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B5" w:rsidRPr="008E1E24" w:rsidRDefault="00D26CB5" w:rsidP="00D26CB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8E1E24">
        <w:rPr>
          <w:rFonts w:ascii="Arial Narrow" w:hAnsi="Arial Narrow"/>
          <w:sz w:val="24"/>
          <w:szCs w:val="24"/>
        </w:rPr>
        <w:t>“ANNEXURE 11”</w:t>
      </w:r>
    </w:p>
    <w:p w:rsidR="00D26CB5" w:rsidRPr="008E1E24" w:rsidRDefault="00D26CB5" w:rsidP="00D26CB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8E1E24">
        <w:rPr>
          <w:rFonts w:ascii="Arial Narrow" w:hAnsi="Arial Narrow"/>
          <w:sz w:val="24"/>
          <w:szCs w:val="24"/>
        </w:rPr>
        <w:t>Practice Directive 61</w:t>
      </w:r>
    </w:p>
    <w:p w:rsidR="00D26CB5" w:rsidRPr="008E1E24" w:rsidRDefault="00D26CB5" w:rsidP="00D26CB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D26CB5" w:rsidRPr="008E1E24" w:rsidRDefault="00D26CB5" w:rsidP="00D26CB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8E1E24">
        <w:rPr>
          <w:rFonts w:ascii="Arial Narrow" w:hAnsi="Arial Narrow"/>
          <w:b/>
          <w:sz w:val="24"/>
          <w:szCs w:val="24"/>
        </w:rPr>
        <w:t>IN THE HIGH COURT OF NAMIBIA</w:t>
      </w:r>
    </w:p>
    <w:p w:rsidR="00D26CB5" w:rsidRPr="008E1E24" w:rsidRDefault="00D26CB5" w:rsidP="00D26CB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4770"/>
        <w:gridCol w:w="627"/>
        <w:gridCol w:w="4323"/>
      </w:tblGrid>
      <w:tr w:rsidR="00D26CB5" w:rsidRPr="008E1E24" w:rsidTr="0092129C">
        <w:trPr>
          <w:trHeight w:val="744"/>
        </w:trPr>
        <w:tc>
          <w:tcPr>
            <w:tcW w:w="5397" w:type="dxa"/>
            <w:gridSpan w:val="2"/>
            <w:vMerge w:val="restart"/>
          </w:tcPr>
          <w:p w:rsidR="00D26CB5" w:rsidRPr="008E1E24" w:rsidRDefault="00D26CB5" w:rsidP="0092129C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E1E24">
              <w:rPr>
                <w:rFonts w:ascii="Arial Narrow" w:hAnsi="Arial Narrow" w:cs="Arial"/>
                <w:b/>
                <w:sz w:val="24"/>
                <w:szCs w:val="24"/>
              </w:rPr>
              <w:t>Case Title:</w:t>
            </w:r>
          </w:p>
          <w:p w:rsidR="00D26CB5" w:rsidRPr="008E1E24" w:rsidRDefault="00D67EBE" w:rsidP="00D26CB5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E1E24">
              <w:rPr>
                <w:rFonts w:ascii="Arial Narrow" w:hAnsi="Arial Narrow" w:cs="Arial"/>
                <w:sz w:val="24"/>
                <w:szCs w:val="24"/>
              </w:rPr>
              <w:t>HEINRICH JACOB ROOS V SCOIN TRADING (PTY) LTD</w:t>
            </w:r>
          </w:p>
        </w:tc>
        <w:tc>
          <w:tcPr>
            <w:tcW w:w="4323" w:type="dxa"/>
          </w:tcPr>
          <w:p w:rsidR="00D26CB5" w:rsidRPr="008E1E24" w:rsidRDefault="00D26CB5" w:rsidP="0092129C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E1E24">
              <w:rPr>
                <w:rFonts w:ascii="Arial Narrow" w:hAnsi="Arial Narrow" w:cs="Arial"/>
                <w:b/>
                <w:sz w:val="24"/>
                <w:szCs w:val="24"/>
              </w:rPr>
              <w:t>Case No:</w:t>
            </w:r>
          </w:p>
          <w:p w:rsidR="00D26CB5" w:rsidRPr="008E1E24" w:rsidRDefault="00D67EBE" w:rsidP="0092129C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E1E24">
              <w:rPr>
                <w:rFonts w:ascii="Arial Narrow" w:hAnsi="Arial Narrow" w:cs="Arial"/>
                <w:color w:val="333333"/>
                <w:sz w:val="24"/>
                <w:szCs w:val="24"/>
                <w:shd w:val="clear" w:color="auto" w:fill="FFFFFF"/>
              </w:rPr>
              <w:t>HC-MD-CIV-ACT-CON-2017/01862</w:t>
            </w:r>
          </w:p>
        </w:tc>
      </w:tr>
      <w:tr w:rsidR="00D26CB5" w:rsidRPr="008E1E24" w:rsidTr="0092129C">
        <w:trPr>
          <w:trHeight w:val="844"/>
        </w:trPr>
        <w:tc>
          <w:tcPr>
            <w:tcW w:w="5397" w:type="dxa"/>
            <w:gridSpan w:val="2"/>
            <w:vMerge/>
          </w:tcPr>
          <w:p w:rsidR="00D26CB5" w:rsidRPr="008E1E24" w:rsidRDefault="00D26CB5" w:rsidP="0092129C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3" w:type="dxa"/>
          </w:tcPr>
          <w:p w:rsidR="00D26CB5" w:rsidRPr="008E1E24" w:rsidRDefault="00D26CB5" w:rsidP="0092129C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E1E24">
              <w:rPr>
                <w:rFonts w:ascii="Arial Narrow" w:hAnsi="Arial Narrow" w:cs="Arial"/>
                <w:b/>
                <w:sz w:val="24"/>
                <w:szCs w:val="24"/>
              </w:rPr>
              <w:t>Division of Court:</w:t>
            </w:r>
          </w:p>
          <w:p w:rsidR="00D26CB5" w:rsidRPr="008E1E24" w:rsidRDefault="00D67EBE" w:rsidP="000A684E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E1E24">
              <w:rPr>
                <w:rFonts w:ascii="Arial Narrow" w:hAnsi="Arial Narrow" w:cs="Arial"/>
                <w:sz w:val="24"/>
                <w:szCs w:val="24"/>
              </w:rPr>
              <w:t>MAIN DIVISION</w:t>
            </w:r>
          </w:p>
        </w:tc>
      </w:tr>
      <w:tr w:rsidR="00D26CB5" w:rsidRPr="008E1E24" w:rsidTr="0092129C">
        <w:trPr>
          <w:trHeight w:val="645"/>
        </w:trPr>
        <w:tc>
          <w:tcPr>
            <w:tcW w:w="5397" w:type="dxa"/>
            <w:gridSpan w:val="2"/>
            <w:vMerge w:val="restart"/>
          </w:tcPr>
          <w:p w:rsidR="00D26CB5" w:rsidRPr="008E1E24" w:rsidRDefault="00371056" w:rsidP="0092129C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E1E24">
              <w:rPr>
                <w:rFonts w:ascii="Arial Narrow" w:hAnsi="Arial Narrow" w:cs="Arial"/>
                <w:b/>
                <w:sz w:val="24"/>
                <w:szCs w:val="24"/>
              </w:rPr>
              <w:t>Heard before</w:t>
            </w:r>
          </w:p>
          <w:p w:rsidR="00371056" w:rsidRPr="0047532C" w:rsidRDefault="00371056" w:rsidP="0092129C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7532C">
              <w:rPr>
                <w:rFonts w:ascii="Arial Narrow" w:hAnsi="Arial Narrow" w:cs="Arial"/>
                <w:sz w:val="24"/>
                <w:szCs w:val="24"/>
              </w:rPr>
              <w:t xml:space="preserve">CLAASEN A J </w:t>
            </w:r>
          </w:p>
        </w:tc>
        <w:tc>
          <w:tcPr>
            <w:tcW w:w="4323" w:type="dxa"/>
          </w:tcPr>
          <w:p w:rsidR="00D26CB5" w:rsidRPr="008E1E24" w:rsidRDefault="00D26CB5" w:rsidP="0092129C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E1E24">
              <w:rPr>
                <w:rFonts w:ascii="Arial Narrow" w:hAnsi="Arial Narrow" w:cs="Arial"/>
                <w:b/>
                <w:sz w:val="24"/>
                <w:szCs w:val="24"/>
              </w:rPr>
              <w:t>Date of hearing:</w:t>
            </w:r>
          </w:p>
          <w:p w:rsidR="00D26CB5" w:rsidRPr="008E1E24" w:rsidRDefault="00D67EBE" w:rsidP="0092129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1E24">
              <w:rPr>
                <w:rFonts w:ascii="Arial Narrow" w:hAnsi="Arial Narrow" w:cs="Arial"/>
                <w:sz w:val="24"/>
                <w:szCs w:val="24"/>
              </w:rPr>
              <w:t>09 APRIL 2019</w:t>
            </w:r>
          </w:p>
        </w:tc>
      </w:tr>
      <w:tr w:rsidR="00D26CB5" w:rsidRPr="008E1E24" w:rsidTr="0092129C">
        <w:trPr>
          <w:trHeight w:val="588"/>
        </w:trPr>
        <w:tc>
          <w:tcPr>
            <w:tcW w:w="5397" w:type="dxa"/>
            <w:gridSpan w:val="2"/>
            <w:vMerge/>
          </w:tcPr>
          <w:p w:rsidR="00D26CB5" w:rsidRPr="008E1E24" w:rsidRDefault="00D26CB5" w:rsidP="0092129C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D26CB5" w:rsidRPr="008E1E24" w:rsidRDefault="00D26CB5" w:rsidP="006C2F1D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E1E24">
              <w:rPr>
                <w:rFonts w:ascii="Arial Narrow" w:hAnsi="Arial Narrow" w:cs="Arial"/>
                <w:b/>
                <w:sz w:val="24"/>
                <w:szCs w:val="24"/>
              </w:rPr>
              <w:t>Delivered on:</w:t>
            </w:r>
          </w:p>
          <w:p w:rsidR="00371056" w:rsidRPr="008E1E24" w:rsidRDefault="00371056" w:rsidP="006C2F1D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E1E24">
              <w:rPr>
                <w:rFonts w:ascii="Arial Narrow" w:hAnsi="Arial Narrow" w:cs="Arial"/>
                <w:sz w:val="24"/>
                <w:szCs w:val="24"/>
              </w:rPr>
              <w:t>09 April 2019</w:t>
            </w:r>
          </w:p>
        </w:tc>
      </w:tr>
      <w:tr w:rsidR="00D26CB5" w:rsidRPr="008E1E24" w:rsidTr="0092129C">
        <w:tc>
          <w:tcPr>
            <w:tcW w:w="9720" w:type="dxa"/>
            <w:gridSpan w:val="3"/>
          </w:tcPr>
          <w:p w:rsidR="00D26CB5" w:rsidRPr="008E1E24" w:rsidRDefault="00D26CB5" w:rsidP="006C2F1D">
            <w:pPr>
              <w:pStyle w:val="form-control-static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333333"/>
                <w:shd w:val="clear" w:color="auto" w:fill="FFFFFF"/>
              </w:rPr>
            </w:pPr>
            <w:r w:rsidRPr="008E1E24">
              <w:rPr>
                <w:rFonts w:ascii="Arial Narrow" w:hAnsi="Arial Narrow" w:cs="Arial"/>
                <w:b/>
              </w:rPr>
              <w:t xml:space="preserve">Neutral citation: </w:t>
            </w:r>
            <w:bookmarkStart w:id="0" w:name="_GoBack"/>
            <w:proofErr w:type="spellStart"/>
            <w:r w:rsidR="00294FF2" w:rsidRPr="00294FF2">
              <w:rPr>
                <w:rFonts w:ascii="Arial Narrow" w:hAnsi="Arial Narrow" w:cs="Arial"/>
                <w:i/>
                <w:lang w:val="en-ZA"/>
              </w:rPr>
              <w:t>Roos</w:t>
            </w:r>
            <w:proofErr w:type="spellEnd"/>
            <w:r w:rsidR="00294FF2" w:rsidRPr="00294FF2">
              <w:rPr>
                <w:rFonts w:ascii="Arial Narrow" w:hAnsi="Arial Narrow" w:cs="Arial"/>
                <w:i/>
                <w:lang w:val="en-ZA"/>
              </w:rPr>
              <w:t xml:space="preserve"> v </w:t>
            </w:r>
            <w:proofErr w:type="spellStart"/>
            <w:r w:rsidR="00294FF2" w:rsidRPr="00294FF2">
              <w:rPr>
                <w:rFonts w:ascii="Arial Narrow" w:hAnsi="Arial Narrow" w:cs="Arial"/>
                <w:i/>
                <w:lang w:val="en-ZA"/>
              </w:rPr>
              <w:t>Scoin</w:t>
            </w:r>
            <w:proofErr w:type="spellEnd"/>
            <w:r w:rsidR="00294FF2" w:rsidRPr="00294FF2">
              <w:rPr>
                <w:rFonts w:ascii="Arial Narrow" w:hAnsi="Arial Narrow" w:cs="Arial"/>
                <w:i/>
                <w:lang w:val="en-ZA"/>
              </w:rPr>
              <w:t xml:space="preserve"> Trading (Pty) LTD</w:t>
            </w:r>
            <w:r w:rsidR="00294FF2" w:rsidRPr="00294FF2">
              <w:rPr>
                <w:rFonts w:ascii="Arial Narrow" w:hAnsi="Arial Narrow" w:cs="Arial"/>
                <w:lang w:val="en-ZA"/>
              </w:rPr>
              <w:t xml:space="preserve"> </w:t>
            </w:r>
            <w:r w:rsidR="00DA4460">
              <w:rPr>
                <w:rFonts w:ascii="Arial Narrow" w:hAnsi="Arial Narrow" w:cs="Arial"/>
                <w:lang w:val="en-ZA"/>
              </w:rPr>
              <w:t>(</w:t>
            </w:r>
            <w:r w:rsidR="00294FF2" w:rsidRPr="00294FF2">
              <w:rPr>
                <w:rFonts w:ascii="Arial Narrow" w:hAnsi="Arial Narrow" w:cs="Arial"/>
                <w:lang w:val="en-ZA"/>
              </w:rPr>
              <w:t>HC-MD-CIV-ACT-CON-2017/01862</w:t>
            </w:r>
            <w:r w:rsidR="00DA4460">
              <w:rPr>
                <w:rFonts w:ascii="Arial Narrow" w:hAnsi="Arial Narrow" w:cs="Arial"/>
                <w:lang w:val="en-ZA"/>
              </w:rPr>
              <w:t>)</w:t>
            </w:r>
            <w:r w:rsidR="00F44023">
              <w:rPr>
                <w:rFonts w:ascii="Arial Narrow" w:hAnsi="Arial Narrow" w:cs="Arial"/>
                <w:lang w:val="en-ZA"/>
              </w:rPr>
              <w:t xml:space="preserve">[2019] NAHCMD 125 </w:t>
            </w:r>
            <w:r w:rsidR="00294FF2" w:rsidRPr="00294FF2">
              <w:rPr>
                <w:rFonts w:ascii="Arial Narrow" w:hAnsi="Arial Narrow" w:cs="Arial"/>
                <w:lang w:val="en-ZA"/>
              </w:rPr>
              <w:t xml:space="preserve">( </w:t>
            </w:r>
            <w:r w:rsidR="002A3123">
              <w:rPr>
                <w:rFonts w:ascii="Arial Narrow" w:hAnsi="Arial Narrow" w:cs="Arial"/>
                <w:lang w:val="en-ZA"/>
              </w:rPr>
              <w:t>09 April</w:t>
            </w:r>
            <w:r w:rsidR="00294FF2" w:rsidRPr="00294FF2">
              <w:rPr>
                <w:rFonts w:ascii="Arial Narrow" w:hAnsi="Arial Narrow" w:cs="Arial"/>
                <w:lang w:val="en-ZA"/>
              </w:rPr>
              <w:t xml:space="preserve"> 2019)</w:t>
            </w:r>
          </w:p>
          <w:bookmarkEnd w:id="0"/>
          <w:p w:rsidR="00D67EBE" w:rsidRPr="008E1E24" w:rsidRDefault="00D67EBE" w:rsidP="006C2F1D">
            <w:pPr>
              <w:pStyle w:val="form-control-static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333333"/>
              </w:rPr>
            </w:pPr>
          </w:p>
        </w:tc>
      </w:tr>
      <w:tr w:rsidR="00D26CB5" w:rsidRPr="008E1E24" w:rsidTr="0092129C">
        <w:tc>
          <w:tcPr>
            <w:tcW w:w="9720" w:type="dxa"/>
            <w:gridSpan w:val="3"/>
          </w:tcPr>
          <w:p w:rsidR="00D26CB5" w:rsidRPr="008E1E24" w:rsidRDefault="00D26CB5" w:rsidP="0092129C">
            <w:pPr>
              <w:pStyle w:val="form-control-static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b/>
              </w:rPr>
            </w:pPr>
            <w:r w:rsidRPr="008E1E24">
              <w:rPr>
                <w:rFonts w:ascii="Arial Narrow" w:hAnsi="Arial Narrow" w:cs="Arial"/>
                <w:b/>
              </w:rPr>
              <w:t>Results on merits:</w:t>
            </w:r>
          </w:p>
          <w:p w:rsidR="00D26CB5" w:rsidRPr="008E1E24" w:rsidRDefault="00FE69D0" w:rsidP="0092129C">
            <w:pPr>
              <w:pStyle w:val="form-control-static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8E1E24">
              <w:rPr>
                <w:rFonts w:ascii="Arial Narrow" w:hAnsi="Arial Narrow" w:cs="Arial"/>
              </w:rPr>
              <w:t>Not on</w:t>
            </w:r>
            <w:r w:rsidR="00D26CB5" w:rsidRPr="008E1E24">
              <w:rPr>
                <w:rFonts w:ascii="Arial Narrow" w:hAnsi="Arial Narrow" w:cs="Arial"/>
              </w:rPr>
              <w:t xml:space="preserve"> the merits.</w:t>
            </w:r>
          </w:p>
        </w:tc>
      </w:tr>
      <w:tr w:rsidR="00D26CB5" w:rsidRPr="008E1E24" w:rsidTr="0092129C">
        <w:tc>
          <w:tcPr>
            <w:tcW w:w="9720" w:type="dxa"/>
            <w:gridSpan w:val="3"/>
          </w:tcPr>
          <w:p w:rsidR="00D26CB5" w:rsidRDefault="00D26CB5" w:rsidP="0092129C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E1E24">
              <w:rPr>
                <w:rFonts w:ascii="Arial Narrow" w:hAnsi="Arial Narrow" w:cs="Arial"/>
                <w:b/>
                <w:sz w:val="24"/>
                <w:szCs w:val="24"/>
              </w:rPr>
              <w:t>The order:</w:t>
            </w:r>
          </w:p>
          <w:p w:rsidR="00294FF2" w:rsidRDefault="00294FF2" w:rsidP="0092129C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Having heard </w:t>
            </w:r>
            <w:r w:rsidRPr="00294FF2">
              <w:rPr>
                <w:rFonts w:ascii="Arial Narrow" w:hAnsi="Arial Narrow" w:cs="Arial"/>
                <w:b/>
                <w:sz w:val="24"/>
                <w:szCs w:val="24"/>
              </w:rPr>
              <w:t>Mr Jones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on behalf of the Applicant, and </w:t>
            </w:r>
            <w:r w:rsidRPr="00294FF2">
              <w:rPr>
                <w:rFonts w:ascii="Arial Narrow" w:hAnsi="Arial Narrow" w:cs="Arial"/>
                <w:b/>
                <w:sz w:val="24"/>
                <w:szCs w:val="24"/>
              </w:rPr>
              <w:t>Mr Wylie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on behalf of the Respondent,</w:t>
            </w:r>
            <w:r w:rsidRPr="0006454D">
              <w:rPr>
                <w:rFonts w:ascii="Arial Narrow" w:hAnsi="Arial Narrow" w:cs="Arial"/>
                <w:sz w:val="24"/>
                <w:szCs w:val="24"/>
              </w:rPr>
              <w:t xml:space="preserve"> and having read the documents filed of record:</w:t>
            </w:r>
          </w:p>
          <w:p w:rsidR="00294FF2" w:rsidRPr="00294FF2" w:rsidRDefault="00294FF2" w:rsidP="0092129C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26CB5" w:rsidRPr="008E1E24" w:rsidRDefault="00D26CB5" w:rsidP="0092129C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E1E24">
              <w:rPr>
                <w:rFonts w:ascii="Arial Narrow" w:hAnsi="Arial Narrow" w:cs="Arial"/>
                <w:b/>
                <w:sz w:val="24"/>
                <w:szCs w:val="24"/>
              </w:rPr>
              <w:t>IT IS ORDERED THAT:</w:t>
            </w:r>
          </w:p>
          <w:p w:rsidR="00D26CB5" w:rsidRPr="008E1E24" w:rsidRDefault="00D67EBE" w:rsidP="006C2F1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46" w:hanging="42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E1E24">
              <w:rPr>
                <w:rFonts w:ascii="Arial Narrow" w:hAnsi="Arial Narrow" w:cs="Arial"/>
                <w:sz w:val="24"/>
                <w:szCs w:val="24"/>
              </w:rPr>
              <w:t>The matter is struck from the roll with costs.</w:t>
            </w:r>
          </w:p>
          <w:p w:rsidR="00D67EBE" w:rsidRPr="008E1E24" w:rsidRDefault="00D67EBE" w:rsidP="00D67EBE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26CB5" w:rsidRPr="008E1E24" w:rsidTr="0092129C">
        <w:tc>
          <w:tcPr>
            <w:tcW w:w="9720" w:type="dxa"/>
            <w:gridSpan w:val="3"/>
          </w:tcPr>
          <w:p w:rsidR="00D26CB5" w:rsidRPr="008E1E24" w:rsidRDefault="00D26CB5" w:rsidP="0092129C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E1E24">
              <w:rPr>
                <w:rFonts w:ascii="Arial Narrow" w:hAnsi="Arial Narrow" w:cs="Arial"/>
                <w:b/>
                <w:sz w:val="24"/>
                <w:szCs w:val="24"/>
              </w:rPr>
              <w:t>Reasons for orders:</w:t>
            </w:r>
          </w:p>
        </w:tc>
      </w:tr>
      <w:tr w:rsidR="00D26CB5" w:rsidRPr="008E1E24" w:rsidTr="0092129C">
        <w:tc>
          <w:tcPr>
            <w:tcW w:w="9720" w:type="dxa"/>
            <w:gridSpan w:val="3"/>
          </w:tcPr>
          <w:p w:rsidR="00A11382" w:rsidRPr="008E1E24" w:rsidRDefault="00A11382" w:rsidP="006C2F1D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34111" w:rsidRDefault="00691B65" w:rsidP="006C2F1D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E1E24">
              <w:rPr>
                <w:rFonts w:ascii="Arial Narrow" w:hAnsi="Arial Narrow" w:cs="Arial"/>
                <w:sz w:val="24"/>
                <w:szCs w:val="24"/>
              </w:rPr>
              <w:t>[1</w:t>
            </w:r>
            <w:r w:rsidR="00294FF2" w:rsidRPr="008E1E24">
              <w:rPr>
                <w:rFonts w:ascii="Arial Narrow" w:hAnsi="Arial Narrow" w:cs="Arial"/>
                <w:sz w:val="24"/>
                <w:szCs w:val="24"/>
              </w:rPr>
              <w:t>]</w:t>
            </w:r>
            <w:r w:rsidR="00294FF2">
              <w:rPr>
                <w:rFonts w:ascii="Arial Narrow" w:hAnsi="Arial Narrow" w:cs="Arial"/>
                <w:sz w:val="24"/>
                <w:szCs w:val="24"/>
              </w:rPr>
              <w:t xml:space="preserve"> This</w:t>
            </w:r>
            <w:r w:rsidR="00FE69D0" w:rsidRPr="008E1E24">
              <w:rPr>
                <w:rFonts w:ascii="Arial Narrow" w:hAnsi="Arial Narrow" w:cs="Arial"/>
                <w:sz w:val="24"/>
                <w:szCs w:val="24"/>
              </w:rPr>
              <w:t xml:space="preserve"> is a rescission of judgment application that was</w:t>
            </w:r>
            <w:r w:rsidR="00371056" w:rsidRPr="008E1E24">
              <w:rPr>
                <w:rFonts w:ascii="Arial Narrow" w:hAnsi="Arial Narrow" w:cs="Arial"/>
                <w:sz w:val="24"/>
                <w:szCs w:val="24"/>
              </w:rPr>
              <w:t xml:space="preserve"> heard </w:t>
            </w:r>
            <w:r w:rsidR="004E3863" w:rsidRPr="008E1E24">
              <w:rPr>
                <w:rFonts w:ascii="Arial Narrow" w:hAnsi="Arial Narrow" w:cs="Arial"/>
                <w:sz w:val="24"/>
                <w:szCs w:val="24"/>
              </w:rPr>
              <w:t>on 09</w:t>
            </w:r>
            <w:r w:rsidR="00FE69D0" w:rsidRPr="008E1E24">
              <w:rPr>
                <w:rFonts w:ascii="Arial Narrow" w:hAnsi="Arial Narrow" w:cs="Arial"/>
                <w:sz w:val="24"/>
                <w:szCs w:val="24"/>
              </w:rPr>
              <w:t xml:space="preserve"> April 2019.</w:t>
            </w:r>
            <w:r w:rsidR="0083411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11382" w:rsidRPr="008E1E2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E69D0" w:rsidRPr="008E1E24">
              <w:rPr>
                <w:rFonts w:ascii="Arial Narrow" w:hAnsi="Arial Narrow" w:cs="Arial"/>
                <w:sz w:val="24"/>
                <w:szCs w:val="24"/>
              </w:rPr>
              <w:t xml:space="preserve">The applicant was represented by Mr </w:t>
            </w:r>
            <w:r w:rsidR="004E3863" w:rsidRPr="008E1E24">
              <w:rPr>
                <w:rFonts w:ascii="Arial Narrow" w:hAnsi="Arial Narrow" w:cs="Arial"/>
                <w:sz w:val="24"/>
                <w:szCs w:val="24"/>
              </w:rPr>
              <w:t>Jones</w:t>
            </w:r>
            <w:r w:rsidR="00FE69D0" w:rsidRPr="008E1E24">
              <w:rPr>
                <w:rFonts w:ascii="Arial Narrow" w:hAnsi="Arial Narrow" w:cs="Arial"/>
                <w:sz w:val="24"/>
                <w:szCs w:val="24"/>
              </w:rPr>
              <w:t xml:space="preserve"> and the respondent by Mr Wylie. </w:t>
            </w:r>
          </w:p>
          <w:p w:rsidR="00834111" w:rsidRDefault="00834111" w:rsidP="006C2F1D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600394" w:rsidRPr="008E1E24" w:rsidRDefault="00834111" w:rsidP="006C2F1D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[2] </w:t>
            </w:r>
            <w:r w:rsidR="00FE69D0" w:rsidRPr="008E1E24">
              <w:rPr>
                <w:rFonts w:ascii="Arial Narrow" w:hAnsi="Arial Narrow" w:cs="Arial"/>
                <w:sz w:val="24"/>
                <w:szCs w:val="24"/>
              </w:rPr>
              <w:t xml:space="preserve"> The respondent in its heads of argument raised </w:t>
            </w:r>
            <w:r w:rsidR="00600394" w:rsidRPr="008E1E24">
              <w:rPr>
                <w:rFonts w:ascii="Arial Narrow" w:hAnsi="Arial Narrow" w:cs="Arial"/>
                <w:sz w:val="24"/>
                <w:szCs w:val="24"/>
              </w:rPr>
              <w:t xml:space="preserve">a point in </w:t>
            </w:r>
            <w:proofErr w:type="spellStart"/>
            <w:r w:rsidR="00600394" w:rsidRPr="008E1E24">
              <w:rPr>
                <w:rFonts w:ascii="Arial Narrow" w:hAnsi="Arial Narrow" w:cs="Arial"/>
                <w:sz w:val="24"/>
                <w:szCs w:val="24"/>
              </w:rPr>
              <w:t>limine</w:t>
            </w:r>
            <w:proofErr w:type="spellEnd"/>
            <w:r w:rsidR="00600394" w:rsidRPr="008E1E24">
              <w:rPr>
                <w:rFonts w:ascii="Arial Narrow" w:hAnsi="Arial Narrow" w:cs="Arial"/>
                <w:sz w:val="24"/>
                <w:szCs w:val="24"/>
              </w:rPr>
              <w:t xml:space="preserve"> that the notice of motion was a nullity because it was issued</w:t>
            </w:r>
            <w:r w:rsidR="00A11382" w:rsidRPr="008E1E24">
              <w:rPr>
                <w:rFonts w:ascii="Arial Narrow" w:hAnsi="Arial Narrow" w:cs="Arial"/>
                <w:sz w:val="24"/>
                <w:szCs w:val="24"/>
              </w:rPr>
              <w:t xml:space="preserve"> under the hand of a person who</w:t>
            </w:r>
            <w:r w:rsidR="00600394" w:rsidRPr="008E1E24">
              <w:rPr>
                <w:rFonts w:ascii="Arial Narrow" w:hAnsi="Arial Narrow" w:cs="Arial"/>
                <w:sz w:val="24"/>
                <w:szCs w:val="24"/>
              </w:rPr>
              <w:t xml:space="preserve"> is</w:t>
            </w:r>
            <w:r w:rsidR="004D7E1C" w:rsidRPr="008E1E24">
              <w:rPr>
                <w:rFonts w:ascii="Arial Narrow" w:hAnsi="Arial Narrow" w:cs="Arial"/>
                <w:sz w:val="24"/>
                <w:szCs w:val="24"/>
              </w:rPr>
              <w:t xml:space="preserve"> not</w:t>
            </w:r>
            <w:r w:rsidR="00600394" w:rsidRPr="008E1E2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371056" w:rsidRPr="008E1E24">
              <w:rPr>
                <w:rFonts w:ascii="Arial Narrow" w:hAnsi="Arial Narrow" w:cs="Arial"/>
                <w:sz w:val="24"/>
                <w:szCs w:val="24"/>
              </w:rPr>
              <w:t>a legal practi</w:t>
            </w:r>
            <w:r w:rsidR="00944D2F" w:rsidRPr="008E1E24">
              <w:rPr>
                <w:rFonts w:ascii="Arial Narrow" w:hAnsi="Arial Narrow" w:cs="Arial"/>
                <w:sz w:val="24"/>
                <w:szCs w:val="24"/>
              </w:rPr>
              <w:t>ti</w:t>
            </w:r>
            <w:r w:rsidR="00371056" w:rsidRPr="008E1E24">
              <w:rPr>
                <w:rFonts w:ascii="Arial Narrow" w:hAnsi="Arial Narrow" w:cs="Arial"/>
                <w:sz w:val="24"/>
                <w:szCs w:val="24"/>
              </w:rPr>
              <w:t xml:space="preserve">oner enrolled and authorised to practice as such in terms of Namibian law. </w:t>
            </w:r>
            <w:r w:rsidR="00600394" w:rsidRPr="008E1E24">
              <w:rPr>
                <w:rFonts w:ascii="Arial Narrow" w:hAnsi="Arial Narrow" w:cs="Arial"/>
                <w:sz w:val="24"/>
                <w:szCs w:val="24"/>
              </w:rPr>
              <w:t xml:space="preserve">At the time of the hearing the court requested the parties to address the court on the point in </w:t>
            </w:r>
            <w:proofErr w:type="spellStart"/>
            <w:r w:rsidR="00600394" w:rsidRPr="008E1E24">
              <w:rPr>
                <w:rFonts w:ascii="Arial Narrow" w:hAnsi="Arial Narrow" w:cs="Arial"/>
                <w:sz w:val="24"/>
                <w:szCs w:val="24"/>
              </w:rPr>
              <w:t>limine</w:t>
            </w:r>
            <w:proofErr w:type="spellEnd"/>
            <w:r w:rsidR="00600394" w:rsidRPr="008E1E24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="00A11382" w:rsidRPr="008E1E24">
              <w:rPr>
                <w:rFonts w:ascii="Arial Narrow" w:hAnsi="Arial Narrow" w:cs="Arial"/>
                <w:sz w:val="24"/>
                <w:szCs w:val="24"/>
              </w:rPr>
              <w:t>where</w:t>
            </w:r>
            <w:r w:rsidR="004D7E1C" w:rsidRPr="008E1E24">
              <w:rPr>
                <w:rFonts w:ascii="Arial Narrow" w:hAnsi="Arial Narrow" w:cs="Arial"/>
                <w:sz w:val="24"/>
                <w:szCs w:val="24"/>
              </w:rPr>
              <w:t>-</w:t>
            </w:r>
            <w:r w:rsidR="00A11382" w:rsidRPr="008E1E24">
              <w:rPr>
                <w:rFonts w:ascii="Arial Narrow" w:hAnsi="Arial Narrow" w:cs="Arial"/>
                <w:sz w:val="24"/>
                <w:szCs w:val="24"/>
              </w:rPr>
              <w:t>after</w:t>
            </w:r>
            <w:r w:rsidR="00600394" w:rsidRPr="008E1E24">
              <w:rPr>
                <w:rFonts w:ascii="Arial Narrow" w:hAnsi="Arial Narrow" w:cs="Arial"/>
                <w:sz w:val="24"/>
                <w:szCs w:val="24"/>
              </w:rPr>
              <w:t xml:space="preserve"> the point was upheld and the matter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was </w:t>
            </w:r>
            <w:r w:rsidR="00600394" w:rsidRPr="008E1E24">
              <w:rPr>
                <w:rFonts w:ascii="Arial Narrow" w:hAnsi="Arial Narrow" w:cs="Arial"/>
                <w:sz w:val="24"/>
                <w:szCs w:val="24"/>
              </w:rPr>
              <w:t>struck from the roll</w:t>
            </w:r>
            <w:r w:rsidR="00347D01">
              <w:rPr>
                <w:rFonts w:ascii="Arial Narrow" w:hAnsi="Arial Narrow" w:cs="Arial"/>
                <w:sz w:val="24"/>
                <w:szCs w:val="24"/>
              </w:rPr>
              <w:t xml:space="preserve"> with costs</w:t>
            </w:r>
            <w:r w:rsidR="00600394" w:rsidRPr="008E1E24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</w:p>
          <w:p w:rsidR="00600394" w:rsidRPr="008E1E24" w:rsidRDefault="00600394" w:rsidP="006C2F1D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5946B3" w:rsidRDefault="0089511B" w:rsidP="00A11382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E1E24"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[3]   </w:t>
            </w:r>
            <w:r w:rsidR="005946B3" w:rsidRPr="008E1E24">
              <w:rPr>
                <w:rFonts w:ascii="Arial Narrow" w:hAnsi="Arial Narrow" w:cs="Arial"/>
                <w:sz w:val="24"/>
                <w:szCs w:val="24"/>
              </w:rPr>
              <w:t xml:space="preserve">The issue </w:t>
            </w:r>
            <w:r w:rsidR="00944D2F" w:rsidRPr="008E1E24">
              <w:rPr>
                <w:rFonts w:ascii="Arial Narrow" w:hAnsi="Arial Narrow" w:cs="Arial"/>
                <w:sz w:val="24"/>
                <w:szCs w:val="24"/>
              </w:rPr>
              <w:t>c</w:t>
            </w:r>
            <w:r w:rsidR="005946B3" w:rsidRPr="008E1E24">
              <w:rPr>
                <w:rFonts w:ascii="Arial Narrow" w:hAnsi="Arial Narrow" w:cs="Arial"/>
                <w:sz w:val="24"/>
                <w:szCs w:val="24"/>
              </w:rPr>
              <w:t xml:space="preserve">oncerns the conflicting information as to who issued the </w:t>
            </w:r>
            <w:r w:rsidR="00944D2F" w:rsidRPr="008E1E24">
              <w:rPr>
                <w:rFonts w:ascii="Arial Narrow" w:hAnsi="Arial Narrow" w:cs="Arial"/>
                <w:sz w:val="24"/>
                <w:szCs w:val="24"/>
              </w:rPr>
              <w:t>notice of motion.</w:t>
            </w:r>
            <w:r w:rsidR="005A25A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944D2F" w:rsidRPr="008E1E24">
              <w:rPr>
                <w:rFonts w:ascii="Arial Narrow" w:hAnsi="Arial Narrow" w:cs="Arial"/>
                <w:sz w:val="24"/>
                <w:szCs w:val="24"/>
              </w:rPr>
              <w:t>I</w:t>
            </w:r>
            <w:r w:rsidR="005946B3" w:rsidRPr="008E1E24">
              <w:rPr>
                <w:rFonts w:ascii="Arial Narrow" w:hAnsi="Arial Narrow" w:cs="Arial"/>
                <w:sz w:val="24"/>
                <w:szCs w:val="24"/>
              </w:rPr>
              <w:t xml:space="preserve">t was signed by Mr Du Plooy, though </w:t>
            </w:r>
            <w:r w:rsidR="006C16F7" w:rsidRPr="008E1E24">
              <w:rPr>
                <w:rFonts w:ascii="Arial Narrow" w:hAnsi="Arial Narrow" w:cs="Arial"/>
                <w:sz w:val="24"/>
                <w:szCs w:val="24"/>
              </w:rPr>
              <w:t xml:space="preserve">the words ‘Gary </w:t>
            </w:r>
            <w:proofErr w:type="spellStart"/>
            <w:r w:rsidR="006C16F7" w:rsidRPr="008E1E24">
              <w:rPr>
                <w:rFonts w:ascii="Arial Narrow" w:hAnsi="Arial Narrow" w:cs="Arial"/>
                <w:sz w:val="24"/>
                <w:szCs w:val="24"/>
              </w:rPr>
              <w:t>Seagal</w:t>
            </w:r>
            <w:proofErr w:type="spellEnd"/>
            <w:r w:rsidR="006C16F7" w:rsidRPr="008E1E24">
              <w:rPr>
                <w:rFonts w:ascii="Arial Narrow" w:hAnsi="Arial Narrow" w:cs="Arial"/>
                <w:sz w:val="24"/>
                <w:szCs w:val="24"/>
              </w:rPr>
              <w:t xml:space="preserve"> care of</w:t>
            </w:r>
            <w:r w:rsidRPr="008E1E24">
              <w:rPr>
                <w:rFonts w:ascii="Arial Narrow" w:hAnsi="Arial Narrow" w:cs="Arial"/>
                <w:sz w:val="24"/>
                <w:szCs w:val="24"/>
              </w:rPr>
              <w:t xml:space="preserve">’ </w:t>
            </w:r>
            <w:r w:rsidR="006C16F7" w:rsidRPr="008E1E24">
              <w:rPr>
                <w:rFonts w:ascii="Arial Narrow" w:hAnsi="Arial Narrow" w:cs="Arial"/>
                <w:sz w:val="24"/>
                <w:szCs w:val="24"/>
              </w:rPr>
              <w:t xml:space="preserve">appeared underneath that signature. The next line contained the words </w:t>
            </w:r>
            <w:r w:rsidRPr="008E1E24">
              <w:rPr>
                <w:rFonts w:ascii="Arial Narrow" w:hAnsi="Arial Narrow" w:cs="Arial"/>
                <w:sz w:val="24"/>
                <w:szCs w:val="24"/>
              </w:rPr>
              <w:t>‘</w:t>
            </w:r>
            <w:r w:rsidR="005946B3" w:rsidRPr="008E1E24">
              <w:rPr>
                <w:rFonts w:ascii="Arial Narrow" w:hAnsi="Arial Narrow" w:cs="Arial"/>
                <w:sz w:val="24"/>
                <w:szCs w:val="24"/>
              </w:rPr>
              <w:t xml:space="preserve">H D </w:t>
            </w:r>
            <w:proofErr w:type="spellStart"/>
            <w:r w:rsidR="005946B3" w:rsidRPr="008E1E24">
              <w:rPr>
                <w:rFonts w:ascii="Arial Narrow" w:hAnsi="Arial Narrow" w:cs="Arial"/>
                <w:sz w:val="24"/>
                <w:szCs w:val="24"/>
              </w:rPr>
              <w:t>Bossau</w:t>
            </w:r>
            <w:proofErr w:type="spellEnd"/>
            <w:r w:rsidRPr="008E1E24">
              <w:rPr>
                <w:rFonts w:ascii="Arial Narrow" w:hAnsi="Arial Narrow" w:cs="Arial"/>
                <w:sz w:val="24"/>
                <w:szCs w:val="24"/>
              </w:rPr>
              <w:t xml:space="preserve"> &amp; Co’</w:t>
            </w:r>
            <w:r w:rsidR="004D7E1C" w:rsidRPr="008E1E24">
              <w:rPr>
                <w:rFonts w:ascii="Arial Narrow" w:hAnsi="Arial Narrow" w:cs="Arial"/>
                <w:sz w:val="24"/>
                <w:szCs w:val="24"/>
              </w:rPr>
              <w:t xml:space="preserve"> and thereafter the words ‘</w:t>
            </w:r>
            <w:r w:rsidR="006C16F7" w:rsidRPr="008E1E24">
              <w:rPr>
                <w:rFonts w:ascii="Arial Narrow" w:hAnsi="Arial Narrow" w:cs="Arial"/>
                <w:sz w:val="24"/>
                <w:szCs w:val="24"/>
              </w:rPr>
              <w:t>per</w:t>
            </w:r>
            <w:r w:rsidR="004D7E1C" w:rsidRPr="008E1E24">
              <w:rPr>
                <w:rFonts w:ascii="Arial Narrow" w:hAnsi="Arial Narrow" w:cs="Arial"/>
                <w:sz w:val="24"/>
                <w:szCs w:val="24"/>
              </w:rPr>
              <w:t xml:space="preserve"> N.C.</w:t>
            </w:r>
            <w:r w:rsidR="003A5397" w:rsidRPr="008E1E2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D7E1C" w:rsidRPr="008E1E24">
              <w:rPr>
                <w:rFonts w:ascii="Arial Narrow" w:hAnsi="Arial Narrow" w:cs="Arial"/>
                <w:sz w:val="24"/>
                <w:szCs w:val="24"/>
              </w:rPr>
              <w:t xml:space="preserve">Du Plooy’ appears. </w:t>
            </w:r>
          </w:p>
          <w:p w:rsidR="00DA4460" w:rsidRPr="008E1E24" w:rsidRDefault="00DA4460" w:rsidP="00A11382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966FC8" w:rsidRPr="008E1E24" w:rsidRDefault="0089511B" w:rsidP="0089511B">
            <w:pPr>
              <w:spacing w:line="360" w:lineRule="auto"/>
              <w:jc w:val="both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8E1E24">
              <w:rPr>
                <w:rFonts w:ascii="Arial Narrow" w:hAnsi="Arial Narrow" w:cs="Arial"/>
                <w:sz w:val="24"/>
                <w:szCs w:val="24"/>
              </w:rPr>
              <w:t xml:space="preserve">[4]   </w:t>
            </w:r>
            <w:r w:rsidR="00924891" w:rsidRPr="008E1E24">
              <w:rPr>
                <w:rFonts w:ascii="Arial Narrow" w:hAnsi="Arial Narrow" w:cs="Arial"/>
                <w:sz w:val="24"/>
                <w:szCs w:val="24"/>
              </w:rPr>
              <w:t>Mr Wylie’</w:t>
            </w:r>
            <w:r w:rsidRPr="008E1E24">
              <w:rPr>
                <w:rFonts w:ascii="Arial Narrow" w:hAnsi="Arial Narrow" w:cs="Arial"/>
                <w:sz w:val="24"/>
                <w:szCs w:val="24"/>
              </w:rPr>
              <w:t>s submi</w:t>
            </w:r>
            <w:r w:rsidR="009615E3" w:rsidRPr="008E1E24">
              <w:rPr>
                <w:rFonts w:ascii="Arial Narrow" w:hAnsi="Arial Narrow" w:cs="Arial"/>
                <w:sz w:val="24"/>
                <w:szCs w:val="24"/>
              </w:rPr>
              <w:t>tted</w:t>
            </w:r>
            <w:r w:rsidR="00B122D7" w:rsidRPr="008E1E24">
              <w:rPr>
                <w:rFonts w:ascii="Arial Narrow" w:hAnsi="Arial Narrow" w:cs="Arial"/>
                <w:sz w:val="24"/>
                <w:szCs w:val="24"/>
              </w:rPr>
              <w:t xml:space="preserve"> that </w:t>
            </w:r>
            <w:r w:rsidR="00924891" w:rsidRPr="008E1E24">
              <w:rPr>
                <w:rFonts w:ascii="Arial Narrow" w:hAnsi="Arial Narrow" w:cs="Arial"/>
                <w:sz w:val="24"/>
                <w:szCs w:val="24"/>
              </w:rPr>
              <w:t xml:space="preserve">Mr Gary </w:t>
            </w:r>
            <w:proofErr w:type="spellStart"/>
            <w:r w:rsidR="00924891" w:rsidRPr="008E1E24">
              <w:rPr>
                <w:rFonts w:ascii="Arial Narrow" w:hAnsi="Arial Narrow" w:cs="Arial"/>
                <w:sz w:val="24"/>
                <w:szCs w:val="24"/>
              </w:rPr>
              <w:t>Seagal</w:t>
            </w:r>
            <w:proofErr w:type="spellEnd"/>
            <w:r w:rsidR="00924891" w:rsidRPr="008E1E24">
              <w:rPr>
                <w:rFonts w:ascii="Arial Narrow" w:hAnsi="Arial Narrow" w:cs="Arial"/>
                <w:sz w:val="24"/>
                <w:szCs w:val="24"/>
              </w:rPr>
              <w:t xml:space="preserve"> was not a</w:t>
            </w:r>
            <w:r w:rsidR="004D7E1C" w:rsidRPr="008E1E2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122D7" w:rsidRPr="008E1E24">
              <w:rPr>
                <w:rFonts w:ascii="Arial Narrow" w:hAnsi="Arial Narrow" w:cs="Arial"/>
                <w:sz w:val="24"/>
                <w:szCs w:val="24"/>
              </w:rPr>
              <w:t xml:space="preserve">legal practitioner </w:t>
            </w:r>
            <w:r w:rsidR="004D7E1C" w:rsidRPr="008E1E24">
              <w:rPr>
                <w:rFonts w:ascii="Arial Narrow" w:hAnsi="Arial Narrow" w:cs="Arial"/>
                <w:sz w:val="24"/>
                <w:szCs w:val="24"/>
              </w:rPr>
              <w:t xml:space="preserve">enrolled and authorised to practice as such in terms of the </w:t>
            </w:r>
            <w:r w:rsidR="00B122D7" w:rsidRPr="008E1E24">
              <w:rPr>
                <w:rFonts w:ascii="Arial Narrow" w:hAnsi="Arial Narrow" w:cs="Arial"/>
                <w:sz w:val="24"/>
                <w:szCs w:val="24"/>
              </w:rPr>
              <w:t xml:space="preserve">Practitioner’s </w:t>
            </w:r>
            <w:r w:rsidR="00C03A12" w:rsidRPr="008E1E24">
              <w:rPr>
                <w:rFonts w:ascii="Arial Narrow" w:hAnsi="Arial Narrow" w:cs="Arial"/>
                <w:sz w:val="24"/>
                <w:szCs w:val="24"/>
              </w:rPr>
              <w:t xml:space="preserve">Act. </w:t>
            </w:r>
            <w:r w:rsidR="00B122D7" w:rsidRPr="008E1E24">
              <w:rPr>
                <w:rFonts w:ascii="Arial Narrow" w:hAnsi="Arial Narrow" w:cs="Arial"/>
                <w:sz w:val="24"/>
                <w:szCs w:val="24"/>
              </w:rPr>
              <w:t xml:space="preserve">He relied on the case of </w:t>
            </w:r>
            <w:proofErr w:type="spellStart"/>
            <w:r w:rsidR="00B122D7" w:rsidRPr="008E1E24">
              <w:rPr>
                <w:rFonts w:ascii="Arial Narrow" w:hAnsi="Arial Narrow" w:cs="Arial"/>
                <w:i/>
                <w:sz w:val="24"/>
                <w:szCs w:val="24"/>
              </w:rPr>
              <w:t>Compania</w:t>
            </w:r>
            <w:proofErr w:type="spellEnd"/>
            <w:r w:rsidR="00B122D7" w:rsidRPr="008E1E24">
              <w:rPr>
                <w:rFonts w:ascii="Arial Narrow" w:hAnsi="Arial Narrow" w:cs="Arial"/>
                <w:i/>
                <w:sz w:val="24"/>
                <w:szCs w:val="24"/>
              </w:rPr>
              <w:t xml:space="preserve"> de </w:t>
            </w:r>
            <w:proofErr w:type="spellStart"/>
            <w:r w:rsidR="00B122D7" w:rsidRPr="008E1E24">
              <w:rPr>
                <w:rFonts w:ascii="Arial Narrow" w:hAnsi="Arial Narrow" w:cs="Arial"/>
                <w:i/>
                <w:sz w:val="24"/>
                <w:szCs w:val="24"/>
              </w:rPr>
              <w:t>Pescuit</w:t>
            </w:r>
            <w:proofErr w:type="spellEnd"/>
            <w:r w:rsidR="00B122D7" w:rsidRPr="008E1E24">
              <w:rPr>
                <w:rFonts w:ascii="Arial Narrow" w:hAnsi="Arial Narrow" w:cs="Arial"/>
                <w:i/>
                <w:sz w:val="24"/>
                <w:szCs w:val="24"/>
              </w:rPr>
              <w:t xml:space="preserve"> (SA) v </w:t>
            </w:r>
            <w:proofErr w:type="spellStart"/>
            <w:r w:rsidR="00B122D7" w:rsidRPr="008E1E24">
              <w:rPr>
                <w:rFonts w:ascii="Arial Narrow" w:hAnsi="Arial Narrow" w:cs="Arial"/>
                <w:i/>
                <w:sz w:val="24"/>
                <w:szCs w:val="24"/>
              </w:rPr>
              <w:t>Roste</w:t>
            </w:r>
            <w:r w:rsidR="009615E3" w:rsidRPr="008E1E24">
              <w:rPr>
                <w:rFonts w:ascii="Arial Narrow" w:hAnsi="Arial Narrow" w:cs="Arial"/>
                <w:i/>
                <w:sz w:val="24"/>
                <w:szCs w:val="24"/>
              </w:rPr>
              <w:t>ve</w:t>
            </w:r>
            <w:proofErr w:type="spellEnd"/>
            <w:r w:rsidR="009615E3" w:rsidRPr="008E1E24">
              <w:rPr>
                <w:rFonts w:ascii="Arial Narrow" w:hAnsi="Arial Narrow" w:cs="Arial"/>
                <w:i/>
                <w:sz w:val="24"/>
                <w:szCs w:val="24"/>
              </w:rPr>
              <w:t xml:space="preserve"> Fishing Pty Ltd and another</w:t>
            </w:r>
            <w:r w:rsidR="00D33AAF">
              <w:rPr>
                <w:rStyle w:val="FootnoteReference"/>
                <w:rFonts w:ascii="Arial Narrow" w:hAnsi="Arial Narrow" w:cs="Arial"/>
                <w:i/>
                <w:sz w:val="24"/>
                <w:szCs w:val="24"/>
              </w:rPr>
              <w:footnoteReference w:id="1"/>
            </w:r>
            <w:r w:rsidR="002B7A85" w:rsidRPr="008E1E24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447408" w:rsidRPr="008E1E24">
              <w:rPr>
                <w:rFonts w:ascii="Arial Narrow" w:hAnsi="Arial Narrow" w:cs="Arial"/>
                <w:sz w:val="24"/>
                <w:szCs w:val="24"/>
              </w:rPr>
              <w:t xml:space="preserve"> In </w:t>
            </w:r>
            <w:proofErr w:type="spellStart"/>
            <w:r w:rsidR="00447408" w:rsidRPr="008E1E24">
              <w:rPr>
                <w:rFonts w:ascii="Arial Narrow" w:hAnsi="Arial Narrow" w:cs="Arial"/>
                <w:sz w:val="24"/>
                <w:szCs w:val="24"/>
              </w:rPr>
              <w:t>casu</w:t>
            </w:r>
            <w:proofErr w:type="spellEnd"/>
            <w:r w:rsidR="00447408" w:rsidRPr="008E1E24">
              <w:rPr>
                <w:rFonts w:ascii="Arial Narrow" w:hAnsi="Arial Narrow" w:cs="Arial"/>
                <w:sz w:val="24"/>
                <w:szCs w:val="24"/>
              </w:rPr>
              <w:t>, Mr Du Plooy signed the Notice of Motion on be</w:t>
            </w:r>
            <w:r w:rsidR="002C3B08" w:rsidRPr="008E1E24">
              <w:rPr>
                <w:rFonts w:ascii="Arial Narrow" w:hAnsi="Arial Narrow" w:cs="Arial"/>
                <w:sz w:val="24"/>
                <w:szCs w:val="24"/>
              </w:rPr>
              <w:t xml:space="preserve">half of Mr </w:t>
            </w:r>
            <w:r w:rsidR="00447408" w:rsidRPr="008E1E24">
              <w:rPr>
                <w:rFonts w:ascii="Arial Narrow" w:hAnsi="Arial Narrow" w:cs="Arial"/>
                <w:sz w:val="24"/>
                <w:szCs w:val="24"/>
              </w:rPr>
              <w:t xml:space="preserve">Segal as evidenced by the words </w:t>
            </w:r>
            <w:r w:rsidR="002C3B08" w:rsidRPr="008E1E24">
              <w:rPr>
                <w:rFonts w:ascii="Arial Narrow" w:hAnsi="Arial Narrow" w:cs="Arial"/>
                <w:sz w:val="24"/>
                <w:szCs w:val="24"/>
              </w:rPr>
              <w:t>‘care</w:t>
            </w:r>
            <w:r w:rsidR="002B7A85" w:rsidRPr="008E1E24">
              <w:rPr>
                <w:rFonts w:ascii="Arial Narrow" w:hAnsi="Arial Narrow" w:cs="Arial"/>
                <w:sz w:val="24"/>
                <w:szCs w:val="24"/>
              </w:rPr>
              <w:t xml:space="preserve"> of’, but Mr Segal is not a legal practitioner enrolled and authorised to practice as such in terms of the Legal Practitioner</w:t>
            </w:r>
            <w:r w:rsidR="006449FD">
              <w:rPr>
                <w:rFonts w:ascii="Arial Narrow" w:hAnsi="Arial Narrow" w:cs="Arial"/>
                <w:sz w:val="24"/>
                <w:szCs w:val="24"/>
              </w:rPr>
              <w:t>s Act.</w:t>
            </w:r>
            <w:r w:rsidR="006449FD">
              <w:rPr>
                <w:rStyle w:val="FootnoteReference"/>
                <w:rFonts w:ascii="Arial Narrow" w:hAnsi="Arial Narrow" w:cs="Arial"/>
                <w:sz w:val="24"/>
                <w:szCs w:val="24"/>
              </w:rPr>
              <w:footnoteReference w:id="2"/>
            </w:r>
            <w:r w:rsidR="006449F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57469F" w:rsidRPr="008E1E24" w:rsidRDefault="0057469F" w:rsidP="0057469F">
            <w:pPr>
              <w:pStyle w:val="ListParagraph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57469F" w:rsidRPr="008E1E24" w:rsidRDefault="0089511B" w:rsidP="0089511B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E1E24">
              <w:rPr>
                <w:rFonts w:ascii="Arial Narrow" w:hAnsi="Arial Narrow" w:cs="Arial"/>
                <w:sz w:val="24"/>
                <w:szCs w:val="24"/>
              </w:rPr>
              <w:t xml:space="preserve">[5]   </w:t>
            </w:r>
            <w:r w:rsidR="002779F2" w:rsidRPr="008E1E24">
              <w:rPr>
                <w:rFonts w:ascii="Arial Narrow" w:hAnsi="Arial Narrow" w:cs="Arial"/>
                <w:sz w:val="24"/>
                <w:szCs w:val="24"/>
              </w:rPr>
              <w:t>Mr Jones</w:t>
            </w:r>
            <w:r w:rsidR="0027100A" w:rsidRPr="008E1E2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11382" w:rsidRPr="008E1E24">
              <w:rPr>
                <w:rFonts w:ascii="Arial Narrow" w:hAnsi="Arial Narrow" w:cs="Arial"/>
                <w:sz w:val="24"/>
                <w:szCs w:val="24"/>
              </w:rPr>
              <w:t>contended</w:t>
            </w:r>
            <w:r w:rsidR="0027100A" w:rsidRPr="008E1E24">
              <w:rPr>
                <w:rFonts w:ascii="Arial Narrow" w:hAnsi="Arial Narrow" w:cs="Arial"/>
                <w:sz w:val="24"/>
                <w:szCs w:val="24"/>
              </w:rPr>
              <w:t xml:space="preserve"> that the</w:t>
            </w:r>
            <w:r w:rsidR="0027100A" w:rsidRPr="008E1E24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  <w:proofErr w:type="spellStart"/>
            <w:r w:rsidR="0027100A" w:rsidRPr="008E1E24">
              <w:rPr>
                <w:rFonts w:ascii="Arial Narrow" w:hAnsi="Arial Narrow" w:cs="Arial"/>
                <w:i/>
                <w:sz w:val="24"/>
                <w:szCs w:val="24"/>
              </w:rPr>
              <w:t>Compania</w:t>
            </w:r>
            <w:proofErr w:type="spellEnd"/>
            <w:r w:rsidR="0027100A" w:rsidRPr="008E1E24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  <w:r w:rsidR="00267D07" w:rsidRPr="008E1E24">
              <w:rPr>
                <w:rFonts w:ascii="Arial Narrow" w:hAnsi="Arial Narrow" w:cs="Arial"/>
                <w:i/>
                <w:sz w:val="24"/>
                <w:szCs w:val="24"/>
              </w:rPr>
              <w:t xml:space="preserve">de </w:t>
            </w:r>
            <w:proofErr w:type="spellStart"/>
            <w:r w:rsidR="00267D07" w:rsidRPr="008E1E24">
              <w:rPr>
                <w:rFonts w:ascii="Arial Narrow" w:hAnsi="Arial Narrow" w:cs="Arial"/>
                <w:i/>
                <w:sz w:val="24"/>
                <w:szCs w:val="24"/>
              </w:rPr>
              <w:t>Pescuit</w:t>
            </w:r>
            <w:proofErr w:type="spellEnd"/>
            <w:r w:rsidR="00267D07" w:rsidRPr="008E1E24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  <w:r w:rsidR="0057469F" w:rsidRPr="008E1E24">
              <w:rPr>
                <w:rFonts w:ascii="Arial Narrow" w:hAnsi="Arial Narrow" w:cs="Arial"/>
                <w:sz w:val="24"/>
                <w:szCs w:val="24"/>
              </w:rPr>
              <w:t xml:space="preserve">case hailed from </w:t>
            </w:r>
            <w:r w:rsidR="00C63A2E" w:rsidRPr="008E1E24">
              <w:rPr>
                <w:rFonts w:ascii="Arial Narrow" w:hAnsi="Arial Narrow" w:cs="Arial"/>
                <w:sz w:val="24"/>
                <w:szCs w:val="24"/>
              </w:rPr>
              <w:t xml:space="preserve">a </w:t>
            </w:r>
            <w:r w:rsidR="0057469F" w:rsidRPr="008E1E24">
              <w:rPr>
                <w:rFonts w:ascii="Arial Narrow" w:hAnsi="Arial Narrow" w:cs="Arial"/>
                <w:sz w:val="24"/>
                <w:szCs w:val="24"/>
              </w:rPr>
              <w:t>different time</w:t>
            </w:r>
            <w:r w:rsidR="002B7A85" w:rsidRPr="008E1E24">
              <w:rPr>
                <w:rFonts w:ascii="Arial Narrow" w:hAnsi="Arial Narrow" w:cs="Arial"/>
                <w:sz w:val="24"/>
                <w:szCs w:val="24"/>
              </w:rPr>
              <w:t xml:space="preserve">, when </w:t>
            </w:r>
            <w:r w:rsidRPr="008E1E24">
              <w:rPr>
                <w:rFonts w:ascii="Arial Narrow" w:hAnsi="Arial Narrow" w:cs="Arial"/>
                <w:sz w:val="24"/>
                <w:szCs w:val="24"/>
              </w:rPr>
              <w:t>there was no e-justice</w:t>
            </w:r>
            <w:r w:rsidR="002B7A85" w:rsidRPr="008E1E24">
              <w:rPr>
                <w:rFonts w:ascii="Arial Narrow" w:hAnsi="Arial Narrow" w:cs="Arial"/>
                <w:sz w:val="24"/>
                <w:szCs w:val="24"/>
              </w:rPr>
              <w:t xml:space="preserve"> system</w:t>
            </w:r>
            <w:r w:rsidR="0057469F" w:rsidRPr="008E1E24">
              <w:rPr>
                <w:rFonts w:ascii="Arial Narrow" w:hAnsi="Arial Narrow" w:cs="Arial"/>
                <w:sz w:val="24"/>
                <w:szCs w:val="24"/>
              </w:rPr>
              <w:t xml:space="preserve"> as the rational was to protect the public against persons who masquerade as legal pra</w:t>
            </w:r>
            <w:r w:rsidR="00C63A2E" w:rsidRPr="008E1E24">
              <w:rPr>
                <w:rFonts w:ascii="Arial Narrow" w:hAnsi="Arial Narrow" w:cs="Arial"/>
                <w:sz w:val="24"/>
                <w:szCs w:val="24"/>
              </w:rPr>
              <w:t xml:space="preserve">ctitioners. </w:t>
            </w:r>
            <w:r w:rsidR="002B7A85" w:rsidRPr="008E1E24">
              <w:rPr>
                <w:rFonts w:ascii="Arial Narrow" w:hAnsi="Arial Narrow" w:cs="Arial"/>
                <w:sz w:val="24"/>
                <w:szCs w:val="24"/>
              </w:rPr>
              <w:t xml:space="preserve">Mr Jones argument is rejected as palpably wrong. </w:t>
            </w:r>
            <w:r w:rsidR="00267D07" w:rsidRPr="008E1E24">
              <w:rPr>
                <w:rFonts w:ascii="Arial Narrow" w:hAnsi="Arial Narrow" w:cs="Arial"/>
                <w:sz w:val="24"/>
                <w:szCs w:val="24"/>
              </w:rPr>
              <w:t>It was not established that the e-justice system has amended s 21 of the Legal Practitioners Act and therefore rendered the</w:t>
            </w:r>
            <w:r w:rsidR="00267D07" w:rsidRPr="008E1E24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  <w:proofErr w:type="spellStart"/>
            <w:r w:rsidR="00267D07" w:rsidRPr="008E1E24">
              <w:rPr>
                <w:rFonts w:ascii="Arial Narrow" w:hAnsi="Arial Narrow" w:cs="Arial"/>
                <w:i/>
                <w:sz w:val="24"/>
                <w:szCs w:val="24"/>
              </w:rPr>
              <w:t>Compania</w:t>
            </w:r>
            <w:proofErr w:type="spellEnd"/>
            <w:r w:rsidR="00267D07" w:rsidRPr="008E1E24">
              <w:rPr>
                <w:rFonts w:ascii="Arial Narrow" w:hAnsi="Arial Narrow" w:cs="Arial"/>
                <w:i/>
                <w:sz w:val="24"/>
                <w:szCs w:val="24"/>
              </w:rPr>
              <w:t xml:space="preserve"> de </w:t>
            </w:r>
            <w:proofErr w:type="spellStart"/>
            <w:r w:rsidR="00267D07" w:rsidRPr="008E1E24">
              <w:rPr>
                <w:rFonts w:ascii="Arial Narrow" w:hAnsi="Arial Narrow" w:cs="Arial"/>
                <w:i/>
                <w:sz w:val="24"/>
                <w:szCs w:val="24"/>
              </w:rPr>
              <w:t>Pescuit</w:t>
            </w:r>
            <w:proofErr w:type="spellEnd"/>
            <w:r w:rsidR="00267D07" w:rsidRPr="008E1E24">
              <w:rPr>
                <w:rFonts w:ascii="Arial Narrow" w:hAnsi="Arial Narrow" w:cs="Arial"/>
                <w:sz w:val="24"/>
                <w:szCs w:val="24"/>
              </w:rPr>
              <w:t xml:space="preserve"> inapplicable. </w:t>
            </w:r>
          </w:p>
          <w:p w:rsidR="00C63A2E" w:rsidRPr="008E1E24" w:rsidRDefault="00C63A2E" w:rsidP="00C63A2E">
            <w:pPr>
              <w:pStyle w:val="ListParagraph"/>
              <w:rPr>
                <w:rFonts w:ascii="Arial Narrow" w:hAnsi="Arial Narrow" w:cs="Arial"/>
                <w:sz w:val="24"/>
                <w:szCs w:val="24"/>
              </w:rPr>
            </w:pPr>
          </w:p>
          <w:p w:rsidR="00C63A2E" w:rsidRPr="008E1E24" w:rsidRDefault="0089511B" w:rsidP="0089511B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E1E24">
              <w:rPr>
                <w:rFonts w:ascii="Arial Narrow" w:hAnsi="Arial Narrow" w:cs="Arial"/>
                <w:sz w:val="24"/>
                <w:szCs w:val="24"/>
              </w:rPr>
              <w:t xml:space="preserve">[6]   </w:t>
            </w:r>
            <w:r w:rsidR="00EB5767" w:rsidRPr="008E1E24">
              <w:rPr>
                <w:rFonts w:ascii="Arial Narrow" w:hAnsi="Arial Narrow" w:cs="Arial"/>
                <w:sz w:val="24"/>
                <w:szCs w:val="24"/>
              </w:rPr>
              <w:t xml:space="preserve">It was not disputed that Mr </w:t>
            </w:r>
            <w:proofErr w:type="spellStart"/>
            <w:r w:rsidR="00EB5767" w:rsidRPr="008E1E24">
              <w:rPr>
                <w:rFonts w:ascii="Arial Narrow" w:hAnsi="Arial Narrow" w:cs="Arial"/>
                <w:sz w:val="24"/>
                <w:szCs w:val="24"/>
              </w:rPr>
              <w:t>Seagal</w:t>
            </w:r>
            <w:proofErr w:type="spellEnd"/>
            <w:r w:rsidR="00EB5767" w:rsidRPr="008E1E24">
              <w:rPr>
                <w:rFonts w:ascii="Arial Narrow" w:hAnsi="Arial Narrow" w:cs="Arial"/>
                <w:sz w:val="24"/>
                <w:szCs w:val="24"/>
              </w:rPr>
              <w:t xml:space="preserve"> is applicant’s </w:t>
            </w:r>
            <w:r w:rsidR="00267D07" w:rsidRPr="008E1E24">
              <w:rPr>
                <w:rFonts w:ascii="Arial Narrow" w:hAnsi="Arial Narrow" w:cs="Arial"/>
                <w:sz w:val="24"/>
                <w:szCs w:val="24"/>
              </w:rPr>
              <w:t>attorney in S</w:t>
            </w:r>
            <w:r w:rsidR="00EB5767" w:rsidRPr="008E1E24">
              <w:rPr>
                <w:rFonts w:ascii="Arial Narrow" w:hAnsi="Arial Narrow" w:cs="Arial"/>
                <w:sz w:val="24"/>
                <w:szCs w:val="24"/>
              </w:rPr>
              <w:t>outh Afric</w:t>
            </w:r>
            <w:r w:rsidR="00267D07" w:rsidRPr="008E1E24">
              <w:rPr>
                <w:rFonts w:ascii="Arial Narrow" w:hAnsi="Arial Narrow" w:cs="Arial"/>
                <w:sz w:val="24"/>
                <w:szCs w:val="24"/>
              </w:rPr>
              <w:t>a and is not admitted to practis</w:t>
            </w:r>
            <w:r w:rsidR="00EB5767" w:rsidRPr="008E1E24">
              <w:rPr>
                <w:rFonts w:ascii="Arial Narrow" w:hAnsi="Arial Narrow" w:cs="Arial"/>
                <w:sz w:val="24"/>
                <w:szCs w:val="24"/>
              </w:rPr>
              <w:t xml:space="preserve">e </w:t>
            </w:r>
            <w:r w:rsidR="00267D07" w:rsidRPr="008E1E24">
              <w:rPr>
                <w:rFonts w:ascii="Arial Narrow" w:hAnsi="Arial Narrow" w:cs="Arial"/>
                <w:sz w:val="24"/>
                <w:szCs w:val="24"/>
              </w:rPr>
              <w:t xml:space="preserve">as legal practitioner in Namibia. </w:t>
            </w:r>
            <w:r w:rsidR="00EB5767" w:rsidRPr="008E1E24">
              <w:rPr>
                <w:rFonts w:ascii="Arial Narrow" w:hAnsi="Arial Narrow" w:cs="Arial"/>
                <w:sz w:val="24"/>
                <w:szCs w:val="24"/>
              </w:rPr>
              <w:t>S 21(1</w:t>
            </w:r>
            <w:proofErr w:type="gramStart"/>
            <w:r w:rsidR="00EB5767" w:rsidRPr="008E1E24">
              <w:rPr>
                <w:rFonts w:ascii="Arial Narrow" w:hAnsi="Arial Narrow" w:cs="Arial"/>
                <w:sz w:val="24"/>
                <w:szCs w:val="24"/>
              </w:rPr>
              <w:t>)(</w:t>
            </w:r>
            <w:proofErr w:type="gramEnd"/>
            <w:r w:rsidR="00EB5767" w:rsidRPr="008E1E24">
              <w:rPr>
                <w:rFonts w:ascii="Arial Narrow" w:hAnsi="Arial Narrow" w:cs="Arial"/>
                <w:sz w:val="24"/>
                <w:szCs w:val="24"/>
              </w:rPr>
              <w:t>c)</w:t>
            </w:r>
            <w:r w:rsidR="002C3B08" w:rsidRPr="008E1E24">
              <w:rPr>
                <w:rFonts w:ascii="Arial Narrow" w:hAnsi="Arial Narrow" w:cs="Arial"/>
                <w:sz w:val="24"/>
                <w:szCs w:val="24"/>
              </w:rPr>
              <w:t xml:space="preserve"> of the Legal Practitioners Act</w:t>
            </w:r>
            <w:r w:rsidR="0031204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67D07" w:rsidRPr="008E1E24">
              <w:rPr>
                <w:rFonts w:ascii="Arial Narrow" w:hAnsi="Arial Narrow" w:cs="Arial"/>
                <w:sz w:val="24"/>
                <w:szCs w:val="24"/>
              </w:rPr>
              <w:t xml:space="preserve">provides </w:t>
            </w:r>
            <w:r w:rsidR="00EB5767" w:rsidRPr="008E1E24">
              <w:rPr>
                <w:rFonts w:ascii="Arial Narrow" w:hAnsi="Arial Narrow" w:cs="Arial"/>
                <w:sz w:val="24"/>
                <w:szCs w:val="24"/>
              </w:rPr>
              <w:t>that a person who is not enrolled as a legal practitioner s</w:t>
            </w:r>
            <w:r w:rsidR="00267D07" w:rsidRPr="008E1E24">
              <w:rPr>
                <w:rFonts w:ascii="Arial Narrow" w:hAnsi="Arial Narrow" w:cs="Arial"/>
                <w:sz w:val="24"/>
                <w:szCs w:val="24"/>
              </w:rPr>
              <w:t xml:space="preserve">hall not issue out any summons or other </w:t>
            </w:r>
            <w:r w:rsidR="00EB5767" w:rsidRPr="008E1E24">
              <w:rPr>
                <w:rFonts w:ascii="Arial Narrow" w:hAnsi="Arial Narrow" w:cs="Arial"/>
                <w:sz w:val="24"/>
                <w:szCs w:val="24"/>
              </w:rPr>
              <w:t>process</w:t>
            </w:r>
            <w:r w:rsidR="00267D07" w:rsidRPr="008E1E24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="00EB5767" w:rsidRPr="008E1E24">
              <w:rPr>
                <w:rFonts w:ascii="Arial Narrow" w:hAnsi="Arial Narrow" w:cs="Arial"/>
                <w:sz w:val="24"/>
                <w:szCs w:val="24"/>
              </w:rPr>
              <w:t xml:space="preserve"> or commence,  carry on or defend any action, suit or any proceeding in any court of law in the name of</w:t>
            </w:r>
            <w:r w:rsidR="002C3B08" w:rsidRPr="008E1E2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B5767" w:rsidRPr="008E1E24">
              <w:rPr>
                <w:rFonts w:ascii="Arial Narrow" w:hAnsi="Arial Narrow" w:cs="Arial"/>
                <w:sz w:val="24"/>
                <w:szCs w:val="24"/>
              </w:rPr>
              <w:t>or on behalf of any other person, except in</w:t>
            </w:r>
            <w:r w:rsidR="002C3B08" w:rsidRPr="008E1E2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B5767" w:rsidRPr="008E1E24">
              <w:rPr>
                <w:rFonts w:ascii="Arial Narrow" w:hAnsi="Arial Narrow" w:cs="Arial"/>
                <w:sz w:val="24"/>
                <w:szCs w:val="24"/>
              </w:rPr>
              <w:t xml:space="preserve">so far as </w:t>
            </w:r>
            <w:r w:rsidR="002C3B08" w:rsidRPr="008E1E24">
              <w:rPr>
                <w:rFonts w:ascii="Arial Narrow" w:hAnsi="Arial Narrow" w:cs="Arial"/>
                <w:sz w:val="24"/>
                <w:szCs w:val="24"/>
              </w:rPr>
              <w:t>it authorised by any other law.</w:t>
            </w:r>
          </w:p>
          <w:p w:rsidR="00C95A42" w:rsidRPr="008E1E24" w:rsidRDefault="00C95A42" w:rsidP="00C95A42">
            <w:pPr>
              <w:pStyle w:val="ListParagraph"/>
              <w:rPr>
                <w:rFonts w:ascii="Arial Narrow" w:hAnsi="Arial Narrow" w:cs="Arial"/>
                <w:sz w:val="24"/>
                <w:szCs w:val="24"/>
              </w:rPr>
            </w:pPr>
          </w:p>
          <w:p w:rsidR="00057DE9" w:rsidRPr="008E1E24" w:rsidRDefault="0089511B" w:rsidP="00057DE9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E1E24">
              <w:rPr>
                <w:rFonts w:ascii="Arial Narrow" w:hAnsi="Arial Narrow" w:cs="Arial"/>
                <w:sz w:val="24"/>
                <w:szCs w:val="24"/>
              </w:rPr>
              <w:t xml:space="preserve">[7]  </w:t>
            </w:r>
            <w:r w:rsidR="00EA35A4" w:rsidRPr="008E1E24">
              <w:rPr>
                <w:rFonts w:ascii="Arial Narrow" w:hAnsi="Arial Narrow" w:cs="Arial"/>
                <w:sz w:val="24"/>
                <w:szCs w:val="24"/>
              </w:rPr>
              <w:t xml:space="preserve"> Consequently I rejected Mr </w:t>
            </w:r>
            <w:r w:rsidR="00C95A42" w:rsidRPr="008E1E24">
              <w:rPr>
                <w:rFonts w:ascii="Arial Narrow" w:hAnsi="Arial Narrow" w:cs="Arial"/>
                <w:sz w:val="24"/>
                <w:szCs w:val="24"/>
              </w:rPr>
              <w:t>Jones</w:t>
            </w:r>
            <w:r w:rsidR="00057DE9" w:rsidRPr="008E1E24">
              <w:rPr>
                <w:rFonts w:ascii="Arial Narrow" w:hAnsi="Arial Narrow" w:cs="Arial"/>
                <w:sz w:val="24"/>
                <w:szCs w:val="24"/>
              </w:rPr>
              <w:t>’s argument that that the principles in</w:t>
            </w:r>
            <w:r w:rsidR="00C95A42" w:rsidRPr="008E1E24">
              <w:rPr>
                <w:rFonts w:ascii="Arial Narrow" w:hAnsi="Arial Narrow" w:cs="Arial"/>
                <w:sz w:val="24"/>
                <w:szCs w:val="24"/>
              </w:rPr>
              <w:t xml:space="preserve"> t</w:t>
            </w:r>
            <w:r w:rsidR="000D7380" w:rsidRPr="008E1E24">
              <w:rPr>
                <w:rFonts w:ascii="Arial Narrow" w:hAnsi="Arial Narrow" w:cs="Arial"/>
                <w:sz w:val="24"/>
                <w:szCs w:val="24"/>
              </w:rPr>
              <w:t xml:space="preserve">he </w:t>
            </w:r>
            <w:proofErr w:type="spellStart"/>
            <w:r w:rsidR="000D7380" w:rsidRPr="008E1E24">
              <w:rPr>
                <w:rFonts w:ascii="Arial Narrow" w:hAnsi="Arial Narrow" w:cs="Arial"/>
                <w:i/>
                <w:sz w:val="24"/>
                <w:szCs w:val="24"/>
              </w:rPr>
              <w:t>Compania</w:t>
            </w:r>
            <w:proofErr w:type="spellEnd"/>
            <w:r w:rsidR="00057DE9" w:rsidRPr="008E1E24">
              <w:rPr>
                <w:rFonts w:ascii="Arial Narrow" w:hAnsi="Arial Narrow" w:cs="Arial"/>
                <w:i/>
                <w:sz w:val="24"/>
                <w:szCs w:val="24"/>
              </w:rPr>
              <w:t xml:space="preserve"> de </w:t>
            </w:r>
            <w:proofErr w:type="spellStart"/>
            <w:r w:rsidR="00057DE9" w:rsidRPr="008E1E24">
              <w:rPr>
                <w:rFonts w:ascii="Arial Narrow" w:hAnsi="Arial Narrow" w:cs="Arial"/>
                <w:i/>
                <w:sz w:val="24"/>
                <w:szCs w:val="24"/>
              </w:rPr>
              <w:t>Pescuit</w:t>
            </w:r>
            <w:proofErr w:type="spellEnd"/>
            <w:r w:rsidR="00057DE9" w:rsidRPr="008E1E24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  <w:r w:rsidR="00294FF2">
              <w:rPr>
                <w:rFonts w:ascii="Arial Narrow" w:hAnsi="Arial Narrow" w:cs="Arial"/>
                <w:sz w:val="24"/>
                <w:szCs w:val="24"/>
              </w:rPr>
              <w:t xml:space="preserve">case </w:t>
            </w:r>
            <w:r w:rsidR="00294FF2" w:rsidRPr="008E1E24">
              <w:rPr>
                <w:rFonts w:ascii="Arial Narrow" w:hAnsi="Arial Narrow" w:cs="Arial"/>
                <w:sz w:val="24"/>
                <w:szCs w:val="24"/>
              </w:rPr>
              <w:t>are</w:t>
            </w:r>
            <w:r w:rsidR="00C95A42" w:rsidRPr="008E1E24">
              <w:rPr>
                <w:rFonts w:ascii="Arial Narrow" w:hAnsi="Arial Narrow" w:cs="Arial"/>
                <w:sz w:val="24"/>
                <w:szCs w:val="24"/>
              </w:rPr>
              <w:t xml:space="preserve"> not applicable</w:t>
            </w:r>
            <w:r w:rsidR="00057DE9" w:rsidRPr="008E1E24">
              <w:rPr>
                <w:rFonts w:ascii="Arial Narrow" w:hAnsi="Arial Narrow" w:cs="Arial"/>
                <w:sz w:val="24"/>
                <w:szCs w:val="24"/>
              </w:rPr>
              <w:t xml:space="preserve"> in terms of the rules of court. The di</w:t>
            </w:r>
            <w:r w:rsidR="000D7380" w:rsidRPr="008E1E24">
              <w:rPr>
                <w:rFonts w:ascii="Arial Narrow" w:hAnsi="Arial Narrow" w:cs="Arial"/>
                <w:sz w:val="24"/>
                <w:szCs w:val="24"/>
              </w:rPr>
              <w:t>fficulty the court has with the</w:t>
            </w:r>
            <w:r w:rsidR="00C95A42" w:rsidRPr="008E1E24">
              <w:rPr>
                <w:rFonts w:ascii="Arial Narrow" w:hAnsi="Arial Narrow" w:cs="Arial"/>
                <w:sz w:val="24"/>
                <w:szCs w:val="24"/>
              </w:rPr>
              <w:t xml:space="preserve"> notice of motion is that when a different person</w:t>
            </w:r>
            <w:r w:rsidR="000A6CDD" w:rsidRPr="008E1E24">
              <w:rPr>
                <w:rFonts w:ascii="Arial Narrow" w:hAnsi="Arial Narrow" w:cs="Arial"/>
                <w:sz w:val="24"/>
                <w:szCs w:val="24"/>
              </w:rPr>
              <w:t xml:space="preserve">’s </w:t>
            </w:r>
            <w:r w:rsidR="00C95A42" w:rsidRPr="008E1E24">
              <w:rPr>
                <w:rFonts w:ascii="Arial Narrow" w:hAnsi="Arial Narrow" w:cs="Arial"/>
                <w:sz w:val="24"/>
                <w:szCs w:val="24"/>
              </w:rPr>
              <w:t xml:space="preserve">name is stated under the signature of a different </w:t>
            </w:r>
            <w:r w:rsidR="006449FD">
              <w:rPr>
                <w:rFonts w:ascii="Arial Narrow" w:hAnsi="Arial Narrow" w:cs="Arial"/>
                <w:sz w:val="24"/>
                <w:szCs w:val="24"/>
              </w:rPr>
              <w:t xml:space="preserve">person </w:t>
            </w:r>
            <w:r w:rsidR="00C95A42" w:rsidRPr="008E1E24">
              <w:rPr>
                <w:rFonts w:ascii="Arial Narrow" w:hAnsi="Arial Narrow" w:cs="Arial"/>
                <w:sz w:val="24"/>
                <w:szCs w:val="24"/>
              </w:rPr>
              <w:t xml:space="preserve">and the </w:t>
            </w:r>
            <w:r w:rsidR="00294FF2" w:rsidRPr="008E1E24">
              <w:rPr>
                <w:rFonts w:ascii="Arial Narrow" w:hAnsi="Arial Narrow" w:cs="Arial"/>
                <w:sz w:val="24"/>
                <w:szCs w:val="24"/>
              </w:rPr>
              <w:t>words ‘care</w:t>
            </w:r>
            <w:r w:rsidR="00C95A42" w:rsidRPr="008E1E2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294FF2" w:rsidRPr="008E1E24">
              <w:rPr>
                <w:rFonts w:ascii="Arial Narrow" w:hAnsi="Arial Narrow" w:cs="Arial"/>
                <w:sz w:val="24"/>
                <w:szCs w:val="24"/>
              </w:rPr>
              <w:t>of‘appear</w:t>
            </w:r>
            <w:proofErr w:type="spellEnd"/>
            <w:r w:rsidR="00C95A42" w:rsidRPr="008E1E24">
              <w:rPr>
                <w:rFonts w:ascii="Arial Narrow" w:hAnsi="Arial Narrow" w:cs="Arial"/>
                <w:sz w:val="24"/>
                <w:szCs w:val="24"/>
              </w:rPr>
              <w:t xml:space="preserve">, it is misleading as to </w:t>
            </w:r>
            <w:r w:rsidR="00057DE9" w:rsidRPr="008E1E24">
              <w:rPr>
                <w:rFonts w:ascii="Arial Narrow" w:hAnsi="Arial Narrow" w:cs="Arial"/>
                <w:sz w:val="24"/>
                <w:szCs w:val="24"/>
              </w:rPr>
              <w:t>t</w:t>
            </w:r>
            <w:r w:rsidR="00C95A42" w:rsidRPr="008E1E24">
              <w:rPr>
                <w:rFonts w:ascii="Arial Narrow" w:hAnsi="Arial Narrow" w:cs="Arial"/>
                <w:sz w:val="24"/>
                <w:szCs w:val="24"/>
              </w:rPr>
              <w:t>he legal practitioner who issued the document</w:t>
            </w:r>
            <w:r w:rsidR="00057DE9" w:rsidRPr="008E1E24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C95A42" w:rsidRPr="008E1E2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63B44" w:rsidRPr="008E1E24">
              <w:rPr>
                <w:rFonts w:ascii="Arial Narrow" w:hAnsi="Arial Narrow" w:cs="Arial"/>
                <w:sz w:val="24"/>
                <w:szCs w:val="24"/>
              </w:rPr>
              <w:t>Furthermore</w:t>
            </w:r>
            <w:r w:rsidR="000A6CDD" w:rsidRPr="008E1E24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A63B44" w:rsidRPr="008E1E24">
              <w:rPr>
                <w:rFonts w:ascii="Arial Narrow" w:hAnsi="Arial Narrow" w:cs="Arial"/>
                <w:sz w:val="24"/>
                <w:szCs w:val="24"/>
              </w:rPr>
              <w:t xml:space="preserve"> the ‘care of’ situation is not acceptable.</w:t>
            </w:r>
            <w:r w:rsidR="00057DE9" w:rsidRPr="008E1E24">
              <w:rPr>
                <w:rFonts w:ascii="Arial Narrow" w:hAnsi="Arial Narrow" w:cs="Arial"/>
                <w:sz w:val="24"/>
                <w:szCs w:val="24"/>
              </w:rPr>
              <w:t xml:space="preserve"> The court in </w:t>
            </w:r>
            <w:r w:rsidR="00057DE9" w:rsidRPr="008E1E24">
              <w:rPr>
                <w:rFonts w:ascii="Arial Narrow" w:hAnsi="Arial Narrow" w:cs="Arial"/>
                <w:i/>
                <w:sz w:val="24"/>
                <w:szCs w:val="24"/>
              </w:rPr>
              <w:t xml:space="preserve">Van </w:t>
            </w:r>
            <w:proofErr w:type="spellStart"/>
            <w:r w:rsidR="00057DE9" w:rsidRPr="008E1E24">
              <w:rPr>
                <w:rFonts w:ascii="Arial Narrow" w:hAnsi="Arial Narrow" w:cs="Arial"/>
                <w:i/>
                <w:sz w:val="24"/>
                <w:szCs w:val="24"/>
              </w:rPr>
              <w:t>Rensburg</w:t>
            </w:r>
            <w:proofErr w:type="spellEnd"/>
            <w:r w:rsidR="00057DE9" w:rsidRPr="008E1E24">
              <w:rPr>
                <w:rFonts w:ascii="Arial Narrow" w:hAnsi="Arial Narrow" w:cs="Arial"/>
                <w:i/>
                <w:sz w:val="24"/>
                <w:szCs w:val="24"/>
              </w:rPr>
              <w:t xml:space="preserve"> v Wilderness Air Namibia (Pty</w:t>
            </w:r>
            <w:proofErr w:type="gramStart"/>
            <w:r w:rsidR="00057DE9" w:rsidRPr="008E1E24">
              <w:rPr>
                <w:rFonts w:ascii="Arial Narrow" w:hAnsi="Arial Narrow" w:cs="Arial"/>
                <w:i/>
                <w:sz w:val="24"/>
                <w:szCs w:val="24"/>
              </w:rPr>
              <w:t>)(</w:t>
            </w:r>
            <w:proofErr w:type="gramEnd"/>
            <w:r w:rsidR="00057DE9" w:rsidRPr="008E1E24">
              <w:rPr>
                <w:rFonts w:ascii="Arial Narrow" w:hAnsi="Arial Narrow" w:cs="Arial"/>
                <w:i/>
                <w:sz w:val="24"/>
                <w:szCs w:val="24"/>
              </w:rPr>
              <w:t>Ltd)</w:t>
            </w:r>
            <w:r w:rsidR="00BC2915">
              <w:rPr>
                <w:rStyle w:val="FootnoteReference"/>
                <w:rFonts w:ascii="Arial Narrow" w:hAnsi="Arial Narrow" w:cs="Arial"/>
                <w:i/>
                <w:sz w:val="24"/>
                <w:szCs w:val="24"/>
              </w:rPr>
              <w:footnoteReference w:id="3"/>
            </w:r>
            <w:r w:rsidR="00057DE9" w:rsidRPr="008E1E24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  <w:r w:rsidR="0098303D">
              <w:rPr>
                <w:rFonts w:ascii="Arial Narrow" w:hAnsi="Arial Narrow" w:cs="Arial"/>
                <w:sz w:val="24"/>
                <w:szCs w:val="24"/>
              </w:rPr>
              <w:t xml:space="preserve"> held the notice of motion </w:t>
            </w:r>
            <w:r w:rsidR="006C6427" w:rsidRPr="008E1E24">
              <w:rPr>
                <w:rFonts w:ascii="Arial Narrow" w:hAnsi="Arial Narrow" w:cs="Arial"/>
                <w:sz w:val="24"/>
                <w:szCs w:val="24"/>
              </w:rPr>
              <w:t xml:space="preserve"> signed by a person </w:t>
            </w:r>
            <w:r w:rsidR="0098303D">
              <w:rPr>
                <w:rFonts w:ascii="Arial Narrow" w:hAnsi="Arial Narrow" w:cs="Arial"/>
                <w:sz w:val="24"/>
                <w:szCs w:val="24"/>
              </w:rPr>
              <w:t xml:space="preserve">not </w:t>
            </w:r>
            <w:r w:rsidR="006C6427" w:rsidRPr="008E1E24">
              <w:rPr>
                <w:rFonts w:ascii="Arial Narrow" w:hAnsi="Arial Narrow" w:cs="Arial"/>
                <w:sz w:val="24"/>
                <w:szCs w:val="24"/>
              </w:rPr>
              <w:t xml:space="preserve">being not one who is enrolled and authorised to practice as a legal practitioner to be void ab initio.  In </w:t>
            </w:r>
            <w:r w:rsidR="006C6427" w:rsidRPr="00055FA9">
              <w:rPr>
                <w:rFonts w:ascii="Arial Narrow" w:hAnsi="Arial Narrow" w:cs="Arial"/>
                <w:i/>
                <w:sz w:val="24"/>
                <w:szCs w:val="24"/>
              </w:rPr>
              <w:t xml:space="preserve">Van </w:t>
            </w:r>
            <w:proofErr w:type="spellStart"/>
            <w:r w:rsidR="006C6427" w:rsidRPr="00055FA9">
              <w:rPr>
                <w:rFonts w:ascii="Arial Narrow" w:hAnsi="Arial Narrow" w:cs="Arial"/>
                <w:i/>
                <w:sz w:val="24"/>
                <w:szCs w:val="24"/>
              </w:rPr>
              <w:t>Rensburg</w:t>
            </w:r>
            <w:proofErr w:type="spellEnd"/>
            <w:r w:rsidR="006C6427" w:rsidRPr="008E1E24">
              <w:rPr>
                <w:rFonts w:ascii="Arial Narrow" w:hAnsi="Arial Narrow" w:cs="Arial"/>
                <w:sz w:val="24"/>
                <w:szCs w:val="24"/>
              </w:rPr>
              <w:t xml:space="preserve"> the person who signed the notice of motion was not enrolled as a legal practitioner, and ‘c/o </w:t>
            </w:r>
            <w:proofErr w:type="spellStart"/>
            <w:r w:rsidR="006C6427" w:rsidRPr="008E1E24">
              <w:rPr>
                <w:rFonts w:ascii="Arial Narrow" w:hAnsi="Arial Narrow" w:cs="Arial"/>
                <w:sz w:val="24"/>
                <w:szCs w:val="24"/>
              </w:rPr>
              <w:t>Hohne</w:t>
            </w:r>
            <w:proofErr w:type="spellEnd"/>
            <w:r w:rsidR="006C6427" w:rsidRPr="008E1E24">
              <w:rPr>
                <w:rFonts w:ascii="Arial Narrow" w:hAnsi="Arial Narrow" w:cs="Arial"/>
                <w:sz w:val="24"/>
                <w:szCs w:val="24"/>
              </w:rPr>
              <w:t xml:space="preserve"> &amp; </w:t>
            </w:r>
            <w:proofErr w:type="spellStart"/>
            <w:r w:rsidR="00294FF2" w:rsidRPr="008E1E24">
              <w:rPr>
                <w:rFonts w:ascii="Arial Narrow" w:hAnsi="Arial Narrow" w:cs="Arial"/>
                <w:sz w:val="24"/>
                <w:szCs w:val="24"/>
              </w:rPr>
              <w:t>Co‘appeared</w:t>
            </w:r>
            <w:proofErr w:type="spellEnd"/>
            <w:r w:rsidR="006C6427" w:rsidRPr="008E1E24">
              <w:rPr>
                <w:rFonts w:ascii="Arial Narrow" w:hAnsi="Arial Narrow" w:cs="Arial"/>
                <w:sz w:val="24"/>
                <w:szCs w:val="24"/>
              </w:rPr>
              <w:t xml:space="preserve"> on the </w:t>
            </w:r>
            <w:r w:rsidR="00845463" w:rsidRPr="008E1E24">
              <w:rPr>
                <w:rFonts w:ascii="Arial Narrow" w:hAnsi="Arial Narrow" w:cs="Arial"/>
                <w:sz w:val="24"/>
                <w:szCs w:val="24"/>
              </w:rPr>
              <w:t>notice of m</w:t>
            </w:r>
            <w:r w:rsidR="006C6427" w:rsidRPr="008E1E24">
              <w:rPr>
                <w:rFonts w:ascii="Arial Narrow" w:hAnsi="Arial Narrow" w:cs="Arial"/>
                <w:sz w:val="24"/>
                <w:szCs w:val="24"/>
              </w:rPr>
              <w:t>otion.</w:t>
            </w:r>
            <w:r w:rsidR="00845463" w:rsidRPr="008E1E2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845463" w:rsidRPr="008E1E24">
              <w:rPr>
                <w:rFonts w:ascii="Arial Narrow" w:hAnsi="Arial Narrow" w:cs="Arial"/>
                <w:sz w:val="24"/>
                <w:szCs w:val="24"/>
              </w:rPr>
              <w:t>Hohne</w:t>
            </w:r>
            <w:proofErr w:type="spellEnd"/>
            <w:r w:rsidR="00845463" w:rsidRPr="008E1E24">
              <w:rPr>
                <w:rFonts w:ascii="Arial Narrow" w:hAnsi="Arial Narrow" w:cs="Arial"/>
                <w:sz w:val="24"/>
                <w:szCs w:val="24"/>
              </w:rPr>
              <w:t xml:space="preserve"> &amp; Co is a firm of legal practitioners in Namibia but the notice of motion was signed by the applicant’s attorney in South Africa who is not a legal practitioner and</w:t>
            </w:r>
            <w:r w:rsidR="00CB1E13" w:rsidRPr="008E1E24">
              <w:rPr>
                <w:rFonts w:ascii="Arial Narrow" w:hAnsi="Arial Narrow" w:cs="Arial"/>
                <w:sz w:val="24"/>
                <w:szCs w:val="24"/>
              </w:rPr>
              <w:t xml:space="preserve"> authorised to</w:t>
            </w:r>
            <w:r w:rsidR="00845463" w:rsidRPr="008E1E24">
              <w:rPr>
                <w:rFonts w:ascii="Arial Narrow" w:hAnsi="Arial Narrow" w:cs="Arial"/>
                <w:sz w:val="24"/>
                <w:szCs w:val="24"/>
              </w:rPr>
              <w:t xml:space="preserve"> practice as such in terms of the Legal Practitioner’s Act.</w:t>
            </w:r>
          </w:p>
          <w:p w:rsidR="0089511B" w:rsidRPr="008E1E24" w:rsidRDefault="00057DE9" w:rsidP="00057DE9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E1E2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C95A42" w:rsidRPr="008E1E24" w:rsidRDefault="0089511B" w:rsidP="0089511B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1E24"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[8]   </w:t>
            </w:r>
            <w:r w:rsidR="00A63B44" w:rsidRPr="008E1E24">
              <w:rPr>
                <w:rFonts w:ascii="Arial Narrow" w:hAnsi="Arial Narrow" w:cs="Arial"/>
                <w:sz w:val="24"/>
                <w:szCs w:val="24"/>
              </w:rPr>
              <w:t xml:space="preserve">It was for these reasons that the court </w:t>
            </w:r>
            <w:r w:rsidR="00CB1E13" w:rsidRPr="008E1E24">
              <w:rPr>
                <w:rFonts w:ascii="Arial Narrow" w:hAnsi="Arial Narrow" w:cs="Arial"/>
                <w:sz w:val="24"/>
                <w:szCs w:val="24"/>
              </w:rPr>
              <w:t>concluded that the defect in the notice of motion was not cured by the signature of the ‘c/o’ legal practitioner M</w:t>
            </w:r>
            <w:r w:rsidR="006508F8">
              <w:rPr>
                <w:rFonts w:ascii="Arial Narrow" w:hAnsi="Arial Narrow" w:cs="Arial"/>
                <w:sz w:val="24"/>
                <w:szCs w:val="24"/>
              </w:rPr>
              <w:t>r</w:t>
            </w:r>
            <w:r w:rsidR="00CB1E13" w:rsidRPr="008E1E24">
              <w:rPr>
                <w:rFonts w:ascii="Arial Narrow" w:hAnsi="Arial Narrow" w:cs="Arial"/>
                <w:sz w:val="24"/>
                <w:szCs w:val="24"/>
              </w:rPr>
              <w:t xml:space="preserve"> Du Plooy who is authorised to practice in Namibia.  In the result </w:t>
            </w:r>
            <w:r w:rsidR="00FE67C8" w:rsidRPr="008E1E24">
              <w:rPr>
                <w:rFonts w:ascii="Arial Narrow" w:hAnsi="Arial Narrow" w:cs="Arial"/>
                <w:sz w:val="24"/>
                <w:szCs w:val="24"/>
              </w:rPr>
              <w:t xml:space="preserve">the point in </w:t>
            </w:r>
            <w:proofErr w:type="spellStart"/>
            <w:r w:rsidR="00FE67C8" w:rsidRPr="008E1E24">
              <w:rPr>
                <w:rFonts w:ascii="Arial Narrow" w:hAnsi="Arial Narrow" w:cs="Arial"/>
                <w:sz w:val="24"/>
                <w:szCs w:val="24"/>
              </w:rPr>
              <w:t>limine</w:t>
            </w:r>
            <w:proofErr w:type="spellEnd"/>
            <w:r w:rsidR="00FE67C8" w:rsidRPr="008E1E24">
              <w:rPr>
                <w:rFonts w:ascii="Arial Narrow" w:hAnsi="Arial Narrow" w:cs="Arial"/>
                <w:sz w:val="24"/>
                <w:szCs w:val="24"/>
              </w:rPr>
              <w:t xml:space="preserve"> was upheld and the </w:t>
            </w:r>
            <w:r w:rsidR="00CB1E13" w:rsidRPr="008E1E24">
              <w:rPr>
                <w:rFonts w:ascii="Arial Narrow" w:hAnsi="Arial Narrow" w:cs="Arial"/>
                <w:sz w:val="24"/>
                <w:szCs w:val="24"/>
              </w:rPr>
              <w:t>matter was struck from the roll with cost.</w:t>
            </w:r>
          </w:p>
          <w:p w:rsidR="00C95A42" w:rsidRPr="008E1E24" w:rsidRDefault="00C95A42" w:rsidP="00C95A42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226AF8" w:rsidRPr="008E1E24" w:rsidRDefault="0057469F" w:rsidP="00CB1E1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E1E24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</w:tc>
      </w:tr>
      <w:tr w:rsidR="00D26CB5" w:rsidRPr="008E1E24" w:rsidTr="0092129C">
        <w:tc>
          <w:tcPr>
            <w:tcW w:w="4770" w:type="dxa"/>
          </w:tcPr>
          <w:p w:rsidR="00D26CB5" w:rsidRPr="008E1E24" w:rsidRDefault="003875C3" w:rsidP="003875C3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Judge’s signature:</w:t>
            </w:r>
          </w:p>
        </w:tc>
        <w:tc>
          <w:tcPr>
            <w:tcW w:w="4950" w:type="dxa"/>
            <w:gridSpan w:val="2"/>
          </w:tcPr>
          <w:p w:rsidR="00D26CB5" w:rsidRPr="008E1E24" w:rsidRDefault="00D26CB5" w:rsidP="0092129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E1E24">
              <w:rPr>
                <w:rFonts w:ascii="Arial Narrow" w:hAnsi="Arial Narrow" w:cs="Arial"/>
                <w:b/>
                <w:sz w:val="24"/>
                <w:szCs w:val="24"/>
              </w:rPr>
              <w:t>Note to the parties:</w:t>
            </w:r>
          </w:p>
        </w:tc>
      </w:tr>
      <w:tr w:rsidR="00D26CB5" w:rsidRPr="008E1E24" w:rsidTr="0092129C">
        <w:trPr>
          <w:trHeight w:val="1114"/>
        </w:trPr>
        <w:tc>
          <w:tcPr>
            <w:tcW w:w="4770" w:type="dxa"/>
          </w:tcPr>
          <w:p w:rsidR="00D26CB5" w:rsidRPr="008E1E24" w:rsidRDefault="00D26CB5" w:rsidP="0092129C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26CB5" w:rsidRPr="008E1E24" w:rsidRDefault="00D26CB5" w:rsidP="0092129C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26CB5" w:rsidRPr="008E1E24" w:rsidRDefault="00D26CB5" w:rsidP="0092129C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50" w:type="dxa"/>
            <w:gridSpan w:val="2"/>
          </w:tcPr>
          <w:p w:rsidR="00D26CB5" w:rsidRPr="008E1E24" w:rsidRDefault="00D26CB5" w:rsidP="0092129C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E1E24">
              <w:rPr>
                <w:rFonts w:ascii="Arial Narrow" w:hAnsi="Arial Narrow" w:cs="Arial"/>
                <w:sz w:val="24"/>
                <w:szCs w:val="24"/>
              </w:rPr>
              <w:t>Not applicable.</w:t>
            </w:r>
          </w:p>
        </w:tc>
      </w:tr>
      <w:tr w:rsidR="00D26CB5" w:rsidRPr="008E1E24" w:rsidTr="0092129C">
        <w:tc>
          <w:tcPr>
            <w:tcW w:w="9720" w:type="dxa"/>
            <w:gridSpan w:val="3"/>
          </w:tcPr>
          <w:p w:rsidR="00D26CB5" w:rsidRPr="008E1E24" w:rsidRDefault="00D26CB5" w:rsidP="0092129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E1E24">
              <w:rPr>
                <w:rFonts w:ascii="Arial Narrow" w:hAnsi="Arial Narrow" w:cs="Arial"/>
                <w:b/>
                <w:sz w:val="24"/>
                <w:szCs w:val="24"/>
              </w:rPr>
              <w:t>Counsel:</w:t>
            </w:r>
          </w:p>
        </w:tc>
      </w:tr>
      <w:tr w:rsidR="00D26CB5" w:rsidRPr="008E1E24" w:rsidTr="0092129C">
        <w:tc>
          <w:tcPr>
            <w:tcW w:w="4770" w:type="dxa"/>
          </w:tcPr>
          <w:p w:rsidR="00D26CB5" w:rsidRPr="008E1E24" w:rsidRDefault="00D26CB5" w:rsidP="0092129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E1E24">
              <w:rPr>
                <w:rFonts w:ascii="Arial Narrow" w:hAnsi="Arial Narrow" w:cs="Arial"/>
                <w:b/>
                <w:sz w:val="24"/>
                <w:szCs w:val="24"/>
              </w:rPr>
              <w:t>Applicant</w:t>
            </w:r>
          </w:p>
        </w:tc>
        <w:tc>
          <w:tcPr>
            <w:tcW w:w="4950" w:type="dxa"/>
            <w:gridSpan w:val="2"/>
          </w:tcPr>
          <w:p w:rsidR="00D26CB5" w:rsidRPr="008E1E24" w:rsidRDefault="00D26CB5" w:rsidP="0092129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E1E24">
              <w:rPr>
                <w:rFonts w:ascii="Arial Narrow" w:hAnsi="Arial Narrow" w:cs="Arial"/>
                <w:b/>
                <w:sz w:val="24"/>
                <w:szCs w:val="24"/>
              </w:rPr>
              <w:t xml:space="preserve"> Respondent</w:t>
            </w:r>
          </w:p>
        </w:tc>
      </w:tr>
      <w:tr w:rsidR="00D26CB5" w:rsidRPr="008E1E24" w:rsidTr="0092129C">
        <w:tc>
          <w:tcPr>
            <w:tcW w:w="4770" w:type="dxa"/>
          </w:tcPr>
          <w:p w:rsidR="00D26CB5" w:rsidRPr="008E1E24" w:rsidRDefault="00CB1E13" w:rsidP="00352B3F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1E24">
              <w:rPr>
                <w:rFonts w:ascii="Arial Narrow" w:hAnsi="Arial Narrow" w:cs="Arial"/>
                <w:sz w:val="24"/>
                <w:szCs w:val="24"/>
              </w:rPr>
              <w:t>Mr</w:t>
            </w:r>
            <w:r w:rsidR="008E1E24" w:rsidRPr="008E1E2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D67EBE" w:rsidRPr="008E1E24">
              <w:rPr>
                <w:rFonts w:ascii="Arial Narrow" w:hAnsi="Arial Narrow" w:cs="Arial"/>
                <w:sz w:val="24"/>
                <w:szCs w:val="24"/>
              </w:rPr>
              <w:t>J P Jones</w:t>
            </w:r>
          </w:p>
          <w:p w:rsidR="00D67EBE" w:rsidRPr="008E1E24" w:rsidRDefault="008E1E24" w:rsidP="008E1E2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1E24">
              <w:rPr>
                <w:rFonts w:ascii="Arial Narrow" w:hAnsi="Arial Narrow" w:cs="Arial"/>
                <w:sz w:val="24"/>
                <w:szCs w:val="24"/>
              </w:rPr>
              <w:t xml:space="preserve">Instructed by H.D. </w:t>
            </w:r>
            <w:proofErr w:type="spellStart"/>
            <w:r w:rsidRPr="008E1E24">
              <w:rPr>
                <w:rFonts w:ascii="Arial Narrow" w:hAnsi="Arial Narrow" w:cs="Arial"/>
                <w:sz w:val="24"/>
                <w:szCs w:val="24"/>
              </w:rPr>
              <w:t>Bossau</w:t>
            </w:r>
            <w:proofErr w:type="spellEnd"/>
            <w:r w:rsidRPr="008E1E24">
              <w:rPr>
                <w:rFonts w:ascii="Arial Narrow" w:hAnsi="Arial Narrow" w:cs="Arial"/>
                <w:sz w:val="24"/>
                <w:szCs w:val="24"/>
              </w:rPr>
              <w:t xml:space="preserve"> &amp; Co</w:t>
            </w:r>
          </w:p>
        </w:tc>
        <w:tc>
          <w:tcPr>
            <w:tcW w:w="4950" w:type="dxa"/>
            <w:gridSpan w:val="2"/>
          </w:tcPr>
          <w:p w:rsidR="00D26CB5" w:rsidRPr="008E1E24" w:rsidRDefault="00D67EBE" w:rsidP="0092129C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1E24">
              <w:rPr>
                <w:rFonts w:ascii="Arial Narrow" w:hAnsi="Arial Narrow" w:cs="Arial"/>
                <w:sz w:val="24"/>
                <w:szCs w:val="24"/>
              </w:rPr>
              <w:t xml:space="preserve">Mr </w:t>
            </w:r>
            <w:r w:rsidR="008E1E24" w:rsidRPr="008E1E24">
              <w:rPr>
                <w:rFonts w:ascii="Arial Narrow" w:hAnsi="Arial Narrow" w:cs="Arial"/>
                <w:sz w:val="24"/>
                <w:szCs w:val="24"/>
              </w:rPr>
              <w:t xml:space="preserve">T M </w:t>
            </w:r>
            <w:r w:rsidRPr="008E1E24">
              <w:rPr>
                <w:rFonts w:ascii="Arial Narrow" w:hAnsi="Arial Narrow" w:cs="Arial"/>
                <w:sz w:val="24"/>
                <w:szCs w:val="24"/>
              </w:rPr>
              <w:t>Wylie</w:t>
            </w:r>
          </w:p>
          <w:p w:rsidR="00D67EBE" w:rsidRPr="008E1E24" w:rsidRDefault="008E1E24" w:rsidP="008E1E2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1E24">
              <w:rPr>
                <w:rFonts w:ascii="Arial Narrow" w:hAnsi="Arial Narrow" w:cs="Arial"/>
                <w:sz w:val="24"/>
                <w:szCs w:val="24"/>
              </w:rPr>
              <w:t xml:space="preserve">Instructed by </w:t>
            </w:r>
            <w:r w:rsidR="00D67EBE" w:rsidRPr="008E1E24">
              <w:rPr>
                <w:rFonts w:ascii="Arial Narrow" w:hAnsi="Arial Narrow" w:cs="Arial"/>
                <w:sz w:val="24"/>
                <w:szCs w:val="24"/>
              </w:rPr>
              <w:t xml:space="preserve">Ellis </w:t>
            </w:r>
            <w:proofErr w:type="spellStart"/>
            <w:r w:rsidR="00D67EBE" w:rsidRPr="008E1E24">
              <w:rPr>
                <w:rFonts w:ascii="Arial Narrow" w:hAnsi="Arial Narrow" w:cs="Arial"/>
                <w:sz w:val="24"/>
                <w:szCs w:val="24"/>
              </w:rPr>
              <w:t>Shilengudwa</w:t>
            </w:r>
            <w:proofErr w:type="spellEnd"/>
            <w:r w:rsidRPr="008E1E2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8E1E24">
              <w:rPr>
                <w:rFonts w:ascii="Arial Narrow" w:hAnsi="Arial Narrow" w:cs="Arial"/>
                <w:sz w:val="24"/>
                <w:szCs w:val="24"/>
              </w:rPr>
              <w:t>Inc</w:t>
            </w:r>
            <w:proofErr w:type="spellEnd"/>
          </w:p>
        </w:tc>
      </w:tr>
    </w:tbl>
    <w:p w:rsidR="00D26CB5" w:rsidRPr="008E1E24" w:rsidRDefault="00D26CB5" w:rsidP="00D26CB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D26CB5" w:rsidRPr="008E1E24" w:rsidRDefault="00D26CB5" w:rsidP="00D26CB5">
      <w:pPr>
        <w:rPr>
          <w:rFonts w:ascii="Arial Narrow" w:hAnsi="Arial Narrow"/>
          <w:sz w:val="24"/>
          <w:szCs w:val="24"/>
        </w:rPr>
      </w:pPr>
    </w:p>
    <w:p w:rsidR="00D26CB5" w:rsidRPr="008E1E24" w:rsidRDefault="00D26CB5" w:rsidP="00D26CB5">
      <w:pPr>
        <w:rPr>
          <w:rFonts w:ascii="Arial Narrow" w:hAnsi="Arial Narrow"/>
          <w:sz w:val="24"/>
          <w:szCs w:val="24"/>
        </w:rPr>
      </w:pPr>
    </w:p>
    <w:p w:rsidR="00012995" w:rsidRPr="008E1E24" w:rsidRDefault="00012995">
      <w:pPr>
        <w:rPr>
          <w:rFonts w:ascii="Arial Narrow" w:hAnsi="Arial Narrow"/>
          <w:sz w:val="24"/>
          <w:szCs w:val="24"/>
        </w:rPr>
      </w:pPr>
    </w:p>
    <w:sectPr w:rsidR="00012995" w:rsidRPr="008E1E24" w:rsidSect="0092129C">
      <w:headerReference w:type="default" r:id="rId8"/>
      <w:footerReference w:type="default" r:id="rId9"/>
      <w:pgSz w:w="11906" w:h="16838"/>
      <w:pgMar w:top="1080" w:right="1440" w:bottom="1134" w:left="1440" w:header="708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C23" w:rsidRDefault="000F0C23" w:rsidP="00D01890">
      <w:pPr>
        <w:spacing w:after="0" w:line="240" w:lineRule="auto"/>
      </w:pPr>
      <w:r>
        <w:separator/>
      </w:r>
    </w:p>
  </w:endnote>
  <w:endnote w:type="continuationSeparator" w:id="0">
    <w:p w:rsidR="000F0C23" w:rsidRDefault="000F0C23" w:rsidP="00D0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B3F" w:rsidRDefault="00352B3F">
    <w:pPr>
      <w:pStyle w:val="Footer"/>
      <w:jc w:val="right"/>
    </w:pPr>
  </w:p>
  <w:p w:rsidR="00352B3F" w:rsidRDefault="00352B3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C23" w:rsidRDefault="000F0C23" w:rsidP="00D01890">
      <w:pPr>
        <w:spacing w:after="0" w:line="240" w:lineRule="auto"/>
      </w:pPr>
      <w:r>
        <w:separator/>
      </w:r>
    </w:p>
  </w:footnote>
  <w:footnote w:type="continuationSeparator" w:id="0">
    <w:p w:rsidR="000F0C23" w:rsidRDefault="000F0C23" w:rsidP="00D01890">
      <w:pPr>
        <w:spacing w:after="0" w:line="240" w:lineRule="auto"/>
      </w:pPr>
      <w:r>
        <w:continuationSeparator/>
      </w:r>
    </w:p>
  </w:footnote>
  <w:footnote w:id="1">
    <w:p w:rsidR="00D33AAF" w:rsidRPr="00D33AAF" w:rsidRDefault="00D33AA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33AAF">
        <w:rPr>
          <w:rFonts w:ascii="Arial Narrow" w:hAnsi="Arial Narrow" w:cs="Arial"/>
        </w:rPr>
        <w:t>2002 NR 297 (HC)</w:t>
      </w:r>
    </w:p>
  </w:footnote>
  <w:footnote w:id="2">
    <w:p w:rsidR="006449FD" w:rsidRPr="006449FD" w:rsidRDefault="006449F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449FD">
        <w:rPr>
          <w:rFonts w:ascii="Arial Narrow" w:hAnsi="Arial Narrow"/>
          <w:lang w:val="en-US"/>
        </w:rPr>
        <w:t xml:space="preserve">Legal Practitioners Act 15 of </w:t>
      </w:r>
      <w:r w:rsidR="00471607">
        <w:rPr>
          <w:rFonts w:ascii="Arial Narrow" w:hAnsi="Arial Narrow"/>
          <w:lang w:val="en-US"/>
        </w:rPr>
        <w:t>1995</w:t>
      </w:r>
    </w:p>
  </w:footnote>
  <w:footnote w:id="3">
    <w:p w:rsidR="00BC2915" w:rsidRPr="00BC2915" w:rsidRDefault="00BC291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 </w:t>
      </w:r>
      <w:r w:rsidRPr="00BC2915">
        <w:rPr>
          <w:rFonts w:ascii="Arial Narrow" w:hAnsi="Arial Narrow" w:cs="Arial"/>
          <w:i/>
        </w:rPr>
        <w:t xml:space="preserve"> </w:t>
      </w:r>
      <w:r w:rsidRPr="00BC2915">
        <w:rPr>
          <w:rFonts w:ascii="Arial Narrow" w:hAnsi="Arial Narrow" w:cs="Arial"/>
        </w:rPr>
        <w:t>(LC 66/2011) [2013] NALCMD 34 (24 October 2013)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B3F" w:rsidRDefault="00352B3F">
    <w:pPr>
      <w:pStyle w:val="Header"/>
      <w:jc w:val="right"/>
    </w:pPr>
  </w:p>
  <w:p w:rsidR="00352B3F" w:rsidRDefault="00352B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95823"/>
    <w:multiLevelType w:val="hybridMultilevel"/>
    <w:tmpl w:val="1E40EBC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402C4"/>
    <w:multiLevelType w:val="hybridMultilevel"/>
    <w:tmpl w:val="14DCA2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E75459"/>
    <w:multiLevelType w:val="hybridMultilevel"/>
    <w:tmpl w:val="0FAEE4B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6708E"/>
    <w:multiLevelType w:val="hybridMultilevel"/>
    <w:tmpl w:val="18FCE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3512E"/>
    <w:multiLevelType w:val="hybridMultilevel"/>
    <w:tmpl w:val="1E40EBC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D6625"/>
    <w:multiLevelType w:val="hybridMultilevel"/>
    <w:tmpl w:val="B6AC5C68"/>
    <w:lvl w:ilvl="0" w:tplc="8C5404E0">
      <w:start w:val="1"/>
      <w:numFmt w:val="lowerLetter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B5"/>
    <w:rsid w:val="00010FE7"/>
    <w:rsid w:val="00012995"/>
    <w:rsid w:val="00013EC0"/>
    <w:rsid w:val="000155A5"/>
    <w:rsid w:val="0002555E"/>
    <w:rsid w:val="000309E0"/>
    <w:rsid w:val="00055FA9"/>
    <w:rsid w:val="00057DE9"/>
    <w:rsid w:val="00070929"/>
    <w:rsid w:val="00084E58"/>
    <w:rsid w:val="000A684E"/>
    <w:rsid w:val="000A6CDD"/>
    <w:rsid w:val="000B31F0"/>
    <w:rsid w:val="000D3044"/>
    <w:rsid w:val="000D70A9"/>
    <w:rsid w:val="000D7380"/>
    <w:rsid w:val="000E043D"/>
    <w:rsid w:val="000E6395"/>
    <w:rsid w:val="000F0C23"/>
    <w:rsid w:val="000F3A0D"/>
    <w:rsid w:val="001007FF"/>
    <w:rsid w:val="001068B9"/>
    <w:rsid w:val="001108CF"/>
    <w:rsid w:val="00142BD3"/>
    <w:rsid w:val="00145ADA"/>
    <w:rsid w:val="00165A20"/>
    <w:rsid w:val="0017517E"/>
    <w:rsid w:val="001773C4"/>
    <w:rsid w:val="001B15C5"/>
    <w:rsid w:val="001B7111"/>
    <w:rsid w:val="001E4FF0"/>
    <w:rsid w:val="002044D7"/>
    <w:rsid w:val="00214E94"/>
    <w:rsid w:val="00226AF8"/>
    <w:rsid w:val="00240526"/>
    <w:rsid w:val="002510D0"/>
    <w:rsid w:val="002557A7"/>
    <w:rsid w:val="00267D07"/>
    <w:rsid w:val="0027100A"/>
    <w:rsid w:val="00273C50"/>
    <w:rsid w:val="002779F2"/>
    <w:rsid w:val="00277FD7"/>
    <w:rsid w:val="00280ADC"/>
    <w:rsid w:val="00285E54"/>
    <w:rsid w:val="00294FF2"/>
    <w:rsid w:val="002A3123"/>
    <w:rsid w:val="002B7A85"/>
    <w:rsid w:val="002C3B08"/>
    <w:rsid w:val="002C4E37"/>
    <w:rsid w:val="002D78B1"/>
    <w:rsid w:val="00304CD2"/>
    <w:rsid w:val="00312048"/>
    <w:rsid w:val="00313CD0"/>
    <w:rsid w:val="00321AA9"/>
    <w:rsid w:val="00344481"/>
    <w:rsid w:val="00347D01"/>
    <w:rsid w:val="00352B3F"/>
    <w:rsid w:val="00371056"/>
    <w:rsid w:val="003875C3"/>
    <w:rsid w:val="00390E41"/>
    <w:rsid w:val="003A5397"/>
    <w:rsid w:val="003C2051"/>
    <w:rsid w:val="003E0400"/>
    <w:rsid w:val="003E1468"/>
    <w:rsid w:val="003E5C60"/>
    <w:rsid w:val="003E72CC"/>
    <w:rsid w:val="003F40BD"/>
    <w:rsid w:val="003F526F"/>
    <w:rsid w:val="0040115B"/>
    <w:rsid w:val="00404EDF"/>
    <w:rsid w:val="00422236"/>
    <w:rsid w:val="004262E2"/>
    <w:rsid w:val="00427466"/>
    <w:rsid w:val="0043000E"/>
    <w:rsid w:val="00443598"/>
    <w:rsid w:val="00447408"/>
    <w:rsid w:val="004502D1"/>
    <w:rsid w:val="00463102"/>
    <w:rsid w:val="00471607"/>
    <w:rsid w:val="0047342A"/>
    <w:rsid w:val="0047532C"/>
    <w:rsid w:val="004879DF"/>
    <w:rsid w:val="0049404B"/>
    <w:rsid w:val="004C0404"/>
    <w:rsid w:val="004D7E1C"/>
    <w:rsid w:val="004E3863"/>
    <w:rsid w:val="004E7F24"/>
    <w:rsid w:val="004F2D2F"/>
    <w:rsid w:val="00543F56"/>
    <w:rsid w:val="0055737E"/>
    <w:rsid w:val="0056075D"/>
    <w:rsid w:val="00566A0E"/>
    <w:rsid w:val="005732F3"/>
    <w:rsid w:val="0057469F"/>
    <w:rsid w:val="00576699"/>
    <w:rsid w:val="0057707B"/>
    <w:rsid w:val="00590640"/>
    <w:rsid w:val="005932AF"/>
    <w:rsid w:val="005946B3"/>
    <w:rsid w:val="005A25A5"/>
    <w:rsid w:val="005D1985"/>
    <w:rsid w:val="005D6F2A"/>
    <w:rsid w:val="005D7122"/>
    <w:rsid w:val="005E5886"/>
    <w:rsid w:val="005F365C"/>
    <w:rsid w:val="00600394"/>
    <w:rsid w:val="00606780"/>
    <w:rsid w:val="006202C8"/>
    <w:rsid w:val="00641114"/>
    <w:rsid w:val="006449FD"/>
    <w:rsid w:val="006508F8"/>
    <w:rsid w:val="00651FBF"/>
    <w:rsid w:val="00691B65"/>
    <w:rsid w:val="006A4EF2"/>
    <w:rsid w:val="006A782A"/>
    <w:rsid w:val="006C16F7"/>
    <w:rsid w:val="006C2F1D"/>
    <w:rsid w:val="006C6427"/>
    <w:rsid w:val="006D0903"/>
    <w:rsid w:val="006D0EF4"/>
    <w:rsid w:val="006D5B5A"/>
    <w:rsid w:val="006F1344"/>
    <w:rsid w:val="006F3863"/>
    <w:rsid w:val="00706660"/>
    <w:rsid w:val="00752ACC"/>
    <w:rsid w:val="00775A21"/>
    <w:rsid w:val="007777C3"/>
    <w:rsid w:val="00790373"/>
    <w:rsid w:val="007A6F9E"/>
    <w:rsid w:val="007A7C33"/>
    <w:rsid w:val="007C5F79"/>
    <w:rsid w:val="007C6151"/>
    <w:rsid w:val="007D58A0"/>
    <w:rsid w:val="008278F9"/>
    <w:rsid w:val="00834111"/>
    <w:rsid w:val="00845463"/>
    <w:rsid w:val="008714DD"/>
    <w:rsid w:val="00871FE0"/>
    <w:rsid w:val="00876055"/>
    <w:rsid w:val="00883A84"/>
    <w:rsid w:val="0089129E"/>
    <w:rsid w:val="0089511B"/>
    <w:rsid w:val="008A417A"/>
    <w:rsid w:val="008A4A52"/>
    <w:rsid w:val="008B478D"/>
    <w:rsid w:val="008D0F38"/>
    <w:rsid w:val="008E1E24"/>
    <w:rsid w:val="008F2B9B"/>
    <w:rsid w:val="009114FF"/>
    <w:rsid w:val="00911F3C"/>
    <w:rsid w:val="00913A93"/>
    <w:rsid w:val="00917569"/>
    <w:rsid w:val="0092129C"/>
    <w:rsid w:val="00924891"/>
    <w:rsid w:val="009253D3"/>
    <w:rsid w:val="00944A7A"/>
    <w:rsid w:val="00944D2F"/>
    <w:rsid w:val="009615E3"/>
    <w:rsid w:val="00964066"/>
    <w:rsid w:val="00966FC8"/>
    <w:rsid w:val="009709AB"/>
    <w:rsid w:val="0098303D"/>
    <w:rsid w:val="00985685"/>
    <w:rsid w:val="00992E76"/>
    <w:rsid w:val="009B10A0"/>
    <w:rsid w:val="009B657F"/>
    <w:rsid w:val="009C3892"/>
    <w:rsid w:val="009C7405"/>
    <w:rsid w:val="009D34D8"/>
    <w:rsid w:val="009D499A"/>
    <w:rsid w:val="009E4890"/>
    <w:rsid w:val="009F78A6"/>
    <w:rsid w:val="00A00DF2"/>
    <w:rsid w:val="00A10933"/>
    <w:rsid w:val="00A11382"/>
    <w:rsid w:val="00A13765"/>
    <w:rsid w:val="00A22F11"/>
    <w:rsid w:val="00A32333"/>
    <w:rsid w:val="00A41D49"/>
    <w:rsid w:val="00A5051A"/>
    <w:rsid w:val="00A63B44"/>
    <w:rsid w:val="00A64DBC"/>
    <w:rsid w:val="00A70BA9"/>
    <w:rsid w:val="00A71F7B"/>
    <w:rsid w:val="00A84F3D"/>
    <w:rsid w:val="00A873AE"/>
    <w:rsid w:val="00A87A20"/>
    <w:rsid w:val="00A9701C"/>
    <w:rsid w:val="00AB2C0C"/>
    <w:rsid w:val="00AC3CFB"/>
    <w:rsid w:val="00AD33D9"/>
    <w:rsid w:val="00AD6118"/>
    <w:rsid w:val="00AE5621"/>
    <w:rsid w:val="00B04C63"/>
    <w:rsid w:val="00B122D7"/>
    <w:rsid w:val="00B362E7"/>
    <w:rsid w:val="00B50265"/>
    <w:rsid w:val="00B52D39"/>
    <w:rsid w:val="00B7506D"/>
    <w:rsid w:val="00B94B61"/>
    <w:rsid w:val="00BA32A0"/>
    <w:rsid w:val="00BB19DE"/>
    <w:rsid w:val="00BB206A"/>
    <w:rsid w:val="00BC2915"/>
    <w:rsid w:val="00BD4A1A"/>
    <w:rsid w:val="00BE23FC"/>
    <w:rsid w:val="00BF3A70"/>
    <w:rsid w:val="00BF5422"/>
    <w:rsid w:val="00C0102F"/>
    <w:rsid w:val="00C0170E"/>
    <w:rsid w:val="00C03A12"/>
    <w:rsid w:val="00C14459"/>
    <w:rsid w:val="00C17CA0"/>
    <w:rsid w:val="00C23DA7"/>
    <w:rsid w:val="00C346DC"/>
    <w:rsid w:val="00C63A2E"/>
    <w:rsid w:val="00C675C2"/>
    <w:rsid w:val="00C95A42"/>
    <w:rsid w:val="00CB1E13"/>
    <w:rsid w:val="00CE1797"/>
    <w:rsid w:val="00CE30E4"/>
    <w:rsid w:val="00CE48FA"/>
    <w:rsid w:val="00CF4819"/>
    <w:rsid w:val="00CF6596"/>
    <w:rsid w:val="00D010A9"/>
    <w:rsid w:val="00D01890"/>
    <w:rsid w:val="00D044EC"/>
    <w:rsid w:val="00D25575"/>
    <w:rsid w:val="00D26CB5"/>
    <w:rsid w:val="00D33AAF"/>
    <w:rsid w:val="00D506E0"/>
    <w:rsid w:val="00D61E20"/>
    <w:rsid w:val="00D67EBE"/>
    <w:rsid w:val="00D83684"/>
    <w:rsid w:val="00DA4460"/>
    <w:rsid w:val="00DA58A6"/>
    <w:rsid w:val="00DC03E6"/>
    <w:rsid w:val="00DD05DC"/>
    <w:rsid w:val="00E0138B"/>
    <w:rsid w:val="00E05FFE"/>
    <w:rsid w:val="00E30CB9"/>
    <w:rsid w:val="00E60457"/>
    <w:rsid w:val="00E611DA"/>
    <w:rsid w:val="00E7485A"/>
    <w:rsid w:val="00E757E9"/>
    <w:rsid w:val="00E80D91"/>
    <w:rsid w:val="00E85252"/>
    <w:rsid w:val="00E85763"/>
    <w:rsid w:val="00E87AB8"/>
    <w:rsid w:val="00EA35A4"/>
    <w:rsid w:val="00EB45C7"/>
    <w:rsid w:val="00EB5767"/>
    <w:rsid w:val="00EE498C"/>
    <w:rsid w:val="00EE5019"/>
    <w:rsid w:val="00EF50AC"/>
    <w:rsid w:val="00F44023"/>
    <w:rsid w:val="00F46595"/>
    <w:rsid w:val="00F51FE0"/>
    <w:rsid w:val="00F520A5"/>
    <w:rsid w:val="00F55380"/>
    <w:rsid w:val="00F56E9F"/>
    <w:rsid w:val="00F77E7C"/>
    <w:rsid w:val="00FA7352"/>
    <w:rsid w:val="00FC49E4"/>
    <w:rsid w:val="00FD29D0"/>
    <w:rsid w:val="00FD4687"/>
    <w:rsid w:val="00FD78FF"/>
    <w:rsid w:val="00FE1D6F"/>
    <w:rsid w:val="00FE67C8"/>
    <w:rsid w:val="00F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99D12F-7E83-4A9C-93D8-E3EAA5EC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CB5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CB5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6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CB5"/>
    <w:rPr>
      <w:lang w:val="en-ZA"/>
    </w:rPr>
  </w:style>
  <w:style w:type="paragraph" w:styleId="ListParagraph">
    <w:name w:val="List Paragraph"/>
    <w:basedOn w:val="Normal"/>
    <w:uiPriority w:val="34"/>
    <w:qFormat/>
    <w:rsid w:val="00D26CB5"/>
    <w:pPr>
      <w:ind w:left="720"/>
      <w:contextualSpacing/>
    </w:pPr>
  </w:style>
  <w:style w:type="paragraph" w:customStyle="1" w:styleId="form-control-static">
    <w:name w:val="form-control-static"/>
    <w:basedOn w:val="Normal"/>
    <w:rsid w:val="00D2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2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CB5"/>
    <w:rPr>
      <w:lang w:val="en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8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890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D0189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4FF"/>
    <w:rPr>
      <w:rFonts w:ascii="Segoe UI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0F99B3F8644397ECB0C536651393" ma:contentTypeVersion="11" ma:contentTypeDescription="Create a new document." ma:contentTypeScope="" ma:versionID="b673f0f333acfa81009044480645c58a">
  <xsd:schema xmlns:xsd="http://www.w3.org/2001/XMLSchema" xmlns:xs="http://www.w3.org/2001/XMLSchema" xmlns:p="http://schemas.microsoft.com/office/2006/metadata/properties" xmlns:ns2="17a0f4bd-1162-49ac-b85f-dfe96a90bc01" xmlns:ns3="c1afb1bd-f2fb-40fd-9abb-aea55b4d7662" targetNamespace="http://schemas.microsoft.com/office/2006/metadata/properties" ma:root="true" ma:fieldsID="293dc9c623f9aa83555c564965efc2da" ns2:_="" ns3:_="">
    <xsd:import namespace="17a0f4bd-1162-49ac-b85f-dfe96a90bc01"/>
    <xsd:import namespace="c1afb1bd-f2fb-40fd-9abb-aea55b4d7662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b1bd-f2fb-40fd-9abb-aea55b4d7662" elementFormDefault="qualified">
    <xsd:import namespace="http://schemas.microsoft.com/office/2006/documentManagement/types"/>
    <xsd:import namespace="http://schemas.microsoft.com/office/infopath/2007/PartnerControls"/>
    <xsd:element name="Year" ma:index="13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2019-04-08T18:30:00+00:00</Judgment_x0020_Date>
    <Year xmlns="c1afb1bd-f2fb-40fd-9abb-aea55b4d7662">2019</Year>
  </documentManagement>
</p:properties>
</file>

<file path=customXml/itemProps1.xml><?xml version="1.0" encoding="utf-8"?>
<ds:datastoreItem xmlns:ds="http://schemas.openxmlformats.org/officeDocument/2006/customXml" ds:itemID="{3AEB6369-FBE9-4E0E-87C9-D4E16A50F44F}"/>
</file>

<file path=customXml/itemProps2.xml><?xml version="1.0" encoding="utf-8"?>
<ds:datastoreItem xmlns:ds="http://schemas.openxmlformats.org/officeDocument/2006/customXml" ds:itemID="{C1C34EA6-2CCE-4313-81D3-2CDE69C47409}"/>
</file>

<file path=customXml/itemProps3.xml><?xml version="1.0" encoding="utf-8"?>
<ds:datastoreItem xmlns:ds="http://schemas.openxmlformats.org/officeDocument/2006/customXml" ds:itemID="{38323D38-69FA-4803-901E-1518D20EF4B4}"/>
</file>

<file path=customXml/itemProps4.xml><?xml version="1.0" encoding="utf-8"?>
<ds:datastoreItem xmlns:ds="http://schemas.openxmlformats.org/officeDocument/2006/customXml" ds:itemID="{1639F38F-232A-4A7F-955B-5AF5B97EF6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Mbeurora Karamata</dc:creator>
  <cp:lastModifiedBy>Lotta N. Ambunda</cp:lastModifiedBy>
  <cp:revision>3</cp:revision>
  <cp:lastPrinted>2019-04-26T13:48:00Z</cp:lastPrinted>
  <dcterms:created xsi:type="dcterms:W3CDTF">2019-04-30T07:24:00Z</dcterms:created>
  <dcterms:modified xsi:type="dcterms:W3CDTF">2019-04-30T15:29:00Z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0x0101000ECE0F99B3F8644397ECB0C536651393</vt:lpwstr>
  </property>
</Properties>
</file>