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B5" w:rsidRPr="008E1E24" w:rsidRDefault="00D26CB5" w:rsidP="00D26CB5">
      <w:pPr>
        <w:spacing w:after="0" w:line="240" w:lineRule="auto"/>
        <w:jc w:val="center"/>
        <w:rPr>
          <w:rFonts w:ascii="Arial Narrow" w:hAnsi="Arial Narrow"/>
          <w:sz w:val="24"/>
          <w:szCs w:val="24"/>
        </w:rPr>
      </w:pPr>
      <w:r w:rsidRPr="008E1E24">
        <w:rPr>
          <w:rFonts w:ascii="Arial Narrow" w:hAnsi="Arial Narrow"/>
          <w:sz w:val="24"/>
          <w:szCs w:val="24"/>
        </w:rPr>
        <w:t>“ANNEXURE 11”</w:t>
      </w:r>
    </w:p>
    <w:p w:rsidR="00D26CB5" w:rsidRPr="008E1E24" w:rsidRDefault="00D26CB5" w:rsidP="00D26CB5">
      <w:pPr>
        <w:spacing w:after="0" w:line="240" w:lineRule="auto"/>
        <w:jc w:val="center"/>
        <w:rPr>
          <w:rFonts w:ascii="Arial Narrow" w:hAnsi="Arial Narrow"/>
          <w:sz w:val="24"/>
          <w:szCs w:val="24"/>
        </w:rPr>
      </w:pPr>
      <w:r w:rsidRPr="008E1E24">
        <w:rPr>
          <w:rFonts w:ascii="Arial Narrow" w:hAnsi="Arial Narrow"/>
          <w:sz w:val="24"/>
          <w:szCs w:val="24"/>
        </w:rPr>
        <w:t>Practice Directive 61</w:t>
      </w:r>
    </w:p>
    <w:p w:rsidR="00D26CB5" w:rsidRPr="008E1E24" w:rsidRDefault="00D26CB5" w:rsidP="00D26CB5">
      <w:pPr>
        <w:spacing w:after="0" w:line="360" w:lineRule="auto"/>
        <w:jc w:val="both"/>
        <w:rPr>
          <w:rFonts w:ascii="Arial Narrow" w:hAnsi="Arial Narrow"/>
          <w:sz w:val="24"/>
          <w:szCs w:val="24"/>
        </w:rPr>
      </w:pPr>
    </w:p>
    <w:p w:rsidR="00D26CB5" w:rsidRPr="008E1E24" w:rsidRDefault="00D26CB5" w:rsidP="00D26CB5">
      <w:pPr>
        <w:spacing w:after="0" w:line="360" w:lineRule="auto"/>
        <w:jc w:val="center"/>
        <w:rPr>
          <w:rFonts w:ascii="Arial Narrow" w:hAnsi="Arial Narrow"/>
          <w:b/>
          <w:sz w:val="24"/>
          <w:szCs w:val="24"/>
        </w:rPr>
      </w:pPr>
      <w:r w:rsidRPr="008E1E24">
        <w:rPr>
          <w:rFonts w:ascii="Arial Narrow" w:hAnsi="Arial Narrow"/>
          <w:b/>
          <w:sz w:val="24"/>
          <w:szCs w:val="24"/>
        </w:rPr>
        <w:t>IN THE HIGH COURT OF NAMIBIA</w:t>
      </w:r>
    </w:p>
    <w:p w:rsidR="00D26CB5" w:rsidRPr="008E1E24" w:rsidRDefault="00D26CB5" w:rsidP="00D26CB5">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D26CB5" w:rsidRPr="008E1E24" w:rsidTr="0092129C">
        <w:trPr>
          <w:trHeight w:val="744"/>
        </w:trPr>
        <w:tc>
          <w:tcPr>
            <w:tcW w:w="5397" w:type="dxa"/>
            <w:gridSpan w:val="2"/>
            <w:vMerge w:val="restart"/>
          </w:tcPr>
          <w:p w:rsidR="00D26CB5" w:rsidRPr="008E1E24" w:rsidRDefault="00D26CB5" w:rsidP="0092129C">
            <w:pPr>
              <w:spacing w:line="360" w:lineRule="auto"/>
              <w:jc w:val="both"/>
              <w:rPr>
                <w:rFonts w:ascii="Arial Narrow" w:hAnsi="Arial Narrow" w:cs="Arial"/>
                <w:sz w:val="24"/>
                <w:szCs w:val="24"/>
              </w:rPr>
            </w:pPr>
            <w:r w:rsidRPr="008E1E24">
              <w:rPr>
                <w:rFonts w:ascii="Arial Narrow" w:hAnsi="Arial Narrow" w:cs="Arial"/>
                <w:b/>
                <w:sz w:val="24"/>
                <w:szCs w:val="24"/>
              </w:rPr>
              <w:t>Case Title:</w:t>
            </w:r>
          </w:p>
          <w:p w:rsidR="00D26CB5" w:rsidRPr="008E1E24" w:rsidRDefault="0086662D" w:rsidP="0086662D">
            <w:pPr>
              <w:spacing w:line="360" w:lineRule="auto"/>
              <w:jc w:val="both"/>
              <w:rPr>
                <w:rFonts w:ascii="Arial Narrow" w:hAnsi="Arial Narrow" w:cs="Arial"/>
                <w:sz w:val="24"/>
                <w:szCs w:val="24"/>
              </w:rPr>
            </w:pPr>
            <w:r w:rsidRPr="0086662D">
              <w:rPr>
                <w:rFonts w:ascii="Arial Narrow" w:hAnsi="Arial Narrow" w:cs="Arial"/>
                <w:sz w:val="24"/>
                <w:szCs w:val="24"/>
              </w:rPr>
              <w:t>GA</w:t>
            </w:r>
            <w:r>
              <w:rPr>
                <w:rFonts w:ascii="Arial Narrow" w:hAnsi="Arial Narrow" w:cs="Arial"/>
                <w:sz w:val="24"/>
                <w:szCs w:val="24"/>
              </w:rPr>
              <w:t xml:space="preserve">BBY CISKA VAN NIEKERK VS SALMON VERMAAK </w:t>
            </w:r>
          </w:p>
        </w:tc>
        <w:tc>
          <w:tcPr>
            <w:tcW w:w="4323" w:type="dxa"/>
          </w:tcPr>
          <w:p w:rsidR="00D26CB5" w:rsidRPr="008E1E24" w:rsidRDefault="00D26CB5" w:rsidP="0092129C">
            <w:pPr>
              <w:spacing w:line="360" w:lineRule="auto"/>
              <w:jc w:val="both"/>
              <w:rPr>
                <w:rFonts w:ascii="Arial Narrow" w:hAnsi="Arial Narrow" w:cs="Arial"/>
                <w:sz w:val="24"/>
                <w:szCs w:val="24"/>
              </w:rPr>
            </w:pPr>
            <w:r w:rsidRPr="008E1E24">
              <w:rPr>
                <w:rFonts w:ascii="Arial Narrow" w:hAnsi="Arial Narrow" w:cs="Arial"/>
                <w:b/>
                <w:sz w:val="24"/>
                <w:szCs w:val="24"/>
              </w:rPr>
              <w:t>Case No:</w:t>
            </w:r>
          </w:p>
          <w:p w:rsidR="00D26CB5" w:rsidRPr="008E1E24" w:rsidRDefault="0086662D" w:rsidP="0092129C">
            <w:pPr>
              <w:spacing w:line="360" w:lineRule="auto"/>
              <w:jc w:val="both"/>
              <w:rPr>
                <w:rFonts w:ascii="Arial Narrow" w:hAnsi="Arial Narrow" w:cs="Arial"/>
                <w:b/>
                <w:sz w:val="24"/>
                <w:szCs w:val="24"/>
              </w:rPr>
            </w:pPr>
            <w:r w:rsidRPr="0086662D">
              <w:rPr>
                <w:rFonts w:ascii="Arial Narrow" w:hAnsi="Arial Narrow" w:cs="Arial"/>
                <w:color w:val="333333"/>
                <w:sz w:val="24"/>
                <w:szCs w:val="24"/>
                <w:shd w:val="clear" w:color="auto" w:fill="FFFFFF"/>
              </w:rPr>
              <w:t>HC-MD-CIV-ACT-CON-2018/05020</w:t>
            </w:r>
          </w:p>
        </w:tc>
      </w:tr>
      <w:tr w:rsidR="00D26CB5" w:rsidRPr="008E1E24" w:rsidTr="0092129C">
        <w:trPr>
          <w:trHeight w:val="844"/>
        </w:trPr>
        <w:tc>
          <w:tcPr>
            <w:tcW w:w="5397" w:type="dxa"/>
            <w:gridSpan w:val="2"/>
            <w:vMerge/>
          </w:tcPr>
          <w:p w:rsidR="00D26CB5" w:rsidRPr="008E1E24" w:rsidRDefault="00D26CB5" w:rsidP="0092129C">
            <w:pPr>
              <w:spacing w:line="360" w:lineRule="auto"/>
              <w:jc w:val="both"/>
              <w:rPr>
                <w:rFonts w:ascii="Arial Narrow" w:hAnsi="Arial Narrow" w:cs="Arial"/>
                <w:sz w:val="24"/>
                <w:szCs w:val="24"/>
              </w:rPr>
            </w:pPr>
          </w:p>
        </w:tc>
        <w:tc>
          <w:tcPr>
            <w:tcW w:w="4323" w:type="dxa"/>
          </w:tcPr>
          <w:p w:rsidR="00D26CB5" w:rsidRPr="008E1E24" w:rsidRDefault="00D26CB5" w:rsidP="0092129C">
            <w:pPr>
              <w:spacing w:line="360" w:lineRule="auto"/>
              <w:jc w:val="both"/>
              <w:rPr>
                <w:rFonts w:ascii="Arial Narrow" w:hAnsi="Arial Narrow" w:cs="Arial"/>
                <w:sz w:val="24"/>
                <w:szCs w:val="24"/>
              </w:rPr>
            </w:pPr>
            <w:r w:rsidRPr="008E1E24">
              <w:rPr>
                <w:rFonts w:ascii="Arial Narrow" w:hAnsi="Arial Narrow" w:cs="Arial"/>
                <w:b/>
                <w:sz w:val="24"/>
                <w:szCs w:val="24"/>
              </w:rPr>
              <w:t>Division of Court:</w:t>
            </w:r>
          </w:p>
          <w:p w:rsidR="00D26CB5" w:rsidRPr="008E1E24" w:rsidRDefault="00D67EBE" w:rsidP="000A684E">
            <w:pPr>
              <w:spacing w:line="360" w:lineRule="auto"/>
              <w:jc w:val="both"/>
              <w:rPr>
                <w:rFonts w:ascii="Arial Narrow" w:hAnsi="Arial Narrow" w:cs="Arial"/>
                <w:sz w:val="24"/>
                <w:szCs w:val="24"/>
              </w:rPr>
            </w:pPr>
            <w:r w:rsidRPr="008E1E24">
              <w:rPr>
                <w:rFonts w:ascii="Arial Narrow" w:hAnsi="Arial Narrow" w:cs="Arial"/>
                <w:sz w:val="24"/>
                <w:szCs w:val="24"/>
              </w:rPr>
              <w:t>MAIN DIVISION</w:t>
            </w:r>
          </w:p>
        </w:tc>
      </w:tr>
      <w:tr w:rsidR="00D26CB5" w:rsidRPr="008E1E24" w:rsidTr="0092129C">
        <w:trPr>
          <w:trHeight w:val="645"/>
        </w:trPr>
        <w:tc>
          <w:tcPr>
            <w:tcW w:w="5397" w:type="dxa"/>
            <w:gridSpan w:val="2"/>
            <w:vMerge w:val="restart"/>
          </w:tcPr>
          <w:p w:rsidR="00D26CB5" w:rsidRPr="008E1E24" w:rsidRDefault="00371056" w:rsidP="0092129C">
            <w:pPr>
              <w:spacing w:line="360" w:lineRule="auto"/>
              <w:jc w:val="both"/>
              <w:rPr>
                <w:rFonts w:ascii="Arial Narrow" w:hAnsi="Arial Narrow" w:cs="Arial"/>
                <w:b/>
                <w:sz w:val="24"/>
                <w:szCs w:val="24"/>
              </w:rPr>
            </w:pPr>
            <w:r w:rsidRPr="008E1E24">
              <w:rPr>
                <w:rFonts w:ascii="Arial Narrow" w:hAnsi="Arial Narrow" w:cs="Arial"/>
                <w:b/>
                <w:sz w:val="24"/>
                <w:szCs w:val="24"/>
              </w:rPr>
              <w:t>Heard before</w:t>
            </w:r>
          </w:p>
          <w:p w:rsidR="00371056" w:rsidRPr="0047532C" w:rsidRDefault="0086662D" w:rsidP="0092129C">
            <w:pPr>
              <w:spacing w:line="360" w:lineRule="auto"/>
              <w:jc w:val="both"/>
              <w:rPr>
                <w:rFonts w:ascii="Arial Narrow" w:hAnsi="Arial Narrow" w:cs="Arial"/>
                <w:sz w:val="24"/>
                <w:szCs w:val="24"/>
              </w:rPr>
            </w:pPr>
            <w:r>
              <w:rPr>
                <w:rFonts w:ascii="Arial Narrow" w:hAnsi="Arial Narrow" w:cs="Arial"/>
                <w:sz w:val="24"/>
                <w:szCs w:val="24"/>
              </w:rPr>
              <w:t>TOMMASI J</w:t>
            </w:r>
          </w:p>
        </w:tc>
        <w:tc>
          <w:tcPr>
            <w:tcW w:w="4323" w:type="dxa"/>
          </w:tcPr>
          <w:p w:rsidR="00D26CB5" w:rsidRPr="008E1E24" w:rsidRDefault="00D26CB5" w:rsidP="0092129C">
            <w:pPr>
              <w:spacing w:line="360" w:lineRule="auto"/>
              <w:jc w:val="both"/>
              <w:rPr>
                <w:rFonts w:ascii="Arial Narrow" w:hAnsi="Arial Narrow" w:cs="Arial"/>
                <w:b/>
                <w:sz w:val="24"/>
                <w:szCs w:val="24"/>
              </w:rPr>
            </w:pPr>
            <w:r w:rsidRPr="008E1E24">
              <w:rPr>
                <w:rFonts w:ascii="Arial Narrow" w:hAnsi="Arial Narrow" w:cs="Arial"/>
                <w:b/>
                <w:sz w:val="24"/>
                <w:szCs w:val="24"/>
              </w:rPr>
              <w:t>Date of hearing:</w:t>
            </w:r>
          </w:p>
          <w:p w:rsidR="00D26CB5" w:rsidRPr="008E1E24" w:rsidRDefault="0086662D" w:rsidP="0092129C">
            <w:pPr>
              <w:spacing w:line="360" w:lineRule="auto"/>
              <w:rPr>
                <w:rFonts w:ascii="Arial Narrow" w:hAnsi="Arial Narrow" w:cs="Arial"/>
                <w:sz w:val="24"/>
                <w:szCs w:val="24"/>
              </w:rPr>
            </w:pPr>
            <w:r>
              <w:rPr>
                <w:rFonts w:ascii="Arial Narrow" w:hAnsi="Arial Narrow" w:cs="Arial"/>
                <w:sz w:val="24"/>
                <w:szCs w:val="24"/>
              </w:rPr>
              <w:t>04</w:t>
            </w:r>
            <w:r w:rsidR="00D67EBE" w:rsidRPr="008E1E24">
              <w:rPr>
                <w:rFonts w:ascii="Arial Narrow" w:hAnsi="Arial Narrow" w:cs="Arial"/>
                <w:sz w:val="24"/>
                <w:szCs w:val="24"/>
              </w:rPr>
              <w:t xml:space="preserve"> APRIL 2019</w:t>
            </w:r>
          </w:p>
        </w:tc>
      </w:tr>
      <w:tr w:rsidR="00D26CB5" w:rsidRPr="008E1E24" w:rsidTr="0092129C">
        <w:trPr>
          <w:trHeight w:val="588"/>
        </w:trPr>
        <w:tc>
          <w:tcPr>
            <w:tcW w:w="5397" w:type="dxa"/>
            <w:gridSpan w:val="2"/>
            <w:vMerge/>
          </w:tcPr>
          <w:p w:rsidR="00D26CB5" w:rsidRPr="008E1E24" w:rsidRDefault="00D26CB5" w:rsidP="0092129C">
            <w:pPr>
              <w:spacing w:line="360" w:lineRule="auto"/>
              <w:jc w:val="both"/>
              <w:rPr>
                <w:rFonts w:ascii="Arial Narrow" w:hAnsi="Arial Narrow" w:cs="Arial"/>
                <w:b/>
                <w:sz w:val="24"/>
                <w:szCs w:val="24"/>
              </w:rPr>
            </w:pPr>
          </w:p>
        </w:tc>
        <w:tc>
          <w:tcPr>
            <w:tcW w:w="4323" w:type="dxa"/>
          </w:tcPr>
          <w:p w:rsidR="00D26CB5" w:rsidRPr="008E1E24" w:rsidRDefault="00D26CB5" w:rsidP="006C2F1D">
            <w:pPr>
              <w:spacing w:line="360" w:lineRule="auto"/>
              <w:jc w:val="both"/>
              <w:rPr>
                <w:rFonts w:ascii="Arial Narrow" w:hAnsi="Arial Narrow" w:cs="Arial"/>
                <w:b/>
                <w:sz w:val="24"/>
                <w:szCs w:val="24"/>
              </w:rPr>
            </w:pPr>
            <w:r w:rsidRPr="008E1E24">
              <w:rPr>
                <w:rFonts w:ascii="Arial Narrow" w:hAnsi="Arial Narrow" w:cs="Arial"/>
                <w:b/>
                <w:sz w:val="24"/>
                <w:szCs w:val="24"/>
              </w:rPr>
              <w:t>Delivered on:</w:t>
            </w:r>
          </w:p>
          <w:p w:rsidR="00371056" w:rsidRPr="008E1E24" w:rsidRDefault="0086662D" w:rsidP="006C2F1D">
            <w:pPr>
              <w:spacing w:line="360" w:lineRule="auto"/>
              <w:jc w:val="both"/>
              <w:rPr>
                <w:rFonts w:ascii="Arial Narrow" w:hAnsi="Arial Narrow" w:cs="Arial"/>
                <w:sz w:val="24"/>
                <w:szCs w:val="24"/>
              </w:rPr>
            </w:pPr>
            <w:r>
              <w:rPr>
                <w:rFonts w:ascii="Arial Narrow" w:hAnsi="Arial Narrow" w:cs="Arial"/>
                <w:sz w:val="24"/>
                <w:szCs w:val="24"/>
              </w:rPr>
              <w:t>29</w:t>
            </w:r>
            <w:r w:rsidR="00371056" w:rsidRPr="008E1E24">
              <w:rPr>
                <w:rFonts w:ascii="Arial Narrow" w:hAnsi="Arial Narrow" w:cs="Arial"/>
                <w:sz w:val="24"/>
                <w:szCs w:val="24"/>
              </w:rPr>
              <w:t xml:space="preserve"> April 2019</w:t>
            </w:r>
          </w:p>
        </w:tc>
      </w:tr>
      <w:tr w:rsidR="00D26CB5" w:rsidRPr="008E1E24" w:rsidTr="0092129C">
        <w:tc>
          <w:tcPr>
            <w:tcW w:w="9720" w:type="dxa"/>
            <w:gridSpan w:val="3"/>
          </w:tcPr>
          <w:p w:rsidR="00D26CB5" w:rsidRPr="008E1E24" w:rsidRDefault="0093109A" w:rsidP="006C2F1D">
            <w:pPr>
              <w:pStyle w:val="form-control-static"/>
              <w:shd w:val="clear" w:color="auto" w:fill="FFFFFF"/>
              <w:spacing w:before="0" w:beforeAutospacing="0" w:after="0" w:afterAutospacing="0"/>
              <w:rPr>
                <w:rFonts w:ascii="Arial Narrow" w:hAnsi="Arial Narrow" w:cs="Arial"/>
                <w:color w:val="333333"/>
                <w:shd w:val="clear" w:color="auto" w:fill="FFFFFF"/>
              </w:rPr>
            </w:pPr>
            <w:r>
              <w:rPr>
                <w:rFonts w:ascii="Arial Narrow" w:hAnsi="Arial Narrow" w:cs="Arial"/>
                <w:b/>
              </w:rPr>
              <w:t xml:space="preserve">Neutral citation: </w:t>
            </w:r>
            <w:r>
              <w:rPr>
                <w:rFonts w:ascii="Arial Narrow" w:hAnsi="Arial Narrow" w:cs="Arial"/>
                <w:i/>
              </w:rPr>
              <w:t xml:space="preserve">van </w:t>
            </w:r>
            <w:proofErr w:type="spellStart"/>
            <w:r>
              <w:rPr>
                <w:rFonts w:ascii="Arial Narrow" w:hAnsi="Arial Narrow" w:cs="Arial"/>
                <w:i/>
              </w:rPr>
              <w:t>Niekerk</w:t>
            </w:r>
            <w:proofErr w:type="spellEnd"/>
            <w:r>
              <w:rPr>
                <w:rFonts w:ascii="Arial Narrow" w:hAnsi="Arial Narrow" w:cs="Arial"/>
                <w:i/>
              </w:rPr>
              <w:t xml:space="preserve"> v </w:t>
            </w:r>
            <w:proofErr w:type="spellStart"/>
            <w:r w:rsidR="0086662D" w:rsidRPr="0086662D">
              <w:rPr>
                <w:rFonts w:ascii="Arial Narrow" w:hAnsi="Arial Narrow" w:cs="Arial"/>
                <w:i/>
              </w:rPr>
              <w:t>Vermaak</w:t>
            </w:r>
            <w:proofErr w:type="spellEnd"/>
            <w:r w:rsidR="0086662D">
              <w:rPr>
                <w:rFonts w:ascii="Arial Narrow" w:hAnsi="Arial Narrow" w:cs="Arial"/>
                <w:i/>
                <w:lang w:val="en-ZA"/>
              </w:rPr>
              <w:t xml:space="preserve"> </w:t>
            </w:r>
            <w:r w:rsidR="0086662D" w:rsidRPr="0086662D">
              <w:rPr>
                <w:rFonts w:ascii="Arial Narrow" w:hAnsi="Arial Narrow" w:cs="Arial"/>
                <w:lang w:val="en-ZA"/>
              </w:rPr>
              <w:t xml:space="preserve">HC-MD-CIV-ACT-CON-2018/05020 </w:t>
            </w:r>
            <w:r>
              <w:rPr>
                <w:rFonts w:ascii="Arial Narrow" w:hAnsi="Arial Narrow" w:cs="Arial"/>
                <w:lang w:val="en-ZA"/>
              </w:rPr>
              <w:t>[2019] NAHCMD 131</w:t>
            </w:r>
            <w:r w:rsidR="00F44023">
              <w:rPr>
                <w:rFonts w:ascii="Arial Narrow" w:hAnsi="Arial Narrow" w:cs="Arial"/>
                <w:lang w:val="en-ZA"/>
              </w:rPr>
              <w:t xml:space="preserve"> </w:t>
            </w:r>
            <w:r w:rsidR="002B3223">
              <w:rPr>
                <w:rFonts w:ascii="Arial Narrow" w:hAnsi="Arial Narrow" w:cs="Arial"/>
                <w:lang w:val="en-ZA"/>
              </w:rPr>
              <w:t>(</w:t>
            </w:r>
            <w:r>
              <w:rPr>
                <w:rFonts w:ascii="Arial Narrow" w:hAnsi="Arial Narrow" w:cs="Arial"/>
                <w:lang w:val="en-ZA"/>
              </w:rPr>
              <w:t>2</w:t>
            </w:r>
            <w:r w:rsidR="002A3123">
              <w:rPr>
                <w:rFonts w:ascii="Arial Narrow" w:hAnsi="Arial Narrow" w:cs="Arial"/>
                <w:lang w:val="en-ZA"/>
              </w:rPr>
              <w:t xml:space="preserve"> </w:t>
            </w:r>
            <w:r>
              <w:rPr>
                <w:rFonts w:ascii="Arial Narrow" w:hAnsi="Arial Narrow" w:cs="Arial"/>
                <w:lang w:val="en-ZA"/>
              </w:rPr>
              <w:t>May</w:t>
            </w:r>
            <w:r w:rsidR="002B3223">
              <w:rPr>
                <w:rFonts w:ascii="Arial Narrow" w:hAnsi="Arial Narrow" w:cs="Arial"/>
                <w:lang w:val="en-ZA"/>
              </w:rPr>
              <w:t xml:space="preserve"> 2</w:t>
            </w:r>
            <w:r w:rsidR="00294FF2" w:rsidRPr="00294FF2">
              <w:rPr>
                <w:rFonts w:ascii="Arial Narrow" w:hAnsi="Arial Narrow" w:cs="Arial"/>
                <w:lang w:val="en-ZA"/>
              </w:rPr>
              <w:t>019)</w:t>
            </w:r>
          </w:p>
          <w:p w:rsidR="00D67EBE" w:rsidRPr="008E1E24" w:rsidRDefault="00D67EBE" w:rsidP="006C2F1D">
            <w:pPr>
              <w:pStyle w:val="form-control-static"/>
              <w:shd w:val="clear" w:color="auto" w:fill="FFFFFF"/>
              <w:spacing w:before="0" w:beforeAutospacing="0" w:after="0" w:afterAutospacing="0"/>
              <w:rPr>
                <w:rFonts w:ascii="Arial Narrow" w:hAnsi="Arial Narrow" w:cs="Arial"/>
                <w:color w:val="333333"/>
              </w:rPr>
            </w:pPr>
          </w:p>
        </w:tc>
      </w:tr>
      <w:tr w:rsidR="00D26CB5" w:rsidRPr="008E1E24" w:rsidTr="0092129C">
        <w:tc>
          <w:tcPr>
            <w:tcW w:w="9720" w:type="dxa"/>
            <w:gridSpan w:val="3"/>
          </w:tcPr>
          <w:p w:rsidR="00D26CB5" w:rsidRPr="008E1E24" w:rsidRDefault="00D26CB5" w:rsidP="0092129C">
            <w:pPr>
              <w:pStyle w:val="form-control-static"/>
              <w:shd w:val="clear" w:color="auto" w:fill="FFFFFF"/>
              <w:spacing w:before="0" w:beforeAutospacing="0" w:after="0" w:afterAutospacing="0"/>
              <w:rPr>
                <w:rFonts w:ascii="Arial Narrow" w:hAnsi="Arial Narrow" w:cs="Arial"/>
                <w:b/>
              </w:rPr>
            </w:pPr>
            <w:r w:rsidRPr="008E1E24">
              <w:rPr>
                <w:rFonts w:ascii="Arial Narrow" w:hAnsi="Arial Narrow" w:cs="Arial"/>
                <w:b/>
              </w:rPr>
              <w:t>Results on merits:</w:t>
            </w:r>
          </w:p>
          <w:p w:rsidR="00D26CB5" w:rsidRPr="008E1E24" w:rsidRDefault="00FE69D0" w:rsidP="0092129C">
            <w:pPr>
              <w:pStyle w:val="form-control-static"/>
              <w:shd w:val="clear" w:color="auto" w:fill="FFFFFF"/>
              <w:spacing w:before="0" w:beforeAutospacing="0" w:after="0" w:afterAutospacing="0"/>
              <w:rPr>
                <w:rFonts w:ascii="Arial Narrow" w:hAnsi="Arial Narrow" w:cs="Arial"/>
              </w:rPr>
            </w:pPr>
            <w:r w:rsidRPr="008E1E24">
              <w:rPr>
                <w:rFonts w:ascii="Arial Narrow" w:hAnsi="Arial Narrow" w:cs="Arial"/>
              </w:rPr>
              <w:t>Not on</w:t>
            </w:r>
            <w:r w:rsidR="00D26CB5" w:rsidRPr="008E1E24">
              <w:rPr>
                <w:rFonts w:ascii="Arial Narrow" w:hAnsi="Arial Narrow" w:cs="Arial"/>
              </w:rPr>
              <w:t xml:space="preserve"> the merits.</w:t>
            </w:r>
          </w:p>
        </w:tc>
      </w:tr>
      <w:tr w:rsidR="00D26CB5" w:rsidRPr="008E1E24" w:rsidTr="0092129C">
        <w:tc>
          <w:tcPr>
            <w:tcW w:w="9720" w:type="dxa"/>
            <w:gridSpan w:val="3"/>
          </w:tcPr>
          <w:p w:rsidR="00D26CB5" w:rsidRDefault="00D26CB5" w:rsidP="0092129C">
            <w:pPr>
              <w:spacing w:line="360" w:lineRule="auto"/>
              <w:jc w:val="both"/>
              <w:rPr>
                <w:rFonts w:ascii="Arial Narrow" w:hAnsi="Arial Narrow" w:cs="Arial"/>
                <w:b/>
                <w:sz w:val="24"/>
                <w:szCs w:val="24"/>
              </w:rPr>
            </w:pPr>
            <w:r w:rsidRPr="008E1E24">
              <w:rPr>
                <w:rFonts w:ascii="Arial Narrow" w:hAnsi="Arial Narrow" w:cs="Arial"/>
                <w:b/>
                <w:sz w:val="24"/>
                <w:szCs w:val="24"/>
              </w:rPr>
              <w:t>The order:</w:t>
            </w:r>
          </w:p>
          <w:p w:rsidR="00294FF2" w:rsidRDefault="00294FF2" w:rsidP="0092129C">
            <w:pPr>
              <w:spacing w:line="360" w:lineRule="auto"/>
              <w:jc w:val="both"/>
              <w:rPr>
                <w:rFonts w:ascii="Arial Narrow" w:hAnsi="Arial Narrow" w:cs="Arial"/>
                <w:sz w:val="24"/>
                <w:szCs w:val="24"/>
              </w:rPr>
            </w:pPr>
            <w:bookmarkStart w:id="0" w:name="_GoBack"/>
            <w:bookmarkEnd w:id="0"/>
            <w:r>
              <w:rPr>
                <w:rFonts w:ascii="Arial Narrow" w:hAnsi="Arial Narrow" w:cs="Arial"/>
                <w:sz w:val="24"/>
                <w:szCs w:val="24"/>
              </w:rPr>
              <w:t xml:space="preserve">Having heard </w:t>
            </w:r>
            <w:r w:rsidR="0086662D">
              <w:rPr>
                <w:rFonts w:ascii="Arial Narrow" w:hAnsi="Arial Narrow" w:cs="Arial"/>
                <w:b/>
                <w:sz w:val="24"/>
                <w:szCs w:val="24"/>
              </w:rPr>
              <w:t xml:space="preserve">Mr </w:t>
            </w:r>
            <w:proofErr w:type="spellStart"/>
            <w:r w:rsidR="0086662D">
              <w:rPr>
                <w:rFonts w:ascii="Arial Narrow" w:hAnsi="Arial Narrow" w:cs="Arial"/>
                <w:b/>
                <w:sz w:val="24"/>
                <w:szCs w:val="24"/>
              </w:rPr>
              <w:t>Swanepoel</w:t>
            </w:r>
            <w:proofErr w:type="spellEnd"/>
            <w:r>
              <w:rPr>
                <w:rFonts w:ascii="Arial Narrow" w:hAnsi="Arial Narrow" w:cs="Arial"/>
                <w:sz w:val="24"/>
                <w:szCs w:val="24"/>
              </w:rPr>
              <w:t xml:space="preserve"> on behalf of the Applicant, and </w:t>
            </w:r>
            <w:r w:rsidRPr="00294FF2">
              <w:rPr>
                <w:rFonts w:ascii="Arial Narrow" w:hAnsi="Arial Narrow" w:cs="Arial"/>
                <w:b/>
                <w:sz w:val="24"/>
                <w:szCs w:val="24"/>
              </w:rPr>
              <w:t xml:space="preserve">Mr </w:t>
            </w:r>
            <w:proofErr w:type="spellStart"/>
            <w:r w:rsidR="0086662D">
              <w:rPr>
                <w:rFonts w:ascii="Arial Narrow" w:hAnsi="Arial Narrow" w:cs="Arial"/>
                <w:b/>
                <w:sz w:val="24"/>
                <w:szCs w:val="24"/>
              </w:rPr>
              <w:t>Muhongo</w:t>
            </w:r>
            <w:proofErr w:type="spellEnd"/>
            <w:r>
              <w:rPr>
                <w:rFonts w:ascii="Arial Narrow" w:hAnsi="Arial Narrow" w:cs="Arial"/>
                <w:sz w:val="24"/>
                <w:szCs w:val="24"/>
              </w:rPr>
              <w:t xml:space="preserve"> on behalf of the Respondent,</w:t>
            </w:r>
            <w:r w:rsidRPr="0006454D">
              <w:rPr>
                <w:rFonts w:ascii="Arial Narrow" w:hAnsi="Arial Narrow" w:cs="Arial"/>
                <w:sz w:val="24"/>
                <w:szCs w:val="24"/>
              </w:rPr>
              <w:t xml:space="preserve"> and having read the documents filed of record:</w:t>
            </w:r>
          </w:p>
          <w:p w:rsidR="00294FF2" w:rsidRPr="00294FF2" w:rsidRDefault="00294FF2" w:rsidP="0092129C">
            <w:pPr>
              <w:spacing w:line="360" w:lineRule="auto"/>
              <w:jc w:val="both"/>
              <w:rPr>
                <w:rFonts w:ascii="Arial Narrow" w:hAnsi="Arial Narrow" w:cs="Arial"/>
                <w:sz w:val="24"/>
                <w:szCs w:val="24"/>
              </w:rPr>
            </w:pPr>
          </w:p>
          <w:p w:rsidR="00D26CB5" w:rsidRPr="008E1E24" w:rsidRDefault="00D26CB5" w:rsidP="0092129C">
            <w:pPr>
              <w:spacing w:line="360" w:lineRule="auto"/>
              <w:jc w:val="both"/>
              <w:rPr>
                <w:rFonts w:ascii="Arial Narrow" w:hAnsi="Arial Narrow" w:cs="Arial"/>
                <w:b/>
                <w:sz w:val="24"/>
                <w:szCs w:val="24"/>
              </w:rPr>
            </w:pPr>
            <w:r w:rsidRPr="008E1E24">
              <w:rPr>
                <w:rFonts w:ascii="Arial Narrow" w:hAnsi="Arial Narrow" w:cs="Arial"/>
                <w:b/>
                <w:sz w:val="24"/>
                <w:szCs w:val="24"/>
              </w:rPr>
              <w:t>IT IS ORDERED THAT:</w:t>
            </w:r>
          </w:p>
          <w:p w:rsidR="00D67EBE" w:rsidRDefault="0086662D" w:rsidP="0086662D">
            <w:pPr>
              <w:pStyle w:val="ListParagraph"/>
              <w:numPr>
                <w:ilvl w:val="0"/>
                <w:numId w:val="1"/>
              </w:numPr>
              <w:spacing w:line="360" w:lineRule="auto"/>
              <w:jc w:val="both"/>
              <w:rPr>
                <w:rFonts w:ascii="Arial Narrow" w:hAnsi="Arial Narrow" w:cs="Arial"/>
                <w:sz w:val="24"/>
                <w:szCs w:val="24"/>
              </w:rPr>
            </w:pPr>
            <w:r w:rsidRPr="0086662D">
              <w:rPr>
                <w:rFonts w:ascii="Arial Narrow" w:hAnsi="Arial Narrow" w:cs="Arial"/>
                <w:sz w:val="24"/>
                <w:szCs w:val="24"/>
              </w:rPr>
              <w:t>The exception is dismissed</w:t>
            </w:r>
            <w:r>
              <w:rPr>
                <w:rFonts w:ascii="Arial Narrow" w:hAnsi="Arial Narrow" w:cs="Arial"/>
                <w:sz w:val="24"/>
                <w:szCs w:val="24"/>
              </w:rPr>
              <w:t>.</w:t>
            </w:r>
          </w:p>
          <w:p w:rsidR="0086662D" w:rsidRDefault="0086662D" w:rsidP="0086662D">
            <w:pPr>
              <w:pStyle w:val="ListParagraph"/>
              <w:numPr>
                <w:ilvl w:val="0"/>
                <w:numId w:val="1"/>
              </w:numPr>
              <w:spacing w:line="360" w:lineRule="auto"/>
              <w:jc w:val="both"/>
              <w:rPr>
                <w:rFonts w:ascii="Arial Narrow" w:hAnsi="Arial Narrow" w:cs="Arial"/>
                <w:sz w:val="24"/>
                <w:szCs w:val="24"/>
              </w:rPr>
            </w:pPr>
            <w:r w:rsidRPr="0086662D">
              <w:rPr>
                <w:rFonts w:ascii="Arial Narrow" w:hAnsi="Arial Narrow" w:cs="Arial"/>
                <w:sz w:val="24"/>
                <w:szCs w:val="24"/>
              </w:rPr>
              <w:t>The Defendant is ordered to pay the cost in accordance with the provisions of Rule 32(11)</w:t>
            </w:r>
            <w:r>
              <w:rPr>
                <w:rFonts w:ascii="Arial Narrow" w:hAnsi="Arial Narrow" w:cs="Arial"/>
                <w:sz w:val="24"/>
                <w:szCs w:val="24"/>
              </w:rPr>
              <w:t>.</w:t>
            </w:r>
          </w:p>
          <w:p w:rsidR="0086662D" w:rsidRPr="0086662D" w:rsidRDefault="0086662D" w:rsidP="00BA33A1">
            <w:pPr>
              <w:pStyle w:val="ListParagraph"/>
              <w:spacing w:line="360" w:lineRule="auto"/>
              <w:jc w:val="both"/>
              <w:rPr>
                <w:rFonts w:ascii="Arial Narrow" w:hAnsi="Arial Narrow" w:cs="Arial"/>
                <w:sz w:val="24"/>
                <w:szCs w:val="24"/>
              </w:rPr>
            </w:pPr>
          </w:p>
        </w:tc>
      </w:tr>
      <w:tr w:rsidR="00D26CB5" w:rsidRPr="008E1E24" w:rsidTr="0092129C">
        <w:tc>
          <w:tcPr>
            <w:tcW w:w="9720" w:type="dxa"/>
            <w:gridSpan w:val="3"/>
          </w:tcPr>
          <w:p w:rsidR="00D26CB5" w:rsidRPr="008E1E24" w:rsidRDefault="00D26CB5" w:rsidP="0092129C">
            <w:pPr>
              <w:spacing w:line="360" w:lineRule="auto"/>
              <w:jc w:val="both"/>
              <w:rPr>
                <w:rFonts w:ascii="Arial Narrow" w:hAnsi="Arial Narrow" w:cs="Arial"/>
                <w:b/>
                <w:sz w:val="24"/>
                <w:szCs w:val="24"/>
              </w:rPr>
            </w:pPr>
            <w:r w:rsidRPr="008E1E24">
              <w:rPr>
                <w:rFonts w:ascii="Arial Narrow" w:hAnsi="Arial Narrow" w:cs="Arial"/>
                <w:b/>
                <w:sz w:val="24"/>
                <w:szCs w:val="24"/>
              </w:rPr>
              <w:t>Reasons for orders:</w:t>
            </w:r>
          </w:p>
        </w:tc>
      </w:tr>
      <w:tr w:rsidR="00D26CB5" w:rsidRPr="008E1E24" w:rsidTr="0092129C">
        <w:tc>
          <w:tcPr>
            <w:tcW w:w="9720" w:type="dxa"/>
            <w:gridSpan w:val="3"/>
          </w:tcPr>
          <w:p w:rsidR="00A11382" w:rsidRPr="008E1E24" w:rsidRDefault="00A11382" w:rsidP="006C2F1D">
            <w:pPr>
              <w:spacing w:line="360" w:lineRule="auto"/>
              <w:jc w:val="both"/>
              <w:rPr>
                <w:rFonts w:ascii="Arial Narrow" w:hAnsi="Arial Narrow" w:cs="Arial"/>
                <w:sz w:val="24"/>
                <w:szCs w:val="24"/>
              </w:rPr>
            </w:pPr>
          </w:p>
          <w:p w:rsidR="00834111" w:rsidRDefault="00691B65" w:rsidP="006C2F1D">
            <w:pPr>
              <w:spacing w:line="360" w:lineRule="auto"/>
              <w:jc w:val="both"/>
              <w:rPr>
                <w:rFonts w:ascii="Arial Narrow" w:hAnsi="Arial Narrow" w:cs="Arial"/>
                <w:sz w:val="24"/>
                <w:szCs w:val="24"/>
              </w:rPr>
            </w:pPr>
            <w:r w:rsidRPr="008E1E24">
              <w:rPr>
                <w:rFonts w:ascii="Arial Narrow" w:hAnsi="Arial Narrow" w:cs="Arial"/>
                <w:sz w:val="24"/>
                <w:szCs w:val="24"/>
              </w:rPr>
              <w:t>[1</w:t>
            </w:r>
            <w:r w:rsidR="00294FF2" w:rsidRPr="008E1E24">
              <w:rPr>
                <w:rFonts w:ascii="Arial Narrow" w:hAnsi="Arial Narrow" w:cs="Arial"/>
                <w:sz w:val="24"/>
                <w:szCs w:val="24"/>
              </w:rPr>
              <w:t>]</w:t>
            </w:r>
            <w:r w:rsidR="00294FF2">
              <w:rPr>
                <w:rFonts w:ascii="Arial Narrow" w:hAnsi="Arial Narrow" w:cs="Arial"/>
                <w:sz w:val="24"/>
                <w:szCs w:val="24"/>
              </w:rPr>
              <w:t xml:space="preserve"> </w:t>
            </w:r>
            <w:r w:rsidR="0041481F">
              <w:rPr>
                <w:rFonts w:ascii="Arial Narrow" w:hAnsi="Arial Narrow" w:cs="Arial"/>
                <w:sz w:val="24"/>
                <w:szCs w:val="24"/>
              </w:rPr>
              <w:t xml:space="preserve">  </w:t>
            </w:r>
            <w:r w:rsidR="00BA33A1" w:rsidRPr="00BA33A1">
              <w:rPr>
                <w:rFonts w:ascii="Arial Narrow" w:hAnsi="Arial Narrow" w:cs="Arial"/>
                <w:sz w:val="24"/>
                <w:szCs w:val="24"/>
              </w:rPr>
              <w:t>Plaintiff claimed an amount of N$401 720.90 which she advanced periodically to the Defendant as and when he requested it in terms of a verbal agreement entered into during March/April 2013. The Defendant lodged an exception to the Plaintiff’s claim in convention on the ground that same is vague and embarrassing, and hence excipiable</w:t>
            </w:r>
            <w:r w:rsidR="00BA33A1">
              <w:rPr>
                <w:rFonts w:ascii="Arial Narrow" w:hAnsi="Arial Narrow" w:cs="Arial"/>
                <w:sz w:val="24"/>
                <w:szCs w:val="24"/>
              </w:rPr>
              <w:t>.</w:t>
            </w:r>
          </w:p>
          <w:p w:rsidR="00834111" w:rsidRDefault="00834111" w:rsidP="006C2F1D">
            <w:pPr>
              <w:spacing w:line="360" w:lineRule="auto"/>
              <w:jc w:val="both"/>
              <w:rPr>
                <w:rFonts w:ascii="Arial Narrow" w:hAnsi="Arial Narrow" w:cs="Arial"/>
                <w:sz w:val="24"/>
                <w:szCs w:val="24"/>
              </w:rPr>
            </w:pPr>
          </w:p>
          <w:p w:rsidR="00600394" w:rsidRDefault="00834111" w:rsidP="006C2F1D">
            <w:pPr>
              <w:spacing w:line="360" w:lineRule="auto"/>
              <w:jc w:val="both"/>
              <w:rPr>
                <w:rFonts w:ascii="Arial Narrow" w:hAnsi="Arial Narrow" w:cs="Arial"/>
                <w:sz w:val="24"/>
                <w:szCs w:val="24"/>
              </w:rPr>
            </w:pPr>
            <w:r>
              <w:rPr>
                <w:rFonts w:ascii="Arial Narrow" w:hAnsi="Arial Narrow" w:cs="Arial"/>
                <w:sz w:val="24"/>
                <w:szCs w:val="24"/>
              </w:rPr>
              <w:t>[2</w:t>
            </w:r>
            <w:r w:rsidR="00BA33A1">
              <w:rPr>
                <w:rFonts w:ascii="Arial Narrow" w:hAnsi="Arial Narrow" w:cs="Arial"/>
                <w:sz w:val="24"/>
                <w:szCs w:val="24"/>
              </w:rPr>
              <w:t xml:space="preserve">] </w:t>
            </w:r>
            <w:r w:rsidR="0041481F">
              <w:rPr>
                <w:rFonts w:ascii="Arial Narrow" w:hAnsi="Arial Narrow" w:cs="Arial"/>
                <w:sz w:val="24"/>
                <w:szCs w:val="24"/>
              </w:rPr>
              <w:t xml:space="preserve">  </w:t>
            </w:r>
            <w:r w:rsidR="00BA33A1" w:rsidRPr="008E1E24">
              <w:rPr>
                <w:rFonts w:ascii="Arial Narrow" w:hAnsi="Arial Narrow" w:cs="Arial"/>
                <w:sz w:val="24"/>
                <w:szCs w:val="24"/>
              </w:rPr>
              <w:t>The</w:t>
            </w:r>
            <w:r w:rsidR="00BA33A1" w:rsidRPr="00BA33A1">
              <w:rPr>
                <w:rFonts w:ascii="Arial Narrow" w:hAnsi="Arial Narrow" w:cs="Arial"/>
                <w:sz w:val="24"/>
                <w:szCs w:val="24"/>
              </w:rPr>
              <w:t xml:space="preserve"> parties filed a joint case plan in which the Defendant expressed his intention to except to the Plaintiff’s claim. The court adopted the proposed dates and procedure to be followed by the parties. The following order was granted</w:t>
            </w:r>
            <w:r w:rsidR="00BA33A1">
              <w:rPr>
                <w:rFonts w:ascii="Arial Narrow" w:hAnsi="Arial Narrow" w:cs="Arial"/>
                <w:sz w:val="24"/>
                <w:szCs w:val="24"/>
              </w:rPr>
              <w:t>:</w:t>
            </w:r>
          </w:p>
          <w:p w:rsidR="00BA33A1" w:rsidRPr="00BA33A1" w:rsidRDefault="00BA33A1" w:rsidP="00BA33A1">
            <w:pPr>
              <w:spacing w:after="200" w:line="276" w:lineRule="auto"/>
              <w:ind w:left="1440" w:hanging="720"/>
              <w:jc w:val="both"/>
              <w:rPr>
                <w:rFonts w:ascii="Arial Narrow" w:eastAsia="Calibri" w:hAnsi="Arial Narrow" w:cs="Arial"/>
                <w:lang w:val="en-US"/>
              </w:rPr>
            </w:pPr>
            <w:r w:rsidRPr="00BA33A1">
              <w:rPr>
                <w:rFonts w:ascii="Arial Narrow" w:eastAsia="Calibri" w:hAnsi="Arial Narrow" w:cs="Arial"/>
                <w:sz w:val="24"/>
                <w:szCs w:val="24"/>
                <w:lang w:val="en-US"/>
              </w:rPr>
              <w:lastRenderedPageBreak/>
              <w:t xml:space="preserve">‘ </w:t>
            </w:r>
            <w:r w:rsidRPr="00BA33A1">
              <w:rPr>
                <w:rFonts w:ascii="Arial Narrow" w:eastAsia="Calibri" w:hAnsi="Arial Narrow" w:cs="Arial"/>
                <w:lang w:val="en-US"/>
              </w:rPr>
              <w:t xml:space="preserve">(a) </w:t>
            </w:r>
            <w:r w:rsidRPr="00BA33A1">
              <w:rPr>
                <w:rFonts w:ascii="Arial Narrow" w:eastAsia="Calibri" w:hAnsi="Arial Narrow" w:cs="Arial"/>
                <w:lang w:val="en-US"/>
              </w:rPr>
              <w:tab/>
              <w:t xml:space="preserve">The Defendant shall (if so advise), comply with Rule 32(9) and (10) and detail his grounds for Exception by no later than 11 February 2019 in order for the Plaintiff to consider the exception and amend her particulars of claim </w:t>
            </w:r>
            <w:r w:rsidRPr="00BA33A1">
              <w:rPr>
                <w:rFonts w:ascii="Arial Narrow" w:eastAsia="Calibri" w:hAnsi="Arial Narrow" w:cs="Arial"/>
                <w:i/>
                <w:lang w:val="en-US"/>
              </w:rPr>
              <w:t>(sic</w:t>
            </w:r>
            <w:r w:rsidRPr="00BA33A1">
              <w:rPr>
                <w:rFonts w:ascii="Arial Narrow" w:eastAsia="Calibri" w:hAnsi="Arial Narrow" w:cs="Arial"/>
                <w:lang w:val="en-US"/>
              </w:rPr>
              <w:t>).</w:t>
            </w:r>
          </w:p>
          <w:p w:rsidR="00BA33A1" w:rsidRPr="00BA33A1" w:rsidRDefault="00BA33A1" w:rsidP="00BA33A1">
            <w:pPr>
              <w:spacing w:after="200" w:line="276" w:lineRule="auto"/>
              <w:ind w:left="1440" w:hanging="720"/>
              <w:jc w:val="both"/>
              <w:rPr>
                <w:rFonts w:ascii="Arial Narrow" w:eastAsia="Calibri" w:hAnsi="Arial Narrow" w:cs="Arial"/>
                <w:lang w:val="en-US"/>
              </w:rPr>
            </w:pPr>
            <w:r w:rsidRPr="00BA33A1">
              <w:rPr>
                <w:rFonts w:ascii="Arial Narrow" w:eastAsia="Calibri" w:hAnsi="Arial Narrow" w:cs="Arial"/>
                <w:lang w:val="en-US"/>
              </w:rPr>
              <w:t xml:space="preserve"> (b)</w:t>
            </w:r>
            <w:r w:rsidRPr="00BA33A1">
              <w:rPr>
                <w:rFonts w:ascii="Arial Narrow" w:eastAsia="Calibri" w:hAnsi="Arial Narrow" w:cs="Arial"/>
                <w:lang w:val="en-US"/>
              </w:rPr>
              <w:tab/>
              <w:t xml:space="preserve">The Plaintiff shall (if so advise), reply to Defendants letter in terms of Rule 32(9) by no later than 15 February 2019. </w:t>
            </w:r>
          </w:p>
          <w:p w:rsidR="00BA33A1" w:rsidRPr="00BA33A1" w:rsidRDefault="00BA33A1" w:rsidP="00BA33A1">
            <w:pPr>
              <w:spacing w:after="200" w:line="276" w:lineRule="auto"/>
              <w:ind w:left="1440" w:hanging="720"/>
              <w:jc w:val="both"/>
              <w:rPr>
                <w:rFonts w:ascii="Arial Narrow" w:eastAsia="Calibri" w:hAnsi="Arial Narrow" w:cs="Arial"/>
                <w:lang w:val="en-US"/>
              </w:rPr>
            </w:pPr>
            <w:r w:rsidRPr="00BA33A1">
              <w:rPr>
                <w:rFonts w:ascii="Arial Narrow" w:eastAsia="Calibri" w:hAnsi="Arial Narrow" w:cs="Arial"/>
                <w:lang w:val="en-US"/>
              </w:rPr>
              <w:t xml:space="preserve"> (c)</w:t>
            </w:r>
            <w:r w:rsidRPr="00BA33A1">
              <w:rPr>
                <w:rFonts w:ascii="Arial Narrow" w:eastAsia="Calibri" w:hAnsi="Arial Narrow" w:cs="Arial"/>
                <w:lang w:val="en-US"/>
              </w:rPr>
              <w:tab/>
              <w:t>The Defendant shall (if so advise), file its notice of exception by no later than 22 February 2019.</w:t>
            </w:r>
          </w:p>
          <w:p w:rsidR="00BA33A1" w:rsidRPr="00BA33A1" w:rsidRDefault="00BA33A1" w:rsidP="00BA33A1">
            <w:pPr>
              <w:spacing w:after="200" w:line="276" w:lineRule="auto"/>
              <w:ind w:left="1440" w:hanging="720"/>
              <w:jc w:val="both"/>
              <w:rPr>
                <w:rFonts w:ascii="Arial Narrow" w:eastAsia="Calibri" w:hAnsi="Arial Narrow" w:cs="Arial"/>
                <w:lang w:val="en-US"/>
              </w:rPr>
            </w:pPr>
            <w:r w:rsidRPr="00BA33A1">
              <w:rPr>
                <w:rFonts w:ascii="Arial Narrow" w:eastAsia="Calibri" w:hAnsi="Arial Narrow" w:cs="Arial"/>
                <w:lang w:val="en-US"/>
              </w:rPr>
              <w:t xml:space="preserve"> (d)</w:t>
            </w:r>
            <w:r w:rsidRPr="00BA33A1">
              <w:rPr>
                <w:rFonts w:ascii="Arial Narrow" w:eastAsia="Calibri" w:hAnsi="Arial Narrow" w:cs="Arial"/>
                <w:lang w:val="en-US"/>
              </w:rPr>
              <w:tab/>
              <w:t xml:space="preserve">The Plaintiff shall (if so advise), file a notice to amend its particulars of claim by no later than 28 February 2019. </w:t>
            </w:r>
          </w:p>
          <w:p w:rsidR="00BA33A1" w:rsidRDefault="00BA33A1" w:rsidP="00BA33A1">
            <w:pPr>
              <w:spacing w:after="200" w:line="276" w:lineRule="auto"/>
              <w:ind w:left="1440" w:hanging="720"/>
              <w:jc w:val="both"/>
              <w:rPr>
                <w:rFonts w:ascii="Arial" w:eastAsia="Calibri" w:hAnsi="Arial" w:cs="Arial"/>
                <w:lang w:val="en-US"/>
              </w:rPr>
            </w:pPr>
            <w:r w:rsidRPr="00BA33A1">
              <w:rPr>
                <w:rFonts w:ascii="Arial Narrow" w:eastAsia="Calibri" w:hAnsi="Arial Narrow" w:cs="Arial"/>
                <w:lang w:val="en-US"/>
              </w:rPr>
              <w:t>(e)</w:t>
            </w:r>
            <w:r w:rsidRPr="00BA33A1">
              <w:rPr>
                <w:rFonts w:ascii="Arial Narrow" w:eastAsia="Calibri" w:hAnsi="Arial Narrow" w:cs="Arial"/>
                <w:lang w:val="en-US"/>
              </w:rPr>
              <w:tab/>
              <w:t>The case is postponed to 6 March 2019 at 14:00 for Status hearing’</w:t>
            </w:r>
          </w:p>
          <w:p w:rsidR="00BA33A1" w:rsidRPr="00BA33A1" w:rsidRDefault="00BA33A1" w:rsidP="00BA33A1">
            <w:pPr>
              <w:spacing w:after="200" w:line="276" w:lineRule="auto"/>
              <w:jc w:val="both"/>
              <w:rPr>
                <w:rFonts w:ascii="Arial Narrow" w:eastAsia="Calibri" w:hAnsi="Arial Narrow" w:cs="Arial"/>
                <w:lang w:val="en-US"/>
              </w:rPr>
            </w:pPr>
            <w:r w:rsidRPr="00B76EB9">
              <w:rPr>
                <w:rFonts w:ascii="Arial Narrow" w:eastAsia="Calibri" w:hAnsi="Arial Narrow" w:cs="Arial"/>
                <w:lang w:val="en-US"/>
              </w:rPr>
              <w:t xml:space="preserve">This order omitted to include 1 provision which was included in the joint case plan </w:t>
            </w:r>
            <w:proofErr w:type="spellStart"/>
            <w:r w:rsidRPr="00B76EB9">
              <w:rPr>
                <w:rFonts w:ascii="Arial Narrow" w:eastAsia="Calibri" w:hAnsi="Arial Narrow" w:cs="Arial"/>
                <w:lang w:val="en-US"/>
              </w:rPr>
              <w:t>i.e</w:t>
            </w:r>
            <w:proofErr w:type="spellEnd"/>
            <w:r w:rsidRPr="00B76EB9">
              <w:rPr>
                <w:rFonts w:ascii="Arial Narrow" w:eastAsia="Calibri" w:hAnsi="Arial Narrow" w:cs="Arial"/>
                <w:lang w:val="en-US"/>
              </w:rPr>
              <w:t xml:space="preserve"> that the Defendant shall file his amended particulars of claim on or before 1 March 2019.</w:t>
            </w:r>
          </w:p>
          <w:p w:rsidR="005946B3" w:rsidRDefault="0089511B" w:rsidP="00A11382">
            <w:pPr>
              <w:spacing w:line="360" w:lineRule="auto"/>
              <w:jc w:val="both"/>
              <w:rPr>
                <w:rFonts w:ascii="Arial Narrow" w:hAnsi="Arial Narrow" w:cs="Arial"/>
                <w:sz w:val="24"/>
                <w:szCs w:val="24"/>
              </w:rPr>
            </w:pPr>
            <w:r w:rsidRPr="008E1E24">
              <w:rPr>
                <w:rFonts w:ascii="Arial Narrow" w:hAnsi="Arial Narrow" w:cs="Arial"/>
                <w:sz w:val="24"/>
                <w:szCs w:val="24"/>
              </w:rPr>
              <w:t xml:space="preserve">[3]   </w:t>
            </w:r>
            <w:r w:rsidR="00BA33A1" w:rsidRPr="00BA33A1">
              <w:rPr>
                <w:rFonts w:ascii="Arial Narrow" w:hAnsi="Arial Narrow" w:cs="Arial"/>
                <w:sz w:val="24"/>
                <w:szCs w:val="24"/>
                <w:lang w:val="en-US"/>
              </w:rPr>
              <w:t>The Defendant filed his notice of exception on 22 February 2019. Plaintiff filed a notice to amend his particulars of claim the same day affording the Defendant 10 days (</w:t>
            </w:r>
            <w:proofErr w:type="spellStart"/>
            <w:r w:rsidR="00BA33A1" w:rsidRPr="00BA33A1">
              <w:rPr>
                <w:rFonts w:ascii="Arial Narrow" w:hAnsi="Arial Narrow" w:cs="Arial"/>
                <w:sz w:val="24"/>
                <w:szCs w:val="24"/>
                <w:lang w:val="en-US"/>
              </w:rPr>
              <w:t>i.e</w:t>
            </w:r>
            <w:proofErr w:type="spellEnd"/>
            <w:r w:rsidR="00BA33A1" w:rsidRPr="00BA33A1">
              <w:rPr>
                <w:rFonts w:ascii="Arial Narrow" w:hAnsi="Arial Narrow" w:cs="Arial"/>
                <w:sz w:val="24"/>
                <w:szCs w:val="24"/>
                <w:lang w:val="en-US"/>
              </w:rPr>
              <w:t xml:space="preserve"> on or before 8 March 2019) to object to the amendment and advising that, if no objection is received, the Plaintiff shall proceed to amend her particulars of claim. No objection was filed. In light of the omission to incorporate the agreed date in the order, I must consider the notice of amendment as binding between the parties as same was given properly and in accordance with the rules of court.</w:t>
            </w:r>
          </w:p>
          <w:p w:rsidR="00BA33A1" w:rsidRPr="008E1E24" w:rsidRDefault="00BA33A1" w:rsidP="00A11382">
            <w:pPr>
              <w:spacing w:line="360" w:lineRule="auto"/>
              <w:jc w:val="both"/>
              <w:rPr>
                <w:rFonts w:ascii="Arial Narrow" w:hAnsi="Arial Narrow" w:cs="Arial"/>
                <w:sz w:val="24"/>
                <w:szCs w:val="24"/>
              </w:rPr>
            </w:pPr>
          </w:p>
          <w:p w:rsidR="00966FC8" w:rsidRPr="008E1E24" w:rsidRDefault="0089511B" w:rsidP="0089511B">
            <w:pPr>
              <w:spacing w:line="360" w:lineRule="auto"/>
              <w:jc w:val="both"/>
              <w:rPr>
                <w:rFonts w:ascii="Arial Narrow" w:hAnsi="Arial Narrow" w:cs="Arial"/>
                <w:color w:val="FF0000"/>
                <w:sz w:val="24"/>
                <w:szCs w:val="24"/>
              </w:rPr>
            </w:pPr>
            <w:r w:rsidRPr="008E1E24">
              <w:rPr>
                <w:rFonts w:ascii="Arial Narrow" w:hAnsi="Arial Narrow" w:cs="Arial"/>
                <w:sz w:val="24"/>
                <w:szCs w:val="24"/>
              </w:rPr>
              <w:t xml:space="preserve">[4]   </w:t>
            </w:r>
            <w:r w:rsidR="00BA33A1" w:rsidRPr="00BA33A1">
              <w:rPr>
                <w:rFonts w:ascii="Arial Narrow" w:hAnsi="Arial Narrow" w:cs="Arial"/>
                <w:sz w:val="24"/>
                <w:szCs w:val="24"/>
                <w:lang w:val="en-US"/>
              </w:rPr>
              <w:t>On 7 March 2019 the Defendant filed his exception and a Notice of Motion. The latter document was objected to by the Plaintiff in that this is an irregular document since an exception is brought on notice. Counsel for the Defendant explained that this document was automatically generated by the system. This is a poor excuse. The system would generate a document with the information provided for by the person who operates the system. In any event, if there is any document erroneously created by the system, it is the duty of the author of the document to alert parties to the fact that the document has been erroneously generated and should be ignored.</w:t>
            </w:r>
          </w:p>
          <w:p w:rsidR="0057469F" w:rsidRPr="008E1E24" w:rsidRDefault="0057469F" w:rsidP="0057469F">
            <w:pPr>
              <w:pStyle w:val="ListParagraph"/>
              <w:spacing w:line="360" w:lineRule="auto"/>
              <w:jc w:val="both"/>
              <w:rPr>
                <w:rFonts w:ascii="Arial Narrow" w:hAnsi="Arial Narrow" w:cs="Arial"/>
                <w:sz w:val="24"/>
                <w:szCs w:val="24"/>
              </w:rPr>
            </w:pPr>
          </w:p>
          <w:p w:rsidR="0057469F" w:rsidRPr="008E1E24" w:rsidRDefault="0089511B" w:rsidP="0089511B">
            <w:pPr>
              <w:spacing w:line="360" w:lineRule="auto"/>
              <w:jc w:val="both"/>
              <w:rPr>
                <w:rFonts w:ascii="Arial Narrow" w:hAnsi="Arial Narrow" w:cs="Arial"/>
                <w:sz w:val="24"/>
                <w:szCs w:val="24"/>
              </w:rPr>
            </w:pPr>
            <w:r w:rsidRPr="008E1E24">
              <w:rPr>
                <w:rFonts w:ascii="Arial Narrow" w:hAnsi="Arial Narrow" w:cs="Arial"/>
                <w:sz w:val="24"/>
                <w:szCs w:val="24"/>
              </w:rPr>
              <w:t xml:space="preserve">[5]   </w:t>
            </w:r>
            <w:r w:rsidR="00B76EB9">
              <w:rPr>
                <w:rFonts w:ascii="Arial Narrow" w:hAnsi="Arial Narrow" w:cs="Arial"/>
                <w:sz w:val="24"/>
                <w:szCs w:val="24"/>
              </w:rPr>
              <w:t xml:space="preserve"> </w:t>
            </w:r>
            <w:r w:rsidR="00BA33A1" w:rsidRPr="00BA33A1">
              <w:rPr>
                <w:rFonts w:ascii="Arial Narrow" w:hAnsi="Arial Narrow" w:cs="Arial"/>
                <w:sz w:val="24"/>
                <w:szCs w:val="24"/>
                <w:lang w:val="en-US"/>
              </w:rPr>
              <w:t xml:space="preserve">A further point raised by the Plaintiff was that the exception was taken on a non-existing pleading. The first notice filed in terms of rule 57(2) was clearly directed at the original particulars of claim. The exception however was filed when Plaintiff already gave notice of her intention to amend the particulars of claim and was waiting for the </w:t>
            </w:r>
            <w:r w:rsidR="00BA33A1" w:rsidRPr="00BA33A1">
              <w:rPr>
                <w:rFonts w:ascii="Arial Narrow" w:hAnsi="Arial Narrow" w:cs="Arial"/>
                <w:i/>
                <w:sz w:val="24"/>
                <w:szCs w:val="24"/>
                <w:lang w:val="en-US"/>
              </w:rPr>
              <w:t>dies</w:t>
            </w:r>
            <w:r w:rsidR="00BA33A1" w:rsidRPr="00BA33A1">
              <w:rPr>
                <w:rFonts w:ascii="Arial Narrow" w:hAnsi="Arial Narrow" w:cs="Arial"/>
                <w:sz w:val="24"/>
                <w:szCs w:val="24"/>
                <w:lang w:val="en-US"/>
              </w:rPr>
              <w:t xml:space="preserve"> to expire before filing the amended particulars of claim. The Defendant filed a report in terms of Rule 32 (10) and therein makes the averment that the amendment does not remove the cause of complaint. It is thus not clear whether the defendant is excepting to the original particulars of claim or the notice to amend. The exception, to my mind was brought prematurely. The Defendant ought to have brought same after the plaintiff had amended her </w:t>
            </w:r>
            <w:r w:rsidR="00BA33A1">
              <w:rPr>
                <w:rFonts w:ascii="Arial Narrow" w:hAnsi="Arial Narrow" w:cs="Arial"/>
                <w:sz w:val="24"/>
                <w:szCs w:val="24"/>
                <w:lang w:val="en-US"/>
              </w:rPr>
              <w:t>particulars of claim</w:t>
            </w:r>
            <w:r w:rsidR="00267D07" w:rsidRPr="008E1E24">
              <w:rPr>
                <w:rFonts w:ascii="Arial Narrow" w:hAnsi="Arial Narrow" w:cs="Arial"/>
                <w:sz w:val="24"/>
                <w:szCs w:val="24"/>
              </w:rPr>
              <w:t xml:space="preserve">. </w:t>
            </w:r>
          </w:p>
          <w:p w:rsidR="00C63A2E" w:rsidRPr="008E1E24" w:rsidRDefault="00C63A2E" w:rsidP="00C63A2E">
            <w:pPr>
              <w:pStyle w:val="ListParagraph"/>
              <w:rPr>
                <w:rFonts w:ascii="Arial Narrow" w:hAnsi="Arial Narrow" w:cs="Arial"/>
                <w:sz w:val="24"/>
                <w:szCs w:val="24"/>
              </w:rPr>
            </w:pPr>
          </w:p>
          <w:p w:rsidR="00C63A2E" w:rsidRPr="008E1E24" w:rsidRDefault="0089511B" w:rsidP="0089511B">
            <w:pPr>
              <w:spacing w:line="360" w:lineRule="auto"/>
              <w:jc w:val="both"/>
              <w:rPr>
                <w:rFonts w:ascii="Arial Narrow" w:hAnsi="Arial Narrow" w:cs="Arial"/>
                <w:sz w:val="24"/>
                <w:szCs w:val="24"/>
              </w:rPr>
            </w:pPr>
            <w:r w:rsidRPr="008E1E24">
              <w:rPr>
                <w:rFonts w:ascii="Arial Narrow" w:hAnsi="Arial Narrow" w:cs="Arial"/>
                <w:sz w:val="24"/>
                <w:szCs w:val="24"/>
              </w:rPr>
              <w:lastRenderedPageBreak/>
              <w:t xml:space="preserve">[6]   </w:t>
            </w:r>
            <w:r w:rsidR="00BA33A1" w:rsidRPr="00BA33A1">
              <w:rPr>
                <w:rFonts w:ascii="Arial Narrow" w:hAnsi="Arial Narrow" w:cs="Arial"/>
                <w:sz w:val="24"/>
                <w:szCs w:val="24"/>
                <w:lang w:val="en-US"/>
              </w:rPr>
              <w:t xml:space="preserve">Both parties are well acquainted with the principles governing determination of exceptions set out in </w:t>
            </w:r>
            <w:r w:rsidR="00BA33A1" w:rsidRPr="00BA33A1">
              <w:rPr>
                <w:rFonts w:ascii="Arial Narrow" w:hAnsi="Arial Narrow" w:cs="Arial"/>
                <w:i/>
                <w:sz w:val="24"/>
                <w:szCs w:val="24"/>
                <w:lang w:val="en-US"/>
              </w:rPr>
              <w:t xml:space="preserve">Van </w:t>
            </w:r>
            <w:proofErr w:type="spellStart"/>
            <w:r w:rsidR="00BA33A1" w:rsidRPr="00BA33A1">
              <w:rPr>
                <w:rFonts w:ascii="Arial Narrow" w:hAnsi="Arial Narrow" w:cs="Arial"/>
                <w:i/>
                <w:sz w:val="24"/>
                <w:szCs w:val="24"/>
                <w:lang w:val="en-US"/>
              </w:rPr>
              <w:t>Straten</w:t>
            </w:r>
            <w:proofErr w:type="spellEnd"/>
            <w:r w:rsidR="00BA33A1" w:rsidRPr="00BA33A1">
              <w:rPr>
                <w:rFonts w:ascii="Arial Narrow" w:hAnsi="Arial Narrow" w:cs="Arial"/>
                <w:i/>
                <w:sz w:val="24"/>
                <w:szCs w:val="24"/>
                <w:lang w:val="en-US"/>
              </w:rPr>
              <w:t xml:space="preserve"> No and Another v Namibia Financial Institutions Supervisory Authority and Another 2016 (3) </w:t>
            </w:r>
            <w:proofErr w:type="spellStart"/>
            <w:r w:rsidR="00BA33A1" w:rsidRPr="00BA33A1">
              <w:rPr>
                <w:rFonts w:ascii="Arial Narrow" w:hAnsi="Arial Narrow" w:cs="Arial"/>
                <w:i/>
                <w:sz w:val="24"/>
                <w:szCs w:val="24"/>
                <w:lang w:val="en-US"/>
              </w:rPr>
              <w:t>Nr</w:t>
            </w:r>
            <w:proofErr w:type="spellEnd"/>
            <w:r w:rsidR="00BA33A1" w:rsidRPr="00BA33A1">
              <w:rPr>
                <w:rFonts w:ascii="Arial Narrow" w:hAnsi="Arial Narrow" w:cs="Arial"/>
                <w:i/>
                <w:sz w:val="24"/>
                <w:szCs w:val="24"/>
                <w:lang w:val="en-US"/>
              </w:rPr>
              <w:t xml:space="preserve"> 747 (</w:t>
            </w:r>
            <w:proofErr w:type="spellStart"/>
            <w:r w:rsidR="00BA33A1" w:rsidRPr="00BA33A1">
              <w:rPr>
                <w:rFonts w:ascii="Arial Narrow" w:hAnsi="Arial Narrow" w:cs="Arial"/>
                <w:i/>
                <w:sz w:val="24"/>
                <w:szCs w:val="24"/>
                <w:lang w:val="en-US"/>
              </w:rPr>
              <w:t>Sc</w:t>
            </w:r>
            <w:proofErr w:type="spellEnd"/>
            <w:r w:rsidR="00BA33A1" w:rsidRPr="00BA33A1">
              <w:rPr>
                <w:rFonts w:ascii="Arial Narrow" w:hAnsi="Arial Narrow" w:cs="Arial"/>
                <w:sz w:val="24"/>
                <w:szCs w:val="24"/>
                <w:lang w:val="en-US"/>
              </w:rPr>
              <w:t>) as both counsel cited same. Counsel for the Plaintiff would do well to adhere to the requirements of Rule 45 and to properly consider the exceptions raised.</w:t>
            </w:r>
          </w:p>
          <w:p w:rsidR="00C95A42" w:rsidRPr="008E1E24" w:rsidRDefault="00C95A42" w:rsidP="00C95A42">
            <w:pPr>
              <w:pStyle w:val="ListParagraph"/>
              <w:rPr>
                <w:rFonts w:ascii="Arial Narrow" w:hAnsi="Arial Narrow" w:cs="Arial"/>
                <w:sz w:val="24"/>
                <w:szCs w:val="24"/>
              </w:rPr>
            </w:pPr>
          </w:p>
          <w:p w:rsidR="00BA33A1" w:rsidRDefault="0089511B" w:rsidP="00057DE9">
            <w:pPr>
              <w:spacing w:line="360" w:lineRule="auto"/>
              <w:jc w:val="both"/>
              <w:rPr>
                <w:rFonts w:ascii="Arial Narrow" w:hAnsi="Arial Narrow" w:cs="Arial"/>
                <w:sz w:val="24"/>
                <w:szCs w:val="24"/>
                <w:lang w:val="en-US"/>
              </w:rPr>
            </w:pPr>
            <w:r w:rsidRPr="008E1E24">
              <w:rPr>
                <w:rFonts w:ascii="Arial Narrow" w:hAnsi="Arial Narrow" w:cs="Arial"/>
                <w:sz w:val="24"/>
                <w:szCs w:val="24"/>
              </w:rPr>
              <w:t xml:space="preserve">[7]  </w:t>
            </w:r>
            <w:r w:rsidR="00EA35A4" w:rsidRPr="008E1E24">
              <w:rPr>
                <w:rFonts w:ascii="Arial Narrow" w:hAnsi="Arial Narrow" w:cs="Arial"/>
                <w:sz w:val="24"/>
                <w:szCs w:val="24"/>
              </w:rPr>
              <w:t xml:space="preserve"> </w:t>
            </w:r>
            <w:r w:rsidR="00BA33A1" w:rsidRPr="00BA33A1">
              <w:rPr>
                <w:rFonts w:ascii="Arial Narrow" w:hAnsi="Arial Narrow" w:cs="Arial"/>
                <w:sz w:val="24"/>
                <w:szCs w:val="24"/>
                <w:lang w:val="en-US"/>
              </w:rPr>
              <w:t>The exception cannot be entertained in light of the fact that it was prematurely raised.</w:t>
            </w:r>
          </w:p>
          <w:p w:rsidR="0089511B" w:rsidRPr="008E1E24" w:rsidRDefault="00057DE9" w:rsidP="00057DE9">
            <w:pPr>
              <w:spacing w:line="360" w:lineRule="auto"/>
              <w:jc w:val="both"/>
              <w:rPr>
                <w:rFonts w:ascii="Arial Narrow" w:hAnsi="Arial Narrow" w:cs="Arial"/>
                <w:sz w:val="24"/>
                <w:szCs w:val="24"/>
              </w:rPr>
            </w:pPr>
            <w:r w:rsidRPr="008E1E24">
              <w:rPr>
                <w:rFonts w:ascii="Arial Narrow" w:hAnsi="Arial Narrow" w:cs="Arial"/>
                <w:sz w:val="24"/>
                <w:szCs w:val="24"/>
              </w:rPr>
              <w:t xml:space="preserve"> </w:t>
            </w:r>
          </w:p>
          <w:p w:rsidR="00C95A42" w:rsidRDefault="0089511B" w:rsidP="0089511B">
            <w:pPr>
              <w:spacing w:line="360" w:lineRule="auto"/>
              <w:rPr>
                <w:rFonts w:ascii="Arial Narrow" w:hAnsi="Arial Narrow" w:cs="Arial"/>
                <w:sz w:val="24"/>
                <w:szCs w:val="24"/>
                <w:lang w:val="en-US"/>
              </w:rPr>
            </w:pPr>
            <w:r w:rsidRPr="008E1E24">
              <w:rPr>
                <w:rFonts w:ascii="Arial Narrow" w:hAnsi="Arial Narrow" w:cs="Arial"/>
                <w:sz w:val="24"/>
                <w:szCs w:val="24"/>
              </w:rPr>
              <w:t xml:space="preserve">[8]   </w:t>
            </w:r>
            <w:r w:rsidR="00BA33A1" w:rsidRPr="00BA33A1">
              <w:rPr>
                <w:rFonts w:ascii="Arial Narrow" w:hAnsi="Arial Narrow" w:cs="Arial"/>
                <w:sz w:val="24"/>
                <w:szCs w:val="24"/>
                <w:lang w:val="en-US"/>
              </w:rPr>
              <w:t xml:space="preserve">Counsel for Plaintiff submitted that the court ought to order that costs be ordered </w:t>
            </w:r>
            <w:r w:rsidR="00BA33A1" w:rsidRPr="00BA33A1">
              <w:rPr>
                <w:rFonts w:ascii="Arial Narrow" w:hAnsi="Arial Narrow" w:cs="Arial"/>
                <w:i/>
                <w:sz w:val="24"/>
                <w:szCs w:val="24"/>
                <w:lang w:val="en-US"/>
              </w:rPr>
              <w:t xml:space="preserve">de </w:t>
            </w:r>
            <w:proofErr w:type="spellStart"/>
            <w:r w:rsidR="00BA33A1" w:rsidRPr="00BA33A1">
              <w:rPr>
                <w:rFonts w:ascii="Arial Narrow" w:hAnsi="Arial Narrow" w:cs="Arial"/>
                <w:i/>
                <w:sz w:val="24"/>
                <w:szCs w:val="24"/>
                <w:lang w:val="en-US"/>
              </w:rPr>
              <w:t>bonis</w:t>
            </w:r>
            <w:proofErr w:type="spellEnd"/>
            <w:r w:rsidR="00BA33A1" w:rsidRPr="00BA33A1">
              <w:rPr>
                <w:rFonts w:ascii="Arial Narrow" w:hAnsi="Arial Narrow" w:cs="Arial"/>
                <w:i/>
                <w:sz w:val="24"/>
                <w:szCs w:val="24"/>
                <w:lang w:val="en-US"/>
              </w:rPr>
              <w:t xml:space="preserve"> </w:t>
            </w:r>
            <w:proofErr w:type="spellStart"/>
            <w:r w:rsidR="00BA33A1" w:rsidRPr="00BA33A1">
              <w:rPr>
                <w:rFonts w:ascii="Arial Narrow" w:hAnsi="Arial Narrow" w:cs="Arial"/>
                <w:i/>
                <w:sz w:val="24"/>
                <w:szCs w:val="24"/>
                <w:lang w:val="en-US"/>
              </w:rPr>
              <w:t>proprii</w:t>
            </w:r>
            <w:proofErr w:type="spellEnd"/>
            <w:r w:rsidR="00BA33A1" w:rsidRPr="00BA33A1">
              <w:rPr>
                <w:rFonts w:ascii="Arial Narrow" w:hAnsi="Arial Narrow" w:cs="Arial"/>
                <w:sz w:val="24"/>
                <w:szCs w:val="24"/>
                <w:lang w:val="en-US"/>
              </w:rPr>
              <w:t>. I am not persuaded that the conduct of the counsel for the plaintiff in this matter warrants such an order.  I am further of the view, given the nature of the issues raised, that there is no reason for this court to order it does not warrant an order.</w:t>
            </w:r>
          </w:p>
          <w:p w:rsidR="00C95A42" w:rsidRPr="008E1E24" w:rsidRDefault="00C95A42" w:rsidP="00C95A42">
            <w:pPr>
              <w:spacing w:line="360" w:lineRule="auto"/>
              <w:jc w:val="both"/>
              <w:rPr>
                <w:rFonts w:ascii="Arial Narrow" w:hAnsi="Arial Narrow" w:cs="Arial"/>
                <w:sz w:val="24"/>
                <w:szCs w:val="24"/>
              </w:rPr>
            </w:pPr>
          </w:p>
          <w:p w:rsidR="00226AF8" w:rsidRPr="008E1E24" w:rsidRDefault="0057469F" w:rsidP="00CB1E13">
            <w:pPr>
              <w:spacing w:line="360" w:lineRule="auto"/>
              <w:jc w:val="both"/>
              <w:rPr>
                <w:rFonts w:ascii="Arial Narrow" w:hAnsi="Arial Narrow" w:cs="Arial"/>
                <w:sz w:val="24"/>
                <w:szCs w:val="24"/>
              </w:rPr>
            </w:pPr>
            <w:r w:rsidRPr="008E1E24">
              <w:rPr>
                <w:rFonts w:ascii="Arial Narrow" w:hAnsi="Arial Narrow" w:cs="Arial"/>
                <w:sz w:val="24"/>
                <w:szCs w:val="24"/>
              </w:rPr>
              <w:t xml:space="preserve">  </w:t>
            </w:r>
          </w:p>
        </w:tc>
      </w:tr>
      <w:tr w:rsidR="00D26CB5" w:rsidRPr="008E1E24" w:rsidTr="0092129C">
        <w:tc>
          <w:tcPr>
            <w:tcW w:w="4770" w:type="dxa"/>
          </w:tcPr>
          <w:p w:rsidR="00D26CB5" w:rsidRPr="008E1E24" w:rsidRDefault="003875C3" w:rsidP="003875C3">
            <w:pPr>
              <w:spacing w:line="360" w:lineRule="auto"/>
              <w:jc w:val="center"/>
              <w:rPr>
                <w:rFonts w:ascii="Arial Narrow" w:hAnsi="Arial Narrow" w:cs="Arial"/>
                <w:b/>
                <w:sz w:val="24"/>
                <w:szCs w:val="24"/>
              </w:rPr>
            </w:pPr>
            <w:r>
              <w:rPr>
                <w:rFonts w:ascii="Arial Narrow" w:hAnsi="Arial Narrow" w:cs="Arial"/>
                <w:b/>
                <w:sz w:val="24"/>
                <w:szCs w:val="24"/>
              </w:rPr>
              <w:lastRenderedPageBreak/>
              <w:t>Judge’s signature:</w:t>
            </w:r>
          </w:p>
        </w:tc>
        <w:tc>
          <w:tcPr>
            <w:tcW w:w="4950" w:type="dxa"/>
            <w:gridSpan w:val="2"/>
          </w:tcPr>
          <w:p w:rsidR="00D26CB5" w:rsidRPr="008E1E24" w:rsidRDefault="00D26CB5" w:rsidP="0092129C">
            <w:pPr>
              <w:spacing w:line="360" w:lineRule="auto"/>
              <w:jc w:val="center"/>
              <w:rPr>
                <w:rFonts w:ascii="Arial Narrow" w:hAnsi="Arial Narrow" w:cs="Arial"/>
                <w:b/>
                <w:sz w:val="24"/>
                <w:szCs w:val="24"/>
              </w:rPr>
            </w:pPr>
            <w:r w:rsidRPr="008E1E24">
              <w:rPr>
                <w:rFonts w:ascii="Arial Narrow" w:hAnsi="Arial Narrow" w:cs="Arial"/>
                <w:b/>
                <w:sz w:val="24"/>
                <w:szCs w:val="24"/>
              </w:rPr>
              <w:t>Note to the parties:</w:t>
            </w:r>
          </w:p>
        </w:tc>
      </w:tr>
      <w:tr w:rsidR="00D26CB5" w:rsidRPr="008E1E24" w:rsidTr="0092129C">
        <w:trPr>
          <w:trHeight w:val="1114"/>
        </w:trPr>
        <w:tc>
          <w:tcPr>
            <w:tcW w:w="4770" w:type="dxa"/>
          </w:tcPr>
          <w:p w:rsidR="00D26CB5" w:rsidRPr="008E1E24" w:rsidRDefault="00D26CB5" w:rsidP="0092129C">
            <w:pPr>
              <w:spacing w:line="360" w:lineRule="auto"/>
              <w:jc w:val="both"/>
              <w:rPr>
                <w:rFonts w:ascii="Arial Narrow" w:hAnsi="Arial Narrow" w:cs="Arial"/>
                <w:sz w:val="24"/>
                <w:szCs w:val="24"/>
              </w:rPr>
            </w:pPr>
          </w:p>
          <w:p w:rsidR="00D26CB5" w:rsidRPr="008E1E24" w:rsidRDefault="00D26CB5" w:rsidP="0092129C">
            <w:pPr>
              <w:spacing w:line="360" w:lineRule="auto"/>
              <w:jc w:val="both"/>
              <w:rPr>
                <w:rFonts w:ascii="Arial Narrow" w:hAnsi="Arial Narrow" w:cs="Arial"/>
                <w:sz w:val="24"/>
                <w:szCs w:val="24"/>
              </w:rPr>
            </w:pPr>
          </w:p>
          <w:p w:rsidR="00D26CB5" w:rsidRPr="008E1E24" w:rsidRDefault="00D26CB5" w:rsidP="0092129C">
            <w:pPr>
              <w:spacing w:line="360" w:lineRule="auto"/>
              <w:jc w:val="both"/>
              <w:rPr>
                <w:rFonts w:ascii="Arial Narrow" w:hAnsi="Arial Narrow" w:cs="Arial"/>
                <w:sz w:val="24"/>
                <w:szCs w:val="24"/>
              </w:rPr>
            </w:pPr>
          </w:p>
        </w:tc>
        <w:tc>
          <w:tcPr>
            <w:tcW w:w="4950" w:type="dxa"/>
            <w:gridSpan w:val="2"/>
          </w:tcPr>
          <w:p w:rsidR="00D26CB5" w:rsidRPr="008E1E24" w:rsidRDefault="00D26CB5" w:rsidP="0092129C">
            <w:pPr>
              <w:spacing w:line="360" w:lineRule="auto"/>
              <w:jc w:val="both"/>
              <w:rPr>
                <w:rFonts w:ascii="Arial Narrow" w:hAnsi="Arial Narrow" w:cs="Arial"/>
                <w:sz w:val="24"/>
                <w:szCs w:val="24"/>
              </w:rPr>
            </w:pPr>
            <w:r w:rsidRPr="008E1E24">
              <w:rPr>
                <w:rFonts w:ascii="Arial Narrow" w:hAnsi="Arial Narrow" w:cs="Arial"/>
                <w:sz w:val="24"/>
                <w:szCs w:val="24"/>
              </w:rPr>
              <w:t>Not applicable.</w:t>
            </w:r>
          </w:p>
        </w:tc>
      </w:tr>
      <w:tr w:rsidR="00D26CB5" w:rsidRPr="008E1E24" w:rsidTr="0092129C">
        <w:tc>
          <w:tcPr>
            <w:tcW w:w="9720" w:type="dxa"/>
            <w:gridSpan w:val="3"/>
          </w:tcPr>
          <w:p w:rsidR="00D26CB5" w:rsidRPr="008E1E24" w:rsidRDefault="00D26CB5" w:rsidP="0092129C">
            <w:pPr>
              <w:spacing w:line="360" w:lineRule="auto"/>
              <w:jc w:val="center"/>
              <w:rPr>
                <w:rFonts w:ascii="Arial Narrow" w:hAnsi="Arial Narrow" w:cs="Arial"/>
                <w:b/>
                <w:sz w:val="24"/>
                <w:szCs w:val="24"/>
              </w:rPr>
            </w:pPr>
            <w:r w:rsidRPr="008E1E24">
              <w:rPr>
                <w:rFonts w:ascii="Arial Narrow" w:hAnsi="Arial Narrow" w:cs="Arial"/>
                <w:b/>
                <w:sz w:val="24"/>
                <w:szCs w:val="24"/>
              </w:rPr>
              <w:t>Counsel:</w:t>
            </w:r>
          </w:p>
        </w:tc>
      </w:tr>
      <w:tr w:rsidR="00D26CB5" w:rsidRPr="008E1E24" w:rsidTr="0092129C">
        <w:tc>
          <w:tcPr>
            <w:tcW w:w="4770" w:type="dxa"/>
          </w:tcPr>
          <w:p w:rsidR="00D26CB5" w:rsidRPr="008E1E24" w:rsidRDefault="00D26CB5" w:rsidP="0092129C">
            <w:pPr>
              <w:spacing w:line="360" w:lineRule="auto"/>
              <w:jc w:val="center"/>
              <w:rPr>
                <w:rFonts w:ascii="Arial Narrow" w:hAnsi="Arial Narrow" w:cs="Arial"/>
                <w:b/>
                <w:sz w:val="24"/>
                <w:szCs w:val="24"/>
              </w:rPr>
            </w:pPr>
            <w:r w:rsidRPr="008E1E24">
              <w:rPr>
                <w:rFonts w:ascii="Arial Narrow" w:hAnsi="Arial Narrow" w:cs="Arial"/>
                <w:b/>
                <w:sz w:val="24"/>
                <w:szCs w:val="24"/>
              </w:rPr>
              <w:t>Applicant</w:t>
            </w:r>
          </w:p>
        </w:tc>
        <w:tc>
          <w:tcPr>
            <w:tcW w:w="4950" w:type="dxa"/>
            <w:gridSpan w:val="2"/>
          </w:tcPr>
          <w:p w:rsidR="00D26CB5" w:rsidRPr="008E1E24" w:rsidRDefault="00D26CB5" w:rsidP="0092129C">
            <w:pPr>
              <w:spacing w:line="360" w:lineRule="auto"/>
              <w:jc w:val="center"/>
              <w:rPr>
                <w:rFonts w:ascii="Arial Narrow" w:hAnsi="Arial Narrow" w:cs="Arial"/>
                <w:b/>
                <w:sz w:val="24"/>
                <w:szCs w:val="24"/>
              </w:rPr>
            </w:pPr>
            <w:r w:rsidRPr="008E1E24">
              <w:rPr>
                <w:rFonts w:ascii="Arial Narrow" w:hAnsi="Arial Narrow" w:cs="Arial"/>
                <w:b/>
                <w:sz w:val="24"/>
                <w:szCs w:val="24"/>
              </w:rPr>
              <w:t xml:space="preserve"> Respondent</w:t>
            </w:r>
          </w:p>
        </w:tc>
      </w:tr>
      <w:tr w:rsidR="00D26CB5" w:rsidRPr="008E1E24" w:rsidTr="0092129C">
        <w:tc>
          <w:tcPr>
            <w:tcW w:w="4770" w:type="dxa"/>
          </w:tcPr>
          <w:p w:rsidR="00D26CB5" w:rsidRPr="008E1E24" w:rsidRDefault="00CB1E13" w:rsidP="00352B3F">
            <w:pPr>
              <w:spacing w:line="360" w:lineRule="auto"/>
              <w:jc w:val="center"/>
              <w:rPr>
                <w:rFonts w:ascii="Arial Narrow" w:hAnsi="Arial Narrow" w:cs="Arial"/>
                <w:sz w:val="24"/>
                <w:szCs w:val="24"/>
              </w:rPr>
            </w:pPr>
            <w:r w:rsidRPr="008E1E24">
              <w:rPr>
                <w:rFonts w:ascii="Arial Narrow" w:hAnsi="Arial Narrow" w:cs="Arial"/>
                <w:sz w:val="24"/>
                <w:szCs w:val="24"/>
              </w:rPr>
              <w:t>Mr</w:t>
            </w:r>
            <w:r w:rsidR="008E1E24" w:rsidRPr="008E1E24">
              <w:rPr>
                <w:rFonts w:ascii="Arial Narrow" w:hAnsi="Arial Narrow" w:cs="Arial"/>
                <w:sz w:val="24"/>
                <w:szCs w:val="24"/>
              </w:rPr>
              <w:t xml:space="preserve"> </w:t>
            </w:r>
            <w:r w:rsidR="00BA33A1">
              <w:rPr>
                <w:rFonts w:ascii="Arial Narrow" w:hAnsi="Arial Narrow" w:cs="Arial"/>
                <w:sz w:val="24"/>
                <w:szCs w:val="24"/>
              </w:rPr>
              <w:t xml:space="preserve">P. </w:t>
            </w:r>
            <w:proofErr w:type="spellStart"/>
            <w:r w:rsidR="00BA33A1">
              <w:rPr>
                <w:rFonts w:ascii="Arial Narrow" w:hAnsi="Arial Narrow" w:cs="Arial"/>
                <w:sz w:val="24"/>
                <w:szCs w:val="24"/>
              </w:rPr>
              <w:t>Swanewpoel</w:t>
            </w:r>
            <w:proofErr w:type="spellEnd"/>
          </w:p>
          <w:p w:rsidR="00D67EBE" w:rsidRPr="008E1E24" w:rsidRDefault="00B76EB9" w:rsidP="008E1E24">
            <w:pPr>
              <w:spacing w:line="360" w:lineRule="auto"/>
              <w:jc w:val="center"/>
              <w:rPr>
                <w:rFonts w:ascii="Arial Narrow" w:hAnsi="Arial Narrow" w:cs="Arial"/>
                <w:sz w:val="24"/>
                <w:szCs w:val="24"/>
              </w:rPr>
            </w:pPr>
            <w:r w:rsidRPr="00B76EB9">
              <w:rPr>
                <w:rFonts w:ascii="Arial Narrow" w:hAnsi="Arial Narrow" w:cs="Arial"/>
                <w:sz w:val="24"/>
                <w:szCs w:val="24"/>
                <w:lang w:val="en-US"/>
              </w:rPr>
              <w:t xml:space="preserve">Philip </w:t>
            </w:r>
            <w:proofErr w:type="spellStart"/>
            <w:r w:rsidRPr="00B76EB9">
              <w:rPr>
                <w:rFonts w:ascii="Arial Narrow" w:hAnsi="Arial Narrow" w:cs="Arial"/>
                <w:sz w:val="24"/>
                <w:szCs w:val="24"/>
                <w:lang w:val="en-US"/>
              </w:rPr>
              <w:t>Swanepoel</w:t>
            </w:r>
            <w:proofErr w:type="spellEnd"/>
            <w:r w:rsidRPr="00B76EB9">
              <w:rPr>
                <w:rFonts w:ascii="Arial Narrow" w:hAnsi="Arial Narrow" w:cs="Arial"/>
                <w:sz w:val="24"/>
                <w:szCs w:val="24"/>
                <w:lang w:val="en-US"/>
              </w:rPr>
              <w:t xml:space="preserve"> Legal Practitioners</w:t>
            </w:r>
          </w:p>
        </w:tc>
        <w:tc>
          <w:tcPr>
            <w:tcW w:w="4950" w:type="dxa"/>
            <w:gridSpan w:val="2"/>
          </w:tcPr>
          <w:p w:rsidR="00D26CB5" w:rsidRPr="008E1E24" w:rsidRDefault="00D67EBE" w:rsidP="0092129C">
            <w:pPr>
              <w:spacing w:line="360" w:lineRule="auto"/>
              <w:jc w:val="center"/>
              <w:rPr>
                <w:rFonts w:ascii="Arial Narrow" w:hAnsi="Arial Narrow" w:cs="Arial"/>
                <w:sz w:val="24"/>
                <w:szCs w:val="24"/>
              </w:rPr>
            </w:pPr>
            <w:r w:rsidRPr="008E1E24">
              <w:rPr>
                <w:rFonts w:ascii="Arial Narrow" w:hAnsi="Arial Narrow" w:cs="Arial"/>
                <w:sz w:val="24"/>
                <w:szCs w:val="24"/>
              </w:rPr>
              <w:t xml:space="preserve">Mr </w:t>
            </w:r>
            <w:r w:rsidR="00B76EB9">
              <w:rPr>
                <w:rFonts w:ascii="Arial Narrow" w:hAnsi="Arial Narrow" w:cs="Arial"/>
                <w:sz w:val="24"/>
                <w:szCs w:val="24"/>
              </w:rPr>
              <w:t xml:space="preserve">T. </w:t>
            </w:r>
            <w:proofErr w:type="spellStart"/>
            <w:r w:rsidR="00B76EB9">
              <w:rPr>
                <w:rFonts w:ascii="Arial Narrow" w:hAnsi="Arial Narrow" w:cs="Arial"/>
                <w:sz w:val="24"/>
                <w:szCs w:val="24"/>
              </w:rPr>
              <w:t>Muhongo</w:t>
            </w:r>
            <w:proofErr w:type="spellEnd"/>
          </w:p>
          <w:p w:rsidR="00D67EBE" w:rsidRPr="008E1E24" w:rsidRDefault="008E1E24" w:rsidP="008E1E24">
            <w:pPr>
              <w:spacing w:line="360" w:lineRule="auto"/>
              <w:jc w:val="center"/>
              <w:rPr>
                <w:rFonts w:ascii="Arial Narrow" w:hAnsi="Arial Narrow" w:cs="Arial"/>
                <w:sz w:val="24"/>
                <w:szCs w:val="24"/>
              </w:rPr>
            </w:pPr>
            <w:r w:rsidRPr="008E1E24">
              <w:rPr>
                <w:rFonts w:ascii="Arial Narrow" w:hAnsi="Arial Narrow" w:cs="Arial"/>
                <w:sz w:val="24"/>
                <w:szCs w:val="24"/>
              </w:rPr>
              <w:t xml:space="preserve">Instructed by </w:t>
            </w:r>
            <w:r w:rsidR="00B76EB9" w:rsidRPr="00B76EB9">
              <w:rPr>
                <w:rFonts w:ascii="Arial Narrow" w:hAnsi="Arial Narrow" w:cs="Arial"/>
                <w:sz w:val="24"/>
                <w:szCs w:val="24"/>
              </w:rPr>
              <w:t>Koep &amp; Partners</w:t>
            </w:r>
          </w:p>
        </w:tc>
      </w:tr>
    </w:tbl>
    <w:p w:rsidR="00D26CB5" w:rsidRPr="008E1E24" w:rsidRDefault="00D26CB5" w:rsidP="00D26CB5">
      <w:pPr>
        <w:spacing w:after="0" w:line="360" w:lineRule="auto"/>
        <w:jc w:val="both"/>
        <w:rPr>
          <w:rFonts w:ascii="Arial Narrow" w:hAnsi="Arial Narrow"/>
          <w:sz w:val="24"/>
          <w:szCs w:val="24"/>
        </w:rPr>
      </w:pPr>
    </w:p>
    <w:p w:rsidR="00D26CB5" w:rsidRPr="008E1E24" w:rsidRDefault="00D26CB5" w:rsidP="00D26CB5">
      <w:pPr>
        <w:rPr>
          <w:rFonts w:ascii="Arial Narrow" w:hAnsi="Arial Narrow"/>
          <w:sz w:val="24"/>
          <w:szCs w:val="24"/>
        </w:rPr>
      </w:pPr>
    </w:p>
    <w:p w:rsidR="00D26CB5" w:rsidRPr="008E1E24" w:rsidRDefault="00D26CB5" w:rsidP="00D26CB5">
      <w:pPr>
        <w:rPr>
          <w:rFonts w:ascii="Arial Narrow" w:hAnsi="Arial Narrow"/>
          <w:sz w:val="24"/>
          <w:szCs w:val="24"/>
        </w:rPr>
      </w:pPr>
    </w:p>
    <w:p w:rsidR="00012995" w:rsidRPr="008E1E24" w:rsidRDefault="00012995">
      <w:pPr>
        <w:rPr>
          <w:rFonts w:ascii="Arial Narrow" w:hAnsi="Arial Narrow"/>
          <w:sz w:val="24"/>
          <w:szCs w:val="24"/>
        </w:rPr>
      </w:pPr>
    </w:p>
    <w:sectPr w:rsidR="00012995" w:rsidRPr="008E1E24" w:rsidSect="0041481F">
      <w:headerReference w:type="default" r:id="rId8"/>
      <w:footerReference w:type="default" r:id="rId9"/>
      <w:pgSz w:w="11906" w:h="16838"/>
      <w:pgMar w:top="1080" w:right="1440" w:bottom="1134" w:left="1440" w:header="708" w:footer="75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D99" w:rsidRDefault="00A17D99" w:rsidP="00D01890">
      <w:pPr>
        <w:spacing w:after="0" w:line="240" w:lineRule="auto"/>
      </w:pPr>
      <w:r>
        <w:separator/>
      </w:r>
    </w:p>
  </w:endnote>
  <w:endnote w:type="continuationSeparator" w:id="0">
    <w:p w:rsidR="00A17D99" w:rsidRDefault="00A17D99" w:rsidP="00D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3F" w:rsidRDefault="00352B3F">
    <w:pPr>
      <w:pStyle w:val="Footer"/>
      <w:jc w:val="right"/>
    </w:pPr>
  </w:p>
  <w:p w:rsidR="00352B3F" w:rsidRDefault="00352B3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D99" w:rsidRDefault="00A17D99" w:rsidP="00D01890">
      <w:pPr>
        <w:spacing w:after="0" w:line="240" w:lineRule="auto"/>
      </w:pPr>
      <w:r>
        <w:separator/>
      </w:r>
    </w:p>
  </w:footnote>
  <w:footnote w:type="continuationSeparator" w:id="0">
    <w:p w:rsidR="00A17D99" w:rsidRDefault="00A17D99" w:rsidP="00D01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81F" w:rsidRDefault="0041481F">
    <w:pPr>
      <w:pStyle w:val="Header"/>
      <w:jc w:val="right"/>
    </w:pPr>
  </w:p>
  <w:p w:rsidR="00352B3F" w:rsidRDefault="00352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95823"/>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DE75459"/>
    <w:multiLevelType w:val="hybridMultilevel"/>
    <w:tmpl w:val="0FAEE4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06708E"/>
    <w:multiLevelType w:val="hybridMultilevel"/>
    <w:tmpl w:val="18F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5"/>
    <w:rsid w:val="00010FE7"/>
    <w:rsid w:val="00012995"/>
    <w:rsid w:val="00013EC0"/>
    <w:rsid w:val="000155A5"/>
    <w:rsid w:val="0002555E"/>
    <w:rsid w:val="000309E0"/>
    <w:rsid w:val="00055FA9"/>
    <w:rsid w:val="00057DE9"/>
    <w:rsid w:val="00070929"/>
    <w:rsid w:val="00084E58"/>
    <w:rsid w:val="000A684E"/>
    <w:rsid w:val="000A6CDD"/>
    <w:rsid w:val="000B31F0"/>
    <w:rsid w:val="000D3044"/>
    <w:rsid w:val="000D70A9"/>
    <w:rsid w:val="000D7380"/>
    <w:rsid w:val="000E043D"/>
    <w:rsid w:val="000E6395"/>
    <w:rsid w:val="000F3A0D"/>
    <w:rsid w:val="001007FF"/>
    <w:rsid w:val="001068B9"/>
    <w:rsid w:val="001108CF"/>
    <w:rsid w:val="00142BD3"/>
    <w:rsid w:val="00145ADA"/>
    <w:rsid w:val="00165A20"/>
    <w:rsid w:val="0017517E"/>
    <w:rsid w:val="001773C4"/>
    <w:rsid w:val="001B15C5"/>
    <w:rsid w:val="001B7111"/>
    <w:rsid w:val="001E4FF0"/>
    <w:rsid w:val="002044D7"/>
    <w:rsid w:val="00214E94"/>
    <w:rsid w:val="00226AF8"/>
    <w:rsid w:val="00240526"/>
    <w:rsid w:val="002510D0"/>
    <w:rsid w:val="002557A7"/>
    <w:rsid w:val="00267D07"/>
    <w:rsid w:val="0027100A"/>
    <w:rsid w:val="00273C50"/>
    <w:rsid w:val="002779F2"/>
    <w:rsid w:val="00277FD7"/>
    <w:rsid w:val="00280ADC"/>
    <w:rsid w:val="00285E54"/>
    <w:rsid w:val="00294FF2"/>
    <w:rsid w:val="002A3123"/>
    <w:rsid w:val="002B3223"/>
    <w:rsid w:val="002B7A85"/>
    <w:rsid w:val="002C3B08"/>
    <w:rsid w:val="002C4E37"/>
    <w:rsid w:val="002D78B1"/>
    <w:rsid w:val="00304CD2"/>
    <w:rsid w:val="00312048"/>
    <w:rsid w:val="00313CD0"/>
    <w:rsid w:val="00321AA9"/>
    <w:rsid w:val="00344481"/>
    <w:rsid w:val="00347D01"/>
    <w:rsid w:val="00352B3F"/>
    <w:rsid w:val="00371056"/>
    <w:rsid w:val="003875C3"/>
    <w:rsid w:val="00390E41"/>
    <w:rsid w:val="003A5397"/>
    <w:rsid w:val="003C2051"/>
    <w:rsid w:val="003E0400"/>
    <w:rsid w:val="003E1468"/>
    <w:rsid w:val="003E5C60"/>
    <w:rsid w:val="003E72CC"/>
    <w:rsid w:val="003F40BD"/>
    <w:rsid w:val="003F526F"/>
    <w:rsid w:val="0040115B"/>
    <w:rsid w:val="00404EDF"/>
    <w:rsid w:val="0041481F"/>
    <w:rsid w:val="00422236"/>
    <w:rsid w:val="004262E2"/>
    <w:rsid w:val="00427466"/>
    <w:rsid w:val="0043000E"/>
    <w:rsid w:val="00443598"/>
    <w:rsid w:val="00447408"/>
    <w:rsid w:val="004502D1"/>
    <w:rsid w:val="00463102"/>
    <w:rsid w:val="00471607"/>
    <w:rsid w:val="0047342A"/>
    <w:rsid w:val="0047532C"/>
    <w:rsid w:val="004879DF"/>
    <w:rsid w:val="0049404B"/>
    <w:rsid w:val="004C0404"/>
    <w:rsid w:val="004D7E1C"/>
    <w:rsid w:val="004E3863"/>
    <w:rsid w:val="004E7F24"/>
    <w:rsid w:val="004F2D2F"/>
    <w:rsid w:val="00543F56"/>
    <w:rsid w:val="0055737E"/>
    <w:rsid w:val="0056075D"/>
    <w:rsid w:val="00566A0E"/>
    <w:rsid w:val="005732F3"/>
    <w:rsid w:val="0057469F"/>
    <w:rsid w:val="00576699"/>
    <w:rsid w:val="0057707B"/>
    <w:rsid w:val="00590640"/>
    <w:rsid w:val="005932AF"/>
    <w:rsid w:val="005946B3"/>
    <w:rsid w:val="005A25A5"/>
    <w:rsid w:val="005D1985"/>
    <w:rsid w:val="005D6F2A"/>
    <w:rsid w:val="005D7122"/>
    <w:rsid w:val="005E5886"/>
    <w:rsid w:val="005F365C"/>
    <w:rsid w:val="00600394"/>
    <w:rsid w:val="00606780"/>
    <w:rsid w:val="006202C8"/>
    <w:rsid w:val="00641114"/>
    <w:rsid w:val="006449FD"/>
    <w:rsid w:val="0064775D"/>
    <w:rsid w:val="006508F8"/>
    <w:rsid w:val="00651FBF"/>
    <w:rsid w:val="00691B65"/>
    <w:rsid w:val="006A4EF2"/>
    <w:rsid w:val="006A782A"/>
    <w:rsid w:val="006C16F7"/>
    <w:rsid w:val="006C2F1D"/>
    <w:rsid w:val="006C6427"/>
    <w:rsid w:val="006D0903"/>
    <w:rsid w:val="006D0EF4"/>
    <w:rsid w:val="006D5B5A"/>
    <w:rsid w:val="006F1344"/>
    <w:rsid w:val="006F3863"/>
    <w:rsid w:val="00706660"/>
    <w:rsid w:val="00752ACC"/>
    <w:rsid w:val="00775A21"/>
    <w:rsid w:val="007777C3"/>
    <w:rsid w:val="00790373"/>
    <w:rsid w:val="007A6F9E"/>
    <w:rsid w:val="007A7C33"/>
    <w:rsid w:val="007C5F79"/>
    <w:rsid w:val="007C6151"/>
    <w:rsid w:val="007D58A0"/>
    <w:rsid w:val="008278F9"/>
    <w:rsid w:val="00834111"/>
    <w:rsid w:val="00845463"/>
    <w:rsid w:val="0086662D"/>
    <w:rsid w:val="008714DD"/>
    <w:rsid w:val="00871FE0"/>
    <w:rsid w:val="00883A84"/>
    <w:rsid w:val="0089129E"/>
    <w:rsid w:val="0089511B"/>
    <w:rsid w:val="008A417A"/>
    <w:rsid w:val="008A4A52"/>
    <w:rsid w:val="008B478D"/>
    <w:rsid w:val="008D0F38"/>
    <w:rsid w:val="008D563B"/>
    <w:rsid w:val="008E1E24"/>
    <w:rsid w:val="008F2B9B"/>
    <w:rsid w:val="009114FF"/>
    <w:rsid w:val="00911F3C"/>
    <w:rsid w:val="00913A93"/>
    <w:rsid w:val="00917569"/>
    <w:rsid w:val="0092129C"/>
    <w:rsid w:val="00924891"/>
    <w:rsid w:val="009253D3"/>
    <w:rsid w:val="0093109A"/>
    <w:rsid w:val="00944A7A"/>
    <w:rsid w:val="00944D2F"/>
    <w:rsid w:val="009615E3"/>
    <w:rsid w:val="00964066"/>
    <w:rsid w:val="00966FC8"/>
    <w:rsid w:val="009709AB"/>
    <w:rsid w:val="0098303D"/>
    <w:rsid w:val="00985685"/>
    <w:rsid w:val="00992E76"/>
    <w:rsid w:val="009B10A0"/>
    <w:rsid w:val="009B657F"/>
    <w:rsid w:val="009C3892"/>
    <w:rsid w:val="009C7405"/>
    <w:rsid w:val="009D34D8"/>
    <w:rsid w:val="009D499A"/>
    <w:rsid w:val="009E1C5A"/>
    <w:rsid w:val="009E4890"/>
    <w:rsid w:val="009F78A6"/>
    <w:rsid w:val="00A00DF2"/>
    <w:rsid w:val="00A10933"/>
    <w:rsid w:val="00A11382"/>
    <w:rsid w:val="00A13765"/>
    <w:rsid w:val="00A17D99"/>
    <w:rsid w:val="00A22F11"/>
    <w:rsid w:val="00A32333"/>
    <w:rsid w:val="00A41D49"/>
    <w:rsid w:val="00A5051A"/>
    <w:rsid w:val="00A63B44"/>
    <w:rsid w:val="00A64DBC"/>
    <w:rsid w:val="00A70BA9"/>
    <w:rsid w:val="00A71F7B"/>
    <w:rsid w:val="00A873AE"/>
    <w:rsid w:val="00A87A20"/>
    <w:rsid w:val="00A9701C"/>
    <w:rsid w:val="00AB2C0C"/>
    <w:rsid w:val="00AC3CFB"/>
    <w:rsid w:val="00AD33D9"/>
    <w:rsid w:val="00AD6118"/>
    <w:rsid w:val="00AE5621"/>
    <w:rsid w:val="00B04C63"/>
    <w:rsid w:val="00B122D7"/>
    <w:rsid w:val="00B362E7"/>
    <w:rsid w:val="00B50265"/>
    <w:rsid w:val="00B52D39"/>
    <w:rsid w:val="00B7506D"/>
    <w:rsid w:val="00B76EB9"/>
    <w:rsid w:val="00B94B61"/>
    <w:rsid w:val="00BA32A0"/>
    <w:rsid w:val="00BA33A1"/>
    <w:rsid w:val="00BB19DE"/>
    <w:rsid w:val="00BB206A"/>
    <w:rsid w:val="00BC2915"/>
    <w:rsid w:val="00BD4A1A"/>
    <w:rsid w:val="00BE23FC"/>
    <w:rsid w:val="00BF3A70"/>
    <w:rsid w:val="00BF5422"/>
    <w:rsid w:val="00C0102F"/>
    <w:rsid w:val="00C0170E"/>
    <w:rsid w:val="00C03A12"/>
    <w:rsid w:val="00C14459"/>
    <w:rsid w:val="00C17CA0"/>
    <w:rsid w:val="00C23DA7"/>
    <w:rsid w:val="00C25BC0"/>
    <w:rsid w:val="00C346DC"/>
    <w:rsid w:val="00C63A2E"/>
    <w:rsid w:val="00C675C2"/>
    <w:rsid w:val="00C95A42"/>
    <w:rsid w:val="00CB1E13"/>
    <w:rsid w:val="00CE1797"/>
    <w:rsid w:val="00CE30E4"/>
    <w:rsid w:val="00CE48FA"/>
    <w:rsid w:val="00CF4819"/>
    <w:rsid w:val="00CF6596"/>
    <w:rsid w:val="00D010A9"/>
    <w:rsid w:val="00D01890"/>
    <w:rsid w:val="00D044EC"/>
    <w:rsid w:val="00D25575"/>
    <w:rsid w:val="00D26CB5"/>
    <w:rsid w:val="00D33AAF"/>
    <w:rsid w:val="00D506E0"/>
    <w:rsid w:val="00D61E20"/>
    <w:rsid w:val="00D67EBE"/>
    <w:rsid w:val="00D83684"/>
    <w:rsid w:val="00DA58A6"/>
    <w:rsid w:val="00DC03E6"/>
    <w:rsid w:val="00DD05DC"/>
    <w:rsid w:val="00E0138B"/>
    <w:rsid w:val="00E05FFE"/>
    <w:rsid w:val="00E30CB9"/>
    <w:rsid w:val="00E469C9"/>
    <w:rsid w:val="00E60457"/>
    <w:rsid w:val="00E611DA"/>
    <w:rsid w:val="00E7485A"/>
    <w:rsid w:val="00E757E9"/>
    <w:rsid w:val="00E80D91"/>
    <w:rsid w:val="00E85252"/>
    <w:rsid w:val="00E85763"/>
    <w:rsid w:val="00E87AB8"/>
    <w:rsid w:val="00EA35A4"/>
    <w:rsid w:val="00EB45C7"/>
    <w:rsid w:val="00EB5767"/>
    <w:rsid w:val="00EC065F"/>
    <w:rsid w:val="00EE498C"/>
    <w:rsid w:val="00EE5019"/>
    <w:rsid w:val="00EF50AC"/>
    <w:rsid w:val="00F44023"/>
    <w:rsid w:val="00F46595"/>
    <w:rsid w:val="00F51FE0"/>
    <w:rsid w:val="00F520A5"/>
    <w:rsid w:val="00F55380"/>
    <w:rsid w:val="00F56E9F"/>
    <w:rsid w:val="00F77E7C"/>
    <w:rsid w:val="00F95F03"/>
    <w:rsid w:val="00FA7352"/>
    <w:rsid w:val="00FC49E4"/>
    <w:rsid w:val="00FD29D0"/>
    <w:rsid w:val="00FD4687"/>
    <w:rsid w:val="00FD78FF"/>
    <w:rsid w:val="00FE1D6F"/>
    <w:rsid w:val="00FE67C8"/>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9D12F-7E83-4A9C-93D8-E3EAA5EC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B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C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B5"/>
    <w:rPr>
      <w:lang w:val="en-ZA"/>
    </w:rPr>
  </w:style>
  <w:style w:type="paragraph" w:styleId="ListParagraph">
    <w:name w:val="List Paragraph"/>
    <w:basedOn w:val="Normal"/>
    <w:uiPriority w:val="34"/>
    <w:qFormat/>
    <w:rsid w:val="00D26CB5"/>
    <w:pPr>
      <w:ind w:left="720"/>
      <w:contextualSpacing/>
    </w:pPr>
  </w:style>
  <w:style w:type="paragraph" w:customStyle="1" w:styleId="form-control-static">
    <w:name w:val="form-control-static"/>
    <w:basedOn w:val="Normal"/>
    <w:rsid w:val="00D26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B5"/>
    <w:rPr>
      <w:lang w:val="en-ZA"/>
    </w:rPr>
  </w:style>
  <w:style w:type="paragraph" w:styleId="FootnoteText">
    <w:name w:val="footnote text"/>
    <w:basedOn w:val="Normal"/>
    <w:link w:val="FootnoteTextChar"/>
    <w:uiPriority w:val="99"/>
    <w:semiHidden/>
    <w:unhideWhenUsed/>
    <w:rsid w:val="00D018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890"/>
    <w:rPr>
      <w:sz w:val="20"/>
      <w:szCs w:val="20"/>
      <w:lang w:val="en-ZA"/>
    </w:rPr>
  </w:style>
  <w:style w:type="character" w:styleId="FootnoteReference">
    <w:name w:val="footnote reference"/>
    <w:basedOn w:val="DefaultParagraphFont"/>
    <w:uiPriority w:val="99"/>
    <w:semiHidden/>
    <w:unhideWhenUsed/>
    <w:rsid w:val="00D01890"/>
    <w:rPr>
      <w:vertAlign w:val="superscript"/>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2019-05-01T18:30:00+00:00</Judgment_x0020_Date>
    <Year xmlns="c1afb1bd-f2fb-40fd-9abb-aea55b4d7662">2019</Year>
  </documentManagement>
</p:properties>
</file>

<file path=customXml/itemProps1.xml><?xml version="1.0" encoding="utf-8"?>
<ds:datastoreItem xmlns:ds="http://schemas.openxmlformats.org/officeDocument/2006/customXml" ds:itemID="{8B301C29-8D36-4A21-9D70-A977FF0DA87D}"/>
</file>

<file path=customXml/itemProps2.xml><?xml version="1.0" encoding="utf-8"?>
<ds:datastoreItem xmlns:ds="http://schemas.openxmlformats.org/officeDocument/2006/customXml" ds:itemID="{3E3F9BAD-E577-45C7-8E42-20DB2666B3AB}"/>
</file>

<file path=customXml/itemProps3.xml><?xml version="1.0" encoding="utf-8"?>
<ds:datastoreItem xmlns:ds="http://schemas.openxmlformats.org/officeDocument/2006/customXml" ds:itemID="{D6572C0D-A97F-49D2-B1AE-B539013CEF01}"/>
</file>

<file path=customXml/itemProps4.xml><?xml version="1.0" encoding="utf-8"?>
<ds:datastoreItem xmlns:ds="http://schemas.openxmlformats.org/officeDocument/2006/customXml" ds:itemID="{3EC4D9A6-6C44-4C2C-BC2B-C7546EBF968F}"/>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Mbeurora Karamata</dc:creator>
  <cp:lastModifiedBy>Lotta N. Ambunda</cp:lastModifiedBy>
  <cp:revision>2</cp:revision>
  <cp:lastPrinted>2019-04-26T13:48:00Z</cp:lastPrinted>
  <dcterms:created xsi:type="dcterms:W3CDTF">2019-05-03T13:26:00Z</dcterms:created>
  <dcterms:modified xsi:type="dcterms:W3CDTF">2019-05-03T13:26:00Z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