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B5" w:rsidRPr="00E757E9" w:rsidRDefault="00D26CB5" w:rsidP="00D26CB5">
      <w:pPr>
        <w:spacing w:after="0" w:line="240" w:lineRule="auto"/>
        <w:jc w:val="center"/>
        <w:rPr>
          <w:rFonts w:ascii="Arial Narrow" w:hAnsi="Arial Narrow"/>
          <w:sz w:val="24"/>
          <w:szCs w:val="24"/>
        </w:rPr>
      </w:pPr>
      <w:bookmarkStart w:id="0" w:name="_GoBack"/>
      <w:bookmarkEnd w:id="0"/>
      <w:r w:rsidRPr="00E757E9">
        <w:rPr>
          <w:rFonts w:ascii="Arial Narrow" w:hAnsi="Arial Narrow"/>
          <w:sz w:val="24"/>
          <w:szCs w:val="24"/>
        </w:rPr>
        <w:t>Practice Directive 61</w:t>
      </w:r>
    </w:p>
    <w:p w:rsidR="00D26CB5" w:rsidRPr="00E757E9" w:rsidRDefault="00D26CB5" w:rsidP="00D26CB5">
      <w:pPr>
        <w:spacing w:after="0" w:line="360" w:lineRule="auto"/>
        <w:jc w:val="both"/>
        <w:rPr>
          <w:rFonts w:ascii="Arial Narrow" w:hAnsi="Arial Narrow"/>
          <w:sz w:val="24"/>
          <w:szCs w:val="24"/>
        </w:rPr>
      </w:pPr>
    </w:p>
    <w:p w:rsidR="00D26CB5" w:rsidRPr="00E757E9" w:rsidRDefault="00D26CB5" w:rsidP="00D26CB5">
      <w:pPr>
        <w:spacing w:after="0" w:line="360" w:lineRule="auto"/>
        <w:jc w:val="center"/>
        <w:rPr>
          <w:rFonts w:ascii="Arial Narrow" w:hAnsi="Arial Narrow"/>
          <w:b/>
          <w:sz w:val="24"/>
          <w:szCs w:val="24"/>
        </w:rPr>
      </w:pPr>
      <w:r w:rsidRPr="00E757E9">
        <w:rPr>
          <w:rFonts w:ascii="Arial Narrow" w:hAnsi="Arial Narrow"/>
          <w:b/>
          <w:sz w:val="24"/>
          <w:szCs w:val="24"/>
        </w:rPr>
        <w:t>IN THE HIGH COURT OF NAMIBIA</w:t>
      </w:r>
    </w:p>
    <w:p w:rsidR="00D26CB5" w:rsidRPr="00E757E9" w:rsidRDefault="00D26CB5" w:rsidP="00D26CB5">
      <w:pPr>
        <w:spacing w:after="0" w:line="360" w:lineRule="auto"/>
        <w:jc w:val="both"/>
        <w:rPr>
          <w:rFonts w:ascii="Arial Narrow" w:hAnsi="Arial Narrow"/>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D26CB5" w:rsidRPr="00E757E9" w:rsidTr="0092129C">
        <w:trPr>
          <w:trHeight w:val="744"/>
        </w:trPr>
        <w:tc>
          <w:tcPr>
            <w:tcW w:w="5397" w:type="dxa"/>
            <w:gridSpan w:val="2"/>
            <w:vMerge w:val="restart"/>
          </w:tcPr>
          <w:p w:rsidR="00D26CB5" w:rsidRPr="00E757E9" w:rsidRDefault="00D26CB5" w:rsidP="0092129C">
            <w:pPr>
              <w:spacing w:line="360" w:lineRule="auto"/>
              <w:jc w:val="both"/>
              <w:rPr>
                <w:rFonts w:ascii="Arial Narrow" w:hAnsi="Arial Narrow" w:cs="Arial"/>
                <w:sz w:val="24"/>
                <w:szCs w:val="24"/>
              </w:rPr>
            </w:pPr>
            <w:r w:rsidRPr="00E757E9">
              <w:rPr>
                <w:rFonts w:ascii="Arial Narrow" w:hAnsi="Arial Narrow" w:cs="Arial"/>
                <w:b/>
                <w:sz w:val="24"/>
                <w:szCs w:val="24"/>
              </w:rPr>
              <w:t>Case Title:</w:t>
            </w:r>
          </w:p>
          <w:p w:rsidR="00696267" w:rsidRPr="006049E8" w:rsidRDefault="00696267" w:rsidP="00696267">
            <w:pPr>
              <w:tabs>
                <w:tab w:val="left" w:pos="6750"/>
              </w:tabs>
              <w:spacing w:line="360" w:lineRule="auto"/>
              <w:jc w:val="both"/>
              <w:rPr>
                <w:rFonts w:ascii="Arial Narrow" w:eastAsia="Times New Roman" w:hAnsi="Arial Narrow" w:cs="Arial"/>
                <w:sz w:val="24"/>
                <w:szCs w:val="24"/>
                <w:lang w:val="en-GB"/>
              </w:rPr>
            </w:pPr>
            <w:r w:rsidRPr="006049E8">
              <w:rPr>
                <w:rFonts w:ascii="Arial Narrow" w:eastAsia="Times New Roman" w:hAnsi="Arial Narrow" w:cs="Arial"/>
                <w:sz w:val="24"/>
                <w:szCs w:val="24"/>
                <w:lang w:val="en-GB"/>
              </w:rPr>
              <w:t>PAUL VIVIERS</w:t>
            </w:r>
            <w:r w:rsidR="006049E8">
              <w:rPr>
                <w:rFonts w:ascii="Arial Narrow" w:eastAsia="Times New Roman" w:hAnsi="Arial Narrow" w:cs="Arial"/>
                <w:sz w:val="24"/>
                <w:szCs w:val="24"/>
                <w:lang w:val="en-GB"/>
              </w:rPr>
              <w:t xml:space="preserve"> </w:t>
            </w:r>
            <w:r w:rsidRPr="006049E8">
              <w:rPr>
                <w:rFonts w:ascii="Arial Narrow" w:eastAsia="Times New Roman" w:hAnsi="Arial Narrow" w:cs="Arial"/>
                <w:sz w:val="24"/>
                <w:szCs w:val="24"/>
                <w:lang w:val="en-GB"/>
              </w:rPr>
              <w:t>v JOHN BARRINGTON IRELAND</w:t>
            </w:r>
          </w:p>
          <w:p w:rsidR="00D26CB5" w:rsidRPr="00E757E9" w:rsidRDefault="00D26CB5" w:rsidP="009864BB">
            <w:pPr>
              <w:tabs>
                <w:tab w:val="left" w:pos="6750"/>
              </w:tabs>
              <w:spacing w:line="360" w:lineRule="auto"/>
              <w:jc w:val="both"/>
              <w:rPr>
                <w:rFonts w:ascii="Arial Narrow" w:hAnsi="Arial Narrow" w:cs="Arial"/>
                <w:sz w:val="24"/>
                <w:szCs w:val="24"/>
              </w:rPr>
            </w:pPr>
          </w:p>
        </w:tc>
        <w:tc>
          <w:tcPr>
            <w:tcW w:w="4323" w:type="dxa"/>
          </w:tcPr>
          <w:p w:rsidR="00D26CB5" w:rsidRPr="00696267" w:rsidRDefault="00D26CB5" w:rsidP="0092129C">
            <w:pPr>
              <w:spacing w:line="360" w:lineRule="auto"/>
              <w:jc w:val="both"/>
              <w:rPr>
                <w:rFonts w:ascii="Arial Narrow" w:hAnsi="Arial Narrow" w:cs="Arial"/>
                <w:sz w:val="24"/>
                <w:szCs w:val="24"/>
              </w:rPr>
            </w:pPr>
            <w:r w:rsidRPr="00696267">
              <w:rPr>
                <w:rFonts w:ascii="Arial Narrow" w:hAnsi="Arial Narrow" w:cs="Arial"/>
                <w:b/>
                <w:sz w:val="24"/>
                <w:szCs w:val="24"/>
              </w:rPr>
              <w:t>Case No:</w:t>
            </w:r>
          </w:p>
          <w:p w:rsidR="00D26CB5" w:rsidRPr="00696267" w:rsidRDefault="00692DDA" w:rsidP="00692DDA">
            <w:pPr>
              <w:spacing w:line="360" w:lineRule="auto"/>
              <w:rPr>
                <w:rFonts w:ascii="Arial Narrow" w:hAnsi="Arial Narrow" w:cs="Arial"/>
                <w:b/>
                <w:sz w:val="24"/>
                <w:szCs w:val="24"/>
              </w:rPr>
            </w:pPr>
            <w:r>
              <w:rPr>
                <w:rFonts w:ascii="Arial Narrow" w:hAnsi="Arial Narrow" w:cs="Arial"/>
                <w:color w:val="333333"/>
                <w:sz w:val="24"/>
                <w:szCs w:val="24"/>
                <w:shd w:val="clear" w:color="auto" w:fill="FFFFFF"/>
              </w:rPr>
              <w:t xml:space="preserve">HC-MD-CIV-ACT-CON-2018/03932 </w:t>
            </w:r>
            <w:r w:rsidR="00696267" w:rsidRPr="00696267">
              <w:rPr>
                <w:rFonts w:ascii="Arial Narrow" w:hAnsi="Arial Narrow" w:cs="Arial"/>
                <w:color w:val="333333"/>
                <w:sz w:val="24"/>
                <w:szCs w:val="24"/>
                <w:shd w:val="clear" w:color="auto" w:fill="FFFFFF"/>
              </w:rPr>
              <w:t>(INT-HC-SUMJUD-2018/00168)</w:t>
            </w:r>
          </w:p>
        </w:tc>
      </w:tr>
      <w:tr w:rsidR="00D26CB5" w:rsidRPr="00E757E9" w:rsidTr="0092129C">
        <w:trPr>
          <w:trHeight w:val="844"/>
        </w:trPr>
        <w:tc>
          <w:tcPr>
            <w:tcW w:w="5397" w:type="dxa"/>
            <w:gridSpan w:val="2"/>
            <w:vMerge/>
          </w:tcPr>
          <w:p w:rsidR="00D26CB5" w:rsidRPr="00E757E9" w:rsidRDefault="00D26CB5" w:rsidP="0092129C">
            <w:pPr>
              <w:spacing w:line="360" w:lineRule="auto"/>
              <w:jc w:val="both"/>
              <w:rPr>
                <w:rFonts w:ascii="Arial Narrow" w:hAnsi="Arial Narrow" w:cs="Arial"/>
                <w:sz w:val="24"/>
                <w:szCs w:val="24"/>
              </w:rPr>
            </w:pPr>
          </w:p>
        </w:tc>
        <w:tc>
          <w:tcPr>
            <w:tcW w:w="4323" w:type="dxa"/>
          </w:tcPr>
          <w:p w:rsidR="00D26CB5" w:rsidRPr="00E757E9" w:rsidRDefault="00D26CB5" w:rsidP="0092129C">
            <w:pPr>
              <w:spacing w:line="360" w:lineRule="auto"/>
              <w:jc w:val="both"/>
              <w:rPr>
                <w:rFonts w:ascii="Arial Narrow" w:hAnsi="Arial Narrow" w:cs="Arial"/>
                <w:sz w:val="24"/>
                <w:szCs w:val="24"/>
              </w:rPr>
            </w:pPr>
            <w:r w:rsidRPr="00E757E9">
              <w:rPr>
                <w:rFonts w:ascii="Arial Narrow" w:hAnsi="Arial Narrow" w:cs="Arial"/>
                <w:b/>
                <w:sz w:val="24"/>
                <w:szCs w:val="24"/>
              </w:rPr>
              <w:t>Division of Court:</w:t>
            </w:r>
          </w:p>
          <w:p w:rsidR="00D26CB5" w:rsidRPr="00E757E9" w:rsidRDefault="005A43DF" w:rsidP="000A684E">
            <w:pPr>
              <w:spacing w:line="360" w:lineRule="auto"/>
              <w:jc w:val="both"/>
              <w:rPr>
                <w:rFonts w:ascii="Arial Narrow" w:hAnsi="Arial Narrow" w:cs="Arial"/>
                <w:sz w:val="24"/>
                <w:szCs w:val="24"/>
              </w:rPr>
            </w:pPr>
            <w:r>
              <w:rPr>
                <w:rFonts w:ascii="Arial Narrow" w:hAnsi="Arial Narrow" w:cs="Arial"/>
                <w:sz w:val="24"/>
                <w:szCs w:val="24"/>
              </w:rPr>
              <w:t>HIGH COURT</w:t>
            </w:r>
            <w:r w:rsidR="00D26CB5" w:rsidRPr="003F23AF">
              <w:rPr>
                <w:rFonts w:ascii="Arial Narrow" w:hAnsi="Arial Narrow" w:cs="Arial"/>
                <w:sz w:val="24"/>
                <w:szCs w:val="24"/>
              </w:rPr>
              <w:t>(MAIN DIVISION)</w:t>
            </w:r>
          </w:p>
        </w:tc>
      </w:tr>
      <w:tr w:rsidR="00D26CB5" w:rsidRPr="00E757E9" w:rsidTr="0092129C">
        <w:trPr>
          <w:trHeight w:val="645"/>
        </w:trPr>
        <w:tc>
          <w:tcPr>
            <w:tcW w:w="5397" w:type="dxa"/>
            <w:gridSpan w:val="2"/>
            <w:vMerge w:val="restart"/>
          </w:tcPr>
          <w:p w:rsidR="00D26CB5" w:rsidRPr="00E757E9" w:rsidRDefault="00D26CB5" w:rsidP="0092129C">
            <w:pPr>
              <w:spacing w:line="360" w:lineRule="auto"/>
              <w:jc w:val="both"/>
              <w:rPr>
                <w:rFonts w:ascii="Arial Narrow" w:hAnsi="Arial Narrow" w:cs="Arial"/>
                <w:b/>
                <w:sz w:val="24"/>
                <w:szCs w:val="24"/>
              </w:rPr>
            </w:pPr>
            <w:r w:rsidRPr="00E757E9">
              <w:rPr>
                <w:rFonts w:ascii="Arial Narrow" w:hAnsi="Arial Narrow" w:cs="Arial"/>
                <w:b/>
                <w:sz w:val="24"/>
                <w:szCs w:val="24"/>
              </w:rPr>
              <w:t>Heard before:</w:t>
            </w:r>
          </w:p>
          <w:p w:rsidR="00D26CB5" w:rsidRPr="00E757E9" w:rsidRDefault="005A43DF" w:rsidP="0092129C">
            <w:pPr>
              <w:spacing w:line="360" w:lineRule="auto"/>
              <w:jc w:val="both"/>
              <w:rPr>
                <w:rFonts w:ascii="Arial Narrow" w:hAnsi="Arial Narrow" w:cs="Arial"/>
                <w:sz w:val="24"/>
                <w:szCs w:val="24"/>
              </w:rPr>
            </w:pPr>
            <w:r w:rsidRPr="00E757E9">
              <w:rPr>
                <w:rFonts w:ascii="Arial Narrow" w:hAnsi="Arial Narrow" w:cs="Arial"/>
                <w:sz w:val="24"/>
                <w:szCs w:val="24"/>
              </w:rPr>
              <w:t>HONOURA</w:t>
            </w:r>
            <w:r>
              <w:rPr>
                <w:rFonts w:ascii="Arial Narrow" w:hAnsi="Arial Narrow" w:cs="Arial"/>
                <w:sz w:val="24"/>
                <w:szCs w:val="24"/>
              </w:rPr>
              <w:t>BLE LADY JUSTICE PRINSLOO,</w:t>
            </w:r>
            <w:r w:rsidRPr="00E757E9">
              <w:rPr>
                <w:rFonts w:ascii="Arial Narrow" w:hAnsi="Arial Narrow" w:cs="Arial"/>
                <w:sz w:val="24"/>
                <w:szCs w:val="24"/>
              </w:rPr>
              <w:t xml:space="preserve"> JUDGE</w:t>
            </w:r>
          </w:p>
        </w:tc>
        <w:tc>
          <w:tcPr>
            <w:tcW w:w="4323" w:type="dxa"/>
          </w:tcPr>
          <w:p w:rsidR="00D26CB5" w:rsidRPr="00E757E9" w:rsidRDefault="00D26CB5" w:rsidP="0092129C">
            <w:pPr>
              <w:spacing w:line="360" w:lineRule="auto"/>
              <w:jc w:val="both"/>
              <w:rPr>
                <w:rFonts w:ascii="Arial Narrow" w:hAnsi="Arial Narrow" w:cs="Arial"/>
                <w:b/>
                <w:sz w:val="24"/>
                <w:szCs w:val="24"/>
              </w:rPr>
            </w:pPr>
            <w:r w:rsidRPr="00E757E9">
              <w:rPr>
                <w:rFonts w:ascii="Arial Narrow" w:hAnsi="Arial Narrow" w:cs="Arial"/>
                <w:b/>
                <w:sz w:val="24"/>
                <w:szCs w:val="24"/>
              </w:rPr>
              <w:t>Date of hearing:</w:t>
            </w:r>
          </w:p>
          <w:p w:rsidR="00D26CB5" w:rsidRPr="00E757E9" w:rsidRDefault="006049E8" w:rsidP="00696267">
            <w:pPr>
              <w:spacing w:line="360" w:lineRule="auto"/>
              <w:rPr>
                <w:rFonts w:ascii="Arial Narrow" w:hAnsi="Arial Narrow" w:cs="Arial"/>
                <w:sz w:val="24"/>
                <w:szCs w:val="24"/>
              </w:rPr>
            </w:pPr>
            <w:r>
              <w:rPr>
                <w:rFonts w:ascii="Arial Narrow" w:hAnsi="Arial Narrow" w:cs="Arial"/>
                <w:sz w:val="24"/>
                <w:szCs w:val="24"/>
              </w:rPr>
              <w:t xml:space="preserve">12 APRIL </w:t>
            </w:r>
            <w:r w:rsidRPr="000501B3">
              <w:rPr>
                <w:rFonts w:ascii="Arial Narrow" w:hAnsi="Arial Narrow" w:cs="Arial"/>
                <w:sz w:val="24"/>
                <w:szCs w:val="24"/>
              </w:rPr>
              <w:t>2019</w:t>
            </w:r>
          </w:p>
        </w:tc>
      </w:tr>
      <w:tr w:rsidR="00D26CB5" w:rsidRPr="00E757E9" w:rsidTr="0092129C">
        <w:trPr>
          <w:trHeight w:val="588"/>
        </w:trPr>
        <w:tc>
          <w:tcPr>
            <w:tcW w:w="5397" w:type="dxa"/>
            <w:gridSpan w:val="2"/>
            <w:vMerge/>
          </w:tcPr>
          <w:p w:rsidR="00D26CB5" w:rsidRPr="00E757E9" w:rsidRDefault="00D26CB5" w:rsidP="0092129C">
            <w:pPr>
              <w:spacing w:line="360" w:lineRule="auto"/>
              <w:jc w:val="both"/>
              <w:rPr>
                <w:rFonts w:ascii="Arial Narrow" w:hAnsi="Arial Narrow" w:cs="Arial"/>
                <w:b/>
                <w:sz w:val="24"/>
                <w:szCs w:val="24"/>
              </w:rPr>
            </w:pPr>
          </w:p>
        </w:tc>
        <w:tc>
          <w:tcPr>
            <w:tcW w:w="4323" w:type="dxa"/>
          </w:tcPr>
          <w:p w:rsidR="00D26CB5" w:rsidRPr="00E757E9" w:rsidRDefault="0042554E" w:rsidP="0092129C">
            <w:pPr>
              <w:spacing w:line="360" w:lineRule="auto"/>
              <w:jc w:val="both"/>
              <w:rPr>
                <w:rFonts w:ascii="Arial Narrow" w:hAnsi="Arial Narrow" w:cs="Arial"/>
                <w:b/>
                <w:sz w:val="24"/>
                <w:szCs w:val="24"/>
              </w:rPr>
            </w:pPr>
            <w:r>
              <w:rPr>
                <w:rFonts w:ascii="Arial Narrow" w:hAnsi="Arial Narrow" w:cs="Arial"/>
                <w:b/>
                <w:sz w:val="24"/>
                <w:szCs w:val="24"/>
              </w:rPr>
              <w:t>Date of order</w:t>
            </w:r>
            <w:r w:rsidR="00D26CB5" w:rsidRPr="00E757E9">
              <w:rPr>
                <w:rFonts w:ascii="Arial Narrow" w:hAnsi="Arial Narrow" w:cs="Arial"/>
                <w:b/>
                <w:sz w:val="24"/>
                <w:szCs w:val="24"/>
              </w:rPr>
              <w:t>:</w:t>
            </w:r>
          </w:p>
          <w:p w:rsidR="00D26CB5" w:rsidRDefault="006049E8" w:rsidP="0092129C">
            <w:pPr>
              <w:spacing w:line="360" w:lineRule="auto"/>
              <w:jc w:val="both"/>
              <w:rPr>
                <w:rFonts w:ascii="Arial Narrow" w:hAnsi="Arial Narrow" w:cs="Arial"/>
                <w:sz w:val="24"/>
                <w:szCs w:val="24"/>
              </w:rPr>
            </w:pPr>
            <w:r>
              <w:rPr>
                <w:rFonts w:ascii="Arial Narrow" w:hAnsi="Arial Narrow" w:cs="Arial"/>
                <w:sz w:val="24"/>
                <w:szCs w:val="24"/>
              </w:rPr>
              <w:t>10 MAY 2019</w:t>
            </w:r>
          </w:p>
          <w:p w:rsidR="00890FD4" w:rsidRDefault="00890FD4" w:rsidP="0092129C">
            <w:pPr>
              <w:spacing w:line="360" w:lineRule="auto"/>
              <w:jc w:val="both"/>
              <w:rPr>
                <w:rFonts w:ascii="Arial Narrow" w:hAnsi="Arial Narrow" w:cs="Arial"/>
                <w:b/>
                <w:sz w:val="24"/>
                <w:szCs w:val="24"/>
              </w:rPr>
            </w:pPr>
            <w:r>
              <w:rPr>
                <w:rFonts w:ascii="Arial Narrow" w:hAnsi="Arial Narrow" w:cs="Arial"/>
                <w:b/>
                <w:sz w:val="24"/>
                <w:szCs w:val="24"/>
              </w:rPr>
              <w:t>Reasons delivered on:</w:t>
            </w:r>
          </w:p>
          <w:p w:rsidR="00890FD4" w:rsidRPr="00890FD4" w:rsidRDefault="00BB4448" w:rsidP="0092129C">
            <w:pPr>
              <w:spacing w:line="360" w:lineRule="auto"/>
              <w:jc w:val="both"/>
              <w:rPr>
                <w:rFonts w:ascii="Arial Narrow" w:hAnsi="Arial Narrow" w:cs="Arial"/>
                <w:sz w:val="24"/>
                <w:szCs w:val="24"/>
              </w:rPr>
            </w:pPr>
            <w:r>
              <w:rPr>
                <w:rFonts w:ascii="Arial Narrow" w:hAnsi="Arial Narrow" w:cs="Arial"/>
                <w:sz w:val="24"/>
                <w:szCs w:val="24"/>
              </w:rPr>
              <w:t>17</w:t>
            </w:r>
            <w:r w:rsidR="006049E8">
              <w:rPr>
                <w:rFonts w:ascii="Arial Narrow" w:hAnsi="Arial Narrow" w:cs="Arial"/>
                <w:sz w:val="24"/>
                <w:szCs w:val="24"/>
              </w:rPr>
              <w:t xml:space="preserve"> MAY 2019</w:t>
            </w:r>
          </w:p>
        </w:tc>
      </w:tr>
      <w:tr w:rsidR="00D26CB5" w:rsidRPr="00E757E9" w:rsidTr="0092129C">
        <w:tc>
          <w:tcPr>
            <w:tcW w:w="9720" w:type="dxa"/>
            <w:gridSpan w:val="3"/>
          </w:tcPr>
          <w:p w:rsidR="00D26CB5" w:rsidRDefault="00D26CB5" w:rsidP="00696267">
            <w:pPr>
              <w:pStyle w:val="form-control-static"/>
              <w:shd w:val="clear" w:color="auto" w:fill="FFFFFF"/>
              <w:spacing w:before="0" w:beforeAutospacing="0" w:after="0" w:afterAutospacing="0"/>
              <w:rPr>
                <w:rFonts w:ascii="Arial Narrow" w:hAnsi="Arial Narrow" w:cs="Arial"/>
              </w:rPr>
            </w:pPr>
            <w:r w:rsidRPr="00E757E9">
              <w:rPr>
                <w:rFonts w:ascii="Arial Narrow" w:hAnsi="Arial Narrow" w:cs="Arial"/>
                <w:b/>
              </w:rPr>
              <w:t xml:space="preserve">Neutral citation: </w:t>
            </w:r>
            <w:r w:rsidR="00696267">
              <w:rPr>
                <w:rFonts w:ascii="Arial Narrow" w:hAnsi="Arial Narrow" w:cs="Arial"/>
                <w:i/>
              </w:rPr>
              <w:t>Vivier</w:t>
            </w:r>
            <w:r w:rsidR="00F07E9E">
              <w:rPr>
                <w:rFonts w:ascii="Arial Narrow" w:hAnsi="Arial Narrow" w:cs="Arial"/>
                <w:i/>
              </w:rPr>
              <w:t>s</w:t>
            </w:r>
            <w:r w:rsidR="00696267">
              <w:rPr>
                <w:rFonts w:ascii="Arial Narrow" w:hAnsi="Arial Narrow" w:cs="Arial"/>
                <w:i/>
              </w:rPr>
              <w:t xml:space="preserve"> v Ireland </w:t>
            </w:r>
            <w:r w:rsidR="00237DF6">
              <w:rPr>
                <w:rFonts w:ascii="Arial Narrow" w:hAnsi="Arial Narrow" w:cs="Arial"/>
              </w:rPr>
              <w:t>(</w:t>
            </w:r>
            <w:r w:rsidR="00696267" w:rsidRPr="00696267">
              <w:rPr>
                <w:rFonts w:ascii="Arial Narrow" w:hAnsi="Arial Narrow" w:cs="Arial"/>
                <w:color w:val="333333"/>
                <w:shd w:val="clear" w:color="auto" w:fill="FFFFFF"/>
              </w:rPr>
              <w:t>HC-MD-CIV-ACT-CON-2018/03932</w:t>
            </w:r>
            <w:r w:rsidR="00237DF6">
              <w:rPr>
                <w:rFonts w:ascii="Arial Narrow" w:hAnsi="Arial Narrow" w:cs="Arial"/>
              </w:rPr>
              <w:t>) [2019]</w:t>
            </w:r>
            <w:r w:rsidR="00427466" w:rsidRPr="00E757E9">
              <w:rPr>
                <w:rFonts w:ascii="Arial Narrow" w:hAnsi="Arial Narrow" w:cs="Arial"/>
              </w:rPr>
              <w:t xml:space="preserve"> </w:t>
            </w:r>
            <w:r w:rsidR="00222323" w:rsidRPr="007110F6">
              <w:rPr>
                <w:rFonts w:ascii="Arial Narrow" w:hAnsi="Arial Narrow" w:cs="Arial"/>
              </w:rPr>
              <w:t>NAH</w:t>
            </w:r>
            <w:r w:rsidR="001601BD" w:rsidRPr="007110F6">
              <w:rPr>
                <w:rFonts w:ascii="Arial Narrow" w:hAnsi="Arial Narrow" w:cs="Arial"/>
              </w:rPr>
              <w:t>CMD</w:t>
            </w:r>
            <w:r w:rsidR="007110F6">
              <w:rPr>
                <w:rFonts w:ascii="Arial Narrow" w:hAnsi="Arial Narrow" w:cs="Arial"/>
              </w:rPr>
              <w:t xml:space="preserve"> </w:t>
            </w:r>
            <w:r w:rsidR="007110F6" w:rsidRPr="007110F6">
              <w:rPr>
                <w:rFonts w:ascii="Arial Narrow" w:hAnsi="Arial Narrow" w:cs="Arial"/>
              </w:rPr>
              <w:t xml:space="preserve">148 </w:t>
            </w:r>
            <w:r w:rsidR="00A64DBC" w:rsidRPr="007110F6">
              <w:rPr>
                <w:rFonts w:ascii="Arial Narrow" w:hAnsi="Arial Narrow" w:cs="Arial"/>
              </w:rPr>
              <w:t>(</w:t>
            </w:r>
            <w:r w:rsidR="007110F6">
              <w:rPr>
                <w:rFonts w:ascii="Arial Narrow" w:hAnsi="Arial Narrow" w:cs="Arial"/>
              </w:rPr>
              <w:t>10</w:t>
            </w:r>
            <w:r w:rsidR="00696267" w:rsidRPr="007110F6">
              <w:rPr>
                <w:rFonts w:ascii="Arial Narrow" w:hAnsi="Arial Narrow" w:cs="Arial"/>
              </w:rPr>
              <w:t xml:space="preserve"> </w:t>
            </w:r>
            <w:r w:rsidR="00696267">
              <w:rPr>
                <w:rFonts w:ascii="Arial Narrow" w:hAnsi="Arial Narrow" w:cs="Arial"/>
              </w:rPr>
              <w:t>May</w:t>
            </w:r>
            <w:r w:rsidR="000501B3" w:rsidRPr="00650F5B">
              <w:rPr>
                <w:rFonts w:ascii="Arial Narrow" w:hAnsi="Arial Narrow" w:cs="Arial"/>
              </w:rPr>
              <w:t xml:space="preserve"> </w:t>
            </w:r>
            <w:r w:rsidRPr="00650F5B">
              <w:rPr>
                <w:rFonts w:ascii="Arial Narrow" w:hAnsi="Arial Narrow" w:cs="Arial"/>
              </w:rPr>
              <w:t>2019)</w:t>
            </w:r>
          </w:p>
          <w:p w:rsidR="00FF5416" w:rsidRPr="00E757E9" w:rsidRDefault="00FF5416" w:rsidP="00696267">
            <w:pPr>
              <w:pStyle w:val="form-control-static"/>
              <w:shd w:val="clear" w:color="auto" w:fill="FFFFFF"/>
              <w:spacing w:before="0" w:beforeAutospacing="0" w:after="0" w:afterAutospacing="0"/>
              <w:rPr>
                <w:rFonts w:ascii="Arial Narrow" w:hAnsi="Arial Narrow" w:cs="Arial"/>
                <w:color w:val="333333"/>
              </w:rPr>
            </w:pPr>
          </w:p>
        </w:tc>
      </w:tr>
      <w:tr w:rsidR="00D26CB5" w:rsidRPr="00E757E9" w:rsidTr="0092129C">
        <w:tc>
          <w:tcPr>
            <w:tcW w:w="9720" w:type="dxa"/>
            <w:gridSpan w:val="3"/>
          </w:tcPr>
          <w:p w:rsidR="00D26CB5" w:rsidRPr="00E757E9" w:rsidRDefault="00D26CB5" w:rsidP="0092129C">
            <w:pPr>
              <w:pStyle w:val="form-control-static"/>
              <w:shd w:val="clear" w:color="auto" w:fill="FFFFFF"/>
              <w:spacing w:before="0" w:beforeAutospacing="0" w:after="0" w:afterAutospacing="0"/>
              <w:rPr>
                <w:rFonts w:ascii="Arial Narrow" w:hAnsi="Arial Narrow" w:cs="Arial"/>
                <w:b/>
              </w:rPr>
            </w:pPr>
            <w:r w:rsidRPr="00E757E9">
              <w:rPr>
                <w:rFonts w:ascii="Arial Narrow" w:hAnsi="Arial Narrow" w:cs="Arial"/>
                <w:b/>
              </w:rPr>
              <w:t>Results on merits:</w:t>
            </w:r>
          </w:p>
          <w:p w:rsidR="00D26CB5" w:rsidRPr="00E757E9" w:rsidRDefault="00696267" w:rsidP="0092129C">
            <w:pPr>
              <w:pStyle w:val="form-control-static"/>
              <w:shd w:val="clear" w:color="auto" w:fill="FFFFFF"/>
              <w:spacing w:before="0" w:beforeAutospacing="0" w:after="0" w:afterAutospacing="0"/>
              <w:rPr>
                <w:rFonts w:ascii="Arial Narrow" w:hAnsi="Arial Narrow" w:cs="Arial"/>
              </w:rPr>
            </w:pPr>
            <w:r>
              <w:rPr>
                <w:rFonts w:ascii="Arial Narrow" w:hAnsi="Arial Narrow" w:cs="Arial"/>
              </w:rPr>
              <w:t>Merits not considered</w:t>
            </w:r>
            <w:r w:rsidR="00D26CB5" w:rsidRPr="00E757E9">
              <w:rPr>
                <w:rFonts w:ascii="Arial Narrow" w:hAnsi="Arial Narrow" w:cs="Arial"/>
              </w:rPr>
              <w:t>.</w:t>
            </w:r>
          </w:p>
        </w:tc>
      </w:tr>
      <w:tr w:rsidR="00D26CB5" w:rsidRPr="00E757E9" w:rsidTr="0092129C">
        <w:tc>
          <w:tcPr>
            <w:tcW w:w="9720" w:type="dxa"/>
            <w:gridSpan w:val="3"/>
          </w:tcPr>
          <w:p w:rsidR="00D26CB5" w:rsidRPr="00E757E9" w:rsidRDefault="00D26CB5" w:rsidP="0092129C">
            <w:pPr>
              <w:spacing w:line="360" w:lineRule="auto"/>
              <w:jc w:val="both"/>
              <w:rPr>
                <w:rFonts w:ascii="Arial Narrow" w:hAnsi="Arial Narrow" w:cs="Arial"/>
                <w:b/>
                <w:sz w:val="24"/>
                <w:szCs w:val="24"/>
              </w:rPr>
            </w:pPr>
            <w:r w:rsidRPr="00E757E9">
              <w:rPr>
                <w:rFonts w:ascii="Arial Narrow" w:hAnsi="Arial Narrow" w:cs="Arial"/>
                <w:b/>
                <w:sz w:val="24"/>
                <w:szCs w:val="24"/>
              </w:rPr>
              <w:t>The order:</w:t>
            </w:r>
          </w:p>
          <w:p w:rsidR="00D26CB5" w:rsidRDefault="006049E8" w:rsidP="0092129C">
            <w:pPr>
              <w:spacing w:line="360" w:lineRule="auto"/>
              <w:jc w:val="both"/>
              <w:rPr>
                <w:rFonts w:ascii="Arial Narrow" w:hAnsi="Arial Narrow" w:cs="Arial"/>
                <w:sz w:val="24"/>
                <w:szCs w:val="24"/>
              </w:rPr>
            </w:pPr>
            <w:r>
              <w:rPr>
                <w:rFonts w:ascii="Arial Narrow" w:hAnsi="Arial Narrow" w:cs="Arial"/>
                <w:sz w:val="24"/>
                <w:szCs w:val="24"/>
              </w:rPr>
              <w:t xml:space="preserve">Having heard </w:t>
            </w:r>
            <w:r w:rsidRPr="006049E8">
              <w:rPr>
                <w:rFonts w:ascii="Arial Narrow" w:hAnsi="Arial Narrow" w:cs="Arial"/>
                <w:b/>
                <w:sz w:val="24"/>
                <w:szCs w:val="24"/>
              </w:rPr>
              <w:t>MR BARNARD</w:t>
            </w:r>
            <w:r>
              <w:rPr>
                <w:rFonts w:ascii="Arial Narrow" w:hAnsi="Arial Narrow" w:cs="Arial"/>
                <w:sz w:val="24"/>
                <w:szCs w:val="24"/>
              </w:rPr>
              <w:t xml:space="preserve">, for the Plaintiff and </w:t>
            </w:r>
            <w:r w:rsidRPr="006049E8">
              <w:rPr>
                <w:rFonts w:ascii="Arial Narrow" w:hAnsi="Arial Narrow" w:cs="Arial"/>
                <w:b/>
                <w:sz w:val="24"/>
                <w:szCs w:val="24"/>
              </w:rPr>
              <w:t>MS GARBERS-KIRSTEN</w:t>
            </w:r>
            <w:r w:rsidR="00536B8D" w:rsidRPr="00B612FA">
              <w:rPr>
                <w:rFonts w:ascii="Arial Narrow" w:hAnsi="Arial Narrow" w:cs="Arial"/>
                <w:sz w:val="24"/>
                <w:szCs w:val="24"/>
              </w:rPr>
              <w:t xml:space="preserve"> and having read the </w:t>
            </w:r>
            <w:r w:rsidR="00536B8D" w:rsidRPr="009864BB">
              <w:rPr>
                <w:rFonts w:ascii="Arial Narrow" w:hAnsi="Arial Narrow" w:cs="Arial"/>
                <w:sz w:val="24"/>
                <w:szCs w:val="24"/>
              </w:rPr>
              <w:t>document</w:t>
            </w:r>
            <w:r w:rsidRPr="009864BB">
              <w:rPr>
                <w:rFonts w:ascii="Arial Narrow" w:hAnsi="Arial Narrow" w:cs="Arial"/>
                <w:sz w:val="24"/>
                <w:szCs w:val="24"/>
              </w:rPr>
              <w:t>s</w:t>
            </w:r>
            <w:r w:rsidR="00536B8D" w:rsidRPr="00B612FA">
              <w:rPr>
                <w:rFonts w:ascii="Arial Narrow" w:hAnsi="Arial Narrow" w:cs="Arial"/>
                <w:sz w:val="24"/>
                <w:szCs w:val="24"/>
              </w:rPr>
              <w:t xml:space="preserve"> filed of record:</w:t>
            </w:r>
          </w:p>
          <w:p w:rsidR="006049E8" w:rsidRPr="00B612FA" w:rsidRDefault="006049E8" w:rsidP="0092129C">
            <w:pPr>
              <w:spacing w:line="360" w:lineRule="auto"/>
              <w:jc w:val="both"/>
              <w:rPr>
                <w:rFonts w:ascii="Arial Narrow" w:hAnsi="Arial Narrow" w:cs="Arial"/>
                <w:sz w:val="24"/>
                <w:szCs w:val="24"/>
              </w:rPr>
            </w:pPr>
          </w:p>
          <w:p w:rsidR="00D26CB5" w:rsidRPr="00B612FA" w:rsidRDefault="00D26CB5" w:rsidP="0092129C">
            <w:pPr>
              <w:spacing w:line="360" w:lineRule="auto"/>
              <w:jc w:val="both"/>
              <w:rPr>
                <w:rFonts w:ascii="Arial Narrow" w:hAnsi="Arial Narrow" w:cs="Arial"/>
                <w:b/>
                <w:sz w:val="24"/>
                <w:szCs w:val="24"/>
              </w:rPr>
            </w:pPr>
            <w:r w:rsidRPr="00B612FA">
              <w:rPr>
                <w:rFonts w:ascii="Arial Narrow" w:hAnsi="Arial Narrow" w:cs="Arial"/>
                <w:b/>
                <w:sz w:val="24"/>
                <w:szCs w:val="24"/>
              </w:rPr>
              <w:t xml:space="preserve">IT IS </w:t>
            </w:r>
            <w:r w:rsidR="005A43DF" w:rsidRPr="00B612FA">
              <w:rPr>
                <w:rFonts w:ascii="Arial Narrow" w:hAnsi="Arial Narrow" w:cs="Arial"/>
                <w:b/>
                <w:sz w:val="24"/>
                <w:szCs w:val="24"/>
              </w:rPr>
              <w:t xml:space="preserve">HEREBY </w:t>
            </w:r>
            <w:r w:rsidRPr="00B612FA">
              <w:rPr>
                <w:rFonts w:ascii="Arial Narrow" w:hAnsi="Arial Narrow" w:cs="Arial"/>
                <w:b/>
                <w:sz w:val="24"/>
                <w:szCs w:val="24"/>
              </w:rPr>
              <w:t>ORDERED THAT:</w:t>
            </w:r>
          </w:p>
          <w:p w:rsidR="00556F1A" w:rsidRPr="00B32970" w:rsidRDefault="00556F1A" w:rsidP="00F851F9">
            <w:pPr>
              <w:pStyle w:val="NormalWeb"/>
              <w:shd w:val="clear" w:color="auto" w:fill="FFFFFF"/>
              <w:spacing w:before="0" w:beforeAutospacing="0" w:after="150" w:afterAutospacing="0" w:line="360" w:lineRule="auto"/>
              <w:jc w:val="both"/>
              <w:rPr>
                <w:rFonts w:ascii="Arial Narrow" w:hAnsi="Arial Narrow" w:cs="Helvetica"/>
              </w:rPr>
            </w:pPr>
            <w:r w:rsidRPr="00B32970">
              <w:rPr>
                <w:rFonts w:ascii="Arial Narrow" w:hAnsi="Arial Narrow" w:cs="Helvetica"/>
              </w:rPr>
              <w:t>1.</w:t>
            </w:r>
            <w:r w:rsidR="004A6688">
              <w:rPr>
                <w:rFonts w:ascii="Arial Narrow" w:hAnsi="Arial Narrow" w:cs="Helvetica"/>
              </w:rPr>
              <w:t xml:space="preserve"> </w:t>
            </w:r>
            <w:r w:rsidRPr="00B32970">
              <w:rPr>
                <w:rFonts w:ascii="Arial Narrow" w:hAnsi="Arial Narrow" w:cs="Helvetica"/>
              </w:rPr>
              <w:t xml:space="preserve">The application for summary judgment for the total capital of N$2 335 200 </w:t>
            </w:r>
            <w:r w:rsidR="00CF2F5E" w:rsidRPr="00B32970">
              <w:rPr>
                <w:rFonts w:ascii="Arial Narrow" w:hAnsi="Arial Narrow" w:cs="Helvetica"/>
              </w:rPr>
              <w:t>(i.e</w:t>
            </w:r>
            <w:r w:rsidRPr="00B32970">
              <w:rPr>
                <w:rFonts w:ascii="Arial Narrow" w:hAnsi="Arial Narrow" w:cs="Helvetica"/>
              </w:rPr>
              <w:t xml:space="preserve">. N$ 2 126 700.00 plus the occupational rental amount from July 2018 </w:t>
            </w:r>
            <w:r w:rsidR="00CF2F5E" w:rsidRPr="00B32970">
              <w:rPr>
                <w:rFonts w:ascii="Arial Narrow" w:hAnsi="Arial Narrow" w:cs="Helvetica"/>
              </w:rPr>
              <w:t>to end</w:t>
            </w:r>
            <w:r w:rsidRPr="00B32970">
              <w:rPr>
                <w:rFonts w:ascii="Arial Narrow" w:hAnsi="Arial Narrow" w:cs="Helvetica"/>
              </w:rPr>
              <w:t xml:space="preserve"> of April 2019 in the amount of N$ 208 500) as set out in the particulars of claim is refused.</w:t>
            </w:r>
          </w:p>
          <w:p w:rsidR="00556F1A" w:rsidRPr="00B32970" w:rsidRDefault="004A6688" w:rsidP="00F851F9">
            <w:pPr>
              <w:pStyle w:val="NormalWeb"/>
              <w:shd w:val="clear" w:color="auto" w:fill="FFFFFF"/>
              <w:spacing w:before="0" w:beforeAutospacing="0" w:after="150" w:afterAutospacing="0" w:line="360" w:lineRule="auto"/>
              <w:jc w:val="both"/>
              <w:rPr>
                <w:rStyle w:val="Emphasis"/>
                <w:rFonts w:ascii="Arial Narrow" w:hAnsi="Arial Narrow" w:cs="Helvetica"/>
                <w:i w:val="0"/>
              </w:rPr>
            </w:pPr>
            <w:r>
              <w:rPr>
                <w:rStyle w:val="Emphasis"/>
                <w:rFonts w:ascii="Arial Narrow" w:hAnsi="Arial Narrow" w:cs="Helvetica"/>
              </w:rPr>
              <w:t>2.</w:t>
            </w:r>
            <w:r>
              <w:rPr>
                <w:rStyle w:val="Emphasis"/>
                <w:rFonts w:ascii="Arial Narrow" w:hAnsi="Arial Narrow" w:cs="Helvetica"/>
                <w:i w:val="0"/>
              </w:rPr>
              <w:t xml:space="preserve"> </w:t>
            </w:r>
            <w:r w:rsidR="00556F1A" w:rsidRPr="00B32970">
              <w:rPr>
                <w:rStyle w:val="Emphasis"/>
                <w:rFonts w:ascii="Arial Narrow" w:hAnsi="Arial Narrow" w:cs="Helvetica"/>
                <w:i w:val="0"/>
              </w:rPr>
              <w:t>A partial judgment is granted in the following terms:</w:t>
            </w:r>
          </w:p>
          <w:p w:rsidR="00556F1A" w:rsidRPr="00B32970" w:rsidRDefault="00556F1A" w:rsidP="00F851F9">
            <w:pPr>
              <w:pStyle w:val="NormalWeb"/>
              <w:shd w:val="clear" w:color="auto" w:fill="FFFFFF"/>
              <w:spacing w:before="0" w:beforeAutospacing="0" w:after="150" w:afterAutospacing="0" w:line="360" w:lineRule="auto"/>
              <w:ind w:firstLine="720"/>
              <w:jc w:val="both"/>
              <w:rPr>
                <w:rFonts w:ascii="Arial Narrow" w:hAnsi="Arial Narrow" w:cs="Helvetica"/>
              </w:rPr>
            </w:pPr>
            <w:r w:rsidRPr="00B32970">
              <w:rPr>
                <w:rStyle w:val="Emphasis"/>
                <w:rFonts w:ascii="Arial Narrow" w:hAnsi="Arial Narrow" w:cs="Helvetica"/>
                <w:i w:val="0"/>
              </w:rPr>
              <w:t>2.1</w:t>
            </w:r>
            <w:r w:rsidRPr="00B32970">
              <w:rPr>
                <w:rStyle w:val="Emphasis"/>
                <w:rFonts w:ascii="Arial Narrow" w:hAnsi="Arial Narrow" w:cs="Helvetica"/>
              </w:rPr>
              <w:t> </w:t>
            </w:r>
            <w:r w:rsidRPr="00B32970">
              <w:rPr>
                <w:rStyle w:val="Emphasis"/>
                <w:rFonts w:ascii="Arial Narrow" w:hAnsi="Arial Narrow" w:cs="Helvetica"/>
              </w:rPr>
              <w:tab/>
            </w:r>
            <w:r w:rsidRPr="00B32970">
              <w:rPr>
                <w:rStyle w:val="Emphasis"/>
                <w:rFonts w:ascii="Arial Narrow" w:hAnsi="Arial Narrow" w:cs="Helvetica"/>
                <w:i w:val="0"/>
              </w:rPr>
              <w:t>In addition to the order of eviction granted on 09 April 2019</w:t>
            </w:r>
            <w:r w:rsidR="00CF2F5E" w:rsidRPr="00B32970">
              <w:rPr>
                <w:rStyle w:val="Emphasis"/>
                <w:rFonts w:ascii="Arial Narrow" w:hAnsi="Arial Narrow" w:cs="Helvetica"/>
                <w:i w:val="0"/>
              </w:rPr>
              <w:t>,</w:t>
            </w:r>
            <w:r w:rsidRPr="00B32970">
              <w:rPr>
                <w:rStyle w:val="Emphasis"/>
                <w:rFonts w:ascii="Arial Narrow" w:hAnsi="Arial Narrow" w:cs="Helvetica"/>
                <w:i w:val="0"/>
              </w:rPr>
              <w:t xml:space="preserve"> </w:t>
            </w:r>
            <w:r w:rsidRPr="00B32970">
              <w:rPr>
                <w:rFonts w:ascii="Arial Narrow" w:hAnsi="Arial Narrow" w:cs="Helvetica"/>
              </w:rPr>
              <w:t>summary judgment is granted in favour of the plaintiff in the amount of N$</w:t>
            </w:r>
            <w:r w:rsidRPr="00B32970">
              <w:rPr>
                <w:rStyle w:val="Strong"/>
                <w:rFonts w:ascii="Arial Narrow" w:hAnsi="Arial Narrow" w:cs="Helvetica"/>
              </w:rPr>
              <w:t> </w:t>
            </w:r>
            <w:r w:rsidRPr="00B32970">
              <w:rPr>
                <w:rFonts w:ascii="Arial Narrow" w:hAnsi="Arial Narrow" w:cs="Helvetica"/>
              </w:rPr>
              <w:t>995 867.</w:t>
            </w:r>
            <w:r w:rsidR="00B612FA" w:rsidRPr="00B32970">
              <w:rPr>
                <w:rFonts w:ascii="Arial Narrow" w:hAnsi="Arial Narrow" w:cs="Helvetica"/>
              </w:rPr>
              <w:t>2</w:t>
            </w:r>
            <w:r w:rsidR="00CF2F5E" w:rsidRPr="00B32970">
              <w:rPr>
                <w:rFonts w:ascii="Arial Narrow" w:hAnsi="Arial Narrow" w:cs="Helvetica"/>
              </w:rPr>
              <w:t>1.</w:t>
            </w:r>
          </w:p>
          <w:p w:rsidR="00556F1A" w:rsidRPr="00B32970" w:rsidRDefault="00556F1A" w:rsidP="00F851F9">
            <w:pPr>
              <w:pStyle w:val="NormalWeb"/>
              <w:shd w:val="clear" w:color="auto" w:fill="FFFFFF"/>
              <w:spacing w:before="0" w:beforeAutospacing="0" w:after="150" w:afterAutospacing="0" w:line="360" w:lineRule="auto"/>
              <w:ind w:firstLine="720"/>
              <w:jc w:val="both"/>
              <w:rPr>
                <w:rStyle w:val="Emphasis"/>
                <w:rFonts w:ascii="Arial Narrow" w:hAnsi="Arial Narrow" w:cs="Helvetica"/>
                <w:i w:val="0"/>
              </w:rPr>
            </w:pPr>
            <w:r w:rsidRPr="00B32970">
              <w:rPr>
                <w:rFonts w:ascii="Arial Narrow" w:hAnsi="Arial Narrow" w:cs="Helvetica"/>
              </w:rPr>
              <w:t xml:space="preserve">2.2    </w:t>
            </w:r>
            <w:r w:rsidRPr="00B32970">
              <w:rPr>
                <w:rFonts w:ascii="Arial Narrow" w:hAnsi="Arial Narrow" w:cs="Helvetica"/>
              </w:rPr>
              <w:tab/>
              <w:t>Payment of accrued interest a </w:t>
            </w:r>
            <w:r w:rsidRPr="00B32970">
              <w:rPr>
                <w:rStyle w:val="Emphasis"/>
                <w:rFonts w:ascii="Arial Narrow" w:hAnsi="Arial Narrow" w:cs="Helvetica"/>
              </w:rPr>
              <w:t xml:space="preserve">tempore morae </w:t>
            </w:r>
            <w:r w:rsidRPr="00B32970">
              <w:rPr>
                <w:rStyle w:val="Emphasis"/>
                <w:rFonts w:ascii="Arial Narrow" w:hAnsi="Arial Narrow" w:cs="Helvetica"/>
                <w:i w:val="0"/>
              </w:rPr>
              <w:t>on the capital amount above as at end of June 2018 and i</w:t>
            </w:r>
            <w:r w:rsidRPr="00B32970">
              <w:rPr>
                <w:rFonts w:ascii="Arial Narrow" w:hAnsi="Arial Narrow" w:cs="Helvetica"/>
              </w:rPr>
              <w:t xml:space="preserve">n addition thereto accrued interest </w:t>
            </w:r>
            <w:r w:rsidRPr="00B32970">
              <w:rPr>
                <w:rFonts w:ascii="Arial Narrow" w:hAnsi="Arial Narrow" w:cs="Helvetica"/>
                <w:i/>
              </w:rPr>
              <w:t>a</w:t>
            </w:r>
            <w:r w:rsidRPr="00B32970">
              <w:rPr>
                <w:rFonts w:ascii="Arial Narrow" w:hAnsi="Arial Narrow" w:cs="Helvetica"/>
              </w:rPr>
              <w:t> </w:t>
            </w:r>
            <w:r w:rsidRPr="00B32970">
              <w:rPr>
                <w:rStyle w:val="Emphasis"/>
                <w:rFonts w:ascii="Arial Narrow" w:hAnsi="Arial Narrow" w:cs="Helvetica"/>
              </w:rPr>
              <w:t>tempore morae</w:t>
            </w:r>
            <w:r w:rsidRPr="00B32970">
              <w:rPr>
                <w:rStyle w:val="Emphasis"/>
                <w:rFonts w:ascii="Arial Narrow" w:hAnsi="Arial Narrow" w:cs="Helvetica"/>
                <w:i w:val="0"/>
              </w:rPr>
              <w:t xml:space="preserve"> on the balance of the capital calculated from time to time from end of July 2018 to end of April 2019.</w:t>
            </w:r>
          </w:p>
          <w:p w:rsidR="00556F1A" w:rsidRPr="00B32970" w:rsidRDefault="00556F1A" w:rsidP="00F851F9">
            <w:pPr>
              <w:pStyle w:val="NormalWeb"/>
              <w:shd w:val="clear" w:color="auto" w:fill="FFFFFF"/>
              <w:spacing w:before="0" w:beforeAutospacing="0" w:after="150" w:afterAutospacing="0" w:line="360" w:lineRule="auto"/>
              <w:ind w:firstLine="720"/>
              <w:jc w:val="both"/>
              <w:rPr>
                <w:rFonts w:ascii="Arial Narrow" w:hAnsi="Arial Narrow" w:cs="Helvetica"/>
                <w:i/>
              </w:rPr>
            </w:pPr>
            <w:r w:rsidRPr="00B32970">
              <w:rPr>
                <w:rStyle w:val="Emphasis"/>
                <w:rFonts w:ascii="Arial Narrow" w:hAnsi="Arial Narrow" w:cs="Helvetica"/>
                <w:i w:val="0"/>
              </w:rPr>
              <w:t xml:space="preserve">2.3 </w:t>
            </w:r>
            <w:r w:rsidRPr="00B32970">
              <w:rPr>
                <w:rStyle w:val="Emphasis"/>
                <w:rFonts w:ascii="Arial Narrow" w:hAnsi="Arial Narrow" w:cs="Helvetica"/>
                <w:i w:val="0"/>
              </w:rPr>
              <w:tab/>
            </w:r>
            <w:r w:rsidRPr="00B32970">
              <w:rPr>
                <w:rFonts w:ascii="Arial Narrow" w:hAnsi="Arial Narrow" w:cs="Helvetica"/>
              </w:rPr>
              <w:t xml:space="preserve">Costs of the summary judgment </w:t>
            </w:r>
            <w:r w:rsidR="00CF2F5E" w:rsidRPr="00B32970">
              <w:rPr>
                <w:rFonts w:ascii="Arial Narrow" w:hAnsi="Arial Narrow" w:cs="Helvetica"/>
              </w:rPr>
              <w:t xml:space="preserve">is </w:t>
            </w:r>
            <w:r w:rsidRPr="00B32970">
              <w:rPr>
                <w:rFonts w:ascii="Arial Narrow" w:hAnsi="Arial Narrow" w:cs="Helvetica"/>
              </w:rPr>
              <w:t>ordered to be decided by the trial court.</w:t>
            </w:r>
          </w:p>
          <w:p w:rsidR="00046070" w:rsidRPr="00B32970" w:rsidRDefault="004A6688" w:rsidP="00F851F9">
            <w:pPr>
              <w:pStyle w:val="NormalWeb"/>
              <w:shd w:val="clear" w:color="auto" w:fill="FFFFFF"/>
              <w:spacing w:before="0" w:beforeAutospacing="0" w:after="150" w:afterAutospacing="0" w:line="360" w:lineRule="auto"/>
              <w:jc w:val="both"/>
              <w:rPr>
                <w:rFonts w:ascii="Arial Narrow" w:hAnsi="Arial Narrow" w:cs="Helvetica"/>
              </w:rPr>
            </w:pPr>
            <w:r>
              <w:rPr>
                <w:rFonts w:ascii="Arial Narrow" w:hAnsi="Arial Narrow" w:cs="Helvetica"/>
              </w:rPr>
              <w:lastRenderedPageBreak/>
              <w:t xml:space="preserve">3. </w:t>
            </w:r>
            <w:r w:rsidR="00556F1A" w:rsidRPr="00B32970">
              <w:rPr>
                <w:rFonts w:ascii="Arial Narrow" w:hAnsi="Arial Narrow" w:cs="Helvetica"/>
              </w:rPr>
              <w:t>The defendants are granted leave to defend the balance of the amount being the amount claimed in para 1 above, less the amount granted in terms of para 2.1 above by filing the appropriated counterclaims.</w:t>
            </w:r>
          </w:p>
          <w:p w:rsidR="00556F1A" w:rsidRPr="00B32970" w:rsidRDefault="004A6688" w:rsidP="00F851F9">
            <w:pPr>
              <w:pStyle w:val="NormalWeb"/>
              <w:shd w:val="clear" w:color="auto" w:fill="FFFFFF"/>
              <w:spacing w:before="0" w:beforeAutospacing="0" w:after="150" w:afterAutospacing="0" w:line="360" w:lineRule="auto"/>
              <w:jc w:val="both"/>
              <w:rPr>
                <w:rFonts w:ascii="Arial Narrow" w:hAnsi="Arial Narrow" w:cs="Helvetica"/>
              </w:rPr>
            </w:pPr>
            <w:r>
              <w:rPr>
                <w:rFonts w:ascii="Arial Narrow" w:hAnsi="Arial Narrow" w:cs="Helvetica"/>
              </w:rPr>
              <w:t xml:space="preserve">4. </w:t>
            </w:r>
            <w:r w:rsidR="00556F1A" w:rsidRPr="00B32970">
              <w:rPr>
                <w:rFonts w:ascii="Arial Narrow" w:hAnsi="Arial Narrow" w:cs="Helvetica"/>
              </w:rPr>
              <w:t xml:space="preserve">The matter is hereby postponed until </w:t>
            </w:r>
            <w:r w:rsidR="00556F1A" w:rsidRPr="00B32970">
              <w:rPr>
                <w:rFonts w:ascii="Arial Narrow" w:hAnsi="Arial Narrow" w:cs="Helvetica"/>
                <w:b/>
              </w:rPr>
              <w:t>23 May 2019</w:t>
            </w:r>
            <w:r w:rsidR="00556F1A" w:rsidRPr="00B32970">
              <w:rPr>
                <w:rFonts w:ascii="Arial Narrow" w:hAnsi="Arial Narrow" w:cs="Helvetica"/>
              </w:rPr>
              <w:t xml:space="preserve"> at </w:t>
            </w:r>
            <w:r w:rsidR="00556F1A" w:rsidRPr="00B32970">
              <w:rPr>
                <w:rFonts w:ascii="Arial Narrow" w:hAnsi="Arial Narrow" w:cs="Helvetica"/>
                <w:b/>
              </w:rPr>
              <w:t>15:00</w:t>
            </w:r>
            <w:r w:rsidR="00CF2F5E" w:rsidRPr="00B32970">
              <w:rPr>
                <w:rFonts w:ascii="Arial Narrow" w:hAnsi="Arial Narrow" w:cs="Helvetica"/>
              </w:rPr>
              <w:t xml:space="preserve"> for f</w:t>
            </w:r>
            <w:r w:rsidR="00556F1A" w:rsidRPr="00B32970">
              <w:rPr>
                <w:rFonts w:ascii="Arial Narrow" w:hAnsi="Arial Narrow" w:cs="Helvetica"/>
              </w:rPr>
              <w:t>urther Case Planning Conference.</w:t>
            </w:r>
          </w:p>
          <w:p w:rsidR="00556F1A" w:rsidRPr="00556F1A" w:rsidRDefault="004A6688" w:rsidP="00F851F9">
            <w:pPr>
              <w:pStyle w:val="NormalWeb"/>
              <w:shd w:val="clear" w:color="auto" w:fill="FFFFFF"/>
              <w:spacing w:before="0" w:beforeAutospacing="0" w:after="150" w:afterAutospacing="0" w:line="360" w:lineRule="auto"/>
              <w:jc w:val="both"/>
              <w:rPr>
                <w:rFonts w:ascii="Helvetica" w:hAnsi="Helvetica" w:cs="Helvetica"/>
                <w:color w:val="333333"/>
                <w:sz w:val="21"/>
                <w:szCs w:val="21"/>
              </w:rPr>
            </w:pPr>
            <w:r>
              <w:rPr>
                <w:rFonts w:ascii="Arial Narrow" w:hAnsi="Arial Narrow" w:cs="Helvetica"/>
              </w:rPr>
              <w:t xml:space="preserve">5. </w:t>
            </w:r>
            <w:r w:rsidR="00556F1A" w:rsidRPr="00B32970">
              <w:rPr>
                <w:rFonts w:ascii="Arial Narrow" w:hAnsi="Arial Narrow" w:cs="Helvetica"/>
              </w:rPr>
              <w:t xml:space="preserve">The Parties must file a joint case plan on or before </w:t>
            </w:r>
            <w:r w:rsidR="00556F1A" w:rsidRPr="00B32970">
              <w:rPr>
                <w:rFonts w:ascii="Arial Narrow" w:hAnsi="Arial Narrow" w:cs="Helvetica"/>
                <w:u w:val="single"/>
              </w:rPr>
              <w:t>20 May 2019</w:t>
            </w:r>
            <w:r w:rsidR="00556F1A" w:rsidRPr="00B32970">
              <w:rPr>
                <w:rFonts w:ascii="Arial Narrow" w:hAnsi="Arial Narrow" w:cs="Helvetica"/>
              </w:rPr>
              <w:t>.</w:t>
            </w:r>
          </w:p>
        </w:tc>
      </w:tr>
      <w:tr w:rsidR="00D26CB5" w:rsidRPr="00E757E9" w:rsidTr="0092129C">
        <w:tc>
          <w:tcPr>
            <w:tcW w:w="9720" w:type="dxa"/>
            <w:gridSpan w:val="3"/>
          </w:tcPr>
          <w:p w:rsidR="00D26CB5" w:rsidRPr="00E757E9" w:rsidRDefault="00D26CB5" w:rsidP="0092129C">
            <w:pPr>
              <w:spacing w:line="360" w:lineRule="auto"/>
              <w:jc w:val="both"/>
              <w:rPr>
                <w:rFonts w:ascii="Arial Narrow" w:hAnsi="Arial Narrow" w:cs="Arial"/>
                <w:b/>
                <w:sz w:val="24"/>
                <w:szCs w:val="24"/>
              </w:rPr>
            </w:pPr>
            <w:r w:rsidRPr="00E757E9">
              <w:rPr>
                <w:rFonts w:ascii="Arial Narrow" w:hAnsi="Arial Narrow" w:cs="Arial"/>
                <w:b/>
                <w:sz w:val="24"/>
                <w:szCs w:val="24"/>
              </w:rPr>
              <w:lastRenderedPageBreak/>
              <w:t>Reasons for orders:</w:t>
            </w:r>
          </w:p>
        </w:tc>
      </w:tr>
      <w:tr w:rsidR="00D26CB5" w:rsidRPr="00E757E9" w:rsidTr="0092129C">
        <w:tc>
          <w:tcPr>
            <w:tcW w:w="9720" w:type="dxa"/>
            <w:gridSpan w:val="3"/>
          </w:tcPr>
          <w:p w:rsidR="00010FE7" w:rsidRPr="000054F7" w:rsidRDefault="00010FE7" w:rsidP="00010FE7">
            <w:pPr>
              <w:tabs>
                <w:tab w:val="left" w:pos="1275"/>
              </w:tabs>
              <w:spacing w:line="360" w:lineRule="auto"/>
              <w:jc w:val="both"/>
              <w:rPr>
                <w:rFonts w:ascii="Arial Narrow" w:hAnsi="Arial Narrow" w:cs="Arial"/>
                <w:sz w:val="24"/>
                <w:szCs w:val="24"/>
                <w:u w:val="single"/>
              </w:rPr>
            </w:pPr>
            <w:r w:rsidRPr="000054F7">
              <w:rPr>
                <w:rFonts w:ascii="Arial Narrow" w:hAnsi="Arial Narrow" w:cs="Arial"/>
                <w:sz w:val="24"/>
                <w:szCs w:val="24"/>
                <w:u w:val="single"/>
              </w:rPr>
              <w:t>Introduction</w:t>
            </w:r>
            <w:r w:rsidR="00C861E1" w:rsidRPr="000054F7">
              <w:rPr>
                <w:rFonts w:ascii="Arial Narrow" w:hAnsi="Arial Narrow" w:cs="Arial"/>
                <w:sz w:val="24"/>
                <w:szCs w:val="24"/>
                <w:u w:val="single"/>
              </w:rPr>
              <w:t xml:space="preserve"> and brief background</w:t>
            </w:r>
          </w:p>
          <w:p w:rsidR="004243AE" w:rsidRPr="000054F7" w:rsidRDefault="004243AE" w:rsidP="00696267">
            <w:pPr>
              <w:jc w:val="both"/>
              <w:rPr>
                <w:rFonts w:ascii="Arial Narrow" w:hAnsi="Arial Narrow"/>
                <w:sz w:val="24"/>
                <w:szCs w:val="24"/>
                <w:lang w:val="af-ZA"/>
              </w:rPr>
            </w:pPr>
          </w:p>
          <w:p w:rsidR="00696267" w:rsidRPr="000054F7" w:rsidRDefault="000E7CDF" w:rsidP="001034A5">
            <w:pPr>
              <w:spacing w:line="360" w:lineRule="auto"/>
              <w:jc w:val="both"/>
              <w:rPr>
                <w:rFonts w:ascii="Arial Narrow" w:hAnsi="Arial Narrow"/>
                <w:sz w:val="24"/>
                <w:szCs w:val="24"/>
                <w:lang w:val="af-ZA"/>
              </w:rPr>
            </w:pPr>
            <w:r>
              <w:rPr>
                <w:rFonts w:ascii="Arial Narrow" w:hAnsi="Arial Narrow"/>
                <w:sz w:val="24"/>
                <w:szCs w:val="24"/>
                <w:lang w:val="af-ZA"/>
              </w:rPr>
              <w:t xml:space="preserve">[1]          </w:t>
            </w:r>
            <w:r w:rsidR="00696267" w:rsidRPr="000054F7">
              <w:rPr>
                <w:rFonts w:ascii="Arial Narrow" w:hAnsi="Arial Narrow"/>
                <w:sz w:val="24"/>
                <w:szCs w:val="24"/>
                <w:lang w:val="af-ZA"/>
              </w:rPr>
              <w:t>The matter before this court has a long history and was described by the respondents’ counsel as  the sequel to</w:t>
            </w:r>
            <w:r w:rsidR="0016716D">
              <w:rPr>
                <w:rFonts w:ascii="Arial Narrow" w:hAnsi="Arial Narrow"/>
                <w:sz w:val="24"/>
                <w:szCs w:val="24"/>
                <w:lang w:val="af-ZA"/>
              </w:rPr>
              <w:t xml:space="preserve"> </w:t>
            </w:r>
            <w:r w:rsidR="0016716D" w:rsidRPr="000E7CDF">
              <w:rPr>
                <w:rFonts w:ascii="Arial Narrow" w:hAnsi="Arial Narrow"/>
                <w:sz w:val="24"/>
                <w:szCs w:val="24"/>
                <w:lang w:val="af-ZA"/>
              </w:rPr>
              <w:t>the</w:t>
            </w:r>
            <w:r w:rsidR="00696267" w:rsidRPr="000E7CDF">
              <w:rPr>
                <w:rFonts w:ascii="Arial Narrow" w:hAnsi="Arial Narrow"/>
                <w:sz w:val="24"/>
                <w:szCs w:val="24"/>
                <w:lang w:val="af-ZA"/>
              </w:rPr>
              <w:t xml:space="preserve"> H</w:t>
            </w:r>
            <w:r w:rsidR="00696267" w:rsidRPr="000054F7">
              <w:rPr>
                <w:rFonts w:ascii="Arial Narrow" w:hAnsi="Arial Narrow"/>
                <w:sz w:val="24"/>
                <w:szCs w:val="24"/>
                <w:lang w:val="af-ZA"/>
              </w:rPr>
              <w:t>igh Court</w:t>
            </w:r>
            <w:r w:rsidR="00696267" w:rsidRPr="000054F7">
              <w:rPr>
                <w:rStyle w:val="FootnoteReference"/>
                <w:rFonts w:ascii="Arial Narrow" w:hAnsi="Arial Narrow"/>
                <w:sz w:val="24"/>
                <w:szCs w:val="24"/>
                <w:lang w:val="af-ZA"/>
              </w:rPr>
              <w:footnoteReference w:id="1"/>
            </w:r>
            <w:r w:rsidR="00696267" w:rsidRPr="000054F7">
              <w:rPr>
                <w:rFonts w:ascii="Arial Narrow" w:hAnsi="Arial Narrow"/>
                <w:sz w:val="24"/>
                <w:szCs w:val="24"/>
                <w:lang w:val="af-ZA"/>
              </w:rPr>
              <w:t xml:space="preserve"> and Supreme Court</w:t>
            </w:r>
            <w:r w:rsidR="00696267" w:rsidRPr="000054F7">
              <w:rPr>
                <w:rStyle w:val="FootnoteReference"/>
                <w:rFonts w:ascii="Arial Narrow" w:hAnsi="Arial Narrow"/>
                <w:sz w:val="24"/>
                <w:szCs w:val="24"/>
                <w:lang w:val="af-ZA"/>
              </w:rPr>
              <w:footnoteReference w:id="2"/>
            </w:r>
            <w:r w:rsidR="00696267" w:rsidRPr="000054F7">
              <w:rPr>
                <w:rFonts w:ascii="Arial Narrow" w:hAnsi="Arial Narrow"/>
                <w:sz w:val="24"/>
                <w:szCs w:val="24"/>
                <w:lang w:val="af-ZA"/>
              </w:rPr>
              <w:t xml:space="preserve"> proceedings. The current action was instituted on 28 September 2018 pursuant to the judgment by the Supreme Court delivered on 03 May 2018 and more specifically in respect of paragraph 3 of the judgment</w:t>
            </w:r>
            <w:r w:rsidR="00696267" w:rsidRPr="000054F7">
              <w:rPr>
                <w:rStyle w:val="FootnoteReference"/>
                <w:rFonts w:ascii="Arial Narrow" w:hAnsi="Arial Narrow"/>
                <w:sz w:val="24"/>
                <w:szCs w:val="24"/>
                <w:lang w:val="af-ZA"/>
              </w:rPr>
              <w:footnoteReference w:id="3"/>
            </w:r>
            <w:r w:rsidR="00696267" w:rsidRPr="000054F7">
              <w:rPr>
                <w:rFonts w:ascii="Arial Narrow" w:hAnsi="Arial Narrow"/>
                <w:sz w:val="24"/>
                <w:szCs w:val="24"/>
                <w:lang w:val="af-ZA"/>
              </w:rPr>
              <w:t xml:space="preserve">. </w:t>
            </w:r>
          </w:p>
          <w:p w:rsidR="001E2DFC" w:rsidRPr="000054F7" w:rsidRDefault="001E2DFC" w:rsidP="00696267">
            <w:pPr>
              <w:jc w:val="both"/>
              <w:rPr>
                <w:rFonts w:ascii="Arial Narrow" w:hAnsi="Arial Narrow"/>
                <w:sz w:val="24"/>
                <w:szCs w:val="24"/>
                <w:lang w:val="af-ZA"/>
              </w:rPr>
            </w:pPr>
          </w:p>
          <w:p w:rsidR="00696267" w:rsidRPr="000054F7" w:rsidRDefault="001E2DFC" w:rsidP="001034A5">
            <w:pPr>
              <w:spacing w:line="360" w:lineRule="auto"/>
              <w:jc w:val="both"/>
              <w:rPr>
                <w:rFonts w:ascii="Arial Narrow" w:hAnsi="Arial Narrow"/>
                <w:sz w:val="24"/>
                <w:szCs w:val="24"/>
                <w:lang w:val="af-ZA"/>
              </w:rPr>
            </w:pPr>
            <w:r w:rsidRPr="000054F7">
              <w:rPr>
                <w:rFonts w:ascii="Arial Narrow" w:hAnsi="Arial Narrow"/>
                <w:sz w:val="24"/>
                <w:szCs w:val="24"/>
                <w:lang w:val="af-ZA"/>
              </w:rPr>
              <w:t>[2]</w:t>
            </w:r>
            <w:r w:rsidR="000E7CDF">
              <w:rPr>
                <w:rFonts w:ascii="Arial Narrow" w:hAnsi="Arial Narrow"/>
                <w:sz w:val="24"/>
                <w:szCs w:val="24"/>
                <w:lang w:val="af-ZA"/>
              </w:rPr>
              <w:t xml:space="preserve">          </w:t>
            </w:r>
            <w:r w:rsidR="00696267" w:rsidRPr="000054F7">
              <w:rPr>
                <w:rFonts w:ascii="Arial Narrow" w:hAnsi="Arial Narrow"/>
                <w:sz w:val="24"/>
                <w:szCs w:val="24"/>
                <w:lang w:val="af-ZA"/>
              </w:rPr>
              <w:t xml:space="preserve">The relief sought by the plaintiff in his particulars </w:t>
            </w:r>
            <w:r w:rsidR="0016716D" w:rsidRPr="009864BB">
              <w:rPr>
                <w:rFonts w:ascii="Arial Narrow" w:hAnsi="Arial Narrow"/>
                <w:sz w:val="24"/>
                <w:szCs w:val="24"/>
                <w:lang w:val="af-ZA"/>
              </w:rPr>
              <w:t xml:space="preserve">of claim </w:t>
            </w:r>
            <w:r w:rsidR="00696267" w:rsidRPr="000054F7">
              <w:rPr>
                <w:rFonts w:ascii="Arial Narrow" w:hAnsi="Arial Narrow"/>
                <w:sz w:val="24"/>
                <w:szCs w:val="24"/>
                <w:lang w:val="af-ZA"/>
              </w:rPr>
              <w:t xml:space="preserve">and in the summary judgment application is two fold: </w:t>
            </w:r>
          </w:p>
          <w:p w:rsidR="00696267" w:rsidRPr="000054F7" w:rsidRDefault="00696267" w:rsidP="0016716D">
            <w:pPr>
              <w:spacing w:line="360" w:lineRule="auto"/>
              <w:ind w:left="792" w:hanging="792"/>
              <w:jc w:val="both"/>
              <w:rPr>
                <w:rFonts w:ascii="Arial Narrow" w:hAnsi="Arial Narrow"/>
                <w:sz w:val="24"/>
                <w:szCs w:val="24"/>
                <w:lang w:val="af-ZA"/>
              </w:rPr>
            </w:pPr>
            <w:r w:rsidRPr="000054F7">
              <w:rPr>
                <w:rFonts w:ascii="Arial Narrow" w:hAnsi="Arial Narrow"/>
                <w:sz w:val="24"/>
                <w:szCs w:val="24"/>
                <w:lang w:val="af-ZA"/>
              </w:rPr>
              <w:tab/>
              <w:t>1.1 An order evicting the defendants from the premises</w:t>
            </w:r>
            <w:r w:rsidR="0016716D">
              <w:rPr>
                <w:rFonts w:ascii="Arial Narrow" w:hAnsi="Arial Narrow"/>
                <w:sz w:val="24"/>
                <w:szCs w:val="24"/>
                <w:lang w:val="af-ZA"/>
              </w:rPr>
              <w:t>,</w:t>
            </w:r>
            <w:r w:rsidRPr="000054F7">
              <w:rPr>
                <w:rFonts w:ascii="Arial Narrow" w:hAnsi="Arial Narrow"/>
                <w:sz w:val="24"/>
                <w:szCs w:val="24"/>
                <w:lang w:val="af-ZA"/>
              </w:rPr>
              <w:t xml:space="preserve"> 16 Moses Tj</w:t>
            </w:r>
            <w:r w:rsidR="0016716D">
              <w:rPr>
                <w:rFonts w:ascii="Arial Narrow" w:hAnsi="Arial Narrow"/>
                <w:sz w:val="24"/>
                <w:szCs w:val="24"/>
                <w:lang w:val="af-ZA"/>
              </w:rPr>
              <w:t xml:space="preserve">itendero Street, Windhoek; and </w:t>
            </w:r>
            <w:r w:rsidR="00FF5CAA">
              <w:rPr>
                <w:rFonts w:ascii="Arial Narrow" w:hAnsi="Arial Narrow"/>
                <w:sz w:val="24"/>
                <w:szCs w:val="24"/>
                <w:lang w:val="af-ZA"/>
              </w:rPr>
              <w:t xml:space="preserve">1.2 </w:t>
            </w:r>
            <w:r w:rsidRPr="000054F7">
              <w:rPr>
                <w:rFonts w:ascii="Arial Narrow" w:hAnsi="Arial Narrow"/>
                <w:sz w:val="24"/>
                <w:szCs w:val="24"/>
                <w:lang w:val="af-ZA"/>
              </w:rPr>
              <w:t xml:space="preserve">An order for payment of the amount of accrued and future occupational rent and mora interest </w:t>
            </w:r>
            <w:r w:rsidR="0016716D">
              <w:rPr>
                <w:rFonts w:ascii="Arial Narrow" w:hAnsi="Arial Narrow"/>
                <w:sz w:val="24"/>
                <w:szCs w:val="24"/>
                <w:lang w:val="af-ZA"/>
              </w:rPr>
              <w:t xml:space="preserve">      </w:t>
            </w:r>
            <w:r w:rsidRPr="000054F7">
              <w:rPr>
                <w:rFonts w:ascii="Arial Narrow" w:hAnsi="Arial Narrow"/>
                <w:sz w:val="24"/>
                <w:szCs w:val="24"/>
                <w:lang w:val="af-ZA"/>
              </w:rPr>
              <w:t xml:space="preserve">thereon due and payable by the defendants to the plaintiff. </w:t>
            </w:r>
          </w:p>
          <w:p w:rsidR="001E2DFC" w:rsidRPr="000054F7" w:rsidRDefault="001E2DFC" w:rsidP="00696267">
            <w:pPr>
              <w:jc w:val="both"/>
              <w:rPr>
                <w:rFonts w:ascii="Arial Narrow" w:hAnsi="Arial Narrow"/>
                <w:sz w:val="24"/>
                <w:szCs w:val="24"/>
                <w:lang w:val="af-ZA"/>
              </w:rPr>
            </w:pPr>
          </w:p>
          <w:p w:rsidR="00696267" w:rsidRPr="000054F7" w:rsidRDefault="001E2DFC" w:rsidP="00B32970">
            <w:pPr>
              <w:spacing w:line="360" w:lineRule="auto"/>
              <w:jc w:val="both"/>
              <w:rPr>
                <w:rFonts w:ascii="Arial Narrow" w:hAnsi="Arial Narrow"/>
                <w:sz w:val="24"/>
                <w:szCs w:val="24"/>
                <w:lang w:val="af-ZA"/>
              </w:rPr>
            </w:pPr>
            <w:r w:rsidRPr="000054F7">
              <w:rPr>
                <w:rFonts w:ascii="Arial Narrow" w:hAnsi="Arial Narrow"/>
                <w:sz w:val="24"/>
                <w:szCs w:val="24"/>
                <w:lang w:val="af-ZA"/>
              </w:rPr>
              <w:t>[3]</w:t>
            </w:r>
            <w:r w:rsidR="000E7CDF">
              <w:rPr>
                <w:rFonts w:ascii="Arial Narrow" w:hAnsi="Arial Narrow"/>
                <w:sz w:val="24"/>
                <w:szCs w:val="24"/>
                <w:lang w:val="af-ZA"/>
              </w:rPr>
              <w:t xml:space="preserve">          </w:t>
            </w:r>
            <w:r w:rsidR="00696267" w:rsidRPr="000054F7">
              <w:rPr>
                <w:rFonts w:ascii="Arial Narrow" w:hAnsi="Arial Narrow"/>
                <w:sz w:val="24"/>
                <w:szCs w:val="24"/>
                <w:lang w:val="af-ZA"/>
              </w:rPr>
              <w:t xml:space="preserve">The respondents set out three </w:t>
            </w:r>
            <w:r w:rsidRPr="000054F7">
              <w:rPr>
                <w:rFonts w:ascii="Arial Narrow" w:hAnsi="Arial Narrow"/>
                <w:sz w:val="24"/>
                <w:szCs w:val="24"/>
                <w:lang w:val="af-ZA"/>
              </w:rPr>
              <w:t xml:space="preserve">intended </w:t>
            </w:r>
            <w:r w:rsidR="00696267" w:rsidRPr="000054F7">
              <w:rPr>
                <w:rFonts w:ascii="Arial Narrow" w:hAnsi="Arial Narrow"/>
                <w:sz w:val="24"/>
                <w:szCs w:val="24"/>
                <w:lang w:val="af-ZA"/>
              </w:rPr>
              <w:t>counterclaim</w:t>
            </w:r>
            <w:r w:rsidRPr="000054F7">
              <w:rPr>
                <w:rFonts w:ascii="Arial Narrow" w:hAnsi="Arial Narrow"/>
                <w:sz w:val="24"/>
                <w:szCs w:val="24"/>
                <w:lang w:val="af-ZA"/>
              </w:rPr>
              <w:t>s</w:t>
            </w:r>
            <w:r w:rsidR="00696267" w:rsidRPr="000054F7">
              <w:rPr>
                <w:rFonts w:ascii="Arial Narrow" w:hAnsi="Arial Narrow"/>
                <w:sz w:val="24"/>
                <w:szCs w:val="24"/>
                <w:lang w:val="af-ZA"/>
              </w:rPr>
              <w:t xml:space="preserve"> to the plaintiff’s claim in their affidavit resisting summary judgment, namely: </w:t>
            </w:r>
          </w:p>
          <w:p w:rsidR="00696267" w:rsidRPr="000054F7" w:rsidRDefault="00696267" w:rsidP="00B32970">
            <w:pPr>
              <w:pStyle w:val="ListParagraph"/>
              <w:numPr>
                <w:ilvl w:val="0"/>
                <w:numId w:val="8"/>
              </w:numPr>
              <w:spacing w:line="360" w:lineRule="auto"/>
              <w:jc w:val="both"/>
              <w:rPr>
                <w:rFonts w:ascii="Arial Narrow" w:hAnsi="Arial Narrow"/>
                <w:sz w:val="24"/>
                <w:szCs w:val="24"/>
                <w:lang w:val="af-ZA"/>
              </w:rPr>
            </w:pPr>
            <w:r w:rsidRPr="000054F7">
              <w:rPr>
                <w:rFonts w:ascii="Arial Narrow" w:hAnsi="Arial Narrow"/>
                <w:sz w:val="24"/>
                <w:szCs w:val="24"/>
                <w:lang w:val="af-ZA"/>
              </w:rPr>
              <w:t>Claim for damages</w:t>
            </w:r>
            <w:r w:rsidRPr="000054F7">
              <w:rPr>
                <w:rStyle w:val="FootnoteReference"/>
                <w:rFonts w:ascii="Arial Narrow" w:hAnsi="Arial Narrow"/>
                <w:sz w:val="24"/>
                <w:szCs w:val="24"/>
                <w:lang w:val="af-ZA"/>
              </w:rPr>
              <w:footnoteReference w:id="4"/>
            </w:r>
            <w:r w:rsidRPr="000054F7">
              <w:rPr>
                <w:rFonts w:ascii="Arial Narrow" w:hAnsi="Arial Narrow"/>
                <w:sz w:val="24"/>
                <w:szCs w:val="24"/>
                <w:lang w:val="af-ZA"/>
              </w:rPr>
              <w:t>;</w:t>
            </w:r>
          </w:p>
          <w:p w:rsidR="00696267" w:rsidRPr="000054F7" w:rsidRDefault="00DF6215" w:rsidP="00B32970">
            <w:pPr>
              <w:pStyle w:val="ListParagraph"/>
              <w:numPr>
                <w:ilvl w:val="0"/>
                <w:numId w:val="8"/>
              </w:numPr>
              <w:spacing w:line="360" w:lineRule="auto"/>
              <w:jc w:val="both"/>
              <w:rPr>
                <w:rFonts w:ascii="Arial Narrow" w:hAnsi="Arial Narrow"/>
                <w:sz w:val="24"/>
                <w:szCs w:val="24"/>
                <w:lang w:val="af-ZA"/>
              </w:rPr>
            </w:pPr>
            <w:r>
              <w:rPr>
                <w:rFonts w:ascii="Arial Narrow" w:hAnsi="Arial Narrow"/>
                <w:sz w:val="24"/>
                <w:szCs w:val="24"/>
                <w:lang w:val="af-ZA"/>
              </w:rPr>
              <w:t xml:space="preserve">A claim for N$1 </w:t>
            </w:r>
            <w:r w:rsidR="00696267" w:rsidRPr="000054F7">
              <w:rPr>
                <w:rFonts w:ascii="Arial Narrow" w:hAnsi="Arial Narrow"/>
                <w:sz w:val="24"/>
                <w:szCs w:val="24"/>
                <w:lang w:val="af-ZA"/>
              </w:rPr>
              <w:t>100 000</w:t>
            </w:r>
            <w:r w:rsidR="0037585F">
              <w:rPr>
                <w:rFonts w:ascii="Arial Narrow" w:hAnsi="Arial Narrow"/>
                <w:sz w:val="24"/>
                <w:szCs w:val="24"/>
                <w:lang w:val="af-ZA"/>
              </w:rPr>
              <w:t xml:space="preserve"> </w:t>
            </w:r>
            <w:r w:rsidR="00696267" w:rsidRPr="000054F7">
              <w:rPr>
                <w:rFonts w:ascii="Arial Narrow" w:hAnsi="Arial Narrow"/>
                <w:sz w:val="24"/>
                <w:szCs w:val="24"/>
                <w:lang w:val="af-ZA"/>
              </w:rPr>
              <w:t xml:space="preserve">plus interest, being repayment of the monies paid to the plaintiff as part </w:t>
            </w:r>
            <w:r w:rsidR="00696267" w:rsidRPr="009864BB">
              <w:rPr>
                <w:rFonts w:ascii="Arial Narrow" w:hAnsi="Arial Narrow"/>
                <w:sz w:val="24"/>
                <w:szCs w:val="24"/>
                <w:lang w:val="af-ZA"/>
              </w:rPr>
              <w:t>pa</w:t>
            </w:r>
            <w:r w:rsidRPr="009864BB">
              <w:rPr>
                <w:rFonts w:ascii="Arial Narrow" w:hAnsi="Arial Narrow"/>
                <w:sz w:val="24"/>
                <w:szCs w:val="24"/>
                <w:lang w:val="af-ZA"/>
              </w:rPr>
              <w:t>y</w:t>
            </w:r>
            <w:r w:rsidR="00696267" w:rsidRPr="009864BB">
              <w:rPr>
                <w:rFonts w:ascii="Arial Narrow" w:hAnsi="Arial Narrow"/>
                <w:sz w:val="24"/>
                <w:szCs w:val="24"/>
                <w:lang w:val="af-ZA"/>
              </w:rPr>
              <w:t xml:space="preserve">ment </w:t>
            </w:r>
            <w:r w:rsidR="00696267" w:rsidRPr="000054F7">
              <w:rPr>
                <w:rFonts w:ascii="Arial Narrow" w:hAnsi="Arial Narrow"/>
                <w:sz w:val="24"/>
                <w:szCs w:val="24"/>
                <w:lang w:val="af-ZA"/>
              </w:rPr>
              <w:t>of the purchase price;</w:t>
            </w:r>
          </w:p>
          <w:p w:rsidR="00696267" w:rsidRPr="000054F7" w:rsidRDefault="00696267" w:rsidP="00B32970">
            <w:pPr>
              <w:pStyle w:val="ListParagraph"/>
              <w:numPr>
                <w:ilvl w:val="0"/>
                <w:numId w:val="8"/>
              </w:numPr>
              <w:spacing w:line="360" w:lineRule="auto"/>
              <w:jc w:val="both"/>
              <w:rPr>
                <w:rFonts w:ascii="Arial Narrow" w:hAnsi="Arial Narrow"/>
                <w:sz w:val="24"/>
                <w:szCs w:val="24"/>
                <w:lang w:val="af-ZA"/>
              </w:rPr>
            </w:pPr>
            <w:r w:rsidRPr="000054F7">
              <w:rPr>
                <w:rFonts w:ascii="Arial Narrow" w:hAnsi="Arial Narrow"/>
                <w:sz w:val="24"/>
                <w:szCs w:val="24"/>
                <w:lang w:val="af-ZA"/>
              </w:rPr>
              <w:t xml:space="preserve">Payment in the amount of N$ 239 332.79 for necessary and useful improvements effected by the respondents </w:t>
            </w:r>
            <w:r w:rsidR="007A5EE1" w:rsidRPr="009864BB">
              <w:rPr>
                <w:rFonts w:ascii="Arial Narrow" w:hAnsi="Arial Narrow"/>
                <w:sz w:val="24"/>
                <w:szCs w:val="24"/>
                <w:lang w:val="af-ZA"/>
              </w:rPr>
              <w:t>o</w:t>
            </w:r>
            <w:r w:rsidRPr="009864BB">
              <w:rPr>
                <w:rFonts w:ascii="Arial Narrow" w:hAnsi="Arial Narrow"/>
                <w:sz w:val="24"/>
                <w:szCs w:val="24"/>
                <w:lang w:val="af-ZA"/>
              </w:rPr>
              <w:t>n</w:t>
            </w:r>
            <w:r w:rsidRPr="000054F7">
              <w:rPr>
                <w:rFonts w:ascii="Arial Narrow" w:hAnsi="Arial Narrow"/>
                <w:sz w:val="24"/>
                <w:szCs w:val="24"/>
                <w:lang w:val="af-ZA"/>
              </w:rPr>
              <w:t xml:space="preserve"> the occupation of the premises in question</w:t>
            </w:r>
            <w:r w:rsidR="007A5EE1">
              <w:rPr>
                <w:rFonts w:ascii="Arial Narrow" w:hAnsi="Arial Narrow"/>
                <w:sz w:val="24"/>
                <w:szCs w:val="24"/>
                <w:lang w:val="af-ZA"/>
              </w:rPr>
              <w:t>.</w:t>
            </w:r>
          </w:p>
          <w:p w:rsidR="001E2DFC" w:rsidRPr="000054F7" w:rsidRDefault="001E2DFC" w:rsidP="00B32970">
            <w:pPr>
              <w:spacing w:line="360" w:lineRule="auto"/>
              <w:jc w:val="both"/>
              <w:rPr>
                <w:rFonts w:ascii="Arial Narrow" w:hAnsi="Arial Narrow"/>
                <w:sz w:val="24"/>
                <w:szCs w:val="24"/>
                <w:lang w:val="af-ZA"/>
              </w:rPr>
            </w:pPr>
          </w:p>
          <w:p w:rsidR="00696267" w:rsidRPr="000054F7" w:rsidRDefault="001E2DFC" w:rsidP="001034A5">
            <w:pPr>
              <w:spacing w:line="360" w:lineRule="auto"/>
              <w:jc w:val="both"/>
              <w:rPr>
                <w:rFonts w:ascii="Arial Narrow" w:hAnsi="Arial Narrow"/>
                <w:sz w:val="24"/>
                <w:szCs w:val="24"/>
                <w:lang w:val="af-ZA"/>
              </w:rPr>
            </w:pPr>
            <w:r w:rsidRPr="000054F7">
              <w:rPr>
                <w:rFonts w:ascii="Arial Narrow" w:hAnsi="Arial Narrow"/>
                <w:sz w:val="24"/>
                <w:szCs w:val="24"/>
                <w:lang w:val="af-ZA"/>
              </w:rPr>
              <w:t xml:space="preserve">[4]     </w:t>
            </w:r>
            <w:r w:rsidR="000E7CDF">
              <w:rPr>
                <w:rFonts w:ascii="Arial Narrow" w:hAnsi="Arial Narrow"/>
                <w:sz w:val="24"/>
                <w:szCs w:val="24"/>
                <w:lang w:val="af-ZA"/>
              </w:rPr>
              <w:t xml:space="preserve"> </w:t>
            </w:r>
            <w:r w:rsidR="00696267" w:rsidRPr="000054F7">
              <w:rPr>
                <w:rFonts w:ascii="Arial Narrow" w:hAnsi="Arial Narrow"/>
                <w:sz w:val="24"/>
                <w:szCs w:val="24"/>
                <w:lang w:val="af-ZA"/>
              </w:rPr>
              <w:t>On the issue of the claim for damages the defendants allege that the plaintiff stalled the transfer of the property and instructed the bank to cancel their bond, alleging that if the plaintiff did not halt</w:t>
            </w:r>
            <w:r w:rsidRPr="000054F7">
              <w:rPr>
                <w:rFonts w:ascii="Arial Narrow" w:hAnsi="Arial Narrow"/>
                <w:sz w:val="24"/>
                <w:szCs w:val="24"/>
                <w:lang w:val="af-ZA"/>
              </w:rPr>
              <w:t xml:space="preserve"> </w:t>
            </w:r>
            <w:r w:rsidR="00696267" w:rsidRPr="000054F7">
              <w:rPr>
                <w:rFonts w:ascii="Arial Narrow" w:hAnsi="Arial Narrow"/>
                <w:sz w:val="24"/>
                <w:szCs w:val="24"/>
                <w:lang w:val="af-ZA"/>
              </w:rPr>
              <w:t xml:space="preserve">the transfer process </w:t>
            </w:r>
            <w:r w:rsidR="00696267" w:rsidRPr="000054F7">
              <w:rPr>
                <w:rFonts w:ascii="Arial Narrow" w:hAnsi="Arial Narrow"/>
                <w:sz w:val="24"/>
                <w:szCs w:val="24"/>
                <w:lang w:val="af-ZA"/>
              </w:rPr>
              <w:lastRenderedPageBreak/>
              <w:t>the respondents would be the owners of the property to the approximate value of N$ 5.6 million already during 2010.</w:t>
            </w:r>
          </w:p>
          <w:p w:rsidR="001E2DFC" w:rsidRPr="000054F7" w:rsidRDefault="001E2DFC" w:rsidP="00696267">
            <w:pPr>
              <w:jc w:val="both"/>
              <w:rPr>
                <w:rFonts w:ascii="Arial Narrow" w:hAnsi="Arial Narrow"/>
                <w:sz w:val="24"/>
                <w:szCs w:val="24"/>
                <w:lang w:val="af-ZA"/>
              </w:rPr>
            </w:pPr>
          </w:p>
          <w:p w:rsidR="00696267" w:rsidRPr="000054F7" w:rsidRDefault="001E2DFC" w:rsidP="001034A5">
            <w:pPr>
              <w:spacing w:line="360" w:lineRule="auto"/>
              <w:jc w:val="both"/>
              <w:rPr>
                <w:rFonts w:ascii="Arial Narrow" w:hAnsi="Arial Narrow"/>
                <w:sz w:val="24"/>
                <w:szCs w:val="24"/>
                <w:lang w:val="af-ZA"/>
              </w:rPr>
            </w:pPr>
            <w:r w:rsidRPr="000054F7">
              <w:rPr>
                <w:rFonts w:ascii="Arial Narrow" w:hAnsi="Arial Narrow"/>
                <w:sz w:val="24"/>
                <w:szCs w:val="24"/>
                <w:lang w:val="af-ZA"/>
              </w:rPr>
              <w:t>[5]</w:t>
            </w:r>
            <w:r w:rsidR="000E7CDF">
              <w:rPr>
                <w:rFonts w:ascii="Arial Narrow" w:hAnsi="Arial Narrow"/>
                <w:sz w:val="24"/>
                <w:szCs w:val="24"/>
                <w:lang w:val="af-ZA"/>
              </w:rPr>
              <w:t xml:space="preserve">          </w:t>
            </w:r>
            <w:r w:rsidR="00696267" w:rsidRPr="000054F7">
              <w:rPr>
                <w:rFonts w:ascii="Arial Narrow" w:hAnsi="Arial Narrow"/>
                <w:sz w:val="24"/>
                <w:szCs w:val="24"/>
                <w:lang w:val="af-ZA"/>
              </w:rPr>
              <w:t>On the morning of the hearing of th</w:t>
            </w:r>
            <w:r w:rsidRPr="000054F7">
              <w:rPr>
                <w:rFonts w:ascii="Arial Narrow" w:hAnsi="Arial Narrow"/>
                <w:sz w:val="24"/>
                <w:szCs w:val="24"/>
                <w:lang w:val="af-ZA"/>
              </w:rPr>
              <w:t>e</w:t>
            </w:r>
            <w:r w:rsidR="00696267" w:rsidRPr="000054F7">
              <w:rPr>
                <w:rFonts w:ascii="Arial Narrow" w:hAnsi="Arial Narrow"/>
                <w:sz w:val="24"/>
                <w:szCs w:val="24"/>
                <w:lang w:val="af-ZA"/>
              </w:rPr>
              <w:t xml:space="preserve"> matter </w:t>
            </w:r>
            <w:r w:rsidRPr="000054F7">
              <w:rPr>
                <w:rFonts w:ascii="Arial Narrow" w:hAnsi="Arial Narrow"/>
                <w:i/>
                <w:sz w:val="24"/>
                <w:szCs w:val="24"/>
                <w:lang w:val="af-ZA"/>
              </w:rPr>
              <w:t>in casu</w:t>
            </w:r>
            <w:r w:rsidRPr="000054F7">
              <w:rPr>
                <w:rFonts w:ascii="Arial Narrow" w:hAnsi="Arial Narrow"/>
                <w:sz w:val="24"/>
                <w:szCs w:val="24"/>
                <w:lang w:val="af-ZA"/>
              </w:rPr>
              <w:t xml:space="preserve"> </w:t>
            </w:r>
            <w:r w:rsidR="00696267" w:rsidRPr="000054F7">
              <w:rPr>
                <w:rFonts w:ascii="Arial Narrow" w:hAnsi="Arial Narrow"/>
                <w:sz w:val="24"/>
                <w:szCs w:val="24"/>
                <w:lang w:val="af-ZA"/>
              </w:rPr>
              <w:t>the respondents tendered vacating the premises of 16 Moses Tjitendero Street, Windhoek on or before 30 April 2019. This tender was accepted and</w:t>
            </w:r>
            <w:r w:rsidR="004243AE" w:rsidRPr="000054F7">
              <w:rPr>
                <w:rFonts w:ascii="Arial Narrow" w:hAnsi="Arial Narrow"/>
                <w:sz w:val="24"/>
                <w:szCs w:val="24"/>
                <w:lang w:val="af-ZA"/>
              </w:rPr>
              <w:t xml:space="preserve"> was</w:t>
            </w:r>
            <w:r w:rsidR="00696267" w:rsidRPr="000054F7">
              <w:rPr>
                <w:rFonts w:ascii="Arial Narrow" w:hAnsi="Arial Narrow"/>
                <w:sz w:val="24"/>
                <w:szCs w:val="24"/>
                <w:lang w:val="af-ZA"/>
              </w:rPr>
              <w:t xml:space="preserve"> subsequently made an order of court.</w:t>
            </w:r>
          </w:p>
          <w:p w:rsidR="001E2DFC" w:rsidRPr="000054F7" w:rsidRDefault="001E2DFC" w:rsidP="00696267">
            <w:pPr>
              <w:jc w:val="both"/>
              <w:rPr>
                <w:rFonts w:ascii="Arial Narrow" w:hAnsi="Arial Narrow"/>
                <w:sz w:val="24"/>
                <w:szCs w:val="24"/>
                <w:lang w:val="af-ZA"/>
              </w:rPr>
            </w:pPr>
          </w:p>
          <w:p w:rsidR="00696267" w:rsidRPr="000054F7" w:rsidRDefault="001E2DFC" w:rsidP="001034A5">
            <w:pPr>
              <w:spacing w:line="360" w:lineRule="auto"/>
              <w:jc w:val="both"/>
              <w:rPr>
                <w:rFonts w:ascii="Arial Narrow" w:hAnsi="Arial Narrow"/>
                <w:sz w:val="24"/>
                <w:szCs w:val="24"/>
                <w:lang w:val="af-ZA"/>
              </w:rPr>
            </w:pPr>
            <w:r w:rsidRPr="000054F7">
              <w:rPr>
                <w:rFonts w:ascii="Arial Narrow" w:hAnsi="Arial Narrow"/>
                <w:sz w:val="24"/>
                <w:szCs w:val="24"/>
                <w:lang w:val="af-ZA"/>
              </w:rPr>
              <w:t>[6]</w:t>
            </w:r>
            <w:r w:rsidR="000E7CDF">
              <w:rPr>
                <w:rFonts w:ascii="Arial Narrow" w:hAnsi="Arial Narrow"/>
                <w:sz w:val="24"/>
                <w:szCs w:val="24"/>
                <w:lang w:val="af-ZA"/>
              </w:rPr>
              <w:t xml:space="preserve">          </w:t>
            </w:r>
            <w:r w:rsidR="00696267" w:rsidRPr="000054F7">
              <w:rPr>
                <w:rFonts w:ascii="Arial Narrow" w:hAnsi="Arial Narrow"/>
                <w:sz w:val="24"/>
                <w:szCs w:val="24"/>
                <w:lang w:val="af-ZA"/>
              </w:rPr>
              <w:t xml:space="preserve">Further to this the applicant took no issue with the second and third claims set out in the respondents’ opposing affidavit and the said claims </w:t>
            </w:r>
            <w:r w:rsidR="00563092" w:rsidRPr="009864BB">
              <w:rPr>
                <w:rFonts w:ascii="Arial Narrow" w:hAnsi="Arial Narrow"/>
                <w:sz w:val="24"/>
                <w:szCs w:val="24"/>
                <w:lang w:val="af-ZA"/>
              </w:rPr>
              <w:t>were</w:t>
            </w:r>
            <w:r w:rsidR="00563092" w:rsidRPr="00563092">
              <w:rPr>
                <w:rFonts w:ascii="Arial Narrow" w:hAnsi="Arial Narrow"/>
                <w:color w:val="FF0000"/>
                <w:sz w:val="24"/>
                <w:szCs w:val="24"/>
                <w:lang w:val="af-ZA"/>
              </w:rPr>
              <w:t xml:space="preserve"> </w:t>
            </w:r>
            <w:r w:rsidR="00696267" w:rsidRPr="000054F7">
              <w:rPr>
                <w:rFonts w:ascii="Arial Narrow" w:hAnsi="Arial Narrow"/>
                <w:sz w:val="24"/>
                <w:szCs w:val="24"/>
                <w:lang w:val="af-ZA"/>
              </w:rPr>
              <w:t>conceded for purposes of summary judgment.  I must however interpose and qualifiy this statement</w:t>
            </w:r>
            <w:r w:rsidR="001A29F2" w:rsidRPr="000054F7">
              <w:rPr>
                <w:rFonts w:ascii="Arial Narrow" w:hAnsi="Arial Narrow"/>
                <w:sz w:val="24"/>
                <w:szCs w:val="24"/>
                <w:lang w:val="af-ZA"/>
              </w:rPr>
              <w:t xml:space="preserve"> and say that althought </w:t>
            </w:r>
            <w:r w:rsidR="00696267" w:rsidRPr="000054F7">
              <w:rPr>
                <w:rFonts w:ascii="Arial Narrow" w:hAnsi="Arial Narrow"/>
                <w:sz w:val="24"/>
                <w:szCs w:val="24"/>
                <w:lang w:val="af-ZA"/>
              </w:rPr>
              <w:t xml:space="preserve">the applicant does not take issue with the second </w:t>
            </w:r>
            <w:r w:rsidR="001A29F2" w:rsidRPr="000054F7">
              <w:rPr>
                <w:rFonts w:ascii="Arial Narrow" w:hAnsi="Arial Narrow"/>
                <w:sz w:val="24"/>
                <w:szCs w:val="24"/>
                <w:lang w:val="af-ZA"/>
              </w:rPr>
              <w:t xml:space="preserve">proposed </w:t>
            </w:r>
            <w:r w:rsidR="00563092">
              <w:rPr>
                <w:rFonts w:ascii="Arial Narrow" w:hAnsi="Arial Narrow"/>
                <w:sz w:val="24"/>
                <w:szCs w:val="24"/>
                <w:lang w:val="af-ZA"/>
              </w:rPr>
              <w:t xml:space="preserve">claim for N$ 1 </w:t>
            </w:r>
            <w:r w:rsidR="00696267" w:rsidRPr="000054F7">
              <w:rPr>
                <w:rFonts w:ascii="Arial Narrow" w:hAnsi="Arial Narrow"/>
                <w:sz w:val="24"/>
                <w:szCs w:val="24"/>
                <w:lang w:val="af-ZA"/>
              </w:rPr>
              <w:t>100 000</w:t>
            </w:r>
            <w:r w:rsidR="009864BB">
              <w:rPr>
                <w:rFonts w:ascii="Arial Narrow" w:hAnsi="Arial Narrow"/>
                <w:sz w:val="24"/>
                <w:szCs w:val="24"/>
                <w:lang w:val="af-ZA"/>
              </w:rPr>
              <w:t xml:space="preserve"> </w:t>
            </w:r>
            <w:r w:rsidR="001A29F2" w:rsidRPr="000054F7">
              <w:rPr>
                <w:rFonts w:ascii="Arial Narrow" w:hAnsi="Arial Narrow"/>
                <w:sz w:val="24"/>
                <w:szCs w:val="24"/>
                <w:lang w:val="af-ZA"/>
              </w:rPr>
              <w:t xml:space="preserve">he denies any liability in respect of the interest on this amount. </w:t>
            </w:r>
            <w:r w:rsidR="00563092">
              <w:rPr>
                <w:rFonts w:ascii="Arial Narrow" w:hAnsi="Arial Narrow"/>
                <w:sz w:val="24"/>
                <w:szCs w:val="24"/>
                <w:lang w:val="af-ZA"/>
              </w:rPr>
              <w:t>The amount of N</w:t>
            </w:r>
            <w:r w:rsidR="00563092" w:rsidRPr="00F353ED">
              <w:rPr>
                <w:rFonts w:ascii="Arial Narrow" w:hAnsi="Arial Narrow"/>
                <w:sz w:val="24"/>
                <w:szCs w:val="24"/>
                <w:lang w:val="af-ZA"/>
              </w:rPr>
              <w:t xml:space="preserve">$ 1 </w:t>
            </w:r>
            <w:r w:rsidR="0037585F" w:rsidRPr="00F353ED">
              <w:rPr>
                <w:rFonts w:ascii="Arial Narrow" w:hAnsi="Arial Narrow"/>
                <w:sz w:val="24"/>
                <w:szCs w:val="24"/>
                <w:lang w:val="af-ZA"/>
              </w:rPr>
              <w:t>3</w:t>
            </w:r>
            <w:r w:rsidR="00696267" w:rsidRPr="00F353ED">
              <w:rPr>
                <w:rFonts w:ascii="Arial Narrow" w:hAnsi="Arial Narrow"/>
                <w:sz w:val="24"/>
                <w:szCs w:val="24"/>
                <w:lang w:val="af-ZA"/>
              </w:rPr>
              <w:t xml:space="preserve">39 332.29 was </w:t>
            </w:r>
            <w:r w:rsidR="00696267" w:rsidRPr="000054F7">
              <w:rPr>
                <w:rFonts w:ascii="Arial Narrow" w:hAnsi="Arial Narrow"/>
                <w:sz w:val="24"/>
                <w:szCs w:val="24"/>
                <w:lang w:val="af-ZA"/>
              </w:rPr>
              <w:t xml:space="preserve">therefore conceded (for purposes of summary judgment). </w:t>
            </w:r>
          </w:p>
          <w:p w:rsidR="001E2DFC" w:rsidRPr="000054F7" w:rsidRDefault="001E2DFC" w:rsidP="00696267">
            <w:pPr>
              <w:jc w:val="both"/>
              <w:rPr>
                <w:rFonts w:ascii="Arial Narrow" w:hAnsi="Arial Narrow"/>
                <w:sz w:val="24"/>
                <w:szCs w:val="24"/>
                <w:lang w:val="af-ZA"/>
              </w:rPr>
            </w:pPr>
          </w:p>
          <w:p w:rsidR="004243AE" w:rsidRPr="00356079" w:rsidRDefault="004243AE" w:rsidP="00696267">
            <w:pPr>
              <w:jc w:val="both"/>
              <w:rPr>
                <w:rFonts w:ascii="Arial Narrow" w:hAnsi="Arial Narrow"/>
                <w:sz w:val="24"/>
                <w:szCs w:val="24"/>
                <w:lang w:val="af-ZA"/>
              </w:rPr>
            </w:pPr>
            <w:r w:rsidRPr="00356079">
              <w:rPr>
                <w:rFonts w:ascii="Arial Narrow" w:hAnsi="Arial Narrow"/>
                <w:sz w:val="24"/>
                <w:szCs w:val="24"/>
                <w:lang w:val="af-ZA"/>
              </w:rPr>
              <w:t>Argument on behalf of the applicant</w:t>
            </w:r>
          </w:p>
          <w:p w:rsidR="004243AE" w:rsidRPr="000054F7" w:rsidRDefault="004243AE" w:rsidP="00696267">
            <w:pPr>
              <w:jc w:val="both"/>
              <w:rPr>
                <w:rFonts w:ascii="Arial Narrow" w:hAnsi="Arial Narrow"/>
                <w:sz w:val="24"/>
                <w:szCs w:val="24"/>
                <w:lang w:val="af-ZA"/>
              </w:rPr>
            </w:pPr>
          </w:p>
          <w:p w:rsidR="00696267" w:rsidRPr="009864BB" w:rsidRDefault="001E2DFC" w:rsidP="001034A5">
            <w:pPr>
              <w:spacing w:line="360" w:lineRule="auto"/>
              <w:jc w:val="both"/>
              <w:rPr>
                <w:rFonts w:ascii="Arial Narrow" w:hAnsi="Arial Narrow"/>
                <w:sz w:val="24"/>
                <w:szCs w:val="24"/>
                <w:lang w:val="af-ZA"/>
              </w:rPr>
            </w:pPr>
            <w:r w:rsidRPr="000054F7">
              <w:rPr>
                <w:rFonts w:ascii="Arial Narrow" w:hAnsi="Arial Narrow"/>
                <w:sz w:val="24"/>
                <w:szCs w:val="24"/>
                <w:lang w:val="af-ZA"/>
              </w:rPr>
              <w:t>[7]</w:t>
            </w:r>
            <w:r w:rsidR="000E7CDF">
              <w:rPr>
                <w:rFonts w:ascii="Arial Narrow" w:hAnsi="Arial Narrow"/>
                <w:sz w:val="24"/>
                <w:szCs w:val="24"/>
                <w:lang w:val="af-ZA"/>
              </w:rPr>
              <w:t xml:space="preserve">          </w:t>
            </w:r>
            <w:r w:rsidR="00696267" w:rsidRPr="000054F7">
              <w:rPr>
                <w:rFonts w:ascii="Arial Narrow" w:hAnsi="Arial Narrow"/>
                <w:sz w:val="24"/>
                <w:szCs w:val="24"/>
                <w:lang w:val="af-ZA"/>
              </w:rPr>
              <w:t xml:space="preserve">The applicant </w:t>
            </w:r>
            <w:r w:rsidRPr="000054F7">
              <w:rPr>
                <w:rFonts w:ascii="Arial Narrow" w:hAnsi="Arial Narrow"/>
                <w:sz w:val="24"/>
                <w:szCs w:val="24"/>
                <w:lang w:val="af-ZA"/>
              </w:rPr>
              <w:t>took</w:t>
            </w:r>
            <w:r w:rsidR="00696267" w:rsidRPr="000054F7">
              <w:rPr>
                <w:rFonts w:ascii="Arial Narrow" w:hAnsi="Arial Narrow"/>
                <w:sz w:val="24"/>
                <w:szCs w:val="24"/>
                <w:lang w:val="af-ZA"/>
              </w:rPr>
              <w:t xml:space="preserve"> issue with the first</w:t>
            </w:r>
            <w:r w:rsidR="001A29F2" w:rsidRPr="000054F7">
              <w:rPr>
                <w:rFonts w:ascii="Arial Narrow" w:hAnsi="Arial Narrow"/>
                <w:sz w:val="24"/>
                <w:szCs w:val="24"/>
                <w:lang w:val="af-ZA"/>
              </w:rPr>
              <w:t xml:space="preserve"> proposed</w:t>
            </w:r>
            <w:r w:rsidR="00696267" w:rsidRPr="000054F7">
              <w:rPr>
                <w:rFonts w:ascii="Arial Narrow" w:hAnsi="Arial Narrow"/>
                <w:sz w:val="24"/>
                <w:szCs w:val="24"/>
                <w:lang w:val="af-ZA"/>
              </w:rPr>
              <w:t xml:space="preserve"> </w:t>
            </w:r>
            <w:r w:rsidR="0037585F" w:rsidRPr="00F353ED">
              <w:rPr>
                <w:rFonts w:ascii="Arial Narrow" w:hAnsi="Arial Narrow"/>
                <w:sz w:val="24"/>
                <w:szCs w:val="24"/>
                <w:lang w:val="af-ZA"/>
              </w:rPr>
              <w:t>counter</w:t>
            </w:r>
            <w:r w:rsidR="00696267" w:rsidRPr="00F353ED">
              <w:rPr>
                <w:rFonts w:ascii="Arial Narrow" w:hAnsi="Arial Narrow"/>
                <w:sz w:val="24"/>
                <w:szCs w:val="24"/>
                <w:lang w:val="af-ZA"/>
              </w:rPr>
              <w:t xml:space="preserve">claim of </w:t>
            </w:r>
            <w:r w:rsidR="00696267" w:rsidRPr="000054F7">
              <w:rPr>
                <w:rFonts w:ascii="Arial Narrow" w:hAnsi="Arial Narrow"/>
                <w:sz w:val="24"/>
                <w:szCs w:val="24"/>
                <w:lang w:val="af-ZA"/>
              </w:rPr>
              <w:t>the respondents as set out in their opposing affidavit, which consist of a claim for damages</w:t>
            </w:r>
            <w:r w:rsidR="001A29F2" w:rsidRPr="000054F7">
              <w:rPr>
                <w:rFonts w:ascii="Arial Narrow" w:hAnsi="Arial Narrow"/>
                <w:sz w:val="24"/>
                <w:szCs w:val="24"/>
                <w:lang w:val="af-ZA"/>
              </w:rPr>
              <w:t>.</w:t>
            </w:r>
            <w:r w:rsidR="00696267" w:rsidRPr="000054F7">
              <w:rPr>
                <w:rFonts w:ascii="Arial Narrow" w:hAnsi="Arial Narrow"/>
                <w:sz w:val="24"/>
                <w:szCs w:val="24"/>
                <w:lang w:val="af-ZA"/>
              </w:rPr>
              <w:t xml:space="preserve"> </w:t>
            </w:r>
            <w:r w:rsidR="00F248BD" w:rsidRPr="000054F7">
              <w:rPr>
                <w:rFonts w:ascii="Arial Narrow" w:hAnsi="Arial Narrow"/>
                <w:sz w:val="24"/>
                <w:szCs w:val="24"/>
                <w:lang w:val="af-ZA"/>
              </w:rPr>
              <w:t>Mr Barnard, acting o</w:t>
            </w:r>
            <w:r w:rsidR="00696267" w:rsidRPr="000054F7">
              <w:rPr>
                <w:rFonts w:ascii="Arial Narrow" w:hAnsi="Arial Narrow"/>
                <w:sz w:val="24"/>
                <w:szCs w:val="24"/>
                <w:lang w:val="af-ZA"/>
              </w:rPr>
              <w:t>n behalf of the applicant</w:t>
            </w:r>
            <w:r w:rsidR="00F248BD" w:rsidRPr="000054F7">
              <w:rPr>
                <w:rFonts w:ascii="Arial Narrow" w:hAnsi="Arial Narrow"/>
                <w:sz w:val="24"/>
                <w:szCs w:val="24"/>
                <w:lang w:val="af-ZA"/>
              </w:rPr>
              <w:t>,</w:t>
            </w:r>
            <w:r w:rsidR="00696267" w:rsidRPr="000054F7">
              <w:rPr>
                <w:rFonts w:ascii="Arial Narrow" w:hAnsi="Arial Narrow"/>
                <w:sz w:val="24"/>
                <w:szCs w:val="24"/>
                <w:lang w:val="af-ZA"/>
              </w:rPr>
              <w:t xml:space="preserve"> argued that this </w:t>
            </w:r>
            <w:r w:rsidR="00F248BD" w:rsidRPr="000054F7">
              <w:rPr>
                <w:rFonts w:ascii="Arial Narrow" w:hAnsi="Arial Narrow"/>
                <w:sz w:val="24"/>
                <w:szCs w:val="24"/>
                <w:lang w:val="af-ZA"/>
              </w:rPr>
              <w:t xml:space="preserve">is </w:t>
            </w:r>
            <w:r w:rsidR="00F248BD" w:rsidRPr="00F353ED">
              <w:rPr>
                <w:rFonts w:ascii="Arial Narrow" w:hAnsi="Arial Narrow"/>
                <w:sz w:val="24"/>
                <w:szCs w:val="24"/>
                <w:lang w:val="af-ZA"/>
              </w:rPr>
              <w:t>a b</w:t>
            </w:r>
            <w:r w:rsidR="0037585F" w:rsidRPr="00F353ED">
              <w:rPr>
                <w:rFonts w:ascii="Arial Narrow" w:hAnsi="Arial Narrow"/>
                <w:sz w:val="24"/>
                <w:szCs w:val="24"/>
                <w:lang w:val="af-ZA"/>
              </w:rPr>
              <w:t>a</w:t>
            </w:r>
            <w:r w:rsidR="00696267" w:rsidRPr="00F353ED">
              <w:rPr>
                <w:rFonts w:ascii="Arial Narrow" w:hAnsi="Arial Narrow"/>
                <w:sz w:val="24"/>
                <w:szCs w:val="24"/>
                <w:lang w:val="af-ZA"/>
              </w:rPr>
              <w:t xml:space="preserve">ld </w:t>
            </w:r>
            <w:r w:rsidR="00696267" w:rsidRPr="000054F7">
              <w:rPr>
                <w:rFonts w:ascii="Arial Narrow" w:hAnsi="Arial Narrow"/>
                <w:sz w:val="24"/>
                <w:szCs w:val="24"/>
                <w:lang w:val="af-ZA"/>
              </w:rPr>
              <w:t xml:space="preserve">allegation </w:t>
            </w:r>
            <w:r w:rsidR="001A29F2" w:rsidRPr="000054F7">
              <w:rPr>
                <w:rFonts w:ascii="Arial Narrow" w:hAnsi="Arial Narrow"/>
                <w:sz w:val="24"/>
                <w:szCs w:val="24"/>
                <w:lang w:val="af-ZA"/>
              </w:rPr>
              <w:t xml:space="preserve">as no averments are made as to the nature of the damages nor </w:t>
            </w:r>
            <w:r w:rsidR="005D7BB2" w:rsidRPr="009864BB">
              <w:rPr>
                <w:rFonts w:ascii="Arial Narrow" w:hAnsi="Arial Narrow"/>
                <w:sz w:val="24"/>
                <w:szCs w:val="24"/>
                <w:lang w:val="af-ZA"/>
              </w:rPr>
              <w:t>are</w:t>
            </w:r>
            <w:r w:rsidR="001A29F2" w:rsidRPr="000054F7">
              <w:rPr>
                <w:rFonts w:ascii="Arial Narrow" w:hAnsi="Arial Narrow"/>
                <w:sz w:val="24"/>
                <w:szCs w:val="24"/>
                <w:lang w:val="af-ZA"/>
              </w:rPr>
              <w:t xml:space="preserve"> the damages quantified, thus </w:t>
            </w:r>
            <w:r w:rsidR="00696267" w:rsidRPr="000054F7">
              <w:rPr>
                <w:rFonts w:ascii="Arial Narrow" w:hAnsi="Arial Narrow"/>
                <w:sz w:val="24"/>
                <w:szCs w:val="24"/>
                <w:lang w:val="af-ZA"/>
              </w:rPr>
              <w:t>leav</w:t>
            </w:r>
            <w:r w:rsidR="001A29F2" w:rsidRPr="000054F7">
              <w:rPr>
                <w:rFonts w:ascii="Arial Narrow" w:hAnsi="Arial Narrow"/>
                <w:sz w:val="24"/>
                <w:szCs w:val="24"/>
                <w:lang w:val="af-ZA"/>
              </w:rPr>
              <w:t>ing</w:t>
            </w:r>
            <w:r w:rsidR="00696267" w:rsidRPr="000054F7">
              <w:rPr>
                <w:rFonts w:ascii="Arial Narrow" w:hAnsi="Arial Narrow"/>
                <w:sz w:val="24"/>
                <w:szCs w:val="24"/>
                <w:lang w:val="af-ZA"/>
              </w:rPr>
              <w:t xml:space="preserve"> the court in the position where </w:t>
            </w:r>
            <w:r w:rsidR="001A29F2" w:rsidRPr="000054F7">
              <w:rPr>
                <w:rFonts w:ascii="Arial Narrow" w:hAnsi="Arial Narrow"/>
                <w:sz w:val="24"/>
                <w:szCs w:val="24"/>
                <w:lang w:val="af-ZA"/>
              </w:rPr>
              <w:t>it</w:t>
            </w:r>
            <w:r w:rsidR="00696267" w:rsidRPr="000054F7">
              <w:rPr>
                <w:rFonts w:ascii="Arial Narrow" w:hAnsi="Arial Narrow"/>
                <w:sz w:val="24"/>
                <w:szCs w:val="24"/>
                <w:lang w:val="af-ZA"/>
              </w:rPr>
              <w:t xml:space="preserve"> needs to speculate as to</w:t>
            </w:r>
            <w:r w:rsidR="00696267" w:rsidRPr="005D7BB2">
              <w:rPr>
                <w:rFonts w:ascii="Arial Narrow" w:hAnsi="Arial Narrow"/>
                <w:sz w:val="24"/>
                <w:szCs w:val="24"/>
                <w:lang w:val="af-ZA"/>
              </w:rPr>
              <w:t xml:space="preserve"> </w:t>
            </w:r>
            <w:r w:rsidR="005D7BB2" w:rsidRPr="005D7BB2">
              <w:rPr>
                <w:rFonts w:ascii="Arial Narrow" w:hAnsi="Arial Narrow"/>
                <w:sz w:val="24"/>
                <w:szCs w:val="24"/>
                <w:lang w:val="af-ZA"/>
              </w:rPr>
              <w:t xml:space="preserve">the </w:t>
            </w:r>
            <w:r w:rsidR="00696267" w:rsidRPr="009864BB">
              <w:rPr>
                <w:rFonts w:ascii="Arial Narrow" w:hAnsi="Arial Narrow"/>
                <w:sz w:val="24"/>
                <w:szCs w:val="24"/>
                <w:lang w:val="af-ZA"/>
              </w:rPr>
              <w:t xml:space="preserve">net result in the patrimony of the defendants, as a result of the </w:t>
            </w:r>
            <w:r w:rsidR="009864BB" w:rsidRPr="009864BB">
              <w:rPr>
                <w:rFonts w:ascii="Arial Narrow" w:hAnsi="Arial Narrow"/>
                <w:sz w:val="24"/>
                <w:szCs w:val="24"/>
                <w:lang w:val="af-ZA"/>
              </w:rPr>
              <w:t xml:space="preserve">alleged </w:t>
            </w:r>
            <w:r w:rsidR="00696267" w:rsidRPr="009864BB">
              <w:rPr>
                <w:rFonts w:ascii="Arial Narrow" w:hAnsi="Arial Narrow"/>
                <w:sz w:val="24"/>
                <w:szCs w:val="24"/>
                <w:lang w:val="af-ZA"/>
              </w:rPr>
              <w:t>conduct of the plaintiff</w:t>
            </w:r>
            <w:r w:rsidR="009864BB" w:rsidRPr="009864BB">
              <w:rPr>
                <w:rFonts w:ascii="Arial Narrow" w:hAnsi="Arial Narrow"/>
                <w:sz w:val="24"/>
                <w:szCs w:val="24"/>
                <w:lang w:val="af-ZA"/>
              </w:rPr>
              <w:t>.</w:t>
            </w:r>
            <w:r w:rsidR="00696267" w:rsidRPr="009864BB">
              <w:rPr>
                <w:rFonts w:ascii="Arial Narrow" w:hAnsi="Arial Narrow"/>
                <w:sz w:val="24"/>
                <w:szCs w:val="24"/>
                <w:lang w:val="af-ZA"/>
              </w:rPr>
              <w:t xml:space="preserve"> </w:t>
            </w:r>
          </w:p>
          <w:p w:rsidR="001E2DFC" w:rsidRPr="000054F7" w:rsidRDefault="001E2DFC" w:rsidP="00696267">
            <w:pPr>
              <w:jc w:val="both"/>
              <w:rPr>
                <w:rFonts w:ascii="Arial Narrow" w:hAnsi="Arial Narrow"/>
                <w:sz w:val="24"/>
                <w:szCs w:val="24"/>
                <w:lang w:val="af-ZA"/>
              </w:rPr>
            </w:pPr>
          </w:p>
          <w:p w:rsidR="00696267" w:rsidRPr="000054F7" w:rsidRDefault="001E2DFC" w:rsidP="001034A5">
            <w:pPr>
              <w:spacing w:line="360" w:lineRule="auto"/>
              <w:jc w:val="both"/>
              <w:rPr>
                <w:rFonts w:ascii="Arial Narrow" w:hAnsi="Arial Narrow"/>
                <w:sz w:val="24"/>
                <w:szCs w:val="24"/>
                <w:lang w:val="af-ZA"/>
              </w:rPr>
            </w:pPr>
            <w:r w:rsidRPr="000054F7">
              <w:rPr>
                <w:rFonts w:ascii="Arial Narrow" w:hAnsi="Arial Narrow"/>
                <w:sz w:val="24"/>
                <w:szCs w:val="24"/>
                <w:lang w:val="af-ZA"/>
              </w:rPr>
              <w:t>[8]</w:t>
            </w:r>
            <w:r w:rsidR="000E7CDF">
              <w:rPr>
                <w:rFonts w:ascii="Arial Narrow" w:hAnsi="Arial Narrow"/>
                <w:sz w:val="24"/>
                <w:szCs w:val="24"/>
                <w:lang w:val="af-ZA"/>
              </w:rPr>
              <w:t xml:space="preserve">          </w:t>
            </w:r>
            <w:r w:rsidR="004010C0">
              <w:rPr>
                <w:rFonts w:ascii="Arial Narrow" w:hAnsi="Arial Narrow"/>
                <w:sz w:val="24"/>
                <w:szCs w:val="24"/>
                <w:lang w:val="af-ZA"/>
              </w:rPr>
              <w:t>Mr</w:t>
            </w:r>
            <w:r w:rsidR="00696267" w:rsidRPr="000054F7">
              <w:rPr>
                <w:rFonts w:ascii="Arial Narrow" w:hAnsi="Arial Narrow"/>
                <w:sz w:val="24"/>
                <w:szCs w:val="24"/>
                <w:lang w:val="af-ZA"/>
              </w:rPr>
              <w:t xml:space="preserve"> Barnard further argued that the</w:t>
            </w:r>
            <w:r w:rsidR="00F248BD" w:rsidRPr="000054F7">
              <w:rPr>
                <w:rFonts w:ascii="Arial Narrow" w:hAnsi="Arial Narrow"/>
                <w:sz w:val="24"/>
                <w:szCs w:val="24"/>
                <w:lang w:val="af-ZA"/>
              </w:rPr>
              <w:t xml:space="preserve"> material allegations in the particulars of claim are not dispute</w:t>
            </w:r>
            <w:r w:rsidR="005D7BB2" w:rsidRPr="00267753">
              <w:rPr>
                <w:rFonts w:ascii="Arial Narrow" w:hAnsi="Arial Narrow"/>
                <w:sz w:val="24"/>
                <w:szCs w:val="24"/>
                <w:lang w:val="af-ZA"/>
              </w:rPr>
              <w:t>d</w:t>
            </w:r>
            <w:r w:rsidR="00F248BD" w:rsidRPr="00267753">
              <w:rPr>
                <w:rFonts w:ascii="Arial Narrow" w:hAnsi="Arial Narrow"/>
                <w:sz w:val="24"/>
                <w:szCs w:val="24"/>
                <w:lang w:val="af-ZA"/>
              </w:rPr>
              <w:t xml:space="preserve"> </w:t>
            </w:r>
            <w:r w:rsidR="00F248BD" w:rsidRPr="000054F7">
              <w:rPr>
                <w:rFonts w:ascii="Arial Narrow" w:hAnsi="Arial Narrow"/>
                <w:sz w:val="24"/>
                <w:szCs w:val="24"/>
                <w:lang w:val="af-ZA"/>
              </w:rPr>
              <w:t xml:space="preserve">but that the </w:t>
            </w:r>
            <w:r w:rsidR="008F405B" w:rsidRPr="009864BB">
              <w:rPr>
                <w:rFonts w:ascii="Arial Narrow" w:hAnsi="Arial Narrow"/>
                <w:sz w:val="24"/>
                <w:szCs w:val="24"/>
                <w:lang w:val="af-ZA"/>
              </w:rPr>
              <w:t xml:space="preserve">respondents </w:t>
            </w:r>
            <w:r w:rsidR="00F248BD" w:rsidRPr="009864BB">
              <w:rPr>
                <w:rFonts w:ascii="Arial Narrow" w:hAnsi="Arial Narrow"/>
                <w:sz w:val="24"/>
                <w:szCs w:val="24"/>
                <w:lang w:val="af-ZA"/>
              </w:rPr>
              <w:t>rel</w:t>
            </w:r>
            <w:r w:rsidR="005D7BB2" w:rsidRPr="009864BB">
              <w:rPr>
                <w:rFonts w:ascii="Arial Narrow" w:hAnsi="Arial Narrow"/>
                <w:sz w:val="24"/>
                <w:szCs w:val="24"/>
                <w:lang w:val="af-ZA"/>
              </w:rPr>
              <w:t>y</w:t>
            </w:r>
            <w:r w:rsidR="00F248BD" w:rsidRPr="000054F7">
              <w:rPr>
                <w:rFonts w:ascii="Arial Narrow" w:hAnsi="Arial Narrow"/>
                <w:sz w:val="24"/>
                <w:szCs w:val="24"/>
                <w:lang w:val="af-ZA"/>
              </w:rPr>
              <w:t xml:space="preserve"> on a counterclaim. In this regard the affidavit of the respondents should be scrut</w:t>
            </w:r>
            <w:r w:rsidR="00B12B4C" w:rsidRPr="000054F7">
              <w:rPr>
                <w:rFonts w:ascii="Arial Narrow" w:hAnsi="Arial Narrow"/>
                <w:sz w:val="24"/>
                <w:szCs w:val="24"/>
                <w:lang w:val="af-ZA"/>
              </w:rPr>
              <w:t>i</w:t>
            </w:r>
            <w:r w:rsidR="00F248BD" w:rsidRPr="000054F7">
              <w:rPr>
                <w:rFonts w:ascii="Arial Narrow" w:hAnsi="Arial Narrow"/>
                <w:sz w:val="24"/>
                <w:szCs w:val="24"/>
                <w:lang w:val="af-ZA"/>
              </w:rPr>
              <w:t>niz</w:t>
            </w:r>
            <w:r w:rsidR="00F248BD" w:rsidRPr="00267753">
              <w:rPr>
                <w:rFonts w:ascii="Arial Narrow" w:hAnsi="Arial Narrow"/>
                <w:sz w:val="24"/>
                <w:szCs w:val="24"/>
                <w:lang w:val="af-ZA"/>
              </w:rPr>
              <w:t>e</w:t>
            </w:r>
            <w:r w:rsidR="005D7BB2" w:rsidRPr="00267753">
              <w:rPr>
                <w:rFonts w:ascii="Arial Narrow" w:hAnsi="Arial Narrow"/>
                <w:sz w:val="24"/>
                <w:szCs w:val="24"/>
                <w:lang w:val="af-ZA"/>
              </w:rPr>
              <w:t>d</w:t>
            </w:r>
            <w:r w:rsidR="00F248BD" w:rsidRPr="000054F7">
              <w:rPr>
                <w:rFonts w:ascii="Arial Narrow" w:hAnsi="Arial Narrow"/>
                <w:sz w:val="24"/>
                <w:szCs w:val="24"/>
                <w:lang w:val="af-ZA"/>
              </w:rPr>
              <w:t xml:space="preserve"> more closely to determine </w:t>
            </w:r>
            <w:r w:rsidR="00B12B4C" w:rsidRPr="000054F7">
              <w:rPr>
                <w:rFonts w:ascii="Arial Narrow" w:hAnsi="Arial Narrow"/>
                <w:sz w:val="24"/>
                <w:szCs w:val="24"/>
                <w:lang w:val="af-ZA"/>
              </w:rPr>
              <w:t>whether the respondents ha</w:t>
            </w:r>
            <w:r w:rsidR="00267753">
              <w:rPr>
                <w:rFonts w:ascii="Arial Narrow" w:hAnsi="Arial Narrow"/>
                <w:sz w:val="24"/>
                <w:szCs w:val="24"/>
                <w:lang w:val="af-ZA"/>
              </w:rPr>
              <w:t>ve complied with Rule 60(5)(b).</w:t>
            </w:r>
            <w:r w:rsidR="00696267" w:rsidRPr="000054F7">
              <w:rPr>
                <w:rFonts w:ascii="Arial Narrow" w:hAnsi="Arial Narrow"/>
                <w:sz w:val="24"/>
                <w:szCs w:val="24"/>
                <w:lang w:val="af-ZA"/>
              </w:rPr>
              <w:t xml:space="preserve"> </w:t>
            </w:r>
            <w:r w:rsidR="00B12B4C" w:rsidRPr="000054F7">
              <w:rPr>
                <w:rFonts w:ascii="Arial Narrow" w:hAnsi="Arial Narrow"/>
                <w:sz w:val="24"/>
                <w:szCs w:val="24"/>
                <w:lang w:val="af-ZA"/>
              </w:rPr>
              <w:t xml:space="preserve">He argued that the </w:t>
            </w:r>
            <w:r w:rsidR="00696267" w:rsidRPr="000054F7">
              <w:rPr>
                <w:rFonts w:ascii="Arial Narrow" w:hAnsi="Arial Narrow"/>
                <w:sz w:val="24"/>
                <w:szCs w:val="24"/>
                <w:lang w:val="af-ZA"/>
              </w:rPr>
              <w:t>allegation regarding damages suffered does not satisfy th</w:t>
            </w:r>
            <w:r w:rsidR="00B12B4C" w:rsidRPr="000054F7">
              <w:rPr>
                <w:rFonts w:ascii="Arial Narrow" w:hAnsi="Arial Narrow"/>
                <w:sz w:val="24"/>
                <w:szCs w:val="24"/>
                <w:lang w:val="af-ZA"/>
              </w:rPr>
              <w:t xml:space="preserve">is requirement. In order to </w:t>
            </w:r>
            <w:r w:rsidR="00696267" w:rsidRPr="000054F7">
              <w:rPr>
                <w:rFonts w:ascii="Arial Narrow" w:hAnsi="Arial Narrow"/>
                <w:sz w:val="24"/>
                <w:szCs w:val="24"/>
                <w:lang w:val="af-ZA"/>
              </w:rPr>
              <w:t>be suc</w:t>
            </w:r>
            <w:r w:rsidR="00F248BD" w:rsidRPr="000054F7">
              <w:rPr>
                <w:rFonts w:ascii="Arial Narrow" w:hAnsi="Arial Narrow"/>
                <w:sz w:val="24"/>
                <w:szCs w:val="24"/>
                <w:lang w:val="af-ZA"/>
              </w:rPr>
              <w:t>c</w:t>
            </w:r>
            <w:r w:rsidR="00696267" w:rsidRPr="000054F7">
              <w:rPr>
                <w:rFonts w:ascii="Arial Narrow" w:hAnsi="Arial Narrow"/>
                <w:sz w:val="24"/>
                <w:szCs w:val="24"/>
                <w:lang w:val="af-ZA"/>
              </w:rPr>
              <w:t xml:space="preserve">essful in averting summary judgment, </w:t>
            </w:r>
            <w:r w:rsidR="00B12B4C" w:rsidRPr="000054F7">
              <w:rPr>
                <w:rFonts w:ascii="Arial Narrow" w:hAnsi="Arial Narrow"/>
                <w:sz w:val="24"/>
                <w:szCs w:val="24"/>
                <w:lang w:val="af-ZA"/>
              </w:rPr>
              <w:t xml:space="preserve">the respondent is required </w:t>
            </w:r>
            <w:r w:rsidR="00F248BD" w:rsidRPr="000054F7">
              <w:rPr>
                <w:rFonts w:ascii="Arial Narrow" w:hAnsi="Arial Narrow"/>
                <w:sz w:val="24"/>
                <w:szCs w:val="24"/>
                <w:lang w:val="af-ZA"/>
              </w:rPr>
              <w:t>to</w:t>
            </w:r>
            <w:r w:rsidR="00696267" w:rsidRPr="000054F7">
              <w:rPr>
                <w:rFonts w:ascii="Arial Narrow" w:hAnsi="Arial Narrow"/>
                <w:sz w:val="24"/>
                <w:szCs w:val="24"/>
                <w:lang w:val="af-ZA"/>
              </w:rPr>
              <w:t xml:space="preserve"> disclose the nature and grounds of the counterclaim as well as the material facts relied upon fully, and this was not done. He further argued that the respondents in</w:t>
            </w:r>
            <w:r w:rsidRPr="000054F7">
              <w:rPr>
                <w:rFonts w:ascii="Arial Narrow" w:hAnsi="Arial Narrow"/>
                <w:sz w:val="24"/>
                <w:szCs w:val="24"/>
                <w:lang w:val="af-ZA"/>
              </w:rPr>
              <w:t xml:space="preserve"> </w:t>
            </w:r>
            <w:r w:rsidR="00696267" w:rsidRPr="000054F7">
              <w:rPr>
                <w:rFonts w:ascii="Arial Narrow" w:hAnsi="Arial Narrow"/>
                <w:sz w:val="24"/>
                <w:szCs w:val="24"/>
                <w:lang w:val="af-ZA"/>
              </w:rPr>
              <w:t xml:space="preserve">fact did not establish that </w:t>
            </w:r>
            <w:r w:rsidR="001D7C9E" w:rsidRPr="000054F7">
              <w:rPr>
                <w:rFonts w:ascii="Arial Narrow" w:hAnsi="Arial Narrow"/>
                <w:sz w:val="24"/>
                <w:szCs w:val="24"/>
                <w:lang w:val="af-ZA"/>
              </w:rPr>
              <w:t xml:space="preserve">any </w:t>
            </w:r>
            <w:r w:rsidR="00696267" w:rsidRPr="000054F7">
              <w:rPr>
                <w:rFonts w:ascii="Arial Narrow" w:hAnsi="Arial Narrow"/>
                <w:sz w:val="24"/>
                <w:szCs w:val="24"/>
                <w:lang w:val="af-ZA"/>
              </w:rPr>
              <w:t>damage</w:t>
            </w:r>
            <w:r w:rsidR="00CF264A" w:rsidRPr="009864BB">
              <w:rPr>
                <w:rFonts w:ascii="Arial Narrow" w:hAnsi="Arial Narrow"/>
                <w:sz w:val="24"/>
                <w:szCs w:val="24"/>
                <w:lang w:val="af-ZA"/>
              </w:rPr>
              <w:t>s</w:t>
            </w:r>
            <w:r w:rsidR="00696267" w:rsidRPr="000054F7">
              <w:rPr>
                <w:rFonts w:ascii="Arial Narrow" w:hAnsi="Arial Narrow"/>
                <w:sz w:val="24"/>
                <w:szCs w:val="24"/>
                <w:lang w:val="af-ZA"/>
              </w:rPr>
              <w:t xml:space="preserve"> was suffered. The court was referred to </w:t>
            </w:r>
            <w:r w:rsidR="00696267" w:rsidRPr="000054F7">
              <w:rPr>
                <w:rFonts w:ascii="Arial Narrow" w:hAnsi="Arial Narrow"/>
                <w:i/>
                <w:sz w:val="24"/>
                <w:szCs w:val="24"/>
                <w:lang w:val="af-ZA"/>
              </w:rPr>
              <w:t>Soil Fumigation Services Lowveld CC v Chemfit Technical Products (Pty) Ltd</w:t>
            </w:r>
            <w:r w:rsidR="0062377F">
              <w:rPr>
                <w:rStyle w:val="FootnoteReference"/>
                <w:rFonts w:ascii="Arial Narrow" w:hAnsi="Arial Narrow"/>
                <w:i/>
                <w:sz w:val="24"/>
                <w:szCs w:val="24"/>
                <w:lang w:val="af-ZA"/>
              </w:rPr>
              <w:footnoteReference w:id="5"/>
            </w:r>
            <w:r w:rsidR="00696267" w:rsidRPr="000054F7">
              <w:rPr>
                <w:rFonts w:ascii="Arial Narrow" w:hAnsi="Arial Narrow"/>
                <w:i/>
                <w:sz w:val="24"/>
                <w:szCs w:val="24"/>
                <w:lang w:val="af-ZA"/>
              </w:rPr>
              <w:t xml:space="preserve"> </w:t>
            </w:r>
            <w:r w:rsidR="00696267" w:rsidRPr="000054F7">
              <w:rPr>
                <w:rFonts w:ascii="Arial Narrow" w:hAnsi="Arial Narrow"/>
                <w:sz w:val="24"/>
                <w:szCs w:val="24"/>
                <w:lang w:val="af-ZA"/>
              </w:rPr>
              <w:t xml:space="preserve">in support of this argument. </w:t>
            </w:r>
          </w:p>
          <w:p w:rsidR="001D7C9E" w:rsidRPr="000054F7" w:rsidRDefault="001D7C9E" w:rsidP="00696267">
            <w:pPr>
              <w:jc w:val="both"/>
              <w:rPr>
                <w:rFonts w:ascii="Arial Narrow" w:hAnsi="Arial Narrow"/>
                <w:sz w:val="24"/>
                <w:szCs w:val="24"/>
                <w:lang w:val="af-ZA"/>
              </w:rPr>
            </w:pPr>
          </w:p>
          <w:p w:rsidR="00696267" w:rsidRPr="000054F7" w:rsidRDefault="001D7C9E" w:rsidP="001034A5">
            <w:pPr>
              <w:spacing w:line="360" w:lineRule="auto"/>
              <w:jc w:val="both"/>
              <w:rPr>
                <w:rFonts w:ascii="Arial Narrow" w:hAnsi="Arial Narrow"/>
                <w:sz w:val="24"/>
                <w:szCs w:val="24"/>
                <w:lang w:val="af-ZA"/>
              </w:rPr>
            </w:pPr>
            <w:r w:rsidRPr="000054F7">
              <w:rPr>
                <w:rFonts w:ascii="Arial Narrow" w:hAnsi="Arial Narrow"/>
                <w:sz w:val="24"/>
                <w:szCs w:val="24"/>
                <w:lang w:val="af-ZA"/>
              </w:rPr>
              <w:t>[</w:t>
            </w:r>
            <w:r w:rsidR="004243AE" w:rsidRPr="000054F7">
              <w:rPr>
                <w:rFonts w:ascii="Arial Narrow" w:hAnsi="Arial Narrow"/>
                <w:sz w:val="24"/>
                <w:szCs w:val="24"/>
                <w:lang w:val="af-ZA"/>
              </w:rPr>
              <w:t>9</w:t>
            </w:r>
            <w:r w:rsidRPr="000054F7">
              <w:rPr>
                <w:rFonts w:ascii="Arial Narrow" w:hAnsi="Arial Narrow"/>
                <w:sz w:val="24"/>
                <w:szCs w:val="24"/>
                <w:lang w:val="af-ZA"/>
              </w:rPr>
              <w:t>]</w:t>
            </w:r>
            <w:r w:rsidR="000E7CDF">
              <w:rPr>
                <w:rFonts w:ascii="Arial Narrow" w:hAnsi="Arial Narrow"/>
                <w:sz w:val="24"/>
                <w:szCs w:val="24"/>
                <w:lang w:val="af-ZA"/>
              </w:rPr>
              <w:t xml:space="preserve">         </w:t>
            </w:r>
            <w:r w:rsidR="00696267" w:rsidRPr="000054F7">
              <w:rPr>
                <w:rFonts w:ascii="Arial Narrow" w:hAnsi="Arial Narrow"/>
                <w:sz w:val="24"/>
                <w:szCs w:val="24"/>
                <w:lang w:val="af-ZA"/>
              </w:rPr>
              <w:t xml:space="preserve">Mr Barnard </w:t>
            </w:r>
            <w:r w:rsidRPr="000054F7">
              <w:rPr>
                <w:rFonts w:ascii="Arial Narrow" w:hAnsi="Arial Narrow"/>
                <w:sz w:val="24"/>
                <w:szCs w:val="24"/>
                <w:lang w:val="af-ZA"/>
              </w:rPr>
              <w:t xml:space="preserve">further pointed out </w:t>
            </w:r>
            <w:r w:rsidR="00696267" w:rsidRPr="000054F7">
              <w:rPr>
                <w:rFonts w:ascii="Arial Narrow" w:hAnsi="Arial Narrow"/>
                <w:sz w:val="24"/>
                <w:szCs w:val="24"/>
                <w:lang w:val="af-ZA"/>
              </w:rPr>
              <w:t xml:space="preserve">that the respondents make reference to the present value of the property, which amounts to approximately N$ 5, 600 000, but that this value is irrelevant for the current proceedings, </w:t>
            </w:r>
            <w:r w:rsidR="00083A6B" w:rsidRPr="000054F7">
              <w:rPr>
                <w:rFonts w:ascii="Arial Narrow" w:hAnsi="Arial Narrow"/>
                <w:sz w:val="24"/>
                <w:szCs w:val="24"/>
                <w:lang w:val="af-ZA"/>
              </w:rPr>
              <w:t xml:space="preserve">but submitted that </w:t>
            </w:r>
            <w:r w:rsidR="00696267" w:rsidRPr="000054F7">
              <w:rPr>
                <w:rFonts w:ascii="Arial Narrow" w:hAnsi="Arial Narrow"/>
                <w:sz w:val="24"/>
                <w:szCs w:val="24"/>
                <w:lang w:val="af-ZA"/>
              </w:rPr>
              <w:t xml:space="preserve">what is </w:t>
            </w:r>
            <w:r w:rsidR="00083A6B" w:rsidRPr="000054F7">
              <w:rPr>
                <w:rFonts w:ascii="Arial Narrow" w:hAnsi="Arial Narrow"/>
                <w:sz w:val="24"/>
                <w:szCs w:val="24"/>
                <w:lang w:val="af-ZA"/>
              </w:rPr>
              <w:t xml:space="preserve">relevant and an </w:t>
            </w:r>
            <w:r w:rsidR="00696267" w:rsidRPr="000054F7">
              <w:rPr>
                <w:rFonts w:ascii="Arial Narrow" w:hAnsi="Arial Narrow"/>
                <w:sz w:val="24"/>
                <w:szCs w:val="24"/>
                <w:lang w:val="af-ZA"/>
              </w:rPr>
              <w:t xml:space="preserve">essential </w:t>
            </w:r>
            <w:r w:rsidR="00083A6B" w:rsidRPr="000054F7">
              <w:rPr>
                <w:rFonts w:ascii="Arial Narrow" w:hAnsi="Arial Narrow"/>
                <w:sz w:val="24"/>
                <w:szCs w:val="24"/>
                <w:lang w:val="af-ZA"/>
              </w:rPr>
              <w:t>allegation</w:t>
            </w:r>
            <w:r w:rsidR="00696267" w:rsidRPr="000054F7">
              <w:rPr>
                <w:rFonts w:ascii="Arial Narrow" w:hAnsi="Arial Narrow"/>
                <w:sz w:val="24"/>
                <w:szCs w:val="24"/>
                <w:lang w:val="af-ZA"/>
              </w:rPr>
              <w:t xml:space="preserve"> is the value at the time of the breach of contract in 2010. </w:t>
            </w:r>
            <w:r w:rsidR="00083A6B" w:rsidRPr="000054F7">
              <w:rPr>
                <w:rFonts w:ascii="Arial Narrow" w:hAnsi="Arial Narrow"/>
                <w:sz w:val="24"/>
                <w:szCs w:val="24"/>
                <w:lang w:val="af-ZA"/>
              </w:rPr>
              <w:t xml:space="preserve">Respondents did not give any </w:t>
            </w:r>
            <w:r w:rsidR="00083A6B" w:rsidRPr="000E7CDF">
              <w:rPr>
                <w:rFonts w:ascii="Arial Narrow" w:hAnsi="Arial Narrow"/>
                <w:sz w:val="24"/>
                <w:szCs w:val="24"/>
                <w:lang w:val="af-ZA"/>
              </w:rPr>
              <w:t>indication</w:t>
            </w:r>
            <w:r w:rsidR="00A674D5" w:rsidRPr="000E7CDF">
              <w:rPr>
                <w:rFonts w:ascii="Arial Narrow" w:hAnsi="Arial Narrow"/>
                <w:sz w:val="24"/>
                <w:szCs w:val="24"/>
                <w:lang w:val="af-ZA"/>
              </w:rPr>
              <w:t xml:space="preserve"> </w:t>
            </w:r>
            <w:r w:rsidR="00215CE9" w:rsidRPr="000E7CDF">
              <w:rPr>
                <w:rFonts w:ascii="Arial Narrow" w:hAnsi="Arial Narrow"/>
                <w:sz w:val="24"/>
                <w:szCs w:val="24"/>
                <w:lang w:val="af-ZA"/>
              </w:rPr>
              <w:t>in this regard</w:t>
            </w:r>
            <w:r w:rsidR="00083A6B" w:rsidRPr="000E7CDF">
              <w:rPr>
                <w:rFonts w:ascii="Arial Narrow" w:hAnsi="Arial Narrow"/>
                <w:sz w:val="24"/>
                <w:szCs w:val="24"/>
                <w:lang w:val="af-ZA"/>
              </w:rPr>
              <w:t xml:space="preserve">. </w:t>
            </w:r>
            <w:r w:rsidR="00696267" w:rsidRPr="000054F7">
              <w:rPr>
                <w:rFonts w:ascii="Arial Narrow" w:hAnsi="Arial Narrow"/>
                <w:sz w:val="24"/>
                <w:szCs w:val="24"/>
                <w:lang w:val="af-ZA"/>
              </w:rPr>
              <w:t>He further submitted that any possible claim for damages must be quantified in 2010 when the</w:t>
            </w:r>
            <w:r w:rsidR="00083A6B" w:rsidRPr="000054F7">
              <w:rPr>
                <w:rFonts w:ascii="Arial Narrow" w:hAnsi="Arial Narrow"/>
                <w:sz w:val="24"/>
                <w:szCs w:val="24"/>
                <w:lang w:val="af-ZA"/>
              </w:rPr>
              <w:t xml:space="preserve"> alleged</w:t>
            </w:r>
            <w:r w:rsidR="00696267" w:rsidRPr="000054F7">
              <w:rPr>
                <w:rFonts w:ascii="Arial Narrow" w:hAnsi="Arial Narrow"/>
                <w:sz w:val="24"/>
                <w:szCs w:val="24"/>
                <w:lang w:val="af-ZA"/>
              </w:rPr>
              <w:t xml:space="preserve"> breach occured, or within a reasonable time thereafter</w:t>
            </w:r>
            <w:r w:rsidR="00083A6B" w:rsidRPr="000054F7">
              <w:rPr>
                <w:rFonts w:ascii="Arial Narrow" w:hAnsi="Arial Narrow"/>
                <w:sz w:val="24"/>
                <w:szCs w:val="24"/>
                <w:lang w:val="af-ZA"/>
              </w:rPr>
              <w:t xml:space="preserve">. </w:t>
            </w:r>
            <w:r w:rsidR="00696267" w:rsidRPr="000054F7">
              <w:rPr>
                <w:rFonts w:ascii="Arial Narrow" w:hAnsi="Arial Narrow"/>
                <w:sz w:val="24"/>
                <w:szCs w:val="24"/>
                <w:lang w:val="af-ZA"/>
              </w:rPr>
              <w:t xml:space="preserve"> </w:t>
            </w:r>
          </w:p>
          <w:p w:rsidR="004243AE" w:rsidRPr="000054F7" w:rsidRDefault="004243AE" w:rsidP="00696267">
            <w:pPr>
              <w:jc w:val="both"/>
              <w:rPr>
                <w:rFonts w:ascii="Arial Narrow" w:hAnsi="Arial Narrow"/>
                <w:sz w:val="24"/>
                <w:szCs w:val="24"/>
                <w:lang w:val="af-ZA"/>
              </w:rPr>
            </w:pPr>
          </w:p>
          <w:p w:rsidR="00696267" w:rsidRPr="000054F7" w:rsidRDefault="00083A6B" w:rsidP="001034A5">
            <w:pPr>
              <w:spacing w:line="360" w:lineRule="auto"/>
              <w:jc w:val="both"/>
              <w:rPr>
                <w:rFonts w:ascii="Arial Narrow" w:hAnsi="Arial Narrow"/>
                <w:sz w:val="24"/>
                <w:szCs w:val="24"/>
                <w:lang w:val="af-ZA"/>
              </w:rPr>
            </w:pPr>
            <w:r w:rsidRPr="000054F7">
              <w:rPr>
                <w:rFonts w:ascii="Arial Narrow" w:hAnsi="Arial Narrow"/>
                <w:sz w:val="24"/>
                <w:szCs w:val="24"/>
                <w:lang w:val="af-ZA"/>
              </w:rPr>
              <w:lastRenderedPageBreak/>
              <w:t>[</w:t>
            </w:r>
            <w:r w:rsidR="004243AE" w:rsidRPr="000054F7">
              <w:rPr>
                <w:rFonts w:ascii="Arial Narrow" w:hAnsi="Arial Narrow"/>
                <w:sz w:val="24"/>
                <w:szCs w:val="24"/>
                <w:lang w:val="af-ZA"/>
              </w:rPr>
              <w:t>10</w:t>
            </w:r>
            <w:r w:rsidRPr="000054F7">
              <w:rPr>
                <w:rFonts w:ascii="Arial Narrow" w:hAnsi="Arial Narrow"/>
                <w:sz w:val="24"/>
                <w:szCs w:val="24"/>
                <w:lang w:val="af-ZA"/>
              </w:rPr>
              <w:t>]</w:t>
            </w:r>
            <w:r w:rsidR="00DD3100">
              <w:rPr>
                <w:rFonts w:ascii="Arial Narrow" w:hAnsi="Arial Narrow"/>
                <w:sz w:val="24"/>
                <w:szCs w:val="24"/>
                <w:lang w:val="af-ZA"/>
              </w:rPr>
              <w:t xml:space="preserve">          </w:t>
            </w:r>
            <w:r w:rsidR="00696267" w:rsidRPr="000054F7">
              <w:rPr>
                <w:rFonts w:ascii="Arial Narrow" w:hAnsi="Arial Narrow"/>
                <w:sz w:val="24"/>
                <w:szCs w:val="24"/>
                <w:lang w:val="af-ZA"/>
              </w:rPr>
              <w:t xml:space="preserve">Mr Barnard submitted that this alleged claim is devoid of factual foundation and is neither </w:t>
            </w:r>
            <w:r w:rsidR="00696267" w:rsidRPr="000054F7">
              <w:rPr>
                <w:rFonts w:ascii="Arial Narrow" w:hAnsi="Arial Narrow"/>
                <w:i/>
                <w:sz w:val="24"/>
                <w:szCs w:val="24"/>
                <w:lang w:val="af-ZA"/>
              </w:rPr>
              <w:t>bona fide</w:t>
            </w:r>
            <w:r w:rsidR="00696267" w:rsidRPr="000054F7">
              <w:rPr>
                <w:rFonts w:ascii="Arial Narrow" w:hAnsi="Arial Narrow"/>
                <w:sz w:val="24"/>
                <w:szCs w:val="24"/>
                <w:lang w:val="af-ZA"/>
              </w:rPr>
              <w:t xml:space="preserve"> nor is it legally tenable</w:t>
            </w:r>
            <w:r w:rsidRPr="000054F7">
              <w:rPr>
                <w:rFonts w:ascii="Arial Narrow" w:hAnsi="Arial Narrow"/>
                <w:sz w:val="24"/>
                <w:szCs w:val="24"/>
                <w:lang w:val="af-ZA"/>
              </w:rPr>
              <w:t>. In addition thereto on the facts as set out in the affidavit opposing summary judgment the claim has become prescribed.</w:t>
            </w:r>
          </w:p>
          <w:p w:rsidR="004243AE" w:rsidRPr="000054F7" w:rsidRDefault="004243AE" w:rsidP="00696267">
            <w:pPr>
              <w:jc w:val="both"/>
              <w:rPr>
                <w:rFonts w:ascii="Arial Narrow" w:hAnsi="Arial Narrow"/>
                <w:sz w:val="24"/>
                <w:szCs w:val="24"/>
                <w:lang w:val="af-ZA"/>
              </w:rPr>
            </w:pPr>
          </w:p>
          <w:p w:rsidR="005D454B" w:rsidRPr="000054F7" w:rsidRDefault="004243AE" w:rsidP="001034A5">
            <w:pPr>
              <w:spacing w:line="360" w:lineRule="auto"/>
              <w:jc w:val="both"/>
              <w:rPr>
                <w:rFonts w:ascii="Arial Narrow" w:hAnsi="Arial Narrow"/>
                <w:sz w:val="24"/>
                <w:szCs w:val="24"/>
                <w:lang w:val="af-ZA"/>
              </w:rPr>
            </w:pPr>
            <w:r w:rsidRPr="000054F7">
              <w:rPr>
                <w:rFonts w:ascii="Arial Narrow" w:hAnsi="Arial Narrow"/>
                <w:sz w:val="24"/>
                <w:szCs w:val="24"/>
                <w:lang w:val="af-ZA"/>
              </w:rPr>
              <w:t>[11]</w:t>
            </w:r>
            <w:r w:rsidR="00DD3100">
              <w:rPr>
                <w:rFonts w:ascii="Arial Narrow" w:hAnsi="Arial Narrow"/>
                <w:sz w:val="24"/>
                <w:szCs w:val="24"/>
                <w:lang w:val="af-ZA"/>
              </w:rPr>
              <w:t xml:space="preserve">          </w:t>
            </w:r>
            <w:r w:rsidRPr="000054F7">
              <w:rPr>
                <w:rFonts w:ascii="Arial Narrow" w:hAnsi="Arial Narrow"/>
                <w:sz w:val="24"/>
                <w:szCs w:val="24"/>
                <w:lang w:val="af-ZA"/>
              </w:rPr>
              <w:t xml:space="preserve">The issue of set off was also raised by the </w:t>
            </w:r>
            <w:r w:rsidR="00731D2A" w:rsidRPr="00215CE9">
              <w:rPr>
                <w:rFonts w:ascii="Arial Narrow" w:hAnsi="Arial Narrow"/>
                <w:sz w:val="24"/>
                <w:szCs w:val="24"/>
                <w:lang w:val="af-ZA"/>
              </w:rPr>
              <w:t>applica</w:t>
            </w:r>
            <w:r w:rsidR="004C0879" w:rsidRPr="00215CE9">
              <w:rPr>
                <w:rFonts w:ascii="Arial Narrow" w:hAnsi="Arial Narrow"/>
                <w:sz w:val="24"/>
                <w:szCs w:val="24"/>
                <w:lang w:val="af-ZA"/>
              </w:rPr>
              <w:t>nt</w:t>
            </w:r>
            <w:r w:rsidR="00DD3100">
              <w:rPr>
                <w:rFonts w:ascii="Arial Narrow" w:hAnsi="Arial Narrow"/>
                <w:sz w:val="24"/>
                <w:szCs w:val="24"/>
                <w:lang w:val="af-ZA"/>
              </w:rPr>
              <w:t>.</w:t>
            </w:r>
            <w:r w:rsidRPr="000054F7">
              <w:rPr>
                <w:rFonts w:ascii="Arial Narrow" w:hAnsi="Arial Narrow"/>
                <w:sz w:val="24"/>
                <w:szCs w:val="24"/>
                <w:lang w:val="af-ZA"/>
              </w:rPr>
              <w:t xml:space="preserve"> Mr Ba</w:t>
            </w:r>
            <w:r w:rsidR="0072448B" w:rsidRPr="000054F7">
              <w:rPr>
                <w:rFonts w:ascii="Arial Narrow" w:hAnsi="Arial Narrow"/>
                <w:sz w:val="24"/>
                <w:szCs w:val="24"/>
                <w:lang w:val="af-ZA"/>
              </w:rPr>
              <w:t xml:space="preserve">rnard argued that </w:t>
            </w:r>
            <w:r w:rsidR="00E34222" w:rsidRPr="000054F7">
              <w:rPr>
                <w:rFonts w:ascii="Arial Narrow" w:hAnsi="Arial Narrow"/>
                <w:sz w:val="24"/>
                <w:szCs w:val="24"/>
                <w:lang w:val="af-ZA"/>
              </w:rPr>
              <w:t xml:space="preserve">set off comes into operation when two parties are mutually indebted to each other and both debts are liquidated and fully due and same operates </w:t>
            </w:r>
            <w:r w:rsidR="00E34222" w:rsidRPr="000054F7">
              <w:rPr>
                <w:rFonts w:ascii="Arial Narrow" w:hAnsi="Arial Narrow"/>
                <w:i/>
                <w:sz w:val="24"/>
                <w:szCs w:val="24"/>
                <w:lang w:val="af-ZA"/>
              </w:rPr>
              <w:t>ipso facto</w:t>
            </w:r>
            <w:r w:rsidR="00E34222" w:rsidRPr="000054F7">
              <w:rPr>
                <w:rFonts w:ascii="Arial Narrow" w:hAnsi="Arial Narrow"/>
                <w:sz w:val="24"/>
                <w:szCs w:val="24"/>
                <w:lang w:val="af-ZA"/>
              </w:rPr>
              <w:t xml:space="preserve"> and not only after it has been invoked and relied upon. In this regard Mr Barnard submitted that</w:t>
            </w:r>
            <w:r w:rsidR="00453F58">
              <w:rPr>
                <w:rFonts w:ascii="Arial Narrow" w:hAnsi="Arial Narrow"/>
                <w:sz w:val="24"/>
                <w:szCs w:val="24"/>
                <w:lang w:val="af-ZA"/>
              </w:rPr>
              <w:t xml:space="preserve"> the claim of the </w:t>
            </w:r>
            <w:r w:rsidR="00453F58" w:rsidRPr="00215CE9">
              <w:rPr>
                <w:rFonts w:ascii="Arial Narrow" w:hAnsi="Arial Narrow"/>
                <w:sz w:val="24"/>
                <w:szCs w:val="24"/>
                <w:lang w:val="af-ZA"/>
              </w:rPr>
              <w:t>applicant</w:t>
            </w:r>
            <w:r w:rsidR="005D454B" w:rsidRPr="000054F7">
              <w:rPr>
                <w:rFonts w:ascii="Arial Narrow" w:hAnsi="Arial Narrow"/>
                <w:sz w:val="24"/>
                <w:szCs w:val="24"/>
                <w:lang w:val="af-ZA"/>
              </w:rPr>
              <w:t>, based on the judgment of the Supreme Court is una</w:t>
            </w:r>
            <w:r w:rsidR="00AA2736">
              <w:rPr>
                <w:rFonts w:ascii="Arial Narrow" w:hAnsi="Arial Narrow"/>
                <w:sz w:val="24"/>
                <w:szCs w:val="24"/>
                <w:lang w:val="af-ZA"/>
              </w:rPr>
              <w:t>n</w:t>
            </w:r>
            <w:r w:rsidR="005D454B" w:rsidRPr="000054F7">
              <w:rPr>
                <w:rFonts w:ascii="Arial Narrow" w:hAnsi="Arial Narrow"/>
                <w:sz w:val="24"/>
                <w:szCs w:val="24"/>
                <w:lang w:val="af-ZA"/>
              </w:rPr>
              <w:t>swerable, which then leaves the question</w:t>
            </w:r>
            <w:r w:rsidR="00453F58">
              <w:rPr>
                <w:rFonts w:ascii="Arial Narrow" w:hAnsi="Arial Narrow"/>
                <w:sz w:val="24"/>
                <w:szCs w:val="24"/>
                <w:lang w:val="af-ZA"/>
              </w:rPr>
              <w:t xml:space="preserve"> </w:t>
            </w:r>
            <w:r w:rsidR="00453F58" w:rsidRPr="00215CE9">
              <w:rPr>
                <w:rFonts w:ascii="Arial Narrow" w:hAnsi="Arial Narrow"/>
                <w:sz w:val="24"/>
                <w:szCs w:val="24"/>
                <w:lang w:val="af-ZA"/>
              </w:rPr>
              <w:t>of whether</w:t>
            </w:r>
            <w:r w:rsidR="005D454B" w:rsidRPr="00215CE9">
              <w:rPr>
                <w:rFonts w:ascii="Arial Narrow" w:hAnsi="Arial Narrow"/>
                <w:sz w:val="24"/>
                <w:szCs w:val="24"/>
                <w:lang w:val="af-ZA"/>
              </w:rPr>
              <w:t xml:space="preserve"> </w:t>
            </w:r>
            <w:r w:rsidR="005D454B" w:rsidRPr="000054F7">
              <w:rPr>
                <w:rFonts w:ascii="Arial Narrow" w:hAnsi="Arial Narrow"/>
                <w:sz w:val="24"/>
                <w:szCs w:val="24"/>
                <w:lang w:val="af-ZA"/>
              </w:rPr>
              <w:t>there is reasonable possibility that the counterclaims raised by the respondent</w:t>
            </w:r>
            <w:r w:rsidR="00453F58" w:rsidRPr="00215CE9">
              <w:rPr>
                <w:rFonts w:ascii="Arial Narrow" w:hAnsi="Arial Narrow"/>
                <w:sz w:val="24"/>
                <w:szCs w:val="24"/>
                <w:lang w:val="af-ZA"/>
              </w:rPr>
              <w:t>s</w:t>
            </w:r>
            <w:r w:rsidR="005D454B" w:rsidRPr="000054F7">
              <w:rPr>
                <w:rFonts w:ascii="Arial Narrow" w:hAnsi="Arial Narrow"/>
                <w:sz w:val="24"/>
                <w:szCs w:val="24"/>
                <w:lang w:val="af-ZA"/>
              </w:rPr>
              <w:t xml:space="preserve"> are good. In answering this question it was submitted that the first claim has no prospect of success and the second and third claims are extinguished by set-off</w:t>
            </w:r>
            <w:r w:rsidR="005D454B" w:rsidRPr="000054F7">
              <w:rPr>
                <w:rStyle w:val="FootnoteReference"/>
                <w:rFonts w:ascii="Arial Narrow" w:hAnsi="Arial Narrow"/>
                <w:sz w:val="24"/>
                <w:szCs w:val="24"/>
                <w:lang w:val="af-ZA"/>
              </w:rPr>
              <w:footnoteReference w:id="6"/>
            </w:r>
            <w:r w:rsidR="005D454B" w:rsidRPr="000054F7">
              <w:rPr>
                <w:rFonts w:ascii="Arial Narrow" w:hAnsi="Arial Narrow"/>
                <w:sz w:val="24"/>
                <w:szCs w:val="24"/>
                <w:lang w:val="af-ZA"/>
              </w:rPr>
              <w:t xml:space="preserve">. </w:t>
            </w:r>
          </w:p>
          <w:p w:rsidR="00453F58" w:rsidRDefault="00453F58" w:rsidP="00356079">
            <w:pPr>
              <w:spacing w:line="360" w:lineRule="auto"/>
              <w:jc w:val="both"/>
              <w:rPr>
                <w:rFonts w:ascii="Arial Narrow" w:hAnsi="Arial Narrow"/>
                <w:sz w:val="24"/>
                <w:szCs w:val="24"/>
                <w:lang w:val="af-ZA"/>
              </w:rPr>
            </w:pPr>
          </w:p>
          <w:p w:rsidR="00CC3996" w:rsidRPr="000054F7" w:rsidRDefault="00453F58" w:rsidP="00356079">
            <w:pPr>
              <w:spacing w:line="360" w:lineRule="auto"/>
              <w:jc w:val="both"/>
              <w:rPr>
                <w:rFonts w:ascii="Arial Narrow" w:hAnsi="Arial Narrow"/>
                <w:sz w:val="24"/>
                <w:szCs w:val="24"/>
                <w:lang w:val="af-ZA"/>
              </w:rPr>
            </w:pPr>
            <w:r w:rsidRPr="00215CE9">
              <w:rPr>
                <w:rFonts w:ascii="Arial Narrow" w:hAnsi="Arial Narrow"/>
                <w:sz w:val="24"/>
                <w:szCs w:val="24"/>
                <w:lang w:val="af-ZA"/>
              </w:rPr>
              <w:t>[</w:t>
            </w:r>
            <w:r w:rsidR="00E16537" w:rsidRPr="00215CE9">
              <w:rPr>
                <w:rFonts w:ascii="Arial Narrow" w:hAnsi="Arial Narrow"/>
                <w:sz w:val="24"/>
                <w:szCs w:val="24"/>
                <w:lang w:val="af-ZA"/>
              </w:rPr>
              <w:t>12</w:t>
            </w:r>
            <w:r w:rsidR="00DE4661" w:rsidRPr="00215CE9">
              <w:rPr>
                <w:rFonts w:ascii="Arial Narrow" w:hAnsi="Arial Narrow"/>
                <w:sz w:val="24"/>
                <w:szCs w:val="24"/>
                <w:lang w:val="af-ZA"/>
              </w:rPr>
              <w:t>]</w:t>
            </w:r>
            <w:r w:rsidR="00356079">
              <w:rPr>
                <w:rFonts w:ascii="Arial Narrow" w:hAnsi="Arial Narrow"/>
                <w:sz w:val="24"/>
                <w:szCs w:val="24"/>
                <w:lang w:val="af-ZA"/>
              </w:rPr>
              <w:t xml:space="preserve">          </w:t>
            </w:r>
            <w:r>
              <w:rPr>
                <w:rFonts w:ascii="Arial Narrow" w:hAnsi="Arial Narrow"/>
                <w:sz w:val="24"/>
                <w:szCs w:val="24"/>
                <w:lang w:val="af-ZA"/>
              </w:rPr>
              <w:t>S</w:t>
            </w:r>
            <w:r w:rsidR="001167B2" w:rsidRPr="000054F7">
              <w:rPr>
                <w:rFonts w:ascii="Arial Narrow" w:hAnsi="Arial Narrow"/>
                <w:sz w:val="24"/>
                <w:szCs w:val="24"/>
                <w:lang w:val="af-ZA"/>
              </w:rPr>
              <w:t xml:space="preserve">hould the court find that the first claim of the respondents has no merit then </w:t>
            </w:r>
            <w:r w:rsidR="00235A3E" w:rsidRPr="000054F7">
              <w:rPr>
                <w:rFonts w:ascii="Arial Narrow" w:hAnsi="Arial Narrow"/>
                <w:sz w:val="24"/>
                <w:szCs w:val="24"/>
                <w:lang w:val="af-ZA"/>
              </w:rPr>
              <w:t>the respondents’ second and third claim have been extinguished by set off against the occupational rent</w:t>
            </w:r>
            <w:r w:rsidR="001167B2" w:rsidRPr="000054F7">
              <w:rPr>
                <w:rFonts w:ascii="Arial Narrow" w:hAnsi="Arial Narrow"/>
                <w:sz w:val="24"/>
                <w:szCs w:val="24"/>
                <w:lang w:val="af-ZA"/>
              </w:rPr>
              <w:t xml:space="preserve"> due to the applicant. </w:t>
            </w:r>
          </w:p>
          <w:p w:rsidR="00083A6B" w:rsidRPr="000054F7" w:rsidRDefault="00083A6B" w:rsidP="00356079">
            <w:pPr>
              <w:spacing w:line="360" w:lineRule="auto"/>
              <w:jc w:val="both"/>
              <w:rPr>
                <w:rFonts w:ascii="Arial Narrow" w:hAnsi="Arial Narrow"/>
                <w:sz w:val="24"/>
                <w:szCs w:val="24"/>
                <w:lang w:val="af-ZA"/>
              </w:rPr>
            </w:pPr>
          </w:p>
          <w:p w:rsidR="004243AE" w:rsidRPr="00356079" w:rsidRDefault="004243AE" w:rsidP="00356079">
            <w:pPr>
              <w:spacing w:line="360" w:lineRule="auto"/>
              <w:jc w:val="both"/>
              <w:rPr>
                <w:rFonts w:ascii="Arial Narrow" w:hAnsi="Arial Narrow"/>
                <w:sz w:val="24"/>
                <w:szCs w:val="24"/>
                <w:lang w:val="af-ZA"/>
              </w:rPr>
            </w:pPr>
            <w:r w:rsidRPr="00356079">
              <w:rPr>
                <w:rFonts w:ascii="Arial Narrow" w:hAnsi="Arial Narrow"/>
                <w:sz w:val="24"/>
                <w:szCs w:val="24"/>
                <w:lang w:val="af-ZA"/>
              </w:rPr>
              <w:t>Argument on behalf of the respondents</w:t>
            </w:r>
          </w:p>
          <w:p w:rsidR="00696267" w:rsidRPr="000054F7" w:rsidRDefault="00696267" w:rsidP="00356079">
            <w:pPr>
              <w:spacing w:line="360" w:lineRule="auto"/>
              <w:jc w:val="both"/>
              <w:rPr>
                <w:rFonts w:ascii="Arial Narrow" w:hAnsi="Arial Narrow"/>
                <w:sz w:val="24"/>
                <w:szCs w:val="24"/>
                <w:lang w:val="af-ZA"/>
              </w:rPr>
            </w:pPr>
          </w:p>
          <w:p w:rsidR="00485E87" w:rsidRPr="000054F7" w:rsidRDefault="00E16537" w:rsidP="00356079">
            <w:pPr>
              <w:spacing w:line="360" w:lineRule="auto"/>
              <w:jc w:val="both"/>
              <w:rPr>
                <w:rFonts w:ascii="Arial Narrow" w:hAnsi="Arial Narrow"/>
                <w:sz w:val="24"/>
                <w:szCs w:val="24"/>
                <w:lang w:val="af-ZA"/>
              </w:rPr>
            </w:pPr>
            <w:r w:rsidRPr="00215CE9">
              <w:rPr>
                <w:rFonts w:ascii="Arial Narrow" w:hAnsi="Arial Narrow"/>
                <w:sz w:val="24"/>
                <w:szCs w:val="24"/>
                <w:lang w:val="af-ZA"/>
              </w:rPr>
              <w:t>[13</w:t>
            </w:r>
            <w:r w:rsidR="001167B2" w:rsidRPr="00215CE9">
              <w:rPr>
                <w:rFonts w:ascii="Arial Narrow" w:hAnsi="Arial Narrow"/>
                <w:sz w:val="24"/>
                <w:szCs w:val="24"/>
                <w:lang w:val="af-ZA"/>
              </w:rPr>
              <w:t>]</w:t>
            </w:r>
            <w:r w:rsidR="006E46A4">
              <w:rPr>
                <w:rFonts w:ascii="Arial Narrow" w:hAnsi="Arial Narrow"/>
                <w:sz w:val="24"/>
                <w:szCs w:val="24"/>
                <w:lang w:val="af-ZA"/>
              </w:rPr>
              <w:t xml:space="preserve">          </w:t>
            </w:r>
            <w:r w:rsidR="00556F1A">
              <w:rPr>
                <w:rFonts w:ascii="Arial Narrow" w:hAnsi="Arial Narrow"/>
                <w:sz w:val="24"/>
                <w:szCs w:val="24"/>
                <w:lang w:val="af-ZA"/>
              </w:rPr>
              <w:t xml:space="preserve">First and foremost it must be pointed out that the respondents raised </w:t>
            </w:r>
            <w:r w:rsidR="00556F1A" w:rsidRPr="00356079">
              <w:rPr>
                <w:rFonts w:ascii="Arial Narrow" w:hAnsi="Arial Narrow"/>
                <w:sz w:val="24"/>
                <w:szCs w:val="24"/>
                <w:lang w:val="af-ZA"/>
              </w:rPr>
              <w:t xml:space="preserve">a point </w:t>
            </w:r>
            <w:r w:rsidR="00556F1A" w:rsidRPr="00356079">
              <w:rPr>
                <w:rFonts w:ascii="Arial Narrow" w:hAnsi="Arial Narrow"/>
                <w:i/>
                <w:sz w:val="24"/>
                <w:szCs w:val="24"/>
                <w:lang w:val="af-ZA"/>
              </w:rPr>
              <w:t>in limine</w:t>
            </w:r>
            <w:r w:rsidR="00556F1A" w:rsidRPr="00356079">
              <w:rPr>
                <w:rFonts w:ascii="Arial Narrow" w:hAnsi="Arial Narrow"/>
                <w:sz w:val="24"/>
                <w:szCs w:val="24"/>
                <w:lang w:val="af-ZA"/>
              </w:rPr>
              <w:t xml:space="preserve"> in this </w:t>
            </w:r>
            <w:r w:rsidR="00556F1A">
              <w:rPr>
                <w:rFonts w:ascii="Arial Narrow" w:hAnsi="Arial Narrow"/>
                <w:sz w:val="24"/>
                <w:szCs w:val="24"/>
                <w:lang w:val="af-ZA"/>
              </w:rPr>
              <w:t>matter alerting the court to the fact that from the various correspondence between the legal practitioners of the parties, the applicant was well informed of the respondents’ defences and counterclaims.  Further, i</w:t>
            </w:r>
            <w:r w:rsidR="000E3A72" w:rsidRPr="000054F7">
              <w:rPr>
                <w:rFonts w:ascii="Arial Narrow" w:hAnsi="Arial Narrow"/>
                <w:sz w:val="24"/>
                <w:szCs w:val="24"/>
                <w:lang w:val="af-ZA"/>
              </w:rPr>
              <w:t xml:space="preserve">n reply to the applicant’s argument that the first counterclaim is for an undisclosed amount  and that the respondents did not disclose fully the grounds of defence and the </w:t>
            </w:r>
            <w:r w:rsidR="005D798A">
              <w:rPr>
                <w:rFonts w:ascii="Arial Narrow" w:hAnsi="Arial Narrow"/>
                <w:sz w:val="24"/>
                <w:szCs w:val="24"/>
                <w:lang w:val="af-ZA"/>
              </w:rPr>
              <w:t>material facts relied upon, Mrs</w:t>
            </w:r>
            <w:r w:rsidR="000E3A72" w:rsidRPr="000054F7">
              <w:rPr>
                <w:rFonts w:ascii="Arial Narrow" w:hAnsi="Arial Narrow"/>
                <w:sz w:val="24"/>
                <w:szCs w:val="24"/>
                <w:lang w:val="af-ZA"/>
              </w:rPr>
              <w:t xml:space="preserve"> Garbers-Kirsten argued that the respondents’ damages claim </w:t>
            </w:r>
            <w:r w:rsidR="00485E87" w:rsidRPr="000054F7">
              <w:rPr>
                <w:rFonts w:ascii="Arial Narrow" w:hAnsi="Arial Narrow"/>
                <w:sz w:val="24"/>
                <w:szCs w:val="24"/>
                <w:lang w:val="af-ZA"/>
              </w:rPr>
              <w:t xml:space="preserve">is good in law in the specific circumstance of the case. It is conceded that the amount is not stipulated but the respondents set out the basis of their defence. She argued that the relevant rule does not provide that the respondents must state exactely the damages amount. </w:t>
            </w:r>
            <w:r w:rsidR="00532BE5" w:rsidRPr="000054F7">
              <w:rPr>
                <w:rFonts w:ascii="Arial Narrow" w:hAnsi="Arial Narrow"/>
                <w:sz w:val="24"/>
                <w:szCs w:val="24"/>
                <w:lang w:val="af-ZA"/>
              </w:rPr>
              <w:t xml:space="preserve">The court was referred to </w:t>
            </w:r>
            <w:r w:rsidR="00532BE5" w:rsidRPr="000054F7">
              <w:rPr>
                <w:rFonts w:ascii="Arial Narrow" w:hAnsi="Arial Narrow"/>
                <w:i/>
                <w:sz w:val="24"/>
                <w:szCs w:val="24"/>
                <w:lang w:val="af-ZA"/>
              </w:rPr>
              <w:t>Barminus Rikukuri v Social Security Commision</w:t>
            </w:r>
            <w:r w:rsidR="00532BE5" w:rsidRPr="000054F7">
              <w:rPr>
                <w:rStyle w:val="FootnoteReference"/>
                <w:rFonts w:ascii="Arial Narrow" w:hAnsi="Arial Narrow"/>
                <w:sz w:val="24"/>
                <w:szCs w:val="24"/>
                <w:lang w:val="af-ZA"/>
              </w:rPr>
              <w:footnoteReference w:id="7"/>
            </w:r>
            <w:r w:rsidR="00532BE5" w:rsidRPr="000054F7">
              <w:rPr>
                <w:rFonts w:ascii="Arial Narrow" w:hAnsi="Arial Narrow"/>
                <w:i/>
                <w:sz w:val="24"/>
                <w:szCs w:val="24"/>
                <w:lang w:val="af-ZA"/>
              </w:rPr>
              <w:t xml:space="preserve"> </w:t>
            </w:r>
            <w:r w:rsidR="00532BE5" w:rsidRPr="000054F7">
              <w:rPr>
                <w:rFonts w:ascii="Arial Narrow" w:hAnsi="Arial Narrow"/>
                <w:sz w:val="24"/>
                <w:szCs w:val="24"/>
                <w:lang w:val="af-ZA"/>
              </w:rPr>
              <w:t>wherein</w:t>
            </w:r>
            <w:r w:rsidR="00532BE5" w:rsidRPr="000054F7">
              <w:rPr>
                <w:rFonts w:ascii="Arial Narrow" w:hAnsi="Arial Narrow"/>
                <w:i/>
                <w:sz w:val="24"/>
                <w:szCs w:val="24"/>
                <w:lang w:val="af-ZA"/>
              </w:rPr>
              <w:t xml:space="preserve"> </w:t>
            </w:r>
            <w:r w:rsidR="00532BE5" w:rsidRPr="000054F7">
              <w:rPr>
                <w:rFonts w:ascii="Arial Narrow" w:hAnsi="Arial Narrow"/>
                <w:sz w:val="24"/>
                <w:szCs w:val="24"/>
                <w:lang w:val="af-ZA"/>
              </w:rPr>
              <w:t xml:space="preserve">the court discussed the concept of ‘fully disclosed’. Mrs </w:t>
            </w:r>
            <w:r w:rsidR="005D798A" w:rsidRPr="00215CE9">
              <w:rPr>
                <w:rFonts w:ascii="Arial Narrow" w:hAnsi="Arial Narrow"/>
                <w:sz w:val="24"/>
                <w:szCs w:val="24"/>
                <w:lang w:val="af-ZA"/>
              </w:rPr>
              <w:t>Garbers-</w:t>
            </w:r>
            <w:r w:rsidR="00532BE5" w:rsidRPr="000054F7">
              <w:rPr>
                <w:rFonts w:ascii="Arial Narrow" w:hAnsi="Arial Narrow"/>
                <w:sz w:val="24"/>
                <w:szCs w:val="24"/>
                <w:lang w:val="af-ZA"/>
              </w:rPr>
              <w:t xml:space="preserve">Kirsten argued that the Supreme Court found that ‘fully’ in the context of the rule does not require the respondents to exhaustively deal with the facts and the evidence relied upon to substantiate them. In line with the </w:t>
            </w:r>
            <w:r w:rsidR="00532BE5" w:rsidRPr="005D798A">
              <w:rPr>
                <w:rFonts w:ascii="Arial Narrow" w:hAnsi="Arial Narrow"/>
                <w:i/>
                <w:sz w:val="24"/>
                <w:szCs w:val="24"/>
                <w:lang w:val="af-ZA"/>
              </w:rPr>
              <w:t>Rikukuri</w:t>
            </w:r>
            <w:r w:rsidR="00532BE5" w:rsidRPr="000054F7">
              <w:rPr>
                <w:rFonts w:ascii="Arial Narrow" w:hAnsi="Arial Narrow"/>
                <w:sz w:val="24"/>
                <w:szCs w:val="24"/>
                <w:lang w:val="af-ZA"/>
              </w:rPr>
              <w:t xml:space="preserve"> case the respondents </w:t>
            </w:r>
            <w:r w:rsidR="00216493" w:rsidRPr="000054F7">
              <w:rPr>
                <w:rFonts w:ascii="Arial Narrow" w:hAnsi="Arial Narrow"/>
                <w:sz w:val="24"/>
                <w:szCs w:val="24"/>
                <w:lang w:val="af-ZA"/>
              </w:rPr>
              <w:t xml:space="preserve">only need to disclose their defence and material facts upon which it is based to enable the court to decide if the respondents disclose a </w:t>
            </w:r>
            <w:r w:rsidR="00216493" w:rsidRPr="000054F7">
              <w:rPr>
                <w:rFonts w:ascii="Arial Narrow" w:hAnsi="Arial Narrow"/>
                <w:i/>
                <w:sz w:val="24"/>
                <w:szCs w:val="24"/>
                <w:lang w:val="af-ZA"/>
              </w:rPr>
              <w:t>bona fide</w:t>
            </w:r>
            <w:r w:rsidR="00216493" w:rsidRPr="000054F7">
              <w:rPr>
                <w:rFonts w:ascii="Arial Narrow" w:hAnsi="Arial Narrow"/>
                <w:sz w:val="24"/>
                <w:szCs w:val="24"/>
                <w:lang w:val="af-ZA"/>
              </w:rPr>
              <w:t xml:space="preserve"> defence. </w:t>
            </w:r>
            <w:r w:rsidR="008D403F">
              <w:rPr>
                <w:rFonts w:ascii="Arial Narrow" w:hAnsi="Arial Narrow"/>
                <w:sz w:val="24"/>
                <w:szCs w:val="24"/>
                <w:lang w:val="af-ZA"/>
              </w:rPr>
              <w:t xml:space="preserve">In this regard Mrs </w:t>
            </w:r>
            <w:r w:rsidR="008D403F" w:rsidRPr="00215CE9">
              <w:rPr>
                <w:rFonts w:ascii="Arial Narrow" w:hAnsi="Arial Narrow"/>
                <w:sz w:val="24"/>
                <w:szCs w:val="24"/>
                <w:lang w:val="af-ZA"/>
              </w:rPr>
              <w:t>Garbers-</w:t>
            </w:r>
            <w:r w:rsidR="00035F62" w:rsidRPr="000054F7">
              <w:rPr>
                <w:rFonts w:ascii="Arial Narrow" w:hAnsi="Arial Narrow"/>
                <w:sz w:val="24"/>
                <w:szCs w:val="24"/>
                <w:lang w:val="af-ZA"/>
              </w:rPr>
              <w:t xml:space="preserve">Kirsten </w:t>
            </w:r>
            <w:r w:rsidR="00035F62" w:rsidRPr="00215CE9">
              <w:rPr>
                <w:rFonts w:ascii="Arial Narrow" w:hAnsi="Arial Narrow"/>
                <w:sz w:val="24"/>
                <w:szCs w:val="24"/>
                <w:lang w:val="af-ZA"/>
              </w:rPr>
              <w:t>argue</w:t>
            </w:r>
            <w:r w:rsidR="008D403F" w:rsidRPr="00215CE9">
              <w:rPr>
                <w:rFonts w:ascii="Arial Narrow" w:hAnsi="Arial Narrow"/>
                <w:sz w:val="24"/>
                <w:szCs w:val="24"/>
                <w:lang w:val="af-ZA"/>
              </w:rPr>
              <w:t>d</w:t>
            </w:r>
            <w:r w:rsidR="00215CE9">
              <w:rPr>
                <w:rFonts w:ascii="Arial Narrow" w:hAnsi="Arial Narrow"/>
                <w:sz w:val="24"/>
                <w:szCs w:val="24"/>
                <w:lang w:val="af-ZA"/>
              </w:rPr>
              <w:t xml:space="preserve"> </w:t>
            </w:r>
            <w:r w:rsidR="00035F62" w:rsidRPr="000054F7">
              <w:rPr>
                <w:rFonts w:ascii="Arial Narrow" w:hAnsi="Arial Narrow"/>
                <w:sz w:val="24"/>
                <w:szCs w:val="24"/>
                <w:lang w:val="af-ZA"/>
              </w:rPr>
              <w:t xml:space="preserve">that the respondents set out and explained in their opposing affidavit the grounds for the damages suffered and nature thereof in detail. </w:t>
            </w:r>
          </w:p>
          <w:p w:rsidR="00485E87" w:rsidRPr="000054F7" w:rsidRDefault="00485E87" w:rsidP="00696267">
            <w:pPr>
              <w:jc w:val="both"/>
              <w:rPr>
                <w:rFonts w:ascii="Arial Narrow" w:hAnsi="Arial Narrow"/>
                <w:sz w:val="24"/>
                <w:szCs w:val="24"/>
                <w:lang w:val="af-ZA"/>
              </w:rPr>
            </w:pPr>
          </w:p>
          <w:p w:rsidR="001167B2" w:rsidRPr="000054F7" w:rsidRDefault="00BA6448" w:rsidP="00A8052A">
            <w:pPr>
              <w:spacing w:line="360" w:lineRule="auto"/>
              <w:jc w:val="both"/>
              <w:rPr>
                <w:rFonts w:ascii="Arial Narrow" w:hAnsi="Arial Narrow"/>
                <w:sz w:val="24"/>
                <w:szCs w:val="24"/>
                <w:lang w:val="af-ZA"/>
              </w:rPr>
            </w:pPr>
            <w:r>
              <w:rPr>
                <w:rFonts w:ascii="Arial Narrow" w:hAnsi="Arial Narrow"/>
                <w:sz w:val="24"/>
                <w:szCs w:val="24"/>
                <w:lang w:val="af-ZA"/>
              </w:rPr>
              <w:lastRenderedPageBreak/>
              <w:t>[</w:t>
            </w:r>
            <w:r w:rsidRPr="00215CE9">
              <w:rPr>
                <w:rFonts w:ascii="Arial Narrow" w:hAnsi="Arial Narrow"/>
                <w:sz w:val="24"/>
                <w:szCs w:val="24"/>
                <w:lang w:val="af-ZA"/>
              </w:rPr>
              <w:t>14</w:t>
            </w:r>
            <w:r w:rsidR="00485E87" w:rsidRPr="00215CE9">
              <w:rPr>
                <w:rFonts w:ascii="Arial Narrow" w:hAnsi="Arial Narrow"/>
                <w:sz w:val="24"/>
                <w:szCs w:val="24"/>
                <w:lang w:val="af-ZA"/>
              </w:rPr>
              <w:t>]</w:t>
            </w:r>
            <w:r w:rsidR="006E46A4">
              <w:rPr>
                <w:rFonts w:ascii="Arial Narrow" w:hAnsi="Arial Narrow"/>
                <w:sz w:val="24"/>
                <w:szCs w:val="24"/>
                <w:lang w:val="af-ZA"/>
              </w:rPr>
              <w:t xml:space="preserve">          </w:t>
            </w:r>
            <w:r w:rsidR="00E50094" w:rsidRPr="000054F7">
              <w:rPr>
                <w:rFonts w:ascii="Arial Narrow" w:hAnsi="Arial Narrow"/>
                <w:sz w:val="24"/>
                <w:szCs w:val="24"/>
                <w:lang w:val="af-ZA"/>
              </w:rPr>
              <w:t xml:space="preserve">With reference to the plaintiff’s particulars of claim </w:t>
            </w:r>
            <w:r w:rsidR="008D403F">
              <w:rPr>
                <w:rFonts w:ascii="Arial Narrow" w:hAnsi="Arial Narrow"/>
                <w:sz w:val="24"/>
                <w:szCs w:val="24"/>
                <w:lang w:val="af-ZA"/>
              </w:rPr>
              <w:t>Mrs</w:t>
            </w:r>
            <w:r w:rsidR="00485E87" w:rsidRPr="000054F7">
              <w:rPr>
                <w:rFonts w:ascii="Arial Narrow" w:hAnsi="Arial Narrow"/>
                <w:sz w:val="24"/>
                <w:szCs w:val="24"/>
                <w:lang w:val="af-ZA"/>
              </w:rPr>
              <w:t xml:space="preserve"> </w:t>
            </w:r>
            <w:r w:rsidR="008D403F" w:rsidRPr="00215CE9">
              <w:rPr>
                <w:rFonts w:ascii="Arial Narrow" w:hAnsi="Arial Narrow"/>
                <w:sz w:val="24"/>
                <w:szCs w:val="24"/>
                <w:lang w:val="af-ZA"/>
              </w:rPr>
              <w:t>Garbers-</w:t>
            </w:r>
            <w:r w:rsidR="00485E87" w:rsidRPr="000054F7">
              <w:rPr>
                <w:rFonts w:ascii="Arial Narrow" w:hAnsi="Arial Narrow"/>
                <w:sz w:val="24"/>
                <w:szCs w:val="24"/>
                <w:lang w:val="af-ZA"/>
              </w:rPr>
              <w:t xml:space="preserve">Kirsten also addressed the submission made that the damages claim prescribed </w:t>
            </w:r>
            <w:r w:rsidR="00EE0A5E" w:rsidRPr="000054F7">
              <w:rPr>
                <w:rFonts w:ascii="Arial Narrow" w:hAnsi="Arial Narrow"/>
                <w:sz w:val="24"/>
                <w:szCs w:val="24"/>
                <w:lang w:val="af-ZA"/>
              </w:rPr>
              <w:t xml:space="preserve">and argued that the respondents’ damages claim </w:t>
            </w:r>
            <w:r w:rsidR="00485E87" w:rsidRPr="000054F7">
              <w:rPr>
                <w:rFonts w:ascii="Arial Narrow" w:hAnsi="Arial Narrow"/>
                <w:sz w:val="24"/>
                <w:szCs w:val="24"/>
                <w:lang w:val="af-ZA"/>
              </w:rPr>
              <w:t>could not be quantified in 2010 as the agreement between the parties only lapsed recently</w:t>
            </w:r>
            <w:r w:rsidR="00EE0A5E" w:rsidRPr="000054F7">
              <w:rPr>
                <w:rFonts w:ascii="Arial Narrow" w:hAnsi="Arial Narrow"/>
                <w:sz w:val="24"/>
                <w:szCs w:val="24"/>
                <w:lang w:val="af-ZA"/>
              </w:rPr>
              <w:t xml:space="preserve"> (according to the plaintiff’s particulars of claim: “within a reasonable time from 2 July 2018”). This court was referred to </w:t>
            </w:r>
            <w:r w:rsidR="00EE0A5E" w:rsidRPr="00387357">
              <w:rPr>
                <w:rFonts w:ascii="Arial Narrow" w:hAnsi="Arial Narrow"/>
                <w:i/>
                <w:sz w:val="24"/>
                <w:szCs w:val="24"/>
                <w:lang w:val="af-ZA"/>
              </w:rPr>
              <w:t>Stockdale v Stockdale</w:t>
            </w:r>
            <w:r w:rsidR="00EE0A5E" w:rsidRPr="000054F7">
              <w:rPr>
                <w:rStyle w:val="FootnoteReference"/>
                <w:rFonts w:ascii="Arial Narrow" w:hAnsi="Arial Narrow"/>
                <w:sz w:val="24"/>
                <w:szCs w:val="24"/>
                <w:lang w:val="af-ZA"/>
              </w:rPr>
              <w:footnoteReference w:id="8"/>
            </w:r>
            <w:r w:rsidR="00EE0A5E" w:rsidRPr="000054F7">
              <w:rPr>
                <w:rFonts w:ascii="Arial Narrow" w:hAnsi="Arial Narrow"/>
                <w:sz w:val="24"/>
                <w:szCs w:val="24"/>
                <w:lang w:val="af-ZA"/>
              </w:rPr>
              <w:t xml:space="preserve"> in which matter the court drew the distinction between the coming into existence of the debt </w:t>
            </w:r>
            <w:r w:rsidR="00035F62" w:rsidRPr="000054F7">
              <w:rPr>
                <w:rFonts w:ascii="Arial Narrow" w:hAnsi="Arial Narrow"/>
                <w:sz w:val="24"/>
                <w:szCs w:val="24"/>
                <w:lang w:val="af-ZA"/>
              </w:rPr>
              <w:t xml:space="preserve">on the one hand </w:t>
            </w:r>
            <w:r w:rsidR="00EE0A5E" w:rsidRPr="000054F7">
              <w:rPr>
                <w:rFonts w:ascii="Arial Narrow" w:hAnsi="Arial Narrow"/>
                <w:sz w:val="24"/>
                <w:szCs w:val="24"/>
                <w:lang w:val="af-ZA"/>
              </w:rPr>
              <w:t>and</w:t>
            </w:r>
            <w:r w:rsidR="00035F62" w:rsidRPr="000054F7">
              <w:rPr>
                <w:rFonts w:ascii="Arial Narrow" w:hAnsi="Arial Narrow"/>
                <w:sz w:val="24"/>
                <w:szCs w:val="24"/>
                <w:lang w:val="af-ZA"/>
              </w:rPr>
              <w:t xml:space="preserve"> the </w:t>
            </w:r>
            <w:r w:rsidR="00035F62" w:rsidRPr="00215CE9">
              <w:rPr>
                <w:rFonts w:ascii="Arial Narrow" w:hAnsi="Arial Narrow"/>
                <w:sz w:val="24"/>
                <w:szCs w:val="24"/>
                <w:lang w:val="af-ZA"/>
              </w:rPr>
              <w:t>recoverabi</w:t>
            </w:r>
            <w:r w:rsidR="00387357" w:rsidRPr="00215CE9">
              <w:rPr>
                <w:rFonts w:ascii="Arial Narrow" w:hAnsi="Arial Narrow"/>
                <w:sz w:val="24"/>
                <w:szCs w:val="24"/>
                <w:lang w:val="af-ZA"/>
              </w:rPr>
              <w:t>l</w:t>
            </w:r>
            <w:r w:rsidR="00035F62" w:rsidRPr="00215CE9">
              <w:rPr>
                <w:rFonts w:ascii="Arial Narrow" w:hAnsi="Arial Narrow"/>
                <w:sz w:val="24"/>
                <w:szCs w:val="24"/>
                <w:lang w:val="af-ZA"/>
              </w:rPr>
              <w:t xml:space="preserve">ity </w:t>
            </w:r>
            <w:r w:rsidR="00035F62" w:rsidRPr="000054F7">
              <w:rPr>
                <w:rFonts w:ascii="Arial Narrow" w:hAnsi="Arial Narrow"/>
                <w:sz w:val="24"/>
                <w:szCs w:val="24"/>
                <w:lang w:val="af-ZA"/>
              </w:rPr>
              <w:t>on the other hand. In the matter in casu it is alleged that the debt arose in 2010 but only became due now due to the circumstance</w:t>
            </w:r>
            <w:r w:rsidR="00387357" w:rsidRPr="00215CE9">
              <w:rPr>
                <w:rFonts w:ascii="Arial Narrow" w:hAnsi="Arial Narrow"/>
                <w:sz w:val="24"/>
                <w:szCs w:val="24"/>
                <w:lang w:val="af-ZA"/>
              </w:rPr>
              <w:t>s</w:t>
            </w:r>
            <w:r w:rsidR="00035F62" w:rsidRPr="00215CE9">
              <w:rPr>
                <w:rFonts w:ascii="Arial Narrow" w:hAnsi="Arial Narrow"/>
                <w:sz w:val="24"/>
                <w:szCs w:val="24"/>
                <w:lang w:val="af-ZA"/>
              </w:rPr>
              <w:t xml:space="preserve"> </w:t>
            </w:r>
            <w:r w:rsidR="00035F62" w:rsidRPr="000054F7">
              <w:rPr>
                <w:rFonts w:ascii="Arial Narrow" w:hAnsi="Arial Narrow"/>
                <w:sz w:val="24"/>
                <w:szCs w:val="24"/>
                <w:lang w:val="af-ZA"/>
              </w:rPr>
              <w:t xml:space="preserve">of the case, and therefor the damages claim has not prescribed. </w:t>
            </w:r>
          </w:p>
          <w:p w:rsidR="00E46BB1" w:rsidRPr="000054F7" w:rsidRDefault="00E46BB1" w:rsidP="00696267">
            <w:pPr>
              <w:jc w:val="both"/>
              <w:rPr>
                <w:rFonts w:ascii="Arial Narrow" w:hAnsi="Arial Narrow"/>
                <w:sz w:val="24"/>
                <w:szCs w:val="24"/>
                <w:lang w:val="af-ZA"/>
              </w:rPr>
            </w:pPr>
          </w:p>
          <w:p w:rsidR="00E46BB1" w:rsidRPr="000054F7" w:rsidRDefault="00BA6448" w:rsidP="00A8052A">
            <w:pPr>
              <w:spacing w:line="360" w:lineRule="auto"/>
              <w:jc w:val="both"/>
              <w:rPr>
                <w:rFonts w:ascii="Arial Narrow" w:hAnsi="Arial Narrow"/>
                <w:sz w:val="24"/>
                <w:szCs w:val="24"/>
                <w:lang w:val="af-ZA"/>
              </w:rPr>
            </w:pPr>
            <w:r>
              <w:rPr>
                <w:rFonts w:ascii="Arial Narrow" w:hAnsi="Arial Narrow"/>
                <w:sz w:val="24"/>
                <w:szCs w:val="24"/>
                <w:lang w:val="af-ZA"/>
              </w:rPr>
              <w:t>[1</w:t>
            </w:r>
            <w:r w:rsidRPr="00215CE9">
              <w:rPr>
                <w:rFonts w:ascii="Arial Narrow" w:hAnsi="Arial Narrow"/>
                <w:sz w:val="24"/>
                <w:szCs w:val="24"/>
                <w:lang w:val="af-ZA"/>
              </w:rPr>
              <w:t>5</w:t>
            </w:r>
            <w:r w:rsidR="00E46BB1" w:rsidRPr="00215CE9">
              <w:rPr>
                <w:rFonts w:ascii="Arial Narrow" w:hAnsi="Arial Narrow"/>
                <w:sz w:val="24"/>
                <w:szCs w:val="24"/>
                <w:lang w:val="af-ZA"/>
              </w:rPr>
              <w:t>]</w:t>
            </w:r>
            <w:r w:rsidR="006E46A4">
              <w:rPr>
                <w:rFonts w:ascii="Arial Narrow" w:hAnsi="Arial Narrow"/>
                <w:sz w:val="24"/>
                <w:szCs w:val="24"/>
                <w:lang w:val="af-ZA"/>
              </w:rPr>
              <w:t xml:space="preserve">         I</w:t>
            </w:r>
            <w:r w:rsidR="00E46BB1" w:rsidRPr="000054F7">
              <w:rPr>
                <w:rFonts w:ascii="Arial Narrow" w:hAnsi="Arial Narrow"/>
                <w:sz w:val="24"/>
                <w:szCs w:val="24"/>
                <w:lang w:val="af-ZA"/>
              </w:rPr>
              <w:t>n respect of the second cou</w:t>
            </w:r>
            <w:r w:rsidR="00387357">
              <w:rPr>
                <w:rFonts w:ascii="Arial Narrow" w:hAnsi="Arial Narrow"/>
                <w:sz w:val="24"/>
                <w:szCs w:val="24"/>
                <w:lang w:val="af-ZA"/>
              </w:rPr>
              <w:t xml:space="preserve">nterclaim </w:t>
            </w:r>
            <w:r w:rsidR="00387357" w:rsidRPr="00215CE9">
              <w:rPr>
                <w:rFonts w:ascii="Arial Narrow" w:hAnsi="Arial Narrow"/>
                <w:sz w:val="24"/>
                <w:szCs w:val="24"/>
                <w:lang w:val="af-ZA"/>
              </w:rPr>
              <w:t>Mrs Garbers</w:t>
            </w:r>
            <w:r w:rsidR="00387357">
              <w:rPr>
                <w:rFonts w:ascii="Arial Narrow" w:hAnsi="Arial Narrow"/>
                <w:sz w:val="24"/>
                <w:szCs w:val="24"/>
                <w:lang w:val="af-ZA"/>
              </w:rPr>
              <w:t>-</w:t>
            </w:r>
            <w:r w:rsidR="00E46BB1" w:rsidRPr="000054F7">
              <w:rPr>
                <w:rFonts w:ascii="Arial Narrow" w:hAnsi="Arial Narrow"/>
                <w:sz w:val="24"/>
                <w:szCs w:val="24"/>
                <w:lang w:val="af-ZA"/>
              </w:rPr>
              <w:t>Kirsten submitted that althought the applicant has conceded that the 1.1  million Namibian Dollars is repayable</w:t>
            </w:r>
            <w:r w:rsidR="0045069F">
              <w:rPr>
                <w:rFonts w:ascii="Arial Narrow" w:hAnsi="Arial Narrow"/>
                <w:sz w:val="24"/>
                <w:szCs w:val="24"/>
                <w:lang w:val="af-ZA"/>
              </w:rPr>
              <w:t>,</w:t>
            </w:r>
            <w:r w:rsidR="00E46BB1" w:rsidRPr="000054F7">
              <w:rPr>
                <w:rFonts w:ascii="Arial Narrow" w:hAnsi="Arial Narrow"/>
                <w:sz w:val="24"/>
                <w:szCs w:val="24"/>
                <w:lang w:val="af-ZA"/>
              </w:rPr>
              <w:t xml:space="preserve"> the court cannot loose sight of the interest payable on the said amount which she submitted has</w:t>
            </w:r>
            <w:r w:rsidR="0045069F">
              <w:rPr>
                <w:rFonts w:ascii="Arial Narrow" w:hAnsi="Arial Narrow"/>
                <w:sz w:val="24"/>
                <w:szCs w:val="24"/>
                <w:lang w:val="af-ZA"/>
              </w:rPr>
              <w:t>,</w:t>
            </w:r>
            <w:r w:rsidR="00E46BB1" w:rsidRPr="000054F7">
              <w:rPr>
                <w:rFonts w:ascii="Arial Narrow" w:hAnsi="Arial Narrow"/>
                <w:sz w:val="24"/>
                <w:szCs w:val="24"/>
                <w:lang w:val="af-ZA"/>
              </w:rPr>
              <w:t xml:space="preserve"> at this stage</w:t>
            </w:r>
            <w:r w:rsidR="0045069F">
              <w:rPr>
                <w:rFonts w:ascii="Arial Narrow" w:hAnsi="Arial Narrow"/>
                <w:sz w:val="24"/>
                <w:szCs w:val="24"/>
                <w:lang w:val="af-ZA"/>
              </w:rPr>
              <w:t>,</w:t>
            </w:r>
            <w:r w:rsidR="00E46BB1" w:rsidRPr="000054F7">
              <w:rPr>
                <w:rFonts w:ascii="Arial Narrow" w:hAnsi="Arial Narrow"/>
                <w:sz w:val="24"/>
                <w:szCs w:val="24"/>
                <w:lang w:val="af-ZA"/>
              </w:rPr>
              <w:t xml:space="preserve"> probably alre</w:t>
            </w:r>
            <w:r w:rsidR="000054F7" w:rsidRPr="000054F7">
              <w:rPr>
                <w:rFonts w:ascii="Arial Narrow" w:hAnsi="Arial Narrow"/>
                <w:sz w:val="24"/>
                <w:szCs w:val="24"/>
                <w:lang w:val="af-ZA"/>
              </w:rPr>
              <w:t xml:space="preserve">ady exceeds the capital amount and further submitted that the trial court should decide if the interest is payable or not. </w:t>
            </w:r>
          </w:p>
          <w:p w:rsidR="00035F62" w:rsidRPr="000054F7" w:rsidRDefault="00035F62" w:rsidP="00696267">
            <w:pPr>
              <w:jc w:val="both"/>
              <w:rPr>
                <w:rFonts w:ascii="Arial Narrow" w:hAnsi="Arial Narrow"/>
                <w:sz w:val="24"/>
                <w:szCs w:val="24"/>
                <w:lang w:val="af-ZA"/>
              </w:rPr>
            </w:pPr>
          </w:p>
          <w:p w:rsidR="004243AE" w:rsidRPr="000054F7" w:rsidRDefault="00BA6448" w:rsidP="00A8052A">
            <w:pPr>
              <w:spacing w:line="360" w:lineRule="auto"/>
              <w:jc w:val="both"/>
              <w:rPr>
                <w:rFonts w:ascii="Arial Narrow" w:hAnsi="Arial Narrow"/>
                <w:sz w:val="24"/>
                <w:szCs w:val="24"/>
                <w:lang w:val="af-ZA"/>
              </w:rPr>
            </w:pPr>
            <w:r>
              <w:rPr>
                <w:rFonts w:ascii="Arial Narrow" w:hAnsi="Arial Narrow"/>
                <w:sz w:val="24"/>
                <w:szCs w:val="24"/>
                <w:lang w:val="af-ZA"/>
              </w:rPr>
              <w:t>[1</w:t>
            </w:r>
            <w:r w:rsidRPr="00215CE9">
              <w:rPr>
                <w:rFonts w:ascii="Arial Narrow" w:hAnsi="Arial Narrow"/>
                <w:sz w:val="24"/>
                <w:szCs w:val="24"/>
                <w:lang w:val="af-ZA"/>
              </w:rPr>
              <w:t>6</w:t>
            </w:r>
            <w:r w:rsidR="00035F62" w:rsidRPr="00215CE9">
              <w:rPr>
                <w:rFonts w:ascii="Arial Narrow" w:hAnsi="Arial Narrow"/>
                <w:sz w:val="24"/>
                <w:szCs w:val="24"/>
                <w:lang w:val="af-ZA"/>
              </w:rPr>
              <w:t>]</w:t>
            </w:r>
            <w:r w:rsidR="004A2BED">
              <w:rPr>
                <w:rFonts w:ascii="Arial Narrow" w:hAnsi="Arial Narrow"/>
                <w:sz w:val="24"/>
                <w:szCs w:val="24"/>
                <w:lang w:val="af-ZA"/>
              </w:rPr>
              <w:t xml:space="preserve">        </w:t>
            </w:r>
            <w:r>
              <w:rPr>
                <w:rFonts w:ascii="Arial Narrow" w:hAnsi="Arial Narrow"/>
                <w:sz w:val="24"/>
                <w:szCs w:val="24"/>
                <w:lang w:val="af-ZA"/>
              </w:rPr>
              <w:t xml:space="preserve">In closing Mrs </w:t>
            </w:r>
            <w:r w:rsidRPr="00215CE9">
              <w:rPr>
                <w:rFonts w:ascii="Arial Narrow" w:hAnsi="Arial Narrow"/>
                <w:sz w:val="24"/>
                <w:szCs w:val="24"/>
                <w:lang w:val="af-ZA"/>
              </w:rPr>
              <w:t>Garbers-</w:t>
            </w:r>
            <w:r w:rsidR="00035F62" w:rsidRPr="000054F7">
              <w:rPr>
                <w:rFonts w:ascii="Arial Narrow" w:hAnsi="Arial Narrow"/>
                <w:sz w:val="24"/>
                <w:szCs w:val="24"/>
                <w:lang w:val="af-ZA"/>
              </w:rPr>
              <w:t>Kirsten argued that the respondents have set</w:t>
            </w:r>
            <w:r w:rsidR="00AA2736">
              <w:rPr>
                <w:rFonts w:ascii="Arial Narrow" w:hAnsi="Arial Narrow"/>
                <w:sz w:val="24"/>
                <w:szCs w:val="24"/>
                <w:lang w:val="af-ZA"/>
              </w:rPr>
              <w:t xml:space="preserve"> </w:t>
            </w:r>
            <w:r w:rsidR="00035F62" w:rsidRPr="000054F7">
              <w:rPr>
                <w:rFonts w:ascii="Arial Narrow" w:hAnsi="Arial Narrow"/>
                <w:sz w:val="24"/>
                <w:szCs w:val="24"/>
                <w:lang w:val="af-ZA"/>
              </w:rPr>
              <w:t xml:space="preserve">out a triable defence and submitted that summary judgment should be refused. She also pointed out the </w:t>
            </w:r>
            <w:r w:rsidR="00E46BB1" w:rsidRPr="000054F7">
              <w:rPr>
                <w:rFonts w:ascii="Arial Narrow" w:hAnsi="Arial Narrow"/>
                <w:sz w:val="24"/>
                <w:szCs w:val="24"/>
                <w:lang w:val="af-ZA"/>
              </w:rPr>
              <w:t>tender by the respondents to vacate the property is clearly demonst</w:t>
            </w:r>
            <w:r w:rsidR="006C4019">
              <w:rPr>
                <w:rFonts w:ascii="Arial Narrow" w:hAnsi="Arial Narrow"/>
                <w:sz w:val="24"/>
                <w:szCs w:val="24"/>
                <w:lang w:val="af-ZA"/>
              </w:rPr>
              <w:t>r</w:t>
            </w:r>
            <w:r w:rsidR="00E46BB1" w:rsidRPr="000054F7">
              <w:rPr>
                <w:rFonts w:ascii="Arial Narrow" w:hAnsi="Arial Narrow"/>
                <w:sz w:val="24"/>
                <w:szCs w:val="24"/>
                <w:lang w:val="af-ZA"/>
              </w:rPr>
              <w:t xml:space="preserve">ative of the bona fides of the respondents </w:t>
            </w:r>
          </w:p>
          <w:p w:rsidR="000054F7" w:rsidRPr="000054F7" w:rsidRDefault="000054F7" w:rsidP="00696267">
            <w:pPr>
              <w:jc w:val="both"/>
              <w:rPr>
                <w:rFonts w:ascii="Arial Narrow" w:hAnsi="Arial Narrow"/>
                <w:sz w:val="24"/>
                <w:szCs w:val="24"/>
                <w:lang w:val="af-ZA"/>
              </w:rPr>
            </w:pPr>
          </w:p>
          <w:p w:rsidR="00696267" w:rsidRPr="004A2BED" w:rsidRDefault="004A2BED" w:rsidP="008D1A47">
            <w:pPr>
              <w:spacing w:line="360" w:lineRule="auto"/>
              <w:jc w:val="both"/>
              <w:rPr>
                <w:rFonts w:ascii="Arial Narrow" w:hAnsi="Arial Narrow"/>
                <w:sz w:val="24"/>
                <w:szCs w:val="24"/>
                <w:lang w:val="af-ZA"/>
              </w:rPr>
            </w:pPr>
            <w:r w:rsidRPr="004A2BED">
              <w:rPr>
                <w:rFonts w:ascii="Arial Narrow" w:hAnsi="Arial Narrow"/>
                <w:sz w:val="24"/>
                <w:szCs w:val="24"/>
                <w:lang w:val="af-ZA"/>
              </w:rPr>
              <w:t>Principles of Summary Judgment</w:t>
            </w:r>
          </w:p>
          <w:p w:rsidR="000054F7" w:rsidRPr="000054F7" w:rsidRDefault="000054F7" w:rsidP="008D1A47">
            <w:pPr>
              <w:spacing w:line="360" w:lineRule="auto"/>
              <w:jc w:val="both"/>
              <w:rPr>
                <w:rFonts w:ascii="Arial Narrow" w:hAnsi="Arial Narrow"/>
                <w:sz w:val="24"/>
                <w:szCs w:val="24"/>
                <w:lang w:val="af-ZA"/>
              </w:rPr>
            </w:pPr>
          </w:p>
          <w:p w:rsidR="00696267" w:rsidRDefault="00BA6448" w:rsidP="008D1A47">
            <w:pPr>
              <w:spacing w:line="360" w:lineRule="auto"/>
              <w:jc w:val="both"/>
              <w:rPr>
                <w:rFonts w:ascii="Arial Narrow" w:hAnsi="Arial Narrow"/>
                <w:sz w:val="24"/>
                <w:szCs w:val="24"/>
                <w:lang w:val="af-ZA"/>
              </w:rPr>
            </w:pPr>
            <w:r w:rsidRPr="00215CE9">
              <w:rPr>
                <w:rFonts w:ascii="Arial Narrow" w:hAnsi="Arial Narrow"/>
                <w:sz w:val="24"/>
                <w:szCs w:val="24"/>
                <w:lang w:val="af-ZA"/>
              </w:rPr>
              <w:t>[17</w:t>
            </w:r>
            <w:r w:rsidR="000054F7" w:rsidRPr="00215CE9">
              <w:rPr>
                <w:rFonts w:ascii="Arial Narrow" w:hAnsi="Arial Narrow"/>
                <w:sz w:val="24"/>
                <w:szCs w:val="24"/>
                <w:lang w:val="af-ZA"/>
              </w:rPr>
              <w:t xml:space="preserve">]        </w:t>
            </w:r>
            <w:r w:rsidR="00696267" w:rsidRPr="000054F7">
              <w:rPr>
                <w:rFonts w:ascii="Arial Narrow" w:hAnsi="Arial Narrow"/>
                <w:sz w:val="24"/>
                <w:szCs w:val="24"/>
                <w:lang w:val="af-ZA"/>
              </w:rPr>
              <w:t>Rule 60(5) of the Rules of the High Court provide</w:t>
            </w:r>
            <w:r w:rsidR="00BA7F12">
              <w:rPr>
                <w:rFonts w:ascii="Arial Narrow" w:hAnsi="Arial Narrow"/>
                <w:sz w:val="24"/>
                <w:szCs w:val="24"/>
                <w:lang w:val="af-ZA"/>
              </w:rPr>
              <w:t xml:space="preserve"> </w:t>
            </w:r>
            <w:r w:rsidR="00696267" w:rsidRPr="000054F7">
              <w:rPr>
                <w:rFonts w:ascii="Arial Narrow" w:hAnsi="Arial Narrow"/>
                <w:sz w:val="24"/>
                <w:szCs w:val="24"/>
                <w:lang w:val="af-ZA"/>
              </w:rPr>
              <w:t>as follows:</w:t>
            </w:r>
          </w:p>
          <w:p w:rsidR="00FC6B28" w:rsidRPr="000054F7" w:rsidRDefault="00FC6B28" w:rsidP="008D1A47">
            <w:pPr>
              <w:spacing w:line="360" w:lineRule="auto"/>
              <w:jc w:val="both"/>
              <w:rPr>
                <w:rFonts w:ascii="Arial Narrow" w:hAnsi="Arial Narrow"/>
                <w:sz w:val="24"/>
                <w:szCs w:val="24"/>
                <w:lang w:val="af-ZA"/>
              </w:rPr>
            </w:pPr>
          </w:p>
          <w:p w:rsidR="00696267" w:rsidRPr="000054F7" w:rsidRDefault="000054F7" w:rsidP="008D1A47">
            <w:pPr>
              <w:spacing w:line="360" w:lineRule="auto"/>
              <w:jc w:val="both"/>
              <w:rPr>
                <w:rFonts w:ascii="Arial Narrow" w:hAnsi="Arial Narrow"/>
                <w:sz w:val="24"/>
                <w:szCs w:val="24"/>
                <w:lang w:val="af-ZA"/>
              </w:rPr>
            </w:pPr>
            <w:r w:rsidRPr="000054F7">
              <w:rPr>
                <w:rFonts w:ascii="Arial Narrow" w:hAnsi="Arial Narrow"/>
                <w:sz w:val="24"/>
                <w:szCs w:val="24"/>
                <w:lang w:val="af-ZA"/>
              </w:rPr>
              <w:t>‘</w:t>
            </w:r>
            <w:r w:rsidR="00696267" w:rsidRPr="000054F7">
              <w:rPr>
                <w:rFonts w:ascii="Arial Narrow" w:hAnsi="Arial Narrow"/>
                <w:sz w:val="24"/>
                <w:szCs w:val="24"/>
                <w:lang w:val="af-ZA"/>
              </w:rPr>
              <w:t>(5)  On the hearing of an application for summary judgment the defendant may-</w:t>
            </w:r>
          </w:p>
          <w:p w:rsidR="00696267" w:rsidRPr="000054F7" w:rsidRDefault="00696267" w:rsidP="00FB0697">
            <w:pPr>
              <w:spacing w:line="360" w:lineRule="auto"/>
              <w:ind w:left="702" w:hanging="702"/>
              <w:jc w:val="both"/>
              <w:rPr>
                <w:rFonts w:ascii="Arial Narrow" w:hAnsi="Arial Narrow"/>
                <w:sz w:val="24"/>
                <w:szCs w:val="24"/>
                <w:lang w:val="af-ZA"/>
              </w:rPr>
            </w:pPr>
            <w:r w:rsidRPr="000054F7">
              <w:rPr>
                <w:rFonts w:ascii="Arial Narrow" w:hAnsi="Arial Narrow"/>
                <w:sz w:val="24"/>
                <w:szCs w:val="24"/>
                <w:lang w:val="af-ZA"/>
              </w:rPr>
              <w:tab/>
              <w:t>(a)</w:t>
            </w:r>
            <w:r w:rsidRPr="000054F7">
              <w:rPr>
                <w:rFonts w:ascii="Arial Narrow" w:hAnsi="Arial Narrow"/>
                <w:sz w:val="24"/>
                <w:szCs w:val="24"/>
                <w:lang w:val="af-ZA"/>
              </w:rPr>
              <w:tab/>
              <w:t>where applicable give security to the plaintiff to the satisfaction of the registrar for any judgment including interest and costs; or</w:t>
            </w:r>
          </w:p>
          <w:p w:rsidR="00696267" w:rsidRPr="000054F7" w:rsidRDefault="00696267" w:rsidP="008D1A47">
            <w:pPr>
              <w:spacing w:line="360" w:lineRule="auto"/>
              <w:jc w:val="both"/>
              <w:rPr>
                <w:rFonts w:ascii="Arial Narrow" w:hAnsi="Arial Narrow"/>
                <w:sz w:val="24"/>
                <w:szCs w:val="24"/>
                <w:lang w:val="af-ZA"/>
              </w:rPr>
            </w:pPr>
            <w:r w:rsidRPr="000054F7">
              <w:rPr>
                <w:rFonts w:ascii="Arial Narrow" w:hAnsi="Arial Narrow"/>
                <w:sz w:val="24"/>
                <w:szCs w:val="24"/>
                <w:lang w:val="af-ZA"/>
              </w:rPr>
              <w:tab/>
              <w:t>(b)</w:t>
            </w:r>
            <w:r w:rsidRPr="000054F7">
              <w:rPr>
                <w:rFonts w:ascii="Arial Narrow" w:hAnsi="Arial Narrow"/>
                <w:sz w:val="24"/>
                <w:szCs w:val="24"/>
                <w:lang w:val="af-ZA"/>
              </w:rPr>
              <w:tab/>
              <w:t>satisfy the court by-</w:t>
            </w:r>
          </w:p>
          <w:p w:rsidR="00696267" w:rsidRPr="000054F7" w:rsidRDefault="00B00F8B" w:rsidP="00FB0697">
            <w:pPr>
              <w:spacing w:line="360" w:lineRule="auto"/>
              <w:ind w:left="1422" w:hanging="1422"/>
              <w:jc w:val="both"/>
              <w:rPr>
                <w:rFonts w:ascii="Arial Narrow" w:hAnsi="Arial Narrow"/>
                <w:sz w:val="24"/>
                <w:szCs w:val="24"/>
                <w:lang w:val="af-ZA"/>
              </w:rPr>
            </w:pPr>
            <w:r>
              <w:rPr>
                <w:rFonts w:ascii="Arial Narrow" w:hAnsi="Arial Narrow"/>
                <w:sz w:val="24"/>
                <w:szCs w:val="24"/>
                <w:lang w:val="af-ZA"/>
              </w:rPr>
              <w:tab/>
            </w:r>
            <w:r w:rsidR="00696267" w:rsidRPr="000054F7">
              <w:rPr>
                <w:rFonts w:ascii="Arial Narrow" w:hAnsi="Arial Narrow"/>
                <w:sz w:val="24"/>
                <w:szCs w:val="24"/>
                <w:lang w:val="af-ZA"/>
              </w:rPr>
              <w:t>(i)</w:t>
            </w:r>
            <w:r w:rsidR="00696267" w:rsidRPr="000054F7">
              <w:rPr>
                <w:rFonts w:ascii="Arial Narrow" w:hAnsi="Arial Narrow"/>
                <w:sz w:val="24"/>
                <w:szCs w:val="24"/>
                <w:lang w:val="af-ZA"/>
              </w:rPr>
              <w:tab/>
              <w:t>affidavit, which must be delivered before 12h00 on the court day but one before the day on which the application is to be heard; or</w:t>
            </w:r>
          </w:p>
          <w:p w:rsidR="00696267" w:rsidRPr="000054F7" w:rsidRDefault="00B00F8B" w:rsidP="00CF232D">
            <w:pPr>
              <w:spacing w:line="360" w:lineRule="auto"/>
              <w:ind w:left="1422" w:hanging="1422"/>
              <w:jc w:val="both"/>
              <w:rPr>
                <w:rFonts w:ascii="Arial Narrow" w:hAnsi="Arial Narrow"/>
                <w:sz w:val="24"/>
                <w:szCs w:val="24"/>
                <w:lang w:val="af-ZA"/>
              </w:rPr>
            </w:pPr>
            <w:r>
              <w:rPr>
                <w:rFonts w:ascii="Arial Narrow" w:hAnsi="Arial Narrow"/>
                <w:sz w:val="24"/>
                <w:szCs w:val="24"/>
                <w:lang w:val="af-ZA"/>
              </w:rPr>
              <w:tab/>
            </w:r>
            <w:r w:rsidR="00696267" w:rsidRPr="000054F7">
              <w:rPr>
                <w:rFonts w:ascii="Arial Narrow" w:hAnsi="Arial Narrow"/>
                <w:sz w:val="24"/>
                <w:szCs w:val="24"/>
                <w:lang w:val="af-ZA"/>
              </w:rPr>
              <w:t>(ii)</w:t>
            </w:r>
            <w:r w:rsidR="00696267" w:rsidRPr="000054F7">
              <w:rPr>
                <w:rFonts w:ascii="Arial Narrow" w:hAnsi="Arial Narrow"/>
                <w:sz w:val="24"/>
                <w:szCs w:val="24"/>
                <w:lang w:val="af-ZA"/>
              </w:rPr>
              <w:tab/>
              <w:t>oral evidence, given with the leave of the court, of himself or herself or of any other person who can swear positively to the fact,</w:t>
            </w:r>
          </w:p>
          <w:p w:rsidR="00696267" w:rsidRPr="000054F7" w:rsidRDefault="00696267" w:rsidP="000F6756">
            <w:pPr>
              <w:spacing w:line="360" w:lineRule="auto"/>
              <w:ind w:left="702"/>
              <w:jc w:val="both"/>
              <w:rPr>
                <w:rFonts w:ascii="Arial Narrow" w:hAnsi="Arial Narrow"/>
                <w:sz w:val="24"/>
                <w:szCs w:val="24"/>
                <w:lang w:val="af-ZA"/>
              </w:rPr>
            </w:pPr>
            <w:r w:rsidRPr="000054F7">
              <w:rPr>
                <w:rFonts w:ascii="Arial Narrow" w:hAnsi="Arial Narrow"/>
                <w:sz w:val="24"/>
                <w:szCs w:val="24"/>
                <w:lang w:val="af-ZA"/>
              </w:rPr>
              <w:t>that he or she has a bona fide defence to the action and the affidavit or evidence must disclose fully the nature and grounds of the defence and the material facts relied on.</w:t>
            </w:r>
            <w:r w:rsidR="000054F7" w:rsidRPr="000054F7">
              <w:rPr>
                <w:rFonts w:ascii="Arial Narrow" w:hAnsi="Arial Narrow"/>
                <w:sz w:val="24"/>
                <w:szCs w:val="24"/>
                <w:lang w:val="af-ZA"/>
              </w:rPr>
              <w:t>’</w:t>
            </w:r>
          </w:p>
          <w:p w:rsidR="000054F7" w:rsidRPr="000054F7" w:rsidRDefault="000054F7" w:rsidP="008D1A47">
            <w:pPr>
              <w:spacing w:line="360" w:lineRule="auto"/>
              <w:jc w:val="both"/>
              <w:rPr>
                <w:rFonts w:ascii="Arial Narrow" w:hAnsi="Arial Narrow"/>
                <w:sz w:val="24"/>
                <w:szCs w:val="24"/>
                <w:lang w:val="af-ZA"/>
              </w:rPr>
            </w:pPr>
          </w:p>
          <w:p w:rsidR="00696267" w:rsidRPr="000054F7" w:rsidRDefault="00FC774B" w:rsidP="008D1A47">
            <w:pPr>
              <w:spacing w:line="360" w:lineRule="auto"/>
              <w:jc w:val="both"/>
              <w:rPr>
                <w:rFonts w:ascii="Arial Narrow" w:hAnsi="Arial Narrow"/>
                <w:sz w:val="24"/>
                <w:szCs w:val="24"/>
                <w:lang w:val="af-ZA"/>
              </w:rPr>
            </w:pPr>
            <w:r w:rsidRPr="00215CE9">
              <w:rPr>
                <w:rFonts w:ascii="Arial Narrow" w:hAnsi="Arial Narrow"/>
                <w:sz w:val="24"/>
                <w:szCs w:val="24"/>
                <w:lang w:val="af-ZA"/>
              </w:rPr>
              <w:lastRenderedPageBreak/>
              <w:t>[18</w:t>
            </w:r>
            <w:r w:rsidR="000054F7" w:rsidRPr="00215CE9">
              <w:rPr>
                <w:rFonts w:ascii="Arial Narrow" w:hAnsi="Arial Narrow"/>
                <w:sz w:val="24"/>
                <w:szCs w:val="24"/>
                <w:lang w:val="af-ZA"/>
              </w:rPr>
              <w:t>]</w:t>
            </w:r>
            <w:r w:rsidR="00FC6B28">
              <w:rPr>
                <w:rFonts w:ascii="Arial Narrow" w:hAnsi="Arial Narrow"/>
                <w:sz w:val="24"/>
                <w:szCs w:val="24"/>
                <w:lang w:val="af-ZA"/>
              </w:rPr>
              <w:t xml:space="preserve">          </w:t>
            </w:r>
            <w:r w:rsidR="00696267" w:rsidRPr="000054F7">
              <w:rPr>
                <w:rFonts w:ascii="Arial Narrow" w:hAnsi="Arial Narrow"/>
                <w:sz w:val="24"/>
                <w:szCs w:val="24"/>
                <w:lang w:val="af-ZA"/>
              </w:rPr>
              <w:t xml:space="preserve">In the matter </w:t>
            </w:r>
            <w:r w:rsidR="00696267" w:rsidRPr="00465DA4">
              <w:rPr>
                <w:rFonts w:ascii="Arial Narrow" w:hAnsi="Arial Narrow"/>
                <w:i/>
                <w:sz w:val="24"/>
                <w:szCs w:val="24"/>
                <w:lang w:val="af-ZA"/>
              </w:rPr>
              <w:t>in casu</w:t>
            </w:r>
            <w:r w:rsidR="00696267" w:rsidRPr="000054F7">
              <w:rPr>
                <w:rFonts w:ascii="Arial Narrow" w:hAnsi="Arial Narrow"/>
                <w:sz w:val="24"/>
                <w:szCs w:val="24"/>
                <w:lang w:val="af-ZA"/>
              </w:rPr>
              <w:t xml:space="preserve"> the material allegations as set out in the particulars of claim are not disputed but defendants rely on a number of countercaims</w:t>
            </w:r>
            <w:r w:rsidR="000054F7" w:rsidRPr="000054F7">
              <w:rPr>
                <w:rFonts w:ascii="Arial Narrow" w:hAnsi="Arial Narrow"/>
                <w:sz w:val="24"/>
                <w:szCs w:val="24"/>
                <w:lang w:val="af-ZA"/>
              </w:rPr>
              <w:t>.</w:t>
            </w:r>
            <w:r w:rsidR="00465DA4">
              <w:rPr>
                <w:rFonts w:ascii="Arial Narrow" w:hAnsi="Arial Narrow"/>
                <w:sz w:val="24"/>
                <w:szCs w:val="24"/>
                <w:lang w:val="af-ZA"/>
              </w:rPr>
              <w:t xml:space="preserve"> After the </w:t>
            </w:r>
            <w:r w:rsidR="00465DA4" w:rsidRPr="00B00F8B">
              <w:rPr>
                <w:rFonts w:ascii="Arial Narrow" w:hAnsi="Arial Narrow"/>
                <w:sz w:val="24"/>
                <w:szCs w:val="24"/>
                <w:lang w:val="af-ZA"/>
              </w:rPr>
              <w:t xml:space="preserve">tender </w:t>
            </w:r>
            <w:r w:rsidR="00D14D1F" w:rsidRPr="00B00F8B">
              <w:rPr>
                <w:rFonts w:ascii="Arial Narrow" w:hAnsi="Arial Narrow"/>
                <w:sz w:val="24"/>
                <w:szCs w:val="24"/>
                <w:lang w:val="af-ZA"/>
              </w:rPr>
              <w:t>to vacate</w:t>
            </w:r>
            <w:r w:rsidR="00465DA4" w:rsidRPr="00B00F8B">
              <w:rPr>
                <w:rFonts w:ascii="Arial Narrow" w:hAnsi="Arial Narrow"/>
                <w:sz w:val="24"/>
                <w:szCs w:val="24"/>
                <w:lang w:val="af-ZA"/>
              </w:rPr>
              <w:t xml:space="preserve"> by the </w:t>
            </w:r>
            <w:r w:rsidR="00465DA4">
              <w:rPr>
                <w:rFonts w:ascii="Arial Narrow" w:hAnsi="Arial Narrow"/>
                <w:sz w:val="24"/>
                <w:szCs w:val="24"/>
                <w:lang w:val="af-ZA"/>
              </w:rPr>
              <w:t>end of April</w:t>
            </w:r>
            <w:r w:rsidR="00215CE9">
              <w:rPr>
                <w:rFonts w:ascii="Arial Narrow" w:hAnsi="Arial Narrow"/>
                <w:sz w:val="24"/>
                <w:szCs w:val="24"/>
                <w:lang w:val="af-ZA"/>
              </w:rPr>
              <w:t xml:space="preserve"> </w:t>
            </w:r>
            <w:r w:rsidR="00465DA4">
              <w:rPr>
                <w:rFonts w:ascii="Arial Narrow" w:hAnsi="Arial Narrow"/>
                <w:sz w:val="24"/>
                <w:szCs w:val="24"/>
                <w:lang w:val="af-ZA"/>
              </w:rPr>
              <w:t>2019 was extended by the respondents a large portion of the applican</w:t>
            </w:r>
            <w:r w:rsidR="00BA1AE0" w:rsidRPr="00215CE9">
              <w:rPr>
                <w:rFonts w:ascii="Arial Narrow" w:hAnsi="Arial Narrow"/>
                <w:sz w:val="24"/>
                <w:szCs w:val="24"/>
                <w:lang w:val="af-ZA"/>
              </w:rPr>
              <w:t>t</w:t>
            </w:r>
            <w:r w:rsidR="00465DA4">
              <w:rPr>
                <w:rFonts w:ascii="Arial Narrow" w:hAnsi="Arial Narrow"/>
                <w:sz w:val="24"/>
                <w:szCs w:val="24"/>
                <w:lang w:val="af-ZA"/>
              </w:rPr>
              <w:t>’s argument</w:t>
            </w:r>
            <w:r w:rsidR="00BA1AE0">
              <w:rPr>
                <w:rFonts w:ascii="Arial Narrow" w:hAnsi="Arial Narrow"/>
                <w:sz w:val="24"/>
                <w:szCs w:val="24"/>
                <w:lang w:val="af-ZA"/>
              </w:rPr>
              <w:t>,</w:t>
            </w:r>
            <w:r w:rsidR="00465DA4">
              <w:rPr>
                <w:rFonts w:ascii="Arial Narrow" w:hAnsi="Arial Narrow"/>
                <w:sz w:val="24"/>
                <w:szCs w:val="24"/>
                <w:lang w:val="af-ZA"/>
              </w:rPr>
              <w:t xml:space="preserve"> as raised in the heads of argument</w:t>
            </w:r>
            <w:r w:rsidR="00BA1AE0">
              <w:rPr>
                <w:rFonts w:ascii="Arial Narrow" w:hAnsi="Arial Narrow"/>
                <w:sz w:val="24"/>
                <w:szCs w:val="24"/>
                <w:lang w:val="af-ZA"/>
              </w:rPr>
              <w:t>,</w:t>
            </w:r>
            <w:r w:rsidR="00465DA4">
              <w:rPr>
                <w:rFonts w:ascii="Arial Narrow" w:hAnsi="Arial Narrow"/>
                <w:sz w:val="24"/>
                <w:szCs w:val="24"/>
                <w:lang w:val="af-ZA"/>
              </w:rPr>
              <w:t xml:space="preserve"> fell by the wayside and I will just deal with what is relevant to the case in light of the the acceptance of the </w:t>
            </w:r>
            <w:r w:rsidR="00465DA4" w:rsidRPr="007E39B4">
              <w:rPr>
                <w:rFonts w:ascii="Arial Narrow" w:hAnsi="Arial Narrow"/>
                <w:sz w:val="24"/>
                <w:szCs w:val="24"/>
                <w:lang w:val="af-ZA"/>
              </w:rPr>
              <w:t xml:space="preserve">tender </w:t>
            </w:r>
            <w:r w:rsidR="007168C6" w:rsidRPr="007E39B4">
              <w:rPr>
                <w:rFonts w:ascii="Arial Narrow" w:hAnsi="Arial Narrow"/>
                <w:sz w:val="24"/>
                <w:szCs w:val="24"/>
                <w:lang w:val="af-ZA"/>
              </w:rPr>
              <w:t>on the claim for</w:t>
            </w:r>
            <w:r w:rsidR="00465DA4" w:rsidRPr="007E39B4">
              <w:rPr>
                <w:rFonts w:ascii="Arial Narrow" w:hAnsi="Arial Narrow"/>
                <w:sz w:val="24"/>
                <w:szCs w:val="24"/>
                <w:lang w:val="af-ZA"/>
              </w:rPr>
              <w:t xml:space="preserve"> eviction. </w:t>
            </w:r>
          </w:p>
          <w:p w:rsidR="000054F7" w:rsidRPr="000054F7" w:rsidRDefault="000054F7" w:rsidP="00A8052A">
            <w:pPr>
              <w:spacing w:line="360" w:lineRule="auto"/>
              <w:jc w:val="both"/>
              <w:rPr>
                <w:rFonts w:ascii="Arial Narrow" w:hAnsi="Arial Narrow"/>
                <w:sz w:val="24"/>
                <w:szCs w:val="24"/>
                <w:lang w:val="af-ZA"/>
              </w:rPr>
            </w:pPr>
          </w:p>
          <w:p w:rsidR="00696267" w:rsidRPr="000054F7" w:rsidRDefault="000D2AB5" w:rsidP="00E74DC6">
            <w:pPr>
              <w:spacing w:line="360" w:lineRule="auto"/>
              <w:jc w:val="both"/>
              <w:rPr>
                <w:rFonts w:ascii="Arial Narrow" w:hAnsi="Arial Narrow"/>
                <w:sz w:val="24"/>
                <w:szCs w:val="24"/>
                <w:lang w:val="af-ZA"/>
              </w:rPr>
            </w:pPr>
            <w:r>
              <w:rPr>
                <w:rFonts w:ascii="Arial Narrow" w:hAnsi="Arial Narrow" w:cs="Arial"/>
                <w:sz w:val="24"/>
                <w:szCs w:val="24"/>
              </w:rPr>
              <w:t>[1</w:t>
            </w:r>
            <w:r w:rsidRPr="00215CE9">
              <w:rPr>
                <w:rFonts w:ascii="Arial Narrow" w:hAnsi="Arial Narrow" w:cs="Arial"/>
                <w:sz w:val="24"/>
                <w:szCs w:val="24"/>
              </w:rPr>
              <w:t>9</w:t>
            </w:r>
            <w:r w:rsidR="000054F7" w:rsidRPr="000054F7">
              <w:rPr>
                <w:rFonts w:ascii="Arial Narrow" w:hAnsi="Arial Narrow" w:cs="Arial"/>
                <w:sz w:val="24"/>
                <w:szCs w:val="24"/>
              </w:rPr>
              <w:t>]</w:t>
            </w:r>
            <w:r w:rsidR="007E39B4">
              <w:rPr>
                <w:rFonts w:ascii="Arial Narrow" w:hAnsi="Arial Narrow" w:cs="Arial"/>
                <w:sz w:val="24"/>
                <w:szCs w:val="24"/>
              </w:rPr>
              <w:t xml:space="preserve">          </w:t>
            </w:r>
            <w:r w:rsidR="00696267" w:rsidRPr="000054F7">
              <w:rPr>
                <w:rFonts w:ascii="Arial Narrow" w:hAnsi="Arial Narrow" w:cs="Arial"/>
                <w:sz w:val="24"/>
                <w:szCs w:val="24"/>
              </w:rPr>
              <w:t xml:space="preserve">It is clear that where a party seeks to raise a counter-claim as a defence to </w:t>
            </w:r>
            <w:r w:rsidR="00DA477D" w:rsidRPr="00215CE9">
              <w:rPr>
                <w:rFonts w:ascii="Arial Narrow" w:hAnsi="Arial Narrow" w:cs="Arial"/>
                <w:sz w:val="24"/>
                <w:szCs w:val="24"/>
              </w:rPr>
              <w:t>a</w:t>
            </w:r>
            <w:r w:rsidR="00DA477D">
              <w:rPr>
                <w:rFonts w:ascii="Arial Narrow" w:hAnsi="Arial Narrow" w:cs="Arial"/>
                <w:color w:val="FF0000"/>
                <w:sz w:val="24"/>
                <w:szCs w:val="24"/>
              </w:rPr>
              <w:t xml:space="preserve"> </w:t>
            </w:r>
            <w:r w:rsidR="00696267" w:rsidRPr="000054F7">
              <w:rPr>
                <w:rFonts w:ascii="Arial Narrow" w:hAnsi="Arial Narrow" w:cs="Arial"/>
                <w:sz w:val="24"/>
                <w:szCs w:val="24"/>
              </w:rPr>
              <w:t>summary judgment, that defence need not be based on the same facts or even cause of action as the main claim.</w:t>
            </w:r>
          </w:p>
          <w:p w:rsidR="000054F7" w:rsidRPr="000054F7" w:rsidRDefault="000054F7" w:rsidP="00E74DC6">
            <w:pPr>
              <w:spacing w:line="360" w:lineRule="auto"/>
              <w:jc w:val="both"/>
              <w:rPr>
                <w:rFonts w:ascii="Arial Narrow" w:hAnsi="Arial Narrow"/>
                <w:sz w:val="24"/>
                <w:szCs w:val="24"/>
                <w:lang w:val="af-ZA"/>
              </w:rPr>
            </w:pPr>
          </w:p>
          <w:p w:rsidR="00696267" w:rsidRDefault="000D2AB5" w:rsidP="00E74DC6">
            <w:pPr>
              <w:spacing w:line="360" w:lineRule="auto"/>
              <w:jc w:val="both"/>
              <w:rPr>
                <w:rFonts w:ascii="Arial Narrow" w:hAnsi="Arial Narrow"/>
                <w:sz w:val="24"/>
                <w:szCs w:val="24"/>
                <w:lang w:val="af-ZA"/>
              </w:rPr>
            </w:pPr>
            <w:r>
              <w:rPr>
                <w:rFonts w:ascii="Arial Narrow" w:hAnsi="Arial Narrow"/>
                <w:sz w:val="24"/>
                <w:szCs w:val="24"/>
                <w:lang w:val="af-ZA"/>
              </w:rPr>
              <w:t>[</w:t>
            </w:r>
            <w:r w:rsidRPr="00215CE9">
              <w:rPr>
                <w:rFonts w:ascii="Arial Narrow" w:hAnsi="Arial Narrow"/>
                <w:sz w:val="24"/>
                <w:szCs w:val="24"/>
                <w:lang w:val="af-ZA"/>
              </w:rPr>
              <w:t>20</w:t>
            </w:r>
            <w:r w:rsidR="000054F7" w:rsidRPr="00215CE9">
              <w:rPr>
                <w:rFonts w:ascii="Arial Narrow" w:hAnsi="Arial Narrow"/>
                <w:sz w:val="24"/>
                <w:szCs w:val="24"/>
                <w:lang w:val="af-ZA"/>
              </w:rPr>
              <w:t>]</w:t>
            </w:r>
            <w:r w:rsidR="007E39B4">
              <w:rPr>
                <w:rFonts w:ascii="Arial Narrow" w:hAnsi="Arial Narrow"/>
                <w:sz w:val="24"/>
                <w:szCs w:val="24"/>
                <w:lang w:val="af-ZA"/>
              </w:rPr>
              <w:t xml:space="preserve">          </w:t>
            </w:r>
            <w:r w:rsidR="00696267" w:rsidRPr="000054F7">
              <w:rPr>
                <w:rFonts w:ascii="Arial Narrow" w:hAnsi="Arial Narrow"/>
                <w:sz w:val="24"/>
                <w:szCs w:val="24"/>
                <w:lang w:val="af-ZA"/>
              </w:rPr>
              <w:t xml:space="preserve">In </w:t>
            </w:r>
            <w:r w:rsidR="00696267" w:rsidRPr="000054F7">
              <w:rPr>
                <w:rFonts w:ascii="Arial Narrow" w:hAnsi="Arial Narrow"/>
                <w:i/>
                <w:sz w:val="24"/>
                <w:szCs w:val="24"/>
                <w:lang w:val="af-ZA"/>
              </w:rPr>
              <w:t>Summary Judgment: A Practical Guide</w:t>
            </w:r>
            <w:r w:rsidR="00696267" w:rsidRPr="000054F7">
              <w:rPr>
                <w:rFonts w:ascii="Arial Narrow" w:hAnsi="Arial Narrow"/>
                <w:sz w:val="24"/>
                <w:szCs w:val="24"/>
                <w:lang w:val="af-ZA"/>
              </w:rPr>
              <w:t xml:space="preserve"> the learned authors</w:t>
            </w:r>
            <w:r w:rsidR="00696267" w:rsidRPr="000054F7">
              <w:rPr>
                <w:rStyle w:val="FootnoteReference"/>
                <w:rFonts w:ascii="Arial Narrow" w:hAnsi="Arial Narrow"/>
                <w:sz w:val="24"/>
                <w:szCs w:val="24"/>
                <w:lang w:val="af-ZA"/>
              </w:rPr>
              <w:footnoteReference w:id="9"/>
            </w:r>
            <w:r w:rsidR="00696267" w:rsidRPr="000054F7">
              <w:rPr>
                <w:rFonts w:ascii="Arial Narrow" w:hAnsi="Arial Narrow"/>
                <w:sz w:val="24"/>
                <w:szCs w:val="24"/>
                <w:lang w:val="af-ZA"/>
              </w:rPr>
              <w:t xml:space="preserve"> at</w:t>
            </w:r>
            <w:r w:rsidR="003B664F">
              <w:rPr>
                <w:rFonts w:ascii="Arial Narrow" w:hAnsi="Arial Narrow"/>
                <w:sz w:val="24"/>
                <w:szCs w:val="24"/>
                <w:lang w:val="af-ZA"/>
              </w:rPr>
              <w:t xml:space="preserve"> </w:t>
            </w:r>
            <w:r w:rsidR="003B664F" w:rsidRPr="00215CE9">
              <w:rPr>
                <w:rFonts w:ascii="Arial Narrow" w:hAnsi="Arial Narrow"/>
                <w:sz w:val="24"/>
                <w:szCs w:val="24"/>
                <w:lang w:val="af-ZA"/>
              </w:rPr>
              <w:t>para</w:t>
            </w:r>
            <w:r w:rsidR="00696267" w:rsidRPr="000054F7">
              <w:rPr>
                <w:rFonts w:ascii="Arial Narrow" w:hAnsi="Arial Narrow"/>
                <w:sz w:val="24"/>
                <w:szCs w:val="24"/>
                <w:lang w:val="af-ZA"/>
              </w:rPr>
              <w:t xml:space="preserve"> 9.5.7 stated the following on the issue of counterclaims:</w:t>
            </w:r>
          </w:p>
          <w:p w:rsidR="003B664F" w:rsidRPr="000054F7" w:rsidRDefault="003B664F" w:rsidP="00E74DC6">
            <w:pPr>
              <w:spacing w:line="360" w:lineRule="auto"/>
              <w:jc w:val="both"/>
              <w:rPr>
                <w:rFonts w:ascii="Arial Narrow" w:hAnsi="Arial Narrow"/>
                <w:sz w:val="24"/>
                <w:szCs w:val="24"/>
                <w:lang w:val="af-ZA"/>
              </w:rPr>
            </w:pPr>
          </w:p>
          <w:p w:rsidR="00696267" w:rsidRDefault="00696267" w:rsidP="00E74DC6">
            <w:pPr>
              <w:spacing w:line="360" w:lineRule="auto"/>
              <w:jc w:val="both"/>
              <w:rPr>
                <w:rFonts w:ascii="Arial Narrow" w:hAnsi="Arial Narrow"/>
                <w:lang w:val="af-ZA"/>
              </w:rPr>
            </w:pPr>
            <w:r>
              <w:rPr>
                <w:rFonts w:ascii="Arial Narrow" w:hAnsi="Arial Narrow"/>
                <w:lang w:val="af-ZA"/>
              </w:rPr>
              <w:tab/>
            </w:r>
            <w:r w:rsidR="00A07EA4">
              <w:rPr>
                <w:rFonts w:ascii="Arial Narrow" w:hAnsi="Arial Narrow"/>
                <w:lang w:val="af-ZA"/>
              </w:rPr>
              <w:t>‘</w:t>
            </w:r>
            <w:r>
              <w:rPr>
                <w:rFonts w:ascii="Arial Narrow" w:hAnsi="Arial Narrow"/>
                <w:lang w:val="af-ZA"/>
              </w:rPr>
              <w:t xml:space="preserve">An unliquidated counterclaim does constitute a </w:t>
            </w:r>
            <w:r w:rsidRPr="000054F7">
              <w:rPr>
                <w:rFonts w:ascii="Arial Narrow" w:hAnsi="Arial Narrow"/>
                <w:i/>
                <w:lang w:val="af-ZA"/>
              </w:rPr>
              <w:t xml:space="preserve">bona fide </w:t>
            </w:r>
            <w:r>
              <w:rPr>
                <w:rFonts w:ascii="Arial Narrow" w:hAnsi="Arial Narrow"/>
                <w:lang w:val="af-ZA"/>
              </w:rPr>
              <w:t>defence to plaintiff’s liquidated claim. A defendant, may accordingly, rely on an unliquidated counterclaim to avoid summary j</w:t>
            </w:r>
            <w:r w:rsidR="00BC550C">
              <w:rPr>
                <w:rFonts w:ascii="Arial Narrow" w:hAnsi="Arial Narrow"/>
                <w:lang w:val="af-ZA"/>
              </w:rPr>
              <w:t>udgment</w:t>
            </w:r>
            <w:r w:rsidR="00750D81">
              <w:rPr>
                <w:rFonts w:ascii="Arial Narrow" w:hAnsi="Arial Narrow"/>
                <w:lang w:val="af-ZA"/>
              </w:rPr>
              <w:t xml:space="preserve"> </w:t>
            </w:r>
            <w:r w:rsidR="00BC550C">
              <w:rPr>
                <w:rFonts w:ascii="Arial Narrow" w:hAnsi="Arial Narrow"/>
                <w:lang w:val="af-ZA"/>
              </w:rPr>
              <w:t>- even when he admits ow</w:t>
            </w:r>
            <w:r>
              <w:rPr>
                <w:rFonts w:ascii="Arial Narrow" w:hAnsi="Arial Narrow"/>
                <w:lang w:val="af-ZA"/>
              </w:rPr>
              <w:t>ing a liquidated amount of mon</w:t>
            </w:r>
            <w:r w:rsidR="00750D81">
              <w:rPr>
                <w:rFonts w:ascii="Arial Narrow" w:hAnsi="Arial Narrow"/>
                <w:lang w:val="af-ZA"/>
              </w:rPr>
              <w:t>e</w:t>
            </w:r>
            <w:r>
              <w:rPr>
                <w:rFonts w:ascii="Arial Narrow" w:hAnsi="Arial Narrow"/>
                <w:lang w:val="af-ZA"/>
              </w:rPr>
              <w:t xml:space="preserve">y to the </w:t>
            </w:r>
            <w:r w:rsidR="00BC550C">
              <w:rPr>
                <w:rFonts w:ascii="Arial Narrow" w:hAnsi="Arial Narrow"/>
                <w:lang w:val="af-ZA"/>
              </w:rPr>
              <w:t xml:space="preserve">plaintiff. </w:t>
            </w:r>
            <w:r>
              <w:rPr>
                <w:rFonts w:ascii="Arial Narrow" w:hAnsi="Arial Narrow"/>
                <w:lang w:val="af-ZA"/>
              </w:rPr>
              <w:t xml:space="preserve">There is no requirement that the counterclaim should depend upon the </w:t>
            </w:r>
            <w:r w:rsidR="000054F7">
              <w:rPr>
                <w:rFonts w:ascii="Arial Narrow" w:hAnsi="Arial Narrow"/>
                <w:lang w:val="af-ZA"/>
              </w:rPr>
              <w:t>s</w:t>
            </w:r>
            <w:r w:rsidR="00DB30DE">
              <w:rPr>
                <w:rFonts w:ascii="Arial Narrow" w:hAnsi="Arial Narrow"/>
                <w:lang w:val="af-ZA"/>
              </w:rPr>
              <w:t>ame facts as those upon which</w:t>
            </w:r>
            <w:r>
              <w:rPr>
                <w:rFonts w:ascii="Arial Narrow" w:hAnsi="Arial Narrow"/>
                <w:lang w:val="af-ZA"/>
              </w:rPr>
              <w:t xml:space="preserve"> the palintiff’s claim is  based. Any unliquidated counterclaim, even wh</w:t>
            </w:r>
            <w:r w:rsidR="00DB30DE">
              <w:rPr>
                <w:rFonts w:ascii="Arial Narrow" w:hAnsi="Arial Narrow"/>
                <w:lang w:val="af-ZA"/>
              </w:rPr>
              <w:t>e</w:t>
            </w:r>
            <w:r>
              <w:rPr>
                <w:rFonts w:ascii="Arial Narrow" w:hAnsi="Arial Narrow"/>
                <w:lang w:val="af-ZA"/>
              </w:rPr>
              <w:t xml:space="preserve">n it depends upon facts and circumstances differing entirely from those forming the basis of the plaintiff’s claim, may be advanced by a defendant and in law constitutes a bona fide defence in summary judgment proceedings.’ </w:t>
            </w:r>
          </w:p>
          <w:p w:rsidR="00696267" w:rsidRDefault="00696267" w:rsidP="00E74DC6">
            <w:pPr>
              <w:spacing w:line="360" w:lineRule="auto"/>
              <w:jc w:val="both"/>
              <w:rPr>
                <w:rFonts w:ascii="Arial Narrow" w:hAnsi="Arial Narrow"/>
                <w:lang w:val="af-ZA"/>
              </w:rPr>
            </w:pPr>
          </w:p>
          <w:p w:rsidR="00696267" w:rsidRDefault="006B16DE" w:rsidP="00E74DC6">
            <w:pPr>
              <w:spacing w:line="360" w:lineRule="auto"/>
              <w:jc w:val="both"/>
              <w:rPr>
                <w:rFonts w:ascii="Arial Narrow" w:hAnsi="Arial Narrow"/>
                <w:sz w:val="24"/>
                <w:szCs w:val="24"/>
                <w:lang w:val="af-ZA"/>
              </w:rPr>
            </w:pPr>
            <w:r>
              <w:rPr>
                <w:rFonts w:ascii="Arial Narrow" w:hAnsi="Arial Narrow"/>
                <w:sz w:val="24"/>
                <w:szCs w:val="24"/>
                <w:lang w:val="af-ZA"/>
              </w:rPr>
              <w:t>[</w:t>
            </w:r>
            <w:r w:rsidR="00433404">
              <w:rPr>
                <w:rFonts w:ascii="Arial Narrow" w:hAnsi="Arial Narrow"/>
                <w:sz w:val="24"/>
                <w:szCs w:val="24"/>
                <w:lang w:val="af-ZA"/>
              </w:rPr>
              <w:t>21</w:t>
            </w:r>
            <w:r w:rsidR="000054F7" w:rsidRPr="00215CE9">
              <w:rPr>
                <w:rFonts w:ascii="Arial Narrow" w:hAnsi="Arial Narrow"/>
                <w:sz w:val="24"/>
                <w:szCs w:val="24"/>
                <w:lang w:val="af-ZA"/>
              </w:rPr>
              <w:t>]</w:t>
            </w:r>
            <w:r w:rsidR="00433404">
              <w:rPr>
                <w:rFonts w:ascii="Arial Narrow" w:hAnsi="Arial Narrow"/>
                <w:sz w:val="24"/>
                <w:szCs w:val="24"/>
                <w:lang w:val="af-ZA"/>
              </w:rPr>
              <w:t xml:space="preserve">          </w:t>
            </w:r>
            <w:r w:rsidR="000054F7">
              <w:rPr>
                <w:rFonts w:ascii="Arial Narrow" w:hAnsi="Arial Narrow"/>
                <w:sz w:val="24"/>
                <w:szCs w:val="24"/>
                <w:lang w:val="af-ZA"/>
              </w:rPr>
              <w:t>The</w:t>
            </w:r>
            <w:r w:rsidR="00696267" w:rsidRPr="008530A0">
              <w:rPr>
                <w:rFonts w:ascii="Arial Narrow" w:hAnsi="Arial Narrow"/>
                <w:sz w:val="24"/>
                <w:szCs w:val="24"/>
                <w:lang w:val="af-ZA"/>
              </w:rPr>
              <w:t xml:space="preserve"> learned authors proceed </w:t>
            </w:r>
            <w:r w:rsidR="009E5E99">
              <w:rPr>
                <w:rFonts w:ascii="Arial Narrow" w:hAnsi="Arial Narrow"/>
                <w:sz w:val="24"/>
                <w:szCs w:val="24"/>
                <w:lang w:val="af-ZA"/>
              </w:rPr>
              <w:t xml:space="preserve">to state </w:t>
            </w:r>
            <w:r w:rsidR="00696267" w:rsidRPr="008530A0">
              <w:rPr>
                <w:rFonts w:ascii="Arial Narrow" w:hAnsi="Arial Narrow"/>
                <w:sz w:val="24"/>
                <w:szCs w:val="24"/>
                <w:lang w:val="af-ZA"/>
              </w:rPr>
              <w:t xml:space="preserve">the following </w:t>
            </w:r>
            <w:r w:rsidRPr="00215CE9">
              <w:rPr>
                <w:rFonts w:ascii="Arial Narrow" w:hAnsi="Arial Narrow"/>
                <w:sz w:val="24"/>
                <w:szCs w:val="24"/>
                <w:lang w:val="af-ZA"/>
              </w:rPr>
              <w:t xml:space="preserve">at </w:t>
            </w:r>
            <w:r w:rsidR="00696267" w:rsidRPr="008530A0">
              <w:rPr>
                <w:rFonts w:ascii="Arial Narrow" w:hAnsi="Arial Narrow"/>
                <w:sz w:val="24"/>
                <w:szCs w:val="24"/>
                <w:lang w:val="af-ZA"/>
              </w:rPr>
              <w:t>9-37 of the publication:</w:t>
            </w:r>
          </w:p>
          <w:p w:rsidR="006B16DE" w:rsidRPr="008530A0" w:rsidRDefault="006B16DE" w:rsidP="00E74DC6">
            <w:pPr>
              <w:spacing w:line="360" w:lineRule="auto"/>
              <w:jc w:val="both"/>
              <w:rPr>
                <w:rFonts w:ascii="Arial Narrow" w:hAnsi="Arial Narrow"/>
                <w:sz w:val="24"/>
                <w:szCs w:val="24"/>
                <w:lang w:val="af-ZA"/>
              </w:rPr>
            </w:pPr>
          </w:p>
          <w:p w:rsidR="00696267" w:rsidRDefault="00696267" w:rsidP="00E74DC6">
            <w:pPr>
              <w:spacing w:line="360" w:lineRule="auto"/>
              <w:jc w:val="both"/>
              <w:rPr>
                <w:rFonts w:ascii="Arial Narrow" w:hAnsi="Arial Narrow"/>
                <w:lang w:val="af-ZA"/>
              </w:rPr>
            </w:pPr>
            <w:r>
              <w:rPr>
                <w:rFonts w:ascii="Arial Narrow" w:hAnsi="Arial Narrow"/>
                <w:lang w:val="af-ZA"/>
              </w:rPr>
              <w:tab/>
              <w:t>‘A defendant, in raising a counterclaim, should provide full particularity of the material facts upon which it is based. This means he must be as comprehensive as when advancing only a defence. The court must be placed in a position to be able to consider not only the nature and grounds of the counterclaim, but</w:t>
            </w:r>
            <w:r w:rsidR="003731C9">
              <w:rPr>
                <w:rFonts w:ascii="Arial Narrow" w:hAnsi="Arial Narrow"/>
                <w:lang w:val="af-ZA"/>
              </w:rPr>
              <w:t xml:space="preserve"> also the magnitute</w:t>
            </w:r>
            <w:r w:rsidR="004A613D">
              <w:rPr>
                <w:rFonts w:ascii="Arial Narrow" w:hAnsi="Arial Narrow"/>
                <w:lang w:val="af-ZA"/>
              </w:rPr>
              <w:t xml:space="preserve"> thereof an</w:t>
            </w:r>
            <w:r>
              <w:rPr>
                <w:rFonts w:ascii="Arial Narrow" w:hAnsi="Arial Narrow"/>
                <w:lang w:val="af-ZA"/>
              </w:rPr>
              <w:t>d whether it is advanced bona fide. The necessary elements of a complete cause of action must be included. The counterclaim must more over, be based on facts and not on mere conjecture or speculati</w:t>
            </w:r>
            <w:r w:rsidR="00150707">
              <w:rPr>
                <w:rFonts w:ascii="Arial Narrow" w:hAnsi="Arial Narrow"/>
                <w:lang w:val="af-ZA"/>
              </w:rPr>
              <w:t>on or on the deponent’s belief.’</w:t>
            </w:r>
          </w:p>
          <w:p w:rsidR="000054F7" w:rsidRDefault="000054F7" w:rsidP="00EE3044">
            <w:pPr>
              <w:spacing w:line="360" w:lineRule="auto"/>
              <w:jc w:val="both"/>
              <w:rPr>
                <w:rFonts w:ascii="Arial Narrow" w:hAnsi="Arial Narrow"/>
                <w:sz w:val="24"/>
                <w:szCs w:val="24"/>
                <w:lang w:val="af-ZA"/>
              </w:rPr>
            </w:pPr>
          </w:p>
          <w:p w:rsidR="001034A5" w:rsidRDefault="0040497E" w:rsidP="00EB34F8">
            <w:pPr>
              <w:pStyle w:val="Style7"/>
              <w:widowControl/>
              <w:spacing w:line="360" w:lineRule="auto"/>
              <w:ind w:firstLine="0"/>
              <w:rPr>
                <w:rStyle w:val="FontStyle20"/>
                <w:rFonts w:ascii="Arial Narrow" w:hAnsi="Arial Narrow"/>
                <w:sz w:val="24"/>
                <w:szCs w:val="24"/>
              </w:rPr>
            </w:pPr>
            <w:r>
              <w:rPr>
                <w:rFonts w:ascii="Arial Narrow" w:hAnsi="Arial Narrow"/>
                <w:lang w:val="af-ZA"/>
              </w:rPr>
              <w:t>[</w:t>
            </w:r>
            <w:r w:rsidR="00433404">
              <w:rPr>
                <w:rFonts w:ascii="Arial Narrow" w:hAnsi="Arial Narrow"/>
                <w:lang w:val="af-ZA"/>
              </w:rPr>
              <w:t>22</w:t>
            </w:r>
            <w:r w:rsidR="000054F7" w:rsidRPr="007168C6">
              <w:rPr>
                <w:rFonts w:ascii="Arial Narrow" w:hAnsi="Arial Narrow"/>
                <w:lang w:val="af-ZA"/>
              </w:rPr>
              <w:t>]</w:t>
            </w:r>
            <w:r w:rsidR="00494287">
              <w:rPr>
                <w:rFonts w:ascii="Arial Narrow" w:hAnsi="Arial Narrow"/>
                <w:lang w:val="af-ZA"/>
              </w:rPr>
              <w:t xml:space="preserve">          </w:t>
            </w:r>
            <w:r w:rsidR="001034A5">
              <w:rPr>
                <w:rStyle w:val="FontStyle20"/>
                <w:rFonts w:ascii="Arial Narrow" w:hAnsi="Arial Narrow"/>
                <w:sz w:val="24"/>
                <w:szCs w:val="24"/>
              </w:rPr>
              <w:t>The first counterclaim is the contentious claim in this matter</w:t>
            </w:r>
            <w:r w:rsidR="00465DA4">
              <w:rPr>
                <w:rStyle w:val="FontStyle20"/>
                <w:rFonts w:ascii="Arial Narrow" w:hAnsi="Arial Narrow"/>
                <w:sz w:val="24"/>
                <w:szCs w:val="24"/>
              </w:rPr>
              <w:t>. It would not be necessary to address the</w:t>
            </w:r>
            <w:r w:rsidR="006F3103">
              <w:rPr>
                <w:rStyle w:val="FontStyle20"/>
                <w:rFonts w:ascii="Arial Narrow" w:hAnsi="Arial Narrow"/>
                <w:sz w:val="24"/>
                <w:szCs w:val="24"/>
              </w:rPr>
              <w:t xml:space="preserve"> </w:t>
            </w:r>
            <w:r w:rsidR="00465DA4">
              <w:rPr>
                <w:rStyle w:val="FontStyle20"/>
                <w:rFonts w:ascii="Arial Narrow" w:hAnsi="Arial Narrow"/>
                <w:sz w:val="24"/>
                <w:szCs w:val="24"/>
              </w:rPr>
              <w:t xml:space="preserve">second and third counterclaim as it was conceded for </w:t>
            </w:r>
            <w:r w:rsidR="00465DA4" w:rsidRPr="00215CE9">
              <w:rPr>
                <w:rStyle w:val="FontStyle20"/>
                <w:rFonts w:ascii="Arial Narrow" w:hAnsi="Arial Narrow"/>
                <w:sz w:val="24"/>
                <w:szCs w:val="24"/>
              </w:rPr>
              <w:t>purpose</w:t>
            </w:r>
            <w:r w:rsidR="00EB34F8" w:rsidRPr="00215CE9">
              <w:rPr>
                <w:rStyle w:val="FontStyle20"/>
                <w:rFonts w:ascii="Arial Narrow" w:hAnsi="Arial Narrow"/>
                <w:sz w:val="24"/>
                <w:szCs w:val="24"/>
              </w:rPr>
              <w:t>s</w:t>
            </w:r>
            <w:r w:rsidR="00465DA4">
              <w:rPr>
                <w:rStyle w:val="FontStyle20"/>
                <w:rFonts w:ascii="Arial Narrow" w:hAnsi="Arial Narrow"/>
                <w:sz w:val="24"/>
                <w:szCs w:val="24"/>
              </w:rPr>
              <w:t xml:space="preserve"> of the summary judgment proceedings. In</w:t>
            </w:r>
            <w:r w:rsidR="00EB34F8">
              <w:rPr>
                <w:rStyle w:val="FontStyle20"/>
                <w:rFonts w:ascii="Arial Narrow" w:hAnsi="Arial Narrow"/>
                <w:sz w:val="24"/>
                <w:szCs w:val="24"/>
              </w:rPr>
              <w:t xml:space="preserve"> </w:t>
            </w:r>
            <w:r w:rsidR="00465DA4">
              <w:rPr>
                <w:rStyle w:val="FontStyle20"/>
                <w:rFonts w:ascii="Arial Narrow" w:hAnsi="Arial Narrow"/>
                <w:sz w:val="24"/>
                <w:szCs w:val="24"/>
              </w:rPr>
              <w:t>respect of the first counterclaim</w:t>
            </w:r>
            <w:r w:rsidR="001034A5">
              <w:rPr>
                <w:rStyle w:val="FontStyle20"/>
                <w:rFonts w:ascii="Arial Narrow" w:hAnsi="Arial Narrow"/>
                <w:sz w:val="24"/>
                <w:szCs w:val="24"/>
              </w:rPr>
              <w:t xml:space="preserve"> the respondents seek </w:t>
            </w:r>
            <w:r w:rsidR="00A8052A">
              <w:rPr>
                <w:rStyle w:val="FontStyle20"/>
                <w:rFonts w:ascii="Arial Narrow" w:hAnsi="Arial Narrow"/>
                <w:sz w:val="24"/>
                <w:szCs w:val="24"/>
              </w:rPr>
              <w:t>u</w:t>
            </w:r>
            <w:r w:rsidR="001034A5">
              <w:rPr>
                <w:rStyle w:val="FontStyle20"/>
                <w:rFonts w:ascii="Arial Narrow" w:hAnsi="Arial Narrow"/>
                <w:sz w:val="24"/>
                <w:szCs w:val="24"/>
              </w:rPr>
              <w:t>nliquida</w:t>
            </w:r>
            <w:r w:rsidR="00A8052A">
              <w:rPr>
                <w:rStyle w:val="FontStyle20"/>
                <w:rFonts w:ascii="Arial Narrow" w:hAnsi="Arial Narrow"/>
                <w:sz w:val="24"/>
                <w:szCs w:val="24"/>
              </w:rPr>
              <w:t>ted damages</w:t>
            </w:r>
            <w:r w:rsidR="00EB34F8">
              <w:rPr>
                <w:rStyle w:val="FontStyle20"/>
                <w:rFonts w:ascii="Arial Narrow" w:hAnsi="Arial Narrow"/>
                <w:sz w:val="24"/>
                <w:szCs w:val="24"/>
              </w:rPr>
              <w:t>,</w:t>
            </w:r>
            <w:r w:rsidR="00A8052A">
              <w:rPr>
                <w:rStyle w:val="FontStyle20"/>
                <w:rFonts w:ascii="Arial Narrow" w:hAnsi="Arial Narrow"/>
                <w:sz w:val="24"/>
                <w:szCs w:val="24"/>
              </w:rPr>
              <w:t xml:space="preserve"> </w:t>
            </w:r>
            <w:r w:rsidR="006939C6">
              <w:rPr>
                <w:rStyle w:val="FontStyle20"/>
                <w:rFonts w:ascii="Arial Narrow" w:hAnsi="Arial Narrow"/>
                <w:sz w:val="24"/>
                <w:szCs w:val="24"/>
              </w:rPr>
              <w:t>however the exten</w:t>
            </w:r>
            <w:r w:rsidR="006939C6" w:rsidRPr="00215CE9">
              <w:rPr>
                <w:rStyle w:val="FontStyle20"/>
                <w:rFonts w:ascii="Arial Narrow" w:hAnsi="Arial Narrow"/>
                <w:sz w:val="24"/>
                <w:szCs w:val="24"/>
              </w:rPr>
              <w:t>t</w:t>
            </w:r>
            <w:r w:rsidR="00EB34F8">
              <w:rPr>
                <w:rStyle w:val="FontStyle20"/>
                <w:rFonts w:ascii="Arial Narrow" w:hAnsi="Arial Narrow"/>
                <w:sz w:val="24"/>
                <w:szCs w:val="24"/>
              </w:rPr>
              <w:t xml:space="preserve"> </w:t>
            </w:r>
            <w:r w:rsidR="000B7E21">
              <w:rPr>
                <w:rStyle w:val="FontStyle20"/>
                <w:rFonts w:ascii="Arial Narrow" w:hAnsi="Arial Narrow"/>
                <w:sz w:val="24"/>
                <w:szCs w:val="24"/>
              </w:rPr>
              <w:t>o</w:t>
            </w:r>
            <w:r w:rsidR="00A8052A">
              <w:rPr>
                <w:rStyle w:val="FontStyle20"/>
                <w:rFonts w:ascii="Arial Narrow" w:hAnsi="Arial Narrow"/>
                <w:sz w:val="24"/>
                <w:szCs w:val="24"/>
              </w:rPr>
              <w:t>f the counterclaim is</w:t>
            </w:r>
            <w:r w:rsidR="000B7E21">
              <w:rPr>
                <w:rStyle w:val="FontStyle20"/>
                <w:rFonts w:ascii="Arial Narrow" w:hAnsi="Arial Narrow"/>
                <w:sz w:val="24"/>
                <w:szCs w:val="24"/>
              </w:rPr>
              <w:t xml:space="preserve"> not</w:t>
            </w:r>
            <w:r w:rsidR="00A8052A">
              <w:rPr>
                <w:rStyle w:val="FontStyle20"/>
                <w:rFonts w:ascii="Arial Narrow" w:hAnsi="Arial Narrow"/>
                <w:sz w:val="24"/>
                <w:szCs w:val="24"/>
              </w:rPr>
              <w:t xml:space="preserve"> stated. The damages </w:t>
            </w:r>
            <w:r w:rsidR="003920DF" w:rsidRPr="00215CE9">
              <w:rPr>
                <w:rStyle w:val="FontStyle20"/>
                <w:rFonts w:ascii="Arial Narrow" w:hAnsi="Arial Narrow"/>
                <w:sz w:val="24"/>
                <w:szCs w:val="24"/>
              </w:rPr>
              <w:t xml:space="preserve">in the </w:t>
            </w:r>
            <w:r w:rsidR="00A8052A" w:rsidRPr="00494287">
              <w:rPr>
                <w:rStyle w:val="FontStyle20"/>
                <w:rFonts w:ascii="Arial Narrow" w:hAnsi="Arial Narrow"/>
                <w:sz w:val="24"/>
                <w:szCs w:val="24"/>
              </w:rPr>
              <w:t xml:space="preserve">counterclaim </w:t>
            </w:r>
            <w:r w:rsidR="003920DF" w:rsidRPr="00494287">
              <w:rPr>
                <w:rStyle w:val="FontStyle20"/>
                <w:rFonts w:ascii="Arial Narrow" w:hAnsi="Arial Narrow"/>
                <w:sz w:val="24"/>
                <w:szCs w:val="24"/>
              </w:rPr>
              <w:t xml:space="preserve">are </w:t>
            </w:r>
            <w:r w:rsidR="001034A5" w:rsidRPr="00494287">
              <w:rPr>
                <w:rStyle w:val="FontStyle20"/>
                <w:rFonts w:ascii="Arial Narrow" w:hAnsi="Arial Narrow"/>
                <w:sz w:val="24"/>
                <w:szCs w:val="24"/>
              </w:rPr>
              <w:t xml:space="preserve">to be </w:t>
            </w:r>
            <w:r w:rsidR="001034A5" w:rsidRPr="00EF547D">
              <w:rPr>
                <w:rStyle w:val="FontStyle20"/>
                <w:rFonts w:ascii="Arial Narrow" w:hAnsi="Arial Narrow"/>
                <w:sz w:val="24"/>
                <w:szCs w:val="24"/>
              </w:rPr>
              <w:t>based upon alleged breach of contract,</w:t>
            </w:r>
            <w:r w:rsidR="00EB34F8">
              <w:rPr>
                <w:rStyle w:val="FontStyle20"/>
                <w:rFonts w:ascii="Arial Narrow" w:hAnsi="Arial Narrow"/>
                <w:sz w:val="24"/>
                <w:szCs w:val="24"/>
              </w:rPr>
              <w:t xml:space="preserve"> </w:t>
            </w:r>
            <w:r w:rsidR="001034A5" w:rsidRPr="00EF547D">
              <w:rPr>
                <w:rStyle w:val="FontStyle20"/>
                <w:rFonts w:ascii="Arial Narrow" w:hAnsi="Arial Narrow"/>
                <w:sz w:val="24"/>
                <w:szCs w:val="24"/>
              </w:rPr>
              <w:t>but in order to succeed in</w:t>
            </w:r>
            <w:r w:rsidR="001034A5">
              <w:rPr>
                <w:rStyle w:val="FontStyle20"/>
                <w:rFonts w:ascii="Arial Narrow" w:hAnsi="Arial Narrow"/>
                <w:sz w:val="24"/>
                <w:szCs w:val="24"/>
              </w:rPr>
              <w:t xml:space="preserve"> re</w:t>
            </w:r>
            <w:r w:rsidR="001034A5" w:rsidRPr="00494287">
              <w:rPr>
                <w:rStyle w:val="FontStyle20"/>
                <w:rFonts w:ascii="Arial Narrow" w:hAnsi="Arial Narrow"/>
                <w:sz w:val="24"/>
                <w:szCs w:val="24"/>
              </w:rPr>
              <w:t xml:space="preserve">sisting summary judgment, </w:t>
            </w:r>
            <w:r w:rsidR="007168C6" w:rsidRPr="00494287">
              <w:rPr>
                <w:rStyle w:val="FontStyle20"/>
                <w:rFonts w:ascii="Arial Narrow" w:hAnsi="Arial Narrow"/>
                <w:sz w:val="24"/>
                <w:szCs w:val="24"/>
              </w:rPr>
              <w:t xml:space="preserve">the respondents must set out the nature and the grounds of the claim and </w:t>
            </w:r>
            <w:r w:rsidR="001034A5" w:rsidRPr="00494287">
              <w:rPr>
                <w:rStyle w:val="FontStyle20"/>
                <w:rFonts w:ascii="Arial Narrow" w:hAnsi="Arial Narrow"/>
                <w:sz w:val="24"/>
                <w:szCs w:val="24"/>
              </w:rPr>
              <w:t>at</w:t>
            </w:r>
            <w:r w:rsidR="00A8052A" w:rsidRPr="00494287">
              <w:rPr>
                <w:rStyle w:val="FontStyle20"/>
                <w:rFonts w:ascii="Arial Narrow" w:hAnsi="Arial Narrow"/>
                <w:sz w:val="24"/>
                <w:szCs w:val="24"/>
              </w:rPr>
              <w:t xml:space="preserve"> </w:t>
            </w:r>
            <w:r w:rsidR="001034A5" w:rsidRPr="00494287">
              <w:rPr>
                <w:rStyle w:val="FontStyle20"/>
                <w:rFonts w:ascii="Arial Narrow" w:hAnsi="Arial Narrow"/>
                <w:sz w:val="24"/>
                <w:szCs w:val="24"/>
              </w:rPr>
              <w:t xml:space="preserve">minimum </w:t>
            </w:r>
            <w:r w:rsidR="001034A5" w:rsidRPr="00EF547D">
              <w:rPr>
                <w:rStyle w:val="FontStyle20"/>
                <w:rFonts w:ascii="Arial Narrow" w:hAnsi="Arial Narrow"/>
                <w:sz w:val="24"/>
                <w:szCs w:val="24"/>
              </w:rPr>
              <w:t xml:space="preserve">it must </w:t>
            </w:r>
            <w:r w:rsidR="000B7E21">
              <w:rPr>
                <w:rStyle w:val="FontStyle20"/>
                <w:rFonts w:ascii="Arial Narrow" w:hAnsi="Arial Narrow"/>
                <w:sz w:val="24"/>
                <w:szCs w:val="24"/>
              </w:rPr>
              <w:t>provide full particularity of the</w:t>
            </w:r>
            <w:r w:rsidR="00EB34F8">
              <w:rPr>
                <w:rStyle w:val="FontStyle20"/>
                <w:rFonts w:ascii="Arial Narrow" w:hAnsi="Arial Narrow"/>
                <w:sz w:val="24"/>
                <w:szCs w:val="24"/>
              </w:rPr>
              <w:t xml:space="preserve"> </w:t>
            </w:r>
            <w:r w:rsidR="000B7E21">
              <w:rPr>
                <w:rStyle w:val="FontStyle20"/>
                <w:rFonts w:ascii="Arial Narrow" w:hAnsi="Arial Narrow"/>
                <w:sz w:val="24"/>
                <w:szCs w:val="24"/>
              </w:rPr>
              <w:t xml:space="preserve">material facts upon which the claim </w:t>
            </w:r>
            <w:r w:rsidR="000B7E21">
              <w:rPr>
                <w:rStyle w:val="FontStyle20"/>
                <w:rFonts w:ascii="Arial Narrow" w:hAnsi="Arial Narrow"/>
                <w:sz w:val="24"/>
                <w:szCs w:val="24"/>
              </w:rPr>
              <w:lastRenderedPageBreak/>
              <w:t>is based. The proposed counterclaim</w:t>
            </w:r>
            <w:r w:rsidR="00F224C5">
              <w:rPr>
                <w:rStyle w:val="FontStyle20"/>
                <w:rFonts w:ascii="Arial Narrow" w:hAnsi="Arial Narrow"/>
                <w:sz w:val="24"/>
                <w:szCs w:val="24"/>
              </w:rPr>
              <w:t xml:space="preserve"> </w:t>
            </w:r>
            <w:r w:rsidR="00F224C5" w:rsidRPr="00CE0E41">
              <w:rPr>
                <w:rStyle w:val="FontStyle20"/>
                <w:rFonts w:ascii="Arial Narrow" w:hAnsi="Arial Narrow"/>
                <w:sz w:val="24"/>
                <w:szCs w:val="24"/>
              </w:rPr>
              <w:t xml:space="preserve">is clearly lacking in this regard and </w:t>
            </w:r>
            <w:r w:rsidR="000B7E21" w:rsidRPr="00CE0E41">
              <w:rPr>
                <w:rStyle w:val="FontStyle20"/>
                <w:rFonts w:ascii="Arial Narrow" w:hAnsi="Arial Narrow"/>
                <w:sz w:val="24"/>
                <w:szCs w:val="24"/>
              </w:rPr>
              <w:t>is</w:t>
            </w:r>
            <w:r w:rsidR="00F224C5" w:rsidRPr="00CE0E41">
              <w:rPr>
                <w:rStyle w:val="FontStyle20"/>
                <w:rFonts w:ascii="Arial Narrow" w:hAnsi="Arial Narrow"/>
                <w:sz w:val="24"/>
                <w:szCs w:val="24"/>
              </w:rPr>
              <w:t xml:space="preserve"> therefore</w:t>
            </w:r>
            <w:r w:rsidR="000B7E21" w:rsidRPr="00CE0E41">
              <w:rPr>
                <w:rStyle w:val="FontStyle20"/>
                <w:rFonts w:ascii="Arial Narrow" w:hAnsi="Arial Narrow"/>
                <w:sz w:val="24"/>
                <w:szCs w:val="24"/>
              </w:rPr>
              <w:t xml:space="preserve"> vague and unsubstantiated. </w:t>
            </w:r>
          </w:p>
          <w:p w:rsidR="00EE3044" w:rsidRDefault="00EE3044" w:rsidP="00EE3044">
            <w:pPr>
              <w:pStyle w:val="Style7"/>
              <w:widowControl/>
              <w:spacing w:line="360" w:lineRule="auto"/>
              <w:ind w:left="672" w:hanging="672"/>
              <w:rPr>
                <w:rStyle w:val="FontStyle20"/>
                <w:rFonts w:ascii="Arial Narrow" w:hAnsi="Arial Narrow"/>
                <w:sz w:val="24"/>
                <w:szCs w:val="24"/>
              </w:rPr>
            </w:pPr>
          </w:p>
          <w:p w:rsidR="00F224C5" w:rsidRDefault="009E5E99" w:rsidP="00F224C5">
            <w:pPr>
              <w:spacing w:line="360" w:lineRule="auto"/>
              <w:jc w:val="both"/>
              <w:rPr>
                <w:rFonts w:ascii="Arial Narrow" w:hAnsi="Arial Narrow"/>
                <w:sz w:val="24"/>
                <w:szCs w:val="24"/>
                <w:lang w:val="af-ZA"/>
              </w:rPr>
            </w:pPr>
            <w:r>
              <w:rPr>
                <w:rStyle w:val="FontStyle20"/>
                <w:rFonts w:ascii="Arial Narrow" w:hAnsi="Arial Narrow"/>
                <w:sz w:val="24"/>
                <w:szCs w:val="24"/>
              </w:rPr>
              <w:t>[</w:t>
            </w:r>
            <w:r w:rsidR="004A613D">
              <w:rPr>
                <w:rStyle w:val="FontStyle20"/>
                <w:rFonts w:ascii="Arial Narrow" w:hAnsi="Arial Narrow"/>
                <w:sz w:val="24"/>
                <w:szCs w:val="24"/>
              </w:rPr>
              <w:t>2</w:t>
            </w:r>
            <w:r w:rsidR="00433404">
              <w:rPr>
                <w:rStyle w:val="FontStyle20"/>
                <w:rFonts w:ascii="Arial Narrow" w:hAnsi="Arial Narrow"/>
                <w:sz w:val="24"/>
                <w:szCs w:val="24"/>
              </w:rPr>
              <w:t>3</w:t>
            </w:r>
            <w:r w:rsidRPr="007168C6">
              <w:rPr>
                <w:rStyle w:val="FontStyle20"/>
                <w:rFonts w:ascii="Arial Narrow" w:hAnsi="Arial Narrow"/>
                <w:sz w:val="24"/>
                <w:szCs w:val="24"/>
              </w:rPr>
              <w:t>]</w:t>
            </w:r>
            <w:r w:rsidR="0013715E">
              <w:rPr>
                <w:rStyle w:val="FontStyle20"/>
                <w:rFonts w:ascii="Arial Narrow" w:hAnsi="Arial Narrow"/>
                <w:sz w:val="24"/>
                <w:szCs w:val="24"/>
              </w:rPr>
              <w:t xml:space="preserve">          </w:t>
            </w:r>
            <w:r w:rsidR="00F224C5" w:rsidRPr="0013715E">
              <w:rPr>
                <w:rStyle w:val="FontStyle20"/>
                <w:rFonts w:ascii="Arial Narrow" w:hAnsi="Arial Narrow"/>
                <w:sz w:val="24"/>
                <w:szCs w:val="24"/>
              </w:rPr>
              <w:t>The requirements of a counterclaim</w:t>
            </w:r>
            <w:r w:rsidR="00E461A8" w:rsidRPr="0013715E">
              <w:rPr>
                <w:rStyle w:val="FontStyle20"/>
                <w:rFonts w:ascii="Arial Narrow" w:hAnsi="Arial Narrow"/>
                <w:sz w:val="24"/>
                <w:szCs w:val="24"/>
              </w:rPr>
              <w:t xml:space="preserve"> filed in resisting a summary judgment </w:t>
            </w:r>
            <w:r w:rsidR="0013715E" w:rsidRPr="0013715E">
              <w:rPr>
                <w:rStyle w:val="FontStyle20"/>
                <w:rFonts w:ascii="Arial Narrow" w:hAnsi="Arial Narrow"/>
                <w:sz w:val="24"/>
                <w:szCs w:val="24"/>
              </w:rPr>
              <w:t>application was clearly set out</w:t>
            </w:r>
            <w:r w:rsidR="00F224C5" w:rsidRPr="0013715E">
              <w:rPr>
                <w:rStyle w:val="FontStyle20"/>
                <w:rFonts w:ascii="Arial Narrow" w:hAnsi="Arial Narrow"/>
                <w:sz w:val="24"/>
                <w:szCs w:val="24"/>
              </w:rPr>
              <w:t xml:space="preserve"> in</w:t>
            </w:r>
            <w:r w:rsidR="00F224C5" w:rsidRPr="0013715E">
              <w:rPr>
                <w:rFonts w:ascii="Arial Narrow" w:hAnsi="Arial Narrow"/>
                <w:sz w:val="24"/>
                <w:szCs w:val="24"/>
                <w:lang w:val="af-ZA"/>
              </w:rPr>
              <w:t xml:space="preserve"> </w:t>
            </w:r>
            <w:r w:rsidR="00F224C5" w:rsidRPr="008530A0">
              <w:rPr>
                <w:rFonts w:ascii="Arial Narrow" w:hAnsi="Arial Narrow"/>
                <w:i/>
                <w:sz w:val="24"/>
                <w:szCs w:val="24"/>
                <w:lang w:val="af-ZA"/>
              </w:rPr>
              <w:t>Soil Fumigation Services Lowveld CC v Chemfit Technical Products (Pty) Ltd</w:t>
            </w:r>
            <w:r w:rsidR="00F224C5" w:rsidRPr="008530A0">
              <w:rPr>
                <w:rStyle w:val="FootnoteReference"/>
                <w:rFonts w:ascii="Arial Narrow" w:hAnsi="Arial Narrow"/>
                <w:sz w:val="24"/>
                <w:szCs w:val="24"/>
                <w:lang w:val="af-ZA"/>
              </w:rPr>
              <w:footnoteReference w:id="10"/>
            </w:r>
            <w:r w:rsidR="00F224C5" w:rsidRPr="008530A0">
              <w:rPr>
                <w:rFonts w:ascii="Arial Narrow" w:hAnsi="Arial Narrow"/>
                <w:sz w:val="24"/>
                <w:szCs w:val="24"/>
                <w:lang w:val="af-ZA"/>
              </w:rPr>
              <w:t xml:space="preserve"> </w:t>
            </w:r>
            <w:r w:rsidR="00F224C5">
              <w:rPr>
                <w:rFonts w:ascii="Arial Narrow" w:hAnsi="Arial Narrow"/>
                <w:sz w:val="24"/>
                <w:szCs w:val="24"/>
                <w:lang w:val="af-ZA"/>
              </w:rPr>
              <w:t xml:space="preserve">where </w:t>
            </w:r>
            <w:r w:rsidR="00F224C5" w:rsidRPr="008530A0">
              <w:rPr>
                <w:rFonts w:ascii="Arial Narrow" w:hAnsi="Arial Narrow"/>
                <w:sz w:val="24"/>
                <w:szCs w:val="24"/>
                <w:lang w:val="af-ZA"/>
              </w:rPr>
              <w:t>Brand JA stated as follows in this regard:</w:t>
            </w:r>
          </w:p>
          <w:p w:rsidR="00F224C5" w:rsidRPr="008530A0" w:rsidRDefault="00F224C5" w:rsidP="00F224C5">
            <w:pPr>
              <w:spacing w:line="360" w:lineRule="auto"/>
              <w:jc w:val="both"/>
              <w:rPr>
                <w:rFonts w:ascii="Arial Narrow" w:hAnsi="Arial Narrow"/>
                <w:sz w:val="24"/>
                <w:szCs w:val="24"/>
                <w:lang w:val="af-ZA"/>
              </w:rPr>
            </w:pPr>
          </w:p>
          <w:p w:rsidR="00F224C5" w:rsidRDefault="00F224C5" w:rsidP="00F224C5">
            <w:pPr>
              <w:spacing w:line="360" w:lineRule="auto"/>
              <w:ind w:firstLine="720"/>
              <w:jc w:val="both"/>
              <w:rPr>
                <w:rFonts w:ascii="Arial Narrow" w:hAnsi="Arial Narrow"/>
                <w:lang w:val="af-ZA"/>
              </w:rPr>
            </w:pPr>
            <w:r>
              <w:rPr>
                <w:rFonts w:ascii="Arial Narrow" w:hAnsi="Arial Narrow"/>
                <w:lang w:val="af-ZA"/>
              </w:rPr>
              <w:t xml:space="preserve">‘ </w:t>
            </w:r>
            <w:r w:rsidRPr="008530A0">
              <w:rPr>
                <w:rFonts w:ascii="Arial Narrow" w:hAnsi="Arial Narrow"/>
                <w:lang w:val="af-ZA"/>
              </w:rPr>
              <w:t xml:space="preserve">[24] In the light of the aforegoing, I find myself in agreement  with the alternative argument raised by the plaintiff in this Court, namely that the defendant failed to 'disclose fully the nature and the grounds of [its counterclaim] and the material facts relied upon therefor' as required by Rule 32(3)(b). See the classic exposition by Colman J on behalf of the Full Court in </w:t>
            </w:r>
            <w:r w:rsidRPr="00A21757">
              <w:rPr>
                <w:rFonts w:ascii="Arial Narrow" w:hAnsi="Arial Narrow"/>
                <w:i/>
                <w:lang w:val="af-ZA"/>
              </w:rPr>
              <w:t>Breitenbach v Fiat SA (Edms) Bpk</w:t>
            </w:r>
            <w:r w:rsidRPr="008530A0">
              <w:rPr>
                <w:rFonts w:ascii="Arial Narrow" w:hAnsi="Arial Narrow"/>
                <w:lang w:val="af-ZA"/>
              </w:rPr>
              <w:t xml:space="preserve"> 1976 (2) SA 226 (T) at 228B - H.   </w:t>
            </w:r>
          </w:p>
          <w:p w:rsidR="00F224C5" w:rsidRPr="008530A0" w:rsidRDefault="00F224C5" w:rsidP="00F224C5">
            <w:pPr>
              <w:spacing w:line="360" w:lineRule="auto"/>
              <w:ind w:firstLine="720"/>
              <w:jc w:val="both"/>
              <w:rPr>
                <w:rFonts w:ascii="Arial Narrow" w:hAnsi="Arial Narrow"/>
                <w:lang w:val="af-ZA"/>
              </w:rPr>
            </w:pPr>
          </w:p>
          <w:p w:rsidR="00F224C5" w:rsidRDefault="00F224C5" w:rsidP="00F224C5">
            <w:pPr>
              <w:spacing w:line="360" w:lineRule="auto"/>
              <w:jc w:val="both"/>
              <w:rPr>
                <w:rFonts w:ascii="Arial Narrow" w:hAnsi="Arial Narrow"/>
                <w:lang w:val="af-ZA"/>
              </w:rPr>
            </w:pPr>
            <w:r>
              <w:rPr>
                <w:rFonts w:ascii="Arial Narrow" w:hAnsi="Arial Narrow"/>
                <w:lang w:val="af-ZA"/>
              </w:rPr>
              <w:t xml:space="preserve">              </w:t>
            </w:r>
            <w:r w:rsidRPr="008530A0">
              <w:rPr>
                <w:rFonts w:ascii="Arial Narrow" w:hAnsi="Arial Narrow"/>
                <w:lang w:val="af-ZA"/>
              </w:rPr>
              <w:t>[25] What remains to be considered is whether, in these circumstances, the Court a quo should have exercised its overriding discretion to refuse summary judgment in the defendant's favour. I think not. For the reasons I have stated (in para [11] above) a Court should be less inclined to exercise its discretion in favour of a defendant in a matter such as this where the answer to the plaintiff's claim is raised in the form of a counterclaim as opposed to a defence to the plaintiff's claim in the form of a plea. Moreover, and in any event, a Court can only exercise its discretion in the defendant's favour on the basis of the material placed before it and not on the basis of mere conjecture or speculation. On the material before the Court, there is in my view no reason to think that the defendant's counterclaim has any merit. For these reasons I believe that summary judgment was rightly granted for the whole amount of the plaintiff's claim.</w:t>
            </w:r>
            <w:r>
              <w:rPr>
                <w:rFonts w:ascii="Arial Narrow" w:hAnsi="Arial Narrow"/>
                <w:lang w:val="af-ZA"/>
              </w:rPr>
              <w:t>’</w:t>
            </w:r>
          </w:p>
          <w:p w:rsidR="008A1065" w:rsidRDefault="008A1065" w:rsidP="00EE3044">
            <w:pPr>
              <w:spacing w:line="360" w:lineRule="auto"/>
              <w:jc w:val="both"/>
              <w:rPr>
                <w:rFonts w:ascii="Arial Narrow" w:hAnsi="Arial Narrow"/>
                <w:sz w:val="24"/>
                <w:szCs w:val="24"/>
                <w:lang w:val="af-ZA"/>
              </w:rPr>
            </w:pPr>
          </w:p>
          <w:p w:rsidR="00696267" w:rsidRDefault="008A1065" w:rsidP="00F224C5">
            <w:pPr>
              <w:spacing w:line="360" w:lineRule="auto"/>
              <w:jc w:val="both"/>
              <w:rPr>
                <w:rFonts w:ascii="Arial Narrow" w:hAnsi="Arial Narrow"/>
                <w:lang w:val="af-ZA"/>
              </w:rPr>
            </w:pPr>
            <w:r>
              <w:rPr>
                <w:rFonts w:ascii="Arial Narrow" w:hAnsi="Arial Narrow"/>
                <w:sz w:val="24"/>
                <w:szCs w:val="24"/>
                <w:lang w:val="af-ZA"/>
              </w:rPr>
              <w:t>[</w:t>
            </w:r>
            <w:r w:rsidR="00174E2F">
              <w:rPr>
                <w:rFonts w:ascii="Arial Narrow" w:hAnsi="Arial Narrow"/>
                <w:sz w:val="24"/>
                <w:szCs w:val="24"/>
                <w:lang w:val="af-ZA"/>
              </w:rPr>
              <w:t>2</w:t>
            </w:r>
            <w:r w:rsidR="00433404">
              <w:rPr>
                <w:rFonts w:ascii="Arial Narrow" w:hAnsi="Arial Narrow"/>
                <w:sz w:val="24"/>
                <w:szCs w:val="24"/>
                <w:lang w:val="af-ZA"/>
              </w:rPr>
              <w:t>4</w:t>
            </w:r>
            <w:r w:rsidRPr="007168C6">
              <w:rPr>
                <w:rFonts w:ascii="Arial Narrow" w:hAnsi="Arial Narrow"/>
                <w:sz w:val="24"/>
                <w:szCs w:val="24"/>
                <w:lang w:val="af-ZA"/>
              </w:rPr>
              <w:t>]</w:t>
            </w:r>
            <w:r w:rsidR="00BD11A2">
              <w:rPr>
                <w:rFonts w:ascii="Arial Narrow" w:hAnsi="Arial Narrow"/>
                <w:sz w:val="24"/>
                <w:szCs w:val="24"/>
                <w:lang w:val="af-ZA"/>
              </w:rPr>
              <w:t xml:space="preserve">          </w:t>
            </w:r>
            <w:r w:rsidR="00F224C5" w:rsidRPr="00A8052A">
              <w:rPr>
                <w:rStyle w:val="FontStyle20"/>
                <w:rFonts w:ascii="Arial Narrow" w:hAnsi="Arial Narrow"/>
                <w:sz w:val="24"/>
                <w:szCs w:val="24"/>
              </w:rPr>
              <w:t>The vagueness of the proposed counterclaim is further exacerbated by the total absence of even an estimated extent</w:t>
            </w:r>
            <w:r w:rsidR="00F224C5">
              <w:rPr>
                <w:rStyle w:val="FontStyle20"/>
                <w:rFonts w:ascii="Arial Narrow" w:hAnsi="Arial Narrow"/>
                <w:sz w:val="24"/>
                <w:szCs w:val="24"/>
              </w:rPr>
              <w:t xml:space="preserve"> of the damages suffered</w:t>
            </w:r>
            <w:r w:rsidR="00F224C5" w:rsidRPr="00A8052A">
              <w:rPr>
                <w:rStyle w:val="FontStyle20"/>
                <w:rFonts w:ascii="Arial Narrow" w:hAnsi="Arial Narrow"/>
                <w:sz w:val="24"/>
                <w:szCs w:val="24"/>
              </w:rPr>
              <w:t xml:space="preserve">. </w:t>
            </w:r>
            <w:r w:rsidR="00F224C5">
              <w:rPr>
                <w:rStyle w:val="FontStyle20"/>
                <w:rFonts w:ascii="Arial Narrow" w:hAnsi="Arial Narrow"/>
                <w:sz w:val="24"/>
                <w:szCs w:val="24"/>
              </w:rPr>
              <w:t xml:space="preserve">The counterclaim </w:t>
            </w:r>
            <w:r w:rsidR="00F224C5" w:rsidRPr="00A8052A">
              <w:rPr>
                <w:rStyle w:val="FontStyle20"/>
                <w:rFonts w:ascii="Arial Narrow" w:hAnsi="Arial Narrow"/>
                <w:sz w:val="24"/>
                <w:szCs w:val="24"/>
              </w:rPr>
              <w:t xml:space="preserve">for an unspecified sum </w:t>
            </w:r>
            <w:r w:rsidR="00F224C5">
              <w:rPr>
                <w:rStyle w:val="FontStyle20"/>
                <w:rFonts w:ascii="Arial Narrow" w:hAnsi="Arial Narrow"/>
                <w:sz w:val="24"/>
                <w:szCs w:val="24"/>
              </w:rPr>
              <w:t xml:space="preserve">and the fact that the respondents aver that they have a counterclaim for damages does </w:t>
            </w:r>
            <w:r w:rsidR="00F224C5" w:rsidRPr="00A8052A">
              <w:rPr>
                <w:rStyle w:val="FontStyle20"/>
                <w:rFonts w:ascii="Arial Narrow" w:hAnsi="Arial Narrow"/>
                <w:sz w:val="24"/>
                <w:szCs w:val="24"/>
              </w:rPr>
              <w:t xml:space="preserve">not </w:t>
            </w:r>
            <w:r w:rsidR="00F224C5" w:rsidRPr="00A8052A">
              <w:rPr>
                <w:rStyle w:val="FontStyle21"/>
                <w:rFonts w:ascii="Arial Narrow" w:hAnsi="Arial Narrow"/>
                <w:sz w:val="24"/>
                <w:szCs w:val="24"/>
              </w:rPr>
              <w:t xml:space="preserve">per se </w:t>
            </w:r>
            <w:r w:rsidR="00F224C5" w:rsidRPr="00A8052A">
              <w:rPr>
                <w:rStyle w:val="FontStyle20"/>
                <w:rFonts w:ascii="Arial Narrow" w:hAnsi="Arial Narrow"/>
                <w:sz w:val="24"/>
                <w:szCs w:val="24"/>
              </w:rPr>
              <w:t xml:space="preserve">show that </w:t>
            </w:r>
            <w:r w:rsidR="00F224C5">
              <w:rPr>
                <w:rStyle w:val="FontStyle20"/>
                <w:rFonts w:ascii="Arial Narrow" w:hAnsi="Arial Narrow"/>
                <w:sz w:val="24"/>
                <w:szCs w:val="24"/>
              </w:rPr>
              <w:t>they have</w:t>
            </w:r>
            <w:r w:rsidR="00F224C5" w:rsidRPr="00A8052A">
              <w:rPr>
                <w:rStyle w:val="FontStyle20"/>
                <w:rFonts w:ascii="Arial Narrow" w:hAnsi="Arial Narrow"/>
                <w:sz w:val="24"/>
                <w:szCs w:val="24"/>
              </w:rPr>
              <w:t xml:space="preserve"> a </w:t>
            </w:r>
            <w:r w:rsidR="00F224C5" w:rsidRPr="00A8052A">
              <w:rPr>
                <w:rStyle w:val="FontStyle21"/>
                <w:rFonts w:ascii="Arial Narrow" w:hAnsi="Arial Narrow"/>
                <w:sz w:val="24"/>
                <w:szCs w:val="24"/>
              </w:rPr>
              <w:t xml:space="preserve">bona fide </w:t>
            </w:r>
            <w:r w:rsidR="00F224C5" w:rsidRPr="00A8052A">
              <w:rPr>
                <w:rStyle w:val="FontStyle20"/>
                <w:rFonts w:ascii="Arial Narrow" w:hAnsi="Arial Narrow"/>
                <w:sz w:val="24"/>
                <w:szCs w:val="24"/>
              </w:rPr>
              <w:t xml:space="preserve">defence to the </w:t>
            </w:r>
            <w:r w:rsidR="00F224C5">
              <w:rPr>
                <w:rStyle w:val="FontStyle20"/>
                <w:rFonts w:ascii="Arial Narrow" w:hAnsi="Arial Narrow"/>
                <w:sz w:val="24"/>
                <w:szCs w:val="24"/>
              </w:rPr>
              <w:t>plaintiff’s</w:t>
            </w:r>
            <w:r w:rsidR="00F224C5" w:rsidRPr="00A8052A">
              <w:rPr>
                <w:rStyle w:val="FontStyle20"/>
                <w:rFonts w:ascii="Arial Narrow" w:hAnsi="Arial Narrow"/>
                <w:sz w:val="24"/>
                <w:szCs w:val="24"/>
              </w:rPr>
              <w:t xml:space="preserve"> claim</w:t>
            </w:r>
            <w:r w:rsidR="00F224C5">
              <w:rPr>
                <w:rStyle w:val="FontStyle20"/>
                <w:rFonts w:ascii="Arial Narrow" w:hAnsi="Arial Narrow"/>
                <w:sz w:val="24"/>
                <w:szCs w:val="24"/>
              </w:rPr>
              <w:t>.</w:t>
            </w:r>
          </w:p>
          <w:p w:rsidR="0087631B" w:rsidRDefault="0087631B" w:rsidP="00E74DC6">
            <w:pPr>
              <w:spacing w:line="360" w:lineRule="auto"/>
              <w:ind w:firstLine="720"/>
              <w:jc w:val="both"/>
              <w:rPr>
                <w:rFonts w:ascii="Arial Narrow" w:hAnsi="Arial Narrow"/>
                <w:lang w:val="af-ZA"/>
              </w:rPr>
            </w:pPr>
          </w:p>
          <w:p w:rsidR="005F7D87" w:rsidRDefault="0087631B" w:rsidP="00E74DC6">
            <w:pPr>
              <w:spacing w:line="360" w:lineRule="auto"/>
              <w:jc w:val="both"/>
              <w:rPr>
                <w:rFonts w:ascii="Arial Narrow" w:hAnsi="Arial Narrow"/>
                <w:color w:val="242121"/>
                <w:sz w:val="24"/>
                <w:szCs w:val="24"/>
                <w:shd w:val="clear" w:color="auto" w:fill="FFFFFF"/>
              </w:rPr>
            </w:pPr>
            <w:r w:rsidRPr="0087631B">
              <w:rPr>
                <w:rFonts w:ascii="Arial Narrow" w:hAnsi="Arial Narrow" w:cs="Arial"/>
                <w:sz w:val="24"/>
                <w:szCs w:val="24"/>
              </w:rPr>
              <w:t>[2</w:t>
            </w:r>
            <w:r w:rsidR="00433404">
              <w:rPr>
                <w:rFonts w:ascii="Arial Narrow" w:hAnsi="Arial Narrow" w:cs="Arial"/>
                <w:sz w:val="24"/>
                <w:szCs w:val="24"/>
              </w:rPr>
              <w:t>5</w:t>
            </w:r>
            <w:r w:rsidRPr="00BD11A2">
              <w:rPr>
                <w:rFonts w:ascii="Arial Narrow" w:hAnsi="Arial Narrow" w:cs="Arial"/>
                <w:sz w:val="24"/>
                <w:szCs w:val="24"/>
              </w:rPr>
              <w:t>]</w:t>
            </w:r>
            <w:r w:rsidR="00BD11A2">
              <w:rPr>
                <w:rFonts w:ascii="Arial Narrow" w:hAnsi="Arial Narrow" w:cs="Arial"/>
                <w:sz w:val="24"/>
                <w:szCs w:val="24"/>
              </w:rPr>
              <w:t xml:space="preserve">          </w:t>
            </w:r>
            <w:r w:rsidRPr="00BD11A2">
              <w:rPr>
                <w:rFonts w:ascii="Arial Narrow" w:hAnsi="Arial Narrow"/>
                <w:sz w:val="24"/>
                <w:szCs w:val="24"/>
                <w:shd w:val="clear" w:color="auto" w:fill="FFFFFF"/>
              </w:rPr>
              <w:t xml:space="preserve">The court has an overriding discretion whether on the facts averred by the plaintiff, it should grant summary judgment or on the basis of the </w:t>
            </w:r>
            <w:r w:rsidR="00185504" w:rsidRPr="00BD11A2">
              <w:rPr>
                <w:rFonts w:ascii="Arial Narrow" w:hAnsi="Arial Narrow"/>
                <w:sz w:val="24"/>
                <w:szCs w:val="24"/>
                <w:shd w:val="clear" w:color="auto" w:fill="FFFFFF"/>
              </w:rPr>
              <w:t>counterclaims</w:t>
            </w:r>
            <w:r w:rsidRPr="00BD11A2">
              <w:rPr>
                <w:rFonts w:ascii="Arial Narrow" w:hAnsi="Arial Narrow"/>
                <w:sz w:val="24"/>
                <w:szCs w:val="24"/>
                <w:shd w:val="clear" w:color="auto" w:fill="FFFFFF"/>
              </w:rPr>
              <w:t xml:space="preserve"> raised by the defendants, it should refuse it.  Such discretion is</w:t>
            </w:r>
            <w:r w:rsidR="00075A81">
              <w:rPr>
                <w:rFonts w:ascii="Arial Narrow" w:hAnsi="Arial Narrow"/>
                <w:sz w:val="24"/>
                <w:szCs w:val="24"/>
                <w:shd w:val="clear" w:color="auto" w:fill="FFFFFF"/>
              </w:rPr>
              <w:t xml:space="preserve"> unfettered.  If the court has</w:t>
            </w:r>
            <w:r w:rsidRPr="00BD11A2">
              <w:rPr>
                <w:rFonts w:ascii="Arial Narrow" w:hAnsi="Arial Narrow"/>
                <w:sz w:val="24"/>
                <w:szCs w:val="24"/>
                <w:shd w:val="clear" w:color="auto" w:fill="FFFFFF"/>
              </w:rPr>
              <w:t xml:space="preserve"> doubt as to whether the plaintiff’s case is unanswerable at trial such doubt should be exercised in favour of the defendant and summary judgment should be refused. </w:t>
            </w:r>
          </w:p>
          <w:p w:rsidR="00185504" w:rsidRDefault="00185504" w:rsidP="00E74DC6">
            <w:pPr>
              <w:spacing w:line="360" w:lineRule="auto"/>
              <w:jc w:val="both"/>
              <w:rPr>
                <w:rFonts w:ascii="Arial Narrow" w:hAnsi="Arial Narrow"/>
                <w:color w:val="242121"/>
                <w:sz w:val="24"/>
                <w:szCs w:val="24"/>
                <w:shd w:val="clear" w:color="auto" w:fill="FFFFFF"/>
              </w:rPr>
            </w:pPr>
          </w:p>
          <w:p w:rsidR="00185504" w:rsidRDefault="00185504" w:rsidP="00E74DC6">
            <w:pPr>
              <w:spacing w:line="360" w:lineRule="auto"/>
              <w:jc w:val="both"/>
              <w:rPr>
                <w:rFonts w:ascii="Arial Narrow" w:hAnsi="Arial Narrow"/>
                <w:color w:val="242121"/>
                <w:sz w:val="24"/>
                <w:szCs w:val="24"/>
                <w:shd w:val="clear" w:color="auto" w:fill="FFFFFF"/>
              </w:rPr>
            </w:pPr>
            <w:r>
              <w:rPr>
                <w:rFonts w:ascii="Arial Narrow" w:hAnsi="Arial Narrow"/>
                <w:color w:val="242121"/>
                <w:sz w:val="24"/>
                <w:szCs w:val="24"/>
                <w:shd w:val="clear" w:color="auto" w:fill="FFFFFF"/>
              </w:rPr>
              <w:t>[2</w:t>
            </w:r>
            <w:r w:rsidR="00433404">
              <w:rPr>
                <w:rFonts w:ascii="Arial Narrow" w:hAnsi="Arial Narrow"/>
                <w:color w:val="242121"/>
                <w:sz w:val="24"/>
                <w:szCs w:val="24"/>
                <w:shd w:val="clear" w:color="auto" w:fill="FFFFFF"/>
              </w:rPr>
              <w:t>6</w:t>
            </w:r>
            <w:r w:rsidR="00215CE9">
              <w:rPr>
                <w:rFonts w:ascii="Arial Narrow" w:hAnsi="Arial Narrow"/>
                <w:color w:val="242121"/>
                <w:sz w:val="24"/>
                <w:szCs w:val="24"/>
                <w:shd w:val="clear" w:color="auto" w:fill="FFFFFF"/>
              </w:rPr>
              <w:t>]</w:t>
            </w:r>
            <w:r w:rsidR="00BD11A2">
              <w:rPr>
                <w:rFonts w:ascii="Arial Narrow" w:hAnsi="Arial Narrow"/>
                <w:color w:val="242121"/>
                <w:sz w:val="24"/>
                <w:szCs w:val="24"/>
                <w:shd w:val="clear" w:color="auto" w:fill="FFFFFF"/>
              </w:rPr>
              <w:t xml:space="preserve">          </w:t>
            </w:r>
            <w:r w:rsidR="00536B8D">
              <w:rPr>
                <w:rFonts w:ascii="Arial Narrow" w:hAnsi="Arial Narrow"/>
                <w:color w:val="242121"/>
                <w:sz w:val="24"/>
                <w:szCs w:val="24"/>
                <w:shd w:val="clear" w:color="auto" w:fill="FFFFFF"/>
              </w:rPr>
              <w:t>I must agree with</w:t>
            </w:r>
            <w:r w:rsidR="001F49E0">
              <w:rPr>
                <w:rFonts w:ascii="Arial Narrow" w:hAnsi="Arial Narrow"/>
                <w:color w:val="242121"/>
                <w:sz w:val="24"/>
                <w:szCs w:val="24"/>
                <w:shd w:val="clear" w:color="auto" w:fill="FFFFFF"/>
              </w:rPr>
              <w:t xml:space="preserve"> M</w:t>
            </w:r>
            <w:r>
              <w:rPr>
                <w:rFonts w:ascii="Arial Narrow" w:hAnsi="Arial Narrow"/>
                <w:color w:val="242121"/>
                <w:sz w:val="24"/>
                <w:szCs w:val="24"/>
                <w:shd w:val="clear" w:color="auto" w:fill="FFFFFF"/>
              </w:rPr>
              <w:t xml:space="preserve">r Barnard that the </w:t>
            </w:r>
            <w:r w:rsidR="00123E62">
              <w:rPr>
                <w:rFonts w:ascii="Arial Narrow" w:hAnsi="Arial Narrow"/>
                <w:color w:val="242121"/>
                <w:sz w:val="24"/>
                <w:szCs w:val="24"/>
                <w:shd w:val="clear" w:color="auto" w:fill="FFFFFF"/>
              </w:rPr>
              <w:t>plaintiff’s claim is unanswerable</w:t>
            </w:r>
            <w:r w:rsidR="00536B8D">
              <w:rPr>
                <w:rFonts w:ascii="Arial Narrow" w:hAnsi="Arial Narrow"/>
                <w:color w:val="242121"/>
                <w:sz w:val="24"/>
                <w:szCs w:val="24"/>
                <w:shd w:val="clear" w:color="auto" w:fill="FFFFFF"/>
              </w:rPr>
              <w:t xml:space="preserve"> and it has become clear that the respondents cannot ward off summary judgment</w:t>
            </w:r>
            <w:r w:rsidR="000B7E21">
              <w:rPr>
                <w:rFonts w:ascii="Arial Narrow" w:hAnsi="Arial Narrow"/>
                <w:color w:val="242121"/>
                <w:sz w:val="24"/>
                <w:szCs w:val="24"/>
                <w:shd w:val="clear" w:color="auto" w:fill="FFFFFF"/>
              </w:rPr>
              <w:t xml:space="preserve"> </w:t>
            </w:r>
            <w:r w:rsidR="000B7E21" w:rsidRPr="00215CE9">
              <w:rPr>
                <w:rFonts w:ascii="Arial Narrow" w:hAnsi="Arial Narrow"/>
                <w:sz w:val="24"/>
                <w:szCs w:val="24"/>
                <w:shd w:val="clear" w:color="auto" w:fill="FFFFFF"/>
              </w:rPr>
              <w:t>an</w:t>
            </w:r>
            <w:r w:rsidR="00221266" w:rsidRPr="00215CE9">
              <w:rPr>
                <w:rFonts w:ascii="Arial Narrow" w:hAnsi="Arial Narrow"/>
                <w:sz w:val="24"/>
                <w:szCs w:val="24"/>
                <w:shd w:val="clear" w:color="auto" w:fill="FFFFFF"/>
              </w:rPr>
              <w:t>d</w:t>
            </w:r>
            <w:r w:rsidR="000B7E21" w:rsidRPr="00215CE9">
              <w:rPr>
                <w:rFonts w:ascii="Arial Narrow" w:hAnsi="Arial Narrow"/>
                <w:sz w:val="24"/>
                <w:szCs w:val="24"/>
                <w:shd w:val="clear" w:color="auto" w:fill="FFFFFF"/>
              </w:rPr>
              <w:t xml:space="preserve"> </w:t>
            </w:r>
            <w:r w:rsidR="000B7E21">
              <w:rPr>
                <w:rFonts w:ascii="Arial Narrow" w:hAnsi="Arial Narrow"/>
                <w:color w:val="242121"/>
                <w:sz w:val="24"/>
                <w:szCs w:val="24"/>
                <w:shd w:val="clear" w:color="auto" w:fill="FFFFFF"/>
              </w:rPr>
              <w:t xml:space="preserve">the respondents’ </w:t>
            </w:r>
            <w:r w:rsidR="000B7E21" w:rsidRPr="00BD11A2">
              <w:rPr>
                <w:rFonts w:ascii="Arial Narrow" w:hAnsi="Arial Narrow"/>
                <w:sz w:val="24"/>
                <w:szCs w:val="24"/>
                <w:shd w:val="clear" w:color="auto" w:fill="FFFFFF"/>
              </w:rPr>
              <w:t xml:space="preserve">point </w:t>
            </w:r>
            <w:r w:rsidR="000B7E21" w:rsidRPr="00BD11A2">
              <w:rPr>
                <w:rFonts w:ascii="Arial Narrow" w:hAnsi="Arial Narrow"/>
                <w:i/>
                <w:sz w:val="24"/>
                <w:szCs w:val="24"/>
                <w:shd w:val="clear" w:color="auto" w:fill="FFFFFF"/>
              </w:rPr>
              <w:t>in limine</w:t>
            </w:r>
            <w:r w:rsidR="000B7E21" w:rsidRPr="00BD11A2">
              <w:rPr>
                <w:rFonts w:ascii="Arial Narrow" w:hAnsi="Arial Narrow"/>
                <w:sz w:val="24"/>
                <w:szCs w:val="24"/>
                <w:shd w:val="clear" w:color="auto" w:fill="FFFFFF"/>
              </w:rPr>
              <w:t xml:space="preserve"> raised </w:t>
            </w:r>
            <w:r w:rsidR="000B7E21">
              <w:rPr>
                <w:rFonts w:ascii="Arial Narrow" w:hAnsi="Arial Narrow"/>
                <w:color w:val="242121"/>
                <w:sz w:val="24"/>
                <w:szCs w:val="24"/>
                <w:shd w:val="clear" w:color="auto" w:fill="FFFFFF"/>
              </w:rPr>
              <w:t>does not come to their assistance</w:t>
            </w:r>
            <w:r w:rsidR="00905BCB">
              <w:rPr>
                <w:rFonts w:ascii="Arial Narrow" w:hAnsi="Arial Narrow"/>
                <w:color w:val="242121"/>
                <w:sz w:val="24"/>
                <w:szCs w:val="24"/>
                <w:shd w:val="clear" w:color="auto" w:fill="FFFFFF"/>
              </w:rPr>
              <w:t xml:space="preserve"> on the issue of the first counterclaim. Ultimately this court must find that the </w:t>
            </w:r>
            <w:r w:rsidR="00536B8D">
              <w:rPr>
                <w:rFonts w:ascii="Arial Narrow" w:hAnsi="Arial Narrow"/>
                <w:color w:val="242121"/>
                <w:sz w:val="24"/>
                <w:szCs w:val="24"/>
                <w:shd w:val="clear" w:color="auto" w:fill="FFFFFF"/>
              </w:rPr>
              <w:t xml:space="preserve">first counterclaim </w:t>
            </w:r>
            <w:r w:rsidR="00536B8D">
              <w:rPr>
                <w:rFonts w:ascii="Arial Narrow" w:hAnsi="Arial Narrow"/>
                <w:color w:val="242121"/>
                <w:sz w:val="24"/>
                <w:szCs w:val="24"/>
                <w:shd w:val="clear" w:color="auto" w:fill="FFFFFF"/>
              </w:rPr>
              <w:lastRenderedPageBreak/>
              <w:t>of the respondents is based on conjecture and speculation</w:t>
            </w:r>
            <w:r w:rsidR="00905BCB">
              <w:rPr>
                <w:rFonts w:ascii="Arial Narrow" w:hAnsi="Arial Narrow"/>
                <w:color w:val="242121"/>
                <w:sz w:val="24"/>
                <w:szCs w:val="24"/>
                <w:shd w:val="clear" w:color="auto" w:fill="FFFFFF"/>
              </w:rPr>
              <w:t xml:space="preserve"> and devoid of any factual foundation and I cannot find that it is </w:t>
            </w:r>
            <w:r w:rsidR="0038486C" w:rsidRPr="0038486C">
              <w:rPr>
                <w:rFonts w:ascii="Arial Narrow" w:hAnsi="Arial Narrow"/>
                <w:i/>
                <w:color w:val="242121"/>
                <w:sz w:val="24"/>
                <w:szCs w:val="24"/>
                <w:shd w:val="clear" w:color="auto" w:fill="FFFFFF"/>
              </w:rPr>
              <w:t>bona fide</w:t>
            </w:r>
            <w:r w:rsidR="00536B8D">
              <w:rPr>
                <w:rFonts w:ascii="Arial Narrow" w:hAnsi="Arial Narrow"/>
                <w:color w:val="242121"/>
                <w:sz w:val="24"/>
                <w:szCs w:val="24"/>
                <w:shd w:val="clear" w:color="auto" w:fill="FFFFFF"/>
              </w:rPr>
              <w:t xml:space="preserve">. </w:t>
            </w:r>
          </w:p>
          <w:p w:rsidR="00E74DC6" w:rsidRDefault="00E74DC6" w:rsidP="00E74DC6">
            <w:pPr>
              <w:spacing w:line="360" w:lineRule="auto"/>
              <w:jc w:val="both"/>
              <w:rPr>
                <w:rFonts w:ascii="Arial Narrow" w:hAnsi="Arial Narrow"/>
                <w:color w:val="242121"/>
                <w:sz w:val="24"/>
                <w:szCs w:val="24"/>
                <w:shd w:val="clear" w:color="auto" w:fill="FFFFFF"/>
              </w:rPr>
            </w:pPr>
          </w:p>
          <w:p w:rsidR="0038486C" w:rsidRDefault="0087631B" w:rsidP="00BD11A2">
            <w:pPr>
              <w:spacing w:line="360" w:lineRule="auto"/>
              <w:ind w:left="20" w:hanging="20"/>
              <w:jc w:val="both"/>
              <w:rPr>
                <w:rFonts w:ascii="Arial Narrow" w:hAnsi="Arial Narrow"/>
                <w:color w:val="242121"/>
                <w:sz w:val="24"/>
                <w:szCs w:val="24"/>
                <w:shd w:val="clear" w:color="auto" w:fill="FFFFFF"/>
              </w:rPr>
            </w:pPr>
            <w:r>
              <w:rPr>
                <w:rFonts w:ascii="Arial Narrow" w:hAnsi="Arial Narrow"/>
                <w:color w:val="242121"/>
                <w:sz w:val="24"/>
                <w:szCs w:val="24"/>
                <w:shd w:val="clear" w:color="auto" w:fill="FFFFFF"/>
              </w:rPr>
              <w:t>[</w:t>
            </w:r>
            <w:r w:rsidRPr="00215CE9">
              <w:rPr>
                <w:rFonts w:ascii="Arial Narrow" w:hAnsi="Arial Narrow"/>
                <w:sz w:val="24"/>
                <w:szCs w:val="24"/>
                <w:shd w:val="clear" w:color="auto" w:fill="FFFFFF"/>
              </w:rPr>
              <w:t>2</w:t>
            </w:r>
            <w:r w:rsidR="00433404">
              <w:rPr>
                <w:rFonts w:ascii="Arial Narrow" w:hAnsi="Arial Narrow"/>
                <w:sz w:val="24"/>
                <w:szCs w:val="24"/>
                <w:shd w:val="clear" w:color="auto" w:fill="FFFFFF"/>
              </w:rPr>
              <w:t>7</w:t>
            </w:r>
            <w:r w:rsidRPr="00215CE9">
              <w:rPr>
                <w:rFonts w:ascii="Arial Narrow" w:hAnsi="Arial Narrow"/>
                <w:sz w:val="24"/>
                <w:szCs w:val="24"/>
                <w:shd w:val="clear" w:color="auto" w:fill="FFFFFF"/>
              </w:rPr>
              <w:t>]</w:t>
            </w:r>
            <w:r w:rsidR="00BD11A2">
              <w:rPr>
                <w:rFonts w:ascii="Arial Narrow" w:hAnsi="Arial Narrow"/>
                <w:sz w:val="24"/>
                <w:szCs w:val="24"/>
                <w:shd w:val="clear" w:color="auto" w:fill="FFFFFF"/>
              </w:rPr>
              <w:t xml:space="preserve">          </w:t>
            </w:r>
            <w:r w:rsidR="0038486C">
              <w:rPr>
                <w:rFonts w:ascii="Arial Narrow" w:hAnsi="Arial Narrow"/>
                <w:color w:val="242121"/>
                <w:sz w:val="24"/>
                <w:szCs w:val="24"/>
                <w:shd w:val="clear" w:color="auto" w:fill="FFFFFF"/>
              </w:rPr>
              <w:t>As the first counterclaim cannot be found to be sustainable in law it would result in counterclaims 2 and</w:t>
            </w:r>
            <w:r w:rsidR="00BD11A2">
              <w:rPr>
                <w:rFonts w:ascii="Arial Narrow" w:hAnsi="Arial Narrow"/>
                <w:color w:val="242121"/>
                <w:sz w:val="24"/>
                <w:szCs w:val="24"/>
                <w:shd w:val="clear" w:color="auto" w:fill="FFFFFF"/>
              </w:rPr>
              <w:t xml:space="preserve"> </w:t>
            </w:r>
            <w:r w:rsidR="0038486C">
              <w:rPr>
                <w:rFonts w:ascii="Arial Narrow" w:hAnsi="Arial Narrow"/>
                <w:color w:val="242121"/>
                <w:sz w:val="24"/>
                <w:szCs w:val="24"/>
                <w:shd w:val="clear" w:color="auto" w:fill="FFFFFF"/>
              </w:rPr>
              <w:t>3 remaining</w:t>
            </w:r>
            <w:r w:rsidR="00E461A8">
              <w:rPr>
                <w:rFonts w:ascii="Arial Narrow" w:hAnsi="Arial Narrow"/>
                <w:color w:val="242121"/>
                <w:sz w:val="24"/>
                <w:szCs w:val="24"/>
                <w:shd w:val="clear" w:color="auto" w:fill="FFFFFF"/>
              </w:rPr>
              <w:t>,</w:t>
            </w:r>
            <w:r w:rsidR="0038486C">
              <w:rPr>
                <w:rFonts w:ascii="Arial Narrow" w:hAnsi="Arial Narrow"/>
                <w:color w:val="242121"/>
                <w:sz w:val="24"/>
                <w:szCs w:val="24"/>
                <w:shd w:val="clear" w:color="auto" w:fill="FFFFFF"/>
              </w:rPr>
              <w:t xml:space="preserve"> which are liquidated in nature and therefo</w:t>
            </w:r>
            <w:r w:rsidR="00E01E97">
              <w:rPr>
                <w:rFonts w:ascii="Arial Narrow" w:hAnsi="Arial Narrow"/>
                <w:color w:val="242121"/>
                <w:sz w:val="24"/>
                <w:szCs w:val="24"/>
                <w:shd w:val="clear" w:color="auto" w:fill="FFFFFF"/>
              </w:rPr>
              <w:t xml:space="preserve">re set off comes into operation. According to </w:t>
            </w:r>
            <w:r w:rsidR="00E01E97" w:rsidRPr="00E01E97">
              <w:rPr>
                <w:rFonts w:ascii="Arial Narrow" w:hAnsi="Arial Narrow"/>
                <w:i/>
                <w:color w:val="242121"/>
                <w:sz w:val="24"/>
                <w:szCs w:val="24"/>
                <w:shd w:val="clear" w:color="auto" w:fill="FFFFFF"/>
              </w:rPr>
              <w:t>Amler's</w:t>
            </w:r>
            <w:r w:rsidR="00BD11A2">
              <w:rPr>
                <w:rFonts w:ascii="Arial Narrow" w:hAnsi="Arial Narrow"/>
                <w:color w:val="242121"/>
                <w:sz w:val="24"/>
                <w:szCs w:val="24"/>
                <w:shd w:val="clear" w:color="auto" w:fill="FFFFFF"/>
              </w:rPr>
              <w:t xml:space="preserve"> </w:t>
            </w:r>
            <w:r w:rsidR="00E01E97" w:rsidRPr="00E01E97">
              <w:rPr>
                <w:rFonts w:ascii="Arial Narrow" w:hAnsi="Arial Narrow"/>
                <w:i/>
                <w:color w:val="242121"/>
                <w:sz w:val="24"/>
                <w:szCs w:val="24"/>
                <w:shd w:val="clear" w:color="auto" w:fill="FFFFFF"/>
              </w:rPr>
              <w:t>Precedents of Pleadings</w:t>
            </w:r>
            <w:r w:rsidR="00E01E97">
              <w:rPr>
                <w:rStyle w:val="FootnoteReference"/>
                <w:rFonts w:ascii="Arial Narrow" w:hAnsi="Arial Narrow"/>
                <w:color w:val="242121"/>
                <w:sz w:val="24"/>
                <w:szCs w:val="24"/>
                <w:shd w:val="clear" w:color="auto" w:fill="FFFFFF"/>
              </w:rPr>
              <w:footnoteReference w:id="11"/>
            </w:r>
            <w:r w:rsidR="0038486C">
              <w:rPr>
                <w:rFonts w:ascii="Arial Narrow" w:hAnsi="Arial Narrow"/>
                <w:color w:val="242121"/>
                <w:sz w:val="24"/>
                <w:szCs w:val="24"/>
                <w:shd w:val="clear" w:color="auto" w:fill="FFFFFF"/>
              </w:rPr>
              <w:t xml:space="preserve"> </w:t>
            </w:r>
            <w:r w:rsidR="00E01E97">
              <w:rPr>
                <w:rFonts w:ascii="Arial Narrow" w:hAnsi="Arial Narrow"/>
                <w:color w:val="242121"/>
                <w:sz w:val="24"/>
                <w:szCs w:val="24"/>
                <w:shd w:val="clear" w:color="auto" w:fill="FFFFFF"/>
              </w:rPr>
              <w:t>‘set off comes into operation when two parties are: (a) mutually indebted to each</w:t>
            </w:r>
            <w:r w:rsidR="00B0403E">
              <w:rPr>
                <w:rFonts w:ascii="Arial Narrow" w:hAnsi="Arial Narrow"/>
                <w:color w:val="242121"/>
                <w:sz w:val="24"/>
                <w:szCs w:val="24"/>
                <w:shd w:val="clear" w:color="auto" w:fill="FFFFFF"/>
              </w:rPr>
              <w:t xml:space="preserve"> </w:t>
            </w:r>
            <w:r w:rsidR="00E01E97">
              <w:rPr>
                <w:rFonts w:ascii="Arial Narrow" w:hAnsi="Arial Narrow"/>
                <w:color w:val="242121"/>
                <w:sz w:val="24"/>
                <w:szCs w:val="24"/>
                <w:shd w:val="clear" w:color="auto" w:fill="FFFFFF"/>
              </w:rPr>
              <w:t xml:space="preserve">other; and both debts are liquidated and fully due’. It goes further to say that the effect </w:t>
            </w:r>
            <w:r w:rsidR="00B0403E" w:rsidRPr="00215CE9">
              <w:rPr>
                <w:rFonts w:ascii="Arial Narrow" w:hAnsi="Arial Narrow"/>
                <w:sz w:val="24"/>
                <w:szCs w:val="24"/>
                <w:shd w:val="clear" w:color="auto" w:fill="FFFFFF"/>
              </w:rPr>
              <w:t>of</w:t>
            </w:r>
            <w:r w:rsidR="00B0403E">
              <w:rPr>
                <w:rFonts w:ascii="Arial Narrow" w:hAnsi="Arial Narrow"/>
                <w:color w:val="FF0000"/>
                <w:sz w:val="24"/>
                <w:szCs w:val="24"/>
                <w:shd w:val="clear" w:color="auto" w:fill="FFFFFF"/>
              </w:rPr>
              <w:t xml:space="preserve"> </w:t>
            </w:r>
            <w:r w:rsidR="00E01E97">
              <w:rPr>
                <w:rFonts w:ascii="Arial Narrow" w:hAnsi="Arial Narrow"/>
                <w:color w:val="242121"/>
                <w:sz w:val="24"/>
                <w:szCs w:val="24"/>
                <w:shd w:val="clear" w:color="auto" w:fill="FFFFFF"/>
              </w:rPr>
              <w:t>‘set off</w:t>
            </w:r>
            <w:r w:rsidR="00B0403E">
              <w:rPr>
                <w:rFonts w:ascii="Arial Narrow" w:hAnsi="Arial Narrow"/>
                <w:color w:val="242121"/>
                <w:sz w:val="24"/>
                <w:szCs w:val="24"/>
                <w:shd w:val="clear" w:color="auto" w:fill="FFFFFF"/>
              </w:rPr>
              <w:t>’</w:t>
            </w:r>
            <w:r w:rsidR="00E01E97">
              <w:rPr>
                <w:rFonts w:ascii="Arial Narrow" w:hAnsi="Arial Narrow"/>
                <w:color w:val="242121"/>
                <w:sz w:val="24"/>
                <w:szCs w:val="24"/>
                <w:shd w:val="clear" w:color="auto" w:fill="FFFFFF"/>
              </w:rPr>
              <w:t xml:space="preserve"> operates</w:t>
            </w:r>
            <w:r w:rsidR="00B0403E">
              <w:rPr>
                <w:rFonts w:ascii="Arial Narrow" w:hAnsi="Arial Narrow"/>
                <w:color w:val="242121"/>
                <w:sz w:val="24"/>
                <w:szCs w:val="24"/>
                <w:shd w:val="clear" w:color="auto" w:fill="FFFFFF"/>
              </w:rPr>
              <w:t xml:space="preserve"> </w:t>
            </w:r>
            <w:r w:rsidR="00E01E97">
              <w:rPr>
                <w:rFonts w:ascii="Arial Narrow" w:hAnsi="Arial Narrow"/>
                <w:color w:val="242121"/>
                <w:sz w:val="24"/>
                <w:szCs w:val="24"/>
                <w:shd w:val="clear" w:color="auto" w:fill="FFFFFF"/>
              </w:rPr>
              <w:t>automatically (</w:t>
            </w:r>
            <w:r w:rsidR="00E01E97" w:rsidRPr="00E01E97">
              <w:rPr>
                <w:rFonts w:ascii="Arial Narrow" w:hAnsi="Arial Narrow"/>
                <w:i/>
                <w:color w:val="242121"/>
                <w:sz w:val="24"/>
                <w:szCs w:val="24"/>
                <w:shd w:val="clear" w:color="auto" w:fill="FFFFFF"/>
              </w:rPr>
              <w:t>ipso facto</w:t>
            </w:r>
            <w:r w:rsidR="00E01E97">
              <w:rPr>
                <w:rFonts w:ascii="Arial Narrow" w:hAnsi="Arial Narrow"/>
                <w:color w:val="242121"/>
                <w:sz w:val="24"/>
                <w:szCs w:val="24"/>
                <w:shd w:val="clear" w:color="auto" w:fill="FFFFFF"/>
              </w:rPr>
              <w:t>) and not only after or as result of a plea of set off</w:t>
            </w:r>
            <w:r w:rsidR="00E01E97">
              <w:rPr>
                <w:rStyle w:val="FootnoteReference"/>
                <w:rFonts w:ascii="Arial Narrow" w:hAnsi="Arial Narrow"/>
                <w:color w:val="242121"/>
                <w:sz w:val="24"/>
                <w:szCs w:val="24"/>
                <w:shd w:val="clear" w:color="auto" w:fill="FFFFFF"/>
              </w:rPr>
              <w:footnoteReference w:id="12"/>
            </w:r>
            <w:r w:rsidR="00E01E97">
              <w:rPr>
                <w:rFonts w:ascii="Arial Narrow" w:hAnsi="Arial Narrow"/>
                <w:color w:val="242121"/>
                <w:sz w:val="24"/>
                <w:szCs w:val="24"/>
                <w:shd w:val="clear" w:color="auto" w:fill="FFFFFF"/>
              </w:rPr>
              <w:t xml:space="preserve">. </w:t>
            </w:r>
          </w:p>
          <w:p w:rsidR="00E74DC6" w:rsidRDefault="00E74DC6" w:rsidP="00536B8D">
            <w:pPr>
              <w:spacing w:line="360" w:lineRule="auto"/>
              <w:ind w:left="720" w:hanging="720"/>
              <w:jc w:val="both"/>
              <w:rPr>
                <w:rFonts w:ascii="Arial Narrow" w:hAnsi="Arial Narrow"/>
                <w:color w:val="242121"/>
                <w:sz w:val="24"/>
                <w:szCs w:val="24"/>
                <w:shd w:val="clear" w:color="auto" w:fill="FFFFFF"/>
              </w:rPr>
            </w:pPr>
          </w:p>
          <w:p w:rsidR="0087631B" w:rsidRDefault="00B0403E" w:rsidP="007D311A">
            <w:pPr>
              <w:spacing w:line="360" w:lineRule="auto"/>
              <w:jc w:val="both"/>
              <w:rPr>
                <w:rFonts w:ascii="Arial Narrow" w:hAnsi="Arial Narrow"/>
                <w:color w:val="242121"/>
                <w:sz w:val="24"/>
                <w:szCs w:val="24"/>
                <w:shd w:val="clear" w:color="auto" w:fill="FFFFFF"/>
              </w:rPr>
            </w:pPr>
            <w:r>
              <w:rPr>
                <w:rFonts w:ascii="Arial Narrow" w:hAnsi="Arial Narrow"/>
                <w:color w:val="242121"/>
                <w:sz w:val="24"/>
                <w:szCs w:val="24"/>
                <w:shd w:val="clear" w:color="auto" w:fill="FFFFFF"/>
              </w:rPr>
              <w:t>[2</w:t>
            </w:r>
            <w:r w:rsidR="00433404">
              <w:rPr>
                <w:rFonts w:ascii="Arial Narrow" w:hAnsi="Arial Narrow"/>
                <w:sz w:val="24"/>
                <w:szCs w:val="24"/>
                <w:shd w:val="clear" w:color="auto" w:fill="FFFFFF"/>
              </w:rPr>
              <w:t>8</w:t>
            </w:r>
            <w:r w:rsidR="00E01E97" w:rsidRPr="00215CE9">
              <w:rPr>
                <w:rFonts w:ascii="Arial Narrow" w:hAnsi="Arial Narrow"/>
                <w:sz w:val="24"/>
                <w:szCs w:val="24"/>
                <w:shd w:val="clear" w:color="auto" w:fill="FFFFFF"/>
              </w:rPr>
              <w:t>]</w:t>
            </w:r>
            <w:r w:rsidR="007D311A">
              <w:rPr>
                <w:rFonts w:ascii="Arial Narrow" w:hAnsi="Arial Narrow"/>
                <w:sz w:val="24"/>
                <w:szCs w:val="24"/>
                <w:shd w:val="clear" w:color="auto" w:fill="FFFFFF"/>
              </w:rPr>
              <w:t xml:space="preserve">          </w:t>
            </w:r>
            <w:r w:rsidR="00E01E97">
              <w:rPr>
                <w:rFonts w:ascii="Arial Narrow" w:hAnsi="Arial Narrow"/>
                <w:color w:val="242121"/>
                <w:sz w:val="24"/>
                <w:szCs w:val="24"/>
                <w:shd w:val="clear" w:color="auto" w:fill="FFFFFF"/>
              </w:rPr>
              <w:t>The result of set off would therefor result in this court only grant</w:t>
            </w:r>
            <w:r w:rsidR="006B7D7C" w:rsidRPr="00215CE9">
              <w:rPr>
                <w:rFonts w:ascii="Arial Narrow" w:hAnsi="Arial Narrow"/>
                <w:sz w:val="24"/>
                <w:szCs w:val="24"/>
                <w:shd w:val="clear" w:color="auto" w:fill="FFFFFF"/>
              </w:rPr>
              <w:t>ing</w:t>
            </w:r>
            <w:r w:rsidR="00E01E97">
              <w:rPr>
                <w:rFonts w:ascii="Arial Narrow" w:hAnsi="Arial Narrow"/>
                <w:color w:val="242121"/>
                <w:sz w:val="24"/>
                <w:szCs w:val="24"/>
                <w:shd w:val="clear" w:color="auto" w:fill="FFFFFF"/>
              </w:rPr>
              <w:t xml:space="preserve"> a partial summary judgment as</w:t>
            </w:r>
            <w:r w:rsidR="006B7D7C">
              <w:rPr>
                <w:rFonts w:ascii="Arial Narrow" w:hAnsi="Arial Narrow"/>
                <w:color w:val="242121"/>
                <w:sz w:val="24"/>
                <w:szCs w:val="24"/>
                <w:shd w:val="clear" w:color="auto" w:fill="FFFFFF"/>
              </w:rPr>
              <w:t xml:space="preserve"> </w:t>
            </w:r>
            <w:r w:rsidR="00215CE9">
              <w:rPr>
                <w:rFonts w:ascii="Arial Narrow" w:hAnsi="Arial Narrow"/>
                <w:color w:val="242121"/>
                <w:sz w:val="24"/>
                <w:szCs w:val="24"/>
                <w:shd w:val="clear" w:color="auto" w:fill="FFFFFF"/>
              </w:rPr>
              <w:t>set</w:t>
            </w:r>
            <w:r w:rsidR="007D311A">
              <w:rPr>
                <w:rFonts w:ascii="Arial Narrow" w:hAnsi="Arial Narrow"/>
                <w:color w:val="242121"/>
                <w:sz w:val="24"/>
                <w:szCs w:val="24"/>
                <w:shd w:val="clear" w:color="auto" w:fill="FFFFFF"/>
              </w:rPr>
              <w:t xml:space="preserve"> </w:t>
            </w:r>
            <w:r w:rsidR="00E01E97">
              <w:rPr>
                <w:rFonts w:ascii="Arial Narrow" w:hAnsi="Arial Narrow"/>
                <w:color w:val="242121"/>
                <w:sz w:val="24"/>
                <w:szCs w:val="24"/>
                <w:shd w:val="clear" w:color="auto" w:fill="FFFFFF"/>
              </w:rPr>
              <w:t xml:space="preserve">out in </w:t>
            </w:r>
            <w:r w:rsidR="005005F7">
              <w:rPr>
                <w:rFonts w:ascii="Arial Narrow" w:hAnsi="Arial Narrow"/>
                <w:color w:val="242121"/>
                <w:sz w:val="24"/>
                <w:szCs w:val="24"/>
                <w:shd w:val="clear" w:color="auto" w:fill="FFFFFF"/>
              </w:rPr>
              <w:t xml:space="preserve">rule </w:t>
            </w:r>
            <w:r w:rsidR="00E01E97">
              <w:rPr>
                <w:rFonts w:ascii="Arial Narrow" w:hAnsi="Arial Narrow"/>
                <w:color w:val="242121"/>
                <w:sz w:val="24"/>
                <w:szCs w:val="24"/>
                <w:shd w:val="clear" w:color="auto" w:fill="FFFFFF"/>
              </w:rPr>
              <w:t>60(7)(</w:t>
            </w:r>
            <w:r w:rsidR="005005F7">
              <w:rPr>
                <w:rFonts w:ascii="Arial Narrow" w:hAnsi="Arial Narrow"/>
                <w:color w:val="242121"/>
                <w:sz w:val="24"/>
                <w:szCs w:val="24"/>
                <w:shd w:val="clear" w:color="auto" w:fill="FFFFFF"/>
              </w:rPr>
              <w:t xml:space="preserve">b) to the remaining portion of the capital amount, which can be calculated as follows: </w:t>
            </w:r>
          </w:p>
          <w:p w:rsidR="004F7F6B" w:rsidRDefault="004F7F6B" w:rsidP="006B7D7C">
            <w:pPr>
              <w:spacing w:line="360" w:lineRule="auto"/>
              <w:ind w:left="720" w:hanging="720"/>
              <w:jc w:val="both"/>
              <w:rPr>
                <w:rFonts w:ascii="Arial Narrow" w:hAnsi="Arial Narrow"/>
                <w:color w:val="242121"/>
                <w:sz w:val="24"/>
                <w:szCs w:val="24"/>
                <w:shd w:val="clear" w:color="auto" w:fill="FFFFFF"/>
              </w:rPr>
            </w:pPr>
          </w:p>
          <w:p w:rsidR="005005F7" w:rsidRPr="00887E6E" w:rsidRDefault="00433404" w:rsidP="00433404">
            <w:pPr>
              <w:pStyle w:val="NormalWeb"/>
              <w:shd w:val="clear" w:color="auto" w:fill="FFFFFF"/>
              <w:spacing w:before="0" w:beforeAutospacing="0" w:after="150" w:afterAutospacing="0" w:line="360" w:lineRule="auto"/>
              <w:ind w:left="720"/>
              <w:jc w:val="both"/>
              <w:rPr>
                <w:rFonts w:ascii="Arial Narrow" w:hAnsi="Arial Narrow" w:cs="Helvetica"/>
              </w:rPr>
            </w:pPr>
            <w:r>
              <w:rPr>
                <w:rFonts w:ascii="Arial Narrow" w:hAnsi="Arial Narrow" w:cs="Helvetica"/>
              </w:rPr>
              <w:t xml:space="preserve">28.1          </w:t>
            </w:r>
            <w:r w:rsidR="004F7F6B" w:rsidRPr="00215CE9">
              <w:rPr>
                <w:rFonts w:ascii="Arial Narrow" w:hAnsi="Arial Narrow" w:cs="Helvetica"/>
              </w:rPr>
              <w:t>T</w:t>
            </w:r>
            <w:r w:rsidR="005005F7" w:rsidRPr="00215CE9">
              <w:rPr>
                <w:rFonts w:ascii="Arial Narrow" w:hAnsi="Arial Narrow" w:cs="Helvetica"/>
              </w:rPr>
              <w:t xml:space="preserve">otal </w:t>
            </w:r>
            <w:r w:rsidR="005005F7" w:rsidRPr="004F7F6B">
              <w:rPr>
                <w:rFonts w:ascii="Arial Narrow" w:hAnsi="Arial Narrow" w:cs="Helvetica"/>
              </w:rPr>
              <w:t>capital of N$2 335 200 ( i.e. N$ 2 126 700</w:t>
            </w:r>
            <w:r w:rsidR="00215CE9">
              <w:rPr>
                <w:rFonts w:ascii="Arial Narrow" w:hAnsi="Arial Narrow" w:cs="Helvetica"/>
              </w:rPr>
              <w:t xml:space="preserve"> </w:t>
            </w:r>
            <w:r w:rsidR="005005F7" w:rsidRPr="004F7F6B">
              <w:rPr>
                <w:rFonts w:ascii="Arial Narrow" w:hAnsi="Arial Narrow" w:cs="Helvetica"/>
              </w:rPr>
              <w:t>plus the occupational rental amount from July 2018 to end of April 2019 in the amount of N$ 208 500.00) les</w:t>
            </w:r>
            <w:r>
              <w:rPr>
                <w:rFonts w:ascii="Arial Narrow" w:hAnsi="Arial Narrow" w:cs="Helvetica"/>
              </w:rPr>
              <w:t xml:space="preserve">s N$ 1 339 332.79 (claim 2: N$ </w:t>
            </w:r>
            <w:r w:rsidR="005005F7" w:rsidRPr="004F7F6B">
              <w:rPr>
                <w:rFonts w:ascii="Arial Narrow" w:hAnsi="Arial Narrow" w:cs="Helvetica"/>
              </w:rPr>
              <w:t>1 100 000 plus claim 3: N$ 239 332.79) equals N$ 995 867.21</w:t>
            </w:r>
          </w:p>
        </w:tc>
      </w:tr>
      <w:tr w:rsidR="00D26CB5" w:rsidRPr="00E757E9" w:rsidTr="0092129C">
        <w:tc>
          <w:tcPr>
            <w:tcW w:w="4770" w:type="dxa"/>
          </w:tcPr>
          <w:p w:rsidR="00D26CB5" w:rsidRPr="00E757E9" w:rsidRDefault="002C63DD" w:rsidP="002C63DD">
            <w:pPr>
              <w:spacing w:line="360" w:lineRule="auto"/>
              <w:jc w:val="center"/>
              <w:rPr>
                <w:rFonts w:ascii="Arial Narrow" w:hAnsi="Arial Narrow" w:cs="Arial"/>
                <w:b/>
                <w:sz w:val="24"/>
                <w:szCs w:val="24"/>
              </w:rPr>
            </w:pPr>
            <w:r>
              <w:rPr>
                <w:rFonts w:ascii="Arial Narrow" w:hAnsi="Arial Narrow" w:cs="Arial"/>
                <w:b/>
                <w:sz w:val="24"/>
                <w:szCs w:val="24"/>
              </w:rPr>
              <w:lastRenderedPageBreak/>
              <w:t>Judge’s signature</w:t>
            </w:r>
          </w:p>
        </w:tc>
        <w:tc>
          <w:tcPr>
            <w:tcW w:w="4950" w:type="dxa"/>
            <w:gridSpan w:val="2"/>
          </w:tcPr>
          <w:p w:rsidR="00D26CB5" w:rsidRPr="00E757E9" w:rsidRDefault="00D26CB5" w:rsidP="0092129C">
            <w:pPr>
              <w:spacing w:line="360" w:lineRule="auto"/>
              <w:jc w:val="center"/>
              <w:rPr>
                <w:rFonts w:ascii="Arial Narrow" w:hAnsi="Arial Narrow" w:cs="Arial"/>
                <w:b/>
                <w:sz w:val="24"/>
                <w:szCs w:val="24"/>
              </w:rPr>
            </w:pPr>
            <w:r w:rsidRPr="00E757E9">
              <w:rPr>
                <w:rFonts w:ascii="Arial Narrow" w:hAnsi="Arial Narrow" w:cs="Arial"/>
                <w:b/>
                <w:sz w:val="24"/>
                <w:szCs w:val="24"/>
              </w:rPr>
              <w:t>Note to the parties:</w:t>
            </w:r>
          </w:p>
        </w:tc>
      </w:tr>
      <w:tr w:rsidR="00D26CB5" w:rsidRPr="00E757E9" w:rsidTr="0092129C">
        <w:trPr>
          <w:trHeight w:val="1114"/>
        </w:trPr>
        <w:tc>
          <w:tcPr>
            <w:tcW w:w="4770" w:type="dxa"/>
          </w:tcPr>
          <w:p w:rsidR="00D26CB5" w:rsidRPr="00E757E9" w:rsidRDefault="00D26CB5" w:rsidP="0092129C">
            <w:pPr>
              <w:spacing w:line="360" w:lineRule="auto"/>
              <w:jc w:val="both"/>
              <w:rPr>
                <w:rFonts w:ascii="Arial Narrow" w:hAnsi="Arial Narrow" w:cs="Arial"/>
                <w:sz w:val="24"/>
                <w:szCs w:val="24"/>
              </w:rPr>
            </w:pPr>
          </w:p>
          <w:p w:rsidR="00D26CB5" w:rsidRPr="00E757E9" w:rsidRDefault="00D26CB5" w:rsidP="0092129C">
            <w:pPr>
              <w:spacing w:line="360" w:lineRule="auto"/>
              <w:jc w:val="both"/>
              <w:rPr>
                <w:rFonts w:ascii="Arial Narrow" w:hAnsi="Arial Narrow" w:cs="Arial"/>
                <w:sz w:val="24"/>
                <w:szCs w:val="24"/>
              </w:rPr>
            </w:pPr>
          </w:p>
          <w:p w:rsidR="00D26CB5" w:rsidRPr="00E757E9" w:rsidRDefault="00D26CB5" w:rsidP="0092129C">
            <w:pPr>
              <w:spacing w:line="360" w:lineRule="auto"/>
              <w:jc w:val="both"/>
              <w:rPr>
                <w:rFonts w:ascii="Arial Narrow" w:hAnsi="Arial Narrow" w:cs="Arial"/>
                <w:sz w:val="24"/>
                <w:szCs w:val="24"/>
              </w:rPr>
            </w:pPr>
          </w:p>
        </w:tc>
        <w:tc>
          <w:tcPr>
            <w:tcW w:w="4950" w:type="dxa"/>
            <w:gridSpan w:val="2"/>
          </w:tcPr>
          <w:p w:rsidR="00D26CB5" w:rsidRPr="00E757E9" w:rsidRDefault="00D26CB5" w:rsidP="0092129C">
            <w:pPr>
              <w:spacing w:line="360" w:lineRule="auto"/>
              <w:jc w:val="both"/>
              <w:rPr>
                <w:rFonts w:ascii="Arial Narrow" w:hAnsi="Arial Narrow" w:cs="Arial"/>
                <w:sz w:val="24"/>
                <w:szCs w:val="24"/>
              </w:rPr>
            </w:pPr>
            <w:r w:rsidRPr="00E757E9">
              <w:rPr>
                <w:rFonts w:ascii="Arial Narrow" w:hAnsi="Arial Narrow" w:cs="Arial"/>
                <w:sz w:val="24"/>
                <w:szCs w:val="24"/>
              </w:rPr>
              <w:t>Not applicable.</w:t>
            </w:r>
          </w:p>
        </w:tc>
      </w:tr>
      <w:tr w:rsidR="00D26CB5" w:rsidRPr="00E757E9" w:rsidTr="0092129C">
        <w:tc>
          <w:tcPr>
            <w:tcW w:w="9720" w:type="dxa"/>
            <w:gridSpan w:val="3"/>
          </w:tcPr>
          <w:p w:rsidR="00D26CB5" w:rsidRPr="00E757E9" w:rsidRDefault="00D26CB5" w:rsidP="0092129C">
            <w:pPr>
              <w:spacing w:line="360" w:lineRule="auto"/>
              <w:jc w:val="center"/>
              <w:rPr>
                <w:rFonts w:ascii="Arial Narrow" w:hAnsi="Arial Narrow" w:cs="Arial"/>
                <w:b/>
                <w:sz w:val="24"/>
                <w:szCs w:val="24"/>
              </w:rPr>
            </w:pPr>
            <w:r w:rsidRPr="00E757E9">
              <w:rPr>
                <w:rFonts w:ascii="Arial Narrow" w:hAnsi="Arial Narrow" w:cs="Arial"/>
                <w:b/>
                <w:sz w:val="24"/>
                <w:szCs w:val="24"/>
              </w:rPr>
              <w:t>Counsel:</w:t>
            </w:r>
          </w:p>
        </w:tc>
      </w:tr>
      <w:tr w:rsidR="00D26CB5" w:rsidRPr="00E757E9" w:rsidTr="0092129C">
        <w:tc>
          <w:tcPr>
            <w:tcW w:w="4770" w:type="dxa"/>
          </w:tcPr>
          <w:p w:rsidR="00D26CB5" w:rsidRPr="00E757E9" w:rsidRDefault="00D26CB5" w:rsidP="0092129C">
            <w:pPr>
              <w:spacing w:line="360" w:lineRule="auto"/>
              <w:jc w:val="center"/>
              <w:rPr>
                <w:rFonts w:ascii="Arial Narrow" w:hAnsi="Arial Narrow" w:cs="Arial"/>
                <w:b/>
                <w:sz w:val="24"/>
                <w:szCs w:val="24"/>
              </w:rPr>
            </w:pPr>
            <w:r w:rsidRPr="00E757E9">
              <w:rPr>
                <w:rFonts w:ascii="Arial Narrow" w:hAnsi="Arial Narrow" w:cs="Arial"/>
                <w:b/>
                <w:sz w:val="24"/>
                <w:szCs w:val="24"/>
              </w:rPr>
              <w:t>Applicant</w:t>
            </w:r>
          </w:p>
        </w:tc>
        <w:tc>
          <w:tcPr>
            <w:tcW w:w="4950" w:type="dxa"/>
            <w:gridSpan w:val="2"/>
          </w:tcPr>
          <w:p w:rsidR="00D26CB5" w:rsidRPr="00E757E9" w:rsidRDefault="00D26CB5" w:rsidP="0092129C">
            <w:pPr>
              <w:spacing w:line="360" w:lineRule="auto"/>
              <w:jc w:val="center"/>
              <w:rPr>
                <w:rFonts w:ascii="Arial Narrow" w:hAnsi="Arial Narrow" w:cs="Arial"/>
                <w:b/>
                <w:sz w:val="24"/>
                <w:szCs w:val="24"/>
              </w:rPr>
            </w:pPr>
            <w:r w:rsidRPr="00E757E9">
              <w:rPr>
                <w:rFonts w:ascii="Arial Narrow" w:hAnsi="Arial Narrow" w:cs="Arial"/>
                <w:b/>
                <w:sz w:val="24"/>
                <w:szCs w:val="24"/>
              </w:rPr>
              <w:t xml:space="preserve"> Respondent</w:t>
            </w:r>
          </w:p>
        </w:tc>
      </w:tr>
      <w:tr w:rsidR="00D26CB5" w:rsidRPr="00E757E9" w:rsidTr="0092129C">
        <w:tc>
          <w:tcPr>
            <w:tcW w:w="4770" w:type="dxa"/>
          </w:tcPr>
          <w:p w:rsidR="00D26CB5" w:rsidRPr="00E757E9" w:rsidRDefault="00B612FA" w:rsidP="0092129C">
            <w:pPr>
              <w:spacing w:line="360" w:lineRule="auto"/>
              <w:jc w:val="center"/>
              <w:rPr>
                <w:rFonts w:ascii="Arial Narrow" w:hAnsi="Arial Narrow" w:cs="Arial"/>
                <w:i/>
                <w:sz w:val="24"/>
                <w:szCs w:val="24"/>
              </w:rPr>
            </w:pPr>
            <w:r>
              <w:rPr>
                <w:rFonts w:ascii="Arial Narrow" w:hAnsi="Arial Narrow" w:cs="Arial"/>
                <w:i/>
                <w:sz w:val="24"/>
                <w:szCs w:val="24"/>
              </w:rPr>
              <w:t xml:space="preserve">Mr P Barnard </w:t>
            </w:r>
          </w:p>
          <w:p w:rsidR="00D26CB5" w:rsidRPr="00E757E9" w:rsidRDefault="00B612FA" w:rsidP="0092129C">
            <w:pPr>
              <w:spacing w:line="360" w:lineRule="auto"/>
              <w:jc w:val="center"/>
              <w:rPr>
                <w:rFonts w:ascii="Arial Narrow" w:hAnsi="Arial Narrow" w:cs="Arial"/>
                <w:i/>
                <w:sz w:val="24"/>
                <w:szCs w:val="24"/>
              </w:rPr>
            </w:pPr>
            <w:r>
              <w:rPr>
                <w:rFonts w:ascii="Arial Narrow" w:hAnsi="Arial Narrow" w:cs="Arial"/>
                <w:i/>
                <w:sz w:val="24"/>
                <w:szCs w:val="24"/>
              </w:rPr>
              <w:t xml:space="preserve">On instructions of </w:t>
            </w:r>
          </w:p>
          <w:p w:rsidR="00D26CB5" w:rsidRPr="00E757E9" w:rsidRDefault="00B612FA" w:rsidP="0092129C">
            <w:pPr>
              <w:spacing w:line="360" w:lineRule="auto"/>
              <w:jc w:val="center"/>
              <w:rPr>
                <w:rFonts w:ascii="Arial Narrow" w:hAnsi="Arial Narrow" w:cs="Arial"/>
                <w:i/>
                <w:sz w:val="24"/>
                <w:szCs w:val="24"/>
              </w:rPr>
            </w:pPr>
            <w:r>
              <w:rPr>
                <w:rFonts w:ascii="Arial Narrow" w:hAnsi="Arial Narrow" w:cs="Arial"/>
                <w:i/>
                <w:sz w:val="24"/>
                <w:szCs w:val="24"/>
              </w:rPr>
              <w:t>Du Pisani</w:t>
            </w:r>
            <w:r w:rsidR="00D50D15">
              <w:rPr>
                <w:rFonts w:ascii="Arial Narrow" w:hAnsi="Arial Narrow" w:cs="Arial"/>
                <w:i/>
                <w:sz w:val="24"/>
                <w:szCs w:val="24"/>
              </w:rPr>
              <w:t xml:space="preserve"> Legal Practitioners</w:t>
            </w:r>
          </w:p>
          <w:p w:rsidR="00D26CB5" w:rsidRPr="00E757E9" w:rsidRDefault="00D26CB5" w:rsidP="0092129C">
            <w:pPr>
              <w:spacing w:line="360" w:lineRule="auto"/>
              <w:jc w:val="center"/>
              <w:rPr>
                <w:rFonts w:ascii="Arial Narrow" w:hAnsi="Arial Narrow" w:cs="Arial"/>
                <w:sz w:val="24"/>
                <w:szCs w:val="24"/>
              </w:rPr>
            </w:pPr>
          </w:p>
        </w:tc>
        <w:tc>
          <w:tcPr>
            <w:tcW w:w="4950" w:type="dxa"/>
            <w:gridSpan w:val="2"/>
          </w:tcPr>
          <w:p w:rsidR="00D26CB5" w:rsidRPr="00E757E9" w:rsidRDefault="00D50D15" w:rsidP="0092129C">
            <w:pPr>
              <w:spacing w:line="360" w:lineRule="auto"/>
              <w:jc w:val="center"/>
              <w:rPr>
                <w:rFonts w:ascii="Arial Narrow" w:hAnsi="Arial Narrow" w:cs="Arial"/>
                <w:i/>
                <w:sz w:val="24"/>
                <w:szCs w:val="24"/>
              </w:rPr>
            </w:pPr>
            <w:r>
              <w:rPr>
                <w:rFonts w:ascii="Arial Narrow" w:hAnsi="Arial Narrow" w:cs="Arial"/>
                <w:i/>
                <w:sz w:val="24"/>
                <w:szCs w:val="24"/>
              </w:rPr>
              <w:t xml:space="preserve">Ms </w:t>
            </w:r>
            <w:r w:rsidR="00B612FA">
              <w:rPr>
                <w:rFonts w:ascii="Arial Narrow" w:hAnsi="Arial Narrow" w:cs="Arial"/>
                <w:i/>
                <w:sz w:val="24"/>
                <w:szCs w:val="24"/>
              </w:rPr>
              <w:t>H Garbers-Kirsten</w:t>
            </w:r>
            <w:r w:rsidR="00D26CB5" w:rsidRPr="00E757E9">
              <w:rPr>
                <w:rFonts w:ascii="Arial Narrow" w:hAnsi="Arial Narrow" w:cs="Arial"/>
                <w:i/>
                <w:sz w:val="24"/>
                <w:szCs w:val="24"/>
              </w:rPr>
              <w:t xml:space="preserve"> </w:t>
            </w:r>
          </w:p>
          <w:p w:rsidR="00D26CB5" w:rsidRPr="00E757E9" w:rsidRDefault="00B612FA" w:rsidP="0092129C">
            <w:pPr>
              <w:spacing w:line="360" w:lineRule="auto"/>
              <w:jc w:val="center"/>
              <w:rPr>
                <w:rFonts w:ascii="Arial Narrow" w:hAnsi="Arial Narrow" w:cs="Arial"/>
                <w:i/>
                <w:sz w:val="24"/>
                <w:szCs w:val="24"/>
              </w:rPr>
            </w:pPr>
            <w:r>
              <w:rPr>
                <w:rFonts w:ascii="Arial Narrow" w:hAnsi="Arial Narrow" w:cs="Arial"/>
                <w:i/>
                <w:sz w:val="24"/>
                <w:szCs w:val="24"/>
              </w:rPr>
              <w:t xml:space="preserve">On instruction of </w:t>
            </w:r>
          </w:p>
          <w:p w:rsidR="00D26CB5" w:rsidRPr="00E757E9" w:rsidRDefault="00B612FA" w:rsidP="0092129C">
            <w:pPr>
              <w:spacing w:line="360" w:lineRule="auto"/>
              <w:jc w:val="center"/>
              <w:rPr>
                <w:rFonts w:ascii="Arial Narrow" w:hAnsi="Arial Narrow" w:cs="Arial"/>
                <w:sz w:val="24"/>
                <w:szCs w:val="24"/>
              </w:rPr>
            </w:pPr>
            <w:r>
              <w:rPr>
                <w:rFonts w:ascii="Arial Narrow" w:hAnsi="Arial Narrow" w:cs="Arial"/>
                <w:i/>
                <w:sz w:val="24"/>
                <w:szCs w:val="24"/>
              </w:rPr>
              <w:t>Delport</w:t>
            </w:r>
            <w:r w:rsidR="00D50D15">
              <w:rPr>
                <w:rFonts w:ascii="Arial Narrow" w:hAnsi="Arial Narrow" w:cs="Arial"/>
                <w:i/>
                <w:sz w:val="24"/>
                <w:szCs w:val="24"/>
              </w:rPr>
              <w:t xml:space="preserve"> Legal Practitioners</w:t>
            </w:r>
          </w:p>
        </w:tc>
      </w:tr>
    </w:tbl>
    <w:p w:rsidR="00012995" w:rsidRPr="00E757E9" w:rsidRDefault="00012995" w:rsidP="00731D2A">
      <w:pPr>
        <w:rPr>
          <w:rFonts w:ascii="Arial Narrow" w:hAnsi="Arial Narrow"/>
          <w:sz w:val="24"/>
          <w:szCs w:val="24"/>
        </w:rPr>
      </w:pPr>
    </w:p>
    <w:sectPr w:rsidR="00012995" w:rsidRPr="00E757E9" w:rsidSect="0092129C">
      <w:headerReference w:type="default" r:id="rId11"/>
      <w:footerReference w:type="default" r:id="rId12"/>
      <w:pgSz w:w="11906" w:h="16838"/>
      <w:pgMar w:top="1080" w:right="1440" w:bottom="1134" w:left="1440" w:header="708" w:footer="7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C68" w:rsidRDefault="003C6C68" w:rsidP="00D01890">
      <w:pPr>
        <w:spacing w:after="0" w:line="240" w:lineRule="auto"/>
      </w:pPr>
      <w:r>
        <w:separator/>
      </w:r>
    </w:p>
  </w:endnote>
  <w:endnote w:type="continuationSeparator" w:id="0">
    <w:p w:rsidR="003C6C68" w:rsidRDefault="003C6C68" w:rsidP="00D0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8D" w:rsidRDefault="00536B8D">
    <w:pPr>
      <w:pStyle w:val="Footer"/>
      <w:jc w:val="right"/>
    </w:pPr>
  </w:p>
  <w:p w:rsidR="00536B8D" w:rsidRDefault="00536B8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C68" w:rsidRDefault="003C6C68" w:rsidP="00D01890">
      <w:pPr>
        <w:spacing w:after="0" w:line="240" w:lineRule="auto"/>
      </w:pPr>
      <w:r>
        <w:separator/>
      </w:r>
    </w:p>
  </w:footnote>
  <w:footnote w:type="continuationSeparator" w:id="0">
    <w:p w:rsidR="003C6C68" w:rsidRDefault="003C6C68" w:rsidP="00D01890">
      <w:pPr>
        <w:spacing w:after="0" w:line="240" w:lineRule="auto"/>
      </w:pPr>
      <w:r>
        <w:continuationSeparator/>
      </w:r>
    </w:p>
  </w:footnote>
  <w:footnote w:id="1">
    <w:p w:rsidR="00536B8D" w:rsidRPr="00625D5C" w:rsidRDefault="00536B8D" w:rsidP="001E2DFC">
      <w:pPr>
        <w:pStyle w:val="FootnoteText"/>
        <w:jc w:val="both"/>
        <w:rPr>
          <w:rFonts w:ascii="Arial Narrow" w:hAnsi="Arial Narrow"/>
          <w:lang w:val="af-ZA"/>
        </w:rPr>
      </w:pPr>
      <w:r w:rsidRPr="00625D5C">
        <w:rPr>
          <w:rStyle w:val="FootnoteReference"/>
          <w:rFonts w:ascii="Arial Narrow" w:hAnsi="Arial Narrow"/>
        </w:rPr>
        <w:footnoteRef/>
      </w:r>
      <w:r w:rsidRPr="00625D5C">
        <w:rPr>
          <w:rFonts w:ascii="Arial Narrow" w:hAnsi="Arial Narrow"/>
        </w:rPr>
        <w:t xml:space="preserve"> Case number </w:t>
      </w:r>
      <w:r w:rsidRPr="00625D5C">
        <w:rPr>
          <w:rFonts w:ascii="Arial Narrow" w:eastAsia="Times New Roman" w:hAnsi="Arial Narrow" w:cs="Arial"/>
          <w:lang w:val="en-GB"/>
        </w:rPr>
        <w:t>I 3757 /2012</w:t>
      </w:r>
      <w:r w:rsidR="00625D5C">
        <w:rPr>
          <w:rFonts w:ascii="Arial Narrow" w:eastAsia="Times New Roman" w:hAnsi="Arial Narrow" w:cs="Arial"/>
          <w:lang w:val="en-GB"/>
        </w:rPr>
        <w:t>.</w:t>
      </w:r>
    </w:p>
  </w:footnote>
  <w:footnote w:id="2">
    <w:p w:rsidR="00536B8D" w:rsidRPr="00625D5C" w:rsidRDefault="00536B8D" w:rsidP="001E2DFC">
      <w:pPr>
        <w:pStyle w:val="FootnoteText"/>
        <w:jc w:val="both"/>
        <w:rPr>
          <w:rFonts w:ascii="Arial Narrow" w:hAnsi="Arial Narrow"/>
          <w:lang w:val="af-ZA"/>
        </w:rPr>
      </w:pPr>
      <w:r w:rsidRPr="00625D5C">
        <w:rPr>
          <w:rStyle w:val="FootnoteReference"/>
          <w:rFonts w:ascii="Arial Narrow" w:hAnsi="Arial Narrow"/>
        </w:rPr>
        <w:footnoteRef/>
      </w:r>
      <w:r w:rsidRPr="00625D5C">
        <w:rPr>
          <w:rFonts w:ascii="Arial Narrow" w:hAnsi="Arial Narrow"/>
        </w:rPr>
        <w:t xml:space="preserve"> Case number </w:t>
      </w:r>
      <w:r w:rsidRPr="00625D5C">
        <w:rPr>
          <w:rFonts w:ascii="Arial Narrow" w:hAnsi="Arial Narrow"/>
          <w:lang w:val="af-ZA"/>
        </w:rPr>
        <w:t>SA 24/2016</w:t>
      </w:r>
      <w:r w:rsidR="00625D5C">
        <w:rPr>
          <w:rFonts w:ascii="Arial Narrow" w:hAnsi="Arial Narrow"/>
          <w:lang w:val="af-ZA"/>
        </w:rPr>
        <w:t>.</w:t>
      </w:r>
    </w:p>
  </w:footnote>
  <w:footnote w:id="3">
    <w:p w:rsidR="00536B8D" w:rsidRPr="00625D5C" w:rsidRDefault="00536B8D" w:rsidP="00625D5C">
      <w:pPr>
        <w:pStyle w:val="FootnoteText"/>
        <w:rPr>
          <w:rFonts w:ascii="Arial Narrow" w:hAnsi="Arial Narrow"/>
          <w:lang w:val="af-ZA"/>
        </w:rPr>
      </w:pPr>
      <w:r w:rsidRPr="00625D5C">
        <w:rPr>
          <w:rStyle w:val="FootnoteReference"/>
          <w:rFonts w:ascii="Arial Narrow" w:hAnsi="Arial Narrow"/>
        </w:rPr>
        <w:footnoteRef/>
      </w:r>
      <w:r w:rsidRPr="00625D5C">
        <w:rPr>
          <w:rFonts w:ascii="Arial Narrow" w:hAnsi="Arial Narrow"/>
        </w:rPr>
        <w:t>Paragr</w:t>
      </w:r>
      <w:r w:rsidR="00625D5C">
        <w:rPr>
          <w:rFonts w:ascii="Arial Narrow" w:hAnsi="Arial Narrow"/>
        </w:rPr>
        <w:t xml:space="preserve">aph 3 of the order of court: </w:t>
      </w:r>
      <w:r w:rsidR="00625D5C">
        <w:rPr>
          <w:rFonts w:ascii="Arial Narrow" w:hAnsi="Arial Narrow"/>
        </w:rPr>
        <w:br/>
        <w:t>‘</w:t>
      </w:r>
      <w:r w:rsidRPr="00625D5C">
        <w:rPr>
          <w:rFonts w:ascii="Arial Narrow" w:hAnsi="Arial Narrow" w:cs="Arial"/>
        </w:rPr>
        <w:t>It is declared that the amount of occupational interest provided for in the agreement between the parties was increased to N$20850 per month and that the respondents are liable for such occupational interest as from January 2010 up to the date of transfer of the property into the respondents’ names;’</w:t>
      </w:r>
    </w:p>
  </w:footnote>
  <w:footnote w:id="4">
    <w:p w:rsidR="00536B8D" w:rsidRPr="00625D5C" w:rsidRDefault="00536B8D" w:rsidP="00696267">
      <w:pPr>
        <w:pStyle w:val="FootnoteText"/>
        <w:rPr>
          <w:rFonts w:ascii="Arial Narrow" w:hAnsi="Arial Narrow"/>
          <w:lang w:val="af-ZA"/>
        </w:rPr>
      </w:pPr>
      <w:r w:rsidRPr="00625D5C">
        <w:rPr>
          <w:rStyle w:val="FootnoteReference"/>
          <w:rFonts w:ascii="Arial Narrow" w:hAnsi="Arial Narrow"/>
        </w:rPr>
        <w:footnoteRef/>
      </w:r>
      <w:r w:rsidRPr="00625D5C">
        <w:rPr>
          <w:rFonts w:ascii="Arial Narrow" w:hAnsi="Arial Narrow"/>
        </w:rPr>
        <w:t>Par</w:t>
      </w:r>
      <w:r w:rsidR="00DF6215" w:rsidRPr="00F353ED">
        <w:rPr>
          <w:rFonts w:ascii="Arial Narrow" w:hAnsi="Arial Narrow"/>
        </w:rPr>
        <w:t>a</w:t>
      </w:r>
      <w:r w:rsidRPr="00F353ED">
        <w:rPr>
          <w:rFonts w:ascii="Arial Narrow" w:hAnsi="Arial Narrow"/>
        </w:rPr>
        <w:t xml:space="preserve"> </w:t>
      </w:r>
      <w:r w:rsidRPr="00625D5C">
        <w:rPr>
          <w:rFonts w:ascii="Arial Narrow" w:hAnsi="Arial Narrow"/>
        </w:rPr>
        <w:t>8 of affidavit opposing summary judgment.</w:t>
      </w:r>
    </w:p>
  </w:footnote>
  <w:footnote w:id="5">
    <w:p w:rsidR="0062377F" w:rsidRPr="00CF264A" w:rsidRDefault="0062377F">
      <w:pPr>
        <w:pStyle w:val="FootnoteText"/>
        <w:rPr>
          <w:rFonts w:ascii="Arial Narrow" w:hAnsi="Arial Narrow"/>
          <w:lang w:val="af-ZA"/>
        </w:rPr>
      </w:pPr>
      <w:r w:rsidRPr="00625D5C">
        <w:rPr>
          <w:rStyle w:val="FootnoteReference"/>
          <w:rFonts w:ascii="Arial Narrow" w:hAnsi="Arial Narrow"/>
        </w:rPr>
        <w:footnoteRef/>
      </w:r>
      <w:r w:rsidRPr="00625D5C">
        <w:rPr>
          <w:rFonts w:ascii="Arial Narrow" w:hAnsi="Arial Narrow"/>
        </w:rPr>
        <w:t xml:space="preserve"> </w:t>
      </w:r>
      <w:r w:rsidRPr="00625D5C">
        <w:rPr>
          <w:rFonts w:ascii="Arial Narrow" w:hAnsi="Arial Narrow"/>
          <w:lang w:val="af-ZA"/>
        </w:rPr>
        <w:t xml:space="preserve">2004 (6) SA 29 (SCA) </w:t>
      </w:r>
      <w:r w:rsidR="00CF264A" w:rsidRPr="00215CE9">
        <w:rPr>
          <w:rFonts w:ascii="Arial Narrow" w:hAnsi="Arial Narrow"/>
          <w:lang w:val="af-ZA"/>
        </w:rPr>
        <w:t xml:space="preserve">para </w:t>
      </w:r>
      <w:r w:rsidRPr="00625D5C">
        <w:rPr>
          <w:rFonts w:ascii="Arial Narrow" w:hAnsi="Arial Narrow"/>
          <w:lang w:val="af-ZA"/>
        </w:rPr>
        <w:t>10;</w:t>
      </w:r>
      <w:r w:rsidR="00215CE9">
        <w:rPr>
          <w:rFonts w:ascii="Arial Narrow" w:hAnsi="Arial Narrow"/>
          <w:lang w:val="af-ZA"/>
        </w:rPr>
        <w:t xml:space="preserve"> </w:t>
      </w:r>
      <w:r w:rsidRPr="00625D5C">
        <w:rPr>
          <w:rFonts w:ascii="Arial Narrow" w:hAnsi="Arial Narrow"/>
          <w:lang w:val="af-ZA"/>
        </w:rPr>
        <w:t>11 and</w:t>
      </w:r>
      <w:r w:rsidR="00215CE9">
        <w:rPr>
          <w:rFonts w:ascii="Arial Narrow" w:hAnsi="Arial Narrow"/>
          <w:lang w:val="af-ZA"/>
        </w:rPr>
        <w:t xml:space="preserve"> </w:t>
      </w:r>
      <w:r w:rsidRPr="00625D5C">
        <w:rPr>
          <w:rFonts w:ascii="Arial Narrow" w:hAnsi="Arial Narrow"/>
          <w:lang w:val="af-ZA"/>
        </w:rPr>
        <w:t xml:space="preserve">23; 24 and </w:t>
      </w:r>
      <w:r w:rsidR="00215CE9">
        <w:rPr>
          <w:rFonts w:ascii="Arial Narrow" w:hAnsi="Arial Narrow"/>
          <w:lang w:val="af-ZA"/>
        </w:rPr>
        <w:t>25.</w:t>
      </w:r>
    </w:p>
  </w:footnote>
  <w:footnote w:id="6">
    <w:p w:rsidR="00536B8D" w:rsidRPr="00625D5C" w:rsidRDefault="00536B8D">
      <w:pPr>
        <w:pStyle w:val="FootnoteText"/>
        <w:rPr>
          <w:rFonts w:ascii="Arial Narrow" w:hAnsi="Arial Narrow"/>
          <w:lang w:val="af-ZA"/>
        </w:rPr>
      </w:pPr>
      <w:r w:rsidRPr="00625D5C">
        <w:rPr>
          <w:rStyle w:val="FootnoteReference"/>
          <w:rFonts w:ascii="Arial Narrow" w:hAnsi="Arial Narrow"/>
        </w:rPr>
        <w:footnoteRef/>
      </w:r>
      <w:r w:rsidRPr="00625D5C">
        <w:rPr>
          <w:rFonts w:ascii="Arial Narrow" w:hAnsi="Arial Narrow"/>
        </w:rPr>
        <w:t xml:space="preserve"> </w:t>
      </w:r>
      <w:r w:rsidRPr="00625D5C">
        <w:rPr>
          <w:rFonts w:ascii="Arial Narrow" w:hAnsi="Arial Narrow"/>
          <w:lang w:val="af-ZA"/>
        </w:rPr>
        <w:t>The payment of the amount accrued up</w:t>
      </w:r>
      <w:r w:rsidR="00453F58">
        <w:rPr>
          <w:rFonts w:ascii="Arial Narrow" w:hAnsi="Arial Narrow"/>
          <w:lang w:val="af-ZA"/>
        </w:rPr>
        <w:t xml:space="preserve"> </w:t>
      </w:r>
      <w:r w:rsidRPr="00625D5C">
        <w:rPr>
          <w:rFonts w:ascii="Arial Narrow" w:hAnsi="Arial Narrow"/>
          <w:lang w:val="af-ZA"/>
        </w:rPr>
        <w:t>to end of April 2019 less the amount of the second and third claim</w:t>
      </w:r>
      <w:r w:rsidR="00453F58">
        <w:rPr>
          <w:rFonts w:ascii="Arial Narrow" w:hAnsi="Arial Narrow"/>
          <w:lang w:val="af-ZA"/>
        </w:rPr>
        <w:t>.</w:t>
      </w:r>
      <w:r w:rsidRPr="00625D5C">
        <w:rPr>
          <w:rFonts w:ascii="Arial Narrow" w:hAnsi="Arial Narrow"/>
          <w:lang w:val="af-ZA"/>
        </w:rPr>
        <w:t xml:space="preserve"> </w:t>
      </w:r>
    </w:p>
  </w:footnote>
  <w:footnote w:id="7">
    <w:p w:rsidR="00536B8D" w:rsidRPr="00625D5C" w:rsidRDefault="00536B8D">
      <w:pPr>
        <w:pStyle w:val="FootnoteText"/>
        <w:rPr>
          <w:rFonts w:ascii="Arial Narrow" w:hAnsi="Arial Narrow"/>
          <w:lang w:val="af-ZA"/>
        </w:rPr>
      </w:pPr>
      <w:r w:rsidRPr="00625D5C">
        <w:rPr>
          <w:rStyle w:val="FootnoteReference"/>
          <w:rFonts w:ascii="Arial Narrow" w:hAnsi="Arial Narrow"/>
        </w:rPr>
        <w:footnoteRef/>
      </w:r>
      <w:r w:rsidRPr="00625D5C">
        <w:rPr>
          <w:rFonts w:ascii="Arial Narrow" w:hAnsi="Arial Narrow"/>
        </w:rPr>
        <w:t xml:space="preserve"> SA 17/2015</w:t>
      </w:r>
      <w:r w:rsidR="00557BC1">
        <w:rPr>
          <w:rFonts w:ascii="Arial Narrow" w:hAnsi="Arial Narrow"/>
        </w:rPr>
        <w:t>.</w:t>
      </w:r>
    </w:p>
  </w:footnote>
  <w:footnote w:id="8">
    <w:p w:rsidR="00536B8D" w:rsidRPr="00BA1AE0" w:rsidRDefault="00536B8D">
      <w:pPr>
        <w:pStyle w:val="FootnoteText"/>
        <w:rPr>
          <w:rFonts w:ascii="Arial Narrow" w:hAnsi="Arial Narrow"/>
          <w:lang w:val="af-ZA"/>
        </w:rPr>
      </w:pPr>
      <w:r w:rsidRPr="00625D5C">
        <w:rPr>
          <w:rStyle w:val="FootnoteReference"/>
          <w:rFonts w:ascii="Arial Narrow" w:hAnsi="Arial Narrow"/>
        </w:rPr>
        <w:footnoteRef/>
      </w:r>
      <w:r w:rsidRPr="00625D5C">
        <w:rPr>
          <w:rFonts w:ascii="Arial Narrow" w:hAnsi="Arial Narrow"/>
        </w:rPr>
        <w:t xml:space="preserve"> </w:t>
      </w:r>
      <w:r w:rsidRPr="00625D5C">
        <w:rPr>
          <w:rFonts w:ascii="Arial Narrow" w:hAnsi="Arial Narrow"/>
          <w:lang w:val="af-ZA"/>
        </w:rPr>
        <w:t>2004 (1) SA 68 at par</w:t>
      </w:r>
      <w:r w:rsidR="00BA1AE0" w:rsidRPr="00215CE9">
        <w:rPr>
          <w:rFonts w:ascii="Arial Narrow" w:hAnsi="Arial Narrow"/>
          <w:lang w:val="af-ZA"/>
        </w:rPr>
        <w:t>a</w:t>
      </w:r>
      <w:r w:rsidRPr="00625D5C">
        <w:rPr>
          <w:rFonts w:ascii="Arial Narrow" w:hAnsi="Arial Narrow"/>
          <w:lang w:val="af-ZA"/>
        </w:rPr>
        <w:t xml:space="preserve"> 1</w:t>
      </w:r>
      <w:r w:rsidRPr="00713A68">
        <w:rPr>
          <w:rFonts w:ascii="Arial Narrow" w:hAnsi="Arial Narrow"/>
          <w:lang w:val="af-ZA"/>
        </w:rPr>
        <w:t>3</w:t>
      </w:r>
      <w:r w:rsidR="00BA1AE0" w:rsidRPr="00713A68">
        <w:rPr>
          <w:rFonts w:ascii="Arial Narrow" w:hAnsi="Arial Narrow"/>
          <w:lang w:val="af-ZA"/>
        </w:rPr>
        <w:t>.</w:t>
      </w:r>
    </w:p>
  </w:footnote>
  <w:footnote w:id="9">
    <w:p w:rsidR="00536B8D" w:rsidRPr="00625D5C" w:rsidRDefault="00536B8D" w:rsidP="00696267">
      <w:pPr>
        <w:pStyle w:val="FootnoteText"/>
        <w:rPr>
          <w:rFonts w:ascii="Arial Narrow" w:hAnsi="Arial Narrow"/>
          <w:lang w:val="af-ZA"/>
        </w:rPr>
      </w:pPr>
      <w:r w:rsidRPr="00625D5C">
        <w:rPr>
          <w:rStyle w:val="FootnoteReference"/>
          <w:rFonts w:ascii="Arial Narrow" w:hAnsi="Arial Narrow"/>
        </w:rPr>
        <w:footnoteRef/>
      </w:r>
      <w:r w:rsidRPr="00625D5C">
        <w:rPr>
          <w:rFonts w:ascii="Arial Narrow" w:hAnsi="Arial Narrow"/>
        </w:rPr>
        <w:t xml:space="preserve"> </w:t>
      </w:r>
      <w:r w:rsidRPr="00625D5C">
        <w:rPr>
          <w:rFonts w:ascii="Arial Narrow" w:hAnsi="Arial Narrow"/>
          <w:lang w:val="af-ZA"/>
        </w:rPr>
        <w:t xml:space="preserve">Van Nieker,Geyer Mundell: Summary Judgment A Practical Guide, Service Issue 11 dated April 2012 </w:t>
      </w:r>
      <w:r w:rsidR="00EE3044">
        <w:rPr>
          <w:rFonts w:ascii="Arial Narrow" w:hAnsi="Arial Narrow"/>
          <w:lang w:val="af-ZA"/>
        </w:rPr>
        <w:t>.</w:t>
      </w:r>
    </w:p>
  </w:footnote>
  <w:footnote w:id="10">
    <w:p w:rsidR="00F224C5" w:rsidRPr="00625D5C" w:rsidRDefault="00F224C5" w:rsidP="00F224C5">
      <w:pPr>
        <w:pStyle w:val="FootnoteText"/>
        <w:rPr>
          <w:rFonts w:ascii="Arial Narrow" w:hAnsi="Arial Narrow"/>
          <w:lang w:val="af-ZA"/>
        </w:rPr>
      </w:pPr>
      <w:r w:rsidRPr="00625D5C">
        <w:rPr>
          <w:rStyle w:val="FootnoteReference"/>
          <w:rFonts w:ascii="Arial Narrow" w:hAnsi="Arial Narrow"/>
        </w:rPr>
        <w:footnoteRef/>
      </w:r>
      <w:r w:rsidRPr="00625D5C">
        <w:rPr>
          <w:rFonts w:ascii="Arial Narrow" w:hAnsi="Arial Narrow"/>
        </w:rPr>
        <w:t xml:space="preserve"> </w:t>
      </w:r>
      <w:r w:rsidR="00D61DCB">
        <w:rPr>
          <w:rFonts w:ascii="Arial Narrow" w:hAnsi="Arial Narrow"/>
          <w:lang w:val="af-ZA"/>
        </w:rPr>
        <w:t>2004 (6) SA 29 (SCA) at</w:t>
      </w:r>
      <w:r w:rsidRPr="00625D5C">
        <w:rPr>
          <w:rFonts w:ascii="Arial Narrow" w:hAnsi="Arial Narrow"/>
          <w:lang w:val="af-ZA"/>
        </w:rPr>
        <w:t xml:space="preserve"> 39 G to 40A</w:t>
      </w:r>
      <w:r w:rsidR="00D61DCB">
        <w:rPr>
          <w:rFonts w:ascii="Arial Narrow" w:hAnsi="Arial Narrow"/>
          <w:lang w:val="af-ZA"/>
        </w:rPr>
        <w:t>.</w:t>
      </w:r>
    </w:p>
  </w:footnote>
  <w:footnote w:id="11">
    <w:p w:rsidR="00E01E97" w:rsidRPr="00625D5C" w:rsidRDefault="00E01E97">
      <w:pPr>
        <w:pStyle w:val="FootnoteText"/>
        <w:rPr>
          <w:rFonts w:ascii="Arial Narrow" w:hAnsi="Arial Narrow"/>
          <w:lang w:val="af-ZA"/>
        </w:rPr>
      </w:pPr>
      <w:r w:rsidRPr="00625D5C">
        <w:rPr>
          <w:rStyle w:val="FootnoteReference"/>
          <w:rFonts w:ascii="Arial Narrow" w:hAnsi="Arial Narrow"/>
        </w:rPr>
        <w:footnoteRef/>
      </w:r>
      <w:r w:rsidRPr="00625D5C">
        <w:rPr>
          <w:rFonts w:ascii="Arial Narrow" w:hAnsi="Arial Narrow"/>
        </w:rPr>
        <w:t xml:space="preserve"> </w:t>
      </w:r>
      <w:r w:rsidR="00F65ABF">
        <w:rPr>
          <w:rFonts w:ascii="Arial Narrow" w:hAnsi="Arial Narrow"/>
          <w:lang w:val="af-ZA"/>
        </w:rPr>
        <w:t>Seventh Edition at</w:t>
      </w:r>
      <w:r w:rsidRPr="00625D5C">
        <w:rPr>
          <w:rFonts w:ascii="Arial Narrow" w:hAnsi="Arial Narrow"/>
          <w:lang w:val="af-ZA"/>
        </w:rPr>
        <w:t xml:space="preserve"> 351-352</w:t>
      </w:r>
      <w:r w:rsidR="00433404">
        <w:rPr>
          <w:rFonts w:ascii="Arial Narrow" w:hAnsi="Arial Narrow"/>
          <w:lang w:val="af-ZA"/>
        </w:rPr>
        <w:t>.</w:t>
      </w:r>
    </w:p>
  </w:footnote>
  <w:footnote w:id="12">
    <w:p w:rsidR="00E01E97" w:rsidRPr="00625D5C" w:rsidRDefault="00E01E97">
      <w:pPr>
        <w:pStyle w:val="FootnoteText"/>
        <w:rPr>
          <w:rFonts w:ascii="Arial Narrow" w:hAnsi="Arial Narrow"/>
          <w:lang w:val="af-ZA"/>
        </w:rPr>
      </w:pPr>
      <w:r w:rsidRPr="00625D5C">
        <w:rPr>
          <w:rStyle w:val="FootnoteReference"/>
          <w:rFonts w:ascii="Arial Narrow" w:hAnsi="Arial Narrow"/>
        </w:rPr>
        <w:footnoteRef/>
      </w:r>
      <w:r w:rsidRPr="00625D5C">
        <w:rPr>
          <w:rFonts w:ascii="Arial Narrow" w:hAnsi="Arial Narrow"/>
        </w:rPr>
        <w:t xml:space="preserve"> </w:t>
      </w:r>
      <w:r w:rsidRPr="00625D5C">
        <w:rPr>
          <w:rFonts w:ascii="Arial Narrow" w:hAnsi="Arial Narrow"/>
          <w:lang w:val="af-ZA"/>
        </w:rPr>
        <w:t>Ndjavera v Du Ple</w:t>
      </w:r>
      <w:r w:rsidR="00454110">
        <w:rPr>
          <w:rFonts w:ascii="Arial Narrow" w:hAnsi="Arial Narrow"/>
          <w:lang w:val="af-ZA"/>
        </w:rPr>
        <w:t xml:space="preserve">ssis 2010 (1) NR 122 (SC) at </w:t>
      </w:r>
      <w:r w:rsidR="00D76F1B">
        <w:rPr>
          <w:rFonts w:ascii="Arial Narrow" w:hAnsi="Arial Narrow"/>
          <w:lang w:val="af-ZA"/>
        </w:rPr>
        <w:t>128 E- 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267483"/>
      <w:docPartObj>
        <w:docPartGallery w:val="Page Numbers (Top of Page)"/>
        <w:docPartUnique/>
      </w:docPartObj>
    </w:sdtPr>
    <w:sdtEndPr>
      <w:rPr>
        <w:noProof/>
      </w:rPr>
    </w:sdtEndPr>
    <w:sdtContent>
      <w:p w:rsidR="00536B8D" w:rsidRDefault="00536B8D">
        <w:pPr>
          <w:pStyle w:val="Header"/>
          <w:jc w:val="right"/>
        </w:pPr>
        <w:r>
          <w:fldChar w:fldCharType="begin"/>
        </w:r>
        <w:r>
          <w:instrText xml:space="preserve"> PAGE   \* MERGEFORMAT </w:instrText>
        </w:r>
        <w:r>
          <w:fldChar w:fldCharType="separate"/>
        </w:r>
        <w:r w:rsidR="009E7463">
          <w:rPr>
            <w:noProof/>
          </w:rPr>
          <w:t>1</w:t>
        </w:r>
        <w:r>
          <w:rPr>
            <w:noProof/>
          </w:rPr>
          <w:fldChar w:fldCharType="end"/>
        </w:r>
      </w:p>
    </w:sdtContent>
  </w:sdt>
  <w:p w:rsidR="00536B8D" w:rsidRDefault="00536B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B0B81"/>
    <w:multiLevelType w:val="hybridMultilevel"/>
    <w:tmpl w:val="4FA86F0C"/>
    <w:lvl w:ilvl="0" w:tplc="A1301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983DD1"/>
    <w:multiLevelType w:val="hybridMultilevel"/>
    <w:tmpl w:val="680C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67CBF"/>
    <w:multiLevelType w:val="hybridMultilevel"/>
    <w:tmpl w:val="B814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B402C4"/>
    <w:multiLevelType w:val="hybridMultilevel"/>
    <w:tmpl w:val="14DCA2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95E367D"/>
    <w:multiLevelType w:val="hybridMultilevel"/>
    <w:tmpl w:val="9E90A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0919A7"/>
    <w:multiLevelType w:val="hybridMultilevel"/>
    <w:tmpl w:val="BCC0AC06"/>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15:restartNumberingAfterBreak="0">
    <w:nsid w:val="6C06708E"/>
    <w:multiLevelType w:val="hybridMultilevel"/>
    <w:tmpl w:val="18FCE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D3D6625"/>
    <w:multiLevelType w:val="hybridMultilevel"/>
    <w:tmpl w:val="B6AC5C68"/>
    <w:lvl w:ilvl="0" w:tplc="8C5404E0">
      <w:start w:val="1"/>
      <w:numFmt w:val="lowerLetter"/>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423255"/>
    <w:multiLevelType w:val="multilevel"/>
    <w:tmpl w:val="3766CA74"/>
    <w:lvl w:ilvl="0">
      <w:start w:val="27"/>
      <w:numFmt w:val="decimal"/>
      <w:lvlText w:val="%1"/>
      <w:lvlJc w:val="left"/>
      <w:pPr>
        <w:ind w:left="375" w:hanging="375"/>
      </w:pPr>
      <w:rPr>
        <w:rFonts w:hint="default"/>
      </w:rPr>
    </w:lvl>
    <w:lvl w:ilvl="1">
      <w:start w:val="1"/>
      <w:numFmt w:val="decimal"/>
      <w:lvlText w:val="%1.%2"/>
      <w:lvlJc w:val="left"/>
      <w:pPr>
        <w:ind w:left="1095" w:hanging="375"/>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7"/>
  </w:num>
  <w:num w:numId="2">
    <w:abstractNumId w:val="8"/>
  </w:num>
  <w:num w:numId="3">
    <w:abstractNumId w:val="6"/>
  </w:num>
  <w:num w:numId="4">
    <w:abstractNumId w:val="3"/>
  </w:num>
  <w:num w:numId="5">
    <w:abstractNumId w:val="4"/>
  </w:num>
  <w:num w:numId="6">
    <w:abstractNumId w:val="2"/>
  </w:num>
  <w:num w:numId="7">
    <w:abstractNumId w:val="5"/>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B5"/>
    <w:rsid w:val="000054F7"/>
    <w:rsid w:val="00010FE7"/>
    <w:rsid w:val="00012995"/>
    <w:rsid w:val="00013EC0"/>
    <w:rsid w:val="0002555E"/>
    <w:rsid w:val="000309E0"/>
    <w:rsid w:val="00035F62"/>
    <w:rsid w:val="00040B97"/>
    <w:rsid w:val="00046070"/>
    <w:rsid w:val="000501B3"/>
    <w:rsid w:val="000609B3"/>
    <w:rsid w:val="00070929"/>
    <w:rsid w:val="00075A81"/>
    <w:rsid w:val="00083A6B"/>
    <w:rsid w:val="00094D68"/>
    <w:rsid w:val="000A684E"/>
    <w:rsid w:val="000B03CE"/>
    <w:rsid w:val="000B31F0"/>
    <w:rsid w:val="000B35CE"/>
    <w:rsid w:val="000B7E21"/>
    <w:rsid w:val="000D218C"/>
    <w:rsid w:val="000D2AB5"/>
    <w:rsid w:val="000D3044"/>
    <w:rsid w:val="000D70A9"/>
    <w:rsid w:val="000E043D"/>
    <w:rsid w:val="000E1728"/>
    <w:rsid w:val="000E37C5"/>
    <w:rsid w:val="000E3A72"/>
    <w:rsid w:val="000E6395"/>
    <w:rsid w:val="000E7CDF"/>
    <w:rsid w:val="000F1321"/>
    <w:rsid w:val="000F3A0D"/>
    <w:rsid w:val="000F4B68"/>
    <w:rsid w:val="000F6756"/>
    <w:rsid w:val="000F6873"/>
    <w:rsid w:val="000F7C5C"/>
    <w:rsid w:val="001007FF"/>
    <w:rsid w:val="001034A5"/>
    <w:rsid w:val="001068B9"/>
    <w:rsid w:val="001108CF"/>
    <w:rsid w:val="00113AED"/>
    <w:rsid w:val="00114FF5"/>
    <w:rsid w:val="001167B2"/>
    <w:rsid w:val="00123E62"/>
    <w:rsid w:val="0013715E"/>
    <w:rsid w:val="00142BD3"/>
    <w:rsid w:val="00145ADA"/>
    <w:rsid w:val="00150707"/>
    <w:rsid w:val="00153EFE"/>
    <w:rsid w:val="001601BD"/>
    <w:rsid w:val="00165A20"/>
    <w:rsid w:val="00166414"/>
    <w:rsid w:val="0016716D"/>
    <w:rsid w:val="00174E2F"/>
    <w:rsid w:val="0017517E"/>
    <w:rsid w:val="001847F0"/>
    <w:rsid w:val="00185504"/>
    <w:rsid w:val="00192E55"/>
    <w:rsid w:val="001960D9"/>
    <w:rsid w:val="001A29F2"/>
    <w:rsid w:val="001A5A82"/>
    <w:rsid w:val="001B7111"/>
    <w:rsid w:val="001D7C9E"/>
    <w:rsid w:val="001E2DFC"/>
    <w:rsid w:val="001E4FF0"/>
    <w:rsid w:val="001F2774"/>
    <w:rsid w:val="001F4781"/>
    <w:rsid w:val="001F49E0"/>
    <w:rsid w:val="00201138"/>
    <w:rsid w:val="00204929"/>
    <w:rsid w:val="00206E1F"/>
    <w:rsid w:val="00214E94"/>
    <w:rsid w:val="00215CE9"/>
    <w:rsid w:val="00216069"/>
    <w:rsid w:val="00216493"/>
    <w:rsid w:val="00221266"/>
    <w:rsid w:val="00222323"/>
    <w:rsid w:val="002246A3"/>
    <w:rsid w:val="00226E2F"/>
    <w:rsid w:val="00235A3E"/>
    <w:rsid w:val="00237DF6"/>
    <w:rsid w:val="00240526"/>
    <w:rsid w:val="00264B88"/>
    <w:rsid w:val="00266084"/>
    <w:rsid w:val="00267753"/>
    <w:rsid w:val="002730BF"/>
    <w:rsid w:val="00280ADC"/>
    <w:rsid w:val="00295333"/>
    <w:rsid w:val="002A699C"/>
    <w:rsid w:val="002A6A71"/>
    <w:rsid w:val="002B26C0"/>
    <w:rsid w:val="002B7A13"/>
    <w:rsid w:val="002C2969"/>
    <w:rsid w:val="002C4E37"/>
    <w:rsid w:val="002C63DD"/>
    <w:rsid w:val="002D78B1"/>
    <w:rsid w:val="002E07F8"/>
    <w:rsid w:val="002F3704"/>
    <w:rsid w:val="002F4C31"/>
    <w:rsid w:val="002F62B3"/>
    <w:rsid w:val="00302E0B"/>
    <w:rsid w:val="00304CD2"/>
    <w:rsid w:val="00310200"/>
    <w:rsid w:val="0031370C"/>
    <w:rsid w:val="00313CD0"/>
    <w:rsid w:val="00321AA9"/>
    <w:rsid w:val="003221BD"/>
    <w:rsid w:val="003246A7"/>
    <w:rsid w:val="00336EA3"/>
    <w:rsid w:val="00346EB8"/>
    <w:rsid w:val="003546D6"/>
    <w:rsid w:val="00356079"/>
    <w:rsid w:val="003731C9"/>
    <w:rsid w:val="0037585F"/>
    <w:rsid w:val="0038486C"/>
    <w:rsid w:val="00387357"/>
    <w:rsid w:val="00390E41"/>
    <w:rsid w:val="003920DF"/>
    <w:rsid w:val="0039465F"/>
    <w:rsid w:val="00394B64"/>
    <w:rsid w:val="003A0AED"/>
    <w:rsid w:val="003B664F"/>
    <w:rsid w:val="003C2051"/>
    <w:rsid w:val="003C6C68"/>
    <w:rsid w:val="003E0400"/>
    <w:rsid w:val="003E1468"/>
    <w:rsid w:val="003E5C60"/>
    <w:rsid w:val="003E72CC"/>
    <w:rsid w:val="003F23AF"/>
    <w:rsid w:val="003F40BD"/>
    <w:rsid w:val="003F526F"/>
    <w:rsid w:val="004010C0"/>
    <w:rsid w:val="0040497E"/>
    <w:rsid w:val="00404EDF"/>
    <w:rsid w:val="00414B0E"/>
    <w:rsid w:val="00422236"/>
    <w:rsid w:val="004243AE"/>
    <w:rsid w:val="0042554E"/>
    <w:rsid w:val="004262E2"/>
    <w:rsid w:val="00427466"/>
    <w:rsid w:val="0043000E"/>
    <w:rsid w:val="00430720"/>
    <w:rsid w:val="00433404"/>
    <w:rsid w:val="00446744"/>
    <w:rsid w:val="004502D1"/>
    <w:rsid w:val="0045069F"/>
    <w:rsid w:val="00453F58"/>
    <w:rsid w:val="00454110"/>
    <w:rsid w:val="00454826"/>
    <w:rsid w:val="00463102"/>
    <w:rsid w:val="00465DA4"/>
    <w:rsid w:val="00472A12"/>
    <w:rsid w:val="00473CF0"/>
    <w:rsid w:val="00485E87"/>
    <w:rsid w:val="0049404B"/>
    <w:rsid w:val="00494287"/>
    <w:rsid w:val="004A2794"/>
    <w:rsid w:val="004A2BED"/>
    <w:rsid w:val="004A2CFA"/>
    <w:rsid w:val="004A613D"/>
    <w:rsid w:val="004A6688"/>
    <w:rsid w:val="004B0D9D"/>
    <w:rsid w:val="004B2418"/>
    <w:rsid w:val="004C0404"/>
    <w:rsid w:val="004C0879"/>
    <w:rsid w:val="004D313F"/>
    <w:rsid w:val="004E7F24"/>
    <w:rsid w:val="004F19EC"/>
    <w:rsid w:val="004F2D2F"/>
    <w:rsid w:val="004F7F6B"/>
    <w:rsid w:val="005005F7"/>
    <w:rsid w:val="00501F8F"/>
    <w:rsid w:val="00513F10"/>
    <w:rsid w:val="00525292"/>
    <w:rsid w:val="005315E1"/>
    <w:rsid w:val="00532BE5"/>
    <w:rsid w:val="00536B8D"/>
    <w:rsid w:val="0054006C"/>
    <w:rsid w:val="00543F56"/>
    <w:rsid w:val="00545944"/>
    <w:rsid w:val="00556F1A"/>
    <w:rsid w:val="0055737E"/>
    <w:rsid w:val="00557BC1"/>
    <w:rsid w:val="00563092"/>
    <w:rsid w:val="00566A0E"/>
    <w:rsid w:val="005732F3"/>
    <w:rsid w:val="00576699"/>
    <w:rsid w:val="0057707B"/>
    <w:rsid w:val="0058795D"/>
    <w:rsid w:val="00590640"/>
    <w:rsid w:val="00591A63"/>
    <w:rsid w:val="005932AF"/>
    <w:rsid w:val="00595557"/>
    <w:rsid w:val="005A43DF"/>
    <w:rsid w:val="005A750D"/>
    <w:rsid w:val="005B3E40"/>
    <w:rsid w:val="005C0368"/>
    <w:rsid w:val="005D1985"/>
    <w:rsid w:val="005D454B"/>
    <w:rsid w:val="005D6F2A"/>
    <w:rsid w:val="005D798A"/>
    <w:rsid w:val="005D7BB2"/>
    <w:rsid w:val="005D7EFF"/>
    <w:rsid w:val="005E5886"/>
    <w:rsid w:val="005F0C2B"/>
    <w:rsid w:val="005F365C"/>
    <w:rsid w:val="005F7D87"/>
    <w:rsid w:val="006015CC"/>
    <w:rsid w:val="00603F97"/>
    <w:rsid w:val="006049E8"/>
    <w:rsid w:val="00606780"/>
    <w:rsid w:val="00610647"/>
    <w:rsid w:val="00610EC4"/>
    <w:rsid w:val="006117C1"/>
    <w:rsid w:val="006202C8"/>
    <w:rsid w:val="00620752"/>
    <w:rsid w:val="00622002"/>
    <w:rsid w:val="0062377F"/>
    <w:rsid w:val="00625D5C"/>
    <w:rsid w:val="00641114"/>
    <w:rsid w:val="006479E8"/>
    <w:rsid w:val="00650F5B"/>
    <w:rsid w:val="00651FBF"/>
    <w:rsid w:val="006647DF"/>
    <w:rsid w:val="00691B65"/>
    <w:rsid w:val="00692DDA"/>
    <w:rsid w:val="006939C6"/>
    <w:rsid w:val="00694CBC"/>
    <w:rsid w:val="00696267"/>
    <w:rsid w:val="006A06C9"/>
    <w:rsid w:val="006A782A"/>
    <w:rsid w:val="006B16DE"/>
    <w:rsid w:val="006B1F47"/>
    <w:rsid w:val="006B7D7C"/>
    <w:rsid w:val="006C4019"/>
    <w:rsid w:val="006D0EF4"/>
    <w:rsid w:val="006D5526"/>
    <w:rsid w:val="006E46A4"/>
    <w:rsid w:val="006E6C72"/>
    <w:rsid w:val="006F1344"/>
    <w:rsid w:val="006F3103"/>
    <w:rsid w:val="007035AE"/>
    <w:rsid w:val="00706B9B"/>
    <w:rsid w:val="007110F6"/>
    <w:rsid w:val="00713A59"/>
    <w:rsid w:val="00713A68"/>
    <w:rsid w:val="007168C6"/>
    <w:rsid w:val="00720794"/>
    <w:rsid w:val="00723332"/>
    <w:rsid w:val="0072448B"/>
    <w:rsid w:val="00731D2A"/>
    <w:rsid w:val="00735C76"/>
    <w:rsid w:val="00747312"/>
    <w:rsid w:val="00750D81"/>
    <w:rsid w:val="0075709E"/>
    <w:rsid w:val="00760961"/>
    <w:rsid w:val="007777C3"/>
    <w:rsid w:val="00790373"/>
    <w:rsid w:val="00795299"/>
    <w:rsid w:val="007A5EE1"/>
    <w:rsid w:val="007A6F9E"/>
    <w:rsid w:val="007B2303"/>
    <w:rsid w:val="007B701E"/>
    <w:rsid w:val="007C5F79"/>
    <w:rsid w:val="007C6151"/>
    <w:rsid w:val="007D311A"/>
    <w:rsid w:val="007D58A0"/>
    <w:rsid w:val="007D6576"/>
    <w:rsid w:val="007E39B4"/>
    <w:rsid w:val="007E4BA6"/>
    <w:rsid w:val="007F5AE7"/>
    <w:rsid w:val="008134FF"/>
    <w:rsid w:val="008278F9"/>
    <w:rsid w:val="00834B36"/>
    <w:rsid w:val="00836EB8"/>
    <w:rsid w:val="00871FE0"/>
    <w:rsid w:val="0087631B"/>
    <w:rsid w:val="00883A84"/>
    <w:rsid w:val="00887E6E"/>
    <w:rsid w:val="00890FD4"/>
    <w:rsid w:val="00893C31"/>
    <w:rsid w:val="008A1065"/>
    <w:rsid w:val="008A417A"/>
    <w:rsid w:val="008A4A52"/>
    <w:rsid w:val="008A6453"/>
    <w:rsid w:val="008B1C07"/>
    <w:rsid w:val="008B478D"/>
    <w:rsid w:val="008B69F0"/>
    <w:rsid w:val="008D0F38"/>
    <w:rsid w:val="008D1A47"/>
    <w:rsid w:val="008D403F"/>
    <w:rsid w:val="008D6006"/>
    <w:rsid w:val="008E0283"/>
    <w:rsid w:val="008E27BA"/>
    <w:rsid w:val="008E4FC0"/>
    <w:rsid w:val="008E6CB8"/>
    <w:rsid w:val="008F405B"/>
    <w:rsid w:val="00900EAE"/>
    <w:rsid w:val="00901965"/>
    <w:rsid w:val="00905BCB"/>
    <w:rsid w:val="00910FCE"/>
    <w:rsid w:val="009114FF"/>
    <w:rsid w:val="00911F3C"/>
    <w:rsid w:val="00913A93"/>
    <w:rsid w:val="00917569"/>
    <w:rsid w:val="0092129C"/>
    <w:rsid w:val="00922148"/>
    <w:rsid w:val="00924D7D"/>
    <w:rsid w:val="009253D3"/>
    <w:rsid w:val="00932F7A"/>
    <w:rsid w:val="00944A7A"/>
    <w:rsid w:val="0096285D"/>
    <w:rsid w:val="00964066"/>
    <w:rsid w:val="009640B8"/>
    <w:rsid w:val="009645D6"/>
    <w:rsid w:val="009677CC"/>
    <w:rsid w:val="009709AB"/>
    <w:rsid w:val="00973398"/>
    <w:rsid w:val="00975C47"/>
    <w:rsid w:val="009776C2"/>
    <w:rsid w:val="00981DE5"/>
    <w:rsid w:val="00983110"/>
    <w:rsid w:val="00985685"/>
    <w:rsid w:val="009864BB"/>
    <w:rsid w:val="009C3892"/>
    <w:rsid w:val="009D499A"/>
    <w:rsid w:val="009D5248"/>
    <w:rsid w:val="009E46FB"/>
    <w:rsid w:val="009E4890"/>
    <w:rsid w:val="009E52F8"/>
    <w:rsid w:val="009E5E99"/>
    <w:rsid w:val="009E7463"/>
    <w:rsid w:val="009E7D6B"/>
    <w:rsid w:val="009F78A6"/>
    <w:rsid w:val="00A00282"/>
    <w:rsid w:val="00A00DF2"/>
    <w:rsid w:val="00A07EA4"/>
    <w:rsid w:val="00A10933"/>
    <w:rsid w:val="00A13765"/>
    <w:rsid w:val="00A16FA7"/>
    <w:rsid w:val="00A21757"/>
    <w:rsid w:val="00A22F11"/>
    <w:rsid w:val="00A23E66"/>
    <w:rsid w:val="00A268AD"/>
    <w:rsid w:val="00A32333"/>
    <w:rsid w:val="00A64956"/>
    <w:rsid w:val="00A64DBC"/>
    <w:rsid w:val="00A65679"/>
    <w:rsid w:val="00A66250"/>
    <w:rsid w:val="00A674D5"/>
    <w:rsid w:val="00A67C5B"/>
    <w:rsid w:val="00A70A19"/>
    <w:rsid w:val="00A70BA9"/>
    <w:rsid w:val="00A71F7B"/>
    <w:rsid w:val="00A8052A"/>
    <w:rsid w:val="00A81368"/>
    <w:rsid w:val="00A873AE"/>
    <w:rsid w:val="00A87A20"/>
    <w:rsid w:val="00A9701C"/>
    <w:rsid w:val="00AA2736"/>
    <w:rsid w:val="00AA428D"/>
    <w:rsid w:val="00AC1366"/>
    <w:rsid w:val="00AC3CFB"/>
    <w:rsid w:val="00AD33D9"/>
    <w:rsid w:val="00AD7ED1"/>
    <w:rsid w:val="00AE5601"/>
    <w:rsid w:val="00AE5621"/>
    <w:rsid w:val="00B00F8B"/>
    <w:rsid w:val="00B0403E"/>
    <w:rsid w:val="00B04C63"/>
    <w:rsid w:val="00B12B4C"/>
    <w:rsid w:val="00B154E7"/>
    <w:rsid w:val="00B15C01"/>
    <w:rsid w:val="00B2168A"/>
    <w:rsid w:val="00B32970"/>
    <w:rsid w:val="00B362E7"/>
    <w:rsid w:val="00B412BB"/>
    <w:rsid w:val="00B50265"/>
    <w:rsid w:val="00B52D39"/>
    <w:rsid w:val="00B53C68"/>
    <w:rsid w:val="00B612FA"/>
    <w:rsid w:val="00B653A7"/>
    <w:rsid w:val="00B732A0"/>
    <w:rsid w:val="00B7506D"/>
    <w:rsid w:val="00B83727"/>
    <w:rsid w:val="00B8695C"/>
    <w:rsid w:val="00B932B1"/>
    <w:rsid w:val="00B94B61"/>
    <w:rsid w:val="00B94D20"/>
    <w:rsid w:val="00BA1AE0"/>
    <w:rsid w:val="00BA6448"/>
    <w:rsid w:val="00BA77D7"/>
    <w:rsid w:val="00BA7F12"/>
    <w:rsid w:val="00BB1333"/>
    <w:rsid w:val="00BB19DE"/>
    <w:rsid w:val="00BB4448"/>
    <w:rsid w:val="00BC550C"/>
    <w:rsid w:val="00BC77BD"/>
    <w:rsid w:val="00BD11A2"/>
    <w:rsid w:val="00BD1C0E"/>
    <w:rsid w:val="00BE23FC"/>
    <w:rsid w:val="00BF5422"/>
    <w:rsid w:val="00C0102F"/>
    <w:rsid w:val="00C0170E"/>
    <w:rsid w:val="00C027CE"/>
    <w:rsid w:val="00C14459"/>
    <w:rsid w:val="00C14DFD"/>
    <w:rsid w:val="00C15B98"/>
    <w:rsid w:val="00C16F39"/>
    <w:rsid w:val="00C17CA0"/>
    <w:rsid w:val="00C23DA7"/>
    <w:rsid w:val="00C346DC"/>
    <w:rsid w:val="00C50C3B"/>
    <w:rsid w:val="00C547A8"/>
    <w:rsid w:val="00C62D8A"/>
    <w:rsid w:val="00C675C2"/>
    <w:rsid w:val="00C711F6"/>
    <w:rsid w:val="00C861E1"/>
    <w:rsid w:val="00C86863"/>
    <w:rsid w:val="00C87A3E"/>
    <w:rsid w:val="00C96AC7"/>
    <w:rsid w:val="00CA6DDF"/>
    <w:rsid w:val="00CC3996"/>
    <w:rsid w:val="00CD4FFF"/>
    <w:rsid w:val="00CE0E41"/>
    <w:rsid w:val="00CE1797"/>
    <w:rsid w:val="00CE30E4"/>
    <w:rsid w:val="00CE48FA"/>
    <w:rsid w:val="00CF232D"/>
    <w:rsid w:val="00CF264A"/>
    <w:rsid w:val="00CF2F5E"/>
    <w:rsid w:val="00CF6596"/>
    <w:rsid w:val="00D010A9"/>
    <w:rsid w:val="00D01890"/>
    <w:rsid w:val="00D044EC"/>
    <w:rsid w:val="00D125D5"/>
    <w:rsid w:val="00D14D1F"/>
    <w:rsid w:val="00D25575"/>
    <w:rsid w:val="00D26CB5"/>
    <w:rsid w:val="00D32037"/>
    <w:rsid w:val="00D373D2"/>
    <w:rsid w:val="00D46451"/>
    <w:rsid w:val="00D47CA6"/>
    <w:rsid w:val="00D506E0"/>
    <w:rsid w:val="00D50D15"/>
    <w:rsid w:val="00D51F67"/>
    <w:rsid w:val="00D55857"/>
    <w:rsid w:val="00D61DCB"/>
    <w:rsid w:val="00D61E20"/>
    <w:rsid w:val="00D6290A"/>
    <w:rsid w:val="00D73373"/>
    <w:rsid w:val="00D76F1B"/>
    <w:rsid w:val="00D82629"/>
    <w:rsid w:val="00D82F1D"/>
    <w:rsid w:val="00D9122F"/>
    <w:rsid w:val="00D93DCF"/>
    <w:rsid w:val="00D94440"/>
    <w:rsid w:val="00DA477D"/>
    <w:rsid w:val="00DA58A6"/>
    <w:rsid w:val="00DB30DE"/>
    <w:rsid w:val="00DC03E6"/>
    <w:rsid w:val="00DD05DC"/>
    <w:rsid w:val="00DD3100"/>
    <w:rsid w:val="00DE4661"/>
    <w:rsid w:val="00DF0655"/>
    <w:rsid w:val="00DF6215"/>
    <w:rsid w:val="00E0138B"/>
    <w:rsid w:val="00E01E97"/>
    <w:rsid w:val="00E0419C"/>
    <w:rsid w:val="00E16537"/>
    <w:rsid w:val="00E26FA0"/>
    <w:rsid w:val="00E30CB9"/>
    <w:rsid w:val="00E34222"/>
    <w:rsid w:val="00E40698"/>
    <w:rsid w:val="00E461A8"/>
    <w:rsid w:val="00E46BB1"/>
    <w:rsid w:val="00E50094"/>
    <w:rsid w:val="00E53ED5"/>
    <w:rsid w:val="00E60457"/>
    <w:rsid w:val="00E74DC6"/>
    <w:rsid w:val="00E757E9"/>
    <w:rsid w:val="00E80147"/>
    <w:rsid w:val="00E81B87"/>
    <w:rsid w:val="00E85763"/>
    <w:rsid w:val="00E866D0"/>
    <w:rsid w:val="00E871C3"/>
    <w:rsid w:val="00E87AB8"/>
    <w:rsid w:val="00EA6E2C"/>
    <w:rsid w:val="00EB34F8"/>
    <w:rsid w:val="00EB45C7"/>
    <w:rsid w:val="00EC71A2"/>
    <w:rsid w:val="00EE0A5E"/>
    <w:rsid w:val="00EE3044"/>
    <w:rsid w:val="00EE498C"/>
    <w:rsid w:val="00EE5019"/>
    <w:rsid w:val="00EF50AC"/>
    <w:rsid w:val="00EF644C"/>
    <w:rsid w:val="00EF66CA"/>
    <w:rsid w:val="00F00E4D"/>
    <w:rsid w:val="00F07E9E"/>
    <w:rsid w:val="00F14916"/>
    <w:rsid w:val="00F224C5"/>
    <w:rsid w:val="00F248BD"/>
    <w:rsid w:val="00F353ED"/>
    <w:rsid w:val="00F37543"/>
    <w:rsid w:val="00F5063A"/>
    <w:rsid w:val="00F51FE0"/>
    <w:rsid w:val="00F520A5"/>
    <w:rsid w:val="00F52548"/>
    <w:rsid w:val="00F56E9F"/>
    <w:rsid w:val="00F65ABF"/>
    <w:rsid w:val="00F7462C"/>
    <w:rsid w:val="00F777B3"/>
    <w:rsid w:val="00F77E7C"/>
    <w:rsid w:val="00F851F9"/>
    <w:rsid w:val="00F863A6"/>
    <w:rsid w:val="00F918ED"/>
    <w:rsid w:val="00FA5AA7"/>
    <w:rsid w:val="00FA7352"/>
    <w:rsid w:val="00FB0697"/>
    <w:rsid w:val="00FC1A32"/>
    <w:rsid w:val="00FC49E4"/>
    <w:rsid w:val="00FC5243"/>
    <w:rsid w:val="00FC6B28"/>
    <w:rsid w:val="00FC774B"/>
    <w:rsid w:val="00FD4687"/>
    <w:rsid w:val="00FD78FF"/>
    <w:rsid w:val="00FE1D6F"/>
    <w:rsid w:val="00FE3436"/>
    <w:rsid w:val="00FF25F3"/>
    <w:rsid w:val="00FF5416"/>
    <w:rsid w:val="00FF5CAA"/>
    <w:rsid w:val="00FF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12175-4D48-41BE-A1CB-66811600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070"/>
    <w:rPr>
      <w:lang w:val="en-ZA"/>
    </w:rPr>
  </w:style>
  <w:style w:type="paragraph" w:styleId="Heading1">
    <w:name w:val="heading 1"/>
    <w:basedOn w:val="Normal"/>
    <w:next w:val="Normal"/>
    <w:link w:val="Heading1Char"/>
    <w:uiPriority w:val="9"/>
    <w:qFormat/>
    <w:rsid w:val="00CD4F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CB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6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CB5"/>
    <w:rPr>
      <w:lang w:val="en-ZA"/>
    </w:rPr>
  </w:style>
  <w:style w:type="paragraph" w:styleId="ListParagraph">
    <w:name w:val="List Paragraph"/>
    <w:basedOn w:val="Normal"/>
    <w:uiPriority w:val="34"/>
    <w:qFormat/>
    <w:rsid w:val="00D26CB5"/>
    <w:pPr>
      <w:ind w:left="720"/>
      <w:contextualSpacing/>
    </w:pPr>
  </w:style>
  <w:style w:type="paragraph" w:customStyle="1" w:styleId="form-control-static">
    <w:name w:val="form-control-static"/>
    <w:basedOn w:val="Normal"/>
    <w:rsid w:val="00D26CB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2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CB5"/>
    <w:rPr>
      <w:lang w:val="en-ZA"/>
    </w:rPr>
  </w:style>
  <w:style w:type="paragraph" w:styleId="FootnoteText">
    <w:name w:val="footnote text"/>
    <w:basedOn w:val="Normal"/>
    <w:link w:val="FootnoteTextChar"/>
    <w:uiPriority w:val="99"/>
    <w:unhideWhenUsed/>
    <w:rsid w:val="00D01890"/>
    <w:pPr>
      <w:spacing w:after="0" w:line="240" w:lineRule="auto"/>
    </w:pPr>
    <w:rPr>
      <w:sz w:val="20"/>
      <w:szCs w:val="20"/>
    </w:rPr>
  </w:style>
  <w:style w:type="character" w:customStyle="1" w:styleId="FootnoteTextChar">
    <w:name w:val="Footnote Text Char"/>
    <w:basedOn w:val="DefaultParagraphFont"/>
    <w:link w:val="FootnoteText"/>
    <w:uiPriority w:val="99"/>
    <w:rsid w:val="00D01890"/>
    <w:rPr>
      <w:sz w:val="20"/>
      <w:szCs w:val="20"/>
      <w:lang w:val="en-ZA"/>
    </w:rPr>
  </w:style>
  <w:style w:type="character" w:styleId="FootnoteReference">
    <w:name w:val="footnote reference"/>
    <w:basedOn w:val="DefaultParagraphFont"/>
    <w:uiPriority w:val="99"/>
    <w:semiHidden/>
    <w:unhideWhenUsed/>
    <w:rsid w:val="00D01890"/>
    <w:rPr>
      <w:vertAlign w:val="superscript"/>
    </w:rPr>
  </w:style>
  <w:style w:type="paragraph" w:styleId="BalloonText">
    <w:name w:val="Balloon Text"/>
    <w:basedOn w:val="Normal"/>
    <w:link w:val="BalloonTextChar"/>
    <w:uiPriority w:val="99"/>
    <w:semiHidden/>
    <w:unhideWhenUsed/>
    <w:rsid w:val="00911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4FF"/>
    <w:rPr>
      <w:rFonts w:ascii="Segoe UI" w:hAnsi="Segoe UI" w:cs="Segoe UI"/>
      <w:sz w:val="18"/>
      <w:szCs w:val="18"/>
      <w:lang w:val="en-ZA"/>
    </w:rPr>
  </w:style>
  <w:style w:type="character" w:customStyle="1" w:styleId="Heading1Char">
    <w:name w:val="Heading 1 Char"/>
    <w:basedOn w:val="DefaultParagraphFont"/>
    <w:link w:val="Heading1"/>
    <w:uiPriority w:val="9"/>
    <w:rsid w:val="00CD4FFF"/>
    <w:rPr>
      <w:rFonts w:asciiTheme="majorHAnsi" w:eastAsiaTheme="majorEastAsia" w:hAnsiTheme="majorHAnsi" w:cstheme="majorBidi"/>
      <w:color w:val="2E74B5" w:themeColor="accent1" w:themeShade="BF"/>
      <w:sz w:val="32"/>
      <w:szCs w:val="32"/>
      <w:lang w:val="en-ZA"/>
    </w:rPr>
  </w:style>
  <w:style w:type="paragraph" w:customStyle="1" w:styleId="Style7">
    <w:name w:val="Style7"/>
    <w:basedOn w:val="Normal"/>
    <w:uiPriority w:val="99"/>
    <w:rsid w:val="001034A5"/>
    <w:pPr>
      <w:widowControl w:val="0"/>
      <w:autoSpaceDE w:val="0"/>
      <w:autoSpaceDN w:val="0"/>
      <w:adjustRightInd w:val="0"/>
      <w:spacing w:after="0" w:line="648" w:lineRule="exact"/>
      <w:ind w:hanging="696"/>
      <w:jc w:val="both"/>
    </w:pPr>
    <w:rPr>
      <w:rFonts w:ascii="Arial" w:eastAsiaTheme="minorEastAsia" w:hAnsi="Arial" w:cs="Arial"/>
      <w:sz w:val="24"/>
      <w:szCs w:val="24"/>
      <w:lang w:val="en-US"/>
    </w:rPr>
  </w:style>
  <w:style w:type="paragraph" w:customStyle="1" w:styleId="Style8">
    <w:name w:val="Style8"/>
    <w:basedOn w:val="Normal"/>
    <w:uiPriority w:val="99"/>
    <w:rsid w:val="001034A5"/>
    <w:pPr>
      <w:widowControl w:val="0"/>
      <w:autoSpaceDE w:val="0"/>
      <w:autoSpaceDN w:val="0"/>
      <w:adjustRightInd w:val="0"/>
      <w:spacing w:after="0" w:line="648" w:lineRule="exact"/>
      <w:jc w:val="both"/>
    </w:pPr>
    <w:rPr>
      <w:rFonts w:ascii="Arial" w:eastAsiaTheme="minorEastAsia" w:hAnsi="Arial" w:cs="Arial"/>
      <w:sz w:val="24"/>
      <w:szCs w:val="24"/>
      <w:lang w:val="en-US"/>
    </w:rPr>
  </w:style>
  <w:style w:type="character" w:customStyle="1" w:styleId="FontStyle20">
    <w:name w:val="Font Style20"/>
    <w:basedOn w:val="DefaultParagraphFont"/>
    <w:uiPriority w:val="99"/>
    <w:rsid w:val="001034A5"/>
    <w:rPr>
      <w:rFonts w:ascii="Arial" w:hAnsi="Arial" w:cs="Arial"/>
      <w:sz w:val="26"/>
      <w:szCs w:val="26"/>
    </w:rPr>
  </w:style>
  <w:style w:type="character" w:customStyle="1" w:styleId="FontStyle21">
    <w:name w:val="Font Style21"/>
    <w:basedOn w:val="DefaultParagraphFont"/>
    <w:uiPriority w:val="99"/>
    <w:rsid w:val="001034A5"/>
    <w:rPr>
      <w:rFonts w:ascii="Arial" w:hAnsi="Arial" w:cs="Arial"/>
      <w:i/>
      <w:iCs/>
      <w:sz w:val="26"/>
      <w:szCs w:val="26"/>
    </w:rPr>
  </w:style>
  <w:style w:type="paragraph" w:customStyle="1" w:styleId="Style9">
    <w:name w:val="Style9"/>
    <w:basedOn w:val="Normal"/>
    <w:uiPriority w:val="99"/>
    <w:rsid w:val="001034A5"/>
    <w:pPr>
      <w:widowControl w:val="0"/>
      <w:autoSpaceDE w:val="0"/>
      <w:autoSpaceDN w:val="0"/>
      <w:adjustRightInd w:val="0"/>
      <w:spacing w:after="0" w:line="648" w:lineRule="exact"/>
      <w:jc w:val="both"/>
    </w:pPr>
    <w:rPr>
      <w:rFonts w:ascii="Arial" w:eastAsiaTheme="minorEastAsia" w:hAnsi="Arial" w:cs="Arial"/>
      <w:sz w:val="24"/>
      <w:szCs w:val="24"/>
      <w:lang w:val="en-US"/>
    </w:rPr>
  </w:style>
  <w:style w:type="paragraph" w:styleId="NormalWeb">
    <w:name w:val="Normal (Web)"/>
    <w:basedOn w:val="Normal"/>
    <w:uiPriority w:val="99"/>
    <w:unhideWhenUsed/>
    <w:rsid w:val="00556F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56F1A"/>
    <w:rPr>
      <w:i/>
      <w:iCs/>
    </w:rPr>
  </w:style>
  <w:style w:type="character" w:styleId="Strong">
    <w:name w:val="Strong"/>
    <w:basedOn w:val="DefaultParagraphFont"/>
    <w:uiPriority w:val="22"/>
    <w:qFormat/>
    <w:rsid w:val="00556F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3704">
      <w:bodyDiv w:val="1"/>
      <w:marLeft w:val="0"/>
      <w:marRight w:val="0"/>
      <w:marTop w:val="0"/>
      <w:marBottom w:val="0"/>
      <w:divBdr>
        <w:top w:val="none" w:sz="0" w:space="0" w:color="auto"/>
        <w:left w:val="none" w:sz="0" w:space="0" w:color="auto"/>
        <w:bottom w:val="none" w:sz="0" w:space="0" w:color="auto"/>
        <w:right w:val="none" w:sz="0" w:space="0" w:color="auto"/>
      </w:divBdr>
    </w:div>
    <w:div w:id="209663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2019-05-09T18:30:00+00:00</Judgment_x0020_Date>
    <Year xmlns="c1afb1bd-f2fb-40fd-9abb-aea55b4d7662">2019</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13CEF-6621-43E5-9329-8DA811B88728}"/>
</file>

<file path=customXml/itemProps2.xml><?xml version="1.0" encoding="utf-8"?>
<ds:datastoreItem xmlns:ds="http://schemas.openxmlformats.org/officeDocument/2006/customXml" ds:itemID="{9779A5C8-9972-4239-99D6-01AAB005E636}"/>
</file>

<file path=customXml/itemProps3.xml><?xml version="1.0" encoding="utf-8"?>
<ds:datastoreItem xmlns:ds="http://schemas.openxmlformats.org/officeDocument/2006/customXml" ds:itemID="{EB2BD259-7DAA-432C-9524-00FD6B4C9AFD}"/>
</file>

<file path=customXml/itemProps4.xml><?xml version="1.0" encoding="utf-8"?>
<ds:datastoreItem xmlns:ds="http://schemas.openxmlformats.org/officeDocument/2006/customXml" ds:itemID="{D86F3B03-9617-4BD4-AFFE-522959282796}"/>
</file>

<file path=docProps/app.xml><?xml version="1.0" encoding="utf-8"?>
<Properties xmlns="http://schemas.openxmlformats.org/officeDocument/2006/extended-properties" xmlns:vt="http://schemas.openxmlformats.org/officeDocument/2006/docPropsVTypes">
  <Template>Normal</Template>
  <TotalTime>0</TotalTime>
  <Pages>8</Pages>
  <Words>2757</Words>
  <Characters>15718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Viviers v Ireland (HC-MD-CIV-ACT-CON-2018-03932) [2019] NAHCMD 148 (10 May 2019)</dc:title>
  <dc:creator>Mbeurora Karamata</dc:creator>
  <cp:lastModifiedBy>Eklien E.P. Kharases</cp:lastModifiedBy>
  <cp:revision>2</cp:revision>
  <cp:lastPrinted>2019-05-16T10:17:00Z</cp:lastPrinted>
  <dcterms:created xsi:type="dcterms:W3CDTF">2019-05-24T09:26:00Z</dcterms:created>
  <dcterms:modified xsi:type="dcterms:W3CDTF">2019-05-24T09:26:00Z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