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E0" w:rsidRPr="00706BB6" w:rsidRDefault="002F5FE0" w:rsidP="002F5FE0">
      <w:pPr>
        <w:spacing w:after="0" w:line="360" w:lineRule="auto"/>
        <w:jc w:val="center"/>
        <w:rPr>
          <w:rFonts w:ascii="Arial" w:hAnsi="Arial" w:cs="Arial"/>
          <w:b/>
          <w:color w:val="0D0D0D" w:themeColor="text1" w:themeTint="F2"/>
          <w:sz w:val="24"/>
          <w:szCs w:val="24"/>
        </w:rPr>
      </w:pPr>
      <w:bookmarkStart w:id="0" w:name="_GoBack"/>
      <w:bookmarkEnd w:id="0"/>
      <w:r w:rsidRPr="00706BB6">
        <w:rPr>
          <w:rFonts w:ascii="Arial" w:hAnsi="Arial" w:cs="Arial"/>
          <w:b/>
          <w:color w:val="0D0D0D" w:themeColor="text1" w:themeTint="F2"/>
          <w:sz w:val="24"/>
          <w:szCs w:val="24"/>
        </w:rPr>
        <w:t>REPUBLIC OF NAMIBIA</w:t>
      </w:r>
    </w:p>
    <w:p w:rsidR="002F5FE0" w:rsidRPr="00706BB6" w:rsidRDefault="002F5FE0" w:rsidP="002F5FE0">
      <w:pPr>
        <w:spacing w:after="0" w:line="360" w:lineRule="auto"/>
        <w:rPr>
          <w:rFonts w:ascii="Arial" w:hAnsi="Arial" w:cs="Arial"/>
          <w:b/>
          <w:color w:val="0D0D0D" w:themeColor="text1" w:themeTint="F2"/>
          <w:sz w:val="24"/>
          <w:szCs w:val="24"/>
          <w:lang w:val="en-GB"/>
        </w:rPr>
      </w:pPr>
      <w:r w:rsidRPr="00706BB6">
        <w:rPr>
          <w:rFonts w:ascii="Arial" w:eastAsia="Calibri" w:hAnsi="Arial" w:cs="Arial"/>
          <w:b/>
          <w:noProof/>
          <w:color w:val="0D0D0D" w:themeColor="text1" w:themeTint="F2"/>
          <w:sz w:val="24"/>
          <w:szCs w:val="24"/>
          <w:lang w:val="en-ZA" w:eastAsia="en-ZA"/>
        </w:rPr>
        <w:drawing>
          <wp:anchor distT="0" distB="0" distL="114300" distR="114300" simplePos="0" relativeHeight="251659264" behindDoc="0" locked="0" layoutInCell="1" allowOverlap="1" wp14:anchorId="6470BFEF" wp14:editId="5480256A">
            <wp:simplePos x="0" y="0"/>
            <wp:positionH relativeFrom="column">
              <wp:posOffset>2238375</wp:posOffset>
            </wp:positionH>
            <wp:positionV relativeFrom="paragraph">
              <wp:posOffset>9525</wp:posOffset>
            </wp:positionV>
            <wp:extent cx="1273175" cy="1325245"/>
            <wp:effectExtent l="0" t="0" r="3175" b="825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Pr="00706BB6">
        <w:rPr>
          <w:rFonts w:ascii="Arial" w:hAnsi="Arial" w:cs="Arial"/>
          <w:b/>
          <w:color w:val="0D0D0D" w:themeColor="text1" w:themeTint="F2"/>
          <w:sz w:val="24"/>
          <w:szCs w:val="24"/>
          <w:lang w:val="en-GB"/>
        </w:rPr>
        <w:br w:type="textWrapping" w:clear="all"/>
      </w:r>
    </w:p>
    <w:p w:rsidR="002F5FE0" w:rsidRPr="00706BB6" w:rsidRDefault="002F5FE0" w:rsidP="002F5FE0">
      <w:pPr>
        <w:spacing w:after="0" w:line="360" w:lineRule="auto"/>
        <w:jc w:val="both"/>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 xml:space="preserve">                     HIGH COURT OF NAMIBIA, MAIN DIVISION, WINDHOEK</w:t>
      </w:r>
    </w:p>
    <w:p w:rsidR="002F5FE0" w:rsidRPr="00706BB6" w:rsidRDefault="002F5FE0" w:rsidP="002F5FE0">
      <w:pPr>
        <w:spacing w:after="0" w:line="360" w:lineRule="auto"/>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 xml:space="preserve">                                                 </w:t>
      </w:r>
    </w:p>
    <w:p w:rsidR="002F5FE0" w:rsidRPr="00706BB6" w:rsidRDefault="002F5FE0" w:rsidP="002F5FE0">
      <w:pPr>
        <w:spacing w:after="0" w:line="360" w:lineRule="auto"/>
        <w:jc w:val="center"/>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JUDGMENT</w:t>
      </w:r>
    </w:p>
    <w:p w:rsidR="002F5FE0" w:rsidRPr="00706BB6" w:rsidRDefault="002F5FE0" w:rsidP="002F5FE0">
      <w:pPr>
        <w:spacing w:after="0" w:line="360" w:lineRule="auto"/>
        <w:jc w:val="both"/>
        <w:rPr>
          <w:rFonts w:ascii="Arial" w:hAnsi="Arial" w:cs="Arial"/>
          <w:b/>
          <w:color w:val="0D0D0D" w:themeColor="text1" w:themeTint="F2"/>
          <w:sz w:val="24"/>
          <w:szCs w:val="24"/>
          <w:lang w:val="en-GB"/>
        </w:rPr>
      </w:pPr>
    </w:p>
    <w:p w:rsidR="002F5FE0" w:rsidRPr="000A14FD" w:rsidRDefault="002F5FE0" w:rsidP="002F5FE0">
      <w:pPr>
        <w:spacing w:after="200" w:line="360" w:lineRule="auto"/>
        <w:jc w:val="right"/>
        <w:rPr>
          <w:rFonts w:ascii="Arial" w:hAnsi="Arial" w:cs="Arial"/>
          <w:color w:val="0D0D0D" w:themeColor="text1" w:themeTint="F2"/>
          <w:sz w:val="24"/>
          <w:szCs w:val="24"/>
          <w:lang w:val="en-GB"/>
        </w:rPr>
      </w:pPr>
      <w:r w:rsidRPr="00706BB6">
        <w:rPr>
          <w:rFonts w:ascii="Arial" w:hAnsi="Arial" w:cs="Arial"/>
          <w:b/>
          <w:color w:val="0D0D0D" w:themeColor="text1" w:themeTint="F2"/>
          <w:sz w:val="24"/>
          <w:szCs w:val="24"/>
          <w:lang w:val="en-GB"/>
        </w:rPr>
        <w:t xml:space="preserve">                    </w:t>
      </w:r>
      <w:r w:rsidR="000A14FD">
        <w:rPr>
          <w:rFonts w:ascii="Arial" w:hAnsi="Arial" w:cs="Arial"/>
          <w:color w:val="0D0D0D" w:themeColor="text1" w:themeTint="F2"/>
          <w:sz w:val="24"/>
          <w:szCs w:val="24"/>
          <w:lang w:val="en-GB"/>
        </w:rPr>
        <w:t>Case No</w:t>
      </w:r>
      <w:r w:rsidRPr="000A14FD">
        <w:rPr>
          <w:rFonts w:ascii="Arial" w:hAnsi="Arial" w:cs="Arial"/>
          <w:color w:val="0D0D0D" w:themeColor="text1" w:themeTint="F2"/>
          <w:sz w:val="24"/>
          <w:szCs w:val="24"/>
          <w:lang w:val="en-GB"/>
        </w:rPr>
        <w:t>: I 1077/2014</w:t>
      </w:r>
    </w:p>
    <w:p w:rsidR="002F5FE0" w:rsidRPr="00706BB6" w:rsidRDefault="002F5FE0" w:rsidP="002F5FE0">
      <w:pPr>
        <w:spacing w:after="0" w:line="360" w:lineRule="auto"/>
        <w:jc w:val="center"/>
        <w:rPr>
          <w:rFonts w:ascii="Arial" w:hAnsi="Arial" w:cs="Arial"/>
          <w:b/>
          <w:color w:val="0D0D0D" w:themeColor="text1" w:themeTint="F2"/>
          <w:sz w:val="24"/>
          <w:szCs w:val="24"/>
          <w:lang w:val="en-GB"/>
        </w:rPr>
      </w:pPr>
    </w:p>
    <w:p w:rsidR="002F5FE0" w:rsidRPr="00706BB6" w:rsidRDefault="002F5FE0" w:rsidP="002F5FE0">
      <w:pPr>
        <w:spacing w:after="0" w:line="360" w:lineRule="auto"/>
        <w:jc w:val="center"/>
        <w:rPr>
          <w:rFonts w:ascii="Arial" w:hAnsi="Arial" w:cs="Arial"/>
          <w:b/>
          <w:color w:val="0D0D0D" w:themeColor="text1" w:themeTint="F2"/>
          <w:sz w:val="24"/>
          <w:szCs w:val="24"/>
          <w:lang w:val="en-GB"/>
        </w:rPr>
      </w:pPr>
    </w:p>
    <w:p w:rsidR="002F5FE0" w:rsidRPr="00706BB6" w:rsidRDefault="002F5FE0" w:rsidP="002F5FE0">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In the matter between:</w:t>
      </w:r>
    </w:p>
    <w:p w:rsidR="002F5FE0" w:rsidRPr="00706BB6" w:rsidRDefault="002F5FE0" w:rsidP="002F5FE0">
      <w:pPr>
        <w:spacing w:after="0" w:line="360" w:lineRule="auto"/>
        <w:jc w:val="both"/>
        <w:rPr>
          <w:rFonts w:ascii="Arial" w:hAnsi="Arial" w:cs="Arial"/>
          <w:b/>
          <w:color w:val="0D0D0D" w:themeColor="text1" w:themeTint="F2"/>
          <w:sz w:val="24"/>
          <w:szCs w:val="24"/>
          <w:lang w:val="en-GB"/>
        </w:rPr>
      </w:pPr>
    </w:p>
    <w:p w:rsidR="002F5FE0" w:rsidRPr="00706BB6" w:rsidRDefault="00E55961" w:rsidP="002F5FE0">
      <w:pPr>
        <w:tabs>
          <w:tab w:val="right" w:pos="9356"/>
        </w:tabs>
        <w:spacing w:after="0" w:line="360" w:lineRule="auto"/>
        <w:jc w:val="both"/>
        <w:rPr>
          <w:rFonts w:ascii="Arial" w:hAnsi="Arial" w:cs="Arial"/>
          <w:b/>
          <w:color w:val="0D0D0D" w:themeColor="text1" w:themeTint="F2"/>
          <w:sz w:val="24"/>
          <w:szCs w:val="24"/>
          <w:lang w:val="en-GB"/>
        </w:rPr>
      </w:pPr>
      <w:r>
        <w:rPr>
          <w:rFonts w:ascii="Arial" w:hAnsi="Arial" w:cs="Arial"/>
          <w:b/>
          <w:color w:val="0D0D0D" w:themeColor="text1" w:themeTint="F2"/>
          <w:sz w:val="24"/>
          <w:szCs w:val="24"/>
        </w:rPr>
        <w:t>MANUEL SIETA TIAGO NZ</w:t>
      </w:r>
      <w:r w:rsidR="002F5FE0" w:rsidRPr="00706BB6">
        <w:rPr>
          <w:rFonts w:ascii="Arial" w:hAnsi="Arial" w:cs="Arial"/>
          <w:b/>
          <w:color w:val="0D0D0D" w:themeColor="text1" w:themeTint="F2"/>
          <w:sz w:val="24"/>
          <w:szCs w:val="24"/>
        </w:rPr>
        <w:t>I</w:t>
      </w:r>
      <w:r>
        <w:rPr>
          <w:rFonts w:ascii="Arial" w:hAnsi="Arial" w:cs="Arial"/>
          <w:b/>
          <w:color w:val="0D0D0D" w:themeColor="text1" w:themeTint="F2"/>
          <w:sz w:val="24"/>
          <w:szCs w:val="24"/>
        </w:rPr>
        <w:t>A</w:t>
      </w:r>
      <w:r w:rsidR="002F5FE0" w:rsidRPr="00706BB6">
        <w:rPr>
          <w:rFonts w:ascii="Arial" w:hAnsi="Arial" w:cs="Arial"/>
          <w:b/>
          <w:color w:val="0D0D0D" w:themeColor="text1" w:themeTint="F2"/>
          <w:sz w:val="24"/>
          <w:szCs w:val="24"/>
        </w:rPr>
        <w:t>NGA</w:t>
      </w:r>
      <w:r w:rsidR="002F5FE0" w:rsidRPr="00706BB6">
        <w:rPr>
          <w:rFonts w:ascii="Arial" w:hAnsi="Arial" w:cs="Arial"/>
          <w:b/>
          <w:color w:val="0D0D0D" w:themeColor="text1" w:themeTint="F2"/>
          <w:sz w:val="24"/>
          <w:szCs w:val="24"/>
          <w:lang w:val="en-GB"/>
        </w:rPr>
        <w:tab/>
        <w:t>PLAINTIFF</w:t>
      </w:r>
    </w:p>
    <w:p w:rsidR="002F5FE0" w:rsidRPr="00706BB6" w:rsidRDefault="002F5FE0" w:rsidP="002F5FE0">
      <w:pPr>
        <w:spacing w:after="0" w:line="360" w:lineRule="auto"/>
        <w:jc w:val="both"/>
        <w:rPr>
          <w:rFonts w:ascii="Arial" w:hAnsi="Arial" w:cs="Arial"/>
          <w:b/>
          <w:color w:val="0D0D0D" w:themeColor="text1" w:themeTint="F2"/>
          <w:sz w:val="24"/>
          <w:szCs w:val="24"/>
          <w:lang w:val="en-GB"/>
        </w:rPr>
      </w:pPr>
    </w:p>
    <w:p w:rsidR="002F5FE0" w:rsidRPr="00706BB6" w:rsidRDefault="002F5FE0" w:rsidP="002F5FE0">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and</w:t>
      </w:r>
    </w:p>
    <w:p w:rsidR="002F5FE0" w:rsidRPr="00706BB6" w:rsidRDefault="002F5FE0" w:rsidP="002F5FE0">
      <w:pPr>
        <w:spacing w:after="0" w:line="360" w:lineRule="auto"/>
        <w:jc w:val="both"/>
        <w:rPr>
          <w:rFonts w:ascii="Arial" w:hAnsi="Arial" w:cs="Arial"/>
          <w:color w:val="0D0D0D" w:themeColor="text1" w:themeTint="F2"/>
          <w:sz w:val="24"/>
          <w:szCs w:val="24"/>
          <w:lang w:val="en-GB"/>
        </w:rPr>
      </w:pPr>
    </w:p>
    <w:p w:rsidR="002F5FE0" w:rsidRPr="004D476C" w:rsidRDefault="002F5FE0" w:rsidP="004D476C">
      <w:pPr>
        <w:spacing w:after="0" w:line="360" w:lineRule="auto"/>
        <w:jc w:val="both"/>
        <w:rPr>
          <w:rFonts w:ascii="Arial" w:hAnsi="Arial" w:cs="Arial"/>
          <w:b/>
          <w:color w:val="0D0D0D" w:themeColor="text1" w:themeTint="F2"/>
          <w:sz w:val="24"/>
          <w:szCs w:val="24"/>
          <w:lang w:val="en-ZA"/>
        </w:rPr>
      </w:pPr>
      <w:r w:rsidRPr="00706BB6">
        <w:rPr>
          <w:rFonts w:ascii="Arial" w:hAnsi="Arial" w:cs="Arial"/>
          <w:b/>
          <w:color w:val="0D0D0D" w:themeColor="text1" w:themeTint="F2"/>
          <w:sz w:val="24"/>
          <w:szCs w:val="24"/>
          <w:lang w:val="en-GB"/>
        </w:rPr>
        <w:t>SILVITY MUNGINGUISSY CARLOS</w:t>
      </w:r>
      <w:r w:rsidRPr="00706BB6">
        <w:rPr>
          <w:rFonts w:ascii="Arial" w:hAnsi="Arial" w:cs="Arial"/>
          <w:b/>
          <w:color w:val="0D0D0D" w:themeColor="text1" w:themeTint="F2"/>
          <w:sz w:val="24"/>
          <w:szCs w:val="24"/>
          <w:lang w:val="en-ZA"/>
        </w:rPr>
        <w:t xml:space="preserve"> FORUNATO  </w:t>
      </w:r>
      <w:r w:rsidRPr="00706BB6">
        <w:rPr>
          <w:rFonts w:ascii="Arial" w:hAnsi="Arial" w:cs="Arial"/>
          <w:b/>
          <w:color w:val="0D0D0D" w:themeColor="text1" w:themeTint="F2"/>
          <w:sz w:val="24"/>
          <w:szCs w:val="24"/>
          <w:lang w:val="en-ZA"/>
        </w:rPr>
        <w:tab/>
        <w:t xml:space="preserve">   </w:t>
      </w:r>
      <w:r w:rsidR="004D476C">
        <w:rPr>
          <w:rFonts w:ascii="Arial" w:hAnsi="Arial" w:cs="Arial"/>
          <w:b/>
          <w:color w:val="0D0D0D" w:themeColor="text1" w:themeTint="F2"/>
          <w:sz w:val="24"/>
          <w:szCs w:val="24"/>
          <w:lang w:val="en-ZA"/>
        </w:rPr>
        <w:t xml:space="preserve">       </w:t>
      </w:r>
      <w:r w:rsidRPr="00706BB6">
        <w:rPr>
          <w:rFonts w:ascii="Arial" w:hAnsi="Arial" w:cs="Arial"/>
          <w:b/>
          <w:color w:val="0D0D0D" w:themeColor="text1" w:themeTint="F2"/>
          <w:sz w:val="24"/>
          <w:szCs w:val="24"/>
          <w:lang w:val="en-ZA"/>
        </w:rPr>
        <w:t xml:space="preserve">       </w:t>
      </w:r>
      <w:r w:rsidR="002C000A">
        <w:rPr>
          <w:rFonts w:ascii="Arial" w:hAnsi="Arial" w:cs="Arial"/>
          <w:b/>
          <w:color w:val="0D0D0D" w:themeColor="text1" w:themeTint="F2"/>
          <w:sz w:val="24"/>
          <w:szCs w:val="24"/>
          <w:lang w:val="en-ZA"/>
        </w:rPr>
        <w:t xml:space="preserve">   </w:t>
      </w:r>
      <w:r w:rsidRPr="00706BB6">
        <w:rPr>
          <w:rFonts w:ascii="Arial" w:hAnsi="Arial" w:cs="Arial"/>
          <w:b/>
          <w:color w:val="0D0D0D" w:themeColor="text1" w:themeTint="F2"/>
          <w:sz w:val="24"/>
          <w:szCs w:val="24"/>
          <w:lang w:val="en-ZA"/>
        </w:rPr>
        <w:t>FIRST DEFENDANT</w:t>
      </w:r>
    </w:p>
    <w:p w:rsidR="002F5FE0" w:rsidRPr="00706BB6" w:rsidRDefault="002F5FE0" w:rsidP="002F5FE0">
      <w:pPr>
        <w:spacing w:after="0" w:line="360" w:lineRule="auto"/>
        <w:jc w:val="both"/>
        <w:rPr>
          <w:rFonts w:ascii="Arial" w:hAnsi="Arial" w:cs="Arial"/>
          <w:b/>
          <w:color w:val="0D0D0D" w:themeColor="text1" w:themeTint="F2"/>
          <w:sz w:val="24"/>
          <w:szCs w:val="24"/>
          <w:lang w:val="en-ZA"/>
        </w:rPr>
      </w:pPr>
      <w:r w:rsidRPr="00706BB6">
        <w:rPr>
          <w:rFonts w:ascii="Arial" w:hAnsi="Arial" w:cs="Arial"/>
          <w:b/>
          <w:color w:val="0D0D0D" w:themeColor="text1" w:themeTint="F2"/>
          <w:sz w:val="24"/>
          <w:szCs w:val="24"/>
          <w:lang w:val="en-GB"/>
        </w:rPr>
        <w:t>GRACIANA PEREIRA DO AMARAL GOURGEL</w:t>
      </w:r>
      <w:r w:rsidRPr="00706BB6">
        <w:rPr>
          <w:rFonts w:ascii="Arial" w:hAnsi="Arial" w:cs="Arial"/>
          <w:b/>
          <w:color w:val="0D0D0D" w:themeColor="text1" w:themeTint="F2"/>
          <w:sz w:val="24"/>
          <w:szCs w:val="24"/>
          <w:lang w:val="en-ZA"/>
        </w:rPr>
        <w:tab/>
      </w:r>
      <w:r w:rsidRPr="00706BB6">
        <w:rPr>
          <w:rFonts w:ascii="Arial" w:hAnsi="Arial" w:cs="Arial"/>
          <w:b/>
          <w:color w:val="0D0D0D" w:themeColor="text1" w:themeTint="F2"/>
          <w:sz w:val="24"/>
          <w:szCs w:val="24"/>
          <w:lang w:val="en-ZA"/>
        </w:rPr>
        <w:tab/>
        <w:t xml:space="preserve">  </w:t>
      </w:r>
      <w:r w:rsidR="002C000A">
        <w:rPr>
          <w:rFonts w:ascii="Arial" w:hAnsi="Arial" w:cs="Arial"/>
          <w:b/>
          <w:color w:val="0D0D0D" w:themeColor="text1" w:themeTint="F2"/>
          <w:sz w:val="24"/>
          <w:szCs w:val="24"/>
          <w:lang w:val="en-ZA"/>
        </w:rPr>
        <w:t xml:space="preserve">  </w:t>
      </w:r>
      <w:r w:rsidRPr="00706BB6">
        <w:rPr>
          <w:rFonts w:ascii="Arial" w:hAnsi="Arial" w:cs="Arial"/>
          <w:b/>
          <w:color w:val="0D0D0D" w:themeColor="text1" w:themeTint="F2"/>
          <w:sz w:val="24"/>
          <w:szCs w:val="24"/>
          <w:lang w:val="en-ZA"/>
        </w:rPr>
        <w:t>SECOND DEFENDANT</w:t>
      </w:r>
    </w:p>
    <w:p w:rsidR="002F5FE0" w:rsidRPr="00706BB6" w:rsidRDefault="002F5FE0" w:rsidP="002F5FE0">
      <w:pPr>
        <w:spacing w:after="0" w:line="360" w:lineRule="auto"/>
        <w:jc w:val="both"/>
        <w:rPr>
          <w:rFonts w:ascii="Arial" w:hAnsi="Arial" w:cs="Arial"/>
          <w:b/>
          <w:color w:val="0D0D0D" w:themeColor="text1" w:themeTint="F2"/>
          <w:sz w:val="24"/>
          <w:szCs w:val="24"/>
          <w:lang w:val="en-ZA"/>
        </w:rPr>
      </w:pPr>
      <w:r w:rsidRPr="00706BB6">
        <w:rPr>
          <w:rFonts w:ascii="Arial" w:hAnsi="Arial" w:cs="Arial"/>
          <w:b/>
          <w:color w:val="0D0D0D" w:themeColor="text1" w:themeTint="F2"/>
          <w:sz w:val="24"/>
          <w:szCs w:val="24"/>
          <w:lang w:val="en-GB"/>
        </w:rPr>
        <w:t>MONTELEONE PROPERTY THIRTY THREE CC</w:t>
      </w:r>
      <w:r w:rsidRPr="00706BB6">
        <w:rPr>
          <w:rFonts w:ascii="Arial" w:hAnsi="Arial" w:cs="Arial"/>
          <w:b/>
          <w:color w:val="0D0D0D" w:themeColor="text1" w:themeTint="F2"/>
          <w:sz w:val="24"/>
          <w:szCs w:val="24"/>
          <w:lang w:val="en-ZA"/>
        </w:rPr>
        <w:tab/>
      </w:r>
      <w:r w:rsidRPr="00706BB6">
        <w:rPr>
          <w:rFonts w:ascii="Arial" w:hAnsi="Arial" w:cs="Arial"/>
          <w:b/>
          <w:color w:val="0D0D0D" w:themeColor="text1" w:themeTint="F2"/>
          <w:sz w:val="24"/>
          <w:szCs w:val="24"/>
          <w:lang w:val="en-ZA"/>
        </w:rPr>
        <w:tab/>
        <w:t xml:space="preserve">     </w:t>
      </w:r>
      <w:r w:rsidR="002C000A">
        <w:rPr>
          <w:rFonts w:ascii="Arial" w:hAnsi="Arial" w:cs="Arial"/>
          <w:b/>
          <w:color w:val="0D0D0D" w:themeColor="text1" w:themeTint="F2"/>
          <w:sz w:val="24"/>
          <w:szCs w:val="24"/>
          <w:lang w:val="en-ZA"/>
        </w:rPr>
        <w:t xml:space="preserve">   </w:t>
      </w:r>
      <w:r w:rsidRPr="00706BB6">
        <w:rPr>
          <w:rFonts w:ascii="Arial" w:hAnsi="Arial" w:cs="Arial"/>
          <w:b/>
          <w:color w:val="0D0D0D" w:themeColor="text1" w:themeTint="F2"/>
          <w:sz w:val="24"/>
          <w:szCs w:val="24"/>
          <w:lang w:val="en-ZA"/>
        </w:rPr>
        <w:t xml:space="preserve"> THIRD DEFENDANT</w:t>
      </w:r>
    </w:p>
    <w:p w:rsidR="002F5FE0" w:rsidRPr="00706BB6" w:rsidRDefault="002F5FE0" w:rsidP="002F5FE0">
      <w:pPr>
        <w:spacing w:after="0" w:line="360" w:lineRule="auto"/>
        <w:jc w:val="both"/>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THE REGISTRAR OF DEEDS</w:t>
      </w:r>
      <w:r w:rsidRPr="00706BB6">
        <w:rPr>
          <w:rFonts w:ascii="Arial" w:hAnsi="Arial" w:cs="Arial"/>
          <w:b/>
          <w:color w:val="0D0D0D" w:themeColor="text1" w:themeTint="F2"/>
          <w:sz w:val="24"/>
          <w:szCs w:val="24"/>
          <w:lang w:val="en-GB"/>
        </w:rPr>
        <w:tab/>
      </w:r>
      <w:r w:rsidRPr="00706BB6">
        <w:rPr>
          <w:rFonts w:ascii="Arial" w:hAnsi="Arial" w:cs="Arial"/>
          <w:b/>
          <w:color w:val="0D0D0D" w:themeColor="text1" w:themeTint="F2"/>
          <w:sz w:val="24"/>
          <w:szCs w:val="24"/>
          <w:lang w:val="en-GB"/>
        </w:rPr>
        <w:tab/>
      </w:r>
      <w:r w:rsidRPr="00706BB6">
        <w:rPr>
          <w:rFonts w:ascii="Arial" w:hAnsi="Arial" w:cs="Arial"/>
          <w:b/>
          <w:color w:val="0D0D0D" w:themeColor="text1" w:themeTint="F2"/>
          <w:sz w:val="24"/>
          <w:szCs w:val="24"/>
          <w:lang w:val="en-GB"/>
        </w:rPr>
        <w:tab/>
        <w:t xml:space="preserve">          </w:t>
      </w:r>
      <w:r w:rsidRPr="00706BB6">
        <w:rPr>
          <w:rFonts w:ascii="Arial" w:hAnsi="Arial" w:cs="Arial"/>
          <w:b/>
          <w:color w:val="0D0D0D" w:themeColor="text1" w:themeTint="F2"/>
          <w:sz w:val="24"/>
          <w:szCs w:val="24"/>
          <w:lang w:val="en-GB"/>
        </w:rPr>
        <w:tab/>
      </w:r>
      <w:r w:rsidRPr="00706BB6">
        <w:rPr>
          <w:rFonts w:ascii="Arial" w:hAnsi="Arial" w:cs="Arial"/>
          <w:b/>
          <w:color w:val="0D0D0D" w:themeColor="text1" w:themeTint="F2"/>
          <w:sz w:val="24"/>
          <w:szCs w:val="24"/>
          <w:lang w:val="en-GB"/>
        </w:rPr>
        <w:tab/>
        <w:t xml:space="preserve"> </w:t>
      </w:r>
      <w:r w:rsidR="002C000A">
        <w:rPr>
          <w:rFonts w:ascii="Arial" w:hAnsi="Arial" w:cs="Arial"/>
          <w:b/>
          <w:color w:val="0D0D0D" w:themeColor="text1" w:themeTint="F2"/>
          <w:sz w:val="24"/>
          <w:szCs w:val="24"/>
          <w:lang w:val="en-GB"/>
        </w:rPr>
        <w:t xml:space="preserve">   </w:t>
      </w:r>
      <w:r w:rsidRPr="00706BB6">
        <w:rPr>
          <w:rFonts w:ascii="Arial" w:hAnsi="Arial" w:cs="Arial"/>
          <w:b/>
          <w:color w:val="0D0D0D" w:themeColor="text1" w:themeTint="F2"/>
          <w:sz w:val="24"/>
          <w:szCs w:val="24"/>
          <w:lang w:val="en-GB"/>
        </w:rPr>
        <w:t xml:space="preserve"> FOURTH</w:t>
      </w:r>
      <w:r w:rsidRPr="00706BB6">
        <w:rPr>
          <w:rFonts w:ascii="Arial" w:hAnsi="Arial" w:cs="Arial"/>
          <w:b/>
          <w:color w:val="0D0D0D" w:themeColor="text1" w:themeTint="F2"/>
          <w:sz w:val="24"/>
          <w:szCs w:val="24"/>
          <w:lang w:val="en-ZA"/>
        </w:rPr>
        <w:t xml:space="preserve"> DEFENDANT</w:t>
      </w:r>
    </w:p>
    <w:p w:rsidR="002F5FE0" w:rsidRPr="00706BB6" w:rsidRDefault="002F5FE0" w:rsidP="002F5FE0">
      <w:pPr>
        <w:spacing w:after="0" w:line="360" w:lineRule="auto"/>
        <w:jc w:val="both"/>
        <w:rPr>
          <w:rFonts w:ascii="Arial" w:hAnsi="Arial" w:cs="Arial"/>
          <w:b/>
          <w:color w:val="0D0D0D" w:themeColor="text1" w:themeTint="F2"/>
          <w:sz w:val="24"/>
          <w:szCs w:val="24"/>
          <w:lang w:val="en-GB"/>
        </w:rPr>
      </w:pPr>
    </w:p>
    <w:p w:rsidR="002F5FE0" w:rsidRPr="00706BB6" w:rsidRDefault="002F5FE0" w:rsidP="002F5FE0">
      <w:pPr>
        <w:spacing w:after="0" w:line="360" w:lineRule="auto"/>
        <w:ind w:left="2160" w:hanging="2160"/>
        <w:jc w:val="both"/>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Neutral Citation:</w:t>
      </w:r>
      <w:r w:rsidRPr="00706BB6">
        <w:rPr>
          <w:rFonts w:ascii="Arial" w:hAnsi="Arial" w:cs="Arial"/>
          <w:color w:val="0D0D0D" w:themeColor="text1" w:themeTint="F2"/>
          <w:sz w:val="24"/>
          <w:szCs w:val="24"/>
          <w:lang w:val="en-GB"/>
        </w:rPr>
        <w:tab/>
      </w:r>
      <w:r w:rsidR="00BB72FB">
        <w:rPr>
          <w:rFonts w:ascii="Arial" w:hAnsi="Arial" w:cs="Arial"/>
          <w:i/>
          <w:color w:val="0D0D0D" w:themeColor="text1" w:themeTint="F2"/>
          <w:sz w:val="24"/>
          <w:szCs w:val="24"/>
          <w:lang w:val="en-GB"/>
        </w:rPr>
        <w:t>Nzia</w:t>
      </w:r>
      <w:r w:rsidRPr="00706BB6">
        <w:rPr>
          <w:rFonts w:ascii="Arial" w:hAnsi="Arial" w:cs="Arial"/>
          <w:i/>
          <w:color w:val="0D0D0D" w:themeColor="text1" w:themeTint="F2"/>
          <w:sz w:val="24"/>
          <w:szCs w:val="24"/>
          <w:lang w:val="en-GB"/>
        </w:rPr>
        <w:t xml:space="preserve">nga v Fortunato </w:t>
      </w:r>
      <w:r w:rsidR="000A14FD" w:rsidRPr="000A14FD">
        <w:rPr>
          <w:rFonts w:ascii="Arial" w:hAnsi="Arial" w:cs="Arial"/>
          <w:color w:val="0D0D0D" w:themeColor="text1" w:themeTint="F2"/>
          <w:sz w:val="24"/>
          <w:szCs w:val="24"/>
          <w:lang w:val="en-GB"/>
        </w:rPr>
        <w:t>(</w:t>
      </w:r>
      <w:r w:rsidRPr="000A14FD">
        <w:rPr>
          <w:rFonts w:ascii="Arial" w:hAnsi="Arial" w:cs="Arial"/>
          <w:color w:val="0D0D0D" w:themeColor="text1" w:themeTint="F2"/>
          <w:sz w:val="24"/>
          <w:szCs w:val="24"/>
          <w:lang w:val="en-GB"/>
        </w:rPr>
        <w:t>I 1077/2014</w:t>
      </w:r>
      <w:r w:rsidR="000A14FD">
        <w:rPr>
          <w:rFonts w:ascii="Arial" w:hAnsi="Arial" w:cs="Arial"/>
          <w:color w:val="0D0D0D" w:themeColor="text1" w:themeTint="F2"/>
          <w:sz w:val="24"/>
          <w:szCs w:val="24"/>
          <w:lang w:val="en-GB"/>
        </w:rPr>
        <w:t>)</w:t>
      </w:r>
      <w:r w:rsidRPr="000A14FD">
        <w:rPr>
          <w:rFonts w:ascii="Arial" w:hAnsi="Arial" w:cs="Arial"/>
          <w:color w:val="0D0D0D" w:themeColor="text1" w:themeTint="F2"/>
          <w:sz w:val="24"/>
          <w:szCs w:val="24"/>
          <w:lang w:val="en-GB"/>
        </w:rPr>
        <w:t xml:space="preserve"> </w:t>
      </w:r>
      <w:r w:rsidR="000A14FD">
        <w:rPr>
          <w:rFonts w:ascii="Arial" w:hAnsi="Arial" w:cs="Arial"/>
          <w:color w:val="0D0D0D" w:themeColor="text1" w:themeTint="F2"/>
          <w:sz w:val="24"/>
          <w:szCs w:val="24"/>
          <w:lang w:val="en-GB"/>
        </w:rPr>
        <w:t>[2019] NAHCMD 157 (</w:t>
      </w:r>
      <w:r w:rsidRPr="000A14FD">
        <w:rPr>
          <w:rFonts w:ascii="Arial" w:hAnsi="Arial" w:cs="Arial"/>
          <w:color w:val="0D0D0D" w:themeColor="text1" w:themeTint="F2"/>
          <w:sz w:val="24"/>
          <w:szCs w:val="24"/>
          <w:lang w:val="en-GB"/>
        </w:rPr>
        <w:t>9 May 2019</w:t>
      </w:r>
      <w:r w:rsidRPr="00706BB6">
        <w:rPr>
          <w:rFonts w:ascii="Arial" w:hAnsi="Arial" w:cs="Arial"/>
          <w:color w:val="0D0D0D" w:themeColor="text1" w:themeTint="F2"/>
          <w:sz w:val="24"/>
          <w:szCs w:val="24"/>
          <w:lang w:val="en-GB"/>
        </w:rPr>
        <w:t>)</w:t>
      </w:r>
    </w:p>
    <w:p w:rsidR="002F5FE0" w:rsidRPr="00706BB6" w:rsidRDefault="002F5FE0" w:rsidP="002F5FE0">
      <w:pPr>
        <w:spacing w:after="0" w:line="360" w:lineRule="auto"/>
        <w:jc w:val="both"/>
        <w:rPr>
          <w:rFonts w:ascii="Arial" w:hAnsi="Arial" w:cs="Arial"/>
          <w:b/>
          <w:color w:val="0D0D0D" w:themeColor="text1" w:themeTint="F2"/>
          <w:sz w:val="24"/>
          <w:szCs w:val="24"/>
          <w:lang w:val="en-GB"/>
        </w:rPr>
      </w:pPr>
    </w:p>
    <w:p w:rsidR="002F5FE0" w:rsidRPr="00706BB6" w:rsidRDefault="002F5FE0" w:rsidP="002F5FE0">
      <w:pPr>
        <w:spacing w:after="0" w:line="360" w:lineRule="auto"/>
        <w:jc w:val="both"/>
        <w:rPr>
          <w:rFonts w:ascii="Arial" w:hAnsi="Arial" w:cs="Arial"/>
          <w:color w:val="0D0D0D" w:themeColor="text1" w:themeTint="F2"/>
          <w:sz w:val="24"/>
          <w:szCs w:val="24"/>
          <w:lang w:val="en-GB"/>
        </w:rPr>
      </w:pPr>
      <w:r w:rsidRPr="00706BB6">
        <w:rPr>
          <w:rFonts w:ascii="Arial" w:hAnsi="Arial" w:cs="Arial"/>
          <w:b/>
          <w:color w:val="0D0D0D" w:themeColor="text1" w:themeTint="F2"/>
          <w:sz w:val="24"/>
          <w:szCs w:val="24"/>
          <w:lang w:val="en-GB"/>
        </w:rPr>
        <w:t>CORAM:</w:t>
      </w:r>
      <w:r w:rsidRPr="00706BB6">
        <w:rPr>
          <w:rFonts w:ascii="Arial" w:hAnsi="Arial" w:cs="Arial"/>
          <w:b/>
          <w:color w:val="0D0D0D" w:themeColor="text1" w:themeTint="F2"/>
          <w:sz w:val="24"/>
          <w:szCs w:val="24"/>
          <w:lang w:val="en-GB"/>
        </w:rPr>
        <w:tab/>
      </w:r>
      <w:r w:rsidRPr="00706BB6">
        <w:rPr>
          <w:rFonts w:ascii="Arial" w:hAnsi="Arial" w:cs="Arial"/>
          <w:color w:val="0D0D0D" w:themeColor="text1" w:themeTint="F2"/>
          <w:sz w:val="24"/>
          <w:szCs w:val="24"/>
          <w:lang w:val="en-GB"/>
        </w:rPr>
        <w:t>CLAASEN, AJ</w:t>
      </w:r>
    </w:p>
    <w:p w:rsidR="002F5FE0" w:rsidRPr="00706BB6" w:rsidRDefault="002F5FE0" w:rsidP="002F5FE0">
      <w:pPr>
        <w:spacing w:after="0" w:line="360" w:lineRule="auto"/>
        <w:jc w:val="both"/>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Heard:</w:t>
      </w:r>
      <w:r w:rsidRPr="00706BB6">
        <w:rPr>
          <w:rFonts w:ascii="Arial" w:hAnsi="Arial" w:cs="Arial"/>
          <w:b/>
          <w:color w:val="0D0D0D" w:themeColor="text1" w:themeTint="F2"/>
          <w:sz w:val="24"/>
          <w:szCs w:val="24"/>
          <w:lang w:val="en-GB"/>
        </w:rPr>
        <w:tab/>
        <w:t>11 March 2019</w:t>
      </w:r>
    </w:p>
    <w:p w:rsidR="002F5FE0" w:rsidRPr="00706BB6" w:rsidRDefault="000A14FD" w:rsidP="002F5FE0">
      <w:pPr>
        <w:spacing w:after="0" w:line="360" w:lineRule="auto"/>
        <w:jc w:val="both"/>
        <w:rPr>
          <w:rFonts w:ascii="Arial" w:hAnsi="Arial" w:cs="Arial"/>
          <w:b/>
          <w:color w:val="0D0D0D" w:themeColor="text1" w:themeTint="F2"/>
          <w:sz w:val="24"/>
          <w:szCs w:val="24"/>
          <w:lang w:val="en-GB"/>
        </w:rPr>
      </w:pPr>
      <w:r>
        <w:rPr>
          <w:rFonts w:ascii="Arial" w:hAnsi="Arial" w:cs="Arial"/>
          <w:b/>
          <w:color w:val="0D0D0D" w:themeColor="text1" w:themeTint="F2"/>
          <w:sz w:val="24"/>
          <w:szCs w:val="24"/>
          <w:lang w:val="en-GB"/>
        </w:rPr>
        <w:t>Delivered:</w:t>
      </w:r>
      <w:r>
        <w:rPr>
          <w:rFonts w:ascii="Arial" w:hAnsi="Arial" w:cs="Arial"/>
          <w:b/>
          <w:color w:val="0D0D0D" w:themeColor="text1" w:themeTint="F2"/>
          <w:sz w:val="24"/>
          <w:szCs w:val="24"/>
          <w:lang w:val="en-GB"/>
        </w:rPr>
        <w:tab/>
      </w:r>
      <w:r w:rsidR="002F5FE0" w:rsidRPr="00706BB6">
        <w:rPr>
          <w:rFonts w:ascii="Arial" w:hAnsi="Arial" w:cs="Arial"/>
          <w:b/>
          <w:color w:val="0D0D0D" w:themeColor="text1" w:themeTint="F2"/>
          <w:sz w:val="24"/>
          <w:szCs w:val="24"/>
          <w:lang w:val="en-GB"/>
        </w:rPr>
        <w:t>9 May 2019</w:t>
      </w:r>
    </w:p>
    <w:p w:rsidR="00A20B39" w:rsidRPr="00706BB6" w:rsidRDefault="00A20B39" w:rsidP="002F5FE0">
      <w:pPr>
        <w:spacing w:after="0" w:line="360" w:lineRule="auto"/>
        <w:jc w:val="both"/>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 xml:space="preserve">Reasons delivered: </w:t>
      </w:r>
      <w:r w:rsidR="000A14FD">
        <w:rPr>
          <w:rFonts w:ascii="Arial" w:hAnsi="Arial" w:cs="Arial"/>
          <w:b/>
          <w:color w:val="0D0D0D" w:themeColor="text1" w:themeTint="F2"/>
          <w:sz w:val="24"/>
          <w:szCs w:val="24"/>
          <w:lang w:val="en-GB"/>
        </w:rPr>
        <w:t>21</w:t>
      </w:r>
      <w:r w:rsidR="003613CD">
        <w:rPr>
          <w:rFonts w:ascii="Arial" w:hAnsi="Arial" w:cs="Arial"/>
          <w:b/>
          <w:color w:val="0D0D0D" w:themeColor="text1" w:themeTint="F2"/>
          <w:sz w:val="24"/>
          <w:szCs w:val="24"/>
          <w:lang w:val="en-GB"/>
        </w:rPr>
        <w:t xml:space="preserve"> May 2019</w:t>
      </w:r>
    </w:p>
    <w:p w:rsidR="002F5FE0" w:rsidRPr="00706BB6" w:rsidRDefault="002F5FE0" w:rsidP="002F5FE0">
      <w:pPr>
        <w:spacing w:after="0" w:line="360" w:lineRule="auto"/>
        <w:jc w:val="both"/>
        <w:rPr>
          <w:rFonts w:ascii="Arial" w:hAnsi="Arial" w:cs="Arial"/>
          <w:b/>
          <w:color w:val="0D0D0D" w:themeColor="text1" w:themeTint="F2"/>
          <w:sz w:val="24"/>
          <w:szCs w:val="24"/>
          <w:lang w:val="en-GB"/>
        </w:rPr>
      </w:pPr>
    </w:p>
    <w:p w:rsidR="00322E6B" w:rsidRDefault="002F5FE0" w:rsidP="002F5FE0">
      <w:pPr>
        <w:spacing w:after="0" w:line="360" w:lineRule="auto"/>
        <w:jc w:val="both"/>
        <w:rPr>
          <w:rFonts w:ascii="Arial" w:eastAsia="Calibri" w:hAnsi="Arial" w:cs="Arial"/>
          <w:color w:val="0D0D0D" w:themeColor="text1" w:themeTint="F2"/>
          <w:sz w:val="24"/>
          <w:szCs w:val="24"/>
        </w:rPr>
      </w:pPr>
      <w:r w:rsidRPr="00706BB6">
        <w:rPr>
          <w:rFonts w:ascii="Arial" w:hAnsi="Arial" w:cs="Arial"/>
          <w:b/>
          <w:bCs/>
          <w:color w:val="0D0D0D" w:themeColor="text1" w:themeTint="F2"/>
          <w:sz w:val="24"/>
          <w:szCs w:val="24"/>
        </w:rPr>
        <w:t>Flynote:</w:t>
      </w:r>
      <w:r w:rsidRPr="00706BB6">
        <w:rPr>
          <w:rFonts w:ascii="Arial" w:hAnsi="Arial" w:cs="Arial"/>
          <w:b/>
          <w:bCs/>
          <w:color w:val="0D0D0D" w:themeColor="text1" w:themeTint="F2"/>
          <w:sz w:val="24"/>
          <w:szCs w:val="24"/>
        </w:rPr>
        <w:tab/>
      </w:r>
      <w:r w:rsidR="00322E6B" w:rsidRPr="00322E6B">
        <w:rPr>
          <w:rFonts w:ascii="Arial" w:hAnsi="Arial" w:cs="Arial"/>
          <w:bCs/>
          <w:color w:val="0D0D0D" w:themeColor="text1" w:themeTint="F2"/>
          <w:sz w:val="24"/>
          <w:szCs w:val="24"/>
        </w:rPr>
        <w:t>Law of</w:t>
      </w:r>
      <w:r w:rsidR="00322E6B">
        <w:rPr>
          <w:rFonts w:ascii="Arial" w:hAnsi="Arial" w:cs="Arial"/>
          <w:b/>
          <w:bCs/>
          <w:color w:val="0D0D0D" w:themeColor="text1" w:themeTint="F2"/>
          <w:sz w:val="24"/>
          <w:szCs w:val="24"/>
        </w:rPr>
        <w:t xml:space="preserve"> </w:t>
      </w:r>
      <w:r w:rsidR="00322E6B" w:rsidRPr="00322E6B">
        <w:rPr>
          <w:rFonts w:ascii="Arial" w:hAnsi="Arial" w:cs="Arial"/>
          <w:bCs/>
          <w:color w:val="0D0D0D" w:themeColor="text1" w:themeTint="F2"/>
          <w:sz w:val="24"/>
          <w:szCs w:val="24"/>
        </w:rPr>
        <w:t>contract</w:t>
      </w:r>
      <w:r w:rsidR="00322E6B">
        <w:rPr>
          <w:rFonts w:ascii="Arial" w:hAnsi="Arial" w:cs="Arial"/>
          <w:bCs/>
          <w:color w:val="0D0D0D" w:themeColor="text1" w:themeTint="F2"/>
          <w:sz w:val="24"/>
          <w:szCs w:val="24"/>
        </w:rPr>
        <w:t xml:space="preserve"> -</w:t>
      </w:r>
      <w:r w:rsidR="00322E6B" w:rsidRPr="00322E6B">
        <w:rPr>
          <w:rFonts w:ascii="Arial" w:hAnsi="Arial" w:cs="Arial"/>
          <w:bCs/>
          <w:color w:val="0D0D0D" w:themeColor="text1" w:themeTint="F2"/>
          <w:sz w:val="24"/>
          <w:szCs w:val="24"/>
        </w:rPr>
        <w:t xml:space="preserve"> </w:t>
      </w:r>
      <w:r w:rsidR="00322E6B" w:rsidRPr="00BB72FB">
        <w:rPr>
          <w:rFonts w:ascii="Arial" w:hAnsi="Arial" w:cs="Arial"/>
          <w:bCs/>
          <w:color w:val="0D0D0D" w:themeColor="text1" w:themeTint="F2"/>
          <w:sz w:val="24"/>
          <w:szCs w:val="24"/>
        </w:rPr>
        <w:t>p</w:t>
      </w:r>
      <w:r w:rsidR="00322E6B" w:rsidRPr="00BB72FB">
        <w:rPr>
          <w:rFonts w:ascii="Arial" w:hAnsi="Arial" w:cs="Arial"/>
          <w:color w:val="0D0D0D" w:themeColor="text1" w:themeTint="F2"/>
          <w:sz w:val="24"/>
          <w:szCs w:val="24"/>
        </w:rPr>
        <w:t>acta sunt servanda</w:t>
      </w:r>
      <w:r w:rsidR="00322E6B">
        <w:rPr>
          <w:rFonts w:ascii="Arial" w:hAnsi="Arial" w:cs="Arial"/>
          <w:color w:val="0D0D0D" w:themeColor="text1" w:themeTint="F2"/>
          <w:sz w:val="24"/>
          <w:szCs w:val="24"/>
        </w:rPr>
        <w:t xml:space="preserve"> - </w:t>
      </w:r>
      <w:r w:rsidR="00322E6B" w:rsidRPr="00706BB6">
        <w:rPr>
          <w:rFonts w:ascii="Arial" w:hAnsi="Arial" w:cs="Arial"/>
          <w:color w:val="0D0D0D" w:themeColor="text1" w:themeTint="F2"/>
          <w:sz w:val="24"/>
          <w:szCs w:val="24"/>
        </w:rPr>
        <w:t>the freedom of a party to conclude a contract</w:t>
      </w:r>
      <w:r w:rsidR="00322E6B">
        <w:rPr>
          <w:rFonts w:ascii="Arial" w:hAnsi="Arial" w:cs="Arial"/>
          <w:color w:val="0D0D0D" w:themeColor="text1" w:themeTint="F2"/>
          <w:sz w:val="24"/>
          <w:szCs w:val="24"/>
        </w:rPr>
        <w:t>.</w:t>
      </w:r>
      <w:r w:rsidR="00322E6B" w:rsidRPr="00706BB6">
        <w:rPr>
          <w:rFonts w:ascii="Arial" w:hAnsi="Arial" w:cs="Arial"/>
          <w:color w:val="0D0D0D" w:themeColor="text1" w:themeTint="F2"/>
          <w:sz w:val="24"/>
          <w:szCs w:val="24"/>
        </w:rPr>
        <w:t xml:space="preserve"> </w:t>
      </w:r>
      <w:r w:rsidR="00322E6B">
        <w:rPr>
          <w:rFonts w:ascii="Arial" w:hAnsi="Arial" w:cs="Arial"/>
          <w:color w:val="0D0D0D" w:themeColor="text1" w:themeTint="F2"/>
          <w:sz w:val="24"/>
          <w:szCs w:val="24"/>
        </w:rPr>
        <w:t>C</w:t>
      </w:r>
      <w:r w:rsidR="00322E6B" w:rsidRPr="00706BB6">
        <w:rPr>
          <w:rFonts w:ascii="Arial" w:hAnsi="Arial" w:cs="Arial"/>
          <w:color w:val="0D0D0D" w:themeColor="text1" w:themeTint="F2"/>
          <w:sz w:val="24"/>
          <w:szCs w:val="24"/>
        </w:rPr>
        <w:t xml:space="preserve">ourt will give effect to intentions of the parties, as expressed </w:t>
      </w:r>
      <w:r w:rsidR="00322E6B">
        <w:rPr>
          <w:rFonts w:ascii="Arial" w:hAnsi="Arial" w:cs="Arial"/>
          <w:color w:val="0D0D0D" w:themeColor="text1" w:themeTint="F2"/>
          <w:sz w:val="24"/>
          <w:szCs w:val="24"/>
        </w:rPr>
        <w:t>in the contract.</w:t>
      </w:r>
      <w:r w:rsidR="00322E6B" w:rsidRPr="00706BB6">
        <w:rPr>
          <w:rFonts w:ascii="Arial" w:eastAsia="Calibri" w:hAnsi="Arial" w:cs="Arial"/>
          <w:color w:val="0D0D0D" w:themeColor="text1" w:themeTint="F2"/>
          <w:sz w:val="24"/>
          <w:szCs w:val="24"/>
        </w:rPr>
        <w:t xml:space="preserve"> </w:t>
      </w:r>
    </w:p>
    <w:p w:rsidR="00322E6B" w:rsidRDefault="00322E6B" w:rsidP="002F5FE0">
      <w:pPr>
        <w:spacing w:after="0" w:line="360" w:lineRule="auto"/>
        <w:jc w:val="both"/>
        <w:rPr>
          <w:rFonts w:ascii="Arial" w:eastAsia="Calibri" w:hAnsi="Arial" w:cs="Arial"/>
          <w:color w:val="0D0D0D" w:themeColor="text1" w:themeTint="F2"/>
          <w:sz w:val="24"/>
          <w:szCs w:val="24"/>
        </w:rPr>
      </w:pPr>
    </w:p>
    <w:p w:rsidR="00567703" w:rsidRPr="00706BB6" w:rsidRDefault="00B65EC3" w:rsidP="002F5FE0">
      <w:pPr>
        <w:spacing w:after="0" w:line="360" w:lineRule="auto"/>
        <w:jc w:val="both"/>
        <w:rPr>
          <w:rFonts w:ascii="Arial" w:hAnsi="Arial" w:cs="Arial"/>
          <w:color w:val="0D0D0D" w:themeColor="text1" w:themeTint="F2"/>
          <w:sz w:val="24"/>
          <w:szCs w:val="24"/>
        </w:rPr>
      </w:pPr>
      <w:r w:rsidRPr="00706BB6">
        <w:rPr>
          <w:rFonts w:ascii="Arial" w:eastAsia="Calibri" w:hAnsi="Arial" w:cs="Arial"/>
          <w:color w:val="0D0D0D" w:themeColor="text1" w:themeTint="F2"/>
          <w:sz w:val="24"/>
          <w:szCs w:val="24"/>
        </w:rPr>
        <w:t>Law of property</w:t>
      </w:r>
      <w:r w:rsidRPr="00706BB6">
        <w:rPr>
          <w:rFonts w:ascii="Arial" w:eastAsia="Calibri" w:hAnsi="Arial" w:cs="Arial"/>
          <w:b/>
          <w:color w:val="0D0D0D" w:themeColor="text1" w:themeTint="F2"/>
          <w:sz w:val="24"/>
          <w:szCs w:val="24"/>
        </w:rPr>
        <w:t xml:space="preserve"> </w:t>
      </w:r>
      <w:r w:rsidRPr="00706BB6">
        <w:rPr>
          <w:rFonts w:ascii="Arial" w:eastAsia="Calibri" w:hAnsi="Arial" w:cs="Arial"/>
          <w:color w:val="0D0D0D" w:themeColor="text1" w:themeTint="F2"/>
          <w:sz w:val="24"/>
          <w:szCs w:val="24"/>
        </w:rPr>
        <w:t>–</w:t>
      </w:r>
      <w:r w:rsidRPr="00706BB6">
        <w:rPr>
          <w:rFonts w:ascii="Arial" w:eastAsia="Calibri" w:hAnsi="Arial" w:cs="Arial"/>
          <w:b/>
          <w:color w:val="0D0D0D" w:themeColor="text1" w:themeTint="F2"/>
          <w:sz w:val="24"/>
          <w:szCs w:val="24"/>
        </w:rPr>
        <w:t xml:space="preserve"> </w:t>
      </w:r>
      <w:r w:rsidR="00270E86" w:rsidRPr="00706BB6">
        <w:rPr>
          <w:rFonts w:ascii="Arial" w:hAnsi="Arial" w:cs="Arial"/>
          <w:color w:val="0D0D0D" w:themeColor="text1" w:themeTint="F2"/>
          <w:sz w:val="24"/>
          <w:szCs w:val="24"/>
        </w:rPr>
        <w:t xml:space="preserve">Sale - Land - Transfer </w:t>
      </w:r>
      <w:r w:rsidR="00E564AB" w:rsidRPr="00706BB6">
        <w:rPr>
          <w:rFonts w:ascii="Arial" w:hAnsi="Arial" w:cs="Arial"/>
          <w:color w:val="0D0D0D" w:themeColor="text1" w:themeTint="F2"/>
          <w:sz w:val="24"/>
          <w:szCs w:val="24"/>
        </w:rPr>
        <w:t xml:space="preserve">of ownership of </w:t>
      </w:r>
      <w:r w:rsidR="00BB72FB" w:rsidRPr="00706BB6">
        <w:rPr>
          <w:rFonts w:ascii="Arial" w:hAnsi="Arial" w:cs="Arial"/>
          <w:color w:val="0D0D0D" w:themeColor="text1" w:themeTint="F2"/>
          <w:sz w:val="24"/>
          <w:szCs w:val="24"/>
        </w:rPr>
        <w:t>immovable property</w:t>
      </w:r>
      <w:r w:rsidR="00270E86" w:rsidRPr="00706BB6">
        <w:rPr>
          <w:rFonts w:ascii="Arial" w:hAnsi="Arial" w:cs="Arial"/>
          <w:color w:val="0D0D0D" w:themeColor="text1" w:themeTint="F2"/>
          <w:sz w:val="24"/>
          <w:szCs w:val="24"/>
        </w:rPr>
        <w:t xml:space="preserve"> - Requirements for passing of</w:t>
      </w:r>
      <w:r w:rsidR="0086579F" w:rsidRPr="00706BB6">
        <w:rPr>
          <w:rFonts w:ascii="Arial" w:hAnsi="Arial" w:cs="Arial"/>
          <w:color w:val="0D0D0D" w:themeColor="text1" w:themeTint="F2"/>
          <w:sz w:val="24"/>
          <w:szCs w:val="24"/>
        </w:rPr>
        <w:t xml:space="preserve"> ownership being registration of </w:t>
      </w:r>
      <w:r w:rsidR="00BB72FB" w:rsidRPr="00706BB6">
        <w:rPr>
          <w:rFonts w:ascii="Arial" w:hAnsi="Arial" w:cs="Arial"/>
          <w:color w:val="0D0D0D" w:themeColor="text1" w:themeTint="F2"/>
          <w:sz w:val="24"/>
          <w:szCs w:val="24"/>
        </w:rPr>
        <w:t>transfer and real</w:t>
      </w:r>
      <w:r w:rsidR="0086579F" w:rsidRPr="00706BB6">
        <w:rPr>
          <w:rFonts w:ascii="Arial" w:hAnsi="Arial" w:cs="Arial"/>
          <w:color w:val="0D0D0D" w:themeColor="text1" w:themeTint="F2"/>
          <w:sz w:val="24"/>
          <w:szCs w:val="24"/>
        </w:rPr>
        <w:t xml:space="preserve"> agreement. E</w:t>
      </w:r>
      <w:r w:rsidR="00270E86" w:rsidRPr="00706BB6">
        <w:rPr>
          <w:rFonts w:ascii="Arial" w:hAnsi="Arial" w:cs="Arial"/>
          <w:color w:val="0D0D0D" w:themeColor="text1" w:themeTint="F2"/>
          <w:sz w:val="24"/>
          <w:szCs w:val="24"/>
        </w:rPr>
        <w:t xml:space="preserve">ssential elements </w:t>
      </w:r>
      <w:r w:rsidR="0086579F" w:rsidRPr="00706BB6">
        <w:rPr>
          <w:rFonts w:ascii="Arial" w:hAnsi="Arial" w:cs="Arial"/>
          <w:color w:val="0D0D0D" w:themeColor="text1" w:themeTint="F2"/>
          <w:sz w:val="24"/>
          <w:szCs w:val="24"/>
        </w:rPr>
        <w:t xml:space="preserve">being </w:t>
      </w:r>
      <w:r w:rsidR="00270E86" w:rsidRPr="00706BB6">
        <w:rPr>
          <w:rFonts w:ascii="Arial" w:hAnsi="Arial" w:cs="Arial"/>
          <w:color w:val="0D0D0D" w:themeColor="text1" w:themeTint="F2"/>
          <w:sz w:val="24"/>
          <w:szCs w:val="24"/>
        </w:rPr>
        <w:t>intention of transferor</w:t>
      </w:r>
      <w:r w:rsidR="0086579F" w:rsidRPr="00706BB6">
        <w:rPr>
          <w:rFonts w:ascii="Arial" w:hAnsi="Arial" w:cs="Arial"/>
          <w:color w:val="0D0D0D" w:themeColor="text1" w:themeTint="F2"/>
          <w:sz w:val="24"/>
          <w:szCs w:val="24"/>
        </w:rPr>
        <w:t xml:space="preserve"> to transfer ownership, </w:t>
      </w:r>
      <w:r w:rsidR="00BB72FB" w:rsidRPr="00706BB6">
        <w:rPr>
          <w:rFonts w:ascii="Arial" w:hAnsi="Arial" w:cs="Arial"/>
          <w:color w:val="0D0D0D" w:themeColor="text1" w:themeTint="F2"/>
          <w:sz w:val="24"/>
          <w:szCs w:val="24"/>
        </w:rPr>
        <w:t>and an</w:t>
      </w:r>
      <w:r w:rsidR="00551450">
        <w:rPr>
          <w:rFonts w:ascii="Arial" w:hAnsi="Arial" w:cs="Arial"/>
          <w:color w:val="0D0D0D" w:themeColor="text1" w:themeTint="F2"/>
          <w:sz w:val="24"/>
          <w:szCs w:val="24"/>
        </w:rPr>
        <w:t xml:space="preserve"> </w:t>
      </w:r>
      <w:r w:rsidR="00270E86" w:rsidRPr="00706BB6">
        <w:rPr>
          <w:rFonts w:ascii="Arial" w:hAnsi="Arial" w:cs="Arial"/>
          <w:color w:val="0D0D0D" w:themeColor="text1" w:themeTint="F2"/>
          <w:sz w:val="24"/>
          <w:szCs w:val="24"/>
        </w:rPr>
        <w:t>intention of tr</w:t>
      </w:r>
      <w:r w:rsidR="00541ED3" w:rsidRPr="00706BB6">
        <w:rPr>
          <w:rFonts w:ascii="Arial" w:hAnsi="Arial" w:cs="Arial"/>
          <w:color w:val="0D0D0D" w:themeColor="text1" w:themeTint="F2"/>
          <w:sz w:val="24"/>
          <w:szCs w:val="24"/>
        </w:rPr>
        <w:t>ansferee to acquire ownership.</w:t>
      </w:r>
    </w:p>
    <w:p w:rsidR="0086579F" w:rsidRPr="00706BB6" w:rsidRDefault="0086579F" w:rsidP="002F5FE0">
      <w:pPr>
        <w:spacing w:after="0" w:line="360" w:lineRule="auto"/>
        <w:jc w:val="both"/>
        <w:rPr>
          <w:rFonts w:ascii="Arial" w:hAnsi="Arial" w:cs="Arial"/>
          <w:color w:val="0D0D0D" w:themeColor="text1" w:themeTint="F2"/>
          <w:sz w:val="24"/>
          <w:szCs w:val="24"/>
        </w:rPr>
      </w:pPr>
    </w:p>
    <w:p w:rsidR="00AD6902" w:rsidRDefault="002F5FE0" w:rsidP="00567703">
      <w:pPr>
        <w:spacing w:after="0" w:line="360" w:lineRule="auto"/>
        <w:jc w:val="both"/>
        <w:rPr>
          <w:rFonts w:ascii="Arial" w:eastAsia="Calibri" w:hAnsi="Arial" w:cs="Arial"/>
          <w:color w:val="0D0D0D" w:themeColor="text1" w:themeTint="F2"/>
          <w:sz w:val="24"/>
          <w:szCs w:val="24"/>
        </w:rPr>
      </w:pPr>
      <w:r w:rsidRPr="00706BB6">
        <w:rPr>
          <w:rFonts w:ascii="Arial" w:hAnsi="Arial" w:cs="Arial"/>
          <w:b/>
          <w:bCs/>
          <w:color w:val="0D0D0D" w:themeColor="text1" w:themeTint="F2"/>
          <w:sz w:val="24"/>
          <w:szCs w:val="24"/>
        </w:rPr>
        <w:t>Summary:</w:t>
      </w:r>
      <w:r w:rsidRPr="00706BB6">
        <w:rPr>
          <w:rFonts w:ascii="Arial" w:hAnsi="Arial" w:cs="Arial"/>
          <w:bCs/>
          <w:color w:val="0D0D0D" w:themeColor="text1" w:themeTint="F2"/>
          <w:sz w:val="24"/>
          <w:szCs w:val="24"/>
        </w:rPr>
        <w:tab/>
        <w:t xml:space="preserve"> </w:t>
      </w:r>
      <w:r w:rsidR="00AD6902">
        <w:rPr>
          <w:rFonts w:ascii="Arial" w:hAnsi="Arial" w:cs="Arial"/>
          <w:bCs/>
          <w:color w:val="0D0D0D" w:themeColor="text1" w:themeTint="F2"/>
          <w:sz w:val="24"/>
          <w:szCs w:val="24"/>
        </w:rPr>
        <w:t>Whilst in a romantic relationship,</w:t>
      </w:r>
      <w:r w:rsidR="003E0858">
        <w:rPr>
          <w:rFonts w:ascii="Arial" w:hAnsi="Arial" w:cs="Arial"/>
          <w:color w:val="0D0D0D" w:themeColor="text1" w:themeTint="F2"/>
          <w:sz w:val="24"/>
          <w:szCs w:val="24"/>
        </w:rPr>
        <w:t xml:space="preserve"> </w:t>
      </w:r>
      <w:r w:rsidR="00A378AC">
        <w:rPr>
          <w:rFonts w:ascii="Arial" w:hAnsi="Arial" w:cs="Arial"/>
          <w:color w:val="0D0D0D" w:themeColor="text1" w:themeTint="F2"/>
          <w:sz w:val="24"/>
          <w:szCs w:val="24"/>
        </w:rPr>
        <w:t xml:space="preserve">the </w:t>
      </w:r>
      <w:r w:rsidR="003E0858">
        <w:rPr>
          <w:rFonts w:ascii="Arial" w:hAnsi="Arial" w:cs="Arial"/>
          <w:color w:val="0D0D0D" w:themeColor="text1" w:themeTint="F2"/>
          <w:sz w:val="24"/>
          <w:szCs w:val="24"/>
        </w:rPr>
        <w:t xml:space="preserve">first defendant </w:t>
      </w:r>
      <w:r w:rsidR="00AD6902" w:rsidRPr="00706BB6">
        <w:rPr>
          <w:rFonts w:ascii="Arial" w:hAnsi="Arial" w:cs="Arial"/>
          <w:color w:val="0D0D0D" w:themeColor="text1" w:themeTint="F2"/>
          <w:sz w:val="24"/>
          <w:szCs w:val="24"/>
        </w:rPr>
        <w:t>purchased two properties, with the financi</w:t>
      </w:r>
      <w:r w:rsidR="00AD6902">
        <w:rPr>
          <w:rFonts w:ascii="Arial" w:hAnsi="Arial" w:cs="Arial"/>
          <w:color w:val="0D0D0D" w:themeColor="text1" w:themeTint="F2"/>
          <w:sz w:val="24"/>
          <w:szCs w:val="24"/>
        </w:rPr>
        <w:t>al assistance of the plaintiff.</w:t>
      </w:r>
      <w:r w:rsidR="00081C89" w:rsidRPr="00081C89">
        <w:rPr>
          <w:rFonts w:ascii="Arial" w:hAnsi="Arial" w:cs="Arial"/>
          <w:color w:val="0D0D0D" w:themeColor="text1" w:themeTint="F2"/>
          <w:sz w:val="24"/>
          <w:szCs w:val="24"/>
        </w:rPr>
        <w:t xml:space="preserve"> </w:t>
      </w:r>
      <w:r w:rsidR="00081C89">
        <w:rPr>
          <w:rFonts w:ascii="Arial" w:hAnsi="Arial" w:cs="Arial"/>
          <w:color w:val="0D0D0D" w:themeColor="text1" w:themeTint="F2"/>
          <w:sz w:val="24"/>
          <w:szCs w:val="24"/>
        </w:rPr>
        <w:t>Subsequently</w:t>
      </w:r>
      <w:r w:rsidR="00B00815">
        <w:rPr>
          <w:rFonts w:ascii="Arial" w:hAnsi="Arial" w:cs="Arial"/>
          <w:color w:val="0D0D0D" w:themeColor="text1" w:themeTint="F2"/>
          <w:sz w:val="24"/>
          <w:szCs w:val="24"/>
        </w:rPr>
        <w:t>,</w:t>
      </w:r>
      <w:r w:rsidR="00AD6902">
        <w:rPr>
          <w:rFonts w:ascii="Arial" w:hAnsi="Arial" w:cs="Arial"/>
          <w:color w:val="0D0D0D" w:themeColor="text1" w:themeTint="F2"/>
          <w:sz w:val="24"/>
          <w:szCs w:val="24"/>
        </w:rPr>
        <w:t xml:space="preserve"> </w:t>
      </w:r>
      <w:r w:rsidR="00081C89">
        <w:rPr>
          <w:rFonts w:ascii="Arial" w:hAnsi="Arial" w:cs="Arial"/>
          <w:color w:val="0D0D0D" w:themeColor="text1" w:themeTint="F2"/>
          <w:sz w:val="24"/>
          <w:szCs w:val="24"/>
        </w:rPr>
        <w:t>t</w:t>
      </w:r>
      <w:r w:rsidR="00AD6902">
        <w:rPr>
          <w:rFonts w:ascii="Arial" w:hAnsi="Arial" w:cs="Arial"/>
          <w:color w:val="0D0D0D" w:themeColor="text1" w:themeTint="F2"/>
          <w:sz w:val="24"/>
          <w:szCs w:val="24"/>
        </w:rPr>
        <w:t>he properties were sold to second defendant.</w:t>
      </w:r>
      <w:r w:rsidR="00AD6902" w:rsidRPr="00AD6902">
        <w:rPr>
          <w:rFonts w:ascii="Arial" w:hAnsi="Arial" w:cs="Arial"/>
          <w:color w:val="0D0D0D" w:themeColor="text1" w:themeTint="F2"/>
          <w:sz w:val="24"/>
          <w:szCs w:val="24"/>
        </w:rPr>
        <w:t xml:space="preserve"> </w:t>
      </w:r>
      <w:r w:rsidR="00AD6902">
        <w:rPr>
          <w:rFonts w:ascii="Arial" w:hAnsi="Arial" w:cs="Arial"/>
          <w:color w:val="0D0D0D" w:themeColor="text1" w:themeTint="F2"/>
          <w:sz w:val="24"/>
          <w:szCs w:val="24"/>
        </w:rPr>
        <w:t xml:space="preserve">One of the properties, </w:t>
      </w:r>
      <w:r w:rsidR="00AD6902" w:rsidRPr="00706BB6">
        <w:rPr>
          <w:rFonts w:ascii="Arial" w:hAnsi="Arial" w:cs="Arial"/>
          <w:color w:val="0D0D0D" w:themeColor="text1" w:themeTint="F2"/>
          <w:sz w:val="24"/>
          <w:szCs w:val="24"/>
        </w:rPr>
        <w:t>was transferred in the name of</w:t>
      </w:r>
      <w:r w:rsidR="00AD6902">
        <w:rPr>
          <w:rFonts w:ascii="Arial" w:hAnsi="Arial" w:cs="Arial"/>
          <w:color w:val="0D0D0D" w:themeColor="text1" w:themeTint="F2"/>
          <w:sz w:val="24"/>
          <w:szCs w:val="24"/>
        </w:rPr>
        <w:t xml:space="preserve"> the second defendant, </w:t>
      </w:r>
      <w:r w:rsidR="00081C89">
        <w:rPr>
          <w:rFonts w:ascii="Arial" w:hAnsi="Arial" w:cs="Arial"/>
          <w:color w:val="0D0D0D" w:themeColor="text1" w:themeTint="F2"/>
          <w:sz w:val="24"/>
          <w:szCs w:val="24"/>
        </w:rPr>
        <w:t xml:space="preserve">but the transfer of the </w:t>
      </w:r>
      <w:r w:rsidR="00AD6902">
        <w:rPr>
          <w:rFonts w:ascii="Arial" w:hAnsi="Arial" w:cs="Arial"/>
          <w:color w:val="0D0D0D" w:themeColor="text1" w:themeTint="F2"/>
          <w:sz w:val="24"/>
          <w:szCs w:val="24"/>
        </w:rPr>
        <w:t>second pro</w:t>
      </w:r>
      <w:r w:rsidR="00AD6902" w:rsidRPr="00706BB6">
        <w:rPr>
          <w:rFonts w:ascii="Arial" w:hAnsi="Arial" w:cs="Arial"/>
          <w:color w:val="0D0D0D" w:themeColor="text1" w:themeTint="F2"/>
          <w:sz w:val="24"/>
          <w:szCs w:val="24"/>
        </w:rPr>
        <w:t>perty</w:t>
      </w:r>
      <w:r w:rsidR="00081C89">
        <w:rPr>
          <w:rFonts w:ascii="Arial" w:hAnsi="Arial" w:cs="Arial"/>
          <w:color w:val="0D0D0D" w:themeColor="text1" w:themeTint="F2"/>
          <w:sz w:val="24"/>
          <w:szCs w:val="24"/>
        </w:rPr>
        <w:t xml:space="preserve"> was prevented by </w:t>
      </w:r>
      <w:r w:rsidR="00BB72FB">
        <w:rPr>
          <w:rFonts w:ascii="Arial" w:hAnsi="Arial" w:cs="Arial"/>
          <w:color w:val="0D0D0D" w:themeColor="text1" w:themeTint="F2"/>
          <w:sz w:val="24"/>
          <w:szCs w:val="24"/>
        </w:rPr>
        <w:t>a caveat</w:t>
      </w:r>
      <w:r w:rsidR="00AD6902">
        <w:rPr>
          <w:rFonts w:ascii="Arial" w:hAnsi="Arial" w:cs="Arial"/>
          <w:color w:val="0D0D0D" w:themeColor="text1" w:themeTint="F2"/>
          <w:sz w:val="24"/>
          <w:szCs w:val="24"/>
        </w:rPr>
        <w:t xml:space="preserve"> </w:t>
      </w:r>
      <w:r w:rsidR="004D476C">
        <w:rPr>
          <w:rFonts w:ascii="Arial" w:hAnsi="Arial" w:cs="Arial"/>
          <w:color w:val="0D0D0D" w:themeColor="text1" w:themeTint="F2"/>
          <w:sz w:val="24"/>
          <w:szCs w:val="24"/>
        </w:rPr>
        <w:t xml:space="preserve">in the Deeds Register </w:t>
      </w:r>
      <w:r w:rsidR="00AD6902">
        <w:rPr>
          <w:rFonts w:ascii="Arial" w:hAnsi="Arial" w:cs="Arial"/>
          <w:color w:val="0D0D0D" w:themeColor="text1" w:themeTint="F2"/>
          <w:sz w:val="24"/>
          <w:szCs w:val="24"/>
        </w:rPr>
        <w:t xml:space="preserve">on instructions of the plaintiff.  </w:t>
      </w:r>
      <w:r w:rsidR="00AD6902">
        <w:rPr>
          <w:rFonts w:ascii="Arial" w:eastAsia="Calibri" w:hAnsi="Arial" w:cs="Arial"/>
          <w:color w:val="0D0D0D" w:themeColor="text1" w:themeTint="F2"/>
          <w:sz w:val="24"/>
          <w:szCs w:val="24"/>
        </w:rPr>
        <w:t>Plaintiff claimed to s</w:t>
      </w:r>
      <w:r w:rsidR="00A20B39" w:rsidRPr="00706BB6">
        <w:rPr>
          <w:rFonts w:ascii="Arial" w:eastAsia="Calibri" w:hAnsi="Arial" w:cs="Arial"/>
          <w:color w:val="0D0D0D" w:themeColor="text1" w:themeTint="F2"/>
          <w:sz w:val="24"/>
          <w:szCs w:val="24"/>
        </w:rPr>
        <w:t>et aside sale agreements, entered into by the first and second defendants, in respect of two immovable properties</w:t>
      </w:r>
      <w:r w:rsidR="00AD6902" w:rsidRPr="00706BB6">
        <w:rPr>
          <w:rFonts w:ascii="Arial" w:hAnsi="Arial" w:cs="Arial"/>
          <w:color w:val="0D0D0D" w:themeColor="text1" w:themeTint="F2"/>
          <w:sz w:val="24"/>
          <w:szCs w:val="24"/>
        </w:rPr>
        <w:t>.</w:t>
      </w:r>
      <w:r w:rsidR="00AD6902">
        <w:rPr>
          <w:rFonts w:ascii="Arial" w:hAnsi="Arial" w:cs="Arial"/>
          <w:color w:val="0D0D0D" w:themeColor="text1" w:themeTint="F2"/>
          <w:sz w:val="24"/>
          <w:szCs w:val="24"/>
        </w:rPr>
        <w:t xml:space="preserve"> </w:t>
      </w:r>
      <w:r w:rsidR="004D476C">
        <w:rPr>
          <w:rFonts w:ascii="Arial" w:hAnsi="Arial" w:cs="Arial"/>
          <w:color w:val="0D0D0D" w:themeColor="text1" w:themeTint="F2"/>
          <w:sz w:val="24"/>
          <w:szCs w:val="24"/>
        </w:rPr>
        <w:t>S</w:t>
      </w:r>
      <w:r w:rsidR="00CE719E">
        <w:rPr>
          <w:rFonts w:ascii="Arial" w:hAnsi="Arial" w:cs="Arial"/>
          <w:color w:val="0D0D0D" w:themeColor="text1" w:themeTint="F2"/>
          <w:sz w:val="24"/>
          <w:szCs w:val="24"/>
        </w:rPr>
        <w:t>econd defendant claimed to vindicate ownership rights under the sale agreements concluded between herself and first defendant.</w:t>
      </w:r>
    </w:p>
    <w:p w:rsidR="002F5FE0" w:rsidRPr="00706BB6" w:rsidRDefault="002F5FE0" w:rsidP="002F5FE0">
      <w:pPr>
        <w:spacing w:after="0" w:line="360" w:lineRule="auto"/>
        <w:jc w:val="both"/>
        <w:rPr>
          <w:rFonts w:ascii="Arial" w:hAnsi="Arial" w:cs="Arial"/>
          <w:b/>
          <w:color w:val="0D0D0D" w:themeColor="text1" w:themeTint="F2"/>
          <w:sz w:val="24"/>
          <w:szCs w:val="24"/>
          <w:lang w:val="en-GB"/>
        </w:rPr>
      </w:pPr>
    </w:p>
    <w:p w:rsidR="002F5FE0" w:rsidRPr="00706BB6" w:rsidRDefault="002F5FE0" w:rsidP="002F5FE0">
      <w:pPr>
        <w:pBdr>
          <w:top w:val="single" w:sz="4" w:space="1" w:color="auto"/>
        </w:pBdr>
        <w:spacing w:after="0" w:line="360" w:lineRule="auto"/>
        <w:jc w:val="both"/>
        <w:rPr>
          <w:rFonts w:ascii="Arial" w:hAnsi="Arial" w:cs="Arial"/>
          <w:b/>
          <w:color w:val="0D0D0D" w:themeColor="text1" w:themeTint="F2"/>
          <w:sz w:val="24"/>
          <w:szCs w:val="24"/>
          <w:lang w:val="en-GB"/>
        </w:rPr>
      </w:pPr>
    </w:p>
    <w:p w:rsidR="002F5FE0" w:rsidRPr="00706BB6" w:rsidRDefault="002F5FE0" w:rsidP="002F5FE0">
      <w:pPr>
        <w:spacing w:after="0" w:line="360" w:lineRule="auto"/>
        <w:jc w:val="center"/>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ORDER</w:t>
      </w:r>
    </w:p>
    <w:p w:rsidR="002F5FE0" w:rsidRPr="00706BB6" w:rsidRDefault="002F5FE0" w:rsidP="002F5FE0">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______________________________________________________________________</w:t>
      </w:r>
    </w:p>
    <w:p w:rsidR="002F5FE0" w:rsidRPr="00706BB6" w:rsidRDefault="002F5FE0" w:rsidP="002F5FE0">
      <w:pPr>
        <w:spacing w:after="0" w:line="360" w:lineRule="auto"/>
        <w:ind w:left="720"/>
        <w:jc w:val="both"/>
        <w:rPr>
          <w:rFonts w:ascii="Arial" w:hAnsi="Arial" w:cs="Arial"/>
          <w:color w:val="0D0D0D" w:themeColor="text1" w:themeTint="F2"/>
          <w:sz w:val="24"/>
          <w:szCs w:val="24"/>
          <w:lang w:val="en-GB"/>
        </w:rPr>
      </w:pPr>
    </w:p>
    <w:p w:rsidR="00815778" w:rsidRPr="00706BB6" w:rsidRDefault="00815778" w:rsidP="00815778">
      <w:pPr>
        <w:pStyle w:val="ListParagraph"/>
        <w:numPr>
          <w:ilvl w:val="0"/>
          <w:numId w:val="2"/>
        </w:num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The plaintiff’s claims are dismissed.</w:t>
      </w:r>
    </w:p>
    <w:p w:rsidR="00815778" w:rsidRPr="00706BB6" w:rsidRDefault="00815778" w:rsidP="00815778">
      <w:pPr>
        <w:pStyle w:val="ListParagraph"/>
        <w:spacing w:line="360" w:lineRule="auto"/>
        <w:jc w:val="both"/>
        <w:rPr>
          <w:rFonts w:ascii="Arial" w:hAnsi="Arial" w:cs="Arial"/>
          <w:color w:val="0D0D0D" w:themeColor="text1" w:themeTint="F2"/>
          <w:sz w:val="24"/>
          <w:szCs w:val="24"/>
        </w:rPr>
      </w:pPr>
    </w:p>
    <w:p w:rsidR="00815778" w:rsidRPr="00706BB6" w:rsidRDefault="00815778" w:rsidP="00815778">
      <w:pPr>
        <w:pStyle w:val="ListParagraph"/>
        <w:numPr>
          <w:ilvl w:val="0"/>
          <w:numId w:val="2"/>
        </w:numPr>
        <w:spacing w:after="200"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 xml:space="preserve">The transfer and registration of the ownership of the </w:t>
      </w:r>
      <w:r w:rsidRPr="00706BB6">
        <w:rPr>
          <w:rFonts w:ascii="Arial" w:eastAsia="Calibri" w:hAnsi="Arial" w:cs="Arial"/>
          <w:color w:val="0D0D0D" w:themeColor="text1" w:themeTint="F2"/>
          <w:sz w:val="24"/>
          <w:szCs w:val="24"/>
        </w:rPr>
        <w:t xml:space="preserve">property known as Erf 1215 (a portion of Erf 604) Hochland Park, with registration division “K”, Khomas Region, measuring 1582 square </w:t>
      </w:r>
      <w:r w:rsidR="00BB72FB" w:rsidRPr="00706BB6">
        <w:rPr>
          <w:rFonts w:ascii="Arial" w:eastAsia="Calibri" w:hAnsi="Arial" w:cs="Arial"/>
          <w:color w:val="0D0D0D" w:themeColor="text1" w:themeTint="F2"/>
          <w:sz w:val="24"/>
          <w:szCs w:val="24"/>
        </w:rPr>
        <w:t>meters</w:t>
      </w:r>
      <w:r w:rsidRPr="00706BB6">
        <w:rPr>
          <w:rFonts w:ascii="Arial" w:eastAsia="Calibri" w:hAnsi="Arial" w:cs="Arial"/>
          <w:color w:val="0D0D0D" w:themeColor="text1" w:themeTint="F2"/>
          <w:sz w:val="24"/>
          <w:szCs w:val="24"/>
        </w:rPr>
        <w:t>, held by Deed of Transfer T3662/2012, situated in the Municipality of Windhoek</w:t>
      </w:r>
      <w:r w:rsidRPr="00706BB6">
        <w:rPr>
          <w:rFonts w:ascii="Arial" w:hAnsi="Arial" w:cs="Arial"/>
          <w:color w:val="0D0D0D" w:themeColor="text1" w:themeTint="F2"/>
          <w:sz w:val="24"/>
          <w:szCs w:val="24"/>
        </w:rPr>
        <w:t xml:space="preserve"> is hereby declared to be valid.    </w:t>
      </w:r>
    </w:p>
    <w:p w:rsidR="00815778" w:rsidRPr="00706BB6" w:rsidRDefault="00815778" w:rsidP="00815778">
      <w:pPr>
        <w:pStyle w:val="ListParagraph"/>
        <w:rPr>
          <w:rFonts w:ascii="Arial" w:hAnsi="Arial" w:cs="Arial"/>
          <w:b/>
          <w:color w:val="0D0D0D" w:themeColor="text1" w:themeTint="F2"/>
          <w:sz w:val="24"/>
          <w:szCs w:val="24"/>
        </w:rPr>
      </w:pPr>
    </w:p>
    <w:p w:rsidR="00815778" w:rsidRPr="00706BB6" w:rsidRDefault="00815778" w:rsidP="00815778">
      <w:pPr>
        <w:pStyle w:val="ListParagraph"/>
        <w:numPr>
          <w:ilvl w:val="0"/>
          <w:numId w:val="2"/>
        </w:numPr>
        <w:spacing w:after="200"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 xml:space="preserve">The Registrar of Deeds is hereby ordered to uplift the caveat (Caveat No. I 32/2014 C) registered against a unit consisting of section 33 of sectional title plan No. </w:t>
      </w:r>
      <w:r w:rsidRPr="00706BB6">
        <w:rPr>
          <w:rFonts w:ascii="Arial" w:hAnsi="Arial" w:cs="Arial"/>
          <w:color w:val="0D0D0D" w:themeColor="text1" w:themeTint="F2"/>
          <w:sz w:val="24"/>
          <w:szCs w:val="24"/>
        </w:rPr>
        <w:lastRenderedPageBreak/>
        <w:t xml:space="preserve">22/2003, situate in the building known as Monteleone, measuring 80 square </w:t>
      </w:r>
      <w:r w:rsidR="00BB72FB" w:rsidRPr="00706BB6">
        <w:rPr>
          <w:rFonts w:ascii="Arial" w:hAnsi="Arial" w:cs="Arial"/>
          <w:color w:val="0D0D0D" w:themeColor="text1" w:themeTint="F2"/>
          <w:sz w:val="24"/>
          <w:szCs w:val="24"/>
        </w:rPr>
        <w:t>meters</w:t>
      </w:r>
      <w:r w:rsidRPr="00706BB6">
        <w:rPr>
          <w:rFonts w:ascii="Arial" w:hAnsi="Arial" w:cs="Arial"/>
          <w:color w:val="0D0D0D" w:themeColor="text1" w:themeTint="F2"/>
          <w:sz w:val="24"/>
          <w:szCs w:val="24"/>
        </w:rPr>
        <w:t>, held by virtue of Certificate of Registered Sectional Title.</w:t>
      </w:r>
    </w:p>
    <w:p w:rsidR="00815778" w:rsidRPr="00706BB6" w:rsidRDefault="00815778" w:rsidP="00815778">
      <w:pPr>
        <w:pStyle w:val="ListParagraph"/>
        <w:rPr>
          <w:rFonts w:ascii="Arial" w:hAnsi="Arial" w:cs="Arial"/>
          <w:b/>
          <w:color w:val="0D0D0D" w:themeColor="text1" w:themeTint="F2"/>
          <w:sz w:val="24"/>
          <w:szCs w:val="24"/>
        </w:rPr>
      </w:pPr>
    </w:p>
    <w:p w:rsidR="00815778" w:rsidRPr="00706BB6" w:rsidRDefault="00815778" w:rsidP="00815778">
      <w:pPr>
        <w:pStyle w:val="ListParagraph"/>
        <w:numPr>
          <w:ilvl w:val="0"/>
          <w:numId w:val="2"/>
        </w:numPr>
        <w:spacing w:after="200"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 xml:space="preserve">The first defendant, in her capacity as sole member of the close corporation, is hereby ordered to sign all the documents necessary to effect transfer of a unit consisting of section 33 of sectional title plan No. 22/2003 situate in the building known as Monteleone, measuring 80 square </w:t>
      </w:r>
      <w:r w:rsidR="00BB72FB" w:rsidRPr="00706BB6">
        <w:rPr>
          <w:rFonts w:ascii="Arial" w:hAnsi="Arial" w:cs="Arial"/>
          <w:color w:val="0D0D0D" w:themeColor="text1" w:themeTint="F2"/>
          <w:sz w:val="24"/>
          <w:szCs w:val="24"/>
        </w:rPr>
        <w:t>meters</w:t>
      </w:r>
      <w:r w:rsidRPr="00706BB6">
        <w:rPr>
          <w:rFonts w:ascii="Arial" w:hAnsi="Arial" w:cs="Arial"/>
          <w:color w:val="0D0D0D" w:themeColor="text1" w:themeTint="F2"/>
          <w:sz w:val="24"/>
          <w:szCs w:val="24"/>
        </w:rPr>
        <w:t xml:space="preserve">, held by virtue of Certificate of Registered Sectional Title into the name of the second defendant. </w:t>
      </w:r>
    </w:p>
    <w:p w:rsidR="00815778" w:rsidRPr="00706BB6" w:rsidRDefault="00815778" w:rsidP="00815778">
      <w:pPr>
        <w:pStyle w:val="ListParagraph"/>
        <w:rPr>
          <w:rFonts w:ascii="Arial" w:hAnsi="Arial" w:cs="Arial"/>
          <w:b/>
          <w:color w:val="0D0D0D" w:themeColor="text1" w:themeTint="F2"/>
          <w:sz w:val="24"/>
          <w:szCs w:val="24"/>
        </w:rPr>
      </w:pPr>
    </w:p>
    <w:p w:rsidR="00815778" w:rsidRPr="00706BB6" w:rsidRDefault="00815778" w:rsidP="00815778">
      <w:pPr>
        <w:pStyle w:val="ListParagraph"/>
        <w:numPr>
          <w:ilvl w:val="0"/>
          <w:numId w:val="2"/>
        </w:numPr>
        <w:spacing w:after="200"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 xml:space="preserve">In the event that the first defendant neglects or fails to, after 14 days from the date this Order is made, sign the documents necessary to effect transfer of a unit consisting of section 33 of sectional title plan No. 22/2003 situate in the building known as Monteleone, measuring 80 square </w:t>
      </w:r>
      <w:r w:rsidR="00BB72FB" w:rsidRPr="00706BB6">
        <w:rPr>
          <w:rFonts w:ascii="Arial" w:hAnsi="Arial" w:cs="Arial"/>
          <w:color w:val="0D0D0D" w:themeColor="text1" w:themeTint="F2"/>
          <w:sz w:val="24"/>
          <w:szCs w:val="24"/>
        </w:rPr>
        <w:t>meters</w:t>
      </w:r>
      <w:r w:rsidRPr="00706BB6">
        <w:rPr>
          <w:rFonts w:ascii="Arial" w:hAnsi="Arial" w:cs="Arial"/>
          <w:color w:val="0D0D0D" w:themeColor="text1" w:themeTint="F2"/>
          <w:sz w:val="24"/>
          <w:szCs w:val="24"/>
        </w:rPr>
        <w:t>, held by virtue of Certificate of Registered Sectional Title into the name of the second defendant, then the Deputy Sherriff for the District of Windhoek is hereby ordered to sign the documents necessary to effect transfer of the Unit in to the name of the second defendant.</w:t>
      </w:r>
    </w:p>
    <w:p w:rsidR="00815778" w:rsidRPr="00706BB6" w:rsidRDefault="00815778" w:rsidP="00815778">
      <w:pPr>
        <w:pStyle w:val="ListParagraph"/>
        <w:rPr>
          <w:rFonts w:ascii="Arial" w:hAnsi="Arial" w:cs="Arial"/>
          <w:b/>
          <w:color w:val="0D0D0D" w:themeColor="text1" w:themeTint="F2"/>
          <w:sz w:val="24"/>
          <w:szCs w:val="24"/>
        </w:rPr>
      </w:pPr>
    </w:p>
    <w:p w:rsidR="00815778" w:rsidRPr="00706BB6" w:rsidRDefault="00815778" w:rsidP="00815778">
      <w:pPr>
        <w:pStyle w:val="ListParagraph"/>
        <w:numPr>
          <w:ilvl w:val="0"/>
          <w:numId w:val="2"/>
        </w:numPr>
        <w:spacing w:after="200"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The plaintiff is hereby ordered to hand over the original Title Deed, Certificate of Registered Title No. 22/2003 (UNIT 33) to the first defendant.</w:t>
      </w:r>
    </w:p>
    <w:p w:rsidR="00815778" w:rsidRPr="00706BB6" w:rsidRDefault="00815778" w:rsidP="00815778">
      <w:pPr>
        <w:pStyle w:val="ListParagraph"/>
        <w:rPr>
          <w:rFonts w:ascii="Arial" w:hAnsi="Arial" w:cs="Arial"/>
          <w:b/>
          <w:color w:val="0D0D0D" w:themeColor="text1" w:themeTint="F2"/>
          <w:sz w:val="24"/>
          <w:szCs w:val="24"/>
        </w:rPr>
      </w:pPr>
    </w:p>
    <w:p w:rsidR="00815778" w:rsidRPr="00706BB6" w:rsidRDefault="00815778" w:rsidP="00815778">
      <w:pPr>
        <w:pStyle w:val="ListParagraph"/>
        <w:numPr>
          <w:ilvl w:val="0"/>
          <w:numId w:val="2"/>
        </w:numPr>
        <w:spacing w:after="200"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 xml:space="preserve">In the event that the plaintiff refuses or fails to hand over the original title deed in respect of a unit consisting of section 33 of sectional title plan No. 22/2003 situate in the building known as Monteleone, measuring 80 square </w:t>
      </w:r>
      <w:r w:rsidR="00BB72FB" w:rsidRPr="00706BB6">
        <w:rPr>
          <w:rFonts w:ascii="Arial" w:hAnsi="Arial" w:cs="Arial"/>
          <w:color w:val="0D0D0D" w:themeColor="text1" w:themeTint="F2"/>
          <w:sz w:val="24"/>
          <w:szCs w:val="24"/>
        </w:rPr>
        <w:t>meters</w:t>
      </w:r>
      <w:r w:rsidRPr="00706BB6">
        <w:rPr>
          <w:rFonts w:ascii="Arial" w:hAnsi="Arial" w:cs="Arial"/>
          <w:color w:val="0D0D0D" w:themeColor="text1" w:themeTint="F2"/>
          <w:sz w:val="24"/>
          <w:szCs w:val="24"/>
        </w:rPr>
        <w:t xml:space="preserve">, held by virtue of Certificate of Registered Sectional Title No. 22/2003 (UNIT 33) then and in that event the Registrar of Deeds is authorized to, on application by the first and second defendant, issue a duplicate original title deed in respect of that Unit. </w:t>
      </w:r>
    </w:p>
    <w:p w:rsidR="00815778" w:rsidRPr="00706BB6" w:rsidRDefault="00815778" w:rsidP="00815778">
      <w:pPr>
        <w:pStyle w:val="ListParagraph"/>
        <w:rPr>
          <w:rFonts w:ascii="Arial" w:hAnsi="Arial" w:cs="Arial"/>
          <w:b/>
          <w:color w:val="0D0D0D" w:themeColor="text1" w:themeTint="F2"/>
          <w:sz w:val="24"/>
          <w:szCs w:val="24"/>
        </w:rPr>
      </w:pPr>
    </w:p>
    <w:p w:rsidR="00815778" w:rsidRPr="00706BB6" w:rsidRDefault="00815778" w:rsidP="00815778">
      <w:pPr>
        <w:pStyle w:val="ListParagraph"/>
        <w:numPr>
          <w:ilvl w:val="0"/>
          <w:numId w:val="2"/>
        </w:num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The plaintiff is hereby ordered to pay the second defendant’s costs such costs to include the costs of one instructing and two instructed counsel.</w:t>
      </w:r>
    </w:p>
    <w:p w:rsidR="002F5FE0" w:rsidRPr="00706BB6" w:rsidRDefault="00815778" w:rsidP="002F5FE0">
      <w:pPr>
        <w:numPr>
          <w:ilvl w:val="0"/>
          <w:numId w:val="2"/>
        </w:num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The matter is removed from the roll and regarded as finalized.</w:t>
      </w:r>
    </w:p>
    <w:p w:rsidR="002F5FE0" w:rsidRPr="00706BB6" w:rsidRDefault="002F5FE0" w:rsidP="002F5FE0">
      <w:pPr>
        <w:spacing w:after="20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______________________________________________________________________</w:t>
      </w:r>
    </w:p>
    <w:p w:rsidR="002F5FE0" w:rsidRPr="00706BB6" w:rsidRDefault="002F5FE0" w:rsidP="002F5FE0">
      <w:pPr>
        <w:spacing w:after="200" w:line="360" w:lineRule="auto"/>
        <w:jc w:val="center"/>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lastRenderedPageBreak/>
        <w:t xml:space="preserve">JUDGMENT </w:t>
      </w:r>
    </w:p>
    <w:p w:rsidR="002F5FE0" w:rsidRPr="00706BB6" w:rsidRDefault="002F5FE0" w:rsidP="002F5FE0">
      <w:pPr>
        <w:spacing w:after="20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______________________________________________________________________</w:t>
      </w:r>
    </w:p>
    <w:p w:rsidR="002F5FE0" w:rsidRPr="00706BB6" w:rsidRDefault="002F5FE0" w:rsidP="002F5FE0">
      <w:pPr>
        <w:spacing w:after="20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CLAASEN A J:</w:t>
      </w:r>
    </w:p>
    <w:p w:rsidR="00872D6A" w:rsidRPr="00706BB6" w:rsidRDefault="003C1E0D" w:rsidP="00872D6A">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u w:val="single"/>
        </w:rPr>
        <w:t>Introduction</w:t>
      </w:r>
      <w:r w:rsidR="00872D6A" w:rsidRPr="00706BB6">
        <w:rPr>
          <w:rFonts w:ascii="Arial" w:hAnsi="Arial" w:cs="Arial"/>
          <w:color w:val="0D0D0D" w:themeColor="text1" w:themeTint="F2"/>
          <w:sz w:val="24"/>
          <w:szCs w:val="24"/>
        </w:rPr>
        <w:t xml:space="preserve"> </w:t>
      </w:r>
    </w:p>
    <w:p w:rsidR="00872D6A" w:rsidRPr="00706BB6" w:rsidRDefault="00806C3A" w:rsidP="003C1E0D">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1</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r>
      <w:r w:rsidR="00327B08" w:rsidRPr="00706BB6">
        <w:rPr>
          <w:rFonts w:ascii="Arial" w:hAnsi="Arial" w:cs="Arial"/>
          <w:color w:val="0D0D0D" w:themeColor="text1" w:themeTint="F2"/>
          <w:sz w:val="24"/>
          <w:szCs w:val="24"/>
        </w:rPr>
        <w:t>The matte</w:t>
      </w:r>
      <w:r w:rsidR="00D51047" w:rsidRPr="00706BB6">
        <w:rPr>
          <w:rFonts w:ascii="Arial" w:hAnsi="Arial" w:cs="Arial"/>
          <w:color w:val="0D0D0D" w:themeColor="text1" w:themeTint="F2"/>
          <w:sz w:val="24"/>
          <w:szCs w:val="24"/>
        </w:rPr>
        <w:t>r</w:t>
      </w:r>
      <w:r w:rsidR="00327B08" w:rsidRPr="00706BB6">
        <w:rPr>
          <w:rFonts w:ascii="Arial" w:hAnsi="Arial" w:cs="Arial"/>
          <w:color w:val="0D0D0D" w:themeColor="text1" w:themeTint="F2"/>
          <w:sz w:val="24"/>
          <w:szCs w:val="24"/>
        </w:rPr>
        <w:t xml:space="preserve"> </w:t>
      </w:r>
      <w:r w:rsidR="00D51047" w:rsidRPr="00706BB6">
        <w:rPr>
          <w:rFonts w:ascii="Arial" w:hAnsi="Arial" w:cs="Arial"/>
          <w:color w:val="0D0D0D" w:themeColor="text1" w:themeTint="F2"/>
          <w:sz w:val="24"/>
          <w:szCs w:val="24"/>
        </w:rPr>
        <w:t xml:space="preserve">was concerned with the acquisition </w:t>
      </w:r>
      <w:r w:rsidR="00610C4F" w:rsidRPr="00706BB6">
        <w:rPr>
          <w:rFonts w:ascii="Arial" w:hAnsi="Arial" w:cs="Arial"/>
          <w:color w:val="0D0D0D" w:themeColor="text1" w:themeTint="F2"/>
          <w:sz w:val="24"/>
          <w:szCs w:val="24"/>
        </w:rPr>
        <w:t xml:space="preserve">and alienation </w:t>
      </w:r>
      <w:r w:rsidR="00D51047" w:rsidRPr="00706BB6">
        <w:rPr>
          <w:rFonts w:ascii="Arial" w:hAnsi="Arial" w:cs="Arial"/>
          <w:color w:val="0D0D0D" w:themeColor="text1" w:themeTint="F2"/>
          <w:sz w:val="24"/>
          <w:szCs w:val="24"/>
        </w:rPr>
        <w:t>of two immovable properties by parties in an extra-marital affair. Once the affair was over</w:t>
      </w:r>
      <w:r w:rsidR="00610C4F" w:rsidRPr="00706BB6">
        <w:rPr>
          <w:rFonts w:ascii="Arial" w:hAnsi="Arial" w:cs="Arial"/>
          <w:color w:val="0D0D0D" w:themeColor="text1" w:themeTint="F2"/>
          <w:sz w:val="24"/>
          <w:szCs w:val="24"/>
        </w:rPr>
        <w:t>,</w:t>
      </w:r>
      <w:r w:rsidR="00D51047" w:rsidRPr="00706BB6">
        <w:rPr>
          <w:rFonts w:ascii="Arial" w:hAnsi="Arial" w:cs="Arial"/>
          <w:color w:val="0D0D0D" w:themeColor="text1" w:themeTint="F2"/>
          <w:sz w:val="24"/>
          <w:szCs w:val="24"/>
        </w:rPr>
        <w:t xml:space="preserve"> a dispute arose as to the ownership of the properties amidst a purchase of the properties by a third party. The third party</w:t>
      </w:r>
      <w:r w:rsidR="002A13A5">
        <w:rPr>
          <w:rFonts w:ascii="Arial" w:hAnsi="Arial" w:cs="Arial"/>
          <w:color w:val="0D0D0D" w:themeColor="text1" w:themeTint="F2"/>
          <w:sz w:val="24"/>
          <w:szCs w:val="24"/>
        </w:rPr>
        <w:t xml:space="preserve">, the second defendant </w:t>
      </w:r>
      <w:r w:rsidR="00D51047" w:rsidRPr="00706BB6">
        <w:rPr>
          <w:rFonts w:ascii="Arial" w:hAnsi="Arial" w:cs="Arial"/>
          <w:color w:val="0D0D0D" w:themeColor="text1" w:themeTint="F2"/>
          <w:sz w:val="24"/>
          <w:szCs w:val="24"/>
        </w:rPr>
        <w:t xml:space="preserve">seeks </w:t>
      </w:r>
      <w:r w:rsidR="00610C4F" w:rsidRPr="00706BB6">
        <w:rPr>
          <w:rFonts w:ascii="Arial" w:hAnsi="Arial" w:cs="Arial"/>
          <w:color w:val="0D0D0D" w:themeColor="text1" w:themeTint="F2"/>
          <w:sz w:val="24"/>
          <w:szCs w:val="24"/>
        </w:rPr>
        <w:t xml:space="preserve">registration of one of the properties in her name as well as ancillary relief thereto. </w:t>
      </w:r>
    </w:p>
    <w:p w:rsidR="002F5FE0" w:rsidRPr="00706BB6" w:rsidRDefault="002F5FE0" w:rsidP="002F5FE0">
      <w:pPr>
        <w:spacing w:line="360" w:lineRule="auto"/>
        <w:jc w:val="both"/>
        <w:rPr>
          <w:rFonts w:ascii="Arial" w:hAnsi="Arial" w:cs="Arial"/>
          <w:color w:val="0D0D0D" w:themeColor="text1" w:themeTint="F2"/>
          <w:sz w:val="24"/>
          <w:szCs w:val="24"/>
          <w:u w:val="single"/>
        </w:rPr>
      </w:pPr>
      <w:r w:rsidRPr="00706BB6">
        <w:rPr>
          <w:rFonts w:ascii="Arial" w:hAnsi="Arial" w:cs="Arial"/>
          <w:color w:val="0D0D0D" w:themeColor="text1" w:themeTint="F2"/>
          <w:sz w:val="24"/>
          <w:szCs w:val="24"/>
          <w:u w:val="single"/>
        </w:rPr>
        <w:t xml:space="preserve">The parties </w:t>
      </w:r>
    </w:p>
    <w:p w:rsidR="002F5FE0" w:rsidRPr="00706BB6" w:rsidRDefault="00D51047" w:rsidP="002F5FE0">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2</w:t>
      </w:r>
      <w:r w:rsidR="002F5FE0" w:rsidRPr="00706BB6">
        <w:rPr>
          <w:rFonts w:ascii="Arial" w:hAnsi="Arial" w:cs="Arial"/>
          <w:color w:val="0D0D0D" w:themeColor="text1" w:themeTint="F2"/>
          <w:sz w:val="24"/>
          <w:szCs w:val="24"/>
        </w:rPr>
        <w:t>]</w:t>
      </w:r>
      <w:r w:rsidR="002F5FE0" w:rsidRPr="00706BB6">
        <w:rPr>
          <w:rFonts w:ascii="Arial" w:hAnsi="Arial" w:cs="Arial"/>
          <w:color w:val="0D0D0D" w:themeColor="text1" w:themeTint="F2"/>
          <w:sz w:val="24"/>
          <w:szCs w:val="24"/>
        </w:rPr>
        <w:tab/>
        <w:t>The plaintiff is Mr Manuel Sieta Tiago Nzianga, a major male employed as a General in the military of the Republic of Angola.</w:t>
      </w:r>
    </w:p>
    <w:p w:rsidR="002F5FE0" w:rsidRPr="00706BB6" w:rsidRDefault="00D51047" w:rsidP="002F5FE0">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3</w:t>
      </w:r>
      <w:r w:rsidR="002F5FE0" w:rsidRPr="00706BB6">
        <w:rPr>
          <w:rFonts w:ascii="Arial" w:hAnsi="Arial" w:cs="Arial"/>
          <w:color w:val="0D0D0D" w:themeColor="text1" w:themeTint="F2"/>
          <w:sz w:val="24"/>
          <w:szCs w:val="24"/>
        </w:rPr>
        <w:t>]</w:t>
      </w:r>
      <w:r w:rsidR="002F5FE0" w:rsidRPr="00706BB6">
        <w:rPr>
          <w:rFonts w:ascii="Arial" w:hAnsi="Arial" w:cs="Arial"/>
          <w:color w:val="0D0D0D" w:themeColor="text1" w:themeTint="F2"/>
          <w:sz w:val="24"/>
          <w:szCs w:val="24"/>
        </w:rPr>
        <w:tab/>
        <w:t>The first defendant is Ms Silvity Munginguissy Carlos Fortunato, a major female Angolan national, residing in the Republic of Angola.</w:t>
      </w:r>
    </w:p>
    <w:p w:rsidR="002F5FE0" w:rsidRPr="00706BB6" w:rsidRDefault="00280C13" w:rsidP="002F5FE0">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[4</w:t>
      </w:r>
      <w:r w:rsidR="002F5FE0" w:rsidRPr="00706BB6">
        <w:rPr>
          <w:rFonts w:ascii="Arial" w:hAnsi="Arial" w:cs="Arial"/>
          <w:color w:val="0D0D0D" w:themeColor="text1" w:themeTint="F2"/>
          <w:sz w:val="24"/>
          <w:szCs w:val="24"/>
        </w:rPr>
        <w:t>]</w:t>
      </w:r>
      <w:r w:rsidR="002F5FE0" w:rsidRPr="00706BB6">
        <w:rPr>
          <w:rFonts w:ascii="Arial" w:hAnsi="Arial" w:cs="Arial"/>
          <w:color w:val="0D0D0D" w:themeColor="text1" w:themeTint="F2"/>
          <w:sz w:val="24"/>
          <w:szCs w:val="24"/>
        </w:rPr>
        <w:tab/>
        <w:t>The second defendant Ms Graciana Pereira Do Almaral Gourgel, a major female Angolan national, residing in Windhoek, Namibia.</w:t>
      </w:r>
    </w:p>
    <w:p w:rsidR="002F5FE0" w:rsidRPr="00706BB6" w:rsidRDefault="00D51047" w:rsidP="002F5FE0">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5</w:t>
      </w:r>
      <w:r w:rsidR="002F5FE0" w:rsidRPr="00706BB6">
        <w:rPr>
          <w:rFonts w:ascii="Arial" w:hAnsi="Arial" w:cs="Arial"/>
          <w:color w:val="0D0D0D" w:themeColor="text1" w:themeTint="F2"/>
          <w:sz w:val="24"/>
          <w:szCs w:val="24"/>
        </w:rPr>
        <w:t>]</w:t>
      </w:r>
      <w:r w:rsidR="002F5FE0" w:rsidRPr="00706BB6">
        <w:rPr>
          <w:rFonts w:ascii="Arial" w:hAnsi="Arial" w:cs="Arial"/>
          <w:color w:val="0D0D0D" w:themeColor="text1" w:themeTint="F2"/>
          <w:sz w:val="24"/>
          <w:szCs w:val="24"/>
        </w:rPr>
        <w:tab/>
        <w:t>The third defendant is Monteleone Property Thirty Three CC, a close corporation duly incorporated, whose sole member is the first defendant, with its registered address at Binneman</w:t>
      </w:r>
      <w:r w:rsidR="00C37AF4" w:rsidRPr="00706BB6">
        <w:rPr>
          <w:rFonts w:ascii="Arial" w:hAnsi="Arial" w:cs="Arial"/>
          <w:color w:val="0D0D0D" w:themeColor="text1" w:themeTint="F2"/>
          <w:sz w:val="24"/>
          <w:szCs w:val="24"/>
        </w:rPr>
        <w:t xml:space="preserve"> </w:t>
      </w:r>
      <w:r w:rsidR="002F5FE0" w:rsidRPr="00706BB6">
        <w:rPr>
          <w:rFonts w:ascii="Arial" w:hAnsi="Arial" w:cs="Arial"/>
          <w:color w:val="0D0D0D" w:themeColor="text1" w:themeTint="F2"/>
          <w:sz w:val="24"/>
          <w:szCs w:val="24"/>
        </w:rPr>
        <w:t>Visser Chartered Accountants, 12 Kasteel Street, Windhoek, Namibia.</w:t>
      </w:r>
    </w:p>
    <w:p w:rsidR="002F5FE0" w:rsidRPr="00706BB6" w:rsidRDefault="002F5FE0" w:rsidP="002F5FE0">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6</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t>The fourth defendant is the Registrar of Deeds cited in his official capacity,</w:t>
      </w:r>
      <w:r w:rsidR="00D91116" w:rsidRPr="00706BB6">
        <w:rPr>
          <w:rFonts w:ascii="Arial" w:hAnsi="Arial" w:cs="Arial"/>
          <w:color w:val="0D0D0D" w:themeColor="text1" w:themeTint="F2"/>
          <w:sz w:val="24"/>
          <w:szCs w:val="24"/>
        </w:rPr>
        <w:t xml:space="preserve"> with his</w:t>
      </w:r>
      <w:r w:rsidRPr="00706BB6">
        <w:rPr>
          <w:rFonts w:ascii="Arial" w:hAnsi="Arial" w:cs="Arial"/>
          <w:color w:val="0D0D0D" w:themeColor="text1" w:themeTint="F2"/>
          <w:sz w:val="24"/>
          <w:szCs w:val="24"/>
        </w:rPr>
        <w:t xml:space="preserve"> registered address at Robert Mugabe Avenue, Windhoek, Namibia.</w:t>
      </w:r>
    </w:p>
    <w:p w:rsidR="003C1E0D" w:rsidRPr="00706BB6" w:rsidRDefault="003C1E0D" w:rsidP="002F5FE0">
      <w:pPr>
        <w:spacing w:line="360" w:lineRule="auto"/>
        <w:jc w:val="both"/>
        <w:rPr>
          <w:rFonts w:ascii="Arial" w:hAnsi="Arial" w:cs="Arial"/>
          <w:color w:val="0D0D0D" w:themeColor="text1" w:themeTint="F2"/>
          <w:sz w:val="24"/>
          <w:szCs w:val="24"/>
          <w:u w:val="single"/>
        </w:rPr>
      </w:pPr>
      <w:r w:rsidRPr="00706BB6">
        <w:rPr>
          <w:rFonts w:ascii="Arial" w:hAnsi="Arial" w:cs="Arial"/>
          <w:color w:val="0D0D0D" w:themeColor="text1" w:themeTint="F2"/>
          <w:sz w:val="24"/>
          <w:szCs w:val="24"/>
          <w:u w:val="single"/>
        </w:rPr>
        <w:t xml:space="preserve">Summary of pleadings </w:t>
      </w:r>
      <w:r w:rsidR="00610C4F" w:rsidRPr="00706BB6">
        <w:rPr>
          <w:rFonts w:ascii="Arial" w:hAnsi="Arial" w:cs="Arial"/>
          <w:color w:val="0D0D0D" w:themeColor="text1" w:themeTint="F2"/>
          <w:sz w:val="24"/>
          <w:szCs w:val="24"/>
          <w:u w:val="single"/>
        </w:rPr>
        <w:t xml:space="preserve"> </w:t>
      </w:r>
    </w:p>
    <w:p w:rsidR="00B07D09" w:rsidRPr="00706BB6" w:rsidRDefault="002F5FE0" w:rsidP="00B07D09">
      <w:pPr>
        <w:spacing w:after="0" w:line="360" w:lineRule="auto"/>
        <w:contextualSpacing/>
        <w:jc w:val="both"/>
        <w:rPr>
          <w:rFonts w:ascii="Arial" w:eastAsia="Calibri"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7</w:t>
      </w:r>
      <w:r w:rsidR="00806C3A" w:rsidRPr="00706BB6">
        <w:rPr>
          <w:rFonts w:ascii="Arial" w:hAnsi="Arial" w:cs="Arial"/>
          <w:color w:val="0D0D0D" w:themeColor="text1" w:themeTint="F2"/>
          <w:sz w:val="24"/>
          <w:szCs w:val="24"/>
        </w:rPr>
        <w:t>]</w:t>
      </w:r>
      <w:r w:rsidR="00806C3A" w:rsidRPr="00706BB6">
        <w:rPr>
          <w:rFonts w:ascii="Arial" w:hAnsi="Arial" w:cs="Arial"/>
          <w:color w:val="0D0D0D" w:themeColor="text1" w:themeTint="F2"/>
          <w:sz w:val="24"/>
          <w:szCs w:val="24"/>
        </w:rPr>
        <w:tab/>
      </w:r>
      <w:r w:rsidR="00610C4F" w:rsidRPr="00706BB6">
        <w:rPr>
          <w:rFonts w:ascii="Arial" w:hAnsi="Arial" w:cs="Arial"/>
          <w:color w:val="0D0D0D" w:themeColor="text1" w:themeTint="F2"/>
          <w:sz w:val="24"/>
          <w:szCs w:val="24"/>
        </w:rPr>
        <w:t>The matter hails from</w:t>
      </w:r>
      <w:r w:rsidR="006C418C" w:rsidRPr="00706BB6">
        <w:rPr>
          <w:rFonts w:ascii="Arial" w:hAnsi="Arial" w:cs="Arial"/>
          <w:color w:val="0D0D0D" w:themeColor="text1" w:themeTint="F2"/>
          <w:sz w:val="24"/>
          <w:szCs w:val="24"/>
        </w:rPr>
        <w:t xml:space="preserve"> the year 2014 </w:t>
      </w:r>
      <w:r w:rsidR="00610C4F" w:rsidRPr="00706BB6">
        <w:rPr>
          <w:rFonts w:ascii="Arial" w:hAnsi="Arial" w:cs="Arial"/>
          <w:color w:val="0D0D0D" w:themeColor="text1" w:themeTint="F2"/>
          <w:sz w:val="24"/>
          <w:szCs w:val="24"/>
        </w:rPr>
        <w:t>and has since been the subject of numerous ap</w:t>
      </w:r>
      <w:r w:rsidR="006C418C" w:rsidRPr="00706BB6">
        <w:rPr>
          <w:rFonts w:ascii="Arial" w:hAnsi="Arial" w:cs="Arial"/>
          <w:color w:val="0D0D0D" w:themeColor="text1" w:themeTint="F2"/>
          <w:sz w:val="24"/>
          <w:szCs w:val="24"/>
        </w:rPr>
        <w:t xml:space="preserve">plications between the parties.  </w:t>
      </w:r>
      <w:r w:rsidR="00B07D09" w:rsidRPr="00706BB6">
        <w:rPr>
          <w:rFonts w:ascii="Arial" w:hAnsi="Arial" w:cs="Arial"/>
          <w:color w:val="0D0D0D" w:themeColor="text1" w:themeTint="F2"/>
          <w:sz w:val="24"/>
          <w:szCs w:val="24"/>
        </w:rPr>
        <w:t xml:space="preserve">The claim </w:t>
      </w:r>
      <w:r w:rsidR="006C418C" w:rsidRPr="00706BB6">
        <w:rPr>
          <w:rFonts w:ascii="Arial" w:hAnsi="Arial" w:cs="Arial"/>
          <w:color w:val="0D0D0D" w:themeColor="text1" w:themeTint="F2"/>
          <w:sz w:val="24"/>
          <w:szCs w:val="24"/>
        </w:rPr>
        <w:t xml:space="preserve">by the plaintiff was that </w:t>
      </w:r>
      <w:r w:rsidR="00F00DCD" w:rsidRPr="00706BB6">
        <w:rPr>
          <w:rFonts w:ascii="Arial" w:hAnsi="Arial" w:cs="Arial"/>
          <w:color w:val="0D0D0D" w:themeColor="text1" w:themeTint="F2"/>
          <w:sz w:val="24"/>
          <w:szCs w:val="24"/>
        </w:rPr>
        <w:t xml:space="preserve">during July 2011 the </w:t>
      </w:r>
      <w:r w:rsidR="003967A0" w:rsidRPr="00706BB6">
        <w:rPr>
          <w:rFonts w:ascii="Arial" w:hAnsi="Arial" w:cs="Arial"/>
          <w:color w:val="0D0D0D" w:themeColor="text1" w:themeTint="F2"/>
          <w:sz w:val="24"/>
          <w:szCs w:val="24"/>
        </w:rPr>
        <w:t xml:space="preserve">plaintiff and the first defendant decided to </w:t>
      </w:r>
      <w:r w:rsidR="004D476C">
        <w:rPr>
          <w:rFonts w:ascii="Arial" w:hAnsi="Arial" w:cs="Arial"/>
          <w:color w:val="0D0D0D" w:themeColor="text1" w:themeTint="F2"/>
          <w:sz w:val="24"/>
          <w:szCs w:val="24"/>
        </w:rPr>
        <w:t>relocate the</w:t>
      </w:r>
      <w:r w:rsidR="003967A0" w:rsidRPr="00706BB6">
        <w:rPr>
          <w:rFonts w:ascii="Arial" w:hAnsi="Arial" w:cs="Arial"/>
          <w:color w:val="0D0D0D" w:themeColor="text1" w:themeTint="F2"/>
          <w:sz w:val="24"/>
          <w:szCs w:val="24"/>
        </w:rPr>
        <w:t xml:space="preserve"> first defendant and their two minor children to Windhoek, Namibia. The parties agreed that the first defendant w</w:t>
      </w:r>
      <w:r w:rsidR="004D476C">
        <w:rPr>
          <w:rFonts w:ascii="Arial" w:hAnsi="Arial" w:cs="Arial"/>
          <w:color w:val="0D0D0D" w:themeColor="text1" w:themeTint="F2"/>
          <w:sz w:val="24"/>
          <w:szCs w:val="24"/>
        </w:rPr>
        <w:t>ill</w:t>
      </w:r>
      <w:r w:rsidR="003967A0" w:rsidRPr="00706BB6">
        <w:rPr>
          <w:rFonts w:ascii="Arial" w:hAnsi="Arial" w:cs="Arial"/>
          <w:color w:val="0D0D0D" w:themeColor="text1" w:themeTint="F2"/>
          <w:sz w:val="24"/>
          <w:szCs w:val="24"/>
        </w:rPr>
        <w:t xml:space="preserve"> find a suitable home to be purchased with the financial assistance of the plaintiff. </w:t>
      </w:r>
      <w:r w:rsidR="00B07D09" w:rsidRPr="00706BB6">
        <w:rPr>
          <w:rFonts w:ascii="Arial" w:hAnsi="Arial" w:cs="Arial"/>
          <w:color w:val="0D0D0D" w:themeColor="text1" w:themeTint="F2"/>
          <w:sz w:val="24"/>
          <w:szCs w:val="24"/>
        </w:rPr>
        <w:t xml:space="preserve">A property </w:t>
      </w:r>
      <w:r w:rsidR="003E0858">
        <w:rPr>
          <w:rFonts w:ascii="Arial" w:hAnsi="Arial" w:cs="Arial"/>
          <w:color w:val="0D0D0D" w:themeColor="text1" w:themeTint="F2"/>
          <w:sz w:val="24"/>
          <w:szCs w:val="24"/>
        </w:rPr>
        <w:lastRenderedPageBreak/>
        <w:t xml:space="preserve">known as </w:t>
      </w:r>
      <w:r w:rsidR="00B07D09" w:rsidRPr="00706BB6">
        <w:rPr>
          <w:rFonts w:ascii="Arial" w:eastAsia="Calibri" w:hAnsi="Arial" w:cs="Arial"/>
          <w:color w:val="0D0D0D" w:themeColor="text1" w:themeTint="F2"/>
          <w:sz w:val="24"/>
          <w:szCs w:val="24"/>
        </w:rPr>
        <w:t xml:space="preserve">a unit consisting of section 33 of sectional plan number 22/2003, situated in the building known as Monteleone, measuring 80 square meters, held by certificate of registered sectional title number 22/2003 (33) unit, hereinafter referred to as the </w:t>
      </w:r>
      <w:r w:rsidR="007C3AA1" w:rsidRPr="00706BB6">
        <w:rPr>
          <w:rFonts w:ascii="Arial" w:eastAsia="Calibri" w:hAnsi="Arial" w:cs="Arial"/>
          <w:color w:val="0D0D0D" w:themeColor="text1" w:themeTint="F2"/>
          <w:sz w:val="24"/>
          <w:szCs w:val="24"/>
        </w:rPr>
        <w:t>“</w:t>
      </w:r>
      <w:r w:rsidR="00B07D09" w:rsidRPr="00706BB6">
        <w:rPr>
          <w:rFonts w:ascii="Arial" w:eastAsia="Calibri" w:hAnsi="Arial" w:cs="Arial"/>
          <w:color w:val="0D0D0D" w:themeColor="text1" w:themeTint="F2"/>
          <w:sz w:val="24"/>
          <w:szCs w:val="24"/>
        </w:rPr>
        <w:t>Monteleone property</w:t>
      </w:r>
      <w:r w:rsidR="007C3AA1" w:rsidRPr="00706BB6">
        <w:rPr>
          <w:rFonts w:ascii="Arial" w:eastAsia="Calibri" w:hAnsi="Arial" w:cs="Arial"/>
          <w:color w:val="0D0D0D" w:themeColor="text1" w:themeTint="F2"/>
          <w:sz w:val="24"/>
          <w:szCs w:val="24"/>
        </w:rPr>
        <w:t>”</w:t>
      </w:r>
      <w:r w:rsidR="00B07D09" w:rsidRPr="00706BB6">
        <w:rPr>
          <w:rFonts w:ascii="Arial" w:eastAsia="Calibri" w:hAnsi="Arial" w:cs="Arial"/>
          <w:color w:val="0D0D0D" w:themeColor="text1" w:themeTint="F2"/>
          <w:sz w:val="24"/>
          <w:szCs w:val="24"/>
        </w:rPr>
        <w:t>, was identified and purchased by the first defendant.</w:t>
      </w:r>
      <w:r w:rsidR="00B07D09" w:rsidRPr="00706BB6">
        <w:rPr>
          <w:rFonts w:ascii="Arial" w:hAnsi="Arial" w:cs="Arial"/>
          <w:color w:val="0D0D0D" w:themeColor="text1" w:themeTint="F2"/>
          <w:sz w:val="24"/>
          <w:szCs w:val="24"/>
        </w:rPr>
        <w:t xml:space="preserve"> The first defendant further purchased the members interest</w:t>
      </w:r>
      <w:r w:rsidR="00572EC5" w:rsidRPr="00706BB6">
        <w:rPr>
          <w:rFonts w:ascii="Arial" w:hAnsi="Arial" w:cs="Arial"/>
          <w:color w:val="0D0D0D" w:themeColor="text1" w:themeTint="F2"/>
          <w:sz w:val="24"/>
          <w:szCs w:val="24"/>
        </w:rPr>
        <w:t xml:space="preserve"> in third defendant </w:t>
      </w:r>
      <w:r w:rsidR="00B07D09" w:rsidRPr="00706BB6">
        <w:rPr>
          <w:rFonts w:ascii="Arial" w:hAnsi="Arial" w:cs="Arial"/>
          <w:color w:val="0D0D0D" w:themeColor="text1" w:themeTint="F2"/>
          <w:sz w:val="24"/>
          <w:szCs w:val="24"/>
        </w:rPr>
        <w:t>with the financial assistance of the plaintiff.</w:t>
      </w:r>
    </w:p>
    <w:p w:rsidR="00B07D09" w:rsidRPr="00706BB6" w:rsidRDefault="00B07D09" w:rsidP="00B07D09">
      <w:pPr>
        <w:spacing w:after="0" w:line="360" w:lineRule="auto"/>
        <w:contextualSpacing/>
        <w:jc w:val="both"/>
        <w:rPr>
          <w:rFonts w:ascii="Arial" w:eastAsia="Calibri" w:hAnsi="Arial" w:cs="Arial"/>
          <w:color w:val="0D0D0D" w:themeColor="text1" w:themeTint="F2"/>
          <w:sz w:val="24"/>
          <w:szCs w:val="24"/>
        </w:rPr>
      </w:pPr>
    </w:p>
    <w:p w:rsidR="00806C3A" w:rsidRPr="00706BB6" w:rsidRDefault="00B07D09" w:rsidP="002F5FE0">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8</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t xml:space="preserve">During 2012 </w:t>
      </w:r>
      <w:r w:rsidR="00F00DCD" w:rsidRPr="00706BB6">
        <w:rPr>
          <w:rFonts w:ascii="Arial" w:hAnsi="Arial" w:cs="Arial"/>
          <w:color w:val="0D0D0D" w:themeColor="text1" w:themeTint="F2"/>
          <w:sz w:val="24"/>
          <w:szCs w:val="24"/>
        </w:rPr>
        <w:t xml:space="preserve">the first defendant </w:t>
      </w:r>
      <w:r w:rsidRPr="00706BB6">
        <w:rPr>
          <w:rFonts w:ascii="Arial" w:hAnsi="Arial" w:cs="Arial"/>
          <w:color w:val="0D0D0D" w:themeColor="text1" w:themeTint="F2"/>
          <w:sz w:val="24"/>
          <w:szCs w:val="24"/>
        </w:rPr>
        <w:t>communicated t</w:t>
      </w:r>
      <w:r w:rsidR="007C3AA1" w:rsidRPr="00706BB6">
        <w:rPr>
          <w:rFonts w:ascii="Arial" w:hAnsi="Arial" w:cs="Arial"/>
          <w:color w:val="0D0D0D" w:themeColor="text1" w:themeTint="F2"/>
          <w:sz w:val="24"/>
          <w:szCs w:val="24"/>
        </w:rPr>
        <w:t xml:space="preserve">o the plaintiff </w:t>
      </w:r>
      <w:r w:rsidRPr="00706BB6">
        <w:rPr>
          <w:rFonts w:ascii="Arial" w:hAnsi="Arial" w:cs="Arial"/>
          <w:color w:val="0D0D0D" w:themeColor="text1" w:themeTint="F2"/>
          <w:sz w:val="24"/>
          <w:szCs w:val="24"/>
        </w:rPr>
        <w:t xml:space="preserve">her intention to purchase a second property, after which </w:t>
      </w:r>
      <w:r w:rsidRPr="00706BB6">
        <w:rPr>
          <w:rFonts w:ascii="Arial" w:eastAsia="Calibri" w:hAnsi="Arial" w:cs="Arial"/>
          <w:color w:val="0D0D0D" w:themeColor="text1" w:themeTint="F2"/>
          <w:sz w:val="24"/>
          <w:szCs w:val="24"/>
        </w:rPr>
        <w:t xml:space="preserve">a property known as Erf 1215 (a portion of Erf 604) Hochland Park, with registration division “K”, Khomas Region, measuring 1582 square </w:t>
      </w:r>
      <w:r w:rsidR="00BB72FB" w:rsidRPr="00706BB6">
        <w:rPr>
          <w:rFonts w:ascii="Arial" w:eastAsia="Calibri" w:hAnsi="Arial" w:cs="Arial"/>
          <w:color w:val="0D0D0D" w:themeColor="text1" w:themeTint="F2"/>
          <w:sz w:val="24"/>
          <w:szCs w:val="24"/>
        </w:rPr>
        <w:t>meters</w:t>
      </w:r>
      <w:r w:rsidRPr="00706BB6">
        <w:rPr>
          <w:rFonts w:ascii="Arial" w:eastAsia="Calibri" w:hAnsi="Arial" w:cs="Arial"/>
          <w:color w:val="0D0D0D" w:themeColor="text1" w:themeTint="F2"/>
          <w:sz w:val="24"/>
          <w:szCs w:val="24"/>
        </w:rPr>
        <w:t xml:space="preserve">, held by Deed of Transfer T3662/2012, situated in the Municipality of Windhoek, hereinafter referred to as the </w:t>
      </w:r>
      <w:r w:rsidR="007C3AA1" w:rsidRPr="00706BB6">
        <w:rPr>
          <w:rFonts w:ascii="Arial" w:eastAsia="Calibri" w:hAnsi="Arial" w:cs="Arial"/>
          <w:color w:val="0D0D0D" w:themeColor="text1" w:themeTint="F2"/>
          <w:sz w:val="24"/>
          <w:szCs w:val="24"/>
        </w:rPr>
        <w:t>“</w:t>
      </w:r>
      <w:r w:rsidRPr="00706BB6">
        <w:rPr>
          <w:rFonts w:ascii="Arial" w:eastAsia="Calibri" w:hAnsi="Arial" w:cs="Arial"/>
          <w:color w:val="0D0D0D" w:themeColor="text1" w:themeTint="F2"/>
          <w:sz w:val="24"/>
          <w:szCs w:val="24"/>
        </w:rPr>
        <w:t>Hochland</w:t>
      </w:r>
      <w:r w:rsidR="007C3AA1" w:rsidRPr="00706BB6">
        <w:rPr>
          <w:rFonts w:ascii="Arial" w:eastAsia="Calibri" w:hAnsi="Arial" w:cs="Arial"/>
          <w:color w:val="0D0D0D" w:themeColor="text1" w:themeTint="F2"/>
          <w:sz w:val="24"/>
          <w:szCs w:val="24"/>
        </w:rPr>
        <w:t xml:space="preserve"> park p</w:t>
      </w:r>
      <w:r w:rsidRPr="00706BB6">
        <w:rPr>
          <w:rFonts w:ascii="Arial" w:eastAsia="Calibri" w:hAnsi="Arial" w:cs="Arial"/>
          <w:color w:val="0D0D0D" w:themeColor="text1" w:themeTint="F2"/>
          <w:sz w:val="24"/>
          <w:szCs w:val="24"/>
        </w:rPr>
        <w:t>roperty</w:t>
      </w:r>
      <w:r w:rsidR="007C3AA1" w:rsidRPr="00706BB6">
        <w:rPr>
          <w:rFonts w:ascii="Arial" w:eastAsia="Calibri" w:hAnsi="Arial" w:cs="Arial"/>
          <w:color w:val="0D0D0D" w:themeColor="text1" w:themeTint="F2"/>
          <w:sz w:val="24"/>
          <w:szCs w:val="24"/>
        </w:rPr>
        <w:t>”</w:t>
      </w:r>
      <w:r w:rsidRPr="00706BB6">
        <w:rPr>
          <w:rFonts w:ascii="Arial" w:eastAsia="Calibri" w:hAnsi="Arial" w:cs="Arial"/>
          <w:color w:val="0D0D0D" w:themeColor="text1" w:themeTint="F2"/>
          <w:sz w:val="24"/>
          <w:szCs w:val="24"/>
        </w:rPr>
        <w:t>, was purchased by the first defendant with the financial assistance of the plaintiff.</w:t>
      </w:r>
      <w:r w:rsidR="00F00DCD" w:rsidRPr="00706BB6">
        <w:rPr>
          <w:rFonts w:ascii="Arial" w:hAnsi="Arial" w:cs="Arial"/>
          <w:color w:val="0D0D0D" w:themeColor="text1" w:themeTint="F2"/>
          <w:sz w:val="24"/>
          <w:szCs w:val="24"/>
        </w:rPr>
        <w:t xml:space="preserve"> </w:t>
      </w:r>
    </w:p>
    <w:p w:rsidR="007C3AA1" w:rsidRPr="00706BB6" w:rsidRDefault="00594BE6" w:rsidP="002F5FE0">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9</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r>
      <w:r w:rsidR="007C3AA1" w:rsidRPr="00706BB6">
        <w:rPr>
          <w:rFonts w:ascii="Arial" w:hAnsi="Arial" w:cs="Arial"/>
          <w:color w:val="0D0D0D" w:themeColor="text1" w:themeTint="F2"/>
          <w:sz w:val="24"/>
          <w:szCs w:val="24"/>
        </w:rPr>
        <w:t xml:space="preserve">Both properties where registered in the name of the first defendant and were subsequently </w:t>
      </w:r>
      <w:r w:rsidR="005865DB">
        <w:rPr>
          <w:rFonts w:ascii="Arial" w:hAnsi="Arial" w:cs="Arial"/>
          <w:color w:val="0D0D0D" w:themeColor="text1" w:themeTint="F2"/>
          <w:sz w:val="24"/>
          <w:szCs w:val="24"/>
        </w:rPr>
        <w:t>sold t</w:t>
      </w:r>
      <w:r w:rsidR="007C3AA1" w:rsidRPr="00706BB6">
        <w:rPr>
          <w:rFonts w:ascii="Arial" w:hAnsi="Arial" w:cs="Arial"/>
          <w:color w:val="0D0D0D" w:themeColor="text1" w:themeTint="F2"/>
          <w:sz w:val="24"/>
          <w:szCs w:val="24"/>
        </w:rPr>
        <w:t xml:space="preserve">o the second defendant. </w:t>
      </w:r>
      <w:r w:rsidR="005865DB">
        <w:rPr>
          <w:rFonts w:ascii="Arial" w:hAnsi="Arial" w:cs="Arial"/>
          <w:color w:val="0D0D0D" w:themeColor="text1" w:themeTint="F2"/>
          <w:sz w:val="24"/>
          <w:szCs w:val="24"/>
        </w:rPr>
        <w:t xml:space="preserve"> T</w:t>
      </w:r>
      <w:r w:rsidR="007C3AA1" w:rsidRPr="00706BB6">
        <w:rPr>
          <w:rFonts w:ascii="Arial" w:hAnsi="Arial" w:cs="Arial"/>
          <w:color w:val="0D0D0D" w:themeColor="text1" w:themeTint="F2"/>
          <w:sz w:val="24"/>
          <w:szCs w:val="24"/>
        </w:rPr>
        <w:t xml:space="preserve">he Hochland park property was transferred and registered in the name of the second defendant, </w:t>
      </w:r>
      <w:r w:rsidR="005865DB">
        <w:rPr>
          <w:rFonts w:ascii="Arial" w:hAnsi="Arial" w:cs="Arial"/>
          <w:color w:val="0D0D0D" w:themeColor="text1" w:themeTint="F2"/>
          <w:sz w:val="24"/>
          <w:szCs w:val="24"/>
        </w:rPr>
        <w:t xml:space="preserve">but transfer and registration of the Monteleone property could not be effected. </w:t>
      </w:r>
      <w:r w:rsidRPr="00706BB6">
        <w:rPr>
          <w:rFonts w:ascii="Arial" w:hAnsi="Arial" w:cs="Arial"/>
          <w:color w:val="0D0D0D" w:themeColor="text1" w:themeTint="F2"/>
          <w:sz w:val="24"/>
          <w:szCs w:val="24"/>
        </w:rPr>
        <w:t xml:space="preserve"> </w:t>
      </w:r>
    </w:p>
    <w:p w:rsidR="00350785" w:rsidRPr="00706BB6" w:rsidRDefault="00806C3A" w:rsidP="002F5FE0">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10</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r>
      <w:r w:rsidR="00F00DCD" w:rsidRPr="00706BB6">
        <w:rPr>
          <w:rFonts w:ascii="Arial" w:hAnsi="Arial" w:cs="Arial"/>
          <w:color w:val="0D0D0D" w:themeColor="text1" w:themeTint="F2"/>
          <w:sz w:val="24"/>
          <w:szCs w:val="24"/>
        </w:rPr>
        <w:t xml:space="preserve">The plaintiff claimed relief in the following terms against the defendants, namely an order </w:t>
      </w:r>
      <w:r w:rsidR="002F5FE0" w:rsidRPr="00706BB6">
        <w:rPr>
          <w:rFonts w:ascii="Arial" w:hAnsi="Arial" w:cs="Arial"/>
          <w:color w:val="0D0D0D" w:themeColor="text1" w:themeTint="F2"/>
          <w:sz w:val="24"/>
          <w:szCs w:val="24"/>
        </w:rPr>
        <w:t>setting aside the sale of immovable properties which took place between the first and second defendants, an order directing the first and second defendants to sign all the necessary documents to effect registration of the immovable properties into the name of the plaintiff, and an order directing the fourth defendant to register the immovable properties in the plaintiff’s name.</w:t>
      </w:r>
      <w:r w:rsidR="000D46E1" w:rsidRPr="00706BB6">
        <w:rPr>
          <w:rFonts w:ascii="Arial" w:hAnsi="Arial" w:cs="Arial"/>
          <w:color w:val="0D0D0D" w:themeColor="text1" w:themeTint="F2"/>
          <w:sz w:val="24"/>
          <w:szCs w:val="24"/>
        </w:rPr>
        <w:t xml:space="preserve"> </w:t>
      </w:r>
    </w:p>
    <w:p w:rsidR="006C418C" w:rsidRPr="00706BB6" w:rsidRDefault="002D077D" w:rsidP="006C418C">
      <w:pPr>
        <w:spacing w:after="200" w:line="360" w:lineRule="auto"/>
        <w:contextualSpacing/>
        <w:jc w:val="both"/>
        <w:rPr>
          <w:rFonts w:ascii="Arial" w:hAnsi="Arial" w:cs="Arial"/>
          <w:color w:val="0D0D0D" w:themeColor="text1" w:themeTint="F2"/>
          <w:sz w:val="24"/>
          <w:szCs w:val="24"/>
        </w:rPr>
      </w:pPr>
      <w:r w:rsidRPr="00706BB6">
        <w:rPr>
          <w:rFonts w:ascii="Arial" w:eastAsia="Calibri" w:hAnsi="Arial" w:cs="Arial"/>
          <w:color w:val="0D0D0D" w:themeColor="text1" w:themeTint="F2"/>
          <w:sz w:val="24"/>
          <w:szCs w:val="24"/>
        </w:rPr>
        <w:t>[</w:t>
      </w:r>
      <w:r w:rsidR="00280C13">
        <w:rPr>
          <w:rFonts w:ascii="Arial" w:eastAsia="Calibri" w:hAnsi="Arial" w:cs="Arial"/>
          <w:color w:val="0D0D0D" w:themeColor="text1" w:themeTint="F2"/>
          <w:sz w:val="24"/>
          <w:szCs w:val="24"/>
        </w:rPr>
        <w:t>11</w:t>
      </w:r>
      <w:r w:rsidRPr="00706BB6">
        <w:rPr>
          <w:rFonts w:ascii="Arial" w:eastAsia="Calibri" w:hAnsi="Arial" w:cs="Arial"/>
          <w:color w:val="0D0D0D" w:themeColor="text1" w:themeTint="F2"/>
          <w:sz w:val="24"/>
          <w:szCs w:val="24"/>
        </w:rPr>
        <w:t>]</w:t>
      </w:r>
      <w:r w:rsidRPr="00706BB6">
        <w:rPr>
          <w:rFonts w:ascii="Arial" w:eastAsia="Calibri" w:hAnsi="Arial" w:cs="Arial"/>
          <w:color w:val="0D0D0D" w:themeColor="text1" w:themeTint="F2"/>
          <w:sz w:val="24"/>
          <w:szCs w:val="24"/>
        </w:rPr>
        <w:tab/>
      </w:r>
      <w:r w:rsidR="006C418C" w:rsidRPr="00706BB6">
        <w:rPr>
          <w:rFonts w:ascii="Arial" w:eastAsia="Calibri" w:hAnsi="Arial" w:cs="Arial"/>
          <w:color w:val="0D0D0D" w:themeColor="text1" w:themeTint="F2"/>
          <w:sz w:val="24"/>
          <w:szCs w:val="24"/>
        </w:rPr>
        <w:t xml:space="preserve">The matter was defended by </w:t>
      </w:r>
      <w:r w:rsidR="002F0CE8" w:rsidRPr="00706BB6">
        <w:rPr>
          <w:rFonts w:ascii="Arial" w:eastAsia="Calibri" w:hAnsi="Arial" w:cs="Arial"/>
          <w:color w:val="0D0D0D" w:themeColor="text1" w:themeTint="F2"/>
          <w:sz w:val="24"/>
          <w:szCs w:val="24"/>
        </w:rPr>
        <w:t xml:space="preserve">the </w:t>
      </w:r>
      <w:r w:rsidR="006C418C" w:rsidRPr="00706BB6">
        <w:rPr>
          <w:rFonts w:ascii="Arial" w:eastAsia="Calibri" w:hAnsi="Arial" w:cs="Arial"/>
          <w:color w:val="0D0D0D" w:themeColor="text1" w:themeTint="F2"/>
          <w:sz w:val="24"/>
          <w:szCs w:val="24"/>
        </w:rPr>
        <w:t>first, second and third defendant</w:t>
      </w:r>
      <w:r w:rsidRPr="00706BB6">
        <w:rPr>
          <w:rFonts w:ascii="Arial" w:eastAsia="Calibri" w:hAnsi="Arial" w:cs="Arial"/>
          <w:color w:val="0D0D0D" w:themeColor="text1" w:themeTint="F2"/>
          <w:sz w:val="24"/>
          <w:szCs w:val="24"/>
        </w:rPr>
        <w:t>s</w:t>
      </w:r>
      <w:r w:rsidR="006C418C" w:rsidRPr="00706BB6">
        <w:rPr>
          <w:rFonts w:ascii="Arial" w:eastAsia="Calibri" w:hAnsi="Arial" w:cs="Arial"/>
          <w:color w:val="0D0D0D" w:themeColor="text1" w:themeTint="F2"/>
          <w:sz w:val="24"/>
          <w:szCs w:val="24"/>
        </w:rPr>
        <w:t xml:space="preserve">. </w:t>
      </w:r>
      <w:r w:rsidR="000B1C55" w:rsidRPr="00706BB6">
        <w:rPr>
          <w:rFonts w:ascii="Arial" w:eastAsia="Calibri" w:hAnsi="Arial" w:cs="Arial"/>
          <w:color w:val="0D0D0D" w:themeColor="text1" w:themeTint="F2"/>
          <w:sz w:val="24"/>
          <w:szCs w:val="24"/>
        </w:rPr>
        <w:t xml:space="preserve"> </w:t>
      </w:r>
      <w:r w:rsidR="00E55161" w:rsidRPr="00706BB6">
        <w:rPr>
          <w:rFonts w:ascii="Arial" w:eastAsia="Calibri" w:hAnsi="Arial" w:cs="Arial"/>
          <w:color w:val="0D0D0D" w:themeColor="text1" w:themeTint="F2"/>
          <w:sz w:val="24"/>
          <w:szCs w:val="24"/>
        </w:rPr>
        <w:t xml:space="preserve">The </w:t>
      </w:r>
      <w:r w:rsidRPr="00706BB6">
        <w:rPr>
          <w:rFonts w:ascii="Arial" w:eastAsia="Calibri" w:hAnsi="Arial" w:cs="Arial"/>
          <w:color w:val="0D0D0D" w:themeColor="text1" w:themeTint="F2"/>
          <w:sz w:val="24"/>
          <w:szCs w:val="24"/>
        </w:rPr>
        <w:t>first and third defendant</w:t>
      </w:r>
      <w:r w:rsidR="006C418C" w:rsidRPr="00706BB6">
        <w:rPr>
          <w:rFonts w:ascii="Arial" w:eastAsia="Calibri" w:hAnsi="Arial" w:cs="Arial"/>
          <w:color w:val="0D0D0D" w:themeColor="text1" w:themeTint="F2"/>
          <w:sz w:val="24"/>
          <w:szCs w:val="24"/>
        </w:rPr>
        <w:t>s</w:t>
      </w:r>
      <w:r w:rsidR="006F0187" w:rsidRPr="00706BB6">
        <w:rPr>
          <w:rFonts w:ascii="Arial" w:eastAsia="Calibri" w:hAnsi="Arial" w:cs="Arial"/>
          <w:color w:val="0D0D0D" w:themeColor="text1" w:themeTint="F2"/>
          <w:sz w:val="24"/>
          <w:szCs w:val="24"/>
        </w:rPr>
        <w:t>’ respective defenses</w:t>
      </w:r>
      <w:r w:rsidR="006C418C" w:rsidRPr="00706BB6">
        <w:rPr>
          <w:rFonts w:ascii="Arial" w:eastAsia="Calibri" w:hAnsi="Arial" w:cs="Arial"/>
          <w:color w:val="0D0D0D" w:themeColor="text1" w:themeTint="F2"/>
          <w:sz w:val="24"/>
          <w:szCs w:val="24"/>
        </w:rPr>
        <w:t xml:space="preserve"> </w:t>
      </w:r>
      <w:r w:rsidRPr="00706BB6">
        <w:rPr>
          <w:rFonts w:ascii="Arial" w:hAnsi="Arial" w:cs="Arial"/>
          <w:color w:val="0D0D0D" w:themeColor="text1" w:themeTint="F2"/>
          <w:sz w:val="24"/>
          <w:szCs w:val="24"/>
        </w:rPr>
        <w:t>were</w:t>
      </w:r>
      <w:r w:rsidR="006C418C" w:rsidRPr="00706BB6">
        <w:rPr>
          <w:rFonts w:ascii="Arial" w:hAnsi="Arial" w:cs="Arial"/>
          <w:color w:val="0D0D0D" w:themeColor="text1" w:themeTint="F2"/>
          <w:sz w:val="24"/>
          <w:szCs w:val="24"/>
        </w:rPr>
        <w:t xml:space="preserve"> struck on 02 June 2016 by Justice Miller A</w:t>
      </w:r>
      <w:r w:rsidR="006F0187" w:rsidRPr="00706BB6">
        <w:rPr>
          <w:rFonts w:ascii="Arial" w:hAnsi="Arial" w:cs="Arial"/>
          <w:color w:val="0D0D0D" w:themeColor="text1" w:themeTint="F2"/>
          <w:sz w:val="24"/>
          <w:szCs w:val="24"/>
        </w:rPr>
        <w:t>c</w:t>
      </w:r>
      <w:r w:rsidR="00D3542E">
        <w:rPr>
          <w:rFonts w:ascii="Arial" w:hAnsi="Arial" w:cs="Arial"/>
          <w:color w:val="0D0D0D" w:themeColor="text1" w:themeTint="F2"/>
          <w:sz w:val="24"/>
          <w:szCs w:val="24"/>
        </w:rPr>
        <w:t>t</w:t>
      </w:r>
      <w:r w:rsidR="006F0187" w:rsidRPr="00706BB6">
        <w:rPr>
          <w:rFonts w:ascii="Arial" w:hAnsi="Arial" w:cs="Arial"/>
          <w:color w:val="0D0D0D" w:themeColor="text1" w:themeTint="F2"/>
          <w:sz w:val="24"/>
          <w:szCs w:val="24"/>
        </w:rPr>
        <w:t xml:space="preserve">ing </w:t>
      </w:r>
      <w:r w:rsidR="006C418C" w:rsidRPr="00706BB6">
        <w:rPr>
          <w:rFonts w:ascii="Arial" w:hAnsi="Arial" w:cs="Arial"/>
          <w:color w:val="0D0D0D" w:themeColor="text1" w:themeTint="F2"/>
          <w:sz w:val="24"/>
          <w:szCs w:val="24"/>
        </w:rPr>
        <w:t>J</w:t>
      </w:r>
      <w:r w:rsidR="006F0187" w:rsidRPr="00706BB6">
        <w:rPr>
          <w:rFonts w:ascii="Arial" w:hAnsi="Arial" w:cs="Arial"/>
          <w:color w:val="0D0D0D" w:themeColor="text1" w:themeTint="F2"/>
          <w:sz w:val="24"/>
          <w:szCs w:val="24"/>
        </w:rPr>
        <w:t>udge</w:t>
      </w:r>
      <w:r w:rsidR="006C418C" w:rsidRPr="00706BB6">
        <w:rPr>
          <w:rFonts w:ascii="Arial" w:hAnsi="Arial" w:cs="Arial"/>
          <w:color w:val="0D0D0D" w:themeColor="text1" w:themeTint="F2"/>
          <w:sz w:val="24"/>
          <w:szCs w:val="24"/>
        </w:rPr>
        <w:t>, for non-c</w:t>
      </w:r>
      <w:r w:rsidR="00A04C1B" w:rsidRPr="00706BB6">
        <w:rPr>
          <w:rFonts w:ascii="Arial" w:hAnsi="Arial" w:cs="Arial"/>
          <w:color w:val="0D0D0D" w:themeColor="text1" w:themeTint="F2"/>
          <w:sz w:val="24"/>
          <w:szCs w:val="24"/>
        </w:rPr>
        <w:t>ompl</w:t>
      </w:r>
      <w:r w:rsidR="00E55161" w:rsidRPr="00706BB6">
        <w:rPr>
          <w:rFonts w:ascii="Arial" w:hAnsi="Arial" w:cs="Arial"/>
          <w:color w:val="0D0D0D" w:themeColor="text1" w:themeTint="F2"/>
          <w:sz w:val="24"/>
          <w:szCs w:val="24"/>
        </w:rPr>
        <w:t>iance with the court rules. Th</w:t>
      </w:r>
      <w:r w:rsidR="002F0CE8" w:rsidRPr="00706BB6">
        <w:rPr>
          <w:rFonts w:ascii="Arial" w:hAnsi="Arial" w:cs="Arial"/>
          <w:color w:val="0D0D0D" w:themeColor="text1" w:themeTint="F2"/>
          <w:sz w:val="24"/>
          <w:szCs w:val="24"/>
        </w:rPr>
        <w:t xml:space="preserve">e </w:t>
      </w:r>
      <w:r w:rsidR="00E55161" w:rsidRPr="00706BB6">
        <w:rPr>
          <w:rFonts w:ascii="Arial" w:hAnsi="Arial" w:cs="Arial"/>
          <w:color w:val="0D0D0D" w:themeColor="text1" w:themeTint="F2"/>
          <w:sz w:val="24"/>
          <w:szCs w:val="24"/>
        </w:rPr>
        <w:t>first and third defendant</w:t>
      </w:r>
      <w:r w:rsidR="002F0CE8" w:rsidRPr="00706BB6">
        <w:rPr>
          <w:rFonts w:ascii="Arial" w:hAnsi="Arial" w:cs="Arial"/>
          <w:color w:val="0D0D0D" w:themeColor="text1" w:themeTint="F2"/>
          <w:sz w:val="24"/>
          <w:szCs w:val="24"/>
        </w:rPr>
        <w:t>s</w:t>
      </w:r>
      <w:r w:rsidR="00E55161" w:rsidRPr="00706BB6">
        <w:rPr>
          <w:rFonts w:ascii="Arial" w:hAnsi="Arial" w:cs="Arial"/>
          <w:color w:val="0D0D0D" w:themeColor="text1" w:themeTint="F2"/>
          <w:sz w:val="24"/>
          <w:szCs w:val="24"/>
        </w:rPr>
        <w:t xml:space="preserve"> brought an application for rei</w:t>
      </w:r>
      <w:r w:rsidRPr="00706BB6">
        <w:rPr>
          <w:rFonts w:ascii="Arial" w:hAnsi="Arial" w:cs="Arial"/>
          <w:color w:val="0D0D0D" w:themeColor="text1" w:themeTint="F2"/>
          <w:sz w:val="24"/>
          <w:szCs w:val="24"/>
        </w:rPr>
        <w:t>nstatement of their defenses,</w:t>
      </w:r>
      <w:r w:rsidR="002F0CE8" w:rsidRPr="00706BB6">
        <w:rPr>
          <w:rFonts w:ascii="Arial" w:hAnsi="Arial" w:cs="Arial"/>
          <w:color w:val="0D0D0D" w:themeColor="text1" w:themeTint="F2"/>
          <w:sz w:val="24"/>
          <w:szCs w:val="24"/>
        </w:rPr>
        <w:t xml:space="preserve"> which was </w:t>
      </w:r>
      <w:r w:rsidR="00E55161" w:rsidRPr="00706BB6">
        <w:rPr>
          <w:rFonts w:ascii="Arial" w:hAnsi="Arial" w:cs="Arial"/>
          <w:color w:val="0D0D0D" w:themeColor="text1" w:themeTint="F2"/>
          <w:sz w:val="24"/>
          <w:szCs w:val="24"/>
        </w:rPr>
        <w:t xml:space="preserve">refused on 17 August 2017. For the sake of brevity I will not set out their respective pleas. </w:t>
      </w:r>
    </w:p>
    <w:p w:rsidR="00E55161" w:rsidRPr="00706BB6" w:rsidRDefault="00E55161" w:rsidP="002F5FE0">
      <w:pPr>
        <w:spacing w:line="360" w:lineRule="auto"/>
        <w:jc w:val="both"/>
        <w:rPr>
          <w:rFonts w:ascii="Arial" w:hAnsi="Arial" w:cs="Arial"/>
          <w:color w:val="0D0D0D" w:themeColor="text1" w:themeTint="F2"/>
          <w:sz w:val="24"/>
          <w:szCs w:val="24"/>
        </w:rPr>
      </w:pPr>
    </w:p>
    <w:p w:rsidR="003B3094" w:rsidRPr="00706BB6" w:rsidRDefault="00806C3A" w:rsidP="002F5FE0">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lastRenderedPageBreak/>
        <w:t>[</w:t>
      </w:r>
      <w:r w:rsidR="00280C13">
        <w:rPr>
          <w:rFonts w:ascii="Arial" w:hAnsi="Arial" w:cs="Arial"/>
          <w:color w:val="0D0D0D" w:themeColor="text1" w:themeTint="F2"/>
          <w:sz w:val="24"/>
          <w:szCs w:val="24"/>
        </w:rPr>
        <w:t>12</w:t>
      </w:r>
      <w:r w:rsidR="002F31F6" w:rsidRPr="00706BB6">
        <w:rPr>
          <w:rFonts w:ascii="Arial" w:hAnsi="Arial" w:cs="Arial"/>
          <w:color w:val="0D0D0D" w:themeColor="text1" w:themeTint="F2"/>
          <w:sz w:val="24"/>
          <w:szCs w:val="24"/>
        </w:rPr>
        <w:t>]</w:t>
      </w:r>
      <w:r w:rsidR="002F31F6" w:rsidRPr="00706BB6">
        <w:rPr>
          <w:rFonts w:ascii="Arial" w:hAnsi="Arial" w:cs="Arial"/>
          <w:color w:val="0D0D0D" w:themeColor="text1" w:themeTint="F2"/>
          <w:sz w:val="24"/>
          <w:szCs w:val="24"/>
        </w:rPr>
        <w:tab/>
      </w:r>
      <w:r w:rsidR="004212BF" w:rsidRPr="00706BB6">
        <w:rPr>
          <w:rFonts w:ascii="Arial" w:hAnsi="Arial" w:cs="Arial"/>
          <w:color w:val="0D0D0D" w:themeColor="text1" w:themeTint="F2"/>
          <w:sz w:val="24"/>
          <w:szCs w:val="24"/>
        </w:rPr>
        <w:t>The second defendant disputed the</w:t>
      </w:r>
      <w:r w:rsidR="002D077D" w:rsidRPr="00706BB6">
        <w:rPr>
          <w:rFonts w:ascii="Arial" w:hAnsi="Arial" w:cs="Arial"/>
          <w:color w:val="0D0D0D" w:themeColor="text1" w:themeTint="F2"/>
          <w:sz w:val="24"/>
          <w:szCs w:val="24"/>
        </w:rPr>
        <w:t xml:space="preserve"> plaintiff’s claims, </w:t>
      </w:r>
      <w:r w:rsidR="003B3094" w:rsidRPr="00706BB6">
        <w:rPr>
          <w:rFonts w:ascii="Arial" w:hAnsi="Arial" w:cs="Arial"/>
          <w:color w:val="0D0D0D" w:themeColor="text1" w:themeTint="F2"/>
          <w:sz w:val="24"/>
          <w:szCs w:val="24"/>
        </w:rPr>
        <w:t>and instituted counterclaims.</w:t>
      </w:r>
      <w:r w:rsidR="00323AB4" w:rsidRPr="00706BB6">
        <w:rPr>
          <w:rFonts w:ascii="Arial" w:hAnsi="Arial" w:cs="Arial"/>
          <w:color w:val="0D0D0D" w:themeColor="text1" w:themeTint="F2"/>
          <w:sz w:val="24"/>
          <w:szCs w:val="24"/>
        </w:rPr>
        <w:t xml:space="preserve"> The second defendant </w:t>
      </w:r>
      <w:r w:rsidR="003B3094" w:rsidRPr="00706BB6">
        <w:rPr>
          <w:rFonts w:ascii="Arial" w:hAnsi="Arial" w:cs="Arial"/>
          <w:color w:val="0D0D0D" w:themeColor="text1" w:themeTint="F2"/>
          <w:sz w:val="24"/>
          <w:szCs w:val="24"/>
        </w:rPr>
        <w:t>claimed that she is entitled to</w:t>
      </w:r>
      <w:r w:rsidR="004212BF" w:rsidRPr="00706BB6">
        <w:rPr>
          <w:rFonts w:ascii="Arial" w:hAnsi="Arial" w:cs="Arial"/>
          <w:color w:val="0D0D0D" w:themeColor="text1" w:themeTint="F2"/>
          <w:sz w:val="24"/>
          <w:szCs w:val="24"/>
        </w:rPr>
        <w:t xml:space="preserve"> a declaration of rights</w:t>
      </w:r>
      <w:r w:rsidR="003B3094" w:rsidRPr="00706BB6">
        <w:rPr>
          <w:rFonts w:ascii="Arial" w:hAnsi="Arial" w:cs="Arial"/>
          <w:color w:val="0D0D0D" w:themeColor="text1" w:themeTint="F2"/>
          <w:sz w:val="24"/>
          <w:szCs w:val="24"/>
        </w:rPr>
        <w:t xml:space="preserve">, </w:t>
      </w:r>
      <w:r w:rsidR="004212BF" w:rsidRPr="00706BB6">
        <w:rPr>
          <w:rFonts w:ascii="Arial" w:hAnsi="Arial" w:cs="Arial"/>
          <w:color w:val="0D0D0D" w:themeColor="text1" w:themeTint="F2"/>
          <w:sz w:val="24"/>
          <w:szCs w:val="24"/>
        </w:rPr>
        <w:t xml:space="preserve"> that her title in respect of the Hochland Park pr</w:t>
      </w:r>
      <w:r w:rsidR="003B3094" w:rsidRPr="00706BB6">
        <w:rPr>
          <w:rFonts w:ascii="Arial" w:hAnsi="Arial" w:cs="Arial"/>
          <w:color w:val="0D0D0D" w:themeColor="text1" w:themeTint="F2"/>
          <w:sz w:val="24"/>
          <w:szCs w:val="24"/>
        </w:rPr>
        <w:t>oper</w:t>
      </w:r>
      <w:r w:rsidR="004D476C">
        <w:rPr>
          <w:rFonts w:ascii="Arial" w:hAnsi="Arial" w:cs="Arial"/>
          <w:color w:val="0D0D0D" w:themeColor="text1" w:themeTint="F2"/>
          <w:sz w:val="24"/>
          <w:szCs w:val="24"/>
        </w:rPr>
        <w:t xml:space="preserve">ty is valid and enforceable, </w:t>
      </w:r>
      <w:r w:rsidR="003B3094" w:rsidRPr="00706BB6">
        <w:rPr>
          <w:rFonts w:ascii="Arial" w:hAnsi="Arial" w:cs="Arial"/>
          <w:color w:val="0D0D0D" w:themeColor="text1" w:themeTint="F2"/>
          <w:sz w:val="24"/>
          <w:szCs w:val="24"/>
        </w:rPr>
        <w:t xml:space="preserve"> that the plaintiff’s refusal to hand the original title deed to her constitutes interference for which she seeks an interdict to prohibit the plaintiff from interfering with her right, title and ownership in respect of the Hochland park property</w:t>
      </w:r>
      <w:r w:rsidR="000B1C55" w:rsidRPr="00706BB6">
        <w:rPr>
          <w:rFonts w:ascii="Arial" w:hAnsi="Arial" w:cs="Arial"/>
          <w:color w:val="0D0D0D" w:themeColor="text1" w:themeTint="F2"/>
          <w:sz w:val="24"/>
          <w:szCs w:val="24"/>
        </w:rPr>
        <w:t xml:space="preserve">, as well as an order to </w:t>
      </w:r>
      <w:r w:rsidR="00323AB4" w:rsidRPr="00706BB6">
        <w:rPr>
          <w:rFonts w:ascii="Arial" w:hAnsi="Arial" w:cs="Arial"/>
          <w:color w:val="0D0D0D" w:themeColor="text1" w:themeTint="F2"/>
          <w:sz w:val="24"/>
          <w:szCs w:val="24"/>
        </w:rPr>
        <w:t xml:space="preserve">direct the plaintiff to deliver the original title deed to the second defendant. </w:t>
      </w:r>
    </w:p>
    <w:p w:rsidR="000B1C55" w:rsidRPr="00706BB6" w:rsidRDefault="000B1C55" w:rsidP="002F5FE0">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 xml:space="preserve"> </w:t>
      </w:r>
      <w:r w:rsidR="00EB6373"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13</w:t>
      </w:r>
      <w:r w:rsidR="00EB6373" w:rsidRPr="00706BB6">
        <w:rPr>
          <w:rFonts w:ascii="Arial" w:hAnsi="Arial" w:cs="Arial"/>
          <w:color w:val="0D0D0D" w:themeColor="text1" w:themeTint="F2"/>
          <w:sz w:val="24"/>
          <w:szCs w:val="24"/>
        </w:rPr>
        <w:t>]</w:t>
      </w:r>
      <w:r w:rsidR="00EB6373" w:rsidRPr="00706BB6">
        <w:rPr>
          <w:rFonts w:ascii="Arial" w:hAnsi="Arial" w:cs="Arial"/>
          <w:color w:val="0D0D0D" w:themeColor="text1" w:themeTint="F2"/>
          <w:sz w:val="24"/>
          <w:szCs w:val="24"/>
        </w:rPr>
        <w:tab/>
      </w:r>
      <w:r w:rsidR="009E75DC" w:rsidRPr="00706BB6">
        <w:rPr>
          <w:rFonts w:ascii="Arial" w:hAnsi="Arial" w:cs="Arial"/>
          <w:color w:val="0D0D0D" w:themeColor="text1" w:themeTint="F2"/>
          <w:sz w:val="24"/>
          <w:szCs w:val="24"/>
        </w:rPr>
        <w:t>T</w:t>
      </w:r>
      <w:r w:rsidR="00F821A8" w:rsidRPr="00706BB6">
        <w:rPr>
          <w:rFonts w:ascii="Arial" w:hAnsi="Arial" w:cs="Arial"/>
          <w:color w:val="0D0D0D" w:themeColor="text1" w:themeTint="F2"/>
          <w:sz w:val="24"/>
          <w:szCs w:val="24"/>
        </w:rPr>
        <w:t xml:space="preserve">he </w:t>
      </w:r>
      <w:r w:rsidR="009E75DC" w:rsidRPr="00706BB6">
        <w:rPr>
          <w:rFonts w:ascii="Arial" w:hAnsi="Arial" w:cs="Arial"/>
          <w:color w:val="0D0D0D" w:themeColor="text1" w:themeTint="F2"/>
          <w:sz w:val="24"/>
          <w:szCs w:val="24"/>
        </w:rPr>
        <w:t>second defendant further claim</w:t>
      </w:r>
      <w:r w:rsidRPr="00706BB6">
        <w:rPr>
          <w:rFonts w:ascii="Arial" w:hAnsi="Arial" w:cs="Arial"/>
          <w:color w:val="0D0D0D" w:themeColor="text1" w:themeTint="F2"/>
          <w:sz w:val="24"/>
          <w:szCs w:val="24"/>
        </w:rPr>
        <w:t>ed t</w:t>
      </w:r>
      <w:r w:rsidR="009E75DC" w:rsidRPr="00706BB6">
        <w:rPr>
          <w:rFonts w:ascii="Arial" w:hAnsi="Arial" w:cs="Arial"/>
          <w:color w:val="0D0D0D" w:themeColor="text1" w:themeTint="F2"/>
          <w:sz w:val="24"/>
          <w:szCs w:val="24"/>
        </w:rPr>
        <w:t xml:space="preserve">hat the </w:t>
      </w:r>
      <w:r w:rsidRPr="00706BB6">
        <w:rPr>
          <w:rFonts w:ascii="Arial" w:hAnsi="Arial" w:cs="Arial"/>
          <w:color w:val="0D0D0D" w:themeColor="text1" w:themeTint="F2"/>
          <w:sz w:val="24"/>
          <w:szCs w:val="24"/>
        </w:rPr>
        <w:t xml:space="preserve">caveat placed on the Monteleone property </w:t>
      </w:r>
      <w:r w:rsidR="00F821A8" w:rsidRPr="00706BB6">
        <w:rPr>
          <w:rFonts w:ascii="Arial" w:hAnsi="Arial" w:cs="Arial"/>
          <w:color w:val="0D0D0D" w:themeColor="text1" w:themeTint="F2"/>
          <w:sz w:val="24"/>
          <w:szCs w:val="24"/>
        </w:rPr>
        <w:t xml:space="preserve">interferes with </w:t>
      </w:r>
      <w:r w:rsidRPr="00706BB6">
        <w:rPr>
          <w:rFonts w:ascii="Arial" w:hAnsi="Arial" w:cs="Arial"/>
          <w:color w:val="0D0D0D" w:themeColor="text1" w:themeTint="F2"/>
          <w:sz w:val="24"/>
          <w:szCs w:val="24"/>
        </w:rPr>
        <w:t xml:space="preserve">her </w:t>
      </w:r>
      <w:r w:rsidR="00F821A8" w:rsidRPr="00706BB6">
        <w:rPr>
          <w:rFonts w:ascii="Arial" w:hAnsi="Arial" w:cs="Arial"/>
          <w:color w:val="0D0D0D" w:themeColor="text1" w:themeTint="F2"/>
          <w:sz w:val="24"/>
          <w:szCs w:val="24"/>
        </w:rPr>
        <w:t xml:space="preserve">rights to obtain registration of </w:t>
      </w:r>
      <w:r w:rsidRPr="00706BB6">
        <w:rPr>
          <w:rFonts w:ascii="Arial" w:hAnsi="Arial" w:cs="Arial"/>
          <w:color w:val="0D0D0D" w:themeColor="text1" w:themeTint="F2"/>
          <w:sz w:val="24"/>
          <w:szCs w:val="24"/>
        </w:rPr>
        <w:t>said property</w:t>
      </w:r>
      <w:r w:rsidR="000B5B91" w:rsidRPr="00706BB6">
        <w:rPr>
          <w:rFonts w:ascii="Arial" w:hAnsi="Arial" w:cs="Arial"/>
          <w:color w:val="0D0D0D" w:themeColor="text1" w:themeTint="F2"/>
          <w:sz w:val="24"/>
          <w:szCs w:val="24"/>
        </w:rPr>
        <w:t>. She p</w:t>
      </w:r>
      <w:r w:rsidRPr="00706BB6">
        <w:rPr>
          <w:rFonts w:ascii="Arial" w:hAnsi="Arial" w:cs="Arial"/>
          <w:color w:val="0D0D0D" w:themeColor="text1" w:themeTint="F2"/>
          <w:sz w:val="24"/>
          <w:szCs w:val="24"/>
        </w:rPr>
        <w:t>rayed for order to direct the plaintiff to remove the caveat placed by him in respect of the Monteleone property,</w:t>
      </w:r>
      <w:r w:rsidR="00323AB4" w:rsidRPr="00706BB6">
        <w:rPr>
          <w:rFonts w:ascii="Arial" w:hAnsi="Arial" w:cs="Arial"/>
          <w:color w:val="0D0D0D" w:themeColor="text1" w:themeTint="F2"/>
          <w:sz w:val="24"/>
          <w:szCs w:val="24"/>
        </w:rPr>
        <w:t xml:space="preserve"> and </w:t>
      </w:r>
      <w:r w:rsidRPr="00706BB6">
        <w:rPr>
          <w:rFonts w:ascii="Arial" w:hAnsi="Arial" w:cs="Arial"/>
          <w:color w:val="0D0D0D" w:themeColor="text1" w:themeTint="F2"/>
          <w:sz w:val="24"/>
          <w:szCs w:val="24"/>
        </w:rPr>
        <w:t>an interdict to prevent the plaintiff from taking any steps to prevent the registration of the Monteleone property into the name of the second defendant</w:t>
      </w:r>
      <w:r w:rsidR="00323AB4" w:rsidRPr="00706BB6">
        <w:rPr>
          <w:rFonts w:ascii="Arial" w:hAnsi="Arial" w:cs="Arial"/>
          <w:color w:val="0D0D0D" w:themeColor="text1" w:themeTint="F2"/>
          <w:sz w:val="24"/>
          <w:szCs w:val="24"/>
        </w:rPr>
        <w:t>.</w:t>
      </w:r>
    </w:p>
    <w:p w:rsidR="00173441" w:rsidRPr="00706BB6" w:rsidRDefault="002F5FE0" w:rsidP="002F5FE0">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14</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r>
      <w:r w:rsidR="000B5B91" w:rsidRPr="00706BB6">
        <w:rPr>
          <w:rFonts w:ascii="Arial" w:hAnsi="Arial" w:cs="Arial"/>
          <w:color w:val="0D0D0D" w:themeColor="text1" w:themeTint="F2"/>
          <w:sz w:val="24"/>
          <w:szCs w:val="24"/>
        </w:rPr>
        <w:t>On 12 February 2019 t</w:t>
      </w:r>
      <w:r w:rsidRPr="00706BB6">
        <w:rPr>
          <w:rFonts w:ascii="Arial" w:hAnsi="Arial" w:cs="Arial"/>
          <w:color w:val="0D0D0D" w:themeColor="text1" w:themeTint="F2"/>
          <w:sz w:val="24"/>
          <w:szCs w:val="24"/>
        </w:rPr>
        <w:t xml:space="preserve">he legal practitioners of the plaintiff were granted leave to </w:t>
      </w:r>
      <w:r w:rsidR="00173441" w:rsidRPr="00706BB6">
        <w:rPr>
          <w:rFonts w:ascii="Arial" w:hAnsi="Arial" w:cs="Arial"/>
          <w:color w:val="0D0D0D" w:themeColor="text1" w:themeTint="F2"/>
          <w:sz w:val="24"/>
          <w:szCs w:val="24"/>
        </w:rPr>
        <w:t>withdraw from record and to serve their notice of withdrawal via electronic mail on the plaintiff.  On 14 February 2019 the plaintiff’s erstwhile legal practitioners sent the notice with the court order dated 12 February 2019 to the plaintiff via electronic mail, and explained the nature</w:t>
      </w:r>
      <w:r w:rsidR="001714D4" w:rsidRPr="00706BB6">
        <w:rPr>
          <w:rFonts w:ascii="Arial" w:hAnsi="Arial" w:cs="Arial"/>
          <w:color w:val="0D0D0D" w:themeColor="text1" w:themeTint="F2"/>
          <w:sz w:val="24"/>
          <w:szCs w:val="24"/>
        </w:rPr>
        <w:t xml:space="preserve"> of the correspondence as well as the need </w:t>
      </w:r>
      <w:r w:rsidR="000B5B91" w:rsidRPr="00706BB6">
        <w:rPr>
          <w:rFonts w:ascii="Arial" w:hAnsi="Arial" w:cs="Arial"/>
          <w:color w:val="0D0D0D" w:themeColor="text1" w:themeTint="F2"/>
          <w:sz w:val="24"/>
          <w:szCs w:val="24"/>
        </w:rPr>
        <w:t xml:space="preserve">for the </w:t>
      </w:r>
      <w:r w:rsidR="00BB72FB" w:rsidRPr="00706BB6">
        <w:rPr>
          <w:rFonts w:ascii="Arial" w:hAnsi="Arial" w:cs="Arial"/>
          <w:color w:val="0D0D0D" w:themeColor="text1" w:themeTint="F2"/>
          <w:sz w:val="24"/>
          <w:szCs w:val="24"/>
        </w:rPr>
        <w:t>plaintiff to</w:t>
      </w:r>
      <w:r w:rsidR="001714D4" w:rsidRPr="00706BB6">
        <w:rPr>
          <w:rFonts w:ascii="Arial" w:hAnsi="Arial" w:cs="Arial"/>
          <w:color w:val="0D0D0D" w:themeColor="text1" w:themeTint="F2"/>
          <w:sz w:val="24"/>
          <w:szCs w:val="24"/>
        </w:rPr>
        <w:t xml:space="preserve"> be present at the trial. </w:t>
      </w:r>
    </w:p>
    <w:p w:rsidR="001714D4" w:rsidRPr="00706BB6" w:rsidRDefault="00806C3A" w:rsidP="002F5FE0">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15</w:t>
      </w:r>
      <w:r w:rsidR="001714D4" w:rsidRPr="00706BB6">
        <w:rPr>
          <w:rFonts w:ascii="Arial" w:hAnsi="Arial" w:cs="Arial"/>
          <w:color w:val="0D0D0D" w:themeColor="text1" w:themeTint="F2"/>
          <w:sz w:val="24"/>
          <w:szCs w:val="24"/>
        </w:rPr>
        <w:t>]</w:t>
      </w:r>
      <w:r w:rsidR="001714D4" w:rsidRPr="00706BB6">
        <w:rPr>
          <w:rFonts w:ascii="Arial" w:hAnsi="Arial" w:cs="Arial"/>
          <w:color w:val="0D0D0D" w:themeColor="text1" w:themeTint="F2"/>
          <w:sz w:val="24"/>
          <w:szCs w:val="24"/>
        </w:rPr>
        <w:tab/>
        <w:t>On the day of trial, neither the plaintiff nor any appointed legal practitioner appeared in court</w:t>
      </w:r>
      <w:r w:rsidR="00872D6A" w:rsidRPr="00706BB6">
        <w:rPr>
          <w:rFonts w:ascii="Arial" w:hAnsi="Arial" w:cs="Arial"/>
          <w:color w:val="0D0D0D" w:themeColor="text1" w:themeTint="F2"/>
          <w:sz w:val="24"/>
          <w:szCs w:val="24"/>
        </w:rPr>
        <w:t xml:space="preserve">. The </w:t>
      </w:r>
      <w:r w:rsidR="000B5B91" w:rsidRPr="00706BB6">
        <w:rPr>
          <w:rFonts w:ascii="Arial" w:hAnsi="Arial" w:cs="Arial"/>
          <w:color w:val="0D0D0D" w:themeColor="text1" w:themeTint="F2"/>
          <w:sz w:val="24"/>
          <w:szCs w:val="24"/>
        </w:rPr>
        <w:t xml:space="preserve">court </w:t>
      </w:r>
      <w:r w:rsidR="001714D4" w:rsidRPr="00706BB6">
        <w:rPr>
          <w:rFonts w:ascii="Arial" w:hAnsi="Arial" w:cs="Arial"/>
          <w:color w:val="0D0D0D" w:themeColor="text1" w:themeTint="F2"/>
          <w:sz w:val="24"/>
          <w:szCs w:val="24"/>
        </w:rPr>
        <w:t xml:space="preserve">orderly called the </w:t>
      </w:r>
      <w:r w:rsidR="00872D6A" w:rsidRPr="00706BB6">
        <w:rPr>
          <w:rFonts w:ascii="Arial" w:hAnsi="Arial" w:cs="Arial"/>
          <w:color w:val="0D0D0D" w:themeColor="text1" w:themeTint="F2"/>
          <w:sz w:val="24"/>
          <w:szCs w:val="24"/>
        </w:rPr>
        <w:t xml:space="preserve">plaintiff’s name outside court and there was no response, </w:t>
      </w:r>
      <w:r w:rsidR="001714D4" w:rsidRPr="00706BB6">
        <w:rPr>
          <w:rFonts w:ascii="Arial" w:hAnsi="Arial" w:cs="Arial"/>
          <w:color w:val="0D0D0D" w:themeColor="text1" w:themeTint="F2"/>
          <w:sz w:val="24"/>
          <w:szCs w:val="24"/>
        </w:rPr>
        <w:t>which confirmed the non-appearance of the plaintiff.</w:t>
      </w:r>
    </w:p>
    <w:p w:rsidR="003C1E0D" w:rsidRPr="00706BB6" w:rsidRDefault="006B4AA3" w:rsidP="005A7D8D">
      <w:pPr>
        <w:spacing w:line="360" w:lineRule="auto"/>
        <w:jc w:val="both"/>
        <w:rPr>
          <w:rFonts w:ascii="Arial" w:hAnsi="Arial" w:cs="Arial"/>
          <w:b/>
          <w:color w:val="0D0D0D" w:themeColor="text1" w:themeTint="F2"/>
          <w:sz w:val="24"/>
          <w:szCs w:val="24"/>
        </w:rPr>
      </w:pPr>
      <w:r w:rsidRPr="00706BB6">
        <w:rPr>
          <w:rFonts w:ascii="Arial" w:hAnsi="Arial" w:cs="Arial"/>
          <w:color w:val="0D0D0D" w:themeColor="text1" w:themeTint="F2"/>
          <w:sz w:val="24"/>
          <w:szCs w:val="24"/>
        </w:rPr>
        <w:t xml:space="preserve"> [</w:t>
      </w:r>
      <w:r w:rsidR="00280C13">
        <w:rPr>
          <w:rFonts w:ascii="Arial" w:hAnsi="Arial" w:cs="Arial"/>
          <w:color w:val="0D0D0D" w:themeColor="text1" w:themeTint="F2"/>
          <w:sz w:val="24"/>
          <w:szCs w:val="24"/>
        </w:rPr>
        <w:t>16</w:t>
      </w:r>
      <w:r w:rsidR="000A5A78" w:rsidRPr="00706BB6">
        <w:rPr>
          <w:rFonts w:ascii="Arial" w:hAnsi="Arial" w:cs="Arial"/>
          <w:color w:val="0D0D0D" w:themeColor="text1" w:themeTint="F2"/>
          <w:sz w:val="24"/>
          <w:szCs w:val="24"/>
        </w:rPr>
        <w:t>]</w:t>
      </w:r>
      <w:r w:rsidR="000A5A78" w:rsidRPr="00706BB6">
        <w:rPr>
          <w:rFonts w:ascii="Arial" w:hAnsi="Arial" w:cs="Arial"/>
          <w:color w:val="0D0D0D" w:themeColor="text1" w:themeTint="F2"/>
          <w:sz w:val="24"/>
          <w:szCs w:val="24"/>
        </w:rPr>
        <w:tab/>
      </w:r>
      <w:r w:rsidR="001714D4" w:rsidRPr="00706BB6">
        <w:rPr>
          <w:rFonts w:ascii="Arial" w:hAnsi="Arial" w:cs="Arial"/>
          <w:color w:val="0D0D0D" w:themeColor="text1" w:themeTint="F2"/>
          <w:sz w:val="24"/>
          <w:szCs w:val="24"/>
        </w:rPr>
        <w:t xml:space="preserve">The second defendant made an application in terms </w:t>
      </w:r>
      <w:r w:rsidR="004D476C">
        <w:rPr>
          <w:rFonts w:ascii="Arial" w:hAnsi="Arial" w:cs="Arial"/>
          <w:color w:val="0D0D0D" w:themeColor="text1" w:themeTint="F2"/>
          <w:sz w:val="24"/>
          <w:szCs w:val="24"/>
        </w:rPr>
        <w:t xml:space="preserve">of rule 98(2) of the High Court </w:t>
      </w:r>
      <w:r w:rsidR="00D371B5" w:rsidRPr="00706BB6">
        <w:rPr>
          <w:rFonts w:ascii="Arial" w:hAnsi="Arial" w:cs="Arial"/>
          <w:color w:val="0D0D0D" w:themeColor="text1" w:themeTint="F2"/>
          <w:sz w:val="24"/>
          <w:szCs w:val="24"/>
        </w:rPr>
        <w:t xml:space="preserve">Rules, </w:t>
      </w:r>
      <w:r w:rsidR="00323AB4" w:rsidRPr="00706BB6">
        <w:rPr>
          <w:rFonts w:ascii="Arial" w:hAnsi="Arial" w:cs="Arial"/>
          <w:color w:val="0D0D0D" w:themeColor="text1" w:themeTint="F2"/>
          <w:sz w:val="24"/>
          <w:szCs w:val="24"/>
        </w:rPr>
        <w:t xml:space="preserve">for </w:t>
      </w:r>
      <w:r w:rsidR="000A5A78" w:rsidRPr="00706BB6">
        <w:rPr>
          <w:rFonts w:ascii="Arial" w:hAnsi="Arial" w:cs="Arial"/>
          <w:color w:val="0D0D0D" w:themeColor="text1" w:themeTint="F2"/>
          <w:sz w:val="24"/>
          <w:szCs w:val="24"/>
        </w:rPr>
        <w:t>absolution from the instance with costs.</w:t>
      </w:r>
      <w:r w:rsidR="000D46E1" w:rsidRPr="00706BB6">
        <w:rPr>
          <w:rFonts w:ascii="Arial" w:hAnsi="Arial" w:cs="Arial"/>
          <w:color w:val="0D0D0D" w:themeColor="text1" w:themeTint="F2"/>
          <w:sz w:val="24"/>
          <w:szCs w:val="24"/>
        </w:rPr>
        <w:t xml:space="preserve"> Th</w:t>
      </w:r>
      <w:r w:rsidR="00323AB4" w:rsidRPr="00706BB6">
        <w:rPr>
          <w:rFonts w:ascii="Arial" w:hAnsi="Arial" w:cs="Arial"/>
          <w:color w:val="0D0D0D" w:themeColor="text1" w:themeTint="F2"/>
          <w:sz w:val="24"/>
          <w:szCs w:val="24"/>
        </w:rPr>
        <w:t xml:space="preserve">e court granted the application. As a </w:t>
      </w:r>
      <w:r w:rsidR="00A17BED" w:rsidRPr="00706BB6">
        <w:rPr>
          <w:rFonts w:ascii="Arial" w:hAnsi="Arial" w:cs="Arial"/>
          <w:color w:val="0D0D0D" w:themeColor="text1" w:themeTint="F2"/>
          <w:sz w:val="24"/>
          <w:szCs w:val="24"/>
        </w:rPr>
        <w:t>result, the second defendant was the only party present at trial and the court i</w:t>
      </w:r>
      <w:r w:rsidR="00323AB4" w:rsidRPr="00706BB6">
        <w:rPr>
          <w:rFonts w:ascii="Arial" w:hAnsi="Arial" w:cs="Arial"/>
          <w:color w:val="0D0D0D" w:themeColor="text1" w:themeTint="F2"/>
          <w:sz w:val="24"/>
          <w:szCs w:val="24"/>
        </w:rPr>
        <w:t>s confined to her version herein.</w:t>
      </w:r>
      <w:r w:rsidR="00323AB4" w:rsidRPr="00706BB6">
        <w:rPr>
          <w:rFonts w:ascii="Arial" w:hAnsi="Arial" w:cs="Arial"/>
          <w:b/>
          <w:color w:val="0D0D0D" w:themeColor="text1" w:themeTint="F2"/>
          <w:sz w:val="24"/>
          <w:szCs w:val="24"/>
        </w:rPr>
        <w:t xml:space="preserve"> </w:t>
      </w:r>
    </w:p>
    <w:p w:rsidR="003C1E0D" w:rsidRPr="00706BB6" w:rsidRDefault="00A378AC" w:rsidP="003C1E0D">
      <w:pPr>
        <w:spacing w:line="360" w:lineRule="auto"/>
        <w:jc w:val="both"/>
        <w:rPr>
          <w:rFonts w:ascii="Arial" w:hAnsi="Arial" w:cs="Arial"/>
          <w:color w:val="0D0D0D" w:themeColor="text1" w:themeTint="F2"/>
          <w:sz w:val="24"/>
          <w:szCs w:val="24"/>
          <w:u w:val="single"/>
        </w:rPr>
      </w:pPr>
      <w:r>
        <w:rPr>
          <w:rFonts w:ascii="Arial" w:hAnsi="Arial" w:cs="Arial"/>
          <w:color w:val="0D0D0D" w:themeColor="text1" w:themeTint="F2"/>
          <w:sz w:val="24"/>
          <w:szCs w:val="24"/>
          <w:u w:val="single"/>
        </w:rPr>
        <w:t>The facts</w:t>
      </w:r>
    </w:p>
    <w:p w:rsidR="00D5291E" w:rsidRPr="00706BB6" w:rsidRDefault="006B4AA3" w:rsidP="00F55E3F">
      <w:pPr>
        <w:spacing w:after="0" w:line="360" w:lineRule="auto"/>
        <w:contextualSpacing/>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17</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r>
      <w:r w:rsidR="00E55161" w:rsidRPr="00706BB6">
        <w:rPr>
          <w:rFonts w:ascii="Arial" w:hAnsi="Arial" w:cs="Arial"/>
          <w:color w:val="0D0D0D" w:themeColor="text1" w:themeTint="F2"/>
          <w:sz w:val="24"/>
          <w:szCs w:val="24"/>
        </w:rPr>
        <w:t>The plaintiff an</w:t>
      </w:r>
      <w:r w:rsidR="00D5291E" w:rsidRPr="00706BB6">
        <w:rPr>
          <w:rFonts w:ascii="Arial" w:hAnsi="Arial" w:cs="Arial"/>
          <w:color w:val="0D0D0D" w:themeColor="text1" w:themeTint="F2"/>
          <w:sz w:val="24"/>
          <w:szCs w:val="24"/>
        </w:rPr>
        <w:t>d first defendant were in a romantic</w:t>
      </w:r>
      <w:r w:rsidR="00E55161" w:rsidRPr="00706BB6">
        <w:rPr>
          <w:rFonts w:ascii="Arial" w:hAnsi="Arial" w:cs="Arial"/>
          <w:color w:val="0D0D0D" w:themeColor="text1" w:themeTint="F2"/>
          <w:sz w:val="24"/>
          <w:szCs w:val="24"/>
        </w:rPr>
        <w:t xml:space="preserve"> relationship and are the biological parents of two children, whom they wanted to school in Namibia. </w:t>
      </w:r>
      <w:r w:rsidR="006F0187" w:rsidRPr="00706BB6">
        <w:rPr>
          <w:rFonts w:ascii="Arial" w:hAnsi="Arial" w:cs="Arial"/>
          <w:color w:val="0D0D0D" w:themeColor="text1" w:themeTint="F2"/>
          <w:sz w:val="24"/>
          <w:szCs w:val="24"/>
        </w:rPr>
        <w:t xml:space="preserve">Whilst the </w:t>
      </w:r>
      <w:r w:rsidR="006F0187" w:rsidRPr="00706BB6">
        <w:rPr>
          <w:rFonts w:ascii="Arial" w:hAnsi="Arial" w:cs="Arial"/>
          <w:color w:val="0D0D0D" w:themeColor="text1" w:themeTint="F2"/>
          <w:sz w:val="24"/>
          <w:szCs w:val="24"/>
        </w:rPr>
        <w:lastRenderedPageBreak/>
        <w:t>parties were in a relationship th</w:t>
      </w:r>
      <w:r w:rsidR="00F55E3F" w:rsidRPr="00706BB6">
        <w:rPr>
          <w:rFonts w:ascii="Arial" w:hAnsi="Arial" w:cs="Arial"/>
          <w:color w:val="0D0D0D" w:themeColor="text1" w:themeTint="F2"/>
          <w:sz w:val="24"/>
          <w:szCs w:val="24"/>
        </w:rPr>
        <w:t>e first defendant purchase</w:t>
      </w:r>
      <w:r w:rsidR="006F0187" w:rsidRPr="00706BB6">
        <w:rPr>
          <w:rFonts w:ascii="Arial" w:hAnsi="Arial" w:cs="Arial"/>
          <w:color w:val="0D0D0D" w:themeColor="text1" w:themeTint="F2"/>
          <w:sz w:val="24"/>
          <w:szCs w:val="24"/>
        </w:rPr>
        <w:t xml:space="preserve">d two properties, with </w:t>
      </w:r>
      <w:r w:rsidR="00BB72FB" w:rsidRPr="00706BB6">
        <w:rPr>
          <w:rFonts w:ascii="Arial" w:hAnsi="Arial" w:cs="Arial"/>
          <w:color w:val="0D0D0D" w:themeColor="text1" w:themeTint="F2"/>
          <w:sz w:val="24"/>
          <w:szCs w:val="24"/>
        </w:rPr>
        <w:t>the financial</w:t>
      </w:r>
      <w:r w:rsidR="006F0187" w:rsidRPr="00706BB6">
        <w:rPr>
          <w:rFonts w:ascii="Arial" w:hAnsi="Arial" w:cs="Arial"/>
          <w:color w:val="0D0D0D" w:themeColor="text1" w:themeTint="F2"/>
          <w:sz w:val="24"/>
          <w:szCs w:val="24"/>
        </w:rPr>
        <w:t xml:space="preserve"> assistance of the plaintiff, one being the </w:t>
      </w:r>
      <w:r w:rsidR="00D5291E" w:rsidRPr="00706BB6">
        <w:rPr>
          <w:rFonts w:ascii="Arial" w:hAnsi="Arial" w:cs="Arial"/>
          <w:color w:val="0D0D0D" w:themeColor="text1" w:themeTint="F2"/>
          <w:sz w:val="24"/>
          <w:szCs w:val="24"/>
        </w:rPr>
        <w:t xml:space="preserve">Monteleone property and </w:t>
      </w:r>
      <w:r w:rsidR="006F0187" w:rsidRPr="00706BB6">
        <w:rPr>
          <w:rFonts w:ascii="Arial" w:hAnsi="Arial" w:cs="Arial"/>
          <w:color w:val="0D0D0D" w:themeColor="text1" w:themeTint="F2"/>
          <w:sz w:val="24"/>
          <w:szCs w:val="24"/>
        </w:rPr>
        <w:t>other being the H</w:t>
      </w:r>
      <w:r w:rsidR="00D5291E" w:rsidRPr="00706BB6">
        <w:rPr>
          <w:rFonts w:ascii="Arial" w:hAnsi="Arial" w:cs="Arial"/>
          <w:color w:val="0D0D0D" w:themeColor="text1" w:themeTint="F2"/>
          <w:sz w:val="24"/>
          <w:szCs w:val="24"/>
        </w:rPr>
        <w:t>ochland park property</w:t>
      </w:r>
      <w:r w:rsidR="006F0187" w:rsidRPr="00706BB6">
        <w:rPr>
          <w:rFonts w:ascii="Arial" w:hAnsi="Arial" w:cs="Arial"/>
          <w:color w:val="0D0D0D" w:themeColor="text1" w:themeTint="F2"/>
          <w:sz w:val="24"/>
          <w:szCs w:val="24"/>
        </w:rPr>
        <w:t>.</w:t>
      </w:r>
    </w:p>
    <w:p w:rsidR="000B5B91" w:rsidRPr="00706BB6" w:rsidRDefault="000B5B91" w:rsidP="00F55E3F">
      <w:pPr>
        <w:spacing w:after="0" w:line="360" w:lineRule="auto"/>
        <w:contextualSpacing/>
        <w:jc w:val="both"/>
        <w:rPr>
          <w:rFonts w:ascii="Arial" w:hAnsi="Arial" w:cs="Arial"/>
          <w:color w:val="0D0D0D" w:themeColor="text1" w:themeTint="F2"/>
          <w:sz w:val="24"/>
          <w:szCs w:val="24"/>
        </w:rPr>
      </w:pPr>
    </w:p>
    <w:p w:rsidR="00872D6A" w:rsidRPr="00706BB6" w:rsidRDefault="00D5291E" w:rsidP="00872D6A">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 xml:space="preserve"> </w:t>
      </w:r>
      <w:r w:rsidR="00F55E3F"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18</w:t>
      </w:r>
      <w:r w:rsidR="00F55E3F" w:rsidRPr="00706BB6">
        <w:rPr>
          <w:rFonts w:ascii="Arial" w:hAnsi="Arial" w:cs="Arial"/>
          <w:color w:val="0D0D0D" w:themeColor="text1" w:themeTint="F2"/>
          <w:sz w:val="24"/>
          <w:szCs w:val="24"/>
        </w:rPr>
        <w:t>]</w:t>
      </w:r>
      <w:r w:rsidR="00F55E3F" w:rsidRPr="00706BB6">
        <w:rPr>
          <w:rFonts w:ascii="Arial" w:hAnsi="Arial" w:cs="Arial"/>
          <w:color w:val="0D0D0D" w:themeColor="text1" w:themeTint="F2"/>
          <w:sz w:val="24"/>
          <w:szCs w:val="24"/>
        </w:rPr>
        <w:tab/>
      </w:r>
      <w:r w:rsidR="00872D6A" w:rsidRPr="00706BB6">
        <w:rPr>
          <w:rFonts w:ascii="Arial" w:hAnsi="Arial" w:cs="Arial"/>
          <w:color w:val="0D0D0D" w:themeColor="text1" w:themeTint="F2"/>
          <w:sz w:val="24"/>
          <w:szCs w:val="24"/>
        </w:rPr>
        <w:t xml:space="preserve">The </w:t>
      </w:r>
      <w:r w:rsidRPr="00706BB6">
        <w:rPr>
          <w:rFonts w:ascii="Arial" w:hAnsi="Arial" w:cs="Arial"/>
          <w:color w:val="0D0D0D" w:themeColor="text1" w:themeTint="F2"/>
          <w:sz w:val="24"/>
          <w:szCs w:val="24"/>
        </w:rPr>
        <w:t>second defendant</w:t>
      </w:r>
      <w:r w:rsidR="0000214D" w:rsidRPr="00706BB6">
        <w:rPr>
          <w:rFonts w:ascii="Arial" w:hAnsi="Arial" w:cs="Arial"/>
          <w:color w:val="0D0D0D" w:themeColor="text1" w:themeTint="F2"/>
          <w:sz w:val="24"/>
          <w:szCs w:val="24"/>
        </w:rPr>
        <w:t xml:space="preserve">, Ms Gourgel </w:t>
      </w:r>
      <w:r w:rsidRPr="00706BB6">
        <w:rPr>
          <w:rFonts w:ascii="Arial" w:hAnsi="Arial" w:cs="Arial"/>
          <w:color w:val="0D0D0D" w:themeColor="text1" w:themeTint="F2"/>
          <w:sz w:val="24"/>
          <w:szCs w:val="24"/>
        </w:rPr>
        <w:t xml:space="preserve">purchased both </w:t>
      </w:r>
      <w:r w:rsidR="0000214D" w:rsidRPr="00706BB6">
        <w:rPr>
          <w:rFonts w:ascii="Arial" w:hAnsi="Arial" w:cs="Arial"/>
          <w:color w:val="0D0D0D" w:themeColor="text1" w:themeTint="F2"/>
          <w:sz w:val="24"/>
          <w:szCs w:val="24"/>
        </w:rPr>
        <w:t xml:space="preserve">these </w:t>
      </w:r>
      <w:r w:rsidRPr="00706BB6">
        <w:rPr>
          <w:rFonts w:ascii="Arial" w:hAnsi="Arial" w:cs="Arial"/>
          <w:color w:val="0D0D0D" w:themeColor="text1" w:themeTint="F2"/>
          <w:sz w:val="24"/>
          <w:szCs w:val="24"/>
        </w:rPr>
        <w:t xml:space="preserve">properties from the </w:t>
      </w:r>
      <w:r w:rsidR="00872D6A" w:rsidRPr="00706BB6">
        <w:rPr>
          <w:rFonts w:ascii="Arial" w:hAnsi="Arial" w:cs="Arial"/>
          <w:color w:val="0D0D0D" w:themeColor="text1" w:themeTint="F2"/>
          <w:sz w:val="24"/>
          <w:szCs w:val="24"/>
        </w:rPr>
        <w:t>first defendant</w:t>
      </w:r>
      <w:r w:rsidRPr="00706BB6">
        <w:rPr>
          <w:rFonts w:ascii="Arial" w:hAnsi="Arial" w:cs="Arial"/>
          <w:color w:val="0D0D0D" w:themeColor="text1" w:themeTint="F2"/>
          <w:sz w:val="24"/>
          <w:szCs w:val="24"/>
        </w:rPr>
        <w:t xml:space="preserve">. </w:t>
      </w:r>
      <w:r w:rsidR="00FC3351" w:rsidRPr="00706BB6">
        <w:rPr>
          <w:rFonts w:ascii="Arial" w:hAnsi="Arial" w:cs="Arial"/>
          <w:color w:val="0D0D0D" w:themeColor="text1" w:themeTint="F2"/>
          <w:sz w:val="24"/>
          <w:szCs w:val="24"/>
        </w:rPr>
        <w:t xml:space="preserve">The </w:t>
      </w:r>
      <w:r w:rsidR="00F55E3F" w:rsidRPr="00706BB6">
        <w:rPr>
          <w:rFonts w:ascii="Arial" w:hAnsi="Arial" w:cs="Arial"/>
          <w:color w:val="0D0D0D" w:themeColor="text1" w:themeTint="F2"/>
          <w:sz w:val="24"/>
          <w:szCs w:val="24"/>
        </w:rPr>
        <w:t>ownership of both these</w:t>
      </w:r>
      <w:r w:rsidR="00FC3351" w:rsidRPr="00706BB6">
        <w:rPr>
          <w:rFonts w:ascii="Arial" w:hAnsi="Arial" w:cs="Arial"/>
          <w:color w:val="0D0D0D" w:themeColor="text1" w:themeTint="F2"/>
          <w:sz w:val="24"/>
          <w:szCs w:val="24"/>
        </w:rPr>
        <w:t xml:space="preserve"> properties forms the subject matter of this case. </w:t>
      </w:r>
    </w:p>
    <w:p w:rsidR="0095739F" w:rsidRPr="00706BB6" w:rsidRDefault="00F55E3F" w:rsidP="0095739F">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 xml:space="preserve"> [</w:t>
      </w:r>
      <w:r w:rsidR="00280C13">
        <w:rPr>
          <w:rFonts w:ascii="Arial" w:hAnsi="Arial" w:cs="Arial"/>
          <w:color w:val="0D0D0D" w:themeColor="text1" w:themeTint="F2"/>
          <w:sz w:val="24"/>
          <w:szCs w:val="24"/>
        </w:rPr>
        <w:t>19</w:t>
      </w:r>
      <w:r w:rsidR="0095739F" w:rsidRPr="00706BB6">
        <w:rPr>
          <w:rFonts w:ascii="Arial" w:hAnsi="Arial" w:cs="Arial"/>
          <w:color w:val="0D0D0D" w:themeColor="text1" w:themeTint="F2"/>
          <w:sz w:val="24"/>
          <w:szCs w:val="24"/>
        </w:rPr>
        <w:t>]</w:t>
      </w:r>
      <w:r w:rsidR="0095739F" w:rsidRPr="00706BB6">
        <w:rPr>
          <w:rFonts w:ascii="Arial" w:hAnsi="Arial" w:cs="Arial"/>
          <w:color w:val="0D0D0D" w:themeColor="text1" w:themeTint="F2"/>
          <w:sz w:val="24"/>
          <w:szCs w:val="24"/>
        </w:rPr>
        <w:tab/>
      </w:r>
      <w:r w:rsidR="00E564AB" w:rsidRPr="00706BB6">
        <w:rPr>
          <w:rFonts w:ascii="Arial" w:hAnsi="Arial" w:cs="Arial"/>
          <w:color w:val="0D0D0D" w:themeColor="text1" w:themeTint="F2"/>
          <w:sz w:val="24"/>
          <w:szCs w:val="24"/>
        </w:rPr>
        <w:t xml:space="preserve">It was the second defendant’s testimony </w:t>
      </w:r>
      <w:r w:rsidR="002A33EC" w:rsidRPr="00706BB6">
        <w:rPr>
          <w:rFonts w:ascii="Arial" w:hAnsi="Arial" w:cs="Arial"/>
          <w:color w:val="0D0D0D" w:themeColor="text1" w:themeTint="F2"/>
          <w:sz w:val="24"/>
          <w:szCs w:val="24"/>
        </w:rPr>
        <w:t xml:space="preserve">that during </w:t>
      </w:r>
      <w:r w:rsidR="0095739F" w:rsidRPr="00706BB6">
        <w:rPr>
          <w:rFonts w:ascii="Arial" w:hAnsi="Arial" w:cs="Arial"/>
          <w:color w:val="0D0D0D" w:themeColor="text1" w:themeTint="F2"/>
          <w:sz w:val="24"/>
          <w:szCs w:val="24"/>
        </w:rPr>
        <w:t>Sept</w:t>
      </w:r>
      <w:r w:rsidR="00E214C0" w:rsidRPr="00706BB6">
        <w:rPr>
          <w:rFonts w:ascii="Arial" w:hAnsi="Arial" w:cs="Arial"/>
          <w:color w:val="0D0D0D" w:themeColor="text1" w:themeTint="F2"/>
          <w:sz w:val="24"/>
          <w:szCs w:val="24"/>
        </w:rPr>
        <w:t xml:space="preserve">ember </w:t>
      </w:r>
      <w:r w:rsidR="0095739F" w:rsidRPr="00706BB6">
        <w:rPr>
          <w:rFonts w:ascii="Arial" w:hAnsi="Arial" w:cs="Arial"/>
          <w:color w:val="0D0D0D" w:themeColor="text1" w:themeTint="F2"/>
          <w:sz w:val="24"/>
          <w:szCs w:val="24"/>
        </w:rPr>
        <w:t xml:space="preserve">2013, she </w:t>
      </w:r>
      <w:r w:rsidR="003453C2" w:rsidRPr="00706BB6">
        <w:rPr>
          <w:rFonts w:ascii="Arial" w:hAnsi="Arial" w:cs="Arial"/>
          <w:color w:val="0D0D0D" w:themeColor="text1" w:themeTint="F2"/>
          <w:sz w:val="24"/>
          <w:szCs w:val="24"/>
        </w:rPr>
        <w:t>requested her son</w:t>
      </w:r>
      <w:r w:rsidR="00E214C0" w:rsidRPr="00706BB6">
        <w:rPr>
          <w:rFonts w:ascii="Arial" w:hAnsi="Arial" w:cs="Arial"/>
          <w:color w:val="0D0D0D" w:themeColor="text1" w:themeTint="F2"/>
          <w:sz w:val="24"/>
          <w:szCs w:val="24"/>
        </w:rPr>
        <w:t xml:space="preserve">, </w:t>
      </w:r>
      <w:r w:rsidR="00EF37BE" w:rsidRPr="00706BB6">
        <w:rPr>
          <w:rFonts w:ascii="Arial" w:hAnsi="Arial" w:cs="Arial"/>
          <w:color w:val="0D0D0D" w:themeColor="text1" w:themeTint="F2"/>
          <w:sz w:val="24"/>
          <w:szCs w:val="24"/>
        </w:rPr>
        <w:t xml:space="preserve">a certain Mr </w:t>
      </w:r>
      <w:r w:rsidR="00E214C0" w:rsidRPr="00706BB6">
        <w:rPr>
          <w:rFonts w:ascii="Arial" w:hAnsi="Arial" w:cs="Arial"/>
          <w:color w:val="0D0D0D" w:themeColor="text1" w:themeTint="F2"/>
          <w:sz w:val="24"/>
          <w:szCs w:val="24"/>
        </w:rPr>
        <w:t xml:space="preserve">Admar </w:t>
      </w:r>
      <w:r w:rsidR="002B7AD9" w:rsidRPr="00706BB6">
        <w:rPr>
          <w:rFonts w:ascii="Arial" w:hAnsi="Arial" w:cs="Arial"/>
          <w:color w:val="0D0D0D" w:themeColor="text1" w:themeTint="F2"/>
          <w:sz w:val="24"/>
          <w:szCs w:val="24"/>
        </w:rPr>
        <w:t>Joao</w:t>
      </w:r>
      <w:r w:rsidR="002A33EC" w:rsidRPr="00706BB6">
        <w:rPr>
          <w:rFonts w:ascii="Arial" w:hAnsi="Arial" w:cs="Arial"/>
          <w:color w:val="0D0D0D" w:themeColor="text1" w:themeTint="F2"/>
          <w:sz w:val="24"/>
          <w:szCs w:val="24"/>
        </w:rPr>
        <w:t xml:space="preserve"> to </w:t>
      </w:r>
      <w:r w:rsidR="003453C2" w:rsidRPr="00706BB6">
        <w:rPr>
          <w:rFonts w:ascii="Arial" w:hAnsi="Arial" w:cs="Arial"/>
          <w:color w:val="0D0D0D" w:themeColor="text1" w:themeTint="F2"/>
          <w:sz w:val="24"/>
          <w:szCs w:val="24"/>
        </w:rPr>
        <w:t xml:space="preserve">be on the lookout for a retirement property </w:t>
      </w:r>
      <w:r w:rsidR="0095739F" w:rsidRPr="00706BB6">
        <w:rPr>
          <w:rFonts w:ascii="Arial" w:hAnsi="Arial" w:cs="Arial"/>
          <w:color w:val="0D0D0D" w:themeColor="text1" w:themeTint="F2"/>
          <w:sz w:val="24"/>
          <w:szCs w:val="24"/>
        </w:rPr>
        <w:t>in Windhoek</w:t>
      </w:r>
      <w:r w:rsidR="003453C2" w:rsidRPr="00706BB6">
        <w:rPr>
          <w:rFonts w:ascii="Arial" w:hAnsi="Arial" w:cs="Arial"/>
          <w:color w:val="0D0D0D" w:themeColor="text1" w:themeTint="F2"/>
          <w:sz w:val="24"/>
          <w:szCs w:val="24"/>
        </w:rPr>
        <w:t xml:space="preserve">. That </w:t>
      </w:r>
      <w:r w:rsidR="00F94A41" w:rsidRPr="00706BB6">
        <w:rPr>
          <w:rFonts w:ascii="Arial" w:hAnsi="Arial" w:cs="Arial"/>
          <w:color w:val="0D0D0D" w:themeColor="text1" w:themeTint="F2"/>
          <w:sz w:val="24"/>
          <w:szCs w:val="24"/>
        </w:rPr>
        <w:t>aspiration b</w:t>
      </w:r>
      <w:r w:rsidR="003453C2" w:rsidRPr="00706BB6">
        <w:rPr>
          <w:rFonts w:ascii="Arial" w:hAnsi="Arial" w:cs="Arial"/>
          <w:color w:val="0D0D0D" w:themeColor="text1" w:themeTint="F2"/>
          <w:sz w:val="24"/>
          <w:szCs w:val="24"/>
        </w:rPr>
        <w:t xml:space="preserve">rought them into contact with a certain estate </w:t>
      </w:r>
      <w:r w:rsidR="0095739F" w:rsidRPr="00706BB6">
        <w:rPr>
          <w:rFonts w:ascii="Arial" w:hAnsi="Arial" w:cs="Arial"/>
          <w:color w:val="0D0D0D" w:themeColor="text1" w:themeTint="F2"/>
          <w:sz w:val="24"/>
          <w:szCs w:val="24"/>
        </w:rPr>
        <w:t xml:space="preserve">agent Ms Vassallo who </w:t>
      </w:r>
      <w:r w:rsidR="003453C2" w:rsidRPr="00706BB6">
        <w:rPr>
          <w:rFonts w:ascii="Arial" w:hAnsi="Arial" w:cs="Arial"/>
          <w:color w:val="0D0D0D" w:themeColor="text1" w:themeTint="F2"/>
          <w:sz w:val="24"/>
          <w:szCs w:val="24"/>
        </w:rPr>
        <w:t>presented two p</w:t>
      </w:r>
      <w:r w:rsidR="00E214C0" w:rsidRPr="00706BB6">
        <w:rPr>
          <w:rFonts w:ascii="Arial" w:hAnsi="Arial" w:cs="Arial"/>
          <w:color w:val="0D0D0D" w:themeColor="text1" w:themeTint="F2"/>
          <w:sz w:val="24"/>
          <w:szCs w:val="24"/>
        </w:rPr>
        <w:t xml:space="preserve">roperties to </w:t>
      </w:r>
      <w:r w:rsidR="004D476C">
        <w:rPr>
          <w:rFonts w:ascii="Arial" w:hAnsi="Arial" w:cs="Arial"/>
          <w:color w:val="0D0D0D" w:themeColor="text1" w:themeTint="F2"/>
          <w:sz w:val="24"/>
          <w:szCs w:val="24"/>
        </w:rPr>
        <w:t xml:space="preserve">Mr Joao. </w:t>
      </w:r>
      <w:r w:rsidR="002B7AD9" w:rsidRPr="00706BB6">
        <w:rPr>
          <w:rFonts w:ascii="Arial" w:hAnsi="Arial" w:cs="Arial"/>
          <w:color w:val="0D0D0D" w:themeColor="text1" w:themeTint="F2"/>
          <w:sz w:val="24"/>
          <w:szCs w:val="24"/>
        </w:rPr>
        <w:t>After receiving this info</w:t>
      </w:r>
      <w:r w:rsidR="004D476C">
        <w:rPr>
          <w:rFonts w:ascii="Arial" w:hAnsi="Arial" w:cs="Arial"/>
          <w:color w:val="0D0D0D" w:themeColor="text1" w:themeTint="F2"/>
          <w:sz w:val="24"/>
          <w:szCs w:val="24"/>
        </w:rPr>
        <w:t>rmation from her son about the properties</w:t>
      </w:r>
      <w:r w:rsidR="00EF37BE" w:rsidRPr="00706BB6">
        <w:rPr>
          <w:rFonts w:ascii="Arial" w:hAnsi="Arial" w:cs="Arial"/>
          <w:color w:val="0D0D0D" w:themeColor="text1" w:themeTint="F2"/>
          <w:sz w:val="24"/>
          <w:szCs w:val="24"/>
        </w:rPr>
        <w:t xml:space="preserve"> she</w:t>
      </w:r>
      <w:r w:rsidR="002B7AD9" w:rsidRPr="00706BB6">
        <w:rPr>
          <w:rFonts w:ascii="Arial" w:hAnsi="Arial" w:cs="Arial"/>
          <w:color w:val="0D0D0D" w:themeColor="text1" w:themeTint="F2"/>
          <w:sz w:val="24"/>
          <w:szCs w:val="24"/>
        </w:rPr>
        <w:t xml:space="preserve"> </w:t>
      </w:r>
      <w:r w:rsidR="00EF37BE" w:rsidRPr="00706BB6">
        <w:rPr>
          <w:rFonts w:ascii="Arial" w:hAnsi="Arial" w:cs="Arial"/>
          <w:color w:val="0D0D0D" w:themeColor="text1" w:themeTint="F2"/>
          <w:sz w:val="24"/>
          <w:szCs w:val="24"/>
        </w:rPr>
        <w:t>travelled</w:t>
      </w:r>
      <w:r w:rsidR="00F94A41" w:rsidRPr="00706BB6">
        <w:rPr>
          <w:rFonts w:ascii="Arial" w:hAnsi="Arial" w:cs="Arial"/>
          <w:color w:val="0D0D0D" w:themeColor="text1" w:themeTint="F2"/>
          <w:sz w:val="24"/>
          <w:szCs w:val="24"/>
        </w:rPr>
        <w:t xml:space="preserve"> to Windhoek</w:t>
      </w:r>
      <w:r w:rsidR="002B7AD9" w:rsidRPr="00706BB6">
        <w:rPr>
          <w:rFonts w:ascii="Arial" w:hAnsi="Arial" w:cs="Arial"/>
          <w:color w:val="0D0D0D" w:themeColor="text1" w:themeTint="F2"/>
          <w:sz w:val="24"/>
          <w:szCs w:val="24"/>
        </w:rPr>
        <w:t xml:space="preserve">. </w:t>
      </w:r>
      <w:r w:rsidR="00C80FA3" w:rsidRPr="00706BB6">
        <w:rPr>
          <w:rFonts w:ascii="Arial" w:hAnsi="Arial" w:cs="Arial"/>
          <w:color w:val="0D0D0D" w:themeColor="text1" w:themeTint="F2"/>
          <w:sz w:val="24"/>
          <w:szCs w:val="24"/>
        </w:rPr>
        <w:t xml:space="preserve"> </w:t>
      </w:r>
    </w:p>
    <w:p w:rsidR="00DF148C" w:rsidRPr="00706BB6" w:rsidRDefault="00EF37BE" w:rsidP="0095739F">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20</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t>She further</w:t>
      </w:r>
      <w:r w:rsidR="00B62CA0" w:rsidRPr="00706BB6">
        <w:rPr>
          <w:rFonts w:ascii="Arial" w:hAnsi="Arial" w:cs="Arial"/>
          <w:color w:val="0D0D0D" w:themeColor="text1" w:themeTint="F2"/>
          <w:sz w:val="24"/>
          <w:szCs w:val="24"/>
        </w:rPr>
        <w:t xml:space="preserve"> testified that o</w:t>
      </w:r>
      <w:r w:rsidR="002B7AD9" w:rsidRPr="00706BB6">
        <w:rPr>
          <w:rFonts w:ascii="Arial" w:hAnsi="Arial" w:cs="Arial"/>
          <w:color w:val="0D0D0D" w:themeColor="text1" w:themeTint="F2"/>
          <w:sz w:val="24"/>
          <w:szCs w:val="24"/>
        </w:rPr>
        <w:t xml:space="preserve">n </w:t>
      </w:r>
      <w:r w:rsidR="00B62CA0" w:rsidRPr="00706BB6">
        <w:rPr>
          <w:rFonts w:ascii="Arial" w:hAnsi="Arial" w:cs="Arial"/>
          <w:color w:val="0D0D0D" w:themeColor="text1" w:themeTint="F2"/>
          <w:sz w:val="24"/>
          <w:szCs w:val="24"/>
        </w:rPr>
        <w:t xml:space="preserve">the </w:t>
      </w:r>
      <w:r w:rsidR="002B7AD9" w:rsidRPr="00706BB6">
        <w:rPr>
          <w:rFonts w:ascii="Arial" w:hAnsi="Arial" w:cs="Arial"/>
          <w:color w:val="0D0D0D" w:themeColor="text1" w:themeTint="F2"/>
          <w:sz w:val="24"/>
          <w:szCs w:val="24"/>
        </w:rPr>
        <w:t>19 Nov</w:t>
      </w:r>
      <w:r w:rsidR="00B62CA0" w:rsidRPr="00706BB6">
        <w:rPr>
          <w:rFonts w:ascii="Arial" w:hAnsi="Arial" w:cs="Arial"/>
          <w:color w:val="0D0D0D" w:themeColor="text1" w:themeTint="F2"/>
          <w:sz w:val="24"/>
          <w:szCs w:val="24"/>
        </w:rPr>
        <w:t xml:space="preserve">ember </w:t>
      </w:r>
      <w:r w:rsidR="002B7AD9" w:rsidRPr="00706BB6">
        <w:rPr>
          <w:rFonts w:ascii="Arial" w:hAnsi="Arial" w:cs="Arial"/>
          <w:color w:val="0D0D0D" w:themeColor="text1" w:themeTint="F2"/>
          <w:sz w:val="24"/>
          <w:szCs w:val="24"/>
        </w:rPr>
        <w:t xml:space="preserve">2013 </w:t>
      </w:r>
      <w:r w:rsidR="00B62CA0" w:rsidRPr="00706BB6">
        <w:rPr>
          <w:rFonts w:ascii="Arial" w:hAnsi="Arial" w:cs="Arial"/>
          <w:color w:val="0D0D0D" w:themeColor="text1" w:themeTint="F2"/>
          <w:sz w:val="24"/>
          <w:szCs w:val="24"/>
        </w:rPr>
        <w:t xml:space="preserve">she </w:t>
      </w:r>
      <w:r w:rsidR="00E564AB" w:rsidRPr="00706BB6">
        <w:rPr>
          <w:rFonts w:ascii="Arial" w:hAnsi="Arial" w:cs="Arial"/>
          <w:color w:val="0D0D0D" w:themeColor="text1" w:themeTint="F2"/>
          <w:sz w:val="24"/>
          <w:szCs w:val="24"/>
        </w:rPr>
        <w:t xml:space="preserve">concluded a sales agreement with the </w:t>
      </w:r>
      <w:r w:rsidR="002B7AD9" w:rsidRPr="00706BB6">
        <w:rPr>
          <w:rFonts w:ascii="Arial" w:hAnsi="Arial" w:cs="Arial"/>
          <w:color w:val="0D0D0D" w:themeColor="text1" w:themeTint="F2"/>
          <w:sz w:val="24"/>
          <w:szCs w:val="24"/>
        </w:rPr>
        <w:t>third def</w:t>
      </w:r>
      <w:r w:rsidR="00B62CA0" w:rsidRPr="00706BB6">
        <w:rPr>
          <w:rFonts w:ascii="Arial" w:hAnsi="Arial" w:cs="Arial"/>
          <w:color w:val="0D0D0D" w:themeColor="text1" w:themeTint="F2"/>
          <w:sz w:val="24"/>
          <w:szCs w:val="24"/>
        </w:rPr>
        <w:t>end</w:t>
      </w:r>
      <w:r w:rsidR="00C06C69" w:rsidRPr="00706BB6">
        <w:rPr>
          <w:rFonts w:ascii="Arial" w:hAnsi="Arial" w:cs="Arial"/>
          <w:color w:val="0D0D0D" w:themeColor="text1" w:themeTint="F2"/>
          <w:sz w:val="24"/>
          <w:szCs w:val="24"/>
        </w:rPr>
        <w:t>a</w:t>
      </w:r>
      <w:r w:rsidR="006B4AA3" w:rsidRPr="00706BB6">
        <w:rPr>
          <w:rFonts w:ascii="Arial" w:hAnsi="Arial" w:cs="Arial"/>
          <w:color w:val="0D0D0D" w:themeColor="text1" w:themeTint="F2"/>
          <w:sz w:val="24"/>
          <w:szCs w:val="24"/>
        </w:rPr>
        <w:t>n</w:t>
      </w:r>
      <w:r w:rsidRPr="00706BB6">
        <w:rPr>
          <w:rFonts w:ascii="Arial" w:hAnsi="Arial" w:cs="Arial"/>
          <w:color w:val="0D0D0D" w:themeColor="text1" w:themeTint="F2"/>
          <w:sz w:val="24"/>
          <w:szCs w:val="24"/>
        </w:rPr>
        <w:t>t</w:t>
      </w:r>
      <w:r w:rsidR="00BB72FB" w:rsidRPr="00706BB6">
        <w:rPr>
          <w:rFonts w:ascii="Arial" w:hAnsi="Arial" w:cs="Arial"/>
          <w:color w:val="0D0D0D" w:themeColor="text1" w:themeTint="F2"/>
          <w:sz w:val="24"/>
          <w:szCs w:val="24"/>
        </w:rPr>
        <w:t>, Monteleone</w:t>
      </w:r>
      <w:r w:rsidR="00B62CA0" w:rsidRPr="00706BB6">
        <w:rPr>
          <w:rFonts w:ascii="Arial" w:hAnsi="Arial" w:cs="Arial"/>
          <w:color w:val="0D0D0D" w:themeColor="text1" w:themeTint="F2"/>
          <w:sz w:val="24"/>
          <w:szCs w:val="24"/>
        </w:rPr>
        <w:t xml:space="preserve"> Property Thirty Three CC, </w:t>
      </w:r>
      <w:r w:rsidR="002B7AD9" w:rsidRPr="00706BB6">
        <w:rPr>
          <w:rFonts w:ascii="Arial" w:hAnsi="Arial" w:cs="Arial"/>
          <w:color w:val="0D0D0D" w:themeColor="text1" w:themeTint="F2"/>
          <w:sz w:val="24"/>
          <w:szCs w:val="24"/>
        </w:rPr>
        <w:t xml:space="preserve">represented through first defendant as sole </w:t>
      </w:r>
      <w:r w:rsidR="00BB72FB" w:rsidRPr="00706BB6">
        <w:rPr>
          <w:rFonts w:ascii="Arial" w:hAnsi="Arial" w:cs="Arial"/>
          <w:color w:val="0D0D0D" w:themeColor="text1" w:themeTint="F2"/>
          <w:sz w:val="24"/>
          <w:szCs w:val="24"/>
        </w:rPr>
        <w:t>member in</w:t>
      </w:r>
      <w:r w:rsidR="00B62CA0" w:rsidRPr="00706BB6">
        <w:rPr>
          <w:rFonts w:ascii="Arial" w:hAnsi="Arial" w:cs="Arial"/>
          <w:color w:val="0D0D0D" w:themeColor="text1" w:themeTint="F2"/>
          <w:sz w:val="24"/>
          <w:szCs w:val="24"/>
        </w:rPr>
        <w:t xml:space="preserve"> respect of </w:t>
      </w:r>
      <w:r w:rsidR="002B7AD9" w:rsidRPr="00706BB6">
        <w:rPr>
          <w:rFonts w:ascii="Arial" w:hAnsi="Arial" w:cs="Arial"/>
          <w:color w:val="0D0D0D" w:themeColor="text1" w:themeTint="F2"/>
          <w:sz w:val="24"/>
          <w:szCs w:val="24"/>
        </w:rPr>
        <w:t>unit 33 in Monteleone building</w:t>
      </w:r>
      <w:r w:rsidR="0000214D" w:rsidRPr="00706BB6">
        <w:rPr>
          <w:rFonts w:ascii="Arial" w:hAnsi="Arial" w:cs="Arial"/>
          <w:color w:val="0D0D0D" w:themeColor="text1" w:themeTint="F2"/>
          <w:sz w:val="24"/>
          <w:szCs w:val="24"/>
        </w:rPr>
        <w:t>. A copy of the sales agreement</w:t>
      </w:r>
      <w:r w:rsidR="00DF148C" w:rsidRPr="00706BB6">
        <w:rPr>
          <w:rFonts w:ascii="Arial" w:hAnsi="Arial" w:cs="Arial"/>
          <w:color w:val="0D0D0D" w:themeColor="text1" w:themeTint="F2"/>
          <w:sz w:val="24"/>
          <w:szCs w:val="24"/>
        </w:rPr>
        <w:t>, exhibit “E”</w:t>
      </w:r>
      <w:r w:rsidR="0000214D" w:rsidRPr="00706BB6">
        <w:rPr>
          <w:rFonts w:ascii="Arial" w:hAnsi="Arial" w:cs="Arial"/>
          <w:color w:val="0D0D0D" w:themeColor="text1" w:themeTint="F2"/>
          <w:sz w:val="24"/>
          <w:szCs w:val="24"/>
        </w:rPr>
        <w:t xml:space="preserve"> was tendered in evidence</w:t>
      </w:r>
      <w:r w:rsidR="00DF148C" w:rsidRPr="00706BB6">
        <w:rPr>
          <w:rFonts w:ascii="Arial" w:hAnsi="Arial" w:cs="Arial"/>
          <w:color w:val="0D0D0D" w:themeColor="text1" w:themeTint="F2"/>
          <w:sz w:val="24"/>
          <w:szCs w:val="24"/>
        </w:rPr>
        <w:t>.</w:t>
      </w:r>
    </w:p>
    <w:p w:rsidR="00B62CA0" w:rsidRPr="00706BB6" w:rsidRDefault="00D5291E" w:rsidP="0095739F">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21</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r>
      <w:r w:rsidR="00EF37BE" w:rsidRPr="00706BB6">
        <w:rPr>
          <w:rFonts w:ascii="Arial" w:hAnsi="Arial" w:cs="Arial"/>
          <w:color w:val="0D0D0D" w:themeColor="text1" w:themeTint="F2"/>
          <w:sz w:val="24"/>
          <w:szCs w:val="24"/>
        </w:rPr>
        <w:t>It was further her testimony that o</w:t>
      </w:r>
      <w:r w:rsidR="00B62CA0" w:rsidRPr="00706BB6">
        <w:rPr>
          <w:rFonts w:ascii="Arial" w:hAnsi="Arial" w:cs="Arial"/>
          <w:color w:val="0D0D0D" w:themeColor="text1" w:themeTint="F2"/>
          <w:sz w:val="24"/>
          <w:szCs w:val="24"/>
        </w:rPr>
        <w:t>n</w:t>
      </w:r>
      <w:r w:rsidR="0000214D" w:rsidRPr="00706BB6">
        <w:rPr>
          <w:rFonts w:ascii="Arial" w:hAnsi="Arial" w:cs="Arial"/>
          <w:color w:val="0D0D0D" w:themeColor="text1" w:themeTint="F2"/>
          <w:sz w:val="24"/>
          <w:szCs w:val="24"/>
        </w:rPr>
        <w:t xml:space="preserve"> </w:t>
      </w:r>
      <w:r w:rsidR="0095739F" w:rsidRPr="00706BB6">
        <w:rPr>
          <w:rFonts w:ascii="Arial" w:hAnsi="Arial" w:cs="Arial"/>
          <w:color w:val="0D0D0D" w:themeColor="text1" w:themeTint="F2"/>
          <w:sz w:val="24"/>
          <w:szCs w:val="24"/>
        </w:rPr>
        <w:t>20 Nov</w:t>
      </w:r>
      <w:r w:rsidR="00B62CA0" w:rsidRPr="00706BB6">
        <w:rPr>
          <w:rFonts w:ascii="Arial" w:hAnsi="Arial" w:cs="Arial"/>
          <w:color w:val="0D0D0D" w:themeColor="text1" w:themeTint="F2"/>
          <w:sz w:val="24"/>
          <w:szCs w:val="24"/>
        </w:rPr>
        <w:t xml:space="preserve">ember </w:t>
      </w:r>
      <w:r w:rsidR="0095739F" w:rsidRPr="00706BB6">
        <w:rPr>
          <w:rFonts w:ascii="Arial" w:hAnsi="Arial" w:cs="Arial"/>
          <w:color w:val="0D0D0D" w:themeColor="text1" w:themeTint="F2"/>
          <w:sz w:val="24"/>
          <w:szCs w:val="24"/>
        </w:rPr>
        <w:t xml:space="preserve">2013, </w:t>
      </w:r>
      <w:r w:rsidR="00EF37BE" w:rsidRPr="00706BB6">
        <w:rPr>
          <w:rFonts w:ascii="Arial" w:hAnsi="Arial" w:cs="Arial"/>
          <w:color w:val="0D0D0D" w:themeColor="text1" w:themeTint="F2"/>
          <w:sz w:val="24"/>
          <w:szCs w:val="24"/>
        </w:rPr>
        <w:t>herself and first</w:t>
      </w:r>
      <w:r w:rsidR="0095739F" w:rsidRPr="00706BB6">
        <w:rPr>
          <w:rFonts w:ascii="Arial" w:hAnsi="Arial" w:cs="Arial"/>
          <w:color w:val="0D0D0D" w:themeColor="text1" w:themeTint="F2"/>
          <w:sz w:val="24"/>
          <w:szCs w:val="24"/>
        </w:rPr>
        <w:t xml:space="preserve"> defendant </w:t>
      </w:r>
      <w:r w:rsidR="00E564AB" w:rsidRPr="00706BB6">
        <w:rPr>
          <w:rFonts w:ascii="Arial" w:hAnsi="Arial" w:cs="Arial"/>
          <w:color w:val="0D0D0D" w:themeColor="text1" w:themeTint="F2"/>
          <w:sz w:val="24"/>
          <w:szCs w:val="24"/>
        </w:rPr>
        <w:t xml:space="preserve">entered into a </w:t>
      </w:r>
      <w:r w:rsidR="0095739F" w:rsidRPr="00706BB6">
        <w:rPr>
          <w:rFonts w:ascii="Arial" w:hAnsi="Arial" w:cs="Arial"/>
          <w:color w:val="0D0D0D" w:themeColor="text1" w:themeTint="F2"/>
          <w:sz w:val="24"/>
          <w:szCs w:val="24"/>
        </w:rPr>
        <w:t>sales agreement</w:t>
      </w:r>
      <w:r w:rsidR="00E564AB" w:rsidRPr="00706BB6">
        <w:rPr>
          <w:rFonts w:ascii="Arial" w:hAnsi="Arial" w:cs="Arial"/>
          <w:color w:val="0D0D0D" w:themeColor="text1" w:themeTint="F2"/>
          <w:sz w:val="24"/>
          <w:szCs w:val="24"/>
        </w:rPr>
        <w:t>, which document was submitted in evidence</w:t>
      </w:r>
      <w:r w:rsidR="00AB5D1A" w:rsidRPr="00706BB6">
        <w:rPr>
          <w:rFonts w:ascii="Arial" w:hAnsi="Arial" w:cs="Arial"/>
          <w:color w:val="0D0D0D" w:themeColor="text1" w:themeTint="F2"/>
          <w:sz w:val="24"/>
          <w:szCs w:val="24"/>
        </w:rPr>
        <w:t>, exhibit “A”</w:t>
      </w:r>
      <w:r w:rsidR="0095739F" w:rsidRPr="00706BB6">
        <w:rPr>
          <w:rFonts w:ascii="Arial" w:hAnsi="Arial" w:cs="Arial"/>
          <w:color w:val="0D0D0D" w:themeColor="text1" w:themeTint="F2"/>
          <w:sz w:val="24"/>
          <w:szCs w:val="24"/>
        </w:rPr>
        <w:t xml:space="preserve"> for erf 1215 Hochland park for</w:t>
      </w:r>
      <w:r w:rsidR="00EF37BE" w:rsidRPr="00706BB6">
        <w:rPr>
          <w:rFonts w:ascii="Arial" w:hAnsi="Arial" w:cs="Arial"/>
          <w:color w:val="0D0D0D" w:themeColor="text1" w:themeTint="F2"/>
          <w:sz w:val="24"/>
          <w:szCs w:val="24"/>
        </w:rPr>
        <w:t xml:space="preserve"> the purchase price of</w:t>
      </w:r>
      <w:r w:rsidR="0095739F" w:rsidRPr="00706BB6">
        <w:rPr>
          <w:rFonts w:ascii="Arial" w:hAnsi="Arial" w:cs="Arial"/>
          <w:color w:val="0D0D0D" w:themeColor="text1" w:themeTint="F2"/>
          <w:sz w:val="24"/>
          <w:szCs w:val="24"/>
        </w:rPr>
        <w:t xml:space="preserve"> N$ 1 000 000-00</w:t>
      </w:r>
      <w:r w:rsidR="003453C2" w:rsidRPr="00706BB6">
        <w:rPr>
          <w:rFonts w:ascii="Arial" w:hAnsi="Arial" w:cs="Arial"/>
          <w:color w:val="0D0D0D" w:themeColor="text1" w:themeTint="F2"/>
          <w:sz w:val="24"/>
          <w:szCs w:val="24"/>
        </w:rPr>
        <w:t xml:space="preserve">. </w:t>
      </w:r>
    </w:p>
    <w:p w:rsidR="00A754E4" w:rsidRPr="00706BB6" w:rsidRDefault="00EF37BE" w:rsidP="0095739F">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22</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r>
      <w:r w:rsidR="00E564AB" w:rsidRPr="00706BB6">
        <w:rPr>
          <w:rFonts w:ascii="Arial" w:hAnsi="Arial" w:cs="Arial"/>
          <w:color w:val="0D0D0D" w:themeColor="text1" w:themeTint="F2"/>
          <w:sz w:val="24"/>
          <w:szCs w:val="24"/>
        </w:rPr>
        <w:t xml:space="preserve">She testified that she </w:t>
      </w:r>
      <w:r w:rsidR="0095739F" w:rsidRPr="00706BB6">
        <w:rPr>
          <w:rFonts w:ascii="Arial" w:hAnsi="Arial" w:cs="Arial"/>
          <w:color w:val="0D0D0D" w:themeColor="text1" w:themeTint="F2"/>
          <w:sz w:val="24"/>
          <w:szCs w:val="24"/>
        </w:rPr>
        <w:t>travelled</w:t>
      </w:r>
      <w:r w:rsidR="00D21FAC" w:rsidRPr="00706BB6">
        <w:rPr>
          <w:rFonts w:ascii="Arial" w:hAnsi="Arial" w:cs="Arial"/>
          <w:color w:val="0D0D0D" w:themeColor="text1" w:themeTint="F2"/>
          <w:sz w:val="24"/>
          <w:szCs w:val="24"/>
        </w:rPr>
        <w:t xml:space="preserve"> to Angola to arrange for </w:t>
      </w:r>
      <w:r w:rsidR="00350785" w:rsidRPr="00706BB6">
        <w:rPr>
          <w:rFonts w:ascii="Arial" w:hAnsi="Arial" w:cs="Arial"/>
          <w:color w:val="0D0D0D" w:themeColor="text1" w:themeTint="F2"/>
          <w:sz w:val="24"/>
          <w:szCs w:val="24"/>
        </w:rPr>
        <w:t xml:space="preserve">the </w:t>
      </w:r>
      <w:r w:rsidR="002A33EC" w:rsidRPr="00706BB6">
        <w:rPr>
          <w:rFonts w:ascii="Arial" w:hAnsi="Arial" w:cs="Arial"/>
          <w:color w:val="0D0D0D" w:themeColor="text1" w:themeTint="F2"/>
          <w:sz w:val="24"/>
          <w:szCs w:val="24"/>
        </w:rPr>
        <w:t xml:space="preserve">funds, </w:t>
      </w:r>
      <w:r w:rsidRPr="00706BB6">
        <w:rPr>
          <w:rFonts w:ascii="Arial" w:hAnsi="Arial" w:cs="Arial"/>
          <w:color w:val="0D0D0D" w:themeColor="text1" w:themeTint="F2"/>
          <w:sz w:val="24"/>
          <w:szCs w:val="24"/>
        </w:rPr>
        <w:t>where after</w:t>
      </w:r>
      <w:r w:rsidR="002A33EC" w:rsidRPr="00706BB6">
        <w:rPr>
          <w:rFonts w:ascii="Arial" w:hAnsi="Arial" w:cs="Arial"/>
          <w:color w:val="0D0D0D" w:themeColor="text1" w:themeTint="F2"/>
          <w:sz w:val="24"/>
          <w:szCs w:val="24"/>
        </w:rPr>
        <w:t xml:space="preserve"> the first defendant also came to Angola to receive the </w:t>
      </w:r>
      <w:r w:rsidR="0095739F" w:rsidRPr="00706BB6">
        <w:rPr>
          <w:rFonts w:ascii="Arial" w:hAnsi="Arial" w:cs="Arial"/>
          <w:color w:val="0D0D0D" w:themeColor="text1" w:themeTint="F2"/>
          <w:sz w:val="24"/>
          <w:szCs w:val="24"/>
        </w:rPr>
        <w:t>purchase price</w:t>
      </w:r>
      <w:r w:rsidRPr="00706BB6">
        <w:rPr>
          <w:rFonts w:ascii="Arial" w:hAnsi="Arial" w:cs="Arial"/>
          <w:color w:val="0D0D0D" w:themeColor="text1" w:themeTint="F2"/>
          <w:sz w:val="24"/>
          <w:szCs w:val="24"/>
        </w:rPr>
        <w:t>s</w:t>
      </w:r>
      <w:r w:rsidR="00D21FAC" w:rsidRPr="00706BB6">
        <w:rPr>
          <w:rFonts w:ascii="Arial" w:hAnsi="Arial" w:cs="Arial"/>
          <w:color w:val="0D0D0D" w:themeColor="text1" w:themeTint="F2"/>
          <w:sz w:val="24"/>
          <w:szCs w:val="24"/>
        </w:rPr>
        <w:t xml:space="preserve"> for both properties. </w:t>
      </w:r>
      <w:r w:rsidR="002A33EC" w:rsidRPr="00706BB6">
        <w:rPr>
          <w:rFonts w:ascii="Arial" w:hAnsi="Arial" w:cs="Arial"/>
          <w:color w:val="0D0D0D" w:themeColor="text1" w:themeTint="F2"/>
          <w:sz w:val="24"/>
          <w:szCs w:val="24"/>
        </w:rPr>
        <w:t xml:space="preserve"> </w:t>
      </w:r>
      <w:r w:rsidR="0000214D" w:rsidRPr="00706BB6">
        <w:rPr>
          <w:rFonts w:ascii="Arial" w:hAnsi="Arial" w:cs="Arial"/>
          <w:color w:val="0D0D0D" w:themeColor="text1" w:themeTint="F2"/>
          <w:sz w:val="24"/>
          <w:szCs w:val="24"/>
        </w:rPr>
        <w:t xml:space="preserve"> A</w:t>
      </w:r>
      <w:r w:rsidR="002A33EC" w:rsidRPr="00706BB6">
        <w:rPr>
          <w:rFonts w:ascii="Arial" w:hAnsi="Arial" w:cs="Arial"/>
          <w:color w:val="0D0D0D" w:themeColor="text1" w:themeTint="F2"/>
          <w:sz w:val="24"/>
          <w:szCs w:val="24"/>
        </w:rPr>
        <w:t xml:space="preserve">ccording to </w:t>
      </w:r>
      <w:r w:rsidRPr="00706BB6">
        <w:rPr>
          <w:rFonts w:ascii="Arial" w:hAnsi="Arial" w:cs="Arial"/>
          <w:color w:val="0D0D0D" w:themeColor="text1" w:themeTint="F2"/>
          <w:sz w:val="24"/>
          <w:szCs w:val="24"/>
        </w:rPr>
        <w:t>the second defendant</w:t>
      </w:r>
      <w:r w:rsidR="002A33EC" w:rsidRPr="00706BB6">
        <w:rPr>
          <w:rFonts w:ascii="Arial" w:hAnsi="Arial" w:cs="Arial"/>
          <w:color w:val="0D0D0D" w:themeColor="text1" w:themeTint="F2"/>
          <w:sz w:val="24"/>
          <w:szCs w:val="24"/>
        </w:rPr>
        <w:t xml:space="preserve">, she and </w:t>
      </w:r>
      <w:r w:rsidRPr="00706BB6">
        <w:rPr>
          <w:rFonts w:ascii="Arial" w:hAnsi="Arial" w:cs="Arial"/>
          <w:color w:val="0D0D0D" w:themeColor="text1" w:themeTint="F2"/>
          <w:sz w:val="24"/>
          <w:szCs w:val="24"/>
        </w:rPr>
        <w:t>the first defendant</w:t>
      </w:r>
      <w:r w:rsidR="00350785" w:rsidRPr="00706BB6">
        <w:rPr>
          <w:rFonts w:ascii="Arial" w:hAnsi="Arial" w:cs="Arial"/>
          <w:color w:val="0D0D0D" w:themeColor="text1" w:themeTint="F2"/>
          <w:sz w:val="24"/>
          <w:szCs w:val="24"/>
        </w:rPr>
        <w:t xml:space="preserve"> </w:t>
      </w:r>
      <w:r w:rsidR="002A33EC" w:rsidRPr="00706BB6">
        <w:rPr>
          <w:rFonts w:ascii="Arial" w:hAnsi="Arial" w:cs="Arial"/>
          <w:color w:val="0D0D0D" w:themeColor="text1" w:themeTint="F2"/>
          <w:sz w:val="24"/>
          <w:szCs w:val="24"/>
        </w:rPr>
        <w:t>signed a</w:t>
      </w:r>
      <w:r w:rsidR="00F26F34" w:rsidRPr="00706BB6">
        <w:rPr>
          <w:rFonts w:ascii="Arial" w:hAnsi="Arial" w:cs="Arial"/>
          <w:color w:val="0D0D0D" w:themeColor="text1" w:themeTint="F2"/>
          <w:sz w:val="24"/>
          <w:szCs w:val="24"/>
        </w:rPr>
        <w:t xml:space="preserve"> </w:t>
      </w:r>
      <w:r w:rsidR="0095739F" w:rsidRPr="00706BB6">
        <w:rPr>
          <w:rFonts w:ascii="Arial" w:hAnsi="Arial" w:cs="Arial"/>
          <w:color w:val="0D0D0D" w:themeColor="text1" w:themeTint="F2"/>
          <w:sz w:val="24"/>
          <w:szCs w:val="24"/>
        </w:rPr>
        <w:t>declaration of funds a</w:t>
      </w:r>
      <w:r w:rsidR="005A7D8D" w:rsidRPr="00706BB6">
        <w:rPr>
          <w:rFonts w:ascii="Arial" w:hAnsi="Arial" w:cs="Arial"/>
          <w:color w:val="0D0D0D" w:themeColor="text1" w:themeTint="F2"/>
          <w:sz w:val="24"/>
          <w:szCs w:val="24"/>
        </w:rPr>
        <w:t xml:space="preserve">t </w:t>
      </w:r>
      <w:r w:rsidR="00350785" w:rsidRPr="00706BB6">
        <w:rPr>
          <w:rFonts w:ascii="Arial" w:hAnsi="Arial" w:cs="Arial"/>
          <w:color w:val="0D0D0D" w:themeColor="text1" w:themeTint="F2"/>
          <w:sz w:val="24"/>
          <w:szCs w:val="24"/>
        </w:rPr>
        <w:t xml:space="preserve">the </w:t>
      </w:r>
      <w:r w:rsidR="005A7D8D" w:rsidRPr="00706BB6">
        <w:rPr>
          <w:rFonts w:ascii="Arial" w:hAnsi="Arial" w:cs="Arial"/>
          <w:color w:val="0D0D0D" w:themeColor="text1" w:themeTint="F2"/>
          <w:sz w:val="24"/>
          <w:szCs w:val="24"/>
        </w:rPr>
        <w:t xml:space="preserve">Angolan Ministry of Justice </w:t>
      </w:r>
      <w:r w:rsidR="002F0CE8" w:rsidRPr="00706BB6">
        <w:rPr>
          <w:rFonts w:ascii="Arial" w:hAnsi="Arial" w:cs="Arial"/>
          <w:color w:val="0D0D0D" w:themeColor="text1" w:themeTint="F2"/>
          <w:sz w:val="24"/>
          <w:szCs w:val="24"/>
        </w:rPr>
        <w:t xml:space="preserve">and </w:t>
      </w:r>
      <w:r w:rsidR="0095739F" w:rsidRPr="00706BB6">
        <w:rPr>
          <w:rFonts w:ascii="Arial" w:hAnsi="Arial" w:cs="Arial"/>
          <w:color w:val="0D0D0D" w:themeColor="text1" w:themeTint="F2"/>
          <w:sz w:val="24"/>
          <w:szCs w:val="24"/>
        </w:rPr>
        <w:t>the full purchase price of both properties was transferred</w:t>
      </w:r>
      <w:r w:rsidR="00B62CA0" w:rsidRPr="00706BB6">
        <w:rPr>
          <w:rFonts w:ascii="Arial" w:hAnsi="Arial" w:cs="Arial"/>
          <w:color w:val="0D0D0D" w:themeColor="text1" w:themeTint="F2"/>
          <w:sz w:val="24"/>
          <w:szCs w:val="24"/>
        </w:rPr>
        <w:t xml:space="preserve"> to </w:t>
      </w:r>
      <w:r w:rsidRPr="00706BB6">
        <w:rPr>
          <w:rFonts w:ascii="Arial" w:hAnsi="Arial" w:cs="Arial"/>
          <w:color w:val="0D0D0D" w:themeColor="text1" w:themeTint="F2"/>
          <w:sz w:val="24"/>
          <w:szCs w:val="24"/>
        </w:rPr>
        <w:t>the first defendant</w:t>
      </w:r>
      <w:r w:rsidR="002A33EC" w:rsidRPr="00706BB6">
        <w:rPr>
          <w:rFonts w:ascii="Arial" w:hAnsi="Arial" w:cs="Arial"/>
          <w:color w:val="0D0D0D" w:themeColor="text1" w:themeTint="F2"/>
          <w:sz w:val="24"/>
          <w:szCs w:val="24"/>
        </w:rPr>
        <w:t xml:space="preserve">. </w:t>
      </w:r>
      <w:r w:rsidR="00A167DC" w:rsidRPr="00706BB6">
        <w:rPr>
          <w:rFonts w:ascii="Arial" w:hAnsi="Arial" w:cs="Arial"/>
          <w:color w:val="0D0D0D" w:themeColor="text1" w:themeTint="F2"/>
          <w:sz w:val="24"/>
          <w:szCs w:val="24"/>
        </w:rPr>
        <w:t>In support of her evidence that she</w:t>
      </w:r>
      <w:r w:rsidR="002F0CE8" w:rsidRPr="00706BB6">
        <w:rPr>
          <w:rFonts w:ascii="Arial" w:hAnsi="Arial" w:cs="Arial"/>
          <w:color w:val="0D0D0D" w:themeColor="text1" w:themeTint="F2"/>
          <w:sz w:val="24"/>
          <w:szCs w:val="24"/>
        </w:rPr>
        <w:t xml:space="preserve"> effected payment, </w:t>
      </w:r>
      <w:r w:rsidR="00A167DC" w:rsidRPr="00706BB6">
        <w:rPr>
          <w:rFonts w:ascii="Arial" w:hAnsi="Arial" w:cs="Arial"/>
          <w:color w:val="0D0D0D" w:themeColor="text1" w:themeTint="F2"/>
          <w:sz w:val="24"/>
          <w:szCs w:val="24"/>
        </w:rPr>
        <w:t xml:space="preserve">the second defendant referred the court to documents admitted in evidence that comprise of printouts from her bank as well as a written acknowledgement by the </w:t>
      </w:r>
      <w:r w:rsidR="00A754E4" w:rsidRPr="00706BB6">
        <w:rPr>
          <w:rFonts w:ascii="Arial" w:hAnsi="Arial" w:cs="Arial"/>
          <w:color w:val="0D0D0D" w:themeColor="text1" w:themeTint="F2"/>
          <w:sz w:val="24"/>
          <w:szCs w:val="24"/>
        </w:rPr>
        <w:t xml:space="preserve">first defendant. </w:t>
      </w:r>
    </w:p>
    <w:p w:rsidR="0095739F" w:rsidRPr="00706BB6" w:rsidRDefault="00280C13" w:rsidP="0095739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[23]</w:t>
      </w:r>
      <w:r w:rsidR="00056096">
        <w:rPr>
          <w:rFonts w:ascii="Arial" w:hAnsi="Arial" w:cs="Arial"/>
          <w:color w:val="0D0D0D" w:themeColor="text1" w:themeTint="F2"/>
          <w:sz w:val="24"/>
          <w:szCs w:val="24"/>
        </w:rPr>
        <w:tab/>
      </w:r>
      <w:r w:rsidR="00EF37BE" w:rsidRPr="00706BB6">
        <w:rPr>
          <w:rFonts w:ascii="Arial" w:hAnsi="Arial" w:cs="Arial"/>
          <w:color w:val="0D0D0D" w:themeColor="text1" w:themeTint="F2"/>
          <w:sz w:val="24"/>
          <w:szCs w:val="24"/>
        </w:rPr>
        <w:t xml:space="preserve">The </w:t>
      </w:r>
      <w:r w:rsidR="00E564AB" w:rsidRPr="00706BB6">
        <w:rPr>
          <w:rFonts w:ascii="Arial" w:hAnsi="Arial" w:cs="Arial"/>
          <w:color w:val="0D0D0D" w:themeColor="text1" w:themeTint="F2"/>
          <w:sz w:val="24"/>
          <w:szCs w:val="24"/>
        </w:rPr>
        <w:t>second</w:t>
      </w:r>
      <w:r w:rsidR="00EF37BE" w:rsidRPr="00706BB6">
        <w:rPr>
          <w:rFonts w:ascii="Arial" w:hAnsi="Arial" w:cs="Arial"/>
          <w:color w:val="0D0D0D" w:themeColor="text1" w:themeTint="F2"/>
          <w:sz w:val="24"/>
          <w:szCs w:val="24"/>
        </w:rPr>
        <w:t xml:space="preserve"> defendant</w:t>
      </w:r>
      <w:r w:rsidR="0095739F" w:rsidRPr="00706BB6">
        <w:rPr>
          <w:rFonts w:ascii="Arial" w:hAnsi="Arial" w:cs="Arial"/>
          <w:color w:val="0D0D0D" w:themeColor="text1" w:themeTint="F2"/>
          <w:sz w:val="24"/>
          <w:szCs w:val="24"/>
        </w:rPr>
        <w:t xml:space="preserve"> forwarded the proof of payment to </w:t>
      </w:r>
      <w:r w:rsidR="002D63AE" w:rsidRPr="00706BB6">
        <w:rPr>
          <w:rFonts w:ascii="Arial" w:hAnsi="Arial" w:cs="Arial"/>
          <w:color w:val="0D0D0D" w:themeColor="text1" w:themeTint="F2"/>
          <w:sz w:val="24"/>
          <w:szCs w:val="24"/>
        </w:rPr>
        <w:t>the estate agent Ms Va</w:t>
      </w:r>
      <w:r w:rsidR="00BB72FB">
        <w:rPr>
          <w:rFonts w:ascii="Arial" w:hAnsi="Arial" w:cs="Arial"/>
          <w:color w:val="0D0D0D" w:themeColor="text1" w:themeTint="F2"/>
          <w:sz w:val="24"/>
          <w:szCs w:val="24"/>
        </w:rPr>
        <w:t>s</w:t>
      </w:r>
      <w:r w:rsidR="002D63AE" w:rsidRPr="00706BB6">
        <w:rPr>
          <w:rFonts w:ascii="Arial" w:hAnsi="Arial" w:cs="Arial"/>
          <w:color w:val="0D0D0D" w:themeColor="text1" w:themeTint="F2"/>
          <w:sz w:val="24"/>
          <w:szCs w:val="24"/>
        </w:rPr>
        <w:t xml:space="preserve">sallo and </w:t>
      </w:r>
      <w:r w:rsidR="00EF37BE" w:rsidRPr="00706BB6">
        <w:rPr>
          <w:rFonts w:ascii="Arial" w:hAnsi="Arial" w:cs="Arial"/>
          <w:color w:val="0D0D0D" w:themeColor="text1" w:themeTint="F2"/>
          <w:sz w:val="24"/>
          <w:szCs w:val="24"/>
        </w:rPr>
        <w:t>to the o</w:t>
      </w:r>
      <w:r w:rsidR="00D5291E" w:rsidRPr="00706BB6">
        <w:rPr>
          <w:rFonts w:ascii="Arial" w:hAnsi="Arial" w:cs="Arial"/>
          <w:color w:val="0D0D0D" w:themeColor="text1" w:themeTint="F2"/>
          <w:sz w:val="24"/>
          <w:szCs w:val="24"/>
        </w:rPr>
        <w:t>f</w:t>
      </w:r>
      <w:r w:rsidR="00EF37BE" w:rsidRPr="00706BB6">
        <w:rPr>
          <w:rFonts w:ascii="Arial" w:hAnsi="Arial" w:cs="Arial"/>
          <w:color w:val="0D0D0D" w:themeColor="text1" w:themeTint="F2"/>
          <w:sz w:val="24"/>
          <w:szCs w:val="24"/>
        </w:rPr>
        <w:t xml:space="preserve">fices </w:t>
      </w:r>
      <w:r w:rsidR="00577540" w:rsidRPr="00706BB6">
        <w:rPr>
          <w:rFonts w:ascii="Arial" w:hAnsi="Arial" w:cs="Arial"/>
          <w:color w:val="0D0D0D" w:themeColor="text1" w:themeTint="F2"/>
          <w:sz w:val="24"/>
          <w:szCs w:val="24"/>
        </w:rPr>
        <w:t xml:space="preserve">of </w:t>
      </w:r>
      <w:r w:rsidR="0095739F" w:rsidRPr="00706BB6">
        <w:rPr>
          <w:rFonts w:ascii="Arial" w:hAnsi="Arial" w:cs="Arial"/>
          <w:color w:val="0D0D0D" w:themeColor="text1" w:themeTint="F2"/>
          <w:sz w:val="24"/>
          <w:szCs w:val="24"/>
        </w:rPr>
        <w:t>Fisher</w:t>
      </w:r>
      <w:r w:rsidR="00D5291E" w:rsidRPr="00706BB6">
        <w:rPr>
          <w:rFonts w:ascii="Arial" w:hAnsi="Arial" w:cs="Arial"/>
          <w:color w:val="0D0D0D" w:themeColor="text1" w:themeTint="F2"/>
          <w:sz w:val="24"/>
          <w:szCs w:val="24"/>
        </w:rPr>
        <w:t>,</w:t>
      </w:r>
      <w:r w:rsidR="0095739F" w:rsidRPr="00706BB6">
        <w:rPr>
          <w:rFonts w:ascii="Arial" w:hAnsi="Arial" w:cs="Arial"/>
          <w:color w:val="0D0D0D" w:themeColor="text1" w:themeTint="F2"/>
          <w:sz w:val="24"/>
          <w:szCs w:val="24"/>
        </w:rPr>
        <w:t xml:space="preserve"> Quarmby &amp; Pfeif</w:t>
      </w:r>
      <w:r w:rsidR="002D63AE" w:rsidRPr="00706BB6">
        <w:rPr>
          <w:rFonts w:ascii="Arial" w:hAnsi="Arial" w:cs="Arial"/>
          <w:color w:val="0D0D0D" w:themeColor="text1" w:themeTint="F2"/>
          <w:sz w:val="24"/>
          <w:szCs w:val="24"/>
        </w:rPr>
        <w:t>er</w:t>
      </w:r>
      <w:r w:rsidR="00577540" w:rsidRPr="00706BB6">
        <w:rPr>
          <w:rFonts w:ascii="Arial" w:hAnsi="Arial" w:cs="Arial"/>
          <w:color w:val="0D0D0D" w:themeColor="text1" w:themeTint="F2"/>
          <w:sz w:val="24"/>
          <w:szCs w:val="24"/>
        </w:rPr>
        <w:t>.</w:t>
      </w:r>
      <w:r w:rsidR="002D63AE" w:rsidRPr="00706BB6">
        <w:rPr>
          <w:rFonts w:ascii="Arial" w:hAnsi="Arial" w:cs="Arial"/>
          <w:color w:val="0D0D0D" w:themeColor="text1" w:themeTint="F2"/>
          <w:sz w:val="24"/>
          <w:szCs w:val="24"/>
        </w:rPr>
        <w:t xml:space="preserve"> She testified that </w:t>
      </w:r>
      <w:r w:rsidR="002A33EC" w:rsidRPr="00706BB6">
        <w:rPr>
          <w:rFonts w:ascii="Arial" w:hAnsi="Arial" w:cs="Arial"/>
          <w:color w:val="0D0D0D" w:themeColor="text1" w:themeTint="F2"/>
          <w:sz w:val="24"/>
          <w:szCs w:val="24"/>
        </w:rPr>
        <w:t>after she</w:t>
      </w:r>
      <w:r w:rsidR="002D63AE" w:rsidRPr="00706BB6">
        <w:rPr>
          <w:rFonts w:ascii="Arial" w:hAnsi="Arial" w:cs="Arial"/>
          <w:color w:val="0D0D0D" w:themeColor="text1" w:themeTint="F2"/>
          <w:sz w:val="24"/>
          <w:szCs w:val="24"/>
        </w:rPr>
        <w:t xml:space="preserve"> received a letter </w:t>
      </w:r>
      <w:r w:rsidR="002A33EC" w:rsidRPr="00706BB6">
        <w:rPr>
          <w:rFonts w:ascii="Arial" w:hAnsi="Arial" w:cs="Arial"/>
          <w:color w:val="0D0D0D" w:themeColor="text1" w:themeTint="F2"/>
          <w:sz w:val="24"/>
          <w:szCs w:val="24"/>
        </w:rPr>
        <w:t xml:space="preserve">dated </w:t>
      </w:r>
      <w:r w:rsidR="002D63AE" w:rsidRPr="00706BB6">
        <w:rPr>
          <w:rFonts w:ascii="Arial" w:hAnsi="Arial" w:cs="Arial"/>
          <w:color w:val="0D0D0D" w:themeColor="text1" w:themeTint="F2"/>
          <w:sz w:val="24"/>
          <w:szCs w:val="24"/>
        </w:rPr>
        <w:t>18 February 2014 from the legal practitioners that the property situated at Erf 1215 Hochland park was transferred in her name</w:t>
      </w:r>
      <w:r w:rsidR="002A33EC" w:rsidRPr="00706BB6">
        <w:rPr>
          <w:rFonts w:ascii="Arial" w:hAnsi="Arial" w:cs="Arial"/>
          <w:color w:val="0D0D0D" w:themeColor="text1" w:themeTint="F2"/>
          <w:sz w:val="24"/>
          <w:szCs w:val="24"/>
        </w:rPr>
        <w:t xml:space="preserve">, she arranged for the </w:t>
      </w:r>
      <w:r w:rsidR="002D63AE" w:rsidRPr="00706BB6">
        <w:rPr>
          <w:rFonts w:ascii="Arial" w:hAnsi="Arial" w:cs="Arial"/>
          <w:color w:val="0D0D0D" w:themeColor="text1" w:themeTint="F2"/>
          <w:sz w:val="24"/>
          <w:szCs w:val="24"/>
        </w:rPr>
        <w:t>transfer</w:t>
      </w:r>
      <w:r w:rsidR="00D5291E" w:rsidRPr="00706BB6">
        <w:rPr>
          <w:rFonts w:ascii="Arial" w:hAnsi="Arial" w:cs="Arial"/>
          <w:color w:val="0D0D0D" w:themeColor="text1" w:themeTint="F2"/>
          <w:sz w:val="24"/>
          <w:szCs w:val="24"/>
        </w:rPr>
        <w:t xml:space="preserve"> of</w:t>
      </w:r>
      <w:r w:rsidR="002D63AE" w:rsidRPr="00706BB6">
        <w:rPr>
          <w:rFonts w:ascii="Arial" w:hAnsi="Arial" w:cs="Arial"/>
          <w:color w:val="0D0D0D" w:themeColor="text1" w:themeTint="F2"/>
          <w:sz w:val="24"/>
          <w:szCs w:val="24"/>
        </w:rPr>
        <w:t xml:space="preserve"> the rates and services account at the municipality to her name. </w:t>
      </w:r>
      <w:r w:rsidR="0095739F" w:rsidRPr="00706BB6">
        <w:rPr>
          <w:rFonts w:ascii="Arial" w:hAnsi="Arial" w:cs="Arial"/>
          <w:color w:val="0D0D0D" w:themeColor="text1" w:themeTint="F2"/>
          <w:sz w:val="24"/>
          <w:szCs w:val="24"/>
        </w:rPr>
        <w:t xml:space="preserve"> </w:t>
      </w:r>
    </w:p>
    <w:p w:rsidR="0095739F" w:rsidRPr="00706BB6" w:rsidRDefault="002D2C84" w:rsidP="000F583E">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lastRenderedPageBreak/>
        <w:t xml:space="preserve"> </w:t>
      </w:r>
      <w:r w:rsidR="002A33EC"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24</w:t>
      </w:r>
      <w:r w:rsidR="0095739F" w:rsidRPr="00706BB6">
        <w:rPr>
          <w:rFonts w:ascii="Arial" w:hAnsi="Arial" w:cs="Arial"/>
          <w:color w:val="0D0D0D" w:themeColor="text1" w:themeTint="F2"/>
          <w:sz w:val="24"/>
          <w:szCs w:val="24"/>
        </w:rPr>
        <w:t>]</w:t>
      </w:r>
      <w:r w:rsidR="0095739F" w:rsidRPr="00706BB6">
        <w:rPr>
          <w:rFonts w:ascii="Arial" w:hAnsi="Arial" w:cs="Arial"/>
          <w:color w:val="0D0D0D" w:themeColor="text1" w:themeTint="F2"/>
          <w:sz w:val="24"/>
          <w:szCs w:val="24"/>
        </w:rPr>
        <w:tab/>
      </w:r>
      <w:r w:rsidR="00C37AF4" w:rsidRPr="00706BB6">
        <w:rPr>
          <w:rFonts w:ascii="Arial" w:hAnsi="Arial" w:cs="Arial"/>
          <w:color w:val="0D0D0D" w:themeColor="text1" w:themeTint="F2"/>
          <w:sz w:val="24"/>
          <w:szCs w:val="24"/>
        </w:rPr>
        <w:t xml:space="preserve">The witness also </w:t>
      </w:r>
      <w:r w:rsidR="00A754E4" w:rsidRPr="00706BB6">
        <w:rPr>
          <w:rFonts w:ascii="Arial" w:hAnsi="Arial" w:cs="Arial"/>
          <w:color w:val="0D0D0D" w:themeColor="text1" w:themeTint="F2"/>
          <w:sz w:val="24"/>
          <w:szCs w:val="24"/>
        </w:rPr>
        <w:t xml:space="preserve">referred in her testimony that she became aware of letters that were </w:t>
      </w:r>
      <w:r w:rsidR="002A33EC" w:rsidRPr="00706BB6">
        <w:rPr>
          <w:rFonts w:ascii="Arial" w:hAnsi="Arial" w:cs="Arial"/>
          <w:color w:val="0D0D0D" w:themeColor="text1" w:themeTint="F2"/>
          <w:sz w:val="24"/>
          <w:szCs w:val="24"/>
        </w:rPr>
        <w:t xml:space="preserve">exchanged </w:t>
      </w:r>
      <w:r w:rsidR="00D5291E" w:rsidRPr="00706BB6">
        <w:rPr>
          <w:rFonts w:ascii="Arial" w:hAnsi="Arial" w:cs="Arial"/>
          <w:color w:val="0D0D0D" w:themeColor="text1" w:themeTint="F2"/>
          <w:sz w:val="24"/>
          <w:szCs w:val="24"/>
        </w:rPr>
        <w:t>between the</w:t>
      </w:r>
      <w:r w:rsidR="002A33EC" w:rsidRPr="00706BB6">
        <w:rPr>
          <w:rFonts w:ascii="Arial" w:hAnsi="Arial" w:cs="Arial"/>
          <w:color w:val="0D0D0D" w:themeColor="text1" w:themeTint="F2"/>
          <w:sz w:val="24"/>
          <w:szCs w:val="24"/>
        </w:rPr>
        <w:t xml:space="preserve"> plaintiff’s legal practitioners Ellis Shilengudwa Inc</w:t>
      </w:r>
      <w:r w:rsidR="00A754E4" w:rsidRPr="00706BB6">
        <w:rPr>
          <w:rFonts w:ascii="Arial" w:hAnsi="Arial" w:cs="Arial"/>
          <w:color w:val="0D0D0D" w:themeColor="text1" w:themeTint="F2"/>
          <w:sz w:val="24"/>
          <w:szCs w:val="24"/>
        </w:rPr>
        <w:t xml:space="preserve"> and Fisher, Quarmby &amp; Pfeifer</w:t>
      </w:r>
      <w:r w:rsidR="00577540" w:rsidRPr="00706BB6">
        <w:rPr>
          <w:rFonts w:ascii="Arial" w:hAnsi="Arial" w:cs="Arial"/>
          <w:color w:val="0D0D0D" w:themeColor="text1" w:themeTint="F2"/>
          <w:sz w:val="24"/>
          <w:szCs w:val="24"/>
        </w:rPr>
        <w:t xml:space="preserve">. </w:t>
      </w:r>
      <w:r w:rsidR="002A33EC" w:rsidRPr="00706BB6">
        <w:rPr>
          <w:rFonts w:ascii="Arial" w:hAnsi="Arial" w:cs="Arial"/>
          <w:color w:val="0D0D0D" w:themeColor="text1" w:themeTint="F2"/>
          <w:sz w:val="24"/>
          <w:szCs w:val="24"/>
        </w:rPr>
        <w:t>Given that these letters were not substantiated by evidence</w:t>
      </w:r>
      <w:r w:rsidR="007250D2" w:rsidRPr="00706BB6">
        <w:rPr>
          <w:rFonts w:ascii="Arial" w:hAnsi="Arial" w:cs="Arial"/>
          <w:color w:val="0D0D0D" w:themeColor="text1" w:themeTint="F2"/>
          <w:sz w:val="24"/>
          <w:szCs w:val="24"/>
        </w:rPr>
        <w:t xml:space="preserve"> and I </w:t>
      </w:r>
      <w:r w:rsidR="004D476C">
        <w:rPr>
          <w:rFonts w:ascii="Arial" w:hAnsi="Arial" w:cs="Arial"/>
          <w:color w:val="0D0D0D" w:themeColor="text1" w:themeTint="F2"/>
          <w:sz w:val="24"/>
          <w:szCs w:val="24"/>
        </w:rPr>
        <w:t xml:space="preserve">do not </w:t>
      </w:r>
      <w:r w:rsidR="007250D2" w:rsidRPr="00706BB6">
        <w:rPr>
          <w:rFonts w:ascii="Arial" w:hAnsi="Arial" w:cs="Arial"/>
          <w:color w:val="0D0D0D" w:themeColor="text1" w:themeTint="F2"/>
          <w:sz w:val="24"/>
          <w:szCs w:val="24"/>
        </w:rPr>
        <w:t>attach any probative value to it.</w:t>
      </w:r>
    </w:p>
    <w:p w:rsidR="000F583E" w:rsidRPr="00706BB6" w:rsidRDefault="00215541" w:rsidP="000F583E">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25</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t>The second defendant</w:t>
      </w:r>
      <w:r w:rsidR="000F583E" w:rsidRPr="00706BB6">
        <w:rPr>
          <w:rFonts w:ascii="Arial" w:hAnsi="Arial" w:cs="Arial"/>
          <w:color w:val="0D0D0D" w:themeColor="text1" w:themeTint="F2"/>
          <w:sz w:val="24"/>
          <w:szCs w:val="24"/>
        </w:rPr>
        <w:t xml:space="preserve"> reiterated that she paid </w:t>
      </w:r>
      <w:r w:rsidRPr="00706BB6">
        <w:rPr>
          <w:rFonts w:ascii="Arial" w:hAnsi="Arial" w:cs="Arial"/>
          <w:color w:val="0D0D0D" w:themeColor="text1" w:themeTint="F2"/>
          <w:sz w:val="24"/>
          <w:szCs w:val="24"/>
        </w:rPr>
        <w:t xml:space="preserve">the </w:t>
      </w:r>
      <w:r w:rsidR="000F583E" w:rsidRPr="00706BB6">
        <w:rPr>
          <w:rFonts w:ascii="Arial" w:hAnsi="Arial" w:cs="Arial"/>
          <w:color w:val="0D0D0D" w:themeColor="text1" w:themeTint="F2"/>
          <w:sz w:val="24"/>
          <w:szCs w:val="24"/>
        </w:rPr>
        <w:t xml:space="preserve">purchase price of </w:t>
      </w:r>
      <w:r w:rsidRPr="00706BB6">
        <w:rPr>
          <w:rFonts w:ascii="Arial" w:hAnsi="Arial" w:cs="Arial"/>
          <w:color w:val="0D0D0D" w:themeColor="text1" w:themeTint="F2"/>
          <w:sz w:val="24"/>
          <w:szCs w:val="24"/>
        </w:rPr>
        <w:t>the Monteleone property</w:t>
      </w:r>
      <w:r w:rsidR="000F583E" w:rsidRPr="00706BB6">
        <w:rPr>
          <w:rFonts w:ascii="Arial" w:hAnsi="Arial" w:cs="Arial"/>
          <w:color w:val="0D0D0D" w:themeColor="text1" w:themeTint="F2"/>
          <w:sz w:val="24"/>
          <w:szCs w:val="24"/>
        </w:rPr>
        <w:t xml:space="preserve"> and is</w:t>
      </w:r>
      <w:r w:rsidRPr="00706BB6">
        <w:rPr>
          <w:rFonts w:ascii="Arial" w:hAnsi="Arial" w:cs="Arial"/>
          <w:color w:val="0D0D0D" w:themeColor="text1" w:themeTint="F2"/>
          <w:sz w:val="24"/>
          <w:szCs w:val="24"/>
        </w:rPr>
        <w:t xml:space="preserve"> </w:t>
      </w:r>
      <w:r w:rsidR="000F583E" w:rsidRPr="00706BB6">
        <w:rPr>
          <w:rFonts w:ascii="Arial" w:hAnsi="Arial" w:cs="Arial"/>
          <w:color w:val="0D0D0D" w:themeColor="text1" w:themeTint="F2"/>
          <w:sz w:val="24"/>
          <w:szCs w:val="24"/>
        </w:rPr>
        <w:t xml:space="preserve">entitled to have </w:t>
      </w:r>
      <w:r w:rsidR="00101E29">
        <w:rPr>
          <w:rFonts w:ascii="Arial" w:hAnsi="Arial" w:cs="Arial"/>
          <w:color w:val="0D0D0D" w:themeColor="text1" w:themeTint="F2"/>
          <w:sz w:val="24"/>
          <w:szCs w:val="24"/>
        </w:rPr>
        <w:t xml:space="preserve">the </w:t>
      </w:r>
      <w:r w:rsidR="000F583E" w:rsidRPr="00706BB6">
        <w:rPr>
          <w:rFonts w:ascii="Arial" w:hAnsi="Arial" w:cs="Arial"/>
          <w:color w:val="0D0D0D" w:themeColor="text1" w:themeTint="F2"/>
          <w:sz w:val="24"/>
          <w:szCs w:val="24"/>
        </w:rPr>
        <w:t>property registered in her name</w:t>
      </w:r>
      <w:r w:rsidR="001B4CE2">
        <w:rPr>
          <w:rFonts w:ascii="Arial" w:hAnsi="Arial" w:cs="Arial"/>
          <w:color w:val="0D0D0D" w:themeColor="text1" w:themeTint="F2"/>
          <w:sz w:val="24"/>
          <w:szCs w:val="24"/>
        </w:rPr>
        <w:t>.</w:t>
      </w:r>
    </w:p>
    <w:p w:rsidR="0085440D" w:rsidRPr="00706BB6" w:rsidRDefault="00DF6CE0" w:rsidP="00740B70">
      <w:pPr>
        <w:tabs>
          <w:tab w:val="left" w:pos="1890"/>
        </w:tabs>
        <w:spacing w:after="0" w:line="360" w:lineRule="auto"/>
        <w:jc w:val="both"/>
        <w:rPr>
          <w:rFonts w:ascii="Arial" w:eastAsia="Times New Roman" w:hAnsi="Arial" w:cs="Arial"/>
          <w:color w:val="0D0D0D" w:themeColor="text1" w:themeTint="F2"/>
          <w:sz w:val="24"/>
          <w:szCs w:val="24"/>
          <w:lang w:val="en-GB"/>
        </w:rPr>
      </w:pPr>
      <w:r w:rsidRPr="00706BB6">
        <w:rPr>
          <w:rFonts w:ascii="Arial" w:eastAsia="Times New Roman" w:hAnsi="Arial" w:cs="Arial"/>
          <w:color w:val="0D0D0D" w:themeColor="text1" w:themeTint="F2"/>
          <w:sz w:val="24"/>
          <w:szCs w:val="24"/>
          <w:lang w:val="en-GB"/>
        </w:rPr>
        <w:t>[</w:t>
      </w:r>
      <w:r w:rsidR="00280C13">
        <w:rPr>
          <w:rFonts w:ascii="Arial" w:eastAsia="Times New Roman" w:hAnsi="Arial" w:cs="Arial"/>
          <w:color w:val="0D0D0D" w:themeColor="text1" w:themeTint="F2"/>
          <w:sz w:val="24"/>
          <w:szCs w:val="24"/>
          <w:lang w:val="en-GB"/>
        </w:rPr>
        <w:t>26</w:t>
      </w:r>
      <w:r w:rsidRPr="00706BB6">
        <w:rPr>
          <w:rFonts w:ascii="Arial" w:eastAsia="Times New Roman" w:hAnsi="Arial" w:cs="Arial"/>
          <w:color w:val="0D0D0D" w:themeColor="text1" w:themeTint="F2"/>
          <w:sz w:val="24"/>
          <w:szCs w:val="24"/>
          <w:lang w:val="en-GB"/>
        </w:rPr>
        <w:t xml:space="preserve">]      </w:t>
      </w:r>
      <w:r w:rsidR="0085440D" w:rsidRPr="00706BB6">
        <w:rPr>
          <w:rFonts w:ascii="Arial" w:eastAsia="Times New Roman" w:hAnsi="Arial" w:cs="Arial"/>
          <w:color w:val="0D0D0D" w:themeColor="text1" w:themeTint="F2"/>
          <w:sz w:val="24"/>
          <w:szCs w:val="24"/>
          <w:lang w:val="en-GB"/>
        </w:rPr>
        <w:t>The court also heard the testimony of two more witnesses who testified on behalf of the second defendant</w:t>
      </w:r>
      <w:r w:rsidR="00687C0A" w:rsidRPr="00706BB6">
        <w:rPr>
          <w:rFonts w:ascii="Arial" w:eastAsia="Times New Roman" w:hAnsi="Arial" w:cs="Arial"/>
          <w:color w:val="0D0D0D" w:themeColor="text1" w:themeTint="F2"/>
          <w:sz w:val="24"/>
          <w:szCs w:val="24"/>
          <w:lang w:val="en-GB"/>
        </w:rPr>
        <w:t xml:space="preserve">, namely </w:t>
      </w:r>
      <w:r w:rsidR="004D476C">
        <w:rPr>
          <w:rFonts w:ascii="Arial" w:eastAsia="Times New Roman" w:hAnsi="Arial" w:cs="Arial"/>
          <w:color w:val="0D0D0D" w:themeColor="text1" w:themeTint="F2"/>
          <w:sz w:val="24"/>
          <w:szCs w:val="24"/>
          <w:lang w:val="en-GB"/>
        </w:rPr>
        <w:t xml:space="preserve">Ms </w:t>
      </w:r>
      <w:r w:rsidR="00687C0A" w:rsidRPr="00706BB6">
        <w:rPr>
          <w:rFonts w:ascii="Arial" w:eastAsia="Times New Roman" w:hAnsi="Arial" w:cs="Arial"/>
          <w:color w:val="0D0D0D" w:themeColor="text1" w:themeTint="F2"/>
          <w:sz w:val="24"/>
          <w:szCs w:val="24"/>
          <w:lang w:val="en-GB"/>
        </w:rPr>
        <w:t>Mercia Vassal</w:t>
      </w:r>
      <w:r w:rsidR="00BB72FB">
        <w:rPr>
          <w:rFonts w:ascii="Arial" w:eastAsia="Times New Roman" w:hAnsi="Arial" w:cs="Arial"/>
          <w:color w:val="0D0D0D" w:themeColor="text1" w:themeTint="F2"/>
          <w:sz w:val="24"/>
          <w:szCs w:val="24"/>
          <w:lang w:val="en-GB"/>
        </w:rPr>
        <w:t>l</w:t>
      </w:r>
      <w:r w:rsidR="00687C0A" w:rsidRPr="00706BB6">
        <w:rPr>
          <w:rFonts w:ascii="Arial" w:eastAsia="Times New Roman" w:hAnsi="Arial" w:cs="Arial"/>
          <w:color w:val="0D0D0D" w:themeColor="text1" w:themeTint="F2"/>
          <w:sz w:val="24"/>
          <w:szCs w:val="24"/>
          <w:lang w:val="en-GB"/>
        </w:rPr>
        <w:t>o and Mr Admar Joao.</w:t>
      </w:r>
    </w:p>
    <w:p w:rsidR="00DF6CE0" w:rsidRPr="00706BB6" w:rsidRDefault="0085440D" w:rsidP="00740B70">
      <w:pPr>
        <w:tabs>
          <w:tab w:val="left" w:pos="1890"/>
        </w:tabs>
        <w:spacing w:after="0" w:line="360" w:lineRule="auto"/>
        <w:jc w:val="both"/>
        <w:rPr>
          <w:rFonts w:ascii="Arial" w:eastAsia="Times New Roman" w:hAnsi="Arial" w:cs="Arial"/>
          <w:color w:val="0D0D0D" w:themeColor="text1" w:themeTint="F2"/>
          <w:sz w:val="24"/>
          <w:szCs w:val="24"/>
          <w:lang w:val="en-GB"/>
        </w:rPr>
      </w:pPr>
      <w:r w:rsidRPr="00706BB6">
        <w:rPr>
          <w:rFonts w:ascii="Arial" w:eastAsia="Times New Roman" w:hAnsi="Arial" w:cs="Arial"/>
          <w:color w:val="0D0D0D" w:themeColor="text1" w:themeTint="F2"/>
          <w:sz w:val="24"/>
          <w:szCs w:val="24"/>
          <w:lang w:val="en-GB"/>
        </w:rPr>
        <w:t xml:space="preserve"> </w:t>
      </w:r>
    </w:p>
    <w:p w:rsidR="002247F1" w:rsidRPr="00706BB6" w:rsidRDefault="00DF6CE0" w:rsidP="00740B70">
      <w:pPr>
        <w:tabs>
          <w:tab w:val="left" w:pos="1890"/>
        </w:tabs>
        <w:spacing w:after="0" w:line="360" w:lineRule="auto"/>
        <w:jc w:val="both"/>
        <w:rPr>
          <w:rFonts w:ascii="Arial" w:eastAsia="Times New Roman" w:hAnsi="Arial" w:cs="Arial"/>
          <w:color w:val="0D0D0D" w:themeColor="text1" w:themeTint="F2"/>
          <w:sz w:val="24"/>
          <w:szCs w:val="24"/>
          <w:lang w:val="en-GB"/>
        </w:rPr>
      </w:pPr>
      <w:r w:rsidRPr="00706BB6">
        <w:rPr>
          <w:rFonts w:ascii="Arial" w:eastAsia="Times New Roman" w:hAnsi="Arial" w:cs="Arial"/>
          <w:color w:val="0D0D0D" w:themeColor="text1" w:themeTint="F2"/>
          <w:sz w:val="24"/>
          <w:szCs w:val="24"/>
          <w:lang w:val="en-GB"/>
        </w:rPr>
        <w:t>[</w:t>
      </w:r>
      <w:r w:rsidR="00280C13">
        <w:rPr>
          <w:rFonts w:ascii="Arial" w:eastAsia="Times New Roman" w:hAnsi="Arial" w:cs="Arial"/>
          <w:color w:val="0D0D0D" w:themeColor="text1" w:themeTint="F2"/>
          <w:sz w:val="24"/>
          <w:szCs w:val="24"/>
          <w:lang w:val="en-GB"/>
        </w:rPr>
        <w:t>27</w:t>
      </w:r>
      <w:r w:rsidRPr="00706BB6">
        <w:rPr>
          <w:rFonts w:ascii="Arial" w:eastAsia="Times New Roman" w:hAnsi="Arial" w:cs="Arial"/>
          <w:color w:val="0D0D0D" w:themeColor="text1" w:themeTint="F2"/>
          <w:sz w:val="24"/>
          <w:szCs w:val="24"/>
          <w:lang w:val="en-GB"/>
        </w:rPr>
        <w:t>]     M</w:t>
      </w:r>
      <w:r w:rsidR="00F26F34" w:rsidRPr="00706BB6">
        <w:rPr>
          <w:rFonts w:ascii="Arial" w:eastAsia="Times New Roman" w:hAnsi="Arial" w:cs="Arial"/>
          <w:color w:val="0D0D0D" w:themeColor="text1" w:themeTint="F2"/>
          <w:sz w:val="24"/>
          <w:szCs w:val="24"/>
          <w:lang w:val="en-GB"/>
        </w:rPr>
        <w:t xml:space="preserve">s </w:t>
      </w:r>
      <w:r w:rsidR="0085440D" w:rsidRPr="00706BB6">
        <w:rPr>
          <w:rFonts w:ascii="Arial" w:eastAsia="Times New Roman" w:hAnsi="Arial" w:cs="Arial"/>
          <w:color w:val="0D0D0D" w:themeColor="text1" w:themeTint="F2"/>
          <w:sz w:val="24"/>
          <w:szCs w:val="24"/>
          <w:lang w:val="en-GB"/>
        </w:rPr>
        <w:t xml:space="preserve">Mercia </w:t>
      </w:r>
      <w:r w:rsidR="00F26F34" w:rsidRPr="00706BB6">
        <w:rPr>
          <w:rFonts w:ascii="Arial" w:eastAsia="Times New Roman" w:hAnsi="Arial" w:cs="Arial"/>
          <w:color w:val="0D0D0D" w:themeColor="text1" w:themeTint="F2"/>
          <w:sz w:val="24"/>
          <w:szCs w:val="24"/>
          <w:lang w:val="en-GB"/>
        </w:rPr>
        <w:t>Vassallo</w:t>
      </w:r>
      <w:r w:rsidRPr="00706BB6">
        <w:rPr>
          <w:rFonts w:ascii="Arial" w:eastAsia="Times New Roman" w:hAnsi="Arial" w:cs="Arial"/>
          <w:color w:val="0D0D0D" w:themeColor="text1" w:themeTint="F2"/>
          <w:sz w:val="24"/>
          <w:szCs w:val="24"/>
          <w:lang w:val="en-GB"/>
        </w:rPr>
        <w:t xml:space="preserve"> </w:t>
      </w:r>
      <w:r w:rsidR="00687C0A" w:rsidRPr="00706BB6">
        <w:rPr>
          <w:rFonts w:ascii="Arial" w:eastAsia="Times New Roman" w:hAnsi="Arial" w:cs="Arial"/>
          <w:color w:val="0D0D0D" w:themeColor="text1" w:themeTint="F2"/>
          <w:sz w:val="24"/>
          <w:szCs w:val="24"/>
          <w:lang w:val="en-GB"/>
        </w:rPr>
        <w:t xml:space="preserve">is </w:t>
      </w:r>
      <w:r w:rsidRPr="00706BB6">
        <w:rPr>
          <w:rFonts w:ascii="Arial" w:eastAsia="Times New Roman" w:hAnsi="Arial" w:cs="Arial"/>
          <w:color w:val="0D0D0D" w:themeColor="text1" w:themeTint="F2"/>
          <w:sz w:val="24"/>
          <w:szCs w:val="24"/>
          <w:lang w:val="en-GB"/>
        </w:rPr>
        <w:t>an estate agent</w:t>
      </w:r>
      <w:r w:rsidR="004D476C">
        <w:rPr>
          <w:rFonts w:ascii="Arial" w:eastAsia="Times New Roman" w:hAnsi="Arial" w:cs="Arial"/>
          <w:color w:val="0D0D0D" w:themeColor="text1" w:themeTint="F2"/>
          <w:sz w:val="24"/>
          <w:szCs w:val="24"/>
          <w:lang w:val="en-GB"/>
        </w:rPr>
        <w:t xml:space="preserve">. According to her during </w:t>
      </w:r>
      <w:r w:rsidR="00CD6197" w:rsidRPr="00706BB6">
        <w:rPr>
          <w:rFonts w:ascii="Arial" w:eastAsia="Times New Roman" w:hAnsi="Arial" w:cs="Arial"/>
          <w:color w:val="0D0D0D" w:themeColor="text1" w:themeTint="F2"/>
          <w:sz w:val="24"/>
          <w:szCs w:val="24"/>
          <w:lang w:val="en-GB"/>
        </w:rPr>
        <w:t xml:space="preserve">2011 she </w:t>
      </w:r>
      <w:r w:rsidR="00AD30CB" w:rsidRPr="00706BB6">
        <w:rPr>
          <w:rFonts w:ascii="Arial" w:eastAsia="Times New Roman" w:hAnsi="Arial" w:cs="Arial"/>
          <w:color w:val="0D0D0D" w:themeColor="text1" w:themeTint="F2"/>
          <w:sz w:val="24"/>
          <w:szCs w:val="24"/>
          <w:lang w:val="en-GB"/>
        </w:rPr>
        <w:t xml:space="preserve">was employed at Pejay Properties </w:t>
      </w:r>
      <w:r w:rsidR="00AF6A76" w:rsidRPr="00706BB6">
        <w:rPr>
          <w:rFonts w:ascii="Arial" w:eastAsia="Times New Roman" w:hAnsi="Arial" w:cs="Arial"/>
          <w:color w:val="0D0D0D" w:themeColor="text1" w:themeTint="F2"/>
          <w:sz w:val="24"/>
          <w:szCs w:val="24"/>
          <w:lang w:val="en-GB"/>
        </w:rPr>
        <w:t xml:space="preserve">and </w:t>
      </w:r>
      <w:r w:rsidR="004D476C">
        <w:rPr>
          <w:rFonts w:ascii="Arial" w:eastAsia="Times New Roman" w:hAnsi="Arial" w:cs="Arial"/>
          <w:color w:val="0D0D0D" w:themeColor="text1" w:themeTint="F2"/>
          <w:sz w:val="24"/>
          <w:szCs w:val="24"/>
          <w:lang w:val="en-GB"/>
        </w:rPr>
        <w:t xml:space="preserve">she </w:t>
      </w:r>
      <w:r w:rsidR="00614F4E" w:rsidRPr="00706BB6">
        <w:rPr>
          <w:rFonts w:ascii="Arial" w:eastAsia="Times New Roman" w:hAnsi="Arial" w:cs="Arial"/>
          <w:color w:val="0D0D0D" w:themeColor="text1" w:themeTint="F2"/>
          <w:sz w:val="24"/>
          <w:szCs w:val="24"/>
          <w:lang w:val="en-GB"/>
        </w:rPr>
        <w:t>presented</w:t>
      </w:r>
      <w:r w:rsidR="00AD30CB" w:rsidRPr="00706BB6">
        <w:rPr>
          <w:rFonts w:ascii="Arial" w:eastAsia="Times New Roman" w:hAnsi="Arial" w:cs="Arial"/>
          <w:color w:val="0D0D0D" w:themeColor="text1" w:themeTint="F2"/>
          <w:sz w:val="24"/>
          <w:szCs w:val="24"/>
          <w:lang w:val="en-GB"/>
        </w:rPr>
        <w:t xml:space="preserve"> the Mon</w:t>
      </w:r>
      <w:r w:rsidRPr="00706BB6">
        <w:rPr>
          <w:rFonts w:ascii="Arial" w:eastAsia="Times New Roman" w:hAnsi="Arial" w:cs="Arial"/>
          <w:color w:val="0D0D0D" w:themeColor="text1" w:themeTint="F2"/>
          <w:sz w:val="24"/>
          <w:szCs w:val="24"/>
          <w:lang w:val="en-GB"/>
        </w:rPr>
        <w:t>teleone</w:t>
      </w:r>
      <w:r w:rsidR="00614F4E" w:rsidRPr="00706BB6">
        <w:rPr>
          <w:rFonts w:ascii="Arial" w:eastAsia="Times New Roman" w:hAnsi="Arial" w:cs="Arial"/>
          <w:color w:val="0D0D0D" w:themeColor="text1" w:themeTint="F2"/>
          <w:sz w:val="24"/>
          <w:szCs w:val="24"/>
          <w:lang w:val="en-GB"/>
        </w:rPr>
        <w:t xml:space="preserve"> property</w:t>
      </w:r>
      <w:r w:rsidRPr="00706BB6">
        <w:rPr>
          <w:rFonts w:ascii="Arial" w:eastAsia="Times New Roman" w:hAnsi="Arial" w:cs="Arial"/>
          <w:color w:val="0D0D0D" w:themeColor="text1" w:themeTint="F2"/>
          <w:sz w:val="24"/>
          <w:szCs w:val="24"/>
          <w:lang w:val="en-GB"/>
        </w:rPr>
        <w:t xml:space="preserve"> to the first defendant, </w:t>
      </w:r>
      <w:r w:rsidR="00AD30CB" w:rsidRPr="00706BB6">
        <w:rPr>
          <w:rFonts w:ascii="Arial" w:eastAsia="Times New Roman" w:hAnsi="Arial" w:cs="Arial"/>
          <w:color w:val="0D0D0D" w:themeColor="text1" w:themeTint="F2"/>
          <w:sz w:val="24"/>
          <w:szCs w:val="24"/>
          <w:lang w:val="en-GB"/>
        </w:rPr>
        <w:t>who expressed interest to purchase it. Subsequent thereto</w:t>
      </w:r>
      <w:r w:rsidRPr="00706BB6">
        <w:rPr>
          <w:rFonts w:ascii="Arial" w:eastAsia="Times New Roman" w:hAnsi="Arial" w:cs="Arial"/>
          <w:color w:val="0D0D0D" w:themeColor="text1" w:themeTint="F2"/>
          <w:sz w:val="24"/>
          <w:szCs w:val="24"/>
          <w:lang w:val="en-GB"/>
        </w:rPr>
        <w:t>,</w:t>
      </w:r>
      <w:r w:rsidR="00AD30CB" w:rsidRPr="00706BB6">
        <w:rPr>
          <w:rFonts w:ascii="Arial" w:eastAsia="Times New Roman" w:hAnsi="Arial" w:cs="Arial"/>
          <w:color w:val="0D0D0D" w:themeColor="text1" w:themeTint="F2"/>
          <w:sz w:val="24"/>
          <w:szCs w:val="24"/>
          <w:lang w:val="en-GB"/>
        </w:rPr>
        <w:t xml:space="preserve"> the parties went to a legal practitioner at </w:t>
      </w:r>
      <w:r w:rsidRPr="00706BB6">
        <w:rPr>
          <w:rFonts w:ascii="Arial" w:eastAsia="Times New Roman" w:hAnsi="Arial" w:cs="Arial"/>
          <w:color w:val="0D0D0D" w:themeColor="text1" w:themeTint="F2"/>
          <w:sz w:val="24"/>
          <w:szCs w:val="24"/>
          <w:lang w:val="en-GB"/>
        </w:rPr>
        <w:t xml:space="preserve">the offices of </w:t>
      </w:r>
      <w:r w:rsidR="00AD30CB" w:rsidRPr="00706BB6">
        <w:rPr>
          <w:rFonts w:ascii="Arial" w:eastAsia="Times New Roman" w:hAnsi="Arial" w:cs="Arial"/>
          <w:color w:val="0D0D0D" w:themeColor="text1" w:themeTint="F2"/>
          <w:sz w:val="24"/>
          <w:szCs w:val="24"/>
          <w:lang w:val="en-GB"/>
        </w:rPr>
        <w:t xml:space="preserve">Ellis Shilengudwa </w:t>
      </w:r>
      <w:r w:rsidRPr="00706BB6">
        <w:rPr>
          <w:rFonts w:ascii="Arial" w:eastAsia="Times New Roman" w:hAnsi="Arial" w:cs="Arial"/>
          <w:color w:val="0D0D0D" w:themeColor="text1" w:themeTint="F2"/>
          <w:sz w:val="24"/>
          <w:szCs w:val="24"/>
          <w:lang w:val="en-GB"/>
        </w:rPr>
        <w:t xml:space="preserve">Inc </w:t>
      </w:r>
      <w:r w:rsidR="00AD30CB" w:rsidRPr="00706BB6">
        <w:rPr>
          <w:rFonts w:ascii="Arial" w:eastAsia="Times New Roman" w:hAnsi="Arial" w:cs="Arial"/>
          <w:color w:val="0D0D0D" w:themeColor="text1" w:themeTint="F2"/>
          <w:sz w:val="24"/>
          <w:szCs w:val="24"/>
          <w:lang w:val="en-GB"/>
        </w:rPr>
        <w:t xml:space="preserve">who explained the sales contract to them. She testified that the first defendant was the purchaser and </w:t>
      </w:r>
      <w:r w:rsidRPr="00706BB6">
        <w:rPr>
          <w:rFonts w:ascii="Arial" w:eastAsia="Times New Roman" w:hAnsi="Arial" w:cs="Arial"/>
          <w:color w:val="0D0D0D" w:themeColor="text1" w:themeTint="F2"/>
          <w:sz w:val="24"/>
          <w:szCs w:val="24"/>
          <w:lang w:val="en-GB"/>
        </w:rPr>
        <w:t xml:space="preserve">the </w:t>
      </w:r>
      <w:r w:rsidR="00AD30CB" w:rsidRPr="00706BB6">
        <w:rPr>
          <w:rFonts w:ascii="Arial" w:eastAsia="Times New Roman" w:hAnsi="Arial" w:cs="Arial"/>
          <w:color w:val="0D0D0D" w:themeColor="text1" w:themeTint="F2"/>
          <w:sz w:val="24"/>
          <w:szCs w:val="24"/>
          <w:lang w:val="en-GB"/>
        </w:rPr>
        <w:t>only signatory to the sales contract a</w:t>
      </w:r>
      <w:r w:rsidRPr="00706BB6">
        <w:rPr>
          <w:rFonts w:ascii="Arial" w:eastAsia="Times New Roman" w:hAnsi="Arial" w:cs="Arial"/>
          <w:color w:val="0D0D0D" w:themeColor="text1" w:themeTint="F2"/>
          <w:sz w:val="24"/>
          <w:szCs w:val="24"/>
          <w:lang w:val="en-GB"/>
        </w:rPr>
        <w:t>nd that the plaintiff</w:t>
      </w:r>
      <w:r w:rsidR="00AD30CB" w:rsidRPr="00706BB6">
        <w:rPr>
          <w:rFonts w:ascii="Arial" w:eastAsia="Times New Roman" w:hAnsi="Arial" w:cs="Arial"/>
          <w:color w:val="0D0D0D" w:themeColor="text1" w:themeTint="F2"/>
          <w:sz w:val="24"/>
          <w:szCs w:val="24"/>
          <w:lang w:val="en-GB"/>
        </w:rPr>
        <w:t xml:space="preserve"> was present and did not challenge the contention of first defen</w:t>
      </w:r>
      <w:r w:rsidR="002247F1" w:rsidRPr="00706BB6">
        <w:rPr>
          <w:rFonts w:ascii="Arial" w:eastAsia="Times New Roman" w:hAnsi="Arial" w:cs="Arial"/>
          <w:color w:val="0D0D0D" w:themeColor="text1" w:themeTint="F2"/>
          <w:sz w:val="24"/>
          <w:szCs w:val="24"/>
          <w:lang w:val="en-GB"/>
        </w:rPr>
        <w:t>dant being the purchaser and si</w:t>
      </w:r>
      <w:r w:rsidR="00AD30CB" w:rsidRPr="00706BB6">
        <w:rPr>
          <w:rFonts w:ascii="Arial" w:eastAsia="Times New Roman" w:hAnsi="Arial" w:cs="Arial"/>
          <w:color w:val="0D0D0D" w:themeColor="text1" w:themeTint="F2"/>
          <w:sz w:val="24"/>
          <w:szCs w:val="24"/>
          <w:lang w:val="en-GB"/>
        </w:rPr>
        <w:t>g</w:t>
      </w:r>
      <w:r w:rsidR="002247F1" w:rsidRPr="00706BB6">
        <w:rPr>
          <w:rFonts w:ascii="Arial" w:eastAsia="Times New Roman" w:hAnsi="Arial" w:cs="Arial"/>
          <w:color w:val="0D0D0D" w:themeColor="text1" w:themeTint="F2"/>
          <w:sz w:val="24"/>
          <w:szCs w:val="24"/>
          <w:lang w:val="en-GB"/>
        </w:rPr>
        <w:t>n</w:t>
      </w:r>
      <w:r w:rsidR="00AD30CB" w:rsidRPr="00706BB6">
        <w:rPr>
          <w:rFonts w:ascii="Arial" w:eastAsia="Times New Roman" w:hAnsi="Arial" w:cs="Arial"/>
          <w:color w:val="0D0D0D" w:themeColor="text1" w:themeTint="F2"/>
          <w:sz w:val="24"/>
          <w:szCs w:val="24"/>
          <w:lang w:val="en-GB"/>
        </w:rPr>
        <w:t xml:space="preserve">atory. </w:t>
      </w:r>
    </w:p>
    <w:p w:rsidR="006A49D7" w:rsidRPr="00706BB6" w:rsidRDefault="006A49D7" w:rsidP="00740B70">
      <w:pPr>
        <w:tabs>
          <w:tab w:val="left" w:pos="1890"/>
        </w:tabs>
        <w:spacing w:after="0" w:line="360" w:lineRule="auto"/>
        <w:jc w:val="both"/>
        <w:rPr>
          <w:rFonts w:ascii="Arial" w:eastAsia="Times New Roman" w:hAnsi="Arial" w:cs="Arial"/>
          <w:color w:val="0D0D0D" w:themeColor="text1" w:themeTint="F2"/>
          <w:sz w:val="24"/>
          <w:szCs w:val="24"/>
          <w:lang w:val="en-GB"/>
        </w:rPr>
      </w:pPr>
    </w:p>
    <w:p w:rsidR="002247F1" w:rsidRPr="00706BB6" w:rsidRDefault="00614F4E" w:rsidP="00740B70">
      <w:pPr>
        <w:tabs>
          <w:tab w:val="left" w:pos="1890"/>
        </w:tabs>
        <w:spacing w:after="0" w:line="360" w:lineRule="auto"/>
        <w:jc w:val="both"/>
        <w:rPr>
          <w:rFonts w:ascii="Arial" w:eastAsia="Times New Roman" w:hAnsi="Arial" w:cs="Arial"/>
          <w:color w:val="0D0D0D" w:themeColor="text1" w:themeTint="F2"/>
          <w:sz w:val="24"/>
          <w:szCs w:val="24"/>
          <w:lang w:val="en-GB"/>
        </w:rPr>
      </w:pPr>
      <w:r w:rsidRPr="00706BB6">
        <w:rPr>
          <w:rFonts w:ascii="Arial" w:eastAsia="Times New Roman" w:hAnsi="Arial" w:cs="Arial"/>
          <w:color w:val="0D0D0D" w:themeColor="text1" w:themeTint="F2"/>
          <w:sz w:val="24"/>
          <w:szCs w:val="24"/>
          <w:lang w:val="en-GB"/>
        </w:rPr>
        <w:t>[</w:t>
      </w:r>
      <w:r w:rsidR="00280C13">
        <w:rPr>
          <w:rFonts w:ascii="Arial" w:eastAsia="Times New Roman" w:hAnsi="Arial" w:cs="Arial"/>
          <w:color w:val="0D0D0D" w:themeColor="text1" w:themeTint="F2"/>
          <w:sz w:val="24"/>
          <w:szCs w:val="24"/>
          <w:lang w:val="en-GB"/>
        </w:rPr>
        <w:t>28</w:t>
      </w:r>
      <w:r w:rsidR="00382007">
        <w:rPr>
          <w:rFonts w:ascii="Arial" w:eastAsia="Times New Roman" w:hAnsi="Arial" w:cs="Arial"/>
          <w:color w:val="0D0D0D" w:themeColor="text1" w:themeTint="F2"/>
          <w:sz w:val="24"/>
          <w:szCs w:val="24"/>
          <w:lang w:val="en-GB"/>
        </w:rPr>
        <w:t xml:space="preserve">]    </w:t>
      </w:r>
      <w:r w:rsidR="002247F1" w:rsidRPr="00706BB6">
        <w:rPr>
          <w:rFonts w:ascii="Arial" w:eastAsia="Times New Roman" w:hAnsi="Arial" w:cs="Arial"/>
          <w:color w:val="0D0D0D" w:themeColor="text1" w:themeTint="F2"/>
          <w:sz w:val="24"/>
          <w:szCs w:val="24"/>
          <w:lang w:val="en-GB"/>
        </w:rPr>
        <w:t>Ms Va</w:t>
      </w:r>
      <w:r w:rsidR="00AF6A76" w:rsidRPr="00706BB6">
        <w:rPr>
          <w:rFonts w:ascii="Arial" w:eastAsia="Times New Roman" w:hAnsi="Arial" w:cs="Arial"/>
          <w:color w:val="0D0D0D" w:themeColor="text1" w:themeTint="F2"/>
          <w:sz w:val="24"/>
          <w:szCs w:val="24"/>
          <w:lang w:val="en-GB"/>
        </w:rPr>
        <w:t>s</w:t>
      </w:r>
      <w:r w:rsidR="002247F1" w:rsidRPr="00706BB6">
        <w:rPr>
          <w:rFonts w:ascii="Arial" w:eastAsia="Times New Roman" w:hAnsi="Arial" w:cs="Arial"/>
          <w:color w:val="0D0D0D" w:themeColor="text1" w:themeTint="F2"/>
          <w:sz w:val="24"/>
          <w:szCs w:val="24"/>
          <w:lang w:val="en-GB"/>
        </w:rPr>
        <w:t>sallo testified that shortly thereafter the first defendant contacted her</w:t>
      </w:r>
      <w:r w:rsidRPr="00706BB6">
        <w:rPr>
          <w:rFonts w:ascii="Arial" w:eastAsia="Times New Roman" w:hAnsi="Arial" w:cs="Arial"/>
          <w:color w:val="0D0D0D" w:themeColor="text1" w:themeTint="F2"/>
          <w:sz w:val="24"/>
          <w:szCs w:val="24"/>
          <w:lang w:val="en-GB"/>
        </w:rPr>
        <w:t xml:space="preserve"> </w:t>
      </w:r>
      <w:r w:rsidR="00687C0A" w:rsidRPr="00706BB6">
        <w:rPr>
          <w:rFonts w:ascii="Arial" w:eastAsia="Times New Roman" w:hAnsi="Arial" w:cs="Arial"/>
          <w:color w:val="0D0D0D" w:themeColor="text1" w:themeTint="F2"/>
          <w:sz w:val="24"/>
          <w:szCs w:val="24"/>
          <w:lang w:val="en-GB"/>
        </w:rPr>
        <w:t xml:space="preserve">once more, </w:t>
      </w:r>
      <w:r w:rsidR="002247F1" w:rsidRPr="00706BB6">
        <w:rPr>
          <w:rFonts w:ascii="Arial" w:eastAsia="Times New Roman" w:hAnsi="Arial" w:cs="Arial"/>
          <w:color w:val="0D0D0D" w:themeColor="text1" w:themeTint="F2"/>
          <w:sz w:val="24"/>
          <w:szCs w:val="24"/>
          <w:lang w:val="en-GB"/>
        </w:rPr>
        <w:t xml:space="preserve">looking for a bigger property at which time the estate agent </w:t>
      </w:r>
      <w:r w:rsidRPr="00706BB6">
        <w:rPr>
          <w:rFonts w:ascii="Arial" w:eastAsia="Times New Roman" w:hAnsi="Arial" w:cs="Arial"/>
          <w:color w:val="0D0D0D" w:themeColor="text1" w:themeTint="F2"/>
          <w:sz w:val="24"/>
          <w:szCs w:val="24"/>
          <w:lang w:val="en-GB"/>
        </w:rPr>
        <w:t>presented</w:t>
      </w:r>
      <w:r w:rsidR="002247F1" w:rsidRPr="00706BB6">
        <w:rPr>
          <w:rFonts w:ascii="Arial" w:eastAsia="Times New Roman" w:hAnsi="Arial" w:cs="Arial"/>
          <w:color w:val="0D0D0D" w:themeColor="text1" w:themeTint="F2"/>
          <w:sz w:val="24"/>
          <w:szCs w:val="24"/>
          <w:lang w:val="en-GB"/>
        </w:rPr>
        <w:t xml:space="preserve"> the Hochland</w:t>
      </w:r>
      <w:r w:rsidRPr="00706BB6">
        <w:rPr>
          <w:rFonts w:ascii="Arial" w:eastAsia="Times New Roman" w:hAnsi="Arial" w:cs="Arial"/>
          <w:color w:val="0D0D0D" w:themeColor="text1" w:themeTint="F2"/>
          <w:sz w:val="24"/>
          <w:szCs w:val="24"/>
          <w:lang w:val="en-GB"/>
        </w:rPr>
        <w:t xml:space="preserve"> </w:t>
      </w:r>
      <w:r w:rsidR="002247F1" w:rsidRPr="00706BB6">
        <w:rPr>
          <w:rFonts w:ascii="Arial" w:eastAsia="Times New Roman" w:hAnsi="Arial" w:cs="Arial"/>
          <w:color w:val="0D0D0D" w:themeColor="text1" w:themeTint="F2"/>
          <w:sz w:val="24"/>
          <w:szCs w:val="24"/>
          <w:lang w:val="en-GB"/>
        </w:rPr>
        <w:t>park</w:t>
      </w:r>
      <w:r w:rsidRPr="00706BB6">
        <w:rPr>
          <w:rFonts w:ascii="Arial" w:eastAsia="Times New Roman" w:hAnsi="Arial" w:cs="Arial"/>
          <w:color w:val="0D0D0D" w:themeColor="text1" w:themeTint="F2"/>
          <w:sz w:val="24"/>
          <w:szCs w:val="24"/>
          <w:lang w:val="en-GB"/>
        </w:rPr>
        <w:t xml:space="preserve"> property</w:t>
      </w:r>
      <w:r w:rsidR="002247F1" w:rsidRPr="00706BB6">
        <w:rPr>
          <w:rFonts w:ascii="Arial" w:eastAsia="Times New Roman" w:hAnsi="Arial" w:cs="Arial"/>
          <w:color w:val="0D0D0D" w:themeColor="text1" w:themeTint="F2"/>
          <w:sz w:val="24"/>
          <w:szCs w:val="24"/>
          <w:lang w:val="en-GB"/>
        </w:rPr>
        <w:t xml:space="preserve"> as available for sale. The first defendant expressed interest and she arranged for a contract</w:t>
      </w:r>
      <w:r w:rsidR="00AF6A76" w:rsidRPr="00706BB6">
        <w:rPr>
          <w:rFonts w:ascii="Arial" w:eastAsia="Times New Roman" w:hAnsi="Arial" w:cs="Arial"/>
          <w:color w:val="0D0D0D" w:themeColor="text1" w:themeTint="F2"/>
          <w:sz w:val="24"/>
          <w:szCs w:val="24"/>
          <w:lang w:val="en-GB"/>
        </w:rPr>
        <w:t xml:space="preserve"> of sale to be signed. It was Ms Vas</w:t>
      </w:r>
      <w:r w:rsidR="00056096">
        <w:rPr>
          <w:rFonts w:ascii="Arial" w:eastAsia="Times New Roman" w:hAnsi="Arial" w:cs="Arial"/>
          <w:color w:val="0D0D0D" w:themeColor="text1" w:themeTint="F2"/>
          <w:sz w:val="24"/>
          <w:szCs w:val="24"/>
          <w:lang w:val="en-GB"/>
        </w:rPr>
        <w:t>s</w:t>
      </w:r>
      <w:r w:rsidR="00AF6A76" w:rsidRPr="00706BB6">
        <w:rPr>
          <w:rFonts w:ascii="Arial" w:eastAsia="Times New Roman" w:hAnsi="Arial" w:cs="Arial"/>
          <w:color w:val="0D0D0D" w:themeColor="text1" w:themeTint="F2"/>
          <w:sz w:val="24"/>
          <w:szCs w:val="24"/>
          <w:lang w:val="en-GB"/>
        </w:rPr>
        <w:t>allo’s testi</w:t>
      </w:r>
      <w:r w:rsidR="002247F1" w:rsidRPr="00706BB6">
        <w:rPr>
          <w:rFonts w:ascii="Arial" w:eastAsia="Times New Roman" w:hAnsi="Arial" w:cs="Arial"/>
          <w:color w:val="0D0D0D" w:themeColor="text1" w:themeTint="F2"/>
          <w:sz w:val="24"/>
          <w:szCs w:val="24"/>
          <w:lang w:val="en-GB"/>
        </w:rPr>
        <w:t>mony th</w:t>
      </w:r>
      <w:r w:rsidR="00AF6A76" w:rsidRPr="00706BB6">
        <w:rPr>
          <w:rFonts w:ascii="Arial" w:eastAsia="Times New Roman" w:hAnsi="Arial" w:cs="Arial"/>
          <w:color w:val="0D0D0D" w:themeColor="text1" w:themeTint="F2"/>
          <w:sz w:val="24"/>
          <w:szCs w:val="24"/>
          <w:lang w:val="en-GB"/>
        </w:rPr>
        <w:t>at th</w:t>
      </w:r>
      <w:r w:rsidR="002247F1" w:rsidRPr="00706BB6">
        <w:rPr>
          <w:rFonts w:ascii="Arial" w:eastAsia="Times New Roman" w:hAnsi="Arial" w:cs="Arial"/>
          <w:color w:val="0D0D0D" w:themeColor="text1" w:themeTint="F2"/>
          <w:sz w:val="24"/>
          <w:szCs w:val="24"/>
          <w:lang w:val="en-GB"/>
        </w:rPr>
        <w:t>e plaintiff was present during the signing and when she informed him</w:t>
      </w:r>
      <w:r w:rsidR="00EB143C">
        <w:rPr>
          <w:rFonts w:ascii="Arial" w:eastAsia="Times New Roman" w:hAnsi="Arial" w:cs="Arial"/>
          <w:color w:val="0D0D0D" w:themeColor="text1" w:themeTint="F2"/>
          <w:sz w:val="24"/>
          <w:szCs w:val="24"/>
          <w:lang w:val="en-GB"/>
        </w:rPr>
        <w:t xml:space="preserve"> that </w:t>
      </w:r>
      <w:r w:rsidR="002247F1" w:rsidRPr="00706BB6">
        <w:rPr>
          <w:rFonts w:ascii="Arial" w:eastAsia="Times New Roman" w:hAnsi="Arial" w:cs="Arial"/>
          <w:color w:val="0D0D0D" w:themeColor="text1" w:themeTint="F2"/>
          <w:sz w:val="24"/>
          <w:szCs w:val="24"/>
          <w:lang w:val="en-GB"/>
        </w:rPr>
        <w:t>Namibia permits for joint ownership of immovable property he indicated that both the properties were for the first defendant.</w:t>
      </w:r>
    </w:p>
    <w:p w:rsidR="00E008FD" w:rsidRPr="00706BB6" w:rsidRDefault="00E008FD" w:rsidP="00740B70">
      <w:pPr>
        <w:tabs>
          <w:tab w:val="left" w:pos="1890"/>
        </w:tabs>
        <w:spacing w:after="0" w:line="360" w:lineRule="auto"/>
        <w:jc w:val="both"/>
        <w:rPr>
          <w:rFonts w:ascii="Arial" w:eastAsia="Times New Roman" w:hAnsi="Arial" w:cs="Arial"/>
          <w:color w:val="0D0D0D" w:themeColor="text1" w:themeTint="F2"/>
          <w:sz w:val="24"/>
          <w:szCs w:val="24"/>
          <w:lang w:val="en-GB"/>
        </w:rPr>
      </w:pPr>
    </w:p>
    <w:p w:rsidR="004C360F" w:rsidRPr="00706BB6" w:rsidRDefault="004C360F" w:rsidP="00740B70">
      <w:pPr>
        <w:tabs>
          <w:tab w:val="left" w:pos="1890"/>
        </w:tabs>
        <w:spacing w:after="0" w:line="360" w:lineRule="auto"/>
        <w:jc w:val="both"/>
        <w:rPr>
          <w:rFonts w:ascii="Arial" w:eastAsia="Times New Roman" w:hAnsi="Arial" w:cs="Arial"/>
          <w:color w:val="0D0D0D" w:themeColor="text1" w:themeTint="F2"/>
          <w:sz w:val="24"/>
          <w:szCs w:val="24"/>
          <w:lang w:val="en-GB"/>
        </w:rPr>
      </w:pPr>
      <w:r w:rsidRPr="00706BB6">
        <w:rPr>
          <w:rFonts w:ascii="Arial" w:eastAsia="Times New Roman" w:hAnsi="Arial" w:cs="Arial"/>
          <w:color w:val="0D0D0D" w:themeColor="text1" w:themeTint="F2"/>
          <w:sz w:val="24"/>
          <w:szCs w:val="24"/>
          <w:lang w:val="en-GB"/>
        </w:rPr>
        <w:t>[</w:t>
      </w:r>
      <w:r w:rsidR="00280C13">
        <w:rPr>
          <w:rFonts w:ascii="Arial" w:eastAsia="Times New Roman" w:hAnsi="Arial" w:cs="Arial"/>
          <w:color w:val="0D0D0D" w:themeColor="text1" w:themeTint="F2"/>
          <w:sz w:val="24"/>
          <w:szCs w:val="24"/>
          <w:lang w:val="en-GB"/>
        </w:rPr>
        <w:t>29</w:t>
      </w:r>
      <w:r w:rsidR="00382007">
        <w:rPr>
          <w:rFonts w:ascii="Arial" w:eastAsia="Times New Roman" w:hAnsi="Arial" w:cs="Arial"/>
          <w:color w:val="0D0D0D" w:themeColor="text1" w:themeTint="F2"/>
          <w:sz w:val="24"/>
          <w:szCs w:val="24"/>
          <w:lang w:val="en-GB"/>
        </w:rPr>
        <w:t xml:space="preserve">]      </w:t>
      </w:r>
      <w:r w:rsidRPr="00706BB6">
        <w:rPr>
          <w:rFonts w:ascii="Arial" w:eastAsia="Times New Roman" w:hAnsi="Arial" w:cs="Arial"/>
          <w:color w:val="0D0D0D" w:themeColor="text1" w:themeTint="F2"/>
          <w:sz w:val="24"/>
          <w:szCs w:val="24"/>
          <w:lang w:val="en-GB"/>
        </w:rPr>
        <w:t>According to M</w:t>
      </w:r>
      <w:r w:rsidR="00F82B87" w:rsidRPr="00706BB6">
        <w:rPr>
          <w:rFonts w:ascii="Arial" w:eastAsia="Times New Roman" w:hAnsi="Arial" w:cs="Arial"/>
          <w:color w:val="0D0D0D" w:themeColor="text1" w:themeTint="F2"/>
          <w:sz w:val="24"/>
          <w:szCs w:val="24"/>
          <w:lang w:val="en-GB"/>
        </w:rPr>
        <w:t>s Vas</w:t>
      </w:r>
      <w:r w:rsidR="00AF6A76" w:rsidRPr="00706BB6">
        <w:rPr>
          <w:rFonts w:ascii="Arial" w:eastAsia="Times New Roman" w:hAnsi="Arial" w:cs="Arial"/>
          <w:color w:val="0D0D0D" w:themeColor="text1" w:themeTint="F2"/>
          <w:sz w:val="24"/>
          <w:szCs w:val="24"/>
          <w:lang w:val="en-GB"/>
        </w:rPr>
        <w:t>s</w:t>
      </w:r>
      <w:r w:rsidR="00F82B87" w:rsidRPr="00706BB6">
        <w:rPr>
          <w:rFonts w:ascii="Arial" w:eastAsia="Times New Roman" w:hAnsi="Arial" w:cs="Arial"/>
          <w:color w:val="0D0D0D" w:themeColor="text1" w:themeTint="F2"/>
          <w:sz w:val="24"/>
          <w:szCs w:val="24"/>
          <w:lang w:val="en-GB"/>
        </w:rPr>
        <w:t xml:space="preserve">allo she was also the agent to introduce the two immovable properties </w:t>
      </w:r>
      <w:r w:rsidR="00E008FD" w:rsidRPr="00706BB6">
        <w:rPr>
          <w:rFonts w:ascii="Arial" w:eastAsia="Times New Roman" w:hAnsi="Arial" w:cs="Arial"/>
          <w:color w:val="0D0D0D" w:themeColor="text1" w:themeTint="F2"/>
          <w:sz w:val="24"/>
          <w:szCs w:val="24"/>
          <w:lang w:val="en-GB"/>
        </w:rPr>
        <w:t xml:space="preserve">as available for sale </w:t>
      </w:r>
      <w:r w:rsidR="00F82B87" w:rsidRPr="00706BB6">
        <w:rPr>
          <w:rFonts w:ascii="Arial" w:eastAsia="Times New Roman" w:hAnsi="Arial" w:cs="Arial"/>
          <w:color w:val="0D0D0D" w:themeColor="text1" w:themeTint="F2"/>
          <w:sz w:val="24"/>
          <w:szCs w:val="24"/>
          <w:lang w:val="en-GB"/>
        </w:rPr>
        <w:t xml:space="preserve">to </w:t>
      </w:r>
      <w:r w:rsidR="00E008FD" w:rsidRPr="00706BB6">
        <w:rPr>
          <w:rFonts w:ascii="Arial" w:eastAsia="Times New Roman" w:hAnsi="Arial" w:cs="Arial"/>
          <w:color w:val="0D0D0D" w:themeColor="text1" w:themeTint="F2"/>
          <w:sz w:val="24"/>
          <w:szCs w:val="24"/>
          <w:lang w:val="en-GB"/>
        </w:rPr>
        <w:t xml:space="preserve">the </w:t>
      </w:r>
      <w:r w:rsidR="00F82B87" w:rsidRPr="00706BB6">
        <w:rPr>
          <w:rFonts w:ascii="Arial" w:eastAsia="Times New Roman" w:hAnsi="Arial" w:cs="Arial"/>
          <w:color w:val="0D0D0D" w:themeColor="text1" w:themeTint="F2"/>
          <w:sz w:val="24"/>
          <w:szCs w:val="24"/>
          <w:lang w:val="en-GB"/>
        </w:rPr>
        <w:t>son of second defendant, Mr Admar Joao</w:t>
      </w:r>
      <w:r w:rsidR="00E008FD" w:rsidRPr="00706BB6">
        <w:rPr>
          <w:rFonts w:ascii="Arial" w:eastAsia="Times New Roman" w:hAnsi="Arial" w:cs="Arial"/>
          <w:color w:val="0D0D0D" w:themeColor="text1" w:themeTint="F2"/>
          <w:sz w:val="24"/>
          <w:szCs w:val="24"/>
          <w:lang w:val="en-GB"/>
        </w:rPr>
        <w:t xml:space="preserve"> towards the end of October or beginning November 2013. The first and second defendant agreed on the sale of the properties</w:t>
      </w:r>
      <w:r w:rsidR="00101E29">
        <w:rPr>
          <w:rFonts w:ascii="Arial" w:eastAsia="Times New Roman" w:hAnsi="Arial" w:cs="Arial"/>
          <w:color w:val="0D0D0D" w:themeColor="text1" w:themeTint="F2"/>
          <w:sz w:val="24"/>
          <w:szCs w:val="24"/>
          <w:lang w:val="en-GB"/>
        </w:rPr>
        <w:t xml:space="preserve">. In response to the </w:t>
      </w:r>
      <w:r w:rsidR="00E008FD" w:rsidRPr="00706BB6">
        <w:rPr>
          <w:rFonts w:ascii="Arial" w:eastAsia="Times New Roman" w:hAnsi="Arial" w:cs="Arial"/>
          <w:color w:val="0D0D0D" w:themeColor="text1" w:themeTint="F2"/>
          <w:sz w:val="24"/>
          <w:szCs w:val="24"/>
          <w:lang w:val="en-GB"/>
        </w:rPr>
        <w:t xml:space="preserve">title deeds of the properties the first defendant </w:t>
      </w:r>
      <w:r w:rsidR="00101E29">
        <w:rPr>
          <w:rFonts w:ascii="Arial" w:eastAsia="Times New Roman" w:hAnsi="Arial" w:cs="Arial"/>
          <w:color w:val="0D0D0D" w:themeColor="text1" w:themeTint="F2"/>
          <w:sz w:val="24"/>
          <w:szCs w:val="24"/>
          <w:lang w:val="en-GB"/>
        </w:rPr>
        <w:t>informed Ms Vassal</w:t>
      </w:r>
      <w:r w:rsidR="00056096">
        <w:rPr>
          <w:rFonts w:ascii="Arial" w:eastAsia="Times New Roman" w:hAnsi="Arial" w:cs="Arial"/>
          <w:color w:val="0D0D0D" w:themeColor="text1" w:themeTint="F2"/>
          <w:sz w:val="24"/>
          <w:szCs w:val="24"/>
          <w:lang w:val="en-GB"/>
        </w:rPr>
        <w:t>l</w:t>
      </w:r>
      <w:r w:rsidR="00101E29">
        <w:rPr>
          <w:rFonts w:ascii="Arial" w:eastAsia="Times New Roman" w:hAnsi="Arial" w:cs="Arial"/>
          <w:color w:val="0D0D0D" w:themeColor="text1" w:themeTint="F2"/>
          <w:sz w:val="24"/>
          <w:szCs w:val="24"/>
          <w:lang w:val="en-GB"/>
        </w:rPr>
        <w:t>o th</w:t>
      </w:r>
      <w:r w:rsidR="00E008FD" w:rsidRPr="00706BB6">
        <w:rPr>
          <w:rFonts w:ascii="Arial" w:eastAsia="Times New Roman" w:hAnsi="Arial" w:cs="Arial"/>
          <w:color w:val="0D0D0D" w:themeColor="text1" w:themeTint="F2"/>
          <w:sz w:val="24"/>
          <w:szCs w:val="24"/>
          <w:lang w:val="en-GB"/>
        </w:rPr>
        <w:t xml:space="preserve">at </w:t>
      </w:r>
      <w:r w:rsidR="00101E29">
        <w:rPr>
          <w:rFonts w:ascii="Arial" w:eastAsia="Times New Roman" w:hAnsi="Arial" w:cs="Arial"/>
          <w:color w:val="0D0D0D" w:themeColor="text1" w:themeTint="F2"/>
          <w:sz w:val="24"/>
          <w:szCs w:val="24"/>
          <w:lang w:val="en-GB"/>
        </w:rPr>
        <w:t>it was lost</w:t>
      </w:r>
      <w:r w:rsidR="00206475" w:rsidRPr="00706BB6">
        <w:rPr>
          <w:rFonts w:ascii="Arial" w:eastAsia="Times New Roman" w:hAnsi="Arial" w:cs="Arial"/>
          <w:color w:val="0D0D0D" w:themeColor="text1" w:themeTint="F2"/>
          <w:sz w:val="24"/>
          <w:szCs w:val="24"/>
          <w:lang w:val="en-GB"/>
        </w:rPr>
        <w:t xml:space="preserve">, but that </w:t>
      </w:r>
      <w:r w:rsidRPr="00706BB6">
        <w:rPr>
          <w:rFonts w:ascii="Arial" w:eastAsia="Times New Roman" w:hAnsi="Arial" w:cs="Arial"/>
          <w:color w:val="0D0D0D" w:themeColor="text1" w:themeTint="F2"/>
          <w:sz w:val="24"/>
          <w:szCs w:val="24"/>
          <w:lang w:val="en-GB"/>
        </w:rPr>
        <w:t xml:space="preserve">her legal practitioners </w:t>
      </w:r>
      <w:r w:rsidR="00206475" w:rsidRPr="00706BB6">
        <w:rPr>
          <w:rFonts w:ascii="Arial" w:eastAsia="Times New Roman" w:hAnsi="Arial" w:cs="Arial"/>
          <w:color w:val="0D0D0D" w:themeColor="text1" w:themeTint="F2"/>
          <w:sz w:val="24"/>
          <w:szCs w:val="24"/>
          <w:lang w:val="en-GB"/>
        </w:rPr>
        <w:t xml:space="preserve">will prepare the documents for both properties. </w:t>
      </w:r>
    </w:p>
    <w:p w:rsidR="004C360F" w:rsidRPr="00706BB6" w:rsidRDefault="004C360F" w:rsidP="00740B70">
      <w:pPr>
        <w:tabs>
          <w:tab w:val="left" w:pos="1890"/>
        </w:tabs>
        <w:spacing w:after="0" w:line="360" w:lineRule="auto"/>
        <w:jc w:val="both"/>
        <w:rPr>
          <w:rFonts w:ascii="Arial" w:eastAsia="Times New Roman" w:hAnsi="Arial" w:cs="Arial"/>
          <w:color w:val="0D0D0D" w:themeColor="text1" w:themeTint="F2"/>
          <w:sz w:val="24"/>
          <w:szCs w:val="24"/>
          <w:lang w:val="en-GB"/>
        </w:rPr>
      </w:pPr>
    </w:p>
    <w:p w:rsidR="00E008FD" w:rsidRPr="00706BB6" w:rsidRDefault="004C360F" w:rsidP="00740B70">
      <w:pPr>
        <w:tabs>
          <w:tab w:val="left" w:pos="1890"/>
        </w:tabs>
        <w:spacing w:after="0" w:line="360" w:lineRule="auto"/>
        <w:jc w:val="both"/>
        <w:rPr>
          <w:rFonts w:ascii="Arial" w:eastAsia="Times New Roman" w:hAnsi="Arial" w:cs="Arial"/>
          <w:color w:val="0D0D0D" w:themeColor="text1" w:themeTint="F2"/>
          <w:sz w:val="24"/>
          <w:szCs w:val="24"/>
          <w:lang w:val="en-GB"/>
        </w:rPr>
      </w:pPr>
      <w:r w:rsidRPr="00706BB6">
        <w:rPr>
          <w:rFonts w:ascii="Arial" w:eastAsia="Times New Roman" w:hAnsi="Arial" w:cs="Arial"/>
          <w:color w:val="0D0D0D" w:themeColor="text1" w:themeTint="F2"/>
          <w:sz w:val="24"/>
          <w:szCs w:val="24"/>
          <w:lang w:val="en-GB"/>
        </w:rPr>
        <w:t>[</w:t>
      </w:r>
      <w:r w:rsidR="00280C13">
        <w:rPr>
          <w:rFonts w:ascii="Arial" w:eastAsia="Times New Roman" w:hAnsi="Arial" w:cs="Arial"/>
          <w:color w:val="0D0D0D" w:themeColor="text1" w:themeTint="F2"/>
          <w:sz w:val="24"/>
          <w:szCs w:val="24"/>
          <w:lang w:val="en-GB"/>
        </w:rPr>
        <w:t>30</w:t>
      </w:r>
      <w:r w:rsidRPr="00706BB6">
        <w:rPr>
          <w:rFonts w:ascii="Arial" w:eastAsia="Times New Roman" w:hAnsi="Arial" w:cs="Arial"/>
          <w:color w:val="0D0D0D" w:themeColor="text1" w:themeTint="F2"/>
          <w:sz w:val="24"/>
          <w:szCs w:val="24"/>
          <w:lang w:val="en-GB"/>
        </w:rPr>
        <w:t xml:space="preserve">]      </w:t>
      </w:r>
      <w:r w:rsidR="00D43000" w:rsidRPr="00706BB6">
        <w:rPr>
          <w:rFonts w:ascii="Arial" w:eastAsia="Times New Roman" w:hAnsi="Arial" w:cs="Arial"/>
          <w:color w:val="0D0D0D" w:themeColor="text1" w:themeTint="F2"/>
          <w:sz w:val="24"/>
          <w:szCs w:val="24"/>
          <w:lang w:val="en-GB"/>
        </w:rPr>
        <w:t>She recal</w:t>
      </w:r>
      <w:r w:rsidRPr="00706BB6">
        <w:rPr>
          <w:rFonts w:ascii="Arial" w:eastAsia="Times New Roman" w:hAnsi="Arial" w:cs="Arial"/>
          <w:color w:val="0D0D0D" w:themeColor="text1" w:themeTint="F2"/>
          <w:sz w:val="24"/>
          <w:szCs w:val="24"/>
          <w:lang w:val="en-GB"/>
        </w:rPr>
        <w:t>led that once the payments were made</w:t>
      </w:r>
      <w:r w:rsidR="00D43000" w:rsidRPr="00706BB6">
        <w:rPr>
          <w:rFonts w:ascii="Arial" w:eastAsia="Times New Roman" w:hAnsi="Arial" w:cs="Arial"/>
          <w:color w:val="0D0D0D" w:themeColor="text1" w:themeTint="F2"/>
          <w:sz w:val="24"/>
          <w:szCs w:val="24"/>
          <w:lang w:val="en-GB"/>
        </w:rPr>
        <w:t xml:space="preserve"> the </w:t>
      </w:r>
      <w:r w:rsidRPr="00706BB6">
        <w:rPr>
          <w:rFonts w:ascii="Arial" w:eastAsia="Times New Roman" w:hAnsi="Arial" w:cs="Arial"/>
          <w:color w:val="0D0D0D" w:themeColor="text1" w:themeTint="F2"/>
          <w:sz w:val="24"/>
          <w:szCs w:val="24"/>
          <w:lang w:val="en-GB"/>
        </w:rPr>
        <w:t>Hochland park was</w:t>
      </w:r>
      <w:r w:rsidR="00D43000" w:rsidRPr="00706BB6">
        <w:rPr>
          <w:rFonts w:ascii="Arial" w:eastAsia="Times New Roman" w:hAnsi="Arial" w:cs="Arial"/>
          <w:color w:val="0D0D0D" w:themeColor="text1" w:themeTint="F2"/>
          <w:sz w:val="24"/>
          <w:szCs w:val="24"/>
          <w:lang w:val="en-GB"/>
        </w:rPr>
        <w:t xml:space="preserve"> registered in the second defendant’s name and she gave the keys to </w:t>
      </w:r>
      <w:r w:rsidR="00691F4F" w:rsidRPr="00706BB6">
        <w:rPr>
          <w:rFonts w:ascii="Arial" w:eastAsia="Times New Roman" w:hAnsi="Arial" w:cs="Arial"/>
          <w:color w:val="0D0D0D" w:themeColor="text1" w:themeTint="F2"/>
          <w:sz w:val="24"/>
          <w:szCs w:val="24"/>
          <w:lang w:val="en-GB"/>
        </w:rPr>
        <w:t>the daughter of second defendant.</w:t>
      </w:r>
    </w:p>
    <w:p w:rsidR="001665A4" w:rsidRPr="00706BB6" w:rsidRDefault="001665A4" w:rsidP="00740B70">
      <w:pPr>
        <w:tabs>
          <w:tab w:val="left" w:pos="1890"/>
        </w:tabs>
        <w:spacing w:after="0" w:line="360" w:lineRule="auto"/>
        <w:jc w:val="both"/>
        <w:rPr>
          <w:rFonts w:ascii="Arial" w:eastAsia="Times New Roman" w:hAnsi="Arial" w:cs="Arial"/>
          <w:color w:val="0D0D0D" w:themeColor="text1" w:themeTint="F2"/>
          <w:sz w:val="24"/>
          <w:szCs w:val="24"/>
          <w:lang w:val="en-GB"/>
        </w:rPr>
      </w:pPr>
    </w:p>
    <w:p w:rsidR="005E6797" w:rsidRPr="00706BB6" w:rsidRDefault="004D2AF8" w:rsidP="007C490C">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31</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t xml:space="preserve">The third </w:t>
      </w:r>
      <w:r w:rsidR="007C490C" w:rsidRPr="00706BB6">
        <w:rPr>
          <w:rFonts w:ascii="Arial" w:hAnsi="Arial" w:cs="Arial"/>
          <w:color w:val="0D0D0D" w:themeColor="text1" w:themeTint="F2"/>
          <w:sz w:val="24"/>
          <w:szCs w:val="24"/>
        </w:rPr>
        <w:t>witness</w:t>
      </w:r>
      <w:r w:rsidRPr="00706BB6">
        <w:rPr>
          <w:rFonts w:ascii="Arial" w:hAnsi="Arial" w:cs="Arial"/>
          <w:color w:val="0D0D0D" w:themeColor="text1" w:themeTint="F2"/>
          <w:sz w:val="24"/>
          <w:szCs w:val="24"/>
        </w:rPr>
        <w:t xml:space="preserve"> for the second defendant was Mr</w:t>
      </w:r>
      <w:r w:rsidR="00327B08" w:rsidRPr="00706BB6">
        <w:rPr>
          <w:rFonts w:ascii="Arial" w:hAnsi="Arial" w:cs="Arial"/>
          <w:color w:val="0D0D0D" w:themeColor="text1" w:themeTint="F2"/>
          <w:sz w:val="24"/>
          <w:szCs w:val="24"/>
        </w:rPr>
        <w:t xml:space="preserve"> Admar Rosa Gourgel Joao</w:t>
      </w:r>
      <w:r w:rsidRPr="00706BB6">
        <w:rPr>
          <w:rFonts w:ascii="Arial" w:hAnsi="Arial" w:cs="Arial"/>
          <w:color w:val="0D0D0D" w:themeColor="text1" w:themeTint="F2"/>
          <w:sz w:val="24"/>
          <w:szCs w:val="24"/>
        </w:rPr>
        <w:t>.</w:t>
      </w:r>
      <w:r w:rsidR="00687C0A" w:rsidRPr="00706BB6">
        <w:rPr>
          <w:rFonts w:ascii="Arial" w:hAnsi="Arial" w:cs="Arial"/>
          <w:color w:val="0D0D0D" w:themeColor="text1" w:themeTint="F2"/>
          <w:sz w:val="24"/>
          <w:szCs w:val="24"/>
        </w:rPr>
        <w:t xml:space="preserve"> He is the son of the second defendant.  He </w:t>
      </w:r>
      <w:r w:rsidR="00A065E2" w:rsidRPr="00706BB6">
        <w:rPr>
          <w:rFonts w:ascii="Arial" w:hAnsi="Arial" w:cs="Arial"/>
          <w:color w:val="0D0D0D" w:themeColor="text1" w:themeTint="F2"/>
          <w:sz w:val="24"/>
          <w:szCs w:val="24"/>
        </w:rPr>
        <w:t xml:space="preserve">confirmed that </w:t>
      </w:r>
      <w:r w:rsidR="009B1B5E" w:rsidRPr="00706BB6">
        <w:rPr>
          <w:rFonts w:ascii="Arial" w:hAnsi="Arial" w:cs="Arial"/>
          <w:color w:val="0D0D0D" w:themeColor="text1" w:themeTint="F2"/>
          <w:sz w:val="24"/>
          <w:szCs w:val="24"/>
        </w:rPr>
        <w:t>he initiated the contact with M</w:t>
      </w:r>
      <w:r w:rsidR="00A065E2" w:rsidRPr="00706BB6">
        <w:rPr>
          <w:rFonts w:ascii="Arial" w:hAnsi="Arial" w:cs="Arial"/>
          <w:color w:val="0D0D0D" w:themeColor="text1" w:themeTint="F2"/>
          <w:sz w:val="24"/>
          <w:szCs w:val="24"/>
        </w:rPr>
        <w:t>s Va</w:t>
      </w:r>
      <w:r w:rsidR="00056096">
        <w:rPr>
          <w:rFonts w:ascii="Arial" w:hAnsi="Arial" w:cs="Arial"/>
          <w:color w:val="0D0D0D" w:themeColor="text1" w:themeTint="F2"/>
          <w:sz w:val="24"/>
          <w:szCs w:val="24"/>
        </w:rPr>
        <w:t>s</w:t>
      </w:r>
      <w:r w:rsidR="00A065E2" w:rsidRPr="00706BB6">
        <w:rPr>
          <w:rFonts w:ascii="Arial" w:hAnsi="Arial" w:cs="Arial"/>
          <w:color w:val="0D0D0D" w:themeColor="text1" w:themeTint="F2"/>
          <w:sz w:val="24"/>
          <w:szCs w:val="24"/>
        </w:rPr>
        <w:t xml:space="preserve">sallo and that after he viewed the properties </w:t>
      </w:r>
      <w:r w:rsidR="009B1B5E" w:rsidRPr="00706BB6">
        <w:rPr>
          <w:rFonts w:ascii="Arial" w:hAnsi="Arial" w:cs="Arial"/>
          <w:color w:val="0D0D0D" w:themeColor="text1" w:themeTint="F2"/>
          <w:sz w:val="24"/>
          <w:szCs w:val="24"/>
        </w:rPr>
        <w:t xml:space="preserve">and subsequently </w:t>
      </w:r>
      <w:r w:rsidR="00A065E2" w:rsidRPr="00706BB6">
        <w:rPr>
          <w:rFonts w:ascii="Arial" w:hAnsi="Arial" w:cs="Arial"/>
          <w:color w:val="0D0D0D" w:themeColor="text1" w:themeTint="F2"/>
          <w:sz w:val="24"/>
          <w:szCs w:val="24"/>
        </w:rPr>
        <w:t>discussed it with his mother</w:t>
      </w:r>
      <w:r w:rsidR="009B1B5E" w:rsidRPr="00706BB6">
        <w:rPr>
          <w:rFonts w:ascii="Arial" w:hAnsi="Arial" w:cs="Arial"/>
          <w:color w:val="0D0D0D" w:themeColor="text1" w:themeTint="F2"/>
          <w:sz w:val="24"/>
          <w:szCs w:val="24"/>
        </w:rPr>
        <w:t xml:space="preserve">, the second defendant. The second defendant travelled </w:t>
      </w:r>
      <w:r w:rsidR="00101E29">
        <w:rPr>
          <w:rFonts w:ascii="Arial" w:hAnsi="Arial" w:cs="Arial"/>
          <w:color w:val="0D0D0D" w:themeColor="text1" w:themeTint="F2"/>
          <w:sz w:val="24"/>
          <w:szCs w:val="24"/>
        </w:rPr>
        <w:t xml:space="preserve">to </w:t>
      </w:r>
      <w:r w:rsidR="00A065E2" w:rsidRPr="00706BB6">
        <w:rPr>
          <w:rFonts w:ascii="Arial" w:hAnsi="Arial" w:cs="Arial"/>
          <w:color w:val="0D0D0D" w:themeColor="text1" w:themeTint="F2"/>
          <w:sz w:val="24"/>
          <w:szCs w:val="24"/>
        </w:rPr>
        <w:t xml:space="preserve">Namibia </w:t>
      </w:r>
      <w:r w:rsidR="009B1B5E" w:rsidRPr="00706BB6">
        <w:rPr>
          <w:rFonts w:ascii="Arial" w:hAnsi="Arial" w:cs="Arial"/>
          <w:color w:val="0D0D0D" w:themeColor="text1" w:themeTint="F2"/>
          <w:sz w:val="24"/>
          <w:szCs w:val="24"/>
        </w:rPr>
        <w:t xml:space="preserve">and </w:t>
      </w:r>
      <w:r w:rsidR="00A065E2" w:rsidRPr="00706BB6">
        <w:rPr>
          <w:rFonts w:ascii="Arial" w:hAnsi="Arial" w:cs="Arial"/>
          <w:color w:val="0D0D0D" w:themeColor="text1" w:themeTint="F2"/>
          <w:sz w:val="24"/>
          <w:szCs w:val="24"/>
        </w:rPr>
        <w:t>they</w:t>
      </w:r>
      <w:r w:rsidR="009B1B5E" w:rsidRPr="00706BB6">
        <w:rPr>
          <w:rFonts w:ascii="Arial" w:hAnsi="Arial" w:cs="Arial"/>
          <w:color w:val="0D0D0D" w:themeColor="text1" w:themeTint="F2"/>
          <w:sz w:val="24"/>
          <w:szCs w:val="24"/>
        </w:rPr>
        <w:t xml:space="preserve"> both went to view the properties, whether after she expressed her interest to purchase the properties.</w:t>
      </w:r>
      <w:r w:rsidR="00687C0A" w:rsidRPr="00706BB6">
        <w:rPr>
          <w:rFonts w:ascii="Arial" w:hAnsi="Arial" w:cs="Arial"/>
          <w:color w:val="0D0D0D" w:themeColor="text1" w:themeTint="F2"/>
          <w:sz w:val="24"/>
          <w:szCs w:val="24"/>
        </w:rPr>
        <w:t xml:space="preserve"> Thereafter the s</w:t>
      </w:r>
      <w:r w:rsidR="005E6797" w:rsidRPr="00706BB6">
        <w:rPr>
          <w:rFonts w:ascii="Arial" w:hAnsi="Arial" w:cs="Arial"/>
          <w:color w:val="0D0D0D" w:themeColor="text1" w:themeTint="F2"/>
          <w:sz w:val="24"/>
          <w:szCs w:val="24"/>
        </w:rPr>
        <w:t>econd defendant purchased both properties from the first defendant.</w:t>
      </w:r>
    </w:p>
    <w:p w:rsidR="00AE09AF" w:rsidRPr="00706BB6" w:rsidRDefault="00A378AC" w:rsidP="00AE09AF">
      <w:pPr>
        <w:tabs>
          <w:tab w:val="left" w:pos="1890"/>
        </w:tabs>
        <w:spacing w:after="0" w:line="360" w:lineRule="auto"/>
        <w:jc w:val="both"/>
        <w:rPr>
          <w:rFonts w:ascii="Arial" w:eastAsia="Times New Roman" w:hAnsi="Arial" w:cs="Arial"/>
          <w:color w:val="0D0D0D" w:themeColor="text1" w:themeTint="F2"/>
          <w:sz w:val="24"/>
          <w:szCs w:val="24"/>
          <w:u w:val="single"/>
          <w:lang w:val="en-GB"/>
        </w:rPr>
      </w:pPr>
      <w:r>
        <w:rPr>
          <w:rFonts w:ascii="Arial" w:eastAsia="Times New Roman" w:hAnsi="Arial" w:cs="Arial"/>
          <w:color w:val="0D0D0D" w:themeColor="text1" w:themeTint="F2"/>
          <w:sz w:val="24"/>
          <w:szCs w:val="24"/>
          <w:u w:val="single"/>
          <w:lang w:val="en-GB"/>
        </w:rPr>
        <w:t>Issue before the court</w:t>
      </w:r>
    </w:p>
    <w:p w:rsidR="00C431CA" w:rsidRPr="00706BB6" w:rsidRDefault="00C431CA" w:rsidP="00AE09AF">
      <w:pPr>
        <w:tabs>
          <w:tab w:val="left" w:pos="1890"/>
        </w:tabs>
        <w:spacing w:after="0" w:line="360" w:lineRule="auto"/>
        <w:jc w:val="both"/>
        <w:rPr>
          <w:rFonts w:ascii="Arial" w:eastAsia="Times New Roman" w:hAnsi="Arial" w:cs="Arial"/>
          <w:color w:val="0D0D0D" w:themeColor="text1" w:themeTint="F2"/>
          <w:sz w:val="24"/>
          <w:szCs w:val="24"/>
          <w:u w:val="single"/>
          <w:lang w:val="en-GB"/>
        </w:rPr>
      </w:pPr>
    </w:p>
    <w:p w:rsidR="00740B70" w:rsidRPr="00706BB6" w:rsidRDefault="009B1B5E" w:rsidP="009B1B5E">
      <w:pPr>
        <w:spacing w:after="200"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32</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r>
      <w:r w:rsidR="006B4AA3" w:rsidRPr="00706BB6">
        <w:rPr>
          <w:rFonts w:ascii="Arial" w:hAnsi="Arial" w:cs="Arial"/>
          <w:color w:val="0D0D0D" w:themeColor="text1" w:themeTint="F2"/>
          <w:sz w:val="24"/>
          <w:szCs w:val="24"/>
        </w:rPr>
        <w:t xml:space="preserve">The </w:t>
      </w:r>
      <w:r w:rsidR="00DB5935" w:rsidRPr="00706BB6">
        <w:rPr>
          <w:rFonts w:ascii="Arial" w:hAnsi="Arial" w:cs="Arial"/>
          <w:color w:val="0D0D0D" w:themeColor="text1" w:themeTint="F2"/>
          <w:sz w:val="24"/>
          <w:szCs w:val="24"/>
        </w:rPr>
        <w:t xml:space="preserve">court was called upon to consider </w:t>
      </w:r>
      <w:r w:rsidR="006B4AA3" w:rsidRPr="00706BB6">
        <w:rPr>
          <w:rFonts w:ascii="Arial" w:hAnsi="Arial" w:cs="Arial"/>
          <w:color w:val="0D0D0D" w:themeColor="text1" w:themeTint="F2"/>
          <w:sz w:val="24"/>
          <w:szCs w:val="24"/>
        </w:rPr>
        <w:t>whether or not the</w:t>
      </w:r>
      <w:r w:rsidR="00AE09AF" w:rsidRPr="00706BB6">
        <w:rPr>
          <w:rFonts w:ascii="Arial" w:hAnsi="Arial" w:cs="Arial"/>
          <w:color w:val="0D0D0D" w:themeColor="text1" w:themeTint="F2"/>
          <w:sz w:val="24"/>
          <w:szCs w:val="24"/>
        </w:rPr>
        <w:t xml:space="preserve"> second defenda</w:t>
      </w:r>
      <w:r w:rsidR="00577540" w:rsidRPr="00706BB6">
        <w:rPr>
          <w:rFonts w:ascii="Arial" w:hAnsi="Arial" w:cs="Arial"/>
          <w:color w:val="0D0D0D" w:themeColor="text1" w:themeTint="F2"/>
          <w:sz w:val="24"/>
          <w:szCs w:val="24"/>
        </w:rPr>
        <w:t>nt was eligible for a</w:t>
      </w:r>
      <w:r w:rsidR="006B4AA3" w:rsidRPr="00706BB6">
        <w:rPr>
          <w:rFonts w:ascii="Arial" w:hAnsi="Arial" w:cs="Arial"/>
          <w:color w:val="0D0D0D" w:themeColor="text1" w:themeTint="F2"/>
          <w:sz w:val="24"/>
          <w:szCs w:val="24"/>
        </w:rPr>
        <w:t xml:space="preserve"> confirmation of her rights over the Hochland park property and whether she </w:t>
      </w:r>
      <w:r w:rsidR="00577540" w:rsidRPr="00706BB6">
        <w:rPr>
          <w:rFonts w:ascii="Arial" w:hAnsi="Arial" w:cs="Arial"/>
          <w:color w:val="0D0D0D" w:themeColor="text1" w:themeTint="F2"/>
          <w:sz w:val="24"/>
          <w:szCs w:val="24"/>
        </w:rPr>
        <w:t>was</w:t>
      </w:r>
      <w:r w:rsidR="006B4AA3" w:rsidRPr="00706BB6">
        <w:rPr>
          <w:rFonts w:ascii="Arial" w:hAnsi="Arial" w:cs="Arial"/>
          <w:color w:val="0D0D0D" w:themeColor="text1" w:themeTint="F2"/>
          <w:sz w:val="24"/>
          <w:szCs w:val="24"/>
        </w:rPr>
        <w:t xml:space="preserve"> entitled to the transfer and registration of the property known as a unit consisting of  sectional title No. </w:t>
      </w:r>
      <w:r w:rsidR="00AE09AF" w:rsidRPr="00706BB6">
        <w:rPr>
          <w:rFonts w:ascii="Arial" w:hAnsi="Arial" w:cs="Arial"/>
          <w:color w:val="0D0D0D" w:themeColor="text1" w:themeTint="F2"/>
          <w:sz w:val="24"/>
          <w:szCs w:val="24"/>
        </w:rPr>
        <w:t>33 Monteleone</w:t>
      </w:r>
      <w:r w:rsidR="006B4AA3" w:rsidRPr="00706BB6">
        <w:rPr>
          <w:rFonts w:ascii="Arial" w:hAnsi="Arial" w:cs="Arial"/>
          <w:color w:val="0D0D0D" w:themeColor="text1" w:themeTint="F2"/>
          <w:sz w:val="24"/>
          <w:szCs w:val="24"/>
        </w:rPr>
        <w:t>, situated at Pionierspark, in the municipality of Windhoek.</w:t>
      </w:r>
    </w:p>
    <w:p w:rsidR="00E214C0" w:rsidRPr="00706BB6" w:rsidRDefault="00290E75" w:rsidP="00740B70">
      <w:pPr>
        <w:tabs>
          <w:tab w:val="left" w:pos="1890"/>
        </w:tabs>
        <w:spacing w:after="0" w:line="360" w:lineRule="auto"/>
        <w:jc w:val="both"/>
        <w:rPr>
          <w:rFonts w:ascii="Arial" w:eastAsia="Times New Roman" w:hAnsi="Arial" w:cs="Arial"/>
          <w:color w:val="0D0D0D" w:themeColor="text1" w:themeTint="F2"/>
          <w:sz w:val="24"/>
          <w:szCs w:val="24"/>
          <w:u w:val="single"/>
          <w:lang w:val="en-GB"/>
        </w:rPr>
      </w:pPr>
      <w:r w:rsidRPr="00706BB6">
        <w:rPr>
          <w:rFonts w:ascii="Arial" w:eastAsia="Times New Roman" w:hAnsi="Arial" w:cs="Arial"/>
          <w:color w:val="0D0D0D" w:themeColor="text1" w:themeTint="F2"/>
          <w:sz w:val="24"/>
          <w:szCs w:val="24"/>
          <w:u w:val="single"/>
          <w:lang w:val="en-GB"/>
        </w:rPr>
        <w:t xml:space="preserve">The </w:t>
      </w:r>
      <w:r w:rsidR="008D734C" w:rsidRPr="00706BB6">
        <w:rPr>
          <w:rFonts w:ascii="Arial" w:eastAsia="Times New Roman" w:hAnsi="Arial" w:cs="Arial"/>
          <w:color w:val="0D0D0D" w:themeColor="text1" w:themeTint="F2"/>
          <w:sz w:val="24"/>
          <w:szCs w:val="24"/>
          <w:u w:val="single"/>
          <w:lang w:val="en-GB"/>
        </w:rPr>
        <w:t>law and application to the facts</w:t>
      </w:r>
    </w:p>
    <w:p w:rsidR="008D734C" w:rsidRPr="00706BB6" w:rsidRDefault="008D734C" w:rsidP="00740B70">
      <w:pPr>
        <w:tabs>
          <w:tab w:val="left" w:pos="1890"/>
        </w:tabs>
        <w:spacing w:after="0" w:line="360" w:lineRule="auto"/>
        <w:jc w:val="both"/>
        <w:rPr>
          <w:rFonts w:ascii="Arial" w:eastAsia="Times New Roman" w:hAnsi="Arial" w:cs="Arial"/>
          <w:color w:val="0D0D0D" w:themeColor="text1" w:themeTint="F2"/>
          <w:sz w:val="24"/>
          <w:szCs w:val="24"/>
          <w:u w:val="single"/>
          <w:lang w:val="en-GB"/>
        </w:rPr>
      </w:pPr>
    </w:p>
    <w:p w:rsidR="008D734C" w:rsidRPr="00706BB6" w:rsidRDefault="009B1B5E" w:rsidP="00E214C0">
      <w:pPr>
        <w:tabs>
          <w:tab w:val="left" w:pos="0"/>
        </w:tabs>
        <w:spacing w:after="0" w:line="360" w:lineRule="auto"/>
        <w:jc w:val="both"/>
        <w:rPr>
          <w:rFonts w:ascii="Arial" w:hAnsi="Arial" w:cs="Arial"/>
          <w:color w:val="0D0D0D" w:themeColor="text1" w:themeTint="F2"/>
          <w:sz w:val="24"/>
          <w:szCs w:val="24"/>
        </w:rPr>
      </w:pPr>
      <w:r w:rsidRPr="00706BB6">
        <w:rPr>
          <w:rFonts w:ascii="Arial" w:hAnsi="Arial" w:cs="Arial"/>
          <w:bCs/>
          <w:color w:val="0D0D0D" w:themeColor="text1" w:themeTint="F2"/>
          <w:sz w:val="24"/>
          <w:szCs w:val="24"/>
        </w:rPr>
        <w:t>[</w:t>
      </w:r>
      <w:r w:rsidR="00280C13">
        <w:rPr>
          <w:rFonts w:ascii="Arial" w:hAnsi="Arial" w:cs="Arial"/>
          <w:bCs/>
          <w:color w:val="0D0D0D" w:themeColor="text1" w:themeTint="F2"/>
          <w:sz w:val="24"/>
          <w:szCs w:val="24"/>
        </w:rPr>
        <w:t>33</w:t>
      </w:r>
      <w:r w:rsidRPr="00706BB6">
        <w:rPr>
          <w:rFonts w:ascii="Arial" w:hAnsi="Arial" w:cs="Arial"/>
          <w:bCs/>
          <w:color w:val="0D0D0D" w:themeColor="text1" w:themeTint="F2"/>
          <w:sz w:val="24"/>
          <w:szCs w:val="24"/>
        </w:rPr>
        <w:t>]</w:t>
      </w:r>
      <w:r w:rsidRPr="00706BB6">
        <w:rPr>
          <w:rFonts w:ascii="Arial" w:hAnsi="Arial" w:cs="Arial"/>
          <w:bCs/>
          <w:color w:val="0D0D0D" w:themeColor="text1" w:themeTint="F2"/>
          <w:sz w:val="24"/>
          <w:szCs w:val="24"/>
        </w:rPr>
        <w:tab/>
      </w:r>
      <w:r w:rsidR="00101E29">
        <w:rPr>
          <w:rFonts w:ascii="Arial" w:hAnsi="Arial" w:cs="Arial"/>
          <w:bCs/>
          <w:color w:val="0D0D0D" w:themeColor="text1" w:themeTint="F2"/>
          <w:sz w:val="24"/>
          <w:szCs w:val="24"/>
        </w:rPr>
        <w:t>Namibia adheres to a</w:t>
      </w:r>
      <w:r w:rsidR="002D2C84" w:rsidRPr="00706BB6">
        <w:rPr>
          <w:rFonts w:ascii="Arial" w:hAnsi="Arial" w:cs="Arial"/>
          <w:bCs/>
          <w:color w:val="0D0D0D" w:themeColor="text1" w:themeTint="F2"/>
          <w:sz w:val="24"/>
          <w:szCs w:val="24"/>
        </w:rPr>
        <w:t>n abstract system of land registration</w:t>
      </w:r>
      <w:r w:rsidR="00101E29">
        <w:rPr>
          <w:rFonts w:ascii="Arial" w:hAnsi="Arial" w:cs="Arial"/>
          <w:bCs/>
          <w:color w:val="0D0D0D" w:themeColor="text1" w:themeTint="F2"/>
          <w:sz w:val="24"/>
          <w:szCs w:val="24"/>
        </w:rPr>
        <w:t xml:space="preserve">. </w:t>
      </w:r>
      <w:r w:rsidR="008D734C" w:rsidRPr="00706BB6">
        <w:rPr>
          <w:rFonts w:ascii="Arial" w:hAnsi="Arial" w:cs="Arial"/>
          <w:color w:val="0D0D0D" w:themeColor="text1" w:themeTint="F2"/>
          <w:sz w:val="24"/>
          <w:szCs w:val="24"/>
        </w:rPr>
        <w:t xml:space="preserve">The abstract theory does not require a valid underlying agreement, for example a valid underlying contract of sale. </w:t>
      </w:r>
    </w:p>
    <w:p w:rsidR="008D734C" w:rsidRPr="00706BB6" w:rsidRDefault="008D734C" w:rsidP="00E214C0">
      <w:pPr>
        <w:tabs>
          <w:tab w:val="left" w:pos="0"/>
        </w:tabs>
        <w:spacing w:after="0" w:line="360" w:lineRule="auto"/>
        <w:jc w:val="both"/>
        <w:rPr>
          <w:rFonts w:ascii="Arial" w:hAnsi="Arial" w:cs="Arial"/>
          <w:color w:val="0D0D0D" w:themeColor="text1" w:themeTint="F2"/>
          <w:sz w:val="24"/>
          <w:szCs w:val="24"/>
        </w:rPr>
      </w:pPr>
    </w:p>
    <w:p w:rsidR="00E214C0" w:rsidRPr="00706BB6" w:rsidRDefault="00280C13" w:rsidP="00E214C0">
      <w:pPr>
        <w:tabs>
          <w:tab w:val="left" w:pos="0"/>
        </w:tabs>
        <w:spacing w:after="0" w:line="360" w:lineRule="auto"/>
        <w:jc w:val="both"/>
        <w:rPr>
          <w:rFonts w:ascii="Arial" w:hAnsi="Arial" w:cs="Arial"/>
          <w:color w:val="0D0D0D" w:themeColor="text1" w:themeTint="F2"/>
          <w:sz w:val="24"/>
          <w:szCs w:val="24"/>
        </w:rPr>
      </w:pPr>
      <w:r>
        <w:rPr>
          <w:rFonts w:ascii="Arial" w:hAnsi="Arial" w:cs="Arial"/>
          <w:bCs/>
          <w:color w:val="0D0D0D" w:themeColor="text1" w:themeTint="F2"/>
          <w:sz w:val="24"/>
          <w:szCs w:val="24"/>
        </w:rPr>
        <w:t>[34</w:t>
      </w:r>
      <w:r w:rsidR="00BB72FB">
        <w:rPr>
          <w:rFonts w:ascii="Arial" w:hAnsi="Arial" w:cs="Arial"/>
          <w:bCs/>
          <w:color w:val="0D0D0D" w:themeColor="text1" w:themeTint="F2"/>
          <w:sz w:val="24"/>
          <w:szCs w:val="24"/>
        </w:rPr>
        <w:t>]</w:t>
      </w:r>
      <w:r w:rsidR="00BB72FB">
        <w:rPr>
          <w:rFonts w:ascii="Arial" w:hAnsi="Arial" w:cs="Arial"/>
          <w:bCs/>
          <w:color w:val="0D0D0D" w:themeColor="text1" w:themeTint="F2"/>
          <w:sz w:val="24"/>
          <w:szCs w:val="24"/>
        </w:rPr>
        <w:tab/>
        <w:t>In</w:t>
      </w:r>
      <w:r w:rsidR="008D734C" w:rsidRPr="00706BB6">
        <w:rPr>
          <w:rFonts w:ascii="Arial" w:hAnsi="Arial" w:cs="Arial"/>
          <w:bCs/>
          <w:color w:val="0D0D0D" w:themeColor="text1" w:themeTint="F2"/>
          <w:sz w:val="24"/>
          <w:szCs w:val="24"/>
        </w:rPr>
        <w:t xml:space="preserve"> </w:t>
      </w:r>
      <w:r w:rsidR="002D2C84" w:rsidRPr="00706BB6">
        <w:rPr>
          <w:rFonts w:ascii="Arial" w:hAnsi="Arial" w:cs="Arial"/>
          <w:bCs/>
          <w:i/>
          <w:color w:val="0D0D0D" w:themeColor="text1" w:themeTint="F2"/>
          <w:sz w:val="24"/>
          <w:szCs w:val="24"/>
        </w:rPr>
        <w:t>Oshakati Tower (Pty) Ltd v Executive Properties CC and Others</w:t>
      </w:r>
      <w:r w:rsidR="00290E75" w:rsidRPr="00706BB6">
        <w:rPr>
          <w:rStyle w:val="FootnoteReference"/>
          <w:rFonts w:ascii="Arial" w:hAnsi="Arial" w:cs="Arial"/>
          <w:bCs/>
          <w:i/>
          <w:color w:val="0D0D0D" w:themeColor="text1" w:themeTint="F2"/>
          <w:sz w:val="24"/>
          <w:szCs w:val="24"/>
        </w:rPr>
        <w:footnoteReference w:id="1"/>
      </w:r>
      <w:r w:rsidR="008D734C" w:rsidRPr="00706BB6">
        <w:rPr>
          <w:rFonts w:ascii="Arial" w:hAnsi="Arial" w:cs="Arial"/>
          <w:bCs/>
          <w:color w:val="0D0D0D" w:themeColor="text1" w:themeTint="F2"/>
          <w:sz w:val="24"/>
          <w:szCs w:val="24"/>
        </w:rPr>
        <w:t>, the t</w:t>
      </w:r>
      <w:r w:rsidR="00E214C0" w:rsidRPr="00706BB6">
        <w:rPr>
          <w:rFonts w:ascii="Arial" w:hAnsi="Arial" w:cs="Arial"/>
          <w:color w:val="0D0D0D" w:themeColor="text1" w:themeTint="F2"/>
          <w:sz w:val="24"/>
          <w:szCs w:val="24"/>
        </w:rPr>
        <w:t xml:space="preserve">wo requirements for the passing of ownership, </w:t>
      </w:r>
      <w:r w:rsidR="00A720EF">
        <w:rPr>
          <w:rFonts w:ascii="Arial" w:hAnsi="Arial" w:cs="Arial"/>
          <w:color w:val="0D0D0D" w:themeColor="text1" w:themeTint="F2"/>
          <w:sz w:val="24"/>
          <w:szCs w:val="24"/>
        </w:rPr>
        <w:t>were</w:t>
      </w:r>
      <w:r w:rsidR="008D734C" w:rsidRPr="00706BB6">
        <w:rPr>
          <w:rFonts w:ascii="Arial" w:hAnsi="Arial" w:cs="Arial"/>
          <w:color w:val="0D0D0D" w:themeColor="text1" w:themeTint="F2"/>
          <w:sz w:val="24"/>
          <w:szCs w:val="24"/>
        </w:rPr>
        <w:t xml:space="preserve"> laid down as </w:t>
      </w:r>
      <w:r w:rsidR="00E214C0" w:rsidRPr="00706BB6">
        <w:rPr>
          <w:rFonts w:ascii="Arial" w:hAnsi="Arial" w:cs="Arial"/>
          <w:color w:val="0D0D0D" w:themeColor="text1" w:themeTint="F2"/>
          <w:sz w:val="24"/>
          <w:szCs w:val="24"/>
        </w:rPr>
        <w:t>delivery, which in the case of immovable property, is effected by registration of transfer in the</w:t>
      </w:r>
      <w:r w:rsidR="00577540" w:rsidRPr="00706BB6">
        <w:rPr>
          <w:rFonts w:ascii="Arial" w:hAnsi="Arial" w:cs="Arial"/>
          <w:color w:val="0D0D0D" w:themeColor="text1" w:themeTint="F2"/>
          <w:sz w:val="24"/>
          <w:szCs w:val="24"/>
        </w:rPr>
        <w:t xml:space="preserve"> Deeds Office, coupled with a </w:t>
      </w:r>
      <w:r w:rsidR="00E214C0" w:rsidRPr="00706BB6">
        <w:rPr>
          <w:rFonts w:ascii="Arial" w:hAnsi="Arial" w:cs="Arial"/>
          <w:color w:val="0D0D0D" w:themeColor="text1" w:themeTint="F2"/>
          <w:sz w:val="24"/>
          <w:szCs w:val="24"/>
        </w:rPr>
        <w:t>real agreement</w:t>
      </w:r>
      <w:r w:rsidR="00577540" w:rsidRPr="00706BB6">
        <w:rPr>
          <w:rFonts w:ascii="Arial" w:hAnsi="Arial" w:cs="Arial"/>
          <w:color w:val="0D0D0D" w:themeColor="text1" w:themeTint="F2"/>
          <w:sz w:val="24"/>
          <w:szCs w:val="24"/>
        </w:rPr>
        <w:t xml:space="preserve">.  The essential criteria </w:t>
      </w:r>
      <w:r w:rsidR="00E214C0" w:rsidRPr="00706BB6">
        <w:rPr>
          <w:rFonts w:ascii="Arial" w:hAnsi="Arial" w:cs="Arial"/>
          <w:color w:val="0D0D0D" w:themeColor="text1" w:themeTint="F2"/>
          <w:sz w:val="24"/>
          <w:szCs w:val="24"/>
        </w:rPr>
        <w:t xml:space="preserve">of </w:t>
      </w:r>
      <w:r w:rsidR="00577540" w:rsidRPr="00706BB6">
        <w:rPr>
          <w:rFonts w:ascii="Arial" w:hAnsi="Arial" w:cs="Arial"/>
          <w:color w:val="0D0D0D" w:themeColor="text1" w:themeTint="F2"/>
          <w:sz w:val="24"/>
          <w:szCs w:val="24"/>
        </w:rPr>
        <w:t xml:space="preserve">a real agreement is an </w:t>
      </w:r>
      <w:r w:rsidR="00E214C0" w:rsidRPr="00706BB6">
        <w:rPr>
          <w:rFonts w:ascii="Arial" w:hAnsi="Arial" w:cs="Arial"/>
          <w:color w:val="0D0D0D" w:themeColor="text1" w:themeTint="F2"/>
          <w:sz w:val="24"/>
          <w:szCs w:val="24"/>
        </w:rPr>
        <w:t xml:space="preserve">intention on the </w:t>
      </w:r>
      <w:r w:rsidR="00E214C0" w:rsidRPr="00706BB6">
        <w:rPr>
          <w:rFonts w:ascii="Arial" w:hAnsi="Arial" w:cs="Arial"/>
          <w:color w:val="0D0D0D" w:themeColor="text1" w:themeTint="F2"/>
          <w:sz w:val="24"/>
          <w:szCs w:val="24"/>
        </w:rPr>
        <w:lastRenderedPageBreak/>
        <w:t xml:space="preserve">part of the transferor to transfer ownership and an intention of the transferee to become the owner.  </w:t>
      </w:r>
    </w:p>
    <w:p w:rsidR="00997204" w:rsidRPr="00706BB6" w:rsidRDefault="00997204" w:rsidP="007C490C">
      <w:pPr>
        <w:spacing w:after="200" w:line="360" w:lineRule="auto"/>
        <w:contextualSpacing/>
        <w:jc w:val="both"/>
        <w:rPr>
          <w:rFonts w:ascii="Arial" w:eastAsia="Calibri" w:hAnsi="Arial" w:cs="Arial"/>
          <w:color w:val="0D0D0D" w:themeColor="text1" w:themeTint="F2"/>
          <w:sz w:val="24"/>
          <w:szCs w:val="24"/>
        </w:rPr>
      </w:pPr>
    </w:p>
    <w:p w:rsidR="009B2790" w:rsidRPr="00706BB6" w:rsidRDefault="00280C13" w:rsidP="007C490C">
      <w:pPr>
        <w:spacing w:after="200" w:line="360" w:lineRule="auto"/>
        <w:contextualSpacing/>
        <w:jc w:val="both"/>
        <w:rPr>
          <w:rFonts w:ascii="Arial" w:hAnsi="Arial" w:cs="Arial"/>
          <w:color w:val="0D0D0D" w:themeColor="text1" w:themeTint="F2"/>
          <w:sz w:val="24"/>
          <w:szCs w:val="24"/>
        </w:rPr>
      </w:pPr>
      <w:r>
        <w:rPr>
          <w:rFonts w:ascii="Arial" w:eastAsia="Calibri" w:hAnsi="Arial" w:cs="Arial"/>
          <w:color w:val="0D0D0D" w:themeColor="text1" w:themeTint="F2"/>
          <w:sz w:val="24"/>
          <w:szCs w:val="24"/>
        </w:rPr>
        <w:t xml:space="preserve">[35]   </w:t>
      </w:r>
      <w:r w:rsidR="00DF148C" w:rsidRPr="00706BB6">
        <w:rPr>
          <w:rFonts w:ascii="Arial" w:eastAsia="Calibri" w:hAnsi="Arial" w:cs="Arial"/>
          <w:color w:val="0D0D0D" w:themeColor="text1" w:themeTint="F2"/>
          <w:sz w:val="24"/>
          <w:szCs w:val="24"/>
        </w:rPr>
        <w:t>In the matter before me, the uncontested evidence point</w:t>
      </w:r>
      <w:r w:rsidR="00A378AC">
        <w:rPr>
          <w:rFonts w:ascii="Arial" w:eastAsia="Calibri" w:hAnsi="Arial" w:cs="Arial"/>
          <w:color w:val="0D0D0D" w:themeColor="text1" w:themeTint="F2"/>
          <w:sz w:val="24"/>
          <w:szCs w:val="24"/>
        </w:rPr>
        <w:t>s</w:t>
      </w:r>
      <w:r w:rsidR="00DF148C" w:rsidRPr="00706BB6">
        <w:rPr>
          <w:rFonts w:ascii="Arial" w:eastAsia="Calibri" w:hAnsi="Arial" w:cs="Arial"/>
          <w:color w:val="0D0D0D" w:themeColor="text1" w:themeTint="F2"/>
          <w:sz w:val="24"/>
          <w:szCs w:val="24"/>
        </w:rPr>
        <w:t xml:space="preserve"> to valid sales contracts concluded between the seller and purchaser, in respect of both the properties</w:t>
      </w:r>
      <w:r w:rsidR="007250D2" w:rsidRPr="00706BB6">
        <w:rPr>
          <w:rFonts w:ascii="Arial" w:eastAsia="Calibri" w:hAnsi="Arial" w:cs="Arial"/>
          <w:color w:val="0D0D0D" w:themeColor="text1" w:themeTint="F2"/>
          <w:sz w:val="24"/>
          <w:szCs w:val="24"/>
        </w:rPr>
        <w:t xml:space="preserve">. At the conclusion of the contracts </w:t>
      </w:r>
      <w:r w:rsidR="00DF148C" w:rsidRPr="00706BB6">
        <w:rPr>
          <w:rFonts w:ascii="Arial" w:eastAsia="Calibri" w:hAnsi="Arial" w:cs="Arial"/>
          <w:color w:val="0D0D0D" w:themeColor="text1" w:themeTint="F2"/>
          <w:sz w:val="24"/>
          <w:szCs w:val="24"/>
        </w:rPr>
        <w:t xml:space="preserve">the </w:t>
      </w:r>
      <w:r w:rsidR="007C490C" w:rsidRPr="00706BB6">
        <w:rPr>
          <w:rFonts w:ascii="Arial" w:hAnsi="Arial" w:cs="Arial"/>
          <w:color w:val="0D0D0D" w:themeColor="text1" w:themeTint="F2"/>
          <w:sz w:val="24"/>
          <w:szCs w:val="24"/>
        </w:rPr>
        <w:t xml:space="preserve">first defendant was the registered owner </w:t>
      </w:r>
      <w:r w:rsidR="007250D2" w:rsidRPr="00706BB6">
        <w:rPr>
          <w:rFonts w:ascii="Arial" w:hAnsi="Arial" w:cs="Arial"/>
          <w:color w:val="0D0D0D" w:themeColor="text1" w:themeTint="F2"/>
          <w:sz w:val="24"/>
          <w:szCs w:val="24"/>
        </w:rPr>
        <w:t xml:space="preserve">of the </w:t>
      </w:r>
      <w:r w:rsidR="007C490C" w:rsidRPr="00706BB6">
        <w:rPr>
          <w:rFonts w:ascii="Arial" w:hAnsi="Arial" w:cs="Arial"/>
          <w:color w:val="0D0D0D" w:themeColor="text1" w:themeTint="F2"/>
          <w:sz w:val="24"/>
          <w:szCs w:val="24"/>
        </w:rPr>
        <w:t>Hochland</w:t>
      </w:r>
      <w:r w:rsidR="007D7F42" w:rsidRPr="00706BB6">
        <w:rPr>
          <w:rFonts w:ascii="Arial" w:hAnsi="Arial" w:cs="Arial"/>
          <w:color w:val="0D0D0D" w:themeColor="text1" w:themeTint="F2"/>
          <w:sz w:val="24"/>
          <w:szCs w:val="24"/>
        </w:rPr>
        <w:t xml:space="preserve"> park property</w:t>
      </w:r>
      <w:r w:rsidR="007C490C" w:rsidRPr="00706BB6">
        <w:rPr>
          <w:rFonts w:ascii="Arial" w:hAnsi="Arial" w:cs="Arial"/>
          <w:color w:val="0D0D0D" w:themeColor="text1" w:themeTint="F2"/>
          <w:sz w:val="24"/>
          <w:szCs w:val="24"/>
        </w:rPr>
        <w:t xml:space="preserve"> and </w:t>
      </w:r>
      <w:r w:rsidR="00997204" w:rsidRPr="00706BB6">
        <w:rPr>
          <w:rFonts w:ascii="Arial" w:hAnsi="Arial" w:cs="Arial"/>
          <w:color w:val="0D0D0D" w:themeColor="text1" w:themeTint="F2"/>
          <w:sz w:val="24"/>
          <w:szCs w:val="24"/>
        </w:rPr>
        <w:t>thus had the right to dispose of the property. In respect of the second property sold by the close corporation Monteleone Property Thirty Three CC</w:t>
      </w:r>
      <w:r w:rsidR="00DF148C" w:rsidRPr="00706BB6">
        <w:rPr>
          <w:rFonts w:ascii="Arial" w:hAnsi="Arial" w:cs="Arial"/>
          <w:color w:val="0D0D0D" w:themeColor="text1" w:themeTint="F2"/>
          <w:sz w:val="24"/>
          <w:szCs w:val="24"/>
        </w:rPr>
        <w:t>, e</w:t>
      </w:r>
      <w:r w:rsidR="00997204" w:rsidRPr="00706BB6">
        <w:rPr>
          <w:rFonts w:ascii="Arial" w:hAnsi="Arial" w:cs="Arial"/>
          <w:color w:val="0D0D0D" w:themeColor="text1" w:themeTint="F2"/>
          <w:sz w:val="24"/>
          <w:szCs w:val="24"/>
        </w:rPr>
        <w:t xml:space="preserve">xhibit </w:t>
      </w:r>
      <w:r w:rsidR="00DF148C" w:rsidRPr="00706BB6">
        <w:rPr>
          <w:rFonts w:ascii="Arial" w:hAnsi="Arial" w:cs="Arial"/>
          <w:color w:val="0D0D0D" w:themeColor="text1" w:themeTint="F2"/>
          <w:sz w:val="24"/>
          <w:szCs w:val="24"/>
        </w:rPr>
        <w:t>“</w:t>
      </w:r>
      <w:r w:rsidR="00AC7B52" w:rsidRPr="00706BB6">
        <w:rPr>
          <w:rFonts w:ascii="Arial" w:hAnsi="Arial" w:cs="Arial"/>
          <w:color w:val="0D0D0D" w:themeColor="text1" w:themeTint="F2"/>
          <w:sz w:val="24"/>
          <w:szCs w:val="24"/>
        </w:rPr>
        <w:t>G</w:t>
      </w:r>
      <w:r w:rsidR="00DF148C" w:rsidRPr="00706BB6">
        <w:rPr>
          <w:rFonts w:ascii="Arial" w:hAnsi="Arial" w:cs="Arial"/>
          <w:color w:val="0D0D0D" w:themeColor="text1" w:themeTint="F2"/>
          <w:sz w:val="24"/>
          <w:szCs w:val="24"/>
        </w:rPr>
        <w:t>”</w:t>
      </w:r>
      <w:r w:rsidR="00997204" w:rsidRPr="00706BB6">
        <w:rPr>
          <w:rFonts w:ascii="Arial" w:hAnsi="Arial" w:cs="Arial"/>
          <w:color w:val="0D0D0D" w:themeColor="text1" w:themeTint="F2"/>
          <w:sz w:val="24"/>
          <w:szCs w:val="24"/>
        </w:rPr>
        <w:t xml:space="preserve"> </w:t>
      </w:r>
      <w:r w:rsidR="007D7F42" w:rsidRPr="00706BB6">
        <w:rPr>
          <w:rFonts w:ascii="Arial" w:hAnsi="Arial" w:cs="Arial"/>
          <w:color w:val="0D0D0D" w:themeColor="text1" w:themeTint="F2"/>
          <w:sz w:val="24"/>
          <w:szCs w:val="24"/>
        </w:rPr>
        <w:t>indicated</w:t>
      </w:r>
      <w:r w:rsidR="00997204" w:rsidRPr="00706BB6">
        <w:rPr>
          <w:rFonts w:ascii="Arial" w:hAnsi="Arial" w:cs="Arial"/>
          <w:color w:val="0D0D0D" w:themeColor="text1" w:themeTint="F2"/>
          <w:sz w:val="24"/>
          <w:szCs w:val="24"/>
        </w:rPr>
        <w:t xml:space="preserve"> </w:t>
      </w:r>
      <w:r w:rsidR="00290E75" w:rsidRPr="00706BB6">
        <w:rPr>
          <w:rFonts w:ascii="Arial" w:hAnsi="Arial" w:cs="Arial"/>
          <w:color w:val="0D0D0D" w:themeColor="text1" w:themeTint="F2"/>
          <w:sz w:val="24"/>
          <w:szCs w:val="24"/>
        </w:rPr>
        <w:t>the first defendant</w:t>
      </w:r>
      <w:r w:rsidR="007C490C" w:rsidRPr="00706BB6">
        <w:rPr>
          <w:rFonts w:ascii="Arial" w:hAnsi="Arial" w:cs="Arial"/>
          <w:color w:val="0D0D0D" w:themeColor="text1" w:themeTint="F2"/>
          <w:sz w:val="24"/>
          <w:szCs w:val="24"/>
        </w:rPr>
        <w:t xml:space="preserve"> </w:t>
      </w:r>
      <w:r w:rsidR="00997204" w:rsidRPr="00706BB6">
        <w:rPr>
          <w:rFonts w:ascii="Arial" w:hAnsi="Arial" w:cs="Arial"/>
          <w:color w:val="0D0D0D" w:themeColor="text1" w:themeTint="F2"/>
          <w:sz w:val="24"/>
          <w:szCs w:val="24"/>
        </w:rPr>
        <w:t xml:space="preserve">to be </w:t>
      </w:r>
      <w:r w:rsidR="00290E75" w:rsidRPr="00706BB6">
        <w:rPr>
          <w:rFonts w:ascii="Arial" w:hAnsi="Arial" w:cs="Arial"/>
          <w:color w:val="0D0D0D" w:themeColor="text1" w:themeTint="F2"/>
          <w:sz w:val="24"/>
          <w:szCs w:val="24"/>
        </w:rPr>
        <w:t>the sole member of the close corporation</w:t>
      </w:r>
      <w:r w:rsidR="00DF148C" w:rsidRPr="00706BB6">
        <w:rPr>
          <w:rFonts w:ascii="Arial" w:hAnsi="Arial" w:cs="Arial"/>
          <w:color w:val="0D0D0D" w:themeColor="text1" w:themeTint="F2"/>
          <w:sz w:val="24"/>
          <w:szCs w:val="24"/>
        </w:rPr>
        <w:t xml:space="preserve">. Furthermore </w:t>
      </w:r>
      <w:r w:rsidR="007C490C" w:rsidRPr="00706BB6">
        <w:rPr>
          <w:rFonts w:ascii="Arial" w:hAnsi="Arial" w:cs="Arial"/>
          <w:color w:val="0D0D0D" w:themeColor="text1" w:themeTint="F2"/>
          <w:sz w:val="24"/>
          <w:szCs w:val="24"/>
        </w:rPr>
        <w:t xml:space="preserve">exhibit </w:t>
      </w:r>
      <w:r w:rsidR="00DF148C" w:rsidRPr="00706BB6">
        <w:rPr>
          <w:rFonts w:ascii="Arial" w:hAnsi="Arial" w:cs="Arial"/>
          <w:color w:val="0D0D0D" w:themeColor="text1" w:themeTint="F2"/>
          <w:sz w:val="24"/>
          <w:szCs w:val="24"/>
        </w:rPr>
        <w:t>“</w:t>
      </w:r>
      <w:r w:rsidR="00AC7B52" w:rsidRPr="00706BB6">
        <w:rPr>
          <w:rFonts w:ascii="Arial" w:hAnsi="Arial" w:cs="Arial"/>
          <w:color w:val="0D0D0D" w:themeColor="text1" w:themeTint="F2"/>
          <w:sz w:val="24"/>
          <w:szCs w:val="24"/>
        </w:rPr>
        <w:t>F</w:t>
      </w:r>
      <w:r w:rsidR="00DF148C" w:rsidRPr="00706BB6">
        <w:rPr>
          <w:rFonts w:ascii="Arial" w:hAnsi="Arial" w:cs="Arial"/>
          <w:color w:val="0D0D0D" w:themeColor="text1" w:themeTint="F2"/>
          <w:sz w:val="24"/>
          <w:szCs w:val="24"/>
        </w:rPr>
        <w:t>”</w:t>
      </w:r>
      <w:r w:rsidR="00AC7B52" w:rsidRPr="00706BB6">
        <w:rPr>
          <w:rFonts w:ascii="Arial" w:hAnsi="Arial" w:cs="Arial"/>
          <w:color w:val="0D0D0D" w:themeColor="text1" w:themeTint="F2"/>
          <w:sz w:val="24"/>
          <w:szCs w:val="24"/>
        </w:rPr>
        <w:t xml:space="preserve"> constitutes a resolution </w:t>
      </w:r>
      <w:r w:rsidR="00290E75" w:rsidRPr="00706BB6">
        <w:rPr>
          <w:rFonts w:ascii="Arial" w:hAnsi="Arial" w:cs="Arial"/>
          <w:color w:val="0D0D0D" w:themeColor="text1" w:themeTint="F2"/>
          <w:sz w:val="24"/>
          <w:szCs w:val="24"/>
        </w:rPr>
        <w:t xml:space="preserve">by the third defendant which states that the said third defendant is selling the property for N$ 600 000-00 and authorized </w:t>
      </w:r>
      <w:r w:rsidR="00AC7B52" w:rsidRPr="00706BB6">
        <w:rPr>
          <w:rFonts w:ascii="Arial" w:hAnsi="Arial" w:cs="Arial"/>
          <w:color w:val="0D0D0D" w:themeColor="text1" w:themeTint="F2"/>
          <w:sz w:val="24"/>
          <w:szCs w:val="24"/>
        </w:rPr>
        <w:t>the first defendant to sign all documents</w:t>
      </w:r>
      <w:r w:rsidR="00290E75" w:rsidRPr="00706BB6">
        <w:rPr>
          <w:rFonts w:ascii="Arial" w:hAnsi="Arial" w:cs="Arial"/>
          <w:color w:val="0D0D0D" w:themeColor="text1" w:themeTint="F2"/>
          <w:sz w:val="24"/>
          <w:szCs w:val="24"/>
        </w:rPr>
        <w:t xml:space="preserve"> in respect thereto.</w:t>
      </w:r>
      <w:r w:rsidR="00AC7B52" w:rsidRPr="00706BB6">
        <w:rPr>
          <w:rFonts w:ascii="Arial" w:hAnsi="Arial" w:cs="Arial"/>
          <w:color w:val="0D0D0D" w:themeColor="text1" w:themeTint="F2"/>
          <w:sz w:val="24"/>
          <w:szCs w:val="24"/>
        </w:rPr>
        <w:t xml:space="preserve"> </w:t>
      </w:r>
    </w:p>
    <w:p w:rsidR="007D7F42" w:rsidRPr="00706BB6" w:rsidRDefault="007D7F42" w:rsidP="007C490C">
      <w:pPr>
        <w:spacing w:after="200" w:line="360" w:lineRule="auto"/>
        <w:contextualSpacing/>
        <w:jc w:val="both"/>
        <w:rPr>
          <w:rFonts w:ascii="Arial" w:hAnsi="Arial" w:cs="Arial"/>
          <w:color w:val="0D0D0D" w:themeColor="text1" w:themeTint="F2"/>
          <w:sz w:val="24"/>
          <w:szCs w:val="24"/>
        </w:rPr>
      </w:pPr>
    </w:p>
    <w:p w:rsidR="007250D2" w:rsidRDefault="002D2C84" w:rsidP="00740B70">
      <w:pPr>
        <w:spacing w:after="200" w:line="360" w:lineRule="auto"/>
        <w:contextualSpacing/>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 xml:space="preserve"> </w:t>
      </w:r>
      <w:r w:rsidR="007D7F42" w:rsidRPr="00706BB6">
        <w:rPr>
          <w:rFonts w:ascii="Arial" w:hAnsi="Arial" w:cs="Arial"/>
          <w:color w:val="0D0D0D" w:themeColor="text1" w:themeTint="F2"/>
          <w:sz w:val="24"/>
          <w:szCs w:val="24"/>
        </w:rPr>
        <w:t>[</w:t>
      </w:r>
      <w:r w:rsidR="00280C13">
        <w:rPr>
          <w:rFonts w:ascii="Arial" w:hAnsi="Arial" w:cs="Arial"/>
          <w:color w:val="0D0D0D" w:themeColor="text1" w:themeTint="F2"/>
          <w:sz w:val="24"/>
          <w:szCs w:val="24"/>
        </w:rPr>
        <w:t>36</w:t>
      </w:r>
      <w:r w:rsidR="007D7F42" w:rsidRPr="00706BB6">
        <w:rPr>
          <w:rFonts w:ascii="Arial" w:hAnsi="Arial" w:cs="Arial"/>
          <w:color w:val="0D0D0D" w:themeColor="text1" w:themeTint="F2"/>
          <w:sz w:val="24"/>
          <w:szCs w:val="24"/>
        </w:rPr>
        <w:t>]</w:t>
      </w:r>
      <w:r w:rsidR="007D7F42" w:rsidRPr="00706BB6">
        <w:rPr>
          <w:rFonts w:ascii="Arial" w:hAnsi="Arial" w:cs="Arial"/>
          <w:color w:val="0D0D0D" w:themeColor="text1" w:themeTint="F2"/>
          <w:sz w:val="24"/>
          <w:szCs w:val="24"/>
        </w:rPr>
        <w:tab/>
      </w:r>
      <w:r w:rsidR="007250D2" w:rsidRPr="00706BB6">
        <w:rPr>
          <w:rFonts w:ascii="Arial" w:hAnsi="Arial" w:cs="Arial"/>
          <w:color w:val="0D0D0D" w:themeColor="text1" w:themeTint="F2"/>
          <w:sz w:val="24"/>
          <w:szCs w:val="24"/>
        </w:rPr>
        <w:t>T</w:t>
      </w:r>
      <w:r w:rsidR="00E248BA" w:rsidRPr="00706BB6">
        <w:rPr>
          <w:rFonts w:ascii="Arial" w:hAnsi="Arial" w:cs="Arial"/>
          <w:color w:val="0D0D0D" w:themeColor="text1" w:themeTint="F2"/>
          <w:sz w:val="24"/>
          <w:szCs w:val="24"/>
        </w:rPr>
        <w:t>h</w:t>
      </w:r>
      <w:r w:rsidRPr="00706BB6">
        <w:rPr>
          <w:rFonts w:ascii="Arial" w:hAnsi="Arial" w:cs="Arial"/>
          <w:color w:val="0D0D0D" w:themeColor="text1" w:themeTint="F2"/>
          <w:sz w:val="24"/>
          <w:szCs w:val="24"/>
        </w:rPr>
        <w:t>ough the first defendant was not before court, the court throug</w:t>
      </w:r>
      <w:r w:rsidR="007D7F42" w:rsidRPr="00706BB6">
        <w:rPr>
          <w:rFonts w:ascii="Arial" w:hAnsi="Arial" w:cs="Arial"/>
          <w:color w:val="0D0D0D" w:themeColor="text1" w:themeTint="F2"/>
          <w:sz w:val="24"/>
          <w:szCs w:val="24"/>
        </w:rPr>
        <w:t xml:space="preserve">h the evidence of </w:t>
      </w:r>
      <w:r w:rsidR="00F44AD2">
        <w:rPr>
          <w:rFonts w:ascii="Arial" w:hAnsi="Arial" w:cs="Arial"/>
          <w:color w:val="0D0D0D" w:themeColor="text1" w:themeTint="F2"/>
          <w:sz w:val="24"/>
          <w:szCs w:val="24"/>
        </w:rPr>
        <w:t xml:space="preserve">the </w:t>
      </w:r>
      <w:r w:rsidR="007D7F42" w:rsidRPr="00706BB6">
        <w:rPr>
          <w:rFonts w:ascii="Arial" w:hAnsi="Arial" w:cs="Arial"/>
          <w:color w:val="0D0D0D" w:themeColor="text1" w:themeTint="F2"/>
          <w:sz w:val="24"/>
          <w:szCs w:val="24"/>
        </w:rPr>
        <w:t>second defendant</w:t>
      </w:r>
      <w:r w:rsidRPr="00706BB6">
        <w:rPr>
          <w:rFonts w:ascii="Arial" w:hAnsi="Arial" w:cs="Arial"/>
          <w:color w:val="0D0D0D" w:themeColor="text1" w:themeTint="F2"/>
          <w:sz w:val="24"/>
          <w:szCs w:val="24"/>
        </w:rPr>
        <w:t xml:space="preserve"> and </w:t>
      </w:r>
      <w:r w:rsidR="007D7F42" w:rsidRPr="00706BB6">
        <w:rPr>
          <w:rFonts w:ascii="Arial" w:hAnsi="Arial" w:cs="Arial"/>
          <w:color w:val="0D0D0D" w:themeColor="text1" w:themeTint="F2"/>
          <w:sz w:val="24"/>
          <w:szCs w:val="24"/>
        </w:rPr>
        <w:t>Ms Vas</w:t>
      </w:r>
      <w:r w:rsidR="00056096">
        <w:rPr>
          <w:rFonts w:ascii="Arial" w:hAnsi="Arial" w:cs="Arial"/>
          <w:color w:val="0D0D0D" w:themeColor="text1" w:themeTint="F2"/>
          <w:sz w:val="24"/>
          <w:szCs w:val="24"/>
        </w:rPr>
        <w:t>s</w:t>
      </w:r>
      <w:r w:rsidR="007D7F42" w:rsidRPr="00706BB6">
        <w:rPr>
          <w:rFonts w:ascii="Arial" w:hAnsi="Arial" w:cs="Arial"/>
          <w:color w:val="0D0D0D" w:themeColor="text1" w:themeTint="F2"/>
          <w:sz w:val="24"/>
          <w:szCs w:val="24"/>
        </w:rPr>
        <w:t xml:space="preserve">allo </w:t>
      </w:r>
      <w:r w:rsidR="001E64D4" w:rsidRPr="00706BB6">
        <w:rPr>
          <w:rFonts w:ascii="Arial" w:hAnsi="Arial" w:cs="Arial"/>
          <w:color w:val="0D0D0D" w:themeColor="text1" w:themeTint="F2"/>
          <w:sz w:val="24"/>
          <w:szCs w:val="24"/>
        </w:rPr>
        <w:t xml:space="preserve">concluded </w:t>
      </w:r>
      <w:r w:rsidR="007250D2" w:rsidRPr="00706BB6">
        <w:rPr>
          <w:rFonts w:ascii="Arial" w:hAnsi="Arial" w:cs="Arial"/>
          <w:color w:val="0D0D0D" w:themeColor="text1" w:themeTint="F2"/>
          <w:sz w:val="24"/>
          <w:szCs w:val="24"/>
        </w:rPr>
        <w:t xml:space="preserve">that the sellers namely the first defendant and the Monteleone Property Thirty Three CC had the </w:t>
      </w:r>
      <w:r w:rsidR="007D7F42" w:rsidRPr="00706BB6">
        <w:rPr>
          <w:rFonts w:ascii="Arial" w:hAnsi="Arial" w:cs="Arial"/>
          <w:color w:val="0D0D0D" w:themeColor="text1" w:themeTint="F2"/>
          <w:sz w:val="24"/>
          <w:szCs w:val="24"/>
        </w:rPr>
        <w:t xml:space="preserve">requisite intention to </w:t>
      </w:r>
      <w:r w:rsidR="007250D2" w:rsidRPr="00706BB6">
        <w:rPr>
          <w:rFonts w:ascii="Arial" w:hAnsi="Arial" w:cs="Arial"/>
          <w:color w:val="0D0D0D" w:themeColor="text1" w:themeTint="F2"/>
          <w:sz w:val="24"/>
          <w:szCs w:val="24"/>
        </w:rPr>
        <w:t xml:space="preserve">sell the properties to the </w:t>
      </w:r>
      <w:r w:rsidR="007D7F42" w:rsidRPr="00706BB6">
        <w:rPr>
          <w:rFonts w:ascii="Arial" w:hAnsi="Arial" w:cs="Arial"/>
          <w:color w:val="0D0D0D" w:themeColor="text1" w:themeTint="F2"/>
          <w:sz w:val="24"/>
          <w:szCs w:val="24"/>
        </w:rPr>
        <w:t>second</w:t>
      </w:r>
      <w:r w:rsidRPr="00706BB6">
        <w:rPr>
          <w:rFonts w:ascii="Arial" w:hAnsi="Arial" w:cs="Arial"/>
          <w:color w:val="0D0D0D" w:themeColor="text1" w:themeTint="F2"/>
          <w:sz w:val="24"/>
          <w:szCs w:val="24"/>
        </w:rPr>
        <w:t xml:space="preserve"> defendant</w:t>
      </w:r>
      <w:r w:rsidR="007250D2" w:rsidRPr="00706BB6">
        <w:rPr>
          <w:rFonts w:ascii="Arial" w:hAnsi="Arial" w:cs="Arial"/>
          <w:color w:val="0D0D0D" w:themeColor="text1" w:themeTint="F2"/>
          <w:sz w:val="24"/>
          <w:szCs w:val="24"/>
        </w:rPr>
        <w:t xml:space="preserve">. </w:t>
      </w:r>
    </w:p>
    <w:p w:rsidR="00706BB6" w:rsidRPr="00706BB6" w:rsidRDefault="00706BB6" w:rsidP="00740B70">
      <w:pPr>
        <w:spacing w:after="200" w:line="360" w:lineRule="auto"/>
        <w:contextualSpacing/>
        <w:jc w:val="both"/>
        <w:rPr>
          <w:rFonts w:ascii="Arial" w:hAnsi="Arial" w:cs="Arial"/>
          <w:color w:val="0D0D0D" w:themeColor="text1" w:themeTint="F2"/>
          <w:sz w:val="24"/>
          <w:szCs w:val="24"/>
        </w:rPr>
      </w:pPr>
    </w:p>
    <w:p w:rsidR="00997204" w:rsidRPr="00706BB6" w:rsidRDefault="00056096" w:rsidP="00740B70">
      <w:pPr>
        <w:spacing w:after="200" w:line="360" w:lineRule="auto"/>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t>[37]</w:t>
      </w:r>
      <w:r>
        <w:rPr>
          <w:rFonts w:ascii="Arial" w:hAnsi="Arial" w:cs="Arial"/>
          <w:color w:val="0D0D0D" w:themeColor="text1" w:themeTint="F2"/>
          <w:sz w:val="24"/>
          <w:szCs w:val="24"/>
        </w:rPr>
        <w:tab/>
      </w:r>
      <w:r w:rsidR="007250D2" w:rsidRPr="00706BB6">
        <w:rPr>
          <w:rFonts w:ascii="Arial" w:hAnsi="Arial" w:cs="Arial"/>
          <w:color w:val="0D0D0D" w:themeColor="text1" w:themeTint="F2"/>
          <w:sz w:val="24"/>
          <w:szCs w:val="24"/>
        </w:rPr>
        <w:t>The secon</w:t>
      </w:r>
      <w:r w:rsidR="00F44AD2">
        <w:rPr>
          <w:rFonts w:ascii="Arial" w:hAnsi="Arial" w:cs="Arial"/>
          <w:color w:val="0D0D0D" w:themeColor="text1" w:themeTint="F2"/>
          <w:sz w:val="24"/>
          <w:szCs w:val="24"/>
        </w:rPr>
        <w:t xml:space="preserve">d defendant as purchaser undoubtedly </w:t>
      </w:r>
      <w:r w:rsidR="007250D2" w:rsidRPr="00706BB6">
        <w:rPr>
          <w:rFonts w:ascii="Arial" w:hAnsi="Arial" w:cs="Arial"/>
          <w:color w:val="0D0D0D" w:themeColor="text1" w:themeTint="F2"/>
          <w:sz w:val="24"/>
          <w:szCs w:val="24"/>
        </w:rPr>
        <w:t xml:space="preserve">had the </w:t>
      </w:r>
      <w:r w:rsidR="00E248BA" w:rsidRPr="00706BB6">
        <w:rPr>
          <w:rFonts w:ascii="Arial" w:hAnsi="Arial" w:cs="Arial"/>
          <w:color w:val="0D0D0D" w:themeColor="text1" w:themeTint="F2"/>
          <w:sz w:val="24"/>
          <w:szCs w:val="24"/>
        </w:rPr>
        <w:t>inten</w:t>
      </w:r>
      <w:r w:rsidR="002D2C84" w:rsidRPr="00706BB6">
        <w:rPr>
          <w:rFonts w:ascii="Arial" w:hAnsi="Arial" w:cs="Arial"/>
          <w:color w:val="0D0D0D" w:themeColor="text1" w:themeTint="F2"/>
          <w:sz w:val="24"/>
          <w:szCs w:val="24"/>
        </w:rPr>
        <w:t xml:space="preserve">tion </w:t>
      </w:r>
      <w:r w:rsidR="001E64D4" w:rsidRPr="00706BB6">
        <w:rPr>
          <w:rFonts w:ascii="Arial" w:hAnsi="Arial" w:cs="Arial"/>
          <w:color w:val="0D0D0D" w:themeColor="text1" w:themeTint="F2"/>
          <w:sz w:val="24"/>
          <w:szCs w:val="24"/>
        </w:rPr>
        <w:t xml:space="preserve">to take transfer, which was supported by her acts of paying the </w:t>
      </w:r>
      <w:r w:rsidR="00535E44" w:rsidRPr="00706BB6">
        <w:rPr>
          <w:rFonts w:ascii="Arial" w:hAnsi="Arial" w:cs="Arial"/>
          <w:color w:val="0D0D0D" w:themeColor="text1" w:themeTint="F2"/>
          <w:sz w:val="24"/>
          <w:szCs w:val="24"/>
        </w:rPr>
        <w:t>pu</w:t>
      </w:r>
      <w:r w:rsidR="001E64D4" w:rsidRPr="00706BB6">
        <w:rPr>
          <w:rFonts w:ascii="Arial" w:hAnsi="Arial" w:cs="Arial"/>
          <w:color w:val="0D0D0D" w:themeColor="text1" w:themeTint="F2"/>
          <w:sz w:val="24"/>
          <w:szCs w:val="24"/>
        </w:rPr>
        <w:t>rchase price</w:t>
      </w:r>
      <w:r w:rsidR="00535E44" w:rsidRPr="00706BB6">
        <w:rPr>
          <w:rFonts w:ascii="Arial" w:hAnsi="Arial" w:cs="Arial"/>
          <w:color w:val="0D0D0D" w:themeColor="text1" w:themeTint="F2"/>
          <w:sz w:val="24"/>
          <w:szCs w:val="24"/>
        </w:rPr>
        <w:t xml:space="preserve"> of both properties, commencement of </w:t>
      </w:r>
      <w:r w:rsidR="00997204" w:rsidRPr="00706BB6">
        <w:rPr>
          <w:rFonts w:ascii="Arial" w:hAnsi="Arial" w:cs="Arial"/>
          <w:color w:val="0D0D0D" w:themeColor="text1" w:themeTint="F2"/>
          <w:sz w:val="24"/>
          <w:szCs w:val="24"/>
        </w:rPr>
        <w:t>paying rates and taxes and</w:t>
      </w:r>
      <w:r w:rsidR="00535E44" w:rsidRPr="00706BB6">
        <w:rPr>
          <w:rFonts w:ascii="Arial" w:hAnsi="Arial" w:cs="Arial"/>
          <w:color w:val="0D0D0D" w:themeColor="text1" w:themeTint="F2"/>
          <w:sz w:val="24"/>
          <w:szCs w:val="24"/>
        </w:rPr>
        <w:t xml:space="preserve"> the effecting of re</w:t>
      </w:r>
      <w:r w:rsidR="00997204" w:rsidRPr="00706BB6">
        <w:rPr>
          <w:rFonts w:ascii="Arial" w:hAnsi="Arial" w:cs="Arial"/>
          <w:color w:val="0D0D0D" w:themeColor="text1" w:themeTint="F2"/>
          <w:sz w:val="24"/>
          <w:szCs w:val="24"/>
        </w:rPr>
        <w:t xml:space="preserve">pairs to the </w:t>
      </w:r>
      <w:r w:rsidR="00535E44" w:rsidRPr="00706BB6">
        <w:rPr>
          <w:rFonts w:ascii="Arial" w:hAnsi="Arial" w:cs="Arial"/>
          <w:color w:val="0D0D0D" w:themeColor="text1" w:themeTint="F2"/>
          <w:sz w:val="24"/>
          <w:szCs w:val="24"/>
        </w:rPr>
        <w:t xml:space="preserve">Monteleone property. </w:t>
      </w:r>
    </w:p>
    <w:p w:rsidR="0020797D" w:rsidRPr="00706BB6" w:rsidRDefault="0020797D" w:rsidP="00740B70">
      <w:pPr>
        <w:spacing w:after="200" w:line="360" w:lineRule="auto"/>
        <w:contextualSpacing/>
        <w:jc w:val="both"/>
        <w:rPr>
          <w:rFonts w:ascii="Arial" w:hAnsi="Arial" w:cs="Arial"/>
          <w:color w:val="0D0D0D" w:themeColor="text1" w:themeTint="F2"/>
          <w:sz w:val="24"/>
          <w:szCs w:val="24"/>
        </w:rPr>
      </w:pPr>
    </w:p>
    <w:p w:rsidR="0020797D" w:rsidRPr="00706BB6" w:rsidRDefault="00056096" w:rsidP="00740B70">
      <w:pPr>
        <w:spacing w:after="200" w:line="360" w:lineRule="auto"/>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[38] </w:t>
      </w:r>
      <w:r>
        <w:rPr>
          <w:rFonts w:ascii="Arial" w:hAnsi="Arial" w:cs="Arial"/>
          <w:color w:val="0D0D0D" w:themeColor="text1" w:themeTint="F2"/>
          <w:sz w:val="24"/>
          <w:szCs w:val="24"/>
        </w:rPr>
        <w:tab/>
      </w:r>
      <w:r w:rsidR="0020797D" w:rsidRPr="00706BB6">
        <w:rPr>
          <w:rFonts w:ascii="Arial" w:hAnsi="Arial" w:cs="Arial"/>
          <w:color w:val="0D0D0D" w:themeColor="text1" w:themeTint="F2"/>
          <w:sz w:val="24"/>
          <w:szCs w:val="24"/>
        </w:rPr>
        <w:t>The well</w:t>
      </w:r>
      <w:r w:rsidR="00F44AD2">
        <w:rPr>
          <w:rFonts w:ascii="Arial" w:hAnsi="Arial" w:cs="Arial"/>
          <w:color w:val="0D0D0D" w:themeColor="text1" w:themeTint="F2"/>
          <w:sz w:val="24"/>
          <w:szCs w:val="24"/>
        </w:rPr>
        <w:t>-</w:t>
      </w:r>
      <w:r w:rsidR="0020797D" w:rsidRPr="00706BB6">
        <w:rPr>
          <w:rFonts w:ascii="Arial" w:hAnsi="Arial" w:cs="Arial"/>
          <w:color w:val="0D0D0D" w:themeColor="text1" w:themeTint="F2"/>
          <w:sz w:val="24"/>
          <w:szCs w:val="24"/>
        </w:rPr>
        <w:t xml:space="preserve">known legal principle of </w:t>
      </w:r>
      <w:r w:rsidR="0020797D" w:rsidRPr="00706BB6">
        <w:rPr>
          <w:rFonts w:ascii="Arial" w:hAnsi="Arial" w:cs="Arial"/>
          <w:i/>
          <w:color w:val="0D0D0D" w:themeColor="text1" w:themeTint="F2"/>
          <w:sz w:val="24"/>
          <w:szCs w:val="24"/>
        </w:rPr>
        <w:t>pacta sunt servanda</w:t>
      </w:r>
      <w:r w:rsidR="0020797D" w:rsidRPr="00706BB6">
        <w:rPr>
          <w:rFonts w:ascii="Arial" w:hAnsi="Arial" w:cs="Arial"/>
          <w:color w:val="0D0D0D" w:themeColor="text1" w:themeTint="F2"/>
          <w:sz w:val="24"/>
          <w:szCs w:val="24"/>
        </w:rPr>
        <w:t>, recognize</w:t>
      </w:r>
      <w:r w:rsidR="00F44AD2">
        <w:rPr>
          <w:rFonts w:ascii="Arial" w:hAnsi="Arial" w:cs="Arial"/>
          <w:color w:val="0D0D0D" w:themeColor="text1" w:themeTint="F2"/>
          <w:sz w:val="24"/>
          <w:szCs w:val="24"/>
        </w:rPr>
        <w:t>s</w:t>
      </w:r>
      <w:r w:rsidR="0020797D" w:rsidRPr="00706BB6">
        <w:rPr>
          <w:rFonts w:ascii="Arial" w:hAnsi="Arial" w:cs="Arial"/>
          <w:color w:val="0D0D0D" w:themeColor="text1" w:themeTint="F2"/>
          <w:sz w:val="24"/>
          <w:szCs w:val="24"/>
        </w:rPr>
        <w:t xml:space="preserve"> the freedom of a party to conclude a contract </w:t>
      </w:r>
      <w:r w:rsidR="00444147" w:rsidRPr="00706BB6">
        <w:rPr>
          <w:rFonts w:ascii="Arial" w:hAnsi="Arial" w:cs="Arial"/>
          <w:color w:val="0D0D0D" w:themeColor="text1" w:themeTint="F2"/>
          <w:sz w:val="24"/>
          <w:szCs w:val="24"/>
        </w:rPr>
        <w:t xml:space="preserve">and thereafter the </w:t>
      </w:r>
      <w:r w:rsidR="0020797D" w:rsidRPr="00706BB6">
        <w:rPr>
          <w:rFonts w:ascii="Arial" w:hAnsi="Arial" w:cs="Arial"/>
          <w:color w:val="0D0D0D" w:themeColor="text1" w:themeTint="F2"/>
          <w:sz w:val="24"/>
          <w:szCs w:val="24"/>
        </w:rPr>
        <w:t xml:space="preserve">consequences that flow from the contract have to ensue.    </w:t>
      </w:r>
    </w:p>
    <w:p w:rsidR="0020797D" w:rsidRPr="00706BB6" w:rsidRDefault="0020797D" w:rsidP="00740B70">
      <w:pPr>
        <w:spacing w:after="200" w:line="360" w:lineRule="auto"/>
        <w:contextualSpacing/>
        <w:jc w:val="both"/>
        <w:rPr>
          <w:rFonts w:ascii="Arial" w:hAnsi="Arial" w:cs="Arial"/>
          <w:color w:val="0D0D0D" w:themeColor="text1" w:themeTint="F2"/>
          <w:sz w:val="24"/>
          <w:szCs w:val="24"/>
        </w:rPr>
      </w:pPr>
    </w:p>
    <w:p w:rsidR="00997204" w:rsidRPr="00706BB6" w:rsidRDefault="00280C13" w:rsidP="00740B70">
      <w:pPr>
        <w:spacing w:after="200" w:line="360" w:lineRule="auto"/>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t>[39]</w:t>
      </w:r>
      <w:r w:rsidR="00056096">
        <w:rPr>
          <w:rFonts w:ascii="Arial" w:hAnsi="Arial" w:cs="Arial"/>
          <w:color w:val="0D0D0D" w:themeColor="text1" w:themeTint="F2"/>
          <w:sz w:val="24"/>
          <w:szCs w:val="24"/>
        </w:rPr>
        <w:tab/>
      </w:r>
      <w:r w:rsidR="00EA7DB2" w:rsidRPr="00706BB6">
        <w:rPr>
          <w:rFonts w:ascii="Arial" w:hAnsi="Arial" w:cs="Arial"/>
          <w:color w:val="0D0D0D" w:themeColor="text1" w:themeTint="F2"/>
          <w:sz w:val="24"/>
          <w:szCs w:val="24"/>
        </w:rPr>
        <w:t xml:space="preserve">In conclusion, there was no evidence to contradict that valid sales contracts were concluded in </w:t>
      </w:r>
      <w:r>
        <w:rPr>
          <w:rFonts w:ascii="Arial" w:hAnsi="Arial" w:cs="Arial"/>
          <w:color w:val="0D0D0D" w:themeColor="text1" w:themeTint="F2"/>
          <w:sz w:val="24"/>
          <w:szCs w:val="24"/>
        </w:rPr>
        <w:t xml:space="preserve">respect </w:t>
      </w:r>
      <w:r w:rsidR="00EA7DB2" w:rsidRPr="00706BB6">
        <w:rPr>
          <w:rFonts w:ascii="Arial" w:hAnsi="Arial" w:cs="Arial"/>
          <w:color w:val="0D0D0D" w:themeColor="text1" w:themeTint="F2"/>
          <w:sz w:val="24"/>
          <w:szCs w:val="24"/>
        </w:rPr>
        <w:t xml:space="preserve">of both the properties and the second defendant complied with all her obligations in terms of the contracts. </w:t>
      </w:r>
      <w:r w:rsidR="0086579F" w:rsidRPr="00706BB6">
        <w:rPr>
          <w:rFonts w:ascii="Arial" w:hAnsi="Arial" w:cs="Arial"/>
          <w:color w:val="0D0D0D" w:themeColor="text1" w:themeTint="F2"/>
          <w:sz w:val="24"/>
          <w:szCs w:val="24"/>
        </w:rPr>
        <w:t xml:space="preserve"> In the premises the court will give effect to the intentions of the parties, as it was expressed in the contracts. </w:t>
      </w:r>
    </w:p>
    <w:p w:rsidR="002B4313" w:rsidRPr="00706BB6" w:rsidRDefault="002B4313" w:rsidP="002F5FE0">
      <w:pPr>
        <w:spacing w:line="360" w:lineRule="auto"/>
        <w:jc w:val="both"/>
        <w:rPr>
          <w:rFonts w:ascii="Arial" w:hAnsi="Arial" w:cs="Arial"/>
          <w:color w:val="0D0D0D" w:themeColor="text1" w:themeTint="F2"/>
          <w:sz w:val="24"/>
          <w:szCs w:val="24"/>
          <w:u w:val="single"/>
        </w:rPr>
      </w:pPr>
    </w:p>
    <w:p w:rsidR="008E0F27" w:rsidRPr="00706BB6" w:rsidRDefault="00AE09AF" w:rsidP="002F5FE0">
      <w:pPr>
        <w:spacing w:line="360" w:lineRule="auto"/>
        <w:jc w:val="both"/>
        <w:rPr>
          <w:rFonts w:ascii="Arial" w:hAnsi="Arial" w:cs="Arial"/>
          <w:color w:val="0D0D0D" w:themeColor="text1" w:themeTint="F2"/>
          <w:sz w:val="24"/>
          <w:szCs w:val="24"/>
          <w:u w:val="single"/>
        </w:rPr>
      </w:pPr>
      <w:r w:rsidRPr="00706BB6">
        <w:rPr>
          <w:rFonts w:ascii="Arial" w:hAnsi="Arial" w:cs="Arial"/>
          <w:color w:val="0D0D0D" w:themeColor="text1" w:themeTint="F2"/>
          <w:sz w:val="24"/>
          <w:szCs w:val="24"/>
          <w:u w:val="single"/>
        </w:rPr>
        <w:lastRenderedPageBreak/>
        <w:t xml:space="preserve">Conclusion </w:t>
      </w:r>
    </w:p>
    <w:p w:rsidR="00280C13" w:rsidRPr="00706BB6" w:rsidRDefault="00056096" w:rsidP="00AE09AF">
      <w:pPr>
        <w:spacing w:after="20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[40]</w:t>
      </w:r>
      <w:r>
        <w:rPr>
          <w:rFonts w:ascii="Arial" w:hAnsi="Arial" w:cs="Arial"/>
          <w:color w:val="0D0D0D" w:themeColor="text1" w:themeTint="F2"/>
          <w:sz w:val="24"/>
          <w:szCs w:val="24"/>
        </w:rPr>
        <w:tab/>
      </w:r>
      <w:r w:rsidR="001A7665" w:rsidRPr="00706BB6">
        <w:rPr>
          <w:rFonts w:ascii="Arial" w:hAnsi="Arial" w:cs="Arial"/>
          <w:color w:val="0D0D0D" w:themeColor="text1" w:themeTint="F2"/>
          <w:sz w:val="24"/>
          <w:szCs w:val="24"/>
        </w:rPr>
        <w:t>T</w:t>
      </w:r>
      <w:r w:rsidR="00AE09AF" w:rsidRPr="00706BB6">
        <w:rPr>
          <w:rFonts w:ascii="Arial" w:hAnsi="Arial" w:cs="Arial"/>
          <w:color w:val="0D0D0D" w:themeColor="text1" w:themeTint="F2"/>
          <w:sz w:val="24"/>
          <w:szCs w:val="24"/>
        </w:rPr>
        <w:t>he court was confined to the version placed on record b</w:t>
      </w:r>
      <w:r w:rsidR="009B2790" w:rsidRPr="00706BB6">
        <w:rPr>
          <w:rFonts w:ascii="Arial" w:hAnsi="Arial" w:cs="Arial"/>
          <w:color w:val="0D0D0D" w:themeColor="text1" w:themeTint="F2"/>
          <w:sz w:val="24"/>
          <w:szCs w:val="24"/>
        </w:rPr>
        <w:t>y the second defendant</w:t>
      </w:r>
      <w:r w:rsidR="0086579F" w:rsidRPr="00706BB6">
        <w:rPr>
          <w:rFonts w:ascii="Arial" w:hAnsi="Arial" w:cs="Arial"/>
          <w:color w:val="0D0D0D" w:themeColor="text1" w:themeTint="F2"/>
          <w:sz w:val="24"/>
          <w:szCs w:val="24"/>
        </w:rPr>
        <w:t>, which stands undisputed</w:t>
      </w:r>
      <w:r w:rsidR="001A7665" w:rsidRPr="00706BB6">
        <w:rPr>
          <w:rFonts w:ascii="Arial" w:hAnsi="Arial" w:cs="Arial"/>
          <w:color w:val="0D0D0D" w:themeColor="text1" w:themeTint="F2"/>
          <w:sz w:val="24"/>
          <w:szCs w:val="24"/>
        </w:rPr>
        <w:t xml:space="preserve"> and a</w:t>
      </w:r>
      <w:r w:rsidR="00AE09AF" w:rsidRPr="00706BB6">
        <w:rPr>
          <w:rFonts w:ascii="Arial" w:hAnsi="Arial" w:cs="Arial"/>
          <w:color w:val="0D0D0D" w:themeColor="text1" w:themeTint="F2"/>
          <w:sz w:val="24"/>
          <w:szCs w:val="24"/>
        </w:rPr>
        <w:t xml:space="preserve">ccordingly grants </w:t>
      </w:r>
      <w:r w:rsidR="00357C22">
        <w:rPr>
          <w:rFonts w:ascii="Arial" w:hAnsi="Arial" w:cs="Arial"/>
          <w:color w:val="0D0D0D" w:themeColor="text1" w:themeTint="F2"/>
          <w:sz w:val="24"/>
          <w:szCs w:val="24"/>
        </w:rPr>
        <w:t xml:space="preserve">relief </w:t>
      </w:r>
      <w:r w:rsidR="00AE09AF" w:rsidRPr="00706BB6">
        <w:rPr>
          <w:rFonts w:ascii="Arial" w:hAnsi="Arial" w:cs="Arial"/>
          <w:color w:val="0D0D0D" w:themeColor="text1" w:themeTint="F2"/>
          <w:sz w:val="24"/>
          <w:szCs w:val="24"/>
        </w:rPr>
        <w:t>in the following terms:</w:t>
      </w:r>
    </w:p>
    <w:p w:rsidR="003770ED" w:rsidRPr="00706BB6" w:rsidRDefault="009B2790" w:rsidP="00AE09AF">
      <w:pPr>
        <w:spacing w:after="200" w:line="360" w:lineRule="auto"/>
        <w:jc w:val="both"/>
        <w:rPr>
          <w:rFonts w:ascii="Arial" w:hAnsi="Arial" w:cs="Arial"/>
          <w:color w:val="0D0D0D" w:themeColor="text1" w:themeTint="F2"/>
          <w:sz w:val="24"/>
          <w:szCs w:val="24"/>
          <w:u w:val="single"/>
        </w:rPr>
      </w:pPr>
      <w:r w:rsidRPr="00706BB6">
        <w:rPr>
          <w:rFonts w:ascii="Arial" w:hAnsi="Arial" w:cs="Arial"/>
          <w:color w:val="0D0D0D" w:themeColor="text1" w:themeTint="F2"/>
          <w:sz w:val="24"/>
          <w:szCs w:val="24"/>
          <w:u w:val="single"/>
        </w:rPr>
        <w:t>Orders</w:t>
      </w:r>
      <w:r w:rsidR="003770ED" w:rsidRPr="00706BB6">
        <w:rPr>
          <w:rFonts w:ascii="Arial" w:hAnsi="Arial" w:cs="Arial"/>
          <w:color w:val="0D0D0D" w:themeColor="text1" w:themeTint="F2"/>
          <w:sz w:val="24"/>
          <w:szCs w:val="24"/>
          <w:u w:val="single"/>
        </w:rPr>
        <w:t xml:space="preserve"> </w:t>
      </w:r>
    </w:p>
    <w:p w:rsidR="00327B08" w:rsidRPr="00706BB6" w:rsidRDefault="00327B08" w:rsidP="00327B08">
      <w:pPr>
        <w:pStyle w:val="ListParagraph"/>
        <w:numPr>
          <w:ilvl w:val="0"/>
          <w:numId w:val="7"/>
        </w:num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The plaintiff’s c</w:t>
      </w:r>
      <w:r w:rsidR="00DE1CA1" w:rsidRPr="00706BB6">
        <w:rPr>
          <w:rFonts w:ascii="Arial" w:hAnsi="Arial" w:cs="Arial"/>
          <w:color w:val="0D0D0D" w:themeColor="text1" w:themeTint="F2"/>
          <w:sz w:val="24"/>
          <w:szCs w:val="24"/>
        </w:rPr>
        <w:t xml:space="preserve">laims are </w:t>
      </w:r>
      <w:r w:rsidR="00233ED1" w:rsidRPr="00706BB6">
        <w:rPr>
          <w:rFonts w:ascii="Arial" w:hAnsi="Arial" w:cs="Arial"/>
          <w:color w:val="0D0D0D" w:themeColor="text1" w:themeTint="F2"/>
          <w:sz w:val="24"/>
          <w:szCs w:val="24"/>
        </w:rPr>
        <w:t>dismissed.</w:t>
      </w:r>
    </w:p>
    <w:p w:rsidR="00233ED1" w:rsidRPr="00706BB6" w:rsidRDefault="00233ED1" w:rsidP="00233ED1">
      <w:pPr>
        <w:pStyle w:val="ListParagraph"/>
        <w:spacing w:line="360" w:lineRule="auto"/>
        <w:jc w:val="both"/>
        <w:rPr>
          <w:rFonts w:ascii="Arial" w:hAnsi="Arial" w:cs="Arial"/>
          <w:color w:val="0D0D0D" w:themeColor="text1" w:themeTint="F2"/>
          <w:sz w:val="24"/>
          <w:szCs w:val="24"/>
        </w:rPr>
      </w:pPr>
    </w:p>
    <w:p w:rsidR="00233ED1" w:rsidRPr="00706BB6" w:rsidRDefault="00BD0022" w:rsidP="003770ED">
      <w:pPr>
        <w:pStyle w:val="ListParagraph"/>
        <w:numPr>
          <w:ilvl w:val="0"/>
          <w:numId w:val="7"/>
        </w:numPr>
        <w:spacing w:after="200"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The transfer and registrati</w:t>
      </w:r>
      <w:r w:rsidR="00EB74C4" w:rsidRPr="00706BB6">
        <w:rPr>
          <w:rFonts w:ascii="Arial" w:hAnsi="Arial" w:cs="Arial"/>
          <w:color w:val="0D0D0D" w:themeColor="text1" w:themeTint="F2"/>
          <w:sz w:val="24"/>
          <w:szCs w:val="24"/>
        </w:rPr>
        <w:t xml:space="preserve">on of the ownership of the </w:t>
      </w:r>
      <w:r w:rsidR="00EB74C4" w:rsidRPr="00706BB6">
        <w:rPr>
          <w:rFonts w:ascii="Arial" w:eastAsia="Calibri" w:hAnsi="Arial" w:cs="Arial"/>
          <w:color w:val="0D0D0D" w:themeColor="text1" w:themeTint="F2"/>
          <w:sz w:val="24"/>
          <w:szCs w:val="24"/>
        </w:rPr>
        <w:t xml:space="preserve">property known as Erf 1215 (a portion of Erf 604) Hochland Park, with registration division “K”, Khomas Region, measuring 1582 square </w:t>
      </w:r>
      <w:r w:rsidR="00056096" w:rsidRPr="00706BB6">
        <w:rPr>
          <w:rFonts w:ascii="Arial" w:eastAsia="Calibri" w:hAnsi="Arial" w:cs="Arial"/>
          <w:color w:val="0D0D0D" w:themeColor="text1" w:themeTint="F2"/>
          <w:sz w:val="24"/>
          <w:szCs w:val="24"/>
        </w:rPr>
        <w:t>meters</w:t>
      </w:r>
      <w:r w:rsidR="00EB74C4" w:rsidRPr="00706BB6">
        <w:rPr>
          <w:rFonts w:ascii="Arial" w:eastAsia="Calibri" w:hAnsi="Arial" w:cs="Arial"/>
          <w:color w:val="0D0D0D" w:themeColor="text1" w:themeTint="F2"/>
          <w:sz w:val="24"/>
          <w:szCs w:val="24"/>
        </w:rPr>
        <w:t>, held by Deed of Transfer T3662/2012, situated in the Municipality of Windhoek</w:t>
      </w:r>
      <w:r w:rsidR="00EB74C4" w:rsidRPr="00706BB6">
        <w:rPr>
          <w:rFonts w:ascii="Arial" w:hAnsi="Arial" w:cs="Arial"/>
          <w:color w:val="0D0D0D" w:themeColor="text1" w:themeTint="F2"/>
          <w:sz w:val="24"/>
          <w:szCs w:val="24"/>
        </w:rPr>
        <w:t xml:space="preserve"> </w:t>
      </w:r>
      <w:r w:rsidRPr="00706BB6">
        <w:rPr>
          <w:rFonts w:ascii="Arial" w:hAnsi="Arial" w:cs="Arial"/>
          <w:color w:val="0D0D0D" w:themeColor="text1" w:themeTint="F2"/>
          <w:sz w:val="24"/>
          <w:szCs w:val="24"/>
        </w:rPr>
        <w:t xml:space="preserve">is </w:t>
      </w:r>
      <w:r w:rsidR="00EB74C4" w:rsidRPr="00706BB6">
        <w:rPr>
          <w:rFonts w:ascii="Arial" w:hAnsi="Arial" w:cs="Arial"/>
          <w:color w:val="0D0D0D" w:themeColor="text1" w:themeTint="F2"/>
          <w:sz w:val="24"/>
          <w:szCs w:val="24"/>
        </w:rPr>
        <w:t xml:space="preserve">hereby declared to be </w:t>
      </w:r>
      <w:r w:rsidRPr="00706BB6">
        <w:rPr>
          <w:rFonts w:ascii="Arial" w:hAnsi="Arial" w:cs="Arial"/>
          <w:color w:val="0D0D0D" w:themeColor="text1" w:themeTint="F2"/>
          <w:sz w:val="24"/>
          <w:szCs w:val="24"/>
        </w:rPr>
        <w:t xml:space="preserve">valid.    </w:t>
      </w:r>
    </w:p>
    <w:p w:rsidR="00233ED1" w:rsidRPr="00706BB6" w:rsidRDefault="00233ED1" w:rsidP="00233ED1">
      <w:pPr>
        <w:pStyle w:val="ListParagraph"/>
        <w:rPr>
          <w:rFonts w:ascii="Arial" w:hAnsi="Arial" w:cs="Arial"/>
          <w:b/>
          <w:color w:val="0D0D0D" w:themeColor="text1" w:themeTint="F2"/>
          <w:sz w:val="24"/>
          <w:szCs w:val="24"/>
        </w:rPr>
      </w:pPr>
    </w:p>
    <w:p w:rsidR="00233ED1" w:rsidRPr="00706BB6" w:rsidRDefault="00EB74C4" w:rsidP="003770ED">
      <w:pPr>
        <w:pStyle w:val="ListParagraph"/>
        <w:numPr>
          <w:ilvl w:val="0"/>
          <w:numId w:val="7"/>
        </w:numPr>
        <w:spacing w:after="200"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The Registrar of Deeds is hereby ordered to</w:t>
      </w:r>
      <w:r w:rsidR="00233ED1" w:rsidRPr="00706BB6">
        <w:rPr>
          <w:rFonts w:ascii="Arial" w:hAnsi="Arial" w:cs="Arial"/>
          <w:color w:val="0D0D0D" w:themeColor="text1" w:themeTint="F2"/>
          <w:sz w:val="24"/>
          <w:szCs w:val="24"/>
        </w:rPr>
        <w:t xml:space="preserve"> uplift the caveat (Caveat No. I 32/2014 C) registered against a unit consisting of section 33 of sectional title plan No. 22/2003</w:t>
      </w:r>
      <w:r w:rsidRPr="00706BB6">
        <w:rPr>
          <w:rFonts w:ascii="Arial" w:hAnsi="Arial" w:cs="Arial"/>
          <w:color w:val="0D0D0D" w:themeColor="text1" w:themeTint="F2"/>
          <w:sz w:val="24"/>
          <w:szCs w:val="24"/>
        </w:rPr>
        <w:t>,</w:t>
      </w:r>
      <w:r w:rsidR="00233ED1" w:rsidRPr="00706BB6">
        <w:rPr>
          <w:rFonts w:ascii="Arial" w:hAnsi="Arial" w:cs="Arial"/>
          <w:color w:val="0D0D0D" w:themeColor="text1" w:themeTint="F2"/>
          <w:sz w:val="24"/>
          <w:szCs w:val="24"/>
        </w:rPr>
        <w:t xml:space="preserve"> situate in the building known as Monteleone, measuring 80 square </w:t>
      </w:r>
      <w:r w:rsidR="00056096" w:rsidRPr="00706BB6">
        <w:rPr>
          <w:rFonts w:ascii="Arial" w:hAnsi="Arial" w:cs="Arial"/>
          <w:color w:val="0D0D0D" w:themeColor="text1" w:themeTint="F2"/>
          <w:sz w:val="24"/>
          <w:szCs w:val="24"/>
        </w:rPr>
        <w:t>meters</w:t>
      </w:r>
      <w:r w:rsidR="00233ED1" w:rsidRPr="00706BB6">
        <w:rPr>
          <w:rFonts w:ascii="Arial" w:hAnsi="Arial" w:cs="Arial"/>
          <w:color w:val="0D0D0D" w:themeColor="text1" w:themeTint="F2"/>
          <w:sz w:val="24"/>
          <w:szCs w:val="24"/>
        </w:rPr>
        <w:t>, held by virtue of Certificate of Registered Sectional Title.</w:t>
      </w:r>
    </w:p>
    <w:p w:rsidR="00233ED1" w:rsidRPr="00706BB6" w:rsidRDefault="00233ED1" w:rsidP="00233ED1">
      <w:pPr>
        <w:pStyle w:val="ListParagraph"/>
        <w:rPr>
          <w:rFonts w:ascii="Arial" w:hAnsi="Arial" w:cs="Arial"/>
          <w:b/>
          <w:color w:val="0D0D0D" w:themeColor="text1" w:themeTint="F2"/>
          <w:sz w:val="24"/>
          <w:szCs w:val="24"/>
        </w:rPr>
      </w:pPr>
    </w:p>
    <w:p w:rsidR="00233ED1" w:rsidRPr="00706BB6" w:rsidRDefault="005900E6" w:rsidP="003770ED">
      <w:pPr>
        <w:pStyle w:val="ListParagraph"/>
        <w:numPr>
          <w:ilvl w:val="0"/>
          <w:numId w:val="7"/>
        </w:numPr>
        <w:spacing w:after="200"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The first defendant</w:t>
      </w:r>
      <w:r w:rsidR="00233ED1"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 xml:space="preserve"> in her capacity as sole member of the close corporation</w:t>
      </w:r>
      <w:r w:rsidR="00233ED1"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 xml:space="preserve"> </w:t>
      </w:r>
      <w:r w:rsidR="002606A7" w:rsidRPr="00706BB6">
        <w:rPr>
          <w:rFonts w:ascii="Arial" w:hAnsi="Arial" w:cs="Arial"/>
          <w:color w:val="0D0D0D" w:themeColor="text1" w:themeTint="F2"/>
          <w:sz w:val="24"/>
          <w:szCs w:val="24"/>
        </w:rPr>
        <w:t xml:space="preserve">is hereby ordered to </w:t>
      </w:r>
      <w:r w:rsidRPr="00706BB6">
        <w:rPr>
          <w:rFonts w:ascii="Arial" w:hAnsi="Arial" w:cs="Arial"/>
          <w:color w:val="0D0D0D" w:themeColor="text1" w:themeTint="F2"/>
          <w:sz w:val="24"/>
          <w:szCs w:val="24"/>
        </w:rPr>
        <w:t xml:space="preserve">sign all the documents necessary to effect transfer of a unit consisting of section 33 </w:t>
      </w:r>
      <w:r w:rsidR="003770ED" w:rsidRPr="00706BB6">
        <w:rPr>
          <w:rFonts w:ascii="Arial" w:hAnsi="Arial" w:cs="Arial"/>
          <w:color w:val="0D0D0D" w:themeColor="text1" w:themeTint="F2"/>
          <w:sz w:val="24"/>
          <w:szCs w:val="24"/>
        </w:rPr>
        <w:t xml:space="preserve">of sectional title plan No. 22/2003 situate in the building known as Monteleone, measuring 80 square </w:t>
      </w:r>
      <w:r w:rsidR="00056096" w:rsidRPr="00706BB6">
        <w:rPr>
          <w:rFonts w:ascii="Arial" w:hAnsi="Arial" w:cs="Arial"/>
          <w:color w:val="0D0D0D" w:themeColor="text1" w:themeTint="F2"/>
          <w:sz w:val="24"/>
          <w:szCs w:val="24"/>
        </w:rPr>
        <w:t>meters</w:t>
      </w:r>
      <w:r w:rsidR="007164C6" w:rsidRPr="00706BB6">
        <w:rPr>
          <w:rFonts w:ascii="Arial" w:hAnsi="Arial" w:cs="Arial"/>
          <w:color w:val="0D0D0D" w:themeColor="text1" w:themeTint="F2"/>
          <w:sz w:val="24"/>
          <w:szCs w:val="24"/>
        </w:rPr>
        <w:t xml:space="preserve">, held by virtue of Certificate of Registered Sectional Title </w:t>
      </w:r>
      <w:r w:rsidRPr="00706BB6">
        <w:rPr>
          <w:rFonts w:ascii="Arial" w:hAnsi="Arial" w:cs="Arial"/>
          <w:color w:val="0D0D0D" w:themeColor="text1" w:themeTint="F2"/>
          <w:sz w:val="24"/>
          <w:szCs w:val="24"/>
        </w:rPr>
        <w:t xml:space="preserve">into the name of the second defendant. </w:t>
      </w:r>
    </w:p>
    <w:p w:rsidR="00233ED1" w:rsidRPr="00706BB6" w:rsidRDefault="00233ED1" w:rsidP="00233ED1">
      <w:pPr>
        <w:pStyle w:val="ListParagraph"/>
        <w:rPr>
          <w:rFonts w:ascii="Arial" w:hAnsi="Arial" w:cs="Arial"/>
          <w:b/>
          <w:color w:val="0D0D0D" w:themeColor="text1" w:themeTint="F2"/>
          <w:sz w:val="24"/>
          <w:szCs w:val="24"/>
        </w:rPr>
      </w:pPr>
    </w:p>
    <w:p w:rsidR="00BD0022" w:rsidRPr="00706BB6" w:rsidRDefault="003F2D1F" w:rsidP="003770ED">
      <w:pPr>
        <w:pStyle w:val="ListParagraph"/>
        <w:numPr>
          <w:ilvl w:val="0"/>
          <w:numId w:val="7"/>
        </w:numPr>
        <w:spacing w:after="200"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In</w:t>
      </w:r>
      <w:r w:rsidR="005900E6" w:rsidRPr="00706BB6">
        <w:rPr>
          <w:rFonts w:ascii="Arial" w:hAnsi="Arial" w:cs="Arial"/>
          <w:color w:val="0D0D0D" w:themeColor="text1" w:themeTint="F2"/>
          <w:sz w:val="24"/>
          <w:szCs w:val="24"/>
        </w:rPr>
        <w:t xml:space="preserve"> the</w:t>
      </w:r>
      <w:r w:rsidRPr="00706BB6">
        <w:rPr>
          <w:rFonts w:ascii="Arial" w:hAnsi="Arial" w:cs="Arial"/>
          <w:color w:val="0D0D0D" w:themeColor="text1" w:themeTint="F2"/>
          <w:sz w:val="24"/>
          <w:szCs w:val="24"/>
        </w:rPr>
        <w:t xml:space="preserve"> event that the</w:t>
      </w:r>
      <w:r w:rsidR="005900E6" w:rsidRPr="00706BB6">
        <w:rPr>
          <w:rFonts w:ascii="Arial" w:hAnsi="Arial" w:cs="Arial"/>
          <w:color w:val="0D0D0D" w:themeColor="text1" w:themeTint="F2"/>
          <w:sz w:val="24"/>
          <w:szCs w:val="24"/>
        </w:rPr>
        <w:t xml:space="preserve"> first defendant neglects or fails </w:t>
      </w:r>
      <w:r w:rsidR="00233ED1" w:rsidRPr="00706BB6">
        <w:rPr>
          <w:rFonts w:ascii="Arial" w:hAnsi="Arial" w:cs="Arial"/>
          <w:color w:val="0D0D0D" w:themeColor="text1" w:themeTint="F2"/>
          <w:sz w:val="24"/>
          <w:szCs w:val="24"/>
        </w:rPr>
        <w:t>to</w:t>
      </w:r>
      <w:r w:rsidR="00BD0022" w:rsidRPr="00706BB6">
        <w:rPr>
          <w:rFonts w:ascii="Arial" w:hAnsi="Arial" w:cs="Arial"/>
          <w:color w:val="0D0D0D" w:themeColor="text1" w:themeTint="F2"/>
          <w:sz w:val="24"/>
          <w:szCs w:val="24"/>
        </w:rPr>
        <w:t>, after</w:t>
      </w:r>
      <w:r w:rsidR="00233ED1" w:rsidRPr="00706BB6">
        <w:rPr>
          <w:rFonts w:ascii="Arial" w:hAnsi="Arial" w:cs="Arial"/>
          <w:color w:val="0D0D0D" w:themeColor="text1" w:themeTint="F2"/>
          <w:sz w:val="24"/>
          <w:szCs w:val="24"/>
        </w:rPr>
        <w:t xml:space="preserve"> 14 days from the date this Order is made</w:t>
      </w:r>
      <w:r w:rsidR="00BD0022" w:rsidRPr="00706BB6">
        <w:rPr>
          <w:rFonts w:ascii="Arial" w:hAnsi="Arial" w:cs="Arial"/>
          <w:color w:val="0D0D0D" w:themeColor="text1" w:themeTint="F2"/>
          <w:sz w:val="24"/>
          <w:szCs w:val="24"/>
        </w:rPr>
        <w:t xml:space="preserve">, sign the documents necessary to effect transfer of a unit consisting of section 33 of sectional title plan No. 22/2003 situate in the building known as Monteleone, measuring 80 square </w:t>
      </w:r>
      <w:r w:rsidR="00056096" w:rsidRPr="00706BB6">
        <w:rPr>
          <w:rFonts w:ascii="Arial" w:hAnsi="Arial" w:cs="Arial"/>
          <w:color w:val="0D0D0D" w:themeColor="text1" w:themeTint="F2"/>
          <w:sz w:val="24"/>
          <w:szCs w:val="24"/>
        </w:rPr>
        <w:t>meters</w:t>
      </w:r>
      <w:r w:rsidR="00BD0022" w:rsidRPr="00706BB6">
        <w:rPr>
          <w:rFonts w:ascii="Arial" w:hAnsi="Arial" w:cs="Arial"/>
          <w:color w:val="0D0D0D" w:themeColor="text1" w:themeTint="F2"/>
          <w:sz w:val="24"/>
          <w:szCs w:val="24"/>
        </w:rPr>
        <w:t>, held by virtue of Certificate of Registered Sectional Title into the name of the second de</w:t>
      </w:r>
      <w:r w:rsidRPr="00706BB6">
        <w:rPr>
          <w:rFonts w:ascii="Arial" w:hAnsi="Arial" w:cs="Arial"/>
          <w:color w:val="0D0D0D" w:themeColor="text1" w:themeTint="F2"/>
          <w:sz w:val="24"/>
          <w:szCs w:val="24"/>
        </w:rPr>
        <w:t xml:space="preserve">fendant, then </w:t>
      </w:r>
      <w:r w:rsidR="00BD0022" w:rsidRPr="00706BB6">
        <w:rPr>
          <w:rFonts w:ascii="Arial" w:hAnsi="Arial" w:cs="Arial"/>
          <w:color w:val="0D0D0D" w:themeColor="text1" w:themeTint="F2"/>
          <w:sz w:val="24"/>
          <w:szCs w:val="24"/>
        </w:rPr>
        <w:t xml:space="preserve">the Deputy Sherriff for the District of Windhoek </w:t>
      </w:r>
      <w:r w:rsidRPr="00706BB6">
        <w:rPr>
          <w:rFonts w:ascii="Arial" w:hAnsi="Arial" w:cs="Arial"/>
          <w:color w:val="0D0D0D" w:themeColor="text1" w:themeTint="F2"/>
          <w:sz w:val="24"/>
          <w:szCs w:val="24"/>
        </w:rPr>
        <w:t>is hereby ordered to</w:t>
      </w:r>
      <w:r w:rsidR="00BD0022" w:rsidRPr="00706BB6">
        <w:rPr>
          <w:rFonts w:ascii="Arial" w:hAnsi="Arial" w:cs="Arial"/>
          <w:color w:val="0D0D0D" w:themeColor="text1" w:themeTint="F2"/>
          <w:sz w:val="24"/>
          <w:szCs w:val="24"/>
        </w:rPr>
        <w:t xml:space="preserve"> sign the documents necessary to effect transfer of the Unit in to the name of the second defendant.</w:t>
      </w:r>
    </w:p>
    <w:p w:rsidR="00BD0022" w:rsidRPr="00706BB6" w:rsidRDefault="00BD0022" w:rsidP="00BD0022">
      <w:pPr>
        <w:pStyle w:val="ListParagraph"/>
        <w:rPr>
          <w:rFonts w:ascii="Arial" w:hAnsi="Arial" w:cs="Arial"/>
          <w:b/>
          <w:color w:val="0D0D0D" w:themeColor="text1" w:themeTint="F2"/>
          <w:sz w:val="24"/>
          <w:szCs w:val="24"/>
        </w:rPr>
      </w:pPr>
    </w:p>
    <w:p w:rsidR="00231F3F" w:rsidRPr="00706BB6" w:rsidRDefault="00BD0022" w:rsidP="003770ED">
      <w:pPr>
        <w:pStyle w:val="ListParagraph"/>
        <w:numPr>
          <w:ilvl w:val="0"/>
          <w:numId w:val="7"/>
        </w:numPr>
        <w:spacing w:after="200"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lastRenderedPageBreak/>
        <w:t>The</w:t>
      </w:r>
      <w:r w:rsidR="003F2D1F" w:rsidRPr="00706BB6">
        <w:rPr>
          <w:rFonts w:ascii="Arial" w:hAnsi="Arial" w:cs="Arial"/>
          <w:color w:val="0D0D0D" w:themeColor="text1" w:themeTint="F2"/>
          <w:sz w:val="24"/>
          <w:szCs w:val="24"/>
        </w:rPr>
        <w:t xml:space="preserve"> </w:t>
      </w:r>
      <w:r w:rsidRPr="00706BB6">
        <w:rPr>
          <w:rFonts w:ascii="Arial" w:hAnsi="Arial" w:cs="Arial"/>
          <w:color w:val="0D0D0D" w:themeColor="text1" w:themeTint="F2"/>
          <w:sz w:val="24"/>
          <w:szCs w:val="24"/>
        </w:rPr>
        <w:t xml:space="preserve">plaintiff </w:t>
      </w:r>
      <w:r w:rsidR="003F2D1F" w:rsidRPr="00706BB6">
        <w:rPr>
          <w:rFonts w:ascii="Arial" w:hAnsi="Arial" w:cs="Arial"/>
          <w:color w:val="0D0D0D" w:themeColor="text1" w:themeTint="F2"/>
          <w:sz w:val="24"/>
          <w:szCs w:val="24"/>
        </w:rPr>
        <w:t>is hereby ordered to</w:t>
      </w:r>
      <w:r w:rsidRPr="00706BB6">
        <w:rPr>
          <w:rFonts w:ascii="Arial" w:hAnsi="Arial" w:cs="Arial"/>
          <w:color w:val="0D0D0D" w:themeColor="text1" w:themeTint="F2"/>
          <w:sz w:val="24"/>
          <w:szCs w:val="24"/>
        </w:rPr>
        <w:t xml:space="preserve"> hand over the original Title Deed, Certificate of Registered Title No. 22/2003 (UNIT 33)</w:t>
      </w:r>
      <w:r w:rsidR="00D87069" w:rsidRPr="00706BB6">
        <w:rPr>
          <w:rFonts w:ascii="Arial" w:hAnsi="Arial" w:cs="Arial"/>
          <w:color w:val="0D0D0D" w:themeColor="text1" w:themeTint="F2"/>
          <w:sz w:val="24"/>
          <w:szCs w:val="24"/>
        </w:rPr>
        <w:t xml:space="preserve"> </w:t>
      </w:r>
      <w:r w:rsidR="003F2D1F" w:rsidRPr="00706BB6">
        <w:rPr>
          <w:rFonts w:ascii="Arial" w:hAnsi="Arial" w:cs="Arial"/>
          <w:color w:val="0D0D0D" w:themeColor="text1" w:themeTint="F2"/>
          <w:sz w:val="24"/>
          <w:szCs w:val="24"/>
        </w:rPr>
        <w:t xml:space="preserve">to the </w:t>
      </w:r>
      <w:r w:rsidR="003F2D1F" w:rsidRPr="00CB3388">
        <w:rPr>
          <w:rFonts w:ascii="Arial" w:hAnsi="Arial" w:cs="Arial"/>
          <w:color w:val="0D0D0D" w:themeColor="text1" w:themeTint="F2"/>
          <w:sz w:val="24"/>
          <w:szCs w:val="24"/>
        </w:rPr>
        <w:t xml:space="preserve">first </w:t>
      </w:r>
      <w:r w:rsidRPr="00CB3388">
        <w:rPr>
          <w:rFonts w:ascii="Arial" w:hAnsi="Arial" w:cs="Arial"/>
          <w:color w:val="0D0D0D" w:themeColor="text1" w:themeTint="F2"/>
          <w:sz w:val="24"/>
          <w:szCs w:val="24"/>
        </w:rPr>
        <w:t>defendant.</w:t>
      </w:r>
    </w:p>
    <w:p w:rsidR="00231F3F" w:rsidRPr="00706BB6" w:rsidRDefault="00231F3F" w:rsidP="00231F3F">
      <w:pPr>
        <w:pStyle w:val="ListParagraph"/>
        <w:rPr>
          <w:rFonts w:ascii="Arial" w:hAnsi="Arial" w:cs="Arial"/>
          <w:b/>
          <w:color w:val="0D0D0D" w:themeColor="text1" w:themeTint="F2"/>
          <w:sz w:val="24"/>
          <w:szCs w:val="24"/>
        </w:rPr>
      </w:pPr>
    </w:p>
    <w:p w:rsidR="00327B08" w:rsidRPr="00706BB6" w:rsidRDefault="003F2D1F" w:rsidP="003770ED">
      <w:pPr>
        <w:pStyle w:val="ListParagraph"/>
        <w:numPr>
          <w:ilvl w:val="0"/>
          <w:numId w:val="7"/>
        </w:numPr>
        <w:spacing w:after="200"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In</w:t>
      </w:r>
      <w:r w:rsidR="00231F3F" w:rsidRPr="00706BB6">
        <w:rPr>
          <w:rFonts w:ascii="Arial" w:hAnsi="Arial" w:cs="Arial"/>
          <w:color w:val="0D0D0D" w:themeColor="text1" w:themeTint="F2"/>
          <w:sz w:val="24"/>
          <w:szCs w:val="24"/>
        </w:rPr>
        <w:t xml:space="preserve"> the</w:t>
      </w:r>
      <w:r w:rsidRPr="00706BB6">
        <w:rPr>
          <w:rFonts w:ascii="Arial" w:hAnsi="Arial" w:cs="Arial"/>
          <w:color w:val="0D0D0D" w:themeColor="text1" w:themeTint="F2"/>
          <w:sz w:val="24"/>
          <w:szCs w:val="24"/>
        </w:rPr>
        <w:t xml:space="preserve"> event that the</w:t>
      </w:r>
      <w:r w:rsidR="00231F3F" w:rsidRPr="00706BB6">
        <w:rPr>
          <w:rFonts w:ascii="Arial" w:hAnsi="Arial" w:cs="Arial"/>
          <w:color w:val="0D0D0D" w:themeColor="text1" w:themeTint="F2"/>
          <w:sz w:val="24"/>
          <w:szCs w:val="24"/>
        </w:rPr>
        <w:t xml:space="preserve"> plaintiff refuses or fails to hand over the original title deed in respect of a unit consisting of section 33 of sectional title plan No. 22/2003 situate in the building known as Monteleone, measuring 80 square </w:t>
      </w:r>
      <w:r w:rsidR="00056096" w:rsidRPr="00706BB6">
        <w:rPr>
          <w:rFonts w:ascii="Arial" w:hAnsi="Arial" w:cs="Arial"/>
          <w:color w:val="0D0D0D" w:themeColor="text1" w:themeTint="F2"/>
          <w:sz w:val="24"/>
          <w:szCs w:val="24"/>
        </w:rPr>
        <w:t>meters</w:t>
      </w:r>
      <w:r w:rsidR="00231F3F" w:rsidRPr="00706BB6">
        <w:rPr>
          <w:rFonts w:ascii="Arial" w:hAnsi="Arial" w:cs="Arial"/>
          <w:color w:val="0D0D0D" w:themeColor="text1" w:themeTint="F2"/>
          <w:sz w:val="24"/>
          <w:szCs w:val="24"/>
        </w:rPr>
        <w:t xml:space="preserve">, held by virtue of Certificate of Registered Sectional Title No. 22/2003 (UNIT 33) then and in that event the Registrar of Deeds is authorized to, on application by the </w:t>
      </w:r>
      <w:r w:rsidR="00231F3F" w:rsidRPr="00CB3388">
        <w:rPr>
          <w:rFonts w:ascii="Arial" w:hAnsi="Arial" w:cs="Arial"/>
          <w:color w:val="0D0D0D" w:themeColor="text1" w:themeTint="F2"/>
          <w:sz w:val="24"/>
          <w:szCs w:val="24"/>
        </w:rPr>
        <w:t>first</w:t>
      </w:r>
      <w:r w:rsidRPr="00CB3388">
        <w:rPr>
          <w:rFonts w:ascii="Arial" w:hAnsi="Arial" w:cs="Arial"/>
          <w:color w:val="0D0D0D" w:themeColor="text1" w:themeTint="F2"/>
          <w:sz w:val="24"/>
          <w:szCs w:val="24"/>
        </w:rPr>
        <w:t xml:space="preserve"> </w:t>
      </w:r>
      <w:r w:rsidR="005D0EFE" w:rsidRPr="00CB3388">
        <w:rPr>
          <w:rFonts w:ascii="Arial" w:hAnsi="Arial" w:cs="Arial"/>
          <w:color w:val="0D0D0D" w:themeColor="text1" w:themeTint="F2"/>
          <w:sz w:val="24"/>
          <w:szCs w:val="24"/>
        </w:rPr>
        <w:t xml:space="preserve">and second </w:t>
      </w:r>
      <w:r w:rsidRPr="00CB3388">
        <w:rPr>
          <w:rFonts w:ascii="Arial" w:hAnsi="Arial" w:cs="Arial"/>
          <w:color w:val="0D0D0D" w:themeColor="text1" w:themeTint="F2"/>
          <w:sz w:val="24"/>
          <w:szCs w:val="24"/>
        </w:rPr>
        <w:t>defendant</w:t>
      </w:r>
      <w:r w:rsidR="00231F3F" w:rsidRPr="00CB3388">
        <w:rPr>
          <w:rFonts w:ascii="Arial" w:hAnsi="Arial" w:cs="Arial"/>
          <w:color w:val="0D0D0D" w:themeColor="text1" w:themeTint="F2"/>
          <w:sz w:val="24"/>
          <w:szCs w:val="24"/>
        </w:rPr>
        <w:t xml:space="preserve">, </w:t>
      </w:r>
      <w:r w:rsidR="00231F3F" w:rsidRPr="00706BB6">
        <w:rPr>
          <w:rFonts w:ascii="Arial" w:hAnsi="Arial" w:cs="Arial"/>
          <w:color w:val="0D0D0D" w:themeColor="text1" w:themeTint="F2"/>
          <w:sz w:val="24"/>
          <w:szCs w:val="24"/>
        </w:rPr>
        <w:t>issue a d</w:t>
      </w:r>
      <w:r w:rsidRPr="00706BB6">
        <w:rPr>
          <w:rFonts w:ascii="Arial" w:hAnsi="Arial" w:cs="Arial"/>
          <w:color w:val="0D0D0D" w:themeColor="text1" w:themeTint="F2"/>
          <w:sz w:val="24"/>
          <w:szCs w:val="24"/>
        </w:rPr>
        <w:t>uplicate original title deed in respect of</w:t>
      </w:r>
      <w:r w:rsidR="00231F3F" w:rsidRPr="00706BB6">
        <w:rPr>
          <w:rFonts w:ascii="Arial" w:hAnsi="Arial" w:cs="Arial"/>
          <w:color w:val="0D0D0D" w:themeColor="text1" w:themeTint="F2"/>
          <w:sz w:val="24"/>
          <w:szCs w:val="24"/>
        </w:rPr>
        <w:t xml:space="preserve"> that Unit.</w:t>
      </w:r>
      <w:r w:rsidR="00AE7B04" w:rsidRPr="00706BB6">
        <w:rPr>
          <w:rFonts w:ascii="Arial" w:hAnsi="Arial" w:cs="Arial"/>
          <w:color w:val="0D0D0D" w:themeColor="text1" w:themeTint="F2"/>
          <w:sz w:val="24"/>
          <w:szCs w:val="24"/>
        </w:rPr>
        <w:t xml:space="preserve"> </w:t>
      </w:r>
    </w:p>
    <w:p w:rsidR="00231F3F" w:rsidRPr="00706BB6" w:rsidRDefault="00231F3F" w:rsidP="00231F3F">
      <w:pPr>
        <w:pStyle w:val="ListParagraph"/>
        <w:rPr>
          <w:rFonts w:ascii="Arial" w:hAnsi="Arial" w:cs="Arial"/>
          <w:b/>
          <w:color w:val="0D0D0D" w:themeColor="text1" w:themeTint="F2"/>
          <w:sz w:val="24"/>
          <w:szCs w:val="24"/>
        </w:rPr>
      </w:pPr>
    </w:p>
    <w:p w:rsidR="00327B08" w:rsidRPr="00706BB6" w:rsidRDefault="00231F3F" w:rsidP="003770ED">
      <w:pPr>
        <w:pStyle w:val="ListParagraph"/>
        <w:numPr>
          <w:ilvl w:val="0"/>
          <w:numId w:val="7"/>
        </w:num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The plaintiff</w:t>
      </w:r>
      <w:r w:rsidR="003F2D1F" w:rsidRPr="00706BB6">
        <w:rPr>
          <w:rFonts w:ascii="Arial" w:hAnsi="Arial" w:cs="Arial"/>
          <w:color w:val="0D0D0D" w:themeColor="text1" w:themeTint="F2"/>
          <w:sz w:val="24"/>
          <w:szCs w:val="24"/>
        </w:rPr>
        <w:t xml:space="preserve"> is hereby ordered to</w:t>
      </w:r>
      <w:r w:rsidR="00131B74" w:rsidRPr="00706BB6">
        <w:rPr>
          <w:rFonts w:ascii="Arial" w:hAnsi="Arial" w:cs="Arial"/>
          <w:color w:val="0D0D0D" w:themeColor="text1" w:themeTint="F2"/>
          <w:sz w:val="24"/>
          <w:szCs w:val="24"/>
        </w:rPr>
        <w:t xml:space="preserve"> </w:t>
      </w:r>
      <w:r w:rsidRPr="00706BB6">
        <w:rPr>
          <w:rFonts w:ascii="Arial" w:hAnsi="Arial" w:cs="Arial"/>
          <w:color w:val="0D0D0D" w:themeColor="text1" w:themeTint="F2"/>
          <w:sz w:val="24"/>
          <w:szCs w:val="24"/>
        </w:rPr>
        <w:t>pay the second defenda</w:t>
      </w:r>
      <w:r w:rsidR="003F2D1F" w:rsidRPr="00706BB6">
        <w:rPr>
          <w:rFonts w:ascii="Arial" w:hAnsi="Arial" w:cs="Arial"/>
          <w:color w:val="0D0D0D" w:themeColor="text1" w:themeTint="F2"/>
          <w:sz w:val="24"/>
          <w:szCs w:val="24"/>
        </w:rPr>
        <w:t>nt</w:t>
      </w:r>
      <w:r w:rsidR="00D46E5F" w:rsidRPr="00706BB6">
        <w:rPr>
          <w:rFonts w:ascii="Arial" w:hAnsi="Arial" w:cs="Arial"/>
          <w:color w:val="0D0D0D" w:themeColor="text1" w:themeTint="F2"/>
          <w:sz w:val="24"/>
          <w:szCs w:val="24"/>
        </w:rPr>
        <w:t>’s costs such costs to include</w:t>
      </w:r>
      <w:r w:rsidRPr="00706BB6">
        <w:rPr>
          <w:rFonts w:ascii="Arial" w:hAnsi="Arial" w:cs="Arial"/>
          <w:color w:val="0D0D0D" w:themeColor="text1" w:themeTint="F2"/>
          <w:sz w:val="24"/>
          <w:szCs w:val="24"/>
        </w:rPr>
        <w:t xml:space="preserve"> the costs of one instructing and two instructed counsel.</w:t>
      </w:r>
    </w:p>
    <w:p w:rsidR="002F5FE0" w:rsidRPr="00706BB6" w:rsidRDefault="002F5FE0" w:rsidP="002F5FE0">
      <w:pPr>
        <w:spacing w:after="0" w:line="360" w:lineRule="auto"/>
        <w:jc w:val="both"/>
        <w:rPr>
          <w:rFonts w:ascii="Arial" w:hAnsi="Arial" w:cs="Arial"/>
          <w:color w:val="0D0D0D" w:themeColor="text1" w:themeTint="F2"/>
          <w:sz w:val="24"/>
          <w:szCs w:val="24"/>
          <w:lang w:val="en-GB"/>
        </w:rPr>
      </w:pPr>
    </w:p>
    <w:p w:rsidR="002F5FE0" w:rsidRPr="00706BB6" w:rsidRDefault="002F5FE0" w:rsidP="002F5FE0">
      <w:pPr>
        <w:spacing w:after="0" w:line="360" w:lineRule="auto"/>
        <w:jc w:val="both"/>
        <w:rPr>
          <w:rFonts w:ascii="Arial" w:hAnsi="Arial" w:cs="Arial"/>
          <w:color w:val="0D0D0D" w:themeColor="text1" w:themeTint="F2"/>
          <w:sz w:val="24"/>
          <w:szCs w:val="24"/>
          <w:lang w:val="en-GB"/>
        </w:rPr>
      </w:pPr>
    </w:p>
    <w:p w:rsidR="002F5FE0" w:rsidRPr="00382007" w:rsidRDefault="002F5FE0" w:rsidP="002F5FE0">
      <w:pPr>
        <w:spacing w:after="0" w:line="360" w:lineRule="auto"/>
        <w:jc w:val="right"/>
        <w:rPr>
          <w:rFonts w:ascii="Arial" w:hAnsi="Arial" w:cs="Arial"/>
          <w:color w:val="0D0D0D" w:themeColor="text1" w:themeTint="F2"/>
          <w:sz w:val="24"/>
          <w:szCs w:val="24"/>
          <w:lang w:val="en-GB"/>
        </w:rPr>
      </w:pPr>
      <w:r w:rsidRPr="00382007">
        <w:rPr>
          <w:rFonts w:ascii="Arial" w:hAnsi="Arial" w:cs="Arial"/>
          <w:color w:val="0D0D0D" w:themeColor="text1" w:themeTint="F2"/>
          <w:sz w:val="24"/>
          <w:szCs w:val="24"/>
          <w:lang w:val="en-GB"/>
        </w:rPr>
        <w:t>___________________</w:t>
      </w:r>
    </w:p>
    <w:p w:rsidR="002F5FE0" w:rsidRPr="00382007" w:rsidRDefault="002F5FE0" w:rsidP="002F5FE0">
      <w:pPr>
        <w:spacing w:after="0" w:line="360" w:lineRule="auto"/>
        <w:jc w:val="right"/>
        <w:rPr>
          <w:rFonts w:ascii="Arial" w:hAnsi="Arial" w:cs="Arial"/>
          <w:color w:val="0D0D0D" w:themeColor="text1" w:themeTint="F2"/>
          <w:sz w:val="24"/>
          <w:szCs w:val="24"/>
          <w:lang w:val="en-GB"/>
        </w:rPr>
      </w:pPr>
      <w:r w:rsidRPr="00382007">
        <w:rPr>
          <w:rFonts w:ascii="Arial" w:hAnsi="Arial" w:cs="Arial"/>
          <w:color w:val="0D0D0D" w:themeColor="text1" w:themeTint="F2"/>
          <w:sz w:val="24"/>
          <w:szCs w:val="24"/>
          <w:lang w:val="en-GB"/>
        </w:rPr>
        <w:t>C CLAASEN</w:t>
      </w:r>
    </w:p>
    <w:p w:rsidR="002F5FE0" w:rsidRPr="00382007" w:rsidRDefault="002F5FE0" w:rsidP="002F5FE0">
      <w:pPr>
        <w:spacing w:after="0" w:line="360" w:lineRule="auto"/>
        <w:jc w:val="right"/>
        <w:rPr>
          <w:rFonts w:ascii="Arial" w:hAnsi="Arial" w:cs="Arial"/>
          <w:color w:val="0D0D0D" w:themeColor="text1" w:themeTint="F2"/>
          <w:sz w:val="24"/>
          <w:szCs w:val="24"/>
          <w:lang w:val="en-GB"/>
        </w:rPr>
      </w:pPr>
      <w:r w:rsidRPr="00382007">
        <w:rPr>
          <w:rFonts w:ascii="Arial" w:hAnsi="Arial" w:cs="Arial"/>
          <w:color w:val="0D0D0D" w:themeColor="text1" w:themeTint="F2"/>
          <w:sz w:val="24"/>
          <w:szCs w:val="24"/>
          <w:lang w:val="en-GB"/>
        </w:rPr>
        <w:t>ACTING JUDGE</w:t>
      </w:r>
    </w:p>
    <w:p w:rsidR="002F5FE0" w:rsidRPr="00706BB6" w:rsidRDefault="002F5FE0" w:rsidP="002F5FE0">
      <w:pPr>
        <w:spacing w:after="200" w:line="360" w:lineRule="auto"/>
        <w:ind w:left="720"/>
        <w:contextualSpacing/>
        <w:rPr>
          <w:rFonts w:ascii="Arial" w:hAnsi="Arial" w:cs="Arial"/>
          <w:color w:val="0D0D0D" w:themeColor="text1" w:themeTint="F2"/>
          <w:sz w:val="24"/>
          <w:szCs w:val="24"/>
          <w:lang w:val="en-GB"/>
        </w:rPr>
      </w:pPr>
    </w:p>
    <w:p w:rsidR="002F5FE0" w:rsidRDefault="002F5FE0" w:rsidP="002F5FE0">
      <w:pPr>
        <w:spacing w:after="200" w:line="360" w:lineRule="auto"/>
        <w:ind w:left="720"/>
        <w:contextualSpacing/>
        <w:rPr>
          <w:rFonts w:ascii="Arial" w:hAnsi="Arial" w:cs="Arial"/>
          <w:color w:val="0D0D0D" w:themeColor="text1" w:themeTint="F2"/>
          <w:sz w:val="24"/>
          <w:szCs w:val="24"/>
          <w:lang w:val="en-GB"/>
        </w:rPr>
      </w:pPr>
    </w:p>
    <w:p w:rsidR="00382007" w:rsidRDefault="00382007" w:rsidP="002F5FE0">
      <w:pPr>
        <w:spacing w:after="200" w:line="360" w:lineRule="auto"/>
        <w:ind w:left="720"/>
        <w:contextualSpacing/>
        <w:rPr>
          <w:rFonts w:ascii="Arial" w:hAnsi="Arial" w:cs="Arial"/>
          <w:color w:val="0D0D0D" w:themeColor="text1" w:themeTint="F2"/>
          <w:sz w:val="24"/>
          <w:szCs w:val="24"/>
          <w:lang w:val="en-GB"/>
        </w:rPr>
      </w:pPr>
    </w:p>
    <w:p w:rsidR="00382007" w:rsidRDefault="00382007" w:rsidP="002F5FE0">
      <w:pPr>
        <w:spacing w:after="200" w:line="360" w:lineRule="auto"/>
        <w:ind w:left="720"/>
        <w:contextualSpacing/>
        <w:rPr>
          <w:rFonts w:ascii="Arial" w:hAnsi="Arial" w:cs="Arial"/>
          <w:color w:val="0D0D0D" w:themeColor="text1" w:themeTint="F2"/>
          <w:sz w:val="24"/>
          <w:szCs w:val="24"/>
          <w:lang w:val="en-GB"/>
        </w:rPr>
      </w:pPr>
    </w:p>
    <w:p w:rsidR="00382007" w:rsidRDefault="00382007" w:rsidP="002F5FE0">
      <w:pPr>
        <w:spacing w:after="200" w:line="360" w:lineRule="auto"/>
        <w:ind w:left="720"/>
        <w:contextualSpacing/>
        <w:rPr>
          <w:rFonts w:ascii="Arial" w:hAnsi="Arial" w:cs="Arial"/>
          <w:color w:val="0D0D0D" w:themeColor="text1" w:themeTint="F2"/>
          <w:sz w:val="24"/>
          <w:szCs w:val="24"/>
          <w:lang w:val="en-GB"/>
        </w:rPr>
      </w:pPr>
    </w:p>
    <w:p w:rsidR="00382007" w:rsidRDefault="00382007" w:rsidP="002F5FE0">
      <w:pPr>
        <w:spacing w:after="200" w:line="360" w:lineRule="auto"/>
        <w:ind w:left="720"/>
        <w:contextualSpacing/>
        <w:rPr>
          <w:rFonts w:ascii="Arial" w:hAnsi="Arial" w:cs="Arial"/>
          <w:color w:val="0D0D0D" w:themeColor="text1" w:themeTint="F2"/>
          <w:sz w:val="24"/>
          <w:szCs w:val="24"/>
          <w:lang w:val="en-GB"/>
        </w:rPr>
      </w:pPr>
    </w:p>
    <w:p w:rsidR="00382007" w:rsidRDefault="00382007" w:rsidP="002F5FE0">
      <w:pPr>
        <w:spacing w:after="200" w:line="360" w:lineRule="auto"/>
        <w:ind w:left="720"/>
        <w:contextualSpacing/>
        <w:rPr>
          <w:rFonts w:ascii="Arial" w:hAnsi="Arial" w:cs="Arial"/>
          <w:color w:val="0D0D0D" w:themeColor="text1" w:themeTint="F2"/>
          <w:sz w:val="24"/>
          <w:szCs w:val="24"/>
          <w:lang w:val="en-GB"/>
        </w:rPr>
      </w:pPr>
    </w:p>
    <w:p w:rsidR="00382007" w:rsidRDefault="00382007" w:rsidP="002F5FE0">
      <w:pPr>
        <w:spacing w:after="200" w:line="360" w:lineRule="auto"/>
        <w:ind w:left="720"/>
        <w:contextualSpacing/>
        <w:rPr>
          <w:rFonts w:ascii="Arial" w:hAnsi="Arial" w:cs="Arial"/>
          <w:color w:val="0D0D0D" w:themeColor="text1" w:themeTint="F2"/>
          <w:sz w:val="24"/>
          <w:szCs w:val="24"/>
          <w:lang w:val="en-GB"/>
        </w:rPr>
      </w:pPr>
    </w:p>
    <w:p w:rsidR="00382007" w:rsidRDefault="00382007" w:rsidP="002F5FE0">
      <w:pPr>
        <w:spacing w:after="200" w:line="360" w:lineRule="auto"/>
        <w:ind w:left="720"/>
        <w:contextualSpacing/>
        <w:rPr>
          <w:rFonts w:ascii="Arial" w:hAnsi="Arial" w:cs="Arial"/>
          <w:color w:val="0D0D0D" w:themeColor="text1" w:themeTint="F2"/>
          <w:sz w:val="24"/>
          <w:szCs w:val="24"/>
          <w:lang w:val="en-GB"/>
        </w:rPr>
      </w:pPr>
    </w:p>
    <w:p w:rsidR="00382007" w:rsidRDefault="00382007" w:rsidP="002F5FE0">
      <w:pPr>
        <w:spacing w:after="200" w:line="360" w:lineRule="auto"/>
        <w:ind w:left="720"/>
        <w:contextualSpacing/>
        <w:rPr>
          <w:rFonts w:ascii="Arial" w:hAnsi="Arial" w:cs="Arial"/>
          <w:color w:val="0D0D0D" w:themeColor="text1" w:themeTint="F2"/>
          <w:sz w:val="24"/>
          <w:szCs w:val="24"/>
          <w:lang w:val="en-GB"/>
        </w:rPr>
      </w:pPr>
    </w:p>
    <w:p w:rsidR="00382007" w:rsidRDefault="00382007" w:rsidP="002F5FE0">
      <w:pPr>
        <w:spacing w:after="200" w:line="360" w:lineRule="auto"/>
        <w:ind w:left="720"/>
        <w:contextualSpacing/>
        <w:rPr>
          <w:rFonts w:ascii="Arial" w:hAnsi="Arial" w:cs="Arial"/>
          <w:color w:val="0D0D0D" w:themeColor="text1" w:themeTint="F2"/>
          <w:sz w:val="24"/>
          <w:szCs w:val="24"/>
          <w:lang w:val="en-GB"/>
        </w:rPr>
      </w:pPr>
    </w:p>
    <w:p w:rsidR="00382007" w:rsidRDefault="00382007" w:rsidP="002F5FE0">
      <w:pPr>
        <w:spacing w:after="200" w:line="360" w:lineRule="auto"/>
        <w:ind w:left="720"/>
        <w:contextualSpacing/>
        <w:rPr>
          <w:rFonts w:ascii="Arial" w:hAnsi="Arial" w:cs="Arial"/>
          <w:color w:val="0D0D0D" w:themeColor="text1" w:themeTint="F2"/>
          <w:sz w:val="24"/>
          <w:szCs w:val="24"/>
          <w:lang w:val="en-GB"/>
        </w:rPr>
      </w:pPr>
    </w:p>
    <w:p w:rsidR="00382007" w:rsidRDefault="00382007" w:rsidP="002F5FE0">
      <w:pPr>
        <w:spacing w:after="200" w:line="360" w:lineRule="auto"/>
        <w:ind w:left="720"/>
        <w:contextualSpacing/>
        <w:rPr>
          <w:rFonts w:ascii="Arial" w:hAnsi="Arial" w:cs="Arial"/>
          <w:color w:val="0D0D0D" w:themeColor="text1" w:themeTint="F2"/>
          <w:sz w:val="24"/>
          <w:szCs w:val="24"/>
          <w:lang w:val="en-GB"/>
        </w:rPr>
      </w:pPr>
    </w:p>
    <w:p w:rsidR="00382007" w:rsidRPr="00706BB6" w:rsidRDefault="00382007" w:rsidP="002F5FE0">
      <w:pPr>
        <w:spacing w:after="200" w:line="360" w:lineRule="auto"/>
        <w:ind w:left="720"/>
        <w:contextualSpacing/>
        <w:rPr>
          <w:rFonts w:ascii="Arial" w:hAnsi="Arial" w:cs="Arial"/>
          <w:color w:val="0D0D0D" w:themeColor="text1" w:themeTint="F2"/>
          <w:sz w:val="24"/>
          <w:szCs w:val="24"/>
          <w:lang w:val="en-GB"/>
        </w:rPr>
      </w:pPr>
    </w:p>
    <w:p w:rsidR="002F5FE0" w:rsidRPr="00706BB6" w:rsidRDefault="002F5FE0" w:rsidP="002F5FE0">
      <w:pPr>
        <w:spacing w:after="200" w:line="360" w:lineRule="auto"/>
        <w:ind w:left="720"/>
        <w:contextualSpacing/>
        <w:rPr>
          <w:rFonts w:ascii="Arial" w:hAnsi="Arial" w:cs="Arial"/>
          <w:color w:val="0D0D0D" w:themeColor="text1" w:themeTint="F2"/>
          <w:sz w:val="24"/>
          <w:szCs w:val="24"/>
          <w:lang w:val="en-GB"/>
        </w:rPr>
      </w:pPr>
    </w:p>
    <w:p w:rsidR="002F5FE0" w:rsidRPr="00706BB6" w:rsidRDefault="002F5FE0" w:rsidP="002F5FE0">
      <w:pPr>
        <w:spacing w:after="200" w:line="360" w:lineRule="auto"/>
        <w:ind w:left="720"/>
        <w:contextualSpacing/>
        <w:rPr>
          <w:rFonts w:ascii="Arial" w:hAnsi="Arial" w:cs="Arial"/>
          <w:color w:val="0D0D0D" w:themeColor="text1" w:themeTint="F2"/>
          <w:sz w:val="24"/>
          <w:szCs w:val="24"/>
          <w:lang w:val="en-GB"/>
        </w:rPr>
      </w:pPr>
    </w:p>
    <w:p w:rsidR="002F5FE0" w:rsidRPr="00706BB6" w:rsidRDefault="002F5FE0" w:rsidP="002F5FE0">
      <w:pPr>
        <w:spacing w:after="200" w:line="360" w:lineRule="auto"/>
        <w:ind w:firstLine="720"/>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 xml:space="preserve">APPEARANCES:     </w:t>
      </w:r>
    </w:p>
    <w:p w:rsidR="002F5FE0" w:rsidRPr="00706BB6" w:rsidRDefault="002F5FE0" w:rsidP="002F5FE0">
      <w:pPr>
        <w:spacing w:after="200" w:line="360" w:lineRule="auto"/>
        <w:ind w:left="720"/>
        <w:contextualSpacing/>
        <w:rPr>
          <w:rFonts w:ascii="Arial" w:hAnsi="Arial" w:cs="Arial"/>
          <w:color w:val="0D0D0D" w:themeColor="text1" w:themeTint="F2"/>
          <w:sz w:val="24"/>
          <w:szCs w:val="24"/>
          <w:lang w:val="en-GB"/>
        </w:rPr>
      </w:pPr>
    </w:p>
    <w:p w:rsidR="002F5FE0" w:rsidRPr="00706BB6" w:rsidRDefault="001665A4" w:rsidP="001665A4">
      <w:pPr>
        <w:spacing w:after="200" w:line="360" w:lineRule="auto"/>
        <w:ind w:left="720"/>
        <w:contextualSpacing/>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PLAINTIFF</w:t>
      </w:r>
      <w:r w:rsidR="002F5FE0" w:rsidRPr="00706BB6">
        <w:rPr>
          <w:rFonts w:ascii="Arial" w:hAnsi="Arial" w:cs="Arial"/>
          <w:color w:val="0D0D0D" w:themeColor="text1" w:themeTint="F2"/>
          <w:sz w:val="24"/>
          <w:szCs w:val="24"/>
          <w:lang w:val="en-GB"/>
        </w:rPr>
        <w:t xml:space="preserve">:            </w:t>
      </w:r>
      <w:r w:rsidR="002F5FE0" w:rsidRPr="00706BB6">
        <w:rPr>
          <w:rFonts w:ascii="Arial" w:hAnsi="Arial" w:cs="Arial"/>
          <w:color w:val="0D0D0D" w:themeColor="text1" w:themeTint="F2"/>
          <w:sz w:val="24"/>
          <w:szCs w:val="24"/>
          <w:lang w:val="en-GB"/>
        </w:rPr>
        <w:tab/>
      </w:r>
    </w:p>
    <w:p w:rsidR="002F5FE0" w:rsidRPr="00706BB6" w:rsidRDefault="00056096" w:rsidP="002F5FE0">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No appearance</w:t>
      </w:r>
    </w:p>
    <w:p w:rsidR="002F5FE0" w:rsidRPr="00706BB6" w:rsidRDefault="00FB77DA" w:rsidP="00FB77DA">
      <w:pPr>
        <w:tabs>
          <w:tab w:val="left" w:pos="2010"/>
        </w:tabs>
        <w:spacing w:after="200" w:line="360" w:lineRule="auto"/>
        <w:ind w:left="720"/>
        <w:contextualSpacing/>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ab/>
      </w:r>
    </w:p>
    <w:p w:rsidR="002F5FE0" w:rsidRPr="00706BB6" w:rsidRDefault="00056096" w:rsidP="001665A4">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SECOND</w:t>
      </w:r>
      <w:r w:rsidR="001665A4" w:rsidRPr="00706BB6">
        <w:rPr>
          <w:rFonts w:ascii="Arial" w:hAnsi="Arial" w:cs="Arial"/>
          <w:color w:val="0D0D0D" w:themeColor="text1" w:themeTint="F2"/>
          <w:sz w:val="24"/>
          <w:szCs w:val="24"/>
          <w:lang w:val="en-GB"/>
        </w:rPr>
        <w:t xml:space="preserve"> DEFENDANT</w:t>
      </w:r>
      <w:r w:rsidR="002F5FE0" w:rsidRPr="00706BB6">
        <w:rPr>
          <w:rFonts w:ascii="Arial" w:hAnsi="Arial" w:cs="Arial"/>
          <w:color w:val="0D0D0D" w:themeColor="text1" w:themeTint="F2"/>
          <w:sz w:val="24"/>
          <w:szCs w:val="24"/>
          <w:lang w:val="en-GB"/>
        </w:rPr>
        <w:t xml:space="preserve">:       </w:t>
      </w:r>
      <w:r w:rsidR="002F5FE0" w:rsidRPr="00706BB6">
        <w:rPr>
          <w:rFonts w:ascii="Arial" w:hAnsi="Arial" w:cs="Arial"/>
          <w:color w:val="0D0D0D" w:themeColor="text1" w:themeTint="F2"/>
          <w:sz w:val="24"/>
          <w:szCs w:val="24"/>
          <w:lang w:val="en-GB"/>
        </w:rPr>
        <w:tab/>
      </w:r>
    </w:p>
    <w:p w:rsidR="00056096" w:rsidRPr="007B227F" w:rsidRDefault="00382007" w:rsidP="002F5FE0">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R</w:t>
      </w:r>
      <w:r w:rsidR="00056096" w:rsidRPr="00056096">
        <w:rPr>
          <w:rFonts w:ascii="Arial" w:hAnsi="Arial" w:cs="Arial"/>
          <w:b/>
          <w:color w:val="0D0D0D" w:themeColor="text1" w:themeTint="F2"/>
          <w:sz w:val="24"/>
          <w:szCs w:val="24"/>
          <w:lang w:val="en-GB"/>
        </w:rPr>
        <w:t xml:space="preserve"> </w:t>
      </w:r>
      <w:r w:rsidR="00056096" w:rsidRPr="007B227F">
        <w:rPr>
          <w:rFonts w:ascii="Arial" w:hAnsi="Arial" w:cs="Arial"/>
          <w:color w:val="0D0D0D" w:themeColor="text1" w:themeTint="F2"/>
          <w:sz w:val="24"/>
          <w:szCs w:val="24"/>
          <w:lang w:val="en-GB"/>
        </w:rPr>
        <w:t>TOTEMEYER SC</w:t>
      </w:r>
    </w:p>
    <w:p w:rsidR="00056096" w:rsidRDefault="00056096" w:rsidP="002F5FE0">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w:t>
      </w:r>
      <w:r w:rsidRPr="00056096">
        <w:rPr>
          <w:rFonts w:ascii="Arial" w:hAnsi="Arial" w:cs="Arial"/>
          <w:color w:val="0D0D0D" w:themeColor="text1" w:themeTint="F2"/>
          <w:sz w:val="24"/>
          <w:szCs w:val="24"/>
          <w:lang w:val="en-GB"/>
        </w:rPr>
        <w:t>together with</w:t>
      </w:r>
      <w:r>
        <w:rPr>
          <w:rFonts w:ascii="Arial" w:hAnsi="Arial" w:cs="Arial"/>
          <w:color w:val="0D0D0D" w:themeColor="text1" w:themeTint="F2"/>
          <w:sz w:val="24"/>
          <w:szCs w:val="24"/>
          <w:lang w:val="en-GB"/>
        </w:rPr>
        <w:t>)</w:t>
      </w:r>
    </w:p>
    <w:p w:rsidR="007B227F" w:rsidRDefault="007B227F" w:rsidP="002F5FE0">
      <w:pPr>
        <w:spacing w:after="200" w:line="360" w:lineRule="auto"/>
        <w:ind w:left="720"/>
        <w:contextualSpacing/>
        <w:rPr>
          <w:rFonts w:ascii="Arial" w:hAnsi="Arial" w:cs="Arial"/>
          <w:color w:val="0D0D0D" w:themeColor="text1" w:themeTint="F2"/>
          <w:sz w:val="24"/>
          <w:szCs w:val="24"/>
          <w:lang w:val="en-GB"/>
        </w:rPr>
      </w:pPr>
      <w:r w:rsidRPr="007B227F">
        <w:rPr>
          <w:rFonts w:ascii="Arial" w:hAnsi="Arial" w:cs="Arial"/>
          <w:color w:val="0D0D0D" w:themeColor="text1" w:themeTint="F2"/>
          <w:sz w:val="24"/>
          <w:szCs w:val="24"/>
          <w:lang w:val="en-GB"/>
        </w:rPr>
        <w:t>S</w:t>
      </w:r>
      <w:r w:rsidR="00056096" w:rsidRPr="007B227F">
        <w:rPr>
          <w:rFonts w:ascii="Arial" w:hAnsi="Arial" w:cs="Arial"/>
          <w:color w:val="0D0D0D" w:themeColor="text1" w:themeTint="F2"/>
          <w:sz w:val="24"/>
          <w:szCs w:val="24"/>
          <w:lang w:val="en-GB"/>
        </w:rPr>
        <w:t xml:space="preserve"> AKWEENDA</w:t>
      </w:r>
      <w:r w:rsidR="002F5FE0" w:rsidRPr="007B227F">
        <w:rPr>
          <w:rFonts w:ascii="Arial" w:hAnsi="Arial" w:cs="Arial"/>
          <w:color w:val="0D0D0D" w:themeColor="text1" w:themeTint="F2"/>
          <w:sz w:val="24"/>
          <w:szCs w:val="24"/>
          <w:lang w:val="en-GB"/>
        </w:rPr>
        <w:t xml:space="preserve">           </w:t>
      </w:r>
    </w:p>
    <w:p w:rsidR="007B227F" w:rsidRDefault="007B227F" w:rsidP="002F5FE0">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 xml:space="preserve">Instructed by </w:t>
      </w:r>
    </w:p>
    <w:p w:rsidR="00382007" w:rsidRDefault="007B227F" w:rsidP="002F5FE0">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Tjitja Harases</w:t>
      </w:r>
      <w:r w:rsidR="00382007">
        <w:rPr>
          <w:rFonts w:ascii="Arial" w:hAnsi="Arial" w:cs="Arial"/>
          <w:color w:val="0D0D0D" w:themeColor="text1" w:themeTint="F2"/>
          <w:sz w:val="24"/>
          <w:szCs w:val="24"/>
          <w:lang w:val="en-GB"/>
        </w:rPr>
        <w:t xml:space="preserve"> Inc.</w:t>
      </w:r>
    </w:p>
    <w:p w:rsidR="002F5FE0" w:rsidRPr="007B227F" w:rsidRDefault="00382007" w:rsidP="002F5FE0">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Otjwarongo</w:t>
      </w:r>
      <w:r w:rsidR="002F5FE0" w:rsidRPr="007B227F">
        <w:rPr>
          <w:rFonts w:ascii="Arial" w:hAnsi="Arial" w:cs="Arial"/>
          <w:color w:val="0D0D0D" w:themeColor="text1" w:themeTint="F2"/>
          <w:sz w:val="24"/>
          <w:szCs w:val="24"/>
          <w:lang w:val="en-GB"/>
        </w:rPr>
        <w:t xml:space="preserve">                                   </w:t>
      </w:r>
    </w:p>
    <w:p w:rsidR="002F5FE0" w:rsidRPr="00706BB6" w:rsidRDefault="002F5FE0" w:rsidP="002F5FE0">
      <w:pPr>
        <w:spacing w:after="0" w:line="360" w:lineRule="auto"/>
        <w:ind w:left="720"/>
        <w:contextualSpacing/>
        <w:jc w:val="right"/>
        <w:rPr>
          <w:rFonts w:ascii="Arial" w:hAnsi="Arial" w:cs="Arial"/>
          <w:color w:val="0D0D0D" w:themeColor="text1" w:themeTint="F2"/>
          <w:sz w:val="24"/>
          <w:szCs w:val="24"/>
          <w:lang w:val="en-GB"/>
        </w:rPr>
      </w:pPr>
    </w:p>
    <w:p w:rsidR="00850078" w:rsidRPr="00706BB6" w:rsidRDefault="00850078">
      <w:pPr>
        <w:rPr>
          <w:color w:val="0D0D0D" w:themeColor="text1" w:themeTint="F2"/>
        </w:rPr>
      </w:pPr>
    </w:p>
    <w:sectPr w:rsidR="00850078" w:rsidRPr="00706BB6" w:rsidSect="00350785">
      <w:headerReference w:type="default" r:id="rId9"/>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606" w:rsidRDefault="00786606" w:rsidP="002F5FE0">
      <w:pPr>
        <w:spacing w:after="0" w:line="240" w:lineRule="auto"/>
      </w:pPr>
      <w:r>
        <w:separator/>
      </w:r>
    </w:p>
  </w:endnote>
  <w:endnote w:type="continuationSeparator" w:id="0">
    <w:p w:rsidR="00786606" w:rsidRDefault="00786606" w:rsidP="002F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606" w:rsidRDefault="00786606" w:rsidP="002F5FE0">
      <w:pPr>
        <w:spacing w:after="0" w:line="240" w:lineRule="auto"/>
      </w:pPr>
      <w:r>
        <w:separator/>
      </w:r>
    </w:p>
  </w:footnote>
  <w:footnote w:type="continuationSeparator" w:id="0">
    <w:p w:rsidR="00786606" w:rsidRDefault="00786606" w:rsidP="002F5FE0">
      <w:pPr>
        <w:spacing w:after="0" w:line="240" w:lineRule="auto"/>
      </w:pPr>
      <w:r>
        <w:continuationSeparator/>
      </w:r>
    </w:p>
  </w:footnote>
  <w:footnote w:id="1">
    <w:p w:rsidR="006F0187" w:rsidRPr="009B1B5E" w:rsidRDefault="006F0187">
      <w:pPr>
        <w:pStyle w:val="FootnoteText"/>
        <w:rPr>
          <w:rFonts w:ascii="Arial" w:hAnsi="Arial" w:cs="Arial"/>
        </w:rPr>
      </w:pPr>
      <w:r w:rsidRPr="009B1B5E">
        <w:rPr>
          <w:rStyle w:val="FootnoteReference"/>
          <w:rFonts w:ascii="Arial" w:hAnsi="Arial" w:cs="Arial"/>
        </w:rPr>
        <w:footnoteRef/>
      </w:r>
      <w:r w:rsidR="00101E29">
        <w:rPr>
          <w:rFonts w:ascii="Arial" w:hAnsi="Arial" w:cs="Arial"/>
        </w:rPr>
        <w:t xml:space="preserve"> 2009(1) NR 232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75726"/>
      <w:docPartObj>
        <w:docPartGallery w:val="Page Numbers (Top of Page)"/>
        <w:docPartUnique/>
      </w:docPartObj>
    </w:sdtPr>
    <w:sdtEndPr>
      <w:rPr>
        <w:noProof/>
      </w:rPr>
    </w:sdtEndPr>
    <w:sdtContent>
      <w:p w:rsidR="006F0187" w:rsidRDefault="006F0187">
        <w:pPr>
          <w:pStyle w:val="Header"/>
          <w:jc w:val="right"/>
        </w:pPr>
        <w:r>
          <w:fldChar w:fldCharType="begin"/>
        </w:r>
        <w:r>
          <w:instrText xml:space="preserve"> PAGE   \* MERGEFORMAT </w:instrText>
        </w:r>
        <w:r>
          <w:fldChar w:fldCharType="separate"/>
        </w:r>
        <w:r w:rsidR="009216B1">
          <w:rPr>
            <w:noProof/>
          </w:rPr>
          <w:t>13</w:t>
        </w:r>
        <w:r>
          <w:rPr>
            <w:noProof/>
          </w:rPr>
          <w:fldChar w:fldCharType="end"/>
        </w:r>
      </w:p>
    </w:sdtContent>
  </w:sdt>
  <w:p w:rsidR="006F0187" w:rsidRDefault="006F0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2C1"/>
    <w:multiLevelType w:val="hybridMultilevel"/>
    <w:tmpl w:val="82265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42E92"/>
    <w:multiLevelType w:val="hybridMultilevel"/>
    <w:tmpl w:val="262E2CB0"/>
    <w:lvl w:ilvl="0" w:tplc="20EA3734">
      <w:start w:val="1"/>
      <w:numFmt w:val="lowerLetter"/>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B4264"/>
    <w:multiLevelType w:val="hybridMultilevel"/>
    <w:tmpl w:val="992E1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467DC"/>
    <w:multiLevelType w:val="hybridMultilevel"/>
    <w:tmpl w:val="BCB4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D6D91"/>
    <w:multiLevelType w:val="hybridMultilevel"/>
    <w:tmpl w:val="D254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37F80"/>
    <w:multiLevelType w:val="hybridMultilevel"/>
    <w:tmpl w:val="A7C47310"/>
    <w:lvl w:ilvl="0" w:tplc="AD7E4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A278BF"/>
    <w:multiLevelType w:val="hybridMultilevel"/>
    <w:tmpl w:val="B7C8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91F0D"/>
    <w:multiLevelType w:val="hybridMultilevel"/>
    <w:tmpl w:val="B1F0DF26"/>
    <w:lvl w:ilvl="0" w:tplc="15501F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E0"/>
    <w:rsid w:val="0000214D"/>
    <w:rsid w:val="000155C2"/>
    <w:rsid w:val="00017A4B"/>
    <w:rsid w:val="00035F66"/>
    <w:rsid w:val="00047783"/>
    <w:rsid w:val="00056096"/>
    <w:rsid w:val="0006538D"/>
    <w:rsid w:val="000774D1"/>
    <w:rsid w:val="00081C89"/>
    <w:rsid w:val="000A14FD"/>
    <w:rsid w:val="000A5A78"/>
    <w:rsid w:val="000B1C55"/>
    <w:rsid w:val="000B5B91"/>
    <w:rsid w:val="000D46E1"/>
    <w:rsid w:val="000F583E"/>
    <w:rsid w:val="00101E29"/>
    <w:rsid w:val="001148C3"/>
    <w:rsid w:val="00131B74"/>
    <w:rsid w:val="001341A4"/>
    <w:rsid w:val="00153CE3"/>
    <w:rsid w:val="001665A4"/>
    <w:rsid w:val="001714D4"/>
    <w:rsid w:val="00173441"/>
    <w:rsid w:val="001A7665"/>
    <w:rsid w:val="001B1F06"/>
    <w:rsid w:val="001B4CE2"/>
    <w:rsid w:val="001E64D4"/>
    <w:rsid w:val="00206475"/>
    <w:rsid w:val="0020797D"/>
    <w:rsid w:val="00215541"/>
    <w:rsid w:val="002247F1"/>
    <w:rsid w:val="00227D7B"/>
    <w:rsid w:val="00231F3F"/>
    <w:rsid w:val="00233ED1"/>
    <w:rsid w:val="002606A7"/>
    <w:rsid w:val="00270E86"/>
    <w:rsid w:val="00280C13"/>
    <w:rsid w:val="00290C84"/>
    <w:rsid w:val="00290E75"/>
    <w:rsid w:val="002A13A5"/>
    <w:rsid w:val="002A33EC"/>
    <w:rsid w:val="002B4313"/>
    <w:rsid w:val="002B7AD9"/>
    <w:rsid w:val="002C000A"/>
    <w:rsid w:val="002D077D"/>
    <w:rsid w:val="002D2C84"/>
    <w:rsid w:val="002D63AE"/>
    <w:rsid w:val="002F0CE8"/>
    <w:rsid w:val="002F31F6"/>
    <w:rsid w:val="002F5FE0"/>
    <w:rsid w:val="00321331"/>
    <w:rsid w:val="00321F52"/>
    <w:rsid w:val="00322E6B"/>
    <w:rsid w:val="00323AB4"/>
    <w:rsid w:val="00327B08"/>
    <w:rsid w:val="00341186"/>
    <w:rsid w:val="003453C2"/>
    <w:rsid w:val="00350785"/>
    <w:rsid w:val="00357C22"/>
    <w:rsid w:val="003613CD"/>
    <w:rsid w:val="003770ED"/>
    <w:rsid w:val="00382007"/>
    <w:rsid w:val="00385C44"/>
    <w:rsid w:val="003907FB"/>
    <w:rsid w:val="003967A0"/>
    <w:rsid w:val="003B3094"/>
    <w:rsid w:val="003C1E0D"/>
    <w:rsid w:val="003C7328"/>
    <w:rsid w:val="003E0858"/>
    <w:rsid w:val="003F2D1F"/>
    <w:rsid w:val="003F733D"/>
    <w:rsid w:val="004212BF"/>
    <w:rsid w:val="00444147"/>
    <w:rsid w:val="00457362"/>
    <w:rsid w:val="00473620"/>
    <w:rsid w:val="004A76DF"/>
    <w:rsid w:val="004C360F"/>
    <w:rsid w:val="004C45B9"/>
    <w:rsid w:val="004D2AF8"/>
    <w:rsid w:val="004D476C"/>
    <w:rsid w:val="004E67D8"/>
    <w:rsid w:val="004F00A7"/>
    <w:rsid w:val="00504F4F"/>
    <w:rsid w:val="00526F0B"/>
    <w:rsid w:val="00535E44"/>
    <w:rsid w:val="005416F9"/>
    <w:rsid w:val="00541ED3"/>
    <w:rsid w:val="005457F2"/>
    <w:rsid w:val="00551450"/>
    <w:rsid w:val="00560965"/>
    <w:rsid w:val="00567703"/>
    <w:rsid w:val="00572EC5"/>
    <w:rsid w:val="00577540"/>
    <w:rsid w:val="005865DB"/>
    <w:rsid w:val="005900E6"/>
    <w:rsid w:val="00592271"/>
    <w:rsid w:val="00594BE6"/>
    <w:rsid w:val="005A6607"/>
    <w:rsid w:val="005A7D8D"/>
    <w:rsid w:val="005D0EFE"/>
    <w:rsid w:val="005E4DE9"/>
    <w:rsid w:val="005E6797"/>
    <w:rsid w:val="006002D1"/>
    <w:rsid w:val="00610C4F"/>
    <w:rsid w:val="00614F4E"/>
    <w:rsid w:val="006436C8"/>
    <w:rsid w:val="00687C0A"/>
    <w:rsid w:val="00691F4F"/>
    <w:rsid w:val="006A49D7"/>
    <w:rsid w:val="006B4AA3"/>
    <w:rsid w:val="006C418C"/>
    <w:rsid w:val="006C4EFA"/>
    <w:rsid w:val="006D2F23"/>
    <w:rsid w:val="006F0187"/>
    <w:rsid w:val="006F05BB"/>
    <w:rsid w:val="00701AE3"/>
    <w:rsid w:val="00706BB6"/>
    <w:rsid w:val="007164C6"/>
    <w:rsid w:val="007250D2"/>
    <w:rsid w:val="0073753F"/>
    <w:rsid w:val="00740B70"/>
    <w:rsid w:val="00740EBF"/>
    <w:rsid w:val="00760186"/>
    <w:rsid w:val="0077689D"/>
    <w:rsid w:val="00786606"/>
    <w:rsid w:val="007A71CA"/>
    <w:rsid w:val="007B227F"/>
    <w:rsid w:val="007C3AA1"/>
    <w:rsid w:val="007C490C"/>
    <w:rsid w:val="007C50AF"/>
    <w:rsid w:val="007D7F42"/>
    <w:rsid w:val="00800C3B"/>
    <w:rsid w:val="00806C3A"/>
    <w:rsid w:val="00815778"/>
    <w:rsid w:val="00845591"/>
    <w:rsid w:val="00850078"/>
    <w:rsid w:val="0085440D"/>
    <w:rsid w:val="0086579F"/>
    <w:rsid w:val="00872D6A"/>
    <w:rsid w:val="008B08A1"/>
    <w:rsid w:val="008B57C0"/>
    <w:rsid w:val="008C3B69"/>
    <w:rsid w:val="008D734C"/>
    <w:rsid w:val="008E0F27"/>
    <w:rsid w:val="008F1950"/>
    <w:rsid w:val="00901A0D"/>
    <w:rsid w:val="009029D0"/>
    <w:rsid w:val="009066D6"/>
    <w:rsid w:val="00917A60"/>
    <w:rsid w:val="009213F3"/>
    <w:rsid w:val="009216B1"/>
    <w:rsid w:val="0095739F"/>
    <w:rsid w:val="0095795F"/>
    <w:rsid w:val="00997204"/>
    <w:rsid w:val="009B1B5E"/>
    <w:rsid w:val="009B2790"/>
    <w:rsid w:val="009B7D26"/>
    <w:rsid w:val="009C1161"/>
    <w:rsid w:val="009E75DC"/>
    <w:rsid w:val="009F4A2C"/>
    <w:rsid w:val="00A0018D"/>
    <w:rsid w:val="00A04C1B"/>
    <w:rsid w:val="00A065E2"/>
    <w:rsid w:val="00A167DC"/>
    <w:rsid w:val="00A17BED"/>
    <w:rsid w:val="00A20B39"/>
    <w:rsid w:val="00A378AC"/>
    <w:rsid w:val="00A720EF"/>
    <w:rsid w:val="00A754E4"/>
    <w:rsid w:val="00A9169C"/>
    <w:rsid w:val="00AB5D1A"/>
    <w:rsid w:val="00AC7B52"/>
    <w:rsid w:val="00AD30CB"/>
    <w:rsid w:val="00AD6846"/>
    <w:rsid w:val="00AD6902"/>
    <w:rsid w:val="00AE09AF"/>
    <w:rsid w:val="00AE7B04"/>
    <w:rsid w:val="00AF49B3"/>
    <w:rsid w:val="00AF6A76"/>
    <w:rsid w:val="00B00815"/>
    <w:rsid w:val="00B01ABA"/>
    <w:rsid w:val="00B07D09"/>
    <w:rsid w:val="00B1173A"/>
    <w:rsid w:val="00B30625"/>
    <w:rsid w:val="00B62CA0"/>
    <w:rsid w:val="00B65EC3"/>
    <w:rsid w:val="00BA5C77"/>
    <w:rsid w:val="00BB72FB"/>
    <w:rsid w:val="00BC7B56"/>
    <w:rsid w:val="00BD0022"/>
    <w:rsid w:val="00C06C69"/>
    <w:rsid w:val="00C115D7"/>
    <w:rsid w:val="00C20CCA"/>
    <w:rsid w:val="00C37AF4"/>
    <w:rsid w:val="00C431CA"/>
    <w:rsid w:val="00C47719"/>
    <w:rsid w:val="00C62215"/>
    <w:rsid w:val="00C80FA3"/>
    <w:rsid w:val="00CA5D6F"/>
    <w:rsid w:val="00CB3388"/>
    <w:rsid w:val="00CB46DD"/>
    <w:rsid w:val="00CC53B6"/>
    <w:rsid w:val="00CD5884"/>
    <w:rsid w:val="00CD6197"/>
    <w:rsid w:val="00CE719E"/>
    <w:rsid w:val="00D17DA9"/>
    <w:rsid w:val="00D21FAC"/>
    <w:rsid w:val="00D3542E"/>
    <w:rsid w:val="00D371B5"/>
    <w:rsid w:val="00D43000"/>
    <w:rsid w:val="00D46E5F"/>
    <w:rsid w:val="00D51047"/>
    <w:rsid w:val="00D5291E"/>
    <w:rsid w:val="00D72B46"/>
    <w:rsid w:val="00D87069"/>
    <w:rsid w:val="00D91116"/>
    <w:rsid w:val="00D91F99"/>
    <w:rsid w:val="00D95947"/>
    <w:rsid w:val="00DB5935"/>
    <w:rsid w:val="00DE1CA1"/>
    <w:rsid w:val="00DF148C"/>
    <w:rsid w:val="00DF6CE0"/>
    <w:rsid w:val="00E008FD"/>
    <w:rsid w:val="00E214C0"/>
    <w:rsid w:val="00E248BA"/>
    <w:rsid w:val="00E55161"/>
    <w:rsid w:val="00E55961"/>
    <w:rsid w:val="00E564AB"/>
    <w:rsid w:val="00E70AD4"/>
    <w:rsid w:val="00E7371D"/>
    <w:rsid w:val="00EA0666"/>
    <w:rsid w:val="00EA7DB2"/>
    <w:rsid w:val="00EB143C"/>
    <w:rsid w:val="00EB6373"/>
    <w:rsid w:val="00EB74C4"/>
    <w:rsid w:val="00EE71BA"/>
    <w:rsid w:val="00EF37BE"/>
    <w:rsid w:val="00F00791"/>
    <w:rsid w:val="00F00DCD"/>
    <w:rsid w:val="00F17300"/>
    <w:rsid w:val="00F21431"/>
    <w:rsid w:val="00F2473C"/>
    <w:rsid w:val="00F26F34"/>
    <w:rsid w:val="00F3345B"/>
    <w:rsid w:val="00F44AD2"/>
    <w:rsid w:val="00F55E3F"/>
    <w:rsid w:val="00F821A8"/>
    <w:rsid w:val="00F82B87"/>
    <w:rsid w:val="00F94A41"/>
    <w:rsid w:val="00FB77DA"/>
    <w:rsid w:val="00FC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C5A4A-F91C-4D17-A1EE-FE321D0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0"/>
    <w:pPr>
      <w:ind w:left="720"/>
      <w:contextualSpacing/>
    </w:pPr>
  </w:style>
  <w:style w:type="paragraph" w:styleId="FootnoteText">
    <w:name w:val="footnote text"/>
    <w:basedOn w:val="Normal"/>
    <w:link w:val="FootnoteTextChar"/>
    <w:uiPriority w:val="99"/>
    <w:unhideWhenUsed/>
    <w:rsid w:val="002F5FE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2F5FE0"/>
    <w:rPr>
      <w:rFonts w:eastAsia="Times New Roman" w:cs="Times New Roman"/>
      <w:sz w:val="20"/>
      <w:szCs w:val="20"/>
    </w:rPr>
  </w:style>
  <w:style w:type="character" w:styleId="FootnoteReference">
    <w:name w:val="footnote reference"/>
    <w:basedOn w:val="DefaultParagraphFont"/>
    <w:uiPriority w:val="99"/>
    <w:unhideWhenUsed/>
    <w:rsid w:val="002F5FE0"/>
    <w:rPr>
      <w:vertAlign w:val="superscript"/>
    </w:rPr>
  </w:style>
  <w:style w:type="paragraph" w:styleId="Header">
    <w:name w:val="header"/>
    <w:basedOn w:val="Normal"/>
    <w:link w:val="HeaderChar"/>
    <w:uiPriority w:val="99"/>
    <w:unhideWhenUsed/>
    <w:rsid w:val="002F5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FE0"/>
  </w:style>
  <w:style w:type="paragraph" w:styleId="BalloonText">
    <w:name w:val="Balloon Text"/>
    <w:basedOn w:val="Normal"/>
    <w:link w:val="BalloonTextChar"/>
    <w:uiPriority w:val="99"/>
    <w:semiHidden/>
    <w:unhideWhenUsed/>
    <w:rsid w:val="00D5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2019-05-08T18:30:00+00:00</Judgment_x0020_Date>
    <Year xmlns="c1afb1bd-f2fb-40fd-9abb-aea55b4d7662">2019</Year>
  </documentManagement>
</p:properties>
</file>

<file path=customXml/itemProps1.xml><?xml version="1.0" encoding="utf-8"?>
<ds:datastoreItem xmlns:ds="http://schemas.openxmlformats.org/officeDocument/2006/customXml" ds:itemID="{DA5EA81E-EADE-46FB-8D31-DC5514AB256A}"/>
</file>

<file path=customXml/itemProps2.xml><?xml version="1.0" encoding="utf-8"?>
<ds:datastoreItem xmlns:ds="http://schemas.openxmlformats.org/officeDocument/2006/customXml" ds:itemID="{910763BD-F2C2-4ABE-A225-C0C8993CF676}"/>
</file>

<file path=customXml/itemProps3.xml><?xml version="1.0" encoding="utf-8"?>
<ds:datastoreItem xmlns:ds="http://schemas.openxmlformats.org/officeDocument/2006/customXml" ds:itemID="{EDD3C586-5AFE-4EE7-B678-2699BA2CEA15}"/>
</file>

<file path=customXml/itemProps4.xml><?xml version="1.0" encoding="utf-8"?>
<ds:datastoreItem xmlns:ds="http://schemas.openxmlformats.org/officeDocument/2006/customXml" ds:itemID="{1B5CA066-BFED-4974-9A95-712CD1763EE9}"/>
</file>

<file path=docProps/app.xml><?xml version="1.0" encoding="utf-8"?>
<Properties xmlns="http://schemas.openxmlformats.org/officeDocument/2006/extended-properties" xmlns:vt="http://schemas.openxmlformats.org/officeDocument/2006/docPropsVTypes">
  <Template>Normal</Template>
  <TotalTime>0</TotalTime>
  <Pages>13</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Nzianga v Fortunato (I 1077-2014) [2019] NAHCMD 157 (9 May 2019)</dc:title>
  <dc:creator>Mbeurora Karamata</dc:creator>
  <cp:lastModifiedBy>Eklien E.P. Kharases</cp:lastModifiedBy>
  <cp:revision>2</cp:revision>
  <cp:lastPrinted>2019-05-21T07:38:00Z</cp:lastPrinted>
  <dcterms:created xsi:type="dcterms:W3CDTF">2019-05-24T09:27:00Z</dcterms:created>
  <dcterms:modified xsi:type="dcterms:W3CDTF">2019-05-24T09:27:00Z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