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720" w:type="dxa"/>
        <w:tblInd w:w="-275" w:type="dxa"/>
        <w:tblLook w:val="04A0" w:firstRow="1" w:lastRow="0" w:firstColumn="1" w:lastColumn="0" w:noHBand="0" w:noVBand="1"/>
      </w:tblPr>
      <w:tblGrid>
        <w:gridCol w:w="4770"/>
        <w:gridCol w:w="627"/>
        <w:gridCol w:w="4323"/>
      </w:tblGrid>
      <w:tr w:rsidR="00D35047" w:rsidRPr="001B0FDD" w:rsidTr="00120511">
        <w:trPr>
          <w:trHeight w:val="744"/>
        </w:trPr>
        <w:tc>
          <w:tcPr>
            <w:tcW w:w="5397" w:type="dxa"/>
            <w:gridSpan w:val="2"/>
          </w:tcPr>
          <w:p w:rsidR="00D35047" w:rsidRPr="00370E0F" w:rsidRDefault="00D35047" w:rsidP="00120511">
            <w:pPr>
              <w:spacing w:line="360" w:lineRule="auto"/>
              <w:jc w:val="both"/>
              <w:rPr>
                <w:rFonts w:ascii="Arial Narrow" w:hAnsi="Arial Narrow" w:cs="Arial"/>
                <w:sz w:val="24"/>
                <w:szCs w:val="24"/>
              </w:rPr>
            </w:pPr>
            <w:r w:rsidRPr="00370E0F">
              <w:rPr>
                <w:rFonts w:ascii="Arial Narrow" w:hAnsi="Arial Narrow" w:cs="Arial"/>
                <w:b/>
                <w:sz w:val="24"/>
                <w:szCs w:val="24"/>
              </w:rPr>
              <w:t>Case Title:</w:t>
            </w:r>
          </w:p>
          <w:p w:rsidR="00D35047" w:rsidRPr="00370E0F" w:rsidRDefault="00290365" w:rsidP="00E86A86">
            <w:pPr>
              <w:spacing w:line="360" w:lineRule="auto"/>
              <w:jc w:val="both"/>
              <w:rPr>
                <w:rFonts w:ascii="Arial Narrow" w:hAnsi="Arial Narrow" w:cs="Arial"/>
                <w:i/>
                <w:sz w:val="24"/>
                <w:szCs w:val="24"/>
              </w:rPr>
            </w:pPr>
            <w:r w:rsidRPr="00370E0F">
              <w:rPr>
                <w:rFonts w:ascii="Arial Narrow" w:hAnsi="Arial Narrow" w:cs="Arial"/>
                <w:i/>
                <w:sz w:val="24"/>
                <w:szCs w:val="24"/>
              </w:rPr>
              <w:t xml:space="preserve">The State v </w:t>
            </w:r>
            <w:proofErr w:type="spellStart"/>
            <w:r w:rsidR="00E86A86">
              <w:rPr>
                <w:rFonts w:ascii="Arial Narrow" w:hAnsi="Arial Narrow" w:cs="Arial"/>
                <w:i/>
                <w:sz w:val="24"/>
                <w:szCs w:val="24"/>
              </w:rPr>
              <w:t>Casius</w:t>
            </w:r>
            <w:proofErr w:type="spellEnd"/>
            <w:r w:rsidR="00E86A86">
              <w:rPr>
                <w:rFonts w:ascii="Arial Narrow" w:hAnsi="Arial Narrow" w:cs="Arial"/>
                <w:i/>
                <w:sz w:val="24"/>
                <w:szCs w:val="24"/>
              </w:rPr>
              <w:t xml:space="preserve"> Van </w:t>
            </w:r>
            <w:proofErr w:type="spellStart"/>
            <w:r w:rsidR="00E86A86">
              <w:rPr>
                <w:rFonts w:ascii="Arial Narrow" w:hAnsi="Arial Narrow" w:cs="Arial"/>
                <w:i/>
                <w:sz w:val="24"/>
                <w:szCs w:val="24"/>
              </w:rPr>
              <w:t>Rhyn</w:t>
            </w:r>
            <w:proofErr w:type="spellEnd"/>
          </w:p>
        </w:tc>
        <w:tc>
          <w:tcPr>
            <w:tcW w:w="4323" w:type="dxa"/>
          </w:tcPr>
          <w:p w:rsidR="00D35047" w:rsidRPr="001B0FDD" w:rsidRDefault="00D35047" w:rsidP="00120511">
            <w:pPr>
              <w:spacing w:line="360" w:lineRule="auto"/>
              <w:jc w:val="both"/>
              <w:rPr>
                <w:rFonts w:ascii="Arial Narrow" w:hAnsi="Arial Narrow" w:cs="Arial"/>
                <w:b/>
                <w:sz w:val="24"/>
                <w:szCs w:val="24"/>
              </w:rPr>
            </w:pPr>
            <w:r w:rsidRPr="001B0FDD">
              <w:rPr>
                <w:rFonts w:ascii="Arial Narrow" w:hAnsi="Arial Narrow" w:cs="Arial"/>
                <w:b/>
                <w:sz w:val="24"/>
                <w:szCs w:val="24"/>
              </w:rPr>
              <w:t>Case No:</w:t>
            </w:r>
          </w:p>
          <w:p w:rsidR="00D35047" w:rsidRPr="001B0FDD" w:rsidRDefault="00B13BE8" w:rsidP="00120511">
            <w:pPr>
              <w:spacing w:line="360" w:lineRule="auto"/>
              <w:jc w:val="both"/>
              <w:rPr>
                <w:rFonts w:ascii="Arial Narrow" w:hAnsi="Arial Narrow" w:cs="Arial"/>
                <w:sz w:val="24"/>
                <w:szCs w:val="24"/>
              </w:rPr>
            </w:pPr>
            <w:r>
              <w:rPr>
                <w:rFonts w:ascii="Arial Narrow" w:hAnsi="Arial Narrow" w:cs="Arial"/>
                <w:sz w:val="24"/>
                <w:szCs w:val="24"/>
              </w:rPr>
              <w:t xml:space="preserve">CR </w:t>
            </w:r>
            <w:r w:rsidR="00641D5C">
              <w:rPr>
                <w:rFonts w:ascii="Arial Narrow" w:hAnsi="Arial Narrow" w:cs="Arial"/>
                <w:sz w:val="24"/>
                <w:szCs w:val="24"/>
              </w:rPr>
              <w:t>42</w:t>
            </w:r>
            <w:r>
              <w:rPr>
                <w:rFonts w:ascii="Arial Narrow" w:hAnsi="Arial Narrow" w:cs="Arial"/>
                <w:sz w:val="24"/>
                <w:szCs w:val="24"/>
              </w:rPr>
              <w:t>/2019</w:t>
            </w:r>
          </w:p>
        </w:tc>
      </w:tr>
      <w:tr w:rsidR="00D35047" w:rsidRPr="001B0FDD" w:rsidTr="00120511">
        <w:trPr>
          <w:trHeight w:val="844"/>
        </w:trPr>
        <w:tc>
          <w:tcPr>
            <w:tcW w:w="5397" w:type="dxa"/>
            <w:gridSpan w:val="2"/>
          </w:tcPr>
          <w:p w:rsidR="00D35047" w:rsidRPr="00370E0F" w:rsidRDefault="00B13BE8" w:rsidP="00B13BE8">
            <w:pPr>
              <w:spacing w:line="360" w:lineRule="auto"/>
              <w:jc w:val="both"/>
              <w:rPr>
                <w:rFonts w:ascii="Arial Narrow" w:hAnsi="Arial Narrow" w:cs="Arial"/>
                <w:b/>
                <w:sz w:val="24"/>
                <w:szCs w:val="24"/>
              </w:rPr>
            </w:pPr>
            <w:r w:rsidRPr="00370E0F">
              <w:rPr>
                <w:rFonts w:ascii="Arial Narrow" w:hAnsi="Arial Narrow" w:cs="Arial"/>
                <w:b/>
                <w:sz w:val="24"/>
                <w:szCs w:val="24"/>
              </w:rPr>
              <w:t>High Court MD Review No:</w:t>
            </w:r>
          </w:p>
          <w:p w:rsidR="00B13BE8" w:rsidRPr="00370E0F" w:rsidRDefault="007F01E8" w:rsidP="00B13BE8">
            <w:pPr>
              <w:spacing w:line="360" w:lineRule="auto"/>
              <w:jc w:val="both"/>
              <w:rPr>
                <w:rFonts w:ascii="Arial Narrow" w:hAnsi="Arial Narrow" w:cs="Arial"/>
                <w:sz w:val="24"/>
                <w:szCs w:val="24"/>
              </w:rPr>
            </w:pPr>
            <w:r>
              <w:rPr>
                <w:rFonts w:ascii="Arial Narrow" w:hAnsi="Arial Narrow" w:cs="Arial"/>
                <w:sz w:val="24"/>
                <w:szCs w:val="24"/>
              </w:rPr>
              <w:t>14/2019</w:t>
            </w:r>
          </w:p>
        </w:tc>
        <w:tc>
          <w:tcPr>
            <w:tcW w:w="4323" w:type="dxa"/>
          </w:tcPr>
          <w:p w:rsidR="00D35047" w:rsidRPr="001B0FDD" w:rsidRDefault="00D35047" w:rsidP="00120511">
            <w:pPr>
              <w:spacing w:line="360" w:lineRule="auto"/>
              <w:jc w:val="both"/>
              <w:rPr>
                <w:rFonts w:ascii="Arial Narrow" w:hAnsi="Arial Narrow" w:cs="Arial"/>
                <w:sz w:val="24"/>
                <w:szCs w:val="24"/>
              </w:rPr>
            </w:pPr>
            <w:r w:rsidRPr="001B0FDD">
              <w:rPr>
                <w:rFonts w:ascii="Arial Narrow" w:hAnsi="Arial Narrow" w:cs="Arial"/>
                <w:b/>
                <w:sz w:val="24"/>
                <w:szCs w:val="24"/>
              </w:rPr>
              <w:t>Division of Court:</w:t>
            </w:r>
          </w:p>
          <w:p w:rsidR="00D35047" w:rsidRPr="001B0FDD" w:rsidRDefault="00D35047" w:rsidP="00120511">
            <w:pPr>
              <w:spacing w:line="360" w:lineRule="auto"/>
              <w:jc w:val="both"/>
              <w:rPr>
                <w:rFonts w:ascii="Arial Narrow" w:hAnsi="Arial Narrow" w:cs="Arial"/>
                <w:sz w:val="24"/>
                <w:szCs w:val="24"/>
              </w:rPr>
            </w:pPr>
            <w:r w:rsidRPr="001B0FDD">
              <w:rPr>
                <w:rFonts w:ascii="Arial Narrow" w:hAnsi="Arial Narrow" w:cs="Arial"/>
                <w:sz w:val="24"/>
                <w:szCs w:val="24"/>
              </w:rPr>
              <w:t>Main Division</w:t>
            </w:r>
          </w:p>
        </w:tc>
      </w:tr>
      <w:tr w:rsidR="00D35047" w:rsidRPr="001B0FDD" w:rsidTr="00120511">
        <w:trPr>
          <w:trHeight w:val="1662"/>
        </w:trPr>
        <w:tc>
          <w:tcPr>
            <w:tcW w:w="5397" w:type="dxa"/>
            <w:gridSpan w:val="2"/>
          </w:tcPr>
          <w:p w:rsidR="00D35047" w:rsidRPr="00370E0F" w:rsidRDefault="00D35047" w:rsidP="00120511">
            <w:pPr>
              <w:spacing w:line="360" w:lineRule="auto"/>
              <w:jc w:val="both"/>
              <w:rPr>
                <w:rFonts w:ascii="Arial Narrow" w:hAnsi="Arial Narrow" w:cs="Arial"/>
                <w:b/>
                <w:sz w:val="24"/>
                <w:szCs w:val="24"/>
              </w:rPr>
            </w:pPr>
            <w:r w:rsidRPr="00370E0F">
              <w:rPr>
                <w:rFonts w:ascii="Arial Narrow" w:hAnsi="Arial Narrow" w:cs="Arial"/>
                <w:b/>
                <w:sz w:val="24"/>
                <w:szCs w:val="24"/>
              </w:rPr>
              <w:t>Heard before:</w:t>
            </w:r>
          </w:p>
          <w:p w:rsidR="00D35047" w:rsidRPr="00370E0F" w:rsidRDefault="00D35047" w:rsidP="00120511">
            <w:pPr>
              <w:spacing w:line="360" w:lineRule="auto"/>
              <w:jc w:val="both"/>
              <w:rPr>
                <w:rFonts w:ascii="Arial Narrow" w:hAnsi="Arial Narrow" w:cs="Arial"/>
                <w:i/>
                <w:sz w:val="24"/>
                <w:szCs w:val="24"/>
              </w:rPr>
            </w:pPr>
            <w:r w:rsidRPr="00370E0F">
              <w:rPr>
                <w:rFonts w:ascii="Arial Narrow" w:hAnsi="Arial Narrow" w:cs="Arial"/>
                <w:sz w:val="24"/>
                <w:szCs w:val="24"/>
              </w:rPr>
              <w:t xml:space="preserve">Mr Justice </w:t>
            </w:r>
            <w:r w:rsidR="00EC6886" w:rsidRPr="00370E0F">
              <w:rPr>
                <w:rFonts w:ascii="Arial Narrow" w:hAnsi="Arial Narrow" w:cs="Arial"/>
                <w:sz w:val="24"/>
                <w:szCs w:val="24"/>
              </w:rPr>
              <w:t>Liebenberg</w:t>
            </w:r>
            <w:r w:rsidRPr="00370E0F">
              <w:rPr>
                <w:rFonts w:ascii="Arial Narrow" w:hAnsi="Arial Narrow" w:cs="Arial"/>
                <w:sz w:val="24"/>
                <w:szCs w:val="24"/>
              </w:rPr>
              <w:t xml:space="preserve"> </w:t>
            </w:r>
            <w:r w:rsidRPr="00370E0F">
              <w:rPr>
                <w:rFonts w:ascii="Arial Narrow" w:hAnsi="Arial Narrow" w:cs="Arial"/>
                <w:i/>
                <w:sz w:val="24"/>
                <w:szCs w:val="24"/>
              </w:rPr>
              <w:t>et</w:t>
            </w:r>
          </w:p>
          <w:p w:rsidR="00D35047" w:rsidRPr="00370E0F" w:rsidRDefault="001320E0" w:rsidP="001320E0">
            <w:pPr>
              <w:spacing w:line="360" w:lineRule="auto"/>
              <w:jc w:val="both"/>
              <w:rPr>
                <w:rFonts w:ascii="Arial Narrow" w:hAnsi="Arial Narrow" w:cs="Arial"/>
                <w:sz w:val="24"/>
                <w:szCs w:val="24"/>
              </w:rPr>
            </w:pPr>
            <w:r>
              <w:rPr>
                <w:rFonts w:ascii="Arial Narrow" w:hAnsi="Arial Narrow" w:cs="Arial"/>
                <w:sz w:val="24"/>
                <w:szCs w:val="24"/>
              </w:rPr>
              <w:t>Lady</w:t>
            </w:r>
            <w:r w:rsidR="007F01E8">
              <w:rPr>
                <w:rFonts w:ascii="Arial Narrow" w:hAnsi="Arial Narrow" w:cs="Arial"/>
                <w:sz w:val="24"/>
                <w:szCs w:val="24"/>
              </w:rPr>
              <w:t xml:space="preserve"> Justice </w:t>
            </w:r>
            <w:r>
              <w:rPr>
                <w:rFonts w:ascii="Arial Narrow" w:hAnsi="Arial Narrow" w:cs="Arial"/>
                <w:sz w:val="24"/>
                <w:szCs w:val="24"/>
              </w:rPr>
              <w:t>Shivute</w:t>
            </w:r>
          </w:p>
        </w:tc>
        <w:tc>
          <w:tcPr>
            <w:tcW w:w="4323" w:type="dxa"/>
          </w:tcPr>
          <w:p w:rsidR="00D35047" w:rsidRPr="001B0FDD" w:rsidRDefault="00D35047" w:rsidP="00120511">
            <w:pPr>
              <w:spacing w:line="360" w:lineRule="auto"/>
              <w:jc w:val="both"/>
              <w:rPr>
                <w:rFonts w:ascii="Arial Narrow" w:hAnsi="Arial Narrow" w:cs="Arial"/>
                <w:b/>
                <w:sz w:val="24"/>
                <w:szCs w:val="24"/>
              </w:rPr>
            </w:pPr>
            <w:r w:rsidRPr="001B0FDD">
              <w:rPr>
                <w:rFonts w:ascii="Arial Narrow" w:hAnsi="Arial Narrow" w:cs="Arial"/>
                <w:b/>
                <w:sz w:val="24"/>
                <w:szCs w:val="24"/>
              </w:rPr>
              <w:t>Delivered on:</w:t>
            </w:r>
          </w:p>
          <w:p w:rsidR="00D35047" w:rsidRPr="001B0FDD" w:rsidRDefault="00B13BE8" w:rsidP="00A52DB4">
            <w:pPr>
              <w:spacing w:line="360" w:lineRule="auto"/>
              <w:jc w:val="both"/>
              <w:rPr>
                <w:rFonts w:ascii="Arial Narrow" w:hAnsi="Arial Narrow" w:cs="Arial"/>
                <w:sz w:val="24"/>
                <w:szCs w:val="24"/>
              </w:rPr>
            </w:pPr>
            <w:r>
              <w:rPr>
                <w:rFonts w:ascii="Arial Narrow" w:hAnsi="Arial Narrow" w:cs="Arial"/>
                <w:sz w:val="24"/>
                <w:szCs w:val="24"/>
              </w:rPr>
              <w:t xml:space="preserve"> </w:t>
            </w:r>
            <w:r w:rsidR="00A424E3">
              <w:rPr>
                <w:rFonts w:ascii="Arial Narrow" w:hAnsi="Arial Narrow" w:cs="Arial"/>
                <w:sz w:val="24"/>
                <w:szCs w:val="24"/>
              </w:rPr>
              <w:t>10</w:t>
            </w:r>
            <w:r w:rsidR="00531D69">
              <w:rPr>
                <w:rFonts w:ascii="Arial Narrow" w:hAnsi="Arial Narrow" w:cs="Arial"/>
                <w:sz w:val="24"/>
                <w:szCs w:val="24"/>
              </w:rPr>
              <w:t xml:space="preserve"> </w:t>
            </w:r>
            <w:r w:rsidR="007F01E8">
              <w:rPr>
                <w:rFonts w:ascii="Arial Narrow" w:hAnsi="Arial Narrow" w:cs="Arial"/>
                <w:sz w:val="24"/>
                <w:szCs w:val="24"/>
              </w:rPr>
              <w:t>June</w:t>
            </w:r>
            <w:r w:rsidR="000141CC">
              <w:rPr>
                <w:rFonts w:ascii="Arial Narrow" w:hAnsi="Arial Narrow" w:cs="Arial"/>
                <w:sz w:val="24"/>
                <w:szCs w:val="24"/>
              </w:rPr>
              <w:t xml:space="preserve"> </w:t>
            </w:r>
            <w:r>
              <w:rPr>
                <w:rFonts w:ascii="Arial Narrow" w:hAnsi="Arial Narrow" w:cs="Arial"/>
                <w:sz w:val="24"/>
                <w:szCs w:val="24"/>
              </w:rPr>
              <w:t>2019</w:t>
            </w:r>
          </w:p>
        </w:tc>
      </w:tr>
      <w:tr w:rsidR="00D35047" w:rsidRPr="001B0FDD" w:rsidTr="00120511">
        <w:tc>
          <w:tcPr>
            <w:tcW w:w="9720" w:type="dxa"/>
            <w:gridSpan w:val="3"/>
          </w:tcPr>
          <w:p w:rsidR="00D35047" w:rsidRPr="00370E0F" w:rsidRDefault="00D35047" w:rsidP="00120511">
            <w:pPr>
              <w:spacing w:line="360" w:lineRule="auto"/>
              <w:jc w:val="both"/>
              <w:rPr>
                <w:rFonts w:ascii="Arial Narrow" w:hAnsi="Arial Narrow" w:cs="Arial"/>
                <w:sz w:val="24"/>
                <w:szCs w:val="24"/>
              </w:rPr>
            </w:pPr>
            <w:r w:rsidRPr="00370E0F">
              <w:rPr>
                <w:rFonts w:ascii="Arial Narrow" w:hAnsi="Arial Narrow" w:cs="Arial"/>
                <w:b/>
                <w:sz w:val="24"/>
                <w:szCs w:val="24"/>
              </w:rPr>
              <w:t xml:space="preserve">Neutral citation: </w:t>
            </w:r>
            <w:bookmarkStart w:id="0" w:name="_GoBack"/>
            <w:r w:rsidRPr="00370E0F">
              <w:rPr>
                <w:rFonts w:ascii="Arial Narrow" w:hAnsi="Arial Narrow" w:cs="Arial"/>
                <w:i/>
                <w:sz w:val="24"/>
                <w:szCs w:val="24"/>
              </w:rPr>
              <w:t>S v</w:t>
            </w:r>
            <w:r w:rsidR="00290365" w:rsidRPr="00370E0F">
              <w:rPr>
                <w:rFonts w:ascii="Arial Narrow" w:hAnsi="Arial Narrow" w:cs="Arial"/>
                <w:i/>
                <w:sz w:val="24"/>
                <w:szCs w:val="24"/>
              </w:rPr>
              <w:t xml:space="preserve"> </w:t>
            </w:r>
            <w:r w:rsidR="00E86A86">
              <w:rPr>
                <w:rFonts w:ascii="Arial Narrow" w:hAnsi="Arial Narrow" w:cs="Arial"/>
                <w:i/>
                <w:sz w:val="24"/>
                <w:szCs w:val="24"/>
              </w:rPr>
              <w:t xml:space="preserve">Van </w:t>
            </w:r>
            <w:proofErr w:type="spellStart"/>
            <w:r w:rsidR="00E86A86">
              <w:rPr>
                <w:rFonts w:ascii="Arial Narrow" w:hAnsi="Arial Narrow" w:cs="Arial"/>
                <w:i/>
                <w:sz w:val="24"/>
                <w:szCs w:val="24"/>
              </w:rPr>
              <w:t>Rhyn</w:t>
            </w:r>
            <w:proofErr w:type="spellEnd"/>
            <w:r w:rsidR="007F01E8">
              <w:rPr>
                <w:rFonts w:ascii="Arial Narrow" w:hAnsi="Arial Narrow" w:cs="Arial"/>
                <w:i/>
                <w:sz w:val="24"/>
                <w:szCs w:val="24"/>
              </w:rPr>
              <w:t xml:space="preserve"> </w:t>
            </w:r>
            <w:r w:rsidRPr="00370E0F">
              <w:rPr>
                <w:rFonts w:ascii="Arial Narrow" w:hAnsi="Arial Narrow" w:cs="Arial"/>
                <w:sz w:val="24"/>
                <w:szCs w:val="24"/>
              </w:rPr>
              <w:t>(</w:t>
            </w:r>
            <w:r w:rsidR="00EC6886" w:rsidRPr="00370E0F">
              <w:rPr>
                <w:rFonts w:ascii="Arial Narrow" w:hAnsi="Arial Narrow" w:cs="Arial"/>
                <w:sz w:val="24"/>
                <w:szCs w:val="24"/>
              </w:rPr>
              <w:t>CR</w:t>
            </w:r>
            <w:r w:rsidR="00B13BE8" w:rsidRPr="00370E0F">
              <w:rPr>
                <w:rFonts w:ascii="Arial Narrow" w:hAnsi="Arial Narrow" w:cs="Arial"/>
                <w:sz w:val="24"/>
                <w:szCs w:val="24"/>
              </w:rPr>
              <w:t xml:space="preserve"> </w:t>
            </w:r>
            <w:r w:rsidR="00531D69">
              <w:rPr>
                <w:rFonts w:ascii="Arial Narrow" w:hAnsi="Arial Narrow" w:cs="Arial"/>
                <w:sz w:val="24"/>
                <w:szCs w:val="24"/>
              </w:rPr>
              <w:t>42</w:t>
            </w:r>
            <w:r w:rsidR="00A52DB4" w:rsidRPr="00370E0F">
              <w:rPr>
                <w:rFonts w:ascii="Arial Narrow" w:hAnsi="Arial Narrow" w:cs="Arial"/>
                <w:sz w:val="24"/>
                <w:szCs w:val="24"/>
              </w:rPr>
              <w:t>/2019</w:t>
            </w:r>
            <w:r w:rsidR="00B13BE8" w:rsidRPr="00370E0F">
              <w:rPr>
                <w:rFonts w:ascii="Arial Narrow" w:hAnsi="Arial Narrow" w:cs="Arial"/>
                <w:sz w:val="24"/>
                <w:szCs w:val="24"/>
              </w:rPr>
              <w:t xml:space="preserve">) [2019] NAHCMD </w:t>
            </w:r>
            <w:r w:rsidR="00531D69">
              <w:rPr>
                <w:rFonts w:ascii="Arial Narrow" w:hAnsi="Arial Narrow" w:cs="Arial"/>
                <w:sz w:val="24"/>
                <w:szCs w:val="24"/>
              </w:rPr>
              <w:t xml:space="preserve">180 </w:t>
            </w:r>
            <w:r w:rsidR="00A424E3">
              <w:rPr>
                <w:rFonts w:ascii="Arial Narrow" w:hAnsi="Arial Narrow" w:cs="Arial"/>
                <w:sz w:val="24"/>
                <w:szCs w:val="24"/>
              </w:rPr>
              <w:t>(10</w:t>
            </w:r>
            <w:r w:rsidR="00531D69">
              <w:rPr>
                <w:rFonts w:ascii="Arial Narrow" w:hAnsi="Arial Narrow" w:cs="Arial"/>
                <w:sz w:val="24"/>
                <w:szCs w:val="24"/>
              </w:rPr>
              <w:t xml:space="preserve"> </w:t>
            </w:r>
            <w:r w:rsidR="007F01E8">
              <w:rPr>
                <w:rFonts w:ascii="Arial Narrow" w:hAnsi="Arial Narrow" w:cs="Arial"/>
                <w:sz w:val="24"/>
                <w:szCs w:val="24"/>
              </w:rPr>
              <w:t>June</w:t>
            </w:r>
            <w:r w:rsidR="00290365" w:rsidRPr="00370E0F">
              <w:rPr>
                <w:rFonts w:ascii="Arial Narrow" w:hAnsi="Arial Narrow" w:cs="Arial"/>
                <w:sz w:val="24"/>
                <w:szCs w:val="24"/>
              </w:rPr>
              <w:t xml:space="preserve"> </w:t>
            </w:r>
            <w:r w:rsidR="00B13BE8" w:rsidRPr="00370E0F">
              <w:rPr>
                <w:rFonts w:ascii="Arial Narrow" w:hAnsi="Arial Narrow" w:cs="Arial"/>
                <w:sz w:val="24"/>
                <w:szCs w:val="24"/>
              </w:rPr>
              <w:t>2019</w:t>
            </w:r>
            <w:r w:rsidRPr="00370E0F">
              <w:rPr>
                <w:rFonts w:ascii="Arial Narrow" w:hAnsi="Arial Narrow" w:cs="Arial"/>
                <w:sz w:val="24"/>
                <w:szCs w:val="24"/>
              </w:rPr>
              <w:t>)</w:t>
            </w:r>
            <w:bookmarkEnd w:id="0"/>
          </w:p>
          <w:p w:rsidR="00D35047" w:rsidRPr="00370E0F" w:rsidRDefault="00D35047" w:rsidP="00120511">
            <w:pPr>
              <w:spacing w:line="360" w:lineRule="auto"/>
              <w:jc w:val="both"/>
              <w:rPr>
                <w:rFonts w:ascii="Arial Narrow" w:hAnsi="Arial Narrow" w:cs="Arial"/>
                <w:b/>
                <w:sz w:val="24"/>
                <w:szCs w:val="24"/>
              </w:rPr>
            </w:pPr>
          </w:p>
        </w:tc>
      </w:tr>
      <w:tr w:rsidR="00D35047" w:rsidRPr="00ED330E" w:rsidTr="00120511">
        <w:tc>
          <w:tcPr>
            <w:tcW w:w="9720" w:type="dxa"/>
            <w:gridSpan w:val="3"/>
          </w:tcPr>
          <w:p w:rsidR="00421539" w:rsidRPr="00370E0F" w:rsidRDefault="00D35047" w:rsidP="00A52DB4">
            <w:pPr>
              <w:spacing w:line="360" w:lineRule="auto"/>
              <w:jc w:val="both"/>
              <w:rPr>
                <w:rFonts w:ascii="Arial Narrow" w:hAnsi="Arial Narrow" w:cs="Arial"/>
                <w:b/>
                <w:sz w:val="24"/>
                <w:szCs w:val="24"/>
              </w:rPr>
            </w:pPr>
            <w:r w:rsidRPr="00370E0F">
              <w:rPr>
                <w:rFonts w:ascii="Arial Narrow" w:hAnsi="Arial Narrow" w:cs="Arial"/>
                <w:b/>
                <w:sz w:val="24"/>
                <w:szCs w:val="24"/>
              </w:rPr>
              <w:t>The order:</w:t>
            </w:r>
          </w:p>
          <w:p w:rsidR="00817038" w:rsidRDefault="00817038" w:rsidP="00817038">
            <w:pPr>
              <w:pStyle w:val="ListParagraph"/>
              <w:numPr>
                <w:ilvl w:val="0"/>
                <w:numId w:val="14"/>
              </w:numPr>
              <w:spacing w:line="360" w:lineRule="auto"/>
              <w:jc w:val="both"/>
              <w:rPr>
                <w:rFonts w:ascii="Arial Narrow" w:hAnsi="Arial Narrow" w:cs="Arial"/>
                <w:sz w:val="24"/>
                <w:szCs w:val="24"/>
                <w:lang w:val="en-US"/>
              </w:rPr>
            </w:pPr>
            <w:r>
              <w:rPr>
                <w:rFonts w:ascii="Arial Narrow" w:hAnsi="Arial Narrow" w:cs="Arial"/>
                <w:sz w:val="24"/>
                <w:szCs w:val="24"/>
                <w:lang w:val="en-US"/>
              </w:rPr>
              <w:t>The conviction and sentence are set aside.</w:t>
            </w:r>
          </w:p>
          <w:p w:rsidR="00817038" w:rsidRDefault="00817038" w:rsidP="00817038">
            <w:pPr>
              <w:pStyle w:val="ListParagraph"/>
              <w:numPr>
                <w:ilvl w:val="0"/>
                <w:numId w:val="14"/>
              </w:numPr>
              <w:spacing w:line="360" w:lineRule="auto"/>
              <w:jc w:val="both"/>
              <w:rPr>
                <w:rFonts w:ascii="Arial Narrow" w:hAnsi="Arial Narrow" w:cs="Arial"/>
                <w:sz w:val="24"/>
                <w:szCs w:val="24"/>
                <w:lang w:val="en-US"/>
              </w:rPr>
            </w:pPr>
            <w:r>
              <w:rPr>
                <w:rFonts w:ascii="Arial Narrow" w:hAnsi="Arial Narrow" w:cs="Arial"/>
                <w:sz w:val="24"/>
                <w:szCs w:val="24"/>
                <w:lang w:val="en-US"/>
              </w:rPr>
              <w:t>The case is remitted to the tria</w:t>
            </w:r>
            <w:r w:rsidR="001320E0">
              <w:rPr>
                <w:rFonts w:ascii="Arial Narrow" w:hAnsi="Arial Narrow" w:cs="Arial"/>
                <w:sz w:val="24"/>
                <w:szCs w:val="24"/>
                <w:lang w:val="en-US"/>
              </w:rPr>
              <w:t>l court in terms of s 312 of</w:t>
            </w:r>
            <w:r>
              <w:rPr>
                <w:rFonts w:ascii="Arial Narrow" w:hAnsi="Arial Narrow" w:cs="Arial"/>
                <w:sz w:val="24"/>
                <w:szCs w:val="24"/>
                <w:lang w:val="en-US"/>
              </w:rPr>
              <w:t xml:space="preserve"> </w:t>
            </w:r>
            <w:r w:rsidR="001320E0">
              <w:rPr>
                <w:rFonts w:ascii="Arial Narrow" w:hAnsi="Arial Narrow" w:cs="Arial"/>
                <w:sz w:val="24"/>
                <w:szCs w:val="24"/>
                <w:lang w:val="en-US"/>
              </w:rPr>
              <w:t xml:space="preserve">the </w:t>
            </w:r>
            <w:r w:rsidR="001320E0" w:rsidRPr="00370E0F">
              <w:rPr>
                <w:rFonts w:ascii="Arial Narrow" w:hAnsi="Arial Narrow" w:cs="Arial"/>
                <w:sz w:val="24"/>
                <w:szCs w:val="24"/>
                <w:lang w:val="en-GB"/>
              </w:rPr>
              <w:t>Criminal Procedure Act</w:t>
            </w:r>
            <w:r w:rsidR="001320E0">
              <w:rPr>
                <w:rFonts w:ascii="Arial Narrow" w:hAnsi="Arial Narrow" w:cs="Arial"/>
                <w:sz w:val="24"/>
                <w:szCs w:val="24"/>
                <w:lang w:val="en-GB"/>
              </w:rPr>
              <w:t xml:space="preserve"> 51 of 1977 </w:t>
            </w:r>
            <w:r>
              <w:rPr>
                <w:rFonts w:ascii="Arial Narrow" w:hAnsi="Arial Narrow" w:cs="Arial"/>
                <w:sz w:val="24"/>
                <w:szCs w:val="24"/>
                <w:lang w:val="en-US"/>
              </w:rPr>
              <w:t>with the direction to act in terms of s 113(1) of the Act and to bring proceedings to its natural conclusion.</w:t>
            </w:r>
          </w:p>
          <w:p w:rsidR="00D35047" w:rsidRPr="00AD698D" w:rsidRDefault="00817038" w:rsidP="00AD698D">
            <w:pPr>
              <w:pStyle w:val="ListParagraph"/>
              <w:numPr>
                <w:ilvl w:val="0"/>
                <w:numId w:val="14"/>
              </w:numPr>
              <w:spacing w:line="360" w:lineRule="auto"/>
              <w:jc w:val="both"/>
              <w:rPr>
                <w:rFonts w:ascii="Arial Narrow" w:hAnsi="Arial Narrow" w:cs="Arial"/>
                <w:sz w:val="24"/>
                <w:szCs w:val="24"/>
                <w:lang w:val="en-US"/>
              </w:rPr>
            </w:pPr>
            <w:r>
              <w:rPr>
                <w:rFonts w:ascii="Arial Narrow" w:hAnsi="Arial Narrow" w:cs="Arial"/>
                <w:sz w:val="24"/>
                <w:szCs w:val="24"/>
                <w:lang w:val="en-US"/>
              </w:rPr>
              <w:t xml:space="preserve">In the event of a conviction the sentence already served by the accused must be taken into account. </w:t>
            </w:r>
          </w:p>
        </w:tc>
      </w:tr>
      <w:tr w:rsidR="00D35047" w:rsidRPr="001B0FDD" w:rsidTr="00120511">
        <w:tc>
          <w:tcPr>
            <w:tcW w:w="9720" w:type="dxa"/>
            <w:gridSpan w:val="3"/>
          </w:tcPr>
          <w:p w:rsidR="000D3FC6" w:rsidRPr="00370E0F" w:rsidRDefault="000D3FC6" w:rsidP="00120511">
            <w:pPr>
              <w:spacing w:line="360" w:lineRule="auto"/>
              <w:jc w:val="both"/>
              <w:rPr>
                <w:rFonts w:ascii="Arial Narrow" w:hAnsi="Arial Narrow" w:cs="Arial"/>
                <w:b/>
                <w:sz w:val="24"/>
                <w:szCs w:val="24"/>
              </w:rPr>
            </w:pPr>
          </w:p>
          <w:p w:rsidR="000D3FC6" w:rsidRPr="00370E0F" w:rsidRDefault="00D35047" w:rsidP="00120511">
            <w:pPr>
              <w:spacing w:line="360" w:lineRule="auto"/>
              <w:jc w:val="both"/>
              <w:rPr>
                <w:rFonts w:ascii="Arial Narrow" w:hAnsi="Arial Narrow" w:cs="Arial"/>
                <w:b/>
                <w:sz w:val="24"/>
                <w:szCs w:val="24"/>
              </w:rPr>
            </w:pPr>
            <w:r w:rsidRPr="00370E0F">
              <w:rPr>
                <w:rFonts w:ascii="Arial Narrow" w:hAnsi="Arial Narrow" w:cs="Arial"/>
                <w:b/>
                <w:sz w:val="24"/>
                <w:szCs w:val="24"/>
              </w:rPr>
              <w:t>Reasons for order:</w:t>
            </w:r>
          </w:p>
        </w:tc>
      </w:tr>
      <w:tr w:rsidR="00D35047" w:rsidRPr="00FE65E1" w:rsidTr="00120511">
        <w:tc>
          <w:tcPr>
            <w:tcW w:w="9720" w:type="dxa"/>
            <w:gridSpan w:val="3"/>
          </w:tcPr>
          <w:p w:rsidR="00D35047" w:rsidRPr="00370E0F" w:rsidRDefault="00D35047" w:rsidP="00120511">
            <w:pPr>
              <w:spacing w:line="360" w:lineRule="auto"/>
              <w:jc w:val="both"/>
              <w:rPr>
                <w:rFonts w:ascii="Arial Narrow" w:hAnsi="Arial Narrow" w:cs="Arial"/>
                <w:sz w:val="24"/>
                <w:szCs w:val="24"/>
              </w:rPr>
            </w:pPr>
            <w:r w:rsidRPr="00370E0F">
              <w:rPr>
                <w:rFonts w:ascii="Arial Narrow" w:hAnsi="Arial Narrow" w:cs="Arial"/>
                <w:sz w:val="24"/>
                <w:szCs w:val="24"/>
              </w:rPr>
              <w:t xml:space="preserve">LIEBENBERG J (concurring </w:t>
            </w:r>
            <w:r w:rsidR="00BE21EF" w:rsidRPr="00370E0F">
              <w:rPr>
                <w:rFonts w:ascii="Arial Narrow" w:hAnsi="Arial Narrow" w:cs="Arial"/>
                <w:sz w:val="24"/>
                <w:szCs w:val="24"/>
              </w:rPr>
              <w:t>SHIVUTE J</w:t>
            </w:r>
            <w:r w:rsidRPr="00370E0F">
              <w:rPr>
                <w:rFonts w:ascii="Arial Narrow" w:hAnsi="Arial Narrow" w:cs="Arial"/>
                <w:sz w:val="24"/>
                <w:szCs w:val="24"/>
              </w:rPr>
              <w:t>)</w:t>
            </w:r>
          </w:p>
          <w:p w:rsidR="006A7C38" w:rsidRDefault="005D5006" w:rsidP="00C440F1">
            <w:pPr>
              <w:pStyle w:val="ListParagraph"/>
              <w:numPr>
                <w:ilvl w:val="0"/>
                <w:numId w:val="8"/>
              </w:numPr>
              <w:spacing w:line="360" w:lineRule="auto"/>
              <w:jc w:val="both"/>
              <w:rPr>
                <w:rFonts w:ascii="Arial Narrow" w:hAnsi="Arial Narrow" w:cs="Arial"/>
                <w:sz w:val="24"/>
                <w:szCs w:val="24"/>
                <w:lang w:val="en-GB"/>
              </w:rPr>
            </w:pPr>
            <w:r w:rsidRPr="00370E0F">
              <w:rPr>
                <w:rFonts w:ascii="Arial Narrow" w:hAnsi="Arial Narrow" w:cs="Arial"/>
                <w:sz w:val="24"/>
                <w:szCs w:val="24"/>
                <w:lang w:val="en-GB"/>
              </w:rPr>
              <w:t>T</w:t>
            </w:r>
            <w:r w:rsidR="00D35047" w:rsidRPr="00370E0F">
              <w:rPr>
                <w:rFonts w:ascii="Arial Narrow" w:hAnsi="Arial Narrow" w:cs="Arial"/>
                <w:sz w:val="24"/>
                <w:szCs w:val="24"/>
                <w:lang w:val="en-GB"/>
              </w:rPr>
              <w:t>his is a review in terms of s</w:t>
            </w:r>
            <w:r w:rsidR="00EC6886" w:rsidRPr="00370E0F">
              <w:rPr>
                <w:rFonts w:ascii="Arial Narrow" w:hAnsi="Arial Narrow" w:cs="Arial"/>
                <w:sz w:val="24"/>
                <w:szCs w:val="24"/>
                <w:lang w:val="en-GB"/>
              </w:rPr>
              <w:t xml:space="preserve"> 30</w:t>
            </w:r>
            <w:r w:rsidR="00A32185">
              <w:rPr>
                <w:rFonts w:ascii="Arial Narrow" w:hAnsi="Arial Narrow" w:cs="Arial"/>
                <w:sz w:val="24"/>
                <w:szCs w:val="24"/>
                <w:lang w:val="en-GB"/>
              </w:rPr>
              <w:t xml:space="preserve">2 </w:t>
            </w:r>
            <w:r w:rsidR="00CB1BE8">
              <w:rPr>
                <w:rFonts w:ascii="Arial Narrow" w:hAnsi="Arial Narrow" w:cs="Arial"/>
                <w:sz w:val="24"/>
                <w:szCs w:val="24"/>
                <w:lang w:val="en-GB"/>
              </w:rPr>
              <w:t xml:space="preserve">(1) </w:t>
            </w:r>
            <w:r w:rsidR="003C070D" w:rsidRPr="00370E0F">
              <w:rPr>
                <w:rFonts w:ascii="Arial Narrow" w:hAnsi="Arial Narrow" w:cs="Arial"/>
                <w:sz w:val="24"/>
                <w:szCs w:val="24"/>
                <w:lang w:val="en-GB"/>
              </w:rPr>
              <w:t>of the Criminal Procedure Act</w:t>
            </w:r>
            <w:r w:rsidR="001320E0">
              <w:rPr>
                <w:rFonts w:ascii="Arial Narrow" w:hAnsi="Arial Narrow" w:cs="Arial"/>
                <w:sz w:val="24"/>
                <w:szCs w:val="24"/>
                <w:lang w:val="en-GB"/>
              </w:rPr>
              <w:t xml:space="preserve"> 51 of 1977</w:t>
            </w:r>
            <w:r w:rsidR="005A3949" w:rsidRPr="00370E0F">
              <w:rPr>
                <w:rFonts w:ascii="Arial Narrow" w:hAnsi="Arial Narrow" w:cs="Arial"/>
                <w:sz w:val="24"/>
                <w:szCs w:val="24"/>
                <w:lang w:val="en-GB"/>
              </w:rPr>
              <w:t xml:space="preserve"> (the CPA)</w:t>
            </w:r>
            <w:r w:rsidR="00CB1BE8">
              <w:rPr>
                <w:rFonts w:ascii="Arial Narrow" w:hAnsi="Arial Narrow" w:cs="Arial"/>
                <w:sz w:val="24"/>
                <w:szCs w:val="24"/>
                <w:lang w:val="en-GB"/>
              </w:rPr>
              <w:t xml:space="preserve"> as amended</w:t>
            </w:r>
            <w:r w:rsidR="00C440F1">
              <w:rPr>
                <w:rFonts w:ascii="Arial Narrow" w:hAnsi="Arial Narrow" w:cs="Arial"/>
                <w:sz w:val="24"/>
                <w:szCs w:val="24"/>
                <w:lang w:val="en-GB"/>
              </w:rPr>
              <w:t xml:space="preserve">. The accused in this matter was charged in the Magistrate’s Court for the district of </w:t>
            </w:r>
            <w:proofErr w:type="spellStart"/>
            <w:r w:rsidR="00C440F1">
              <w:rPr>
                <w:rFonts w:ascii="Arial Narrow" w:hAnsi="Arial Narrow" w:cs="Arial"/>
                <w:sz w:val="24"/>
                <w:szCs w:val="24"/>
                <w:lang w:val="en-GB"/>
              </w:rPr>
              <w:t>Karasburg</w:t>
            </w:r>
            <w:proofErr w:type="spellEnd"/>
            <w:r w:rsidR="00C440F1">
              <w:rPr>
                <w:rFonts w:ascii="Arial Narrow" w:hAnsi="Arial Narrow" w:cs="Arial"/>
                <w:sz w:val="24"/>
                <w:szCs w:val="24"/>
                <w:lang w:val="en-GB"/>
              </w:rPr>
              <w:t xml:space="preserve"> for assault with intent to do grievous bodily harm.</w:t>
            </w:r>
          </w:p>
          <w:p w:rsidR="00C440F1" w:rsidRDefault="00C440F1" w:rsidP="00C440F1">
            <w:pPr>
              <w:pStyle w:val="ListParagraph"/>
              <w:spacing w:line="360" w:lineRule="auto"/>
              <w:jc w:val="both"/>
              <w:rPr>
                <w:rFonts w:ascii="Arial Narrow" w:hAnsi="Arial Narrow" w:cs="Arial"/>
                <w:sz w:val="24"/>
                <w:szCs w:val="24"/>
                <w:lang w:val="en-GB"/>
              </w:rPr>
            </w:pPr>
          </w:p>
          <w:p w:rsidR="00C440F1" w:rsidRDefault="00C440F1" w:rsidP="00C440F1">
            <w:pPr>
              <w:pStyle w:val="ListParagraph"/>
              <w:numPr>
                <w:ilvl w:val="0"/>
                <w:numId w:val="8"/>
              </w:numPr>
              <w:spacing w:line="360" w:lineRule="auto"/>
              <w:jc w:val="both"/>
              <w:rPr>
                <w:rFonts w:ascii="Arial Narrow" w:hAnsi="Arial Narrow" w:cs="Arial"/>
                <w:sz w:val="24"/>
                <w:szCs w:val="24"/>
                <w:lang w:val="en-GB"/>
              </w:rPr>
            </w:pPr>
            <w:r>
              <w:rPr>
                <w:rFonts w:ascii="Arial Narrow" w:hAnsi="Arial Narrow" w:cs="Arial"/>
                <w:sz w:val="24"/>
                <w:szCs w:val="24"/>
                <w:lang w:val="en-GB"/>
              </w:rPr>
              <w:t>The accused pleaded guilty to the charge and the court proceeded to question him in terms of s 112 (1</w:t>
            </w:r>
            <w:proofErr w:type="gramStart"/>
            <w:r>
              <w:rPr>
                <w:rFonts w:ascii="Arial Narrow" w:hAnsi="Arial Narrow" w:cs="Arial"/>
                <w:sz w:val="24"/>
                <w:szCs w:val="24"/>
                <w:lang w:val="en-GB"/>
              </w:rPr>
              <w:t>)</w:t>
            </w:r>
            <w:r w:rsidRPr="00C440F1">
              <w:rPr>
                <w:rFonts w:ascii="Arial Narrow" w:hAnsi="Arial Narrow" w:cs="Arial"/>
                <w:i/>
                <w:sz w:val="24"/>
                <w:szCs w:val="24"/>
                <w:lang w:val="en-GB"/>
              </w:rPr>
              <w:t>(</w:t>
            </w:r>
            <w:proofErr w:type="gramEnd"/>
            <w:r w:rsidRPr="00C440F1">
              <w:rPr>
                <w:rFonts w:ascii="Arial Narrow" w:hAnsi="Arial Narrow" w:cs="Arial"/>
                <w:i/>
                <w:sz w:val="24"/>
                <w:szCs w:val="24"/>
                <w:lang w:val="en-GB"/>
              </w:rPr>
              <w:t>b)</w:t>
            </w:r>
            <w:r>
              <w:rPr>
                <w:rFonts w:ascii="Arial Narrow" w:hAnsi="Arial Narrow" w:cs="Arial"/>
                <w:sz w:val="24"/>
                <w:szCs w:val="24"/>
                <w:lang w:val="en-GB"/>
              </w:rPr>
              <w:t xml:space="preserve"> of the CPA. He was thereafter convicted and sentenced to 24 months’ impriso</w:t>
            </w:r>
            <w:r w:rsidR="001320E0">
              <w:rPr>
                <w:rFonts w:ascii="Arial Narrow" w:hAnsi="Arial Narrow" w:cs="Arial"/>
                <w:sz w:val="24"/>
                <w:szCs w:val="24"/>
                <w:lang w:val="en-GB"/>
              </w:rPr>
              <w:t>nment of which eight (8) months</w:t>
            </w:r>
            <w:r>
              <w:rPr>
                <w:rFonts w:ascii="Arial Narrow" w:hAnsi="Arial Narrow" w:cs="Arial"/>
                <w:sz w:val="24"/>
                <w:szCs w:val="24"/>
                <w:lang w:val="en-GB"/>
              </w:rPr>
              <w:t xml:space="preserve"> were su</w:t>
            </w:r>
            <w:r w:rsidR="001320E0">
              <w:rPr>
                <w:rFonts w:ascii="Arial Narrow" w:hAnsi="Arial Narrow" w:cs="Arial"/>
                <w:sz w:val="24"/>
                <w:szCs w:val="24"/>
                <w:lang w:val="en-GB"/>
              </w:rPr>
              <w:t>spended for a period of 3 years on</w:t>
            </w:r>
            <w:r>
              <w:rPr>
                <w:rFonts w:ascii="Arial Narrow" w:hAnsi="Arial Narrow" w:cs="Arial"/>
                <w:sz w:val="24"/>
                <w:szCs w:val="24"/>
                <w:lang w:val="en-GB"/>
              </w:rPr>
              <w:t xml:space="preserve"> condition that the accused does not re</w:t>
            </w:r>
            <w:r w:rsidR="001320E0">
              <w:rPr>
                <w:rFonts w:ascii="Arial Narrow" w:hAnsi="Arial Narrow" w:cs="Arial"/>
                <w:sz w:val="24"/>
                <w:szCs w:val="24"/>
                <w:lang w:val="en-GB"/>
              </w:rPr>
              <w:t>-</w:t>
            </w:r>
            <w:r>
              <w:rPr>
                <w:rFonts w:ascii="Arial Narrow" w:hAnsi="Arial Narrow" w:cs="Arial"/>
                <w:sz w:val="24"/>
                <w:szCs w:val="24"/>
                <w:lang w:val="en-GB"/>
              </w:rPr>
              <w:t>offend during the period of suspension.</w:t>
            </w:r>
          </w:p>
          <w:p w:rsidR="00C440F1" w:rsidRPr="00C440F1" w:rsidRDefault="00C440F1" w:rsidP="00C440F1">
            <w:pPr>
              <w:pStyle w:val="ListParagraph"/>
              <w:rPr>
                <w:rFonts w:ascii="Arial Narrow" w:hAnsi="Arial Narrow" w:cs="Arial"/>
                <w:sz w:val="24"/>
                <w:szCs w:val="24"/>
                <w:lang w:val="en-GB"/>
              </w:rPr>
            </w:pPr>
          </w:p>
          <w:p w:rsidR="00373553" w:rsidRPr="00C440F1" w:rsidRDefault="00C440F1" w:rsidP="00B23657">
            <w:pPr>
              <w:pStyle w:val="ListParagraph"/>
              <w:numPr>
                <w:ilvl w:val="0"/>
                <w:numId w:val="8"/>
              </w:numPr>
              <w:spacing w:line="360" w:lineRule="auto"/>
              <w:jc w:val="both"/>
              <w:rPr>
                <w:rFonts w:ascii="Arial Narrow" w:hAnsi="Arial Narrow" w:cs="Arial"/>
                <w:sz w:val="24"/>
                <w:szCs w:val="24"/>
                <w:lang w:val="en-US"/>
              </w:rPr>
            </w:pPr>
            <w:r w:rsidRPr="00C440F1">
              <w:rPr>
                <w:rFonts w:ascii="Arial Narrow" w:hAnsi="Arial Narrow" w:cs="Arial"/>
                <w:sz w:val="24"/>
                <w:szCs w:val="24"/>
                <w:lang w:val="en-GB"/>
              </w:rPr>
              <w:lastRenderedPageBreak/>
              <w:t>A query was sent to the magistrate enquiring whether the conviction was proper as the accused appeared to have raised the defence of private defence. The magistrate responded to the query where she conceded that the accu</w:t>
            </w:r>
            <w:r>
              <w:rPr>
                <w:rFonts w:ascii="Arial Narrow" w:hAnsi="Arial Narrow" w:cs="Arial"/>
                <w:sz w:val="24"/>
                <w:szCs w:val="24"/>
                <w:lang w:val="en-GB"/>
              </w:rPr>
              <w:t>sed did indeed raise a defence</w:t>
            </w:r>
          </w:p>
          <w:p w:rsidR="00C440F1" w:rsidRPr="00C440F1" w:rsidRDefault="00C440F1" w:rsidP="00C440F1">
            <w:pPr>
              <w:pStyle w:val="ListParagraph"/>
              <w:rPr>
                <w:rFonts w:ascii="Arial Narrow" w:hAnsi="Arial Narrow" w:cs="Arial"/>
                <w:sz w:val="24"/>
                <w:szCs w:val="24"/>
                <w:lang w:val="en-US"/>
              </w:rPr>
            </w:pPr>
          </w:p>
          <w:p w:rsidR="00C440F1" w:rsidRDefault="00C440F1" w:rsidP="00B23657">
            <w:pPr>
              <w:pStyle w:val="ListParagraph"/>
              <w:numPr>
                <w:ilvl w:val="0"/>
                <w:numId w:val="8"/>
              </w:numPr>
              <w:spacing w:line="360" w:lineRule="auto"/>
              <w:jc w:val="both"/>
              <w:rPr>
                <w:rFonts w:ascii="Arial Narrow" w:hAnsi="Arial Narrow" w:cs="Arial"/>
                <w:sz w:val="24"/>
                <w:szCs w:val="24"/>
                <w:lang w:val="en-US"/>
              </w:rPr>
            </w:pPr>
            <w:r>
              <w:rPr>
                <w:rFonts w:ascii="Arial Narrow" w:hAnsi="Arial Narrow" w:cs="Arial"/>
                <w:sz w:val="24"/>
                <w:szCs w:val="24"/>
                <w:lang w:val="en-US"/>
              </w:rPr>
              <w:t>It is trite that the purpose of questioning the accused in terms of s 112(1</w:t>
            </w:r>
            <w:proofErr w:type="gramStart"/>
            <w:r>
              <w:rPr>
                <w:rFonts w:ascii="Arial Narrow" w:hAnsi="Arial Narrow" w:cs="Arial"/>
                <w:sz w:val="24"/>
                <w:szCs w:val="24"/>
                <w:lang w:val="en-US"/>
              </w:rPr>
              <w:t>)</w:t>
            </w:r>
            <w:r w:rsidRPr="00D27720">
              <w:rPr>
                <w:rFonts w:ascii="Arial Narrow" w:hAnsi="Arial Narrow" w:cs="Arial"/>
                <w:i/>
                <w:sz w:val="24"/>
                <w:szCs w:val="24"/>
                <w:lang w:val="en-US"/>
              </w:rPr>
              <w:t>(</w:t>
            </w:r>
            <w:proofErr w:type="gramEnd"/>
            <w:r w:rsidRPr="00D27720">
              <w:rPr>
                <w:rFonts w:ascii="Arial Narrow" w:hAnsi="Arial Narrow" w:cs="Arial"/>
                <w:i/>
                <w:sz w:val="24"/>
                <w:szCs w:val="24"/>
                <w:lang w:val="en-US"/>
              </w:rPr>
              <w:t>b)</w:t>
            </w:r>
            <w:r w:rsidR="00D27720">
              <w:rPr>
                <w:rFonts w:ascii="Arial Narrow" w:hAnsi="Arial Narrow" w:cs="Arial"/>
                <w:i/>
                <w:sz w:val="24"/>
                <w:szCs w:val="24"/>
                <w:lang w:val="en-US"/>
              </w:rPr>
              <w:t xml:space="preserve"> </w:t>
            </w:r>
            <w:r w:rsidR="00D27720">
              <w:rPr>
                <w:rFonts w:ascii="Arial Narrow" w:hAnsi="Arial Narrow" w:cs="Arial"/>
                <w:sz w:val="24"/>
                <w:szCs w:val="24"/>
                <w:lang w:val="en-US"/>
              </w:rPr>
              <w:t>of the CPA following a plea of guilty, is to safeguard the accused against the result of an unjustified plea of guilty.</w:t>
            </w:r>
            <w:r w:rsidR="00D27720">
              <w:rPr>
                <w:rStyle w:val="FootnoteReference"/>
                <w:rFonts w:ascii="Arial Narrow" w:hAnsi="Arial Narrow" w:cs="Arial"/>
                <w:sz w:val="24"/>
                <w:szCs w:val="24"/>
                <w:lang w:val="en-US"/>
              </w:rPr>
              <w:footnoteReference w:id="1"/>
            </w:r>
            <w:r w:rsidR="00D27720">
              <w:rPr>
                <w:rFonts w:ascii="Arial Narrow" w:hAnsi="Arial Narrow" w:cs="Arial"/>
                <w:sz w:val="24"/>
                <w:szCs w:val="24"/>
                <w:lang w:val="en-US"/>
              </w:rPr>
              <w:t xml:space="preserve"> Moreover, when a magistrate questions in terms of s 112 (1)(b) of the Act he or she must ensure that the accused admits all elements of the offence and if there is any doubt, a plea of not guilty should be entered.</w:t>
            </w:r>
            <w:r w:rsidR="00D27720">
              <w:rPr>
                <w:rStyle w:val="FootnoteReference"/>
                <w:rFonts w:ascii="Arial Narrow" w:hAnsi="Arial Narrow" w:cs="Arial"/>
                <w:sz w:val="24"/>
                <w:szCs w:val="24"/>
                <w:lang w:val="en-US"/>
              </w:rPr>
              <w:footnoteReference w:id="2"/>
            </w:r>
            <w:r w:rsidR="005C2E45">
              <w:rPr>
                <w:rFonts w:ascii="Arial Narrow" w:hAnsi="Arial Narrow" w:cs="Arial"/>
                <w:sz w:val="24"/>
                <w:szCs w:val="24"/>
                <w:lang w:val="en-US"/>
              </w:rPr>
              <w:t xml:space="preserve"> Equally, if the accused’s answers suggest a possible defense, a plea of not guilty should be recorded.</w:t>
            </w:r>
            <w:r w:rsidR="005C2E45">
              <w:rPr>
                <w:rStyle w:val="FootnoteReference"/>
                <w:rFonts w:ascii="Arial Narrow" w:hAnsi="Arial Narrow" w:cs="Arial"/>
                <w:sz w:val="24"/>
                <w:szCs w:val="24"/>
                <w:lang w:val="en-US"/>
              </w:rPr>
              <w:footnoteReference w:id="3"/>
            </w:r>
          </w:p>
          <w:p w:rsidR="00D27720" w:rsidRPr="00D27720" w:rsidRDefault="00D27720" w:rsidP="00D27720">
            <w:pPr>
              <w:pStyle w:val="ListParagraph"/>
              <w:rPr>
                <w:rFonts w:ascii="Arial Narrow" w:hAnsi="Arial Narrow" w:cs="Arial"/>
                <w:sz w:val="24"/>
                <w:szCs w:val="24"/>
                <w:lang w:val="en-US"/>
              </w:rPr>
            </w:pPr>
          </w:p>
          <w:p w:rsidR="00D27720" w:rsidRDefault="005C2E45" w:rsidP="00B23657">
            <w:pPr>
              <w:pStyle w:val="ListParagraph"/>
              <w:numPr>
                <w:ilvl w:val="0"/>
                <w:numId w:val="8"/>
              </w:numPr>
              <w:spacing w:line="360" w:lineRule="auto"/>
              <w:jc w:val="both"/>
              <w:rPr>
                <w:rFonts w:ascii="Arial Narrow" w:hAnsi="Arial Narrow" w:cs="Arial"/>
                <w:sz w:val="24"/>
                <w:szCs w:val="24"/>
                <w:lang w:val="en-US"/>
              </w:rPr>
            </w:pPr>
            <w:r>
              <w:rPr>
                <w:rFonts w:ascii="Arial Narrow" w:hAnsi="Arial Narrow" w:cs="Arial"/>
                <w:sz w:val="24"/>
                <w:szCs w:val="24"/>
                <w:lang w:val="en-US"/>
              </w:rPr>
              <w:t xml:space="preserve">Applying the principles stated above to the present facts, </w:t>
            </w:r>
            <w:r w:rsidR="001320E0">
              <w:rPr>
                <w:rFonts w:ascii="Arial Narrow" w:hAnsi="Arial Narrow" w:cs="Arial"/>
                <w:sz w:val="24"/>
                <w:szCs w:val="24"/>
                <w:lang w:val="en-US"/>
              </w:rPr>
              <w:t xml:space="preserve">on the court’s question as to why </w:t>
            </w:r>
            <w:r>
              <w:rPr>
                <w:rFonts w:ascii="Arial Narrow" w:hAnsi="Arial Narrow" w:cs="Arial"/>
                <w:sz w:val="24"/>
                <w:szCs w:val="24"/>
                <w:lang w:val="en-US"/>
              </w:rPr>
              <w:t>the accused</w:t>
            </w:r>
            <w:r w:rsidR="001320E0">
              <w:rPr>
                <w:rFonts w:ascii="Arial Narrow" w:hAnsi="Arial Narrow" w:cs="Arial"/>
                <w:sz w:val="24"/>
                <w:szCs w:val="24"/>
                <w:lang w:val="en-US"/>
              </w:rPr>
              <w:t xml:space="preserve"> assaulted the complainant he responded by saying that the complainant had forced him (the accused) to give him money. From this answer it would appear that the accused was being robbed of his money and</w:t>
            </w:r>
            <w:r w:rsidR="00AD698D">
              <w:rPr>
                <w:rFonts w:ascii="Arial Narrow" w:hAnsi="Arial Narrow" w:cs="Arial"/>
                <w:sz w:val="24"/>
                <w:szCs w:val="24"/>
                <w:lang w:val="en-US"/>
              </w:rPr>
              <w:t xml:space="preserve"> acted in his defence by striking the complainant with an iron bar in the face. The</w:t>
            </w:r>
            <w:r>
              <w:rPr>
                <w:rFonts w:ascii="Arial Narrow" w:hAnsi="Arial Narrow" w:cs="Arial"/>
                <w:sz w:val="24"/>
                <w:szCs w:val="24"/>
                <w:lang w:val="en-US"/>
              </w:rPr>
              <w:t xml:space="preserve"> court</w:t>
            </w:r>
            <w:r w:rsidR="00AD698D">
              <w:rPr>
                <w:rFonts w:ascii="Arial Narrow" w:hAnsi="Arial Narrow" w:cs="Arial"/>
                <w:sz w:val="24"/>
                <w:szCs w:val="24"/>
                <w:lang w:val="en-US"/>
              </w:rPr>
              <w:t xml:space="preserve"> should have realized that the accused raised the defence of private defence and</w:t>
            </w:r>
            <w:r>
              <w:rPr>
                <w:rFonts w:ascii="Arial Narrow" w:hAnsi="Arial Narrow" w:cs="Arial"/>
                <w:sz w:val="24"/>
                <w:szCs w:val="24"/>
                <w:lang w:val="en-US"/>
              </w:rPr>
              <w:t xml:space="preserve"> </w:t>
            </w:r>
            <w:r w:rsidR="00AD698D">
              <w:rPr>
                <w:rFonts w:ascii="Arial Narrow" w:hAnsi="Arial Narrow" w:cs="Arial"/>
                <w:sz w:val="24"/>
                <w:szCs w:val="24"/>
                <w:lang w:val="en-US"/>
              </w:rPr>
              <w:t>where after the court should have entered</w:t>
            </w:r>
            <w:r>
              <w:rPr>
                <w:rFonts w:ascii="Arial Narrow" w:hAnsi="Arial Narrow" w:cs="Arial"/>
                <w:sz w:val="24"/>
                <w:szCs w:val="24"/>
                <w:lang w:val="en-US"/>
              </w:rPr>
              <w:t xml:space="preserve"> a plea of not guilty.</w:t>
            </w:r>
          </w:p>
          <w:p w:rsidR="005C2E45" w:rsidRPr="005C2E45" w:rsidRDefault="005C2E45" w:rsidP="005C2E45">
            <w:pPr>
              <w:pStyle w:val="ListParagraph"/>
              <w:rPr>
                <w:rFonts w:ascii="Arial Narrow" w:hAnsi="Arial Narrow" w:cs="Arial"/>
                <w:sz w:val="24"/>
                <w:szCs w:val="24"/>
                <w:lang w:val="en-US"/>
              </w:rPr>
            </w:pPr>
          </w:p>
          <w:p w:rsidR="005C2E45" w:rsidRDefault="005C2E45" w:rsidP="00B23657">
            <w:pPr>
              <w:pStyle w:val="ListParagraph"/>
              <w:numPr>
                <w:ilvl w:val="0"/>
                <w:numId w:val="8"/>
              </w:numPr>
              <w:spacing w:line="360" w:lineRule="auto"/>
              <w:jc w:val="both"/>
              <w:rPr>
                <w:rFonts w:ascii="Arial Narrow" w:hAnsi="Arial Narrow" w:cs="Arial"/>
                <w:sz w:val="24"/>
                <w:szCs w:val="24"/>
                <w:lang w:val="en-US"/>
              </w:rPr>
            </w:pPr>
            <w:r>
              <w:rPr>
                <w:rFonts w:ascii="Arial Narrow" w:hAnsi="Arial Narrow" w:cs="Arial"/>
                <w:sz w:val="24"/>
                <w:szCs w:val="24"/>
                <w:lang w:val="en-US"/>
              </w:rPr>
              <w:t>As a result, the conviction and sentence cannot be permitted to stand and the following order is made:</w:t>
            </w:r>
          </w:p>
          <w:p w:rsidR="005C2E45" w:rsidRPr="005C2E45" w:rsidRDefault="005C2E45" w:rsidP="005C2E45">
            <w:pPr>
              <w:pStyle w:val="ListParagraph"/>
              <w:rPr>
                <w:rFonts w:ascii="Arial Narrow" w:hAnsi="Arial Narrow" w:cs="Arial"/>
                <w:sz w:val="24"/>
                <w:szCs w:val="24"/>
                <w:lang w:val="en-US"/>
              </w:rPr>
            </w:pPr>
          </w:p>
          <w:p w:rsidR="00AD698D" w:rsidRDefault="005C2E45" w:rsidP="00AD698D">
            <w:pPr>
              <w:pStyle w:val="ListParagraph"/>
              <w:numPr>
                <w:ilvl w:val="0"/>
                <w:numId w:val="15"/>
              </w:numPr>
              <w:spacing w:line="360" w:lineRule="auto"/>
              <w:jc w:val="both"/>
              <w:rPr>
                <w:rFonts w:ascii="Arial Narrow" w:hAnsi="Arial Narrow" w:cs="Arial"/>
                <w:sz w:val="24"/>
                <w:szCs w:val="24"/>
                <w:lang w:val="en-US"/>
              </w:rPr>
            </w:pPr>
            <w:r>
              <w:rPr>
                <w:rFonts w:ascii="Arial Narrow" w:hAnsi="Arial Narrow" w:cs="Arial"/>
                <w:sz w:val="24"/>
                <w:szCs w:val="24"/>
                <w:lang w:val="en-US"/>
              </w:rPr>
              <w:t>The conviction and sentence are set aside.</w:t>
            </w:r>
          </w:p>
          <w:p w:rsidR="00AD698D" w:rsidRDefault="00AD698D" w:rsidP="00AD698D">
            <w:pPr>
              <w:pStyle w:val="ListParagraph"/>
              <w:numPr>
                <w:ilvl w:val="0"/>
                <w:numId w:val="15"/>
              </w:numPr>
              <w:spacing w:line="360" w:lineRule="auto"/>
              <w:jc w:val="both"/>
              <w:rPr>
                <w:rFonts w:ascii="Arial Narrow" w:hAnsi="Arial Narrow" w:cs="Arial"/>
                <w:sz w:val="24"/>
                <w:szCs w:val="24"/>
                <w:lang w:val="en-US"/>
              </w:rPr>
            </w:pPr>
            <w:r w:rsidRPr="00AD698D">
              <w:rPr>
                <w:rFonts w:ascii="Arial Narrow" w:hAnsi="Arial Narrow" w:cs="Arial"/>
                <w:sz w:val="24"/>
                <w:szCs w:val="24"/>
                <w:lang w:val="en-US"/>
              </w:rPr>
              <w:t xml:space="preserve">The case is remitted to the trial court in terms of s 312 of the </w:t>
            </w:r>
            <w:r w:rsidRPr="00AD698D">
              <w:rPr>
                <w:rFonts w:ascii="Arial Narrow" w:hAnsi="Arial Narrow" w:cs="Arial"/>
                <w:sz w:val="24"/>
                <w:szCs w:val="24"/>
                <w:lang w:val="en-GB"/>
              </w:rPr>
              <w:t xml:space="preserve">Criminal Procedure Act 51 of 1977 </w:t>
            </w:r>
            <w:r w:rsidRPr="00AD698D">
              <w:rPr>
                <w:rFonts w:ascii="Arial Narrow" w:hAnsi="Arial Narrow" w:cs="Arial"/>
                <w:sz w:val="24"/>
                <w:szCs w:val="24"/>
                <w:lang w:val="en-US"/>
              </w:rPr>
              <w:t>with the direction to act in terms of s 113(1) of the Act and to bring proceedings to its natural conclusion.</w:t>
            </w:r>
          </w:p>
          <w:p w:rsidR="00AD698D" w:rsidRPr="00AD698D" w:rsidRDefault="00AD698D" w:rsidP="00AD698D">
            <w:pPr>
              <w:pStyle w:val="ListParagraph"/>
              <w:numPr>
                <w:ilvl w:val="0"/>
                <w:numId w:val="15"/>
              </w:numPr>
              <w:spacing w:line="360" w:lineRule="auto"/>
              <w:jc w:val="both"/>
              <w:rPr>
                <w:rFonts w:ascii="Arial Narrow" w:hAnsi="Arial Narrow" w:cs="Arial"/>
                <w:sz w:val="24"/>
                <w:szCs w:val="24"/>
                <w:lang w:val="en-US"/>
              </w:rPr>
            </w:pPr>
            <w:r w:rsidRPr="00AD698D">
              <w:rPr>
                <w:rFonts w:ascii="Arial Narrow" w:hAnsi="Arial Narrow" w:cs="Arial"/>
                <w:sz w:val="24"/>
                <w:szCs w:val="24"/>
                <w:lang w:val="en-US"/>
              </w:rPr>
              <w:t xml:space="preserve">In the event of a conviction the sentence already served by the accused must be taken into account. </w:t>
            </w:r>
          </w:p>
          <w:p w:rsidR="0007693F" w:rsidRPr="00370E0F" w:rsidRDefault="0007693F" w:rsidP="003523F7">
            <w:pPr>
              <w:pStyle w:val="ListParagraph"/>
              <w:spacing w:line="360" w:lineRule="auto"/>
              <w:jc w:val="both"/>
              <w:rPr>
                <w:rFonts w:ascii="Arial Narrow" w:hAnsi="Arial Narrow" w:cs="Arial"/>
                <w:sz w:val="24"/>
                <w:szCs w:val="24"/>
              </w:rPr>
            </w:pPr>
          </w:p>
        </w:tc>
      </w:tr>
      <w:tr w:rsidR="00D35047" w:rsidRPr="001B0FDD" w:rsidTr="00120511">
        <w:tc>
          <w:tcPr>
            <w:tcW w:w="4770" w:type="dxa"/>
          </w:tcPr>
          <w:p w:rsidR="00D35047" w:rsidRPr="001B0FDD" w:rsidRDefault="00D35047" w:rsidP="00120511">
            <w:pPr>
              <w:spacing w:line="360" w:lineRule="auto"/>
              <w:jc w:val="center"/>
              <w:rPr>
                <w:rFonts w:ascii="Arial Narrow" w:hAnsi="Arial Narrow" w:cs="Arial"/>
                <w:b/>
                <w:sz w:val="24"/>
                <w:szCs w:val="24"/>
              </w:rPr>
            </w:pPr>
          </w:p>
        </w:tc>
        <w:tc>
          <w:tcPr>
            <w:tcW w:w="4950" w:type="dxa"/>
            <w:gridSpan w:val="2"/>
          </w:tcPr>
          <w:p w:rsidR="00D35047" w:rsidRPr="001B0FDD" w:rsidRDefault="00D35047" w:rsidP="00120511">
            <w:pPr>
              <w:spacing w:line="360" w:lineRule="auto"/>
              <w:jc w:val="center"/>
              <w:rPr>
                <w:rFonts w:ascii="Arial Narrow" w:hAnsi="Arial Narrow" w:cs="Arial"/>
                <w:b/>
                <w:sz w:val="24"/>
                <w:szCs w:val="24"/>
              </w:rPr>
            </w:pPr>
          </w:p>
          <w:p w:rsidR="00D35047" w:rsidRPr="001B0FDD" w:rsidRDefault="00D35047" w:rsidP="00D92DB9">
            <w:pPr>
              <w:spacing w:line="360" w:lineRule="auto"/>
              <w:rPr>
                <w:rFonts w:ascii="Arial Narrow" w:hAnsi="Arial Narrow" w:cs="Arial"/>
                <w:b/>
                <w:sz w:val="24"/>
                <w:szCs w:val="24"/>
              </w:rPr>
            </w:pPr>
          </w:p>
        </w:tc>
      </w:tr>
      <w:tr w:rsidR="00D35047" w:rsidRPr="001B0FDD" w:rsidTr="00120511">
        <w:trPr>
          <w:trHeight w:val="827"/>
        </w:trPr>
        <w:tc>
          <w:tcPr>
            <w:tcW w:w="4770" w:type="dxa"/>
          </w:tcPr>
          <w:p w:rsidR="00D35047" w:rsidRPr="001B0FDD" w:rsidRDefault="00D35047" w:rsidP="00120511">
            <w:pPr>
              <w:spacing w:line="360" w:lineRule="auto"/>
              <w:jc w:val="center"/>
              <w:rPr>
                <w:rFonts w:ascii="Arial Narrow" w:hAnsi="Arial Narrow" w:cs="Arial"/>
                <w:b/>
                <w:sz w:val="24"/>
                <w:szCs w:val="24"/>
              </w:rPr>
            </w:pPr>
            <w:r w:rsidRPr="001B0FDD">
              <w:rPr>
                <w:rFonts w:ascii="Arial Narrow" w:hAnsi="Arial Narrow" w:cs="Arial"/>
                <w:b/>
                <w:sz w:val="24"/>
                <w:szCs w:val="24"/>
              </w:rPr>
              <w:t>J C LIEBENBERG</w:t>
            </w:r>
          </w:p>
          <w:p w:rsidR="00D35047" w:rsidRPr="001B0FDD" w:rsidRDefault="00D35047" w:rsidP="00120511">
            <w:pPr>
              <w:spacing w:line="360" w:lineRule="auto"/>
              <w:jc w:val="center"/>
              <w:rPr>
                <w:rFonts w:ascii="Arial Narrow" w:hAnsi="Arial Narrow" w:cs="Arial"/>
                <w:b/>
                <w:sz w:val="24"/>
                <w:szCs w:val="24"/>
              </w:rPr>
            </w:pPr>
            <w:r w:rsidRPr="001B0FDD">
              <w:rPr>
                <w:rFonts w:ascii="Arial Narrow" w:hAnsi="Arial Narrow" w:cs="Arial"/>
                <w:b/>
                <w:sz w:val="24"/>
                <w:szCs w:val="24"/>
              </w:rPr>
              <w:t>JUDGE</w:t>
            </w:r>
          </w:p>
        </w:tc>
        <w:tc>
          <w:tcPr>
            <w:tcW w:w="4950" w:type="dxa"/>
            <w:gridSpan w:val="2"/>
          </w:tcPr>
          <w:p w:rsidR="00D35047" w:rsidRPr="001B0FDD" w:rsidRDefault="001320E0" w:rsidP="00120511">
            <w:pPr>
              <w:spacing w:line="360" w:lineRule="auto"/>
              <w:jc w:val="center"/>
              <w:rPr>
                <w:rFonts w:ascii="Arial Narrow" w:hAnsi="Arial Narrow" w:cs="Arial"/>
                <w:b/>
                <w:sz w:val="24"/>
                <w:szCs w:val="24"/>
              </w:rPr>
            </w:pPr>
            <w:r>
              <w:rPr>
                <w:rFonts w:ascii="Arial Narrow" w:hAnsi="Arial Narrow" w:cs="Arial"/>
                <w:b/>
                <w:sz w:val="24"/>
                <w:szCs w:val="24"/>
              </w:rPr>
              <w:t xml:space="preserve">N </w:t>
            </w:r>
            <w:proofErr w:type="spellStart"/>
            <w:r>
              <w:rPr>
                <w:rFonts w:ascii="Arial Narrow" w:hAnsi="Arial Narrow" w:cs="Arial"/>
                <w:b/>
                <w:sz w:val="24"/>
                <w:szCs w:val="24"/>
              </w:rPr>
              <w:t>N</w:t>
            </w:r>
            <w:proofErr w:type="spellEnd"/>
            <w:r>
              <w:rPr>
                <w:rFonts w:ascii="Arial Narrow" w:hAnsi="Arial Narrow" w:cs="Arial"/>
                <w:b/>
                <w:sz w:val="24"/>
                <w:szCs w:val="24"/>
              </w:rPr>
              <w:t xml:space="preserve"> SHIVUTE</w:t>
            </w:r>
          </w:p>
          <w:p w:rsidR="00D35047" w:rsidRPr="001B0FDD" w:rsidRDefault="00D35047" w:rsidP="00120511">
            <w:pPr>
              <w:spacing w:line="360" w:lineRule="auto"/>
              <w:jc w:val="center"/>
              <w:rPr>
                <w:rFonts w:ascii="Arial Narrow" w:hAnsi="Arial Narrow" w:cs="Arial"/>
                <w:sz w:val="24"/>
                <w:szCs w:val="24"/>
              </w:rPr>
            </w:pPr>
            <w:r w:rsidRPr="001B0FDD">
              <w:rPr>
                <w:rFonts w:ascii="Arial Narrow" w:hAnsi="Arial Narrow" w:cs="Arial"/>
                <w:b/>
                <w:sz w:val="24"/>
                <w:szCs w:val="24"/>
              </w:rPr>
              <w:t>JUDGE</w:t>
            </w:r>
          </w:p>
        </w:tc>
      </w:tr>
    </w:tbl>
    <w:p w:rsidR="00B97A95" w:rsidRDefault="00B97A95" w:rsidP="00E15353"/>
    <w:sectPr w:rsidR="00B97A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9D4" w:rsidRDefault="003B59D4" w:rsidP="00436FB0">
      <w:pPr>
        <w:spacing w:after="0" w:line="240" w:lineRule="auto"/>
      </w:pPr>
      <w:r>
        <w:separator/>
      </w:r>
    </w:p>
  </w:endnote>
  <w:endnote w:type="continuationSeparator" w:id="0">
    <w:p w:rsidR="003B59D4" w:rsidRDefault="003B59D4" w:rsidP="00436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9D4" w:rsidRDefault="003B59D4" w:rsidP="00436FB0">
      <w:pPr>
        <w:spacing w:after="0" w:line="240" w:lineRule="auto"/>
      </w:pPr>
      <w:r>
        <w:separator/>
      </w:r>
    </w:p>
  </w:footnote>
  <w:footnote w:type="continuationSeparator" w:id="0">
    <w:p w:rsidR="003B59D4" w:rsidRDefault="003B59D4" w:rsidP="00436FB0">
      <w:pPr>
        <w:spacing w:after="0" w:line="240" w:lineRule="auto"/>
      </w:pPr>
      <w:r>
        <w:continuationSeparator/>
      </w:r>
    </w:p>
  </w:footnote>
  <w:footnote w:id="1">
    <w:p w:rsidR="00D27720" w:rsidRPr="00D27720" w:rsidRDefault="00D27720">
      <w:pPr>
        <w:pStyle w:val="FootnoteText"/>
        <w:rPr>
          <w:rFonts w:ascii="Arial Narrow" w:hAnsi="Arial Narrow"/>
        </w:rPr>
      </w:pPr>
      <w:r w:rsidRPr="00D27720">
        <w:rPr>
          <w:rStyle w:val="FootnoteReference"/>
          <w:rFonts w:ascii="Arial Narrow" w:hAnsi="Arial Narrow"/>
        </w:rPr>
        <w:footnoteRef/>
      </w:r>
      <w:r w:rsidRPr="00D27720">
        <w:rPr>
          <w:rFonts w:ascii="Arial Narrow" w:hAnsi="Arial Narrow"/>
        </w:rPr>
        <w:t xml:space="preserve"> </w:t>
      </w:r>
      <w:r w:rsidRPr="00D27720">
        <w:rPr>
          <w:rFonts w:ascii="Arial Narrow" w:hAnsi="Arial Narrow"/>
          <w:i/>
        </w:rPr>
        <w:t xml:space="preserve">The State v </w:t>
      </w:r>
      <w:proofErr w:type="spellStart"/>
      <w:r w:rsidRPr="00D27720">
        <w:rPr>
          <w:rFonts w:ascii="Arial Narrow" w:hAnsi="Arial Narrow"/>
          <w:i/>
        </w:rPr>
        <w:t>Kandjimi</w:t>
      </w:r>
      <w:proofErr w:type="spellEnd"/>
      <w:r w:rsidRPr="00D27720">
        <w:rPr>
          <w:rFonts w:ascii="Arial Narrow" w:hAnsi="Arial Narrow"/>
          <w:i/>
        </w:rPr>
        <w:t xml:space="preserve"> </w:t>
      </w:r>
      <w:proofErr w:type="spellStart"/>
      <w:r w:rsidRPr="00D27720">
        <w:rPr>
          <w:rFonts w:ascii="Arial Narrow" w:hAnsi="Arial Narrow"/>
          <w:i/>
        </w:rPr>
        <w:t>Hiskia</w:t>
      </w:r>
      <w:proofErr w:type="spellEnd"/>
      <w:r w:rsidRPr="00D27720">
        <w:rPr>
          <w:rFonts w:ascii="Arial Narrow" w:hAnsi="Arial Narrow"/>
          <w:i/>
        </w:rPr>
        <w:t xml:space="preserve"> </w:t>
      </w:r>
      <w:proofErr w:type="spellStart"/>
      <w:r w:rsidRPr="00D27720">
        <w:rPr>
          <w:rFonts w:ascii="Arial Narrow" w:hAnsi="Arial Narrow"/>
          <w:i/>
        </w:rPr>
        <w:t>Mangundu</w:t>
      </w:r>
      <w:proofErr w:type="spellEnd"/>
      <w:r w:rsidRPr="00D27720">
        <w:rPr>
          <w:rFonts w:ascii="Arial Narrow" w:hAnsi="Arial Narrow"/>
          <w:i/>
        </w:rPr>
        <w:t xml:space="preserve"> </w:t>
      </w:r>
      <w:r w:rsidRPr="00D27720">
        <w:rPr>
          <w:rFonts w:ascii="Arial Narrow" w:hAnsi="Arial Narrow"/>
        </w:rPr>
        <w:t>(CR 67/2016) [2016] NAHCMD 316 (17 October 2016)).</w:t>
      </w:r>
    </w:p>
  </w:footnote>
  <w:footnote w:id="2">
    <w:p w:rsidR="00D27720" w:rsidRDefault="00D27720">
      <w:pPr>
        <w:pStyle w:val="FootnoteText"/>
      </w:pPr>
      <w:r w:rsidRPr="00D27720">
        <w:rPr>
          <w:rStyle w:val="FootnoteReference"/>
          <w:rFonts w:ascii="Arial Narrow" w:hAnsi="Arial Narrow"/>
        </w:rPr>
        <w:footnoteRef/>
      </w:r>
      <w:r w:rsidRPr="00D27720">
        <w:rPr>
          <w:rFonts w:ascii="Arial Narrow" w:hAnsi="Arial Narrow"/>
        </w:rPr>
        <w:t xml:space="preserve"> </w:t>
      </w:r>
      <w:r w:rsidRPr="00D27720">
        <w:rPr>
          <w:rFonts w:ascii="Arial Narrow" w:hAnsi="Arial Narrow"/>
          <w:i/>
        </w:rPr>
        <w:t>S v Combo and Another 2007 (2) NR 619 (HC).</w:t>
      </w:r>
    </w:p>
  </w:footnote>
  <w:footnote w:id="3">
    <w:p w:rsidR="00AD698D" w:rsidRPr="00AD698D" w:rsidRDefault="005C2E45">
      <w:pPr>
        <w:pStyle w:val="FootnoteText"/>
        <w:rPr>
          <w:rFonts w:ascii="Arial Narrow" w:hAnsi="Arial Narrow"/>
        </w:rPr>
      </w:pPr>
      <w:r>
        <w:rPr>
          <w:rStyle w:val="FootnoteReference"/>
        </w:rPr>
        <w:footnoteRef/>
      </w:r>
      <w:r>
        <w:t xml:space="preserve"> </w:t>
      </w:r>
      <w:proofErr w:type="spellStart"/>
      <w:r w:rsidRPr="00D27720">
        <w:rPr>
          <w:rFonts w:ascii="Arial Narrow" w:hAnsi="Arial Narrow"/>
          <w:i/>
        </w:rPr>
        <w:t>Kandjimi</w:t>
      </w:r>
      <w:proofErr w:type="spellEnd"/>
      <w:r w:rsidRPr="00D27720">
        <w:rPr>
          <w:rFonts w:ascii="Arial Narrow" w:hAnsi="Arial Narrow"/>
          <w:i/>
        </w:rPr>
        <w:t xml:space="preserve"> </w:t>
      </w:r>
      <w:proofErr w:type="spellStart"/>
      <w:r w:rsidRPr="00D27720">
        <w:rPr>
          <w:rFonts w:ascii="Arial Narrow" w:hAnsi="Arial Narrow"/>
          <w:i/>
        </w:rPr>
        <w:t>Hiskia</w:t>
      </w:r>
      <w:proofErr w:type="spellEnd"/>
      <w:r w:rsidRPr="00D27720">
        <w:rPr>
          <w:rFonts w:ascii="Arial Narrow" w:hAnsi="Arial Narrow"/>
          <w:i/>
        </w:rPr>
        <w:t xml:space="preserve"> </w:t>
      </w:r>
      <w:proofErr w:type="spellStart"/>
      <w:r w:rsidRPr="00D27720">
        <w:rPr>
          <w:rFonts w:ascii="Arial Narrow" w:hAnsi="Arial Narrow"/>
          <w:i/>
        </w:rPr>
        <w:t>Mangundu</w:t>
      </w:r>
      <w:proofErr w:type="spellEnd"/>
      <w:r>
        <w:rPr>
          <w:rFonts w:ascii="Arial Narrow" w:hAnsi="Arial Narrow"/>
          <w:i/>
        </w:rPr>
        <w:t xml:space="preserve"> </w:t>
      </w:r>
      <w:r w:rsidRPr="005C2E45">
        <w:rPr>
          <w:rFonts w:ascii="Arial Narrow" w:hAnsi="Arial Narrow"/>
        </w:rPr>
        <w:t>at para 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6BBC"/>
    <w:multiLevelType w:val="hybridMultilevel"/>
    <w:tmpl w:val="C062201A"/>
    <w:lvl w:ilvl="0" w:tplc="C416F7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0447C0"/>
    <w:multiLevelType w:val="hybridMultilevel"/>
    <w:tmpl w:val="03E846D8"/>
    <w:lvl w:ilvl="0" w:tplc="C28059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16174D"/>
    <w:multiLevelType w:val="hybridMultilevel"/>
    <w:tmpl w:val="EA76362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BB061D"/>
    <w:multiLevelType w:val="hybridMultilevel"/>
    <w:tmpl w:val="116A86FE"/>
    <w:lvl w:ilvl="0" w:tplc="85DEF6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9D0BE7"/>
    <w:multiLevelType w:val="hybridMultilevel"/>
    <w:tmpl w:val="406CC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03302"/>
    <w:multiLevelType w:val="hybridMultilevel"/>
    <w:tmpl w:val="DB3C0614"/>
    <w:lvl w:ilvl="0" w:tplc="F3C45A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966419"/>
    <w:multiLevelType w:val="hybridMultilevel"/>
    <w:tmpl w:val="96CEE4FA"/>
    <w:lvl w:ilvl="0" w:tplc="303CB3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114BF5"/>
    <w:multiLevelType w:val="hybridMultilevel"/>
    <w:tmpl w:val="EA76362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C108AD"/>
    <w:multiLevelType w:val="hybridMultilevel"/>
    <w:tmpl w:val="E9088AE2"/>
    <w:lvl w:ilvl="0" w:tplc="C416F71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05676A"/>
    <w:multiLevelType w:val="hybridMultilevel"/>
    <w:tmpl w:val="831A248A"/>
    <w:lvl w:ilvl="0" w:tplc="180854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2A1BC2"/>
    <w:multiLevelType w:val="hybridMultilevel"/>
    <w:tmpl w:val="6EC61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475E84"/>
    <w:multiLevelType w:val="hybridMultilevel"/>
    <w:tmpl w:val="7D8A9FB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8446D24"/>
    <w:multiLevelType w:val="hybridMultilevel"/>
    <w:tmpl w:val="A226F9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2A5BAB"/>
    <w:multiLevelType w:val="hybridMultilevel"/>
    <w:tmpl w:val="116A86FE"/>
    <w:lvl w:ilvl="0" w:tplc="85DEF6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2C13F87"/>
    <w:multiLevelType w:val="hybridMultilevel"/>
    <w:tmpl w:val="DB3C0614"/>
    <w:lvl w:ilvl="0" w:tplc="F3C45A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
  </w:num>
  <w:num w:numId="3">
    <w:abstractNumId w:val="5"/>
  </w:num>
  <w:num w:numId="4">
    <w:abstractNumId w:val="14"/>
  </w:num>
  <w:num w:numId="5">
    <w:abstractNumId w:val="6"/>
  </w:num>
  <w:num w:numId="6">
    <w:abstractNumId w:val="0"/>
  </w:num>
  <w:num w:numId="7">
    <w:abstractNumId w:val="8"/>
  </w:num>
  <w:num w:numId="8">
    <w:abstractNumId w:val="4"/>
  </w:num>
  <w:num w:numId="9">
    <w:abstractNumId w:val="11"/>
  </w:num>
  <w:num w:numId="10">
    <w:abstractNumId w:val="9"/>
  </w:num>
  <w:num w:numId="11">
    <w:abstractNumId w:val="12"/>
  </w:num>
  <w:num w:numId="12">
    <w:abstractNumId w:val="2"/>
  </w:num>
  <w:num w:numId="13">
    <w:abstractNumId w:val="7"/>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047"/>
    <w:rsid w:val="00005DC5"/>
    <w:rsid w:val="000141CC"/>
    <w:rsid w:val="00026264"/>
    <w:rsid w:val="00060560"/>
    <w:rsid w:val="0007693F"/>
    <w:rsid w:val="000D3FC6"/>
    <w:rsid w:val="00102659"/>
    <w:rsid w:val="001320E0"/>
    <w:rsid w:val="001846BA"/>
    <w:rsid w:val="001D7E4E"/>
    <w:rsid w:val="001F4D98"/>
    <w:rsid w:val="00210372"/>
    <w:rsid w:val="00223FBB"/>
    <w:rsid w:val="00252DCB"/>
    <w:rsid w:val="002745F1"/>
    <w:rsid w:val="00290365"/>
    <w:rsid w:val="0031055E"/>
    <w:rsid w:val="0031127C"/>
    <w:rsid w:val="003523F7"/>
    <w:rsid w:val="00370E0F"/>
    <w:rsid w:val="00373553"/>
    <w:rsid w:val="00383BA9"/>
    <w:rsid w:val="00387CB1"/>
    <w:rsid w:val="003B59D4"/>
    <w:rsid w:val="003C070D"/>
    <w:rsid w:val="003C1BA2"/>
    <w:rsid w:val="003D4293"/>
    <w:rsid w:val="00421539"/>
    <w:rsid w:val="00436FB0"/>
    <w:rsid w:val="004429FE"/>
    <w:rsid w:val="00470F56"/>
    <w:rsid w:val="004B6940"/>
    <w:rsid w:val="0050248C"/>
    <w:rsid w:val="00531D69"/>
    <w:rsid w:val="00585FD6"/>
    <w:rsid w:val="005A3949"/>
    <w:rsid w:val="005C2E45"/>
    <w:rsid w:val="005D5006"/>
    <w:rsid w:val="005D7CD3"/>
    <w:rsid w:val="006002B6"/>
    <w:rsid w:val="00641D5C"/>
    <w:rsid w:val="006A7C38"/>
    <w:rsid w:val="006D43D3"/>
    <w:rsid w:val="006E0F94"/>
    <w:rsid w:val="006F1BE0"/>
    <w:rsid w:val="007106DC"/>
    <w:rsid w:val="00794AA7"/>
    <w:rsid w:val="007F01E8"/>
    <w:rsid w:val="00817038"/>
    <w:rsid w:val="0082025B"/>
    <w:rsid w:val="008A1235"/>
    <w:rsid w:val="009850EE"/>
    <w:rsid w:val="00A32185"/>
    <w:rsid w:val="00A424E3"/>
    <w:rsid w:val="00A52DB4"/>
    <w:rsid w:val="00A675EE"/>
    <w:rsid w:val="00AA3631"/>
    <w:rsid w:val="00AD1A37"/>
    <w:rsid w:val="00AD4E13"/>
    <w:rsid w:val="00AD698D"/>
    <w:rsid w:val="00B13BE8"/>
    <w:rsid w:val="00B23657"/>
    <w:rsid w:val="00B45CEA"/>
    <w:rsid w:val="00B97A95"/>
    <w:rsid w:val="00BE21EF"/>
    <w:rsid w:val="00BF6D42"/>
    <w:rsid w:val="00BF6FF3"/>
    <w:rsid w:val="00C23FE5"/>
    <w:rsid w:val="00C440F1"/>
    <w:rsid w:val="00C503AF"/>
    <w:rsid w:val="00C53729"/>
    <w:rsid w:val="00CA70E5"/>
    <w:rsid w:val="00CB007B"/>
    <w:rsid w:val="00CB1BE8"/>
    <w:rsid w:val="00D27720"/>
    <w:rsid w:val="00D35047"/>
    <w:rsid w:val="00D37E2C"/>
    <w:rsid w:val="00D92DB9"/>
    <w:rsid w:val="00D9375F"/>
    <w:rsid w:val="00E0209D"/>
    <w:rsid w:val="00E15353"/>
    <w:rsid w:val="00E35B3A"/>
    <w:rsid w:val="00E445D2"/>
    <w:rsid w:val="00E607E6"/>
    <w:rsid w:val="00E63192"/>
    <w:rsid w:val="00E86A86"/>
    <w:rsid w:val="00EC6886"/>
    <w:rsid w:val="00F44320"/>
    <w:rsid w:val="00F50E38"/>
    <w:rsid w:val="00F510D3"/>
    <w:rsid w:val="00F5775A"/>
    <w:rsid w:val="00FD6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CBFF63-28A8-4C4E-A8CC-181CFB012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0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5047"/>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5047"/>
    <w:pPr>
      <w:ind w:left="720"/>
      <w:contextualSpacing/>
    </w:pPr>
  </w:style>
  <w:style w:type="paragraph" w:styleId="FootnoteText">
    <w:name w:val="footnote text"/>
    <w:basedOn w:val="Normal"/>
    <w:link w:val="FootnoteTextChar"/>
    <w:uiPriority w:val="99"/>
    <w:semiHidden/>
    <w:unhideWhenUsed/>
    <w:rsid w:val="00436F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6FB0"/>
    <w:rPr>
      <w:sz w:val="20"/>
      <w:szCs w:val="20"/>
    </w:rPr>
  </w:style>
  <w:style w:type="character" w:styleId="FootnoteReference">
    <w:name w:val="footnote reference"/>
    <w:basedOn w:val="DefaultParagraphFont"/>
    <w:uiPriority w:val="99"/>
    <w:semiHidden/>
    <w:unhideWhenUsed/>
    <w:rsid w:val="00436FB0"/>
    <w:rPr>
      <w:vertAlign w:val="superscript"/>
    </w:rPr>
  </w:style>
  <w:style w:type="character" w:styleId="Emphasis">
    <w:name w:val="Emphasis"/>
    <w:basedOn w:val="DefaultParagraphFont"/>
    <w:uiPriority w:val="20"/>
    <w:qFormat/>
    <w:rsid w:val="005A3949"/>
    <w:rPr>
      <w:i/>
      <w:iCs/>
    </w:rPr>
  </w:style>
  <w:style w:type="paragraph" w:styleId="BalloonText">
    <w:name w:val="Balloon Text"/>
    <w:basedOn w:val="Normal"/>
    <w:link w:val="BalloonTextChar"/>
    <w:uiPriority w:val="99"/>
    <w:semiHidden/>
    <w:unhideWhenUsed/>
    <w:rsid w:val="00531D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D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2019-06-09T18:30:00+00:00</Judgment_x0020_Date>
  </documentManagement>
</p:properties>
</file>

<file path=customXml/itemProps1.xml><?xml version="1.0" encoding="utf-8"?>
<ds:datastoreItem xmlns:ds="http://schemas.openxmlformats.org/officeDocument/2006/customXml" ds:itemID="{4AC0A596-FC75-4D38-9174-117774DA4788}"/>
</file>

<file path=customXml/itemProps2.xml><?xml version="1.0" encoding="utf-8"?>
<ds:datastoreItem xmlns:ds="http://schemas.openxmlformats.org/officeDocument/2006/customXml" ds:itemID="{7ABFBC25-A02A-4E9A-90F4-D9B202FC1631}"/>
</file>

<file path=customXml/itemProps3.xml><?xml version="1.0" encoding="utf-8"?>
<ds:datastoreItem xmlns:ds="http://schemas.openxmlformats.org/officeDocument/2006/customXml" ds:itemID="{D00BDE07-7DC2-4526-9EF6-5C0972B0E365}"/>
</file>

<file path=customXml/itemProps4.xml><?xml version="1.0" encoding="utf-8"?>
<ds:datastoreItem xmlns:ds="http://schemas.openxmlformats.org/officeDocument/2006/customXml" ds:itemID="{0F174731-CA48-4A12-A0AF-1BE6C306AB66}"/>
</file>

<file path=docProps/app.xml><?xml version="1.0" encoding="utf-8"?>
<Properties xmlns="http://schemas.openxmlformats.org/officeDocument/2006/extended-properties" xmlns:vt="http://schemas.openxmlformats.org/officeDocument/2006/docPropsVTypes">
  <Template>Normal</Template>
  <TotalTime>0</TotalTime>
  <Pages>3</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Kasita</dc:creator>
  <cp:keywords/>
  <dc:description/>
  <cp:lastModifiedBy>Lotta N. Ambunda</cp:lastModifiedBy>
  <cp:revision>2</cp:revision>
  <cp:lastPrinted>2019-06-10T08:00:00Z</cp:lastPrinted>
  <dcterms:created xsi:type="dcterms:W3CDTF">2019-07-03T09:58:00Z</dcterms:created>
  <dcterms:modified xsi:type="dcterms:W3CDTF">2019-07-03T09:58:00Z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