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3F" w:rsidRPr="006E026B" w:rsidRDefault="00491A3F" w:rsidP="00491A3F">
      <w:pPr>
        <w:spacing w:after="0" w:line="360" w:lineRule="auto"/>
        <w:jc w:val="center"/>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91A3F" w:rsidRPr="00453F68" w:rsidRDefault="00491A3F" w:rsidP="00491A3F">
                            <w:pPr>
                              <w:jc w:val="center"/>
                              <w:rPr>
                                <w:rFonts w:ascii="Arial" w:hAnsi="Arial" w:cs="Arial"/>
                                <w:sz w:val="20"/>
                                <w:szCs w:val="20"/>
                              </w:rPr>
                            </w:pPr>
                            <w:r w:rsidRPr="00453F68">
                              <w:rPr>
                                <w:rFonts w:ascii="Arial" w:hAnsi="Arial" w:cs="Arial"/>
                                <w:sz w:val="20"/>
                                <w:szCs w:val="20"/>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491A3F" w:rsidRPr="00453F68" w:rsidRDefault="00491A3F" w:rsidP="00491A3F">
                      <w:pPr>
                        <w:jc w:val="center"/>
                        <w:rPr>
                          <w:rFonts w:ascii="Arial" w:hAnsi="Arial" w:cs="Arial"/>
                          <w:sz w:val="20"/>
                          <w:szCs w:val="20"/>
                        </w:rPr>
                      </w:pPr>
                      <w:r w:rsidRPr="00453F68">
                        <w:rPr>
                          <w:rFonts w:ascii="Arial" w:hAnsi="Arial" w:cs="Arial"/>
                          <w:sz w:val="20"/>
                          <w:szCs w:val="20"/>
                        </w:rPr>
                        <w:t>NOT REPORTABLE</w:t>
                      </w:r>
                    </w:p>
                  </w:txbxContent>
                </v:textbox>
              </v:shape>
            </w:pict>
          </mc:Fallback>
        </mc:AlternateContent>
      </w:r>
      <w:r w:rsidRPr="006E026B">
        <w:rPr>
          <w:rFonts w:ascii="Arial" w:hAnsi="Arial" w:cs="Arial"/>
          <w:b/>
          <w:sz w:val="24"/>
          <w:szCs w:val="24"/>
        </w:rPr>
        <w:t>REPUBLIC OF NAMIBIA</w:t>
      </w:r>
    </w:p>
    <w:p w:rsidR="00491A3F" w:rsidRDefault="00491A3F" w:rsidP="00491A3F">
      <w:pPr>
        <w:spacing w:after="0" w:line="360" w:lineRule="auto"/>
        <w:jc w:val="center"/>
        <w:rPr>
          <w:b/>
          <w:sz w:val="32"/>
          <w:szCs w:val="32"/>
        </w:rPr>
      </w:pPr>
      <w:r w:rsidRPr="00552306">
        <w:rPr>
          <w:b/>
          <w:noProof/>
          <w:sz w:val="32"/>
          <w:szCs w:val="32"/>
          <w:lang w:val="en-GB"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491A3F" w:rsidRPr="006E026B" w:rsidRDefault="00491A3F" w:rsidP="00491A3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491A3F" w:rsidRPr="005C41E7" w:rsidRDefault="00491A3F" w:rsidP="00491A3F">
      <w:pPr>
        <w:spacing w:after="0" w:line="360" w:lineRule="auto"/>
        <w:jc w:val="center"/>
        <w:rPr>
          <w:rFonts w:ascii="Arial" w:hAnsi="Arial" w:cs="Arial"/>
          <w:b/>
          <w:sz w:val="10"/>
          <w:szCs w:val="10"/>
        </w:rPr>
      </w:pPr>
    </w:p>
    <w:p w:rsidR="00491A3F" w:rsidRDefault="00491A3F" w:rsidP="00491A3F">
      <w:pPr>
        <w:spacing w:after="0" w:line="360" w:lineRule="auto"/>
        <w:jc w:val="center"/>
        <w:rPr>
          <w:rFonts w:ascii="Arial" w:hAnsi="Arial" w:cs="Arial"/>
          <w:b/>
          <w:sz w:val="24"/>
          <w:szCs w:val="24"/>
        </w:rPr>
      </w:pPr>
      <w:r>
        <w:rPr>
          <w:rFonts w:ascii="Arial" w:hAnsi="Arial" w:cs="Arial"/>
          <w:b/>
          <w:sz w:val="24"/>
          <w:szCs w:val="24"/>
        </w:rPr>
        <w:t>JUDGMENT</w:t>
      </w:r>
    </w:p>
    <w:p w:rsidR="00491A3F" w:rsidRPr="003215AD" w:rsidRDefault="00491A3F" w:rsidP="00491A3F">
      <w:pPr>
        <w:spacing w:after="0" w:line="360" w:lineRule="auto"/>
        <w:jc w:val="both"/>
        <w:rPr>
          <w:rFonts w:ascii="Arial" w:hAnsi="Arial" w:cs="Arial"/>
          <w:b/>
          <w:sz w:val="20"/>
          <w:szCs w:val="20"/>
        </w:rPr>
      </w:pPr>
    </w:p>
    <w:p w:rsidR="00491A3F" w:rsidRPr="00D72AD3" w:rsidRDefault="00491A3F" w:rsidP="00491A3F">
      <w:pPr>
        <w:tabs>
          <w:tab w:val="right" w:pos="9000"/>
        </w:tabs>
        <w:spacing w:after="0" w:line="360" w:lineRule="auto"/>
        <w:jc w:val="center"/>
        <w:rPr>
          <w:rFonts w:ascii="Arial" w:hAnsi="Arial" w:cs="Arial"/>
          <w:b/>
          <w:sz w:val="24"/>
          <w:szCs w:val="24"/>
        </w:rPr>
      </w:pPr>
      <w:r w:rsidRPr="00D72AD3">
        <w:rPr>
          <w:rFonts w:ascii="Arial" w:hAnsi="Arial" w:cs="Arial"/>
          <w:b/>
          <w:sz w:val="24"/>
          <w:szCs w:val="24"/>
        </w:rPr>
        <w:tab/>
      </w:r>
      <w:r w:rsidRPr="00D72AD3">
        <w:rPr>
          <w:rFonts w:ascii="Arial" w:hAnsi="Arial" w:cs="Arial"/>
          <w:sz w:val="24"/>
          <w:szCs w:val="24"/>
        </w:rPr>
        <w:t>Case no: HC-MD-CIV-MOT-REV-2017/00307</w:t>
      </w:r>
    </w:p>
    <w:p w:rsidR="00491A3F" w:rsidRPr="0089674C" w:rsidRDefault="00491A3F" w:rsidP="00491A3F">
      <w:pPr>
        <w:spacing w:after="0" w:line="360" w:lineRule="auto"/>
        <w:rPr>
          <w:rFonts w:ascii="Arial" w:hAnsi="Arial" w:cs="Arial"/>
          <w:sz w:val="24"/>
          <w:szCs w:val="24"/>
        </w:rPr>
      </w:pPr>
    </w:p>
    <w:p w:rsidR="00491A3F" w:rsidRPr="006E026B" w:rsidRDefault="00491A3F" w:rsidP="00491A3F">
      <w:pPr>
        <w:spacing w:after="0" w:line="360" w:lineRule="auto"/>
        <w:jc w:val="both"/>
        <w:rPr>
          <w:rFonts w:ascii="Arial" w:hAnsi="Arial" w:cs="Arial"/>
          <w:sz w:val="24"/>
          <w:szCs w:val="24"/>
        </w:rPr>
      </w:pPr>
      <w:r w:rsidRPr="006E026B">
        <w:rPr>
          <w:rFonts w:ascii="Arial" w:hAnsi="Arial" w:cs="Arial"/>
          <w:sz w:val="24"/>
          <w:szCs w:val="24"/>
        </w:rPr>
        <w:t>In the matter between:</w:t>
      </w:r>
    </w:p>
    <w:p w:rsidR="00491A3F" w:rsidRPr="00954900" w:rsidRDefault="00491A3F" w:rsidP="00491A3F">
      <w:pPr>
        <w:spacing w:after="0" w:line="360" w:lineRule="auto"/>
        <w:jc w:val="both"/>
        <w:rPr>
          <w:rFonts w:ascii="Arial" w:hAnsi="Arial" w:cs="Arial"/>
          <w:sz w:val="24"/>
          <w:szCs w:val="24"/>
        </w:rPr>
      </w:pPr>
    </w:p>
    <w:p w:rsidR="00491A3F" w:rsidRPr="00D72AD3" w:rsidRDefault="00491A3F" w:rsidP="00491A3F">
      <w:pPr>
        <w:tabs>
          <w:tab w:val="right" w:pos="9000"/>
        </w:tabs>
        <w:spacing w:after="0" w:line="360" w:lineRule="auto"/>
        <w:jc w:val="both"/>
        <w:rPr>
          <w:rFonts w:ascii="Arial" w:hAnsi="Arial" w:cs="Arial"/>
          <w:b/>
          <w:sz w:val="24"/>
          <w:szCs w:val="24"/>
          <w:lang w:val="en-GB"/>
        </w:rPr>
      </w:pPr>
      <w:r w:rsidRPr="00D72AD3">
        <w:rPr>
          <w:rFonts w:ascii="Arial" w:hAnsi="Arial" w:cs="Arial"/>
          <w:b/>
          <w:sz w:val="24"/>
          <w:szCs w:val="24"/>
        </w:rPr>
        <w:t>GECKO SALT (PTY) LTD</w:t>
      </w:r>
      <w:r w:rsidRPr="00D72AD3">
        <w:rPr>
          <w:rFonts w:ascii="Arial" w:hAnsi="Arial" w:cs="Arial"/>
          <w:b/>
          <w:sz w:val="24"/>
          <w:szCs w:val="24"/>
          <w:lang w:val="en-GB"/>
        </w:rPr>
        <w:tab/>
        <w:t>APPLICANT</w:t>
      </w:r>
    </w:p>
    <w:p w:rsidR="00491A3F" w:rsidRPr="00BF563C" w:rsidRDefault="00491A3F" w:rsidP="00491A3F">
      <w:pPr>
        <w:spacing w:after="0" w:line="360" w:lineRule="auto"/>
        <w:jc w:val="both"/>
        <w:rPr>
          <w:rFonts w:ascii="Arial" w:hAnsi="Arial" w:cs="Arial"/>
        </w:rPr>
      </w:pPr>
    </w:p>
    <w:p w:rsidR="00491A3F" w:rsidRPr="00364CD2" w:rsidRDefault="00491A3F" w:rsidP="00491A3F">
      <w:pPr>
        <w:spacing w:after="0" w:line="360" w:lineRule="auto"/>
        <w:jc w:val="both"/>
        <w:rPr>
          <w:rFonts w:ascii="Arial" w:hAnsi="Arial" w:cs="Arial"/>
          <w:sz w:val="24"/>
          <w:szCs w:val="24"/>
        </w:rPr>
      </w:pPr>
      <w:proofErr w:type="gramStart"/>
      <w:r w:rsidRPr="00364CD2">
        <w:rPr>
          <w:rFonts w:ascii="Arial" w:hAnsi="Arial" w:cs="Arial"/>
          <w:sz w:val="24"/>
          <w:szCs w:val="24"/>
        </w:rPr>
        <w:t>and</w:t>
      </w:r>
      <w:proofErr w:type="gramEnd"/>
    </w:p>
    <w:p w:rsidR="00491A3F" w:rsidRPr="00BF563C" w:rsidRDefault="00491A3F" w:rsidP="00491A3F">
      <w:pPr>
        <w:spacing w:after="0" w:line="360" w:lineRule="auto"/>
        <w:jc w:val="both"/>
        <w:rPr>
          <w:rFonts w:ascii="Arial" w:hAnsi="Arial" w:cs="Arial"/>
        </w:rPr>
      </w:pPr>
    </w:p>
    <w:p w:rsidR="00491A3F" w:rsidRPr="00D72AD3" w:rsidRDefault="00491A3F" w:rsidP="00491A3F">
      <w:pPr>
        <w:tabs>
          <w:tab w:val="right" w:pos="9000"/>
        </w:tabs>
        <w:spacing w:after="0" w:line="360" w:lineRule="auto"/>
        <w:jc w:val="both"/>
        <w:rPr>
          <w:rFonts w:ascii="Arial" w:hAnsi="Arial" w:cs="Arial"/>
          <w:b/>
          <w:sz w:val="24"/>
          <w:szCs w:val="24"/>
        </w:rPr>
      </w:pPr>
      <w:r w:rsidRPr="00D72AD3">
        <w:rPr>
          <w:rFonts w:ascii="Arial" w:hAnsi="Arial" w:cs="Arial"/>
          <w:b/>
          <w:sz w:val="24"/>
          <w:szCs w:val="24"/>
        </w:rPr>
        <w:t>THE MINISTER OF MINES AND ENERGY</w:t>
      </w:r>
      <w:r w:rsidRPr="00D72AD3">
        <w:rPr>
          <w:rFonts w:ascii="Arial" w:hAnsi="Arial" w:cs="Arial"/>
          <w:b/>
          <w:sz w:val="24"/>
          <w:szCs w:val="24"/>
        </w:rPr>
        <w:tab/>
        <w:t>1</w:t>
      </w:r>
      <w:r w:rsidRPr="00D72AD3">
        <w:rPr>
          <w:rFonts w:ascii="Arial" w:hAnsi="Arial" w:cs="Arial"/>
          <w:b/>
          <w:sz w:val="24"/>
          <w:szCs w:val="24"/>
          <w:vertAlign w:val="superscript"/>
        </w:rPr>
        <w:t>ST</w:t>
      </w:r>
      <w:r w:rsidRPr="00D72AD3">
        <w:rPr>
          <w:rFonts w:ascii="Arial" w:hAnsi="Arial" w:cs="Arial"/>
          <w:b/>
          <w:sz w:val="24"/>
          <w:szCs w:val="24"/>
        </w:rPr>
        <w:t xml:space="preserve"> RESPONDENT</w:t>
      </w:r>
    </w:p>
    <w:p w:rsidR="00491A3F" w:rsidRPr="00D72AD3" w:rsidRDefault="00491A3F" w:rsidP="00491A3F">
      <w:pPr>
        <w:tabs>
          <w:tab w:val="right" w:pos="9000"/>
        </w:tabs>
        <w:spacing w:after="0" w:line="360" w:lineRule="auto"/>
        <w:jc w:val="both"/>
        <w:rPr>
          <w:rFonts w:ascii="Arial" w:hAnsi="Arial" w:cs="Arial"/>
          <w:b/>
          <w:sz w:val="24"/>
          <w:szCs w:val="24"/>
        </w:rPr>
      </w:pPr>
      <w:r w:rsidRPr="00D72AD3">
        <w:rPr>
          <w:rFonts w:ascii="Arial" w:hAnsi="Arial" w:cs="Arial"/>
          <w:b/>
          <w:sz w:val="24"/>
          <w:szCs w:val="24"/>
        </w:rPr>
        <w:t>THE MINING COMMISSIONER</w:t>
      </w:r>
      <w:r w:rsidRPr="00D72AD3">
        <w:rPr>
          <w:rFonts w:ascii="Arial" w:hAnsi="Arial" w:cs="Arial"/>
          <w:b/>
          <w:sz w:val="24"/>
          <w:szCs w:val="24"/>
          <w:shd w:val="clear" w:color="auto" w:fill="FFFFFF"/>
        </w:rPr>
        <w:tab/>
        <w:t>2</w:t>
      </w:r>
      <w:r w:rsidRPr="00D72AD3">
        <w:rPr>
          <w:rFonts w:ascii="Arial" w:hAnsi="Arial" w:cs="Arial"/>
          <w:b/>
          <w:sz w:val="24"/>
          <w:szCs w:val="24"/>
          <w:shd w:val="clear" w:color="auto" w:fill="FFFFFF"/>
          <w:vertAlign w:val="superscript"/>
        </w:rPr>
        <w:t>ND</w:t>
      </w:r>
      <w:r w:rsidRPr="00D72AD3">
        <w:rPr>
          <w:rFonts w:ascii="Arial" w:hAnsi="Arial" w:cs="Arial"/>
          <w:b/>
          <w:sz w:val="24"/>
          <w:szCs w:val="24"/>
          <w:shd w:val="clear" w:color="auto" w:fill="FFFFFF"/>
        </w:rPr>
        <w:t xml:space="preserve"> RESPONDENT</w:t>
      </w:r>
    </w:p>
    <w:p w:rsidR="00491A3F" w:rsidRPr="00D72AD3" w:rsidRDefault="00491A3F" w:rsidP="00491A3F">
      <w:pPr>
        <w:tabs>
          <w:tab w:val="right" w:pos="9000"/>
        </w:tabs>
        <w:spacing w:after="0" w:line="360" w:lineRule="auto"/>
        <w:jc w:val="both"/>
        <w:rPr>
          <w:rFonts w:ascii="Arial" w:hAnsi="Arial" w:cs="Arial"/>
          <w:b/>
          <w:sz w:val="24"/>
          <w:szCs w:val="24"/>
          <w:shd w:val="clear" w:color="auto" w:fill="FFFFFF"/>
        </w:rPr>
      </w:pPr>
      <w:r w:rsidRPr="00D72AD3">
        <w:rPr>
          <w:rFonts w:ascii="Arial" w:hAnsi="Arial" w:cs="Arial"/>
          <w:b/>
          <w:sz w:val="24"/>
          <w:szCs w:val="24"/>
        </w:rPr>
        <w:t>WALTRUD GOSSOW</w:t>
      </w:r>
      <w:r w:rsidRPr="00D72AD3">
        <w:rPr>
          <w:rFonts w:ascii="Arial" w:hAnsi="Arial" w:cs="Arial"/>
          <w:b/>
          <w:sz w:val="24"/>
          <w:szCs w:val="24"/>
          <w:shd w:val="clear" w:color="auto" w:fill="FFFFFF"/>
        </w:rPr>
        <w:tab/>
        <w:t>3</w:t>
      </w:r>
      <w:r w:rsidRPr="00D72AD3">
        <w:rPr>
          <w:rFonts w:ascii="Arial" w:hAnsi="Arial" w:cs="Arial"/>
          <w:b/>
          <w:sz w:val="24"/>
          <w:szCs w:val="24"/>
          <w:shd w:val="clear" w:color="auto" w:fill="FFFFFF"/>
          <w:vertAlign w:val="superscript"/>
        </w:rPr>
        <w:t>RD</w:t>
      </w:r>
      <w:r w:rsidRPr="00D72AD3">
        <w:rPr>
          <w:rFonts w:ascii="Arial" w:hAnsi="Arial" w:cs="Arial"/>
          <w:b/>
          <w:sz w:val="24"/>
          <w:szCs w:val="24"/>
          <w:shd w:val="clear" w:color="auto" w:fill="FFFFFF"/>
        </w:rPr>
        <w:t xml:space="preserve"> RESPONDENT</w:t>
      </w:r>
    </w:p>
    <w:p w:rsidR="00491A3F" w:rsidRPr="00D72AD3" w:rsidRDefault="00491A3F" w:rsidP="00491A3F">
      <w:pPr>
        <w:tabs>
          <w:tab w:val="right" w:pos="9000"/>
        </w:tabs>
        <w:spacing w:after="0" w:line="360" w:lineRule="auto"/>
        <w:jc w:val="both"/>
        <w:rPr>
          <w:rFonts w:ascii="Arial" w:hAnsi="Arial" w:cs="Arial"/>
          <w:b/>
          <w:sz w:val="24"/>
          <w:szCs w:val="24"/>
        </w:rPr>
      </w:pPr>
      <w:r w:rsidRPr="00D72AD3">
        <w:rPr>
          <w:rFonts w:ascii="Arial" w:hAnsi="Arial" w:cs="Arial"/>
          <w:b/>
          <w:sz w:val="24"/>
          <w:szCs w:val="24"/>
        </w:rPr>
        <w:t>ROLF GOSSOW HOLDING (PTY) LTD</w:t>
      </w:r>
      <w:r w:rsidRPr="00D72AD3">
        <w:rPr>
          <w:rFonts w:ascii="Arial" w:hAnsi="Arial" w:cs="Arial"/>
          <w:b/>
          <w:sz w:val="24"/>
          <w:szCs w:val="24"/>
        </w:rPr>
        <w:tab/>
        <w:t>4</w:t>
      </w:r>
      <w:r w:rsidRPr="00D72AD3">
        <w:rPr>
          <w:rFonts w:ascii="Arial" w:hAnsi="Arial" w:cs="Arial"/>
          <w:b/>
          <w:sz w:val="24"/>
          <w:szCs w:val="24"/>
          <w:vertAlign w:val="superscript"/>
        </w:rPr>
        <w:t>TH</w:t>
      </w:r>
      <w:r w:rsidRPr="00D72AD3">
        <w:rPr>
          <w:rFonts w:ascii="Arial" w:hAnsi="Arial" w:cs="Arial"/>
          <w:b/>
          <w:sz w:val="24"/>
          <w:szCs w:val="24"/>
        </w:rPr>
        <w:t xml:space="preserve"> RESPONDENT</w:t>
      </w:r>
    </w:p>
    <w:p w:rsidR="00491A3F" w:rsidRPr="00D72AD3" w:rsidRDefault="00491A3F" w:rsidP="00491A3F">
      <w:pPr>
        <w:tabs>
          <w:tab w:val="right" w:pos="9000"/>
        </w:tabs>
        <w:spacing w:after="0" w:line="360" w:lineRule="auto"/>
        <w:jc w:val="both"/>
        <w:rPr>
          <w:rFonts w:ascii="Arial" w:hAnsi="Arial" w:cs="Arial"/>
          <w:b/>
          <w:sz w:val="24"/>
          <w:szCs w:val="24"/>
        </w:rPr>
      </w:pPr>
      <w:r w:rsidRPr="00D72AD3">
        <w:rPr>
          <w:rFonts w:ascii="Arial" w:hAnsi="Arial" w:cs="Arial"/>
          <w:b/>
          <w:sz w:val="24"/>
          <w:szCs w:val="24"/>
        </w:rPr>
        <w:t>SALZ-GOSSOW (PTY) LTD</w:t>
      </w:r>
      <w:r w:rsidRPr="00D72AD3">
        <w:rPr>
          <w:rFonts w:ascii="Arial" w:hAnsi="Arial" w:cs="Arial"/>
          <w:b/>
          <w:sz w:val="24"/>
          <w:szCs w:val="24"/>
        </w:rPr>
        <w:tab/>
        <w:t>5</w:t>
      </w:r>
      <w:r w:rsidRPr="00D72AD3">
        <w:rPr>
          <w:rFonts w:ascii="Arial" w:hAnsi="Arial" w:cs="Arial"/>
          <w:b/>
          <w:sz w:val="24"/>
          <w:szCs w:val="24"/>
          <w:vertAlign w:val="superscript"/>
        </w:rPr>
        <w:t>TH</w:t>
      </w:r>
      <w:r w:rsidRPr="00D72AD3">
        <w:rPr>
          <w:rFonts w:ascii="Arial" w:hAnsi="Arial" w:cs="Arial"/>
          <w:b/>
          <w:sz w:val="24"/>
          <w:szCs w:val="24"/>
        </w:rPr>
        <w:t xml:space="preserve"> RESPONDENT</w:t>
      </w:r>
    </w:p>
    <w:p w:rsidR="00491A3F" w:rsidRPr="00D72AD3" w:rsidRDefault="00491A3F" w:rsidP="00491A3F">
      <w:pPr>
        <w:tabs>
          <w:tab w:val="right" w:pos="9000"/>
        </w:tabs>
        <w:spacing w:after="0" w:line="360" w:lineRule="auto"/>
        <w:jc w:val="both"/>
        <w:rPr>
          <w:rFonts w:ascii="Arial" w:hAnsi="Arial" w:cs="Arial"/>
          <w:b/>
          <w:sz w:val="24"/>
          <w:szCs w:val="24"/>
        </w:rPr>
      </w:pPr>
      <w:r w:rsidRPr="00D72AD3">
        <w:rPr>
          <w:rFonts w:ascii="Arial" w:hAnsi="Arial" w:cs="Arial"/>
          <w:b/>
          <w:sz w:val="24"/>
          <w:szCs w:val="24"/>
        </w:rPr>
        <w:t>THE MINISTER OF ENVIRONMENT AND TOURISM</w:t>
      </w:r>
      <w:r w:rsidRPr="00D72AD3">
        <w:rPr>
          <w:rFonts w:ascii="Arial" w:hAnsi="Arial" w:cs="Arial"/>
          <w:b/>
          <w:sz w:val="24"/>
          <w:szCs w:val="24"/>
        </w:rPr>
        <w:tab/>
        <w:t>6</w:t>
      </w:r>
      <w:r w:rsidRPr="00D72AD3">
        <w:rPr>
          <w:rFonts w:ascii="Arial" w:hAnsi="Arial" w:cs="Arial"/>
          <w:b/>
          <w:sz w:val="24"/>
          <w:szCs w:val="24"/>
          <w:vertAlign w:val="superscript"/>
        </w:rPr>
        <w:t>TH</w:t>
      </w:r>
      <w:r w:rsidRPr="00D72AD3">
        <w:rPr>
          <w:rFonts w:ascii="Arial" w:hAnsi="Arial" w:cs="Arial"/>
          <w:b/>
          <w:sz w:val="24"/>
          <w:szCs w:val="24"/>
        </w:rPr>
        <w:t xml:space="preserve"> RESPONDENT</w:t>
      </w:r>
    </w:p>
    <w:p w:rsidR="00491A3F" w:rsidRPr="00D72AD3" w:rsidRDefault="00491A3F" w:rsidP="00491A3F">
      <w:pPr>
        <w:tabs>
          <w:tab w:val="right" w:pos="9000"/>
        </w:tabs>
        <w:spacing w:after="0" w:line="360" w:lineRule="auto"/>
        <w:jc w:val="both"/>
        <w:rPr>
          <w:rFonts w:ascii="Arial" w:hAnsi="Arial" w:cs="Arial"/>
          <w:b/>
          <w:sz w:val="24"/>
          <w:szCs w:val="24"/>
        </w:rPr>
      </w:pPr>
      <w:r w:rsidRPr="00D72AD3">
        <w:rPr>
          <w:rFonts w:ascii="Arial" w:hAnsi="Arial" w:cs="Arial"/>
          <w:b/>
          <w:sz w:val="24"/>
          <w:szCs w:val="24"/>
        </w:rPr>
        <w:t>THE ENVIRONMENTAL COMMISSIONER</w:t>
      </w:r>
      <w:r w:rsidRPr="00D72AD3">
        <w:rPr>
          <w:rFonts w:ascii="Arial" w:hAnsi="Arial" w:cs="Arial"/>
          <w:b/>
          <w:sz w:val="24"/>
          <w:szCs w:val="24"/>
        </w:rPr>
        <w:tab/>
        <w:t>7</w:t>
      </w:r>
      <w:r w:rsidRPr="00D72AD3">
        <w:rPr>
          <w:rFonts w:ascii="Arial" w:hAnsi="Arial" w:cs="Arial"/>
          <w:b/>
          <w:sz w:val="24"/>
          <w:szCs w:val="24"/>
          <w:vertAlign w:val="superscript"/>
        </w:rPr>
        <w:t>TH</w:t>
      </w:r>
      <w:r w:rsidRPr="00D72AD3">
        <w:rPr>
          <w:rFonts w:ascii="Arial" w:hAnsi="Arial" w:cs="Arial"/>
          <w:b/>
          <w:sz w:val="24"/>
          <w:szCs w:val="24"/>
        </w:rPr>
        <w:t xml:space="preserve"> RESPONDENT</w:t>
      </w:r>
    </w:p>
    <w:p w:rsidR="00491A3F" w:rsidRPr="00D72AD3" w:rsidRDefault="00491A3F" w:rsidP="00491A3F">
      <w:pPr>
        <w:tabs>
          <w:tab w:val="right" w:pos="9000"/>
        </w:tabs>
        <w:spacing w:after="0" w:line="360" w:lineRule="auto"/>
        <w:jc w:val="both"/>
        <w:rPr>
          <w:rFonts w:ascii="Arial" w:hAnsi="Arial" w:cs="Arial"/>
          <w:b/>
          <w:sz w:val="24"/>
          <w:szCs w:val="24"/>
        </w:rPr>
      </w:pPr>
      <w:r w:rsidRPr="00D72AD3">
        <w:rPr>
          <w:rFonts w:ascii="Arial" w:hAnsi="Arial" w:cs="Arial"/>
          <w:b/>
          <w:sz w:val="24"/>
          <w:szCs w:val="24"/>
        </w:rPr>
        <w:t>THE DIRECTOR OF THE ANTI-CORRUPTION COMMISSION</w:t>
      </w:r>
      <w:r w:rsidRPr="00D72AD3">
        <w:rPr>
          <w:rFonts w:ascii="Arial" w:hAnsi="Arial" w:cs="Arial"/>
          <w:b/>
          <w:sz w:val="24"/>
          <w:szCs w:val="24"/>
        </w:rPr>
        <w:tab/>
        <w:t>8</w:t>
      </w:r>
      <w:r w:rsidRPr="00D72AD3">
        <w:rPr>
          <w:rFonts w:ascii="Arial" w:hAnsi="Arial" w:cs="Arial"/>
          <w:b/>
          <w:sz w:val="24"/>
          <w:szCs w:val="24"/>
          <w:vertAlign w:val="superscript"/>
        </w:rPr>
        <w:t>TH</w:t>
      </w:r>
      <w:r w:rsidRPr="00D72AD3">
        <w:rPr>
          <w:rFonts w:ascii="Arial" w:hAnsi="Arial" w:cs="Arial"/>
          <w:b/>
          <w:sz w:val="24"/>
          <w:szCs w:val="24"/>
        </w:rPr>
        <w:t xml:space="preserve"> RESPONDENT</w:t>
      </w:r>
    </w:p>
    <w:p w:rsidR="00491A3F" w:rsidRPr="00D72AD3" w:rsidRDefault="00491A3F" w:rsidP="00491A3F">
      <w:pPr>
        <w:tabs>
          <w:tab w:val="right" w:pos="9000"/>
        </w:tabs>
        <w:spacing w:after="0" w:line="360" w:lineRule="auto"/>
        <w:jc w:val="both"/>
        <w:rPr>
          <w:rFonts w:ascii="Arial" w:hAnsi="Arial" w:cs="Arial"/>
          <w:b/>
          <w:sz w:val="24"/>
          <w:szCs w:val="24"/>
        </w:rPr>
      </w:pPr>
      <w:r w:rsidRPr="00D72AD3">
        <w:rPr>
          <w:rFonts w:ascii="Arial" w:hAnsi="Arial" w:cs="Arial"/>
          <w:b/>
          <w:sz w:val="24"/>
          <w:szCs w:val="24"/>
        </w:rPr>
        <w:t>TY INVESTMENTS (PTY) LTD</w:t>
      </w:r>
      <w:r w:rsidRPr="00D72AD3">
        <w:rPr>
          <w:rFonts w:ascii="Arial" w:hAnsi="Arial" w:cs="Arial"/>
          <w:b/>
          <w:sz w:val="24"/>
          <w:szCs w:val="24"/>
        </w:rPr>
        <w:tab/>
        <w:t>9</w:t>
      </w:r>
      <w:r w:rsidRPr="00D72AD3">
        <w:rPr>
          <w:rFonts w:ascii="Arial" w:hAnsi="Arial" w:cs="Arial"/>
          <w:b/>
          <w:sz w:val="24"/>
          <w:szCs w:val="24"/>
          <w:vertAlign w:val="superscript"/>
        </w:rPr>
        <w:t>TH</w:t>
      </w:r>
      <w:r w:rsidRPr="00D72AD3">
        <w:rPr>
          <w:rFonts w:ascii="Arial" w:hAnsi="Arial" w:cs="Arial"/>
          <w:b/>
          <w:sz w:val="24"/>
          <w:szCs w:val="24"/>
        </w:rPr>
        <w:t xml:space="preserve"> RESPONDENT</w:t>
      </w:r>
    </w:p>
    <w:p w:rsidR="00491A3F" w:rsidRPr="00364CD2" w:rsidRDefault="00491A3F" w:rsidP="00491A3F">
      <w:pPr>
        <w:spacing w:after="0" w:line="360" w:lineRule="auto"/>
        <w:ind w:left="2160" w:hanging="2160"/>
        <w:jc w:val="both"/>
        <w:rPr>
          <w:rFonts w:ascii="Arial" w:hAnsi="Arial" w:cs="Arial"/>
          <w:sz w:val="24"/>
          <w:szCs w:val="24"/>
        </w:rPr>
      </w:pPr>
    </w:p>
    <w:p w:rsidR="00491A3F" w:rsidRPr="00206725" w:rsidRDefault="00491A3F" w:rsidP="00491A3F">
      <w:pPr>
        <w:spacing w:after="0" w:line="360" w:lineRule="auto"/>
        <w:ind w:left="2160" w:hanging="2160"/>
        <w:jc w:val="both"/>
        <w:rPr>
          <w:rFonts w:ascii="Arial" w:hAnsi="Arial" w:cs="Arial"/>
          <w:sz w:val="24"/>
          <w:szCs w:val="24"/>
        </w:rPr>
      </w:pPr>
      <w:r w:rsidRPr="00206725">
        <w:rPr>
          <w:rFonts w:ascii="Arial" w:hAnsi="Arial" w:cs="Arial"/>
          <w:b/>
          <w:sz w:val="24"/>
          <w:szCs w:val="24"/>
        </w:rPr>
        <w:t>Neutral citation:</w:t>
      </w:r>
      <w:r w:rsidRPr="00206725">
        <w:rPr>
          <w:rFonts w:ascii="Arial" w:hAnsi="Arial" w:cs="Arial"/>
          <w:b/>
          <w:sz w:val="24"/>
          <w:szCs w:val="24"/>
        </w:rPr>
        <w:tab/>
      </w:r>
      <w:bookmarkStart w:id="0" w:name="_GoBack"/>
      <w:r>
        <w:rPr>
          <w:rFonts w:ascii="Arial" w:hAnsi="Arial" w:cs="Arial"/>
          <w:i/>
          <w:sz w:val="24"/>
          <w:szCs w:val="24"/>
        </w:rPr>
        <w:t>Gecko Salt (Pty) Ltd</w:t>
      </w:r>
      <w:r w:rsidRPr="00206725">
        <w:rPr>
          <w:rFonts w:ascii="Arial" w:hAnsi="Arial" w:cs="Arial"/>
          <w:i/>
          <w:sz w:val="24"/>
          <w:szCs w:val="24"/>
        </w:rPr>
        <w:t xml:space="preserve"> v </w:t>
      </w:r>
      <w:r>
        <w:rPr>
          <w:rFonts w:ascii="Arial" w:hAnsi="Arial" w:cs="Arial"/>
          <w:i/>
          <w:sz w:val="24"/>
          <w:szCs w:val="24"/>
        </w:rPr>
        <w:t>The Minister of Mines and Energy</w:t>
      </w:r>
      <w:r w:rsidRPr="00206725">
        <w:rPr>
          <w:rFonts w:ascii="Arial" w:hAnsi="Arial" w:cs="Arial"/>
          <w:i/>
          <w:sz w:val="24"/>
          <w:szCs w:val="24"/>
        </w:rPr>
        <w:t xml:space="preserve"> </w:t>
      </w:r>
      <w:r w:rsidRPr="00206725">
        <w:rPr>
          <w:rFonts w:ascii="Arial" w:hAnsi="Arial" w:cs="Arial"/>
          <w:sz w:val="24"/>
          <w:szCs w:val="24"/>
        </w:rPr>
        <w:t>(</w:t>
      </w:r>
      <w:r w:rsidRPr="00D72AD3">
        <w:rPr>
          <w:rFonts w:ascii="Arial" w:hAnsi="Arial" w:cs="Arial"/>
          <w:sz w:val="24"/>
          <w:szCs w:val="24"/>
        </w:rPr>
        <w:t>HC-MD-CIV-MOT-REV-2017/00307</w:t>
      </w:r>
      <w:r w:rsidRPr="00206725">
        <w:rPr>
          <w:rFonts w:ascii="Arial" w:hAnsi="Arial" w:cs="Arial"/>
          <w:sz w:val="24"/>
          <w:szCs w:val="24"/>
        </w:rPr>
        <w:t>) [201</w:t>
      </w:r>
      <w:r>
        <w:rPr>
          <w:rFonts w:ascii="Arial" w:hAnsi="Arial" w:cs="Arial"/>
          <w:sz w:val="24"/>
          <w:szCs w:val="24"/>
        </w:rPr>
        <w:t>9</w:t>
      </w:r>
      <w:r w:rsidRPr="00206725">
        <w:rPr>
          <w:rFonts w:ascii="Arial" w:hAnsi="Arial" w:cs="Arial"/>
          <w:sz w:val="24"/>
          <w:szCs w:val="24"/>
        </w:rPr>
        <w:t xml:space="preserve">] NAHCMD </w:t>
      </w:r>
      <w:r>
        <w:rPr>
          <w:rFonts w:ascii="Arial" w:hAnsi="Arial" w:cs="Arial"/>
          <w:sz w:val="24"/>
          <w:szCs w:val="24"/>
        </w:rPr>
        <w:t>187</w:t>
      </w:r>
      <w:r w:rsidRPr="00206725">
        <w:rPr>
          <w:rFonts w:ascii="Arial" w:hAnsi="Arial" w:cs="Arial"/>
          <w:sz w:val="24"/>
          <w:szCs w:val="24"/>
        </w:rPr>
        <w:t xml:space="preserve"> (</w:t>
      </w:r>
      <w:r>
        <w:rPr>
          <w:rFonts w:ascii="Arial" w:hAnsi="Arial" w:cs="Arial"/>
          <w:sz w:val="24"/>
          <w:szCs w:val="24"/>
        </w:rPr>
        <w:t xml:space="preserve">12 June </w:t>
      </w:r>
      <w:r w:rsidRPr="00206725">
        <w:rPr>
          <w:rFonts w:ascii="Arial" w:hAnsi="Arial" w:cs="Arial"/>
          <w:sz w:val="24"/>
          <w:szCs w:val="24"/>
        </w:rPr>
        <w:t>201</w:t>
      </w:r>
      <w:r>
        <w:rPr>
          <w:rFonts w:ascii="Arial" w:hAnsi="Arial" w:cs="Arial"/>
          <w:sz w:val="24"/>
          <w:szCs w:val="24"/>
        </w:rPr>
        <w:t>9</w:t>
      </w:r>
      <w:r w:rsidRPr="00206725">
        <w:rPr>
          <w:rFonts w:ascii="Arial" w:hAnsi="Arial" w:cs="Arial"/>
          <w:sz w:val="24"/>
          <w:szCs w:val="24"/>
        </w:rPr>
        <w:t>)</w:t>
      </w:r>
      <w:bookmarkEnd w:id="0"/>
    </w:p>
    <w:p w:rsidR="00491A3F" w:rsidRDefault="00491A3F" w:rsidP="00491A3F">
      <w:pPr>
        <w:spacing w:after="0" w:line="360" w:lineRule="auto"/>
        <w:ind w:left="2160" w:hanging="2160"/>
        <w:jc w:val="both"/>
        <w:rPr>
          <w:rFonts w:ascii="Arial" w:hAnsi="Arial" w:cs="Arial"/>
          <w:sz w:val="24"/>
          <w:szCs w:val="24"/>
        </w:rPr>
      </w:pPr>
    </w:p>
    <w:p w:rsidR="00491A3F" w:rsidRPr="00954900" w:rsidRDefault="00491A3F" w:rsidP="00491A3F">
      <w:pPr>
        <w:spacing w:after="0" w:line="360" w:lineRule="auto"/>
        <w:ind w:left="1440" w:hanging="1440"/>
        <w:jc w:val="both"/>
        <w:rPr>
          <w:rFonts w:ascii="Arial" w:hAnsi="Arial" w:cs="Arial"/>
          <w:b/>
          <w:i/>
          <w:sz w:val="24"/>
          <w:szCs w:val="24"/>
        </w:rPr>
      </w:pPr>
      <w:r w:rsidRPr="00954900">
        <w:rPr>
          <w:rFonts w:ascii="Arial" w:hAnsi="Arial" w:cs="Arial"/>
          <w:b/>
          <w:sz w:val="24"/>
          <w:szCs w:val="24"/>
        </w:rPr>
        <w:t>Coram:</w:t>
      </w:r>
      <w:r w:rsidRPr="00954900">
        <w:rPr>
          <w:rFonts w:ascii="Arial" w:hAnsi="Arial" w:cs="Arial"/>
          <w:sz w:val="24"/>
          <w:szCs w:val="24"/>
        </w:rPr>
        <w:tab/>
      </w:r>
      <w:r>
        <w:rPr>
          <w:rFonts w:ascii="Arial" w:hAnsi="Arial" w:cs="Arial"/>
          <w:sz w:val="24"/>
          <w:szCs w:val="24"/>
        </w:rPr>
        <w:t>ANGULA DJP</w:t>
      </w:r>
    </w:p>
    <w:p w:rsidR="00491A3F" w:rsidRPr="00954900" w:rsidRDefault="00491A3F" w:rsidP="00491A3F">
      <w:pPr>
        <w:spacing w:after="0" w:line="360" w:lineRule="auto"/>
        <w:ind w:left="1440" w:hanging="1440"/>
        <w:jc w:val="both"/>
        <w:rPr>
          <w:rFonts w:ascii="Arial" w:hAnsi="Arial" w:cs="Arial"/>
          <w:b/>
          <w:sz w:val="24"/>
          <w:szCs w:val="24"/>
        </w:rPr>
      </w:pPr>
      <w:r w:rsidRPr="00954900">
        <w:rPr>
          <w:rFonts w:ascii="Arial" w:hAnsi="Arial" w:cs="Arial"/>
          <w:b/>
          <w:bCs/>
          <w:sz w:val="24"/>
          <w:szCs w:val="24"/>
        </w:rPr>
        <w:t>Heard</w:t>
      </w:r>
      <w:r w:rsidRPr="00954900">
        <w:rPr>
          <w:rFonts w:ascii="Arial" w:hAnsi="Arial" w:cs="Arial"/>
          <w:sz w:val="24"/>
          <w:szCs w:val="24"/>
        </w:rPr>
        <w:t>:</w:t>
      </w:r>
      <w:r w:rsidRPr="00954900">
        <w:rPr>
          <w:rFonts w:ascii="Arial" w:hAnsi="Arial" w:cs="Arial"/>
          <w:sz w:val="24"/>
          <w:szCs w:val="24"/>
        </w:rPr>
        <w:tab/>
      </w:r>
      <w:r>
        <w:rPr>
          <w:rFonts w:ascii="Arial" w:hAnsi="Arial" w:cs="Arial"/>
          <w:b/>
          <w:sz w:val="24"/>
          <w:szCs w:val="24"/>
        </w:rPr>
        <w:t>3 May</w:t>
      </w:r>
      <w:r w:rsidRPr="000B7E3C">
        <w:rPr>
          <w:rFonts w:ascii="Arial" w:hAnsi="Arial" w:cs="Arial"/>
          <w:b/>
          <w:sz w:val="24"/>
          <w:szCs w:val="24"/>
        </w:rPr>
        <w:t xml:space="preserve"> </w:t>
      </w:r>
      <w:r>
        <w:rPr>
          <w:rFonts w:ascii="Arial" w:hAnsi="Arial" w:cs="Arial"/>
          <w:b/>
          <w:sz w:val="24"/>
          <w:szCs w:val="24"/>
        </w:rPr>
        <w:t>2019</w:t>
      </w:r>
    </w:p>
    <w:p w:rsidR="00491A3F" w:rsidRDefault="00491A3F" w:rsidP="00491A3F">
      <w:pPr>
        <w:spacing w:after="0" w:line="360" w:lineRule="auto"/>
        <w:jc w:val="both"/>
        <w:rPr>
          <w:rFonts w:ascii="Arial" w:hAnsi="Arial" w:cs="Arial"/>
          <w:b/>
          <w:sz w:val="24"/>
          <w:szCs w:val="24"/>
        </w:rPr>
      </w:pPr>
      <w:r w:rsidRPr="00954900">
        <w:rPr>
          <w:rFonts w:ascii="Arial" w:hAnsi="Arial" w:cs="Arial"/>
          <w:b/>
          <w:bCs/>
          <w:sz w:val="24"/>
          <w:szCs w:val="24"/>
        </w:rPr>
        <w:t>Delivered</w:t>
      </w:r>
      <w:r w:rsidRPr="00954900">
        <w:rPr>
          <w:rFonts w:ascii="Arial" w:hAnsi="Arial" w:cs="Arial"/>
          <w:sz w:val="24"/>
          <w:szCs w:val="24"/>
        </w:rPr>
        <w:t>:</w:t>
      </w:r>
      <w:r w:rsidRPr="00954900">
        <w:rPr>
          <w:rFonts w:ascii="Arial" w:hAnsi="Arial" w:cs="Arial"/>
          <w:sz w:val="24"/>
          <w:szCs w:val="24"/>
        </w:rPr>
        <w:tab/>
      </w:r>
      <w:r>
        <w:rPr>
          <w:rFonts w:ascii="Arial" w:hAnsi="Arial" w:cs="Arial"/>
          <w:b/>
          <w:sz w:val="24"/>
          <w:szCs w:val="24"/>
        </w:rPr>
        <w:t>12 June 2019</w:t>
      </w:r>
    </w:p>
    <w:p w:rsidR="00491A3F" w:rsidRPr="00170B87" w:rsidRDefault="00491A3F" w:rsidP="00491A3F">
      <w:pPr>
        <w:pStyle w:val="BodyText"/>
        <w:spacing w:line="360" w:lineRule="auto"/>
        <w:jc w:val="both"/>
        <w:rPr>
          <w:rFonts w:ascii="Arial" w:hAnsi="Arial" w:cs="Arial"/>
        </w:rPr>
      </w:pPr>
    </w:p>
    <w:p w:rsidR="00491A3F" w:rsidRPr="00E76F43" w:rsidRDefault="00491A3F" w:rsidP="00491A3F">
      <w:pPr>
        <w:pStyle w:val="BodyText"/>
        <w:spacing w:line="360" w:lineRule="auto"/>
        <w:jc w:val="both"/>
        <w:rPr>
          <w:rFonts w:ascii="Arial" w:hAnsi="Arial" w:cs="Arial"/>
          <w:lang w:val="en-US"/>
        </w:rPr>
      </w:pPr>
      <w:proofErr w:type="spellStart"/>
      <w:r>
        <w:rPr>
          <w:rFonts w:ascii="Arial" w:hAnsi="Arial" w:cs="Arial"/>
          <w:b/>
        </w:rPr>
        <w:lastRenderedPageBreak/>
        <w:t>Flynote</w:t>
      </w:r>
      <w:proofErr w:type="spellEnd"/>
      <w:r>
        <w:rPr>
          <w:rFonts w:ascii="Arial" w:hAnsi="Arial" w:cs="Arial"/>
          <w:b/>
        </w:rPr>
        <w:t>:</w:t>
      </w:r>
      <w:r w:rsidRPr="009F4AE7">
        <w:rPr>
          <w:rFonts w:ascii="Arial" w:hAnsi="Arial" w:cs="Arial"/>
        </w:rPr>
        <w:tab/>
      </w:r>
      <w:proofErr w:type="spellStart"/>
      <w:r w:rsidRPr="009F4AE7">
        <w:rPr>
          <w:rFonts w:ascii="Arial" w:hAnsi="Arial" w:cs="Arial"/>
        </w:rPr>
        <w:t>Prac</w:t>
      </w:r>
      <w:proofErr w:type="spellEnd"/>
      <w:r>
        <w:rPr>
          <w:rFonts w:ascii="Arial" w:hAnsi="Arial" w:cs="Arial"/>
          <w:lang w:val="en-US"/>
        </w:rPr>
        <w:t>tice – Notice of Motion – Amendment – Inserting a new declaratory relief to the existing review relief – Delay in bringing the application to amend not satisfactorily explained – Amendment found to be substantial and therefore required a detailed explanation for the delay – Statutory provisions and facts forming the basis for the amendment not pleaded – If amendment granted would contradict the provisions of the Minerals (Mining and Prospecting) Act, 33 of 1992 – Application dismissed</w:t>
      </w:r>
      <w:r w:rsidRPr="00E76F43">
        <w:rPr>
          <w:rFonts w:ascii="Arial" w:hAnsi="Arial" w:cs="Arial"/>
          <w:lang w:val="en-US"/>
        </w:rPr>
        <w:t>.</w:t>
      </w:r>
    </w:p>
    <w:p w:rsidR="00491A3F" w:rsidRPr="00BA3B04" w:rsidRDefault="00491A3F" w:rsidP="00491A3F">
      <w:pPr>
        <w:spacing w:after="0" w:line="360" w:lineRule="auto"/>
        <w:jc w:val="both"/>
        <w:rPr>
          <w:rFonts w:ascii="Arial" w:hAnsi="Arial" w:cs="Arial"/>
          <w:sz w:val="24"/>
          <w:szCs w:val="24"/>
        </w:rPr>
      </w:pPr>
    </w:p>
    <w:p w:rsidR="00491A3F" w:rsidRDefault="00491A3F" w:rsidP="00491A3F">
      <w:pPr>
        <w:pStyle w:val="BodyText"/>
        <w:tabs>
          <w:tab w:val="left" w:pos="0"/>
        </w:tabs>
        <w:spacing w:line="360" w:lineRule="auto"/>
        <w:jc w:val="both"/>
        <w:rPr>
          <w:rFonts w:ascii="Arial" w:hAnsi="Arial" w:cs="Arial"/>
          <w:lang w:val="en-US"/>
        </w:rPr>
      </w:pPr>
      <w:r w:rsidRPr="006E026B">
        <w:rPr>
          <w:rFonts w:ascii="Arial" w:hAnsi="Arial" w:cs="Arial"/>
          <w:b/>
        </w:rPr>
        <w:t>Summary:</w:t>
      </w:r>
      <w:r w:rsidRPr="00A9204A">
        <w:rPr>
          <w:rFonts w:ascii="Arial" w:hAnsi="Arial" w:cs="Arial"/>
        </w:rPr>
        <w:tab/>
      </w:r>
      <w:r>
        <w:rPr>
          <w:rFonts w:ascii="Arial" w:hAnsi="Arial" w:cs="Arial"/>
        </w:rPr>
        <w:t>In an interlocutory application to amend a notice of motion, in the main application being the review application – The amendment sought to introduce a new declaratory relief to declared certain mining licenses as have been abandoned – Application brought after the pleadings have closed – Amendment found to be substantial – Explanation for the delay in bringing the application found to be inadequate and not candid therefore rejected by the court – Court found that no statutory provisions and facts upon forming the basis for amendment have been pleaded – Court of the view that the relief would be competent in terms of the Minerals (Mining and Prospecting) Act, 33 of 1992 in that the Act does not provide for a scenario whereby a mineral license can abandoned by its holder – Consequently, the application was dismissed with costs</w:t>
      </w:r>
      <w:r>
        <w:rPr>
          <w:rFonts w:ascii="Arial" w:hAnsi="Arial" w:cs="Arial"/>
          <w:lang w:val="en-US"/>
        </w:rPr>
        <w:t>.</w:t>
      </w:r>
    </w:p>
    <w:p w:rsidR="00491A3F" w:rsidRDefault="00491A3F" w:rsidP="00491A3F">
      <w:pPr>
        <w:pStyle w:val="BodyText"/>
        <w:tabs>
          <w:tab w:val="left" w:pos="0"/>
        </w:tabs>
        <w:spacing w:line="360" w:lineRule="auto"/>
        <w:jc w:val="both"/>
        <w:rPr>
          <w:rFonts w:ascii="Arial" w:hAnsi="Arial" w:cs="Arial"/>
          <w:lang w:val="en-US"/>
        </w:rPr>
      </w:pPr>
    </w:p>
    <w:p w:rsidR="00491A3F" w:rsidRPr="00A4443D" w:rsidRDefault="00491A3F" w:rsidP="00491A3F">
      <w:pPr>
        <w:spacing w:after="0" w:line="360" w:lineRule="auto"/>
        <w:jc w:val="both"/>
        <w:rPr>
          <w:rFonts w:ascii="Arial" w:hAnsi="Arial" w:cs="Arial"/>
          <w:bCs/>
          <w:sz w:val="24"/>
          <w:szCs w:val="24"/>
        </w:rPr>
      </w:pPr>
      <w:r w:rsidRPr="00745CC8">
        <w:rPr>
          <w:rFonts w:ascii="Arial" w:hAnsi="Arial" w:cs="Arial"/>
          <w:bCs/>
          <w:noProof/>
          <w:sz w:val="24"/>
          <w:szCs w:val="24"/>
        </w:rPr>
        <w:pict>
          <v:rect id="_x0000_i1025" style="width:451.35pt;height:.05pt" o:hralign="center" o:hrstd="t" o:hr="t" fillcolor="#a0a0a0" stroked="f"/>
        </w:pict>
      </w:r>
    </w:p>
    <w:p w:rsidR="00491A3F" w:rsidRPr="00A4443D" w:rsidRDefault="00491A3F" w:rsidP="00491A3F">
      <w:pPr>
        <w:spacing w:after="0" w:line="360" w:lineRule="auto"/>
        <w:jc w:val="center"/>
        <w:rPr>
          <w:rFonts w:ascii="Arial" w:hAnsi="Arial" w:cs="Arial"/>
          <w:b/>
          <w:bCs/>
          <w:sz w:val="24"/>
          <w:szCs w:val="24"/>
        </w:rPr>
      </w:pPr>
      <w:r w:rsidRPr="00A4443D">
        <w:rPr>
          <w:rFonts w:ascii="Arial" w:hAnsi="Arial" w:cs="Arial"/>
          <w:b/>
          <w:bCs/>
          <w:sz w:val="24"/>
          <w:szCs w:val="24"/>
        </w:rPr>
        <w:t>ORDER</w:t>
      </w:r>
      <w:r w:rsidRPr="00745CC8">
        <w:rPr>
          <w:rFonts w:ascii="Arial" w:hAnsi="Arial" w:cs="Arial"/>
          <w:bCs/>
          <w:noProof/>
          <w:sz w:val="24"/>
          <w:szCs w:val="24"/>
        </w:rPr>
        <w:pict>
          <v:rect id="_x0000_i1026" style="width:451.35pt;height:.05pt" o:hralign="center" o:hrstd="t" o:hr="t" fillcolor="#a0a0a0" stroked="f"/>
        </w:pict>
      </w:r>
    </w:p>
    <w:p w:rsidR="00491A3F" w:rsidRPr="00103837" w:rsidRDefault="00491A3F" w:rsidP="00491A3F">
      <w:pPr>
        <w:spacing w:after="0" w:line="360" w:lineRule="auto"/>
        <w:jc w:val="both"/>
        <w:rPr>
          <w:rFonts w:ascii="Arial" w:hAnsi="Arial" w:cs="Arial"/>
          <w:sz w:val="24"/>
          <w:szCs w:val="24"/>
        </w:rPr>
      </w:pPr>
    </w:p>
    <w:p w:rsidR="00491A3F" w:rsidRDefault="00491A3F" w:rsidP="00491A3F">
      <w:pPr>
        <w:pStyle w:val="BodyText"/>
        <w:numPr>
          <w:ilvl w:val="0"/>
          <w:numId w:val="1"/>
        </w:numPr>
        <w:tabs>
          <w:tab w:val="left" w:pos="0"/>
        </w:tabs>
        <w:spacing w:line="360" w:lineRule="auto"/>
        <w:ind w:left="426" w:hanging="426"/>
        <w:jc w:val="both"/>
        <w:rPr>
          <w:rFonts w:ascii="Arial" w:hAnsi="Arial" w:cs="Arial"/>
        </w:rPr>
      </w:pPr>
      <w:r w:rsidRPr="00656AC8">
        <w:rPr>
          <w:rFonts w:ascii="Arial" w:hAnsi="Arial" w:cs="Arial"/>
        </w:rPr>
        <w:t>The application is dismissed.</w:t>
      </w:r>
    </w:p>
    <w:p w:rsidR="00491A3F" w:rsidRPr="00656AC8" w:rsidRDefault="00491A3F" w:rsidP="00491A3F">
      <w:pPr>
        <w:pStyle w:val="BodyText"/>
        <w:numPr>
          <w:ilvl w:val="0"/>
          <w:numId w:val="1"/>
        </w:numPr>
        <w:tabs>
          <w:tab w:val="left" w:pos="0"/>
        </w:tabs>
        <w:spacing w:line="360" w:lineRule="auto"/>
        <w:ind w:left="426" w:hanging="426"/>
        <w:jc w:val="both"/>
        <w:rPr>
          <w:rFonts w:ascii="Arial" w:hAnsi="Arial" w:cs="Arial"/>
        </w:rPr>
      </w:pPr>
      <w:r w:rsidRPr="00656AC8">
        <w:rPr>
          <w:rFonts w:ascii="Arial" w:hAnsi="Arial" w:cs="Arial"/>
        </w:rPr>
        <w:t>The applicant is to pay the respondents’ costs, not limited to the amount stated in rule 32(11), such costs to include the costs of one instructing and one instructed counsel.</w:t>
      </w:r>
    </w:p>
    <w:p w:rsidR="00491A3F" w:rsidRPr="00BE5702" w:rsidRDefault="00491A3F" w:rsidP="00491A3F">
      <w:pPr>
        <w:pStyle w:val="BodyText"/>
        <w:tabs>
          <w:tab w:val="left" w:pos="0"/>
        </w:tabs>
        <w:spacing w:line="360" w:lineRule="auto"/>
        <w:ind w:left="567" w:hanging="567"/>
        <w:jc w:val="both"/>
        <w:rPr>
          <w:rFonts w:ascii="Arial" w:hAnsi="Arial" w:cs="Arial"/>
        </w:rPr>
      </w:pPr>
    </w:p>
    <w:p w:rsidR="00491A3F" w:rsidRPr="00BE5702" w:rsidRDefault="00491A3F" w:rsidP="00491A3F">
      <w:pPr>
        <w:pStyle w:val="BodyText"/>
        <w:numPr>
          <w:ilvl w:val="0"/>
          <w:numId w:val="1"/>
        </w:numPr>
        <w:tabs>
          <w:tab w:val="left" w:pos="426"/>
        </w:tabs>
        <w:spacing w:line="360" w:lineRule="auto"/>
        <w:ind w:left="567" w:hanging="567"/>
        <w:jc w:val="both"/>
        <w:rPr>
          <w:rFonts w:ascii="Arial" w:hAnsi="Arial" w:cs="Arial"/>
        </w:rPr>
      </w:pPr>
      <w:r>
        <w:rPr>
          <w:rFonts w:ascii="Arial" w:hAnsi="Arial" w:cs="Arial"/>
        </w:rPr>
        <w:t>The matter is postponed to 26 June 2019 at 08h30 for status hearing</w:t>
      </w:r>
      <w:r w:rsidRPr="00BE5702">
        <w:rPr>
          <w:rFonts w:ascii="Arial" w:hAnsi="Arial" w:cs="Arial"/>
        </w:rPr>
        <w:t>.</w:t>
      </w:r>
    </w:p>
    <w:p w:rsidR="00491A3F" w:rsidRDefault="00491A3F" w:rsidP="00491A3F">
      <w:pPr>
        <w:pStyle w:val="BodyText"/>
        <w:tabs>
          <w:tab w:val="left" w:pos="426"/>
        </w:tabs>
        <w:spacing w:line="360" w:lineRule="auto"/>
        <w:jc w:val="both"/>
        <w:rPr>
          <w:rFonts w:ascii="Arial" w:hAnsi="Arial" w:cs="Arial"/>
        </w:rPr>
      </w:pPr>
    </w:p>
    <w:p w:rsidR="00491A3F" w:rsidRPr="006E026B" w:rsidRDefault="00491A3F" w:rsidP="00491A3F">
      <w:pPr>
        <w:spacing w:after="0" w:line="360" w:lineRule="auto"/>
        <w:jc w:val="both"/>
        <w:rPr>
          <w:rFonts w:ascii="Arial" w:hAnsi="Arial" w:cs="Arial"/>
          <w:bCs/>
          <w:sz w:val="24"/>
          <w:szCs w:val="24"/>
        </w:rPr>
      </w:pPr>
      <w:r w:rsidRPr="00745CC8">
        <w:rPr>
          <w:rFonts w:ascii="Arial" w:hAnsi="Arial" w:cs="Arial"/>
          <w:bCs/>
          <w:noProof/>
          <w:sz w:val="24"/>
          <w:szCs w:val="24"/>
        </w:rPr>
        <w:pict>
          <v:rect id="_x0000_i1027" style="width:451.35pt;height:.05pt" o:hralign="center" o:hrstd="t" o:hr="t" fillcolor="#a0a0a0" stroked="f"/>
        </w:pict>
      </w:r>
    </w:p>
    <w:p w:rsidR="00491A3F" w:rsidRPr="006E026B" w:rsidRDefault="00491A3F" w:rsidP="00491A3F">
      <w:pPr>
        <w:spacing w:after="0" w:line="360" w:lineRule="auto"/>
        <w:jc w:val="center"/>
        <w:rPr>
          <w:rFonts w:ascii="Arial" w:hAnsi="Arial" w:cs="Arial"/>
          <w:b/>
          <w:sz w:val="24"/>
          <w:szCs w:val="24"/>
        </w:rPr>
      </w:pPr>
      <w:r>
        <w:rPr>
          <w:rFonts w:ascii="Arial" w:hAnsi="Arial" w:cs="Arial"/>
          <w:b/>
          <w:sz w:val="24"/>
          <w:szCs w:val="24"/>
        </w:rPr>
        <w:t>JUDGMENT</w:t>
      </w:r>
    </w:p>
    <w:p w:rsidR="00491A3F" w:rsidRPr="006E026B" w:rsidRDefault="00491A3F" w:rsidP="00491A3F">
      <w:pPr>
        <w:spacing w:after="0" w:line="360" w:lineRule="auto"/>
        <w:jc w:val="center"/>
        <w:rPr>
          <w:rFonts w:ascii="Arial" w:hAnsi="Arial" w:cs="Arial"/>
          <w:b/>
          <w:sz w:val="24"/>
          <w:szCs w:val="24"/>
        </w:rPr>
      </w:pPr>
      <w:r w:rsidRPr="00745CC8">
        <w:rPr>
          <w:rFonts w:ascii="Arial" w:hAnsi="Arial" w:cs="Arial"/>
          <w:bCs/>
          <w:noProof/>
          <w:sz w:val="24"/>
          <w:szCs w:val="24"/>
        </w:rPr>
        <w:pict>
          <v:rect id="_x0000_i1028" style="width:451.35pt;height:.05pt" o:hralign="center" o:hrstd="t" o:hr="t" fillcolor="#a0a0a0" stroked="f"/>
        </w:pict>
      </w:r>
    </w:p>
    <w:p w:rsidR="00491A3F" w:rsidRPr="002D5C30" w:rsidRDefault="00491A3F" w:rsidP="00491A3F">
      <w:pPr>
        <w:spacing w:after="0" w:line="360" w:lineRule="auto"/>
        <w:ind w:left="1440" w:hanging="1440"/>
        <w:jc w:val="both"/>
        <w:rPr>
          <w:rFonts w:ascii="Arial" w:hAnsi="Arial" w:cs="Arial"/>
          <w:sz w:val="24"/>
          <w:szCs w:val="24"/>
        </w:rPr>
      </w:pPr>
    </w:p>
    <w:p w:rsidR="00491A3F" w:rsidRPr="006E026B" w:rsidRDefault="00491A3F" w:rsidP="00491A3F">
      <w:pPr>
        <w:spacing w:after="0" w:line="360" w:lineRule="auto"/>
        <w:ind w:left="1440" w:hanging="1440"/>
        <w:jc w:val="both"/>
        <w:rPr>
          <w:rFonts w:ascii="Arial" w:hAnsi="Arial" w:cs="Arial"/>
          <w:b/>
          <w:i/>
          <w:sz w:val="24"/>
          <w:szCs w:val="24"/>
        </w:rPr>
      </w:pPr>
      <w:r>
        <w:rPr>
          <w:rFonts w:ascii="Arial" w:hAnsi="Arial" w:cs="Arial"/>
          <w:sz w:val="24"/>
          <w:szCs w:val="24"/>
        </w:rPr>
        <w:lastRenderedPageBreak/>
        <w:t>ANGULA DJP</w:t>
      </w:r>
      <w:r w:rsidRPr="006E026B">
        <w:rPr>
          <w:rFonts w:ascii="Arial" w:hAnsi="Arial" w:cs="Arial"/>
          <w:sz w:val="24"/>
          <w:szCs w:val="24"/>
        </w:rPr>
        <w:t>:</w:t>
      </w:r>
    </w:p>
    <w:p w:rsidR="00491A3F" w:rsidRDefault="00491A3F" w:rsidP="00491A3F">
      <w:pPr>
        <w:spacing w:after="0" w:line="360" w:lineRule="auto"/>
        <w:rPr>
          <w:rFonts w:ascii="Arial" w:hAnsi="Arial" w:cs="Arial"/>
          <w:sz w:val="24"/>
          <w:szCs w:val="24"/>
        </w:rPr>
      </w:pPr>
    </w:p>
    <w:p w:rsidR="00491A3F" w:rsidRDefault="00491A3F" w:rsidP="00491A3F">
      <w:pPr>
        <w:pStyle w:val="BodyText"/>
        <w:spacing w:line="360" w:lineRule="auto"/>
        <w:jc w:val="both"/>
        <w:rPr>
          <w:rFonts w:ascii="Arial" w:hAnsi="Arial" w:cs="Arial"/>
        </w:rPr>
      </w:pPr>
      <w:r w:rsidRPr="00281FBF">
        <w:rPr>
          <w:rFonts w:ascii="Arial" w:hAnsi="Arial" w:cs="Arial"/>
        </w:rPr>
        <w:t>[1]</w:t>
      </w:r>
      <w:r w:rsidRPr="00281FBF">
        <w:rPr>
          <w:rFonts w:ascii="Arial" w:hAnsi="Arial" w:cs="Arial"/>
        </w:rPr>
        <w:tab/>
      </w:r>
      <w:r>
        <w:rPr>
          <w:rFonts w:ascii="Arial" w:hAnsi="Arial" w:cs="Arial"/>
        </w:rPr>
        <w:t xml:space="preserve">I have before me an application for leave to amend a notice of motion. The applicant brought review proceedings in which he sought, as the main relief, an order to review and set aside the decision by the first respondent, the Minister of Mines and Energy, relating to the transfer of some three mining licences from one Rolf Wolfgang </w:t>
      </w:r>
      <w:proofErr w:type="spellStart"/>
      <w:r>
        <w:rPr>
          <w:rFonts w:ascii="Arial" w:hAnsi="Arial" w:cs="Arial"/>
        </w:rPr>
        <w:t>Gossow</w:t>
      </w:r>
      <w:proofErr w:type="spellEnd"/>
      <w:r>
        <w:rPr>
          <w:rFonts w:ascii="Arial" w:hAnsi="Arial" w:cs="Arial"/>
        </w:rPr>
        <w:t xml:space="preserve"> to the fourth respondent. The licences are described as mining licenses 82D, 82E and 82F. The applicant now wishes to amend its notice of motion by inserting a new prayer 3 to read: ‘That it be declared that the mining licenses 82D, 82E and 82F have been abandoned and therefore lapsed’.</w:t>
      </w:r>
    </w:p>
    <w:p w:rsidR="00491A3F" w:rsidRDefault="00491A3F" w:rsidP="00491A3F">
      <w:pPr>
        <w:pStyle w:val="BodyText"/>
        <w:spacing w:line="360" w:lineRule="auto"/>
        <w:jc w:val="both"/>
        <w:rPr>
          <w:rFonts w:ascii="Arial" w:hAnsi="Arial" w:cs="Arial"/>
        </w:rPr>
      </w:pPr>
    </w:p>
    <w:p w:rsidR="00491A3F" w:rsidRDefault="00491A3F" w:rsidP="00491A3F">
      <w:pPr>
        <w:pStyle w:val="BodyText"/>
        <w:spacing w:line="360" w:lineRule="auto"/>
        <w:jc w:val="both"/>
        <w:rPr>
          <w:rFonts w:ascii="Arial" w:hAnsi="Arial" w:cs="Arial"/>
        </w:rPr>
      </w:pPr>
      <w:r>
        <w:rPr>
          <w:rFonts w:ascii="Arial" w:hAnsi="Arial" w:cs="Arial"/>
        </w:rPr>
        <w:t>[2]</w:t>
      </w:r>
      <w:r>
        <w:rPr>
          <w:rFonts w:ascii="Arial" w:hAnsi="Arial" w:cs="Arial"/>
        </w:rPr>
        <w:tab/>
        <w:t>The application is opposed by the 3</w:t>
      </w:r>
      <w:r w:rsidRPr="00841690">
        <w:rPr>
          <w:rFonts w:ascii="Arial" w:hAnsi="Arial" w:cs="Arial"/>
          <w:vertAlign w:val="superscript"/>
        </w:rPr>
        <w:t>rd</w:t>
      </w:r>
      <w:r>
        <w:rPr>
          <w:rFonts w:ascii="Arial" w:hAnsi="Arial" w:cs="Arial"/>
        </w:rPr>
        <w:t>, 4</w:t>
      </w:r>
      <w:r w:rsidRPr="00841690">
        <w:rPr>
          <w:rFonts w:ascii="Arial" w:hAnsi="Arial" w:cs="Arial"/>
          <w:vertAlign w:val="superscript"/>
        </w:rPr>
        <w:t>th</w:t>
      </w:r>
      <w:r>
        <w:rPr>
          <w:rFonts w:ascii="Arial" w:hAnsi="Arial" w:cs="Arial"/>
        </w:rPr>
        <w:t xml:space="preserve"> and 5</w:t>
      </w:r>
      <w:r w:rsidRPr="00841690">
        <w:rPr>
          <w:rFonts w:ascii="Arial" w:hAnsi="Arial" w:cs="Arial"/>
          <w:vertAlign w:val="superscript"/>
        </w:rPr>
        <w:t>th</w:t>
      </w:r>
      <w:r>
        <w:rPr>
          <w:rFonts w:ascii="Arial" w:hAnsi="Arial" w:cs="Arial"/>
        </w:rPr>
        <w:t xml:space="preserve"> respondents.</w:t>
      </w:r>
    </w:p>
    <w:p w:rsidR="00491A3F" w:rsidRDefault="00491A3F" w:rsidP="00491A3F">
      <w:pPr>
        <w:pStyle w:val="BodyText"/>
        <w:spacing w:line="360" w:lineRule="auto"/>
        <w:jc w:val="both"/>
        <w:rPr>
          <w:rFonts w:ascii="Arial" w:hAnsi="Arial" w:cs="Arial"/>
        </w:rPr>
      </w:pPr>
    </w:p>
    <w:p w:rsidR="00491A3F" w:rsidRPr="00B4437F" w:rsidRDefault="00491A3F" w:rsidP="00491A3F">
      <w:pPr>
        <w:pStyle w:val="BodyText"/>
        <w:spacing w:line="360" w:lineRule="auto"/>
        <w:jc w:val="both"/>
        <w:rPr>
          <w:rFonts w:ascii="Arial" w:hAnsi="Arial" w:cs="Arial"/>
        </w:rPr>
      </w:pPr>
      <w:r w:rsidRPr="00281FBF">
        <w:rPr>
          <w:rFonts w:ascii="Arial" w:hAnsi="Arial" w:cs="Arial"/>
        </w:rPr>
        <w:t>[</w:t>
      </w:r>
      <w:r>
        <w:rPr>
          <w:rFonts w:ascii="Arial" w:hAnsi="Arial" w:cs="Arial"/>
        </w:rPr>
        <w:t>3</w:t>
      </w:r>
      <w:r w:rsidRPr="00281FBF">
        <w:rPr>
          <w:rFonts w:ascii="Arial" w:hAnsi="Arial" w:cs="Arial"/>
        </w:rPr>
        <w:t>]</w:t>
      </w:r>
      <w:r w:rsidRPr="00281FBF">
        <w:rPr>
          <w:rFonts w:ascii="Arial" w:hAnsi="Arial" w:cs="Arial"/>
        </w:rPr>
        <w:tab/>
      </w:r>
      <w:r>
        <w:rPr>
          <w:rFonts w:ascii="Arial" w:hAnsi="Arial" w:cs="Arial"/>
        </w:rPr>
        <w:t xml:space="preserve">The deponent to the applicant’s affidavit alleges that during the course of consultation to draft the replying affidavit, counsel for the applicant realised that it was necessary that an amendment of the notice of motion be sought so as to include a prayer that the mining licences have been abandoned. Furthermore, it was advised that the relief was appropriate as it will dispose of all the issues between the parties once and for all. This was because, if in law, the licences have indeed been abandoned, and a declarator to that effect is made then the dispute concerning the transfer of the licences would be finally determined. The deponent contends further that the necessary allegations to support the declarator sought by the proposed amendment were made in the founding affidavit. In this regard the deponent argues that the allegation of abandonment is based on the fact that the licences were not used over many years and furthermore that the licences were not reflected as assets in the Liquidation and Distribution account of the estate of either the late JP </w:t>
      </w:r>
      <w:proofErr w:type="spellStart"/>
      <w:r>
        <w:rPr>
          <w:rFonts w:ascii="Arial" w:hAnsi="Arial" w:cs="Arial"/>
        </w:rPr>
        <w:t>Gossow</w:t>
      </w:r>
      <w:proofErr w:type="spellEnd"/>
      <w:r>
        <w:rPr>
          <w:rFonts w:ascii="Arial" w:hAnsi="Arial" w:cs="Arial"/>
        </w:rPr>
        <w:t xml:space="preserve"> or RR </w:t>
      </w:r>
      <w:proofErr w:type="spellStart"/>
      <w:r w:rsidRPr="00B4437F">
        <w:rPr>
          <w:rFonts w:ascii="Arial" w:hAnsi="Arial" w:cs="Arial"/>
        </w:rPr>
        <w:t>Gossow</w:t>
      </w:r>
      <w:proofErr w:type="spellEnd"/>
      <w:r w:rsidRPr="00B4437F">
        <w:rPr>
          <w:rFonts w:ascii="Arial" w:hAnsi="Arial" w:cs="Arial"/>
        </w:rPr>
        <w:t>.</w:t>
      </w:r>
    </w:p>
    <w:p w:rsidR="00491A3F" w:rsidRPr="00B4437F" w:rsidRDefault="00491A3F" w:rsidP="00491A3F">
      <w:pPr>
        <w:pStyle w:val="BodyText"/>
        <w:spacing w:line="360" w:lineRule="auto"/>
        <w:jc w:val="both"/>
        <w:rPr>
          <w:rFonts w:ascii="Arial" w:hAnsi="Arial" w:cs="Arial"/>
        </w:rPr>
      </w:pPr>
    </w:p>
    <w:p w:rsidR="00491A3F" w:rsidRPr="00B4437F" w:rsidRDefault="00491A3F" w:rsidP="00491A3F">
      <w:pPr>
        <w:spacing w:after="0" w:line="360" w:lineRule="auto"/>
        <w:jc w:val="both"/>
        <w:rPr>
          <w:rFonts w:ascii="Arial" w:hAnsi="Arial" w:cs="Arial"/>
          <w:sz w:val="24"/>
          <w:szCs w:val="24"/>
        </w:rPr>
      </w:pPr>
      <w:r w:rsidRPr="00B4437F">
        <w:rPr>
          <w:rFonts w:ascii="Arial" w:hAnsi="Arial" w:cs="Arial"/>
          <w:sz w:val="24"/>
          <w:szCs w:val="24"/>
        </w:rPr>
        <w:t>[4]</w:t>
      </w:r>
      <w:r w:rsidRPr="00B4437F">
        <w:rPr>
          <w:rFonts w:ascii="Arial" w:hAnsi="Arial" w:cs="Arial"/>
          <w:sz w:val="24"/>
          <w:szCs w:val="24"/>
        </w:rPr>
        <w:tab/>
        <w:t>The applicant concedes that there has been a delay in seeking the amendment</w:t>
      </w:r>
      <w:r>
        <w:rPr>
          <w:rFonts w:ascii="Arial" w:hAnsi="Arial" w:cs="Arial"/>
          <w:sz w:val="24"/>
          <w:szCs w:val="24"/>
        </w:rPr>
        <w:t>,</w:t>
      </w:r>
      <w:r w:rsidRPr="00B4437F">
        <w:rPr>
          <w:rFonts w:ascii="Arial" w:hAnsi="Arial" w:cs="Arial"/>
          <w:sz w:val="24"/>
          <w:szCs w:val="24"/>
        </w:rPr>
        <w:t xml:space="preserve"> but submit</w:t>
      </w:r>
      <w:r>
        <w:rPr>
          <w:rFonts w:ascii="Arial" w:hAnsi="Arial" w:cs="Arial"/>
          <w:sz w:val="24"/>
          <w:szCs w:val="24"/>
        </w:rPr>
        <w:t>s</w:t>
      </w:r>
      <w:r w:rsidRPr="00B4437F">
        <w:rPr>
          <w:rFonts w:ascii="Arial" w:hAnsi="Arial" w:cs="Arial"/>
          <w:sz w:val="24"/>
          <w:szCs w:val="24"/>
        </w:rPr>
        <w:t xml:space="preserve"> the reason for the delay has been fully explained. The applicant submits further that the amendment sought is not </w:t>
      </w:r>
      <w:r w:rsidRPr="00B4437F">
        <w:rPr>
          <w:rFonts w:ascii="Arial" w:hAnsi="Arial" w:cs="Arial"/>
          <w:i/>
          <w:sz w:val="24"/>
          <w:szCs w:val="24"/>
        </w:rPr>
        <w:t>mala fide</w:t>
      </w:r>
      <w:r w:rsidRPr="00B4437F">
        <w:rPr>
          <w:rFonts w:ascii="Arial" w:hAnsi="Arial" w:cs="Arial"/>
          <w:sz w:val="24"/>
          <w:szCs w:val="24"/>
        </w:rPr>
        <w:t xml:space="preserve"> and will not cause injustice</w:t>
      </w:r>
      <w:r>
        <w:rPr>
          <w:rFonts w:ascii="Arial" w:hAnsi="Arial" w:cs="Arial"/>
          <w:sz w:val="24"/>
          <w:szCs w:val="24"/>
        </w:rPr>
        <w:t xml:space="preserve"> or prejudice</w:t>
      </w:r>
      <w:r w:rsidRPr="00B4437F">
        <w:rPr>
          <w:rFonts w:ascii="Arial" w:hAnsi="Arial" w:cs="Arial"/>
          <w:sz w:val="24"/>
          <w:szCs w:val="24"/>
        </w:rPr>
        <w:t xml:space="preserve"> to the respondents.</w:t>
      </w:r>
    </w:p>
    <w:p w:rsidR="00491A3F" w:rsidRDefault="00491A3F" w:rsidP="00491A3F">
      <w:pPr>
        <w:spacing w:after="0" w:line="360" w:lineRule="auto"/>
        <w:jc w:val="both"/>
        <w:rPr>
          <w:rFonts w:ascii="Arial" w:hAnsi="Arial" w:cs="Arial"/>
          <w:sz w:val="24"/>
          <w:szCs w:val="24"/>
        </w:rPr>
      </w:pPr>
    </w:p>
    <w:p w:rsidR="00491A3F" w:rsidRPr="00B4437F" w:rsidRDefault="00491A3F" w:rsidP="00491A3F">
      <w:pPr>
        <w:spacing w:after="0" w:line="360" w:lineRule="auto"/>
        <w:jc w:val="both"/>
        <w:rPr>
          <w:rFonts w:ascii="Arial" w:hAnsi="Arial" w:cs="Arial"/>
          <w:sz w:val="24"/>
          <w:szCs w:val="24"/>
          <w:u w:val="single"/>
        </w:rPr>
      </w:pPr>
      <w:r w:rsidRPr="00B4437F">
        <w:rPr>
          <w:rFonts w:ascii="Arial" w:hAnsi="Arial" w:cs="Arial"/>
          <w:sz w:val="24"/>
          <w:szCs w:val="24"/>
          <w:u w:val="single"/>
        </w:rPr>
        <w:t>Opposition by the respondents</w:t>
      </w:r>
    </w:p>
    <w:p w:rsidR="00491A3F" w:rsidRPr="00B4437F" w:rsidRDefault="00491A3F" w:rsidP="00491A3F">
      <w:pPr>
        <w:spacing w:after="0" w:line="360" w:lineRule="auto"/>
        <w:jc w:val="both"/>
        <w:rPr>
          <w:rFonts w:ascii="Arial" w:hAnsi="Arial" w:cs="Arial"/>
          <w:sz w:val="24"/>
          <w:szCs w:val="24"/>
        </w:rPr>
      </w:pPr>
    </w:p>
    <w:p w:rsidR="00491A3F" w:rsidRDefault="00491A3F" w:rsidP="00491A3F">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The respondents filed a detailed grounds of objection to the proposed amendment which were in turn elaborated upon in the answering affidavit. The respondents point out that the applicant should have amended its notice of motion after the record of the proceedings at which the decision sought to be reviewed was made, had been filed in terms of the rules. The respondents point out further that after the record was filed the applicant was asked in writing whether it was going to amend its notice of motion; that in response, the applicant pertinently informed the respondents that it was persisting with the relief sought in the notice of motion. The respondents further complain that the applicant waited for the pleadings to close before it sought a far-reaching and independent declaratory relief.</w:t>
      </w:r>
    </w:p>
    <w:p w:rsidR="00491A3F" w:rsidRDefault="00491A3F" w:rsidP="00491A3F">
      <w:pPr>
        <w:spacing w:after="0" w:line="360" w:lineRule="auto"/>
        <w:jc w:val="both"/>
        <w:rPr>
          <w:rFonts w:ascii="Arial" w:hAnsi="Arial" w:cs="Arial"/>
          <w:sz w:val="24"/>
          <w:szCs w:val="24"/>
        </w:rPr>
      </w:pPr>
    </w:p>
    <w:p w:rsidR="00491A3F" w:rsidRDefault="00491A3F" w:rsidP="00491A3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respondents’ further ground of objection is that even though the alleged abandonment of the </w:t>
      </w:r>
      <w:proofErr w:type="spellStart"/>
      <w:r>
        <w:rPr>
          <w:rFonts w:ascii="Arial" w:hAnsi="Arial" w:cs="Arial"/>
          <w:sz w:val="24"/>
          <w:szCs w:val="24"/>
        </w:rPr>
        <w:t>licences</w:t>
      </w:r>
      <w:proofErr w:type="spellEnd"/>
      <w:r>
        <w:rPr>
          <w:rFonts w:ascii="Arial" w:hAnsi="Arial" w:cs="Arial"/>
          <w:sz w:val="24"/>
          <w:szCs w:val="24"/>
        </w:rPr>
        <w:t xml:space="preserve"> was mentioned in the founding affidavit, no declaratory relief was sought, this resulted in the respondents dealing with the allegation of abandonment in the answering affidavit secondarily. The respondents argue that, in any event no statutory basis has been pleaded underpinning the allegation of abandonment</w:t>
      </w:r>
    </w:p>
    <w:p w:rsidR="00491A3F" w:rsidRDefault="00491A3F" w:rsidP="00491A3F">
      <w:pPr>
        <w:spacing w:after="0" w:line="360" w:lineRule="auto"/>
        <w:jc w:val="both"/>
        <w:rPr>
          <w:rFonts w:ascii="Arial" w:hAnsi="Arial" w:cs="Arial"/>
          <w:sz w:val="24"/>
          <w:szCs w:val="24"/>
        </w:rPr>
      </w:pPr>
    </w:p>
    <w:p w:rsidR="00491A3F" w:rsidRDefault="00491A3F" w:rsidP="00491A3F">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A further point raised by the respondent is that of non-joinder of the executor of the estate of the late Rolf Richard </w:t>
      </w:r>
      <w:proofErr w:type="spellStart"/>
      <w:r>
        <w:rPr>
          <w:rFonts w:ascii="Arial" w:hAnsi="Arial" w:cs="Arial"/>
          <w:sz w:val="24"/>
          <w:szCs w:val="24"/>
        </w:rPr>
        <w:t>Gossow</w:t>
      </w:r>
      <w:proofErr w:type="spellEnd"/>
      <w:r>
        <w:rPr>
          <w:rFonts w:ascii="Arial" w:hAnsi="Arial" w:cs="Arial"/>
          <w:sz w:val="24"/>
          <w:szCs w:val="24"/>
        </w:rPr>
        <w:t xml:space="preserve"> from whom the licenses were transferred into the name of the fourth respondent. </w:t>
      </w:r>
      <w:r w:rsidRPr="00DF231C">
        <w:rPr>
          <w:rFonts w:ascii="Arial" w:hAnsi="Arial" w:cs="Arial"/>
          <w:sz w:val="24"/>
          <w:szCs w:val="24"/>
        </w:rPr>
        <w:t xml:space="preserve">In this connection the respondents’ </w:t>
      </w:r>
      <w:r>
        <w:rPr>
          <w:rFonts w:ascii="Arial" w:hAnsi="Arial" w:cs="Arial"/>
          <w:sz w:val="24"/>
          <w:szCs w:val="24"/>
        </w:rPr>
        <w:t>contend</w:t>
      </w:r>
      <w:r w:rsidRPr="00DF231C">
        <w:rPr>
          <w:rFonts w:ascii="Arial" w:hAnsi="Arial" w:cs="Arial"/>
          <w:sz w:val="24"/>
          <w:szCs w:val="24"/>
        </w:rPr>
        <w:t xml:space="preserve"> that applicant ought to have joined the</w:t>
      </w:r>
      <w:r>
        <w:rPr>
          <w:rFonts w:ascii="Arial" w:hAnsi="Arial" w:cs="Arial"/>
          <w:sz w:val="24"/>
          <w:szCs w:val="24"/>
        </w:rPr>
        <w:t xml:space="preserve"> executor of the estate of the late Rolf Richard </w:t>
      </w:r>
      <w:proofErr w:type="spellStart"/>
      <w:r>
        <w:rPr>
          <w:rFonts w:ascii="Arial" w:hAnsi="Arial" w:cs="Arial"/>
          <w:sz w:val="24"/>
          <w:szCs w:val="24"/>
        </w:rPr>
        <w:t>Gossow</w:t>
      </w:r>
      <w:proofErr w:type="spellEnd"/>
      <w:r>
        <w:rPr>
          <w:rFonts w:ascii="Arial" w:hAnsi="Arial" w:cs="Arial"/>
          <w:sz w:val="24"/>
          <w:szCs w:val="24"/>
        </w:rPr>
        <w:t xml:space="preserve"> for the reason</w:t>
      </w:r>
      <w:r w:rsidRPr="00DF231C">
        <w:rPr>
          <w:rFonts w:ascii="Arial" w:hAnsi="Arial" w:cs="Arial"/>
          <w:sz w:val="24"/>
          <w:szCs w:val="24"/>
        </w:rPr>
        <w:t xml:space="preserve"> that the executor is a necessary and interested party if the amendment were to be granted</w:t>
      </w:r>
      <w:r>
        <w:rPr>
          <w:rFonts w:ascii="Arial" w:hAnsi="Arial" w:cs="Arial"/>
          <w:sz w:val="24"/>
          <w:szCs w:val="24"/>
        </w:rPr>
        <w:t>.</w:t>
      </w:r>
    </w:p>
    <w:p w:rsidR="00491A3F" w:rsidRDefault="00491A3F" w:rsidP="00491A3F">
      <w:pPr>
        <w:spacing w:after="0" w:line="360" w:lineRule="auto"/>
        <w:jc w:val="both"/>
        <w:rPr>
          <w:rFonts w:ascii="Arial" w:hAnsi="Arial" w:cs="Arial"/>
          <w:sz w:val="24"/>
          <w:szCs w:val="24"/>
        </w:rPr>
      </w:pPr>
    </w:p>
    <w:p w:rsidR="00491A3F" w:rsidRDefault="00491A3F" w:rsidP="00491A3F">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respondents further allege that in addition to the unexplained delay, if the amendment were to be allowed, they would be severely prejudiced in that: the amendment will occasion an exception in motion proceedings. In other words, it will introduce a new cause of action which they were not called upon to meet; and further that it will result in the infringement of their common law rights and constitutional rights to fair trial enshrined in Article 12 of the Namibian Constitution.</w:t>
      </w:r>
    </w:p>
    <w:p w:rsidR="00491A3F" w:rsidRDefault="00491A3F" w:rsidP="00491A3F">
      <w:pPr>
        <w:spacing w:after="0" w:line="360" w:lineRule="auto"/>
        <w:jc w:val="both"/>
        <w:rPr>
          <w:rFonts w:ascii="Arial" w:hAnsi="Arial" w:cs="Arial"/>
          <w:sz w:val="24"/>
          <w:szCs w:val="24"/>
        </w:rPr>
      </w:pPr>
    </w:p>
    <w:p w:rsidR="00491A3F" w:rsidRPr="002D36C2" w:rsidRDefault="00491A3F" w:rsidP="00491A3F">
      <w:pPr>
        <w:spacing w:after="0" w:line="360" w:lineRule="auto"/>
        <w:jc w:val="both"/>
        <w:rPr>
          <w:rFonts w:ascii="Arial" w:hAnsi="Arial" w:cs="Arial"/>
          <w:sz w:val="24"/>
          <w:szCs w:val="24"/>
          <w:u w:val="single"/>
        </w:rPr>
      </w:pPr>
      <w:r w:rsidRPr="002D36C2">
        <w:rPr>
          <w:rFonts w:ascii="Arial" w:hAnsi="Arial" w:cs="Arial"/>
          <w:sz w:val="24"/>
          <w:szCs w:val="24"/>
          <w:u w:val="single"/>
        </w:rPr>
        <w:t>Submissions on behalf of the applicant</w:t>
      </w:r>
    </w:p>
    <w:p w:rsidR="00491A3F" w:rsidRPr="002D36C2" w:rsidRDefault="00491A3F" w:rsidP="00491A3F">
      <w:pPr>
        <w:spacing w:after="0" w:line="360" w:lineRule="auto"/>
        <w:jc w:val="both"/>
        <w:rPr>
          <w:rFonts w:ascii="Arial" w:hAnsi="Arial" w:cs="Arial"/>
          <w:sz w:val="24"/>
          <w:szCs w:val="24"/>
        </w:rPr>
      </w:pPr>
    </w:p>
    <w:p w:rsidR="00491A3F" w:rsidRDefault="00491A3F" w:rsidP="00491A3F">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 xml:space="preserve">Mr </w:t>
      </w:r>
      <w:proofErr w:type="spellStart"/>
      <w:r>
        <w:rPr>
          <w:rFonts w:ascii="Arial" w:hAnsi="Arial" w:cs="Arial"/>
          <w:sz w:val="24"/>
          <w:szCs w:val="24"/>
        </w:rPr>
        <w:t>Rorke</w:t>
      </w:r>
      <w:proofErr w:type="spellEnd"/>
      <w:r>
        <w:rPr>
          <w:rFonts w:ascii="Arial" w:hAnsi="Arial" w:cs="Arial"/>
          <w:sz w:val="24"/>
          <w:szCs w:val="24"/>
        </w:rPr>
        <w:t xml:space="preserve">, who appeared on behalf of the applicant, in his written submissions referred to applicable case law regarding the approach to be followed by the Court with regard to amendments. As regards the respondents’ contention that they have been prejudiced in that they dealt with the allegation of abandonment secondarily, counsel submits that the respondents own failure to deal with the factual allegations in the founding affidavit concerning the alleged abandonment was the direct cause of their alleged prejudice, if any. Secondly, the allegation of abandonment is already direct and material to the dispute between the parties on the basis of the relief prayed for in the </w:t>
      </w:r>
      <w:proofErr w:type="spellStart"/>
      <w:r>
        <w:rPr>
          <w:rFonts w:ascii="Arial" w:hAnsi="Arial" w:cs="Arial"/>
          <w:sz w:val="24"/>
          <w:szCs w:val="24"/>
        </w:rPr>
        <w:t>unamended</w:t>
      </w:r>
      <w:proofErr w:type="spellEnd"/>
      <w:r>
        <w:rPr>
          <w:rFonts w:ascii="Arial" w:hAnsi="Arial" w:cs="Arial"/>
          <w:sz w:val="24"/>
          <w:szCs w:val="24"/>
        </w:rPr>
        <w:t xml:space="preserve"> notice of motion. Thirdly, that to the extent the Court may hold that the respondents have been prejudiced, such prejudice can be cured, in that the Court has the power to allow the respondents to file further affidavits in terms of rule 52(7) or in the exercise of the Court’s inherent jurisdiction.</w:t>
      </w:r>
    </w:p>
    <w:p w:rsidR="00491A3F" w:rsidRPr="00B87232" w:rsidRDefault="00491A3F" w:rsidP="00491A3F">
      <w:pPr>
        <w:spacing w:after="0" w:line="360" w:lineRule="auto"/>
        <w:jc w:val="both"/>
        <w:rPr>
          <w:rFonts w:ascii="Arial" w:hAnsi="Arial" w:cs="Arial"/>
          <w:sz w:val="24"/>
          <w:szCs w:val="24"/>
        </w:rPr>
      </w:pPr>
    </w:p>
    <w:p w:rsidR="00491A3F" w:rsidRDefault="00491A3F" w:rsidP="00491A3F">
      <w:pPr>
        <w:spacing w:after="0" w:line="360" w:lineRule="auto"/>
        <w:jc w:val="both"/>
        <w:rPr>
          <w:rFonts w:ascii="Arial" w:hAnsi="Arial" w:cs="Arial"/>
          <w:sz w:val="24"/>
          <w:szCs w:val="24"/>
        </w:rPr>
      </w:pPr>
      <w:r w:rsidRPr="00B87232">
        <w:rPr>
          <w:rFonts w:ascii="Arial" w:hAnsi="Arial" w:cs="Arial"/>
          <w:sz w:val="24"/>
          <w:szCs w:val="24"/>
        </w:rPr>
        <w:t>[10]</w:t>
      </w:r>
      <w:r w:rsidRPr="00B87232">
        <w:rPr>
          <w:rFonts w:ascii="Arial" w:hAnsi="Arial" w:cs="Arial"/>
          <w:sz w:val="24"/>
          <w:szCs w:val="24"/>
        </w:rPr>
        <w:tab/>
        <w:t>As regards the respondents</w:t>
      </w:r>
      <w:r>
        <w:rPr>
          <w:rFonts w:ascii="Arial" w:hAnsi="Arial" w:cs="Arial"/>
          <w:sz w:val="24"/>
          <w:szCs w:val="24"/>
        </w:rPr>
        <w:t>’</w:t>
      </w:r>
      <w:r w:rsidRPr="00B87232">
        <w:rPr>
          <w:rFonts w:ascii="Arial" w:hAnsi="Arial" w:cs="Arial"/>
          <w:sz w:val="24"/>
          <w:szCs w:val="24"/>
        </w:rPr>
        <w:t xml:space="preserve"> complain</w:t>
      </w:r>
      <w:r>
        <w:rPr>
          <w:rFonts w:ascii="Arial" w:hAnsi="Arial" w:cs="Arial"/>
          <w:sz w:val="24"/>
          <w:szCs w:val="24"/>
        </w:rPr>
        <w:t>t</w:t>
      </w:r>
      <w:r w:rsidRPr="00B87232">
        <w:rPr>
          <w:rFonts w:ascii="Arial" w:hAnsi="Arial" w:cs="Arial"/>
          <w:sz w:val="24"/>
          <w:szCs w:val="24"/>
        </w:rPr>
        <w:t xml:space="preserve"> that the explanation proffered by the applicant for the delay in seeking</w:t>
      </w:r>
      <w:r>
        <w:rPr>
          <w:rFonts w:ascii="Arial" w:hAnsi="Arial" w:cs="Arial"/>
          <w:sz w:val="24"/>
          <w:szCs w:val="24"/>
        </w:rPr>
        <w:t xml:space="preserve"> the</w:t>
      </w:r>
      <w:r w:rsidRPr="00B87232">
        <w:rPr>
          <w:rFonts w:ascii="Arial" w:hAnsi="Arial" w:cs="Arial"/>
          <w:sz w:val="24"/>
          <w:szCs w:val="24"/>
        </w:rPr>
        <w:t xml:space="preserve"> amendment at this stage of the proceeding is inadequate, counsel submits that the amendment sought is minor and is based on the evidence already contained in the applicant</w:t>
      </w:r>
      <w:r>
        <w:rPr>
          <w:rFonts w:ascii="Arial" w:hAnsi="Arial" w:cs="Arial"/>
          <w:sz w:val="24"/>
          <w:szCs w:val="24"/>
        </w:rPr>
        <w:t>’</w:t>
      </w:r>
      <w:r w:rsidRPr="00B87232">
        <w:rPr>
          <w:rFonts w:ascii="Arial" w:hAnsi="Arial" w:cs="Arial"/>
          <w:sz w:val="24"/>
          <w:szCs w:val="24"/>
        </w:rPr>
        <w:t xml:space="preserve">s founding affidavit and that </w:t>
      </w:r>
      <w:r>
        <w:rPr>
          <w:rFonts w:ascii="Arial" w:hAnsi="Arial" w:cs="Arial"/>
          <w:sz w:val="24"/>
          <w:szCs w:val="24"/>
        </w:rPr>
        <w:t>the amendment</w:t>
      </w:r>
      <w:r w:rsidRPr="00B87232">
        <w:rPr>
          <w:rFonts w:ascii="Arial" w:hAnsi="Arial" w:cs="Arial"/>
          <w:sz w:val="24"/>
          <w:szCs w:val="24"/>
        </w:rPr>
        <w:t xml:space="preserve"> does not involve a withdrawal of an admission or a change of front which considerations would ordinarily require a detailed explanation</w:t>
      </w:r>
      <w:r>
        <w:rPr>
          <w:rFonts w:ascii="Arial" w:hAnsi="Arial" w:cs="Arial"/>
          <w:sz w:val="24"/>
          <w:szCs w:val="24"/>
        </w:rPr>
        <w:t>.</w:t>
      </w:r>
    </w:p>
    <w:p w:rsidR="00491A3F" w:rsidRPr="00AF3792" w:rsidRDefault="00491A3F" w:rsidP="00491A3F">
      <w:pPr>
        <w:spacing w:after="0" w:line="360" w:lineRule="auto"/>
        <w:jc w:val="both"/>
        <w:rPr>
          <w:rFonts w:ascii="Arial" w:hAnsi="Arial" w:cs="Arial"/>
          <w:sz w:val="24"/>
          <w:szCs w:val="24"/>
        </w:rPr>
      </w:pPr>
    </w:p>
    <w:p w:rsidR="00491A3F" w:rsidRPr="00EC0A20" w:rsidRDefault="00491A3F" w:rsidP="00491A3F">
      <w:pPr>
        <w:spacing w:after="0" w:line="360" w:lineRule="auto"/>
        <w:jc w:val="both"/>
        <w:rPr>
          <w:rFonts w:ascii="Arial" w:hAnsi="Arial" w:cs="Arial"/>
          <w:sz w:val="24"/>
          <w:szCs w:val="24"/>
        </w:rPr>
      </w:pPr>
      <w:r w:rsidRPr="00AF3792">
        <w:rPr>
          <w:rFonts w:ascii="Arial" w:hAnsi="Arial" w:cs="Arial"/>
          <w:sz w:val="24"/>
          <w:szCs w:val="24"/>
        </w:rPr>
        <w:t>[11]</w:t>
      </w:r>
      <w:r w:rsidRPr="00AF3792">
        <w:rPr>
          <w:rFonts w:ascii="Arial" w:hAnsi="Arial" w:cs="Arial"/>
          <w:sz w:val="24"/>
          <w:szCs w:val="24"/>
        </w:rPr>
        <w:tab/>
        <w:t>As for the respondents’ complain</w:t>
      </w:r>
      <w:r>
        <w:rPr>
          <w:rFonts w:ascii="Arial" w:hAnsi="Arial" w:cs="Arial"/>
          <w:sz w:val="24"/>
          <w:szCs w:val="24"/>
        </w:rPr>
        <w:t>t</w:t>
      </w:r>
      <w:r w:rsidRPr="00AF3792">
        <w:rPr>
          <w:rFonts w:ascii="Arial" w:hAnsi="Arial" w:cs="Arial"/>
          <w:sz w:val="24"/>
          <w:szCs w:val="24"/>
        </w:rPr>
        <w:t xml:space="preserve"> that the introduction of the amendment would render the motion</w:t>
      </w:r>
      <w:r>
        <w:rPr>
          <w:rFonts w:ascii="Arial" w:hAnsi="Arial" w:cs="Arial"/>
          <w:sz w:val="24"/>
          <w:szCs w:val="24"/>
        </w:rPr>
        <w:t xml:space="preserve"> or pleadings</w:t>
      </w:r>
      <w:r w:rsidRPr="00AF3792">
        <w:rPr>
          <w:rFonts w:ascii="Arial" w:hAnsi="Arial" w:cs="Arial"/>
          <w:sz w:val="24"/>
          <w:szCs w:val="24"/>
        </w:rPr>
        <w:t xml:space="preserve"> ‘excipiable’, counsel points out that exceptions are taken to pleadings</w:t>
      </w:r>
      <w:r>
        <w:rPr>
          <w:rFonts w:ascii="Arial" w:hAnsi="Arial" w:cs="Arial"/>
          <w:sz w:val="24"/>
          <w:szCs w:val="24"/>
        </w:rPr>
        <w:t xml:space="preserve"> in action proceedings</w:t>
      </w:r>
      <w:r w:rsidRPr="00AF3792">
        <w:rPr>
          <w:rFonts w:ascii="Arial" w:hAnsi="Arial" w:cs="Arial"/>
          <w:sz w:val="24"/>
          <w:szCs w:val="24"/>
        </w:rPr>
        <w:t xml:space="preserve"> and not </w:t>
      </w:r>
      <w:r>
        <w:rPr>
          <w:rFonts w:ascii="Arial" w:hAnsi="Arial" w:cs="Arial"/>
          <w:sz w:val="24"/>
          <w:szCs w:val="24"/>
        </w:rPr>
        <w:t>in motion proceedings</w:t>
      </w:r>
      <w:r w:rsidRPr="00AF3792">
        <w:rPr>
          <w:rFonts w:ascii="Arial" w:hAnsi="Arial" w:cs="Arial"/>
          <w:sz w:val="24"/>
          <w:szCs w:val="24"/>
        </w:rPr>
        <w:t>. In any event</w:t>
      </w:r>
      <w:r>
        <w:rPr>
          <w:rFonts w:ascii="Arial" w:hAnsi="Arial" w:cs="Arial"/>
          <w:sz w:val="24"/>
          <w:szCs w:val="24"/>
        </w:rPr>
        <w:t>, so the submission goes,</w:t>
      </w:r>
      <w:r w:rsidRPr="00AF3792">
        <w:rPr>
          <w:rFonts w:ascii="Arial" w:hAnsi="Arial" w:cs="Arial"/>
          <w:sz w:val="24"/>
          <w:szCs w:val="24"/>
        </w:rPr>
        <w:t xml:space="preserve"> the amended declaratory relief as formulated</w:t>
      </w:r>
      <w:r>
        <w:rPr>
          <w:rFonts w:ascii="Arial" w:hAnsi="Arial" w:cs="Arial"/>
          <w:sz w:val="24"/>
          <w:szCs w:val="24"/>
        </w:rPr>
        <w:t>,</w:t>
      </w:r>
      <w:r w:rsidRPr="00AF3792">
        <w:rPr>
          <w:rFonts w:ascii="Arial" w:hAnsi="Arial" w:cs="Arial"/>
          <w:sz w:val="24"/>
          <w:szCs w:val="24"/>
        </w:rPr>
        <w:t xml:space="preserve"> is clear and is </w:t>
      </w:r>
      <w:r w:rsidRPr="00EC0A20">
        <w:rPr>
          <w:rFonts w:ascii="Arial" w:hAnsi="Arial" w:cs="Arial"/>
          <w:sz w:val="24"/>
          <w:szCs w:val="24"/>
        </w:rPr>
        <w:t>therefore not capable of being labelled as vague and embarrassing.</w:t>
      </w:r>
    </w:p>
    <w:p w:rsidR="00491A3F" w:rsidRPr="00EC0A20" w:rsidRDefault="00491A3F" w:rsidP="00491A3F">
      <w:pPr>
        <w:spacing w:after="0" w:line="360" w:lineRule="auto"/>
        <w:jc w:val="both"/>
        <w:rPr>
          <w:rFonts w:ascii="Arial" w:hAnsi="Arial" w:cs="Arial"/>
          <w:sz w:val="24"/>
          <w:szCs w:val="24"/>
        </w:rPr>
      </w:pPr>
    </w:p>
    <w:p w:rsidR="00491A3F" w:rsidRPr="00EC0A20" w:rsidRDefault="00491A3F" w:rsidP="00491A3F">
      <w:pPr>
        <w:spacing w:after="0" w:line="360" w:lineRule="auto"/>
        <w:jc w:val="both"/>
        <w:rPr>
          <w:rFonts w:ascii="Arial" w:hAnsi="Arial" w:cs="Arial"/>
          <w:sz w:val="24"/>
          <w:szCs w:val="24"/>
        </w:rPr>
      </w:pPr>
      <w:r w:rsidRPr="00EC0A20">
        <w:rPr>
          <w:rFonts w:ascii="Arial" w:hAnsi="Arial" w:cs="Arial"/>
          <w:sz w:val="24"/>
          <w:szCs w:val="24"/>
        </w:rPr>
        <w:t>[12]</w:t>
      </w:r>
      <w:r w:rsidRPr="00EC0A20">
        <w:rPr>
          <w:rFonts w:ascii="Arial" w:hAnsi="Arial" w:cs="Arial"/>
          <w:sz w:val="24"/>
          <w:szCs w:val="24"/>
        </w:rPr>
        <w:tab/>
        <w:t>As regards the respondents</w:t>
      </w:r>
      <w:r>
        <w:rPr>
          <w:rFonts w:ascii="Arial" w:hAnsi="Arial" w:cs="Arial"/>
          <w:sz w:val="24"/>
          <w:szCs w:val="24"/>
        </w:rPr>
        <w:t>’, contention that</w:t>
      </w:r>
      <w:r w:rsidRPr="00EC0A20">
        <w:rPr>
          <w:rFonts w:ascii="Arial" w:hAnsi="Arial" w:cs="Arial"/>
          <w:sz w:val="24"/>
          <w:szCs w:val="24"/>
        </w:rPr>
        <w:t xml:space="preserve"> the executor of the estate of the transferor of the </w:t>
      </w:r>
      <w:proofErr w:type="spellStart"/>
      <w:r w:rsidRPr="00EC0A20">
        <w:rPr>
          <w:rFonts w:ascii="Arial" w:hAnsi="Arial" w:cs="Arial"/>
          <w:sz w:val="24"/>
          <w:szCs w:val="24"/>
        </w:rPr>
        <w:t>licences</w:t>
      </w:r>
      <w:proofErr w:type="spellEnd"/>
      <w:r w:rsidRPr="00EC0A20">
        <w:rPr>
          <w:rFonts w:ascii="Arial" w:hAnsi="Arial" w:cs="Arial"/>
          <w:sz w:val="24"/>
          <w:szCs w:val="24"/>
        </w:rPr>
        <w:t xml:space="preserve"> would need to be joined if the amendment is allowed, counsel argued that the executor is </w:t>
      </w:r>
      <w:r w:rsidRPr="00EC0A20">
        <w:rPr>
          <w:rFonts w:ascii="Arial" w:hAnsi="Arial" w:cs="Arial"/>
          <w:i/>
          <w:sz w:val="24"/>
          <w:szCs w:val="24"/>
        </w:rPr>
        <w:t>functus officio</w:t>
      </w:r>
      <w:r w:rsidRPr="00EC0A20">
        <w:rPr>
          <w:rFonts w:ascii="Arial" w:hAnsi="Arial" w:cs="Arial"/>
          <w:sz w:val="24"/>
          <w:szCs w:val="24"/>
        </w:rPr>
        <w:t>; and that the respondents have not placed</w:t>
      </w:r>
      <w:r>
        <w:rPr>
          <w:rFonts w:ascii="Arial" w:hAnsi="Arial" w:cs="Arial"/>
          <w:sz w:val="24"/>
          <w:szCs w:val="24"/>
        </w:rPr>
        <w:t xml:space="preserve"> evidence before C</w:t>
      </w:r>
      <w:r w:rsidRPr="00EC0A20">
        <w:rPr>
          <w:rFonts w:ascii="Arial" w:hAnsi="Arial" w:cs="Arial"/>
          <w:sz w:val="24"/>
          <w:szCs w:val="24"/>
        </w:rPr>
        <w:t xml:space="preserve">ourt in their opposing affidavit why the executor would have direct and substantial interest in an order declaring the </w:t>
      </w:r>
      <w:proofErr w:type="spellStart"/>
      <w:r w:rsidRPr="00EC0A20">
        <w:rPr>
          <w:rFonts w:ascii="Arial" w:hAnsi="Arial" w:cs="Arial"/>
          <w:sz w:val="24"/>
          <w:szCs w:val="24"/>
        </w:rPr>
        <w:t>licences</w:t>
      </w:r>
      <w:proofErr w:type="spellEnd"/>
      <w:r>
        <w:rPr>
          <w:rFonts w:ascii="Arial" w:hAnsi="Arial" w:cs="Arial"/>
          <w:sz w:val="24"/>
          <w:szCs w:val="24"/>
        </w:rPr>
        <w:t xml:space="preserve"> declared</w:t>
      </w:r>
      <w:r w:rsidRPr="00EC0A20">
        <w:rPr>
          <w:rFonts w:ascii="Arial" w:hAnsi="Arial" w:cs="Arial"/>
          <w:sz w:val="24"/>
          <w:szCs w:val="24"/>
        </w:rPr>
        <w:t xml:space="preserve"> abandoned.</w:t>
      </w:r>
    </w:p>
    <w:p w:rsidR="00491A3F" w:rsidRPr="00EC0A20" w:rsidRDefault="00491A3F" w:rsidP="00491A3F">
      <w:pPr>
        <w:spacing w:after="0" w:line="360" w:lineRule="auto"/>
        <w:jc w:val="both"/>
        <w:rPr>
          <w:rFonts w:ascii="Arial" w:hAnsi="Arial" w:cs="Arial"/>
          <w:sz w:val="24"/>
          <w:szCs w:val="24"/>
        </w:rPr>
      </w:pPr>
    </w:p>
    <w:p w:rsidR="00491A3F" w:rsidRPr="00EC0A20" w:rsidRDefault="00491A3F" w:rsidP="00491A3F">
      <w:pPr>
        <w:spacing w:after="0" w:line="360" w:lineRule="auto"/>
        <w:jc w:val="both"/>
        <w:rPr>
          <w:rFonts w:ascii="Arial" w:hAnsi="Arial" w:cs="Arial"/>
          <w:sz w:val="24"/>
          <w:szCs w:val="24"/>
        </w:rPr>
      </w:pPr>
      <w:r w:rsidRPr="00EC0A20">
        <w:rPr>
          <w:rFonts w:ascii="Arial" w:hAnsi="Arial" w:cs="Arial"/>
          <w:sz w:val="24"/>
          <w:szCs w:val="24"/>
        </w:rPr>
        <w:t>[13]</w:t>
      </w:r>
      <w:r w:rsidRPr="00EC0A20">
        <w:rPr>
          <w:rFonts w:ascii="Arial" w:hAnsi="Arial" w:cs="Arial"/>
          <w:sz w:val="24"/>
          <w:szCs w:val="24"/>
        </w:rPr>
        <w:tab/>
        <w:t>Finally</w:t>
      </w:r>
      <w:r>
        <w:rPr>
          <w:rFonts w:ascii="Arial" w:hAnsi="Arial" w:cs="Arial"/>
          <w:sz w:val="24"/>
          <w:szCs w:val="24"/>
        </w:rPr>
        <w:t>,</w:t>
      </w:r>
      <w:r w:rsidRPr="00EC0A20">
        <w:rPr>
          <w:rFonts w:ascii="Arial" w:hAnsi="Arial" w:cs="Arial"/>
          <w:sz w:val="24"/>
          <w:szCs w:val="24"/>
        </w:rPr>
        <w:t xml:space="preserve"> counsel submits that the</w:t>
      </w:r>
      <w:r>
        <w:rPr>
          <w:rFonts w:ascii="Arial" w:hAnsi="Arial" w:cs="Arial"/>
          <w:sz w:val="24"/>
          <w:szCs w:val="24"/>
        </w:rPr>
        <w:t xml:space="preserve"> respondents’</w:t>
      </w:r>
      <w:r w:rsidRPr="00EC0A20">
        <w:rPr>
          <w:rFonts w:ascii="Arial" w:hAnsi="Arial" w:cs="Arial"/>
          <w:sz w:val="24"/>
          <w:szCs w:val="24"/>
        </w:rPr>
        <w:t xml:space="preserve"> allegation relating to infringement of the respondents common law and constitutional rights</w:t>
      </w:r>
      <w:r>
        <w:rPr>
          <w:rFonts w:ascii="Arial" w:hAnsi="Arial" w:cs="Arial"/>
          <w:sz w:val="24"/>
          <w:szCs w:val="24"/>
        </w:rPr>
        <w:t>, such allegation</w:t>
      </w:r>
      <w:r w:rsidRPr="00EC0A20">
        <w:rPr>
          <w:rFonts w:ascii="Arial" w:hAnsi="Arial" w:cs="Arial"/>
          <w:sz w:val="24"/>
          <w:szCs w:val="24"/>
        </w:rPr>
        <w:t xml:space="preserve"> </w:t>
      </w:r>
      <w:r>
        <w:rPr>
          <w:rFonts w:ascii="Arial" w:hAnsi="Arial" w:cs="Arial"/>
          <w:sz w:val="24"/>
          <w:szCs w:val="24"/>
        </w:rPr>
        <w:t>is</w:t>
      </w:r>
      <w:r w:rsidRPr="00EC0A20">
        <w:rPr>
          <w:rFonts w:ascii="Arial" w:hAnsi="Arial" w:cs="Arial"/>
          <w:sz w:val="24"/>
          <w:szCs w:val="24"/>
        </w:rPr>
        <w:t xml:space="preserve"> not supported by evidence and should be disregarded</w:t>
      </w:r>
      <w:r>
        <w:rPr>
          <w:rFonts w:ascii="Arial" w:hAnsi="Arial" w:cs="Arial"/>
          <w:sz w:val="24"/>
          <w:szCs w:val="24"/>
        </w:rPr>
        <w:t>.</w:t>
      </w:r>
    </w:p>
    <w:p w:rsidR="00491A3F" w:rsidRDefault="00491A3F" w:rsidP="00491A3F">
      <w:pPr>
        <w:spacing w:after="0" w:line="360" w:lineRule="auto"/>
        <w:jc w:val="both"/>
        <w:rPr>
          <w:rFonts w:ascii="Arial" w:hAnsi="Arial" w:cs="Arial"/>
          <w:sz w:val="24"/>
          <w:szCs w:val="24"/>
        </w:rPr>
      </w:pPr>
    </w:p>
    <w:p w:rsidR="00491A3F" w:rsidRPr="00EC0A20" w:rsidRDefault="00491A3F" w:rsidP="00491A3F">
      <w:pPr>
        <w:pStyle w:val="ListParagraph"/>
        <w:spacing w:line="360" w:lineRule="auto"/>
        <w:ind w:left="0"/>
        <w:rPr>
          <w:rFonts w:ascii="Arial" w:hAnsi="Arial" w:cs="Arial"/>
          <w:u w:val="single"/>
        </w:rPr>
      </w:pPr>
      <w:r w:rsidRPr="00EC0A20">
        <w:rPr>
          <w:rFonts w:ascii="Arial" w:hAnsi="Arial" w:cs="Arial"/>
          <w:u w:val="single"/>
        </w:rPr>
        <w:t>Submissions on behalf of the respondents</w:t>
      </w:r>
    </w:p>
    <w:p w:rsidR="00491A3F" w:rsidRPr="00EC0A20" w:rsidRDefault="00491A3F" w:rsidP="00491A3F">
      <w:pPr>
        <w:spacing w:after="0" w:line="360" w:lineRule="auto"/>
        <w:jc w:val="both"/>
        <w:rPr>
          <w:rFonts w:ascii="Arial" w:hAnsi="Arial" w:cs="Arial"/>
          <w:sz w:val="24"/>
          <w:szCs w:val="24"/>
        </w:rPr>
      </w:pPr>
    </w:p>
    <w:p w:rsidR="00491A3F" w:rsidRPr="00EC0A20" w:rsidRDefault="00491A3F" w:rsidP="00491A3F">
      <w:pPr>
        <w:spacing w:after="0" w:line="360" w:lineRule="auto"/>
        <w:jc w:val="both"/>
        <w:rPr>
          <w:rFonts w:ascii="Arial" w:hAnsi="Arial" w:cs="Arial"/>
          <w:sz w:val="24"/>
          <w:szCs w:val="24"/>
        </w:rPr>
      </w:pPr>
      <w:r w:rsidRPr="00EC0A20">
        <w:rPr>
          <w:rFonts w:ascii="Arial" w:hAnsi="Arial" w:cs="Arial"/>
          <w:sz w:val="24"/>
          <w:szCs w:val="24"/>
        </w:rPr>
        <w:t>[14]</w:t>
      </w:r>
      <w:r w:rsidRPr="00EC0A20">
        <w:rPr>
          <w:rFonts w:ascii="Arial" w:hAnsi="Arial" w:cs="Arial"/>
          <w:sz w:val="24"/>
          <w:szCs w:val="24"/>
        </w:rPr>
        <w:tab/>
        <w:t>Mr Corbett who appeared for the respondents</w:t>
      </w:r>
      <w:r>
        <w:rPr>
          <w:rFonts w:ascii="Arial" w:hAnsi="Arial" w:cs="Arial"/>
          <w:sz w:val="24"/>
          <w:szCs w:val="24"/>
        </w:rPr>
        <w:t>,</w:t>
      </w:r>
      <w:r w:rsidRPr="00EC0A20">
        <w:rPr>
          <w:rFonts w:ascii="Arial" w:hAnsi="Arial" w:cs="Arial"/>
          <w:sz w:val="24"/>
          <w:szCs w:val="24"/>
        </w:rPr>
        <w:t xml:space="preserve"> assisted by Mr </w:t>
      </w:r>
      <w:proofErr w:type="spellStart"/>
      <w:r w:rsidRPr="00EC0A20">
        <w:rPr>
          <w:rFonts w:ascii="Arial" w:hAnsi="Arial" w:cs="Arial"/>
          <w:sz w:val="24"/>
          <w:szCs w:val="24"/>
        </w:rPr>
        <w:t>Obbes</w:t>
      </w:r>
      <w:proofErr w:type="spellEnd"/>
      <w:r w:rsidRPr="00EC0A20">
        <w:rPr>
          <w:rFonts w:ascii="Arial" w:hAnsi="Arial" w:cs="Arial"/>
          <w:sz w:val="24"/>
          <w:szCs w:val="24"/>
        </w:rPr>
        <w:t>, su</w:t>
      </w:r>
      <w:r>
        <w:rPr>
          <w:rFonts w:ascii="Arial" w:hAnsi="Arial" w:cs="Arial"/>
          <w:sz w:val="24"/>
          <w:szCs w:val="24"/>
        </w:rPr>
        <w:t>bmits</w:t>
      </w:r>
      <w:r w:rsidRPr="00EC0A20">
        <w:rPr>
          <w:rFonts w:ascii="Arial" w:hAnsi="Arial" w:cs="Arial"/>
          <w:sz w:val="24"/>
          <w:szCs w:val="24"/>
        </w:rPr>
        <w:t xml:space="preserve"> in </w:t>
      </w:r>
      <w:r>
        <w:rPr>
          <w:rFonts w:ascii="Arial" w:hAnsi="Arial" w:cs="Arial"/>
          <w:sz w:val="24"/>
          <w:szCs w:val="24"/>
        </w:rPr>
        <w:t>his</w:t>
      </w:r>
      <w:r w:rsidRPr="00EC0A20">
        <w:rPr>
          <w:rFonts w:ascii="Arial" w:hAnsi="Arial" w:cs="Arial"/>
          <w:sz w:val="24"/>
          <w:szCs w:val="24"/>
        </w:rPr>
        <w:t xml:space="preserve"> heads of argument that there had been a substantial delay</w:t>
      </w:r>
      <w:r>
        <w:rPr>
          <w:rFonts w:ascii="Arial" w:hAnsi="Arial" w:cs="Arial"/>
          <w:sz w:val="24"/>
          <w:szCs w:val="24"/>
        </w:rPr>
        <w:t xml:space="preserve"> in</w:t>
      </w:r>
      <w:r w:rsidRPr="00EC0A20">
        <w:rPr>
          <w:rFonts w:ascii="Arial" w:hAnsi="Arial" w:cs="Arial"/>
          <w:sz w:val="24"/>
          <w:szCs w:val="24"/>
        </w:rPr>
        <w:t xml:space="preserve"> bringing </w:t>
      </w:r>
      <w:r>
        <w:rPr>
          <w:rFonts w:ascii="Arial" w:hAnsi="Arial" w:cs="Arial"/>
          <w:sz w:val="24"/>
          <w:szCs w:val="24"/>
        </w:rPr>
        <w:t xml:space="preserve">the </w:t>
      </w:r>
      <w:r w:rsidRPr="00EC0A20">
        <w:rPr>
          <w:rFonts w:ascii="Arial" w:hAnsi="Arial" w:cs="Arial"/>
          <w:sz w:val="24"/>
          <w:szCs w:val="24"/>
        </w:rPr>
        <w:t xml:space="preserve">application for </w:t>
      </w:r>
      <w:r>
        <w:rPr>
          <w:rFonts w:ascii="Arial" w:hAnsi="Arial" w:cs="Arial"/>
          <w:sz w:val="24"/>
          <w:szCs w:val="24"/>
        </w:rPr>
        <w:t xml:space="preserve">the </w:t>
      </w:r>
      <w:r w:rsidRPr="00EC0A20">
        <w:rPr>
          <w:rFonts w:ascii="Arial" w:hAnsi="Arial" w:cs="Arial"/>
          <w:sz w:val="24"/>
          <w:szCs w:val="24"/>
        </w:rPr>
        <w:t>amendment. In essence</w:t>
      </w:r>
      <w:r>
        <w:rPr>
          <w:rFonts w:ascii="Arial" w:hAnsi="Arial" w:cs="Arial"/>
          <w:sz w:val="24"/>
          <w:szCs w:val="24"/>
        </w:rPr>
        <w:t>,</w:t>
      </w:r>
      <w:r w:rsidRPr="00EC0A20">
        <w:rPr>
          <w:rFonts w:ascii="Arial" w:hAnsi="Arial" w:cs="Arial"/>
          <w:sz w:val="24"/>
          <w:szCs w:val="24"/>
        </w:rPr>
        <w:t xml:space="preserve"> counsel submits that the respondent</w:t>
      </w:r>
      <w:r>
        <w:rPr>
          <w:rFonts w:ascii="Arial" w:hAnsi="Arial" w:cs="Arial"/>
          <w:sz w:val="24"/>
          <w:szCs w:val="24"/>
        </w:rPr>
        <w:t>s</w:t>
      </w:r>
      <w:r w:rsidRPr="00EC0A20">
        <w:rPr>
          <w:rFonts w:ascii="Arial" w:hAnsi="Arial" w:cs="Arial"/>
          <w:sz w:val="24"/>
          <w:szCs w:val="24"/>
        </w:rPr>
        <w:t xml:space="preserve"> would be prejudiced if the amendment were to be allowed. In this regard counsel </w:t>
      </w:r>
      <w:r>
        <w:rPr>
          <w:rFonts w:ascii="Arial" w:hAnsi="Arial" w:cs="Arial"/>
          <w:sz w:val="24"/>
          <w:szCs w:val="24"/>
        </w:rPr>
        <w:t>stresses</w:t>
      </w:r>
      <w:r w:rsidRPr="00EC0A20">
        <w:rPr>
          <w:rFonts w:ascii="Arial" w:hAnsi="Arial" w:cs="Arial"/>
          <w:sz w:val="24"/>
          <w:szCs w:val="24"/>
        </w:rPr>
        <w:t xml:space="preserve"> that the applicant elected not to amend its notice of motion in terms of rule 76(9) and confirmed </w:t>
      </w:r>
      <w:r>
        <w:rPr>
          <w:rFonts w:ascii="Arial" w:hAnsi="Arial" w:cs="Arial"/>
          <w:sz w:val="24"/>
          <w:szCs w:val="24"/>
        </w:rPr>
        <w:t xml:space="preserve">further </w:t>
      </w:r>
      <w:r w:rsidRPr="00EC0A20">
        <w:rPr>
          <w:rFonts w:ascii="Arial" w:hAnsi="Arial" w:cs="Arial"/>
          <w:sz w:val="24"/>
          <w:szCs w:val="24"/>
        </w:rPr>
        <w:t xml:space="preserve">in the supplementary affidavit that it would persist in seeking the relief as set out in the notice of motion; and that the applicant waited </w:t>
      </w:r>
      <w:r>
        <w:rPr>
          <w:rFonts w:ascii="Arial" w:hAnsi="Arial" w:cs="Arial"/>
          <w:sz w:val="24"/>
          <w:szCs w:val="24"/>
        </w:rPr>
        <w:t>to apply for an amendment after</w:t>
      </w:r>
      <w:r w:rsidRPr="00EC0A20">
        <w:rPr>
          <w:rFonts w:ascii="Arial" w:hAnsi="Arial" w:cs="Arial"/>
          <w:sz w:val="24"/>
          <w:szCs w:val="24"/>
        </w:rPr>
        <w:t xml:space="preserve"> the pleadings ha</w:t>
      </w:r>
      <w:r>
        <w:rPr>
          <w:rFonts w:ascii="Arial" w:hAnsi="Arial" w:cs="Arial"/>
          <w:sz w:val="24"/>
          <w:szCs w:val="24"/>
        </w:rPr>
        <w:t xml:space="preserve">d been </w:t>
      </w:r>
      <w:r w:rsidRPr="00EC0A20">
        <w:rPr>
          <w:rFonts w:ascii="Arial" w:hAnsi="Arial" w:cs="Arial"/>
          <w:sz w:val="24"/>
          <w:szCs w:val="24"/>
        </w:rPr>
        <w:t>closed. Furthermore</w:t>
      </w:r>
      <w:r>
        <w:rPr>
          <w:rFonts w:ascii="Arial" w:hAnsi="Arial" w:cs="Arial"/>
          <w:sz w:val="24"/>
          <w:szCs w:val="24"/>
        </w:rPr>
        <w:t>,</w:t>
      </w:r>
      <w:r w:rsidRPr="00EC0A20">
        <w:rPr>
          <w:rFonts w:ascii="Arial" w:hAnsi="Arial" w:cs="Arial"/>
          <w:sz w:val="24"/>
          <w:szCs w:val="24"/>
        </w:rPr>
        <w:t xml:space="preserve"> no sufficient explanation has been proffered why the declaratory relief sought was not sought from the beginning or in terms of an </w:t>
      </w:r>
      <w:r>
        <w:rPr>
          <w:rFonts w:ascii="Arial" w:hAnsi="Arial" w:cs="Arial"/>
          <w:sz w:val="24"/>
          <w:szCs w:val="24"/>
        </w:rPr>
        <w:t>amended</w:t>
      </w:r>
      <w:r w:rsidRPr="00EC0A20">
        <w:rPr>
          <w:rFonts w:ascii="Arial" w:hAnsi="Arial" w:cs="Arial"/>
          <w:sz w:val="24"/>
          <w:szCs w:val="24"/>
        </w:rPr>
        <w:t xml:space="preserve"> notice of motion </w:t>
      </w:r>
      <w:r>
        <w:rPr>
          <w:rFonts w:ascii="Arial" w:hAnsi="Arial" w:cs="Arial"/>
          <w:sz w:val="24"/>
          <w:szCs w:val="24"/>
        </w:rPr>
        <w:t>as provided for by</w:t>
      </w:r>
      <w:r w:rsidRPr="00EC0A20">
        <w:rPr>
          <w:rFonts w:ascii="Arial" w:hAnsi="Arial" w:cs="Arial"/>
          <w:sz w:val="24"/>
          <w:szCs w:val="24"/>
        </w:rPr>
        <w:t xml:space="preserve"> rul</w:t>
      </w:r>
      <w:r>
        <w:rPr>
          <w:rFonts w:ascii="Arial" w:hAnsi="Arial" w:cs="Arial"/>
          <w:sz w:val="24"/>
          <w:szCs w:val="24"/>
        </w:rPr>
        <w:t>e 76</w:t>
      </w:r>
      <w:r w:rsidRPr="00EC0A20">
        <w:rPr>
          <w:rFonts w:ascii="Arial" w:hAnsi="Arial" w:cs="Arial"/>
          <w:sz w:val="24"/>
          <w:szCs w:val="24"/>
        </w:rPr>
        <w:t>(9)</w:t>
      </w:r>
      <w:r>
        <w:rPr>
          <w:rFonts w:ascii="Arial" w:hAnsi="Arial" w:cs="Arial"/>
          <w:sz w:val="24"/>
          <w:szCs w:val="24"/>
        </w:rPr>
        <w:t>.</w:t>
      </w:r>
    </w:p>
    <w:p w:rsidR="00491A3F" w:rsidRDefault="00491A3F" w:rsidP="00491A3F">
      <w:pPr>
        <w:spacing w:after="0" w:line="360" w:lineRule="auto"/>
        <w:jc w:val="both"/>
        <w:rPr>
          <w:rFonts w:ascii="Arial" w:hAnsi="Arial" w:cs="Arial"/>
          <w:sz w:val="24"/>
          <w:szCs w:val="24"/>
        </w:rPr>
      </w:pPr>
    </w:p>
    <w:p w:rsidR="00491A3F" w:rsidRPr="004F5486" w:rsidRDefault="00491A3F" w:rsidP="00491A3F">
      <w:pPr>
        <w:spacing w:after="0" w:line="360" w:lineRule="auto"/>
        <w:jc w:val="both"/>
        <w:rPr>
          <w:rFonts w:ascii="Arial" w:hAnsi="Arial" w:cs="Arial"/>
          <w:sz w:val="24"/>
          <w:szCs w:val="24"/>
        </w:rPr>
      </w:pPr>
      <w:r w:rsidRPr="004F5486">
        <w:rPr>
          <w:rFonts w:ascii="Arial" w:hAnsi="Arial" w:cs="Arial"/>
          <w:sz w:val="24"/>
          <w:szCs w:val="24"/>
        </w:rPr>
        <w:t>[15]</w:t>
      </w:r>
      <w:r w:rsidRPr="004F5486">
        <w:rPr>
          <w:rFonts w:ascii="Arial" w:hAnsi="Arial" w:cs="Arial"/>
          <w:sz w:val="24"/>
          <w:szCs w:val="24"/>
        </w:rPr>
        <w:tab/>
        <w:t>Counsel submits further that there is no statutory or other legal basis pleaded in the founding affidavit to sustain the alleged abandonment</w:t>
      </w:r>
      <w:r>
        <w:rPr>
          <w:rFonts w:ascii="Arial" w:hAnsi="Arial" w:cs="Arial"/>
          <w:sz w:val="24"/>
          <w:szCs w:val="24"/>
        </w:rPr>
        <w:t xml:space="preserve"> of the </w:t>
      </w:r>
      <w:proofErr w:type="spellStart"/>
      <w:r>
        <w:rPr>
          <w:rFonts w:ascii="Arial" w:hAnsi="Arial" w:cs="Arial"/>
          <w:sz w:val="24"/>
          <w:szCs w:val="24"/>
        </w:rPr>
        <w:t>licences</w:t>
      </w:r>
      <w:proofErr w:type="spellEnd"/>
      <w:r w:rsidRPr="004F5486">
        <w:rPr>
          <w:rFonts w:ascii="Arial" w:hAnsi="Arial" w:cs="Arial"/>
          <w:sz w:val="24"/>
          <w:szCs w:val="24"/>
        </w:rPr>
        <w:t>. In this connection counsel refer to</w:t>
      </w:r>
      <w:r>
        <w:rPr>
          <w:rFonts w:ascii="Arial" w:hAnsi="Arial" w:cs="Arial"/>
          <w:sz w:val="24"/>
          <w:szCs w:val="24"/>
        </w:rPr>
        <w:t xml:space="preserve"> the</w:t>
      </w:r>
      <w:r w:rsidRPr="004F5486">
        <w:rPr>
          <w:rFonts w:ascii="Arial" w:hAnsi="Arial" w:cs="Arial"/>
          <w:sz w:val="24"/>
          <w:szCs w:val="24"/>
        </w:rPr>
        <w:t xml:space="preserve"> </w:t>
      </w:r>
      <w:proofErr w:type="spellStart"/>
      <w:r w:rsidRPr="00617D89">
        <w:rPr>
          <w:rFonts w:ascii="Arial" w:hAnsi="Arial" w:cs="Arial"/>
          <w:i/>
          <w:sz w:val="24"/>
          <w:szCs w:val="24"/>
        </w:rPr>
        <w:t>Yannakou</w:t>
      </w:r>
      <w:proofErr w:type="spellEnd"/>
      <w:r w:rsidRPr="004F5486">
        <w:rPr>
          <w:rFonts w:ascii="Arial" w:hAnsi="Arial" w:cs="Arial"/>
          <w:sz w:val="24"/>
          <w:szCs w:val="24"/>
        </w:rPr>
        <w:t xml:space="preserve"> matter</w:t>
      </w:r>
      <w:r w:rsidRPr="004F5486">
        <w:rPr>
          <w:rStyle w:val="FootnoteReference"/>
          <w:rFonts w:ascii="Arial" w:hAnsi="Arial" w:cs="Arial"/>
          <w:sz w:val="24"/>
          <w:szCs w:val="24"/>
        </w:rPr>
        <w:footnoteReference w:id="1"/>
      </w:r>
      <w:r w:rsidRPr="004F5486">
        <w:rPr>
          <w:rFonts w:ascii="Arial" w:hAnsi="Arial" w:cs="Arial"/>
          <w:sz w:val="24"/>
          <w:szCs w:val="24"/>
        </w:rPr>
        <w:t xml:space="preserve"> where </w:t>
      </w:r>
      <w:r>
        <w:rPr>
          <w:rFonts w:ascii="Arial" w:hAnsi="Arial" w:cs="Arial"/>
          <w:sz w:val="24"/>
          <w:szCs w:val="24"/>
        </w:rPr>
        <w:t>the C</w:t>
      </w:r>
      <w:r w:rsidRPr="004F5486">
        <w:rPr>
          <w:rFonts w:ascii="Arial" w:hAnsi="Arial" w:cs="Arial"/>
          <w:sz w:val="24"/>
          <w:szCs w:val="24"/>
        </w:rPr>
        <w:t xml:space="preserve">ourt laid the rule that a litigant who relies on a particular section in a statute must say so, and </w:t>
      </w:r>
      <w:r>
        <w:rPr>
          <w:rFonts w:ascii="Arial" w:hAnsi="Arial" w:cs="Arial"/>
          <w:sz w:val="24"/>
          <w:szCs w:val="24"/>
        </w:rPr>
        <w:t xml:space="preserve">in </w:t>
      </w:r>
      <w:r w:rsidRPr="004F5486">
        <w:rPr>
          <w:rFonts w:ascii="Arial" w:hAnsi="Arial" w:cs="Arial"/>
          <w:sz w:val="24"/>
          <w:szCs w:val="24"/>
        </w:rPr>
        <w:t xml:space="preserve">addition to referring to the </w:t>
      </w:r>
      <w:r>
        <w:rPr>
          <w:rFonts w:ascii="Arial" w:hAnsi="Arial" w:cs="Arial"/>
          <w:sz w:val="24"/>
          <w:szCs w:val="24"/>
        </w:rPr>
        <w:t xml:space="preserve">said </w:t>
      </w:r>
      <w:r w:rsidRPr="004F5486">
        <w:rPr>
          <w:rFonts w:ascii="Arial" w:hAnsi="Arial" w:cs="Arial"/>
          <w:sz w:val="24"/>
          <w:szCs w:val="24"/>
        </w:rPr>
        <w:t>section</w:t>
      </w:r>
      <w:r>
        <w:rPr>
          <w:rFonts w:ascii="Arial" w:hAnsi="Arial" w:cs="Arial"/>
          <w:sz w:val="24"/>
          <w:szCs w:val="24"/>
        </w:rPr>
        <w:t>,</w:t>
      </w:r>
      <w:r w:rsidRPr="004F5486">
        <w:rPr>
          <w:rFonts w:ascii="Arial" w:hAnsi="Arial" w:cs="Arial"/>
          <w:sz w:val="24"/>
          <w:szCs w:val="24"/>
        </w:rPr>
        <w:t xml:space="preserve"> m</w:t>
      </w:r>
      <w:r>
        <w:rPr>
          <w:rFonts w:ascii="Arial" w:hAnsi="Arial" w:cs="Arial"/>
          <w:sz w:val="24"/>
          <w:szCs w:val="24"/>
        </w:rPr>
        <w:t xml:space="preserve">ust plead </w:t>
      </w:r>
      <w:r w:rsidRPr="004F5486">
        <w:rPr>
          <w:rFonts w:ascii="Arial" w:hAnsi="Arial" w:cs="Arial"/>
          <w:sz w:val="24"/>
          <w:szCs w:val="24"/>
        </w:rPr>
        <w:t>the facts which entitle him or her to invoke the</w:t>
      </w:r>
      <w:r>
        <w:rPr>
          <w:rFonts w:ascii="Arial" w:hAnsi="Arial" w:cs="Arial"/>
          <w:sz w:val="24"/>
          <w:szCs w:val="24"/>
        </w:rPr>
        <w:t xml:space="preserve"> said</w:t>
      </w:r>
      <w:r w:rsidRPr="004F5486">
        <w:rPr>
          <w:rFonts w:ascii="Arial" w:hAnsi="Arial" w:cs="Arial"/>
          <w:sz w:val="24"/>
          <w:szCs w:val="24"/>
        </w:rPr>
        <w:t xml:space="preserve"> section. Counsel points out t</w:t>
      </w:r>
      <w:r>
        <w:rPr>
          <w:rFonts w:ascii="Arial" w:hAnsi="Arial" w:cs="Arial"/>
          <w:sz w:val="24"/>
          <w:szCs w:val="24"/>
        </w:rPr>
        <w:t>hat t</w:t>
      </w:r>
      <w:r w:rsidRPr="004F5486">
        <w:rPr>
          <w:rFonts w:ascii="Arial" w:hAnsi="Arial" w:cs="Arial"/>
          <w:sz w:val="24"/>
          <w:szCs w:val="24"/>
        </w:rPr>
        <w:t xml:space="preserve">he applicant did not make any reference to any statutory provision </w:t>
      </w:r>
      <w:r>
        <w:rPr>
          <w:rFonts w:ascii="Arial" w:hAnsi="Arial" w:cs="Arial"/>
          <w:sz w:val="24"/>
          <w:szCs w:val="24"/>
        </w:rPr>
        <w:t xml:space="preserve">of the Minerals Act </w:t>
      </w:r>
      <w:r w:rsidRPr="004F5486">
        <w:rPr>
          <w:rFonts w:ascii="Arial" w:hAnsi="Arial" w:cs="Arial"/>
          <w:sz w:val="24"/>
          <w:szCs w:val="24"/>
        </w:rPr>
        <w:t xml:space="preserve">in support of the alleged abandonment or lapsing of the mining </w:t>
      </w:r>
      <w:proofErr w:type="spellStart"/>
      <w:r w:rsidRPr="004F5486">
        <w:rPr>
          <w:rFonts w:ascii="Arial" w:hAnsi="Arial" w:cs="Arial"/>
          <w:sz w:val="24"/>
          <w:szCs w:val="24"/>
        </w:rPr>
        <w:t>licences</w:t>
      </w:r>
      <w:proofErr w:type="spellEnd"/>
      <w:r w:rsidRPr="004F5486">
        <w:rPr>
          <w:rFonts w:ascii="Arial" w:hAnsi="Arial" w:cs="Arial"/>
          <w:sz w:val="24"/>
          <w:szCs w:val="24"/>
        </w:rPr>
        <w:t xml:space="preserve">. Furthermore, so the criticism continues, even if it was possible in law that a </w:t>
      </w:r>
      <w:proofErr w:type="spellStart"/>
      <w:r w:rsidRPr="004F5486">
        <w:rPr>
          <w:rFonts w:ascii="Arial" w:hAnsi="Arial" w:cs="Arial"/>
          <w:sz w:val="24"/>
          <w:szCs w:val="24"/>
        </w:rPr>
        <w:t>licence</w:t>
      </w:r>
      <w:proofErr w:type="spellEnd"/>
      <w:r w:rsidRPr="004F5486">
        <w:rPr>
          <w:rFonts w:ascii="Arial" w:hAnsi="Arial" w:cs="Arial"/>
          <w:sz w:val="24"/>
          <w:szCs w:val="24"/>
        </w:rPr>
        <w:t xml:space="preserve"> can be abandoned, the applicant did not make an allegation that the holder of the </w:t>
      </w:r>
      <w:proofErr w:type="spellStart"/>
      <w:r w:rsidRPr="004F5486">
        <w:rPr>
          <w:rFonts w:ascii="Arial" w:hAnsi="Arial" w:cs="Arial"/>
          <w:sz w:val="24"/>
          <w:szCs w:val="24"/>
        </w:rPr>
        <w:t>licences</w:t>
      </w:r>
      <w:proofErr w:type="spellEnd"/>
      <w:r w:rsidRPr="004F5486">
        <w:rPr>
          <w:rFonts w:ascii="Arial" w:hAnsi="Arial" w:cs="Arial"/>
          <w:sz w:val="24"/>
          <w:szCs w:val="24"/>
        </w:rPr>
        <w:t xml:space="preserve"> abandoned such </w:t>
      </w:r>
      <w:proofErr w:type="spellStart"/>
      <w:r w:rsidRPr="004F5486">
        <w:rPr>
          <w:rFonts w:ascii="Arial" w:hAnsi="Arial" w:cs="Arial"/>
          <w:sz w:val="24"/>
          <w:szCs w:val="24"/>
        </w:rPr>
        <w:t>licences</w:t>
      </w:r>
      <w:proofErr w:type="spellEnd"/>
      <w:r w:rsidRPr="004F5486">
        <w:rPr>
          <w:rFonts w:ascii="Arial" w:hAnsi="Arial" w:cs="Arial"/>
          <w:sz w:val="24"/>
          <w:szCs w:val="24"/>
        </w:rPr>
        <w:t xml:space="preserve"> with full knowledge of rights in question</w:t>
      </w:r>
      <w:r>
        <w:rPr>
          <w:rFonts w:ascii="Arial" w:hAnsi="Arial" w:cs="Arial"/>
          <w:sz w:val="24"/>
          <w:szCs w:val="24"/>
        </w:rPr>
        <w:t>.</w:t>
      </w:r>
    </w:p>
    <w:p w:rsidR="00491A3F" w:rsidRPr="00617D89" w:rsidRDefault="00491A3F" w:rsidP="00491A3F">
      <w:pPr>
        <w:spacing w:after="0" w:line="360" w:lineRule="auto"/>
        <w:jc w:val="both"/>
        <w:rPr>
          <w:rFonts w:ascii="Arial" w:hAnsi="Arial" w:cs="Arial"/>
          <w:sz w:val="24"/>
          <w:szCs w:val="24"/>
        </w:rPr>
      </w:pPr>
    </w:p>
    <w:p w:rsidR="00491A3F" w:rsidRPr="00617D89" w:rsidRDefault="00491A3F" w:rsidP="00491A3F">
      <w:pPr>
        <w:spacing w:after="0" w:line="360" w:lineRule="auto"/>
        <w:jc w:val="both"/>
        <w:rPr>
          <w:rFonts w:ascii="Arial" w:hAnsi="Arial" w:cs="Arial"/>
          <w:sz w:val="24"/>
          <w:szCs w:val="24"/>
        </w:rPr>
      </w:pPr>
      <w:r w:rsidRPr="00617D89">
        <w:rPr>
          <w:rFonts w:ascii="Arial" w:hAnsi="Arial" w:cs="Arial"/>
          <w:sz w:val="24"/>
          <w:szCs w:val="24"/>
        </w:rPr>
        <w:t>[16]</w:t>
      </w:r>
      <w:r w:rsidRPr="00617D89">
        <w:rPr>
          <w:rFonts w:ascii="Arial" w:hAnsi="Arial" w:cs="Arial"/>
          <w:sz w:val="24"/>
          <w:szCs w:val="24"/>
        </w:rPr>
        <w:tab/>
        <w:t xml:space="preserve">As regards the applicant’s allegation that the </w:t>
      </w:r>
      <w:proofErr w:type="spellStart"/>
      <w:r w:rsidRPr="00617D89">
        <w:rPr>
          <w:rFonts w:ascii="Arial" w:hAnsi="Arial" w:cs="Arial"/>
          <w:sz w:val="24"/>
          <w:szCs w:val="24"/>
        </w:rPr>
        <w:t>licences</w:t>
      </w:r>
      <w:proofErr w:type="spellEnd"/>
      <w:r w:rsidRPr="00617D89">
        <w:rPr>
          <w:rFonts w:ascii="Arial" w:hAnsi="Arial" w:cs="Arial"/>
          <w:sz w:val="24"/>
          <w:szCs w:val="24"/>
        </w:rPr>
        <w:t xml:space="preserve"> were not reflected as assets in the liquidation and distribution account</w:t>
      </w:r>
      <w:r>
        <w:rPr>
          <w:rFonts w:ascii="Arial" w:hAnsi="Arial" w:cs="Arial"/>
          <w:sz w:val="24"/>
          <w:szCs w:val="24"/>
        </w:rPr>
        <w:t>s</w:t>
      </w:r>
      <w:r w:rsidRPr="00617D89">
        <w:rPr>
          <w:rFonts w:ascii="Arial" w:hAnsi="Arial" w:cs="Arial"/>
          <w:sz w:val="24"/>
          <w:szCs w:val="24"/>
        </w:rPr>
        <w:t xml:space="preserve"> of late Rolf Richard </w:t>
      </w:r>
      <w:proofErr w:type="spellStart"/>
      <w:r w:rsidRPr="00617D89">
        <w:rPr>
          <w:rFonts w:ascii="Arial" w:hAnsi="Arial" w:cs="Arial"/>
          <w:sz w:val="24"/>
          <w:szCs w:val="24"/>
        </w:rPr>
        <w:t>Gossow</w:t>
      </w:r>
      <w:proofErr w:type="spellEnd"/>
      <w:r w:rsidRPr="00617D89">
        <w:rPr>
          <w:rFonts w:ascii="Arial" w:hAnsi="Arial" w:cs="Arial"/>
          <w:sz w:val="24"/>
          <w:szCs w:val="24"/>
        </w:rPr>
        <w:t xml:space="preserve">, that such failure to reflect it in the </w:t>
      </w:r>
      <w:r>
        <w:rPr>
          <w:rFonts w:ascii="Arial" w:hAnsi="Arial" w:cs="Arial"/>
          <w:sz w:val="24"/>
          <w:szCs w:val="24"/>
        </w:rPr>
        <w:t>liquidation and distribution</w:t>
      </w:r>
      <w:r w:rsidRPr="00617D89">
        <w:rPr>
          <w:rFonts w:ascii="Arial" w:hAnsi="Arial" w:cs="Arial"/>
          <w:sz w:val="24"/>
          <w:szCs w:val="24"/>
        </w:rPr>
        <w:t xml:space="preserve"> accounts means that the </w:t>
      </w:r>
      <w:proofErr w:type="spellStart"/>
      <w:r w:rsidRPr="00617D89">
        <w:rPr>
          <w:rFonts w:ascii="Arial" w:hAnsi="Arial" w:cs="Arial"/>
          <w:sz w:val="24"/>
          <w:szCs w:val="24"/>
        </w:rPr>
        <w:t>licences</w:t>
      </w:r>
      <w:proofErr w:type="spellEnd"/>
      <w:r w:rsidRPr="00617D89">
        <w:rPr>
          <w:rFonts w:ascii="Arial" w:hAnsi="Arial" w:cs="Arial"/>
          <w:sz w:val="24"/>
          <w:szCs w:val="24"/>
        </w:rPr>
        <w:t xml:space="preserve"> have been abandoned, Counsel submits that such allegation calls into question the administration of the estate of the late Richard </w:t>
      </w:r>
      <w:proofErr w:type="spellStart"/>
      <w:r w:rsidRPr="00617D89">
        <w:rPr>
          <w:rFonts w:ascii="Arial" w:hAnsi="Arial" w:cs="Arial"/>
          <w:sz w:val="24"/>
          <w:szCs w:val="24"/>
        </w:rPr>
        <w:t>Gossow</w:t>
      </w:r>
      <w:proofErr w:type="spellEnd"/>
      <w:r w:rsidRPr="00617D89">
        <w:rPr>
          <w:rFonts w:ascii="Arial" w:hAnsi="Arial" w:cs="Arial"/>
          <w:sz w:val="24"/>
          <w:szCs w:val="24"/>
        </w:rPr>
        <w:t xml:space="preserve"> and therefor the executor of the said estate is a necessary and interested party to the proceedings. </w:t>
      </w:r>
      <w:r w:rsidRPr="00617D89">
        <w:rPr>
          <w:rFonts w:ascii="Arial" w:hAnsi="Arial" w:cs="Arial"/>
          <w:sz w:val="24"/>
          <w:szCs w:val="24"/>
        </w:rPr>
        <w:lastRenderedPageBreak/>
        <w:t xml:space="preserve">Non-joinder of </w:t>
      </w:r>
      <w:r>
        <w:rPr>
          <w:rFonts w:ascii="Arial" w:hAnsi="Arial" w:cs="Arial"/>
          <w:sz w:val="24"/>
          <w:szCs w:val="24"/>
        </w:rPr>
        <w:t>such</w:t>
      </w:r>
      <w:r w:rsidRPr="00617D89">
        <w:rPr>
          <w:rFonts w:ascii="Arial" w:hAnsi="Arial" w:cs="Arial"/>
          <w:sz w:val="24"/>
          <w:szCs w:val="24"/>
        </w:rPr>
        <w:t xml:space="preserve"> necessary party may result </w:t>
      </w:r>
      <w:r>
        <w:rPr>
          <w:rFonts w:ascii="Arial" w:hAnsi="Arial" w:cs="Arial"/>
          <w:sz w:val="24"/>
          <w:szCs w:val="24"/>
        </w:rPr>
        <w:t xml:space="preserve">in </w:t>
      </w:r>
      <w:r w:rsidRPr="00617D89">
        <w:rPr>
          <w:rFonts w:ascii="Arial" w:hAnsi="Arial" w:cs="Arial"/>
          <w:sz w:val="24"/>
          <w:szCs w:val="24"/>
        </w:rPr>
        <w:t>the proceedings being subsequently challenged and set aside. In support of his argument in this regard</w:t>
      </w:r>
      <w:r>
        <w:rPr>
          <w:rFonts w:ascii="Arial" w:hAnsi="Arial" w:cs="Arial"/>
          <w:sz w:val="24"/>
          <w:szCs w:val="24"/>
        </w:rPr>
        <w:t>,</w:t>
      </w:r>
      <w:r w:rsidRPr="00617D89">
        <w:rPr>
          <w:rFonts w:ascii="Arial" w:hAnsi="Arial" w:cs="Arial"/>
          <w:sz w:val="24"/>
          <w:szCs w:val="24"/>
        </w:rPr>
        <w:t xml:space="preserve"> counsel refer</w:t>
      </w:r>
      <w:r>
        <w:rPr>
          <w:rFonts w:ascii="Arial" w:hAnsi="Arial" w:cs="Arial"/>
          <w:sz w:val="24"/>
          <w:szCs w:val="24"/>
        </w:rPr>
        <w:t>red</w:t>
      </w:r>
      <w:r w:rsidRPr="00617D89">
        <w:rPr>
          <w:rFonts w:ascii="Arial" w:hAnsi="Arial" w:cs="Arial"/>
          <w:sz w:val="24"/>
          <w:szCs w:val="24"/>
        </w:rPr>
        <w:t xml:space="preserve"> to the matter of </w:t>
      </w:r>
      <w:r w:rsidRPr="00617D89">
        <w:rPr>
          <w:rFonts w:ascii="Arial" w:hAnsi="Arial" w:cs="Arial"/>
          <w:i/>
          <w:sz w:val="24"/>
          <w:szCs w:val="24"/>
        </w:rPr>
        <w:t>Webb</w:t>
      </w:r>
      <w:r w:rsidRPr="00617D89">
        <w:rPr>
          <w:rStyle w:val="FootnoteReference"/>
          <w:rFonts w:ascii="Arial" w:hAnsi="Arial" w:cs="Arial"/>
          <w:sz w:val="24"/>
          <w:szCs w:val="24"/>
        </w:rPr>
        <w:footnoteReference w:id="2"/>
      </w:r>
      <w:r w:rsidRPr="00617D89">
        <w:rPr>
          <w:rFonts w:ascii="Arial" w:hAnsi="Arial" w:cs="Arial"/>
          <w:sz w:val="24"/>
          <w:szCs w:val="24"/>
        </w:rPr>
        <w:t xml:space="preserve"> where the applicant applied for a declaratory order as to whether or not the respondents were entitled to any mineral rights under a </w:t>
      </w:r>
      <w:r>
        <w:rPr>
          <w:rFonts w:ascii="Arial" w:hAnsi="Arial" w:cs="Arial"/>
          <w:sz w:val="24"/>
          <w:szCs w:val="24"/>
        </w:rPr>
        <w:t xml:space="preserve">Deed of Sale or a </w:t>
      </w:r>
      <w:r w:rsidRPr="00617D89">
        <w:rPr>
          <w:rFonts w:ascii="Arial" w:hAnsi="Arial" w:cs="Arial"/>
          <w:sz w:val="24"/>
          <w:szCs w:val="24"/>
        </w:rPr>
        <w:t xml:space="preserve">Deed of Transfer. The Court found that where there may be involved not only the definition of the rights of the applicant but also the definition of those rights in competition with the </w:t>
      </w:r>
      <w:r>
        <w:rPr>
          <w:rFonts w:ascii="Arial" w:hAnsi="Arial" w:cs="Arial"/>
          <w:sz w:val="24"/>
          <w:szCs w:val="24"/>
        </w:rPr>
        <w:t>other holders of mineral rights</w:t>
      </w:r>
      <w:r w:rsidRPr="00617D89">
        <w:rPr>
          <w:rFonts w:ascii="Arial" w:hAnsi="Arial" w:cs="Arial"/>
          <w:sz w:val="24"/>
          <w:szCs w:val="24"/>
        </w:rPr>
        <w:t>, joinder of affected parties was required. Counsel therefore submits that this principle find</w:t>
      </w:r>
      <w:r>
        <w:rPr>
          <w:rFonts w:ascii="Arial" w:hAnsi="Arial" w:cs="Arial"/>
          <w:sz w:val="24"/>
          <w:szCs w:val="24"/>
        </w:rPr>
        <w:t>s</w:t>
      </w:r>
      <w:r w:rsidRPr="00617D89">
        <w:rPr>
          <w:rFonts w:ascii="Arial" w:hAnsi="Arial" w:cs="Arial"/>
          <w:sz w:val="24"/>
          <w:szCs w:val="24"/>
        </w:rPr>
        <w:t xml:space="preserve"> application in the present matter</w:t>
      </w:r>
      <w:r>
        <w:rPr>
          <w:rFonts w:ascii="Arial" w:hAnsi="Arial" w:cs="Arial"/>
          <w:sz w:val="24"/>
          <w:szCs w:val="24"/>
        </w:rPr>
        <w:t>.</w:t>
      </w:r>
    </w:p>
    <w:p w:rsidR="00491A3F" w:rsidRDefault="00491A3F" w:rsidP="00491A3F">
      <w:pPr>
        <w:spacing w:after="0" w:line="360" w:lineRule="auto"/>
        <w:jc w:val="both"/>
        <w:rPr>
          <w:rFonts w:ascii="Arial" w:hAnsi="Arial" w:cs="Arial"/>
          <w:sz w:val="24"/>
          <w:szCs w:val="24"/>
        </w:rPr>
      </w:pPr>
    </w:p>
    <w:p w:rsidR="00491A3F" w:rsidRPr="00C442C5" w:rsidRDefault="00491A3F" w:rsidP="00491A3F">
      <w:pPr>
        <w:pStyle w:val="ListParagraph"/>
        <w:spacing w:line="360" w:lineRule="auto"/>
        <w:ind w:left="0"/>
        <w:rPr>
          <w:rFonts w:ascii="Arial" w:hAnsi="Arial" w:cs="Arial"/>
          <w:u w:val="single"/>
        </w:rPr>
      </w:pPr>
      <w:r w:rsidRPr="00C442C5">
        <w:rPr>
          <w:rFonts w:ascii="Arial" w:hAnsi="Arial" w:cs="Arial"/>
          <w:u w:val="single"/>
        </w:rPr>
        <w:t>Applicable legal principles</w:t>
      </w:r>
    </w:p>
    <w:p w:rsidR="00491A3F" w:rsidRDefault="00491A3F" w:rsidP="00491A3F">
      <w:pPr>
        <w:spacing w:after="0" w:line="360" w:lineRule="auto"/>
        <w:jc w:val="both"/>
        <w:rPr>
          <w:rFonts w:ascii="Arial" w:hAnsi="Arial" w:cs="Arial"/>
          <w:sz w:val="24"/>
          <w:szCs w:val="24"/>
        </w:rPr>
      </w:pPr>
    </w:p>
    <w:p w:rsidR="00491A3F" w:rsidRPr="00617D89" w:rsidRDefault="00491A3F" w:rsidP="00491A3F">
      <w:pPr>
        <w:spacing w:after="0" w:line="360" w:lineRule="auto"/>
        <w:jc w:val="both"/>
        <w:rPr>
          <w:rFonts w:ascii="Arial" w:hAnsi="Arial" w:cs="Arial"/>
          <w:sz w:val="24"/>
          <w:szCs w:val="24"/>
        </w:rPr>
      </w:pPr>
      <w:r w:rsidRPr="00617D89">
        <w:rPr>
          <w:rFonts w:ascii="Arial" w:hAnsi="Arial" w:cs="Arial"/>
          <w:sz w:val="24"/>
          <w:szCs w:val="24"/>
        </w:rPr>
        <w:t>[17]</w:t>
      </w:r>
      <w:r w:rsidRPr="00617D89">
        <w:rPr>
          <w:rFonts w:ascii="Arial" w:hAnsi="Arial" w:cs="Arial"/>
          <w:sz w:val="24"/>
          <w:szCs w:val="24"/>
        </w:rPr>
        <w:tab/>
        <w:t>The applicable legal principles concerning amendments are now well settle</w:t>
      </w:r>
      <w:r>
        <w:rPr>
          <w:rFonts w:ascii="Arial" w:hAnsi="Arial" w:cs="Arial"/>
          <w:sz w:val="24"/>
          <w:szCs w:val="24"/>
        </w:rPr>
        <w:t>d</w:t>
      </w:r>
      <w:r w:rsidRPr="00617D89">
        <w:rPr>
          <w:rFonts w:ascii="Arial" w:hAnsi="Arial" w:cs="Arial"/>
          <w:sz w:val="24"/>
          <w:szCs w:val="24"/>
        </w:rPr>
        <w:t xml:space="preserve">. They have been neatly </w:t>
      </w:r>
      <w:proofErr w:type="spellStart"/>
      <w:r w:rsidRPr="00617D89">
        <w:rPr>
          <w:rFonts w:ascii="Arial" w:hAnsi="Arial" w:cs="Arial"/>
          <w:sz w:val="24"/>
          <w:szCs w:val="24"/>
        </w:rPr>
        <w:t>summarised</w:t>
      </w:r>
      <w:proofErr w:type="spellEnd"/>
      <w:r w:rsidRPr="00617D89">
        <w:rPr>
          <w:rFonts w:ascii="Arial" w:hAnsi="Arial" w:cs="Arial"/>
          <w:sz w:val="24"/>
          <w:szCs w:val="24"/>
        </w:rPr>
        <w:t xml:space="preserve"> in the </w:t>
      </w:r>
      <w:r w:rsidRPr="00617D89">
        <w:rPr>
          <w:rFonts w:ascii="Arial" w:hAnsi="Arial" w:cs="Arial"/>
          <w:i/>
          <w:sz w:val="24"/>
          <w:szCs w:val="24"/>
        </w:rPr>
        <w:t xml:space="preserve">I </w:t>
      </w:r>
      <w:proofErr w:type="gramStart"/>
      <w:r w:rsidRPr="00617D89">
        <w:rPr>
          <w:rFonts w:ascii="Arial" w:hAnsi="Arial" w:cs="Arial"/>
          <w:i/>
          <w:sz w:val="24"/>
          <w:szCs w:val="24"/>
        </w:rPr>
        <w:t>A</w:t>
      </w:r>
      <w:proofErr w:type="gramEnd"/>
      <w:r w:rsidRPr="00617D89">
        <w:rPr>
          <w:rFonts w:ascii="Arial" w:hAnsi="Arial" w:cs="Arial"/>
          <w:i/>
          <w:sz w:val="24"/>
          <w:szCs w:val="24"/>
        </w:rPr>
        <w:t xml:space="preserve"> Bell</w:t>
      </w:r>
      <w:r w:rsidRPr="00617D89">
        <w:rPr>
          <w:rFonts w:ascii="Arial" w:hAnsi="Arial" w:cs="Arial"/>
          <w:sz w:val="24"/>
          <w:szCs w:val="24"/>
        </w:rPr>
        <w:t xml:space="preserve"> matter and recently in the </w:t>
      </w:r>
      <w:proofErr w:type="spellStart"/>
      <w:r w:rsidRPr="00617D89">
        <w:rPr>
          <w:rFonts w:ascii="Arial" w:hAnsi="Arial" w:cs="Arial"/>
          <w:i/>
          <w:sz w:val="24"/>
          <w:szCs w:val="24"/>
        </w:rPr>
        <w:t>TrustCo</w:t>
      </w:r>
      <w:proofErr w:type="spellEnd"/>
      <w:r w:rsidRPr="00617D89">
        <w:rPr>
          <w:rFonts w:ascii="Arial" w:hAnsi="Arial" w:cs="Arial"/>
          <w:i/>
          <w:sz w:val="24"/>
          <w:szCs w:val="24"/>
        </w:rPr>
        <w:t xml:space="preserve"> Group International</w:t>
      </w:r>
      <w:r w:rsidRPr="00617D89">
        <w:rPr>
          <w:rFonts w:ascii="Arial" w:hAnsi="Arial" w:cs="Arial"/>
          <w:sz w:val="24"/>
          <w:szCs w:val="24"/>
        </w:rPr>
        <w:t xml:space="preserve"> matters</w:t>
      </w:r>
      <w:r w:rsidRPr="00617D89">
        <w:rPr>
          <w:rStyle w:val="FootnoteReference"/>
          <w:rFonts w:ascii="Arial" w:hAnsi="Arial" w:cs="Arial"/>
          <w:sz w:val="24"/>
          <w:szCs w:val="24"/>
        </w:rPr>
        <w:footnoteReference w:id="3"/>
      </w:r>
      <w:r>
        <w:rPr>
          <w:rFonts w:ascii="Arial" w:hAnsi="Arial" w:cs="Arial"/>
          <w:sz w:val="24"/>
          <w:szCs w:val="24"/>
        </w:rPr>
        <w:t>.</w:t>
      </w:r>
      <w:r w:rsidRPr="00617D89">
        <w:rPr>
          <w:rFonts w:ascii="Arial" w:hAnsi="Arial" w:cs="Arial"/>
          <w:sz w:val="24"/>
          <w:szCs w:val="24"/>
        </w:rPr>
        <w:t xml:space="preserve"> Counsel are in agreement as to the applicable principles. It is the application of the principles to the facts on which counsel are in disagreement. I will apply the principles to the facts of the present matter without reviewing or reconsidering such principles in detail</w:t>
      </w:r>
      <w:r>
        <w:rPr>
          <w:rFonts w:ascii="Arial" w:hAnsi="Arial" w:cs="Arial"/>
          <w:sz w:val="24"/>
          <w:szCs w:val="24"/>
        </w:rPr>
        <w:t>,</w:t>
      </w:r>
      <w:r w:rsidRPr="00617D89">
        <w:rPr>
          <w:rFonts w:ascii="Arial" w:hAnsi="Arial" w:cs="Arial"/>
          <w:sz w:val="24"/>
          <w:szCs w:val="24"/>
        </w:rPr>
        <w:t xml:space="preserve"> in order to resolve the issues </w:t>
      </w:r>
      <w:r>
        <w:rPr>
          <w:rFonts w:ascii="Arial" w:hAnsi="Arial" w:cs="Arial"/>
          <w:sz w:val="24"/>
          <w:szCs w:val="24"/>
        </w:rPr>
        <w:t>in</w:t>
      </w:r>
      <w:r w:rsidRPr="00617D89">
        <w:rPr>
          <w:rFonts w:ascii="Arial" w:hAnsi="Arial" w:cs="Arial"/>
          <w:sz w:val="24"/>
          <w:szCs w:val="24"/>
        </w:rPr>
        <w:t xml:space="preserve"> dispute which have been raised by the parties</w:t>
      </w:r>
      <w:r>
        <w:rPr>
          <w:rFonts w:ascii="Arial" w:hAnsi="Arial" w:cs="Arial"/>
          <w:sz w:val="24"/>
          <w:szCs w:val="24"/>
        </w:rPr>
        <w:t>.</w:t>
      </w:r>
    </w:p>
    <w:p w:rsidR="00491A3F" w:rsidRDefault="00491A3F" w:rsidP="00491A3F">
      <w:pPr>
        <w:spacing w:after="0" w:line="360" w:lineRule="auto"/>
        <w:jc w:val="both"/>
        <w:rPr>
          <w:rFonts w:ascii="Arial" w:hAnsi="Arial" w:cs="Arial"/>
          <w:sz w:val="24"/>
          <w:szCs w:val="24"/>
        </w:rPr>
      </w:pPr>
    </w:p>
    <w:p w:rsidR="00491A3F" w:rsidRPr="00C442C5" w:rsidRDefault="00491A3F" w:rsidP="00491A3F">
      <w:pPr>
        <w:pStyle w:val="ListParagraph"/>
        <w:spacing w:line="360" w:lineRule="auto"/>
        <w:ind w:left="0"/>
        <w:rPr>
          <w:rFonts w:ascii="Arial" w:hAnsi="Arial" w:cs="Arial"/>
          <w:u w:val="single"/>
        </w:rPr>
      </w:pPr>
      <w:r w:rsidRPr="00C442C5">
        <w:rPr>
          <w:rFonts w:ascii="Arial" w:hAnsi="Arial" w:cs="Arial"/>
          <w:u w:val="single"/>
        </w:rPr>
        <w:t>Issues for decision</w:t>
      </w:r>
    </w:p>
    <w:p w:rsidR="00491A3F" w:rsidRPr="00AF7D15" w:rsidRDefault="00491A3F" w:rsidP="00491A3F">
      <w:pPr>
        <w:spacing w:after="0" w:line="360" w:lineRule="auto"/>
        <w:jc w:val="both"/>
        <w:rPr>
          <w:rFonts w:ascii="Arial" w:hAnsi="Arial" w:cs="Arial"/>
          <w:sz w:val="24"/>
          <w:szCs w:val="24"/>
        </w:rPr>
      </w:pPr>
    </w:p>
    <w:p w:rsidR="00491A3F" w:rsidRPr="00AF7D15" w:rsidRDefault="00491A3F" w:rsidP="00491A3F">
      <w:pPr>
        <w:spacing w:after="0" w:line="360" w:lineRule="auto"/>
        <w:jc w:val="both"/>
        <w:rPr>
          <w:rFonts w:ascii="Arial" w:hAnsi="Arial" w:cs="Arial"/>
          <w:sz w:val="24"/>
          <w:szCs w:val="24"/>
        </w:rPr>
      </w:pPr>
      <w:r w:rsidRPr="00AF7D15">
        <w:rPr>
          <w:rFonts w:ascii="Arial" w:hAnsi="Arial" w:cs="Arial"/>
          <w:sz w:val="24"/>
          <w:szCs w:val="24"/>
        </w:rPr>
        <w:t>[18]</w:t>
      </w:r>
      <w:r w:rsidRPr="00AF7D15">
        <w:rPr>
          <w:rFonts w:ascii="Arial" w:hAnsi="Arial" w:cs="Arial"/>
          <w:sz w:val="24"/>
          <w:szCs w:val="24"/>
        </w:rPr>
        <w:tab/>
        <w:t>I think that two main issues stand</w:t>
      </w:r>
      <w:r>
        <w:rPr>
          <w:rFonts w:ascii="Arial" w:hAnsi="Arial" w:cs="Arial"/>
          <w:sz w:val="24"/>
          <w:szCs w:val="24"/>
        </w:rPr>
        <w:t xml:space="preserve"> out</w:t>
      </w:r>
      <w:r w:rsidRPr="00AF7D15">
        <w:rPr>
          <w:rFonts w:ascii="Arial" w:hAnsi="Arial" w:cs="Arial"/>
          <w:sz w:val="24"/>
          <w:szCs w:val="24"/>
        </w:rPr>
        <w:t xml:space="preserve"> for decision in order to resolve the dispute between the parties. The first issue is</w:t>
      </w:r>
      <w:r>
        <w:rPr>
          <w:rFonts w:ascii="Arial" w:hAnsi="Arial" w:cs="Arial"/>
          <w:sz w:val="24"/>
          <w:szCs w:val="24"/>
        </w:rPr>
        <w:t>,</w:t>
      </w:r>
      <w:r w:rsidRPr="00AF7D15">
        <w:rPr>
          <w:rFonts w:ascii="Arial" w:hAnsi="Arial" w:cs="Arial"/>
          <w:sz w:val="24"/>
          <w:szCs w:val="24"/>
        </w:rPr>
        <w:t xml:space="preserve"> whether the self-admitted delay by the applicant in bring</w:t>
      </w:r>
      <w:r>
        <w:rPr>
          <w:rFonts w:ascii="Arial" w:hAnsi="Arial" w:cs="Arial"/>
          <w:sz w:val="24"/>
          <w:szCs w:val="24"/>
        </w:rPr>
        <w:t>ing</w:t>
      </w:r>
      <w:r w:rsidRPr="00AF7D15">
        <w:rPr>
          <w:rFonts w:ascii="Arial" w:hAnsi="Arial" w:cs="Arial"/>
          <w:sz w:val="24"/>
          <w:szCs w:val="24"/>
        </w:rPr>
        <w:t xml:space="preserve"> the application </w:t>
      </w:r>
      <w:r>
        <w:rPr>
          <w:rFonts w:ascii="Arial" w:hAnsi="Arial" w:cs="Arial"/>
          <w:sz w:val="24"/>
          <w:szCs w:val="24"/>
        </w:rPr>
        <w:t>to amend has been</w:t>
      </w:r>
      <w:r w:rsidRPr="00AF7D15">
        <w:rPr>
          <w:rFonts w:ascii="Arial" w:hAnsi="Arial" w:cs="Arial"/>
          <w:sz w:val="24"/>
          <w:szCs w:val="24"/>
        </w:rPr>
        <w:t xml:space="preserve"> satisfactory explained. Secondly, whether in the event </w:t>
      </w:r>
      <w:r>
        <w:rPr>
          <w:rFonts w:ascii="Arial" w:hAnsi="Arial" w:cs="Arial"/>
          <w:sz w:val="24"/>
          <w:szCs w:val="24"/>
        </w:rPr>
        <w:t xml:space="preserve">that </w:t>
      </w:r>
      <w:r w:rsidRPr="00AF7D15">
        <w:rPr>
          <w:rFonts w:ascii="Arial" w:hAnsi="Arial" w:cs="Arial"/>
          <w:sz w:val="24"/>
          <w:szCs w:val="24"/>
        </w:rPr>
        <w:t xml:space="preserve">the </w:t>
      </w:r>
      <w:r>
        <w:rPr>
          <w:rFonts w:ascii="Arial" w:hAnsi="Arial" w:cs="Arial"/>
          <w:sz w:val="24"/>
          <w:szCs w:val="24"/>
        </w:rPr>
        <w:t>amendment</w:t>
      </w:r>
      <w:r w:rsidRPr="00AF7D15">
        <w:rPr>
          <w:rFonts w:ascii="Arial" w:hAnsi="Arial" w:cs="Arial"/>
          <w:sz w:val="24"/>
          <w:szCs w:val="24"/>
        </w:rPr>
        <w:t xml:space="preserve"> is granted, the relief sought by the amendment would be competent given the statutory provisions of the Mineral (Prospecting and Mining) Act, 1992 with regard to abandonment of </w:t>
      </w:r>
      <w:proofErr w:type="spellStart"/>
      <w:r w:rsidRPr="00AF7D15">
        <w:rPr>
          <w:rFonts w:ascii="Arial" w:hAnsi="Arial" w:cs="Arial"/>
          <w:sz w:val="24"/>
          <w:szCs w:val="24"/>
        </w:rPr>
        <w:t>licences</w:t>
      </w:r>
      <w:proofErr w:type="spellEnd"/>
      <w:r w:rsidRPr="00AF7D15">
        <w:rPr>
          <w:rFonts w:ascii="Arial" w:hAnsi="Arial" w:cs="Arial"/>
          <w:sz w:val="24"/>
          <w:szCs w:val="24"/>
        </w:rPr>
        <w:t>.</w:t>
      </w:r>
    </w:p>
    <w:p w:rsidR="00491A3F" w:rsidRPr="00AF7D15" w:rsidRDefault="00491A3F" w:rsidP="00491A3F">
      <w:pPr>
        <w:spacing w:after="0" w:line="360" w:lineRule="auto"/>
        <w:jc w:val="both"/>
        <w:rPr>
          <w:rFonts w:ascii="Arial" w:hAnsi="Arial" w:cs="Arial"/>
          <w:sz w:val="24"/>
          <w:szCs w:val="24"/>
        </w:rPr>
      </w:pPr>
    </w:p>
    <w:p w:rsidR="00491A3F" w:rsidRPr="00AF7D15" w:rsidRDefault="00491A3F" w:rsidP="00491A3F">
      <w:pPr>
        <w:pStyle w:val="ListParagraph"/>
        <w:spacing w:line="360" w:lineRule="auto"/>
        <w:ind w:left="0"/>
        <w:jc w:val="both"/>
        <w:rPr>
          <w:rFonts w:ascii="Arial" w:hAnsi="Arial" w:cs="Arial"/>
        </w:rPr>
      </w:pPr>
      <w:r w:rsidRPr="00AF7D15">
        <w:rPr>
          <w:rFonts w:ascii="Arial" w:hAnsi="Arial" w:cs="Arial"/>
        </w:rPr>
        <w:t>[19]</w:t>
      </w:r>
      <w:r w:rsidRPr="00AF7D15">
        <w:rPr>
          <w:rFonts w:ascii="Arial" w:hAnsi="Arial" w:cs="Arial"/>
        </w:rPr>
        <w:tab/>
        <w:t>I proceed to consider the applicant’s explanation for the delay in bring</w:t>
      </w:r>
      <w:r>
        <w:rPr>
          <w:rFonts w:ascii="Arial" w:hAnsi="Arial" w:cs="Arial"/>
        </w:rPr>
        <w:t>ing</w:t>
      </w:r>
      <w:r w:rsidRPr="00AF7D15">
        <w:rPr>
          <w:rFonts w:ascii="Arial" w:hAnsi="Arial" w:cs="Arial"/>
        </w:rPr>
        <w:t xml:space="preserve"> the application. The applicant concedes that there has been undue delay. It has been held </w:t>
      </w:r>
      <w:r w:rsidRPr="00AF7D15">
        <w:rPr>
          <w:rFonts w:ascii="Arial" w:hAnsi="Arial" w:cs="Arial"/>
        </w:rPr>
        <w:lastRenderedPageBreak/>
        <w:t>that the explanation required depends on the nature of the amendment sought; that the more substantial, the amendment; the more compelling case for an explanation</w:t>
      </w:r>
      <w:r w:rsidRPr="00AF7D15">
        <w:rPr>
          <w:rStyle w:val="FootnoteReference"/>
          <w:rFonts w:ascii="Arial" w:hAnsi="Arial" w:cs="Arial"/>
        </w:rPr>
        <w:footnoteReference w:id="4"/>
      </w:r>
      <w:r>
        <w:rPr>
          <w:rFonts w:ascii="Arial" w:hAnsi="Arial" w:cs="Arial"/>
        </w:rPr>
        <w:t>.</w:t>
      </w:r>
    </w:p>
    <w:p w:rsidR="00491A3F" w:rsidRPr="00AF7D15" w:rsidRDefault="00491A3F" w:rsidP="00491A3F">
      <w:pPr>
        <w:spacing w:after="0" w:line="360" w:lineRule="auto"/>
        <w:jc w:val="both"/>
        <w:rPr>
          <w:rFonts w:ascii="Arial" w:hAnsi="Arial" w:cs="Arial"/>
          <w:sz w:val="24"/>
          <w:szCs w:val="24"/>
        </w:rPr>
      </w:pPr>
    </w:p>
    <w:p w:rsidR="00491A3F" w:rsidRPr="00AF7D15" w:rsidRDefault="00491A3F" w:rsidP="00491A3F">
      <w:pPr>
        <w:spacing w:after="0" w:line="360" w:lineRule="auto"/>
        <w:jc w:val="both"/>
        <w:rPr>
          <w:rFonts w:ascii="Arial" w:hAnsi="Arial" w:cs="Arial"/>
          <w:sz w:val="24"/>
          <w:szCs w:val="24"/>
        </w:rPr>
      </w:pPr>
      <w:r w:rsidRPr="00AF7D15">
        <w:rPr>
          <w:rFonts w:ascii="Arial" w:hAnsi="Arial" w:cs="Arial"/>
          <w:sz w:val="24"/>
          <w:szCs w:val="24"/>
        </w:rPr>
        <w:t>[20]</w:t>
      </w:r>
      <w:r w:rsidRPr="00AF7D15">
        <w:rPr>
          <w:rFonts w:ascii="Arial" w:hAnsi="Arial" w:cs="Arial"/>
          <w:sz w:val="24"/>
          <w:szCs w:val="24"/>
        </w:rPr>
        <w:tab/>
      </w:r>
      <w:r>
        <w:rPr>
          <w:rFonts w:ascii="Arial" w:hAnsi="Arial" w:cs="Arial"/>
          <w:sz w:val="24"/>
          <w:szCs w:val="24"/>
        </w:rPr>
        <w:t xml:space="preserve">Mr </w:t>
      </w:r>
      <w:proofErr w:type="spellStart"/>
      <w:r>
        <w:rPr>
          <w:rFonts w:ascii="Arial" w:hAnsi="Arial" w:cs="Arial"/>
          <w:sz w:val="24"/>
          <w:szCs w:val="24"/>
        </w:rPr>
        <w:t>Rorke</w:t>
      </w:r>
      <w:proofErr w:type="spellEnd"/>
      <w:r>
        <w:rPr>
          <w:rFonts w:ascii="Arial" w:hAnsi="Arial" w:cs="Arial"/>
          <w:sz w:val="24"/>
          <w:szCs w:val="24"/>
        </w:rPr>
        <w:t xml:space="preserve"> SC</w:t>
      </w:r>
      <w:r w:rsidRPr="00AF7D15">
        <w:rPr>
          <w:rFonts w:ascii="Arial" w:hAnsi="Arial" w:cs="Arial"/>
          <w:sz w:val="24"/>
          <w:szCs w:val="24"/>
        </w:rPr>
        <w:t xml:space="preserve"> for the applicant submits that the amendment in question falls far short of being substantial so as to require a comprehensive and detailed explanation. </w:t>
      </w:r>
      <w:r>
        <w:rPr>
          <w:rFonts w:ascii="Arial" w:hAnsi="Arial" w:cs="Arial"/>
          <w:sz w:val="24"/>
          <w:szCs w:val="24"/>
        </w:rPr>
        <w:t>Counsel argues</w:t>
      </w:r>
      <w:r w:rsidRPr="00AF7D15">
        <w:rPr>
          <w:rFonts w:ascii="Arial" w:hAnsi="Arial" w:cs="Arial"/>
          <w:sz w:val="24"/>
          <w:szCs w:val="24"/>
        </w:rPr>
        <w:t xml:space="preserve"> that the delay has been sufficiently explained namely that the need for amendment was only discovered by counsel when he was consulting in preparation for the drawing of the replying affidavit and that the relief initially </w:t>
      </w:r>
      <w:r>
        <w:rPr>
          <w:rFonts w:ascii="Arial" w:hAnsi="Arial" w:cs="Arial"/>
          <w:sz w:val="24"/>
          <w:szCs w:val="24"/>
        </w:rPr>
        <w:t>thought</w:t>
      </w:r>
      <w:r w:rsidRPr="00AF7D15">
        <w:rPr>
          <w:rFonts w:ascii="Arial" w:hAnsi="Arial" w:cs="Arial"/>
          <w:sz w:val="24"/>
          <w:szCs w:val="24"/>
        </w:rPr>
        <w:t xml:space="preserve"> to be adequate was, on reflection, considered to require amplification and amendment</w:t>
      </w:r>
      <w:r>
        <w:rPr>
          <w:rFonts w:ascii="Arial" w:hAnsi="Arial" w:cs="Arial"/>
          <w:sz w:val="24"/>
          <w:szCs w:val="24"/>
        </w:rPr>
        <w:t>.</w:t>
      </w:r>
    </w:p>
    <w:p w:rsidR="00491A3F" w:rsidRPr="00AF7D15" w:rsidRDefault="00491A3F" w:rsidP="00491A3F">
      <w:pPr>
        <w:spacing w:after="0" w:line="360" w:lineRule="auto"/>
        <w:jc w:val="both"/>
        <w:rPr>
          <w:rFonts w:ascii="Arial" w:hAnsi="Arial" w:cs="Arial"/>
          <w:sz w:val="24"/>
          <w:szCs w:val="24"/>
        </w:rPr>
      </w:pPr>
    </w:p>
    <w:p w:rsidR="00491A3F" w:rsidRPr="00236728" w:rsidRDefault="00491A3F" w:rsidP="00491A3F">
      <w:pPr>
        <w:spacing w:after="0" w:line="360" w:lineRule="auto"/>
        <w:jc w:val="both"/>
        <w:rPr>
          <w:rFonts w:ascii="Arial" w:hAnsi="Arial" w:cs="Arial"/>
          <w:sz w:val="24"/>
          <w:szCs w:val="24"/>
        </w:rPr>
      </w:pPr>
      <w:r w:rsidRPr="00236728">
        <w:rPr>
          <w:rFonts w:ascii="Arial" w:hAnsi="Arial" w:cs="Arial"/>
          <w:sz w:val="24"/>
          <w:szCs w:val="24"/>
        </w:rPr>
        <w:t>[21]</w:t>
      </w:r>
      <w:r w:rsidRPr="00236728">
        <w:rPr>
          <w:rFonts w:ascii="Arial" w:hAnsi="Arial" w:cs="Arial"/>
          <w:sz w:val="24"/>
          <w:szCs w:val="24"/>
        </w:rPr>
        <w:tab/>
        <w:t>I should immediately say that I do not agree with the contention that the amendment sought is not substantial and therefore does not require a detailed explanation. In my view</w:t>
      </w:r>
      <w:r>
        <w:rPr>
          <w:rFonts w:ascii="Arial" w:hAnsi="Arial" w:cs="Arial"/>
          <w:sz w:val="24"/>
          <w:szCs w:val="24"/>
        </w:rPr>
        <w:t>,</w:t>
      </w:r>
      <w:r w:rsidRPr="00236728">
        <w:rPr>
          <w:rFonts w:ascii="Arial" w:hAnsi="Arial" w:cs="Arial"/>
          <w:sz w:val="24"/>
          <w:szCs w:val="24"/>
        </w:rPr>
        <w:t xml:space="preserve"> the amendment soug</w:t>
      </w:r>
      <w:r>
        <w:rPr>
          <w:rFonts w:ascii="Arial" w:hAnsi="Arial" w:cs="Arial"/>
          <w:sz w:val="24"/>
          <w:szCs w:val="24"/>
        </w:rPr>
        <w:t>ht is substantial. A declarator</w:t>
      </w:r>
      <w:r w:rsidRPr="00236728">
        <w:rPr>
          <w:rFonts w:ascii="Arial" w:hAnsi="Arial" w:cs="Arial"/>
          <w:sz w:val="24"/>
          <w:szCs w:val="24"/>
        </w:rPr>
        <w:t xml:space="preserve"> is a distinct and independent relief from a review. Different requirements and considerations apply to each relief, that is, a declarator and a review. </w:t>
      </w:r>
      <w:r>
        <w:rPr>
          <w:rFonts w:ascii="Arial" w:hAnsi="Arial" w:cs="Arial"/>
          <w:sz w:val="24"/>
          <w:szCs w:val="24"/>
        </w:rPr>
        <w:t>With regard to a declarator, the Court approaches the question of a declarator in two stages: firstly, the Court enquires: is the applicant a person interested in any existing, future or contingent right or obligation? Secondly, and only if satisfied at the first stage, the Court decides whether the case is a proper one which to exercise its discretion</w:t>
      </w:r>
      <w:r>
        <w:rPr>
          <w:rStyle w:val="FootnoteReference"/>
          <w:rFonts w:ascii="Arial" w:hAnsi="Arial" w:cs="Arial"/>
          <w:sz w:val="24"/>
          <w:szCs w:val="24"/>
        </w:rPr>
        <w:footnoteReference w:id="5"/>
      </w:r>
      <w:r>
        <w:rPr>
          <w:rFonts w:ascii="Arial" w:hAnsi="Arial" w:cs="Arial"/>
          <w:sz w:val="24"/>
          <w:szCs w:val="24"/>
        </w:rPr>
        <w:t xml:space="preserve">. With a review relief the Court exercises its inherent power,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if</w:t>
      </w:r>
      <w:proofErr w:type="gramEnd"/>
      <w:r>
        <w:rPr>
          <w:rFonts w:ascii="Arial" w:hAnsi="Arial" w:cs="Arial"/>
          <w:sz w:val="24"/>
          <w:szCs w:val="24"/>
        </w:rPr>
        <w:t xml:space="preserve"> a public body exceeds its powers, the Court steps in to set aside the impugned act or decision</w:t>
      </w:r>
      <w:r>
        <w:rPr>
          <w:rStyle w:val="FootnoteReference"/>
          <w:rFonts w:ascii="Arial" w:hAnsi="Arial" w:cs="Arial"/>
          <w:sz w:val="24"/>
          <w:szCs w:val="24"/>
        </w:rPr>
        <w:footnoteReference w:id="6"/>
      </w:r>
      <w:r>
        <w:rPr>
          <w:rFonts w:ascii="Arial" w:hAnsi="Arial" w:cs="Arial"/>
          <w:sz w:val="24"/>
          <w:szCs w:val="24"/>
        </w:rPr>
        <w:t>.</w:t>
      </w:r>
    </w:p>
    <w:p w:rsidR="00491A3F" w:rsidRPr="00A61035" w:rsidRDefault="00491A3F" w:rsidP="00491A3F">
      <w:pPr>
        <w:spacing w:after="0" w:line="360" w:lineRule="auto"/>
        <w:jc w:val="both"/>
        <w:rPr>
          <w:rFonts w:ascii="Arial" w:hAnsi="Arial" w:cs="Arial"/>
          <w:sz w:val="24"/>
          <w:szCs w:val="24"/>
        </w:rPr>
      </w:pPr>
    </w:p>
    <w:p w:rsidR="00491A3F" w:rsidRPr="00A61035" w:rsidRDefault="00491A3F" w:rsidP="00491A3F">
      <w:pPr>
        <w:spacing w:after="0" w:line="360" w:lineRule="auto"/>
        <w:jc w:val="both"/>
        <w:rPr>
          <w:rFonts w:ascii="Arial" w:hAnsi="Arial" w:cs="Arial"/>
          <w:sz w:val="24"/>
          <w:szCs w:val="24"/>
        </w:rPr>
      </w:pPr>
      <w:r w:rsidRPr="00A61035">
        <w:rPr>
          <w:rFonts w:ascii="Arial" w:hAnsi="Arial" w:cs="Arial"/>
          <w:sz w:val="24"/>
          <w:szCs w:val="24"/>
        </w:rPr>
        <w:t>[22]</w:t>
      </w:r>
      <w:r w:rsidRPr="00A61035">
        <w:rPr>
          <w:rFonts w:ascii="Arial" w:hAnsi="Arial" w:cs="Arial"/>
          <w:sz w:val="24"/>
          <w:szCs w:val="24"/>
        </w:rPr>
        <w:tab/>
        <w:t xml:space="preserve">In my view, it is not correct, as </w:t>
      </w:r>
      <w:r>
        <w:rPr>
          <w:rFonts w:ascii="Arial" w:hAnsi="Arial" w:cs="Arial"/>
          <w:sz w:val="24"/>
          <w:szCs w:val="24"/>
        </w:rPr>
        <w:t xml:space="preserve">Mr </w:t>
      </w:r>
      <w:proofErr w:type="spellStart"/>
      <w:r w:rsidRPr="00C147F7">
        <w:rPr>
          <w:rFonts w:ascii="Arial" w:hAnsi="Arial" w:cs="Arial"/>
          <w:sz w:val="24"/>
          <w:szCs w:val="24"/>
        </w:rPr>
        <w:t>R</w:t>
      </w:r>
      <w:r>
        <w:rPr>
          <w:rFonts w:ascii="Arial" w:hAnsi="Arial" w:cs="Arial"/>
          <w:sz w:val="24"/>
          <w:szCs w:val="24"/>
        </w:rPr>
        <w:t>orke</w:t>
      </w:r>
      <w:proofErr w:type="spellEnd"/>
      <w:r>
        <w:rPr>
          <w:rFonts w:ascii="Arial" w:hAnsi="Arial" w:cs="Arial"/>
          <w:sz w:val="24"/>
          <w:szCs w:val="24"/>
        </w:rPr>
        <w:t xml:space="preserve"> tried</w:t>
      </w:r>
      <w:r w:rsidRPr="00A61035">
        <w:rPr>
          <w:rFonts w:ascii="Arial" w:hAnsi="Arial" w:cs="Arial"/>
          <w:sz w:val="24"/>
          <w:szCs w:val="24"/>
        </w:rPr>
        <w:t xml:space="preserve"> to put it, that the amendment sought is to amplify or amend the initial relief. </w:t>
      </w:r>
      <w:r>
        <w:rPr>
          <w:rFonts w:ascii="Arial" w:hAnsi="Arial" w:cs="Arial"/>
          <w:sz w:val="24"/>
          <w:szCs w:val="24"/>
        </w:rPr>
        <w:t>The proposed amendment</w:t>
      </w:r>
      <w:r w:rsidRPr="00A61035">
        <w:rPr>
          <w:rFonts w:ascii="Arial" w:hAnsi="Arial" w:cs="Arial"/>
          <w:sz w:val="24"/>
          <w:szCs w:val="24"/>
        </w:rPr>
        <w:t xml:space="preserve"> does not seek to amend the initial or existing relief. The amendment sought</w:t>
      </w:r>
      <w:r>
        <w:rPr>
          <w:rFonts w:ascii="Arial" w:hAnsi="Arial" w:cs="Arial"/>
          <w:sz w:val="24"/>
          <w:szCs w:val="24"/>
        </w:rPr>
        <w:t>,</w:t>
      </w:r>
      <w:r w:rsidRPr="00A61035">
        <w:rPr>
          <w:rFonts w:ascii="Arial" w:hAnsi="Arial" w:cs="Arial"/>
          <w:sz w:val="24"/>
          <w:szCs w:val="24"/>
        </w:rPr>
        <w:t xml:space="preserve"> if granted, will constitute a free-standing</w:t>
      </w:r>
      <w:r>
        <w:rPr>
          <w:rFonts w:ascii="Arial" w:hAnsi="Arial" w:cs="Arial"/>
          <w:sz w:val="24"/>
          <w:szCs w:val="24"/>
        </w:rPr>
        <w:t>,</w:t>
      </w:r>
      <w:r w:rsidRPr="00A61035">
        <w:rPr>
          <w:rFonts w:ascii="Arial" w:hAnsi="Arial" w:cs="Arial"/>
          <w:sz w:val="24"/>
          <w:szCs w:val="24"/>
        </w:rPr>
        <w:t xml:space="preserve"> </w:t>
      </w:r>
      <w:r>
        <w:rPr>
          <w:rFonts w:ascii="Arial" w:hAnsi="Arial" w:cs="Arial"/>
          <w:sz w:val="24"/>
          <w:szCs w:val="24"/>
        </w:rPr>
        <w:t xml:space="preserve">distinct </w:t>
      </w:r>
      <w:r w:rsidRPr="00A61035">
        <w:rPr>
          <w:rFonts w:ascii="Arial" w:hAnsi="Arial" w:cs="Arial"/>
          <w:sz w:val="24"/>
          <w:szCs w:val="24"/>
        </w:rPr>
        <w:t xml:space="preserve">and independent relief not framed as an alternative relief to the existing relief. It seek declaratory relief as opposed to the existing review relief initially sought. On the applicant’s own version, if the relief sought by the amendment is granted, it will finally determine the real issues of dispute between the parties. </w:t>
      </w:r>
      <w:r>
        <w:rPr>
          <w:rFonts w:ascii="Arial" w:hAnsi="Arial" w:cs="Arial"/>
          <w:sz w:val="24"/>
          <w:szCs w:val="24"/>
        </w:rPr>
        <w:t>Under the circumstances the</w:t>
      </w:r>
      <w:r w:rsidRPr="00A61035">
        <w:rPr>
          <w:rFonts w:ascii="Arial" w:hAnsi="Arial" w:cs="Arial"/>
          <w:sz w:val="24"/>
          <w:szCs w:val="24"/>
        </w:rPr>
        <w:t xml:space="preserve"> applicant was therefore required to give a detailed explanation.</w:t>
      </w:r>
      <w:r>
        <w:rPr>
          <w:rFonts w:ascii="Arial" w:hAnsi="Arial" w:cs="Arial"/>
          <w:sz w:val="24"/>
          <w:szCs w:val="24"/>
        </w:rPr>
        <w:t xml:space="preserve"> On the other hand if only the review relief is granted the </w:t>
      </w:r>
      <w:proofErr w:type="spellStart"/>
      <w:r>
        <w:rPr>
          <w:rFonts w:ascii="Arial" w:hAnsi="Arial" w:cs="Arial"/>
          <w:sz w:val="24"/>
          <w:szCs w:val="24"/>
        </w:rPr>
        <w:t>licences</w:t>
      </w:r>
      <w:proofErr w:type="spellEnd"/>
      <w:r>
        <w:rPr>
          <w:rFonts w:ascii="Arial" w:hAnsi="Arial" w:cs="Arial"/>
          <w:sz w:val="24"/>
          <w:szCs w:val="24"/>
        </w:rPr>
        <w:t xml:space="preserve"> will still continue to exist and act as a burden over the land to which the </w:t>
      </w:r>
      <w:proofErr w:type="spellStart"/>
      <w:r>
        <w:rPr>
          <w:rFonts w:ascii="Arial" w:hAnsi="Arial" w:cs="Arial"/>
          <w:sz w:val="24"/>
          <w:szCs w:val="24"/>
        </w:rPr>
        <w:t>licences</w:t>
      </w:r>
      <w:proofErr w:type="spellEnd"/>
      <w:r>
        <w:rPr>
          <w:rFonts w:ascii="Arial" w:hAnsi="Arial" w:cs="Arial"/>
          <w:sz w:val="24"/>
          <w:szCs w:val="24"/>
        </w:rPr>
        <w:t xml:space="preserve"> relate.</w:t>
      </w:r>
    </w:p>
    <w:p w:rsidR="00491A3F" w:rsidRPr="00A61035" w:rsidRDefault="00491A3F" w:rsidP="00491A3F">
      <w:pPr>
        <w:spacing w:after="0" w:line="360" w:lineRule="auto"/>
        <w:jc w:val="both"/>
        <w:rPr>
          <w:rFonts w:ascii="Arial" w:hAnsi="Arial" w:cs="Arial"/>
          <w:sz w:val="24"/>
          <w:szCs w:val="24"/>
        </w:rPr>
      </w:pPr>
    </w:p>
    <w:p w:rsidR="00491A3F" w:rsidRPr="00A61035" w:rsidRDefault="00491A3F" w:rsidP="00491A3F">
      <w:pPr>
        <w:spacing w:after="0" w:line="360" w:lineRule="auto"/>
        <w:jc w:val="both"/>
        <w:rPr>
          <w:rFonts w:ascii="Arial" w:hAnsi="Arial" w:cs="Arial"/>
          <w:sz w:val="24"/>
          <w:szCs w:val="24"/>
        </w:rPr>
      </w:pPr>
      <w:r w:rsidRPr="00A61035">
        <w:rPr>
          <w:rFonts w:ascii="Arial" w:hAnsi="Arial" w:cs="Arial"/>
          <w:sz w:val="24"/>
          <w:szCs w:val="24"/>
        </w:rPr>
        <w:t>[23]</w:t>
      </w:r>
      <w:r w:rsidRPr="00A61035">
        <w:rPr>
          <w:rFonts w:ascii="Arial" w:hAnsi="Arial" w:cs="Arial"/>
          <w:sz w:val="24"/>
          <w:szCs w:val="24"/>
        </w:rPr>
        <w:tab/>
        <w:t>There is no sufficient</w:t>
      </w:r>
      <w:r>
        <w:rPr>
          <w:rFonts w:ascii="Arial" w:hAnsi="Arial" w:cs="Arial"/>
          <w:sz w:val="24"/>
          <w:szCs w:val="24"/>
        </w:rPr>
        <w:t>,</w:t>
      </w:r>
      <w:r w:rsidRPr="00A61035">
        <w:rPr>
          <w:rFonts w:ascii="Arial" w:hAnsi="Arial" w:cs="Arial"/>
          <w:sz w:val="24"/>
          <w:szCs w:val="24"/>
        </w:rPr>
        <w:t xml:space="preserve"> </w:t>
      </w:r>
      <w:r>
        <w:rPr>
          <w:rFonts w:ascii="Arial" w:hAnsi="Arial" w:cs="Arial"/>
          <w:sz w:val="24"/>
          <w:szCs w:val="24"/>
        </w:rPr>
        <w:t xml:space="preserve">plausible </w:t>
      </w:r>
      <w:r w:rsidRPr="00A61035">
        <w:rPr>
          <w:rFonts w:ascii="Arial" w:hAnsi="Arial" w:cs="Arial"/>
          <w:sz w:val="24"/>
          <w:szCs w:val="24"/>
        </w:rPr>
        <w:t xml:space="preserve">or detailed explanation </w:t>
      </w:r>
      <w:r>
        <w:rPr>
          <w:rFonts w:ascii="Arial" w:hAnsi="Arial" w:cs="Arial"/>
          <w:sz w:val="24"/>
          <w:szCs w:val="24"/>
        </w:rPr>
        <w:t xml:space="preserve">placed before Court </w:t>
      </w:r>
      <w:r w:rsidRPr="00A61035">
        <w:rPr>
          <w:rFonts w:ascii="Arial" w:hAnsi="Arial" w:cs="Arial"/>
          <w:sz w:val="24"/>
          <w:szCs w:val="24"/>
        </w:rPr>
        <w:t>why the relief now sough</w:t>
      </w:r>
      <w:r>
        <w:rPr>
          <w:rFonts w:ascii="Arial" w:hAnsi="Arial" w:cs="Arial"/>
          <w:sz w:val="24"/>
          <w:szCs w:val="24"/>
        </w:rPr>
        <w:t>t</w:t>
      </w:r>
      <w:r w:rsidRPr="00A61035">
        <w:rPr>
          <w:rFonts w:ascii="Arial" w:hAnsi="Arial" w:cs="Arial"/>
          <w:sz w:val="24"/>
          <w:szCs w:val="24"/>
        </w:rPr>
        <w:t xml:space="preserve"> was not included in the original notice of motion</w:t>
      </w:r>
      <w:r>
        <w:rPr>
          <w:rFonts w:ascii="Arial" w:hAnsi="Arial" w:cs="Arial"/>
          <w:sz w:val="24"/>
          <w:szCs w:val="24"/>
        </w:rPr>
        <w:t>,</w:t>
      </w:r>
      <w:r w:rsidRPr="00A61035">
        <w:rPr>
          <w:rFonts w:ascii="Arial" w:hAnsi="Arial" w:cs="Arial"/>
          <w:sz w:val="24"/>
          <w:szCs w:val="24"/>
        </w:rPr>
        <w:t xml:space="preserve"> given the fact</w:t>
      </w:r>
      <w:r>
        <w:rPr>
          <w:rFonts w:ascii="Arial" w:hAnsi="Arial" w:cs="Arial"/>
          <w:sz w:val="24"/>
          <w:szCs w:val="24"/>
        </w:rPr>
        <w:t xml:space="preserve"> that</w:t>
      </w:r>
      <w:r w:rsidRPr="00A61035">
        <w:rPr>
          <w:rFonts w:ascii="Arial" w:hAnsi="Arial" w:cs="Arial"/>
          <w:sz w:val="24"/>
          <w:szCs w:val="24"/>
        </w:rPr>
        <w:t xml:space="preserve"> </w:t>
      </w:r>
      <w:r>
        <w:rPr>
          <w:rFonts w:ascii="Arial" w:hAnsi="Arial" w:cs="Arial"/>
          <w:sz w:val="24"/>
          <w:szCs w:val="24"/>
        </w:rPr>
        <w:t>o</w:t>
      </w:r>
      <w:r w:rsidRPr="00A61035">
        <w:rPr>
          <w:rFonts w:ascii="Arial" w:hAnsi="Arial" w:cs="Arial"/>
          <w:sz w:val="24"/>
          <w:szCs w:val="24"/>
        </w:rPr>
        <w:t>n the applicant</w:t>
      </w:r>
      <w:r>
        <w:rPr>
          <w:rFonts w:ascii="Arial" w:hAnsi="Arial" w:cs="Arial"/>
          <w:sz w:val="24"/>
          <w:szCs w:val="24"/>
        </w:rPr>
        <w:t>’</w:t>
      </w:r>
      <w:r w:rsidRPr="00A61035">
        <w:rPr>
          <w:rFonts w:ascii="Arial" w:hAnsi="Arial" w:cs="Arial"/>
          <w:sz w:val="24"/>
          <w:szCs w:val="24"/>
        </w:rPr>
        <w:t>s own case the allegation of abandonment was made in the founding affidavit. Furthermore</w:t>
      </w:r>
      <w:r>
        <w:rPr>
          <w:rFonts w:ascii="Arial" w:hAnsi="Arial" w:cs="Arial"/>
          <w:sz w:val="24"/>
          <w:szCs w:val="24"/>
        </w:rPr>
        <w:t>,</w:t>
      </w:r>
      <w:r w:rsidRPr="00A61035">
        <w:rPr>
          <w:rFonts w:ascii="Arial" w:hAnsi="Arial" w:cs="Arial"/>
          <w:sz w:val="24"/>
          <w:szCs w:val="24"/>
        </w:rPr>
        <w:t xml:space="preserve"> there is also no explanation why the amendment was not sought at the time when the applicant supplemented its founding affidavit after receipt of the record as provided </w:t>
      </w:r>
      <w:r>
        <w:rPr>
          <w:rFonts w:ascii="Arial" w:hAnsi="Arial" w:cs="Arial"/>
          <w:sz w:val="24"/>
          <w:szCs w:val="24"/>
        </w:rPr>
        <w:t>by</w:t>
      </w:r>
      <w:r w:rsidRPr="00A61035">
        <w:rPr>
          <w:rFonts w:ascii="Arial" w:hAnsi="Arial" w:cs="Arial"/>
          <w:sz w:val="24"/>
          <w:szCs w:val="24"/>
        </w:rPr>
        <w:t xml:space="preserve"> ru</w:t>
      </w:r>
      <w:r>
        <w:rPr>
          <w:rFonts w:ascii="Arial" w:hAnsi="Arial" w:cs="Arial"/>
          <w:sz w:val="24"/>
          <w:szCs w:val="24"/>
        </w:rPr>
        <w:t>le 76(9)</w:t>
      </w:r>
      <w:r w:rsidRPr="00A61035">
        <w:rPr>
          <w:rFonts w:ascii="Arial" w:hAnsi="Arial" w:cs="Arial"/>
          <w:sz w:val="24"/>
          <w:szCs w:val="24"/>
        </w:rPr>
        <w:t xml:space="preserve">. It is rather unfortunate that the applicant took upon itself to decide that the amendment does not require a detailed explanation. That is </w:t>
      </w:r>
      <w:r>
        <w:rPr>
          <w:rFonts w:ascii="Arial" w:hAnsi="Arial" w:cs="Arial"/>
          <w:sz w:val="24"/>
          <w:szCs w:val="24"/>
        </w:rPr>
        <w:t>an</w:t>
      </w:r>
      <w:r w:rsidRPr="00A61035">
        <w:rPr>
          <w:rFonts w:ascii="Arial" w:hAnsi="Arial" w:cs="Arial"/>
          <w:sz w:val="24"/>
          <w:szCs w:val="24"/>
        </w:rPr>
        <w:t xml:space="preserve"> issue for the </w:t>
      </w:r>
      <w:r>
        <w:rPr>
          <w:rFonts w:ascii="Arial" w:hAnsi="Arial" w:cs="Arial"/>
          <w:sz w:val="24"/>
          <w:szCs w:val="24"/>
        </w:rPr>
        <w:t>C</w:t>
      </w:r>
      <w:r w:rsidRPr="00A61035">
        <w:rPr>
          <w:rFonts w:ascii="Arial" w:hAnsi="Arial" w:cs="Arial"/>
          <w:sz w:val="24"/>
          <w:szCs w:val="24"/>
        </w:rPr>
        <w:t xml:space="preserve">ourt to decide. The applicant appears not to appreciate that it is seeking </w:t>
      </w:r>
      <w:r>
        <w:rPr>
          <w:rFonts w:ascii="Arial" w:hAnsi="Arial" w:cs="Arial"/>
          <w:sz w:val="24"/>
          <w:szCs w:val="24"/>
        </w:rPr>
        <w:t>an</w:t>
      </w:r>
      <w:r w:rsidRPr="00A61035">
        <w:rPr>
          <w:rFonts w:ascii="Arial" w:hAnsi="Arial" w:cs="Arial"/>
          <w:sz w:val="24"/>
          <w:szCs w:val="24"/>
        </w:rPr>
        <w:t xml:space="preserve"> indulgenc</w:t>
      </w:r>
      <w:r>
        <w:rPr>
          <w:rFonts w:ascii="Arial" w:hAnsi="Arial" w:cs="Arial"/>
          <w:sz w:val="24"/>
          <w:szCs w:val="24"/>
        </w:rPr>
        <w:t>e</w:t>
      </w:r>
      <w:r w:rsidRPr="00A61035">
        <w:rPr>
          <w:rFonts w:ascii="Arial" w:hAnsi="Arial" w:cs="Arial"/>
          <w:sz w:val="24"/>
          <w:szCs w:val="24"/>
        </w:rPr>
        <w:t xml:space="preserve"> from the </w:t>
      </w:r>
      <w:r>
        <w:rPr>
          <w:rFonts w:ascii="Arial" w:hAnsi="Arial" w:cs="Arial"/>
          <w:sz w:val="24"/>
          <w:szCs w:val="24"/>
        </w:rPr>
        <w:t>C</w:t>
      </w:r>
      <w:r w:rsidRPr="00A61035">
        <w:rPr>
          <w:rFonts w:ascii="Arial" w:hAnsi="Arial" w:cs="Arial"/>
          <w:sz w:val="24"/>
          <w:szCs w:val="24"/>
        </w:rPr>
        <w:t xml:space="preserve">ourt. The applicant was under </w:t>
      </w:r>
      <w:r>
        <w:rPr>
          <w:rFonts w:ascii="Arial" w:hAnsi="Arial" w:cs="Arial"/>
          <w:sz w:val="24"/>
          <w:szCs w:val="24"/>
        </w:rPr>
        <w:t xml:space="preserve">an </w:t>
      </w:r>
      <w:r w:rsidRPr="00A61035">
        <w:rPr>
          <w:rFonts w:ascii="Arial" w:hAnsi="Arial" w:cs="Arial"/>
          <w:sz w:val="24"/>
          <w:szCs w:val="24"/>
        </w:rPr>
        <w:t>obligation to give a full and detailed explanation and not hold back any or further reasons or facts that explain the delay, as it appears to have decided in its wisdom. In my view</w:t>
      </w:r>
      <w:r>
        <w:rPr>
          <w:rFonts w:ascii="Arial" w:hAnsi="Arial" w:cs="Arial"/>
          <w:sz w:val="24"/>
          <w:szCs w:val="24"/>
        </w:rPr>
        <w:t>,</w:t>
      </w:r>
      <w:r w:rsidRPr="00A61035">
        <w:rPr>
          <w:rFonts w:ascii="Arial" w:hAnsi="Arial" w:cs="Arial"/>
          <w:sz w:val="24"/>
          <w:szCs w:val="24"/>
        </w:rPr>
        <w:t xml:space="preserve"> the explanation suffers from </w:t>
      </w:r>
      <w:proofErr w:type="spellStart"/>
      <w:r>
        <w:rPr>
          <w:rFonts w:ascii="Arial" w:hAnsi="Arial" w:cs="Arial"/>
          <w:sz w:val="24"/>
          <w:szCs w:val="24"/>
        </w:rPr>
        <w:t>candour</w:t>
      </w:r>
      <w:proofErr w:type="spellEnd"/>
      <w:r w:rsidRPr="00A61035">
        <w:rPr>
          <w:rFonts w:ascii="Arial" w:hAnsi="Arial" w:cs="Arial"/>
          <w:sz w:val="24"/>
          <w:szCs w:val="24"/>
        </w:rPr>
        <w:t xml:space="preserve"> and forthrightness to justify an indulgence </w:t>
      </w:r>
      <w:r>
        <w:rPr>
          <w:rFonts w:ascii="Arial" w:hAnsi="Arial" w:cs="Arial"/>
          <w:sz w:val="24"/>
          <w:szCs w:val="24"/>
        </w:rPr>
        <w:t>from the C</w:t>
      </w:r>
      <w:r w:rsidRPr="00A61035">
        <w:rPr>
          <w:rFonts w:ascii="Arial" w:hAnsi="Arial" w:cs="Arial"/>
          <w:sz w:val="24"/>
          <w:szCs w:val="24"/>
        </w:rPr>
        <w:t>ourt</w:t>
      </w:r>
      <w:r>
        <w:rPr>
          <w:rFonts w:ascii="Arial" w:hAnsi="Arial" w:cs="Arial"/>
          <w:sz w:val="24"/>
          <w:szCs w:val="24"/>
        </w:rPr>
        <w:t>.</w:t>
      </w:r>
    </w:p>
    <w:p w:rsidR="00491A3F" w:rsidRDefault="00491A3F" w:rsidP="00491A3F">
      <w:pPr>
        <w:spacing w:after="0" w:line="360" w:lineRule="auto"/>
        <w:jc w:val="both"/>
        <w:rPr>
          <w:rFonts w:ascii="Arial" w:hAnsi="Arial" w:cs="Arial"/>
          <w:sz w:val="24"/>
          <w:szCs w:val="24"/>
        </w:rPr>
      </w:pPr>
    </w:p>
    <w:p w:rsidR="00491A3F" w:rsidRPr="000957F6" w:rsidRDefault="00491A3F" w:rsidP="00491A3F">
      <w:pPr>
        <w:spacing w:after="0" w:line="360" w:lineRule="auto"/>
        <w:jc w:val="both"/>
        <w:rPr>
          <w:rFonts w:ascii="Arial" w:hAnsi="Arial" w:cs="Arial"/>
          <w:sz w:val="24"/>
          <w:szCs w:val="24"/>
        </w:rPr>
      </w:pPr>
      <w:r w:rsidRPr="000957F6">
        <w:rPr>
          <w:rFonts w:ascii="Arial" w:hAnsi="Arial" w:cs="Arial"/>
          <w:sz w:val="24"/>
          <w:szCs w:val="24"/>
        </w:rPr>
        <w:t>[24]</w:t>
      </w:r>
      <w:r w:rsidRPr="000957F6">
        <w:rPr>
          <w:rFonts w:ascii="Arial" w:hAnsi="Arial" w:cs="Arial"/>
          <w:sz w:val="24"/>
          <w:szCs w:val="24"/>
        </w:rPr>
        <w:tab/>
        <w:t>In my judgement, when the explanation is consider</w:t>
      </w:r>
      <w:r>
        <w:rPr>
          <w:rFonts w:ascii="Arial" w:hAnsi="Arial" w:cs="Arial"/>
          <w:sz w:val="24"/>
          <w:szCs w:val="24"/>
        </w:rPr>
        <w:t>ed</w:t>
      </w:r>
      <w:r w:rsidRPr="000957F6">
        <w:rPr>
          <w:rFonts w:ascii="Arial" w:hAnsi="Arial" w:cs="Arial"/>
          <w:sz w:val="24"/>
          <w:szCs w:val="24"/>
        </w:rPr>
        <w:t xml:space="preserve"> in conjunction with other facts and circumstance</w:t>
      </w:r>
      <w:r>
        <w:rPr>
          <w:rFonts w:ascii="Arial" w:hAnsi="Arial" w:cs="Arial"/>
          <w:sz w:val="24"/>
          <w:szCs w:val="24"/>
        </w:rPr>
        <w:t xml:space="preserve">s, </w:t>
      </w:r>
      <w:proofErr w:type="spellStart"/>
      <w:r>
        <w:rPr>
          <w:rFonts w:ascii="Arial" w:hAnsi="Arial" w:cs="Arial"/>
          <w:sz w:val="24"/>
          <w:szCs w:val="24"/>
        </w:rPr>
        <w:t>eg</w:t>
      </w:r>
      <w:proofErr w:type="spellEnd"/>
      <w:r>
        <w:rPr>
          <w:rFonts w:ascii="Arial" w:hAnsi="Arial" w:cs="Arial"/>
          <w:sz w:val="24"/>
          <w:szCs w:val="24"/>
        </w:rPr>
        <w:t>.</w:t>
      </w:r>
      <w:r w:rsidRPr="000957F6">
        <w:rPr>
          <w:rFonts w:ascii="Arial" w:hAnsi="Arial" w:cs="Arial"/>
          <w:sz w:val="24"/>
          <w:szCs w:val="24"/>
        </w:rPr>
        <w:t xml:space="preserve"> </w:t>
      </w:r>
      <w:proofErr w:type="gramStart"/>
      <w:r w:rsidRPr="000957F6">
        <w:rPr>
          <w:rFonts w:ascii="Arial" w:hAnsi="Arial" w:cs="Arial"/>
          <w:sz w:val="24"/>
          <w:szCs w:val="24"/>
        </w:rPr>
        <w:t>how</w:t>
      </w:r>
      <w:proofErr w:type="gramEnd"/>
      <w:r w:rsidRPr="000957F6">
        <w:rPr>
          <w:rFonts w:ascii="Arial" w:hAnsi="Arial" w:cs="Arial"/>
          <w:sz w:val="24"/>
          <w:szCs w:val="24"/>
        </w:rPr>
        <w:t xml:space="preserve"> the case develop</w:t>
      </w:r>
      <w:r>
        <w:rPr>
          <w:rFonts w:ascii="Arial" w:hAnsi="Arial" w:cs="Arial"/>
          <w:sz w:val="24"/>
          <w:szCs w:val="24"/>
        </w:rPr>
        <w:t>ed</w:t>
      </w:r>
      <w:r w:rsidRPr="000957F6">
        <w:rPr>
          <w:rFonts w:ascii="Arial" w:hAnsi="Arial" w:cs="Arial"/>
          <w:sz w:val="24"/>
          <w:szCs w:val="24"/>
        </w:rPr>
        <w:t xml:space="preserve"> as the pleadings were </w:t>
      </w:r>
      <w:r>
        <w:rPr>
          <w:rFonts w:ascii="Arial" w:hAnsi="Arial" w:cs="Arial"/>
          <w:sz w:val="24"/>
          <w:szCs w:val="24"/>
        </w:rPr>
        <w:t>exchanged</w:t>
      </w:r>
      <w:r w:rsidRPr="000957F6">
        <w:rPr>
          <w:rFonts w:ascii="Arial" w:hAnsi="Arial" w:cs="Arial"/>
          <w:sz w:val="24"/>
          <w:szCs w:val="24"/>
        </w:rPr>
        <w:t>, it call</w:t>
      </w:r>
      <w:r>
        <w:rPr>
          <w:rFonts w:ascii="Arial" w:hAnsi="Arial" w:cs="Arial"/>
          <w:sz w:val="24"/>
          <w:szCs w:val="24"/>
        </w:rPr>
        <w:t>s</w:t>
      </w:r>
      <w:r w:rsidRPr="000957F6">
        <w:rPr>
          <w:rFonts w:ascii="Arial" w:hAnsi="Arial" w:cs="Arial"/>
          <w:sz w:val="24"/>
          <w:szCs w:val="24"/>
        </w:rPr>
        <w:t xml:space="preserve"> </w:t>
      </w:r>
      <w:r>
        <w:rPr>
          <w:rFonts w:ascii="Arial" w:hAnsi="Arial" w:cs="Arial"/>
          <w:sz w:val="24"/>
          <w:szCs w:val="24"/>
        </w:rPr>
        <w:t>into</w:t>
      </w:r>
      <w:r w:rsidRPr="000957F6">
        <w:rPr>
          <w:rFonts w:ascii="Arial" w:hAnsi="Arial" w:cs="Arial"/>
          <w:sz w:val="24"/>
          <w:szCs w:val="24"/>
        </w:rPr>
        <w:t xml:space="preserve"> question the </w:t>
      </w:r>
      <w:r w:rsidRPr="000957F6">
        <w:rPr>
          <w:rFonts w:ascii="Arial" w:hAnsi="Arial" w:cs="Arial"/>
          <w:i/>
          <w:iCs/>
          <w:sz w:val="24"/>
          <w:szCs w:val="24"/>
        </w:rPr>
        <w:t>bona fide</w:t>
      </w:r>
      <w:r>
        <w:rPr>
          <w:rFonts w:ascii="Arial" w:hAnsi="Arial" w:cs="Arial"/>
          <w:i/>
          <w:iCs/>
          <w:sz w:val="24"/>
          <w:szCs w:val="24"/>
        </w:rPr>
        <w:t>s</w:t>
      </w:r>
      <w:r w:rsidRPr="000957F6">
        <w:rPr>
          <w:rFonts w:ascii="Arial" w:hAnsi="Arial" w:cs="Arial"/>
          <w:sz w:val="24"/>
          <w:szCs w:val="24"/>
        </w:rPr>
        <w:t xml:space="preserve"> of the applicant’s explanation. I say this for the reasons that the applicant says that the issue of abandonment was already raised in the founding affidavit</w:t>
      </w:r>
      <w:r>
        <w:rPr>
          <w:rFonts w:ascii="Arial" w:hAnsi="Arial" w:cs="Arial"/>
          <w:sz w:val="24"/>
          <w:szCs w:val="24"/>
        </w:rPr>
        <w:t>,</w:t>
      </w:r>
      <w:r w:rsidRPr="000957F6">
        <w:rPr>
          <w:rFonts w:ascii="Arial" w:hAnsi="Arial" w:cs="Arial"/>
          <w:sz w:val="24"/>
          <w:szCs w:val="24"/>
        </w:rPr>
        <w:t xml:space="preserve"> but there is no </w:t>
      </w:r>
      <w:r>
        <w:rPr>
          <w:rFonts w:ascii="Arial" w:hAnsi="Arial" w:cs="Arial"/>
          <w:sz w:val="24"/>
          <w:szCs w:val="24"/>
        </w:rPr>
        <w:t>plausible</w:t>
      </w:r>
      <w:r w:rsidRPr="000957F6">
        <w:rPr>
          <w:rFonts w:ascii="Arial" w:hAnsi="Arial" w:cs="Arial"/>
          <w:sz w:val="24"/>
          <w:szCs w:val="24"/>
        </w:rPr>
        <w:t xml:space="preserve"> and </w:t>
      </w:r>
      <w:r>
        <w:rPr>
          <w:rFonts w:ascii="Arial" w:hAnsi="Arial" w:cs="Arial"/>
          <w:sz w:val="24"/>
          <w:szCs w:val="24"/>
        </w:rPr>
        <w:t>cogent</w:t>
      </w:r>
      <w:r w:rsidRPr="000957F6">
        <w:rPr>
          <w:rFonts w:ascii="Arial" w:hAnsi="Arial" w:cs="Arial"/>
          <w:sz w:val="24"/>
          <w:szCs w:val="24"/>
        </w:rPr>
        <w:t xml:space="preserve"> explanation why the relief was not the</w:t>
      </w:r>
      <w:r>
        <w:rPr>
          <w:rFonts w:ascii="Arial" w:hAnsi="Arial" w:cs="Arial"/>
          <w:sz w:val="24"/>
          <w:szCs w:val="24"/>
        </w:rPr>
        <w:t>re</w:t>
      </w:r>
      <w:r w:rsidRPr="000957F6">
        <w:rPr>
          <w:rFonts w:ascii="Arial" w:hAnsi="Arial" w:cs="Arial"/>
          <w:sz w:val="24"/>
          <w:szCs w:val="24"/>
        </w:rPr>
        <w:t xml:space="preserve"> and the</w:t>
      </w:r>
      <w:r>
        <w:rPr>
          <w:rFonts w:ascii="Arial" w:hAnsi="Arial" w:cs="Arial"/>
          <w:sz w:val="24"/>
          <w:szCs w:val="24"/>
        </w:rPr>
        <w:t>n</w:t>
      </w:r>
      <w:r w:rsidRPr="000957F6">
        <w:rPr>
          <w:rFonts w:ascii="Arial" w:hAnsi="Arial" w:cs="Arial"/>
          <w:sz w:val="24"/>
          <w:szCs w:val="24"/>
        </w:rPr>
        <w:t xml:space="preserve"> included in the notice of motion.</w:t>
      </w:r>
    </w:p>
    <w:p w:rsidR="00491A3F" w:rsidRPr="000957F6" w:rsidRDefault="00491A3F" w:rsidP="00491A3F">
      <w:pPr>
        <w:spacing w:after="0" w:line="360" w:lineRule="auto"/>
        <w:jc w:val="both"/>
        <w:rPr>
          <w:rFonts w:ascii="Arial" w:hAnsi="Arial" w:cs="Arial"/>
          <w:sz w:val="24"/>
          <w:szCs w:val="24"/>
        </w:rPr>
      </w:pPr>
    </w:p>
    <w:p w:rsidR="00491A3F" w:rsidRPr="000957F6" w:rsidRDefault="00491A3F" w:rsidP="00491A3F">
      <w:pPr>
        <w:spacing w:after="0" w:line="360" w:lineRule="auto"/>
        <w:jc w:val="both"/>
        <w:rPr>
          <w:rFonts w:ascii="Arial" w:hAnsi="Arial" w:cs="Arial"/>
          <w:sz w:val="24"/>
          <w:szCs w:val="24"/>
        </w:rPr>
      </w:pPr>
      <w:r w:rsidRPr="000957F6">
        <w:rPr>
          <w:rFonts w:ascii="Arial" w:hAnsi="Arial" w:cs="Arial"/>
          <w:sz w:val="24"/>
          <w:szCs w:val="24"/>
        </w:rPr>
        <w:t>[25]</w:t>
      </w:r>
      <w:r w:rsidRPr="000957F6">
        <w:rPr>
          <w:rFonts w:ascii="Arial" w:hAnsi="Arial" w:cs="Arial"/>
          <w:sz w:val="24"/>
          <w:szCs w:val="24"/>
        </w:rPr>
        <w:tab/>
        <w:t>In response to the respondents</w:t>
      </w:r>
      <w:r>
        <w:rPr>
          <w:rFonts w:ascii="Arial" w:hAnsi="Arial" w:cs="Arial"/>
          <w:sz w:val="24"/>
          <w:szCs w:val="24"/>
        </w:rPr>
        <w:t>’</w:t>
      </w:r>
      <w:r w:rsidRPr="000957F6">
        <w:rPr>
          <w:rFonts w:ascii="Arial" w:hAnsi="Arial" w:cs="Arial"/>
          <w:sz w:val="24"/>
          <w:szCs w:val="24"/>
        </w:rPr>
        <w:t xml:space="preserve"> complaint that they dealt with the issue of abandonment secondarily and as a result they have been prejudiced</w:t>
      </w:r>
      <w:r>
        <w:rPr>
          <w:rFonts w:ascii="Arial" w:hAnsi="Arial" w:cs="Arial"/>
          <w:sz w:val="24"/>
          <w:szCs w:val="24"/>
        </w:rPr>
        <w:t>,</w:t>
      </w:r>
      <w:r w:rsidRPr="000957F6">
        <w:rPr>
          <w:rFonts w:ascii="Arial" w:hAnsi="Arial" w:cs="Arial"/>
          <w:sz w:val="24"/>
          <w:szCs w:val="24"/>
        </w:rPr>
        <w:t xml:space="preserve"> counsel for the applicant argued with reference to what the court said in </w:t>
      </w:r>
      <w:proofErr w:type="spellStart"/>
      <w:r w:rsidRPr="000957F6">
        <w:rPr>
          <w:rFonts w:ascii="Arial" w:hAnsi="Arial" w:cs="Arial"/>
          <w:i/>
          <w:sz w:val="24"/>
          <w:szCs w:val="24"/>
        </w:rPr>
        <w:t>Ongwediva</w:t>
      </w:r>
      <w:proofErr w:type="spellEnd"/>
      <w:r w:rsidRPr="000957F6">
        <w:rPr>
          <w:rFonts w:ascii="Arial" w:hAnsi="Arial" w:cs="Arial"/>
          <w:i/>
          <w:sz w:val="24"/>
          <w:szCs w:val="24"/>
        </w:rPr>
        <w:t xml:space="preserve"> Town Council v </w:t>
      </w:r>
      <w:proofErr w:type="spellStart"/>
      <w:r w:rsidRPr="000957F6">
        <w:rPr>
          <w:rFonts w:ascii="Arial" w:hAnsi="Arial" w:cs="Arial"/>
          <w:i/>
          <w:sz w:val="24"/>
          <w:szCs w:val="24"/>
        </w:rPr>
        <w:t>Kavili</w:t>
      </w:r>
      <w:proofErr w:type="spellEnd"/>
      <w:r>
        <w:rPr>
          <w:rStyle w:val="FootnoteReference"/>
          <w:rFonts w:ascii="Arial" w:hAnsi="Arial" w:cs="Arial"/>
          <w:i/>
          <w:sz w:val="24"/>
          <w:szCs w:val="24"/>
        </w:rPr>
        <w:footnoteReference w:id="7"/>
      </w:r>
      <w:r w:rsidRPr="000957F6">
        <w:rPr>
          <w:rFonts w:ascii="Arial" w:hAnsi="Arial" w:cs="Arial"/>
          <w:sz w:val="24"/>
          <w:szCs w:val="24"/>
        </w:rPr>
        <w:t xml:space="preserve"> </w:t>
      </w:r>
      <w:r>
        <w:rPr>
          <w:rFonts w:ascii="Arial" w:hAnsi="Arial" w:cs="Arial"/>
          <w:sz w:val="24"/>
          <w:szCs w:val="24"/>
        </w:rPr>
        <w:t xml:space="preserve">at </w:t>
      </w:r>
      <w:r w:rsidRPr="007D7976">
        <w:rPr>
          <w:rFonts w:ascii="Arial" w:hAnsi="Arial" w:cs="Arial"/>
          <w:sz w:val="24"/>
          <w:szCs w:val="24"/>
        </w:rPr>
        <w:t>para 18</w:t>
      </w:r>
      <w:r>
        <w:rPr>
          <w:rFonts w:ascii="Arial" w:hAnsi="Arial" w:cs="Arial"/>
          <w:sz w:val="24"/>
          <w:szCs w:val="24"/>
        </w:rPr>
        <w:t xml:space="preserve"> </w:t>
      </w:r>
      <w:r w:rsidRPr="000957F6">
        <w:rPr>
          <w:rFonts w:ascii="Arial" w:hAnsi="Arial" w:cs="Arial"/>
          <w:sz w:val="24"/>
          <w:szCs w:val="24"/>
        </w:rPr>
        <w:t>that there was a duty on the respondents and their legal representative</w:t>
      </w:r>
      <w:r>
        <w:rPr>
          <w:rFonts w:ascii="Arial" w:hAnsi="Arial" w:cs="Arial"/>
          <w:sz w:val="24"/>
          <w:szCs w:val="24"/>
        </w:rPr>
        <w:t>s</w:t>
      </w:r>
      <w:r w:rsidRPr="000957F6">
        <w:rPr>
          <w:rFonts w:ascii="Arial" w:hAnsi="Arial" w:cs="Arial"/>
          <w:sz w:val="24"/>
          <w:szCs w:val="24"/>
        </w:rPr>
        <w:t xml:space="preserve"> to engage meaningfully in drafting the answering affidavit by dealing with facts in the founding affidavit which are in dispute; that those facts </w:t>
      </w:r>
      <w:r>
        <w:rPr>
          <w:rFonts w:ascii="Arial" w:hAnsi="Arial" w:cs="Arial"/>
          <w:sz w:val="24"/>
          <w:szCs w:val="24"/>
        </w:rPr>
        <w:t>ought to have been</w:t>
      </w:r>
      <w:r w:rsidRPr="000957F6">
        <w:rPr>
          <w:rFonts w:ascii="Arial" w:hAnsi="Arial" w:cs="Arial"/>
          <w:sz w:val="24"/>
          <w:szCs w:val="24"/>
        </w:rPr>
        <w:t xml:space="preserve"> dealt ‘with seriously and unambiguously’ in the answering affidavit. Counsel then proceeds to submit that the respondents’ own failure to deal with the allegation of abandonment squarely and unambiguously is the cause of their own prejudice. In other words the prejudice complained by the respondents is self-inflicted</w:t>
      </w:r>
      <w:r>
        <w:rPr>
          <w:rFonts w:ascii="Arial" w:hAnsi="Arial" w:cs="Arial"/>
          <w:sz w:val="24"/>
          <w:szCs w:val="24"/>
        </w:rPr>
        <w:t>.</w:t>
      </w:r>
    </w:p>
    <w:p w:rsidR="00491A3F" w:rsidRPr="000957F6" w:rsidRDefault="00491A3F" w:rsidP="00491A3F">
      <w:pPr>
        <w:spacing w:after="0" w:line="360" w:lineRule="auto"/>
        <w:jc w:val="both"/>
        <w:rPr>
          <w:rFonts w:ascii="Arial" w:hAnsi="Arial" w:cs="Arial"/>
          <w:sz w:val="24"/>
          <w:szCs w:val="24"/>
        </w:rPr>
      </w:pPr>
    </w:p>
    <w:p w:rsidR="00491A3F" w:rsidRPr="000957F6" w:rsidRDefault="00491A3F" w:rsidP="00491A3F">
      <w:pPr>
        <w:spacing w:after="0" w:line="360" w:lineRule="auto"/>
        <w:jc w:val="both"/>
        <w:rPr>
          <w:rFonts w:ascii="Arial" w:hAnsi="Arial" w:cs="Arial"/>
          <w:sz w:val="24"/>
          <w:szCs w:val="24"/>
        </w:rPr>
      </w:pPr>
      <w:r w:rsidRPr="000957F6">
        <w:rPr>
          <w:rFonts w:ascii="Arial" w:hAnsi="Arial" w:cs="Arial"/>
          <w:sz w:val="24"/>
          <w:szCs w:val="24"/>
        </w:rPr>
        <w:lastRenderedPageBreak/>
        <w:t>[26]</w:t>
      </w:r>
      <w:r w:rsidRPr="000957F6">
        <w:rPr>
          <w:rFonts w:ascii="Arial" w:hAnsi="Arial" w:cs="Arial"/>
          <w:sz w:val="24"/>
          <w:szCs w:val="24"/>
        </w:rPr>
        <w:tab/>
        <w:t>In my view</w:t>
      </w:r>
      <w:r>
        <w:rPr>
          <w:rFonts w:ascii="Arial" w:hAnsi="Arial" w:cs="Arial"/>
          <w:sz w:val="24"/>
          <w:szCs w:val="24"/>
        </w:rPr>
        <w:t>,</w:t>
      </w:r>
      <w:r w:rsidRPr="000957F6">
        <w:rPr>
          <w:rFonts w:ascii="Arial" w:hAnsi="Arial" w:cs="Arial"/>
          <w:sz w:val="24"/>
          <w:szCs w:val="24"/>
        </w:rPr>
        <w:t xml:space="preserve"> the same fate befalls the applicant. Not only does it appear that it failed to pay serious attention </w:t>
      </w:r>
      <w:r>
        <w:rPr>
          <w:rFonts w:ascii="Arial" w:hAnsi="Arial" w:cs="Arial"/>
          <w:sz w:val="24"/>
          <w:szCs w:val="24"/>
        </w:rPr>
        <w:t xml:space="preserve">to </w:t>
      </w:r>
      <w:r w:rsidRPr="000957F6">
        <w:rPr>
          <w:rFonts w:ascii="Arial" w:hAnsi="Arial" w:cs="Arial"/>
          <w:sz w:val="24"/>
          <w:szCs w:val="24"/>
        </w:rPr>
        <w:t xml:space="preserve">its original relief in its notice of motion so as to </w:t>
      </w:r>
      <w:proofErr w:type="spellStart"/>
      <w:r w:rsidRPr="000957F6">
        <w:rPr>
          <w:rFonts w:ascii="Arial" w:hAnsi="Arial" w:cs="Arial"/>
          <w:sz w:val="24"/>
          <w:szCs w:val="24"/>
        </w:rPr>
        <w:t>synchronise</w:t>
      </w:r>
      <w:proofErr w:type="spellEnd"/>
      <w:r w:rsidRPr="000957F6">
        <w:rPr>
          <w:rFonts w:ascii="Arial" w:hAnsi="Arial" w:cs="Arial"/>
          <w:sz w:val="24"/>
          <w:szCs w:val="24"/>
        </w:rPr>
        <w:t xml:space="preserve"> it with the allegations of abandonment made in the founding affidavit</w:t>
      </w:r>
      <w:r>
        <w:rPr>
          <w:rFonts w:ascii="Arial" w:hAnsi="Arial" w:cs="Arial"/>
          <w:sz w:val="24"/>
          <w:szCs w:val="24"/>
        </w:rPr>
        <w:t>,</w:t>
      </w:r>
      <w:r w:rsidRPr="000957F6">
        <w:rPr>
          <w:rFonts w:ascii="Arial" w:hAnsi="Arial" w:cs="Arial"/>
          <w:sz w:val="24"/>
          <w:szCs w:val="24"/>
        </w:rPr>
        <w:t xml:space="preserve"> but the explanation proffered for not doing so is wholly inadequate. It would have been a different consideration altogether had the applicant been forthright and state</w:t>
      </w:r>
      <w:r>
        <w:rPr>
          <w:rFonts w:ascii="Arial" w:hAnsi="Arial" w:cs="Arial"/>
          <w:sz w:val="24"/>
          <w:szCs w:val="24"/>
        </w:rPr>
        <w:t>d</w:t>
      </w:r>
      <w:r w:rsidRPr="000957F6">
        <w:rPr>
          <w:rFonts w:ascii="Arial" w:hAnsi="Arial" w:cs="Arial"/>
          <w:sz w:val="24"/>
          <w:szCs w:val="24"/>
        </w:rPr>
        <w:t xml:space="preserve"> that the amendment constitutes a change of front </w:t>
      </w:r>
      <w:r>
        <w:rPr>
          <w:rFonts w:ascii="Arial" w:hAnsi="Arial" w:cs="Arial"/>
          <w:sz w:val="24"/>
          <w:szCs w:val="24"/>
        </w:rPr>
        <w:t xml:space="preserve">or is afterthought </w:t>
      </w:r>
      <w:r w:rsidRPr="000957F6">
        <w:rPr>
          <w:rFonts w:ascii="Arial" w:hAnsi="Arial" w:cs="Arial"/>
          <w:sz w:val="24"/>
          <w:szCs w:val="24"/>
        </w:rPr>
        <w:t xml:space="preserve">and then offered a detailed explanation for the delay. Under those circumstances, depending on the detailed explanation, I </w:t>
      </w:r>
      <w:r>
        <w:rPr>
          <w:rFonts w:ascii="Arial" w:hAnsi="Arial" w:cs="Arial"/>
          <w:sz w:val="24"/>
          <w:szCs w:val="24"/>
        </w:rPr>
        <w:t xml:space="preserve">might had </w:t>
      </w:r>
      <w:r w:rsidRPr="000957F6">
        <w:rPr>
          <w:rFonts w:ascii="Arial" w:hAnsi="Arial" w:cs="Arial"/>
          <w:sz w:val="24"/>
          <w:szCs w:val="24"/>
        </w:rPr>
        <w:t>no problem to grant the amendment</w:t>
      </w:r>
      <w:r>
        <w:rPr>
          <w:rFonts w:ascii="Arial" w:hAnsi="Arial" w:cs="Arial"/>
          <w:sz w:val="24"/>
          <w:szCs w:val="24"/>
        </w:rPr>
        <w:t>,</w:t>
      </w:r>
      <w:r w:rsidRPr="000957F6">
        <w:rPr>
          <w:rFonts w:ascii="Arial" w:hAnsi="Arial" w:cs="Arial"/>
          <w:sz w:val="24"/>
          <w:szCs w:val="24"/>
        </w:rPr>
        <w:t xml:space="preserve"> subject to the prejudice suffered by the respondents being addressed. However</w:t>
      </w:r>
      <w:r>
        <w:rPr>
          <w:rFonts w:ascii="Arial" w:hAnsi="Arial" w:cs="Arial"/>
          <w:sz w:val="24"/>
          <w:szCs w:val="24"/>
        </w:rPr>
        <w:t>,</w:t>
      </w:r>
      <w:r w:rsidRPr="000957F6">
        <w:rPr>
          <w:rFonts w:ascii="Arial" w:hAnsi="Arial" w:cs="Arial"/>
          <w:sz w:val="24"/>
          <w:szCs w:val="24"/>
        </w:rPr>
        <w:t xml:space="preserve"> in the present matter the applicant is approbating</w:t>
      </w:r>
      <w:r>
        <w:rPr>
          <w:rFonts w:ascii="Arial" w:hAnsi="Arial" w:cs="Arial"/>
          <w:sz w:val="24"/>
          <w:szCs w:val="24"/>
        </w:rPr>
        <w:t xml:space="preserve"> and reprobating</w:t>
      </w:r>
      <w:r w:rsidRPr="000957F6">
        <w:rPr>
          <w:rFonts w:ascii="Arial" w:hAnsi="Arial" w:cs="Arial"/>
          <w:sz w:val="24"/>
          <w:szCs w:val="24"/>
        </w:rPr>
        <w:t xml:space="preserve"> </w:t>
      </w:r>
      <w:r>
        <w:rPr>
          <w:rFonts w:ascii="Arial" w:hAnsi="Arial" w:cs="Arial"/>
          <w:sz w:val="24"/>
          <w:szCs w:val="24"/>
        </w:rPr>
        <w:t>at the same time</w:t>
      </w:r>
      <w:r w:rsidRPr="000957F6">
        <w:rPr>
          <w:rFonts w:ascii="Arial" w:hAnsi="Arial" w:cs="Arial"/>
          <w:sz w:val="24"/>
          <w:szCs w:val="24"/>
        </w:rPr>
        <w:t xml:space="preserve">. The explanation is pregnant with equivocation and is not frank, candid, and </w:t>
      </w:r>
      <w:r>
        <w:rPr>
          <w:rFonts w:ascii="Arial" w:hAnsi="Arial" w:cs="Arial"/>
          <w:sz w:val="24"/>
          <w:szCs w:val="24"/>
        </w:rPr>
        <w:t>nor is it</w:t>
      </w:r>
      <w:r w:rsidRPr="000957F6">
        <w:rPr>
          <w:rFonts w:ascii="Arial" w:hAnsi="Arial" w:cs="Arial"/>
          <w:sz w:val="24"/>
          <w:szCs w:val="24"/>
        </w:rPr>
        <w:t xml:space="preserve"> forthright</w:t>
      </w:r>
      <w:r>
        <w:rPr>
          <w:rFonts w:ascii="Arial" w:hAnsi="Arial" w:cs="Arial"/>
          <w:sz w:val="24"/>
          <w:szCs w:val="24"/>
        </w:rPr>
        <w:t>.</w:t>
      </w:r>
    </w:p>
    <w:p w:rsidR="00491A3F" w:rsidRPr="00CD53D2" w:rsidRDefault="00491A3F" w:rsidP="00491A3F">
      <w:pPr>
        <w:spacing w:after="0" w:line="360" w:lineRule="auto"/>
        <w:jc w:val="both"/>
        <w:rPr>
          <w:rFonts w:ascii="Arial" w:hAnsi="Arial" w:cs="Arial"/>
          <w:sz w:val="24"/>
          <w:szCs w:val="24"/>
        </w:rPr>
      </w:pPr>
    </w:p>
    <w:p w:rsidR="00491A3F" w:rsidRPr="00CD53D2" w:rsidRDefault="00491A3F" w:rsidP="00491A3F">
      <w:pPr>
        <w:spacing w:after="0" w:line="360" w:lineRule="auto"/>
        <w:jc w:val="both"/>
        <w:rPr>
          <w:rFonts w:ascii="Arial" w:hAnsi="Arial" w:cs="Arial"/>
          <w:sz w:val="24"/>
          <w:szCs w:val="24"/>
        </w:rPr>
      </w:pPr>
      <w:r w:rsidRPr="00CD53D2">
        <w:rPr>
          <w:rFonts w:ascii="Arial" w:hAnsi="Arial" w:cs="Arial"/>
          <w:sz w:val="24"/>
          <w:szCs w:val="24"/>
        </w:rPr>
        <w:t>[27]</w:t>
      </w:r>
      <w:r w:rsidRPr="00CD53D2">
        <w:rPr>
          <w:rFonts w:ascii="Arial" w:hAnsi="Arial" w:cs="Arial"/>
          <w:sz w:val="24"/>
          <w:szCs w:val="24"/>
        </w:rPr>
        <w:tab/>
        <w:t xml:space="preserve">I find it rather puzzling that the applicant is prepared to say that ‘counsel on </w:t>
      </w:r>
      <w:r w:rsidRPr="00CD53D2">
        <w:rPr>
          <w:rFonts w:ascii="Arial" w:hAnsi="Arial" w:cs="Arial"/>
          <w:sz w:val="24"/>
          <w:szCs w:val="24"/>
          <w:u w:val="single"/>
        </w:rPr>
        <w:t>reflection</w:t>
      </w:r>
      <w:r w:rsidRPr="00CD53D2">
        <w:rPr>
          <w:rFonts w:ascii="Arial" w:hAnsi="Arial" w:cs="Arial"/>
          <w:sz w:val="24"/>
          <w:szCs w:val="24"/>
        </w:rPr>
        <w:t xml:space="preserve"> considered [the notice of motion] to require amplification and amendment’</w:t>
      </w:r>
      <w:r>
        <w:rPr>
          <w:rFonts w:ascii="Arial" w:hAnsi="Arial" w:cs="Arial"/>
          <w:sz w:val="24"/>
          <w:szCs w:val="24"/>
        </w:rPr>
        <w:t>,</w:t>
      </w:r>
      <w:r w:rsidRPr="00CD53D2">
        <w:rPr>
          <w:rFonts w:ascii="Arial" w:hAnsi="Arial" w:cs="Arial"/>
          <w:sz w:val="24"/>
          <w:szCs w:val="24"/>
        </w:rPr>
        <w:t xml:space="preserve"> but is not prepared to admit that the amendment sought is ‘an </w:t>
      </w:r>
      <w:r w:rsidRPr="00CD53D2">
        <w:rPr>
          <w:rFonts w:ascii="Arial" w:hAnsi="Arial" w:cs="Arial"/>
          <w:sz w:val="24"/>
          <w:szCs w:val="24"/>
          <w:u w:val="single"/>
        </w:rPr>
        <w:t>afterthought</w:t>
      </w:r>
      <w:r w:rsidRPr="00CD53D2">
        <w:rPr>
          <w:rFonts w:ascii="Arial" w:hAnsi="Arial" w:cs="Arial"/>
          <w:sz w:val="24"/>
          <w:szCs w:val="24"/>
        </w:rPr>
        <w:t xml:space="preserve">’. I do not consider it necessary to get entangled into the resolution of the semantics as to whether there is a major difference in meaning between ‘on reflection’ (‘meaning an action taken after another action but related to the first’) and an </w:t>
      </w:r>
      <w:r>
        <w:rPr>
          <w:rFonts w:ascii="Arial" w:hAnsi="Arial" w:cs="Arial"/>
          <w:sz w:val="24"/>
          <w:szCs w:val="24"/>
        </w:rPr>
        <w:t>‘</w:t>
      </w:r>
      <w:r w:rsidRPr="00CD53D2">
        <w:rPr>
          <w:rFonts w:ascii="Arial" w:hAnsi="Arial" w:cs="Arial"/>
          <w:sz w:val="24"/>
          <w:szCs w:val="24"/>
        </w:rPr>
        <w:t>afterthought</w:t>
      </w:r>
      <w:r>
        <w:rPr>
          <w:rFonts w:ascii="Arial" w:hAnsi="Arial" w:cs="Arial"/>
          <w:sz w:val="24"/>
          <w:szCs w:val="24"/>
        </w:rPr>
        <w:t>’</w:t>
      </w:r>
      <w:r w:rsidRPr="00CD53D2">
        <w:rPr>
          <w:rFonts w:ascii="Arial" w:hAnsi="Arial" w:cs="Arial"/>
          <w:sz w:val="24"/>
          <w:szCs w:val="24"/>
        </w:rPr>
        <w:t xml:space="preserve"> (meaning something not thought of originally: something secondary). In my view</w:t>
      </w:r>
      <w:r>
        <w:rPr>
          <w:rFonts w:ascii="Arial" w:hAnsi="Arial" w:cs="Arial"/>
          <w:sz w:val="24"/>
          <w:szCs w:val="24"/>
        </w:rPr>
        <w:t>,</w:t>
      </w:r>
      <w:r w:rsidRPr="00CD53D2">
        <w:rPr>
          <w:rFonts w:ascii="Arial" w:hAnsi="Arial" w:cs="Arial"/>
          <w:sz w:val="24"/>
          <w:szCs w:val="24"/>
        </w:rPr>
        <w:t xml:space="preserve"> the ordinary meaning conveyed by the two words is the same. This type </w:t>
      </w:r>
      <w:r>
        <w:rPr>
          <w:rFonts w:ascii="Arial" w:hAnsi="Arial" w:cs="Arial"/>
          <w:sz w:val="24"/>
          <w:szCs w:val="24"/>
        </w:rPr>
        <w:t xml:space="preserve">of </w:t>
      </w:r>
      <w:r w:rsidRPr="00CD53D2">
        <w:rPr>
          <w:rFonts w:ascii="Arial" w:hAnsi="Arial" w:cs="Arial"/>
          <w:sz w:val="24"/>
          <w:szCs w:val="24"/>
        </w:rPr>
        <w:t xml:space="preserve">nitpicking is another reason why I found that applicant has not been frank and candid </w:t>
      </w:r>
      <w:r>
        <w:rPr>
          <w:rFonts w:ascii="Arial" w:hAnsi="Arial" w:cs="Arial"/>
          <w:sz w:val="24"/>
          <w:szCs w:val="24"/>
        </w:rPr>
        <w:t xml:space="preserve">to the court </w:t>
      </w:r>
      <w:r w:rsidRPr="00CD53D2">
        <w:rPr>
          <w:rFonts w:ascii="Arial" w:hAnsi="Arial" w:cs="Arial"/>
          <w:sz w:val="24"/>
          <w:szCs w:val="24"/>
        </w:rPr>
        <w:t>in its explanation for the delay</w:t>
      </w:r>
      <w:r>
        <w:rPr>
          <w:rFonts w:ascii="Arial" w:hAnsi="Arial" w:cs="Arial"/>
          <w:sz w:val="24"/>
          <w:szCs w:val="24"/>
        </w:rPr>
        <w:t>.</w:t>
      </w:r>
    </w:p>
    <w:p w:rsidR="00491A3F" w:rsidRPr="00D25921" w:rsidRDefault="00491A3F" w:rsidP="00491A3F">
      <w:pPr>
        <w:spacing w:after="0" w:line="360" w:lineRule="auto"/>
        <w:jc w:val="both"/>
        <w:rPr>
          <w:rFonts w:ascii="Arial" w:hAnsi="Arial" w:cs="Arial"/>
          <w:sz w:val="24"/>
          <w:szCs w:val="24"/>
        </w:rPr>
      </w:pPr>
    </w:p>
    <w:p w:rsidR="00491A3F" w:rsidRPr="00F5583C" w:rsidRDefault="00491A3F" w:rsidP="00491A3F">
      <w:pPr>
        <w:spacing w:after="0" w:line="360" w:lineRule="auto"/>
        <w:jc w:val="both"/>
        <w:rPr>
          <w:rFonts w:ascii="Arial" w:hAnsi="Arial" w:cs="Arial"/>
          <w:sz w:val="24"/>
          <w:szCs w:val="24"/>
        </w:rPr>
      </w:pPr>
      <w:r w:rsidRPr="00D25921">
        <w:rPr>
          <w:rFonts w:ascii="Arial" w:hAnsi="Arial" w:cs="Arial"/>
          <w:sz w:val="24"/>
          <w:szCs w:val="24"/>
        </w:rPr>
        <w:t>[28]</w:t>
      </w:r>
      <w:r w:rsidRPr="00D25921">
        <w:rPr>
          <w:rFonts w:ascii="Arial" w:hAnsi="Arial" w:cs="Arial"/>
          <w:sz w:val="24"/>
          <w:szCs w:val="24"/>
        </w:rPr>
        <w:tab/>
        <w:t>It is fair to say that the relief sought in the notice of motion ordinarily determines and dictates the content of the founding affidavit. On</w:t>
      </w:r>
      <w:r>
        <w:rPr>
          <w:rFonts w:ascii="Arial" w:hAnsi="Arial" w:cs="Arial"/>
          <w:sz w:val="24"/>
          <w:szCs w:val="24"/>
        </w:rPr>
        <w:t xml:space="preserve"> a</w:t>
      </w:r>
      <w:r w:rsidRPr="00D25921">
        <w:rPr>
          <w:rFonts w:ascii="Arial" w:hAnsi="Arial" w:cs="Arial"/>
          <w:sz w:val="24"/>
          <w:szCs w:val="24"/>
        </w:rPr>
        <w:t xml:space="preserve"> proper reading of the founding affidavit it becomes clear that the allegation of abandonment contained in the founding affidavit was not made to obtain a declaratory relief. This much is not in dispute. It is clear from the papers that the declaratory </w:t>
      </w:r>
      <w:r>
        <w:rPr>
          <w:rFonts w:ascii="Arial" w:hAnsi="Arial" w:cs="Arial"/>
          <w:sz w:val="24"/>
          <w:szCs w:val="24"/>
        </w:rPr>
        <w:t xml:space="preserve">relief </w:t>
      </w:r>
      <w:r w:rsidRPr="00D25921">
        <w:rPr>
          <w:rFonts w:ascii="Arial" w:hAnsi="Arial" w:cs="Arial"/>
          <w:sz w:val="24"/>
          <w:szCs w:val="24"/>
        </w:rPr>
        <w:t xml:space="preserve">was not contemplated when the original relief was drafted. It is, in my view, rather unfortunate for the applicant to deny that the amendment sought is not an afterthought. It is clear that at some stage the applicant </w:t>
      </w:r>
      <w:proofErr w:type="spellStart"/>
      <w:r w:rsidRPr="00D25921">
        <w:rPr>
          <w:rFonts w:ascii="Arial" w:hAnsi="Arial" w:cs="Arial"/>
          <w:sz w:val="24"/>
          <w:szCs w:val="24"/>
        </w:rPr>
        <w:t>realised</w:t>
      </w:r>
      <w:proofErr w:type="spellEnd"/>
      <w:r w:rsidRPr="00D25921">
        <w:rPr>
          <w:rFonts w:ascii="Arial" w:hAnsi="Arial" w:cs="Arial"/>
          <w:sz w:val="24"/>
          <w:szCs w:val="24"/>
        </w:rPr>
        <w:t xml:space="preserve"> that it could, so to speak, kill two birds with one stone by praying for the declaratory relief in order </w:t>
      </w:r>
      <w:r>
        <w:rPr>
          <w:rFonts w:ascii="Arial" w:hAnsi="Arial" w:cs="Arial"/>
          <w:sz w:val="24"/>
          <w:szCs w:val="24"/>
        </w:rPr>
        <w:t xml:space="preserve">to </w:t>
      </w:r>
      <w:r w:rsidRPr="00D25921">
        <w:rPr>
          <w:rFonts w:ascii="Arial" w:hAnsi="Arial" w:cs="Arial"/>
          <w:sz w:val="24"/>
          <w:szCs w:val="24"/>
        </w:rPr>
        <w:t>finally</w:t>
      </w:r>
      <w:r>
        <w:rPr>
          <w:rFonts w:ascii="Arial" w:hAnsi="Arial" w:cs="Arial"/>
          <w:sz w:val="24"/>
          <w:szCs w:val="24"/>
        </w:rPr>
        <w:t xml:space="preserve"> </w:t>
      </w:r>
      <w:r w:rsidRPr="00D25921">
        <w:rPr>
          <w:rFonts w:ascii="Arial" w:hAnsi="Arial" w:cs="Arial"/>
          <w:sz w:val="24"/>
          <w:szCs w:val="24"/>
        </w:rPr>
        <w:t>get rid of the burden of the licenses over its property once and for all</w:t>
      </w:r>
      <w:r>
        <w:rPr>
          <w:rFonts w:ascii="Arial" w:hAnsi="Arial" w:cs="Arial"/>
          <w:sz w:val="24"/>
          <w:szCs w:val="24"/>
        </w:rPr>
        <w:t>,</w:t>
      </w:r>
      <w:r w:rsidRPr="00D25921">
        <w:rPr>
          <w:rFonts w:ascii="Arial" w:hAnsi="Arial" w:cs="Arial"/>
          <w:sz w:val="24"/>
          <w:szCs w:val="24"/>
        </w:rPr>
        <w:t xml:space="preserve"> given the fact that an allegation of </w:t>
      </w:r>
      <w:r w:rsidRPr="00F5583C">
        <w:rPr>
          <w:rFonts w:ascii="Arial" w:hAnsi="Arial" w:cs="Arial"/>
          <w:sz w:val="24"/>
          <w:szCs w:val="24"/>
        </w:rPr>
        <w:t>abandonment had been made in relation to the review relief.</w:t>
      </w:r>
    </w:p>
    <w:p w:rsidR="00491A3F" w:rsidRPr="00F5583C" w:rsidRDefault="00491A3F" w:rsidP="00491A3F">
      <w:pPr>
        <w:spacing w:after="0" w:line="360" w:lineRule="auto"/>
        <w:jc w:val="both"/>
        <w:rPr>
          <w:rFonts w:ascii="Arial" w:hAnsi="Arial" w:cs="Arial"/>
          <w:sz w:val="24"/>
          <w:szCs w:val="24"/>
        </w:rPr>
      </w:pPr>
    </w:p>
    <w:p w:rsidR="00491A3F" w:rsidRPr="00F5583C" w:rsidRDefault="00491A3F" w:rsidP="00491A3F">
      <w:pPr>
        <w:spacing w:after="0" w:line="360" w:lineRule="auto"/>
        <w:jc w:val="both"/>
        <w:rPr>
          <w:rFonts w:ascii="Arial" w:hAnsi="Arial" w:cs="Arial"/>
          <w:sz w:val="24"/>
          <w:szCs w:val="24"/>
        </w:rPr>
      </w:pPr>
      <w:r w:rsidRPr="00F5583C">
        <w:rPr>
          <w:rFonts w:ascii="Arial" w:hAnsi="Arial" w:cs="Arial"/>
          <w:sz w:val="24"/>
          <w:szCs w:val="24"/>
        </w:rPr>
        <w:lastRenderedPageBreak/>
        <w:t>[29]</w:t>
      </w:r>
      <w:r w:rsidRPr="00F5583C">
        <w:rPr>
          <w:rFonts w:ascii="Arial" w:hAnsi="Arial" w:cs="Arial"/>
          <w:sz w:val="24"/>
          <w:szCs w:val="24"/>
        </w:rPr>
        <w:tab/>
        <w:t>For the foregoing reasons</w:t>
      </w:r>
      <w:r>
        <w:rPr>
          <w:rFonts w:ascii="Arial" w:hAnsi="Arial" w:cs="Arial"/>
          <w:sz w:val="24"/>
          <w:szCs w:val="24"/>
        </w:rPr>
        <w:t>,</w:t>
      </w:r>
      <w:r w:rsidRPr="00F5583C">
        <w:rPr>
          <w:rFonts w:ascii="Arial" w:hAnsi="Arial" w:cs="Arial"/>
          <w:sz w:val="24"/>
          <w:szCs w:val="24"/>
        </w:rPr>
        <w:t xml:space="preserve"> the a</w:t>
      </w:r>
      <w:r>
        <w:rPr>
          <w:rFonts w:ascii="Arial" w:hAnsi="Arial" w:cs="Arial"/>
          <w:sz w:val="24"/>
          <w:szCs w:val="24"/>
        </w:rPr>
        <w:t>pplication</w:t>
      </w:r>
      <w:r w:rsidRPr="00F5583C">
        <w:rPr>
          <w:rFonts w:ascii="Arial" w:hAnsi="Arial" w:cs="Arial"/>
          <w:sz w:val="24"/>
          <w:szCs w:val="24"/>
        </w:rPr>
        <w:t xml:space="preserve"> stands to be dismissed. I turn to consider whether the relief sought by the amendment, if granted, would be competent having regard to the provisions of the Minerals Act.</w:t>
      </w:r>
    </w:p>
    <w:p w:rsidR="00491A3F" w:rsidRDefault="00491A3F" w:rsidP="00491A3F">
      <w:pPr>
        <w:spacing w:after="0" w:line="360" w:lineRule="auto"/>
        <w:jc w:val="both"/>
        <w:rPr>
          <w:rFonts w:ascii="Arial" w:hAnsi="Arial" w:cs="Arial"/>
          <w:sz w:val="24"/>
          <w:szCs w:val="24"/>
        </w:rPr>
      </w:pPr>
    </w:p>
    <w:p w:rsidR="00491A3F" w:rsidRDefault="00491A3F" w:rsidP="00491A3F">
      <w:pPr>
        <w:pStyle w:val="ListParagraph"/>
        <w:spacing w:line="360" w:lineRule="auto"/>
        <w:ind w:left="0"/>
        <w:jc w:val="both"/>
        <w:rPr>
          <w:rFonts w:ascii="Arial" w:hAnsi="Arial" w:cs="Arial"/>
          <w:u w:val="single"/>
          <w:lang w:val="en-US"/>
        </w:rPr>
      </w:pPr>
      <w:r w:rsidRPr="00C442C5">
        <w:rPr>
          <w:rFonts w:ascii="Arial" w:hAnsi="Arial" w:cs="Arial"/>
          <w:u w:val="single"/>
          <w:lang w:val="en-US"/>
        </w:rPr>
        <w:t>Would the relief sought by the amendment be competent, if granted?</w:t>
      </w:r>
    </w:p>
    <w:p w:rsidR="00491A3F" w:rsidRPr="00F5583C" w:rsidRDefault="00491A3F" w:rsidP="00491A3F">
      <w:pPr>
        <w:spacing w:after="0" w:line="360" w:lineRule="auto"/>
        <w:jc w:val="both"/>
        <w:rPr>
          <w:rFonts w:ascii="Arial" w:hAnsi="Arial" w:cs="Arial"/>
          <w:sz w:val="24"/>
          <w:szCs w:val="24"/>
        </w:rPr>
      </w:pPr>
    </w:p>
    <w:p w:rsidR="00491A3F" w:rsidRPr="003E36FB" w:rsidRDefault="00491A3F" w:rsidP="00491A3F">
      <w:pPr>
        <w:spacing w:after="0" w:line="360" w:lineRule="auto"/>
        <w:jc w:val="both"/>
        <w:rPr>
          <w:rFonts w:ascii="Arial" w:hAnsi="Arial" w:cs="Arial"/>
          <w:sz w:val="24"/>
          <w:szCs w:val="24"/>
        </w:rPr>
      </w:pPr>
      <w:r w:rsidRPr="003E36FB">
        <w:rPr>
          <w:rFonts w:ascii="Arial" w:hAnsi="Arial" w:cs="Arial"/>
          <w:sz w:val="24"/>
          <w:szCs w:val="24"/>
        </w:rPr>
        <w:t>[30]</w:t>
      </w:r>
      <w:r w:rsidRPr="003E36FB">
        <w:rPr>
          <w:rFonts w:ascii="Arial" w:hAnsi="Arial" w:cs="Arial"/>
          <w:sz w:val="24"/>
          <w:szCs w:val="24"/>
        </w:rPr>
        <w:tab/>
        <w:t>It needs to be stated upfront that the Minerals Act</w:t>
      </w:r>
      <w:r>
        <w:rPr>
          <w:rFonts w:ascii="Arial" w:hAnsi="Arial" w:cs="Arial"/>
          <w:sz w:val="24"/>
          <w:szCs w:val="24"/>
        </w:rPr>
        <w:t>,</w:t>
      </w:r>
      <w:r w:rsidRPr="003E36FB">
        <w:rPr>
          <w:rFonts w:ascii="Arial" w:hAnsi="Arial" w:cs="Arial"/>
          <w:sz w:val="24"/>
          <w:szCs w:val="24"/>
        </w:rPr>
        <w:t xml:space="preserve"> which governs and regulates the mineral licenses regime does not provide for a situation where a mineral license is abandoned by its holder. Instead</w:t>
      </w:r>
      <w:r>
        <w:rPr>
          <w:rFonts w:ascii="Arial" w:hAnsi="Arial" w:cs="Arial"/>
          <w:sz w:val="24"/>
          <w:szCs w:val="24"/>
        </w:rPr>
        <w:t>,</w:t>
      </w:r>
      <w:r w:rsidRPr="003E36FB">
        <w:rPr>
          <w:rFonts w:ascii="Arial" w:hAnsi="Arial" w:cs="Arial"/>
          <w:sz w:val="24"/>
          <w:szCs w:val="24"/>
        </w:rPr>
        <w:t xml:space="preserve"> section 54 of the Act provides for </w:t>
      </w:r>
      <w:r>
        <w:rPr>
          <w:rFonts w:ascii="Arial" w:hAnsi="Arial" w:cs="Arial"/>
          <w:sz w:val="24"/>
          <w:szCs w:val="24"/>
        </w:rPr>
        <w:t xml:space="preserve">an </w:t>
      </w:r>
      <w:r w:rsidRPr="003E36FB">
        <w:rPr>
          <w:rFonts w:ascii="Arial" w:hAnsi="Arial" w:cs="Arial"/>
          <w:sz w:val="24"/>
          <w:szCs w:val="24"/>
        </w:rPr>
        <w:t xml:space="preserve">incident where a license holder abandons a reconnaissance area, prospecting area, retention area or a mining area. It is the area to which the </w:t>
      </w:r>
      <w:proofErr w:type="spellStart"/>
      <w:r w:rsidRPr="003E36FB">
        <w:rPr>
          <w:rFonts w:ascii="Arial" w:hAnsi="Arial" w:cs="Arial"/>
          <w:sz w:val="24"/>
          <w:szCs w:val="24"/>
        </w:rPr>
        <w:t>licence</w:t>
      </w:r>
      <w:proofErr w:type="spellEnd"/>
      <w:r w:rsidRPr="003E36FB">
        <w:rPr>
          <w:rFonts w:ascii="Arial" w:hAnsi="Arial" w:cs="Arial"/>
          <w:sz w:val="24"/>
          <w:szCs w:val="24"/>
        </w:rPr>
        <w:t xml:space="preserve"> relates which is abandoned. In terms of the Act</w:t>
      </w:r>
      <w:r>
        <w:rPr>
          <w:rFonts w:ascii="Arial" w:hAnsi="Arial" w:cs="Arial"/>
          <w:sz w:val="24"/>
          <w:szCs w:val="24"/>
        </w:rPr>
        <w:t>,</w:t>
      </w:r>
      <w:r w:rsidRPr="003E36FB">
        <w:rPr>
          <w:rFonts w:ascii="Arial" w:hAnsi="Arial" w:cs="Arial"/>
          <w:sz w:val="24"/>
          <w:szCs w:val="24"/>
        </w:rPr>
        <w:t xml:space="preserve"> a </w:t>
      </w:r>
      <w:proofErr w:type="spellStart"/>
      <w:r w:rsidRPr="003E36FB">
        <w:rPr>
          <w:rFonts w:ascii="Arial" w:hAnsi="Arial" w:cs="Arial"/>
          <w:sz w:val="24"/>
          <w:szCs w:val="24"/>
        </w:rPr>
        <w:t>licence</w:t>
      </w:r>
      <w:proofErr w:type="spellEnd"/>
      <w:r w:rsidRPr="003E36FB">
        <w:rPr>
          <w:rFonts w:ascii="Arial" w:hAnsi="Arial" w:cs="Arial"/>
          <w:sz w:val="24"/>
          <w:szCs w:val="24"/>
        </w:rPr>
        <w:t xml:space="preserve"> is not abandoned but is cancelled. The Act set</w:t>
      </w:r>
      <w:r>
        <w:rPr>
          <w:rFonts w:ascii="Arial" w:hAnsi="Arial" w:cs="Arial"/>
          <w:sz w:val="24"/>
          <w:szCs w:val="24"/>
        </w:rPr>
        <w:t>s</w:t>
      </w:r>
      <w:r w:rsidRPr="003E36FB">
        <w:rPr>
          <w:rFonts w:ascii="Arial" w:hAnsi="Arial" w:cs="Arial"/>
          <w:sz w:val="24"/>
          <w:szCs w:val="24"/>
        </w:rPr>
        <w:t xml:space="preserve"> out a procedure how a </w:t>
      </w:r>
      <w:proofErr w:type="spellStart"/>
      <w:r w:rsidRPr="003E36FB">
        <w:rPr>
          <w:rFonts w:ascii="Arial" w:hAnsi="Arial" w:cs="Arial"/>
          <w:sz w:val="24"/>
          <w:szCs w:val="24"/>
        </w:rPr>
        <w:t>licence</w:t>
      </w:r>
      <w:proofErr w:type="spellEnd"/>
      <w:r w:rsidRPr="003E36FB">
        <w:rPr>
          <w:rFonts w:ascii="Arial" w:hAnsi="Arial" w:cs="Arial"/>
          <w:sz w:val="24"/>
          <w:szCs w:val="24"/>
        </w:rPr>
        <w:t xml:space="preserve"> is to be cancelled: It provides that the holder of the </w:t>
      </w:r>
      <w:proofErr w:type="spellStart"/>
      <w:r w:rsidRPr="003E36FB">
        <w:rPr>
          <w:rFonts w:ascii="Arial" w:hAnsi="Arial" w:cs="Arial"/>
          <w:sz w:val="24"/>
          <w:szCs w:val="24"/>
        </w:rPr>
        <w:t>licence</w:t>
      </w:r>
      <w:proofErr w:type="spellEnd"/>
      <w:r w:rsidRPr="003E36FB">
        <w:rPr>
          <w:rFonts w:ascii="Arial" w:hAnsi="Arial" w:cs="Arial"/>
          <w:sz w:val="24"/>
          <w:szCs w:val="24"/>
        </w:rPr>
        <w:t xml:space="preserve"> may abandon an area to which the </w:t>
      </w:r>
      <w:proofErr w:type="spellStart"/>
      <w:r w:rsidRPr="003E36FB">
        <w:rPr>
          <w:rFonts w:ascii="Arial" w:hAnsi="Arial" w:cs="Arial"/>
          <w:sz w:val="24"/>
          <w:szCs w:val="24"/>
        </w:rPr>
        <w:t>licence</w:t>
      </w:r>
      <w:proofErr w:type="spellEnd"/>
      <w:r w:rsidRPr="003E36FB">
        <w:rPr>
          <w:rFonts w:ascii="Arial" w:hAnsi="Arial" w:cs="Arial"/>
          <w:sz w:val="24"/>
          <w:szCs w:val="24"/>
        </w:rPr>
        <w:t xml:space="preserve"> relates by notice in writing addressed and delivered to the Mining Commissioner. Upon receipt of the notice, the Mining Commissioner shall cancel the </w:t>
      </w:r>
      <w:proofErr w:type="spellStart"/>
      <w:r w:rsidRPr="003E36FB">
        <w:rPr>
          <w:rFonts w:ascii="Arial" w:hAnsi="Arial" w:cs="Arial"/>
          <w:sz w:val="24"/>
          <w:szCs w:val="24"/>
        </w:rPr>
        <w:t>licence</w:t>
      </w:r>
      <w:proofErr w:type="spellEnd"/>
      <w:r w:rsidRPr="003E36FB">
        <w:rPr>
          <w:rFonts w:ascii="Arial" w:hAnsi="Arial" w:cs="Arial"/>
          <w:sz w:val="24"/>
          <w:szCs w:val="24"/>
        </w:rPr>
        <w:t xml:space="preserve"> and make an entry in the register of mineral </w:t>
      </w:r>
      <w:proofErr w:type="spellStart"/>
      <w:r w:rsidRPr="003E36FB">
        <w:rPr>
          <w:rFonts w:ascii="Arial" w:hAnsi="Arial" w:cs="Arial"/>
          <w:sz w:val="24"/>
          <w:szCs w:val="24"/>
        </w:rPr>
        <w:t>licence</w:t>
      </w:r>
      <w:proofErr w:type="spellEnd"/>
      <w:r w:rsidRPr="003E36FB">
        <w:rPr>
          <w:rFonts w:ascii="Arial" w:hAnsi="Arial" w:cs="Arial"/>
          <w:sz w:val="24"/>
          <w:szCs w:val="24"/>
        </w:rPr>
        <w:t xml:space="preserve"> and notify the holder of the </w:t>
      </w:r>
      <w:proofErr w:type="spellStart"/>
      <w:r w:rsidRPr="003E36FB">
        <w:rPr>
          <w:rFonts w:ascii="Arial" w:hAnsi="Arial" w:cs="Arial"/>
          <w:sz w:val="24"/>
          <w:szCs w:val="24"/>
        </w:rPr>
        <w:t>licence</w:t>
      </w:r>
      <w:proofErr w:type="spellEnd"/>
      <w:r w:rsidRPr="003E36FB">
        <w:rPr>
          <w:rFonts w:ascii="Arial" w:hAnsi="Arial" w:cs="Arial"/>
          <w:sz w:val="24"/>
          <w:szCs w:val="24"/>
        </w:rPr>
        <w:t xml:space="preserve"> that his or her license has been cancelled and further notify the owner of the land over which the </w:t>
      </w:r>
      <w:proofErr w:type="spellStart"/>
      <w:r w:rsidRPr="003E36FB">
        <w:rPr>
          <w:rFonts w:ascii="Arial" w:hAnsi="Arial" w:cs="Arial"/>
          <w:sz w:val="24"/>
          <w:szCs w:val="24"/>
        </w:rPr>
        <w:t>licence</w:t>
      </w:r>
      <w:proofErr w:type="spellEnd"/>
      <w:r w:rsidRPr="003E36FB">
        <w:rPr>
          <w:rFonts w:ascii="Arial" w:hAnsi="Arial" w:cs="Arial"/>
          <w:sz w:val="24"/>
          <w:szCs w:val="24"/>
        </w:rPr>
        <w:t xml:space="preserve"> </w:t>
      </w:r>
      <w:r>
        <w:rPr>
          <w:rFonts w:ascii="Arial" w:hAnsi="Arial" w:cs="Arial"/>
          <w:sz w:val="24"/>
          <w:szCs w:val="24"/>
        </w:rPr>
        <w:t>relates,</w:t>
      </w:r>
      <w:r w:rsidRPr="003E36FB">
        <w:rPr>
          <w:rFonts w:ascii="Arial" w:hAnsi="Arial" w:cs="Arial"/>
          <w:sz w:val="24"/>
          <w:szCs w:val="24"/>
        </w:rPr>
        <w:t xml:space="preserve"> that his or her land area has been abandoned.</w:t>
      </w:r>
      <w:r>
        <w:rPr>
          <w:rFonts w:ascii="Arial" w:hAnsi="Arial" w:cs="Arial"/>
          <w:sz w:val="24"/>
          <w:szCs w:val="24"/>
        </w:rPr>
        <w:t xml:space="preserve"> In other words the land is no longer burdened with the </w:t>
      </w:r>
      <w:proofErr w:type="spellStart"/>
      <w:r>
        <w:rPr>
          <w:rFonts w:ascii="Arial" w:hAnsi="Arial" w:cs="Arial"/>
          <w:sz w:val="24"/>
          <w:szCs w:val="24"/>
        </w:rPr>
        <w:t>licence</w:t>
      </w:r>
      <w:proofErr w:type="spellEnd"/>
      <w:r>
        <w:rPr>
          <w:rFonts w:ascii="Arial" w:hAnsi="Arial" w:cs="Arial"/>
          <w:sz w:val="24"/>
          <w:szCs w:val="24"/>
        </w:rPr>
        <w:t>.</w:t>
      </w:r>
      <w:r w:rsidRPr="003E36FB">
        <w:rPr>
          <w:rFonts w:ascii="Arial" w:hAnsi="Arial" w:cs="Arial"/>
          <w:sz w:val="24"/>
          <w:szCs w:val="24"/>
        </w:rPr>
        <w:t xml:space="preserve"> It is only once</w:t>
      </w:r>
      <w:r>
        <w:rPr>
          <w:rFonts w:ascii="Arial" w:hAnsi="Arial" w:cs="Arial"/>
          <w:sz w:val="24"/>
          <w:szCs w:val="24"/>
        </w:rPr>
        <w:t xml:space="preserve"> this</w:t>
      </w:r>
      <w:r w:rsidRPr="003E36FB">
        <w:rPr>
          <w:rFonts w:ascii="Arial" w:hAnsi="Arial" w:cs="Arial"/>
          <w:sz w:val="24"/>
          <w:szCs w:val="24"/>
        </w:rPr>
        <w:t xml:space="preserve"> process has been complete</w:t>
      </w:r>
      <w:r>
        <w:rPr>
          <w:rFonts w:ascii="Arial" w:hAnsi="Arial" w:cs="Arial"/>
          <w:sz w:val="24"/>
          <w:szCs w:val="24"/>
        </w:rPr>
        <w:t>d</w:t>
      </w:r>
      <w:r w:rsidRPr="003E36FB">
        <w:rPr>
          <w:rFonts w:ascii="Arial" w:hAnsi="Arial" w:cs="Arial"/>
          <w:sz w:val="24"/>
          <w:szCs w:val="24"/>
        </w:rPr>
        <w:t xml:space="preserve"> that it shall be </w:t>
      </w:r>
      <w:r>
        <w:rPr>
          <w:rFonts w:ascii="Arial" w:hAnsi="Arial" w:cs="Arial"/>
          <w:sz w:val="24"/>
          <w:szCs w:val="24"/>
        </w:rPr>
        <w:t>known to the public and</w:t>
      </w:r>
      <w:r w:rsidRPr="003E36FB">
        <w:rPr>
          <w:rFonts w:ascii="Arial" w:hAnsi="Arial" w:cs="Arial"/>
          <w:sz w:val="24"/>
          <w:szCs w:val="24"/>
        </w:rPr>
        <w:t xml:space="preserve"> in terms of the Act that the area to which the </w:t>
      </w:r>
      <w:proofErr w:type="spellStart"/>
      <w:r w:rsidRPr="003E36FB">
        <w:rPr>
          <w:rFonts w:ascii="Arial" w:hAnsi="Arial" w:cs="Arial"/>
          <w:sz w:val="24"/>
          <w:szCs w:val="24"/>
        </w:rPr>
        <w:t>licence</w:t>
      </w:r>
      <w:proofErr w:type="spellEnd"/>
      <w:r w:rsidRPr="003E36FB">
        <w:rPr>
          <w:rFonts w:ascii="Arial" w:hAnsi="Arial" w:cs="Arial"/>
          <w:sz w:val="24"/>
          <w:szCs w:val="24"/>
        </w:rPr>
        <w:t xml:space="preserve"> related, has been abandoned.</w:t>
      </w:r>
    </w:p>
    <w:p w:rsidR="00491A3F" w:rsidRPr="00BE30B7" w:rsidRDefault="00491A3F" w:rsidP="00491A3F">
      <w:pPr>
        <w:spacing w:after="0" w:line="360" w:lineRule="auto"/>
        <w:jc w:val="both"/>
        <w:rPr>
          <w:rFonts w:ascii="Arial" w:hAnsi="Arial" w:cs="Arial"/>
          <w:sz w:val="24"/>
          <w:szCs w:val="24"/>
        </w:rPr>
      </w:pPr>
    </w:p>
    <w:p w:rsidR="00491A3F" w:rsidRPr="00BE30B7" w:rsidRDefault="00491A3F" w:rsidP="00491A3F">
      <w:pPr>
        <w:spacing w:after="0" w:line="360" w:lineRule="auto"/>
        <w:jc w:val="both"/>
        <w:rPr>
          <w:rFonts w:ascii="Arial" w:hAnsi="Arial" w:cs="Arial"/>
          <w:sz w:val="24"/>
          <w:szCs w:val="24"/>
        </w:rPr>
      </w:pPr>
      <w:r w:rsidRPr="00BE30B7">
        <w:rPr>
          <w:rFonts w:ascii="Arial" w:hAnsi="Arial" w:cs="Arial"/>
          <w:sz w:val="24"/>
          <w:szCs w:val="24"/>
        </w:rPr>
        <w:t>[31]</w:t>
      </w:r>
      <w:r w:rsidRPr="00BE30B7">
        <w:rPr>
          <w:rFonts w:ascii="Arial" w:hAnsi="Arial" w:cs="Arial"/>
          <w:sz w:val="24"/>
          <w:szCs w:val="24"/>
        </w:rPr>
        <w:tab/>
        <w:t xml:space="preserve">Mr </w:t>
      </w:r>
      <w:proofErr w:type="spellStart"/>
      <w:r w:rsidRPr="00BE30B7">
        <w:rPr>
          <w:rFonts w:ascii="Arial" w:hAnsi="Arial" w:cs="Arial"/>
          <w:sz w:val="24"/>
          <w:szCs w:val="24"/>
        </w:rPr>
        <w:t>Rorke</w:t>
      </w:r>
      <w:proofErr w:type="spellEnd"/>
      <w:r w:rsidRPr="00BE30B7">
        <w:rPr>
          <w:rFonts w:ascii="Arial" w:hAnsi="Arial" w:cs="Arial"/>
          <w:sz w:val="24"/>
          <w:szCs w:val="24"/>
        </w:rPr>
        <w:t xml:space="preserve"> SC for the applicant, </w:t>
      </w:r>
      <w:r>
        <w:rPr>
          <w:rFonts w:ascii="Arial" w:hAnsi="Arial" w:cs="Arial"/>
          <w:sz w:val="24"/>
          <w:szCs w:val="24"/>
        </w:rPr>
        <w:t xml:space="preserve">both </w:t>
      </w:r>
      <w:r w:rsidRPr="00BE30B7">
        <w:rPr>
          <w:rFonts w:ascii="Arial" w:hAnsi="Arial" w:cs="Arial"/>
          <w:sz w:val="24"/>
          <w:szCs w:val="24"/>
        </w:rPr>
        <w:t xml:space="preserve">during oral </w:t>
      </w:r>
      <w:r>
        <w:rPr>
          <w:rFonts w:ascii="Arial" w:hAnsi="Arial" w:cs="Arial"/>
          <w:sz w:val="24"/>
          <w:szCs w:val="24"/>
        </w:rPr>
        <w:t>submissions and</w:t>
      </w:r>
      <w:r w:rsidRPr="00BE30B7">
        <w:rPr>
          <w:rFonts w:ascii="Arial" w:hAnsi="Arial" w:cs="Arial"/>
          <w:sz w:val="24"/>
          <w:szCs w:val="24"/>
        </w:rPr>
        <w:t xml:space="preserve"> in his written submissions </w:t>
      </w:r>
      <w:r>
        <w:rPr>
          <w:rFonts w:ascii="Arial" w:hAnsi="Arial" w:cs="Arial"/>
          <w:sz w:val="24"/>
          <w:szCs w:val="24"/>
        </w:rPr>
        <w:t xml:space="preserve">mentioned </w:t>
      </w:r>
      <w:r w:rsidRPr="00BE30B7">
        <w:rPr>
          <w:rFonts w:ascii="Arial" w:hAnsi="Arial" w:cs="Arial"/>
          <w:sz w:val="24"/>
          <w:szCs w:val="24"/>
        </w:rPr>
        <w:t>that that in terms of the South Africa law, a mining right may be abandoned where there is evidence, objectively viewed, evinc</w:t>
      </w:r>
      <w:r>
        <w:rPr>
          <w:rFonts w:ascii="Arial" w:hAnsi="Arial" w:cs="Arial"/>
          <w:sz w:val="24"/>
          <w:szCs w:val="24"/>
        </w:rPr>
        <w:t>ing</w:t>
      </w:r>
      <w:r w:rsidRPr="00BE30B7">
        <w:rPr>
          <w:rFonts w:ascii="Arial" w:hAnsi="Arial" w:cs="Arial"/>
          <w:sz w:val="24"/>
          <w:szCs w:val="24"/>
        </w:rPr>
        <w:t xml:space="preserve"> an intention</w:t>
      </w:r>
      <w:r>
        <w:rPr>
          <w:rFonts w:ascii="Arial" w:hAnsi="Arial" w:cs="Arial"/>
          <w:sz w:val="24"/>
          <w:szCs w:val="24"/>
        </w:rPr>
        <w:t xml:space="preserve"> by the </w:t>
      </w:r>
      <w:proofErr w:type="spellStart"/>
      <w:r>
        <w:rPr>
          <w:rFonts w:ascii="Arial" w:hAnsi="Arial" w:cs="Arial"/>
          <w:sz w:val="24"/>
          <w:szCs w:val="24"/>
        </w:rPr>
        <w:t>licence</w:t>
      </w:r>
      <w:proofErr w:type="spellEnd"/>
      <w:r>
        <w:rPr>
          <w:rFonts w:ascii="Arial" w:hAnsi="Arial" w:cs="Arial"/>
          <w:sz w:val="24"/>
          <w:szCs w:val="24"/>
        </w:rPr>
        <w:t xml:space="preserve"> holder</w:t>
      </w:r>
      <w:r w:rsidRPr="00BE30B7">
        <w:rPr>
          <w:rFonts w:ascii="Arial" w:hAnsi="Arial" w:cs="Arial"/>
          <w:sz w:val="24"/>
          <w:szCs w:val="24"/>
        </w:rPr>
        <w:t xml:space="preserve"> to abandon the license. Counsel concedes, however that in Namibia there is no authoritatively laid down principle in case law as to what is required for there to be an abandonment of a mining right. During oral submissions</w:t>
      </w:r>
      <w:r>
        <w:rPr>
          <w:rFonts w:ascii="Arial" w:hAnsi="Arial" w:cs="Arial"/>
          <w:sz w:val="24"/>
          <w:szCs w:val="24"/>
        </w:rPr>
        <w:t>,</w:t>
      </w:r>
      <w:r w:rsidRPr="00BE30B7">
        <w:rPr>
          <w:rFonts w:ascii="Arial" w:hAnsi="Arial" w:cs="Arial"/>
          <w:sz w:val="24"/>
          <w:szCs w:val="24"/>
        </w:rPr>
        <w:t xml:space="preserve"> the court enquired from Mr </w:t>
      </w:r>
      <w:proofErr w:type="spellStart"/>
      <w:r w:rsidRPr="00BE30B7">
        <w:rPr>
          <w:rFonts w:ascii="Arial" w:hAnsi="Arial" w:cs="Arial"/>
          <w:sz w:val="24"/>
          <w:szCs w:val="24"/>
        </w:rPr>
        <w:t>Rorke</w:t>
      </w:r>
      <w:proofErr w:type="spellEnd"/>
      <w:r>
        <w:rPr>
          <w:rFonts w:ascii="Arial" w:hAnsi="Arial" w:cs="Arial"/>
          <w:sz w:val="24"/>
          <w:szCs w:val="24"/>
        </w:rPr>
        <w:t xml:space="preserve"> </w:t>
      </w:r>
      <w:r w:rsidRPr="00BE30B7">
        <w:rPr>
          <w:rFonts w:ascii="Arial" w:hAnsi="Arial" w:cs="Arial"/>
          <w:sz w:val="24"/>
          <w:szCs w:val="24"/>
        </w:rPr>
        <w:t xml:space="preserve">whether he was advocating for a parallel system: the one prescribed </w:t>
      </w:r>
      <w:r>
        <w:rPr>
          <w:rFonts w:ascii="Arial" w:hAnsi="Arial" w:cs="Arial"/>
          <w:sz w:val="24"/>
          <w:szCs w:val="24"/>
        </w:rPr>
        <w:t xml:space="preserve">by </w:t>
      </w:r>
      <w:r w:rsidRPr="00BE30B7">
        <w:rPr>
          <w:rFonts w:ascii="Arial" w:hAnsi="Arial" w:cs="Arial"/>
          <w:sz w:val="24"/>
          <w:szCs w:val="24"/>
        </w:rPr>
        <w:t xml:space="preserve">the Minerals Act and one outside the process prescribed by the Act. Counsel </w:t>
      </w:r>
      <w:r>
        <w:rPr>
          <w:rFonts w:ascii="Arial" w:hAnsi="Arial" w:cs="Arial"/>
          <w:sz w:val="24"/>
          <w:szCs w:val="24"/>
        </w:rPr>
        <w:t>answered in the affirmative.</w:t>
      </w:r>
    </w:p>
    <w:p w:rsidR="00491A3F" w:rsidRPr="003110F4" w:rsidRDefault="00491A3F" w:rsidP="00491A3F">
      <w:pPr>
        <w:spacing w:after="0" w:line="360" w:lineRule="auto"/>
        <w:jc w:val="both"/>
        <w:rPr>
          <w:rFonts w:ascii="Arial" w:hAnsi="Arial" w:cs="Arial"/>
          <w:sz w:val="24"/>
          <w:szCs w:val="24"/>
        </w:rPr>
      </w:pPr>
    </w:p>
    <w:p w:rsidR="00491A3F" w:rsidRPr="003110F4" w:rsidRDefault="00491A3F" w:rsidP="00491A3F">
      <w:pPr>
        <w:spacing w:after="0" w:line="360" w:lineRule="auto"/>
        <w:jc w:val="both"/>
        <w:rPr>
          <w:rFonts w:ascii="Arial" w:hAnsi="Arial" w:cs="Arial"/>
          <w:sz w:val="24"/>
          <w:szCs w:val="24"/>
        </w:rPr>
      </w:pPr>
      <w:r w:rsidRPr="003110F4">
        <w:rPr>
          <w:rFonts w:ascii="Arial" w:hAnsi="Arial" w:cs="Arial"/>
          <w:sz w:val="24"/>
          <w:szCs w:val="24"/>
        </w:rPr>
        <w:t>[32]</w:t>
      </w:r>
      <w:r w:rsidRPr="003110F4">
        <w:rPr>
          <w:rFonts w:ascii="Arial" w:hAnsi="Arial" w:cs="Arial"/>
          <w:sz w:val="24"/>
          <w:szCs w:val="24"/>
        </w:rPr>
        <w:tab/>
        <w:t xml:space="preserve">I </w:t>
      </w:r>
      <w:r>
        <w:rPr>
          <w:rFonts w:ascii="Arial" w:hAnsi="Arial" w:cs="Arial"/>
          <w:sz w:val="24"/>
          <w:szCs w:val="24"/>
        </w:rPr>
        <w:t xml:space="preserve">do not agree with </w:t>
      </w:r>
      <w:r w:rsidRPr="003110F4">
        <w:rPr>
          <w:rFonts w:ascii="Arial" w:hAnsi="Arial" w:cs="Arial"/>
          <w:sz w:val="24"/>
          <w:szCs w:val="24"/>
        </w:rPr>
        <w:t>Counsel’s submission</w:t>
      </w:r>
      <w:r>
        <w:rPr>
          <w:rFonts w:ascii="Arial" w:hAnsi="Arial" w:cs="Arial"/>
          <w:sz w:val="24"/>
          <w:szCs w:val="24"/>
        </w:rPr>
        <w:t xml:space="preserve"> in that regard</w:t>
      </w:r>
      <w:r w:rsidRPr="003110F4">
        <w:rPr>
          <w:rFonts w:ascii="Arial" w:hAnsi="Arial" w:cs="Arial"/>
          <w:sz w:val="24"/>
          <w:szCs w:val="24"/>
        </w:rPr>
        <w:t xml:space="preserve">, </w:t>
      </w:r>
      <w:r>
        <w:rPr>
          <w:rFonts w:ascii="Arial" w:hAnsi="Arial" w:cs="Arial"/>
          <w:sz w:val="24"/>
          <w:szCs w:val="24"/>
        </w:rPr>
        <w:t xml:space="preserve">for the reason that if the </w:t>
      </w:r>
      <w:r w:rsidRPr="003110F4">
        <w:rPr>
          <w:rFonts w:ascii="Arial" w:hAnsi="Arial" w:cs="Arial"/>
          <w:sz w:val="24"/>
          <w:szCs w:val="24"/>
        </w:rPr>
        <w:t xml:space="preserve">Namibian Legislature intended for the </w:t>
      </w:r>
      <w:r>
        <w:rPr>
          <w:rFonts w:ascii="Arial" w:hAnsi="Arial" w:cs="Arial"/>
          <w:sz w:val="24"/>
          <w:szCs w:val="24"/>
        </w:rPr>
        <w:t>Minerals Act</w:t>
      </w:r>
      <w:r w:rsidRPr="003110F4">
        <w:rPr>
          <w:rFonts w:ascii="Arial" w:hAnsi="Arial" w:cs="Arial"/>
          <w:sz w:val="24"/>
          <w:szCs w:val="24"/>
        </w:rPr>
        <w:t xml:space="preserve"> to cater for the situation wher</w:t>
      </w:r>
      <w:r>
        <w:rPr>
          <w:rFonts w:ascii="Arial" w:hAnsi="Arial" w:cs="Arial"/>
          <w:sz w:val="24"/>
          <w:szCs w:val="24"/>
        </w:rPr>
        <w:t>e</w:t>
      </w:r>
      <w:r w:rsidRPr="003110F4">
        <w:rPr>
          <w:rFonts w:ascii="Arial" w:hAnsi="Arial" w:cs="Arial"/>
          <w:sz w:val="24"/>
          <w:szCs w:val="24"/>
        </w:rPr>
        <w:t>by</w:t>
      </w:r>
      <w:r>
        <w:rPr>
          <w:rFonts w:ascii="Arial" w:hAnsi="Arial" w:cs="Arial"/>
          <w:sz w:val="24"/>
          <w:szCs w:val="24"/>
        </w:rPr>
        <w:t xml:space="preserve">, </w:t>
      </w:r>
      <w:r w:rsidRPr="003110F4">
        <w:rPr>
          <w:rFonts w:ascii="Arial" w:hAnsi="Arial" w:cs="Arial"/>
          <w:sz w:val="24"/>
          <w:szCs w:val="24"/>
        </w:rPr>
        <w:t xml:space="preserve">an abandonment of a mining </w:t>
      </w:r>
      <w:proofErr w:type="spellStart"/>
      <w:r w:rsidRPr="003110F4">
        <w:rPr>
          <w:rFonts w:ascii="Arial" w:hAnsi="Arial" w:cs="Arial"/>
          <w:sz w:val="24"/>
          <w:szCs w:val="24"/>
        </w:rPr>
        <w:t>licence</w:t>
      </w:r>
      <w:proofErr w:type="spellEnd"/>
      <w:r w:rsidRPr="003110F4">
        <w:rPr>
          <w:rFonts w:ascii="Arial" w:hAnsi="Arial" w:cs="Arial"/>
          <w:sz w:val="24"/>
          <w:szCs w:val="24"/>
        </w:rPr>
        <w:t xml:space="preserve"> can be determined objectively, it would </w:t>
      </w:r>
      <w:r w:rsidRPr="003110F4">
        <w:rPr>
          <w:rFonts w:ascii="Arial" w:hAnsi="Arial" w:cs="Arial"/>
          <w:sz w:val="24"/>
          <w:szCs w:val="24"/>
        </w:rPr>
        <w:lastRenderedPageBreak/>
        <w:t xml:space="preserve">have provided for such a scenario in the Minerals Act like the South African Legislature </w:t>
      </w:r>
      <w:r>
        <w:rPr>
          <w:rFonts w:ascii="Arial" w:hAnsi="Arial" w:cs="Arial"/>
          <w:sz w:val="24"/>
          <w:szCs w:val="24"/>
        </w:rPr>
        <w:t>appears to have</w:t>
      </w:r>
      <w:r w:rsidRPr="003110F4">
        <w:rPr>
          <w:rFonts w:ascii="Arial" w:hAnsi="Arial" w:cs="Arial"/>
          <w:sz w:val="24"/>
          <w:szCs w:val="24"/>
        </w:rPr>
        <w:t xml:space="preserve"> done</w:t>
      </w:r>
      <w:r>
        <w:rPr>
          <w:rFonts w:ascii="Arial" w:hAnsi="Arial" w:cs="Arial"/>
          <w:sz w:val="24"/>
          <w:szCs w:val="24"/>
        </w:rPr>
        <w:t>.</w:t>
      </w:r>
    </w:p>
    <w:p w:rsidR="00491A3F" w:rsidRPr="00C55F07" w:rsidRDefault="00491A3F" w:rsidP="00491A3F">
      <w:pPr>
        <w:spacing w:after="0" w:line="360" w:lineRule="auto"/>
        <w:jc w:val="both"/>
        <w:rPr>
          <w:rFonts w:ascii="Arial" w:hAnsi="Arial" w:cs="Arial"/>
          <w:sz w:val="24"/>
          <w:szCs w:val="24"/>
        </w:rPr>
      </w:pPr>
    </w:p>
    <w:p w:rsidR="00491A3F" w:rsidRPr="00C55F07" w:rsidRDefault="00491A3F" w:rsidP="00491A3F">
      <w:pPr>
        <w:spacing w:after="0" w:line="360" w:lineRule="auto"/>
        <w:jc w:val="both"/>
        <w:rPr>
          <w:rFonts w:ascii="Arial" w:hAnsi="Arial" w:cs="Arial"/>
          <w:sz w:val="24"/>
          <w:szCs w:val="24"/>
        </w:rPr>
      </w:pPr>
      <w:r w:rsidRPr="00C55F07">
        <w:rPr>
          <w:rFonts w:ascii="Arial" w:hAnsi="Arial" w:cs="Arial"/>
          <w:sz w:val="24"/>
          <w:szCs w:val="24"/>
        </w:rPr>
        <w:t>[33]</w:t>
      </w:r>
      <w:r w:rsidRPr="00C55F07">
        <w:rPr>
          <w:rFonts w:ascii="Arial" w:hAnsi="Arial" w:cs="Arial"/>
          <w:sz w:val="24"/>
          <w:szCs w:val="24"/>
        </w:rPr>
        <w:tab/>
        <w:t>As mentioned earlier in this judgment Mr Corbett</w:t>
      </w:r>
      <w:r>
        <w:rPr>
          <w:rFonts w:ascii="Arial" w:hAnsi="Arial" w:cs="Arial"/>
          <w:sz w:val="24"/>
          <w:szCs w:val="24"/>
        </w:rPr>
        <w:t xml:space="preserve"> </w:t>
      </w:r>
      <w:r w:rsidRPr="00C55F07">
        <w:rPr>
          <w:rFonts w:ascii="Arial" w:hAnsi="Arial" w:cs="Arial"/>
          <w:sz w:val="24"/>
          <w:szCs w:val="24"/>
        </w:rPr>
        <w:t>for the respondents submits in his written submissions that the amendment, if allowed, will cause the pleadings to become excipiable. However</w:t>
      </w:r>
      <w:r>
        <w:rPr>
          <w:rFonts w:ascii="Arial" w:hAnsi="Arial" w:cs="Arial"/>
          <w:sz w:val="24"/>
          <w:szCs w:val="24"/>
        </w:rPr>
        <w:t>,</w:t>
      </w:r>
      <w:r w:rsidRPr="00C55F07">
        <w:rPr>
          <w:rFonts w:ascii="Arial" w:hAnsi="Arial" w:cs="Arial"/>
          <w:sz w:val="24"/>
          <w:szCs w:val="24"/>
        </w:rPr>
        <w:t xml:space="preserve"> during his oral submission</w:t>
      </w:r>
      <w:r>
        <w:rPr>
          <w:rFonts w:ascii="Arial" w:hAnsi="Arial" w:cs="Arial"/>
          <w:sz w:val="24"/>
          <w:szCs w:val="24"/>
        </w:rPr>
        <w:t>s</w:t>
      </w:r>
      <w:r w:rsidRPr="00C55F07">
        <w:rPr>
          <w:rFonts w:ascii="Arial" w:hAnsi="Arial" w:cs="Arial"/>
          <w:sz w:val="24"/>
          <w:szCs w:val="24"/>
        </w:rPr>
        <w:t xml:space="preserve"> counsel submitted that that the relief sought </w:t>
      </w:r>
      <w:r>
        <w:rPr>
          <w:rFonts w:ascii="Arial" w:hAnsi="Arial" w:cs="Arial"/>
          <w:sz w:val="24"/>
          <w:szCs w:val="24"/>
        </w:rPr>
        <w:t>would</w:t>
      </w:r>
      <w:r w:rsidRPr="00C55F07">
        <w:rPr>
          <w:rFonts w:ascii="Arial" w:hAnsi="Arial" w:cs="Arial"/>
          <w:sz w:val="24"/>
          <w:szCs w:val="24"/>
        </w:rPr>
        <w:t xml:space="preserve"> not</w:t>
      </w:r>
      <w:r>
        <w:rPr>
          <w:rFonts w:ascii="Arial" w:hAnsi="Arial" w:cs="Arial"/>
          <w:sz w:val="24"/>
          <w:szCs w:val="24"/>
        </w:rPr>
        <w:t xml:space="preserve"> be</w:t>
      </w:r>
      <w:r w:rsidRPr="00C55F07">
        <w:rPr>
          <w:rFonts w:ascii="Arial" w:hAnsi="Arial" w:cs="Arial"/>
          <w:sz w:val="24"/>
          <w:szCs w:val="24"/>
        </w:rPr>
        <w:t xml:space="preserve"> competent. I prefer the latter argument because it sounds more palatable for the reason that it speaks directly to the provisions of the Minerals Act. It has been held that a litigant who relies on a particular section in a statute must say so, and in addition to referring to the section must plead the facts which entitle him or her to invoke the section</w:t>
      </w:r>
      <w:r>
        <w:rPr>
          <w:rFonts w:ascii="Arial" w:hAnsi="Arial" w:cs="Arial"/>
          <w:sz w:val="24"/>
          <w:szCs w:val="24"/>
        </w:rPr>
        <w:t xml:space="preserve"> in question</w:t>
      </w:r>
      <w:r w:rsidRPr="00C55F07">
        <w:rPr>
          <w:rStyle w:val="FootnoteReference"/>
          <w:rFonts w:ascii="Arial" w:hAnsi="Arial" w:cs="Arial"/>
          <w:sz w:val="24"/>
          <w:szCs w:val="24"/>
        </w:rPr>
        <w:footnoteReference w:id="8"/>
      </w:r>
      <w:r>
        <w:rPr>
          <w:rFonts w:ascii="Arial" w:hAnsi="Arial" w:cs="Arial"/>
          <w:sz w:val="24"/>
          <w:szCs w:val="24"/>
        </w:rPr>
        <w:t>.</w:t>
      </w:r>
      <w:r w:rsidRPr="00C55F07">
        <w:rPr>
          <w:rFonts w:ascii="Arial" w:hAnsi="Arial" w:cs="Arial"/>
          <w:sz w:val="24"/>
          <w:szCs w:val="24"/>
        </w:rPr>
        <w:t xml:space="preserve"> The pleadings have closed. On the pleadings as they stand</w:t>
      </w:r>
      <w:r>
        <w:rPr>
          <w:rFonts w:ascii="Arial" w:hAnsi="Arial" w:cs="Arial"/>
          <w:sz w:val="24"/>
          <w:szCs w:val="24"/>
        </w:rPr>
        <w:t>,</w:t>
      </w:r>
      <w:r w:rsidRPr="00C55F07">
        <w:rPr>
          <w:rFonts w:ascii="Arial" w:hAnsi="Arial" w:cs="Arial"/>
          <w:sz w:val="24"/>
          <w:szCs w:val="24"/>
        </w:rPr>
        <w:t xml:space="preserve"> the applicant has not complied with this requirement. There is no allegation in the pleadings on which statutory provisions or other legal principle upon which the allegation of abandonment is premised</w:t>
      </w:r>
      <w:r>
        <w:rPr>
          <w:rFonts w:ascii="Arial" w:hAnsi="Arial" w:cs="Arial"/>
          <w:sz w:val="24"/>
          <w:szCs w:val="24"/>
        </w:rPr>
        <w:t>.</w:t>
      </w:r>
    </w:p>
    <w:p w:rsidR="00491A3F" w:rsidRPr="00C82588" w:rsidRDefault="00491A3F" w:rsidP="00491A3F">
      <w:pPr>
        <w:spacing w:after="0" w:line="360" w:lineRule="auto"/>
        <w:jc w:val="both"/>
        <w:rPr>
          <w:rFonts w:ascii="Arial" w:hAnsi="Arial" w:cs="Arial"/>
          <w:sz w:val="24"/>
          <w:szCs w:val="24"/>
        </w:rPr>
      </w:pPr>
    </w:p>
    <w:p w:rsidR="00491A3F" w:rsidRDefault="00491A3F" w:rsidP="00491A3F">
      <w:pPr>
        <w:spacing w:after="0" w:line="360" w:lineRule="auto"/>
        <w:jc w:val="both"/>
        <w:rPr>
          <w:rFonts w:ascii="Arial" w:hAnsi="Arial" w:cs="Arial"/>
          <w:sz w:val="24"/>
          <w:szCs w:val="24"/>
        </w:rPr>
      </w:pPr>
      <w:r w:rsidRPr="00C82588">
        <w:rPr>
          <w:rFonts w:ascii="Arial" w:hAnsi="Arial" w:cs="Arial"/>
          <w:sz w:val="24"/>
          <w:szCs w:val="24"/>
        </w:rPr>
        <w:t>[34]</w:t>
      </w:r>
      <w:r w:rsidRPr="00C82588">
        <w:rPr>
          <w:rFonts w:ascii="Arial" w:hAnsi="Arial" w:cs="Arial"/>
          <w:sz w:val="24"/>
          <w:szCs w:val="24"/>
        </w:rPr>
        <w:tab/>
        <w:t xml:space="preserve">I have earlier </w:t>
      </w:r>
      <w:proofErr w:type="spellStart"/>
      <w:r w:rsidRPr="00C82588">
        <w:rPr>
          <w:rFonts w:ascii="Arial" w:hAnsi="Arial" w:cs="Arial"/>
          <w:sz w:val="24"/>
          <w:szCs w:val="24"/>
        </w:rPr>
        <w:t>summarised</w:t>
      </w:r>
      <w:proofErr w:type="spellEnd"/>
      <w:r w:rsidRPr="00C82588">
        <w:rPr>
          <w:rFonts w:ascii="Arial" w:hAnsi="Arial" w:cs="Arial"/>
          <w:sz w:val="24"/>
          <w:szCs w:val="24"/>
        </w:rPr>
        <w:t xml:space="preserve"> the provisions of the Mineral Act which deal with the incident of abandonment of a licensed area. The Act does </w:t>
      </w:r>
      <w:r>
        <w:rPr>
          <w:rFonts w:ascii="Arial" w:hAnsi="Arial" w:cs="Arial"/>
          <w:sz w:val="24"/>
          <w:szCs w:val="24"/>
        </w:rPr>
        <w:t xml:space="preserve">not </w:t>
      </w:r>
      <w:r w:rsidRPr="00C82588">
        <w:rPr>
          <w:rFonts w:ascii="Arial" w:hAnsi="Arial" w:cs="Arial"/>
          <w:sz w:val="24"/>
          <w:szCs w:val="24"/>
        </w:rPr>
        <w:t xml:space="preserve">envisage a situation whereby a </w:t>
      </w:r>
      <w:proofErr w:type="spellStart"/>
      <w:r w:rsidRPr="00C82588">
        <w:rPr>
          <w:rFonts w:ascii="Arial" w:hAnsi="Arial" w:cs="Arial"/>
          <w:sz w:val="24"/>
          <w:szCs w:val="24"/>
        </w:rPr>
        <w:t>licence</w:t>
      </w:r>
      <w:proofErr w:type="spellEnd"/>
      <w:r w:rsidRPr="00C82588">
        <w:rPr>
          <w:rFonts w:ascii="Arial" w:hAnsi="Arial" w:cs="Arial"/>
          <w:sz w:val="24"/>
          <w:szCs w:val="24"/>
        </w:rPr>
        <w:t xml:space="preserve"> </w:t>
      </w:r>
      <w:r>
        <w:rPr>
          <w:rFonts w:ascii="Arial" w:hAnsi="Arial" w:cs="Arial"/>
          <w:sz w:val="24"/>
          <w:szCs w:val="24"/>
        </w:rPr>
        <w:t>can be</w:t>
      </w:r>
      <w:r w:rsidRPr="00C82588">
        <w:rPr>
          <w:rFonts w:ascii="Arial" w:hAnsi="Arial" w:cs="Arial"/>
          <w:sz w:val="24"/>
          <w:szCs w:val="24"/>
        </w:rPr>
        <w:t xml:space="preserve"> abandoned. A mineral </w:t>
      </w:r>
      <w:proofErr w:type="spellStart"/>
      <w:r w:rsidRPr="00C82588">
        <w:rPr>
          <w:rFonts w:ascii="Arial" w:hAnsi="Arial" w:cs="Arial"/>
          <w:sz w:val="24"/>
          <w:szCs w:val="24"/>
        </w:rPr>
        <w:t>licence</w:t>
      </w:r>
      <w:proofErr w:type="spellEnd"/>
      <w:r w:rsidRPr="00C82588">
        <w:rPr>
          <w:rFonts w:ascii="Arial" w:hAnsi="Arial" w:cs="Arial"/>
          <w:sz w:val="24"/>
          <w:szCs w:val="24"/>
        </w:rPr>
        <w:t xml:space="preserve"> must be cancelled after it had </w:t>
      </w:r>
      <w:r>
        <w:rPr>
          <w:rFonts w:ascii="Arial" w:hAnsi="Arial" w:cs="Arial"/>
          <w:sz w:val="24"/>
          <w:szCs w:val="24"/>
        </w:rPr>
        <w:t xml:space="preserve">been </w:t>
      </w:r>
      <w:r w:rsidRPr="00C82588">
        <w:rPr>
          <w:rFonts w:ascii="Arial" w:hAnsi="Arial" w:cs="Arial"/>
          <w:sz w:val="24"/>
          <w:szCs w:val="24"/>
        </w:rPr>
        <w:t xml:space="preserve">delivered by the holder thereof to the Mining Commissioner. It is an active process which does not leave room for objective assessment whether or not a </w:t>
      </w:r>
      <w:proofErr w:type="spellStart"/>
      <w:r w:rsidRPr="00C82588">
        <w:rPr>
          <w:rFonts w:ascii="Arial" w:hAnsi="Arial" w:cs="Arial"/>
          <w:sz w:val="24"/>
          <w:szCs w:val="24"/>
        </w:rPr>
        <w:t>licence</w:t>
      </w:r>
      <w:proofErr w:type="spellEnd"/>
      <w:r w:rsidRPr="00C82588">
        <w:rPr>
          <w:rFonts w:ascii="Arial" w:hAnsi="Arial" w:cs="Arial"/>
          <w:sz w:val="24"/>
          <w:szCs w:val="24"/>
        </w:rPr>
        <w:t xml:space="preserve"> still exists</w:t>
      </w:r>
      <w:r>
        <w:rPr>
          <w:rFonts w:ascii="Arial" w:hAnsi="Arial" w:cs="Arial"/>
          <w:sz w:val="24"/>
          <w:szCs w:val="24"/>
        </w:rPr>
        <w:t xml:space="preserve"> or has</w:t>
      </w:r>
      <w:r w:rsidRPr="00C82588">
        <w:rPr>
          <w:rFonts w:ascii="Arial" w:hAnsi="Arial" w:cs="Arial"/>
          <w:sz w:val="24"/>
          <w:szCs w:val="24"/>
        </w:rPr>
        <w:t xml:space="preserve"> been abandoned. </w:t>
      </w:r>
      <w:r>
        <w:rPr>
          <w:rFonts w:ascii="Arial" w:hAnsi="Arial" w:cs="Arial"/>
          <w:sz w:val="24"/>
          <w:szCs w:val="24"/>
        </w:rPr>
        <w:t>T</w:t>
      </w:r>
      <w:r w:rsidRPr="00C82588">
        <w:rPr>
          <w:rFonts w:ascii="Arial" w:hAnsi="Arial" w:cs="Arial"/>
          <w:sz w:val="24"/>
          <w:szCs w:val="24"/>
        </w:rPr>
        <w:t xml:space="preserve">he Act provides for a situation whereby the holder of a mineral </w:t>
      </w:r>
      <w:proofErr w:type="spellStart"/>
      <w:r w:rsidRPr="00C82588">
        <w:rPr>
          <w:rFonts w:ascii="Arial" w:hAnsi="Arial" w:cs="Arial"/>
          <w:sz w:val="24"/>
          <w:szCs w:val="24"/>
        </w:rPr>
        <w:t>licence</w:t>
      </w:r>
      <w:proofErr w:type="spellEnd"/>
      <w:r w:rsidRPr="00C82588">
        <w:rPr>
          <w:rFonts w:ascii="Arial" w:hAnsi="Arial" w:cs="Arial"/>
          <w:sz w:val="24"/>
          <w:szCs w:val="24"/>
        </w:rPr>
        <w:t xml:space="preserve"> abandons an area to which the mineral </w:t>
      </w:r>
      <w:proofErr w:type="spellStart"/>
      <w:r w:rsidRPr="00C82588">
        <w:rPr>
          <w:rFonts w:ascii="Arial" w:hAnsi="Arial" w:cs="Arial"/>
          <w:sz w:val="24"/>
          <w:szCs w:val="24"/>
        </w:rPr>
        <w:t>licence</w:t>
      </w:r>
      <w:proofErr w:type="spellEnd"/>
      <w:r w:rsidRPr="00C82588">
        <w:rPr>
          <w:rFonts w:ascii="Arial" w:hAnsi="Arial" w:cs="Arial"/>
          <w:sz w:val="24"/>
          <w:szCs w:val="24"/>
        </w:rPr>
        <w:t xml:space="preserve"> relates. In my view, a declarator that the mining </w:t>
      </w:r>
      <w:proofErr w:type="spellStart"/>
      <w:r w:rsidRPr="00C82588">
        <w:rPr>
          <w:rFonts w:ascii="Arial" w:hAnsi="Arial" w:cs="Arial"/>
          <w:sz w:val="24"/>
          <w:szCs w:val="24"/>
        </w:rPr>
        <w:t>licences</w:t>
      </w:r>
      <w:proofErr w:type="spellEnd"/>
      <w:r w:rsidRPr="00C82588">
        <w:rPr>
          <w:rFonts w:ascii="Arial" w:hAnsi="Arial" w:cs="Arial"/>
          <w:sz w:val="24"/>
          <w:szCs w:val="24"/>
        </w:rPr>
        <w:t xml:space="preserve"> have been abandoned would be incompetent as it would be contrary to the clear provisions of the Minerals Act</w:t>
      </w:r>
      <w:r>
        <w:rPr>
          <w:rFonts w:ascii="Arial" w:hAnsi="Arial" w:cs="Arial"/>
          <w:sz w:val="24"/>
          <w:szCs w:val="24"/>
        </w:rPr>
        <w:t>. This is a further reason why the amendment sought cannot be allowed.</w:t>
      </w:r>
    </w:p>
    <w:p w:rsidR="00491A3F" w:rsidRPr="008B049D" w:rsidRDefault="00491A3F" w:rsidP="00491A3F">
      <w:pPr>
        <w:spacing w:after="0" w:line="360" w:lineRule="auto"/>
        <w:jc w:val="both"/>
        <w:rPr>
          <w:rFonts w:ascii="Arial" w:hAnsi="Arial" w:cs="Arial"/>
          <w:sz w:val="24"/>
          <w:szCs w:val="24"/>
        </w:rPr>
      </w:pPr>
    </w:p>
    <w:p w:rsidR="00491A3F" w:rsidRPr="008B049D" w:rsidRDefault="00491A3F" w:rsidP="00491A3F">
      <w:pPr>
        <w:spacing w:after="0" w:line="360" w:lineRule="auto"/>
        <w:jc w:val="both"/>
        <w:rPr>
          <w:rFonts w:ascii="Arial" w:hAnsi="Arial" w:cs="Arial"/>
          <w:sz w:val="24"/>
          <w:szCs w:val="24"/>
        </w:rPr>
      </w:pPr>
      <w:r w:rsidRPr="008B049D">
        <w:rPr>
          <w:rFonts w:ascii="Arial" w:hAnsi="Arial" w:cs="Arial"/>
          <w:sz w:val="24"/>
          <w:szCs w:val="24"/>
        </w:rPr>
        <w:t>[35]</w:t>
      </w:r>
      <w:r w:rsidRPr="008B049D">
        <w:rPr>
          <w:rFonts w:ascii="Arial" w:hAnsi="Arial" w:cs="Arial"/>
          <w:sz w:val="24"/>
          <w:szCs w:val="24"/>
        </w:rPr>
        <w:tab/>
        <w:t xml:space="preserve">The applicant does not allege that </w:t>
      </w:r>
      <w:r>
        <w:rPr>
          <w:rFonts w:ascii="Arial" w:hAnsi="Arial" w:cs="Arial"/>
          <w:sz w:val="24"/>
          <w:szCs w:val="24"/>
        </w:rPr>
        <w:t xml:space="preserve">the </w:t>
      </w:r>
      <w:r w:rsidRPr="008B049D">
        <w:rPr>
          <w:rFonts w:ascii="Arial" w:hAnsi="Arial" w:cs="Arial"/>
          <w:sz w:val="24"/>
          <w:szCs w:val="24"/>
        </w:rPr>
        <w:t xml:space="preserve">holder of the </w:t>
      </w:r>
      <w:proofErr w:type="spellStart"/>
      <w:r w:rsidRPr="008B049D">
        <w:rPr>
          <w:rFonts w:ascii="Arial" w:hAnsi="Arial" w:cs="Arial"/>
          <w:sz w:val="24"/>
          <w:szCs w:val="24"/>
        </w:rPr>
        <w:t>licences</w:t>
      </w:r>
      <w:proofErr w:type="spellEnd"/>
      <w:r w:rsidRPr="008B049D">
        <w:rPr>
          <w:rFonts w:ascii="Arial" w:hAnsi="Arial" w:cs="Arial"/>
          <w:sz w:val="24"/>
          <w:szCs w:val="24"/>
        </w:rPr>
        <w:t xml:space="preserve"> notified the Mining Commissioner in writing that licenses in question have been cancelled. This quite apart from the fact that on the pleadings, the Mining Commissioner, who is the custodian of the register of mineral </w:t>
      </w:r>
      <w:proofErr w:type="spellStart"/>
      <w:r w:rsidRPr="008B049D">
        <w:rPr>
          <w:rFonts w:ascii="Arial" w:hAnsi="Arial" w:cs="Arial"/>
          <w:sz w:val="24"/>
          <w:szCs w:val="24"/>
        </w:rPr>
        <w:t>licences</w:t>
      </w:r>
      <w:proofErr w:type="spellEnd"/>
      <w:r w:rsidRPr="008B049D">
        <w:rPr>
          <w:rFonts w:ascii="Arial" w:hAnsi="Arial" w:cs="Arial"/>
          <w:sz w:val="24"/>
          <w:szCs w:val="24"/>
        </w:rPr>
        <w:t xml:space="preserve"> which have been issued, states that according to his record</w:t>
      </w:r>
      <w:r>
        <w:rPr>
          <w:rFonts w:ascii="Arial" w:hAnsi="Arial" w:cs="Arial"/>
          <w:sz w:val="24"/>
          <w:szCs w:val="24"/>
        </w:rPr>
        <w:t>s,</w:t>
      </w:r>
      <w:r w:rsidRPr="008B049D">
        <w:rPr>
          <w:rFonts w:ascii="Arial" w:hAnsi="Arial" w:cs="Arial"/>
          <w:sz w:val="24"/>
          <w:szCs w:val="24"/>
        </w:rPr>
        <w:t xml:space="preserve"> the </w:t>
      </w:r>
      <w:proofErr w:type="spellStart"/>
      <w:r w:rsidRPr="008B049D">
        <w:rPr>
          <w:rFonts w:ascii="Arial" w:hAnsi="Arial" w:cs="Arial"/>
          <w:sz w:val="24"/>
          <w:szCs w:val="24"/>
        </w:rPr>
        <w:t>licences</w:t>
      </w:r>
      <w:proofErr w:type="spellEnd"/>
      <w:r w:rsidRPr="008B049D">
        <w:rPr>
          <w:rFonts w:ascii="Arial" w:hAnsi="Arial" w:cs="Arial"/>
          <w:sz w:val="24"/>
          <w:szCs w:val="24"/>
        </w:rPr>
        <w:t xml:space="preserve"> are </w:t>
      </w:r>
      <w:r>
        <w:rPr>
          <w:rFonts w:ascii="Arial" w:hAnsi="Arial" w:cs="Arial"/>
          <w:sz w:val="24"/>
          <w:szCs w:val="24"/>
        </w:rPr>
        <w:t>a</w:t>
      </w:r>
      <w:r w:rsidRPr="008B049D">
        <w:rPr>
          <w:rFonts w:ascii="Arial" w:hAnsi="Arial" w:cs="Arial"/>
          <w:sz w:val="24"/>
          <w:szCs w:val="24"/>
        </w:rPr>
        <w:t xml:space="preserve">live and the holder has been paying its yearly </w:t>
      </w:r>
      <w:proofErr w:type="spellStart"/>
      <w:r w:rsidRPr="008B049D">
        <w:rPr>
          <w:rFonts w:ascii="Arial" w:hAnsi="Arial" w:cs="Arial"/>
          <w:sz w:val="24"/>
          <w:szCs w:val="24"/>
        </w:rPr>
        <w:t>licence</w:t>
      </w:r>
      <w:proofErr w:type="spellEnd"/>
      <w:r w:rsidRPr="008B049D">
        <w:rPr>
          <w:rFonts w:ascii="Arial" w:hAnsi="Arial" w:cs="Arial"/>
          <w:sz w:val="24"/>
          <w:szCs w:val="24"/>
        </w:rPr>
        <w:t xml:space="preserve"> fees. Furthermore as, Mr Corbett</w:t>
      </w:r>
      <w:r>
        <w:rPr>
          <w:rFonts w:ascii="Arial" w:hAnsi="Arial" w:cs="Arial"/>
          <w:sz w:val="24"/>
          <w:szCs w:val="24"/>
        </w:rPr>
        <w:t xml:space="preserve"> </w:t>
      </w:r>
      <w:r w:rsidRPr="008B049D">
        <w:rPr>
          <w:rFonts w:ascii="Arial" w:hAnsi="Arial" w:cs="Arial"/>
          <w:sz w:val="24"/>
          <w:szCs w:val="24"/>
        </w:rPr>
        <w:t xml:space="preserve">correctly points out, there is no allegation that the holder of the </w:t>
      </w:r>
      <w:proofErr w:type="spellStart"/>
      <w:r w:rsidRPr="008B049D">
        <w:rPr>
          <w:rFonts w:ascii="Arial" w:hAnsi="Arial" w:cs="Arial"/>
          <w:sz w:val="24"/>
          <w:szCs w:val="24"/>
        </w:rPr>
        <w:t>licences</w:t>
      </w:r>
      <w:proofErr w:type="spellEnd"/>
      <w:r w:rsidRPr="008B049D">
        <w:rPr>
          <w:rFonts w:ascii="Arial" w:hAnsi="Arial" w:cs="Arial"/>
          <w:sz w:val="24"/>
          <w:szCs w:val="24"/>
        </w:rPr>
        <w:t xml:space="preserve"> in question intended to abandon the said </w:t>
      </w:r>
      <w:proofErr w:type="spellStart"/>
      <w:r w:rsidRPr="008B049D">
        <w:rPr>
          <w:rFonts w:ascii="Arial" w:hAnsi="Arial" w:cs="Arial"/>
          <w:sz w:val="24"/>
          <w:szCs w:val="24"/>
        </w:rPr>
        <w:lastRenderedPageBreak/>
        <w:t>licence</w:t>
      </w:r>
      <w:r>
        <w:rPr>
          <w:rFonts w:ascii="Arial" w:hAnsi="Arial" w:cs="Arial"/>
          <w:sz w:val="24"/>
          <w:szCs w:val="24"/>
        </w:rPr>
        <w:t>s</w:t>
      </w:r>
      <w:proofErr w:type="spellEnd"/>
      <w:r w:rsidRPr="008B049D">
        <w:rPr>
          <w:rFonts w:ascii="Arial" w:hAnsi="Arial" w:cs="Arial"/>
          <w:sz w:val="24"/>
          <w:szCs w:val="24"/>
        </w:rPr>
        <w:t xml:space="preserve"> with full knowledge of the rights in question. In other words, in terms of the Act</w:t>
      </w:r>
      <w:r>
        <w:rPr>
          <w:rFonts w:ascii="Arial" w:hAnsi="Arial" w:cs="Arial"/>
          <w:sz w:val="24"/>
          <w:szCs w:val="24"/>
        </w:rPr>
        <w:t>,</w:t>
      </w:r>
      <w:r w:rsidRPr="008B049D">
        <w:rPr>
          <w:rFonts w:ascii="Arial" w:hAnsi="Arial" w:cs="Arial"/>
          <w:sz w:val="24"/>
          <w:szCs w:val="24"/>
        </w:rPr>
        <w:t xml:space="preserve"> the </w:t>
      </w:r>
      <w:proofErr w:type="spellStart"/>
      <w:r w:rsidRPr="008B049D">
        <w:rPr>
          <w:rFonts w:ascii="Arial" w:hAnsi="Arial" w:cs="Arial"/>
          <w:sz w:val="24"/>
          <w:szCs w:val="24"/>
        </w:rPr>
        <w:t>licence</w:t>
      </w:r>
      <w:proofErr w:type="spellEnd"/>
      <w:r w:rsidRPr="008B049D">
        <w:rPr>
          <w:rFonts w:ascii="Arial" w:hAnsi="Arial" w:cs="Arial"/>
          <w:sz w:val="24"/>
          <w:szCs w:val="24"/>
        </w:rPr>
        <w:t xml:space="preserve"> is cancelled and not abandoned. What </w:t>
      </w:r>
      <w:r>
        <w:rPr>
          <w:rFonts w:ascii="Arial" w:hAnsi="Arial" w:cs="Arial"/>
          <w:sz w:val="24"/>
          <w:szCs w:val="24"/>
        </w:rPr>
        <w:t>can be</w:t>
      </w:r>
      <w:r w:rsidRPr="008B049D">
        <w:rPr>
          <w:rFonts w:ascii="Arial" w:hAnsi="Arial" w:cs="Arial"/>
          <w:sz w:val="24"/>
          <w:szCs w:val="24"/>
        </w:rPr>
        <w:t xml:space="preserve"> abandoned is the land to which the </w:t>
      </w:r>
      <w:proofErr w:type="spellStart"/>
      <w:r w:rsidRPr="008B049D">
        <w:rPr>
          <w:rFonts w:ascii="Arial" w:hAnsi="Arial" w:cs="Arial"/>
          <w:sz w:val="24"/>
          <w:szCs w:val="24"/>
        </w:rPr>
        <w:t>licence</w:t>
      </w:r>
      <w:proofErr w:type="spellEnd"/>
      <w:r w:rsidRPr="008B049D">
        <w:rPr>
          <w:rFonts w:ascii="Arial" w:hAnsi="Arial" w:cs="Arial"/>
          <w:sz w:val="24"/>
          <w:szCs w:val="24"/>
        </w:rPr>
        <w:t xml:space="preserve"> relates</w:t>
      </w:r>
      <w:r>
        <w:rPr>
          <w:rFonts w:ascii="Arial" w:hAnsi="Arial" w:cs="Arial"/>
          <w:sz w:val="24"/>
          <w:szCs w:val="24"/>
        </w:rPr>
        <w:t xml:space="preserve"> on the </w:t>
      </w:r>
      <w:proofErr w:type="spellStart"/>
      <w:r>
        <w:rPr>
          <w:rFonts w:ascii="Arial" w:hAnsi="Arial" w:cs="Arial"/>
          <w:sz w:val="24"/>
          <w:szCs w:val="24"/>
        </w:rPr>
        <w:t>licence</w:t>
      </w:r>
      <w:proofErr w:type="spellEnd"/>
      <w:r w:rsidRPr="008B049D">
        <w:rPr>
          <w:rFonts w:ascii="Arial" w:hAnsi="Arial" w:cs="Arial"/>
          <w:sz w:val="24"/>
          <w:szCs w:val="24"/>
        </w:rPr>
        <w:t>.</w:t>
      </w:r>
    </w:p>
    <w:p w:rsidR="00491A3F" w:rsidRPr="008B049D" w:rsidRDefault="00491A3F" w:rsidP="00491A3F">
      <w:pPr>
        <w:spacing w:after="0" w:line="360" w:lineRule="auto"/>
        <w:jc w:val="both"/>
        <w:rPr>
          <w:rFonts w:ascii="Arial" w:hAnsi="Arial" w:cs="Arial"/>
          <w:sz w:val="24"/>
          <w:szCs w:val="24"/>
        </w:rPr>
      </w:pPr>
    </w:p>
    <w:p w:rsidR="00491A3F" w:rsidRPr="008B049D" w:rsidRDefault="00491A3F" w:rsidP="00491A3F">
      <w:pPr>
        <w:spacing w:after="0" w:line="360" w:lineRule="auto"/>
        <w:jc w:val="both"/>
        <w:rPr>
          <w:rFonts w:ascii="Arial" w:hAnsi="Arial" w:cs="Arial"/>
          <w:sz w:val="24"/>
          <w:szCs w:val="24"/>
        </w:rPr>
      </w:pPr>
      <w:r w:rsidRPr="008B049D">
        <w:rPr>
          <w:rFonts w:ascii="Arial" w:hAnsi="Arial" w:cs="Arial"/>
          <w:sz w:val="24"/>
          <w:szCs w:val="24"/>
        </w:rPr>
        <w:t>[36]</w:t>
      </w:r>
      <w:r w:rsidRPr="008B049D">
        <w:rPr>
          <w:rFonts w:ascii="Arial" w:hAnsi="Arial" w:cs="Arial"/>
          <w:sz w:val="24"/>
          <w:szCs w:val="24"/>
        </w:rPr>
        <w:tab/>
        <w:t xml:space="preserve">In my judgment, the fact that the </w:t>
      </w:r>
      <w:proofErr w:type="spellStart"/>
      <w:r w:rsidRPr="008B049D">
        <w:rPr>
          <w:rFonts w:ascii="Arial" w:hAnsi="Arial" w:cs="Arial"/>
          <w:sz w:val="24"/>
          <w:szCs w:val="24"/>
        </w:rPr>
        <w:t>licences</w:t>
      </w:r>
      <w:proofErr w:type="spellEnd"/>
      <w:r w:rsidRPr="008B049D">
        <w:rPr>
          <w:rFonts w:ascii="Arial" w:hAnsi="Arial" w:cs="Arial"/>
          <w:sz w:val="24"/>
          <w:szCs w:val="24"/>
        </w:rPr>
        <w:t xml:space="preserve"> were not reflected in the Liquidation and Distribution accounts of the estate of the holder cannot be a basis for the contention that the </w:t>
      </w:r>
      <w:proofErr w:type="spellStart"/>
      <w:r w:rsidRPr="008B049D">
        <w:rPr>
          <w:rFonts w:ascii="Arial" w:hAnsi="Arial" w:cs="Arial"/>
          <w:sz w:val="24"/>
          <w:szCs w:val="24"/>
        </w:rPr>
        <w:t>licence</w:t>
      </w:r>
      <w:r>
        <w:rPr>
          <w:rFonts w:ascii="Arial" w:hAnsi="Arial" w:cs="Arial"/>
          <w:sz w:val="24"/>
          <w:szCs w:val="24"/>
        </w:rPr>
        <w:t>s</w:t>
      </w:r>
      <w:proofErr w:type="spellEnd"/>
      <w:r w:rsidRPr="008B049D">
        <w:rPr>
          <w:rFonts w:ascii="Arial" w:hAnsi="Arial" w:cs="Arial"/>
          <w:sz w:val="24"/>
          <w:szCs w:val="24"/>
        </w:rPr>
        <w:t xml:space="preserve"> have been abandoned. It happens so many times</w:t>
      </w:r>
      <w:r>
        <w:rPr>
          <w:rFonts w:ascii="Arial" w:hAnsi="Arial" w:cs="Arial"/>
          <w:sz w:val="24"/>
          <w:szCs w:val="24"/>
        </w:rPr>
        <w:t xml:space="preserve"> in practice</w:t>
      </w:r>
      <w:r w:rsidRPr="008B049D">
        <w:rPr>
          <w:rFonts w:ascii="Arial" w:hAnsi="Arial" w:cs="Arial"/>
          <w:sz w:val="24"/>
          <w:szCs w:val="24"/>
        </w:rPr>
        <w:t xml:space="preserve"> that an executor might not have been aware of the existence of assets which belong to the estate and is discharged from office. Such assets are never considered abandoned</w:t>
      </w:r>
      <w:r>
        <w:rPr>
          <w:rFonts w:ascii="Arial" w:hAnsi="Arial" w:cs="Arial"/>
          <w:sz w:val="24"/>
          <w:szCs w:val="24"/>
        </w:rPr>
        <w:t xml:space="preserve">. </w:t>
      </w:r>
      <w:r w:rsidRPr="008B049D">
        <w:rPr>
          <w:rFonts w:ascii="Arial" w:hAnsi="Arial" w:cs="Arial"/>
          <w:sz w:val="24"/>
          <w:szCs w:val="24"/>
        </w:rPr>
        <w:t xml:space="preserve">Once the existence of estate’s assets has been discovered </w:t>
      </w:r>
      <w:r>
        <w:rPr>
          <w:rFonts w:ascii="Arial" w:hAnsi="Arial" w:cs="Arial"/>
          <w:sz w:val="24"/>
          <w:szCs w:val="24"/>
        </w:rPr>
        <w:t>after the executor has</w:t>
      </w:r>
      <w:r w:rsidRPr="008B049D">
        <w:rPr>
          <w:rFonts w:ascii="Arial" w:hAnsi="Arial" w:cs="Arial"/>
          <w:sz w:val="24"/>
          <w:szCs w:val="24"/>
        </w:rPr>
        <w:t xml:space="preserve"> been discharged </w:t>
      </w:r>
      <w:r>
        <w:rPr>
          <w:rFonts w:ascii="Arial" w:hAnsi="Arial" w:cs="Arial"/>
          <w:sz w:val="24"/>
          <w:szCs w:val="24"/>
        </w:rPr>
        <w:t>from</w:t>
      </w:r>
      <w:r w:rsidRPr="008B049D">
        <w:rPr>
          <w:rFonts w:ascii="Arial" w:hAnsi="Arial" w:cs="Arial"/>
          <w:sz w:val="24"/>
          <w:szCs w:val="24"/>
        </w:rPr>
        <w:t xml:space="preserve"> office, section 18(5) of Administration of Estates Act, 1965 makes provision for the executor to be re-appointed to deal with the newly discovered estate’s assets and to amend the Liquidation and Distribution account to include the newly discovered assets. If the original executor, has in the meantime died or</w:t>
      </w:r>
      <w:r>
        <w:rPr>
          <w:rFonts w:ascii="Arial" w:hAnsi="Arial" w:cs="Arial"/>
          <w:sz w:val="24"/>
          <w:szCs w:val="24"/>
        </w:rPr>
        <w:t xml:space="preserve"> is</w:t>
      </w:r>
      <w:r w:rsidRPr="008B049D">
        <w:rPr>
          <w:rFonts w:ascii="Arial" w:hAnsi="Arial" w:cs="Arial"/>
          <w:sz w:val="24"/>
          <w:szCs w:val="24"/>
        </w:rPr>
        <w:t xml:space="preserve"> unwilling to resume o</w:t>
      </w:r>
      <w:r>
        <w:rPr>
          <w:rFonts w:ascii="Arial" w:hAnsi="Arial" w:cs="Arial"/>
          <w:sz w:val="24"/>
          <w:szCs w:val="24"/>
        </w:rPr>
        <w:t>ffice, the Master can appoint some</w:t>
      </w:r>
      <w:r w:rsidRPr="008B049D">
        <w:rPr>
          <w:rFonts w:ascii="Arial" w:hAnsi="Arial" w:cs="Arial"/>
          <w:sz w:val="24"/>
          <w:szCs w:val="24"/>
        </w:rPr>
        <w:t>body else, deemed to be fit and proper</w:t>
      </w:r>
      <w:r>
        <w:rPr>
          <w:rFonts w:ascii="Arial" w:hAnsi="Arial" w:cs="Arial"/>
          <w:sz w:val="24"/>
          <w:szCs w:val="24"/>
        </w:rPr>
        <w:t>,</w:t>
      </w:r>
      <w:r w:rsidRPr="008B049D">
        <w:rPr>
          <w:rFonts w:ascii="Arial" w:hAnsi="Arial" w:cs="Arial"/>
          <w:sz w:val="24"/>
          <w:szCs w:val="24"/>
        </w:rPr>
        <w:t xml:space="preserve"> </w:t>
      </w:r>
      <w:r>
        <w:rPr>
          <w:rFonts w:ascii="Arial" w:hAnsi="Arial" w:cs="Arial"/>
          <w:sz w:val="24"/>
          <w:szCs w:val="24"/>
        </w:rPr>
        <w:t xml:space="preserve">to act </w:t>
      </w:r>
      <w:r w:rsidRPr="008B049D">
        <w:rPr>
          <w:rFonts w:ascii="Arial" w:hAnsi="Arial" w:cs="Arial"/>
          <w:sz w:val="24"/>
          <w:szCs w:val="24"/>
        </w:rPr>
        <w:t>as an executor to liquidate and distribute such assets</w:t>
      </w:r>
      <w:r w:rsidRPr="008B049D">
        <w:rPr>
          <w:rStyle w:val="FootnoteReference"/>
          <w:rFonts w:ascii="Arial" w:hAnsi="Arial" w:cs="Arial"/>
          <w:sz w:val="24"/>
          <w:szCs w:val="24"/>
        </w:rPr>
        <w:footnoteReference w:id="9"/>
      </w:r>
      <w:r>
        <w:rPr>
          <w:rFonts w:ascii="Arial" w:hAnsi="Arial" w:cs="Arial"/>
          <w:sz w:val="24"/>
          <w:szCs w:val="24"/>
        </w:rPr>
        <w:t>.</w:t>
      </w:r>
      <w:r w:rsidRPr="008B049D">
        <w:rPr>
          <w:rFonts w:ascii="Arial" w:hAnsi="Arial" w:cs="Arial"/>
          <w:sz w:val="24"/>
          <w:szCs w:val="24"/>
        </w:rPr>
        <w:t xml:space="preserve"> The argument on behalf of the applicant, that the executor becomes </w:t>
      </w:r>
      <w:r w:rsidRPr="008B049D">
        <w:rPr>
          <w:rFonts w:ascii="Arial" w:hAnsi="Arial" w:cs="Arial"/>
          <w:i/>
          <w:iCs/>
          <w:sz w:val="24"/>
          <w:szCs w:val="24"/>
        </w:rPr>
        <w:t>functus officio</w:t>
      </w:r>
      <w:r w:rsidRPr="008B049D">
        <w:rPr>
          <w:rFonts w:ascii="Arial" w:hAnsi="Arial" w:cs="Arial"/>
          <w:sz w:val="24"/>
          <w:szCs w:val="24"/>
        </w:rPr>
        <w:t xml:space="preserve"> appears to have overlook</w:t>
      </w:r>
      <w:r>
        <w:rPr>
          <w:rFonts w:ascii="Arial" w:hAnsi="Arial" w:cs="Arial"/>
          <w:sz w:val="24"/>
          <w:szCs w:val="24"/>
        </w:rPr>
        <w:t>ed</w:t>
      </w:r>
      <w:r w:rsidRPr="008B049D">
        <w:rPr>
          <w:rFonts w:ascii="Arial" w:hAnsi="Arial" w:cs="Arial"/>
          <w:sz w:val="24"/>
          <w:szCs w:val="24"/>
        </w:rPr>
        <w:t xml:space="preserve"> the provision of section 18(5) and must be rejected</w:t>
      </w:r>
      <w:r>
        <w:rPr>
          <w:rFonts w:ascii="Arial" w:hAnsi="Arial" w:cs="Arial"/>
          <w:sz w:val="24"/>
          <w:szCs w:val="24"/>
        </w:rPr>
        <w:t>.</w:t>
      </w:r>
    </w:p>
    <w:p w:rsidR="00491A3F" w:rsidRPr="008B049D" w:rsidRDefault="00491A3F" w:rsidP="00491A3F">
      <w:pPr>
        <w:spacing w:after="0" w:line="360" w:lineRule="auto"/>
        <w:jc w:val="both"/>
        <w:rPr>
          <w:rFonts w:ascii="Arial" w:hAnsi="Arial" w:cs="Arial"/>
          <w:sz w:val="24"/>
          <w:szCs w:val="24"/>
        </w:rPr>
      </w:pPr>
    </w:p>
    <w:p w:rsidR="00491A3F" w:rsidRDefault="00491A3F" w:rsidP="00491A3F">
      <w:pPr>
        <w:spacing w:after="0" w:line="360" w:lineRule="auto"/>
        <w:jc w:val="both"/>
        <w:rPr>
          <w:rFonts w:ascii="Arial" w:hAnsi="Arial" w:cs="Arial"/>
          <w:sz w:val="24"/>
          <w:szCs w:val="24"/>
        </w:rPr>
      </w:pPr>
      <w:r w:rsidRPr="008B049D">
        <w:rPr>
          <w:rFonts w:ascii="Arial" w:hAnsi="Arial" w:cs="Arial"/>
          <w:sz w:val="24"/>
          <w:szCs w:val="24"/>
        </w:rPr>
        <w:t>[37]</w:t>
      </w:r>
      <w:r w:rsidRPr="008B049D">
        <w:rPr>
          <w:rFonts w:ascii="Arial" w:hAnsi="Arial" w:cs="Arial"/>
          <w:sz w:val="24"/>
          <w:szCs w:val="24"/>
        </w:rPr>
        <w:tab/>
      </w:r>
      <w:r>
        <w:rPr>
          <w:rFonts w:ascii="Arial" w:hAnsi="Arial" w:cs="Arial"/>
          <w:sz w:val="24"/>
          <w:szCs w:val="24"/>
        </w:rPr>
        <w:t xml:space="preserve">In sum: firstly, the applicant has failed to furnish a satisfactory explanation for the delay in applying for an amendment earlier; secondly, the applicant failed to plead the provision of the Minerals Act and the facts upon which the allegations of abandonment of the </w:t>
      </w:r>
      <w:proofErr w:type="spellStart"/>
      <w:r>
        <w:rPr>
          <w:rFonts w:ascii="Arial" w:hAnsi="Arial" w:cs="Arial"/>
          <w:sz w:val="24"/>
          <w:szCs w:val="24"/>
        </w:rPr>
        <w:t>licences</w:t>
      </w:r>
      <w:proofErr w:type="spellEnd"/>
      <w:r>
        <w:rPr>
          <w:rFonts w:ascii="Arial" w:hAnsi="Arial" w:cs="Arial"/>
          <w:sz w:val="24"/>
          <w:szCs w:val="24"/>
        </w:rPr>
        <w:t xml:space="preserve"> is premised; in any event the relief would contradict the provisions of the Act; thirdly, the </w:t>
      </w:r>
      <w:r w:rsidRPr="008677B7">
        <w:rPr>
          <w:rFonts w:ascii="Arial" w:hAnsi="Arial" w:cs="Arial"/>
          <w:sz w:val="24"/>
          <w:szCs w:val="24"/>
        </w:rPr>
        <w:t>assumption</w:t>
      </w:r>
      <w:r>
        <w:rPr>
          <w:rFonts w:ascii="Arial" w:hAnsi="Arial" w:cs="Arial"/>
          <w:sz w:val="24"/>
          <w:szCs w:val="24"/>
        </w:rPr>
        <w:t xml:space="preserve"> that the </w:t>
      </w:r>
      <w:proofErr w:type="spellStart"/>
      <w:r>
        <w:rPr>
          <w:rFonts w:ascii="Arial" w:hAnsi="Arial" w:cs="Arial"/>
          <w:sz w:val="24"/>
          <w:szCs w:val="24"/>
        </w:rPr>
        <w:t>licences</w:t>
      </w:r>
      <w:proofErr w:type="spellEnd"/>
      <w:r>
        <w:rPr>
          <w:rFonts w:ascii="Arial" w:hAnsi="Arial" w:cs="Arial"/>
          <w:sz w:val="24"/>
          <w:szCs w:val="24"/>
        </w:rPr>
        <w:t xml:space="preserve"> have been abandoned due to the fact that they have not been reflected in the </w:t>
      </w:r>
      <w:proofErr w:type="spellStart"/>
      <w:r>
        <w:rPr>
          <w:rFonts w:ascii="Arial" w:hAnsi="Arial" w:cs="Arial"/>
          <w:sz w:val="24"/>
          <w:szCs w:val="24"/>
        </w:rPr>
        <w:t>licence</w:t>
      </w:r>
      <w:proofErr w:type="spellEnd"/>
      <w:r>
        <w:rPr>
          <w:rFonts w:ascii="Arial" w:hAnsi="Arial" w:cs="Arial"/>
          <w:sz w:val="24"/>
          <w:szCs w:val="24"/>
        </w:rPr>
        <w:t xml:space="preserve"> holder liquidation and distribution account overlooks the clear provisions of section 18(5) of the Administration of Estates Act, 1965.</w:t>
      </w:r>
    </w:p>
    <w:p w:rsidR="00491A3F" w:rsidRDefault="00491A3F" w:rsidP="00491A3F">
      <w:pPr>
        <w:spacing w:after="0" w:line="360" w:lineRule="auto"/>
        <w:jc w:val="both"/>
        <w:rPr>
          <w:rFonts w:ascii="Arial" w:hAnsi="Arial" w:cs="Arial"/>
          <w:sz w:val="24"/>
          <w:szCs w:val="24"/>
        </w:rPr>
      </w:pPr>
    </w:p>
    <w:p w:rsidR="00491A3F" w:rsidRPr="008B049D" w:rsidRDefault="00491A3F" w:rsidP="00491A3F">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For the foregoing reasons, I have arrived at the conclusion that the proposed amendment cannot be granted and is refused.</w:t>
      </w:r>
    </w:p>
    <w:p w:rsidR="00491A3F" w:rsidRPr="008B049D" w:rsidRDefault="00491A3F" w:rsidP="00491A3F">
      <w:pPr>
        <w:spacing w:after="0" w:line="360" w:lineRule="auto"/>
        <w:jc w:val="both"/>
        <w:rPr>
          <w:rFonts w:ascii="Arial" w:hAnsi="Arial" w:cs="Arial"/>
          <w:sz w:val="24"/>
          <w:szCs w:val="24"/>
        </w:rPr>
      </w:pPr>
    </w:p>
    <w:p w:rsidR="00491A3F" w:rsidRPr="008B049D" w:rsidRDefault="00491A3F" w:rsidP="00491A3F">
      <w:pPr>
        <w:spacing w:after="0" w:line="360" w:lineRule="auto"/>
        <w:jc w:val="both"/>
        <w:rPr>
          <w:rFonts w:ascii="Arial" w:hAnsi="Arial" w:cs="Arial"/>
          <w:sz w:val="24"/>
          <w:szCs w:val="24"/>
        </w:rPr>
      </w:pPr>
      <w:r w:rsidRPr="008B049D">
        <w:rPr>
          <w:rFonts w:ascii="Arial" w:hAnsi="Arial" w:cs="Arial"/>
          <w:sz w:val="24"/>
          <w:szCs w:val="24"/>
        </w:rPr>
        <w:t>[3</w:t>
      </w:r>
      <w:r>
        <w:rPr>
          <w:rFonts w:ascii="Arial" w:hAnsi="Arial" w:cs="Arial"/>
          <w:sz w:val="24"/>
          <w:szCs w:val="24"/>
        </w:rPr>
        <w:t>9</w:t>
      </w:r>
      <w:r w:rsidRPr="008B049D">
        <w:rPr>
          <w:rFonts w:ascii="Arial" w:hAnsi="Arial" w:cs="Arial"/>
          <w:sz w:val="24"/>
          <w:szCs w:val="24"/>
        </w:rPr>
        <w:t>]</w:t>
      </w:r>
      <w:r w:rsidRPr="008B049D">
        <w:rPr>
          <w:rFonts w:ascii="Arial" w:hAnsi="Arial" w:cs="Arial"/>
          <w:sz w:val="24"/>
          <w:szCs w:val="24"/>
        </w:rPr>
        <w:tab/>
      </w:r>
      <w:r w:rsidRPr="006D06E9">
        <w:rPr>
          <w:rFonts w:ascii="Arial" w:hAnsi="Arial" w:cs="Arial"/>
          <w:sz w:val="24"/>
          <w:szCs w:val="24"/>
        </w:rPr>
        <w:t>In the result</w:t>
      </w:r>
      <w:r>
        <w:rPr>
          <w:rFonts w:ascii="Arial" w:hAnsi="Arial" w:cs="Arial"/>
          <w:sz w:val="24"/>
          <w:szCs w:val="24"/>
        </w:rPr>
        <w:t>, I make</w:t>
      </w:r>
      <w:r w:rsidRPr="006D06E9">
        <w:rPr>
          <w:rFonts w:ascii="Arial" w:hAnsi="Arial" w:cs="Arial"/>
          <w:sz w:val="24"/>
          <w:szCs w:val="24"/>
        </w:rPr>
        <w:t xml:space="preserve"> the following order:</w:t>
      </w:r>
    </w:p>
    <w:p w:rsidR="00491A3F" w:rsidRDefault="00491A3F" w:rsidP="00491A3F">
      <w:pPr>
        <w:pStyle w:val="ListParagraph"/>
        <w:spacing w:line="360" w:lineRule="auto"/>
        <w:ind w:left="0"/>
        <w:rPr>
          <w:rFonts w:ascii="Arial" w:hAnsi="Arial" w:cs="Arial"/>
        </w:rPr>
      </w:pPr>
    </w:p>
    <w:p w:rsidR="00491A3F" w:rsidRDefault="00491A3F" w:rsidP="00491A3F">
      <w:pPr>
        <w:pStyle w:val="BodyText"/>
        <w:numPr>
          <w:ilvl w:val="0"/>
          <w:numId w:val="2"/>
        </w:numPr>
        <w:tabs>
          <w:tab w:val="left" w:pos="0"/>
        </w:tabs>
        <w:spacing w:line="360" w:lineRule="auto"/>
        <w:ind w:left="1276" w:hanging="556"/>
        <w:jc w:val="both"/>
        <w:rPr>
          <w:rFonts w:ascii="Arial" w:hAnsi="Arial" w:cs="Arial"/>
        </w:rPr>
      </w:pPr>
      <w:r>
        <w:rPr>
          <w:rFonts w:ascii="Arial" w:hAnsi="Arial" w:cs="Arial"/>
        </w:rPr>
        <w:lastRenderedPageBreak/>
        <w:t>The application is dismissed.</w:t>
      </w:r>
    </w:p>
    <w:p w:rsidR="00491A3F" w:rsidRDefault="00491A3F" w:rsidP="00491A3F">
      <w:pPr>
        <w:pStyle w:val="BodyText"/>
        <w:tabs>
          <w:tab w:val="left" w:pos="0"/>
        </w:tabs>
        <w:spacing w:line="360" w:lineRule="auto"/>
        <w:ind w:left="1276" w:hanging="556"/>
        <w:jc w:val="both"/>
        <w:rPr>
          <w:rFonts w:ascii="Arial" w:hAnsi="Arial" w:cs="Arial"/>
        </w:rPr>
      </w:pPr>
    </w:p>
    <w:p w:rsidR="00491A3F" w:rsidRDefault="00491A3F" w:rsidP="00491A3F">
      <w:pPr>
        <w:pStyle w:val="BodyText"/>
        <w:numPr>
          <w:ilvl w:val="0"/>
          <w:numId w:val="2"/>
        </w:numPr>
        <w:tabs>
          <w:tab w:val="left" w:pos="0"/>
        </w:tabs>
        <w:spacing w:line="360" w:lineRule="auto"/>
        <w:ind w:left="1276" w:hanging="556"/>
        <w:jc w:val="both"/>
        <w:rPr>
          <w:rFonts w:ascii="Arial" w:hAnsi="Arial" w:cs="Arial"/>
        </w:rPr>
      </w:pPr>
      <w:r>
        <w:rPr>
          <w:rFonts w:ascii="Arial" w:hAnsi="Arial" w:cs="Arial"/>
        </w:rPr>
        <w:t>The applicant is to pay the respondents’ costs, not limited to the amount stated in rule 32(11), such costs to include the costs of one instructing and one instructed counsel.</w:t>
      </w:r>
    </w:p>
    <w:p w:rsidR="00491A3F" w:rsidRPr="00BE5702" w:rsidRDefault="00491A3F" w:rsidP="00491A3F">
      <w:pPr>
        <w:pStyle w:val="BodyText"/>
        <w:tabs>
          <w:tab w:val="left" w:pos="0"/>
        </w:tabs>
        <w:spacing w:line="360" w:lineRule="auto"/>
        <w:ind w:left="1276" w:hanging="556"/>
        <w:jc w:val="both"/>
        <w:rPr>
          <w:rFonts w:ascii="Arial" w:hAnsi="Arial" w:cs="Arial"/>
        </w:rPr>
      </w:pPr>
    </w:p>
    <w:p w:rsidR="00491A3F" w:rsidRPr="00BE5702" w:rsidRDefault="00491A3F" w:rsidP="00491A3F">
      <w:pPr>
        <w:pStyle w:val="BodyText"/>
        <w:numPr>
          <w:ilvl w:val="0"/>
          <w:numId w:val="2"/>
        </w:numPr>
        <w:tabs>
          <w:tab w:val="left" w:pos="426"/>
        </w:tabs>
        <w:spacing w:line="360" w:lineRule="auto"/>
        <w:ind w:left="1276" w:hanging="556"/>
        <w:jc w:val="both"/>
        <w:rPr>
          <w:rFonts w:ascii="Arial" w:hAnsi="Arial" w:cs="Arial"/>
        </w:rPr>
      </w:pPr>
      <w:r>
        <w:rPr>
          <w:rFonts w:ascii="Arial" w:hAnsi="Arial" w:cs="Arial"/>
        </w:rPr>
        <w:t>The matter is postponed to 26 June 2019 at 08h30 for status hearing</w:t>
      </w:r>
      <w:r w:rsidRPr="00BE5702">
        <w:rPr>
          <w:rFonts w:ascii="Arial" w:hAnsi="Arial" w:cs="Arial"/>
        </w:rPr>
        <w:t>.</w:t>
      </w:r>
    </w:p>
    <w:p w:rsidR="00491A3F" w:rsidRDefault="00491A3F" w:rsidP="00491A3F">
      <w:pPr>
        <w:pStyle w:val="ListParagraph"/>
        <w:spacing w:line="360" w:lineRule="auto"/>
        <w:ind w:left="0"/>
        <w:rPr>
          <w:rFonts w:ascii="Arial" w:hAnsi="Arial" w:cs="Arial"/>
        </w:rPr>
      </w:pPr>
    </w:p>
    <w:p w:rsidR="00491A3F" w:rsidRDefault="00491A3F" w:rsidP="00491A3F">
      <w:pPr>
        <w:pStyle w:val="ListParagraph"/>
        <w:spacing w:line="360" w:lineRule="auto"/>
        <w:ind w:left="0"/>
        <w:rPr>
          <w:rFonts w:ascii="Arial" w:hAnsi="Arial" w:cs="Arial"/>
        </w:rPr>
      </w:pPr>
    </w:p>
    <w:p w:rsidR="00491A3F" w:rsidRDefault="00491A3F" w:rsidP="00491A3F">
      <w:pPr>
        <w:pStyle w:val="ListParagraph"/>
        <w:spacing w:line="360" w:lineRule="auto"/>
        <w:ind w:left="0"/>
        <w:rPr>
          <w:rFonts w:ascii="Arial" w:hAnsi="Arial" w:cs="Arial"/>
        </w:rPr>
      </w:pPr>
    </w:p>
    <w:p w:rsidR="00491A3F" w:rsidRDefault="00491A3F" w:rsidP="00491A3F">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491A3F" w:rsidRDefault="00491A3F" w:rsidP="00491A3F">
      <w:pPr>
        <w:pStyle w:val="BodyText"/>
        <w:tabs>
          <w:tab w:val="left" w:pos="540"/>
        </w:tabs>
        <w:spacing w:line="360" w:lineRule="auto"/>
        <w:ind w:left="540" w:hanging="540"/>
        <w:jc w:val="right"/>
        <w:rPr>
          <w:rFonts w:ascii="Arial" w:hAnsi="Arial" w:cs="Arial"/>
          <w:lang w:val="en-US"/>
        </w:rPr>
      </w:pPr>
      <w:r>
        <w:rPr>
          <w:rFonts w:ascii="Arial" w:hAnsi="Arial" w:cs="Arial"/>
          <w:lang w:val="en-US"/>
        </w:rPr>
        <w:t xml:space="preserve">H </w:t>
      </w:r>
      <w:proofErr w:type="spellStart"/>
      <w:r>
        <w:rPr>
          <w:rFonts w:ascii="Arial" w:hAnsi="Arial" w:cs="Arial"/>
          <w:lang w:val="en-US"/>
        </w:rPr>
        <w:t>Angula</w:t>
      </w:r>
      <w:proofErr w:type="spellEnd"/>
    </w:p>
    <w:p w:rsidR="00491A3F" w:rsidRPr="00103837" w:rsidRDefault="00491A3F" w:rsidP="00491A3F">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491A3F" w:rsidRDefault="00491A3F" w:rsidP="00491A3F">
      <w:pPr>
        <w:spacing w:after="0" w:line="360" w:lineRule="auto"/>
        <w:jc w:val="both"/>
        <w:rPr>
          <w:rFonts w:ascii="Arial" w:hAnsi="Arial" w:cs="Arial"/>
          <w:sz w:val="24"/>
          <w:szCs w:val="24"/>
        </w:rPr>
      </w:pPr>
    </w:p>
    <w:p w:rsidR="00491A3F" w:rsidRPr="00C66E0A" w:rsidRDefault="00491A3F" w:rsidP="00491A3F">
      <w:pPr>
        <w:spacing w:after="0" w:line="360" w:lineRule="auto"/>
        <w:jc w:val="both"/>
        <w:rPr>
          <w:rFonts w:ascii="Arial" w:hAnsi="Arial" w:cs="Arial"/>
          <w:sz w:val="24"/>
          <w:szCs w:val="24"/>
        </w:rPr>
      </w:pPr>
    </w:p>
    <w:p w:rsidR="00491A3F" w:rsidRPr="00C147F7" w:rsidRDefault="00491A3F" w:rsidP="00491A3F">
      <w:pPr>
        <w:jc w:val="both"/>
        <w:rPr>
          <w:rFonts w:ascii="Arial" w:hAnsi="Arial" w:cs="Arial"/>
          <w:sz w:val="24"/>
          <w:szCs w:val="24"/>
        </w:rPr>
      </w:pPr>
      <w:r w:rsidRPr="00C66E0A">
        <w:rPr>
          <w:rFonts w:ascii="Arial" w:hAnsi="Arial" w:cs="Arial"/>
          <w:sz w:val="24"/>
          <w:szCs w:val="24"/>
        </w:rPr>
        <w:br w:type="page"/>
      </w:r>
    </w:p>
    <w:p w:rsidR="00491A3F" w:rsidRPr="00C147F7" w:rsidRDefault="00491A3F" w:rsidP="00491A3F">
      <w:pPr>
        <w:pStyle w:val="BodyText"/>
        <w:autoSpaceDE w:val="0"/>
        <w:autoSpaceDN w:val="0"/>
        <w:adjustRightInd w:val="0"/>
        <w:spacing w:line="360" w:lineRule="auto"/>
        <w:jc w:val="both"/>
        <w:rPr>
          <w:rFonts w:ascii="Arial" w:hAnsi="Arial" w:cs="Arial"/>
        </w:rPr>
      </w:pPr>
      <w:r w:rsidRPr="00C147F7">
        <w:rPr>
          <w:rFonts w:ascii="Arial" w:hAnsi="Arial" w:cs="Arial"/>
        </w:rPr>
        <w:lastRenderedPageBreak/>
        <w:t>APPEARANCES:</w:t>
      </w:r>
    </w:p>
    <w:p w:rsidR="00491A3F" w:rsidRPr="00C147F7" w:rsidRDefault="00491A3F" w:rsidP="00491A3F">
      <w:pPr>
        <w:pStyle w:val="BodyText"/>
        <w:autoSpaceDE w:val="0"/>
        <w:autoSpaceDN w:val="0"/>
        <w:adjustRightInd w:val="0"/>
        <w:spacing w:line="360" w:lineRule="auto"/>
        <w:jc w:val="both"/>
        <w:rPr>
          <w:rFonts w:ascii="Arial" w:hAnsi="Arial" w:cs="Arial"/>
        </w:rPr>
      </w:pPr>
    </w:p>
    <w:p w:rsidR="00491A3F" w:rsidRPr="00C147F7" w:rsidRDefault="00491A3F" w:rsidP="00491A3F">
      <w:pPr>
        <w:pStyle w:val="BodyText"/>
        <w:autoSpaceDE w:val="0"/>
        <w:autoSpaceDN w:val="0"/>
        <w:adjustRightInd w:val="0"/>
        <w:spacing w:line="360" w:lineRule="auto"/>
        <w:jc w:val="both"/>
        <w:rPr>
          <w:rFonts w:ascii="Arial" w:hAnsi="Arial" w:cs="Arial"/>
        </w:rPr>
      </w:pPr>
    </w:p>
    <w:p w:rsidR="00491A3F" w:rsidRPr="00C147F7" w:rsidRDefault="00491A3F" w:rsidP="00491A3F">
      <w:pPr>
        <w:tabs>
          <w:tab w:val="left" w:pos="1394"/>
          <w:tab w:val="left" w:pos="3544"/>
        </w:tabs>
        <w:spacing w:after="0" w:line="360" w:lineRule="auto"/>
        <w:jc w:val="both"/>
        <w:rPr>
          <w:rFonts w:ascii="Arial" w:hAnsi="Arial" w:cs="Arial"/>
          <w:sz w:val="24"/>
          <w:szCs w:val="24"/>
        </w:rPr>
      </w:pPr>
      <w:r w:rsidRPr="00C147F7">
        <w:rPr>
          <w:rFonts w:ascii="Arial" w:hAnsi="Arial" w:cs="Arial"/>
          <w:sz w:val="24"/>
          <w:szCs w:val="24"/>
        </w:rPr>
        <w:t>APPLICANT:</w:t>
      </w:r>
      <w:r w:rsidRPr="00C147F7">
        <w:rPr>
          <w:rFonts w:ascii="Arial" w:hAnsi="Arial" w:cs="Arial"/>
          <w:sz w:val="24"/>
          <w:szCs w:val="24"/>
        </w:rPr>
        <w:tab/>
      </w:r>
      <w:r>
        <w:rPr>
          <w:rFonts w:ascii="Arial" w:hAnsi="Arial" w:cs="Arial"/>
          <w:sz w:val="24"/>
          <w:szCs w:val="24"/>
        </w:rPr>
        <w:t xml:space="preserve">S C </w:t>
      </w:r>
      <w:r w:rsidRPr="00C147F7">
        <w:rPr>
          <w:rFonts w:ascii="Arial" w:hAnsi="Arial" w:cs="Arial"/>
          <w:sz w:val="24"/>
          <w:szCs w:val="24"/>
        </w:rPr>
        <w:t>RORKE</w:t>
      </w:r>
      <w:r>
        <w:rPr>
          <w:rFonts w:ascii="Arial" w:hAnsi="Arial" w:cs="Arial"/>
          <w:sz w:val="24"/>
          <w:szCs w:val="24"/>
        </w:rPr>
        <w:t xml:space="preserve"> SC</w:t>
      </w:r>
    </w:p>
    <w:p w:rsidR="00491A3F" w:rsidRPr="00C147F7" w:rsidRDefault="00491A3F" w:rsidP="00491A3F">
      <w:pPr>
        <w:autoSpaceDE w:val="0"/>
        <w:autoSpaceDN w:val="0"/>
        <w:adjustRightInd w:val="0"/>
        <w:spacing w:after="0" w:line="360" w:lineRule="auto"/>
        <w:ind w:left="3544"/>
        <w:jc w:val="both"/>
        <w:rPr>
          <w:rFonts w:ascii="Arial" w:hAnsi="Arial" w:cs="Arial"/>
          <w:sz w:val="24"/>
          <w:szCs w:val="24"/>
        </w:rPr>
      </w:pPr>
      <w:r w:rsidRPr="00C147F7">
        <w:rPr>
          <w:rFonts w:ascii="Arial" w:hAnsi="Arial" w:cs="Arial"/>
          <w:sz w:val="24"/>
          <w:szCs w:val="24"/>
        </w:rPr>
        <w:t>Instructed by Ellis &amp; Partners Legal Practitioners, Windhoek</w:t>
      </w:r>
    </w:p>
    <w:p w:rsidR="00491A3F" w:rsidRPr="00C147F7" w:rsidRDefault="00491A3F" w:rsidP="00491A3F">
      <w:pPr>
        <w:autoSpaceDE w:val="0"/>
        <w:autoSpaceDN w:val="0"/>
        <w:adjustRightInd w:val="0"/>
        <w:spacing w:after="0" w:line="360" w:lineRule="auto"/>
        <w:ind w:left="3780" w:hanging="3780"/>
        <w:jc w:val="both"/>
        <w:rPr>
          <w:rFonts w:ascii="Arial" w:hAnsi="Arial" w:cs="Arial"/>
          <w:sz w:val="24"/>
          <w:szCs w:val="24"/>
        </w:rPr>
      </w:pPr>
    </w:p>
    <w:p w:rsidR="00491A3F" w:rsidRPr="00C147F7" w:rsidRDefault="00491A3F" w:rsidP="00491A3F">
      <w:pPr>
        <w:autoSpaceDE w:val="0"/>
        <w:autoSpaceDN w:val="0"/>
        <w:adjustRightInd w:val="0"/>
        <w:spacing w:after="0" w:line="360" w:lineRule="auto"/>
        <w:ind w:left="3780" w:hanging="3780"/>
        <w:jc w:val="both"/>
        <w:rPr>
          <w:rFonts w:ascii="Arial" w:hAnsi="Arial" w:cs="Arial"/>
          <w:sz w:val="24"/>
          <w:szCs w:val="24"/>
        </w:rPr>
      </w:pPr>
    </w:p>
    <w:p w:rsidR="00491A3F" w:rsidRPr="00C147F7" w:rsidRDefault="00491A3F" w:rsidP="00491A3F">
      <w:pPr>
        <w:tabs>
          <w:tab w:val="left" w:pos="1394"/>
          <w:tab w:val="left" w:pos="3544"/>
        </w:tabs>
        <w:spacing w:after="0" w:line="360" w:lineRule="auto"/>
        <w:jc w:val="both"/>
        <w:rPr>
          <w:rFonts w:ascii="Arial" w:hAnsi="Arial" w:cs="Arial"/>
          <w:sz w:val="24"/>
          <w:szCs w:val="24"/>
        </w:rPr>
      </w:pPr>
      <w:r w:rsidRPr="00C147F7">
        <w:rPr>
          <w:rFonts w:ascii="Arial" w:hAnsi="Arial" w:cs="Arial"/>
          <w:sz w:val="24"/>
          <w:szCs w:val="24"/>
        </w:rPr>
        <w:t>1</w:t>
      </w:r>
      <w:r w:rsidRPr="00C147F7">
        <w:rPr>
          <w:rFonts w:ascii="Arial" w:hAnsi="Arial" w:cs="Arial"/>
          <w:sz w:val="24"/>
          <w:szCs w:val="24"/>
          <w:vertAlign w:val="superscript"/>
        </w:rPr>
        <w:t>ST</w:t>
      </w:r>
      <w:r w:rsidRPr="00C147F7">
        <w:rPr>
          <w:rFonts w:ascii="Arial" w:hAnsi="Arial" w:cs="Arial"/>
          <w:sz w:val="24"/>
          <w:szCs w:val="24"/>
        </w:rPr>
        <w:t>, 2</w:t>
      </w:r>
      <w:r w:rsidRPr="00C147F7">
        <w:rPr>
          <w:rFonts w:ascii="Arial" w:hAnsi="Arial" w:cs="Arial"/>
          <w:sz w:val="24"/>
          <w:szCs w:val="24"/>
          <w:vertAlign w:val="superscript"/>
        </w:rPr>
        <w:t>ND</w:t>
      </w:r>
      <w:r w:rsidRPr="00C147F7">
        <w:rPr>
          <w:rFonts w:ascii="Arial" w:hAnsi="Arial" w:cs="Arial"/>
          <w:sz w:val="24"/>
          <w:szCs w:val="24"/>
        </w:rPr>
        <w:t>, 6</w:t>
      </w:r>
      <w:r w:rsidRPr="00C147F7">
        <w:rPr>
          <w:rFonts w:ascii="Arial" w:hAnsi="Arial" w:cs="Arial"/>
          <w:sz w:val="24"/>
          <w:szCs w:val="24"/>
          <w:vertAlign w:val="superscript"/>
        </w:rPr>
        <w:t>TH</w:t>
      </w:r>
      <w:r w:rsidRPr="00C147F7">
        <w:rPr>
          <w:rFonts w:ascii="Arial" w:hAnsi="Arial" w:cs="Arial"/>
          <w:sz w:val="24"/>
          <w:szCs w:val="24"/>
        </w:rPr>
        <w:t>, 7</w:t>
      </w:r>
      <w:r w:rsidRPr="00C147F7">
        <w:rPr>
          <w:rFonts w:ascii="Arial" w:hAnsi="Arial" w:cs="Arial"/>
          <w:sz w:val="24"/>
          <w:szCs w:val="24"/>
          <w:vertAlign w:val="superscript"/>
        </w:rPr>
        <w:t>TH</w:t>
      </w:r>
      <w:r w:rsidRPr="00C147F7">
        <w:rPr>
          <w:rFonts w:ascii="Arial" w:hAnsi="Arial" w:cs="Arial"/>
          <w:sz w:val="24"/>
          <w:szCs w:val="24"/>
        </w:rPr>
        <w:t>, 8</w:t>
      </w:r>
      <w:r w:rsidRPr="00C147F7">
        <w:rPr>
          <w:rFonts w:ascii="Arial" w:hAnsi="Arial" w:cs="Arial"/>
          <w:sz w:val="24"/>
          <w:szCs w:val="24"/>
          <w:vertAlign w:val="superscript"/>
        </w:rPr>
        <w:t>TH</w:t>
      </w:r>
    </w:p>
    <w:p w:rsidR="00491A3F" w:rsidRPr="00C147F7" w:rsidRDefault="00491A3F" w:rsidP="00491A3F">
      <w:pPr>
        <w:tabs>
          <w:tab w:val="left" w:pos="1394"/>
          <w:tab w:val="left" w:pos="3544"/>
          <w:tab w:val="left" w:pos="3828"/>
        </w:tabs>
        <w:spacing w:after="0" w:line="360" w:lineRule="auto"/>
        <w:jc w:val="both"/>
        <w:rPr>
          <w:rFonts w:ascii="Arial" w:hAnsi="Arial" w:cs="Arial"/>
          <w:sz w:val="24"/>
          <w:szCs w:val="24"/>
        </w:rPr>
      </w:pPr>
      <w:r w:rsidRPr="00C147F7">
        <w:rPr>
          <w:rFonts w:ascii="Arial" w:hAnsi="Arial" w:cs="Arial"/>
          <w:sz w:val="24"/>
          <w:szCs w:val="24"/>
        </w:rPr>
        <w:t>RESPONDENTS:</w:t>
      </w:r>
      <w:r w:rsidRPr="00C147F7">
        <w:rPr>
          <w:rFonts w:ascii="Arial" w:hAnsi="Arial" w:cs="Arial"/>
          <w:sz w:val="24"/>
          <w:szCs w:val="24"/>
        </w:rPr>
        <w:tab/>
      </w:r>
      <w:r w:rsidRPr="00C147F7">
        <w:rPr>
          <w:rFonts w:ascii="Arial" w:hAnsi="Arial" w:cs="Arial"/>
          <w:bCs/>
          <w:sz w:val="24"/>
          <w:szCs w:val="24"/>
        </w:rPr>
        <w:t>No appearance</w:t>
      </w:r>
    </w:p>
    <w:p w:rsidR="00491A3F" w:rsidRPr="00C147F7" w:rsidRDefault="00491A3F" w:rsidP="00491A3F">
      <w:pPr>
        <w:autoSpaceDE w:val="0"/>
        <w:autoSpaceDN w:val="0"/>
        <w:adjustRightInd w:val="0"/>
        <w:spacing w:after="0" w:line="360" w:lineRule="auto"/>
        <w:ind w:left="3828" w:hanging="284"/>
        <w:jc w:val="both"/>
        <w:rPr>
          <w:rFonts w:ascii="Arial" w:hAnsi="Arial" w:cs="Arial"/>
          <w:sz w:val="24"/>
          <w:szCs w:val="24"/>
        </w:rPr>
      </w:pPr>
      <w:r w:rsidRPr="00C147F7">
        <w:rPr>
          <w:rFonts w:ascii="Arial" w:hAnsi="Arial" w:cs="Arial"/>
          <w:sz w:val="24"/>
          <w:szCs w:val="24"/>
        </w:rPr>
        <w:t>Of Office of the Government Attorney, Windhoek</w:t>
      </w:r>
    </w:p>
    <w:p w:rsidR="00491A3F" w:rsidRPr="00C147F7" w:rsidRDefault="00491A3F" w:rsidP="00491A3F">
      <w:pPr>
        <w:tabs>
          <w:tab w:val="left" w:pos="1394"/>
          <w:tab w:val="left" w:pos="3544"/>
        </w:tabs>
        <w:spacing w:after="0" w:line="360" w:lineRule="auto"/>
        <w:jc w:val="both"/>
        <w:rPr>
          <w:rFonts w:ascii="Arial" w:hAnsi="Arial" w:cs="Arial"/>
          <w:sz w:val="24"/>
          <w:szCs w:val="24"/>
        </w:rPr>
      </w:pPr>
    </w:p>
    <w:p w:rsidR="00491A3F" w:rsidRPr="00C147F7" w:rsidRDefault="00491A3F" w:rsidP="00491A3F">
      <w:pPr>
        <w:autoSpaceDE w:val="0"/>
        <w:autoSpaceDN w:val="0"/>
        <w:adjustRightInd w:val="0"/>
        <w:spacing w:after="0" w:line="360" w:lineRule="auto"/>
        <w:ind w:left="3780" w:hanging="3780"/>
        <w:jc w:val="both"/>
        <w:rPr>
          <w:rFonts w:ascii="Arial" w:hAnsi="Arial" w:cs="Arial"/>
          <w:sz w:val="24"/>
          <w:szCs w:val="24"/>
        </w:rPr>
      </w:pPr>
    </w:p>
    <w:p w:rsidR="00491A3F" w:rsidRPr="00C147F7" w:rsidRDefault="00491A3F" w:rsidP="00491A3F">
      <w:pPr>
        <w:tabs>
          <w:tab w:val="left" w:pos="1394"/>
          <w:tab w:val="left" w:pos="3544"/>
        </w:tabs>
        <w:spacing w:after="0" w:line="360" w:lineRule="auto"/>
        <w:jc w:val="both"/>
        <w:rPr>
          <w:rFonts w:ascii="Arial" w:hAnsi="Arial" w:cs="Arial"/>
          <w:sz w:val="24"/>
          <w:szCs w:val="24"/>
        </w:rPr>
      </w:pPr>
      <w:r w:rsidRPr="00C147F7">
        <w:rPr>
          <w:rFonts w:ascii="Arial" w:hAnsi="Arial" w:cs="Arial"/>
          <w:sz w:val="24"/>
          <w:szCs w:val="24"/>
        </w:rPr>
        <w:t>3</w:t>
      </w:r>
      <w:r w:rsidRPr="00C147F7">
        <w:rPr>
          <w:rFonts w:ascii="Arial" w:hAnsi="Arial" w:cs="Arial"/>
          <w:sz w:val="24"/>
          <w:szCs w:val="24"/>
          <w:vertAlign w:val="superscript"/>
        </w:rPr>
        <w:t>RD</w:t>
      </w:r>
      <w:r w:rsidRPr="00C147F7">
        <w:rPr>
          <w:rFonts w:ascii="Arial" w:hAnsi="Arial" w:cs="Arial"/>
          <w:sz w:val="24"/>
          <w:szCs w:val="24"/>
        </w:rPr>
        <w:t>, 4</w:t>
      </w:r>
      <w:r w:rsidRPr="00C147F7">
        <w:rPr>
          <w:rFonts w:ascii="Arial" w:hAnsi="Arial" w:cs="Arial"/>
          <w:sz w:val="24"/>
          <w:szCs w:val="24"/>
          <w:vertAlign w:val="superscript"/>
        </w:rPr>
        <w:t>TH</w:t>
      </w:r>
      <w:r w:rsidRPr="00C147F7">
        <w:rPr>
          <w:rFonts w:ascii="Arial" w:hAnsi="Arial" w:cs="Arial"/>
          <w:sz w:val="24"/>
          <w:szCs w:val="24"/>
        </w:rPr>
        <w:t>, 5</w:t>
      </w:r>
      <w:r w:rsidRPr="00C147F7">
        <w:rPr>
          <w:rFonts w:ascii="Arial" w:hAnsi="Arial" w:cs="Arial"/>
          <w:sz w:val="24"/>
          <w:szCs w:val="24"/>
          <w:vertAlign w:val="superscript"/>
        </w:rPr>
        <w:t>TH</w:t>
      </w:r>
      <w:r w:rsidRPr="00C147F7">
        <w:rPr>
          <w:rFonts w:ascii="Arial" w:hAnsi="Arial" w:cs="Arial"/>
          <w:sz w:val="24"/>
          <w:szCs w:val="24"/>
        </w:rPr>
        <w:t>, 7</w:t>
      </w:r>
      <w:r w:rsidRPr="00C147F7">
        <w:rPr>
          <w:rFonts w:ascii="Arial" w:hAnsi="Arial" w:cs="Arial"/>
          <w:sz w:val="24"/>
          <w:szCs w:val="24"/>
          <w:vertAlign w:val="superscript"/>
        </w:rPr>
        <w:t>TH</w:t>
      </w:r>
      <w:r w:rsidRPr="00C147F7">
        <w:rPr>
          <w:rFonts w:ascii="Arial" w:hAnsi="Arial" w:cs="Arial"/>
          <w:sz w:val="24"/>
          <w:szCs w:val="24"/>
        </w:rPr>
        <w:t>, 8</w:t>
      </w:r>
      <w:r w:rsidRPr="00C147F7">
        <w:rPr>
          <w:rFonts w:ascii="Arial" w:hAnsi="Arial" w:cs="Arial"/>
          <w:sz w:val="24"/>
          <w:szCs w:val="24"/>
          <w:vertAlign w:val="superscript"/>
        </w:rPr>
        <w:t>TH</w:t>
      </w:r>
    </w:p>
    <w:p w:rsidR="00491A3F" w:rsidRPr="00C147F7" w:rsidRDefault="00491A3F" w:rsidP="00491A3F">
      <w:pPr>
        <w:tabs>
          <w:tab w:val="left" w:pos="1394"/>
          <w:tab w:val="left" w:pos="3544"/>
          <w:tab w:val="left" w:pos="3828"/>
        </w:tabs>
        <w:spacing w:after="0" w:line="360" w:lineRule="auto"/>
        <w:jc w:val="both"/>
        <w:rPr>
          <w:rFonts w:ascii="Arial" w:hAnsi="Arial" w:cs="Arial"/>
          <w:sz w:val="24"/>
          <w:szCs w:val="24"/>
        </w:rPr>
      </w:pPr>
      <w:r w:rsidRPr="00C147F7">
        <w:rPr>
          <w:rFonts w:ascii="Arial" w:hAnsi="Arial" w:cs="Arial"/>
          <w:sz w:val="24"/>
          <w:szCs w:val="24"/>
        </w:rPr>
        <w:t>RESPONDENTS:</w:t>
      </w:r>
      <w:r w:rsidRPr="00C147F7">
        <w:rPr>
          <w:rFonts w:ascii="Arial" w:hAnsi="Arial" w:cs="Arial"/>
          <w:sz w:val="24"/>
          <w:szCs w:val="24"/>
        </w:rPr>
        <w:tab/>
      </w:r>
      <w:r>
        <w:rPr>
          <w:rFonts w:ascii="Arial" w:hAnsi="Arial" w:cs="Arial"/>
          <w:sz w:val="24"/>
          <w:szCs w:val="24"/>
        </w:rPr>
        <w:t xml:space="preserve">A W </w:t>
      </w:r>
      <w:r w:rsidRPr="00C147F7">
        <w:rPr>
          <w:rFonts w:ascii="Arial" w:hAnsi="Arial" w:cs="Arial"/>
          <w:sz w:val="24"/>
          <w:szCs w:val="24"/>
        </w:rPr>
        <w:t>CORBETT SC (with him D OBBES)</w:t>
      </w:r>
    </w:p>
    <w:p w:rsidR="00491A3F" w:rsidRPr="00C147F7" w:rsidRDefault="00491A3F" w:rsidP="00491A3F">
      <w:pPr>
        <w:tabs>
          <w:tab w:val="left" w:pos="1394"/>
          <w:tab w:val="left" w:pos="2528"/>
          <w:tab w:val="left" w:pos="3060"/>
          <w:tab w:val="left" w:pos="3544"/>
        </w:tabs>
        <w:spacing w:after="0" w:line="360" w:lineRule="auto"/>
        <w:jc w:val="both"/>
        <w:rPr>
          <w:rFonts w:ascii="Arial" w:hAnsi="Arial" w:cs="Arial"/>
          <w:sz w:val="24"/>
          <w:szCs w:val="24"/>
        </w:rPr>
      </w:pPr>
      <w:r w:rsidRPr="00C147F7">
        <w:rPr>
          <w:rFonts w:ascii="Arial" w:hAnsi="Arial" w:cs="Arial"/>
          <w:sz w:val="24"/>
          <w:szCs w:val="24"/>
        </w:rPr>
        <w:tab/>
      </w:r>
      <w:r w:rsidRPr="00C147F7">
        <w:rPr>
          <w:rFonts w:ascii="Arial" w:hAnsi="Arial" w:cs="Arial"/>
          <w:sz w:val="24"/>
          <w:szCs w:val="24"/>
        </w:rPr>
        <w:tab/>
      </w:r>
      <w:r w:rsidRPr="00C147F7">
        <w:rPr>
          <w:rFonts w:ascii="Arial" w:hAnsi="Arial" w:cs="Arial"/>
          <w:sz w:val="24"/>
          <w:szCs w:val="24"/>
        </w:rPr>
        <w:tab/>
      </w:r>
      <w:r w:rsidRPr="00C147F7">
        <w:rPr>
          <w:rFonts w:ascii="Arial" w:hAnsi="Arial" w:cs="Arial"/>
          <w:sz w:val="24"/>
          <w:szCs w:val="24"/>
        </w:rPr>
        <w:tab/>
        <w:t xml:space="preserve">Instructed by </w:t>
      </w:r>
      <w:proofErr w:type="spellStart"/>
      <w:r w:rsidRPr="00C147F7">
        <w:rPr>
          <w:rFonts w:ascii="Arial" w:hAnsi="Arial" w:cs="Arial"/>
          <w:sz w:val="24"/>
          <w:szCs w:val="24"/>
        </w:rPr>
        <w:t>Engling</w:t>
      </w:r>
      <w:proofErr w:type="spellEnd"/>
      <w:r w:rsidRPr="00C147F7">
        <w:rPr>
          <w:rFonts w:ascii="Arial" w:hAnsi="Arial" w:cs="Arial"/>
          <w:sz w:val="24"/>
          <w:szCs w:val="24"/>
        </w:rPr>
        <w:t xml:space="preserve">, </w:t>
      </w:r>
      <w:proofErr w:type="spellStart"/>
      <w:r w:rsidRPr="00C147F7">
        <w:rPr>
          <w:rFonts w:ascii="Arial" w:hAnsi="Arial" w:cs="Arial"/>
          <w:sz w:val="24"/>
          <w:szCs w:val="24"/>
        </w:rPr>
        <w:t>Stritter</w:t>
      </w:r>
      <w:proofErr w:type="spellEnd"/>
      <w:r w:rsidRPr="00C147F7">
        <w:rPr>
          <w:rFonts w:ascii="Arial" w:hAnsi="Arial" w:cs="Arial"/>
          <w:sz w:val="24"/>
          <w:szCs w:val="24"/>
        </w:rPr>
        <w:t xml:space="preserve"> &amp; Partners, Windhoek</w:t>
      </w:r>
    </w:p>
    <w:p w:rsidR="00491A3F" w:rsidRPr="00C147F7" w:rsidRDefault="00491A3F" w:rsidP="00491A3F">
      <w:pPr>
        <w:tabs>
          <w:tab w:val="left" w:pos="1394"/>
          <w:tab w:val="left" w:pos="2528"/>
          <w:tab w:val="left" w:pos="3060"/>
        </w:tabs>
        <w:spacing w:after="0" w:line="360" w:lineRule="auto"/>
        <w:jc w:val="both"/>
        <w:rPr>
          <w:rFonts w:ascii="Arial" w:hAnsi="Arial" w:cs="Arial"/>
          <w:sz w:val="24"/>
          <w:szCs w:val="24"/>
        </w:rPr>
      </w:pPr>
    </w:p>
    <w:p w:rsidR="00491A3F" w:rsidRDefault="00491A3F" w:rsidP="00491A3F">
      <w:pPr>
        <w:tabs>
          <w:tab w:val="left" w:pos="1394"/>
          <w:tab w:val="left" w:pos="3544"/>
        </w:tabs>
        <w:spacing w:after="0" w:line="360" w:lineRule="auto"/>
        <w:jc w:val="both"/>
        <w:rPr>
          <w:rFonts w:ascii="Arial" w:hAnsi="Arial" w:cs="Arial"/>
          <w:sz w:val="24"/>
          <w:szCs w:val="24"/>
        </w:rPr>
      </w:pPr>
    </w:p>
    <w:p w:rsidR="00491A3F" w:rsidRPr="00C147F7" w:rsidRDefault="00491A3F" w:rsidP="00491A3F">
      <w:pPr>
        <w:tabs>
          <w:tab w:val="left" w:pos="1394"/>
          <w:tab w:val="left" w:pos="3544"/>
        </w:tabs>
        <w:spacing w:after="0" w:line="360" w:lineRule="auto"/>
        <w:jc w:val="both"/>
        <w:rPr>
          <w:rFonts w:ascii="Arial" w:hAnsi="Arial" w:cs="Arial"/>
          <w:sz w:val="24"/>
          <w:szCs w:val="24"/>
        </w:rPr>
      </w:pPr>
      <w:r>
        <w:rPr>
          <w:rFonts w:ascii="Arial" w:hAnsi="Arial" w:cs="Arial"/>
          <w:sz w:val="24"/>
          <w:szCs w:val="24"/>
        </w:rPr>
        <w:t>9</w:t>
      </w:r>
      <w:r w:rsidRPr="00C147F7">
        <w:rPr>
          <w:rFonts w:ascii="Arial" w:hAnsi="Arial" w:cs="Arial"/>
          <w:sz w:val="24"/>
          <w:szCs w:val="24"/>
          <w:vertAlign w:val="superscript"/>
        </w:rPr>
        <w:t>TH</w:t>
      </w:r>
      <w:r>
        <w:rPr>
          <w:rFonts w:ascii="Arial" w:hAnsi="Arial" w:cs="Arial"/>
          <w:sz w:val="24"/>
          <w:szCs w:val="24"/>
        </w:rPr>
        <w:t xml:space="preserve"> R</w:t>
      </w:r>
      <w:r w:rsidRPr="00C147F7">
        <w:rPr>
          <w:rFonts w:ascii="Arial" w:hAnsi="Arial" w:cs="Arial"/>
          <w:sz w:val="24"/>
          <w:szCs w:val="24"/>
        </w:rPr>
        <w:t>ESPONDENT:</w:t>
      </w:r>
      <w:r w:rsidRPr="00C147F7">
        <w:rPr>
          <w:rFonts w:ascii="Arial" w:hAnsi="Arial" w:cs="Arial"/>
          <w:sz w:val="24"/>
          <w:szCs w:val="24"/>
        </w:rPr>
        <w:tab/>
      </w:r>
      <w:r w:rsidRPr="00C147F7">
        <w:rPr>
          <w:rFonts w:ascii="Arial" w:hAnsi="Arial" w:cs="Arial"/>
          <w:bCs/>
          <w:sz w:val="24"/>
          <w:szCs w:val="24"/>
        </w:rPr>
        <w:t>No appearance</w:t>
      </w:r>
    </w:p>
    <w:p w:rsidR="00491A3F" w:rsidRPr="00C147F7" w:rsidRDefault="00491A3F" w:rsidP="00491A3F">
      <w:pPr>
        <w:autoSpaceDE w:val="0"/>
        <w:autoSpaceDN w:val="0"/>
        <w:adjustRightInd w:val="0"/>
        <w:spacing w:after="0" w:line="360" w:lineRule="auto"/>
        <w:ind w:left="3828" w:hanging="284"/>
        <w:jc w:val="both"/>
        <w:rPr>
          <w:rFonts w:ascii="Arial" w:hAnsi="Arial" w:cs="Arial"/>
          <w:sz w:val="24"/>
          <w:szCs w:val="24"/>
        </w:rPr>
      </w:pPr>
      <w:r w:rsidRPr="00C147F7">
        <w:rPr>
          <w:rFonts w:ascii="Arial" w:hAnsi="Arial" w:cs="Arial"/>
          <w:sz w:val="24"/>
          <w:szCs w:val="24"/>
        </w:rPr>
        <w:t xml:space="preserve">Of Fisher, </w:t>
      </w:r>
      <w:proofErr w:type="spellStart"/>
      <w:r w:rsidRPr="00C147F7">
        <w:rPr>
          <w:rFonts w:ascii="Arial" w:hAnsi="Arial" w:cs="Arial"/>
          <w:sz w:val="24"/>
          <w:szCs w:val="24"/>
        </w:rPr>
        <w:t>Quarmby</w:t>
      </w:r>
      <w:proofErr w:type="spellEnd"/>
      <w:r w:rsidRPr="00C147F7">
        <w:rPr>
          <w:rFonts w:ascii="Arial" w:hAnsi="Arial" w:cs="Arial"/>
          <w:sz w:val="24"/>
          <w:szCs w:val="24"/>
        </w:rPr>
        <w:t xml:space="preserve"> &amp; Pfeifer, Windhoek</w:t>
      </w:r>
    </w:p>
    <w:p w:rsidR="00491A3F" w:rsidRPr="00C147F7" w:rsidRDefault="00491A3F" w:rsidP="00491A3F">
      <w:pPr>
        <w:tabs>
          <w:tab w:val="left" w:pos="1394"/>
          <w:tab w:val="left" w:pos="2528"/>
          <w:tab w:val="left" w:pos="3060"/>
        </w:tabs>
        <w:spacing w:after="0" w:line="360" w:lineRule="auto"/>
        <w:jc w:val="both"/>
        <w:rPr>
          <w:rFonts w:ascii="Arial" w:hAnsi="Arial" w:cs="Arial"/>
          <w:sz w:val="24"/>
          <w:szCs w:val="24"/>
        </w:rPr>
      </w:pPr>
    </w:p>
    <w:p w:rsidR="00570F0A" w:rsidRDefault="00570F0A"/>
    <w:sectPr w:rsidR="00570F0A" w:rsidSect="00FC7F5E">
      <w:headerReference w:type="default" r:id="rId8"/>
      <w:pgSz w:w="11907" w:h="16839" w:code="9"/>
      <w:pgMar w:top="810" w:right="1440" w:bottom="1134"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F3" w:rsidRDefault="00EB19F3" w:rsidP="00491A3F">
      <w:pPr>
        <w:spacing w:after="0" w:line="240" w:lineRule="auto"/>
      </w:pPr>
      <w:r>
        <w:separator/>
      </w:r>
    </w:p>
  </w:endnote>
  <w:endnote w:type="continuationSeparator" w:id="0">
    <w:p w:rsidR="00EB19F3" w:rsidRDefault="00EB19F3" w:rsidP="0049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F3" w:rsidRDefault="00EB19F3" w:rsidP="00491A3F">
      <w:pPr>
        <w:spacing w:after="0" w:line="240" w:lineRule="auto"/>
      </w:pPr>
      <w:r>
        <w:separator/>
      </w:r>
    </w:p>
  </w:footnote>
  <w:footnote w:type="continuationSeparator" w:id="0">
    <w:p w:rsidR="00EB19F3" w:rsidRDefault="00EB19F3" w:rsidP="00491A3F">
      <w:pPr>
        <w:spacing w:after="0" w:line="240" w:lineRule="auto"/>
      </w:pPr>
      <w:r>
        <w:continuationSeparator/>
      </w:r>
    </w:p>
  </w:footnote>
  <w:footnote w:id="1">
    <w:p w:rsidR="00491A3F" w:rsidRPr="00617D89" w:rsidRDefault="00491A3F" w:rsidP="00491A3F">
      <w:pPr>
        <w:pStyle w:val="FootnoteText"/>
        <w:rPr>
          <w:rFonts w:ascii="Arial" w:hAnsi="Arial" w:cs="Arial"/>
          <w:sz w:val="18"/>
          <w:szCs w:val="18"/>
          <w:lang w:val="en-US"/>
        </w:rPr>
      </w:pPr>
      <w:r w:rsidRPr="00617D89">
        <w:rPr>
          <w:rStyle w:val="FootnoteReference"/>
          <w:rFonts w:ascii="Arial" w:hAnsi="Arial" w:cs="Arial"/>
          <w:sz w:val="18"/>
          <w:szCs w:val="18"/>
        </w:rPr>
        <w:footnoteRef/>
      </w:r>
      <w:r w:rsidRPr="00617D89">
        <w:rPr>
          <w:rFonts w:ascii="Arial" w:hAnsi="Arial" w:cs="Arial"/>
          <w:sz w:val="18"/>
          <w:szCs w:val="18"/>
        </w:rPr>
        <w:t xml:space="preserve"> </w:t>
      </w:r>
      <w:proofErr w:type="spellStart"/>
      <w:r w:rsidRPr="00617D89">
        <w:rPr>
          <w:rFonts w:ascii="Arial" w:hAnsi="Arial" w:cs="Arial"/>
          <w:i/>
          <w:sz w:val="18"/>
          <w:szCs w:val="18"/>
          <w:lang w:val="en-US"/>
        </w:rPr>
        <w:t>Yannakou</w:t>
      </w:r>
      <w:proofErr w:type="spellEnd"/>
      <w:r w:rsidRPr="00617D89">
        <w:rPr>
          <w:rFonts w:ascii="Arial" w:hAnsi="Arial" w:cs="Arial"/>
          <w:i/>
          <w:sz w:val="18"/>
          <w:szCs w:val="18"/>
          <w:lang w:val="en-US"/>
        </w:rPr>
        <w:t xml:space="preserve"> v Apollo Club</w:t>
      </w:r>
      <w:r w:rsidRPr="00617D89">
        <w:rPr>
          <w:rFonts w:ascii="Arial" w:hAnsi="Arial" w:cs="Arial"/>
          <w:sz w:val="18"/>
          <w:szCs w:val="18"/>
          <w:lang w:val="en-US"/>
        </w:rPr>
        <w:t xml:space="preserve"> 1974 (1) SA 614 (A) at 623 </w:t>
      </w:r>
      <w:r>
        <w:rPr>
          <w:rFonts w:ascii="Arial" w:hAnsi="Arial" w:cs="Arial"/>
          <w:sz w:val="18"/>
          <w:szCs w:val="18"/>
          <w:lang w:val="en-US"/>
        </w:rPr>
        <w:t>–</w:t>
      </w:r>
      <w:r w:rsidRPr="00617D89">
        <w:rPr>
          <w:rFonts w:ascii="Arial" w:hAnsi="Arial" w:cs="Arial"/>
          <w:sz w:val="18"/>
          <w:szCs w:val="18"/>
          <w:lang w:val="en-US"/>
        </w:rPr>
        <w:t xml:space="preserve"> 624</w:t>
      </w:r>
      <w:r>
        <w:rPr>
          <w:rFonts w:ascii="Arial" w:hAnsi="Arial" w:cs="Arial"/>
          <w:sz w:val="18"/>
          <w:szCs w:val="18"/>
          <w:lang w:val="en-US"/>
        </w:rPr>
        <w:t>.</w:t>
      </w:r>
    </w:p>
  </w:footnote>
  <w:footnote w:id="2">
    <w:p w:rsidR="00491A3F" w:rsidRPr="00617D89" w:rsidRDefault="00491A3F" w:rsidP="00491A3F">
      <w:pPr>
        <w:pStyle w:val="FootnoteText"/>
        <w:rPr>
          <w:rFonts w:ascii="Arial" w:hAnsi="Arial" w:cs="Arial"/>
          <w:sz w:val="18"/>
          <w:szCs w:val="18"/>
          <w:lang w:val="en-US"/>
        </w:rPr>
      </w:pPr>
      <w:r w:rsidRPr="00617D89">
        <w:rPr>
          <w:rStyle w:val="FootnoteReference"/>
          <w:rFonts w:ascii="Arial" w:hAnsi="Arial" w:cs="Arial"/>
          <w:sz w:val="18"/>
          <w:szCs w:val="18"/>
        </w:rPr>
        <w:footnoteRef/>
      </w:r>
      <w:r w:rsidRPr="00617D89">
        <w:rPr>
          <w:rFonts w:ascii="Arial" w:hAnsi="Arial" w:cs="Arial"/>
          <w:sz w:val="18"/>
          <w:szCs w:val="18"/>
        </w:rPr>
        <w:t xml:space="preserve"> </w:t>
      </w:r>
      <w:r w:rsidRPr="00617D89">
        <w:rPr>
          <w:rFonts w:ascii="Arial" w:hAnsi="Arial" w:cs="Arial"/>
          <w:i/>
          <w:sz w:val="18"/>
          <w:szCs w:val="18"/>
          <w:lang w:val="en-US"/>
        </w:rPr>
        <w:t xml:space="preserve">Webb v Beaver Investments (Pty) </w:t>
      </w:r>
      <w:r>
        <w:rPr>
          <w:rFonts w:ascii="Arial" w:hAnsi="Arial" w:cs="Arial"/>
          <w:i/>
          <w:sz w:val="18"/>
          <w:szCs w:val="18"/>
          <w:lang w:val="en-US"/>
        </w:rPr>
        <w:t>Ltd</w:t>
      </w:r>
      <w:r w:rsidRPr="00617D89">
        <w:rPr>
          <w:rFonts w:ascii="Arial" w:hAnsi="Arial" w:cs="Arial"/>
          <w:i/>
          <w:sz w:val="18"/>
          <w:szCs w:val="18"/>
          <w:lang w:val="en-US"/>
        </w:rPr>
        <w:t xml:space="preserve"> and the Regist</w:t>
      </w:r>
      <w:r>
        <w:rPr>
          <w:rFonts w:ascii="Arial" w:hAnsi="Arial" w:cs="Arial"/>
          <w:i/>
          <w:sz w:val="18"/>
          <w:szCs w:val="18"/>
          <w:lang w:val="en-US"/>
        </w:rPr>
        <w:t>r</w:t>
      </w:r>
      <w:r w:rsidRPr="00617D89">
        <w:rPr>
          <w:rFonts w:ascii="Arial" w:hAnsi="Arial" w:cs="Arial"/>
          <w:i/>
          <w:sz w:val="18"/>
          <w:szCs w:val="18"/>
          <w:lang w:val="en-US"/>
        </w:rPr>
        <w:t>ar of Deeds</w:t>
      </w:r>
      <w:r w:rsidRPr="00617D89">
        <w:rPr>
          <w:rFonts w:ascii="Arial" w:hAnsi="Arial" w:cs="Arial"/>
          <w:sz w:val="18"/>
          <w:szCs w:val="18"/>
          <w:lang w:val="en-US"/>
        </w:rPr>
        <w:t>, 1950 (SA) 491 (TPD)</w:t>
      </w:r>
      <w:r>
        <w:rPr>
          <w:rFonts w:ascii="Arial" w:hAnsi="Arial" w:cs="Arial"/>
          <w:sz w:val="18"/>
          <w:szCs w:val="18"/>
          <w:lang w:val="en-US"/>
        </w:rPr>
        <w:t>.</w:t>
      </w:r>
    </w:p>
  </w:footnote>
  <w:footnote w:id="3">
    <w:p w:rsidR="00491A3F" w:rsidRPr="00AF7D15" w:rsidRDefault="00491A3F" w:rsidP="00491A3F">
      <w:pPr>
        <w:pStyle w:val="FootnoteText"/>
        <w:jc w:val="both"/>
        <w:rPr>
          <w:rFonts w:ascii="Arial" w:hAnsi="Arial" w:cs="Arial"/>
          <w:sz w:val="18"/>
          <w:szCs w:val="18"/>
          <w:lang w:val="en-US"/>
        </w:rPr>
      </w:pPr>
      <w:r w:rsidRPr="00AF7D15">
        <w:rPr>
          <w:rStyle w:val="FootnoteReference"/>
          <w:rFonts w:ascii="Arial" w:hAnsi="Arial" w:cs="Arial"/>
          <w:sz w:val="18"/>
          <w:szCs w:val="18"/>
        </w:rPr>
        <w:footnoteRef/>
      </w:r>
      <w:r w:rsidRPr="00AF7D15">
        <w:rPr>
          <w:rFonts w:ascii="Arial" w:hAnsi="Arial" w:cs="Arial"/>
          <w:sz w:val="18"/>
          <w:szCs w:val="18"/>
        </w:rPr>
        <w:t xml:space="preserve"> </w:t>
      </w:r>
      <w:r w:rsidRPr="00AF7D15">
        <w:rPr>
          <w:rFonts w:ascii="Arial" w:hAnsi="Arial" w:cs="Arial"/>
          <w:i/>
          <w:sz w:val="18"/>
          <w:szCs w:val="18"/>
          <w:lang w:val="en-US"/>
        </w:rPr>
        <w:t xml:space="preserve">I A Bell Equipment Company (Namibia) (Pty) Ltd v </w:t>
      </w:r>
      <w:proofErr w:type="spellStart"/>
      <w:r w:rsidRPr="00AF7D15">
        <w:rPr>
          <w:rFonts w:ascii="Arial" w:hAnsi="Arial" w:cs="Arial"/>
          <w:i/>
          <w:sz w:val="18"/>
          <w:szCs w:val="18"/>
          <w:lang w:val="en-US"/>
        </w:rPr>
        <w:t>Roadstone</w:t>
      </w:r>
      <w:proofErr w:type="spellEnd"/>
      <w:r w:rsidRPr="00AF7D15">
        <w:rPr>
          <w:rFonts w:ascii="Arial" w:hAnsi="Arial" w:cs="Arial"/>
          <w:i/>
          <w:sz w:val="18"/>
          <w:szCs w:val="18"/>
          <w:lang w:val="en-US"/>
        </w:rPr>
        <w:t xml:space="preserve"> Quarries CC</w:t>
      </w:r>
      <w:r w:rsidRPr="00AF7D15">
        <w:rPr>
          <w:rFonts w:ascii="Arial" w:hAnsi="Arial" w:cs="Arial"/>
          <w:sz w:val="18"/>
          <w:szCs w:val="18"/>
          <w:lang w:val="en-US"/>
        </w:rPr>
        <w:t xml:space="preserve"> (I 601-2013 &amp; 4084-2010) [2014] NAHCMD (17 October 2014): </w:t>
      </w:r>
      <w:proofErr w:type="spellStart"/>
      <w:r w:rsidRPr="00AF7D15">
        <w:rPr>
          <w:rFonts w:ascii="Arial" w:hAnsi="Arial" w:cs="Arial"/>
          <w:i/>
          <w:sz w:val="18"/>
          <w:szCs w:val="18"/>
          <w:lang w:val="en-US"/>
        </w:rPr>
        <w:t>TrustCo</w:t>
      </w:r>
      <w:proofErr w:type="spellEnd"/>
      <w:r w:rsidRPr="00AF7D15">
        <w:rPr>
          <w:rFonts w:ascii="Arial" w:hAnsi="Arial" w:cs="Arial"/>
          <w:i/>
          <w:sz w:val="18"/>
          <w:szCs w:val="18"/>
          <w:lang w:val="en-US"/>
        </w:rPr>
        <w:t xml:space="preserve"> Group International (Pty) Ltd v Atlanta C</w:t>
      </w:r>
      <w:r>
        <w:rPr>
          <w:rFonts w:ascii="Arial" w:hAnsi="Arial" w:cs="Arial"/>
          <w:i/>
          <w:sz w:val="18"/>
          <w:szCs w:val="18"/>
          <w:lang w:val="en-US"/>
        </w:rPr>
        <w:t>inema</w:t>
      </w:r>
      <w:r w:rsidRPr="00AF7D15">
        <w:rPr>
          <w:rFonts w:ascii="Arial" w:hAnsi="Arial" w:cs="Arial"/>
          <w:i/>
          <w:sz w:val="18"/>
          <w:szCs w:val="18"/>
          <w:lang w:val="en-US"/>
        </w:rPr>
        <w:t xml:space="preserve"> Capital CC and Others</w:t>
      </w:r>
      <w:r w:rsidRPr="00AF7D15">
        <w:rPr>
          <w:rFonts w:ascii="Arial" w:hAnsi="Arial" w:cs="Arial"/>
          <w:sz w:val="18"/>
          <w:szCs w:val="18"/>
          <w:lang w:val="en-US"/>
        </w:rPr>
        <w:t xml:space="preserve"> (I370/2012) [2016] NAHCMD 297 (30 September 2016</w:t>
      </w:r>
      <w:r>
        <w:rPr>
          <w:rFonts w:ascii="Arial" w:hAnsi="Arial" w:cs="Arial"/>
          <w:sz w:val="18"/>
          <w:szCs w:val="18"/>
          <w:lang w:val="en-US"/>
        </w:rPr>
        <w:t>.</w:t>
      </w:r>
    </w:p>
  </w:footnote>
  <w:footnote w:id="4">
    <w:p w:rsidR="00491A3F" w:rsidRPr="00AF7D15" w:rsidRDefault="00491A3F" w:rsidP="00491A3F">
      <w:pPr>
        <w:pStyle w:val="FootnoteText"/>
        <w:jc w:val="both"/>
        <w:rPr>
          <w:rFonts w:ascii="Arial" w:hAnsi="Arial" w:cs="Arial"/>
          <w:sz w:val="18"/>
          <w:szCs w:val="18"/>
          <w:lang w:val="en-US"/>
        </w:rPr>
      </w:pPr>
      <w:r w:rsidRPr="00AF7D15">
        <w:rPr>
          <w:rStyle w:val="FootnoteReference"/>
          <w:rFonts w:ascii="Arial" w:hAnsi="Arial" w:cs="Arial"/>
          <w:sz w:val="18"/>
          <w:szCs w:val="18"/>
        </w:rPr>
        <w:footnoteRef/>
      </w:r>
      <w:r w:rsidRPr="00AF7D15">
        <w:rPr>
          <w:rFonts w:ascii="Arial" w:hAnsi="Arial" w:cs="Arial"/>
          <w:sz w:val="18"/>
          <w:szCs w:val="18"/>
        </w:rPr>
        <w:t xml:space="preserve"> </w:t>
      </w:r>
      <w:r w:rsidRPr="00AF7D15">
        <w:rPr>
          <w:rFonts w:ascii="Arial" w:hAnsi="Arial" w:cs="Arial"/>
          <w:i/>
          <w:sz w:val="18"/>
          <w:szCs w:val="18"/>
          <w:lang w:val="en-US"/>
        </w:rPr>
        <w:t>I A Bell Equipment Company</w:t>
      </w:r>
      <w:r w:rsidRPr="00AF7D15">
        <w:rPr>
          <w:rFonts w:ascii="Arial" w:hAnsi="Arial" w:cs="Arial"/>
          <w:sz w:val="18"/>
          <w:szCs w:val="18"/>
          <w:lang w:val="en-US"/>
        </w:rPr>
        <w:t xml:space="preserve"> (supra)</w:t>
      </w:r>
      <w:r>
        <w:rPr>
          <w:rFonts w:ascii="Arial" w:hAnsi="Arial" w:cs="Arial"/>
          <w:sz w:val="18"/>
          <w:szCs w:val="18"/>
          <w:lang w:val="en-US"/>
        </w:rPr>
        <w:t>.</w:t>
      </w:r>
    </w:p>
  </w:footnote>
  <w:footnote w:id="5">
    <w:p w:rsidR="00491A3F" w:rsidRPr="00236728" w:rsidRDefault="00491A3F" w:rsidP="00491A3F">
      <w:pPr>
        <w:pStyle w:val="FootnoteText"/>
        <w:rPr>
          <w:rFonts w:ascii="Arial" w:hAnsi="Arial" w:cs="Arial"/>
          <w:sz w:val="18"/>
          <w:szCs w:val="18"/>
        </w:rPr>
      </w:pPr>
      <w:r w:rsidRPr="00236728">
        <w:rPr>
          <w:rStyle w:val="FootnoteReference"/>
          <w:rFonts w:ascii="Arial" w:hAnsi="Arial" w:cs="Arial"/>
          <w:sz w:val="18"/>
          <w:szCs w:val="18"/>
        </w:rPr>
        <w:footnoteRef/>
      </w:r>
      <w:r w:rsidRPr="00236728">
        <w:rPr>
          <w:rFonts w:ascii="Arial" w:hAnsi="Arial" w:cs="Arial"/>
          <w:sz w:val="18"/>
          <w:szCs w:val="18"/>
        </w:rPr>
        <w:t xml:space="preserve"> </w:t>
      </w:r>
      <w:r w:rsidRPr="00236728">
        <w:rPr>
          <w:rFonts w:ascii="Arial" w:hAnsi="Arial" w:cs="Arial"/>
          <w:i/>
          <w:sz w:val="18"/>
          <w:szCs w:val="18"/>
        </w:rPr>
        <w:t>Daniel v Attorney-General &amp; Others</w:t>
      </w:r>
      <w:r w:rsidRPr="00236728">
        <w:rPr>
          <w:rFonts w:ascii="Arial" w:hAnsi="Arial" w:cs="Arial"/>
          <w:sz w:val="18"/>
          <w:szCs w:val="18"/>
        </w:rPr>
        <w:t xml:space="preserve">; </w:t>
      </w:r>
      <w:r w:rsidRPr="00236728">
        <w:rPr>
          <w:rFonts w:ascii="Arial" w:hAnsi="Arial" w:cs="Arial"/>
          <w:i/>
          <w:sz w:val="18"/>
          <w:szCs w:val="18"/>
        </w:rPr>
        <w:t>Peter v Attorney-General &amp; Others</w:t>
      </w:r>
      <w:r w:rsidRPr="00236728">
        <w:rPr>
          <w:rFonts w:ascii="Arial" w:hAnsi="Arial" w:cs="Arial"/>
          <w:sz w:val="18"/>
          <w:szCs w:val="18"/>
        </w:rPr>
        <w:t xml:space="preserve"> 2011 (1) 212-330 (HC).</w:t>
      </w:r>
    </w:p>
  </w:footnote>
  <w:footnote w:id="6">
    <w:p w:rsidR="00491A3F" w:rsidRPr="0096219D" w:rsidRDefault="00491A3F" w:rsidP="00491A3F">
      <w:pPr>
        <w:pStyle w:val="FootnoteText"/>
        <w:rPr>
          <w:rFonts w:ascii="Arial" w:hAnsi="Arial" w:cs="Arial"/>
          <w:sz w:val="18"/>
          <w:szCs w:val="18"/>
        </w:rPr>
      </w:pPr>
      <w:r w:rsidRPr="0096219D">
        <w:rPr>
          <w:rStyle w:val="FootnoteReference"/>
          <w:rFonts w:ascii="Arial" w:hAnsi="Arial" w:cs="Arial"/>
          <w:sz w:val="18"/>
          <w:szCs w:val="18"/>
        </w:rPr>
        <w:footnoteRef/>
      </w:r>
      <w:r w:rsidRPr="0096219D">
        <w:rPr>
          <w:rFonts w:ascii="Arial" w:hAnsi="Arial" w:cs="Arial"/>
          <w:sz w:val="18"/>
          <w:szCs w:val="18"/>
        </w:rPr>
        <w:t xml:space="preserve"> </w:t>
      </w:r>
      <w:r w:rsidRPr="0096219D">
        <w:rPr>
          <w:rFonts w:ascii="Arial" w:hAnsi="Arial" w:cs="Arial"/>
          <w:i/>
          <w:sz w:val="18"/>
          <w:szCs w:val="18"/>
        </w:rPr>
        <w:t>African Realty Trust Ltd v Johannesburg Municipality</w:t>
      </w:r>
      <w:r w:rsidRPr="0096219D">
        <w:rPr>
          <w:rFonts w:ascii="Arial" w:hAnsi="Arial" w:cs="Arial"/>
          <w:sz w:val="18"/>
          <w:szCs w:val="18"/>
        </w:rPr>
        <w:t xml:space="preserve"> 1906 TH 179 at 182.</w:t>
      </w:r>
    </w:p>
  </w:footnote>
  <w:footnote w:id="7">
    <w:p w:rsidR="00491A3F" w:rsidRPr="00E042A9" w:rsidRDefault="00491A3F" w:rsidP="00491A3F">
      <w:pPr>
        <w:pStyle w:val="FootnoteText"/>
        <w:jc w:val="both"/>
        <w:rPr>
          <w:rFonts w:ascii="Arial" w:hAnsi="Arial" w:cs="Arial"/>
          <w:sz w:val="18"/>
          <w:szCs w:val="18"/>
        </w:rPr>
      </w:pPr>
      <w:r w:rsidRPr="00E042A9">
        <w:rPr>
          <w:rStyle w:val="FootnoteReference"/>
          <w:rFonts w:ascii="Arial" w:hAnsi="Arial" w:cs="Arial"/>
          <w:sz w:val="18"/>
          <w:szCs w:val="18"/>
        </w:rPr>
        <w:footnoteRef/>
      </w:r>
      <w:r w:rsidRPr="00E042A9">
        <w:rPr>
          <w:rFonts w:ascii="Arial" w:hAnsi="Arial" w:cs="Arial"/>
          <w:sz w:val="18"/>
          <w:szCs w:val="18"/>
        </w:rPr>
        <w:t xml:space="preserve"> HC-NLD-CIV-ACT-DEL-2017/00228) [2018] NAHCMD 35 (16 April 2018).</w:t>
      </w:r>
    </w:p>
  </w:footnote>
  <w:footnote w:id="8">
    <w:p w:rsidR="00491A3F" w:rsidRPr="00C55F07" w:rsidRDefault="00491A3F" w:rsidP="00491A3F">
      <w:pPr>
        <w:pStyle w:val="FootnoteText"/>
        <w:jc w:val="both"/>
        <w:rPr>
          <w:rFonts w:ascii="Arial" w:hAnsi="Arial" w:cs="Arial"/>
          <w:sz w:val="18"/>
          <w:szCs w:val="18"/>
          <w:lang w:val="en-US"/>
        </w:rPr>
      </w:pPr>
      <w:r w:rsidRPr="00C55F07">
        <w:rPr>
          <w:rStyle w:val="FootnoteReference"/>
          <w:rFonts w:ascii="Arial" w:hAnsi="Arial" w:cs="Arial"/>
          <w:sz w:val="18"/>
          <w:szCs w:val="18"/>
        </w:rPr>
        <w:footnoteRef/>
      </w:r>
      <w:r w:rsidRPr="00C55F07">
        <w:rPr>
          <w:rFonts w:ascii="Arial" w:hAnsi="Arial" w:cs="Arial"/>
          <w:sz w:val="18"/>
          <w:szCs w:val="18"/>
        </w:rPr>
        <w:t xml:space="preserve"> </w:t>
      </w:r>
      <w:proofErr w:type="spellStart"/>
      <w:r w:rsidRPr="00C55F07">
        <w:rPr>
          <w:rFonts w:ascii="Arial" w:hAnsi="Arial" w:cs="Arial"/>
          <w:i/>
          <w:sz w:val="18"/>
          <w:szCs w:val="18"/>
          <w:lang w:val="en-US"/>
        </w:rPr>
        <w:t>Yannakou</w:t>
      </w:r>
      <w:proofErr w:type="spellEnd"/>
      <w:r w:rsidRPr="00C55F07">
        <w:rPr>
          <w:rFonts w:ascii="Arial" w:hAnsi="Arial" w:cs="Arial"/>
          <w:i/>
          <w:sz w:val="18"/>
          <w:szCs w:val="18"/>
          <w:lang w:val="en-US"/>
        </w:rPr>
        <w:t xml:space="preserve"> v </w:t>
      </w:r>
      <w:proofErr w:type="spellStart"/>
      <w:r w:rsidRPr="00C55F07">
        <w:rPr>
          <w:rFonts w:ascii="Arial" w:hAnsi="Arial" w:cs="Arial"/>
          <w:i/>
          <w:sz w:val="18"/>
          <w:szCs w:val="18"/>
          <w:lang w:val="en-US"/>
        </w:rPr>
        <w:t>Appollo</w:t>
      </w:r>
      <w:proofErr w:type="spellEnd"/>
      <w:r w:rsidRPr="00C55F07">
        <w:rPr>
          <w:rFonts w:ascii="Arial" w:hAnsi="Arial" w:cs="Arial"/>
          <w:i/>
          <w:sz w:val="18"/>
          <w:szCs w:val="18"/>
          <w:lang w:val="en-US"/>
        </w:rPr>
        <w:t xml:space="preserve"> Club</w:t>
      </w:r>
      <w:r w:rsidRPr="00C55F07">
        <w:rPr>
          <w:rFonts w:ascii="Arial" w:hAnsi="Arial" w:cs="Arial"/>
          <w:sz w:val="18"/>
          <w:szCs w:val="18"/>
          <w:lang w:val="en-US"/>
        </w:rPr>
        <w:t xml:space="preserve"> 1974 (1) SA 614 (A) 623; </w:t>
      </w:r>
      <w:r w:rsidRPr="00C55F07">
        <w:rPr>
          <w:rFonts w:ascii="Arial" w:hAnsi="Arial" w:cs="Arial"/>
          <w:i/>
          <w:sz w:val="18"/>
          <w:szCs w:val="18"/>
          <w:lang w:val="en-US"/>
        </w:rPr>
        <w:t xml:space="preserve">Courtney-Clarke v </w:t>
      </w:r>
      <w:proofErr w:type="spellStart"/>
      <w:r w:rsidRPr="00C55F07">
        <w:rPr>
          <w:rFonts w:ascii="Arial" w:hAnsi="Arial" w:cs="Arial"/>
          <w:i/>
          <w:sz w:val="18"/>
          <w:szCs w:val="18"/>
          <w:lang w:val="en-US"/>
        </w:rPr>
        <w:t>Bassingthwaighte</w:t>
      </w:r>
      <w:proofErr w:type="spellEnd"/>
      <w:r w:rsidRPr="00C55F07">
        <w:rPr>
          <w:rFonts w:ascii="Arial" w:hAnsi="Arial" w:cs="Arial"/>
          <w:sz w:val="18"/>
          <w:szCs w:val="18"/>
          <w:lang w:val="en-US"/>
        </w:rPr>
        <w:t xml:space="preserve"> 1990 NR 89 (HC) (1991 (1) SA 684 Nm) at 95B</w:t>
      </w:r>
      <w:r>
        <w:rPr>
          <w:rFonts w:ascii="Arial" w:hAnsi="Arial" w:cs="Arial"/>
          <w:sz w:val="18"/>
          <w:szCs w:val="18"/>
          <w:lang w:val="en-US"/>
        </w:rPr>
        <w:t>.</w:t>
      </w:r>
    </w:p>
  </w:footnote>
  <w:footnote w:id="9">
    <w:p w:rsidR="00491A3F" w:rsidRPr="008B049D" w:rsidRDefault="00491A3F" w:rsidP="00491A3F">
      <w:pPr>
        <w:pStyle w:val="FootnoteText"/>
        <w:rPr>
          <w:rFonts w:ascii="Arial" w:hAnsi="Arial" w:cs="Arial"/>
          <w:sz w:val="18"/>
          <w:szCs w:val="18"/>
          <w:lang w:val="en-US"/>
        </w:rPr>
      </w:pPr>
      <w:r w:rsidRPr="008B049D">
        <w:rPr>
          <w:rStyle w:val="FootnoteReference"/>
          <w:rFonts w:ascii="Arial" w:hAnsi="Arial" w:cs="Arial"/>
          <w:sz w:val="18"/>
          <w:szCs w:val="18"/>
        </w:rPr>
        <w:footnoteRef/>
      </w:r>
      <w:r w:rsidRPr="008B049D">
        <w:rPr>
          <w:rFonts w:ascii="Arial" w:hAnsi="Arial" w:cs="Arial"/>
          <w:sz w:val="18"/>
          <w:szCs w:val="18"/>
        </w:rPr>
        <w:t xml:space="preserve"> </w:t>
      </w:r>
      <w:r w:rsidRPr="008B049D">
        <w:rPr>
          <w:rFonts w:ascii="Arial" w:hAnsi="Arial" w:cs="Arial"/>
          <w:sz w:val="18"/>
          <w:szCs w:val="18"/>
          <w:lang w:val="en-US"/>
        </w:rPr>
        <w:t xml:space="preserve">D </w:t>
      </w:r>
      <w:proofErr w:type="spellStart"/>
      <w:r w:rsidRPr="008B049D">
        <w:rPr>
          <w:rFonts w:ascii="Arial" w:hAnsi="Arial" w:cs="Arial"/>
          <w:sz w:val="18"/>
          <w:szCs w:val="18"/>
          <w:lang w:val="en-US"/>
        </w:rPr>
        <w:t>Meyerowitz</w:t>
      </w:r>
      <w:proofErr w:type="spellEnd"/>
      <w:r w:rsidRPr="008B049D">
        <w:rPr>
          <w:rFonts w:ascii="Arial" w:hAnsi="Arial" w:cs="Arial"/>
          <w:sz w:val="18"/>
          <w:szCs w:val="18"/>
          <w:lang w:val="en-US"/>
        </w:rPr>
        <w:t xml:space="preserve">: </w:t>
      </w:r>
      <w:r w:rsidRPr="008B049D">
        <w:rPr>
          <w:rFonts w:ascii="Arial" w:hAnsi="Arial" w:cs="Arial"/>
          <w:i/>
          <w:sz w:val="18"/>
          <w:szCs w:val="18"/>
          <w:lang w:val="en-US"/>
        </w:rPr>
        <w:t>The Law of Practice of Administration of Estates</w:t>
      </w:r>
      <w:r w:rsidRPr="008B049D">
        <w:rPr>
          <w:rFonts w:ascii="Arial" w:hAnsi="Arial" w:cs="Arial"/>
          <w:sz w:val="18"/>
          <w:szCs w:val="18"/>
          <w:lang w:val="en-US"/>
        </w:rPr>
        <w:t xml:space="preserve"> page 83, 5</w:t>
      </w:r>
      <w:r w:rsidRPr="008B049D">
        <w:rPr>
          <w:rFonts w:ascii="Arial" w:hAnsi="Arial" w:cs="Arial"/>
          <w:sz w:val="18"/>
          <w:szCs w:val="18"/>
          <w:vertAlign w:val="superscript"/>
          <w:lang w:val="en-US"/>
        </w:rPr>
        <w:t>th</w:t>
      </w:r>
      <w:r w:rsidRPr="008B049D">
        <w:rPr>
          <w:rFonts w:ascii="Arial" w:hAnsi="Arial" w:cs="Arial"/>
          <w:sz w:val="18"/>
          <w:szCs w:val="18"/>
          <w:lang w:val="en-US"/>
        </w:rPr>
        <w:t xml:space="preserve">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EE9" w:rsidRDefault="00EB19F3">
    <w:pPr>
      <w:pStyle w:val="Header"/>
      <w:jc w:val="right"/>
    </w:pPr>
    <w:r>
      <w:fldChar w:fldCharType="begin"/>
    </w:r>
    <w:r>
      <w:instrText xml:space="preserve"> PAGE   \* MERGEFORMAT </w:instrText>
    </w:r>
    <w:r>
      <w:fldChar w:fldCharType="separate"/>
    </w:r>
    <w:r w:rsidR="00491A3F">
      <w:rPr>
        <w:noProof/>
      </w:rPr>
      <w:t>15</w:t>
    </w:r>
    <w:r>
      <w:fldChar w:fldCharType="end"/>
    </w:r>
  </w:p>
  <w:p w:rsidR="00575EE9" w:rsidRDefault="00EB1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614D7"/>
    <w:multiLevelType w:val="hybridMultilevel"/>
    <w:tmpl w:val="8E1E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E198E"/>
    <w:multiLevelType w:val="hybridMultilevel"/>
    <w:tmpl w:val="655CF314"/>
    <w:lvl w:ilvl="0" w:tplc="D11E10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3F"/>
    <w:rsid w:val="00491A3F"/>
    <w:rsid w:val="00570F0A"/>
    <w:rsid w:val="00EB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2BD7C-9568-46BC-BF5F-931283C0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1A3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491A3F"/>
    <w:rPr>
      <w:rFonts w:ascii="Times New Roman" w:eastAsia="Times New Roman" w:hAnsi="Times New Roman" w:cs="Times New Roman"/>
      <w:sz w:val="24"/>
      <w:szCs w:val="24"/>
      <w:lang w:val="en-GB"/>
    </w:rPr>
  </w:style>
  <w:style w:type="paragraph" w:styleId="Header">
    <w:name w:val="header"/>
    <w:basedOn w:val="Normal"/>
    <w:link w:val="HeaderChar"/>
    <w:unhideWhenUsed/>
    <w:rsid w:val="00491A3F"/>
    <w:pPr>
      <w:tabs>
        <w:tab w:val="center" w:pos="4680"/>
        <w:tab w:val="right" w:pos="9360"/>
      </w:tabs>
      <w:spacing w:after="0" w:line="240" w:lineRule="auto"/>
    </w:pPr>
  </w:style>
  <w:style w:type="character" w:customStyle="1" w:styleId="HeaderChar">
    <w:name w:val="Header Char"/>
    <w:basedOn w:val="DefaultParagraphFont"/>
    <w:link w:val="Header"/>
    <w:rsid w:val="00491A3F"/>
    <w:rPr>
      <w:rFonts w:ascii="Calibri" w:eastAsia="Calibri" w:hAnsi="Calibri" w:cs="Times New Roman"/>
    </w:rPr>
  </w:style>
  <w:style w:type="paragraph" w:styleId="ListParagraph">
    <w:name w:val="List Paragraph"/>
    <w:basedOn w:val="Normal"/>
    <w:uiPriority w:val="34"/>
    <w:qFormat/>
    <w:rsid w:val="00491A3F"/>
    <w:pPr>
      <w:spacing w:after="0" w:line="240" w:lineRule="auto"/>
      <w:ind w:left="720"/>
    </w:pPr>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unhideWhenUsed/>
    <w:rsid w:val="00491A3F"/>
    <w:pPr>
      <w:spacing w:after="0" w:line="240" w:lineRule="auto"/>
    </w:pPr>
    <w:rPr>
      <w:sz w:val="20"/>
      <w:szCs w:val="20"/>
      <w:lang w:val="en-ZA"/>
    </w:rPr>
  </w:style>
  <w:style w:type="character" w:customStyle="1" w:styleId="FootnoteTextChar">
    <w:name w:val="Footnote Text Char"/>
    <w:basedOn w:val="DefaultParagraphFont"/>
    <w:link w:val="FootnoteText"/>
    <w:uiPriority w:val="99"/>
    <w:rsid w:val="00491A3F"/>
    <w:rPr>
      <w:rFonts w:ascii="Calibri" w:eastAsia="Calibri" w:hAnsi="Calibri" w:cs="Times New Roman"/>
      <w:sz w:val="20"/>
      <w:szCs w:val="20"/>
      <w:lang w:val="en-ZA"/>
    </w:rPr>
  </w:style>
  <w:style w:type="character" w:styleId="FootnoteReference">
    <w:name w:val="footnote reference"/>
    <w:uiPriority w:val="99"/>
    <w:unhideWhenUsed/>
    <w:rsid w:val="00491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2019-06-11T18:30:00+00:00</Judgment_x0020_Date>
    <Year xmlns="c1afb1bd-f2fb-40fd-9abb-aea55b4d7662">2019</Year>
  </documentManagement>
</p:properties>
</file>

<file path=customXml/itemProps1.xml><?xml version="1.0" encoding="utf-8"?>
<ds:datastoreItem xmlns:ds="http://schemas.openxmlformats.org/officeDocument/2006/customXml" ds:itemID="{18F91426-4EA5-45C4-A269-F6AA40FF3E78}"/>
</file>

<file path=customXml/itemProps2.xml><?xml version="1.0" encoding="utf-8"?>
<ds:datastoreItem xmlns:ds="http://schemas.openxmlformats.org/officeDocument/2006/customXml" ds:itemID="{EF6A9C72-C7E8-4F5F-8B86-F7C253B20490}"/>
</file>

<file path=customXml/itemProps3.xml><?xml version="1.0" encoding="utf-8"?>
<ds:datastoreItem xmlns:ds="http://schemas.openxmlformats.org/officeDocument/2006/customXml" ds:itemID="{23B75DE5-E307-40F2-B293-C454EA22CC8C}"/>
</file>

<file path=docProps/app.xml><?xml version="1.0" encoding="utf-8"?>
<Properties xmlns="http://schemas.openxmlformats.org/officeDocument/2006/extended-properties" xmlns:vt="http://schemas.openxmlformats.org/officeDocument/2006/docPropsVTypes">
  <Template>Normal</Template>
  <TotalTime>0</TotalTime>
  <Pages>15</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N. Ambunda</dc:creator>
  <cp:keywords/>
  <dc:description/>
  <cp:lastModifiedBy>Lotta N. Ambunda</cp:lastModifiedBy>
  <cp:revision>1</cp:revision>
  <dcterms:created xsi:type="dcterms:W3CDTF">2019-06-17T14:35:00Z</dcterms:created>
  <dcterms:modified xsi:type="dcterms:W3CDTF">2019-06-17T14:35:00Z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