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F" w:rsidRPr="00084844" w:rsidRDefault="0098796F" w:rsidP="0098796F">
      <w:pPr>
        <w:spacing w:line="360" w:lineRule="auto"/>
        <w:jc w:val="center"/>
        <w:rPr>
          <w:rFonts w:ascii="Arial" w:hAnsi="Arial" w:cs="Arial"/>
          <w:b/>
        </w:rPr>
      </w:pPr>
      <w:r w:rsidRPr="00084844">
        <w:rPr>
          <w:rFonts w:ascii="Arial" w:hAnsi="Arial" w:cs="Arial"/>
          <w:b/>
        </w:rPr>
        <w:t>REPUBLIC OF NAMIBIA</w:t>
      </w:r>
    </w:p>
    <w:p w:rsidR="0098796F" w:rsidRPr="00084844" w:rsidRDefault="00C740DC" w:rsidP="002B0A0E">
      <w:pPr>
        <w:spacing w:line="360" w:lineRule="auto"/>
        <w:jc w:val="right"/>
        <w:rPr>
          <w:rFonts w:ascii="Arial" w:hAnsi="Arial" w:cs="Arial"/>
        </w:rPr>
      </w:pPr>
      <w:r>
        <w:rPr>
          <w:rFonts w:ascii="Arial" w:hAnsi="Arial" w:cs="Arial"/>
        </w:rPr>
        <w:t>Reportable</w:t>
      </w:r>
    </w:p>
    <w:p w:rsidR="0098796F" w:rsidRPr="00084844" w:rsidRDefault="009755E7" w:rsidP="009755E7">
      <w:pPr>
        <w:spacing w:line="360" w:lineRule="auto"/>
        <w:jc w:val="center"/>
        <w:rPr>
          <w:rFonts w:ascii="Arial" w:hAnsi="Arial" w:cs="Arial"/>
          <w:lang w:val="en-ZA"/>
        </w:rPr>
      </w:pPr>
      <w:r w:rsidRPr="00084844">
        <w:rPr>
          <w:rFonts w:ascii="Arial" w:eastAsia="Calibri" w:hAnsi="Arial" w:cs="Arial"/>
          <w:noProof/>
          <w:lang w:val="en-US" w:eastAsia="en-US"/>
        </w:rPr>
        <w:drawing>
          <wp:inline distT="0" distB="0" distL="0" distR="0" wp14:anchorId="00662410" wp14:editId="69822532">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98796F" w:rsidRPr="00084844" w:rsidRDefault="0098796F" w:rsidP="0098796F">
      <w:pPr>
        <w:spacing w:line="360" w:lineRule="auto"/>
        <w:jc w:val="center"/>
        <w:rPr>
          <w:rFonts w:ascii="Arial" w:hAnsi="Arial" w:cs="Arial"/>
          <w:b/>
          <w:lang w:val="en-ZA"/>
        </w:rPr>
      </w:pPr>
      <w:r w:rsidRPr="00084844">
        <w:rPr>
          <w:rFonts w:ascii="Arial" w:hAnsi="Arial" w:cs="Arial"/>
          <w:b/>
          <w:lang w:val="en-ZA"/>
        </w:rPr>
        <w:t>HIGH COURT OF NAMIBIA MAIN DIVISION, WINDHOEK</w:t>
      </w:r>
    </w:p>
    <w:p w:rsidR="0098796F" w:rsidRPr="00084844" w:rsidRDefault="0098796F" w:rsidP="0098796F">
      <w:pPr>
        <w:spacing w:line="360" w:lineRule="auto"/>
        <w:jc w:val="center"/>
        <w:rPr>
          <w:rFonts w:ascii="Arial" w:hAnsi="Arial" w:cs="Arial"/>
          <w:b/>
          <w:lang w:val="en-ZA"/>
        </w:rPr>
      </w:pPr>
    </w:p>
    <w:p w:rsidR="0098796F" w:rsidRPr="00084844" w:rsidRDefault="0030375F" w:rsidP="0098796F">
      <w:pPr>
        <w:spacing w:line="360" w:lineRule="auto"/>
        <w:jc w:val="center"/>
        <w:rPr>
          <w:rFonts w:ascii="Arial" w:hAnsi="Arial" w:cs="Arial"/>
          <w:b/>
          <w:lang w:val="en-ZA"/>
        </w:rPr>
      </w:pPr>
      <w:r w:rsidRPr="00084844">
        <w:rPr>
          <w:rFonts w:ascii="Arial" w:hAnsi="Arial" w:cs="Arial"/>
          <w:b/>
          <w:lang w:val="en-ZA"/>
        </w:rPr>
        <w:t xml:space="preserve">APPEAL </w:t>
      </w:r>
      <w:r w:rsidR="0098796F" w:rsidRPr="00084844">
        <w:rPr>
          <w:rFonts w:ascii="Arial" w:hAnsi="Arial" w:cs="Arial"/>
          <w:b/>
          <w:lang w:val="en-ZA"/>
        </w:rPr>
        <w:t>JUDGMENT</w:t>
      </w:r>
    </w:p>
    <w:p w:rsidR="005E5334" w:rsidRDefault="005E5334" w:rsidP="0098796F">
      <w:pPr>
        <w:spacing w:line="360" w:lineRule="auto"/>
        <w:jc w:val="right"/>
        <w:rPr>
          <w:rFonts w:ascii="Arial" w:hAnsi="Arial" w:cs="Arial"/>
          <w:lang w:val="en-ZA"/>
        </w:rPr>
      </w:pPr>
    </w:p>
    <w:p w:rsidR="0098796F" w:rsidRPr="00084844" w:rsidRDefault="00336E68" w:rsidP="0098796F">
      <w:pPr>
        <w:spacing w:line="360" w:lineRule="auto"/>
        <w:jc w:val="right"/>
        <w:rPr>
          <w:rFonts w:ascii="Arial" w:hAnsi="Arial" w:cs="Arial"/>
          <w:lang w:val="en-ZA"/>
        </w:rPr>
      </w:pPr>
      <w:r>
        <w:rPr>
          <w:rFonts w:ascii="Arial" w:hAnsi="Arial" w:cs="Arial"/>
          <w:lang w:val="en-ZA"/>
        </w:rPr>
        <w:t xml:space="preserve">Case no: </w:t>
      </w:r>
      <w:r w:rsidR="003E29B1" w:rsidRPr="00084844">
        <w:rPr>
          <w:rFonts w:ascii="Arial" w:hAnsi="Arial" w:cs="Arial"/>
          <w:lang w:val="en-ZA"/>
        </w:rPr>
        <w:t>HC-</w:t>
      </w:r>
      <w:r w:rsidR="00FE2E03" w:rsidRPr="00084844">
        <w:rPr>
          <w:rFonts w:ascii="Arial" w:hAnsi="Arial" w:cs="Arial"/>
          <w:lang w:val="en-ZA"/>
        </w:rPr>
        <w:t>MD</w:t>
      </w:r>
      <w:r w:rsidR="003E29B1" w:rsidRPr="00084844">
        <w:rPr>
          <w:rFonts w:ascii="Arial" w:hAnsi="Arial" w:cs="Arial"/>
          <w:lang w:val="en-ZA"/>
        </w:rPr>
        <w:t>-</w:t>
      </w:r>
      <w:r w:rsidR="00FE2E03" w:rsidRPr="00084844">
        <w:rPr>
          <w:rFonts w:ascii="Arial" w:hAnsi="Arial" w:cs="Arial"/>
          <w:lang w:val="en-ZA"/>
        </w:rPr>
        <w:t>CRI</w:t>
      </w:r>
      <w:r w:rsidR="003E29B1" w:rsidRPr="00084844">
        <w:rPr>
          <w:rFonts w:ascii="Arial" w:hAnsi="Arial" w:cs="Arial"/>
          <w:lang w:val="en-ZA"/>
        </w:rPr>
        <w:t>-</w:t>
      </w:r>
      <w:r w:rsidR="00FE2E03" w:rsidRPr="00084844">
        <w:rPr>
          <w:rFonts w:ascii="Arial" w:hAnsi="Arial" w:cs="Arial"/>
          <w:lang w:val="en-ZA"/>
        </w:rPr>
        <w:t>APP</w:t>
      </w:r>
      <w:r w:rsidR="003E29B1" w:rsidRPr="00084844">
        <w:rPr>
          <w:rFonts w:ascii="Arial" w:hAnsi="Arial" w:cs="Arial"/>
          <w:lang w:val="en-ZA"/>
        </w:rPr>
        <w:t>-</w:t>
      </w:r>
      <w:r w:rsidR="00FE2E03" w:rsidRPr="00084844">
        <w:rPr>
          <w:rFonts w:ascii="Arial" w:hAnsi="Arial" w:cs="Arial"/>
          <w:lang w:val="en-ZA"/>
        </w:rPr>
        <w:t>CALL</w:t>
      </w:r>
      <w:r w:rsidR="003E29B1" w:rsidRPr="00084844">
        <w:rPr>
          <w:rFonts w:ascii="Arial" w:hAnsi="Arial" w:cs="Arial"/>
          <w:lang w:val="en-ZA"/>
        </w:rPr>
        <w:t>-201</w:t>
      </w:r>
      <w:r w:rsidR="002F48EE">
        <w:rPr>
          <w:rFonts w:ascii="Arial" w:hAnsi="Arial" w:cs="Arial"/>
          <w:lang w:val="en-ZA"/>
        </w:rPr>
        <w:t>8</w:t>
      </w:r>
      <w:r w:rsidR="00FE2E03" w:rsidRPr="00084844">
        <w:rPr>
          <w:rFonts w:ascii="Arial" w:hAnsi="Arial" w:cs="Arial"/>
          <w:lang w:val="en-ZA"/>
        </w:rPr>
        <w:t>/000</w:t>
      </w:r>
      <w:r w:rsidR="002F48EE">
        <w:rPr>
          <w:rFonts w:ascii="Arial" w:hAnsi="Arial" w:cs="Arial"/>
          <w:lang w:val="en-ZA"/>
        </w:rPr>
        <w:t>44</w:t>
      </w:r>
    </w:p>
    <w:p w:rsidR="0098796F" w:rsidRPr="00084844" w:rsidRDefault="0098796F"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In the matter between:</w:t>
      </w:r>
    </w:p>
    <w:p w:rsidR="0098796F" w:rsidRPr="00084844" w:rsidRDefault="0098796F" w:rsidP="0098796F">
      <w:pPr>
        <w:spacing w:line="360" w:lineRule="auto"/>
        <w:jc w:val="both"/>
        <w:rPr>
          <w:rFonts w:ascii="Arial" w:hAnsi="Arial" w:cs="Arial"/>
          <w:lang w:val="en-ZA"/>
        </w:rPr>
      </w:pPr>
    </w:p>
    <w:p w:rsidR="0098796F" w:rsidRPr="00084844" w:rsidRDefault="00F416F1" w:rsidP="003E29B1">
      <w:pPr>
        <w:tabs>
          <w:tab w:val="right" w:pos="8306"/>
        </w:tabs>
        <w:spacing w:line="360" w:lineRule="auto"/>
        <w:jc w:val="both"/>
        <w:rPr>
          <w:rFonts w:ascii="Arial" w:hAnsi="Arial" w:cs="Arial"/>
          <w:b/>
          <w:lang w:val="en-ZA"/>
        </w:rPr>
      </w:pPr>
      <w:r>
        <w:rPr>
          <w:rFonts w:ascii="Arial" w:hAnsi="Arial" w:cs="Arial"/>
          <w:b/>
          <w:lang w:val="en-ZA"/>
        </w:rPr>
        <w:t>STANLEY DAUSAB</w:t>
      </w:r>
      <w:r w:rsidR="003E29B1" w:rsidRPr="00084844">
        <w:rPr>
          <w:rFonts w:ascii="Arial" w:hAnsi="Arial" w:cs="Arial"/>
          <w:b/>
          <w:lang w:val="en-ZA"/>
        </w:rPr>
        <w:tab/>
        <w:t>APPELLANT</w:t>
      </w:r>
    </w:p>
    <w:p w:rsidR="003E29B1" w:rsidRPr="00084844" w:rsidRDefault="003E29B1" w:rsidP="0098796F">
      <w:pPr>
        <w:spacing w:line="360" w:lineRule="auto"/>
        <w:jc w:val="both"/>
        <w:rPr>
          <w:rFonts w:ascii="Arial" w:hAnsi="Arial" w:cs="Arial"/>
          <w:lang w:val="en-ZA"/>
        </w:rPr>
      </w:pPr>
    </w:p>
    <w:p w:rsidR="0098796F" w:rsidRPr="00084844" w:rsidRDefault="005E5334" w:rsidP="0098796F">
      <w:pPr>
        <w:spacing w:line="360" w:lineRule="auto"/>
        <w:jc w:val="both"/>
        <w:rPr>
          <w:rFonts w:ascii="Arial" w:hAnsi="Arial" w:cs="Arial"/>
          <w:lang w:val="en-ZA"/>
        </w:rPr>
      </w:pPr>
      <w:proofErr w:type="gramStart"/>
      <w:r>
        <w:rPr>
          <w:rFonts w:ascii="Arial" w:hAnsi="Arial" w:cs="Arial"/>
          <w:lang w:val="en-ZA"/>
        </w:rPr>
        <w:t>v</w:t>
      </w:r>
      <w:proofErr w:type="gramEnd"/>
    </w:p>
    <w:p w:rsidR="0098796F" w:rsidRPr="00084844" w:rsidRDefault="0098796F" w:rsidP="0098796F">
      <w:pPr>
        <w:spacing w:line="360" w:lineRule="auto"/>
        <w:jc w:val="both"/>
        <w:rPr>
          <w:rFonts w:ascii="Arial" w:hAnsi="Arial" w:cs="Arial"/>
          <w:b/>
          <w:lang w:val="en-ZA"/>
        </w:rPr>
      </w:pPr>
    </w:p>
    <w:p w:rsidR="0098796F" w:rsidRPr="00084844" w:rsidRDefault="003E29B1" w:rsidP="003E29B1">
      <w:pPr>
        <w:tabs>
          <w:tab w:val="right" w:pos="8306"/>
        </w:tabs>
        <w:spacing w:line="360" w:lineRule="auto"/>
        <w:jc w:val="both"/>
        <w:rPr>
          <w:rFonts w:ascii="Arial" w:hAnsi="Arial" w:cs="Arial"/>
          <w:b/>
          <w:lang w:val="en-ZA"/>
        </w:rPr>
      </w:pPr>
      <w:r w:rsidRPr="00084844">
        <w:rPr>
          <w:rFonts w:ascii="Arial" w:hAnsi="Arial" w:cs="Arial"/>
          <w:b/>
          <w:lang w:val="en-ZA"/>
        </w:rPr>
        <w:t>THE STATE</w:t>
      </w:r>
      <w:r w:rsidRPr="00084844">
        <w:rPr>
          <w:rFonts w:ascii="Arial" w:hAnsi="Arial" w:cs="Arial"/>
          <w:b/>
          <w:lang w:val="en-ZA"/>
        </w:rPr>
        <w:tab/>
        <w:t>RESPONDENT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Neutral citation:</w:t>
      </w:r>
      <w:r w:rsidR="005043D4">
        <w:rPr>
          <w:rFonts w:ascii="Arial" w:hAnsi="Arial" w:cs="Arial"/>
          <w:lang w:val="en-ZA"/>
        </w:rPr>
        <w:tab/>
      </w:r>
      <w:proofErr w:type="spellStart"/>
      <w:r w:rsidR="00F416F1">
        <w:rPr>
          <w:rFonts w:ascii="Arial" w:hAnsi="Arial" w:cs="Arial"/>
          <w:i/>
          <w:lang w:val="en-ZA"/>
        </w:rPr>
        <w:t>Dausab</w:t>
      </w:r>
      <w:proofErr w:type="spellEnd"/>
      <w:r w:rsidR="005E5334">
        <w:rPr>
          <w:rFonts w:ascii="Arial" w:hAnsi="Arial" w:cs="Arial"/>
          <w:i/>
          <w:lang w:val="en-ZA"/>
        </w:rPr>
        <w:t xml:space="preserve"> v S</w:t>
      </w:r>
      <w:r w:rsidRPr="00084844">
        <w:rPr>
          <w:rFonts w:ascii="Arial" w:hAnsi="Arial" w:cs="Arial"/>
          <w:i/>
          <w:lang w:val="en-ZA"/>
        </w:rPr>
        <w:t xml:space="preserve"> </w:t>
      </w:r>
      <w:r w:rsidR="003E29B1" w:rsidRPr="00084844">
        <w:rPr>
          <w:rFonts w:ascii="Arial" w:hAnsi="Arial" w:cs="Arial"/>
          <w:lang w:val="en-ZA"/>
        </w:rPr>
        <w:t>(</w:t>
      </w:r>
      <w:r w:rsidR="005E5334" w:rsidRPr="005E5334">
        <w:rPr>
          <w:rFonts w:ascii="Arial" w:hAnsi="Arial" w:cs="Arial"/>
          <w:lang w:val="en-ZA"/>
        </w:rPr>
        <w:t>HC-MD-CRI-APP-CALL-2018/00044</w:t>
      </w:r>
      <w:r w:rsidRPr="00084844">
        <w:rPr>
          <w:rFonts w:ascii="Arial" w:hAnsi="Arial" w:cs="Arial"/>
          <w:lang w:val="en-ZA"/>
        </w:rPr>
        <w:t>)</w:t>
      </w:r>
      <w:r w:rsidR="0094148E" w:rsidRPr="00084844">
        <w:rPr>
          <w:rFonts w:ascii="Arial" w:hAnsi="Arial" w:cs="Arial"/>
          <w:lang w:val="en-ZA"/>
        </w:rPr>
        <w:t xml:space="preserve"> </w:t>
      </w:r>
      <w:r w:rsidR="00657009" w:rsidRPr="00084844">
        <w:rPr>
          <w:rFonts w:ascii="Arial" w:hAnsi="Arial" w:cs="Arial"/>
          <w:lang w:val="en-ZA"/>
        </w:rPr>
        <w:t>[201</w:t>
      </w:r>
      <w:r w:rsidR="00F416F1">
        <w:rPr>
          <w:rFonts w:ascii="Arial" w:hAnsi="Arial" w:cs="Arial"/>
          <w:lang w:val="en-ZA"/>
        </w:rPr>
        <w:t>9</w:t>
      </w:r>
      <w:r w:rsidR="00657009" w:rsidRPr="00084844">
        <w:rPr>
          <w:rFonts w:ascii="Arial" w:hAnsi="Arial" w:cs="Arial"/>
          <w:lang w:val="en-ZA"/>
        </w:rPr>
        <w:t xml:space="preserve">] NAHCMD </w:t>
      </w:r>
      <w:r w:rsidR="002F48EE">
        <w:rPr>
          <w:rFonts w:ascii="Arial" w:hAnsi="Arial" w:cs="Arial"/>
          <w:lang w:val="en-ZA"/>
        </w:rPr>
        <w:t>19</w:t>
      </w:r>
      <w:r w:rsidR="00F416F1">
        <w:rPr>
          <w:rFonts w:ascii="Arial" w:hAnsi="Arial" w:cs="Arial"/>
          <w:lang w:val="en-ZA"/>
        </w:rPr>
        <w:t xml:space="preserve"> </w:t>
      </w:r>
      <w:r w:rsidR="00661996" w:rsidRPr="00084844">
        <w:rPr>
          <w:rFonts w:ascii="Arial" w:hAnsi="Arial" w:cs="Arial"/>
          <w:lang w:val="en-ZA"/>
        </w:rPr>
        <w:t>(</w:t>
      </w:r>
      <w:r w:rsidR="005E5334">
        <w:rPr>
          <w:rFonts w:ascii="Arial" w:hAnsi="Arial" w:cs="Arial"/>
          <w:lang w:val="en-ZA"/>
        </w:rPr>
        <w:t xml:space="preserve">8 February </w:t>
      </w:r>
      <w:r w:rsidR="0094148E" w:rsidRPr="00084844">
        <w:rPr>
          <w:rFonts w:ascii="Arial" w:hAnsi="Arial" w:cs="Arial"/>
          <w:lang w:val="en-ZA"/>
        </w:rPr>
        <w:t>201</w:t>
      </w:r>
      <w:r w:rsidR="00F416F1">
        <w:rPr>
          <w:rFonts w:ascii="Arial" w:hAnsi="Arial" w:cs="Arial"/>
          <w:lang w:val="en-ZA"/>
        </w:rPr>
        <w:t>9</w:t>
      </w:r>
      <w:r w:rsidR="0094148E" w:rsidRPr="00084844">
        <w:rPr>
          <w:rFonts w:ascii="Arial" w:hAnsi="Arial" w:cs="Arial"/>
          <w:lang w:val="en-ZA"/>
        </w:rPr>
        <w: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b/>
          <w:lang w:val="en-ZA"/>
        </w:rPr>
        <w:t>Coram:</w:t>
      </w:r>
      <w:r w:rsidRPr="00084844">
        <w:rPr>
          <w:rFonts w:ascii="Arial" w:hAnsi="Arial" w:cs="Arial"/>
          <w:lang w:val="en-ZA"/>
        </w:rPr>
        <w:tab/>
        <w:t xml:space="preserve">NDAUENDAPO J </w:t>
      </w:r>
      <w:proofErr w:type="gramStart"/>
      <w:r w:rsidR="009755E7" w:rsidRPr="00084844">
        <w:rPr>
          <w:rFonts w:ascii="Arial" w:hAnsi="Arial" w:cs="Arial"/>
          <w:lang w:val="en-ZA"/>
        </w:rPr>
        <w:t>et</w:t>
      </w:r>
      <w:proofErr w:type="gramEnd"/>
      <w:r w:rsidRPr="00084844">
        <w:rPr>
          <w:rFonts w:ascii="Arial" w:hAnsi="Arial" w:cs="Arial"/>
          <w:lang w:val="en-ZA"/>
        </w:rPr>
        <w:t xml:space="preserve"> </w:t>
      </w:r>
      <w:r w:rsidR="00FE2E03" w:rsidRPr="00084844">
        <w:rPr>
          <w:rFonts w:ascii="Arial" w:hAnsi="Arial" w:cs="Arial"/>
          <w:lang w:val="en-ZA"/>
        </w:rPr>
        <w:t>LIEBENBERG</w:t>
      </w:r>
      <w:r w:rsidRPr="00084844">
        <w:rPr>
          <w:rFonts w:ascii="Arial" w:hAnsi="Arial" w:cs="Arial"/>
          <w:lang w:val="en-ZA"/>
        </w:rPr>
        <w:t xml:space="preserve"> J</w:t>
      </w:r>
    </w:p>
    <w:p w:rsidR="0098796F" w:rsidRPr="005E5334" w:rsidRDefault="0098796F" w:rsidP="0098796F">
      <w:pPr>
        <w:spacing w:line="360" w:lineRule="auto"/>
        <w:jc w:val="both"/>
        <w:rPr>
          <w:rFonts w:ascii="Arial" w:hAnsi="Arial" w:cs="Arial"/>
          <w:b/>
          <w:lang w:val="en-ZA"/>
        </w:rPr>
      </w:pPr>
      <w:r w:rsidRPr="00084844">
        <w:rPr>
          <w:rFonts w:ascii="Arial" w:hAnsi="Arial" w:cs="Arial"/>
          <w:b/>
          <w:lang w:val="en-ZA"/>
        </w:rPr>
        <w:t>Heard</w:t>
      </w:r>
      <w:r w:rsidRPr="00084844">
        <w:rPr>
          <w:rFonts w:ascii="Arial" w:hAnsi="Arial" w:cs="Arial"/>
          <w:lang w:val="en-ZA"/>
        </w:rPr>
        <w:t>:</w:t>
      </w:r>
      <w:r w:rsidRPr="00084844">
        <w:rPr>
          <w:rFonts w:ascii="Arial" w:hAnsi="Arial" w:cs="Arial"/>
          <w:lang w:val="en-ZA"/>
        </w:rPr>
        <w:tab/>
      </w:r>
      <w:r w:rsidR="00B92E10" w:rsidRPr="005E5334">
        <w:rPr>
          <w:rFonts w:ascii="Arial" w:hAnsi="Arial" w:cs="Arial"/>
          <w:b/>
          <w:lang w:val="en-ZA"/>
        </w:rPr>
        <w:t>19 October 2018</w:t>
      </w:r>
    </w:p>
    <w:p w:rsidR="0098796F" w:rsidRPr="005E5334" w:rsidRDefault="0098796F" w:rsidP="0098796F">
      <w:pPr>
        <w:spacing w:line="360" w:lineRule="auto"/>
        <w:jc w:val="both"/>
        <w:rPr>
          <w:rFonts w:ascii="Arial" w:hAnsi="Arial" w:cs="Arial"/>
          <w:b/>
          <w:lang w:val="en-ZA"/>
        </w:rPr>
      </w:pPr>
      <w:r w:rsidRPr="005E5334">
        <w:rPr>
          <w:rFonts w:ascii="Arial" w:hAnsi="Arial" w:cs="Arial"/>
          <w:b/>
          <w:lang w:val="en-ZA"/>
        </w:rPr>
        <w:t>Delivered:</w:t>
      </w:r>
      <w:r w:rsidRPr="005E5334">
        <w:rPr>
          <w:rFonts w:ascii="Arial" w:hAnsi="Arial" w:cs="Arial"/>
          <w:b/>
          <w:lang w:val="en-ZA"/>
        </w:rPr>
        <w:tab/>
      </w:r>
      <w:r w:rsidR="00F416F1" w:rsidRPr="005E5334">
        <w:rPr>
          <w:rFonts w:ascii="Arial" w:hAnsi="Arial" w:cs="Arial"/>
          <w:b/>
          <w:lang w:val="en-ZA"/>
        </w:rPr>
        <w:t>8 February 2019</w:t>
      </w:r>
    </w:p>
    <w:p w:rsidR="0098796F" w:rsidRPr="00084844" w:rsidRDefault="0098796F" w:rsidP="0098796F">
      <w:pPr>
        <w:spacing w:line="360" w:lineRule="auto"/>
        <w:jc w:val="both"/>
        <w:rPr>
          <w:rFonts w:ascii="Arial" w:hAnsi="Arial" w:cs="Arial"/>
          <w:lang w:val="en-ZA"/>
        </w:rPr>
      </w:pPr>
    </w:p>
    <w:p w:rsidR="00B92E10" w:rsidRPr="00084844" w:rsidRDefault="0098796F" w:rsidP="0098796F">
      <w:pPr>
        <w:spacing w:line="360" w:lineRule="auto"/>
        <w:jc w:val="both"/>
        <w:rPr>
          <w:rFonts w:ascii="Arial" w:hAnsi="Arial" w:cs="Arial"/>
          <w:lang w:val="en-ZA"/>
        </w:rPr>
      </w:pPr>
      <w:proofErr w:type="spellStart"/>
      <w:r w:rsidRPr="00084844">
        <w:rPr>
          <w:rFonts w:ascii="Arial" w:hAnsi="Arial" w:cs="Arial"/>
          <w:b/>
          <w:lang w:val="en-ZA"/>
        </w:rPr>
        <w:t>Flynote</w:t>
      </w:r>
      <w:proofErr w:type="spellEnd"/>
      <w:r w:rsidRPr="00084844">
        <w:rPr>
          <w:rFonts w:ascii="Arial" w:hAnsi="Arial" w:cs="Arial"/>
          <w:b/>
          <w:lang w:val="en-ZA"/>
        </w:rPr>
        <w:t>:</w:t>
      </w:r>
      <w:r w:rsidRPr="00084844">
        <w:rPr>
          <w:rFonts w:ascii="Arial" w:hAnsi="Arial" w:cs="Arial"/>
          <w:lang w:val="en-ZA"/>
        </w:rPr>
        <w:tab/>
      </w:r>
      <w:r w:rsidR="00B92E10">
        <w:rPr>
          <w:rFonts w:ascii="Arial" w:hAnsi="Arial" w:cs="Arial"/>
          <w:lang w:val="en-ZA"/>
        </w:rPr>
        <w:t>Criminal procedure – Appeal –</w:t>
      </w:r>
      <w:r w:rsidR="00C0592B">
        <w:rPr>
          <w:rFonts w:ascii="Arial" w:hAnsi="Arial" w:cs="Arial"/>
          <w:lang w:val="en-ZA"/>
        </w:rPr>
        <w:t xml:space="preserve"> Conviction and sentence – Dealing</w:t>
      </w:r>
      <w:r w:rsidR="006F7D4A">
        <w:rPr>
          <w:rFonts w:ascii="Arial" w:hAnsi="Arial" w:cs="Arial"/>
          <w:lang w:val="en-ZA"/>
        </w:rPr>
        <w:t xml:space="preserve"> in d</w:t>
      </w:r>
      <w:r w:rsidR="00B92E10">
        <w:rPr>
          <w:rFonts w:ascii="Arial" w:hAnsi="Arial" w:cs="Arial"/>
          <w:lang w:val="en-ZA"/>
        </w:rPr>
        <w:t xml:space="preserve">angerous dependence producing drug – </w:t>
      </w:r>
      <w:r w:rsidR="00C0592B">
        <w:rPr>
          <w:rFonts w:ascii="Arial" w:hAnsi="Arial" w:cs="Arial"/>
          <w:lang w:val="en-ZA"/>
        </w:rPr>
        <w:t>M</w:t>
      </w:r>
      <w:r w:rsidR="00582A9B">
        <w:rPr>
          <w:rFonts w:ascii="Arial" w:hAnsi="Arial" w:cs="Arial"/>
          <w:lang w:val="en-ZA"/>
        </w:rPr>
        <w:t>ethaqualone</w:t>
      </w:r>
      <w:r w:rsidR="00B92E10">
        <w:rPr>
          <w:rFonts w:ascii="Arial" w:hAnsi="Arial" w:cs="Arial"/>
          <w:lang w:val="en-ZA"/>
        </w:rPr>
        <w:t xml:space="preserve"> – Appeal – No evidence of sale or transaction –</w:t>
      </w:r>
      <w:r w:rsidR="005A028F">
        <w:rPr>
          <w:rFonts w:ascii="Arial" w:hAnsi="Arial" w:cs="Arial"/>
          <w:lang w:val="en-ZA"/>
        </w:rPr>
        <w:t xml:space="preserve"> F</w:t>
      </w:r>
      <w:r w:rsidR="00B92E10">
        <w:rPr>
          <w:rFonts w:ascii="Arial" w:hAnsi="Arial" w:cs="Arial"/>
          <w:lang w:val="en-ZA"/>
        </w:rPr>
        <w:t>air trial denied –</w:t>
      </w:r>
      <w:r w:rsidR="005A028F">
        <w:rPr>
          <w:rFonts w:ascii="Arial" w:hAnsi="Arial" w:cs="Arial"/>
          <w:lang w:val="en-ZA"/>
        </w:rPr>
        <w:t xml:space="preserve"> R</w:t>
      </w:r>
      <w:r w:rsidR="00B92E10">
        <w:rPr>
          <w:rFonts w:ascii="Arial" w:hAnsi="Arial" w:cs="Arial"/>
          <w:lang w:val="en-ZA"/>
        </w:rPr>
        <w:t xml:space="preserve">efusal to remand to engage lawyer – Misdirection – No </w:t>
      </w:r>
      <w:r w:rsidR="005A028F">
        <w:rPr>
          <w:rFonts w:ascii="Arial" w:hAnsi="Arial" w:cs="Arial"/>
          <w:lang w:val="en-ZA"/>
        </w:rPr>
        <w:t>evidence of deal</w:t>
      </w:r>
      <w:r w:rsidR="00883AFB">
        <w:rPr>
          <w:rFonts w:ascii="Arial" w:hAnsi="Arial" w:cs="Arial"/>
          <w:lang w:val="en-ZA"/>
        </w:rPr>
        <w:t>ing</w:t>
      </w:r>
      <w:r w:rsidR="005A028F">
        <w:rPr>
          <w:rFonts w:ascii="Arial" w:hAnsi="Arial" w:cs="Arial"/>
          <w:lang w:val="en-ZA"/>
        </w:rPr>
        <w:t xml:space="preserve"> in</w:t>
      </w:r>
      <w:r w:rsidR="00582A9B">
        <w:rPr>
          <w:rFonts w:ascii="Arial" w:hAnsi="Arial" w:cs="Arial"/>
          <w:lang w:val="en-ZA"/>
        </w:rPr>
        <w:t>;</w:t>
      </w:r>
      <w:r w:rsidR="005A028F">
        <w:rPr>
          <w:rFonts w:ascii="Arial" w:hAnsi="Arial" w:cs="Arial"/>
          <w:lang w:val="en-ZA"/>
        </w:rPr>
        <w:t xml:space="preserve"> </w:t>
      </w:r>
      <w:r w:rsidR="00EB5620">
        <w:rPr>
          <w:rFonts w:ascii="Arial" w:hAnsi="Arial" w:cs="Arial"/>
          <w:lang w:val="en-ZA"/>
        </w:rPr>
        <w:t>rather</w:t>
      </w:r>
      <w:r w:rsidR="00C0592B">
        <w:rPr>
          <w:rFonts w:ascii="Arial" w:hAnsi="Arial" w:cs="Arial"/>
          <w:lang w:val="en-ZA"/>
        </w:rPr>
        <w:t xml:space="preserve"> possession – </w:t>
      </w:r>
      <w:r w:rsidR="00C0592B">
        <w:rPr>
          <w:rFonts w:ascii="Arial" w:hAnsi="Arial" w:cs="Arial"/>
          <w:lang w:val="en-ZA"/>
        </w:rPr>
        <w:lastRenderedPageBreak/>
        <w:t>G</w:t>
      </w:r>
      <w:r w:rsidR="005A028F">
        <w:rPr>
          <w:rFonts w:ascii="Arial" w:hAnsi="Arial" w:cs="Arial"/>
          <w:lang w:val="en-ZA"/>
        </w:rPr>
        <w:t>uilty of possession –Appellant chose to conduct own defence – No misdirection.</w:t>
      </w:r>
    </w:p>
    <w:p w:rsidR="00330C2F" w:rsidRPr="00084844" w:rsidRDefault="00330C2F" w:rsidP="0098796F">
      <w:pPr>
        <w:spacing w:line="360" w:lineRule="auto"/>
        <w:jc w:val="both"/>
        <w:rPr>
          <w:rFonts w:ascii="Arial" w:hAnsi="Arial" w:cs="Arial"/>
          <w:lang w:val="en-ZA"/>
        </w:rPr>
      </w:pPr>
    </w:p>
    <w:p w:rsidR="00CD15EC" w:rsidRDefault="0098796F" w:rsidP="0098796F">
      <w:pPr>
        <w:spacing w:line="360" w:lineRule="auto"/>
        <w:jc w:val="both"/>
        <w:rPr>
          <w:rFonts w:ascii="Arial" w:hAnsi="Arial" w:cs="Arial"/>
          <w:lang w:val="en-ZA"/>
        </w:rPr>
      </w:pPr>
      <w:r w:rsidRPr="00084844">
        <w:rPr>
          <w:rFonts w:ascii="Arial" w:hAnsi="Arial" w:cs="Arial"/>
          <w:b/>
          <w:lang w:val="en-ZA"/>
        </w:rPr>
        <w:t>Summary:</w:t>
      </w:r>
      <w:r w:rsidRPr="00084844">
        <w:rPr>
          <w:rFonts w:ascii="Arial" w:hAnsi="Arial" w:cs="Arial"/>
          <w:b/>
          <w:lang w:val="en-ZA"/>
        </w:rPr>
        <w:tab/>
      </w:r>
      <w:r w:rsidR="005A028F">
        <w:rPr>
          <w:rFonts w:ascii="Arial" w:hAnsi="Arial" w:cs="Arial"/>
          <w:lang w:val="en-ZA"/>
        </w:rPr>
        <w:t xml:space="preserve">The appellant was convicted of dealing in dangerous dependence producing substance, to wit, 3 x halves and 7 quarters of </w:t>
      </w:r>
      <w:proofErr w:type="spellStart"/>
      <w:r w:rsidR="005A370D">
        <w:rPr>
          <w:rFonts w:ascii="Arial" w:hAnsi="Arial" w:cs="Arial"/>
          <w:lang w:val="en-ZA"/>
        </w:rPr>
        <w:t>mandrax</w:t>
      </w:r>
      <w:proofErr w:type="spellEnd"/>
      <w:r w:rsidR="00B03C4E">
        <w:rPr>
          <w:rFonts w:ascii="Arial" w:hAnsi="Arial" w:cs="Arial"/>
          <w:lang w:val="en-ZA"/>
        </w:rPr>
        <w:t xml:space="preserve"> </w:t>
      </w:r>
      <w:r w:rsidR="005A028F">
        <w:rPr>
          <w:rFonts w:ascii="Arial" w:hAnsi="Arial" w:cs="Arial"/>
          <w:lang w:val="en-ZA"/>
        </w:rPr>
        <w:t>tablets</w:t>
      </w:r>
      <w:r w:rsidR="00B03C4E">
        <w:rPr>
          <w:rFonts w:ascii="Arial" w:hAnsi="Arial" w:cs="Arial"/>
          <w:lang w:val="en-ZA"/>
        </w:rPr>
        <w:t xml:space="preserve"> containing methaqualone</w:t>
      </w:r>
      <w:r w:rsidR="005A028F">
        <w:rPr>
          <w:rFonts w:ascii="Arial" w:hAnsi="Arial" w:cs="Arial"/>
          <w:lang w:val="en-ZA"/>
        </w:rPr>
        <w:t xml:space="preserve"> valued at N$325.00. He was sentenced to 4 years</w:t>
      </w:r>
      <w:r w:rsidR="00B03C4E">
        <w:rPr>
          <w:rFonts w:ascii="Arial" w:hAnsi="Arial" w:cs="Arial"/>
          <w:lang w:val="en-ZA"/>
        </w:rPr>
        <w:t>’</w:t>
      </w:r>
      <w:r w:rsidR="005A028F">
        <w:rPr>
          <w:rFonts w:ascii="Arial" w:hAnsi="Arial" w:cs="Arial"/>
          <w:lang w:val="en-ZA"/>
        </w:rPr>
        <w:t xml:space="preserve"> imprisonment of which 6 months were suspended. He appealed against conviction and sentence. He complained that he did not get a fair trial because the magistrate refused a postponement in order for him to </w:t>
      </w:r>
      <w:r w:rsidR="00EB5620">
        <w:rPr>
          <w:rFonts w:ascii="Arial" w:hAnsi="Arial" w:cs="Arial"/>
          <w:lang w:val="en-ZA"/>
        </w:rPr>
        <w:t>get a lawyer to represent him</w:t>
      </w:r>
      <w:r w:rsidR="005A028F">
        <w:rPr>
          <w:rFonts w:ascii="Arial" w:hAnsi="Arial" w:cs="Arial"/>
          <w:lang w:val="en-ZA"/>
        </w:rPr>
        <w:t xml:space="preserve"> and that no evidence of sale or transaction </w:t>
      </w:r>
      <w:r w:rsidR="00EB5620">
        <w:rPr>
          <w:rFonts w:ascii="Arial" w:hAnsi="Arial" w:cs="Arial"/>
          <w:lang w:val="en-ZA"/>
        </w:rPr>
        <w:t xml:space="preserve">was adduced </w:t>
      </w:r>
      <w:r w:rsidR="005A028F">
        <w:rPr>
          <w:rFonts w:ascii="Arial" w:hAnsi="Arial" w:cs="Arial"/>
          <w:lang w:val="en-ZA"/>
        </w:rPr>
        <w:t xml:space="preserve">to convict him of the offence of </w:t>
      </w:r>
      <w:r w:rsidR="00B03C4E">
        <w:rPr>
          <w:rFonts w:ascii="Arial" w:hAnsi="Arial" w:cs="Arial"/>
          <w:lang w:val="en-ZA"/>
        </w:rPr>
        <w:t>dealing</w:t>
      </w:r>
      <w:r w:rsidR="005A028F">
        <w:rPr>
          <w:rFonts w:ascii="Arial" w:hAnsi="Arial" w:cs="Arial"/>
          <w:lang w:val="en-ZA"/>
        </w:rPr>
        <w:t xml:space="preserve"> in</w:t>
      </w:r>
      <w:r w:rsidR="0023009B">
        <w:rPr>
          <w:rFonts w:ascii="Arial" w:hAnsi="Arial" w:cs="Arial"/>
          <w:lang w:val="en-ZA"/>
        </w:rPr>
        <w:t xml:space="preserve"> p</w:t>
      </w:r>
      <w:r w:rsidR="0092462A">
        <w:rPr>
          <w:rFonts w:ascii="Arial" w:hAnsi="Arial" w:cs="Arial"/>
          <w:lang w:val="en-ZA"/>
        </w:rPr>
        <w:t>otentially dangerous dependence producing substance.</w:t>
      </w:r>
    </w:p>
    <w:p w:rsidR="00025769" w:rsidRDefault="00025769" w:rsidP="0098796F">
      <w:pPr>
        <w:spacing w:line="360" w:lineRule="auto"/>
        <w:jc w:val="both"/>
        <w:rPr>
          <w:rFonts w:ascii="Arial" w:hAnsi="Arial" w:cs="Arial"/>
          <w:lang w:val="en-ZA"/>
        </w:rPr>
      </w:pPr>
    </w:p>
    <w:p w:rsidR="005A028F" w:rsidRDefault="005A028F" w:rsidP="0098796F">
      <w:pPr>
        <w:spacing w:line="360" w:lineRule="auto"/>
        <w:jc w:val="both"/>
        <w:rPr>
          <w:rFonts w:ascii="Arial" w:hAnsi="Arial" w:cs="Arial"/>
          <w:lang w:val="en-ZA"/>
        </w:rPr>
      </w:pPr>
      <w:r>
        <w:rPr>
          <w:rFonts w:ascii="Arial" w:hAnsi="Arial" w:cs="Arial"/>
          <w:lang w:val="en-ZA"/>
        </w:rPr>
        <w:t>Held, that, appellant was fully aware of his right to legal representation</w:t>
      </w:r>
      <w:r w:rsidR="00EB5620">
        <w:rPr>
          <w:rFonts w:ascii="Arial" w:hAnsi="Arial" w:cs="Arial"/>
          <w:lang w:val="en-ZA"/>
        </w:rPr>
        <w:t xml:space="preserve"> and</w:t>
      </w:r>
      <w:r>
        <w:rPr>
          <w:rFonts w:ascii="Arial" w:hAnsi="Arial" w:cs="Arial"/>
          <w:lang w:val="en-ZA"/>
        </w:rPr>
        <w:t xml:space="preserve"> further, that he never asked for a postponement to engage a lawyer and he chose to conduct his own defence.</w:t>
      </w:r>
    </w:p>
    <w:p w:rsidR="005A028F" w:rsidRDefault="005A028F" w:rsidP="0098796F">
      <w:pPr>
        <w:spacing w:line="360" w:lineRule="auto"/>
        <w:jc w:val="both"/>
        <w:rPr>
          <w:rFonts w:ascii="Arial" w:hAnsi="Arial" w:cs="Arial"/>
          <w:lang w:val="en-ZA"/>
        </w:rPr>
      </w:pPr>
    </w:p>
    <w:p w:rsidR="005A028F" w:rsidRDefault="005A028F" w:rsidP="0098796F">
      <w:pPr>
        <w:spacing w:line="360" w:lineRule="auto"/>
        <w:jc w:val="both"/>
        <w:rPr>
          <w:rFonts w:ascii="Arial" w:hAnsi="Arial" w:cs="Arial"/>
          <w:lang w:val="en-ZA"/>
        </w:rPr>
      </w:pPr>
      <w:r>
        <w:rPr>
          <w:rFonts w:ascii="Arial" w:hAnsi="Arial" w:cs="Arial"/>
          <w:lang w:val="en-ZA"/>
        </w:rPr>
        <w:t xml:space="preserve">Held, further, that </w:t>
      </w:r>
      <w:r w:rsidR="00EB5620">
        <w:rPr>
          <w:rFonts w:ascii="Arial" w:hAnsi="Arial" w:cs="Arial"/>
          <w:lang w:val="en-ZA"/>
        </w:rPr>
        <w:t xml:space="preserve">there was no </w:t>
      </w:r>
      <w:r>
        <w:rPr>
          <w:rFonts w:ascii="Arial" w:hAnsi="Arial" w:cs="Arial"/>
          <w:lang w:val="en-ZA"/>
        </w:rPr>
        <w:t xml:space="preserve">misdirection when the magistrate allowed appellant to conduct </w:t>
      </w:r>
      <w:r w:rsidR="00EB5620">
        <w:rPr>
          <w:rFonts w:ascii="Arial" w:hAnsi="Arial" w:cs="Arial"/>
          <w:lang w:val="en-ZA"/>
        </w:rPr>
        <w:t>own</w:t>
      </w:r>
      <w:r>
        <w:rPr>
          <w:rFonts w:ascii="Arial" w:hAnsi="Arial" w:cs="Arial"/>
          <w:lang w:val="en-ZA"/>
        </w:rPr>
        <w:t xml:space="preserve"> defence.</w:t>
      </w:r>
    </w:p>
    <w:p w:rsidR="005A028F" w:rsidRDefault="005A028F" w:rsidP="0098796F">
      <w:pPr>
        <w:spacing w:line="360" w:lineRule="auto"/>
        <w:jc w:val="both"/>
        <w:rPr>
          <w:rFonts w:ascii="Arial" w:hAnsi="Arial" w:cs="Arial"/>
          <w:lang w:val="en-ZA"/>
        </w:rPr>
      </w:pPr>
    </w:p>
    <w:p w:rsidR="00FF4CD8" w:rsidRDefault="005A028F" w:rsidP="00EB5620">
      <w:pPr>
        <w:spacing w:line="360" w:lineRule="auto"/>
        <w:jc w:val="both"/>
        <w:rPr>
          <w:rFonts w:ascii="Arial" w:hAnsi="Arial" w:cs="Arial"/>
          <w:lang w:val="en-ZA"/>
        </w:rPr>
      </w:pPr>
      <w:r>
        <w:rPr>
          <w:rFonts w:ascii="Arial" w:hAnsi="Arial" w:cs="Arial"/>
          <w:lang w:val="en-ZA"/>
        </w:rPr>
        <w:t xml:space="preserve">Held, further, that the magistrate misdirected herself by concluding that the only reasonable inference to be drawn from the way the </w:t>
      </w:r>
      <w:proofErr w:type="spellStart"/>
      <w:r>
        <w:rPr>
          <w:rFonts w:ascii="Arial" w:hAnsi="Arial" w:cs="Arial"/>
          <w:lang w:val="en-ZA"/>
        </w:rPr>
        <w:t>mandrax</w:t>
      </w:r>
      <w:proofErr w:type="spellEnd"/>
      <w:r>
        <w:rPr>
          <w:rFonts w:ascii="Arial" w:hAnsi="Arial" w:cs="Arial"/>
          <w:lang w:val="en-ZA"/>
        </w:rPr>
        <w:t xml:space="preserve"> tablets </w:t>
      </w:r>
      <w:r w:rsidR="005A370D">
        <w:rPr>
          <w:rFonts w:ascii="Arial" w:hAnsi="Arial" w:cs="Arial"/>
          <w:lang w:val="en-ZA"/>
        </w:rPr>
        <w:t xml:space="preserve">containing methaqualone </w:t>
      </w:r>
      <w:r>
        <w:rPr>
          <w:rFonts w:ascii="Arial" w:hAnsi="Arial" w:cs="Arial"/>
          <w:lang w:val="en-ZA"/>
        </w:rPr>
        <w:t xml:space="preserve">were cut and wrapped was that the appellant dealt in dangerous </w:t>
      </w:r>
      <w:r w:rsidR="00FB1BDF">
        <w:rPr>
          <w:rFonts w:ascii="Arial" w:hAnsi="Arial" w:cs="Arial"/>
          <w:lang w:val="en-ZA"/>
        </w:rPr>
        <w:t>dependence producing substances.</w:t>
      </w:r>
    </w:p>
    <w:p w:rsidR="00FF4CD8" w:rsidRDefault="00FF4CD8" w:rsidP="00EB5620">
      <w:pPr>
        <w:spacing w:line="360" w:lineRule="auto"/>
        <w:jc w:val="both"/>
        <w:rPr>
          <w:rFonts w:ascii="Arial" w:hAnsi="Arial" w:cs="Arial"/>
          <w:lang w:val="en-ZA"/>
        </w:rPr>
      </w:pPr>
    </w:p>
    <w:p w:rsidR="00EB5620" w:rsidRDefault="00EB5620" w:rsidP="00EB5620">
      <w:pPr>
        <w:spacing w:line="360" w:lineRule="auto"/>
        <w:jc w:val="both"/>
        <w:rPr>
          <w:rFonts w:ascii="Arial" w:hAnsi="Arial" w:cs="Arial"/>
          <w:lang w:val="en-ZA"/>
        </w:rPr>
      </w:pPr>
      <w:r>
        <w:rPr>
          <w:rFonts w:ascii="Arial" w:hAnsi="Arial" w:cs="Arial"/>
          <w:lang w:val="en-ZA"/>
        </w:rPr>
        <w:t xml:space="preserve">Held, further, that no evidence of </w:t>
      </w:r>
      <w:r w:rsidR="005A370D">
        <w:rPr>
          <w:rFonts w:ascii="Arial" w:hAnsi="Arial" w:cs="Arial"/>
          <w:lang w:val="en-ZA"/>
        </w:rPr>
        <w:t>dealing</w:t>
      </w:r>
      <w:r>
        <w:rPr>
          <w:rFonts w:ascii="Arial" w:hAnsi="Arial" w:cs="Arial"/>
          <w:lang w:val="en-ZA"/>
        </w:rPr>
        <w:t xml:space="preserve"> was adduced before court.</w:t>
      </w:r>
    </w:p>
    <w:p w:rsidR="00FB1BDF" w:rsidRDefault="00FB1BDF" w:rsidP="0098796F">
      <w:pPr>
        <w:spacing w:line="360" w:lineRule="auto"/>
        <w:jc w:val="both"/>
        <w:rPr>
          <w:rFonts w:ascii="Arial" w:hAnsi="Arial" w:cs="Arial"/>
          <w:lang w:val="en-ZA"/>
        </w:rPr>
      </w:pPr>
    </w:p>
    <w:p w:rsidR="00FB1BDF" w:rsidRDefault="00FB1BDF" w:rsidP="0098796F">
      <w:pPr>
        <w:spacing w:line="360" w:lineRule="auto"/>
        <w:jc w:val="both"/>
        <w:rPr>
          <w:rFonts w:ascii="Arial" w:hAnsi="Arial" w:cs="Arial"/>
          <w:lang w:val="en-ZA"/>
        </w:rPr>
      </w:pPr>
      <w:r>
        <w:rPr>
          <w:rFonts w:ascii="Arial" w:hAnsi="Arial" w:cs="Arial"/>
          <w:lang w:val="en-ZA"/>
        </w:rPr>
        <w:t xml:space="preserve">Held, further that the drugs were found in possession of the appellant and </w:t>
      </w:r>
      <w:r w:rsidR="00FF4CD8">
        <w:rPr>
          <w:rFonts w:ascii="Arial" w:hAnsi="Arial" w:cs="Arial"/>
          <w:lang w:val="en-ZA"/>
        </w:rPr>
        <w:t xml:space="preserve">he </w:t>
      </w:r>
      <w:r>
        <w:rPr>
          <w:rFonts w:ascii="Arial" w:hAnsi="Arial" w:cs="Arial"/>
          <w:lang w:val="en-ZA"/>
        </w:rPr>
        <w:t>should have been convicted of possession.</w:t>
      </w:r>
    </w:p>
    <w:p w:rsidR="00FB1BDF" w:rsidRDefault="00FB1BDF" w:rsidP="0098796F">
      <w:pPr>
        <w:spacing w:line="360" w:lineRule="auto"/>
        <w:jc w:val="both"/>
        <w:rPr>
          <w:rFonts w:ascii="Arial" w:hAnsi="Arial" w:cs="Arial"/>
          <w:lang w:val="en-ZA"/>
        </w:rPr>
      </w:pPr>
    </w:p>
    <w:p w:rsidR="00FB1BDF" w:rsidRDefault="00FB1BDF" w:rsidP="0098796F">
      <w:pPr>
        <w:spacing w:line="360" w:lineRule="auto"/>
        <w:jc w:val="both"/>
        <w:rPr>
          <w:rFonts w:ascii="Arial" w:hAnsi="Arial" w:cs="Arial"/>
          <w:lang w:val="en-ZA"/>
        </w:rPr>
      </w:pPr>
      <w:r>
        <w:rPr>
          <w:rFonts w:ascii="Arial" w:hAnsi="Arial" w:cs="Arial"/>
          <w:lang w:val="en-ZA"/>
        </w:rPr>
        <w:t xml:space="preserve">Held, further, that the appeal against conviction succeeds and the conviction is set aside and substituted with: the appellant is convicted of possession of dangerous dependence producing substance, to wit, 3 x halves and 7 quarters of </w:t>
      </w:r>
      <w:proofErr w:type="spellStart"/>
      <w:r>
        <w:rPr>
          <w:rFonts w:ascii="Arial" w:hAnsi="Arial" w:cs="Arial"/>
          <w:lang w:val="en-ZA"/>
        </w:rPr>
        <w:t>mandrax</w:t>
      </w:r>
      <w:proofErr w:type="spellEnd"/>
      <w:r>
        <w:rPr>
          <w:rFonts w:ascii="Arial" w:hAnsi="Arial" w:cs="Arial"/>
          <w:lang w:val="en-ZA"/>
        </w:rPr>
        <w:t xml:space="preserve"> tablets </w:t>
      </w:r>
      <w:r w:rsidR="00942D35">
        <w:rPr>
          <w:rFonts w:ascii="Arial" w:hAnsi="Arial" w:cs="Arial"/>
          <w:lang w:val="en-ZA"/>
        </w:rPr>
        <w:t xml:space="preserve">containing methaqualone </w:t>
      </w:r>
      <w:r>
        <w:rPr>
          <w:rFonts w:ascii="Arial" w:hAnsi="Arial" w:cs="Arial"/>
          <w:lang w:val="en-ZA"/>
        </w:rPr>
        <w:t>valued at N$325.00.</w:t>
      </w:r>
    </w:p>
    <w:p w:rsidR="00FB1BDF" w:rsidRDefault="00FB1BDF" w:rsidP="0098796F">
      <w:pPr>
        <w:spacing w:line="360" w:lineRule="auto"/>
        <w:jc w:val="both"/>
        <w:rPr>
          <w:rFonts w:ascii="Arial" w:hAnsi="Arial" w:cs="Arial"/>
          <w:lang w:val="en-ZA"/>
        </w:rPr>
      </w:pPr>
    </w:p>
    <w:p w:rsidR="00FB1BDF" w:rsidRDefault="00FB1BDF" w:rsidP="0098796F">
      <w:pPr>
        <w:spacing w:line="360" w:lineRule="auto"/>
        <w:jc w:val="both"/>
        <w:rPr>
          <w:rFonts w:ascii="Arial" w:hAnsi="Arial" w:cs="Arial"/>
          <w:lang w:val="en-ZA"/>
        </w:rPr>
      </w:pPr>
      <w:r>
        <w:rPr>
          <w:rFonts w:ascii="Arial" w:hAnsi="Arial" w:cs="Arial"/>
          <w:lang w:val="en-ZA"/>
        </w:rPr>
        <w:t xml:space="preserve">Held, further, that </w:t>
      </w:r>
      <w:r w:rsidR="00942D35">
        <w:rPr>
          <w:rFonts w:ascii="Arial" w:hAnsi="Arial" w:cs="Arial"/>
          <w:lang w:val="en-ZA"/>
        </w:rPr>
        <w:t xml:space="preserve">the appellant is sentenced to </w:t>
      </w:r>
      <w:r w:rsidR="00883AFB">
        <w:rPr>
          <w:rFonts w:ascii="Arial" w:hAnsi="Arial" w:cs="Arial"/>
          <w:lang w:val="en-ZA"/>
        </w:rPr>
        <w:t>two</w:t>
      </w:r>
      <w:r w:rsidR="00942D35">
        <w:rPr>
          <w:rFonts w:ascii="Arial" w:hAnsi="Arial" w:cs="Arial"/>
          <w:lang w:val="en-ZA"/>
        </w:rPr>
        <w:t xml:space="preserve"> years</w:t>
      </w:r>
      <w:r w:rsidR="00C0592B">
        <w:rPr>
          <w:rFonts w:ascii="Arial" w:hAnsi="Arial" w:cs="Arial"/>
          <w:lang w:val="en-ZA"/>
        </w:rPr>
        <w:t>’</w:t>
      </w:r>
      <w:r w:rsidR="00942D35">
        <w:rPr>
          <w:rFonts w:ascii="Arial" w:hAnsi="Arial" w:cs="Arial"/>
          <w:lang w:val="en-ZA"/>
        </w:rPr>
        <w:t xml:space="preserve"> direct imprisonment</w:t>
      </w:r>
      <w:r w:rsidR="00883AFB">
        <w:rPr>
          <w:rFonts w:ascii="Arial" w:hAnsi="Arial" w:cs="Arial"/>
          <w:lang w:val="en-ZA"/>
        </w:rPr>
        <w:t>.</w:t>
      </w:r>
      <w:r w:rsidR="00126250">
        <w:rPr>
          <w:rFonts w:ascii="Arial" w:hAnsi="Arial" w:cs="Arial"/>
          <w:lang w:val="en-ZA"/>
        </w:rPr>
        <w:t xml:space="preserve"> The sentence is antedated to 14 June 2018.</w:t>
      </w:r>
    </w:p>
    <w:p w:rsidR="00025769" w:rsidRPr="00084844" w:rsidRDefault="00025769"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8796F">
      <w:pPr>
        <w:pBdr>
          <w:bottom w:val="single" w:sz="12" w:space="1" w:color="auto"/>
        </w:pBdr>
        <w:spacing w:line="360" w:lineRule="auto"/>
        <w:jc w:val="center"/>
        <w:rPr>
          <w:rFonts w:ascii="Arial" w:hAnsi="Arial" w:cs="Arial"/>
          <w:b/>
          <w:lang w:val="en-ZA"/>
        </w:rPr>
      </w:pPr>
      <w:r w:rsidRPr="00084844">
        <w:rPr>
          <w:rFonts w:ascii="Arial" w:hAnsi="Arial" w:cs="Arial"/>
          <w:b/>
          <w:lang w:val="en-ZA"/>
        </w:rPr>
        <w:t>ORDER</w:t>
      </w:r>
    </w:p>
    <w:p w:rsidR="005E5334" w:rsidRDefault="005E5334" w:rsidP="00A03A57">
      <w:pPr>
        <w:spacing w:line="360" w:lineRule="auto"/>
        <w:jc w:val="both"/>
        <w:rPr>
          <w:rFonts w:ascii="Arial" w:hAnsi="Arial" w:cs="Arial"/>
          <w:lang w:val="en-ZA"/>
        </w:rPr>
      </w:pPr>
    </w:p>
    <w:p w:rsidR="00A03A57" w:rsidRDefault="00A03A57" w:rsidP="00A03A57">
      <w:pPr>
        <w:spacing w:line="360" w:lineRule="auto"/>
        <w:jc w:val="both"/>
        <w:rPr>
          <w:rFonts w:ascii="Arial" w:hAnsi="Arial" w:cs="Arial"/>
          <w:lang w:val="en-ZA"/>
        </w:rPr>
      </w:pPr>
      <w:r>
        <w:rPr>
          <w:rFonts w:ascii="Arial" w:hAnsi="Arial" w:cs="Arial"/>
          <w:lang w:val="en-ZA"/>
        </w:rPr>
        <w:t>In the result, I make the following order:</w:t>
      </w:r>
    </w:p>
    <w:p w:rsidR="00A03A57" w:rsidRDefault="00A03A57" w:rsidP="00A03A57">
      <w:pPr>
        <w:spacing w:line="360" w:lineRule="auto"/>
        <w:jc w:val="both"/>
        <w:rPr>
          <w:rFonts w:ascii="Arial" w:hAnsi="Arial" w:cs="Arial"/>
          <w:lang w:val="en-ZA"/>
        </w:rPr>
      </w:pPr>
    </w:p>
    <w:p w:rsidR="00A03A57" w:rsidRDefault="00A03A57" w:rsidP="00A03A57">
      <w:pPr>
        <w:pStyle w:val="ListParagraph"/>
        <w:numPr>
          <w:ilvl w:val="0"/>
          <w:numId w:val="19"/>
        </w:numPr>
        <w:spacing w:line="360" w:lineRule="auto"/>
        <w:jc w:val="both"/>
        <w:rPr>
          <w:rFonts w:ascii="Arial" w:hAnsi="Arial" w:cs="Arial"/>
          <w:lang w:val="en-ZA"/>
        </w:rPr>
      </w:pPr>
      <w:r>
        <w:rPr>
          <w:rFonts w:ascii="Arial" w:hAnsi="Arial" w:cs="Arial"/>
          <w:lang w:val="en-ZA"/>
        </w:rPr>
        <w:t>The appeal against conviction succeeds and the conviction is set aside and substituted with:</w:t>
      </w:r>
    </w:p>
    <w:p w:rsidR="00A03A57" w:rsidRDefault="00A03A57" w:rsidP="00A03A57">
      <w:pPr>
        <w:pStyle w:val="ListParagraph"/>
        <w:spacing w:line="360" w:lineRule="auto"/>
        <w:jc w:val="both"/>
        <w:rPr>
          <w:rFonts w:ascii="Arial" w:hAnsi="Arial" w:cs="Arial"/>
          <w:lang w:val="en-ZA"/>
        </w:rPr>
      </w:pPr>
      <w:r>
        <w:rPr>
          <w:rFonts w:ascii="Arial" w:hAnsi="Arial" w:cs="Arial"/>
          <w:lang w:val="en-ZA"/>
        </w:rPr>
        <w:t xml:space="preserve">The appellant is convicted of possession of dangerous dependence producing substance, to wit 3 x halves and 7 quarters of </w:t>
      </w:r>
      <w:proofErr w:type="spellStart"/>
      <w:r>
        <w:rPr>
          <w:rFonts w:ascii="Arial" w:hAnsi="Arial" w:cs="Arial"/>
          <w:lang w:val="en-ZA"/>
        </w:rPr>
        <w:t>mandrax</w:t>
      </w:r>
      <w:proofErr w:type="spellEnd"/>
      <w:r>
        <w:rPr>
          <w:rFonts w:ascii="Arial" w:hAnsi="Arial" w:cs="Arial"/>
          <w:lang w:val="en-ZA"/>
        </w:rPr>
        <w:t xml:space="preserve"> tablets</w:t>
      </w:r>
      <w:r w:rsidR="000735DB">
        <w:rPr>
          <w:rFonts w:ascii="Arial" w:hAnsi="Arial" w:cs="Arial"/>
          <w:lang w:val="en-ZA"/>
        </w:rPr>
        <w:t xml:space="preserve"> containing methaqualone</w:t>
      </w:r>
      <w:r>
        <w:rPr>
          <w:rFonts w:ascii="Arial" w:hAnsi="Arial" w:cs="Arial"/>
          <w:lang w:val="en-ZA"/>
        </w:rPr>
        <w:t>.</w:t>
      </w:r>
    </w:p>
    <w:p w:rsidR="00FA437E" w:rsidRDefault="00883AFB" w:rsidP="00A03A57">
      <w:pPr>
        <w:pStyle w:val="ListParagraph"/>
        <w:numPr>
          <w:ilvl w:val="0"/>
          <w:numId w:val="19"/>
        </w:numPr>
        <w:spacing w:line="360" w:lineRule="auto"/>
        <w:jc w:val="both"/>
        <w:rPr>
          <w:rFonts w:ascii="Arial" w:hAnsi="Arial" w:cs="Arial"/>
          <w:lang w:val="en-ZA"/>
        </w:rPr>
      </w:pPr>
      <w:r>
        <w:rPr>
          <w:rFonts w:ascii="Arial" w:hAnsi="Arial" w:cs="Arial"/>
          <w:lang w:val="en-ZA"/>
        </w:rPr>
        <w:t>The appellant is sentenced to two years</w:t>
      </w:r>
      <w:r w:rsidR="00C0592B">
        <w:rPr>
          <w:rFonts w:ascii="Arial" w:hAnsi="Arial" w:cs="Arial"/>
          <w:lang w:val="en-ZA"/>
        </w:rPr>
        <w:t>’</w:t>
      </w:r>
      <w:r>
        <w:rPr>
          <w:rFonts w:ascii="Arial" w:hAnsi="Arial" w:cs="Arial"/>
          <w:lang w:val="en-ZA"/>
        </w:rPr>
        <w:t xml:space="preserve"> direct imprisonment</w:t>
      </w:r>
      <w:r w:rsidR="00A03A57">
        <w:rPr>
          <w:rFonts w:ascii="Arial" w:hAnsi="Arial" w:cs="Arial"/>
          <w:lang w:val="en-ZA"/>
        </w:rPr>
        <w:t>.</w:t>
      </w:r>
      <w:r w:rsidR="00126250">
        <w:rPr>
          <w:rFonts w:ascii="Arial" w:hAnsi="Arial" w:cs="Arial"/>
          <w:lang w:val="en-ZA"/>
        </w:rPr>
        <w:t xml:space="preserve"> </w:t>
      </w:r>
    </w:p>
    <w:p w:rsidR="00A03A57" w:rsidRPr="00D375F5" w:rsidRDefault="00126250" w:rsidP="00A03A57">
      <w:pPr>
        <w:pStyle w:val="ListParagraph"/>
        <w:numPr>
          <w:ilvl w:val="0"/>
          <w:numId w:val="19"/>
        </w:numPr>
        <w:spacing w:line="360" w:lineRule="auto"/>
        <w:jc w:val="both"/>
        <w:rPr>
          <w:rFonts w:ascii="Arial" w:hAnsi="Arial" w:cs="Arial"/>
          <w:lang w:val="en-ZA"/>
        </w:rPr>
      </w:pPr>
      <w:r>
        <w:rPr>
          <w:rFonts w:ascii="Arial" w:hAnsi="Arial" w:cs="Arial"/>
          <w:lang w:val="en-ZA"/>
        </w:rPr>
        <w:t>The sentence is antedated to 14 June 2018.</w:t>
      </w:r>
    </w:p>
    <w:p w:rsidR="00E91547" w:rsidRDefault="00E91547" w:rsidP="00E91547">
      <w:pPr>
        <w:pStyle w:val="ListParagraph"/>
        <w:spacing w:line="360" w:lineRule="auto"/>
        <w:jc w:val="both"/>
        <w:rPr>
          <w:rFonts w:ascii="Arial" w:hAnsi="Arial" w:cs="Arial"/>
          <w:lang w:val="en-ZA"/>
        </w:rPr>
      </w:pPr>
    </w:p>
    <w:p w:rsidR="00B4284E" w:rsidRPr="00084844" w:rsidRDefault="00D14E6E" w:rsidP="00B4284E">
      <w:pPr>
        <w:spacing w:line="360" w:lineRule="auto"/>
        <w:jc w:val="both"/>
        <w:rPr>
          <w:rFonts w:ascii="Arial" w:hAnsi="Arial" w:cs="Arial"/>
          <w:b/>
          <w:lang w:val="en-ZA"/>
        </w:rPr>
      </w:pPr>
      <w:r w:rsidRPr="00084844">
        <w:rPr>
          <w:rFonts w:ascii="Arial" w:hAnsi="Arial" w:cs="Arial"/>
          <w:b/>
          <w:lang w:val="en-ZA"/>
        </w:rPr>
        <w:t>______________________________________________________________</w:t>
      </w:r>
    </w:p>
    <w:p w:rsidR="0098796F" w:rsidRPr="00084844" w:rsidRDefault="0098796F" w:rsidP="0095515C">
      <w:pPr>
        <w:pBdr>
          <w:bottom w:val="single" w:sz="12" w:space="0" w:color="auto"/>
        </w:pBdr>
        <w:spacing w:before="240" w:after="240" w:line="360" w:lineRule="auto"/>
        <w:ind w:firstLine="720"/>
        <w:jc w:val="center"/>
        <w:rPr>
          <w:rFonts w:ascii="Arial" w:hAnsi="Arial" w:cs="Arial"/>
          <w:b/>
          <w:lang w:val="en-ZA"/>
        </w:rPr>
      </w:pPr>
      <w:r w:rsidRPr="00084844">
        <w:rPr>
          <w:rFonts w:ascii="Arial" w:hAnsi="Arial" w:cs="Arial"/>
          <w:b/>
          <w:lang w:val="en-ZA"/>
        </w:rPr>
        <w:t>JUDGMENT</w:t>
      </w:r>
    </w:p>
    <w:p w:rsidR="0098796F" w:rsidRPr="00084844" w:rsidRDefault="0098796F" w:rsidP="0098796F">
      <w:pPr>
        <w:spacing w:line="360" w:lineRule="auto"/>
        <w:jc w:val="both"/>
        <w:rPr>
          <w:rFonts w:ascii="Arial" w:hAnsi="Arial" w:cs="Arial"/>
          <w:b/>
          <w:lang w:val="en-ZA"/>
        </w:rPr>
      </w:pPr>
    </w:p>
    <w:p w:rsidR="0098796F" w:rsidRPr="00084844" w:rsidRDefault="0098796F" w:rsidP="0098796F">
      <w:pPr>
        <w:spacing w:line="360" w:lineRule="auto"/>
        <w:jc w:val="both"/>
        <w:rPr>
          <w:rFonts w:ascii="Arial" w:hAnsi="Arial" w:cs="Arial"/>
          <w:lang w:val="en-ZA"/>
        </w:rPr>
      </w:pPr>
      <w:r w:rsidRPr="00084844">
        <w:rPr>
          <w:rFonts w:ascii="Arial" w:hAnsi="Arial" w:cs="Arial"/>
          <w:lang w:val="en-ZA"/>
        </w:rPr>
        <w:t>NDAUENDAPO J (</w:t>
      </w:r>
      <w:r w:rsidR="00FE2E03" w:rsidRPr="00084844">
        <w:rPr>
          <w:rFonts w:ascii="Arial" w:hAnsi="Arial" w:cs="Arial"/>
          <w:lang w:val="en-ZA"/>
        </w:rPr>
        <w:t>LIEBENBERG</w:t>
      </w:r>
      <w:r w:rsidRPr="00084844">
        <w:rPr>
          <w:rFonts w:ascii="Arial" w:hAnsi="Arial" w:cs="Arial"/>
          <w:lang w:val="en-ZA"/>
        </w:rPr>
        <w:t xml:space="preserve"> J concurring):</w:t>
      </w:r>
    </w:p>
    <w:p w:rsidR="0098796F" w:rsidRPr="00084844" w:rsidRDefault="0098796F" w:rsidP="0098796F">
      <w:pPr>
        <w:spacing w:line="360" w:lineRule="auto"/>
        <w:jc w:val="both"/>
        <w:rPr>
          <w:rFonts w:ascii="Arial" w:hAnsi="Arial" w:cs="Arial"/>
          <w:lang w:val="en-ZA"/>
        </w:rPr>
      </w:pPr>
    </w:p>
    <w:p w:rsidR="00CB7FC9" w:rsidRPr="005E5334" w:rsidRDefault="00310F9A" w:rsidP="0098796F">
      <w:pPr>
        <w:spacing w:line="360" w:lineRule="auto"/>
        <w:jc w:val="both"/>
        <w:rPr>
          <w:rFonts w:ascii="Arial" w:hAnsi="Arial" w:cs="Arial"/>
          <w:u w:val="single"/>
          <w:lang w:val="en-ZA"/>
        </w:rPr>
      </w:pPr>
      <w:r w:rsidRPr="005E5334">
        <w:rPr>
          <w:rFonts w:ascii="Arial" w:hAnsi="Arial" w:cs="Arial"/>
          <w:u w:val="single"/>
          <w:lang w:val="en-ZA"/>
        </w:rPr>
        <w:t>Introduction</w:t>
      </w:r>
    </w:p>
    <w:p w:rsidR="00655A87" w:rsidRPr="00084844" w:rsidRDefault="00655A87" w:rsidP="0098796F">
      <w:pPr>
        <w:spacing w:line="360" w:lineRule="auto"/>
        <w:jc w:val="both"/>
        <w:rPr>
          <w:rFonts w:ascii="Arial" w:hAnsi="Arial" w:cs="Arial"/>
          <w:u w:val="single"/>
          <w:lang w:val="en-ZA"/>
        </w:rPr>
      </w:pPr>
    </w:p>
    <w:p w:rsidR="00593143" w:rsidRDefault="002025E5" w:rsidP="0098796F">
      <w:pPr>
        <w:spacing w:line="360" w:lineRule="auto"/>
        <w:jc w:val="both"/>
        <w:rPr>
          <w:rFonts w:ascii="Arial" w:hAnsi="Arial" w:cs="Arial"/>
          <w:lang w:val="en-ZA"/>
        </w:rPr>
      </w:pPr>
      <w:r w:rsidRPr="00084844">
        <w:rPr>
          <w:rFonts w:ascii="Arial" w:hAnsi="Arial" w:cs="Arial"/>
          <w:lang w:val="en-ZA"/>
        </w:rPr>
        <w:t>[1]</w:t>
      </w:r>
      <w:r w:rsidRPr="00084844">
        <w:rPr>
          <w:rFonts w:ascii="Arial" w:hAnsi="Arial" w:cs="Arial"/>
          <w:lang w:val="en-ZA"/>
        </w:rPr>
        <w:tab/>
      </w:r>
      <w:r w:rsidR="00FE2E03" w:rsidRPr="00084844">
        <w:rPr>
          <w:rFonts w:ascii="Arial" w:hAnsi="Arial" w:cs="Arial"/>
          <w:lang w:val="en-ZA"/>
        </w:rPr>
        <w:t>The appellant</w:t>
      </w:r>
      <w:r w:rsidR="00F416F1">
        <w:rPr>
          <w:rFonts w:ascii="Arial" w:hAnsi="Arial" w:cs="Arial"/>
          <w:lang w:val="en-ZA"/>
        </w:rPr>
        <w:t xml:space="preserve"> was convicted in the magistrate’s court at </w:t>
      </w:r>
      <w:proofErr w:type="spellStart"/>
      <w:r w:rsidR="00F416F1">
        <w:rPr>
          <w:rFonts w:ascii="Arial" w:hAnsi="Arial" w:cs="Arial"/>
          <w:lang w:val="en-ZA"/>
        </w:rPr>
        <w:t>Karibib</w:t>
      </w:r>
      <w:proofErr w:type="spellEnd"/>
      <w:r w:rsidR="00F416F1">
        <w:rPr>
          <w:rFonts w:ascii="Arial" w:hAnsi="Arial" w:cs="Arial"/>
          <w:lang w:val="en-ZA"/>
        </w:rPr>
        <w:t xml:space="preserve"> of contravening section 3(a) read with sections 1, 3(i), 7, 8, 10 and 14 of the schedule </w:t>
      </w:r>
      <w:r w:rsidR="0044302C">
        <w:rPr>
          <w:rFonts w:ascii="Arial" w:hAnsi="Arial" w:cs="Arial"/>
          <w:lang w:val="en-ZA"/>
        </w:rPr>
        <w:t xml:space="preserve">of </w:t>
      </w:r>
      <w:r w:rsidR="00F416F1">
        <w:rPr>
          <w:rFonts w:ascii="Arial" w:hAnsi="Arial" w:cs="Arial"/>
          <w:lang w:val="en-ZA"/>
        </w:rPr>
        <w:t>Act 41 of 1971. He was sentenced to 4 years</w:t>
      </w:r>
      <w:r w:rsidR="0044302C">
        <w:rPr>
          <w:rFonts w:ascii="Arial" w:hAnsi="Arial" w:cs="Arial"/>
          <w:lang w:val="en-ZA"/>
        </w:rPr>
        <w:t>’</w:t>
      </w:r>
      <w:r w:rsidR="00F416F1">
        <w:rPr>
          <w:rFonts w:ascii="Arial" w:hAnsi="Arial" w:cs="Arial"/>
          <w:lang w:val="en-ZA"/>
        </w:rPr>
        <w:t xml:space="preserve"> imprisonment of which 6 </w:t>
      </w:r>
      <w:r w:rsidR="00E200AE">
        <w:rPr>
          <w:rFonts w:ascii="Arial" w:hAnsi="Arial" w:cs="Arial"/>
          <w:lang w:val="en-ZA"/>
        </w:rPr>
        <w:t xml:space="preserve">months were </w:t>
      </w:r>
      <w:r w:rsidR="00F416F1">
        <w:rPr>
          <w:rFonts w:ascii="Arial" w:hAnsi="Arial" w:cs="Arial"/>
          <w:lang w:val="en-ZA"/>
        </w:rPr>
        <w:t>suspended on the usual condition</w:t>
      </w:r>
      <w:r w:rsidR="0044302C">
        <w:rPr>
          <w:rFonts w:ascii="Arial" w:hAnsi="Arial" w:cs="Arial"/>
          <w:lang w:val="en-ZA"/>
        </w:rPr>
        <w:t>s</w:t>
      </w:r>
      <w:r w:rsidR="00F416F1">
        <w:rPr>
          <w:rFonts w:ascii="Arial" w:hAnsi="Arial" w:cs="Arial"/>
          <w:lang w:val="en-ZA"/>
        </w:rPr>
        <w:t>.</w:t>
      </w:r>
      <w:r w:rsidR="006009F0">
        <w:rPr>
          <w:rFonts w:ascii="Arial" w:hAnsi="Arial" w:cs="Arial"/>
          <w:lang w:val="en-ZA"/>
        </w:rPr>
        <w:t xml:space="preserve"> </w:t>
      </w:r>
      <w:r w:rsidR="00593143">
        <w:rPr>
          <w:rFonts w:ascii="Arial" w:hAnsi="Arial" w:cs="Arial"/>
          <w:lang w:val="en-ZA"/>
        </w:rPr>
        <w:t xml:space="preserve">The allegations by the state were that on 12 January 2018 at </w:t>
      </w:r>
      <w:proofErr w:type="spellStart"/>
      <w:r w:rsidR="00593143">
        <w:rPr>
          <w:rFonts w:ascii="Arial" w:hAnsi="Arial" w:cs="Arial"/>
          <w:lang w:val="en-ZA"/>
        </w:rPr>
        <w:t>Karibib</w:t>
      </w:r>
      <w:proofErr w:type="spellEnd"/>
      <w:r w:rsidR="00593143">
        <w:rPr>
          <w:rFonts w:ascii="Arial" w:hAnsi="Arial" w:cs="Arial"/>
          <w:lang w:val="en-ZA"/>
        </w:rPr>
        <w:t xml:space="preserve"> the appellant wrongfully and unlawfully dealt in dangerous dependence producing </w:t>
      </w:r>
      <w:r w:rsidR="0092462A">
        <w:rPr>
          <w:rFonts w:ascii="Arial" w:hAnsi="Arial" w:cs="Arial"/>
          <w:lang w:val="en-ZA"/>
        </w:rPr>
        <w:t>substance</w:t>
      </w:r>
      <w:r w:rsidR="00593143">
        <w:rPr>
          <w:rFonts w:ascii="Arial" w:hAnsi="Arial" w:cs="Arial"/>
          <w:lang w:val="en-ZA"/>
        </w:rPr>
        <w:t xml:space="preserve"> to wit 3 x halves of </w:t>
      </w:r>
      <w:proofErr w:type="spellStart"/>
      <w:r w:rsidR="00593143">
        <w:rPr>
          <w:rFonts w:ascii="Arial" w:hAnsi="Arial" w:cs="Arial"/>
          <w:lang w:val="en-ZA"/>
        </w:rPr>
        <w:t>mandrax</w:t>
      </w:r>
      <w:proofErr w:type="spellEnd"/>
      <w:r w:rsidR="00593143">
        <w:rPr>
          <w:rFonts w:ascii="Arial" w:hAnsi="Arial" w:cs="Arial"/>
          <w:lang w:val="en-ZA"/>
        </w:rPr>
        <w:t xml:space="preserve"> tablets and 7 quarters of </w:t>
      </w:r>
      <w:proofErr w:type="spellStart"/>
      <w:r w:rsidR="00593143">
        <w:rPr>
          <w:rFonts w:ascii="Arial" w:hAnsi="Arial" w:cs="Arial"/>
          <w:lang w:val="en-ZA"/>
        </w:rPr>
        <w:t>mandrax</w:t>
      </w:r>
      <w:proofErr w:type="spellEnd"/>
      <w:r w:rsidR="00593143">
        <w:rPr>
          <w:rFonts w:ascii="Arial" w:hAnsi="Arial" w:cs="Arial"/>
          <w:lang w:val="en-ZA"/>
        </w:rPr>
        <w:t xml:space="preserve"> tablets </w:t>
      </w:r>
      <w:r w:rsidR="00BC5F0B">
        <w:rPr>
          <w:rFonts w:ascii="Arial" w:hAnsi="Arial" w:cs="Arial"/>
          <w:lang w:val="en-ZA"/>
        </w:rPr>
        <w:t xml:space="preserve">containing methaqualone </w:t>
      </w:r>
      <w:r w:rsidR="00593143">
        <w:rPr>
          <w:rFonts w:ascii="Arial" w:hAnsi="Arial" w:cs="Arial"/>
          <w:lang w:val="en-ZA"/>
        </w:rPr>
        <w:t>valued at N$325.00.</w:t>
      </w:r>
    </w:p>
    <w:p w:rsidR="00593143" w:rsidRPr="00084844" w:rsidRDefault="00593143" w:rsidP="0098796F">
      <w:pPr>
        <w:spacing w:line="360" w:lineRule="auto"/>
        <w:jc w:val="both"/>
        <w:rPr>
          <w:rFonts w:ascii="Arial" w:hAnsi="Arial" w:cs="Arial"/>
          <w:lang w:val="en-ZA"/>
        </w:rPr>
      </w:pPr>
    </w:p>
    <w:p w:rsidR="00B302D4" w:rsidRPr="00084844" w:rsidRDefault="00745C58" w:rsidP="0098796F">
      <w:pPr>
        <w:spacing w:line="360" w:lineRule="auto"/>
        <w:jc w:val="both"/>
        <w:rPr>
          <w:rFonts w:ascii="Arial" w:hAnsi="Arial" w:cs="Arial"/>
          <w:lang w:val="en-ZA"/>
        </w:rPr>
      </w:pPr>
      <w:r w:rsidRPr="00084844">
        <w:rPr>
          <w:rFonts w:ascii="Arial" w:hAnsi="Arial" w:cs="Arial"/>
          <w:lang w:val="en-ZA"/>
        </w:rPr>
        <w:lastRenderedPageBreak/>
        <w:t>[2]</w:t>
      </w:r>
      <w:r w:rsidRPr="00084844">
        <w:rPr>
          <w:rFonts w:ascii="Arial" w:hAnsi="Arial" w:cs="Arial"/>
          <w:lang w:val="en-ZA"/>
        </w:rPr>
        <w:tab/>
      </w:r>
      <w:r w:rsidR="00F416F1">
        <w:rPr>
          <w:rFonts w:ascii="Arial" w:hAnsi="Arial" w:cs="Arial"/>
          <w:lang w:val="en-ZA"/>
        </w:rPr>
        <w:t>Disenchanted with the conviction</w:t>
      </w:r>
      <w:r w:rsidR="00E55DE1">
        <w:rPr>
          <w:rFonts w:ascii="Arial" w:hAnsi="Arial" w:cs="Arial"/>
          <w:lang w:val="en-ZA"/>
        </w:rPr>
        <w:t xml:space="preserve"> and sentence</w:t>
      </w:r>
      <w:r w:rsidR="00F416F1">
        <w:rPr>
          <w:rFonts w:ascii="Arial" w:hAnsi="Arial" w:cs="Arial"/>
          <w:lang w:val="en-ZA"/>
        </w:rPr>
        <w:t xml:space="preserve">, he </w:t>
      </w:r>
      <w:r w:rsidR="00A03A57">
        <w:rPr>
          <w:rFonts w:ascii="Arial" w:hAnsi="Arial" w:cs="Arial"/>
          <w:lang w:val="en-ZA"/>
        </w:rPr>
        <w:t>noted an</w:t>
      </w:r>
      <w:r w:rsidR="00F416F1">
        <w:rPr>
          <w:rFonts w:ascii="Arial" w:hAnsi="Arial" w:cs="Arial"/>
          <w:lang w:val="en-ZA"/>
        </w:rPr>
        <w:t xml:space="preserve"> appeal against conviction and sentence.</w:t>
      </w:r>
      <w:r w:rsidR="00650522">
        <w:rPr>
          <w:rFonts w:ascii="Arial" w:hAnsi="Arial" w:cs="Arial"/>
          <w:lang w:val="en-ZA"/>
        </w:rPr>
        <w:t xml:space="preserve"> </w:t>
      </w:r>
      <w:r w:rsidR="00FE2E03" w:rsidRPr="00084844">
        <w:rPr>
          <w:rFonts w:ascii="Arial" w:hAnsi="Arial" w:cs="Arial"/>
          <w:lang w:val="en-ZA"/>
        </w:rPr>
        <w:t>The g</w:t>
      </w:r>
      <w:r w:rsidR="003E29B1" w:rsidRPr="00084844">
        <w:rPr>
          <w:rFonts w:ascii="Arial" w:hAnsi="Arial" w:cs="Arial"/>
          <w:lang w:val="en-ZA"/>
        </w:rPr>
        <w:t>rounds of appeal</w:t>
      </w:r>
      <w:r w:rsidR="00FE2E03" w:rsidRPr="00084844">
        <w:rPr>
          <w:rFonts w:ascii="Arial" w:hAnsi="Arial" w:cs="Arial"/>
          <w:lang w:val="en-ZA"/>
        </w:rPr>
        <w:t xml:space="preserve"> are stated as follows</w:t>
      </w:r>
      <w:r w:rsidR="003E29B1" w:rsidRPr="00084844">
        <w:rPr>
          <w:rFonts w:ascii="Arial" w:hAnsi="Arial" w:cs="Arial"/>
          <w:lang w:val="en-ZA"/>
        </w:rPr>
        <w:t>:</w:t>
      </w:r>
    </w:p>
    <w:p w:rsidR="00B302D4" w:rsidRPr="00084844" w:rsidRDefault="00B302D4" w:rsidP="0098796F">
      <w:pPr>
        <w:spacing w:line="360" w:lineRule="auto"/>
        <w:jc w:val="both"/>
        <w:rPr>
          <w:rFonts w:ascii="Arial" w:hAnsi="Arial" w:cs="Arial"/>
          <w:lang w:val="en-ZA"/>
        </w:rPr>
      </w:pPr>
    </w:p>
    <w:p w:rsidR="00A92B1D" w:rsidRPr="00BC700D" w:rsidRDefault="00BC700D" w:rsidP="00BC700D">
      <w:pPr>
        <w:spacing w:line="360" w:lineRule="auto"/>
        <w:ind w:left="720" w:hanging="720"/>
        <w:jc w:val="both"/>
        <w:rPr>
          <w:rFonts w:ascii="Arial" w:hAnsi="Arial" w:cs="Arial"/>
          <w:sz w:val="22"/>
          <w:szCs w:val="22"/>
          <w:lang w:val="en-ZA"/>
        </w:rPr>
      </w:pPr>
      <w:r>
        <w:rPr>
          <w:rFonts w:ascii="Arial" w:hAnsi="Arial" w:cs="Arial"/>
          <w:lang w:val="en-ZA"/>
        </w:rPr>
        <w:t xml:space="preserve">    ‘</w:t>
      </w:r>
      <w:r w:rsidRPr="00BC700D">
        <w:rPr>
          <w:rFonts w:ascii="Arial" w:hAnsi="Arial" w:cs="Arial"/>
          <w:sz w:val="22"/>
          <w:szCs w:val="22"/>
          <w:lang w:val="en-ZA"/>
        </w:rPr>
        <w:t>1.</w:t>
      </w:r>
      <w:r w:rsidRPr="00BC700D">
        <w:rPr>
          <w:rFonts w:ascii="Arial" w:hAnsi="Arial" w:cs="Arial"/>
          <w:sz w:val="22"/>
          <w:szCs w:val="22"/>
          <w:lang w:val="en-ZA"/>
        </w:rPr>
        <w:tab/>
      </w:r>
      <w:r w:rsidR="00F416F1" w:rsidRPr="00BC700D">
        <w:rPr>
          <w:rFonts w:ascii="Arial" w:hAnsi="Arial" w:cs="Arial"/>
          <w:sz w:val="22"/>
          <w:szCs w:val="22"/>
          <w:lang w:val="en-ZA"/>
        </w:rPr>
        <w:t>The court erred in law and or fact by finding that the appellant dealt in dependence producing substances where no evidence of any sale or transaction exists</w:t>
      </w:r>
      <w:r w:rsidR="00A92B1D" w:rsidRPr="00BC700D">
        <w:rPr>
          <w:rFonts w:ascii="Arial" w:hAnsi="Arial" w:cs="Arial"/>
          <w:sz w:val="22"/>
          <w:szCs w:val="22"/>
          <w:lang w:val="en-ZA"/>
        </w:rPr>
        <w:t>.</w:t>
      </w:r>
    </w:p>
    <w:p w:rsidR="00FE2E03" w:rsidRPr="00BC700D" w:rsidRDefault="00F416F1" w:rsidP="005E5334">
      <w:pPr>
        <w:pStyle w:val="ListParagraph"/>
        <w:numPr>
          <w:ilvl w:val="0"/>
          <w:numId w:val="23"/>
        </w:numPr>
        <w:spacing w:line="360" w:lineRule="auto"/>
        <w:jc w:val="both"/>
        <w:rPr>
          <w:rFonts w:ascii="Arial" w:hAnsi="Arial" w:cs="Arial"/>
          <w:sz w:val="22"/>
          <w:szCs w:val="22"/>
          <w:lang w:val="en-ZA"/>
        </w:rPr>
      </w:pPr>
      <w:r w:rsidRPr="00BC700D">
        <w:rPr>
          <w:rFonts w:ascii="Arial" w:hAnsi="Arial" w:cs="Arial"/>
          <w:sz w:val="22"/>
          <w:szCs w:val="22"/>
          <w:lang w:val="en-ZA"/>
        </w:rPr>
        <w:t xml:space="preserve">The court erred in law by refusing the appellant a further remand whilst it was clear that the appellant had a legal practitioner appointed for him. He was not legally represented and the absence of the legal practitioner of record was </w:t>
      </w:r>
      <w:r w:rsidR="00CA6A0C" w:rsidRPr="00BC700D">
        <w:rPr>
          <w:rFonts w:ascii="Arial" w:hAnsi="Arial" w:cs="Arial"/>
          <w:sz w:val="22"/>
          <w:szCs w:val="22"/>
          <w:lang w:val="en-ZA"/>
        </w:rPr>
        <w:t>not</w:t>
      </w:r>
      <w:r w:rsidRPr="00BC700D">
        <w:rPr>
          <w:rFonts w:ascii="Arial" w:hAnsi="Arial" w:cs="Arial"/>
          <w:sz w:val="22"/>
          <w:szCs w:val="22"/>
          <w:lang w:val="en-ZA"/>
        </w:rPr>
        <w:t xml:space="preserve"> as a result of the appellant</w:t>
      </w:r>
      <w:r w:rsidR="006009F0" w:rsidRPr="00BC700D">
        <w:rPr>
          <w:rFonts w:ascii="Arial" w:hAnsi="Arial" w:cs="Arial"/>
          <w:sz w:val="22"/>
          <w:szCs w:val="22"/>
          <w:lang w:val="en-ZA"/>
        </w:rPr>
        <w:t>’</w:t>
      </w:r>
      <w:r w:rsidRPr="00BC700D">
        <w:rPr>
          <w:rFonts w:ascii="Arial" w:hAnsi="Arial" w:cs="Arial"/>
          <w:sz w:val="22"/>
          <w:szCs w:val="22"/>
          <w:lang w:val="en-ZA"/>
        </w:rPr>
        <w:t>s conduct.</w:t>
      </w:r>
    </w:p>
    <w:p w:rsidR="00CA6A0C" w:rsidRPr="00BC700D" w:rsidRDefault="00CA6A0C" w:rsidP="005E5334">
      <w:pPr>
        <w:pStyle w:val="ListParagraph"/>
        <w:numPr>
          <w:ilvl w:val="0"/>
          <w:numId w:val="23"/>
        </w:numPr>
        <w:spacing w:line="360" w:lineRule="auto"/>
        <w:jc w:val="both"/>
        <w:rPr>
          <w:rFonts w:ascii="Arial" w:hAnsi="Arial" w:cs="Arial"/>
          <w:sz w:val="22"/>
          <w:szCs w:val="22"/>
          <w:lang w:val="en-ZA"/>
        </w:rPr>
      </w:pPr>
      <w:r w:rsidRPr="00BC700D">
        <w:rPr>
          <w:rFonts w:ascii="Arial" w:hAnsi="Arial" w:cs="Arial"/>
          <w:sz w:val="22"/>
          <w:szCs w:val="22"/>
          <w:lang w:val="en-ZA"/>
        </w:rPr>
        <w:t xml:space="preserve">The court further erred in fact by finding that the packaging of the </w:t>
      </w:r>
      <w:proofErr w:type="spellStart"/>
      <w:r w:rsidRPr="00BC700D">
        <w:rPr>
          <w:rFonts w:ascii="Arial" w:hAnsi="Arial" w:cs="Arial"/>
          <w:sz w:val="22"/>
          <w:szCs w:val="22"/>
          <w:lang w:val="en-ZA"/>
        </w:rPr>
        <w:t>mandrax</w:t>
      </w:r>
      <w:proofErr w:type="spellEnd"/>
      <w:r w:rsidRPr="00BC700D">
        <w:rPr>
          <w:rFonts w:ascii="Arial" w:hAnsi="Arial" w:cs="Arial"/>
          <w:sz w:val="22"/>
          <w:szCs w:val="22"/>
          <w:lang w:val="en-ZA"/>
        </w:rPr>
        <w:t xml:space="preserve"> indicated it was for sale purposes whilst this is not the only inference to be drawn.</w:t>
      </w:r>
    </w:p>
    <w:p w:rsidR="00BD4251" w:rsidRPr="00BC700D" w:rsidRDefault="00BD4251" w:rsidP="005E5334">
      <w:pPr>
        <w:pStyle w:val="ListParagraph"/>
        <w:numPr>
          <w:ilvl w:val="0"/>
          <w:numId w:val="23"/>
        </w:numPr>
        <w:spacing w:line="360" w:lineRule="auto"/>
        <w:jc w:val="both"/>
        <w:rPr>
          <w:rFonts w:ascii="Arial" w:hAnsi="Arial" w:cs="Arial"/>
          <w:sz w:val="22"/>
          <w:szCs w:val="22"/>
          <w:lang w:val="en-ZA"/>
        </w:rPr>
      </w:pPr>
      <w:r w:rsidRPr="00BC700D">
        <w:rPr>
          <w:rFonts w:ascii="Arial" w:hAnsi="Arial" w:cs="Arial"/>
          <w:sz w:val="22"/>
          <w:szCs w:val="22"/>
          <w:lang w:val="en-ZA"/>
        </w:rPr>
        <w:t>The imprisonment term imposed by the court in the prevailing circumstances are shockingly inappropriate.</w:t>
      </w:r>
    </w:p>
    <w:p w:rsidR="00BD4251" w:rsidRPr="00BC700D" w:rsidRDefault="00BD4251" w:rsidP="005E5334">
      <w:pPr>
        <w:pStyle w:val="ListParagraph"/>
        <w:numPr>
          <w:ilvl w:val="0"/>
          <w:numId w:val="23"/>
        </w:numPr>
        <w:spacing w:line="360" w:lineRule="auto"/>
        <w:jc w:val="both"/>
        <w:rPr>
          <w:rFonts w:ascii="Arial" w:hAnsi="Arial" w:cs="Arial"/>
          <w:sz w:val="22"/>
          <w:szCs w:val="22"/>
          <w:lang w:val="en-ZA"/>
        </w:rPr>
      </w:pPr>
      <w:r w:rsidRPr="00BC700D">
        <w:rPr>
          <w:rFonts w:ascii="Arial" w:hAnsi="Arial" w:cs="Arial"/>
          <w:sz w:val="22"/>
          <w:szCs w:val="22"/>
          <w:lang w:val="en-ZA"/>
        </w:rPr>
        <w:t xml:space="preserve">The court unjustifiably overemphasised the seriousness of the offences at the expense of mitigating </w:t>
      </w:r>
      <w:r w:rsidR="008E50A3" w:rsidRPr="00BC700D">
        <w:rPr>
          <w:rFonts w:ascii="Arial" w:hAnsi="Arial" w:cs="Arial"/>
          <w:sz w:val="22"/>
          <w:szCs w:val="22"/>
          <w:lang w:val="en-ZA"/>
        </w:rPr>
        <w:t>circumstances</w:t>
      </w:r>
      <w:r w:rsidRPr="00BC700D">
        <w:rPr>
          <w:rFonts w:ascii="Arial" w:hAnsi="Arial" w:cs="Arial"/>
          <w:sz w:val="22"/>
          <w:szCs w:val="22"/>
          <w:lang w:val="en-ZA"/>
        </w:rPr>
        <w:t>.</w:t>
      </w:r>
      <w:r w:rsidR="0004437C" w:rsidRPr="00BC700D">
        <w:rPr>
          <w:rFonts w:ascii="Arial" w:hAnsi="Arial" w:cs="Arial"/>
          <w:sz w:val="22"/>
          <w:szCs w:val="22"/>
          <w:lang w:val="en-ZA"/>
        </w:rPr>
        <w:t>’</w:t>
      </w:r>
    </w:p>
    <w:p w:rsidR="0063136F" w:rsidRDefault="0063136F" w:rsidP="0063136F">
      <w:pPr>
        <w:spacing w:line="360" w:lineRule="auto"/>
        <w:jc w:val="both"/>
        <w:rPr>
          <w:rFonts w:ascii="Arial" w:hAnsi="Arial" w:cs="Arial"/>
          <w:lang w:val="en-ZA"/>
        </w:rPr>
      </w:pPr>
    </w:p>
    <w:p w:rsidR="008E50A3" w:rsidRPr="00032D8D" w:rsidRDefault="008E50A3" w:rsidP="008E50A3">
      <w:pPr>
        <w:spacing w:line="360" w:lineRule="auto"/>
        <w:jc w:val="both"/>
        <w:rPr>
          <w:rFonts w:ascii="Arial" w:hAnsi="Arial" w:cs="Arial"/>
          <w:u w:val="single"/>
          <w:lang w:val="en-ZA"/>
        </w:rPr>
      </w:pPr>
      <w:r w:rsidRPr="00032D8D">
        <w:rPr>
          <w:rFonts w:ascii="Arial" w:hAnsi="Arial" w:cs="Arial"/>
          <w:u w:val="single"/>
          <w:lang w:val="en-ZA"/>
        </w:rPr>
        <w:t>The State’s case</w:t>
      </w:r>
    </w:p>
    <w:p w:rsidR="008E50A3" w:rsidRDefault="00E73AD2" w:rsidP="008E50A3">
      <w:pPr>
        <w:spacing w:line="360" w:lineRule="auto"/>
        <w:jc w:val="both"/>
        <w:rPr>
          <w:rFonts w:ascii="Arial" w:hAnsi="Arial" w:cs="Arial"/>
          <w:lang w:val="en-ZA"/>
        </w:rPr>
      </w:pPr>
      <w:r>
        <w:rPr>
          <w:rFonts w:ascii="Arial" w:hAnsi="Arial" w:cs="Arial"/>
          <w:lang w:val="en-ZA"/>
        </w:rPr>
        <w:t>[3]</w:t>
      </w:r>
      <w:r>
        <w:rPr>
          <w:rFonts w:ascii="Arial" w:hAnsi="Arial" w:cs="Arial"/>
          <w:lang w:val="en-ZA"/>
        </w:rPr>
        <w:tab/>
        <w:t>Detective S</w:t>
      </w:r>
      <w:r w:rsidR="008E50A3">
        <w:rPr>
          <w:rFonts w:ascii="Arial" w:hAnsi="Arial" w:cs="Arial"/>
          <w:lang w:val="en-ZA"/>
        </w:rPr>
        <w:t xml:space="preserve">ergeant </w:t>
      </w:r>
      <w:proofErr w:type="spellStart"/>
      <w:r w:rsidR="008E50A3">
        <w:rPr>
          <w:rFonts w:ascii="Arial" w:hAnsi="Arial" w:cs="Arial"/>
          <w:lang w:val="en-ZA"/>
        </w:rPr>
        <w:t>Nishidimba</w:t>
      </w:r>
      <w:proofErr w:type="spellEnd"/>
      <w:r w:rsidR="008E50A3">
        <w:rPr>
          <w:rFonts w:ascii="Arial" w:hAnsi="Arial" w:cs="Arial"/>
          <w:lang w:val="en-ZA"/>
        </w:rPr>
        <w:t xml:space="preserve"> testified that on 12 June 2018, they </w:t>
      </w:r>
      <w:r>
        <w:rPr>
          <w:rFonts w:ascii="Arial" w:hAnsi="Arial" w:cs="Arial"/>
          <w:lang w:val="en-ZA"/>
        </w:rPr>
        <w:t xml:space="preserve">(together with Sergeant Beukes) </w:t>
      </w:r>
      <w:r w:rsidR="00C4013D">
        <w:rPr>
          <w:rFonts w:ascii="Arial" w:hAnsi="Arial" w:cs="Arial"/>
          <w:lang w:val="en-ZA"/>
        </w:rPr>
        <w:t>raided</w:t>
      </w:r>
      <w:r w:rsidR="008E50A3">
        <w:rPr>
          <w:rFonts w:ascii="Arial" w:hAnsi="Arial" w:cs="Arial"/>
          <w:lang w:val="en-ZA"/>
        </w:rPr>
        <w:t xml:space="preserve"> the house of the appellant at no. 7 </w:t>
      </w:r>
      <w:proofErr w:type="spellStart"/>
      <w:r w:rsidR="008E50A3">
        <w:rPr>
          <w:rFonts w:ascii="Arial" w:hAnsi="Arial" w:cs="Arial"/>
          <w:lang w:val="en-ZA"/>
        </w:rPr>
        <w:t>Kasinga</w:t>
      </w:r>
      <w:proofErr w:type="spellEnd"/>
      <w:r w:rsidR="008E50A3">
        <w:rPr>
          <w:rFonts w:ascii="Arial" w:hAnsi="Arial" w:cs="Arial"/>
          <w:lang w:val="en-ZA"/>
        </w:rPr>
        <w:t xml:space="preserve"> Street, </w:t>
      </w:r>
      <w:proofErr w:type="spellStart"/>
      <w:r w:rsidR="008E50A3">
        <w:rPr>
          <w:rFonts w:ascii="Arial" w:hAnsi="Arial" w:cs="Arial"/>
          <w:lang w:val="en-ZA"/>
        </w:rPr>
        <w:t>Karibib</w:t>
      </w:r>
      <w:proofErr w:type="spellEnd"/>
      <w:r w:rsidR="008E50A3">
        <w:rPr>
          <w:rFonts w:ascii="Arial" w:hAnsi="Arial" w:cs="Arial"/>
          <w:lang w:val="en-ZA"/>
        </w:rPr>
        <w:t xml:space="preserve">. The appellant and his girlfriend were in bed. He introduced himself to the appellant and informed him that they were there to search for drugs as they </w:t>
      </w:r>
      <w:r>
        <w:rPr>
          <w:rFonts w:ascii="Arial" w:hAnsi="Arial" w:cs="Arial"/>
          <w:lang w:val="en-ZA"/>
        </w:rPr>
        <w:t xml:space="preserve">had </w:t>
      </w:r>
      <w:r w:rsidR="008E50A3">
        <w:rPr>
          <w:rFonts w:ascii="Arial" w:hAnsi="Arial" w:cs="Arial"/>
          <w:lang w:val="en-ZA"/>
        </w:rPr>
        <w:t>received information that he was still dealing in drugs. The</w:t>
      </w:r>
      <w:r w:rsidR="00C4013D">
        <w:rPr>
          <w:rFonts w:ascii="Arial" w:hAnsi="Arial" w:cs="Arial"/>
          <w:lang w:val="en-ZA"/>
        </w:rPr>
        <w:t>y</w:t>
      </w:r>
      <w:r w:rsidR="008E50A3">
        <w:rPr>
          <w:rFonts w:ascii="Arial" w:hAnsi="Arial" w:cs="Arial"/>
          <w:lang w:val="en-ZA"/>
        </w:rPr>
        <w:t xml:space="preserve"> asked permission to search the house. </w:t>
      </w:r>
      <w:r>
        <w:rPr>
          <w:rFonts w:ascii="Arial" w:hAnsi="Arial" w:cs="Arial"/>
          <w:lang w:val="en-ZA"/>
        </w:rPr>
        <w:t>Whilst searching, he</w:t>
      </w:r>
      <w:r w:rsidR="008E50A3">
        <w:rPr>
          <w:rFonts w:ascii="Arial" w:hAnsi="Arial" w:cs="Arial"/>
          <w:lang w:val="en-ZA"/>
        </w:rPr>
        <w:t xml:space="preserve"> found cash in the amount of N$1 050 which belonged to the appellant. He searched the cupboard and the room and found no drugs. As he was about to search the surrounding of the bed, he got a call from his superior and he asked his colleague</w:t>
      </w:r>
      <w:r w:rsidR="00C4013D">
        <w:rPr>
          <w:rFonts w:ascii="Arial" w:hAnsi="Arial" w:cs="Arial"/>
          <w:lang w:val="en-ZA"/>
        </w:rPr>
        <w:t>,</w:t>
      </w:r>
      <w:r w:rsidR="008E50A3">
        <w:rPr>
          <w:rFonts w:ascii="Arial" w:hAnsi="Arial" w:cs="Arial"/>
          <w:lang w:val="en-ZA"/>
        </w:rPr>
        <w:t xml:space="preserve"> Sergeant Beukes</w:t>
      </w:r>
      <w:r w:rsidR="00C4013D">
        <w:rPr>
          <w:rFonts w:ascii="Arial" w:hAnsi="Arial" w:cs="Arial"/>
          <w:lang w:val="en-ZA"/>
        </w:rPr>
        <w:t>,</w:t>
      </w:r>
      <w:r w:rsidR="008E50A3">
        <w:rPr>
          <w:rFonts w:ascii="Arial" w:hAnsi="Arial" w:cs="Arial"/>
          <w:lang w:val="en-ZA"/>
        </w:rPr>
        <w:t xml:space="preserve"> to tak</w:t>
      </w:r>
      <w:r w:rsidR="001842B9">
        <w:rPr>
          <w:rFonts w:ascii="Arial" w:hAnsi="Arial" w:cs="Arial"/>
          <w:lang w:val="en-ZA"/>
        </w:rPr>
        <w:t>e over the search. He observed S</w:t>
      </w:r>
      <w:r w:rsidR="008E50A3">
        <w:rPr>
          <w:rFonts w:ascii="Arial" w:hAnsi="Arial" w:cs="Arial"/>
          <w:lang w:val="en-ZA"/>
        </w:rPr>
        <w:t>ergea</w:t>
      </w:r>
      <w:r w:rsidR="00C4013D">
        <w:rPr>
          <w:rFonts w:ascii="Arial" w:hAnsi="Arial" w:cs="Arial"/>
          <w:lang w:val="en-ZA"/>
        </w:rPr>
        <w:t xml:space="preserve">nt Beukes as he was searching. </w:t>
      </w:r>
      <w:r w:rsidR="001842B9">
        <w:rPr>
          <w:rFonts w:ascii="Arial" w:hAnsi="Arial" w:cs="Arial"/>
          <w:lang w:val="en-ZA"/>
        </w:rPr>
        <w:t>O</w:t>
      </w:r>
      <w:r w:rsidR="008E50A3">
        <w:rPr>
          <w:rFonts w:ascii="Arial" w:hAnsi="Arial" w:cs="Arial"/>
          <w:lang w:val="en-ZA"/>
        </w:rPr>
        <w:t>n the bed where the appellant was sleepi</w:t>
      </w:r>
      <w:r w:rsidR="001842B9">
        <w:rPr>
          <w:rFonts w:ascii="Arial" w:hAnsi="Arial" w:cs="Arial"/>
          <w:lang w:val="en-ZA"/>
        </w:rPr>
        <w:t>ng when they entered the room, S</w:t>
      </w:r>
      <w:r w:rsidR="008E50A3">
        <w:rPr>
          <w:rFonts w:ascii="Arial" w:hAnsi="Arial" w:cs="Arial"/>
          <w:lang w:val="en-ZA"/>
        </w:rPr>
        <w:t xml:space="preserve">ergeant </w:t>
      </w:r>
      <w:r w:rsidR="00C4013D">
        <w:rPr>
          <w:rFonts w:ascii="Arial" w:hAnsi="Arial" w:cs="Arial"/>
          <w:lang w:val="en-ZA"/>
        </w:rPr>
        <w:t xml:space="preserve">Beukes found a </w:t>
      </w:r>
      <w:r w:rsidR="00126250">
        <w:rPr>
          <w:rFonts w:ascii="Arial" w:hAnsi="Arial" w:cs="Arial"/>
          <w:lang w:val="en-ZA"/>
        </w:rPr>
        <w:t xml:space="preserve">small </w:t>
      </w:r>
      <w:r w:rsidR="00183E34">
        <w:rPr>
          <w:rFonts w:ascii="Arial" w:hAnsi="Arial" w:cs="Arial"/>
          <w:lang w:val="en-ZA"/>
        </w:rPr>
        <w:t xml:space="preserve">black </w:t>
      </w:r>
      <w:r w:rsidR="008E50A3">
        <w:rPr>
          <w:rFonts w:ascii="Arial" w:hAnsi="Arial" w:cs="Arial"/>
          <w:lang w:val="en-ZA"/>
        </w:rPr>
        <w:t xml:space="preserve">bag under the pillow. Sergeant Beukes opened the bag and found </w:t>
      </w:r>
      <w:proofErr w:type="spellStart"/>
      <w:r w:rsidR="008E50A3">
        <w:rPr>
          <w:rFonts w:ascii="Arial" w:hAnsi="Arial" w:cs="Arial"/>
          <w:lang w:val="en-ZA"/>
        </w:rPr>
        <w:t>mandrax</w:t>
      </w:r>
      <w:proofErr w:type="spellEnd"/>
      <w:r w:rsidR="008E50A3">
        <w:rPr>
          <w:rFonts w:ascii="Arial" w:hAnsi="Arial" w:cs="Arial"/>
          <w:lang w:val="en-ZA"/>
        </w:rPr>
        <w:t xml:space="preserve"> tablets</w:t>
      </w:r>
      <w:r w:rsidR="00C4013D">
        <w:rPr>
          <w:rFonts w:ascii="Arial" w:hAnsi="Arial" w:cs="Arial"/>
          <w:lang w:val="en-ZA"/>
        </w:rPr>
        <w:t xml:space="preserve"> cut in 3 halves and 7 quarters that were wrapped in a foil</w:t>
      </w:r>
      <w:r w:rsidR="008E50A3">
        <w:rPr>
          <w:rFonts w:ascii="Arial" w:hAnsi="Arial" w:cs="Arial"/>
          <w:lang w:val="en-ZA"/>
        </w:rPr>
        <w:t xml:space="preserve">. He testified that according to his experience, </w:t>
      </w:r>
      <w:proofErr w:type="spellStart"/>
      <w:r w:rsidR="008E50A3">
        <w:rPr>
          <w:rFonts w:ascii="Arial" w:hAnsi="Arial" w:cs="Arial"/>
          <w:lang w:val="en-ZA"/>
        </w:rPr>
        <w:t>mandrax</w:t>
      </w:r>
      <w:proofErr w:type="spellEnd"/>
      <w:r w:rsidR="008E50A3">
        <w:rPr>
          <w:rFonts w:ascii="Arial" w:hAnsi="Arial" w:cs="Arial"/>
          <w:lang w:val="en-ZA"/>
        </w:rPr>
        <w:t xml:space="preserve"> tablets are always wrapped in foil to </w:t>
      </w:r>
      <w:r w:rsidR="00361D5D">
        <w:rPr>
          <w:rFonts w:ascii="Arial" w:hAnsi="Arial" w:cs="Arial"/>
          <w:lang w:val="en-ZA"/>
        </w:rPr>
        <w:t>pr</w:t>
      </w:r>
      <w:r w:rsidR="006B02FC">
        <w:rPr>
          <w:rFonts w:ascii="Arial" w:hAnsi="Arial" w:cs="Arial"/>
          <w:lang w:val="en-ZA"/>
        </w:rPr>
        <w:t>otect</w:t>
      </w:r>
      <w:r w:rsidR="008E50A3">
        <w:rPr>
          <w:rFonts w:ascii="Arial" w:hAnsi="Arial" w:cs="Arial"/>
          <w:lang w:val="en-ZA"/>
        </w:rPr>
        <w:t xml:space="preserve"> them before they are sold. He </w:t>
      </w:r>
      <w:r w:rsidR="001842B9">
        <w:rPr>
          <w:rFonts w:ascii="Arial" w:hAnsi="Arial" w:cs="Arial"/>
          <w:lang w:val="en-ZA"/>
        </w:rPr>
        <w:t xml:space="preserve">further </w:t>
      </w:r>
      <w:r w:rsidR="008E50A3">
        <w:rPr>
          <w:rFonts w:ascii="Arial" w:hAnsi="Arial" w:cs="Arial"/>
          <w:lang w:val="en-ZA"/>
        </w:rPr>
        <w:t>testified that</w:t>
      </w:r>
      <w:r w:rsidR="00C4013D">
        <w:rPr>
          <w:rFonts w:ascii="Arial" w:hAnsi="Arial" w:cs="Arial"/>
          <w:lang w:val="en-ZA"/>
        </w:rPr>
        <w:t xml:space="preserve"> he knew that</w:t>
      </w:r>
      <w:r w:rsidR="008E50A3">
        <w:rPr>
          <w:rFonts w:ascii="Arial" w:hAnsi="Arial" w:cs="Arial"/>
          <w:lang w:val="en-ZA"/>
        </w:rPr>
        <w:t xml:space="preserve"> they were </w:t>
      </w:r>
      <w:proofErr w:type="spellStart"/>
      <w:r w:rsidR="008E50A3">
        <w:rPr>
          <w:rFonts w:ascii="Arial" w:hAnsi="Arial" w:cs="Arial"/>
          <w:lang w:val="en-ZA"/>
        </w:rPr>
        <w:t>mandrax</w:t>
      </w:r>
      <w:proofErr w:type="spellEnd"/>
      <w:r w:rsidR="008E50A3">
        <w:rPr>
          <w:rFonts w:ascii="Arial" w:hAnsi="Arial" w:cs="Arial"/>
          <w:lang w:val="en-ZA"/>
        </w:rPr>
        <w:t xml:space="preserve"> </w:t>
      </w:r>
      <w:r w:rsidR="008E50A3">
        <w:rPr>
          <w:rFonts w:ascii="Arial" w:hAnsi="Arial" w:cs="Arial"/>
          <w:lang w:val="en-ZA"/>
        </w:rPr>
        <w:lastRenderedPageBreak/>
        <w:t xml:space="preserve">tablets because of his experience and training </w:t>
      </w:r>
      <w:r w:rsidR="001842B9">
        <w:rPr>
          <w:rFonts w:ascii="Arial" w:hAnsi="Arial" w:cs="Arial"/>
          <w:lang w:val="en-ZA"/>
        </w:rPr>
        <w:t>in</w:t>
      </w:r>
      <w:r w:rsidR="008E50A3">
        <w:rPr>
          <w:rFonts w:ascii="Arial" w:hAnsi="Arial" w:cs="Arial"/>
          <w:lang w:val="en-ZA"/>
        </w:rPr>
        <w:t xml:space="preserve"> identify</w:t>
      </w:r>
      <w:r w:rsidR="001842B9">
        <w:rPr>
          <w:rFonts w:ascii="Arial" w:hAnsi="Arial" w:cs="Arial"/>
          <w:lang w:val="en-ZA"/>
        </w:rPr>
        <w:t>ing</w:t>
      </w:r>
      <w:r w:rsidR="008E50A3">
        <w:rPr>
          <w:rFonts w:ascii="Arial" w:hAnsi="Arial" w:cs="Arial"/>
          <w:lang w:val="en-ZA"/>
        </w:rPr>
        <w:t xml:space="preserve"> drugs</w:t>
      </w:r>
      <w:r w:rsidR="001842B9">
        <w:rPr>
          <w:rFonts w:ascii="Arial" w:hAnsi="Arial" w:cs="Arial"/>
          <w:lang w:val="en-ZA"/>
        </w:rPr>
        <w:t>.</w:t>
      </w:r>
      <w:r w:rsidR="008E50A3">
        <w:rPr>
          <w:rFonts w:ascii="Arial" w:hAnsi="Arial" w:cs="Arial"/>
          <w:lang w:val="en-ZA"/>
        </w:rPr>
        <w:t xml:space="preserve"> </w:t>
      </w:r>
      <w:r w:rsidR="001842B9">
        <w:rPr>
          <w:rFonts w:ascii="Arial" w:hAnsi="Arial" w:cs="Arial"/>
          <w:lang w:val="en-ZA"/>
        </w:rPr>
        <w:t xml:space="preserve">They were </w:t>
      </w:r>
      <w:r w:rsidR="008E50A3">
        <w:rPr>
          <w:rFonts w:ascii="Arial" w:hAnsi="Arial" w:cs="Arial"/>
          <w:lang w:val="en-ZA"/>
        </w:rPr>
        <w:t xml:space="preserve">greyish or </w:t>
      </w:r>
      <w:proofErr w:type="spellStart"/>
      <w:r w:rsidR="008E50A3">
        <w:rPr>
          <w:rFonts w:ascii="Arial" w:hAnsi="Arial" w:cs="Arial"/>
          <w:lang w:val="en-ZA"/>
        </w:rPr>
        <w:t>creamish</w:t>
      </w:r>
      <w:proofErr w:type="spellEnd"/>
      <w:r w:rsidR="008E50A3">
        <w:rPr>
          <w:rFonts w:ascii="Arial" w:hAnsi="Arial" w:cs="Arial"/>
          <w:lang w:val="en-ZA"/>
        </w:rPr>
        <w:t xml:space="preserve"> in colour. The</w:t>
      </w:r>
      <w:r w:rsidR="001842B9">
        <w:rPr>
          <w:rFonts w:ascii="Arial" w:hAnsi="Arial" w:cs="Arial"/>
          <w:lang w:val="en-ZA"/>
        </w:rPr>
        <w:t>y</w:t>
      </w:r>
      <w:r w:rsidR="008E50A3">
        <w:rPr>
          <w:rFonts w:ascii="Arial" w:hAnsi="Arial" w:cs="Arial"/>
          <w:lang w:val="en-ZA"/>
        </w:rPr>
        <w:t xml:space="preserve"> sealed </w:t>
      </w:r>
      <w:r w:rsidR="001842B9">
        <w:rPr>
          <w:rFonts w:ascii="Arial" w:hAnsi="Arial" w:cs="Arial"/>
          <w:lang w:val="en-ZA"/>
        </w:rPr>
        <w:t xml:space="preserve">the drugs </w:t>
      </w:r>
      <w:r w:rsidR="008E50A3">
        <w:rPr>
          <w:rFonts w:ascii="Arial" w:hAnsi="Arial" w:cs="Arial"/>
          <w:lang w:val="en-ZA"/>
        </w:rPr>
        <w:t xml:space="preserve">in the evidence bag and arrested the appellant. The appellant informed him that </w:t>
      </w:r>
      <w:r w:rsidR="0004437C">
        <w:rPr>
          <w:rFonts w:ascii="Arial" w:hAnsi="Arial" w:cs="Arial"/>
          <w:lang w:val="en-ZA"/>
        </w:rPr>
        <w:t xml:space="preserve">the </w:t>
      </w:r>
      <w:r w:rsidR="008E50A3">
        <w:rPr>
          <w:rFonts w:ascii="Arial" w:hAnsi="Arial" w:cs="Arial"/>
          <w:lang w:val="en-ZA"/>
        </w:rPr>
        <w:t>drugs belong</w:t>
      </w:r>
      <w:r w:rsidR="0004437C">
        <w:rPr>
          <w:rFonts w:ascii="Arial" w:hAnsi="Arial" w:cs="Arial"/>
          <w:lang w:val="en-ZA"/>
        </w:rPr>
        <w:t>ed</w:t>
      </w:r>
      <w:r w:rsidR="008E50A3">
        <w:rPr>
          <w:rFonts w:ascii="Arial" w:hAnsi="Arial" w:cs="Arial"/>
          <w:lang w:val="en-ZA"/>
        </w:rPr>
        <w:t xml:space="preserve"> to him, but during cross examination, the appellant put to him that he told them that the drugs belong</w:t>
      </w:r>
      <w:r w:rsidR="0004437C">
        <w:rPr>
          <w:rFonts w:ascii="Arial" w:hAnsi="Arial" w:cs="Arial"/>
          <w:lang w:val="en-ZA"/>
        </w:rPr>
        <w:t>ed</w:t>
      </w:r>
      <w:r w:rsidR="008E50A3">
        <w:rPr>
          <w:rFonts w:ascii="Arial" w:hAnsi="Arial" w:cs="Arial"/>
          <w:lang w:val="en-ZA"/>
        </w:rPr>
        <w:t xml:space="preserve"> to Jerome. The witness denied that.</w:t>
      </w:r>
    </w:p>
    <w:p w:rsidR="008E50A3" w:rsidRDefault="008E50A3" w:rsidP="008E50A3">
      <w:pPr>
        <w:spacing w:line="360" w:lineRule="auto"/>
        <w:jc w:val="both"/>
        <w:rPr>
          <w:rFonts w:ascii="Arial" w:hAnsi="Arial" w:cs="Arial"/>
          <w:lang w:val="en-ZA"/>
        </w:rPr>
      </w:pPr>
    </w:p>
    <w:p w:rsidR="008E50A3" w:rsidRDefault="008E50A3" w:rsidP="008E50A3">
      <w:pPr>
        <w:spacing w:line="360" w:lineRule="auto"/>
        <w:jc w:val="both"/>
        <w:rPr>
          <w:rFonts w:ascii="Arial" w:hAnsi="Arial" w:cs="Arial"/>
          <w:lang w:val="en-ZA"/>
        </w:rPr>
      </w:pPr>
      <w:r>
        <w:rPr>
          <w:rFonts w:ascii="Arial" w:hAnsi="Arial" w:cs="Arial"/>
          <w:lang w:val="en-ZA"/>
        </w:rPr>
        <w:t>[4]</w:t>
      </w:r>
      <w:r>
        <w:rPr>
          <w:rFonts w:ascii="Arial" w:hAnsi="Arial" w:cs="Arial"/>
          <w:lang w:val="en-ZA"/>
        </w:rPr>
        <w:tab/>
        <w:t xml:space="preserve">He further testified that the drugs were sent to the </w:t>
      </w:r>
      <w:r w:rsidR="0024331F">
        <w:rPr>
          <w:rFonts w:ascii="Arial" w:hAnsi="Arial" w:cs="Arial"/>
          <w:lang w:val="en-ZA"/>
        </w:rPr>
        <w:t>National Forensic S</w:t>
      </w:r>
      <w:r w:rsidR="0023009B">
        <w:rPr>
          <w:rFonts w:ascii="Arial" w:hAnsi="Arial" w:cs="Arial"/>
          <w:lang w:val="en-ZA"/>
        </w:rPr>
        <w:t>cience Institute</w:t>
      </w:r>
      <w:r>
        <w:rPr>
          <w:rFonts w:ascii="Arial" w:hAnsi="Arial" w:cs="Arial"/>
          <w:lang w:val="en-ZA"/>
        </w:rPr>
        <w:t xml:space="preserve"> for analysis and the results came</w:t>
      </w:r>
      <w:r w:rsidR="00D1089B">
        <w:rPr>
          <w:rFonts w:ascii="Arial" w:hAnsi="Arial" w:cs="Arial"/>
          <w:lang w:val="en-ZA"/>
        </w:rPr>
        <w:t xml:space="preserve"> back</w:t>
      </w:r>
      <w:r>
        <w:rPr>
          <w:rFonts w:ascii="Arial" w:hAnsi="Arial" w:cs="Arial"/>
          <w:lang w:val="en-ZA"/>
        </w:rPr>
        <w:t xml:space="preserve"> positive</w:t>
      </w:r>
      <w:r w:rsidR="00FE368E">
        <w:rPr>
          <w:rFonts w:ascii="Arial" w:hAnsi="Arial" w:cs="Arial"/>
          <w:lang w:val="en-ZA"/>
        </w:rPr>
        <w:t>. E</w:t>
      </w:r>
      <w:r>
        <w:rPr>
          <w:rFonts w:ascii="Arial" w:hAnsi="Arial" w:cs="Arial"/>
          <w:lang w:val="en-ZA"/>
        </w:rPr>
        <w:t xml:space="preserve">xhibit “A” </w:t>
      </w:r>
      <w:r w:rsidR="00FE368E">
        <w:rPr>
          <w:rFonts w:ascii="Arial" w:hAnsi="Arial" w:cs="Arial"/>
          <w:lang w:val="en-ZA"/>
        </w:rPr>
        <w:t xml:space="preserve">an </w:t>
      </w:r>
      <w:r>
        <w:rPr>
          <w:rFonts w:ascii="Arial" w:hAnsi="Arial" w:cs="Arial"/>
          <w:lang w:val="en-ZA"/>
        </w:rPr>
        <w:t>affidavit in terms of s 212 (4</w:t>
      </w:r>
      <w:proofErr w:type="gramStart"/>
      <w:r>
        <w:rPr>
          <w:rFonts w:ascii="Arial" w:hAnsi="Arial" w:cs="Arial"/>
          <w:lang w:val="en-ZA"/>
        </w:rPr>
        <w:t>)(</w:t>
      </w:r>
      <w:proofErr w:type="gramEnd"/>
      <w:r>
        <w:rPr>
          <w:rFonts w:ascii="Arial" w:hAnsi="Arial" w:cs="Arial"/>
          <w:lang w:val="en-ZA"/>
        </w:rPr>
        <w:t>a) and (8)(a) of the Criminal Procedure Act</w:t>
      </w:r>
      <w:r w:rsidR="00FE368E">
        <w:rPr>
          <w:rFonts w:ascii="Arial" w:hAnsi="Arial" w:cs="Arial"/>
          <w:lang w:val="en-ZA"/>
        </w:rPr>
        <w:t xml:space="preserve"> </w:t>
      </w:r>
      <w:r w:rsidR="00D1089B">
        <w:rPr>
          <w:rFonts w:ascii="Arial" w:hAnsi="Arial" w:cs="Arial"/>
          <w:lang w:val="en-ZA"/>
        </w:rPr>
        <w:t xml:space="preserve">51 of 1977 </w:t>
      </w:r>
      <w:r w:rsidR="00FE368E">
        <w:rPr>
          <w:rFonts w:ascii="Arial" w:hAnsi="Arial" w:cs="Arial"/>
          <w:lang w:val="en-ZA"/>
        </w:rPr>
        <w:t>was</w:t>
      </w:r>
      <w:r>
        <w:rPr>
          <w:rFonts w:ascii="Arial" w:hAnsi="Arial" w:cs="Arial"/>
          <w:lang w:val="en-ZA"/>
        </w:rPr>
        <w:t xml:space="preserve"> </w:t>
      </w:r>
      <w:r w:rsidR="00D1089B">
        <w:rPr>
          <w:rFonts w:ascii="Arial" w:hAnsi="Arial" w:cs="Arial"/>
          <w:lang w:val="en-ZA"/>
        </w:rPr>
        <w:t xml:space="preserve">admitted into evidence and </w:t>
      </w:r>
      <w:r>
        <w:rPr>
          <w:rFonts w:ascii="Arial" w:hAnsi="Arial" w:cs="Arial"/>
          <w:lang w:val="en-ZA"/>
        </w:rPr>
        <w:t xml:space="preserve">handed in as </w:t>
      </w:r>
      <w:r w:rsidR="00FE368E">
        <w:rPr>
          <w:rFonts w:ascii="Arial" w:hAnsi="Arial" w:cs="Arial"/>
          <w:lang w:val="en-ZA"/>
        </w:rPr>
        <w:t xml:space="preserve">an </w:t>
      </w:r>
      <w:r w:rsidR="00D1089B">
        <w:rPr>
          <w:rFonts w:ascii="Arial" w:hAnsi="Arial" w:cs="Arial"/>
          <w:lang w:val="en-ZA"/>
        </w:rPr>
        <w:t>E</w:t>
      </w:r>
      <w:r>
        <w:rPr>
          <w:rFonts w:ascii="Arial" w:hAnsi="Arial" w:cs="Arial"/>
          <w:lang w:val="en-ZA"/>
        </w:rPr>
        <w:t>xhibit</w:t>
      </w:r>
      <w:r w:rsidR="00D1089B">
        <w:rPr>
          <w:rFonts w:ascii="Arial" w:hAnsi="Arial" w:cs="Arial"/>
          <w:lang w:val="en-ZA"/>
        </w:rPr>
        <w:t xml:space="preserve"> “A”</w:t>
      </w:r>
      <w:r>
        <w:rPr>
          <w:rFonts w:ascii="Arial" w:hAnsi="Arial" w:cs="Arial"/>
          <w:lang w:val="en-ZA"/>
        </w:rPr>
        <w:t xml:space="preserve">. </w:t>
      </w:r>
      <w:r w:rsidR="008B70AA">
        <w:rPr>
          <w:rFonts w:ascii="Arial" w:hAnsi="Arial" w:cs="Arial"/>
          <w:lang w:val="en-ZA"/>
        </w:rPr>
        <w:t>The e</w:t>
      </w:r>
      <w:r w:rsidR="0004437C">
        <w:rPr>
          <w:rFonts w:ascii="Arial" w:hAnsi="Arial" w:cs="Arial"/>
          <w:lang w:val="en-ZA"/>
        </w:rPr>
        <w:t>xhibit confirmed</w:t>
      </w:r>
      <w:r w:rsidR="00FE368E">
        <w:rPr>
          <w:rFonts w:ascii="Arial" w:hAnsi="Arial" w:cs="Arial"/>
          <w:lang w:val="en-ZA"/>
        </w:rPr>
        <w:t xml:space="preserve"> that the drugs </w:t>
      </w:r>
      <w:r w:rsidR="0004437C">
        <w:rPr>
          <w:rFonts w:ascii="Arial" w:hAnsi="Arial" w:cs="Arial"/>
          <w:lang w:val="en-ZA"/>
        </w:rPr>
        <w:t xml:space="preserve">that were </w:t>
      </w:r>
      <w:r w:rsidR="00FE368E">
        <w:rPr>
          <w:rFonts w:ascii="Arial" w:hAnsi="Arial" w:cs="Arial"/>
          <w:lang w:val="en-ZA"/>
        </w:rPr>
        <w:t xml:space="preserve">confiscated </w:t>
      </w:r>
      <w:r w:rsidR="0004437C">
        <w:rPr>
          <w:rFonts w:ascii="Arial" w:hAnsi="Arial" w:cs="Arial"/>
          <w:lang w:val="en-ZA"/>
        </w:rPr>
        <w:t xml:space="preserve">from the appellant </w:t>
      </w:r>
      <w:r w:rsidR="00FE368E">
        <w:rPr>
          <w:rFonts w:ascii="Arial" w:hAnsi="Arial" w:cs="Arial"/>
          <w:lang w:val="en-ZA"/>
        </w:rPr>
        <w:t xml:space="preserve">were indeed </w:t>
      </w:r>
      <w:proofErr w:type="spellStart"/>
      <w:r w:rsidR="00FE368E">
        <w:rPr>
          <w:rFonts w:ascii="Arial" w:hAnsi="Arial" w:cs="Arial"/>
          <w:lang w:val="en-ZA"/>
        </w:rPr>
        <w:t>mandrax</w:t>
      </w:r>
      <w:proofErr w:type="spellEnd"/>
      <w:r w:rsidR="008E2F80">
        <w:rPr>
          <w:rFonts w:ascii="Arial" w:hAnsi="Arial" w:cs="Arial"/>
          <w:lang w:val="en-ZA"/>
        </w:rPr>
        <w:t xml:space="preserve"> tablets containing methaqualone</w:t>
      </w:r>
      <w:r w:rsidR="00FE368E">
        <w:rPr>
          <w:rFonts w:ascii="Arial" w:hAnsi="Arial" w:cs="Arial"/>
          <w:lang w:val="en-ZA"/>
        </w:rPr>
        <w:t>. Sergeant Beukes testified</w:t>
      </w:r>
      <w:r>
        <w:rPr>
          <w:rFonts w:ascii="Arial" w:hAnsi="Arial" w:cs="Arial"/>
          <w:lang w:val="en-ZA"/>
        </w:rPr>
        <w:t xml:space="preserve"> and corroborated the evidence of Detective Sergeant </w:t>
      </w:r>
      <w:proofErr w:type="spellStart"/>
      <w:r>
        <w:rPr>
          <w:rFonts w:ascii="Arial" w:hAnsi="Arial" w:cs="Arial"/>
          <w:lang w:val="en-ZA"/>
        </w:rPr>
        <w:t>Nishidimba</w:t>
      </w:r>
      <w:proofErr w:type="spellEnd"/>
      <w:r>
        <w:rPr>
          <w:rFonts w:ascii="Arial" w:hAnsi="Arial" w:cs="Arial"/>
          <w:lang w:val="en-ZA"/>
        </w:rPr>
        <w:t xml:space="preserve"> in </w:t>
      </w:r>
      <w:r w:rsidR="008B70AA">
        <w:rPr>
          <w:rFonts w:ascii="Arial" w:hAnsi="Arial" w:cs="Arial"/>
          <w:lang w:val="en-ZA"/>
        </w:rPr>
        <w:t xml:space="preserve">all </w:t>
      </w:r>
      <w:r>
        <w:rPr>
          <w:rFonts w:ascii="Arial" w:hAnsi="Arial" w:cs="Arial"/>
          <w:lang w:val="en-ZA"/>
        </w:rPr>
        <w:t>material respect</w:t>
      </w:r>
      <w:r w:rsidR="0024331F">
        <w:rPr>
          <w:rFonts w:ascii="Arial" w:hAnsi="Arial" w:cs="Arial"/>
          <w:lang w:val="en-ZA"/>
        </w:rPr>
        <w:t>s</w:t>
      </w:r>
      <w:r>
        <w:rPr>
          <w:rFonts w:ascii="Arial" w:hAnsi="Arial" w:cs="Arial"/>
          <w:lang w:val="en-ZA"/>
        </w:rPr>
        <w:t>.</w:t>
      </w:r>
    </w:p>
    <w:p w:rsidR="008E50A3" w:rsidRDefault="008E50A3" w:rsidP="0063136F">
      <w:pPr>
        <w:spacing w:line="360" w:lineRule="auto"/>
        <w:jc w:val="both"/>
        <w:rPr>
          <w:rFonts w:ascii="Arial" w:hAnsi="Arial" w:cs="Arial"/>
          <w:lang w:val="en-ZA"/>
        </w:rPr>
      </w:pPr>
    </w:p>
    <w:p w:rsidR="008E50A3" w:rsidRPr="008E50A3" w:rsidRDefault="008E50A3" w:rsidP="0063136F">
      <w:pPr>
        <w:spacing w:line="360" w:lineRule="auto"/>
        <w:jc w:val="both"/>
        <w:rPr>
          <w:rFonts w:ascii="Arial" w:hAnsi="Arial" w:cs="Arial"/>
          <w:u w:val="single"/>
          <w:lang w:val="en-ZA"/>
        </w:rPr>
      </w:pPr>
      <w:r w:rsidRPr="008E50A3">
        <w:rPr>
          <w:rFonts w:ascii="Arial" w:hAnsi="Arial" w:cs="Arial"/>
          <w:u w:val="single"/>
          <w:lang w:val="en-ZA"/>
        </w:rPr>
        <w:t>Appellant’s case</w:t>
      </w:r>
    </w:p>
    <w:p w:rsidR="008E50A3" w:rsidRDefault="006A47A7" w:rsidP="0063136F">
      <w:pPr>
        <w:spacing w:line="360" w:lineRule="auto"/>
        <w:jc w:val="both"/>
        <w:rPr>
          <w:rFonts w:ascii="Arial" w:hAnsi="Arial" w:cs="Arial"/>
          <w:lang w:val="en-ZA"/>
        </w:rPr>
      </w:pPr>
      <w:r>
        <w:rPr>
          <w:rFonts w:ascii="Arial" w:hAnsi="Arial" w:cs="Arial"/>
          <w:lang w:val="en-ZA"/>
        </w:rPr>
        <w:t>[5]</w:t>
      </w:r>
      <w:r>
        <w:rPr>
          <w:rFonts w:ascii="Arial" w:hAnsi="Arial" w:cs="Arial"/>
          <w:lang w:val="en-ZA"/>
        </w:rPr>
        <w:tab/>
      </w:r>
      <w:r w:rsidR="008E50A3">
        <w:rPr>
          <w:rFonts w:ascii="Arial" w:hAnsi="Arial" w:cs="Arial"/>
          <w:lang w:val="en-ZA"/>
        </w:rPr>
        <w:t xml:space="preserve">Appellant testified that on Thursday </w:t>
      </w:r>
      <w:r w:rsidR="0004437C">
        <w:rPr>
          <w:rFonts w:ascii="Arial" w:hAnsi="Arial" w:cs="Arial"/>
          <w:lang w:val="en-ZA"/>
        </w:rPr>
        <w:t xml:space="preserve">11 June 2018 at </w:t>
      </w:r>
      <w:r w:rsidR="008E50A3">
        <w:rPr>
          <w:rFonts w:ascii="Arial" w:hAnsi="Arial" w:cs="Arial"/>
          <w:lang w:val="en-ZA"/>
        </w:rPr>
        <w:t>around 20</w:t>
      </w:r>
      <w:r w:rsidR="00D53A51">
        <w:rPr>
          <w:rFonts w:ascii="Arial" w:hAnsi="Arial" w:cs="Arial"/>
          <w:lang w:val="en-ZA"/>
        </w:rPr>
        <w:t>h</w:t>
      </w:r>
      <w:r w:rsidR="008E50A3">
        <w:rPr>
          <w:rFonts w:ascii="Arial" w:hAnsi="Arial" w:cs="Arial"/>
          <w:lang w:val="en-ZA"/>
        </w:rPr>
        <w:t xml:space="preserve">00 they were drinking and playing dominos </w:t>
      </w:r>
      <w:r w:rsidR="00D53A51">
        <w:rPr>
          <w:rFonts w:ascii="Arial" w:hAnsi="Arial" w:cs="Arial"/>
          <w:lang w:val="en-ZA"/>
        </w:rPr>
        <w:t>when</w:t>
      </w:r>
      <w:r w:rsidR="008E50A3">
        <w:rPr>
          <w:rFonts w:ascii="Arial" w:hAnsi="Arial" w:cs="Arial"/>
          <w:lang w:val="en-ZA"/>
        </w:rPr>
        <w:t xml:space="preserve"> his cousin, Gerald </w:t>
      </w:r>
      <w:proofErr w:type="spellStart"/>
      <w:r w:rsidR="008E50A3">
        <w:rPr>
          <w:rFonts w:ascii="Arial" w:hAnsi="Arial" w:cs="Arial"/>
          <w:lang w:val="en-ZA"/>
        </w:rPr>
        <w:t>Dausab</w:t>
      </w:r>
      <w:proofErr w:type="spellEnd"/>
      <w:r w:rsidR="008E50A3">
        <w:rPr>
          <w:rFonts w:ascii="Arial" w:hAnsi="Arial" w:cs="Arial"/>
          <w:lang w:val="en-ZA"/>
        </w:rPr>
        <w:t xml:space="preserve">, handed him a bag and </w:t>
      </w:r>
      <w:r w:rsidR="0004437C">
        <w:rPr>
          <w:rFonts w:ascii="Arial" w:hAnsi="Arial" w:cs="Arial"/>
          <w:lang w:val="en-ZA"/>
        </w:rPr>
        <w:t>told</w:t>
      </w:r>
      <w:r w:rsidR="008E50A3">
        <w:rPr>
          <w:rFonts w:ascii="Arial" w:hAnsi="Arial" w:cs="Arial"/>
          <w:lang w:val="en-ZA"/>
        </w:rPr>
        <w:t xml:space="preserve"> him that he should hid</w:t>
      </w:r>
      <w:r w:rsidR="00192F72">
        <w:rPr>
          <w:rFonts w:ascii="Arial" w:hAnsi="Arial" w:cs="Arial"/>
          <w:lang w:val="en-ZA"/>
        </w:rPr>
        <w:t>e</w:t>
      </w:r>
      <w:r w:rsidR="008E50A3">
        <w:rPr>
          <w:rFonts w:ascii="Arial" w:hAnsi="Arial" w:cs="Arial"/>
          <w:lang w:val="en-ZA"/>
        </w:rPr>
        <w:t xml:space="preserve"> it for him as he did not want his girlfriend to see it. They went to retire that evening and in the morning, the police </w:t>
      </w:r>
      <w:r w:rsidR="00342C92">
        <w:rPr>
          <w:rFonts w:ascii="Arial" w:hAnsi="Arial" w:cs="Arial"/>
          <w:lang w:val="en-ZA"/>
        </w:rPr>
        <w:t>raided</w:t>
      </w:r>
      <w:r w:rsidR="008E50A3">
        <w:rPr>
          <w:rFonts w:ascii="Arial" w:hAnsi="Arial" w:cs="Arial"/>
          <w:lang w:val="en-ZA"/>
        </w:rPr>
        <w:t xml:space="preserve"> their room and found the </w:t>
      </w:r>
      <w:r w:rsidR="005776F2">
        <w:rPr>
          <w:rFonts w:ascii="Arial" w:hAnsi="Arial" w:cs="Arial"/>
          <w:lang w:val="en-ZA"/>
        </w:rPr>
        <w:t>drugs in the bag handed to him by his cousin under</w:t>
      </w:r>
      <w:r w:rsidR="008E50A3">
        <w:rPr>
          <w:rFonts w:ascii="Arial" w:hAnsi="Arial" w:cs="Arial"/>
          <w:lang w:val="en-ZA"/>
        </w:rPr>
        <w:t xml:space="preserve"> the pillow. Him, his girlfriend</w:t>
      </w:r>
      <w:r w:rsidR="005776F2">
        <w:rPr>
          <w:rFonts w:ascii="Arial" w:hAnsi="Arial" w:cs="Arial"/>
          <w:lang w:val="en-ZA"/>
        </w:rPr>
        <w:t>,</w:t>
      </w:r>
      <w:r w:rsidR="008E50A3">
        <w:rPr>
          <w:rFonts w:ascii="Arial" w:hAnsi="Arial" w:cs="Arial"/>
          <w:lang w:val="en-ZA"/>
        </w:rPr>
        <w:t xml:space="preserve"> Gerald </w:t>
      </w:r>
      <w:proofErr w:type="spellStart"/>
      <w:r w:rsidR="008E50A3">
        <w:rPr>
          <w:rFonts w:ascii="Arial" w:hAnsi="Arial" w:cs="Arial"/>
          <w:lang w:val="en-ZA"/>
        </w:rPr>
        <w:t>Dausab</w:t>
      </w:r>
      <w:proofErr w:type="spellEnd"/>
      <w:r w:rsidR="008E50A3">
        <w:rPr>
          <w:rFonts w:ascii="Arial" w:hAnsi="Arial" w:cs="Arial"/>
          <w:lang w:val="en-ZA"/>
        </w:rPr>
        <w:t xml:space="preserve"> and his girlfriend were taken to the police station where they were informed that i</w:t>
      </w:r>
      <w:r w:rsidR="00342C92">
        <w:rPr>
          <w:rFonts w:ascii="Arial" w:hAnsi="Arial" w:cs="Arial"/>
          <w:lang w:val="en-ZA"/>
        </w:rPr>
        <w:t>f</w:t>
      </w:r>
      <w:r w:rsidR="008E50A3">
        <w:rPr>
          <w:rFonts w:ascii="Arial" w:hAnsi="Arial" w:cs="Arial"/>
          <w:lang w:val="en-ZA"/>
        </w:rPr>
        <w:t xml:space="preserve"> no one takes </w:t>
      </w:r>
      <w:r w:rsidR="00342C92">
        <w:rPr>
          <w:rFonts w:ascii="Arial" w:hAnsi="Arial" w:cs="Arial"/>
          <w:lang w:val="en-ZA"/>
        </w:rPr>
        <w:t>responsibility</w:t>
      </w:r>
      <w:r w:rsidR="008E50A3">
        <w:rPr>
          <w:rFonts w:ascii="Arial" w:hAnsi="Arial" w:cs="Arial"/>
          <w:lang w:val="en-ZA"/>
        </w:rPr>
        <w:t xml:space="preserve"> for the </w:t>
      </w:r>
      <w:r w:rsidR="005776F2">
        <w:rPr>
          <w:rFonts w:ascii="Arial" w:hAnsi="Arial" w:cs="Arial"/>
          <w:lang w:val="en-ZA"/>
        </w:rPr>
        <w:t>drugs</w:t>
      </w:r>
      <w:r w:rsidR="008E50A3">
        <w:rPr>
          <w:rFonts w:ascii="Arial" w:hAnsi="Arial" w:cs="Arial"/>
          <w:lang w:val="en-ZA"/>
        </w:rPr>
        <w:t>, they will all be</w:t>
      </w:r>
      <w:r w:rsidR="00342C92">
        <w:rPr>
          <w:rFonts w:ascii="Arial" w:hAnsi="Arial" w:cs="Arial"/>
          <w:lang w:val="en-ZA"/>
        </w:rPr>
        <w:t xml:space="preserve"> l</w:t>
      </w:r>
      <w:r w:rsidR="00610D6A">
        <w:rPr>
          <w:rFonts w:ascii="Arial" w:hAnsi="Arial" w:cs="Arial"/>
          <w:lang w:val="en-ZA"/>
        </w:rPr>
        <w:t>ocked up</w:t>
      </w:r>
      <w:r w:rsidR="00342C92">
        <w:rPr>
          <w:rFonts w:ascii="Arial" w:hAnsi="Arial" w:cs="Arial"/>
          <w:lang w:val="en-ZA"/>
        </w:rPr>
        <w:t xml:space="preserve">. </w:t>
      </w:r>
      <w:r w:rsidR="005776F2">
        <w:rPr>
          <w:rFonts w:ascii="Arial" w:hAnsi="Arial" w:cs="Arial"/>
          <w:lang w:val="en-ZA"/>
        </w:rPr>
        <w:t>He testified that because</w:t>
      </w:r>
      <w:r w:rsidR="00610D6A">
        <w:rPr>
          <w:rFonts w:ascii="Arial" w:hAnsi="Arial" w:cs="Arial"/>
          <w:lang w:val="en-ZA"/>
        </w:rPr>
        <w:t xml:space="preserve"> the drugs were found </w:t>
      </w:r>
      <w:r w:rsidR="00342C92">
        <w:rPr>
          <w:rFonts w:ascii="Arial" w:hAnsi="Arial" w:cs="Arial"/>
          <w:lang w:val="en-ZA"/>
        </w:rPr>
        <w:t>under</w:t>
      </w:r>
      <w:r w:rsidR="00610D6A">
        <w:rPr>
          <w:rFonts w:ascii="Arial" w:hAnsi="Arial" w:cs="Arial"/>
          <w:lang w:val="en-ZA"/>
        </w:rPr>
        <w:t xml:space="preserve"> his pillow, he took </w:t>
      </w:r>
      <w:r w:rsidR="005776F2">
        <w:rPr>
          <w:rFonts w:ascii="Arial" w:hAnsi="Arial" w:cs="Arial"/>
          <w:lang w:val="en-ZA"/>
        </w:rPr>
        <w:t>responsibility</w:t>
      </w:r>
      <w:r w:rsidR="00342C92">
        <w:rPr>
          <w:rFonts w:ascii="Arial" w:hAnsi="Arial" w:cs="Arial"/>
          <w:lang w:val="en-ZA"/>
        </w:rPr>
        <w:t>. H</w:t>
      </w:r>
      <w:r w:rsidR="00610D6A">
        <w:rPr>
          <w:rFonts w:ascii="Arial" w:hAnsi="Arial" w:cs="Arial"/>
          <w:lang w:val="en-ZA"/>
        </w:rPr>
        <w:t xml:space="preserve">e further testified that he did not know the content of the bag that was handed to him by his cousin and only came to know that they were </w:t>
      </w:r>
      <w:r w:rsidR="005776F2">
        <w:rPr>
          <w:rFonts w:ascii="Arial" w:hAnsi="Arial" w:cs="Arial"/>
          <w:lang w:val="en-ZA"/>
        </w:rPr>
        <w:t>drugs</w:t>
      </w:r>
      <w:r w:rsidR="00610D6A">
        <w:rPr>
          <w:rFonts w:ascii="Arial" w:hAnsi="Arial" w:cs="Arial"/>
          <w:lang w:val="en-ZA"/>
        </w:rPr>
        <w:t xml:space="preserve"> when the police opened it.</w:t>
      </w:r>
    </w:p>
    <w:p w:rsidR="008E50A3" w:rsidRDefault="008E50A3" w:rsidP="0063136F">
      <w:pPr>
        <w:spacing w:line="360" w:lineRule="auto"/>
        <w:jc w:val="both"/>
        <w:rPr>
          <w:rFonts w:ascii="Arial" w:hAnsi="Arial" w:cs="Arial"/>
          <w:lang w:val="en-ZA"/>
        </w:rPr>
      </w:pPr>
    </w:p>
    <w:p w:rsidR="00641612" w:rsidRPr="00084844" w:rsidRDefault="00BD4251" w:rsidP="00641612">
      <w:pPr>
        <w:spacing w:line="360" w:lineRule="auto"/>
        <w:jc w:val="both"/>
        <w:rPr>
          <w:rFonts w:ascii="Arial" w:hAnsi="Arial" w:cs="Arial"/>
          <w:u w:val="single"/>
          <w:lang w:val="en-ZA"/>
        </w:rPr>
      </w:pPr>
      <w:r>
        <w:rPr>
          <w:rFonts w:ascii="Arial" w:hAnsi="Arial" w:cs="Arial"/>
          <w:u w:val="single"/>
          <w:lang w:val="en-ZA"/>
        </w:rPr>
        <w:t>Submissions by counsel for the appellant</w:t>
      </w:r>
    </w:p>
    <w:p w:rsidR="000E709D" w:rsidRDefault="000E709D" w:rsidP="00641612">
      <w:pPr>
        <w:spacing w:line="360" w:lineRule="auto"/>
        <w:jc w:val="both"/>
        <w:rPr>
          <w:rFonts w:ascii="Arial" w:hAnsi="Arial" w:cs="Arial"/>
          <w:lang w:val="en-ZA"/>
        </w:rPr>
      </w:pPr>
      <w:r>
        <w:rPr>
          <w:rFonts w:ascii="Arial" w:hAnsi="Arial" w:cs="Arial"/>
          <w:lang w:val="en-ZA"/>
        </w:rPr>
        <w:t>[6]</w:t>
      </w:r>
      <w:r>
        <w:rPr>
          <w:rFonts w:ascii="Arial" w:hAnsi="Arial" w:cs="Arial"/>
          <w:lang w:val="en-ZA"/>
        </w:rPr>
        <w:tab/>
        <w:t>Counsel for the appellant submitted that the appellant’s right to a fair trial was violated when the magistrate denied the appellant a postponement to enable him to engage his lawyer to represent him.</w:t>
      </w:r>
    </w:p>
    <w:p w:rsidR="000E709D" w:rsidRDefault="000E709D" w:rsidP="00641612">
      <w:pPr>
        <w:spacing w:line="360" w:lineRule="auto"/>
        <w:jc w:val="both"/>
        <w:rPr>
          <w:rFonts w:ascii="Arial" w:hAnsi="Arial" w:cs="Arial"/>
          <w:lang w:val="en-ZA"/>
        </w:rPr>
      </w:pPr>
    </w:p>
    <w:p w:rsidR="0024331F" w:rsidRDefault="0024331F" w:rsidP="00641612">
      <w:pPr>
        <w:spacing w:line="360" w:lineRule="auto"/>
        <w:jc w:val="both"/>
        <w:rPr>
          <w:rFonts w:ascii="Arial" w:hAnsi="Arial" w:cs="Arial"/>
          <w:lang w:val="en-ZA"/>
        </w:rPr>
      </w:pPr>
    </w:p>
    <w:p w:rsidR="001A7733" w:rsidRDefault="001A7733" w:rsidP="00641612">
      <w:pPr>
        <w:spacing w:line="360" w:lineRule="auto"/>
        <w:jc w:val="both"/>
        <w:rPr>
          <w:rFonts w:ascii="Arial" w:hAnsi="Arial" w:cs="Arial"/>
          <w:lang w:val="en-ZA"/>
        </w:rPr>
      </w:pPr>
      <w:r>
        <w:rPr>
          <w:rFonts w:ascii="Arial" w:hAnsi="Arial" w:cs="Arial"/>
          <w:lang w:val="en-ZA"/>
        </w:rPr>
        <w:lastRenderedPageBreak/>
        <w:t>[</w:t>
      </w:r>
      <w:r w:rsidR="005C64B2">
        <w:rPr>
          <w:rFonts w:ascii="Arial" w:hAnsi="Arial" w:cs="Arial"/>
          <w:lang w:val="en-ZA"/>
        </w:rPr>
        <w:t>7</w:t>
      </w:r>
      <w:r>
        <w:rPr>
          <w:rFonts w:ascii="Arial" w:hAnsi="Arial" w:cs="Arial"/>
          <w:lang w:val="en-ZA"/>
        </w:rPr>
        <w:t>]</w:t>
      </w:r>
      <w:r>
        <w:rPr>
          <w:rFonts w:ascii="Arial" w:hAnsi="Arial" w:cs="Arial"/>
          <w:lang w:val="en-ZA"/>
        </w:rPr>
        <w:tab/>
        <w:t>Counsel argued that on 8</w:t>
      </w:r>
      <w:r w:rsidRPr="001A7733">
        <w:rPr>
          <w:rFonts w:ascii="Arial" w:hAnsi="Arial" w:cs="Arial"/>
          <w:vertAlign w:val="superscript"/>
          <w:lang w:val="en-ZA"/>
        </w:rPr>
        <w:t>th</w:t>
      </w:r>
      <w:r>
        <w:rPr>
          <w:rFonts w:ascii="Arial" w:hAnsi="Arial" w:cs="Arial"/>
          <w:lang w:val="en-ZA"/>
        </w:rPr>
        <w:t xml:space="preserve"> of March 2018 the appellant informed the court that he has a lawyer, Ms </w:t>
      </w:r>
      <w:proofErr w:type="spellStart"/>
      <w:r>
        <w:rPr>
          <w:rFonts w:ascii="Arial" w:hAnsi="Arial" w:cs="Arial"/>
          <w:lang w:val="en-ZA"/>
        </w:rPr>
        <w:t>Haufiku</w:t>
      </w:r>
      <w:proofErr w:type="spellEnd"/>
      <w:r>
        <w:rPr>
          <w:rFonts w:ascii="Arial" w:hAnsi="Arial" w:cs="Arial"/>
          <w:lang w:val="en-ZA"/>
        </w:rPr>
        <w:t xml:space="preserve">, and the court warned him that he must make sure that this lawyer was present at the next remand date otherwise the court may infer that </w:t>
      </w:r>
      <w:r w:rsidR="0064568C">
        <w:rPr>
          <w:rFonts w:ascii="Arial" w:hAnsi="Arial" w:cs="Arial"/>
          <w:lang w:val="en-ZA"/>
        </w:rPr>
        <w:t>he was</w:t>
      </w:r>
      <w:r>
        <w:rPr>
          <w:rFonts w:ascii="Arial" w:hAnsi="Arial" w:cs="Arial"/>
          <w:lang w:val="en-ZA"/>
        </w:rPr>
        <w:t xml:space="preserve"> merely attempting to delay the proceedings. On 25 April 2018 Mr. </w:t>
      </w:r>
      <w:proofErr w:type="spellStart"/>
      <w:r>
        <w:rPr>
          <w:rFonts w:ascii="Arial" w:hAnsi="Arial" w:cs="Arial"/>
          <w:lang w:val="en-ZA"/>
        </w:rPr>
        <w:t>Tjetere</w:t>
      </w:r>
      <w:proofErr w:type="spellEnd"/>
      <w:r>
        <w:rPr>
          <w:rFonts w:ascii="Arial" w:hAnsi="Arial" w:cs="Arial"/>
          <w:lang w:val="en-ZA"/>
        </w:rPr>
        <w:t xml:space="preserve"> appeared for the appellant and the matter was remanded to 22 May</w:t>
      </w:r>
      <w:r w:rsidR="0064568C">
        <w:rPr>
          <w:rFonts w:ascii="Arial" w:hAnsi="Arial" w:cs="Arial"/>
          <w:lang w:val="en-ZA"/>
        </w:rPr>
        <w:t xml:space="preserve"> 2018 </w:t>
      </w:r>
      <w:r>
        <w:rPr>
          <w:rFonts w:ascii="Arial" w:hAnsi="Arial" w:cs="Arial"/>
          <w:lang w:val="en-ZA"/>
        </w:rPr>
        <w:t xml:space="preserve">for trial. </w:t>
      </w:r>
      <w:r w:rsidR="0064568C">
        <w:rPr>
          <w:rFonts w:ascii="Arial" w:hAnsi="Arial" w:cs="Arial"/>
          <w:lang w:val="en-ZA"/>
        </w:rPr>
        <w:t xml:space="preserve">Mr. </w:t>
      </w:r>
      <w:proofErr w:type="spellStart"/>
      <w:r w:rsidR="0064568C">
        <w:rPr>
          <w:rFonts w:ascii="Arial" w:hAnsi="Arial" w:cs="Arial"/>
          <w:lang w:val="en-ZA"/>
        </w:rPr>
        <w:t>Tjitere</w:t>
      </w:r>
      <w:proofErr w:type="spellEnd"/>
      <w:r>
        <w:rPr>
          <w:rFonts w:ascii="Arial" w:hAnsi="Arial" w:cs="Arial"/>
          <w:lang w:val="en-ZA"/>
        </w:rPr>
        <w:t xml:space="preserve"> </w:t>
      </w:r>
      <w:r w:rsidR="0004437C">
        <w:rPr>
          <w:rFonts w:ascii="Arial" w:hAnsi="Arial" w:cs="Arial"/>
          <w:lang w:val="en-ZA"/>
        </w:rPr>
        <w:t>did</w:t>
      </w:r>
      <w:r>
        <w:rPr>
          <w:rFonts w:ascii="Arial" w:hAnsi="Arial" w:cs="Arial"/>
          <w:lang w:val="en-ZA"/>
        </w:rPr>
        <w:t xml:space="preserve"> not appear on 22 May 2018</w:t>
      </w:r>
      <w:r w:rsidR="00455F62">
        <w:rPr>
          <w:rFonts w:ascii="Arial" w:hAnsi="Arial" w:cs="Arial"/>
          <w:lang w:val="en-ZA"/>
        </w:rPr>
        <w:t>.</w:t>
      </w:r>
      <w:r w:rsidR="00A578F4">
        <w:rPr>
          <w:rFonts w:ascii="Arial" w:hAnsi="Arial" w:cs="Arial"/>
          <w:lang w:val="en-ZA"/>
        </w:rPr>
        <w:t xml:space="preserve"> The learned magistrate then remand</w:t>
      </w:r>
      <w:r w:rsidR="0064568C">
        <w:rPr>
          <w:rFonts w:ascii="Arial" w:hAnsi="Arial" w:cs="Arial"/>
          <w:lang w:val="en-ZA"/>
        </w:rPr>
        <w:t>ed</w:t>
      </w:r>
      <w:r w:rsidR="00A578F4">
        <w:rPr>
          <w:rFonts w:ascii="Arial" w:hAnsi="Arial" w:cs="Arial"/>
          <w:lang w:val="en-ZA"/>
        </w:rPr>
        <w:t xml:space="preserve"> the case for </w:t>
      </w:r>
      <w:r w:rsidR="0064568C">
        <w:rPr>
          <w:rFonts w:ascii="Arial" w:hAnsi="Arial" w:cs="Arial"/>
          <w:lang w:val="en-ZA"/>
        </w:rPr>
        <w:t xml:space="preserve">a </w:t>
      </w:r>
      <w:r w:rsidR="00A578F4">
        <w:rPr>
          <w:rFonts w:ascii="Arial" w:hAnsi="Arial" w:cs="Arial"/>
          <w:lang w:val="en-ZA"/>
        </w:rPr>
        <w:t xml:space="preserve">week and informed the appellant that if his lawyer is not present the matter will proceed and he must conduct his own defence, she also stated that: </w:t>
      </w:r>
      <w:r w:rsidR="00455F62">
        <w:rPr>
          <w:rFonts w:ascii="Arial" w:hAnsi="Arial" w:cs="Arial"/>
          <w:lang w:val="en-ZA"/>
        </w:rPr>
        <w:t>‘</w:t>
      </w:r>
      <w:r w:rsidR="00A578F4">
        <w:rPr>
          <w:rFonts w:ascii="Arial" w:hAnsi="Arial" w:cs="Arial"/>
          <w:lang w:val="en-ZA"/>
        </w:rPr>
        <w:t>if your lawyer is not present the matter will proceed on own defence for then it is clear that you are unduly trying to prevent the finalization of this matter blocking administration of justice and exceeding the limits of reasonableness.</w:t>
      </w:r>
      <w:r w:rsidR="00455F62">
        <w:rPr>
          <w:rFonts w:ascii="Arial" w:hAnsi="Arial" w:cs="Arial"/>
          <w:lang w:val="en-ZA"/>
        </w:rPr>
        <w:t>’</w:t>
      </w:r>
    </w:p>
    <w:p w:rsidR="00A578F4" w:rsidRDefault="00A578F4" w:rsidP="00641612">
      <w:pPr>
        <w:spacing w:line="360" w:lineRule="auto"/>
        <w:jc w:val="both"/>
        <w:rPr>
          <w:rFonts w:ascii="Arial" w:hAnsi="Arial" w:cs="Arial"/>
          <w:lang w:val="en-ZA"/>
        </w:rPr>
      </w:pPr>
    </w:p>
    <w:p w:rsidR="00A578F4" w:rsidRDefault="00A578F4" w:rsidP="00641612">
      <w:pPr>
        <w:spacing w:line="360" w:lineRule="auto"/>
        <w:jc w:val="both"/>
        <w:rPr>
          <w:rFonts w:ascii="Arial" w:hAnsi="Arial" w:cs="Arial"/>
          <w:lang w:val="en-ZA"/>
        </w:rPr>
      </w:pPr>
      <w:r>
        <w:rPr>
          <w:rFonts w:ascii="Arial" w:hAnsi="Arial" w:cs="Arial"/>
          <w:lang w:val="en-ZA"/>
        </w:rPr>
        <w:t>[</w:t>
      </w:r>
      <w:r w:rsidR="005C64B2">
        <w:rPr>
          <w:rFonts w:ascii="Arial" w:hAnsi="Arial" w:cs="Arial"/>
          <w:lang w:val="en-ZA"/>
        </w:rPr>
        <w:t>8</w:t>
      </w:r>
      <w:r>
        <w:rPr>
          <w:rFonts w:ascii="Arial" w:hAnsi="Arial" w:cs="Arial"/>
          <w:lang w:val="en-ZA"/>
        </w:rPr>
        <w:t>]</w:t>
      </w:r>
      <w:r>
        <w:rPr>
          <w:rFonts w:ascii="Arial" w:hAnsi="Arial" w:cs="Arial"/>
          <w:lang w:val="en-ZA"/>
        </w:rPr>
        <w:tab/>
        <w:t xml:space="preserve">On 31 May, Mr. </w:t>
      </w:r>
      <w:proofErr w:type="spellStart"/>
      <w:r>
        <w:rPr>
          <w:rFonts w:ascii="Arial" w:hAnsi="Arial" w:cs="Arial"/>
          <w:lang w:val="en-ZA"/>
        </w:rPr>
        <w:t>Tjetere</w:t>
      </w:r>
      <w:proofErr w:type="spellEnd"/>
      <w:r w:rsidR="00B0480C">
        <w:rPr>
          <w:rFonts w:ascii="Arial" w:hAnsi="Arial" w:cs="Arial"/>
          <w:lang w:val="en-ZA"/>
        </w:rPr>
        <w:t>,</w:t>
      </w:r>
      <w:r>
        <w:rPr>
          <w:rFonts w:ascii="Arial" w:hAnsi="Arial" w:cs="Arial"/>
          <w:lang w:val="en-ZA"/>
        </w:rPr>
        <w:t xml:space="preserve"> appeared and the appellant pleaded </w:t>
      </w:r>
      <w:r w:rsidR="0004437C">
        <w:rPr>
          <w:rFonts w:ascii="Arial" w:hAnsi="Arial" w:cs="Arial"/>
          <w:lang w:val="en-ZA"/>
        </w:rPr>
        <w:t xml:space="preserve">not guilty </w:t>
      </w:r>
      <w:r>
        <w:rPr>
          <w:rFonts w:ascii="Arial" w:hAnsi="Arial" w:cs="Arial"/>
          <w:lang w:val="en-ZA"/>
        </w:rPr>
        <w:t>and the matter</w:t>
      </w:r>
      <w:r w:rsidR="00B0480C">
        <w:rPr>
          <w:rFonts w:ascii="Arial" w:hAnsi="Arial" w:cs="Arial"/>
          <w:lang w:val="en-ZA"/>
        </w:rPr>
        <w:t xml:space="preserve"> was</w:t>
      </w:r>
      <w:r>
        <w:rPr>
          <w:rFonts w:ascii="Arial" w:hAnsi="Arial" w:cs="Arial"/>
          <w:lang w:val="en-ZA"/>
        </w:rPr>
        <w:t xml:space="preserve"> postponed to 13 June 2018 </w:t>
      </w:r>
      <w:r w:rsidR="00B0480C">
        <w:rPr>
          <w:rFonts w:ascii="Arial" w:hAnsi="Arial" w:cs="Arial"/>
          <w:lang w:val="en-ZA"/>
        </w:rPr>
        <w:t xml:space="preserve">for trial </w:t>
      </w:r>
      <w:r>
        <w:rPr>
          <w:rFonts w:ascii="Arial" w:hAnsi="Arial" w:cs="Arial"/>
          <w:lang w:val="en-ZA"/>
        </w:rPr>
        <w:t xml:space="preserve">and on that date Mr. </w:t>
      </w:r>
      <w:proofErr w:type="spellStart"/>
      <w:r>
        <w:rPr>
          <w:rFonts w:ascii="Arial" w:hAnsi="Arial" w:cs="Arial"/>
          <w:lang w:val="en-ZA"/>
        </w:rPr>
        <w:t>Tjetere</w:t>
      </w:r>
      <w:proofErr w:type="spellEnd"/>
      <w:r>
        <w:rPr>
          <w:rFonts w:ascii="Arial" w:hAnsi="Arial" w:cs="Arial"/>
          <w:lang w:val="en-ZA"/>
        </w:rPr>
        <w:t xml:space="preserve"> </w:t>
      </w:r>
      <w:r w:rsidR="00B0480C">
        <w:rPr>
          <w:rFonts w:ascii="Arial" w:hAnsi="Arial" w:cs="Arial"/>
          <w:lang w:val="en-ZA"/>
        </w:rPr>
        <w:t>was</w:t>
      </w:r>
      <w:r>
        <w:rPr>
          <w:rFonts w:ascii="Arial" w:hAnsi="Arial" w:cs="Arial"/>
          <w:lang w:val="en-ZA"/>
        </w:rPr>
        <w:t xml:space="preserve"> absent. The appellant informed the court that the lawyer’s fees were pa</w:t>
      </w:r>
      <w:r w:rsidR="00BA7196">
        <w:rPr>
          <w:rFonts w:ascii="Arial" w:hAnsi="Arial" w:cs="Arial"/>
          <w:lang w:val="en-ZA"/>
        </w:rPr>
        <w:t>id in a wrong account and that Legal W</w:t>
      </w:r>
      <w:r>
        <w:rPr>
          <w:rFonts w:ascii="Arial" w:hAnsi="Arial" w:cs="Arial"/>
          <w:lang w:val="en-ZA"/>
        </w:rPr>
        <w:t xml:space="preserve">ise </w:t>
      </w:r>
      <w:r w:rsidR="005C67FE">
        <w:rPr>
          <w:rFonts w:ascii="Arial" w:hAnsi="Arial" w:cs="Arial"/>
          <w:lang w:val="en-ZA"/>
        </w:rPr>
        <w:t xml:space="preserve">(his insurance company) had </w:t>
      </w:r>
      <w:r>
        <w:rPr>
          <w:rFonts w:ascii="Arial" w:hAnsi="Arial" w:cs="Arial"/>
          <w:lang w:val="en-ZA"/>
        </w:rPr>
        <w:t xml:space="preserve">appointed Mr. </w:t>
      </w:r>
      <w:proofErr w:type="spellStart"/>
      <w:r>
        <w:rPr>
          <w:rFonts w:ascii="Arial" w:hAnsi="Arial" w:cs="Arial"/>
          <w:lang w:val="en-ZA"/>
        </w:rPr>
        <w:t>Appolus</w:t>
      </w:r>
      <w:proofErr w:type="spellEnd"/>
      <w:r>
        <w:rPr>
          <w:rFonts w:ascii="Arial" w:hAnsi="Arial" w:cs="Arial"/>
          <w:lang w:val="en-ZA"/>
        </w:rPr>
        <w:t xml:space="preserve"> to represent him but he could not be there as the appointment was </w:t>
      </w:r>
      <w:r w:rsidR="00B0480C">
        <w:rPr>
          <w:rFonts w:ascii="Arial" w:hAnsi="Arial" w:cs="Arial"/>
          <w:lang w:val="en-ZA"/>
        </w:rPr>
        <w:t xml:space="preserve">at </w:t>
      </w:r>
      <w:r>
        <w:rPr>
          <w:rFonts w:ascii="Arial" w:hAnsi="Arial" w:cs="Arial"/>
          <w:lang w:val="en-ZA"/>
        </w:rPr>
        <w:t xml:space="preserve">short notice. The court then informed the appellant </w:t>
      </w:r>
      <w:r w:rsidR="00B0480C">
        <w:rPr>
          <w:rFonts w:ascii="Arial" w:hAnsi="Arial" w:cs="Arial"/>
          <w:lang w:val="en-ZA"/>
        </w:rPr>
        <w:t>‘</w:t>
      </w:r>
      <w:r w:rsidRPr="00BC700D">
        <w:rPr>
          <w:rFonts w:ascii="Arial" w:hAnsi="Arial" w:cs="Arial"/>
          <w:sz w:val="22"/>
          <w:szCs w:val="22"/>
          <w:lang w:val="en-ZA"/>
        </w:rPr>
        <w:t>that his lawyer agreed to this remand date and the matter was set down for trial today so how do we proceed today?</w:t>
      </w:r>
      <w:r w:rsidR="00B0480C">
        <w:rPr>
          <w:rFonts w:ascii="Arial" w:hAnsi="Arial" w:cs="Arial"/>
          <w:lang w:val="en-ZA"/>
        </w:rPr>
        <w:t>’</w:t>
      </w:r>
      <w:r>
        <w:rPr>
          <w:rFonts w:ascii="Arial" w:hAnsi="Arial" w:cs="Arial"/>
          <w:lang w:val="en-ZA"/>
        </w:rPr>
        <w:t xml:space="preserve"> The appellant then informed the court that he will conduct his own defence. Counsel argued that the court misdirected itself when it found that the appellant’s legal practitioner was present and had agreed to the date. I agree that the court indeed misdirected itself when it stated that appellant’s lawyer agreed to the date, however in my respectful view that was a </w:t>
      </w:r>
      <w:r w:rsidRPr="00A578F4">
        <w:rPr>
          <w:rFonts w:ascii="Arial" w:hAnsi="Arial" w:cs="Arial"/>
          <w:i/>
          <w:lang w:val="en-ZA"/>
        </w:rPr>
        <w:t>bona fide</w:t>
      </w:r>
      <w:r>
        <w:rPr>
          <w:rFonts w:ascii="Arial" w:hAnsi="Arial" w:cs="Arial"/>
          <w:lang w:val="en-ZA"/>
        </w:rPr>
        <w:t xml:space="preserve"> mistake </w:t>
      </w:r>
      <w:r w:rsidR="00B86DE9">
        <w:rPr>
          <w:rFonts w:ascii="Arial" w:hAnsi="Arial" w:cs="Arial"/>
          <w:lang w:val="en-ZA"/>
        </w:rPr>
        <w:t>as</w:t>
      </w:r>
      <w:r>
        <w:rPr>
          <w:rFonts w:ascii="Arial" w:hAnsi="Arial" w:cs="Arial"/>
          <w:lang w:val="en-ZA"/>
        </w:rPr>
        <w:t xml:space="preserve"> the </w:t>
      </w:r>
      <w:r w:rsidR="0010219F">
        <w:rPr>
          <w:rFonts w:ascii="Arial" w:hAnsi="Arial" w:cs="Arial"/>
          <w:lang w:val="en-ZA"/>
        </w:rPr>
        <w:t>new lawyer was clearly not at court and could not have agreed to the date. Counsel argued further that there is no evidence on record that ther</w:t>
      </w:r>
      <w:r w:rsidR="00BC700D">
        <w:rPr>
          <w:rFonts w:ascii="Arial" w:hAnsi="Arial" w:cs="Arial"/>
          <w:lang w:val="en-ZA"/>
        </w:rPr>
        <w:t>e was docket disclosure and in ‘</w:t>
      </w:r>
      <w:r w:rsidR="0010219F" w:rsidRPr="00BC700D">
        <w:rPr>
          <w:rFonts w:ascii="Arial" w:hAnsi="Arial" w:cs="Arial"/>
          <w:sz w:val="22"/>
          <w:szCs w:val="22"/>
          <w:lang w:val="en-ZA"/>
        </w:rPr>
        <w:t>the absence of a legal representative and further in the absence of any evidence on record showing the appellant had received the docket disclosures it is hereby respectfully submitted that the conduct of the magistrate to compel the appellant to proceed in his own defence was a gross misdirection</w:t>
      </w:r>
      <w:r w:rsidR="0010219F">
        <w:rPr>
          <w:rFonts w:ascii="Arial" w:hAnsi="Arial" w:cs="Arial"/>
          <w:lang w:val="en-ZA"/>
        </w:rPr>
        <w:t>.</w:t>
      </w:r>
      <w:r w:rsidR="00BC700D">
        <w:rPr>
          <w:rFonts w:ascii="Arial" w:hAnsi="Arial" w:cs="Arial"/>
          <w:lang w:val="en-ZA"/>
        </w:rPr>
        <w:t>’</w:t>
      </w:r>
    </w:p>
    <w:p w:rsidR="0010219F" w:rsidRDefault="0010219F" w:rsidP="00641612">
      <w:pPr>
        <w:spacing w:line="360" w:lineRule="auto"/>
        <w:jc w:val="both"/>
        <w:rPr>
          <w:rFonts w:ascii="Arial" w:hAnsi="Arial" w:cs="Arial"/>
          <w:lang w:val="en-ZA"/>
        </w:rPr>
      </w:pPr>
    </w:p>
    <w:p w:rsidR="001823E9" w:rsidRDefault="001823E9" w:rsidP="00641612">
      <w:pPr>
        <w:spacing w:line="360" w:lineRule="auto"/>
        <w:jc w:val="both"/>
        <w:rPr>
          <w:rFonts w:ascii="Arial" w:hAnsi="Arial" w:cs="Arial"/>
          <w:lang w:val="en-ZA"/>
        </w:rPr>
      </w:pPr>
    </w:p>
    <w:p w:rsidR="00D12A40" w:rsidRDefault="00D12A40" w:rsidP="00D12A40">
      <w:pPr>
        <w:spacing w:line="360" w:lineRule="auto"/>
        <w:jc w:val="both"/>
        <w:rPr>
          <w:rFonts w:ascii="Arial" w:hAnsi="Arial" w:cs="Arial"/>
          <w:lang w:val="en-ZA"/>
        </w:rPr>
      </w:pPr>
      <w:r>
        <w:rPr>
          <w:rFonts w:ascii="Arial" w:hAnsi="Arial" w:cs="Arial"/>
          <w:lang w:val="en-ZA"/>
        </w:rPr>
        <w:lastRenderedPageBreak/>
        <w:t>[9]</w:t>
      </w:r>
      <w:r>
        <w:rPr>
          <w:rFonts w:ascii="Arial" w:hAnsi="Arial" w:cs="Arial"/>
          <w:lang w:val="en-ZA"/>
        </w:rPr>
        <w:tab/>
        <w:t>Counsel for the respondent argued that the appellant was aware of his constitutional rights and the different choices that he could make and he chose to conduct his own defence. The appellant was informed of his constitutional entitlements and it is apparent that he chose to abandon them knowingly, voluntarily and intelligently. Counsel further argued that the appellant’s lawyer was served with disclosure before the trial date. On 25 April 2018 the prosecutor informed the court that disclosure was going to b</w:t>
      </w:r>
      <w:r w:rsidR="00280FFD">
        <w:rPr>
          <w:rFonts w:ascii="Arial" w:hAnsi="Arial" w:cs="Arial"/>
          <w:lang w:val="en-ZA"/>
        </w:rPr>
        <w:t xml:space="preserve">e ready on that day. The </w:t>
      </w:r>
      <w:r>
        <w:rPr>
          <w:rFonts w:ascii="Arial" w:hAnsi="Arial" w:cs="Arial"/>
          <w:lang w:val="en-ZA"/>
        </w:rPr>
        <w:t>s 119 plea was taken on 31 May 2018 with the assistance of his lawyer and had disclosure not been done, th</w:t>
      </w:r>
      <w:r w:rsidR="00592BB4">
        <w:rPr>
          <w:rFonts w:ascii="Arial" w:hAnsi="Arial" w:cs="Arial"/>
          <w:lang w:val="en-ZA"/>
        </w:rPr>
        <w:t>e lawyer could have raised that.</w:t>
      </w:r>
      <w:r>
        <w:rPr>
          <w:rFonts w:ascii="Arial" w:hAnsi="Arial" w:cs="Arial"/>
          <w:lang w:val="en-ZA"/>
        </w:rPr>
        <w:t xml:space="preserve"> </w:t>
      </w:r>
    </w:p>
    <w:p w:rsidR="00DA637B" w:rsidRDefault="00DA637B" w:rsidP="00D12A40">
      <w:pPr>
        <w:spacing w:line="360" w:lineRule="auto"/>
        <w:jc w:val="both"/>
        <w:rPr>
          <w:rFonts w:ascii="Arial" w:hAnsi="Arial" w:cs="Arial"/>
          <w:lang w:val="en-ZA"/>
        </w:rPr>
      </w:pPr>
    </w:p>
    <w:p w:rsidR="00D12A40" w:rsidRDefault="00D12A40" w:rsidP="00641612">
      <w:pPr>
        <w:spacing w:line="360" w:lineRule="auto"/>
        <w:jc w:val="both"/>
        <w:rPr>
          <w:rFonts w:ascii="Arial" w:hAnsi="Arial" w:cs="Arial"/>
          <w:lang w:val="en-ZA"/>
        </w:rPr>
      </w:pPr>
      <w:r>
        <w:rPr>
          <w:rFonts w:ascii="Arial" w:hAnsi="Arial" w:cs="Arial"/>
          <w:lang w:val="en-ZA"/>
        </w:rPr>
        <w:t>[10]</w:t>
      </w:r>
      <w:r>
        <w:rPr>
          <w:rFonts w:ascii="Arial" w:hAnsi="Arial" w:cs="Arial"/>
          <w:lang w:val="en-ZA"/>
        </w:rPr>
        <w:tab/>
      </w:r>
      <w:r w:rsidR="00894ABD">
        <w:rPr>
          <w:rFonts w:ascii="Arial" w:hAnsi="Arial" w:cs="Arial"/>
          <w:lang w:val="en-ZA"/>
        </w:rPr>
        <w:t>The appellant was informed of his rights to legal representation at the commencement of his trial</w:t>
      </w:r>
      <w:r w:rsidR="00825323">
        <w:rPr>
          <w:rFonts w:ascii="Arial" w:hAnsi="Arial" w:cs="Arial"/>
          <w:lang w:val="en-ZA"/>
        </w:rPr>
        <w:t xml:space="preserve"> and he was aware of it </w:t>
      </w:r>
      <w:r w:rsidR="009D34F1">
        <w:rPr>
          <w:rFonts w:ascii="Arial" w:hAnsi="Arial" w:cs="Arial"/>
          <w:lang w:val="en-ZA"/>
        </w:rPr>
        <w:t>throughout</w:t>
      </w:r>
      <w:r w:rsidR="00825323">
        <w:rPr>
          <w:rFonts w:ascii="Arial" w:hAnsi="Arial" w:cs="Arial"/>
          <w:lang w:val="en-ZA"/>
        </w:rPr>
        <w:t xml:space="preserve"> the trial</w:t>
      </w:r>
      <w:r w:rsidR="00894ABD">
        <w:rPr>
          <w:rFonts w:ascii="Arial" w:hAnsi="Arial" w:cs="Arial"/>
          <w:lang w:val="en-ZA"/>
        </w:rPr>
        <w:t xml:space="preserve">. </w:t>
      </w:r>
      <w:r>
        <w:rPr>
          <w:rFonts w:ascii="Arial" w:hAnsi="Arial" w:cs="Arial"/>
          <w:lang w:val="en-ZA"/>
        </w:rPr>
        <w:t xml:space="preserve">He was asked what he wanted to do seeing that his lawyer was not present and he informed the court that he wanted to conduct his own defence. </w:t>
      </w:r>
      <w:r w:rsidR="0042080B">
        <w:rPr>
          <w:rFonts w:ascii="Arial" w:hAnsi="Arial" w:cs="Arial"/>
          <w:lang w:val="en-ZA"/>
        </w:rPr>
        <w:t xml:space="preserve">The court again asked him whether he wanted to defend himself and he said yes. </w:t>
      </w:r>
      <w:r w:rsidR="00825323">
        <w:rPr>
          <w:rFonts w:ascii="Arial" w:hAnsi="Arial" w:cs="Arial"/>
          <w:lang w:val="en-ZA"/>
        </w:rPr>
        <w:t>This is not a case where the appellant informed the court that he wanted another postponement to engage a lawyer and the court refused.</w:t>
      </w:r>
      <w:r w:rsidR="004F79DF">
        <w:rPr>
          <w:rFonts w:ascii="Arial" w:hAnsi="Arial" w:cs="Arial"/>
          <w:lang w:val="en-ZA"/>
        </w:rPr>
        <w:t xml:space="preserve"> </w:t>
      </w:r>
      <w:r>
        <w:rPr>
          <w:rFonts w:ascii="Arial" w:hAnsi="Arial" w:cs="Arial"/>
          <w:lang w:val="en-ZA"/>
        </w:rPr>
        <w:t>The appellant was fully aware of his right to be represented by a lawyer or to conduct his own defence</w:t>
      </w:r>
      <w:r w:rsidR="00B7601D">
        <w:rPr>
          <w:rFonts w:ascii="Arial" w:hAnsi="Arial" w:cs="Arial"/>
          <w:lang w:val="en-ZA"/>
        </w:rPr>
        <w:t>.</w:t>
      </w:r>
      <w:r>
        <w:rPr>
          <w:rFonts w:ascii="Arial" w:hAnsi="Arial" w:cs="Arial"/>
          <w:lang w:val="en-ZA"/>
        </w:rPr>
        <w:t xml:space="preserve"> </w:t>
      </w:r>
      <w:r w:rsidR="00B7601D">
        <w:rPr>
          <w:rFonts w:ascii="Arial" w:hAnsi="Arial" w:cs="Arial"/>
          <w:lang w:val="en-ZA"/>
        </w:rPr>
        <w:t>T</w:t>
      </w:r>
      <w:r>
        <w:rPr>
          <w:rFonts w:ascii="Arial" w:hAnsi="Arial" w:cs="Arial"/>
          <w:lang w:val="en-ZA"/>
        </w:rPr>
        <w:t>hat right was explained to him a</w:t>
      </w:r>
      <w:r w:rsidR="00B7601D">
        <w:rPr>
          <w:rFonts w:ascii="Arial" w:hAnsi="Arial" w:cs="Arial"/>
          <w:lang w:val="en-ZA"/>
        </w:rPr>
        <w:t>t the commencement of his trial;</w:t>
      </w:r>
      <w:r>
        <w:rPr>
          <w:rFonts w:ascii="Arial" w:hAnsi="Arial" w:cs="Arial"/>
          <w:lang w:val="en-ZA"/>
        </w:rPr>
        <w:t xml:space="preserve"> he waived that right and chose to conduct his own defence.</w:t>
      </w:r>
      <w:r w:rsidR="00EF77EC">
        <w:rPr>
          <w:rFonts w:ascii="Arial" w:hAnsi="Arial" w:cs="Arial"/>
          <w:lang w:val="en-ZA"/>
        </w:rPr>
        <w:t xml:space="preserve"> In </w:t>
      </w:r>
      <w:r w:rsidR="00EF77EC" w:rsidRPr="00BA3C65">
        <w:rPr>
          <w:rFonts w:ascii="Arial" w:hAnsi="Arial" w:cs="Arial"/>
          <w:i/>
          <w:lang w:val="en-ZA"/>
        </w:rPr>
        <w:t xml:space="preserve">S v </w:t>
      </w:r>
      <w:proofErr w:type="spellStart"/>
      <w:r w:rsidR="00EF77EC" w:rsidRPr="00BA3C65">
        <w:rPr>
          <w:rFonts w:ascii="Arial" w:hAnsi="Arial" w:cs="Arial"/>
          <w:i/>
          <w:lang w:val="en-ZA"/>
        </w:rPr>
        <w:t>Shipanga</w:t>
      </w:r>
      <w:proofErr w:type="spellEnd"/>
      <w:r w:rsidR="004F79DF">
        <w:rPr>
          <w:rStyle w:val="FootnoteReference"/>
          <w:rFonts w:ascii="Arial" w:hAnsi="Arial" w:cs="Arial"/>
          <w:lang w:val="en-ZA"/>
        </w:rPr>
        <w:footnoteReference w:id="1"/>
      </w:r>
      <w:r w:rsidR="00EF77EC">
        <w:rPr>
          <w:rFonts w:ascii="Arial" w:hAnsi="Arial" w:cs="Arial"/>
          <w:lang w:val="en-ZA"/>
        </w:rPr>
        <w:t>, the Supreme Court</w:t>
      </w:r>
      <w:r w:rsidR="008B48CC">
        <w:rPr>
          <w:rFonts w:ascii="Arial" w:hAnsi="Arial" w:cs="Arial"/>
          <w:lang w:val="en-ZA"/>
        </w:rPr>
        <w:t xml:space="preserve"> relying on US Supreme Court decision</w:t>
      </w:r>
      <w:r w:rsidR="00B7092C">
        <w:rPr>
          <w:rFonts w:ascii="Arial" w:hAnsi="Arial" w:cs="Arial"/>
          <w:lang w:val="en-ZA"/>
        </w:rPr>
        <w:t xml:space="preserve"> of</w:t>
      </w:r>
      <w:r w:rsidR="008B48CC">
        <w:rPr>
          <w:rFonts w:ascii="Arial" w:hAnsi="Arial" w:cs="Arial"/>
          <w:lang w:val="en-ZA"/>
        </w:rPr>
        <w:t xml:space="preserve"> </w:t>
      </w:r>
      <w:r w:rsidR="008B48CC" w:rsidRPr="00BA3C65">
        <w:rPr>
          <w:rFonts w:ascii="Arial" w:hAnsi="Arial" w:cs="Arial"/>
          <w:i/>
          <w:lang w:val="en-ZA"/>
        </w:rPr>
        <w:t>Miranda</w:t>
      </w:r>
      <w:r w:rsidR="00F74AB8">
        <w:rPr>
          <w:rFonts w:ascii="Arial" w:hAnsi="Arial" w:cs="Arial"/>
          <w:i/>
          <w:lang w:val="en-ZA"/>
        </w:rPr>
        <w:t xml:space="preserve"> v Arizona</w:t>
      </w:r>
      <w:r w:rsidR="00F74AB8">
        <w:rPr>
          <w:rStyle w:val="FootnoteReference"/>
          <w:rFonts w:ascii="Arial" w:hAnsi="Arial" w:cs="Arial"/>
          <w:i/>
          <w:lang w:val="en-ZA"/>
        </w:rPr>
        <w:footnoteReference w:id="2"/>
      </w:r>
      <w:r w:rsidR="008B48CC" w:rsidRPr="00BA3C65">
        <w:rPr>
          <w:rFonts w:ascii="Arial" w:hAnsi="Arial" w:cs="Arial"/>
          <w:i/>
          <w:lang w:val="en-ZA"/>
        </w:rPr>
        <w:t xml:space="preserve"> </w:t>
      </w:r>
      <w:r w:rsidR="008B48CC">
        <w:rPr>
          <w:rFonts w:ascii="Arial" w:hAnsi="Arial" w:cs="Arial"/>
          <w:lang w:val="en-ZA"/>
        </w:rPr>
        <w:t xml:space="preserve">held that: </w:t>
      </w:r>
      <w:r w:rsidR="004F79DF">
        <w:rPr>
          <w:rFonts w:ascii="Arial" w:hAnsi="Arial" w:cs="Arial"/>
          <w:lang w:val="en-ZA"/>
        </w:rPr>
        <w:t>‘</w:t>
      </w:r>
      <w:r w:rsidR="008B48CC">
        <w:rPr>
          <w:rFonts w:ascii="Arial" w:hAnsi="Arial" w:cs="Arial"/>
          <w:lang w:val="en-ZA"/>
        </w:rPr>
        <w:t xml:space="preserve">The defendant may </w:t>
      </w:r>
      <w:r w:rsidR="004B3300">
        <w:rPr>
          <w:rFonts w:ascii="Arial" w:hAnsi="Arial" w:cs="Arial"/>
          <w:lang w:val="en-ZA"/>
        </w:rPr>
        <w:t>waive</w:t>
      </w:r>
      <w:r w:rsidR="008B48CC">
        <w:rPr>
          <w:rFonts w:ascii="Arial" w:hAnsi="Arial" w:cs="Arial"/>
          <w:lang w:val="en-ZA"/>
        </w:rPr>
        <w:t xml:space="preserve"> effectuation of these rights, provided the </w:t>
      </w:r>
      <w:r w:rsidR="004B3300">
        <w:rPr>
          <w:rFonts w:ascii="Arial" w:hAnsi="Arial" w:cs="Arial"/>
          <w:lang w:val="en-ZA"/>
        </w:rPr>
        <w:t>waive</w:t>
      </w:r>
      <w:r w:rsidR="001823E9">
        <w:rPr>
          <w:rFonts w:ascii="Arial" w:hAnsi="Arial" w:cs="Arial"/>
          <w:lang w:val="en-ZA"/>
        </w:rPr>
        <w:t>r</w:t>
      </w:r>
      <w:r w:rsidR="008B48CC">
        <w:rPr>
          <w:rFonts w:ascii="Arial" w:hAnsi="Arial" w:cs="Arial"/>
          <w:lang w:val="en-ZA"/>
        </w:rPr>
        <w:t xml:space="preserve"> is made voluntarily, knowingly and intelligently.</w:t>
      </w:r>
      <w:r w:rsidR="004F79DF">
        <w:rPr>
          <w:rFonts w:ascii="Arial" w:hAnsi="Arial" w:cs="Arial"/>
          <w:lang w:val="en-ZA"/>
        </w:rPr>
        <w:t>’</w:t>
      </w:r>
      <w:r w:rsidR="00BA3C65">
        <w:rPr>
          <w:rFonts w:ascii="Arial" w:hAnsi="Arial" w:cs="Arial"/>
          <w:lang w:val="en-ZA"/>
        </w:rPr>
        <w:t xml:space="preserve"> In this case</w:t>
      </w:r>
      <w:r w:rsidR="001823E9">
        <w:rPr>
          <w:rFonts w:ascii="Arial" w:hAnsi="Arial" w:cs="Arial"/>
          <w:lang w:val="en-ZA"/>
        </w:rPr>
        <w:t>,</w:t>
      </w:r>
      <w:r w:rsidR="00BA3C65">
        <w:rPr>
          <w:rFonts w:ascii="Arial" w:hAnsi="Arial" w:cs="Arial"/>
          <w:lang w:val="en-ZA"/>
        </w:rPr>
        <w:t xml:space="preserve"> similarly</w:t>
      </w:r>
      <w:r w:rsidR="001823E9">
        <w:rPr>
          <w:rFonts w:ascii="Arial" w:hAnsi="Arial" w:cs="Arial"/>
          <w:lang w:val="en-ZA"/>
        </w:rPr>
        <w:t>,</w:t>
      </w:r>
      <w:r w:rsidR="00BA3C65">
        <w:rPr>
          <w:rFonts w:ascii="Arial" w:hAnsi="Arial" w:cs="Arial"/>
          <w:lang w:val="en-ZA"/>
        </w:rPr>
        <w:t xml:space="preserve"> the appellant waived his right to be represented voluntarily, knowingly and intelligently.</w:t>
      </w:r>
      <w:r w:rsidR="005C4278">
        <w:rPr>
          <w:rFonts w:ascii="Arial" w:hAnsi="Arial" w:cs="Arial"/>
          <w:lang w:val="en-ZA"/>
        </w:rPr>
        <w:t xml:space="preserve"> I find no misdirection on the part of the magistrate when she </w:t>
      </w:r>
      <w:r w:rsidR="004B3300">
        <w:rPr>
          <w:rFonts w:ascii="Arial" w:hAnsi="Arial" w:cs="Arial"/>
          <w:lang w:val="en-ZA"/>
        </w:rPr>
        <w:t>granted</w:t>
      </w:r>
      <w:r w:rsidR="005C4278">
        <w:rPr>
          <w:rFonts w:ascii="Arial" w:hAnsi="Arial" w:cs="Arial"/>
          <w:lang w:val="en-ZA"/>
        </w:rPr>
        <w:t xml:space="preserve"> the appellant’s choice to defend himself.</w:t>
      </w:r>
      <w:r w:rsidR="004B3300">
        <w:rPr>
          <w:rFonts w:ascii="Arial" w:hAnsi="Arial" w:cs="Arial"/>
          <w:lang w:val="en-ZA"/>
        </w:rPr>
        <w:t xml:space="preserve"> It is common practice that before an accused pleads the docket is disclosed to him or </w:t>
      </w:r>
      <w:proofErr w:type="gramStart"/>
      <w:r w:rsidR="004B3300">
        <w:rPr>
          <w:rFonts w:ascii="Arial" w:hAnsi="Arial" w:cs="Arial"/>
          <w:lang w:val="en-ZA"/>
        </w:rPr>
        <w:t>her</w:t>
      </w:r>
      <w:proofErr w:type="gramEnd"/>
      <w:r w:rsidR="004B3300">
        <w:rPr>
          <w:rFonts w:ascii="Arial" w:hAnsi="Arial" w:cs="Arial"/>
          <w:lang w:val="en-ZA"/>
        </w:rPr>
        <w:t xml:space="preserve"> to enable him or her to know the charges preferred against him/her. In this case there is evidence on record that the prosecutor informed the court that the disclosure was to be made and the appellant when he plea</w:t>
      </w:r>
      <w:r w:rsidR="004F79DF">
        <w:rPr>
          <w:rFonts w:ascii="Arial" w:hAnsi="Arial" w:cs="Arial"/>
          <w:lang w:val="en-ZA"/>
        </w:rPr>
        <w:t xml:space="preserve">ded with the assistance of his </w:t>
      </w:r>
      <w:r w:rsidR="00BA3C65">
        <w:rPr>
          <w:rFonts w:ascii="Arial" w:hAnsi="Arial" w:cs="Arial"/>
          <w:lang w:val="en-ZA"/>
        </w:rPr>
        <w:t>erstwhile</w:t>
      </w:r>
      <w:r w:rsidR="004B3300">
        <w:rPr>
          <w:rFonts w:ascii="Arial" w:hAnsi="Arial" w:cs="Arial"/>
          <w:lang w:val="en-ZA"/>
        </w:rPr>
        <w:t xml:space="preserve"> lawyer never raised non-disclosure. There is no merit in this argument</w:t>
      </w:r>
      <w:r w:rsidR="004F79DF">
        <w:rPr>
          <w:rFonts w:ascii="Arial" w:hAnsi="Arial" w:cs="Arial"/>
          <w:lang w:val="en-ZA"/>
        </w:rPr>
        <w:t xml:space="preserve"> as well</w:t>
      </w:r>
      <w:r w:rsidR="004B3300">
        <w:rPr>
          <w:rFonts w:ascii="Arial" w:hAnsi="Arial" w:cs="Arial"/>
          <w:lang w:val="en-ZA"/>
        </w:rPr>
        <w:t>.</w:t>
      </w:r>
    </w:p>
    <w:p w:rsidR="00B0480C" w:rsidRDefault="006F3FD4" w:rsidP="00641612">
      <w:pPr>
        <w:spacing w:line="360" w:lineRule="auto"/>
        <w:jc w:val="both"/>
        <w:rPr>
          <w:rFonts w:ascii="Arial" w:hAnsi="Arial" w:cs="Arial"/>
          <w:lang w:val="en-ZA"/>
        </w:rPr>
      </w:pPr>
      <w:r>
        <w:rPr>
          <w:rFonts w:ascii="Arial" w:hAnsi="Arial" w:cs="Arial"/>
          <w:lang w:val="en-ZA"/>
        </w:rPr>
        <w:lastRenderedPageBreak/>
        <w:t>[</w:t>
      </w:r>
      <w:r w:rsidR="00D12A40">
        <w:rPr>
          <w:rFonts w:ascii="Arial" w:hAnsi="Arial" w:cs="Arial"/>
          <w:lang w:val="en-ZA"/>
        </w:rPr>
        <w:t>11</w:t>
      </w:r>
      <w:r>
        <w:rPr>
          <w:rFonts w:ascii="Arial" w:hAnsi="Arial" w:cs="Arial"/>
          <w:lang w:val="en-ZA"/>
        </w:rPr>
        <w:t>]</w:t>
      </w:r>
      <w:r>
        <w:rPr>
          <w:rFonts w:ascii="Arial" w:hAnsi="Arial" w:cs="Arial"/>
          <w:lang w:val="en-ZA"/>
        </w:rPr>
        <w:tab/>
      </w:r>
      <w:r w:rsidR="00B0480C">
        <w:rPr>
          <w:rFonts w:ascii="Arial" w:hAnsi="Arial" w:cs="Arial"/>
          <w:lang w:val="en-ZA"/>
        </w:rPr>
        <w:t xml:space="preserve">Counsel </w:t>
      </w:r>
      <w:r w:rsidR="004B3300">
        <w:rPr>
          <w:rFonts w:ascii="Arial" w:hAnsi="Arial" w:cs="Arial"/>
          <w:lang w:val="en-ZA"/>
        </w:rPr>
        <w:t xml:space="preserve">for the appellant </w:t>
      </w:r>
      <w:r w:rsidR="00B0480C">
        <w:rPr>
          <w:rFonts w:ascii="Arial" w:hAnsi="Arial" w:cs="Arial"/>
          <w:lang w:val="en-ZA"/>
        </w:rPr>
        <w:t xml:space="preserve">further contended that the court in </w:t>
      </w:r>
      <w:r w:rsidR="00ED3CEC">
        <w:rPr>
          <w:rFonts w:ascii="Arial" w:hAnsi="Arial" w:cs="Arial"/>
          <w:lang w:val="en-ZA"/>
        </w:rPr>
        <w:t>‘</w:t>
      </w:r>
      <w:r w:rsidR="00B0480C">
        <w:rPr>
          <w:rFonts w:ascii="Arial" w:hAnsi="Arial" w:cs="Arial"/>
          <w:lang w:val="en-ZA"/>
        </w:rPr>
        <w:t xml:space="preserve">its ruling found that there existed no evidence from the record to find that there existed a sale of some form of transaction. If we accept this finding then it is our submission that the court thus subsequently misdirected itself alternatively contradicts itself by convicted the appellant on dealing in </w:t>
      </w:r>
      <w:proofErr w:type="spellStart"/>
      <w:r w:rsidR="00B0480C">
        <w:rPr>
          <w:rFonts w:ascii="Arial" w:hAnsi="Arial" w:cs="Arial"/>
          <w:lang w:val="en-ZA"/>
        </w:rPr>
        <w:t>mandrax</w:t>
      </w:r>
      <w:proofErr w:type="spellEnd"/>
      <w:r w:rsidR="00B0480C">
        <w:rPr>
          <w:rFonts w:ascii="Arial" w:hAnsi="Arial" w:cs="Arial"/>
          <w:lang w:val="en-ZA"/>
        </w:rPr>
        <w:t xml:space="preserve">/dependence producing substance. This finding is primarily based on the finding that the items found were packaged in a particular way which infers a sale. This we submit is not the only inference to be drawn from the circumstances and thus the court should not have </w:t>
      </w:r>
      <w:r>
        <w:rPr>
          <w:rFonts w:ascii="Arial" w:hAnsi="Arial" w:cs="Arial"/>
          <w:lang w:val="en-ZA"/>
        </w:rPr>
        <w:t>drawn such inference</w:t>
      </w:r>
      <w:r w:rsidR="00BC700D">
        <w:rPr>
          <w:rFonts w:ascii="Arial" w:hAnsi="Arial" w:cs="Arial"/>
          <w:lang w:val="en-ZA"/>
        </w:rPr>
        <w:t>.</w:t>
      </w:r>
      <w:r w:rsidR="002D01D3">
        <w:rPr>
          <w:rFonts w:ascii="Arial" w:hAnsi="Arial" w:cs="Arial"/>
          <w:lang w:val="en-ZA"/>
        </w:rPr>
        <w:t>’</w:t>
      </w:r>
      <w:r w:rsidR="00BA3C65">
        <w:rPr>
          <w:rStyle w:val="FootnoteReference"/>
          <w:rFonts w:ascii="Arial" w:hAnsi="Arial" w:cs="Arial"/>
          <w:lang w:val="en-ZA"/>
        </w:rPr>
        <w:footnoteReference w:id="3"/>
      </w:r>
    </w:p>
    <w:p w:rsidR="006F3FD4" w:rsidRDefault="006F3FD4" w:rsidP="00641612">
      <w:pPr>
        <w:spacing w:line="360" w:lineRule="auto"/>
        <w:jc w:val="both"/>
        <w:rPr>
          <w:rFonts w:ascii="Arial" w:hAnsi="Arial" w:cs="Arial"/>
          <w:lang w:val="en-ZA"/>
        </w:rPr>
      </w:pPr>
    </w:p>
    <w:p w:rsidR="006F3FD4" w:rsidRDefault="006F3FD4" w:rsidP="00641612">
      <w:pPr>
        <w:spacing w:line="360" w:lineRule="auto"/>
        <w:jc w:val="both"/>
        <w:rPr>
          <w:rFonts w:ascii="Arial" w:hAnsi="Arial" w:cs="Arial"/>
          <w:lang w:val="en-ZA"/>
        </w:rPr>
      </w:pPr>
      <w:r>
        <w:rPr>
          <w:rFonts w:ascii="Arial" w:hAnsi="Arial" w:cs="Arial"/>
          <w:lang w:val="en-ZA"/>
        </w:rPr>
        <w:t>[</w:t>
      </w:r>
      <w:r w:rsidR="005612B2">
        <w:rPr>
          <w:rFonts w:ascii="Arial" w:hAnsi="Arial" w:cs="Arial"/>
          <w:lang w:val="en-ZA"/>
        </w:rPr>
        <w:t>12</w:t>
      </w:r>
      <w:r>
        <w:rPr>
          <w:rFonts w:ascii="Arial" w:hAnsi="Arial" w:cs="Arial"/>
          <w:lang w:val="en-ZA"/>
        </w:rPr>
        <w:t>]</w:t>
      </w:r>
      <w:r>
        <w:rPr>
          <w:rFonts w:ascii="Arial" w:hAnsi="Arial" w:cs="Arial"/>
          <w:lang w:val="en-ZA"/>
        </w:rPr>
        <w:tab/>
      </w:r>
      <w:r w:rsidR="001823E9">
        <w:rPr>
          <w:rFonts w:ascii="Arial" w:hAnsi="Arial" w:cs="Arial"/>
          <w:lang w:val="en-ZA"/>
        </w:rPr>
        <w:t>Counsel further argued that:</w:t>
      </w:r>
      <w:r>
        <w:rPr>
          <w:rFonts w:ascii="Arial" w:hAnsi="Arial" w:cs="Arial"/>
          <w:lang w:val="en-ZA"/>
        </w:rPr>
        <w:t xml:space="preserve"> </w:t>
      </w:r>
      <w:r w:rsidR="001823E9">
        <w:rPr>
          <w:rFonts w:ascii="Arial" w:hAnsi="Arial" w:cs="Arial"/>
          <w:lang w:val="en-ZA"/>
        </w:rPr>
        <w:t>‘</w:t>
      </w:r>
      <w:r>
        <w:rPr>
          <w:rFonts w:ascii="Arial" w:hAnsi="Arial" w:cs="Arial"/>
          <w:lang w:val="en-ZA"/>
        </w:rPr>
        <w:t>if we are to accept that based on packaging the court was allowed to draw such inference that would then create a reverse onus for the accused to now prove otherwise relieving the state of its duties to prove an allega</w:t>
      </w:r>
      <w:r w:rsidR="00585A92">
        <w:rPr>
          <w:rFonts w:ascii="Arial" w:hAnsi="Arial" w:cs="Arial"/>
          <w:lang w:val="en-ZA"/>
        </w:rPr>
        <w:t>tion beyond a reasonable doubt</w:t>
      </w:r>
      <w:r w:rsidR="00BC700D">
        <w:rPr>
          <w:rFonts w:ascii="Arial" w:hAnsi="Arial" w:cs="Arial"/>
          <w:lang w:val="en-ZA"/>
        </w:rPr>
        <w:t>.</w:t>
      </w:r>
      <w:r w:rsidR="001823E9">
        <w:rPr>
          <w:rFonts w:ascii="Arial" w:hAnsi="Arial" w:cs="Arial"/>
          <w:lang w:val="en-ZA"/>
        </w:rPr>
        <w:t>’</w:t>
      </w:r>
    </w:p>
    <w:p w:rsidR="00B0480C" w:rsidRDefault="00B0480C" w:rsidP="00641612">
      <w:pPr>
        <w:spacing w:line="360" w:lineRule="auto"/>
        <w:jc w:val="both"/>
        <w:rPr>
          <w:rFonts w:ascii="Arial" w:hAnsi="Arial" w:cs="Arial"/>
          <w:lang w:val="en-ZA"/>
        </w:rPr>
      </w:pPr>
    </w:p>
    <w:p w:rsidR="0010219F" w:rsidRDefault="0010219F" w:rsidP="00641612">
      <w:pPr>
        <w:spacing w:line="360" w:lineRule="auto"/>
        <w:jc w:val="both"/>
        <w:rPr>
          <w:rFonts w:ascii="Arial" w:hAnsi="Arial" w:cs="Arial"/>
          <w:lang w:val="en-ZA"/>
        </w:rPr>
      </w:pPr>
      <w:r>
        <w:rPr>
          <w:rFonts w:ascii="Arial" w:hAnsi="Arial" w:cs="Arial"/>
          <w:lang w:val="en-ZA"/>
        </w:rPr>
        <w:t>[</w:t>
      </w:r>
      <w:r w:rsidR="005C64B2">
        <w:rPr>
          <w:rFonts w:ascii="Arial" w:hAnsi="Arial" w:cs="Arial"/>
          <w:lang w:val="en-ZA"/>
        </w:rPr>
        <w:t>13</w:t>
      </w:r>
      <w:r>
        <w:rPr>
          <w:rFonts w:ascii="Arial" w:hAnsi="Arial" w:cs="Arial"/>
          <w:lang w:val="en-ZA"/>
        </w:rPr>
        <w:t>]</w:t>
      </w:r>
      <w:r>
        <w:rPr>
          <w:rFonts w:ascii="Arial" w:hAnsi="Arial" w:cs="Arial"/>
          <w:lang w:val="en-ZA"/>
        </w:rPr>
        <w:tab/>
        <w:t>Counsel for the respondent submitted that the collection of the substances by the appellant amounted to dealing and that the appellant admitted to have collected the drugs he was found with. I disagree. The appellant testified that his cousin ‘handed’</w:t>
      </w:r>
      <w:r w:rsidR="007D4B0E">
        <w:rPr>
          <w:rFonts w:ascii="Arial" w:hAnsi="Arial" w:cs="Arial"/>
          <w:lang w:val="en-ZA"/>
        </w:rPr>
        <w:t xml:space="preserve"> a bag to </w:t>
      </w:r>
      <w:r w:rsidR="00004DC4">
        <w:rPr>
          <w:rFonts w:ascii="Arial" w:hAnsi="Arial" w:cs="Arial"/>
          <w:lang w:val="en-ZA"/>
        </w:rPr>
        <w:t>him with the instruction to hid</w:t>
      </w:r>
      <w:r w:rsidR="001D61D8">
        <w:rPr>
          <w:rFonts w:ascii="Arial" w:hAnsi="Arial" w:cs="Arial"/>
          <w:lang w:val="en-ZA"/>
        </w:rPr>
        <w:t>e</w:t>
      </w:r>
      <w:r w:rsidR="007D4B0E">
        <w:rPr>
          <w:rFonts w:ascii="Arial" w:hAnsi="Arial" w:cs="Arial"/>
          <w:lang w:val="en-ZA"/>
        </w:rPr>
        <w:t xml:space="preserve"> it</w:t>
      </w:r>
      <w:r w:rsidR="005C64B2">
        <w:rPr>
          <w:rFonts w:ascii="Arial" w:hAnsi="Arial" w:cs="Arial"/>
          <w:lang w:val="en-ZA"/>
        </w:rPr>
        <w:t xml:space="preserve"> </w:t>
      </w:r>
      <w:r w:rsidR="00004DC4">
        <w:rPr>
          <w:rFonts w:ascii="Arial" w:hAnsi="Arial" w:cs="Arial"/>
          <w:lang w:val="en-ZA"/>
        </w:rPr>
        <w:t xml:space="preserve">and that </w:t>
      </w:r>
      <w:r w:rsidR="005C64B2">
        <w:rPr>
          <w:rFonts w:ascii="Arial" w:hAnsi="Arial" w:cs="Arial"/>
          <w:lang w:val="en-ZA"/>
        </w:rPr>
        <w:t>amounted to</w:t>
      </w:r>
      <w:r w:rsidR="007D4B0E">
        <w:rPr>
          <w:rFonts w:ascii="Arial" w:hAnsi="Arial" w:cs="Arial"/>
          <w:lang w:val="en-ZA"/>
        </w:rPr>
        <w:t xml:space="preserve"> taking possession (handed) </w:t>
      </w:r>
      <w:r w:rsidR="005C64B2">
        <w:rPr>
          <w:rFonts w:ascii="Arial" w:hAnsi="Arial" w:cs="Arial"/>
          <w:lang w:val="en-ZA"/>
        </w:rPr>
        <w:t xml:space="preserve">and </w:t>
      </w:r>
      <w:r w:rsidR="00004DC4">
        <w:rPr>
          <w:rFonts w:ascii="Arial" w:hAnsi="Arial" w:cs="Arial"/>
          <w:lang w:val="en-ZA"/>
        </w:rPr>
        <w:t xml:space="preserve">could </w:t>
      </w:r>
      <w:r w:rsidR="005C64B2">
        <w:rPr>
          <w:rFonts w:ascii="Arial" w:hAnsi="Arial" w:cs="Arial"/>
          <w:lang w:val="en-ZA"/>
        </w:rPr>
        <w:t>not</w:t>
      </w:r>
      <w:r w:rsidR="007D4B0E">
        <w:rPr>
          <w:rFonts w:ascii="Arial" w:hAnsi="Arial" w:cs="Arial"/>
          <w:lang w:val="en-ZA"/>
        </w:rPr>
        <w:t xml:space="preserve"> </w:t>
      </w:r>
      <w:r w:rsidR="00004DC4">
        <w:rPr>
          <w:rFonts w:ascii="Arial" w:hAnsi="Arial" w:cs="Arial"/>
          <w:lang w:val="en-ZA"/>
        </w:rPr>
        <w:t xml:space="preserve">be </w:t>
      </w:r>
      <w:r w:rsidR="007D4B0E">
        <w:rPr>
          <w:rFonts w:ascii="Arial" w:hAnsi="Arial" w:cs="Arial"/>
          <w:lang w:val="en-ZA"/>
        </w:rPr>
        <w:t>equate</w:t>
      </w:r>
      <w:r w:rsidR="00004DC4">
        <w:rPr>
          <w:rFonts w:ascii="Arial" w:hAnsi="Arial" w:cs="Arial"/>
          <w:lang w:val="en-ZA"/>
        </w:rPr>
        <w:t>d</w:t>
      </w:r>
      <w:r w:rsidR="007D4B0E">
        <w:rPr>
          <w:rFonts w:ascii="Arial" w:hAnsi="Arial" w:cs="Arial"/>
          <w:lang w:val="en-ZA"/>
        </w:rPr>
        <w:t xml:space="preserve"> to collection. Counsel further argued that the manner in which the drugs were wrapped showed that they were meant for sale. I differ w</w:t>
      </w:r>
      <w:r w:rsidR="001D61D8">
        <w:rPr>
          <w:rFonts w:ascii="Arial" w:hAnsi="Arial" w:cs="Arial"/>
          <w:lang w:val="en-ZA"/>
        </w:rPr>
        <w:t>ith that submission as</w:t>
      </w:r>
      <w:r w:rsidR="00F72396">
        <w:rPr>
          <w:rFonts w:ascii="Arial" w:hAnsi="Arial" w:cs="Arial"/>
          <w:lang w:val="en-ZA"/>
        </w:rPr>
        <w:t xml:space="preserve"> dealing is </w:t>
      </w:r>
      <w:r w:rsidR="007D4B0E">
        <w:rPr>
          <w:rFonts w:ascii="Arial" w:hAnsi="Arial" w:cs="Arial"/>
          <w:lang w:val="en-ZA"/>
        </w:rPr>
        <w:t>clearly defined in the act and it does not in any way say that the manner in which the drugs are wrapped constitute dealing.</w:t>
      </w:r>
      <w:r w:rsidR="004B3300">
        <w:rPr>
          <w:rFonts w:ascii="Arial" w:hAnsi="Arial" w:cs="Arial"/>
          <w:lang w:val="en-ZA"/>
        </w:rPr>
        <w:t xml:space="preserve"> </w:t>
      </w:r>
      <w:r w:rsidR="004F79DF">
        <w:rPr>
          <w:rFonts w:ascii="Arial" w:hAnsi="Arial" w:cs="Arial"/>
          <w:lang w:val="en-ZA"/>
        </w:rPr>
        <w:t xml:space="preserve">The </w:t>
      </w:r>
      <w:r w:rsidR="001D61D8">
        <w:rPr>
          <w:rFonts w:ascii="Arial" w:hAnsi="Arial" w:cs="Arial"/>
          <w:lang w:val="en-ZA"/>
        </w:rPr>
        <w:t>Medicine a</w:t>
      </w:r>
      <w:r w:rsidR="004B3300">
        <w:rPr>
          <w:rFonts w:ascii="Arial" w:hAnsi="Arial" w:cs="Arial"/>
          <w:lang w:val="en-ZA"/>
        </w:rPr>
        <w:t>nd Medical Professions Abuse of De</w:t>
      </w:r>
      <w:r w:rsidR="009F3053">
        <w:rPr>
          <w:rFonts w:ascii="Arial" w:hAnsi="Arial" w:cs="Arial"/>
          <w:lang w:val="en-ZA"/>
        </w:rPr>
        <w:t>pe</w:t>
      </w:r>
      <w:r w:rsidR="00851E40">
        <w:rPr>
          <w:rFonts w:ascii="Arial" w:hAnsi="Arial" w:cs="Arial"/>
          <w:lang w:val="en-ZA"/>
        </w:rPr>
        <w:t>n</w:t>
      </w:r>
      <w:r w:rsidR="009F3053">
        <w:rPr>
          <w:rFonts w:ascii="Arial" w:hAnsi="Arial" w:cs="Arial"/>
          <w:lang w:val="en-ZA"/>
        </w:rPr>
        <w:t>dence – Producing Substances a</w:t>
      </w:r>
      <w:r w:rsidR="004B3300">
        <w:rPr>
          <w:rFonts w:ascii="Arial" w:hAnsi="Arial" w:cs="Arial"/>
          <w:lang w:val="en-ZA"/>
        </w:rPr>
        <w:t>nd Rehabilitation Centres Act 41 of 1971 defines ‘deal in’</w:t>
      </w:r>
      <w:r w:rsidR="001D61D8">
        <w:rPr>
          <w:rFonts w:ascii="Arial" w:hAnsi="Arial" w:cs="Arial"/>
          <w:lang w:val="en-ZA"/>
        </w:rPr>
        <w:t xml:space="preserve"> as:</w:t>
      </w:r>
    </w:p>
    <w:p w:rsidR="004B3300" w:rsidRDefault="004B3300" w:rsidP="00641612">
      <w:pPr>
        <w:spacing w:line="360" w:lineRule="auto"/>
        <w:jc w:val="both"/>
        <w:rPr>
          <w:rFonts w:ascii="Arial" w:hAnsi="Arial" w:cs="Arial"/>
          <w:lang w:val="en-ZA"/>
        </w:rPr>
      </w:pPr>
      <w:r>
        <w:rPr>
          <w:rFonts w:ascii="Arial" w:hAnsi="Arial" w:cs="Arial"/>
          <w:lang w:val="en-ZA"/>
        </w:rPr>
        <w:t>‘in relation to dependence-producing drugs or any plant from which such drugs can be manufactured, includes performing any act in connection with the collection, importation, supply, transhipment, administration, exportation, cultivation, sale, manufacture, trans</w:t>
      </w:r>
      <w:r w:rsidR="00E52C0C">
        <w:rPr>
          <w:rFonts w:ascii="Arial" w:hAnsi="Arial" w:cs="Arial"/>
          <w:lang w:val="en-ZA"/>
        </w:rPr>
        <w:t>mission or prescription thereof.</w:t>
      </w:r>
      <w:r>
        <w:rPr>
          <w:rFonts w:ascii="Arial" w:hAnsi="Arial" w:cs="Arial"/>
          <w:lang w:val="en-ZA"/>
        </w:rPr>
        <w:t>’</w:t>
      </w:r>
    </w:p>
    <w:p w:rsidR="004B3300" w:rsidRDefault="004B3300" w:rsidP="00641612">
      <w:pPr>
        <w:spacing w:line="360" w:lineRule="auto"/>
        <w:jc w:val="both"/>
        <w:rPr>
          <w:rFonts w:ascii="Arial" w:hAnsi="Arial" w:cs="Arial"/>
          <w:lang w:val="en-ZA"/>
        </w:rPr>
      </w:pPr>
    </w:p>
    <w:p w:rsidR="004B3300" w:rsidRDefault="001C3972" w:rsidP="00641612">
      <w:pPr>
        <w:spacing w:line="360" w:lineRule="auto"/>
        <w:jc w:val="both"/>
        <w:rPr>
          <w:rFonts w:ascii="Arial" w:hAnsi="Arial" w:cs="Arial"/>
          <w:lang w:val="en-ZA"/>
        </w:rPr>
      </w:pPr>
      <w:r>
        <w:rPr>
          <w:rFonts w:ascii="Arial" w:hAnsi="Arial" w:cs="Arial"/>
          <w:lang w:val="en-ZA"/>
        </w:rPr>
        <w:lastRenderedPageBreak/>
        <w:t>In</w:t>
      </w:r>
      <w:r w:rsidR="004B3300">
        <w:rPr>
          <w:rFonts w:ascii="Arial" w:hAnsi="Arial" w:cs="Arial"/>
          <w:lang w:val="en-ZA"/>
        </w:rPr>
        <w:t xml:space="preserve"> </w:t>
      </w:r>
      <w:r w:rsidR="004B3300" w:rsidRPr="001C3972">
        <w:rPr>
          <w:rFonts w:ascii="Arial" w:hAnsi="Arial" w:cs="Arial"/>
          <w:i/>
          <w:lang w:val="en-ZA"/>
        </w:rPr>
        <w:t xml:space="preserve">S v Paulo and </w:t>
      </w:r>
      <w:proofErr w:type="gramStart"/>
      <w:r w:rsidR="004B3300" w:rsidRPr="001C3972">
        <w:rPr>
          <w:rFonts w:ascii="Arial" w:hAnsi="Arial" w:cs="Arial"/>
          <w:i/>
          <w:lang w:val="en-ZA"/>
        </w:rPr>
        <w:t>Another</w:t>
      </w:r>
      <w:proofErr w:type="gramEnd"/>
      <w:r w:rsidR="004B3300" w:rsidRPr="001C3972">
        <w:rPr>
          <w:rFonts w:ascii="Arial" w:hAnsi="Arial" w:cs="Arial"/>
          <w:i/>
          <w:lang w:val="en-ZA"/>
        </w:rPr>
        <w:t xml:space="preserve"> (Attorney-General As Amicus Curiae)</w:t>
      </w:r>
      <w:r>
        <w:rPr>
          <w:rStyle w:val="FootnoteReference"/>
          <w:rFonts w:ascii="Arial" w:hAnsi="Arial" w:cs="Arial"/>
          <w:i/>
          <w:lang w:val="en-ZA"/>
        </w:rPr>
        <w:footnoteReference w:id="4"/>
      </w:r>
      <w:r w:rsidR="004B3300">
        <w:rPr>
          <w:rFonts w:ascii="Arial" w:hAnsi="Arial" w:cs="Arial"/>
          <w:lang w:val="en-ZA"/>
        </w:rPr>
        <w:t xml:space="preserve"> the Court </w:t>
      </w:r>
      <w:r w:rsidR="001F2073">
        <w:rPr>
          <w:rFonts w:ascii="Arial" w:hAnsi="Arial" w:cs="Arial"/>
          <w:lang w:val="en-ZA"/>
        </w:rPr>
        <w:t>held</w:t>
      </w:r>
      <w:r w:rsidR="004B3300">
        <w:rPr>
          <w:rFonts w:ascii="Arial" w:hAnsi="Arial" w:cs="Arial"/>
          <w:lang w:val="en-ZA"/>
        </w:rPr>
        <w:t xml:space="preserve"> that in terms of Act 41/1977, ‘deal in’ has an extended meaning</w:t>
      </w:r>
      <w:r w:rsidR="001F2073">
        <w:rPr>
          <w:rFonts w:ascii="Arial" w:hAnsi="Arial" w:cs="Arial"/>
          <w:lang w:val="en-ZA"/>
        </w:rPr>
        <w:t xml:space="preserve"> and said that:</w:t>
      </w:r>
    </w:p>
    <w:p w:rsidR="00BC700D" w:rsidRDefault="00BC700D" w:rsidP="00641612">
      <w:pPr>
        <w:spacing w:line="360" w:lineRule="auto"/>
        <w:jc w:val="both"/>
        <w:rPr>
          <w:rFonts w:ascii="Arial" w:hAnsi="Arial" w:cs="Arial"/>
          <w:lang w:val="en-ZA"/>
        </w:rPr>
      </w:pPr>
    </w:p>
    <w:p w:rsidR="004B3300" w:rsidRPr="00BC700D" w:rsidRDefault="00BC700D" w:rsidP="00641612">
      <w:pPr>
        <w:spacing w:line="360" w:lineRule="auto"/>
        <w:jc w:val="both"/>
        <w:rPr>
          <w:rFonts w:ascii="Arial" w:hAnsi="Arial" w:cs="Arial"/>
          <w:sz w:val="22"/>
          <w:szCs w:val="22"/>
          <w:lang w:val="en-ZA"/>
        </w:rPr>
      </w:pPr>
      <w:r w:rsidRPr="00BC700D">
        <w:rPr>
          <w:rFonts w:ascii="Arial" w:hAnsi="Arial" w:cs="Arial"/>
          <w:sz w:val="22"/>
          <w:szCs w:val="22"/>
          <w:lang w:val="en-ZA"/>
        </w:rPr>
        <w:t>‘</w:t>
      </w:r>
      <w:r w:rsidR="004B3300" w:rsidRPr="00BC700D">
        <w:rPr>
          <w:rFonts w:ascii="Arial" w:hAnsi="Arial" w:cs="Arial"/>
          <w:sz w:val="22"/>
          <w:szCs w:val="22"/>
          <w:lang w:val="en-ZA"/>
        </w:rPr>
        <w:t>This is so when regard is had both to the ordinary meaning of ‘deal in’ and its extended meaning as defined in the Act. The conventional</w:t>
      </w:r>
      <w:r w:rsidR="00D33044" w:rsidRPr="00BC700D">
        <w:rPr>
          <w:rFonts w:ascii="Arial" w:hAnsi="Arial" w:cs="Arial"/>
          <w:sz w:val="22"/>
          <w:szCs w:val="22"/>
          <w:lang w:val="en-ZA"/>
        </w:rPr>
        <w:t xml:space="preserve"> meaning of ‘deal in’ is to buy and sell, but it may denote a wider meaning of ‘doing </w:t>
      </w:r>
      <w:proofErr w:type="gramStart"/>
      <w:r w:rsidR="00D33044" w:rsidRPr="00BC700D">
        <w:rPr>
          <w:rFonts w:ascii="Arial" w:hAnsi="Arial" w:cs="Arial"/>
          <w:sz w:val="22"/>
          <w:szCs w:val="22"/>
          <w:lang w:val="en-ZA"/>
        </w:rPr>
        <w:t>business’</w:t>
      </w:r>
      <w:proofErr w:type="gramEnd"/>
      <w:r w:rsidR="00D33044" w:rsidRPr="00BC700D">
        <w:rPr>
          <w:rFonts w:ascii="Arial" w:hAnsi="Arial" w:cs="Arial"/>
          <w:sz w:val="22"/>
          <w:szCs w:val="22"/>
          <w:lang w:val="en-ZA"/>
        </w:rPr>
        <w:t xml:space="preserve"> or p</w:t>
      </w:r>
      <w:bookmarkStart w:id="0" w:name="_GoBack"/>
      <w:bookmarkEnd w:id="0"/>
      <w:r w:rsidR="00D33044" w:rsidRPr="00BC700D">
        <w:rPr>
          <w:rFonts w:ascii="Arial" w:hAnsi="Arial" w:cs="Arial"/>
          <w:sz w:val="22"/>
          <w:szCs w:val="22"/>
          <w:lang w:val="en-ZA"/>
        </w:rPr>
        <w:t>erforming a tran</w:t>
      </w:r>
      <w:r w:rsidRPr="00BC700D">
        <w:rPr>
          <w:rFonts w:ascii="Arial" w:hAnsi="Arial" w:cs="Arial"/>
          <w:sz w:val="22"/>
          <w:szCs w:val="22"/>
          <w:lang w:val="en-ZA"/>
        </w:rPr>
        <w:t>saction of a commercial nature.’</w:t>
      </w:r>
    </w:p>
    <w:p w:rsidR="00BC700D" w:rsidRPr="00084844" w:rsidRDefault="00BC700D" w:rsidP="00641612">
      <w:pPr>
        <w:spacing w:line="360" w:lineRule="auto"/>
        <w:jc w:val="both"/>
        <w:rPr>
          <w:rFonts w:ascii="Arial" w:hAnsi="Arial" w:cs="Arial"/>
          <w:lang w:val="en-ZA"/>
        </w:rPr>
      </w:pPr>
    </w:p>
    <w:p w:rsidR="00D375F5" w:rsidRDefault="007E0285" w:rsidP="00641612">
      <w:pPr>
        <w:spacing w:line="360" w:lineRule="auto"/>
        <w:jc w:val="both"/>
        <w:rPr>
          <w:rFonts w:ascii="Arial" w:hAnsi="Arial" w:cs="Arial"/>
          <w:lang w:val="en-ZA"/>
        </w:rPr>
      </w:pPr>
      <w:r>
        <w:rPr>
          <w:rFonts w:ascii="Arial" w:hAnsi="Arial" w:cs="Arial"/>
          <w:lang w:val="en-ZA"/>
        </w:rPr>
        <w:t xml:space="preserve">No evidence was adduced before court to prove that what the appellant did conform </w:t>
      </w:r>
      <w:proofErr w:type="gramStart"/>
      <w:r>
        <w:rPr>
          <w:rFonts w:ascii="Arial" w:hAnsi="Arial" w:cs="Arial"/>
          <w:lang w:val="en-ZA"/>
        </w:rPr>
        <w:t>with</w:t>
      </w:r>
      <w:proofErr w:type="gramEnd"/>
      <w:r>
        <w:rPr>
          <w:rFonts w:ascii="Arial" w:hAnsi="Arial" w:cs="Arial"/>
          <w:lang w:val="en-ZA"/>
        </w:rPr>
        <w:t xml:space="preserve"> the definition of dealt in.</w:t>
      </w:r>
    </w:p>
    <w:p w:rsidR="00B4372E" w:rsidRDefault="00B4372E" w:rsidP="00641612">
      <w:pPr>
        <w:spacing w:line="360" w:lineRule="auto"/>
        <w:jc w:val="both"/>
        <w:rPr>
          <w:rFonts w:ascii="Arial" w:hAnsi="Arial" w:cs="Arial"/>
          <w:lang w:val="en-ZA"/>
        </w:rPr>
      </w:pPr>
    </w:p>
    <w:p w:rsidR="00BC700D" w:rsidRDefault="005312D6" w:rsidP="005312D6">
      <w:pPr>
        <w:spacing w:line="360" w:lineRule="auto"/>
        <w:jc w:val="both"/>
        <w:rPr>
          <w:rFonts w:ascii="Arial" w:hAnsi="Arial" w:cs="Arial"/>
          <w:lang w:val="en-ZA"/>
        </w:rPr>
      </w:pPr>
      <w:r>
        <w:rPr>
          <w:rFonts w:ascii="Arial" w:hAnsi="Arial" w:cs="Arial"/>
          <w:lang w:val="en-ZA"/>
        </w:rPr>
        <w:t>[</w:t>
      </w:r>
      <w:r w:rsidR="00DE4FEF">
        <w:rPr>
          <w:rFonts w:ascii="Arial" w:hAnsi="Arial" w:cs="Arial"/>
          <w:lang w:val="en-ZA"/>
        </w:rPr>
        <w:t>14</w:t>
      </w:r>
      <w:r>
        <w:rPr>
          <w:rFonts w:ascii="Arial" w:hAnsi="Arial" w:cs="Arial"/>
          <w:lang w:val="en-ZA"/>
        </w:rPr>
        <w:t>]</w:t>
      </w:r>
      <w:r>
        <w:rPr>
          <w:rFonts w:ascii="Arial" w:hAnsi="Arial" w:cs="Arial"/>
          <w:lang w:val="en-ZA"/>
        </w:rPr>
        <w:tab/>
        <w:t xml:space="preserve">In convicting the appellant, the learned magistrate reasoned that </w:t>
      </w:r>
    </w:p>
    <w:p w:rsidR="00BC700D" w:rsidRDefault="00BC700D" w:rsidP="005312D6">
      <w:pPr>
        <w:spacing w:line="360" w:lineRule="auto"/>
        <w:jc w:val="both"/>
        <w:rPr>
          <w:rFonts w:ascii="Arial" w:hAnsi="Arial" w:cs="Arial"/>
          <w:lang w:val="en-ZA"/>
        </w:rPr>
      </w:pPr>
    </w:p>
    <w:p w:rsidR="005312D6" w:rsidRPr="00BC700D" w:rsidRDefault="00BC700D" w:rsidP="005312D6">
      <w:pPr>
        <w:spacing w:line="360" w:lineRule="auto"/>
        <w:jc w:val="both"/>
        <w:rPr>
          <w:rFonts w:ascii="Arial" w:hAnsi="Arial" w:cs="Arial"/>
          <w:sz w:val="22"/>
          <w:szCs w:val="22"/>
          <w:lang w:val="en-ZA"/>
        </w:rPr>
      </w:pPr>
      <w:r w:rsidRPr="00BC700D">
        <w:rPr>
          <w:rFonts w:ascii="Arial" w:hAnsi="Arial" w:cs="Arial"/>
          <w:sz w:val="22"/>
          <w:szCs w:val="22"/>
          <w:lang w:val="en-ZA"/>
        </w:rPr>
        <w:t>‘</w:t>
      </w:r>
      <w:r w:rsidR="005312D6" w:rsidRPr="00BC700D">
        <w:rPr>
          <w:rFonts w:ascii="Arial" w:hAnsi="Arial" w:cs="Arial"/>
          <w:sz w:val="22"/>
          <w:szCs w:val="22"/>
          <w:lang w:val="en-ZA"/>
        </w:rPr>
        <w:t xml:space="preserve">Therefore the inference created to me does not indicate that accused was just keeping these </w:t>
      </w:r>
      <w:proofErr w:type="spellStart"/>
      <w:r w:rsidR="005312D6" w:rsidRPr="00BC700D">
        <w:rPr>
          <w:rFonts w:ascii="Arial" w:hAnsi="Arial" w:cs="Arial"/>
          <w:sz w:val="22"/>
          <w:szCs w:val="22"/>
          <w:lang w:val="en-ZA"/>
        </w:rPr>
        <w:t>mandrax</w:t>
      </w:r>
      <w:proofErr w:type="spellEnd"/>
      <w:r w:rsidR="005312D6" w:rsidRPr="00BC700D">
        <w:rPr>
          <w:rFonts w:ascii="Arial" w:hAnsi="Arial" w:cs="Arial"/>
          <w:sz w:val="22"/>
          <w:szCs w:val="22"/>
          <w:lang w:val="en-ZA"/>
        </w:rPr>
        <w:t xml:space="preserve"> tablets for his brother’s cousin but that they were kept for sale because of the halve and quarter sizes they were already broken into whilst having been wrapped in foil and the easily assessable (</w:t>
      </w:r>
      <w:r w:rsidR="00C37325" w:rsidRPr="00BC700D">
        <w:rPr>
          <w:rFonts w:ascii="Arial" w:hAnsi="Arial" w:cs="Arial"/>
          <w:sz w:val="22"/>
          <w:szCs w:val="22"/>
          <w:lang w:val="en-ZA"/>
        </w:rPr>
        <w:t>sic</w:t>
      </w:r>
      <w:r w:rsidR="005312D6" w:rsidRPr="00BC700D">
        <w:rPr>
          <w:rFonts w:ascii="Arial" w:hAnsi="Arial" w:cs="Arial"/>
          <w:sz w:val="22"/>
          <w:szCs w:val="22"/>
          <w:lang w:val="en-ZA"/>
        </w:rPr>
        <w:t>) hi</w:t>
      </w:r>
      <w:r w:rsidRPr="00BC700D">
        <w:rPr>
          <w:rFonts w:ascii="Arial" w:hAnsi="Arial" w:cs="Arial"/>
          <w:sz w:val="22"/>
          <w:szCs w:val="22"/>
          <w:lang w:val="en-ZA"/>
        </w:rPr>
        <w:t>ding place they were hidden in.’</w:t>
      </w:r>
    </w:p>
    <w:p w:rsidR="00BC700D" w:rsidRDefault="00BC700D" w:rsidP="005312D6">
      <w:pPr>
        <w:spacing w:line="360" w:lineRule="auto"/>
        <w:jc w:val="both"/>
        <w:rPr>
          <w:rFonts w:ascii="Arial" w:hAnsi="Arial" w:cs="Arial"/>
          <w:lang w:val="en-ZA"/>
        </w:rPr>
      </w:pPr>
    </w:p>
    <w:p w:rsidR="005312D6" w:rsidRDefault="003940FE" w:rsidP="005312D6">
      <w:pPr>
        <w:spacing w:line="360" w:lineRule="auto"/>
        <w:jc w:val="both"/>
        <w:rPr>
          <w:rFonts w:ascii="Arial" w:hAnsi="Arial" w:cs="Arial"/>
          <w:lang w:val="en-ZA"/>
        </w:rPr>
      </w:pPr>
      <w:r>
        <w:rPr>
          <w:rFonts w:ascii="Arial" w:hAnsi="Arial" w:cs="Arial"/>
          <w:lang w:val="en-ZA"/>
        </w:rPr>
        <w:t>I disagree t</w:t>
      </w:r>
      <w:r w:rsidR="005312D6">
        <w:rPr>
          <w:rFonts w:ascii="Arial" w:hAnsi="Arial" w:cs="Arial"/>
          <w:lang w:val="en-ZA"/>
        </w:rPr>
        <w:t>hat is the only inference</w:t>
      </w:r>
      <w:r>
        <w:rPr>
          <w:rFonts w:ascii="Arial" w:hAnsi="Arial" w:cs="Arial"/>
          <w:lang w:val="en-ZA"/>
        </w:rPr>
        <w:t xml:space="preserve"> to be drawn</w:t>
      </w:r>
      <w:r w:rsidR="00937D79">
        <w:rPr>
          <w:rFonts w:ascii="Arial" w:hAnsi="Arial" w:cs="Arial"/>
          <w:lang w:val="en-ZA"/>
        </w:rPr>
        <w:t>.</w:t>
      </w:r>
      <w:r w:rsidR="005312D6">
        <w:rPr>
          <w:rFonts w:ascii="Arial" w:hAnsi="Arial" w:cs="Arial"/>
          <w:lang w:val="en-ZA"/>
        </w:rPr>
        <w:t xml:space="preserve"> </w:t>
      </w:r>
      <w:r w:rsidR="00937D79">
        <w:rPr>
          <w:rFonts w:ascii="Arial" w:hAnsi="Arial" w:cs="Arial"/>
          <w:lang w:val="en-ZA"/>
        </w:rPr>
        <w:t>W</w:t>
      </w:r>
      <w:r w:rsidR="005312D6">
        <w:rPr>
          <w:rFonts w:ascii="Arial" w:hAnsi="Arial" w:cs="Arial"/>
          <w:lang w:val="en-ZA"/>
        </w:rPr>
        <w:t>hat about the inference that they were cut in halves and quarters for the convenient use by the appellant</w:t>
      </w:r>
      <w:r w:rsidR="005612B2">
        <w:rPr>
          <w:rFonts w:ascii="Arial" w:hAnsi="Arial" w:cs="Arial"/>
          <w:lang w:val="en-ZA"/>
        </w:rPr>
        <w:t xml:space="preserve"> himself</w:t>
      </w:r>
      <w:r w:rsidR="005312D6">
        <w:rPr>
          <w:rFonts w:ascii="Arial" w:hAnsi="Arial" w:cs="Arial"/>
          <w:lang w:val="en-ZA"/>
        </w:rPr>
        <w:t>? That possibility cannot be excluded, the court therefore misdirected itself by concluding that the only inf</w:t>
      </w:r>
      <w:r w:rsidR="00CF3A12">
        <w:rPr>
          <w:rFonts w:ascii="Arial" w:hAnsi="Arial" w:cs="Arial"/>
          <w:lang w:val="en-ZA"/>
        </w:rPr>
        <w:t xml:space="preserve">erence to be drawn from the way or </w:t>
      </w:r>
      <w:r w:rsidR="005312D6">
        <w:rPr>
          <w:rFonts w:ascii="Arial" w:hAnsi="Arial" w:cs="Arial"/>
          <w:lang w:val="en-ZA"/>
        </w:rPr>
        <w:t xml:space="preserve">manner the </w:t>
      </w:r>
      <w:proofErr w:type="spellStart"/>
      <w:r w:rsidR="005312D6">
        <w:rPr>
          <w:rFonts w:ascii="Arial" w:hAnsi="Arial" w:cs="Arial"/>
          <w:lang w:val="en-ZA"/>
        </w:rPr>
        <w:t>mandrax</w:t>
      </w:r>
      <w:proofErr w:type="spellEnd"/>
      <w:r w:rsidR="005312D6">
        <w:rPr>
          <w:rFonts w:ascii="Arial" w:hAnsi="Arial" w:cs="Arial"/>
          <w:lang w:val="en-ZA"/>
        </w:rPr>
        <w:t xml:space="preserve"> were cut </w:t>
      </w:r>
      <w:r>
        <w:rPr>
          <w:rFonts w:ascii="Arial" w:hAnsi="Arial" w:cs="Arial"/>
          <w:lang w:val="en-ZA"/>
        </w:rPr>
        <w:t xml:space="preserve">and wrapped </w:t>
      </w:r>
      <w:r w:rsidR="005312D6">
        <w:rPr>
          <w:rFonts w:ascii="Arial" w:hAnsi="Arial" w:cs="Arial"/>
          <w:lang w:val="en-ZA"/>
        </w:rPr>
        <w:t xml:space="preserve">was for sale. </w:t>
      </w:r>
    </w:p>
    <w:p w:rsidR="005312D6" w:rsidRPr="00084844" w:rsidRDefault="005312D6" w:rsidP="00641612">
      <w:pPr>
        <w:spacing w:line="360" w:lineRule="auto"/>
        <w:jc w:val="both"/>
        <w:rPr>
          <w:rFonts w:ascii="Arial" w:hAnsi="Arial" w:cs="Arial"/>
          <w:lang w:val="en-ZA"/>
        </w:rPr>
      </w:pPr>
    </w:p>
    <w:p w:rsidR="00641612" w:rsidRDefault="001E5775" w:rsidP="00641612">
      <w:pPr>
        <w:spacing w:line="360" w:lineRule="auto"/>
        <w:jc w:val="both"/>
        <w:rPr>
          <w:rFonts w:ascii="Arial" w:hAnsi="Arial" w:cs="Arial"/>
          <w:lang w:val="en-ZA"/>
        </w:rPr>
      </w:pPr>
      <w:r>
        <w:rPr>
          <w:rFonts w:ascii="Arial" w:hAnsi="Arial" w:cs="Arial"/>
          <w:lang w:val="en-ZA"/>
        </w:rPr>
        <w:t>[</w:t>
      </w:r>
      <w:r w:rsidR="00DE4FEF">
        <w:rPr>
          <w:rFonts w:ascii="Arial" w:hAnsi="Arial" w:cs="Arial"/>
          <w:lang w:val="en-ZA"/>
        </w:rPr>
        <w:t>15</w:t>
      </w:r>
      <w:r>
        <w:rPr>
          <w:rFonts w:ascii="Arial" w:hAnsi="Arial" w:cs="Arial"/>
          <w:lang w:val="en-ZA"/>
        </w:rPr>
        <w:t>]</w:t>
      </w:r>
      <w:r>
        <w:rPr>
          <w:rFonts w:ascii="Arial" w:hAnsi="Arial" w:cs="Arial"/>
          <w:lang w:val="en-ZA"/>
        </w:rPr>
        <w:tab/>
      </w:r>
      <w:r w:rsidR="00A365FB">
        <w:rPr>
          <w:rFonts w:ascii="Arial" w:hAnsi="Arial" w:cs="Arial"/>
          <w:lang w:val="en-ZA"/>
        </w:rPr>
        <w:t xml:space="preserve">In my respectful view the prosecution did not prove </w:t>
      </w:r>
      <w:r w:rsidR="00937D79">
        <w:rPr>
          <w:rFonts w:ascii="Arial" w:hAnsi="Arial" w:cs="Arial"/>
          <w:lang w:val="en-ZA"/>
        </w:rPr>
        <w:t xml:space="preserve">any act of </w:t>
      </w:r>
      <w:r w:rsidR="00A365FB">
        <w:rPr>
          <w:rFonts w:ascii="Arial" w:hAnsi="Arial" w:cs="Arial"/>
          <w:lang w:val="en-ZA"/>
        </w:rPr>
        <w:t>dealing</w:t>
      </w:r>
      <w:r w:rsidR="00CF3A12">
        <w:rPr>
          <w:rFonts w:ascii="Arial" w:hAnsi="Arial" w:cs="Arial"/>
          <w:lang w:val="en-ZA"/>
        </w:rPr>
        <w:t xml:space="preserve"> </w:t>
      </w:r>
      <w:r w:rsidR="00A365FB">
        <w:rPr>
          <w:rFonts w:ascii="Arial" w:hAnsi="Arial" w:cs="Arial"/>
          <w:lang w:val="en-ZA"/>
        </w:rPr>
        <w:t xml:space="preserve">and the appellant should have been </w:t>
      </w:r>
      <w:r w:rsidR="00641886">
        <w:rPr>
          <w:rFonts w:ascii="Arial" w:hAnsi="Arial" w:cs="Arial"/>
          <w:lang w:val="en-ZA"/>
        </w:rPr>
        <w:t>convicted</w:t>
      </w:r>
      <w:r w:rsidR="00A365FB">
        <w:rPr>
          <w:rFonts w:ascii="Arial" w:hAnsi="Arial" w:cs="Arial"/>
          <w:lang w:val="en-ZA"/>
        </w:rPr>
        <w:t xml:space="preserve"> of </w:t>
      </w:r>
      <w:r w:rsidR="00DE4FEF">
        <w:rPr>
          <w:rFonts w:ascii="Arial" w:hAnsi="Arial" w:cs="Arial"/>
          <w:lang w:val="en-ZA"/>
        </w:rPr>
        <w:t xml:space="preserve">possession as the </w:t>
      </w:r>
      <w:proofErr w:type="spellStart"/>
      <w:r w:rsidR="00DE4FEF">
        <w:rPr>
          <w:rFonts w:ascii="Arial" w:hAnsi="Arial" w:cs="Arial"/>
          <w:lang w:val="en-ZA"/>
        </w:rPr>
        <w:t>mandrax</w:t>
      </w:r>
      <w:proofErr w:type="spellEnd"/>
      <w:r w:rsidR="00DE4FEF">
        <w:rPr>
          <w:rFonts w:ascii="Arial" w:hAnsi="Arial" w:cs="Arial"/>
          <w:lang w:val="en-ZA"/>
        </w:rPr>
        <w:t xml:space="preserve"> tablets </w:t>
      </w:r>
      <w:r w:rsidR="00937D79">
        <w:rPr>
          <w:rFonts w:ascii="Arial" w:hAnsi="Arial" w:cs="Arial"/>
          <w:lang w:val="en-ZA"/>
        </w:rPr>
        <w:t xml:space="preserve">containing methaqualone </w:t>
      </w:r>
      <w:r w:rsidR="00DE4FEF">
        <w:rPr>
          <w:rFonts w:ascii="Arial" w:hAnsi="Arial" w:cs="Arial"/>
          <w:lang w:val="en-ZA"/>
        </w:rPr>
        <w:t xml:space="preserve">were found </w:t>
      </w:r>
      <w:r w:rsidR="00641886">
        <w:rPr>
          <w:rFonts w:ascii="Arial" w:hAnsi="Arial" w:cs="Arial"/>
          <w:lang w:val="en-ZA"/>
        </w:rPr>
        <w:t>under</w:t>
      </w:r>
      <w:r w:rsidR="00DE4FEF">
        <w:rPr>
          <w:rFonts w:ascii="Arial" w:hAnsi="Arial" w:cs="Arial"/>
          <w:lang w:val="en-ZA"/>
        </w:rPr>
        <w:t xml:space="preserve"> his pillow</w:t>
      </w:r>
      <w:r w:rsidR="00A365FB">
        <w:rPr>
          <w:rFonts w:ascii="Arial" w:hAnsi="Arial" w:cs="Arial"/>
          <w:lang w:val="en-ZA"/>
        </w:rPr>
        <w:t>.</w:t>
      </w:r>
    </w:p>
    <w:p w:rsidR="0030170F" w:rsidRDefault="0030170F" w:rsidP="00641612">
      <w:pPr>
        <w:spacing w:line="360" w:lineRule="auto"/>
        <w:jc w:val="both"/>
        <w:rPr>
          <w:rFonts w:ascii="Arial" w:hAnsi="Arial" w:cs="Arial"/>
          <w:lang w:val="en-ZA"/>
        </w:rPr>
      </w:pPr>
    </w:p>
    <w:p w:rsidR="0030170F" w:rsidRDefault="000E1742" w:rsidP="00641612">
      <w:pPr>
        <w:spacing w:line="360" w:lineRule="auto"/>
        <w:jc w:val="both"/>
        <w:rPr>
          <w:rFonts w:ascii="Arial" w:hAnsi="Arial" w:cs="Arial"/>
          <w:lang w:val="en-ZA"/>
        </w:rPr>
      </w:pPr>
      <w:r>
        <w:rPr>
          <w:rFonts w:ascii="Arial" w:hAnsi="Arial" w:cs="Arial"/>
          <w:lang w:val="en-ZA"/>
        </w:rPr>
        <w:t>[16]</w:t>
      </w:r>
      <w:r>
        <w:rPr>
          <w:rFonts w:ascii="Arial" w:hAnsi="Arial" w:cs="Arial"/>
          <w:lang w:val="en-ZA"/>
        </w:rPr>
        <w:tab/>
        <w:t>The appellant was charged with contravening</w:t>
      </w:r>
      <w:r w:rsidR="00A813B2">
        <w:rPr>
          <w:rFonts w:ascii="Arial" w:hAnsi="Arial" w:cs="Arial"/>
          <w:lang w:val="en-ZA"/>
        </w:rPr>
        <w:t xml:space="preserve"> s 3(a) read with sections 1, 3(i), 7, 8, 10 and part III of Act 41 of 1971, that is incorrect. The correct charge should have been contravening s 2(c) read with sections 1, 2(ii), 7, 8, 10 and 14 and Part II of the schedule Act 41 of 1971</w:t>
      </w:r>
      <w:r w:rsidR="007968BD">
        <w:rPr>
          <w:rFonts w:ascii="Arial" w:hAnsi="Arial" w:cs="Arial"/>
          <w:lang w:val="en-ZA"/>
        </w:rPr>
        <w:t>,</w:t>
      </w:r>
      <w:r w:rsidR="00A813B2">
        <w:rPr>
          <w:rFonts w:ascii="Arial" w:hAnsi="Arial" w:cs="Arial"/>
          <w:lang w:val="en-ZA"/>
        </w:rPr>
        <w:t xml:space="preserve"> as amended</w:t>
      </w:r>
      <w:r w:rsidR="007968BD">
        <w:rPr>
          <w:rFonts w:ascii="Arial" w:hAnsi="Arial" w:cs="Arial"/>
          <w:lang w:val="en-ZA"/>
        </w:rPr>
        <w:t>,</w:t>
      </w:r>
      <w:r w:rsidR="00126250">
        <w:rPr>
          <w:rFonts w:ascii="Arial" w:hAnsi="Arial" w:cs="Arial"/>
          <w:lang w:val="en-ZA"/>
        </w:rPr>
        <w:t xml:space="preserve"> as methaqualone falls under part II of the schedule Act 41 of 1971</w:t>
      </w:r>
      <w:r w:rsidR="00A813B2">
        <w:rPr>
          <w:rFonts w:ascii="Arial" w:hAnsi="Arial" w:cs="Arial"/>
          <w:lang w:val="en-ZA"/>
        </w:rPr>
        <w:t xml:space="preserve">. Notwithstanding the wrong </w:t>
      </w:r>
      <w:r w:rsidR="00A813B2">
        <w:rPr>
          <w:rFonts w:ascii="Arial" w:hAnsi="Arial" w:cs="Arial"/>
          <w:lang w:val="en-ZA"/>
        </w:rPr>
        <w:lastRenderedPageBreak/>
        <w:t xml:space="preserve">charge, the state as per exhibit ‘A’ produced </w:t>
      </w:r>
      <w:r w:rsidR="00443B72">
        <w:rPr>
          <w:rFonts w:ascii="Arial" w:hAnsi="Arial" w:cs="Arial"/>
          <w:lang w:val="en-ZA"/>
        </w:rPr>
        <w:t xml:space="preserve">evidence showing that the </w:t>
      </w:r>
      <w:r w:rsidR="00E67690">
        <w:rPr>
          <w:rFonts w:ascii="Arial" w:hAnsi="Arial" w:cs="Arial"/>
          <w:lang w:val="en-ZA"/>
        </w:rPr>
        <w:t>drugs</w:t>
      </w:r>
      <w:r w:rsidR="00443B72">
        <w:rPr>
          <w:rFonts w:ascii="Arial" w:hAnsi="Arial" w:cs="Arial"/>
          <w:lang w:val="en-ZA"/>
        </w:rPr>
        <w:t xml:space="preserve"> found with the </w:t>
      </w:r>
      <w:r w:rsidR="00A813B2">
        <w:rPr>
          <w:rFonts w:ascii="Arial" w:hAnsi="Arial" w:cs="Arial"/>
          <w:lang w:val="en-ZA"/>
        </w:rPr>
        <w:t xml:space="preserve">appellant </w:t>
      </w:r>
      <w:r w:rsidR="00E67690">
        <w:rPr>
          <w:rFonts w:ascii="Arial" w:hAnsi="Arial" w:cs="Arial"/>
          <w:lang w:val="en-ZA"/>
        </w:rPr>
        <w:t>contained</w:t>
      </w:r>
      <w:r w:rsidR="00A813B2">
        <w:rPr>
          <w:rFonts w:ascii="Arial" w:hAnsi="Arial" w:cs="Arial"/>
          <w:lang w:val="en-ZA"/>
        </w:rPr>
        <w:t xml:space="preserve"> methaqualone</w:t>
      </w:r>
      <w:r w:rsidR="00443B72">
        <w:rPr>
          <w:rFonts w:ascii="Arial" w:hAnsi="Arial" w:cs="Arial"/>
          <w:lang w:val="en-ZA"/>
        </w:rPr>
        <w:t>.</w:t>
      </w:r>
    </w:p>
    <w:p w:rsidR="00A365FB" w:rsidRDefault="00A365FB" w:rsidP="00641612">
      <w:pPr>
        <w:spacing w:line="360" w:lineRule="auto"/>
        <w:jc w:val="both"/>
        <w:rPr>
          <w:rFonts w:ascii="Arial" w:hAnsi="Arial" w:cs="Arial"/>
          <w:lang w:val="en-ZA"/>
        </w:rPr>
      </w:pPr>
    </w:p>
    <w:p w:rsidR="00A365FB" w:rsidRDefault="005043D4" w:rsidP="00641612">
      <w:pPr>
        <w:spacing w:line="360" w:lineRule="auto"/>
        <w:jc w:val="both"/>
        <w:rPr>
          <w:rFonts w:ascii="Arial" w:hAnsi="Arial" w:cs="Arial"/>
          <w:lang w:val="en-ZA"/>
        </w:rPr>
      </w:pPr>
      <w:r>
        <w:rPr>
          <w:rFonts w:ascii="Arial" w:hAnsi="Arial" w:cs="Arial"/>
          <w:lang w:val="en-ZA"/>
        </w:rPr>
        <w:t>[17]</w:t>
      </w:r>
      <w:r>
        <w:rPr>
          <w:rFonts w:ascii="Arial" w:hAnsi="Arial" w:cs="Arial"/>
          <w:lang w:val="en-ZA"/>
        </w:rPr>
        <w:tab/>
      </w:r>
      <w:r w:rsidR="00A365FB">
        <w:rPr>
          <w:rFonts w:ascii="Arial" w:hAnsi="Arial" w:cs="Arial"/>
          <w:lang w:val="en-ZA"/>
        </w:rPr>
        <w:t>In the result</w:t>
      </w:r>
      <w:r w:rsidR="00641886">
        <w:rPr>
          <w:rFonts w:ascii="Arial" w:hAnsi="Arial" w:cs="Arial"/>
          <w:lang w:val="en-ZA"/>
        </w:rPr>
        <w:t>,</w:t>
      </w:r>
      <w:r w:rsidR="00A365FB">
        <w:rPr>
          <w:rFonts w:ascii="Arial" w:hAnsi="Arial" w:cs="Arial"/>
          <w:lang w:val="en-ZA"/>
        </w:rPr>
        <w:t xml:space="preserve"> I make the following order:</w:t>
      </w:r>
    </w:p>
    <w:p w:rsidR="00A365FB" w:rsidRDefault="00A365FB" w:rsidP="00641612">
      <w:pPr>
        <w:spacing w:line="360" w:lineRule="auto"/>
        <w:jc w:val="both"/>
        <w:rPr>
          <w:rFonts w:ascii="Arial" w:hAnsi="Arial" w:cs="Arial"/>
          <w:lang w:val="en-ZA"/>
        </w:rPr>
      </w:pPr>
    </w:p>
    <w:p w:rsidR="00D375F5" w:rsidRPr="00C54F3D" w:rsidRDefault="003B6FD3" w:rsidP="00C54F3D">
      <w:pPr>
        <w:pStyle w:val="ListParagraph"/>
        <w:numPr>
          <w:ilvl w:val="0"/>
          <w:numId w:val="20"/>
        </w:numPr>
        <w:spacing w:line="360" w:lineRule="auto"/>
        <w:jc w:val="both"/>
        <w:rPr>
          <w:rFonts w:ascii="Arial" w:hAnsi="Arial" w:cs="Arial"/>
          <w:lang w:val="en-ZA"/>
        </w:rPr>
      </w:pPr>
      <w:r w:rsidRPr="00C54F3D">
        <w:rPr>
          <w:rFonts w:ascii="Arial" w:hAnsi="Arial" w:cs="Arial"/>
          <w:lang w:val="en-ZA"/>
        </w:rPr>
        <w:t xml:space="preserve">The appeal against conviction succeeds and </w:t>
      </w:r>
      <w:r w:rsidR="002F76F6" w:rsidRPr="00C54F3D">
        <w:rPr>
          <w:rFonts w:ascii="Arial" w:hAnsi="Arial" w:cs="Arial"/>
          <w:lang w:val="en-ZA"/>
        </w:rPr>
        <w:t xml:space="preserve">the conviction </w:t>
      </w:r>
      <w:r w:rsidRPr="00C54F3D">
        <w:rPr>
          <w:rFonts w:ascii="Arial" w:hAnsi="Arial" w:cs="Arial"/>
          <w:lang w:val="en-ZA"/>
        </w:rPr>
        <w:t>is set aside and substituted with:</w:t>
      </w:r>
    </w:p>
    <w:p w:rsidR="00A365FB" w:rsidRDefault="00D375F5" w:rsidP="00D375F5">
      <w:pPr>
        <w:pStyle w:val="ListParagraph"/>
        <w:spacing w:line="360" w:lineRule="auto"/>
        <w:jc w:val="both"/>
        <w:rPr>
          <w:rFonts w:ascii="Arial" w:hAnsi="Arial" w:cs="Arial"/>
          <w:lang w:val="en-ZA"/>
        </w:rPr>
      </w:pPr>
      <w:r>
        <w:rPr>
          <w:rFonts w:ascii="Arial" w:hAnsi="Arial" w:cs="Arial"/>
          <w:lang w:val="en-ZA"/>
        </w:rPr>
        <w:t>T</w:t>
      </w:r>
      <w:r w:rsidR="00A365FB">
        <w:rPr>
          <w:rFonts w:ascii="Arial" w:hAnsi="Arial" w:cs="Arial"/>
          <w:lang w:val="en-ZA"/>
        </w:rPr>
        <w:t>he appellant</w:t>
      </w:r>
      <w:r>
        <w:rPr>
          <w:rFonts w:ascii="Arial" w:hAnsi="Arial" w:cs="Arial"/>
          <w:lang w:val="en-ZA"/>
        </w:rPr>
        <w:t xml:space="preserve"> is </w:t>
      </w:r>
      <w:r w:rsidR="003B6FD3">
        <w:rPr>
          <w:rFonts w:ascii="Arial" w:hAnsi="Arial" w:cs="Arial"/>
          <w:lang w:val="en-ZA"/>
        </w:rPr>
        <w:t>convicted</w:t>
      </w:r>
      <w:r>
        <w:rPr>
          <w:rFonts w:ascii="Arial" w:hAnsi="Arial" w:cs="Arial"/>
          <w:lang w:val="en-ZA"/>
        </w:rPr>
        <w:t xml:space="preserve"> of possession </w:t>
      </w:r>
      <w:r w:rsidR="003B6FD3">
        <w:rPr>
          <w:rFonts w:ascii="Arial" w:hAnsi="Arial" w:cs="Arial"/>
          <w:lang w:val="en-ZA"/>
        </w:rPr>
        <w:t xml:space="preserve">of dangerous dependence producing substance, to wit 3 x halves and 7 quarters of </w:t>
      </w:r>
      <w:proofErr w:type="spellStart"/>
      <w:r w:rsidR="003B6FD3">
        <w:rPr>
          <w:rFonts w:ascii="Arial" w:hAnsi="Arial" w:cs="Arial"/>
          <w:lang w:val="en-ZA"/>
        </w:rPr>
        <w:t>mandrax</w:t>
      </w:r>
      <w:proofErr w:type="spellEnd"/>
      <w:r w:rsidR="003B6FD3">
        <w:rPr>
          <w:rFonts w:ascii="Arial" w:hAnsi="Arial" w:cs="Arial"/>
          <w:lang w:val="en-ZA"/>
        </w:rPr>
        <w:t xml:space="preserve"> tablets</w:t>
      </w:r>
      <w:r w:rsidR="00005B9D">
        <w:rPr>
          <w:rFonts w:ascii="Arial" w:hAnsi="Arial" w:cs="Arial"/>
          <w:lang w:val="en-ZA"/>
        </w:rPr>
        <w:t xml:space="preserve"> containing methaqualone</w:t>
      </w:r>
      <w:r w:rsidR="003B6FD3">
        <w:rPr>
          <w:rFonts w:ascii="Arial" w:hAnsi="Arial" w:cs="Arial"/>
          <w:lang w:val="en-ZA"/>
        </w:rPr>
        <w:t>.</w:t>
      </w:r>
    </w:p>
    <w:p w:rsidR="00D375F5" w:rsidRDefault="00005B9D" w:rsidP="00C54F3D">
      <w:pPr>
        <w:pStyle w:val="ListParagraph"/>
        <w:numPr>
          <w:ilvl w:val="0"/>
          <w:numId w:val="20"/>
        </w:numPr>
        <w:spacing w:line="360" w:lineRule="auto"/>
        <w:jc w:val="both"/>
        <w:rPr>
          <w:rFonts w:ascii="Arial" w:hAnsi="Arial" w:cs="Arial"/>
          <w:lang w:val="en-ZA"/>
        </w:rPr>
      </w:pPr>
      <w:r w:rsidRPr="00C54F3D">
        <w:rPr>
          <w:rFonts w:ascii="Arial" w:hAnsi="Arial" w:cs="Arial"/>
          <w:lang w:val="en-ZA"/>
        </w:rPr>
        <w:t>The appellant is sentenced to two years</w:t>
      </w:r>
      <w:r w:rsidR="00105976">
        <w:rPr>
          <w:rFonts w:ascii="Arial" w:hAnsi="Arial" w:cs="Arial"/>
          <w:lang w:val="en-ZA"/>
        </w:rPr>
        <w:t>’</w:t>
      </w:r>
      <w:r w:rsidRPr="00C54F3D">
        <w:rPr>
          <w:rFonts w:ascii="Arial" w:hAnsi="Arial" w:cs="Arial"/>
          <w:lang w:val="en-ZA"/>
        </w:rPr>
        <w:t xml:space="preserve"> direct imprisonment</w:t>
      </w:r>
      <w:r w:rsidR="00D375F5" w:rsidRPr="00C54F3D">
        <w:rPr>
          <w:rFonts w:ascii="Arial" w:hAnsi="Arial" w:cs="Arial"/>
          <w:lang w:val="en-ZA"/>
        </w:rPr>
        <w:t>.</w:t>
      </w:r>
    </w:p>
    <w:p w:rsidR="00E67690" w:rsidRPr="00C54F3D" w:rsidRDefault="00E67690" w:rsidP="00C54F3D">
      <w:pPr>
        <w:pStyle w:val="ListParagraph"/>
        <w:numPr>
          <w:ilvl w:val="0"/>
          <w:numId w:val="20"/>
        </w:numPr>
        <w:spacing w:line="360" w:lineRule="auto"/>
        <w:jc w:val="both"/>
        <w:rPr>
          <w:rFonts w:ascii="Arial" w:hAnsi="Arial" w:cs="Arial"/>
          <w:lang w:val="en-ZA"/>
        </w:rPr>
      </w:pPr>
      <w:r>
        <w:rPr>
          <w:rFonts w:ascii="Arial" w:hAnsi="Arial" w:cs="Arial"/>
          <w:lang w:val="en-ZA"/>
        </w:rPr>
        <w:t>The sentence is antedated to 14 June 2018.</w:t>
      </w:r>
    </w:p>
    <w:p w:rsidR="003F386D" w:rsidRPr="00084844" w:rsidRDefault="003F386D" w:rsidP="00641612">
      <w:pPr>
        <w:spacing w:line="360" w:lineRule="auto"/>
        <w:jc w:val="both"/>
        <w:rPr>
          <w:rFonts w:ascii="Arial" w:hAnsi="Arial" w:cs="Arial"/>
          <w:lang w:val="en-ZA"/>
        </w:rPr>
      </w:pPr>
    </w:p>
    <w:p w:rsidR="000660FE" w:rsidRDefault="000660FE" w:rsidP="0098796F">
      <w:pPr>
        <w:spacing w:line="360" w:lineRule="auto"/>
        <w:jc w:val="both"/>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5F36C1" w:rsidP="0098796F">
      <w:pPr>
        <w:spacing w:line="360" w:lineRule="auto"/>
        <w:jc w:val="right"/>
        <w:rPr>
          <w:rFonts w:ascii="Arial" w:hAnsi="Arial" w:cs="Arial"/>
          <w:lang w:val="en-ZA"/>
        </w:rPr>
      </w:pPr>
      <w:r w:rsidRPr="00084844">
        <w:rPr>
          <w:rFonts w:ascii="Arial" w:hAnsi="Arial" w:cs="Arial"/>
          <w:lang w:val="en-ZA"/>
        </w:rPr>
        <w:t>N</w:t>
      </w:r>
      <w:r w:rsidR="00F84A7F" w:rsidRPr="00084844">
        <w:rPr>
          <w:rFonts w:ascii="Arial" w:hAnsi="Arial" w:cs="Arial"/>
          <w:lang w:val="en-ZA"/>
        </w:rPr>
        <w:t>. G.</w:t>
      </w:r>
      <w:r w:rsidRPr="00084844">
        <w:rPr>
          <w:rFonts w:ascii="Arial" w:hAnsi="Arial" w:cs="Arial"/>
          <w:lang w:val="en-ZA"/>
        </w:rPr>
        <w:t xml:space="preserve"> NDAUENDAPO</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98796F" w:rsidRPr="00084844" w:rsidRDefault="0098796F" w:rsidP="0098796F">
      <w:pPr>
        <w:spacing w:line="360" w:lineRule="auto"/>
        <w:jc w:val="right"/>
        <w:rPr>
          <w:rFonts w:ascii="Arial" w:hAnsi="Arial" w:cs="Arial"/>
          <w:lang w:val="en-ZA"/>
        </w:rPr>
      </w:pPr>
    </w:p>
    <w:p w:rsidR="005232DF" w:rsidRPr="00084844" w:rsidRDefault="005232DF" w:rsidP="0098796F">
      <w:pPr>
        <w:spacing w:line="360" w:lineRule="auto"/>
        <w:jc w:val="right"/>
        <w:rPr>
          <w:rFonts w:ascii="Arial" w:hAnsi="Arial" w:cs="Arial"/>
          <w:lang w:val="en-ZA"/>
        </w:rPr>
      </w:pP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________________</w:t>
      </w:r>
    </w:p>
    <w:p w:rsidR="0098796F" w:rsidRPr="00084844" w:rsidRDefault="00BA08F4" w:rsidP="0098796F">
      <w:pPr>
        <w:spacing w:line="360" w:lineRule="auto"/>
        <w:jc w:val="right"/>
        <w:rPr>
          <w:rFonts w:ascii="Arial" w:hAnsi="Arial" w:cs="Arial"/>
          <w:lang w:val="en-ZA"/>
        </w:rPr>
      </w:pPr>
      <w:r>
        <w:rPr>
          <w:rFonts w:ascii="Arial" w:hAnsi="Arial" w:cs="Arial"/>
          <w:lang w:val="en-ZA"/>
        </w:rPr>
        <w:t xml:space="preserve">J.C. </w:t>
      </w:r>
      <w:r w:rsidR="002750E4" w:rsidRPr="00084844">
        <w:rPr>
          <w:rFonts w:ascii="Arial" w:hAnsi="Arial" w:cs="Arial"/>
          <w:lang w:val="en-ZA"/>
        </w:rPr>
        <w:t>LIEBENBERG</w:t>
      </w:r>
    </w:p>
    <w:p w:rsidR="0098796F" w:rsidRPr="00084844" w:rsidRDefault="0098796F" w:rsidP="0098796F">
      <w:pPr>
        <w:spacing w:line="360" w:lineRule="auto"/>
        <w:jc w:val="right"/>
        <w:rPr>
          <w:rFonts w:ascii="Arial" w:hAnsi="Arial" w:cs="Arial"/>
          <w:lang w:val="en-ZA"/>
        </w:rPr>
      </w:pPr>
      <w:r w:rsidRPr="00084844">
        <w:rPr>
          <w:rFonts w:ascii="Arial" w:hAnsi="Arial" w:cs="Arial"/>
          <w:lang w:val="en-ZA"/>
        </w:rPr>
        <w:t>JUDGE</w:t>
      </w:r>
    </w:p>
    <w:p w:rsidR="00883F8A" w:rsidRPr="00084844" w:rsidRDefault="00883F8A">
      <w:pPr>
        <w:spacing w:after="160" w:line="259" w:lineRule="auto"/>
        <w:rPr>
          <w:rFonts w:ascii="Arial" w:hAnsi="Arial" w:cs="Arial"/>
          <w:lang w:val="en-ZA"/>
        </w:rPr>
      </w:pPr>
      <w:r w:rsidRPr="00084844">
        <w:rPr>
          <w:rFonts w:ascii="Arial" w:hAnsi="Arial" w:cs="Arial"/>
          <w:lang w:val="en-ZA"/>
        </w:rPr>
        <w:br w:type="page"/>
      </w:r>
    </w:p>
    <w:p w:rsidR="0098796F" w:rsidRPr="00084844" w:rsidRDefault="0098796F" w:rsidP="0098796F">
      <w:pPr>
        <w:spacing w:line="360" w:lineRule="auto"/>
        <w:jc w:val="both"/>
        <w:rPr>
          <w:rFonts w:ascii="Arial" w:hAnsi="Arial" w:cs="Arial"/>
          <w:lang w:val="en-ZA"/>
        </w:rPr>
      </w:pPr>
    </w:p>
    <w:p w:rsidR="0098796F" w:rsidRPr="00084844" w:rsidRDefault="0098796F" w:rsidP="0098796F">
      <w:pPr>
        <w:spacing w:line="360" w:lineRule="auto"/>
        <w:jc w:val="both"/>
        <w:rPr>
          <w:rFonts w:ascii="Arial" w:hAnsi="Arial" w:cs="Arial"/>
          <w:b/>
          <w:lang w:val="en-ZA"/>
        </w:rPr>
      </w:pPr>
      <w:r w:rsidRPr="00084844">
        <w:rPr>
          <w:rFonts w:ascii="Arial" w:hAnsi="Arial" w:cs="Arial"/>
          <w:b/>
          <w:lang w:val="en-ZA"/>
        </w:rPr>
        <w:t>APPEARANCES</w:t>
      </w:r>
      <w:r w:rsidR="00BC700D">
        <w:rPr>
          <w:rFonts w:ascii="Arial" w:hAnsi="Arial" w:cs="Arial"/>
          <w:b/>
          <w:lang w:val="en-ZA"/>
        </w:rPr>
        <w:t>:</w:t>
      </w:r>
    </w:p>
    <w:p w:rsidR="0098796F" w:rsidRPr="00084844" w:rsidRDefault="0098796F" w:rsidP="0098796F">
      <w:pPr>
        <w:spacing w:line="360" w:lineRule="auto"/>
        <w:jc w:val="both"/>
        <w:rPr>
          <w:rFonts w:ascii="Arial" w:hAnsi="Arial" w:cs="Arial"/>
          <w:lang w:val="en-ZA"/>
        </w:rPr>
      </w:pPr>
    </w:p>
    <w:p w:rsidR="00883F8A" w:rsidRPr="00084844" w:rsidRDefault="00883F8A" w:rsidP="0098796F">
      <w:pPr>
        <w:spacing w:line="360" w:lineRule="auto"/>
        <w:jc w:val="both"/>
        <w:rPr>
          <w:rFonts w:ascii="Arial" w:hAnsi="Arial" w:cs="Arial"/>
          <w:lang w:val="en-ZA"/>
        </w:rPr>
      </w:pPr>
    </w:p>
    <w:p w:rsidR="0098796F" w:rsidRPr="00084844" w:rsidRDefault="00BC700D" w:rsidP="0098796F">
      <w:pPr>
        <w:spacing w:line="360" w:lineRule="auto"/>
        <w:jc w:val="both"/>
        <w:rPr>
          <w:rFonts w:ascii="Arial" w:hAnsi="Arial" w:cs="Arial"/>
          <w:lang w:val="en-ZA"/>
        </w:rPr>
      </w:pPr>
      <w:r>
        <w:rPr>
          <w:rFonts w:ascii="Arial" w:hAnsi="Arial" w:cs="Arial"/>
          <w:lang w:val="en-ZA"/>
        </w:rPr>
        <w:t xml:space="preserve">FOR </w:t>
      </w:r>
      <w:r w:rsidR="0098796F" w:rsidRPr="00084844">
        <w:rPr>
          <w:rFonts w:ascii="Arial" w:hAnsi="Arial" w:cs="Arial"/>
          <w:lang w:val="en-ZA"/>
        </w:rPr>
        <w:t xml:space="preserve">APPELLANT </w:t>
      </w:r>
      <w:r w:rsidR="0098796F" w:rsidRPr="00084844">
        <w:rPr>
          <w:rFonts w:ascii="Arial" w:hAnsi="Arial" w:cs="Arial"/>
          <w:lang w:val="en-ZA"/>
        </w:rPr>
        <w:tab/>
      </w:r>
      <w:r w:rsidR="0098796F" w:rsidRPr="00084844">
        <w:rPr>
          <w:rFonts w:ascii="Arial" w:hAnsi="Arial" w:cs="Arial"/>
          <w:lang w:val="en-ZA"/>
        </w:rPr>
        <w:tab/>
      </w:r>
      <w:r w:rsidR="00883F8A" w:rsidRPr="00084844">
        <w:rPr>
          <w:rFonts w:ascii="Arial" w:hAnsi="Arial" w:cs="Arial"/>
          <w:lang w:val="en-ZA"/>
        </w:rPr>
        <w:tab/>
      </w:r>
      <w:r>
        <w:rPr>
          <w:rFonts w:ascii="Arial" w:hAnsi="Arial" w:cs="Arial"/>
          <w:lang w:val="en-ZA"/>
        </w:rPr>
        <w:t xml:space="preserve">           Mr</w:t>
      </w:r>
      <w:r w:rsidR="00137EBA">
        <w:rPr>
          <w:rFonts w:ascii="Arial" w:hAnsi="Arial" w:cs="Arial"/>
          <w:lang w:val="en-ZA"/>
        </w:rPr>
        <w:t xml:space="preserve"> </w:t>
      </w:r>
      <w:proofErr w:type="spellStart"/>
      <w:r w:rsidR="00137EBA">
        <w:rPr>
          <w:rFonts w:ascii="Arial" w:hAnsi="Arial" w:cs="Arial"/>
          <w:lang w:val="en-ZA"/>
        </w:rPr>
        <w:t>Brockerhoff</w:t>
      </w:r>
      <w:proofErr w:type="spellEnd"/>
    </w:p>
    <w:p w:rsidR="0098796F" w:rsidRPr="00084844" w:rsidRDefault="00733157" w:rsidP="00C52743">
      <w:pPr>
        <w:spacing w:line="360" w:lineRule="auto"/>
        <w:jc w:val="both"/>
        <w:rPr>
          <w:rFonts w:ascii="Arial" w:hAnsi="Arial" w:cs="Arial"/>
          <w:lang w:val="en-ZA"/>
        </w:rPr>
      </w:pPr>
      <w:r w:rsidRPr="00084844">
        <w:rPr>
          <w:rFonts w:ascii="Arial" w:hAnsi="Arial" w:cs="Arial"/>
          <w:lang w:val="en-ZA"/>
        </w:rPr>
        <w:t xml:space="preserve">                                           </w:t>
      </w:r>
      <w:r w:rsidR="00883F8A" w:rsidRPr="00084844">
        <w:rPr>
          <w:rFonts w:ascii="Arial" w:hAnsi="Arial" w:cs="Arial"/>
          <w:lang w:val="en-ZA"/>
        </w:rPr>
        <w:tab/>
      </w:r>
      <w:r w:rsidR="00883F8A" w:rsidRPr="00084844">
        <w:rPr>
          <w:rFonts w:ascii="Arial" w:hAnsi="Arial" w:cs="Arial"/>
          <w:lang w:val="en-ZA"/>
        </w:rPr>
        <w:tab/>
      </w:r>
      <w:r w:rsidR="00BC700D">
        <w:rPr>
          <w:rFonts w:ascii="Arial" w:hAnsi="Arial" w:cs="Arial"/>
          <w:lang w:val="en-ZA"/>
        </w:rPr>
        <w:t xml:space="preserve">           </w:t>
      </w:r>
      <w:proofErr w:type="spellStart"/>
      <w:r w:rsidR="00BC700D">
        <w:rPr>
          <w:rFonts w:ascii="Arial" w:hAnsi="Arial" w:cs="Arial"/>
          <w:lang w:val="en-ZA"/>
        </w:rPr>
        <w:t>Brockerh</w:t>
      </w:r>
      <w:r w:rsidR="00137EBA">
        <w:rPr>
          <w:rFonts w:ascii="Arial" w:hAnsi="Arial" w:cs="Arial"/>
          <w:lang w:val="en-ZA"/>
        </w:rPr>
        <w:t>off</w:t>
      </w:r>
      <w:proofErr w:type="spellEnd"/>
      <w:r w:rsidR="00137EBA">
        <w:rPr>
          <w:rFonts w:ascii="Arial" w:hAnsi="Arial" w:cs="Arial"/>
          <w:lang w:val="en-ZA"/>
        </w:rPr>
        <w:t xml:space="preserve"> &amp; </w:t>
      </w:r>
      <w:proofErr w:type="spellStart"/>
      <w:r w:rsidR="00137EBA">
        <w:rPr>
          <w:rFonts w:ascii="Arial" w:hAnsi="Arial" w:cs="Arial"/>
          <w:lang w:val="en-ZA"/>
        </w:rPr>
        <w:t>Mbunje</w:t>
      </w:r>
      <w:proofErr w:type="spellEnd"/>
      <w:r w:rsidR="00137EBA">
        <w:rPr>
          <w:rFonts w:ascii="Arial" w:hAnsi="Arial" w:cs="Arial"/>
          <w:lang w:val="en-ZA"/>
        </w:rPr>
        <w:t xml:space="preserve"> Inc.</w:t>
      </w:r>
      <w:r w:rsidR="00BC700D">
        <w:rPr>
          <w:rFonts w:ascii="Arial" w:hAnsi="Arial" w:cs="Arial"/>
          <w:lang w:val="en-ZA"/>
        </w:rPr>
        <w:t xml:space="preserve"> Windhoek</w:t>
      </w:r>
    </w:p>
    <w:p w:rsidR="00733157" w:rsidRPr="00084844" w:rsidRDefault="00733157" w:rsidP="0098796F">
      <w:pPr>
        <w:spacing w:line="360" w:lineRule="auto"/>
        <w:jc w:val="both"/>
        <w:rPr>
          <w:rFonts w:ascii="Arial" w:hAnsi="Arial" w:cs="Arial"/>
          <w:lang w:val="en-ZA"/>
        </w:rPr>
      </w:pPr>
    </w:p>
    <w:p w:rsidR="0098796F" w:rsidRPr="00084844" w:rsidRDefault="00BC700D" w:rsidP="0098796F">
      <w:pPr>
        <w:spacing w:line="360" w:lineRule="auto"/>
        <w:jc w:val="both"/>
        <w:rPr>
          <w:rFonts w:ascii="Arial" w:hAnsi="Arial" w:cs="Arial"/>
          <w:lang w:val="en-ZA"/>
        </w:rPr>
      </w:pPr>
      <w:r>
        <w:rPr>
          <w:rFonts w:ascii="Arial" w:hAnsi="Arial" w:cs="Arial"/>
          <w:lang w:val="en-ZA"/>
        </w:rPr>
        <w:t xml:space="preserve">FOR </w:t>
      </w:r>
      <w:r w:rsidR="004A5215" w:rsidRPr="00084844">
        <w:rPr>
          <w:rFonts w:ascii="Arial" w:hAnsi="Arial" w:cs="Arial"/>
          <w:lang w:val="en-ZA"/>
        </w:rPr>
        <w:t>RESPONDENT</w:t>
      </w:r>
      <w:r w:rsidR="0098796F" w:rsidRPr="00084844">
        <w:rPr>
          <w:rFonts w:ascii="Arial" w:hAnsi="Arial" w:cs="Arial"/>
          <w:lang w:val="en-ZA"/>
        </w:rPr>
        <w:tab/>
      </w:r>
      <w:r w:rsidR="0098796F" w:rsidRPr="00084844">
        <w:rPr>
          <w:rFonts w:ascii="Arial" w:hAnsi="Arial" w:cs="Arial"/>
          <w:lang w:val="en-ZA"/>
        </w:rPr>
        <w:tab/>
      </w:r>
      <w:r w:rsidR="00883F8A" w:rsidRPr="00084844">
        <w:rPr>
          <w:rFonts w:ascii="Arial" w:hAnsi="Arial" w:cs="Arial"/>
          <w:lang w:val="en-ZA"/>
        </w:rPr>
        <w:tab/>
      </w:r>
      <w:r w:rsidR="00120C0D">
        <w:rPr>
          <w:rFonts w:ascii="Arial" w:hAnsi="Arial" w:cs="Arial"/>
          <w:lang w:val="en-ZA"/>
        </w:rPr>
        <w:t xml:space="preserve">Ms </w:t>
      </w:r>
      <w:proofErr w:type="spellStart"/>
      <w:r w:rsidR="00120C0D">
        <w:rPr>
          <w:rFonts w:ascii="Arial" w:hAnsi="Arial" w:cs="Arial"/>
          <w:lang w:val="en-ZA"/>
        </w:rPr>
        <w:t>Ndlovu</w:t>
      </w:r>
      <w:proofErr w:type="spellEnd"/>
    </w:p>
    <w:p w:rsidR="00C52743" w:rsidRPr="00084844" w:rsidRDefault="00C52743" w:rsidP="00BC700D">
      <w:pPr>
        <w:spacing w:line="360" w:lineRule="auto"/>
        <w:ind w:left="4320"/>
        <w:jc w:val="both"/>
        <w:rPr>
          <w:rFonts w:ascii="Arial" w:hAnsi="Arial" w:cs="Arial"/>
          <w:lang w:val="en-ZA"/>
        </w:rPr>
      </w:pPr>
      <w:r w:rsidRPr="00084844">
        <w:rPr>
          <w:rFonts w:ascii="Arial" w:hAnsi="Arial" w:cs="Arial"/>
          <w:lang w:val="en-ZA"/>
        </w:rPr>
        <w:t>Of the Office of the Prosecutor-General</w:t>
      </w:r>
      <w:r w:rsidR="00BC700D">
        <w:rPr>
          <w:rFonts w:ascii="Arial" w:hAnsi="Arial" w:cs="Arial"/>
          <w:lang w:val="en-ZA"/>
        </w:rPr>
        <w:t>. Windhoek</w:t>
      </w:r>
    </w:p>
    <w:p w:rsidR="00217A08" w:rsidRPr="00084844" w:rsidRDefault="00217A08" w:rsidP="00217A08">
      <w:pPr>
        <w:spacing w:line="360" w:lineRule="auto"/>
        <w:jc w:val="both"/>
        <w:rPr>
          <w:rFonts w:ascii="Arial" w:hAnsi="Arial" w:cs="Arial"/>
        </w:rPr>
      </w:pPr>
    </w:p>
    <w:sectPr w:rsidR="00217A08" w:rsidRPr="00084844" w:rsidSect="00C421EA">
      <w:headerReference w:type="even" r:id="rId9"/>
      <w:headerReference w:type="defaul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B6" w:rsidRDefault="005E0FB6" w:rsidP="004E63DD">
      <w:r>
        <w:separator/>
      </w:r>
    </w:p>
  </w:endnote>
  <w:endnote w:type="continuationSeparator" w:id="0">
    <w:p w:rsidR="005E0FB6" w:rsidRDefault="005E0FB6" w:rsidP="004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B6" w:rsidRDefault="005E0FB6" w:rsidP="004E63DD">
      <w:r>
        <w:separator/>
      </w:r>
    </w:p>
  </w:footnote>
  <w:footnote w:type="continuationSeparator" w:id="0">
    <w:p w:rsidR="005E0FB6" w:rsidRDefault="005E0FB6" w:rsidP="004E63DD">
      <w:r>
        <w:continuationSeparator/>
      </w:r>
    </w:p>
  </w:footnote>
  <w:footnote w:id="1">
    <w:p w:rsidR="004F79DF" w:rsidRPr="004F79DF" w:rsidRDefault="004F79DF">
      <w:pPr>
        <w:pStyle w:val="FootnoteText"/>
        <w:rPr>
          <w:lang w:val="en-ZA"/>
        </w:rPr>
      </w:pPr>
      <w:r>
        <w:rPr>
          <w:rStyle w:val="FootnoteReference"/>
        </w:rPr>
        <w:footnoteRef/>
      </w:r>
      <w:r>
        <w:t xml:space="preserve"> </w:t>
      </w:r>
      <w:r w:rsidRPr="004F79DF">
        <w:rPr>
          <w:rFonts w:ascii="Arial" w:hAnsi="Arial" w:cs="Arial"/>
          <w:i/>
          <w:lang w:val="en-ZA"/>
        </w:rPr>
        <w:t xml:space="preserve">S v </w:t>
      </w:r>
      <w:proofErr w:type="spellStart"/>
      <w:r w:rsidRPr="004F79DF">
        <w:rPr>
          <w:rFonts w:ascii="Arial" w:hAnsi="Arial" w:cs="Arial"/>
          <w:i/>
          <w:lang w:val="en-ZA"/>
        </w:rPr>
        <w:t>Shipanga</w:t>
      </w:r>
      <w:proofErr w:type="spellEnd"/>
      <w:r w:rsidR="00BA3C65">
        <w:rPr>
          <w:rFonts w:ascii="Arial" w:hAnsi="Arial" w:cs="Arial"/>
          <w:i/>
          <w:lang w:val="en-ZA"/>
        </w:rPr>
        <w:t xml:space="preserve"> and another </w:t>
      </w:r>
      <w:r w:rsidR="00BA3C65" w:rsidRPr="00E52C0C">
        <w:rPr>
          <w:rFonts w:ascii="Arial" w:hAnsi="Arial" w:cs="Arial"/>
          <w:lang w:val="en-ZA"/>
        </w:rPr>
        <w:t>2015 (1) NR 141 (SC).</w:t>
      </w:r>
    </w:p>
  </w:footnote>
  <w:footnote w:id="2">
    <w:p w:rsidR="00F74AB8" w:rsidRPr="00BC700D" w:rsidRDefault="00F74AB8">
      <w:pPr>
        <w:pStyle w:val="FootnoteText"/>
        <w:rPr>
          <w:rFonts w:ascii="Arial" w:hAnsi="Arial" w:cs="Arial"/>
          <w:lang w:val="en-ZA"/>
        </w:rPr>
      </w:pPr>
      <w:r>
        <w:rPr>
          <w:rStyle w:val="FootnoteReference"/>
        </w:rPr>
        <w:footnoteRef/>
      </w:r>
      <w:r>
        <w:t xml:space="preserve"> </w:t>
      </w:r>
      <w:r w:rsidRPr="00BC700D">
        <w:rPr>
          <w:rFonts w:ascii="Arial" w:hAnsi="Arial" w:cs="Arial"/>
          <w:i/>
        </w:rPr>
        <w:t>Miranda v Arizona</w:t>
      </w:r>
      <w:r w:rsidRPr="00BC700D">
        <w:rPr>
          <w:rFonts w:ascii="Arial" w:hAnsi="Arial" w:cs="Arial"/>
        </w:rPr>
        <w:t xml:space="preserve"> 384 US 436 (1960).</w:t>
      </w:r>
    </w:p>
  </w:footnote>
  <w:footnote w:id="3">
    <w:p w:rsidR="00BA3C65" w:rsidRPr="00BA3C65" w:rsidRDefault="00BA3C65">
      <w:pPr>
        <w:pStyle w:val="FootnoteText"/>
        <w:rPr>
          <w:lang w:val="en-ZA"/>
        </w:rPr>
      </w:pPr>
      <w:r>
        <w:rPr>
          <w:rStyle w:val="FootnoteReference"/>
        </w:rPr>
        <w:footnoteRef/>
      </w:r>
      <w:r>
        <w:t xml:space="preserve"> S</w:t>
      </w:r>
      <w:proofErr w:type="spellStart"/>
      <w:r>
        <w:rPr>
          <w:rFonts w:ascii="Arial" w:hAnsi="Arial" w:cs="Arial"/>
          <w:lang w:val="en-ZA"/>
        </w:rPr>
        <w:t>ee</w:t>
      </w:r>
      <w:proofErr w:type="spellEnd"/>
      <w:r>
        <w:rPr>
          <w:rFonts w:ascii="Arial" w:hAnsi="Arial" w:cs="Arial"/>
          <w:lang w:val="en-ZA"/>
        </w:rPr>
        <w:t xml:space="preserve"> </w:t>
      </w:r>
      <w:r w:rsidRPr="00BC700D">
        <w:rPr>
          <w:rFonts w:ascii="Arial" w:hAnsi="Arial" w:cs="Arial"/>
          <w:i/>
          <w:lang w:val="en-ZA"/>
        </w:rPr>
        <w:t>S v Naftali</w:t>
      </w:r>
      <w:r>
        <w:rPr>
          <w:rFonts w:ascii="Arial" w:hAnsi="Arial" w:cs="Arial"/>
          <w:lang w:val="en-ZA"/>
        </w:rPr>
        <w:t xml:space="preserve"> 1992 NR 299 (HC).</w:t>
      </w:r>
    </w:p>
  </w:footnote>
  <w:footnote w:id="4">
    <w:p w:rsidR="001C3972" w:rsidRPr="001C3972" w:rsidRDefault="001C3972">
      <w:pPr>
        <w:pStyle w:val="FootnoteText"/>
        <w:rPr>
          <w:lang w:val="en-ZA"/>
        </w:rPr>
      </w:pPr>
      <w:r>
        <w:rPr>
          <w:rStyle w:val="FootnoteReference"/>
        </w:rPr>
        <w:footnoteRef/>
      </w:r>
      <w:r>
        <w:t xml:space="preserve"> </w:t>
      </w:r>
      <w:r w:rsidRPr="001C3972">
        <w:rPr>
          <w:rFonts w:ascii="Arial" w:hAnsi="Arial" w:cs="Arial"/>
          <w:i/>
          <w:lang w:val="en-ZA"/>
        </w:rPr>
        <w:t xml:space="preserve">S v Paulo and </w:t>
      </w:r>
      <w:proofErr w:type="gramStart"/>
      <w:r w:rsidRPr="001C3972">
        <w:rPr>
          <w:rFonts w:ascii="Arial" w:hAnsi="Arial" w:cs="Arial"/>
          <w:i/>
          <w:lang w:val="en-ZA"/>
        </w:rPr>
        <w:t>Another</w:t>
      </w:r>
      <w:proofErr w:type="gramEnd"/>
      <w:r w:rsidRPr="001C3972">
        <w:rPr>
          <w:rFonts w:ascii="Arial" w:hAnsi="Arial" w:cs="Arial"/>
          <w:i/>
          <w:lang w:val="en-ZA"/>
        </w:rPr>
        <w:t xml:space="preserve"> (Attorney-General As Amicus Curiae)</w:t>
      </w:r>
      <w:r>
        <w:rPr>
          <w:rFonts w:ascii="Arial" w:hAnsi="Arial" w:cs="Arial"/>
          <w:lang w:val="en-ZA"/>
        </w:rPr>
        <w:t xml:space="preserve"> 2013 (2) NR 366 (SC) at page 377</w:t>
      </w:r>
      <w:r w:rsidR="00BC700D">
        <w:rPr>
          <w:rFonts w:ascii="Arial" w:hAnsi="Arial" w:cs="Arial"/>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2F4524"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5E0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2F4524">
    <w:pPr>
      <w:pStyle w:val="Header"/>
      <w:jc w:val="right"/>
    </w:pPr>
    <w:r>
      <w:fldChar w:fldCharType="begin"/>
    </w:r>
    <w:r>
      <w:instrText xml:space="preserve"> PAGE   \* MERGEFORMAT </w:instrText>
    </w:r>
    <w:r>
      <w:fldChar w:fldCharType="separate"/>
    </w:r>
    <w:r w:rsidR="00E52C0C">
      <w:rPr>
        <w:noProof/>
      </w:rPr>
      <w:t>11</w:t>
    </w:r>
    <w:r>
      <w:rPr>
        <w:noProof/>
      </w:rPr>
      <w:fldChar w:fldCharType="end"/>
    </w:r>
  </w:p>
  <w:p w:rsidR="00685321" w:rsidRDefault="005E0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195"/>
    <w:multiLevelType w:val="hybridMultilevel"/>
    <w:tmpl w:val="7AE079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E0FA3"/>
    <w:multiLevelType w:val="hybridMultilevel"/>
    <w:tmpl w:val="D7902B6E"/>
    <w:lvl w:ilvl="0" w:tplc="45843EF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DF525C"/>
    <w:multiLevelType w:val="hybridMultilevel"/>
    <w:tmpl w:val="8E049F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907D5"/>
    <w:multiLevelType w:val="hybridMultilevel"/>
    <w:tmpl w:val="E64A38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5D05BBF"/>
    <w:multiLevelType w:val="hybridMultilevel"/>
    <w:tmpl w:val="68B45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4D7F9B"/>
    <w:multiLevelType w:val="multilevel"/>
    <w:tmpl w:val="DE4A6072"/>
    <w:lvl w:ilvl="0">
      <w:start w:val="1"/>
      <w:numFmt w:val="decimal"/>
      <w:lvlText w:val="%1."/>
      <w:lvlJc w:val="left"/>
      <w:pPr>
        <w:ind w:left="753" w:hanging="360"/>
      </w:pPr>
      <w:rPr>
        <w:rFonts w:ascii="Arial" w:eastAsia="Times New Roman" w:hAnsi="Arial" w:cs="Arial"/>
        <w:sz w:val="22"/>
      </w:r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6" w15:restartNumberingAfterBreak="0">
    <w:nsid w:val="379748A8"/>
    <w:multiLevelType w:val="hybridMultilevel"/>
    <w:tmpl w:val="CEBEEC2E"/>
    <w:lvl w:ilvl="0" w:tplc="3BB280E2">
      <w:start w:val="1"/>
      <w:numFmt w:val="decimal"/>
      <w:lvlText w:val="%1."/>
      <w:lvlJc w:val="left"/>
      <w:pPr>
        <w:ind w:left="135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BC6194"/>
    <w:multiLevelType w:val="hybridMultilevel"/>
    <w:tmpl w:val="E79CE9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04F4F5E"/>
    <w:multiLevelType w:val="hybridMultilevel"/>
    <w:tmpl w:val="705A9FC0"/>
    <w:lvl w:ilvl="0" w:tplc="FD229AB4">
      <w:start w:val="9"/>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412322F2"/>
    <w:multiLevelType w:val="hybridMultilevel"/>
    <w:tmpl w:val="5150DF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E475E"/>
    <w:multiLevelType w:val="hybridMultilevel"/>
    <w:tmpl w:val="6F9E719E"/>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15:restartNumberingAfterBreak="0">
    <w:nsid w:val="44077159"/>
    <w:multiLevelType w:val="hybridMultilevel"/>
    <w:tmpl w:val="5B7E43C6"/>
    <w:lvl w:ilvl="0" w:tplc="EC344756">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413565F"/>
    <w:multiLevelType w:val="hybridMultilevel"/>
    <w:tmpl w:val="2E8C0428"/>
    <w:lvl w:ilvl="0" w:tplc="F06E5C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499928B7"/>
    <w:multiLevelType w:val="multilevel"/>
    <w:tmpl w:val="500084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A973D9C"/>
    <w:multiLevelType w:val="hybridMultilevel"/>
    <w:tmpl w:val="067C36A6"/>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D9F0BAB"/>
    <w:multiLevelType w:val="hybridMultilevel"/>
    <w:tmpl w:val="4EBACAFC"/>
    <w:lvl w:ilvl="0" w:tplc="67105B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0226C3A"/>
    <w:multiLevelType w:val="hybridMultilevel"/>
    <w:tmpl w:val="6FE2AD04"/>
    <w:lvl w:ilvl="0" w:tplc="E618C0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5CB0B09"/>
    <w:multiLevelType w:val="multilevel"/>
    <w:tmpl w:val="C13A6216"/>
    <w:lvl w:ilvl="0">
      <w:start w:val="1"/>
      <w:numFmt w:val="decimal"/>
      <w:lvlText w:val="%1."/>
      <w:lvlJc w:val="left"/>
      <w:pPr>
        <w:ind w:left="144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69D148B0"/>
    <w:multiLevelType w:val="hybridMultilevel"/>
    <w:tmpl w:val="E82EC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BD21547"/>
    <w:multiLevelType w:val="hybridMultilevel"/>
    <w:tmpl w:val="EA487BBE"/>
    <w:lvl w:ilvl="0" w:tplc="5C1894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75555F1"/>
    <w:multiLevelType w:val="hybridMultilevel"/>
    <w:tmpl w:val="CF6E38C2"/>
    <w:lvl w:ilvl="0" w:tplc="C868F30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DC65690"/>
    <w:multiLevelType w:val="hybridMultilevel"/>
    <w:tmpl w:val="D58ABA1C"/>
    <w:lvl w:ilvl="0" w:tplc="3498FD7A">
      <w:start w:val="2"/>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2" w15:restartNumberingAfterBreak="0">
    <w:nsid w:val="7E6238D5"/>
    <w:multiLevelType w:val="hybridMultilevel"/>
    <w:tmpl w:val="E1BA358C"/>
    <w:lvl w:ilvl="0" w:tplc="428AF5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6"/>
  </w:num>
  <w:num w:numId="3">
    <w:abstractNumId w:val="13"/>
  </w:num>
  <w:num w:numId="4">
    <w:abstractNumId w:val="20"/>
  </w:num>
  <w:num w:numId="5">
    <w:abstractNumId w:val="14"/>
  </w:num>
  <w:num w:numId="6">
    <w:abstractNumId w:val="8"/>
  </w:num>
  <w:num w:numId="7">
    <w:abstractNumId w:val="11"/>
  </w:num>
  <w:num w:numId="8">
    <w:abstractNumId w:val="15"/>
  </w:num>
  <w:num w:numId="9">
    <w:abstractNumId w:val="16"/>
  </w:num>
  <w:num w:numId="10">
    <w:abstractNumId w:val="18"/>
  </w:num>
  <w:num w:numId="11">
    <w:abstractNumId w:val="5"/>
  </w:num>
  <w:num w:numId="12">
    <w:abstractNumId w:val="10"/>
  </w:num>
  <w:num w:numId="13">
    <w:abstractNumId w:val="4"/>
  </w:num>
  <w:num w:numId="14">
    <w:abstractNumId w:val="19"/>
  </w:num>
  <w:num w:numId="15">
    <w:abstractNumId w:val="12"/>
  </w:num>
  <w:num w:numId="16">
    <w:abstractNumId w:val="22"/>
  </w:num>
  <w:num w:numId="17">
    <w:abstractNumId w:val="1"/>
  </w:num>
  <w:num w:numId="18">
    <w:abstractNumId w:val="3"/>
  </w:num>
  <w:num w:numId="19">
    <w:abstractNumId w:val="0"/>
  </w:num>
  <w:num w:numId="20">
    <w:abstractNumId w:val="7"/>
  </w:num>
  <w:num w:numId="21">
    <w:abstractNumId w:val="21"/>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F"/>
    <w:rsid w:val="0000029A"/>
    <w:rsid w:val="00004DC4"/>
    <w:rsid w:val="00005B9D"/>
    <w:rsid w:val="0000758B"/>
    <w:rsid w:val="00007CDE"/>
    <w:rsid w:val="00013654"/>
    <w:rsid w:val="000232F8"/>
    <w:rsid w:val="00023530"/>
    <w:rsid w:val="00025769"/>
    <w:rsid w:val="00032D8D"/>
    <w:rsid w:val="00033DE4"/>
    <w:rsid w:val="000354EB"/>
    <w:rsid w:val="0003597E"/>
    <w:rsid w:val="000362C4"/>
    <w:rsid w:val="00041C13"/>
    <w:rsid w:val="000437E3"/>
    <w:rsid w:val="00044047"/>
    <w:rsid w:val="0004437C"/>
    <w:rsid w:val="0005069D"/>
    <w:rsid w:val="00051BA4"/>
    <w:rsid w:val="000533F7"/>
    <w:rsid w:val="0006495D"/>
    <w:rsid w:val="000660FE"/>
    <w:rsid w:val="00066335"/>
    <w:rsid w:val="00066699"/>
    <w:rsid w:val="00066F46"/>
    <w:rsid w:val="000676C3"/>
    <w:rsid w:val="000705FE"/>
    <w:rsid w:val="000726DC"/>
    <w:rsid w:val="000735DB"/>
    <w:rsid w:val="0007555E"/>
    <w:rsid w:val="000768EE"/>
    <w:rsid w:val="00082676"/>
    <w:rsid w:val="00084844"/>
    <w:rsid w:val="000900C3"/>
    <w:rsid w:val="00095AD3"/>
    <w:rsid w:val="000A72F6"/>
    <w:rsid w:val="000B0A2C"/>
    <w:rsid w:val="000B28CD"/>
    <w:rsid w:val="000B62C5"/>
    <w:rsid w:val="000B7ECD"/>
    <w:rsid w:val="000C0A10"/>
    <w:rsid w:val="000C4C2E"/>
    <w:rsid w:val="000C551B"/>
    <w:rsid w:val="000D179F"/>
    <w:rsid w:val="000D2254"/>
    <w:rsid w:val="000D4B08"/>
    <w:rsid w:val="000E0818"/>
    <w:rsid w:val="000E1742"/>
    <w:rsid w:val="000E2DF7"/>
    <w:rsid w:val="000E46BD"/>
    <w:rsid w:val="000E5079"/>
    <w:rsid w:val="000E5DEE"/>
    <w:rsid w:val="000E704A"/>
    <w:rsid w:val="000E709D"/>
    <w:rsid w:val="000F230F"/>
    <w:rsid w:val="000F256C"/>
    <w:rsid w:val="000F25F4"/>
    <w:rsid w:val="000F36DE"/>
    <w:rsid w:val="0010113B"/>
    <w:rsid w:val="0010219F"/>
    <w:rsid w:val="001024CB"/>
    <w:rsid w:val="00105976"/>
    <w:rsid w:val="0010680C"/>
    <w:rsid w:val="00110810"/>
    <w:rsid w:val="00111008"/>
    <w:rsid w:val="001112EF"/>
    <w:rsid w:val="00112B6D"/>
    <w:rsid w:val="00114290"/>
    <w:rsid w:val="00120C0D"/>
    <w:rsid w:val="00124A0B"/>
    <w:rsid w:val="00125FB5"/>
    <w:rsid w:val="00126250"/>
    <w:rsid w:val="00134226"/>
    <w:rsid w:val="00135095"/>
    <w:rsid w:val="0013644C"/>
    <w:rsid w:val="00137EBA"/>
    <w:rsid w:val="00152E50"/>
    <w:rsid w:val="00153A94"/>
    <w:rsid w:val="00156386"/>
    <w:rsid w:val="00161B92"/>
    <w:rsid w:val="00161D92"/>
    <w:rsid w:val="0016558B"/>
    <w:rsid w:val="001713C5"/>
    <w:rsid w:val="00172493"/>
    <w:rsid w:val="001747D9"/>
    <w:rsid w:val="00175E38"/>
    <w:rsid w:val="00177911"/>
    <w:rsid w:val="0018219C"/>
    <w:rsid w:val="001823E9"/>
    <w:rsid w:val="00183E34"/>
    <w:rsid w:val="001842B9"/>
    <w:rsid w:val="00184EA8"/>
    <w:rsid w:val="00192F72"/>
    <w:rsid w:val="001941C9"/>
    <w:rsid w:val="00195927"/>
    <w:rsid w:val="00196770"/>
    <w:rsid w:val="001A3EA2"/>
    <w:rsid w:val="001A4A09"/>
    <w:rsid w:val="001A52F7"/>
    <w:rsid w:val="001A6D3B"/>
    <w:rsid w:val="001A7733"/>
    <w:rsid w:val="001B6266"/>
    <w:rsid w:val="001C35E2"/>
    <w:rsid w:val="001C3972"/>
    <w:rsid w:val="001C41E8"/>
    <w:rsid w:val="001C482D"/>
    <w:rsid w:val="001D0950"/>
    <w:rsid w:val="001D0F4E"/>
    <w:rsid w:val="001D22C2"/>
    <w:rsid w:val="001D479A"/>
    <w:rsid w:val="001D61D8"/>
    <w:rsid w:val="001D79C5"/>
    <w:rsid w:val="001E08B9"/>
    <w:rsid w:val="001E4A99"/>
    <w:rsid w:val="001E4F25"/>
    <w:rsid w:val="001E5775"/>
    <w:rsid w:val="001F048D"/>
    <w:rsid w:val="001F1321"/>
    <w:rsid w:val="001F2073"/>
    <w:rsid w:val="001F35A9"/>
    <w:rsid w:val="001F3E89"/>
    <w:rsid w:val="001F4282"/>
    <w:rsid w:val="001F745F"/>
    <w:rsid w:val="001F750B"/>
    <w:rsid w:val="002025AA"/>
    <w:rsid w:val="002025E5"/>
    <w:rsid w:val="0021062D"/>
    <w:rsid w:val="002132DD"/>
    <w:rsid w:val="002134DC"/>
    <w:rsid w:val="002151ED"/>
    <w:rsid w:val="00217A08"/>
    <w:rsid w:val="00217B44"/>
    <w:rsid w:val="0022213F"/>
    <w:rsid w:val="00227BF2"/>
    <w:rsid w:val="0023009B"/>
    <w:rsid w:val="002309C8"/>
    <w:rsid w:val="00231ECF"/>
    <w:rsid w:val="00232AF5"/>
    <w:rsid w:val="002350BD"/>
    <w:rsid w:val="0023541F"/>
    <w:rsid w:val="0024331F"/>
    <w:rsid w:val="00243457"/>
    <w:rsid w:val="002438E9"/>
    <w:rsid w:val="00243B39"/>
    <w:rsid w:val="00246A6C"/>
    <w:rsid w:val="00247F6E"/>
    <w:rsid w:val="002517AD"/>
    <w:rsid w:val="00253D96"/>
    <w:rsid w:val="002552EF"/>
    <w:rsid w:val="002619E1"/>
    <w:rsid w:val="002644CB"/>
    <w:rsid w:val="00273C33"/>
    <w:rsid w:val="00273FB5"/>
    <w:rsid w:val="00274A7F"/>
    <w:rsid w:val="002750E4"/>
    <w:rsid w:val="00275AC4"/>
    <w:rsid w:val="002774AF"/>
    <w:rsid w:val="00280F20"/>
    <w:rsid w:val="00280FFD"/>
    <w:rsid w:val="0028437C"/>
    <w:rsid w:val="00284494"/>
    <w:rsid w:val="0028488A"/>
    <w:rsid w:val="00285201"/>
    <w:rsid w:val="00290072"/>
    <w:rsid w:val="00297AA9"/>
    <w:rsid w:val="002A0358"/>
    <w:rsid w:val="002A564F"/>
    <w:rsid w:val="002B0A0E"/>
    <w:rsid w:val="002B12C2"/>
    <w:rsid w:val="002B5730"/>
    <w:rsid w:val="002B5AB8"/>
    <w:rsid w:val="002B6A50"/>
    <w:rsid w:val="002B72A8"/>
    <w:rsid w:val="002C20BB"/>
    <w:rsid w:val="002C357F"/>
    <w:rsid w:val="002D01D3"/>
    <w:rsid w:val="002D564E"/>
    <w:rsid w:val="002F00C7"/>
    <w:rsid w:val="002F0A97"/>
    <w:rsid w:val="002F4524"/>
    <w:rsid w:val="002F48EE"/>
    <w:rsid w:val="002F76F6"/>
    <w:rsid w:val="002F7909"/>
    <w:rsid w:val="003016F0"/>
    <w:rsid w:val="0030170F"/>
    <w:rsid w:val="0030375F"/>
    <w:rsid w:val="00310690"/>
    <w:rsid w:val="00310F9A"/>
    <w:rsid w:val="003140D5"/>
    <w:rsid w:val="003146A1"/>
    <w:rsid w:val="00316C99"/>
    <w:rsid w:val="00317BF1"/>
    <w:rsid w:val="003256AA"/>
    <w:rsid w:val="003271F4"/>
    <w:rsid w:val="00330C2F"/>
    <w:rsid w:val="00331E27"/>
    <w:rsid w:val="00331EA1"/>
    <w:rsid w:val="00335DE8"/>
    <w:rsid w:val="003361EA"/>
    <w:rsid w:val="00336E68"/>
    <w:rsid w:val="003400DE"/>
    <w:rsid w:val="00342C92"/>
    <w:rsid w:val="00344D87"/>
    <w:rsid w:val="00347372"/>
    <w:rsid w:val="00350023"/>
    <w:rsid w:val="00352A6F"/>
    <w:rsid w:val="00361D5D"/>
    <w:rsid w:val="003626B8"/>
    <w:rsid w:val="0036425C"/>
    <w:rsid w:val="003707A9"/>
    <w:rsid w:val="003725F5"/>
    <w:rsid w:val="003750EE"/>
    <w:rsid w:val="003778F6"/>
    <w:rsid w:val="00377BA6"/>
    <w:rsid w:val="00377EAE"/>
    <w:rsid w:val="003800D6"/>
    <w:rsid w:val="0038572C"/>
    <w:rsid w:val="003861EF"/>
    <w:rsid w:val="00390C64"/>
    <w:rsid w:val="003912DA"/>
    <w:rsid w:val="0039277A"/>
    <w:rsid w:val="003940FE"/>
    <w:rsid w:val="00394B30"/>
    <w:rsid w:val="0039746D"/>
    <w:rsid w:val="003A32C5"/>
    <w:rsid w:val="003A4B54"/>
    <w:rsid w:val="003A55E9"/>
    <w:rsid w:val="003B1F0C"/>
    <w:rsid w:val="003B49FC"/>
    <w:rsid w:val="003B6FD3"/>
    <w:rsid w:val="003C1EBD"/>
    <w:rsid w:val="003C2792"/>
    <w:rsid w:val="003C425C"/>
    <w:rsid w:val="003C6403"/>
    <w:rsid w:val="003C7DE6"/>
    <w:rsid w:val="003D5A8A"/>
    <w:rsid w:val="003E29B1"/>
    <w:rsid w:val="003E4D69"/>
    <w:rsid w:val="003E5DB1"/>
    <w:rsid w:val="003F386D"/>
    <w:rsid w:val="00400861"/>
    <w:rsid w:val="00400A7A"/>
    <w:rsid w:val="00412C1F"/>
    <w:rsid w:val="004134CD"/>
    <w:rsid w:val="00413D70"/>
    <w:rsid w:val="00417E40"/>
    <w:rsid w:val="0042080B"/>
    <w:rsid w:val="00420EE6"/>
    <w:rsid w:val="00425B34"/>
    <w:rsid w:val="004276A4"/>
    <w:rsid w:val="00427923"/>
    <w:rsid w:val="00430277"/>
    <w:rsid w:val="00431163"/>
    <w:rsid w:val="00431D02"/>
    <w:rsid w:val="00434A3F"/>
    <w:rsid w:val="00437549"/>
    <w:rsid w:val="0044302C"/>
    <w:rsid w:val="00443B72"/>
    <w:rsid w:val="0044486C"/>
    <w:rsid w:val="00445816"/>
    <w:rsid w:val="00453C9A"/>
    <w:rsid w:val="00455584"/>
    <w:rsid w:val="00455F62"/>
    <w:rsid w:val="00460785"/>
    <w:rsid w:val="004624A5"/>
    <w:rsid w:val="00464C80"/>
    <w:rsid w:val="00467D6F"/>
    <w:rsid w:val="00480B82"/>
    <w:rsid w:val="00483C2B"/>
    <w:rsid w:val="004868DE"/>
    <w:rsid w:val="00486B52"/>
    <w:rsid w:val="004872DD"/>
    <w:rsid w:val="00490D16"/>
    <w:rsid w:val="00491493"/>
    <w:rsid w:val="004938CE"/>
    <w:rsid w:val="004947A0"/>
    <w:rsid w:val="00496E36"/>
    <w:rsid w:val="004A1672"/>
    <w:rsid w:val="004A32A1"/>
    <w:rsid w:val="004A5215"/>
    <w:rsid w:val="004A7253"/>
    <w:rsid w:val="004B2B5A"/>
    <w:rsid w:val="004B3300"/>
    <w:rsid w:val="004B4A99"/>
    <w:rsid w:val="004B74B2"/>
    <w:rsid w:val="004C5ACA"/>
    <w:rsid w:val="004D0D2E"/>
    <w:rsid w:val="004D2349"/>
    <w:rsid w:val="004D2C71"/>
    <w:rsid w:val="004D5095"/>
    <w:rsid w:val="004D6832"/>
    <w:rsid w:val="004D74EB"/>
    <w:rsid w:val="004E34FD"/>
    <w:rsid w:val="004E63D4"/>
    <w:rsid w:val="004E63DD"/>
    <w:rsid w:val="004F14CE"/>
    <w:rsid w:val="004F2C1C"/>
    <w:rsid w:val="004F3C40"/>
    <w:rsid w:val="004F7289"/>
    <w:rsid w:val="004F79DF"/>
    <w:rsid w:val="00500945"/>
    <w:rsid w:val="00501541"/>
    <w:rsid w:val="00503635"/>
    <w:rsid w:val="005043D4"/>
    <w:rsid w:val="00504E71"/>
    <w:rsid w:val="00505873"/>
    <w:rsid w:val="00505A91"/>
    <w:rsid w:val="0050677F"/>
    <w:rsid w:val="005232DF"/>
    <w:rsid w:val="00526F34"/>
    <w:rsid w:val="005312D6"/>
    <w:rsid w:val="00532BC3"/>
    <w:rsid w:val="0053378B"/>
    <w:rsid w:val="00534401"/>
    <w:rsid w:val="00535389"/>
    <w:rsid w:val="00541FE7"/>
    <w:rsid w:val="00543902"/>
    <w:rsid w:val="005444B5"/>
    <w:rsid w:val="005525AA"/>
    <w:rsid w:val="00553E56"/>
    <w:rsid w:val="005548CF"/>
    <w:rsid w:val="00556484"/>
    <w:rsid w:val="00560F95"/>
    <w:rsid w:val="005612B2"/>
    <w:rsid w:val="00561D4F"/>
    <w:rsid w:val="00563334"/>
    <w:rsid w:val="00564759"/>
    <w:rsid w:val="0056644A"/>
    <w:rsid w:val="00571C5D"/>
    <w:rsid w:val="00572ED1"/>
    <w:rsid w:val="00574E7A"/>
    <w:rsid w:val="0057530F"/>
    <w:rsid w:val="00575FAA"/>
    <w:rsid w:val="005761FE"/>
    <w:rsid w:val="00577127"/>
    <w:rsid w:val="005776F2"/>
    <w:rsid w:val="00582A9B"/>
    <w:rsid w:val="005833E7"/>
    <w:rsid w:val="00585A92"/>
    <w:rsid w:val="00587CBB"/>
    <w:rsid w:val="00592BB4"/>
    <w:rsid w:val="00593143"/>
    <w:rsid w:val="00593612"/>
    <w:rsid w:val="00594C34"/>
    <w:rsid w:val="005A028F"/>
    <w:rsid w:val="005A159E"/>
    <w:rsid w:val="005A1EA1"/>
    <w:rsid w:val="005A370D"/>
    <w:rsid w:val="005A3C3B"/>
    <w:rsid w:val="005A4527"/>
    <w:rsid w:val="005A6A23"/>
    <w:rsid w:val="005B1139"/>
    <w:rsid w:val="005B516D"/>
    <w:rsid w:val="005B6B93"/>
    <w:rsid w:val="005B6EC3"/>
    <w:rsid w:val="005C11E6"/>
    <w:rsid w:val="005C3AAB"/>
    <w:rsid w:val="005C4278"/>
    <w:rsid w:val="005C5255"/>
    <w:rsid w:val="005C64B2"/>
    <w:rsid w:val="005C67FE"/>
    <w:rsid w:val="005D15BA"/>
    <w:rsid w:val="005D2942"/>
    <w:rsid w:val="005D2E91"/>
    <w:rsid w:val="005D6F3B"/>
    <w:rsid w:val="005D7637"/>
    <w:rsid w:val="005E0FB6"/>
    <w:rsid w:val="005E2375"/>
    <w:rsid w:val="005E5334"/>
    <w:rsid w:val="005E5773"/>
    <w:rsid w:val="005E7E03"/>
    <w:rsid w:val="005F01BE"/>
    <w:rsid w:val="005F0443"/>
    <w:rsid w:val="005F24C4"/>
    <w:rsid w:val="005F36C1"/>
    <w:rsid w:val="005F6DCF"/>
    <w:rsid w:val="006009F0"/>
    <w:rsid w:val="006014BA"/>
    <w:rsid w:val="006055EC"/>
    <w:rsid w:val="00607250"/>
    <w:rsid w:val="00610D6A"/>
    <w:rsid w:val="00612F15"/>
    <w:rsid w:val="00614F43"/>
    <w:rsid w:val="00620546"/>
    <w:rsid w:val="00621CCB"/>
    <w:rsid w:val="00623102"/>
    <w:rsid w:val="00626253"/>
    <w:rsid w:val="0063136F"/>
    <w:rsid w:val="00631C8B"/>
    <w:rsid w:val="00631EF0"/>
    <w:rsid w:val="00632601"/>
    <w:rsid w:val="00633919"/>
    <w:rsid w:val="0063471E"/>
    <w:rsid w:val="00634E50"/>
    <w:rsid w:val="0063643B"/>
    <w:rsid w:val="00637467"/>
    <w:rsid w:val="00637670"/>
    <w:rsid w:val="00641612"/>
    <w:rsid w:val="00641886"/>
    <w:rsid w:val="00642F90"/>
    <w:rsid w:val="00644EB1"/>
    <w:rsid w:val="0064568C"/>
    <w:rsid w:val="00645E3C"/>
    <w:rsid w:val="00646CA8"/>
    <w:rsid w:val="00646E1B"/>
    <w:rsid w:val="006476CF"/>
    <w:rsid w:val="00650522"/>
    <w:rsid w:val="00651E70"/>
    <w:rsid w:val="00651F33"/>
    <w:rsid w:val="00652317"/>
    <w:rsid w:val="006528E2"/>
    <w:rsid w:val="006532A0"/>
    <w:rsid w:val="00655A87"/>
    <w:rsid w:val="00656F63"/>
    <w:rsid w:val="00657009"/>
    <w:rsid w:val="00660740"/>
    <w:rsid w:val="00661996"/>
    <w:rsid w:val="0066295F"/>
    <w:rsid w:val="00663F74"/>
    <w:rsid w:val="006832E2"/>
    <w:rsid w:val="006874E5"/>
    <w:rsid w:val="00687DA5"/>
    <w:rsid w:val="0069286A"/>
    <w:rsid w:val="00694275"/>
    <w:rsid w:val="00694C73"/>
    <w:rsid w:val="00697683"/>
    <w:rsid w:val="00697922"/>
    <w:rsid w:val="006A1AB2"/>
    <w:rsid w:val="006A47A7"/>
    <w:rsid w:val="006A54DD"/>
    <w:rsid w:val="006A66EC"/>
    <w:rsid w:val="006B02FC"/>
    <w:rsid w:val="006B261E"/>
    <w:rsid w:val="006B26AE"/>
    <w:rsid w:val="006B409E"/>
    <w:rsid w:val="006B4FB2"/>
    <w:rsid w:val="006C1D29"/>
    <w:rsid w:val="006C397E"/>
    <w:rsid w:val="006C4CE5"/>
    <w:rsid w:val="006C4D6D"/>
    <w:rsid w:val="006C6C1F"/>
    <w:rsid w:val="006D1AAA"/>
    <w:rsid w:val="006D55BF"/>
    <w:rsid w:val="006D5E5B"/>
    <w:rsid w:val="006D796F"/>
    <w:rsid w:val="006E31C8"/>
    <w:rsid w:val="006E4028"/>
    <w:rsid w:val="006E5B3B"/>
    <w:rsid w:val="006E5CAB"/>
    <w:rsid w:val="006F0CA5"/>
    <w:rsid w:val="006F1FCC"/>
    <w:rsid w:val="006F223F"/>
    <w:rsid w:val="006F3FD4"/>
    <w:rsid w:val="006F44C3"/>
    <w:rsid w:val="006F60AC"/>
    <w:rsid w:val="006F7652"/>
    <w:rsid w:val="006F7D4A"/>
    <w:rsid w:val="006F7EB0"/>
    <w:rsid w:val="007024F1"/>
    <w:rsid w:val="00707B2A"/>
    <w:rsid w:val="007123EB"/>
    <w:rsid w:val="007179C7"/>
    <w:rsid w:val="0072697B"/>
    <w:rsid w:val="00727506"/>
    <w:rsid w:val="00727DC4"/>
    <w:rsid w:val="00730A3B"/>
    <w:rsid w:val="0073159C"/>
    <w:rsid w:val="00733157"/>
    <w:rsid w:val="00742159"/>
    <w:rsid w:val="00745C58"/>
    <w:rsid w:val="00746728"/>
    <w:rsid w:val="007467D7"/>
    <w:rsid w:val="00750A4B"/>
    <w:rsid w:val="00752BCD"/>
    <w:rsid w:val="00753EE7"/>
    <w:rsid w:val="00755722"/>
    <w:rsid w:val="007566B7"/>
    <w:rsid w:val="00760ABA"/>
    <w:rsid w:val="00760EF6"/>
    <w:rsid w:val="0076365F"/>
    <w:rsid w:val="00763D6A"/>
    <w:rsid w:val="0076510A"/>
    <w:rsid w:val="0076575E"/>
    <w:rsid w:val="00767CEE"/>
    <w:rsid w:val="007737D8"/>
    <w:rsid w:val="00777E0A"/>
    <w:rsid w:val="007815BF"/>
    <w:rsid w:val="00781A12"/>
    <w:rsid w:val="007840B0"/>
    <w:rsid w:val="0079319D"/>
    <w:rsid w:val="007968BD"/>
    <w:rsid w:val="00797C02"/>
    <w:rsid w:val="007A0BB3"/>
    <w:rsid w:val="007A16F7"/>
    <w:rsid w:val="007A3C86"/>
    <w:rsid w:val="007A4F8C"/>
    <w:rsid w:val="007A5AB9"/>
    <w:rsid w:val="007B135A"/>
    <w:rsid w:val="007B3812"/>
    <w:rsid w:val="007B3DEA"/>
    <w:rsid w:val="007B51B3"/>
    <w:rsid w:val="007C2902"/>
    <w:rsid w:val="007C3CBC"/>
    <w:rsid w:val="007C421B"/>
    <w:rsid w:val="007D1B90"/>
    <w:rsid w:val="007D2DD1"/>
    <w:rsid w:val="007D463E"/>
    <w:rsid w:val="007D4B0E"/>
    <w:rsid w:val="007D5FCF"/>
    <w:rsid w:val="007E0285"/>
    <w:rsid w:val="007E0717"/>
    <w:rsid w:val="007E1352"/>
    <w:rsid w:val="007E1DC8"/>
    <w:rsid w:val="007E1E0B"/>
    <w:rsid w:val="007E2265"/>
    <w:rsid w:val="007E6321"/>
    <w:rsid w:val="007E7031"/>
    <w:rsid w:val="007F399F"/>
    <w:rsid w:val="007F39DC"/>
    <w:rsid w:val="007F4011"/>
    <w:rsid w:val="007F5D92"/>
    <w:rsid w:val="007F7806"/>
    <w:rsid w:val="008012F9"/>
    <w:rsid w:val="0081377A"/>
    <w:rsid w:val="00813A8D"/>
    <w:rsid w:val="0081464E"/>
    <w:rsid w:val="00814ACE"/>
    <w:rsid w:val="008164E8"/>
    <w:rsid w:val="008165E7"/>
    <w:rsid w:val="008172E9"/>
    <w:rsid w:val="0081742F"/>
    <w:rsid w:val="0082140A"/>
    <w:rsid w:val="0082202C"/>
    <w:rsid w:val="00825323"/>
    <w:rsid w:val="00830837"/>
    <w:rsid w:val="008371AF"/>
    <w:rsid w:val="00837B7A"/>
    <w:rsid w:val="00851BA6"/>
    <w:rsid w:val="00851E40"/>
    <w:rsid w:val="00853AAF"/>
    <w:rsid w:val="008544DA"/>
    <w:rsid w:val="008549A7"/>
    <w:rsid w:val="00862AE5"/>
    <w:rsid w:val="00865854"/>
    <w:rsid w:val="00867006"/>
    <w:rsid w:val="00867BA0"/>
    <w:rsid w:val="00872FD4"/>
    <w:rsid w:val="008750E7"/>
    <w:rsid w:val="00877C6C"/>
    <w:rsid w:val="0088346C"/>
    <w:rsid w:val="00883AFB"/>
    <w:rsid w:val="00883F8A"/>
    <w:rsid w:val="008863C0"/>
    <w:rsid w:val="00890067"/>
    <w:rsid w:val="008938CA"/>
    <w:rsid w:val="00894ABD"/>
    <w:rsid w:val="0089588D"/>
    <w:rsid w:val="00896277"/>
    <w:rsid w:val="008A4255"/>
    <w:rsid w:val="008A7EC2"/>
    <w:rsid w:val="008B0421"/>
    <w:rsid w:val="008B4410"/>
    <w:rsid w:val="008B48CC"/>
    <w:rsid w:val="008B70AA"/>
    <w:rsid w:val="008B71D8"/>
    <w:rsid w:val="008C3B13"/>
    <w:rsid w:val="008E04DF"/>
    <w:rsid w:val="008E2BAA"/>
    <w:rsid w:val="008E2F80"/>
    <w:rsid w:val="008E4A33"/>
    <w:rsid w:val="008E50A3"/>
    <w:rsid w:val="008E6321"/>
    <w:rsid w:val="008F0222"/>
    <w:rsid w:val="008F2EB4"/>
    <w:rsid w:val="008F315F"/>
    <w:rsid w:val="008F3BDC"/>
    <w:rsid w:val="008F3FC1"/>
    <w:rsid w:val="008F40A8"/>
    <w:rsid w:val="008F637A"/>
    <w:rsid w:val="008F6865"/>
    <w:rsid w:val="008F6B0E"/>
    <w:rsid w:val="008F75E0"/>
    <w:rsid w:val="00902071"/>
    <w:rsid w:val="00904B75"/>
    <w:rsid w:val="00905E52"/>
    <w:rsid w:val="009133EE"/>
    <w:rsid w:val="00915550"/>
    <w:rsid w:val="00922326"/>
    <w:rsid w:val="00923E08"/>
    <w:rsid w:val="0092462A"/>
    <w:rsid w:val="00924654"/>
    <w:rsid w:val="00924FC1"/>
    <w:rsid w:val="00930B22"/>
    <w:rsid w:val="00937D79"/>
    <w:rsid w:val="0094148E"/>
    <w:rsid w:val="00942D35"/>
    <w:rsid w:val="00943DB9"/>
    <w:rsid w:val="009456A7"/>
    <w:rsid w:val="0094642E"/>
    <w:rsid w:val="0094708F"/>
    <w:rsid w:val="00953469"/>
    <w:rsid w:val="0095380D"/>
    <w:rsid w:val="0095515C"/>
    <w:rsid w:val="00956790"/>
    <w:rsid w:val="009604EC"/>
    <w:rsid w:val="00960F0B"/>
    <w:rsid w:val="00961583"/>
    <w:rsid w:val="009622E3"/>
    <w:rsid w:val="00962839"/>
    <w:rsid w:val="009630AF"/>
    <w:rsid w:val="00964E45"/>
    <w:rsid w:val="0096510A"/>
    <w:rsid w:val="00966E7E"/>
    <w:rsid w:val="009675FF"/>
    <w:rsid w:val="00967B16"/>
    <w:rsid w:val="00971490"/>
    <w:rsid w:val="00972084"/>
    <w:rsid w:val="009745A7"/>
    <w:rsid w:val="009755E7"/>
    <w:rsid w:val="00975BB0"/>
    <w:rsid w:val="00977616"/>
    <w:rsid w:val="009812C3"/>
    <w:rsid w:val="00981952"/>
    <w:rsid w:val="00982A51"/>
    <w:rsid w:val="00982F40"/>
    <w:rsid w:val="00983E10"/>
    <w:rsid w:val="009850ED"/>
    <w:rsid w:val="00987798"/>
    <w:rsid w:val="0098796F"/>
    <w:rsid w:val="00990560"/>
    <w:rsid w:val="009959A5"/>
    <w:rsid w:val="009A3F56"/>
    <w:rsid w:val="009A4FC6"/>
    <w:rsid w:val="009A55F1"/>
    <w:rsid w:val="009B0C49"/>
    <w:rsid w:val="009B1A76"/>
    <w:rsid w:val="009B4B6D"/>
    <w:rsid w:val="009B6291"/>
    <w:rsid w:val="009B7627"/>
    <w:rsid w:val="009C0FC4"/>
    <w:rsid w:val="009C156C"/>
    <w:rsid w:val="009C2FDD"/>
    <w:rsid w:val="009C5C34"/>
    <w:rsid w:val="009D34F1"/>
    <w:rsid w:val="009D635A"/>
    <w:rsid w:val="009D704E"/>
    <w:rsid w:val="009E026F"/>
    <w:rsid w:val="009E4DE5"/>
    <w:rsid w:val="009F077B"/>
    <w:rsid w:val="009F3053"/>
    <w:rsid w:val="009F4ECD"/>
    <w:rsid w:val="00A03A57"/>
    <w:rsid w:val="00A06255"/>
    <w:rsid w:val="00A06D3F"/>
    <w:rsid w:val="00A1178D"/>
    <w:rsid w:val="00A11E3D"/>
    <w:rsid w:val="00A12662"/>
    <w:rsid w:val="00A26374"/>
    <w:rsid w:val="00A267EA"/>
    <w:rsid w:val="00A32FC8"/>
    <w:rsid w:val="00A365FB"/>
    <w:rsid w:val="00A36AD3"/>
    <w:rsid w:val="00A406B8"/>
    <w:rsid w:val="00A521AD"/>
    <w:rsid w:val="00A56B5C"/>
    <w:rsid w:val="00A57057"/>
    <w:rsid w:val="00A578F4"/>
    <w:rsid w:val="00A618DF"/>
    <w:rsid w:val="00A722B0"/>
    <w:rsid w:val="00A75A4C"/>
    <w:rsid w:val="00A75A62"/>
    <w:rsid w:val="00A813B2"/>
    <w:rsid w:val="00A81BB6"/>
    <w:rsid w:val="00A834E0"/>
    <w:rsid w:val="00A85BA1"/>
    <w:rsid w:val="00A86630"/>
    <w:rsid w:val="00A868AA"/>
    <w:rsid w:val="00A910C6"/>
    <w:rsid w:val="00A91355"/>
    <w:rsid w:val="00A92B1D"/>
    <w:rsid w:val="00A93640"/>
    <w:rsid w:val="00A93AC2"/>
    <w:rsid w:val="00A952DF"/>
    <w:rsid w:val="00A96A57"/>
    <w:rsid w:val="00A97487"/>
    <w:rsid w:val="00AA042B"/>
    <w:rsid w:val="00AA1393"/>
    <w:rsid w:val="00AA274D"/>
    <w:rsid w:val="00AA2805"/>
    <w:rsid w:val="00AA303A"/>
    <w:rsid w:val="00AA5EEB"/>
    <w:rsid w:val="00AA7653"/>
    <w:rsid w:val="00AB0E73"/>
    <w:rsid w:val="00AB0EAF"/>
    <w:rsid w:val="00AB1A17"/>
    <w:rsid w:val="00AB2656"/>
    <w:rsid w:val="00AB287B"/>
    <w:rsid w:val="00AB320A"/>
    <w:rsid w:val="00AB3A3E"/>
    <w:rsid w:val="00AB5DC7"/>
    <w:rsid w:val="00AC0354"/>
    <w:rsid w:val="00AC1428"/>
    <w:rsid w:val="00AC14F4"/>
    <w:rsid w:val="00AC2A42"/>
    <w:rsid w:val="00AC4141"/>
    <w:rsid w:val="00AC5650"/>
    <w:rsid w:val="00AD0E40"/>
    <w:rsid w:val="00AD37BD"/>
    <w:rsid w:val="00AD413C"/>
    <w:rsid w:val="00AD69E8"/>
    <w:rsid w:val="00AD719A"/>
    <w:rsid w:val="00AD7796"/>
    <w:rsid w:val="00AE461D"/>
    <w:rsid w:val="00AE4E50"/>
    <w:rsid w:val="00AE5E9D"/>
    <w:rsid w:val="00AF56BE"/>
    <w:rsid w:val="00B01A64"/>
    <w:rsid w:val="00B01D0F"/>
    <w:rsid w:val="00B02B41"/>
    <w:rsid w:val="00B03C4E"/>
    <w:rsid w:val="00B0480C"/>
    <w:rsid w:val="00B13291"/>
    <w:rsid w:val="00B132C1"/>
    <w:rsid w:val="00B13964"/>
    <w:rsid w:val="00B1457F"/>
    <w:rsid w:val="00B22D0D"/>
    <w:rsid w:val="00B2437C"/>
    <w:rsid w:val="00B24A47"/>
    <w:rsid w:val="00B2724F"/>
    <w:rsid w:val="00B302D4"/>
    <w:rsid w:val="00B31017"/>
    <w:rsid w:val="00B310D9"/>
    <w:rsid w:val="00B31A0F"/>
    <w:rsid w:val="00B3655C"/>
    <w:rsid w:val="00B4040F"/>
    <w:rsid w:val="00B4284E"/>
    <w:rsid w:val="00B429BA"/>
    <w:rsid w:val="00B432BF"/>
    <w:rsid w:val="00B4372E"/>
    <w:rsid w:val="00B508AA"/>
    <w:rsid w:val="00B5515C"/>
    <w:rsid w:val="00B55212"/>
    <w:rsid w:val="00B57133"/>
    <w:rsid w:val="00B57A10"/>
    <w:rsid w:val="00B6126B"/>
    <w:rsid w:val="00B6174A"/>
    <w:rsid w:val="00B61E99"/>
    <w:rsid w:val="00B62028"/>
    <w:rsid w:val="00B639D0"/>
    <w:rsid w:val="00B703D9"/>
    <w:rsid w:val="00B7092C"/>
    <w:rsid w:val="00B73095"/>
    <w:rsid w:val="00B7502B"/>
    <w:rsid w:val="00B75064"/>
    <w:rsid w:val="00B7601D"/>
    <w:rsid w:val="00B81195"/>
    <w:rsid w:val="00B8351A"/>
    <w:rsid w:val="00B83FAE"/>
    <w:rsid w:val="00B846AD"/>
    <w:rsid w:val="00B86DE9"/>
    <w:rsid w:val="00B87173"/>
    <w:rsid w:val="00B90C1F"/>
    <w:rsid w:val="00B92E10"/>
    <w:rsid w:val="00B94F2D"/>
    <w:rsid w:val="00B95311"/>
    <w:rsid w:val="00BA08F4"/>
    <w:rsid w:val="00BA1EAA"/>
    <w:rsid w:val="00BA2BC3"/>
    <w:rsid w:val="00BA302E"/>
    <w:rsid w:val="00BA3680"/>
    <w:rsid w:val="00BA38FA"/>
    <w:rsid w:val="00BA3C65"/>
    <w:rsid w:val="00BA4659"/>
    <w:rsid w:val="00BA53DA"/>
    <w:rsid w:val="00BA7196"/>
    <w:rsid w:val="00BA7BE4"/>
    <w:rsid w:val="00BA7CEC"/>
    <w:rsid w:val="00BB5EDF"/>
    <w:rsid w:val="00BC2E95"/>
    <w:rsid w:val="00BC3AB1"/>
    <w:rsid w:val="00BC3EA1"/>
    <w:rsid w:val="00BC40DF"/>
    <w:rsid w:val="00BC4316"/>
    <w:rsid w:val="00BC5F0B"/>
    <w:rsid w:val="00BC644F"/>
    <w:rsid w:val="00BC700D"/>
    <w:rsid w:val="00BC7A3E"/>
    <w:rsid w:val="00BD4251"/>
    <w:rsid w:val="00BE0997"/>
    <w:rsid w:val="00BE4310"/>
    <w:rsid w:val="00BE4968"/>
    <w:rsid w:val="00BE6065"/>
    <w:rsid w:val="00BE67B0"/>
    <w:rsid w:val="00BF1F03"/>
    <w:rsid w:val="00BF4A3D"/>
    <w:rsid w:val="00BF5E30"/>
    <w:rsid w:val="00C0592B"/>
    <w:rsid w:val="00C07B6A"/>
    <w:rsid w:val="00C15E1B"/>
    <w:rsid w:val="00C20C1C"/>
    <w:rsid w:val="00C2119C"/>
    <w:rsid w:val="00C23CFE"/>
    <w:rsid w:val="00C241BB"/>
    <w:rsid w:val="00C25AED"/>
    <w:rsid w:val="00C260AC"/>
    <w:rsid w:val="00C26CC8"/>
    <w:rsid w:val="00C30787"/>
    <w:rsid w:val="00C3095C"/>
    <w:rsid w:val="00C30969"/>
    <w:rsid w:val="00C31C77"/>
    <w:rsid w:val="00C347E3"/>
    <w:rsid w:val="00C34CEE"/>
    <w:rsid w:val="00C36449"/>
    <w:rsid w:val="00C36DC7"/>
    <w:rsid w:val="00C37325"/>
    <w:rsid w:val="00C4013D"/>
    <w:rsid w:val="00C44CD7"/>
    <w:rsid w:val="00C52743"/>
    <w:rsid w:val="00C5483A"/>
    <w:rsid w:val="00C54F3D"/>
    <w:rsid w:val="00C56F38"/>
    <w:rsid w:val="00C57995"/>
    <w:rsid w:val="00C60ADB"/>
    <w:rsid w:val="00C665ED"/>
    <w:rsid w:val="00C67BA1"/>
    <w:rsid w:val="00C70430"/>
    <w:rsid w:val="00C70595"/>
    <w:rsid w:val="00C740DC"/>
    <w:rsid w:val="00C74350"/>
    <w:rsid w:val="00C82D6D"/>
    <w:rsid w:val="00C85043"/>
    <w:rsid w:val="00C873A8"/>
    <w:rsid w:val="00C91AE6"/>
    <w:rsid w:val="00C92192"/>
    <w:rsid w:val="00CA2D87"/>
    <w:rsid w:val="00CA6A0C"/>
    <w:rsid w:val="00CB1E5C"/>
    <w:rsid w:val="00CB2B6D"/>
    <w:rsid w:val="00CB2CD9"/>
    <w:rsid w:val="00CB3571"/>
    <w:rsid w:val="00CB78C0"/>
    <w:rsid w:val="00CB7FC9"/>
    <w:rsid w:val="00CC31F6"/>
    <w:rsid w:val="00CC4B88"/>
    <w:rsid w:val="00CC5983"/>
    <w:rsid w:val="00CD15EC"/>
    <w:rsid w:val="00CD5CAA"/>
    <w:rsid w:val="00CD6B5B"/>
    <w:rsid w:val="00CF1EDA"/>
    <w:rsid w:val="00CF2C94"/>
    <w:rsid w:val="00CF2D7F"/>
    <w:rsid w:val="00CF3A12"/>
    <w:rsid w:val="00CF55E4"/>
    <w:rsid w:val="00CF7095"/>
    <w:rsid w:val="00D01DFD"/>
    <w:rsid w:val="00D03E52"/>
    <w:rsid w:val="00D1089B"/>
    <w:rsid w:val="00D12A40"/>
    <w:rsid w:val="00D14E6E"/>
    <w:rsid w:val="00D17DF2"/>
    <w:rsid w:val="00D227F4"/>
    <w:rsid w:val="00D22B76"/>
    <w:rsid w:val="00D2317E"/>
    <w:rsid w:val="00D2379A"/>
    <w:rsid w:val="00D24392"/>
    <w:rsid w:val="00D25624"/>
    <w:rsid w:val="00D33044"/>
    <w:rsid w:val="00D3373C"/>
    <w:rsid w:val="00D375F5"/>
    <w:rsid w:val="00D4331B"/>
    <w:rsid w:val="00D4576E"/>
    <w:rsid w:val="00D45932"/>
    <w:rsid w:val="00D50CED"/>
    <w:rsid w:val="00D53A51"/>
    <w:rsid w:val="00D567AB"/>
    <w:rsid w:val="00D621AA"/>
    <w:rsid w:val="00D624C5"/>
    <w:rsid w:val="00D62EAD"/>
    <w:rsid w:val="00D63C06"/>
    <w:rsid w:val="00D656D2"/>
    <w:rsid w:val="00D711D2"/>
    <w:rsid w:val="00D72670"/>
    <w:rsid w:val="00D74B41"/>
    <w:rsid w:val="00D75563"/>
    <w:rsid w:val="00D81ABC"/>
    <w:rsid w:val="00D84F4F"/>
    <w:rsid w:val="00D8610A"/>
    <w:rsid w:val="00D90CD9"/>
    <w:rsid w:val="00D97509"/>
    <w:rsid w:val="00DA1ED3"/>
    <w:rsid w:val="00DA2D16"/>
    <w:rsid w:val="00DA637B"/>
    <w:rsid w:val="00DB1030"/>
    <w:rsid w:val="00DB4646"/>
    <w:rsid w:val="00DB4925"/>
    <w:rsid w:val="00DB6173"/>
    <w:rsid w:val="00DC33D8"/>
    <w:rsid w:val="00DC39FA"/>
    <w:rsid w:val="00DC514E"/>
    <w:rsid w:val="00DC646B"/>
    <w:rsid w:val="00DD3384"/>
    <w:rsid w:val="00DE218A"/>
    <w:rsid w:val="00DE4FEF"/>
    <w:rsid w:val="00DE796E"/>
    <w:rsid w:val="00DF05BD"/>
    <w:rsid w:val="00E00277"/>
    <w:rsid w:val="00E0504F"/>
    <w:rsid w:val="00E05076"/>
    <w:rsid w:val="00E06C02"/>
    <w:rsid w:val="00E078D1"/>
    <w:rsid w:val="00E1194B"/>
    <w:rsid w:val="00E121C2"/>
    <w:rsid w:val="00E1363F"/>
    <w:rsid w:val="00E16B2A"/>
    <w:rsid w:val="00E1785E"/>
    <w:rsid w:val="00E200AE"/>
    <w:rsid w:val="00E20866"/>
    <w:rsid w:val="00E22E90"/>
    <w:rsid w:val="00E23874"/>
    <w:rsid w:val="00E2460F"/>
    <w:rsid w:val="00E26075"/>
    <w:rsid w:val="00E272F5"/>
    <w:rsid w:val="00E30894"/>
    <w:rsid w:val="00E31A57"/>
    <w:rsid w:val="00E32E6D"/>
    <w:rsid w:val="00E366FE"/>
    <w:rsid w:val="00E41969"/>
    <w:rsid w:val="00E443D7"/>
    <w:rsid w:val="00E4465B"/>
    <w:rsid w:val="00E52295"/>
    <w:rsid w:val="00E52C0C"/>
    <w:rsid w:val="00E53689"/>
    <w:rsid w:val="00E5561E"/>
    <w:rsid w:val="00E557CF"/>
    <w:rsid w:val="00E55AE2"/>
    <w:rsid w:val="00E55DE1"/>
    <w:rsid w:val="00E56A6A"/>
    <w:rsid w:val="00E57D10"/>
    <w:rsid w:val="00E61DA3"/>
    <w:rsid w:val="00E65956"/>
    <w:rsid w:val="00E67690"/>
    <w:rsid w:val="00E709BF"/>
    <w:rsid w:val="00E715E6"/>
    <w:rsid w:val="00E7229E"/>
    <w:rsid w:val="00E72FA9"/>
    <w:rsid w:val="00E73AD2"/>
    <w:rsid w:val="00E74C10"/>
    <w:rsid w:val="00E802FC"/>
    <w:rsid w:val="00E80BAF"/>
    <w:rsid w:val="00E80DF3"/>
    <w:rsid w:val="00E82F14"/>
    <w:rsid w:val="00E86A83"/>
    <w:rsid w:val="00E91533"/>
    <w:rsid w:val="00E91547"/>
    <w:rsid w:val="00E91797"/>
    <w:rsid w:val="00E91994"/>
    <w:rsid w:val="00E9200C"/>
    <w:rsid w:val="00E96DE2"/>
    <w:rsid w:val="00EA1215"/>
    <w:rsid w:val="00EA2A44"/>
    <w:rsid w:val="00EA5AE6"/>
    <w:rsid w:val="00EA7D40"/>
    <w:rsid w:val="00EB0DBD"/>
    <w:rsid w:val="00EB2364"/>
    <w:rsid w:val="00EB322B"/>
    <w:rsid w:val="00EB5620"/>
    <w:rsid w:val="00EB5C1C"/>
    <w:rsid w:val="00EB71BD"/>
    <w:rsid w:val="00EC2A48"/>
    <w:rsid w:val="00EC65BC"/>
    <w:rsid w:val="00EC7641"/>
    <w:rsid w:val="00ED3CEC"/>
    <w:rsid w:val="00EE04E0"/>
    <w:rsid w:val="00EE0DE0"/>
    <w:rsid w:val="00EE1AC1"/>
    <w:rsid w:val="00EE3DCC"/>
    <w:rsid w:val="00EE524F"/>
    <w:rsid w:val="00EE75CA"/>
    <w:rsid w:val="00EF089B"/>
    <w:rsid w:val="00EF6389"/>
    <w:rsid w:val="00EF6816"/>
    <w:rsid w:val="00EF77EC"/>
    <w:rsid w:val="00F03E5C"/>
    <w:rsid w:val="00F044A6"/>
    <w:rsid w:val="00F046B0"/>
    <w:rsid w:val="00F072AA"/>
    <w:rsid w:val="00F1013B"/>
    <w:rsid w:val="00F116AA"/>
    <w:rsid w:val="00F15DB9"/>
    <w:rsid w:val="00F20498"/>
    <w:rsid w:val="00F20B40"/>
    <w:rsid w:val="00F23A67"/>
    <w:rsid w:val="00F2429D"/>
    <w:rsid w:val="00F271E4"/>
    <w:rsid w:val="00F27D88"/>
    <w:rsid w:val="00F31430"/>
    <w:rsid w:val="00F34DBA"/>
    <w:rsid w:val="00F416F1"/>
    <w:rsid w:val="00F47F3E"/>
    <w:rsid w:val="00F50CF3"/>
    <w:rsid w:val="00F5103B"/>
    <w:rsid w:val="00F51DEA"/>
    <w:rsid w:val="00F525DE"/>
    <w:rsid w:val="00F535BD"/>
    <w:rsid w:val="00F545D0"/>
    <w:rsid w:val="00F61C3A"/>
    <w:rsid w:val="00F6247F"/>
    <w:rsid w:val="00F6323E"/>
    <w:rsid w:val="00F648BA"/>
    <w:rsid w:val="00F66392"/>
    <w:rsid w:val="00F67475"/>
    <w:rsid w:val="00F72396"/>
    <w:rsid w:val="00F73796"/>
    <w:rsid w:val="00F74AB8"/>
    <w:rsid w:val="00F74E2B"/>
    <w:rsid w:val="00F75FCF"/>
    <w:rsid w:val="00F8289F"/>
    <w:rsid w:val="00F833EA"/>
    <w:rsid w:val="00F83643"/>
    <w:rsid w:val="00F836FC"/>
    <w:rsid w:val="00F84A7F"/>
    <w:rsid w:val="00F869C9"/>
    <w:rsid w:val="00F91477"/>
    <w:rsid w:val="00F9692B"/>
    <w:rsid w:val="00FA060C"/>
    <w:rsid w:val="00FA1FC4"/>
    <w:rsid w:val="00FA437E"/>
    <w:rsid w:val="00FA5770"/>
    <w:rsid w:val="00FA6D14"/>
    <w:rsid w:val="00FB1BDF"/>
    <w:rsid w:val="00FB33AB"/>
    <w:rsid w:val="00FB49D5"/>
    <w:rsid w:val="00FC3B2F"/>
    <w:rsid w:val="00FC53EA"/>
    <w:rsid w:val="00FD083D"/>
    <w:rsid w:val="00FD5028"/>
    <w:rsid w:val="00FD608D"/>
    <w:rsid w:val="00FD7C11"/>
    <w:rsid w:val="00FE230B"/>
    <w:rsid w:val="00FE2E03"/>
    <w:rsid w:val="00FE368E"/>
    <w:rsid w:val="00FF4C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0130-A9BB-4358-8649-BA3E3EF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96F"/>
    <w:pPr>
      <w:tabs>
        <w:tab w:val="center" w:pos="4153"/>
        <w:tab w:val="right" w:pos="8306"/>
      </w:tabs>
    </w:pPr>
  </w:style>
  <w:style w:type="character" w:customStyle="1" w:styleId="HeaderChar">
    <w:name w:val="Header Char"/>
    <w:basedOn w:val="DefaultParagraphFont"/>
    <w:link w:val="Header"/>
    <w:uiPriority w:val="99"/>
    <w:rsid w:val="0098796F"/>
    <w:rPr>
      <w:rFonts w:ascii="Times New Roman" w:eastAsia="Times New Roman" w:hAnsi="Times New Roman" w:cs="Times New Roman"/>
      <w:sz w:val="24"/>
      <w:szCs w:val="24"/>
      <w:lang w:val="en-GB" w:eastAsia="en-GB"/>
    </w:rPr>
  </w:style>
  <w:style w:type="character" w:styleId="PageNumber">
    <w:name w:val="page number"/>
    <w:basedOn w:val="DefaultParagraphFont"/>
    <w:rsid w:val="0098796F"/>
  </w:style>
  <w:style w:type="paragraph" w:styleId="Footer">
    <w:name w:val="footer"/>
    <w:basedOn w:val="Normal"/>
    <w:link w:val="FooterChar"/>
    <w:uiPriority w:val="99"/>
    <w:unhideWhenUsed/>
    <w:rsid w:val="004E63DD"/>
    <w:pPr>
      <w:tabs>
        <w:tab w:val="center" w:pos="4513"/>
        <w:tab w:val="right" w:pos="9026"/>
      </w:tabs>
    </w:pPr>
  </w:style>
  <w:style w:type="character" w:customStyle="1" w:styleId="FooterChar">
    <w:name w:val="Footer Char"/>
    <w:basedOn w:val="DefaultParagraphFont"/>
    <w:link w:val="Footer"/>
    <w:uiPriority w:val="99"/>
    <w:rsid w:val="004E63D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C1"/>
    <w:rPr>
      <w:rFonts w:ascii="Segoe UI" w:eastAsia="Times New Roman" w:hAnsi="Segoe UI" w:cs="Segoe UI"/>
      <w:sz w:val="18"/>
      <w:szCs w:val="18"/>
      <w:lang w:val="en-GB" w:eastAsia="en-GB"/>
    </w:rPr>
  </w:style>
  <w:style w:type="paragraph" w:styleId="ListParagraph">
    <w:name w:val="List Paragraph"/>
    <w:basedOn w:val="Normal"/>
    <w:uiPriority w:val="34"/>
    <w:qFormat/>
    <w:rsid w:val="00420EE6"/>
    <w:pPr>
      <w:ind w:left="720"/>
      <w:contextualSpacing/>
    </w:pPr>
  </w:style>
  <w:style w:type="paragraph" w:styleId="FootnoteText">
    <w:name w:val="footnote text"/>
    <w:basedOn w:val="Normal"/>
    <w:link w:val="FootnoteTextChar"/>
    <w:uiPriority w:val="99"/>
    <w:semiHidden/>
    <w:unhideWhenUsed/>
    <w:rsid w:val="00687DA5"/>
    <w:rPr>
      <w:sz w:val="20"/>
      <w:szCs w:val="20"/>
    </w:rPr>
  </w:style>
  <w:style w:type="character" w:customStyle="1" w:styleId="FootnoteTextChar">
    <w:name w:val="Footnote Text Char"/>
    <w:basedOn w:val="DefaultParagraphFont"/>
    <w:link w:val="FootnoteText"/>
    <w:uiPriority w:val="99"/>
    <w:semiHidden/>
    <w:rsid w:val="00687DA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8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2019-02-07T18:30:00+00:00</Judgment_x0020_Date>
  </documentManagement>
</p:properties>
</file>

<file path=customXml/itemProps1.xml><?xml version="1.0" encoding="utf-8"?>
<ds:datastoreItem xmlns:ds="http://schemas.openxmlformats.org/officeDocument/2006/customXml" ds:itemID="{07955F82-6F06-4DB1-9DDD-34BBD290783B}"/>
</file>

<file path=customXml/itemProps2.xml><?xml version="1.0" encoding="utf-8"?>
<ds:datastoreItem xmlns:ds="http://schemas.openxmlformats.org/officeDocument/2006/customXml" ds:itemID="{CD134707-436C-45E6-8A0A-A52F8CF4C6E2}"/>
</file>

<file path=customXml/itemProps3.xml><?xml version="1.0" encoding="utf-8"?>
<ds:datastoreItem xmlns:ds="http://schemas.openxmlformats.org/officeDocument/2006/customXml" ds:itemID="{2E0396ED-239D-4F40-8005-1B0CCBBC5BBE}"/>
</file>

<file path=customXml/itemProps4.xml><?xml version="1.0" encoding="utf-8"?>
<ds:datastoreItem xmlns:ds="http://schemas.openxmlformats.org/officeDocument/2006/customXml" ds:itemID="{99825E8E-09AE-4E94-988A-5121B197F6EA}"/>
</file>

<file path=docProps/app.xml><?xml version="1.0" encoding="utf-8"?>
<Properties xmlns="http://schemas.openxmlformats.org/officeDocument/2006/extended-properties" xmlns:vt="http://schemas.openxmlformats.org/officeDocument/2006/docPropsVTypes">
  <Template>Normal.dotm</Template>
  <TotalTime>16</TotalTime>
  <Pages>11</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Dausab v S (HC-MD-CRI-APP-CALL-2018-00044) [2019] NAHCMD 19 (8 February 2019)</dc:title>
  <dc:subject/>
  <dc:creator>Hassan Engelbrecht</dc:creator>
  <cp:keywords/>
  <dc:description/>
  <cp:lastModifiedBy>Charlet Mokomele</cp:lastModifiedBy>
  <cp:revision>3</cp:revision>
  <cp:lastPrinted>2019-02-06T12:52:00Z</cp:lastPrinted>
  <dcterms:created xsi:type="dcterms:W3CDTF">2019-02-15T13:56:00Z</dcterms:created>
  <dcterms:modified xsi:type="dcterms:W3CDTF">2019-02-18T08:46:00Z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