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1A" w:rsidRDefault="003C741A" w:rsidP="003C741A">
      <w:pPr>
        <w:jc w:val="center"/>
        <w:rPr>
          <w:rFonts w:ascii="Arial" w:hAnsi="Arial" w:cs="Arial"/>
          <w:b/>
          <w:sz w:val="24"/>
          <w:szCs w:val="24"/>
        </w:rPr>
      </w:pPr>
      <w:r>
        <w:rPr>
          <w:rFonts w:ascii="Arial" w:hAnsi="Arial" w:cs="Arial"/>
          <w:b/>
          <w:sz w:val="24"/>
          <w:szCs w:val="24"/>
        </w:rPr>
        <w:t>IN THE HIGH COURT OF NAMIBIA (MAIN DIVISION)</w:t>
      </w:r>
      <w:r>
        <w:rPr>
          <w:rFonts w:ascii="Arial" w:hAnsi="Arial" w:cs="Arial"/>
          <w:b/>
          <w:sz w:val="24"/>
          <w:szCs w:val="24"/>
        </w:rPr>
        <w:br/>
      </w:r>
    </w:p>
    <w:tbl>
      <w:tblPr>
        <w:tblStyle w:val="TableGrid"/>
        <w:tblpPr w:leftFromText="180" w:rightFromText="180" w:vertAnchor="page" w:horzAnchor="margin" w:tblpY="3104"/>
        <w:tblW w:w="0" w:type="auto"/>
        <w:tblLook w:val="04A0" w:firstRow="1" w:lastRow="0" w:firstColumn="1" w:lastColumn="0" w:noHBand="0" w:noVBand="1"/>
      </w:tblPr>
      <w:tblGrid>
        <w:gridCol w:w="4684"/>
        <w:gridCol w:w="4666"/>
      </w:tblGrid>
      <w:tr w:rsidR="003C741A" w:rsidTr="001479C8">
        <w:trPr>
          <w:trHeight w:val="713"/>
        </w:trPr>
        <w:tc>
          <w:tcPr>
            <w:tcW w:w="4788" w:type="dxa"/>
          </w:tcPr>
          <w:p w:rsidR="003C741A" w:rsidRPr="008816F0" w:rsidRDefault="003C741A" w:rsidP="001479C8">
            <w:pPr>
              <w:rPr>
                <w:rFonts w:ascii="Arial" w:hAnsi="Arial" w:cs="Arial"/>
                <w:b/>
                <w:sz w:val="24"/>
                <w:szCs w:val="24"/>
              </w:rPr>
            </w:pPr>
            <w:r w:rsidRPr="008816F0">
              <w:rPr>
                <w:rFonts w:ascii="Arial" w:hAnsi="Arial" w:cs="Arial"/>
                <w:b/>
                <w:sz w:val="24"/>
                <w:szCs w:val="24"/>
              </w:rPr>
              <w:t>Case Title:</w:t>
            </w:r>
          </w:p>
          <w:p w:rsidR="003C741A" w:rsidRPr="008816F0" w:rsidRDefault="003C741A" w:rsidP="001479C8">
            <w:pPr>
              <w:rPr>
                <w:rFonts w:ascii="Arial" w:hAnsi="Arial" w:cs="Arial"/>
                <w:i/>
                <w:sz w:val="24"/>
                <w:szCs w:val="24"/>
              </w:rPr>
            </w:pPr>
            <w:r w:rsidRPr="008816F0">
              <w:rPr>
                <w:rFonts w:ascii="Arial" w:hAnsi="Arial" w:cs="Arial"/>
                <w:i/>
                <w:sz w:val="24"/>
                <w:szCs w:val="24"/>
              </w:rPr>
              <w:t xml:space="preserve">The State v Sitwala Ntwala Aldilids </w:t>
            </w:r>
          </w:p>
          <w:p w:rsidR="003C741A" w:rsidRPr="008816F0" w:rsidRDefault="003C741A" w:rsidP="001479C8">
            <w:pPr>
              <w:rPr>
                <w:rFonts w:ascii="Arial" w:hAnsi="Arial" w:cs="Arial"/>
                <w:b/>
                <w:sz w:val="24"/>
                <w:szCs w:val="24"/>
              </w:rPr>
            </w:pPr>
          </w:p>
        </w:tc>
        <w:tc>
          <w:tcPr>
            <w:tcW w:w="4788" w:type="dxa"/>
          </w:tcPr>
          <w:p w:rsidR="003C741A" w:rsidRPr="008816F0" w:rsidRDefault="003C741A" w:rsidP="001479C8">
            <w:pPr>
              <w:rPr>
                <w:rFonts w:ascii="Arial" w:hAnsi="Arial" w:cs="Arial"/>
                <w:sz w:val="24"/>
                <w:szCs w:val="24"/>
              </w:rPr>
            </w:pPr>
            <w:r w:rsidRPr="008816F0">
              <w:rPr>
                <w:rFonts w:ascii="Arial" w:hAnsi="Arial" w:cs="Arial"/>
                <w:b/>
                <w:sz w:val="24"/>
                <w:szCs w:val="24"/>
              </w:rPr>
              <w:t>Case No:</w:t>
            </w:r>
            <w:r>
              <w:rPr>
                <w:rFonts w:ascii="Arial" w:hAnsi="Arial" w:cs="Arial"/>
                <w:b/>
                <w:sz w:val="24"/>
                <w:szCs w:val="24"/>
              </w:rPr>
              <w:br/>
            </w:r>
            <w:r w:rsidR="00787B9F">
              <w:rPr>
                <w:rFonts w:ascii="Arial" w:hAnsi="Arial" w:cs="Arial"/>
                <w:sz w:val="24"/>
                <w:szCs w:val="24"/>
              </w:rPr>
              <w:t>CR 44/</w:t>
            </w:r>
            <w:r w:rsidR="00FF46F5">
              <w:rPr>
                <w:rFonts w:ascii="Arial" w:hAnsi="Arial" w:cs="Arial"/>
                <w:sz w:val="24"/>
                <w:szCs w:val="24"/>
              </w:rPr>
              <w:t>2019</w:t>
            </w:r>
          </w:p>
        </w:tc>
      </w:tr>
      <w:tr w:rsidR="003C741A" w:rsidTr="001479C8">
        <w:tc>
          <w:tcPr>
            <w:tcW w:w="4788" w:type="dxa"/>
          </w:tcPr>
          <w:p w:rsidR="003C741A" w:rsidRPr="008816F0" w:rsidRDefault="003C741A" w:rsidP="001479C8">
            <w:pPr>
              <w:rPr>
                <w:rFonts w:ascii="Arial" w:hAnsi="Arial" w:cs="Arial"/>
                <w:b/>
                <w:sz w:val="24"/>
                <w:szCs w:val="24"/>
              </w:rPr>
            </w:pPr>
            <w:r w:rsidRPr="008816F0">
              <w:rPr>
                <w:rFonts w:ascii="Arial" w:hAnsi="Arial" w:cs="Arial"/>
                <w:b/>
                <w:sz w:val="24"/>
                <w:szCs w:val="24"/>
              </w:rPr>
              <w:t>High Court MD Review No:</w:t>
            </w:r>
          </w:p>
          <w:p w:rsidR="003C741A" w:rsidRPr="008816F0" w:rsidRDefault="00FF46F5" w:rsidP="001479C8">
            <w:pPr>
              <w:rPr>
                <w:rFonts w:ascii="Arial" w:hAnsi="Arial" w:cs="Arial"/>
                <w:sz w:val="24"/>
                <w:szCs w:val="24"/>
              </w:rPr>
            </w:pPr>
            <w:r>
              <w:rPr>
                <w:rFonts w:ascii="Arial" w:hAnsi="Arial" w:cs="Arial"/>
                <w:sz w:val="24"/>
                <w:szCs w:val="24"/>
              </w:rPr>
              <w:t>1191/2019</w:t>
            </w:r>
          </w:p>
          <w:p w:rsidR="003C741A" w:rsidRPr="008816F0" w:rsidRDefault="003C741A" w:rsidP="001479C8">
            <w:pPr>
              <w:rPr>
                <w:rFonts w:ascii="Arial" w:hAnsi="Arial" w:cs="Arial"/>
                <w:b/>
                <w:sz w:val="24"/>
                <w:szCs w:val="24"/>
              </w:rPr>
            </w:pPr>
          </w:p>
        </w:tc>
        <w:tc>
          <w:tcPr>
            <w:tcW w:w="4788" w:type="dxa"/>
          </w:tcPr>
          <w:p w:rsidR="003C741A" w:rsidRPr="008816F0" w:rsidRDefault="003C741A" w:rsidP="001479C8">
            <w:pPr>
              <w:rPr>
                <w:rFonts w:ascii="Arial" w:hAnsi="Arial" w:cs="Arial"/>
                <w:sz w:val="24"/>
                <w:szCs w:val="24"/>
              </w:rPr>
            </w:pPr>
            <w:r w:rsidRPr="008816F0">
              <w:rPr>
                <w:rFonts w:ascii="Arial" w:hAnsi="Arial" w:cs="Arial"/>
                <w:b/>
                <w:sz w:val="24"/>
                <w:szCs w:val="24"/>
              </w:rPr>
              <w:t>Division of Court:</w:t>
            </w:r>
            <w:r>
              <w:rPr>
                <w:rFonts w:ascii="Arial" w:hAnsi="Arial" w:cs="Arial"/>
                <w:b/>
                <w:sz w:val="24"/>
                <w:szCs w:val="24"/>
              </w:rPr>
              <w:br/>
            </w:r>
            <w:r>
              <w:rPr>
                <w:rFonts w:ascii="Arial" w:hAnsi="Arial" w:cs="Arial"/>
                <w:sz w:val="24"/>
                <w:szCs w:val="24"/>
              </w:rPr>
              <w:t>Main Division</w:t>
            </w:r>
          </w:p>
        </w:tc>
      </w:tr>
      <w:tr w:rsidR="003C741A" w:rsidTr="001479C8">
        <w:tc>
          <w:tcPr>
            <w:tcW w:w="4788" w:type="dxa"/>
          </w:tcPr>
          <w:p w:rsidR="003C741A" w:rsidRDefault="003C741A" w:rsidP="001479C8">
            <w:pPr>
              <w:rPr>
                <w:rFonts w:ascii="Arial" w:hAnsi="Arial" w:cs="Arial"/>
                <w:b/>
                <w:sz w:val="24"/>
                <w:szCs w:val="24"/>
              </w:rPr>
            </w:pPr>
            <w:r w:rsidRPr="008816F0">
              <w:rPr>
                <w:rFonts w:ascii="Arial" w:hAnsi="Arial" w:cs="Arial"/>
                <w:b/>
                <w:sz w:val="24"/>
                <w:szCs w:val="24"/>
              </w:rPr>
              <w:t>Hear</w:t>
            </w:r>
            <w:r>
              <w:rPr>
                <w:rFonts w:ascii="Arial" w:hAnsi="Arial" w:cs="Arial"/>
                <w:b/>
                <w:sz w:val="24"/>
                <w:szCs w:val="24"/>
              </w:rPr>
              <w:t>d</w:t>
            </w:r>
            <w:r w:rsidRPr="008816F0">
              <w:rPr>
                <w:rFonts w:ascii="Arial" w:hAnsi="Arial" w:cs="Arial"/>
                <w:b/>
                <w:sz w:val="24"/>
                <w:szCs w:val="24"/>
              </w:rPr>
              <w:t xml:space="preserve"> before:</w:t>
            </w:r>
          </w:p>
          <w:p w:rsidR="003C741A" w:rsidRDefault="003C741A" w:rsidP="001479C8">
            <w:pPr>
              <w:rPr>
                <w:rFonts w:ascii="Arial" w:hAnsi="Arial" w:cs="Arial"/>
                <w:sz w:val="24"/>
                <w:szCs w:val="24"/>
              </w:rPr>
            </w:pPr>
            <w:r>
              <w:rPr>
                <w:rFonts w:ascii="Arial" w:hAnsi="Arial" w:cs="Arial"/>
                <w:sz w:val="24"/>
                <w:szCs w:val="24"/>
              </w:rPr>
              <w:t xml:space="preserve">Mr Justice Liebenberg </w:t>
            </w:r>
            <w:r w:rsidR="00FF46F5">
              <w:rPr>
                <w:rFonts w:ascii="Arial" w:hAnsi="Arial" w:cs="Arial"/>
                <w:sz w:val="24"/>
                <w:szCs w:val="24"/>
              </w:rPr>
              <w:t xml:space="preserve"> </w:t>
            </w:r>
            <w:r w:rsidR="00FF46F5" w:rsidRPr="00FF46F5">
              <w:rPr>
                <w:rFonts w:ascii="Arial" w:hAnsi="Arial" w:cs="Arial"/>
                <w:i/>
                <w:sz w:val="24"/>
                <w:szCs w:val="24"/>
              </w:rPr>
              <w:t>et</w:t>
            </w:r>
          </w:p>
          <w:p w:rsidR="00FF46F5" w:rsidRPr="008816F0" w:rsidRDefault="00FF46F5" w:rsidP="001479C8">
            <w:pPr>
              <w:rPr>
                <w:rFonts w:ascii="Arial" w:hAnsi="Arial" w:cs="Arial"/>
                <w:sz w:val="24"/>
                <w:szCs w:val="24"/>
              </w:rPr>
            </w:pPr>
            <w:r>
              <w:rPr>
                <w:rFonts w:ascii="Arial" w:hAnsi="Arial" w:cs="Arial"/>
                <w:sz w:val="24"/>
                <w:szCs w:val="24"/>
              </w:rPr>
              <w:t>Lady Justice Shivute</w:t>
            </w:r>
          </w:p>
          <w:p w:rsidR="003C741A" w:rsidRPr="008816F0" w:rsidRDefault="003C741A" w:rsidP="001479C8">
            <w:pPr>
              <w:rPr>
                <w:rFonts w:ascii="Arial" w:hAnsi="Arial" w:cs="Arial"/>
                <w:b/>
                <w:sz w:val="24"/>
                <w:szCs w:val="24"/>
              </w:rPr>
            </w:pPr>
          </w:p>
        </w:tc>
        <w:tc>
          <w:tcPr>
            <w:tcW w:w="4788" w:type="dxa"/>
          </w:tcPr>
          <w:p w:rsidR="003C741A" w:rsidRPr="008816F0" w:rsidRDefault="003C741A" w:rsidP="001479C8">
            <w:pPr>
              <w:rPr>
                <w:rFonts w:ascii="Arial" w:hAnsi="Arial" w:cs="Arial"/>
                <w:sz w:val="24"/>
                <w:szCs w:val="24"/>
              </w:rPr>
            </w:pPr>
            <w:r w:rsidRPr="008816F0">
              <w:rPr>
                <w:rFonts w:ascii="Arial" w:hAnsi="Arial" w:cs="Arial"/>
                <w:b/>
                <w:sz w:val="24"/>
                <w:szCs w:val="24"/>
              </w:rPr>
              <w:t>Delivered on:</w:t>
            </w:r>
            <w:r>
              <w:rPr>
                <w:rFonts w:ascii="Arial" w:hAnsi="Arial" w:cs="Arial"/>
                <w:b/>
                <w:sz w:val="24"/>
                <w:szCs w:val="24"/>
              </w:rPr>
              <w:br/>
            </w:r>
            <w:r>
              <w:rPr>
                <w:rFonts w:ascii="Arial" w:hAnsi="Arial" w:cs="Arial"/>
                <w:sz w:val="24"/>
                <w:szCs w:val="24"/>
              </w:rPr>
              <w:t>17 June 2019</w:t>
            </w:r>
          </w:p>
        </w:tc>
      </w:tr>
      <w:tr w:rsidR="003C741A" w:rsidTr="001479C8">
        <w:tc>
          <w:tcPr>
            <w:tcW w:w="9576" w:type="dxa"/>
            <w:gridSpan w:val="2"/>
          </w:tcPr>
          <w:p w:rsidR="003C741A" w:rsidRPr="008816F0" w:rsidRDefault="003C741A" w:rsidP="001479C8">
            <w:pPr>
              <w:rPr>
                <w:rFonts w:ascii="Arial" w:hAnsi="Arial" w:cs="Arial"/>
                <w:sz w:val="24"/>
                <w:szCs w:val="24"/>
              </w:rPr>
            </w:pPr>
            <w:r w:rsidRPr="008816F0">
              <w:rPr>
                <w:rFonts w:ascii="Arial" w:hAnsi="Arial" w:cs="Arial"/>
                <w:b/>
                <w:sz w:val="24"/>
                <w:szCs w:val="24"/>
              </w:rPr>
              <w:t>Neutral citation:</w:t>
            </w:r>
            <w:r>
              <w:rPr>
                <w:rFonts w:ascii="Arial" w:hAnsi="Arial" w:cs="Arial"/>
                <w:b/>
                <w:sz w:val="24"/>
                <w:szCs w:val="24"/>
              </w:rPr>
              <w:t xml:space="preserve"> </w:t>
            </w:r>
            <w:bookmarkStart w:id="0" w:name="_GoBack"/>
            <w:r>
              <w:rPr>
                <w:rFonts w:ascii="Arial" w:hAnsi="Arial" w:cs="Arial"/>
                <w:i/>
                <w:sz w:val="24"/>
                <w:szCs w:val="24"/>
              </w:rPr>
              <w:t xml:space="preserve">S v </w:t>
            </w:r>
            <w:proofErr w:type="spellStart"/>
            <w:r>
              <w:rPr>
                <w:rFonts w:ascii="Arial" w:hAnsi="Arial" w:cs="Arial"/>
                <w:i/>
                <w:sz w:val="24"/>
                <w:szCs w:val="24"/>
              </w:rPr>
              <w:t>Aldilids</w:t>
            </w:r>
            <w:proofErr w:type="spellEnd"/>
            <w:r>
              <w:rPr>
                <w:rFonts w:ascii="Arial" w:hAnsi="Arial" w:cs="Arial"/>
                <w:i/>
                <w:sz w:val="24"/>
                <w:szCs w:val="24"/>
              </w:rPr>
              <w:t xml:space="preserve"> </w:t>
            </w:r>
            <w:r>
              <w:rPr>
                <w:rFonts w:ascii="Arial" w:hAnsi="Arial" w:cs="Arial"/>
                <w:sz w:val="24"/>
                <w:szCs w:val="24"/>
              </w:rPr>
              <w:t>(</w:t>
            </w:r>
            <w:r w:rsidR="00787B9F">
              <w:rPr>
                <w:rFonts w:ascii="Arial" w:hAnsi="Arial" w:cs="Arial"/>
                <w:sz w:val="24"/>
                <w:szCs w:val="24"/>
              </w:rPr>
              <w:t>44/</w:t>
            </w:r>
            <w:r w:rsidR="00FF46F5">
              <w:rPr>
                <w:rFonts w:ascii="Arial" w:hAnsi="Arial" w:cs="Arial"/>
                <w:sz w:val="24"/>
                <w:szCs w:val="24"/>
              </w:rPr>
              <w:t>2019</w:t>
            </w:r>
            <w:r>
              <w:rPr>
                <w:rFonts w:ascii="Arial" w:hAnsi="Arial" w:cs="Arial"/>
                <w:sz w:val="24"/>
                <w:szCs w:val="24"/>
              </w:rPr>
              <w:t>) [2019] NAHCMD</w:t>
            </w:r>
            <w:r w:rsidR="00787B9F">
              <w:rPr>
                <w:rFonts w:ascii="Arial" w:hAnsi="Arial" w:cs="Arial"/>
                <w:sz w:val="24"/>
                <w:szCs w:val="24"/>
              </w:rPr>
              <w:t xml:space="preserve"> 190</w:t>
            </w:r>
            <w:r>
              <w:rPr>
                <w:rFonts w:ascii="Arial" w:hAnsi="Arial" w:cs="Arial"/>
                <w:sz w:val="24"/>
                <w:szCs w:val="24"/>
              </w:rPr>
              <w:t xml:space="preserve"> (17 June 2019)</w:t>
            </w:r>
            <w:bookmarkEnd w:id="0"/>
          </w:p>
          <w:p w:rsidR="003C741A" w:rsidRPr="008816F0" w:rsidRDefault="003C741A" w:rsidP="001479C8">
            <w:pPr>
              <w:rPr>
                <w:rFonts w:ascii="Arial" w:hAnsi="Arial" w:cs="Arial"/>
                <w:sz w:val="24"/>
                <w:szCs w:val="24"/>
              </w:rPr>
            </w:pPr>
          </w:p>
        </w:tc>
      </w:tr>
      <w:tr w:rsidR="003C741A" w:rsidTr="001479C8">
        <w:tc>
          <w:tcPr>
            <w:tcW w:w="9576" w:type="dxa"/>
            <w:gridSpan w:val="2"/>
          </w:tcPr>
          <w:p w:rsidR="003C741A" w:rsidRPr="008816F0" w:rsidRDefault="003C741A" w:rsidP="001479C8">
            <w:pPr>
              <w:rPr>
                <w:rFonts w:ascii="Arial" w:hAnsi="Arial" w:cs="Arial"/>
                <w:sz w:val="24"/>
                <w:szCs w:val="24"/>
              </w:rPr>
            </w:pPr>
            <w:r w:rsidRPr="008816F0">
              <w:rPr>
                <w:rFonts w:ascii="Arial" w:hAnsi="Arial" w:cs="Arial"/>
                <w:b/>
                <w:sz w:val="24"/>
                <w:szCs w:val="24"/>
              </w:rPr>
              <w:t>The order</w:t>
            </w:r>
            <w:r w:rsidRPr="008816F0">
              <w:rPr>
                <w:rFonts w:ascii="Arial" w:hAnsi="Arial" w:cs="Arial"/>
                <w:sz w:val="24"/>
                <w:szCs w:val="24"/>
              </w:rPr>
              <w:t>:</w:t>
            </w:r>
          </w:p>
          <w:p w:rsidR="003C741A" w:rsidRDefault="003C741A" w:rsidP="001479C8"/>
          <w:p w:rsidR="003C741A" w:rsidRDefault="003C741A" w:rsidP="003C741A">
            <w:pPr>
              <w:pStyle w:val="ListParagraph"/>
              <w:numPr>
                <w:ilvl w:val="0"/>
                <w:numId w:val="2"/>
              </w:numPr>
              <w:rPr>
                <w:rFonts w:ascii="Arial" w:hAnsi="Arial" w:cs="Arial"/>
                <w:sz w:val="24"/>
                <w:szCs w:val="24"/>
              </w:rPr>
            </w:pPr>
            <w:r>
              <w:rPr>
                <w:rFonts w:ascii="Arial" w:hAnsi="Arial" w:cs="Arial"/>
                <w:sz w:val="24"/>
                <w:szCs w:val="24"/>
              </w:rPr>
              <w:t>The conviction is confirmed.</w:t>
            </w:r>
          </w:p>
          <w:p w:rsidR="003C741A" w:rsidRDefault="003C741A" w:rsidP="001479C8">
            <w:pPr>
              <w:pStyle w:val="ListParagraph"/>
              <w:rPr>
                <w:rFonts w:ascii="Arial" w:hAnsi="Arial" w:cs="Arial"/>
                <w:sz w:val="24"/>
                <w:szCs w:val="24"/>
              </w:rPr>
            </w:pPr>
          </w:p>
          <w:p w:rsidR="003C741A" w:rsidRPr="00F115A8" w:rsidRDefault="003C741A" w:rsidP="003C741A">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 sentence is confirmed but the conditions are </w:t>
            </w:r>
            <w:r w:rsidR="0093061B">
              <w:rPr>
                <w:rFonts w:ascii="Arial" w:hAnsi="Arial" w:cs="Arial"/>
                <w:sz w:val="24"/>
                <w:szCs w:val="24"/>
              </w:rPr>
              <w:t>amended</w:t>
            </w:r>
            <w:r>
              <w:rPr>
                <w:rFonts w:ascii="Arial" w:hAnsi="Arial" w:cs="Arial"/>
                <w:sz w:val="24"/>
                <w:szCs w:val="24"/>
              </w:rPr>
              <w:t xml:space="preserve"> and substituted thus: N$ 2 000 or 6 months’ imprisonment, wholly suspended for 3 years on condition that the accused is not convicted of assault with intent to do grievous bodily harm, committed during the period of suspension, plus the performance of 105 hours of community service to be performed at the Rundu Magistrate’s Court during the period 12 February 2018 up to and including 06 April 2018 between the hours 08h00 – 17h00, every Monday to Friday, excluding public holidays. During such period the accused shall be entitled to leave of absence and be subject to supervision and control of Mrs. Van Wyk or a person duly delegated for such purpose.  </w:t>
            </w:r>
          </w:p>
          <w:p w:rsidR="003C741A" w:rsidRDefault="003C741A" w:rsidP="001479C8"/>
          <w:p w:rsidR="003C741A" w:rsidRDefault="003C741A" w:rsidP="001479C8"/>
        </w:tc>
      </w:tr>
      <w:tr w:rsidR="003C741A" w:rsidTr="001479C8">
        <w:tc>
          <w:tcPr>
            <w:tcW w:w="9576" w:type="dxa"/>
            <w:gridSpan w:val="2"/>
          </w:tcPr>
          <w:p w:rsidR="003C741A" w:rsidRDefault="003C741A" w:rsidP="001479C8">
            <w:pPr>
              <w:rPr>
                <w:rFonts w:ascii="Arial" w:hAnsi="Arial" w:cs="Arial"/>
                <w:b/>
                <w:sz w:val="24"/>
                <w:szCs w:val="24"/>
              </w:rPr>
            </w:pPr>
            <w:r w:rsidRPr="008E54D5">
              <w:rPr>
                <w:rFonts w:ascii="Arial" w:hAnsi="Arial" w:cs="Arial"/>
                <w:b/>
                <w:sz w:val="24"/>
                <w:szCs w:val="24"/>
              </w:rPr>
              <w:t>Reasons for order:</w:t>
            </w:r>
          </w:p>
          <w:p w:rsidR="0093061B" w:rsidRPr="008E54D5" w:rsidRDefault="0093061B" w:rsidP="001479C8">
            <w:pPr>
              <w:rPr>
                <w:rFonts w:ascii="Arial" w:hAnsi="Arial" w:cs="Arial"/>
                <w:b/>
                <w:sz w:val="24"/>
                <w:szCs w:val="24"/>
              </w:rPr>
            </w:pPr>
          </w:p>
        </w:tc>
      </w:tr>
      <w:tr w:rsidR="003C741A" w:rsidTr="001479C8">
        <w:tc>
          <w:tcPr>
            <w:tcW w:w="9576" w:type="dxa"/>
            <w:gridSpan w:val="2"/>
          </w:tcPr>
          <w:p w:rsidR="00F71D01" w:rsidRDefault="00F71D01" w:rsidP="001479C8">
            <w:pPr>
              <w:rPr>
                <w:rFonts w:ascii="Arial" w:hAnsi="Arial" w:cs="Arial"/>
                <w:sz w:val="24"/>
                <w:szCs w:val="24"/>
              </w:rPr>
            </w:pPr>
          </w:p>
          <w:p w:rsidR="00FF46F5" w:rsidRPr="008E54D5" w:rsidRDefault="003C741A" w:rsidP="001479C8">
            <w:pPr>
              <w:rPr>
                <w:rFonts w:ascii="Arial" w:hAnsi="Arial" w:cs="Arial"/>
                <w:sz w:val="24"/>
                <w:szCs w:val="24"/>
              </w:rPr>
            </w:pPr>
            <w:r w:rsidRPr="008E54D5">
              <w:rPr>
                <w:rFonts w:ascii="Arial" w:hAnsi="Arial" w:cs="Arial"/>
                <w:sz w:val="24"/>
                <w:szCs w:val="24"/>
              </w:rPr>
              <w:t>LIEBENBERG J</w:t>
            </w:r>
            <w:r w:rsidR="00FF46F5">
              <w:rPr>
                <w:rFonts w:ascii="Arial" w:hAnsi="Arial" w:cs="Arial"/>
                <w:sz w:val="24"/>
                <w:szCs w:val="24"/>
              </w:rPr>
              <w:t xml:space="preserve"> (concurring SHIVUTE J)</w:t>
            </w:r>
          </w:p>
          <w:p w:rsidR="003C741A" w:rsidRPr="008E54D5" w:rsidRDefault="003C741A" w:rsidP="001479C8">
            <w:pPr>
              <w:rPr>
                <w:rFonts w:ascii="Arial" w:hAnsi="Arial" w:cs="Arial"/>
              </w:rPr>
            </w:pPr>
          </w:p>
          <w:p w:rsidR="003C741A" w:rsidRPr="008E54D5" w:rsidRDefault="003C741A" w:rsidP="001479C8">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This is a review in terms of s 302 of the Criminal Procedure Act 51 of 1977 (the CPA).</w:t>
            </w:r>
          </w:p>
          <w:p w:rsidR="003C741A" w:rsidRPr="008E54D5" w:rsidRDefault="003C741A" w:rsidP="001479C8">
            <w:pPr>
              <w:pStyle w:val="ListParagraph"/>
              <w:rPr>
                <w:rFonts w:ascii="Arial" w:hAnsi="Arial" w:cs="Arial"/>
                <w:sz w:val="24"/>
                <w:szCs w:val="24"/>
              </w:rPr>
            </w:pPr>
          </w:p>
          <w:p w:rsidR="003C741A" w:rsidRDefault="003C741A" w:rsidP="001479C8">
            <w:pPr>
              <w:pStyle w:val="ListParagraph"/>
              <w:numPr>
                <w:ilvl w:val="0"/>
                <w:numId w:val="1"/>
              </w:numPr>
              <w:spacing w:line="360" w:lineRule="auto"/>
              <w:rPr>
                <w:rFonts w:ascii="Arial" w:hAnsi="Arial" w:cs="Arial"/>
                <w:sz w:val="24"/>
                <w:szCs w:val="24"/>
              </w:rPr>
            </w:pPr>
            <w:r>
              <w:rPr>
                <w:rFonts w:ascii="Arial" w:hAnsi="Arial" w:cs="Arial"/>
                <w:sz w:val="24"/>
                <w:szCs w:val="24"/>
              </w:rPr>
              <w:t>The accused was charged in the magistrate’s cour</w:t>
            </w:r>
            <w:r w:rsidR="00AA6202">
              <w:rPr>
                <w:rFonts w:ascii="Arial" w:hAnsi="Arial" w:cs="Arial"/>
                <w:sz w:val="24"/>
                <w:szCs w:val="24"/>
              </w:rPr>
              <w:t>t for the district of Rundu with</w:t>
            </w:r>
            <w:r>
              <w:rPr>
                <w:rFonts w:ascii="Arial" w:hAnsi="Arial" w:cs="Arial"/>
                <w:sz w:val="24"/>
                <w:szCs w:val="24"/>
              </w:rPr>
              <w:t xml:space="preserve"> the offence of assault with intent to do grievous bodily harm.</w:t>
            </w:r>
          </w:p>
          <w:p w:rsidR="003C741A" w:rsidRPr="00E94ACE" w:rsidRDefault="003C741A" w:rsidP="001479C8">
            <w:pPr>
              <w:pStyle w:val="ListParagraph"/>
              <w:rPr>
                <w:rFonts w:ascii="Arial" w:hAnsi="Arial" w:cs="Arial"/>
                <w:sz w:val="24"/>
                <w:szCs w:val="24"/>
              </w:rPr>
            </w:pPr>
          </w:p>
          <w:p w:rsidR="003C741A" w:rsidRDefault="003C741A" w:rsidP="001479C8">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accused pleaded guilty and after the court’s questioning in t</w:t>
            </w:r>
            <w:r w:rsidR="0015131C">
              <w:rPr>
                <w:rFonts w:ascii="Arial" w:hAnsi="Arial" w:cs="Arial"/>
                <w:sz w:val="24"/>
                <w:szCs w:val="24"/>
              </w:rPr>
              <w:t xml:space="preserve">erms of </w:t>
            </w:r>
            <w:r>
              <w:rPr>
                <w:rFonts w:ascii="Arial" w:hAnsi="Arial" w:cs="Arial"/>
                <w:sz w:val="24"/>
                <w:szCs w:val="24"/>
              </w:rPr>
              <w:t>s 112(1</w:t>
            </w:r>
            <w:proofErr w:type="gramStart"/>
            <w:r>
              <w:rPr>
                <w:rFonts w:ascii="Arial" w:hAnsi="Arial" w:cs="Arial"/>
                <w:sz w:val="24"/>
                <w:szCs w:val="24"/>
              </w:rPr>
              <w:t>)(</w:t>
            </w:r>
            <w:proofErr w:type="gramEnd"/>
            <w:r>
              <w:rPr>
                <w:rFonts w:ascii="Arial" w:hAnsi="Arial" w:cs="Arial"/>
                <w:sz w:val="24"/>
                <w:szCs w:val="24"/>
              </w:rPr>
              <w:t>b)  of the CPA he was convicted as charged. Thereafter the court sentenced the accused</w:t>
            </w:r>
            <w:r w:rsidR="00F71D01">
              <w:rPr>
                <w:rFonts w:ascii="Arial" w:hAnsi="Arial" w:cs="Arial"/>
                <w:sz w:val="24"/>
                <w:szCs w:val="24"/>
              </w:rPr>
              <w:t xml:space="preserve"> to</w:t>
            </w:r>
            <w:r>
              <w:rPr>
                <w:rFonts w:ascii="Arial" w:hAnsi="Arial" w:cs="Arial"/>
                <w:sz w:val="24"/>
                <w:szCs w:val="24"/>
              </w:rPr>
              <w:t xml:space="preserve">: </w:t>
            </w:r>
            <w:r>
              <w:rPr>
                <w:rFonts w:ascii="Arial" w:hAnsi="Arial" w:cs="Arial"/>
                <w:i/>
                <w:sz w:val="24"/>
                <w:szCs w:val="24"/>
              </w:rPr>
              <w:t>“</w:t>
            </w:r>
            <w:r w:rsidRPr="00E94ACE">
              <w:rPr>
                <w:rFonts w:ascii="Arial" w:hAnsi="Arial" w:cs="Arial"/>
                <w:i/>
                <w:sz w:val="24"/>
                <w:szCs w:val="24"/>
              </w:rPr>
              <w:t>N$ 2 000 or 6 months imprisonment wholly suspended on the following conditions: (a) N$ 1 000</w:t>
            </w:r>
            <w:r>
              <w:rPr>
                <w:rFonts w:ascii="Arial" w:hAnsi="Arial" w:cs="Arial"/>
                <w:i/>
                <w:sz w:val="24"/>
                <w:szCs w:val="24"/>
              </w:rPr>
              <w:t>-00</w:t>
            </w:r>
            <w:r w:rsidRPr="00E94ACE">
              <w:rPr>
                <w:rFonts w:ascii="Arial" w:hAnsi="Arial" w:cs="Arial"/>
                <w:i/>
                <w:sz w:val="24"/>
                <w:szCs w:val="24"/>
              </w:rPr>
              <w:t xml:space="preserve"> or 3 months wholly suspended for 3 years on condition accused is convicted of assault grievous bodily harm committed during the period of suspension. (b)</w:t>
            </w:r>
            <w:r>
              <w:rPr>
                <w:rFonts w:ascii="Arial" w:hAnsi="Arial" w:cs="Arial"/>
                <w:sz w:val="24"/>
                <w:szCs w:val="24"/>
              </w:rPr>
              <w:t xml:space="preserve"> </w:t>
            </w:r>
            <w:r>
              <w:rPr>
                <w:rFonts w:ascii="Arial" w:hAnsi="Arial" w:cs="Arial"/>
                <w:i/>
                <w:sz w:val="24"/>
                <w:szCs w:val="24"/>
              </w:rPr>
              <w:t>N$ 1 000-00 or 3 months imprisonment wholly suspended on condition accused performs 105 hours of community service at Rundu magistrate’s court. Community service starts on 12-02-2018 ta 14h00 – 17h</w:t>
            </w:r>
            <w:r w:rsidR="006001AC">
              <w:rPr>
                <w:rFonts w:ascii="Arial" w:hAnsi="Arial" w:cs="Arial"/>
                <w:i/>
                <w:sz w:val="24"/>
                <w:szCs w:val="24"/>
              </w:rPr>
              <w:t>00 ever</w:t>
            </w:r>
            <w:r>
              <w:rPr>
                <w:rFonts w:ascii="Arial" w:hAnsi="Arial" w:cs="Arial"/>
                <w:i/>
                <w:sz w:val="24"/>
                <w:szCs w:val="24"/>
              </w:rPr>
              <w:t xml:space="preserve"> Monday to Friday which is not on public holiday on good cause shown accused will be granted leave of absence but that leave will not count as part of community service to be done. Accused to work under the supervision of Mrs. Van Wyk or the person so delegated. Community service to be completed by 06-04-2018.”</w:t>
            </w:r>
            <w:r w:rsidR="00AA6202">
              <w:rPr>
                <w:rFonts w:ascii="Arial" w:hAnsi="Arial" w:cs="Arial"/>
                <w:i/>
                <w:sz w:val="24"/>
                <w:szCs w:val="24"/>
              </w:rPr>
              <w:t xml:space="preserve"> (sic)</w:t>
            </w:r>
          </w:p>
          <w:p w:rsidR="003C741A" w:rsidRPr="00704A0F" w:rsidRDefault="003C741A" w:rsidP="001479C8">
            <w:pPr>
              <w:pStyle w:val="ListParagraph"/>
              <w:rPr>
                <w:rFonts w:ascii="Arial" w:hAnsi="Arial" w:cs="Arial"/>
                <w:sz w:val="24"/>
                <w:szCs w:val="24"/>
              </w:rPr>
            </w:pPr>
          </w:p>
          <w:p w:rsidR="003C741A" w:rsidRDefault="003C741A" w:rsidP="001479C8">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conviction and sentence are in order but the conditions attached to sentence are, quite apart from being structurally incoherent, incompetent and cannot be allowed to stand. Condition (a) above is fraught with ambivalence and inexorably renders the actual sentence imposed nugatory. Condition (b), save for the community service imposed, suffers a fate similar to condition (a). </w:t>
            </w:r>
          </w:p>
          <w:p w:rsidR="003C741A" w:rsidRPr="00B47806" w:rsidRDefault="003C741A" w:rsidP="001479C8">
            <w:pPr>
              <w:pStyle w:val="ListParagraph"/>
              <w:rPr>
                <w:rFonts w:ascii="Arial" w:hAnsi="Arial" w:cs="Arial"/>
                <w:sz w:val="24"/>
                <w:szCs w:val="24"/>
              </w:rPr>
            </w:pPr>
          </w:p>
          <w:p w:rsidR="003C741A" w:rsidRDefault="003C741A" w:rsidP="001479C8">
            <w:pPr>
              <w:pStyle w:val="ListParagraph"/>
              <w:numPr>
                <w:ilvl w:val="0"/>
                <w:numId w:val="1"/>
              </w:numPr>
              <w:spacing w:line="360" w:lineRule="auto"/>
              <w:jc w:val="both"/>
              <w:rPr>
                <w:rFonts w:ascii="Arial" w:hAnsi="Arial" w:cs="Arial"/>
                <w:sz w:val="24"/>
                <w:szCs w:val="24"/>
              </w:rPr>
            </w:pPr>
            <w:r>
              <w:rPr>
                <w:rFonts w:ascii="Arial" w:hAnsi="Arial" w:cs="Arial"/>
                <w:sz w:val="24"/>
                <w:szCs w:val="24"/>
              </w:rPr>
              <w:t>This Court is of the opinion that the nature of the conditions imposed on sentence are such that they are evidently not in accordance with justice. There must be certainty in the conditions imposed so as to enable the accused to meaningfully appreciate the prohibition which would render operative the suspended portion of the sentence. Accordingly, and as contemplated in the proviso to s 304(2</w:t>
            </w:r>
            <w:proofErr w:type="gramStart"/>
            <w:r>
              <w:rPr>
                <w:rFonts w:ascii="Arial" w:hAnsi="Arial" w:cs="Arial"/>
                <w:sz w:val="24"/>
                <w:szCs w:val="24"/>
              </w:rPr>
              <w:t>)(</w:t>
            </w:r>
            <w:proofErr w:type="gramEnd"/>
            <w:r>
              <w:rPr>
                <w:rFonts w:ascii="Arial" w:hAnsi="Arial" w:cs="Arial"/>
                <w:sz w:val="24"/>
                <w:szCs w:val="24"/>
              </w:rPr>
              <w:t xml:space="preserve">a) </w:t>
            </w:r>
            <w:r>
              <w:rPr>
                <w:rFonts w:ascii="Arial" w:hAnsi="Arial" w:cs="Arial"/>
                <w:sz w:val="24"/>
                <w:szCs w:val="24"/>
              </w:rPr>
              <w:lastRenderedPageBreak/>
              <w:t>of the CPA, this Court determines the matter without reference to the presiding magistrate</w:t>
            </w:r>
            <w:r w:rsidR="00F71D01">
              <w:rPr>
                <w:rFonts w:ascii="Arial" w:hAnsi="Arial" w:cs="Arial"/>
                <w:sz w:val="24"/>
                <w:szCs w:val="24"/>
              </w:rPr>
              <w:t xml:space="preserve"> who in the meantime has resigned from the magistracy</w:t>
            </w:r>
            <w:r>
              <w:rPr>
                <w:rFonts w:ascii="Arial" w:hAnsi="Arial" w:cs="Arial"/>
                <w:sz w:val="24"/>
                <w:szCs w:val="24"/>
              </w:rPr>
              <w:t xml:space="preserve">. </w:t>
            </w:r>
          </w:p>
          <w:p w:rsidR="00E82BFA" w:rsidRPr="00E82BFA" w:rsidRDefault="00E82BFA" w:rsidP="00E82BFA">
            <w:pPr>
              <w:pStyle w:val="ListParagraph"/>
              <w:rPr>
                <w:rFonts w:ascii="Arial" w:hAnsi="Arial" w:cs="Arial"/>
                <w:sz w:val="24"/>
                <w:szCs w:val="24"/>
              </w:rPr>
            </w:pPr>
          </w:p>
          <w:p w:rsidR="003C741A" w:rsidRPr="003C741A" w:rsidRDefault="003C741A" w:rsidP="003C741A">
            <w:pPr>
              <w:pStyle w:val="ListParagraph"/>
              <w:rPr>
                <w:rFonts w:ascii="Arial" w:hAnsi="Arial" w:cs="Arial"/>
                <w:sz w:val="24"/>
                <w:szCs w:val="24"/>
              </w:rPr>
            </w:pPr>
          </w:p>
          <w:p w:rsidR="003C741A" w:rsidRDefault="00E82BFA" w:rsidP="001479C8">
            <w:pPr>
              <w:pStyle w:val="ListParagraph"/>
              <w:numPr>
                <w:ilvl w:val="0"/>
                <w:numId w:val="1"/>
              </w:numPr>
              <w:spacing w:line="360" w:lineRule="auto"/>
              <w:jc w:val="both"/>
              <w:rPr>
                <w:rFonts w:ascii="Arial" w:hAnsi="Arial" w:cs="Arial"/>
                <w:sz w:val="24"/>
                <w:szCs w:val="24"/>
              </w:rPr>
            </w:pPr>
            <w:r>
              <w:rPr>
                <w:rFonts w:ascii="Arial" w:hAnsi="Arial" w:cs="Arial"/>
                <w:sz w:val="24"/>
                <w:szCs w:val="24"/>
              </w:rPr>
              <w:t>Conditions that are vague cannot be allowed to stand.</w:t>
            </w:r>
            <w:r>
              <w:rPr>
                <w:rStyle w:val="FootnoteReference"/>
                <w:rFonts w:ascii="Arial" w:hAnsi="Arial" w:cs="Arial"/>
                <w:sz w:val="24"/>
                <w:szCs w:val="24"/>
              </w:rPr>
              <w:footnoteReference w:id="1"/>
            </w:r>
            <w:r>
              <w:rPr>
                <w:rFonts w:ascii="Arial" w:hAnsi="Arial" w:cs="Arial"/>
                <w:sz w:val="24"/>
                <w:szCs w:val="24"/>
              </w:rPr>
              <w:t xml:space="preserve"> T</w:t>
            </w:r>
            <w:r w:rsidR="003C741A">
              <w:rPr>
                <w:rFonts w:ascii="Arial" w:hAnsi="Arial" w:cs="Arial"/>
                <w:sz w:val="24"/>
                <w:szCs w:val="24"/>
              </w:rPr>
              <w:t xml:space="preserve">his </w:t>
            </w:r>
            <w:r>
              <w:rPr>
                <w:rFonts w:ascii="Arial" w:hAnsi="Arial" w:cs="Arial"/>
                <w:sz w:val="24"/>
                <w:szCs w:val="24"/>
              </w:rPr>
              <w:t>Court, concurring</w:t>
            </w:r>
            <w:r w:rsidR="003C741A">
              <w:rPr>
                <w:rFonts w:ascii="Arial" w:hAnsi="Arial" w:cs="Arial"/>
                <w:sz w:val="24"/>
                <w:szCs w:val="24"/>
              </w:rPr>
              <w:t xml:space="preserve"> with the substance of the presiding magistrate’s imposition of sentence, confirms that a sentence of N$ 2 000 or 6</w:t>
            </w:r>
            <w:r w:rsidR="00F71D01">
              <w:rPr>
                <w:rFonts w:ascii="Arial" w:hAnsi="Arial" w:cs="Arial"/>
                <w:sz w:val="24"/>
                <w:szCs w:val="24"/>
              </w:rPr>
              <w:t xml:space="preserve"> months’ imprisonment is competent</w:t>
            </w:r>
            <w:r w:rsidR="003C741A">
              <w:rPr>
                <w:rFonts w:ascii="Arial" w:hAnsi="Arial" w:cs="Arial"/>
                <w:sz w:val="24"/>
                <w:szCs w:val="24"/>
              </w:rPr>
              <w:t xml:space="preserve"> and just, subject to an alteration of the conditions</w:t>
            </w:r>
            <w:r>
              <w:rPr>
                <w:rFonts w:ascii="Arial" w:hAnsi="Arial" w:cs="Arial"/>
                <w:sz w:val="24"/>
                <w:szCs w:val="24"/>
              </w:rPr>
              <w:t>.</w:t>
            </w:r>
          </w:p>
          <w:p w:rsidR="003C741A" w:rsidRPr="00F36E0C" w:rsidRDefault="003C741A" w:rsidP="001479C8">
            <w:pPr>
              <w:pStyle w:val="ListParagraph"/>
              <w:rPr>
                <w:rFonts w:ascii="Arial" w:hAnsi="Arial" w:cs="Arial"/>
                <w:sz w:val="24"/>
                <w:szCs w:val="24"/>
              </w:rPr>
            </w:pPr>
          </w:p>
          <w:p w:rsidR="003C741A" w:rsidRDefault="00E82BFA" w:rsidP="001479C8">
            <w:pPr>
              <w:pStyle w:val="ListParagraph"/>
              <w:numPr>
                <w:ilvl w:val="0"/>
                <w:numId w:val="1"/>
              </w:numPr>
              <w:spacing w:line="360" w:lineRule="auto"/>
              <w:jc w:val="both"/>
              <w:rPr>
                <w:rFonts w:ascii="Arial" w:hAnsi="Arial" w:cs="Arial"/>
                <w:sz w:val="24"/>
                <w:szCs w:val="24"/>
              </w:rPr>
            </w:pPr>
            <w:r>
              <w:rPr>
                <w:rFonts w:ascii="Arial" w:hAnsi="Arial" w:cs="Arial"/>
                <w:sz w:val="24"/>
                <w:szCs w:val="24"/>
              </w:rPr>
              <w:t>In the result it is ordered:</w:t>
            </w:r>
          </w:p>
          <w:p w:rsidR="00E82BFA" w:rsidRPr="00E82BFA" w:rsidRDefault="00E82BFA" w:rsidP="00E82BFA">
            <w:pPr>
              <w:pStyle w:val="ListParagraph"/>
              <w:rPr>
                <w:rFonts w:ascii="Arial" w:hAnsi="Arial" w:cs="Arial"/>
                <w:sz w:val="24"/>
                <w:szCs w:val="24"/>
              </w:rPr>
            </w:pPr>
          </w:p>
          <w:p w:rsidR="00E82BFA" w:rsidRDefault="00E82BFA" w:rsidP="00E82BFA">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conviction is confirmed.</w:t>
            </w:r>
          </w:p>
          <w:p w:rsidR="00E82BFA" w:rsidRPr="00524735" w:rsidRDefault="00E82BFA" w:rsidP="00E82BFA">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The sentence is confirmed, subject to an amendment of the conditions so as to read:  N$ 2 000 or 6 months’ imprisonment, wholly suspended for 3 years on condition that the accused is not convicted of assault with intent to do grievous bodily harm, committed during the period of suspension, plus the performance of 105 hours of community service to be performed at the Rundu Magistrate’s Court during the period 12 February 2018 up to and including 06 April 2018 between the hours 08h00 – 17h00, every Monday to Friday, excluding public holidays. During such period the accused shall be entitled to leave of absence and be subject to supervision and control of Mrs. Van Wyk or a person duly delegated for such purpose.  </w:t>
            </w:r>
          </w:p>
          <w:p w:rsidR="003C741A" w:rsidRDefault="003C741A" w:rsidP="001479C8">
            <w:pPr>
              <w:jc w:val="right"/>
            </w:pPr>
          </w:p>
        </w:tc>
      </w:tr>
      <w:tr w:rsidR="00FF46F5" w:rsidTr="008C7E6D">
        <w:tc>
          <w:tcPr>
            <w:tcW w:w="4788" w:type="dxa"/>
          </w:tcPr>
          <w:p w:rsidR="00FF46F5" w:rsidRDefault="00FF46F5" w:rsidP="001479C8"/>
        </w:tc>
        <w:tc>
          <w:tcPr>
            <w:tcW w:w="4788" w:type="dxa"/>
          </w:tcPr>
          <w:p w:rsidR="00FF46F5" w:rsidRDefault="00FF46F5" w:rsidP="001479C8"/>
          <w:p w:rsidR="00FF46F5" w:rsidRDefault="00FF46F5" w:rsidP="001479C8"/>
          <w:p w:rsidR="00FF46F5" w:rsidRDefault="00FF46F5" w:rsidP="001479C8"/>
        </w:tc>
      </w:tr>
      <w:tr w:rsidR="00FF46F5" w:rsidTr="00423744">
        <w:tc>
          <w:tcPr>
            <w:tcW w:w="4788" w:type="dxa"/>
          </w:tcPr>
          <w:p w:rsidR="00FF46F5" w:rsidRPr="008E54D5" w:rsidRDefault="00FF46F5" w:rsidP="00FF46F5">
            <w:pPr>
              <w:rPr>
                <w:rFonts w:ascii="Arial" w:hAnsi="Arial" w:cs="Arial"/>
                <w:b/>
                <w:sz w:val="24"/>
                <w:szCs w:val="24"/>
              </w:rPr>
            </w:pPr>
            <w:r>
              <w:rPr>
                <w:rFonts w:ascii="Arial" w:hAnsi="Arial" w:cs="Arial"/>
                <w:b/>
                <w:sz w:val="24"/>
                <w:szCs w:val="24"/>
              </w:rPr>
              <w:t>J</w:t>
            </w:r>
            <w:r w:rsidRPr="008E54D5">
              <w:rPr>
                <w:rFonts w:ascii="Arial" w:hAnsi="Arial" w:cs="Arial"/>
                <w:b/>
                <w:sz w:val="24"/>
                <w:szCs w:val="24"/>
              </w:rPr>
              <w:t>C LIEBENBERG</w:t>
            </w:r>
          </w:p>
          <w:p w:rsidR="00FF46F5" w:rsidRDefault="00FF46F5" w:rsidP="00FF46F5">
            <w:r w:rsidRPr="008E54D5">
              <w:rPr>
                <w:rFonts w:ascii="Arial" w:hAnsi="Arial" w:cs="Arial"/>
                <w:b/>
                <w:sz w:val="24"/>
                <w:szCs w:val="24"/>
              </w:rPr>
              <w:t>JUDGE</w:t>
            </w:r>
          </w:p>
        </w:tc>
        <w:tc>
          <w:tcPr>
            <w:tcW w:w="4788" w:type="dxa"/>
          </w:tcPr>
          <w:p w:rsidR="00FF46F5" w:rsidRDefault="00FF46F5" w:rsidP="00FF46F5">
            <w:pPr>
              <w:jc w:val="right"/>
            </w:pPr>
            <w:r>
              <w:rPr>
                <w:rFonts w:ascii="Arial" w:hAnsi="Arial" w:cs="Arial"/>
                <w:b/>
                <w:sz w:val="24"/>
                <w:szCs w:val="24"/>
              </w:rPr>
              <w:t>NN SHIVUTE</w:t>
            </w:r>
            <w:r>
              <w:rPr>
                <w:rFonts w:ascii="Arial" w:hAnsi="Arial" w:cs="Arial"/>
                <w:b/>
                <w:sz w:val="24"/>
                <w:szCs w:val="24"/>
              </w:rPr>
              <w:br/>
              <w:t>JUDGE</w:t>
            </w:r>
          </w:p>
          <w:p w:rsidR="00FF46F5" w:rsidRDefault="00FF46F5" w:rsidP="00FF46F5"/>
        </w:tc>
      </w:tr>
    </w:tbl>
    <w:p w:rsidR="003C741A" w:rsidRPr="003C741A" w:rsidRDefault="003C741A" w:rsidP="003C741A">
      <w:pPr>
        <w:jc w:val="center"/>
        <w:rPr>
          <w:rFonts w:ascii="Arial" w:hAnsi="Arial" w:cs="Arial"/>
          <w:b/>
          <w:sz w:val="24"/>
          <w:szCs w:val="24"/>
        </w:rPr>
      </w:pPr>
    </w:p>
    <w:sectPr w:rsidR="003C741A" w:rsidRPr="003C7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C4" w:rsidRDefault="009B3FC4" w:rsidP="00E82BFA">
      <w:pPr>
        <w:spacing w:after="0" w:line="240" w:lineRule="auto"/>
      </w:pPr>
      <w:r>
        <w:separator/>
      </w:r>
    </w:p>
  </w:endnote>
  <w:endnote w:type="continuationSeparator" w:id="0">
    <w:p w:rsidR="009B3FC4" w:rsidRDefault="009B3FC4" w:rsidP="00E8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C4" w:rsidRDefault="009B3FC4" w:rsidP="00E82BFA">
      <w:pPr>
        <w:spacing w:after="0" w:line="240" w:lineRule="auto"/>
      </w:pPr>
      <w:r>
        <w:separator/>
      </w:r>
    </w:p>
  </w:footnote>
  <w:footnote w:type="continuationSeparator" w:id="0">
    <w:p w:rsidR="009B3FC4" w:rsidRDefault="009B3FC4" w:rsidP="00E82BFA">
      <w:pPr>
        <w:spacing w:after="0" w:line="240" w:lineRule="auto"/>
      </w:pPr>
      <w:r>
        <w:continuationSeparator/>
      </w:r>
    </w:p>
  </w:footnote>
  <w:footnote w:id="1">
    <w:p w:rsidR="00E82BFA" w:rsidRPr="00E82BFA" w:rsidRDefault="00E82BFA">
      <w:pPr>
        <w:pStyle w:val="FootnoteText"/>
      </w:pPr>
      <w:r>
        <w:rPr>
          <w:rStyle w:val="FootnoteReference"/>
        </w:rPr>
        <w:footnoteRef/>
      </w:r>
      <w:r>
        <w:t xml:space="preserve"> </w:t>
      </w:r>
      <w:r>
        <w:tab/>
        <w:t xml:space="preserve">See, generally, </w:t>
      </w:r>
      <w:r>
        <w:rPr>
          <w:i/>
        </w:rPr>
        <w:t xml:space="preserve">S v Tomas </w:t>
      </w:r>
      <w:r>
        <w:t xml:space="preserve">1991 NR 104 (HC).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14C0"/>
    <w:multiLevelType w:val="hybridMultilevel"/>
    <w:tmpl w:val="364C4FA0"/>
    <w:lvl w:ilvl="0" w:tplc="585AE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20D89"/>
    <w:multiLevelType w:val="hybridMultilevel"/>
    <w:tmpl w:val="6476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40AEB"/>
    <w:multiLevelType w:val="hybridMultilevel"/>
    <w:tmpl w:val="67105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1A"/>
    <w:rsid w:val="001071AD"/>
    <w:rsid w:val="0015131C"/>
    <w:rsid w:val="00203E42"/>
    <w:rsid w:val="00380DBE"/>
    <w:rsid w:val="003C741A"/>
    <w:rsid w:val="006001AC"/>
    <w:rsid w:val="00787B9F"/>
    <w:rsid w:val="0093061B"/>
    <w:rsid w:val="009B3FC4"/>
    <w:rsid w:val="00AA6202"/>
    <w:rsid w:val="00AF71D4"/>
    <w:rsid w:val="00E82BFA"/>
    <w:rsid w:val="00F11DD9"/>
    <w:rsid w:val="00F71D01"/>
    <w:rsid w:val="00FF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B83FA-9AD0-4059-AD4E-29D1AA5E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41A"/>
    <w:pPr>
      <w:ind w:left="720"/>
      <w:contextualSpacing/>
    </w:pPr>
  </w:style>
  <w:style w:type="paragraph" w:styleId="FootnoteText">
    <w:name w:val="footnote text"/>
    <w:basedOn w:val="Normal"/>
    <w:link w:val="FootnoteTextChar"/>
    <w:uiPriority w:val="99"/>
    <w:semiHidden/>
    <w:unhideWhenUsed/>
    <w:rsid w:val="00E82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BFA"/>
    <w:rPr>
      <w:sz w:val="20"/>
      <w:szCs w:val="20"/>
    </w:rPr>
  </w:style>
  <w:style w:type="character" w:styleId="FootnoteReference">
    <w:name w:val="footnote reference"/>
    <w:basedOn w:val="DefaultParagraphFont"/>
    <w:uiPriority w:val="99"/>
    <w:semiHidden/>
    <w:unhideWhenUsed/>
    <w:rsid w:val="00E82BFA"/>
    <w:rPr>
      <w:vertAlign w:val="superscript"/>
    </w:rPr>
  </w:style>
  <w:style w:type="paragraph" w:styleId="BalloonText">
    <w:name w:val="Balloon Text"/>
    <w:basedOn w:val="Normal"/>
    <w:link w:val="BalloonTextChar"/>
    <w:uiPriority w:val="99"/>
    <w:semiHidden/>
    <w:unhideWhenUsed/>
    <w:rsid w:val="00380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2019-06-16T18:30:00+00:00</Judgment_x0020_Date>
  </documentManagement>
</p:properties>
</file>

<file path=customXml/itemProps1.xml><?xml version="1.0" encoding="utf-8"?>
<ds:datastoreItem xmlns:ds="http://schemas.openxmlformats.org/officeDocument/2006/customXml" ds:itemID="{8BB04900-583B-4C35-ACD2-BB11A011FEA7}"/>
</file>

<file path=customXml/itemProps2.xml><?xml version="1.0" encoding="utf-8"?>
<ds:datastoreItem xmlns:ds="http://schemas.openxmlformats.org/officeDocument/2006/customXml" ds:itemID="{6E849694-65AE-4064-AAA0-05F60EF8EA6E}"/>
</file>

<file path=customXml/itemProps3.xml><?xml version="1.0" encoding="utf-8"?>
<ds:datastoreItem xmlns:ds="http://schemas.openxmlformats.org/officeDocument/2006/customXml" ds:itemID="{D3EE328A-5EC3-4709-876A-16E1BEB79FA7}"/>
</file>

<file path=customXml/itemProps4.xml><?xml version="1.0" encoding="utf-8"?>
<ds:datastoreItem xmlns:ds="http://schemas.openxmlformats.org/officeDocument/2006/customXml" ds:itemID="{CBD92CEB-2777-40A8-9245-6554105FAEF4}"/>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Lotta N. Ambunda</cp:lastModifiedBy>
  <cp:revision>2</cp:revision>
  <cp:lastPrinted>2019-06-17T06:50:00Z</cp:lastPrinted>
  <dcterms:created xsi:type="dcterms:W3CDTF">2019-07-03T10:24:00Z</dcterms:created>
  <dcterms:modified xsi:type="dcterms:W3CDTF">2019-07-03T10:24:00Z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