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085A0" w14:textId="77777777" w:rsidR="00456884" w:rsidRPr="00456884" w:rsidRDefault="00456884" w:rsidP="00456884">
      <w:pPr>
        <w:jc w:val="center"/>
        <w:rPr>
          <w:rFonts w:ascii="Arial" w:hAnsi="Arial"/>
          <w:b/>
          <w:lang w:val="en-US"/>
        </w:rPr>
      </w:pPr>
      <w:r w:rsidRPr="00456884">
        <w:rPr>
          <w:rFonts w:ascii="Arial" w:hAnsi="Arial"/>
          <w:b/>
          <w:lang w:val="en-US"/>
        </w:rPr>
        <w:t>REPUBLIC OF NAMIBIA</w:t>
      </w:r>
    </w:p>
    <w:p w14:paraId="0833450A" w14:textId="77777777" w:rsidR="00456884" w:rsidRPr="00456884" w:rsidRDefault="00456884" w:rsidP="00456884">
      <w:pPr>
        <w:jc w:val="center"/>
        <w:rPr>
          <w:rFonts w:ascii="Arial" w:hAnsi="Arial"/>
          <w:b/>
          <w:lang w:val="en-US"/>
        </w:rPr>
      </w:pPr>
      <w:r w:rsidRPr="00456884">
        <w:rPr>
          <w:rFonts w:ascii="Arial" w:hAnsi="Arial"/>
          <w:b/>
          <w:noProof/>
          <w:lang w:eastAsia="en-GB"/>
        </w:rPr>
        <w:drawing>
          <wp:inline distT="0" distB="0" distL="0" distR="0" wp14:anchorId="31C11D88" wp14:editId="5896B3E9">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31EC490E" w14:textId="77777777" w:rsidR="00456884" w:rsidRPr="00456884" w:rsidRDefault="00456884" w:rsidP="00456884">
      <w:pPr>
        <w:jc w:val="center"/>
        <w:rPr>
          <w:rFonts w:ascii="Arial" w:hAnsi="Arial"/>
          <w:b/>
        </w:rPr>
      </w:pPr>
      <w:r w:rsidRPr="00456884">
        <w:rPr>
          <w:rFonts w:ascii="Arial" w:hAnsi="Arial"/>
          <w:b/>
        </w:rPr>
        <w:t>HIGH COURT OF NAMIBIA, MAIN DIVISION, WINDHOEK</w:t>
      </w:r>
    </w:p>
    <w:p w14:paraId="50BB6F4F" w14:textId="77777777" w:rsidR="00456884" w:rsidRPr="00456884" w:rsidRDefault="00456884" w:rsidP="00456884">
      <w:pPr>
        <w:jc w:val="center"/>
        <w:rPr>
          <w:rFonts w:ascii="Arial" w:hAnsi="Arial"/>
          <w:b/>
        </w:rPr>
      </w:pPr>
    </w:p>
    <w:p w14:paraId="41A9FFA4" w14:textId="77777777" w:rsidR="00456884" w:rsidRPr="00456884" w:rsidRDefault="00456884" w:rsidP="00456884">
      <w:pPr>
        <w:jc w:val="center"/>
        <w:rPr>
          <w:rFonts w:ascii="Arial" w:hAnsi="Arial"/>
          <w:b/>
        </w:rPr>
      </w:pPr>
      <w:r w:rsidRPr="00456884">
        <w:rPr>
          <w:rFonts w:ascii="Arial" w:hAnsi="Arial"/>
          <w:b/>
        </w:rPr>
        <w:t>JUDGMENT</w:t>
      </w:r>
    </w:p>
    <w:p w14:paraId="49B75874" w14:textId="77777777" w:rsidR="00697656" w:rsidRDefault="00697656" w:rsidP="00456884">
      <w:pPr>
        <w:rPr>
          <w:rFonts w:ascii="Arial" w:hAnsi="Arial"/>
          <w:b/>
        </w:rPr>
      </w:pPr>
    </w:p>
    <w:p w14:paraId="19C94969" w14:textId="03D30CA0" w:rsidR="00697656" w:rsidRDefault="00697656" w:rsidP="00697656">
      <w:pPr>
        <w:jc w:val="right"/>
        <w:rPr>
          <w:rFonts w:ascii="Arial" w:hAnsi="Arial"/>
        </w:rPr>
      </w:pPr>
      <w:r>
        <w:rPr>
          <w:rFonts w:ascii="Arial" w:hAnsi="Arial"/>
        </w:rPr>
        <w:t xml:space="preserve">CASE NO. </w:t>
      </w:r>
      <w:r w:rsidR="00026037">
        <w:rPr>
          <w:rFonts w:ascii="Arial" w:hAnsi="Arial"/>
        </w:rPr>
        <w:t>I 2508/2012</w:t>
      </w:r>
    </w:p>
    <w:p w14:paraId="5A1210DE" w14:textId="77777777" w:rsidR="00697656" w:rsidRDefault="00697656" w:rsidP="00697656">
      <w:pPr>
        <w:jc w:val="right"/>
        <w:rPr>
          <w:rFonts w:ascii="Arial" w:hAnsi="Arial"/>
        </w:rPr>
      </w:pPr>
    </w:p>
    <w:p w14:paraId="021DF8AF" w14:textId="77777777" w:rsidR="00697656" w:rsidRDefault="00697656" w:rsidP="00697656">
      <w:pPr>
        <w:rPr>
          <w:rFonts w:ascii="Arial" w:hAnsi="Arial"/>
        </w:rPr>
      </w:pPr>
      <w:r>
        <w:rPr>
          <w:rFonts w:ascii="Arial" w:hAnsi="Arial"/>
        </w:rPr>
        <w:t>In the matter between:</w:t>
      </w:r>
    </w:p>
    <w:p w14:paraId="52D9F17E" w14:textId="77777777" w:rsidR="00697656" w:rsidRDefault="00697656" w:rsidP="00697656">
      <w:pPr>
        <w:rPr>
          <w:rFonts w:ascii="Arial" w:hAnsi="Arial"/>
        </w:rPr>
      </w:pPr>
    </w:p>
    <w:p w14:paraId="0E125727" w14:textId="671BC442" w:rsidR="00697656" w:rsidRDefault="00026037" w:rsidP="00697656">
      <w:pPr>
        <w:rPr>
          <w:rFonts w:ascii="Arial" w:hAnsi="Arial"/>
          <w:b/>
        </w:rPr>
      </w:pPr>
      <w:r>
        <w:rPr>
          <w:rFonts w:ascii="Arial" w:hAnsi="Arial"/>
          <w:b/>
        </w:rPr>
        <w:t xml:space="preserve">THEOPHILUS MOFUKA                                             </w:t>
      </w:r>
      <w:r w:rsidR="00697656">
        <w:rPr>
          <w:rFonts w:ascii="Arial" w:hAnsi="Arial"/>
          <w:b/>
        </w:rPr>
        <w:t xml:space="preserve">                  APPLICANT</w:t>
      </w:r>
    </w:p>
    <w:p w14:paraId="70A63E9E" w14:textId="77777777" w:rsidR="00697656" w:rsidRDefault="00697656" w:rsidP="00697656">
      <w:pPr>
        <w:rPr>
          <w:rFonts w:ascii="Arial" w:hAnsi="Arial"/>
          <w:b/>
        </w:rPr>
      </w:pPr>
    </w:p>
    <w:p w14:paraId="34BD303B" w14:textId="77777777" w:rsidR="00697656" w:rsidRDefault="00697656" w:rsidP="00697656">
      <w:pPr>
        <w:rPr>
          <w:rFonts w:ascii="Arial" w:hAnsi="Arial"/>
        </w:rPr>
      </w:pPr>
      <w:proofErr w:type="gramStart"/>
      <w:r>
        <w:rPr>
          <w:rFonts w:ascii="Arial" w:hAnsi="Arial"/>
        </w:rPr>
        <w:t>and</w:t>
      </w:r>
      <w:proofErr w:type="gramEnd"/>
    </w:p>
    <w:p w14:paraId="58F01296" w14:textId="77777777" w:rsidR="00697656" w:rsidRDefault="00697656" w:rsidP="00697656">
      <w:pPr>
        <w:rPr>
          <w:rFonts w:ascii="Arial" w:hAnsi="Arial"/>
        </w:rPr>
      </w:pPr>
    </w:p>
    <w:p w14:paraId="0D05E574" w14:textId="227E3631" w:rsidR="00697656" w:rsidRDefault="00026037" w:rsidP="00697656">
      <w:pPr>
        <w:rPr>
          <w:rFonts w:ascii="Arial" w:hAnsi="Arial"/>
          <w:b/>
        </w:rPr>
      </w:pPr>
      <w:r>
        <w:rPr>
          <w:rFonts w:ascii="Arial" w:hAnsi="Arial"/>
          <w:b/>
        </w:rPr>
        <w:t xml:space="preserve">BANK WINDHOEK LIMITED                                          </w:t>
      </w:r>
      <w:r w:rsidR="00697656">
        <w:rPr>
          <w:rFonts w:ascii="Arial" w:hAnsi="Arial"/>
          <w:b/>
        </w:rPr>
        <w:t xml:space="preserve">    1</w:t>
      </w:r>
      <w:r w:rsidR="00697656" w:rsidRPr="00697656">
        <w:rPr>
          <w:rFonts w:ascii="Arial" w:hAnsi="Arial"/>
          <w:b/>
          <w:vertAlign w:val="superscript"/>
        </w:rPr>
        <w:t>ST</w:t>
      </w:r>
      <w:r w:rsidR="00697656">
        <w:rPr>
          <w:rFonts w:ascii="Arial" w:hAnsi="Arial"/>
          <w:b/>
        </w:rPr>
        <w:t xml:space="preserve"> RESPONDENT</w:t>
      </w:r>
    </w:p>
    <w:p w14:paraId="36404844" w14:textId="77777777" w:rsidR="00697656" w:rsidRDefault="00697656" w:rsidP="00697656">
      <w:pPr>
        <w:rPr>
          <w:rFonts w:ascii="Arial" w:hAnsi="Arial"/>
          <w:b/>
        </w:rPr>
      </w:pPr>
    </w:p>
    <w:p w14:paraId="5B212A39" w14:textId="180F349A" w:rsidR="00697656" w:rsidRDefault="00026037" w:rsidP="00697656">
      <w:pPr>
        <w:rPr>
          <w:rFonts w:ascii="Arial" w:hAnsi="Arial"/>
          <w:b/>
        </w:rPr>
      </w:pPr>
      <w:r>
        <w:rPr>
          <w:rFonts w:ascii="Arial" w:hAnsi="Arial"/>
          <w:b/>
        </w:rPr>
        <w:t>DEPUTY-SHERIFF</w:t>
      </w:r>
      <w:r w:rsidR="00697656">
        <w:rPr>
          <w:rFonts w:ascii="Arial" w:hAnsi="Arial"/>
          <w:b/>
        </w:rPr>
        <w:t xml:space="preserve"> </w:t>
      </w:r>
      <w:r>
        <w:rPr>
          <w:rFonts w:ascii="Arial" w:hAnsi="Arial"/>
          <w:b/>
        </w:rPr>
        <w:t xml:space="preserve">(WINDHOEK)                                 </w:t>
      </w:r>
      <w:r w:rsidR="00697656">
        <w:rPr>
          <w:rFonts w:ascii="Arial" w:hAnsi="Arial"/>
          <w:b/>
        </w:rPr>
        <w:t xml:space="preserve">     2</w:t>
      </w:r>
      <w:r w:rsidR="00697656" w:rsidRPr="00697656">
        <w:rPr>
          <w:rFonts w:ascii="Arial" w:hAnsi="Arial"/>
          <w:b/>
          <w:vertAlign w:val="superscript"/>
        </w:rPr>
        <w:t>ND</w:t>
      </w:r>
      <w:r w:rsidR="00697656">
        <w:rPr>
          <w:rFonts w:ascii="Arial" w:hAnsi="Arial"/>
          <w:b/>
        </w:rPr>
        <w:t xml:space="preserve"> RESPONDENT</w:t>
      </w:r>
    </w:p>
    <w:p w14:paraId="225DBE86" w14:textId="77777777" w:rsidR="00697656" w:rsidRDefault="00697656" w:rsidP="00697656">
      <w:pPr>
        <w:rPr>
          <w:rFonts w:ascii="Arial" w:hAnsi="Arial"/>
          <w:b/>
        </w:rPr>
      </w:pPr>
    </w:p>
    <w:p w14:paraId="65A03BB8" w14:textId="77777777" w:rsidR="00697656" w:rsidRDefault="00697656" w:rsidP="00697656">
      <w:pPr>
        <w:rPr>
          <w:rFonts w:ascii="Arial" w:hAnsi="Arial"/>
          <w:b/>
        </w:rPr>
      </w:pPr>
    </w:p>
    <w:p w14:paraId="4F2001BF" w14:textId="79B08EB3" w:rsidR="00697656" w:rsidRPr="00AF384E" w:rsidRDefault="00697656" w:rsidP="00FC57D0">
      <w:pPr>
        <w:spacing w:line="360" w:lineRule="auto"/>
        <w:jc w:val="both"/>
        <w:rPr>
          <w:rFonts w:ascii="Arial" w:hAnsi="Arial"/>
        </w:rPr>
      </w:pPr>
      <w:r>
        <w:rPr>
          <w:rFonts w:ascii="Arial" w:hAnsi="Arial"/>
          <w:b/>
        </w:rPr>
        <w:t xml:space="preserve">Neutral Citation: </w:t>
      </w:r>
      <w:proofErr w:type="spellStart"/>
      <w:r w:rsidR="00026037">
        <w:rPr>
          <w:rFonts w:ascii="Arial" w:hAnsi="Arial"/>
          <w:i/>
        </w:rPr>
        <w:t>Mofuka</w:t>
      </w:r>
      <w:proofErr w:type="spellEnd"/>
      <w:r w:rsidR="00026037">
        <w:rPr>
          <w:rFonts w:ascii="Arial" w:hAnsi="Arial"/>
          <w:i/>
        </w:rPr>
        <w:t xml:space="preserve"> vs Bank Windhoek Limited </w:t>
      </w:r>
      <w:r w:rsidR="00AF384E" w:rsidRPr="00AF384E">
        <w:rPr>
          <w:rFonts w:ascii="Arial" w:hAnsi="Arial"/>
        </w:rPr>
        <w:t>(</w:t>
      </w:r>
      <w:r w:rsidR="001E0639">
        <w:rPr>
          <w:rFonts w:ascii="Arial" w:hAnsi="Arial"/>
        </w:rPr>
        <w:t xml:space="preserve">I </w:t>
      </w:r>
      <w:r w:rsidR="00AF384E" w:rsidRPr="00AF384E">
        <w:rPr>
          <w:rFonts w:ascii="Arial" w:hAnsi="Arial"/>
        </w:rPr>
        <w:t>2508/2012)</w:t>
      </w:r>
      <w:r w:rsidR="00AF384E">
        <w:rPr>
          <w:rFonts w:ascii="Arial" w:hAnsi="Arial"/>
          <w:i/>
        </w:rPr>
        <w:t xml:space="preserve"> </w:t>
      </w:r>
      <w:r w:rsidR="00AF384E" w:rsidRPr="001E0639">
        <w:rPr>
          <w:rFonts w:ascii="Arial" w:hAnsi="Arial"/>
        </w:rPr>
        <w:t>[2019]</w:t>
      </w:r>
      <w:r w:rsidR="00AF384E">
        <w:rPr>
          <w:rFonts w:ascii="Arial" w:hAnsi="Arial"/>
          <w:i/>
        </w:rPr>
        <w:t xml:space="preserve"> </w:t>
      </w:r>
      <w:r w:rsidR="003C2C8D">
        <w:rPr>
          <w:rFonts w:ascii="Arial" w:hAnsi="Arial"/>
        </w:rPr>
        <w:t xml:space="preserve">NAHCMD 200 </w:t>
      </w:r>
      <w:r w:rsidR="00AF384E">
        <w:rPr>
          <w:rFonts w:ascii="Arial" w:hAnsi="Arial"/>
        </w:rPr>
        <w:t>(20 June 2019</w:t>
      </w:r>
      <w:r w:rsidR="001E0639">
        <w:rPr>
          <w:rFonts w:ascii="Arial" w:hAnsi="Arial"/>
        </w:rPr>
        <w:t>)</w:t>
      </w:r>
    </w:p>
    <w:p w14:paraId="19EFD88D" w14:textId="77777777" w:rsidR="00697656" w:rsidRDefault="00697656" w:rsidP="00697656">
      <w:pPr>
        <w:rPr>
          <w:rFonts w:ascii="Arial" w:hAnsi="Arial"/>
          <w:i/>
        </w:rPr>
      </w:pPr>
    </w:p>
    <w:p w14:paraId="21535CBC" w14:textId="77777777" w:rsidR="00697656" w:rsidRDefault="00697656" w:rsidP="00697656">
      <w:pPr>
        <w:rPr>
          <w:rFonts w:ascii="Arial" w:hAnsi="Arial"/>
          <w:b/>
        </w:rPr>
      </w:pPr>
      <w:r>
        <w:rPr>
          <w:rFonts w:ascii="Arial" w:hAnsi="Arial"/>
          <w:b/>
        </w:rPr>
        <w:t>CORAM:</w:t>
      </w:r>
      <w:r>
        <w:rPr>
          <w:rFonts w:ascii="Arial" w:hAnsi="Arial"/>
          <w:b/>
        </w:rPr>
        <w:tab/>
        <w:t>MASUKU J</w:t>
      </w:r>
    </w:p>
    <w:p w14:paraId="16196507" w14:textId="77777777" w:rsidR="00697656" w:rsidRDefault="00697656" w:rsidP="00697656">
      <w:pPr>
        <w:rPr>
          <w:rFonts w:ascii="Arial" w:hAnsi="Arial"/>
          <w:b/>
        </w:rPr>
      </w:pPr>
    </w:p>
    <w:p w14:paraId="67457104" w14:textId="7151D9CA" w:rsidR="00697656" w:rsidRDefault="00697656" w:rsidP="00697656">
      <w:pPr>
        <w:rPr>
          <w:rFonts w:ascii="Arial" w:hAnsi="Arial"/>
        </w:rPr>
      </w:pPr>
      <w:r>
        <w:rPr>
          <w:rFonts w:ascii="Arial" w:hAnsi="Arial"/>
        </w:rPr>
        <w:t>Heard:</w:t>
      </w:r>
      <w:r>
        <w:rPr>
          <w:rFonts w:ascii="Arial" w:hAnsi="Arial"/>
        </w:rPr>
        <w:tab/>
      </w:r>
      <w:r w:rsidR="00026037">
        <w:rPr>
          <w:rFonts w:ascii="Arial" w:hAnsi="Arial"/>
        </w:rPr>
        <w:t>13 June 2019</w:t>
      </w:r>
    </w:p>
    <w:p w14:paraId="6E0D9E7C" w14:textId="77777777" w:rsidR="00697656" w:rsidRDefault="00697656" w:rsidP="00697656">
      <w:pPr>
        <w:rPr>
          <w:rFonts w:ascii="Arial" w:hAnsi="Arial"/>
        </w:rPr>
      </w:pPr>
    </w:p>
    <w:p w14:paraId="1B85FACD" w14:textId="39398865" w:rsidR="00697656" w:rsidRDefault="00456884" w:rsidP="00697656">
      <w:pPr>
        <w:rPr>
          <w:rFonts w:ascii="Arial" w:hAnsi="Arial"/>
        </w:rPr>
      </w:pPr>
      <w:r>
        <w:rPr>
          <w:rFonts w:ascii="Arial" w:hAnsi="Arial"/>
        </w:rPr>
        <w:t>Delivered:</w:t>
      </w:r>
      <w:r>
        <w:rPr>
          <w:rFonts w:ascii="Arial" w:hAnsi="Arial"/>
        </w:rPr>
        <w:tab/>
      </w:r>
      <w:r w:rsidR="00855B5E">
        <w:rPr>
          <w:rFonts w:ascii="Arial" w:hAnsi="Arial"/>
        </w:rPr>
        <w:t>20 June 2019</w:t>
      </w:r>
    </w:p>
    <w:p w14:paraId="7DF358C5" w14:textId="77777777" w:rsidR="00697656" w:rsidRDefault="00697656" w:rsidP="00697656">
      <w:pPr>
        <w:rPr>
          <w:rFonts w:ascii="Arial" w:hAnsi="Arial"/>
        </w:rPr>
      </w:pPr>
    </w:p>
    <w:p w14:paraId="7BA176A6" w14:textId="77777777" w:rsidR="00697656" w:rsidRDefault="00697656" w:rsidP="00697656">
      <w:pPr>
        <w:rPr>
          <w:rFonts w:ascii="Arial" w:hAnsi="Arial"/>
        </w:rPr>
      </w:pPr>
    </w:p>
    <w:p w14:paraId="78BCDFF4" w14:textId="6385C747" w:rsidR="00E76187" w:rsidRPr="00E76187" w:rsidRDefault="00697656" w:rsidP="00E76187">
      <w:pPr>
        <w:spacing w:line="360" w:lineRule="auto"/>
        <w:jc w:val="both"/>
        <w:rPr>
          <w:rFonts w:ascii="Arial" w:hAnsi="Arial"/>
          <w:lang w:val="en-US"/>
        </w:rPr>
      </w:pPr>
      <w:proofErr w:type="spellStart"/>
      <w:r w:rsidRPr="00E302BA">
        <w:rPr>
          <w:rFonts w:ascii="Arial" w:hAnsi="Arial"/>
          <w:b/>
        </w:rPr>
        <w:t>Flynote</w:t>
      </w:r>
      <w:proofErr w:type="spellEnd"/>
      <w:r>
        <w:rPr>
          <w:rFonts w:ascii="Arial" w:hAnsi="Arial"/>
        </w:rPr>
        <w:t>:</w:t>
      </w:r>
      <w:r w:rsidR="00A43860">
        <w:rPr>
          <w:rFonts w:ascii="Arial" w:hAnsi="Arial"/>
        </w:rPr>
        <w:t xml:space="preserve"> </w:t>
      </w:r>
      <w:r w:rsidR="00E76187" w:rsidRPr="00E76187">
        <w:rPr>
          <w:rFonts w:ascii="Arial" w:hAnsi="Arial"/>
          <w:lang w:val="en-US"/>
        </w:rPr>
        <w:t xml:space="preserve">Civil Procedure – Urgent Applications – Stay in Execution of immovable property – Rules 3 (6); 108 and 110 (3) couched in peremptory terms – Strict compliance required - Effect of non-compliance therewith – </w:t>
      </w:r>
      <w:proofErr w:type="spellStart"/>
      <w:r w:rsidR="00E76187" w:rsidRPr="00E76187">
        <w:rPr>
          <w:rFonts w:ascii="Arial" w:hAnsi="Arial"/>
          <w:lang w:val="en-US"/>
        </w:rPr>
        <w:t>Debatement</w:t>
      </w:r>
      <w:proofErr w:type="spellEnd"/>
      <w:r w:rsidR="00E76187" w:rsidRPr="00E76187">
        <w:rPr>
          <w:rFonts w:ascii="Arial" w:hAnsi="Arial"/>
          <w:lang w:val="en-US"/>
        </w:rPr>
        <w:t xml:space="preserve"> of account – who is entitled to.</w:t>
      </w:r>
    </w:p>
    <w:p w14:paraId="00E88396" w14:textId="77777777" w:rsidR="00E76187" w:rsidRPr="00E76187" w:rsidRDefault="00E76187" w:rsidP="00E76187">
      <w:pPr>
        <w:spacing w:line="360" w:lineRule="auto"/>
        <w:jc w:val="both"/>
        <w:rPr>
          <w:rFonts w:ascii="Arial" w:hAnsi="Arial"/>
        </w:rPr>
      </w:pPr>
    </w:p>
    <w:p w14:paraId="730CD35A" w14:textId="2ACF087F" w:rsidR="00E76187" w:rsidRPr="00E76187" w:rsidRDefault="00E76187" w:rsidP="00E76187">
      <w:pPr>
        <w:spacing w:line="360" w:lineRule="auto"/>
        <w:jc w:val="both"/>
        <w:rPr>
          <w:rFonts w:ascii="Arial" w:hAnsi="Arial"/>
        </w:rPr>
      </w:pPr>
      <w:r w:rsidRPr="00E302BA">
        <w:rPr>
          <w:rFonts w:ascii="Arial" w:hAnsi="Arial"/>
          <w:b/>
        </w:rPr>
        <w:t>Summary</w:t>
      </w:r>
      <w:r w:rsidRPr="00E76187">
        <w:rPr>
          <w:rFonts w:ascii="Arial" w:hAnsi="Arial"/>
        </w:rPr>
        <w:t>: Applicant launched an urgent application to stay the sale in execution of his immovable property and first respondent opposed the application. The sale in execution was advertised in the Namibian newspaper on 31 May 2019. The notice of sale indicated that the property would be sold on 13 June 2019 at 10h00</w:t>
      </w:r>
      <w:r w:rsidR="006B41FF">
        <w:rPr>
          <w:rFonts w:ascii="Arial" w:hAnsi="Arial"/>
        </w:rPr>
        <w:t xml:space="preserve"> </w:t>
      </w:r>
      <w:r w:rsidRPr="00E76187">
        <w:rPr>
          <w:rFonts w:ascii="Arial" w:hAnsi="Arial"/>
        </w:rPr>
        <w:t xml:space="preserve">am at an auction without reserve. </w:t>
      </w:r>
    </w:p>
    <w:p w14:paraId="4E1516F0" w14:textId="77777777" w:rsidR="00E76187" w:rsidRPr="00E76187" w:rsidRDefault="00E76187" w:rsidP="00E76187">
      <w:pPr>
        <w:spacing w:line="360" w:lineRule="auto"/>
        <w:jc w:val="both"/>
        <w:rPr>
          <w:rFonts w:ascii="Arial" w:hAnsi="Arial"/>
        </w:rPr>
      </w:pPr>
      <w:r w:rsidRPr="00E76187">
        <w:rPr>
          <w:rFonts w:ascii="Arial" w:hAnsi="Arial"/>
        </w:rPr>
        <w:lastRenderedPageBreak/>
        <w:t xml:space="preserve">The first respondent raised a point in </w:t>
      </w:r>
      <w:proofErr w:type="spellStart"/>
      <w:r w:rsidRPr="00E76187">
        <w:rPr>
          <w:rFonts w:ascii="Arial" w:hAnsi="Arial"/>
          <w:i/>
          <w:iCs/>
        </w:rPr>
        <w:t>limine</w:t>
      </w:r>
      <w:proofErr w:type="spellEnd"/>
      <w:r w:rsidRPr="00E76187">
        <w:rPr>
          <w:rFonts w:ascii="Arial" w:hAnsi="Arial"/>
        </w:rPr>
        <w:t xml:space="preserve"> to the effect that the application brought on the basis of urgency, by the applicant, is not at all urgent and that any urgency that may be said to exist arising therefrom, is a result of the applicant’s culpable remissness and/or delay in timeously bringing this application and that the application be dismissed on this basis alone. The applicant seeking an order in terms of which respondent provides him with a </w:t>
      </w:r>
      <w:proofErr w:type="spellStart"/>
      <w:r w:rsidRPr="00E76187">
        <w:rPr>
          <w:rFonts w:ascii="Arial" w:hAnsi="Arial"/>
        </w:rPr>
        <w:t>debatement</w:t>
      </w:r>
      <w:proofErr w:type="spellEnd"/>
      <w:r w:rsidRPr="00E76187">
        <w:rPr>
          <w:rFonts w:ascii="Arial" w:hAnsi="Arial"/>
        </w:rPr>
        <w:t xml:space="preserve"> of his account. Applicant further arguing that respondent did not comply with rule 108 (1) (a) and 110 (3) and also that in the circumstances, the provisions of rule 3 (6) and 138 are applicable.</w:t>
      </w:r>
    </w:p>
    <w:p w14:paraId="1A1DC224" w14:textId="77777777" w:rsidR="00E76187" w:rsidRPr="00E76187" w:rsidRDefault="00E76187" w:rsidP="00E76187">
      <w:pPr>
        <w:spacing w:line="360" w:lineRule="auto"/>
        <w:jc w:val="both"/>
        <w:rPr>
          <w:rFonts w:ascii="Arial" w:hAnsi="Arial"/>
        </w:rPr>
      </w:pPr>
    </w:p>
    <w:p w14:paraId="02ADA777" w14:textId="77777777" w:rsidR="00E76187" w:rsidRPr="00E76187" w:rsidRDefault="00E76187" w:rsidP="00E76187">
      <w:pPr>
        <w:spacing w:line="360" w:lineRule="auto"/>
        <w:jc w:val="both"/>
        <w:rPr>
          <w:rFonts w:ascii="Arial" w:hAnsi="Arial"/>
          <w:lang w:val="en-ZA"/>
        </w:rPr>
      </w:pPr>
      <w:r w:rsidRPr="00E76187">
        <w:rPr>
          <w:rFonts w:ascii="Arial" w:hAnsi="Arial"/>
        </w:rPr>
        <w:t xml:space="preserve">Held that: </w:t>
      </w:r>
      <w:r w:rsidRPr="00E76187">
        <w:rPr>
          <w:rFonts w:ascii="Arial" w:hAnsi="Arial"/>
          <w:lang w:val="en-ZA"/>
        </w:rPr>
        <w:t xml:space="preserve">Condonation is granted to the applicant for its non-compliance with the rules to the extent required in rule 73(4), for this matter to be heard as one of urgency. </w:t>
      </w:r>
    </w:p>
    <w:p w14:paraId="5AFE1F2D" w14:textId="77777777" w:rsidR="00E76187" w:rsidRPr="00E76187" w:rsidRDefault="00E76187" w:rsidP="00E76187">
      <w:pPr>
        <w:spacing w:line="360" w:lineRule="auto"/>
        <w:jc w:val="both"/>
        <w:rPr>
          <w:rFonts w:ascii="Arial" w:hAnsi="Arial"/>
          <w:lang w:val="en-ZA"/>
        </w:rPr>
      </w:pPr>
    </w:p>
    <w:p w14:paraId="61FEDBDD" w14:textId="77777777" w:rsidR="00E76187" w:rsidRPr="00E76187" w:rsidRDefault="00E76187" w:rsidP="00E76187">
      <w:pPr>
        <w:spacing w:line="360" w:lineRule="auto"/>
        <w:jc w:val="both"/>
        <w:rPr>
          <w:rFonts w:ascii="Arial" w:hAnsi="Arial"/>
          <w:lang w:val="en-ZA"/>
        </w:rPr>
      </w:pPr>
      <w:r w:rsidRPr="00E76187">
        <w:rPr>
          <w:rFonts w:ascii="Arial" w:hAnsi="Arial"/>
          <w:lang w:val="en-ZA"/>
        </w:rPr>
        <w:t>Held further that: The first respondent has not been prejudiced in that it was able to enter its opposition and additionally filed its answering affidavit albeit under stringent conditions.</w:t>
      </w:r>
    </w:p>
    <w:p w14:paraId="094587F4" w14:textId="77777777" w:rsidR="00E76187" w:rsidRPr="00E76187" w:rsidRDefault="00E76187" w:rsidP="00E76187">
      <w:pPr>
        <w:spacing w:line="360" w:lineRule="auto"/>
        <w:jc w:val="both"/>
        <w:rPr>
          <w:rFonts w:ascii="Arial" w:hAnsi="Arial"/>
        </w:rPr>
      </w:pPr>
    </w:p>
    <w:p w14:paraId="4B7D46E0" w14:textId="77777777" w:rsidR="00E76187" w:rsidRPr="00E76187" w:rsidRDefault="00E76187" w:rsidP="00E76187">
      <w:pPr>
        <w:spacing w:line="360" w:lineRule="auto"/>
        <w:jc w:val="both"/>
        <w:rPr>
          <w:rFonts w:ascii="Arial" w:hAnsi="Arial"/>
          <w:lang w:val="en-ZA"/>
        </w:rPr>
      </w:pPr>
      <w:r w:rsidRPr="00E76187">
        <w:rPr>
          <w:rFonts w:ascii="Arial" w:hAnsi="Arial"/>
        </w:rPr>
        <w:t xml:space="preserve">Held that: </w:t>
      </w:r>
      <w:r w:rsidRPr="00E76187">
        <w:rPr>
          <w:rFonts w:ascii="Arial" w:hAnsi="Arial"/>
          <w:lang w:val="en-ZA"/>
        </w:rPr>
        <w:t xml:space="preserve">On the facts before this court, the applicant has not established his entitlement to a full and proper accounting and </w:t>
      </w:r>
      <w:proofErr w:type="spellStart"/>
      <w:r w:rsidRPr="00E76187">
        <w:rPr>
          <w:rFonts w:ascii="Arial" w:hAnsi="Arial"/>
          <w:lang w:val="en-ZA"/>
        </w:rPr>
        <w:t>debatement</w:t>
      </w:r>
      <w:proofErr w:type="spellEnd"/>
      <w:r w:rsidRPr="00E76187">
        <w:rPr>
          <w:rFonts w:ascii="Arial" w:hAnsi="Arial"/>
          <w:lang w:val="en-ZA"/>
        </w:rPr>
        <w:t xml:space="preserve"> of payments made by him in that he failed to establish that; a fiduciary relationship existed between the parties; that there was a contractual agreement between the parties or that a statutory provision created such an obligation to deliver and debate an account.</w:t>
      </w:r>
    </w:p>
    <w:p w14:paraId="2014D1CC" w14:textId="77777777" w:rsidR="00E76187" w:rsidRPr="00E76187" w:rsidRDefault="00E76187" w:rsidP="00E76187">
      <w:pPr>
        <w:spacing w:line="360" w:lineRule="auto"/>
        <w:jc w:val="both"/>
        <w:rPr>
          <w:rFonts w:ascii="Arial" w:hAnsi="Arial"/>
          <w:lang w:val="en-ZA"/>
        </w:rPr>
      </w:pPr>
    </w:p>
    <w:p w14:paraId="59C15174" w14:textId="1CFF5040" w:rsidR="00E76187" w:rsidRPr="00E76187" w:rsidRDefault="00E76187" w:rsidP="00E76187">
      <w:pPr>
        <w:spacing w:line="360" w:lineRule="auto"/>
        <w:jc w:val="both"/>
        <w:rPr>
          <w:rFonts w:ascii="Arial" w:hAnsi="Arial"/>
        </w:rPr>
      </w:pPr>
      <w:r w:rsidRPr="00E76187">
        <w:rPr>
          <w:rFonts w:ascii="Arial" w:hAnsi="Arial"/>
          <w:lang w:val="en-ZA"/>
        </w:rPr>
        <w:t>Held further that:</w:t>
      </w:r>
      <w:r w:rsidRPr="00E76187">
        <w:rPr>
          <w:rFonts w:ascii="Arial" w:hAnsi="Arial"/>
        </w:rPr>
        <w:t xml:space="preserve"> Although the proceedings in question commenced under the old rules, because the matter is proceeding after the new dispensation has taken root, any further proceeding in execution must be done following the </w:t>
      </w:r>
      <w:r w:rsidR="00EF3110">
        <w:rPr>
          <w:rFonts w:ascii="Arial" w:hAnsi="Arial"/>
        </w:rPr>
        <w:t>provisions in terms of the new rules</w:t>
      </w:r>
      <w:r w:rsidRPr="00E76187">
        <w:rPr>
          <w:rFonts w:ascii="Arial" w:hAnsi="Arial"/>
        </w:rPr>
        <w:t>.</w:t>
      </w:r>
    </w:p>
    <w:p w14:paraId="685EC0E1" w14:textId="77777777" w:rsidR="00E76187" w:rsidRPr="00E76187" w:rsidRDefault="00E76187" w:rsidP="00E76187">
      <w:pPr>
        <w:spacing w:line="360" w:lineRule="auto"/>
        <w:jc w:val="both"/>
        <w:rPr>
          <w:rFonts w:ascii="Arial" w:hAnsi="Arial"/>
        </w:rPr>
      </w:pPr>
    </w:p>
    <w:p w14:paraId="161A6D9A" w14:textId="77777777" w:rsidR="00E76187" w:rsidRPr="00E76187" w:rsidRDefault="00E76187" w:rsidP="00E76187">
      <w:pPr>
        <w:spacing w:line="360" w:lineRule="auto"/>
        <w:jc w:val="both"/>
        <w:rPr>
          <w:rFonts w:ascii="Arial" w:hAnsi="Arial"/>
        </w:rPr>
      </w:pPr>
      <w:r w:rsidRPr="00E76187">
        <w:rPr>
          <w:rFonts w:ascii="Arial" w:hAnsi="Arial"/>
        </w:rPr>
        <w:t>Held that: The first respondent must comply with rule 108 (1) (a) of this court’s rules prior to proceeding to execute against the applicant’s primary residence.</w:t>
      </w:r>
    </w:p>
    <w:p w14:paraId="0EEB7C13" w14:textId="77777777" w:rsidR="00E76187" w:rsidRPr="00E76187" w:rsidRDefault="00E76187" w:rsidP="00E76187">
      <w:pPr>
        <w:spacing w:line="360" w:lineRule="auto"/>
        <w:jc w:val="both"/>
        <w:rPr>
          <w:rFonts w:ascii="Arial" w:hAnsi="Arial"/>
        </w:rPr>
      </w:pPr>
    </w:p>
    <w:p w14:paraId="7B03912F" w14:textId="77777777" w:rsidR="00E76187" w:rsidRPr="00E76187" w:rsidRDefault="00E76187" w:rsidP="00E76187">
      <w:pPr>
        <w:spacing w:line="360" w:lineRule="auto"/>
        <w:jc w:val="both"/>
        <w:rPr>
          <w:rFonts w:ascii="Arial" w:hAnsi="Arial"/>
        </w:rPr>
      </w:pPr>
      <w:r w:rsidRPr="00E76187">
        <w:rPr>
          <w:rFonts w:ascii="Arial" w:hAnsi="Arial"/>
        </w:rPr>
        <w:lastRenderedPageBreak/>
        <w:t>Held further that:  The purpose of rule 110 (3) is to disseminate knowledge of the intended sale in execution to as wide an audience as possible and therefore that there was indeed non-compliance with rule 110 (3).</w:t>
      </w:r>
    </w:p>
    <w:p w14:paraId="52E59F53" w14:textId="77777777" w:rsidR="00E76187" w:rsidRPr="00E76187" w:rsidRDefault="00E76187" w:rsidP="00E76187">
      <w:pPr>
        <w:spacing w:line="360" w:lineRule="auto"/>
        <w:jc w:val="both"/>
        <w:rPr>
          <w:rFonts w:ascii="Arial" w:hAnsi="Arial"/>
        </w:rPr>
      </w:pPr>
    </w:p>
    <w:p w14:paraId="4E1E18AE" w14:textId="77777777" w:rsidR="00E76187" w:rsidRPr="00E76187" w:rsidRDefault="00E76187" w:rsidP="00E76187">
      <w:pPr>
        <w:spacing w:line="360" w:lineRule="auto"/>
        <w:jc w:val="both"/>
        <w:rPr>
          <w:rFonts w:ascii="Arial" w:hAnsi="Arial"/>
        </w:rPr>
      </w:pPr>
      <w:r w:rsidRPr="00E76187">
        <w:rPr>
          <w:rFonts w:ascii="Arial" w:hAnsi="Arial"/>
        </w:rPr>
        <w:t xml:space="preserve">The court consequently granting the order save for the order for </w:t>
      </w:r>
      <w:proofErr w:type="spellStart"/>
      <w:r w:rsidRPr="00E76187">
        <w:rPr>
          <w:rFonts w:ascii="Arial" w:hAnsi="Arial"/>
        </w:rPr>
        <w:t>debatement</w:t>
      </w:r>
      <w:proofErr w:type="spellEnd"/>
      <w:r w:rsidRPr="00E76187">
        <w:rPr>
          <w:rFonts w:ascii="Arial" w:hAnsi="Arial"/>
        </w:rPr>
        <w:t xml:space="preserve"> and not making a costs order</w:t>
      </w:r>
    </w:p>
    <w:p w14:paraId="7EBFF65D" w14:textId="77777777" w:rsidR="00697656" w:rsidRDefault="00697656" w:rsidP="00697656">
      <w:pPr>
        <w:pBdr>
          <w:bottom w:val="single" w:sz="6" w:space="1" w:color="auto"/>
        </w:pBdr>
        <w:rPr>
          <w:rFonts w:ascii="Arial" w:hAnsi="Arial"/>
        </w:rPr>
      </w:pPr>
    </w:p>
    <w:p w14:paraId="255B3962" w14:textId="77777777" w:rsidR="00697656" w:rsidRDefault="00697656" w:rsidP="00697656">
      <w:pPr>
        <w:rPr>
          <w:rFonts w:ascii="Arial" w:hAnsi="Arial"/>
        </w:rPr>
      </w:pPr>
    </w:p>
    <w:p w14:paraId="37B53826" w14:textId="77777777" w:rsidR="00697656" w:rsidRDefault="00697656" w:rsidP="00697656">
      <w:pPr>
        <w:jc w:val="center"/>
        <w:rPr>
          <w:rFonts w:ascii="Arial" w:hAnsi="Arial"/>
          <w:b/>
        </w:rPr>
      </w:pPr>
      <w:r>
        <w:rPr>
          <w:rFonts w:ascii="Arial" w:hAnsi="Arial"/>
          <w:b/>
        </w:rPr>
        <w:t>ORDER</w:t>
      </w:r>
    </w:p>
    <w:p w14:paraId="3E37D196" w14:textId="77777777" w:rsidR="00697656" w:rsidRDefault="00697656" w:rsidP="00697656">
      <w:pPr>
        <w:pBdr>
          <w:bottom w:val="single" w:sz="6" w:space="1" w:color="auto"/>
        </w:pBdr>
        <w:jc w:val="center"/>
        <w:rPr>
          <w:rFonts w:ascii="Arial" w:hAnsi="Arial"/>
          <w:b/>
        </w:rPr>
      </w:pPr>
    </w:p>
    <w:p w14:paraId="7E7041C7" w14:textId="77777777" w:rsidR="00697656" w:rsidRDefault="00697656" w:rsidP="00697656">
      <w:pPr>
        <w:rPr>
          <w:rFonts w:ascii="Arial" w:hAnsi="Arial"/>
        </w:rPr>
      </w:pPr>
    </w:p>
    <w:p w14:paraId="274C7830" w14:textId="652A02ED" w:rsidR="00697656" w:rsidRPr="00AD110E" w:rsidRDefault="00456884" w:rsidP="00AD110E">
      <w:pPr>
        <w:spacing w:line="360" w:lineRule="auto"/>
        <w:jc w:val="both"/>
        <w:rPr>
          <w:rFonts w:ascii="Arial" w:hAnsi="Arial"/>
        </w:rPr>
      </w:pPr>
      <w:r w:rsidRPr="00AD110E">
        <w:rPr>
          <w:rFonts w:ascii="Arial" w:hAnsi="Arial"/>
        </w:rPr>
        <w:t xml:space="preserve"> </w:t>
      </w:r>
    </w:p>
    <w:p w14:paraId="56575764" w14:textId="2D08E0F0" w:rsidR="00EB6230" w:rsidRPr="00762B3D" w:rsidRDefault="00855B5E" w:rsidP="00762B3D">
      <w:pPr>
        <w:pStyle w:val="ListParagraph"/>
        <w:numPr>
          <w:ilvl w:val="0"/>
          <w:numId w:val="13"/>
        </w:numPr>
        <w:spacing w:line="360" w:lineRule="auto"/>
        <w:jc w:val="both"/>
        <w:rPr>
          <w:rFonts w:ascii="Arial" w:hAnsi="Arial"/>
        </w:rPr>
      </w:pPr>
      <w:r>
        <w:rPr>
          <w:rFonts w:ascii="Arial" w:hAnsi="Arial"/>
        </w:rPr>
        <w:t>T</w:t>
      </w:r>
      <w:r w:rsidR="00026037" w:rsidRPr="00855B5E">
        <w:rPr>
          <w:rFonts w:ascii="Arial" w:hAnsi="Arial"/>
        </w:rPr>
        <w:t>he application</w:t>
      </w:r>
      <w:r w:rsidR="00EB6230">
        <w:rPr>
          <w:rFonts w:ascii="Arial" w:hAnsi="Arial"/>
        </w:rPr>
        <w:t>’s non-compliance with the forms and service prescribed by the Rules of this Court</w:t>
      </w:r>
      <w:r w:rsidR="00026037" w:rsidRPr="00855B5E">
        <w:rPr>
          <w:rFonts w:ascii="Arial" w:hAnsi="Arial"/>
        </w:rPr>
        <w:t xml:space="preserve"> is </w:t>
      </w:r>
      <w:r w:rsidR="00EB6230">
        <w:rPr>
          <w:rFonts w:ascii="Arial" w:hAnsi="Arial"/>
        </w:rPr>
        <w:t>hereby condoned and the matter is heard as one of urgency in terms of the provisions of Rule 73(4) and is accordingly heard as one of urgency.</w:t>
      </w:r>
    </w:p>
    <w:p w14:paraId="495FE97A" w14:textId="66C93248" w:rsidR="00EB6230" w:rsidRDefault="00EB6230" w:rsidP="00762B3D">
      <w:pPr>
        <w:pStyle w:val="ListParagraph"/>
        <w:numPr>
          <w:ilvl w:val="0"/>
          <w:numId w:val="13"/>
        </w:numPr>
        <w:spacing w:line="360" w:lineRule="auto"/>
        <w:jc w:val="both"/>
        <w:rPr>
          <w:rFonts w:ascii="Arial" w:hAnsi="Arial"/>
        </w:rPr>
      </w:pPr>
      <w:r>
        <w:rPr>
          <w:rFonts w:ascii="Arial" w:hAnsi="Arial"/>
        </w:rPr>
        <w:t>The sale in execution in respect of:</w:t>
      </w:r>
    </w:p>
    <w:p w14:paraId="4F9AF269" w14:textId="77777777" w:rsidR="00762B3D" w:rsidRPr="00762B3D" w:rsidRDefault="00762B3D" w:rsidP="00762B3D">
      <w:pPr>
        <w:spacing w:line="360" w:lineRule="auto"/>
        <w:jc w:val="both"/>
        <w:rPr>
          <w:rFonts w:ascii="Arial" w:hAnsi="Arial"/>
        </w:rPr>
      </w:pPr>
    </w:p>
    <w:p w14:paraId="0BD61EAC" w14:textId="77777777" w:rsidR="00EB6230" w:rsidRDefault="00EB6230" w:rsidP="00EB6230">
      <w:pPr>
        <w:spacing w:line="360" w:lineRule="auto"/>
        <w:ind w:left="720"/>
        <w:jc w:val="both"/>
        <w:rPr>
          <w:rFonts w:ascii="Arial" w:hAnsi="Arial"/>
        </w:rPr>
      </w:pPr>
      <w:r>
        <w:rPr>
          <w:rFonts w:ascii="Arial" w:hAnsi="Arial"/>
        </w:rPr>
        <w:t>Certain Erf No. 2056, Klein Windhoek (Extension No. 3)</w:t>
      </w:r>
    </w:p>
    <w:p w14:paraId="7F8CBCBE" w14:textId="77777777" w:rsidR="00EB6230" w:rsidRDefault="00EB6230" w:rsidP="00EB6230">
      <w:pPr>
        <w:spacing w:line="360" w:lineRule="auto"/>
        <w:ind w:left="720"/>
        <w:jc w:val="both"/>
        <w:rPr>
          <w:rFonts w:ascii="Arial" w:hAnsi="Arial"/>
        </w:rPr>
      </w:pPr>
    </w:p>
    <w:p w14:paraId="71566734" w14:textId="77777777" w:rsidR="00EB6230" w:rsidRDefault="00EB6230" w:rsidP="00EB6230">
      <w:pPr>
        <w:spacing w:line="360" w:lineRule="auto"/>
        <w:ind w:left="720"/>
        <w:jc w:val="both"/>
        <w:rPr>
          <w:rFonts w:ascii="Arial" w:hAnsi="Arial"/>
        </w:rPr>
      </w:pPr>
      <w:r>
        <w:rPr>
          <w:rFonts w:ascii="Arial" w:hAnsi="Arial"/>
        </w:rPr>
        <w:t xml:space="preserve">Situated: In the Municipality of Windhoek, Registration Division “K”, </w:t>
      </w:r>
      <w:proofErr w:type="spellStart"/>
      <w:r>
        <w:rPr>
          <w:rFonts w:ascii="Arial" w:hAnsi="Arial"/>
        </w:rPr>
        <w:t>Khomas</w:t>
      </w:r>
      <w:proofErr w:type="spellEnd"/>
      <w:r>
        <w:rPr>
          <w:rFonts w:ascii="Arial" w:hAnsi="Arial"/>
        </w:rPr>
        <w:t xml:space="preserve"> Region</w:t>
      </w:r>
    </w:p>
    <w:p w14:paraId="5531CA8B" w14:textId="77777777" w:rsidR="00EB6230" w:rsidRDefault="00EB6230" w:rsidP="00EB6230">
      <w:pPr>
        <w:spacing w:line="360" w:lineRule="auto"/>
        <w:ind w:left="720"/>
        <w:jc w:val="both"/>
        <w:rPr>
          <w:rFonts w:ascii="Arial" w:hAnsi="Arial"/>
        </w:rPr>
      </w:pPr>
    </w:p>
    <w:p w14:paraId="72342AB5" w14:textId="460FE929" w:rsidR="00EB6230" w:rsidRDefault="00EB6230" w:rsidP="00762B3D">
      <w:pPr>
        <w:spacing w:line="360" w:lineRule="auto"/>
        <w:ind w:left="720"/>
        <w:jc w:val="both"/>
        <w:rPr>
          <w:rFonts w:ascii="Arial" w:hAnsi="Arial"/>
        </w:rPr>
      </w:pPr>
      <w:r>
        <w:rPr>
          <w:rFonts w:ascii="Arial" w:hAnsi="Arial"/>
        </w:rPr>
        <w:t>Measuring: 1384 (One Three Eight Four) Square Metres</w:t>
      </w:r>
    </w:p>
    <w:p w14:paraId="6B709798" w14:textId="77777777" w:rsidR="00762B3D" w:rsidRDefault="00762B3D" w:rsidP="00762B3D">
      <w:pPr>
        <w:spacing w:line="360" w:lineRule="auto"/>
        <w:ind w:left="720"/>
        <w:jc w:val="both"/>
        <w:rPr>
          <w:rFonts w:ascii="Arial" w:hAnsi="Arial"/>
        </w:rPr>
      </w:pPr>
    </w:p>
    <w:p w14:paraId="6FC0780F" w14:textId="7060A110" w:rsidR="00EB6230" w:rsidRDefault="00EB6230" w:rsidP="00762B3D">
      <w:pPr>
        <w:spacing w:line="360" w:lineRule="auto"/>
        <w:ind w:left="720"/>
        <w:jc w:val="both"/>
        <w:rPr>
          <w:rFonts w:ascii="Arial" w:hAnsi="Arial"/>
        </w:rPr>
      </w:pPr>
      <w:r>
        <w:rPr>
          <w:rFonts w:ascii="Arial" w:hAnsi="Arial"/>
        </w:rPr>
        <w:t>Held by: Under Deed of transfer No. T 2758/1995</w:t>
      </w:r>
      <w:r w:rsidR="00026037" w:rsidRPr="00EB6230">
        <w:rPr>
          <w:rFonts w:ascii="Arial" w:hAnsi="Arial"/>
        </w:rPr>
        <w:t xml:space="preserve"> </w:t>
      </w:r>
    </w:p>
    <w:p w14:paraId="597489EB" w14:textId="77777777" w:rsidR="00762B3D" w:rsidRDefault="00762B3D" w:rsidP="00762B3D">
      <w:pPr>
        <w:spacing w:line="360" w:lineRule="auto"/>
        <w:ind w:left="720"/>
        <w:jc w:val="both"/>
        <w:rPr>
          <w:rFonts w:ascii="Arial" w:hAnsi="Arial"/>
        </w:rPr>
      </w:pPr>
    </w:p>
    <w:p w14:paraId="7BEAE2DC" w14:textId="206F7ECF" w:rsidR="00EB6230" w:rsidRDefault="00EB6230" w:rsidP="00762B3D">
      <w:pPr>
        <w:spacing w:line="360" w:lineRule="auto"/>
        <w:ind w:left="720"/>
        <w:jc w:val="both"/>
        <w:rPr>
          <w:rFonts w:ascii="Arial" w:hAnsi="Arial"/>
        </w:rPr>
      </w:pPr>
      <w:r>
        <w:rPr>
          <w:rFonts w:ascii="Arial" w:hAnsi="Arial"/>
        </w:rPr>
        <w:t>Is stayed pending:</w:t>
      </w:r>
    </w:p>
    <w:p w14:paraId="45CAC465" w14:textId="041EE4F2" w:rsidR="00EB6230" w:rsidRDefault="00EB6230" w:rsidP="00EB6230">
      <w:pPr>
        <w:pStyle w:val="ListParagraph"/>
        <w:numPr>
          <w:ilvl w:val="0"/>
          <w:numId w:val="14"/>
        </w:numPr>
        <w:spacing w:line="360" w:lineRule="auto"/>
        <w:jc w:val="both"/>
        <w:rPr>
          <w:rFonts w:ascii="Arial" w:hAnsi="Arial"/>
        </w:rPr>
      </w:pPr>
      <w:r w:rsidRPr="00EB6230">
        <w:rPr>
          <w:rFonts w:ascii="Arial" w:hAnsi="Arial"/>
        </w:rPr>
        <w:t xml:space="preserve"> the First Respondent’s correction of a Writ of Execution dated 20 February 2019, issued by the Registrar of this Honourable Court</w:t>
      </w:r>
      <w:r>
        <w:rPr>
          <w:rFonts w:ascii="Arial" w:hAnsi="Arial"/>
        </w:rPr>
        <w:t>;</w:t>
      </w:r>
    </w:p>
    <w:p w14:paraId="3DB92DCD" w14:textId="3A8B6ACA" w:rsidR="00EB6230" w:rsidRDefault="00EB6230" w:rsidP="00EB6230">
      <w:pPr>
        <w:pStyle w:val="ListParagraph"/>
        <w:numPr>
          <w:ilvl w:val="0"/>
          <w:numId w:val="14"/>
        </w:numPr>
        <w:spacing w:line="360" w:lineRule="auto"/>
        <w:jc w:val="both"/>
        <w:rPr>
          <w:rFonts w:ascii="Arial" w:hAnsi="Arial"/>
        </w:rPr>
      </w:pPr>
      <w:r>
        <w:rPr>
          <w:rFonts w:ascii="Arial" w:hAnsi="Arial"/>
        </w:rPr>
        <w:t>The First Respondent’s compliance with the provisions of Rule 108 (1) (</w:t>
      </w:r>
      <w:r>
        <w:rPr>
          <w:rFonts w:ascii="Arial" w:hAnsi="Arial"/>
          <w:i/>
        </w:rPr>
        <w:t>a</w:t>
      </w:r>
      <w:r w:rsidR="00AF384E">
        <w:rPr>
          <w:rFonts w:ascii="Arial" w:hAnsi="Arial"/>
        </w:rPr>
        <w:t>) and 110 (3).</w:t>
      </w:r>
    </w:p>
    <w:p w14:paraId="5D40F658" w14:textId="77777777" w:rsidR="00477043" w:rsidRDefault="00477043" w:rsidP="00477043">
      <w:pPr>
        <w:pStyle w:val="ListParagraph"/>
        <w:spacing w:line="360" w:lineRule="auto"/>
        <w:ind w:left="1080"/>
        <w:jc w:val="both"/>
        <w:rPr>
          <w:rFonts w:ascii="Arial" w:hAnsi="Arial"/>
        </w:rPr>
      </w:pPr>
    </w:p>
    <w:p w14:paraId="0B79DDDC" w14:textId="66F6AD9E" w:rsidR="00477043" w:rsidRPr="00762B3D" w:rsidRDefault="00EB6230" w:rsidP="00762B3D">
      <w:pPr>
        <w:pStyle w:val="ListParagraph"/>
        <w:numPr>
          <w:ilvl w:val="0"/>
          <w:numId w:val="13"/>
        </w:numPr>
        <w:spacing w:line="360" w:lineRule="auto"/>
        <w:jc w:val="both"/>
        <w:rPr>
          <w:rFonts w:ascii="Arial" w:hAnsi="Arial"/>
        </w:rPr>
      </w:pPr>
      <w:r>
        <w:rPr>
          <w:rFonts w:ascii="Arial" w:hAnsi="Arial"/>
        </w:rPr>
        <w:t>There is no order as to costs.</w:t>
      </w:r>
    </w:p>
    <w:p w14:paraId="596D82BB" w14:textId="63BB244F" w:rsidR="00855B5E" w:rsidRPr="00477043" w:rsidRDefault="00EB6230" w:rsidP="00477043">
      <w:pPr>
        <w:pStyle w:val="ListParagraph"/>
        <w:numPr>
          <w:ilvl w:val="0"/>
          <w:numId w:val="13"/>
        </w:numPr>
        <w:spacing w:line="360" w:lineRule="auto"/>
        <w:jc w:val="both"/>
        <w:rPr>
          <w:rFonts w:ascii="Arial" w:hAnsi="Arial"/>
        </w:rPr>
      </w:pPr>
      <w:r>
        <w:rPr>
          <w:rFonts w:ascii="Arial" w:hAnsi="Arial"/>
        </w:rPr>
        <w:t>The matter is removed from the roll and is regarded as finalised.</w:t>
      </w:r>
    </w:p>
    <w:p w14:paraId="4C82F977" w14:textId="77777777" w:rsidR="000E218B" w:rsidRDefault="000E218B" w:rsidP="00697656">
      <w:pPr>
        <w:rPr>
          <w:rFonts w:ascii="Arial" w:hAnsi="Arial"/>
        </w:rPr>
      </w:pPr>
    </w:p>
    <w:p w14:paraId="2547215F" w14:textId="675BEC3E" w:rsidR="000E218B" w:rsidRDefault="000E218B" w:rsidP="00697656">
      <w:pPr>
        <w:rPr>
          <w:rFonts w:ascii="Arial" w:hAnsi="Arial"/>
        </w:rPr>
      </w:pPr>
      <w:r>
        <w:rPr>
          <w:rFonts w:ascii="Arial" w:hAnsi="Arial"/>
        </w:rPr>
        <w:t>_____________________________________________________________</w:t>
      </w:r>
    </w:p>
    <w:p w14:paraId="085CB2FC" w14:textId="77777777" w:rsidR="000E218B" w:rsidRDefault="000E218B" w:rsidP="00697656">
      <w:pPr>
        <w:rPr>
          <w:rFonts w:ascii="Arial" w:hAnsi="Arial"/>
        </w:rPr>
      </w:pPr>
    </w:p>
    <w:p w14:paraId="42CBEAA8" w14:textId="77777777" w:rsidR="00697656" w:rsidRDefault="00697656" w:rsidP="00697656">
      <w:pPr>
        <w:jc w:val="center"/>
        <w:rPr>
          <w:rFonts w:ascii="Arial" w:hAnsi="Arial"/>
          <w:b/>
        </w:rPr>
      </w:pPr>
      <w:r>
        <w:rPr>
          <w:rFonts w:ascii="Arial" w:hAnsi="Arial"/>
          <w:b/>
        </w:rPr>
        <w:t>JUDGMENT</w:t>
      </w:r>
    </w:p>
    <w:p w14:paraId="23F5F517" w14:textId="77777777" w:rsidR="00697656" w:rsidRDefault="00697656" w:rsidP="00697656">
      <w:pPr>
        <w:pBdr>
          <w:bottom w:val="single" w:sz="6" w:space="1" w:color="auto"/>
        </w:pBdr>
        <w:jc w:val="center"/>
        <w:rPr>
          <w:rFonts w:ascii="Arial" w:hAnsi="Arial"/>
          <w:b/>
        </w:rPr>
      </w:pPr>
    </w:p>
    <w:p w14:paraId="2DC846D4" w14:textId="77777777" w:rsidR="00697656" w:rsidRDefault="00697656" w:rsidP="00697656">
      <w:pPr>
        <w:rPr>
          <w:rFonts w:ascii="Arial" w:hAnsi="Arial"/>
        </w:rPr>
      </w:pPr>
    </w:p>
    <w:p w14:paraId="7751F3D3" w14:textId="77777777" w:rsidR="00697656" w:rsidRDefault="00697656" w:rsidP="00697656">
      <w:pPr>
        <w:rPr>
          <w:rFonts w:ascii="Arial" w:hAnsi="Arial"/>
          <w:b/>
        </w:rPr>
      </w:pPr>
      <w:r w:rsidRPr="00697656">
        <w:rPr>
          <w:rFonts w:ascii="Arial" w:hAnsi="Arial"/>
          <w:b/>
        </w:rPr>
        <w:t>MASUKU J:</w:t>
      </w:r>
    </w:p>
    <w:p w14:paraId="1E03EA6D" w14:textId="77777777" w:rsidR="00697656" w:rsidRDefault="00697656" w:rsidP="00697656">
      <w:pPr>
        <w:rPr>
          <w:rFonts w:ascii="Arial" w:hAnsi="Arial"/>
          <w:b/>
        </w:rPr>
      </w:pPr>
    </w:p>
    <w:p w14:paraId="17452C58" w14:textId="77777777" w:rsidR="00697656" w:rsidRDefault="00697656" w:rsidP="00697656">
      <w:pPr>
        <w:jc w:val="both"/>
        <w:rPr>
          <w:rFonts w:ascii="Arial" w:hAnsi="Arial"/>
          <w:u w:val="single"/>
        </w:rPr>
      </w:pPr>
    </w:p>
    <w:p w14:paraId="53C2F027" w14:textId="77777777" w:rsidR="00697656" w:rsidRDefault="00697656" w:rsidP="00697656">
      <w:pPr>
        <w:jc w:val="both"/>
        <w:rPr>
          <w:rFonts w:ascii="Arial" w:hAnsi="Arial"/>
          <w:u w:val="single"/>
        </w:rPr>
      </w:pPr>
      <w:r>
        <w:rPr>
          <w:rFonts w:ascii="Arial" w:hAnsi="Arial"/>
          <w:u w:val="single"/>
        </w:rPr>
        <w:t>Introduction</w:t>
      </w:r>
    </w:p>
    <w:p w14:paraId="7883ED3E" w14:textId="18559D4F" w:rsidR="00697656" w:rsidRDefault="00697656" w:rsidP="00697656">
      <w:pPr>
        <w:jc w:val="both"/>
        <w:rPr>
          <w:rFonts w:ascii="Arial" w:hAnsi="Arial"/>
          <w:u w:val="single"/>
        </w:rPr>
      </w:pPr>
    </w:p>
    <w:p w14:paraId="07133F0E" w14:textId="5A9D8AB3" w:rsidR="002B06AD" w:rsidRDefault="00BB3643" w:rsidP="004853F5">
      <w:pPr>
        <w:spacing w:line="360" w:lineRule="auto"/>
        <w:jc w:val="both"/>
        <w:rPr>
          <w:rFonts w:ascii="Arial" w:hAnsi="Arial"/>
        </w:rPr>
      </w:pPr>
      <w:r>
        <w:rPr>
          <w:rFonts w:ascii="Arial" w:hAnsi="Arial"/>
        </w:rPr>
        <w:t>[1]</w:t>
      </w:r>
      <w:r>
        <w:rPr>
          <w:rFonts w:ascii="Arial" w:hAnsi="Arial"/>
        </w:rPr>
        <w:tab/>
      </w:r>
      <w:r w:rsidR="00855B5E">
        <w:rPr>
          <w:rFonts w:ascii="Arial" w:hAnsi="Arial"/>
        </w:rPr>
        <w:t>Serving before court is</w:t>
      </w:r>
      <w:r>
        <w:rPr>
          <w:rFonts w:ascii="Arial" w:hAnsi="Arial"/>
        </w:rPr>
        <w:t xml:space="preserve"> an urgent application seeking to s</w:t>
      </w:r>
      <w:r w:rsidR="00855B5E">
        <w:rPr>
          <w:rFonts w:ascii="Arial" w:hAnsi="Arial"/>
        </w:rPr>
        <w:t>tay the sale in execution of</w:t>
      </w:r>
      <w:r>
        <w:rPr>
          <w:rFonts w:ascii="Arial" w:hAnsi="Arial"/>
        </w:rPr>
        <w:t xml:space="preserve"> immovable property</w:t>
      </w:r>
      <w:r w:rsidR="00855B5E">
        <w:rPr>
          <w:rFonts w:ascii="Arial" w:hAnsi="Arial"/>
        </w:rPr>
        <w:t xml:space="preserve"> that shall be described fully in the succeeding paragraphs of this judgment</w:t>
      </w:r>
      <w:r>
        <w:rPr>
          <w:rFonts w:ascii="Arial" w:hAnsi="Arial"/>
        </w:rPr>
        <w:t>.</w:t>
      </w:r>
      <w:r w:rsidR="00855B5E">
        <w:rPr>
          <w:rFonts w:ascii="Arial" w:hAnsi="Arial"/>
        </w:rPr>
        <w:t xml:space="preserve"> The application, it must be stated, is</w:t>
      </w:r>
      <w:r w:rsidR="002B06AD">
        <w:rPr>
          <w:rFonts w:ascii="Arial" w:hAnsi="Arial"/>
        </w:rPr>
        <w:t xml:space="preserve"> opposed </w:t>
      </w:r>
      <w:r w:rsidR="00855B5E">
        <w:rPr>
          <w:rFonts w:ascii="Arial" w:hAnsi="Arial"/>
        </w:rPr>
        <w:t>both as to the urgency alleged</w:t>
      </w:r>
      <w:r w:rsidR="002B06AD">
        <w:rPr>
          <w:rFonts w:ascii="Arial" w:hAnsi="Arial"/>
        </w:rPr>
        <w:t xml:space="preserve"> app</w:t>
      </w:r>
      <w:r w:rsidR="00855B5E">
        <w:rPr>
          <w:rFonts w:ascii="Arial" w:hAnsi="Arial"/>
        </w:rPr>
        <w:t>lication and</w:t>
      </w:r>
      <w:r w:rsidR="002B06AD">
        <w:rPr>
          <w:rFonts w:ascii="Arial" w:hAnsi="Arial"/>
        </w:rPr>
        <w:t xml:space="preserve"> on the merits.</w:t>
      </w:r>
    </w:p>
    <w:p w14:paraId="68DECCB1" w14:textId="77777777" w:rsidR="00855B5E" w:rsidRDefault="00855B5E" w:rsidP="004853F5">
      <w:pPr>
        <w:spacing w:line="360" w:lineRule="auto"/>
        <w:jc w:val="both"/>
        <w:rPr>
          <w:rFonts w:ascii="Arial" w:hAnsi="Arial"/>
        </w:rPr>
      </w:pPr>
    </w:p>
    <w:p w14:paraId="465F9B89" w14:textId="5CDEAC90" w:rsidR="00855B5E" w:rsidRPr="00855B5E" w:rsidRDefault="00855B5E" w:rsidP="004853F5">
      <w:pPr>
        <w:spacing w:line="360" w:lineRule="auto"/>
        <w:jc w:val="both"/>
        <w:rPr>
          <w:rFonts w:ascii="Arial" w:hAnsi="Arial"/>
          <w:u w:val="single"/>
        </w:rPr>
      </w:pPr>
      <w:r>
        <w:rPr>
          <w:rFonts w:ascii="Arial" w:hAnsi="Arial"/>
          <w:u w:val="single"/>
        </w:rPr>
        <w:t>The parties</w:t>
      </w:r>
    </w:p>
    <w:p w14:paraId="63CC371E" w14:textId="77777777" w:rsidR="002B06AD" w:rsidRDefault="002B06AD" w:rsidP="004853F5">
      <w:pPr>
        <w:spacing w:line="360" w:lineRule="auto"/>
        <w:jc w:val="both"/>
        <w:rPr>
          <w:rFonts w:ascii="Arial" w:hAnsi="Arial"/>
        </w:rPr>
      </w:pPr>
    </w:p>
    <w:p w14:paraId="5B7483C7" w14:textId="4EFBA3B2" w:rsidR="00B832B4" w:rsidRDefault="002B06AD" w:rsidP="004853F5">
      <w:pPr>
        <w:spacing w:line="360" w:lineRule="auto"/>
        <w:jc w:val="both"/>
        <w:rPr>
          <w:rFonts w:ascii="Arial" w:hAnsi="Arial"/>
        </w:rPr>
      </w:pPr>
      <w:r>
        <w:rPr>
          <w:rFonts w:ascii="Arial" w:hAnsi="Arial"/>
        </w:rPr>
        <w:t>[2]</w:t>
      </w:r>
      <w:r>
        <w:rPr>
          <w:rFonts w:ascii="Arial" w:hAnsi="Arial"/>
        </w:rPr>
        <w:tab/>
        <w:t>The applicant is Mr</w:t>
      </w:r>
      <w:r w:rsidR="00855B5E">
        <w:rPr>
          <w:rFonts w:ascii="Arial" w:hAnsi="Arial"/>
        </w:rPr>
        <w:t>.</w:t>
      </w:r>
      <w:r>
        <w:rPr>
          <w:rFonts w:ascii="Arial" w:hAnsi="Arial"/>
        </w:rPr>
        <w:t xml:space="preserve"> </w:t>
      </w:r>
      <w:proofErr w:type="spellStart"/>
      <w:r>
        <w:rPr>
          <w:rFonts w:ascii="Arial" w:hAnsi="Arial"/>
        </w:rPr>
        <w:t>Theophilus</w:t>
      </w:r>
      <w:proofErr w:type="spellEnd"/>
      <w:r>
        <w:rPr>
          <w:rFonts w:ascii="Arial" w:hAnsi="Arial"/>
        </w:rPr>
        <w:t xml:space="preserve"> </w:t>
      </w:r>
      <w:proofErr w:type="spellStart"/>
      <w:r>
        <w:rPr>
          <w:rFonts w:ascii="Arial" w:hAnsi="Arial"/>
        </w:rPr>
        <w:t>Mofuka</w:t>
      </w:r>
      <w:proofErr w:type="spellEnd"/>
      <w:r w:rsidR="00855B5E">
        <w:rPr>
          <w:rFonts w:ascii="Arial" w:hAnsi="Arial"/>
        </w:rPr>
        <w:t>,</w:t>
      </w:r>
      <w:r w:rsidR="00B832B4">
        <w:rPr>
          <w:rFonts w:ascii="Arial" w:hAnsi="Arial"/>
        </w:rPr>
        <w:t xml:space="preserve"> a male adult farmer</w:t>
      </w:r>
      <w:r w:rsidR="00855B5E">
        <w:rPr>
          <w:rFonts w:ascii="Arial" w:hAnsi="Arial"/>
        </w:rPr>
        <w:t>,</w:t>
      </w:r>
      <w:r w:rsidR="00B832B4">
        <w:rPr>
          <w:rFonts w:ascii="Arial" w:hAnsi="Arial"/>
        </w:rPr>
        <w:t xml:space="preserve"> who resides at 27 </w:t>
      </w:r>
      <w:proofErr w:type="spellStart"/>
      <w:r w:rsidR="00B832B4">
        <w:rPr>
          <w:rFonts w:ascii="Arial" w:hAnsi="Arial"/>
        </w:rPr>
        <w:t>Lenie</w:t>
      </w:r>
      <w:proofErr w:type="spellEnd"/>
      <w:r w:rsidR="00B832B4">
        <w:rPr>
          <w:rFonts w:ascii="Arial" w:hAnsi="Arial"/>
        </w:rPr>
        <w:t xml:space="preserve"> Street, </w:t>
      </w:r>
      <w:proofErr w:type="spellStart"/>
      <w:r w:rsidR="00B832B4">
        <w:rPr>
          <w:rFonts w:ascii="Arial" w:hAnsi="Arial"/>
        </w:rPr>
        <w:t>Ludwigsdorf</w:t>
      </w:r>
      <w:proofErr w:type="spellEnd"/>
      <w:r w:rsidR="00B832B4">
        <w:rPr>
          <w:rFonts w:ascii="Arial" w:hAnsi="Arial"/>
        </w:rPr>
        <w:t xml:space="preserve">, </w:t>
      </w:r>
      <w:proofErr w:type="gramStart"/>
      <w:r w:rsidR="00B832B4">
        <w:rPr>
          <w:rFonts w:ascii="Arial" w:hAnsi="Arial"/>
        </w:rPr>
        <w:t>Windhoek</w:t>
      </w:r>
      <w:proofErr w:type="gramEnd"/>
      <w:r w:rsidR="00B832B4">
        <w:rPr>
          <w:rFonts w:ascii="Arial" w:hAnsi="Arial"/>
        </w:rPr>
        <w:t>.</w:t>
      </w:r>
    </w:p>
    <w:p w14:paraId="61C78471" w14:textId="77777777" w:rsidR="00B832B4" w:rsidRDefault="00B832B4" w:rsidP="004853F5">
      <w:pPr>
        <w:spacing w:line="360" w:lineRule="auto"/>
        <w:jc w:val="both"/>
        <w:rPr>
          <w:rFonts w:ascii="Arial" w:hAnsi="Arial"/>
        </w:rPr>
      </w:pPr>
    </w:p>
    <w:p w14:paraId="6EB7F7EB" w14:textId="6BCD0D6D" w:rsidR="00B832B4" w:rsidRDefault="00B832B4" w:rsidP="004853F5">
      <w:pPr>
        <w:spacing w:line="360" w:lineRule="auto"/>
        <w:jc w:val="both"/>
        <w:rPr>
          <w:rFonts w:ascii="Arial" w:hAnsi="Arial"/>
        </w:rPr>
      </w:pPr>
      <w:r>
        <w:rPr>
          <w:rFonts w:ascii="Arial" w:hAnsi="Arial"/>
        </w:rPr>
        <w:t>[3]</w:t>
      </w:r>
      <w:r>
        <w:rPr>
          <w:rFonts w:ascii="Arial" w:hAnsi="Arial"/>
        </w:rPr>
        <w:tab/>
        <w:t>The first respondent is Bank Windhoek Namibia</w:t>
      </w:r>
      <w:r w:rsidR="00C60490">
        <w:rPr>
          <w:rFonts w:ascii="Arial" w:hAnsi="Arial"/>
        </w:rPr>
        <w:t>,</w:t>
      </w:r>
      <w:r>
        <w:rPr>
          <w:rFonts w:ascii="Arial" w:hAnsi="Arial"/>
        </w:rPr>
        <w:t xml:space="preserve"> </w:t>
      </w:r>
      <w:r w:rsidR="00EF3110">
        <w:rPr>
          <w:rFonts w:ascii="Arial" w:hAnsi="Arial"/>
        </w:rPr>
        <w:t>a financial institution duly registered and</w:t>
      </w:r>
      <w:r>
        <w:rPr>
          <w:rFonts w:ascii="Arial" w:hAnsi="Arial"/>
        </w:rPr>
        <w:t xml:space="preserve"> with </w:t>
      </w:r>
      <w:r w:rsidR="00EF3110">
        <w:rPr>
          <w:rFonts w:ascii="Arial" w:hAnsi="Arial"/>
        </w:rPr>
        <w:t xml:space="preserve">corporate </w:t>
      </w:r>
      <w:r>
        <w:rPr>
          <w:rFonts w:ascii="Arial" w:hAnsi="Arial"/>
        </w:rPr>
        <w:t>legal personality.</w:t>
      </w:r>
      <w:r w:rsidR="00855B5E">
        <w:rPr>
          <w:rFonts w:ascii="Arial" w:hAnsi="Arial"/>
        </w:rPr>
        <w:t xml:space="preserve"> </w:t>
      </w:r>
      <w:r w:rsidR="00EF3110">
        <w:rPr>
          <w:rFonts w:ascii="Arial" w:hAnsi="Arial"/>
        </w:rPr>
        <w:t xml:space="preserve">It has its place of business situated at Second Floor </w:t>
      </w:r>
      <w:proofErr w:type="spellStart"/>
      <w:r w:rsidR="00EF3110">
        <w:rPr>
          <w:rFonts w:ascii="Arial" w:hAnsi="Arial"/>
        </w:rPr>
        <w:t>Ashirwald</w:t>
      </w:r>
      <w:proofErr w:type="spellEnd"/>
      <w:r w:rsidR="00EF3110">
        <w:rPr>
          <w:rFonts w:ascii="Arial" w:hAnsi="Arial"/>
        </w:rPr>
        <w:t xml:space="preserve"> Building, W</w:t>
      </w:r>
      <w:r w:rsidR="008D1219">
        <w:rPr>
          <w:rFonts w:ascii="Arial" w:hAnsi="Arial"/>
        </w:rPr>
        <w:t>i</w:t>
      </w:r>
      <w:bookmarkStart w:id="0" w:name="_GoBack"/>
      <w:bookmarkEnd w:id="0"/>
      <w:r w:rsidR="00EF3110">
        <w:rPr>
          <w:rFonts w:ascii="Arial" w:hAnsi="Arial"/>
        </w:rPr>
        <w:t xml:space="preserve">ndhoek. </w:t>
      </w:r>
      <w:r w:rsidR="00855B5E">
        <w:rPr>
          <w:rFonts w:ascii="Arial" w:hAnsi="Arial"/>
        </w:rPr>
        <w:t>This litigant, has, as it is entitled to, opposed the application in its entirety.</w:t>
      </w:r>
    </w:p>
    <w:p w14:paraId="2D5A7A9D" w14:textId="77777777" w:rsidR="00B832B4" w:rsidRDefault="00B832B4" w:rsidP="004853F5">
      <w:pPr>
        <w:spacing w:line="360" w:lineRule="auto"/>
        <w:jc w:val="both"/>
        <w:rPr>
          <w:rFonts w:ascii="Arial" w:hAnsi="Arial"/>
        </w:rPr>
      </w:pPr>
    </w:p>
    <w:p w14:paraId="59D0C718" w14:textId="3B9062DB" w:rsidR="00C60490" w:rsidRPr="00855B5E" w:rsidRDefault="00B832B4" w:rsidP="002C233A">
      <w:pPr>
        <w:spacing w:line="360" w:lineRule="auto"/>
        <w:jc w:val="both"/>
        <w:rPr>
          <w:rFonts w:ascii="Arial" w:hAnsi="Arial"/>
        </w:rPr>
      </w:pPr>
      <w:r>
        <w:rPr>
          <w:rFonts w:ascii="Arial" w:hAnsi="Arial"/>
        </w:rPr>
        <w:t>[4]</w:t>
      </w:r>
      <w:r>
        <w:rPr>
          <w:rFonts w:ascii="Arial" w:hAnsi="Arial"/>
        </w:rPr>
        <w:tab/>
        <w:t>The second respondent is the Deputy-Sheriff for the district of Windhoek.</w:t>
      </w:r>
      <w:r w:rsidR="005764A8">
        <w:rPr>
          <w:rFonts w:ascii="Arial" w:hAnsi="Arial"/>
        </w:rPr>
        <w:t xml:space="preserve"> His</w:t>
      </w:r>
      <w:r w:rsidR="00855B5E">
        <w:rPr>
          <w:rFonts w:ascii="Arial" w:hAnsi="Arial"/>
        </w:rPr>
        <w:t xml:space="preserve"> office is the one that was charged with conducting the sale in question. He has not opposed the application, it must be mentioned</w:t>
      </w:r>
    </w:p>
    <w:p w14:paraId="0626175A" w14:textId="77777777" w:rsidR="00C60490" w:rsidRDefault="00C60490" w:rsidP="002C233A">
      <w:pPr>
        <w:spacing w:line="360" w:lineRule="auto"/>
        <w:jc w:val="both"/>
        <w:rPr>
          <w:rFonts w:ascii="Arial" w:hAnsi="Arial"/>
          <w:u w:val="single"/>
        </w:rPr>
      </w:pPr>
    </w:p>
    <w:p w14:paraId="24583A33" w14:textId="3972DA1B" w:rsidR="002C233A" w:rsidRPr="002C233A" w:rsidRDefault="002C233A" w:rsidP="002C233A">
      <w:pPr>
        <w:spacing w:line="360" w:lineRule="auto"/>
        <w:jc w:val="both"/>
        <w:rPr>
          <w:rFonts w:ascii="Arial" w:hAnsi="Arial"/>
          <w:u w:val="single"/>
        </w:rPr>
      </w:pPr>
      <w:r w:rsidRPr="002C233A">
        <w:rPr>
          <w:rFonts w:ascii="Arial" w:hAnsi="Arial"/>
          <w:u w:val="single"/>
        </w:rPr>
        <w:t>Relief sought</w:t>
      </w:r>
    </w:p>
    <w:p w14:paraId="67BD85E0" w14:textId="77777777" w:rsidR="002C233A" w:rsidRPr="002C233A" w:rsidRDefault="002C233A" w:rsidP="002C233A">
      <w:pPr>
        <w:spacing w:line="360" w:lineRule="auto"/>
        <w:jc w:val="both"/>
        <w:rPr>
          <w:rFonts w:ascii="Arial" w:hAnsi="Arial"/>
          <w:u w:val="single"/>
        </w:rPr>
      </w:pPr>
    </w:p>
    <w:p w14:paraId="6CC5C9EC" w14:textId="7006211B" w:rsidR="002C233A" w:rsidRPr="002C233A" w:rsidRDefault="002C233A" w:rsidP="002C233A">
      <w:pPr>
        <w:spacing w:line="360" w:lineRule="auto"/>
        <w:jc w:val="both"/>
        <w:rPr>
          <w:rFonts w:ascii="Arial" w:hAnsi="Arial"/>
        </w:rPr>
      </w:pPr>
      <w:r w:rsidRPr="002C233A">
        <w:rPr>
          <w:rFonts w:ascii="Arial" w:hAnsi="Arial"/>
        </w:rPr>
        <w:t>[</w:t>
      </w:r>
      <w:r w:rsidR="00C60490">
        <w:rPr>
          <w:rFonts w:ascii="Arial" w:hAnsi="Arial"/>
        </w:rPr>
        <w:t>5</w:t>
      </w:r>
      <w:r w:rsidRPr="002C233A">
        <w:rPr>
          <w:rFonts w:ascii="Arial" w:hAnsi="Arial"/>
        </w:rPr>
        <w:t>]</w:t>
      </w:r>
      <w:r w:rsidRPr="002C233A">
        <w:rPr>
          <w:rFonts w:ascii="Arial" w:hAnsi="Arial"/>
        </w:rPr>
        <w:tab/>
        <w:t>The applicant seeks an order in the following terms;</w:t>
      </w:r>
    </w:p>
    <w:p w14:paraId="7AE063FB" w14:textId="77777777" w:rsidR="002C233A" w:rsidRPr="002C233A" w:rsidRDefault="002C233A" w:rsidP="002C233A">
      <w:pPr>
        <w:spacing w:line="360" w:lineRule="auto"/>
        <w:jc w:val="both"/>
        <w:rPr>
          <w:rFonts w:ascii="Arial" w:hAnsi="Arial"/>
        </w:rPr>
      </w:pPr>
    </w:p>
    <w:p w14:paraId="0D68A121" w14:textId="2D1749EB" w:rsidR="002C233A" w:rsidRPr="00A44E5A" w:rsidRDefault="00A44E5A" w:rsidP="002C233A">
      <w:pPr>
        <w:numPr>
          <w:ilvl w:val="0"/>
          <w:numId w:val="8"/>
        </w:numPr>
        <w:spacing w:line="360" w:lineRule="auto"/>
        <w:jc w:val="both"/>
        <w:rPr>
          <w:rFonts w:ascii="Arial" w:hAnsi="Arial"/>
          <w:sz w:val="22"/>
          <w:szCs w:val="22"/>
        </w:rPr>
      </w:pPr>
      <w:r>
        <w:rPr>
          <w:rFonts w:ascii="Arial" w:hAnsi="Arial"/>
          <w:sz w:val="22"/>
          <w:szCs w:val="22"/>
        </w:rPr>
        <w:t>‘</w:t>
      </w:r>
      <w:r w:rsidR="002C233A" w:rsidRPr="00A44E5A">
        <w:rPr>
          <w:rFonts w:ascii="Arial" w:hAnsi="Arial"/>
          <w:sz w:val="22"/>
          <w:szCs w:val="22"/>
        </w:rPr>
        <w:t>An order in terms whereof the applicant’s non-compliance with the forms and service as provided for by the rules of this honourable court is condoned and that this matter is heard as one of urgency.</w:t>
      </w:r>
    </w:p>
    <w:p w14:paraId="01FA15BB" w14:textId="77777777" w:rsidR="002C233A" w:rsidRPr="00A44E5A" w:rsidRDefault="002C233A" w:rsidP="002C233A">
      <w:pPr>
        <w:spacing w:line="360" w:lineRule="auto"/>
        <w:jc w:val="both"/>
        <w:rPr>
          <w:rFonts w:ascii="Arial" w:hAnsi="Arial"/>
          <w:sz w:val="22"/>
          <w:szCs w:val="22"/>
        </w:rPr>
      </w:pPr>
    </w:p>
    <w:p w14:paraId="722056E3" w14:textId="77777777" w:rsidR="002C233A" w:rsidRPr="00A44E5A" w:rsidRDefault="002C233A" w:rsidP="002C233A">
      <w:pPr>
        <w:numPr>
          <w:ilvl w:val="0"/>
          <w:numId w:val="8"/>
        </w:numPr>
        <w:spacing w:line="360" w:lineRule="auto"/>
        <w:jc w:val="both"/>
        <w:rPr>
          <w:rFonts w:ascii="Arial" w:hAnsi="Arial"/>
          <w:sz w:val="22"/>
          <w:szCs w:val="22"/>
        </w:rPr>
      </w:pPr>
      <w:r w:rsidRPr="00A44E5A">
        <w:rPr>
          <w:rFonts w:ascii="Arial" w:hAnsi="Arial"/>
          <w:sz w:val="22"/>
          <w:szCs w:val="22"/>
        </w:rPr>
        <w:lastRenderedPageBreak/>
        <w:t>An order in terms whereof the sale in execution in respect of:</w:t>
      </w:r>
    </w:p>
    <w:p w14:paraId="5DB225E5" w14:textId="77777777" w:rsidR="002C233A" w:rsidRPr="00A44E5A" w:rsidRDefault="002C233A" w:rsidP="002C233A">
      <w:pPr>
        <w:spacing w:line="360" w:lineRule="auto"/>
        <w:jc w:val="both"/>
        <w:rPr>
          <w:rFonts w:ascii="Arial" w:hAnsi="Arial"/>
          <w:sz w:val="22"/>
          <w:szCs w:val="22"/>
        </w:rPr>
      </w:pPr>
    </w:p>
    <w:p w14:paraId="1664B476" w14:textId="77777777" w:rsidR="002C233A" w:rsidRPr="00A44E5A" w:rsidRDefault="002C233A" w:rsidP="002C233A">
      <w:pPr>
        <w:spacing w:line="360" w:lineRule="auto"/>
        <w:jc w:val="both"/>
        <w:rPr>
          <w:rFonts w:ascii="Arial" w:hAnsi="Arial"/>
          <w:sz w:val="22"/>
          <w:szCs w:val="22"/>
        </w:rPr>
      </w:pPr>
    </w:p>
    <w:p w14:paraId="306BC66B" w14:textId="77777777" w:rsidR="002C233A" w:rsidRPr="00A44E5A" w:rsidRDefault="002C233A" w:rsidP="002C233A">
      <w:pPr>
        <w:spacing w:line="360" w:lineRule="auto"/>
        <w:jc w:val="both"/>
        <w:rPr>
          <w:rFonts w:ascii="Arial" w:hAnsi="Arial"/>
          <w:sz w:val="22"/>
          <w:szCs w:val="22"/>
        </w:rPr>
      </w:pPr>
      <w:proofErr w:type="gramStart"/>
      <w:r w:rsidRPr="00A44E5A">
        <w:rPr>
          <w:rFonts w:ascii="Arial" w:hAnsi="Arial"/>
          <w:sz w:val="22"/>
          <w:szCs w:val="22"/>
        </w:rPr>
        <w:t>Certain  :</w:t>
      </w:r>
      <w:proofErr w:type="gramEnd"/>
      <w:r w:rsidRPr="00A44E5A">
        <w:rPr>
          <w:rFonts w:ascii="Arial" w:hAnsi="Arial"/>
          <w:sz w:val="22"/>
          <w:szCs w:val="22"/>
        </w:rPr>
        <w:t xml:space="preserve">     Erf No. 2056, Klein Windhoek (extension No 3)</w:t>
      </w:r>
    </w:p>
    <w:p w14:paraId="31A7CF83" w14:textId="77777777" w:rsidR="002C233A" w:rsidRPr="00A44E5A" w:rsidRDefault="002C233A" w:rsidP="002C233A">
      <w:pPr>
        <w:spacing w:line="360" w:lineRule="auto"/>
        <w:jc w:val="both"/>
        <w:rPr>
          <w:rFonts w:ascii="Arial" w:hAnsi="Arial"/>
          <w:sz w:val="22"/>
          <w:szCs w:val="22"/>
        </w:rPr>
      </w:pPr>
      <w:r w:rsidRPr="00A44E5A">
        <w:rPr>
          <w:rFonts w:ascii="Arial" w:hAnsi="Arial"/>
          <w:sz w:val="22"/>
          <w:szCs w:val="22"/>
        </w:rPr>
        <w:t xml:space="preserve">Situated:     In the municipality of Windhoek, registration division “K”,               </w:t>
      </w:r>
    </w:p>
    <w:p w14:paraId="0DD0A9DD" w14:textId="77777777" w:rsidR="002C233A" w:rsidRPr="00A44E5A" w:rsidRDefault="002C233A" w:rsidP="002C233A">
      <w:pPr>
        <w:spacing w:line="360" w:lineRule="auto"/>
        <w:jc w:val="both"/>
        <w:rPr>
          <w:rFonts w:ascii="Arial" w:hAnsi="Arial"/>
          <w:sz w:val="22"/>
          <w:szCs w:val="22"/>
        </w:rPr>
      </w:pPr>
      <w:r w:rsidRPr="00A44E5A">
        <w:rPr>
          <w:rFonts w:ascii="Arial" w:hAnsi="Arial"/>
          <w:sz w:val="22"/>
          <w:szCs w:val="22"/>
        </w:rPr>
        <w:t xml:space="preserve">                   </w:t>
      </w:r>
      <w:proofErr w:type="spellStart"/>
      <w:r w:rsidRPr="00A44E5A">
        <w:rPr>
          <w:rFonts w:ascii="Arial" w:hAnsi="Arial"/>
          <w:sz w:val="22"/>
          <w:szCs w:val="22"/>
        </w:rPr>
        <w:t>Khomas</w:t>
      </w:r>
      <w:proofErr w:type="spellEnd"/>
      <w:r w:rsidRPr="00A44E5A">
        <w:rPr>
          <w:rFonts w:ascii="Arial" w:hAnsi="Arial"/>
          <w:sz w:val="22"/>
          <w:szCs w:val="22"/>
        </w:rPr>
        <w:t xml:space="preserve"> Region</w:t>
      </w:r>
    </w:p>
    <w:p w14:paraId="19112B86" w14:textId="77777777" w:rsidR="002C233A" w:rsidRPr="00A44E5A" w:rsidRDefault="002C233A" w:rsidP="002C233A">
      <w:pPr>
        <w:spacing w:line="360" w:lineRule="auto"/>
        <w:jc w:val="both"/>
        <w:rPr>
          <w:rFonts w:ascii="Arial" w:hAnsi="Arial"/>
          <w:sz w:val="22"/>
          <w:szCs w:val="22"/>
        </w:rPr>
      </w:pPr>
      <w:r w:rsidRPr="00A44E5A">
        <w:rPr>
          <w:rFonts w:ascii="Arial" w:hAnsi="Arial"/>
          <w:sz w:val="22"/>
          <w:szCs w:val="22"/>
        </w:rPr>
        <w:t>Measuring: 1384 (one three eight four) square metres</w:t>
      </w:r>
    </w:p>
    <w:p w14:paraId="42BF7BE9" w14:textId="77777777" w:rsidR="002C233A" w:rsidRPr="00A44E5A" w:rsidRDefault="002C233A" w:rsidP="002C233A">
      <w:pPr>
        <w:spacing w:line="360" w:lineRule="auto"/>
        <w:jc w:val="both"/>
        <w:rPr>
          <w:rFonts w:ascii="Arial" w:hAnsi="Arial"/>
          <w:sz w:val="22"/>
          <w:szCs w:val="22"/>
        </w:rPr>
      </w:pPr>
      <w:r w:rsidRPr="00A44E5A">
        <w:rPr>
          <w:rFonts w:ascii="Arial" w:hAnsi="Arial"/>
          <w:sz w:val="22"/>
          <w:szCs w:val="22"/>
        </w:rPr>
        <w:t>Held by:      Under deed of transfer No T 2758/1995</w:t>
      </w:r>
    </w:p>
    <w:p w14:paraId="47017761" w14:textId="77777777" w:rsidR="002C233A" w:rsidRPr="00A44E5A" w:rsidRDefault="002C233A" w:rsidP="002C233A">
      <w:pPr>
        <w:spacing w:line="360" w:lineRule="auto"/>
        <w:jc w:val="both"/>
        <w:rPr>
          <w:rFonts w:ascii="Arial" w:hAnsi="Arial"/>
          <w:sz w:val="22"/>
          <w:szCs w:val="22"/>
        </w:rPr>
      </w:pPr>
    </w:p>
    <w:p w14:paraId="1E4DA6FF" w14:textId="77777777" w:rsidR="002C233A" w:rsidRPr="00A44E5A" w:rsidRDefault="002C233A" w:rsidP="002C233A">
      <w:pPr>
        <w:spacing w:line="360" w:lineRule="auto"/>
        <w:jc w:val="both"/>
        <w:rPr>
          <w:rFonts w:ascii="Arial" w:hAnsi="Arial"/>
          <w:sz w:val="22"/>
          <w:szCs w:val="22"/>
        </w:rPr>
      </w:pPr>
      <w:proofErr w:type="gramStart"/>
      <w:r w:rsidRPr="00A44E5A">
        <w:rPr>
          <w:rFonts w:ascii="Arial" w:hAnsi="Arial"/>
          <w:sz w:val="22"/>
          <w:szCs w:val="22"/>
        </w:rPr>
        <w:t>is</w:t>
      </w:r>
      <w:proofErr w:type="gramEnd"/>
      <w:r w:rsidRPr="00A44E5A">
        <w:rPr>
          <w:rFonts w:ascii="Arial" w:hAnsi="Arial"/>
          <w:sz w:val="22"/>
          <w:szCs w:val="22"/>
        </w:rPr>
        <w:t xml:space="preserve"> stayed, pending,</w:t>
      </w:r>
    </w:p>
    <w:p w14:paraId="240C478D" w14:textId="77777777" w:rsidR="002C233A" w:rsidRPr="00A44E5A" w:rsidRDefault="002C233A" w:rsidP="002C233A">
      <w:pPr>
        <w:spacing w:line="360" w:lineRule="auto"/>
        <w:jc w:val="both"/>
        <w:rPr>
          <w:rFonts w:ascii="Arial" w:hAnsi="Arial"/>
          <w:sz w:val="22"/>
          <w:szCs w:val="22"/>
        </w:rPr>
      </w:pPr>
    </w:p>
    <w:p w14:paraId="0621A792" w14:textId="646B6198" w:rsidR="002C233A" w:rsidRPr="00A44E5A" w:rsidRDefault="00477043" w:rsidP="002C233A">
      <w:pPr>
        <w:numPr>
          <w:ilvl w:val="0"/>
          <w:numId w:val="8"/>
        </w:numPr>
        <w:spacing w:line="360" w:lineRule="auto"/>
        <w:jc w:val="both"/>
        <w:rPr>
          <w:rFonts w:ascii="Arial" w:hAnsi="Arial"/>
          <w:sz w:val="22"/>
          <w:szCs w:val="22"/>
        </w:rPr>
      </w:pPr>
      <w:r>
        <w:rPr>
          <w:rFonts w:ascii="Arial" w:hAnsi="Arial"/>
          <w:sz w:val="22"/>
          <w:szCs w:val="22"/>
        </w:rPr>
        <w:t>the First R</w:t>
      </w:r>
      <w:r w:rsidR="002C233A" w:rsidRPr="00A44E5A">
        <w:rPr>
          <w:rFonts w:ascii="Arial" w:hAnsi="Arial"/>
          <w:sz w:val="22"/>
          <w:szCs w:val="22"/>
        </w:rPr>
        <w:t xml:space="preserve">espondent’s full and proper accounting and </w:t>
      </w:r>
      <w:proofErr w:type="spellStart"/>
      <w:r w:rsidR="000E65F8" w:rsidRPr="00A44E5A">
        <w:rPr>
          <w:rFonts w:ascii="Arial" w:hAnsi="Arial"/>
          <w:sz w:val="22"/>
          <w:szCs w:val="22"/>
        </w:rPr>
        <w:t>deb</w:t>
      </w:r>
      <w:r w:rsidR="002C233A" w:rsidRPr="00A44E5A">
        <w:rPr>
          <w:rFonts w:ascii="Arial" w:hAnsi="Arial"/>
          <w:sz w:val="22"/>
          <w:szCs w:val="22"/>
        </w:rPr>
        <w:t>atement</w:t>
      </w:r>
      <w:proofErr w:type="spellEnd"/>
      <w:r w:rsidR="002C233A" w:rsidRPr="00A44E5A">
        <w:rPr>
          <w:rFonts w:ascii="Arial" w:hAnsi="Arial"/>
          <w:sz w:val="22"/>
          <w:szCs w:val="22"/>
        </w:rPr>
        <w:t xml:space="preserve"> of the monies paid by the applicant in satisfaction of the default judgement obtained by the first respondent against the applicant on 28 September 2012 under case number: I 2508/2012 </w:t>
      </w:r>
    </w:p>
    <w:p w14:paraId="54263A1E" w14:textId="77777777" w:rsidR="002C233A" w:rsidRPr="00A44E5A" w:rsidRDefault="002C233A" w:rsidP="002C233A">
      <w:pPr>
        <w:spacing w:line="360" w:lineRule="auto"/>
        <w:jc w:val="both"/>
        <w:rPr>
          <w:rFonts w:ascii="Arial" w:hAnsi="Arial"/>
          <w:sz w:val="22"/>
          <w:szCs w:val="22"/>
        </w:rPr>
      </w:pPr>
    </w:p>
    <w:p w14:paraId="599085EF" w14:textId="4789939F" w:rsidR="002C233A" w:rsidRPr="00A44E5A" w:rsidRDefault="00477043" w:rsidP="002C233A">
      <w:pPr>
        <w:numPr>
          <w:ilvl w:val="0"/>
          <w:numId w:val="8"/>
        </w:numPr>
        <w:spacing w:line="360" w:lineRule="auto"/>
        <w:jc w:val="both"/>
        <w:rPr>
          <w:rFonts w:ascii="Arial" w:hAnsi="Arial"/>
          <w:sz w:val="22"/>
          <w:szCs w:val="22"/>
        </w:rPr>
      </w:pPr>
      <w:r>
        <w:rPr>
          <w:rFonts w:ascii="Arial" w:hAnsi="Arial"/>
          <w:sz w:val="22"/>
          <w:szCs w:val="22"/>
        </w:rPr>
        <w:t>The First R</w:t>
      </w:r>
      <w:r w:rsidR="002C233A" w:rsidRPr="00A44E5A">
        <w:rPr>
          <w:rFonts w:ascii="Arial" w:hAnsi="Arial"/>
          <w:sz w:val="22"/>
          <w:szCs w:val="22"/>
        </w:rPr>
        <w:t>espondent’s correction of a writ of execution dated 20 February 2019, issued by the registrar of this honourable court; and</w:t>
      </w:r>
    </w:p>
    <w:p w14:paraId="186F1764" w14:textId="77777777" w:rsidR="002C233A" w:rsidRPr="00A44E5A" w:rsidRDefault="002C233A" w:rsidP="002C233A">
      <w:pPr>
        <w:spacing w:line="360" w:lineRule="auto"/>
        <w:jc w:val="both"/>
        <w:rPr>
          <w:rFonts w:ascii="Arial" w:hAnsi="Arial"/>
          <w:sz w:val="22"/>
          <w:szCs w:val="22"/>
        </w:rPr>
      </w:pPr>
    </w:p>
    <w:p w14:paraId="27808CBC" w14:textId="2BE6B55E" w:rsidR="0064359E" w:rsidRPr="00A44E5A" w:rsidRDefault="00477043" w:rsidP="004853F5">
      <w:pPr>
        <w:numPr>
          <w:ilvl w:val="0"/>
          <w:numId w:val="8"/>
        </w:numPr>
        <w:spacing w:line="360" w:lineRule="auto"/>
        <w:jc w:val="both"/>
        <w:rPr>
          <w:rFonts w:ascii="Arial" w:hAnsi="Arial"/>
          <w:sz w:val="22"/>
          <w:szCs w:val="22"/>
        </w:rPr>
      </w:pPr>
      <w:r>
        <w:rPr>
          <w:rFonts w:ascii="Arial" w:hAnsi="Arial"/>
          <w:sz w:val="22"/>
          <w:szCs w:val="22"/>
        </w:rPr>
        <w:t>The First R</w:t>
      </w:r>
      <w:r w:rsidR="002C233A" w:rsidRPr="00A44E5A">
        <w:rPr>
          <w:rFonts w:ascii="Arial" w:hAnsi="Arial"/>
          <w:sz w:val="22"/>
          <w:szCs w:val="22"/>
        </w:rPr>
        <w:t xml:space="preserve">espondent’s compliance with the </w:t>
      </w:r>
      <w:r>
        <w:rPr>
          <w:rFonts w:ascii="Arial" w:hAnsi="Arial"/>
          <w:sz w:val="22"/>
          <w:szCs w:val="22"/>
        </w:rPr>
        <w:t xml:space="preserve">Rules of this Court 108 (1) (a) and 110 (3) </w:t>
      </w:r>
      <w:r w:rsidR="002C233A" w:rsidRPr="00A44E5A">
        <w:rPr>
          <w:rFonts w:ascii="Arial" w:hAnsi="Arial"/>
          <w:sz w:val="22"/>
          <w:szCs w:val="22"/>
        </w:rPr>
        <w:tab/>
      </w:r>
      <w:r w:rsidR="00BB3643" w:rsidRPr="00A44E5A">
        <w:rPr>
          <w:rFonts w:ascii="Arial" w:hAnsi="Arial"/>
          <w:sz w:val="22"/>
          <w:szCs w:val="22"/>
        </w:rPr>
        <w:t xml:space="preserve"> </w:t>
      </w:r>
    </w:p>
    <w:p w14:paraId="42FB46B7" w14:textId="02AFE814" w:rsidR="00697656" w:rsidRDefault="00697656" w:rsidP="004853F5">
      <w:pPr>
        <w:spacing w:line="360" w:lineRule="auto"/>
        <w:jc w:val="both"/>
        <w:rPr>
          <w:rFonts w:ascii="Arial" w:hAnsi="Arial"/>
        </w:rPr>
      </w:pPr>
    </w:p>
    <w:p w14:paraId="31670A41" w14:textId="03412498" w:rsidR="00B832B4" w:rsidRDefault="00B832B4" w:rsidP="004853F5">
      <w:pPr>
        <w:spacing w:line="360" w:lineRule="auto"/>
        <w:jc w:val="both"/>
        <w:rPr>
          <w:rFonts w:ascii="Arial" w:hAnsi="Arial"/>
          <w:u w:val="single"/>
        </w:rPr>
      </w:pPr>
      <w:r w:rsidRPr="00B832B4">
        <w:rPr>
          <w:rFonts w:ascii="Arial" w:hAnsi="Arial"/>
          <w:u w:val="single"/>
        </w:rPr>
        <w:t>Background</w:t>
      </w:r>
    </w:p>
    <w:p w14:paraId="75257AB0" w14:textId="39E096DE" w:rsidR="00B832B4" w:rsidRDefault="00B832B4" w:rsidP="004853F5">
      <w:pPr>
        <w:spacing w:line="360" w:lineRule="auto"/>
        <w:jc w:val="both"/>
        <w:rPr>
          <w:rFonts w:ascii="Arial" w:hAnsi="Arial"/>
          <w:u w:val="single"/>
        </w:rPr>
      </w:pPr>
    </w:p>
    <w:p w14:paraId="7808A6D3" w14:textId="75DE58B3" w:rsidR="00B832B4" w:rsidRDefault="00B832B4" w:rsidP="004853F5">
      <w:pPr>
        <w:spacing w:line="360" w:lineRule="auto"/>
        <w:jc w:val="both"/>
        <w:rPr>
          <w:rFonts w:ascii="Arial" w:hAnsi="Arial"/>
        </w:rPr>
      </w:pPr>
      <w:r w:rsidRPr="00B832B4">
        <w:rPr>
          <w:rFonts w:ascii="Arial" w:hAnsi="Arial"/>
        </w:rPr>
        <w:t>[</w:t>
      </w:r>
      <w:r w:rsidR="00477043">
        <w:rPr>
          <w:rFonts w:ascii="Arial" w:hAnsi="Arial"/>
        </w:rPr>
        <w:t>6</w:t>
      </w:r>
      <w:r w:rsidRPr="00B832B4">
        <w:rPr>
          <w:rFonts w:ascii="Arial" w:hAnsi="Arial"/>
        </w:rPr>
        <w:t>]</w:t>
      </w:r>
      <w:r>
        <w:rPr>
          <w:rFonts w:ascii="Arial" w:hAnsi="Arial"/>
        </w:rPr>
        <w:tab/>
      </w:r>
      <w:r w:rsidR="00855B5E">
        <w:rPr>
          <w:rFonts w:ascii="Arial" w:hAnsi="Arial"/>
        </w:rPr>
        <w:t xml:space="preserve">The facts on which this application are based are largely common cause and they acuminate to this: </w:t>
      </w:r>
      <w:r>
        <w:rPr>
          <w:rFonts w:ascii="Arial" w:hAnsi="Arial"/>
        </w:rPr>
        <w:t>On or about 10 September 2012</w:t>
      </w:r>
      <w:r w:rsidR="00855B5E">
        <w:rPr>
          <w:rFonts w:ascii="Arial" w:hAnsi="Arial"/>
        </w:rPr>
        <w:t>,</w:t>
      </w:r>
      <w:r>
        <w:rPr>
          <w:rFonts w:ascii="Arial" w:hAnsi="Arial"/>
        </w:rPr>
        <w:t xml:space="preserve"> the first respondent served</w:t>
      </w:r>
      <w:r w:rsidR="00C60490">
        <w:rPr>
          <w:rFonts w:ascii="Arial" w:hAnsi="Arial"/>
        </w:rPr>
        <w:t xml:space="preserve"> a combined</w:t>
      </w:r>
      <w:r>
        <w:rPr>
          <w:rFonts w:ascii="Arial" w:hAnsi="Arial"/>
        </w:rPr>
        <w:t xml:space="preserve"> summons</w:t>
      </w:r>
      <w:r w:rsidR="00855B5E">
        <w:rPr>
          <w:rFonts w:ascii="Arial" w:hAnsi="Arial"/>
        </w:rPr>
        <w:t xml:space="preserve"> issued</w:t>
      </w:r>
      <w:r>
        <w:rPr>
          <w:rFonts w:ascii="Arial" w:hAnsi="Arial"/>
        </w:rPr>
        <w:t xml:space="preserve"> against the applicant and his wife</w:t>
      </w:r>
      <w:r w:rsidR="00C60490">
        <w:rPr>
          <w:rFonts w:ascii="Arial" w:hAnsi="Arial"/>
        </w:rPr>
        <w:t xml:space="preserve"> Mrs</w:t>
      </w:r>
      <w:r w:rsidR="00855B5E">
        <w:rPr>
          <w:rFonts w:ascii="Arial" w:hAnsi="Arial"/>
        </w:rPr>
        <w:t>.</w:t>
      </w:r>
      <w:r>
        <w:rPr>
          <w:rFonts w:ascii="Arial" w:hAnsi="Arial"/>
        </w:rPr>
        <w:t xml:space="preserve"> Anna </w:t>
      </w:r>
      <w:proofErr w:type="spellStart"/>
      <w:r>
        <w:rPr>
          <w:rFonts w:ascii="Arial" w:hAnsi="Arial"/>
        </w:rPr>
        <w:t>Mofuka</w:t>
      </w:r>
      <w:proofErr w:type="spellEnd"/>
      <w:r>
        <w:rPr>
          <w:rFonts w:ascii="Arial" w:hAnsi="Arial"/>
        </w:rPr>
        <w:t>. The</w:t>
      </w:r>
      <w:r w:rsidR="00C60490">
        <w:rPr>
          <w:rFonts w:ascii="Arial" w:hAnsi="Arial"/>
        </w:rPr>
        <w:t xml:space="preserve"> combined</w:t>
      </w:r>
      <w:r>
        <w:rPr>
          <w:rFonts w:ascii="Arial" w:hAnsi="Arial"/>
        </w:rPr>
        <w:t xml:space="preserve"> summons</w:t>
      </w:r>
      <w:r w:rsidR="00855B5E">
        <w:rPr>
          <w:rFonts w:ascii="Arial" w:hAnsi="Arial"/>
        </w:rPr>
        <w:t xml:space="preserve"> was</w:t>
      </w:r>
      <w:r>
        <w:rPr>
          <w:rFonts w:ascii="Arial" w:hAnsi="Arial"/>
        </w:rPr>
        <w:t xml:space="preserve"> not defended and as a result</w:t>
      </w:r>
      <w:r w:rsidR="00855B5E">
        <w:rPr>
          <w:rFonts w:ascii="Arial" w:hAnsi="Arial"/>
        </w:rPr>
        <w:t>,</w:t>
      </w:r>
      <w:r>
        <w:rPr>
          <w:rFonts w:ascii="Arial" w:hAnsi="Arial"/>
        </w:rPr>
        <w:t xml:space="preserve"> the first respondent obtained </w:t>
      </w:r>
      <w:r w:rsidR="00A1326B">
        <w:rPr>
          <w:rFonts w:ascii="Arial" w:hAnsi="Arial"/>
        </w:rPr>
        <w:t xml:space="preserve">a </w:t>
      </w:r>
      <w:r>
        <w:rPr>
          <w:rFonts w:ascii="Arial" w:hAnsi="Arial"/>
        </w:rPr>
        <w:t>default judgment on 28 September</w:t>
      </w:r>
      <w:r w:rsidR="00855B5E">
        <w:rPr>
          <w:rFonts w:ascii="Arial" w:hAnsi="Arial"/>
        </w:rPr>
        <w:t xml:space="preserve"> 2012 against the first applica</w:t>
      </w:r>
      <w:r>
        <w:rPr>
          <w:rFonts w:ascii="Arial" w:hAnsi="Arial"/>
        </w:rPr>
        <w:t>nt in the sum of N$ 4 433 543.99</w:t>
      </w:r>
      <w:r w:rsidR="00855B5E">
        <w:rPr>
          <w:rFonts w:ascii="Arial" w:hAnsi="Arial"/>
        </w:rPr>
        <w:t>,</w:t>
      </w:r>
      <w:r>
        <w:rPr>
          <w:rFonts w:ascii="Arial" w:hAnsi="Arial"/>
        </w:rPr>
        <w:t xml:space="preserve"> plus compound interest</w:t>
      </w:r>
      <w:r w:rsidR="00855B5E">
        <w:rPr>
          <w:rFonts w:ascii="Arial" w:hAnsi="Arial"/>
        </w:rPr>
        <w:t>,</w:t>
      </w:r>
      <w:r>
        <w:rPr>
          <w:rFonts w:ascii="Arial" w:hAnsi="Arial"/>
        </w:rPr>
        <w:t xml:space="preserve"> calculated daily and capitalized monthly thereon</w:t>
      </w:r>
      <w:r w:rsidR="00202C2E">
        <w:rPr>
          <w:rFonts w:ascii="Arial" w:hAnsi="Arial"/>
        </w:rPr>
        <w:t>,</w:t>
      </w:r>
      <w:r>
        <w:rPr>
          <w:rFonts w:ascii="Arial" w:hAnsi="Arial"/>
        </w:rPr>
        <w:t xml:space="preserve"> from 13 July 2012 to </w:t>
      </w:r>
      <w:r w:rsidR="00202C2E">
        <w:rPr>
          <w:rFonts w:ascii="Arial" w:hAnsi="Arial"/>
        </w:rPr>
        <w:t xml:space="preserve">the </w:t>
      </w:r>
      <w:r>
        <w:rPr>
          <w:rFonts w:ascii="Arial" w:hAnsi="Arial"/>
        </w:rPr>
        <w:t>date of final payment and N$ 100 864.23 plus compound interest calculated daily and capitalized monthly from 13 July 2012 to date of final payment.</w:t>
      </w:r>
    </w:p>
    <w:p w14:paraId="69F077D3" w14:textId="4931CD44" w:rsidR="00C70984" w:rsidRDefault="00C70984" w:rsidP="004853F5">
      <w:pPr>
        <w:spacing w:line="360" w:lineRule="auto"/>
        <w:jc w:val="both"/>
        <w:rPr>
          <w:rFonts w:ascii="Arial" w:hAnsi="Arial"/>
        </w:rPr>
      </w:pPr>
    </w:p>
    <w:p w14:paraId="7E115D1B" w14:textId="364C64A9" w:rsidR="00C70984" w:rsidRDefault="00C70984" w:rsidP="004853F5">
      <w:pPr>
        <w:spacing w:line="360" w:lineRule="auto"/>
        <w:jc w:val="both"/>
        <w:rPr>
          <w:rFonts w:ascii="Arial" w:hAnsi="Arial"/>
        </w:rPr>
      </w:pPr>
      <w:r>
        <w:rPr>
          <w:rFonts w:ascii="Arial" w:hAnsi="Arial"/>
        </w:rPr>
        <w:t>[</w:t>
      </w:r>
      <w:r w:rsidR="00477043">
        <w:rPr>
          <w:rFonts w:ascii="Arial" w:hAnsi="Arial"/>
        </w:rPr>
        <w:t>7</w:t>
      </w:r>
      <w:r>
        <w:rPr>
          <w:rFonts w:ascii="Arial" w:hAnsi="Arial"/>
        </w:rPr>
        <w:t>]</w:t>
      </w:r>
      <w:r>
        <w:rPr>
          <w:rFonts w:ascii="Arial" w:hAnsi="Arial"/>
        </w:rPr>
        <w:tab/>
        <w:t>The court</w:t>
      </w:r>
      <w:r w:rsidR="00A1326B">
        <w:rPr>
          <w:rFonts w:ascii="Arial" w:hAnsi="Arial"/>
        </w:rPr>
        <w:t>,</w:t>
      </w:r>
      <w:r>
        <w:rPr>
          <w:rFonts w:ascii="Arial" w:hAnsi="Arial"/>
        </w:rPr>
        <w:t xml:space="preserve"> additionally</w:t>
      </w:r>
      <w:r w:rsidR="00A1326B">
        <w:rPr>
          <w:rFonts w:ascii="Arial" w:hAnsi="Arial"/>
        </w:rPr>
        <w:t>,</w:t>
      </w:r>
      <w:r>
        <w:rPr>
          <w:rFonts w:ascii="Arial" w:hAnsi="Arial"/>
        </w:rPr>
        <w:t xml:space="preserve"> granted an order declaring the following property executable, Erf 2056, Klein Windhoek (Extension 3), situated in the Municipality </w:t>
      </w:r>
      <w:r>
        <w:rPr>
          <w:rFonts w:ascii="Arial" w:hAnsi="Arial"/>
        </w:rPr>
        <w:lastRenderedPageBreak/>
        <w:t xml:space="preserve">of Windhoek REGISTRATION Division “K”, </w:t>
      </w:r>
      <w:proofErr w:type="spellStart"/>
      <w:r>
        <w:rPr>
          <w:rFonts w:ascii="Arial" w:hAnsi="Arial"/>
        </w:rPr>
        <w:t>Khomas</w:t>
      </w:r>
      <w:proofErr w:type="spellEnd"/>
      <w:r>
        <w:rPr>
          <w:rFonts w:ascii="Arial" w:hAnsi="Arial"/>
        </w:rPr>
        <w:t xml:space="preserve"> Region, measuring 1384 square metres, held by Deed of Trans</w:t>
      </w:r>
      <w:r w:rsidR="00202C2E">
        <w:rPr>
          <w:rFonts w:ascii="Arial" w:hAnsi="Arial"/>
        </w:rPr>
        <w:t>fer N</w:t>
      </w:r>
      <w:r w:rsidR="00477043">
        <w:rPr>
          <w:rFonts w:ascii="Arial" w:hAnsi="Arial"/>
        </w:rPr>
        <w:t>o T 2758/1995,</w:t>
      </w:r>
      <w:r w:rsidR="00202C2E">
        <w:rPr>
          <w:rFonts w:ascii="Arial" w:hAnsi="Arial"/>
        </w:rPr>
        <w:t xml:space="preserve"> </w:t>
      </w:r>
      <w:r>
        <w:rPr>
          <w:rFonts w:ascii="Arial" w:hAnsi="Arial"/>
        </w:rPr>
        <w:t xml:space="preserve"> </w:t>
      </w:r>
      <w:r w:rsidR="00202C2E">
        <w:rPr>
          <w:rFonts w:ascii="Arial" w:hAnsi="Arial"/>
        </w:rPr>
        <w:t>(‘</w:t>
      </w:r>
      <w:r>
        <w:rPr>
          <w:rFonts w:ascii="Arial" w:hAnsi="Arial"/>
        </w:rPr>
        <w:t>the property</w:t>
      </w:r>
      <w:r w:rsidR="00202C2E">
        <w:rPr>
          <w:rFonts w:ascii="Arial" w:hAnsi="Arial"/>
        </w:rPr>
        <w:t>’</w:t>
      </w:r>
      <w:r>
        <w:rPr>
          <w:rFonts w:ascii="Arial" w:hAnsi="Arial"/>
        </w:rPr>
        <w:t>).</w:t>
      </w:r>
    </w:p>
    <w:p w14:paraId="3CC4D2F1" w14:textId="65DD4EBA" w:rsidR="00C70984" w:rsidRDefault="00C70984" w:rsidP="004853F5">
      <w:pPr>
        <w:spacing w:line="360" w:lineRule="auto"/>
        <w:jc w:val="both"/>
        <w:rPr>
          <w:rFonts w:ascii="Arial" w:hAnsi="Arial"/>
        </w:rPr>
      </w:pPr>
    </w:p>
    <w:p w14:paraId="43A112FA" w14:textId="430C9386" w:rsidR="00504C91" w:rsidRDefault="00C70984" w:rsidP="004853F5">
      <w:pPr>
        <w:spacing w:line="360" w:lineRule="auto"/>
        <w:jc w:val="both"/>
        <w:rPr>
          <w:rFonts w:ascii="Arial" w:hAnsi="Arial"/>
        </w:rPr>
      </w:pPr>
      <w:r>
        <w:rPr>
          <w:rFonts w:ascii="Arial" w:hAnsi="Arial"/>
        </w:rPr>
        <w:t>[</w:t>
      </w:r>
      <w:r w:rsidR="00477043">
        <w:rPr>
          <w:rFonts w:ascii="Arial" w:hAnsi="Arial"/>
        </w:rPr>
        <w:t>8</w:t>
      </w:r>
      <w:r>
        <w:rPr>
          <w:rFonts w:ascii="Arial" w:hAnsi="Arial"/>
        </w:rPr>
        <w:t>]</w:t>
      </w:r>
      <w:r>
        <w:rPr>
          <w:rFonts w:ascii="Arial" w:hAnsi="Arial"/>
        </w:rPr>
        <w:tab/>
        <w:t>Thereafter</w:t>
      </w:r>
      <w:r w:rsidR="00A1326B">
        <w:rPr>
          <w:rFonts w:ascii="Arial" w:hAnsi="Arial"/>
        </w:rPr>
        <w:t>,</w:t>
      </w:r>
      <w:r>
        <w:rPr>
          <w:rFonts w:ascii="Arial" w:hAnsi="Arial"/>
        </w:rPr>
        <w:t xml:space="preserve"> a writ of execution against</w:t>
      </w:r>
      <w:r w:rsidR="00A1326B">
        <w:rPr>
          <w:rFonts w:ascii="Arial" w:hAnsi="Arial"/>
        </w:rPr>
        <w:t xml:space="preserve"> the applicant’s</w:t>
      </w:r>
      <w:r>
        <w:rPr>
          <w:rFonts w:ascii="Arial" w:hAnsi="Arial"/>
        </w:rPr>
        <w:t xml:space="preserve"> immovable property was issued on 5 October 2012. On 8 April 2016</w:t>
      </w:r>
      <w:r w:rsidR="00202C2E">
        <w:rPr>
          <w:rFonts w:ascii="Arial" w:hAnsi="Arial"/>
        </w:rPr>
        <w:t>,</w:t>
      </w:r>
      <w:r>
        <w:rPr>
          <w:rFonts w:ascii="Arial" w:hAnsi="Arial"/>
        </w:rPr>
        <w:t xml:space="preserve"> a notice of sale in execution was issued in respect of the property. The applicant thereafter instituted an urgent application </w:t>
      </w:r>
      <w:r w:rsidR="00202C2E">
        <w:rPr>
          <w:rFonts w:ascii="Arial" w:hAnsi="Arial"/>
        </w:rPr>
        <w:t xml:space="preserve">in this court </w:t>
      </w:r>
      <w:r w:rsidR="00201FBA">
        <w:rPr>
          <w:rFonts w:ascii="Arial" w:hAnsi="Arial"/>
        </w:rPr>
        <w:t>under case number A180/2016</w:t>
      </w:r>
      <w:r w:rsidR="00202C2E">
        <w:rPr>
          <w:rFonts w:ascii="Arial" w:hAnsi="Arial"/>
        </w:rPr>
        <w:t>, essentially</w:t>
      </w:r>
      <w:r w:rsidR="00201FBA">
        <w:rPr>
          <w:rFonts w:ascii="Arial" w:hAnsi="Arial"/>
        </w:rPr>
        <w:t xml:space="preserve"> </w:t>
      </w:r>
      <w:r>
        <w:rPr>
          <w:rFonts w:ascii="Arial" w:hAnsi="Arial"/>
        </w:rPr>
        <w:t>seeking to stay the</w:t>
      </w:r>
      <w:r w:rsidR="00202C2E">
        <w:rPr>
          <w:rFonts w:ascii="Arial" w:hAnsi="Arial"/>
        </w:rPr>
        <w:t xml:space="preserve"> sale in execution. The</w:t>
      </w:r>
      <w:r>
        <w:rPr>
          <w:rFonts w:ascii="Arial" w:hAnsi="Arial"/>
        </w:rPr>
        <w:t xml:space="preserve"> urgent application was granted on 9 June 2016 per an order of Uietele J.</w:t>
      </w:r>
      <w:r w:rsidR="00201FBA">
        <w:rPr>
          <w:rFonts w:ascii="Arial" w:hAnsi="Arial"/>
        </w:rPr>
        <w:t xml:space="preserve"> This order </w:t>
      </w:r>
      <w:r w:rsidR="00202C2E">
        <w:rPr>
          <w:rFonts w:ascii="Arial" w:hAnsi="Arial"/>
        </w:rPr>
        <w:t xml:space="preserve">granted in his favour, </w:t>
      </w:r>
      <w:r w:rsidR="00201FBA">
        <w:rPr>
          <w:rFonts w:ascii="Arial" w:hAnsi="Arial"/>
        </w:rPr>
        <w:t>was set aside by the Supreme Court by way of a judgment delivered on 3 April 2018 which judgment re</w:t>
      </w:r>
      <w:r w:rsidR="00202C2E">
        <w:rPr>
          <w:rFonts w:ascii="Arial" w:hAnsi="Arial"/>
        </w:rPr>
        <w:t>ferred the matter back to this c</w:t>
      </w:r>
      <w:r w:rsidR="00201FBA">
        <w:rPr>
          <w:rFonts w:ascii="Arial" w:hAnsi="Arial"/>
        </w:rPr>
        <w:t>ourt for hearing on the merits.</w:t>
      </w:r>
      <w:r>
        <w:rPr>
          <w:rFonts w:ascii="Arial" w:hAnsi="Arial"/>
        </w:rPr>
        <w:t xml:space="preserve"> </w:t>
      </w:r>
      <w:r w:rsidR="00201FBA">
        <w:rPr>
          <w:rFonts w:ascii="Arial" w:hAnsi="Arial"/>
        </w:rPr>
        <w:t>The applicant</w:t>
      </w:r>
      <w:r w:rsidR="00202C2E">
        <w:rPr>
          <w:rFonts w:ascii="Arial" w:hAnsi="Arial"/>
        </w:rPr>
        <w:t>,</w:t>
      </w:r>
      <w:r w:rsidR="00201FBA">
        <w:rPr>
          <w:rFonts w:ascii="Arial" w:hAnsi="Arial"/>
        </w:rPr>
        <w:t xml:space="preserve"> after the judgment by the Supreme Court</w:t>
      </w:r>
      <w:r w:rsidR="00A1326B">
        <w:rPr>
          <w:rFonts w:ascii="Arial" w:hAnsi="Arial"/>
        </w:rPr>
        <w:t>,</w:t>
      </w:r>
      <w:r w:rsidR="00201FBA">
        <w:rPr>
          <w:rFonts w:ascii="Arial" w:hAnsi="Arial"/>
        </w:rPr>
        <w:t xml:space="preserve"> withdrew the urgent application he had instituted.</w:t>
      </w:r>
    </w:p>
    <w:p w14:paraId="661416CE" w14:textId="77777777" w:rsidR="00504C91" w:rsidRDefault="00504C91" w:rsidP="004853F5">
      <w:pPr>
        <w:spacing w:line="360" w:lineRule="auto"/>
        <w:jc w:val="both"/>
        <w:rPr>
          <w:rFonts w:ascii="Arial" w:hAnsi="Arial"/>
        </w:rPr>
      </w:pPr>
    </w:p>
    <w:p w14:paraId="070E7C6E" w14:textId="764A0489" w:rsidR="00DD5825" w:rsidRDefault="00504C91" w:rsidP="004853F5">
      <w:pPr>
        <w:spacing w:line="360" w:lineRule="auto"/>
        <w:jc w:val="both"/>
        <w:rPr>
          <w:rFonts w:ascii="Arial" w:hAnsi="Arial"/>
        </w:rPr>
      </w:pPr>
      <w:r>
        <w:rPr>
          <w:rFonts w:ascii="Arial" w:hAnsi="Arial"/>
        </w:rPr>
        <w:t>[</w:t>
      </w:r>
      <w:r w:rsidR="00477043">
        <w:rPr>
          <w:rFonts w:ascii="Arial" w:hAnsi="Arial"/>
        </w:rPr>
        <w:t>9</w:t>
      </w:r>
      <w:r>
        <w:rPr>
          <w:rFonts w:ascii="Arial" w:hAnsi="Arial"/>
        </w:rPr>
        <w:t>]</w:t>
      </w:r>
      <w:r>
        <w:rPr>
          <w:rFonts w:ascii="Arial" w:hAnsi="Arial"/>
        </w:rPr>
        <w:tab/>
        <w:t>On 12 February 2019</w:t>
      </w:r>
      <w:r w:rsidR="00202C2E">
        <w:rPr>
          <w:rFonts w:ascii="Arial" w:hAnsi="Arial"/>
        </w:rPr>
        <w:t>,</w:t>
      </w:r>
      <w:r>
        <w:rPr>
          <w:rFonts w:ascii="Arial" w:hAnsi="Arial"/>
        </w:rPr>
        <w:t xml:space="preserve"> the first respondent issued out a writ of execution against</w:t>
      </w:r>
      <w:r w:rsidR="00A1326B">
        <w:rPr>
          <w:rFonts w:ascii="Arial" w:hAnsi="Arial"/>
        </w:rPr>
        <w:t xml:space="preserve"> the applicant’s</w:t>
      </w:r>
      <w:r>
        <w:rPr>
          <w:rFonts w:ascii="Arial" w:hAnsi="Arial"/>
        </w:rPr>
        <w:t xml:space="preserve"> movable property. On 6 May 2019 the second respondent served a notice of sale in execution in respect of the property. Thereafter the applicant instructed legal practitioners who despatched a letter dated 13 May 2019 requesting a reconciliation of </w:t>
      </w:r>
      <w:r w:rsidR="00A1326B">
        <w:rPr>
          <w:rFonts w:ascii="Arial" w:hAnsi="Arial"/>
        </w:rPr>
        <w:t xml:space="preserve">the financial </w:t>
      </w:r>
      <w:r>
        <w:rPr>
          <w:rFonts w:ascii="Arial" w:hAnsi="Arial"/>
        </w:rPr>
        <w:t xml:space="preserve">records. </w:t>
      </w:r>
      <w:r w:rsidR="00DD5825">
        <w:rPr>
          <w:rFonts w:ascii="Arial" w:hAnsi="Arial"/>
        </w:rPr>
        <w:t xml:space="preserve">On 16 May 2019 the first respondent’s legal practitioners responded to the letter of 13 </w:t>
      </w:r>
      <w:r w:rsidR="00DB4412">
        <w:rPr>
          <w:rFonts w:ascii="Arial" w:hAnsi="Arial"/>
        </w:rPr>
        <w:t>M</w:t>
      </w:r>
      <w:r w:rsidR="00DD5825">
        <w:rPr>
          <w:rFonts w:ascii="Arial" w:hAnsi="Arial"/>
        </w:rPr>
        <w:t>ay 2019 and indicated that the applicant should proceed</w:t>
      </w:r>
      <w:r w:rsidR="00A1326B">
        <w:rPr>
          <w:rFonts w:ascii="Arial" w:hAnsi="Arial"/>
        </w:rPr>
        <w:t xml:space="preserve"> to</w:t>
      </w:r>
      <w:r w:rsidR="00DD5825">
        <w:rPr>
          <w:rFonts w:ascii="Arial" w:hAnsi="Arial"/>
        </w:rPr>
        <w:t xml:space="preserve"> institute legal action</w:t>
      </w:r>
      <w:r w:rsidR="00202C2E">
        <w:rPr>
          <w:rFonts w:ascii="Arial" w:hAnsi="Arial"/>
        </w:rPr>
        <w:t>, if so advised,</w:t>
      </w:r>
      <w:r w:rsidR="00DD5825">
        <w:rPr>
          <w:rFonts w:ascii="Arial" w:hAnsi="Arial"/>
        </w:rPr>
        <w:t xml:space="preserve"> as the reconciliation of records would</w:t>
      </w:r>
      <w:r w:rsidR="00DB4412">
        <w:rPr>
          <w:rFonts w:ascii="Arial" w:hAnsi="Arial"/>
        </w:rPr>
        <w:t xml:space="preserve"> </w:t>
      </w:r>
      <w:r w:rsidR="00DD5825">
        <w:rPr>
          <w:rFonts w:ascii="Arial" w:hAnsi="Arial"/>
        </w:rPr>
        <w:t>not take place as requested by the applicant’s legal practitioners.</w:t>
      </w:r>
    </w:p>
    <w:p w14:paraId="0AAB3D35" w14:textId="77777777" w:rsidR="00DD5825" w:rsidRDefault="00DD5825" w:rsidP="004853F5">
      <w:pPr>
        <w:spacing w:line="360" w:lineRule="auto"/>
        <w:jc w:val="both"/>
        <w:rPr>
          <w:rFonts w:ascii="Arial" w:hAnsi="Arial"/>
        </w:rPr>
      </w:pPr>
    </w:p>
    <w:p w14:paraId="762213FA" w14:textId="3A2BED64" w:rsidR="00C70984" w:rsidRDefault="00DD5825" w:rsidP="004853F5">
      <w:pPr>
        <w:spacing w:line="360" w:lineRule="auto"/>
        <w:jc w:val="both"/>
        <w:rPr>
          <w:rFonts w:ascii="Arial" w:hAnsi="Arial"/>
        </w:rPr>
      </w:pPr>
      <w:r>
        <w:rPr>
          <w:rFonts w:ascii="Arial" w:hAnsi="Arial"/>
        </w:rPr>
        <w:t>[</w:t>
      </w:r>
      <w:r w:rsidR="002C233A">
        <w:rPr>
          <w:rFonts w:ascii="Arial" w:hAnsi="Arial"/>
        </w:rPr>
        <w:t>1</w:t>
      </w:r>
      <w:r w:rsidR="00477043">
        <w:rPr>
          <w:rFonts w:ascii="Arial" w:hAnsi="Arial"/>
        </w:rPr>
        <w:t>0]</w:t>
      </w:r>
      <w:r w:rsidR="00477043">
        <w:rPr>
          <w:rFonts w:ascii="Arial" w:hAnsi="Arial"/>
        </w:rPr>
        <w:tab/>
        <w:t>On an unspecified</w:t>
      </w:r>
      <w:r>
        <w:rPr>
          <w:rFonts w:ascii="Arial" w:hAnsi="Arial"/>
        </w:rPr>
        <w:t xml:space="preserve"> date</w:t>
      </w:r>
      <w:r w:rsidR="00477043">
        <w:rPr>
          <w:rFonts w:ascii="Arial" w:hAnsi="Arial"/>
        </w:rPr>
        <w:t>,</w:t>
      </w:r>
      <w:r w:rsidR="00A1326B">
        <w:rPr>
          <w:rFonts w:ascii="Arial" w:hAnsi="Arial"/>
        </w:rPr>
        <w:t xml:space="preserve"> but</w:t>
      </w:r>
      <w:r>
        <w:rPr>
          <w:rFonts w:ascii="Arial" w:hAnsi="Arial"/>
        </w:rPr>
        <w:t xml:space="preserve"> after 16 May 2019</w:t>
      </w:r>
      <w:r w:rsidR="00202C2E">
        <w:rPr>
          <w:rFonts w:ascii="Arial" w:hAnsi="Arial"/>
        </w:rPr>
        <w:t>,</w:t>
      </w:r>
      <w:r>
        <w:rPr>
          <w:rFonts w:ascii="Arial" w:hAnsi="Arial"/>
        </w:rPr>
        <w:t xml:space="preserve"> the applicant was advised to engage the services of an accountant to carry out a reconciliation of th</w:t>
      </w:r>
      <w:r w:rsidR="00202C2E">
        <w:rPr>
          <w:rFonts w:ascii="Arial" w:hAnsi="Arial"/>
        </w:rPr>
        <w:t>e payments he had made</w:t>
      </w:r>
      <w:r w:rsidR="00A1326B">
        <w:rPr>
          <w:rFonts w:ascii="Arial" w:hAnsi="Arial"/>
        </w:rPr>
        <w:t xml:space="preserve"> to the first respondent</w:t>
      </w:r>
      <w:r>
        <w:rPr>
          <w:rFonts w:ascii="Arial" w:hAnsi="Arial"/>
        </w:rPr>
        <w:t>. The applicant furnished the accountant wit</w:t>
      </w:r>
      <w:r w:rsidR="00202C2E">
        <w:rPr>
          <w:rFonts w:ascii="Arial" w:hAnsi="Arial"/>
        </w:rPr>
        <w:t>h the requisite</w:t>
      </w:r>
      <w:r>
        <w:rPr>
          <w:rFonts w:ascii="Arial" w:hAnsi="Arial"/>
        </w:rPr>
        <w:t xml:space="preserve"> information for the purposes of the reconciliation</w:t>
      </w:r>
      <w:r w:rsidR="00A1326B">
        <w:rPr>
          <w:rFonts w:ascii="Arial" w:hAnsi="Arial"/>
        </w:rPr>
        <w:t xml:space="preserve"> process</w:t>
      </w:r>
      <w:r>
        <w:rPr>
          <w:rFonts w:ascii="Arial" w:hAnsi="Arial"/>
        </w:rPr>
        <w:t xml:space="preserve"> on 5 June 2019. On 6 June 2019 the accountant provided his reconciliation based on the information that had been availed to him by the applicant. </w:t>
      </w:r>
    </w:p>
    <w:p w14:paraId="70A9D026" w14:textId="3DA34348" w:rsidR="00DD5825" w:rsidRDefault="00DD5825" w:rsidP="004853F5">
      <w:pPr>
        <w:spacing w:line="360" w:lineRule="auto"/>
        <w:jc w:val="both"/>
        <w:rPr>
          <w:rFonts w:ascii="Arial" w:hAnsi="Arial"/>
        </w:rPr>
      </w:pPr>
    </w:p>
    <w:p w14:paraId="717B8220" w14:textId="563AB671" w:rsidR="00A44E5A" w:rsidRPr="00202C2E" w:rsidRDefault="00DD5825" w:rsidP="004853F5">
      <w:pPr>
        <w:spacing w:line="360" w:lineRule="auto"/>
        <w:jc w:val="both"/>
        <w:rPr>
          <w:rFonts w:ascii="Arial" w:hAnsi="Arial"/>
        </w:rPr>
      </w:pPr>
      <w:r>
        <w:rPr>
          <w:rFonts w:ascii="Arial" w:hAnsi="Arial"/>
        </w:rPr>
        <w:t>[1</w:t>
      </w:r>
      <w:r w:rsidR="00477043">
        <w:rPr>
          <w:rFonts w:ascii="Arial" w:hAnsi="Arial"/>
        </w:rPr>
        <w:t>1</w:t>
      </w:r>
      <w:r>
        <w:rPr>
          <w:rFonts w:ascii="Arial" w:hAnsi="Arial"/>
        </w:rPr>
        <w:t>]</w:t>
      </w:r>
      <w:r>
        <w:rPr>
          <w:rFonts w:ascii="Arial" w:hAnsi="Arial"/>
        </w:rPr>
        <w:tab/>
        <w:t>The sale in execution was advertised in the Namibian newspaper on 31 May 2019</w:t>
      </w:r>
      <w:r w:rsidR="00A1326B">
        <w:rPr>
          <w:rFonts w:ascii="Arial" w:hAnsi="Arial"/>
        </w:rPr>
        <w:t>.</w:t>
      </w:r>
      <w:r w:rsidR="00B23B0F">
        <w:rPr>
          <w:rFonts w:ascii="Arial" w:hAnsi="Arial"/>
        </w:rPr>
        <w:t xml:space="preserve"> </w:t>
      </w:r>
      <w:r w:rsidR="00A1326B">
        <w:rPr>
          <w:rFonts w:ascii="Arial" w:hAnsi="Arial"/>
        </w:rPr>
        <w:t>T</w:t>
      </w:r>
      <w:r w:rsidR="00B23B0F">
        <w:rPr>
          <w:rFonts w:ascii="Arial" w:hAnsi="Arial"/>
        </w:rPr>
        <w:t>he notice</w:t>
      </w:r>
      <w:r w:rsidR="00202C2E">
        <w:rPr>
          <w:rFonts w:ascii="Arial" w:hAnsi="Arial"/>
        </w:rPr>
        <w:t xml:space="preserve"> of sale</w:t>
      </w:r>
      <w:r>
        <w:rPr>
          <w:rFonts w:ascii="Arial" w:hAnsi="Arial"/>
        </w:rPr>
        <w:t xml:space="preserve"> indicat</w:t>
      </w:r>
      <w:r w:rsidR="00B23B0F">
        <w:rPr>
          <w:rFonts w:ascii="Arial" w:hAnsi="Arial"/>
        </w:rPr>
        <w:t>ed</w:t>
      </w:r>
      <w:r>
        <w:rPr>
          <w:rFonts w:ascii="Arial" w:hAnsi="Arial"/>
        </w:rPr>
        <w:t xml:space="preserve"> that the property would be sold on 13 </w:t>
      </w:r>
      <w:r>
        <w:rPr>
          <w:rFonts w:ascii="Arial" w:hAnsi="Arial"/>
        </w:rPr>
        <w:lastRenderedPageBreak/>
        <w:t>June 2019 at 10h00am</w:t>
      </w:r>
      <w:r w:rsidR="00B23B0F">
        <w:rPr>
          <w:rFonts w:ascii="Arial" w:hAnsi="Arial"/>
        </w:rPr>
        <w:t xml:space="preserve"> at an auction without reserve. On 7 June 2019</w:t>
      </w:r>
      <w:r w:rsidR="00202C2E">
        <w:rPr>
          <w:rFonts w:ascii="Arial" w:hAnsi="Arial"/>
        </w:rPr>
        <w:t>,</w:t>
      </w:r>
      <w:r w:rsidR="00B23B0F">
        <w:rPr>
          <w:rFonts w:ascii="Arial" w:hAnsi="Arial"/>
        </w:rPr>
        <w:t xml:space="preserve"> the applicant’s legal practitioners forwarded a draft founding affidavit under cover of a letter and requested a full and proper account by 10 June 2019</w:t>
      </w:r>
      <w:r w:rsidR="00202C2E">
        <w:rPr>
          <w:rFonts w:ascii="Arial" w:hAnsi="Arial"/>
        </w:rPr>
        <w:t>,</w:t>
      </w:r>
      <w:r w:rsidR="00B23B0F">
        <w:rPr>
          <w:rFonts w:ascii="Arial" w:hAnsi="Arial"/>
        </w:rPr>
        <w:t xml:space="preserve"> failing which an application for stay would be launched</w:t>
      </w:r>
      <w:r w:rsidR="00202C2E">
        <w:rPr>
          <w:rFonts w:ascii="Arial" w:hAnsi="Arial"/>
        </w:rPr>
        <w:t xml:space="preserve"> on an urgent basis</w:t>
      </w:r>
      <w:r w:rsidR="00B23B0F">
        <w:rPr>
          <w:rFonts w:ascii="Arial" w:hAnsi="Arial"/>
        </w:rPr>
        <w:t xml:space="preserve">. </w:t>
      </w:r>
      <w:r w:rsidR="00202C2E">
        <w:rPr>
          <w:rFonts w:ascii="Arial" w:hAnsi="Arial"/>
        </w:rPr>
        <w:t xml:space="preserve">It would appear that there was no movement in that regard on the part of the first respondent. </w:t>
      </w:r>
      <w:r w:rsidR="00B23B0F">
        <w:rPr>
          <w:rFonts w:ascii="Arial" w:hAnsi="Arial"/>
        </w:rPr>
        <w:t>On 11 June 2019 the applicant launched the present application.</w:t>
      </w:r>
    </w:p>
    <w:p w14:paraId="2A3C09F3" w14:textId="77777777" w:rsidR="00A44E5A" w:rsidRDefault="00A44E5A" w:rsidP="004853F5">
      <w:pPr>
        <w:spacing w:line="360" w:lineRule="auto"/>
        <w:jc w:val="both"/>
        <w:rPr>
          <w:rFonts w:ascii="Arial" w:hAnsi="Arial"/>
          <w:u w:val="single"/>
        </w:rPr>
      </w:pPr>
    </w:p>
    <w:p w14:paraId="3970F37C" w14:textId="5724C623" w:rsidR="00B23B0F" w:rsidRDefault="002C233A" w:rsidP="004853F5">
      <w:pPr>
        <w:spacing w:line="360" w:lineRule="auto"/>
        <w:jc w:val="both"/>
        <w:rPr>
          <w:rFonts w:ascii="Arial" w:hAnsi="Arial"/>
          <w:u w:val="single"/>
        </w:rPr>
      </w:pPr>
      <w:r w:rsidRPr="002C233A">
        <w:rPr>
          <w:rFonts w:ascii="Arial" w:hAnsi="Arial"/>
          <w:u w:val="single"/>
        </w:rPr>
        <w:t>Urgency</w:t>
      </w:r>
    </w:p>
    <w:p w14:paraId="38D20056" w14:textId="6B63B1FD" w:rsidR="002C233A" w:rsidRDefault="002C233A" w:rsidP="004853F5">
      <w:pPr>
        <w:spacing w:line="360" w:lineRule="auto"/>
        <w:jc w:val="both"/>
        <w:rPr>
          <w:rFonts w:ascii="Arial" w:hAnsi="Arial"/>
          <w:u w:val="single"/>
        </w:rPr>
      </w:pPr>
    </w:p>
    <w:p w14:paraId="6AB03370" w14:textId="3A1B5E74" w:rsidR="002C233A" w:rsidRDefault="002C233A" w:rsidP="004853F5">
      <w:pPr>
        <w:spacing w:line="360" w:lineRule="auto"/>
        <w:jc w:val="both"/>
        <w:rPr>
          <w:rFonts w:ascii="Arial" w:hAnsi="Arial"/>
        </w:rPr>
      </w:pPr>
      <w:r w:rsidRPr="002C233A">
        <w:rPr>
          <w:rFonts w:ascii="Arial" w:hAnsi="Arial"/>
        </w:rPr>
        <w:t>[12]</w:t>
      </w:r>
      <w:r>
        <w:rPr>
          <w:rFonts w:ascii="Arial" w:hAnsi="Arial"/>
        </w:rPr>
        <w:tab/>
        <w:t xml:space="preserve">The first respondent raises a point in </w:t>
      </w:r>
      <w:proofErr w:type="spellStart"/>
      <w:r w:rsidRPr="00A1326B">
        <w:rPr>
          <w:rFonts w:ascii="Arial" w:hAnsi="Arial"/>
          <w:i/>
          <w:iCs/>
        </w:rPr>
        <w:t>limine</w:t>
      </w:r>
      <w:proofErr w:type="spellEnd"/>
      <w:r>
        <w:rPr>
          <w:rFonts w:ascii="Arial" w:hAnsi="Arial"/>
        </w:rPr>
        <w:t xml:space="preserve"> to the effect that the application brought on the basis of urgency</w:t>
      </w:r>
      <w:r w:rsidR="00A1326B">
        <w:rPr>
          <w:rFonts w:ascii="Arial" w:hAnsi="Arial"/>
        </w:rPr>
        <w:t>,</w:t>
      </w:r>
      <w:r>
        <w:rPr>
          <w:rFonts w:ascii="Arial" w:hAnsi="Arial"/>
        </w:rPr>
        <w:t xml:space="preserve"> by the applicant</w:t>
      </w:r>
      <w:r w:rsidR="00A1326B">
        <w:rPr>
          <w:rFonts w:ascii="Arial" w:hAnsi="Arial"/>
        </w:rPr>
        <w:t>,</w:t>
      </w:r>
      <w:r>
        <w:rPr>
          <w:rFonts w:ascii="Arial" w:hAnsi="Arial"/>
        </w:rPr>
        <w:t xml:space="preserve"> is not </w:t>
      </w:r>
      <w:r w:rsidR="00202C2E">
        <w:rPr>
          <w:rFonts w:ascii="Arial" w:hAnsi="Arial"/>
        </w:rPr>
        <w:t xml:space="preserve">at all </w:t>
      </w:r>
      <w:r>
        <w:rPr>
          <w:rFonts w:ascii="Arial" w:hAnsi="Arial"/>
        </w:rPr>
        <w:t>urgent and</w:t>
      </w:r>
      <w:r w:rsidR="00202C2E">
        <w:rPr>
          <w:rFonts w:ascii="Arial" w:hAnsi="Arial"/>
        </w:rPr>
        <w:t xml:space="preserve"> that</w:t>
      </w:r>
      <w:r>
        <w:rPr>
          <w:rFonts w:ascii="Arial" w:hAnsi="Arial"/>
        </w:rPr>
        <w:t xml:space="preserve"> any urgency </w:t>
      </w:r>
      <w:r w:rsidR="00202C2E">
        <w:rPr>
          <w:rFonts w:ascii="Arial" w:hAnsi="Arial"/>
        </w:rPr>
        <w:t xml:space="preserve">that may be said to exist </w:t>
      </w:r>
      <w:r>
        <w:rPr>
          <w:rFonts w:ascii="Arial" w:hAnsi="Arial"/>
        </w:rPr>
        <w:t>arising therefrom</w:t>
      </w:r>
      <w:r w:rsidR="00202C2E">
        <w:rPr>
          <w:rFonts w:ascii="Arial" w:hAnsi="Arial"/>
        </w:rPr>
        <w:t>,</w:t>
      </w:r>
      <w:r>
        <w:rPr>
          <w:rFonts w:ascii="Arial" w:hAnsi="Arial"/>
        </w:rPr>
        <w:t xml:space="preserve"> is a result of the appl</w:t>
      </w:r>
      <w:r w:rsidR="00202C2E">
        <w:rPr>
          <w:rFonts w:ascii="Arial" w:hAnsi="Arial"/>
        </w:rPr>
        <w:t>icant’s culpable remissness and/</w:t>
      </w:r>
      <w:r>
        <w:rPr>
          <w:rFonts w:ascii="Arial" w:hAnsi="Arial"/>
        </w:rPr>
        <w:t>or delay in timeously bringing this application.</w:t>
      </w:r>
    </w:p>
    <w:p w14:paraId="0884F961" w14:textId="705FB203" w:rsidR="002C233A" w:rsidRDefault="002C233A" w:rsidP="004853F5">
      <w:pPr>
        <w:spacing w:line="360" w:lineRule="auto"/>
        <w:jc w:val="both"/>
        <w:rPr>
          <w:rFonts w:ascii="Arial" w:hAnsi="Arial"/>
        </w:rPr>
      </w:pPr>
    </w:p>
    <w:p w14:paraId="7813642D" w14:textId="14650A42" w:rsidR="00EF3110" w:rsidRDefault="00EF3110" w:rsidP="004853F5">
      <w:pPr>
        <w:spacing w:line="360" w:lineRule="auto"/>
        <w:jc w:val="both"/>
        <w:rPr>
          <w:rFonts w:ascii="Arial" w:hAnsi="Arial"/>
        </w:rPr>
      </w:pPr>
      <w:r>
        <w:rPr>
          <w:rFonts w:ascii="Arial" w:hAnsi="Arial"/>
        </w:rPr>
        <w:t>[13]</w:t>
      </w:r>
      <w:r>
        <w:rPr>
          <w:rFonts w:ascii="Arial" w:hAnsi="Arial"/>
        </w:rPr>
        <w:tab/>
        <w:t xml:space="preserve">In this regard, Ms. Campbell, for the first respondent, argued strenuously, summoning all the powers of persuasion at her command, that this is a matter as old as time. This, she argued. Is because the matter dates back to 2012 when this court issued the first order declaring the property in question </w:t>
      </w:r>
      <w:proofErr w:type="gramStart"/>
      <w:r>
        <w:rPr>
          <w:rFonts w:ascii="Arial" w:hAnsi="Arial"/>
        </w:rPr>
        <w:t>specially</w:t>
      </w:r>
      <w:proofErr w:type="gramEnd"/>
      <w:r>
        <w:rPr>
          <w:rFonts w:ascii="Arial" w:hAnsi="Arial"/>
        </w:rPr>
        <w:t xml:space="preserve"> executable. It was her submission that the applicant has dragged his feet from then and suddenly approaches this court on urgency without due or sufficient notice, taking into account the history of the matter.</w:t>
      </w:r>
    </w:p>
    <w:p w14:paraId="7D006D10" w14:textId="77777777" w:rsidR="00EF3110" w:rsidRDefault="00EF3110" w:rsidP="004853F5">
      <w:pPr>
        <w:spacing w:line="360" w:lineRule="auto"/>
        <w:jc w:val="both"/>
        <w:rPr>
          <w:rFonts w:ascii="Arial" w:hAnsi="Arial"/>
        </w:rPr>
      </w:pPr>
    </w:p>
    <w:p w14:paraId="1C3E660F" w14:textId="1A22B30F" w:rsidR="00DB4412" w:rsidRDefault="00F56E14" w:rsidP="004853F5">
      <w:pPr>
        <w:spacing w:line="360" w:lineRule="auto"/>
        <w:jc w:val="both"/>
        <w:rPr>
          <w:rFonts w:ascii="Arial" w:hAnsi="Arial"/>
        </w:rPr>
      </w:pPr>
      <w:r>
        <w:rPr>
          <w:rFonts w:ascii="Arial" w:hAnsi="Arial"/>
        </w:rPr>
        <w:t>[14</w:t>
      </w:r>
      <w:r w:rsidR="00202C2E">
        <w:rPr>
          <w:rFonts w:ascii="Arial" w:hAnsi="Arial"/>
        </w:rPr>
        <w:t>]</w:t>
      </w:r>
      <w:r w:rsidR="00202C2E">
        <w:rPr>
          <w:rFonts w:ascii="Arial" w:hAnsi="Arial"/>
        </w:rPr>
        <w:tab/>
        <w:t>I</w:t>
      </w:r>
      <w:r w:rsidR="00EF3110">
        <w:rPr>
          <w:rFonts w:ascii="Arial" w:hAnsi="Arial"/>
        </w:rPr>
        <w:t xml:space="preserve"> agree with Ms. Campbell that the matter is re</w:t>
      </w:r>
      <w:r>
        <w:rPr>
          <w:rFonts w:ascii="Arial" w:hAnsi="Arial"/>
        </w:rPr>
        <w:t xml:space="preserve">latively old and has to date not been </w:t>
      </w:r>
      <w:r w:rsidR="00EF3110">
        <w:rPr>
          <w:rFonts w:ascii="Arial" w:hAnsi="Arial"/>
        </w:rPr>
        <w:t>concluded. What</w:t>
      </w:r>
      <w:r w:rsidR="00202C2E">
        <w:rPr>
          <w:rFonts w:ascii="Arial" w:hAnsi="Arial"/>
        </w:rPr>
        <w:t xml:space="preserve"> </w:t>
      </w:r>
      <w:r>
        <w:rPr>
          <w:rFonts w:ascii="Arial" w:hAnsi="Arial"/>
        </w:rPr>
        <w:t>we cannot, however, close our eyes to, is that the trigger for this particular application, is 6 May 2019, the</w:t>
      </w:r>
      <w:r w:rsidR="002C233A">
        <w:rPr>
          <w:rFonts w:ascii="Arial" w:hAnsi="Arial"/>
        </w:rPr>
        <w:t xml:space="preserve"> date on which the</w:t>
      </w:r>
      <w:r w:rsidR="00A1326B">
        <w:rPr>
          <w:rFonts w:ascii="Arial" w:hAnsi="Arial"/>
        </w:rPr>
        <w:t xml:space="preserve"> applicant’s</w:t>
      </w:r>
      <w:r w:rsidR="002C233A">
        <w:rPr>
          <w:rFonts w:ascii="Arial" w:hAnsi="Arial"/>
        </w:rPr>
        <w:t xml:space="preserve"> basis </w:t>
      </w:r>
      <w:r w:rsidR="00A1326B">
        <w:rPr>
          <w:rFonts w:ascii="Arial" w:hAnsi="Arial"/>
        </w:rPr>
        <w:t>for</w:t>
      </w:r>
      <w:r w:rsidR="002C233A">
        <w:rPr>
          <w:rFonts w:ascii="Arial" w:hAnsi="Arial"/>
        </w:rPr>
        <w:t xml:space="preserve"> urgency arose fo</w:t>
      </w:r>
      <w:r w:rsidR="00A1326B">
        <w:rPr>
          <w:rFonts w:ascii="Arial" w:hAnsi="Arial"/>
        </w:rPr>
        <w:t>r</w:t>
      </w:r>
      <w:r w:rsidR="002C233A">
        <w:rPr>
          <w:rFonts w:ascii="Arial" w:hAnsi="Arial"/>
        </w:rPr>
        <w:t xml:space="preserve"> this urgent application. On that date the second respondent served a writ of execution in respect of immovable property on the applicant.</w:t>
      </w:r>
      <w:r w:rsidR="00252293">
        <w:rPr>
          <w:rFonts w:ascii="Arial" w:hAnsi="Arial"/>
        </w:rPr>
        <w:t xml:space="preserve"> To avoid repetition I reiterate</w:t>
      </w:r>
      <w:r w:rsidR="00DB4412">
        <w:rPr>
          <w:rFonts w:ascii="Arial" w:hAnsi="Arial"/>
        </w:rPr>
        <w:t xml:space="preserve"> the facts I set out when </w:t>
      </w:r>
      <w:r w:rsidR="00252293">
        <w:rPr>
          <w:rFonts w:ascii="Arial" w:hAnsi="Arial"/>
        </w:rPr>
        <w:t>addressing the background of this case above</w:t>
      </w:r>
      <w:r w:rsidR="00DB4412">
        <w:rPr>
          <w:rFonts w:ascii="Arial" w:hAnsi="Arial"/>
        </w:rPr>
        <w:t>.</w:t>
      </w:r>
    </w:p>
    <w:p w14:paraId="01D5FEC1" w14:textId="77777777" w:rsidR="00DB4412" w:rsidRDefault="00DB4412" w:rsidP="004853F5">
      <w:pPr>
        <w:spacing w:line="360" w:lineRule="auto"/>
        <w:jc w:val="both"/>
        <w:rPr>
          <w:rFonts w:ascii="Arial" w:hAnsi="Arial"/>
        </w:rPr>
      </w:pPr>
    </w:p>
    <w:p w14:paraId="4858203E" w14:textId="5BF4DC78" w:rsidR="00DB4412" w:rsidRDefault="00F56E14" w:rsidP="004853F5">
      <w:pPr>
        <w:spacing w:line="360" w:lineRule="auto"/>
        <w:jc w:val="both"/>
        <w:rPr>
          <w:rFonts w:ascii="Arial" w:hAnsi="Arial"/>
        </w:rPr>
      </w:pPr>
      <w:r>
        <w:rPr>
          <w:rFonts w:ascii="Arial" w:hAnsi="Arial"/>
        </w:rPr>
        <w:lastRenderedPageBreak/>
        <w:t>[15</w:t>
      </w:r>
      <w:r w:rsidR="00252293">
        <w:rPr>
          <w:rFonts w:ascii="Arial" w:hAnsi="Arial"/>
        </w:rPr>
        <w:t>]</w:t>
      </w:r>
      <w:r w:rsidR="00252293">
        <w:rPr>
          <w:rFonts w:ascii="Arial" w:hAnsi="Arial"/>
        </w:rPr>
        <w:tab/>
        <w:t>In arguing that the matter is not urgent, t</w:t>
      </w:r>
      <w:r w:rsidR="00DB4412">
        <w:rPr>
          <w:rFonts w:ascii="Arial" w:hAnsi="Arial"/>
        </w:rPr>
        <w:t>he first respondent relied on the judgment</w:t>
      </w:r>
      <w:r w:rsidR="00206C60">
        <w:rPr>
          <w:rFonts w:ascii="Arial" w:hAnsi="Arial"/>
        </w:rPr>
        <w:t xml:space="preserve"> of this court </w:t>
      </w:r>
      <w:r w:rsidR="00206C60" w:rsidRPr="00A44E5A">
        <w:rPr>
          <w:rFonts w:ascii="Arial" w:hAnsi="Arial"/>
        </w:rPr>
        <w:t>in</w:t>
      </w:r>
      <w:r w:rsidR="00206C60" w:rsidRPr="00A44E5A">
        <w:rPr>
          <w:rFonts w:ascii="Arial" w:hAnsi="Arial"/>
          <w:i/>
        </w:rPr>
        <w:t xml:space="preserve"> Bergman</w:t>
      </w:r>
      <w:r w:rsidR="00252293">
        <w:rPr>
          <w:rFonts w:ascii="Arial" w:hAnsi="Arial"/>
          <w:i/>
        </w:rPr>
        <w:t>n vs Commercial Bank of Namibia</w:t>
      </w:r>
      <w:r w:rsidR="00252293">
        <w:rPr>
          <w:rStyle w:val="FootnoteReference"/>
          <w:rFonts w:ascii="Arial" w:hAnsi="Arial"/>
          <w:i/>
        </w:rPr>
        <w:footnoteReference w:id="1"/>
      </w:r>
      <w:r w:rsidR="00252293">
        <w:rPr>
          <w:rFonts w:ascii="Arial" w:hAnsi="Arial"/>
          <w:i/>
        </w:rPr>
        <w:t xml:space="preserve"> </w:t>
      </w:r>
      <w:r w:rsidR="00252293">
        <w:rPr>
          <w:rFonts w:ascii="Arial" w:hAnsi="Arial"/>
        </w:rPr>
        <w:t>for its contention. The c</w:t>
      </w:r>
      <w:r w:rsidR="00206C60">
        <w:rPr>
          <w:rFonts w:ascii="Arial" w:hAnsi="Arial"/>
        </w:rPr>
        <w:t>ourt</w:t>
      </w:r>
      <w:r w:rsidR="00252293">
        <w:rPr>
          <w:rFonts w:ascii="Arial" w:hAnsi="Arial"/>
        </w:rPr>
        <w:t>,</w:t>
      </w:r>
      <w:r w:rsidR="00206C60">
        <w:rPr>
          <w:rFonts w:ascii="Arial" w:hAnsi="Arial"/>
        </w:rPr>
        <w:t xml:space="preserve"> in </w:t>
      </w:r>
      <w:r w:rsidR="00206C60" w:rsidRPr="00A1326B">
        <w:rPr>
          <w:rFonts w:ascii="Arial" w:hAnsi="Arial"/>
          <w:i/>
          <w:iCs/>
        </w:rPr>
        <w:t>Bergmann</w:t>
      </w:r>
      <w:r w:rsidR="00252293">
        <w:rPr>
          <w:rFonts w:ascii="Arial" w:hAnsi="Arial"/>
          <w:i/>
          <w:iCs/>
        </w:rPr>
        <w:t>,</w:t>
      </w:r>
      <w:r w:rsidR="00206C60" w:rsidRPr="00A1326B">
        <w:rPr>
          <w:rFonts w:ascii="Arial" w:hAnsi="Arial"/>
          <w:i/>
          <w:iCs/>
        </w:rPr>
        <w:t xml:space="preserve"> </w:t>
      </w:r>
      <w:r w:rsidR="00206C60">
        <w:rPr>
          <w:rFonts w:ascii="Arial" w:hAnsi="Arial"/>
        </w:rPr>
        <w:t>amongst other reasons</w:t>
      </w:r>
      <w:r w:rsidR="00252293">
        <w:rPr>
          <w:rFonts w:ascii="Arial" w:hAnsi="Arial"/>
        </w:rPr>
        <w:t>,</w:t>
      </w:r>
      <w:r w:rsidR="00206C60">
        <w:rPr>
          <w:rFonts w:ascii="Arial" w:hAnsi="Arial"/>
        </w:rPr>
        <w:t xml:space="preserve"> found that the respondent in that matter was prejudiced because the respondent could not file its notice of opposition and answering papers</w:t>
      </w:r>
      <w:r w:rsidR="00252293">
        <w:rPr>
          <w:rFonts w:ascii="Arial" w:hAnsi="Arial"/>
        </w:rPr>
        <w:t xml:space="preserve"> before the hearing of the urgent application. The court expressed itself</w:t>
      </w:r>
      <w:r w:rsidR="00206C60">
        <w:rPr>
          <w:rFonts w:ascii="Arial" w:hAnsi="Arial"/>
        </w:rPr>
        <w:t xml:space="preserve"> as follows-</w:t>
      </w:r>
      <w:r w:rsidR="00DB4412">
        <w:rPr>
          <w:rFonts w:ascii="Arial" w:hAnsi="Arial"/>
        </w:rPr>
        <w:t xml:space="preserve"> </w:t>
      </w:r>
    </w:p>
    <w:p w14:paraId="784375F9" w14:textId="77777777" w:rsidR="00DB4412" w:rsidRDefault="00DB4412" w:rsidP="004853F5">
      <w:pPr>
        <w:spacing w:line="360" w:lineRule="auto"/>
        <w:jc w:val="both"/>
        <w:rPr>
          <w:rFonts w:ascii="Arial" w:hAnsi="Arial"/>
        </w:rPr>
      </w:pPr>
    </w:p>
    <w:p w14:paraId="58B5E586" w14:textId="4B111D53" w:rsidR="00DB4412" w:rsidRPr="00DB4412" w:rsidRDefault="00A44E5A" w:rsidP="00A44E5A">
      <w:pPr>
        <w:spacing w:line="360" w:lineRule="auto"/>
        <w:ind w:firstLine="720"/>
        <w:jc w:val="both"/>
        <w:rPr>
          <w:rFonts w:ascii="Arial" w:hAnsi="Arial"/>
          <w:sz w:val="22"/>
          <w:szCs w:val="22"/>
          <w:lang w:val="en-US"/>
        </w:rPr>
      </w:pPr>
      <w:r>
        <w:rPr>
          <w:rFonts w:ascii="Arial" w:hAnsi="Arial"/>
          <w:sz w:val="22"/>
          <w:szCs w:val="22"/>
          <w:lang w:val="en-US"/>
        </w:rPr>
        <w:t>‘</w:t>
      </w:r>
      <w:r w:rsidR="00DB4412" w:rsidRPr="00DB4412">
        <w:rPr>
          <w:rFonts w:ascii="Arial" w:hAnsi="Arial"/>
          <w:sz w:val="22"/>
          <w:szCs w:val="22"/>
          <w:lang w:val="en-US"/>
        </w:rPr>
        <w:t>Had the applicant so acted in this application, the matter could have been dealt with on a semi-urgency basis. The respondent would have had enough time to file a notice of opposition and answering affidavits. It could have been placed on the sem</w:t>
      </w:r>
      <w:r w:rsidR="00E72328">
        <w:rPr>
          <w:rFonts w:ascii="Arial" w:hAnsi="Arial"/>
          <w:sz w:val="22"/>
          <w:szCs w:val="22"/>
          <w:lang w:val="en-US"/>
        </w:rPr>
        <w:t xml:space="preserve">i </w:t>
      </w:r>
      <w:r w:rsidR="00DB4412" w:rsidRPr="00DB4412">
        <w:rPr>
          <w:rFonts w:ascii="Arial" w:hAnsi="Arial"/>
          <w:sz w:val="22"/>
          <w:szCs w:val="22"/>
          <w:lang w:val="en-US"/>
        </w:rPr>
        <w:t>urgent opposed motion roll, the issues would have been properly ventilated, the parties would have had an opportunity to reconsider their respective positions and the Court could have had the benefit of considered argument before ruling on the matter. In this case, and because the application was only served earlier</w:t>
      </w:r>
      <w:r>
        <w:rPr>
          <w:rFonts w:ascii="Arial" w:hAnsi="Arial"/>
          <w:sz w:val="22"/>
          <w:szCs w:val="22"/>
          <w:lang w:val="en-US"/>
        </w:rPr>
        <w:t xml:space="preserve"> </w:t>
      </w:r>
      <w:r w:rsidR="00DB4412" w:rsidRPr="00DB4412">
        <w:rPr>
          <w:rFonts w:ascii="Arial" w:hAnsi="Arial"/>
          <w:sz w:val="22"/>
          <w:szCs w:val="22"/>
          <w:lang w:val="en-US"/>
        </w:rPr>
        <w:t>this morning on the first respondent, the Court had to allow an application of the respondent to adduce oral evidence in support of its opposition to the application - a time consuming procedure that would have been unnecessary had it not been for the applicant's dilatory conduct.</w:t>
      </w:r>
      <w:r>
        <w:rPr>
          <w:rFonts w:ascii="Arial" w:hAnsi="Arial"/>
          <w:sz w:val="22"/>
          <w:szCs w:val="22"/>
          <w:lang w:val="en-US"/>
        </w:rPr>
        <w:t>’</w:t>
      </w:r>
    </w:p>
    <w:p w14:paraId="7652386B" w14:textId="77777777" w:rsidR="00DB4412" w:rsidRPr="00206C60" w:rsidRDefault="00DB4412" w:rsidP="004853F5">
      <w:pPr>
        <w:spacing w:line="360" w:lineRule="auto"/>
        <w:jc w:val="both"/>
        <w:rPr>
          <w:rFonts w:ascii="Arial" w:hAnsi="Arial"/>
          <w:sz w:val="22"/>
          <w:szCs w:val="22"/>
        </w:rPr>
      </w:pPr>
    </w:p>
    <w:p w14:paraId="03BAD13C" w14:textId="487C0F5C" w:rsidR="00E72328" w:rsidRDefault="00F56E14" w:rsidP="00D85A9C">
      <w:pPr>
        <w:spacing w:line="360" w:lineRule="auto"/>
        <w:jc w:val="both"/>
        <w:rPr>
          <w:rFonts w:ascii="Arial" w:hAnsi="Arial"/>
          <w:lang w:val="en-ZA"/>
        </w:rPr>
      </w:pPr>
      <w:r>
        <w:rPr>
          <w:rFonts w:ascii="Arial" w:hAnsi="Arial"/>
        </w:rPr>
        <w:t>[16</w:t>
      </w:r>
      <w:r w:rsidR="00206C60">
        <w:rPr>
          <w:rFonts w:ascii="Arial" w:hAnsi="Arial"/>
        </w:rPr>
        <w:t>]</w:t>
      </w:r>
      <w:r w:rsidR="00206C60">
        <w:rPr>
          <w:rFonts w:ascii="Arial" w:hAnsi="Arial"/>
        </w:rPr>
        <w:tab/>
        <w:t xml:space="preserve"> This court in</w:t>
      </w:r>
      <w:r w:rsidR="00206C60" w:rsidRPr="00206C60">
        <w:rPr>
          <w:rFonts w:ascii="Arial" w:eastAsia="Arial" w:hAnsi="Arial" w:cs="Arial"/>
          <w:szCs w:val="22"/>
          <w:lang w:val="en-ZA" w:eastAsia="en-ZA"/>
        </w:rPr>
        <w:t xml:space="preserve"> </w:t>
      </w:r>
      <w:r w:rsidR="00206C60" w:rsidRPr="00A44E5A">
        <w:rPr>
          <w:rFonts w:ascii="Arial" w:hAnsi="Arial"/>
          <w:i/>
          <w:lang w:val="en-ZA"/>
        </w:rPr>
        <w:t>Jacks Trading C.C vs Minister of Finance and Another</w:t>
      </w:r>
      <w:r w:rsidR="00206C60" w:rsidRPr="00206C60">
        <w:rPr>
          <w:rFonts w:ascii="Arial" w:hAnsi="Arial"/>
          <w:lang w:val="en-ZA"/>
        </w:rPr>
        <w:t xml:space="preserve"> 2013 (2) NR 480 (H.C)</w:t>
      </w:r>
      <w:r w:rsidR="00E72328">
        <w:rPr>
          <w:rFonts w:ascii="Arial" w:hAnsi="Arial"/>
          <w:lang w:val="en-ZA"/>
        </w:rPr>
        <w:t xml:space="preserve"> at paragraph 16 and 18 held that prejudice arising </w:t>
      </w:r>
      <w:r w:rsidR="00A1326B">
        <w:rPr>
          <w:rFonts w:ascii="Arial" w:hAnsi="Arial"/>
          <w:lang w:val="en-ZA"/>
        </w:rPr>
        <w:t>from</w:t>
      </w:r>
      <w:r w:rsidR="00E72328">
        <w:rPr>
          <w:rFonts w:ascii="Arial" w:hAnsi="Arial"/>
          <w:lang w:val="en-ZA"/>
        </w:rPr>
        <w:t xml:space="preserve"> the late institution of urgent proceedings would only arise where a party is unable to place factual matter before the court. In that matter as in the present matter the first respondent had raised urgency on grounds similar to those relied on by the first respondent in the present application. This court found</w:t>
      </w:r>
      <w:r>
        <w:rPr>
          <w:rFonts w:ascii="Arial" w:hAnsi="Arial"/>
          <w:lang w:val="en-ZA"/>
        </w:rPr>
        <w:t xml:space="preserve"> </w:t>
      </w:r>
      <w:r w:rsidR="0015791F">
        <w:rPr>
          <w:rFonts w:ascii="Arial" w:hAnsi="Arial"/>
          <w:lang w:val="en-ZA"/>
        </w:rPr>
        <w:t>in that</w:t>
      </w:r>
      <w:r w:rsidR="00E72328">
        <w:rPr>
          <w:rFonts w:ascii="Arial" w:hAnsi="Arial"/>
          <w:lang w:val="en-ZA"/>
        </w:rPr>
        <w:t xml:space="preserve"> matter</w:t>
      </w:r>
      <w:r>
        <w:rPr>
          <w:rFonts w:ascii="Arial" w:hAnsi="Arial"/>
          <w:lang w:val="en-ZA"/>
        </w:rPr>
        <w:t xml:space="preserve"> that there was</w:t>
      </w:r>
      <w:r w:rsidR="00E72328">
        <w:rPr>
          <w:rFonts w:ascii="Arial" w:hAnsi="Arial"/>
          <w:lang w:val="en-ZA"/>
        </w:rPr>
        <w:t xml:space="preserve"> prejudice in the sense that the first respondent was unable to place its case before the court.</w:t>
      </w:r>
    </w:p>
    <w:p w14:paraId="72E378FB" w14:textId="77777777" w:rsidR="00E72328" w:rsidRDefault="00E72328" w:rsidP="00D85A9C">
      <w:pPr>
        <w:spacing w:line="360" w:lineRule="auto"/>
        <w:jc w:val="both"/>
        <w:rPr>
          <w:rFonts w:ascii="Arial" w:hAnsi="Arial"/>
          <w:lang w:val="en-ZA"/>
        </w:rPr>
      </w:pPr>
    </w:p>
    <w:p w14:paraId="1613B6D3" w14:textId="67220180" w:rsidR="00AB1C7C" w:rsidRDefault="00F56E14" w:rsidP="00D85A9C">
      <w:pPr>
        <w:spacing w:line="360" w:lineRule="auto"/>
        <w:jc w:val="both"/>
        <w:rPr>
          <w:rFonts w:ascii="Arial" w:hAnsi="Arial"/>
          <w:lang w:val="en-ZA"/>
        </w:rPr>
      </w:pPr>
      <w:r>
        <w:rPr>
          <w:rFonts w:ascii="Arial" w:hAnsi="Arial"/>
          <w:lang w:val="en-ZA"/>
        </w:rPr>
        <w:t>[17</w:t>
      </w:r>
      <w:r w:rsidR="00E72328">
        <w:rPr>
          <w:rFonts w:ascii="Arial" w:hAnsi="Arial"/>
          <w:lang w:val="en-ZA"/>
        </w:rPr>
        <w:t>]</w:t>
      </w:r>
      <w:r w:rsidR="00E72328">
        <w:rPr>
          <w:rFonts w:ascii="Arial" w:hAnsi="Arial"/>
          <w:lang w:val="en-ZA"/>
        </w:rPr>
        <w:tab/>
        <w:t xml:space="preserve">I find that the first respondent in this matter has not been prejudiced in the sense </w:t>
      </w:r>
      <w:r w:rsidR="00252293">
        <w:rPr>
          <w:rFonts w:ascii="Arial" w:hAnsi="Arial"/>
          <w:lang w:val="en-ZA"/>
        </w:rPr>
        <w:t xml:space="preserve">and to the extent in </w:t>
      </w:r>
      <w:r w:rsidR="00252293">
        <w:rPr>
          <w:rFonts w:ascii="Arial" w:hAnsi="Arial"/>
          <w:i/>
          <w:lang w:val="en-ZA"/>
        </w:rPr>
        <w:t xml:space="preserve">Bergmann. </w:t>
      </w:r>
      <w:r w:rsidR="00252293">
        <w:rPr>
          <w:rFonts w:ascii="Arial" w:hAnsi="Arial"/>
          <w:lang w:val="en-ZA"/>
        </w:rPr>
        <w:t xml:space="preserve">This is so because although it may not had all the time required, the first respondent was able to </w:t>
      </w:r>
      <w:r w:rsidR="00AB1C7C">
        <w:rPr>
          <w:rFonts w:ascii="Arial" w:hAnsi="Arial"/>
          <w:lang w:val="en-ZA"/>
        </w:rPr>
        <w:t>enter its opposition and additionally filed its answering affidavit, although under stringent conditions it must be mentioned. It was thus</w:t>
      </w:r>
      <w:r w:rsidR="00E72328">
        <w:rPr>
          <w:rFonts w:ascii="Arial" w:hAnsi="Arial"/>
          <w:lang w:val="en-ZA"/>
        </w:rPr>
        <w:t xml:space="preserve"> able to place fa</w:t>
      </w:r>
      <w:r w:rsidR="00AB1C7C">
        <w:rPr>
          <w:rFonts w:ascii="Arial" w:hAnsi="Arial"/>
          <w:lang w:val="en-ZA"/>
        </w:rPr>
        <w:t>ctual material before the court and</w:t>
      </w:r>
      <w:r w:rsidR="00E72328">
        <w:rPr>
          <w:rFonts w:ascii="Arial" w:hAnsi="Arial"/>
          <w:lang w:val="en-ZA"/>
        </w:rPr>
        <w:t xml:space="preserve"> this is the difference between the present matter and </w:t>
      </w:r>
      <w:r w:rsidR="00E72328" w:rsidRPr="00AB1C7C">
        <w:rPr>
          <w:rFonts w:ascii="Arial" w:hAnsi="Arial"/>
          <w:i/>
          <w:lang w:val="en-ZA"/>
        </w:rPr>
        <w:t xml:space="preserve">Bergmann </w:t>
      </w:r>
      <w:r w:rsidR="00AB1C7C">
        <w:rPr>
          <w:rFonts w:ascii="Arial" w:hAnsi="Arial"/>
          <w:lang w:val="en-ZA"/>
        </w:rPr>
        <w:t>(</w:t>
      </w:r>
      <w:r w:rsidR="00E72328" w:rsidRPr="00AB1C7C">
        <w:rPr>
          <w:rFonts w:ascii="Arial" w:hAnsi="Arial"/>
          <w:i/>
          <w:iCs/>
          <w:lang w:val="en-ZA"/>
        </w:rPr>
        <w:t>supr</w:t>
      </w:r>
      <w:r w:rsidR="00E72328" w:rsidRPr="00E72328">
        <w:rPr>
          <w:rFonts w:ascii="Arial" w:hAnsi="Arial"/>
          <w:i/>
          <w:iCs/>
          <w:lang w:val="en-ZA"/>
        </w:rPr>
        <w:t>a</w:t>
      </w:r>
      <w:r w:rsidR="00AB1C7C">
        <w:rPr>
          <w:rFonts w:ascii="Arial" w:hAnsi="Arial"/>
          <w:iCs/>
          <w:lang w:val="en-ZA"/>
        </w:rPr>
        <w:t>),</w:t>
      </w:r>
      <w:r w:rsidR="00E72328" w:rsidRPr="00E72328">
        <w:rPr>
          <w:rFonts w:ascii="Arial" w:hAnsi="Arial"/>
          <w:i/>
          <w:iCs/>
          <w:lang w:val="en-ZA"/>
        </w:rPr>
        <w:t xml:space="preserve"> </w:t>
      </w:r>
      <w:r w:rsidR="00E72328">
        <w:rPr>
          <w:rFonts w:ascii="Arial" w:hAnsi="Arial"/>
          <w:lang w:val="en-ZA"/>
        </w:rPr>
        <w:lastRenderedPageBreak/>
        <w:t xml:space="preserve">relied on by the first respondent to oppose the application on the ground that the matter is not urgent. </w:t>
      </w:r>
    </w:p>
    <w:p w14:paraId="3BDECBC6" w14:textId="77777777" w:rsidR="00AB1C7C" w:rsidRDefault="00AB1C7C" w:rsidP="00D85A9C">
      <w:pPr>
        <w:spacing w:line="360" w:lineRule="auto"/>
        <w:jc w:val="both"/>
        <w:rPr>
          <w:rFonts w:ascii="Arial" w:hAnsi="Arial"/>
          <w:lang w:val="en-ZA"/>
        </w:rPr>
      </w:pPr>
    </w:p>
    <w:p w14:paraId="223D0AA3" w14:textId="0F8C9088" w:rsidR="002C233A" w:rsidRPr="00AB1C7C" w:rsidRDefault="00F56E14" w:rsidP="00D85A9C">
      <w:pPr>
        <w:spacing w:line="360" w:lineRule="auto"/>
        <w:jc w:val="both"/>
        <w:rPr>
          <w:rFonts w:ascii="Arial" w:hAnsi="Arial"/>
          <w:lang w:val="en-ZA"/>
        </w:rPr>
      </w:pPr>
      <w:r>
        <w:rPr>
          <w:rFonts w:ascii="Arial" w:hAnsi="Arial"/>
          <w:lang w:val="en-ZA"/>
        </w:rPr>
        <w:t>[18</w:t>
      </w:r>
      <w:r w:rsidR="00AB1C7C">
        <w:rPr>
          <w:rFonts w:ascii="Arial" w:hAnsi="Arial"/>
          <w:lang w:val="en-ZA"/>
        </w:rPr>
        <w:t>]</w:t>
      </w:r>
      <w:r w:rsidR="00AB1C7C">
        <w:rPr>
          <w:rFonts w:ascii="Arial" w:hAnsi="Arial"/>
          <w:lang w:val="en-ZA"/>
        </w:rPr>
        <w:tab/>
      </w:r>
      <w:r w:rsidR="00E72328">
        <w:rPr>
          <w:rFonts w:ascii="Arial" w:hAnsi="Arial"/>
          <w:lang w:val="en-ZA"/>
        </w:rPr>
        <w:t>I</w:t>
      </w:r>
      <w:r w:rsidR="00AB1C7C">
        <w:rPr>
          <w:rFonts w:ascii="Arial" w:hAnsi="Arial"/>
          <w:lang w:val="en-ZA"/>
        </w:rPr>
        <w:t xml:space="preserve"> must mention that, although this may be cold comfort, the first respondent was served with an advance draft copy of the application, although not </w:t>
      </w:r>
      <w:r w:rsidR="00AB1C7C">
        <w:rPr>
          <w:rFonts w:ascii="Arial" w:hAnsi="Arial"/>
          <w:i/>
          <w:lang w:val="en-ZA"/>
        </w:rPr>
        <w:t xml:space="preserve">in </w:t>
      </w:r>
      <w:proofErr w:type="spellStart"/>
      <w:r w:rsidR="00AB1C7C">
        <w:rPr>
          <w:rFonts w:ascii="Arial" w:hAnsi="Arial"/>
          <w:i/>
          <w:lang w:val="en-ZA"/>
        </w:rPr>
        <w:t>pari</w:t>
      </w:r>
      <w:proofErr w:type="spellEnd"/>
      <w:r w:rsidR="00AB1C7C">
        <w:rPr>
          <w:rFonts w:ascii="Arial" w:hAnsi="Arial"/>
          <w:i/>
          <w:lang w:val="en-ZA"/>
        </w:rPr>
        <w:t xml:space="preserve"> </w:t>
      </w:r>
      <w:proofErr w:type="spellStart"/>
      <w:r w:rsidR="00AB1C7C">
        <w:rPr>
          <w:rFonts w:ascii="Arial" w:hAnsi="Arial"/>
          <w:i/>
          <w:lang w:val="en-ZA"/>
        </w:rPr>
        <w:t>materia</w:t>
      </w:r>
      <w:proofErr w:type="spellEnd"/>
      <w:r w:rsidR="00AB1C7C">
        <w:rPr>
          <w:rFonts w:ascii="Arial" w:hAnsi="Arial"/>
          <w:i/>
          <w:lang w:val="en-ZA"/>
        </w:rPr>
        <w:t xml:space="preserve"> </w:t>
      </w:r>
      <w:r w:rsidR="00AB1C7C">
        <w:rPr>
          <w:rFonts w:ascii="Arial" w:hAnsi="Arial"/>
          <w:lang w:val="en-ZA"/>
        </w:rPr>
        <w:t>in every respect with the application as finally launched. In the circumstances, and taking into account all the pros and cons of this matter, and in</w:t>
      </w:r>
      <w:r w:rsidR="00E72328">
        <w:rPr>
          <w:rFonts w:ascii="Arial" w:hAnsi="Arial"/>
          <w:lang w:val="en-ZA"/>
        </w:rPr>
        <w:t xml:space="preserve"> exercise of my discretion</w:t>
      </w:r>
      <w:r w:rsidR="00AB1C7C">
        <w:rPr>
          <w:rFonts w:ascii="Arial" w:hAnsi="Arial"/>
          <w:lang w:val="en-ZA"/>
        </w:rPr>
        <w:t>, I hereby</w:t>
      </w:r>
      <w:r w:rsidR="00E72328">
        <w:rPr>
          <w:rFonts w:ascii="Arial" w:hAnsi="Arial"/>
          <w:lang w:val="en-ZA"/>
        </w:rPr>
        <w:t xml:space="preserve"> grant condonation </w:t>
      </w:r>
      <w:r w:rsidR="00AB1C7C">
        <w:rPr>
          <w:rFonts w:ascii="Arial" w:hAnsi="Arial"/>
          <w:lang w:val="en-ZA"/>
        </w:rPr>
        <w:t xml:space="preserve">to the applicant for its non-compliance with the rules to the extent required in rule 73(4), </w:t>
      </w:r>
      <w:r w:rsidR="00E72328">
        <w:rPr>
          <w:rFonts w:ascii="Arial" w:hAnsi="Arial"/>
          <w:lang w:val="en-ZA"/>
        </w:rPr>
        <w:t xml:space="preserve">for this matter to be heard as one of urgency. </w:t>
      </w:r>
    </w:p>
    <w:p w14:paraId="3B58F633" w14:textId="688A96C9" w:rsidR="00DD5825" w:rsidRPr="00B832B4" w:rsidRDefault="00B23B0F" w:rsidP="004853F5">
      <w:pPr>
        <w:spacing w:line="360" w:lineRule="auto"/>
        <w:jc w:val="both"/>
        <w:rPr>
          <w:rFonts w:ascii="Arial" w:hAnsi="Arial"/>
        </w:rPr>
      </w:pPr>
      <w:r>
        <w:rPr>
          <w:rFonts w:ascii="Arial" w:hAnsi="Arial"/>
        </w:rPr>
        <w:t xml:space="preserve"> </w:t>
      </w:r>
    </w:p>
    <w:p w14:paraId="6E829F3D" w14:textId="404963CE" w:rsidR="00926FE7" w:rsidRDefault="00E916ED" w:rsidP="004853F5">
      <w:pPr>
        <w:spacing w:line="360" w:lineRule="auto"/>
        <w:jc w:val="both"/>
        <w:rPr>
          <w:rFonts w:ascii="Arial" w:hAnsi="Arial"/>
          <w:u w:val="single"/>
        </w:rPr>
      </w:pPr>
      <w:r>
        <w:rPr>
          <w:rFonts w:ascii="Arial" w:hAnsi="Arial"/>
          <w:u w:val="single"/>
        </w:rPr>
        <w:t>Th</w:t>
      </w:r>
      <w:r w:rsidR="0007257E">
        <w:rPr>
          <w:rFonts w:ascii="Arial" w:hAnsi="Arial"/>
          <w:u w:val="single"/>
        </w:rPr>
        <w:t xml:space="preserve">e </w:t>
      </w:r>
      <w:proofErr w:type="spellStart"/>
      <w:r w:rsidR="0007257E">
        <w:rPr>
          <w:rFonts w:ascii="Arial" w:hAnsi="Arial"/>
          <w:u w:val="single"/>
        </w:rPr>
        <w:t>debatement</w:t>
      </w:r>
      <w:proofErr w:type="spellEnd"/>
      <w:r w:rsidR="0007257E">
        <w:rPr>
          <w:rFonts w:ascii="Arial" w:hAnsi="Arial"/>
          <w:u w:val="single"/>
        </w:rPr>
        <w:t xml:space="preserve"> and full and proper accounting</w:t>
      </w:r>
    </w:p>
    <w:p w14:paraId="2E51E2ED" w14:textId="167B7A6A" w:rsidR="008C7CD4" w:rsidRDefault="008C7CD4" w:rsidP="004853F5">
      <w:pPr>
        <w:spacing w:line="360" w:lineRule="auto"/>
        <w:jc w:val="both"/>
        <w:rPr>
          <w:rFonts w:ascii="Arial" w:hAnsi="Arial"/>
          <w:u w:val="single"/>
        </w:rPr>
      </w:pPr>
    </w:p>
    <w:p w14:paraId="05F15C4D" w14:textId="4CE8EBFA" w:rsidR="004F3819" w:rsidRDefault="00F56E14" w:rsidP="004853F5">
      <w:pPr>
        <w:spacing w:line="360" w:lineRule="auto"/>
        <w:jc w:val="both"/>
        <w:rPr>
          <w:rFonts w:ascii="Arial" w:hAnsi="Arial"/>
        </w:rPr>
      </w:pPr>
      <w:r>
        <w:rPr>
          <w:rFonts w:ascii="Arial" w:hAnsi="Arial"/>
        </w:rPr>
        <w:t>[19</w:t>
      </w:r>
      <w:r w:rsidR="004F3819">
        <w:rPr>
          <w:rFonts w:ascii="Arial" w:hAnsi="Arial"/>
        </w:rPr>
        <w:t>]</w:t>
      </w:r>
      <w:r w:rsidR="004F3819">
        <w:rPr>
          <w:rFonts w:ascii="Arial" w:hAnsi="Arial"/>
        </w:rPr>
        <w:tab/>
        <w:t>The first issue for consideration</w:t>
      </w:r>
      <w:r w:rsidR="00E72328">
        <w:rPr>
          <w:rFonts w:ascii="Arial" w:hAnsi="Arial"/>
        </w:rPr>
        <w:t xml:space="preserve"> is whether the applicant is entitled to</w:t>
      </w:r>
      <w:r w:rsidR="000E65F8">
        <w:rPr>
          <w:rFonts w:ascii="Arial" w:hAnsi="Arial"/>
        </w:rPr>
        <w:t xml:space="preserve"> a</w:t>
      </w:r>
      <w:r w:rsidR="004F3819">
        <w:rPr>
          <w:rFonts w:ascii="Arial" w:hAnsi="Arial"/>
        </w:rPr>
        <w:t>n order for the</w:t>
      </w:r>
      <w:r w:rsidR="000E65F8" w:rsidRPr="000E65F8">
        <w:rPr>
          <w:rFonts w:ascii="Arial" w:hAnsi="Arial"/>
        </w:rPr>
        <w:t xml:space="preserve"> </w:t>
      </w:r>
      <w:r w:rsidR="004F3819">
        <w:rPr>
          <w:rFonts w:ascii="Arial" w:hAnsi="Arial"/>
        </w:rPr>
        <w:t>respondent to grant him a</w:t>
      </w:r>
      <w:r w:rsidR="000E65F8" w:rsidRPr="002C233A">
        <w:rPr>
          <w:rFonts w:ascii="Arial" w:hAnsi="Arial"/>
        </w:rPr>
        <w:t xml:space="preserve"> full and proper accounting and </w:t>
      </w:r>
      <w:proofErr w:type="spellStart"/>
      <w:r w:rsidR="000E65F8" w:rsidRPr="000E65F8">
        <w:rPr>
          <w:rFonts w:ascii="Arial" w:hAnsi="Arial"/>
        </w:rPr>
        <w:t>deb</w:t>
      </w:r>
      <w:r w:rsidR="000E65F8" w:rsidRPr="002C233A">
        <w:rPr>
          <w:rFonts w:ascii="Arial" w:hAnsi="Arial"/>
        </w:rPr>
        <w:t>atement</w:t>
      </w:r>
      <w:proofErr w:type="spellEnd"/>
      <w:r w:rsidR="000E65F8" w:rsidRPr="002C233A">
        <w:rPr>
          <w:rFonts w:ascii="Arial" w:hAnsi="Arial"/>
        </w:rPr>
        <w:t xml:space="preserve"> of </w:t>
      </w:r>
      <w:r w:rsidR="004F3819">
        <w:rPr>
          <w:rFonts w:ascii="Arial" w:hAnsi="Arial"/>
        </w:rPr>
        <w:t>the monies he has paid</w:t>
      </w:r>
      <w:r w:rsidR="000E65F8">
        <w:rPr>
          <w:rFonts w:ascii="Arial" w:hAnsi="Arial"/>
        </w:rPr>
        <w:t xml:space="preserve"> to the first </w:t>
      </w:r>
      <w:r w:rsidR="004F3819">
        <w:rPr>
          <w:rFonts w:ascii="Arial" w:hAnsi="Arial"/>
        </w:rPr>
        <w:t>respondent in satisfaction of hi</w:t>
      </w:r>
      <w:r w:rsidR="000E65F8">
        <w:rPr>
          <w:rFonts w:ascii="Arial" w:hAnsi="Arial"/>
        </w:rPr>
        <w:t xml:space="preserve">s debt. </w:t>
      </w:r>
      <w:r w:rsidR="00E72328">
        <w:rPr>
          <w:rFonts w:ascii="Arial" w:hAnsi="Arial"/>
        </w:rPr>
        <w:t xml:space="preserve"> </w:t>
      </w:r>
    </w:p>
    <w:p w14:paraId="0A4DBF20" w14:textId="77777777" w:rsidR="004F3819" w:rsidRDefault="004F3819" w:rsidP="004853F5">
      <w:pPr>
        <w:spacing w:line="360" w:lineRule="auto"/>
        <w:jc w:val="both"/>
        <w:rPr>
          <w:rFonts w:ascii="Arial" w:hAnsi="Arial"/>
        </w:rPr>
      </w:pPr>
    </w:p>
    <w:p w14:paraId="1A13DF98" w14:textId="30067BE2" w:rsidR="008C7CD4" w:rsidRPr="002E33E9" w:rsidRDefault="00F56E14" w:rsidP="004853F5">
      <w:pPr>
        <w:spacing w:line="360" w:lineRule="auto"/>
        <w:jc w:val="both"/>
        <w:rPr>
          <w:rFonts w:ascii="Arial" w:hAnsi="Arial"/>
        </w:rPr>
      </w:pPr>
      <w:r>
        <w:rPr>
          <w:rFonts w:ascii="Arial" w:hAnsi="Arial"/>
        </w:rPr>
        <w:t>[20</w:t>
      </w:r>
      <w:r w:rsidR="004F3819">
        <w:rPr>
          <w:rFonts w:ascii="Arial" w:hAnsi="Arial"/>
        </w:rPr>
        <w:t>]</w:t>
      </w:r>
      <w:r w:rsidR="004F3819">
        <w:rPr>
          <w:rFonts w:ascii="Arial" w:hAnsi="Arial"/>
        </w:rPr>
        <w:tab/>
      </w:r>
      <w:r w:rsidR="000E65F8">
        <w:rPr>
          <w:rFonts w:ascii="Arial" w:hAnsi="Arial"/>
        </w:rPr>
        <w:t>I hold the view that there</w:t>
      </w:r>
      <w:r w:rsidR="008C7CD4" w:rsidRPr="002E33E9">
        <w:rPr>
          <w:rFonts w:ascii="Arial" w:hAnsi="Arial"/>
        </w:rPr>
        <w:t xml:space="preserve"> is no general principle of law that when one party d</w:t>
      </w:r>
      <w:r>
        <w:rPr>
          <w:rFonts w:ascii="Arial" w:hAnsi="Arial"/>
        </w:rPr>
        <w:t>oes not know how much he</w:t>
      </w:r>
      <w:r w:rsidR="004F3819">
        <w:rPr>
          <w:rFonts w:ascii="Arial" w:hAnsi="Arial"/>
        </w:rPr>
        <w:t xml:space="preserve"> owes</w:t>
      </w:r>
      <w:r w:rsidR="008C7CD4" w:rsidRPr="002E33E9">
        <w:rPr>
          <w:rFonts w:ascii="Arial" w:hAnsi="Arial"/>
        </w:rPr>
        <w:t xml:space="preserve"> another</w:t>
      </w:r>
      <w:r>
        <w:rPr>
          <w:rFonts w:ascii="Arial" w:hAnsi="Arial"/>
        </w:rPr>
        <w:t>,</w:t>
      </w:r>
      <w:r w:rsidR="008C7CD4" w:rsidRPr="002E33E9">
        <w:rPr>
          <w:rFonts w:ascii="Arial" w:hAnsi="Arial"/>
        </w:rPr>
        <w:t xml:space="preserve"> he can call upon </w:t>
      </w:r>
      <w:r w:rsidR="004F3819">
        <w:rPr>
          <w:rFonts w:ascii="Arial" w:hAnsi="Arial"/>
        </w:rPr>
        <w:t xml:space="preserve">the latter </w:t>
      </w:r>
      <w:r>
        <w:rPr>
          <w:rFonts w:ascii="Arial" w:hAnsi="Arial"/>
        </w:rPr>
        <w:t xml:space="preserve">for </w:t>
      </w:r>
      <w:proofErr w:type="spellStart"/>
      <w:r>
        <w:rPr>
          <w:rFonts w:ascii="Arial" w:hAnsi="Arial"/>
        </w:rPr>
        <w:t>debatement</w:t>
      </w:r>
      <w:proofErr w:type="spellEnd"/>
      <w:r>
        <w:rPr>
          <w:rFonts w:ascii="Arial" w:hAnsi="Arial"/>
        </w:rPr>
        <w:t xml:space="preserve"> of the</w:t>
      </w:r>
      <w:r w:rsidR="004F3819">
        <w:rPr>
          <w:rFonts w:ascii="Arial" w:hAnsi="Arial"/>
        </w:rPr>
        <w:t xml:space="preserve"> account.</w:t>
      </w:r>
      <w:r w:rsidR="008C7CD4" w:rsidRPr="002E33E9">
        <w:rPr>
          <w:rFonts w:ascii="Arial" w:hAnsi="Arial"/>
        </w:rPr>
        <w:t xml:space="preserve"> </w:t>
      </w:r>
      <w:r w:rsidR="004F3819">
        <w:rPr>
          <w:rFonts w:ascii="Arial" w:hAnsi="Arial"/>
        </w:rPr>
        <w:t>I am fortified in this</w:t>
      </w:r>
      <w:r w:rsidR="000E65F8">
        <w:rPr>
          <w:rFonts w:ascii="Arial" w:hAnsi="Arial"/>
        </w:rPr>
        <w:t xml:space="preserve"> view by the decision of the court</w:t>
      </w:r>
      <w:r w:rsidR="008C7CD4" w:rsidRPr="002E33E9">
        <w:rPr>
          <w:rFonts w:ascii="Arial" w:hAnsi="Arial"/>
        </w:rPr>
        <w:t xml:space="preserve"> </w:t>
      </w:r>
      <w:r w:rsidR="008C7CD4" w:rsidRPr="004F3819">
        <w:rPr>
          <w:rFonts w:ascii="Arial" w:hAnsi="Arial"/>
          <w:i/>
        </w:rPr>
        <w:t>Rectifier and Communication Systems (Pty) Ltd v Harrison and Others</w:t>
      </w:r>
      <w:r w:rsidR="004F3819">
        <w:rPr>
          <w:rFonts w:ascii="Arial" w:hAnsi="Arial"/>
          <w:i/>
        </w:rPr>
        <w:t>.</w:t>
      </w:r>
      <w:r w:rsidR="004F3819">
        <w:rPr>
          <w:rStyle w:val="FootnoteReference"/>
          <w:rFonts w:ascii="Arial" w:hAnsi="Arial"/>
          <w:i/>
        </w:rPr>
        <w:footnoteReference w:id="2"/>
      </w:r>
      <w:r w:rsidR="008C7CD4" w:rsidRPr="004F3819">
        <w:rPr>
          <w:rFonts w:ascii="Arial" w:hAnsi="Arial"/>
          <w:i/>
        </w:rPr>
        <w:t xml:space="preserve"> </w:t>
      </w:r>
    </w:p>
    <w:p w14:paraId="0F707B65" w14:textId="77777777" w:rsidR="008C7CD4" w:rsidRPr="002E33E9" w:rsidRDefault="008C7CD4" w:rsidP="004853F5">
      <w:pPr>
        <w:spacing w:line="360" w:lineRule="auto"/>
        <w:jc w:val="both"/>
        <w:rPr>
          <w:rFonts w:ascii="Arial" w:hAnsi="Arial"/>
        </w:rPr>
      </w:pPr>
    </w:p>
    <w:p w14:paraId="115A89FD" w14:textId="2A535E97" w:rsidR="007E7A0C" w:rsidRPr="002E33E9" w:rsidRDefault="00477043" w:rsidP="007E7A0C">
      <w:pPr>
        <w:spacing w:line="360" w:lineRule="auto"/>
        <w:jc w:val="both"/>
        <w:rPr>
          <w:rFonts w:ascii="Arial" w:hAnsi="Arial"/>
          <w:i/>
          <w:iCs/>
        </w:rPr>
      </w:pPr>
      <w:r>
        <w:rPr>
          <w:rFonts w:ascii="Arial" w:hAnsi="Arial"/>
        </w:rPr>
        <w:t>[</w:t>
      </w:r>
      <w:r w:rsidR="00F56E14">
        <w:rPr>
          <w:rFonts w:ascii="Arial" w:hAnsi="Arial"/>
        </w:rPr>
        <w:t>21</w:t>
      </w:r>
      <w:r w:rsidR="000E65F8">
        <w:rPr>
          <w:rFonts w:ascii="Arial" w:hAnsi="Arial"/>
        </w:rPr>
        <w:t>]</w:t>
      </w:r>
      <w:r w:rsidR="000E65F8">
        <w:rPr>
          <w:rFonts w:ascii="Arial" w:hAnsi="Arial"/>
        </w:rPr>
        <w:tab/>
      </w:r>
      <w:r w:rsidR="004F3819">
        <w:rPr>
          <w:rFonts w:ascii="Arial" w:hAnsi="Arial"/>
        </w:rPr>
        <w:t>Furthermore, t</w:t>
      </w:r>
      <w:r w:rsidR="000E65F8">
        <w:rPr>
          <w:rFonts w:ascii="Arial" w:hAnsi="Arial"/>
        </w:rPr>
        <w:t xml:space="preserve">he South African Supreme Court of Appeal in </w:t>
      </w:r>
      <w:r w:rsidR="000E65F8" w:rsidRPr="00A44E5A">
        <w:rPr>
          <w:rFonts w:ascii="Arial" w:hAnsi="Arial"/>
          <w:i/>
        </w:rPr>
        <w:t xml:space="preserve">ABSA Bank </w:t>
      </w:r>
      <w:proofErr w:type="spellStart"/>
      <w:r w:rsidR="000E65F8" w:rsidRPr="00A44E5A">
        <w:rPr>
          <w:rFonts w:ascii="Arial" w:hAnsi="Arial"/>
          <w:i/>
        </w:rPr>
        <w:t>Bpk</w:t>
      </w:r>
      <w:proofErr w:type="spellEnd"/>
      <w:r w:rsidR="000E65F8" w:rsidRPr="00A44E5A">
        <w:rPr>
          <w:rFonts w:ascii="Arial" w:hAnsi="Arial"/>
          <w:i/>
        </w:rPr>
        <w:t xml:space="preserve"> v Janse Van </w:t>
      </w:r>
      <w:proofErr w:type="spellStart"/>
      <w:r w:rsidR="000E65F8" w:rsidRPr="00A44E5A">
        <w:rPr>
          <w:rFonts w:ascii="Arial" w:hAnsi="Arial"/>
          <w:i/>
        </w:rPr>
        <w:t>Rensburg</w:t>
      </w:r>
      <w:proofErr w:type="spellEnd"/>
      <w:r w:rsidR="004F3819">
        <w:rPr>
          <w:rStyle w:val="FootnoteReference"/>
          <w:rFonts w:ascii="Arial" w:hAnsi="Arial"/>
          <w:i/>
        </w:rPr>
        <w:footnoteReference w:id="3"/>
      </w:r>
      <w:r w:rsidR="000E65F8">
        <w:rPr>
          <w:rFonts w:ascii="Arial" w:hAnsi="Arial"/>
        </w:rPr>
        <w:t xml:space="preserve"> at para</w:t>
      </w:r>
      <w:r w:rsidR="006E7646">
        <w:rPr>
          <w:rFonts w:ascii="Arial" w:hAnsi="Arial"/>
        </w:rPr>
        <w:t>graph</w:t>
      </w:r>
      <w:r w:rsidR="000E65F8">
        <w:rPr>
          <w:rFonts w:ascii="Arial" w:hAnsi="Arial"/>
        </w:rPr>
        <w:t xml:space="preserve"> 15</w:t>
      </w:r>
      <w:r w:rsidR="006E7646">
        <w:rPr>
          <w:rFonts w:ascii="Arial" w:hAnsi="Arial"/>
        </w:rPr>
        <w:t xml:space="preserve"> of its judgment</w:t>
      </w:r>
      <w:r w:rsidR="000E65F8">
        <w:rPr>
          <w:rFonts w:ascii="Arial" w:hAnsi="Arial"/>
        </w:rPr>
        <w:t xml:space="preserve"> </w:t>
      </w:r>
      <w:r w:rsidR="000E65F8" w:rsidRPr="000E65F8">
        <w:rPr>
          <w:rFonts w:ascii="Arial" w:hAnsi="Arial"/>
          <w:lang w:val="en-ZA"/>
        </w:rPr>
        <w:t xml:space="preserve">made it </w:t>
      </w:r>
      <w:r w:rsidR="004F3819">
        <w:rPr>
          <w:rFonts w:ascii="Arial" w:hAnsi="Arial"/>
          <w:lang w:val="en-ZA"/>
        </w:rPr>
        <w:t xml:space="preserve">abundantly </w:t>
      </w:r>
      <w:r w:rsidR="000E65F8" w:rsidRPr="000E65F8">
        <w:rPr>
          <w:rFonts w:ascii="Arial" w:hAnsi="Arial"/>
          <w:lang w:val="en-ZA"/>
        </w:rPr>
        <w:t>clear that, in order to obtain an order to debate an account, the person seeking such an order must establish that a fiduciary relationship existed between that person and the other party; or that there was a contractual agreement between the</w:t>
      </w:r>
      <w:r w:rsidR="000E65F8">
        <w:rPr>
          <w:rFonts w:ascii="Arial" w:hAnsi="Arial"/>
          <w:lang w:val="en-ZA"/>
        </w:rPr>
        <w:t xml:space="preserve"> parties or lastly</w:t>
      </w:r>
      <w:r w:rsidR="000E65F8" w:rsidRPr="000E65F8">
        <w:rPr>
          <w:rFonts w:ascii="Arial" w:hAnsi="Arial"/>
          <w:lang w:val="en-ZA"/>
        </w:rPr>
        <w:t xml:space="preserve"> that a statutory provision created such an obligation</w:t>
      </w:r>
      <w:r w:rsidR="000E65F8">
        <w:rPr>
          <w:rFonts w:ascii="Arial" w:hAnsi="Arial"/>
          <w:lang w:val="en-ZA"/>
        </w:rPr>
        <w:t xml:space="preserve"> to deliver and debate an account.</w:t>
      </w:r>
      <w:r w:rsidR="004F3819">
        <w:rPr>
          <w:rFonts w:ascii="Arial" w:hAnsi="Arial"/>
          <w:lang w:val="en-ZA"/>
        </w:rPr>
        <w:t xml:space="preserve"> I adopt this conclusion as sound and good law.</w:t>
      </w:r>
    </w:p>
    <w:p w14:paraId="2337BC5B" w14:textId="382ADB90" w:rsidR="0007257E" w:rsidRPr="002E33E9" w:rsidRDefault="007E7A0C" w:rsidP="004853F5">
      <w:pPr>
        <w:spacing w:line="360" w:lineRule="auto"/>
        <w:jc w:val="both"/>
        <w:rPr>
          <w:rFonts w:ascii="Arial" w:hAnsi="Arial"/>
        </w:rPr>
      </w:pPr>
      <w:r w:rsidRPr="002E33E9">
        <w:rPr>
          <w:rFonts w:ascii="Arial" w:hAnsi="Arial"/>
          <w:i/>
          <w:iCs/>
        </w:rPr>
        <w:t xml:space="preserve"> </w:t>
      </w:r>
    </w:p>
    <w:p w14:paraId="41205FBD" w14:textId="50554340" w:rsidR="00C86E25" w:rsidRPr="00F56E14" w:rsidRDefault="0007257E" w:rsidP="004853F5">
      <w:pPr>
        <w:spacing w:line="360" w:lineRule="auto"/>
        <w:jc w:val="both"/>
        <w:rPr>
          <w:rFonts w:ascii="Arial" w:hAnsi="Arial"/>
          <w:lang w:val="en-ZA"/>
        </w:rPr>
      </w:pPr>
      <w:r w:rsidRPr="002E33E9">
        <w:rPr>
          <w:rFonts w:ascii="Arial" w:hAnsi="Arial"/>
        </w:rPr>
        <w:lastRenderedPageBreak/>
        <w:t>[</w:t>
      </w:r>
      <w:r w:rsidR="00477043">
        <w:rPr>
          <w:rFonts w:ascii="Arial" w:hAnsi="Arial"/>
          <w:lang w:val="en-ZA"/>
        </w:rPr>
        <w:t>2</w:t>
      </w:r>
      <w:r w:rsidR="00F56E14">
        <w:rPr>
          <w:rFonts w:ascii="Arial" w:hAnsi="Arial"/>
          <w:lang w:val="en-ZA"/>
        </w:rPr>
        <w:t>2</w:t>
      </w:r>
      <w:r w:rsidR="000E65F8">
        <w:rPr>
          <w:rFonts w:ascii="Arial" w:hAnsi="Arial"/>
          <w:lang w:val="en-ZA"/>
        </w:rPr>
        <w:t>]</w:t>
      </w:r>
      <w:r w:rsidR="000E65F8">
        <w:rPr>
          <w:rFonts w:ascii="Arial" w:hAnsi="Arial"/>
          <w:lang w:val="en-ZA"/>
        </w:rPr>
        <w:tab/>
      </w:r>
      <w:r w:rsidR="006E7646">
        <w:rPr>
          <w:rFonts w:ascii="Arial" w:hAnsi="Arial"/>
          <w:lang w:val="en-ZA"/>
        </w:rPr>
        <w:t xml:space="preserve">I </w:t>
      </w:r>
      <w:r w:rsidR="004F3819">
        <w:rPr>
          <w:rFonts w:ascii="Arial" w:hAnsi="Arial"/>
          <w:lang w:val="en-ZA"/>
        </w:rPr>
        <w:t xml:space="preserve">accordingly </w:t>
      </w:r>
      <w:r w:rsidR="006E7646">
        <w:rPr>
          <w:rFonts w:ascii="Arial" w:hAnsi="Arial"/>
          <w:lang w:val="en-ZA"/>
        </w:rPr>
        <w:t>find that the applicant has not</w:t>
      </w:r>
      <w:r w:rsidR="004F3819">
        <w:rPr>
          <w:rFonts w:ascii="Arial" w:hAnsi="Arial"/>
          <w:lang w:val="en-ZA"/>
        </w:rPr>
        <w:t>, in his papers</w:t>
      </w:r>
      <w:r w:rsidR="00C86E25">
        <w:rPr>
          <w:rFonts w:ascii="Arial" w:hAnsi="Arial"/>
          <w:lang w:val="en-ZA"/>
        </w:rPr>
        <w:t>,</w:t>
      </w:r>
      <w:r w:rsidR="006E7646">
        <w:rPr>
          <w:rFonts w:ascii="Arial" w:hAnsi="Arial"/>
          <w:lang w:val="en-ZA"/>
        </w:rPr>
        <w:t xml:space="preserve"> pleaded </w:t>
      </w:r>
      <w:r w:rsidR="004F3819">
        <w:rPr>
          <w:rFonts w:ascii="Arial" w:hAnsi="Arial"/>
          <w:lang w:val="en-ZA"/>
        </w:rPr>
        <w:t>or laid a proper foundation for the order</w:t>
      </w:r>
      <w:r w:rsidR="00C86E25">
        <w:rPr>
          <w:rFonts w:ascii="Arial" w:hAnsi="Arial"/>
          <w:lang w:val="en-ZA"/>
        </w:rPr>
        <w:t xml:space="preserve"> sought, particu</w:t>
      </w:r>
      <w:r w:rsidR="004F3819">
        <w:rPr>
          <w:rFonts w:ascii="Arial" w:hAnsi="Arial"/>
          <w:lang w:val="en-ZA"/>
        </w:rPr>
        <w:t>l</w:t>
      </w:r>
      <w:r w:rsidR="00C86E25">
        <w:rPr>
          <w:rFonts w:ascii="Arial" w:hAnsi="Arial"/>
          <w:lang w:val="en-ZA"/>
        </w:rPr>
        <w:t>a</w:t>
      </w:r>
      <w:r w:rsidR="004F3819">
        <w:rPr>
          <w:rFonts w:ascii="Arial" w:hAnsi="Arial"/>
          <w:lang w:val="en-ZA"/>
        </w:rPr>
        <w:t xml:space="preserve">rly </w:t>
      </w:r>
      <w:r w:rsidR="006E7646">
        <w:rPr>
          <w:rFonts w:ascii="Arial" w:hAnsi="Arial"/>
          <w:lang w:val="en-ZA"/>
        </w:rPr>
        <w:t>the exact nature of the relationship</w:t>
      </w:r>
      <w:r w:rsidR="004F3819">
        <w:rPr>
          <w:rFonts w:ascii="Arial" w:hAnsi="Arial"/>
          <w:lang w:val="en-ZA"/>
        </w:rPr>
        <w:t xml:space="preserve"> that obtains</w:t>
      </w:r>
      <w:r w:rsidR="006E7646">
        <w:rPr>
          <w:rFonts w:ascii="Arial" w:hAnsi="Arial"/>
          <w:lang w:val="en-ZA"/>
        </w:rPr>
        <w:t xml:space="preserve"> between himself </w:t>
      </w:r>
      <w:r w:rsidR="00C86E25">
        <w:rPr>
          <w:rFonts w:ascii="Arial" w:hAnsi="Arial"/>
          <w:lang w:val="en-ZA"/>
        </w:rPr>
        <w:t>and the first respondent to entitle him to seek the relief in question. I accordingly find and hold that on the</w:t>
      </w:r>
      <w:r w:rsidR="006E7646">
        <w:rPr>
          <w:rFonts w:ascii="Arial" w:hAnsi="Arial"/>
          <w:lang w:val="en-ZA"/>
        </w:rPr>
        <w:t xml:space="preserve"> facts</w:t>
      </w:r>
      <w:r w:rsidR="00C86E25">
        <w:rPr>
          <w:rFonts w:ascii="Arial" w:hAnsi="Arial"/>
          <w:lang w:val="en-ZA"/>
        </w:rPr>
        <w:t xml:space="preserve"> before me,</w:t>
      </w:r>
      <w:r w:rsidR="006E7646">
        <w:rPr>
          <w:rFonts w:ascii="Arial" w:hAnsi="Arial"/>
          <w:lang w:val="en-ZA"/>
        </w:rPr>
        <w:t xml:space="preserve"> the applicant has not established his entitlement to a full and proper accounting and </w:t>
      </w:r>
      <w:proofErr w:type="spellStart"/>
      <w:r w:rsidR="006E7646">
        <w:rPr>
          <w:rFonts w:ascii="Arial" w:hAnsi="Arial"/>
          <w:lang w:val="en-ZA"/>
        </w:rPr>
        <w:t>debatement</w:t>
      </w:r>
      <w:proofErr w:type="spellEnd"/>
      <w:r w:rsidR="006E7646">
        <w:rPr>
          <w:rFonts w:ascii="Arial" w:hAnsi="Arial"/>
          <w:lang w:val="en-ZA"/>
        </w:rPr>
        <w:t xml:space="preserve"> of payments made by him. </w:t>
      </w:r>
      <w:r w:rsidR="00C86E25">
        <w:rPr>
          <w:rFonts w:ascii="Arial" w:hAnsi="Arial"/>
          <w:lang w:val="en-ZA"/>
        </w:rPr>
        <w:t>This order may not, in the circumstances, be granted.</w:t>
      </w:r>
    </w:p>
    <w:p w14:paraId="1E0F0D0D" w14:textId="77777777" w:rsidR="00CD61FC" w:rsidRPr="002E33E9" w:rsidRDefault="00CD61FC" w:rsidP="004853F5">
      <w:pPr>
        <w:spacing w:line="360" w:lineRule="auto"/>
        <w:jc w:val="both"/>
      </w:pPr>
    </w:p>
    <w:p w14:paraId="470EF67F" w14:textId="734FE4B8" w:rsidR="00CD61FC" w:rsidRPr="00CD61FC" w:rsidRDefault="002E33E9" w:rsidP="00CD61FC">
      <w:pPr>
        <w:spacing w:line="360" w:lineRule="auto"/>
        <w:jc w:val="both"/>
        <w:rPr>
          <w:rFonts w:ascii="Arial" w:hAnsi="Arial" w:cs="Arial"/>
          <w:u w:val="single"/>
        </w:rPr>
      </w:pPr>
      <w:r>
        <w:rPr>
          <w:rFonts w:ascii="Arial" w:hAnsi="Arial" w:cs="Arial"/>
          <w:u w:val="single"/>
        </w:rPr>
        <w:t>The applicable r</w:t>
      </w:r>
      <w:r w:rsidR="00CD61FC" w:rsidRPr="00CD61FC">
        <w:rPr>
          <w:rFonts w:ascii="Arial" w:hAnsi="Arial" w:cs="Arial"/>
          <w:u w:val="single"/>
        </w:rPr>
        <w:t>ule</w:t>
      </w:r>
      <w:r>
        <w:rPr>
          <w:rFonts w:ascii="Arial" w:hAnsi="Arial" w:cs="Arial"/>
          <w:u w:val="single"/>
        </w:rPr>
        <w:t>s</w:t>
      </w:r>
    </w:p>
    <w:p w14:paraId="06A2CBA0" w14:textId="337BE215" w:rsidR="00CD61FC" w:rsidRDefault="00CD61FC" w:rsidP="004853F5">
      <w:pPr>
        <w:spacing w:line="360" w:lineRule="auto"/>
        <w:jc w:val="both"/>
      </w:pPr>
    </w:p>
    <w:p w14:paraId="329CFC66" w14:textId="4A9F3DEE" w:rsidR="00CD61FC" w:rsidRDefault="00477043" w:rsidP="004853F5">
      <w:pPr>
        <w:spacing w:line="360" w:lineRule="auto"/>
        <w:jc w:val="both"/>
        <w:rPr>
          <w:rFonts w:ascii="Arial" w:hAnsi="Arial" w:cs="Arial"/>
        </w:rPr>
      </w:pPr>
      <w:r>
        <w:rPr>
          <w:rFonts w:ascii="Arial" w:hAnsi="Arial" w:cs="Arial"/>
        </w:rPr>
        <w:t>[2</w:t>
      </w:r>
      <w:r w:rsidR="00F56E14">
        <w:rPr>
          <w:rFonts w:ascii="Arial" w:hAnsi="Arial" w:cs="Arial"/>
        </w:rPr>
        <w:t>3</w:t>
      </w:r>
      <w:r w:rsidR="00C86E25">
        <w:rPr>
          <w:rFonts w:ascii="Arial" w:hAnsi="Arial" w:cs="Arial"/>
        </w:rPr>
        <w:t>]</w:t>
      </w:r>
      <w:r w:rsidR="00C86E25">
        <w:rPr>
          <w:rFonts w:ascii="Arial" w:hAnsi="Arial" w:cs="Arial"/>
        </w:rPr>
        <w:tab/>
        <w:t>The next issue to be</w:t>
      </w:r>
      <w:r w:rsidR="006E7646">
        <w:rPr>
          <w:rFonts w:ascii="Arial" w:hAnsi="Arial" w:cs="Arial"/>
        </w:rPr>
        <w:t xml:space="preserve"> consider</w:t>
      </w:r>
      <w:r w:rsidR="00C86E25">
        <w:rPr>
          <w:rFonts w:ascii="Arial" w:hAnsi="Arial" w:cs="Arial"/>
        </w:rPr>
        <w:t>ed</w:t>
      </w:r>
      <w:r w:rsidR="006E7646">
        <w:rPr>
          <w:rFonts w:ascii="Arial" w:hAnsi="Arial" w:cs="Arial"/>
        </w:rPr>
        <w:t xml:space="preserve"> is whether the applicant has a sound legal basis in terms of the rule 108 (1) (a) of the rules to seek a stay of the sale in execution</w:t>
      </w:r>
      <w:r w:rsidR="00C86E25">
        <w:rPr>
          <w:rFonts w:ascii="Arial" w:hAnsi="Arial" w:cs="Arial"/>
        </w:rPr>
        <w:t>,</w:t>
      </w:r>
      <w:r w:rsidR="006E7646">
        <w:rPr>
          <w:rFonts w:ascii="Arial" w:hAnsi="Arial" w:cs="Arial"/>
        </w:rPr>
        <w:t xml:space="preserve"> pending compliance by the applicant with rule 108 (1) (a) of this court’s rules. The applicant</w:t>
      </w:r>
      <w:r w:rsidR="00C86E25">
        <w:rPr>
          <w:rFonts w:ascii="Arial" w:hAnsi="Arial" w:cs="Arial"/>
        </w:rPr>
        <w:t>, in argument also contend</w:t>
      </w:r>
      <w:r w:rsidR="006E7646">
        <w:rPr>
          <w:rFonts w:ascii="Arial" w:hAnsi="Arial" w:cs="Arial"/>
        </w:rPr>
        <w:t>ed that there was non-compliance with rule 110 (3) of this court’s rules.</w:t>
      </w:r>
      <w:r w:rsidR="00C86E25">
        <w:rPr>
          <w:rFonts w:ascii="Arial" w:hAnsi="Arial" w:cs="Arial"/>
        </w:rPr>
        <w:t xml:space="preserve"> I will presently consider the rules alleged not to have been complied with and the effect thereof on the instant application.</w:t>
      </w:r>
    </w:p>
    <w:p w14:paraId="471B5406" w14:textId="7E73552C" w:rsidR="006E7646" w:rsidRDefault="006E7646" w:rsidP="004853F5">
      <w:pPr>
        <w:spacing w:line="360" w:lineRule="auto"/>
        <w:jc w:val="both"/>
        <w:rPr>
          <w:rFonts w:ascii="Arial" w:hAnsi="Arial" w:cs="Arial"/>
        </w:rPr>
      </w:pPr>
    </w:p>
    <w:p w14:paraId="299787E0" w14:textId="5AFE2205" w:rsidR="006E7646" w:rsidRDefault="00477043" w:rsidP="004853F5">
      <w:pPr>
        <w:spacing w:line="360" w:lineRule="auto"/>
        <w:jc w:val="both"/>
        <w:rPr>
          <w:rFonts w:ascii="Arial" w:hAnsi="Arial" w:cs="Arial"/>
        </w:rPr>
      </w:pPr>
      <w:r>
        <w:rPr>
          <w:rFonts w:ascii="Arial" w:hAnsi="Arial" w:cs="Arial"/>
        </w:rPr>
        <w:t>[2</w:t>
      </w:r>
      <w:r w:rsidR="00F56E14">
        <w:rPr>
          <w:rFonts w:ascii="Arial" w:hAnsi="Arial" w:cs="Arial"/>
        </w:rPr>
        <w:t>4</w:t>
      </w:r>
      <w:r w:rsidR="006E7646">
        <w:rPr>
          <w:rFonts w:ascii="Arial" w:hAnsi="Arial" w:cs="Arial"/>
        </w:rPr>
        <w:t>]</w:t>
      </w:r>
      <w:r w:rsidR="006E7646">
        <w:rPr>
          <w:rFonts w:ascii="Arial" w:hAnsi="Arial" w:cs="Arial"/>
        </w:rPr>
        <w:tab/>
        <w:t>Rule 108 (1) (a) reads as follows:</w:t>
      </w:r>
    </w:p>
    <w:p w14:paraId="78FA7BC6" w14:textId="3C6B5091" w:rsidR="006E7646" w:rsidRDefault="006E7646" w:rsidP="004853F5">
      <w:pPr>
        <w:spacing w:line="360" w:lineRule="auto"/>
        <w:jc w:val="both"/>
        <w:rPr>
          <w:rFonts w:ascii="Arial" w:hAnsi="Arial" w:cs="Arial"/>
        </w:rPr>
      </w:pPr>
    </w:p>
    <w:p w14:paraId="7C8789CE" w14:textId="11E30E04" w:rsidR="00EA0901" w:rsidRPr="00EA0901" w:rsidRDefault="00A44E5A" w:rsidP="00A44E5A">
      <w:pPr>
        <w:spacing w:line="360" w:lineRule="auto"/>
        <w:ind w:firstLine="720"/>
        <w:jc w:val="both"/>
        <w:rPr>
          <w:rFonts w:ascii="Arial" w:hAnsi="Arial" w:cs="Arial"/>
          <w:sz w:val="22"/>
          <w:szCs w:val="22"/>
        </w:rPr>
      </w:pPr>
      <w:r>
        <w:rPr>
          <w:rFonts w:ascii="Arial" w:hAnsi="Arial" w:cs="Arial"/>
          <w:sz w:val="22"/>
          <w:szCs w:val="22"/>
        </w:rPr>
        <w:t>‘</w:t>
      </w:r>
      <w:r w:rsidR="00EA0901" w:rsidRPr="00EA0901">
        <w:rPr>
          <w:rFonts w:ascii="Arial" w:hAnsi="Arial" w:cs="Arial"/>
          <w:sz w:val="22"/>
          <w:szCs w:val="22"/>
        </w:rPr>
        <w:t xml:space="preserve">108. (1) </w:t>
      </w:r>
      <w:proofErr w:type="gramStart"/>
      <w:r w:rsidR="00EA0901" w:rsidRPr="00EA0901">
        <w:rPr>
          <w:rFonts w:ascii="Arial" w:hAnsi="Arial" w:cs="Arial"/>
          <w:sz w:val="22"/>
          <w:szCs w:val="22"/>
        </w:rPr>
        <w:t>The</w:t>
      </w:r>
      <w:proofErr w:type="gramEnd"/>
      <w:r w:rsidR="00EA0901" w:rsidRPr="00EA0901">
        <w:rPr>
          <w:rFonts w:ascii="Arial" w:hAnsi="Arial" w:cs="Arial"/>
          <w:sz w:val="22"/>
          <w:szCs w:val="22"/>
        </w:rPr>
        <w:t xml:space="preserve"> registrar may not issue a writ of execution against the immovable property of an execution debtor or of any other person unless -  </w:t>
      </w:r>
    </w:p>
    <w:p w14:paraId="76BE97AC" w14:textId="77777777" w:rsidR="00EA0901" w:rsidRPr="00EA0901" w:rsidRDefault="00EA0901" w:rsidP="00EA0901">
      <w:pPr>
        <w:spacing w:line="360" w:lineRule="auto"/>
        <w:jc w:val="both"/>
        <w:rPr>
          <w:rFonts w:ascii="Arial" w:hAnsi="Arial" w:cs="Arial"/>
          <w:sz w:val="22"/>
          <w:szCs w:val="22"/>
        </w:rPr>
      </w:pPr>
    </w:p>
    <w:p w14:paraId="08CD9ACC" w14:textId="4EBEBF49" w:rsidR="00EA0901" w:rsidRPr="00A44E5A" w:rsidRDefault="00EA0901" w:rsidP="00A44E5A">
      <w:pPr>
        <w:pStyle w:val="ListParagraph"/>
        <w:numPr>
          <w:ilvl w:val="0"/>
          <w:numId w:val="12"/>
        </w:numPr>
        <w:spacing w:line="360" w:lineRule="auto"/>
        <w:jc w:val="both"/>
        <w:rPr>
          <w:rFonts w:ascii="Arial" w:hAnsi="Arial" w:cs="Arial"/>
          <w:sz w:val="22"/>
          <w:szCs w:val="22"/>
        </w:rPr>
      </w:pPr>
      <w:r w:rsidRPr="00A44E5A">
        <w:rPr>
          <w:rFonts w:ascii="Arial" w:hAnsi="Arial" w:cs="Arial"/>
          <w:sz w:val="22"/>
          <w:szCs w:val="22"/>
        </w:rPr>
        <w:t>a return has been made of any process which may have been issued against the movable property of the execution debtor from which it appears that the that execution debtor or person has insufficient movable pr</w:t>
      </w:r>
      <w:r w:rsidR="00A44E5A" w:rsidRPr="00A44E5A">
        <w:rPr>
          <w:rFonts w:ascii="Arial" w:hAnsi="Arial" w:cs="Arial"/>
          <w:sz w:val="22"/>
          <w:szCs w:val="22"/>
        </w:rPr>
        <w:t>operty to satisfy the writ; and’</w:t>
      </w:r>
    </w:p>
    <w:p w14:paraId="7BFEAB68" w14:textId="311A58E1" w:rsidR="006E7646" w:rsidRDefault="006E7646" w:rsidP="004853F5">
      <w:pPr>
        <w:spacing w:line="360" w:lineRule="auto"/>
        <w:jc w:val="both"/>
        <w:rPr>
          <w:rFonts w:ascii="Arial" w:hAnsi="Arial" w:cs="Arial"/>
        </w:rPr>
      </w:pPr>
    </w:p>
    <w:p w14:paraId="5AD08AA0" w14:textId="656BE34D" w:rsidR="00EA0901" w:rsidRDefault="00477043" w:rsidP="004853F5">
      <w:pPr>
        <w:spacing w:line="360" w:lineRule="auto"/>
        <w:jc w:val="both"/>
        <w:rPr>
          <w:rFonts w:ascii="Arial" w:hAnsi="Arial" w:cs="Arial"/>
        </w:rPr>
      </w:pPr>
      <w:r>
        <w:rPr>
          <w:rFonts w:ascii="Arial" w:hAnsi="Arial" w:cs="Arial"/>
        </w:rPr>
        <w:t>[2</w:t>
      </w:r>
      <w:r w:rsidR="00F56E14">
        <w:rPr>
          <w:rFonts w:ascii="Arial" w:hAnsi="Arial" w:cs="Arial"/>
        </w:rPr>
        <w:t>5</w:t>
      </w:r>
      <w:r w:rsidR="00EA0901">
        <w:rPr>
          <w:rFonts w:ascii="Arial" w:hAnsi="Arial" w:cs="Arial"/>
        </w:rPr>
        <w:t>]</w:t>
      </w:r>
      <w:r w:rsidR="00EA0901">
        <w:rPr>
          <w:rFonts w:ascii="Arial" w:hAnsi="Arial" w:cs="Arial"/>
        </w:rPr>
        <w:tab/>
        <w:t>In view of the fact that the present writ was issued on 5 October 2012</w:t>
      </w:r>
      <w:r w:rsidR="00C86E25">
        <w:rPr>
          <w:rFonts w:ascii="Arial" w:hAnsi="Arial" w:cs="Arial"/>
        </w:rPr>
        <w:t>,</w:t>
      </w:r>
      <w:r w:rsidR="00EA0901">
        <w:rPr>
          <w:rFonts w:ascii="Arial" w:hAnsi="Arial" w:cs="Arial"/>
        </w:rPr>
        <w:t xml:space="preserve"> </w:t>
      </w:r>
      <w:r w:rsidR="00C86E25">
        <w:rPr>
          <w:rFonts w:ascii="Arial" w:hAnsi="Arial" w:cs="Arial"/>
        </w:rPr>
        <w:t xml:space="preserve">I am of the considered view that </w:t>
      </w:r>
      <w:r w:rsidR="00EA0901">
        <w:rPr>
          <w:rFonts w:ascii="Arial" w:hAnsi="Arial" w:cs="Arial"/>
        </w:rPr>
        <w:t>the provisions of</w:t>
      </w:r>
      <w:r w:rsidR="00C86E25">
        <w:rPr>
          <w:rFonts w:ascii="Arial" w:hAnsi="Arial" w:cs="Arial"/>
        </w:rPr>
        <w:t xml:space="preserve"> rule 3 (6) and rule 138 apply. T</w:t>
      </w:r>
      <w:r w:rsidR="00EA0901">
        <w:rPr>
          <w:rFonts w:ascii="Arial" w:hAnsi="Arial" w:cs="Arial"/>
        </w:rPr>
        <w:t>hese provisions respectively read as follows:</w:t>
      </w:r>
    </w:p>
    <w:p w14:paraId="366AF604" w14:textId="77777777" w:rsidR="00EA0901" w:rsidRPr="006E7646" w:rsidRDefault="00EA0901" w:rsidP="004853F5">
      <w:pPr>
        <w:spacing w:line="360" w:lineRule="auto"/>
        <w:jc w:val="both"/>
        <w:rPr>
          <w:rFonts w:ascii="Arial" w:hAnsi="Arial" w:cs="Arial"/>
        </w:rPr>
      </w:pPr>
    </w:p>
    <w:p w14:paraId="7CCC244A" w14:textId="7CBCC0E9" w:rsidR="0007257E" w:rsidRPr="00EA0901" w:rsidRDefault="00A44E5A" w:rsidP="00A44E5A">
      <w:pPr>
        <w:spacing w:line="360" w:lineRule="auto"/>
        <w:ind w:firstLine="720"/>
        <w:jc w:val="both"/>
        <w:rPr>
          <w:rFonts w:ascii="Arial" w:hAnsi="Arial"/>
          <w:sz w:val="22"/>
          <w:szCs w:val="22"/>
        </w:rPr>
      </w:pPr>
      <w:r>
        <w:rPr>
          <w:rFonts w:ascii="Arial" w:hAnsi="Arial"/>
          <w:sz w:val="22"/>
          <w:szCs w:val="22"/>
        </w:rPr>
        <w:t>‘</w:t>
      </w:r>
      <w:r w:rsidR="00EA0901" w:rsidRPr="00EA0901">
        <w:rPr>
          <w:rFonts w:ascii="Arial" w:hAnsi="Arial"/>
          <w:sz w:val="22"/>
          <w:szCs w:val="22"/>
        </w:rPr>
        <w:t>3</w:t>
      </w:r>
      <w:r w:rsidR="00CD61FC" w:rsidRPr="00EA0901">
        <w:rPr>
          <w:rFonts w:ascii="Arial" w:hAnsi="Arial"/>
          <w:sz w:val="22"/>
          <w:szCs w:val="22"/>
        </w:rPr>
        <w:t xml:space="preserve">(6) Proceedings instituted under the previous rules or practice directions are, from the date of coming into operation of these rules, governed by these rules and the </w:t>
      </w:r>
      <w:r w:rsidR="00CD61FC" w:rsidRPr="00EA0901">
        <w:rPr>
          <w:rFonts w:ascii="Arial" w:hAnsi="Arial"/>
          <w:sz w:val="22"/>
          <w:szCs w:val="22"/>
        </w:rPr>
        <w:lastRenderedPageBreak/>
        <w:t>practice directions made under these rules unless otherwise directed by the court, a judge or the managing judge.</w:t>
      </w:r>
      <w:r>
        <w:rPr>
          <w:rFonts w:ascii="Arial" w:hAnsi="Arial"/>
          <w:sz w:val="22"/>
          <w:szCs w:val="22"/>
        </w:rPr>
        <w:t>’</w:t>
      </w:r>
    </w:p>
    <w:p w14:paraId="6B47070A" w14:textId="1EE5F93B" w:rsidR="00CD61FC" w:rsidRPr="00EA0901" w:rsidRDefault="00CD61FC" w:rsidP="004853F5">
      <w:pPr>
        <w:spacing w:line="360" w:lineRule="auto"/>
        <w:jc w:val="both"/>
        <w:rPr>
          <w:rFonts w:ascii="Arial" w:hAnsi="Arial"/>
          <w:sz w:val="22"/>
          <w:szCs w:val="22"/>
        </w:rPr>
      </w:pPr>
    </w:p>
    <w:p w14:paraId="3CF91BD0" w14:textId="30614329" w:rsidR="00CD61FC" w:rsidRDefault="00A44E5A" w:rsidP="00A44E5A">
      <w:pPr>
        <w:spacing w:line="360" w:lineRule="auto"/>
        <w:jc w:val="both"/>
        <w:rPr>
          <w:rFonts w:ascii="Arial" w:hAnsi="Arial"/>
          <w:sz w:val="22"/>
          <w:szCs w:val="22"/>
        </w:rPr>
      </w:pPr>
      <w:r>
        <w:rPr>
          <w:rFonts w:ascii="Arial" w:hAnsi="Arial"/>
          <w:sz w:val="22"/>
          <w:szCs w:val="22"/>
        </w:rPr>
        <w:t>‘</w:t>
      </w:r>
      <w:r w:rsidR="00CD61FC" w:rsidRPr="00EA0901">
        <w:rPr>
          <w:rFonts w:ascii="Arial" w:hAnsi="Arial"/>
          <w:sz w:val="22"/>
          <w:szCs w:val="22"/>
        </w:rPr>
        <w:t>138. Despite the repeal of the Rules of the High Court by these rules – (a) anything done under a provision of the repealed rules and which could have been done under a corresponding provision of these rules, is deemed to have been done under such corresp</w:t>
      </w:r>
      <w:r>
        <w:rPr>
          <w:rFonts w:ascii="Arial" w:hAnsi="Arial"/>
          <w:sz w:val="22"/>
          <w:szCs w:val="22"/>
        </w:rPr>
        <w:t>onding provision of these rules.’</w:t>
      </w:r>
    </w:p>
    <w:p w14:paraId="1AEA0EDE" w14:textId="77777777" w:rsidR="00C86E25" w:rsidRDefault="00C86E25" w:rsidP="00A44E5A">
      <w:pPr>
        <w:spacing w:line="360" w:lineRule="auto"/>
        <w:jc w:val="both"/>
        <w:rPr>
          <w:rFonts w:ascii="Arial" w:hAnsi="Arial"/>
          <w:sz w:val="22"/>
          <w:szCs w:val="22"/>
        </w:rPr>
      </w:pPr>
    </w:p>
    <w:p w14:paraId="1241DE78" w14:textId="396793D1" w:rsidR="00CD61FC" w:rsidRPr="002E33E9" w:rsidRDefault="00477043" w:rsidP="004853F5">
      <w:pPr>
        <w:spacing w:line="360" w:lineRule="auto"/>
        <w:jc w:val="both"/>
        <w:rPr>
          <w:rFonts w:ascii="Arial" w:hAnsi="Arial"/>
        </w:rPr>
      </w:pPr>
      <w:r>
        <w:rPr>
          <w:rFonts w:ascii="Arial" w:hAnsi="Arial"/>
        </w:rPr>
        <w:t>[2</w:t>
      </w:r>
      <w:r w:rsidR="00F56E14">
        <w:rPr>
          <w:rFonts w:ascii="Arial" w:hAnsi="Arial"/>
        </w:rPr>
        <w:t>6</w:t>
      </w:r>
      <w:r w:rsidR="00C86E25" w:rsidRPr="00C86E25">
        <w:rPr>
          <w:rFonts w:ascii="Arial" w:hAnsi="Arial"/>
        </w:rPr>
        <w:t>]</w:t>
      </w:r>
      <w:r w:rsidR="00C86E25" w:rsidRPr="00C86E25">
        <w:rPr>
          <w:rFonts w:ascii="Arial" w:hAnsi="Arial"/>
        </w:rPr>
        <w:tab/>
        <w:t>From the rules quoted above, it is my considered opinion that although the proceedings</w:t>
      </w:r>
      <w:r w:rsidR="00C86E25">
        <w:rPr>
          <w:rFonts w:ascii="Arial" w:hAnsi="Arial"/>
        </w:rPr>
        <w:t xml:space="preserve"> in question commenced under the old rules, because the matter is proceeding after the new dispensation has taken root, any further proceeding in execution must be done f</w:t>
      </w:r>
      <w:r w:rsidR="00AF384E">
        <w:rPr>
          <w:rFonts w:ascii="Arial" w:hAnsi="Arial"/>
        </w:rPr>
        <w:t>ollowing the new order. That muc</w:t>
      </w:r>
      <w:r w:rsidR="00C86E25">
        <w:rPr>
          <w:rFonts w:ascii="Arial" w:hAnsi="Arial"/>
        </w:rPr>
        <w:t>h, is in my view, clear from rule 3(6) quoted above.</w:t>
      </w:r>
    </w:p>
    <w:p w14:paraId="763E8420" w14:textId="77777777" w:rsidR="00CD61FC" w:rsidRPr="00CD61FC" w:rsidRDefault="00CD61FC" w:rsidP="00CD61FC">
      <w:pPr>
        <w:spacing w:line="360" w:lineRule="auto"/>
        <w:jc w:val="both"/>
        <w:rPr>
          <w:rFonts w:ascii="Arial" w:hAnsi="Arial"/>
          <w:u w:val="single"/>
        </w:rPr>
      </w:pPr>
    </w:p>
    <w:p w14:paraId="68077758" w14:textId="40B32C64" w:rsidR="00081EEB" w:rsidRDefault="00477043" w:rsidP="00EA0901">
      <w:pPr>
        <w:spacing w:line="360" w:lineRule="auto"/>
        <w:jc w:val="both"/>
        <w:rPr>
          <w:rFonts w:ascii="Arial" w:hAnsi="Arial"/>
        </w:rPr>
      </w:pPr>
      <w:r>
        <w:rPr>
          <w:rFonts w:ascii="Arial" w:hAnsi="Arial"/>
        </w:rPr>
        <w:t>[2</w:t>
      </w:r>
      <w:r w:rsidR="00F56E14">
        <w:rPr>
          <w:rFonts w:ascii="Arial" w:hAnsi="Arial"/>
        </w:rPr>
        <w:t>7</w:t>
      </w:r>
      <w:r w:rsidR="00EA0901" w:rsidRPr="00EA0901">
        <w:rPr>
          <w:rFonts w:ascii="Arial" w:hAnsi="Arial"/>
        </w:rPr>
        <w:t>]</w:t>
      </w:r>
      <w:r w:rsidR="00EA0901">
        <w:rPr>
          <w:rFonts w:ascii="Arial" w:hAnsi="Arial"/>
        </w:rPr>
        <w:tab/>
      </w:r>
      <w:r w:rsidR="00C86E25">
        <w:rPr>
          <w:rFonts w:ascii="Arial" w:hAnsi="Arial"/>
        </w:rPr>
        <w:t>Having established the applicable rules, I now</w:t>
      </w:r>
      <w:r w:rsidR="00EA0901" w:rsidRPr="00EA0901">
        <w:rPr>
          <w:rFonts w:ascii="Arial" w:hAnsi="Arial"/>
        </w:rPr>
        <w:t xml:space="preserve"> turn to interpret the</w:t>
      </w:r>
      <w:r w:rsidR="00EA0901">
        <w:rPr>
          <w:rFonts w:ascii="Arial" w:hAnsi="Arial"/>
        </w:rPr>
        <w:t xml:space="preserve"> effect of rule 3 (6) as read with rule 138 on the procedure to be followed when selling an immovable property that is a primary home and such property is not mortgaged.</w:t>
      </w:r>
      <w:r w:rsidR="00EA0901" w:rsidRPr="00EA0901">
        <w:rPr>
          <w:rFonts w:ascii="Arial" w:hAnsi="Arial"/>
        </w:rPr>
        <w:t xml:space="preserve"> </w:t>
      </w:r>
    </w:p>
    <w:p w14:paraId="502F0B80" w14:textId="77777777" w:rsidR="00081EEB" w:rsidRDefault="00081EEB" w:rsidP="00EA0901">
      <w:pPr>
        <w:spacing w:line="360" w:lineRule="auto"/>
        <w:jc w:val="both"/>
        <w:rPr>
          <w:rFonts w:ascii="Arial" w:hAnsi="Arial"/>
        </w:rPr>
      </w:pPr>
    </w:p>
    <w:p w14:paraId="1BC206BE" w14:textId="7DDE5022" w:rsidR="00EA0901" w:rsidRDefault="00477043" w:rsidP="00EA0901">
      <w:pPr>
        <w:spacing w:line="360" w:lineRule="auto"/>
        <w:jc w:val="both"/>
        <w:rPr>
          <w:rFonts w:ascii="Arial" w:hAnsi="Arial"/>
          <w:bCs/>
          <w:lang w:val="en-ZA"/>
        </w:rPr>
      </w:pPr>
      <w:r>
        <w:rPr>
          <w:rFonts w:ascii="Arial" w:hAnsi="Arial"/>
        </w:rPr>
        <w:t>[2</w:t>
      </w:r>
      <w:r w:rsidR="00F56E14">
        <w:rPr>
          <w:rFonts w:ascii="Arial" w:hAnsi="Arial"/>
        </w:rPr>
        <w:t>8</w:t>
      </w:r>
      <w:r w:rsidR="00081EEB">
        <w:rPr>
          <w:rFonts w:ascii="Arial" w:hAnsi="Arial"/>
        </w:rPr>
        <w:t>]</w:t>
      </w:r>
      <w:r w:rsidR="00081EEB">
        <w:rPr>
          <w:rFonts w:ascii="Arial" w:hAnsi="Arial"/>
        </w:rPr>
        <w:tab/>
      </w:r>
      <w:r w:rsidR="00081EEB">
        <w:rPr>
          <w:rFonts w:ascii="Arial" w:hAnsi="Arial"/>
          <w:bCs/>
          <w:lang w:val="en-US"/>
        </w:rPr>
        <w:t>It must be stated upfront that i</w:t>
      </w:r>
      <w:r w:rsidR="00EA0901" w:rsidRPr="00EA0901">
        <w:rPr>
          <w:rFonts w:ascii="Arial" w:hAnsi="Arial"/>
          <w:bCs/>
          <w:lang w:val="en-US"/>
        </w:rPr>
        <w:t xml:space="preserve">nterpretation is about the court trying to ascertain the intention of the </w:t>
      </w:r>
      <w:r w:rsidR="00EA0901">
        <w:rPr>
          <w:rFonts w:ascii="Arial" w:hAnsi="Arial"/>
          <w:bCs/>
          <w:lang w:val="en-US"/>
        </w:rPr>
        <w:t>rule maker</w:t>
      </w:r>
      <w:r w:rsidR="00EA0901" w:rsidRPr="00EA0901">
        <w:rPr>
          <w:rFonts w:ascii="Arial" w:hAnsi="Arial"/>
          <w:bCs/>
          <w:lang w:val="en-US"/>
        </w:rPr>
        <w:t xml:space="preserve">. </w:t>
      </w:r>
      <w:r w:rsidR="00081EEB">
        <w:rPr>
          <w:rFonts w:ascii="Arial" w:hAnsi="Arial"/>
          <w:bCs/>
          <w:lang w:val="en-US"/>
        </w:rPr>
        <w:t>This is achieved</w:t>
      </w:r>
      <w:r w:rsidR="007E2E2B">
        <w:rPr>
          <w:rFonts w:ascii="Arial" w:hAnsi="Arial"/>
          <w:bCs/>
          <w:lang w:val="en-US"/>
        </w:rPr>
        <w:t xml:space="preserve"> </w:t>
      </w:r>
      <w:r w:rsidR="00EA0901" w:rsidRPr="00EA0901">
        <w:rPr>
          <w:rFonts w:ascii="Arial" w:hAnsi="Arial"/>
          <w:bCs/>
          <w:lang w:val="en-US"/>
        </w:rPr>
        <w:t>by, first,</w:t>
      </w:r>
      <w:r w:rsidR="00081EEB">
        <w:rPr>
          <w:rFonts w:ascii="Arial" w:hAnsi="Arial"/>
          <w:bCs/>
          <w:lang w:val="en-US"/>
        </w:rPr>
        <w:t xml:space="preserve"> looking at the words used. If</w:t>
      </w:r>
      <w:r w:rsidR="00EA0901" w:rsidRPr="00EA0901">
        <w:rPr>
          <w:rFonts w:ascii="Arial" w:hAnsi="Arial"/>
          <w:bCs/>
          <w:lang w:val="en-US"/>
        </w:rPr>
        <w:t xml:space="preserve"> word</w:t>
      </w:r>
      <w:r w:rsidR="00081EEB">
        <w:rPr>
          <w:rFonts w:ascii="Arial" w:hAnsi="Arial"/>
          <w:bCs/>
          <w:lang w:val="en-US"/>
        </w:rPr>
        <w:t>s employed are</w:t>
      </w:r>
      <w:r w:rsidR="00EA0901" w:rsidRPr="00EA0901">
        <w:rPr>
          <w:rFonts w:ascii="Arial" w:hAnsi="Arial"/>
          <w:bCs/>
          <w:lang w:val="en-US"/>
        </w:rPr>
        <w:t xml:space="preserve"> clear and un</w:t>
      </w:r>
      <w:r w:rsidR="00081EEB">
        <w:rPr>
          <w:rFonts w:ascii="Arial" w:hAnsi="Arial"/>
          <w:bCs/>
          <w:lang w:val="en-US"/>
        </w:rPr>
        <w:t xml:space="preserve">ambiguous, </w:t>
      </w:r>
      <w:r w:rsidR="00EA0901" w:rsidRPr="00EA0901">
        <w:rPr>
          <w:rFonts w:ascii="Arial" w:hAnsi="Arial"/>
          <w:bCs/>
          <w:lang w:val="en-US"/>
        </w:rPr>
        <w:t>t</w:t>
      </w:r>
      <w:r w:rsidR="00081EEB">
        <w:rPr>
          <w:rFonts w:ascii="Arial" w:hAnsi="Arial"/>
          <w:bCs/>
          <w:lang w:val="en-US"/>
        </w:rPr>
        <w:t>hen they must be given their</w:t>
      </w:r>
      <w:r w:rsidR="00EA0901" w:rsidRPr="00EA0901">
        <w:rPr>
          <w:rFonts w:ascii="Arial" w:hAnsi="Arial"/>
          <w:bCs/>
          <w:lang w:val="en-US"/>
        </w:rPr>
        <w:t xml:space="preserve"> ordinary grammatical meaning</w:t>
      </w:r>
      <w:r w:rsidR="007E2E2B">
        <w:rPr>
          <w:rFonts w:ascii="Arial" w:hAnsi="Arial"/>
          <w:bCs/>
          <w:lang w:val="en-US"/>
        </w:rPr>
        <w:t>. In the present instance</w:t>
      </w:r>
      <w:r w:rsidR="00081EEB">
        <w:rPr>
          <w:rFonts w:ascii="Arial" w:hAnsi="Arial"/>
          <w:bCs/>
          <w:lang w:val="en-US"/>
        </w:rPr>
        <w:t xml:space="preserve">, I find that the words </w:t>
      </w:r>
      <w:proofErr w:type="spellStart"/>
      <w:r w:rsidR="00081EEB">
        <w:rPr>
          <w:rFonts w:ascii="Arial" w:hAnsi="Arial"/>
          <w:bCs/>
          <w:lang w:val="en-US"/>
        </w:rPr>
        <w:t>utilis</w:t>
      </w:r>
      <w:r w:rsidR="007E2E2B">
        <w:rPr>
          <w:rFonts w:ascii="Arial" w:hAnsi="Arial"/>
          <w:bCs/>
          <w:lang w:val="en-US"/>
        </w:rPr>
        <w:t>ed</w:t>
      </w:r>
      <w:proofErr w:type="spellEnd"/>
      <w:r w:rsidR="007E2E2B">
        <w:rPr>
          <w:rFonts w:ascii="Arial" w:hAnsi="Arial"/>
          <w:bCs/>
          <w:lang w:val="en-US"/>
        </w:rPr>
        <w:t xml:space="preserve"> by the rule maker are clear and unambiguous</w:t>
      </w:r>
      <w:r w:rsidR="00081EEB">
        <w:rPr>
          <w:rFonts w:ascii="Arial" w:hAnsi="Arial"/>
          <w:bCs/>
          <w:lang w:val="en-US"/>
        </w:rPr>
        <w:t>. Accordingly</w:t>
      </w:r>
      <w:r w:rsidR="007E2E2B">
        <w:rPr>
          <w:rFonts w:ascii="Arial" w:hAnsi="Arial"/>
          <w:bCs/>
          <w:lang w:val="en-US"/>
        </w:rPr>
        <w:t>, n</w:t>
      </w:r>
      <w:r w:rsidR="00EA0901" w:rsidRPr="00EA0901">
        <w:rPr>
          <w:rFonts w:ascii="Arial" w:hAnsi="Arial"/>
          <w:bCs/>
        </w:rPr>
        <w:t>o absurdity or hardship arise</w:t>
      </w:r>
      <w:r w:rsidR="007E2E2B">
        <w:rPr>
          <w:rFonts w:ascii="Arial" w:hAnsi="Arial"/>
          <w:bCs/>
        </w:rPr>
        <w:t>s</w:t>
      </w:r>
      <w:r w:rsidR="00EA0901" w:rsidRPr="00EA0901">
        <w:rPr>
          <w:rFonts w:ascii="Arial" w:hAnsi="Arial"/>
          <w:bCs/>
        </w:rPr>
        <w:t xml:space="preserve"> from attributing the ordinary, grammatical meaning of the words utilised</w:t>
      </w:r>
      <w:r w:rsidR="00EA0901">
        <w:rPr>
          <w:rFonts w:ascii="Arial" w:hAnsi="Arial"/>
          <w:bCs/>
        </w:rPr>
        <w:t xml:space="preserve"> by the rule maker. See </w:t>
      </w:r>
      <w:proofErr w:type="spellStart"/>
      <w:r w:rsidR="00EA0901" w:rsidRPr="00A44E5A">
        <w:rPr>
          <w:rFonts w:ascii="Arial" w:hAnsi="Arial"/>
          <w:bCs/>
          <w:i/>
          <w:lang w:val="en-ZA"/>
        </w:rPr>
        <w:t>Torbitt</w:t>
      </w:r>
      <w:proofErr w:type="spellEnd"/>
      <w:r w:rsidR="00EA0901" w:rsidRPr="00A44E5A">
        <w:rPr>
          <w:rFonts w:ascii="Arial" w:hAnsi="Arial"/>
          <w:bCs/>
          <w:i/>
          <w:lang w:val="en-ZA"/>
        </w:rPr>
        <w:t xml:space="preserve"> v International University of Management</w:t>
      </w:r>
      <w:r w:rsidR="00081EEB">
        <w:rPr>
          <w:rStyle w:val="FootnoteReference"/>
          <w:rFonts w:ascii="Arial" w:hAnsi="Arial"/>
          <w:bCs/>
          <w:i/>
          <w:lang w:val="en-ZA"/>
        </w:rPr>
        <w:footnoteReference w:id="4"/>
      </w:r>
      <w:r w:rsidR="00EA0901" w:rsidRPr="00EA0901">
        <w:rPr>
          <w:rFonts w:ascii="Arial" w:hAnsi="Arial"/>
          <w:bCs/>
          <w:lang w:val="en-ZA"/>
        </w:rPr>
        <w:t>.</w:t>
      </w:r>
    </w:p>
    <w:p w14:paraId="5FE06536" w14:textId="3E97AA2D" w:rsidR="007E2E2B" w:rsidRDefault="007E2E2B" w:rsidP="00EA0901">
      <w:pPr>
        <w:spacing w:line="360" w:lineRule="auto"/>
        <w:jc w:val="both"/>
        <w:rPr>
          <w:rFonts w:ascii="Arial" w:hAnsi="Arial"/>
          <w:bCs/>
          <w:lang w:val="en-ZA"/>
        </w:rPr>
      </w:pPr>
    </w:p>
    <w:p w14:paraId="01C543C1" w14:textId="5FE6AAFE" w:rsidR="00C60490" w:rsidRPr="00C60490" w:rsidRDefault="00477043" w:rsidP="00C60490">
      <w:pPr>
        <w:spacing w:line="360" w:lineRule="auto"/>
        <w:jc w:val="both"/>
        <w:rPr>
          <w:rFonts w:ascii="Arial" w:hAnsi="Arial"/>
          <w:bCs/>
        </w:rPr>
      </w:pPr>
      <w:r>
        <w:rPr>
          <w:rFonts w:ascii="Arial" w:hAnsi="Arial"/>
          <w:bCs/>
          <w:lang w:val="en-ZA"/>
        </w:rPr>
        <w:t>[2</w:t>
      </w:r>
      <w:r w:rsidR="00F56E14">
        <w:rPr>
          <w:rFonts w:ascii="Arial" w:hAnsi="Arial"/>
          <w:bCs/>
          <w:lang w:val="en-ZA"/>
        </w:rPr>
        <w:t>9</w:t>
      </w:r>
      <w:r w:rsidR="007E2E2B">
        <w:rPr>
          <w:rFonts w:ascii="Arial" w:hAnsi="Arial"/>
          <w:bCs/>
          <w:lang w:val="en-ZA"/>
        </w:rPr>
        <w:t>]</w:t>
      </w:r>
      <w:r w:rsidR="007E2E2B">
        <w:rPr>
          <w:rFonts w:ascii="Arial" w:hAnsi="Arial"/>
          <w:bCs/>
          <w:lang w:val="en-ZA"/>
        </w:rPr>
        <w:tab/>
        <w:t xml:space="preserve">The Supreme Court addressed rule 108 in </w:t>
      </w:r>
      <w:r w:rsidR="007E2E2B" w:rsidRPr="00A44E5A">
        <w:rPr>
          <w:rFonts w:ascii="Arial" w:hAnsi="Arial"/>
          <w:bCs/>
          <w:i/>
          <w:lang w:val="en-ZA"/>
        </w:rPr>
        <w:t xml:space="preserve">Standard Bank Namibia vs </w:t>
      </w:r>
      <w:proofErr w:type="spellStart"/>
      <w:r w:rsidR="007E2E2B" w:rsidRPr="00A44E5A">
        <w:rPr>
          <w:rFonts w:ascii="Arial" w:hAnsi="Arial"/>
          <w:bCs/>
          <w:i/>
          <w:lang w:val="en-ZA"/>
        </w:rPr>
        <w:t>Shipila</w:t>
      </w:r>
      <w:proofErr w:type="spellEnd"/>
      <w:r w:rsidR="007E2E2B" w:rsidRPr="00A44E5A">
        <w:rPr>
          <w:rFonts w:ascii="Arial" w:hAnsi="Arial"/>
          <w:bCs/>
          <w:i/>
          <w:lang w:val="en-ZA"/>
        </w:rPr>
        <w:t xml:space="preserve"> and Others</w:t>
      </w:r>
      <w:r w:rsidR="00081EEB">
        <w:rPr>
          <w:rStyle w:val="FootnoteReference"/>
          <w:rFonts w:ascii="Arial" w:hAnsi="Arial"/>
          <w:bCs/>
          <w:i/>
          <w:lang w:val="en-ZA"/>
        </w:rPr>
        <w:footnoteReference w:id="5"/>
      </w:r>
      <w:r w:rsidR="00081EEB">
        <w:rPr>
          <w:rFonts w:ascii="Arial" w:hAnsi="Arial"/>
          <w:bCs/>
          <w:lang w:val="en-ZA"/>
        </w:rPr>
        <w:t>. I</w:t>
      </w:r>
      <w:r w:rsidR="00A1326B">
        <w:rPr>
          <w:rFonts w:ascii="Arial" w:hAnsi="Arial"/>
          <w:bCs/>
          <w:lang w:val="en-ZA"/>
        </w:rPr>
        <w:t>t held</w:t>
      </w:r>
      <w:r w:rsidR="00C60490">
        <w:rPr>
          <w:rFonts w:ascii="Arial" w:hAnsi="Arial"/>
          <w:bCs/>
          <w:lang w:val="en-ZA"/>
        </w:rPr>
        <w:t xml:space="preserve"> that in</w:t>
      </w:r>
      <w:r w:rsidR="00C60490" w:rsidRPr="00CD61FC">
        <w:rPr>
          <w:rFonts w:ascii="Arial" w:hAnsi="Arial"/>
          <w:bCs/>
          <w:lang w:val="en-ZA"/>
        </w:rPr>
        <w:t xml:space="preserve"> terms of the common law</w:t>
      </w:r>
      <w:r w:rsidR="00081EEB">
        <w:rPr>
          <w:rFonts w:ascii="Arial" w:hAnsi="Arial"/>
          <w:bCs/>
          <w:lang w:val="en-ZA"/>
        </w:rPr>
        <w:t>,</w:t>
      </w:r>
      <w:r w:rsidR="00C60490" w:rsidRPr="00CD61FC">
        <w:rPr>
          <w:rFonts w:ascii="Arial" w:hAnsi="Arial"/>
          <w:bCs/>
          <w:lang w:val="en-ZA"/>
        </w:rPr>
        <w:t xml:space="preserve"> movables first have to be exhausted before r</w:t>
      </w:r>
      <w:r w:rsidR="00081EEB">
        <w:rPr>
          <w:rFonts w:ascii="Arial" w:hAnsi="Arial"/>
          <w:bCs/>
          <w:lang w:val="en-ZA"/>
        </w:rPr>
        <w:t>ecourse could be had to immovable property,</w:t>
      </w:r>
      <w:r w:rsidR="00C60490" w:rsidRPr="00CD61FC">
        <w:rPr>
          <w:rFonts w:ascii="Arial" w:hAnsi="Arial"/>
          <w:bCs/>
          <w:lang w:val="en-ZA"/>
        </w:rPr>
        <w:t xml:space="preserve"> except when the plaintiff has a hypothec or a pledge.</w:t>
      </w:r>
      <w:r w:rsidR="00C60490">
        <w:rPr>
          <w:rFonts w:ascii="Arial" w:hAnsi="Arial"/>
          <w:bCs/>
          <w:lang w:val="en-ZA"/>
        </w:rPr>
        <w:t xml:space="preserve"> </w:t>
      </w:r>
      <w:r w:rsidR="00AF384E">
        <w:rPr>
          <w:rFonts w:ascii="Arial" w:hAnsi="Arial"/>
          <w:bCs/>
          <w:lang w:val="en-ZA"/>
        </w:rPr>
        <w:t xml:space="preserve">The Court further held </w:t>
      </w:r>
      <w:r w:rsidR="00AF384E">
        <w:rPr>
          <w:rFonts w:ascii="Arial" w:hAnsi="Arial"/>
          <w:bCs/>
          <w:lang w:val="en-ZA"/>
        </w:rPr>
        <w:lastRenderedPageBreak/>
        <w:t>that rule</w:t>
      </w:r>
      <w:r w:rsidR="00C60490" w:rsidRPr="00C60490">
        <w:rPr>
          <w:rFonts w:ascii="Arial" w:hAnsi="Arial"/>
          <w:bCs/>
        </w:rPr>
        <w:t xml:space="preserve"> 108(1) of the High Court rules</w:t>
      </w:r>
      <w:r w:rsidR="00081EEB">
        <w:rPr>
          <w:rFonts w:ascii="Arial" w:hAnsi="Arial"/>
          <w:bCs/>
        </w:rPr>
        <w:t>,</w:t>
      </w:r>
      <w:r w:rsidR="00C60490" w:rsidRPr="00C60490">
        <w:rPr>
          <w:rFonts w:ascii="Arial" w:hAnsi="Arial"/>
          <w:bCs/>
        </w:rPr>
        <w:t xml:space="preserve"> by providing in peremptory terms</w:t>
      </w:r>
      <w:r w:rsidR="00081EEB">
        <w:rPr>
          <w:rFonts w:ascii="Arial" w:hAnsi="Arial"/>
          <w:bCs/>
        </w:rPr>
        <w:t xml:space="preserve"> for</w:t>
      </w:r>
      <w:r w:rsidR="00C60490" w:rsidRPr="00C60490">
        <w:rPr>
          <w:rFonts w:ascii="Arial" w:hAnsi="Arial"/>
          <w:bCs/>
        </w:rPr>
        <w:t xml:space="preserve"> execution against movables first</w:t>
      </w:r>
      <w:r w:rsidR="00081EEB">
        <w:rPr>
          <w:rFonts w:ascii="Arial" w:hAnsi="Arial"/>
          <w:bCs/>
        </w:rPr>
        <w:t>,</w:t>
      </w:r>
      <w:r w:rsidR="00C60490" w:rsidRPr="00C60490">
        <w:rPr>
          <w:rFonts w:ascii="Arial" w:hAnsi="Arial"/>
          <w:bCs/>
        </w:rPr>
        <w:t xml:space="preserve"> reverses the sequence of execution and is in conflict with the common law in so far as it relates to the right to execute against hypothecated immovable properties.</w:t>
      </w:r>
      <w:r w:rsidR="00C60490">
        <w:rPr>
          <w:rFonts w:ascii="Arial" w:hAnsi="Arial"/>
          <w:bCs/>
        </w:rPr>
        <w:t xml:space="preserve"> The Supreme Court </w:t>
      </w:r>
      <w:r w:rsidR="00F56E14">
        <w:rPr>
          <w:rFonts w:ascii="Arial" w:hAnsi="Arial"/>
          <w:bCs/>
        </w:rPr>
        <w:t xml:space="preserve">only </w:t>
      </w:r>
      <w:r w:rsidR="00C60490">
        <w:rPr>
          <w:rFonts w:ascii="Arial" w:hAnsi="Arial"/>
          <w:bCs/>
        </w:rPr>
        <w:t>excluded th</w:t>
      </w:r>
      <w:r w:rsidR="00F56E14">
        <w:rPr>
          <w:rFonts w:ascii="Arial" w:hAnsi="Arial"/>
          <w:bCs/>
        </w:rPr>
        <w:t>e applicability of rule 108 in respect of</w:t>
      </w:r>
      <w:r w:rsidR="00C60490">
        <w:rPr>
          <w:rFonts w:ascii="Arial" w:hAnsi="Arial"/>
          <w:bCs/>
        </w:rPr>
        <w:t xml:space="preserve"> immovable properties bonded in terms of mortgage bonds.</w:t>
      </w:r>
    </w:p>
    <w:p w14:paraId="0F3F8BD8" w14:textId="6E565C13" w:rsidR="00CD61FC" w:rsidRDefault="00CD61FC" w:rsidP="004853F5">
      <w:pPr>
        <w:spacing w:line="360" w:lineRule="auto"/>
        <w:jc w:val="both"/>
        <w:rPr>
          <w:rFonts w:ascii="Arial" w:hAnsi="Arial"/>
        </w:rPr>
      </w:pPr>
    </w:p>
    <w:p w14:paraId="0217305B" w14:textId="7F811127" w:rsidR="007E2E2B" w:rsidRDefault="006A6647" w:rsidP="004853F5">
      <w:pPr>
        <w:spacing w:line="360" w:lineRule="auto"/>
        <w:jc w:val="both"/>
        <w:rPr>
          <w:rFonts w:ascii="Arial" w:hAnsi="Arial"/>
        </w:rPr>
      </w:pPr>
      <w:r>
        <w:rPr>
          <w:rFonts w:ascii="Arial" w:hAnsi="Arial"/>
        </w:rPr>
        <w:t>[30</w:t>
      </w:r>
      <w:r w:rsidR="007E2E2B">
        <w:rPr>
          <w:rFonts w:ascii="Arial" w:hAnsi="Arial"/>
        </w:rPr>
        <w:t>]</w:t>
      </w:r>
      <w:r w:rsidR="007E2E2B">
        <w:rPr>
          <w:rFonts w:ascii="Arial" w:hAnsi="Arial"/>
        </w:rPr>
        <w:tab/>
        <w:t xml:space="preserve">The meaning and effect of rule 108 (1) (a) as read with rules 3 (6) and 138 is that the first respondent could not </w:t>
      </w:r>
      <w:r w:rsidR="00081EEB">
        <w:rPr>
          <w:rFonts w:ascii="Arial" w:hAnsi="Arial"/>
        </w:rPr>
        <w:t>therefor properly proceed to</w:t>
      </w:r>
      <w:r w:rsidR="007E2E2B">
        <w:rPr>
          <w:rFonts w:ascii="Arial" w:hAnsi="Arial"/>
        </w:rPr>
        <w:t xml:space="preserve"> execute against the</w:t>
      </w:r>
      <w:r w:rsidR="00081EEB">
        <w:rPr>
          <w:rFonts w:ascii="Arial" w:hAnsi="Arial"/>
        </w:rPr>
        <w:t xml:space="preserve"> applicant’s</w:t>
      </w:r>
      <w:r w:rsidR="007E2E2B">
        <w:rPr>
          <w:rFonts w:ascii="Arial" w:hAnsi="Arial"/>
        </w:rPr>
        <w:t xml:space="preserve"> primary home without complying with rule 108 (1) (a) of this court’s rules</w:t>
      </w:r>
      <w:r w:rsidR="00081EEB">
        <w:rPr>
          <w:rFonts w:ascii="Arial" w:hAnsi="Arial"/>
        </w:rPr>
        <w:t xml:space="preserve">, namely, execute against the applicant’s movable property first, or obtain a </w:t>
      </w:r>
      <w:proofErr w:type="spellStart"/>
      <w:r w:rsidR="00081EEB">
        <w:rPr>
          <w:rFonts w:ascii="Arial" w:hAnsi="Arial"/>
          <w:i/>
        </w:rPr>
        <w:t>nulla</w:t>
      </w:r>
      <w:proofErr w:type="spellEnd"/>
      <w:r w:rsidR="00081EEB">
        <w:rPr>
          <w:rFonts w:ascii="Arial" w:hAnsi="Arial"/>
          <w:i/>
        </w:rPr>
        <w:t xml:space="preserve"> bona </w:t>
      </w:r>
      <w:r w:rsidR="00081EEB">
        <w:rPr>
          <w:rFonts w:ascii="Arial" w:hAnsi="Arial"/>
        </w:rPr>
        <w:t>return if there are no movable assets</w:t>
      </w:r>
      <w:r w:rsidR="007E2E2B">
        <w:rPr>
          <w:rFonts w:ascii="Arial" w:hAnsi="Arial"/>
        </w:rPr>
        <w:t xml:space="preserve">. As a result, I hold that the first respondent must comply with rule 108 (1) (a) of this court’s rules prior to proceeding to execute against the applicant’s primary residence.  </w:t>
      </w:r>
    </w:p>
    <w:p w14:paraId="089E6A3F" w14:textId="405EB06C" w:rsidR="007E2E2B" w:rsidRDefault="007E2E2B" w:rsidP="004853F5">
      <w:pPr>
        <w:spacing w:line="360" w:lineRule="auto"/>
        <w:jc w:val="both"/>
        <w:rPr>
          <w:rFonts w:ascii="Arial" w:hAnsi="Arial"/>
        </w:rPr>
      </w:pPr>
    </w:p>
    <w:p w14:paraId="7910CEEA" w14:textId="4F269F05" w:rsidR="00467918" w:rsidRDefault="00477043" w:rsidP="004853F5">
      <w:pPr>
        <w:spacing w:line="360" w:lineRule="auto"/>
        <w:jc w:val="both"/>
        <w:rPr>
          <w:rFonts w:ascii="Arial" w:hAnsi="Arial"/>
        </w:rPr>
      </w:pPr>
      <w:r>
        <w:rPr>
          <w:rFonts w:ascii="Arial" w:hAnsi="Arial"/>
        </w:rPr>
        <w:t>[</w:t>
      </w:r>
      <w:r w:rsidR="006A6647">
        <w:rPr>
          <w:rFonts w:ascii="Arial" w:hAnsi="Arial"/>
        </w:rPr>
        <w:t>31</w:t>
      </w:r>
      <w:r w:rsidR="007E2E2B">
        <w:rPr>
          <w:rFonts w:ascii="Arial" w:hAnsi="Arial"/>
        </w:rPr>
        <w:t>]</w:t>
      </w:r>
      <w:r w:rsidR="007E2E2B">
        <w:rPr>
          <w:rFonts w:ascii="Arial" w:hAnsi="Arial"/>
        </w:rPr>
        <w:tab/>
        <w:t>I take further cognisance of the attempt by the first respondent to execute against the immo</w:t>
      </w:r>
      <w:r w:rsidR="00081EEB">
        <w:rPr>
          <w:rFonts w:ascii="Arial" w:hAnsi="Arial"/>
        </w:rPr>
        <w:t>vable property of the applicant. This attempt, it appears,</w:t>
      </w:r>
      <w:r w:rsidR="007E2E2B">
        <w:rPr>
          <w:rFonts w:ascii="Arial" w:hAnsi="Arial"/>
        </w:rPr>
        <w:t xml:space="preserve"> was not successful because there were only two people who attended the sale in execution. </w:t>
      </w:r>
    </w:p>
    <w:p w14:paraId="292B4FAF" w14:textId="7D9CB89F" w:rsidR="00044109" w:rsidRDefault="00044109" w:rsidP="004853F5">
      <w:pPr>
        <w:spacing w:line="360" w:lineRule="auto"/>
        <w:jc w:val="both"/>
        <w:rPr>
          <w:rFonts w:ascii="Arial" w:hAnsi="Arial"/>
        </w:rPr>
      </w:pPr>
    </w:p>
    <w:p w14:paraId="1833680B" w14:textId="7B8739E6" w:rsidR="00044109" w:rsidRDefault="00044109" w:rsidP="004853F5">
      <w:pPr>
        <w:spacing w:line="360" w:lineRule="auto"/>
        <w:jc w:val="both"/>
        <w:rPr>
          <w:rFonts w:ascii="Arial" w:hAnsi="Arial"/>
          <w:u w:val="single"/>
        </w:rPr>
      </w:pPr>
      <w:r w:rsidRPr="00044109">
        <w:rPr>
          <w:rFonts w:ascii="Arial" w:hAnsi="Arial"/>
          <w:u w:val="single"/>
        </w:rPr>
        <w:t>Rule 110</w:t>
      </w:r>
      <w:r>
        <w:rPr>
          <w:rFonts w:ascii="Arial" w:hAnsi="Arial"/>
          <w:u w:val="single"/>
        </w:rPr>
        <w:t xml:space="preserve"> (3)</w:t>
      </w:r>
    </w:p>
    <w:p w14:paraId="055F7359" w14:textId="77777777" w:rsidR="003C2C8D" w:rsidRPr="00477043" w:rsidRDefault="003C2C8D" w:rsidP="004853F5">
      <w:pPr>
        <w:spacing w:line="360" w:lineRule="auto"/>
        <w:jc w:val="both"/>
        <w:rPr>
          <w:rFonts w:ascii="Arial" w:hAnsi="Arial"/>
          <w:u w:val="single"/>
        </w:rPr>
      </w:pPr>
    </w:p>
    <w:p w14:paraId="5533C7FB" w14:textId="3B9CA08F" w:rsidR="00044109" w:rsidRDefault="00477043" w:rsidP="004853F5">
      <w:pPr>
        <w:spacing w:line="360" w:lineRule="auto"/>
        <w:jc w:val="both"/>
        <w:rPr>
          <w:rFonts w:ascii="Arial" w:hAnsi="Arial"/>
        </w:rPr>
      </w:pPr>
      <w:r>
        <w:rPr>
          <w:rFonts w:ascii="Arial" w:hAnsi="Arial"/>
        </w:rPr>
        <w:t>[3</w:t>
      </w:r>
      <w:r w:rsidR="006A6647">
        <w:rPr>
          <w:rFonts w:ascii="Arial" w:hAnsi="Arial"/>
        </w:rPr>
        <w:t>2</w:t>
      </w:r>
      <w:r w:rsidR="00044109">
        <w:rPr>
          <w:rFonts w:ascii="Arial" w:hAnsi="Arial"/>
        </w:rPr>
        <w:t>]</w:t>
      </w:r>
      <w:r w:rsidR="00044109">
        <w:rPr>
          <w:rFonts w:ascii="Arial" w:hAnsi="Arial"/>
        </w:rPr>
        <w:tab/>
        <w:t>The applicant</w:t>
      </w:r>
      <w:r w:rsidR="00081EEB">
        <w:rPr>
          <w:rFonts w:ascii="Arial" w:hAnsi="Arial"/>
        </w:rPr>
        <w:t xml:space="preserve"> further</w:t>
      </w:r>
      <w:r w:rsidR="00044109">
        <w:rPr>
          <w:rFonts w:ascii="Arial" w:hAnsi="Arial"/>
        </w:rPr>
        <w:t xml:space="preserve"> alleged that the first respondent advertised the property in the Namibian newspaper only on 31 May 2019 and did not comply with the provisions of rule 110 (3) of the Rules of this Court. The first respondent did not raise a genuine dispute on this point and relying on the </w:t>
      </w:r>
      <w:proofErr w:type="spellStart"/>
      <w:r w:rsidR="00044109" w:rsidRPr="00044109">
        <w:rPr>
          <w:rFonts w:ascii="Arial" w:hAnsi="Arial"/>
          <w:i/>
          <w:iCs/>
        </w:rPr>
        <w:t>Plascon</w:t>
      </w:r>
      <w:proofErr w:type="spellEnd"/>
      <w:r w:rsidR="00044109" w:rsidRPr="00044109">
        <w:rPr>
          <w:rFonts w:ascii="Arial" w:hAnsi="Arial"/>
          <w:i/>
          <w:iCs/>
        </w:rPr>
        <w:t>-Evans</w:t>
      </w:r>
      <w:r w:rsidR="00044109">
        <w:rPr>
          <w:rFonts w:ascii="Arial" w:hAnsi="Arial"/>
        </w:rPr>
        <w:t xml:space="preserve"> rule</w:t>
      </w:r>
      <w:r w:rsidR="00081EEB">
        <w:rPr>
          <w:rFonts w:ascii="Arial" w:hAnsi="Arial"/>
        </w:rPr>
        <w:t>,</w:t>
      </w:r>
      <w:r w:rsidR="00044109">
        <w:rPr>
          <w:rFonts w:ascii="Arial" w:hAnsi="Arial"/>
        </w:rPr>
        <w:t xml:space="preserve"> I find that indeed there was non-compliance with rule 110 (3) of the Rules of this Court. I quote the provision verbatim;</w:t>
      </w:r>
    </w:p>
    <w:p w14:paraId="3441F3D8" w14:textId="2FCA1C60" w:rsidR="00044109" w:rsidRPr="00044109" w:rsidRDefault="00044109" w:rsidP="00A44E5A">
      <w:pPr>
        <w:spacing w:line="360" w:lineRule="auto"/>
        <w:jc w:val="both"/>
        <w:rPr>
          <w:rFonts w:ascii="Arial" w:hAnsi="Arial"/>
          <w:sz w:val="22"/>
          <w:szCs w:val="22"/>
          <w:u w:val="single"/>
        </w:rPr>
      </w:pPr>
    </w:p>
    <w:p w14:paraId="61346921" w14:textId="5A3B1792" w:rsidR="00044109" w:rsidRPr="00044109" w:rsidRDefault="00A44E5A" w:rsidP="00A44E5A">
      <w:pPr>
        <w:spacing w:line="360" w:lineRule="auto"/>
        <w:ind w:firstLine="720"/>
        <w:jc w:val="both"/>
        <w:rPr>
          <w:rFonts w:ascii="Arial" w:hAnsi="Arial"/>
          <w:sz w:val="22"/>
          <w:szCs w:val="22"/>
        </w:rPr>
      </w:pPr>
      <w:r>
        <w:rPr>
          <w:rFonts w:ascii="Arial" w:hAnsi="Arial"/>
          <w:sz w:val="22"/>
          <w:szCs w:val="22"/>
        </w:rPr>
        <w:t>‘</w:t>
      </w:r>
      <w:r w:rsidR="00044109" w:rsidRPr="00044109">
        <w:rPr>
          <w:rFonts w:ascii="Arial" w:hAnsi="Arial"/>
          <w:sz w:val="22"/>
          <w:szCs w:val="22"/>
        </w:rPr>
        <w:t>(3) The deputy-sheriff must indicate two suitable newspapers circulating in the district in which the property is situated and require the execution creditor to –</w:t>
      </w:r>
    </w:p>
    <w:p w14:paraId="32B1F1A7" w14:textId="77777777" w:rsidR="00044109" w:rsidRPr="00044109" w:rsidRDefault="00044109" w:rsidP="004853F5">
      <w:pPr>
        <w:spacing w:line="360" w:lineRule="auto"/>
        <w:jc w:val="both"/>
        <w:rPr>
          <w:rFonts w:ascii="Arial" w:hAnsi="Arial"/>
          <w:sz w:val="22"/>
          <w:szCs w:val="22"/>
        </w:rPr>
      </w:pPr>
    </w:p>
    <w:p w14:paraId="6F906543" w14:textId="0AD5679B" w:rsidR="00044109" w:rsidRPr="00044109" w:rsidRDefault="00044109" w:rsidP="00A44E5A">
      <w:pPr>
        <w:spacing w:line="360" w:lineRule="auto"/>
        <w:ind w:firstLine="720"/>
        <w:jc w:val="both"/>
        <w:rPr>
          <w:rFonts w:ascii="Arial" w:hAnsi="Arial"/>
          <w:sz w:val="22"/>
          <w:szCs w:val="22"/>
        </w:rPr>
      </w:pPr>
      <w:r w:rsidRPr="00044109">
        <w:rPr>
          <w:rFonts w:ascii="Arial" w:hAnsi="Arial"/>
          <w:sz w:val="22"/>
          <w:szCs w:val="22"/>
        </w:rPr>
        <w:t xml:space="preserve">(a) publish the notice referred to in </w:t>
      </w:r>
      <w:proofErr w:type="spellStart"/>
      <w:r w:rsidRPr="00044109">
        <w:rPr>
          <w:rFonts w:ascii="Arial" w:hAnsi="Arial"/>
          <w:sz w:val="22"/>
          <w:szCs w:val="22"/>
        </w:rPr>
        <w:t>subrule</w:t>
      </w:r>
      <w:proofErr w:type="spellEnd"/>
      <w:r w:rsidRPr="00044109">
        <w:rPr>
          <w:rFonts w:ascii="Arial" w:hAnsi="Arial"/>
          <w:sz w:val="22"/>
          <w:szCs w:val="22"/>
        </w:rPr>
        <w:t xml:space="preserve"> (2)(a) once in each of those newspapers not less than five days and not more than 10 days before the date </w:t>
      </w:r>
      <w:r w:rsidRPr="00044109">
        <w:rPr>
          <w:rFonts w:ascii="Arial" w:hAnsi="Arial"/>
          <w:sz w:val="22"/>
          <w:szCs w:val="22"/>
        </w:rPr>
        <w:lastRenderedPageBreak/>
        <w:t xml:space="preserve">appointed for the sale and in the Gazette not more than 14 days before the date appointed for the sale; and </w:t>
      </w:r>
    </w:p>
    <w:p w14:paraId="10AA120E" w14:textId="77777777" w:rsidR="00044109" w:rsidRPr="00044109" w:rsidRDefault="00044109" w:rsidP="004853F5">
      <w:pPr>
        <w:spacing w:line="360" w:lineRule="auto"/>
        <w:ind w:left="1440"/>
        <w:jc w:val="both"/>
        <w:rPr>
          <w:rFonts w:ascii="Arial" w:hAnsi="Arial"/>
          <w:sz w:val="22"/>
          <w:szCs w:val="22"/>
        </w:rPr>
      </w:pPr>
    </w:p>
    <w:p w14:paraId="1189B421" w14:textId="7F6F626E" w:rsidR="00044109" w:rsidRPr="00044109" w:rsidRDefault="00044109" w:rsidP="00A44E5A">
      <w:pPr>
        <w:spacing w:line="360" w:lineRule="auto"/>
        <w:ind w:firstLine="720"/>
        <w:jc w:val="both"/>
        <w:rPr>
          <w:rFonts w:ascii="Arial" w:hAnsi="Arial"/>
          <w:sz w:val="22"/>
          <w:szCs w:val="22"/>
        </w:rPr>
      </w:pPr>
      <w:r w:rsidRPr="00044109">
        <w:rPr>
          <w:rFonts w:ascii="Arial" w:hAnsi="Arial"/>
          <w:sz w:val="22"/>
          <w:szCs w:val="22"/>
        </w:rPr>
        <w:t xml:space="preserve">(b) </w:t>
      </w:r>
      <w:proofErr w:type="gramStart"/>
      <w:r w:rsidRPr="00044109">
        <w:rPr>
          <w:rFonts w:ascii="Arial" w:hAnsi="Arial"/>
          <w:sz w:val="22"/>
          <w:szCs w:val="22"/>
        </w:rPr>
        <w:t>furnish</w:t>
      </w:r>
      <w:proofErr w:type="gramEnd"/>
      <w:r w:rsidRPr="00044109">
        <w:rPr>
          <w:rFonts w:ascii="Arial" w:hAnsi="Arial"/>
          <w:sz w:val="22"/>
          <w:szCs w:val="22"/>
        </w:rPr>
        <w:t xml:space="preserve"> the deputy-sheriff, not later than the day before the date of the sale, with one copy of each of those newspapers and with the number of the Gazette in</w:t>
      </w:r>
      <w:r w:rsidR="00A44E5A">
        <w:rPr>
          <w:rFonts w:ascii="Arial" w:hAnsi="Arial"/>
          <w:sz w:val="22"/>
          <w:szCs w:val="22"/>
        </w:rPr>
        <w:t xml:space="preserve"> which the notice is published.’</w:t>
      </w:r>
    </w:p>
    <w:p w14:paraId="159E5338" w14:textId="6AE0F3B1" w:rsidR="00044109" w:rsidRPr="00044109" w:rsidRDefault="00044109" w:rsidP="004853F5">
      <w:pPr>
        <w:spacing w:line="360" w:lineRule="auto"/>
        <w:jc w:val="both"/>
        <w:rPr>
          <w:rFonts w:ascii="Arial" w:hAnsi="Arial"/>
          <w:sz w:val="22"/>
          <w:szCs w:val="22"/>
        </w:rPr>
      </w:pPr>
    </w:p>
    <w:p w14:paraId="525BB2D9" w14:textId="5E14589D" w:rsidR="00397A9C" w:rsidRDefault="00044109" w:rsidP="004853F5">
      <w:pPr>
        <w:spacing w:line="360" w:lineRule="auto"/>
        <w:jc w:val="both"/>
        <w:rPr>
          <w:rFonts w:ascii="Arial" w:hAnsi="Arial"/>
        </w:rPr>
      </w:pPr>
      <w:r>
        <w:rPr>
          <w:rFonts w:ascii="Arial" w:hAnsi="Arial"/>
        </w:rPr>
        <w:t>[</w:t>
      </w:r>
      <w:r w:rsidR="00477043">
        <w:rPr>
          <w:rFonts w:ascii="Arial" w:hAnsi="Arial"/>
        </w:rPr>
        <w:t>3</w:t>
      </w:r>
      <w:r w:rsidR="006A6647">
        <w:rPr>
          <w:rFonts w:ascii="Arial" w:hAnsi="Arial"/>
        </w:rPr>
        <w:t>3</w:t>
      </w:r>
      <w:r>
        <w:rPr>
          <w:rFonts w:ascii="Arial" w:hAnsi="Arial"/>
        </w:rPr>
        <w:t>]</w:t>
      </w:r>
      <w:r w:rsidR="00397A9C">
        <w:rPr>
          <w:rFonts w:ascii="Arial" w:hAnsi="Arial"/>
        </w:rPr>
        <w:tab/>
        <w:t xml:space="preserve">Rule 110 (3) requires the </w:t>
      </w:r>
      <w:r w:rsidR="003C2C8D">
        <w:rPr>
          <w:rFonts w:ascii="Arial" w:hAnsi="Arial"/>
        </w:rPr>
        <w:t>Deputy Sheriff</w:t>
      </w:r>
      <w:r w:rsidR="00397A9C">
        <w:rPr>
          <w:rFonts w:ascii="Arial" w:hAnsi="Arial"/>
        </w:rPr>
        <w:t xml:space="preserve"> </w:t>
      </w:r>
      <w:r w:rsidR="00081EEB">
        <w:rPr>
          <w:rFonts w:ascii="Arial" w:hAnsi="Arial"/>
        </w:rPr>
        <w:t xml:space="preserve">and </w:t>
      </w:r>
      <w:r w:rsidR="00397A9C">
        <w:rPr>
          <w:rFonts w:ascii="Arial" w:hAnsi="Arial"/>
        </w:rPr>
        <w:t>in peremptory terms</w:t>
      </w:r>
      <w:r w:rsidR="00081EEB">
        <w:rPr>
          <w:rFonts w:ascii="Arial" w:hAnsi="Arial"/>
        </w:rPr>
        <w:t>, it must be added,</w:t>
      </w:r>
      <w:r w:rsidR="00397A9C">
        <w:rPr>
          <w:rFonts w:ascii="Arial" w:hAnsi="Arial"/>
        </w:rPr>
        <w:t xml:space="preserve"> to indicate to</w:t>
      </w:r>
      <w:r w:rsidR="00A1326B">
        <w:rPr>
          <w:rFonts w:ascii="Arial" w:hAnsi="Arial"/>
        </w:rPr>
        <w:t xml:space="preserve"> an execution creditor</w:t>
      </w:r>
      <w:r w:rsidR="00397A9C">
        <w:rPr>
          <w:rFonts w:ascii="Arial" w:hAnsi="Arial"/>
        </w:rPr>
        <w:t xml:space="preserve"> two suitable newspapers circulating in the district in which the property </w:t>
      </w:r>
      <w:r w:rsidR="00081EEB">
        <w:rPr>
          <w:rFonts w:ascii="Arial" w:hAnsi="Arial"/>
        </w:rPr>
        <w:t xml:space="preserve">sought to be sold in execution, </w:t>
      </w:r>
      <w:r w:rsidR="00397A9C">
        <w:rPr>
          <w:rFonts w:ascii="Arial" w:hAnsi="Arial"/>
        </w:rPr>
        <w:t>is situated and after</w:t>
      </w:r>
      <w:r w:rsidR="00A1326B">
        <w:rPr>
          <w:rFonts w:ascii="Arial" w:hAnsi="Arial"/>
        </w:rPr>
        <w:t xml:space="preserve"> such</w:t>
      </w:r>
      <w:r w:rsidR="00397A9C">
        <w:rPr>
          <w:rFonts w:ascii="Arial" w:hAnsi="Arial"/>
        </w:rPr>
        <w:t xml:space="preserve"> indicati</w:t>
      </w:r>
      <w:r w:rsidR="00A1326B">
        <w:rPr>
          <w:rFonts w:ascii="Arial" w:hAnsi="Arial"/>
        </w:rPr>
        <w:t>on</w:t>
      </w:r>
      <w:r w:rsidR="00081EEB">
        <w:rPr>
          <w:rFonts w:ascii="Arial" w:hAnsi="Arial"/>
        </w:rPr>
        <w:t xml:space="preserve">, </w:t>
      </w:r>
      <w:r w:rsidR="00397A9C">
        <w:rPr>
          <w:rFonts w:ascii="Arial" w:hAnsi="Arial"/>
        </w:rPr>
        <w:t>require</w:t>
      </w:r>
      <w:r w:rsidR="00081EEB">
        <w:rPr>
          <w:rFonts w:ascii="Arial" w:hAnsi="Arial"/>
        </w:rPr>
        <w:t>s</w:t>
      </w:r>
      <w:r w:rsidR="00397A9C">
        <w:rPr>
          <w:rFonts w:ascii="Arial" w:hAnsi="Arial"/>
        </w:rPr>
        <w:t xml:space="preserve"> the first respondent to publish notices in those two newspapers and in the Government Gazette. In terms of rule 110 (3) (b) the first respondent had a duty to furnish the second respondent with the proof of the published notices.</w:t>
      </w:r>
      <w:r w:rsidR="00D85A9C">
        <w:rPr>
          <w:rFonts w:ascii="Arial" w:hAnsi="Arial"/>
        </w:rPr>
        <w:t xml:space="preserve"> This has not been done in the instant case.</w:t>
      </w:r>
    </w:p>
    <w:p w14:paraId="605207EA" w14:textId="77777777" w:rsidR="00397A9C" w:rsidRDefault="00397A9C" w:rsidP="004853F5">
      <w:pPr>
        <w:spacing w:line="360" w:lineRule="auto"/>
        <w:jc w:val="both"/>
        <w:rPr>
          <w:rFonts w:ascii="Arial" w:hAnsi="Arial"/>
        </w:rPr>
      </w:pPr>
    </w:p>
    <w:p w14:paraId="13DCE7F3" w14:textId="696E0859" w:rsidR="00CB4A14" w:rsidRDefault="00477043" w:rsidP="004853F5">
      <w:pPr>
        <w:spacing w:line="360" w:lineRule="auto"/>
        <w:jc w:val="both"/>
        <w:rPr>
          <w:rFonts w:ascii="Arial" w:hAnsi="Arial"/>
        </w:rPr>
      </w:pPr>
      <w:r>
        <w:rPr>
          <w:rFonts w:ascii="Arial" w:hAnsi="Arial"/>
        </w:rPr>
        <w:t>[3</w:t>
      </w:r>
      <w:r w:rsidR="006A6647">
        <w:rPr>
          <w:rFonts w:ascii="Arial" w:hAnsi="Arial"/>
        </w:rPr>
        <w:t>4</w:t>
      </w:r>
      <w:r w:rsidR="00397A9C">
        <w:rPr>
          <w:rFonts w:ascii="Arial" w:hAnsi="Arial"/>
        </w:rPr>
        <w:t>]</w:t>
      </w:r>
      <w:r w:rsidR="00397A9C">
        <w:rPr>
          <w:rFonts w:ascii="Arial" w:hAnsi="Arial"/>
        </w:rPr>
        <w:tab/>
      </w:r>
      <w:r w:rsidR="00CB4A14">
        <w:rPr>
          <w:rFonts w:ascii="Arial" w:hAnsi="Arial"/>
        </w:rPr>
        <w:t>I have already found that there was non-compliance by the first respondent with the provisions in that the notice was only published in one ne</w:t>
      </w:r>
      <w:r w:rsidR="006A0079">
        <w:rPr>
          <w:rFonts w:ascii="Arial" w:hAnsi="Arial"/>
        </w:rPr>
        <w:t>wspaper and not two newspapers. A</w:t>
      </w:r>
      <w:r w:rsidR="00CB4A14">
        <w:rPr>
          <w:rFonts w:ascii="Arial" w:hAnsi="Arial"/>
        </w:rPr>
        <w:t>dditionally</w:t>
      </w:r>
      <w:r w:rsidR="006A0079">
        <w:rPr>
          <w:rFonts w:ascii="Arial" w:hAnsi="Arial"/>
        </w:rPr>
        <w:t>,</w:t>
      </w:r>
      <w:r w:rsidR="00CB4A14">
        <w:rPr>
          <w:rFonts w:ascii="Arial" w:hAnsi="Arial"/>
        </w:rPr>
        <w:t xml:space="preserve"> the notice was not published in the Government </w:t>
      </w:r>
      <w:r w:rsidR="00D22A1F">
        <w:rPr>
          <w:rFonts w:ascii="Arial" w:hAnsi="Arial"/>
        </w:rPr>
        <w:t>Gazette</w:t>
      </w:r>
      <w:r w:rsidR="00CB4A14">
        <w:rPr>
          <w:rFonts w:ascii="Arial" w:hAnsi="Arial"/>
        </w:rPr>
        <w:t xml:space="preserve">. The </w:t>
      </w:r>
      <w:r w:rsidR="006A0079">
        <w:rPr>
          <w:rFonts w:ascii="Arial" w:hAnsi="Arial"/>
        </w:rPr>
        <w:t xml:space="preserve">proper </w:t>
      </w:r>
      <w:r w:rsidR="00CB4A14">
        <w:rPr>
          <w:rFonts w:ascii="Arial" w:hAnsi="Arial"/>
        </w:rPr>
        <w:t xml:space="preserve">approach to interpreting statutory provisions where there has been non-compliance with peremptory provisions was recently restated by the Supreme Court in </w:t>
      </w:r>
      <w:r w:rsidR="00CB4A14" w:rsidRPr="00A44E5A">
        <w:rPr>
          <w:rFonts w:ascii="Arial" w:hAnsi="Arial"/>
          <w:i/>
        </w:rPr>
        <w:t>Metropolitan Bank of Zimbabwe and Another vs Bank of Namibia</w:t>
      </w:r>
      <w:r w:rsidR="006A0079">
        <w:rPr>
          <w:rStyle w:val="FootnoteReference"/>
          <w:rFonts w:ascii="Arial" w:hAnsi="Arial"/>
          <w:i/>
        </w:rPr>
        <w:footnoteReference w:id="6"/>
      </w:r>
      <w:r w:rsidR="00CB4A14">
        <w:rPr>
          <w:rFonts w:ascii="Arial" w:hAnsi="Arial"/>
        </w:rPr>
        <w:t xml:space="preserve"> [2018] NASC (23 October 2018)</w:t>
      </w:r>
      <w:r w:rsidR="007A067F">
        <w:rPr>
          <w:rFonts w:ascii="Arial" w:hAnsi="Arial"/>
        </w:rPr>
        <w:t xml:space="preserve"> where the Court stated as follows;</w:t>
      </w:r>
    </w:p>
    <w:p w14:paraId="126E9A45" w14:textId="77777777" w:rsidR="007A067F" w:rsidRDefault="007A067F" w:rsidP="004853F5">
      <w:pPr>
        <w:spacing w:line="360" w:lineRule="auto"/>
        <w:jc w:val="both"/>
        <w:rPr>
          <w:rFonts w:ascii="Arial" w:hAnsi="Arial"/>
        </w:rPr>
      </w:pPr>
    </w:p>
    <w:p w14:paraId="549DDFB7" w14:textId="0AC8E8AB" w:rsidR="00CB4A14" w:rsidRPr="00CB4A14" w:rsidRDefault="00A44E5A" w:rsidP="00A44E5A">
      <w:pPr>
        <w:spacing w:line="360" w:lineRule="auto"/>
        <w:ind w:firstLine="720"/>
        <w:jc w:val="both"/>
        <w:rPr>
          <w:rFonts w:ascii="Arial" w:hAnsi="Arial"/>
          <w:sz w:val="22"/>
          <w:szCs w:val="22"/>
          <w:lang w:val="en-ZA"/>
        </w:rPr>
      </w:pPr>
      <w:r>
        <w:rPr>
          <w:rFonts w:ascii="Arial" w:hAnsi="Arial"/>
          <w:sz w:val="22"/>
          <w:szCs w:val="22"/>
          <w:lang w:val="en-ZA"/>
        </w:rPr>
        <w:t>‘</w:t>
      </w:r>
      <w:r w:rsidR="00CB4A14" w:rsidRPr="00CB4A14">
        <w:rPr>
          <w:rFonts w:ascii="Arial" w:hAnsi="Arial"/>
          <w:sz w:val="22"/>
          <w:szCs w:val="22"/>
          <w:lang w:val="en-ZA"/>
        </w:rPr>
        <w:t xml:space="preserve">The approach to ascertaining the consequences of non-compliance of provisions expressed in peremptory terms was recently addressed by this court in </w:t>
      </w:r>
      <w:proofErr w:type="spellStart"/>
      <w:r w:rsidR="00CB4A14" w:rsidRPr="00CB4A14">
        <w:rPr>
          <w:rFonts w:ascii="Arial" w:hAnsi="Arial"/>
          <w:i/>
          <w:sz w:val="22"/>
          <w:szCs w:val="22"/>
          <w:lang w:val="en-ZA"/>
        </w:rPr>
        <w:t>Torbitt</w:t>
      </w:r>
      <w:proofErr w:type="spellEnd"/>
      <w:r w:rsidR="00CB4A14" w:rsidRPr="00CB4A14">
        <w:rPr>
          <w:rFonts w:ascii="Arial" w:hAnsi="Arial"/>
          <w:i/>
          <w:sz w:val="22"/>
          <w:szCs w:val="22"/>
          <w:lang w:val="en-ZA"/>
        </w:rPr>
        <w:t xml:space="preserve"> v International University of Management</w:t>
      </w:r>
      <w:r w:rsidR="00CB4A14" w:rsidRPr="00CB4A14">
        <w:rPr>
          <w:rFonts w:ascii="Arial" w:hAnsi="Arial"/>
          <w:sz w:val="22"/>
          <w:szCs w:val="22"/>
          <w:vertAlign w:val="superscript"/>
          <w:lang w:val="en-ZA"/>
        </w:rPr>
        <w:footnoteReference w:id="7"/>
      </w:r>
      <w:r w:rsidR="00CB4A14" w:rsidRPr="00CB4A14">
        <w:rPr>
          <w:rFonts w:ascii="Arial" w:hAnsi="Arial"/>
          <w:sz w:val="22"/>
          <w:szCs w:val="22"/>
          <w:lang w:val="en-ZA"/>
        </w:rPr>
        <w:t xml:space="preserve"> where it was stated:</w:t>
      </w:r>
    </w:p>
    <w:p w14:paraId="479C5768" w14:textId="77777777" w:rsidR="00CB4A14" w:rsidRPr="00CB4A14" w:rsidRDefault="00CB4A14" w:rsidP="00CB4A14">
      <w:pPr>
        <w:spacing w:line="360" w:lineRule="auto"/>
        <w:jc w:val="both"/>
        <w:rPr>
          <w:rFonts w:ascii="Arial" w:hAnsi="Arial"/>
          <w:sz w:val="22"/>
          <w:szCs w:val="22"/>
          <w:lang w:val="en-ZA"/>
        </w:rPr>
      </w:pPr>
    </w:p>
    <w:p w14:paraId="53D20826" w14:textId="05C29CA6" w:rsidR="00CB4A14" w:rsidRPr="00CB4A14" w:rsidRDefault="00477043" w:rsidP="00A44E5A">
      <w:pPr>
        <w:spacing w:line="360" w:lineRule="auto"/>
        <w:jc w:val="both"/>
        <w:rPr>
          <w:rFonts w:ascii="Arial" w:hAnsi="Arial"/>
          <w:sz w:val="22"/>
          <w:szCs w:val="22"/>
          <w:lang w:val="en-ZA"/>
        </w:rPr>
      </w:pPr>
      <w:r w:rsidRPr="00AF384E">
        <w:rPr>
          <w:rFonts w:ascii="Arial" w:hAnsi="Arial"/>
          <w:lang w:val="en-ZA"/>
        </w:rPr>
        <w:t>[3</w:t>
      </w:r>
      <w:r w:rsidR="006A6647">
        <w:rPr>
          <w:rFonts w:ascii="Arial" w:hAnsi="Arial"/>
          <w:lang w:val="en-ZA"/>
        </w:rPr>
        <w:t>5</w:t>
      </w:r>
      <w:r w:rsidR="00CB4A14" w:rsidRPr="00AF384E">
        <w:rPr>
          <w:rFonts w:ascii="Arial" w:hAnsi="Arial"/>
          <w:lang w:val="en-ZA"/>
        </w:rPr>
        <w:t>]</w:t>
      </w:r>
      <w:r w:rsidR="00CB4A14" w:rsidRPr="00CB4A14">
        <w:rPr>
          <w:rFonts w:ascii="Arial" w:hAnsi="Arial"/>
          <w:sz w:val="22"/>
          <w:szCs w:val="22"/>
          <w:lang w:val="en-ZA"/>
        </w:rPr>
        <w:tab/>
        <w:t>The approach that a peremptory enactment must be obeyed exactly and that it is sufficient if a directory enactment is obeyed or fulfilled substantially has been described as rigid and inflexible</w:t>
      </w:r>
      <w:r w:rsidR="007A067F" w:rsidRPr="007A067F">
        <w:rPr>
          <w:rFonts w:ascii="Arial" w:hAnsi="Arial"/>
          <w:sz w:val="22"/>
          <w:szCs w:val="22"/>
          <w:vertAlign w:val="superscript"/>
          <w:lang w:val="en-ZA"/>
        </w:rPr>
        <w:t xml:space="preserve"> </w:t>
      </w:r>
      <w:r w:rsidR="00CB4A14" w:rsidRPr="00CB4A14">
        <w:rPr>
          <w:rFonts w:ascii="Arial" w:hAnsi="Arial"/>
          <w:sz w:val="22"/>
          <w:szCs w:val="22"/>
          <w:lang w:val="en-ZA"/>
        </w:rPr>
        <w:t xml:space="preserve">and “that the modern approach manifests a tendency </w:t>
      </w:r>
      <w:r w:rsidR="00A44E5A">
        <w:rPr>
          <w:rFonts w:ascii="Arial" w:hAnsi="Arial"/>
          <w:sz w:val="22"/>
          <w:szCs w:val="22"/>
          <w:lang w:val="en-ZA"/>
        </w:rPr>
        <w:t>to incline towards flexibility</w:t>
      </w:r>
      <w:r w:rsidR="00CB4A14" w:rsidRPr="00CB4A14">
        <w:rPr>
          <w:rFonts w:ascii="Arial" w:hAnsi="Arial"/>
          <w:sz w:val="22"/>
          <w:szCs w:val="22"/>
          <w:lang w:val="en-ZA"/>
        </w:rPr>
        <w:t>.</w:t>
      </w:r>
    </w:p>
    <w:p w14:paraId="63793BBE" w14:textId="77777777" w:rsidR="00A44E5A" w:rsidRDefault="00A44E5A" w:rsidP="00A44E5A">
      <w:pPr>
        <w:spacing w:line="360" w:lineRule="auto"/>
        <w:jc w:val="both"/>
        <w:rPr>
          <w:rFonts w:ascii="Arial" w:hAnsi="Arial"/>
          <w:sz w:val="22"/>
          <w:szCs w:val="22"/>
          <w:lang w:val="en-ZA"/>
        </w:rPr>
      </w:pPr>
    </w:p>
    <w:p w14:paraId="0823A053" w14:textId="5C17B6B9" w:rsidR="00CB4A14" w:rsidRPr="00CB4A14" w:rsidRDefault="00CB4A14" w:rsidP="00A44E5A">
      <w:pPr>
        <w:spacing w:line="360" w:lineRule="auto"/>
        <w:jc w:val="both"/>
        <w:rPr>
          <w:rFonts w:ascii="Arial" w:hAnsi="Arial"/>
          <w:sz w:val="22"/>
          <w:szCs w:val="22"/>
          <w:lang w:val="en-ZA"/>
        </w:rPr>
      </w:pPr>
      <w:r w:rsidRPr="00CB4A14">
        <w:rPr>
          <w:rFonts w:ascii="Arial" w:hAnsi="Arial"/>
          <w:sz w:val="22"/>
          <w:szCs w:val="22"/>
          <w:lang w:val="en-ZA"/>
        </w:rPr>
        <w:t xml:space="preserve">After a thorough survey of authorities, this court concluded that the consequences of strict non-compliance would need to be determined with reference to the scope and object of the provision in question. In that matter the question arose as to whether delivery of an award by arbitrator outside a </w:t>
      </w:r>
      <w:r w:rsidR="007A067F" w:rsidRPr="007A067F">
        <w:rPr>
          <w:rFonts w:ascii="Arial" w:hAnsi="Arial"/>
          <w:sz w:val="22"/>
          <w:szCs w:val="22"/>
          <w:lang w:val="en-ZA"/>
        </w:rPr>
        <w:t>30-day</w:t>
      </w:r>
      <w:r w:rsidRPr="00CB4A14">
        <w:rPr>
          <w:rFonts w:ascii="Arial" w:hAnsi="Arial"/>
          <w:sz w:val="22"/>
          <w:szCs w:val="22"/>
          <w:lang w:val="en-ZA"/>
        </w:rPr>
        <w:t xml:space="preserve"> period prescribed by statute would result in the late award being a nullity. This court concluded that the statutory injunction to deliver awards within 30 days is aimed at addressing delays in issuing awards and that non-compliance would not result in an award being a nullity as that would undermine the statutory purpose. That approach also served to give the provision a sensible meaning taking into account the statutory purpose.</w:t>
      </w:r>
      <w:r w:rsidR="00A44E5A">
        <w:rPr>
          <w:rFonts w:ascii="Arial" w:hAnsi="Arial"/>
          <w:sz w:val="22"/>
          <w:szCs w:val="22"/>
          <w:lang w:val="en-ZA"/>
        </w:rPr>
        <w:t>’</w:t>
      </w:r>
    </w:p>
    <w:p w14:paraId="52F1C3E9" w14:textId="72BB5B87" w:rsidR="00044109" w:rsidRPr="007A067F" w:rsidRDefault="00044109" w:rsidP="004853F5">
      <w:pPr>
        <w:spacing w:line="360" w:lineRule="auto"/>
        <w:jc w:val="both"/>
        <w:rPr>
          <w:rFonts w:ascii="Arial" w:hAnsi="Arial"/>
          <w:sz w:val="22"/>
          <w:szCs w:val="22"/>
        </w:rPr>
      </w:pPr>
    </w:p>
    <w:p w14:paraId="686086DE" w14:textId="2256B06F" w:rsidR="00477043" w:rsidRDefault="00477043" w:rsidP="00926FE7">
      <w:pPr>
        <w:spacing w:line="360" w:lineRule="auto"/>
        <w:jc w:val="both"/>
        <w:rPr>
          <w:rFonts w:ascii="Arial" w:hAnsi="Arial"/>
        </w:rPr>
      </w:pPr>
      <w:r>
        <w:rPr>
          <w:rFonts w:ascii="Arial" w:hAnsi="Arial"/>
        </w:rPr>
        <w:t>[3</w:t>
      </w:r>
      <w:r w:rsidR="006A6647">
        <w:rPr>
          <w:rFonts w:ascii="Arial" w:hAnsi="Arial"/>
        </w:rPr>
        <w:t>6</w:t>
      </w:r>
      <w:r w:rsidR="007A067F">
        <w:rPr>
          <w:rFonts w:ascii="Arial" w:hAnsi="Arial"/>
        </w:rPr>
        <w:t>]</w:t>
      </w:r>
      <w:r w:rsidR="007A067F">
        <w:rPr>
          <w:rFonts w:ascii="Arial" w:hAnsi="Arial"/>
        </w:rPr>
        <w:tab/>
        <w:t xml:space="preserve">I now </w:t>
      </w:r>
      <w:r w:rsidR="006A0079">
        <w:rPr>
          <w:rFonts w:ascii="Arial" w:hAnsi="Arial"/>
        </w:rPr>
        <w:t xml:space="preserve">turn to </w:t>
      </w:r>
      <w:r w:rsidR="007A067F">
        <w:rPr>
          <w:rFonts w:ascii="Arial" w:hAnsi="Arial"/>
        </w:rPr>
        <w:t xml:space="preserve">address the purpose of rule 110 (3) of this court’s rules. I hold the view that the purpose of the rule is to </w:t>
      </w:r>
      <w:r w:rsidR="00D85A9C">
        <w:rPr>
          <w:rFonts w:ascii="Arial" w:hAnsi="Arial"/>
        </w:rPr>
        <w:t>disseminate</w:t>
      </w:r>
      <w:r w:rsidR="007A067F">
        <w:rPr>
          <w:rFonts w:ascii="Arial" w:hAnsi="Arial"/>
        </w:rPr>
        <w:t xml:space="preserve"> knowledge of the intended sale in execution to as wide an audience as possible. The object of that notice is to attract as many buyers as possible so that there are better chances that the price for the property to be auctioned shall be</w:t>
      </w:r>
      <w:r w:rsidR="00D85A9C">
        <w:rPr>
          <w:rFonts w:ascii="Arial" w:hAnsi="Arial"/>
        </w:rPr>
        <w:t xml:space="preserve"> as</w:t>
      </w:r>
      <w:r w:rsidR="007A067F">
        <w:rPr>
          <w:rFonts w:ascii="Arial" w:hAnsi="Arial"/>
        </w:rPr>
        <w:t xml:space="preserve"> high</w:t>
      </w:r>
      <w:r w:rsidR="00D85A9C">
        <w:rPr>
          <w:rFonts w:ascii="Arial" w:hAnsi="Arial"/>
        </w:rPr>
        <w:t xml:space="preserve"> as possible</w:t>
      </w:r>
      <w:r w:rsidR="006A0079">
        <w:rPr>
          <w:rFonts w:ascii="Arial" w:hAnsi="Arial"/>
        </w:rPr>
        <w:t xml:space="preserve"> as a result of the attendance </w:t>
      </w:r>
      <w:r w:rsidR="007A067F">
        <w:rPr>
          <w:rFonts w:ascii="Arial" w:hAnsi="Arial"/>
        </w:rPr>
        <w:t>o</w:t>
      </w:r>
      <w:r w:rsidR="006A0079">
        <w:rPr>
          <w:rFonts w:ascii="Arial" w:hAnsi="Arial"/>
        </w:rPr>
        <w:t>f</w:t>
      </w:r>
      <w:r w:rsidR="007A067F">
        <w:rPr>
          <w:rFonts w:ascii="Arial" w:hAnsi="Arial"/>
        </w:rPr>
        <w:t xml:space="preserve"> the auction by as wide an audience of potential buyers as possible.</w:t>
      </w:r>
      <w:r w:rsidR="00337B48">
        <w:rPr>
          <w:rFonts w:ascii="Arial" w:hAnsi="Arial"/>
        </w:rPr>
        <w:t xml:space="preserve"> </w:t>
      </w:r>
    </w:p>
    <w:p w14:paraId="0861372A" w14:textId="77777777" w:rsidR="00477043" w:rsidRDefault="00477043" w:rsidP="00926FE7">
      <w:pPr>
        <w:spacing w:line="360" w:lineRule="auto"/>
        <w:jc w:val="both"/>
        <w:rPr>
          <w:rFonts w:ascii="Arial" w:hAnsi="Arial"/>
        </w:rPr>
      </w:pPr>
    </w:p>
    <w:p w14:paraId="16BB6818" w14:textId="7EA1BF11" w:rsidR="007E4899" w:rsidRDefault="00477043" w:rsidP="00926FE7">
      <w:pPr>
        <w:spacing w:line="360" w:lineRule="auto"/>
        <w:jc w:val="both"/>
        <w:rPr>
          <w:rFonts w:ascii="Arial" w:hAnsi="Arial"/>
        </w:rPr>
      </w:pPr>
      <w:r>
        <w:rPr>
          <w:rFonts w:ascii="Arial" w:hAnsi="Arial"/>
        </w:rPr>
        <w:t>[3</w:t>
      </w:r>
      <w:r w:rsidR="006A6647">
        <w:rPr>
          <w:rFonts w:ascii="Arial" w:hAnsi="Arial"/>
        </w:rPr>
        <w:t>7</w:t>
      </w:r>
      <w:r>
        <w:rPr>
          <w:rFonts w:ascii="Arial" w:hAnsi="Arial"/>
        </w:rPr>
        <w:t>]</w:t>
      </w:r>
      <w:r>
        <w:rPr>
          <w:rFonts w:ascii="Arial" w:hAnsi="Arial"/>
        </w:rPr>
        <w:tab/>
      </w:r>
      <w:r w:rsidR="00337B48">
        <w:rPr>
          <w:rFonts w:ascii="Arial" w:hAnsi="Arial"/>
        </w:rPr>
        <w:t>I hold the view that the require</w:t>
      </w:r>
      <w:r>
        <w:rPr>
          <w:rFonts w:ascii="Arial" w:hAnsi="Arial"/>
        </w:rPr>
        <w:t xml:space="preserve">ment for wide </w:t>
      </w:r>
      <w:r w:rsidR="00337B48">
        <w:rPr>
          <w:rFonts w:ascii="Arial" w:hAnsi="Arial"/>
        </w:rPr>
        <w:t xml:space="preserve">publication </w:t>
      </w:r>
      <w:r>
        <w:rPr>
          <w:rFonts w:ascii="Arial" w:hAnsi="Arial"/>
        </w:rPr>
        <w:t xml:space="preserve">of the notice of sale </w:t>
      </w:r>
      <w:r w:rsidR="00337B48">
        <w:rPr>
          <w:rFonts w:ascii="Arial" w:hAnsi="Arial"/>
        </w:rPr>
        <w:t>is peremptory in the case of an auction without reserve.</w:t>
      </w:r>
      <w:r w:rsidR="00C60490">
        <w:rPr>
          <w:rFonts w:ascii="Arial" w:hAnsi="Arial"/>
        </w:rPr>
        <w:t xml:space="preserve"> The </w:t>
      </w:r>
      <w:r w:rsidR="006A0079">
        <w:rPr>
          <w:rFonts w:ascii="Arial" w:hAnsi="Arial"/>
        </w:rPr>
        <w:t xml:space="preserve">wide publication of the </w:t>
      </w:r>
      <w:r w:rsidR="00C60490">
        <w:rPr>
          <w:rFonts w:ascii="Arial" w:hAnsi="Arial"/>
        </w:rPr>
        <w:t>notice is the only safeguard available where a sale in execution is without reserve.</w:t>
      </w:r>
      <w:r w:rsidR="00D85A9C">
        <w:rPr>
          <w:rFonts w:ascii="Arial" w:hAnsi="Arial"/>
        </w:rPr>
        <w:t xml:space="preserve"> It is common cause on the first respondent’s papers that the sale in execution of the applicant’s movable property did not proceed be</w:t>
      </w:r>
      <w:r w:rsidR="006A6647">
        <w:rPr>
          <w:rFonts w:ascii="Arial" w:hAnsi="Arial"/>
        </w:rPr>
        <w:t xml:space="preserve">cause only two persons </w:t>
      </w:r>
      <w:r w:rsidR="006A0079">
        <w:rPr>
          <w:rFonts w:ascii="Arial" w:hAnsi="Arial"/>
        </w:rPr>
        <w:t>attended the auction</w:t>
      </w:r>
      <w:r w:rsidR="00D85A9C">
        <w:rPr>
          <w:rFonts w:ascii="Arial" w:hAnsi="Arial"/>
        </w:rPr>
        <w:t>. I find that strict compliance is a safeguard provided by the rule to a person in the applicant’s position.</w:t>
      </w:r>
    </w:p>
    <w:p w14:paraId="0E01F034" w14:textId="7B68B15C" w:rsidR="000E218B" w:rsidRDefault="000E218B" w:rsidP="00926FE7">
      <w:pPr>
        <w:spacing w:line="360" w:lineRule="auto"/>
        <w:jc w:val="both"/>
        <w:rPr>
          <w:rFonts w:ascii="Arial" w:hAnsi="Arial"/>
        </w:rPr>
      </w:pPr>
    </w:p>
    <w:p w14:paraId="7A6918A5" w14:textId="15D61610" w:rsidR="000E218B" w:rsidRDefault="009C4289" w:rsidP="00926FE7">
      <w:pPr>
        <w:spacing w:line="360" w:lineRule="auto"/>
        <w:jc w:val="both"/>
        <w:rPr>
          <w:rFonts w:ascii="Arial" w:hAnsi="Arial"/>
        </w:rPr>
      </w:pPr>
      <w:r>
        <w:rPr>
          <w:rFonts w:ascii="Arial" w:hAnsi="Arial"/>
        </w:rPr>
        <w:t>[3</w:t>
      </w:r>
      <w:r w:rsidR="006A6647">
        <w:rPr>
          <w:rFonts w:ascii="Arial" w:hAnsi="Arial"/>
        </w:rPr>
        <w:t>8</w:t>
      </w:r>
      <w:r w:rsidR="000E218B">
        <w:rPr>
          <w:rFonts w:ascii="Arial" w:hAnsi="Arial"/>
        </w:rPr>
        <w:t>]</w:t>
      </w:r>
      <w:r w:rsidR="000E218B">
        <w:rPr>
          <w:rFonts w:ascii="Arial" w:hAnsi="Arial"/>
        </w:rPr>
        <w:tab/>
        <w:t>The non-compliance with rule 110 (3) of the rules is as a result prejudicial to an execution-debtor</w:t>
      </w:r>
      <w:r w:rsidR="006A0079">
        <w:rPr>
          <w:rFonts w:ascii="Arial" w:hAnsi="Arial"/>
        </w:rPr>
        <w:t xml:space="preserve"> for reasons that have been traversed above. In the circumstances, I am of the considered view that the first respondent fails on this score as well.</w:t>
      </w:r>
    </w:p>
    <w:p w14:paraId="1F4A649E" w14:textId="77777777" w:rsidR="006A0079" w:rsidRDefault="006A0079" w:rsidP="00926FE7">
      <w:pPr>
        <w:spacing w:line="360" w:lineRule="auto"/>
        <w:jc w:val="both"/>
        <w:rPr>
          <w:rFonts w:ascii="Arial" w:hAnsi="Arial"/>
        </w:rPr>
      </w:pPr>
    </w:p>
    <w:p w14:paraId="04357672" w14:textId="77777777" w:rsidR="00762B3D" w:rsidRDefault="00762B3D" w:rsidP="00926FE7">
      <w:pPr>
        <w:spacing w:line="360" w:lineRule="auto"/>
        <w:jc w:val="both"/>
        <w:rPr>
          <w:rFonts w:ascii="Arial" w:hAnsi="Arial"/>
          <w:u w:val="single"/>
        </w:rPr>
      </w:pPr>
    </w:p>
    <w:p w14:paraId="120DA326" w14:textId="77777777" w:rsidR="00762B3D" w:rsidRDefault="00762B3D" w:rsidP="00926FE7">
      <w:pPr>
        <w:spacing w:line="360" w:lineRule="auto"/>
        <w:jc w:val="both"/>
        <w:rPr>
          <w:rFonts w:ascii="Arial" w:hAnsi="Arial"/>
          <w:u w:val="single"/>
        </w:rPr>
      </w:pPr>
    </w:p>
    <w:p w14:paraId="0402C4B0" w14:textId="79404BC2" w:rsidR="006A0079" w:rsidRPr="006A0079" w:rsidRDefault="006A0079" w:rsidP="00926FE7">
      <w:pPr>
        <w:spacing w:line="360" w:lineRule="auto"/>
        <w:jc w:val="both"/>
        <w:rPr>
          <w:rFonts w:ascii="Arial" w:hAnsi="Arial"/>
          <w:u w:val="single"/>
        </w:rPr>
      </w:pPr>
      <w:r>
        <w:rPr>
          <w:rFonts w:ascii="Arial" w:hAnsi="Arial"/>
          <w:u w:val="single"/>
        </w:rPr>
        <w:lastRenderedPageBreak/>
        <w:t>Conclusion</w:t>
      </w:r>
    </w:p>
    <w:p w14:paraId="553DF5D7" w14:textId="77777777" w:rsidR="00D85A9C" w:rsidRDefault="00D85A9C" w:rsidP="00926FE7">
      <w:pPr>
        <w:spacing w:line="360" w:lineRule="auto"/>
        <w:jc w:val="both"/>
        <w:rPr>
          <w:rFonts w:ascii="Arial" w:hAnsi="Arial"/>
        </w:rPr>
      </w:pPr>
    </w:p>
    <w:p w14:paraId="188A9321" w14:textId="4937F3B8" w:rsidR="00C60490" w:rsidRDefault="009C4289" w:rsidP="00C60490">
      <w:pPr>
        <w:spacing w:line="360" w:lineRule="auto"/>
        <w:jc w:val="both"/>
        <w:rPr>
          <w:rFonts w:ascii="Arial" w:hAnsi="Arial"/>
        </w:rPr>
      </w:pPr>
      <w:r>
        <w:rPr>
          <w:rFonts w:ascii="Arial" w:hAnsi="Arial"/>
        </w:rPr>
        <w:t>[3</w:t>
      </w:r>
      <w:r w:rsidR="006A6647">
        <w:rPr>
          <w:rFonts w:ascii="Arial" w:hAnsi="Arial"/>
        </w:rPr>
        <w:t>9</w:t>
      </w:r>
      <w:r w:rsidR="00C60490">
        <w:rPr>
          <w:rFonts w:ascii="Arial" w:hAnsi="Arial"/>
        </w:rPr>
        <w:t>]</w:t>
      </w:r>
      <w:r w:rsidR="00C60490">
        <w:rPr>
          <w:rFonts w:ascii="Arial" w:hAnsi="Arial"/>
        </w:rPr>
        <w:tab/>
        <w:t xml:space="preserve">The test to be </w:t>
      </w:r>
      <w:r w:rsidR="006A0079">
        <w:rPr>
          <w:rFonts w:ascii="Arial" w:hAnsi="Arial"/>
        </w:rPr>
        <w:t>applied in determining whether a court</w:t>
      </w:r>
      <w:r w:rsidR="00C60490">
        <w:rPr>
          <w:rFonts w:ascii="Arial" w:hAnsi="Arial"/>
        </w:rPr>
        <w:t xml:space="preserve"> should grant the relief sought by the applicant is the w</w:t>
      </w:r>
      <w:r w:rsidR="00C60490" w:rsidRPr="00C60490">
        <w:rPr>
          <w:rFonts w:ascii="Arial" w:hAnsi="Arial"/>
        </w:rPr>
        <w:t xml:space="preserve">ell-known test set out in </w:t>
      </w:r>
      <w:proofErr w:type="spellStart"/>
      <w:r w:rsidR="00C60490" w:rsidRPr="00A44E5A">
        <w:rPr>
          <w:rFonts w:ascii="Arial" w:hAnsi="Arial"/>
          <w:i/>
        </w:rPr>
        <w:t>Setlogelo</w:t>
      </w:r>
      <w:proofErr w:type="spellEnd"/>
      <w:r w:rsidR="00C60490" w:rsidRPr="00A44E5A">
        <w:rPr>
          <w:rFonts w:ascii="Arial" w:hAnsi="Arial"/>
          <w:i/>
        </w:rPr>
        <w:t xml:space="preserve"> v </w:t>
      </w:r>
      <w:proofErr w:type="spellStart"/>
      <w:r w:rsidR="00C60490" w:rsidRPr="00A44E5A">
        <w:rPr>
          <w:rFonts w:ascii="Arial" w:hAnsi="Arial"/>
          <w:i/>
        </w:rPr>
        <w:t>Setlogelo</w:t>
      </w:r>
      <w:proofErr w:type="spellEnd"/>
      <w:r>
        <w:rPr>
          <w:rStyle w:val="FootnoteReference"/>
          <w:rFonts w:ascii="Arial" w:hAnsi="Arial"/>
          <w:i/>
        </w:rPr>
        <w:footnoteReference w:id="8"/>
      </w:r>
      <w:r w:rsidR="00C60490" w:rsidRPr="00C60490">
        <w:rPr>
          <w:rFonts w:ascii="Arial" w:hAnsi="Arial"/>
        </w:rPr>
        <w:t xml:space="preserve">, </w:t>
      </w:r>
      <w:r w:rsidR="00C60490" w:rsidRPr="00A44E5A">
        <w:rPr>
          <w:rFonts w:ascii="Arial" w:hAnsi="Arial"/>
          <w:i/>
        </w:rPr>
        <w:t>Webster v Mitchell</w:t>
      </w:r>
      <w:r w:rsidR="00C60490" w:rsidRPr="00C60490">
        <w:rPr>
          <w:rFonts w:ascii="Arial" w:hAnsi="Arial"/>
        </w:rPr>
        <w:t xml:space="preserve"> </w:t>
      </w:r>
      <w:r>
        <w:rPr>
          <w:rStyle w:val="FootnoteReference"/>
          <w:rFonts w:ascii="Arial" w:hAnsi="Arial"/>
        </w:rPr>
        <w:footnoteReference w:id="9"/>
      </w:r>
      <w:r w:rsidR="00C60490" w:rsidRPr="00C60490">
        <w:rPr>
          <w:rFonts w:ascii="Arial" w:hAnsi="Arial"/>
        </w:rPr>
        <w:t xml:space="preserve">and </w:t>
      </w:r>
      <w:proofErr w:type="spellStart"/>
      <w:r w:rsidR="00C60490" w:rsidRPr="00A44E5A">
        <w:rPr>
          <w:rFonts w:ascii="Arial" w:hAnsi="Arial"/>
          <w:i/>
        </w:rPr>
        <w:t>Gool</w:t>
      </w:r>
      <w:proofErr w:type="spellEnd"/>
      <w:r w:rsidR="00C60490" w:rsidRPr="00A44E5A">
        <w:rPr>
          <w:rFonts w:ascii="Arial" w:hAnsi="Arial"/>
          <w:i/>
        </w:rPr>
        <w:t xml:space="preserve"> v Minister</w:t>
      </w:r>
      <w:r>
        <w:rPr>
          <w:rFonts w:ascii="Arial" w:hAnsi="Arial"/>
        </w:rPr>
        <w:t xml:space="preserve"> </w:t>
      </w:r>
      <w:r w:rsidR="00C60490" w:rsidRPr="00A44E5A">
        <w:rPr>
          <w:rFonts w:ascii="Arial" w:hAnsi="Arial"/>
          <w:i/>
        </w:rPr>
        <w:t>of Justice and Another</w:t>
      </w:r>
      <w:r>
        <w:rPr>
          <w:rStyle w:val="FootnoteReference"/>
          <w:rFonts w:ascii="Arial" w:hAnsi="Arial"/>
          <w:i/>
        </w:rPr>
        <w:footnoteReference w:id="10"/>
      </w:r>
      <w:r w:rsidR="00C60490" w:rsidRPr="00C60490">
        <w:rPr>
          <w:rFonts w:ascii="Arial" w:hAnsi="Arial"/>
        </w:rPr>
        <w:t xml:space="preserve">, which test has been applied </w:t>
      </w:r>
      <w:r>
        <w:rPr>
          <w:rFonts w:ascii="Arial" w:hAnsi="Arial"/>
        </w:rPr>
        <w:t xml:space="preserve">uniformly and consistently </w:t>
      </w:r>
      <w:r w:rsidR="00C60490" w:rsidRPr="00C60490">
        <w:rPr>
          <w:rFonts w:ascii="Arial" w:hAnsi="Arial"/>
        </w:rPr>
        <w:t>in this jurisdiction.</w:t>
      </w:r>
      <w:r w:rsidR="00C60490">
        <w:rPr>
          <w:rFonts w:ascii="Arial" w:hAnsi="Arial"/>
        </w:rPr>
        <w:t xml:space="preserve"> I find that the applicant has met all the requisites of this</w:t>
      </w:r>
      <w:r w:rsidR="006A0079">
        <w:rPr>
          <w:rFonts w:ascii="Arial" w:hAnsi="Arial"/>
        </w:rPr>
        <w:t xml:space="preserve"> test and on that basis, I am of the considered opinion that the application should be granted</w:t>
      </w:r>
      <w:r>
        <w:rPr>
          <w:rFonts w:ascii="Arial" w:hAnsi="Arial"/>
        </w:rPr>
        <w:t xml:space="preserve"> the prayers sought</w:t>
      </w:r>
      <w:r w:rsidR="006A0079">
        <w:rPr>
          <w:rFonts w:ascii="Arial" w:hAnsi="Arial"/>
        </w:rPr>
        <w:t xml:space="preserve">, save the </w:t>
      </w:r>
      <w:r>
        <w:rPr>
          <w:rFonts w:ascii="Arial" w:hAnsi="Arial"/>
        </w:rPr>
        <w:t xml:space="preserve">one relating to the </w:t>
      </w:r>
      <w:r w:rsidR="006A0079">
        <w:rPr>
          <w:rFonts w:ascii="Arial" w:hAnsi="Arial"/>
        </w:rPr>
        <w:t xml:space="preserve">issue of </w:t>
      </w:r>
      <w:proofErr w:type="spellStart"/>
      <w:r w:rsidR="006A0079">
        <w:rPr>
          <w:rFonts w:ascii="Arial" w:hAnsi="Arial"/>
        </w:rPr>
        <w:t>debatement</w:t>
      </w:r>
      <w:proofErr w:type="spellEnd"/>
      <w:r>
        <w:rPr>
          <w:rFonts w:ascii="Arial" w:hAnsi="Arial"/>
        </w:rPr>
        <w:t>,</w:t>
      </w:r>
      <w:r w:rsidR="006A0079">
        <w:rPr>
          <w:rFonts w:ascii="Arial" w:hAnsi="Arial"/>
        </w:rPr>
        <w:t xml:space="preserve"> which I have found that applicant has failed to satisfy on the papers.</w:t>
      </w:r>
      <w:r w:rsidR="003C2C8D">
        <w:rPr>
          <w:rFonts w:ascii="Arial" w:hAnsi="Arial"/>
        </w:rPr>
        <w:t xml:space="preserve"> </w:t>
      </w:r>
    </w:p>
    <w:p w14:paraId="14AC80E9" w14:textId="77777777" w:rsidR="003C2C8D" w:rsidRDefault="003C2C8D" w:rsidP="00C60490">
      <w:pPr>
        <w:spacing w:line="360" w:lineRule="auto"/>
        <w:jc w:val="both"/>
        <w:rPr>
          <w:rFonts w:ascii="Arial" w:hAnsi="Arial"/>
        </w:rPr>
      </w:pPr>
    </w:p>
    <w:p w14:paraId="35ACF670" w14:textId="4776FE0E" w:rsidR="003C2C8D" w:rsidRDefault="003C2C8D" w:rsidP="00C60490">
      <w:pPr>
        <w:spacing w:line="360" w:lineRule="auto"/>
        <w:jc w:val="both"/>
        <w:rPr>
          <w:rFonts w:ascii="Arial" w:hAnsi="Arial"/>
          <w:u w:val="single"/>
        </w:rPr>
      </w:pPr>
      <w:r w:rsidRPr="003C2C8D">
        <w:rPr>
          <w:rFonts w:ascii="Arial" w:hAnsi="Arial"/>
          <w:u w:val="single"/>
        </w:rPr>
        <w:t>Note</w:t>
      </w:r>
    </w:p>
    <w:p w14:paraId="3AFD30FC" w14:textId="77777777" w:rsidR="003C2C8D" w:rsidRDefault="003C2C8D" w:rsidP="00C60490">
      <w:pPr>
        <w:spacing w:line="360" w:lineRule="auto"/>
        <w:jc w:val="both"/>
        <w:rPr>
          <w:rFonts w:ascii="Arial" w:hAnsi="Arial"/>
          <w:u w:val="single"/>
        </w:rPr>
      </w:pPr>
    </w:p>
    <w:p w14:paraId="1E4CFB7B" w14:textId="139756B4" w:rsidR="003C2C8D" w:rsidRPr="003C2C8D" w:rsidRDefault="006A6647" w:rsidP="00C60490">
      <w:pPr>
        <w:spacing w:line="360" w:lineRule="auto"/>
        <w:jc w:val="both"/>
        <w:rPr>
          <w:rFonts w:ascii="Arial" w:hAnsi="Arial"/>
        </w:rPr>
      </w:pPr>
      <w:r>
        <w:rPr>
          <w:rFonts w:ascii="Arial" w:hAnsi="Arial"/>
        </w:rPr>
        <w:t>[40</w:t>
      </w:r>
      <w:r w:rsidR="003C2C8D">
        <w:rPr>
          <w:rFonts w:ascii="Arial" w:hAnsi="Arial"/>
        </w:rPr>
        <w:t>]</w:t>
      </w:r>
      <w:r w:rsidR="003C2C8D">
        <w:rPr>
          <w:rFonts w:ascii="Arial" w:hAnsi="Arial"/>
        </w:rPr>
        <w:tab/>
        <w:t>It will be apparent that the applicant did not include the non-compliance with rule 108 as a basis in part, for the application for stay. That notwithstanding, the applicant made the necessary allegations in that regard in his founding papers and the issue was fully canvassed by the parties in argument. It is for that reason that the court is fortified in including the non-compliance with rule 108 as part of the reason for staying the execution in this matter.</w:t>
      </w:r>
    </w:p>
    <w:p w14:paraId="7C006EA8" w14:textId="57FB8F51" w:rsidR="00966E02" w:rsidRDefault="00966E02" w:rsidP="007E4899">
      <w:pPr>
        <w:tabs>
          <w:tab w:val="left" w:pos="2055"/>
        </w:tabs>
        <w:spacing w:line="360" w:lineRule="auto"/>
        <w:jc w:val="both"/>
        <w:rPr>
          <w:rFonts w:ascii="Arial" w:hAnsi="Arial"/>
        </w:rPr>
      </w:pPr>
    </w:p>
    <w:p w14:paraId="04E0B299" w14:textId="50C90D25" w:rsidR="00966E02" w:rsidRPr="009C4289" w:rsidRDefault="009C4289" w:rsidP="009C4289">
      <w:pPr>
        <w:tabs>
          <w:tab w:val="left" w:pos="2055"/>
        </w:tabs>
        <w:spacing w:line="360" w:lineRule="auto"/>
        <w:jc w:val="both"/>
        <w:rPr>
          <w:rFonts w:ascii="Arial" w:hAnsi="Arial"/>
          <w:u w:val="single"/>
        </w:rPr>
      </w:pPr>
      <w:r>
        <w:rPr>
          <w:rFonts w:ascii="Arial" w:hAnsi="Arial"/>
          <w:u w:val="single"/>
        </w:rPr>
        <w:t>Costs</w:t>
      </w:r>
    </w:p>
    <w:p w14:paraId="44272DDE" w14:textId="716E6218" w:rsidR="00966E02" w:rsidRDefault="00966E02" w:rsidP="00926FE7">
      <w:pPr>
        <w:spacing w:line="360" w:lineRule="auto"/>
        <w:jc w:val="both"/>
        <w:rPr>
          <w:rFonts w:ascii="Arial" w:hAnsi="Arial"/>
          <w:u w:val="single"/>
        </w:rPr>
      </w:pPr>
    </w:p>
    <w:p w14:paraId="32B630C0" w14:textId="230E4836" w:rsidR="000E218B" w:rsidRDefault="009C4289" w:rsidP="00926FE7">
      <w:pPr>
        <w:spacing w:line="360" w:lineRule="auto"/>
        <w:jc w:val="both"/>
        <w:rPr>
          <w:rFonts w:ascii="Arial" w:hAnsi="Arial"/>
        </w:rPr>
      </w:pPr>
      <w:r>
        <w:rPr>
          <w:rFonts w:ascii="Arial" w:hAnsi="Arial"/>
        </w:rPr>
        <w:t>[</w:t>
      </w:r>
      <w:r w:rsidR="006A6647">
        <w:rPr>
          <w:rFonts w:ascii="Arial" w:hAnsi="Arial"/>
        </w:rPr>
        <w:t>41</w:t>
      </w:r>
      <w:r w:rsidR="000E218B" w:rsidRPr="000E218B">
        <w:rPr>
          <w:rFonts w:ascii="Arial" w:hAnsi="Arial"/>
        </w:rPr>
        <w:t>]</w:t>
      </w:r>
      <w:r w:rsidR="000E218B">
        <w:rPr>
          <w:rFonts w:ascii="Arial" w:hAnsi="Arial"/>
        </w:rPr>
        <w:tab/>
        <w:t>The</w:t>
      </w:r>
      <w:r>
        <w:rPr>
          <w:rFonts w:ascii="Arial" w:hAnsi="Arial"/>
        </w:rPr>
        <w:t xml:space="preserve"> ordinary</w:t>
      </w:r>
      <w:r w:rsidR="000E218B">
        <w:rPr>
          <w:rFonts w:ascii="Arial" w:hAnsi="Arial"/>
        </w:rPr>
        <w:t xml:space="preserve"> approach to costs is that costs follow the result. In the present case I refrain from making an order of costs in favour of the</w:t>
      </w:r>
      <w:r w:rsidR="00D85A9C">
        <w:rPr>
          <w:rFonts w:ascii="Arial" w:hAnsi="Arial"/>
        </w:rPr>
        <w:t xml:space="preserve"> </w:t>
      </w:r>
      <w:r>
        <w:rPr>
          <w:rFonts w:ascii="Arial" w:hAnsi="Arial"/>
        </w:rPr>
        <w:t xml:space="preserve">applicant in </w:t>
      </w:r>
      <w:r w:rsidR="00D85A9C">
        <w:rPr>
          <w:rFonts w:ascii="Arial" w:hAnsi="Arial"/>
        </w:rPr>
        <w:t>t</w:t>
      </w:r>
      <w:r>
        <w:rPr>
          <w:rFonts w:ascii="Arial" w:hAnsi="Arial"/>
        </w:rPr>
        <w:t xml:space="preserve">his case for the reason that when one has full regard to the matter and the length this matter has remained interned in the belly of this court, it becomes plain that the applicant has for a long time removed his foot from the acceleration pedal until there is some action to move the matter forward on the first respondent’s part. He appears to have been largely afflicted by inertia, </w:t>
      </w:r>
      <w:r w:rsidR="00B42E41">
        <w:rPr>
          <w:rFonts w:ascii="Arial" w:hAnsi="Arial"/>
        </w:rPr>
        <w:t xml:space="preserve">if </w:t>
      </w:r>
      <w:r w:rsidR="00B42E41">
        <w:rPr>
          <w:rFonts w:ascii="Arial" w:hAnsi="Arial"/>
        </w:rPr>
        <w:lastRenderedPageBreak/>
        <w:t xml:space="preserve">not paralysis, thus </w:t>
      </w:r>
      <w:r>
        <w:rPr>
          <w:rFonts w:ascii="Arial" w:hAnsi="Arial"/>
        </w:rPr>
        <w:t>failing to show the requisite level of seriousness and urgency to put this matter to</w:t>
      </w:r>
      <w:r w:rsidR="00B42E41">
        <w:rPr>
          <w:rFonts w:ascii="Arial" w:hAnsi="Arial"/>
        </w:rPr>
        <w:t xml:space="preserve"> bed once and for all</w:t>
      </w:r>
      <w:r w:rsidR="000E218B">
        <w:rPr>
          <w:rFonts w:ascii="Arial" w:hAnsi="Arial"/>
        </w:rPr>
        <w:t>.</w:t>
      </w:r>
    </w:p>
    <w:p w14:paraId="0A978364" w14:textId="77777777" w:rsidR="00A44E5A" w:rsidRDefault="00A44E5A" w:rsidP="00926FE7">
      <w:pPr>
        <w:spacing w:line="360" w:lineRule="auto"/>
        <w:jc w:val="both"/>
        <w:rPr>
          <w:rFonts w:ascii="Arial" w:hAnsi="Arial"/>
          <w:u w:val="single"/>
        </w:rPr>
      </w:pPr>
    </w:p>
    <w:p w14:paraId="6D709D83" w14:textId="7E68EBB8" w:rsidR="009E1D14" w:rsidRDefault="009E1D14" w:rsidP="00926FE7">
      <w:pPr>
        <w:spacing w:line="360" w:lineRule="auto"/>
        <w:jc w:val="both"/>
        <w:rPr>
          <w:rFonts w:ascii="Arial" w:hAnsi="Arial"/>
          <w:u w:val="single"/>
        </w:rPr>
      </w:pPr>
      <w:r>
        <w:rPr>
          <w:rFonts w:ascii="Arial" w:hAnsi="Arial"/>
          <w:u w:val="single"/>
        </w:rPr>
        <w:t>Order</w:t>
      </w:r>
    </w:p>
    <w:p w14:paraId="1457912B" w14:textId="6C3B15B5" w:rsidR="009E1D14" w:rsidRDefault="009E1D14" w:rsidP="00926FE7">
      <w:pPr>
        <w:spacing w:line="360" w:lineRule="auto"/>
        <w:jc w:val="both"/>
        <w:rPr>
          <w:rFonts w:ascii="Arial" w:hAnsi="Arial"/>
          <w:u w:val="single"/>
        </w:rPr>
      </w:pPr>
    </w:p>
    <w:p w14:paraId="67343F89" w14:textId="55F87985" w:rsidR="00877D40" w:rsidRDefault="000E218B" w:rsidP="00877D40">
      <w:pPr>
        <w:spacing w:line="360" w:lineRule="auto"/>
        <w:jc w:val="both"/>
        <w:rPr>
          <w:rFonts w:ascii="Arial" w:hAnsi="Arial"/>
        </w:rPr>
      </w:pPr>
      <w:r w:rsidRPr="000E218B">
        <w:rPr>
          <w:rFonts w:ascii="Arial" w:hAnsi="Arial"/>
        </w:rPr>
        <w:t>[</w:t>
      </w:r>
      <w:r w:rsidR="001E0639">
        <w:rPr>
          <w:rFonts w:ascii="Arial" w:hAnsi="Arial"/>
        </w:rPr>
        <w:t>4</w:t>
      </w:r>
      <w:r w:rsidR="006A6647">
        <w:rPr>
          <w:rFonts w:ascii="Arial" w:hAnsi="Arial"/>
        </w:rPr>
        <w:t>2</w:t>
      </w:r>
      <w:r w:rsidRPr="000E218B">
        <w:rPr>
          <w:rFonts w:ascii="Arial" w:hAnsi="Arial"/>
        </w:rPr>
        <w:t>]</w:t>
      </w:r>
      <w:r w:rsidR="00B42E41">
        <w:rPr>
          <w:rFonts w:ascii="Arial" w:hAnsi="Arial"/>
        </w:rPr>
        <w:tab/>
        <w:t>Having regard to all the issues addressed above, I am of the considered view that the following order s</w:t>
      </w:r>
      <w:r w:rsidR="00877D40">
        <w:rPr>
          <w:rFonts w:ascii="Arial" w:hAnsi="Arial"/>
        </w:rPr>
        <w:t>hould be granted in this matter:</w:t>
      </w:r>
    </w:p>
    <w:p w14:paraId="33AB07BC" w14:textId="77777777" w:rsidR="00877D40" w:rsidRDefault="00877D40" w:rsidP="00877D40">
      <w:pPr>
        <w:spacing w:line="360" w:lineRule="auto"/>
        <w:jc w:val="both"/>
        <w:rPr>
          <w:rFonts w:ascii="Arial" w:hAnsi="Arial"/>
        </w:rPr>
      </w:pPr>
    </w:p>
    <w:p w14:paraId="0E988B8C" w14:textId="77777777" w:rsidR="00877D40" w:rsidRDefault="00877D40" w:rsidP="00877D40">
      <w:pPr>
        <w:spacing w:line="360" w:lineRule="auto"/>
        <w:jc w:val="both"/>
        <w:rPr>
          <w:rFonts w:ascii="Arial" w:hAnsi="Arial"/>
        </w:rPr>
      </w:pPr>
      <w:r>
        <w:rPr>
          <w:rFonts w:ascii="Arial" w:hAnsi="Arial"/>
        </w:rPr>
        <w:t xml:space="preserve">1. </w:t>
      </w:r>
      <w:r w:rsidRPr="00877D40">
        <w:rPr>
          <w:rFonts w:ascii="Arial" w:hAnsi="Arial"/>
        </w:rPr>
        <w:t>The application’s non-compliance with the forms and service prescribed by the Rules of this Court is hereby condoned and the matter is heard as one of urgency in terms of the provisions of Rule 73(4) and is accordingly heard as one of urgency.</w:t>
      </w:r>
    </w:p>
    <w:p w14:paraId="1E7B47C6" w14:textId="77777777" w:rsidR="001D2EB1" w:rsidRDefault="001D2EB1" w:rsidP="00877D40">
      <w:pPr>
        <w:spacing w:line="360" w:lineRule="auto"/>
        <w:jc w:val="both"/>
        <w:rPr>
          <w:rFonts w:ascii="Arial" w:hAnsi="Arial"/>
        </w:rPr>
      </w:pPr>
    </w:p>
    <w:p w14:paraId="2B0A9563" w14:textId="7A7D3438" w:rsidR="00877D40" w:rsidRPr="00877D40" w:rsidRDefault="00877D40" w:rsidP="00877D40">
      <w:pPr>
        <w:spacing w:line="360" w:lineRule="auto"/>
        <w:jc w:val="both"/>
        <w:rPr>
          <w:rFonts w:ascii="Arial" w:hAnsi="Arial"/>
        </w:rPr>
      </w:pPr>
      <w:r>
        <w:rPr>
          <w:rFonts w:ascii="Arial" w:hAnsi="Arial"/>
        </w:rPr>
        <w:t xml:space="preserve">2. </w:t>
      </w:r>
      <w:r w:rsidRPr="00877D40">
        <w:rPr>
          <w:rFonts w:ascii="Arial" w:hAnsi="Arial"/>
        </w:rPr>
        <w:t>The sale in execution in respect of:</w:t>
      </w:r>
    </w:p>
    <w:p w14:paraId="56C65D88" w14:textId="30493883" w:rsidR="00877D40" w:rsidRPr="00877D40" w:rsidRDefault="00877D40" w:rsidP="00877D40">
      <w:pPr>
        <w:spacing w:line="360" w:lineRule="auto"/>
        <w:jc w:val="both"/>
        <w:rPr>
          <w:rFonts w:ascii="Arial" w:hAnsi="Arial"/>
        </w:rPr>
      </w:pPr>
      <w:r w:rsidRPr="00877D40">
        <w:rPr>
          <w:rFonts w:ascii="Arial" w:hAnsi="Arial"/>
        </w:rPr>
        <w:t>Certain Erf No. 2056, Klein Windhoek (Extension No. 3)</w:t>
      </w:r>
    </w:p>
    <w:p w14:paraId="5F4C7449" w14:textId="0409D049" w:rsidR="00877D40" w:rsidRPr="00877D40" w:rsidRDefault="00877D40" w:rsidP="00877D40">
      <w:pPr>
        <w:spacing w:line="360" w:lineRule="auto"/>
        <w:jc w:val="both"/>
        <w:rPr>
          <w:rFonts w:ascii="Arial" w:hAnsi="Arial"/>
        </w:rPr>
      </w:pPr>
      <w:r w:rsidRPr="00877D40">
        <w:rPr>
          <w:rFonts w:ascii="Arial" w:hAnsi="Arial"/>
        </w:rPr>
        <w:t xml:space="preserve">Situated: In the Municipality of Windhoek, Registration Division “K”, </w:t>
      </w:r>
      <w:proofErr w:type="spellStart"/>
      <w:r w:rsidRPr="00877D40">
        <w:rPr>
          <w:rFonts w:ascii="Arial" w:hAnsi="Arial"/>
        </w:rPr>
        <w:t>Khomas</w:t>
      </w:r>
      <w:proofErr w:type="spellEnd"/>
      <w:r w:rsidRPr="00877D40">
        <w:rPr>
          <w:rFonts w:ascii="Arial" w:hAnsi="Arial"/>
        </w:rPr>
        <w:t xml:space="preserve"> Region</w:t>
      </w:r>
    </w:p>
    <w:p w14:paraId="4E658E90" w14:textId="07883A11" w:rsidR="00877D40" w:rsidRPr="00877D40" w:rsidRDefault="00877D40" w:rsidP="00877D40">
      <w:pPr>
        <w:spacing w:line="360" w:lineRule="auto"/>
        <w:jc w:val="both"/>
        <w:rPr>
          <w:rFonts w:ascii="Arial" w:hAnsi="Arial"/>
        </w:rPr>
      </w:pPr>
      <w:r w:rsidRPr="00877D40">
        <w:rPr>
          <w:rFonts w:ascii="Arial" w:hAnsi="Arial"/>
        </w:rPr>
        <w:t>Measuring: 1384 (One Three Eight Four) Square Metres</w:t>
      </w:r>
    </w:p>
    <w:p w14:paraId="0E3E698A" w14:textId="102864D6" w:rsidR="00877D40" w:rsidRPr="00877D40" w:rsidRDefault="00877D40" w:rsidP="00877D40">
      <w:pPr>
        <w:spacing w:line="360" w:lineRule="auto"/>
        <w:jc w:val="both"/>
        <w:rPr>
          <w:rFonts w:ascii="Arial" w:hAnsi="Arial"/>
        </w:rPr>
      </w:pPr>
      <w:r w:rsidRPr="00877D40">
        <w:rPr>
          <w:rFonts w:ascii="Arial" w:hAnsi="Arial"/>
        </w:rPr>
        <w:t xml:space="preserve">Held by: Under Deed of transfer No. T 2758/1995 </w:t>
      </w:r>
    </w:p>
    <w:p w14:paraId="0B638B55" w14:textId="77777777" w:rsidR="00877D40" w:rsidRPr="00877D40" w:rsidRDefault="00877D40" w:rsidP="00877D40">
      <w:pPr>
        <w:spacing w:line="360" w:lineRule="auto"/>
        <w:jc w:val="both"/>
        <w:rPr>
          <w:rFonts w:ascii="Arial" w:hAnsi="Arial"/>
        </w:rPr>
      </w:pPr>
      <w:r w:rsidRPr="00877D40">
        <w:rPr>
          <w:rFonts w:ascii="Arial" w:hAnsi="Arial"/>
        </w:rPr>
        <w:t>Is stayed pending:</w:t>
      </w:r>
    </w:p>
    <w:p w14:paraId="04E4F833" w14:textId="77777777" w:rsidR="00877D40" w:rsidRPr="00877D40" w:rsidRDefault="00877D40" w:rsidP="00877D40">
      <w:pPr>
        <w:spacing w:line="360" w:lineRule="auto"/>
        <w:jc w:val="both"/>
        <w:rPr>
          <w:rFonts w:ascii="Arial" w:hAnsi="Arial"/>
        </w:rPr>
      </w:pPr>
    </w:p>
    <w:p w14:paraId="5F127878" w14:textId="77777777" w:rsidR="00877D40" w:rsidRPr="00877D40" w:rsidRDefault="00877D40" w:rsidP="00877D40">
      <w:pPr>
        <w:numPr>
          <w:ilvl w:val="0"/>
          <w:numId w:val="14"/>
        </w:numPr>
        <w:spacing w:line="360" w:lineRule="auto"/>
        <w:jc w:val="both"/>
        <w:rPr>
          <w:rFonts w:ascii="Arial" w:hAnsi="Arial"/>
        </w:rPr>
      </w:pPr>
      <w:r w:rsidRPr="00877D40">
        <w:rPr>
          <w:rFonts w:ascii="Arial" w:hAnsi="Arial"/>
        </w:rPr>
        <w:t xml:space="preserve"> the First Respondent’s correction of a Writ of Execution dated 20 February 2019, issued by the Registrar of this Honourable Court;</w:t>
      </w:r>
    </w:p>
    <w:p w14:paraId="62A4796B" w14:textId="77777777" w:rsidR="00877D40" w:rsidRPr="00877D40" w:rsidRDefault="00877D40" w:rsidP="00877D40">
      <w:pPr>
        <w:numPr>
          <w:ilvl w:val="0"/>
          <w:numId w:val="14"/>
        </w:numPr>
        <w:spacing w:line="360" w:lineRule="auto"/>
        <w:jc w:val="both"/>
        <w:rPr>
          <w:rFonts w:ascii="Arial" w:hAnsi="Arial"/>
        </w:rPr>
      </w:pPr>
      <w:r w:rsidRPr="00877D40">
        <w:rPr>
          <w:rFonts w:ascii="Arial" w:hAnsi="Arial"/>
        </w:rPr>
        <w:t>The First Respondent’s compliance with the provisions of Rule 108 (1) (</w:t>
      </w:r>
      <w:r w:rsidRPr="00877D40">
        <w:rPr>
          <w:rFonts w:ascii="Arial" w:hAnsi="Arial"/>
          <w:i/>
        </w:rPr>
        <w:t>a</w:t>
      </w:r>
      <w:r w:rsidRPr="00877D40">
        <w:rPr>
          <w:rFonts w:ascii="Arial" w:hAnsi="Arial"/>
        </w:rPr>
        <w:t>) and 110 (3).</w:t>
      </w:r>
    </w:p>
    <w:p w14:paraId="5AD2F84D" w14:textId="77777777" w:rsidR="00877D40" w:rsidRPr="00877D40" w:rsidRDefault="00877D40" w:rsidP="00877D40">
      <w:pPr>
        <w:spacing w:line="360" w:lineRule="auto"/>
        <w:jc w:val="both"/>
        <w:rPr>
          <w:rFonts w:ascii="Arial" w:hAnsi="Arial"/>
        </w:rPr>
      </w:pPr>
    </w:p>
    <w:p w14:paraId="2F113736" w14:textId="7AA9AA08" w:rsidR="00877D40" w:rsidRPr="00877D40" w:rsidRDefault="00877D40" w:rsidP="001971AA">
      <w:pPr>
        <w:spacing w:line="360" w:lineRule="auto"/>
        <w:ind w:left="360"/>
        <w:jc w:val="both"/>
        <w:rPr>
          <w:rFonts w:ascii="Arial" w:hAnsi="Arial"/>
        </w:rPr>
      </w:pPr>
      <w:r>
        <w:rPr>
          <w:rFonts w:ascii="Arial" w:hAnsi="Arial"/>
        </w:rPr>
        <w:t xml:space="preserve">3.   </w:t>
      </w:r>
      <w:r w:rsidRPr="00877D40">
        <w:rPr>
          <w:rFonts w:ascii="Arial" w:hAnsi="Arial"/>
        </w:rPr>
        <w:t>There is no order as to costs.</w:t>
      </w:r>
    </w:p>
    <w:p w14:paraId="427FEA5C" w14:textId="67C1AB75" w:rsidR="00877D40" w:rsidRPr="00877D40" w:rsidRDefault="00877D40" w:rsidP="00877D40">
      <w:pPr>
        <w:spacing w:line="360" w:lineRule="auto"/>
        <w:ind w:left="360"/>
        <w:jc w:val="both"/>
        <w:rPr>
          <w:rFonts w:ascii="Arial" w:hAnsi="Arial"/>
        </w:rPr>
      </w:pPr>
      <w:r>
        <w:rPr>
          <w:rFonts w:ascii="Arial" w:hAnsi="Arial"/>
        </w:rPr>
        <w:t xml:space="preserve">4.   </w:t>
      </w:r>
      <w:r w:rsidRPr="00877D40">
        <w:rPr>
          <w:rFonts w:ascii="Arial" w:hAnsi="Arial"/>
        </w:rPr>
        <w:t>The matter is removed from the roll and is regarded as finalised.</w:t>
      </w:r>
    </w:p>
    <w:p w14:paraId="45A4B474" w14:textId="77777777" w:rsidR="00877D40" w:rsidRDefault="00877D40" w:rsidP="00926FE7">
      <w:pPr>
        <w:spacing w:line="360" w:lineRule="auto"/>
        <w:jc w:val="both"/>
        <w:rPr>
          <w:rFonts w:ascii="Arial" w:hAnsi="Arial"/>
        </w:rPr>
      </w:pPr>
    </w:p>
    <w:p w14:paraId="457321CF" w14:textId="77777777" w:rsidR="000E218B" w:rsidRPr="000E218B" w:rsidRDefault="000E218B" w:rsidP="00926FE7">
      <w:pPr>
        <w:spacing w:line="360" w:lineRule="auto"/>
        <w:jc w:val="both"/>
        <w:rPr>
          <w:rFonts w:ascii="Arial" w:hAnsi="Arial"/>
        </w:rPr>
      </w:pPr>
    </w:p>
    <w:p w14:paraId="5CFDAC04" w14:textId="2FDC8821" w:rsidR="007455DC" w:rsidRDefault="00762B3D" w:rsidP="00762B3D">
      <w:pPr>
        <w:spacing w:line="360" w:lineRule="auto"/>
        <w:ind w:left="720"/>
        <w:jc w:val="right"/>
        <w:rPr>
          <w:rFonts w:ascii="Arial" w:hAnsi="Arial"/>
        </w:rPr>
      </w:pPr>
      <w:r>
        <w:rPr>
          <w:rFonts w:ascii="Arial" w:hAnsi="Arial"/>
        </w:rPr>
        <w:softHyphen/>
      </w:r>
      <w:r w:rsidR="007455DC">
        <w:rPr>
          <w:rFonts w:ascii="Arial" w:hAnsi="Arial"/>
        </w:rPr>
        <w:t>___________</w:t>
      </w:r>
    </w:p>
    <w:p w14:paraId="0E5454FD" w14:textId="0FC893D7" w:rsidR="007455DC" w:rsidRDefault="007455DC" w:rsidP="00762B3D">
      <w:pPr>
        <w:spacing w:line="360" w:lineRule="auto"/>
        <w:ind w:left="720"/>
        <w:jc w:val="right"/>
        <w:rPr>
          <w:rFonts w:ascii="Arial" w:hAnsi="Arial"/>
        </w:rPr>
      </w:pPr>
      <w:r>
        <w:rPr>
          <w:rFonts w:ascii="Arial" w:hAnsi="Arial"/>
        </w:rPr>
        <w:t>T.S Masuku</w:t>
      </w:r>
    </w:p>
    <w:p w14:paraId="45BEF9F5" w14:textId="612AECA8" w:rsidR="00AE3BBA" w:rsidRDefault="007455DC" w:rsidP="00762B3D">
      <w:pPr>
        <w:spacing w:line="360" w:lineRule="auto"/>
        <w:jc w:val="right"/>
        <w:rPr>
          <w:rFonts w:ascii="Arial" w:hAnsi="Arial"/>
        </w:rPr>
      </w:pPr>
      <w:r>
        <w:rPr>
          <w:rFonts w:ascii="Arial" w:hAnsi="Arial"/>
        </w:rPr>
        <w:t>Judge</w:t>
      </w:r>
    </w:p>
    <w:p w14:paraId="73E855A2" w14:textId="77777777" w:rsidR="007455DC" w:rsidRDefault="007455DC" w:rsidP="007455DC">
      <w:pPr>
        <w:spacing w:line="360" w:lineRule="auto"/>
        <w:ind w:left="720"/>
        <w:jc w:val="right"/>
        <w:rPr>
          <w:rFonts w:ascii="Arial" w:hAnsi="Arial"/>
        </w:rPr>
      </w:pPr>
    </w:p>
    <w:p w14:paraId="332A1805" w14:textId="1B18B123" w:rsidR="007455DC" w:rsidRDefault="007455DC" w:rsidP="00762B3D">
      <w:pPr>
        <w:spacing w:line="360" w:lineRule="auto"/>
        <w:rPr>
          <w:rFonts w:ascii="Arial" w:hAnsi="Arial"/>
        </w:rPr>
      </w:pPr>
      <w:r>
        <w:rPr>
          <w:rFonts w:ascii="Arial" w:hAnsi="Arial"/>
        </w:rPr>
        <w:lastRenderedPageBreak/>
        <w:t xml:space="preserve">APPEARANCES:  </w:t>
      </w:r>
    </w:p>
    <w:p w14:paraId="70E84E81" w14:textId="77777777" w:rsidR="007455DC" w:rsidRDefault="007455DC" w:rsidP="007455DC">
      <w:pPr>
        <w:spacing w:line="360" w:lineRule="auto"/>
        <w:ind w:left="720"/>
        <w:rPr>
          <w:rFonts w:ascii="Arial" w:hAnsi="Arial"/>
        </w:rPr>
      </w:pPr>
    </w:p>
    <w:p w14:paraId="1D505260" w14:textId="465C5392" w:rsidR="007455DC" w:rsidRDefault="007455DC" w:rsidP="00762B3D">
      <w:pPr>
        <w:spacing w:line="360" w:lineRule="auto"/>
        <w:rPr>
          <w:rFonts w:ascii="Arial" w:hAnsi="Arial"/>
        </w:rPr>
      </w:pPr>
      <w:r>
        <w:rPr>
          <w:rFonts w:ascii="Arial" w:hAnsi="Arial"/>
        </w:rPr>
        <w:t>APPLICANT:</w:t>
      </w:r>
      <w:r>
        <w:rPr>
          <w:rFonts w:ascii="Arial" w:hAnsi="Arial"/>
        </w:rPr>
        <w:tab/>
      </w:r>
      <w:r>
        <w:rPr>
          <w:rFonts w:ascii="Arial" w:hAnsi="Arial"/>
        </w:rPr>
        <w:tab/>
      </w:r>
      <w:r>
        <w:rPr>
          <w:rFonts w:ascii="Arial" w:hAnsi="Arial"/>
        </w:rPr>
        <w:tab/>
        <w:t xml:space="preserve">Mr. </w:t>
      </w:r>
      <w:r w:rsidR="00026037">
        <w:rPr>
          <w:rFonts w:ascii="Arial" w:hAnsi="Arial"/>
        </w:rPr>
        <w:t>T Muhongo</w:t>
      </w:r>
    </w:p>
    <w:p w14:paraId="2D74EB5E" w14:textId="06B6485F" w:rsidR="007455DC" w:rsidRDefault="007455DC" w:rsidP="00762B3D">
      <w:pPr>
        <w:spacing w:line="360" w:lineRule="auto"/>
        <w:rPr>
          <w:rFonts w:ascii="Arial" w:hAnsi="Arial"/>
        </w:rPr>
      </w:pPr>
      <w:r>
        <w:rPr>
          <w:rFonts w:ascii="Arial" w:hAnsi="Arial"/>
        </w:rPr>
        <w:t>Instru</w:t>
      </w:r>
      <w:r w:rsidR="00DF0EFA">
        <w:rPr>
          <w:rFonts w:ascii="Arial" w:hAnsi="Arial"/>
        </w:rPr>
        <w:t>cted by</w:t>
      </w:r>
      <w:r w:rsidR="00762B3D">
        <w:rPr>
          <w:rFonts w:ascii="Arial" w:hAnsi="Arial"/>
        </w:rPr>
        <w:t>:</w:t>
      </w:r>
      <w:r w:rsidR="00762B3D">
        <w:rPr>
          <w:rFonts w:ascii="Arial" w:hAnsi="Arial"/>
        </w:rPr>
        <w:tab/>
      </w:r>
      <w:r w:rsidR="00762B3D">
        <w:rPr>
          <w:rFonts w:ascii="Arial" w:hAnsi="Arial"/>
        </w:rPr>
        <w:tab/>
      </w:r>
      <w:r w:rsidR="00DF0EFA">
        <w:rPr>
          <w:rFonts w:ascii="Arial" w:hAnsi="Arial"/>
        </w:rPr>
        <w:t xml:space="preserve"> </w:t>
      </w:r>
      <w:proofErr w:type="spellStart"/>
      <w:r w:rsidR="00026037">
        <w:rPr>
          <w:rFonts w:ascii="Arial" w:hAnsi="Arial"/>
        </w:rPr>
        <w:t>Kadhila</w:t>
      </w:r>
      <w:proofErr w:type="spellEnd"/>
      <w:r w:rsidR="00026037">
        <w:rPr>
          <w:rFonts w:ascii="Arial" w:hAnsi="Arial"/>
        </w:rPr>
        <w:t xml:space="preserve"> </w:t>
      </w:r>
      <w:proofErr w:type="spellStart"/>
      <w:r w:rsidR="00026037">
        <w:rPr>
          <w:rFonts w:ascii="Arial" w:hAnsi="Arial"/>
        </w:rPr>
        <w:t>Amoomo</w:t>
      </w:r>
      <w:proofErr w:type="spellEnd"/>
      <w:r w:rsidR="00026037">
        <w:rPr>
          <w:rFonts w:ascii="Arial" w:hAnsi="Arial"/>
        </w:rPr>
        <w:t xml:space="preserve"> Legal Practitioners</w:t>
      </w:r>
      <w:r w:rsidR="00DF0EFA">
        <w:rPr>
          <w:rFonts w:ascii="Arial" w:hAnsi="Arial"/>
        </w:rPr>
        <w:t>,</w:t>
      </w:r>
      <w:r>
        <w:rPr>
          <w:rFonts w:ascii="Arial" w:hAnsi="Arial"/>
        </w:rPr>
        <w:t xml:space="preserve"> Windhoek.</w:t>
      </w:r>
    </w:p>
    <w:p w14:paraId="47CFF377" w14:textId="77777777" w:rsidR="007455DC" w:rsidRDefault="007455DC" w:rsidP="007455DC">
      <w:pPr>
        <w:spacing w:line="360" w:lineRule="auto"/>
        <w:ind w:left="720"/>
        <w:rPr>
          <w:rFonts w:ascii="Arial" w:hAnsi="Arial"/>
        </w:rPr>
      </w:pPr>
    </w:p>
    <w:p w14:paraId="399F596B" w14:textId="0263261B" w:rsidR="007455DC" w:rsidRDefault="007455DC" w:rsidP="00762B3D">
      <w:pPr>
        <w:spacing w:line="360" w:lineRule="auto"/>
        <w:ind w:left="43" w:hanging="43"/>
        <w:rPr>
          <w:rFonts w:ascii="Arial" w:hAnsi="Arial"/>
        </w:rPr>
      </w:pPr>
      <w:r>
        <w:rPr>
          <w:rFonts w:ascii="Arial" w:hAnsi="Arial"/>
        </w:rPr>
        <w:t>FIFTH RESPONDENT:</w:t>
      </w:r>
      <w:r>
        <w:rPr>
          <w:rFonts w:ascii="Arial" w:hAnsi="Arial"/>
        </w:rPr>
        <w:tab/>
        <w:t>Mr</w:t>
      </w:r>
      <w:r w:rsidR="00026037">
        <w:rPr>
          <w:rFonts w:ascii="Arial" w:hAnsi="Arial"/>
        </w:rPr>
        <w:t>s Y Campbell</w:t>
      </w:r>
    </w:p>
    <w:p w14:paraId="714E4806" w14:textId="30B988A4" w:rsidR="00DF0EFA" w:rsidRPr="00203E2B" w:rsidRDefault="00DF0EFA" w:rsidP="00762B3D">
      <w:pPr>
        <w:spacing w:line="360" w:lineRule="auto"/>
        <w:rPr>
          <w:rFonts w:ascii="Arial" w:hAnsi="Arial"/>
        </w:rPr>
      </w:pPr>
      <w:r>
        <w:rPr>
          <w:rFonts w:ascii="Arial" w:hAnsi="Arial"/>
        </w:rPr>
        <w:t>Instructed by</w:t>
      </w:r>
      <w:r w:rsidR="00762B3D">
        <w:rPr>
          <w:rFonts w:ascii="Arial" w:hAnsi="Arial"/>
        </w:rPr>
        <w:t>:</w:t>
      </w:r>
      <w:r w:rsidR="00762B3D">
        <w:rPr>
          <w:rFonts w:ascii="Arial" w:hAnsi="Arial"/>
        </w:rPr>
        <w:tab/>
      </w:r>
      <w:r w:rsidR="00762B3D">
        <w:rPr>
          <w:rFonts w:ascii="Arial" w:hAnsi="Arial"/>
        </w:rPr>
        <w:tab/>
      </w:r>
      <w:r>
        <w:rPr>
          <w:rFonts w:ascii="Arial" w:hAnsi="Arial"/>
        </w:rPr>
        <w:t xml:space="preserve"> </w:t>
      </w:r>
      <w:r w:rsidR="00026037">
        <w:rPr>
          <w:rFonts w:ascii="Arial" w:hAnsi="Arial"/>
        </w:rPr>
        <w:t xml:space="preserve">Dr </w:t>
      </w:r>
      <w:proofErr w:type="spellStart"/>
      <w:r w:rsidR="00026037">
        <w:rPr>
          <w:rFonts w:ascii="Arial" w:hAnsi="Arial"/>
        </w:rPr>
        <w:t>Weder</w:t>
      </w:r>
      <w:proofErr w:type="spellEnd"/>
      <w:r w:rsidR="00026037">
        <w:rPr>
          <w:rFonts w:ascii="Arial" w:hAnsi="Arial"/>
        </w:rPr>
        <w:t xml:space="preserve"> </w:t>
      </w:r>
      <w:proofErr w:type="spellStart"/>
      <w:r w:rsidR="00026037">
        <w:rPr>
          <w:rFonts w:ascii="Arial" w:hAnsi="Arial"/>
        </w:rPr>
        <w:t>Kauta</w:t>
      </w:r>
      <w:proofErr w:type="spellEnd"/>
      <w:r w:rsidR="00026037">
        <w:rPr>
          <w:rFonts w:ascii="Arial" w:hAnsi="Arial"/>
        </w:rPr>
        <w:t xml:space="preserve"> and </w:t>
      </w:r>
      <w:proofErr w:type="spellStart"/>
      <w:r w:rsidR="00026037">
        <w:rPr>
          <w:rFonts w:ascii="Arial" w:hAnsi="Arial"/>
        </w:rPr>
        <w:t>Hoveka</w:t>
      </w:r>
      <w:proofErr w:type="spellEnd"/>
      <w:r>
        <w:rPr>
          <w:rFonts w:ascii="Arial" w:hAnsi="Arial"/>
        </w:rPr>
        <w:t>, Windhoek.</w:t>
      </w:r>
    </w:p>
    <w:sectPr w:rsidR="00DF0EFA" w:rsidRPr="00203E2B" w:rsidSect="00146DA5">
      <w:headerReference w:type="even" r:id="rId9"/>
      <w:headerReference w:type="default" r:id="rId10"/>
      <w:pgSz w:w="11900" w:h="16840"/>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6AF63" w14:textId="77777777" w:rsidR="0069648C" w:rsidRDefault="0069648C" w:rsidP="00872E23">
      <w:r>
        <w:separator/>
      </w:r>
    </w:p>
  </w:endnote>
  <w:endnote w:type="continuationSeparator" w:id="0">
    <w:p w14:paraId="72D95A9D" w14:textId="77777777" w:rsidR="0069648C" w:rsidRDefault="0069648C" w:rsidP="0087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C7838" w14:textId="77777777" w:rsidR="0069648C" w:rsidRDefault="0069648C" w:rsidP="00872E23">
      <w:r>
        <w:separator/>
      </w:r>
    </w:p>
  </w:footnote>
  <w:footnote w:type="continuationSeparator" w:id="0">
    <w:p w14:paraId="26070FC6" w14:textId="77777777" w:rsidR="0069648C" w:rsidRDefault="0069648C" w:rsidP="00872E23">
      <w:r>
        <w:continuationSeparator/>
      </w:r>
    </w:p>
  </w:footnote>
  <w:footnote w:id="1">
    <w:p w14:paraId="55640DA9" w14:textId="4BCD09ED" w:rsidR="00252293" w:rsidRPr="00252293" w:rsidRDefault="00252293">
      <w:pPr>
        <w:pStyle w:val="FootnoteText"/>
        <w:rPr>
          <w:lang w:val="en-US"/>
        </w:rPr>
      </w:pPr>
      <w:r>
        <w:rPr>
          <w:rStyle w:val="FootnoteReference"/>
        </w:rPr>
        <w:footnoteRef/>
      </w:r>
      <w:r>
        <w:t xml:space="preserve"> </w:t>
      </w:r>
      <w:r w:rsidR="00AF384E" w:rsidRPr="00AF384E">
        <w:rPr>
          <w:rFonts w:ascii="Arial" w:hAnsi="Arial" w:cs="Arial"/>
          <w:sz w:val="20"/>
          <w:szCs w:val="20"/>
        </w:rPr>
        <w:t>((P) A 336/2000) [2000] NAHC 25 (6 November 2000).</w:t>
      </w:r>
    </w:p>
  </w:footnote>
  <w:footnote w:id="2">
    <w:p w14:paraId="105AA4DD" w14:textId="0932BE5C" w:rsidR="004F3819" w:rsidRPr="00AF384E" w:rsidRDefault="004F3819">
      <w:pPr>
        <w:pStyle w:val="FootnoteText"/>
        <w:rPr>
          <w:rFonts w:ascii="Arial" w:hAnsi="Arial" w:cs="Arial"/>
          <w:sz w:val="20"/>
          <w:szCs w:val="20"/>
          <w:lang w:val="en-US"/>
        </w:rPr>
      </w:pPr>
      <w:r w:rsidRPr="00AF384E">
        <w:rPr>
          <w:rStyle w:val="FootnoteReference"/>
          <w:rFonts w:ascii="Arial" w:hAnsi="Arial" w:cs="Arial"/>
          <w:sz w:val="20"/>
          <w:szCs w:val="20"/>
        </w:rPr>
        <w:footnoteRef/>
      </w:r>
      <w:r w:rsidRPr="00AF384E">
        <w:rPr>
          <w:rFonts w:ascii="Arial" w:hAnsi="Arial" w:cs="Arial"/>
          <w:sz w:val="20"/>
          <w:szCs w:val="20"/>
        </w:rPr>
        <w:t xml:space="preserve"> </w:t>
      </w:r>
      <w:r w:rsidRPr="00AF384E">
        <w:rPr>
          <w:rFonts w:ascii="Arial" w:hAnsi="Arial" w:cs="Arial"/>
          <w:sz w:val="20"/>
          <w:szCs w:val="20"/>
          <w:lang w:val="en-US"/>
        </w:rPr>
        <w:t>1981 (2) SA 283 (C) at 287-288B.</w:t>
      </w:r>
    </w:p>
  </w:footnote>
  <w:footnote w:id="3">
    <w:p w14:paraId="5A1AC4D5" w14:textId="7EC9B5EB" w:rsidR="004F3819" w:rsidRPr="004F3819" w:rsidRDefault="004F3819">
      <w:pPr>
        <w:pStyle w:val="FootnoteText"/>
        <w:rPr>
          <w:lang w:val="en-US"/>
        </w:rPr>
      </w:pPr>
      <w:r w:rsidRPr="00AF384E">
        <w:rPr>
          <w:rStyle w:val="FootnoteReference"/>
          <w:rFonts w:ascii="Arial" w:hAnsi="Arial" w:cs="Arial"/>
          <w:sz w:val="20"/>
          <w:szCs w:val="20"/>
        </w:rPr>
        <w:footnoteRef/>
      </w:r>
      <w:r w:rsidRPr="00AF384E">
        <w:rPr>
          <w:rFonts w:ascii="Arial" w:hAnsi="Arial" w:cs="Arial"/>
          <w:sz w:val="20"/>
          <w:szCs w:val="20"/>
        </w:rPr>
        <w:t xml:space="preserve"> </w:t>
      </w:r>
      <w:r w:rsidRPr="00AF384E">
        <w:rPr>
          <w:rFonts w:ascii="Arial" w:hAnsi="Arial" w:cs="Arial"/>
          <w:sz w:val="20"/>
          <w:szCs w:val="20"/>
          <w:lang w:val="en-US"/>
        </w:rPr>
        <w:t>2002 (3) SA 701 (SCA) para 15.</w:t>
      </w:r>
    </w:p>
  </w:footnote>
  <w:footnote w:id="4">
    <w:p w14:paraId="2A41440A" w14:textId="314FD30E" w:rsidR="00081EEB" w:rsidRPr="00AF384E" w:rsidRDefault="00081EEB">
      <w:pPr>
        <w:pStyle w:val="FootnoteText"/>
        <w:rPr>
          <w:rFonts w:ascii="Arial" w:hAnsi="Arial" w:cs="Arial"/>
          <w:sz w:val="20"/>
          <w:szCs w:val="20"/>
          <w:lang w:val="en-US"/>
        </w:rPr>
      </w:pPr>
      <w:r>
        <w:rPr>
          <w:rStyle w:val="FootnoteReference"/>
        </w:rPr>
        <w:footnoteRef/>
      </w:r>
      <w:r>
        <w:t xml:space="preserve"> </w:t>
      </w:r>
      <w:r w:rsidRPr="00AF384E">
        <w:rPr>
          <w:rFonts w:ascii="Arial" w:hAnsi="Arial" w:cs="Arial"/>
          <w:sz w:val="20"/>
          <w:szCs w:val="20"/>
          <w:lang w:val="en-US"/>
        </w:rPr>
        <w:t>2017 (2) NR 233 (SC).</w:t>
      </w:r>
    </w:p>
  </w:footnote>
  <w:footnote w:id="5">
    <w:p w14:paraId="50666DD5" w14:textId="1688ADC7" w:rsidR="00081EEB" w:rsidRPr="00081EEB" w:rsidRDefault="00081EEB">
      <w:pPr>
        <w:pStyle w:val="FootnoteText"/>
        <w:rPr>
          <w:lang w:val="en-US"/>
        </w:rPr>
      </w:pPr>
      <w:r w:rsidRPr="00AF384E">
        <w:rPr>
          <w:rStyle w:val="FootnoteReference"/>
          <w:rFonts w:ascii="Arial" w:hAnsi="Arial" w:cs="Arial"/>
          <w:sz w:val="20"/>
          <w:szCs w:val="20"/>
        </w:rPr>
        <w:footnoteRef/>
      </w:r>
      <w:r w:rsidRPr="00AF384E">
        <w:rPr>
          <w:rFonts w:ascii="Arial" w:hAnsi="Arial" w:cs="Arial"/>
          <w:sz w:val="20"/>
          <w:szCs w:val="20"/>
        </w:rPr>
        <w:t xml:space="preserve"> </w:t>
      </w:r>
      <w:r w:rsidR="00B42E41" w:rsidRPr="00AF384E">
        <w:rPr>
          <w:rFonts w:ascii="Arial" w:hAnsi="Arial" w:cs="Arial"/>
          <w:sz w:val="20"/>
          <w:szCs w:val="20"/>
          <w:lang w:val="en-US"/>
        </w:rPr>
        <w:t>2018 (3) NR 849 (SC).</w:t>
      </w:r>
    </w:p>
  </w:footnote>
  <w:footnote w:id="6">
    <w:p w14:paraId="6DD25793" w14:textId="5B0D32FC" w:rsidR="006A0079" w:rsidRPr="001E0639" w:rsidRDefault="006A0079">
      <w:pPr>
        <w:pStyle w:val="FootnoteText"/>
        <w:rPr>
          <w:rFonts w:ascii="Arial" w:hAnsi="Arial" w:cs="Arial"/>
          <w:sz w:val="20"/>
          <w:szCs w:val="20"/>
          <w:lang w:val="en-US"/>
        </w:rPr>
      </w:pPr>
      <w:r w:rsidRPr="001E0639">
        <w:rPr>
          <w:rStyle w:val="FootnoteReference"/>
          <w:rFonts w:ascii="Arial" w:hAnsi="Arial" w:cs="Arial"/>
          <w:sz w:val="20"/>
          <w:szCs w:val="20"/>
        </w:rPr>
        <w:footnoteRef/>
      </w:r>
      <w:r w:rsidRPr="001E0639">
        <w:rPr>
          <w:rFonts w:ascii="Arial" w:hAnsi="Arial" w:cs="Arial"/>
          <w:sz w:val="20"/>
          <w:szCs w:val="20"/>
        </w:rPr>
        <w:t xml:space="preserve"> </w:t>
      </w:r>
      <w:r w:rsidRPr="001E0639">
        <w:rPr>
          <w:rFonts w:ascii="Arial" w:hAnsi="Arial" w:cs="Arial"/>
          <w:sz w:val="20"/>
          <w:szCs w:val="20"/>
          <w:lang w:val="en-US"/>
        </w:rPr>
        <w:t>2018 (4) NR 1115 (SC) para 65.</w:t>
      </w:r>
    </w:p>
  </w:footnote>
  <w:footnote w:id="7">
    <w:p w14:paraId="59CA5203" w14:textId="77777777" w:rsidR="00F70EE8" w:rsidRPr="00A44E5A" w:rsidRDefault="00F70EE8" w:rsidP="00CB4A14">
      <w:pPr>
        <w:pStyle w:val="FootnoteText"/>
        <w:jc w:val="both"/>
        <w:rPr>
          <w:rFonts w:ascii="Arial" w:hAnsi="Arial" w:cs="Arial"/>
          <w:sz w:val="20"/>
          <w:szCs w:val="20"/>
        </w:rPr>
      </w:pPr>
      <w:r w:rsidRPr="001E0639">
        <w:rPr>
          <w:rStyle w:val="FootnoteReference"/>
          <w:rFonts w:ascii="Arial" w:hAnsi="Arial" w:cs="Arial"/>
          <w:sz w:val="20"/>
          <w:szCs w:val="20"/>
        </w:rPr>
        <w:footnoteRef/>
      </w:r>
      <w:r w:rsidRPr="001E0639">
        <w:rPr>
          <w:rFonts w:ascii="Arial" w:hAnsi="Arial" w:cs="Arial"/>
          <w:sz w:val="20"/>
          <w:szCs w:val="20"/>
        </w:rPr>
        <w:t xml:space="preserve"> 2017 (2) NR 233 (SC).</w:t>
      </w:r>
    </w:p>
  </w:footnote>
  <w:footnote w:id="8">
    <w:p w14:paraId="69541992" w14:textId="1CBC432D" w:rsidR="009C4289" w:rsidRPr="001E0639" w:rsidRDefault="009C4289">
      <w:pPr>
        <w:pStyle w:val="FootnoteText"/>
        <w:rPr>
          <w:rFonts w:ascii="Arial" w:hAnsi="Arial" w:cs="Arial"/>
          <w:sz w:val="20"/>
          <w:szCs w:val="20"/>
          <w:lang w:val="en-US"/>
        </w:rPr>
      </w:pPr>
      <w:r w:rsidRPr="001E0639">
        <w:rPr>
          <w:rStyle w:val="FootnoteReference"/>
          <w:rFonts w:ascii="Arial" w:hAnsi="Arial" w:cs="Arial"/>
          <w:sz w:val="20"/>
          <w:szCs w:val="20"/>
        </w:rPr>
        <w:footnoteRef/>
      </w:r>
      <w:r w:rsidRPr="001E0639">
        <w:rPr>
          <w:rFonts w:ascii="Arial" w:hAnsi="Arial" w:cs="Arial"/>
          <w:sz w:val="20"/>
          <w:szCs w:val="20"/>
        </w:rPr>
        <w:t xml:space="preserve"> </w:t>
      </w:r>
      <w:r w:rsidRPr="001E0639">
        <w:rPr>
          <w:rFonts w:ascii="Arial" w:hAnsi="Arial" w:cs="Arial"/>
          <w:sz w:val="20"/>
          <w:szCs w:val="20"/>
          <w:lang w:val="en-US"/>
        </w:rPr>
        <w:t>1914 AD 221.</w:t>
      </w:r>
    </w:p>
  </w:footnote>
  <w:footnote w:id="9">
    <w:p w14:paraId="279374B7" w14:textId="1257FFD1" w:rsidR="009C4289" w:rsidRPr="001E0639" w:rsidRDefault="009C4289">
      <w:pPr>
        <w:pStyle w:val="FootnoteText"/>
        <w:rPr>
          <w:rFonts w:ascii="Arial" w:hAnsi="Arial" w:cs="Arial"/>
          <w:sz w:val="20"/>
          <w:szCs w:val="20"/>
          <w:lang w:val="en-US"/>
        </w:rPr>
      </w:pPr>
      <w:r w:rsidRPr="001E0639">
        <w:rPr>
          <w:rStyle w:val="FootnoteReference"/>
          <w:rFonts w:ascii="Arial" w:hAnsi="Arial" w:cs="Arial"/>
          <w:sz w:val="20"/>
          <w:szCs w:val="20"/>
        </w:rPr>
        <w:footnoteRef/>
      </w:r>
      <w:r w:rsidRPr="001E0639">
        <w:rPr>
          <w:rFonts w:ascii="Arial" w:hAnsi="Arial" w:cs="Arial"/>
          <w:sz w:val="20"/>
          <w:szCs w:val="20"/>
        </w:rPr>
        <w:t xml:space="preserve"> </w:t>
      </w:r>
      <w:r w:rsidRPr="001E0639">
        <w:rPr>
          <w:rFonts w:ascii="Arial" w:hAnsi="Arial" w:cs="Arial"/>
          <w:sz w:val="20"/>
          <w:szCs w:val="20"/>
          <w:lang w:val="en-US"/>
        </w:rPr>
        <w:t>1948 (1) SA 682 (WLD).</w:t>
      </w:r>
    </w:p>
  </w:footnote>
  <w:footnote w:id="10">
    <w:p w14:paraId="2199EFF2" w14:textId="1B3FA53C" w:rsidR="009C4289" w:rsidRPr="009C4289" w:rsidRDefault="009C4289">
      <w:pPr>
        <w:pStyle w:val="FootnoteText"/>
        <w:rPr>
          <w:lang w:val="en-US"/>
        </w:rPr>
      </w:pPr>
      <w:r w:rsidRPr="001E0639">
        <w:rPr>
          <w:rStyle w:val="FootnoteReference"/>
          <w:rFonts w:ascii="Arial" w:hAnsi="Arial" w:cs="Arial"/>
          <w:sz w:val="20"/>
          <w:szCs w:val="20"/>
        </w:rPr>
        <w:footnoteRef/>
      </w:r>
      <w:r w:rsidRPr="001E0639">
        <w:rPr>
          <w:rFonts w:ascii="Arial" w:hAnsi="Arial" w:cs="Arial"/>
          <w:sz w:val="20"/>
          <w:szCs w:val="20"/>
        </w:rPr>
        <w:t xml:space="preserve"> </w:t>
      </w:r>
      <w:r w:rsidRPr="001E0639">
        <w:rPr>
          <w:rFonts w:ascii="Arial" w:hAnsi="Arial" w:cs="Arial"/>
          <w:sz w:val="20"/>
          <w:szCs w:val="20"/>
          <w:lang w:val="en-US"/>
        </w:rPr>
        <w:t>1955 (2) SA (CPD).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666B" w14:textId="77777777" w:rsidR="00F70EE8" w:rsidRDefault="00F70EE8" w:rsidP="00966E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F425A" w14:textId="77777777" w:rsidR="00F70EE8" w:rsidRDefault="00F70EE8" w:rsidP="00966E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447925"/>
      <w:docPartObj>
        <w:docPartGallery w:val="Page Numbers (Top of Page)"/>
        <w:docPartUnique/>
      </w:docPartObj>
    </w:sdtPr>
    <w:sdtEndPr>
      <w:rPr>
        <w:noProof/>
      </w:rPr>
    </w:sdtEndPr>
    <w:sdtContent>
      <w:p w14:paraId="5E7E3874" w14:textId="1E92059F" w:rsidR="00F70EE8" w:rsidRDefault="00F70EE8">
        <w:pPr>
          <w:pStyle w:val="Header"/>
          <w:jc w:val="right"/>
        </w:pPr>
        <w:r>
          <w:fldChar w:fldCharType="begin"/>
        </w:r>
        <w:r>
          <w:instrText xml:space="preserve"> PAGE   \* MERGEFORMAT </w:instrText>
        </w:r>
        <w:r>
          <w:fldChar w:fldCharType="separate"/>
        </w:r>
        <w:r w:rsidR="008D1219">
          <w:rPr>
            <w:noProof/>
          </w:rPr>
          <w:t>17</w:t>
        </w:r>
        <w:r>
          <w:rPr>
            <w:noProof/>
          </w:rPr>
          <w:fldChar w:fldCharType="end"/>
        </w:r>
      </w:p>
    </w:sdtContent>
  </w:sdt>
  <w:p w14:paraId="496C9563" w14:textId="77777777" w:rsidR="00F70EE8" w:rsidRDefault="00F70EE8" w:rsidP="00966E0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2536"/>
    <w:multiLevelType w:val="hybridMultilevel"/>
    <w:tmpl w:val="90F6B870"/>
    <w:lvl w:ilvl="0" w:tplc="E9E0C1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2A7053"/>
    <w:multiLevelType w:val="hybridMultilevel"/>
    <w:tmpl w:val="720476F8"/>
    <w:lvl w:ilvl="0" w:tplc="F3AA5EAC">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 w15:restartNumberingAfterBreak="0">
    <w:nsid w:val="12F211BC"/>
    <w:multiLevelType w:val="hybridMultilevel"/>
    <w:tmpl w:val="812622BC"/>
    <w:lvl w:ilvl="0" w:tplc="50D20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14642"/>
    <w:multiLevelType w:val="hybridMultilevel"/>
    <w:tmpl w:val="46EE6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B1F24"/>
    <w:multiLevelType w:val="hybridMultilevel"/>
    <w:tmpl w:val="BB9606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754436"/>
    <w:multiLevelType w:val="hybridMultilevel"/>
    <w:tmpl w:val="7D9C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F1D08"/>
    <w:multiLevelType w:val="hybridMultilevel"/>
    <w:tmpl w:val="291EB3B6"/>
    <w:lvl w:ilvl="0" w:tplc="3488B52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E7642E2"/>
    <w:multiLevelType w:val="hybridMultilevel"/>
    <w:tmpl w:val="48766A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65D0438"/>
    <w:multiLevelType w:val="hybridMultilevel"/>
    <w:tmpl w:val="148C8D02"/>
    <w:lvl w:ilvl="0" w:tplc="0DD87DCA">
      <w:start w:val="1"/>
      <w:numFmt w:val="lowerLetter"/>
      <w:lvlText w:val="(%1)"/>
      <w:lvlJc w:val="left"/>
      <w:pPr>
        <w:ind w:left="420" w:hanging="4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E84C3D"/>
    <w:multiLevelType w:val="hybridMultilevel"/>
    <w:tmpl w:val="9B661F58"/>
    <w:lvl w:ilvl="0" w:tplc="2D4C0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10FFC"/>
    <w:multiLevelType w:val="multilevel"/>
    <w:tmpl w:val="C53C2CF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D0B80"/>
    <w:multiLevelType w:val="multilevel"/>
    <w:tmpl w:val="CC0A5A0E"/>
    <w:lvl w:ilvl="0">
      <w:start w:val="1"/>
      <w:numFmt w:val="decimal"/>
      <w:lvlText w:val="%1."/>
      <w:lvlJc w:val="left"/>
      <w:pPr>
        <w:ind w:left="440" w:hanging="44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2" w15:restartNumberingAfterBreak="0">
    <w:nsid w:val="445B134E"/>
    <w:multiLevelType w:val="hybridMultilevel"/>
    <w:tmpl w:val="F2043A2C"/>
    <w:lvl w:ilvl="0" w:tplc="710C72B6">
      <w:start w:val="1"/>
      <w:numFmt w:val="decimal"/>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3" w15:restartNumberingAfterBreak="0">
    <w:nsid w:val="532D3481"/>
    <w:multiLevelType w:val="multilevel"/>
    <w:tmpl w:val="D070DAE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5"/>
  </w:num>
  <w:num w:numId="4">
    <w:abstractNumId w:val="8"/>
  </w:num>
  <w:num w:numId="5">
    <w:abstractNumId w:val="9"/>
  </w:num>
  <w:num w:numId="6">
    <w:abstractNumId w:val="6"/>
  </w:num>
  <w:num w:numId="7">
    <w:abstractNumId w:val="10"/>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B0EE4FB-C6C3-4871-8091-3D7D681A90C9}"/>
    <w:docVar w:name="dgnword-eventsink" w:val="358087488"/>
  </w:docVars>
  <w:rsids>
    <w:rsidRoot w:val="00697656"/>
    <w:rsid w:val="00026037"/>
    <w:rsid w:val="00044109"/>
    <w:rsid w:val="00052B49"/>
    <w:rsid w:val="0006303A"/>
    <w:rsid w:val="0007257E"/>
    <w:rsid w:val="00081EEB"/>
    <w:rsid w:val="00093135"/>
    <w:rsid w:val="000E218B"/>
    <w:rsid w:val="000E65F8"/>
    <w:rsid w:val="00146DA5"/>
    <w:rsid w:val="0015791F"/>
    <w:rsid w:val="001670E9"/>
    <w:rsid w:val="00172545"/>
    <w:rsid w:val="00195467"/>
    <w:rsid w:val="001971AA"/>
    <w:rsid w:val="001D2EB1"/>
    <w:rsid w:val="001D721D"/>
    <w:rsid w:val="001E0639"/>
    <w:rsid w:val="001E15AD"/>
    <w:rsid w:val="00201FBA"/>
    <w:rsid w:val="00202C2E"/>
    <w:rsid w:val="00203E2B"/>
    <w:rsid w:val="00206C60"/>
    <w:rsid w:val="00235571"/>
    <w:rsid w:val="00252293"/>
    <w:rsid w:val="00262DB8"/>
    <w:rsid w:val="00263A5E"/>
    <w:rsid w:val="002672A4"/>
    <w:rsid w:val="002775CA"/>
    <w:rsid w:val="002875D5"/>
    <w:rsid w:val="002B06AD"/>
    <w:rsid w:val="002C21E0"/>
    <w:rsid w:val="002C233A"/>
    <w:rsid w:val="002D395D"/>
    <w:rsid w:val="002E33E9"/>
    <w:rsid w:val="00307530"/>
    <w:rsid w:val="00307B7D"/>
    <w:rsid w:val="0031064F"/>
    <w:rsid w:val="00323B1D"/>
    <w:rsid w:val="00337B48"/>
    <w:rsid w:val="00397A9C"/>
    <w:rsid w:val="003B0B76"/>
    <w:rsid w:val="003C2C8D"/>
    <w:rsid w:val="003D4CB0"/>
    <w:rsid w:val="003E3159"/>
    <w:rsid w:val="003E4313"/>
    <w:rsid w:val="00456884"/>
    <w:rsid w:val="00467918"/>
    <w:rsid w:val="00477043"/>
    <w:rsid w:val="004853F5"/>
    <w:rsid w:val="004A3468"/>
    <w:rsid w:val="004B54C2"/>
    <w:rsid w:val="004B7F3F"/>
    <w:rsid w:val="004F3819"/>
    <w:rsid w:val="00504C91"/>
    <w:rsid w:val="005764A8"/>
    <w:rsid w:val="005963AF"/>
    <w:rsid w:val="005B17E8"/>
    <w:rsid w:val="00632ECE"/>
    <w:rsid w:val="0064359E"/>
    <w:rsid w:val="0067277F"/>
    <w:rsid w:val="0067653A"/>
    <w:rsid w:val="00686335"/>
    <w:rsid w:val="0069648C"/>
    <w:rsid w:val="00697656"/>
    <w:rsid w:val="006A0079"/>
    <w:rsid w:val="006A6647"/>
    <w:rsid w:val="006B41FF"/>
    <w:rsid w:val="006E486A"/>
    <w:rsid w:val="006E7646"/>
    <w:rsid w:val="007455DC"/>
    <w:rsid w:val="0076228E"/>
    <w:rsid w:val="00762B3D"/>
    <w:rsid w:val="007749D0"/>
    <w:rsid w:val="007A067F"/>
    <w:rsid w:val="007E1EF5"/>
    <w:rsid w:val="007E2E2B"/>
    <w:rsid w:val="007E41E8"/>
    <w:rsid w:val="007E4899"/>
    <w:rsid w:val="007E7A0C"/>
    <w:rsid w:val="00810EAC"/>
    <w:rsid w:val="00855B5E"/>
    <w:rsid w:val="00872E23"/>
    <w:rsid w:val="00877D40"/>
    <w:rsid w:val="00890D3C"/>
    <w:rsid w:val="0089689F"/>
    <w:rsid w:val="008A59A4"/>
    <w:rsid w:val="008B52F1"/>
    <w:rsid w:val="008C7333"/>
    <w:rsid w:val="008C7CD4"/>
    <w:rsid w:val="008D1219"/>
    <w:rsid w:val="00905E5F"/>
    <w:rsid w:val="00926FE7"/>
    <w:rsid w:val="00927471"/>
    <w:rsid w:val="009313EA"/>
    <w:rsid w:val="00964A82"/>
    <w:rsid w:val="00966E02"/>
    <w:rsid w:val="009749C6"/>
    <w:rsid w:val="00991F0B"/>
    <w:rsid w:val="009C4289"/>
    <w:rsid w:val="009D5CA4"/>
    <w:rsid w:val="009E1D14"/>
    <w:rsid w:val="00A1326B"/>
    <w:rsid w:val="00A25121"/>
    <w:rsid w:val="00A26F0B"/>
    <w:rsid w:val="00A43860"/>
    <w:rsid w:val="00A44E5A"/>
    <w:rsid w:val="00A44F9C"/>
    <w:rsid w:val="00A4636E"/>
    <w:rsid w:val="00A624D4"/>
    <w:rsid w:val="00AB1C7C"/>
    <w:rsid w:val="00AD110E"/>
    <w:rsid w:val="00AD589C"/>
    <w:rsid w:val="00AE3BBA"/>
    <w:rsid w:val="00AF384E"/>
    <w:rsid w:val="00AF3C17"/>
    <w:rsid w:val="00B04000"/>
    <w:rsid w:val="00B04D4E"/>
    <w:rsid w:val="00B11BE4"/>
    <w:rsid w:val="00B20272"/>
    <w:rsid w:val="00B23B0F"/>
    <w:rsid w:val="00B42E41"/>
    <w:rsid w:val="00B711C4"/>
    <w:rsid w:val="00B832B4"/>
    <w:rsid w:val="00BA2704"/>
    <w:rsid w:val="00BB3643"/>
    <w:rsid w:val="00BB68E8"/>
    <w:rsid w:val="00C17035"/>
    <w:rsid w:val="00C21B78"/>
    <w:rsid w:val="00C43887"/>
    <w:rsid w:val="00C60490"/>
    <w:rsid w:val="00C70984"/>
    <w:rsid w:val="00C86E25"/>
    <w:rsid w:val="00CB2915"/>
    <w:rsid w:val="00CB4A14"/>
    <w:rsid w:val="00CD61FC"/>
    <w:rsid w:val="00D22A1F"/>
    <w:rsid w:val="00D26255"/>
    <w:rsid w:val="00D85A9C"/>
    <w:rsid w:val="00DB4412"/>
    <w:rsid w:val="00DD5825"/>
    <w:rsid w:val="00DF0EFA"/>
    <w:rsid w:val="00E21405"/>
    <w:rsid w:val="00E302BA"/>
    <w:rsid w:val="00E40016"/>
    <w:rsid w:val="00E64FB6"/>
    <w:rsid w:val="00E70C1F"/>
    <w:rsid w:val="00E72328"/>
    <w:rsid w:val="00E76187"/>
    <w:rsid w:val="00E916ED"/>
    <w:rsid w:val="00E93B09"/>
    <w:rsid w:val="00E9473E"/>
    <w:rsid w:val="00E94E97"/>
    <w:rsid w:val="00EA0901"/>
    <w:rsid w:val="00EB6230"/>
    <w:rsid w:val="00EF225D"/>
    <w:rsid w:val="00EF3110"/>
    <w:rsid w:val="00F03E12"/>
    <w:rsid w:val="00F56E14"/>
    <w:rsid w:val="00F70EE8"/>
    <w:rsid w:val="00FC57D0"/>
    <w:rsid w:val="00FF24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75E53"/>
  <w14:defaultImageDpi w14:val="300"/>
  <w15:docId w15:val="{7B11C0FC-D510-46F3-82A8-DCCBD8E1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84"/>
  </w:style>
  <w:style w:type="paragraph" w:styleId="Heading2">
    <w:name w:val="heading 2"/>
    <w:basedOn w:val="Normal"/>
    <w:next w:val="Normal"/>
    <w:link w:val="Heading2Char"/>
    <w:uiPriority w:val="9"/>
    <w:semiHidden/>
    <w:unhideWhenUsed/>
    <w:qFormat/>
    <w:rsid w:val="007E7A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C3"/>
    <w:pPr>
      <w:ind w:left="720"/>
      <w:contextualSpacing/>
    </w:pPr>
  </w:style>
  <w:style w:type="paragraph" w:styleId="FootnoteText">
    <w:name w:val="footnote text"/>
    <w:basedOn w:val="Normal"/>
    <w:link w:val="FootnoteTextChar"/>
    <w:uiPriority w:val="99"/>
    <w:unhideWhenUsed/>
    <w:rsid w:val="00872E23"/>
  </w:style>
  <w:style w:type="character" w:customStyle="1" w:styleId="FootnoteTextChar">
    <w:name w:val="Footnote Text Char"/>
    <w:basedOn w:val="DefaultParagraphFont"/>
    <w:link w:val="FootnoteText"/>
    <w:uiPriority w:val="99"/>
    <w:rsid w:val="00872E23"/>
  </w:style>
  <w:style w:type="character" w:styleId="FootnoteReference">
    <w:name w:val="footnote reference"/>
    <w:basedOn w:val="DefaultParagraphFont"/>
    <w:uiPriority w:val="99"/>
    <w:unhideWhenUsed/>
    <w:rsid w:val="00872E23"/>
    <w:rPr>
      <w:vertAlign w:val="superscript"/>
    </w:rPr>
  </w:style>
  <w:style w:type="paragraph" w:styleId="Header">
    <w:name w:val="header"/>
    <w:basedOn w:val="Normal"/>
    <w:link w:val="HeaderChar"/>
    <w:uiPriority w:val="99"/>
    <w:unhideWhenUsed/>
    <w:rsid w:val="00966E02"/>
    <w:pPr>
      <w:tabs>
        <w:tab w:val="center" w:pos="4320"/>
        <w:tab w:val="right" w:pos="8640"/>
      </w:tabs>
    </w:pPr>
  </w:style>
  <w:style w:type="character" w:customStyle="1" w:styleId="HeaderChar">
    <w:name w:val="Header Char"/>
    <w:basedOn w:val="DefaultParagraphFont"/>
    <w:link w:val="Header"/>
    <w:uiPriority w:val="99"/>
    <w:rsid w:val="00966E02"/>
  </w:style>
  <w:style w:type="character" w:styleId="PageNumber">
    <w:name w:val="page number"/>
    <w:basedOn w:val="DefaultParagraphFont"/>
    <w:uiPriority w:val="99"/>
    <w:semiHidden/>
    <w:unhideWhenUsed/>
    <w:rsid w:val="00966E02"/>
  </w:style>
  <w:style w:type="paragraph" w:styleId="BalloonText">
    <w:name w:val="Balloon Text"/>
    <w:basedOn w:val="Normal"/>
    <w:link w:val="BalloonTextChar"/>
    <w:uiPriority w:val="99"/>
    <w:semiHidden/>
    <w:unhideWhenUsed/>
    <w:rsid w:val="00456884"/>
    <w:rPr>
      <w:rFonts w:ascii="Tahoma" w:hAnsi="Tahoma" w:cs="Tahoma"/>
      <w:sz w:val="16"/>
      <w:szCs w:val="16"/>
    </w:rPr>
  </w:style>
  <w:style w:type="character" w:customStyle="1" w:styleId="BalloonTextChar">
    <w:name w:val="Balloon Text Char"/>
    <w:basedOn w:val="DefaultParagraphFont"/>
    <w:link w:val="BalloonText"/>
    <w:uiPriority w:val="99"/>
    <w:semiHidden/>
    <w:rsid w:val="00456884"/>
    <w:rPr>
      <w:rFonts w:ascii="Tahoma" w:hAnsi="Tahoma" w:cs="Tahoma"/>
      <w:sz w:val="16"/>
      <w:szCs w:val="16"/>
    </w:rPr>
  </w:style>
  <w:style w:type="paragraph" w:styleId="Footer">
    <w:name w:val="footer"/>
    <w:basedOn w:val="Normal"/>
    <w:link w:val="FooterChar"/>
    <w:uiPriority w:val="99"/>
    <w:unhideWhenUsed/>
    <w:rsid w:val="00456884"/>
    <w:pPr>
      <w:tabs>
        <w:tab w:val="center" w:pos="4680"/>
        <w:tab w:val="right" w:pos="9360"/>
      </w:tabs>
    </w:pPr>
  </w:style>
  <w:style w:type="character" w:customStyle="1" w:styleId="FooterChar">
    <w:name w:val="Footer Char"/>
    <w:basedOn w:val="DefaultParagraphFont"/>
    <w:link w:val="Footer"/>
    <w:uiPriority w:val="99"/>
    <w:rsid w:val="00456884"/>
  </w:style>
  <w:style w:type="character" w:styleId="Hyperlink">
    <w:name w:val="Hyperlink"/>
    <w:basedOn w:val="DefaultParagraphFont"/>
    <w:uiPriority w:val="99"/>
    <w:unhideWhenUsed/>
    <w:rsid w:val="00467918"/>
    <w:rPr>
      <w:color w:val="0000FF" w:themeColor="hyperlink"/>
      <w:u w:val="single"/>
    </w:rPr>
  </w:style>
  <w:style w:type="character" w:customStyle="1" w:styleId="UnresolvedMention">
    <w:name w:val="Unresolved Mention"/>
    <w:basedOn w:val="DefaultParagraphFont"/>
    <w:uiPriority w:val="99"/>
    <w:semiHidden/>
    <w:unhideWhenUsed/>
    <w:rsid w:val="00467918"/>
    <w:rPr>
      <w:color w:val="605E5C"/>
      <w:shd w:val="clear" w:color="auto" w:fill="E1DFDD"/>
    </w:rPr>
  </w:style>
  <w:style w:type="character" w:customStyle="1" w:styleId="Heading2Char">
    <w:name w:val="Heading 2 Char"/>
    <w:basedOn w:val="DefaultParagraphFont"/>
    <w:link w:val="Heading2"/>
    <w:uiPriority w:val="9"/>
    <w:semiHidden/>
    <w:rsid w:val="007E7A0C"/>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CD61FC"/>
    <w:rPr>
      <w:rFonts w:eastAsiaTheme="minorHAns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7969">
      <w:bodyDiv w:val="1"/>
      <w:marLeft w:val="0"/>
      <w:marRight w:val="0"/>
      <w:marTop w:val="0"/>
      <w:marBottom w:val="0"/>
      <w:divBdr>
        <w:top w:val="none" w:sz="0" w:space="0" w:color="auto"/>
        <w:left w:val="none" w:sz="0" w:space="0" w:color="auto"/>
        <w:bottom w:val="none" w:sz="0" w:space="0" w:color="auto"/>
        <w:right w:val="none" w:sz="0" w:space="0" w:color="auto"/>
      </w:divBdr>
    </w:div>
    <w:div w:id="578373352">
      <w:bodyDiv w:val="1"/>
      <w:marLeft w:val="0"/>
      <w:marRight w:val="0"/>
      <w:marTop w:val="0"/>
      <w:marBottom w:val="0"/>
      <w:divBdr>
        <w:top w:val="none" w:sz="0" w:space="0" w:color="auto"/>
        <w:left w:val="none" w:sz="0" w:space="0" w:color="auto"/>
        <w:bottom w:val="none" w:sz="0" w:space="0" w:color="auto"/>
        <w:right w:val="none" w:sz="0" w:space="0" w:color="auto"/>
      </w:divBdr>
    </w:div>
    <w:div w:id="786896297">
      <w:bodyDiv w:val="1"/>
      <w:marLeft w:val="0"/>
      <w:marRight w:val="0"/>
      <w:marTop w:val="0"/>
      <w:marBottom w:val="0"/>
      <w:divBdr>
        <w:top w:val="none" w:sz="0" w:space="0" w:color="auto"/>
        <w:left w:val="none" w:sz="0" w:space="0" w:color="auto"/>
        <w:bottom w:val="none" w:sz="0" w:space="0" w:color="auto"/>
        <w:right w:val="none" w:sz="0" w:space="0" w:color="auto"/>
      </w:divBdr>
    </w:div>
    <w:div w:id="1388799119">
      <w:bodyDiv w:val="1"/>
      <w:marLeft w:val="0"/>
      <w:marRight w:val="0"/>
      <w:marTop w:val="0"/>
      <w:marBottom w:val="0"/>
      <w:divBdr>
        <w:top w:val="none" w:sz="0" w:space="0" w:color="auto"/>
        <w:left w:val="none" w:sz="0" w:space="0" w:color="auto"/>
        <w:bottom w:val="none" w:sz="0" w:space="0" w:color="auto"/>
        <w:right w:val="none" w:sz="0" w:space="0" w:color="auto"/>
      </w:divBdr>
    </w:div>
    <w:div w:id="1590654318">
      <w:bodyDiv w:val="1"/>
      <w:marLeft w:val="0"/>
      <w:marRight w:val="0"/>
      <w:marTop w:val="0"/>
      <w:marBottom w:val="0"/>
      <w:divBdr>
        <w:top w:val="none" w:sz="0" w:space="0" w:color="auto"/>
        <w:left w:val="none" w:sz="0" w:space="0" w:color="auto"/>
        <w:bottom w:val="none" w:sz="0" w:space="0" w:color="auto"/>
        <w:right w:val="none" w:sz="0" w:space="0" w:color="auto"/>
      </w:divBdr>
    </w:div>
    <w:div w:id="1648438267">
      <w:bodyDiv w:val="1"/>
      <w:marLeft w:val="0"/>
      <w:marRight w:val="0"/>
      <w:marTop w:val="0"/>
      <w:marBottom w:val="0"/>
      <w:divBdr>
        <w:top w:val="none" w:sz="0" w:space="0" w:color="auto"/>
        <w:left w:val="none" w:sz="0" w:space="0" w:color="auto"/>
        <w:bottom w:val="none" w:sz="0" w:space="0" w:color="auto"/>
        <w:right w:val="none" w:sz="0" w:space="0" w:color="auto"/>
      </w:divBdr>
    </w:div>
    <w:div w:id="1844928550">
      <w:bodyDiv w:val="1"/>
      <w:marLeft w:val="0"/>
      <w:marRight w:val="0"/>
      <w:marTop w:val="0"/>
      <w:marBottom w:val="0"/>
      <w:divBdr>
        <w:top w:val="none" w:sz="0" w:space="0" w:color="auto"/>
        <w:left w:val="none" w:sz="0" w:space="0" w:color="auto"/>
        <w:bottom w:val="none" w:sz="0" w:space="0" w:color="auto"/>
        <w:right w:val="none" w:sz="0" w:space="0" w:color="auto"/>
      </w:divBdr>
    </w:div>
    <w:div w:id="213124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2019-06-19T18:30:00+00:00</Judgment_x0020_Date>
    <Year xmlns="c1afb1bd-f2fb-40fd-9abb-aea55b4d7662">2019</Year>
  </documentManagement>
</p:properties>
</file>

<file path=customXml/itemProps1.xml><?xml version="1.0" encoding="utf-8"?>
<ds:datastoreItem xmlns:ds="http://schemas.openxmlformats.org/officeDocument/2006/customXml" ds:itemID="{00C36680-EBE5-41AF-AD55-11469C4BB4E8}"/>
</file>

<file path=customXml/itemProps2.xml><?xml version="1.0" encoding="utf-8"?>
<ds:datastoreItem xmlns:ds="http://schemas.openxmlformats.org/officeDocument/2006/customXml" ds:itemID="{77475567-2B58-4E9A-90A7-C27E697D427E}"/>
</file>

<file path=customXml/itemProps3.xml><?xml version="1.0" encoding="utf-8"?>
<ds:datastoreItem xmlns:ds="http://schemas.openxmlformats.org/officeDocument/2006/customXml" ds:itemID="{C45AC154-2188-440B-B44B-CFB2908442B4}"/>
</file>

<file path=customXml/itemProps4.xml><?xml version="1.0" encoding="utf-8"?>
<ds:datastoreItem xmlns:ds="http://schemas.openxmlformats.org/officeDocument/2006/customXml" ds:itemID="{53743BA6-B616-4617-B22D-65ED3CAA9226}"/>
</file>

<file path=docProps/app.xml><?xml version="1.0" encoding="utf-8"?>
<Properties xmlns="http://schemas.openxmlformats.org/officeDocument/2006/extended-properties" xmlns:vt="http://schemas.openxmlformats.org/officeDocument/2006/docPropsVTypes">
  <Template>Normal</Template>
  <TotalTime>4</TotalTime>
  <Pages>17</Pages>
  <Words>4188</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Lotta N. Ambunda</cp:lastModifiedBy>
  <cp:revision>3</cp:revision>
  <cp:lastPrinted>2019-06-19T12:59:00Z</cp:lastPrinted>
  <dcterms:created xsi:type="dcterms:W3CDTF">2019-06-24T10:12:00Z</dcterms:created>
  <dcterms:modified xsi:type="dcterms:W3CDTF">2019-06-24T10:16:00Z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