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7D" w:rsidRPr="000E21FA" w:rsidRDefault="00F0727D" w:rsidP="005A47FC">
      <w:pPr>
        <w:tabs>
          <w:tab w:val="center" w:pos="4513"/>
          <w:tab w:val="left" w:pos="8220"/>
        </w:tabs>
        <w:spacing w:after="0" w:line="360" w:lineRule="auto"/>
        <w:jc w:val="center"/>
        <w:rPr>
          <w:rFonts w:ascii="Arial" w:eastAsia="Calibri" w:hAnsi="Arial" w:cs="Arial"/>
          <w:b/>
          <w:color w:val="000000" w:themeColor="text1"/>
          <w:sz w:val="24"/>
          <w:szCs w:val="24"/>
          <w:lang w:val="en-ZA"/>
        </w:rPr>
      </w:pPr>
      <w:bookmarkStart w:id="0" w:name="_GoBack"/>
      <w:bookmarkEnd w:id="0"/>
      <w:r w:rsidRPr="000E21FA">
        <w:rPr>
          <w:rFonts w:ascii="Arial" w:eastAsia="Calibri" w:hAnsi="Arial" w:cs="Arial"/>
          <w:b/>
          <w:color w:val="000000" w:themeColor="text1"/>
          <w:sz w:val="24"/>
          <w:szCs w:val="24"/>
          <w:lang w:val="en-ZA"/>
        </w:rPr>
        <w:t>REPUBLIC OF NAMIBIA</w:t>
      </w:r>
    </w:p>
    <w:p w:rsidR="00F0727D" w:rsidRPr="000E21FA" w:rsidRDefault="00F0727D" w:rsidP="005A47FC">
      <w:pPr>
        <w:spacing w:after="0" w:line="360" w:lineRule="auto"/>
        <w:jc w:val="center"/>
        <w:rPr>
          <w:rFonts w:ascii="Arial" w:eastAsia="Calibri" w:hAnsi="Arial" w:cs="Arial"/>
          <w:b/>
          <w:color w:val="000000" w:themeColor="text1"/>
          <w:sz w:val="32"/>
          <w:szCs w:val="32"/>
          <w:lang w:val="en-ZA"/>
        </w:rPr>
      </w:pPr>
      <w:r w:rsidRPr="000E21FA">
        <w:rPr>
          <w:rFonts w:ascii="Arial" w:eastAsia="Calibri" w:hAnsi="Arial" w:cs="Arial"/>
          <w:b/>
          <w:noProof/>
          <w:color w:val="000000" w:themeColor="text1"/>
          <w:sz w:val="32"/>
          <w:szCs w:val="32"/>
          <w:lang w:val="en-GB" w:eastAsia="en-GB"/>
        </w:rPr>
        <w:drawing>
          <wp:inline distT="0" distB="0" distL="0" distR="0" wp14:anchorId="12178758" wp14:editId="2BAFED8C">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F0727D" w:rsidRPr="000E21FA" w:rsidRDefault="00F0727D" w:rsidP="005A47FC">
      <w:pPr>
        <w:spacing w:after="0" w:line="360" w:lineRule="auto"/>
        <w:jc w:val="center"/>
        <w:rPr>
          <w:rFonts w:ascii="Arial" w:eastAsia="Calibri" w:hAnsi="Arial" w:cs="Arial"/>
          <w:bCs/>
          <w:color w:val="000000" w:themeColor="text1"/>
          <w:sz w:val="24"/>
          <w:szCs w:val="24"/>
          <w:lang w:val="en-ZA"/>
        </w:rPr>
      </w:pPr>
      <w:r w:rsidRPr="000E21FA">
        <w:rPr>
          <w:rFonts w:ascii="Arial" w:eastAsia="Calibri" w:hAnsi="Arial" w:cs="Arial"/>
          <w:b/>
          <w:color w:val="000000" w:themeColor="text1"/>
          <w:sz w:val="24"/>
          <w:szCs w:val="24"/>
          <w:lang w:val="en-ZA"/>
        </w:rPr>
        <w:t>HIGH COURT OF NAMIBIA MAIN DIVISION, WINDHOEK</w:t>
      </w:r>
    </w:p>
    <w:p w:rsidR="00F0727D" w:rsidRDefault="00F0727D" w:rsidP="005A47FC">
      <w:pPr>
        <w:spacing w:after="0" w:line="360" w:lineRule="auto"/>
        <w:jc w:val="center"/>
        <w:rPr>
          <w:rFonts w:ascii="Arial" w:eastAsia="Calibri" w:hAnsi="Arial" w:cs="Arial"/>
          <w:b/>
          <w:color w:val="000000" w:themeColor="text1"/>
          <w:sz w:val="24"/>
          <w:szCs w:val="24"/>
          <w:lang w:val="en-ZA"/>
        </w:rPr>
      </w:pPr>
      <w:r w:rsidRPr="000E21FA">
        <w:rPr>
          <w:rFonts w:ascii="Arial" w:eastAsia="Calibri" w:hAnsi="Arial" w:cs="Arial"/>
          <w:b/>
          <w:color w:val="000000" w:themeColor="text1"/>
          <w:sz w:val="24"/>
          <w:szCs w:val="24"/>
          <w:lang w:val="en-ZA"/>
        </w:rPr>
        <w:t>JUDGMENT</w:t>
      </w:r>
    </w:p>
    <w:p w:rsidR="00F0727D" w:rsidRPr="000E21FA" w:rsidRDefault="00F0727D" w:rsidP="005A47FC">
      <w:pPr>
        <w:spacing w:after="0" w:line="360" w:lineRule="auto"/>
        <w:jc w:val="center"/>
        <w:rPr>
          <w:rFonts w:ascii="Arial" w:eastAsia="Calibri" w:hAnsi="Arial" w:cs="Arial"/>
          <w:b/>
          <w:color w:val="000000" w:themeColor="text1"/>
          <w:sz w:val="24"/>
          <w:szCs w:val="24"/>
          <w:lang w:val="en-ZA"/>
        </w:rPr>
      </w:pPr>
    </w:p>
    <w:p w:rsidR="00F0727D" w:rsidRDefault="00F0727D" w:rsidP="005A47FC">
      <w:pPr>
        <w:tabs>
          <w:tab w:val="right" w:pos="9000"/>
        </w:tabs>
        <w:spacing w:after="0" w:line="360" w:lineRule="auto"/>
        <w:jc w:val="right"/>
        <w:rPr>
          <w:rFonts w:ascii="Arial" w:hAnsi="Arial" w:cs="Arial"/>
          <w:b/>
          <w:color w:val="000000" w:themeColor="text1"/>
          <w:sz w:val="24"/>
          <w:szCs w:val="24"/>
          <w:shd w:val="clear" w:color="auto" w:fill="FFFFFF"/>
        </w:rPr>
      </w:pPr>
      <w:r w:rsidRPr="000E21FA">
        <w:rPr>
          <w:rFonts w:ascii="Arial" w:eastAsia="Calibri" w:hAnsi="Arial" w:cs="Arial"/>
          <w:b/>
          <w:color w:val="000000" w:themeColor="text1"/>
          <w:sz w:val="24"/>
          <w:szCs w:val="24"/>
          <w:lang w:val="en-ZA"/>
        </w:rPr>
        <w:tab/>
        <w:t xml:space="preserve">CASE NO.: </w:t>
      </w:r>
      <w:r>
        <w:rPr>
          <w:rFonts w:ascii="Arial" w:hAnsi="Arial" w:cs="Arial"/>
          <w:b/>
          <w:color w:val="000000" w:themeColor="text1"/>
          <w:sz w:val="24"/>
          <w:szCs w:val="24"/>
          <w:shd w:val="clear" w:color="auto" w:fill="FFFFFF"/>
        </w:rPr>
        <w:t>HC-MD-CIV-ACT-CON-2017/02613</w:t>
      </w:r>
    </w:p>
    <w:p w:rsidR="00F0727D" w:rsidRDefault="00F0727D" w:rsidP="005A47FC">
      <w:pPr>
        <w:tabs>
          <w:tab w:val="right" w:pos="9000"/>
        </w:tabs>
        <w:spacing w:after="0" w:line="360" w:lineRule="auto"/>
        <w:jc w:val="both"/>
        <w:rPr>
          <w:rFonts w:ascii="Arial" w:hAnsi="Arial" w:cs="Arial"/>
          <w:b/>
          <w:color w:val="000000" w:themeColor="text1"/>
          <w:sz w:val="24"/>
          <w:szCs w:val="24"/>
          <w:shd w:val="clear" w:color="auto" w:fill="FFFFFF"/>
        </w:rPr>
      </w:pPr>
    </w:p>
    <w:p w:rsidR="00F0727D" w:rsidRPr="009B0AF4" w:rsidRDefault="00F0727D" w:rsidP="005A47FC">
      <w:pPr>
        <w:tabs>
          <w:tab w:val="right" w:pos="9000"/>
        </w:tabs>
        <w:spacing w:after="0" w:line="360" w:lineRule="auto"/>
        <w:jc w:val="both"/>
        <w:rPr>
          <w:rFonts w:ascii="Arial" w:eastAsia="Calibri" w:hAnsi="Arial" w:cs="Arial"/>
          <w:color w:val="000000" w:themeColor="text1"/>
          <w:sz w:val="24"/>
          <w:szCs w:val="24"/>
          <w:lang w:val="en-ZA"/>
        </w:rPr>
      </w:pPr>
      <w:r w:rsidRPr="009B0AF4">
        <w:rPr>
          <w:rFonts w:ascii="Arial" w:hAnsi="Arial" w:cs="Arial"/>
          <w:color w:val="000000" w:themeColor="text1"/>
          <w:sz w:val="24"/>
          <w:szCs w:val="24"/>
          <w:shd w:val="clear" w:color="auto" w:fill="FFFFFF"/>
        </w:rPr>
        <w:t>In the matter between:</w:t>
      </w:r>
    </w:p>
    <w:p w:rsidR="00F0727D" w:rsidRPr="000E21FA" w:rsidRDefault="00F0727D" w:rsidP="005A47FC">
      <w:pPr>
        <w:tabs>
          <w:tab w:val="right" w:pos="9000"/>
        </w:tabs>
        <w:spacing w:after="0" w:line="360" w:lineRule="auto"/>
        <w:jc w:val="both"/>
        <w:rPr>
          <w:rFonts w:ascii="Arial" w:eastAsia="Calibri" w:hAnsi="Arial" w:cs="Arial"/>
          <w:b/>
          <w:color w:val="000000" w:themeColor="text1"/>
          <w:sz w:val="24"/>
          <w:szCs w:val="24"/>
          <w:lang w:val="en-ZA"/>
        </w:rPr>
      </w:pPr>
    </w:p>
    <w:p w:rsidR="00F0727D" w:rsidRPr="000E21FA" w:rsidRDefault="00F0727D" w:rsidP="005A47FC">
      <w:pPr>
        <w:tabs>
          <w:tab w:val="right" w:pos="9360"/>
        </w:tabs>
        <w:spacing w:after="0" w:line="360" w:lineRule="auto"/>
        <w:jc w:val="both"/>
        <w:rPr>
          <w:rFonts w:ascii="Arial" w:eastAsia="Calibri" w:hAnsi="Arial" w:cs="Arial"/>
          <w:b/>
          <w:color w:val="000000" w:themeColor="text1"/>
          <w:sz w:val="24"/>
          <w:szCs w:val="24"/>
          <w:lang w:val="en-GB"/>
        </w:rPr>
      </w:pPr>
      <w:r>
        <w:rPr>
          <w:rFonts w:ascii="Arial" w:hAnsi="Arial" w:cs="Arial"/>
          <w:b/>
          <w:color w:val="000000" w:themeColor="text1"/>
          <w:sz w:val="24"/>
          <w:szCs w:val="24"/>
          <w:shd w:val="clear" w:color="auto" w:fill="FFFFFF"/>
        </w:rPr>
        <w:t>STANDARD BANK NAMIBIA</w:t>
      </w:r>
      <w:r w:rsidRPr="000E21FA">
        <w:rPr>
          <w:rFonts w:ascii="Arial" w:eastAsia="Calibri" w:hAnsi="Arial" w:cs="Arial"/>
          <w:b/>
          <w:color w:val="000000" w:themeColor="text1"/>
          <w:sz w:val="24"/>
          <w:szCs w:val="24"/>
          <w:lang w:val="en-GB"/>
        </w:rPr>
        <w:tab/>
      </w:r>
      <w:r>
        <w:rPr>
          <w:rFonts w:ascii="Arial" w:eastAsia="Calibri" w:hAnsi="Arial" w:cs="Arial"/>
          <w:b/>
          <w:color w:val="000000" w:themeColor="text1"/>
          <w:sz w:val="24"/>
          <w:szCs w:val="24"/>
          <w:lang w:val="en-GB"/>
        </w:rPr>
        <w:t xml:space="preserve">    </w:t>
      </w:r>
      <w:r w:rsidRPr="000E21FA">
        <w:rPr>
          <w:rFonts w:ascii="Arial" w:eastAsia="Calibri" w:hAnsi="Arial" w:cs="Arial"/>
          <w:b/>
          <w:color w:val="000000" w:themeColor="text1"/>
          <w:sz w:val="24"/>
          <w:szCs w:val="24"/>
          <w:lang w:val="en-GB"/>
        </w:rPr>
        <w:t>PLAINTIFF</w:t>
      </w:r>
    </w:p>
    <w:p w:rsidR="00F0727D" w:rsidRPr="000E21FA" w:rsidRDefault="00F0727D" w:rsidP="005A47FC">
      <w:pPr>
        <w:tabs>
          <w:tab w:val="right" w:pos="9000"/>
        </w:tabs>
        <w:spacing w:after="0" w:line="360" w:lineRule="auto"/>
        <w:jc w:val="both"/>
        <w:rPr>
          <w:rFonts w:ascii="Arial" w:eastAsia="Calibri" w:hAnsi="Arial" w:cs="Arial"/>
          <w:b/>
          <w:color w:val="000000" w:themeColor="text1"/>
          <w:sz w:val="24"/>
          <w:szCs w:val="24"/>
          <w:lang w:val="en-GB"/>
        </w:rPr>
      </w:pPr>
    </w:p>
    <w:p w:rsidR="00F0727D" w:rsidRPr="000E21FA" w:rsidRDefault="00F0727D" w:rsidP="005A47FC">
      <w:pPr>
        <w:spacing w:after="0" w:line="360" w:lineRule="auto"/>
        <w:jc w:val="both"/>
        <w:rPr>
          <w:rFonts w:ascii="Arial" w:eastAsia="Calibri" w:hAnsi="Arial" w:cs="Arial"/>
          <w:color w:val="000000" w:themeColor="text1"/>
          <w:sz w:val="24"/>
          <w:szCs w:val="24"/>
          <w:lang w:val="en-ZA"/>
        </w:rPr>
      </w:pPr>
      <w:r w:rsidRPr="000E21FA">
        <w:rPr>
          <w:rFonts w:ascii="Arial" w:eastAsia="Calibri" w:hAnsi="Arial" w:cs="Arial"/>
          <w:color w:val="000000" w:themeColor="text1"/>
          <w:sz w:val="24"/>
          <w:szCs w:val="24"/>
          <w:lang w:val="en-ZA"/>
        </w:rPr>
        <w:t>and</w:t>
      </w:r>
    </w:p>
    <w:p w:rsidR="00F0727D" w:rsidRPr="000E21FA" w:rsidRDefault="00F0727D" w:rsidP="005A47FC">
      <w:pPr>
        <w:spacing w:after="0" w:line="360" w:lineRule="auto"/>
        <w:jc w:val="both"/>
        <w:rPr>
          <w:rFonts w:ascii="Arial" w:eastAsia="Calibri" w:hAnsi="Arial" w:cs="Arial"/>
          <w:color w:val="000000" w:themeColor="text1"/>
          <w:sz w:val="24"/>
          <w:szCs w:val="24"/>
          <w:lang w:val="en-ZA"/>
        </w:rPr>
      </w:pPr>
    </w:p>
    <w:p w:rsidR="00F0727D" w:rsidRPr="000E21FA" w:rsidRDefault="00F0727D" w:rsidP="005A47FC">
      <w:pPr>
        <w:tabs>
          <w:tab w:val="right" w:pos="9360"/>
        </w:tabs>
        <w:spacing w:after="0" w:line="360" w:lineRule="auto"/>
        <w:jc w:val="both"/>
        <w:rPr>
          <w:rFonts w:ascii="Arial" w:eastAsia="Calibri" w:hAnsi="Arial" w:cs="Arial"/>
          <w:b/>
          <w:color w:val="000000" w:themeColor="text1"/>
          <w:sz w:val="24"/>
          <w:szCs w:val="24"/>
          <w:lang w:val="en-ZA"/>
        </w:rPr>
      </w:pPr>
      <w:r>
        <w:rPr>
          <w:rFonts w:ascii="Arial" w:hAnsi="Arial" w:cs="Arial"/>
          <w:b/>
          <w:color w:val="000000" w:themeColor="text1"/>
          <w:sz w:val="24"/>
          <w:szCs w:val="24"/>
          <w:shd w:val="clear" w:color="auto" w:fill="FFFFFF"/>
        </w:rPr>
        <w:t>DIVUNDU RAINBOW RIVER LODGE CC</w:t>
      </w:r>
      <w:r w:rsidRPr="000E21FA">
        <w:rPr>
          <w:rFonts w:ascii="Arial" w:eastAsia="Calibri" w:hAnsi="Arial" w:cs="Arial"/>
          <w:b/>
          <w:color w:val="000000" w:themeColor="text1"/>
          <w:sz w:val="24"/>
          <w:szCs w:val="24"/>
          <w:lang w:val="en-ZA"/>
        </w:rPr>
        <w:tab/>
        <w:t>FIRST DEFENDANT</w:t>
      </w:r>
    </w:p>
    <w:p w:rsidR="00F0727D" w:rsidRPr="000E21FA" w:rsidRDefault="00F0727D" w:rsidP="005A47FC">
      <w:pPr>
        <w:spacing w:after="0" w:line="360" w:lineRule="auto"/>
        <w:jc w:val="both"/>
        <w:rPr>
          <w:rFonts w:ascii="Arial" w:eastAsia="Calibri" w:hAnsi="Arial" w:cs="Arial"/>
          <w:b/>
          <w:color w:val="000000" w:themeColor="text1"/>
          <w:sz w:val="24"/>
          <w:szCs w:val="24"/>
          <w:lang w:val="en-ZA"/>
        </w:rPr>
      </w:pPr>
      <w:r>
        <w:rPr>
          <w:rFonts w:ascii="Arial" w:hAnsi="Arial" w:cs="Arial"/>
          <w:b/>
          <w:color w:val="000000" w:themeColor="text1"/>
          <w:sz w:val="24"/>
          <w:szCs w:val="24"/>
          <w:shd w:val="clear" w:color="auto" w:fill="FFFFFF"/>
        </w:rPr>
        <w:t>GIDEON JOHANNES DE WAAL</w:t>
      </w:r>
      <w:r w:rsidRPr="000E21FA">
        <w:rPr>
          <w:rFonts w:ascii="Arial" w:hAnsi="Arial" w:cs="Arial"/>
          <w:color w:val="000000" w:themeColor="text1"/>
          <w:sz w:val="20"/>
          <w:szCs w:val="20"/>
          <w:shd w:val="clear" w:color="auto" w:fill="FFFFFF"/>
        </w:rPr>
        <w:tab/>
      </w:r>
      <w:r w:rsidRPr="000E21FA">
        <w:rPr>
          <w:rFonts w:ascii="Arial" w:hAnsi="Arial" w:cs="Arial"/>
          <w:color w:val="000000" w:themeColor="text1"/>
          <w:sz w:val="20"/>
          <w:szCs w:val="20"/>
          <w:shd w:val="clear" w:color="auto" w:fill="FFFFFF"/>
        </w:rPr>
        <w:tab/>
      </w:r>
      <w:r w:rsidRPr="000E21FA">
        <w:rPr>
          <w:rFonts w:ascii="Arial" w:hAnsi="Arial" w:cs="Arial"/>
          <w:color w:val="000000" w:themeColor="text1"/>
          <w:sz w:val="20"/>
          <w:szCs w:val="20"/>
          <w:shd w:val="clear" w:color="auto" w:fill="FFFFFF"/>
        </w:rPr>
        <w:tab/>
      </w:r>
      <w:r w:rsidRPr="000E21FA">
        <w:rPr>
          <w:rFonts w:ascii="Arial" w:hAnsi="Arial" w:cs="Arial"/>
          <w:color w:val="000000" w:themeColor="text1"/>
          <w:sz w:val="20"/>
          <w:szCs w:val="20"/>
          <w:shd w:val="clear" w:color="auto" w:fill="FFFFFF"/>
        </w:rPr>
        <w:tab/>
      </w:r>
      <w:r>
        <w:rPr>
          <w:rFonts w:ascii="Arial" w:hAnsi="Arial" w:cs="Arial"/>
          <w:color w:val="000000" w:themeColor="text1"/>
          <w:sz w:val="20"/>
          <w:szCs w:val="20"/>
          <w:shd w:val="clear" w:color="auto" w:fill="FFFFFF"/>
        </w:rPr>
        <w:t xml:space="preserve">                </w:t>
      </w:r>
      <w:r w:rsidR="003705CB">
        <w:rPr>
          <w:rFonts w:ascii="Arial" w:hAnsi="Arial" w:cs="Arial"/>
          <w:color w:val="000000" w:themeColor="text1"/>
          <w:sz w:val="20"/>
          <w:szCs w:val="20"/>
          <w:shd w:val="clear" w:color="auto" w:fill="FFFFFF"/>
        </w:rPr>
        <w:t xml:space="preserve">  </w:t>
      </w:r>
      <w:r w:rsidRPr="000E21FA">
        <w:rPr>
          <w:rFonts w:ascii="Arial" w:eastAsia="Calibri" w:hAnsi="Arial" w:cs="Arial"/>
          <w:b/>
          <w:color w:val="000000" w:themeColor="text1"/>
          <w:sz w:val="24"/>
          <w:szCs w:val="24"/>
          <w:lang w:val="en-ZA"/>
        </w:rPr>
        <w:t>SECOND DEFENDANT</w:t>
      </w:r>
    </w:p>
    <w:p w:rsidR="00F0727D" w:rsidRPr="000E21FA" w:rsidRDefault="00F0727D" w:rsidP="005A47FC">
      <w:pPr>
        <w:spacing w:after="0" w:line="360" w:lineRule="auto"/>
        <w:jc w:val="both"/>
        <w:rPr>
          <w:rFonts w:ascii="Arial" w:eastAsia="Calibri" w:hAnsi="Arial" w:cs="Arial"/>
          <w:b/>
          <w:color w:val="000000" w:themeColor="text1"/>
          <w:sz w:val="24"/>
          <w:szCs w:val="24"/>
          <w:u w:val="single"/>
          <w:lang w:val="en-ZA"/>
        </w:rPr>
      </w:pPr>
    </w:p>
    <w:p w:rsidR="00F0727D" w:rsidRPr="000E21FA" w:rsidRDefault="00F0727D" w:rsidP="005A47FC">
      <w:pPr>
        <w:spacing w:after="0" w:line="360" w:lineRule="auto"/>
        <w:ind w:hanging="2160"/>
        <w:jc w:val="both"/>
        <w:rPr>
          <w:rFonts w:ascii="Arial" w:eastAsia="Calibri" w:hAnsi="Arial" w:cs="Arial"/>
          <w:i/>
          <w:color w:val="000000" w:themeColor="text1"/>
          <w:sz w:val="24"/>
          <w:szCs w:val="24"/>
        </w:rPr>
      </w:pPr>
      <w:r w:rsidRPr="000E21FA">
        <w:rPr>
          <w:rFonts w:ascii="Arial" w:eastAsia="Calibri" w:hAnsi="Arial" w:cs="Arial"/>
          <w:b/>
          <w:color w:val="000000" w:themeColor="text1"/>
          <w:sz w:val="24"/>
          <w:szCs w:val="24"/>
          <w:lang w:val="en-ZA"/>
        </w:rPr>
        <w:tab/>
        <w:t>Neutral citation:</w:t>
      </w:r>
      <w:r w:rsidRPr="000E21FA">
        <w:rPr>
          <w:rFonts w:ascii="Arial" w:eastAsia="Calibri" w:hAnsi="Arial" w:cs="Arial"/>
          <w:b/>
          <w:color w:val="000000" w:themeColor="text1"/>
          <w:sz w:val="24"/>
          <w:szCs w:val="24"/>
          <w:lang w:val="en-ZA"/>
        </w:rPr>
        <w:tab/>
      </w:r>
      <w:r>
        <w:rPr>
          <w:rFonts w:ascii="Arial" w:eastAsia="Calibri" w:hAnsi="Arial" w:cs="Arial"/>
          <w:i/>
          <w:color w:val="000000" w:themeColor="text1"/>
          <w:sz w:val="24"/>
          <w:szCs w:val="24"/>
          <w:lang w:val="en-ZA"/>
        </w:rPr>
        <w:t>Standard Bank Namibia</w:t>
      </w:r>
      <w:r w:rsidRPr="000E21FA">
        <w:rPr>
          <w:rFonts w:ascii="Arial" w:eastAsia="Calibri" w:hAnsi="Arial" w:cs="Arial"/>
          <w:i/>
          <w:color w:val="000000" w:themeColor="text1"/>
          <w:sz w:val="24"/>
          <w:szCs w:val="24"/>
          <w:lang w:val="en-ZA"/>
        </w:rPr>
        <w:t xml:space="preserve"> v </w:t>
      </w:r>
      <w:r>
        <w:rPr>
          <w:rFonts w:ascii="Arial" w:eastAsia="Calibri" w:hAnsi="Arial" w:cs="Arial"/>
          <w:i/>
          <w:color w:val="000000" w:themeColor="text1"/>
          <w:sz w:val="24"/>
          <w:szCs w:val="24"/>
          <w:lang w:val="en-ZA"/>
        </w:rPr>
        <w:t>Divundu Rainbow River Lodge</w:t>
      </w:r>
      <w:r w:rsidRPr="000E21FA">
        <w:rPr>
          <w:rFonts w:ascii="Arial" w:eastAsia="Calibri" w:hAnsi="Arial" w:cs="Arial"/>
          <w:color w:val="000000" w:themeColor="text1"/>
          <w:sz w:val="24"/>
          <w:szCs w:val="24"/>
          <w:lang w:val="en-ZA"/>
        </w:rPr>
        <w:t xml:space="preserve"> </w:t>
      </w:r>
      <w:r w:rsidR="00BD73A4">
        <w:rPr>
          <w:rFonts w:ascii="Arial" w:eastAsia="Calibri" w:hAnsi="Arial" w:cs="Arial"/>
          <w:color w:val="000000" w:themeColor="text1"/>
          <w:sz w:val="24"/>
          <w:szCs w:val="24"/>
          <w:lang w:val="en-ZA"/>
        </w:rPr>
        <w:t>(</w:t>
      </w:r>
      <w:r>
        <w:rPr>
          <w:rFonts w:ascii="Arial" w:hAnsi="Arial" w:cs="Arial"/>
          <w:color w:val="000000" w:themeColor="text1"/>
          <w:sz w:val="24"/>
          <w:szCs w:val="24"/>
          <w:shd w:val="clear" w:color="auto" w:fill="FFFFFF"/>
        </w:rPr>
        <w:t>HC-MD-CIV-ACT-CON-2017/02613</w:t>
      </w:r>
      <w:r w:rsidR="00BD73A4">
        <w:rPr>
          <w:rFonts w:ascii="Arial" w:hAnsi="Arial" w:cs="Arial"/>
          <w:color w:val="000000" w:themeColor="text1"/>
          <w:sz w:val="24"/>
          <w:szCs w:val="24"/>
          <w:shd w:val="clear" w:color="auto" w:fill="FFFFFF"/>
        </w:rPr>
        <w:t>)</w:t>
      </w:r>
      <w:r w:rsidR="00BD73A4">
        <w:rPr>
          <w:rFonts w:ascii="Arial" w:eastAsia="Calibri" w:hAnsi="Arial" w:cs="Arial"/>
          <w:color w:val="000000" w:themeColor="text1"/>
          <w:sz w:val="24"/>
          <w:szCs w:val="24"/>
        </w:rPr>
        <w:t xml:space="preserve"> [2019] NAHCMD 234</w:t>
      </w:r>
      <w:r w:rsidR="003705CB">
        <w:rPr>
          <w:rFonts w:ascii="Arial" w:eastAsia="Calibri" w:hAnsi="Arial" w:cs="Arial"/>
          <w:sz w:val="24"/>
          <w:szCs w:val="24"/>
        </w:rPr>
        <w:t xml:space="preserve"> </w:t>
      </w:r>
      <w:r w:rsidR="003705CB">
        <w:rPr>
          <w:rFonts w:ascii="Arial" w:eastAsia="Calibri" w:hAnsi="Arial" w:cs="Arial"/>
          <w:color w:val="000000" w:themeColor="text1"/>
          <w:sz w:val="24"/>
          <w:szCs w:val="24"/>
        </w:rPr>
        <w:t>(</w:t>
      </w:r>
      <w:r w:rsidR="00B237A0">
        <w:rPr>
          <w:rFonts w:ascii="Arial" w:eastAsia="Calibri" w:hAnsi="Arial" w:cs="Arial"/>
          <w:color w:val="000000" w:themeColor="text1"/>
          <w:sz w:val="24"/>
          <w:szCs w:val="24"/>
        </w:rPr>
        <w:t>01</w:t>
      </w:r>
      <w:r>
        <w:rPr>
          <w:rFonts w:ascii="Arial" w:eastAsia="Calibri" w:hAnsi="Arial" w:cs="Arial"/>
          <w:color w:val="000000" w:themeColor="text1"/>
          <w:sz w:val="24"/>
          <w:szCs w:val="24"/>
        </w:rPr>
        <w:t xml:space="preserve"> Ju</w:t>
      </w:r>
      <w:r w:rsidR="00B237A0">
        <w:rPr>
          <w:rFonts w:ascii="Arial" w:eastAsia="Calibri" w:hAnsi="Arial" w:cs="Arial"/>
          <w:color w:val="000000" w:themeColor="text1"/>
          <w:sz w:val="24"/>
          <w:szCs w:val="24"/>
        </w:rPr>
        <w:t>ly</w:t>
      </w:r>
      <w:r w:rsidRPr="000E21FA">
        <w:rPr>
          <w:rFonts w:ascii="Arial" w:eastAsia="Calibri" w:hAnsi="Arial" w:cs="Arial"/>
          <w:color w:val="000000" w:themeColor="text1"/>
          <w:sz w:val="24"/>
          <w:szCs w:val="24"/>
        </w:rPr>
        <w:t xml:space="preserve"> 2019)</w:t>
      </w:r>
    </w:p>
    <w:p w:rsidR="00F0727D" w:rsidRPr="000E21FA" w:rsidRDefault="00F0727D" w:rsidP="005A47FC">
      <w:pPr>
        <w:spacing w:after="0" w:line="360" w:lineRule="auto"/>
        <w:ind w:hanging="2160"/>
        <w:jc w:val="both"/>
        <w:rPr>
          <w:rFonts w:ascii="Arial" w:eastAsia="Calibri" w:hAnsi="Arial" w:cs="Arial"/>
          <w:i/>
          <w:color w:val="000000" w:themeColor="text1"/>
          <w:sz w:val="24"/>
          <w:szCs w:val="24"/>
          <w:lang w:val="en-ZA"/>
        </w:rPr>
      </w:pPr>
    </w:p>
    <w:p w:rsidR="00F0727D" w:rsidRPr="000E21FA" w:rsidRDefault="00F0727D" w:rsidP="005A47FC">
      <w:pPr>
        <w:spacing w:after="0" w:line="360" w:lineRule="auto"/>
        <w:ind w:hanging="2160"/>
        <w:jc w:val="both"/>
        <w:rPr>
          <w:rFonts w:ascii="Arial" w:eastAsia="Calibri" w:hAnsi="Arial" w:cs="Arial"/>
          <w:b/>
          <w:color w:val="000000" w:themeColor="text1"/>
          <w:sz w:val="24"/>
          <w:szCs w:val="24"/>
          <w:lang w:val="en-ZA"/>
        </w:rPr>
      </w:pPr>
    </w:p>
    <w:p w:rsidR="00F0727D" w:rsidRPr="000E21FA" w:rsidRDefault="00F0727D" w:rsidP="005A47FC">
      <w:pPr>
        <w:spacing w:after="0" w:line="360" w:lineRule="auto"/>
        <w:jc w:val="both"/>
        <w:rPr>
          <w:rFonts w:ascii="Arial" w:eastAsia="Calibri" w:hAnsi="Arial" w:cs="Arial"/>
          <w:b/>
          <w:i/>
          <w:color w:val="000000" w:themeColor="text1"/>
          <w:sz w:val="24"/>
          <w:szCs w:val="24"/>
          <w:lang w:val="en-ZA"/>
        </w:rPr>
      </w:pPr>
      <w:r w:rsidRPr="000E21FA">
        <w:rPr>
          <w:rFonts w:ascii="Arial" w:eastAsia="Calibri" w:hAnsi="Arial" w:cs="Arial"/>
          <w:b/>
          <w:color w:val="000000" w:themeColor="text1"/>
          <w:sz w:val="24"/>
          <w:szCs w:val="24"/>
          <w:lang w:val="en-ZA"/>
        </w:rPr>
        <w:t>Coram:</w:t>
      </w:r>
      <w:r w:rsidRPr="000E21FA">
        <w:rPr>
          <w:rFonts w:ascii="Arial" w:eastAsia="Calibri" w:hAnsi="Arial" w:cs="Arial"/>
          <w:color w:val="000000" w:themeColor="text1"/>
          <w:sz w:val="24"/>
          <w:szCs w:val="24"/>
          <w:lang w:val="en-ZA"/>
        </w:rPr>
        <w:tab/>
      </w:r>
      <w:r w:rsidRPr="002D616D">
        <w:rPr>
          <w:rFonts w:ascii="Arial" w:eastAsia="Calibri" w:hAnsi="Arial" w:cs="Arial"/>
          <w:b/>
          <w:color w:val="000000" w:themeColor="text1"/>
          <w:sz w:val="24"/>
          <w:szCs w:val="24"/>
          <w:lang w:val="en-ZA"/>
        </w:rPr>
        <w:t>PRINSLOO J</w:t>
      </w:r>
    </w:p>
    <w:p w:rsidR="00F0727D" w:rsidRPr="007678CB" w:rsidRDefault="00F0727D" w:rsidP="005A47FC">
      <w:pPr>
        <w:spacing w:after="0" w:line="360" w:lineRule="auto"/>
        <w:ind w:left="1418" w:hanging="1418"/>
        <w:jc w:val="both"/>
        <w:rPr>
          <w:rFonts w:ascii="Arial" w:eastAsia="Calibri" w:hAnsi="Arial" w:cs="Arial"/>
          <w:sz w:val="24"/>
          <w:szCs w:val="24"/>
          <w:lang w:val="en-ZA"/>
        </w:rPr>
      </w:pPr>
      <w:r w:rsidRPr="000E21FA">
        <w:rPr>
          <w:rFonts w:ascii="Arial" w:eastAsia="Calibri" w:hAnsi="Arial" w:cs="Arial"/>
          <w:b/>
          <w:bCs/>
          <w:color w:val="000000" w:themeColor="text1"/>
          <w:sz w:val="24"/>
          <w:szCs w:val="24"/>
          <w:lang w:val="en-ZA"/>
        </w:rPr>
        <w:t>Heard</w:t>
      </w:r>
      <w:r w:rsidRPr="000E21FA">
        <w:rPr>
          <w:rFonts w:ascii="Arial" w:eastAsia="Calibri" w:hAnsi="Arial" w:cs="Arial"/>
          <w:b/>
          <w:color w:val="000000" w:themeColor="text1"/>
          <w:sz w:val="24"/>
          <w:szCs w:val="24"/>
          <w:lang w:val="en-ZA"/>
        </w:rPr>
        <w:t>:</w:t>
      </w:r>
      <w:r w:rsidRPr="000E21FA">
        <w:rPr>
          <w:rFonts w:ascii="Arial" w:eastAsia="Calibri" w:hAnsi="Arial" w:cs="Arial"/>
          <w:color w:val="000000" w:themeColor="text1"/>
          <w:sz w:val="24"/>
          <w:szCs w:val="24"/>
          <w:lang w:val="en-ZA"/>
        </w:rPr>
        <w:tab/>
      </w:r>
      <w:r w:rsidR="00733F0B">
        <w:rPr>
          <w:rFonts w:ascii="Arial" w:eastAsia="Calibri" w:hAnsi="Arial" w:cs="Arial"/>
          <w:sz w:val="24"/>
          <w:szCs w:val="24"/>
          <w:lang w:val="en-ZA"/>
        </w:rPr>
        <w:t>11-14 March; 25 March; 29 March and 0</w:t>
      </w:r>
      <w:r w:rsidR="00B237A0">
        <w:rPr>
          <w:rFonts w:ascii="Arial" w:eastAsia="Calibri" w:hAnsi="Arial" w:cs="Arial"/>
          <w:sz w:val="24"/>
          <w:szCs w:val="24"/>
          <w:lang w:val="en-ZA"/>
        </w:rPr>
        <w:t>1</w:t>
      </w:r>
      <w:r w:rsidR="00733F0B">
        <w:rPr>
          <w:rFonts w:ascii="Arial" w:eastAsia="Calibri" w:hAnsi="Arial" w:cs="Arial"/>
          <w:sz w:val="24"/>
          <w:szCs w:val="24"/>
          <w:lang w:val="en-ZA"/>
        </w:rPr>
        <w:t xml:space="preserve"> July 2019</w:t>
      </w:r>
    </w:p>
    <w:p w:rsidR="00F0727D" w:rsidRDefault="00F0727D" w:rsidP="005A47FC">
      <w:pPr>
        <w:spacing w:after="0" w:line="360" w:lineRule="auto"/>
        <w:jc w:val="both"/>
        <w:rPr>
          <w:rFonts w:ascii="Arial" w:eastAsia="Calibri" w:hAnsi="Arial" w:cs="Arial"/>
          <w:color w:val="000000" w:themeColor="text1"/>
          <w:sz w:val="24"/>
          <w:szCs w:val="24"/>
          <w:lang w:val="en-ZA"/>
        </w:rPr>
      </w:pPr>
      <w:r w:rsidRPr="000E21FA">
        <w:rPr>
          <w:rFonts w:ascii="Arial" w:eastAsia="Calibri" w:hAnsi="Arial" w:cs="Arial"/>
          <w:b/>
          <w:bCs/>
          <w:color w:val="000000" w:themeColor="text1"/>
          <w:sz w:val="24"/>
          <w:szCs w:val="24"/>
          <w:lang w:val="en-ZA"/>
        </w:rPr>
        <w:t>Delivered</w:t>
      </w:r>
      <w:r w:rsidRPr="000E21FA">
        <w:rPr>
          <w:rFonts w:ascii="Arial" w:eastAsia="Calibri" w:hAnsi="Arial" w:cs="Arial"/>
          <w:color w:val="000000" w:themeColor="text1"/>
          <w:sz w:val="24"/>
          <w:szCs w:val="24"/>
          <w:lang w:val="en-ZA"/>
        </w:rPr>
        <w:t>:</w:t>
      </w:r>
      <w:r w:rsidRPr="000E21FA">
        <w:rPr>
          <w:rFonts w:ascii="Arial" w:eastAsia="Calibri" w:hAnsi="Arial" w:cs="Arial"/>
          <w:color w:val="000000" w:themeColor="text1"/>
          <w:sz w:val="24"/>
          <w:szCs w:val="24"/>
          <w:lang w:val="en-ZA"/>
        </w:rPr>
        <w:tab/>
      </w:r>
      <w:r w:rsidR="00733F0B">
        <w:rPr>
          <w:rFonts w:ascii="Arial" w:eastAsia="Calibri" w:hAnsi="Arial" w:cs="Arial"/>
          <w:color w:val="000000" w:themeColor="text1"/>
          <w:sz w:val="24"/>
          <w:szCs w:val="24"/>
          <w:lang w:val="en-ZA"/>
        </w:rPr>
        <w:t>0</w:t>
      </w:r>
      <w:r w:rsidR="00B237A0">
        <w:rPr>
          <w:rFonts w:ascii="Arial" w:eastAsia="Calibri" w:hAnsi="Arial" w:cs="Arial"/>
          <w:color w:val="000000" w:themeColor="text1"/>
          <w:sz w:val="24"/>
          <w:szCs w:val="24"/>
          <w:lang w:val="en-ZA"/>
        </w:rPr>
        <w:t>1</w:t>
      </w:r>
      <w:r>
        <w:rPr>
          <w:rFonts w:ascii="Arial" w:eastAsia="Calibri" w:hAnsi="Arial" w:cs="Arial"/>
          <w:color w:val="000000" w:themeColor="text1"/>
          <w:sz w:val="24"/>
          <w:szCs w:val="24"/>
          <w:lang w:val="en-ZA"/>
        </w:rPr>
        <w:t xml:space="preserve"> Ju</w:t>
      </w:r>
      <w:r w:rsidR="00733F0B">
        <w:rPr>
          <w:rFonts w:ascii="Arial" w:eastAsia="Calibri" w:hAnsi="Arial" w:cs="Arial"/>
          <w:color w:val="000000" w:themeColor="text1"/>
          <w:sz w:val="24"/>
          <w:szCs w:val="24"/>
          <w:lang w:val="en-ZA"/>
        </w:rPr>
        <w:t xml:space="preserve">ly </w:t>
      </w:r>
      <w:r>
        <w:rPr>
          <w:rFonts w:ascii="Arial" w:eastAsia="Calibri" w:hAnsi="Arial" w:cs="Arial"/>
          <w:color w:val="000000" w:themeColor="text1"/>
          <w:sz w:val="24"/>
          <w:szCs w:val="24"/>
          <w:lang w:val="en-ZA"/>
        </w:rPr>
        <w:t>2019</w:t>
      </w:r>
    </w:p>
    <w:p w:rsidR="00733F0B" w:rsidRDefault="00733F0B" w:rsidP="005A47FC">
      <w:pPr>
        <w:spacing w:after="0" w:line="360" w:lineRule="auto"/>
        <w:jc w:val="both"/>
        <w:rPr>
          <w:rFonts w:ascii="Arial" w:hAnsi="Arial" w:cs="Arial"/>
          <w:color w:val="000000" w:themeColor="text1"/>
          <w:sz w:val="24"/>
          <w:szCs w:val="24"/>
        </w:rPr>
      </w:pPr>
      <w:r w:rsidRPr="003705CB">
        <w:rPr>
          <w:rFonts w:ascii="Arial" w:eastAsia="Calibri" w:hAnsi="Arial" w:cs="Arial"/>
          <w:b/>
          <w:color w:val="000000" w:themeColor="text1"/>
          <w:sz w:val="24"/>
          <w:szCs w:val="24"/>
          <w:lang w:val="en-ZA"/>
        </w:rPr>
        <w:t>Reasons:</w:t>
      </w:r>
      <w:r w:rsidR="00767681">
        <w:rPr>
          <w:rFonts w:ascii="Arial" w:eastAsia="Calibri" w:hAnsi="Arial" w:cs="Arial"/>
          <w:color w:val="000000" w:themeColor="text1"/>
          <w:sz w:val="24"/>
          <w:szCs w:val="24"/>
          <w:lang w:val="en-ZA"/>
        </w:rPr>
        <w:t xml:space="preserve">  </w:t>
      </w:r>
      <w:r w:rsidR="00767681">
        <w:rPr>
          <w:rFonts w:ascii="Arial" w:eastAsia="Calibri" w:hAnsi="Arial" w:cs="Arial"/>
          <w:color w:val="000000" w:themeColor="text1"/>
          <w:sz w:val="24"/>
          <w:szCs w:val="24"/>
          <w:lang w:val="en-ZA"/>
        </w:rPr>
        <w:tab/>
        <w:t>11</w:t>
      </w:r>
      <w:r>
        <w:rPr>
          <w:rFonts w:ascii="Arial" w:eastAsia="Calibri" w:hAnsi="Arial" w:cs="Arial"/>
          <w:color w:val="000000" w:themeColor="text1"/>
          <w:sz w:val="24"/>
          <w:szCs w:val="24"/>
          <w:lang w:val="en-ZA"/>
        </w:rPr>
        <w:t xml:space="preserve"> July 2019</w:t>
      </w:r>
    </w:p>
    <w:p w:rsidR="00DD5BB1" w:rsidRDefault="00DD5BB1" w:rsidP="005A47FC">
      <w:pPr>
        <w:spacing w:after="0" w:line="360" w:lineRule="auto"/>
        <w:rPr>
          <w:rFonts w:ascii="Arial" w:hAnsi="Arial" w:cs="Arial"/>
          <w:b/>
          <w:color w:val="000000" w:themeColor="text1"/>
          <w:sz w:val="24"/>
          <w:szCs w:val="24"/>
        </w:rPr>
      </w:pPr>
    </w:p>
    <w:p w:rsidR="00767681" w:rsidRPr="00767681" w:rsidRDefault="00F0727D" w:rsidP="005A47FC">
      <w:pPr>
        <w:spacing w:after="0" w:line="360" w:lineRule="auto"/>
        <w:jc w:val="both"/>
        <w:rPr>
          <w:rFonts w:ascii="Arial" w:eastAsia="Calibri" w:hAnsi="Arial" w:cs="Arial"/>
          <w:color w:val="000000" w:themeColor="text1"/>
          <w:sz w:val="24"/>
          <w:szCs w:val="24"/>
        </w:rPr>
      </w:pPr>
      <w:r w:rsidRPr="0062607A">
        <w:rPr>
          <w:rFonts w:ascii="Arial" w:hAnsi="Arial" w:cs="Arial"/>
          <w:b/>
          <w:color w:val="000000" w:themeColor="text1"/>
          <w:sz w:val="24"/>
          <w:szCs w:val="24"/>
        </w:rPr>
        <w:t>Flynote:</w:t>
      </w:r>
      <w:r>
        <w:rPr>
          <w:rFonts w:ascii="Arial" w:hAnsi="Arial" w:cs="Arial"/>
          <w:b/>
          <w:color w:val="000000" w:themeColor="text1"/>
          <w:sz w:val="24"/>
          <w:szCs w:val="24"/>
        </w:rPr>
        <w:tab/>
      </w:r>
      <w:r w:rsidR="00767681" w:rsidRPr="00B75334">
        <w:rPr>
          <w:rFonts w:ascii="Arial" w:eastAsia="Calibri" w:hAnsi="Arial" w:cs="Arial"/>
          <w:color w:val="000000" w:themeColor="text1"/>
          <w:sz w:val="24"/>
          <w:szCs w:val="24"/>
        </w:rPr>
        <w:t>Merchant agreement</w:t>
      </w:r>
      <w:r w:rsidR="00767681">
        <w:rPr>
          <w:rFonts w:ascii="Arial" w:eastAsia="Calibri" w:hAnsi="Arial" w:cs="Arial"/>
          <w:color w:val="000000" w:themeColor="text1"/>
          <w:sz w:val="24"/>
          <w:szCs w:val="24"/>
        </w:rPr>
        <w:t xml:space="preserve"> – Same not having been signed by both parties – Reliance </w:t>
      </w:r>
      <w:r w:rsidR="001D3254">
        <w:rPr>
          <w:rFonts w:ascii="Arial" w:eastAsia="Calibri" w:hAnsi="Arial" w:cs="Arial"/>
          <w:color w:val="000000" w:themeColor="text1"/>
          <w:sz w:val="24"/>
          <w:szCs w:val="24"/>
        </w:rPr>
        <w:t>by a party</w:t>
      </w:r>
      <w:r w:rsidR="00767681">
        <w:rPr>
          <w:rFonts w:ascii="Arial" w:eastAsia="Calibri" w:hAnsi="Arial" w:cs="Arial"/>
          <w:color w:val="000000" w:themeColor="text1"/>
          <w:sz w:val="24"/>
          <w:szCs w:val="24"/>
        </w:rPr>
        <w:t xml:space="preserve"> to the said agreement – </w:t>
      </w:r>
      <w:r w:rsidR="00767681" w:rsidRPr="00E94ED7">
        <w:rPr>
          <w:rFonts w:ascii="Arial" w:eastAsia="Calibri" w:hAnsi="Arial" w:cs="Arial"/>
          <w:color w:val="000000" w:themeColor="text1"/>
          <w:sz w:val="24"/>
          <w:szCs w:val="24"/>
        </w:rPr>
        <w:t>existence</w:t>
      </w:r>
      <w:r w:rsidR="004121F9">
        <w:rPr>
          <w:rFonts w:ascii="Arial" w:eastAsia="Calibri" w:hAnsi="Arial" w:cs="Arial"/>
          <w:color w:val="000000" w:themeColor="text1"/>
          <w:sz w:val="24"/>
          <w:szCs w:val="24"/>
        </w:rPr>
        <w:t xml:space="preserve"> and validity</w:t>
      </w:r>
      <w:r w:rsidR="0074753D">
        <w:rPr>
          <w:rFonts w:ascii="Arial" w:eastAsia="Calibri" w:hAnsi="Arial" w:cs="Arial"/>
          <w:color w:val="000000" w:themeColor="text1"/>
          <w:sz w:val="24"/>
          <w:szCs w:val="24"/>
        </w:rPr>
        <w:t xml:space="preserve"> of said</w:t>
      </w:r>
      <w:r w:rsidR="00767681" w:rsidRPr="00E94ED7">
        <w:rPr>
          <w:rFonts w:ascii="Arial" w:eastAsia="Calibri" w:hAnsi="Arial" w:cs="Arial"/>
          <w:color w:val="000000" w:themeColor="text1"/>
          <w:sz w:val="24"/>
          <w:szCs w:val="24"/>
        </w:rPr>
        <w:t xml:space="preserve"> agreement </w:t>
      </w:r>
      <w:r w:rsidR="008B7B37">
        <w:rPr>
          <w:rFonts w:ascii="Arial" w:eastAsia="Calibri" w:hAnsi="Arial" w:cs="Arial"/>
          <w:color w:val="000000" w:themeColor="text1"/>
          <w:sz w:val="24"/>
          <w:szCs w:val="24"/>
        </w:rPr>
        <w:t xml:space="preserve">– </w:t>
      </w:r>
      <w:r w:rsidR="008B7B37">
        <w:rPr>
          <w:rFonts w:ascii="Arial" w:eastAsia="Calibri" w:hAnsi="Arial" w:cs="Arial"/>
          <w:color w:val="000000" w:themeColor="text1"/>
          <w:sz w:val="24"/>
          <w:szCs w:val="24"/>
        </w:rPr>
        <w:lastRenderedPageBreak/>
        <w:t>Effect</w:t>
      </w:r>
      <w:r w:rsidR="004121F9">
        <w:rPr>
          <w:rFonts w:ascii="Arial" w:eastAsia="Calibri" w:hAnsi="Arial" w:cs="Arial"/>
          <w:color w:val="000000" w:themeColor="text1"/>
          <w:sz w:val="24"/>
          <w:szCs w:val="24"/>
        </w:rPr>
        <w:t xml:space="preserve"> thereof</w:t>
      </w:r>
      <w:r w:rsidR="0016193E">
        <w:rPr>
          <w:rFonts w:ascii="Arial" w:eastAsia="Calibri" w:hAnsi="Arial" w:cs="Arial"/>
          <w:color w:val="000000" w:themeColor="text1"/>
          <w:sz w:val="24"/>
          <w:szCs w:val="24"/>
        </w:rPr>
        <w:t xml:space="preserve"> –</w:t>
      </w:r>
      <w:r w:rsidR="008B7B37" w:rsidRPr="008B7B37">
        <w:rPr>
          <w:rFonts w:ascii="Arial" w:hAnsi="Arial" w:cs="Arial"/>
        </w:rPr>
        <w:t xml:space="preserve"> </w:t>
      </w:r>
      <w:r w:rsidR="008B7B37">
        <w:rPr>
          <w:rFonts w:ascii="Arial" w:eastAsia="Calibri" w:hAnsi="Arial" w:cs="Arial"/>
          <w:color w:val="000000" w:themeColor="text1"/>
          <w:sz w:val="24"/>
          <w:szCs w:val="24"/>
        </w:rPr>
        <w:t xml:space="preserve">Denial </w:t>
      </w:r>
      <w:r w:rsidR="0016193E">
        <w:rPr>
          <w:rFonts w:ascii="Arial" w:eastAsia="Calibri" w:hAnsi="Arial" w:cs="Arial"/>
          <w:color w:val="000000" w:themeColor="text1"/>
          <w:sz w:val="24"/>
          <w:szCs w:val="24"/>
        </w:rPr>
        <w:t xml:space="preserve">of </w:t>
      </w:r>
      <w:r w:rsidR="008B7B37" w:rsidRPr="008B7B37">
        <w:rPr>
          <w:rFonts w:ascii="Arial" w:eastAsia="Calibri" w:hAnsi="Arial" w:cs="Arial"/>
          <w:color w:val="000000" w:themeColor="text1"/>
          <w:sz w:val="24"/>
          <w:szCs w:val="24"/>
        </w:rPr>
        <w:t xml:space="preserve">existence of an agreement </w:t>
      </w:r>
      <w:r w:rsidR="0016193E">
        <w:rPr>
          <w:rFonts w:ascii="Arial" w:eastAsia="Calibri" w:hAnsi="Arial" w:cs="Arial"/>
          <w:color w:val="000000" w:themeColor="text1"/>
          <w:sz w:val="24"/>
          <w:szCs w:val="24"/>
        </w:rPr>
        <w:t xml:space="preserve">because it was not signed -  Such denial bad in law. </w:t>
      </w:r>
    </w:p>
    <w:p w:rsidR="00767681" w:rsidRDefault="00767681" w:rsidP="005A47FC">
      <w:pPr>
        <w:spacing w:after="0" w:line="360" w:lineRule="auto"/>
        <w:jc w:val="both"/>
        <w:rPr>
          <w:rFonts w:ascii="Arial" w:hAnsi="Arial" w:cs="Arial"/>
          <w:b/>
          <w:color w:val="000000" w:themeColor="text1"/>
          <w:sz w:val="24"/>
          <w:szCs w:val="24"/>
        </w:rPr>
      </w:pPr>
    </w:p>
    <w:p w:rsidR="00F0727D" w:rsidRDefault="00861234" w:rsidP="005A47FC">
      <w:pPr>
        <w:spacing w:after="0" w:line="360" w:lineRule="auto"/>
        <w:jc w:val="both"/>
        <w:rPr>
          <w:rFonts w:ascii="Arial" w:eastAsia="Calibri" w:hAnsi="Arial" w:cs="Arial"/>
          <w:color w:val="000000" w:themeColor="text1"/>
          <w:sz w:val="24"/>
          <w:szCs w:val="24"/>
        </w:rPr>
      </w:pPr>
      <w:r w:rsidRPr="00B75334">
        <w:rPr>
          <w:rFonts w:ascii="Arial" w:hAnsi="Arial" w:cs="Arial"/>
          <w:color w:val="000000" w:themeColor="text1"/>
          <w:sz w:val="24"/>
          <w:szCs w:val="24"/>
        </w:rPr>
        <w:t xml:space="preserve">Liability of a debt - </w:t>
      </w:r>
      <w:r w:rsidR="007D2271" w:rsidRPr="00B75334">
        <w:rPr>
          <w:rFonts w:ascii="Arial" w:eastAsia="Calibri" w:hAnsi="Arial" w:cs="Arial"/>
          <w:color w:val="000000" w:themeColor="text1"/>
          <w:sz w:val="24"/>
          <w:szCs w:val="24"/>
        </w:rPr>
        <w:t>N</w:t>
      </w:r>
      <w:r w:rsidRPr="00B75334">
        <w:rPr>
          <w:rFonts w:ascii="Arial" w:eastAsia="Calibri" w:hAnsi="Arial" w:cs="Arial"/>
          <w:color w:val="000000" w:themeColor="text1"/>
          <w:sz w:val="24"/>
          <w:szCs w:val="24"/>
        </w:rPr>
        <w:t>ature</w:t>
      </w:r>
      <w:r>
        <w:rPr>
          <w:rFonts w:ascii="Arial" w:eastAsia="Calibri" w:hAnsi="Arial" w:cs="Arial"/>
          <w:color w:val="000000" w:themeColor="text1"/>
          <w:sz w:val="24"/>
          <w:szCs w:val="24"/>
        </w:rPr>
        <w:t xml:space="preserve"> and content of the agreem</w:t>
      </w:r>
      <w:r w:rsidR="002670CC">
        <w:rPr>
          <w:rFonts w:ascii="Arial" w:eastAsia="Calibri" w:hAnsi="Arial" w:cs="Arial"/>
          <w:color w:val="000000" w:themeColor="text1"/>
          <w:sz w:val="24"/>
          <w:szCs w:val="24"/>
        </w:rPr>
        <w:t xml:space="preserve">ent regulating the relationship </w:t>
      </w:r>
      <w:r>
        <w:rPr>
          <w:rFonts w:ascii="Arial" w:eastAsia="Calibri" w:hAnsi="Arial" w:cs="Arial"/>
          <w:color w:val="000000" w:themeColor="text1"/>
          <w:sz w:val="24"/>
          <w:szCs w:val="24"/>
        </w:rPr>
        <w:t>between the parties, the resultant breaches and effect thereof</w:t>
      </w:r>
      <w:r w:rsidR="00420C4D">
        <w:rPr>
          <w:rFonts w:ascii="Arial" w:eastAsia="Calibri" w:hAnsi="Arial" w:cs="Arial"/>
          <w:color w:val="000000" w:themeColor="text1"/>
          <w:sz w:val="24"/>
          <w:szCs w:val="24"/>
        </w:rPr>
        <w:t xml:space="preserve"> – T</w:t>
      </w:r>
      <w:r w:rsidR="00420C4D" w:rsidRPr="00420C4D">
        <w:rPr>
          <w:rFonts w:ascii="Arial" w:eastAsia="Calibri" w:hAnsi="Arial" w:cs="Arial"/>
          <w:color w:val="000000" w:themeColor="text1"/>
          <w:sz w:val="24"/>
          <w:szCs w:val="24"/>
        </w:rPr>
        <w:t>he parties’ respective liabilities in consequence of the alleged breach</w:t>
      </w:r>
    </w:p>
    <w:p w:rsidR="00157981" w:rsidRDefault="00157981" w:rsidP="005A47FC">
      <w:pPr>
        <w:spacing w:after="0" w:line="360" w:lineRule="auto"/>
        <w:jc w:val="both"/>
        <w:rPr>
          <w:rFonts w:ascii="Arial" w:eastAsia="Calibri" w:hAnsi="Arial" w:cs="Arial"/>
          <w:color w:val="000000" w:themeColor="text1"/>
          <w:sz w:val="24"/>
          <w:szCs w:val="24"/>
        </w:rPr>
      </w:pPr>
    </w:p>
    <w:p w:rsidR="00157981" w:rsidRPr="00157981" w:rsidRDefault="00157981" w:rsidP="005A47FC">
      <w:pPr>
        <w:spacing w:after="0" w:line="360" w:lineRule="auto"/>
        <w:jc w:val="both"/>
        <w:rPr>
          <w:rFonts w:ascii="Arial" w:eastAsia="Calibri" w:hAnsi="Arial" w:cs="Arial"/>
          <w:color w:val="000000" w:themeColor="text1"/>
          <w:sz w:val="24"/>
          <w:szCs w:val="24"/>
        </w:rPr>
      </w:pPr>
      <w:r w:rsidRPr="00B75334">
        <w:rPr>
          <w:rFonts w:ascii="Arial" w:eastAsia="Calibri" w:hAnsi="Arial" w:cs="Arial"/>
          <w:color w:val="000000" w:themeColor="text1"/>
          <w:sz w:val="24"/>
          <w:szCs w:val="24"/>
        </w:rPr>
        <w:t>Banking Institutions –</w:t>
      </w:r>
      <w:r>
        <w:rPr>
          <w:rFonts w:ascii="Arial" w:eastAsia="Calibri" w:hAnsi="Arial" w:cs="Arial"/>
          <w:color w:val="000000" w:themeColor="text1"/>
          <w:sz w:val="24"/>
          <w:szCs w:val="24"/>
        </w:rPr>
        <w:t xml:space="preserve"> </w:t>
      </w:r>
      <w:r w:rsidRPr="00157981">
        <w:rPr>
          <w:rFonts w:ascii="Arial" w:eastAsia="Calibri" w:hAnsi="Arial" w:cs="Arial"/>
          <w:color w:val="000000" w:themeColor="text1"/>
          <w:sz w:val="24"/>
          <w:szCs w:val="24"/>
        </w:rPr>
        <w:t>Bank - Client relationship</w:t>
      </w:r>
      <w:r>
        <w:rPr>
          <w:rFonts w:ascii="Arial" w:eastAsia="Calibri" w:hAnsi="Arial" w:cs="Arial"/>
          <w:i/>
          <w:color w:val="000000" w:themeColor="text1"/>
          <w:sz w:val="24"/>
          <w:szCs w:val="24"/>
        </w:rPr>
        <w:t xml:space="preserve"> – </w:t>
      </w:r>
      <w:r>
        <w:rPr>
          <w:rFonts w:ascii="Arial" w:eastAsia="Calibri" w:hAnsi="Arial" w:cs="Arial"/>
          <w:color w:val="000000" w:themeColor="text1"/>
          <w:sz w:val="24"/>
          <w:szCs w:val="24"/>
        </w:rPr>
        <w:t>The</w:t>
      </w:r>
      <w:r w:rsidRPr="00157981">
        <w:rPr>
          <w:rFonts w:ascii="Arial" w:eastAsia="Calibri" w:hAnsi="Arial" w:cs="Arial"/>
          <w:color w:val="000000" w:themeColor="text1"/>
          <w:sz w:val="24"/>
          <w:szCs w:val="24"/>
        </w:rPr>
        <w:t xml:space="preserve"> relationship between a bank and its client is based on contract and is essentially that of creditor and debtor with the underlying nature of mandate.</w:t>
      </w:r>
    </w:p>
    <w:p w:rsidR="00157981" w:rsidRDefault="00157981" w:rsidP="005A47FC">
      <w:pPr>
        <w:spacing w:after="0" w:line="360" w:lineRule="auto"/>
        <w:jc w:val="both"/>
        <w:rPr>
          <w:rFonts w:ascii="Arial" w:eastAsia="Calibri" w:hAnsi="Arial" w:cs="Arial"/>
          <w:color w:val="000000" w:themeColor="text1"/>
          <w:sz w:val="24"/>
          <w:szCs w:val="24"/>
        </w:rPr>
      </w:pPr>
    </w:p>
    <w:p w:rsidR="00262D38" w:rsidRPr="001A75B8" w:rsidRDefault="002670CC" w:rsidP="005A47FC">
      <w:pPr>
        <w:spacing w:after="0" w:line="360" w:lineRule="auto"/>
        <w:jc w:val="both"/>
        <w:rPr>
          <w:rFonts w:ascii="Arial" w:eastAsia="Calibri" w:hAnsi="Arial" w:cs="Arial"/>
          <w:color w:val="000000" w:themeColor="text1"/>
          <w:sz w:val="24"/>
          <w:szCs w:val="24"/>
        </w:rPr>
      </w:pPr>
      <w:r w:rsidRPr="00B75334">
        <w:rPr>
          <w:rFonts w:ascii="Arial" w:eastAsia="Calibri" w:hAnsi="Arial" w:cs="Arial"/>
          <w:color w:val="000000" w:themeColor="text1"/>
          <w:sz w:val="24"/>
          <w:szCs w:val="24"/>
        </w:rPr>
        <w:t>Legislation – FIA</w:t>
      </w:r>
      <w:r>
        <w:rPr>
          <w:rFonts w:ascii="Arial" w:eastAsia="Calibri" w:hAnsi="Arial" w:cs="Arial"/>
          <w:color w:val="000000" w:themeColor="text1"/>
          <w:sz w:val="24"/>
          <w:szCs w:val="24"/>
        </w:rPr>
        <w:t xml:space="preserve"> and POCA – the said Acts</w:t>
      </w:r>
      <w:r w:rsidR="00157981" w:rsidRPr="00157981">
        <w:rPr>
          <w:rFonts w:ascii="Arial" w:eastAsia="Calibri" w:hAnsi="Arial" w:cs="Arial"/>
          <w:color w:val="000000" w:themeColor="text1"/>
          <w:sz w:val="24"/>
          <w:szCs w:val="24"/>
        </w:rPr>
        <w:t xml:space="preserve"> superimpose certain (implied) terms on the bank/client relationship</w:t>
      </w:r>
      <w:r>
        <w:rPr>
          <w:rFonts w:ascii="Arial" w:eastAsia="Calibri" w:hAnsi="Arial" w:cs="Arial"/>
          <w:color w:val="000000" w:themeColor="text1"/>
          <w:sz w:val="24"/>
          <w:szCs w:val="24"/>
        </w:rPr>
        <w:t xml:space="preserve"> –</w:t>
      </w:r>
      <w:r w:rsidR="00157981" w:rsidRPr="00157981">
        <w:rPr>
          <w:rFonts w:ascii="Arial" w:eastAsia="Calibri" w:hAnsi="Arial" w:cs="Arial"/>
          <w:color w:val="000000" w:themeColor="text1"/>
          <w:sz w:val="24"/>
          <w:szCs w:val="24"/>
        </w:rPr>
        <w:t xml:space="preserve"> However, one of these implied terms imposes an obligation on </w:t>
      </w:r>
      <w:r>
        <w:rPr>
          <w:rFonts w:ascii="Arial" w:eastAsia="Calibri" w:hAnsi="Arial" w:cs="Arial"/>
          <w:color w:val="000000" w:themeColor="text1"/>
          <w:sz w:val="24"/>
          <w:szCs w:val="24"/>
        </w:rPr>
        <w:t>a banking institution</w:t>
      </w:r>
      <w:r w:rsidR="00157981" w:rsidRPr="00157981">
        <w:rPr>
          <w:rFonts w:ascii="Arial" w:eastAsia="Calibri" w:hAnsi="Arial" w:cs="Arial"/>
          <w:color w:val="000000" w:themeColor="text1"/>
          <w:sz w:val="24"/>
          <w:szCs w:val="24"/>
        </w:rPr>
        <w:t>, in terms of s 33 (3) of FIA, in which the disclosure of suspected fraudulence is prohibited</w:t>
      </w:r>
      <w:r w:rsidR="004121F9">
        <w:rPr>
          <w:rFonts w:ascii="Arial" w:eastAsia="Calibri" w:hAnsi="Arial" w:cs="Arial"/>
          <w:color w:val="000000" w:themeColor="text1"/>
          <w:sz w:val="24"/>
          <w:szCs w:val="24"/>
        </w:rPr>
        <w:t>.</w:t>
      </w:r>
    </w:p>
    <w:p w:rsidR="00F0727D" w:rsidRPr="0062607A" w:rsidRDefault="00F0727D" w:rsidP="005A47FC">
      <w:pPr>
        <w:spacing w:after="0" w:line="360" w:lineRule="auto"/>
        <w:rPr>
          <w:rFonts w:ascii="Arial" w:hAnsi="Arial" w:cs="Arial"/>
          <w:b/>
          <w:color w:val="000000" w:themeColor="text1"/>
          <w:sz w:val="24"/>
          <w:szCs w:val="24"/>
        </w:rPr>
      </w:pPr>
    </w:p>
    <w:p w:rsidR="003B0350" w:rsidRDefault="00F0727D" w:rsidP="003B0350">
      <w:pPr>
        <w:spacing w:after="0" w:line="360" w:lineRule="auto"/>
        <w:jc w:val="both"/>
        <w:rPr>
          <w:rFonts w:ascii="Arial" w:hAnsi="Arial" w:cs="Arial"/>
          <w:color w:val="000000" w:themeColor="text1"/>
          <w:sz w:val="24"/>
          <w:szCs w:val="24"/>
        </w:rPr>
      </w:pPr>
      <w:r w:rsidRPr="0062607A">
        <w:rPr>
          <w:rFonts w:ascii="Arial" w:hAnsi="Arial" w:cs="Arial"/>
          <w:b/>
          <w:color w:val="000000" w:themeColor="text1"/>
          <w:sz w:val="24"/>
          <w:szCs w:val="24"/>
        </w:rPr>
        <w:t>Summary:</w:t>
      </w:r>
      <w:r>
        <w:rPr>
          <w:rFonts w:ascii="Arial" w:hAnsi="Arial" w:cs="Arial"/>
          <w:b/>
          <w:color w:val="000000" w:themeColor="text1"/>
          <w:sz w:val="24"/>
          <w:szCs w:val="24"/>
        </w:rPr>
        <w:tab/>
      </w:r>
      <w:r w:rsidR="009605F4">
        <w:rPr>
          <w:rFonts w:ascii="Arial" w:hAnsi="Arial" w:cs="Arial"/>
          <w:color w:val="000000" w:themeColor="text1"/>
          <w:sz w:val="24"/>
          <w:szCs w:val="24"/>
        </w:rPr>
        <w:t xml:space="preserve">The plaintiff instituted action against both </w:t>
      </w:r>
      <w:r w:rsidR="009605F4" w:rsidRPr="00D01E57">
        <w:rPr>
          <w:rFonts w:ascii="Arial" w:hAnsi="Arial" w:cs="Arial"/>
          <w:sz w:val="24"/>
          <w:szCs w:val="24"/>
        </w:rPr>
        <w:t xml:space="preserve">the first </w:t>
      </w:r>
      <w:r w:rsidR="006B0898">
        <w:rPr>
          <w:rFonts w:ascii="Arial" w:hAnsi="Arial" w:cs="Arial"/>
          <w:sz w:val="24"/>
          <w:szCs w:val="24"/>
        </w:rPr>
        <w:t xml:space="preserve">and second </w:t>
      </w:r>
      <w:r w:rsidR="009605F4" w:rsidRPr="00D01E57">
        <w:rPr>
          <w:rFonts w:ascii="Arial" w:hAnsi="Arial" w:cs="Arial"/>
          <w:sz w:val="24"/>
          <w:szCs w:val="24"/>
        </w:rPr>
        <w:t>defendant</w:t>
      </w:r>
      <w:r w:rsidR="006004A2">
        <w:rPr>
          <w:rFonts w:ascii="Arial" w:hAnsi="Arial" w:cs="Arial"/>
          <w:sz w:val="24"/>
          <w:szCs w:val="24"/>
        </w:rPr>
        <w:t xml:space="preserve">, in which the </w:t>
      </w:r>
      <w:r w:rsidR="009605F4">
        <w:rPr>
          <w:rFonts w:ascii="Arial" w:hAnsi="Arial" w:cs="Arial"/>
          <w:color w:val="000000" w:themeColor="text1"/>
          <w:sz w:val="24"/>
          <w:szCs w:val="24"/>
        </w:rPr>
        <w:t>claim is premised upon an alleged breach of a disputed written merchant agreement purportedly entered into between plaintiff and first</w:t>
      </w:r>
      <w:r w:rsidR="00F05E49">
        <w:rPr>
          <w:rFonts w:ascii="Arial" w:hAnsi="Arial" w:cs="Arial"/>
          <w:color w:val="000000" w:themeColor="text1"/>
          <w:sz w:val="24"/>
          <w:szCs w:val="24"/>
        </w:rPr>
        <w:t xml:space="preserve"> defendant</w:t>
      </w:r>
      <w:r w:rsidR="009605F4">
        <w:rPr>
          <w:rFonts w:ascii="Arial" w:hAnsi="Arial" w:cs="Arial"/>
          <w:color w:val="000000" w:themeColor="text1"/>
          <w:sz w:val="24"/>
          <w:szCs w:val="24"/>
        </w:rPr>
        <w:t xml:space="preserve">.  </w:t>
      </w:r>
      <w:r w:rsidR="003B0350">
        <w:rPr>
          <w:rFonts w:ascii="Arial" w:hAnsi="Arial" w:cs="Arial"/>
          <w:color w:val="000000" w:themeColor="text1"/>
          <w:sz w:val="24"/>
          <w:szCs w:val="24"/>
        </w:rPr>
        <w:t>The plaintiff</w:t>
      </w:r>
      <w:r w:rsidR="003B0350" w:rsidRPr="003B0350">
        <w:rPr>
          <w:rFonts w:ascii="Arial" w:hAnsi="Arial" w:cs="Arial"/>
          <w:color w:val="000000" w:themeColor="text1"/>
          <w:sz w:val="24"/>
          <w:szCs w:val="24"/>
        </w:rPr>
        <w:t xml:space="preserve"> seeks </w:t>
      </w:r>
      <w:r w:rsidR="003B0350">
        <w:rPr>
          <w:rFonts w:ascii="Arial" w:hAnsi="Arial" w:cs="Arial"/>
          <w:color w:val="000000" w:themeColor="text1"/>
          <w:sz w:val="24"/>
          <w:szCs w:val="24"/>
        </w:rPr>
        <w:t xml:space="preserve">that second </w:t>
      </w:r>
      <w:r w:rsidR="003B0350" w:rsidRPr="003B0350">
        <w:rPr>
          <w:rFonts w:ascii="Arial" w:hAnsi="Arial" w:cs="Arial"/>
          <w:color w:val="000000" w:themeColor="text1"/>
          <w:sz w:val="24"/>
          <w:szCs w:val="24"/>
        </w:rPr>
        <w:t xml:space="preserve">defendant </w:t>
      </w:r>
      <w:r w:rsidR="003B0350">
        <w:rPr>
          <w:rFonts w:ascii="Arial" w:hAnsi="Arial" w:cs="Arial"/>
          <w:color w:val="000000" w:themeColor="text1"/>
          <w:sz w:val="24"/>
          <w:szCs w:val="24"/>
        </w:rPr>
        <w:t xml:space="preserve">be held </w:t>
      </w:r>
      <w:r w:rsidR="003B0350" w:rsidRPr="003B0350">
        <w:rPr>
          <w:rFonts w:ascii="Arial" w:hAnsi="Arial" w:cs="Arial"/>
          <w:color w:val="000000" w:themeColor="text1"/>
          <w:sz w:val="24"/>
          <w:szCs w:val="24"/>
        </w:rPr>
        <w:t>liable for the d</w:t>
      </w:r>
      <w:r w:rsidR="003B0350">
        <w:rPr>
          <w:rFonts w:ascii="Arial" w:hAnsi="Arial" w:cs="Arial"/>
          <w:color w:val="000000" w:themeColor="text1"/>
          <w:sz w:val="24"/>
          <w:szCs w:val="24"/>
        </w:rPr>
        <w:t>ebts of the first defendant and seeks p</w:t>
      </w:r>
      <w:r w:rsidR="003B0350" w:rsidRPr="003B0350">
        <w:rPr>
          <w:rFonts w:ascii="Arial" w:hAnsi="Arial" w:cs="Arial"/>
          <w:color w:val="000000" w:themeColor="text1"/>
          <w:sz w:val="24"/>
          <w:szCs w:val="24"/>
        </w:rPr>
        <w:t xml:space="preserve">ayment of the amount of N$ 1 951 420.73 by the defendants jointly and severally, the one </w:t>
      </w:r>
      <w:r w:rsidR="003B0350">
        <w:rPr>
          <w:rFonts w:ascii="Arial" w:hAnsi="Arial" w:cs="Arial"/>
          <w:color w:val="000000" w:themeColor="text1"/>
          <w:sz w:val="24"/>
          <w:szCs w:val="24"/>
        </w:rPr>
        <w:t xml:space="preserve">paying the other to be absolved. </w:t>
      </w:r>
      <w:r w:rsidR="003B0350" w:rsidRPr="003B0350">
        <w:rPr>
          <w:rFonts w:ascii="Arial" w:hAnsi="Arial" w:cs="Arial"/>
          <w:color w:val="000000" w:themeColor="text1"/>
          <w:sz w:val="24"/>
          <w:szCs w:val="24"/>
        </w:rPr>
        <w:t xml:space="preserve">The defendants </w:t>
      </w:r>
      <w:r w:rsidR="003B0350">
        <w:rPr>
          <w:rFonts w:ascii="Arial" w:hAnsi="Arial" w:cs="Arial"/>
          <w:color w:val="000000" w:themeColor="text1"/>
          <w:sz w:val="24"/>
          <w:szCs w:val="24"/>
        </w:rPr>
        <w:t xml:space="preserve">however </w:t>
      </w:r>
      <w:r w:rsidR="003B0350" w:rsidRPr="003B0350">
        <w:rPr>
          <w:rFonts w:ascii="Arial" w:hAnsi="Arial" w:cs="Arial"/>
          <w:color w:val="000000" w:themeColor="text1"/>
          <w:sz w:val="24"/>
          <w:szCs w:val="24"/>
        </w:rPr>
        <w:t>resist plaintiff’s claim on the basis of a denial of the existence of a written merchant agreement, and counter-claim for damages arising out of plaintiff’s alleged breach of its mandate to properly and prudently scrutinize fraudulent card transactions. First Defendant accordingly seeks an</w:t>
      </w:r>
      <w:r w:rsidR="000845D9">
        <w:rPr>
          <w:rFonts w:ascii="Arial" w:hAnsi="Arial" w:cs="Arial"/>
          <w:color w:val="000000" w:themeColor="text1"/>
          <w:sz w:val="24"/>
          <w:szCs w:val="24"/>
        </w:rPr>
        <w:t xml:space="preserve"> order against the plaintiff </w:t>
      </w:r>
      <w:r w:rsidR="003B0350" w:rsidRPr="003B0350">
        <w:rPr>
          <w:rFonts w:ascii="Arial" w:hAnsi="Arial" w:cs="Arial"/>
          <w:color w:val="000000" w:themeColor="text1"/>
          <w:sz w:val="24"/>
          <w:szCs w:val="24"/>
        </w:rPr>
        <w:t>in the amount of N$ 2 659 168.01</w:t>
      </w:r>
      <w:r w:rsidR="000845D9">
        <w:rPr>
          <w:rFonts w:ascii="Arial" w:hAnsi="Arial" w:cs="Arial"/>
          <w:color w:val="000000" w:themeColor="text1"/>
          <w:sz w:val="24"/>
          <w:szCs w:val="24"/>
        </w:rPr>
        <w:t>.</w:t>
      </w:r>
    </w:p>
    <w:p w:rsidR="008E6481" w:rsidRDefault="008E6481" w:rsidP="003B0350">
      <w:pPr>
        <w:spacing w:after="0" w:line="360" w:lineRule="auto"/>
        <w:jc w:val="both"/>
        <w:rPr>
          <w:rFonts w:ascii="Arial" w:hAnsi="Arial" w:cs="Arial"/>
          <w:color w:val="000000" w:themeColor="text1"/>
          <w:sz w:val="24"/>
          <w:szCs w:val="24"/>
        </w:rPr>
      </w:pPr>
    </w:p>
    <w:p w:rsidR="00DA72FA" w:rsidRDefault="008E6481" w:rsidP="00DA72FA">
      <w:pPr>
        <w:spacing w:after="0" w:line="360" w:lineRule="auto"/>
        <w:jc w:val="both"/>
        <w:rPr>
          <w:rFonts w:ascii="Arial" w:hAnsi="Arial" w:cs="Arial"/>
          <w:color w:val="000000" w:themeColor="text1"/>
          <w:sz w:val="24"/>
          <w:szCs w:val="24"/>
        </w:rPr>
      </w:pPr>
      <w:r w:rsidRPr="00DA72FA">
        <w:rPr>
          <w:rFonts w:ascii="Arial" w:hAnsi="Arial" w:cs="Arial"/>
          <w:i/>
          <w:color w:val="000000" w:themeColor="text1"/>
          <w:sz w:val="24"/>
          <w:szCs w:val="24"/>
        </w:rPr>
        <w:t>Held that</w:t>
      </w:r>
      <w:r>
        <w:rPr>
          <w:rFonts w:ascii="Arial" w:hAnsi="Arial" w:cs="Arial"/>
          <w:color w:val="000000" w:themeColor="text1"/>
          <w:sz w:val="24"/>
          <w:szCs w:val="24"/>
        </w:rPr>
        <w:t xml:space="preserve"> </w:t>
      </w:r>
      <w:r w:rsidR="00DA72FA" w:rsidRPr="00DA72FA">
        <w:rPr>
          <w:rFonts w:ascii="Arial" w:hAnsi="Arial" w:cs="Arial"/>
          <w:color w:val="000000" w:themeColor="text1"/>
          <w:sz w:val="24"/>
          <w:szCs w:val="24"/>
        </w:rPr>
        <w:t xml:space="preserve">plaintiff </w:t>
      </w:r>
      <w:r w:rsidR="00DA72FA">
        <w:rPr>
          <w:rFonts w:ascii="Arial" w:hAnsi="Arial" w:cs="Arial"/>
          <w:color w:val="000000" w:themeColor="text1"/>
          <w:sz w:val="24"/>
          <w:szCs w:val="24"/>
        </w:rPr>
        <w:t>did not act</w:t>
      </w:r>
      <w:r w:rsidR="00DA72FA" w:rsidRPr="00DA72FA">
        <w:rPr>
          <w:rFonts w:ascii="Arial" w:hAnsi="Arial" w:cs="Arial"/>
          <w:color w:val="000000" w:themeColor="text1"/>
          <w:sz w:val="24"/>
          <w:szCs w:val="24"/>
        </w:rPr>
        <w:t xml:space="preserve"> fraudulently or facilitated fraud or</w:t>
      </w:r>
      <w:r w:rsidR="002C7E50">
        <w:rPr>
          <w:rFonts w:ascii="Arial" w:hAnsi="Arial" w:cs="Arial"/>
          <w:color w:val="000000" w:themeColor="text1"/>
          <w:sz w:val="24"/>
          <w:szCs w:val="24"/>
        </w:rPr>
        <w:t xml:space="preserve"> money laundering</w:t>
      </w:r>
      <w:r w:rsidR="004D6085">
        <w:rPr>
          <w:rFonts w:ascii="Arial" w:hAnsi="Arial" w:cs="Arial"/>
          <w:color w:val="000000" w:themeColor="text1"/>
          <w:sz w:val="24"/>
          <w:szCs w:val="24"/>
        </w:rPr>
        <w:t>. There is no evidence before Court to</w:t>
      </w:r>
      <w:r w:rsidR="00DA72FA" w:rsidRPr="00DA72FA">
        <w:rPr>
          <w:rFonts w:ascii="Arial" w:hAnsi="Arial" w:cs="Arial"/>
          <w:color w:val="000000" w:themeColor="text1"/>
          <w:sz w:val="24"/>
          <w:szCs w:val="24"/>
        </w:rPr>
        <w:t xml:space="preserve"> find that the plaintiff was negligent in any way and therefore the defence of apportionment of damage in terms of Apportionment of Damage Act, 34 of 1956, does not apply. </w:t>
      </w:r>
    </w:p>
    <w:p w:rsidR="002168E2" w:rsidRPr="002168E2" w:rsidRDefault="00EB662E" w:rsidP="002168E2">
      <w:pPr>
        <w:spacing w:after="0" w:line="360" w:lineRule="auto"/>
        <w:jc w:val="both"/>
        <w:rPr>
          <w:rFonts w:ascii="Arial" w:hAnsi="Arial" w:cs="Arial"/>
          <w:color w:val="000000" w:themeColor="text1"/>
          <w:sz w:val="24"/>
          <w:szCs w:val="24"/>
          <w:shd w:val="clear" w:color="auto" w:fill="FFFFFF"/>
        </w:rPr>
      </w:pPr>
      <w:r w:rsidRPr="00EB662E">
        <w:rPr>
          <w:rFonts w:ascii="Arial" w:hAnsi="Arial" w:cs="Arial"/>
          <w:i/>
          <w:color w:val="000000" w:themeColor="text1"/>
          <w:sz w:val="24"/>
          <w:szCs w:val="24"/>
        </w:rPr>
        <w:lastRenderedPageBreak/>
        <w:t xml:space="preserve">Held </w:t>
      </w:r>
      <w:r w:rsidR="00322B75">
        <w:rPr>
          <w:rFonts w:ascii="Arial" w:hAnsi="Arial" w:cs="Arial"/>
          <w:i/>
          <w:color w:val="000000" w:themeColor="text1"/>
          <w:sz w:val="24"/>
          <w:szCs w:val="24"/>
        </w:rPr>
        <w:t xml:space="preserve">further </w:t>
      </w:r>
      <w:r w:rsidRPr="00EB662E">
        <w:rPr>
          <w:rFonts w:ascii="Arial" w:hAnsi="Arial" w:cs="Arial"/>
          <w:i/>
          <w:color w:val="000000" w:themeColor="text1"/>
          <w:sz w:val="24"/>
          <w:szCs w:val="24"/>
        </w:rPr>
        <w:t xml:space="preserve">that </w:t>
      </w:r>
      <w:r w:rsidR="002168E2">
        <w:rPr>
          <w:rFonts w:ascii="Arial" w:hAnsi="Arial" w:cs="Arial"/>
          <w:color w:val="000000" w:themeColor="text1"/>
          <w:sz w:val="24"/>
          <w:szCs w:val="24"/>
          <w:shd w:val="clear" w:color="auto" w:fill="FFFFFF"/>
        </w:rPr>
        <w:t>second defendant’s denial of the merchant agreement is mainly premised on the fact that an unsigned agreement was attached to the particulars of claim</w:t>
      </w:r>
      <w:r w:rsidR="00322B75">
        <w:rPr>
          <w:rFonts w:ascii="Arial" w:hAnsi="Arial" w:cs="Arial"/>
          <w:color w:val="000000" w:themeColor="text1"/>
          <w:sz w:val="24"/>
          <w:szCs w:val="24"/>
          <w:shd w:val="clear" w:color="auto" w:fill="FFFFFF"/>
        </w:rPr>
        <w:t>. D</w:t>
      </w:r>
      <w:r w:rsidR="002168E2" w:rsidRPr="002168E2">
        <w:rPr>
          <w:rFonts w:ascii="Arial" w:hAnsi="Arial" w:cs="Arial"/>
          <w:color w:val="000000" w:themeColor="text1"/>
          <w:sz w:val="24"/>
          <w:szCs w:val="24"/>
          <w:shd w:val="clear" w:color="auto" w:fill="FFFFFF"/>
        </w:rPr>
        <w:t>enying the existence of an agreement simply because it was not</w:t>
      </w:r>
      <w:r w:rsidR="002168E2">
        <w:rPr>
          <w:rFonts w:ascii="Arial" w:hAnsi="Arial" w:cs="Arial"/>
          <w:color w:val="000000" w:themeColor="text1"/>
          <w:sz w:val="24"/>
          <w:szCs w:val="24"/>
          <w:shd w:val="clear" w:color="auto" w:fill="FFFFFF"/>
        </w:rPr>
        <w:t xml:space="preserve"> signed is a bad defence in law. A</w:t>
      </w:r>
      <w:r w:rsidR="002168E2" w:rsidRPr="002168E2">
        <w:rPr>
          <w:rFonts w:ascii="Arial" w:hAnsi="Arial" w:cs="Arial"/>
          <w:color w:val="000000" w:themeColor="text1"/>
          <w:sz w:val="24"/>
          <w:szCs w:val="24"/>
          <w:shd w:val="clear" w:color="auto" w:fill="FFFFFF"/>
        </w:rPr>
        <w:t>n agreement was</w:t>
      </w:r>
      <w:r w:rsidR="00822D46">
        <w:rPr>
          <w:rFonts w:ascii="Arial" w:hAnsi="Arial" w:cs="Arial"/>
          <w:color w:val="000000" w:themeColor="text1"/>
          <w:sz w:val="24"/>
          <w:szCs w:val="24"/>
          <w:shd w:val="clear" w:color="auto" w:fill="FFFFFF"/>
        </w:rPr>
        <w:t xml:space="preserve"> therefore</w:t>
      </w:r>
      <w:r w:rsidR="002168E2" w:rsidRPr="002168E2">
        <w:rPr>
          <w:rFonts w:ascii="Arial" w:hAnsi="Arial" w:cs="Arial"/>
          <w:color w:val="000000" w:themeColor="text1"/>
          <w:sz w:val="24"/>
          <w:szCs w:val="24"/>
          <w:shd w:val="clear" w:color="auto" w:fill="FFFFFF"/>
        </w:rPr>
        <w:t xml:space="preserve"> in place, be it in writing or oral and therefor the plaintiff and first defendant are bound by the terms of the merchant agreement. </w:t>
      </w:r>
    </w:p>
    <w:p w:rsidR="002168E2" w:rsidRDefault="002168E2" w:rsidP="002168E2">
      <w:pPr>
        <w:spacing w:after="0" w:line="360" w:lineRule="auto"/>
        <w:jc w:val="both"/>
        <w:rPr>
          <w:rFonts w:ascii="Arial" w:hAnsi="Arial" w:cs="Arial"/>
          <w:color w:val="000000" w:themeColor="text1"/>
          <w:sz w:val="24"/>
          <w:szCs w:val="24"/>
          <w:shd w:val="clear" w:color="auto" w:fill="FFFFFF"/>
        </w:rPr>
      </w:pPr>
    </w:p>
    <w:p w:rsidR="00B34E1E" w:rsidRPr="00B34E1E" w:rsidRDefault="00B34E1E" w:rsidP="002168E2">
      <w:pPr>
        <w:spacing w:after="0" w:line="360" w:lineRule="auto"/>
        <w:jc w:val="both"/>
        <w:rPr>
          <w:rFonts w:ascii="Arial" w:hAnsi="Arial" w:cs="Arial"/>
          <w:color w:val="000000" w:themeColor="text1"/>
          <w:sz w:val="24"/>
          <w:szCs w:val="24"/>
          <w:shd w:val="clear" w:color="auto" w:fill="FFFFFF"/>
        </w:rPr>
      </w:pPr>
      <w:r w:rsidRPr="00B34E1E">
        <w:rPr>
          <w:rFonts w:ascii="Arial" w:hAnsi="Arial" w:cs="Arial"/>
          <w:i/>
          <w:color w:val="000000" w:themeColor="text1"/>
          <w:sz w:val="24"/>
          <w:szCs w:val="24"/>
          <w:shd w:val="clear" w:color="auto" w:fill="FFFFFF"/>
        </w:rPr>
        <w:t>Held further that</w:t>
      </w:r>
      <w:r>
        <w:rPr>
          <w:rFonts w:ascii="Arial" w:hAnsi="Arial" w:cs="Arial"/>
          <w:color w:val="000000" w:themeColor="text1"/>
          <w:sz w:val="24"/>
          <w:szCs w:val="24"/>
          <w:shd w:val="clear" w:color="auto" w:fill="FFFFFF"/>
        </w:rPr>
        <w:t xml:space="preserve"> </w:t>
      </w:r>
      <w:r w:rsidR="008649AE" w:rsidRPr="008649AE">
        <w:rPr>
          <w:rFonts w:ascii="Arial" w:hAnsi="Arial" w:cs="Arial"/>
          <w:color w:val="000000" w:themeColor="text1"/>
          <w:sz w:val="24"/>
          <w:szCs w:val="24"/>
          <w:shd w:val="clear" w:color="auto" w:fill="FFFFFF"/>
        </w:rPr>
        <w:t>the liability of second defendant must be determined with reference to the provisions of s 64 (1) of the Close Corporations Act. The evidence reveals that the second defendant, in effecting payments to the booking agents, factually deprived the first defendant of income and burdened it with VAT obligations in respect</w:t>
      </w:r>
      <w:r w:rsidR="008649AE">
        <w:rPr>
          <w:rFonts w:ascii="Arial" w:hAnsi="Arial" w:cs="Arial"/>
          <w:color w:val="000000" w:themeColor="text1"/>
          <w:sz w:val="24"/>
          <w:szCs w:val="24"/>
          <w:shd w:val="clear" w:color="auto" w:fill="FFFFFF"/>
        </w:rPr>
        <w:t xml:space="preserve"> of income it did not receive. S</w:t>
      </w:r>
      <w:r w:rsidR="008649AE" w:rsidRPr="008649AE">
        <w:rPr>
          <w:rFonts w:ascii="Arial" w:hAnsi="Arial" w:cs="Arial"/>
          <w:color w:val="000000" w:themeColor="text1"/>
          <w:sz w:val="24"/>
          <w:szCs w:val="24"/>
          <w:shd w:val="clear" w:color="auto" w:fill="FFFFFF"/>
        </w:rPr>
        <w:t xml:space="preserve">econd defendant </w:t>
      </w:r>
      <w:r w:rsidR="008649AE">
        <w:rPr>
          <w:rFonts w:ascii="Arial" w:hAnsi="Arial" w:cs="Arial"/>
          <w:color w:val="000000" w:themeColor="text1"/>
          <w:sz w:val="24"/>
          <w:szCs w:val="24"/>
          <w:shd w:val="clear" w:color="auto" w:fill="FFFFFF"/>
        </w:rPr>
        <w:t xml:space="preserve">is therefore </w:t>
      </w:r>
      <w:r w:rsidR="008649AE" w:rsidRPr="008649AE">
        <w:rPr>
          <w:rFonts w:ascii="Arial" w:hAnsi="Arial" w:cs="Arial"/>
          <w:color w:val="000000" w:themeColor="text1"/>
          <w:sz w:val="24"/>
          <w:szCs w:val="24"/>
          <w:shd w:val="clear" w:color="auto" w:fill="FFFFFF"/>
        </w:rPr>
        <w:t>liable for first defendant’s debts.</w:t>
      </w:r>
    </w:p>
    <w:p w:rsidR="00F92CD3" w:rsidRDefault="00F92CD3" w:rsidP="002168E2">
      <w:pPr>
        <w:spacing w:after="0" w:line="360" w:lineRule="auto"/>
        <w:jc w:val="both"/>
        <w:rPr>
          <w:rFonts w:ascii="Arial" w:hAnsi="Arial" w:cs="Arial"/>
          <w:color w:val="000000" w:themeColor="text1"/>
          <w:sz w:val="24"/>
          <w:szCs w:val="24"/>
          <w:shd w:val="clear" w:color="auto" w:fill="FFFFFF"/>
        </w:rPr>
      </w:pPr>
    </w:p>
    <w:p w:rsidR="00F0727D" w:rsidRPr="00F92CD3" w:rsidRDefault="00F92CD3" w:rsidP="005A47FC">
      <w:pPr>
        <w:spacing w:after="0" w:line="360" w:lineRule="auto"/>
        <w:jc w:val="both"/>
        <w:rPr>
          <w:rFonts w:ascii="Arial" w:hAnsi="Arial" w:cs="Arial"/>
          <w:color w:val="000000" w:themeColor="text1"/>
          <w:sz w:val="24"/>
          <w:szCs w:val="24"/>
          <w:shd w:val="clear" w:color="auto" w:fill="FFFFFF"/>
        </w:rPr>
      </w:pPr>
      <w:r w:rsidRPr="00F92CD3">
        <w:rPr>
          <w:rFonts w:ascii="Arial" w:hAnsi="Arial" w:cs="Arial"/>
          <w:i/>
          <w:color w:val="000000" w:themeColor="text1"/>
          <w:sz w:val="24"/>
          <w:szCs w:val="24"/>
          <w:shd w:val="clear" w:color="auto" w:fill="FFFFFF"/>
        </w:rPr>
        <w:t>Held further that</w:t>
      </w:r>
      <w:r>
        <w:rPr>
          <w:rFonts w:ascii="Arial" w:hAnsi="Arial" w:cs="Arial"/>
          <w:color w:val="000000" w:themeColor="text1"/>
          <w:sz w:val="24"/>
          <w:szCs w:val="24"/>
          <w:shd w:val="clear" w:color="auto" w:fill="FFFFFF"/>
        </w:rPr>
        <w:t xml:space="preserve"> </w:t>
      </w:r>
      <w:r w:rsidRPr="00F92CD3">
        <w:rPr>
          <w:rFonts w:ascii="Arial" w:hAnsi="Arial" w:cs="Arial"/>
          <w:color w:val="000000" w:themeColor="text1"/>
          <w:sz w:val="24"/>
          <w:szCs w:val="24"/>
          <w:shd w:val="clear" w:color="auto" w:fill="FFFFFF"/>
        </w:rPr>
        <w:t xml:space="preserve">the second defendant conceded that the first defendant was credited with proceeds emanating from fraudulent activity and therefor the defendants can in law not suffer damages arising from </w:t>
      </w:r>
      <w:r>
        <w:rPr>
          <w:rFonts w:ascii="Arial" w:hAnsi="Arial" w:cs="Arial"/>
          <w:color w:val="000000" w:themeColor="text1"/>
          <w:sz w:val="24"/>
          <w:szCs w:val="24"/>
          <w:shd w:val="clear" w:color="auto" w:fill="FFFFFF"/>
        </w:rPr>
        <w:t>the very proceeds as testified</w:t>
      </w:r>
      <w:r w:rsidRPr="00F92CD3">
        <w:rPr>
          <w:rFonts w:ascii="Arial" w:hAnsi="Arial" w:cs="Arial"/>
          <w:color w:val="000000" w:themeColor="text1"/>
          <w:sz w:val="24"/>
          <w:szCs w:val="24"/>
          <w:shd w:val="clear" w:color="auto" w:fill="FFFFFF"/>
        </w:rPr>
        <w:t xml:space="preserve"> b</w:t>
      </w:r>
      <w:r>
        <w:rPr>
          <w:rFonts w:ascii="Arial" w:hAnsi="Arial" w:cs="Arial"/>
          <w:color w:val="000000" w:themeColor="text1"/>
          <w:sz w:val="24"/>
          <w:szCs w:val="24"/>
          <w:shd w:val="clear" w:color="auto" w:fill="FFFFFF"/>
        </w:rPr>
        <w:t xml:space="preserve">y the second defendant. </w:t>
      </w:r>
      <w:r w:rsidRPr="00F92CD3">
        <w:rPr>
          <w:rFonts w:ascii="Arial" w:hAnsi="Arial" w:cs="Arial"/>
          <w:color w:val="000000" w:themeColor="text1"/>
          <w:sz w:val="24"/>
          <w:szCs w:val="24"/>
          <w:shd w:val="clear" w:color="auto" w:fill="FFFFFF"/>
        </w:rPr>
        <w:t>First defendant’s counterclaim must</w:t>
      </w:r>
      <w:r>
        <w:rPr>
          <w:rFonts w:ascii="Arial" w:hAnsi="Arial" w:cs="Arial"/>
          <w:color w:val="000000" w:themeColor="text1"/>
          <w:sz w:val="24"/>
          <w:szCs w:val="24"/>
          <w:shd w:val="clear" w:color="auto" w:fill="FFFFFF"/>
        </w:rPr>
        <w:t xml:space="preserve"> therefore</w:t>
      </w:r>
      <w:r w:rsidRPr="00F92CD3">
        <w:rPr>
          <w:rFonts w:ascii="Arial" w:hAnsi="Arial" w:cs="Arial"/>
          <w:color w:val="000000" w:themeColor="text1"/>
          <w:sz w:val="24"/>
          <w:szCs w:val="24"/>
          <w:shd w:val="clear" w:color="auto" w:fill="FFFFFF"/>
        </w:rPr>
        <w:t xml:space="preserve"> be rejected as unsustainable</w:t>
      </w:r>
      <w:r>
        <w:rPr>
          <w:rFonts w:ascii="Arial" w:hAnsi="Arial" w:cs="Arial"/>
          <w:color w:val="000000" w:themeColor="text1"/>
          <w:sz w:val="24"/>
          <w:szCs w:val="24"/>
          <w:shd w:val="clear" w:color="auto" w:fill="FFFFFF"/>
        </w:rPr>
        <w:t>. T</w:t>
      </w:r>
      <w:r w:rsidRPr="00F92CD3">
        <w:rPr>
          <w:rFonts w:ascii="Arial" w:hAnsi="Arial" w:cs="Arial"/>
          <w:color w:val="000000" w:themeColor="text1"/>
          <w:sz w:val="24"/>
          <w:szCs w:val="24"/>
          <w:shd w:val="clear" w:color="auto" w:fill="FFFFFF"/>
        </w:rPr>
        <w:t xml:space="preserve">he counterclaim must fail. </w:t>
      </w:r>
    </w:p>
    <w:p w:rsidR="004A737D" w:rsidRPr="00F41631" w:rsidRDefault="004A737D" w:rsidP="005A47FC">
      <w:pPr>
        <w:spacing w:after="0" w:line="360" w:lineRule="auto"/>
        <w:jc w:val="both"/>
        <w:rPr>
          <w:rFonts w:ascii="Arial" w:eastAsia="Calibri" w:hAnsi="Arial" w:cs="Arial"/>
          <w:color w:val="000000" w:themeColor="text1"/>
          <w:sz w:val="24"/>
          <w:szCs w:val="24"/>
        </w:rPr>
      </w:pPr>
    </w:p>
    <w:p w:rsidR="00F0727D" w:rsidRPr="0062607A" w:rsidRDefault="00F0727D" w:rsidP="005A47FC">
      <w:pPr>
        <w:pBdr>
          <w:top w:val="single" w:sz="12" w:space="1" w:color="auto"/>
          <w:bottom w:val="single" w:sz="12" w:space="1" w:color="auto"/>
        </w:pBdr>
        <w:spacing w:after="0" w:line="360" w:lineRule="auto"/>
        <w:rPr>
          <w:rFonts w:ascii="Arial" w:hAnsi="Arial" w:cs="Arial"/>
          <w:color w:val="000000" w:themeColor="text1"/>
          <w:sz w:val="24"/>
          <w:szCs w:val="24"/>
        </w:rPr>
      </w:pPr>
      <w:r w:rsidRPr="0062607A">
        <w:rPr>
          <w:rFonts w:ascii="Arial" w:hAnsi="Arial" w:cs="Arial"/>
          <w:color w:val="000000" w:themeColor="text1"/>
          <w:sz w:val="24"/>
          <w:szCs w:val="24"/>
        </w:rPr>
        <w:tab/>
      </w:r>
      <w:r w:rsidRPr="0062607A">
        <w:rPr>
          <w:rFonts w:ascii="Arial" w:hAnsi="Arial" w:cs="Arial"/>
          <w:color w:val="000000" w:themeColor="text1"/>
          <w:sz w:val="24"/>
          <w:szCs w:val="24"/>
        </w:rPr>
        <w:tab/>
      </w:r>
      <w:r w:rsidRPr="0062607A">
        <w:rPr>
          <w:rFonts w:ascii="Arial" w:hAnsi="Arial" w:cs="Arial"/>
          <w:color w:val="000000" w:themeColor="text1"/>
          <w:sz w:val="24"/>
          <w:szCs w:val="24"/>
        </w:rPr>
        <w:tab/>
      </w:r>
    </w:p>
    <w:p w:rsidR="00F0727D" w:rsidRPr="000E21FA" w:rsidRDefault="00F0727D" w:rsidP="005A47FC">
      <w:pPr>
        <w:pBdr>
          <w:top w:val="single" w:sz="12" w:space="1" w:color="auto"/>
          <w:bottom w:val="single" w:sz="12" w:space="1" w:color="auto"/>
        </w:pBdr>
        <w:spacing w:after="0" w:line="360" w:lineRule="auto"/>
        <w:jc w:val="center"/>
        <w:rPr>
          <w:rFonts w:ascii="Arial" w:hAnsi="Arial" w:cs="Arial"/>
          <w:b/>
          <w:color w:val="000000" w:themeColor="text1"/>
          <w:sz w:val="24"/>
          <w:szCs w:val="24"/>
        </w:rPr>
      </w:pPr>
      <w:r w:rsidRPr="000E21FA">
        <w:rPr>
          <w:rFonts w:ascii="Arial" w:hAnsi="Arial" w:cs="Arial"/>
          <w:b/>
          <w:color w:val="000000" w:themeColor="text1"/>
          <w:sz w:val="24"/>
          <w:szCs w:val="24"/>
        </w:rPr>
        <w:t>ORDER</w:t>
      </w:r>
    </w:p>
    <w:p w:rsidR="00F0727D" w:rsidRPr="000E21FA" w:rsidRDefault="00F0727D" w:rsidP="005A47FC">
      <w:pPr>
        <w:pBdr>
          <w:top w:val="single" w:sz="12" w:space="1" w:color="auto"/>
          <w:bottom w:val="single" w:sz="12" w:space="1" w:color="auto"/>
        </w:pBdr>
        <w:spacing w:after="0" w:line="360" w:lineRule="auto"/>
        <w:rPr>
          <w:color w:val="000000" w:themeColor="text1"/>
        </w:rPr>
      </w:pPr>
    </w:p>
    <w:p w:rsidR="00F0727D" w:rsidRDefault="00F0727D" w:rsidP="005A47FC">
      <w:pPr>
        <w:pStyle w:val="ListParagraph"/>
        <w:spacing w:after="0" w:line="360" w:lineRule="auto"/>
        <w:rPr>
          <w:rFonts w:ascii="Arial" w:hAnsi="Arial" w:cs="Arial"/>
          <w:color w:val="000000" w:themeColor="text1"/>
          <w:sz w:val="24"/>
          <w:szCs w:val="24"/>
        </w:rPr>
      </w:pPr>
    </w:p>
    <w:p w:rsidR="00F0727D" w:rsidRDefault="00F0727D" w:rsidP="005A47FC">
      <w:pPr>
        <w:spacing w:after="0" w:line="360" w:lineRule="auto"/>
        <w:rPr>
          <w:rFonts w:ascii="Arial" w:hAnsi="Arial" w:cs="Arial"/>
          <w:color w:val="000000" w:themeColor="text1"/>
          <w:sz w:val="24"/>
          <w:szCs w:val="24"/>
        </w:rPr>
      </w:pPr>
    </w:p>
    <w:p w:rsidR="002732B7" w:rsidRDefault="002732B7" w:rsidP="005A47FC">
      <w:pPr>
        <w:pStyle w:val="ListParagraph"/>
        <w:numPr>
          <w:ilvl w:val="0"/>
          <w:numId w:val="4"/>
        </w:num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 xml:space="preserve">The Plaintiff’s claim </w:t>
      </w:r>
      <w:r>
        <w:rPr>
          <w:rFonts w:ascii="Arial" w:hAnsi="Arial" w:cs="Arial"/>
          <w:color w:val="000000" w:themeColor="text1"/>
          <w:sz w:val="24"/>
          <w:szCs w:val="24"/>
        </w:rPr>
        <w:t xml:space="preserve">succeeds and the defendants are ordered, jointly and severally, the one paying the other to be absolved, to pay plaintiff the amount of </w:t>
      </w:r>
      <w:r w:rsidRPr="00F273F2">
        <w:rPr>
          <w:rFonts w:ascii="Arial" w:hAnsi="Arial" w:cs="Arial"/>
          <w:color w:val="000000" w:themeColor="text1"/>
          <w:sz w:val="24"/>
          <w:szCs w:val="24"/>
        </w:rPr>
        <w:t>N$</w:t>
      </w:r>
      <w:r>
        <w:rPr>
          <w:rFonts w:ascii="Arial" w:hAnsi="Arial" w:cs="Arial"/>
          <w:color w:val="000000" w:themeColor="text1"/>
          <w:sz w:val="24"/>
          <w:szCs w:val="24"/>
        </w:rPr>
        <w:t xml:space="preserve"> </w:t>
      </w:r>
      <w:r w:rsidR="00883738">
        <w:rPr>
          <w:rFonts w:ascii="Arial" w:hAnsi="Arial" w:cs="Arial"/>
          <w:color w:val="000000" w:themeColor="text1"/>
          <w:sz w:val="24"/>
          <w:szCs w:val="24"/>
        </w:rPr>
        <w:t xml:space="preserve">1 951 </w:t>
      </w:r>
      <w:r w:rsidR="00F273F2">
        <w:rPr>
          <w:rFonts w:ascii="Arial" w:hAnsi="Arial" w:cs="Arial"/>
          <w:color w:val="000000" w:themeColor="text1"/>
          <w:sz w:val="24"/>
          <w:szCs w:val="24"/>
        </w:rPr>
        <w:t>420.73.</w:t>
      </w:r>
    </w:p>
    <w:p w:rsidR="00F273F2" w:rsidRDefault="00F273F2" w:rsidP="005A47FC">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Interest </w:t>
      </w:r>
      <w:r w:rsidRPr="00F273F2">
        <w:rPr>
          <w:rFonts w:ascii="Arial" w:hAnsi="Arial" w:cs="Arial"/>
          <w:i/>
          <w:color w:val="000000" w:themeColor="text1"/>
          <w:sz w:val="24"/>
          <w:szCs w:val="24"/>
        </w:rPr>
        <w:t>a tempor</w:t>
      </w:r>
      <w:r w:rsidR="00733F0B">
        <w:rPr>
          <w:rFonts w:ascii="Arial" w:hAnsi="Arial" w:cs="Arial"/>
          <w:i/>
          <w:color w:val="000000" w:themeColor="text1"/>
          <w:sz w:val="24"/>
          <w:szCs w:val="24"/>
        </w:rPr>
        <w:t>e</w:t>
      </w:r>
      <w:r w:rsidRPr="00F273F2">
        <w:rPr>
          <w:rFonts w:ascii="Arial" w:hAnsi="Arial" w:cs="Arial"/>
          <w:i/>
          <w:color w:val="000000" w:themeColor="text1"/>
          <w:sz w:val="24"/>
          <w:szCs w:val="24"/>
        </w:rPr>
        <w:t xml:space="preserve"> morae</w:t>
      </w:r>
      <w:r w:rsidR="00883738">
        <w:rPr>
          <w:rFonts w:ascii="Arial" w:hAnsi="Arial" w:cs="Arial"/>
          <w:color w:val="000000" w:themeColor="text1"/>
          <w:sz w:val="24"/>
          <w:szCs w:val="24"/>
        </w:rPr>
        <w:t xml:space="preserve"> on the N$ 1 951 </w:t>
      </w:r>
      <w:r>
        <w:rPr>
          <w:rFonts w:ascii="Arial" w:hAnsi="Arial" w:cs="Arial"/>
          <w:color w:val="000000" w:themeColor="text1"/>
          <w:sz w:val="24"/>
          <w:szCs w:val="24"/>
        </w:rPr>
        <w:t>420.73 from 23 December 2016 to 31 January 2019.</w:t>
      </w:r>
    </w:p>
    <w:p w:rsidR="00F273F2" w:rsidRPr="00F273F2" w:rsidRDefault="00F273F2" w:rsidP="005A47FC">
      <w:pPr>
        <w:pStyle w:val="ListParagraph"/>
        <w:numPr>
          <w:ilvl w:val="0"/>
          <w:numId w:val="4"/>
        </w:numPr>
        <w:spacing w:after="0" w:line="360" w:lineRule="auto"/>
        <w:jc w:val="both"/>
        <w:rPr>
          <w:rFonts w:ascii="Arial" w:hAnsi="Arial" w:cs="Arial"/>
          <w:color w:val="000000" w:themeColor="text1"/>
          <w:sz w:val="24"/>
          <w:szCs w:val="24"/>
        </w:rPr>
      </w:pPr>
      <w:r w:rsidRPr="00F273F2">
        <w:rPr>
          <w:rFonts w:ascii="Arial" w:hAnsi="Arial" w:cs="Arial"/>
          <w:color w:val="000000" w:themeColor="text1"/>
          <w:sz w:val="24"/>
          <w:szCs w:val="24"/>
        </w:rPr>
        <w:t xml:space="preserve">Interest </w:t>
      </w:r>
      <w:r w:rsidRPr="00F273F2">
        <w:rPr>
          <w:rFonts w:ascii="Arial" w:hAnsi="Arial" w:cs="Arial"/>
          <w:i/>
          <w:color w:val="000000" w:themeColor="text1"/>
          <w:sz w:val="24"/>
          <w:szCs w:val="24"/>
        </w:rPr>
        <w:t>a tempor</w:t>
      </w:r>
      <w:r w:rsidR="00733F0B">
        <w:rPr>
          <w:rFonts w:ascii="Arial" w:hAnsi="Arial" w:cs="Arial"/>
          <w:i/>
          <w:color w:val="000000" w:themeColor="text1"/>
          <w:sz w:val="24"/>
          <w:szCs w:val="24"/>
        </w:rPr>
        <w:t>e</w:t>
      </w:r>
      <w:r w:rsidRPr="00F273F2">
        <w:rPr>
          <w:rFonts w:ascii="Arial" w:hAnsi="Arial" w:cs="Arial"/>
          <w:i/>
          <w:color w:val="000000" w:themeColor="text1"/>
          <w:sz w:val="24"/>
          <w:szCs w:val="24"/>
        </w:rPr>
        <w:t xml:space="preserve"> morae</w:t>
      </w:r>
      <w:r w:rsidR="00883738">
        <w:rPr>
          <w:rFonts w:ascii="Arial" w:hAnsi="Arial" w:cs="Arial"/>
          <w:color w:val="000000" w:themeColor="text1"/>
          <w:sz w:val="24"/>
          <w:szCs w:val="24"/>
        </w:rPr>
        <w:t xml:space="preserve"> on the N$ 1 411 </w:t>
      </w:r>
      <w:r w:rsidRPr="00F273F2">
        <w:rPr>
          <w:rFonts w:ascii="Arial" w:hAnsi="Arial" w:cs="Arial"/>
          <w:color w:val="000000" w:themeColor="text1"/>
          <w:sz w:val="24"/>
          <w:szCs w:val="24"/>
        </w:rPr>
        <w:t xml:space="preserve">420.73 from 01 February 2019 to </w:t>
      </w:r>
      <w:r w:rsidR="00AF207D">
        <w:rPr>
          <w:rFonts w:ascii="Arial" w:hAnsi="Arial" w:cs="Arial"/>
          <w:color w:val="000000" w:themeColor="text1"/>
          <w:sz w:val="24"/>
          <w:szCs w:val="24"/>
        </w:rPr>
        <w:t>final</w:t>
      </w:r>
      <w:r w:rsidRPr="00F273F2">
        <w:rPr>
          <w:rFonts w:ascii="Arial" w:hAnsi="Arial" w:cs="Arial"/>
          <w:color w:val="000000" w:themeColor="text1"/>
          <w:sz w:val="24"/>
          <w:szCs w:val="24"/>
        </w:rPr>
        <w:t xml:space="preserve"> date of payment. </w:t>
      </w:r>
    </w:p>
    <w:p w:rsidR="002732B7" w:rsidRDefault="002732B7" w:rsidP="005A47FC">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Cost of suit, such costs to include the costs of two legal practitioners, w</w:t>
      </w:r>
      <w:r w:rsidRPr="00D01E57">
        <w:rPr>
          <w:rFonts w:ascii="Arial" w:hAnsi="Arial" w:cs="Arial"/>
          <w:sz w:val="24"/>
          <w:szCs w:val="24"/>
        </w:rPr>
        <w:t>h</w:t>
      </w:r>
      <w:r>
        <w:rPr>
          <w:rFonts w:ascii="Arial" w:hAnsi="Arial" w:cs="Arial"/>
          <w:color w:val="000000" w:themeColor="text1"/>
          <w:sz w:val="24"/>
          <w:szCs w:val="24"/>
        </w:rPr>
        <w:t>ere engaged.</w:t>
      </w:r>
    </w:p>
    <w:p w:rsidR="002732B7" w:rsidRDefault="002732B7" w:rsidP="005A47FC">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counterclaim is dismissed with costs, such costs to include the costs of two legal practitioners, w</w:t>
      </w:r>
      <w:r w:rsidRPr="00D01E57">
        <w:rPr>
          <w:rFonts w:ascii="Arial" w:hAnsi="Arial" w:cs="Arial"/>
          <w:sz w:val="24"/>
          <w:szCs w:val="24"/>
        </w:rPr>
        <w:t>h</w:t>
      </w:r>
      <w:r>
        <w:rPr>
          <w:rFonts w:ascii="Arial" w:hAnsi="Arial" w:cs="Arial"/>
          <w:color w:val="000000" w:themeColor="text1"/>
          <w:sz w:val="24"/>
          <w:szCs w:val="24"/>
        </w:rPr>
        <w:t xml:space="preserve">ere engaged. </w:t>
      </w:r>
    </w:p>
    <w:p w:rsidR="00F0727D" w:rsidRPr="003705CB" w:rsidRDefault="002732B7" w:rsidP="005A47FC">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matter is regarded as finalized and is removed from the roll. </w:t>
      </w:r>
    </w:p>
    <w:p w:rsidR="00F0727D" w:rsidRPr="00F41631" w:rsidRDefault="00F0727D" w:rsidP="005A47FC">
      <w:pPr>
        <w:spacing w:after="0" w:line="360" w:lineRule="auto"/>
        <w:rPr>
          <w:b/>
          <w:color w:val="000000" w:themeColor="text1"/>
        </w:rPr>
      </w:pPr>
    </w:p>
    <w:p w:rsidR="00F0727D" w:rsidRPr="000E21FA" w:rsidRDefault="00F0727D" w:rsidP="005A47FC">
      <w:pPr>
        <w:pBdr>
          <w:top w:val="single" w:sz="12" w:space="1" w:color="auto"/>
          <w:bottom w:val="single" w:sz="12" w:space="1" w:color="auto"/>
        </w:pBdr>
        <w:spacing w:after="0" w:line="360" w:lineRule="auto"/>
        <w:rPr>
          <w:b/>
          <w:color w:val="000000" w:themeColor="text1"/>
        </w:rPr>
      </w:pPr>
    </w:p>
    <w:p w:rsidR="00F0727D" w:rsidRPr="000E21FA" w:rsidRDefault="00F0727D" w:rsidP="005A47FC">
      <w:pPr>
        <w:pBdr>
          <w:top w:val="single" w:sz="12" w:space="1" w:color="auto"/>
          <w:bottom w:val="single" w:sz="12" w:space="1" w:color="auto"/>
        </w:pBdr>
        <w:spacing w:after="0" w:line="360" w:lineRule="auto"/>
        <w:jc w:val="center"/>
        <w:rPr>
          <w:rFonts w:ascii="Arial" w:hAnsi="Arial" w:cs="Arial"/>
          <w:b/>
          <w:color w:val="000000" w:themeColor="text1"/>
          <w:sz w:val="24"/>
          <w:szCs w:val="24"/>
        </w:rPr>
      </w:pPr>
      <w:r w:rsidRPr="000E21FA">
        <w:rPr>
          <w:rFonts w:ascii="Arial" w:hAnsi="Arial" w:cs="Arial"/>
          <w:b/>
          <w:color w:val="000000" w:themeColor="text1"/>
          <w:sz w:val="24"/>
          <w:szCs w:val="24"/>
        </w:rPr>
        <w:t>JUDGMENT</w:t>
      </w:r>
    </w:p>
    <w:p w:rsidR="00F0727D" w:rsidRPr="000E21FA" w:rsidRDefault="00F0727D" w:rsidP="005A47FC">
      <w:pPr>
        <w:pBdr>
          <w:top w:val="single" w:sz="12" w:space="1" w:color="auto"/>
          <w:bottom w:val="single" w:sz="12" w:space="1" w:color="auto"/>
        </w:pBdr>
        <w:spacing w:after="0" w:line="360" w:lineRule="auto"/>
        <w:rPr>
          <w:b/>
          <w:color w:val="000000" w:themeColor="text1"/>
        </w:rPr>
      </w:pPr>
    </w:p>
    <w:p w:rsidR="00F0727D" w:rsidRDefault="00F0727D" w:rsidP="005A47FC">
      <w:pPr>
        <w:spacing w:after="0" w:line="360" w:lineRule="auto"/>
        <w:jc w:val="both"/>
        <w:rPr>
          <w:rFonts w:ascii="Arial" w:hAnsi="Arial" w:cs="Arial"/>
          <w:color w:val="000000" w:themeColor="text1"/>
          <w:sz w:val="24"/>
          <w:szCs w:val="24"/>
        </w:rPr>
      </w:pPr>
    </w:p>
    <w:p w:rsidR="00F0727D" w:rsidRPr="000E21FA" w:rsidRDefault="00F0727D" w:rsidP="005A47FC">
      <w:p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PRINSLOO J</w:t>
      </w:r>
    </w:p>
    <w:p w:rsidR="00F0727D" w:rsidRPr="000E21FA" w:rsidRDefault="00F0727D" w:rsidP="005A47FC">
      <w:pPr>
        <w:spacing w:after="0" w:line="360" w:lineRule="auto"/>
        <w:jc w:val="both"/>
        <w:rPr>
          <w:rFonts w:ascii="Arial" w:hAnsi="Arial" w:cs="Arial"/>
          <w:color w:val="000000" w:themeColor="text1"/>
          <w:sz w:val="24"/>
          <w:szCs w:val="24"/>
        </w:rPr>
      </w:pPr>
    </w:p>
    <w:p w:rsidR="00F0727D" w:rsidRPr="000E21FA" w:rsidRDefault="00F0727D" w:rsidP="005A47FC">
      <w:pPr>
        <w:spacing w:after="0" w:line="360" w:lineRule="auto"/>
        <w:jc w:val="both"/>
        <w:rPr>
          <w:rFonts w:ascii="Arial" w:hAnsi="Arial" w:cs="Arial"/>
          <w:color w:val="000000" w:themeColor="text1"/>
          <w:sz w:val="24"/>
          <w:szCs w:val="24"/>
          <w:u w:val="single"/>
        </w:rPr>
      </w:pPr>
      <w:r w:rsidRPr="000E21FA">
        <w:rPr>
          <w:rFonts w:ascii="Arial" w:hAnsi="Arial" w:cs="Arial"/>
          <w:color w:val="000000" w:themeColor="text1"/>
          <w:sz w:val="24"/>
          <w:szCs w:val="24"/>
          <w:u w:val="single"/>
        </w:rPr>
        <w:t xml:space="preserve">Introduction </w:t>
      </w:r>
    </w:p>
    <w:p w:rsidR="00F0727D" w:rsidRPr="000E21FA" w:rsidRDefault="00F0727D" w:rsidP="005A47FC">
      <w:pPr>
        <w:spacing w:after="0" w:line="360" w:lineRule="auto"/>
        <w:jc w:val="both"/>
        <w:rPr>
          <w:rFonts w:ascii="Arial" w:hAnsi="Arial" w:cs="Arial"/>
          <w:color w:val="000000" w:themeColor="text1"/>
          <w:sz w:val="24"/>
          <w:szCs w:val="24"/>
          <w:u w:val="single"/>
        </w:rPr>
      </w:pPr>
    </w:p>
    <w:p w:rsidR="00F0727D" w:rsidRPr="000E21FA" w:rsidRDefault="00F0727D" w:rsidP="005A47FC">
      <w:p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w:t>
      </w:r>
      <w:r>
        <w:rPr>
          <w:rFonts w:ascii="Arial" w:hAnsi="Arial" w:cs="Arial"/>
          <w:color w:val="000000" w:themeColor="text1"/>
          <w:sz w:val="24"/>
          <w:szCs w:val="24"/>
        </w:rPr>
        <w:t>1</w:t>
      </w:r>
      <w:r w:rsidRPr="000E21FA">
        <w:rPr>
          <w:rFonts w:ascii="Arial" w:hAnsi="Arial" w:cs="Arial"/>
          <w:color w:val="000000" w:themeColor="text1"/>
          <w:sz w:val="24"/>
          <w:szCs w:val="24"/>
        </w:rPr>
        <w:t>]</w:t>
      </w:r>
      <w:r w:rsidRPr="000E21FA">
        <w:rPr>
          <w:rFonts w:ascii="Arial" w:hAnsi="Arial" w:cs="Arial"/>
          <w:color w:val="000000" w:themeColor="text1"/>
          <w:sz w:val="24"/>
          <w:szCs w:val="24"/>
        </w:rPr>
        <w:tab/>
      </w:r>
      <w:r>
        <w:rPr>
          <w:rFonts w:ascii="Arial" w:hAnsi="Arial" w:cs="Arial"/>
          <w:color w:val="000000" w:themeColor="text1"/>
          <w:sz w:val="24"/>
          <w:szCs w:val="24"/>
        </w:rPr>
        <w:t>The plaintiff in this action, a Namibian commercial bank registered in accordance with the Banking Institutions Act No 2 of 1998, instituted action against both Divundu Rainbow River Lodge CC</w:t>
      </w:r>
      <w:r w:rsidR="003705CB">
        <w:rPr>
          <w:rFonts w:ascii="Arial" w:hAnsi="Arial" w:cs="Arial"/>
          <w:color w:val="000000" w:themeColor="text1"/>
          <w:sz w:val="24"/>
          <w:szCs w:val="24"/>
        </w:rPr>
        <w:t xml:space="preserve"> </w:t>
      </w:r>
      <w:r w:rsidR="003705CB" w:rsidRPr="00D01E57">
        <w:rPr>
          <w:rFonts w:ascii="Arial" w:hAnsi="Arial" w:cs="Arial"/>
          <w:sz w:val="24"/>
          <w:szCs w:val="24"/>
        </w:rPr>
        <w:t>(herein the first defendant)</w:t>
      </w:r>
      <w:r w:rsidRPr="00D01E57">
        <w:rPr>
          <w:rFonts w:ascii="Arial" w:hAnsi="Arial" w:cs="Arial"/>
          <w:sz w:val="24"/>
          <w:szCs w:val="24"/>
        </w:rPr>
        <w:t xml:space="preserve">, </w:t>
      </w:r>
      <w:r>
        <w:rPr>
          <w:rFonts w:ascii="Arial" w:hAnsi="Arial" w:cs="Arial"/>
          <w:color w:val="000000" w:themeColor="text1"/>
          <w:sz w:val="24"/>
          <w:szCs w:val="24"/>
        </w:rPr>
        <w:t>a close corporation registered in accordance with the Close Corporations Act, 1988, and</w:t>
      </w:r>
      <w:r w:rsidR="00756140" w:rsidRPr="00756140">
        <w:rPr>
          <w:rFonts w:ascii="Arial" w:hAnsi="Arial" w:cs="Arial"/>
          <w:b/>
          <w:color w:val="000000" w:themeColor="text1"/>
          <w:sz w:val="24"/>
          <w:szCs w:val="24"/>
          <w:shd w:val="clear" w:color="auto" w:fill="FFFFFF"/>
        </w:rPr>
        <w:t xml:space="preserve"> </w:t>
      </w:r>
      <w:r w:rsidR="00756140" w:rsidRPr="00D01E57">
        <w:rPr>
          <w:rFonts w:ascii="Arial" w:hAnsi="Arial" w:cs="Arial"/>
          <w:sz w:val="24"/>
          <w:szCs w:val="24"/>
          <w:shd w:val="clear" w:color="auto" w:fill="FFFFFF"/>
        </w:rPr>
        <w:t xml:space="preserve">Mr </w:t>
      </w:r>
      <w:r w:rsidR="00756140" w:rsidRPr="00D01E57">
        <w:rPr>
          <w:rFonts w:ascii="Arial" w:hAnsi="Arial" w:cs="Arial"/>
          <w:sz w:val="24"/>
          <w:szCs w:val="24"/>
        </w:rPr>
        <w:t>Gideon Johannes De Waal</w:t>
      </w:r>
      <w:r w:rsidRPr="00D01E57">
        <w:rPr>
          <w:rFonts w:ascii="Arial" w:hAnsi="Arial" w:cs="Arial"/>
          <w:sz w:val="24"/>
          <w:szCs w:val="24"/>
        </w:rPr>
        <w:t xml:space="preserve"> </w:t>
      </w:r>
      <w:r w:rsidR="00756140" w:rsidRPr="00D01E57">
        <w:rPr>
          <w:rFonts w:ascii="Arial" w:hAnsi="Arial" w:cs="Arial"/>
          <w:sz w:val="24"/>
          <w:szCs w:val="24"/>
        </w:rPr>
        <w:t xml:space="preserve">(herein </w:t>
      </w:r>
      <w:r>
        <w:rPr>
          <w:rFonts w:ascii="Arial" w:hAnsi="Arial" w:cs="Arial"/>
          <w:color w:val="000000" w:themeColor="text1"/>
          <w:sz w:val="24"/>
          <w:szCs w:val="24"/>
        </w:rPr>
        <w:t xml:space="preserve">the second </w:t>
      </w:r>
      <w:r w:rsidRPr="009E393D">
        <w:rPr>
          <w:rFonts w:ascii="Arial" w:hAnsi="Arial" w:cs="Arial"/>
          <w:sz w:val="24"/>
          <w:szCs w:val="24"/>
        </w:rPr>
        <w:t>defendant</w:t>
      </w:r>
      <w:r w:rsidR="00756140" w:rsidRPr="009E393D">
        <w:rPr>
          <w:rFonts w:ascii="Arial" w:hAnsi="Arial" w:cs="Arial"/>
          <w:sz w:val="24"/>
          <w:szCs w:val="24"/>
        </w:rPr>
        <w:t>)</w:t>
      </w:r>
      <w:r w:rsidRPr="009E393D">
        <w:rPr>
          <w:rFonts w:ascii="Arial" w:hAnsi="Arial" w:cs="Arial"/>
          <w:sz w:val="24"/>
          <w:szCs w:val="24"/>
        </w:rPr>
        <w:t xml:space="preserve"> who </w:t>
      </w:r>
      <w:r>
        <w:rPr>
          <w:rFonts w:ascii="Arial" w:hAnsi="Arial" w:cs="Arial"/>
          <w:color w:val="000000" w:themeColor="text1"/>
          <w:sz w:val="24"/>
          <w:szCs w:val="24"/>
        </w:rPr>
        <w:t xml:space="preserve">holds 100% members’ interest in first defendant.  In essence plaintiff’s claim is premised upon an alleged breach of a disputed written merchant agreement purportedly entered into between plaintiff and first defendant during September 2010.  </w:t>
      </w:r>
    </w:p>
    <w:p w:rsidR="00F0727D" w:rsidRPr="000E21FA" w:rsidRDefault="00F0727D" w:rsidP="005A47FC">
      <w:pPr>
        <w:spacing w:after="0" w:line="360" w:lineRule="auto"/>
        <w:jc w:val="both"/>
        <w:rPr>
          <w:rFonts w:ascii="Arial" w:hAnsi="Arial" w:cs="Arial"/>
          <w:color w:val="000000" w:themeColor="text1"/>
          <w:sz w:val="24"/>
          <w:szCs w:val="24"/>
        </w:rPr>
      </w:pPr>
    </w:p>
    <w:p w:rsidR="00F0727D" w:rsidRDefault="00F0727D" w:rsidP="005A47FC">
      <w:p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w:t>
      </w:r>
      <w:r>
        <w:rPr>
          <w:rFonts w:ascii="Arial" w:hAnsi="Arial" w:cs="Arial"/>
          <w:color w:val="000000" w:themeColor="text1"/>
          <w:sz w:val="24"/>
          <w:szCs w:val="24"/>
        </w:rPr>
        <w:t>2</w:t>
      </w:r>
      <w:r w:rsidRPr="000E21FA">
        <w:rPr>
          <w:rFonts w:ascii="Arial" w:hAnsi="Arial" w:cs="Arial"/>
          <w:color w:val="000000" w:themeColor="text1"/>
          <w:sz w:val="24"/>
          <w:szCs w:val="24"/>
        </w:rPr>
        <w:t>]</w:t>
      </w:r>
      <w:r w:rsidRPr="000E21FA">
        <w:rPr>
          <w:rFonts w:ascii="Arial" w:hAnsi="Arial" w:cs="Arial"/>
          <w:color w:val="000000" w:themeColor="text1"/>
          <w:sz w:val="24"/>
          <w:szCs w:val="24"/>
        </w:rPr>
        <w:tab/>
      </w:r>
      <w:r>
        <w:rPr>
          <w:rFonts w:ascii="Arial" w:hAnsi="Arial" w:cs="Arial"/>
          <w:color w:val="000000" w:themeColor="text1"/>
          <w:sz w:val="24"/>
          <w:szCs w:val="24"/>
        </w:rPr>
        <w:t>The plaintiff accordingly seeks against</w:t>
      </w:r>
      <w:r w:rsidR="009B284E">
        <w:rPr>
          <w:rFonts w:ascii="Arial" w:hAnsi="Arial" w:cs="Arial"/>
          <w:color w:val="000000" w:themeColor="text1"/>
          <w:sz w:val="24"/>
          <w:szCs w:val="24"/>
        </w:rPr>
        <w:t xml:space="preserve"> </w:t>
      </w:r>
      <w:r w:rsidR="009B284E" w:rsidRPr="00D01E57">
        <w:rPr>
          <w:rFonts w:ascii="Arial" w:hAnsi="Arial" w:cs="Arial"/>
          <w:sz w:val="24"/>
          <w:szCs w:val="24"/>
        </w:rPr>
        <w:t>the</w:t>
      </w:r>
      <w:r w:rsidRPr="00D01E57">
        <w:rPr>
          <w:rFonts w:ascii="Arial" w:hAnsi="Arial" w:cs="Arial"/>
          <w:sz w:val="24"/>
          <w:szCs w:val="24"/>
        </w:rPr>
        <w:t xml:space="preserve"> </w:t>
      </w:r>
      <w:r>
        <w:rPr>
          <w:rFonts w:ascii="Arial" w:hAnsi="Arial" w:cs="Arial"/>
          <w:color w:val="000000" w:themeColor="text1"/>
          <w:sz w:val="24"/>
          <w:szCs w:val="24"/>
        </w:rPr>
        <w:t>defendants an order in the following terms:</w:t>
      </w:r>
    </w:p>
    <w:p w:rsidR="00F0727D" w:rsidRPr="000E21FA" w:rsidRDefault="00F0727D" w:rsidP="005A47FC">
      <w:pPr>
        <w:spacing w:after="0" w:line="360" w:lineRule="auto"/>
        <w:jc w:val="both"/>
        <w:rPr>
          <w:rFonts w:ascii="Arial" w:hAnsi="Arial" w:cs="Arial"/>
          <w:color w:val="000000" w:themeColor="text1"/>
          <w:sz w:val="24"/>
          <w:szCs w:val="24"/>
        </w:rPr>
      </w:pPr>
    </w:p>
    <w:p w:rsidR="00F0727D" w:rsidRPr="000E21FA" w:rsidRDefault="00F0727D" w:rsidP="005A47FC">
      <w:pPr>
        <w:pStyle w:val="ListParagraph"/>
        <w:numPr>
          <w:ilvl w:val="0"/>
          <w:numId w:val="1"/>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Declaring the second defendant liable for the debts of the first defendant;</w:t>
      </w:r>
    </w:p>
    <w:p w:rsidR="00F0727D" w:rsidRDefault="00F0727D" w:rsidP="005A47FC">
      <w:pPr>
        <w:pStyle w:val="ListParagraph"/>
        <w:numPr>
          <w:ilvl w:val="0"/>
          <w:numId w:val="1"/>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Payment of the amount of </w:t>
      </w:r>
      <w:r w:rsidR="00883738">
        <w:rPr>
          <w:rFonts w:ascii="Arial" w:hAnsi="Arial" w:cs="Arial"/>
          <w:color w:val="000000" w:themeColor="text1"/>
          <w:sz w:val="24"/>
          <w:szCs w:val="24"/>
        </w:rPr>
        <w:t xml:space="preserve">N$ 1 951 </w:t>
      </w:r>
      <w:r w:rsidRPr="002A6C8F">
        <w:rPr>
          <w:rFonts w:ascii="Arial" w:hAnsi="Arial" w:cs="Arial"/>
          <w:color w:val="000000" w:themeColor="text1"/>
          <w:sz w:val="24"/>
          <w:szCs w:val="24"/>
        </w:rPr>
        <w:t>420.73</w:t>
      </w:r>
      <w:r>
        <w:rPr>
          <w:rFonts w:ascii="Arial" w:hAnsi="Arial" w:cs="Arial"/>
          <w:color w:val="000000" w:themeColor="text1"/>
          <w:sz w:val="24"/>
          <w:szCs w:val="24"/>
        </w:rPr>
        <w:t xml:space="preserve"> by the defendants jointly and severally, the one paying the other to be absolved;</w:t>
      </w:r>
    </w:p>
    <w:p w:rsidR="00F0727D" w:rsidRPr="000E21FA" w:rsidRDefault="00F0727D" w:rsidP="005A47FC">
      <w:pPr>
        <w:pStyle w:val="ListParagraph"/>
        <w:numPr>
          <w:ilvl w:val="0"/>
          <w:numId w:val="1"/>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Mora interest</w:t>
      </w:r>
      <w:r>
        <w:rPr>
          <w:rFonts w:ascii="Arial" w:hAnsi="Arial" w:cs="Arial"/>
          <w:i/>
          <w:color w:val="000000" w:themeColor="text1"/>
          <w:sz w:val="24"/>
          <w:szCs w:val="24"/>
        </w:rPr>
        <w:t xml:space="preserve"> </w:t>
      </w:r>
      <w:r>
        <w:rPr>
          <w:rFonts w:ascii="Arial" w:hAnsi="Arial" w:cs="Arial"/>
          <w:color w:val="000000" w:themeColor="text1"/>
          <w:sz w:val="24"/>
          <w:szCs w:val="24"/>
        </w:rPr>
        <w:t>on the aforesaid amount at the rate of 20% p/a;</w:t>
      </w:r>
    </w:p>
    <w:p w:rsidR="00F0727D" w:rsidRPr="000E21FA" w:rsidRDefault="00F0727D" w:rsidP="005A47FC">
      <w:pPr>
        <w:pStyle w:val="ListParagraph"/>
        <w:numPr>
          <w:ilvl w:val="0"/>
          <w:numId w:val="1"/>
        </w:num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 xml:space="preserve">Cost </w:t>
      </w:r>
      <w:r w:rsidRPr="007678CB">
        <w:rPr>
          <w:rFonts w:ascii="Arial" w:hAnsi="Arial" w:cs="Arial"/>
          <w:sz w:val="24"/>
          <w:szCs w:val="24"/>
        </w:rPr>
        <w:t>on</w:t>
      </w:r>
      <w:r>
        <w:rPr>
          <w:rFonts w:ascii="Arial" w:hAnsi="Arial" w:cs="Arial"/>
          <w:color w:val="000000" w:themeColor="text1"/>
          <w:sz w:val="24"/>
          <w:szCs w:val="24"/>
        </w:rPr>
        <w:t xml:space="preserve"> a scale as between counsel</w:t>
      </w:r>
      <w:r w:rsidRPr="000E21FA">
        <w:rPr>
          <w:rFonts w:ascii="Arial" w:hAnsi="Arial" w:cs="Arial"/>
          <w:color w:val="000000" w:themeColor="text1"/>
          <w:sz w:val="24"/>
          <w:szCs w:val="24"/>
        </w:rPr>
        <w:t xml:space="preserve"> and client;</w:t>
      </w:r>
    </w:p>
    <w:p w:rsidR="00F0727D" w:rsidRPr="000E21FA" w:rsidRDefault="00F0727D" w:rsidP="005A47FC">
      <w:pPr>
        <w:pStyle w:val="ListParagraph"/>
        <w:numPr>
          <w:ilvl w:val="0"/>
          <w:numId w:val="1"/>
        </w:num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lastRenderedPageBreak/>
        <w:t xml:space="preserve">Further and/or alternative relief. </w:t>
      </w:r>
    </w:p>
    <w:p w:rsidR="00F0727D" w:rsidRPr="000E21FA" w:rsidRDefault="00F0727D" w:rsidP="005A47FC">
      <w:pPr>
        <w:spacing w:after="0" w:line="360" w:lineRule="auto"/>
        <w:jc w:val="both"/>
        <w:rPr>
          <w:rFonts w:ascii="Arial"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sidRPr="000E21FA">
        <w:rPr>
          <w:rFonts w:ascii="Arial" w:hAnsi="Arial" w:cs="Arial"/>
          <w:color w:val="000000" w:themeColor="text1"/>
          <w:sz w:val="24"/>
        </w:rPr>
        <w:t>[</w:t>
      </w:r>
      <w:r>
        <w:rPr>
          <w:rFonts w:ascii="Arial" w:hAnsi="Arial" w:cs="Arial"/>
          <w:color w:val="000000" w:themeColor="text1"/>
          <w:sz w:val="24"/>
        </w:rPr>
        <w:t>3</w:t>
      </w:r>
      <w:r w:rsidRPr="000E21FA">
        <w:rPr>
          <w:rFonts w:ascii="Arial" w:hAnsi="Arial" w:cs="Arial"/>
          <w:color w:val="000000" w:themeColor="text1"/>
          <w:sz w:val="24"/>
        </w:rPr>
        <w:t>]</w:t>
      </w:r>
      <w:r w:rsidRPr="000E21FA">
        <w:rPr>
          <w:rFonts w:ascii="Arial" w:hAnsi="Arial" w:cs="Arial"/>
          <w:color w:val="000000" w:themeColor="text1"/>
          <w:sz w:val="24"/>
        </w:rPr>
        <w:tab/>
      </w:r>
      <w:r w:rsidRPr="000E21FA">
        <w:rPr>
          <w:rFonts w:ascii="Arial" w:eastAsia="Calibri" w:hAnsi="Arial" w:cs="Arial"/>
          <w:color w:val="000000" w:themeColor="text1"/>
          <w:sz w:val="24"/>
          <w:szCs w:val="24"/>
        </w:rPr>
        <w:t xml:space="preserve">The </w:t>
      </w:r>
      <w:r>
        <w:rPr>
          <w:rFonts w:ascii="Arial" w:eastAsia="Calibri" w:hAnsi="Arial" w:cs="Arial"/>
          <w:color w:val="000000" w:themeColor="text1"/>
          <w:sz w:val="24"/>
          <w:szCs w:val="24"/>
        </w:rPr>
        <w:t>defendants resist plaintiff’s claim on the basis of a denial of the existence of a written merchant agreement, and counter-claim for damages arising out of plaintiff’s alleged breach of its mandate to properly and prudently scrutinize fraudulent card transactions. First Defendant accordingly seeks an order against the plaintiff in the following terms:</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pStyle w:val="ListParagraph"/>
        <w:numPr>
          <w:ilvl w:val="0"/>
          <w:numId w:val="5"/>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P</w:t>
      </w:r>
      <w:r w:rsidR="00883738">
        <w:rPr>
          <w:rFonts w:ascii="Arial" w:eastAsia="Calibri" w:hAnsi="Arial" w:cs="Arial"/>
          <w:color w:val="000000" w:themeColor="text1"/>
          <w:sz w:val="24"/>
          <w:szCs w:val="24"/>
        </w:rPr>
        <w:t xml:space="preserve">ayment in the amount of N$ 2 659 </w:t>
      </w:r>
      <w:r>
        <w:rPr>
          <w:rFonts w:ascii="Arial" w:eastAsia="Calibri" w:hAnsi="Arial" w:cs="Arial"/>
          <w:color w:val="000000" w:themeColor="text1"/>
          <w:sz w:val="24"/>
          <w:szCs w:val="24"/>
        </w:rPr>
        <w:t>168.01;</w:t>
      </w:r>
    </w:p>
    <w:p w:rsidR="00F0727D" w:rsidRDefault="00F0727D" w:rsidP="005A47FC">
      <w:pPr>
        <w:pStyle w:val="ListParagraph"/>
        <w:numPr>
          <w:ilvl w:val="0"/>
          <w:numId w:val="5"/>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Interest a </w:t>
      </w:r>
      <w:r>
        <w:rPr>
          <w:rFonts w:ascii="Arial" w:eastAsia="Calibri" w:hAnsi="Arial" w:cs="Arial"/>
          <w:i/>
          <w:color w:val="000000" w:themeColor="text1"/>
          <w:sz w:val="24"/>
          <w:szCs w:val="24"/>
        </w:rPr>
        <w:t xml:space="preserve">tempore morae </w:t>
      </w:r>
      <w:r>
        <w:rPr>
          <w:rFonts w:ascii="Arial" w:eastAsia="Calibri" w:hAnsi="Arial" w:cs="Arial"/>
          <w:color w:val="000000" w:themeColor="text1"/>
          <w:sz w:val="24"/>
          <w:szCs w:val="24"/>
        </w:rPr>
        <w:t>on the aforesaid amount at the rate of 20% p/a;</w:t>
      </w:r>
      <w:r w:rsidRPr="006C759A">
        <w:rPr>
          <w:rFonts w:ascii="Arial" w:eastAsia="Calibri" w:hAnsi="Arial" w:cs="Arial"/>
          <w:color w:val="000000" w:themeColor="text1"/>
          <w:sz w:val="24"/>
          <w:szCs w:val="24"/>
        </w:rPr>
        <w:t xml:space="preserve"> </w:t>
      </w:r>
    </w:p>
    <w:p w:rsidR="00F0727D" w:rsidRDefault="00F0727D" w:rsidP="005A47FC">
      <w:pPr>
        <w:pStyle w:val="ListParagraph"/>
        <w:numPr>
          <w:ilvl w:val="0"/>
          <w:numId w:val="5"/>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Costs of suit on a scale as between counsel and client;</w:t>
      </w:r>
    </w:p>
    <w:p w:rsidR="00F0727D" w:rsidRPr="006C759A" w:rsidRDefault="00F0727D" w:rsidP="005A47FC">
      <w:pPr>
        <w:pStyle w:val="ListParagraph"/>
        <w:numPr>
          <w:ilvl w:val="0"/>
          <w:numId w:val="5"/>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Further and/or alterative relief. </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Pr="00B71245" w:rsidRDefault="00F0727D" w:rsidP="005A47FC">
      <w:pPr>
        <w:spacing w:after="0" w:line="360" w:lineRule="auto"/>
        <w:jc w:val="both"/>
        <w:rPr>
          <w:rFonts w:ascii="Arial" w:eastAsia="Calibri" w:hAnsi="Arial" w:cs="Arial"/>
          <w:color w:val="000000" w:themeColor="text1"/>
          <w:sz w:val="24"/>
          <w:szCs w:val="24"/>
          <w:u w:val="single"/>
        </w:rPr>
      </w:pPr>
      <w:r w:rsidRPr="00B71245">
        <w:rPr>
          <w:rFonts w:ascii="Arial" w:eastAsia="Calibri" w:hAnsi="Arial" w:cs="Arial"/>
          <w:color w:val="000000" w:themeColor="text1"/>
          <w:sz w:val="24"/>
          <w:szCs w:val="24"/>
          <w:u w:val="single"/>
        </w:rPr>
        <w:t>Background facts</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Pr="000E21FA"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Pr>
          <w:rFonts w:ascii="Arial" w:eastAsia="Calibri" w:hAnsi="Arial" w:cs="Arial"/>
          <w:color w:val="000000" w:themeColor="text1"/>
          <w:sz w:val="24"/>
          <w:szCs w:val="24"/>
        </w:rPr>
        <w:t>4</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Pr>
          <w:rFonts w:ascii="Arial" w:eastAsia="Calibri" w:hAnsi="Arial" w:cs="Arial"/>
          <w:color w:val="000000" w:themeColor="text1"/>
          <w:sz w:val="24"/>
          <w:szCs w:val="24"/>
        </w:rPr>
        <w:t xml:space="preserve">The defendants were active banking clients of plaintiff at all material times relevant to this dispute. During the period </w:t>
      </w:r>
      <w:r w:rsidR="00AF207D">
        <w:rPr>
          <w:rFonts w:ascii="Arial" w:eastAsia="Calibri" w:hAnsi="Arial" w:cs="Arial"/>
          <w:color w:val="000000" w:themeColor="text1"/>
          <w:sz w:val="24"/>
          <w:szCs w:val="24"/>
        </w:rPr>
        <w:t>03 October</w:t>
      </w:r>
      <w:r w:rsidR="00344391">
        <w:rPr>
          <w:rFonts w:ascii="Arial" w:eastAsia="Calibri" w:hAnsi="Arial" w:cs="Arial"/>
          <w:color w:val="000000" w:themeColor="text1"/>
          <w:sz w:val="24"/>
          <w:szCs w:val="24"/>
        </w:rPr>
        <w:t xml:space="preserve"> 2016</w:t>
      </w:r>
      <w:r>
        <w:rPr>
          <w:rFonts w:ascii="Arial" w:eastAsia="Calibri" w:hAnsi="Arial" w:cs="Arial"/>
          <w:color w:val="000000" w:themeColor="text1"/>
          <w:sz w:val="24"/>
          <w:szCs w:val="24"/>
        </w:rPr>
        <w:t xml:space="preserve"> </w:t>
      </w:r>
      <w:r w:rsidR="00344391">
        <w:rPr>
          <w:rFonts w:ascii="Arial" w:eastAsia="Calibri" w:hAnsi="Arial" w:cs="Arial"/>
          <w:color w:val="000000" w:themeColor="text1"/>
          <w:sz w:val="24"/>
          <w:szCs w:val="24"/>
        </w:rPr>
        <w:t>to</w:t>
      </w:r>
      <w:r>
        <w:rPr>
          <w:rFonts w:ascii="Arial" w:eastAsia="Calibri" w:hAnsi="Arial" w:cs="Arial"/>
          <w:color w:val="000000" w:themeColor="text1"/>
          <w:sz w:val="24"/>
          <w:szCs w:val="24"/>
        </w:rPr>
        <w:t xml:space="preserve"> 23 December 2016 the defendants manually processed </w:t>
      </w:r>
      <w:r w:rsidR="00AF207D">
        <w:rPr>
          <w:rFonts w:ascii="Arial" w:eastAsia="Calibri" w:hAnsi="Arial" w:cs="Arial"/>
          <w:color w:val="000000" w:themeColor="text1"/>
          <w:sz w:val="24"/>
          <w:szCs w:val="24"/>
        </w:rPr>
        <w:t xml:space="preserve">approximately 109 manual </w:t>
      </w:r>
      <w:r>
        <w:rPr>
          <w:rFonts w:ascii="Arial" w:eastAsia="Calibri" w:hAnsi="Arial" w:cs="Arial"/>
          <w:color w:val="000000" w:themeColor="text1"/>
          <w:sz w:val="24"/>
          <w:szCs w:val="24"/>
        </w:rPr>
        <w:t xml:space="preserve">card transactions in excess of </w:t>
      </w:r>
      <w:r w:rsidRPr="00AF207D">
        <w:rPr>
          <w:rFonts w:ascii="Arial" w:eastAsia="Calibri" w:hAnsi="Arial" w:cs="Arial"/>
          <w:color w:val="000000" w:themeColor="text1"/>
          <w:sz w:val="24"/>
          <w:szCs w:val="24"/>
        </w:rPr>
        <w:t>N$ 9 million.</w:t>
      </w:r>
      <w:r w:rsidR="00AF207D">
        <w:rPr>
          <w:rFonts w:ascii="Arial" w:eastAsia="Calibri" w:hAnsi="Arial" w:cs="Arial"/>
          <w:color w:val="000000" w:themeColor="text1"/>
          <w:sz w:val="24"/>
          <w:szCs w:val="24"/>
        </w:rPr>
        <w:t xml:space="preserve"> Of these transactions 69 failed due to the restrictions placed on it by the respective card issuers. 40 of the tra</w:t>
      </w:r>
      <w:r w:rsidR="00883738">
        <w:rPr>
          <w:rFonts w:ascii="Arial" w:eastAsia="Calibri" w:hAnsi="Arial" w:cs="Arial"/>
          <w:color w:val="000000" w:themeColor="text1"/>
          <w:sz w:val="24"/>
          <w:szCs w:val="24"/>
        </w:rPr>
        <w:t xml:space="preserve">nsactions in the amount of N$ 2 673 </w:t>
      </w:r>
      <w:r w:rsidR="00AF207D">
        <w:rPr>
          <w:rFonts w:ascii="Arial" w:eastAsia="Calibri" w:hAnsi="Arial" w:cs="Arial"/>
          <w:color w:val="000000" w:themeColor="text1"/>
          <w:sz w:val="24"/>
          <w:szCs w:val="24"/>
        </w:rPr>
        <w:t xml:space="preserve">398.10 were credited to the first defendant’s bank account. </w:t>
      </w:r>
      <w:r>
        <w:rPr>
          <w:rFonts w:ascii="Arial" w:eastAsia="Calibri" w:hAnsi="Arial" w:cs="Arial"/>
          <w:color w:val="000000" w:themeColor="text1"/>
          <w:sz w:val="24"/>
          <w:szCs w:val="24"/>
        </w:rPr>
        <w:t xml:space="preserve">The transactions were intended as payments for bookings made at first defendant’s accommodation establishment, and were facilitated through booking agents with whom second defendant coordinated the arrangements.   </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Pr>
          <w:rFonts w:ascii="Arial" w:eastAsia="Calibri" w:hAnsi="Arial" w:cs="Arial"/>
          <w:color w:val="000000" w:themeColor="text1"/>
          <w:sz w:val="24"/>
          <w:szCs w:val="24"/>
        </w:rPr>
        <w:t>5]</w:t>
      </w:r>
      <w:r>
        <w:rPr>
          <w:rFonts w:ascii="Arial" w:eastAsia="Calibri" w:hAnsi="Arial" w:cs="Arial"/>
          <w:color w:val="000000" w:themeColor="text1"/>
          <w:sz w:val="24"/>
          <w:szCs w:val="24"/>
        </w:rPr>
        <w:tab/>
        <w:t>Plaintiff’s claims against the card issuers, subsequent to crediting first defendant’s account, resulted in certain disputed transactions by the card holders. These disputes gave rise to the initiation of investigations and resultant criminal proceedings instituted against both the defendants in terms of the provisions of the Prevention of Organized Crime Act</w:t>
      </w:r>
      <w:r w:rsidR="00036A0E">
        <w:rPr>
          <w:rFonts w:ascii="Arial" w:eastAsia="Calibri" w:hAnsi="Arial" w:cs="Arial"/>
          <w:color w:val="000000" w:themeColor="text1"/>
          <w:sz w:val="24"/>
          <w:szCs w:val="24"/>
        </w:rPr>
        <w:t xml:space="preserve"> </w:t>
      </w:r>
      <w:r w:rsidR="00036A0E" w:rsidRPr="00D01E57">
        <w:rPr>
          <w:rFonts w:ascii="Arial" w:eastAsia="Calibri" w:hAnsi="Arial" w:cs="Arial"/>
          <w:sz w:val="24"/>
          <w:szCs w:val="24"/>
        </w:rPr>
        <w:t>(herein referred to as POCA)</w:t>
      </w:r>
      <w:r w:rsidR="000A3135" w:rsidRPr="00D01E57">
        <w:rPr>
          <w:rStyle w:val="FootnoteReference"/>
          <w:rFonts w:ascii="Arial" w:eastAsia="Calibri" w:hAnsi="Arial" w:cs="Arial"/>
          <w:sz w:val="24"/>
          <w:szCs w:val="24"/>
        </w:rPr>
        <w:footnoteReference w:id="1"/>
      </w:r>
      <w:r w:rsidRPr="00D01E57">
        <w:rPr>
          <w:rFonts w:ascii="Arial" w:eastAsia="Calibri" w:hAnsi="Arial" w:cs="Arial"/>
          <w:sz w:val="24"/>
          <w:szCs w:val="24"/>
        </w:rPr>
        <w:t xml:space="preserve">.  </w:t>
      </w:r>
      <w:r>
        <w:rPr>
          <w:rFonts w:ascii="Arial" w:eastAsia="Calibri" w:hAnsi="Arial" w:cs="Arial"/>
          <w:color w:val="000000" w:themeColor="text1"/>
          <w:sz w:val="24"/>
          <w:szCs w:val="24"/>
        </w:rPr>
        <w:t xml:space="preserve">On 01 February 2019 this court, per Angula, DJP granted certain orders pursuant to an application by the Prosecutor – General for </w:t>
      </w:r>
      <w:r>
        <w:rPr>
          <w:rFonts w:ascii="Arial" w:eastAsia="Calibri" w:hAnsi="Arial" w:cs="Arial"/>
          <w:color w:val="000000" w:themeColor="text1"/>
          <w:sz w:val="24"/>
          <w:szCs w:val="24"/>
        </w:rPr>
        <w:lastRenderedPageBreak/>
        <w:t>forfeiture of defendants’ property (positive bank balances held with plaintiff) in terms of s 61 of the Prevention of Organized Crime Act.</w:t>
      </w:r>
      <w:r>
        <w:rPr>
          <w:rStyle w:val="FootnoteReference"/>
          <w:rFonts w:ascii="Arial" w:eastAsia="Calibri" w:hAnsi="Arial" w:cs="Arial"/>
          <w:color w:val="000000" w:themeColor="text1"/>
          <w:sz w:val="24"/>
          <w:szCs w:val="24"/>
        </w:rPr>
        <w:footnoteReference w:id="2"/>
      </w:r>
      <w:r w:rsidR="00883738">
        <w:rPr>
          <w:rFonts w:ascii="Arial" w:eastAsia="Calibri" w:hAnsi="Arial" w:cs="Arial"/>
          <w:color w:val="000000" w:themeColor="text1"/>
          <w:sz w:val="24"/>
          <w:szCs w:val="24"/>
        </w:rPr>
        <w:t xml:space="preserve"> A total amount of N$ 540 </w:t>
      </w:r>
      <w:r>
        <w:rPr>
          <w:rFonts w:ascii="Arial" w:eastAsia="Calibri" w:hAnsi="Arial" w:cs="Arial"/>
          <w:color w:val="000000" w:themeColor="text1"/>
          <w:sz w:val="24"/>
          <w:szCs w:val="24"/>
        </w:rPr>
        <w:t xml:space="preserve">385.03 was ordered to be released from the operation of forfeiture and by consent of the defendants agreed to be paid to the plaintiff herein.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Pr="000E21FA" w:rsidRDefault="00F072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w:t>
      </w:r>
      <w:r>
        <w:rPr>
          <w:rFonts w:ascii="Arial" w:eastAsia="Calibri" w:hAnsi="Arial" w:cs="Arial"/>
          <w:color w:val="000000" w:themeColor="text1"/>
          <w:sz w:val="24"/>
          <w:szCs w:val="24"/>
        </w:rPr>
        <w:tab/>
        <w:t>Plaintiff, in relying on a disputed written merchant agreement purportedly entered into between first defendant and itself, debited first defendant’s positive balance in its bank account, resulti</w:t>
      </w:r>
      <w:r w:rsidR="00883738">
        <w:rPr>
          <w:rFonts w:ascii="Arial" w:eastAsia="Calibri" w:hAnsi="Arial" w:cs="Arial"/>
          <w:color w:val="000000" w:themeColor="text1"/>
          <w:sz w:val="24"/>
          <w:szCs w:val="24"/>
        </w:rPr>
        <w:t xml:space="preserve">ng in an unpaid balance of N$ 1 951 </w:t>
      </w:r>
      <w:r>
        <w:rPr>
          <w:rFonts w:ascii="Arial" w:eastAsia="Calibri" w:hAnsi="Arial" w:cs="Arial"/>
          <w:color w:val="000000" w:themeColor="text1"/>
          <w:sz w:val="24"/>
          <w:szCs w:val="24"/>
        </w:rPr>
        <w:t>420.73 representing the amount claimed in this action. Plaintiff seeks to hold the Second Defendant liable for such amount on the basis of s 64 of the Close Corporations Act</w:t>
      </w:r>
      <w:r w:rsidR="00883738">
        <w:rPr>
          <w:rFonts w:ascii="Arial" w:eastAsia="Calibri" w:hAnsi="Arial" w:cs="Arial"/>
          <w:color w:val="000000" w:themeColor="text1"/>
          <w:sz w:val="24"/>
          <w:szCs w:val="24"/>
        </w:rPr>
        <w:t>.</w:t>
      </w:r>
      <w:r w:rsidR="00883738">
        <w:rPr>
          <w:rStyle w:val="FootnoteReference"/>
          <w:rFonts w:ascii="Arial" w:eastAsia="Calibri" w:hAnsi="Arial" w:cs="Arial"/>
          <w:color w:val="000000" w:themeColor="text1"/>
          <w:sz w:val="24"/>
          <w:szCs w:val="24"/>
        </w:rPr>
        <w:footnoteReference w:id="3"/>
      </w:r>
      <w:r>
        <w:rPr>
          <w:rFonts w:ascii="Arial" w:eastAsia="Calibri" w:hAnsi="Arial" w:cs="Arial"/>
          <w:color w:val="000000" w:themeColor="text1"/>
          <w:sz w:val="24"/>
          <w:szCs w:val="24"/>
        </w:rPr>
        <w:t xml:space="preserve"> </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Pr>
          <w:rFonts w:ascii="Arial" w:eastAsia="Calibri" w:hAnsi="Arial" w:cs="Arial"/>
          <w:color w:val="000000" w:themeColor="text1"/>
          <w:sz w:val="24"/>
          <w:szCs w:val="24"/>
        </w:rPr>
        <w:t>7</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The </w:t>
      </w:r>
      <w:r>
        <w:rPr>
          <w:rFonts w:ascii="Arial" w:eastAsia="Calibri" w:hAnsi="Arial" w:cs="Arial"/>
          <w:color w:val="000000" w:themeColor="text1"/>
          <w:sz w:val="24"/>
          <w:szCs w:val="24"/>
        </w:rPr>
        <w:t>first defendant, through the agency of second defendant</w:t>
      </w:r>
      <w:r w:rsidR="00883738">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whom in turn worked with two foreign-based agents, accepted block bookings for the period November – December 2016 pursuant to the transactions processed during the period 17 November</w:t>
      </w:r>
      <w:r w:rsidR="00344391">
        <w:rPr>
          <w:rFonts w:ascii="Arial" w:eastAsia="Calibri" w:hAnsi="Arial" w:cs="Arial"/>
          <w:color w:val="000000" w:themeColor="text1"/>
          <w:sz w:val="24"/>
          <w:szCs w:val="24"/>
        </w:rPr>
        <w:t xml:space="preserve"> 2016</w:t>
      </w:r>
      <w:r>
        <w:rPr>
          <w:rFonts w:ascii="Arial" w:eastAsia="Calibri" w:hAnsi="Arial" w:cs="Arial"/>
          <w:color w:val="000000" w:themeColor="text1"/>
          <w:sz w:val="24"/>
          <w:szCs w:val="24"/>
        </w:rPr>
        <w:t xml:space="preserve"> </w:t>
      </w:r>
      <w:r w:rsidR="00344391">
        <w:rPr>
          <w:rFonts w:ascii="Arial" w:eastAsia="Calibri" w:hAnsi="Arial" w:cs="Arial"/>
          <w:color w:val="000000" w:themeColor="text1"/>
          <w:sz w:val="24"/>
          <w:szCs w:val="24"/>
        </w:rPr>
        <w:t>to</w:t>
      </w:r>
      <w:r>
        <w:rPr>
          <w:rFonts w:ascii="Arial" w:eastAsia="Calibri" w:hAnsi="Arial" w:cs="Arial"/>
          <w:color w:val="000000" w:themeColor="text1"/>
          <w:sz w:val="24"/>
          <w:szCs w:val="24"/>
        </w:rPr>
        <w:t xml:space="preserve"> 23 December 2016. As the prospective guests were not physically present when payments were made at first defendant the transactions were manually processed by </w:t>
      </w:r>
      <w:r w:rsidR="00344391">
        <w:rPr>
          <w:rFonts w:ascii="Arial" w:eastAsia="Calibri" w:hAnsi="Arial" w:cs="Arial"/>
          <w:color w:val="000000" w:themeColor="text1"/>
          <w:sz w:val="24"/>
          <w:szCs w:val="24"/>
        </w:rPr>
        <w:t xml:space="preserve">the </w:t>
      </w:r>
      <w:r w:rsidR="00344391" w:rsidRPr="00AF207D">
        <w:rPr>
          <w:rFonts w:ascii="Arial" w:eastAsia="Calibri" w:hAnsi="Arial" w:cs="Arial"/>
          <w:color w:val="000000" w:themeColor="text1"/>
          <w:sz w:val="24"/>
          <w:szCs w:val="24"/>
        </w:rPr>
        <w:t xml:space="preserve">second </w:t>
      </w:r>
      <w:r w:rsidRPr="00AF207D">
        <w:rPr>
          <w:rFonts w:ascii="Arial" w:eastAsia="Calibri" w:hAnsi="Arial" w:cs="Arial"/>
          <w:color w:val="000000" w:themeColor="text1"/>
          <w:sz w:val="24"/>
          <w:szCs w:val="24"/>
        </w:rPr>
        <w:t>defendant</w:t>
      </w:r>
      <w:r w:rsidR="006172B1" w:rsidRPr="00AF207D">
        <w:rPr>
          <w:rFonts w:ascii="Arial" w:eastAsia="Calibri" w:hAnsi="Arial" w:cs="Arial"/>
          <w:color w:val="000000" w:themeColor="text1"/>
          <w:sz w:val="24"/>
          <w:szCs w:val="24"/>
        </w:rPr>
        <w:t xml:space="preserve"> via the </w:t>
      </w:r>
      <w:r w:rsidR="006172B1">
        <w:rPr>
          <w:rFonts w:ascii="Arial" w:eastAsia="Calibri" w:hAnsi="Arial" w:cs="Arial"/>
          <w:color w:val="000000" w:themeColor="text1"/>
          <w:sz w:val="24"/>
          <w:szCs w:val="24"/>
        </w:rPr>
        <w:t>point of sale device</w:t>
      </w:r>
      <w:r>
        <w:rPr>
          <w:rFonts w:ascii="Arial" w:eastAsia="Calibri" w:hAnsi="Arial" w:cs="Arial"/>
          <w:color w:val="000000" w:themeColor="text1"/>
          <w:sz w:val="24"/>
          <w:szCs w:val="24"/>
        </w:rPr>
        <w:t xml:space="preserve"> presented for payment to plaintiff.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Pr="000E21FA" w:rsidRDefault="00F072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[8]</w:t>
      </w:r>
      <w:r>
        <w:rPr>
          <w:rFonts w:ascii="Arial" w:eastAsia="Calibri" w:hAnsi="Arial" w:cs="Arial"/>
          <w:color w:val="000000" w:themeColor="text1"/>
          <w:sz w:val="24"/>
          <w:szCs w:val="24"/>
        </w:rPr>
        <w:tab/>
      </w:r>
      <w:r w:rsidR="00344391">
        <w:rPr>
          <w:rFonts w:ascii="Arial" w:eastAsia="Calibri" w:hAnsi="Arial" w:cs="Arial"/>
          <w:color w:val="000000" w:themeColor="text1"/>
          <w:sz w:val="24"/>
          <w:szCs w:val="24"/>
        </w:rPr>
        <w:t>The d</w:t>
      </w:r>
      <w:r>
        <w:rPr>
          <w:rFonts w:ascii="Arial" w:eastAsia="Calibri" w:hAnsi="Arial" w:cs="Arial"/>
          <w:color w:val="000000" w:themeColor="text1"/>
          <w:sz w:val="24"/>
          <w:szCs w:val="24"/>
        </w:rPr>
        <w:t xml:space="preserve">efendants not only dispute plaintiff’s claim but also instituted a counterclaim, alleging that the chargebacks by </w:t>
      </w:r>
      <w:r w:rsidR="00883738">
        <w:rPr>
          <w:rFonts w:ascii="Arial" w:eastAsia="Calibri" w:hAnsi="Arial" w:cs="Arial"/>
          <w:color w:val="000000" w:themeColor="text1"/>
          <w:sz w:val="24"/>
          <w:szCs w:val="24"/>
        </w:rPr>
        <w:t xml:space="preserve">plaintiff in the amount of N$ 2 659 </w:t>
      </w:r>
      <w:r>
        <w:rPr>
          <w:rFonts w:ascii="Arial" w:eastAsia="Calibri" w:hAnsi="Arial" w:cs="Arial"/>
          <w:color w:val="000000" w:themeColor="text1"/>
          <w:sz w:val="24"/>
          <w:szCs w:val="24"/>
        </w:rPr>
        <w:t xml:space="preserve">168.01 constitute a loss to them as no other bookings were accepted during the relevant period. They accordingly seek an award of damages in such amount against plaintiff.  </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u w:val="single"/>
        </w:rPr>
      </w:pPr>
      <w:r w:rsidRPr="000E21FA">
        <w:rPr>
          <w:rFonts w:ascii="Arial" w:eastAsia="Calibri" w:hAnsi="Arial" w:cs="Arial"/>
          <w:color w:val="000000" w:themeColor="text1"/>
          <w:sz w:val="24"/>
          <w:szCs w:val="24"/>
          <w:u w:val="single"/>
        </w:rPr>
        <w:t>The pleadings</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i/>
          <w:color w:val="000000" w:themeColor="text1"/>
          <w:sz w:val="24"/>
          <w:szCs w:val="24"/>
        </w:rPr>
      </w:pPr>
      <w:r w:rsidRPr="000E21FA">
        <w:rPr>
          <w:rFonts w:ascii="Arial" w:eastAsia="Calibri" w:hAnsi="Arial" w:cs="Arial"/>
          <w:i/>
          <w:color w:val="000000" w:themeColor="text1"/>
          <w:sz w:val="24"/>
          <w:szCs w:val="24"/>
        </w:rPr>
        <w:t>Particulars of claim</w:t>
      </w:r>
    </w:p>
    <w:p w:rsidR="00F0727D" w:rsidRPr="000E21FA" w:rsidRDefault="00F0727D" w:rsidP="005A47FC">
      <w:pPr>
        <w:spacing w:after="0" w:line="360" w:lineRule="auto"/>
        <w:jc w:val="both"/>
        <w:rPr>
          <w:rFonts w:ascii="Arial" w:eastAsia="Calibri" w:hAnsi="Arial" w:cs="Arial"/>
          <w:i/>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lastRenderedPageBreak/>
        <w:t>[</w:t>
      </w:r>
      <w:r>
        <w:rPr>
          <w:rFonts w:ascii="Arial" w:eastAsia="Calibri" w:hAnsi="Arial" w:cs="Arial"/>
          <w:color w:val="000000" w:themeColor="text1"/>
          <w:sz w:val="24"/>
          <w:szCs w:val="24"/>
        </w:rPr>
        <w:t>9</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 </w:t>
      </w:r>
      <w:r>
        <w:rPr>
          <w:rFonts w:ascii="Arial" w:eastAsia="Calibri" w:hAnsi="Arial" w:cs="Arial"/>
          <w:color w:val="000000" w:themeColor="text1"/>
          <w:sz w:val="24"/>
          <w:szCs w:val="24"/>
        </w:rPr>
        <w:t>The plaintiff avers that on or about 22 September 2010 and at Windhoek it entered into a written merchant agreement with the first defendant who, at the time, was represented by its member, a certain Johanna Cornelia Bean. An unsigned and undated document titled Merchant Agreement (hereinafter referred to as the agreement) was attached to plaintiff’s particulars of claim. The salient terms of the agreement were: (a) plaintiff provides the requisite equipment (Point-of-Sale device / POS), maintenance, service and training; (b) defendant only accepts valid and current cards presented for payment; (c) plaintiff was entitled and irrevocably authorized to debit defendant’s bank account with any chargebacks effected; (d) manual entries must be accompanied by a card imprint, alternatively a scanned copy of front and back of card, together with a valid authorizatio</w:t>
      </w:r>
      <w:r w:rsidR="009962AF">
        <w:rPr>
          <w:rFonts w:ascii="Arial" w:eastAsia="Calibri" w:hAnsi="Arial" w:cs="Arial"/>
          <w:color w:val="000000" w:themeColor="text1"/>
          <w:sz w:val="24"/>
          <w:szCs w:val="24"/>
        </w:rPr>
        <w:t xml:space="preserve">n code obtained from plaintiff; </w:t>
      </w:r>
      <w:r>
        <w:rPr>
          <w:rFonts w:ascii="Arial" w:eastAsia="Calibri" w:hAnsi="Arial" w:cs="Arial"/>
          <w:color w:val="000000" w:themeColor="text1"/>
          <w:sz w:val="24"/>
          <w:szCs w:val="24"/>
        </w:rPr>
        <w:t xml:space="preserve">(e) defendant indemnifies plaintiff for all disputed transactions done manually on the POS.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[10]</w:t>
      </w:r>
      <w:r>
        <w:rPr>
          <w:rFonts w:ascii="Arial" w:eastAsia="Calibri" w:hAnsi="Arial" w:cs="Arial"/>
          <w:color w:val="000000" w:themeColor="text1"/>
          <w:sz w:val="24"/>
          <w:szCs w:val="24"/>
        </w:rPr>
        <w:tab/>
      </w:r>
      <w:r w:rsidR="006172B1">
        <w:rPr>
          <w:rFonts w:ascii="Arial" w:eastAsia="Calibri" w:hAnsi="Arial" w:cs="Arial"/>
          <w:color w:val="000000" w:themeColor="text1"/>
          <w:sz w:val="24"/>
          <w:szCs w:val="24"/>
        </w:rPr>
        <w:t>The p</w:t>
      </w:r>
      <w:r>
        <w:rPr>
          <w:rFonts w:ascii="Arial" w:eastAsia="Calibri" w:hAnsi="Arial" w:cs="Arial"/>
          <w:color w:val="000000" w:themeColor="text1"/>
          <w:sz w:val="24"/>
          <w:szCs w:val="24"/>
        </w:rPr>
        <w:t xml:space="preserve">laintiff avers that it complied with all its obligations, and that the first defendant, in breach of  the terms relating to processing of manual transactions, occasioned chargebacks constituting losses to the </w:t>
      </w:r>
      <w:r w:rsidR="0009289D">
        <w:rPr>
          <w:rFonts w:ascii="Arial" w:eastAsia="Calibri" w:hAnsi="Arial" w:cs="Arial"/>
          <w:color w:val="000000" w:themeColor="text1"/>
          <w:sz w:val="24"/>
          <w:szCs w:val="24"/>
        </w:rPr>
        <w:t xml:space="preserve">plaintiff in the amount of N$ 1 951 </w:t>
      </w:r>
      <w:r>
        <w:rPr>
          <w:rFonts w:ascii="Arial" w:eastAsia="Calibri" w:hAnsi="Arial" w:cs="Arial"/>
          <w:color w:val="000000" w:themeColor="text1"/>
          <w:sz w:val="24"/>
          <w:szCs w:val="24"/>
        </w:rPr>
        <w:t xml:space="preserve">420.73 which was credited to first defendant’s account during the period 17 November </w:t>
      </w:r>
      <w:r w:rsidR="006172B1">
        <w:rPr>
          <w:rFonts w:ascii="Arial" w:eastAsia="Calibri" w:hAnsi="Arial" w:cs="Arial"/>
          <w:color w:val="000000" w:themeColor="text1"/>
          <w:sz w:val="24"/>
          <w:szCs w:val="24"/>
        </w:rPr>
        <w:t>2016 to</w:t>
      </w:r>
      <w:r>
        <w:rPr>
          <w:rFonts w:ascii="Arial" w:eastAsia="Calibri" w:hAnsi="Arial" w:cs="Arial"/>
          <w:color w:val="000000" w:themeColor="text1"/>
          <w:sz w:val="24"/>
          <w:szCs w:val="24"/>
        </w:rPr>
        <w:t xml:space="preserve"> 23 December 2016. It further raises three alternative claims for a similar claim amount, founded </w:t>
      </w:r>
      <w:r w:rsidR="008C6305" w:rsidRPr="00D01E57">
        <w:rPr>
          <w:rFonts w:ascii="Arial" w:eastAsia="Calibri" w:hAnsi="Arial" w:cs="Arial"/>
          <w:sz w:val="24"/>
          <w:szCs w:val="24"/>
        </w:rPr>
        <w:t>o</w:t>
      </w:r>
      <w:r w:rsidRPr="00D01E57">
        <w:rPr>
          <w:rFonts w:ascii="Arial" w:eastAsia="Calibri" w:hAnsi="Arial" w:cs="Arial"/>
          <w:sz w:val="24"/>
          <w:szCs w:val="24"/>
        </w:rPr>
        <w:t xml:space="preserve">n </w:t>
      </w:r>
      <w:r>
        <w:rPr>
          <w:rFonts w:ascii="Arial" w:eastAsia="Calibri" w:hAnsi="Arial" w:cs="Arial"/>
          <w:color w:val="000000" w:themeColor="text1"/>
          <w:sz w:val="24"/>
          <w:szCs w:val="24"/>
        </w:rPr>
        <w:t xml:space="preserve">unjustified enrichment.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i/>
          <w:color w:val="000000" w:themeColor="text1"/>
          <w:sz w:val="24"/>
          <w:szCs w:val="24"/>
          <w:lang w:val="af-ZA"/>
        </w:rPr>
      </w:pPr>
      <w:r>
        <w:rPr>
          <w:rFonts w:ascii="Arial" w:eastAsia="Calibri" w:hAnsi="Arial" w:cs="Arial"/>
          <w:i/>
          <w:color w:val="000000" w:themeColor="text1"/>
          <w:sz w:val="24"/>
          <w:szCs w:val="24"/>
          <w:lang w:val="af-ZA"/>
        </w:rPr>
        <w:t>D</w:t>
      </w:r>
      <w:r w:rsidRPr="000E21FA">
        <w:rPr>
          <w:rFonts w:ascii="Arial" w:eastAsia="Calibri" w:hAnsi="Arial" w:cs="Arial"/>
          <w:i/>
          <w:color w:val="000000" w:themeColor="text1"/>
          <w:sz w:val="24"/>
          <w:szCs w:val="24"/>
          <w:lang w:val="af-ZA"/>
        </w:rPr>
        <w:t>efendant’s plea</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6E26D8"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Pr>
          <w:rFonts w:ascii="Arial" w:eastAsia="Calibri" w:hAnsi="Arial" w:cs="Arial"/>
          <w:color w:val="000000" w:themeColor="text1"/>
          <w:sz w:val="24"/>
          <w:szCs w:val="24"/>
        </w:rPr>
        <w:t>11</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The </w:t>
      </w:r>
      <w:r>
        <w:rPr>
          <w:rFonts w:ascii="Arial" w:eastAsia="Calibri" w:hAnsi="Arial" w:cs="Arial"/>
          <w:color w:val="000000" w:themeColor="text1"/>
          <w:sz w:val="24"/>
          <w:szCs w:val="24"/>
        </w:rPr>
        <w:t xml:space="preserve">defendants, in disputing the plaintiff’s claim, filed a joint plea. </w:t>
      </w:r>
      <w:r w:rsidR="006E26D8">
        <w:rPr>
          <w:rFonts w:ascii="Arial" w:eastAsia="Calibri" w:hAnsi="Arial" w:cs="Arial"/>
          <w:color w:val="000000" w:themeColor="text1"/>
          <w:sz w:val="24"/>
          <w:szCs w:val="24"/>
        </w:rPr>
        <w:t xml:space="preserve">The defendants </w:t>
      </w:r>
      <w:r w:rsidR="004536B8">
        <w:rPr>
          <w:rFonts w:ascii="Arial" w:eastAsia="Calibri" w:hAnsi="Arial" w:cs="Arial"/>
          <w:color w:val="000000" w:themeColor="text1"/>
          <w:sz w:val="24"/>
          <w:szCs w:val="24"/>
        </w:rPr>
        <w:t xml:space="preserve">denied the existence of a merchant agreement </w:t>
      </w:r>
      <w:r w:rsidR="00D77828">
        <w:rPr>
          <w:rFonts w:ascii="Arial" w:eastAsia="Calibri" w:hAnsi="Arial" w:cs="Arial"/>
          <w:color w:val="000000" w:themeColor="text1"/>
          <w:sz w:val="24"/>
          <w:szCs w:val="24"/>
        </w:rPr>
        <w:t>and raised</w:t>
      </w:r>
      <w:r w:rsidR="006E26D8">
        <w:rPr>
          <w:rFonts w:ascii="Arial" w:eastAsia="Calibri" w:hAnsi="Arial" w:cs="Arial"/>
          <w:color w:val="000000" w:themeColor="text1"/>
          <w:sz w:val="24"/>
          <w:szCs w:val="24"/>
        </w:rPr>
        <w:t xml:space="preserve"> three</w:t>
      </w:r>
      <w:r w:rsidR="00D77828">
        <w:rPr>
          <w:rFonts w:ascii="Arial" w:eastAsia="Calibri" w:hAnsi="Arial" w:cs="Arial"/>
          <w:color w:val="000000" w:themeColor="text1"/>
          <w:sz w:val="24"/>
          <w:szCs w:val="24"/>
        </w:rPr>
        <w:t xml:space="preserve"> further</w:t>
      </w:r>
      <w:r w:rsidR="006E26D8">
        <w:rPr>
          <w:rFonts w:ascii="Arial" w:eastAsia="Calibri" w:hAnsi="Arial" w:cs="Arial"/>
          <w:color w:val="000000" w:themeColor="text1"/>
          <w:sz w:val="24"/>
          <w:szCs w:val="24"/>
        </w:rPr>
        <w:t xml:space="preserve"> defences to the claim of the plaintiff, namely:</w:t>
      </w:r>
    </w:p>
    <w:p w:rsidR="000550CD" w:rsidRDefault="000550CD" w:rsidP="005A47FC">
      <w:pPr>
        <w:spacing w:after="0" w:line="360" w:lineRule="auto"/>
        <w:jc w:val="both"/>
        <w:rPr>
          <w:rFonts w:ascii="Arial" w:eastAsia="Calibri" w:hAnsi="Arial" w:cs="Arial"/>
          <w:color w:val="000000" w:themeColor="text1"/>
          <w:sz w:val="24"/>
          <w:szCs w:val="24"/>
        </w:rPr>
      </w:pPr>
    </w:p>
    <w:p w:rsidR="006E26D8" w:rsidRDefault="006E26D8"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a)</w:t>
      </w:r>
      <w:r w:rsidR="00B237A0">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estoppel;</w:t>
      </w:r>
    </w:p>
    <w:p w:rsidR="006E26D8" w:rsidRDefault="006E26D8"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b)</w:t>
      </w:r>
      <w:r w:rsidR="00B237A0">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voluntary assumption of risk; and </w:t>
      </w:r>
    </w:p>
    <w:p w:rsidR="006E26D8" w:rsidRDefault="006E26D8" w:rsidP="005A47FC">
      <w:pPr>
        <w:spacing w:after="0" w:line="360" w:lineRule="auto"/>
        <w:ind w:left="72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t>c)</w:t>
      </w:r>
      <w:r w:rsidR="00B237A0">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contributory negligence and apportionment of damages in terms of the Apportionment of Damages Act, 34 of 1956.</w:t>
      </w:r>
    </w:p>
    <w:p w:rsidR="006E26D8" w:rsidRDefault="006E26D8" w:rsidP="005A47FC">
      <w:pPr>
        <w:spacing w:after="0" w:line="360" w:lineRule="auto"/>
        <w:jc w:val="both"/>
        <w:rPr>
          <w:rFonts w:ascii="Arial" w:eastAsia="Calibri" w:hAnsi="Arial" w:cs="Arial"/>
          <w:color w:val="000000" w:themeColor="text1"/>
          <w:sz w:val="24"/>
          <w:szCs w:val="24"/>
        </w:rPr>
      </w:pPr>
    </w:p>
    <w:p w:rsidR="00F0727D" w:rsidRDefault="006E26D8"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w:t>
      </w:r>
      <w:r w:rsidR="002A3119">
        <w:rPr>
          <w:rFonts w:ascii="Arial" w:eastAsia="Calibri" w:hAnsi="Arial" w:cs="Arial"/>
          <w:color w:val="000000" w:themeColor="text1"/>
          <w:sz w:val="24"/>
          <w:szCs w:val="24"/>
        </w:rPr>
        <w:t>12</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F0727D">
        <w:rPr>
          <w:rFonts w:ascii="Arial" w:eastAsia="Calibri" w:hAnsi="Arial" w:cs="Arial"/>
          <w:color w:val="000000" w:themeColor="text1"/>
          <w:sz w:val="24"/>
          <w:szCs w:val="24"/>
        </w:rPr>
        <w:t>The</w:t>
      </w:r>
      <w:r>
        <w:rPr>
          <w:rFonts w:ascii="Arial" w:eastAsia="Calibri" w:hAnsi="Arial" w:cs="Arial"/>
          <w:color w:val="000000" w:themeColor="text1"/>
          <w:sz w:val="24"/>
          <w:szCs w:val="24"/>
        </w:rPr>
        <w:t xml:space="preserve"> defendants</w:t>
      </w:r>
      <w:r w:rsidR="00F0727D">
        <w:rPr>
          <w:rFonts w:ascii="Arial" w:eastAsia="Calibri" w:hAnsi="Arial" w:cs="Arial"/>
          <w:color w:val="000000" w:themeColor="text1"/>
          <w:sz w:val="24"/>
          <w:szCs w:val="24"/>
        </w:rPr>
        <w:t xml:space="preserve"> deny the existence of the agreement and, in consequence, dispute the terms and conditions thereof. Defendants further allege that plaintiff failed to comply with its statutory duties imposed by the Financial Intelligence Act</w:t>
      </w:r>
      <w:r w:rsidR="00036A0E">
        <w:rPr>
          <w:rStyle w:val="FootnoteReference"/>
          <w:rFonts w:ascii="Arial" w:eastAsia="Calibri" w:hAnsi="Arial" w:cs="Arial"/>
          <w:color w:val="000000" w:themeColor="text1"/>
          <w:sz w:val="24"/>
          <w:szCs w:val="24"/>
        </w:rPr>
        <w:footnoteReference w:id="4"/>
      </w:r>
      <w:r w:rsidR="002629A9">
        <w:rPr>
          <w:rFonts w:ascii="Arial" w:eastAsia="Calibri" w:hAnsi="Arial" w:cs="Arial"/>
          <w:color w:val="000000" w:themeColor="text1"/>
          <w:sz w:val="24"/>
          <w:szCs w:val="24"/>
        </w:rPr>
        <w:t xml:space="preserve"> </w:t>
      </w:r>
      <w:r w:rsidR="002629A9" w:rsidRPr="00D01E57">
        <w:rPr>
          <w:rFonts w:ascii="Arial" w:eastAsia="Calibri" w:hAnsi="Arial" w:cs="Arial"/>
          <w:sz w:val="24"/>
          <w:szCs w:val="24"/>
        </w:rPr>
        <w:t>(herein referred to as FIA) and</w:t>
      </w:r>
      <w:r w:rsidR="00F0727D" w:rsidRPr="00D01E57">
        <w:rPr>
          <w:rFonts w:ascii="Arial" w:eastAsia="Calibri" w:hAnsi="Arial" w:cs="Arial"/>
          <w:sz w:val="24"/>
          <w:szCs w:val="24"/>
        </w:rPr>
        <w:t xml:space="preserve"> </w:t>
      </w:r>
      <w:r w:rsidR="00FA4549" w:rsidRPr="00D01E57">
        <w:rPr>
          <w:rFonts w:ascii="Arial" w:eastAsia="Calibri" w:hAnsi="Arial" w:cs="Arial"/>
          <w:sz w:val="24"/>
          <w:szCs w:val="24"/>
        </w:rPr>
        <w:t>POCA</w:t>
      </w:r>
      <w:r w:rsidR="00F0727D" w:rsidRPr="00D01E57">
        <w:rPr>
          <w:rFonts w:ascii="Arial" w:eastAsia="Calibri" w:hAnsi="Arial" w:cs="Arial"/>
          <w:sz w:val="24"/>
          <w:szCs w:val="24"/>
        </w:rPr>
        <w:t xml:space="preserve">. </w:t>
      </w:r>
      <w:r w:rsidR="00F0727D">
        <w:rPr>
          <w:rFonts w:ascii="Arial" w:eastAsia="Calibri" w:hAnsi="Arial" w:cs="Arial"/>
          <w:color w:val="000000" w:themeColor="text1"/>
          <w:sz w:val="24"/>
          <w:szCs w:val="24"/>
        </w:rPr>
        <w:t>First defendant admits that it processed card transactions during the period 17 November</w:t>
      </w:r>
      <w:r w:rsidR="006172B1">
        <w:rPr>
          <w:rFonts w:ascii="Arial" w:eastAsia="Calibri" w:hAnsi="Arial" w:cs="Arial"/>
          <w:color w:val="000000" w:themeColor="text1"/>
          <w:sz w:val="24"/>
          <w:szCs w:val="24"/>
        </w:rPr>
        <w:t xml:space="preserve"> 2016 to</w:t>
      </w:r>
      <w:r w:rsidR="00F0727D">
        <w:rPr>
          <w:rFonts w:ascii="Arial" w:eastAsia="Calibri" w:hAnsi="Arial" w:cs="Arial"/>
          <w:color w:val="000000" w:themeColor="text1"/>
          <w:sz w:val="24"/>
          <w:szCs w:val="24"/>
        </w:rPr>
        <w:t xml:space="preserve"> 23 December 2016 but denies that same were done negligently or fraudulently.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002A3119">
        <w:rPr>
          <w:rFonts w:ascii="Arial" w:eastAsia="Calibri" w:hAnsi="Arial" w:cs="Arial"/>
          <w:color w:val="000000" w:themeColor="text1"/>
          <w:sz w:val="24"/>
          <w:szCs w:val="24"/>
        </w:rPr>
        <w:t>3</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The defendants further admit that a portion of the card transactions were credited by plaintiff to first defendant’s bank account but put plaintiff to the proof of the exact amounts credited. They admit that several card transactions were declined by card issuers but put plaintiff to the proof of the actual approved card transactions and its value. Defendants deny knowledge of the chargeback claims. Notwithstanding, they acknowledge that plaintiff informe</w:t>
      </w:r>
      <w:r w:rsidR="00D10285">
        <w:rPr>
          <w:rFonts w:ascii="Arial" w:eastAsia="Calibri" w:hAnsi="Arial" w:cs="Arial"/>
          <w:color w:val="000000" w:themeColor="text1"/>
          <w:sz w:val="24"/>
          <w:szCs w:val="24"/>
        </w:rPr>
        <w:t xml:space="preserve">d them that an amount of N$ 374 </w:t>
      </w:r>
      <w:r>
        <w:rPr>
          <w:rFonts w:ascii="Arial" w:eastAsia="Calibri" w:hAnsi="Arial" w:cs="Arial"/>
          <w:color w:val="000000" w:themeColor="text1"/>
          <w:sz w:val="24"/>
          <w:szCs w:val="24"/>
        </w:rPr>
        <w:t>192.86 was recovered. Defendants plead that plaintiff recov</w:t>
      </w:r>
      <w:r w:rsidR="00D10285">
        <w:rPr>
          <w:rFonts w:ascii="Arial" w:eastAsia="Calibri" w:hAnsi="Arial" w:cs="Arial"/>
          <w:color w:val="000000" w:themeColor="text1"/>
          <w:sz w:val="24"/>
          <w:szCs w:val="24"/>
        </w:rPr>
        <w:t xml:space="preserve">ered a further amount of N$ 361 </w:t>
      </w:r>
      <w:r>
        <w:rPr>
          <w:rFonts w:ascii="Arial" w:eastAsia="Calibri" w:hAnsi="Arial" w:cs="Arial"/>
          <w:color w:val="000000" w:themeColor="text1"/>
          <w:sz w:val="24"/>
          <w:szCs w:val="24"/>
        </w:rPr>
        <w:t>018.00</w:t>
      </w:r>
      <w:r w:rsidR="006172B1">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which should serve to reduce plaintiff’s claim. Furthermore, defendants plead that t</w:t>
      </w:r>
      <w:r w:rsidR="00D10285">
        <w:rPr>
          <w:rFonts w:ascii="Arial" w:eastAsia="Calibri" w:hAnsi="Arial" w:cs="Arial"/>
          <w:color w:val="000000" w:themeColor="text1"/>
          <w:sz w:val="24"/>
          <w:szCs w:val="24"/>
        </w:rPr>
        <w:t xml:space="preserve">he amounts of N$ 349 </w:t>
      </w:r>
      <w:r>
        <w:rPr>
          <w:rFonts w:ascii="Arial" w:eastAsia="Calibri" w:hAnsi="Arial" w:cs="Arial"/>
          <w:color w:val="000000" w:themeColor="text1"/>
          <w:sz w:val="24"/>
          <w:szCs w:val="24"/>
        </w:rPr>
        <w:t>375.26 were frozen in their bank accounts with plaintiff and should serve to correspondingly reduce plaintiff’s claim. The defendants</w:t>
      </w:r>
      <w:r w:rsidR="00D10285">
        <w:rPr>
          <w:rFonts w:ascii="Arial" w:eastAsia="Calibri" w:hAnsi="Arial" w:cs="Arial"/>
          <w:color w:val="000000" w:themeColor="text1"/>
          <w:sz w:val="24"/>
          <w:szCs w:val="24"/>
        </w:rPr>
        <w:t xml:space="preserve"> allege that the amount of N$ 1 474 </w:t>
      </w:r>
      <w:r>
        <w:rPr>
          <w:rFonts w:ascii="Arial" w:eastAsia="Calibri" w:hAnsi="Arial" w:cs="Arial"/>
          <w:color w:val="000000" w:themeColor="text1"/>
          <w:sz w:val="24"/>
          <w:szCs w:val="24"/>
        </w:rPr>
        <w:t xml:space="preserve">858.86 paid out as commission to third parties, should be discounted against plaintiff’s claim.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Pr="00116123" w:rsidRDefault="00F0727D" w:rsidP="005A47FC">
      <w:pPr>
        <w:spacing w:after="0" w:line="360" w:lineRule="auto"/>
        <w:jc w:val="both"/>
        <w:rPr>
          <w:rFonts w:ascii="Arial" w:eastAsia="Calibri" w:hAnsi="Arial" w:cs="Arial"/>
          <w:i/>
          <w:sz w:val="24"/>
          <w:szCs w:val="24"/>
          <w:lang w:val="af-ZA"/>
        </w:rPr>
      </w:pPr>
      <w:r>
        <w:rPr>
          <w:rFonts w:ascii="Arial" w:eastAsia="Calibri" w:hAnsi="Arial" w:cs="Arial"/>
          <w:color w:val="000000" w:themeColor="text1"/>
          <w:sz w:val="24"/>
          <w:szCs w:val="24"/>
        </w:rPr>
        <w:t>[1</w:t>
      </w:r>
      <w:r w:rsidR="002A3119">
        <w:rPr>
          <w:rFonts w:ascii="Arial" w:eastAsia="Calibri" w:hAnsi="Arial" w:cs="Arial"/>
          <w:color w:val="000000" w:themeColor="text1"/>
          <w:sz w:val="24"/>
          <w:szCs w:val="24"/>
        </w:rPr>
        <w:t>4</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The defendants allege that the pl</w:t>
      </w:r>
      <w:r w:rsidR="00D10285">
        <w:rPr>
          <w:rFonts w:ascii="Arial" w:eastAsia="Calibri" w:hAnsi="Arial" w:cs="Arial"/>
          <w:color w:val="000000" w:themeColor="text1"/>
          <w:sz w:val="24"/>
          <w:szCs w:val="24"/>
        </w:rPr>
        <w:t xml:space="preserve">aintiff cleared the sum of N$ 1 951 </w:t>
      </w:r>
      <w:r>
        <w:rPr>
          <w:rFonts w:ascii="Arial" w:eastAsia="Calibri" w:hAnsi="Arial" w:cs="Arial"/>
          <w:color w:val="000000" w:themeColor="text1"/>
          <w:sz w:val="24"/>
          <w:szCs w:val="24"/>
        </w:rPr>
        <w:t>420.73 into the first defendant’s bank account and they acted on the correctness of the facts as represented by plaintiff and, to their detriment, appropriated some of the monies. Defendants admit that plaintiff may have erroneously credited firs</w:t>
      </w:r>
      <w:r w:rsidR="00E30CF5">
        <w:rPr>
          <w:rFonts w:ascii="Arial" w:eastAsia="Calibri" w:hAnsi="Arial" w:cs="Arial"/>
          <w:color w:val="000000" w:themeColor="text1"/>
          <w:sz w:val="24"/>
          <w:szCs w:val="24"/>
        </w:rPr>
        <w:t xml:space="preserve">t defendant’s account with N$ 1 951 </w:t>
      </w:r>
      <w:r>
        <w:rPr>
          <w:rFonts w:ascii="Arial" w:eastAsia="Calibri" w:hAnsi="Arial" w:cs="Arial"/>
          <w:color w:val="000000" w:themeColor="text1"/>
          <w:sz w:val="24"/>
          <w:szCs w:val="24"/>
        </w:rPr>
        <w:t>420.73 but plead that they acted to their detriment on the correctness of the facts represented by plaintiff. They deny being unjustifiably enriched at the expense of plaintiff in the claim amount, and further dispute liability on the basis of an alleged negligent conduct of plaintiff in failing to comply with its statutory duties. Lastly, it is alleged that the plaintiff voluntarily assumed the risk inherent in card transactions, thus negating defendants’ fault, and that plaintiff is estopped from claiming</w:t>
      </w:r>
      <w:r w:rsidR="00BD1410">
        <w:rPr>
          <w:rFonts w:ascii="Arial" w:eastAsia="Calibri" w:hAnsi="Arial" w:cs="Arial"/>
          <w:color w:val="000000" w:themeColor="text1"/>
          <w:sz w:val="24"/>
          <w:szCs w:val="24"/>
        </w:rPr>
        <w:t xml:space="preserve"> </w:t>
      </w:r>
      <w:r w:rsidR="00BD1410" w:rsidRPr="00D01E57">
        <w:rPr>
          <w:rFonts w:ascii="Arial" w:eastAsia="Calibri" w:hAnsi="Arial" w:cs="Arial"/>
          <w:sz w:val="24"/>
          <w:szCs w:val="24"/>
        </w:rPr>
        <w:t>from the defendants</w:t>
      </w:r>
      <w:r w:rsidRPr="00D01E57">
        <w:rPr>
          <w:rFonts w:ascii="Arial" w:eastAsia="Calibri" w:hAnsi="Arial" w:cs="Arial"/>
          <w:sz w:val="24"/>
          <w:szCs w:val="24"/>
        </w:rPr>
        <w:t xml:space="preserve"> </w:t>
      </w:r>
      <w:r>
        <w:rPr>
          <w:rFonts w:ascii="Arial" w:eastAsia="Calibri" w:hAnsi="Arial" w:cs="Arial"/>
          <w:color w:val="000000" w:themeColor="text1"/>
          <w:sz w:val="24"/>
          <w:szCs w:val="24"/>
        </w:rPr>
        <w:t xml:space="preserve">as it </w:t>
      </w:r>
      <w:r>
        <w:rPr>
          <w:rFonts w:ascii="Arial" w:eastAsia="Calibri" w:hAnsi="Arial" w:cs="Arial"/>
          <w:color w:val="000000" w:themeColor="text1"/>
          <w:sz w:val="24"/>
          <w:szCs w:val="24"/>
        </w:rPr>
        <w:lastRenderedPageBreak/>
        <w:t>investigated suspicious transactions on first defendant’s account on 01 and 12 December 2016</w:t>
      </w:r>
      <w:r w:rsidR="00E0575B">
        <w:rPr>
          <w:rFonts w:ascii="Arial" w:eastAsia="Calibri" w:hAnsi="Arial" w:cs="Arial"/>
          <w:color w:val="000000" w:themeColor="text1"/>
          <w:sz w:val="24"/>
          <w:szCs w:val="24"/>
        </w:rPr>
        <w:t xml:space="preserve"> </w:t>
      </w:r>
      <w:r w:rsidR="00E0575B" w:rsidRPr="00D01E57">
        <w:rPr>
          <w:rFonts w:ascii="Arial" w:eastAsia="Calibri" w:hAnsi="Arial" w:cs="Arial"/>
          <w:sz w:val="24"/>
          <w:szCs w:val="24"/>
        </w:rPr>
        <w:t>respectively</w:t>
      </w:r>
      <w:r w:rsidRPr="00D01E57">
        <w:rPr>
          <w:rFonts w:ascii="Arial" w:eastAsia="Calibri" w:hAnsi="Arial" w:cs="Arial"/>
          <w:sz w:val="24"/>
          <w:szCs w:val="24"/>
        </w:rPr>
        <w:t xml:space="preserve">.  </w:t>
      </w:r>
    </w:p>
    <w:p w:rsidR="00F0727D" w:rsidRDefault="00F0727D" w:rsidP="005A47FC">
      <w:pPr>
        <w:spacing w:after="0" w:line="360" w:lineRule="auto"/>
        <w:jc w:val="both"/>
        <w:rPr>
          <w:rFonts w:ascii="Arial" w:eastAsia="Calibri" w:hAnsi="Arial" w:cs="Arial"/>
          <w:color w:val="000000" w:themeColor="text1"/>
          <w:sz w:val="24"/>
          <w:szCs w:val="24"/>
          <w:lang w:val="af-ZA"/>
        </w:rPr>
      </w:pPr>
    </w:p>
    <w:p w:rsidR="00F0727D" w:rsidRDefault="00F0727D" w:rsidP="005A47FC">
      <w:pPr>
        <w:spacing w:after="0" w:line="360" w:lineRule="auto"/>
        <w:jc w:val="both"/>
        <w:rPr>
          <w:rFonts w:ascii="Arial" w:eastAsia="Calibri" w:hAnsi="Arial" w:cs="Arial"/>
          <w:i/>
          <w:color w:val="000000" w:themeColor="text1"/>
          <w:sz w:val="24"/>
          <w:szCs w:val="24"/>
          <w:lang w:val="af-ZA"/>
        </w:rPr>
      </w:pPr>
      <w:r>
        <w:rPr>
          <w:rFonts w:ascii="Arial" w:eastAsia="Calibri" w:hAnsi="Arial" w:cs="Arial"/>
          <w:i/>
          <w:color w:val="000000" w:themeColor="text1"/>
          <w:sz w:val="24"/>
          <w:szCs w:val="24"/>
          <w:lang w:val="af-ZA"/>
        </w:rPr>
        <w:t>Counterclaim</w:t>
      </w:r>
    </w:p>
    <w:p w:rsidR="00F0727D" w:rsidRPr="00C54F91" w:rsidRDefault="00F0727D" w:rsidP="005A47FC">
      <w:pPr>
        <w:spacing w:after="0" w:line="360" w:lineRule="auto"/>
        <w:jc w:val="both"/>
        <w:rPr>
          <w:rFonts w:ascii="Arial" w:eastAsia="Calibri" w:hAnsi="Arial" w:cs="Arial"/>
          <w:i/>
          <w:color w:val="000000" w:themeColor="text1"/>
          <w:sz w:val="24"/>
          <w:szCs w:val="24"/>
          <w:lang w:val="af-ZA"/>
        </w:rPr>
      </w:pPr>
    </w:p>
    <w:p w:rsidR="00F0727D" w:rsidRPr="000E21FA" w:rsidRDefault="00F0727D" w:rsidP="005A47FC">
      <w:pPr>
        <w:spacing w:after="0" w:line="360" w:lineRule="auto"/>
        <w:jc w:val="both"/>
        <w:rPr>
          <w:rFonts w:ascii="Arial" w:eastAsia="Calibri" w:hAnsi="Arial" w:cs="Arial"/>
          <w:color w:val="000000" w:themeColor="text1"/>
          <w:sz w:val="24"/>
          <w:szCs w:val="24"/>
          <w:lang w:val="af-ZA"/>
        </w:rPr>
      </w:pPr>
      <w:r w:rsidRPr="000E21FA">
        <w:rPr>
          <w:rFonts w:ascii="Arial" w:eastAsia="Calibri" w:hAnsi="Arial" w:cs="Arial"/>
          <w:color w:val="000000" w:themeColor="text1"/>
          <w:sz w:val="24"/>
          <w:szCs w:val="24"/>
          <w:lang w:val="af-ZA"/>
        </w:rPr>
        <w:t>[</w:t>
      </w:r>
      <w:r>
        <w:rPr>
          <w:rFonts w:ascii="Arial" w:eastAsia="Calibri" w:hAnsi="Arial" w:cs="Arial"/>
          <w:color w:val="000000" w:themeColor="text1"/>
          <w:sz w:val="24"/>
          <w:szCs w:val="24"/>
          <w:lang w:val="af-ZA"/>
        </w:rPr>
        <w:t>1</w:t>
      </w:r>
      <w:r w:rsidR="002A3119">
        <w:rPr>
          <w:rFonts w:ascii="Arial" w:eastAsia="Calibri" w:hAnsi="Arial" w:cs="Arial"/>
          <w:color w:val="000000" w:themeColor="text1"/>
          <w:sz w:val="24"/>
          <w:szCs w:val="24"/>
          <w:lang w:val="af-ZA"/>
        </w:rPr>
        <w:t>5</w:t>
      </w:r>
      <w:r w:rsidRPr="000E21FA">
        <w:rPr>
          <w:rFonts w:ascii="Arial" w:eastAsia="Calibri" w:hAnsi="Arial" w:cs="Arial"/>
          <w:color w:val="000000" w:themeColor="text1"/>
          <w:sz w:val="24"/>
          <w:szCs w:val="24"/>
          <w:lang w:val="af-ZA"/>
        </w:rPr>
        <w:t>]</w:t>
      </w:r>
      <w:r w:rsidRPr="000E21FA">
        <w:rPr>
          <w:rFonts w:ascii="Arial" w:eastAsia="Calibri" w:hAnsi="Arial" w:cs="Arial"/>
          <w:color w:val="000000" w:themeColor="text1"/>
          <w:sz w:val="24"/>
          <w:szCs w:val="24"/>
          <w:lang w:val="af-ZA"/>
        </w:rPr>
        <w:tab/>
        <w:t xml:space="preserve">The </w:t>
      </w:r>
      <w:r>
        <w:rPr>
          <w:rFonts w:ascii="Arial" w:eastAsia="Calibri" w:hAnsi="Arial" w:cs="Arial"/>
          <w:color w:val="000000" w:themeColor="text1"/>
          <w:sz w:val="24"/>
          <w:szCs w:val="24"/>
          <w:lang w:val="af-ZA"/>
        </w:rPr>
        <w:t xml:space="preserve">defendants counterclaim against the plaintiff, averring that the relationship between the parties is </w:t>
      </w:r>
      <w:r w:rsidR="004C7ED1">
        <w:rPr>
          <w:rFonts w:ascii="Arial" w:eastAsia="Calibri" w:hAnsi="Arial" w:cs="Arial"/>
          <w:color w:val="000000" w:themeColor="text1"/>
          <w:sz w:val="24"/>
          <w:szCs w:val="24"/>
          <w:lang w:val="af-ZA"/>
        </w:rPr>
        <w:t>premised upon, and regulated by</w:t>
      </w:r>
      <w:r>
        <w:rPr>
          <w:rFonts w:ascii="Arial" w:eastAsia="Calibri" w:hAnsi="Arial" w:cs="Arial"/>
          <w:color w:val="000000" w:themeColor="text1"/>
          <w:sz w:val="24"/>
          <w:szCs w:val="24"/>
          <w:lang w:val="af-ZA"/>
        </w:rPr>
        <w:t xml:space="preserve"> mandate arising from a banker and client relationship. It is within this context, so it is alleged, that the plaintiff undertook to check transactions and keep safe all monies credited into first defendant’s bank account. It is alleged that during 2016 the first defendant, duly represented by second defendant, mandated plaintiff via written electronic mandates to process several card transactions for credit</w:t>
      </w:r>
      <w:r w:rsidR="00AF207D">
        <w:rPr>
          <w:rFonts w:ascii="Arial" w:eastAsia="Calibri" w:hAnsi="Arial" w:cs="Arial"/>
          <w:color w:val="000000" w:themeColor="text1"/>
          <w:sz w:val="24"/>
          <w:szCs w:val="24"/>
          <w:lang w:val="af-ZA"/>
        </w:rPr>
        <w:t xml:space="preserve"> to the</w:t>
      </w:r>
      <w:r>
        <w:rPr>
          <w:rFonts w:ascii="Arial" w:eastAsia="Calibri" w:hAnsi="Arial" w:cs="Arial"/>
          <w:color w:val="000000" w:themeColor="text1"/>
          <w:sz w:val="24"/>
          <w:szCs w:val="24"/>
          <w:lang w:val="af-ZA"/>
        </w:rPr>
        <w:t xml:space="preserve"> first defendant. It is alleged that the defendants do not have copies of such electronic mandates. </w:t>
      </w:r>
      <w:r w:rsidRPr="000E21FA">
        <w:rPr>
          <w:rFonts w:ascii="Arial" w:eastAsia="Calibri" w:hAnsi="Arial" w:cs="Arial"/>
          <w:color w:val="000000" w:themeColor="text1"/>
          <w:sz w:val="24"/>
          <w:szCs w:val="24"/>
          <w:lang w:val="af-ZA"/>
        </w:rPr>
        <w:t xml:space="preserve"> </w:t>
      </w:r>
    </w:p>
    <w:p w:rsidR="00F0727D" w:rsidRPr="000E21FA" w:rsidRDefault="00F0727D" w:rsidP="005A47FC">
      <w:pPr>
        <w:spacing w:after="0" w:line="360" w:lineRule="auto"/>
        <w:jc w:val="both"/>
        <w:rPr>
          <w:rFonts w:ascii="Arial" w:eastAsia="Calibri" w:hAnsi="Arial" w:cs="Arial"/>
          <w:color w:val="000000" w:themeColor="text1"/>
          <w:sz w:val="24"/>
          <w:szCs w:val="24"/>
          <w:lang w:val="af-ZA"/>
        </w:rPr>
      </w:pPr>
    </w:p>
    <w:p w:rsidR="00F0727D" w:rsidRDefault="00F0727D" w:rsidP="005A47FC">
      <w:pPr>
        <w:spacing w:after="0" w:line="360" w:lineRule="auto"/>
        <w:jc w:val="both"/>
        <w:rPr>
          <w:rFonts w:ascii="Arial" w:eastAsia="Calibri" w:hAnsi="Arial" w:cs="Arial"/>
          <w:color w:val="000000" w:themeColor="text1"/>
          <w:sz w:val="24"/>
          <w:szCs w:val="24"/>
          <w:lang w:val="af-ZA"/>
        </w:rPr>
      </w:pPr>
      <w:r w:rsidRPr="000E21FA">
        <w:rPr>
          <w:rFonts w:ascii="Arial" w:eastAsia="Calibri" w:hAnsi="Arial" w:cs="Arial"/>
          <w:color w:val="000000" w:themeColor="text1"/>
          <w:sz w:val="24"/>
          <w:szCs w:val="24"/>
          <w:lang w:val="af-ZA"/>
        </w:rPr>
        <w:t>[</w:t>
      </w:r>
      <w:r>
        <w:rPr>
          <w:rFonts w:ascii="Arial" w:eastAsia="Calibri" w:hAnsi="Arial" w:cs="Arial"/>
          <w:color w:val="000000" w:themeColor="text1"/>
          <w:sz w:val="24"/>
          <w:szCs w:val="24"/>
          <w:lang w:val="af-ZA"/>
        </w:rPr>
        <w:t>1</w:t>
      </w:r>
      <w:r w:rsidR="002A3119">
        <w:rPr>
          <w:rFonts w:ascii="Arial" w:eastAsia="Calibri" w:hAnsi="Arial" w:cs="Arial"/>
          <w:color w:val="000000" w:themeColor="text1"/>
          <w:sz w:val="24"/>
          <w:szCs w:val="24"/>
          <w:lang w:val="af-ZA"/>
        </w:rPr>
        <w:t>6</w:t>
      </w:r>
      <w:r w:rsidRPr="000E21FA">
        <w:rPr>
          <w:rFonts w:ascii="Arial" w:eastAsia="Calibri" w:hAnsi="Arial" w:cs="Arial"/>
          <w:color w:val="000000" w:themeColor="text1"/>
          <w:sz w:val="24"/>
          <w:szCs w:val="24"/>
          <w:lang w:val="af-ZA"/>
        </w:rPr>
        <w:t>]</w:t>
      </w:r>
      <w:r w:rsidRPr="000E21FA">
        <w:rPr>
          <w:rFonts w:ascii="Arial" w:eastAsia="Calibri" w:hAnsi="Arial" w:cs="Arial"/>
          <w:color w:val="000000" w:themeColor="text1"/>
          <w:sz w:val="24"/>
          <w:szCs w:val="24"/>
          <w:lang w:val="af-ZA"/>
        </w:rPr>
        <w:tab/>
      </w:r>
      <w:r>
        <w:rPr>
          <w:rFonts w:ascii="Arial" w:eastAsia="Calibri" w:hAnsi="Arial" w:cs="Arial"/>
          <w:color w:val="000000" w:themeColor="text1"/>
          <w:sz w:val="24"/>
          <w:szCs w:val="24"/>
          <w:lang w:val="af-ZA"/>
        </w:rPr>
        <w:t>Defendants aver that during</w:t>
      </w:r>
      <w:r w:rsidR="004C7ED1">
        <w:rPr>
          <w:rFonts w:ascii="Arial" w:eastAsia="Calibri" w:hAnsi="Arial" w:cs="Arial"/>
          <w:color w:val="000000" w:themeColor="text1"/>
          <w:sz w:val="24"/>
          <w:szCs w:val="24"/>
          <w:lang w:val="af-ZA"/>
        </w:rPr>
        <w:t xml:space="preserve"> </w:t>
      </w:r>
      <w:r w:rsidR="004C7ED1" w:rsidRPr="00D01E57">
        <w:rPr>
          <w:rFonts w:ascii="Arial" w:eastAsia="Calibri" w:hAnsi="Arial" w:cs="Arial"/>
          <w:sz w:val="24"/>
          <w:szCs w:val="24"/>
          <w:lang w:val="af-ZA"/>
        </w:rPr>
        <w:t>the</w:t>
      </w:r>
      <w:r w:rsidRPr="00D01E57">
        <w:rPr>
          <w:rFonts w:ascii="Arial" w:eastAsia="Calibri" w:hAnsi="Arial" w:cs="Arial"/>
          <w:sz w:val="24"/>
          <w:szCs w:val="24"/>
          <w:lang w:val="af-ZA"/>
        </w:rPr>
        <w:t xml:space="preserve"> </w:t>
      </w:r>
      <w:r>
        <w:rPr>
          <w:rFonts w:ascii="Arial" w:eastAsia="Calibri" w:hAnsi="Arial" w:cs="Arial"/>
          <w:color w:val="000000" w:themeColor="text1"/>
          <w:sz w:val="24"/>
          <w:szCs w:val="24"/>
          <w:lang w:val="af-ZA"/>
        </w:rPr>
        <w:t>period 17 November – 23 December 2016 the plaintiff checked, verified and approved approxiately 40 card transactions and credited first defendant’s bank</w:t>
      </w:r>
      <w:r w:rsidR="000D0081">
        <w:rPr>
          <w:rFonts w:ascii="Arial" w:eastAsia="Calibri" w:hAnsi="Arial" w:cs="Arial"/>
          <w:color w:val="000000" w:themeColor="text1"/>
          <w:sz w:val="24"/>
          <w:szCs w:val="24"/>
          <w:lang w:val="af-ZA"/>
        </w:rPr>
        <w:t xml:space="preserve"> account with an amount of N$ 2 659 </w:t>
      </w:r>
      <w:r>
        <w:rPr>
          <w:rFonts w:ascii="Arial" w:eastAsia="Calibri" w:hAnsi="Arial" w:cs="Arial"/>
          <w:color w:val="000000" w:themeColor="text1"/>
          <w:sz w:val="24"/>
          <w:szCs w:val="24"/>
          <w:lang w:val="af-ZA"/>
        </w:rPr>
        <w:t xml:space="preserve">168.01. The tacit and/or implied terms of the mandate were averred to be (a) that plaintiff would verify each card transaction, (b) investigate suspicion and/or fraud and inform defendants accoridngly, (c) act with due dilligence and care as required of an accountable banking institution; (d) stop all fraudulent card transactions; and (e) only clear and credit non-fraudulent monies into first denfedant’s bank account.  Furthermore, that </w:t>
      </w:r>
      <w:r w:rsidRPr="00D01E57">
        <w:rPr>
          <w:rFonts w:ascii="Arial" w:eastAsia="Calibri" w:hAnsi="Arial" w:cs="Arial"/>
          <w:sz w:val="24"/>
          <w:szCs w:val="24"/>
          <w:lang w:val="af-ZA"/>
        </w:rPr>
        <w:t xml:space="preserve">the </w:t>
      </w:r>
      <w:r w:rsidR="00B73BFB" w:rsidRPr="00D01E57">
        <w:rPr>
          <w:rFonts w:ascii="Arial" w:eastAsia="Calibri" w:hAnsi="Arial" w:cs="Arial"/>
          <w:sz w:val="24"/>
          <w:szCs w:val="24"/>
          <w:lang w:val="af-ZA"/>
        </w:rPr>
        <w:t xml:space="preserve">FIA </w:t>
      </w:r>
      <w:r w:rsidRPr="00D01E57">
        <w:rPr>
          <w:rFonts w:ascii="Arial" w:eastAsia="Calibri" w:hAnsi="Arial" w:cs="Arial"/>
          <w:sz w:val="24"/>
          <w:szCs w:val="24"/>
          <w:lang w:val="af-ZA"/>
        </w:rPr>
        <w:t xml:space="preserve">and the </w:t>
      </w:r>
      <w:r w:rsidR="00B73BFB" w:rsidRPr="00D01E57">
        <w:rPr>
          <w:rFonts w:ascii="Arial" w:eastAsia="Calibri" w:hAnsi="Arial" w:cs="Arial"/>
          <w:sz w:val="24"/>
          <w:szCs w:val="24"/>
          <w:lang w:val="af-ZA"/>
        </w:rPr>
        <w:t xml:space="preserve">POCA </w:t>
      </w:r>
      <w:r>
        <w:rPr>
          <w:rFonts w:ascii="Arial" w:eastAsia="Calibri" w:hAnsi="Arial" w:cs="Arial"/>
          <w:color w:val="000000" w:themeColor="text1"/>
          <w:sz w:val="24"/>
          <w:szCs w:val="24"/>
          <w:lang w:val="af-ZA"/>
        </w:rPr>
        <w:t xml:space="preserve">superimpose certain terms on the traditional bank-client relationship. </w:t>
      </w:r>
    </w:p>
    <w:p w:rsidR="00F0727D" w:rsidRDefault="00F0727D" w:rsidP="005A47FC">
      <w:pPr>
        <w:spacing w:after="0" w:line="360" w:lineRule="auto"/>
        <w:jc w:val="both"/>
        <w:rPr>
          <w:rFonts w:ascii="Arial" w:eastAsia="Calibri" w:hAnsi="Arial" w:cs="Arial"/>
          <w:color w:val="000000" w:themeColor="text1"/>
          <w:sz w:val="24"/>
          <w:szCs w:val="24"/>
          <w:lang w:val="af-ZA"/>
        </w:rPr>
      </w:pPr>
    </w:p>
    <w:p w:rsidR="00F0727D" w:rsidRDefault="00F0727D" w:rsidP="005A47FC">
      <w:pPr>
        <w:spacing w:after="0" w:line="360" w:lineRule="auto"/>
        <w:jc w:val="both"/>
        <w:rPr>
          <w:rFonts w:ascii="Arial" w:eastAsia="Calibri" w:hAnsi="Arial" w:cs="Arial"/>
          <w:color w:val="000000" w:themeColor="text1"/>
          <w:sz w:val="24"/>
          <w:szCs w:val="24"/>
          <w:lang w:val="af-ZA"/>
        </w:rPr>
      </w:pPr>
      <w:r>
        <w:rPr>
          <w:rFonts w:ascii="Arial" w:eastAsia="Calibri" w:hAnsi="Arial" w:cs="Arial"/>
          <w:color w:val="000000" w:themeColor="text1"/>
          <w:sz w:val="24"/>
          <w:szCs w:val="24"/>
          <w:lang w:val="af-ZA"/>
        </w:rPr>
        <w:t>[1</w:t>
      </w:r>
      <w:r w:rsidR="002A3119">
        <w:rPr>
          <w:rFonts w:ascii="Arial" w:eastAsia="Calibri" w:hAnsi="Arial" w:cs="Arial"/>
          <w:color w:val="000000" w:themeColor="text1"/>
          <w:sz w:val="24"/>
          <w:szCs w:val="24"/>
          <w:lang w:val="af-ZA"/>
        </w:rPr>
        <w:t>7</w:t>
      </w:r>
      <w:r>
        <w:rPr>
          <w:rFonts w:ascii="Arial" w:eastAsia="Calibri" w:hAnsi="Arial" w:cs="Arial"/>
          <w:color w:val="000000" w:themeColor="text1"/>
          <w:sz w:val="24"/>
          <w:szCs w:val="24"/>
          <w:lang w:val="af-ZA"/>
        </w:rPr>
        <w:t>]</w:t>
      </w:r>
      <w:r>
        <w:rPr>
          <w:rFonts w:ascii="Arial" w:eastAsia="Calibri" w:hAnsi="Arial" w:cs="Arial"/>
          <w:color w:val="000000" w:themeColor="text1"/>
          <w:sz w:val="24"/>
          <w:szCs w:val="24"/>
          <w:lang w:val="af-ZA"/>
        </w:rPr>
        <w:tab/>
        <w:t>It is averred that the plaintiff, in breach of its mandate, failed to (a) properly investigate the fraudulent card transactions; (b) stop fraudulent card transactions, money transfers and fraudulent credits; and (c) inform first defendant that the card transactions are fraudulent. In consequence of the aforesaid breach the first defendant suffered damages and/or loss of lodge bookings as from 17 November 2016 in the form of chargeba</w:t>
      </w:r>
      <w:r w:rsidR="0052305E">
        <w:rPr>
          <w:rFonts w:ascii="Arial" w:eastAsia="Calibri" w:hAnsi="Arial" w:cs="Arial"/>
          <w:color w:val="000000" w:themeColor="text1"/>
          <w:sz w:val="24"/>
          <w:szCs w:val="24"/>
          <w:lang w:val="af-ZA"/>
        </w:rPr>
        <w:t xml:space="preserve">ck claims in the amount of N$ 2 659 </w:t>
      </w:r>
      <w:r>
        <w:rPr>
          <w:rFonts w:ascii="Arial" w:eastAsia="Calibri" w:hAnsi="Arial" w:cs="Arial"/>
          <w:color w:val="000000" w:themeColor="text1"/>
          <w:sz w:val="24"/>
          <w:szCs w:val="24"/>
          <w:lang w:val="af-ZA"/>
        </w:rPr>
        <w:t xml:space="preserve">168.01. </w:t>
      </w:r>
    </w:p>
    <w:p w:rsidR="00F0727D" w:rsidRDefault="00F0727D" w:rsidP="005A47FC">
      <w:pPr>
        <w:spacing w:after="0" w:line="360" w:lineRule="auto"/>
        <w:jc w:val="both"/>
        <w:rPr>
          <w:rFonts w:ascii="Arial" w:eastAsia="Calibri" w:hAnsi="Arial" w:cs="Arial"/>
          <w:color w:val="000000" w:themeColor="text1"/>
          <w:sz w:val="24"/>
          <w:szCs w:val="24"/>
          <w:lang w:val="af-ZA"/>
        </w:rPr>
      </w:pPr>
    </w:p>
    <w:p w:rsidR="00F0727D" w:rsidRPr="00371E0E" w:rsidRDefault="00F0727D" w:rsidP="005A47FC">
      <w:pPr>
        <w:spacing w:after="0" w:line="360" w:lineRule="auto"/>
        <w:jc w:val="both"/>
        <w:rPr>
          <w:rFonts w:ascii="Arial" w:eastAsia="Calibri" w:hAnsi="Arial" w:cs="Arial"/>
          <w:i/>
          <w:color w:val="000000" w:themeColor="text1"/>
          <w:sz w:val="24"/>
          <w:szCs w:val="24"/>
          <w:lang w:val="af-ZA"/>
        </w:rPr>
      </w:pPr>
      <w:r>
        <w:rPr>
          <w:rFonts w:ascii="Arial" w:eastAsia="Calibri" w:hAnsi="Arial" w:cs="Arial"/>
          <w:i/>
          <w:color w:val="000000" w:themeColor="text1"/>
          <w:sz w:val="24"/>
          <w:szCs w:val="24"/>
          <w:lang w:val="af-ZA"/>
        </w:rPr>
        <w:lastRenderedPageBreak/>
        <w:t>Plea to counterclaim</w:t>
      </w:r>
    </w:p>
    <w:p w:rsidR="00F0727D" w:rsidRPr="000E21FA" w:rsidRDefault="00F0727D" w:rsidP="005A47FC">
      <w:pPr>
        <w:spacing w:after="0" w:line="360" w:lineRule="auto"/>
        <w:jc w:val="both"/>
        <w:rPr>
          <w:rFonts w:ascii="Arial" w:eastAsia="Calibri" w:hAnsi="Arial" w:cs="Arial"/>
          <w:i/>
          <w:color w:val="000000" w:themeColor="text1"/>
          <w:sz w:val="24"/>
          <w:szCs w:val="24"/>
          <w:lang w:val="af-ZA"/>
        </w:rPr>
      </w:pPr>
    </w:p>
    <w:p w:rsidR="00F0727D" w:rsidRPr="000E21FA" w:rsidRDefault="00F0727D" w:rsidP="005A47FC">
      <w:pPr>
        <w:spacing w:after="0" w:line="360" w:lineRule="auto"/>
        <w:jc w:val="both"/>
        <w:rPr>
          <w:rFonts w:ascii="Arial" w:eastAsia="Calibri" w:hAnsi="Arial" w:cs="Arial"/>
          <w:color w:val="000000" w:themeColor="text1"/>
          <w:sz w:val="24"/>
          <w:szCs w:val="24"/>
          <w:lang w:val="af-ZA"/>
        </w:rPr>
      </w:pPr>
      <w:r w:rsidRPr="000E21FA">
        <w:rPr>
          <w:rFonts w:ascii="Arial" w:eastAsia="Calibri" w:hAnsi="Arial" w:cs="Arial"/>
          <w:color w:val="000000" w:themeColor="text1"/>
          <w:sz w:val="24"/>
          <w:szCs w:val="24"/>
          <w:lang w:val="af-ZA"/>
        </w:rPr>
        <w:t>[</w:t>
      </w:r>
      <w:r>
        <w:rPr>
          <w:rFonts w:ascii="Arial" w:eastAsia="Calibri" w:hAnsi="Arial" w:cs="Arial"/>
          <w:color w:val="000000" w:themeColor="text1"/>
          <w:sz w:val="24"/>
          <w:szCs w:val="24"/>
          <w:lang w:val="af-ZA"/>
        </w:rPr>
        <w:t>1</w:t>
      </w:r>
      <w:r w:rsidR="002A3119">
        <w:rPr>
          <w:rFonts w:ascii="Arial" w:eastAsia="Calibri" w:hAnsi="Arial" w:cs="Arial"/>
          <w:color w:val="000000" w:themeColor="text1"/>
          <w:sz w:val="24"/>
          <w:szCs w:val="24"/>
          <w:lang w:val="af-ZA"/>
        </w:rPr>
        <w:t>8</w:t>
      </w:r>
      <w:r w:rsidRPr="000E21FA">
        <w:rPr>
          <w:rFonts w:ascii="Arial" w:eastAsia="Calibri" w:hAnsi="Arial" w:cs="Arial"/>
          <w:color w:val="000000" w:themeColor="text1"/>
          <w:sz w:val="24"/>
          <w:szCs w:val="24"/>
          <w:lang w:val="af-ZA"/>
        </w:rPr>
        <w:t>]</w:t>
      </w:r>
      <w:r w:rsidRPr="000E21FA">
        <w:rPr>
          <w:rFonts w:ascii="Arial" w:eastAsia="Calibri" w:hAnsi="Arial" w:cs="Arial"/>
          <w:color w:val="000000" w:themeColor="text1"/>
          <w:sz w:val="24"/>
          <w:szCs w:val="24"/>
          <w:lang w:val="af-ZA"/>
        </w:rPr>
        <w:tab/>
      </w:r>
      <w:r>
        <w:rPr>
          <w:rFonts w:ascii="Arial" w:eastAsia="Calibri" w:hAnsi="Arial" w:cs="Arial"/>
          <w:color w:val="000000" w:themeColor="text1"/>
          <w:sz w:val="24"/>
          <w:szCs w:val="24"/>
          <w:lang w:val="af-ZA"/>
        </w:rPr>
        <w:t xml:space="preserve">Plaintiff denies the mandate and its purported breach, together with the averred tacit and implied terms, and alleges that it acted in terms of the written merchant agreement. It alleges that, in terms of such written agreement, it processed approximately 40 card transactions and in consequence credited first defendant’s bank </w:t>
      </w:r>
      <w:r w:rsidR="00256525">
        <w:rPr>
          <w:rFonts w:ascii="Arial" w:eastAsia="Calibri" w:hAnsi="Arial" w:cs="Arial"/>
          <w:color w:val="000000" w:themeColor="text1"/>
          <w:sz w:val="24"/>
          <w:szCs w:val="24"/>
          <w:lang w:val="af-ZA"/>
        </w:rPr>
        <w:t xml:space="preserve">account with the amount of N$ 2 673 </w:t>
      </w:r>
      <w:r>
        <w:rPr>
          <w:rFonts w:ascii="Arial" w:eastAsia="Calibri" w:hAnsi="Arial" w:cs="Arial"/>
          <w:color w:val="000000" w:themeColor="text1"/>
          <w:sz w:val="24"/>
          <w:szCs w:val="24"/>
          <w:lang w:val="af-ZA"/>
        </w:rPr>
        <w:t xml:space="preserve">391.01.  It further alleges that it acted with due care in investigating the chargeback claims when received, and instituted criminal proceedings which resulted in the </w:t>
      </w:r>
      <w:r w:rsidR="00E42EDC">
        <w:rPr>
          <w:rFonts w:ascii="Arial" w:eastAsia="Calibri" w:hAnsi="Arial" w:cs="Arial"/>
          <w:color w:val="000000" w:themeColor="text1"/>
          <w:sz w:val="24"/>
          <w:szCs w:val="24"/>
          <w:lang w:val="af-ZA"/>
        </w:rPr>
        <w:t>POCA</w:t>
      </w:r>
      <w:r>
        <w:rPr>
          <w:rFonts w:ascii="Arial" w:eastAsia="Calibri" w:hAnsi="Arial" w:cs="Arial"/>
          <w:color w:val="000000" w:themeColor="text1"/>
          <w:sz w:val="24"/>
          <w:szCs w:val="24"/>
          <w:lang w:val="af-ZA"/>
        </w:rPr>
        <w:t xml:space="preserve"> Case 6/2017. Plaintiff accord</w:t>
      </w:r>
      <w:r w:rsidR="00AF207D">
        <w:rPr>
          <w:rFonts w:ascii="Arial" w:eastAsia="Calibri" w:hAnsi="Arial" w:cs="Arial"/>
          <w:color w:val="000000" w:themeColor="text1"/>
          <w:sz w:val="24"/>
          <w:szCs w:val="24"/>
          <w:lang w:val="af-ZA"/>
        </w:rPr>
        <w:t>i</w:t>
      </w:r>
      <w:r>
        <w:rPr>
          <w:rFonts w:ascii="Arial" w:eastAsia="Calibri" w:hAnsi="Arial" w:cs="Arial"/>
          <w:color w:val="000000" w:themeColor="text1"/>
          <w:sz w:val="24"/>
          <w:szCs w:val="24"/>
          <w:lang w:val="af-ZA"/>
        </w:rPr>
        <w:t xml:space="preserve">ngly denies that first defendant suffered losses or damages. </w:t>
      </w:r>
    </w:p>
    <w:p w:rsidR="00F0727D" w:rsidRPr="000E21FA" w:rsidRDefault="00F0727D" w:rsidP="005A47FC">
      <w:pPr>
        <w:spacing w:after="0" w:line="360" w:lineRule="auto"/>
        <w:jc w:val="both"/>
        <w:rPr>
          <w:rFonts w:ascii="Arial" w:eastAsia="Calibri" w:hAnsi="Arial" w:cs="Arial"/>
          <w:color w:val="000000" w:themeColor="text1"/>
          <w:sz w:val="24"/>
          <w:szCs w:val="24"/>
          <w:lang w:val="af-ZA"/>
        </w:rPr>
      </w:pPr>
    </w:p>
    <w:p w:rsidR="00F0727D" w:rsidRPr="00334900" w:rsidRDefault="00F0727D" w:rsidP="005A47FC">
      <w:pPr>
        <w:spacing w:after="0" w:line="360" w:lineRule="auto"/>
        <w:jc w:val="both"/>
        <w:rPr>
          <w:rFonts w:ascii="Arial" w:eastAsia="Calibri" w:hAnsi="Arial" w:cs="Arial"/>
          <w:color w:val="000000" w:themeColor="text1"/>
          <w:sz w:val="24"/>
          <w:szCs w:val="24"/>
          <w:u w:val="single"/>
        </w:rPr>
      </w:pPr>
      <w:r w:rsidRPr="00334900">
        <w:rPr>
          <w:rFonts w:ascii="Arial" w:eastAsia="Calibri" w:hAnsi="Arial" w:cs="Arial"/>
          <w:color w:val="000000" w:themeColor="text1"/>
          <w:sz w:val="24"/>
          <w:szCs w:val="24"/>
          <w:u w:val="single"/>
        </w:rPr>
        <w:t>Issues to be determined by this court</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Pr>
          <w:rFonts w:ascii="Arial" w:eastAsia="Calibri" w:hAnsi="Arial" w:cs="Arial"/>
          <w:color w:val="000000" w:themeColor="text1"/>
          <w:sz w:val="24"/>
          <w:szCs w:val="24"/>
        </w:rPr>
        <w:t>1</w:t>
      </w:r>
      <w:r w:rsidR="002A3119">
        <w:rPr>
          <w:rFonts w:ascii="Arial" w:eastAsia="Calibri" w:hAnsi="Arial" w:cs="Arial"/>
          <w:color w:val="000000" w:themeColor="text1"/>
          <w:sz w:val="24"/>
          <w:szCs w:val="24"/>
        </w:rPr>
        <w:t>9</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 xml:space="preserve">The parties were ordered to trial on the issues formulated in their joint pre-trial report, the factual disputes effectively centering on a determination of the nature and content of the agreement regulating the relationship between the parties, the resultant breaches and effect thereof. The issues of law for determination at trial were identified as the parties’ respective liabilities in consequence of the alleged breach, second defendant’s liability for the debts of first defendant, and the defences of estoppel and voluntary assumption of risk raised in defence to plaintiff’s alternative claims. </w:t>
      </w:r>
    </w:p>
    <w:p w:rsidR="00293442" w:rsidRDefault="00293442" w:rsidP="005A47FC">
      <w:pPr>
        <w:spacing w:after="0" w:line="360" w:lineRule="auto"/>
        <w:jc w:val="both"/>
        <w:rPr>
          <w:rFonts w:ascii="Arial" w:eastAsia="Calibri" w:hAnsi="Arial" w:cs="Arial"/>
          <w:color w:val="000000" w:themeColor="text1"/>
          <w:sz w:val="24"/>
          <w:szCs w:val="24"/>
        </w:rPr>
      </w:pPr>
    </w:p>
    <w:p w:rsidR="00F0727D" w:rsidRPr="00334900" w:rsidRDefault="00F0727D" w:rsidP="005A47FC">
      <w:pPr>
        <w:spacing w:after="0" w:line="360" w:lineRule="auto"/>
        <w:jc w:val="both"/>
        <w:rPr>
          <w:rFonts w:ascii="Arial" w:eastAsia="Calibri" w:hAnsi="Arial" w:cs="Arial"/>
          <w:color w:val="000000" w:themeColor="text1"/>
          <w:sz w:val="24"/>
          <w:szCs w:val="24"/>
          <w:u w:val="single"/>
        </w:rPr>
      </w:pPr>
      <w:r w:rsidRPr="00334900">
        <w:rPr>
          <w:rFonts w:ascii="Arial" w:eastAsia="Calibri" w:hAnsi="Arial" w:cs="Arial"/>
          <w:color w:val="000000" w:themeColor="text1"/>
          <w:sz w:val="24"/>
          <w:szCs w:val="24"/>
          <w:u w:val="single"/>
        </w:rPr>
        <w:t>The evidence</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Pr="00E40834" w:rsidRDefault="00F0727D" w:rsidP="005A47FC">
      <w:pPr>
        <w:spacing w:after="0" w:line="360" w:lineRule="auto"/>
        <w:jc w:val="both"/>
        <w:rPr>
          <w:rFonts w:ascii="Arial" w:eastAsia="Calibri" w:hAnsi="Arial" w:cs="Arial"/>
          <w:i/>
          <w:color w:val="000000" w:themeColor="text1"/>
          <w:sz w:val="24"/>
          <w:szCs w:val="24"/>
        </w:rPr>
      </w:pPr>
      <w:r w:rsidRPr="00E40834">
        <w:rPr>
          <w:rFonts w:ascii="Arial" w:eastAsia="Calibri" w:hAnsi="Arial" w:cs="Arial"/>
          <w:i/>
          <w:color w:val="000000" w:themeColor="text1"/>
          <w:sz w:val="24"/>
          <w:szCs w:val="24"/>
        </w:rPr>
        <w:t xml:space="preserve">Plaintiff’s case </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Pr="000E21FA" w:rsidRDefault="002A3119"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[20</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Two witnesses were called to testify on behalf of the plaintiff. The first was</w:t>
      </w:r>
      <w:r w:rsidR="00E17028">
        <w:rPr>
          <w:rFonts w:ascii="Arial" w:eastAsia="Calibri" w:hAnsi="Arial" w:cs="Arial"/>
          <w:color w:val="000000" w:themeColor="text1"/>
          <w:sz w:val="24"/>
          <w:szCs w:val="24"/>
        </w:rPr>
        <w:t xml:space="preserve"> </w:t>
      </w:r>
      <w:r w:rsidR="001B2351">
        <w:rPr>
          <w:rFonts w:ascii="Arial" w:eastAsia="Calibri" w:hAnsi="Arial" w:cs="Arial"/>
          <w:color w:val="000000" w:themeColor="text1"/>
          <w:sz w:val="24"/>
          <w:szCs w:val="24"/>
        </w:rPr>
        <w:t>Mr</w:t>
      </w:r>
      <w:r w:rsidR="00F0727D">
        <w:rPr>
          <w:rFonts w:ascii="Arial" w:eastAsia="Calibri" w:hAnsi="Arial" w:cs="Arial"/>
          <w:color w:val="000000" w:themeColor="text1"/>
          <w:sz w:val="24"/>
          <w:szCs w:val="24"/>
        </w:rPr>
        <w:t xml:space="preserve"> Pumba Muundja, an internal forensic inve</w:t>
      </w:r>
      <w:r w:rsidR="0032265B">
        <w:rPr>
          <w:rFonts w:ascii="Arial" w:eastAsia="Calibri" w:hAnsi="Arial" w:cs="Arial"/>
          <w:color w:val="000000" w:themeColor="text1"/>
          <w:sz w:val="24"/>
          <w:szCs w:val="24"/>
        </w:rPr>
        <w:t>stigator of plaintiff, and Ms</w:t>
      </w:r>
      <w:r w:rsidR="00F0727D">
        <w:rPr>
          <w:rFonts w:ascii="Arial" w:eastAsia="Calibri" w:hAnsi="Arial" w:cs="Arial"/>
          <w:color w:val="000000" w:themeColor="text1"/>
          <w:sz w:val="24"/>
          <w:szCs w:val="24"/>
        </w:rPr>
        <w:t xml:space="preserve"> Uanjengua Katjiuanjo, plaintiff’s operations control manager. </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883B5F" w:rsidRDefault="00883B5F" w:rsidP="005A47FC">
      <w:pPr>
        <w:spacing w:after="0" w:line="360" w:lineRule="auto"/>
        <w:jc w:val="both"/>
        <w:rPr>
          <w:rFonts w:ascii="Arial" w:eastAsia="Calibri" w:hAnsi="Arial" w:cs="Arial"/>
          <w:i/>
          <w:color w:val="000000" w:themeColor="text1"/>
          <w:sz w:val="24"/>
          <w:szCs w:val="24"/>
        </w:rPr>
      </w:pPr>
    </w:p>
    <w:p w:rsidR="00883B5F" w:rsidRDefault="00883B5F" w:rsidP="005A47FC">
      <w:pPr>
        <w:spacing w:after="0" w:line="360" w:lineRule="auto"/>
        <w:jc w:val="both"/>
        <w:rPr>
          <w:rFonts w:ascii="Arial" w:eastAsia="Calibri" w:hAnsi="Arial" w:cs="Arial"/>
          <w:i/>
          <w:color w:val="000000" w:themeColor="text1"/>
          <w:sz w:val="24"/>
          <w:szCs w:val="24"/>
        </w:rPr>
      </w:pPr>
    </w:p>
    <w:p w:rsidR="00F0727D" w:rsidRPr="00334900" w:rsidRDefault="001B2351" w:rsidP="005A47FC">
      <w:pPr>
        <w:spacing w:after="0" w:line="360" w:lineRule="auto"/>
        <w:jc w:val="both"/>
        <w:rPr>
          <w:rFonts w:ascii="Arial" w:eastAsia="Calibri" w:hAnsi="Arial" w:cs="Arial"/>
          <w:i/>
          <w:color w:val="000000" w:themeColor="text1"/>
          <w:sz w:val="24"/>
          <w:szCs w:val="24"/>
        </w:rPr>
      </w:pPr>
      <w:r>
        <w:rPr>
          <w:rFonts w:ascii="Arial" w:eastAsia="Calibri" w:hAnsi="Arial" w:cs="Arial"/>
          <w:i/>
          <w:color w:val="000000" w:themeColor="text1"/>
          <w:sz w:val="24"/>
          <w:szCs w:val="24"/>
        </w:rPr>
        <w:lastRenderedPageBreak/>
        <w:t>Mr</w:t>
      </w:r>
      <w:r w:rsidR="00F0727D">
        <w:rPr>
          <w:rFonts w:ascii="Arial" w:eastAsia="Calibri" w:hAnsi="Arial" w:cs="Arial"/>
          <w:i/>
          <w:color w:val="000000" w:themeColor="text1"/>
          <w:sz w:val="24"/>
          <w:szCs w:val="24"/>
        </w:rPr>
        <w:t xml:space="preserve"> Pumba Muundja </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Pr>
          <w:rFonts w:ascii="Arial" w:eastAsia="Calibri" w:hAnsi="Arial" w:cs="Arial"/>
          <w:color w:val="000000" w:themeColor="text1"/>
          <w:sz w:val="24"/>
          <w:szCs w:val="24"/>
        </w:rPr>
        <w:t>2</w:t>
      </w:r>
      <w:r w:rsidR="002A3119">
        <w:rPr>
          <w:rFonts w:ascii="Arial" w:eastAsia="Calibri" w:hAnsi="Arial" w:cs="Arial"/>
          <w:color w:val="000000" w:themeColor="text1"/>
          <w:sz w:val="24"/>
          <w:szCs w:val="24"/>
        </w:rPr>
        <w:t>1</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Pr>
          <w:rFonts w:ascii="Arial" w:eastAsia="Calibri" w:hAnsi="Arial" w:cs="Arial"/>
          <w:color w:val="000000" w:themeColor="text1"/>
          <w:sz w:val="24"/>
          <w:szCs w:val="24"/>
        </w:rPr>
        <w:t xml:space="preserve">Mr Muundja testified that in his capacity as forensic investigator he acts as plaintiff’s representative in all internal investigations of financial crimes, and as such has access to all records of plaintiff. He related that on 24 December 2016 he received an alert from plaintiff’s card fraud detection unit situated in South Africa regarding a series of suspicious foreign credit card transactions manually processed on a point of sale (POS) device at Divundu </w:t>
      </w:r>
      <w:r w:rsidR="00A50D71">
        <w:rPr>
          <w:rFonts w:ascii="Arial" w:eastAsia="Calibri" w:hAnsi="Arial" w:cs="Arial"/>
          <w:color w:val="000000" w:themeColor="text1"/>
          <w:sz w:val="24"/>
          <w:szCs w:val="24"/>
        </w:rPr>
        <w:t xml:space="preserve">Rainbow </w:t>
      </w:r>
      <w:r>
        <w:rPr>
          <w:rFonts w:ascii="Arial" w:eastAsia="Calibri" w:hAnsi="Arial" w:cs="Arial"/>
          <w:color w:val="000000" w:themeColor="text1"/>
          <w:sz w:val="24"/>
          <w:szCs w:val="24"/>
        </w:rPr>
        <w:t xml:space="preserve">River Lodge – Merchant number 141000013560 with bank account number 2419055451. </w:t>
      </w:r>
    </w:p>
    <w:p w:rsidR="00F0727D" w:rsidRDefault="00F0727D" w:rsidP="005A47FC">
      <w:pPr>
        <w:spacing w:after="0" w:line="360" w:lineRule="auto"/>
        <w:jc w:val="both"/>
        <w:rPr>
          <w:rFonts w:ascii="Arial" w:eastAsia="Calibri" w:hAnsi="Arial" w:cs="Arial"/>
          <w:color w:val="000000" w:themeColor="text1"/>
          <w:sz w:val="24"/>
          <w:szCs w:val="24"/>
        </w:rPr>
      </w:pPr>
    </w:p>
    <w:p w:rsidR="00AD4575" w:rsidRDefault="00AD4575" w:rsidP="005A47FC">
      <w:pPr>
        <w:spacing w:after="0" w:line="360" w:lineRule="auto"/>
        <w:jc w:val="both"/>
        <w:rPr>
          <w:rFonts w:ascii="Arial" w:hAnsi="Arial" w:cs="Arial"/>
          <w:sz w:val="24"/>
          <w:szCs w:val="24"/>
          <w:lang w:val="af-ZA"/>
        </w:rPr>
      </w:pPr>
      <w:r>
        <w:rPr>
          <w:rFonts w:ascii="Arial" w:eastAsia="Calibri" w:hAnsi="Arial" w:cs="Arial"/>
          <w:color w:val="000000" w:themeColor="text1"/>
          <w:sz w:val="24"/>
          <w:szCs w:val="24"/>
        </w:rPr>
        <w:t xml:space="preserve"> [</w:t>
      </w:r>
      <w:r w:rsidR="002A3119">
        <w:rPr>
          <w:rFonts w:ascii="Arial" w:eastAsia="Calibri" w:hAnsi="Arial" w:cs="Arial"/>
          <w:color w:val="000000" w:themeColor="text1"/>
          <w:sz w:val="24"/>
          <w:szCs w:val="24"/>
        </w:rPr>
        <w:t>22</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Pr="00220A87">
        <w:rPr>
          <w:rFonts w:ascii="Arial" w:hAnsi="Arial" w:cs="Arial"/>
          <w:sz w:val="24"/>
          <w:szCs w:val="24"/>
          <w:lang w:val="af-ZA"/>
        </w:rPr>
        <w:t>The witness explained that a transaction on the POS system is done by the m</w:t>
      </w:r>
      <w:r w:rsidRPr="006C14E0">
        <w:rPr>
          <w:rFonts w:ascii="Arial" w:hAnsi="Arial" w:cs="Arial"/>
          <w:sz w:val="24"/>
          <w:szCs w:val="24"/>
          <w:lang w:val="af-ZA"/>
        </w:rPr>
        <w:t>e</w:t>
      </w:r>
      <w:r w:rsidR="0064127D" w:rsidRPr="006C14E0">
        <w:rPr>
          <w:rFonts w:ascii="Arial" w:hAnsi="Arial" w:cs="Arial"/>
          <w:sz w:val="24"/>
          <w:szCs w:val="24"/>
          <w:lang w:val="af-ZA"/>
        </w:rPr>
        <w:t>r</w:t>
      </w:r>
      <w:r w:rsidRPr="00220A87">
        <w:rPr>
          <w:rFonts w:ascii="Arial" w:hAnsi="Arial" w:cs="Arial"/>
          <w:sz w:val="24"/>
          <w:szCs w:val="24"/>
          <w:lang w:val="af-ZA"/>
        </w:rPr>
        <w:t>chant. It is received by t</w:t>
      </w:r>
      <w:r w:rsidR="00A50D71">
        <w:rPr>
          <w:rFonts w:ascii="Arial" w:hAnsi="Arial" w:cs="Arial"/>
          <w:sz w:val="24"/>
          <w:szCs w:val="24"/>
          <w:lang w:val="af-ZA"/>
        </w:rPr>
        <w:t>h</w:t>
      </w:r>
      <w:r w:rsidRPr="00220A87">
        <w:rPr>
          <w:rFonts w:ascii="Arial" w:hAnsi="Arial" w:cs="Arial"/>
          <w:sz w:val="24"/>
          <w:szCs w:val="24"/>
          <w:lang w:val="af-ZA"/>
        </w:rPr>
        <w:t>e plaintiff</w:t>
      </w:r>
      <w:r w:rsidR="00A50D71">
        <w:rPr>
          <w:rFonts w:ascii="Arial" w:hAnsi="Arial" w:cs="Arial"/>
          <w:sz w:val="24"/>
          <w:szCs w:val="24"/>
          <w:lang w:val="af-ZA"/>
        </w:rPr>
        <w:t>,</w:t>
      </w:r>
      <w:r w:rsidRPr="00220A87">
        <w:rPr>
          <w:rFonts w:ascii="Arial" w:hAnsi="Arial" w:cs="Arial"/>
          <w:sz w:val="24"/>
          <w:szCs w:val="24"/>
          <w:lang w:val="af-ZA"/>
        </w:rPr>
        <w:t xml:space="preserve"> who send it to the</w:t>
      </w:r>
      <w:r w:rsidR="00A02369">
        <w:rPr>
          <w:rFonts w:ascii="Arial" w:hAnsi="Arial" w:cs="Arial"/>
          <w:sz w:val="24"/>
          <w:szCs w:val="24"/>
          <w:lang w:val="af-ZA"/>
        </w:rPr>
        <w:t xml:space="preserve"> card</w:t>
      </w:r>
      <w:r w:rsidRPr="00220A87">
        <w:rPr>
          <w:rFonts w:ascii="Arial" w:hAnsi="Arial" w:cs="Arial"/>
          <w:sz w:val="24"/>
          <w:szCs w:val="24"/>
          <w:lang w:val="af-ZA"/>
        </w:rPr>
        <w:t xml:space="preserve"> issuing bank. Communication in digital format is relayed to the issuing bank through payment association</w:t>
      </w:r>
      <w:r w:rsidR="00A02369">
        <w:rPr>
          <w:rFonts w:ascii="Arial" w:hAnsi="Arial" w:cs="Arial"/>
          <w:sz w:val="24"/>
          <w:szCs w:val="24"/>
          <w:lang w:val="af-ZA"/>
        </w:rPr>
        <w:t>s</w:t>
      </w:r>
      <w:r w:rsidRPr="00220A87">
        <w:rPr>
          <w:rFonts w:ascii="Arial" w:hAnsi="Arial" w:cs="Arial"/>
          <w:sz w:val="24"/>
          <w:szCs w:val="24"/>
          <w:lang w:val="af-ZA"/>
        </w:rPr>
        <w:t xml:space="preserve"> namely </w:t>
      </w:r>
      <w:r w:rsidR="00A50D71">
        <w:rPr>
          <w:rFonts w:ascii="Arial" w:hAnsi="Arial" w:cs="Arial"/>
          <w:sz w:val="24"/>
          <w:szCs w:val="24"/>
          <w:lang w:val="af-ZA"/>
        </w:rPr>
        <w:t>V</w:t>
      </w:r>
      <w:r w:rsidRPr="00220A87">
        <w:rPr>
          <w:rFonts w:ascii="Arial" w:hAnsi="Arial" w:cs="Arial"/>
          <w:sz w:val="24"/>
          <w:szCs w:val="24"/>
          <w:lang w:val="af-ZA"/>
        </w:rPr>
        <w:t xml:space="preserve">isa </w:t>
      </w:r>
      <w:r w:rsidR="00A02369">
        <w:rPr>
          <w:rFonts w:ascii="Arial" w:hAnsi="Arial" w:cs="Arial"/>
          <w:sz w:val="24"/>
          <w:szCs w:val="24"/>
          <w:lang w:val="af-ZA"/>
        </w:rPr>
        <w:t>or</w:t>
      </w:r>
      <w:r w:rsidRPr="00220A87">
        <w:rPr>
          <w:rFonts w:ascii="Arial" w:hAnsi="Arial" w:cs="Arial"/>
          <w:sz w:val="24"/>
          <w:szCs w:val="24"/>
          <w:lang w:val="af-ZA"/>
        </w:rPr>
        <w:t xml:space="preserve"> </w:t>
      </w:r>
      <w:r w:rsidR="00A50D71">
        <w:rPr>
          <w:rFonts w:ascii="Arial" w:hAnsi="Arial" w:cs="Arial"/>
          <w:sz w:val="24"/>
          <w:szCs w:val="24"/>
          <w:lang w:val="af-ZA"/>
        </w:rPr>
        <w:t>M</w:t>
      </w:r>
      <w:r w:rsidRPr="00220A87">
        <w:rPr>
          <w:rFonts w:ascii="Arial" w:hAnsi="Arial" w:cs="Arial"/>
          <w:sz w:val="24"/>
          <w:szCs w:val="24"/>
          <w:lang w:val="af-ZA"/>
        </w:rPr>
        <w:t>astercard. The issuing bank will decide if they will release the funds. If the transaction is approved</w:t>
      </w:r>
      <w:r w:rsidR="002A3119">
        <w:rPr>
          <w:rFonts w:ascii="Arial" w:hAnsi="Arial" w:cs="Arial"/>
          <w:sz w:val="24"/>
          <w:szCs w:val="24"/>
          <w:lang w:val="af-ZA"/>
        </w:rPr>
        <w:t xml:space="preserve"> </w:t>
      </w:r>
      <w:r w:rsidR="00A02369">
        <w:rPr>
          <w:rFonts w:ascii="Arial" w:hAnsi="Arial" w:cs="Arial"/>
          <w:sz w:val="24"/>
          <w:szCs w:val="24"/>
          <w:lang w:val="af-ZA"/>
        </w:rPr>
        <w:t>by the issuing bank</w:t>
      </w:r>
      <w:r w:rsidRPr="00220A87">
        <w:rPr>
          <w:rFonts w:ascii="Arial" w:hAnsi="Arial" w:cs="Arial"/>
          <w:sz w:val="24"/>
          <w:szCs w:val="24"/>
          <w:lang w:val="af-ZA"/>
        </w:rPr>
        <w:t xml:space="preserve"> then the monies is received by the plaintiff in the form of a settlement file. </w:t>
      </w:r>
    </w:p>
    <w:p w:rsidR="0071156B" w:rsidRPr="00220A87" w:rsidRDefault="0071156B" w:rsidP="005A47FC">
      <w:pPr>
        <w:spacing w:after="0" w:line="360" w:lineRule="auto"/>
        <w:jc w:val="both"/>
        <w:rPr>
          <w:rFonts w:ascii="Arial" w:hAnsi="Arial" w:cs="Arial"/>
          <w:sz w:val="24"/>
          <w:szCs w:val="24"/>
          <w:lang w:val="af-ZA"/>
        </w:rPr>
      </w:pPr>
    </w:p>
    <w:p w:rsidR="00AD4575" w:rsidRDefault="00AD4575" w:rsidP="005A47FC">
      <w:pPr>
        <w:spacing w:after="0" w:line="360" w:lineRule="auto"/>
        <w:jc w:val="both"/>
        <w:rPr>
          <w:rFonts w:ascii="Arial" w:hAnsi="Arial" w:cs="Arial"/>
          <w:sz w:val="24"/>
          <w:szCs w:val="24"/>
          <w:lang w:val="af-ZA"/>
        </w:rPr>
      </w:pPr>
      <w:r>
        <w:rPr>
          <w:rFonts w:ascii="Arial" w:hAnsi="Arial" w:cs="Arial"/>
          <w:sz w:val="24"/>
          <w:szCs w:val="24"/>
          <w:lang w:val="af-ZA"/>
        </w:rPr>
        <w:t>[</w:t>
      </w:r>
      <w:r w:rsidR="002A3119">
        <w:rPr>
          <w:rFonts w:ascii="Arial" w:hAnsi="Arial" w:cs="Arial"/>
          <w:sz w:val="24"/>
          <w:szCs w:val="24"/>
          <w:lang w:val="af-ZA"/>
        </w:rPr>
        <w:t>23</w:t>
      </w:r>
      <w:r>
        <w:rPr>
          <w:rFonts w:ascii="Arial" w:hAnsi="Arial" w:cs="Arial"/>
          <w:sz w:val="24"/>
          <w:szCs w:val="24"/>
          <w:lang w:val="af-ZA"/>
        </w:rPr>
        <w:t>]</w:t>
      </w:r>
      <w:r>
        <w:rPr>
          <w:rFonts w:ascii="Arial" w:hAnsi="Arial" w:cs="Arial"/>
          <w:sz w:val="24"/>
          <w:szCs w:val="24"/>
          <w:lang w:val="af-ZA"/>
        </w:rPr>
        <w:tab/>
      </w:r>
      <w:r w:rsidRPr="00220A87">
        <w:rPr>
          <w:rFonts w:ascii="Arial" w:hAnsi="Arial" w:cs="Arial"/>
          <w:sz w:val="24"/>
          <w:szCs w:val="24"/>
          <w:lang w:val="af-ZA"/>
        </w:rPr>
        <w:t>The monies is made av</w:t>
      </w:r>
      <w:r w:rsidR="002A3119">
        <w:rPr>
          <w:rFonts w:ascii="Arial" w:hAnsi="Arial" w:cs="Arial"/>
          <w:sz w:val="24"/>
          <w:szCs w:val="24"/>
          <w:lang w:val="af-ZA"/>
        </w:rPr>
        <w:t>ailable to the merchant and the plaintiff</w:t>
      </w:r>
      <w:r w:rsidRPr="00220A87">
        <w:rPr>
          <w:rFonts w:ascii="Arial" w:hAnsi="Arial" w:cs="Arial"/>
          <w:sz w:val="24"/>
          <w:szCs w:val="24"/>
          <w:lang w:val="af-ZA"/>
        </w:rPr>
        <w:t xml:space="preserve"> carries the risk from the time that the money is made available to the merchant until such time that the settlement file is received from issuing bank. </w:t>
      </w:r>
    </w:p>
    <w:p w:rsidR="0071156B" w:rsidRPr="00220A87" w:rsidRDefault="0071156B" w:rsidP="005A47FC">
      <w:pPr>
        <w:spacing w:after="0" w:line="360" w:lineRule="auto"/>
        <w:jc w:val="both"/>
        <w:rPr>
          <w:rFonts w:ascii="Arial" w:hAnsi="Arial" w:cs="Arial"/>
          <w:sz w:val="24"/>
          <w:szCs w:val="24"/>
          <w:lang w:val="af-ZA"/>
        </w:rPr>
      </w:pPr>
    </w:p>
    <w:p w:rsidR="00AD4575" w:rsidRDefault="00AD4575" w:rsidP="005A47FC">
      <w:pPr>
        <w:spacing w:after="0" w:line="360" w:lineRule="auto"/>
        <w:jc w:val="both"/>
        <w:rPr>
          <w:rFonts w:ascii="Arial" w:hAnsi="Arial" w:cs="Arial"/>
          <w:sz w:val="24"/>
          <w:szCs w:val="24"/>
          <w:lang w:val="af-ZA"/>
        </w:rPr>
      </w:pPr>
      <w:r>
        <w:rPr>
          <w:rFonts w:ascii="Arial" w:hAnsi="Arial" w:cs="Arial"/>
          <w:sz w:val="24"/>
          <w:szCs w:val="24"/>
          <w:lang w:val="af-ZA"/>
        </w:rPr>
        <w:t>[</w:t>
      </w:r>
      <w:r w:rsidR="002A3119">
        <w:rPr>
          <w:rFonts w:ascii="Arial" w:hAnsi="Arial" w:cs="Arial"/>
          <w:sz w:val="24"/>
          <w:szCs w:val="24"/>
          <w:lang w:val="af-ZA"/>
        </w:rPr>
        <w:t>24</w:t>
      </w:r>
      <w:r>
        <w:rPr>
          <w:rFonts w:ascii="Arial" w:hAnsi="Arial" w:cs="Arial"/>
          <w:sz w:val="24"/>
          <w:szCs w:val="24"/>
          <w:lang w:val="af-ZA"/>
        </w:rPr>
        <w:t>]</w:t>
      </w:r>
      <w:r>
        <w:rPr>
          <w:rFonts w:ascii="Arial" w:hAnsi="Arial" w:cs="Arial"/>
          <w:sz w:val="24"/>
          <w:szCs w:val="24"/>
          <w:lang w:val="af-ZA"/>
        </w:rPr>
        <w:tab/>
      </w:r>
      <w:r w:rsidRPr="00220A87">
        <w:rPr>
          <w:rFonts w:ascii="Arial" w:hAnsi="Arial" w:cs="Arial"/>
          <w:sz w:val="24"/>
          <w:szCs w:val="24"/>
          <w:lang w:val="af-ZA"/>
        </w:rPr>
        <w:t xml:space="preserve">The witness </w:t>
      </w:r>
      <w:r w:rsidR="002A3119">
        <w:rPr>
          <w:rFonts w:ascii="Arial" w:hAnsi="Arial" w:cs="Arial"/>
          <w:sz w:val="24"/>
          <w:szCs w:val="24"/>
          <w:lang w:val="af-ZA"/>
        </w:rPr>
        <w:t xml:space="preserve">testified </w:t>
      </w:r>
      <w:r w:rsidRPr="00220A87">
        <w:rPr>
          <w:rFonts w:ascii="Arial" w:hAnsi="Arial" w:cs="Arial"/>
          <w:sz w:val="24"/>
          <w:szCs w:val="24"/>
          <w:lang w:val="af-ZA"/>
        </w:rPr>
        <w:t xml:space="preserve">that </w:t>
      </w:r>
      <w:r w:rsidR="00A50D71">
        <w:rPr>
          <w:rFonts w:ascii="Arial" w:hAnsi="Arial" w:cs="Arial"/>
          <w:sz w:val="24"/>
          <w:szCs w:val="24"/>
          <w:lang w:val="af-ZA"/>
        </w:rPr>
        <w:t>a</w:t>
      </w:r>
      <w:r w:rsidRPr="00220A87">
        <w:rPr>
          <w:rFonts w:ascii="Arial" w:hAnsi="Arial" w:cs="Arial"/>
          <w:sz w:val="24"/>
          <w:szCs w:val="24"/>
          <w:lang w:val="af-ZA"/>
        </w:rPr>
        <w:t xml:space="preserve"> report regarding</w:t>
      </w:r>
      <w:r w:rsidR="00A50D71">
        <w:rPr>
          <w:rFonts w:ascii="Arial" w:hAnsi="Arial" w:cs="Arial"/>
          <w:sz w:val="24"/>
          <w:szCs w:val="24"/>
          <w:lang w:val="af-ZA"/>
        </w:rPr>
        <w:t xml:space="preserve"> a</w:t>
      </w:r>
      <w:r w:rsidRPr="00220A87">
        <w:rPr>
          <w:rFonts w:ascii="Arial" w:hAnsi="Arial" w:cs="Arial"/>
          <w:sz w:val="24"/>
          <w:szCs w:val="24"/>
          <w:lang w:val="af-ZA"/>
        </w:rPr>
        <w:t xml:space="preserve"> fraudulent transaction will normally </w:t>
      </w:r>
      <w:r w:rsidR="002A3119" w:rsidRPr="00220A87">
        <w:rPr>
          <w:rFonts w:ascii="Arial" w:hAnsi="Arial" w:cs="Arial"/>
          <w:sz w:val="24"/>
          <w:szCs w:val="24"/>
          <w:lang w:val="af-ZA"/>
        </w:rPr>
        <w:t xml:space="preserve">not be reported within the three day risk period </w:t>
      </w:r>
      <w:r w:rsidR="002A3119">
        <w:rPr>
          <w:rFonts w:ascii="Arial" w:hAnsi="Arial" w:cs="Arial"/>
          <w:sz w:val="24"/>
          <w:szCs w:val="24"/>
          <w:lang w:val="af-ZA"/>
        </w:rPr>
        <w:t>when the</w:t>
      </w:r>
      <w:r w:rsidRPr="00220A87">
        <w:rPr>
          <w:rFonts w:ascii="Arial" w:hAnsi="Arial" w:cs="Arial"/>
          <w:sz w:val="24"/>
          <w:szCs w:val="24"/>
          <w:lang w:val="af-ZA"/>
        </w:rPr>
        <w:t xml:space="preserve"> transactions involv</w:t>
      </w:r>
      <w:r w:rsidR="002A3119">
        <w:rPr>
          <w:rFonts w:ascii="Arial" w:hAnsi="Arial" w:cs="Arial"/>
          <w:sz w:val="24"/>
          <w:szCs w:val="24"/>
          <w:lang w:val="af-ZA"/>
        </w:rPr>
        <w:t xml:space="preserve">es </w:t>
      </w:r>
      <w:r w:rsidRPr="00220A87">
        <w:rPr>
          <w:rFonts w:ascii="Arial" w:hAnsi="Arial" w:cs="Arial"/>
          <w:sz w:val="24"/>
          <w:szCs w:val="24"/>
          <w:lang w:val="af-ZA"/>
        </w:rPr>
        <w:t>international banks. This would be more probable if the transact</w:t>
      </w:r>
      <w:r w:rsidR="00A50D71">
        <w:rPr>
          <w:rFonts w:ascii="Arial" w:hAnsi="Arial" w:cs="Arial"/>
          <w:sz w:val="24"/>
          <w:szCs w:val="24"/>
          <w:lang w:val="af-ZA"/>
        </w:rPr>
        <w:t>i</w:t>
      </w:r>
      <w:r w:rsidRPr="00220A87">
        <w:rPr>
          <w:rFonts w:ascii="Arial" w:hAnsi="Arial" w:cs="Arial"/>
          <w:sz w:val="24"/>
          <w:szCs w:val="24"/>
          <w:lang w:val="af-ZA"/>
        </w:rPr>
        <w:t xml:space="preserve">on involves local banks. </w:t>
      </w:r>
      <w:r w:rsidR="002A3119">
        <w:rPr>
          <w:rFonts w:ascii="Arial" w:hAnsi="Arial" w:cs="Arial"/>
          <w:sz w:val="24"/>
          <w:szCs w:val="24"/>
          <w:lang w:val="af-ZA"/>
        </w:rPr>
        <w:t>It should also be born in mind that n</w:t>
      </w:r>
      <w:r w:rsidRPr="00220A87">
        <w:rPr>
          <w:rFonts w:ascii="Arial" w:hAnsi="Arial" w:cs="Arial"/>
          <w:sz w:val="24"/>
          <w:szCs w:val="24"/>
          <w:lang w:val="af-ZA"/>
        </w:rPr>
        <w:t>otification of fraud is dependent on the issuing bank</w:t>
      </w:r>
      <w:r>
        <w:rPr>
          <w:rFonts w:ascii="Arial" w:hAnsi="Arial" w:cs="Arial"/>
          <w:sz w:val="24"/>
          <w:szCs w:val="24"/>
          <w:lang w:val="af-ZA"/>
        </w:rPr>
        <w:t>.</w:t>
      </w:r>
    </w:p>
    <w:p w:rsidR="0071156B" w:rsidRPr="00220A87" w:rsidRDefault="0071156B" w:rsidP="005A47FC">
      <w:pPr>
        <w:spacing w:after="0" w:line="360" w:lineRule="auto"/>
        <w:jc w:val="both"/>
        <w:rPr>
          <w:rFonts w:ascii="Arial" w:hAnsi="Arial" w:cs="Arial"/>
          <w:sz w:val="24"/>
          <w:szCs w:val="24"/>
          <w:lang w:val="af-ZA"/>
        </w:rPr>
      </w:pPr>
    </w:p>
    <w:p w:rsidR="00AD4575" w:rsidRDefault="00AD4575"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sidR="002A3119">
        <w:rPr>
          <w:rFonts w:ascii="Arial" w:eastAsia="Calibri" w:hAnsi="Arial" w:cs="Arial"/>
          <w:color w:val="000000" w:themeColor="text1"/>
          <w:sz w:val="24"/>
          <w:szCs w:val="24"/>
        </w:rPr>
        <w:t>5</w:t>
      </w:r>
      <w:r w:rsidR="00BB5115">
        <w:rPr>
          <w:rFonts w:ascii="Arial" w:eastAsia="Calibri" w:hAnsi="Arial" w:cs="Arial"/>
          <w:color w:val="000000" w:themeColor="text1"/>
          <w:sz w:val="24"/>
          <w:szCs w:val="24"/>
        </w:rPr>
        <w:t>]</w:t>
      </w:r>
      <w:r w:rsidR="00BB5115">
        <w:rPr>
          <w:rFonts w:ascii="Arial" w:eastAsia="Calibri" w:hAnsi="Arial" w:cs="Arial"/>
          <w:color w:val="000000" w:themeColor="text1"/>
          <w:sz w:val="24"/>
          <w:szCs w:val="24"/>
        </w:rPr>
        <w:tab/>
        <w:t>It was Mr</w:t>
      </w:r>
      <w:r>
        <w:rPr>
          <w:rFonts w:ascii="Arial" w:eastAsia="Calibri" w:hAnsi="Arial" w:cs="Arial"/>
          <w:color w:val="000000" w:themeColor="text1"/>
          <w:sz w:val="24"/>
          <w:szCs w:val="24"/>
        </w:rPr>
        <w:t xml:space="preserve"> Muundja’s further evidence that on 23 December 2016 he received a merchant investigation request from plaintiff’s card detection unit based in Johannesburg, Republic of South Africa. He explained that the investigation request was prompted by an alert which was created on plaintiff’s PRM (proactive risk management) system which detects matters such as questionably large transactions and excessive declines. Such </w:t>
      </w:r>
      <w:r>
        <w:rPr>
          <w:rFonts w:ascii="Arial" w:eastAsia="Calibri" w:hAnsi="Arial" w:cs="Arial"/>
          <w:color w:val="000000" w:themeColor="text1"/>
          <w:sz w:val="24"/>
          <w:szCs w:val="24"/>
        </w:rPr>
        <w:lastRenderedPageBreak/>
        <w:t xml:space="preserve">request was in respect of the first defendant with merchant identification number 141000013560 which was allocated on 21 September 2010.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Pr="000E21FA"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sidR="002A3119">
        <w:rPr>
          <w:rFonts w:ascii="Arial" w:eastAsia="Calibri" w:hAnsi="Arial" w:cs="Arial"/>
          <w:color w:val="000000" w:themeColor="text1"/>
          <w:sz w:val="24"/>
          <w:szCs w:val="24"/>
        </w:rPr>
        <w:t>6</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In consequence of such report he then proceeded to conduct a</w:t>
      </w:r>
      <w:r w:rsidR="002A3119">
        <w:rPr>
          <w:rFonts w:ascii="Arial" w:eastAsia="Calibri" w:hAnsi="Arial" w:cs="Arial"/>
          <w:color w:val="000000" w:themeColor="text1"/>
          <w:sz w:val="24"/>
          <w:szCs w:val="24"/>
        </w:rPr>
        <w:t>n</w:t>
      </w:r>
      <w:r w:rsidR="00F0727D">
        <w:rPr>
          <w:rFonts w:ascii="Arial" w:eastAsia="Calibri" w:hAnsi="Arial" w:cs="Arial"/>
          <w:color w:val="000000" w:themeColor="text1"/>
          <w:sz w:val="24"/>
          <w:szCs w:val="24"/>
        </w:rPr>
        <w:t xml:space="preserve"> investigation and confirmed that there was a spiking increase in the value of card transactions </w:t>
      </w:r>
      <w:r w:rsidR="00EB415C">
        <w:rPr>
          <w:rFonts w:ascii="Arial" w:eastAsia="Calibri" w:hAnsi="Arial" w:cs="Arial"/>
          <w:color w:val="000000" w:themeColor="text1"/>
          <w:sz w:val="24"/>
          <w:szCs w:val="24"/>
        </w:rPr>
        <w:t>from a monthly average of N$ 52 854</w:t>
      </w:r>
      <w:r w:rsidR="00D01E57">
        <w:rPr>
          <w:rFonts w:ascii="Arial" w:eastAsia="Calibri" w:hAnsi="Arial" w:cs="Arial"/>
          <w:color w:val="000000" w:themeColor="text1"/>
          <w:sz w:val="24"/>
          <w:szCs w:val="24"/>
        </w:rPr>
        <w:t xml:space="preserve"> </w:t>
      </w:r>
      <w:r w:rsidR="00EB415C">
        <w:rPr>
          <w:rFonts w:ascii="Arial" w:eastAsia="Calibri" w:hAnsi="Arial" w:cs="Arial"/>
          <w:color w:val="000000" w:themeColor="text1"/>
          <w:sz w:val="24"/>
          <w:szCs w:val="24"/>
        </w:rPr>
        <w:t xml:space="preserve">to N$ 409 </w:t>
      </w:r>
      <w:r w:rsidR="00F0727D">
        <w:rPr>
          <w:rFonts w:ascii="Arial" w:eastAsia="Calibri" w:hAnsi="Arial" w:cs="Arial"/>
          <w:color w:val="000000" w:themeColor="text1"/>
          <w:sz w:val="24"/>
          <w:szCs w:val="24"/>
        </w:rPr>
        <w:t xml:space="preserve">707.38, and that all these transactions were processed manually. The witness testified that as at 24 December 2016 the plaintiff received </w:t>
      </w:r>
      <w:r w:rsidR="00EB415C">
        <w:rPr>
          <w:rFonts w:ascii="Arial" w:eastAsia="Calibri" w:hAnsi="Arial" w:cs="Arial"/>
          <w:color w:val="000000" w:themeColor="text1"/>
          <w:sz w:val="24"/>
          <w:szCs w:val="24"/>
        </w:rPr>
        <w:t xml:space="preserve">chargebacks amounting to N$ 329 </w:t>
      </w:r>
      <w:r w:rsidR="00F0727D">
        <w:rPr>
          <w:rFonts w:ascii="Arial" w:eastAsia="Calibri" w:hAnsi="Arial" w:cs="Arial"/>
          <w:color w:val="000000" w:themeColor="text1"/>
          <w:sz w:val="24"/>
          <w:szCs w:val="24"/>
        </w:rPr>
        <w:t>960</w:t>
      </w:r>
      <w:r w:rsidR="00D01E57" w:rsidRPr="00D01E57">
        <w:rPr>
          <w:rFonts w:ascii="Arial" w:eastAsia="Calibri" w:hAnsi="Arial" w:cs="Arial"/>
          <w:sz w:val="24"/>
          <w:szCs w:val="24"/>
        </w:rPr>
        <w:t>.</w:t>
      </w:r>
      <w:r w:rsidR="00F0727D">
        <w:rPr>
          <w:rFonts w:ascii="Arial" w:eastAsia="Calibri" w:hAnsi="Arial" w:cs="Arial"/>
          <w:color w:val="000000" w:themeColor="text1"/>
          <w:sz w:val="24"/>
          <w:szCs w:val="24"/>
        </w:rPr>
        <w:t xml:space="preserve"> He testified in detail about the process which is followed when a manual card transaction is engaged, up to and including the processes involving chargebacks. Following these findings he then contacted the second defendant in order to obtain copies of the manual transactions which formed part of the chargebacks which were reported as fraudulent by the issuing banks. He maintains that the second defendant was not in a position to provide him the requested documents.</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C74864">
        <w:rPr>
          <w:rFonts w:ascii="Arial" w:eastAsia="Calibri" w:hAnsi="Arial" w:cs="Arial"/>
          <w:color w:val="000000" w:themeColor="text1"/>
          <w:sz w:val="24"/>
          <w:szCs w:val="24"/>
        </w:rPr>
        <w:t>2</w:t>
      </w:r>
      <w:r w:rsidR="002A3119">
        <w:rPr>
          <w:rFonts w:ascii="Arial" w:eastAsia="Calibri" w:hAnsi="Arial" w:cs="Arial"/>
          <w:color w:val="000000" w:themeColor="text1"/>
          <w:sz w:val="24"/>
          <w:szCs w:val="24"/>
        </w:rPr>
        <w:t>7</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2A3119">
        <w:rPr>
          <w:rFonts w:ascii="Arial" w:eastAsia="Calibri" w:hAnsi="Arial" w:cs="Arial"/>
          <w:color w:val="000000" w:themeColor="text1"/>
          <w:sz w:val="24"/>
          <w:szCs w:val="24"/>
        </w:rPr>
        <w:t>Subsequently</w:t>
      </w:r>
      <w:r>
        <w:rPr>
          <w:rFonts w:ascii="Arial" w:eastAsia="Calibri" w:hAnsi="Arial" w:cs="Arial"/>
          <w:color w:val="000000" w:themeColor="text1"/>
          <w:sz w:val="24"/>
          <w:szCs w:val="24"/>
        </w:rPr>
        <w:t xml:space="preserve"> the second defendant provide</w:t>
      </w:r>
      <w:r w:rsidR="0091272C" w:rsidRPr="00D01E57">
        <w:rPr>
          <w:rFonts w:ascii="Arial" w:eastAsia="Calibri" w:hAnsi="Arial" w:cs="Arial"/>
          <w:sz w:val="24"/>
          <w:szCs w:val="24"/>
        </w:rPr>
        <w:t>d</w:t>
      </w:r>
      <w:r>
        <w:rPr>
          <w:rFonts w:ascii="Arial" w:eastAsia="Calibri" w:hAnsi="Arial" w:cs="Arial"/>
          <w:color w:val="000000" w:themeColor="text1"/>
          <w:sz w:val="24"/>
          <w:szCs w:val="24"/>
        </w:rPr>
        <w:t xml:space="preserve"> the witness with a printout copy of an </w:t>
      </w:r>
      <w:r w:rsidR="00813335">
        <w:rPr>
          <w:rFonts w:ascii="Arial" w:eastAsia="Calibri" w:hAnsi="Arial" w:cs="Arial"/>
          <w:color w:val="000000" w:themeColor="text1"/>
          <w:sz w:val="24"/>
          <w:szCs w:val="24"/>
        </w:rPr>
        <w:t>authorization letter wherein one Ms Carmen Zammit granted the first defendant authorization to charge against her credit cards fees for hotel booking and international flights.  Further to this the second defendant provided the witness with an invoice issued to a</w:t>
      </w:r>
      <w:r w:rsidR="00C34D6C">
        <w:rPr>
          <w:rFonts w:ascii="Arial" w:eastAsia="Calibri" w:hAnsi="Arial" w:cs="Arial"/>
          <w:color w:val="000000" w:themeColor="text1"/>
          <w:sz w:val="24"/>
          <w:szCs w:val="24"/>
        </w:rPr>
        <w:t xml:space="preserve"> certain Mr</w:t>
      </w:r>
      <w:r>
        <w:rPr>
          <w:rFonts w:ascii="Arial" w:eastAsia="Calibri" w:hAnsi="Arial" w:cs="Arial"/>
          <w:color w:val="000000" w:themeColor="text1"/>
          <w:sz w:val="24"/>
          <w:szCs w:val="24"/>
        </w:rPr>
        <w:t xml:space="preserve"> Ben Woodcock, apparently a booking agent, </w:t>
      </w:r>
      <w:r w:rsidR="00813335">
        <w:rPr>
          <w:rFonts w:ascii="Arial" w:eastAsia="Calibri" w:hAnsi="Arial" w:cs="Arial"/>
          <w:color w:val="000000" w:themeColor="text1"/>
          <w:sz w:val="24"/>
          <w:szCs w:val="24"/>
        </w:rPr>
        <w:t xml:space="preserve">reflecting </w:t>
      </w:r>
      <w:r>
        <w:rPr>
          <w:rFonts w:ascii="Arial" w:eastAsia="Calibri" w:hAnsi="Arial" w:cs="Arial"/>
          <w:color w:val="000000" w:themeColor="text1"/>
          <w:sz w:val="24"/>
          <w:szCs w:val="24"/>
        </w:rPr>
        <w:t xml:space="preserve">a reservation at first defendant for </w:t>
      </w:r>
      <w:r w:rsidR="00813335">
        <w:rPr>
          <w:rFonts w:ascii="Arial" w:eastAsia="Calibri" w:hAnsi="Arial" w:cs="Arial"/>
          <w:color w:val="000000" w:themeColor="text1"/>
          <w:sz w:val="24"/>
          <w:szCs w:val="24"/>
        </w:rPr>
        <w:t>the said</w:t>
      </w:r>
      <w:r w:rsidR="00E347A4">
        <w:rPr>
          <w:rFonts w:ascii="Arial" w:eastAsia="Calibri" w:hAnsi="Arial" w:cs="Arial"/>
          <w:color w:val="000000" w:themeColor="text1"/>
          <w:sz w:val="24"/>
          <w:szCs w:val="24"/>
        </w:rPr>
        <w:t xml:space="preserve"> Ms</w:t>
      </w:r>
      <w:r>
        <w:rPr>
          <w:rFonts w:ascii="Arial" w:eastAsia="Calibri" w:hAnsi="Arial" w:cs="Arial"/>
          <w:color w:val="000000" w:themeColor="text1"/>
          <w:sz w:val="24"/>
          <w:szCs w:val="24"/>
        </w:rPr>
        <w:t xml:space="preserve"> Carmen Zammit for the period 28 December 2016 – 07 Ja</w:t>
      </w:r>
      <w:r w:rsidR="00470915">
        <w:rPr>
          <w:rFonts w:ascii="Arial" w:eastAsia="Calibri" w:hAnsi="Arial" w:cs="Arial"/>
          <w:color w:val="000000" w:themeColor="text1"/>
          <w:sz w:val="24"/>
          <w:szCs w:val="24"/>
        </w:rPr>
        <w:t xml:space="preserve">nuary 2017, amounting to N$ 382 </w:t>
      </w:r>
      <w:r>
        <w:rPr>
          <w:rFonts w:ascii="Arial" w:eastAsia="Calibri" w:hAnsi="Arial" w:cs="Arial"/>
          <w:color w:val="000000" w:themeColor="text1"/>
          <w:sz w:val="24"/>
          <w:szCs w:val="24"/>
        </w:rPr>
        <w:t>500</w:t>
      </w:r>
      <w:r w:rsidR="00D01E57">
        <w:rPr>
          <w:rFonts w:ascii="Arial" w:eastAsia="Calibri" w:hAnsi="Arial" w:cs="Arial"/>
          <w:color w:val="000000" w:themeColor="text1"/>
          <w:sz w:val="24"/>
          <w:szCs w:val="24"/>
        </w:rPr>
        <w:t xml:space="preserve"> </w:t>
      </w:r>
      <w:r w:rsidR="00470915">
        <w:rPr>
          <w:rFonts w:ascii="Arial" w:eastAsia="Calibri" w:hAnsi="Arial" w:cs="Arial"/>
          <w:color w:val="000000" w:themeColor="text1"/>
          <w:sz w:val="24"/>
          <w:szCs w:val="24"/>
        </w:rPr>
        <w:t xml:space="preserve">of which N$ 158 </w:t>
      </w:r>
      <w:r>
        <w:rPr>
          <w:rFonts w:ascii="Arial" w:eastAsia="Calibri" w:hAnsi="Arial" w:cs="Arial"/>
          <w:color w:val="000000" w:themeColor="text1"/>
          <w:sz w:val="24"/>
          <w:szCs w:val="24"/>
        </w:rPr>
        <w:t>846.69 was</w:t>
      </w:r>
      <w:r w:rsidR="00AF207D">
        <w:rPr>
          <w:rFonts w:ascii="Arial" w:eastAsia="Calibri" w:hAnsi="Arial" w:cs="Arial"/>
          <w:color w:val="000000" w:themeColor="text1"/>
          <w:sz w:val="24"/>
          <w:szCs w:val="24"/>
        </w:rPr>
        <w:t xml:space="preserve"> agent commission</w:t>
      </w:r>
      <w:r w:rsidR="00E347A4">
        <w:rPr>
          <w:rFonts w:ascii="Arial" w:eastAsia="Calibri" w:hAnsi="Arial" w:cs="Arial"/>
          <w:color w:val="000000" w:themeColor="text1"/>
          <w:sz w:val="24"/>
          <w:szCs w:val="24"/>
        </w:rPr>
        <w:t xml:space="preserve"> for Mr</w:t>
      </w:r>
      <w:r>
        <w:rPr>
          <w:rFonts w:ascii="Arial" w:eastAsia="Calibri" w:hAnsi="Arial" w:cs="Arial"/>
          <w:color w:val="000000" w:themeColor="text1"/>
          <w:sz w:val="24"/>
          <w:szCs w:val="24"/>
        </w:rPr>
        <w:t xml:space="preserve"> Ben Woodcock. The latter provided the second defendant</w:t>
      </w:r>
      <w:r w:rsidR="00AF207D">
        <w:rPr>
          <w:rFonts w:ascii="Arial" w:eastAsia="Calibri" w:hAnsi="Arial" w:cs="Arial"/>
          <w:color w:val="000000" w:themeColor="text1"/>
          <w:sz w:val="24"/>
          <w:szCs w:val="24"/>
        </w:rPr>
        <w:t xml:space="preserve"> with</w:t>
      </w:r>
      <w:r>
        <w:rPr>
          <w:rFonts w:ascii="Arial" w:eastAsia="Calibri" w:hAnsi="Arial" w:cs="Arial"/>
          <w:color w:val="000000" w:themeColor="text1"/>
          <w:sz w:val="24"/>
          <w:szCs w:val="24"/>
        </w:rPr>
        <w:t xml:space="preserve"> scanned copies of three credits cards allegedly </w:t>
      </w:r>
      <w:r w:rsidR="00AF207D">
        <w:rPr>
          <w:rFonts w:ascii="Arial" w:eastAsia="Calibri" w:hAnsi="Arial" w:cs="Arial"/>
          <w:color w:val="000000" w:themeColor="text1"/>
          <w:sz w:val="24"/>
          <w:szCs w:val="24"/>
        </w:rPr>
        <w:t>belonging</w:t>
      </w:r>
      <w:r w:rsidR="00E347A4">
        <w:rPr>
          <w:rFonts w:ascii="Arial" w:eastAsia="Calibri" w:hAnsi="Arial" w:cs="Arial"/>
          <w:color w:val="000000" w:themeColor="text1"/>
          <w:sz w:val="24"/>
          <w:szCs w:val="24"/>
        </w:rPr>
        <w:t xml:space="preserve"> Ms</w:t>
      </w:r>
      <w:r>
        <w:rPr>
          <w:rFonts w:ascii="Arial" w:eastAsia="Calibri" w:hAnsi="Arial" w:cs="Arial"/>
          <w:color w:val="000000" w:themeColor="text1"/>
          <w:sz w:val="24"/>
          <w:szCs w:val="24"/>
        </w:rPr>
        <w:t xml:space="preserve"> Carmen Zammit.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sidR="00813335">
        <w:rPr>
          <w:rFonts w:ascii="Arial" w:eastAsia="Calibri" w:hAnsi="Arial" w:cs="Arial"/>
          <w:color w:val="000000" w:themeColor="text1"/>
          <w:sz w:val="24"/>
          <w:szCs w:val="24"/>
        </w:rPr>
        <w:t>8</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r>
      <w:r w:rsidR="00AF207D">
        <w:rPr>
          <w:rFonts w:ascii="Arial" w:eastAsia="Calibri" w:hAnsi="Arial" w:cs="Arial"/>
          <w:color w:val="000000" w:themeColor="text1"/>
          <w:sz w:val="24"/>
          <w:szCs w:val="24"/>
        </w:rPr>
        <w:t>The witness</w:t>
      </w:r>
      <w:r w:rsidR="00F0727D">
        <w:rPr>
          <w:rFonts w:ascii="Arial" w:eastAsia="Calibri" w:hAnsi="Arial" w:cs="Arial"/>
          <w:color w:val="000000" w:themeColor="text1"/>
          <w:sz w:val="24"/>
          <w:szCs w:val="24"/>
        </w:rPr>
        <w:t xml:space="preserve"> proceeded to identify the issuing bank of these credit cards and established that the three cards were issued by the same foreign bank (USAA Sav</w:t>
      </w:r>
      <w:r w:rsidR="00573C47">
        <w:rPr>
          <w:rFonts w:ascii="Arial" w:eastAsia="Calibri" w:hAnsi="Arial" w:cs="Arial"/>
          <w:color w:val="000000" w:themeColor="text1"/>
          <w:sz w:val="24"/>
          <w:szCs w:val="24"/>
        </w:rPr>
        <w:t xml:space="preserve">ings Bank) in Las Vegas, Nevada </w:t>
      </w:r>
      <w:r w:rsidR="00573C47" w:rsidRPr="00D01E57">
        <w:rPr>
          <w:rFonts w:ascii="Arial" w:eastAsia="Calibri" w:hAnsi="Arial" w:cs="Arial"/>
          <w:sz w:val="24"/>
          <w:szCs w:val="24"/>
        </w:rPr>
        <w:t>and the</w:t>
      </w:r>
      <w:r w:rsidR="00F0727D" w:rsidRPr="00D01E57">
        <w:rPr>
          <w:rFonts w:ascii="Arial" w:eastAsia="Calibri" w:hAnsi="Arial" w:cs="Arial"/>
          <w:sz w:val="24"/>
          <w:szCs w:val="24"/>
        </w:rPr>
        <w:t xml:space="preserve"> </w:t>
      </w:r>
      <w:r w:rsidR="00F0727D">
        <w:rPr>
          <w:rFonts w:ascii="Arial" w:eastAsia="Calibri" w:hAnsi="Arial" w:cs="Arial"/>
          <w:color w:val="000000" w:themeColor="text1"/>
          <w:sz w:val="24"/>
          <w:szCs w:val="24"/>
        </w:rPr>
        <w:t>United States</w:t>
      </w:r>
      <w:r w:rsidR="00AF207D">
        <w:rPr>
          <w:rFonts w:ascii="Arial" w:eastAsia="Calibri" w:hAnsi="Arial" w:cs="Arial"/>
          <w:color w:val="000000" w:themeColor="text1"/>
          <w:sz w:val="24"/>
          <w:szCs w:val="24"/>
        </w:rPr>
        <w:t xml:space="preserve"> of America</w:t>
      </w:r>
      <w:r w:rsidR="00F0727D">
        <w:rPr>
          <w:rFonts w:ascii="Arial" w:eastAsia="Calibri" w:hAnsi="Arial" w:cs="Arial"/>
          <w:color w:val="000000" w:themeColor="text1"/>
          <w:sz w:val="24"/>
          <w:szCs w:val="24"/>
        </w:rPr>
        <w:t xml:space="preserve">, and this created further suspicion on his part. </w:t>
      </w:r>
      <w:r w:rsidR="002F01C4">
        <w:rPr>
          <w:rFonts w:ascii="Arial" w:eastAsia="Calibri" w:hAnsi="Arial" w:cs="Arial"/>
          <w:color w:val="000000" w:themeColor="text1"/>
          <w:sz w:val="24"/>
          <w:szCs w:val="24"/>
        </w:rPr>
        <w:t>He</w:t>
      </w:r>
      <w:r w:rsidR="00F0727D">
        <w:rPr>
          <w:rFonts w:ascii="Arial" w:eastAsia="Calibri" w:hAnsi="Arial" w:cs="Arial"/>
          <w:color w:val="000000" w:themeColor="text1"/>
          <w:sz w:val="24"/>
          <w:szCs w:val="24"/>
        </w:rPr>
        <w:t xml:space="preserve"> cross-checked</w:t>
      </w:r>
      <w:r w:rsidR="002F01C4">
        <w:rPr>
          <w:rFonts w:ascii="Arial" w:eastAsia="Calibri" w:hAnsi="Arial" w:cs="Arial"/>
          <w:color w:val="000000" w:themeColor="text1"/>
          <w:sz w:val="24"/>
          <w:szCs w:val="24"/>
        </w:rPr>
        <w:t xml:space="preserve"> the three credit cards against</w:t>
      </w:r>
      <w:r w:rsidR="00573C47">
        <w:rPr>
          <w:rFonts w:ascii="Arial" w:eastAsia="Calibri" w:hAnsi="Arial" w:cs="Arial"/>
          <w:color w:val="000000" w:themeColor="text1"/>
          <w:sz w:val="24"/>
          <w:szCs w:val="24"/>
        </w:rPr>
        <w:t xml:space="preserve"> the chargeback report</w:t>
      </w:r>
      <w:r w:rsidR="002F01C4">
        <w:rPr>
          <w:rFonts w:ascii="Arial" w:eastAsia="Calibri" w:hAnsi="Arial" w:cs="Arial"/>
          <w:color w:val="000000" w:themeColor="text1"/>
          <w:sz w:val="24"/>
          <w:szCs w:val="24"/>
        </w:rPr>
        <w:t xml:space="preserve"> he received </w:t>
      </w:r>
      <w:r w:rsidR="00F0727D">
        <w:rPr>
          <w:rFonts w:ascii="Arial" w:eastAsia="Calibri" w:hAnsi="Arial" w:cs="Arial"/>
          <w:color w:val="000000" w:themeColor="text1"/>
          <w:sz w:val="24"/>
          <w:szCs w:val="24"/>
        </w:rPr>
        <w:t xml:space="preserve">and </w:t>
      </w:r>
      <w:r w:rsidR="002F01C4">
        <w:rPr>
          <w:rFonts w:ascii="Arial" w:eastAsia="Calibri" w:hAnsi="Arial" w:cs="Arial"/>
          <w:color w:val="000000" w:themeColor="text1"/>
          <w:sz w:val="24"/>
          <w:szCs w:val="24"/>
        </w:rPr>
        <w:t xml:space="preserve">identified one amount of </w:t>
      </w:r>
      <w:r w:rsidR="00573C47">
        <w:rPr>
          <w:rFonts w:ascii="Arial" w:eastAsia="Calibri" w:hAnsi="Arial" w:cs="Arial"/>
          <w:color w:val="000000" w:themeColor="text1"/>
          <w:sz w:val="24"/>
          <w:szCs w:val="24"/>
        </w:rPr>
        <w:t xml:space="preserve">N$ 127 </w:t>
      </w:r>
      <w:r w:rsidR="00F0727D">
        <w:rPr>
          <w:rFonts w:ascii="Arial" w:eastAsia="Calibri" w:hAnsi="Arial" w:cs="Arial"/>
          <w:color w:val="000000" w:themeColor="text1"/>
          <w:sz w:val="24"/>
          <w:szCs w:val="24"/>
        </w:rPr>
        <w:t>500</w:t>
      </w:r>
      <w:r w:rsidR="00D01E57">
        <w:rPr>
          <w:rFonts w:ascii="Arial" w:eastAsia="Calibri" w:hAnsi="Arial" w:cs="Arial"/>
          <w:color w:val="000000" w:themeColor="text1"/>
          <w:sz w:val="24"/>
          <w:szCs w:val="24"/>
        </w:rPr>
        <w:t xml:space="preserve"> </w:t>
      </w:r>
      <w:r w:rsidR="002F01C4">
        <w:rPr>
          <w:rFonts w:ascii="Arial" w:eastAsia="Calibri" w:hAnsi="Arial" w:cs="Arial"/>
          <w:color w:val="000000" w:themeColor="text1"/>
          <w:sz w:val="24"/>
          <w:szCs w:val="24"/>
        </w:rPr>
        <w:t xml:space="preserve">processed by the defendants </w:t>
      </w:r>
      <w:r w:rsidR="00F0727D">
        <w:rPr>
          <w:rFonts w:ascii="Arial" w:eastAsia="Calibri" w:hAnsi="Arial" w:cs="Arial"/>
          <w:color w:val="000000" w:themeColor="text1"/>
          <w:sz w:val="24"/>
          <w:szCs w:val="24"/>
        </w:rPr>
        <w:t>on 01 December 2016</w:t>
      </w:r>
      <w:r w:rsidR="002F01C4">
        <w:rPr>
          <w:rFonts w:ascii="Arial" w:eastAsia="Calibri" w:hAnsi="Arial" w:cs="Arial"/>
          <w:color w:val="000000" w:themeColor="text1"/>
          <w:sz w:val="24"/>
          <w:szCs w:val="24"/>
        </w:rPr>
        <w:t xml:space="preserve"> included in the list</w:t>
      </w:r>
      <w:r w:rsidR="00F0727D">
        <w:rPr>
          <w:rFonts w:ascii="Arial" w:eastAsia="Calibri" w:hAnsi="Arial" w:cs="Arial"/>
          <w:color w:val="000000" w:themeColor="text1"/>
          <w:sz w:val="24"/>
          <w:szCs w:val="24"/>
        </w:rPr>
        <w:t xml:space="preserve">. </w:t>
      </w:r>
      <w:r w:rsidR="00813335">
        <w:rPr>
          <w:rFonts w:ascii="Arial" w:eastAsia="Calibri" w:hAnsi="Arial" w:cs="Arial"/>
          <w:color w:val="000000" w:themeColor="text1"/>
          <w:sz w:val="24"/>
          <w:szCs w:val="24"/>
        </w:rPr>
        <w:t xml:space="preserve"> </w:t>
      </w:r>
      <w:r w:rsidR="00F0727D">
        <w:rPr>
          <w:rFonts w:ascii="Arial" w:eastAsia="Calibri" w:hAnsi="Arial" w:cs="Arial"/>
          <w:color w:val="000000" w:themeColor="text1"/>
          <w:sz w:val="24"/>
          <w:szCs w:val="24"/>
        </w:rPr>
        <w:t xml:space="preserve">He received a further charge back report dated </w:t>
      </w:r>
      <w:r w:rsidR="00F0727D">
        <w:rPr>
          <w:rFonts w:ascii="Arial" w:eastAsia="Calibri" w:hAnsi="Arial" w:cs="Arial"/>
          <w:color w:val="000000" w:themeColor="text1"/>
          <w:sz w:val="24"/>
          <w:szCs w:val="24"/>
        </w:rPr>
        <w:lastRenderedPageBreak/>
        <w:t>12 January 2017 indicating that the total value of the disputed transactions</w:t>
      </w:r>
      <w:r w:rsidR="002E4444">
        <w:rPr>
          <w:rFonts w:ascii="Arial" w:eastAsia="Calibri" w:hAnsi="Arial" w:cs="Arial"/>
          <w:color w:val="000000" w:themeColor="text1"/>
          <w:sz w:val="24"/>
          <w:szCs w:val="24"/>
        </w:rPr>
        <w:t xml:space="preserve"> due to fraud increased to N$ 1 523 </w:t>
      </w:r>
      <w:r w:rsidR="00F0727D">
        <w:rPr>
          <w:rFonts w:ascii="Arial" w:eastAsia="Calibri" w:hAnsi="Arial" w:cs="Arial"/>
          <w:color w:val="000000" w:themeColor="text1"/>
          <w:sz w:val="24"/>
          <w:szCs w:val="24"/>
        </w:rPr>
        <w:t xml:space="preserve">756.10.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sidR="002F01C4">
        <w:rPr>
          <w:rFonts w:ascii="Arial" w:eastAsia="Calibri" w:hAnsi="Arial" w:cs="Arial"/>
          <w:color w:val="000000" w:themeColor="text1"/>
          <w:sz w:val="24"/>
          <w:szCs w:val="24"/>
        </w:rPr>
        <w:t>9</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 xml:space="preserve">The witness testified that he examined the first defendant’s merchant transaction journal which revealed that during the period 03 October – 23 December 2016 a total of 109 manual </w:t>
      </w:r>
      <w:r w:rsidR="009060C3">
        <w:rPr>
          <w:rFonts w:ascii="Arial" w:eastAsia="Calibri" w:hAnsi="Arial" w:cs="Arial"/>
          <w:color w:val="000000" w:themeColor="text1"/>
          <w:sz w:val="24"/>
          <w:szCs w:val="24"/>
        </w:rPr>
        <w:t xml:space="preserve">transactions in the sum of N$ 9 464 </w:t>
      </w:r>
      <w:r w:rsidR="00F0727D">
        <w:rPr>
          <w:rFonts w:ascii="Arial" w:eastAsia="Calibri" w:hAnsi="Arial" w:cs="Arial"/>
          <w:color w:val="000000" w:themeColor="text1"/>
          <w:sz w:val="24"/>
          <w:szCs w:val="24"/>
        </w:rPr>
        <w:t xml:space="preserve">940.60 were processed. </w:t>
      </w:r>
      <w:r w:rsidR="00227BEF">
        <w:rPr>
          <w:rFonts w:ascii="Arial" w:eastAsia="Calibri" w:hAnsi="Arial" w:cs="Arial"/>
          <w:color w:val="000000" w:themeColor="text1"/>
          <w:sz w:val="24"/>
          <w:szCs w:val="24"/>
        </w:rPr>
        <w:t xml:space="preserve">He explained that manual processing on a POS device is an added and not a standard feature, and is subject to the terms of a merchant agreement. </w:t>
      </w:r>
      <w:r w:rsidR="00F0727D">
        <w:rPr>
          <w:rFonts w:ascii="Arial" w:eastAsia="Calibri" w:hAnsi="Arial" w:cs="Arial"/>
          <w:color w:val="000000" w:themeColor="text1"/>
          <w:sz w:val="24"/>
          <w:szCs w:val="24"/>
        </w:rPr>
        <w:t>Of these manual transactions a total of 40 tra</w:t>
      </w:r>
      <w:r w:rsidR="009060C3">
        <w:rPr>
          <w:rFonts w:ascii="Arial" w:eastAsia="Calibri" w:hAnsi="Arial" w:cs="Arial"/>
          <w:color w:val="000000" w:themeColor="text1"/>
          <w:sz w:val="24"/>
          <w:szCs w:val="24"/>
        </w:rPr>
        <w:t xml:space="preserve">nsactions in the amount of N$ 2 673 </w:t>
      </w:r>
      <w:r w:rsidR="00F0727D">
        <w:rPr>
          <w:rFonts w:ascii="Arial" w:eastAsia="Calibri" w:hAnsi="Arial" w:cs="Arial"/>
          <w:color w:val="000000" w:themeColor="text1"/>
          <w:sz w:val="24"/>
          <w:szCs w:val="24"/>
        </w:rPr>
        <w:t xml:space="preserve">398.10 was credited to the first defendant’s bank account. </w:t>
      </w:r>
      <w:r w:rsidR="009835DB">
        <w:rPr>
          <w:rFonts w:ascii="Arial" w:eastAsia="Calibri" w:hAnsi="Arial" w:cs="Arial"/>
          <w:color w:val="000000" w:themeColor="text1"/>
          <w:sz w:val="24"/>
          <w:szCs w:val="24"/>
        </w:rPr>
        <w:t xml:space="preserve">69 </w:t>
      </w:r>
      <w:r w:rsidR="00F0727D">
        <w:rPr>
          <w:rFonts w:ascii="Arial" w:eastAsia="Calibri" w:hAnsi="Arial" w:cs="Arial"/>
          <w:color w:val="000000" w:themeColor="text1"/>
          <w:sz w:val="24"/>
          <w:szCs w:val="24"/>
        </w:rPr>
        <w:t>manual transactions failed to be process</w:t>
      </w:r>
      <w:r w:rsidR="009835DB" w:rsidRPr="004E75F3">
        <w:rPr>
          <w:rFonts w:ascii="Arial" w:eastAsia="Calibri" w:hAnsi="Arial" w:cs="Arial"/>
          <w:sz w:val="24"/>
          <w:szCs w:val="24"/>
        </w:rPr>
        <w:t>ed</w:t>
      </w:r>
      <w:r w:rsidR="00F0727D">
        <w:rPr>
          <w:rFonts w:ascii="Arial" w:eastAsia="Calibri" w:hAnsi="Arial" w:cs="Arial"/>
          <w:color w:val="000000" w:themeColor="text1"/>
          <w:sz w:val="24"/>
          <w:szCs w:val="24"/>
        </w:rPr>
        <w:t xml:space="preserve"> due to restrictions placed on the cards by the respective card is</w:t>
      </w:r>
      <w:r w:rsidR="009060C3">
        <w:rPr>
          <w:rFonts w:ascii="Arial" w:eastAsia="Calibri" w:hAnsi="Arial" w:cs="Arial"/>
          <w:color w:val="000000" w:themeColor="text1"/>
          <w:sz w:val="24"/>
          <w:szCs w:val="24"/>
        </w:rPr>
        <w:t xml:space="preserve">suers. One transaction of N$ 14 </w:t>
      </w:r>
      <w:r w:rsidR="00F0727D">
        <w:rPr>
          <w:rFonts w:ascii="Arial" w:eastAsia="Calibri" w:hAnsi="Arial" w:cs="Arial"/>
          <w:color w:val="000000" w:themeColor="text1"/>
          <w:sz w:val="24"/>
          <w:szCs w:val="24"/>
        </w:rPr>
        <w:t xml:space="preserve">230.00, manually processed on 03 October 2016, was confirmed as valid by the issuing bank in South Africa. </w:t>
      </w:r>
      <w:r w:rsidR="006258BF">
        <w:rPr>
          <w:rFonts w:ascii="Arial" w:eastAsia="Calibri" w:hAnsi="Arial" w:cs="Arial"/>
          <w:color w:val="000000" w:themeColor="text1"/>
          <w:sz w:val="24"/>
          <w:szCs w:val="24"/>
        </w:rPr>
        <w:t>Ultimately t</w:t>
      </w:r>
      <w:r w:rsidR="00227BEF">
        <w:rPr>
          <w:rFonts w:ascii="Arial" w:eastAsia="Calibri" w:hAnsi="Arial" w:cs="Arial"/>
          <w:color w:val="000000" w:themeColor="text1"/>
          <w:sz w:val="24"/>
          <w:szCs w:val="24"/>
        </w:rPr>
        <w:t xml:space="preserve">ransactions in the sum of N$ 2 308 388.18 was disputed by the card holders and the card issuing banks forwarded chargeback claims in the said amount to the plaintiff.  After the amount of N$ 356 967.45 were recovered by Nedbank South Africa the balance due to the plaintiff was reduced to N$ 1 951 420.73.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Pr="000E21FA"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2F01C4">
        <w:rPr>
          <w:rFonts w:ascii="Arial" w:eastAsia="Calibri" w:hAnsi="Arial" w:cs="Arial"/>
          <w:color w:val="000000" w:themeColor="text1"/>
          <w:sz w:val="24"/>
          <w:szCs w:val="24"/>
        </w:rPr>
        <w:t>30</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 xml:space="preserve">He further testified that following receipt of the chargeback report dated 10 January 2017 he met with the second defendant in person </w:t>
      </w:r>
      <w:r w:rsidR="002F01C4">
        <w:rPr>
          <w:rFonts w:ascii="Arial" w:eastAsia="Calibri" w:hAnsi="Arial" w:cs="Arial"/>
          <w:color w:val="000000" w:themeColor="text1"/>
          <w:sz w:val="24"/>
          <w:szCs w:val="24"/>
        </w:rPr>
        <w:t>and was able to</w:t>
      </w:r>
      <w:r w:rsidR="00F0727D">
        <w:rPr>
          <w:rFonts w:ascii="Arial" w:eastAsia="Calibri" w:hAnsi="Arial" w:cs="Arial"/>
          <w:color w:val="000000" w:themeColor="text1"/>
          <w:sz w:val="24"/>
          <w:szCs w:val="24"/>
        </w:rPr>
        <w:t xml:space="preserve"> confirm the </w:t>
      </w:r>
      <w:r w:rsidR="002F01C4">
        <w:rPr>
          <w:rFonts w:ascii="Arial" w:eastAsia="Calibri" w:hAnsi="Arial" w:cs="Arial"/>
          <w:color w:val="000000" w:themeColor="text1"/>
          <w:sz w:val="24"/>
          <w:szCs w:val="24"/>
        </w:rPr>
        <w:t>suspicion</w:t>
      </w:r>
      <w:r w:rsidR="00F0727D">
        <w:rPr>
          <w:rFonts w:ascii="Arial" w:eastAsia="Calibri" w:hAnsi="Arial" w:cs="Arial"/>
          <w:color w:val="000000" w:themeColor="text1"/>
          <w:sz w:val="24"/>
          <w:szCs w:val="24"/>
        </w:rPr>
        <w:t xml:space="preserve"> regarding the fraudulent operations of the booking agents. He identified that after receipt of the credits </w:t>
      </w:r>
      <w:r w:rsidR="002F01C4">
        <w:rPr>
          <w:rFonts w:ascii="Arial" w:eastAsia="Calibri" w:hAnsi="Arial" w:cs="Arial"/>
          <w:color w:val="000000" w:themeColor="text1"/>
          <w:sz w:val="24"/>
          <w:szCs w:val="24"/>
        </w:rPr>
        <w:t>i</w:t>
      </w:r>
      <w:r w:rsidR="00F0727D">
        <w:rPr>
          <w:rFonts w:ascii="Arial" w:eastAsia="Calibri" w:hAnsi="Arial" w:cs="Arial"/>
          <w:color w:val="000000" w:themeColor="text1"/>
          <w:sz w:val="24"/>
          <w:szCs w:val="24"/>
        </w:rPr>
        <w:t xml:space="preserve">n </w:t>
      </w:r>
      <w:r w:rsidR="003932EA" w:rsidRPr="004E75F3">
        <w:rPr>
          <w:rFonts w:ascii="Arial" w:eastAsia="Calibri" w:hAnsi="Arial" w:cs="Arial"/>
          <w:sz w:val="24"/>
          <w:szCs w:val="24"/>
        </w:rPr>
        <w:t>first defendant’</w:t>
      </w:r>
      <w:r w:rsidR="00DD228F" w:rsidRPr="004E75F3">
        <w:rPr>
          <w:rFonts w:ascii="Arial" w:eastAsia="Calibri" w:hAnsi="Arial" w:cs="Arial"/>
          <w:sz w:val="24"/>
          <w:szCs w:val="24"/>
        </w:rPr>
        <w:t xml:space="preserve">s </w:t>
      </w:r>
      <w:r w:rsidR="00F91E79">
        <w:rPr>
          <w:rFonts w:ascii="Arial" w:eastAsia="Calibri" w:hAnsi="Arial" w:cs="Arial"/>
          <w:color w:val="000000" w:themeColor="text1"/>
          <w:sz w:val="24"/>
          <w:szCs w:val="24"/>
        </w:rPr>
        <w:t>account the first defendant</w:t>
      </w:r>
      <w:r w:rsidR="00892842">
        <w:rPr>
          <w:rFonts w:ascii="Arial" w:eastAsia="Calibri" w:hAnsi="Arial" w:cs="Arial"/>
          <w:color w:val="FF0000"/>
          <w:sz w:val="24"/>
          <w:szCs w:val="24"/>
        </w:rPr>
        <w:t xml:space="preserve"> </w:t>
      </w:r>
      <w:r w:rsidR="00F0727D">
        <w:rPr>
          <w:rFonts w:ascii="Arial" w:eastAsia="Calibri" w:hAnsi="Arial" w:cs="Arial"/>
          <w:color w:val="000000" w:themeColor="text1"/>
          <w:sz w:val="24"/>
          <w:szCs w:val="24"/>
        </w:rPr>
        <w:t>made transfers to South African bank account</w:t>
      </w:r>
      <w:r w:rsidR="006258BF">
        <w:rPr>
          <w:rFonts w:ascii="Arial" w:eastAsia="Calibri" w:hAnsi="Arial" w:cs="Arial"/>
          <w:color w:val="000000" w:themeColor="text1"/>
          <w:sz w:val="24"/>
          <w:szCs w:val="24"/>
        </w:rPr>
        <w:t>s</w:t>
      </w:r>
      <w:r w:rsidR="00F0727D">
        <w:rPr>
          <w:rFonts w:ascii="Arial" w:eastAsia="Calibri" w:hAnsi="Arial" w:cs="Arial"/>
          <w:color w:val="000000" w:themeColor="text1"/>
          <w:sz w:val="24"/>
          <w:szCs w:val="24"/>
        </w:rPr>
        <w:t>: (a) on 06 De</w:t>
      </w:r>
      <w:r w:rsidR="001B3F53">
        <w:rPr>
          <w:rFonts w:ascii="Arial" w:eastAsia="Calibri" w:hAnsi="Arial" w:cs="Arial"/>
          <w:color w:val="000000" w:themeColor="text1"/>
          <w:sz w:val="24"/>
          <w:szCs w:val="24"/>
        </w:rPr>
        <w:t xml:space="preserve">cember 2016 an amount of N$ 150 </w:t>
      </w:r>
      <w:r w:rsidR="00F0727D">
        <w:rPr>
          <w:rFonts w:ascii="Arial" w:eastAsia="Calibri" w:hAnsi="Arial" w:cs="Arial"/>
          <w:color w:val="000000" w:themeColor="text1"/>
          <w:sz w:val="24"/>
          <w:szCs w:val="24"/>
        </w:rPr>
        <w:t>000 (b) on 07 De</w:t>
      </w:r>
      <w:r w:rsidR="001B3F53">
        <w:rPr>
          <w:rFonts w:ascii="Arial" w:eastAsia="Calibri" w:hAnsi="Arial" w:cs="Arial"/>
          <w:color w:val="000000" w:themeColor="text1"/>
          <w:sz w:val="24"/>
          <w:szCs w:val="24"/>
        </w:rPr>
        <w:t xml:space="preserve">cember 2016 an amount of N$ 158 </w:t>
      </w:r>
      <w:r w:rsidR="00F0727D">
        <w:rPr>
          <w:rFonts w:ascii="Arial" w:eastAsia="Calibri" w:hAnsi="Arial" w:cs="Arial"/>
          <w:color w:val="000000" w:themeColor="text1"/>
          <w:sz w:val="24"/>
          <w:szCs w:val="24"/>
        </w:rPr>
        <w:t>000</w:t>
      </w:r>
      <w:r w:rsidR="004E75F3" w:rsidRPr="004E75F3">
        <w:rPr>
          <w:rFonts w:ascii="Arial" w:eastAsia="Calibri" w:hAnsi="Arial" w:cs="Arial"/>
          <w:color w:val="FF0000"/>
          <w:sz w:val="24"/>
          <w:szCs w:val="24"/>
        </w:rPr>
        <w:t xml:space="preserve"> </w:t>
      </w:r>
      <w:r w:rsidR="00F0727D">
        <w:rPr>
          <w:rFonts w:ascii="Arial" w:eastAsia="Calibri" w:hAnsi="Arial" w:cs="Arial"/>
          <w:color w:val="000000" w:themeColor="text1"/>
          <w:sz w:val="24"/>
          <w:szCs w:val="24"/>
        </w:rPr>
        <w:t xml:space="preserve"> (c) on 10 De</w:t>
      </w:r>
      <w:r w:rsidR="001B3F53">
        <w:rPr>
          <w:rFonts w:ascii="Arial" w:eastAsia="Calibri" w:hAnsi="Arial" w:cs="Arial"/>
          <w:color w:val="000000" w:themeColor="text1"/>
          <w:sz w:val="24"/>
          <w:szCs w:val="24"/>
        </w:rPr>
        <w:t xml:space="preserve">cember 2016 an amount of N$ 133 </w:t>
      </w:r>
      <w:r w:rsidR="00F0727D">
        <w:rPr>
          <w:rFonts w:ascii="Arial" w:eastAsia="Calibri" w:hAnsi="Arial" w:cs="Arial"/>
          <w:color w:val="000000" w:themeColor="text1"/>
          <w:sz w:val="24"/>
          <w:szCs w:val="24"/>
        </w:rPr>
        <w:t>680 (d) on 10 De</w:t>
      </w:r>
      <w:r w:rsidR="0083111C">
        <w:rPr>
          <w:rFonts w:ascii="Arial" w:eastAsia="Calibri" w:hAnsi="Arial" w:cs="Arial"/>
          <w:color w:val="000000" w:themeColor="text1"/>
          <w:sz w:val="24"/>
          <w:szCs w:val="24"/>
        </w:rPr>
        <w:t xml:space="preserve">cember 2016 an amount of N$ 117 </w:t>
      </w:r>
      <w:r w:rsidR="00F0727D">
        <w:rPr>
          <w:rFonts w:ascii="Arial" w:eastAsia="Calibri" w:hAnsi="Arial" w:cs="Arial"/>
          <w:color w:val="000000" w:themeColor="text1"/>
          <w:sz w:val="24"/>
          <w:szCs w:val="24"/>
        </w:rPr>
        <w:t xml:space="preserve">000 (e) on 11 December 2016 an amount of </w:t>
      </w:r>
      <w:r w:rsidR="001B3F53">
        <w:rPr>
          <w:rFonts w:ascii="Arial" w:eastAsia="Calibri" w:hAnsi="Arial" w:cs="Arial"/>
          <w:color w:val="000000" w:themeColor="text1"/>
          <w:sz w:val="24"/>
          <w:szCs w:val="24"/>
        </w:rPr>
        <w:t xml:space="preserve">N$ 209 </w:t>
      </w:r>
      <w:r w:rsidR="00F0727D">
        <w:rPr>
          <w:rFonts w:ascii="Arial" w:eastAsia="Calibri" w:hAnsi="Arial" w:cs="Arial"/>
          <w:color w:val="000000" w:themeColor="text1"/>
          <w:sz w:val="24"/>
          <w:szCs w:val="24"/>
        </w:rPr>
        <w:t>048 (f) on 14 De</w:t>
      </w:r>
      <w:r w:rsidR="001B3F53">
        <w:rPr>
          <w:rFonts w:ascii="Arial" w:eastAsia="Calibri" w:hAnsi="Arial" w:cs="Arial"/>
          <w:color w:val="000000" w:themeColor="text1"/>
          <w:sz w:val="24"/>
          <w:szCs w:val="24"/>
        </w:rPr>
        <w:t xml:space="preserve">cember 2016 an amount of N$ 158 </w:t>
      </w:r>
      <w:r w:rsidR="00F0727D">
        <w:rPr>
          <w:rFonts w:ascii="Arial" w:eastAsia="Calibri" w:hAnsi="Arial" w:cs="Arial"/>
          <w:color w:val="000000" w:themeColor="text1"/>
          <w:sz w:val="24"/>
          <w:szCs w:val="24"/>
        </w:rPr>
        <w:t>000 (g) on 21 De</w:t>
      </w:r>
      <w:r w:rsidR="001B3F53">
        <w:rPr>
          <w:rFonts w:ascii="Arial" w:eastAsia="Calibri" w:hAnsi="Arial" w:cs="Arial"/>
          <w:color w:val="000000" w:themeColor="text1"/>
          <w:sz w:val="24"/>
          <w:szCs w:val="24"/>
        </w:rPr>
        <w:t xml:space="preserve">cember 2016 an amount of N$ 374 </w:t>
      </w:r>
      <w:r w:rsidR="00F0727D">
        <w:rPr>
          <w:rFonts w:ascii="Arial" w:eastAsia="Calibri" w:hAnsi="Arial" w:cs="Arial"/>
          <w:color w:val="000000" w:themeColor="text1"/>
          <w:sz w:val="24"/>
          <w:szCs w:val="24"/>
        </w:rPr>
        <w:t>192 (h) on 21 De</w:t>
      </w:r>
      <w:r w:rsidR="001B3F53">
        <w:rPr>
          <w:rFonts w:ascii="Arial" w:eastAsia="Calibri" w:hAnsi="Arial" w:cs="Arial"/>
          <w:color w:val="000000" w:themeColor="text1"/>
          <w:sz w:val="24"/>
          <w:szCs w:val="24"/>
        </w:rPr>
        <w:t xml:space="preserve">cember 2016 an amount of N$ 361 </w:t>
      </w:r>
      <w:r w:rsidR="00F0727D">
        <w:rPr>
          <w:rFonts w:ascii="Arial" w:eastAsia="Calibri" w:hAnsi="Arial" w:cs="Arial"/>
          <w:color w:val="000000" w:themeColor="text1"/>
          <w:sz w:val="24"/>
          <w:szCs w:val="24"/>
        </w:rPr>
        <w:t>018.</w:t>
      </w:r>
      <w:r w:rsidR="00291F86">
        <w:rPr>
          <w:rFonts w:ascii="Arial" w:eastAsia="Calibri" w:hAnsi="Arial" w:cs="Arial"/>
          <w:color w:val="000000" w:themeColor="text1"/>
          <w:sz w:val="24"/>
          <w:szCs w:val="24"/>
        </w:rPr>
        <w:t xml:space="preserve"> O</w:t>
      </w:r>
      <w:r w:rsidR="00F0727D">
        <w:rPr>
          <w:rFonts w:ascii="Arial" w:eastAsia="Calibri" w:hAnsi="Arial" w:cs="Arial"/>
          <w:color w:val="000000" w:themeColor="text1"/>
          <w:sz w:val="24"/>
          <w:szCs w:val="24"/>
        </w:rPr>
        <w:t>n 21 De</w:t>
      </w:r>
      <w:r w:rsidR="001B3F53">
        <w:rPr>
          <w:rFonts w:ascii="Arial" w:eastAsia="Calibri" w:hAnsi="Arial" w:cs="Arial"/>
          <w:color w:val="000000" w:themeColor="text1"/>
          <w:sz w:val="24"/>
          <w:szCs w:val="24"/>
        </w:rPr>
        <w:t xml:space="preserve">cember 2016 an amount of N$ 840 </w:t>
      </w:r>
      <w:r w:rsidR="00F0727D">
        <w:rPr>
          <w:rFonts w:ascii="Arial" w:eastAsia="Calibri" w:hAnsi="Arial" w:cs="Arial"/>
          <w:color w:val="000000" w:themeColor="text1"/>
          <w:sz w:val="24"/>
          <w:szCs w:val="24"/>
        </w:rPr>
        <w:t xml:space="preserve">210.86 was </w:t>
      </w:r>
      <w:r w:rsidR="00291F86">
        <w:rPr>
          <w:rFonts w:ascii="Arial" w:eastAsia="Calibri" w:hAnsi="Arial" w:cs="Arial"/>
          <w:color w:val="000000" w:themeColor="text1"/>
          <w:sz w:val="24"/>
          <w:szCs w:val="24"/>
        </w:rPr>
        <w:t xml:space="preserve">transferred from the account of the first defendant </w:t>
      </w:r>
      <w:r w:rsidR="00F0727D">
        <w:rPr>
          <w:rFonts w:ascii="Arial" w:eastAsia="Calibri" w:hAnsi="Arial" w:cs="Arial"/>
          <w:color w:val="000000" w:themeColor="text1"/>
          <w:sz w:val="24"/>
          <w:szCs w:val="24"/>
        </w:rPr>
        <w:t>to the account of second defendant.</w:t>
      </w:r>
      <w:r w:rsidR="00F43958">
        <w:rPr>
          <w:rFonts w:ascii="Arial" w:eastAsia="Calibri" w:hAnsi="Arial" w:cs="Arial"/>
          <w:color w:val="000000" w:themeColor="text1"/>
          <w:sz w:val="24"/>
          <w:szCs w:val="24"/>
        </w:rPr>
        <w:t xml:space="preserve"> From this amount payments set out in (g) and (h) were made.</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lastRenderedPageBreak/>
        <w:t>[</w:t>
      </w:r>
      <w:r w:rsidR="002F01C4">
        <w:rPr>
          <w:rFonts w:ascii="Arial" w:eastAsia="Calibri" w:hAnsi="Arial" w:cs="Arial"/>
          <w:color w:val="000000" w:themeColor="text1"/>
          <w:sz w:val="24"/>
          <w:szCs w:val="24"/>
        </w:rPr>
        <w:t>31</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 xml:space="preserve">The witness testified that further to his meeting with the second defendant he advised that criminal charges be laid as the card holders reported the transactions as fraudulent. In addition to the advice given </w:t>
      </w:r>
      <w:r w:rsidR="00A938E2" w:rsidRPr="004E75F3">
        <w:rPr>
          <w:rFonts w:ascii="Arial" w:eastAsia="Calibri" w:hAnsi="Arial" w:cs="Arial"/>
          <w:sz w:val="24"/>
          <w:szCs w:val="24"/>
        </w:rPr>
        <w:t xml:space="preserve">second defendant </w:t>
      </w:r>
      <w:r>
        <w:rPr>
          <w:rFonts w:ascii="Arial" w:eastAsia="Calibri" w:hAnsi="Arial" w:cs="Arial"/>
          <w:color w:val="000000" w:themeColor="text1"/>
          <w:sz w:val="24"/>
          <w:szCs w:val="24"/>
        </w:rPr>
        <w:t xml:space="preserve">also then proceeded to report the matter to the Namibian Police which resulted in the Prosecutor General obtaining a preservation of property order in respect of the defendants’ positive balances in their accounts held at the plaintiff bank. He </w:t>
      </w:r>
      <w:r w:rsidR="006258BF">
        <w:rPr>
          <w:rFonts w:ascii="Arial" w:eastAsia="Calibri" w:hAnsi="Arial" w:cs="Arial"/>
          <w:color w:val="000000" w:themeColor="text1"/>
          <w:sz w:val="24"/>
          <w:szCs w:val="24"/>
        </w:rPr>
        <w:t xml:space="preserve">testified </w:t>
      </w:r>
      <w:r>
        <w:rPr>
          <w:rFonts w:ascii="Arial" w:eastAsia="Calibri" w:hAnsi="Arial" w:cs="Arial"/>
          <w:color w:val="000000" w:themeColor="text1"/>
          <w:sz w:val="24"/>
          <w:szCs w:val="24"/>
        </w:rPr>
        <w:t>that his investigations revealed that the first defendant failed to act prudently when processing the card details provided by the booking agent and as a result the transactions resulted in chargebacks. Furthermore, that in accordance with clauses 10.1 and 10.1.2 of the merchant agreement the plaintiff was entitled and irrevocably authorized</w:t>
      </w:r>
      <w:r w:rsidR="00FD4F46">
        <w:rPr>
          <w:rFonts w:ascii="Arial" w:eastAsia="Calibri" w:hAnsi="Arial" w:cs="Arial"/>
          <w:color w:val="000000" w:themeColor="text1"/>
          <w:sz w:val="24"/>
          <w:szCs w:val="24"/>
        </w:rPr>
        <w:t xml:space="preserve"> to debit the chargebacks (N$ 1 951 </w:t>
      </w:r>
      <w:r>
        <w:rPr>
          <w:rFonts w:ascii="Arial" w:eastAsia="Calibri" w:hAnsi="Arial" w:cs="Arial"/>
          <w:color w:val="000000" w:themeColor="text1"/>
          <w:sz w:val="24"/>
          <w:szCs w:val="24"/>
        </w:rPr>
        <w:t>420.73) from the first defendant’s bank account.</w:t>
      </w:r>
    </w:p>
    <w:p w:rsidR="00047F1B" w:rsidRDefault="00047F1B" w:rsidP="005A47FC">
      <w:pPr>
        <w:spacing w:after="0" w:line="360" w:lineRule="auto"/>
        <w:jc w:val="both"/>
        <w:rPr>
          <w:rFonts w:ascii="Arial" w:eastAsia="Calibri" w:hAnsi="Arial" w:cs="Arial"/>
          <w:color w:val="000000" w:themeColor="text1"/>
          <w:sz w:val="24"/>
          <w:szCs w:val="24"/>
        </w:rPr>
      </w:pPr>
    </w:p>
    <w:p w:rsidR="00AD4575" w:rsidRDefault="00AD4575" w:rsidP="005A47FC">
      <w:pPr>
        <w:spacing w:after="0" w:line="360" w:lineRule="auto"/>
        <w:jc w:val="both"/>
        <w:rPr>
          <w:rFonts w:ascii="Arial" w:hAnsi="Arial" w:cs="Arial"/>
          <w:sz w:val="24"/>
          <w:szCs w:val="24"/>
          <w:lang w:val="af-ZA"/>
        </w:rPr>
      </w:pPr>
      <w:r>
        <w:rPr>
          <w:rFonts w:ascii="Arial" w:hAnsi="Arial" w:cs="Arial"/>
          <w:sz w:val="24"/>
          <w:szCs w:val="24"/>
          <w:lang w:val="af-ZA"/>
        </w:rPr>
        <w:t>[</w:t>
      </w:r>
      <w:r w:rsidR="003E6457">
        <w:rPr>
          <w:rFonts w:ascii="Arial" w:hAnsi="Arial" w:cs="Arial"/>
          <w:sz w:val="24"/>
          <w:szCs w:val="24"/>
          <w:lang w:val="af-ZA"/>
        </w:rPr>
        <w:t>32</w:t>
      </w:r>
      <w:r>
        <w:rPr>
          <w:rFonts w:ascii="Arial" w:hAnsi="Arial" w:cs="Arial"/>
          <w:sz w:val="24"/>
          <w:szCs w:val="24"/>
          <w:lang w:val="af-ZA"/>
        </w:rPr>
        <w:t>]</w:t>
      </w:r>
      <w:r>
        <w:rPr>
          <w:rFonts w:ascii="Arial" w:hAnsi="Arial" w:cs="Arial"/>
          <w:sz w:val="24"/>
          <w:szCs w:val="24"/>
          <w:lang w:val="af-ZA"/>
        </w:rPr>
        <w:tab/>
        <w:t>During cross-examination t</w:t>
      </w:r>
      <w:r w:rsidRPr="00220A87">
        <w:rPr>
          <w:rFonts w:ascii="Arial" w:hAnsi="Arial" w:cs="Arial"/>
          <w:sz w:val="24"/>
          <w:szCs w:val="24"/>
          <w:lang w:val="af-ZA"/>
        </w:rPr>
        <w:t>he witness testified</w:t>
      </w:r>
      <w:r>
        <w:rPr>
          <w:rFonts w:ascii="Arial" w:hAnsi="Arial" w:cs="Arial"/>
          <w:sz w:val="24"/>
          <w:szCs w:val="24"/>
          <w:lang w:val="af-ZA"/>
        </w:rPr>
        <w:t xml:space="preserve"> on the issue of chargebacks</w:t>
      </w:r>
      <w:r w:rsidRPr="00220A87">
        <w:rPr>
          <w:rFonts w:ascii="Arial" w:hAnsi="Arial" w:cs="Arial"/>
          <w:sz w:val="24"/>
          <w:szCs w:val="24"/>
          <w:lang w:val="af-ZA"/>
        </w:rPr>
        <w:t xml:space="preserve"> that from the date of raising a dispute until date of resolving there </w:t>
      </w:r>
      <w:r w:rsidR="003E6457">
        <w:rPr>
          <w:rFonts w:ascii="Arial" w:hAnsi="Arial" w:cs="Arial"/>
          <w:sz w:val="24"/>
          <w:szCs w:val="24"/>
          <w:lang w:val="af-ZA"/>
        </w:rPr>
        <w:t>exist</w:t>
      </w:r>
      <w:r w:rsidRPr="00220A87">
        <w:rPr>
          <w:rFonts w:ascii="Arial" w:hAnsi="Arial" w:cs="Arial"/>
          <w:sz w:val="24"/>
          <w:szCs w:val="24"/>
          <w:lang w:val="af-ZA"/>
        </w:rPr>
        <w:t xml:space="preserve"> a window of 120 days</w:t>
      </w:r>
      <w:r w:rsidR="00436B36">
        <w:rPr>
          <w:rFonts w:ascii="Arial" w:hAnsi="Arial" w:cs="Arial"/>
          <w:sz w:val="24"/>
          <w:szCs w:val="24"/>
          <w:lang w:val="af-ZA"/>
        </w:rPr>
        <w:t>.</w:t>
      </w:r>
      <w:r w:rsidRPr="00220A87">
        <w:rPr>
          <w:rFonts w:ascii="Arial" w:hAnsi="Arial" w:cs="Arial"/>
          <w:sz w:val="24"/>
          <w:szCs w:val="24"/>
          <w:lang w:val="af-ZA"/>
        </w:rPr>
        <w:t xml:space="preserve"> A dispute </w:t>
      </w:r>
      <w:r w:rsidR="006258BF">
        <w:rPr>
          <w:rFonts w:ascii="Arial" w:hAnsi="Arial" w:cs="Arial"/>
          <w:sz w:val="24"/>
          <w:szCs w:val="24"/>
          <w:lang w:val="af-ZA"/>
        </w:rPr>
        <w:t>must be raised with the issuing bank</w:t>
      </w:r>
      <w:r w:rsidRPr="00220A87">
        <w:rPr>
          <w:rFonts w:ascii="Arial" w:hAnsi="Arial" w:cs="Arial"/>
          <w:sz w:val="24"/>
          <w:szCs w:val="24"/>
          <w:lang w:val="af-ZA"/>
        </w:rPr>
        <w:t xml:space="preserve"> within 40 days</w:t>
      </w:r>
      <w:r w:rsidR="003E6457">
        <w:rPr>
          <w:rFonts w:ascii="Arial" w:hAnsi="Arial" w:cs="Arial"/>
          <w:sz w:val="24"/>
          <w:szCs w:val="24"/>
          <w:lang w:val="af-ZA"/>
        </w:rPr>
        <w:t xml:space="preserve"> from date of the transaction</w:t>
      </w:r>
      <w:r w:rsidRPr="00220A87">
        <w:rPr>
          <w:rFonts w:ascii="Arial" w:hAnsi="Arial" w:cs="Arial"/>
          <w:sz w:val="24"/>
          <w:szCs w:val="24"/>
          <w:lang w:val="af-ZA"/>
        </w:rPr>
        <w:t xml:space="preserve"> and this dispute then go</w:t>
      </w:r>
      <w:r w:rsidR="00C37511" w:rsidRPr="004E75F3">
        <w:rPr>
          <w:rFonts w:ascii="Arial" w:hAnsi="Arial" w:cs="Arial"/>
          <w:sz w:val="24"/>
          <w:szCs w:val="24"/>
          <w:lang w:val="af-ZA"/>
        </w:rPr>
        <w:t>es</w:t>
      </w:r>
      <w:r w:rsidRPr="00220A87">
        <w:rPr>
          <w:rFonts w:ascii="Arial" w:hAnsi="Arial" w:cs="Arial"/>
          <w:sz w:val="24"/>
          <w:szCs w:val="24"/>
          <w:lang w:val="af-ZA"/>
        </w:rPr>
        <w:t xml:space="preserve"> through the chargeback process. From the date of raising the dispute through chargeback the dispute must be resolved between the issuer (issuing bank), the acquirer (the instructing bank) and the merchant before the 120 days is over. </w:t>
      </w:r>
    </w:p>
    <w:p w:rsidR="0071156B" w:rsidRPr="00220A87" w:rsidRDefault="0071156B" w:rsidP="005A47FC">
      <w:pPr>
        <w:spacing w:after="0" w:line="360" w:lineRule="auto"/>
        <w:jc w:val="both"/>
        <w:rPr>
          <w:rFonts w:ascii="Arial" w:hAnsi="Arial" w:cs="Arial"/>
          <w:sz w:val="24"/>
          <w:szCs w:val="24"/>
          <w:lang w:val="af-ZA"/>
        </w:rPr>
      </w:pPr>
    </w:p>
    <w:p w:rsidR="00AD4575" w:rsidRDefault="00AD4575" w:rsidP="005A47FC">
      <w:pPr>
        <w:spacing w:after="0" w:line="360" w:lineRule="auto"/>
        <w:jc w:val="both"/>
        <w:rPr>
          <w:rFonts w:ascii="Arial" w:hAnsi="Arial" w:cs="Arial"/>
          <w:sz w:val="24"/>
          <w:szCs w:val="24"/>
          <w:lang w:val="af-ZA"/>
        </w:rPr>
      </w:pPr>
      <w:r>
        <w:rPr>
          <w:rFonts w:ascii="Arial" w:hAnsi="Arial" w:cs="Arial"/>
          <w:sz w:val="24"/>
          <w:szCs w:val="24"/>
          <w:lang w:val="af-ZA"/>
        </w:rPr>
        <w:t>[</w:t>
      </w:r>
      <w:r w:rsidR="003E6457">
        <w:rPr>
          <w:rFonts w:ascii="Arial" w:hAnsi="Arial" w:cs="Arial"/>
          <w:sz w:val="24"/>
          <w:szCs w:val="24"/>
          <w:lang w:val="af-ZA"/>
        </w:rPr>
        <w:t>33</w:t>
      </w:r>
      <w:r>
        <w:rPr>
          <w:rFonts w:ascii="Arial" w:hAnsi="Arial" w:cs="Arial"/>
          <w:sz w:val="24"/>
          <w:szCs w:val="24"/>
          <w:lang w:val="af-ZA"/>
        </w:rPr>
        <w:t>]</w:t>
      </w:r>
      <w:r>
        <w:rPr>
          <w:rFonts w:ascii="Arial" w:hAnsi="Arial" w:cs="Arial"/>
          <w:sz w:val="24"/>
          <w:szCs w:val="24"/>
          <w:lang w:val="af-ZA"/>
        </w:rPr>
        <w:tab/>
      </w:r>
      <w:r w:rsidRPr="00220A87">
        <w:rPr>
          <w:rFonts w:ascii="Arial" w:hAnsi="Arial" w:cs="Arial"/>
          <w:sz w:val="24"/>
          <w:szCs w:val="24"/>
          <w:lang w:val="af-ZA"/>
        </w:rPr>
        <w:t xml:space="preserve">The witness testified that a dispute raised through chargeback does not automatically equate to fraud. However, if there is a whole number of declined transactions in respect of a specific merchant within a short period of time it will justify investigation. </w:t>
      </w:r>
    </w:p>
    <w:p w:rsidR="0071156B" w:rsidRDefault="0071156B" w:rsidP="005A47FC">
      <w:pPr>
        <w:spacing w:after="0" w:line="360" w:lineRule="auto"/>
        <w:jc w:val="both"/>
        <w:rPr>
          <w:rFonts w:ascii="Arial" w:hAnsi="Arial" w:cs="Arial"/>
          <w:sz w:val="24"/>
          <w:szCs w:val="24"/>
          <w:lang w:val="af-ZA"/>
        </w:rPr>
      </w:pPr>
    </w:p>
    <w:p w:rsidR="00AD4575" w:rsidRDefault="00AD4575" w:rsidP="005A47FC">
      <w:pPr>
        <w:spacing w:after="0" w:line="360" w:lineRule="auto"/>
        <w:jc w:val="both"/>
        <w:rPr>
          <w:rFonts w:ascii="Arial" w:hAnsi="Arial" w:cs="Arial"/>
          <w:sz w:val="24"/>
          <w:szCs w:val="24"/>
          <w:lang w:val="af-ZA"/>
        </w:rPr>
      </w:pPr>
      <w:r>
        <w:rPr>
          <w:rFonts w:ascii="Arial" w:hAnsi="Arial" w:cs="Arial"/>
          <w:sz w:val="24"/>
          <w:szCs w:val="24"/>
          <w:lang w:val="af-ZA"/>
        </w:rPr>
        <w:t>[</w:t>
      </w:r>
      <w:r w:rsidR="003E6457">
        <w:rPr>
          <w:rFonts w:ascii="Arial" w:hAnsi="Arial" w:cs="Arial"/>
          <w:sz w:val="24"/>
          <w:szCs w:val="24"/>
          <w:lang w:val="af-ZA"/>
        </w:rPr>
        <w:t>34</w:t>
      </w:r>
      <w:r>
        <w:rPr>
          <w:rFonts w:ascii="Arial" w:hAnsi="Arial" w:cs="Arial"/>
          <w:sz w:val="24"/>
          <w:szCs w:val="24"/>
          <w:lang w:val="af-ZA"/>
        </w:rPr>
        <w:t>]</w:t>
      </w:r>
      <w:r>
        <w:rPr>
          <w:rFonts w:ascii="Arial" w:hAnsi="Arial" w:cs="Arial"/>
          <w:sz w:val="24"/>
          <w:szCs w:val="24"/>
          <w:lang w:val="af-ZA"/>
        </w:rPr>
        <w:tab/>
        <w:t xml:space="preserve">On a question </w:t>
      </w:r>
      <w:r w:rsidR="00891EA7" w:rsidRPr="004E75F3">
        <w:rPr>
          <w:rFonts w:ascii="Arial" w:hAnsi="Arial" w:cs="Arial"/>
          <w:sz w:val="24"/>
          <w:szCs w:val="24"/>
          <w:lang w:val="af-ZA"/>
        </w:rPr>
        <w:t xml:space="preserve">posed </w:t>
      </w:r>
      <w:r w:rsidR="006258BF">
        <w:rPr>
          <w:rFonts w:ascii="Arial" w:hAnsi="Arial" w:cs="Arial"/>
          <w:sz w:val="24"/>
          <w:szCs w:val="24"/>
          <w:lang w:val="af-ZA"/>
        </w:rPr>
        <w:t>by</w:t>
      </w:r>
      <w:r>
        <w:rPr>
          <w:rFonts w:ascii="Arial" w:hAnsi="Arial" w:cs="Arial"/>
          <w:sz w:val="24"/>
          <w:szCs w:val="24"/>
          <w:lang w:val="af-ZA"/>
        </w:rPr>
        <w:t xml:space="preserve"> Mr Swanepoel</w:t>
      </w:r>
      <w:r w:rsidR="00CF7C30">
        <w:rPr>
          <w:rFonts w:ascii="Arial" w:hAnsi="Arial" w:cs="Arial"/>
          <w:color w:val="FF0000"/>
          <w:sz w:val="24"/>
          <w:szCs w:val="24"/>
          <w:lang w:val="af-ZA"/>
        </w:rPr>
        <w:t xml:space="preserve">, </w:t>
      </w:r>
      <w:r w:rsidR="00CF7C30" w:rsidRPr="004E75F3">
        <w:rPr>
          <w:rFonts w:ascii="Arial" w:hAnsi="Arial" w:cs="Arial"/>
          <w:sz w:val="24"/>
          <w:szCs w:val="24"/>
          <w:lang w:val="af-ZA"/>
        </w:rPr>
        <w:t>counsel for the defendant</w:t>
      </w:r>
      <w:r w:rsidR="00C37511" w:rsidRPr="004E75F3">
        <w:rPr>
          <w:rFonts w:ascii="Arial" w:hAnsi="Arial" w:cs="Arial"/>
          <w:sz w:val="24"/>
          <w:szCs w:val="24"/>
          <w:lang w:val="af-ZA"/>
        </w:rPr>
        <w:t>,</w:t>
      </w:r>
      <w:r w:rsidRPr="004E75F3">
        <w:rPr>
          <w:rFonts w:ascii="Arial" w:hAnsi="Arial" w:cs="Arial"/>
          <w:sz w:val="24"/>
          <w:szCs w:val="24"/>
          <w:lang w:val="af-ZA"/>
        </w:rPr>
        <w:t xml:space="preserve"> </w:t>
      </w:r>
      <w:r>
        <w:rPr>
          <w:rFonts w:ascii="Arial" w:hAnsi="Arial" w:cs="Arial"/>
          <w:sz w:val="24"/>
          <w:szCs w:val="24"/>
          <w:lang w:val="af-ZA"/>
        </w:rPr>
        <w:t>of when the plaintiff find</w:t>
      </w:r>
      <w:r w:rsidR="00891EA7" w:rsidRPr="006C14E0">
        <w:rPr>
          <w:rFonts w:ascii="Arial" w:hAnsi="Arial" w:cs="Arial"/>
          <w:sz w:val="24"/>
          <w:szCs w:val="24"/>
          <w:lang w:val="af-ZA"/>
        </w:rPr>
        <w:t>s</w:t>
      </w:r>
      <w:r>
        <w:rPr>
          <w:rFonts w:ascii="Arial" w:hAnsi="Arial" w:cs="Arial"/>
          <w:sz w:val="24"/>
          <w:szCs w:val="24"/>
          <w:lang w:val="af-ZA"/>
        </w:rPr>
        <w:t xml:space="preserve"> a transaction to be fraudulent</w:t>
      </w:r>
      <w:r w:rsidR="00891EA7">
        <w:rPr>
          <w:rFonts w:ascii="Arial" w:hAnsi="Arial" w:cs="Arial"/>
          <w:sz w:val="24"/>
          <w:szCs w:val="24"/>
          <w:lang w:val="af-ZA"/>
        </w:rPr>
        <w:t>,</w:t>
      </w:r>
      <w:r>
        <w:rPr>
          <w:rFonts w:ascii="Arial" w:hAnsi="Arial" w:cs="Arial"/>
          <w:sz w:val="24"/>
          <w:szCs w:val="24"/>
          <w:lang w:val="af-ZA"/>
        </w:rPr>
        <w:t xml:space="preserve"> if it will stop the transaction, the witness </w:t>
      </w:r>
      <w:r w:rsidR="006258BF">
        <w:rPr>
          <w:rFonts w:ascii="Arial" w:hAnsi="Arial" w:cs="Arial"/>
          <w:sz w:val="24"/>
          <w:szCs w:val="24"/>
          <w:lang w:val="af-ZA"/>
        </w:rPr>
        <w:t>testi</w:t>
      </w:r>
      <w:r w:rsidR="003E6457">
        <w:rPr>
          <w:rFonts w:ascii="Arial" w:hAnsi="Arial" w:cs="Arial"/>
          <w:sz w:val="24"/>
          <w:szCs w:val="24"/>
          <w:lang w:val="af-ZA"/>
        </w:rPr>
        <w:t>f</w:t>
      </w:r>
      <w:r w:rsidR="006258BF">
        <w:rPr>
          <w:rFonts w:ascii="Arial" w:hAnsi="Arial" w:cs="Arial"/>
          <w:sz w:val="24"/>
          <w:szCs w:val="24"/>
          <w:lang w:val="af-ZA"/>
        </w:rPr>
        <w:t>ied</w:t>
      </w:r>
      <w:r>
        <w:rPr>
          <w:rFonts w:ascii="Arial" w:hAnsi="Arial" w:cs="Arial"/>
          <w:sz w:val="24"/>
          <w:szCs w:val="24"/>
          <w:lang w:val="af-ZA"/>
        </w:rPr>
        <w:t xml:space="preserve"> that the plaintiff may do so if a good reason exist for not releasing the funds. He testified that it </w:t>
      </w:r>
      <w:r w:rsidRPr="006C14E0">
        <w:rPr>
          <w:rFonts w:ascii="Arial" w:hAnsi="Arial" w:cs="Arial"/>
          <w:sz w:val="24"/>
          <w:szCs w:val="24"/>
          <w:lang w:val="af-ZA"/>
        </w:rPr>
        <w:t>need</w:t>
      </w:r>
      <w:r w:rsidR="00891EA7" w:rsidRPr="006C14E0">
        <w:rPr>
          <w:rFonts w:ascii="Arial" w:hAnsi="Arial" w:cs="Arial"/>
          <w:sz w:val="24"/>
          <w:szCs w:val="24"/>
          <w:lang w:val="af-ZA"/>
        </w:rPr>
        <w:t>s</w:t>
      </w:r>
      <w:r w:rsidRPr="006C14E0">
        <w:rPr>
          <w:rFonts w:ascii="Arial" w:hAnsi="Arial" w:cs="Arial"/>
          <w:sz w:val="24"/>
          <w:szCs w:val="24"/>
          <w:lang w:val="af-ZA"/>
        </w:rPr>
        <w:t xml:space="preserve"> to </w:t>
      </w:r>
      <w:r>
        <w:rPr>
          <w:rFonts w:ascii="Arial" w:hAnsi="Arial" w:cs="Arial"/>
          <w:sz w:val="24"/>
          <w:szCs w:val="24"/>
          <w:lang w:val="af-ZA"/>
        </w:rPr>
        <w:t>be pre-determined that it is fraud. Therefore there need</w:t>
      </w:r>
      <w:r w:rsidR="00D509AF" w:rsidRPr="004E75F3">
        <w:rPr>
          <w:rFonts w:ascii="Arial" w:hAnsi="Arial" w:cs="Arial"/>
          <w:sz w:val="24"/>
          <w:szCs w:val="24"/>
          <w:lang w:val="af-ZA"/>
        </w:rPr>
        <w:t>s</w:t>
      </w:r>
      <w:r>
        <w:rPr>
          <w:rFonts w:ascii="Arial" w:hAnsi="Arial" w:cs="Arial"/>
          <w:sz w:val="24"/>
          <w:szCs w:val="24"/>
          <w:lang w:val="af-ZA"/>
        </w:rPr>
        <w:t xml:space="preserve"> to be sufficient evidence of that from the cardholder. </w:t>
      </w:r>
    </w:p>
    <w:p w:rsidR="0071156B" w:rsidRDefault="0071156B" w:rsidP="005A47FC">
      <w:pPr>
        <w:spacing w:after="0" w:line="360" w:lineRule="auto"/>
        <w:jc w:val="both"/>
        <w:rPr>
          <w:rFonts w:ascii="Arial" w:hAnsi="Arial" w:cs="Arial"/>
          <w:sz w:val="24"/>
          <w:szCs w:val="24"/>
          <w:lang w:val="af-ZA"/>
        </w:rPr>
      </w:pPr>
    </w:p>
    <w:p w:rsidR="00AD4575" w:rsidRDefault="00436B36" w:rsidP="005A47FC">
      <w:pPr>
        <w:spacing w:after="0" w:line="360" w:lineRule="auto"/>
        <w:jc w:val="both"/>
        <w:rPr>
          <w:rFonts w:ascii="Arial" w:hAnsi="Arial" w:cs="Arial"/>
          <w:sz w:val="24"/>
          <w:szCs w:val="24"/>
          <w:lang w:val="af-ZA"/>
        </w:rPr>
      </w:pPr>
      <w:r>
        <w:rPr>
          <w:rFonts w:ascii="Arial" w:hAnsi="Arial" w:cs="Arial"/>
          <w:sz w:val="24"/>
          <w:szCs w:val="24"/>
          <w:lang w:val="af-ZA"/>
        </w:rPr>
        <w:lastRenderedPageBreak/>
        <w:t xml:space="preserve"> </w:t>
      </w:r>
      <w:r w:rsidR="00AD4575">
        <w:rPr>
          <w:rFonts w:ascii="Arial" w:hAnsi="Arial" w:cs="Arial"/>
          <w:sz w:val="24"/>
          <w:szCs w:val="24"/>
          <w:lang w:val="af-ZA"/>
        </w:rPr>
        <w:t>[</w:t>
      </w:r>
      <w:r w:rsidR="00CD16A8">
        <w:rPr>
          <w:rFonts w:ascii="Arial" w:hAnsi="Arial" w:cs="Arial"/>
          <w:sz w:val="24"/>
          <w:szCs w:val="24"/>
          <w:lang w:val="af-ZA"/>
        </w:rPr>
        <w:t>35</w:t>
      </w:r>
      <w:r w:rsidR="00AD4575">
        <w:rPr>
          <w:rFonts w:ascii="Arial" w:hAnsi="Arial" w:cs="Arial"/>
          <w:sz w:val="24"/>
          <w:szCs w:val="24"/>
          <w:lang w:val="af-ZA"/>
        </w:rPr>
        <w:t>]</w:t>
      </w:r>
      <w:r w:rsidR="00AD4575">
        <w:rPr>
          <w:rFonts w:ascii="Arial" w:hAnsi="Arial" w:cs="Arial"/>
          <w:sz w:val="24"/>
          <w:szCs w:val="24"/>
          <w:lang w:val="af-ZA"/>
        </w:rPr>
        <w:tab/>
        <w:t>The witness was asked if the plaintiff will pay out if a transaction is fraudulent. He testified that  if the plaintiff knows that the merchant is willingly and knowingly processing fraudulent card transactions the plaintiff will terminate the relationship with the merchant and remove the terminal from the merchant’s pr</w:t>
      </w:r>
      <w:r w:rsidR="00291F86">
        <w:rPr>
          <w:rFonts w:ascii="Arial" w:hAnsi="Arial" w:cs="Arial"/>
          <w:sz w:val="24"/>
          <w:szCs w:val="24"/>
          <w:lang w:val="af-ZA"/>
        </w:rPr>
        <w:t>emises</w:t>
      </w:r>
      <w:r w:rsidR="00AD4575">
        <w:rPr>
          <w:rFonts w:ascii="Arial" w:hAnsi="Arial" w:cs="Arial"/>
          <w:sz w:val="24"/>
          <w:szCs w:val="24"/>
          <w:lang w:val="af-ZA"/>
        </w:rPr>
        <w:t xml:space="preserve">. </w:t>
      </w:r>
    </w:p>
    <w:p w:rsidR="0071156B" w:rsidRDefault="0071156B" w:rsidP="005A47FC">
      <w:pPr>
        <w:spacing w:after="0" w:line="360" w:lineRule="auto"/>
        <w:jc w:val="both"/>
        <w:rPr>
          <w:rFonts w:ascii="Arial" w:hAnsi="Arial" w:cs="Arial"/>
          <w:sz w:val="24"/>
          <w:szCs w:val="24"/>
          <w:lang w:val="af-ZA"/>
        </w:rPr>
      </w:pPr>
    </w:p>
    <w:p w:rsidR="00AD4575" w:rsidRDefault="00AD4575" w:rsidP="005A47FC">
      <w:pPr>
        <w:spacing w:after="0" w:line="360" w:lineRule="auto"/>
        <w:jc w:val="both"/>
        <w:rPr>
          <w:rFonts w:ascii="Arial" w:hAnsi="Arial" w:cs="Arial"/>
          <w:sz w:val="24"/>
          <w:szCs w:val="24"/>
          <w:lang w:val="af-ZA"/>
        </w:rPr>
      </w:pPr>
      <w:r>
        <w:rPr>
          <w:rFonts w:ascii="Arial" w:hAnsi="Arial" w:cs="Arial"/>
          <w:sz w:val="24"/>
          <w:szCs w:val="24"/>
          <w:lang w:val="af-ZA"/>
        </w:rPr>
        <w:t>[</w:t>
      </w:r>
      <w:r w:rsidR="00CD16A8">
        <w:rPr>
          <w:rFonts w:ascii="Arial" w:hAnsi="Arial" w:cs="Arial"/>
          <w:sz w:val="24"/>
          <w:szCs w:val="24"/>
          <w:lang w:val="af-ZA"/>
        </w:rPr>
        <w:t>36</w:t>
      </w:r>
      <w:r>
        <w:rPr>
          <w:rFonts w:ascii="Arial" w:hAnsi="Arial" w:cs="Arial"/>
          <w:sz w:val="24"/>
          <w:szCs w:val="24"/>
          <w:lang w:val="af-ZA"/>
        </w:rPr>
        <w:t>]</w:t>
      </w:r>
      <w:r>
        <w:rPr>
          <w:rFonts w:ascii="Arial" w:hAnsi="Arial" w:cs="Arial"/>
          <w:sz w:val="24"/>
          <w:szCs w:val="24"/>
          <w:lang w:val="af-ZA"/>
        </w:rPr>
        <w:tab/>
      </w:r>
      <w:r w:rsidR="006258BF">
        <w:rPr>
          <w:rFonts w:ascii="Arial" w:hAnsi="Arial" w:cs="Arial"/>
          <w:sz w:val="24"/>
          <w:szCs w:val="24"/>
          <w:lang w:val="af-ZA"/>
        </w:rPr>
        <w:t>He further testified that i</w:t>
      </w:r>
      <w:r>
        <w:rPr>
          <w:rFonts w:ascii="Arial" w:hAnsi="Arial" w:cs="Arial"/>
          <w:sz w:val="24"/>
          <w:szCs w:val="24"/>
          <w:lang w:val="af-ZA"/>
        </w:rPr>
        <w:t>f the plaintiff is not aware that the merchant is acting fraudulently, as  no investigation was instituted, then the plaintiff will release payment to the merchant in terms of the merchant agreement wherein</w:t>
      </w:r>
      <w:r w:rsidR="006258BF">
        <w:rPr>
          <w:rFonts w:ascii="Arial" w:hAnsi="Arial" w:cs="Arial"/>
          <w:sz w:val="24"/>
          <w:szCs w:val="24"/>
          <w:lang w:val="af-ZA"/>
        </w:rPr>
        <w:t xml:space="preserve"> it is agreed that the plaintiff would</w:t>
      </w:r>
      <w:r>
        <w:rPr>
          <w:rFonts w:ascii="Arial" w:hAnsi="Arial" w:cs="Arial"/>
          <w:sz w:val="24"/>
          <w:szCs w:val="24"/>
          <w:lang w:val="af-ZA"/>
        </w:rPr>
        <w:t xml:space="preserve"> release the funds upon receiving valid approval of the issuing bank. The witness testified that in terms of the merchant agreement the plaintiff does not hold funds back. </w:t>
      </w:r>
    </w:p>
    <w:p w:rsidR="0071156B" w:rsidRDefault="0071156B" w:rsidP="005A47FC">
      <w:pPr>
        <w:spacing w:after="0" w:line="360" w:lineRule="auto"/>
        <w:jc w:val="both"/>
        <w:rPr>
          <w:rFonts w:ascii="Arial" w:hAnsi="Arial" w:cs="Arial"/>
          <w:sz w:val="24"/>
          <w:szCs w:val="24"/>
          <w:lang w:val="af-ZA"/>
        </w:rPr>
      </w:pPr>
    </w:p>
    <w:p w:rsidR="00AD4575" w:rsidRDefault="00AD4575" w:rsidP="005A47FC">
      <w:pPr>
        <w:spacing w:after="0" w:line="360" w:lineRule="auto"/>
        <w:jc w:val="both"/>
        <w:rPr>
          <w:rFonts w:ascii="Arial" w:hAnsi="Arial" w:cs="Arial"/>
          <w:sz w:val="24"/>
          <w:szCs w:val="24"/>
          <w:lang w:val="af-ZA"/>
        </w:rPr>
      </w:pPr>
      <w:r>
        <w:rPr>
          <w:rFonts w:ascii="Arial" w:hAnsi="Arial" w:cs="Arial"/>
          <w:sz w:val="24"/>
          <w:szCs w:val="24"/>
          <w:lang w:val="af-ZA"/>
        </w:rPr>
        <w:t>[</w:t>
      </w:r>
      <w:r w:rsidR="00CD16A8">
        <w:rPr>
          <w:rFonts w:ascii="Arial" w:hAnsi="Arial" w:cs="Arial"/>
          <w:sz w:val="24"/>
          <w:szCs w:val="24"/>
          <w:lang w:val="af-ZA"/>
        </w:rPr>
        <w:t>37</w:t>
      </w:r>
      <w:r>
        <w:rPr>
          <w:rFonts w:ascii="Arial" w:hAnsi="Arial" w:cs="Arial"/>
          <w:sz w:val="24"/>
          <w:szCs w:val="24"/>
          <w:lang w:val="af-ZA"/>
        </w:rPr>
        <w:t>]</w:t>
      </w:r>
      <w:r>
        <w:rPr>
          <w:rFonts w:ascii="Arial" w:hAnsi="Arial" w:cs="Arial"/>
          <w:sz w:val="24"/>
          <w:szCs w:val="24"/>
          <w:lang w:val="af-ZA"/>
        </w:rPr>
        <w:tab/>
        <w:t>In case of fraud the funds</w:t>
      </w:r>
      <w:r w:rsidR="00832A90">
        <w:rPr>
          <w:rFonts w:ascii="Arial" w:hAnsi="Arial" w:cs="Arial"/>
          <w:sz w:val="24"/>
          <w:szCs w:val="24"/>
          <w:lang w:val="af-ZA"/>
        </w:rPr>
        <w:t xml:space="preserve"> </w:t>
      </w:r>
      <w:r w:rsidR="00832A90" w:rsidRPr="004E75F3">
        <w:rPr>
          <w:rFonts w:ascii="Arial" w:hAnsi="Arial" w:cs="Arial"/>
          <w:sz w:val="24"/>
          <w:szCs w:val="24"/>
          <w:lang w:val="af-ZA"/>
        </w:rPr>
        <w:t>are</w:t>
      </w:r>
      <w:r w:rsidRPr="004E75F3">
        <w:rPr>
          <w:rFonts w:ascii="Arial" w:hAnsi="Arial" w:cs="Arial"/>
          <w:sz w:val="24"/>
          <w:szCs w:val="24"/>
          <w:lang w:val="af-ZA"/>
        </w:rPr>
        <w:t xml:space="preserve"> </w:t>
      </w:r>
      <w:r>
        <w:rPr>
          <w:rFonts w:ascii="Arial" w:hAnsi="Arial" w:cs="Arial"/>
          <w:sz w:val="24"/>
          <w:szCs w:val="24"/>
          <w:lang w:val="af-ZA"/>
        </w:rPr>
        <w:t xml:space="preserve">returned to the issuing bank. He testified that a hold can only be put on a merchant account subject to investigation. </w:t>
      </w:r>
    </w:p>
    <w:p w:rsidR="0071156B" w:rsidRDefault="0071156B" w:rsidP="005A47FC">
      <w:pPr>
        <w:spacing w:after="0" w:line="360" w:lineRule="auto"/>
        <w:jc w:val="both"/>
        <w:rPr>
          <w:rFonts w:ascii="Arial" w:hAnsi="Arial" w:cs="Arial"/>
          <w:sz w:val="24"/>
          <w:szCs w:val="24"/>
          <w:lang w:val="af-ZA"/>
        </w:rPr>
      </w:pPr>
    </w:p>
    <w:p w:rsidR="00AD4575" w:rsidRDefault="00AD4575" w:rsidP="005A47FC">
      <w:pPr>
        <w:spacing w:after="0" w:line="360" w:lineRule="auto"/>
        <w:jc w:val="both"/>
        <w:rPr>
          <w:rFonts w:ascii="Arial" w:hAnsi="Arial" w:cs="Arial"/>
          <w:sz w:val="24"/>
          <w:szCs w:val="24"/>
          <w:lang w:val="af-ZA"/>
        </w:rPr>
      </w:pPr>
      <w:r>
        <w:rPr>
          <w:rFonts w:ascii="Arial" w:hAnsi="Arial" w:cs="Arial"/>
          <w:sz w:val="24"/>
          <w:szCs w:val="24"/>
          <w:lang w:val="af-ZA"/>
        </w:rPr>
        <w:t>[</w:t>
      </w:r>
      <w:r w:rsidR="00CD16A8">
        <w:rPr>
          <w:rFonts w:ascii="Arial" w:hAnsi="Arial" w:cs="Arial"/>
          <w:sz w:val="24"/>
          <w:szCs w:val="24"/>
          <w:lang w:val="af-ZA"/>
        </w:rPr>
        <w:t>38</w:t>
      </w:r>
      <w:r>
        <w:rPr>
          <w:rFonts w:ascii="Arial" w:hAnsi="Arial" w:cs="Arial"/>
          <w:sz w:val="24"/>
          <w:szCs w:val="24"/>
          <w:lang w:val="af-ZA"/>
        </w:rPr>
        <w:t>]</w:t>
      </w:r>
      <w:r>
        <w:rPr>
          <w:rFonts w:ascii="Arial" w:hAnsi="Arial" w:cs="Arial"/>
          <w:sz w:val="24"/>
          <w:szCs w:val="24"/>
          <w:lang w:val="af-ZA"/>
        </w:rPr>
        <w:tab/>
        <w:t>Mr Mu</w:t>
      </w:r>
      <w:r w:rsidR="00291F86">
        <w:rPr>
          <w:rFonts w:ascii="Arial" w:hAnsi="Arial" w:cs="Arial"/>
          <w:sz w:val="24"/>
          <w:szCs w:val="24"/>
          <w:lang w:val="af-ZA"/>
        </w:rPr>
        <w:t>u</w:t>
      </w:r>
      <w:r>
        <w:rPr>
          <w:rFonts w:ascii="Arial" w:hAnsi="Arial" w:cs="Arial"/>
          <w:sz w:val="24"/>
          <w:szCs w:val="24"/>
          <w:lang w:val="af-ZA"/>
        </w:rPr>
        <w:t xml:space="preserve">ndjua testified that the money in the first defendants account was not held back as the </w:t>
      </w:r>
      <w:r w:rsidR="00CD16A8">
        <w:rPr>
          <w:rFonts w:ascii="Arial" w:hAnsi="Arial" w:cs="Arial"/>
          <w:sz w:val="24"/>
          <w:szCs w:val="24"/>
          <w:lang w:val="af-ZA"/>
        </w:rPr>
        <w:t>transactions</w:t>
      </w:r>
      <w:r>
        <w:rPr>
          <w:rFonts w:ascii="Arial" w:hAnsi="Arial" w:cs="Arial"/>
          <w:sz w:val="24"/>
          <w:szCs w:val="24"/>
          <w:lang w:val="af-ZA"/>
        </w:rPr>
        <w:t xml:space="preserve"> relating to the first defendant account was already done by the time he started investigat</w:t>
      </w:r>
      <w:r w:rsidR="007E0F5D" w:rsidRPr="004E75F3">
        <w:rPr>
          <w:rFonts w:ascii="Arial" w:hAnsi="Arial" w:cs="Arial"/>
          <w:sz w:val="24"/>
          <w:szCs w:val="24"/>
          <w:lang w:val="af-ZA"/>
        </w:rPr>
        <w:t>ing</w:t>
      </w:r>
      <w:r w:rsidRPr="004E75F3">
        <w:rPr>
          <w:rFonts w:ascii="Arial" w:hAnsi="Arial" w:cs="Arial"/>
          <w:sz w:val="24"/>
          <w:szCs w:val="24"/>
          <w:lang w:val="af-ZA"/>
        </w:rPr>
        <w:t xml:space="preserve"> </w:t>
      </w:r>
      <w:r>
        <w:rPr>
          <w:rFonts w:ascii="Arial" w:hAnsi="Arial" w:cs="Arial"/>
          <w:sz w:val="24"/>
          <w:szCs w:val="24"/>
          <w:lang w:val="af-ZA"/>
        </w:rPr>
        <w:t xml:space="preserve">the matter </w:t>
      </w:r>
      <w:r w:rsidR="00291F86">
        <w:rPr>
          <w:rFonts w:ascii="Arial" w:hAnsi="Arial" w:cs="Arial"/>
          <w:sz w:val="24"/>
          <w:szCs w:val="24"/>
          <w:lang w:val="af-ZA"/>
        </w:rPr>
        <w:t>around</w:t>
      </w:r>
      <w:r>
        <w:rPr>
          <w:rFonts w:ascii="Arial" w:hAnsi="Arial" w:cs="Arial"/>
          <w:sz w:val="24"/>
          <w:szCs w:val="24"/>
          <w:lang w:val="af-ZA"/>
        </w:rPr>
        <w:t xml:space="preserve"> </w:t>
      </w:r>
      <w:r w:rsidRPr="00291F86">
        <w:rPr>
          <w:rFonts w:ascii="Arial" w:hAnsi="Arial" w:cs="Arial"/>
          <w:sz w:val="24"/>
          <w:szCs w:val="24"/>
          <w:lang w:val="af-ZA"/>
        </w:rPr>
        <w:t>2</w:t>
      </w:r>
      <w:r w:rsidR="00291F86">
        <w:rPr>
          <w:rFonts w:ascii="Arial" w:hAnsi="Arial" w:cs="Arial"/>
          <w:sz w:val="24"/>
          <w:szCs w:val="24"/>
          <w:lang w:val="af-ZA"/>
        </w:rPr>
        <w:t>6</w:t>
      </w:r>
      <w:r w:rsidRPr="00291F86">
        <w:rPr>
          <w:rFonts w:ascii="Arial" w:hAnsi="Arial" w:cs="Arial"/>
          <w:sz w:val="24"/>
          <w:szCs w:val="24"/>
          <w:lang w:val="af-ZA"/>
        </w:rPr>
        <w:t xml:space="preserve"> December 2016</w:t>
      </w:r>
      <w:r>
        <w:rPr>
          <w:rFonts w:ascii="Arial" w:hAnsi="Arial" w:cs="Arial"/>
          <w:sz w:val="24"/>
          <w:szCs w:val="24"/>
          <w:lang w:val="af-ZA"/>
        </w:rPr>
        <w:t xml:space="preserve">. He also emphasized that Mr Banze from Standard Bank South Africa RoA division was not an investigator on the matter, although stationed in the hub in South Africa </w:t>
      </w:r>
      <w:r w:rsidR="00CD16A8">
        <w:rPr>
          <w:rFonts w:ascii="Arial" w:hAnsi="Arial" w:cs="Arial"/>
          <w:sz w:val="24"/>
          <w:szCs w:val="24"/>
          <w:lang w:val="af-ZA"/>
        </w:rPr>
        <w:t>which received</w:t>
      </w:r>
      <w:r>
        <w:rPr>
          <w:rFonts w:ascii="Arial" w:hAnsi="Arial" w:cs="Arial"/>
          <w:sz w:val="24"/>
          <w:szCs w:val="24"/>
          <w:lang w:val="af-ZA"/>
        </w:rPr>
        <w:t xml:space="preserve"> chargebacks.  </w:t>
      </w:r>
    </w:p>
    <w:p w:rsidR="0071156B" w:rsidRDefault="0071156B" w:rsidP="005A47FC">
      <w:pPr>
        <w:spacing w:after="0" w:line="360" w:lineRule="auto"/>
        <w:jc w:val="both"/>
        <w:rPr>
          <w:rFonts w:ascii="Arial" w:hAnsi="Arial" w:cs="Arial"/>
          <w:sz w:val="24"/>
          <w:szCs w:val="24"/>
          <w:lang w:val="af-ZA"/>
        </w:rPr>
      </w:pPr>
    </w:p>
    <w:p w:rsidR="00AD4575" w:rsidRPr="00220A87" w:rsidRDefault="00F01F9A" w:rsidP="005A47FC">
      <w:pPr>
        <w:spacing w:after="0" w:line="360" w:lineRule="auto"/>
        <w:jc w:val="both"/>
        <w:rPr>
          <w:rFonts w:ascii="Arial" w:hAnsi="Arial" w:cs="Arial"/>
          <w:sz w:val="24"/>
          <w:szCs w:val="24"/>
          <w:lang w:val="af-ZA"/>
        </w:rPr>
      </w:pPr>
      <w:r>
        <w:rPr>
          <w:rFonts w:ascii="Arial" w:hAnsi="Arial" w:cs="Arial"/>
          <w:sz w:val="24"/>
          <w:szCs w:val="24"/>
          <w:lang w:val="af-ZA"/>
        </w:rPr>
        <w:t>[</w:t>
      </w:r>
      <w:r w:rsidR="00CD16A8">
        <w:rPr>
          <w:rFonts w:ascii="Arial" w:hAnsi="Arial" w:cs="Arial"/>
          <w:sz w:val="24"/>
          <w:szCs w:val="24"/>
          <w:lang w:val="af-ZA"/>
        </w:rPr>
        <w:t>39</w:t>
      </w:r>
      <w:r>
        <w:rPr>
          <w:rFonts w:ascii="Arial" w:hAnsi="Arial" w:cs="Arial"/>
          <w:sz w:val="24"/>
          <w:szCs w:val="24"/>
          <w:lang w:val="af-ZA"/>
        </w:rPr>
        <w:t>]</w:t>
      </w:r>
      <w:r>
        <w:rPr>
          <w:rFonts w:ascii="Arial" w:hAnsi="Arial" w:cs="Arial"/>
          <w:sz w:val="24"/>
          <w:szCs w:val="24"/>
          <w:lang w:val="af-ZA"/>
        </w:rPr>
        <w:tab/>
      </w:r>
      <w:r w:rsidR="00AD4575">
        <w:rPr>
          <w:rFonts w:ascii="Arial" w:hAnsi="Arial" w:cs="Arial"/>
          <w:sz w:val="24"/>
          <w:szCs w:val="24"/>
          <w:lang w:val="af-ZA"/>
        </w:rPr>
        <w:t>The witness testified that he was aware of Zammit</w:t>
      </w:r>
      <w:r w:rsidR="004E75F3">
        <w:rPr>
          <w:rFonts w:ascii="Arial" w:hAnsi="Arial" w:cs="Arial"/>
          <w:sz w:val="24"/>
          <w:szCs w:val="24"/>
          <w:lang w:val="af-ZA"/>
        </w:rPr>
        <w:t xml:space="preserve"> and</w:t>
      </w:r>
      <w:r w:rsidR="00AD4575">
        <w:rPr>
          <w:rFonts w:ascii="Arial" w:hAnsi="Arial" w:cs="Arial"/>
          <w:sz w:val="24"/>
          <w:szCs w:val="24"/>
          <w:lang w:val="af-ZA"/>
        </w:rPr>
        <w:t xml:space="preserve"> Woodcock because of </w:t>
      </w:r>
      <w:r w:rsidR="00CD16A8">
        <w:rPr>
          <w:rFonts w:ascii="Arial" w:hAnsi="Arial" w:cs="Arial"/>
          <w:sz w:val="24"/>
          <w:szCs w:val="24"/>
          <w:lang w:val="af-ZA"/>
        </w:rPr>
        <w:t xml:space="preserve">a </w:t>
      </w:r>
      <w:r w:rsidR="00AD4575">
        <w:rPr>
          <w:rFonts w:ascii="Arial" w:hAnsi="Arial" w:cs="Arial"/>
          <w:sz w:val="24"/>
          <w:szCs w:val="24"/>
          <w:lang w:val="af-ZA"/>
        </w:rPr>
        <w:t>previous incident with the Hilton</w:t>
      </w:r>
      <w:r w:rsidR="00CD16A8">
        <w:rPr>
          <w:rFonts w:ascii="Arial" w:hAnsi="Arial" w:cs="Arial"/>
          <w:sz w:val="24"/>
          <w:szCs w:val="24"/>
          <w:lang w:val="af-ZA"/>
        </w:rPr>
        <w:t xml:space="preserve"> Hotel, Windhoek</w:t>
      </w:r>
      <w:r w:rsidR="00AD4575">
        <w:rPr>
          <w:rFonts w:ascii="Arial" w:hAnsi="Arial" w:cs="Arial"/>
          <w:sz w:val="24"/>
          <w:szCs w:val="24"/>
          <w:lang w:val="af-ZA"/>
        </w:rPr>
        <w:t xml:space="preserve"> and Indulge in Swakopmund. He stated however that it was not clear what the</w:t>
      </w:r>
      <w:r w:rsidR="00291F86">
        <w:rPr>
          <w:rFonts w:ascii="Arial" w:hAnsi="Arial" w:cs="Arial"/>
          <w:sz w:val="24"/>
          <w:szCs w:val="24"/>
          <w:lang w:val="af-ZA"/>
        </w:rPr>
        <w:t>ir</w:t>
      </w:r>
      <w:r w:rsidR="00AD4575">
        <w:rPr>
          <w:rFonts w:ascii="Arial" w:hAnsi="Arial" w:cs="Arial"/>
          <w:sz w:val="24"/>
          <w:szCs w:val="24"/>
          <w:lang w:val="af-ZA"/>
        </w:rPr>
        <w:t xml:space="preserve"> relationship with defendants were. After the interview with the second defendant on 10 January 2017 he was satisfied that it was transactions involving the same group and the same </w:t>
      </w:r>
      <w:r w:rsidR="00AD4575" w:rsidRPr="00CF11CF">
        <w:rPr>
          <w:rFonts w:ascii="Arial" w:hAnsi="Arial" w:cs="Arial"/>
          <w:i/>
          <w:sz w:val="24"/>
          <w:szCs w:val="24"/>
          <w:lang w:val="af-ZA"/>
        </w:rPr>
        <w:t>modus operandi</w:t>
      </w:r>
      <w:r w:rsidR="00291F86">
        <w:rPr>
          <w:rFonts w:ascii="Arial" w:hAnsi="Arial" w:cs="Arial"/>
          <w:sz w:val="24"/>
          <w:szCs w:val="24"/>
          <w:lang w:val="af-ZA"/>
        </w:rPr>
        <w:t xml:space="preserve"> and that the transactions were indeed fraudulent</w:t>
      </w:r>
      <w:r w:rsidR="00AD4575">
        <w:rPr>
          <w:rFonts w:ascii="Arial" w:hAnsi="Arial" w:cs="Arial"/>
          <w:sz w:val="24"/>
          <w:szCs w:val="24"/>
          <w:lang w:val="af-ZA"/>
        </w:rPr>
        <w:t xml:space="preserve">.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Pr="009F2EC7" w:rsidRDefault="00F0727D" w:rsidP="005A47FC">
      <w:pPr>
        <w:spacing w:after="0" w:line="360" w:lineRule="auto"/>
        <w:jc w:val="both"/>
        <w:rPr>
          <w:rFonts w:ascii="Arial" w:eastAsia="Calibri" w:hAnsi="Arial" w:cs="Arial"/>
          <w:i/>
          <w:color w:val="000000" w:themeColor="text1"/>
          <w:sz w:val="24"/>
          <w:szCs w:val="24"/>
        </w:rPr>
      </w:pPr>
      <w:r>
        <w:rPr>
          <w:rFonts w:ascii="Arial" w:eastAsia="Calibri" w:hAnsi="Arial" w:cs="Arial"/>
          <w:i/>
          <w:color w:val="000000" w:themeColor="text1"/>
          <w:sz w:val="24"/>
          <w:szCs w:val="24"/>
        </w:rPr>
        <w:t xml:space="preserve">Uanjengua Katjiuanjo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40</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 xml:space="preserve">The witness testified that she is employed as plaintiff’s Operations Control Manager. Her department is involved with incidents related to losses suffered by plaintiff, </w:t>
      </w:r>
      <w:r w:rsidR="00F0727D">
        <w:rPr>
          <w:rFonts w:ascii="Arial" w:eastAsia="Calibri" w:hAnsi="Arial" w:cs="Arial"/>
          <w:color w:val="000000" w:themeColor="text1"/>
          <w:sz w:val="24"/>
          <w:szCs w:val="24"/>
        </w:rPr>
        <w:lastRenderedPageBreak/>
        <w:t xml:space="preserve">and is alerted of incidents through a system referred to as the incident management system. Upon receipt of incident reports from any given business unit she analyses the incident in order to determine the cause and value of the loss sustained, and to advise business units on preventative measure in order to minimize losses. Where losses are suffered it is captured on a system referred to as ARM5. Mitigating controls are then loaded on action tracking in order to ensure that similar incidents do not occur.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41</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She testified that on 08 February 2017 an i</w:t>
      </w:r>
      <w:r w:rsidR="0098273E">
        <w:rPr>
          <w:rFonts w:ascii="Arial" w:eastAsia="Calibri" w:hAnsi="Arial" w:cs="Arial"/>
          <w:color w:val="000000" w:themeColor="text1"/>
          <w:sz w:val="24"/>
          <w:szCs w:val="24"/>
        </w:rPr>
        <w:t>ncident report was raised by Mr</w:t>
      </w:r>
      <w:r w:rsidR="00F0727D">
        <w:rPr>
          <w:rFonts w:ascii="Arial" w:eastAsia="Calibri" w:hAnsi="Arial" w:cs="Arial"/>
          <w:color w:val="000000" w:themeColor="text1"/>
          <w:sz w:val="24"/>
          <w:szCs w:val="24"/>
        </w:rPr>
        <w:t xml:space="preserve"> Muundja under the project name “suspected merchant fraud”, indicating that the</w:t>
      </w:r>
      <w:r w:rsidR="0098273E">
        <w:rPr>
          <w:rFonts w:ascii="Arial" w:eastAsia="Calibri" w:hAnsi="Arial" w:cs="Arial"/>
          <w:color w:val="000000" w:themeColor="text1"/>
          <w:sz w:val="24"/>
          <w:szCs w:val="24"/>
        </w:rPr>
        <w:t xml:space="preserve">re was a potential loss of N$ 2 659 168.10, an actual loss of N$ 2 117 </w:t>
      </w:r>
      <w:r w:rsidR="00F0727D">
        <w:rPr>
          <w:rFonts w:ascii="Arial" w:eastAsia="Calibri" w:hAnsi="Arial" w:cs="Arial"/>
          <w:color w:val="000000" w:themeColor="text1"/>
          <w:sz w:val="24"/>
          <w:szCs w:val="24"/>
        </w:rPr>
        <w:t>429.49, an</w:t>
      </w:r>
      <w:r w:rsidR="0098273E">
        <w:rPr>
          <w:rFonts w:ascii="Arial" w:eastAsia="Calibri" w:hAnsi="Arial" w:cs="Arial"/>
          <w:color w:val="000000" w:themeColor="text1"/>
          <w:sz w:val="24"/>
          <w:szCs w:val="24"/>
        </w:rPr>
        <w:t xml:space="preserve">d a possible recovery of N$ 541 </w:t>
      </w:r>
      <w:r w:rsidR="00F0727D">
        <w:rPr>
          <w:rFonts w:ascii="Arial" w:eastAsia="Calibri" w:hAnsi="Arial" w:cs="Arial"/>
          <w:color w:val="000000" w:themeColor="text1"/>
          <w:sz w:val="24"/>
          <w:szCs w:val="24"/>
        </w:rPr>
        <w:t xml:space="preserve">675.61 arising from chargebacks. Her department established that the loss was occasioned by chargebacks received from card holders. </w:t>
      </w:r>
      <w:r w:rsidR="00AF207D">
        <w:rPr>
          <w:rFonts w:ascii="Arial" w:eastAsia="Calibri" w:hAnsi="Arial" w:cs="Arial"/>
          <w:color w:val="000000" w:themeColor="text1"/>
          <w:sz w:val="24"/>
          <w:szCs w:val="24"/>
        </w:rPr>
        <w:t xml:space="preserve">The witness explained that chargebacks arise whenever there is a complaint by a customer regarding the fraudulent use of their credit card or debit card. </w:t>
      </w:r>
      <w:r w:rsidR="00F0727D">
        <w:rPr>
          <w:rFonts w:ascii="Arial" w:eastAsia="Calibri" w:hAnsi="Arial" w:cs="Arial"/>
          <w:color w:val="000000" w:themeColor="text1"/>
          <w:sz w:val="24"/>
          <w:szCs w:val="24"/>
        </w:rPr>
        <w:t xml:space="preserve">She </w:t>
      </w:r>
      <w:r w:rsidR="00AF207D">
        <w:rPr>
          <w:rFonts w:ascii="Arial" w:eastAsia="Calibri" w:hAnsi="Arial" w:cs="Arial"/>
          <w:color w:val="000000" w:themeColor="text1"/>
          <w:sz w:val="24"/>
          <w:szCs w:val="24"/>
        </w:rPr>
        <w:t>further</w:t>
      </w:r>
      <w:r w:rsidR="00F0727D">
        <w:rPr>
          <w:rFonts w:ascii="Arial" w:eastAsia="Calibri" w:hAnsi="Arial" w:cs="Arial"/>
          <w:color w:val="000000" w:themeColor="text1"/>
          <w:sz w:val="24"/>
          <w:szCs w:val="24"/>
        </w:rPr>
        <w:t xml:space="preserve"> reference to the process regarding</w:t>
      </w:r>
      <w:r w:rsidR="001F4B05">
        <w:rPr>
          <w:rFonts w:ascii="Arial" w:eastAsia="Calibri" w:hAnsi="Arial" w:cs="Arial"/>
          <w:color w:val="000000" w:themeColor="text1"/>
          <w:sz w:val="24"/>
          <w:szCs w:val="24"/>
        </w:rPr>
        <w:t xml:space="preserve"> chargebacks as testified by Mr</w:t>
      </w:r>
      <w:r w:rsidR="00F0727D">
        <w:rPr>
          <w:rFonts w:ascii="Arial" w:eastAsia="Calibri" w:hAnsi="Arial" w:cs="Arial"/>
          <w:color w:val="000000" w:themeColor="text1"/>
          <w:sz w:val="24"/>
          <w:szCs w:val="24"/>
        </w:rPr>
        <w:t xml:space="preserve"> Muundja, and explained the procedures involved when a card transaction is activated.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CD16A8">
        <w:rPr>
          <w:rFonts w:ascii="Arial" w:eastAsia="Calibri" w:hAnsi="Arial" w:cs="Arial"/>
          <w:color w:val="000000" w:themeColor="text1"/>
          <w:sz w:val="24"/>
          <w:szCs w:val="24"/>
        </w:rPr>
        <w:t>4</w:t>
      </w:r>
      <w:r w:rsidR="00A759ED">
        <w:rPr>
          <w:rFonts w:ascii="Arial" w:eastAsia="Calibri" w:hAnsi="Arial" w:cs="Arial"/>
          <w:color w:val="000000" w:themeColor="text1"/>
          <w:sz w:val="24"/>
          <w:szCs w:val="24"/>
        </w:rPr>
        <w:t>2</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The witness further testified that a daily chargeback report is sent to Standard Bank Africa via Network International</w:t>
      </w:r>
      <w:r w:rsidR="00771AAE">
        <w:rPr>
          <w:rFonts w:ascii="Arial" w:eastAsia="Calibri" w:hAnsi="Arial" w:cs="Arial"/>
          <w:color w:val="000000" w:themeColor="text1"/>
          <w:sz w:val="24"/>
          <w:szCs w:val="24"/>
        </w:rPr>
        <w:t xml:space="preserve"> </w:t>
      </w:r>
      <w:r w:rsidR="00771AAE" w:rsidRPr="004E75F3">
        <w:rPr>
          <w:rFonts w:ascii="Arial" w:eastAsia="Calibri" w:hAnsi="Arial" w:cs="Arial"/>
          <w:sz w:val="24"/>
          <w:szCs w:val="24"/>
        </w:rPr>
        <w:t>(NI)</w:t>
      </w:r>
      <w:r w:rsidR="00F0727D" w:rsidRPr="004E75F3">
        <w:rPr>
          <w:rFonts w:ascii="Arial" w:eastAsia="Calibri" w:hAnsi="Arial" w:cs="Arial"/>
          <w:sz w:val="24"/>
          <w:szCs w:val="24"/>
        </w:rPr>
        <w:t xml:space="preserve"> </w:t>
      </w:r>
      <w:r w:rsidR="00F0727D">
        <w:rPr>
          <w:rFonts w:ascii="Arial" w:eastAsia="Calibri" w:hAnsi="Arial" w:cs="Arial"/>
          <w:color w:val="000000" w:themeColor="text1"/>
          <w:sz w:val="24"/>
          <w:szCs w:val="24"/>
        </w:rPr>
        <w:t>by VISA or MasterCard, depending on who the corresponding association is. Network International</w:t>
      </w:r>
      <w:r w:rsidR="004E75F3">
        <w:rPr>
          <w:rFonts w:ascii="Arial" w:eastAsia="Calibri" w:hAnsi="Arial" w:cs="Arial"/>
          <w:color w:val="000000" w:themeColor="text1"/>
          <w:sz w:val="24"/>
          <w:szCs w:val="24"/>
        </w:rPr>
        <w:t xml:space="preserve"> </w:t>
      </w:r>
      <w:r w:rsidR="00F0727D">
        <w:rPr>
          <w:rFonts w:ascii="Arial" w:eastAsia="Calibri" w:hAnsi="Arial" w:cs="Arial"/>
          <w:color w:val="000000" w:themeColor="text1"/>
          <w:sz w:val="24"/>
          <w:szCs w:val="24"/>
        </w:rPr>
        <w:t>accounts for the chargeback amount</w:t>
      </w:r>
      <w:r w:rsidR="00CD16A8">
        <w:rPr>
          <w:rFonts w:ascii="Arial" w:eastAsia="Calibri" w:hAnsi="Arial" w:cs="Arial"/>
          <w:color w:val="000000" w:themeColor="text1"/>
          <w:sz w:val="24"/>
          <w:szCs w:val="24"/>
        </w:rPr>
        <w:t>s</w:t>
      </w:r>
      <w:r w:rsidR="00F0727D">
        <w:rPr>
          <w:rFonts w:ascii="Arial" w:eastAsia="Calibri" w:hAnsi="Arial" w:cs="Arial"/>
          <w:color w:val="000000" w:themeColor="text1"/>
          <w:sz w:val="24"/>
          <w:szCs w:val="24"/>
        </w:rPr>
        <w:t xml:space="preserve"> by debiting the outward suspense account and crediting settlement suspense account of VISA or MasterCard. The funds on the two settlement accounts are then routed through a settlement process to the various associations by </w:t>
      </w:r>
      <w:r w:rsidR="009D7577" w:rsidRPr="004E75F3">
        <w:rPr>
          <w:rFonts w:ascii="Arial" w:eastAsia="Calibri" w:hAnsi="Arial" w:cs="Arial"/>
          <w:sz w:val="24"/>
          <w:szCs w:val="24"/>
        </w:rPr>
        <w:t>NI</w:t>
      </w:r>
      <w:r w:rsidR="00F0727D">
        <w:rPr>
          <w:rFonts w:ascii="Arial" w:eastAsia="Calibri" w:hAnsi="Arial" w:cs="Arial"/>
          <w:color w:val="000000" w:themeColor="text1"/>
          <w:sz w:val="24"/>
          <w:szCs w:val="24"/>
        </w:rPr>
        <w:t xml:space="preserve">. She testified that in order to clear the VISA and MasterCard outward suspense accounts the Standard Bank Africa reconciliation team will process the following entries: debit the chargeback account and credit the outward suspense account. The debit on the chargeback suspense is then transferred to losses. The plaintiff investigates transaction queries and claims the amount from the merchant if complaints are genuine or valid.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4</w:t>
      </w:r>
      <w:r w:rsidR="00A759ED">
        <w:rPr>
          <w:rFonts w:ascii="Arial" w:eastAsia="Calibri" w:hAnsi="Arial" w:cs="Arial"/>
          <w:color w:val="000000" w:themeColor="text1"/>
          <w:sz w:val="24"/>
          <w:szCs w:val="24"/>
        </w:rPr>
        <w:t>3</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 xml:space="preserve">According to the witness’ evidence it was established that the chargebacks relevant to first defendant resulted from manual processing of cards through the use of </w:t>
      </w:r>
      <w:r w:rsidR="00F0727D">
        <w:rPr>
          <w:rFonts w:ascii="Arial" w:eastAsia="Calibri" w:hAnsi="Arial" w:cs="Arial"/>
          <w:color w:val="000000" w:themeColor="text1"/>
          <w:sz w:val="24"/>
          <w:szCs w:val="24"/>
        </w:rPr>
        <w:lastRenderedPageBreak/>
        <w:t>plaintiff’s POS device. When the chargeback came through the chargeback team in Johannesburg, Republic of South Africa debited the plaintiff’s settlement account with the amount of the chargeback. Upon receipt of the chargebacks the reconciliation department determined that the plaintiff had as at 29 March 2017 honoured ch</w:t>
      </w:r>
      <w:r w:rsidR="00C24EE2">
        <w:rPr>
          <w:rFonts w:ascii="Arial" w:eastAsia="Calibri" w:hAnsi="Arial" w:cs="Arial"/>
          <w:color w:val="000000" w:themeColor="text1"/>
          <w:sz w:val="24"/>
          <w:szCs w:val="24"/>
        </w:rPr>
        <w:t xml:space="preserve">argebacks in the amount of N$ 2 307 </w:t>
      </w:r>
      <w:r w:rsidR="00F0727D">
        <w:rPr>
          <w:rFonts w:ascii="Arial" w:eastAsia="Calibri" w:hAnsi="Arial" w:cs="Arial"/>
          <w:color w:val="000000" w:themeColor="text1"/>
          <w:sz w:val="24"/>
          <w:szCs w:val="24"/>
        </w:rPr>
        <w:t>704.75. A further chargeback of N$ 683.43 was honoured by plaintiff on 08 May 2017, bringing the total chargeback</w:t>
      </w:r>
      <w:r w:rsidR="00C24EE2">
        <w:rPr>
          <w:rFonts w:ascii="Arial" w:eastAsia="Calibri" w:hAnsi="Arial" w:cs="Arial"/>
          <w:color w:val="000000" w:themeColor="text1"/>
          <w:sz w:val="24"/>
          <w:szCs w:val="24"/>
        </w:rPr>
        <w:t xml:space="preserve">s honoured by plaintiff to N$ 2 308 </w:t>
      </w:r>
      <w:r w:rsidR="00F0727D">
        <w:rPr>
          <w:rFonts w:ascii="Arial" w:eastAsia="Calibri" w:hAnsi="Arial" w:cs="Arial"/>
          <w:color w:val="000000" w:themeColor="text1"/>
          <w:sz w:val="24"/>
          <w:szCs w:val="24"/>
        </w:rPr>
        <w:t>388</w:t>
      </w:r>
      <w:r w:rsidR="004E75F3" w:rsidRPr="004E75F3">
        <w:rPr>
          <w:rFonts w:ascii="Arial" w:eastAsia="Calibri" w:hAnsi="Arial" w:cs="Arial"/>
          <w:sz w:val="24"/>
          <w:szCs w:val="24"/>
        </w:rPr>
        <w:t>.</w:t>
      </w:r>
      <w:r w:rsidR="00F0727D">
        <w:rPr>
          <w:rFonts w:ascii="Arial" w:eastAsia="Calibri" w:hAnsi="Arial" w:cs="Arial"/>
          <w:color w:val="000000" w:themeColor="text1"/>
          <w:sz w:val="24"/>
          <w:szCs w:val="24"/>
        </w:rPr>
        <w:t xml:space="preserve"> The witness explained with reference to documents how the amount was calculated.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4</w:t>
      </w:r>
      <w:r w:rsidR="00A759ED">
        <w:rPr>
          <w:rFonts w:ascii="Arial" w:eastAsia="Calibri" w:hAnsi="Arial" w:cs="Arial"/>
          <w:color w:val="000000" w:themeColor="text1"/>
          <w:sz w:val="24"/>
          <w:szCs w:val="24"/>
        </w:rPr>
        <w:t>4</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The witness further testified, with the aid of documents, that plaintiff recalled from Nedbank S</w:t>
      </w:r>
      <w:r w:rsidR="00C24EE2">
        <w:rPr>
          <w:rFonts w:ascii="Arial" w:eastAsia="Calibri" w:hAnsi="Arial" w:cs="Arial"/>
          <w:color w:val="000000" w:themeColor="text1"/>
          <w:sz w:val="24"/>
          <w:szCs w:val="24"/>
        </w:rPr>
        <w:t xml:space="preserve">outh Africa an amount of N$ 374 </w:t>
      </w:r>
      <w:r w:rsidR="00F0727D">
        <w:rPr>
          <w:rFonts w:ascii="Arial" w:eastAsia="Calibri" w:hAnsi="Arial" w:cs="Arial"/>
          <w:color w:val="000000" w:themeColor="text1"/>
          <w:sz w:val="24"/>
          <w:szCs w:val="24"/>
        </w:rPr>
        <w:t>192.86 of</w:t>
      </w:r>
      <w:r w:rsidR="00C24EE2">
        <w:rPr>
          <w:rFonts w:ascii="Arial" w:eastAsia="Calibri" w:hAnsi="Arial" w:cs="Arial"/>
          <w:color w:val="000000" w:themeColor="text1"/>
          <w:sz w:val="24"/>
          <w:szCs w:val="24"/>
        </w:rPr>
        <w:t xml:space="preserve"> which only an amount of N$ 356 </w:t>
      </w:r>
      <w:r w:rsidR="00F0727D">
        <w:rPr>
          <w:rFonts w:ascii="Arial" w:eastAsia="Calibri" w:hAnsi="Arial" w:cs="Arial"/>
          <w:color w:val="000000" w:themeColor="text1"/>
          <w:sz w:val="24"/>
          <w:szCs w:val="24"/>
        </w:rPr>
        <w:t xml:space="preserve">967.45 was recovered. She stated that, as a result of this payment received from Nedbank South Africa the positive balance due by first defendant to plaintiff in terms of </w:t>
      </w:r>
      <w:r w:rsidR="00C24EE2">
        <w:rPr>
          <w:rFonts w:ascii="Arial" w:eastAsia="Calibri" w:hAnsi="Arial" w:cs="Arial"/>
          <w:color w:val="000000" w:themeColor="text1"/>
          <w:sz w:val="24"/>
          <w:szCs w:val="24"/>
        </w:rPr>
        <w:t xml:space="preserve">the merchant agreement was N$ 1 951 </w:t>
      </w:r>
      <w:r w:rsidR="00F0727D">
        <w:rPr>
          <w:rFonts w:ascii="Arial" w:eastAsia="Calibri" w:hAnsi="Arial" w:cs="Arial"/>
          <w:color w:val="000000" w:themeColor="text1"/>
          <w:sz w:val="24"/>
          <w:szCs w:val="24"/>
        </w:rPr>
        <w:t xml:space="preserve">420.73. Upon determination of the actual loss the relevant business unit of plaintiff was instructed to debit the merchant’s (first defendant) account with the chargeback in accordance with the merchant agreement.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4</w:t>
      </w:r>
      <w:r w:rsidR="00A759ED">
        <w:rPr>
          <w:rFonts w:ascii="Arial" w:eastAsia="Calibri" w:hAnsi="Arial" w:cs="Arial"/>
          <w:color w:val="000000" w:themeColor="text1"/>
          <w:sz w:val="24"/>
          <w:szCs w:val="24"/>
        </w:rPr>
        <w:t>5</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According to the witness the instruction given to the relevant business unit could not be given effect to as the account was subject to a preservation order under POCA 6/2017. As a result the internal process that would allow plaintiff to debit the account of first defendant with the amount of chargebacks was suspended pending the finalization of the POCA matter. She further stated that even</w:t>
      </w:r>
      <w:r w:rsidR="00DA1B30">
        <w:rPr>
          <w:rFonts w:ascii="Arial" w:eastAsia="Calibri" w:hAnsi="Arial" w:cs="Arial"/>
          <w:color w:val="000000" w:themeColor="text1"/>
          <w:sz w:val="24"/>
          <w:szCs w:val="24"/>
        </w:rPr>
        <w:t xml:space="preserve"> </w:t>
      </w:r>
      <w:r w:rsidR="00DA1B30" w:rsidRPr="004E75F3">
        <w:rPr>
          <w:rFonts w:ascii="Arial" w:eastAsia="Calibri" w:hAnsi="Arial" w:cs="Arial"/>
          <w:sz w:val="24"/>
          <w:szCs w:val="24"/>
        </w:rPr>
        <w:t>in the</w:t>
      </w:r>
      <w:r w:rsidR="00F0727D" w:rsidRPr="004E75F3">
        <w:rPr>
          <w:rFonts w:ascii="Arial" w:eastAsia="Calibri" w:hAnsi="Arial" w:cs="Arial"/>
          <w:sz w:val="24"/>
          <w:szCs w:val="24"/>
        </w:rPr>
        <w:t xml:space="preserve"> </w:t>
      </w:r>
      <w:r w:rsidR="00F0727D">
        <w:rPr>
          <w:rFonts w:ascii="Arial" w:eastAsia="Calibri" w:hAnsi="Arial" w:cs="Arial"/>
          <w:color w:val="000000" w:themeColor="text1"/>
          <w:sz w:val="24"/>
          <w:szCs w:val="24"/>
        </w:rPr>
        <w:t>absent</w:t>
      </w:r>
      <w:r w:rsidR="00DA1B30" w:rsidRPr="004E75F3">
        <w:rPr>
          <w:rFonts w:ascii="Arial" w:eastAsia="Calibri" w:hAnsi="Arial" w:cs="Arial"/>
          <w:sz w:val="24"/>
          <w:szCs w:val="24"/>
        </w:rPr>
        <w:t xml:space="preserve"> of</w:t>
      </w:r>
      <w:r w:rsidR="00F0727D" w:rsidRPr="004E75F3">
        <w:rPr>
          <w:rFonts w:ascii="Arial" w:eastAsia="Calibri" w:hAnsi="Arial" w:cs="Arial"/>
          <w:sz w:val="24"/>
          <w:szCs w:val="24"/>
        </w:rPr>
        <w:t xml:space="preserve"> </w:t>
      </w:r>
      <w:r w:rsidR="00F0727D">
        <w:rPr>
          <w:rFonts w:ascii="Arial" w:eastAsia="Calibri" w:hAnsi="Arial" w:cs="Arial"/>
          <w:color w:val="000000" w:themeColor="text1"/>
          <w:sz w:val="24"/>
          <w:szCs w:val="24"/>
        </w:rPr>
        <w:t>the preservation order the plaintiff would not have</w:t>
      </w:r>
      <w:r w:rsidR="00DF1B5C">
        <w:rPr>
          <w:rFonts w:ascii="Arial" w:eastAsia="Calibri" w:hAnsi="Arial" w:cs="Arial"/>
          <w:color w:val="000000" w:themeColor="text1"/>
          <w:sz w:val="24"/>
          <w:szCs w:val="24"/>
        </w:rPr>
        <w:t xml:space="preserve"> </w:t>
      </w:r>
      <w:r w:rsidR="00DF1B5C" w:rsidRPr="004E75F3">
        <w:rPr>
          <w:rFonts w:ascii="Arial" w:eastAsia="Calibri" w:hAnsi="Arial" w:cs="Arial"/>
          <w:sz w:val="24"/>
          <w:szCs w:val="24"/>
        </w:rPr>
        <w:t>been</w:t>
      </w:r>
      <w:r w:rsidR="00F0727D">
        <w:rPr>
          <w:rFonts w:ascii="Arial" w:eastAsia="Calibri" w:hAnsi="Arial" w:cs="Arial"/>
          <w:color w:val="000000" w:themeColor="text1"/>
          <w:sz w:val="24"/>
          <w:szCs w:val="24"/>
        </w:rPr>
        <w:t xml:space="preserve"> in a position to exercise its rights as the first defendant had failed to keep a sufficient credit balance which would enable pla</w:t>
      </w:r>
      <w:r w:rsidR="00B06310">
        <w:rPr>
          <w:rFonts w:ascii="Arial" w:eastAsia="Calibri" w:hAnsi="Arial" w:cs="Arial"/>
          <w:color w:val="000000" w:themeColor="text1"/>
          <w:sz w:val="24"/>
          <w:szCs w:val="24"/>
        </w:rPr>
        <w:t xml:space="preserve">intiff to debit the sum of N$ 1 951 </w:t>
      </w:r>
      <w:r w:rsidR="00F0727D">
        <w:rPr>
          <w:rFonts w:ascii="Arial" w:eastAsia="Calibri" w:hAnsi="Arial" w:cs="Arial"/>
          <w:color w:val="000000" w:themeColor="text1"/>
          <w:sz w:val="24"/>
          <w:szCs w:val="24"/>
        </w:rPr>
        <w:t xml:space="preserve">420.73.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Pr="002A6725"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4</w:t>
      </w:r>
      <w:r w:rsidR="00A759ED">
        <w:rPr>
          <w:rFonts w:ascii="Arial" w:eastAsia="Calibri" w:hAnsi="Arial" w:cs="Arial"/>
          <w:color w:val="000000" w:themeColor="text1"/>
          <w:sz w:val="24"/>
          <w:szCs w:val="24"/>
        </w:rPr>
        <w:t>6</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Lastly, the witness testified that the terms of the merchant agreement were that, inter alia, the merchant shall (a) only accept valid and current cards presented by cardholders for payment; (b) honour each valid card that is presented by the cardholder for payment; and (c) not have the right to set a minimum monetary value for transactions.</w:t>
      </w:r>
      <w:r w:rsidR="0045441B">
        <w:rPr>
          <w:rFonts w:ascii="Arial" w:eastAsia="Calibri" w:hAnsi="Arial" w:cs="Arial"/>
          <w:color w:val="000000" w:themeColor="text1"/>
          <w:sz w:val="24"/>
          <w:szCs w:val="24"/>
        </w:rPr>
        <w:t xml:space="preserve"> </w:t>
      </w:r>
      <w:r w:rsidR="00F0727D">
        <w:rPr>
          <w:rFonts w:ascii="Arial" w:eastAsia="Calibri" w:hAnsi="Arial" w:cs="Arial"/>
          <w:color w:val="000000" w:themeColor="text1"/>
          <w:sz w:val="24"/>
          <w:szCs w:val="24"/>
        </w:rPr>
        <w:t>She</w:t>
      </w:r>
      <w:r w:rsidR="0045441B">
        <w:rPr>
          <w:rFonts w:ascii="Arial" w:eastAsia="Calibri" w:hAnsi="Arial" w:cs="Arial"/>
          <w:color w:val="000000" w:themeColor="text1"/>
          <w:sz w:val="24"/>
          <w:szCs w:val="24"/>
        </w:rPr>
        <w:t xml:space="preserve"> </w:t>
      </w:r>
      <w:r w:rsidR="0045441B" w:rsidRPr="004E75F3">
        <w:rPr>
          <w:rFonts w:ascii="Arial" w:eastAsia="Calibri" w:hAnsi="Arial" w:cs="Arial"/>
          <w:sz w:val="24"/>
          <w:szCs w:val="24"/>
        </w:rPr>
        <w:t>further</w:t>
      </w:r>
      <w:r w:rsidR="00F0727D">
        <w:rPr>
          <w:rFonts w:ascii="Arial" w:eastAsia="Calibri" w:hAnsi="Arial" w:cs="Arial"/>
          <w:color w:val="000000" w:themeColor="text1"/>
          <w:sz w:val="24"/>
          <w:szCs w:val="24"/>
        </w:rPr>
        <w:t xml:space="preserve"> testified that in terms of the merchant agreement the first defendant assumed all risk and losses for any activity performed on the POS devices resulting in either </w:t>
      </w:r>
      <w:r w:rsidR="00F0727D">
        <w:rPr>
          <w:rFonts w:ascii="Arial" w:eastAsia="Calibri" w:hAnsi="Arial" w:cs="Arial"/>
          <w:color w:val="000000" w:themeColor="text1"/>
          <w:sz w:val="24"/>
          <w:szCs w:val="24"/>
        </w:rPr>
        <w:lastRenderedPageBreak/>
        <w:t>disputes or fraudulent activities. In conclusion the witness’ evidence was that the first defendant’s failure to comply with the terms of the merchant agreement resulted in the plaintiff’s im</w:t>
      </w:r>
      <w:r w:rsidR="009E07C7">
        <w:rPr>
          <w:rFonts w:ascii="Arial" w:eastAsia="Calibri" w:hAnsi="Arial" w:cs="Arial"/>
          <w:color w:val="000000" w:themeColor="text1"/>
          <w:sz w:val="24"/>
          <w:szCs w:val="24"/>
        </w:rPr>
        <w:t xml:space="preserve">poverishment in the sum of N$ 1 951 </w:t>
      </w:r>
      <w:r w:rsidR="00F0727D">
        <w:rPr>
          <w:rFonts w:ascii="Arial" w:eastAsia="Calibri" w:hAnsi="Arial" w:cs="Arial"/>
          <w:color w:val="000000" w:themeColor="text1"/>
          <w:sz w:val="24"/>
          <w:szCs w:val="24"/>
        </w:rPr>
        <w:t xml:space="preserve">420.73 together with interest.  </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Pr="00E40834" w:rsidRDefault="00F0727D" w:rsidP="005A47FC">
      <w:pPr>
        <w:spacing w:after="0" w:line="360" w:lineRule="auto"/>
        <w:jc w:val="both"/>
        <w:rPr>
          <w:rFonts w:ascii="Arial" w:eastAsia="Calibri" w:hAnsi="Arial" w:cs="Arial"/>
          <w:i/>
          <w:color w:val="000000" w:themeColor="text1"/>
          <w:sz w:val="24"/>
          <w:szCs w:val="24"/>
        </w:rPr>
      </w:pPr>
      <w:r>
        <w:rPr>
          <w:rFonts w:ascii="Arial" w:eastAsia="Calibri" w:hAnsi="Arial" w:cs="Arial"/>
          <w:i/>
          <w:color w:val="000000" w:themeColor="text1"/>
          <w:sz w:val="24"/>
          <w:szCs w:val="24"/>
        </w:rPr>
        <w:t>Defendants’ case</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4</w:t>
      </w:r>
      <w:r w:rsidR="00A759ED">
        <w:rPr>
          <w:rFonts w:ascii="Arial" w:eastAsia="Calibri" w:hAnsi="Arial" w:cs="Arial"/>
          <w:color w:val="000000" w:themeColor="text1"/>
          <w:sz w:val="24"/>
          <w:szCs w:val="24"/>
        </w:rPr>
        <w:t>7</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 xml:space="preserve">The Defendants filed witness statements in respect of </w:t>
      </w:r>
      <w:r w:rsidR="00FC65D4" w:rsidRPr="004E75F3">
        <w:rPr>
          <w:rFonts w:ascii="Arial" w:eastAsia="Calibri" w:hAnsi="Arial" w:cs="Arial"/>
          <w:sz w:val="24"/>
          <w:szCs w:val="24"/>
        </w:rPr>
        <w:t xml:space="preserve">Mr </w:t>
      </w:r>
      <w:r w:rsidR="00F0727D">
        <w:rPr>
          <w:rFonts w:ascii="Arial" w:eastAsia="Calibri" w:hAnsi="Arial" w:cs="Arial"/>
          <w:color w:val="000000" w:themeColor="text1"/>
          <w:sz w:val="24"/>
          <w:szCs w:val="24"/>
        </w:rPr>
        <w:t xml:space="preserve">Gideon Johannes De Waal and </w:t>
      </w:r>
      <w:r w:rsidR="00FC65D4" w:rsidRPr="004E75F3">
        <w:rPr>
          <w:rFonts w:ascii="Arial" w:eastAsia="Calibri" w:hAnsi="Arial" w:cs="Arial"/>
          <w:sz w:val="24"/>
          <w:szCs w:val="24"/>
        </w:rPr>
        <w:t>Ms</w:t>
      </w:r>
      <w:r w:rsidR="00FC65D4">
        <w:rPr>
          <w:rFonts w:ascii="Arial" w:eastAsia="Calibri" w:hAnsi="Arial" w:cs="Arial"/>
          <w:color w:val="FF0000"/>
          <w:sz w:val="24"/>
          <w:szCs w:val="24"/>
        </w:rPr>
        <w:t xml:space="preserve"> </w:t>
      </w:r>
      <w:r w:rsidR="00F0727D">
        <w:rPr>
          <w:rFonts w:ascii="Arial" w:eastAsia="Calibri" w:hAnsi="Arial" w:cs="Arial"/>
          <w:color w:val="000000" w:themeColor="text1"/>
          <w:sz w:val="24"/>
          <w:szCs w:val="24"/>
        </w:rPr>
        <w:t xml:space="preserve">Johanna Cornelia Bean. However, only </w:t>
      </w:r>
      <w:r w:rsidR="00FC65D4" w:rsidRPr="004E75F3">
        <w:rPr>
          <w:rFonts w:ascii="Arial" w:eastAsia="Calibri" w:hAnsi="Arial" w:cs="Arial"/>
          <w:sz w:val="24"/>
          <w:szCs w:val="24"/>
        </w:rPr>
        <w:t xml:space="preserve">Mr </w:t>
      </w:r>
      <w:r w:rsidR="00F0727D">
        <w:rPr>
          <w:rFonts w:ascii="Arial" w:eastAsia="Calibri" w:hAnsi="Arial" w:cs="Arial"/>
          <w:color w:val="000000" w:themeColor="text1"/>
          <w:sz w:val="24"/>
          <w:szCs w:val="24"/>
        </w:rPr>
        <w:t xml:space="preserve">Gideon Johannes De Waal was called to testify on behalf of the defendants.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Pr="00D644AB" w:rsidRDefault="00F0727D" w:rsidP="005A47FC">
      <w:pPr>
        <w:spacing w:after="0" w:line="360" w:lineRule="auto"/>
        <w:jc w:val="both"/>
        <w:rPr>
          <w:rFonts w:ascii="Arial" w:eastAsia="Calibri" w:hAnsi="Arial" w:cs="Arial"/>
          <w:i/>
          <w:color w:val="000000" w:themeColor="text1"/>
          <w:sz w:val="24"/>
          <w:szCs w:val="24"/>
        </w:rPr>
      </w:pPr>
      <w:r>
        <w:rPr>
          <w:rFonts w:ascii="Arial" w:eastAsia="Calibri" w:hAnsi="Arial" w:cs="Arial"/>
          <w:i/>
          <w:color w:val="000000" w:themeColor="text1"/>
          <w:sz w:val="24"/>
          <w:szCs w:val="24"/>
        </w:rPr>
        <w:t>Gideon Johannes De Waal</w:t>
      </w:r>
    </w:p>
    <w:p w:rsidR="00F0727D" w:rsidRPr="000E21FA" w:rsidRDefault="00F0727D" w:rsidP="005A47FC">
      <w:pPr>
        <w:spacing w:after="0" w:line="360" w:lineRule="auto"/>
        <w:jc w:val="both"/>
        <w:rPr>
          <w:rFonts w:ascii="Arial" w:eastAsia="Calibri" w:hAnsi="Arial" w:cs="Arial"/>
          <w:color w:val="000000" w:themeColor="text1"/>
          <w:sz w:val="24"/>
          <w:szCs w:val="24"/>
        </w:rPr>
      </w:pPr>
    </w:p>
    <w:p w:rsidR="00F0727D" w:rsidRDefault="00F0727D" w:rsidP="005A47FC">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4</w:t>
      </w:r>
      <w:r w:rsidR="00A759ED">
        <w:rPr>
          <w:rFonts w:ascii="Arial" w:eastAsia="Calibri" w:hAnsi="Arial" w:cs="Arial"/>
          <w:color w:val="000000" w:themeColor="text1"/>
          <w:sz w:val="24"/>
          <w:szCs w:val="24"/>
        </w:rPr>
        <w:t>8</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5753EC" w:rsidRPr="004E75F3">
        <w:rPr>
          <w:rFonts w:ascii="Arial" w:eastAsia="Calibri" w:hAnsi="Arial" w:cs="Arial"/>
          <w:sz w:val="24"/>
          <w:szCs w:val="24"/>
        </w:rPr>
        <w:t xml:space="preserve">Mr De Waal </w:t>
      </w:r>
      <w:r>
        <w:rPr>
          <w:rFonts w:ascii="Arial" w:eastAsia="Calibri" w:hAnsi="Arial" w:cs="Arial"/>
          <w:color w:val="000000" w:themeColor="text1"/>
          <w:sz w:val="24"/>
          <w:szCs w:val="24"/>
        </w:rPr>
        <w:t xml:space="preserve">testified that he is the sole member of the first defendant. According to </w:t>
      </w:r>
      <w:r w:rsidR="005753EC" w:rsidRPr="004E75F3">
        <w:rPr>
          <w:rFonts w:ascii="Arial" w:eastAsia="Calibri" w:hAnsi="Arial" w:cs="Arial"/>
          <w:sz w:val="24"/>
          <w:szCs w:val="24"/>
        </w:rPr>
        <w:t>him</w:t>
      </w:r>
      <w:r w:rsidR="005753EC">
        <w:rPr>
          <w:rFonts w:ascii="Arial" w:eastAsia="Calibri" w:hAnsi="Arial" w:cs="Arial"/>
          <w:color w:val="FF0000"/>
          <w:sz w:val="24"/>
          <w:szCs w:val="24"/>
        </w:rPr>
        <w:t xml:space="preserve"> </w:t>
      </w:r>
      <w:r>
        <w:rPr>
          <w:rFonts w:ascii="Arial" w:eastAsia="Calibri" w:hAnsi="Arial" w:cs="Arial"/>
          <w:color w:val="000000" w:themeColor="text1"/>
          <w:sz w:val="24"/>
          <w:szCs w:val="24"/>
        </w:rPr>
        <w:t>the plaintiff, around 1 and 12 December 2016, investigated suspicious transactions that occurred on first defendant’s bank account, and that certain transactions were suspended pending investigation. On 01 December 2016 he rece</w:t>
      </w:r>
      <w:r w:rsidR="00BA03C6">
        <w:rPr>
          <w:rFonts w:ascii="Arial" w:eastAsia="Calibri" w:hAnsi="Arial" w:cs="Arial"/>
          <w:color w:val="000000" w:themeColor="text1"/>
          <w:sz w:val="24"/>
          <w:szCs w:val="24"/>
        </w:rPr>
        <w:t>ived an email from a certain Mr</w:t>
      </w:r>
      <w:r>
        <w:rPr>
          <w:rFonts w:ascii="Arial" w:eastAsia="Calibri" w:hAnsi="Arial" w:cs="Arial"/>
          <w:color w:val="000000" w:themeColor="text1"/>
          <w:sz w:val="24"/>
          <w:szCs w:val="24"/>
        </w:rPr>
        <w:t xml:space="preserve"> Louis Banze from Integrated Operational Risk, Rest of Africa Acquiri</w:t>
      </w:r>
      <w:r w:rsidR="00BA03C6">
        <w:rPr>
          <w:rFonts w:ascii="Arial" w:eastAsia="Calibri" w:hAnsi="Arial" w:cs="Arial"/>
          <w:color w:val="000000" w:themeColor="text1"/>
          <w:sz w:val="24"/>
          <w:szCs w:val="24"/>
        </w:rPr>
        <w:t>ng (ROA) Detection. The said Mr</w:t>
      </w:r>
      <w:r>
        <w:rPr>
          <w:rFonts w:ascii="Arial" w:eastAsia="Calibri" w:hAnsi="Arial" w:cs="Arial"/>
          <w:color w:val="000000" w:themeColor="text1"/>
          <w:sz w:val="24"/>
          <w:szCs w:val="24"/>
        </w:rPr>
        <w:t xml:space="preserve"> Banze enquired about certain card number transactions and requested all information at hand regarding the transactions which appeared suspicious. On 01 December 2016 the witness responded via email and provided the requested information.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4</w:t>
      </w:r>
      <w:r w:rsidR="00A759ED">
        <w:rPr>
          <w:rFonts w:ascii="Arial" w:eastAsia="Calibri" w:hAnsi="Arial" w:cs="Arial"/>
          <w:color w:val="000000" w:themeColor="text1"/>
          <w:sz w:val="24"/>
          <w:szCs w:val="24"/>
        </w:rPr>
        <w:t>9</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The witness testified that in light of Standard Bank’s investigation, on 02 December 2016 they froze an</w:t>
      </w:r>
      <w:r w:rsidR="00BA03C6">
        <w:rPr>
          <w:rFonts w:ascii="Arial" w:eastAsia="Calibri" w:hAnsi="Arial" w:cs="Arial"/>
          <w:color w:val="000000" w:themeColor="text1"/>
          <w:sz w:val="24"/>
          <w:szCs w:val="24"/>
        </w:rPr>
        <w:t xml:space="preserve">d held back an amount of N$ 382 </w:t>
      </w:r>
      <w:r w:rsidR="00F0727D">
        <w:rPr>
          <w:rFonts w:ascii="Arial" w:eastAsia="Calibri" w:hAnsi="Arial" w:cs="Arial"/>
          <w:color w:val="000000" w:themeColor="text1"/>
          <w:sz w:val="24"/>
          <w:szCs w:val="24"/>
        </w:rPr>
        <w:t>500</w:t>
      </w:r>
      <w:r w:rsidR="004E75F3">
        <w:rPr>
          <w:rFonts w:ascii="Arial" w:eastAsia="Calibri" w:hAnsi="Arial" w:cs="Arial"/>
          <w:color w:val="000000" w:themeColor="text1"/>
          <w:sz w:val="24"/>
          <w:szCs w:val="24"/>
        </w:rPr>
        <w:t xml:space="preserve"> </w:t>
      </w:r>
      <w:r w:rsidR="00F0727D">
        <w:rPr>
          <w:rFonts w:ascii="Arial" w:eastAsia="Calibri" w:hAnsi="Arial" w:cs="Arial"/>
          <w:color w:val="000000" w:themeColor="text1"/>
          <w:sz w:val="24"/>
          <w:szCs w:val="24"/>
        </w:rPr>
        <w:t>in the bank account of first defendant. He stated that Standard Bank investigated the suspicious tran</w:t>
      </w:r>
      <w:r w:rsidR="001F4E26">
        <w:rPr>
          <w:rFonts w:ascii="Arial" w:eastAsia="Calibri" w:hAnsi="Arial" w:cs="Arial"/>
          <w:color w:val="000000" w:themeColor="text1"/>
          <w:sz w:val="24"/>
          <w:szCs w:val="24"/>
        </w:rPr>
        <w:t>sactions as per the email of Mr</w:t>
      </w:r>
      <w:r w:rsidR="00F0727D">
        <w:rPr>
          <w:rFonts w:ascii="Arial" w:eastAsia="Calibri" w:hAnsi="Arial" w:cs="Arial"/>
          <w:color w:val="000000" w:themeColor="text1"/>
          <w:sz w:val="24"/>
          <w:szCs w:val="24"/>
        </w:rPr>
        <w:t xml:space="preserve"> Banze</w:t>
      </w:r>
      <w:r w:rsidR="001F4E26">
        <w:rPr>
          <w:rFonts w:ascii="Arial" w:eastAsia="Calibri" w:hAnsi="Arial" w:cs="Arial"/>
          <w:color w:val="000000" w:themeColor="text1"/>
          <w:sz w:val="24"/>
          <w:szCs w:val="24"/>
        </w:rPr>
        <w:t xml:space="preserve"> and held back three amounts, ie</w:t>
      </w:r>
      <w:r w:rsidR="00F0727D">
        <w:rPr>
          <w:rFonts w:ascii="Arial" w:eastAsia="Calibri" w:hAnsi="Arial" w:cs="Arial"/>
          <w:color w:val="000000" w:themeColor="text1"/>
          <w:sz w:val="24"/>
          <w:szCs w:val="24"/>
        </w:rPr>
        <w:t xml:space="preserve"> N$ 127</w:t>
      </w:r>
      <w:r w:rsidR="001F4E26">
        <w:rPr>
          <w:rFonts w:ascii="Arial" w:eastAsia="Calibri" w:hAnsi="Arial" w:cs="Arial"/>
          <w:color w:val="000000" w:themeColor="text1"/>
          <w:sz w:val="24"/>
          <w:szCs w:val="24"/>
        </w:rPr>
        <w:t xml:space="preserve"> 500.00 x 3 = N$ 382 </w:t>
      </w:r>
      <w:r w:rsidR="00F0727D">
        <w:rPr>
          <w:rFonts w:ascii="Arial" w:eastAsia="Calibri" w:hAnsi="Arial" w:cs="Arial"/>
          <w:color w:val="000000" w:themeColor="text1"/>
          <w:sz w:val="24"/>
          <w:szCs w:val="24"/>
        </w:rPr>
        <w:t xml:space="preserve">500.00. He further stated that he was satisfied that Standard Bank investigated the transactions and understood that they would stop and report any suspicious or fraudulent transactions. According to him Standard Bank only informed him that the transactions were suspicious, and not that the transactions were fraudulent. He stated further that </w:t>
      </w:r>
      <w:r w:rsidR="00AF207D">
        <w:rPr>
          <w:rFonts w:ascii="Arial" w:eastAsia="Calibri" w:hAnsi="Arial" w:cs="Arial"/>
          <w:color w:val="000000" w:themeColor="text1"/>
          <w:sz w:val="24"/>
          <w:szCs w:val="24"/>
        </w:rPr>
        <w:lastRenderedPageBreak/>
        <w:t>S</w:t>
      </w:r>
      <w:r w:rsidR="00F0727D">
        <w:rPr>
          <w:rFonts w:ascii="Arial" w:eastAsia="Calibri" w:hAnsi="Arial" w:cs="Arial"/>
          <w:color w:val="000000" w:themeColor="text1"/>
          <w:sz w:val="24"/>
          <w:szCs w:val="24"/>
        </w:rPr>
        <w:t>tandard bank cleared and released the monies into his account on 06 December 2016, together with ot</w:t>
      </w:r>
      <w:r w:rsidR="005A4B66">
        <w:rPr>
          <w:rFonts w:ascii="Arial" w:eastAsia="Calibri" w:hAnsi="Arial" w:cs="Arial"/>
          <w:color w:val="000000" w:themeColor="text1"/>
          <w:sz w:val="24"/>
          <w:szCs w:val="24"/>
        </w:rPr>
        <w:t xml:space="preserve">her monies in the sum of N$ 396 </w:t>
      </w:r>
      <w:r w:rsidR="00F0727D">
        <w:rPr>
          <w:rFonts w:ascii="Arial" w:eastAsia="Calibri" w:hAnsi="Arial" w:cs="Arial"/>
          <w:color w:val="000000" w:themeColor="text1"/>
          <w:sz w:val="24"/>
          <w:szCs w:val="24"/>
        </w:rPr>
        <w:t>730.</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50</w:t>
      </w:r>
      <w:r w:rsidR="00EB1EA3">
        <w:rPr>
          <w:rFonts w:ascii="Arial" w:eastAsia="Calibri" w:hAnsi="Arial" w:cs="Arial"/>
          <w:color w:val="000000" w:themeColor="text1"/>
          <w:sz w:val="24"/>
          <w:szCs w:val="24"/>
        </w:rPr>
        <w:t>]</w:t>
      </w:r>
      <w:r w:rsidR="00EB1EA3">
        <w:rPr>
          <w:rFonts w:ascii="Arial" w:eastAsia="Calibri" w:hAnsi="Arial" w:cs="Arial"/>
          <w:color w:val="000000" w:themeColor="text1"/>
          <w:sz w:val="24"/>
          <w:szCs w:val="24"/>
        </w:rPr>
        <w:tab/>
        <w:t>Mr</w:t>
      </w:r>
      <w:r w:rsidR="00F0727D">
        <w:rPr>
          <w:rFonts w:ascii="Arial" w:eastAsia="Calibri" w:hAnsi="Arial" w:cs="Arial"/>
          <w:color w:val="000000" w:themeColor="text1"/>
          <w:sz w:val="24"/>
          <w:szCs w:val="24"/>
        </w:rPr>
        <w:t xml:space="preserve"> De Waal further testified that around December 2016, shortly after he became the owner of first defendant, he entered into transactions with a certain Ben Woodcock and William Coleman (the agents) who made block bookings via email at Divundu</w:t>
      </w:r>
      <w:r w:rsidR="00AF207D">
        <w:rPr>
          <w:rFonts w:ascii="Arial" w:eastAsia="Calibri" w:hAnsi="Arial" w:cs="Arial"/>
          <w:color w:val="000000" w:themeColor="text1"/>
          <w:sz w:val="24"/>
          <w:szCs w:val="24"/>
        </w:rPr>
        <w:t xml:space="preserve"> Rainbow River</w:t>
      </w:r>
      <w:r w:rsidR="00F0727D">
        <w:rPr>
          <w:rFonts w:ascii="Arial" w:eastAsia="Calibri" w:hAnsi="Arial" w:cs="Arial"/>
          <w:color w:val="000000" w:themeColor="text1"/>
          <w:sz w:val="24"/>
          <w:szCs w:val="24"/>
        </w:rPr>
        <w:t xml:space="preserve"> Lodge. He stated that first defendant prudently requested all information from the agents and obtained all the information of the relevant card holders before presenting it for payment, with its valid authorization codes. The witness stated that the first defendant has complied with plaintiff’s payment requirements and submitted the payments accordingly for processing.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51</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He testif</w:t>
      </w:r>
      <w:r w:rsidR="00EB1EA3">
        <w:rPr>
          <w:rFonts w:ascii="Arial" w:eastAsia="Calibri" w:hAnsi="Arial" w:cs="Arial"/>
          <w:color w:val="000000" w:themeColor="text1"/>
          <w:sz w:val="24"/>
          <w:szCs w:val="24"/>
        </w:rPr>
        <w:t>ied that on 12 December 2016 Mr</w:t>
      </w:r>
      <w:r w:rsidR="00F0727D">
        <w:rPr>
          <w:rFonts w:ascii="Arial" w:eastAsia="Calibri" w:hAnsi="Arial" w:cs="Arial"/>
          <w:color w:val="000000" w:themeColor="text1"/>
          <w:sz w:val="24"/>
          <w:szCs w:val="24"/>
        </w:rPr>
        <w:t xml:space="preserve"> Banze again requested information regarding th</w:t>
      </w:r>
      <w:r w:rsidR="00EB1EA3">
        <w:rPr>
          <w:rFonts w:ascii="Arial" w:eastAsia="Calibri" w:hAnsi="Arial" w:cs="Arial"/>
          <w:color w:val="000000" w:themeColor="text1"/>
          <w:sz w:val="24"/>
          <w:szCs w:val="24"/>
        </w:rPr>
        <w:t xml:space="preserve">e sales in the amount of N$ 343 </w:t>
      </w:r>
      <w:r w:rsidR="00F0727D">
        <w:rPr>
          <w:rFonts w:ascii="Arial" w:eastAsia="Calibri" w:hAnsi="Arial" w:cs="Arial"/>
          <w:color w:val="000000" w:themeColor="text1"/>
          <w:sz w:val="24"/>
          <w:szCs w:val="24"/>
        </w:rPr>
        <w:t>388</w:t>
      </w:r>
      <w:r w:rsidR="004E75F3">
        <w:rPr>
          <w:rFonts w:ascii="Arial" w:eastAsia="Calibri" w:hAnsi="Arial" w:cs="Arial"/>
          <w:color w:val="000000" w:themeColor="text1"/>
          <w:sz w:val="24"/>
          <w:szCs w:val="24"/>
        </w:rPr>
        <w:t xml:space="preserve"> </w:t>
      </w:r>
      <w:r w:rsidR="00F0727D">
        <w:rPr>
          <w:rFonts w:ascii="Arial" w:eastAsia="Calibri" w:hAnsi="Arial" w:cs="Arial"/>
          <w:color w:val="000000" w:themeColor="text1"/>
          <w:sz w:val="24"/>
          <w:szCs w:val="24"/>
        </w:rPr>
        <w:t xml:space="preserve">which he forwarded to him. According to the witness Standard Bank investigated the transactions and the monies were cleared and released into the first defendant’s bank account on 12 December 2016. He stated that he was grateful that the transactions were investigated by Standard Bank and he was satisfied that they applied their mind to all the bank transactions, properly investigated the documents relating to the transactions and therefore released the monies.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5</w:t>
      </w:r>
      <w:r w:rsidR="00A759ED">
        <w:rPr>
          <w:rFonts w:ascii="Arial" w:eastAsia="Calibri" w:hAnsi="Arial" w:cs="Arial"/>
          <w:color w:val="000000" w:themeColor="text1"/>
          <w:sz w:val="24"/>
          <w:szCs w:val="24"/>
        </w:rPr>
        <w:t>2</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He stated that neither he nor any other person authorized to act on behalf of first defendant ever signed the written agreement on which the plaintiff relies. He accordingly disputed the existence of a binding agree</w:t>
      </w:r>
      <w:r w:rsidR="00F83867">
        <w:rPr>
          <w:rFonts w:ascii="Arial" w:eastAsia="Calibri" w:hAnsi="Arial" w:cs="Arial"/>
          <w:color w:val="000000" w:themeColor="text1"/>
          <w:sz w:val="24"/>
          <w:szCs w:val="24"/>
        </w:rPr>
        <w:t>ment and the terms thereof. Mr</w:t>
      </w:r>
      <w:r w:rsidR="00F0727D">
        <w:rPr>
          <w:rFonts w:ascii="Arial" w:eastAsia="Calibri" w:hAnsi="Arial" w:cs="Arial"/>
          <w:color w:val="000000" w:themeColor="text1"/>
          <w:sz w:val="24"/>
          <w:szCs w:val="24"/>
        </w:rPr>
        <w:t xml:space="preserve"> De Waal testified that he and the first defendant hold bank accounts with the plaintiff and there is a business relationship and the terms of such relationship need to be determined. He further testified that the first defendant, represented by himself, during 2016 mandated plaintiff via electronic mandates to process several electronic card transactions to be credited to first defendant’s account. He said that the only record of such mandates is the entries on the bank statements of first defendant.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w:t>
      </w:r>
      <w:r w:rsidR="00AC1783">
        <w:rPr>
          <w:rFonts w:ascii="Arial" w:eastAsia="Calibri" w:hAnsi="Arial" w:cs="Arial"/>
          <w:color w:val="000000" w:themeColor="text1"/>
          <w:sz w:val="24"/>
          <w:szCs w:val="24"/>
        </w:rPr>
        <w:t>5</w:t>
      </w:r>
      <w:r w:rsidR="00A759ED">
        <w:rPr>
          <w:rFonts w:ascii="Arial" w:eastAsia="Calibri" w:hAnsi="Arial" w:cs="Arial"/>
          <w:color w:val="000000" w:themeColor="text1"/>
          <w:sz w:val="24"/>
          <w:szCs w:val="24"/>
        </w:rPr>
        <w:t>3</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The witness testified that during the period 17 November – 23 December 2016 the plaintiff checked, verified and approved around 40 card transactions and that plaintiff credited the related monies to first defendant’s accoun</w:t>
      </w:r>
      <w:r w:rsidR="00CF0873">
        <w:rPr>
          <w:rFonts w:ascii="Arial" w:eastAsia="Calibri" w:hAnsi="Arial" w:cs="Arial"/>
          <w:color w:val="000000" w:themeColor="text1"/>
          <w:sz w:val="24"/>
          <w:szCs w:val="24"/>
        </w:rPr>
        <w:t xml:space="preserve">t. He stated that the FIA and the POC </w:t>
      </w:r>
      <w:r w:rsidR="00F0727D">
        <w:rPr>
          <w:rFonts w:ascii="Arial" w:eastAsia="Calibri" w:hAnsi="Arial" w:cs="Arial"/>
          <w:color w:val="000000" w:themeColor="text1"/>
          <w:sz w:val="24"/>
          <w:szCs w:val="24"/>
        </w:rPr>
        <w:t>imposed obligations on plaintiff as an accountable institution. According to him, it was a tacit and/or implied term that plaintiff would check and verify each card transaction, investigate each</w:t>
      </w:r>
      <w:r w:rsidR="00501931">
        <w:rPr>
          <w:rFonts w:ascii="Arial" w:eastAsia="Calibri" w:hAnsi="Arial" w:cs="Arial"/>
          <w:color w:val="000000" w:themeColor="text1"/>
          <w:sz w:val="24"/>
          <w:szCs w:val="24"/>
        </w:rPr>
        <w:t xml:space="preserve"> </w:t>
      </w:r>
      <w:r w:rsidR="00501931" w:rsidRPr="004E75F3">
        <w:rPr>
          <w:rFonts w:ascii="Arial" w:eastAsia="Calibri" w:hAnsi="Arial" w:cs="Arial"/>
          <w:sz w:val="24"/>
          <w:szCs w:val="24"/>
        </w:rPr>
        <w:t>transaction</w:t>
      </w:r>
      <w:r w:rsidR="00F0727D">
        <w:rPr>
          <w:rFonts w:ascii="Arial" w:eastAsia="Calibri" w:hAnsi="Arial" w:cs="Arial"/>
          <w:color w:val="000000" w:themeColor="text1"/>
          <w:sz w:val="24"/>
          <w:szCs w:val="24"/>
        </w:rPr>
        <w:t xml:space="preserve"> if it seems suspicious or fraudulent and advise its client accordingly. Furthermore, the witness testified that in terms of such tacit and/or implied terms the plaintiff had an obligation to stop fraudulent card transactions and only clear and credit non-fraudulent monies into first defendant’s bank account. He stated that the plaintiff failed to comply with such tacit and/or implied terms and in consequence breached the terms of mandate.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5</w:t>
      </w:r>
      <w:r w:rsidR="00A759ED">
        <w:rPr>
          <w:rFonts w:ascii="Arial" w:eastAsia="Calibri" w:hAnsi="Arial" w:cs="Arial"/>
          <w:color w:val="000000" w:themeColor="text1"/>
          <w:sz w:val="24"/>
          <w:szCs w:val="24"/>
        </w:rPr>
        <w:t>4</w:t>
      </w:r>
      <w:r w:rsidR="00501931">
        <w:rPr>
          <w:rFonts w:ascii="Arial" w:eastAsia="Calibri" w:hAnsi="Arial" w:cs="Arial"/>
          <w:color w:val="000000" w:themeColor="text1"/>
          <w:sz w:val="24"/>
          <w:szCs w:val="24"/>
        </w:rPr>
        <w:t>]</w:t>
      </w:r>
      <w:r w:rsidR="00501931">
        <w:rPr>
          <w:rFonts w:ascii="Arial" w:eastAsia="Calibri" w:hAnsi="Arial" w:cs="Arial"/>
          <w:color w:val="000000" w:themeColor="text1"/>
          <w:sz w:val="24"/>
          <w:szCs w:val="24"/>
        </w:rPr>
        <w:tab/>
        <w:t>Mr</w:t>
      </w:r>
      <w:r w:rsidR="00F0727D">
        <w:rPr>
          <w:rFonts w:ascii="Arial" w:eastAsia="Calibri" w:hAnsi="Arial" w:cs="Arial"/>
          <w:color w:val="000000" w:themeColor="text1"/>
          <w:sz w:val="24"/>
          <w:szCs w:val="24"/>
        </w:rPr>
        <w:t xml:space="preserve"> De Wa</w:t>
      </w:r>
      <w:r w:rsidR="00AF207D">
        <w:rPr>
          <w:rFonts w:ascii="Arial" w:eastAsia="Calibri" w:hAnsi="Arial" w:cs="Arial"/>
          <w:color w:val="000000" w:themeColor="text1"/>
          <w:sz w:val="24"/>
          <w:szCs w:val="24"/>
        </w:rPr>
        <w:t>a</w:t>
      </w:r>
      <w:r w:rsidR="00F0727D">
        <w:rPr>
          <w:rFonts w:ascii="Arial" w:eastAsia="Calibri" w:hAnsi="Arial" w:cs="Arial"/>
          <w:color w:val="000000" w:themeColor="text1"/>
          <w:sz w:val="24"/>
          <w:szCs w:val="24"/>
        </w:rPr>
        <w:t>l rela</w:t>
      </w:r>
      <w:r w:rsidR="00501931">
        <w:rPr>
          <w:rFonts w:ascii="Arial" w:eastAsia="Calibri" w:hAnsi="Arial" w:cs="Arial"/>
          <w:color w:val="000000" w:themeColor="text1"/>
          <w:sz w:val="24"/>
          <w:szCs w:val="24"/>
        </w:rPr>
        <w:t>ted that on 26 December 2016 Mr</w:t>
      </w:r>
      <w:r w:rsidR="00F0727D">
        <w:rPr>
          <w:rFonts w:ascii="Arial" w:eastAsia="Calibri" w:hAnsi="Arial" w:cs="Arial"/>
          <w:color w:val="000000" w:themeColor="text1"/>
          <w:sz w:val="24"/>
          <w:szCs w:val="24"/>
        </w:rPr>
        <w:t xml:space="preserve"> Pumba Muundja contacted him and he was informed that there are some suspicious activities on the bank account of first defendant. According to </w:t>
      </w:r>
      <w:r w:rsidR="00501931">
        <w:rPr>
          <w:rFonts w:ascii="Arial" w:eastAsia="Calibri" w:hAnsi="Arial" w:cs="Arial"/>
          <w:color w:val="000000" w:themeColor="text1"/>
          <w:sz w:val="24"/>
          <w:szCs w:val="24"/>
        </w:rPr>
        <w:t>the witness he then informed Mr Muundja that a certain Mr</w:t>
      </w:r>
      <w:r w:rsidR="00F0727D">
        <w:rPr>
          <w:rFonts w:ascii="Arial" w:eastAsia="Calibri" w:hAnsi="Arial" w:cs="Arial"/>
          <w:color w:val="000000" w:themeColor="text1"/>
          <w:sz w:val="24"/>
          <w:szCs w:val="24"/>
        </w:rPr>
        <w:t xml:space="preserve"> Banze of plaintiff investigated the trans</w:t>
      </w:r>
      <w:r w:rsidR="00501931">
        <w:rPr>
          <w:rFonts w:ascii="Arial" w:eastAsia="Calibri" w:hAnsi="Arial" w:cs="Arial"/>
          <w:color w:val="000000" w:themeColor="text1"/>
          <w:sz w:val="24"/>
          <w:szCs w:val="24"/>
        </w:rPr>
        <w:t>actions and that he provided Mr</w:t>
      </w:r>
      <w:r w:rsidR="00F0727D">
        <w:rPr>
          <w:rFonts w:ascii="Arial" w:eastAsia="Calibri" w:hAnsi="Arial" w:cs="Arial"/>
          <w:color w:val="000000" w:themeColor="text1"/>
          <w:sz w:val="24"/>
          <w:szCs w:val="24"/>
        </w:rPr>
        <w:t xml:space="preserve"> Muundja</w:t>
      </w:r>
      <w:r w:rsidR="00501931">
        <w:rPr>
          <w:rFonts w:ascii="Arial" w:eastAsia="Calibri" w:hAnsi="Arial" w:cs="Arial"/>
          <w:color w:val="000000" w:themeColor="text1"/>
          <w:sz w:val="24"/>
          <w:szCs w:val="24"/>
        </w:rPr>
        <w:t xml:space="preserve"> with the contact details of Mr</w:t>
      </w:r>
      <w:r w:rsidR="00F0727D">
        <w:rPr>
          <w:rFonts w:ascii="Arial" w:eastAsia="Calibri" w:hAnsi="Arial" w:cs="Arial"/>
          <w:color w:val="000000" w:themeColor="text1"/>
          <w:sz w:val="24"/>
          <w:szCs w:val="24"/>
        </w:rPr>
        <w:t xml:space="preserve"> Banze. The witness concluded that it was clear that plaintiff knew of the suspicious transactions as far back as 01 December 2016, and speculated that </w:t>
      </w:r>
      <w:r w:rsidR="00501931">
        <w:rPr>
          <w:rFonts w:ascii="Arial" w:eastAsia="Calibri" w:hAnsi="Arial" w:cs="Arial"/>
          <w:color w:val="000000" w:themeColor="text1"/>
          <w:sz w:val="24"/>
          <w:szCs w:val="24"/>
        </w:rPr>
        <w:t>Mr</w:t>
      </w:r>
      <w:r w:rsidR="00F0727D">
        <w:rPr>
          <w:rFonts w:ascii="Arial" w:eastAsia="Calibri" w:hAnsi="Arial" w:cs="Arial"/>
          <w:color w:val="000000" w:themeColor="text1"/>
          <w:sz w:val="24"/>
          <w:szCs w:val="24"/>
        </w:rPr>
        <w:t xml:space="preserve"> Banze must have reported the transactions to Mr Muundja or other departments of plaintiff before 24 December 20</w:t>
      </w:r>
      <w:r w:rsidR="00501931">
        <w:rPr>
          <w:rFonts w:ascii="Arial" w:eastAsia="Calibri" w:hAnsi="Arial" w:cs="Arial"/>
          <w:color w:val="000000" w:themeColor="text1"/>
          <w:sz w:val="24"/>
          <w:szCs w:val="24"/>
        </w:rPr>
        <w:t>16. He testified that he met Mr</w:t>
      </w:r>
      <w:r w:rsidR="00F0727D">
        <w:rPr>
          <w:rFonts w:ascii="Arial" w:eastAsia="Calibri" w:hAnsi="Arial" w:cs="Arial"/>
          <w:color w:val="000000" w:themeColor="text1"/>
          <w:sz w:val="24"/>
          <w:szCs w:val="24"/>
        </w:rPr>
        <w:t xml:space="preserve"> Muundja on 10 January 2017 and established that the latter knew of other fraudulent activities of Ben Woodcock. </w:t>
      </w:r>
    </w:p>
    <w:p w:rsidR="00F0727D" w:rsidRDefault="00F0727D" w:rsidP="005A47FC">
      <w:pPr>
        <w:spacing w:after="0" w:line="360" w:lineRule="auto"/>
        <w:jc w:val="both"/>
        <w:rPr>
          <w:rFonts w:ascii="Arial" w:eastAsia="Calibri" w:hAnsi="Arial" w:cs="Arial"/>
          <w:color w:val="000000" w:themeColor="text1"/>
          <w:sz w:val="24"/>
          <w:szCs w:val="24"/>
        </w:rPr>
      </w:pPr>
    </w:p>
    <w:p w:rsidR="00F0727D" w:rsidRDefault="00C74864"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C1783">
        <w:rPr>
          <w:rFonts w:ascii="Arial" w:eastAsia="Calibri" w:hAnsi="Arial" w:cs="Arial"/>
          <w:color w:val="000000" w:themeColor="text1"/>
          <w:sz w:val="24"/>
          <w:szCs w:val="24"/>
        </w:rPr>
        <w:t>5</w:t>
      </w:r>
      <w:r w:rsidR="00A759ED">
        <w:rPr>
          <w:rFonts w:ascii="Arial" w:eastAsia="Calibri" w:hAnsi="Arial" w:cs="Arial"/>
          <w:color w:val="000000" w:themeColor="text1"/>
          <w:sz w:val="24"/>
          <w:szCs w:val="24"/>
        </w:rPr>
        <w:t>5</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t>The witness testified that after the booking agents made the bookings and the payments cleared and received by first defendant he proceeded to effect payments to the agents’ designated accounts. He disavowed any knowledge of fraudulence with respect to the relevant card transactions.  On 10 January 2017 he opened a criminal case of fraud under Windhoek CR 314/01/2017. The witness thereafter testified at length about the process leading up to the confiscation orders re</w:t>
      </w:r>
      <w:r w:rsidR="00AF207D">
        <w:rPr>
          <w:rFonts w:ascii="Arial" w:eastAsia="Calibri" w:hAnsi="Arial" w:cs="Arial"/>
          <w:color w:val="000000" w:themeColor="text1"/>
          <w:sz w:val="24"/>
          <w:szCs w:val="24"/>
        </w:rPr>
        <w:t>ferenced under the POCA case</w:t>
      </w:r>
      <w:r w:rsidR="00AF207D">
        <w:rPr>
          <w:rStyle w:val="FootnoteReference"/>
          <w:rFonts w:ascii="Arial" w:eastAsia="Calibri" w:hAnsi="Arial" w:cs="Arial"/>
          <w:color w:val="000000" w:themeColor="text1"/>
          <w:sz w:val="24"/>
          <w:szCs w:val="24"/>
        </w:rPr>
        <w:footnoteReference w:id="5"/>
      </w:r>
      <w:r w:rsidR="00F0727D">
        <w:rPr>
          <w:rFonts w:ascii="Arial" w:eastAsia="Calibri" w:hAnsi="Arial" w:cs="Arial"/>
          <w:color w:val="000000" w:themeColor="text1"/>
          <w:sz w:val="24"/>
          <w:szCs w:val="24"/>
        </w:rPr>
        <w:t xml:space="preserve">. The witness further testified that he and first defendant acted on the correctness of the representation of plaintiff when the monies were cleared into first defendant’s bank </w:t>
      </w:r>
      <w:r w:rsidR="00F0727D">
        <w:rPr>
          <w:rFonts w:ascii="Arial" w:eastAsia="Calibri" w:hAnsi="Arial" w:cs="Arial"/>
          <w:color w:val="000000" w:themeColor="text1"/>
          <w:sz w:val="24"/>
          <w:szCs w:val="24"/>
        </w:rPr>
        <w:lastRenderedPageBreak/>
        <w:t xml:space="preserve">account, and thus proceeded to </w:t>
      </w:r>
      <w:r w:rsidR="00AF207D">
        <w:rPr>
          <w:rFonts w:ascii="Arial" w:eastAsia="Calibri" w:hAnsi="Arial" w:cs="Arial"/>
          <w:color w:val="000000" w:themeColor="text1"/>
          <w:sz w:val="24"/>
          <w:szCs w:val="24"/>
        </w:rPr>
        <w:t>utilize</w:t>
      </w:r>
      <w:r w:rsidR="00F0727D">
        <w:rPr>
          <w:rFonts w:ascii="Arial" w:eastAsia="Calibri" w:hAnsi="Arial" w:cs="Arial"/>
          <w:color w:val="000000" w:themeColor="text1"/>
          <w:sz w:val="24"/>
          <w:szCs w:val="24"/>
        </w:rPr>
        <w:t xml:space="preserve"> some of the funds. He stated that the representation of the plaintiff</w:t>
      </w:r>
      <w:r w:rsidR="00AF207D">
        <w:rPr>
          <w:rFonts w:ascii="Arial" w:eastAsia="Calibri" w:hAnsi="Arial" w:cs="Arial"/>
          <w:color w:val="000000" w:themeColor="text1"/>
          <w:sz w:val="24"/>
          <w:szCs w:val="24"/>
        </w:rPr>
        <w:t xml:space="preserve"> that the transactions have been checked and verified</w:t>
      </w:r>
      <w:r w:rsidR="00F0727D">
        <w:rPr>
          <w:rFonts w:ascii="Arial" w:eastAsia="Calibri" w:hAnsi="Arial" w:cs="Arial"/>
          <w:color w:val="000000" w:themeColor="text1"/>
          <w:sz w:val="24"/>
          <w:szCs w:val="24"/>
        </w:rPr>
        <w:t xml:space="preserve"> was negligently made as the funds</w:t>
      </w:r>
      <w:r w:rsidR="00AF207D">
        <w:rPr>
          <w:rFonts w:ascii="Arial" w:eastAsia="Calibri" w:hAnsi="Arial" w:cs="Arial"/>
          <w:color w:val="000000" w:themeColor="text1"/>
          <w:sz w:val="24"/>
          <w:szCs w:val="24"/>
        </w:rPr>
        <w:t xml:space="preserve"> were proceeds of fraudulent activities and</w:t>
      </w:r>
      <w:r w:rsidR="00F0727D">
        <w:rPr>
          <w:rFonts w:ascii="Arial" w:eastAsia="Calibri" w:hAnsi="Arial" w:cs="Arial"/>
          <w:color w:val="000000" w:themeColor="text1"/>
          <w:sz w:val="24"/>
          <w:szCs w:val="24"/>
        </w:rPr>
        <w:t xml:space="preserve"> should not have been cleared, and that in the result the first defendant suffered damages and loss of income. </w:t>
      </w:r>
    </w:p>
    <w:p w:rsidR="00F0727D" w:rsidRDefault="00F0727D" w:rsidP="005A47FC">
      <w:pPr>
        <w:spacing w:after="0" w:line="360" w:lineRule="auto"/>
        <w:jc w:val="both"/>
        <w:rPr>
          <w:rFonts w:ascii="Arial" w:eastAsia="Calibri" w:hAnsi="Arial" w:cs="Arial"/>
          <w:color w:val="000000" w:themeColor="text1"/>
          <w:sz w:val="24"/>
          <w:szCs w:val="24"/>
        </w:rPr>
      </w:pPr>
    </w:p>
    <w:p w:rsidR="00AF207D" w:rsidRDefault="00AF20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A759ED">
        <w:rPr>
          <w:rFonts w:ascii="Arial" w:eastAsia="Calibri" w:hAnsi="Arial" w:cs="Arial"/>
          <w:color w:val="000000" w:themeColor="text1"/>
          <w:sz w:val="24"/>
          <w:szCs w:val="24"/>
        </w:rPr>
        <w:t>56</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The witness admitted that certain payments were made from the bank account of the first defendant</w:t>
      </w:r>
      <w:r w:rsidR="00CF11CF">
        <w:rPr>
          <w:rFonts w:ascii="Arial" w:eastAsia="Calibri" w:hAnsi="Arial" w:cs="Arial"/>
          <w:color w:val="000000" w:themeColor="text1"/>
          <w:sz w:val="24"/>
          <w:szCs w:val="24"/>
        </w:rPr>
        <w:t xml:space="preserve"> and the second defendant</w:t>
      </w:r>
      <w:r>
        <w:rPr>
          <w:rFonts w:ascii="Arial" w:eastAsia="Calibri" w:hAnsi="Arial" w:cs="Arial"/>
          <w:color w:val="000000" w:themeColor="text1"/>
          <w:sz w:val="24"/>
          <w:szCs w:val="24"/>
        </w:rPr>
        <w:t xml:space="preserve"> to the fraudulent agents’ bank accounts, as follows: </w:t>
      </w:r>
    </w:p>
    <w:p w:rsidR="00AF207D" w:rsidRDefault="00AF207D" w:rsidP="005A47FC">
      <w:pPr>
        <w:pStyle w:val="ListParagraph"/>
        <w:numPr>
          <w:ilvl w:val="0"/>
          <w:numId w:val="7"/>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N$ 150 000 on 06/12/216 to Joe and Brothers Trading; </w:t>
      </w:r>
    </w:p>
    <w:p w:rsidR="00AF207D" w:rsidRDefault="00AF207D" w:rsidP="005A47FC">
      <w:pPr>
        <w:pStyle w:val="ListParagraph"/>
        <w:numPr>
          <w:ilvl w:val="0"/>
          <w:numId w:val="7"/>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N$ 158 000 on 7/12/2016 to Joe and Brothers Trading;</w:t>
      </w:r>
    </w:p>
    <w:p w:rsidR="00AF207D" w:rsidRDefault="00AF207D" w:rsidP="005A47FC">
      <w:pPr>
        <w:pStyle w:val="ListParagraph"/>
        <w:numPr>
          <w:ilvl w:val="0"/>
          <w:numId w:val="7"/>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N$ 133 680 on 10/12/2016 to KJ Krako</w:t>
      </w:r>
      <w:r>
        <w:rPr>
          <w:rStyle w:val="FootnoteReference"/>
          <w:rFonts w:ascii="Arial" w:eastAsia="Calibri" w:hAnsi="Arial" w:cs="Arial"/>
          <w:color w:val="000000" w:themeColor="text1"/>
          <w:sz w:val="24"/>
          <w:szCs w:val="24"/>
        </w:rPr>
        <w:footnoteReference w:id="6"/>
      </w:r>
      <w:r>
        <w:rPr>
          <w:rFonts w:ascii="Arial" w:eastAsia="Calibri" w:hAnsi="Arial" w:cs="Arial"/>
          <w:color w:val="000000" w:themeColor="text1"/>
          <w:sz w:val="24"/>
          <w:szCs w:val="24"/>
        </w:rPr>
        <w:t>;</w:t>
      </w:r>
    </w:p>
    <w:p w:rsidR="00AF207D" w:rsidRDefault="00AF207D" w:rsidP="005A47FC">
      <w:pPr>
        <w:pStyle w:val="ListParagraph"/>
        <w:numPr>
          <w:ilvl w:val="0"/>
          <w:numId w:val="7"/>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N$ 117 000 on 10/12/2016 to Joe Brothers Trading;</w:t>
      </w:r>
    </w:p>
    <w:p w:rsidR="00AF207D" w:rsidRDefault="00AF207D" w:rsidP="005A47FC">
      <w:pPr>
        <w:pStyle w:val="ListParagraph"/>
        <w:numPr>
          <w:ilvl w:val="0"/>
          <w:numId w:val="7"/>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N$ 209 048 on 14/12/2016 to Joe Brothers Trading;</w:t>
      </w:r>
    </w:p>
    <w:p w:rsidR="00AF207D" w:rsidRDefault="00AF207D" w:rsidP="005A47FC">
      <w:pPr>
        <w:pStyle w:val="ListParagraph"/>
        <w:numPr>
          <w:ilvl w:val="0"/>
          <w:numId w:val="7"/>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N$ 105 000 on 14/12/2016 to TK Global Consultancy</w:t>
      </w:r>
      <w:r>
        <w:rPr>
          <w:rStyle w:val="FootnoteReference"/>
          <w:rFonts w:ascii="Arial" w:eastAsia="Calibri" w:hAnsi="Arial" w:cs="Arial"/>
          <w:color w:val="000000" w:themeColor="text1"/>
          <w:sz w:val="24"/>
          <w:szCs w:val="24"/>
        </w:rPr>
        <w:footnoteReference w:id="7"/>
      </w:r>
      <w:r>
        <w:rPr>
          <w:rFonts w:ascii="Arial" w:eastAsia="Calibri" w:hAnsi="Arial" w:cs="Arial"/>
          <w:color w:val="000000" w:themeColor="text1"/>
          <w:sz w:val="24"/>
          <w:szCs w:val="24"/>
        </w:rPr>
        <w:t>;</w:t>
      </w:r>
    </w:p>
    <w:p w:rsidR="00AF207D" w:rsidRDefault="00AF207D" w:rsidP="005A47FC">
      <w:pPr>
        <w:pStyle w:val="ListParagraph"/>
        <w:numPr>
          <w:ilvl w:val="0"/>
          <w:numId w:val="7"/>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N$ 374 192.86 on 21/12/2016 to Eddie Ajayi</w:t>
      </w:r>
      <w:r>
        <w:rPr>
          <w:rStyle w:val="FootnoteReference"/>
          <w:rFonts w:ascii="Arial" w:eastAsia="Calibri" w:hAnsi="Arial" w:cs="Arial"/>
          <w:color w:val="000000" w:themeColor="text1"/>
          <w:sz w:val="24"/>
          <w:szCs w:val="24"/>
        </w:rPr>
        <w:footnoteReference w:id="8"/>
      </w:r>
      <w:r>
        <w:rPr>
          <w:rFonts w:ascii="Arial" w:eastAsia="Calibri" w:hAnsi="Arial" w:cs="Arial"/>
          <w:color w:val="000000" w:themeColor="text1"/>
          <w:sz w:val="24"/>
          <w:szCs w:val="24"/>
        </w:rPr>
        <w:t>;</w:t>
      </w:r>
    </w:p>
    <w:p w:rsidR="00AF207D" w:rsidRDefault="00AF207D" w:rsidP="005A47FC">
      <w:pPr>
        <w:pStyle w:val="ListParagraph"/>
        <w:numPr>
          <w:ilvl w:val="0"/>
          <w:numId w:val="7"/>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N$ 361 018 on 21/12/2016 to Joe Brothers Trading</w:t>
      </w:r>
      <w:r w:rsidR="00D70B69">
        <w:rPr>
          <w:rFonts w:ascii="Arial" w:eastAsia="Calibri" w:hAnsi="Arial" w:cs="Arial"/>
          <w:color w:val="000000" w:themeColor="text1"/>
          <w:sz w:val="24"/>
          <w:szCs w:val="24"/>
        </w:rPr>
        <w:t>.</w:t>
      </w:r>
    </w:p>
    <w:p w:rsidR="00B47DCE" w:rsidRDefault="00B47DCE" w:rsidP="005A47FC">
      <w:pPr>
        <w:pStyle w:val="ListParagraph"/>
        <w:spacing w:after="0" w:line="360" w:lineRule="auto"/>
        <w:ind w:left="1440"/>
        <w:jc w:val="both"/>
        <w:rPr>
          <w:rFonts w:ascii="Arial" w:eastAsia="Calibri" w:hAnsi="Arial" w:cs="Arial"/>
          <w:color w:val="000000" w:themeColor="text1"/>
          <w:sz w:val="24"/>
          <w:szCs w:val="24"/>
        </w:rPr>
      </w:pPr>
    </w:p>
    <w:p w:rsidR="00AF207D" w:rsidRDefault="00B47DCE" w:rsidP="005A47FC">
      <w:pPr>
        <w:spacing w:after="0" w:line="360" w:lineRule="auto"/>
        <w:ind w:left="1080"/>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Total payment to agents </w:t>
      </w:r>
      <w:r w:rsidRPr="00B47DCE">
        <w:rPr>
          <w:rFonts w:ascii="Arial" w:eastAsia="Calibri" w:hAnsi="Arial" w:cs="Arial"/>
          <w:color w:val="000000" w:themeColor="text1"/>
          <w:sz w:val="24"/>
          <w:szCs w:val="24"/>
          <w:u w:val="single"/>
        </w:rPr>
        <w:t xml:space="preserve">N$ 1 608 </w:t>
      </w:r>
      <w:r w:rsidR="00AF207D" w:rsidRPr="00B47DCE">
        <w:rPr>
          <w:rFonts w:ascii="Arial" w:eastAsia="Calibri" w:hAnsi="Arial" w:cs="Arial"/>
          <w:color w:val="000000" w:themeColor="text1"/>
          <w:sz w:val="24"/>
          <w:szCs w:val="24"/>
          <w:u w:val="single"/>
        </w:rPr>
        <w:t>538.86</w:t>
      </w:r>
      <w:r w:rsidR="00AF207D">
        <w:rPr>
          <w:rFonts w:ascii="Arial" w:eastAsia="Calibri" w:hAnsi="Arial" w:cs="Arial"/>
          <w:color w:val="000000" w:themeColor="text1"/>
          <w:sz w:val="24"/>
          <w:szCs w:val="24"/>
        </w:rPr>
        <w:t>.</w:t>
      </w:r>
    </w:p>
    <w:p w:rsidR="00AF207D" w:rsidRDefault="00AF207D" w:rsidP="005A47FC">
      <w:pPr>
        <w:spacing w:after="0" w:line="360" w:lineRule="auto"/>
        <w:jc w:val="both"/>
        <w:rPr>
          <w:rFonts w:ascii="Arial" w:eastAsia="Calibri" w:hAnsi="Arial" w:cs="Arial"/>
          <w:color w:val="000000" w:themeColor="text1"/>
          <w:sz w:val="24"/>
          <w:szCs w:val="24"/>
        </w:rPr>
      </w:pPr>
    </w:p>
    <w:p w:rsidR="00AF207D" w:rsidRDefault="00AF20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57</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With regard to the total payment to the agents Mr De Waal testified that the sum of N$ 133 680 and N$ 105 000 must be subtracted as these amounts have been credited back to the first defendant’s bank account. He further sub</w:t>
      </w:r>
      <w:r w:rsidR="00934FF9">
        <w:rPr>
          <w:rFonts w:ascii="Arial" w:eastAsia="Calibri" w:hAnsi="Arial" w:cs="Arial"/>
          <w:color w:val="000000" w:themeColor="text1"/>
          <w:sz w:val="24"/>
          <w:szCs w:val="24"/>
        </w:rPr>
        <w:t xml:space="preserve">mitted that the balance of N$ 1 474 </w:t>
      </w:r>
      <w:r>
        <w:rPr>
          <w:rFonts w:ascii="Arial" w:eastAsia="Calibri" w:hAnsi="Arial" w:cs="Arial"/>
          <w:color w:val="000000" w:themeColor="text1"/>
          <w:sz w:val="24"/>
          <w:szCs w:val="24"/>
        </w:rPr>
        <w:t xml:space="preserve">858.86 should be deducted from the chargeback </w:t>
      </w:r>
      <w:r w:rsidR="00934FF9">
        <w:rPr>
          <w:rFonts w:ascii="Arial" w:eastAsia="Calibri" w:hAnsi="Arial" w:cs="Arial"/>
          <w:color w:val="000000" w:themeColor="text1"/>
          <w:sz w:val="24"/>
          <w:szCs w:val="24"/>
        </w:rPr>
        <w:t xml:space="preserve">account of N$ 2 308 </w:t>
      </w:r>
      <w:r>
        <w:rPr>
          <w:rFonts w:ascii="Arial" w:eastAsia="Calibri" w:hAnsi="Arial" w:cs="Arial"/>
          <w:color w:val="000000" w:themeColor="text1"/>
          <w:sz w:val="24"/>
          <w:szCs w:val="24"/>
        </w:rPr>
        <w:t xml:space="preserve">388.18 as these amounts were paid out due to the negligent actions of the plaintiff.  </w:t>
      </w:r>
    </w:p>
    <w:p w:rsidR="00AF207D" w:rsidRDefault="00AF207D" w:rsidP="005A47FC">
      <w:pPr>
        <w:spacing w:after="0" w:line="360" w:lineRule="auto"/>
        <w:jc w:val="both"/>
        <w:rPr>
          <w:rFonts w:ascii="Arial" w:eastAsia="Calibri" w:hAnsi="Arial" w:cs="Arial"/>
          <w:color w:val="000000" w:themeColor="text1"/>
          <w:sz w:val="24"/>
          <w:szCs w:val="24"/>
        </w:rPr>
      </w:pPr>
    </w:p>
    <w:p w:rsidR="00AF207D" w:rsidRDefault="00AF207D" w:rsidP="005A47FC">
      <w:pPr>
        <w:spacing w:after="0" w:line="360" w:lineRule="auto"/>
        <w:jc w:val="both"/>
        <w:rPr>
          <w:rFonts w:ascii="Arial" w:eastAsia="Calibri" w:hAnsi="Arial" w:cs="Arial"/>
          <w:color w:val="000000" w:themeColor="text1"/>
          <w:sz w:val="24"/>
          <w:szCs w:val="24"/>
        </w:rPr>
      </w:pPr>
      <w:r w:rsidRPr="00AF207D">
        <w:rPr>
          <w:rFonts w:ascii="Arial" w:eastAsia="Calibri" w:hAnsi="Arial" w:cs="Arial"/>
          <w:color w:val="000000" w:themeColor="text1"/>
          <w:sz w:val="24"/>
          <w:szCs w:val="24"/>
        </w:rPr>
        <w:lastRenderedPageBreak/>
        <w:t>[</w:t>
      </w:r>
      <w:r w:rsidR="00A759ED">
        <w:rPr>
          <w:rFonts w:ascii="Arial" w:eastAsia="Calibri" w:hAnsi="Arial" w:cs="Arial"/>
          <w:color w:val="000000" w:themeColor="text1"/>
          <w:sz w:val="24"/>
          <w:szCs w:val="24"/>
        </w:rPr>
        <w:t>58</w:t>
      </w:r>
      <w:r w:rsidRPr="00AF207D">
        <w:rPr>
          <w:rFonts w:ascii="Arial" w:eastAsia="Calibri" w:hAnsi="Arial" w:cs="Arial"/>
          <w:color w:val="000000" w:themeColor="text1"/>
          <w:sz w:val="24"/>
          <w:szCs w:val="24"/>
        </w:rPr>
        <w:t>]</w:t>
      </w:r>
      <w:r>
        <w:rPr>
          <w:rFonts w:ascii="Arial" w:eastAsia="Calibri" w:hAnsi="Arial" w:cs="Arial"/>
          <w:color w:val="000000" w:themeColor="text1"/>
          <w:sz w:val="24"/>
          <w:szCs w:val="24"/>
        </w:rPr>
        <w:tab/>
        <w:t>Mr De Waal further testified that the first defendant’s total exposure</w:t>
      </w:r>
      <w:r w:rsidR="00433614">
        <w:rPr>
          <w:rFonts w:ascii="Arial" w:eastAsia="Calibri" w:hAnsi="Arial" w:cs="Arial"/>
          <w:color w:val="000000" w:themeColor="text1"/>
          <w:sz w:val="24"/>
          <w:szCs w:val="24"/>
        </w:rPr>
        <w:t xml:space="preserve"> and loss is approximately N$ 2 659 </w:t>
      </w:r>
      <w:r>
        <w:rPr>
          <w:rFonts w:ascii="Arial" w:eastAsia="Calibri" w:hAnsi="Arial" w:cs="Arial"/>
          <w:color w:val="000000" w:themeColor="text1"/>
          <w:sz w:val="24"/>
          <w:szCs w:val="24"/>
        </w:rPr>
        <w:t>168.01. This amount should be equal or close to the total amount of bookings charged and invoiced by the first defendant to the agents Mr Woodcock and Mr Col</w:t>
      </w:r>
      <w:r w:rsidR="00EA063D">
        <w:rPr>
          <w:rFonts w:ascii="Arial" w:eastAsia="Calibri" w:hAnsi="Arial" w:cs="Arial"/>
          <w:color w:val="000000" w:themeColor="text1"/>
          <w:sz w:val="24"/>
          <w:szCs w:val="24"/>
        </w:rPr>
        <w:t>e</w:t>
      </w:r>
      <w:r>
        <w:rPr>
          <w:rFonts w:ascii="Arial" w:eastAsia="Calibri" w:hAnsi="Arial" w:cs="Arial"/>
          <w:color w:val="000000" w:themeColor="text1"/>
          <w:sz w:val="24"/>
          <w:szCs w:val="24"/>
        </w:rPr>
        <w:t>man. Mr De Waal te</w:t>
      </w:r>
      <w:r w:rsidR="00433614">
        <w:rPr>
          <w:rFonts w:ascii="Arial" w:eastAsia="Calibri" w:hAnsi="Arial" w:cs="Arial"/>
          <w:color w:val="000000" w:themeColor="text1"/>
          <w:sz w:val="24"/>
          <w:szCs w:val="24"/>
        </w:rPr>
        <w:t xml:space="preserve">stified from the amount of N$ 2 659 168.01 the amount of N$ 1 608 </w:t>
      </w:r>
      <w:r>
        <w:rPr>
          <w:rFonts w:ascii="Arial" w:eastAsia="Calibri" w:hAnsi="Arial" w:cs="Arial"/>
          <w:color w:val="000000" w:themeColor="text1"/>
          <w:sz w:val="24"/>
          <w:szCs w:val="24"/>
        </w:rPr>
        <w:t>538.86, which constitute the payments to the agents, should be d</w:t>
      </w:r>
      <w:r w:rsidR="00433614">
        <w:rPr>
          <w:rFonts w:ascii="Arial" w:eastAsia="Calibri" w:hAnsi="Arial" w:cs="Arial"/>
          <w:color w:val="000000" w:themeColor="text1"/>
          <w:sz w:val="24"/>
          <w:szCs w:val="24"/>
        </w:rPr>
        <w:t xml:space="preserve">educted and the balance of N$ 1 050 </w:t>
      </w:r>
      <w:r>
        <w:rPr>
          <w:rFonts w:ascii="Arial" w:eastAsia="Calibri" w:hAnsi="Arial" w:cs="Arial"/>
          <w:color w:val="000000" w:themeColor="text1"/>
          <w:sz w:val="24"/>
          <w:szCs w:val="24"/>
        </w:rPr>
        <w:t>629.15 would then constitute the loss of accommodation and damages suffered</w:t>
      </w:r>
      <w:r w:rsidR="00433614">
        <w:rPr>
          <w:rFonts w:ascii="Arial" w:eastAsia="Calibri" w:hAnsi="Arial" w:cs="Arial"/>
          <w:color w:val="000000" w:themeColor="text1"/>
          <w:sz w:val="24"/>
          <w:szCs w:val="24"/>
        </w:rPr>
        <w:t xml:space="preserve"> by the first defendant or N$ 1 078 </w:t>
      </w:r>
      <w:r>
        <w:rPr>
          <w:rFonts w:ascii="Arial" w:eastAsia="Calibri" w:hAnsi="Arial" w:cs="Arial"/>
          <w:color w:val="000000" w:themeColor="text1"/>
          <w:sz w:val="24"/>
          <w:szCs w:val="24"/>
        </w:rPr>
        <w:t>954.84</w:t>
      </w:r>
      <w:r>
        <w:rPr>
          <w:rStyle w:val="FootnoteReference"/>
          <w:rFonts w:ascii="Arial" w:eastAsia="Calibri" w:hAnsi="Arial" w:cs="Arial"/>
          <w:color w:val="000000" w:themeColor="text1"/>
          <w:sz w:val="24"/>
          <w:szCs w:val="24"/>
        </w:rPr>
        <w:footnoteReference w:id="9"/>
      </w:r>
      <w:r>
        <w:rPr>
          <w:rFonts w:ascii="Arial" w:eastAsia="Calibri" w:hAnsi="Arial" w:cs="Arial"/>
          <w:color w:val="000000" w:themeColor="text1"/>
          <w:sz w:val="24"/>
          <w:szCs w:val="24"/>
        </w:rPr>
        <w:t xml:space="preserve"> being the total value of bookings made by the two booking agents.</w:t>
      </w:r>
    </w:p>
    <w:p w:rsidR="00AF207D" w:rsidRDefault="00AF207D" w:rsidP="005A47FC">
      <w:pPr>
        <w:spacing w:after="0" w:line="360" w:lineRule="auto"/>
        <w:jc w:val="both"/>
        <w:rPr>
          <w:rFonts w:ascii="Arial" w:eastAsia="Calibri" w:hAnsi="Arial" w:cs="Arial"/>
          <w:color w:val="000000" w:themeColor="text1"/>
          <w:sz w:val="24"/>
          <w:szCs w:val="24"/>
        </w:rPr>
      </w:pPr>
    </w:p>
    <w:p w:rsidR="00AF207D" w:rsidRDefault="00AF20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59</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 xml:space="preserve"> He testified that they could not accept further requests for bookings from other guests as the dates were blocked, booked and paid for by the booking agents. He stated that they would not have declined further booking requests from other clients had plaintiff informed them within time that the transactions being investigated were fraudulent. </w:t>
      </w:r>
    </w:p>
    <w:p w:rsidR="00AF207D" w:rsidRDefault="00AF207D" w:rsidP="005A47FC">
      <w:pPr>
        <w:spacing w:after="0" w:line="360" w:lineRule="auto"/>
        <w:jc w:val="both"/>
        <w:rPr>
          <w:rFonts w:ascii="Arial" w:eastAsia="Calibri" w:hAnsi="Arial" w:cs="Arial"/>
          <w:color w:val="000000" w:themeColor="text1"/>
          <w:sz w:val="24"/>
          <w:szCs w:val="24"/>
        </w:rPr>
      </w:pPr>
    </w:p>
    <w:p w:rsidR="00AF207D" w:rsidRDefault="00AF20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60</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During cross-examination Mr De Waal strongly denied that he acted fraudulent in any way. When confronted regarding the payment of the agent’s commission Mr De Waal testified that he got instructions to pay the money into the account of Joe and Brothers Trading but stated that he did not have the instructions available at court. Mr De Waal was questioned as</w:t>
      </w:r>
      <w:r w:rsidR="00AC1783">
        <w:rPr>
          <w:rFonts w:ascii="Arial" w:eastAsia="Calibri" w:hAnsi="Arial" w:cs="Arial"/>
          <w:color w:val="000000" w:themeColor="text1"/>
          <w:sz w:val="24"/>
          <w:szCs w:val="24"/>
        </w:rPr>
        <w:t xml:space="preserve"> to</w:t>
      </w:r>
      <w:r>
        <w:rPr>
          <w:rFonts w:ascii="Arial" w:eastAsia="Calibri" w:hAnsi="Arial" w:cs="Arial"/>
          <w:color w:val="000000" w:themeColor="text1"/>
          <w:sz w:val="24"/>
          <w:szCs w:val="24"/>
        </w:rPr>
        <w:t xml:space="preserve"> why agent’s commission was paid over in respect of invoices that does not reflect such agent’s commission. In this regard the witness stated that some of the invoices must be read together and stated that the </w:t>
      </w:r>
      <w:r w:rsidR="00AB0983" w:rsidRPr="004E75F3">
        <w:rPr>
          <w:rFonts w:ascii="Arial" w:eastAsia="Calibri" w:hAnsi="Arial" w:cs="Arial"/>
          <w:sz w:val="24"/>
          <w:szCs w:val="24"/>
        </w:rPr>
        <w:t xml:space="preserve">reason why the </w:t>
      </w:r>
      <w:r>
        <w:rPr>
          <w:rFonts w:ascii="Arial" w:eastAsia="Calibri" w:hAnsi="Arial" w:cs="Arial"/>
          <w:color w:val="000000" w:themeColor="text1"/>
          <w:sz w:val="24"/>
          <w:szCs w:val="24"/>
        </w:rPr>
        <w:t>figures in the first defendant’s bank statement is not exactly the amounts as set out in the invoices can be explained by the fact that the money is processed in batches by the plaintiff and therefor payments can be batched together. He however conceded that the amount of N$ 995 666 in total was paid to Joe and Brothers Trading in respect of agent’s commission.</w:t>
      </w:r>
    </w:p>
    <w:p w:rsidR="00AF207D" w:rsidRDefault="00AF207D" w:rsidP="005A47FC">
      <w:pPr>
        <w:spacing w:after="0" w:line="360" w:lineRule="auto"/>
        <w:jc w:val="both"/>
        <w:rPr>
          <w:rFonts w:ascii="Arial" w:eastAsia="Calibri" w:hAnsi="Arial" w:cs="Arial"/>
          <w:color w:val="000000" w:themeColor="text1"/>
          <w:sz w:val="24"/>
          <w:szCs w:val="24"/>
        </w:rPr>
      </w:pPr>
    </w:p>
    <w:p w:rsidR="00AF207D" w:rsidRDefault="00AF20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61</w:t>
      </w:r>
      <w:r>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ab/>
        <w:t xml:space="preserve"> When questioned regarding the Zammit transactions Mr De Waal stated that he received instructions to charge for hotel booking and international flight tickets but confirmed that this instruction did not contain</w:t>
      </w:r>
      <w:r w:rsidR="00C4717C">
        <w:rPr>
          <w:rFonts w:ascii="Arial" w:eastAsia="Calibri" w:hAnsi="Arial" w:cs="Arial"/>
          <w:color w:val="000000" w:themeColor="text1"/>
          <w:sz w:val="24"/>
          <w:szCs w:val="24"/>
        </w:rPr>
        <w:t xml:space="preserve"> an actual </w:t>
      </w:r>
      <w:r>
        <w:rPr>
          <w:rFonts w:ascii="Arial" w:eastAsia="Calibri" w:hAnsi="Arial" w:cs="Arial"/>
          <w:color w:val="000000" w:themeColor="text1"/>
          <w:sz w:val="24"/>
          <w:szCs w:val="24"/>
        </w:rPr>
        <w:t xml:space="preserve">booking. He however testified that </w:t>
      </w:r>
      <w:r>
        <w:rPr>
          <w:rFonts w:ascii="Arial" w:eastAsia="Calibri" w:hAnsi="Arial" w:cs="Arial"/>
          <w:color w:val="000000" w:themeColor="text1"/>
          <w:sz w:val="24"/>
          <w:szCs w:val="24"/>
        </w:rPr>
        <w:lastRenderedPageBreak/>
        <w:t>this instruction could have been telephonic or by e-mail. He did not state which one it was. Mr De Waal further confirmed on a question of Mr Kauta</w:t>
      </w:r>
      <w:r w:rsidR="00F85D76" w:rsidRPr="004E75F3">
        <w:rPr>
          <w:rFonts w:ascii="Arial" w:eastAsia="Calibri" w:hAnsi="Arial" w:cs="Arial"/>
          <w:sz w:val="24"/>
          <w:szCs w:val="24"/>
        </w:rPr>
        <w:t>, counsel for the plaintiff,</w:t>
      </w:r>
      <w:r w:rsidRPr="004E75F3">
        <w:rPr>
          <w:rFonts w:ascii="Arial" w:eastAsia="Calibri" w:hAnsi="Arial" w:cs="Arial"/>
          <w:sz w:val="24"/>
          <w:szCs w:val="24"/>
        </w:rPr>
        <w:t xml:space="preserve"> </w:t>
      </w:r>
      <w:r>
        <w:rPr>
          <w:rFonts w:ascii="Arial" w:eastAsia="Calibri" w:hAnsi="Arial" w:cs="Arial"/>
          <w:color w:val="000000" w:themeColor="text1"/>
          <w:sz w:val="24"/>
          <w:szCs w:val="24"/>
        </w:rPr>
        <w:t xml:space="preserve">that the instruction or authorization letter did not authorize the first defendant to charge the amount of N$ 382 000, he however stated that the letter gave authorization to charge the credit cards but no amount was stipulated. </w:t>
      </w:r>
    </w:p>
    <w:p w:rsidR="00E8222B" w:rsidRDefault="00E8222B" w:rsidP="005A47FC">
      <w:pPr>
        <w:spacing w:after="0" w:line="360" w:lineRule="auto"/>
        <w:jc w:val="both"/>
        <w:rPr>
          <w:rFonts w:ascii="Arial" w:eastAsia="Calibri" w:hAnsi="Arial" w:cs="Arial"/>
          <w:color w:val="000000" w:themeColor="text1"/>
          <w:sz w:val="24"/>
          <w:szCs w:val="24"/>
        </w:rPr>
      </w:pPr>
    </w:p>
    <w:p w:rsidR="00AF207D" w:rsidRDefault="00AF20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62</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 xml:space="preserve">Mr De Waal confirmed that he processed this payment on 01 December 2016 in five different transactions of N$ 127 500 each in respect of four different credit card numbers and two of those transactions were declined. The transactions relating to the Zammit authorization were all approved and Mr De Waal confirmed that the transactions relating to two of those credit cards were chargebacks but stated that at that stage he did not even know the meaning of the word chargeback. </w:t>
      </w:r>
    </w:p>
    <w:p w:rsidR="00110191" w:rsidRDefault="00110191" w:rsidP="005A47FC">
      <w:pPr>
        <w:spacing w:after="0" w:line="360" w:lineRule="auto"/>
        <w:jc w:val="both"/>
        <w:rPr>
          <w:rFonts w:ascii="Arial" w:eastAsia="Calibri" w:hAnsi="Arial" w:cs="Arial"/>
          <w:color w:val="000000" w:themeColor="text1"/>
          <w:sz w:val="24"/>
          <w:szCs w:val="24"/>
        </w:rPr>
      </w:pPr>
    </w:p>
    <w:p w:rsidR="00A621D6" w:rsidRDefault="00A621D6"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63</w:t>
      </w:r>
      <w:r>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ab/>
        <w:t xml:space="preserve">Mr De Waal was also confronted about large amounts of money that was transferred from the </w:t>
      </w:r>
      <w:r w:rsidR="00C4717C">
        <w:rPr>
          <w:rFonts w:ascii="Arial" w:eastAsia="Calibri" w:hAnsi="Arial" w:cs="Arial"/>
          <w:color w:val="000000" w:themeColor="text1"/>
          <w:sz w:val="24"/>
          <w:szCs w:val="24"/>
        </w:rPr>
        <w:t xml:space="preserve">first defendant’s </w:t>
      </w:r>
      <w:r>
        <w:rPr>
          <w:rFonts w:ascii="Arial" w:eastAsia="Calibri" w:hAnsi="Arial" w:cs="Arial"/>
          <w:color w:val="000000" w:themeColor="text1"/>
          <w:sz w:val="24"/>
          <w:szCs w:val="24"/>
        </w:rPr>
        <w:t>bank account into his personal account. This was with specific reference to the sum of N$ 840 210.86. In this regard the witness testified that the funds was transferred to his account as the commission of the two agents had to be paid and there was a problem with wi-fi and power supply at the lodge</w:t>
      </w:r>
      <w:r w:rsidR="007B4514">
        <w:rPr>
          <w:rFonts w:ascii="Arial" w:eastAsia="Calibri" w:hAnsi="Arial" w:cs="Arial"/>
          <w:color w:val="000000" w:themeColor="text1"/>
          <w:sz w:val="24"/>
          <w:szCs w:val="24"/>
        </w:rPr>
        <w:t xml:space="preserve">. He therefor completed the transactions whilst in town. The </w:t>
      </w:r>
      <w:r w:rsidR="00C4717C">
        <w:rPr>
          <w:rFonts w:ascii="Arial" w:eastAsia="Calibri" w:hAnsi="Arial" w:cs="Arial"/>
          <w:color w:val="000000" w:themeColor="text1"/>
          <w:sz w:val="24"/>
          <w:szCs w:val="24"/>
        </w:rPr>
        <w:t xml:space="preserve">agent’s </w:t>
      </w:r>
      <w:r w:rsidR="007B4514">
        <w:rPr>
          <w:rFonts w:ascii="Arial" w:eastAsia="Calibri" w:hAnsi="Arial" w:cs="Arial"/>
          <w:color w:val="000000" w:themeColor="text1"/>
          <w:sz w:val="24"/>
          <w:szCs w:val="24"/>
        </w:rPr>
        <w:t>commission paid over at the time was N$ 374 192.86 and N$ 361 018.00.</w:t>
      </w:r>
    </w:p>
    <w:p w:rsidR="00DA07F3" w:rsidRDefault="00DA07F3" w:rsidP="005A47FC">
      <w:pPr>
        <w:spacing w:after="0" w:line="360" w:lineRule="auto"/>
        <w:jc w:val="both"/>
        <w:rPr>
          <w:rFonts w:ascii="Arial" w:eastAsia="Calibri" w:hAnsi="Arial" w:cs="Arial"/>
          <w:color w:val="000000" w:themeColor="text1"/>
          <w:sz w:val="24"/>
          <w:szCs w:val="24"/>
        </w:rPr>
      </w:pPr>
    </w:p>
    <w:p w:rsidR="00DA07F3" w:rsidRDefault="00DA07F3"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64</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 xml:space="preserve"> During cross-examination Mr De Waal was </w:t>
      </w:r>
      <w:r w:rsidR="009E3FFF">
        <w:rPr>
          <w:rFonts w:ascii="Arial" w:eastAsia="Calibri" w:hAnsi="Arial" w:cs="Arial"/>
          <w:color w:val="000000" w:themeColor="text1"/>
          <w:sz w:val="24"/>
          <w:szCs w:val="24"/>
        </w:rPr>
        <w:t xml:space="preserve">also </w:t>
      </w:r>
      <w:r>
        <w:rPr>
          <w:rFonts w:ascii="Arial" w:eastAsia="Calibri" w:hAnsi="Arial" w:cs="Arial"/>
          <w:color w:val="000000" w:themeColor="text1"/>
          <w:sz w:val="24"/>
          <w:szCs w:val="24"/>
        </w:rPr>
        <w:t>questioned in depth as to the invoices issued to Messrs Woodcock and Coleman and that if considered critically it would appear that after the payment of the commission and the VAT that the first defendant would possibly suffer a loss</w:t>
      </w:r>
      <w:r w:rsidR="009E3FFF">
        <w:rPr>
          <w:rFonts w:ascii="Arial" w:eastAsia="Calibri" w:hAnsi="Arial" w:cs="Arial"/>
          <w:color w:val="000000" w:themeColor="text1"/>
          <w:sz w:val="24"/>
          <w:szCs w:val="24"/>
        </w:rPr>
        <w:t xml:space="preserve">. Mr De Waal strongly disagreed with the contentions of counsel in this regard. </w:t>
      </w:r>
      <w:r>
        <w:rPr>
          <w:rFonts w:ascii="Arial" w:eastAsia="Calibri" w:hAnsi="Arial" w:cs="Arial"/>
          <w:color w:val="000000" w:themeColor="text1"/>
          <w:sz w:val="24"/>
          <w:szCs w:val="24"/>
        </w:rPr>
        <w:t xml:space="preserve"> </w:t>
      </w:r>
    </w:p>
    <w:p w:rsidR="00AF207D" w:rsidRDefault="00AF207D" w:rsidP="005A47FC">
      <w:pPr>
        <w:spacing w:after="0" w:line="360" w:lineRule="auto"/>
        <w:jc w:val="both"/>
        <w:rPr>
          <w:rFonts w:ascii="Arial" w:eastAsia="Calibri" w:hAnsi="Arial" w:cs="Arial"/>
          <w:color w:val="000000" w:themeColor="text1"/>
          <w:sz w:val="24"/>
          <w:szCs w:val="24"/>
        </w:rPr>
      </w:pPr>
    </w:p>
    <w:p w:rsidR="00AF207D" w:rsidRDefault="00AF207D" w:rsidP="005A47F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65</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Mr De Waal confirmed that the chargebacks started 21 No</w:t>
      </w:r>
      <w:r w:rsidR="00614769">
        <w:rPr>
          <w:rFonts w:ascii="Arial" w:eastAsia="Calibri" w:hAnsi="Arial" w:cs="Arial"/>
          <w:color w:val="000000" w:themeColor="text1"/>
          <w:sz w:val="24"/>
          <w:szCs w:val="24"/>
        </w:rPr>
        <w:t xml:space="preserve">vember 2016 and continued to 23 December </w:t>
      </w:r>
      <w:r>
        <w:rPr>
          <w:rFonts w:ascii="Arial" w:eastAsia="Calibri" w:hAnsi="Arial" w:cs="Arial"/>
          <w:color w:val="000000" w:themeColor="text1"/>
          <w:sz w:val="24"/>
          <w:szCs w:val="24"/>
        </w:rPr>
        <w:t>2016, when he was contacted by Mr Muundjua, informing him of the investigation.</w:t>
      </w:r>
    </w:p>
    <w:p w:rsidR="00AF207D" w:rsidRDefault="00AF207D" w:rsidP="005A47FC">
      <w:pPr>
        <w:spacing w:after="0" w:line="360" w:lineRule="auto"/>
        <w:jc w:val="both"/>
        <w:rPr>
          <w:rFonts w:ascii="Arial" w:eastAsia="Calibri" w:hAnsi="Arial" w:cs="Arial"/>
          <w:color w:val="000000" w:themeColor="text1"/>
          <w:sz w:val="24"/>
          <w:szCs w:val="24"/>
        </w:rPr>
      </w:pPr>
    </w:p>
    <w:p w:rsidR="00F0727D" w:rsidRDefault="00AF207D" w:rsidP="005A47FC">
      <w:pPr>
        <w:spacing w:after="0" w:line="360" w:lineRule="auto"/>
        <w:jc w:val="both"/>
        <w:rPr>
          <w:rFonts w:ascii="Arial" w:eastAsia="Calibri" w:hAnsi="Arial" w:cs="Arial"/>
          <w:color w:val="000000" w:themeColor="text1"/>
          <w:sz w:val="24"/>
          <w:szCs w:val="24"/>
        </w:rPr>
      </w:pPr>
      <w:r w:rsidRPr="00AF207D">
        <w:rPr>
          <w:rFonts w:ascii="Arial" w:eastAsia="Calibri" w:hAnsi="Arial" w:cs="Arial"/>
          <w:color w:val="000000" w:themeColor="text1"/>
          <w:sz w:val="24"/>
          <w:szCs w:val="24"/>
        </w:rPr>
        <w:lastRenderedPageBreak/>
        <w:t xml:space="preserve"> </w:t>
      </w:r>
      <w:r w:rsidR="00C74864" w:rsidRPr="00AF207D">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66</w:t>
      </w:r>
      <w:r w:rsidR="00F0727D" w:rsidRPr="00AF207D">
        <w:rPr>
          <w:rFonts w:ascii="Arial" w:eastAsia="Calibri" w:hAnsi="Arial" w:cs="Arial"/>
          <w:color w:val="000000" w:themeColor="text1"/>
          <w:sz w:val="24"/>
          <w:szCs w:val="24"/>
        </w:rPr>
        <w:t>]</w:t>
      </w:r>
      <w:r w:rsidR="00F0727D" w:rsidRPr="00AF207D">
        <w:rPr>
          <w:rFonts w:ascii="Arial" w:eastAsia="Calibri" w:hAnsi="Arial" w:cs="Arial"/>
          <w:color w:val="000000" w:themeColor="text1"/>
          <w:sz w:val="24"/>
          <w:szCs w:val="24"/>
        </w:rPr>
        <w:tab/>
        <w:t>In conclusion, the witness testified that he did not act recklessly, negligently and without the necessary degree of care when he operated the business of the first defendant, and that he had no intention, in conducting the business of first defendant, to defraud the plaintiff.</w:t>
      </w:r>
      <w:r w:rsidR="00F0727D">
        <w:rPr>
          <w:rFonts w:ascii="Arial" w:eastAsia="Calibri" w:hAnsi="Arial" w:cs="Arial"/>
          <w:color w:val="000000" w:themeColor="text1"/>
          <w:sz w:val="24"/>
          <w:szCs w:val="24"/>
        </w:rPr>
        <w:t xml:space="preserve">   </w:t>
      </w:r>
    </w:p>
    <w:p w:rsidR="00F0727D" w:rsidRPr="000E21FA" w:rsidRDefault="00F0727D" w:rsidP="005A47FC">
      <w:pPr>
        <w:tabs>
          <w:tab w:val="left" w:pos="720"/>
          <w:tab w:val="left" w:pos="1080"/>
          <w:tab w:val="left" w:pos="3135"/>
        </w:tabs>
        <w:spacing w:after="0" w:line="360" w:lineRule="auto"/>
        <w:jc w:val="both"/>
        <w:rPr>
          <w:rFonts w:ascii="Arial" w:eastAsia="Calibri" w:hAnsi="Arial" w:cs="Arial"/>
          <w:color w:val="000000" w:themeColor="text1"/>
          <w:sz w:val="24"/>
          <w:szCs w:val="24"/>
        </w:rPr>
      </w:pPr>
    </w:p>
    <w:p w:rsidR="00F0727D" w:rsidRDefault="00F0727D" w:rsidP="005A47FC">
      <w:pPr>
        <w:tabs>
          <w:tab w:val="left" w:pos="720"/>
          <w:tab w:val="left" w:pos="1080"/>
          <w:tab w:val="left" w:pos="3135"/>
        </w:tabs>
        <w:spacing w:after="0" w:line="360" w:lineRule="auto"/>
        <w:jc w:val="both"/>
        <w:rPr>
          <w:rFonts w:ascii="Arial" w:eastAsia="Calibri" w:hAnsi="Arial" w:cs="Arial"/>
          <w:color w:val="000000" w:themeColor="text1"/>
          <w:sz w:val="24"/>
          <w:szCs w:val="24"/>
          <w:u w:val="single"/>
        </w:rPr>
      </w:pPr>
      <w:r w:rsidRPr="009E1A3A">
        <w:rPr>
          <w:rFonts w:ascii="Arial" w:eastAsia="Calibri" w:hAnsi="Arial" w:cs="Arial"/>
          <w:color w:val="000000" w:themeColor="text1"/>
          <w:sz w:val="24"/>
          <w:szCs w:val="24"/>
          <w:u w:val="single"/>
        </w:rPr>
        <w:t>Onus</w:t>
      </w:r>
      <w:r w:rsidR="00BD4EC8">
        <w:rPr>
          <w:rFonts w:ascii="Arial" w:eastAsia="Calibri" w:hAnsi="Arial" w:cs="Arial"/>
          <w:color w:val="000000" w:themeColor="text1"/>
          <w:sz w:val="24"/>
          <w:szCs w:val="24"/>
          <w:u w:val="single"/>
        </w:rPr>
        <w:t xml:space="preserve"> of proof</w:t>
      </w:r>
    </w:p>
    <w:p w:rsidR="00F0727D" w:rsidRPr="009E1A3A" w:rsidRDefault="00F0727D" w:rsidP="005A47FC">
      <w:pPr>
        <w:tabs>
          <w:tab w:val="left" w:pos="720"/>
          <w:tab w:val="left" w:pos="1080"/>
          <w:tab w:val="left" w:pos="3135"/>
        </w:tabs>
        <w:spacing w:after="0" w:line="360" w:lineRule="auto"/>
        <w:jc w:val="both"/>
        <w:rPr>
          <w:rFonts w:ascii="Arial" w:eastAsia="Calibri" w:hAnsi="Arial" w:cs="Arial"/>
          <w:color w:val="000000" w:themeColor="text1"/>
          <w:sz w:val="24"/>
          <w:szCs w:val="24"/>
          <w:u w:val="single"/>
        </w:rPr>
      </w:pPr>
    </w:p>
    <w:p w:rsidR="00E142B1" w:rsidRDefault="00F0727D"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sidRPr="000E21FA">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67</w:t>
      </w:r>
      <w:r w:rsidRPr="000E21FA">
        <w:rPr>
          <w:rFonts w:ascii="Arial" w:hAnsi="Arial" w:cs="Arial"/>
          <w:color w:val="000000" w:themeColor="text1"/>
          <w:sz w:val="24"/>
          <w:szCs w:val="24"/>
          <w:shd w:val="clear" w:color="auto" w:fill="FFFFFF"/>
        </w:rPr>
        <w:t>]</w:t>
      </w:r>
      <w:r w:rsidRPr="000E21FA">
        <w:rPr>
          <w:rFonts w:ascii="Arial" w:hAnsi="Arial" w:cs="Arial"/>
          <w:color w:val="000000" w:themeColor="text1"/>
          <w:sz w:val="24"/>
          <w:szCs w:val="24"/>
          <w:shd w:val="clear" w:color="auto" w:fill="FFFFFF"/>
        </w:rPr>
        <w:tab/>
      </w:r>
      <w:r w:rsidR="00E142B1">
        <w:rPr>
          <w:rFonts w:ascii="Arial" w:hAnsi="Arial" w:cs="Arial"/>
          <w:color w:val="000000" w:themeColor="text1"/>
          <w:sz w:val="24"/>
          <w:szCs w:val="24"/>
          <w:shd w:val="clear" w:color="auto" w:fill="FFFFFF"/>
        </w:rPr>
        <w:t xml:space="preserve"> Whilst liability is disputed, a reference to </w:t>
      </w:r>
      <w:r w:rsidR="00970034">
        <w:rPr>
          <w:rFonts w:ascii="Arial" w:hAnsi="Arial" w:cs="Arial"/>
          <w:color w:val="000000" w:themeColor="text1"/>
          <w:sz w:val="24"/>
          <w:szCs w:val="24"/>
          <w:shd w:val="clear" w:color="auto" w:fill="FFFFFF"/>
        </w:rPr>
        <w:t xml:space="preserve">the facts admitted in plea, and the basis for </w:t>
      </w:r>
      <w:r w:rsidR="00E142B1">
        <w:rPr>
          <w:rFonts w:ascii="Arial" w:hAnsi="Arial" w:cs="Arial"/>
          <w:color w:val="000000" w:themeColor="text1"/>
          <w:sz w:val="24"/>
          <w:szCs w:val="24"/>
          <w:shd w:val="clear" w:color="auto" w:fill="FFFFFF"/>
        </w:rPr>
        <w:t>defendants’ counterclaim</w:t>
      </w:r>
      <w:r w:rsidR="00970034">
        <w:rPr>
          <w:rFonts w:ascii="Arial" w:hAnsi="Arial" w:cs="Arial"/>
          <w:color w:val="000000" w:themeColor="text1"/>
          <w:sz w:val="24"/>
          <w:szCs w:val="24"/>
          <w:shd w:val="clear" w:color="auto" w:fill="FFFFFF"/>
        </w:rPr>
        <w:t>,</w:t>
      </w:r>
      <w:r w:rsidR="00E142B1">
        <w:rPr>
          <w:rFonts w:ascii="Arial" w:hAnsi="Arial" w:cs="Arial"/>
          <w:color w:val="000000" w:themeColor="text1"/>
          <w:sz w:val="24"/>
          <w:szCs w:val="24"/>
          <w:shd w:val="clear" w:color="auto" w:fill="FFFFFF"/>
        </w:rPr>
        <w:t xml:space="preserve"> l</w:t>
      </w:r>
      <w:r w:rsidR="00970034">
        <w:rPr>
          <w:rFonts w:ascii="Arial" w:hAnsi="Arial" w:cs="Arial"/>
          <w:color w:val="000000" w:themeColor="text1"/>
          <w:sz w:val="24"/>
          <w:szCs w:val="24"/>
          <w:shd w:val="clear" w:color="auto" w:fill="FFFFFF"/>
        </w:rPr>
        <w:t>ead</w:t>
      </w:r>
      <w:r w:rsidR="00E142B1">
        <w:rPr>
          <w:rFonts w:ascii="Arial" w:hAnsi="Arial" w:cs="Arial"/>
          <w:color w:val="000000" w:themeColor="text1"/>
          <w:sz w:val="24"/>
          <w:szCs w:val="24"/>
          <w:shd w:val="clear" w:color="auto" w:fill="FFFFFF"/>
        </w:rPr>
        <w:t xml:space="preserve"> to the irrefragable conclusion that the plaintiff’s claim amount is admitted.</w:t>
      </w:r>
      <w:r w:rsidR="00970034">
        <w:rPr>
          <w:rFonts w:ascii="Arial" w:hAnsi="Arial" w:cs="Arial"/>
          <w:color w:val="000000" w:themeColor="text1"/>
          <w:sz w:val="24"/>
          <w:szCs w:val="24"/>
          <w:shd w:val="clear" w:color="auto" w:fill="FFFFFF"/>
        </w:rPr>
        <w:t xml:space="preserve"> Plaintiff bears the onus to establish its entitlement to reclaim the said amount from the defendants. With respect to the counterclaim the defendants bear the onus to establish the damages claimed and quantum of loss. </w:t>
      </w:r>
    </w:p>
    <w:p w:rsidR="00E142B1" w:rsidRPr="00AF207D" w:rsidRDefault="00E142B1" w:rsidP="005A47FC">
      <w:pPr>
        <w:tabs>
          <w:tab w:val="left" w:pos="720"/>
          <w:tab w:val="left" w:pos="1080"/>
          <w:tab w:val="left" w:pos="3135"/>
        </w:tabs>
        <w:spacing w:after="0" w:line="360" w:lineRule="auto"/>
        <w:jc w:val="both"/>
        <w:rPr>
          <w:rFonts w:ascii="Arial" w:hAnsi="Arial" w:cs="Arial"/>
          <w:color w:val="000000" w:themeColor="text1"/>
          <w:sz w:val="24"/>
          <w:szCs w:val="24"/>
          <w:u w:val="single"/>
          <w:shd w:val="clear" w:color="auto" w:fill="FFFFFF"/>
        </w:rPr>
      </w:pPr>
    </w:p>
    <w:p w:rsidR="00AF207D" w:rsidRPr="00AF207D" w:rsidRDefault="00AF207D" w:rsidP="005A47FC">
      <w:pPr>
        <w:tabs>
          <w:tab w:val="left" w:pos="720"/>
          <w:tab w:val="left" w:pos="1080"/>
          <w:tab w:val="left" w:pos="3135"/>
        </w:tabs>
        <w:spacing w:after="0" w:line="360" w:lineRule="auto"/>
        <w:jc w:val="both"/>
        <w:rPr>
          <w:rFonts w:ascii="Arial" w:hAnsi="Arial" w:cs="Arial"/>
          <w:color w:val="000000" w:themeColor="text1"/>
          <w:sz w:val="24"/>
          <w:szCs w:val="24"/>
          <w:u w:val="single"/>
          <w:shd w:val="clear" w:color="auto" w:fill="FFFFFF"/>
        </w:rPr>
      </w:pPr>
      <w:r w:rsidRPr="00AF207D">
        <w:rPr>
          <w:rFonts w:ascii="Arial" w:hAnsi="Arial" w:cs="Arial"/>
          <w:color w:val="000000" w:themeColor="text1"/>
          <w:sz w:val="24"/>
          <w:szCs w:val="24"/>
          <w:u w:val="single"/>
          <w:shd w:val="clear" w:color="auto" w:fill="FFFFFF"/>
        </w:rPr>
        <w:t>Evaluation of the evidence</w:t>
      </w:r>
    </w:p>
    <w:p w:rsidR="006B60FD" w:rsidRDefault="006B60FD" w:rsidP="005A47FC">
      <w:pPr>
        <w:tabs>
          <w:tab w:val="left" w:pos="720"/>
          <w:tab w:val="left" w:pos="1080"/>
          <w:tab w:val="left" w:pos="3135"/>
        </w:tabs>
        <w:spacing w:after="0" w:line="360" w:lineRule="auto"/>
        <w:jc w:val="both"/>
        <w:rPr>
          <w:rFonts w:ascii="Arial" w:hAnsi="Arial" w:cs="Arial"/>
          <w:sz w:val="24"/>
          <w:szCs w:val="24"/>
        </w:rPr>
      </w:pPr>
    </w:p>
    <w:p w:rsidR="006B60FD" w:rsidRDefault="006B60FD"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sz w:val="24"/>
          <w:szCs w:val="24"/>
        </w:rPr>
        <w:t>[</w:t>
      </w:r>
      <w:r w:rsidR="00A759ED">
        <w:rPr>
          <w:rFonts w:ascii="Arial" w:hAnsi="Arial" w:cs="Arial"/>
          <w:sz w:val="24"/>
          <w:szCs w:val="24"/>
        </w:rPr>
        <w:t>68</w:t>
      </w:r>
      <w:r>
        <w:rPr>
          <w:rFonts w:ascii="Arial" w:hAnsi="Arial" w:cs="Arial"/>
          <w:sz w:val="24"/>
          <w:szCs w:val="24"/>
        </w:rPr>
        <w:t>]</w:t>
      </w:r>
      <w:r>
        <w:rPr>
          <w:rFonts w:ascii="Arial" w:hAnsi="Arial" w:cs="Arial"/>
          <w:sz w:val="24"/>
          <w:szCs w:val="24"/>
        </w:rPr>
        <w:tab/>
      </w:r>
      <w:r>
        <w:rPr>
          <w:rFonts w:ascii="Arial" w:hAnsi="Arial" w:cs="Arial"/>
          <w:color w:val="000000" w:themeColor="text1"/>
          <w:sz w:val="24"/>
          <w:szCs w:val="24"/>
          <w:shd w:val="clear" w:color="auto" w:fill="FFFFFF"/>
        </w:rPr>
        <w:t>In adopting the well-established principle for resolving factual disputes</w:t>
      </w:r>
      <w:r>
        <w:rPr>
          <w:rStyle w:val="FootnoteReference"/>
          <w:rFonts w:ascii="Arial" w:hAnsi="Arial" w:cs="Arial"/>
          <w:color w:val="000000" w:themeColor="text1"/>
          <w:sz w:val="24"/>
          <w:szCs w:val="24"/>
          <w:shd w:val="clear" w:color="auto" w:fill="FFFFFF"/>
        </w:rPr>
        <w:footnoteReference w:id="10"/>
      </w:r>
      <w:r>
        <w:rPr>
          <w:rFonts w:ascii="Arial" w:hAnsi="Arial" w:cs="Arial"/>
          <w:color w:val="000000" w:themeColor="text1"/>
          <w:sz w:val="24"/>
          <w:szCs w:val="24"/>
          <w:shd w:val="clear" w:color="auto" w:fill="FFFFFF"/>
        </w:rPr>
        <w:t xml:space="preserve">  I consider the credibility of the various factual witnesses, their reliability, and the probabilities in order to determine liability of the parties if any. </w:t>
      </w:r>
    </w:p>
    <w:p w:rsidR="00AF207D" w:rsidRPr="004D6875" w:rsidRDefault="00AF207D" w:rsidP="005A47FC">
      <w:pPr>
        <w:spacing w:after="0" w:line="360" w:lineRule="auto"/>
        <w:jc w:val="both"/>
        <w:rPr>
          <w:rFonts w:ascii="Arial" w:hAnsi="Arial" w:cs="Arial"/>
          <w:sz w:val="24"/>
          <w:szCs w:val="24"/>
        </w:rPr>
      </w:pPr>
    </w:p>
    <w:p w:rsidR="00AF207D" w:rsidRDefault="00AF207D"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69</w:t>
      </w:r>
      <w:r w:rsidRPr="004D6875">
        <w:rPr>
          <w:rFonts w:ascii="Arial" w:hAnsi="Arial" w:cs="Arial"/>
          <w:sz w:val="24"/>
          <w:szCs w:val="24"/>
        </w:rPr>
        <w:t>]</w:t>
      </w:r>
      <w:r w:rsidRPr="004D6875">
        <w:rPr>
          <w:rFonts w:ascii="Arial" w:hAnsi="Arial" w:cs="Arial"/>
          <w:sz w:val="24"/>
          <w:szCs w:val="24"/>
        </w:rPr>
        <w:tab/>
      </w:r>
      <w:r>
        <w:rPr>
          <w:rFonts w:ascii="Arial" w:hAnsi="Arial" w:cs="Arial"/>
          <w:sz w:val="24"/>
          <w:szCs w:val="24"/>
        </w:rPr>
        <w:t>Mr Muundjua and Mrs Katjiuan</w:t>
      </w:r>
      <w:r w:rsidR="0057288A">
        <w:rPr>
          <w:rFonts w:ascii="Arial" w:hAnsi="Arial" w:cs="Arial"/>
          <w:sz w:val="24"/>
          <w:szCs w:val="24"/>
        </w:rPr>
        <w:t>j</w:t>
      </w:r>
      <w:r>
        <w:rPr>
          <w:rFonts w:ascii="Arial" w:hAnsi="Arial" w:cs="Arial"/>
          <w:sz w:val="24"/>
          <w:szCs w:val="24"/>
        </w:rPr>
        <w:t>o testifying on behalf of the Plaintiff both</w:t>
      </w:r>
      <w:r w:rsidRPr="00A36CFB">
        <w:rPr>
          <w:rFonts w:ascii="Arial" w:hAnsi="Arial" w:cs="Arial"/>
          <w:sz w:val="24"/>
          <w:szCs w:val="24"/>
        </w:rPr>
        <w:t xml:space="preserve"> </w:t>
      </w:r>
      <w:r w:rsidR="00A36CFB" w:rsidRPr="00A36CFB">
        <w:rPr>
          <w:rFonts w:ascii="Arial" w:hAnsi="Arial" w:cs="Arial"/>
          <w:sz w:val="24"/>
          <w:szCs w:val="24"/>
        </w:rPr>
        <w:t>acquitted</w:t>
      </w:r>
      <w:r w:rsidR="0046090B" w:rsidRPr="0046090B">
        <w:rPr>
          <w:rFonts w:ascii="Arial" w:hAnsi="Arial" w:cs="Arial"/>
          <w:color w:val="7030A0"/>
          <w:sz w:val="24"/>
          <w:szCs w:val="24"/>
        </w:rPr>
        <w:t xml:space="preserve"> </w:t>
      </w:r>
      <w:r>
        <w:rPr>
          <w:rFonts w:ascii="Arial" w:hAnsi="Arial" w:cs="Arial"/>
          <w:sz w:val="24"/>
          <w:szCs w:val="24"/>
        </w:rPr>
        <w:t>themselves well on the witness stand. Both these witnesses were subjected to thorough cross-examination by Mr Swanepoel</w:t>
      </w:r>
      <w:r w:rsidR="00110191">
        <w:rPr>
          <w:rFonts w:ascii="Arial" w:hAnsi="Arial" w:cs="Arial"/>
          <w:sz w:val="24"/>
          <w:szCs w:val="24"/>
        </w:rPr>
        <w:t>,</w:t>
      </w:r>
      <w:r>
        <w:rPr>
          <w:rFonts w:ascii="Arial" w:hAnsi="Arial" w:cs="Arial"/>
          <w:sz w:val="24"/>
          <w:szCs w:val="24"/>
        </w:rPr>
        <w:t xml:space="preserve"> however these witness</w:t>
      </w:r>
      <w:r w:rsidR="0032322A" w:rsidRPr="0057288A">
        <w:rPr>
          <w:rFonts w:ascii="Arial" w:hAnsi="Arial" w:cs="Arial"/>
          <w:sz w:val="24"/>
          <w:szCs w:val="24"/>
        </w:rPr>
        <w:t>es</w:t>
      </w:r>
      <w:r>
        <w:rPr>
          <w:rFonts w:ascii="Arial" w:hAnsi="Arial" w:cs="Arial"/>
          <w:sz w:val="24"/>
          <w:szCs w:val="24"/>
        </w:rPr>
        <w:t xml:space="preserve"> remained constant in their evidence.</w:t>
      </w:r>
    </w:p>
    <w:p w:rsidR="00110191" w:rsidRDefault="00110191" w:rsidP="005A47FC">
      <w:pPr>
        <w:spacing w:after="0" w:line="360" w:lineRule="auto"/>
        <w:jc w:val="both"/>
        <w:rPr>
          <w:rFonts w:ascii="Arial" w:hAnsi="Arial" w:cs="Arial"/>
          <w:sz w:val="24"/>
          <w:szCs w:val="24"/>
        </w:rPr>
      </w:pPr>
    </w:p>
    <w:p w:rsidR="00AF207D" w:rsidRDefault="00AF207D"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70</w:t>
      </w:r>
      <w:r>
        <w:rPr>
          <w:rFonts w:ascii="Arial" w:hAnsi="Arial" w:cs="Arial"/>
          <w:sz w:val="24"/>
          <w:szCs w:val="24"/>
        </w:rPr>
        <w:t>]</w:t>
      </w:r>
      <w:r>
        <w:rPr>
          <w:rFonts w:ascii="Arial" w:hAnsi="Arial" w:cs="Arial"/>
          <w:sz w:val="24"/>
          <w:szCs w:val="24"/>
        </w:rPr>
        <w:tab/>
        <w:t xml:space="preserve">The cross-examination of Mr Muundjua yielded very little in favor of the defendants. The cross-examination of Mrs </w:t>
      </w:r>
      <w:r w:rsidR="0057288A">
        <w:rPr>
          <w:rFonts w:ascii="Arial" w:hAnsi="Arial" w:cs="Arial"/>
          <w:sz w:val="24"/>
          <w:szCs w:val="24"/>
        </w:rPr>
        <w:t>Katjiuanjo</w:t>
      </w:r>
      <w:r>
        <w:rPr>
          <w:rFonts w:ascii="Arial" w:hAnsi="Arial" w:cs="Arial"/>
          <w:sz w:val="24"/>
          <w:szCs w:val="24"/>
        </w:rPr>
        <w:t xml:space="preserve"> also did not yield much, however, this witness conceded during cross-examination that the balance of N$ 64 000 that remained in the personal account of the second defendant after the POCA judgment was satisfied, was incorrectly transferred to an unclaimed balance account. The witness testified that the banking system of the plaintiff allocated the second defendant’s account </w:t>
      </w:r>
      <w:r>
        <w:rPr>
          <w:rFonts w:ascii="Arial" w:hAnsi="Arial" w:cs="Arial"/>
          <w:sz w:val="24"/>
          <w:szCs w:val="24"/>
        </w:rPr>
        <w:lastRenderedPageBreak/>
        <w:t>dormant status. She further stated that this money was retained to mitigate</w:t>
      </w:r>
      <w:r w:rsidRPr="00AF207D">
        <w:rPr>
          <w:rFonts w:ascii="Arial" w:hAnsi="Arial" w:cs="Arial"/>
          <w:sz w:val="24"/>
          <w:szCs w:val="24"/>
        </w:rPr>
        <w:t xml:space="preserve"> </w:t>
      </w:r>
      <w:r w:rsidR="00110191">
        <w:rPr>
          <w:rFonts w:ascii="Arial" w:hAnsi="Arial" w:cs="Arial"/>
          <w:sz w:val="24"/>
          <w:szCs w:val="24"/>
        </w:rPr>
        <w:t>t</w:t>
      </w:r>
      <w:r>
        <w:rPr>
          <w:rFonts w:ascii="Arial" w:hAnsi="Arial" w:cs="Arial"/>
          <w:sz w:val="24"/>
          <w:szCs w:val="24"/>
        </w:rPr>
        <w:t xml:space="preserve">he loss of the plaintiff but conceded that this was incorrectly done. </w:t>
      </w:r>
    </w:p>
    <w:p w:rsidR="00AF207D" w:rsidRDefault="00AF207D" w:rsidP="005A47FC">
      <w:pPr>
        <w:tabs>
          <w:tab w:val="left" w:pos="7620"/>
        </w:tabs>
        <w:spacing w:after="0" w:line="360" w:lineRule="auto"/>
        <w:jc w:val="both"/>
        <w:rPr>
          <w:rFonts w:ascii="Arial" w:hAnsi="Arial" w:cs="Arial"/>
          <w:sz w:val="24"/>
          <w:szCs w:val="24"/>
        </w:rPr>
      </w:pPr>
      <w:r>
        <w:rPr>
          <w:rFonts w:ascii="Arial" w:hAnsi="Arial" w:cs="Arial"/>
          <w:sz w:val="24"/>
          <w:szCs w:val="24"/>
        </w:rPr>
        <w:tab/>
      </w:r>
    </w:p>
    <w:p w:rsidR="00AF207D" w:rsidRDefault="00AF207D"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71</w:t>
      </w:r>
      <w:r>
        <w:rPr>
          <w:rFonts w:ascii="Arial" w:hAnsi="Arial" w:cs="Arial"/>
          <w:sz w:val="24"/>
          <w:szCs w:val="24"/>
        </w:rPr>
        <w:t xml:space="preserve">] </w:t>
      </w:r>
      <w:r>
        <w:rPr>
          <w:rFonts w:ascii="Arial" w:hAnsi="Arial" w:cs="Arial"/>
          <w:sz w:val="24"/>
          <w:szCs w:val="24"/>
        </w:rPr>
        <w:tab/>
        <w:t xml:space="preserve">The only witness who testified on behalf of the defendants was Mr De Waal. Unfortunately </w:t>
      </w:r>
      <w:r w:rsidR="00A81433">
        <w:rPr>
          <w:rFonts w:ascii="Arial" w:hAnsi="Arial" w:cs="Arial"/>
          <w:sz w:val="24"/>
          <w:szCs w:val="24"/>
        </w:rPr>
        <w:t>the second defendant</w:t>
      </w:r>
      <w:r w:rsidR="00110191">
        <w:rPr>
          <w:rFonts w:ascii="Arial" w:hAnsi="Arial" w:cs="Arial"/>
          <w:sz w:val="24"/>
          <w:szCs w:val="24"/>
        </w:rPr>
        <w:t>, Mr De</w:t>
      </w:r>
      <w:r>
        <w:rPr>
          <w:rFonts w:ascii="Arial" w:hAnsi="Arial" w:cs="Arial"/>
          <w:sz w:val="24"/>
          <w:szCs w:val="24"/>
        </w:rPr>
        <w:t xml:space="preserve"> Waal did not impress me as much as a witness. I distinctly got the impression that the witness attempted to down play his role in this matter and sought to place all the blame at the door of the plaintiff, whom he maintained had the duty not to act negligently. </w:t>
      </w:r>
    </w:p>
    <w:p w:rsidR="00AF207D" w:rsidRDefault="00AF207D" w:rsidP="005A47FC">
      <w:pPr>
        <w:spacing w:after="0" w:line="360" w:lineRule="auto"/>
        <w:jc w:val="both"/>
        <w:rPr>
          <w:rFonts w:ascii="Arial" w:hAnsi="Arial" w:cs="Arial"/>
          <w:sz w:val="24"/>
          <w:szCs w:val="24"/>
        </w:rPr>
      </w:pPr>
    </w:p>
    <w:p w:rsidR="00A81433" w:rsidRDefault="00AF207D"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72</w:t>
      </w:r>
      <w:r>
        <w:rPr>
          <w:rFonts w:ascii="Arial" w:hAnsi="Arial" w:cs="Arial"/>
          <w:sz w:val="24"/>
          <w:szCs w:val="24"/>
        </w:rPr>
        <w:t xml:space="preserve">] </w:t>
      </w:r>
      <w:r>
        <w:rPr>
          <w:rFonts w:ascii="Arial" w:hAnsi="Arial" w:cs="Arial"/>
          <w:sz w:val="24"/>
          <w:szCs w:val="24"/>
        </w:rPr>
        <w:tab/>
        <w:t xml:space="preserve">I find it hard to </w:t>
      </w:r>
      <w:r w:rsidR="0057288A" w:rsidRPr="0057288A">
        <w:rPr>
          <w:rFonts w:ascii="Arial" w:hAnsi="Arial" w:cs="Arial"/>
          <w:sz w:val="24"/>
          <w:szCs w:val="24"/>
        </w:rPr>
        <w:t>believe</w:t>
      </w:r>
      <w:r w:rsidR="0057288A">
        <w:rPr>
          <w:rFonts w:ascii="Arial" w:hAnsi="Arial" w:cs="Arial"/>
          <w:color w:val="FF0000"/>
          <w:sz w:val="24"/>
          <w:szCs w:val="24"/>
        </w:rPr>
        <w:t xml:space="preserve"> </w:t>
      </w:r>
      <w:r>
        <w:rPr>
          <w:rFonts w:ascii="Arial" w:hAnsi="Arial" w:cs="Arial"/>
          <w:sz w:val="24"/>
          <w:szCs w:val="24"/>
        </w:rPr>
        <w:t xml:space="preserve">that Mr De Waal could </w:t>
      </w:r>
      <w:r w:rsidR="00AD0F9C" w:rsidRPr="0057288A">
        <w:rPr>
          <w:rFonts w:ascii="Arial" w:hAnsi="Arial" w:cs="Arial"/>
          <w:sz w:val="24"/>
          <w:szCs w:val="24"/>
        </w:rPr>
        <w:t>believe</w:t>
      </w:r>
      <w:r w:rsidR="00AD0F9C">
        <w:rPr>
          <w:rFonts w:ascii="Arial" w:hAnsi="Arial" w:cs="Arial"/>
          <w:color w:val="FF0000"/>
          <w:sz w:val="24"/>
          <w:szCs w:val="24"/>
        </w:rPr>
        <w:t xml:space="preserve"> </w:t>
      </w:r>
      <w:r>
        <w:rPr>
          <w:rFonts w:ascii="Arial" w:hAnsi="Arial" w:cs="Arial"/>
          <w:sz w:val="24"/>
          <w:szCs w:val="24"/>
        </w:rPr>
        <w:t xml:space="preserve">that all these transactions were </w:t>
      </w:r>
      <w:r w:rsidRPr="00A81433">
        <w:rPr>
          <w:rFonts w:ascii="Arial" w:hAnsi="Arial" w:cs="Arial"/>
          <w:i/>
          <w:sz w:val="24"/>
          <w:szCs w:val="24"/>
        </w:rPr>
        <w:t>bona fide</w:t>
      </w:r>
      <w:r>
        <w:rPr>
          <w:rFonts w:ascii="Arial" w:hAnsi="Arial" w:cs="Arial"/>
          <w:sz w:val="24"/>
          <w:szCs w:val="24"/>
        </w:rPr>
        <w:t>. Mr De Waal had difficulty in explaining why the agent commission</w:t>
      </w:r>
      <w:r w:rsidR="007B0EFF">
        <w:rPr>
          <w:rFonts w:ascii="Arial" w:hAnsi="Arial" w:cs="Arial"/>
          <w:sz w:val="24"/>
          <w:szCs w:val="24"/>
        </w:rPr>
        <w:t>,</w:t>
      </w:r>
      <w:r>
        <w:rPr>
          <w:rFonts w:ascii="Arial" w:hAnsi="Arial" w:cs="Arial"/>
          <w:sz w:val="24"/>
          <w:szCs w:val="24"/>
        </w:rPr>
        <w:t xml:space="preserve"> for two different booking agents</w:t>
      </w:r>
      <w:r w:rsidR="007B0EFF">
        <w:rPr>
          <w:rFonts w:ascii="Arial" w:hAnsi="Arial" w:cs="Arial"/>
          <w:sz w:val="24"/>
          <w:szCs w:val="24"/>
        </w:rPr>
        <w:t>,</w:t>
      </w:r>
      <w:r>
        <w:rPr>
          <w:rFonts w:ascii="Arial" w:hAnsi="Arial" w:cs="Arial"/>
          <w:sz w:val="24"/>
          <w:szCs w:val="24"/>
        </w:rPr>
        <w:t xml:space="preserve"> was paid out in spite of the fact that the </w:t>
      </w:r>
      <w:r w:rsidRPr="00A36CFB">
        <w:rPr>
          <w:rFonts w:ascii="Arial" w:hAnsi="Arial" w:cs="Arial"/>
          <w:sz w:val="24"/>
          <w:szCs w:val="24"/>
        </w:rPr>
        <w:t xml:space="preserve">invoices, </w:t>
      </w:r>
      <w:r w:rsidR="0057288A" w:rsidRPr="00A36CFB">
        <w:rPr>
          <w:rFonts w:ascii="Arial" w:hAnsi="Arial" w:cs="Arial"/>
          <w:sz w:val="24"/>
          <w:szCs w:val="24"/>
        </w:rPr>
        <w:t>save</w:t>
      </w:r>
      <w:r w:rsidRPr="00A36CFB">
        <w:rPr>
          <w:rFonts w:ascii="Arial" w:hAnsi="Arial" w:cs="Arial"/>
          <w:sz w:val="24"/>
          <w:szCs w:val="24"/>
        </w:rPr>
        <w:t xml:space="preserve"> </w:t>
      </w:r>
      <w:r w:rsidRPr="0057288A">
        <w:rPr>
          <w:rFonts w:ascii="Arial" w:hAnsi="Arial" w:cs="Arial"/>
          <w:sz w:val="24"/>
          <w:szCs w:val="24"/>
        </w:rPr>
        <w:t>one</w:t>
      </w:r>
      <w:r>
        <w:rPr>
          <w:rFonts w:ascii="Arial" w:hAnsi="Arial" w:cs="Arial"/>
          <w:sz w:val="24"/>
          <w:szCs w:val="24"/>
        </w:rPr>
        <w:t>, did not reflect such agent</w:t>
      </w:r>
      <w:r w:rsidR="009E3FFF">
        <w:rPr>
          <w:rFonts w:ascii="Arial" w:hAnsi="Arial" w:cs="Arial"/>
          <w:sz w:val="24"/>
          <w:szCs w:val="24"/>
        </w:rPr>
        <w:t>’</w:t>
      </w:r>
      <w:r>
        <w:rPr>
          <w:rFonts w:ascii="Arial" w:hAnsi="Arial" w:cs="Arial"/>
          <w:sz w:val="24"/>
          <w:szCs w:val="24"/>
        </w:rPr>
        <w:t xml:space="preserve">s commission and why the commission was then paid into </w:t>
      </w:r>
      <w:r w:rsidR="008224F4">
        <w:rPr>
          <w:rFonts w:ascii="Arial" w:hAnsi="Arial" w:cs="Arial"/>
          <w:sz w:val="24"/>
          <w:szCs w:val="24"/>
        </w:rPr>
        <w:t>bank accounts that had no reference to the agents concerned.</w:t>
      </w:r>
      <w:r w:rsidR="00110191">
        <w:rPr>
          <w:rFonts w:ascii="Arial" w:hAnsi="Arial" w:cs="Arial"/>
          <w:sz w:val="24"/>
          <w:szCs w:val="24"/>
        </w:rPr>
        <w:t xml:space="preserve"> There was also no indication of the so-called instructions of the payment of the agent’s commission before court. </w:t>
      </w:r>
    </w:p>
    <w:p w:rsidR="00A81433" w:rsidRDefault="00A81433" w:rsidP="005A47FC">
      <w:pPr>
        <w:spacing w:after="0" w:line="360" w:lineRule="auto"/>
        <w:jc w:val="both"/>
        <w:rPr>
          <w:rFonts w:ascii="Arial" w:hAnsi="Arial" w:cs="Arial"/>
          <w:sz w:val="24"/>
          <w:szCs w:val="24"/>
        </w:rPr>
      </w:pPr>
    </w:p>
    <w:p w:rsidR="00AF207D" w:rsidRDefault="00A81433"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73</w:t>
      </w:r>
      <w:r>
        <w:rPr>
          <w:rFonts w:ascii="Arial" w:hAnsi="Arial" w:cs="Arial"/>
          <w:sz w:val="24"/>
          <w:szCs w:val="24"/>
        </w:rPr>
        <w:t>]</w:t>
      </w:r>
      <w:r>
        <w:rPr>
          <w:rFonts w:ascii="Arial" w:hAnsi="Arial" w:cs="Arial"/>
          <w:sz w:val="24"/>
          <w:szCs w:val="24"/>
        </w:rPr>
        <w:tab/>
      </w:r>
      <w:r w:rsidR="00C4717C">
        <w:rPr>
          <w:rFonts w:ascii="Arial" w:hAnsi="Arial" w:cs="Arial"/>
          <w:sz w:val="24"/>
          <w:szCs w:val="24"/>
        </w:rPr>
        <w:t xml:space="preserve"> The agent</w:t>
      </w:r>
      <w:r>
        <w:rPr>
          <w:rFonts w:ascii="Arial" w:hAnsi="Arial" w:cs="Arial"/>
          <w:sz w:val="24"/>
          <w:szCs w:val="24"/>
        </w:rPr>
        <w:t>’</w:t>
      </w:r>
      <w:r w:rsidR="00C4717C">
        <w:rPr>
          <w:rFonts w:ascii="Arial" w:hAnsi="Arial" w:cs="Arial"/>
          <w:sz w:val="24"/>
          <w:szCs w:val="24"/>
        </w:rPr>
        <w:t xml:space="preserve">s commission that the second defendant paid over without question was exorbitant amounts of money. Interestingly enough the one so-called agent operated from </w:t>
      </w:r>
      <w:r w:rsidR="00110191">
        <w:rPr>
          <w:rFonts w:ascii="Arial" w:hAnsi="Arial" w:cs="Arial"/>
          <w:sz w:val="24"/>
          <w:szCs w:val="24"/>
        </w:rPr>
        <w:t>United Kingdom</w:t>
      </w:r>
      <w:r w:rsidR="00C4717C">
        <w:rPr>
          <w:rFonts w:ascii="Arial" w:hAnsi="Arial" w:cs="Arial"/>
          <w:sz w:val="24"/>
          <w:szCs w:val="24"/>
        </w:rPr>
        <w:t xml:space="preserve"> and </w:t>
      </w:r>
      <w:r w:rsidR="008E670E" w:rsidRPr="0057288A">
        <w:rPr>
          <w:rFonts w:ascii="Arial" w:hAnsi="Arial" w:cs="Arial"/>
          <w:sz w:val="24"/>
          <w:szCs w:val="24"/>
        </w:rPr>
        <w:t xml:space="preserve">the other </w:t>
      </w:r>
      <w:r w:rsidR="00C4717C">
        <w:rPr>
          <w:rFonts w:ascii="Arial" w:hAnsi="Arial" w:cs="Arial"/>
          <w:sz w:val="24"/>
          <w:szCs w:val="24"/>
        </w:rPr>
        <w:t>one from China and both used bank accounts in South Africa</w:t>
      </w:r>
      <w:r w:rsidR="00110191">
        <w:rPr>
          <w:rFonts w:ascii="Arial" w:hAnsi="Arial" w:cs="Arial"/>
          <w:sz w:val="24"/>
          <w:szCs w:val="24"/>
        </w:rPr>
        <w:t>.</w:t>
      </w:r>
    </w:p>
    <w:p w:rsidR="009E3FFF" w:rsidRDefault="009E3FFF" w:rsidP="005A47FC">
      <w:pPr>
        <w:spacing w:after="0" w:line="360" w:lineRule="auto"/>
        <w:jc w:val="both"/>
        <w:rPr>
          <w:rFonts w:ascii="Arial" w:hAnsi="Arial" w:cs="Arial"/>
          <w:sz w:val="24"/>
          <w:szCs w:val="24"/>
        </w:rPr>
      </w:pPr>
    </w:p>
    <w:p w:rsidR="00A81433" w:rsidRDefault="009E3FFF"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74</w:t>
      </w:r>
      <w:r>
        <w:rPr>
          <w:rFonts w:ascii="Arial" w:hAnsi="Arial" w:cs="Arial"/>
          <w:sz w:val="24"/>
          <w:szCs w:val="24"/>
        </w:rPr>
        <w:t>]</w:t>
      </w:r>
      <w:r>
        <w:rPr>
          <w:rFonts w:ascii="Arial" w:hAnsi="Arial" w:cs="Arial"/>
          <w:sz w:val="24"/>
          <w:szCs w:val="24"/>
        </w:rPr>
        <w:tab/>
        <w:t xml:space="preserve">Mr De Waal was unwilling to make concessions on the contention of counsel that the transactions between 21 November 2016 and 23 December 2016 was done fraudulently but conceded that the findings as made in the POCA judgment </w:t>
      </w:r>
      <w:r w:rsidR="00EE0794">
        <w:rPr>
          <w:rFonts w:ascii="Arial" w:hAnsi="Arial" w:cs="Arial"/>
          <w:sz w:val="24"/>
          <w:szCs w:val="24"/>
        </w:rPr>
        <w:t xml:space="preserve">in this regards remains valid as no appeal was lodged against the findings of the Honorable Angula DJP. </w:t>
      </w:r>
    </w:p>
    <w:p w:rsidR="00A81433" w:rsidRDefault="00A81433" w:rsidP="005A47FC">
      <w:pPr>
        <w:spacing w:after="0" w:line="360" w:lineRule="auto"/>
        <w:jc w:val="both"/>
        <w:rPr>
          <w:rFonts w:ascii="Arial" w:hAnsi="Arial" w:cs="Arial"/>
          <w:sz w:val="24"/>
          <w:szCs w:val="24"/>
        </w:rPr>
      </w:pPr>
    </w:p>
    <w:p w:rsidR="00C4717C" w:rsidRDefault="00FF4B80"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75</w:t>
      </w:r>
      <w:r>
        <w:rPr>
          <w:rFonts w:ascii="Arial" w:hAnsi="Arial" w:cs="Arial"/>
          <w:sz w:val="24"/>
          <w:szCs w:val="24"/>
        </w:rPr>
        <w:t>]</w:t>
      </w:r>
      <w:r>
        <w:rPr>
          <w:rFonts w:ascii="Arial" w:hAnsi="Arial" w:cs="Arial"/>
          <w:sz w:val="24"/>
          <w:szCs w:val="24"/>
        </w:rPr>
        <w:tab/>
        <w:t>The findings in this regard was that the second defendant facilitated the transactions although he knew or should have known that the transactions were fraudulent or unauthorized by the legitimate cardholders</w:t>
      </w:r>
      <w:r>
        <w:rPr>
          <w:rStyle w:val="FootnoteReference"/>
          <w:rFonts w:ascii="Arial" w:hAnsi="Arial" w:cs="Arial"/>
          <w:sz w:val="24"/>
          <w:szCs w:val="24"/>
        </w:rPr>
        <w:footnoteReference w:id="11"/>
      </w:r>
      <w:r>
        <w:rPr>
          <w:rFonts w:ascii="Arial" w:hAnsi="Arial" w:cs="Arial"/>
          <w:sz w:val="24"/>
          <w:szCs w:val="24"/>
        </w:rPr>
        <w:t>.</w:t>
      </w:r>
      <w:r w:rsidR="00C4717C" w:rsidRPr="00C4717C">
        <w:rPr>
          <w:rFonts w:ascii="Arial" w:hAnsi="Arial" w:cs="Arial"/>
          <w:sz w:val="24"/>
          <w:szCs w:val="24"/>
        </w:rPr>
        <w:t xml:space="preserve"> </w:t>
      </w:r>
      <w:r w:rsidR="00C4717C">
        <w:rPr>
          <w:rFonts w:ascii="Arial" w:hAnsi="Arial" w:cs="Arial"/>
          <w:sz w:val="24"/>
          <w:szCs w:val="24"/>
        </w:rPr>
        <w:t xml:space="preserve">Mr De Waal in effect stated </w:t>
      </w:r>
      <w:r w:rsidR="00C4717C">
        <w:rPr>
          <w:rFonts w:ascii="Arial" w:hAnsi="Arial" w:cs="Arial"/>
          <w:sz w:val="24"/>
          <w:szCs w:val="24"/>
        </w:rPr>
        <w:lastRenderedPageBreak/>
        <w:t xml:space="preserve">that the findings are disputed but he accepts that these findings were made by a court of competent jurisdiction. </w:t>
      </w:r>
    </w:p>
    <w:p w:rsidR="00FF4B80" w:rsidRDefault="00FF4B80" w:rsidP="005A47FC">
      <w:pPr>
        <w:spacing w:after="0" w:line="360" w:lineRule="auto"/>
        <w:jc w:val="both"/>
        <w:rPr>
          <w:rFonts w:ascii="Arial" w:hAnsi="Arial" w:cs="Arial"/>
          <w:sz w:val="24"/>
          <w:szCs w:val="24"/>
        </w:rPr>
      </w:pPr>
    </w:p>
    <w:p w:rsidR="004536B8" w:rsidRDefault="00677D1C"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76</w:t>
      </w:r>
      <w:r>
        <w:rPr>
          <w:rFonts w:ascii="Arial" w:hAnsi="Arial" w:cs="Arial"/>
          <w:sz w:val="24"/>
          <w:szCs w:val="24"/>
        </w:rPr>
        <w:t>]</w:t>
      </w:r>
      <w:r>
        <w:rPr>
          <w:rFonts w:ascii="Arial" w:hAnsi="Arial" w:cs="Arial"/>
          <w:sz w:val="24"/>
          <w:szCs w:val="24"/>
        </w:rPr>
        <w:tab/>
      </w:r>
      <w:r w:rsidR="00C4717C">
        <w:rPr>
          <w:rFonts w:ascii="Arial" w:hAnsi="Arial" w:cs="Arial"/>
          <w:sz w:val="24"/>
          <w:szCs w:val="24"/>
        </w:rPr>
        <w:t>I have to concur</w:t>
      </w:r>
      <w:r w:rsidR="009C0FF1">
        <w:rPr>
          <w:rFonts w:ascii="Arial" w:hAnsi="Arial" w:cs="Arial"/>
          <w:color w:val="FF0000"/>
          <w:sz w:val="24"/>
          <w:szCs w:val="24"/>
        </w:rPr>
        <w:t xml:space="preserve"> </w:t>
      </w:r>
      <w:r w:rsidR="009C0FF1" w:rsidRPr="0057288A">
        <w:rPr>
          <w:rFonts w:ascii="Arial" w:hAnsi="Arial" w:cs="Arial"/>
          <w:sz w:val="24"/>
          <w:szCs w:val="24"/>
        </w:rPr>
        <w:t>with</w:t>
      </w:r>
      <w:r w:rsidR="00C4717C">
        <w:rPr>
          <w:rFonts w:ascii="Arial" w:hAnsi="Arial" w:cs="Arial"/>
          <w:sz w:val="24"/>
          <w:szCs w:val="24"/>
        </w:rPr>
        <w:t xml:space="preserve"> the Honorable Angula DJP in </w:t>
      </w:r>
      <w:r w:rsidR="00D41512" w:rsidRPr="0057288A">
        <w:rPr>
          <w:rFonts w:ascii="Arial" w:hAnsi="Arial" w:cs="Arial"/>
          <w:sz w:val="24"/>
          <w:szCs w:val="24"/>
        </w:rPr>
        <w:t xml:space="preserve">his </w:t>
      </w:r>
      <w:r w:rsidR="00C4717C">
        <w:rPr>
          <w:rFonts w:ascii="Arial" w:hAnsi="Arial" w:cs="Arial"/>
          <w:sz w:val="24"/>
          <w:szCs w:val="24"/>
        </w:rPr>
        <w:t xml:space="preserve">finding that </w:t>
      </w:r>
      <w:r w:rsidR="00217E5A">
        <w:rPr>
          <w:rFonts w:ascii="Arial" w:hAnsi="Arial" w:cs="Arial"/>
          <w:sz w:val="24"/>
          <w:szCs w:val="24"/>
        </w:rPr>
        <w:t>the second defendant knew or should have known that he is engaging in fraudulent transactions</w:t>
      </w:r>
      <w:r w:rsidR="00C4717C">
        <w:rPr>
          <w:rFonts w:ascii="Arial" w:hAnsi="Arial" w:cs="Arial"/>
          <w:sz w:val="24"/>
          <w:szCs w:val="24"/>
        </w:rPr>
        <w:t xml:space="preserve">. </w:t>
      </w:r>
      <w:r w:rsidR="00217E5A">
        <w:rPr>
          <w:rFonts w:ascii="Arial" w:hAnsi="Arial" w:cs="Arial"/>
          <w:sz w:val="24"/>
          <w:szCs w:val="24"/>
        </w:rPr>
        <w:t xml:space="preserve">I am fortified in my </w:t>
      </w:r>
      <w:r w:rsidR="004536B8">
        <w:rPr>
          <w:rFonts w:ascii="Arial" w:hAnsi="Arial" w:cs="Arial"/>
          <w:sz w:val="24"/>
          <w:szCs w:val="24"/>
        </w:rPr>
        <w:t>finding</w:t>
      </w:r>
      <w:r w:rsidR="00217E5A">
        <w:rPr>
          <w:rFonts w:ascii="Arial" w:hAnsi="Arial" w:cs="Arial"/>
          <w:sz w:val="24"/>
          <w:szCs w:val="24"/>
        </w:rPr>
        <w:t xml:space="preserve"> when one carefully consider</w:t>
      </w:r>
      <w:r w:rsidR="0006542D" w:rsidRPr="0057288A">
        <w:rPr>
          <w:rFonts w:ascii="Arial" w:hAnsi="Arial" w:cs="Arial"/>
          <w:sz w:val="24"/>
          <w:szCs w:val="24"/>
        </w:rPr>
        <w:t>s</w:t>
      </w:r>
      <w:r w:rsidR="00217E5A">
        <w:rPr>
          <w:rFonts w:ascii="Arial" w:hAnsi="Arial" w:cs="Arial"/>
          <w:sz w:val="24"/>
          <w:szCs w:val="24"/>
        </w:rPr>
        <w:t xml:space="preserve"> the business figures of the first defendant. </w:t>
      </w:r>
    </w:p>
    <w:p w:rsidR="00F46635" w:rsidRDefault="00F46635" w:rsidP="005A47FC">
      <w:pPr>
        <w:spacing w:after="0" w:line="360" w:lineRule="auto"/>
        <w:jc w:val="both"/>
        <w:rPr>
          <w:rFonts w:ascii="Arial" w:hAnsi="Arial" w:cs="Arial"/>
          <w:sz w:val="24"/>
          <w:szCs w:val="24"/>
        </w:rPr>
      </w:pPr>
    </w:p>
    <w:p w:rsidR="00C01EB2" w:rsidRPr="001073F6" w:rsidRDefault="00A759ED" w:rsidP="005A47FC">
      <w:pPr>
        <w:spacing w:after="0" w:line="360" w:lineRule="auto"/>
        <w:jc w:val="both"/>
        <w:rPr>
          <w:rFonts w:ascii="Arial" w:eastAsia="Calibri" w:hAnsi="Arial" w:cs="Arial"/>
          <w:color w:val="000000" w:themeColor="text1"/>
          <w:sz w:val="24"/>
          <w:szCs w:val="24"/>
        </w:rPr>
      </w:pPr>
      <w:r>
        <w:rPr>
          <w:rFonts w:ascii="Arial" w:hAnsi="Arial" w:cs="Arial"/>
          <w:sz w:val="24"/>
          <w:szCs w:val="24"/>
        </w:rPr>
        <w:t>[77</w:t>
      </w:r>
      <w:r w:rsidR="004536B8">
        <w:rPr>
          <w:rFonts w:ascii="Arial" w:hAnsi="Arial" w:cs="Arial"/>
          <w:sz w:val="24"/>
          <w:szCs w:val="24"/>
        </w:rPr>
        <w:t>]</w:t>
      </w:r>
      <w:r w:rsidR="004536B8">
        <w:rPr>
          <w:rFonts w:ascii="Arial" w:hAnsi="Arial" w:cs="Arial"/>
          <w:sz w:val="24"/>
          <w:szCs w:val="24"/>
        </w:rPr>
        <w:tab/>
      </w:r>
      <w:r w:rsidR="00A81433">
        <w:rPr>
          <w:rFonts w:ascii="Arial" w:hAnsi="Arial" w:cs="Arial"/>
          <w:sz w:val="24"/>
          <w:szCs w:val="24"/>
        </w:rPr>
        <w:t>What other conclusions can this court draw from the evidence that in a period of less than three months</w:t>
      </w:r>
      <w:r w:rsidR="00217E5A">
        <w:rPr>
          <w:rFonts w:ascii="Arial" w:hAnsi="Arial" w:cs="Arial"/>
          <w:sz w:val="24"/>
          <w:szCs w:val="24"/>
        </w:rPr>
        <w:t xml:space="preserve"> (03 October 2016 to 23 December 2016)</w:t>
      </w:r>
      <w:r w:rsidR="00A81433">
        <w:rPr>
          <w:rFonts w:ascii="Arial" w:hAnsi="Arial" w:cs="Arial"/>
          <w:sz w:val="24"/>
          <w:szCs w:val="24"/>
        </w:rPr>
        <w:t xml:space="preserve"> 109 transactions in the sum of </w:t>
      </w:r>
      <w:r w:rsidR="00CF2D1B">
        <w:rPr>
          <w:rFonts w:ascii="Arial" w:eastAsia="Calibri" w:hAnsi="Arial" w:cs="Arial"/>
          <w:color w:val="000000" w:themeColor="text1"/>
          <w:sz w:val="24"/>
          <w:szCs w:val="24"/>
        </w:rPr>
        <w:t xml:space="preserve">N$ 9 464 </w:t>
      </w:r>
      <w:r w:rsidR="00A81433">
        <w:rPr>
          <w:rFonts w:ascii="Arial" w:eastAsia="Calibri" w:hAnsi="Arial" w:cs="Arial"/>
          <w:color w:val="000000" w:themeColor="text1"/>
          <w:sz w:val="24"/>
          <w:szCs w:val="24"/>
        </w:rPr>
        <w:t>940.60 were processed, of which 69 of these failed due to the restrictions placed on it</w:t>
      </w:r>
      <w:r w:rsidR="009B334E">
        <w:rPr>
          <w:rFonts w:ascii="Arial" w:eastAsia="Calibri" w:hAnsi="Arial" w:cs="Arial"/>
          <w:color w:val="000000" w:themeColor="text1"/>
          <w:sz w:val="24"/>
          <w:szCs w:val="24"/>
        </w:rPr>
        <w:t xml:space="preserve"> by the respective card issuers?</w:t>
      </w:r>
      <w:r w:rsidR="00A81433">
        <w:rPr>
          <w:rFonts w:ascii="Arial" w:eastAsia="Calibri" w:hAnsi="Arial" w:cs="Arial"/>
          <w:color w:val="000000" w:themeColor="text1"/>
          <w:sz w:val="24"/>
          <w:szCs w:val="24"/>
        </w:rPr>
        <w:t xml:space="preserve"> </w:t>
      </w:r>
      <w:r w:rsidR="00C01EB2">
        <w:rPr>
          <w:rFonts w:ascii="Arial" w:eastAsia="Calibri" w:hAnsi="Arial" w:cs="Arial"/>
          <w:color w:val="000000" w:themeColor="text1"/>
          <w:sz w:val="24"/>
          <w:szCs w:val="24"/>
        </w:rPr>
        <w:t xml:space="preserve">Of the </w:t>
      </w:r>
      <w:r w:rsidR="00A81433">
        <w:rPr>
          <w:rFonts w:ascii="Arial" w:eastAsia="Calibri" w:hAnsi="Arial" w:cs="Arial"/>
          <w:color w:val="000000" w:themeColor="text1"/>
          <w:sz w:val="24"/>
          <w:szCs w:val="24"/>
        </w:rPr>
        <w:t>40 of the tra</w:t>
      </w:r>
      <w:r w:rsidR="00CF2D1B">
        <w:rPr>
          <w:rFonts w:ascii="Arial" w:eastAsia="Calibri" w:hAnsi="Arial" w:cs="Arial"/>
          <w:color w:val="000000" w:themeColor="text1"/>
          <w:sz w:val="24"/>
          <w:szCs w:val="24"/>
        </w:rPr>
        <w:t xml:space="preserve">nsactions in the amount of N$ 2 673 </w:t>
      </w:r>
      <w:r w:rsidR="00A81433">
        <w:rPr>
          <w:rFonts w:ascii="Arial" w:eastAsia="Calibri" w:hAnsi="Arial" w:cs="Arial"/>
          <w:color w:val="000000" w:themeColor="text1"/>
          <w:sz w:val="24"/>
          <w:szCs w:val="24"/>
        </w:rPr>
        <w:t xml:space="preserve">398.10 </w:t>
      </w:r>
      <w:r w:rsidR="00C01EB2">
        <w:rPr>
          <w:rFonts w:ascii="Arial" w:eastAsia="Calibri" w:hAnsi="Arial" w:cs="Arial"/>
          <w:color w:val="000000" w:themeColor="text1"/>
          <w:sz w:val="24"/>
          <w:szCs w:val="24"/>
        </w:rPr>
        <w:t xml:space="preserve">that </w:t>
      </w:r>
      <w:r w:rsidR="00A81433">
        <w:rPr>
          <w:rFonts w:ascii="Arial" w:eastAsia="Calibri" w:hAnsi="Arial" w:cs="Arial"/>
          <w:color w:val="000000" w:themeColor="text1"/>
          <w:sz w:val="24"/>
          <w:szCs w:val="24"/>
        </w:rPr>
        <w:t xml:space="preserve">were credited to the first defendant’s bank </w:t>
      </w:r>
      <w:r w:rsidR="00C01EB2">
        <w:rPr>
          <w:rFonts w:ascii="Arial" w:eastAsia="Calibri" w:hAnsi="Arial" w:cs="Arial"/>
          <w:color w:val="000000" w:themeColor="text1"/>
          <w:sz w:val="24"/>
          <w:szCs w:val="24"/>
        </w:rPr>
        <w:t>account</w:t>
      </w:r>
      <w:r w:rsidR="001073F6">
        <w:rPr>
          <w:rFonts w:ascii="Arial" w:eastAsia="Calibri" w:hAnsi="Arial" w:cs="Arial"/>
          <w:color w:val="000000" w:themeColor="text1"/>
          <w:sz w:val="24"/>
          <w:szCs w:val="24"/>
        </w:rPr>
        <w:t>,</w:t>
      </w:r>
      <w:r w:rsidR="00C01EB2">
        <w:rPr>
          <w:rFonts w:ascii="Arial" w:eastAsia="Calibri" w:hAnsi="Arial" w:cs="Arial"/>
          <w:color w:val="000000" w:themeColor="text1"/>
          <w:sz w:val="24"/>
          <w:szCs w:val="24"/>
        </w:rPr>
        <w:t xml:space="preserve"> the sum</w:t>
      </w:r>
      <w:r w:rsidR="001073F6" w:rsidRPr="0057288A">
        <w:rPr>
          <w:rFonts w:ascii="Arial" w:eastAsia="Calibri" w:hAnsi="Arial" w:cs="Arial"/>
          <w:sz w:val="24"/>
          <w:szCs w:val="24"/>
        </w:rPr>
        <w:t xml:space="preserve"> of</w:t>
      </w:r>
      <w:r w:rsidR="00C01EB2" w:rsidRPr="0057288A">
        <w:rPr>
          <w:rFonts w:ascii="Arial" w:eastAsia="Calibri" w:hAnsi="Arial" w:cs="Arial"/>
          <w:sz w:val="24"/>
          <w:szCs w:val="24"/>
        </w:rPr>
        <w:t xml:space="preserve"> </w:t>
      </w:r>
      <w:r w:rsidR="00C01EB2">
        <w:rPr>
          <w:rFonts w:ascii="Arial" w:eastAsia="Calibri" w:hAnsi="Arial" w:cs="Arial"/>
          <w:color w:val="000000" w:themeColor="text1"/>
          <w:sz w:val="24"/>
          <w:szCs w:val="24"/>
        </w:rPr>
        <w:t>N$ 2 308 388.18 turned out to be disputed transactions in the form of chargebacks</w:t>
      </w:r>
      <w:r w:rsidR="00A81433">
        <w:rPr>
          <w:rFonts w:ascii="Arial" w:eastAsia="Calibri" w:hAnsi="Arial" w:cs="Arial"/>
          <w:color w:val="000000" w:themeColor="text1"/>
          <w:sz w:val="24"/>
          <w:szCs w:val="24"/>
        </w:rPr>
        <w:t>.</w:t>
      </w:r>
      <w:r w:rsidR="001073F6">
        <w:rPr>
          <w:rFonts w:ascii="Arial" w:eastAsia="Calibri" w:hAnsi="Arial" w:cs="Arial"/>
          <w:color w:val="000000" w:themeColor="text1"/>
          <w:sz w:val="24"/>
          <w:szCs w:val="24"/>
        </w:rPr>
        <w:t xml:space="preserve"> </w:t>
      </w:r>
      <w:r w:rsidR="00C01EB2">
        <w:rPr>
          <w:rFonts w:ascii="Arial" w:eastAsia="Calibri" w:hAnsi="Arial" w:cs="Arial"/>
          <w:color w:val="000000" w:themeColor="text1"/>
          <w:sz w:val="24"/>
          <w:szCs w:val="24"/>
        </w:rPr>
        <w:t>Also</w:t>
      </w:r>
      <w:r w:rsidR="001073F6">
        <w:rPr>
          <w:rFonts w:ascii="Arial" w:eastAsia="Calibri" w:hAnsi="Arial" w:cs="Arial"/>
          <w:color w:val="000000" w:themeColor="text1"/>
          <w:sz w:val="24"/>
          <w:szCs w:val="24"/>
        </w:rPr>
        <w:t>,</w:t>
      </w:r>
      <w:r w:rsidR="00C01EB2">
        <w:rPr>
          <w:rFonts w:ascii="Arial" w:eastAsia="Calibri" w:hAnsi="Arial" w:cs="Arial"/>
          <w:color w:val="000000" w:themeColor="text1"/>
          <w:sz w:val="24"/>
          <w:szCs w:val="24"/>
        </w:rPr>
        <w:t xml:space="preserve"> bearing in mind that the first defendant is a business that averaged N$ 52 854.00 for the period January to October 2016 and which then increase</w:t>
      </w:r>
      <w:r w:rsidR="00A410E6" w:rsidRPr="0057288A">
        <w:rPr>
          <w:rFonts w:ascii="Arial" w:eastAsia="Calibri" w:hAnsi="Arial" w:cs="Arial"/>
          <w:sz w:val="24"/>
          <w:szCs w:val="24"/>
        </w:rPr>
        <w:t>d</w:t>
      </w:r>
      <w:r w:rsidR="00C01EB2">
        <w:rPr>
          <w:rFonts w:ascii="Arial" w:eastAsia="Calibri" w:hAnsi="Arial" w:cs="Arial"/>
          <w:color w:val="000000" w:themeColor="text1"/>
          <w:sz w:val="24"/>
          <w:szCs w:val="24"/>
        </w:rPr>
        <w:t xml:space="preserve"> </w:t>
      </w:r>
      <w:r w:rsidR="00217E5A">
        <w:rPr>
          <w:rFonts w:ascii="Arial" w:eastAsia="Calibri" w:hAnsi="Arial" w:cs="Arial"/>
          <w:color w:val="000000" w:themeColor="text1"/>
          <w:sz w:val="24"/>
          <w:szCs w:val="24"/>
        </w:rPr>
        <w:t xml:space="preserve">to N$ 409 707.34 in </w:t>
      </w:r>
      <w:r w:rsidR="00C01EB2">
        <w:rPr>
          <w:rFonts w:ascii="Arial" w:eastAsia="Calibri" w:hAnsi="Arial" w:cs="Arial"/>
          <w:color w:val="000000" w:themeColor="text1"/>
          <w:sz w:val="24"/>
          <w:szCs w:val="24"/>
        </w:rPr>
        <w:t xml:space="preserve">November 2016 </w:t>
      </w:r>
      <w:r w:rsidR="00217E5A">
        <w:rPr>
          <w:rFonts w:ascii="Arial" w:eastAsia="Calibri" w:hAnsi="Arial" w:cs="Arial"/>
          <w:color w:val="000000" w:themeColor="text1"/>
          <w:sz w:val="24"/>
          <w:szCs w:val="24"/>
        </w:rPr>
        <w:t xml:space="preserve">alone. Noticeably </w:t>
      </w:r>
      <w:r w:rsidR="00217E5A" w:rsidRPr="00217E5A">
        <w:rPr>
          <w:rFonts w:ascii="Arial" w:eastAsia="Calibri" w:hAnsi="Arial" w:cs="Arial"/>
          <w:color w:val="000000" w:themeColor="text1"/>
          <w:sz w:val="24"/>
          <w:szCs w:val="24"/>
          <w:u w:val="single"/>
        </w:rPr>
        <w:t>all</w:t>
      </w:r>
      <w:r w:rsidR="00A36CFB">
        <w:rPr>
          <w:rFonts w:ascii="Arial" w:eastAsia="Calibri" w:hAnsi="Arial" w:cs="Arial"/>
          <w:color w:val="000000" w:themeColor="text1"/>
          <w:sz w:val="24"/>
          <w:szCs w:val="24"/>
        </w:rPr>
        <w:t xml:space="preserve"> </w:t>
      </w:r>
      <w:r w:rsidR="00217E5A">
        <w:rPr>
          <w:rFonts w:ascii="Arial" w:eastAsia="Calibri" w:hAnsi="Arial" w:cs="Arial"/>
          <w:color w:val="000000" w:themeColor="text1"/>
          <w:sz w:val="24"/>
          <w:szCs w:val="24"/>
        </w:rPr>
        <w:t xml:space="preserve">these transactions were processed manually, which meant the actual cards were not available.  </w:t>
      </w:r>
    </w:p>
    <w:p w:rsidR="00217E5A" w:rsidRDefault="00217E5A" w:rsidP="005A47FC">
      <w:pPr>
        <w:tabs>
          <w:tab w:val="left" w:pos="720"/>
          <w:tab w:val="left" w:pos="1080"/>
          <w:tab w:val="left" w:pos="3135"/>
        </w:tabs>
        <w:spacing w:after="0" w:line="360" w:lineRule="auto"/>
        <w:jc w:val="both"/>
        <w:rPr>
          <w:rFonts w:ascii="Arial" w:eastAsia="Calibri" w:hAnsi="Arial" w:cs="Arial"/>
          <w:color w:val="000000" w:themeColor="text1"/>
          <w:sz w:val="24"/>
          <w:szCs w:val="24"/>
        </w:rPr>
      </w:pPr>
    </w:p>
    <w:p w:rsidR="00913EAE" w:rsidRDefault="00913EAE" w:rsidP="005A47FC">
      <w:pPr>
        <w:tabs>
          <w:tab w:val="left" w:pos="720"/>
          <w:tab w:val="left" w:pos="1080"/>
          <w:tab w:val="left" w:pos="3135"/>
        </w:tabs>
        <w:spacing w:after="0" w:line="360" w:lineRule="auto"/>
        <w:jc w:val="both"/>
        <w:rPr>
          <w:rFonts w:ascii="Arial" w:hAnsi="Arial" w:cs="Arial"/>
          <w:color w:val="000000" w:themeColor="text1"/>
          <w:sz w:val="24"/>
          <w:szCs w:val="24"/>
          <w:u w:val="single"/>
          <w:shd w:val="clear" w:color="auto" w:fill="FFFFFF"/>
        </w:rPr>
      </w:pPr>
      <w:r w:rsidRPr="00913EAE">
        <w:rPr>
          <w:rFonts w:ascii="Arial" w:hAnsi="Arial" w:cs="Arial"/>
          <w:color w:val="000000" w:themeColor="text1"/>
          <w:sz w:val="24"/>
          <w:szCs w:val="24"/>
          <w:u w:val="single"/>
          <w:shd w:val="clear" w:color="auto" w:fill="FFFFFF"/>
        </w:rPr>
        <w:t>Common cause facts:</w:t>
      </w:r>
    </w:p>
    <w:p w:rsidR="0006542D" w:rsidRPr="00913EAE" w:rsidRDefault="0006542D" w:rsidP="005A47FC">
      <w:pPr>
        <w:tabs>
          <w:tab w:val="left" w:pos="720"/>
          <w:tab w:val="left" w:pos="1080"/>
          <w:tab w:val="left" w:pos="3135"/>
        </w:tabs>
        <w:spacing w:after="0" w:line="360" w:lineRule="auto"/>
        <w:jc w:val="both"/>
        <w:rPr>
          <w:rFonts w:ascii="Arial" w:hAnsi="Arial" w:cs="Arial"/>
          <w:color w:val="000000" w:themeColor="text1"/>
          <w:sz w:val="24"/>
          <w:szCs w:val="24"/>
          <w:u w:val="single"/>
          <w:shd w:val="clear" w:color="auto" w:fill="FFFFFF"/>
        </w:rPr>
      </w:pPr>
    </w:p>
    <w:p w:rsidR="00913EAE" w:rsidRDefault="00913EAE"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78</w:t>
      </w:r>
      <w:r>
        <w:rPr>
          <w:rFonts w:ascii="Arial" w:hAnsi="Arial" w:cs="Arial"/>
          <w:sz w:val="24"/>
          <w:szCs w:val="24"/>
        </w:rPr>
        <w:t>]</w:t>
      </w:r>
      <w:r>
        <w:rPr>
          <w:rFonts w:ascii="Arial" w:hAnsi="Arial" w:cs="Arial"/>
          <w:sz w:val="24"/>
          <w:szCs w:val="24"/>
        </w:rPr>
        <w:tab/>
        <w:t>The following facts appears to be common cause:</w:t>
      </w:r>
    </w:p>
    <w:p w:rsidR="00A07357" w:rsidRDefault="00A07357" w:rsidP="005A47FC">
      <w:pPr>
        <w:spacing w:after="0" w:line="360" w:lineRule="auto"/>
        <w:jc w:val="both"/>
        <w:rPr>
          <w:rFonts w:ascii="Arial" w:hAnsi="Arial" w:cs="Arial"/>
          <w:sz w:val="24"/>
          <w:szCs w:val="24"/>
        </w:rPr>
      </w:pPr>
    </w:p>
    <w:p w:rsidR="00913EAE" w:rsidRDefault="00913EAE" w:rsidP="005A47FC">
      <w:pPr>
        <w:pStyle w:val="ListParagraph"/>
        <w:numPr>
          <w:ilvl w:val="0"/>
          <w:numId w:val="11"/>
        </w:numPr>
        <w:spacing w:after="0" w:line="360" w:lineRule="auto"/>
        <w:jc w:val="both"/>
        <w:rPr>
          <w:rFonts w:ascii="Arial" w:hAnsi="Arial" w:cs="Arial"/>
          <w:sz w:val="24"/>
          <w:szCs w:val="24"/>
        </w:rPr>
      </w:pPr>
      <w:r w:rsidRPr="00913EAE">
        <w:rPr>
          <w:rFonts w:ascii="Arial" w:hAnsi="Arial" w:cs="Arial"/>
          <w:sz w:val="24"/>
          <w:szCs w:val="24"/>
        </w:rPr>
        <w:t xml:space="preserve">that both the defendants are clients of the plaintiff and therefore had a  bank/client relationship with each other. </w:t>
      </w:r>
    </w:p>
    <w:p w:rsidR="00913EAE" w:rsidRDefault="00C72B17" w:rsidP="005A47FC">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 xml:space="preserve">a POS device belonging to the plaintiff was installed at first defendant from approximately 2010 to </w:t>
      </w:r>
      <w:r w:rsidR="00C6619B">
        <w:rPr>
          <w:rFonts w:ascii="Arial" w:hAnsi="Arial" w:cs="Arial"/>
          <w:sz w:val="24"/>
          <w:szCs w:val="24"/>
        </w:rPr>
        <w:t>early 2017 when the device was removed by the plaintiff.</w:t>
      </w:r>
    </w:p>
    <w:p w:rsidR="00C6619B" w:rsidRDefault="00C6619B" w:rsidP="005A47FC">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 xml:space="preserve">the second defendant facilitated the transactions manually on behalf of the first defendant, which in turn meant that the actual credit cards were not physically available at the time of processing the transactions.  </w:t>
      </w:r>
    </w:p>
    <w:p w:rsidR="007C4125" w:rsidRDefault="00C6619B" w:rsidP="005A47FC">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lastRenderedPageBreak/>
        <w:t>the plaintiff credited a sum of N$ 2 673 389.01 to the account of the first defendant.</w:t>
      </w:r>
    </w:p>
    <w:p w:rsidR="00C6619B" w:rsidRPr="007C4125" w:rsidRDefault="007C4125" w:rsidP="005A47FC">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 xml:space="preserve">the second defendant made payments to fraudulent agents in the amount of </w:t>
      </w:r>
      <w:r w:rsidR="004D397C">
        <w:rPr>
          <w:rFonts w:ascii="Arial" w:eastAsia="Calibri" w:hAnsi="Arial" w:cs="Arial"/>
          <w:color w:val="000000" w:themeColor="text1"/>
          <w:sz w:val="24"/>
          <w:szCs w:val="24"/>
        </w:rPr>
        <w:t xml:space="preserve">N$ 1 608 </w:t>
      </w:r>
      <w:r>
        <w:rPr>
          <w:rFonts w:ascii="Arial" w:eastAsia="Calibri" w:hAnsi="Arial" w:cs="Arial"/>
          <w:color w:val="000000" w:themeColor="text1"/>
          <w:sz w:val="24"/>
          <w:szCs w:val="24"/>
        </w:rPr>
        <w:t>538.86 from the amount so credited to the second defendant.</w:t>
      </w:r>
    </w:p>
    <w:p w:rsidR="00353688" w:rsidRDefault="007C4125" w:rsidP="005A47FC">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 xml:space="preserve">the sum of </w:t>
      </w:r>
      <w:r w:rsidR="009C545E">
        <w:rPr>
          <w:rFonts w:ascii="Arial" w:hAnsi="Arial" w:cs="Arial"/>
          <w:sz w:val="24"/>
          <w:szCs w:val="24"/>
        </w:rPr>
        <w:t xml:space="preserve">N$ 540  </w:t>
      </w:r>
      <w:r w:rsidR="000158C9">
        <w:rPr>
          <w:rFonts w:ascii="Arial" w:hAnsi="Arial" w:cs="Arial"/>
          <w:sz w:val="24"/>
          <w:szCs w:val="24"/>
        </w:rPr>
        <w:t xml:space="preserve">385.03 </w:t>
      </w:r>
      <w:r w:rsidR="009C545E">
        <w:rPr>
          <w:rFonts w:ascii="Arial" w:hAnsi="Arial" w:cs="Arial"/>
          <w:sz w:val="24"/>
          <w:szCs w:val="24"/>
        </w:rPr>
        <w:t xml:space="preserve"> was returned to the </w:t>
      </w:r>
      <w:r w:rsidR="00F43958">
        <w:rPr>
          <w:rFonts w:ascii="Arial" w:hAnsi="Arial" w:cs="Arial"/>
          <w:sz w:val="24"/>
          <w:szCs w:val="24"/>
        </w:rPr>
        <w:t>p</w:t>
      </w:r>
      <w:r w:rsidR="009C545E">
        <w:rPr>
          <w:rFonts w:ascii="Arial" w:hAnsi="Arial" w:cs="Arial"/>
          <w:sz w:val="24"/>
          <w:szCs w:val="24"/>
        </w:rPr>
        <w:t>laintiff by virtue of the POCA judgment</w:t>
      </w:r>
      <w:r w:rsidR="00F43958">
        <w:rPr>
          <w:rFonts w:ascii="Arial" w:hAnsi="Arial" w:cs="Arial"/>
          <w:sz w:val="24"/>
          <w:szCs w:val="24"/>
        </w:rPr>
        <w:t xml:space="preserve"> and this amount must be ultimately deducted from the amount due and owing to the plaintiff, should the court find in favor of the plaintiff</w:t>
      </w:r>
      <w:r w:rsidR="009C545E">
        <w:rPr>
          <w:rFonts w:ascii="Arial" w:hAnsi="Arial" w:cs="Arial"/>
          <w:sz w:val="24"/>
          <w:szCs w:val="24"/>
        </w:rPr>
        <w:t>;</w:t>
      </w:r>
    </w:p>
    <w:p w:rsidR="004D397C" w:rsidRPr="004D397C" w:rsidRDefault="004D397C" w:rsidP="005A47FC">
      <w:pPr>
        <w:pStyle w:val="ListParagraph"/>
        <w:spacing w:after="0" w:line="360" w:lineRule="auto"/>
        <w:ind w:left="1440"/>
        <w:jc w:val="both"/>
        <w:rPr>
          <w:rFonts w:ascii="Arial" w:hAnsi="Arial" w:cs="Arial"/>
          <w:sz w:val="24"/>
          <w:szCs w:val="24"/>
        </w:rPr>
      </w:pPr>
    </w:p>
    <w:p w:rsidR="00F0727D" w:rsidRPr="00970034" w:rsidRDefault="006B60FD" w:rsidP="005A47FC">
      <w:pPr>
        <w:tabs>
          <w:tab w:val="left" w:pos="720"/>
          <w:tab w:val="left" w:pos="1080"/>
          <w:tab w:val="left" w:pos="3135"/>
        </w:tabs>
        <w:spacing w:after="0" w:line="360" w:lineRule="auto"/>
        <w:jc w:val="both"/>
        <w:rPr>
          <w:rFonts w:ascii="Arial" w:hAnsi="Arial" w:cs="Arial"/>
          <w:color w:val="000000" w:themeColor="text1"/>
          <w:sz w:val="24"/>
          <w:szCs w:val="24"/>
          <w:u w:val="single"/>
          <w:shd w:val="clear" w:color="auto" w:fill="FFFFFF"/>
        </w:rPr>
      </w:pPr>
      <w:r>
        <w:rPr>
          <w:rFonts w:ascii="Arial" w:hAnsi="Arial" w:cs="Arial"/>
          <w:color w:val="000000" w:themeColor="text1"/>
          <w:sz w:val="24"/>
          <w:szCs w:val="24"/>
          <w:u w:val="single"/>
          <w:shd w:val="clear" w:color="auto" w:fill="FFFFFF"/>
        </w:rPr>
        <w:t>The a</w:t>
      </w:r>
      <w:r w:rsidR="00D511C0">
        <w:rPr>
          <w:rFonts w:ascii="Arial" w:hAnsi="Arial" w:cs="Arial"/>
          <w:color w:val="000000" w:themeColor="text1"/>
          <w:sz w:val="24"/>
          <w:szCs w:val="24"/>
          <w:u w:val="single"/>
          <w:shd w:val="clear" w:color="auto" w:fill="FFFFFF"/>
        </w:rPr>
        <w:t>pplicable legal principles</w:t>
      </w:r>
      <w:r>
        <w:rPr>
          <w:rFonts w:ascii="Arial" w:hAnsi="Arial" w:cs="Arial"/>
          <w:color w:val="000000" w:themeColor="text1"/>
          <w:sz w:val="24"/>
          <w:szCs w:val="24"/>
          <w:u w:val="single"/>
          <w:shd w:val="clear" w:color="auto" w:fill="FFFFFF"/>
        </w:rPr>
        <w:t xml:space="preserve"> and the application thereof </w:t>
      </w:r>
      <w:r w:rsidR="00534615" w:rsidRPr="00681ADC">
        <w:rPr>
          <w:rFonts w:ascii="Arial" w:hAnsi="Arial" w:cs="Arial"/>
          <w:sz w:val="24"/>
          <w:szCs w:val="24"/>
          <w:u w:val="single"/>
          <w:shd w:val="clear" w:color="auto" w:fill="FFFFFF"/>
        </w:rPr>
        <w:t>to</w:t>
      </w:r>
      <w:r w:rsidR="00534615">
        <w:rPr>
          <w:rFonts w:ascii="Arial" w:hAnsi="Arial" w:cs="Arial"/>
          <w:color w:val="FF0000"/>
          <w:sz w:val="24"/>
          <w:szCs w:val="24"/>
          <w:u w:val="single"/>
          <w:shd w:val="clear" w:color="auto" w:fill="FFFFFF"/>
        </w:rPr>
        <w:t xml:space="preserve"> </w:t>
      </w:r>
      <w:r>
        <w:rPr>
          <w:rFonts w:ascii="Arial" w:hAnsi="Arial" w:cs="Arial"/>
          <w:color w:val="000000" w:themeColor="text1"/>
          <w:sz w:val="24"/>
          <w:szCs w:val="24"/>
          <w:u w:val="single"/>
          <w:shd w:val="clear" w:color="auto" w:fill="FFFFFF"/>
        </w:rPr>
        <w:t>the facts</w:t>
      </w:r>
    </w:p>
    <w:p w:rsidR="00677D1C" w:rsidRPr="00996999" w:rsidRDefault="00677D1C"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677D1C" w:rsidRDefault="00677D1C" w:rsidP="005A47FC">
      <w:pPr>
        <w:tabs>
          <w:tab w:val="left" w:pos="720"/>
          <w:tab w:val="left" w:pos="1080"/>
          <w:tab w:val="left" w:pos="3135"/>
        </w:tabs>
        <w:spacing w:after="0" w:line="360" w:lineRule="auto"/>
        <w:jc w:val="both"/>
        <w:rPr>
          <w:rFonts w:ascii="Arial" w:hAnsi="Arial" w:cs="Arial"/>
          <w:i/>
          <w:color w:val="000000" w:themeColor="text1"/>
          <w:sz w:val="24"/>
          <w:szCs w:val="24"/>
          <w:shd w:val="clear" w:color="auto" w:fill="FFFFFF"/>
        </w:rPr>
      </w:pPr>
      <w:r w:rsidRPr="00677D1C">
        <w:rPr>
          <w:rFonts w:ascii="Arial" w:hAnsi="Arial" w:cs="Arial"/>
          <w:i/>
          <w:color w:val="000000" w:themeColor="text1"/>
          <w:sz w:val="24"/>
          <w:szCs w:val="24"/>
          <w:shd w:val="clear" w:color="auto" w:fill="FFFFFF"/>
        </w:rPr>
        <w:t xml:space="preserve">Bank </w:t>
      </w:r>
      <w:r w:rsidR="00996999">
        <w:rPr>
          <w:rFonts w:ascii="Arial" w:hAnsi="Arial" w:cs="Arial"/>
          <w:i/>
          <w:color w:val="000000" w:themeColor="text1"/>
          <w:sz w:val="24"/>
          <w:szCs w:val="24"/>
          <w:shd w:val="clear" w:color="auto" w:fill="FFFFFF"/>
        </w:rPr>
        <w:t xml:space="preserve">- </w:t>
      </w:r>
      <w:r w:rsidRPr="00677D1C">
        <w:rPr>
          <w:rFonts w:ascii="Arial" w:hAnsi="Arial" w:cs="Arial"/>
          <w:i/>
          <w:color w:val="000000" w:themeColor="text1"/>
          <w:sz w:val="24"/>
          <w:szCs w:val="24"/>
          <w:shd w:val="clear" w:color="auto" w:fill="FFFFFF"/>
        </w:rPr>
        <w:t>Client relationship</w:t>
      </w:r>
    </w:p>
    <w:p w:rsidR="00996999" w:rsidRPr="00996999" w:rsidRDefault="00996999" w:rsidP="005A47FC">
      <w:pPr>
        <w:tabs>
          <w:tab w:val="left" w:pos="720"/>
          <w:tab w:val="left" w:pos="1080"/>
          <w:tab w:val="left" w:pos="3135"/>
        </w:tabs>
        <w:spacing w:after="0" w:line="360" w:lineRule="auto"/>
        <w:jc w:val="both"/>
        <w:rPr>
          <w:rFonts w:ascii="Arial" w:hAnsi="Arial" w:cs="Arial"/>
          <w:color w:val="000000" w:themeColor="text1"/>
          <w:sz w:val="24"/>
          <w:szCs w:val="24"/>
          <w:highlight w:val="yellow"/>
          <w:shd w:val="clear" w:color="auto" w:fill="FFFFFF"/>
        </w:rPr>
      </w:pPr>
    </w:p>
    <w:p w:rsidR="0043596E" w:rsidRDefault="00677D1C"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79</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The parties are in agreement </w:t>
      </w:r>
      <w:r w:rsidR="00DF62B2">
        <w:rPr>
          <w:rFonts w:ascii="Arial" w:hAnsi="Arial" w:cs="Arial"/>
          <w:color w:val="000000" w:themeColor="text1"/>
          <w:sz w:val="24"/>
          <w:szCs w:val="24"/>
          <w:shd w:val="clear" w:color="auto" w:fill="FFFFFF"/>
        </w:rPr>
        <w:t>th</w:t>
      </w:r>
      <w:r>
        <w:rPr>
          <w:rFonts w:ascii="Arial" w:hAnsi="Arial" w:cs="Arial"/>
          <w:color w:val="000000" w:themeColor="text1"/>
          <w:sz w:val="24"/>
          <w:szCs w:val="24"/>
          <w:shd w:val="clear" w:color="auto" w:fill="FFFFFF"/>
        </w:rPr>
        <w:t>at</w:t>
      </w:r>
      <w:r w:rsidR="0043596E">
        <w:rPr>
          <w:rFonts w:ascii="Arial" w:hAnsi="Arial" w:cs="Arial"/>
          <w:color w:val="000000" w:themeColor="text1"/>
          <w:sz w:val="24"/>
          <w:szCs w:val="24"/>
          <w:shd w:val="clear" w:color="auto" w:fill="FFFFFF"/>
        </w:rPr>
        <w:t xml:space="preserve"> the relationship between a bank and its client is based on contract and is essentially that of creditor and debtor with the underlying nature of mandate.</w:t>
      </w:r>
    </w:p>
    <w:p w:rsidR="00D90028" w:rsidRDefault="00D90028"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677D1C" w:rsidRDefault="00BF499E"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80</w:t>
      </w:r>
      <w:r>
        <w:rPr>
          <w:rFonts w:ascii="Arial" w:hAnsi="Arial" w:cs="Arial"/>
          <w:color w:val="000000" w:themeColor="text1"/>
          <w:sz w:val="24"/>
          <w:szCs w:val="24"/>
          <w:shd w:val="clear" w:color="auto" w:fill="FFFFFF"/>
        </w:rPr>
        <w:t xml:space="preserve">]          </w:t>
      </w:r>
      <w:r w:rsidR="00677D1C">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T</w:t>
      </w:r>
      <w:r w:rsidR="00DF62B2">
        <w:rPr>
          <w:rFonts w:ascii="Arial" w:hAnsi="Arial" w:cs="Arial"/>
          <w:color w:val="000000" w:themeColor="text1"/>
          <w:sz w:val="24"/>
          <w:szCs w:val="24"/>
          <w:shd w:val="clear" w:color="auto" w:fill="FFFFFF"/>
        </w:rPr>
        <w:t xml:space="preserve">he position in our law regarding the bank-client relationship was succinctly set out in </w:t>
      </w:r>
      <w:r w:rsidR="00DF62B2" w:rsidRPr="00DF62B2">
        <w:rPr>
          <w:rFonts w:ascii="Arial" w:hAnsi="Arial" w:cs="Arial"/>
          <w:i/>
          <w:color w:val="000000" w:themeColor="text1"/>
          <w:sz w:val="24"/>
          <w:szCs w:val="24"/>
          <w:shd w:val="clear" w:color="auto" w:fill="FFFFFF"/>
        </w:rPr>
        <w:t>Pinto v First National Bank of Namibia Ltd</w:t>
      </w:r>
      <w:r w:rsidR="00DF62B2">
        <w:rPr>
          <w:rStyle w:val="FootnoteReference"/>
          <w:rFonts w:ascii="Arial" w:hAnsi="Arial" w:cs="Arial"/>
          <w:i/>
          <w:color w:val="000000" w:themeColor="text1"/>
          <w:sz w:val="24"/>
          <w:szCs w:val="24"/>
          <w:shd w:val="clear" w:color="auto" w:fill="FFFFFF"/>
        </w:rPr>
        <w:footnoteReference w:id="12"/>
      </w:r>
      <w:r w:rsidR="00677D1C" w:rsidRPr="00DF62B2">
        <w:rPr>
          <w:rFonts w:ascii="Arial" w:hAnsi="Arial" w:cs="Arial"/>
          <w:i/>
          <w:color w:val="000000" w:themeColor="text1"/>
          <w:sz w:val="24"/>
          <w:szCs w:val="24"/>
          <w:shd w:val="clear" w:color="auto" w:fill="FFFFFF"/>
        </w:rPr>
        <w:t xml:space="preserve"> </w:t>
      </w:r>
      <w:r w:rsidRPr="00BF499E">
        <w:rPr>
          <w:rFonts w:ascii="Arial" w:hAnsi="Arial" w:cs="Arial"/>
          <w:color w:val="000000" w:themeColor="text1"/>
          <w:sz w:val="24"/>
          <w:szCs w:val="24"/>
          <w:shd w:val="clear" w:color="auto" w:fill="FFFFFF"/>
        </w:rPr>
        <w:t>and</w:t>
      </w:r>
      <w:r>
        <w:rPr>
          <w:rFonts w:ascii="Arial" w:hAnsi="Arial" w:cs="Arial"/>
          <w:i/>
          <w:color w:val="000000" w:themeColor="text1"/>
          <w:sz w:val="24"/>
          <w:szCs w:val="24"/>
          <w:shd w:val="clear" w:color="auto" w:fill="FFFFFF"/>
        </w:rPr>
        <w:t xml:space="preserve"> </w:t>
      </w:r>
      <w:r w:rsidR="00D90028" w:rsidRPr="00BF499E">
        <w:rPr>
          <w:rFonts w:ascii="Arial" w:hAnsi="Arial" w:cs="Arial"/>
          <w:color w:val="000000" w:themeColor="text1"/>
          <w:sz w:val="24"/>
          <w:szCs w:val="24"/>
          <w:shd w:val="clear" w:color="auto" w:fill="FFFFFF"/>
        </w:rPr>
        <w:t xml:space="preserve">accepted </w:t>
      </w:r>
      <w:r w:rsidR="00D90028">
        <w:rPr>
          <w:rFonts w:ascii="Arial" w:hAnsi="Arial" w:cs="Arial"/>
          <w:i/>
          <w:color w:val="000000" w:themeColor="text1"/>
          <w:sz w:val="24"/>
          <w:szCs w:val="24"/>
          <w:shd w:val="clear" w:color="auto" w:fill="FFFFFF"/>
        </w:rPr>
        <w:t>by</w:t>
      </w:r>
      <w:r>
        <w:rPr>
          <w:rFonts w:ascii="Arial" w:hAnsi="Arial" w:cs="Arial"/>
          <w:color w:val="000000" w:themeColor="text1"/>
          <w:sz w:val="24"/>
          <w:szCs w:val="24"/>
          <w:shd w:val="clear" w:color="auto" w:fill="FFFFFF"/>
        </w:rPr>
        <w:t xml:space="preserve"> Geier J to be the following: </w:t>
      </w:r>
    </w:p>
    <w:p w:rsidR="00D90028" w:rsidRDefault="00D90028"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BF499E" w:rsidRPr="003337F1" w:rsidRDefault="00BF499E" w:rsidP="005A47FC">
      <w:pPr>
        <w:widowControl w:val="0"/>
        <w:autoSpaceDE w:val="0"/>
        <w:autoSpaceDN w:val="0"/>
        <w:adjustRightInd w:val="0"/>
        <w:spacing w:after="0" w:line="360" w:lineRule="auto"/>
        <w:ind w:right="119" w:firstLine="567"/>
        <w:jc w:val="both"/>
        <w:rPr>
          <w:rFonts w:ascii="Arial" w:hAnsi="Arial" w:cs="Arial"/>
          <w:lang w:val="en-GB"/>
        </w:rPr>
      </w:pPr>
      <w:r>
        <w:rPr>
          <w:rFonts w:ascii="Arial" w:hAnsi="Arial" w:cs="Arial"/>
          <w:lang w:val="en-GB"/>
        </w:rPr>
        <w:t>‘</w:t>
      </w:r>
      <w:r w:rsidRPr="003337F1">
        <w:rPr>
          <w:rFonts w:ascii="Arial" w:hAnsi="Arial" w:cs="Arial"/>
          <w:lang w:val="en-GB"/>
        </w:rPr>
        <w:t>The following is accepted in respect of this relationship:</w:t>
      </w:r>
    </w:p>
    <w:p w:rsidR="00BF499E" w:rsidRPr="003337F1" w:rsidRDefault="00BF499E" w:rsidP="005A47FC">
      <w:pPr>
        <w:widowControl w:val="0"/>
        <w:numPr>
          <w:ilvl w:val="0"/>
          <w:numId w:val="9"/>
        </w:numPr>
        <w:autoSpaceDE w:val="0"/>
        <w:autoSpaceDN w:val="0"/>
        <w:adjustRightInd w:val="0"/>
        <w:spacing w:after="0" w:line="360" w:lineRule="auto"/>
        <w:ind w:left="567" w:right="119" w:hanging="567"/>
        <w:jc w:val="both"/>
        <w:rPr>
          <w:rFonts w:ascii="Arial" w:hAnsi="Arial" w:cs="Arial"/>
          <w:lang w:val="en-GB"/>
        </w:rPr>
      </w:pPr>
      <w:r w:rsidRPr="003337F1">
        <w:rPr>
          <w:rFonts w:ascii="Arial" w:hAnsi="Arial" w:cs="Arial"/>
          <w:lang w:val="en-GB"/>
        </w:rPr>
        <w:t>The right of reversal of a credit based on a cheque which is dishonoured is implied by law as well as by banking custom and usage.</w:t>
      </w:r>
      <w:r w:rsidRPr="0015486A">
        <w:rPr>
          <w:rFonts w:ascii="Arial" w:hAnsi="Arial"/>
          <w:vertAlign w:val="superscript"/>
          <w:lang w:val="en-GB"/>
        </w:rPr>
        <w:footnoteReference w:id="13"/>
      </w:r>
      <w:r w:rsidRPr="003337F1">
        <w:rPr>
          <w:rFonts w:ascii="Arial" w:hAnsi="Arial" w:cs="Arial"/>
          <w:lang w:val="en-GB"/>
        </w:rPr>
        <w:t xml:space="preserve">  In general a credit can be reversed for any legitimate reason.</w:t>
      </w:r>
      <w:r w:rsidRPr="0015486A">
        <w:rPr>
          <w:rFonts w:ascii="Arial" w:hAnsi="Arial"/>
          <w:vertAlign w:val="superscript"/>
          <w:lang w:val="en-GB"/>
        </w:rPr>
        <w:footnoteReference w:id="14"/>
      </w:r>
    </w:p>
    <w:p w:rsidR="00BF499E" w:rsidRPr="003337F1" w:rsidRDefault="00BF499E" w:rsidP="005A47FC">
      <w:pPr>
        <w:widowControl w:val="0"/>
        <w:numPr>
          <w:ilvl w:val="0"/>
          <w:numId w:val="9"/>
        </w:numPr>
        <w:autoSpaceDE w:val="0"/>
        <w:autoSpaceDN w:val="0"/>
        <w:adjustRightInd w:val="0"/>
        <w:spacing w:after="0" w:line="360" w:lineRule="auto"/>
        <w:ind w:left="567" w:right="119" w:hanging="567"/>
        <w:jc w:val="both"/>
        <w:rPr>
          <w:rFonts w:ascii="Arial" w:hAnsi="Arial" w:cs="Arial"/>
          <w:lang w:val="en-GB"/>
        </w:rPr>
      </w:pPr>
      <w:r w:rsidRPr="003337F1">
        <w:rPr>
          <w:rFonts w:ascii="Arial" w:hAnsi="Arial" w:cs="Arial"/>
          <w:lang w:val="en-GB"/>
        </w:rPr>
        <w:t>When as a result of some conduct of the bank the client believes his account has a credit in the amount of the cheque deposited and he withdraws money the bank my under certain circumstances be stopped from reclaiming the money.</w:t>
      </w:r>
      <w:r w:rsidRPr="0015486A">
        <w:rPr>
          <w:rFonts w:ascii="Arial" w:hAnsi="Arial"/>
          <w:vertAlign w:val="superscript"/>
          <w:lang w:val="en-GB"/>
        </w:rPr>
        <w:footnoteReference w:id="15"/>
      </w:r>
      <w:r w:rsidRPr="003337F1">
        <w:rPr>
          <w:rFonts w:ascii="Arial" w:hAnsi="Arial" w:cs="Arial"/>
          <w:lang w:val="en-GB"/>
        </w:rPr>
        <w:t xml:space="preserve">  This principle does not prevent the bank from reversing the entry, especially when it transpires the money may be </w:t>
      </w:r>
      <w:r w:rsidRPr="003337F1">
        <w:rPr>
          <w:rFonts w:ascii="Arial" w:hAnsi="Arial" w:cs="Arial"/>
          <w:lang w:val="en-GB"/>
        </w:rPr>
        <w:lastRenderedPageBreak/>
        <w:t>proceeds of crime.</w:t>
      </w:r>
    </w:p>
    <w:p w:rsidR="00BF499E" w:rsidRPr="003337F1" w:rsidRDefault="00BF499E" w:rsidP="005A47FC">
      <w:pPr>
        <w:widowControl w:val="0"/>
        <w:numPr>
          <w:ilvl w:val="0"/>
          <w:numId w:val="9"/>
        </w:numPr>
        <w:autoSpaceDE w:val="0"/>
        <w:autoSpaceDN w:val="0"/>
        <w:adjustRightInd w:val="0"/>
        <w:spacing w:after="0" w:line="360" w:lineRule="auto"/>
        <w:ind w:left="567" w:right="119" w:hanging="567"/>
        <w:jc w:val="both"/>
        <w:rPr>
          <w:rFonts w:ascii="Arial" w:hAnsi="Arial" w:cs="Arial"/>
          <w:lang w:val="en-GB"/>
        </w:rPr>
      </w:pPr>
      <w:r w:rsidRPr="003337F1">
        <w:rPr>
          <w:rFonts w:ascii="Arial" w:hAnsi="Arial" w:cs="Arial"/>
          <w:lang w:val="en-GB"/>
        </w:rPr>
        <w:t>It is a fundamental principle that the risk of non-payment, for whatever reason, of a cheque deposited for collection, falls on the customer and not on the bank.</w:t>
      </w:r>
      <w:r w:rsidRPr="0015486A">
        <w:rPr>
          <w:rFonts w:ascii="Arial" w:hAnsi="Arial"/>
          <w:vertAlign w:val="superscript"/>
          <w:lang w:val="en-GB"/>
        </w:rPr>
        <w:footnoteReference w:id="16"/>
      </w:r>
    </w:p>
    <w:p w:rsidR="00BF499E" w:rsidRPr="00CD638A" w:rsidRDefault="00BF499E" w:rsidP="005A47FC">
      <w:pPr>
        <w:widowControl w:val="0"/>
        <w:numPr>
          <w:ilvl w:val="0"/>
          <w:numId w:val="9"/>
        </w:numPr>
        <w:autoSpaceDE w:val="0"/>
        <w:autoSpaceDN w:val="0"/>
        <w:adjustRightInd w:val="0"/>
        <w:spacing w:after="0" w:line="360" w:lineRule="auto"/>
        <w:ind w:left="567" w:right="119" w:hanging="567"/>
        <w:jc w:val="both"/>
        <w:rPr>
          <w:rFonts w:ascii="Arial" w:hAnsi="Arial" w:cs="Arial"/>
          <w:lang w:val="en-GB"/>
        </w:rPr>
      </w:pPr>
      <w:r w:rsidRPr="003337F1">
        <w:rPr>
          <w:rFonts w:ascii="Arial" w:hAnsi="Arial" w:cs="Arial"/>
          <w:lang w:val="en-GB"/>
        </w:rPr>
        <w:t>Money paid into the bank account of a client becomes the property of the bank.  This only happens if the bank has no reason to believe it had been stolen or obtained by fraud.</w:t>
      </w:r>
      <w:r w:rsidRPr="0015486A">
        <w:rPr>
          <w:rFonts w:ascii="Arial" w:hAnsi="Arial"/>
          <w:vertAlign w:val="superscript"/>
          <w:lang w:val="en-GB"/>
        </w:rPr>
        <w:footnoteReference w:id="17"/>
      </w:r>
      <w:r w:rsidRPr="003337F1">
        <w:rPr>
          <w:rFonts w:ascii="Arial" w:hAnsi="Arial" w:cs="Arial"/>
          <w:lang w:val="en-GB"/>
        </w:rPr>
        <w:t xml:space="preserve">  Ownership never vests in the client.</w:t>
      </w:r>
    </w:p>
    <w:p w:rsidR="00BF499E" w:rsidRPr="003337F1" w:rsidRDefault="00BF499E" w:rsidP="005A47FC">
      <w:pPr>
        <w:widowControl w:val="0"/>
        <w:numPr>
          <w:ilvl w:val="0"/>
          <w:numId w:val="10"/>
        </w:numPr>
        <w:autoSpaceDE w:val="0"/>
        <w:autoSpaceDN w:val="0"/>
        <w:adjustRightInd w:val="0"/>
        <w:spacing w:after="0" w:line="360" w:lineRule="auto"/>
        <w:ind w:left="567" w:right="119" w:hanging="567"/>
        <w:jc w:val="both"/>
        <w:rPr>
          <w:rFonts w:ascii="Arial" w:hAnsi="Arial" w:cs="Arial"/>
          <w:lang w:val="en-GB"/>
        </w:rPr>
      </w:pPr>
      <w:r w:rsidRPr="003337F1">
        <w:rPr>
          <w:rFonts w:ascii="Arial" w:hAnsi="Arial" w:cs="Arial"/>
          <w:lang w:val="en-GB"/>
        </w:rPr>
        <w:t>A collecting bank owes a duty towards the drawee bank to ascertain that payment is being collected on behalf of a person who is entitled to it.</w:t>
      </w:r>
      <w:r w:rsidRPr="0015486A">
        <w:rPr>
          <w:rFonts w:ascii="Arial" w:hAnsi="Arial"/>
          <w:vertAlign w:val="superscript"/>
          <w:lang w:val="en-GB"/>
        </w:rPr>
        <w:footnoteReference w:id="18"/>
      </w:r>
      <w:r w:rsidRPr="003337F1">
        <w:rPr>
          <w:rFonts w:ascii="Arial" w:hAnsi="Arial" w:cs="Arial"/>
          <w:lang w:val="en-GB"/>
        </w:rPr>
        <w:t xml:space="preserve">  It is submitted this implies that once the collecting bank is informed that a cheque is drawn in respect of proceeds of crime it is under a duty to ensure its client does not have access to the money.</w:t>
      </w:r>
    </w:p>
    <w:p w:rsidR="00BF499E" w:rsidRPr="003337F1" w:rsidRDefault="00BF499E" w:rsidP="005A47FC">
      <w:pPr>
        <w:widowControl w:val="0"/>
        <w:numPr>
          <w:ilvl w:val="0"/>
          <w:numId w:val="10"/>
        </w:numPr>
        <w:autoSpaceDE w:val="0"/>
        <w:autoSpaceDN w:val="0"/>
        <w:adjustRightInd w:val="0"/>
        <w:spacing w:after="0" w:line="360" w:lineRule="auto"/>
        <w:ind w:left="567" w:right="119" w:hanging="567"/>
        <w:jc w:val="both"/>
        <w:rPr>
          <w:rFonts w:ascii="Arial" w:hAnsi="Arial" w:cs="Arial"/>
          <w:lang w:val="en-GB"/>
        </w:rPr>
      </w:pPr>
      <w:r w:rsidRPr="003337F1">
        <w:rPr>
          <w:rFonts w:ascii="Arial" w:hAnsi="Arial" w:cs="Arial"/>
          <w:lang w:val="en-GB"/>
        </w:rPr>
        <w:t>In general a collecting bank should exercise reasonable care in the collection of cheques on behalf of its customers.</w:t>
      </w:r>
      <w:r w:rsidRPr="0015486A">
        <w:rPr>
          <w:rFonts w:ascii="Arial" w:hAnsi="Arial"/>
          <w:vertAlign w:val="superscript"/>
          <w:lang w:val="en-GB"/>
        </w:rPr>
        <w:footnoteReference w:id="19"/>
      </w:r>
    </w:p>
    <w:p w:rsidR="00BF499E" w:rsidRPr="003337F1" w:rsidRDefault="00BF499E" w:rsidP="005A47FC">
      <w:pPr>
        <w:widowControl w:val="0"/>
        <w:numPr>
          <w:ilvl w:val="0"/>
          <w:numId w:val="10"/>
        </w:numPr>
        <w:autoSpaceDE w:val="0"/>
        <w:autoSpaceDN w:val="0"/>
        <w:adjustRightInd w:val="0"/>
        <w:spacing w:after="0" w:line="360" w:lineRule="auto"/>
        <w:ind w:left="567" w:right="119" w:hanging="567"/>
        <w:jc w:val="both"/>
        <w:rPr>
          <w:rFonts w:ascii="Arial" w:hAnsi="Arial" w:cs="Arial"/>
          <w:lang w:val="en-GB"/>
        </w:rPr>
      </w:pPr>
      <w:r w:rsidRPr="003337F1">
        <w:rPr>
          <w:rFonts w:ascii="Arial" w:hAnsi="Arial" w:cs="Arial"/>
          <w:lang w:val="en-GB"/>
        </w:rPr>
        <w:t>Although the underlying agreement is one of mandate the contract between the bank and its client must yield to applicable legislation regardless of whether the statute applies to contract or it has become a contractual term imposed by the statute.</w:t>
      </w:r>
      <w:r w:rsidRPr="0015486A">
        <w:rPr>
          <w:rFonts w:ascii="Arial" w:hAnsi="Arial"/>
          <w:vertAlign w:val="superscript"/>
          <w:lang w:val="en-GB"/>
        </w:rPr>
        <w:footnoteReference w:id="20"/>
      </w:r>
      <w:r w:rsidRPr="003337F1">
        <w:rPr>
          <w:rFonts w:ascii="Arial" w:hAnsi="Arial" w:cs="Arial"/>
          <w:lang w:val="en-GB"/>
        </w:rPr>
        <w:t xml:space="preserve">  It is submitted this means that POCA, FIA and the Act inform the relationship.</w:t>
      </w:r>
    </w:p>
    <w:p w:rsidR="00BF499E" w:rsidRPr="003337F1" w:rsidRDefault="00BF499E" w:rsidP="005A47FC">
      <w:pPr>
        <w:widowControl w:val="0"/>
        <w:numPr>
          <w:ilvl w:val="0"/>
          <w:numId w:val="10"/>
        </w:numPr>
        <w:autoSpaceDE w:val="0"/>
        <w:autoSpaceDN w:val="0"/>
        <w:adjustRightInd w:val="0"/>
        <w:spacing w:after="0" w:line="360" w:lineRule="auto"/>
        <w:ind w:left="567" w:right="119" w:hanging="567"/>
        <w:jc w:val="both"/>
        <w:rPr>
          <w:rFonts w:ascii="Arial" w:hAnsi="Arial" w:cs="Arial"/>
          <w:lang w:val="en-GB"/>
        </w:rPr>
      </w:pPr>
      <w:r w:rsidRPr="003337F1">
        <w:rPr>
          <w:rFonts w:ascii="Arial" w:hAnsi="Arial" w:cs="Arial"/>
          <w:lang w:val="en-GB"/>
        </w:rPr>
        <w:t>Public policy considerations are also at play here.  It is submitted that even if applicant had a ‘right’ to the money (which he does not in this case) the supervening illegality of him accessing it excused FNB of any obligation to permit him to do so:</w:t>
      </w:r>
      <w:r>
        <w:rPr>
          <w:rFonts w:ascii="Arial" w:hAnsi="Arial" w:cs="Arial"/>
          <w:lang w:val="en-GB"/>
        </w:rPr>
        <w:t>’</w:t>
      </w:r>
    </w:p>
    <w:p w:rsidR="00BF499E" w:rsidRDefault="00BF499E"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FF0550" w:rsidRDefault="00FF0550" w:rsidP="005A47FC">
      <w:pPr>
        <w:tabs>
          <w:tab w:val="left" w:pos="720"/>
          <w:tab w:val="left" w:pos="1080"/>
          <w:tab w:val="left" w:pos="3135"/>
        </w:tabs>
        <w:spacing w:after="0" w:line="360" w:lineRule="auto"/>
        <w:jc w:val="both"/>
        <w:rPr>
          <w:rFonts w:ascii="Arial" w:hAnsi="Arial" w:cs="Arial"/>
          <w:i/>
          <w:color w:val="000000" w:themeColor="text1"/>
          <w:sz w:val="24"/>
          <w:szCs w:val="24"/>
          <w:shd w:val="clear" w:color="auto" w:fill="FFFFFF"/>
        </w:rPr>
      </w:pPr>
      <w:r w:rsidRPr="00FF0550">
        <w:rPr>
          <w:rFonts w:ascii="Arial" w:hAnsi="Arial" w:cs="Arial"/>
          <w:i/>
          <w:color w:val="000000" w:themeColor="text1"/>
          <w:sz w:val="24"/>
          <w:szCs w:val="24"/>
          <w:shd w:val="clear" w:color="auto" w:fill="FFFFFF"/>
        </w:rPr>
        <w:t xml:space="preserve">Did the plaintiff </w:t>
      </w:r>
      <w:r w:rsidRPr="00681ADC">
        <w:rPr>
          <w:rFonts w:ascii="Arial" w:hAnsi="Arial" w:cs="Arial"/>
          <w:i/>
          <w:sz w:val="24"/>
          <w:szCs w:val="24"/>
          <w:shd w:val="clear" w:color="auto" w:fill="FFFFFF"/>
        </w:rPr>
        <w:t>facilitat</w:t>
      </w:r>
      <w:r w:rsidR="000106FC" w:rsidRPr="00681ADC">
        <w:rPr>
          <w:rFonts w:ascii="Arial" w:hAnsi="Arial" w:cs="Arial"/>
          <w:i/>
          <w:sz w:val="24"/>
          <w:szCs w:val="24"/>
          <w:shd w:val="clear" w:color="auto" w:fill="FFFFFF"/>
        </w:rPr>
        <w:t>e</w:t>
      </w:r>
      <w:r w:rsidRPr="00681ADC">
        <w:rPr>
          <w:rFonts w:ascii="Arial" w:hAnsi="Arial" w:cs="Arial"/>
          <w:i/>
          <w:sz w:val="24"/>
          <w:szCs w:val="24"/>
          <w:shd w:val="clear" w:color="auto" w:fill="FFFFFF"/>
        </w:rPr>
        <w:t xml:space="preserve"> </w:t>
      </w:r>
      <w:r w:rsidR="000106FC" w:rsidRPr="00681ADC">
        <w:rPr>
          <w:rFonts w:ascii="Arial" w:hAnsi="Arial" w:cs="Arial"/>
          <w:i/>
          <w:sz w:val="24"/>
          <w:szCs w:val="24"/>
          <w:shd w:val="clear" w:color="auto" w:fill="FFFFFF"/>
        </w:rPr>
        <w:t xml:space="preserve">the </w:t>
      </w:r>
      <w:r w:rsidRPr="00FF0550">
        <w:rPr>
          <w:rFonts w:ascii="Arial" w:hAnsi="Arial" w:cs="Arial"/>
          <w:i/>
          <w:color w:val="000000" w:themeColor="text1"/>
          <w:sz w:val="24"/>
          <w:szCs w:val="24"/>
          <w:shd w:val="clear" w:color="auto" w:fill="FFFFFF"/>
        </w:rPr>
        <w:t>fraud or acted negligently?</w:t>
      </w:r>
      <w:r w:rsidR="00037939">
        <w:rPr>
          <w:rFonts w:ascii="Arial" w:hAnsi="Arial" w:cs="Arial"/>
          <w:i/>
          <w:color w:val="000000" w:themeColor="text1"/>
          <w:sz w:val="24"/>
          <w:szCs w:val="24"/>
          <w:shd w:val="clear" w:color="auto" w:fill="FFFFFF"/>
        </w:rPr>
        <w:t xml:space="preserve">  </w:t>
      </w:r>
    </w:p>
    <w:p w:rsidR="00E37B86" w:rsidRPr="00E37B86" w:rsidRDefault="00E37B86"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192C28" w:rsidRDefault="003D737A" w:rsidP="005A47FC">
      <w:pPr>
        <w:spacing w:after="0" w:line="360" w:lineRule="auto"/>
        <w:jc w:val="both"/>
        <w:rPr>
          <w:rFonts w:ascii="Arial" w:hAnsi="Arial" w:cs="Arial"/>
          <w:sz w:val="24"/>
          <w:szCs w:val="24"/>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81</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r>
      <w:r w:rsidR="00192C28">
        <w:rPr>
          <w:rFonts w:ascii="Arial" w:hAnsi="Arial" w:cs="Arial"/>
          <w:sz w:val="24"/>
          <w:szCs w:val="24"/>
        </w:rPr>
        <w:t>The defendant</w:t>
      </w:r>
      <w:r w:rsidR="00114DC0" w:rsidRPr="00681ADC">
        <w:rPr>
          <w:rFonts w:ascii="Arial" w:hAnsi="Arial" w:cs="Arial"/>
          <w:sz w:val="24"/>
          <w:szCs w:val="24"/>
        </w:rPr>
        <w:t>s</w:t>
      </w:r>
      <w:r w:rsidR="00192C28">
        <w:rPr>
          <w:rFonts w:ascii="Arial" w:hAnsi="Arial" w:cs="Arial"/>
          <w:sz w:val="24"/>
          <w:szCs w:val="24"/>
        </w:rPr>
        <w:t xml:space="preserve"> argued that the court in </w:t>
      </w:r>
      <w:r w:rsidR="00114DC0" w:rsidRPr="00681ADC">
        <w:rPr>
          <w:rFonts w:ascii="Arial" w:hAnsi="Arial" w:cs="Arial"/>
          <w:sz w:val="24"/>
          <w:szCs w:val="24"/>
        </w:rPr>
        <w:t>the</w:t>
      </w:r>
      <w:r w:rsidR="00114DC0">
        <w:rPr>
          <w:rFonts w:ascii="Arial" w:hAnsi="Arial" w:cs="Arial"/>
          <w:color w:val="FF0000"/>
          <w:sz w:val="24"/>
          <w:szCs w:val="24"/>
        </w:rPr>
        <w:t xml:space="preserve"> </w:t>
      </w:r>
      <w:r w:rsidR="00192C28">
        <w:rPr>
          <w:rFonts w:ascii="Arial" w:hAnsi="Arial" w:cs="Arial"/>
          <w:sz w:val="24"/>
          <w:szCs w:val="24"/>
        </w:rPr>
        <w:t xml:space="preserve">context </w:t>
      </w:r>
      <w:r w:rsidR="00E34E29">
        <w:rPr>
          <w:rFonts w:ascii="Arial" w:hAnsi="Arial" w:cs="Arial"/>
          <w:sz w:val="24"/>
          <w:szCs w:val="24"/>
        </w:rPr>
        <w:t xml:space="preserve">of the </w:t>
      </w:r>
      <w:r w:rsidR="00E34E29" w:rsidRPr="00114DC0">
        <w:rPr>
          <w:rFonts w:ascii="Arial" w:hAnsi="Arial" w:cs="Arial"/>
          <w:i/>
          <w:sz w:val="24"/>
          <w:szCs w:val="24"/>
        </w:rPr>
        <w:t>Pinto</w:t>
      </w:r>
      <w:r w:rsidR="00E34E29">
        <w:rPr>
          <w:rFonts w:ascii="Arial" w:hAnsi="Arial" w:cs="Arial"/>
          <w:sz w:val="24"/>
          <w:szCs w:val="24"/>
        </w:rPr>
        <w:t xml:space="preserve"> case </w:t>
      </w:r>
      <w:r w:rsidR="00192C28">
        <w:rPr>
          <w:rFonts w:ascii="Arial" w:hAnsi="Arial" w:cs="Arial"/>
          <w:sz w:val="24"/>
          <w:szCs w:val="24"/>
        </w:rPr>
        <w:t>must consider the plaintiff’s fault, facilitating fraud</w:t>
      </w:r>
      <w:r w:rsidR="00E34E29">
        <w:rPr>
          <w:rFonts w:ascii="Arial" w:hAnsi="Arial" w:cs="Arial"/>
          <w:sz w:val="24"/>
          <w:szCs w:val="24"/>
        </w:rPr>
        <w:t xml:space="preserve"> (and money laundering)</w:t>
      </w:r>
      <w:r w:rsidR="00192C28">
        <w:rPr>
          <w:rFonts w:ascii="Arial" w:hAnsi="Arial" w:cs="Arial"/>
          <w:sz w:val="24"/>
          <w:szCs w:val="24"/>
        </w:rPr>
        <w:t xml:space="preserve"> and/or contributory negligence</w:t>
      </w:r>
      <w:r w:rsidR="00192C28" w:rsidRPr="00681ADC">
        <w:rPr>
          <w:rFonts w:ascii="Arial" w:hAnsi="Arial" w:cs="Arial"/>
          <w:sz w:val="24"/>
          <w:szCs w:val="24"/>
        </w:rPr>
        <w:t>. It was argued that the plaintiff negligently represented</w:t>
      </w:r>
      <w:r w:rsidR="00D7102F" w:rsidRPr="00681ADC">
        <w:rPr>
          <w:rFonts w:ascii="Arial" w:hAnsi="Arial" w:cs="Arial"/>
          <w:sz w:val="24"/>
          <w:szCs w:val="24"/>
        </w:rPr>
        <w:t>,</w:t>
      </w:r>
      <w:r w:rsidR="00192C28" w:rsidRPr="00681ADC">
        <w:rPr>
          <w:rFonts w:ascii="Arial" w:hAnsi="Arial" w:cs="Arial"/>
          <w:sz w:val="24"/>
          <w:szCs w:val="24"/>
        </w:rPr>
        <w:t xml:space="preserve"> by conduct and through its actions</w:t>
      </w:r>
      <w:r w:rsidR="00D7102F" w:rsidRPr="00681ADC">
        <w:rPr>
          <w:rFonts w:ascii="Arial" w:hAnsi="Arial" w:cs="Arial"/>
          <w:sz w:val="24"/>
          <w:szCs w:val="24"/>
        </w:rPr>
        <w:t>,</w:t>
      </w:r>
      <w:r w:rsidR="00192C28" w:rsidRPr="00681ADC">
        <w:rPr>
          <w:rFonts w:ascii="Arial" w:hAnsi="Arial" w:cs="Arial"/>
          <w:sz w:val="24"/>
          <w:szCs w:val="24"/>
        </w:rPr>
        <w:t xml:space="preserve"> by not stopping chargebacks of fraudulent </w:t>
      </w:r>
      <w:r w:rsidR="007A016C" w:rsidRPr="00681ADC">
        <w:rPr>
          <w:rFonts w:ascii="Arial" w:hAnsi="Arial" w:cs="Arial"/>
          <w:sz w:val="24"/>
          <w:szCs w:val="24"/>
        </w:rPr>
        <w:t>card transaction</w:t>
      </w:r>
      <w:r w:rsidR="00681ADC" w:rsidRPr="00681ADC">
        <w:rPr>
          <w:rFonts w:ascii="Arial" w:hAnsi="Arial" w:cs="Arial"/>
          <w:sz w:val="24"/>
          <w:szCs w:val="24"/>
        </w:rPr>
        <w:t xml:space="preserve"> that the transactions have been checked and verified and </w:t>
      </w:r>
      <w:r w:rsidR="007A016C" w:rsidRPr="00681ADC">
        <w:rPr>
          <w:rFonts w:ascii="Arial" w:hAnsi="Arial" w:cs="Arial"/>
          <w:sz w:val="24"/>
          <w:szCs w:val="24"/>
        </w:rPr>
        <w:t>the monies were cleared</w:t>
      </w:r>
      <w:r w:rsidR="00E57B76" w:rsidRPr="00681ADC">
        <w:rPr>
          <w:rFonts w:ascii="Arial" w:hAnsi="Arial" w:cs="Arial"/>
          <w:sz w:val="24"/>
          <w:szCs w:val="24"/>
        </w:rPr>
        <w:t xml:space="preserve"> by</w:t>
      </w:r>
      <w:r w:rsidR="007A016C" w:rsidRPr="00681ADC">
        <w:rPr>
          <w:rFonts w:ascii="Arial" w:hAnsi="Arial" w:cs="Arial"/>
          <w:sz w:val="24"/>
          <w:szCs w:val="24"/>
        </w:rPr>
        <w:t xml:space="preserve"> </w:t>
      </w:r>
      <w:r w:rsidR="007A016C">
        <w:rPr>
          <w:rFonts w:ascii="Arial" w:hAnsi="Arial" w:cs="Arial"/>
          <w:sz w:val="24"/>
          <w:szCs w:val="24"/>
        </w:rPr>
        <w:t xml:space="preserve">the plaintiff. </w:t>
      </w:r>
      <w:r w:rsidR="007A016C">
        <w:rPr>
          <w:rFonts w:ascii="Arial" w:hAnsi="Arial" w:cs="Arial"/>
          <w:sz w:val="24"/>
          <w:szCs w:val="24"/>
        </w:rPr>
        <w:lastRenderedPageBreak/>
        <w:t xml:space="preserve">The defendant further argued that the plaintiff is at fault in that it failed to properly investigate the suspicious card transactions and allowed the money to be released into the first defendant’s bank account. </w:t>
      </w:r>
    </w:p>
    <w:p w:rsidR="000158C9" w:rsidRDefault="000158C9" w:rsidP="005A47FC">
      <w:pPr>
        <w:spacing w:after="0" w:line="360" w:lineRule="auto"/>
        <w:jc w:val="both"/>
        <w:rPr>
          <w:rFonts w:ascii="Arial" w:hAnsi="Arial" w:cs="Arial"/>
          <w:sz w:val="24"/>
          <w:szCs w:val="24"/>
        </w:rPr>
      </w:pPr>
    </w:p>
    <w:p w:rsidR="007A016C" w:rsidRDefault="007A016C" w:rsidP="005A47FC">
      <w:pPr>
        <w:spacing w:after="0" w:line="360" w:lineRule="auto"/>
        <w:jc w:val="both"/>
        <w:rPr>
          <w:rFonts w:ascii="Arial" w:hAnsi="Arial" w:cs="Arial"/>
          <w:sz w:val="24"/>
          <w:szCs w:val="24"/>
        </w:rPr>
      </w:pPr>
      <w:r>
        <w:rPr>
          <w:rFonts w:ascii="Arial" w:hAnsi="Arial" w:cs="Arial"/>
          <w:sz w:val="24"/>
          <w:szCs w:val="24"/>
        </w:rPr>
        <w:t>[</w:t>
      </w:r>
      <w:r w:rsidR="00A759ED">
        <w:rPr>
          <w:rFonts w:ascii="Arial" w:hAnsi="Arial" w:cs="Arial"/>
          <w:sz w:val="24"/>
          <w:szCs w:val="24"/>
        </w:rPr>
        <w:t>82</w:t>
      </w:r>
      <w:r>
        <w:rPr>
          <w:rFonts w:ascii="Arial" w:hAnsi="Arial" w:cs="Arial"/>
          <w:sz w:val="24"/>
          <w:szCs w:val="24"/>
        </w:rPr>
        <w:t>]</w:t>
      </w:r>
      <w:r>
        <w:rPr>
          <w:rFonts w:ascii="Arial" w:hAnsi="Arial" w:cs="Arial"/>
          <w:sz w:val="24"/>
          <w:szCs w:val="24"/>
        </w:rPr>
        <w:tab/>
        <w:t xml:space="preserve">The defendant further maintained that the plaintiff is at fault in failing to inform the first defendant of the chargebacks and failed to stop and recover the chargeback monies in the first defendant’s bank account when it was available as from 30 November 2016 to 16 December 2016 and 20 December 2016 to 23 December 2016. Therefore, so argued the defendants, the plaintiff should not be allowed to recover the amounts paid to the fraudulent agents. </w:t>
      </w:r>
    </w:p>
    <w:p w:rsidR="00192C28" w:rsidRDefault="00192C28"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43596E" w:rsidRDefault="006B6066"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83</w:t>
      </w:r>
      <w:r>
        <w:rPr>
          <w:rFonts w:ascii="Arial" w:hAnsi="Arial" w:cs="Arial"/>
          <w:color w:val="000000" w:themeColor="text1"/>
          <w:sz w:val="24"/>
          <w:szCs w:val="24"/>
          <w:shd w:val="clear" w:color="auto" w:fill="FFFFFF"/>
        </w:rPr>
        <w:t>]</w:t>
      </w:r>
      <w:r w:rsidR="000158C9">
        <w:rPr>
          <w:rFonts w:ascii="Arial" w:hAnsi="Arial" w:cs="Arial"/>
          <w:color w:val="000000" w:themeColor="text1"/>
          <w:sz w:val="24"/>
          <w:szCs w:val="24"/>
          <w:shd w:val="clear" w:color="auto" w:fill="FFFFFF"/>
        </w:rPr>
        <w:t xml:space="preserve">  </w:t>
      </w:r>
      <w:r w:rsidR="000158C9">
        <w:rPr>
          <w:rFonts w:ascii="Arial" w:hAnsi="Arial" w:cs="Arial"/>
          <w:color w:val="000000" w:themeColor="text1"/>
          <w:sz w:val="24"/>
          <w:szCs w:val="24"/>
          <w:shd w:val="clear" w:color="auto" w:fill="FFFFFF"/>
        </w:rPr>
        <w:tab/>
      </w:r>
      <w:r w:rsidR="003D737A">
        <w:rPr>
          <w:rFonts w:ascii="Arial" w:hAnsi="Arial" w:cs="Arial"/>
          <w:color w:val="000000" w:themeColor="text1"/>
          <w:sz w:val="24"/>
          <w:szCs w:val="24"/>
          <w:shd w:val="clear" w:color="auto" w:fill="FFFFFF"/>
        </w:rPr>
        <w:t xml:space="preserve">I </w:t>
      </w:r>
      <w:r w:rsidR="000158C9">
        <w:rPr>
          <w:rFonts w:ascii="Arial" w:hAnsi="Arial" w:cs="Arial"/>
          <w:color w:val="000000" w:themeColor="text1"/>
          <w:sz w:val="24"/>
          <w:szCs w:val="24"/>
          <w:shd w:val="clear" w:color="auto" w:fill="FFFFFF"/>
        </w:rPr>
        <w:t>agree with the defendants</w:t>
      </w:r>
      <w:r w:rsidR="003D737A">
        <w:rPr>
          <w:rFonts w:ascii="Arial" w:hAnsi="Arial" w:cs="Arial"/>
          <w:color w:val="000000" w:themeColor="text1"/>
          <w:sz w:val="24"/>
          <w:szCs w:val="24"/>
          <w:shd w:val="clear" w:color="auto" w:fill="FFFFFF"/>
        </w:rPr>
        <w:t xml:space="preserve"> that FIA and POCA superimpose certain (implied) terms on the bank/client relationship</w:t>
      </w:r>
      <w:r w:rsidR="00192C28">
        <w:rPr>
          <w:rFonts w:ascii="Arial" w:hAnsi="Arial" w:cs="Arial"/>
          <w:color w:val="000000" w:themeColor="text1"/>
          <w:sz w:val="24"/>
          <w:szCs w:val="24"/>
          <w:shd w:val="clear" w:color="auto" w:fill="FFFFFF"/>
        </w:rPr>
        <w:t xml:space="preserve">. </w:t>
      </w:r>
      <w:r w:rsidR="000158C9">
        <w:rPr>
          <w:rFonts w:ascii="Arial" w:hAnsi="Arial" w:cs="Arial"/>
          <w:color w:val="000000" w:themeColor="text1"/>
          <w:sz w:val="24"/>
          <w:szCs w:val="24"/>
          <w:shd w:val="clear" w:color="auto" w:fill="FFFFFF"/>
        </w:rPr>
        <w:t>However, o</w:t>
      </w:r>
      <w:r w:rsidR="00192C28">
        <w:rPr>
          <w:rFonts w:ascii="Arial" w:hAnsi="Arial" w:cs="Arial"/>
          <w:color w:val="000000" w:themeColor="text1"/>
          <w:sz w:val="24"/>
          <w:szCs w:val="24"/>
          <w:shd w:val="clear" w:color="auto" w:fill="FFFFFF"/>
        </w:rPr>
        <w:t>ne of these implied terms imposes an obligation on the plaintiff</w:t>
      </w:r>
      <w:r w:rsidR="00E62D51">
        <w:rPr>
          <w:rFonts w:ascii="Arial" w:hAnsi="Arial" w:cs="Arial"/>
          <w:color w:val="000000" w:themeColor="text1"/>
          <w:sz w:val="24"/>
          <w:szCs w:val="24"/>
          <w:shd w:val="clear" w:color="auto" w:fill="FFFFFF"/>
        </w:rPr>
        <w:t>,</w:t>
      </w:r>
      <w:r w:rsidR="00192C28">
        <w:rPr>
          <w:rFonts w:ascii="Arial" w:hAnsi="Arial" w:cs="Arial"/>
          <w:color w:val="000000" w:themeColor="text1"/>
          <w:sz w:val="24"/>
          <w:szCs w:val="24"/>
          <w:shd w:val="clear" w:color="auto" w:fill="FFFFFF"/>
        </w:rPr>
        <w:t xml:space="preserve"> in </w:t>
      </w:r>
      <w:r w:rsidR="00F43F62" w:rsidRPr="00681ADC">
        <w:rPr>
          <w:rFonts w:ascii="Arial" w:hAnsi="Arial" w:cs="Arial"/>
          <w:sz w:val="24"/>
          <w:szCs w:val="24"/>
          <w:shd w:val="clear" w:color="auto" w:fill="FFFFFF"/>
        </w:rPr>
        <w:t>terms</w:t>
      </w:r>
      <w:r w:rsidR="00F43F62">
        <w:rPr>
          <w:rFonts w:ascii="Arial" w:hAnsi="Arial" w:cs="Arial"/>
          <w:color w:val="FF0000"/>
          <w:sz w:val="24"/>
          <w:szCs w:val="24"/>
          <w:shd w:val="clear" w:color="auto" w:fill="FFFFFF"/>
        </w:rPr>
        <w:t xml:space="preserve"> </w:t>
      </w:r>
      <w:r w:rsidR="00192C28">
        <w:rPr>
          <w:rFonts w:ascii="Arial" w:hAnsi="Arial" w:cs="Arial"/>
          <w:color w:val="000000" w:themeColor="text1"/>
          <w:sz w:val="24"/>
          <w:szCs w:val="24"/>
          <w:shd w:val="clear" w:color="auto" w:fill="FFFFFF"/>
        </w:rPr>
        <w:t>of s 33</w:t>
      </w:r>
      <w:r w:rsidR="00F43F62">
        <w:rPr>
          <w:rFonts w:ascii="Arial" w:hAnsi="Arial" w:cs="Arial"/>
          <w:color w:val="000000" w:themeColor="text1"/>
          <w:sz w:val="24"/>
          <w:szCs w:val="24"/>
          <w:shd w:val="clear" w:color="auto" w:fill="FFFFFF"/>
        </w:rPr>
        <w:t xml:space="preserve"> </w:t>
      </w:r>
      <w:r w:rsidR="00192C28">
        <w:rPr>
          <w:rFonts w:ascii="Arial" w:hAnsi="Arial" w:cs="Arial"/>
          <w:color w:val="000000" w:themeColor="text1"/>
          <w:sz w:val="24"/>
          <w:szCs w:val="24"/>
          <w:shd w:val="clear" w:color="auto" w:fill="FFFFFF"/>
        </w:rPr>
        <w:t xml:space="preserve">(3) of FIA, </w:t>
      </w:r>
      <w:r w:rsidR="00F43F62" w:rsidRPr="00681ADC">
        <w:rPr>
          <w:rFonts w:ascii="Arial" w:hAnsi="Arial" w:cs="Arial"/>
          <w:sz w:val="24"/>
          <w:szCs w:val="24"/>
          <w:shd w:val="clear" w:color="auto" w:fill="FFFFFF"/>
        </w:rPr>
        <w:t>in which the disclosure of suspected fraudulence is prohibited</w:t>
      </w:r>
      <w:r w:rsidR="00192C28">
        <w:rPr>
          <w:rFonts w:ascii="Arial" w:hAnsi="Arial" w:cs="Arial"/>
          <w:color w:val="000000" w:themeColor="text1"/>
          <w:sz w:val="24"/>
          <w:szCs w:val="24"/>
          <w:shd w:val="clear" w:color="auto" w:fill="FFFFFF"/>
        </w:rPr>
        <w:t>. The plaintiff was, absence a direction contemplated in s 42 of FIA</w:t>
      </w:r>
      <w:r w:rsidR="00E62D51">
        <w:rPr>
          <w:rFonts w:ascii="Arial" w:hAnsi="Arial" w:cs="Arial"/>
          <w:color w:val="000000" w:themeColor="text1"/>
          <w:sz w:val="24"/>
          <w:szCs w:val="24"/>
          <w:shd w:val="clear" w:color="auto" w:fill="FFFFFF"/>
        </w:rPr>
        <w:t>,</w:t>
      </w:r>
      <w:r w:rsidR="00192C28">
        <w:rPr>
          <w:rFonts w:ascii="Arial" w:hAnsi="Arial" w:cs="Arial"/>
          <w:color w:val="000000" w:themeColor="text1"/>
          <w:sz w:val="24"/>
          <w:szCs w:val="24"/>
          <w:shd w:val="clear" w:color="auto" w:fill="FFFFFF"/>
        </w:rPr>
        <w:t xml:space="preserve"> permitted</w:t>
      </w:r>
      <w:r w:rsidR="000158C9">
        <w:rPr>
          <w:rStyle w:val="FootnoteReference"/>
          <w:rFonts w:ascii="Arial" w:hAnsi="Arial" w:cs="Arial"/>
          <w:color w:val="000000" w:themeColor="text1"/>
          <w:sz w:val="24"/>
          <w:szCs w:val="24"/>
          <w:shd w:val="clear" w:color="auto" w:fill="FFFFFF"/>
        </w:rPr>
        <w:footnoteReference w:id="21"/>
      </w:r>
      <w:r w:rsidR="00192C28">
        <w:rPr>
          <w:rFonts w:ascii="Arial" w:hAnsi="Arial" w:cs="Arial"/>
          <w:color w:val="000000" w:themeColor="text1"/>
          <w:sz w:val="24"/>
          <w:szCs w:val="24"/>
          <w:shd w:val="clear" w:color="auto" w:fill="FFFFFF"/>
        </w:rPr>
        <w:t xml:space="preserve"> to continue with the relevant transactions. </w:t>
      </w:r>
    </w:p>
    <w:p w:rsidR="00FF0550" w:rsidRDefault="00FF0550"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5D0717" w:rsidRDefault="000158C9"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84</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r>
      <w:r w:rsidR="005D0717">
        <w:rPr>
          <w:rFonts w:ascii="Arial" w:hAnsi="Arial" w:cs="Arial"/>
          <w:color w:val="000000" w:themeColor="text1"/>
          <w:sz w:val="24"/>
          <w:szCs w:val="24"/>
          <w:shd w:val="clear" w:color="auto" w:fill="FFFFFF"/>
        </w:rPr>
        <w:t>The defendant</w:t>
      </w:r>
      <w:r w:rsidR="000E375B" w:rsidRPr="00681ADC">
        <w:rPr>
          <w:rFonts w:ascii="Arial" w:hAnsi="Arial" w:cs="Arial"/>
          <w:sz w:val="24"/>
          <w:szCs w:val="24"/>
          <w:shd w:val="clear" w:color="auto" w:fill="FFFFFF"/>
        </w:rPr>
        <w:t>s</w:t>
      </w:r>
      <w:r w:rsidR="005D0717">
        <w:rPr>
          <w:rFonts w:ascii="Arial" w:hAnsi="Arial" w:cs="Arial"/>
          <w:color w:val="000000" w:themeColor="text1"/>
          <w:sz w:val="24"/>
          <w:szCs w:val="24"/>
          <w:shd w:val="clear" w:color="auto" w:fill="FFFFFF"/>
        </w:rPr>
        <w:t xml:space="preserve"> made much of the fact that the plaintiff was aware at the beginning of December 2016 that chargebacks were received and that Mr Banze at the RoA offices of the plaintiff was making enquiries in respect of suspicious card transactions and the chargebacks received on 16 December 2016 was not stopped and reversed.  </w:t>
      </w:r>
    </w:p>
    <w:p w:rsidR="005D0717" w:rsidRDefault="005D0717"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5D0717" w:rsidRDefault="005D0717"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85</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It </w:t>
      </w:r>
      <w:r w:rsidR="00496272">
        <w:rPr>
          <w:rFonts w:ascii="Arial" w:hAnsi="Arial" w:cs="Arial"/>
          <w:color w:val="000000" w:themeColor="text1"/>
          <w:sz w:val="24"/>
          <w:szCs w:val="24"/>
          <w:shd w:val="clear" w:color="auto" w:fill="FFFFFF"/>
        </w:rPr>
        <w:t>would appear</w:t>
      </w:r>
      <w:r>
        <w:rPr>
          <w:rFonts w:ascii="Arial" w:hAnsi="Arial" w:cs="Arial"/>
          <w:color w:val="000000" w:themeColor="text1"/>
          <w:sz w:val="24"/>
          <w:szCs w:val="24"/>
          <w:shd w:val="clear" w:color="auto" w:fill="FFFFFF"/>
        </w:rPr>
        <w:t xml:space="preserve"> that Mr Banze did due diligence in inquiring from the second defendant regarding the suspicious transactions, more specifically the </w:t>
      </w:r>
      <w:r w:rsidR="00496272">
        <w:rPr>
          <w:rFonts w:ascii="Arial" w:hAnsi="Arial" w:cs="Arial"/>
          <w:color w:val="000000" w:themeColor="text1"/>
          <w:sz w:val="24"/>
          <w:szCs w:val="24"/>
          <w:shd w:val="clear" w:color="auto" w:fill="FFFFFF"/>
        </w:rPr>
        <w:t xml:space="preserve">Claire Zammit transactions.  The second defendant provided that correspondence and copies of the relevant cards. </w:t>
      </w:r>
      <w:r w:rsidR="004A6E89">
        <w:rPr>
          <w:rFonts w:ascii="Arial" w:hAnsi="Arial" w:cs="Arial"/>
          <w:color w:val="000000" w:themeColor="text1"/>
          <w:sz w:val="24"/>
          <w:szCs w:val="24"/>
          <w:shd w:val="clear" w:color="auto" w:fill="FFFFFF"/>
        </w:rPr>
        <w:t>These funds were credited to the account of the first defendant and a</w:t>
      </w:r>
      <w:r w:rsidR="004F0790">
        <w:rPr>
          <w:rFonts w:ascii="Arial" w:hAnsi="Arial" w:cs="Arial"/>
          <w:color w:val="000000" w:themeColor="text1"/>
          <w:sz w:val="24"/>
          <w:szCs w:val="24"/>
          <w:shd w:val="clear" w:color="auto" w:fill="FFFFFF"/>
        </w:rPr>
        <w:t>t the end of the d</w:t>
      </w:r>
      <w:r w:rsidR="004A6E89">
        <w:rPr>
          <w:rFonts w:ascii="Arial" w:hAnsi="Arial" w:cs="Arial"/>
          <w:color w:val="000000" w:themeColor="text1"/>
          <w:sz w:val="24"/>
          <w:szCs w:val="24"/>
          <w:shd w:val="clear" w:color="auto" w:fill="FFFFFF"/>
        </w:rPr>
        <w:t>ay these transactions did not form part of the chargebacks as no dispute was raised by the lapse of the 120 days.</w:t>
      </w:r>
    </w:p>
    <w:p w:rsidR="004A6E89" w:rsidRDefault="004A6E89"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4A6E89" w:rsidRDefault="004A6E89"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w:t>
      </w:r>
      <w:r w:rsidR="00A759ED">
        <w:rPr>
          <w:rFonts w:ascii="Arial" w:hAnsi="Arial" w:cs="Arial"/>
          <w:color w:val="000000" w:themeColor="text1"/>
          <w:sz w:val="24"/>
          <w:szCs w:val="24"/>
          <w:shd w:val="clear" w:color="auto" w:fill="FFFFFF"/>
        </w:rPr>
        <w:t>86</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The inquiry by Mr Banze did not constitute an investigation. The investigation was launched by Mr Muundjua on 26 December 2016 and the fraudulence came to the fore on 10 January 2017 when Mr Muundjua had the interview with the second defendant and subsequent to that a criminal case was opened.</w:t>
      </w:r>
    </w:p>
    <w:p w:rsidR="007661BA" w:rsidRDefault="007661BA"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4A6E89" w:rsidRDefault="004A6E89"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87</w:t>
      </w:r>
      <w:r>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ab/>
        <w:t xml:space="preserve">Mr Muundjua went to great lengths to explain the system to the court and the necessity to comply with the </w:t>
      </w:r>
      <w:r w:rsidR="00F7649E">
        <w:rPr>
          <w:rFonts w:ascii="Arial" w:hAnsi="Arial" w:cs="Arial"/>
          <w:color w:val="000000" w:themeColor="text1"/>
          <w:sz w:val="24"/>
          <w:szCs w:val="24"/>
          <w:shd w:val="clear" w:color="auto" w:fill="FFFFFF"/>
        </w:rPr>
        <w:t>120 day period. It is clear that not every chargeback constitute fraud. It is further clear that the plaintiff cannot summarily draw an inference that a transaction is fraudulent merely because it appears to be suspicious. An investigation need</w:t>
      </w:r>
      <w:r w:rsidR="00715D50" w:rsidRPr="00681ADC">
        <w:rPr>
          <w:rFonts w:ascii="Arial" w:hAnsi="Arial" w:cs="Arial"/>
          <w:sz w:val="24"/>
          <w:szCs w:val="24"/>
          <w:shd w:val="clear" w:color="auto" w:fill="FFFFFF"/>
        </w:rPr>
        <w:t>s</w:t>
      </w:r>
      <w:r w:rsidR="00F7649E">
        <w:rPr>
          <w:rFonts w:ascii="Arial" w:hAnsi="Arial" w:cs="Arial"/>
          <w:color w:val="000000" w:themeColor="text1"/>
          <w:sz w:val="24"/>
          <w:szCs w:val="24"/>
          <w:shd w:val="clear" w:color="auto" w:fill="FFFFFF"/>
        </w:rPr>
        <w:t xml:space="preserve"> to be done before any determination can be made in this regard and before any funds that were approved by the issuing bank can be held back. </w:t>
      </w:r>
    </w:p>
    <w:p w:rsidR="00B67022" w:rsidRDefault="00B67022"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F7649E" w:rsidRDefault="00F7649E"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88</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Mr Muundjua conceded that he was acquainted with the names of the relevant ‘agents’ but explained that it was not clear what the relationship between the defendants and these ‘agents’ were and </w:t>
      </w:r>
      <w:r w:rsidR="003F23D2">
        <w:rPr>
          <w:rFonts w:ascii="Arial" w:hAnsi="Arial" w:cs="Arial"/>
          <w:color w:val="000000" w:themeColor="text1"/>
          <w:sz w:val="24"/>
          <w:szCs w:val="24"/>
          <w:shd w:val="clear" w:color="auto" w:fill="FFFFFF"/>
        </w:rPr>
        <w:t xml:space="preserve">could at the very most report suspicious transactions in terms of FIA. </w:t>
      </w:r>
    </w:p>
    <w:p w:rsidR="003F23D2" w:rsidRDefault="003F23D2"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B67022" w:rsidRDefault="00B67022" w:rsidP="005A47FC">
      <w:pPr>
        <w:tabs>
          <w:tab w:val="left" w:pos="720"/>
          <w:tab w:val="left" w:pos="1080"/>
          <w:tab w:val="left" w:pos="3135"/>
        </w:tabs>
        <w:spacing w:after="0" w:line="360" w:lineRule="auto"/>
        <w:jc w:val="both"/>
        <w:rPr>
          <w:rFonts w:ascii="Arial" w:hAnsi="Arial" w:cs="Arial"/>
          <w:sz w:val="24"/>
          <w:szCs w:val="24"/>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89</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Having had regard to the evidence before me I cannot find that the plaintiff acted fraudulently or facilitated </w:t>
      </w:r>
      <w:r w:rsidR="004536B8">
        <w:rPr>
          <w:rFonts w:ascii="Arial" w:hAnsi="Arial" w:cs="Arial"/>
          <w:color w:val="000000" w:themeColor="text1"/>
          <w:sz w:val="24"/>
          <w:szCs w:val="24"/>
          <w:shd w:val="clear" w:color="auto" w:fill="FFFFFF"/>
        </w:rPr>
        <w:t>fraud</w:t>
      </w:r>
      <w:r>
        <w:rPr>
          <w:rFonts w:ascii="Arial" w:hAnsi="Arial" w:cs="Arial"/>
          <w:color w:val="000000" w:themeColor="text1"/>
          <w:sz w:val="24"/>
          <w:szCs w:val="24"/>
          <w:shd w:val="clear" w:color="auto" w:fill="FFFFFF"/>
        </w:rPr>
        <w:t xml:space="preserve"> or money laundering for that matter. There is also no evidence before me to find that the plaintiff was </w:t>
      </w:r>
      <w:r>
        <w:rPr>
          <w:rFonts w:ascii="Arial" w:hAnsi="Arial" w:cs="Arial"/>
          <w:sz w:val="24"/>
          <w:szCs w:val="24"/>
        </w:rPr>
        <w:t xml:space="preserve">negligent in any way and therefore the defence of apportionment of damage in terms of Apportionment of Damage Act, 34 of 1956, does not apply. </w:t>
      </w:r>
    </w:p>
    <w:p w:rsidR="00B67022" w:rsidRDefault="00B67022" w:rsidP="005A47FC">
      <w:pPr>
        <w:tabs>
          <w:tab w:val="left" w:pos="720"/>
          <w:tab w:val="left" w:pos="1080"/>
          <w:tab w:val="left" w:pos="3135"/>
        </w:tabs>
        <w:spacing w:after="0" w:line="360" w:lineRule="auto"/>
        <w:jc w:val="both"/>
        <w:rPr>
          <w:rFonts w:ascii="Arial" w:hAnsi="Arial" w:cs="Arial"/>
          <w:sz w:val="24"/>
          <w:szCs w:val="24"/>
        </w:rPr>
      </w:pPr>
    </w:p>
    <w:p w:rsidR="00FF0550" w:rsidRDefault="00FF0550" w:rsidP="005A47FC">
      <w:pPr>
        <w:tabs>
          <w:tab w:val="left" w:pos="720"/>
          <w:tab w:val="left" w:pos="1080"/>
          <w:tab w:val="left" w:pos="3135"/>
        </w:tabs>
        <w:spacing w:after="0" w:line="360" w:lineRule="auto"/>
        <w:jc w:val="both"/>
        <w:rPr>
          <w:rFonts w:ascii="Arial" w:hAnsi="Arial" w:cs="Arial"/>
          <w:i/>
          <w:color w:val="000000" w:themeColor="text1"/>
          <w:sz w:val="24"/>
          <w:szCs w:val="24"/>
          <w:shd w:val="clear" w:color="auto" w:fill="FFFFFF"/>
        </w:rPr>
      </w:pPr>
      <w:r w:rsidRPr="003F23D2">
        <w:rPr>
          <w:rFonts w:ascii="Arial" w:hAnsi="Arial" w:cs="Arial"/>
          <w:i/>
          <w:color w:val="000000" w:themeColor="text1"/>
          <w:sz w:val="24"/>
          <w:szCs w:val="24"/>
          <w:shd w:val="clear" w:color="auto" w:fill="FFFFFF"/>
        </w:rPr>
        <w:t>Estoppel</w:t>
      </w:r>
      <w:r w:rsidR="00323BDB">
        <w:rPr>
          <w:rFonts w:ascii="Arial" w:hAnsi="Arial" w:cs="Arial"/>
          <w:i/>
          <w:color w:val="000000" w:themeColor="text1"/>
          <w:sz w:val="24"/>
          <w:szCs w:val="24"/>
          <w:shd w:val="clear" w:color="auto" w:fill="FFFFFF"/>
        </w:rPr>
        <w:t xml:space="preserve"> and </w:t>
      </w:r>
      <w:r>
        <w:rPr>
          <w:rFonts w:ascii="Arial" w:hAnsi="Arial" w:cs="Arial"/>
          <w:i/>
          <w:color w:val="000000" w:themeColor="text1"/>
          <w:sz w:val="24"/>
          <w:szCs w:val="24"/>
          <w:shd w:val="clear" w:color="auto" w:fill="FFFFFF"/>
        </w:rPr>
        <w:t xml:space="preserve">voluntary assumption of risk </w:t>
      </w:r>
    </w:p>
    <w:p w:rsidR="00681ADC" w:rsidRDefault="00681ADC"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0E0764" w:rsidRDefault="000E0764"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90</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It is the defendants’ contention that the amounts paid must be deducted from the plaintiff’s claim pursuant to the POCA case 6/2017. It is not disputed that the monies credited to the first defendant’s account constituted proceeds of crime. A bank in the position of plaintiff may reverse a credit on a customer’s account for any legitimate </w:t>
      </w:r>
      <w:r>
        <w:rPr>
          <w:rFonts w:ascii="Arial" w:hAnsi="Arial" w:cs="Arial"/>
          <w:color w:val="000000" w:themeColor="text1"/>
          <w:sz w:val="24"/>
          <w:szCs w:val="24"/>
          <w:shd w:val="clear" w:color="auto" w:fill="FFFFFF"/>
        </w:rPr>
        <w:lastRenderedPageBreak/>
        <w:t>reason.</w:t>
      </w:r>
      <w:r>
        <w:rPr>
          <w:rStyle w:val="FootnoteReference"/>
          <w:rFonts w:ascii="Arial" w:hAnsi="Arial" w:cs="Arial"/>
          <w:color w:val="000000" w:themeColor="text1"/>
          <w:sz w:val="24"/>
          <w:szCs w:val="24"/>
          <w:shd w:val="clear" w:color="auto" w:fill="FFFFFF"/>
        </w:rPr>
        <w:footnoteReference w:id="22"/>
      </w:r>
      <w:r>
        <w:rPr>
          <w:rFonts w:ascii="Arial" w:hAnsi="Arial" w:cs="Arial"/>
          <w:color w:val="000000" w:themeColor="text1"/>
          <w:sz w:val="24"/>
          <w:szCs w:val="24"/>
          <w:shd w:val="clear" w:color="auto" w:fill="FFFFFF"/>
        </w:rPr>
        <w:t xml:space="preserve"> It must follow that absent sufficient funds to effect the reversal, such as where the funds have been withdrawn, a bank would be entitled to claim repayment. This disposes of the need to determine defendants’ alternative defences of estoppel and voluntary assumption of risk. </w:t>
      </w:r>
    </w:p>
    <w:p w:rsidR="000E0764" w:rsidRDefault="000E0764"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0E0764" w:rsidRDefault="000E0764"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91</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The uncontroverted evidence established that the defendants made successive large withdrawals following the credits on first defendant’s account. In consequence the first defendant’s account had an insufficient credit balance to effect the reversals, giving rise to the institution of this action. It was not disputed that the defendants made material concessions during the POCA case which had the effect of certain amounts being paid over to plaintiff by consent. </w:t>
      </w:r>
    </w:p>
    <w:p w:rsidR="003F23D2" w:rsidRDefault="003F23D2"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AF207D" w:rsidRDefault="00EE0794" w:rsidP="005A47FC">
      <w:pPr>
        <w:tabs>
          <w:tab w:val="left" w:pos="720"/>
          <w:tab w:val="left" w:pos="1080"/>
          <w:tab w:val="left" w:pos="3135"/>
        </w:tabs>
        <w:spacing w:after="0" w:line="360" w:lineRule="auto"/>
        <w:jc w:val="both"/>
        <w:rPr>
          <w:rFonts w:ascii="Arial" w:hAnsi="Arial" w:cs="Arial"/>
          <w:i/>
          <w:color w:val="000000" w:themeColor="text1"/>
          <w:sz w:val="24"/>
          <w:szCs w:val="24"/>
          <w:shd w:val="clear" w:color="auto" w:fill="FFFFFF"/>
        </w:rPr>
      </w:pPr>
      <w:r w:rsidRPr="00EE0794">
        <w:rPr>
          <w:rFonts w:ascii="Arial" w:hAnsi="Arial" w:cs="Arial"/>
          <w:i/>
          <w:color w:val="000000" w:themeColor="text1"/>
          <w:sz w:val="24"/>
          <w:szCs w:val="24"/>
          <w:shd w:val="clear" w:color="auto" w:fill="FFFFFF"/>
        </w:rPr>
        <w:t xml:space="preserve">The merchant </w:t>
      </w:r>
      <w:r w:rsidR="00DF62B2">
        <w:rPr>
          <w:rFonts w:ascii="Arial" w:hAnsi="Arial" w:cs="Arial"/>
          <w:i/>
          <w:color w:val="000000" w:themeColor="text1"/>
          <w:sz w:val="24"/>
          <w:szCs w:val="24"/>
          <w:shd w:val="clear" w:color="auto" w:fill="FFFFFF"/>
        </w:rPr>
        <w:t xml:space="preserve">agreement </w:t>
      </w:r>
    </w:p>
    <w:p w:rsidR="00BC5557" w:rsidRPr="00EE0794" w:rsidRDefault="00BC5557" w:rsidP="005A47FC">
      <w:pPr>
        <w:tabs>
          <w:tab w:val="left" w:pos="720"/>
          <w:tab w:val="left" w:pos="1080"/>
          <w:tab w:val="left" w:pos="3135"/>
        </w:tabs>
        <w:spacing w:after="0" w:line="360" w:lineRule="auto"/>
        <w:jc w:val="both"/>
        <w:rPr>
          <w:rFonts w:ascii="Arial" w:hAnsi="Arial" w:cs="Arial"/>
          <w:i/>
          <w:color w:val="000000" w:themeColor="text1"/>
          <w:sz w:val="24"/>
          <w:szCs w:val="24"/>
          <w:shd w:val="clear" w:color="auto" w:fill="FFFFFF"/>
        </w:rPr>
      </w:pPr>
    </w:p>
    <w:p w:rsidR="00AF207D" w:rsidRDefault="00EE0794"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sidRPr="00EE0794">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92</w:t>
      </w:r>
      <w:r w:rsidRPr="00EE079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The second defendant denied that </w:t>
      </w:r>
      <w:r w:rsidR="00913EAE">
        <w:rPr>
          <w:rFonts w:ascii="Arial" w:hAnsi="Arial" w:cs="Arial"/>
          <w:color w:val="000000" w:themeColor="text1"/>
          <w:sz w:val="24"/>
          <w:szCs w:val="24"/>
          <w:shd w:val="clear" w:color="auto" w:fill="FFFFFF"/>
        </w:rPr>
        <w:t>the</w:t>
      </w:r>
      <w:r>
        <w:rPr>
          <w:rFonts w:ascii="Arial" w:hAnsi="Arial" w:cs="Arial"/>
          <w:color w:val="000000" w:themeColor="text1"/>
          <w:sz w:val="24"/>
          <w:szCs w:val="24"/>
          <w:shd w:val="clear" w:color="auto" w:fill="FFFFFF"/>
        </w:rPr>
        <w:t xml:space="preserve"> first defendant </w:t>
      </w:r>
      <w:r w:rsidR="00913EAE">
        <w:rPr>
          <w:rFonts w:ascii="Arial" w:hAnsi="Arial" w:cs="Arial"/>
          <w:color w:val="000000" w:themeColor="text1"/>
          <w:sz w:val="24"/>
          <w:szCs w:val="24"/>
          <w:shd w:val="clear" w:color="auto" w:fill="FFFFFF"/>
        </w:rPr>
        <w:t xml:space="preserve">or its proxy </w:t>
      </w:r>
      <w:r>
        <w:rPr>
          <w:rFonts w:ascii="Arial" w:hAnsi="Arial" w:cs="Arial"/>
          <w:color w:val="000000" w:themeColor="text1"/>
          <w:sz w:val="24"/>
          <w:szCs w:val="24"/>
          <w:shd w:val="clear" w:color="auto" w:fill="FFFFFF"/>
        </w:rPr>
        <w:t xml:space="preserve">entered into a written </w:t>
      </w:r>
      <w:r w:rsidR="00EC1C76" w:rsidRPr="00681ADC">
        <w:rPr>
          <w:rFonts w:ascii="Arial" w:hAnsi="Arial" w:cs="Arial"/>
          <w:sz w:val="24"/>
          <w:szCs w:val="24"/>
          <w:shd w:val="clear" w:color="auto" w:fill="FFFFFF"/>
        </w:rPr>
        <w:t>merchant</w:t>
      </w:r>
      <w:r w:rsidR="00EC1C76">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 xml:space="preserve">agreement with the plaintiff. It is common cause that the second </w:t>
      </w:r>
      <w:r w:rsidRPr="003E2E4A">
        <w:rPr>
          <w:rFonts w:ascii="Arial" w:hAnsi="Arial" w:cs="Arial"/>
          <w:sz w:val="24"/>
          <w:szCs w:val="24"/>
          <w:shd w:val="clear" w:color="auto" w:fill="FFFFFF"/>
        </w:rPr>
        <w:t xml:space="preserve">defendant did not enter into this agreement as he only bought the CC during 2016. </w:t>
      </w:r>
      <w:r w:rsidR="00681ADC" w:rsidRPr="003E2E4A">
        <w:rPr>
          <w:rFonts w:ascii="Arial" w:hAnsi="Arial" w:cs="Arial"/>
          <w:sz w:val="24"/>
          <w:szCs w:val="24"/>
          <w:shd w:val="clear" w:color="auto" w:fill="FFFFFF"/>
        </w:rPr>
        <w:t xml:space="preserve">However, it should be noted that Mrs </w:t>
      </w:r>
      <w:r w:rsidR="0046090B" w:rsidRPr="003E2E4A">
        <w:rPr>
          <w:rFonts w:ascii="Arial" w:hAnsi="Arial" w:cs="Arial"/>
          <w:sz w:val="24"/>
          <w:szCs w:val="24"/>
          <w:shd w:val="clear" w:color="auto" w:fill="FFFFFF"/>
        </w:rPr>
        <w:t xml:space="preserve">Johanna </w:t>
      </w:r>
      <w:r w:rsidR="00010960" w:rsidRPr="003E2E4A">
        <w:rPr>
          <w:rFonts w:ascii="Arial" w:hAnsi="Arial" w:cs="Arial"/>
          <w:sz w:val="24"/>
          <w:szCs w:val="24"/>
          <w:shd w:val="clear" w:color="auto" w:fill="FFFFFF"/>
        </w:rPr>
        <w:t xml:space="preserve">Cornelia </w:t>
      </w:r>
      <w:r w:rsidR="00681ADC" w:rsidRPr="003E2E4A">
        <w:rPr>
          <w:rFonts w:ascii="Arial" w:hAnsi="Arial" w:cs="Arial"/>
          <w:sz w:val="24"/>
          <w:szCs w:val="24"/>
          <w:shd w:val="clear" w:color="auto" w:fill="FFFFFF"/>
        </w:rPr>
        <w:t>Bean, who was apparently the owner of the first defendant</w:t>
      </w:r>
      <w:r w:rsidR="00010960" w:rsidRPr="003E2E4A">
        <w:rPr>
          <w:rFonts w:ascii="Arial" w:hAnsi="Arial" w:cs="Arial"/>
          <w:sz w:val="24"/>
          <w:szCs w:val="24"/>
          <w:shd w:val="clear" w:color="auto" w:fill="FFFFFF"/>
        </w:rPr>
        <w:t xml:space="preserve"> in 2010 when the POS device was installed,</w:t>
      </w:r>
      <w:r w:rsidR="00681ADC" w:rsidRPr="003E2E4A">
        <w:rPr>
          <w:rFonts w:ascii="Arial" w:hAnsi="Arial" w:cs="Arial"/>
          <w:sz w:val="24"/>
          <w:szCs w:val="24"/>
          <w:shd w:val="clear" w:color="auto" w:fill="FFFFFF"/>
        </w:rPr>
        <w:t xml:space="preserve"> was not called </w:t>
      </w:r>
      <w:r w:rsidR="00010960" w:rsidRPr="003E2E4A">
        <w:rPr>
          <w:rFonts w:ascii="Arial" w:hAnsi="Arial" w:cs="Arial"/>
          <w:sz w:val="24"/>
          <w:szCs w:val="24"/>
          <w:shd w:val="clear" w:color="auto" w:fill="FFFFFF"/>
        </w:rPr>
        <w:t xml:space="preserve">as a witness </w:t>
      </w:r>
      <w:r w:rsidR="00681ADC" w:rsidRPr="003E2E4A">
        <w:rPr>
          <w:rFonts w:ascii="Arial" w:hAnsi="Arial" w:cs="Arial"/>
          <w:sz w:val="24"/>
          <w:szCs w:val="24"/>
          <w:shd w:val="clear" w:color="auto" w:fill="FFFFFF"/>
        </w:rPr>
        <w:t xml:space="preserve">to </w:t>
      </w:r>
      <w:r w:rsidR="00010960" w:rsidRPr="003E2E4A">
        <w:rPr>
          <w:rFonts w:ascii="Arial" w:hAnsi="Arial" w:cs="Arial"/>
          <w:sz w:val="24"/>
          <w:szCs w:val="24"/>
          <w:shd w:val="clear" w:color="auto" w:fill="FFFFFF"/>
        </w:rPr>
        <w:t>corroborate</w:t>
      </w:r>
      <w:r w:rsidR="00681ADC" w:rsidRPr="003E2E4A">
        <w:rPr>
          <w:rFonts w:ascii="Arial" w:hAnsi="Arial" w:cs="Arial"/>
          <w:sz w:val="24"/>
          <w:szCs w:val="24"/>
          <w:shd w:val="clear" w:color="auto" w:fill="FFFFFF"/>
        </w:rPr>
        <w:t xml:space="preserve"> the denial of the second defendant. </w:t>
      </w:r>
      <w:r w:rsidR="00010960" w:rsidRPr="003E2E4A">
        <w:rPr>
          <w:rFonts w:ascii="Arial" w:hAnsi="Arial" w:cs="Arial"/>
          <w:sz w:val="24"/>
          <w:szCs w:val="24"/>
          <w:shd w:val="clear" w:color="auto" w:fill="FFFFFF"/>
        </w:rPr>
        <w:t xml:space="preserve">A witness statement was filed on behalf of this </w:t>
      </w:r>
      <w:r w:rsidR="00681ADC" w:rsidRPr="003E2E4A">
        <w:rPr>
          <w:rFonts w:ascii="Arial" w:hAnsi="Arial" w:cs="Arial"/>
          <w:sz w:val="24"/>
          <w:szCs w:val="24"/>
          <w:shd w:val="clear" w:color="auto" w:fill="FFFFFF"/>
        </w:rPr>
        <w:t xml:space="preserve">witness and </w:t>
      </w:r>
      <w:r w:rsidR="00010960" w:rsidRPr="003E2E4A">
        <w:rPr>
          <w:rFonts w:ascii="Arial" w:hAnsi="Arial" w:cs="Arial"/>
          <w:sz w:val="24"/>
          <w:szCs w:val="24"/>
          <w:shd w:val="clear" w:color="auto" w:fill="FFFFFF"/>
        </w:rPr>
        <w:t xml:space="preserve">she </w:t>
      </w:r>
      <w:r w:rsidR="00681ADC" w:rsidRPr="003E2E4A">
        <w:rPr>
          <w:rFonts w:ascii="Arial" w:hAnsi="Arial" w:cs="Arial"/>
          <w:sz w:val="24"/>
          <w:szCs w:val="24"/>
          <w:shd w:val="clear" w:color="auto" w:fill="FFFFFF"/>
        </w:rPr>
        <w:t>is clearly available to testify</w:t>
      </w:r>
      <w:r w:rsidR="00010960" w:rsidRPr="003E2E4A">
        <w:rPr>
          <w:rFonts w:ascii="Arial" w:hAnsi="Arial" w:cs="Arial"/>
          <w:sz w:val="24"/>
          <w:szCs w:val="24"/>
          <w:shd w:val="clear" w:color="auto" w:fill="FFFFFF"/>
        </w:rPr>
        <w:t xml:space="preserve">. </w:t>
      </w:r>
      <w:r w:rsidR="00681ADC" w:rsidRPr="003E2E4A">
        <w:rPr>
          <w:rFonts w:ascii="Arial" w:hAnsi="Arial" w:cs="Arial"/>
          <w:sz w:val="24"/>
          <w:szCs w:val="24"/>
          <w:shd w:val="clear" w:color="auto" w:fill="FFFFFF"/>
        </w:rPr>
        <w:t xml:space="preserve"> </w:t>
      </w:r>
      <w:r w:rsidR="00010960" w:rsidRPr="003E2E4A">
        <w:rPr>
          <w:rFonts w:ascii="Arial" w:hAnsi="Arial" w:cs="Arial"/>
          <w:sz w:val="24"/>
          <w:szCs w:val="24"/>
          <w:shd w:val="clear" w:color="auto" w:fill="FFFFFF"/>
        </w:rPr>
        <w:t>Y</w:t>
      </w:r>
      <w:r w:rsidR="00681ADC" w:rsidRPr="003E2E4A">
        <w:rPr>
          <w:rFonts w:ascii="Arial" w:hAnsi="Arial" w:cs="Arial"/>
          <w:sz w:val="24"/>
          <w:szCs w:val="24"/>
          <w:shd w:val="clear" w:color="auto" w:fill="FFFFFF"/>
        </w:rPr>
        <w:t xml:space="preserve">et </w:t>
      </w:r>
      <w:r w:rsidR="00010960" w:rsidRPr="003E2E4A">
        <w:rPr>
          <w:rFonts w:ascii="Arial" w:hAnsi="Arial" w:cs="Arial"/>
          <w:sz w:val="24"/>
          <w:szCs w:val="24"/>
          <w:shd w:val="clear" w:color="auto" w:fill="FFFFFF"/>
        </w:rPr>
        <w:t xml:space="preserve">in spite of the fact that the defendants defence rest on this </w:t>
      </w:r>
      <w:r w:rsidR="00681ADC" w:rsidRPr="003E2E4A">
        <w:rPr>
          <w:rFonts w:ascii="Arial" w:hAnsi="Arial" w:cs="Arial"/>
          <w:sz w:val="24"/>
          <w:szCs w:val="24"/>
          <w:shd w:val="clear" w:color="auto" w:fill="FFFFFF"/>
        </w:rPr>
        <w:t xml:space="preserve">very crucial point the defendants opted not to call her. Clearly the court can draw a negative inference from the defendants’ failure to call </w:t>
      </w:r>
      <w:r w:rsidR="00010960" w:rsidRPr="003E2E4A">
        <w:rPr>
          <w:rFonts w:ascii="Arial" w:hAnsi="Arial" w:cs="Arial"/>
          <w:sz w:val="24"/>
          <w:szCs w:val="24"/>
          <w:shd w:val="clear" w:color="auto" w:fill="FFFFFF"/>
        </w:rPr>
        <w:t>this witness</w:t>
      </w:r>
      <w:r w:rsidR="00681ADC" w:rsidRPr="003E2E4A">
        <w:rPr>
          <w:rFonts w:ascii="Arial" w:hAnsi="Arial" w:cs="Arial"/>
          <w:sz w:val="24"/>
          <w:szCs w:val="24"/>
          <w:shd w:val="clear" w:color="auto" w:fill="FFFFFF"/>
        </w:rPr>
        <w:t>.</w:t>
      </w:r>
    </w:p>
    <w:p w:rsidR="00EE0794" w:rsidRDefault="00EE0794"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EE0794" w:rsidRDefault="00EE0794"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93</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It would appear that the second defendant’s denial of the merchant agreement is mainly premised on the fact that an unsigned agreement was attached to the particulars of claim. </w:t>
      </w:r>
    </w:p>
    <w:p w:rsidR="00B56336" w:rsidRDefault="00B56336"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92413A" w:rsidRDefault="00831AFB" w:rsidP="005A47FC">
      <w:pPr>
        <w:spacing w:after="0" w:line="360" w:lineRule="auto"/>
        <w:jc w:val="both"/>
        <w:rPr>
          <w:rFonts w:ascii="Arial" w:eastAsia="Arial" w:hAnsi="Arial" w:cs="Arial"/>
          <w:sz w:val="24"/>
          <w:szCs w:val="24"/>
        </w:rPr>
      </w:pPr>
      <w:r>
        <w:rPr>
          <w:rFonts w:ascii="Arial" w:hAnsi="Arial" w:cs="Arial"/>
          <w:color w:val="000000" w:themeColor="text1"/>
          <w:sz w:val="24"/>
          <w:szCs w:val="24"/>
          <w:shd w:val="clear" w:color="auto" w:fill="FFFFFF"/>
        </w:rPr>
        <w:lastRenderedPageBreak/>
        <w:t xml:space="preserve"> </w:t>
      </w:r>
      <w:r w:rsidR="00A74F83">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94</w:t>
      </w:r>
      <w:r w:rsidR="00A74F83">
        <w:rPr>
          <w:rFonts w:ascii="Arial" w:hAnsi="Arial" w:cs="Arial"/>
          <w:color w:val="000000" w:themeColor="text1"/>
          <w:sz w:val="24"/>
          <w:szCs w:val="24"/>
          <w:shd w:val="clear" w:color="auto" w:fill="FFFFFF"/>
        </w:rPr>
        <w:t>]</w:t>
      </w:r>
      <w:r w:rsidR="004A1044">
        <w:rPr>
          <w:rFonts w:ascii="Arial" w:hAnsi="Arial" w:cs="Arial"/>
          <w:color w:val="000000" w:themeColor="text1"/>
          <w:sz w:val="24"/>
          <w:szCs w:val="24"/>
          <w:shd w:val="clear" w:color="auto" w:fill="FFFFFF"/>
        </w:rPr>
        <w:tab/>
      </w:r>
      <w:r w:rsidR="004A1044" w:rsidRPr="003E2E4A">
        <w:rPr>
          <w:rFonts w:ascii="Arial" w:hAnsi="Arial" w:cs="Arial"/>
          <w:sz w:val="24"/>
          <w:szCs w:val="24"/>
        </w:rPr>
        <w:t xml:space="preserve">In </w:t>
      </w:r>
      <w:r w:rsidR="004A1044" w:rsidRPr="003E2E4A">
        <w:rPr>
          <w:rFonts w:ascii="Arial" w:eastAsia="Arial" w:hAnsi="Arial" w:cs="Arial"/>
          <w:i/>
          <w:sz w:val="24"/>
          <w:szCs w:val="24"/>
        </w:rPr>
        <w:t>Air Liquide Namibia (Pty) Ltd v Afrinam Investments (Pty) Ltd</w:t>
      </w:r>
      <w:r w:rsidR="004A1044" w:rsidRPr="003E2E4A">
        <w:rPr>
          <w:rStyle w:val="FootnoteReference"/>
          <w:rFonts w:ascii="Arial" w:eastAsia="Arial" w:hAnsi="Arial" w:cs="Arial"/>
          <w:i/>
          <w:sz w:val="24"/>
          <w:szCs w:val="24"/>
        </w:rPr>
        <w:footnoteReference w:id="23"/>
      </w:r>
      <w:r w:rsidR="00E4460C" w:rsidRPr="003E2E4A">
        <w:rPr>
          <w:rFonts w:ascii="Arial" w:eastAsia="Arial" w:hAnsi="Arial" w:cs="Arial"/>
          <w:sz w:val="24"/>
          <w:szCs w:val="24"/>
        </w:rPr>
        <w:t>,</w:t>
      </w:r>
      <w:r w:rsidR="006124F9" w:rsidRPr="003E2E4A">
        <w:rPr>
          <w:rFonts w:ascii="Arial" w:eastAsia="Arial" w:hAnsi="Arial" w:cs="Arial"/>
          <w:sz w:val="24"/>
          <w:szCs w:val="24"/>
        </w:rPr>
        <w:t xml:space="preserve"> </w:t>
      </w:r>
      <w:r w:rsidR="0092413A" w:rsidRPr="003E2E4A">
        <w:rPr>
          <w:rFonts w:ascii="Arial" w:eastAsia="Arial" w:hAnsi="Arial" w:cs="Arial"/>
          <w:sz w:val="24"/>
          <w:szCs w:val="24"/>
        </w:rPr>
        <w:t xml:space="preserve">Ueitele J held as follows: </w:t>
      </w:r>
    </w:p>
    <w:p w:rsidR="003E2E4A" w:rsidRDefault="003E2E4A" w:rsidP="005A47FC">
      <w:pPr>
        <w:spacing w:after="0" w:line="360" w:lineRule="auto"/>
        <w:jc w:val="both"/>
        <w:rPr>
          <w:rFonts w:ascii="Arial" w:eastAsia="Arial" w:hAnsi="Arial" w:cs="Arial"/>
          <w:sz w:val="24"/>
          <w:szCs w:val="24"/>
        </w:rPr>
      </w:pPr>
    </w:p>
    <w:p w:rsidR="0092413A" w:rsidRPr="0092413A" w:rsidRDefault="0092413A" w:rsidP="005A47FC">
      <w:pPr>
        <w:spacing w:after="0" w:line="360" w:lineRule="auto"/>
        <w:ind w:firstLine="720"/>
        <w:jc w:val="both"/>
        <w:rPr>
          <w:rFonts w:ascii="Arial" w:eastAsia="Arial" w:hAnsi="Arial" w:cs="Arial"/>
        </w:rPr>
      </w:pPr>
      <w:r w:rsidRPr="0092413A">
        <w:rPr>
          <w:rFonts w:ascii="Arial" w:hAnsi="Arial" w:cs="Arial"/>
        </w:rPr>
        <w:t>‘[24]</w:t>
      </w:r>
      <w:r w:rsidRPr="0092413A">
        <w:rPr>
          <w:rFonts w:ascii="Arial" w:hAnsi="Arial" w:cs="Arial"/>
        </w:rPr>
        <w:tab/>
        <w:t xml:space="preserve">The question that confronts me is therefore whether the defence that the written agreement which is annexed to the plaintiff’s particulars of claim is not valid because it was not signed on behalf of the defendants, is a good defence in law. It is trite that where the parties are shown to have been </w:t>
      </w:r>
      <w:r w:rsidRPr="0092413A">
        <w:rPr>
          <w:rFonts w:ascii="Arial" w:hAnsi="Arial" w:cs="Arial"/>
          <w:i/>
        </w:rPr>
        <w:t>ad idem</w:t>
      </w:r>
      <w:r w:rsidRPr="0092413A">
        <w:rPr>
          <w:rFonts w:ascii="Arial" w:hAnsi="Arial" w:cs="Arial"/>
        </w:rPr>
        <w:t xml:space="preserve"> as to the material conditions of the contract, the </w:t>
      </w:r>
      <w:r w:rsidRPr="0092413A">
        <w:rPr>
          <w:rFonts w:ascii="Arial" w:hAnsi="Arial" w:cs="Arial"/>
          <w:i/>
        </w:rPr>
        <w:t>onus</w:t>
      </w:r>
      <w:r w:rsidRPr="0092413A">
        <w:rPr>
          <w:rFonts w:ascii="Arial" w:hAnsi="Arial" w:cs="Arial"/>
        </w:rPr>
        <w:t xml:space="preserve"> of proving an agreement that legal validity should be postponed until the due execution of a written document lies upon the party who alleges it.</w:t>
      </w:r>
      <w:r w:rsidRPr="0092413A">
        <w:rPr>
          <w:rStyle w:val="FootnoteReference"/>
          <w:rFonts w:ascii="Arial" w:hAnsi="Arial" w:cs="Arial"/>
        </w:rPr>
        <w:footnoteReference w:id="24"/>
      </w:r>
      <w:r>
        <w:rPr>
          <w:rFonts w:ascii="Arial" w:hAnsi="Arial" w:cs="Arial"/>
          <w:sz w:val="24"/>
          <w:szCs w:val="24"/>
        </w:rPr>
        <w:t xml:space="preserve"> </w:t>
      </w:r>
      <w:r w:rsidRPr="0092413A">
        <w:rPr>
          <w:rFonts w:ascii="Arial" w:hAnsi="Arial" w:cs="Arial"/>
        </w:rPr>
        <w:t xml:space="preserve">In the case of </w:t>
      </w:r>
      <w:r w:rsidRPr="0092413A">
        <w:rPr>
          <w:rFonts w:ascii="Arial" w:hAnsi="Arial" w:cs="Arial"/>
          <w:i/>
        </w:rPr>
        <w:t>Goldblatt v Freemantle</w:t>
      </w:r>
      <w:r w:rsidRPr="0092413A">
        <w:rPr>
          <w:rStyle w:val="FootnoteReference"/>
          <w:rFonts w:ascii="Arial" w:hAnsi="Arial" w:cs="Arial"/>
          <w:i/>
        </w:rPr>
        <w:footnoteReference w:id="25"/>
      </w:r>
      <w:r w:rsidRPr="0092413A">
        <w:rPr>
          <w:rFonts w:ascii="Arial" w:hAnsi="Arial" w:cs="Arial"/>
        </w:rPr>
        <w:t xml:space="preserve"> the court held that any contract may be [orally] entered into, writing is not essential to contractual validity.</w:t>
      </w:r>
      <w:r w:rsidRPr="0092413A">
        <w:rPr>
          <w:rStyle w:val="FootnoteReference"/>
          <w:rFonts w:ascii="Arial" w:hAnsi="Arial" w:cs="Arial"/>
        </w:rPr>
        <w:footnoteReference w:id="26"/>
      </w:r>
      <w:r w:rsidRPr="0092413A">
        <w:rPr>
          <w:rFonts w:ascii="Arial" w:hAnsi="Arial" w:cs="Arial"/>
        </w:rPr>
        <w:t xml:space="preserve"> I have therefore reached the conclusion that denying the existence of an agreement simply because it was not signed is a bad defence in law.</w:t>
      </w:r>
      <w:r>
        <w:rPr>
          <w:rFonts w:ascii="Arial" w:hAnsi="Arial" w:cs="Arial"/>
        </w:rPr>
        <w:t>’</w:t>
      </w:r>
    </w:p>
    <w:p w:rsidR="006124F9" w:rsidRDefault="006124F9" w:rsidP="005A47FC">
      <w:pPr>
        <w:spacing w:after="0" w:line="360" w:lineRule="auto"/>
        <w:jc w:val="both"/>
        <w:rPr>
          <w:rFonts w:ascii="Arial" w:hAnsi="Arial" w:cs="Arial"/>
        </w:rPr>
      </w:pPr>
    </w:p>
    <w:p w:rsidR="00B56336" w:rsidRDefault="006124F9" w:rsidP="005A47FC">
      <w:pPr>
        <w:spacing w:after="0" w:line="360" w:lineRule="auto"/>
        <w:jc w:val="both"/>
        <w:rPr>
          <w:rFonts w:ascii="Arial" w:hAnsi="Arial" w:cs="Arial"/>
          <w:sz w:val="24"/>
          <w:szCs w:val="24"/>
        </w:rPr>
      </w:pPr>
      <w:r w:rsidRPr="00D77828">
        <w:rPr>
          <w:rFonts w:ascii="Arial" w:hAnsi="Arial" w:cs="Arial"/>
          <w:sz w:val="24"/>
          <w:szCs w:val="24"/>
        </w:rPr>
        <w:t>[</w:t>
      </w:r>
      <w:r w:rsidR="00A759ED">
        <w:rPr>
          <w:rFonts w:ascii="Arial" w:hAnsi="Arial" w:cs="Arial"/>
          <w:sz w:val="24"/>
          <w:szCs w:val="24"/>
        </w:rPr>
        <w:t>95</w:t>
      </w:r>
      <w:r w:rsidRPr="00D77828">
        <w:rPr>
          <w:rFonts w:ascii="Arial" w:hAnsi="Arial" w:cs="Arial"/>
          <w:sz w:val="24"/>
          <w:szCs w:val="24"/>
        </w:rPr>
        <w:t>]</w:t>
      </w:r>
      <w:r>
        <w:rPr>
          <w:rFonts w:ascii="Arial" w:hAnsi="Arial" w:cs="Arial"/>
        </w:rPr>
        <w:t xml:space="preserve"> </w:t>
      </w:r>
      <w:r>
        <w:rPr>
          <w:rFonts w:ascii="Arial" w:hAnsi="Arial" w:cs="Arial"/>
        </w:rPr>
        <w:tab/>
      </w:r>
      <w:r w:rsidRPr="006124F9">
        <w:rPr>
          <w:rFonts w:ascii="Arial" w:hAnsi="Arial" w:cs="Arial"/>
          <w:sz w:val="24"/>
          <w:szCs w:val="24"/>
        </w:rPr>
        <w:t xml:space="preserve">It </w:t>
      </w:r>
      <w:r w:rsidR="009029AC" w:rsidRPr="009029AC">
        <w:rPr>
          <w:rFonts w:ascii="Arial" w:hAnsi="Arial" w:cs="Arial"/>
          <w:sz w:val="24"/>
          <w:szCs w:val="24"/>
        </w:rPr>
        <w:t>is common</w:t>
      </w:r>
      <w:r>
        <w:rPr>
          <w:rFonts w:ascii="Arial" w:hAnsi="Arial" w:cs="Arial"/>
          <w:sz w:val="24"/>
          <w:szCs w:val="24"/>
        </w:rPr>
        <w:t xml:space="preserve"> cause that the first defendant </w:t>
      </w:r>
      <w:r w:rsidR="006F3E60">
        <w:rPr>
          <w:rFonts w:ascii="Arial" w:hAnsi="Arial" w:cs="Arial"/>
          <w:sz w:val="24"/>
          <w:szCs w:val="24"/>
        </w:rPr>
        <w:t>was</w:t>
      </w:r>
      <w:r>
        <w:rPr>
          <w:rFonts w:ascii="Arial" w:hAnsi="Arial" w:cs="Arial"/>
          <w:sz w:val="24"/>
          <w:szCs w:val="24"/>
        </w:rPr>
        <w:t xml:space="preserve"> in possession of the POS device since 2010</w:t>
      </w:r>
      <w:r w:rsidR="006F3E60">
        <w:rPr>
          <w:rFonts w:ascii="Arial" w:hAnsi="Arial" w:cs="Arial"/>
          <w:sz w:val="24"/>
          <w:szCs w:val="24"/>
        </w:rPr>
        <w:t>. Subsequent to the incidents that led to the matter before me the POS device was removed.</w:t>
      </w:r>
      <w:r>
        <w:rPr>
          <w:rFonts w:ascii="Arial" w:hAnsi="Arial" w:cs="Arial"/>
          <w:sz w:val="24"/>
          <w:szCs w:val="24"/>
        </w:rPr>
        <w:t xml:space="preserve"> It is the undisputed evidence of Mr Muundjua that in order for a client to process a transaction manually the</w:t>
      </w:r>
      <w:r w:rsidR="00B966B1">
        <w:rPr>
          <w:rFonts w:ascii="Arial" w:hAnsi="Arial" w:cs="Arial"/>
          <w:sz w:val="24"/>
          <w:szCs w:val="24"/>
        </w:rPr>
        <w:t>re must be an agreement in plac</w:t>
      </w:r>
      <w:r w:rsidR="009029AC">
        <w:rPr>
          <w:rFonts w:ascii="Arial" w:hAnsi="Arial" w:cs="Arial"/>
          <w:sz w:val="24"/>
          <w:szCs w:val="24"/>
        </w:rPr>
        <w:t>e</w:t>
      </w:r>
      <w:r w:rsidR="00B966B1">
        <w:rPr>
          <w:rFonts w:ascii="Arial" w:hAnsi="Arial" w:cs="Arial"/>
          <w:sz w:val="24"/>
          <w:szCs w:val="24"/>
        </w:rPr>
        <w:t xml:space="preserve"> and the use of the device is subject to the terms of the merchant agreement</w:t>
      </w:r>
      <w:r>
        <w:rPr>
          <w:rFonts w:ascii="Arial" w:hAnsi="Arial" w:cs="Arial"/>
          <w:sz w:val="24"/>
          <w:szCs w:val="24"/>
        </w:rPr>
        <w:t xml:space="preserve">. </w:t>
      </w:r>
    </w:p>
    <w:p w:rsidR="009029AC" w:rsidRDefault="009029AC" w:rsidP="005A47FC">
      <w:pPr>
        <w:spacing w:after="0" w:line="360" w:lineRule="auto"/>
        <w:jc w:val="both"/>
        <w:rPr>
          <w:rFonts w:ascii="Arial" w:hAnsi="Arial" w:cs="Arial"/>
          <w:sz w:val="24"/>
          <w:szCs w:val="24"/>
        </w:rPr>
      </w:pPr>
    </w:p>
    <w:p w:rsidR="001C1620" w:rsidRDefault="006F3E60"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96</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r>
      <w:r w:rsidR="00831AFB">
        <w:rPr>
          <w:rFonts w:ascii="Arial" w:hAnsi="Arial" w:cs="Arial"/>
          <w:color w:val="000000" w:themeColor="text1"/>
          <w:sz w:val="24"/>
          <w:szCs w:val="24"/>
          <w:shd w:val="clear" w:color="auto" w:fill="FFFFFF"/>
        </w:rPr>
        <w:t xml:space="preserve">I </w:t>
      </w:r>
      <w:r w:rsidR="0030742D">
        <w:rPr>
          <w:rFonts w:ascii="Arial" w:hAnsi="Arial" w:cs="Arial"/>
          <w:color w:val="000000" w:themeColor="text1"/>
          <w:sz w:val="24"/>
          <w:szCs w:val="24"/>
          <w:shd w:val="clear" w:color="auto" w:fill="FFFFFF"/>
        </w:rPr>
        <w:t>am accordingly satisfied that</w:t>
      </w:r>
      <w:r w:rsidR="00013E92">
        <w:rPr>
          <w:rFonts w:ascii="Arial" w:hAnsi="Arial" w:cs="Arial"/>
          <w:color w:val="000000" w:themeColor="text1"/>
          <w:sz w:val="24"/>
          <w:szCs w:val="24"/>
          <w:shd w:val="clear" w:color="auto" w:fill="FFFFFF"/>
        </w:rPr>
        <w:t xml:space="preserve"> an</w:t>
      </w:r>
      <w:r>
        <w:rPr>
          <w:rFonts w:ascii="Arial" w:hAnsi="Arial" w:cs="Arial"/>
          <w:color w:val="000000" w:themeColor="text1"/>
          <w:sz w:val="24"/>
          <w:szCs w:val="24"/>
          <w:shd w:val="clear" w:color="auto" w:fill="FFFFFF"/>
        </w:rPr>
        <w:t xml:space="preserve"> agreement was in place, be it in writing or oral and therefor </w:t>
      </w:r>
      <w:r w:rsidR="0030742D">
        <w:rPr>
          <w:rFonts w:ascii="Arial" w:hAnsi="Arial" w:cs="Arial"/>
          <w:color w:val="000000" w:themeColor="text1"/>
          <w:sz w:val="24"/>
          <w:szCs w:val="24"/>
          <w:shd w:val="clear" w:color="auto" w:fill="FFFFFF"/>
        </w:rPr>
        <w:t xml:space="preserve">the plaintiff and first defendant are bound by the terms of the merchant agreement. </w:t>
      </w:r>
    </w:p>
    <w:p w:rsidR="00BF499E" w:rsidRDefault="00BF499E" w:rsidP="005A47FC">
      <w:pPr>
        <w:tabs>
          <w:tab w:val="left" w:pos="720"/>
          <w:tab w:val="left" w:pos="1080"/>
          <w:tab w:val="left" w:pos="3135"/>
        </w:tabs>
        <w:spacing w:after="0" w:line="360" w:lineRule="auto"/>
        <w:jc w:val="both"/>
        <w:rPr>
          <w:rFonts w:ascii="Arial" w:hAnsi="Arial" w:cs="Arial"/>
          <w:i/>
          <w:color w:val="000000" w:themeColor="text1"/>
          <w:sz w:val="24"/>
          <w:szCs w:val="24"/>
          <w:shd w:val="clear" w:color="auto" w:fill="FFFFFF"/>
        </w:rPr>
      </w:pPr>
    </w:p>
    <w:p w:rsidR="0030742D" w:rsidRPr="00013E92" w:rsidRDefault="00013E92" w:rsidP="005A47FC">
      <w:pPr>
        <w:tabs>
          <w:tab w:val="left" w:pos="720"/>
          <w:tab w:val="left" w:pos="1080"/>
          <w:tab w:val="left" w:pos="3135"/>
        </w:tabs>
        <w:spacing w:after="0" w:line="360" w:lineRule="auto"/>
        <w:jc w:val="both"/>
        <w:rPr>
          <w:rFonts w:ascii="Arial" w:hAnsi="Arial" w:cs="Arial"/>
          <w:i/>
          <w:color w:val="000000" w:themeColor="text1"/>
          <w:sz w:val="24"/>
          <w:szCs w:val="24"/>
          <w:shd w:val="clear" w:color="auto" w:fill="FFFFFF"/>
        </w:rPr>
      </w:pPr>
      <w:r w:rsidRPr="00013E92">
        <w:rPr>
          <w:rFonts w:ascii="Arial" w:hAnsi="Arial" w:cs="Arial"/>
          <w:i/>
          <w:color w:val="000000" w:themeColor="text1"/>
          <w:sz w:val="24"/>
          <w:szCs w:val="24"/>
          <w:shd w:val="clear" w:color="auto" w:fill="FFFFFF"/>
        </w:rPr>
        <w:t>Documents discovered and hearsay evidence</w:t>
      </w:r>
    </w:p>
    <w:p w:rsidR="00013E92" w:rsidRDefault="00013E92"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013E92" w:rsidRPr="00F23D18" w:rsidRDefault="00013E92" w:rsidP="005A47FC">
      <w:pPr>
        <w:tabs>
          <w:tab w:val="left" w:pos="720"/>
          <w:tab w:val="left" w:pos="1080"/>
          <w:tab w:val="left" w:pos="3135"/>
        </w:tabs>
        <w:spacing w:after="0" w:line="360" w:lineRule="auto"/>
        <w:jc w:val="both"/>
        <w:rPr>
          <w:rFonts w:ascii="Arial" w:hAnsi="Arial" w:cs="Arial"/>
          <w:color w:val="000000" w:themeColor="text1"/>
          <w:sz w:val="24"/>
          <w:szCs w:val="24"/>
          <w:highlight w:val="yellow"/>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97</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Another issue that </w:t>
      </w:r>
      <w:r w:rsidR="005A7E2A" w:rsidRPr="00010960">
        <w:rPr>
          <w:rFonts w:ascii="Arial" w:hAnsi="Arial" w:cs="Arial"/>
          <w:sz w:val="24"/>
          <w:szCs w:val="24"/>
          <w:shd w:val="clear" w:color="auto" w:fill="FFFFFF"/>
        </w:rPr>
        <w:t>was raised during trial by counsel for the defendant and which I need to rule on</w:t>
      </w:r>
      <w:r w:rsidR="005A7E2A">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was the defendants</w:t>
      </w:r>
      <w:r w:rsidR="00D77828">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objection to the use of documents on the basis that it constituted hearsay</w:t>
      </w:r>
      <w:r w:rsidR="00542142">
        <w:rPr>
          <w:rFonts w:ascii="Arial" w:hAnsi="Arial" w:cs="Arial"/>
          <w:color w:val="000000" w:themeColor="text1"/>
          <w:sz w:val="24"/>
          <w:szCs w:val="24"/>
          <w:shd w:val="clear" w:color="auto" w:fill="FFFFFF"/>
        </w:rPr>
        <w:t xml:space="preserve"> evidence and were not authentic. This specifically relates </w:t>
      </w:r>
      <w:r w:rsidR="003C1052" w:rsidRPr="00010960">
        <w:rPr>
          <w:rFonts w:ascii="Arial" w:hAnsi="Arial" w:cs="Arial"/>
          <w:sz w:val="24"/>
          <w:szCs w:val="24"/>
          <w:shd w:val="clear" w:color="auto" w:fill="FFFFFF"/>
        </w:rPr>
        <w:t>to</w:t>
      </w:r>
      <w:r w:rsidR="003C1052">
        <w:rPr>
          <w:rFonts w:ascii="Arial" w:hAnsi="Arial" w:cs="Arial"/>
          <w:color w:val="FF0000"/>
          <w:sz w:val="24"/>
          <w:szCs w:val="24"/>
          <w:shd w:val="clear" w:color="auto" w:fill="FFFFFF"/>
        </w:rPr>
        <w:t xml:space="preserve"> </w:t>
      </w:r>
      <w:r w:rsidR="00542142">
        <w:rPr>
          <w:rFonts w:ascii="Arial" w:hAnsi="Arial" w:cs="Arial"/>
          <w:color w:val="000000" w:themeColor="text1"/>
          <w:sz w:val="24"/>
          <w:szCs w:val="24"/>
          <w:shd w:val="clear" w:color="auto" w:fill="FFFFFF"/>
        </w:rPr>
        <w:t xml:space="preserve">the report of Mr Muundjua regarding the chargebacks and the subsequent report drafted by </w:t>
      </w:r>
      <w:r w:rsidR="00542142">
        <w:rPr>
          <w:rFonts w:ascii="Arial" w:hAnsi="Arial" w:cs="Arial"/>
          <w:color w:val="000000" w:themeColor="text1"/>
          <w:sz w:val="24"/>
          <w:szCs w:val="24"/>
          <w:shd w:val="clear" w:color="auto" w:fill="FFFFFF"/>
        </w:rPr>
        <w:lastRenderedPageBreak/>
        <w:t>Ms Katjiuanjo based on the aforesaid report</w:t>
      </w:r>
      <w:r w:rsidR="004E1423">
        <w:rPr>
          <w:rFonts w:ascii="Arial" w:hAnsi="Arial" w:cs="Arial"/>
          <w:color w:val="000000" w:themeColor="text1"/>
          <w:sz w:val="24"/>
          <w:szCs w:val="24"/>
          <w:shd w:val="clear" w:color="auto" w:fill="FFFFFF"/>
        </w:rPr>
        <w:t>.</w:t>
      </w:r>
      <w:r w:rsidR="00717A9F" w:rsidRPr="004E1423">
        <w:rPr>
          <w:rFonts w:ascii="Arial" w:hAnsi="Arial" w:cs="Arial"/>
          <w:color w:val="000000" w:themeColor="text1"/>
          <w:sz w:val="24"/>
          <w:szCs w:val="24"/>
          <w:shd w:val="clear" w:color="auto" w:fill="FFFFFF"/>
        </w:rPr>
        <w:t xml:space="preserve"> </w:t>
      </w:r>
      <w:r w:rsidR="00F7649E" w:rsidRPr="004E1423">
        <w:rPr>
          <w:rFonts w:ascii="Arial" w:hAnsi="Arial" w:cs="Arial"/>
          <w:color w:val="000000" w:themeColor="text1"/>
          <w:sz w:val="24"/>
          <w:szCs w:val="24"/>
          <w:shd w:val="clear" w:color="auto" w:fill="FFFFFF"/>
        </w:rPr>
        <w:t>This objection was raised by the defendant in respect of documents that were actually discovered by the defendants</w:t>
      </w:r>
      <w:r w:rsidR="003C1052">
        <w:rPr>
          <w:rFonts w:ascii="Arial" w:hAnsi="Arial" w:cs="Arial"/>
          <w:color w:val="000000" w:themeColor="text1"/>
          <w:sz w:val="24"/>
          <w:szCs w:val="24"/>
          <w:shd w:val="clear" w:color="auto" w:fill="FFFFFF"/>
        </w:rPr>
        <w:t xml:space="preserve"> </w:t>
      </w:r>
      <w:r w:rsidR="003C1052" w:rsidRPr="00010960">
        <w:rPr>
          <w:rFonts w:ascii="Arial" w:hAnsi="Arial" w:cs="Arial"/>
          <w:sz w:val="24"/>
          <w:szCs w:val="24"/>
          <w:shd w:val="clear" w:color="auto" w:fill="FFFFFF"/>
        </w:rPr>
        <w:t>themselves</w:t>
      </w:r>
      <w:r w:rsidR="00F7649E" w:rsidRPr="004E1423">
        <w:rPr>
          <w:rFonts w:ascii="Arial" w:hAnsi="Arial" w:cs="Arial"/>
          <w:color w:val="000000" w:themeColor="text1"/>
          <w:sz w:val="24"/>
          <w:szCs w:val="24"/>
          <w:shd w:val="clear" w:color="auto" w:fill="FFFFFF"/>
        </w:rPr>
        <w:t xml:space="preserve">. </w:t>
      </w:r>
    </w:p>
    <w:p w:rsidR="00F7649E" w:rsidRPr="00F23D18" w:rsidRDefault="00F7649E" w:rsidP="005A47FC">
      <w:pPr>
        <w:tabs>
          <w:tab w:val="left" w:pos="720"/>
          <w:tab w:val="left" w:pos="1080"/>
          <w:tab w:val="left" w:pos="3135"/>
        </w:tabs>
        <w:spacing w:after="0" w:line="360" w:lineRule="auto"/>
        <w:jc w:val="both"/>
        <w:rPr>
          <w:rFonts w:ascii="Arial" w:hAnsi="Arial" w:cs="Arial"/>
          <w:color w:val="000000" w:themeColor="text1"/>
          <w:sz w:val="24"/>
          <w:szCs w:val="24"/>
          <w:highlight w:val="yellow"/>
          <w:shd w:val="clear" w:color="auto" w:fill="FFFFFF"/>
        </w:rPr>
      </w:pPr>
    </w:p>
    <w:p w:rsidR="002A0E20" w:rsidRDefault="00913EAE"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sidRPr="003C3213">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98</w:t>
      </w:r>
      <w:r w:rsidRPr="003C3213">
        <w:rPr>
          <w:rFonts w:ascii="Arial" w:hAnsi="Arial" w:cs="Arial"/>
          <w:color w:val="000000" w:themeColor="text1"/>
          <w:sz w:val="24"/>
          <w:szCs w:val="24"/>
          <w:shd w:val="clear" w:color="auto" w:fill="FFFFFF"/>
        </w:rPr>
        <w:t>]</w:t>
      </w:r>
      <w:r w:rsidRPr="003C3213">
        <w:rPr>
          <w:rFonts w:ascii="Arial" w:hAnsi="Arial" w:cs="Arial"/>
          <w:color w:val="000000" w:themeColor="text1"/>
          <w:sz w:val="24"/>
          <w:szCs w:val="24"/>
          <w:shd w:val="clear" w:color="auto" w:fill="FFFFFF"/>
        </w:rPr>
        <w:tab/>
      </w:r>
      <w:r w:rsidR="002A0E20">
        <w:rPr>
          <w:rFonts w:ascii="Arial" w:hAnsi="Arial" w:cs="Arial"/>
          <w:color w:val="000000" w:themeColor="text1"/>
          <w:sz w:val="24"/>
          <w:szCs w:val="24"/>
          <w:shd w:val="clear" w:color="auto" w:fill="FFFFFF"/>
        </w:rPr>
        <w:t xml:space="preserve">The arguments advanced in respect of the admissibility of the chargeback reports and the authenticity thereof should have been addressed in judicial case management stage. The pre-trial indicated that all the documents discovered will be used as exhibit and the parties had </w:t>
      </w:r>
      <w:r w:rsidR="009C5057" w:rsidRPr="0046090B">
        <w:rPr>
          <w:rFonts w:ascii="Arial" w:hAnsi="Arial" w:cs="Arial"/>
          <w:sz w:val="24"/>
          <w:szCs w:val="24"/>
          <w:shd w:val="clear" w:color="auto" w:fill="FFFFFF"/>
        </w:rPr>
        <w:t>agreed</w:t>
      </w:r>
      <w:r w:rsidR="009C5057">
        <w:rPr>
          <w:rFonts w:ascii="Arial" w:hAnsi="Arial" w:cs="Arial"/>
          <w:color w:val="FF0000"/>
          <w:sz w:val="24"/>
          <w:szCs w:val="24"/>
          <w:shd w:val="clear" w:color="auto" w:fill="FFFFFF"/>
        </w:rPr>
        <w:t xml:space="preserve"> </w:t>
      </w:r>
      <w:r w:rsidR="002A0E20">
        <w:rPr>
          <w:rFonts w:ascii="Arial" w:hAnsi="Arial" w:cs="Arial"/>
          <w:color w:val="000000" w:themeColor="text1"/>
          <w:sz w:val="24"/>
          <w:szCs w:val="24"/>
          <w:shd w:val="clear" w:color="auto" w:fill="FFFFFF"/>
        </w:rPr>
        <w:t>in this regard. If the defendants had any issue with the documents (which I must emphasize again, was discovered by the defendants)</w:t>
      </w:r>
      <w:r w:rsidR="00CD003E">
        <w:rPr>
          <w:rFonts w:ascii="Arial" w:hAnsi="Arial" w:cs="Arial"/>
          <w:color w:val="000000" w:themeColor="text1"/>
          <w:sz w:val="24"/>
          <w:szCs w:val="24"/>
          <w:shd w:val="clear" w:color="auto" w:fill="FFFFFF"/>
        </w:rPr>
        <w:t>,</w:t>
      </w:r>
      <w:r w:rsidR="002A0E20">
        <w:rPr>
          <w:rFonts w:ascii="Arial" w:hAnsi="Arial" w:cs="Arial"/>
          <w:color w:val="000000" w:themeColor="text1"/>
          <w:sz w:val="24"/>
          <w:szCs w:val="24"/>
          <w:shd w:val="clear" w:color="auto" w:fill="FFFFFF"/>
        </w:rPr>
        <w:t xml:space="preserve"> the party disputing should have briefly stated the basis for the dispute in the case  management report</w:t>
      </w:r>
      <w:r w:rsidR="00CD003E">
        <w:rPr>
          <w:rFonts w:ascii="Arial" w:hAnsi="Arial" w:cs="Arial"/>
          <w:color w:val="000000" w:themeColor="text1"/>
          <w:sz w:val="24"/>
          <w:szCs w:val="24"/>
          <w:shd w:val="clear" w:color="auto" w:fill="FFFFFF"/>
        </w:rPr>
        <w:t xml:space="preserve"> </w:t>
      </w:r>
      <w:r w:rsidR="00CD003E" w:rsidRPr="0046090B">
        <w:rPr>
          <w:rFonts w:ascii="Arial" w:hAnsi="Arial" w:cs="Arial"/>
          <w:sz w:val="24"/>
          <w:szCs w:val="24"/>
          <w:shd w:val="clear" w:color="auto" w:fill="FFFFFF"/>
        </w:rPr>
        <w:t>as clearly stipulated in rule 28 (7)</w:t>
      </w:r>
      <w:r w:rsidR="0046090B">
        <w:rPr>
          <w:rFonts w:ascii="Arial" w:hAnsi="Arial" w:cs="Arial"/>
          <w:sz w:val="24"/>
          <w:szCs w:val="24"/>
          <w:shd w:val="clear" w:color="auto" w:fill="FFFFFF"/>
        </w:rPr>
        <w:t>(c</w:t>
      </w:r>
      <w:r w:rsidR="00CD003E" w:rsidRPr="0046090B">
        <w:rPr>
          <w:rFonts w:ascii="Arial" w:hAnsi="Arial" w:cs="Arial"/>
          <w:sz w:val="24"/>
          <w:szCs w:val="24"/>
          <w:shd w:val="clear" w:color="auto" w:fill="FFFFFF"/>
        </w:rPr>
        <w:t>)</w:t>
      </w:r>
      <w:r w:rsidR="00EE1F7F" w:rsidRPr="0046090B">
        <w:rPr>
          <w:rFonts w:ascii="Arial" w:hAnsi="Arial" w:cs="Arial"/>
          <w:sz w:val="24"/>
          <w:szCs w:val="24"/>
          <w:shd w:val="clear" w:color="auto" w:fill="FFFFFF"/>
        </w:rPr>
        <w:t xml:space="preserve"> of the High Court Rules</w:t>
      </w:r>
      <w:r w:rsidR="002A0E20">
        <w:rPr>
          <w:rFonts w:ascii="Arial" w:hAnsi="Arial" w:cs="Arial"/>
          <w:color w:val="000000" w:themeColor="text1"/>
          <w:sz w:val="24"/>
          <w:szCs w:val="24"/>
          <w:shd w:val="clear" w:color="auto" w:fill="FFFFFF"/>
        </w:rPr>
        <w:t xml:space="preserve">. This was not done. </w:t>
      </w:r>
      <w:r w:rsidR="00542142">
        <w:rPr>
          <w:rFonts w:ascii="Arial" w:hAnsi="Arial" w:cs="Arial"/>
          <w:color w:val="000000" w:themeColor="text1"/>
          <w:sz w:val="24"/>
          <w:szCs w:val="24"/>
          <w:shd w:val="clear" w:color="auto" w:fill="FFFFFF"/>
        </w:rPr>
        <w:t xml:space="preserve">It would be opportunistic to raise this issue during trial. </w:t>
      </w:r>
    </w:p>
    <w:p w:rsidR="002A0E20" w:rsidRDefault="002A0E20"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733F0B" w:rsidRDefault="00542142"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99</w:t>
      </w:r>
      <w:r>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ab/>
      </w:r>
      <w:r w:rsidR="002C3220">
        <w:rPr>
          <w:rFonts w:ascii="Arial" w:hAnsi="Arial" w:cs="Arial"/>
          <w:color w:val="000000" w:themeColor="text1"/>
          <w:sz w:val="24"/>
          <w:szCs w:val="24"/>
          <w:shd w:val="clear" w:color="auto" w:fill="FFFFFF"/>
        </w:rPr>
        <w:t xml:space="preserve">Direct oral evidence were presented by Mr Muundjua and Ms Katjiuanjo on </w:t>
      </w:r>
      <w:r>
        <w:rPr>
          <w:rFonts w:ascii="Arial" w:hAnsi="Arial" w:cs="Arial"/>
          <w:color w:val="000000" w:themeColor="text1"/>
          <w:sz w:val="24"/>
          <w:szCs w:val="24"/>
          <w:shd w:val="clear" w:color="auto" w:fill="FFFFFF"/>
        </w:rPr>
        <w:t>chargeback report and subsequent reports that followed</w:t>
      </w:r>
      <w:r w:rsidR="002C3220">
        <w:rPr>
          <w:rFonts w:ascii="Arial" w:hAnsi="Arial" w:cs="Arial"/>
          <w:color w:val="000000" w:themeColor="text1"/>
          <w:sz w:val="24"/>
          <w:szCs w:val="24"/>
          <w:shd w:val="clear" w:color="auto" w:fill="FFFFFF"/>
        </w:rPr>
        <w:t xml:space="preserve"> and</w:t>
      </w:r>
      <w:r w:rsidR="00733F0B">
        <w:rPr>
          <w:rFonts w:ascii="Arial" w:hAnsi="Arial" w:cs="Arial"/>
          <w:color w:val="000000" w:themeColor="text1"/>
          <w:sz w:val="24"/>
          <w:szCs w:val="24"/>
          <w:shd w:val="clear" w:color="auto" w:fill="FFFFFF"/>
        </w:rPr>
        <w:t xml:space="preserve"> the veracity of their evidence in this regard was extensively tested</w:t>
      </w:r>
      <w:r w:rsidR="002C3220">
        <w:rPr>
          <w:rFonts w:ascii="Arial" w:hAnsi="Arial" w:cs="Arial"/>
          <w:color w:val="000000" w:themeColor="text1"/>
          <w:sz w:val="24"/>
          <w:szCs w:val="24"/>
          <w:shd w:val="clear" w:color="auto" w:fill="FFFFFF"/>
        </w:rPr>
        <w:t xml:space="preserve"> during cross-examination</w:t>
      </w:r>
      <w:r w:rsidR="00733F0B">
        <w:rPr>
          <w:rFonts w:ascii="Arial" w:hAnsi="Arial" w:cs="Arial"/>
          <w:color w:val="000000" w:themeColor="text1"/>
          <w:sz w:val="24"/>
          <w:szCs w:val="24"/>
          <w:shd w:val="clear" w:color="auto" w:fill="FFFFFF"/>
        </w:rPr>
        <w:t>.</w:t>
      </w:r>
      <w:r w:rsidR="002C3220">
        <w:rPr>
          <w:rFonts w:ascii="Arial" w:hAnsi="Arial" w:cs="Arial"/>
          <w:color w:val="000000" w:themeColor="text1"/>
          <w:sz w:val="24"/>
          <w:szCs w:val="24"/>
          <w:shd w:val="clear" w:color="auto" w:fill="FFFFFF"/>
        </w:rPr>
        <w:t xml:space="preserve"> </w:t>
      </w:r>
      <w:r w:rsidR="00495924">
        <w:rPr>
          <w:rFonts w:ascii="Arial" w:hAnsi="Arial" w:cs="Arial"/>
          <w:color w:val="000000" w:themeColor="text1"/>
          <w:sz w:val="24"/>
          <w:szCs w:val="24"/>
          <w:shd w:val="clear" w:color="auto" w:fill="FFFFFF"/>
        </w:rPr>
        <w:t>I am satisfied that as bank officials in their respective positions they had the relevant rec</w:t>
      </w:r>
      <w:r w:rsidR="002A0E20">
        <w:rPr>
          <w:rFonts w:ascii="Arial" w:hAnsi="Arial" w:cs="Arial"/>
          <w:color w:val="000000" w:themeColor="text1"/>
          <w:sz w:val="24"/>
          <w:szCs w:val="24"/>
          <w:shd w:val="clear" w:color="auto" w:fill="FFFFFF"/>
        </w:rPr>
        <w:t>ords under their direct control</w:t>
      </w:r>
      <w:r>
        <w:rPr>
          <w:rFonts w:ascii="Arial" w:hAnsi="Arial" w:cs="Arial"/>
          <w:color w:val="000000" w:themeColor="text1"/>
          <w:sz w:val="24"/>
          <w:szCs w:val="24"/>
          <w:shd w:val="clear" w:color="auto" w:fill="FFFFFF"/>
        </w:rPr>
        <w:t xml:space="preserve"> and that the reports are admissible.</w:t>
      </w:r>
    </w:p>
    <w:p w:rsidR="00733F0B" w:rsidRDefault="00733F0B"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B67022" w:rsidRDefault="00733F0B"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100</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r>
      <w:r w:rsidR="00542142">
        <w:rPr>
          <w:rFonts w:ascii="Arial" w:hAnsi="Arial" w:cs="Arial"/>
          <w:color w:val="000000" w:themeColor="text1"/>
          <w:sz w:val="24"/>
          <w:szCs w:val="24"/>
          <w:shd w:val="clear" w:color="auto" w:fill="FFFFFF"/>
        </w:rPr>
        <w:t xml:space="preserve"> In any event the defendant relied on the contents of the relevant report in their plea and on the correctness of the facts represented by the plaintiff. The defendants cross-examined on the reports and relied on the contents of the report. Therefore, pleading in the manner it did the defendants opened the door for the admission of the contents of the report</w:t>
      </w:r>
      <w:r>
        <w:rPr>
          <w:rFonts w:ascii="Arial" w:hAnsi="Arial" w:cs="Arial"/>
          <w:color w:val="000000" w:themeColor="text1"/>
          <w:sz w:val="24"/>
          <w:szCs w:val="24"/>
          <w:shd w:val="clear" w:color="auto" w:fill="FFFFFF"/>
        </w:rPr>
        <w:t>.</w:t>
      </w:r>
    </w:p>
    <w:p w:rsidR="002C3220" w:rsidRDefault="002C3220" w:rsidP="005A47FC">
      <w:pPr>
        <w:tabs>
          <w:tab w:val="left" w:pos="720"/>
          <w:tab w:val="left" w:pos="1080"/>
          <w:tab w:val="left" w:pos="2100"/>
        </w:tabs>
        <w:spacing w:after="0" w:line="360" w:lineRule="auto"/>
        <w:jc w:val="both"/>
        <w:rPr>
          <w:rFonts w:ascii="Arial" w:hAnsi="Arial" w:cs="Arial"/>
          <w:i/>
          <w:color w:val="000000" w:themeColor="text1"/>
          <w:sz w:val="24"/>
          <w:szCs w:val="24"/>
          <w:shd w:val="clear" w:color="auto" w:fill="FFFFFF"/>
        </w:rPr>
      </w:pPr>
    </w:p>
    <w:p w:rsidR="00B256E4" w:rsidRDefault="00241913" w:rsidP="005A47FC">
      <w:pPr>
        <w:tabs>
          <w:tab w:val="left" w:pos="720"/>
          <w:tab w:val="left" w:pos="1080"/>
          <w:tab w:val="left" w:pos="2100"/>
        </w:tabs>
        <w:spacing w:after="0" w:line="360" w:lineRule="auto"/>
        <w:jc w:val="both"/>
        <w:rPr>
          <w:rFonts w:ascii="Arial" w:hAnsi="Arial" w:cs="Arial"/>
          <w:i/>
          <w:color w:val="000000" w:themeColor="text1"/>
          <w:sz w:val="24"/>
          <w:szCs w:val="24"/>
          <w:shd w:val="clear" w:color="auto" w:fill="FFFFFF"/>
        </w:rPr>
      </w:pPr>
      <w:r w:rsidRPr="00241913">
        <w:rPr>
          <w:rFonts w:ascii="Arial" w:hAnsi="Arial" w:cs="Arial"/>
          <w:i/>
          <w:color w:val="000000" w:themeColor="text1"/>
          <w:sz w:val="24"/>
          <w:szCs w:val="24"/>
          <w:shd w:val="clear" w:color="auto" w:fill="FFFFFF"/>
        </w:rPr>
        <w:t>Conclusion</w:t>
      </w:r>
      <w:r w:rsidR="00D77828">
        <w:rPr>
          <w:rFonts w:ascii="Arial" w:hAnsi="Arial" w:cs="Arial"/>
          <w:i/>
          <w:color w:val="000000" w:themeColor="text1"/>
          <w:sz w:val="24"/>
          <w:szCs w:val="24"/>
          <w:shd w:val="clear" w:color="auto" w:fill="FFFFFF"/>
        </w:rPr>
        <w:t xml:space="preserve"> on the main claim</w:t>
      </w:r>
      <w:r w:rsidR="002C3220">
        <w:rPr>
          <w:rFonts w:ascii="Arial" w:hAnsi="Arial" w:cs="Arial"/>
          <w:i/>
          <w:color w:val="000000" w:themeColor="text1"/>
          <w:sz w:val="24"/>
          <w:szCs w:val="24"/>
          <w:shd w:val="clear" w:color="auto" w:fill="FFFFFF"/>
        </w:rPr>
        <w:tab/>
      </w:r>
    </w:p>
    <w:p w:rsidR="008F42C1" w:rsidRPr="008F42C1" w:rsidRDefault="008F42C1" w:rsidP="005A47FC">
      <w:pPr>
        <w:tabs>
          <w:tab w:val="left" w:pos="720"/>
          <w:tab w:val="left" w:pos="1080"/>
          <w:tab w:val="left" w:pos="2100"/>
        </w:tabs>
        <w:spacing w:after="0" w:line="360" w:lineRule="auto"/>
        <w:jc w:val="both"/>
        <w:rPr>
          <w:rFonts w:ascii="Arial" w:hAnsi="Arial" w:cs="Arial"/>
          <w:color w:val="000000" w:themeColor="text1"/>
          <w:sz w:val="24"/>
          <w:szCs w:val="24"/>
          <w:shd w:val="clear" w:color="auto" w:fill="FFFFFF"/>
        </w:rPr>
      </w:pPr>
    </w:p>
    <w:p w:rsidR="00241913" w:rsidRDefault="00241913"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101</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Having considered the evidence before me I am satisfied that the plainti</w:t>
      </w:r>
      <w:r w:rsidR="00037939">
        <w:rPr>
          <w:rFonts w:ascii="Arial" w:hAnsi="Arial" w:cs="Arial"/>
          <w:color w:val="000000" w:themeColor="text1"/>
          <w:sz w:val="24"/>
          <w:szCs w:val="24"/>
          <w:shd w:val="clear" w:color="auto" w:fill="FFFFFF"/>
        </w:rPr>
        <w:t>ff has proven it</w:t>
      </w:r>
      <w:r w:rsidR="0095189D" w:rsidRPr="0046090B">
        <w:rPr>
          <w:rFonts w:ascii="Arial" w:hAnsi="Arial" w:cs="Arial"/>
          <w:sz w:val="24"/>
          <w:szCs w:val="24"/>
          <w:shd w:val="clear" w:color="auto" w:fill="FFFFFF"/>
        </w:rPr>
        <w:t>s</w:t>
      </w:r>
      <w:r w:rsidR="00037939" w:rsidRPr="0046090B">
        <w:rPr>
          <w:rFonts w:ascii="Arial" w:hAnsi="Arial" w:cs="Arial"/>
          <w:sz w:val="24"/>
          <w:szCs w:val="24"/>
          <w:shd w:val="clear" w:color="auto" w:fill="FFFFFF"/>
        </w:rPr>
        <w:t xml:space="preserve"> </w:t>
      </w:r>
      <w:r w:rsidR="00733F0B">
        <w:rPr>
          <w:rFonts w:ascii="Arial" w:hAnsi="Arial" w:cs="Arial"/>
          <w:color w:val="000000" w:themeColor="text1"/>
          <w:sz w:val="24"/>
          <w:szCs w:val="24"/>
          <w:shd w:val="clear" w:color="auto" w:fill="FFFFFF"/>
        </w:rPr>
        <w:t xml:space="preserve">main </w:t>
      </w:r>
      <w:r w:rsidR="00037939">
        <w:rPr>
          <w:rFonts w:ascii="Arial" w:hAnsi="Arial" w:cs="Arial"/>
          <w:color w:val="000000" w:themeColor="text1"/>
          <w:sz w:val="24"/>
          <w:szCs w:val="24"/>
          <w:shd w:val="clear" w:color="auto" w:fill="FFFFFF"/>
        </w:rPr>
        <w:t xml:space="preserve">claim on a balance of probabilities. </w:t>
      </w:r>
      <w:r w:rsidR="00733F0B">
        <w:rPr>
          <w:rFonts w:ascii="Arial" w:hAnsi="Arial" w:cs="Arial"/>
          <w:color w:val="000000" w:themeColor="text1"/>
          <w:sz w:val="24"/>
          <w:szCs w:val="24"/>
          <w:shd w:val="clear" w:color="auto" w:fill="FFFFFF"/>
        </w:rPr>
        <w:t xml:space="preserve">I do not need to address any of the alternative claims in light of this finding. </w:t>
      </w:r>
    </w:p>
    <w:p w:rsidR="00037939" w:rsidRDefault="00037939"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B256E4" w:rsidRPr="00B7344F" w:rsidRDefault="00037939"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w:t>
      </w:r>
      <w:r w:rsidR="00A759ED">
        <w:rPr>
          <w:rFonts w:ascii="Arial" w:hAnsi="Arial" w:cs="Arial"/>
          <w:color w:val="000000" w:themeColor="text1"/>
          <w:sz w:val="24"/>
          <w:szCs w:val="24"/>
          <w:shd w:val="clear" w:color="auto" w:fill="FFFFFF"/>
        </w:rPr>
        <w:t>102</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r>
      <w:r w:rsidR="00241913">
        <w:rPr>
          <w:rFonts w:ascii="Arial" w:hAnsi="Arial" w:cs="Arial"/>
          <w:color w:val="000000" w:themeColor="text1"/>
          <w:sz w:val="24"/>
          <w:szCs w:val="24"/>
          <w:shd w:val="clear" w:color="auto" w:fill="FFFFFF"/>
        </w:rPr>
        <w:t>The liability of second defendant must be determined with reference to the provisions of s 64</w:t>
      </w:r>
      <w:r w:rsidR="00C10E0A">
        <w:rPr>
          <w:rFonts w:ascii="Arial" w:hAnsi="Arial" w:cs="Arial"/>
          <w:color w:val="000000" w:themeColor="text1"/>
          <w:sz w:val="24"/>
          <w:szCs w:val="24"/>
          <w:shd w:val="clear" w:color="auto" w:fill="FFFFFF"/>
        </w:rPr>
        <w:t xml:space="preserve"> </w:t>
      </w:r>
      <w:r w:rsidR="00241913">
        <w:rPr>
          <w:rFonts w:ascii="Arial" w:hAnsi="Arial" w:cs="Arial"/>
          <w:color w:val="000000" w:themeColor="text1"/>
          <w:sz w:val="24"/>
          <w:szCs w:val="24"/>
          <w:shd w:val="clear" w:color="auto" w:fill="FFFFFF"/>
        </w:rPr>
        <w:t>(1) of the Close Corporations Act</w:t>
      </w:r>
      <w:r w:rsidR="0095189D">
        <w:rPr>
          <w:rStyle w:val="FootnoteReference"/>
          <w:rFonts w:ascii="Arial" w:hAnsi="Arial" w:cs="Arial"/>
          <w:color w:val="000000" w:themeColor="text1"/>
          <w:sz w:val="24"/>
          <w:szCs w:val="24"/>
          <w:shd w:val="clear" w:color="auto" w:fill="FFFFFF"/>
        </w:rPr>
        <w:footnoteReference w:id="27"/>
      </w:r>
      <w:r w:rsidR="00241913">
        <w:rPr>
          <w:rFonts w:ascii="Arial" w:hAnsi="Arial" w:cs="Arial"/>
          <w:color w:val="000000" w:themeColor="text1"/>
          <w:sz w:val="24"/>
          <w:szCs w:val="24"/>
          <w:shd w:val="clear" w:color="auto" w:fill="FFFFFF"/>
        </w:rPr>
        <w:t>. It is clear that the plaintiff is a person entitled to seek relief in terms of this section. The evidence reveals that the second defendant, in effecting payments to the booking agents, factually deprived the first defendant of income and burdened it with VAT obligations in respect of income it did not receive. This alone constitutes a jurisdictional fact which in terms of s 64</w:t>
      </w:r>
      <w:r w:rsidR="00C10E0A">
        <w:rPr>
          <w:rFonts w:ascii="Arial" w:hAnsi="Arial" w:cs="Arial"/>
          <w:color w:val="000000" w:themeColor="text1"/>
          <w:sz w:val="24"/>
          <w:szCs w:val="24"/>
          <w:shd w:val="clear" w:color="auto" w:fill="FFFFFF"/>
        </w:rPr>
        <w:t xml:space="preserve"> </w:t>
      </w:r>
      <w:r w:rsidR="00241913">
        <w:rPr>
          <w:rFonts w:ascii="Arial" w:hAnsi="Arial" w:cs="Arial"/>
          <w:color w:val="000000" w:themeColor="text1"/>
          <w:sz w:val="24"/>
          <w:szCs w:val="24"/>
          <w:shd w:val="clear" w:color="auto" w:fill="FFFFFF"/>
        </w:rPr>
        <w:t xml:space="preserve">(1) of the Act makes the second defendant liable for first defendant’s debts. </w:t>
      </w:r>
    </w:p>
    <w:p w:rsidR="00013E92" w:rsidRDefault="00013E92"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p>
    <w:p w:rsidR="00BF499E" w:rsidRPr="00C10E0A" w:rsidRDefault="00C10E0A" w:rsidP="005A47FC">
      <w:pPr>
        <w:tabs>
          <w:tab w:val="left" w:pos="720"/>
          <w:tab w:val="left" w:pos="1080"/>
          <w:tab w:val="left" w:pos="3135"/>
        </w:tabs>
        <w:spacing w:after="0" w:line="360" w:lineRule="auto"/>
        <w:jc w:val="both"/>
        <w:rPr>
          <w:rFonts w:ascii="Arial" w:hAnsi="Arial" w:cs="Arial"/>
          <w:i/>
          <w:color w:val="000000" w:themeColor="text1"/>
          <w:sz w:val="24"/>
          <w:szCs w:val="24"/>
          <w:shd w:val="clear" w:color="auto" w:fill="FFFFFF"/>
        </w:rPr>
      </w:pPr>
      <w:r w:rsidRPr="00C10E0A">
        <w:rPr>
          <w:rFonts w:ascii="Arial" w:hAnsi="Arial" w:cs="Arial"/>
          <w:i/>
          <w:color w:val="000000" w:themeColor="text1"/>
          <w:sz w:val="24"/>
          <w:szCs w:val="24"/>
          <w:shd w:val="clear" w:color="auto" w:fill="FFFFFF"/>
        </w:rPr>
        <w:t>Counterclaim</w:t>
      </w:r>
    </w:p>
    <w:p w:rsidR="00F4490F" w:rsidRDefault="00F4490F"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004DDA" w:rsidRDefault="00F4490F"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103</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 xml:space="preserve">  </w:t>
      </w:r>
      <w:r w:rsidR="003730A8">
        <w:rPr>
          <w:rFonts w:ascii="Arial" w:hAnsi="Arial" w:cs="Arial"/>
          <w:color w:val="000000" w:themeColor="text1"/>
          <w:sz w:val="24"/>
          <w:szCs w:val="24"/>
          <w:shd w:val="clear" w:color="auto" w:fill="FFFFFF"/>
        </w:rPr>
        <w:t xml:space="preserve">During cross-examination the second defendant conceded that the first defendant was credited with proceeds emanating from fraudulent activity and therefor the defendants can in law not suffer damages arising from the very proceeds as testified in chief by the second defendant. </w:t>
      </w:r>
    </w:p>
    <w:p w:rsidR="00F4490F" w:rsidRDefault="00F4490F"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F4490F" w:rsidRDefault="00F4490F"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104</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First defendant’s counterclaim must be rejected as unsustainable</w:t>
      </w:r>
      <w:r w:rsidR="00B67022">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 </w:t>
      </w:r>
      <w:r w:rsidR="00B67022">
        <w:rPr>
          <w:rFonts w:ascii="Arial" w:hAnsi="Arial" w:cs="Arial"/>
          <w:color w:val="000000" w:themeColor="text1"/>
          <w:sz w:val="24"/>
          <w:szCs w:val="24"/>
          <w:shd w:val="clear" w:color="auto" w:fill="FFFFFF"/>
        </w:rPr>
        <w:t>G</w:t>
      </w:r>
      <w:r>
        <w:rPr>
          <w:rFonts w:ascii="Arial" w:hAnsi="Arial" w:cs="Arial"/>
          <w:color w:val="000000" w:themeColor="text1"/>
          <w:sz w:val="24"/>
          <w:szCs w:val="24"/>
          <w:shd w:val="clear" w:color="auto" w:fill="FFFFFF"/>
        </w:rPr>
        <w:t>iven the prohibition created in s 33</w:t>
      </w:r>
      <w:r w:rsidR="00B97C93">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(3) of FIA, the plaintiff was barred from acting in the manner alleged by first defendant. The mandate underscoring the relationship on which defendants rely in any event entitled plaintiff to reverse the credits effected on first defendant’s account. It follows that the counterclaim must fail. </w:t>
      </w:r>
    </w:p>
    <w:p w:rsidR="000E0764" w:rsidRDefault="000E0764"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0E0764" w:rsidRPr="000E0764" w:rsidRDefault="000E0764" w:rsidP="005A47FC">
      <w:pPr>
        <w:tabs>
          <w:tab w:val="left" w:pos="720"/>
          <w:tab w:val="left" w:pos="1080"/>
          <w:tab w:val="left" w:pos="3135"/>
        </w:tabs>
        <w:spacing w:after="0" w:line="360" w:lineRule="auto"/>
        <w:jc w:val="both"/>
        <w:rPr>
          <w:rFonts w:ascii="Arial" w:hAnsi="Arial" w:cs="Arial"/>
          <w:i/>
          <w:color w:val="000000" w:themeColor="text1"/>
          <w:sz w:val="24"/>
          <w:szCs w:val="24"/>
          <w:shd w:val="clear" w:color="auto" w:fill="FFFFFF"/>
        </w:rPr>
      </w:pPr>
      <w:r w:rsidRPr="000E0764">
        <w:rPr>
          <w:rFonts w:ascii="Arial" w:hAnsi="Arial" w:cs="Arial"/>
          <w:i/>
          <w:color w:val="000000" w:themeColor="text1"/>
          <w:sz w:val="24"/>
          <w:szCs w:val="24"/>
          <w:shd w:val="clear" w:color="auto" w:fill="FFFFFF"/>
        </w:rPr>
        <w:t>Interest</w:t>
      </w:r>
    </w:p>
    <w:p w:rsidR="000E0764" w:rsidRDefault="000E0764"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004DDA" w:rsidRDefault="000E0764"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r w:rsidR="00004DDA">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105</w:t>
      </w:r>
      <w:r w:rsidR="00004DDA">
        <w:rPr>
          <w:rFonts w:ascii="Arial" w:hAnsi="Arial" w:cs="Arial"/>
          <w:color w:val="000000" w:themeColor="text1"/>
          <w:sz w:val="24"/>
          <w:szCs w:val="24"/>
          <w:shd w:val="clear" w:color="auto" w:fill="FFFFFF"/>
        </w:rPr>
        <w:t>]</w:t>
      </w:r>
      <w:r w:rsidR="00004DDA">
        <w:rPr>
          <w:rFonts w:ascii="Arial" w:hAnsi="Arial" w:cs="Arial"/>
          <w:color w:val="000000" w:themeColor="text1"/>
          <w:sz w:val="24"/>
          <w:szCs w:val="24"/>
          <w:shd w:val="clear" w:color="auto" w:fill="FFFFFF"/>
        </w:rPr>
        <w:tab/>
        <w:t xml:space="preserve">In terms of the POCA judgment delivered on 01 February 2019 enjoined the plaintiff to deduct the sum of N$ </w:t>
      </w:r>
      <w:r w:rsidR="00D458AE">
        <w:rPr>
          <w:rFonts w:ascii="Arial" w:hAnsi="Arial" w:cs="Arial"/>
          <w:sz w:val="24"/>
          <w:szCs w:val="24"/>
        </w:rPr>
        <w:t xml:space="preserve">540 385.03 </w:t>
      </w:r>
      <w:r w:rsidR="00004DDA">
        <w:rPr>
          <w:rFonts w:ascii="Arial" w:hAnsi="Arial" w:cs="Arial"/>
          <w:color w:val="000000" w:themeColor="text1"/>
          <w:sz w:val="24"/>
          <w:szCs w:val="24"/>
          <w:shd w:val="clear" w:color="auto" w:fill="FFFFFF"/>
        </w:rPr>
        <w:t>from the defendants’ account, which will effect</w:t>
      </w:r>
      <w:r w:rsidR="00733F0B">
        <w:rPr>
          <w:rFonts w:ascii="Arial" w:hAnsi="Arial" w:cs="Arial"/>
          <w:color w:val="000000" w:themeColor="text1"/>
          <w:sz w:val="24"/>
          <w:szCs w:val="24"/>
          <w:shd w:val="clear" w:color="auto" w:fill="FFFFFF"/>
        </w:rPr>
        <w:t>ively</w:t>
      </w:r>
      <w:r w:rsidR="00004DDA">
        <w:rPr>
          <w:rFonts w:ascii="Arial" w:hAnsi="Arial" w:cs="Arial"/>
          <w:color w:val="000000" w:themeColor="text1"/>
          <w:sz w:val="24"/>
          <w:szCs w:val="24"/>
          <w:shd w:val="clear" w:color="auto" w:fill="FFFFFF"/>
        </w:rPr>
        <w:t xml:space="preserve"> reduce the plaintiff’s claim to N$ 1 411 420.73.</w:t>
      </w:r>
    </w:p>
    <w:p w:rsidR="00004DDA" w:rsidRDefault="00004DDA"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rsidR="00004DDA" w:rsidRDefault="00004DDA" w:rsidP="005A47FC">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00A759ED">
        <w:rPr>
          <w:rFonts w:ascii="Arial" w:hAnsi="Arial" w:cs="Arial"/>
          <w:color w:val="000000" w:themeColor="text1"/>
          <w:sz w:val="24"/>
          <w:szCs w:val="24"/>
          <w:shd w:val="clear" w:color="auto" w:fill="FFFFFF"/>
        </w:rPr>
        <w:t>106</w:t>
      </w:r>
      <w:r>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ab/>
        <w:t>In view of the</w:t>
      </w:r>
      <w:r w:rsidR="00733F0B">
        <w:rPr>
          <w:rFonts w:ascii="Arial" w:hAnsi="Arial" w:cs="Arial"/>
          <w:color w:val="000000" w:themeColor="text1"/>
          <w:sz w:val="24"/>
          <w:szCs w:val="24"/>
          <w:shd w:val="clear" w:color="auto" w:fill="FFFFFF"/>
        </w:rPr>
        <w:t xml:space="preserve"> POCA</w:t>
      </w:r>
      <w:r>
        <w:rPr>
          <w:rFonts w:ascii="Arial" w:hAnsi="Arial" w:cs="Arial"/>
          <w:color w:val="000000" w:themeColor="text1"/>
          <w:sz w:val="24"/>
          <w:szCs w:val="24"/>
          <w:shd w:val="clear" w:color="auto" w:fill="FFFFFF"/>
        </w:rPr>
        <w:t xml:space="preserve"> judgment the interest must be adjusted accordingly and I am in agreement that it would be fair that there must be distinguished between the interest </w:t>
      </w:r>
      <w:r w:rsidRPr="00004DDA">
        <w:rPr>
          <w:rFonts w:ascii="Arial" w:hAnsi="Arial" w:cs="Arial"/>
          <w:i/>
          <w:color w:val="000000" w:themeColor="text1"/>
          <w:sz w:val="24"/>
          <w:szCs w:val="24"/>
          <w:shd w:val="clear" w:color="auto" w:fill="FFFFFF"/>
        </w:rPr>
        <w:t>a tempor</w:t>
      </w:r>
      <w:r w:rsidR="000E0764">
        <w:rPr>
          <w:rFonts w:ascii="Arial" w:hAnsi="Arial" w:cs="Arial"/>
          <w:i/>
          <w:color w:val="000000" w:themeColor="text1"/>
          <w:sz w:val="24"/>
          <w:szCs w:val="24"/>
          <w:shd w:val="clear" w:color="auto" w:fill="FFFFFF"/>
        </w:rPr>
        <w:t>e</w:t>
      </w:r>
      <w:r w:rsidRPr="00004DDA">
        <w:rPr>
          <w:rFonts w:ascii="Arial" w:hAnsi="Arial" w:cs="Arial"/>
          <w:i/>
          <w:color w:val="000000" w:themeColor="text1"/>
          <w:sz w:val="24"/>
          <w:szCs w:val="24"/>
          <w:shd w:val="clear" w:color="auto" w:fill="FFFFFF"/>
        </w:rPr>
        <w:t xml:space="preserve"> morae</w:t>
      </w:r>
      <w:r>
        <w:rPr>
          <w:rFonts w:ascii="Arial" w:hAnsi="Arial" w:cs="Arial"/>
          <w:color w:val="000000" w:themeColor="text1"/>
          <w:sz w:val="24"/>
          <w:szCs w:val="24"/>
          <w:shd w:val="clear" w:color="auto" w:fill="FFFFFF"/>
        </w:rPr>
        <w:t xml:space="preserve"> before the POCA judgment and thereafter. As the plaintiff must reduce </w:t>
      </w:r>
      <w:r>
        <w:rPr>
          <w:rFonts w:ascii="Arial" w:hAnsi="Arial" w:cs="Arial"/>
          <w:color w:val="000000" w:themeColor="text1"/>
          <w:sz w:val="24"/>
          <w:szCs w:val="24"/>
          <w:shd w:val="clear" w:color="auto" w:fill="FFFFFF"/>
        </w:rPr>
        <w:lastRenderedPageBreak/>
        <w:t xml:space="preserve">the capital claim amount with the sum </w:t>
      </w:r>
      <w:r w:rsidR="00733F0B">
        <w:rPr>
          <w:rFonts w:ascii="Arial" w:hAnsi="Arial" w:cs="Arial"/>
          <w:color w:val="000000" w:themeColor="text1"/>
          <w:sz w:val="24"/>
          <w:szCs w:val="24"/>
          <w:shd w:val="clear" w:color="auto" w:fill="FFFFFF"/>
        </w:rPr>
        <w:t>returned to it</w:t>
      </w:r>
      <w:r w:rsidR="00B256E4">
        <w:rPr>
          <w:rFonts w:ascii="Arial" w:hAnsi="Arial" w:cs="Arial"/>
          <w:color w:val="000000" w:themeColor="text1"/>
          <w:sz w:val="24"/>
          <w:szCs w:val="24"/>
          <w:shd w:val="clear" w:color="auto" w:fill="FFFFFF"/>
        </w:rPr>
        <w:t xml:space="preserve"> the interest a tempore morae must run from 01 February 2019 on the reduced amount. </w:t>
      </w:r>
    </w:p>
    <w:p w:rsidR="00F0727D" w:rsidRDefault="00F0727D" w:rsidP="005A47FC">
      <w:pPr>
        <w:tabs>
          <w:tab w:val="left" w:pos="1080"/>
          <w:tab w:val="left" w:pos="3135"/>
        </w:tabs>
        <w:spacing w:after="0" w:line="360" w:lineRule="auto"/>
        <w:jc w:val="both"/>
        <w:rPr>
          <w:rFonts w:ascii="Arial" w:eastAsia="Calibri" w:hAnsi="Arial" w:cs="Arial"/>
          <w:color w:val="000000" w:themeColor="text1"/>
          <w:sz w:val="24"/>
          <w:szCs w:val="24"/>
        </w:rPr>
      </w:pPr>
    </w:p>
    <w:p w:rsidR="00F0727D" w:rsidRDefault="001E7E5E" w:rsidP="005A47FC">
      <w:pPr>
        <w:tabs>
          <w:tab w:val="left" w:pos="709"/>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A759ED">
        <w:rPr>
          <w:rFonts w:ascii="Arial" w:eastAsia="Calibri" w:hAnsi="Arial" w:cs="Arial"/>
          <w:color w:val="000000" w:themeColor="text1"/>
          <w:sz w:val="24"/>
          <w:szCs w:val="24"/>
        </w:rPr>
        <w:t>107</w:t>
      </w:r>
      <w:r w:rsidR="00F0727D">
        <w:rPr>
          <w:rFonts w:ascii="Arial" w:eastAsia="Calibri" w:hAnsi="Arial" w:cs="Arial"/>
          <w:color w:val="000000" w:themeColor="text1"/>
          <w:sz w:val="24"/>
          <w:szCs w:val="24"/>
        </w:rPr>
        <w:t>]</w:t>
      </w:r>
      <w:r w:rsidR="00F0727D">
        <w:rPr>
          <w:rFonts w:ascii="Arial" w:eastAsia="Calibri" w:hAnsi="Arial" w:cs="Arial"/>
          <w:color w:val="000000" w:themeColor="text1"/>
          <w:sz w:val="24"/>
          <w:szCs w:val="24"/>
        </w:rPr>
        <w:tab/>
      </w:r>
      <w:r w:rsidR="00482BA7">
        <w:rPr>
          <w:rFonts w:ascii="Arial" w:eastAsia="Calibri" w:hAnsi="Arial" w:cs="Arial"/>
          <w:color w:val="000000" w:themeColor="text1"/>
          <w:sz w:val="24"/>
          <w:szCs w:val="24"/>
        </w:rPr>
        <w:t>In the result,</w:t>
      </w:r>
      <w:r w:rsidR="00F0727D">
        <w:rPr>
          <w:rFonts w:ascii="Arial" w:eastAsia="Calibri" w:hAnsi="Arial" w:cs="Arial"/>
          <w:color w:val="000000" w:themeColor="text1"/>
          <w:sz w:val="24"/>
          <w:szCs w:val="24"/>
        </w:rPr>
        <w:t xml:space="preserve"> my order is as follows: </w:t>
      </w:r>
    </w:p>
    <w:p w:rsidR="00F0727D" w:rsidRDefault="00F0727D" w:rsidP="005A47FC">
      <w:pPr>
        <w:tabs>
          <w:tab w:val="left" w:pos="1080"/>
          <w:tab w:val="left" w:pos="3135"/>
        </w:tabs>
        <w:spacing w:after="0" w:line="360" w:lineRule="auto"/>
        <w:jc w:val="both"/>
        <w:rPr>
          <w:rFonts w:ascii="Arial" w:eastAsia="Calibri" w:hAnsi="Arial" w:cs="Arial"/>
          <w:color w:val="000000" w:themeColor="text1"/>
          <w:sz w:val="24"/>
          <w:szCs w:val="24"/>
        </w:rPr>
      </w:pPr>
    </w:p>
    <w:p w:rsidR="00AF207D" w:rsidRDefault="00AF207D" w:rsidP="005A47FC">
      <w:pPr>
        <w:pStyle w:val="ListParagraph"/>
        <w:numPr>
          <w:ilvl w:val="0"/>
          <w:numId w:val="6"/>
        </w:num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 xml:space="preserve">The Plaintiff’s claim </w:t>
      </w:r>
      <w:r>
        <w:rPr>
          <w:rFonts w:ascii="Arial" w:hAnsi="Arial" w:cs="Arial"/>
          <w:color w:val="000000" w:themeColor="text1"/>
          <w:sz w:val="24"/>
          <w:szCs w:val="24"/>
        </w:rPr>
        <w:t xml:space="preserve">succeeds and the defendants are ordered, jointly and severally, the one paying the other to be absolved, to pay plaintiff the amount of </w:t>
      </w:r>
      <w:r w:rsidRPr="00F273F2">
        <w:rPr>
          <w:rFonts w:ascii="Arial" w:hAnsi="Arial" w:cs="Arial"/>
          <w:color w:val="000000" w:themeColor="text1"/>
          <w:sz w:val="24"/>
          <w:szCs w:val="24"/>
        </w:rPr>
        <w:t>N$</w:t>
      </w:r>
      <w:r w:rsidR="00D458AE">
        <w:rPr>
          <w:rFonts w:ascii="Arial" w:hAnsi="Arial" w:cs="Arial"/>
          <w:color w:val="000000" w:themeColor="text1"/>
          <w:sz w:val="24"/>
          <w:szCs w:val="24"/>
        </w:rPr>
        <w:t xml:space="preserve"> 1 951 </w:t>
      </w:r>
      <w:r>
        <w:rPr>
          <w:rFonts w:ascii="Arial" w:hAnsi="Arial" w:cs="Arial"/>
          <w:color w:val="000000" w:themeColor="text1"/>
          <w:sz w:val="24"/>
          <w:szCs w:val="24"/>
        </w:rPr>
        <w:t>420.73.</w:t>
      </w:r>
    </w:p>
    <w:p w:rsidR="00AF207D" w:rsidRDefault="00AF207D" w:rsidP="005A47FC">
      <w:pPr>
        <w:pStyle w:val="ListParagraph"/>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Interest </w:t>
      </w:r>
      <w:r w:rsidRPr="00F273F2">
        <w:rPr>
          <w:rFonts w:ascii="Arial" w:hAnsi="Arial" w:cs="Arial"/>
          <w:i/>
          <w:color w:val="000000" w:themeColor="text1"/>
          <w:sz w:val="24"/>
          <w:szCs w:val="24"/>
        </w:rPr>
        <w:t>a tempor</w:t>
      </w:r>
      <w:r w:rsidR="000E0764">
        <w:rPr>
          <w:rFonts w:ascii="Arial" w:hAnsi="Arial" w:cs="Arial"/>
          <w:i/>
          <w:color w:val="000000" w:themeColor="text1"/>
          <w:sz w:val="24"/>
          <w:szCs w:val="24"/>
        </w:rPr>
        <w:t>e</w:t>
      </w:r>
      <w:r w:rsidRPr="00F273F2">
        <w:rPr>
          <w:rFonts w:ascii="Arial" w:hAnsi="Arial" w:cs="Arial"/>
          <w:i/>
          <w:color w:val="000000" w:themeColor="text1"/>
          <w:sz w:val="24"/>
          <w:szCs w:val="24"/>
        </w:rPr>
        <w:t xml:space="preserve"> morae</w:t>
      </w:r>
      <w:r w:rsidR="00D458AE">
        <w:rPr>
          <w:rFonts w:ascii="Arial" w:hAnsi="Arial" w:cs="Arial"/>
          <w:color w:val="000000" w:themeColor="text1"/>
          <w:sz w:val="24"/>
          <w:szCs w:val="24"/>
        </w:rPr>
        <w:t xml:space="preserve"> on the N$ 1 951 </w:t>
      </w:r>
      <w:r>
        <w:rPr>
          <w:rFonts w:ascii="Arial" w:hAnsi="Arial" w:cs="Arial"/>
          <w:color w:val="000000" w:themeColor="text1"/>
          <w:sz w:val="24"/>
          <w:szCs w:val="24"/>
        </w:rPr>
        <w:t>420.73 from 23 December 2016 to 31 January 2019.</w:t>
      </w:r>
    </w:p>
    <w:p w:rsidR="00AF207D" w:rsidRPr="00F273F2" w:rsidRDefault="00AF207D" w:rsidP="005A47FC">
      <w:pPr>
        <w:pStyle w:val="ListParagraph"/>
        <w:numPr>
          <w:ilvl w:val="0"/>
          <w:numId w:val="6"/>
        </w:numPr>
        <w:spacing w:after="0" w:line="360" w:lineRule="auto"/>
        <w:jc w:val="both"/>
        <w:rPr>
          <w:rFonts w:ascii="Arial" w:hAnsi="Arial" w:cs="Arial"/>
          <w:color w:val="000000" w:themeColor="text1"/>
          <w:sz w:val="24"/>
          <w:szCs w:val="24"/>
        </w:rPr>
      </w:pPr>
      <w:r w:rsidRPr="00F273F2">
        <w:rPr>
          <w:rFonts w:ascii="Arial" w:hAnsi="Arial" w:cs="Arial"/>
          <w:color w:val="000000" w:themeColor="text1"/>
          <w:sz w:val="24"/>
          <w:szCs w:val="24"/>
        </w:rPr>
        <w:t xml:space="preserve">Interest </w:t>
      </w:r>
      <w:r w:rsidRPr="00F273F2">
        <w:rPr>
          <w:rFonts w:ascii="Arial" w:hAnsi="Arial" w:cs="Arial"/>
          <w:i/>
          <w:color w:val="000000" w:themeColor="text1"/>
          <w:sz w:val="24"/>
          <w:szCs w:val="24"/>
        </w:rPr>
        <w:t>a tempor</w:t>
      </w:r>
      <w:r w:rsidR="000E0764">
        <w:rPr>
          <w:rFonts w:ascii="Arial" w:hAnsi="Arial" w:cs="Arial"/>
          <w:i/>
          <w:color w:val="000000" w:themeColor="text1"/>
          <w:sz w:val="24"/>
          <w:szCs w:val="24"/>
        </w:rPr>
        <w:t>e</w:t>
      </w:r>
      <w:r w:rsidRPr="00F273F2">
        <w:rPr>
          <w:rFonts w:ascii="Arial" w:hAnsi="Arial" w:cs="Arial"/>
          <w:i/>
          <w:color w:val="000000" w:themeColor="text1"/>
          <w:sz w:val="24"/>
          <w:szCs w:val="24"/>
        </w:rPr>
        <w:t xml:space="preserve"> morae</w:t>
      </w:r>
      <w:r w:rsidR="00D458AE">
        <w:rPr>
          <w:rFonts w:ascii="Arial" w:hAnsi="Arial" w:cs="Arial"/>
          <w:color w:val="000000" w:themeColor="text1"/>
          <w:sz w:val="24"/>
          <w:szCs w:val="24"/>
        </w:rPr>
        <w:t xml:space="preserve"> on the N$ 1 411 </w:t>
      </w:r>
      <w:r w:rsidRPr="00F273F2">
        <w:rPr>
          <w:rFonts w:ascii="Arial" w:hAnsi="Arial" w:cs="Arial"/>
          <w:color w:val="000000" w:themeColor="text1"/>
          <w:sz w:val="24"/>
          <w:szCs w:val="24"/>
        </w:rPr>
        <w:t xml:space="preserve">420.73 from 01 February 2019 to </w:t>
      </w:r>
      <w:r>
        <w:rPr>
          <w:rFonts w:ascii="Arial" w:hAnsi="Arial" w:cs="Arial"/>
          <w:color w:val="000000" w:themeColor="text1"/>
          <w:sz w:val="24"/>
          <w:szCs w:val="24"/>
        </w:rPr>
        <w:t>final</w:t>
      </w:r>
      <w:r w:rsidRPr="00F273F2">
        <w:rPr>
          <w:rFonts w:ascii="Arial" w:hAnsi="Arial" w:cs="Arial"/>
          <w:color w:val="000000" w:themeColor="text1"/>
          <w:sz w:val="24"/>
          <w:szCs w:val="24"/>
        </w:rPr>
        <w:t xml:space="preserve"> date of payment. </w:t>
      </w:r>
    </w:p>
    <w:p w:rsidR="00AF207D" w:rsidRDefault="00AF207D" w:rsidP="005A47FC">
      <w:pPr>
        <w:pStyle w:val="ListParagraph"/>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Cost of suit, such costs to include the costs of two legal practitioners, where engaged.</w:t>
      </w:r>
    </w:p>
    <w:p w:rsidR="00AF207D" w:rsidRDefault="00AF207D" w:rsidP="005A47FC">
      <w:pPr>
        <w:pStyle w:val="ListParagraph"/>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counterclaim is dismissed with costs, such costs to include the costs of two legal practitioners, where engaged. </w:t>
      </w:r>
    </w:p>
    <w:p w:rsidR="00AF207D" w:rsidRDefault="00AF207D" w:rsidP="005A47FC">
      <w:pPr>
        <w:pStyle w:val="ListParagraph"/>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matter is regarded as finalized and is removed from the roll. </w:t>
      </w:r>
    </w:p>
    <w:p w:rsidR="00F0727D" w:rsidRDefault="00F0727D" w:rsidP="005A47FC">
      <w:pPr>
        <w:spacing w:after="0" w:line="360" w:lineRule="auto"/>
        <w:rPr>
          <w:rFonts w:ascii="Arial" w:hAnsi="Arial" w:cs="Arial"/>
          <w:color w:val="000000" w:themeColor="text1"/>
          <w:sz w:val="24"/>
          <w:szCs w:val="24"/>
        </w:rPr>
      </w:pPr>
    </w:p>
    <w:p w:rsidR="00D458AE" w:rsidRDefault="00D458AE" w:rsidP="005A47FC">
      <w:pPr>
        <w:spacing w:after="0" w:line="360" w:lineRule="auto"/>
        <w:rPr>
          <w:rFonts w:ascii="Arial" w:hAnsi="Arial" w:cs="Arial"/>
          <w:color w:val="000000" w:themeColor="text1"/>
          <w:sz w:val="24"/>
          <w:szCs w:val="24"/>
        </w:rPr>
      </w:pPr>
    </w:p>
    <w:p w:rsidR="00D458AE" w:rsidRDefault="00D458AE" w:rsidP="005A47FC">
      <w:pPr>
        <w:spacing w:after="0" w:line="360" w:lineRule="auto"/>
        <w:rPr>
          <w:rFonts w:ascii="Arial" w:hAnsi="Arial" w:cs="Arial"/>
          <w:color w:val="000000" w:themeColor="text1"/>
          <w:sz w:val="24"/>
          <w:szCs w:val="24"/>
        </w:rPr>
      </w:pPr>
    </w:p>
    <w:p w:rsidR="00F0727D" w:rsidRDefault="00F0727D" w:rsidP="005A47FC">
      <w:pPr>
        <w:spacing w:after="0" w:line="360" w:lineRule="auto"/>
        <w:rPr>
          <w:rFonts w:ascii="Arial" w:hAnsi="Arial" w:cs="Arial"/>
          <w:color w:val="000000" w:themeColor="text1"/>
          <w:sz w:val="24"/>
          <w:szCs w:val="24"/>
        </w:rPr>
      </w:pPr>
    </w:p>
    <w:p w:rsidR="00F0727D" w:rsidRDefault="00F0727D" w:rsidP="005A47FC">
      <w:pPr>
        <w:spacing w:after="0"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____________________</w:t>
      </w:r>
    </w:p>
    <w:p w:rsidR="00F0727D" w:rsidRDefault="00F0727D" w:rsidP="005A47FC">
      <w:pPr>
        <w:spacing w:after="0"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JS Prinsloo</w:t>
      </w:r>
    </w:p>
    <w:p w:rsidR="00F0727D" w:rsidRPr="001E7E5E" w:rsidRDefault="00F0727D" w:rsidP="005A47FC">
      <w:pPr>
        <w:spacing w:after="0"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Judge</w:t>
      </w:r>
    </w:p>
    <w:p w:rsidR="00D458AE" w:rsidRDefault="00D458AE" w:rsidP="005A47FC">
      <w:pPr>
        <w:spacing w:after="0" w:line="360" w:lineRule="auto"/>
        <w:jc w:val="both"/>
        <w:rPr>
          <w:rFonts w:ascii="Arial" w:hAnsi="Arial" w:cs="Arial"/>
          <w:sz w:val="24"/>
        </w:rPr>
      </w:pPr>
    </w:p>
    <w:p w:rsidR="00D458AE" w:rsidRDefault="00D458AE" w:rsidP="005A47FC">
      <w:pPr>
        <w:spacing w:after="0" w:line="360" w:lineRule="auto"/>
        <w:jc w:val="both"/>
        <w:rPr>
          <w:rFonts w:ascii="Arial" w:hAnsi="Arial" w:cs="Arial"/>
          <w:sz w:val="24"/>
        </w:rPr>
      </w:pPr>
    </w:p>
    <w:p w:rsidR="00D458AE" w:rsidRDefault="00D458AE" w:rsidP="005A47FC">
      <w:pPr>
        <w:spacing w:after="0" w:line="360" w:lineRule="auto"/>
        <w:jc w:val="both"/>
        <w:rPr>
          <w:rFonts w:ascii="Arial" w:hAnsi="Arial" w:cs="Arial"/>
          <w:sz w:val="24"/>
        </w:rPr>
      </w:pPr>
    </w:p>
    <w:p w:rsidR="00D458AE" w:rsidRDefault="00D458AE" w:rsidP="005A47FC">
      <w:pPr>
        <w:spacing w:after="0" w:line="360" w:lineRule="auto"/>
        <w:jc w:val="both"/>
        <w:rPr>
          <w:rFonts w:ascii="Arial" w:hAnsi="Arial" w:cs="Arial"/>
          <w:sz w:val="24"/>
        </w:rPr>
      </w:pPr>
    </w:p>
    <w:p w:rsidR="00D458AE" w:rsidRDefault="00D458AE" w:rsidP="005A47FC">
      <w:pPr>
        <w:spacing w:after="0" w:line="360" w:lineRule="auto"/>
        <w:jc w:val="both"/>
        <w:rPr>
          <w:rFonts w:ascii="Arial" w:hAnsi="Arial" w:cs="Arial"/>
          <w:sz w:val="24"/>
        </w:rPr>
      </w:pPr>
    </w:p>
    <w:p w:rsidR="00D458AE" w:rsidRDefault="00D458AE" w:rsidP="005A47FC">
      <w:pPr>
        <w:spacing w:after="0" w:line="360" w:lineRule="auto"/>
        <w:jc w:val="both"/>
        <w:rPr>
          <w:rFonts w:ascii="Arial" w:hAnsi="Arial" w:cs="Arial"/>
          <w:sz w:val="24"/>
        </w:rPr>
      </w:pPr>
    </w:p>
    <w:p w:rsidR="00F60C97" w:rsidRDefault="00F60C97" w:rsidP="005A47FC">
      <w:pPr>
        <w:spacing w:after="0" w:line="360" w:lineRule="auto"/>
        <w:jc w:val="both"/>
        <w:rPr>
          <w:rFonts w:ascii="Arial" w:hAnsi="Arial" w:cs="Arial"/>
          <w:sz w:val="24"/>
        </w:rPr>
      </w:pPr>
    </w:p>
    <w:p w:rsidR="00F0727D" w:rsidRDefault="00F0727D" w:rsidP="005A47FC">
      <w:pPr>
        <w:spacing w:after="0" w:line="360" w:lineRule="auto"/>
        <w:jc w:val="both"/>
        <w:rPr>
          <w:rFonts w:ascii="Arial" w:hAnsi="Arial" w:cs="Arial"/>
          <w:sz w:val="24"/>
        </w:rPr>
      </w:pPr>
      <w:r w:rsidRPr="00032B9D">
        <w:rPr>
          <w:rFonts w:ascii="Arial" w:hAnsi="Arial" w:cs="Arial"/>
          <w:sz w:val="24"/>
        </w:rPr>
        <w:lastRenderedPageBreak/>
        <w:t>APPEARANCES:</w:t>
      </w:r>
    </w:p>
    <w:p w:rsidR="00F0727D" w:rsidRPr="00032B9D" w:rsidRDefault="00F0727D" w:rsidP="005A47FC">
      <w:pPr>
        <w:spacing w:after="0" w:line="360" w:lineRule="auto"/>
        <w:jc w:val="both"/>
        <w:rPr>
          <w:rFonts w:ascii="Arial" w:hAnsi="Arial" w:cs="Arial"/>
          <w:sz w:val="24"/>
        </w:rPr>
      </w:pPr>
    </w:p>
    <w:p w:rsidR="001E7E5E" w:rsidRDefault="001E7E5E" w:rsidP="005A47FC">
      <w:pPr>
        <w:spacing w:after="0" w:line="360" w:lineRule="auto"/>
        <w:jc w:val="both"/>
        <w:rPr>
          <w:rFonts w:ascii="Arial" w:hAnsi="Arial" w:cs="Arial"/>
          <w:sz w:val="24"/>
        </w:rPr>
      </w:pPr>
      <w:r>
        <w:rPr>
          <w:rFonts w:ascii="Arial" w:hAnsi="Arial" w:cs="Arial"/>
          <w:sz w:val="24"/>
        </w:rPr>
        <w:t>FOR THE PLAINTIFF:</w:t>
      </w:r>
      <w:r>
        <w:rPr>
          <w:rFonts w:ascii="Arial" w:hAnsi="Arial" w:cs="Arial"/>
          <w:sz w:val="24"/>
        </w:rPr>
        <w:tab/>
      </w:r>
      <w:r>
        <w:rPr>
          <w:rFonts w:ascii="Arial" w:hAnsi="Arial" w:cs="Arial"/>
          <w:sz w:val="24"/>
        </w:rPr>
        <w:tab/>
      </w:r>
      <w:r w:rsidR="00DD09AB">
        <w:rPr>
          <w:rFonts w:ascii="Arial" w:hAnsi="Arial" w:cs="Arial"/>
          <w:sz w:val="24"/>
        </w:rPr>
        <w:t xml:space="preserve"> </w:t>
      </w:r>
      <w:r w:rsidR="00DD09AB">
        <w:rPr>
          <w:rFonts w:ascii="Arial" w:hAnsi="Arial" w:cs="Arial"/>
          <w:sz w:val="24"/>
        </w:rPr>
        <w:tab/>
      </w:r>
      <w:r w:rsidR="00DD09AB">
        <w:rPr>
          <w:rFonts w:ascii="Arial" w:hAnsi="Arial" w:cs="Arial"/>
          <w:sz w:val="24"/>
        </w:rPr>
        <w:tab/>
      </w:r>
      <w:r w:rsidR="00DD09AB">
        <w:rPr>
          <w:rFonts w:ascii="Arial" w:hAnsi="Arial" w:cs="Arial"/>
          <w:sz w:val="24"/>
        </w:rPr>
        <w:tab/>
        <w:t xml:space="preserve">                                      P KAUTA</w:t>
      </w:r>
    </w:p>
    <w:p w:rsidR="00F0727D" w:rsidRPr="00032B9D" w:rsidRDefault="00F0727D" w:rsidP="005A47FC">
      <w:pPr>
        <w:spacing w:after="0"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9AB">
        <w:rPr>
          <w:rFonts w:ascii="Arial" w:hAnsi="Arial" w:cs="Arial"/>
          <w:sz w:val="24"/>
        </w:rPr>
        <w:t xml:space="preserve">                              For</w:t>
      </w:r>
      <w:r w:rsidR="001E7E5E">
        <w:rPr>
          <w:rFonts w:ascii="Arial" w:hAnsi="Arial" w:cs="Arial"/>
          <w:sz w:val="24"/>
        </w:rPr>
        <w:t xml:space="preserve"> Dr. Weder, Kauta &amp; Hoveka Inc. </w:t>
      </w:r>
    </w:p>
    <w:p w:rsidR="00F0727D" w:rsidRPr="00032B9D" w:rsidRDefault="00F0727D" w:rsidP="005A47FC">
      <w:pPr>
        <w:spacing w:after="0" w:line="360" w:lineRule="auto"/>
        <w:rPr>
          <w:rFonts w:ascii="Arial" w:hAnsi="Arial" w:cs="Arial"/>
          <w:sz w:val="24"/>
        </w:rPr>
      </w:pPr>
    </w:p>
    <w:p w:rsidR="00F0727D" w:rsidRDefault="00F0727D" w:rsidP="005A47FC">
      <w:pPr>
        <w:spacing w:after="0" w:line="360" w:lineRule="auto"/>
        <w:rPr>
          <w:rFonts w:ascii="Arial" w:hAnsi="Arial" w:cs="Arial"/>
          <w:sz w:val="24"/>
        </w:rPr>
      </w:pPr>
      <w:r w:rsidRPr="00032B9D">
        <w:rPr>
          <w:rFonts w:ascii="Arial" w:hAnsi="Arial" w:cs="Arial"/>
          <w:sz w:val="24"/>
        </w:rPr>
        <w:t>FOR THE DEFENDANT</w:t>
      </w:r>
      <w:r w:rsidR="001E7E5E">
        <w:rPr>
          <w:rFonts w:ascii="Arial" w:hAnsi="Arial" w:cs="Arial"/>
          <w:sz w:val="24"/>
        </w:rPr>
        <w:t>S:</w:t>
      </w:r>
      <w:r w:rsidR="001E7E5E">
        <w:rPr>
          <w:rFonts w:ascii="Arial" w:hAnsi="Arial" w:cs="Arial"/>
          <w:sz w:val="24"/>
        </w:rPr>
        <w:tab/>
        <w:t xml:space="preserve">           </w:t>
      </w:r>
      <w:r w:rsidR="00DD09AB">
        <w:rPr>
          <w:rFonts w:ascii="Arial" w:hAnsi="Arial" w:cs="Arial"/>
          <w:sz w:val="24"/>
        </w:rPr>
        <w:t xml:space="preserve">                                                          </w:t>
      </w:r>
      <w:r w:rsidR="001E7E5E">
        <w:rPr>
          <w:rFonts w:ascii="Arial" w:hAnsi="Arial" w:cs="Arial"/>
          <w:sz w:val="24"/>
        </w:rPr>
        <w:t>PJ SWANEPOEL</w:t>
      </w:r>
    </w:p>
    <w:p w:rsidR="00F0727D" w:rsidRDefault="00F0727D" w:rsidP="005A47FC">
      <w:pPr>
        <w:spacing w:after="0" w:line="360" w:lineRule="auto"/>
        <w:rPr>
          <w:rFonts w:ascii="Arial" w:hAnsi="Arial" w:cs="Arial"/>
          <w:color w:val="000000" w:themeColor="text1"/>
          <w:sz w:val="24"/>
          <w:szCs w:val="24"/>
        </w:rPr>
      </w:pPr>
      <w:r>
        <w:rPr>
          <w:rFonts w:ascii="Arial" w:hAnsi="Arial" w:cs="Arial"/>
          <w:sz w:val="24"/>
        </w:rPr>
        <w:t xml:space="preserve">                              </w:t>
      </w:r>
      <w:r w:rsidR="001E7E5E">
        <w:rPr>
          <w:rFonts w:ascii="Arial" w:hAnsi="Arial" w:cs="Arial"/>
          <w:sz w:val="24"/>
        </w:rPr>
        <w:t xml:space="preserve">     </w:t>
      </w:r>
      <w:r w:rsidR="00DD09AB">
        <w:rPr>
          <w:rFonts w:ascii="Arial" w:hAnsi="Arial" w:cs="Arial"/>
          <w:sz w:val="24"/>
        </w:rPr>
        <w:t xml:space="preserve">                                        For</w:t>
      </w:r>
      <w:r w:rsidR="001E7E5E">
        <w:rPr>
          <w:rFonts w:ascii="Arial" w:hAnsi="Arial" w:cs="Arial"/>
          <w:sz w:val="24"/>
        </w:rPr>
        <w:t xml:space="preserve"> Philip Swanepoel Legal Practitioners</w:t>
      </w:r>
    </w:p>
    <w:p w:rsidR="00F0727D" w:rsidRPr="000E21FA" w:rsidRDefault="00F0727D" w:rsidP="005A47FC">
      <w:pPr>
        <w:spacing w:after="0" w:line="360" w:lineRule="auto"/>
        <w:rPr>
          <w:rFonts w:ascii="Arial" w:eastAsia="Calibri" w:hAnsi="Arial" w:cs="Arial"/>
          <w:color w:val="000000" w:themeColor="text1"/>
          <w:sz w:val="24"/>
          <w:szCs w:val="24"/>
        </w:rPr>
      </w:pPr>
    </w:p>
    <w:p w:rsidR="006C06A7" w:rsidRDefault="006C06A7" w:rsidP="005A47FC">
      <w:pPr>
        <w:spacing w:after="0" w:line="360" w:lineRule="auto"/>
      </w:pPr>
    </w:p>
    <w:p w:rsidR="00FF4B80" w:rsidRDefault="00FF4B80" w:rsidP="005A47FC">
      <w:pPr>
        <w:spacing w:after="0" w:line="360" w:lineRule="auto"/>
      </w:pPr>
    </w:p>
    <w:p w:rsidR="00FF4B80" w:rsidRDefault="00FF4B80" w:rsidP="005A47FC">
      <w:pPr>
        <w:spacing w:after="0" w:line="360" w:lineRule="auto"/>
      </w:pPr>
    </w:p>
    <w:p w:rsidR="00FF4B80" w:rsidRDefault="00FF4B80" w:rsidP="005A47FC">
      <w:pPr>
        <w:spacing w:after="0" w:line="360" w:lineRule="auto"/>
      </w:pPr>
    </w:p>
    <w:p w:rsidR="00FF4B80" w:rsidRDefault="00FF4B80" w:rsidP="005A47FC">
      <w:pPr>
        <w:spacing w:after="0" w:line="360" w:lineRule="auto"/>
      </w:pPr>
    </w:p>
    <w:p w:rsidR="00FF4B80" w:rsidRDefault="00FF4B80" w:rsidP="005A47FC">
      <w:pPr>
        <w:spacing w:after="0" w:line="360" w:lineRule="auto"/>
      </w:pPr>
    </w:p>
    <w:p w:rsidR="00FF4B80" w:rsidRDefault="00FF4B80" w:rsidP="005A47FC">
      <w:pPr>
        <w:spacing w:after="0" w:line="360" w:lineRule="auto"/>
      </w:pPr>
    </w:p>
    <w:p w:rsidR="00FF4B80" w:rsidRDefault="00FF4B80" w:rsidP="005A47FC">
      <w:pPr>
        <w:spacing w:after="0" w:line="360" w:lineRule="auto"/>
      </w:pPr>
    </w:p>
    <w:p w:rsidR="00FF4B80" w:rsidRDefault="00FF4B80" w:rsidP="005A47FC">
      <w:pPr>
        <w:spacing w:after="0" w:line="360" w:lineRule="auto"/>
      </w:pPr>
    </w:p>
    <w:sectPr w:rsidR="00FF4B80" w:rsidSect="008D653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EF" w:rsidRDefault="009763EF" w:rsidP="00F0727D">
      <w:pPr>
        <w:spacing w:after="0" w:line="240" w:lineRule="auto"/>
      </w:pPr>
      <w:r>
        <w:separator/>
      </w:r>
    </w:p>
  </w:endnote>
  <w:endnote w:type="continuationSeparator" w:id="0">
    <w:p w:rsidR="009763EF" w:rsidRDefault="009763EF" w:rsidP="00F0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EF" w:rsidRDefault="009763EF" w:rsidP="00F0727D">
      <w:pPr>
        <w:spacing w:after="0" w:line="240" w:lineRule="auto"/>
      </w:pPr>
      <w:r>
        <w:separator/>
      </w:r>
    </w:p>
  </w:footnote>
  <w:footnote w:type="continuationSeparator" w:id="0">
    <w:p w:rsidR="009763EF" w:rsidRDefault="009763EF" w:rsidP="00F0727D">
      <w:pPr>
        <w:spacing w:after="0" w:line="240" w:lineRule="auto"/>
      </w:pPr>
      <w:r>
        <w:continuationSeparator/>
      </w:r>
    </w:p>
  </w:footnote>
  <w:footnote w:id="1">
    <w:p w:rsidR="000A3135" w:rsidRPr="00DC6B67" w:rsidRDefault="000A3135" w:rsidP="001C27E1">
      <w:pPr>
        <w:pStyle w:val="FootnoteText"/>
        <w:rPr>
          <w:rFonts w:ascii="Arial" w:hAnsi="Arial" w:cs="Arial"/>
        </w:rPr>
      </w:pPr>
      <w:r w:rsidRPr="00DC6B67">
        <w:rPr>
          <w:rStyle w:val="FootnoteReference"/>
          <w:rFonts w:ascii="Arial" w:hAnsi="Arial" w:cs="Arial"/>
        </w:rPr>
        <w:footnoteRef/>
      </w:r>
      <w:r w:rsidRPr="00DC6B67">
        <w:rPr>
          <w:rFonts w:ascii="Arial" w:hAnsi="Arial" w:cs="Arial"/>
        </w:rPr>
        <w:t xml:space="preserve"> 29 of 2009.</w:t>
      </w:r>
    </w:p>
  </w:footnote>
  <w:footnote w:id="2">
    <w:p w:rsidR="000158C9" w:rsidRPr="00DC6B67" w:rsidRDefault="000158C9" w:rsidP="001C27E1">
      <w:pPr>
        <w:pStyle w:val="FootnoteText"/>
        <w:jc w:val="both"/>
        <w:rPr>
          <w:rFonts w:ascii="Arial" w:hAnsi="Arial" w:cs="Arial"/>
        </w:rPr>
      </w:pPr>
      <w:r w:rsidRPr="00DC6B67">
        <w:rPr>
          <w:rStyle w:val="FootnoteReference"/>
          <w:rFonts w:ascii="Arial" w:hAnsi="Arial" w:cs="Arial"/>
        </w:rPr>
        <w:footnoteRef/>
      </w:r>
      <w:r w:rsidRPr="00DC6B67">
        <w:rPr>
          <w:rFonts w:ascii="Arial" w:hAnsi="Arial" w:cs="Arial"/>
          <w:i/>
        </w:rPr>
        <w:t xml:space="preserve">Prosecutor-General v Standard Bank Namibia Limited </w:t>
      </w:r>
      <w:r w:rsidRPr="00DC6B67">
        <w:rPr>
          <w:rFonts w:ascii="Arial" w:hAnsi="Arial" w:cs="Arial"/>
        </w:rPr>
        <w:t>(</w:t>
      </w:r>
      <w:r w:rsidRPr="00DC6B67">
        <w:rPr>
          <w:rFonts w:ascii="Arial" w:hAnsi="Arial" w:cs="Arial"/>
          <w:shd w:val="clear" w:color="auto" w:fill="FFFFFF"/>
        </w:rPr>
        <w:t>POCA 6/2017</w:t>
      </w:r>
      <w:r w:rsidRPr="00DC6B67">
        <w:rPr>
          <w:rFonts w:ascii="Arial" w:hAnsi="Arial" w:cs="Arial"/>
        </w:rPr>
        <w:t>) [2019] NAHCMD 13 (1 February 2019)</w:t>
      </w:r>
      <w:r w:rsidR="009B284E" w:rsidRPr="00DC6B67">
        <w:rPr>
          <w:rFonts w:ascii="Arial" w:hAnsi="Arial" w:cs="Arial"/>
        </w:rPr>
        <w:t>.</w:t>
      </w:r>
    </w:p>
  </w:footnote>
  <w:footnote w:id="3">
    <w:p w:rsidR="00883738" w:rsidRPr="00DC6B67" w:rsidRDefault="00883738" w:rsidP="001C27E1">
      <w:pPr>
        <w:pStyle w:val="FootnoteText"/>
        <w:rPr>
          <w:rFonts w:ascii="Arial" w:hAnsi="Arial" w:cs="Arial"/>
        </w:rPr>
      </w:pPr>
      <w:r w:rsidRPr="00DC6B67">
        <w:rPr>
          <w:rStyle w:val="FootnoteReference"/>
          <w:rFonts w:ascii="Arial" w:hAnsi="Arial" w:cs="Arial"/>
        </w:rPr>
        <w:footnoteRef/>
      </w:r>
      <w:r w:rsidRPr="00DC6B67">
        <w:rPr>
          <w:rFonts w:ascii="Arial" w:hAnsi="Arial" w:cs="Arial"/>
        </w:rPr>
        <w:t xml:space="preserve"> 26 of 1988.</w:t>
      </w:r>
    </w:p>
  </w:footnote>
  <w:footnote w:id="4">
    <w:p w:rsidR="00036A0E" w:rsidRPr="00DC6B67" w:rsidRDefault="00036A0E" w:rsidP="001C27E1">
      <w:pPr>
        <w:pStyle w:val="FootnoteText"/>
        <w:rPr>
          <w:rFonts w:ascii="Arial" w:hAnsi="Arial" w:cs="Arial"/>
        </w:rPr>
      </w:pPr>
      <w:r w:rsidRPr="00DC6B67">
        <w:rPr>
          <w:rStyle w:val="FootnoteReference"/>
          <w:rFonts w:ascii="Arial" w:hAnsi="Arial" w:cs="Arial"/>
        </w:rPr>
        <w:footnoteRef/>
      </w:r>
      <w:r w:rsidRPr="00DC6B67">
        <w:rPr>
          <w:rFonts w:ascii="Arial" w:hAnsi="Arial" w:cs="Arial"/>
        </w:rPr>
        <w:t xml:space="preserve"> 3 of 2007.</w:t>
      </w:r>
    </w:p>
  </w:footnote>
  <w:footnote w:id="5">
    <w:p w:rsidR="000158C9" w:rsidRPr="00DC6B67" w:rsidRDefault="000158C9" w:rsidP="001C27E1">
      <w:pPr>
        <w:pStyle w:val="FootnoteText"/>
        <w:rPr>
          <w:rFonts w:ascii="Arial" w:hAnsi="Arial" w:cs="Arial"/>
          <w:lang w:val="af-ZA"/>
        </w:rPr>
      </w:pPr>
      <w:r w:rsidRPr="00DC6B67">
        <w:rPr>
          <w:rStyle w:val="FootnoteReference"/>
          <w:rFonts w:ascii="Arial" w:hAnsi="Arial" w:cs="Arial"/>
        </w:rPr>
        <w:footnoteRef/>
      </w:r>
      <w:r w:rsidR="00145658" w:rsidRPr="00DC6B67">
        <w:rPr>
          <w:rFonts w:ascii="Arial" w:hAnsi="Arial" w:cs="Arial"/>
        </w:rPr>
        <w:t xml:space="preserve"> Supra, </w:t>
      </w:r>
      <w:r w:rsidR="00145658" w:rsidRPr="00DC6B67">
        <w:rPr>
          <w:rFonts w:ascii="Arial" w:eastAsia="Calibri" w:hAnsi="Arial" w:cs="Arial"/>
          <w:color w:val="000000" w:themeColor="text1"/>
        </w:rPr>
        <w:t>footnote 1.</w:t>
      </w:r>
    </w:p>
  </w:footnote>
  <w:footnote w:id="6">
    <w:p w:rsidR="000158C9" w:rsidRPr="00DC6B67" w:rsidRDefault="000158C9" w:rsidP="001C27E1">
      <w:pPr>
        <w:pStyle w:val="FootnoteText"/>
        <w:jc w:val="both"/>
        <w:rPr>
          <w:rFonts w:ascii="Arial" w:hAnsi="Arial" w:cs="Arial"/>
          <w:lang w:val="af-ZA"/>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lang w:val="af-ZA"/>
        </w:rPr>
        <w:t>This amount was returned by ABSA Bank on 15/12/2016 to the account of the first defendant.</w:t>
      </w:r>
    </w:p>
  </w:footnote>
  <w:footnote w:id="7">
    <w:p w:rsidR="000158C9" w:rsidRPr="00DC6B67" w:rsidRDefault="000158C9" w:rsidP="001C27E1">
      <w:pPr>
        <w:pStyle w:val="FootnoteText"/>
        <w:jc w:val="both"/>
        <w:rPr>
          <w:rFonts w:ascii="Arial" w:hAnsi="Arial" w:cs="Arial"/>
          <w:lang w:val="af-ZA"/>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lang w:val="af-ZA"/>
        </w:rPr>
        <w:t>This amount was recovered and returned by Standard Bank SA on 20/12/2016 to the account of the first defendant.</w:t>
      </w:r>
    </w:p>
  </w:footnote>
  <w:footnote w:id="8">
    <w:p w:rsidR="000158C9" w:rsidRPr="00DC6B67" w:rsidRDefault="000158C9" w:rsidP="001C27E1">
      <w:pPr>
        <w:pStyle w:val="FootnoteText"/>
        <w:jc w:val="both"/>
        <w:rPr>
          <w:rFonts w:ascii="Arial" w:hAnsi="Arial" w:cs="Arial"/>
          <w:lang w:val="af-ZA"/>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lang w:val="af-ZA"/>
        </w:rPr>
        <w:t xml:space="preserve">This amount was first transferred from the first defendant’s bank account to the account of the second defendant before it was transferred to Nedbank SA. The amount of N$ 356 967.45 was recovered and returned to the plaintiff. </w:t>
      </w:r>
    </w:p>
  </w:footnote>
  <w:footnote w:id="9">
    <w:p w:rsidR="000158C9" w:rsidRPr="00DC6B67" w:rsidRDefault="000158C9" w:rsidP="001C27E1">
      <w:pPr>
        <w:pStyle w:val="FootnoteText"/>
        <w:jc w:val="both"/>
        <w:rPr>
          <w:rFonts w:ascii="Arial" w:hAnsi="Arial" w:cs="Arial"/>
          <w:lang w:val="af-ZA"/>
        </w:rPr>
      </w:pPr>
      <w:r w:rsidRPr="00DC6B67">
        <w:rPr>
          <w:rStyle w:val="FootnoteReference"/>
          <w:rFonts w:ascii="Arial" w:hAnsi="Arial" w:cs="Arial"/>
        </w:rPr>
        <w:footnoteRef/>
      </w:r>
      <w:r w:rsidRPr="00DC6B67">
        <w:rPr>
          <w:rFonts w:ascii="Arial" w:hAnsi="Arial" w:cs="Arial"/>
        </w:rPr>
        <w:t xml:space="preserve"> Bookings in respect of Mr Woodcock in the amount of N$ 832 300.45 and in respect of Mr Col</w:t>
      </w:r>
      <w:r w:rsidR="00433614">
        <w:rPr>
          <w:rFonts w:ascii="Arial" w:hAnsi="Arial" w:cs="Arial"/>
        </w:rPr>
        <w:t xml:space="preserve">man bookings in the amount of N$ 246 654.39. Total amount N$ 1 078 </w:t>
      </w:r>
      <w:r w:rsidRPr="00DC6B67">
        <w:rPr>
          <w:rFonts w:ascii="Arial" w:hAnsi="Arial" w:cs="Arial"/>
        </w:rPr>
        <w:t>954.84.</w:t>
      </w:r>
    </w:p>
  </w:footnote>
  <w:footnote w:id="10">
    <w:p w:rsidR="006B60FD" w:rsidRPr="00DC6B67" w:rsidRDefault="006B60FD" w:rsidP="001C27E1">
      <w:pPr>
        <w:pStyle w:val="FootnoteText"/>
        <w:jc w:val="both"/>
        <w:rPr>
          <w:rFonts w:ascii="Arial" w:hAnsi="Arial" w:cs="Arial"/>
          <w:lang w:val="en-ZA"/>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i/>
        </w:rPr>
        <w:t>Stellenbosch Farmers' Winery Group Ltd &amp; another v Martell et Cie &amp; others</w:t>
      </w:r>
      <w:r w:rsidRPr="00DC6B67">
        <w:rPr>
          <w:rFonts w:ascii="Arial" w:hAnsi="Arial" w:cs="Arial"/>
        </w:rPr>
        <w:t xml:space="preserve"> 2003 (1) SA 11 (SCA).</w:t>
      </w:r>
    </w:p>
  </w:footnote>
  <w:footnote w:id="11">
    <w:p w:rsidR="000158C9" w:rsidRPr="00DC6B67" w:rsidRDefault="000158C9" w:rsidP="001C27E1">
      <w:pPr>
        <w:pStyle w:val="FootnoteText"/>
        <w:rPr>
          <w:rFonts w:ascii="Arial" w:hAnsi="Arial" w:cs="Arial"/>
          <w:lang w:val="af-ZA"/>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lang w:val="af-ZA"/>
        </w:rPr>
        <w:t>Paragraph 25 of the judgment</w:t>
      </w:r>
      <w:r w:rsidR="008C76BF">
        <w:rPr>
          <w:rFonts w:ascii="Arial" w:hAnsi="Arial" w:cs="Arial"/>
          <w:lang w:val="af-ZA"/>
        </w:rPr>
        <w:t>.</w:t>
      </w:r>
    </w:p>
  </w:footnote>
  <w:footnote w:id="12">
    <w:p w:rsidR="000158C9" w:rsidRPr="003873BE" w:rsidRDefault="000158C9" w:rsidP="001C27E1">
      <w:pPr>
        <w:spacing w:after="0" w:line="240" w:lineRule="auto"/>
        <w:ind w:left="2160" w:hanging="2160"/>
        <w:jc w:val="both"/>
        <w:rPr>
          <w:rFonts w:ascii="Arial" w:hAnsi="Arial" w:cs="Arial"/>
          <w:color w:val="FF0000"/>
          <w:sz w:val="20"/>
          <w:szCs w:val="20"/>
        </w:rPr>
      </w:pPr>
      <w:r w:rsidRPr="00DC6B67">
        <w:rPr>
          <w:rStyle w:val="FootnoteReference"/>
          <w:rFonts w:ascii="Arial" w:hAnsi="Arial" w:cs="Arial"/>
          <w:sz w:val="20"/>
          <w:szCs w:val="20"/>
        </w:rPr>
        <w:footnoteRef/>
      </w:r>
      <w:r w:rsidRPr="00DC6B67">
        <w:rPr>
          <w:rFonts w:ascii="Arial" w:hAnsi="Arial" w:cs="Arial"/>
          <w:sz w:val="20"/>
          <w:szCs w:val="20"/>
        </w:rPr>
        <w:t xml:space="preserve"> (</w:t>
      </w:r>
      <w:r w:rsidRPr="00681ADC">
        <w:rPr>
          <w:rFonts w:ascii="Arial" w:hAnsi="Arial" w:cs="Arial"/>
          <w:sz w:val="20"/>
          <w:szCs w:val="20"/>
        </w:rPr>
        <w:t>A 98/2011) [2012] NAHCMD 43 (31 October 2012) at</w:t>
      </w:r>
      <w:r w:rsidR="00681ADC">
        <w:rPr>
          <w:rFonts w:ascii="Arial" w:hAnsi="Arial" w:cs="Arial"/>
          <w:color w:val="FF0000"/>
          <w:sz w:val="20"/>
          <w:szCs w:val="20"/>
        </w:rPr>
        <w:t xml:space="preserve"> </w:t>
      </w:r>
      <w:r w:rsidR="00681ADC" w:rsidRPr="00681ADC">
        <w:rPr>
          <w:rFonts w:ascii="Arial" w:hAnsi="Arial" w:cs="Arial"/>
          <w:sz w:val="20"/>
          <w:szCs w:val="20"/>
        </w:rPr>
        <w:t>page 16 to 17 of the judgment.</w:t>
      </w:r>
    </w:p>
  </w:footnote>
  <w:footnote w:id="13">
    <w:p w:rsidR="000158C9" w:rsidRPr="00DC6B67" w:rsidRDefault="000158C9" w:rsidP="001C27E1">
      <w:pPr>
        <w:pStyle w:val="FootnoteText"/>
        <w:jc w:val="both"/>
        <w:rPr>
          <w:rFonts w:ascii="Arial" w:hAnsi="Arial" w:cs="Arial"/>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i/>
          <w:lang w:eastAsia="x-none"/>
        </w:rPr>
        <w:t>Standard Bank of SA Ltd v SARWAN</w:t>
      </w:r>
      <w:r w:rsidR="003873BE">
        <w:rPr>
          <w:rFonts w:ascii="Arial" w:hAnsi="Arial" w:cs="Arial"/>
          <w:lang w:eastAsia="x-none"/>
        </w:rPr>
        <w:t xml:space="preserve"> [2002] 3 All SA 49 (W) at</w:t>
      </w:r>
      <w:r w:rsidRPr="00DC6B67">
        <w:rPr>
          <w:rFonts w:ascii="Arial" w:hAnsi="Arial" w:cs="Arial"/>
          <w:lang w:eastAsia="x-none"/>
        </w:rPr>
        <w:t xml:space="preserve"> 55</w:t>
      </w:r>
    </w:p>
  </w:footnote>
  <w:footnote w:id="14">
    <w:p w:rsidR="000158C9" w:rsidRPr="00DC6B67" w:rsidRDefault="000158C9" w:rsidP="001C27E1">
      <w:pPr>
        <w:spacing w:after="0" w:line="240" w:lineRule="auto"/>
        <w:jc w:val="both"/>
        <w:rPr>
          <w:rFonts w:ascii="Arial" w:hAnsi="Arial" w:cs="Arial"/>
          <w:sz w:val="20"/>
          <w:szCs w:val="20"/>
        </w:rPr>
      </w:pPr>
      <w:r w:rsidRPr="00DC6B67">
        <w:rPr>
          <w:rStyle w:val="FootnoteReference"/>
          <w:rFonts w:ascii="Arial" w:hAnsi="Arial" w:cs="Arial"/>
          <w:sz w:val="20"/>
          <w:szCs w:val="20"/>
        </w:rPr>
        <w:footnoteRef/>
      </w:r>
      <w:r w:rsidRPr="00DC6B67">
        <w:rPr>
          <w:rFonts w:ascii="Arial" w:hAnsi="Arial" w:cs="Arial"/>
          <w:sz w:val="20"/>
          <w:szCs w:val="20"/>
        </w:rPr>
        <w:t xml:space="preserve"> </w:t>
      </w:r>
      <w:r w:rsidRPr="00DC6B67">
        <w:rPr>
          <w:rFonts w:ascii="Arial" w:hAnsi="Arial" w:cs="Arial"/>
          <w:i/>
          <w:sz w:val="20"/>
          <w:szCs w:val="20"/>
        </w:rPr>
        <w:t>Nedbank Ltd v Pestana</w:t>
      </w:r>
      <w:r w:rsidR="003873BE">
        <w:rPr>
          <w:rFonts w:ascii="Arial" w:hAnsi="Arial" w:cs="Arial"/>
          <w:sz w:val="20"/>
          <w:szCs w:val="20"/>
        </w:rPr>
        <w:t xml:space="preserve"> 2009 (2) SA 189 (SCA) para 9.</w:t>
      </w:r>
    </w:p>
  </w:footnote>
  <w:footnote w:id="15">
    <w:p w:rsidR="000158C9" w:rsidRPr="00DC6B67" w:rsidRDefault="000158C9" w:rsidP="001C27E1">
      <w:pPr>
        <w:pStyle w:val="FootnoteText"/>
        <w:jc w:val="both"/>
        <w:rPr>
          <w:rFonts w:ascii="Arial" w:hAnsi="Arial" w:cs="Arial"/>
        </w:rPr>
      </w:pPr>
      <w:r w:rsidRPr="00DC6B67">
        <w:rPr>
          <w:rStyle w:val="FootnoteReference"/>
          <w:rFonts w:ascii="Arial" w:hAnsi="Arial" w:cs="Arial"/>
        </w:rPr>
        <w:footnoteRef/>
      </w:r>
      <w:r w:rsidRPr="00DC6B67">
        <w:rPr>
          <w:rFonts w:ascii="Arial" w:hAnsi="Arial" w:cs="Arial"/>
          <w:i/>
          <w:lang w:eastAsia="x-none"/>
        </w:rPr>
        <w:t>ABSA Bank Ltd v I W Blumberg and Wilkinson</w:t>
      </w:r>
      <w:r w:rsidRPr="00DC6B67">
        <w:rPr>
          <w:rFonts w:ascii="Arial" w:hAnsi="Arial" w:cs="Arial"/>
          <w:lang w:eastAsia="x-none"/>
        </w:rPr>
        <w:t xml:space="preserve"> 1997 (3) SA 669 (SCA) at 684-485</w:t>
      </w:r>
    </w:p>
  </w:footnote>
  <w:footnote w:id="16">
    <w:p w:rsidR="000158C9" w:rsidRPr="00DC6B67" w:rsidRDefault="000158C9" w:rsidP="001C27E1">
      <w:pPr>
        <w:pStyle w:val="FootnoteText"/>
        <w:jc w:val="both"/>
        <w:rPr>
          <w:rFonts w:ascii="Arial" w:hAnsi="Arial" w:cs="Arial"/>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i/>
          <w:lang w:eastAsia="x-none"/>
        </w:rPr>
        <w:t>SARWAN</w:t>
      </w:r>
      <w:r w:rsidRPr="00DC6B67">
        <w:rPr>
          <w:rFonts w:ascii="Arial" w:hAnsi="Arial" w:cs="Arial"/>
          <w:lang w:eastAsia="x-none"/>
        </w:rPr>
        <w:t xml:space="preserve"> </w:t>
      </w:r>
      <w:r w:rsidRPr="00DC6B67">
        <w:rPr>
          <w:rFonts w:ascii="Arial" w:hAnsi="Arial" w:cs="Arial"/>
          <w:i/>
          <w:lang w:eastAsia="x-none"/>
        </w:rPr>
        <w:t xml:space="preserve">supra </w:t>
      </w:r>
      <w:r w:rsidRPr="00DC6B67">
        <w:rPr>
          <w:rFonts w:ascii="Arial" w:hAnsi="Arial" w:cs="Arial"/>
          <w:lang w:eastAsia="x-none"/>
        </w:rPr>
        <w:t>p 55</w:t>
      </w:r>
      <w:r w:rsidR="000106FC">
        <w:rPr>
          <w:rFonts w:ascii="Arial" w:hAnsi="Arial" w:cs="Arial"/>
          <w:lang w:eastAsia="x-none"/>
        </w:rPr>
        <w:t>.</w:t>
      </w:r>
    </w:p>
  </w:footnote>
  <w:footnote w:id="17">
    <w:p w:rsidR="000158C9" w:rsidRPr="00DC6B67" w:rsidRDefault="000158C9" w:rsidP="001C27E1">
      <w:pPr>
        <w:pStyle w:val="FootnoteText"/>
        <w:jc w:val="both"/>
        <w:rPr>
          <w:rFonts w:ascii="Arial" w:hAnsi="Arial" w:cs="Arial"/>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i/>
          <w:lang w:eastAsia="x-none"/>
        </w:rPr>
        <w:t xml:space="preserve">Commissioner of Customs and Excise v Bank of Lisbon International Ltd and Another </w:t>
      </w:r>
      <w:r w:rsidRPr="00DC6B67">
        <w:rPr>
          <w:rFonts w:ascii="Arial" w:hAnsi="Arial" w:cs="Arial"/>
          <w:lang w:eastAsia="x-none"/>
        </w:rPr>
        <w:t xml:space="preserve">1994 (1) SA 205 (N) at p 208 H-I; </w:t>
      </w:r>
      <w:r w:rsidRPr="00DC6B67">
        <w:rPr>
          <w:rFonts w:ascii="Arial" w:hAnsi="Arial" w:cs="Arial"/>
          <w:i/>
          <w:lang w:eastAsia="x-none"/>
        </w:rPr>
        <w:t>S v Kearney</w:t>
      </w:r>
      <w:r w:rsidRPr="00DC6B67">
        <w:rPr>
          <w:rFonts w:ascii="Arial" w:hAnsi="Arial" w:cs="Arial"/>
          <w:lang w:eastAsia="x-none"/>
        </w:rPr>
        <w:t xml:space="preserve"> 1964 (2) SA 495 (A) at 502-503.  See also:  </w:t>
      </w:r>
      <w:r w:rsidRPr="00DC6B67">
        <w:rPr>
          <w:rFonts w:ascii="Arial" w:hAnsi="Arial" w:cs="Arial"/>
          <w:i/>
          <w:lang w:eastAsia="x-none"/>
        </w:rPr>
        <w:t>ABSA Bank Ltd v Intensive Air (Pty) Ltd and Others</w:t>
      </w:r>
      <w:r w:rsidRPr="00DC6B67">
        <w:rPr>
          <w:rFonts w:ascii="Arial" w:hAnsi="Arial" w:cs="Arial"/>
          <w:lang w:eastAsia="x-none"/>
        </w:rPr>
        <w:t xml:space="preserve"> 2011 (2) SA 275 (SCA)</w:t>
      </w:r>
    </w:p>
  </w:footnote>
  <w:footnote w:id="18">
    <w:p w:rsidR="000158C9" w:rsidRPr="00DC6B67" w:rsidRDefault="000158C9" w:rsidP="001C27E1">
      <w:pPr>
        <w:pStyle w:val="FootnoteText"/>
        <w:rPr>
          <w:rFonts w:ascii="Arial" w:hAnsi="Arial" w:cs="Arial"/>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lang w:eastAsia="x-none"/>
        </w:rPr>
        <w:t xml:space="preserve">Malan </w:t>
      </w:r>
      <w:r w:rsidRPr="00DC6B67">
        <w:rPr>
          <w:rFonts w:ascii="Arial" w:hAnsi="Arial" w:cs="Arial"/>
          <w:i/>
          <w:lang w:eastAsia="x-none"/>
        </w:rPr>
        <w:t>op.cit</w:t>
      </w:r>
      <w:r w:rsidRPr="00DC6B67">
        <w:rPr>
          <w:rFonts w:ascii="Arial" w:hAnsi="Arial" w:cs="Arial"/>
          <w:lang w:eastAsia="x-none"/>
        </w:rPr>
        <w:t xml:space="preserve"> p 434-435</w:t>
      </w:r>
      <w:r w:rsidR="000106FC">
        <w:rPr>
          <w:rFonts w:ascii="Arial" w:hAnsi="Arial" w:cs="Arial"/>
          <w:lang w:eastAsia="x-none"/>
        </w:rPr>
        <w:t>.</w:t>
      </w:r>
    </w:p>
  </w:footnote>
  <w:footnote w:id="19">
    <w:p w:rsidR="000158C9" w:rsidRPr="00DC6B67" w:rsidRDefault="000158C9" w:rsidP="001C27E1">
      <w:pPr>
        <w:pStyle w:val="FootnoteText"/>
        <w:rPr>
          <w:rFonts w:ascii="Arial" w:hAnsi="Arial" w:cs="Arial"/>
        </w:rPr>
      </w:pPr>
      <w:r w:rsidRPr="00DC6B67">
        <w:rPr>
          <w:rStyle w:val="FootnoteReference"/>
          <w:rFonts w:ascii="Arial" w:hAnsi="Arial" w:cs="Arial"/>
        </w:rPr>
        <w:footnoteRef/>
      </w:r>
      <w:r w:rsidRPr="00DC6B67">
        <w:rPr>
          <w:rFonts w:ascii="Arial" w:hAnsi="Arial" w:cs="Arial"/>
        </w:rPr>
        <w:t xml:space="preserve"> </w:t>
      </w:r>
      <w:r w:rsidRPr="00DC6B67">
        <w:rPr>
          <w:rFonts w:ascii="Arial" w:hAnsi="Arial" w:cs="Arial"/>
          <w:lang w:eastAsia="x-none"/>
        </w:rPr>
        <w:t xml:space="preserve">Malan </w:t>
      </w:r>
      <w:r w:rsidRPr="00DC6B67">
        <w:rPr>
          <w:rFonts w:ascii="Arial" w:hAnsi="Arial" w:cs="Arial"/>
          <w:i/>
          <w:lang w:eastAsia="x-none"/>
        </w:rPr>
        <w:t>op.cit</w:t>
      </w:r>
      <w:r w:rsidRPr="00DC6B67">
        <w:rPr>
          <w:rFonts w:ascii="Arial" w:hAnsi="Arial" w:cs="Arial"/>
          <w:lang w:eastAsia="x-none"/>
        </w:rPr>
        <w:t xml:space="preserve"> p 442-443</w:t>
      </w:r>
      <w:r w:rsidR="000106FC">
        <w:rPr>
          <w:rFonts w:ascii="Arial" w:hAnsi="Arial" w:cs="Arial"/>
          <w:lang w:eastAsia="x-none"/>
        </w:rPr>
        <w:t>.</w:t>
      </w:r>
    </w:p>
  </w:footnote>
  <w:footnote w:id="20">
    <w:p w:rsidR="000158C9" w:rsidRPr="00DC6B67" w:rsidRDefault="000158C9" w:rsidP="001C27E1">
      <w:pPr>
        <w:pStyle w:val="FootnoteText"/>
        <w:rPr>
          <w:rFonts w:ascii="Arial" w:hAnsi="Arial" w:cs="Arial"/>
        </w:rPr>
      </w:pPr>
      <w:r w:rsidRPr="00DC6B67">
        <w:rPr>
          <w:rStyle w:val="FootnoteReference"/>
          <w:rFonts w:ascii="Arial" w:hAnsi="Arial" w:cs="Arial"/>
        </w:rPr>
        <w:footnoteRef/>
      </w:r>
      <w:r w:rsidRPr="00DC6B67">
        <w:rPr>
          <w:rFonts w:ascii="Arial" w:hAnsi="Arial" w:cs="Arial"/>
          <w:i/>
        </w:rPr>
        <w:t xml:space="preserve"> </w:t>
      </w:r>
      <w:r w:rsidRPr="00DC6B67">
        <w:rPr>
          <w:rFonts w:ascii="Arial" w:hAnsi="Arial" w:cs="Arial"/>
          <w:i/>
          <w:lang w:eastAsia="x-none"/>
        </w:rPr>
        <w:t>Eskom v First National Bank of Southern Africa Ltd</w:t>
      </w:r>
      <w:r w:rsidRPr="00DC6B67">
        <w:rPr>
          <w:rFonts w:ascii="Arial" w:hAnsi="Arial" w:cs="Arial"/>
          <w:lang w:eastAsia="x-none"/>
        </w:rPr>
        <w:t xml:space="preserve"> 1995 (2) S 386 (A) and CHHC Trading </w:t>
      </w:r>
      <w:r w:rsidRPr="00DC6B67">
        <w:rPr>
          <w:rFonts w:ascii="Arial" w:hAnsi="Arial" w:cs="Arial"/>
          <w:i/>
          <w:lang w:eastAsia="x-none"/>
        </w:rPr>
        <w:t>supra</w:t>
      </w:r>
      <w:r w:rsidR="000106FC">
        <w:rPr>
          <w:rFonts w:ascii="Arial" w:hAnsi="Arial" w:cs="Arial"/>
          <w:lang w:eastAsia="x-none"/>
        </w:rPr>
        <w:t xml:space="preserve"> at para 19.</w:t>
      </w:r>
    </w:p>
  </w:footnote>
  <w:footnote w:id="21">
    <w:p w:rsidR="000158C9" w:rsidRPr="00DC6B67" w:rsidRDefault="000158C9" w:rsidP="001C27E1">
      <w:pPr>
        <w:pStyle w:val="FootnoteText"/>
        <w:rPr>
          <w:rFonts w:ascii="Arial" w:hAnsi="Arial" w:cs="Arial"/>
          <w:lang w:val="af-ZA"/>
        </w:rPr>
      </w:pPr>
      <w:r w:rsidRPr="00DC6B67">
        <w:rPr>
          <w:rStyle w:val="FootnoteReference"/>
          <w:rFonts w:ascii="Arial" w:hAnsi="Arial" w:cs="Arial"/>
        </w:rPr>
        <w:footnoteRef/>
      </w:r>
      <w:r w:rsidRPr="00DC6B67">
        <w:rPr>
          <w:rFonts w:ascii="Arial" w:hAnsi="Arial" w:cs="Arial"/>
        </w:rPr>
        <w:t xml:space="preserve"> </w:t>
      </w:r>
      <w:r w:rsidR="00231CDA">
        <w:rPr>
          <w:rFonts w:ascii="Arial" w:hAnsi="Arial" w:cs="Arial"/>
          <w:lang w:val="af-ZA"/>
        </w:rPr>
        <w:t xml:space="preserve">S 41 of </w:t>
      </w:r>
      <w:r w:rsidRPr="00DC6B67">
        <w:rPr>
          <w:rFonts w:ascii="Arial" w:hAnsi="Arial" w:cs="Arial"/>
          <w:lang w:val="af-ZA"/>
        </w:rPr>
        <w:t>FIA</w:t>
      </w:r>
      <w:r w:rsidR="00231CDA">
        <w:rPr>
          <w:rFonts w:ascii="Arial" w:hAnsi="Arial" w:cs="Arial"/>
          <w:lang w:val="af-ZA"/>
        </w:rPr>
        <w:t>.</w:t>
      </w:r>
    </w:p>
  </w:footnote>
  <w:footnote w:id="22">
    <w:p w:rsidR="000E0764" w:rsidRPr="00DC6B67" w:rsidRDefault="000E0764" w:rsidP="001C27E1">
      <w:pPr>
        <w:pStyle w:val="FootnoteText"/>
        <w:rPr>
          <w:rFonts w:ascii="Arial" w:hAnsi="Arial" w:cs="Arial"/>
          <w:lang w:val="en-ZA"/>
        </w:rPr>
      </w:pPr>
      <w:r w:rsidRPr="00DC6B67">
        <w:rPr>
          <w:rStyle w:val="FootnoteReference"/>
          <w:rFonts w:ascii="Arial" w:hAnsi="Arial" w:cs="Arial"/>
        </w:rPr>
        <w:footnoteRef/>
      </w:r>
      <w:r w:rsidR="001E01A9">
        <w:rPr>
          <w:rFonts w:ascii="Arial" w:hAnsi="Arial" w:cs="Arial"/>
        </w:rPr>
        <w:t xml:space="preserve"> </w:t>
      </w:r>
      <w:r w:rsidRPr="00DC6B67">
        <w:rPr>
          <w:rFonts w:ascii="Arial" w:hAnsi="Arial" w:cs="Arial"/>
          <w:i/>
          <w:iCs/>
        </w:rPr>
        <w:t xml:space="preserve">Nedbank Ltd v Pestana </w:t>
      </w:r>
      <w:r w:rsidRPr="00DC6B67">
        <w:rPr>
          <w:rFonts w:ascii="Arial" w:hAnsi="Arial" w:cs="Arial"/>
        </w:rPr>
        <w:t xml:space="preserve">2009 (2) SA 189 (SCA) at para [9], cited with approval in </w:t>
      </w:r>
      <w:r w:rsidRPr="00DC6B67">
        <w:rPr>
          <w:rFonts w:ascii="Arial" w:hAnsi="Arial" w:cs="Arial"/>
          <w:i/>
          <w:iCs/>
        </w:rPr>
        <w:t xml:space="preserve">Pinto v First National Bank of Namibia Ltd </w:t>
      </w:r>
      <w:r w:rsidRPr="00DC6B67">
        <w:rPr>
          <w:rFonts w:ascii="Arial" w:hAnsi="Arial" w:cs="Arial"/>
        </w:rPr>
        <w:t xml:space="preserve">(A 98/2011) [2012] NAHCMD 43 (31 October 2012). </w:t>
      </w:r>
    </w:p>
  </w:footnote>
  <w:footnote w:id="23">
    <w:p w:rsidR="000158C9" w:rsidRPr="00DC6B67" w:rsidRDefault="000158C9" w:rsidP="001C27E1">
      <w:pPr>
        <w:spacing w:after="0" w:line="240" w:lineRule="auto"/>
        <w:jc w:val="both"/>
        <w:rPr>
          <w:rFonts w:ascii="Arial" w:hAnsi="Arial" w:cs="Arial"/>
          <w:sz w:val="20"/>
          <w:szCs w:val="20"/>
          <w:lang w:val="af-ZA"/>
        </w:rPr>
      </w:pPr>
      <w:r w:rsidRPr="00DC6B67">
        <w:rPr>
          <w:rStyle w:val="FootnoteReference"/>
          <w:rFonts w:ascii="Arial" w:hAnsi="Arial" w:cs="Arial"/>
          <w:sz w:val="20"/>
          <w:szCs w:val="20"/>
        </w:rPr>
        <w:footnoteRef/>
      </w:r>
      <w:r w:rsidRPr="00DC6B67">
        <w:rPr>
          <w:rFonts w:ascii="Arial" w:hAnsi="Arial" w:cs="Arial"/>
          <w:sz w:val="20"/>
          <w:szCs w:val="20"/>
        </w:rPr>
        <w:t xml:space="preserve"> </w:t>
      </w:r>
      <w:r w:rsidRPr="00DC6B67">
        <w:rPr>
          <w:rFonts w:ascii="Arial" w:eastAsia="Arial" w:hAnsi="Arial" w:cs="Arial"/>
          <w:sz w:val="20"/>
          <w:szCs w:val="20"/>
        </w:rPr>
        <w:t xml:space="preserve">(HC-MD-CIV-ACT-CON-2017/03356) [2018] NAHCMD 123 (11 May 2018) </w:t>
      </w:r>
    </w:p>
  </w:footnote>
  <w:footnote w:id="24">
    <w:p w:rsidR="0092413A" w:rsidRPr="00D151B0" w:rsidRDefault="0092413A" w:rsidP="001C27E1">
      <w:pPr>
        <w:pStyle w:val="FootnoteText"/>
        <w:tabs>
          <w:tab w:val="left" w:pos="360"/>
        </w:tabs>
        <w:jc w:val="both"/>
        <w:rPr>
          <w:rFonts w:ascii="Arial" w:hAnsi="Arial" w:cs="Arial"/>
        </w:rPr>
      </w:pPr>
      <w:r w:rsidRPr="00D151B0">
        <w:rPr>
          <w:rStyle w:val="FootnoteReference"/>
          <w:rFonts w:ascii="Arial" w:hAnsi="Arial" w:cs="Arial"/>
        </w:rPr>
        <w:footnoteRef/>
      </w:r>
      <w:r w:rsidRPr="00D151B0">
        <w:rPr>
          <w:rFonts w:ascii="Arial" w:hAnsi="Arial" w:cs="Arial"/>
        </w:rPr>
        <w:t xml:space="preserve"> </w:t>
      </w:r>
      <w:r w:rsidRPr="00D151B0">
        <w:rPr>
          <w:rFonts w:ascii="Arial" w:hAnsi="Arial" w:cs="Arial"/>
        </w:rPr>
        <w:tab/>
        <w:t xml:space="preserve">See </w:t>
      </w:r>
      <w:r w:rsidRPr="00D151B0">
        <w:rPr>
          <w:rFonts w:ascii="Arial" w:hAnsi="Arial" w:cs="Arial"/>
          <w:i/>
        </w:rPr>
        <w:t>First National Bank Ltd v Avtjoglou</w:t>
      </w:r>
      <w:r w:rsidRPr="00D151B0">
        <w:rPr>
          <w:rFonts w:ascii="Arial" w:hAnsi="Arial" w:cs="Arial"/>
        </w:rPr>
        <w:t> 2000 (1) SA 989 (C)</w:t>
      </w:r>
      <w:r>
        <w:rPr>
          <w:rFonts w:ascii="Arial" w:hAnsi="Arial" w:cs="Arial"/>
        </w:rPr>
        <w:t>.</w:t>
      </w:r>
    </w:p>
  </w:footnote>
  <w:footnote w:id="25">
    <w:p w:rsidR="0092413A" w:rsidRPr="00D151B0" w:rsidRDefault="0092413A" w:rsidP="001C27E1">
      <w:pPr>
        <w:pStyle w:val="FootnoteText"/>
        <w:tabs>
          <w:tab w:val="left" w:pos="360"/>
        </w:tabs>
        <w:jc w:val="both"/>
        <w:rPr>
          <w:rFonts w:ascii="Arial" w:hAnsi="Arial" w:cs="Arial"/>
        </w:rPr>
      </w:pPr>
      <w:r w:rsidRPr="00D151B0">
        <w:rPr>
          <w:rStyle w:val="FootnoteReference"/>
          <w:rFonts w:ascii="Arial" w:hAnsi="Arial" w:cs="Arial"/>
        </w:rPr>
        <w:footnoteRef/>
      </w:r>
      <w:r w:rsidRPr="00D151B0">
        <w:rPr>
          <w:rFonts w:ascii="Arial" w:hAnsi="Arial" w:cs="Arial"/>
        </w:rPr>
        <w:t xml:space="preserve"> </w:t>
      </w:r>
      <w:r w:rsidRPr="00D151B0">
        <w:rPr>
          <w:rFonts w:ascii="Arial" w:hAnsi="Arial" w:cs="Arial"/>
        </w:rPr>
        <w:tab/>
      </w:r>
      <w:r w:rsidRPr="00D151B0">
        <w:rPr>
          <w:rFonts w:ascii="Arial" w:hAnsi="Arial" w:cs="Arial"/>
          <w:i/>
        </w:rPr>
        <w:t>Goldblatt v Freemantle</w:t>
      </w:r>
      <w:r w:rsidRPr="00D151B0">
        <w:rPr>
          <w:rFonts w:ascii="Arial" w:hAnsi="Arial" w:cs="Arial"/>
        </w:rPr>
        <w:t xml:space="preserve"> 1920 AD 123 at 128</w:t>
      </w:r>
      <w:r>
        <w:rPr>
          <w:rFonts w:ascii="Arial" w:hAnsi="Arial" w:cs="Arial"/>
        </w:rPr>
        <w:t>.</w:t>
      </w:r>
    </w:p>
  </w:footnote>
  <w:footnote w:id="26">
    <w:p w:rsidR="0092413A" w:rsidRPr="00D151B0" w:rsidRDefault="0092413A" w:rsidP="001C27E1">
      <w:pPr>
        <w:pStyle w:val="FootnoteText"/>
        <w:tabs>
          <w:tab w:val="left" w:pos="360"/>
        </w:tabs>
        <w:jc w:val="both"/>
        <w:rPr>
          <w:rFonts w:ascii="Arial" w:hAnsi="Arial" w:cs="Arial"/>
        </w:rPr>
      </w:pPr>
      <w:r w:rsidRPr="00D151B0">
        <w:rPr>
          <w:rStyle w:val="FootnoteReference"/>
          <w:rFonts w:ascii="Arial" w:hAnsi="Arial" w:cs="Arial"/>
        </w:rPr>
        <w:footnoteRef/>
      </w:r>
      <w:r w:rsidRPr="00D151B0">
        <w:rPr>
          <w:rFonts w:ascii="Arial" w:hAnsi="Arial" w:cs="Arial"/>
        </w:rPr>
        <w:t xml:space="preserve"> </w:t>
      </w:r>
      <w:r w:rsidRPr="00D151B0">
        <w:rPr>
          <w:rFonts w:ascii="Arial" w:hAnsi="Arial" w:cs="Arial"/>
        </w:rPr>
        <w:tab/>
        <w:t xml:space="preserve">Goldblatt was followed in </w:t>
      </w:r>
      <w:r w:rsidRPr="00D151B0">
        <w:rPr>
          <w:rFonts w:ascii="Arial" w:hAnsi="Arial" w:cs="Arial"/>
          <w:i/>
        </w:rPr>
        <w:t>Menelaou v Gerber and Others</w:t>
      </w:r>
      <w:r w:rsidRPr="00D151B0">
        <w:rPr>
          <w:rFonts w:ascii="Arial" w:hAnsi="Arial" w:cs="Arial"/>
        </w:rPr>
        <w:t> 1988 (3) SA 342 (T)</w:t>
      </w:r>
      <w:r>
        <w:rPr>
          <w:rFonts w:ascii="Arial" w:hAnsi="Arial" w:cs="Arial"/>
        </w:rPr>
        <w:t>.</w:t>
      </w:r>
    </w:p>
  </w:footnote>
  <w:footnote w:id="27">
    <w:p w:rsidR="0095189D" w:rsidRDefault="0095189D" w:rsidP="001C27E1">
      <w:pPr>
        <w:pStyle w:val="FootnoteText"/>
      </w:pPr>
      <w:r>
        <w:rPr>
          <w:rStyle w:val="FootnoteReference"/>
        </w:rPr>
        <w:footnoteRef/>
      </w:r>
      <w:r>
        <w:t xml:space="preserve"> 28 of 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780201"/>
      <w:docPartObj>
        <w:docPartGallery w:val="Page Numbers (Top of Page)"/>
        <w:docPartUnique/>
      </w:docPartObj>
    </w:sdtPr>
    <w:sdtEndPr>
      <w:rPr>
        <w:noProof/>
      </w:rPr>
    </w:sdtEndPr>
    <w:sdtContent>
      <w:p w:rsidR="000158C9" w:rsidRDefault="000158C9">
        <w:pPr>
          <w:pStyle w:val="Header"/>
          <w:jc w:val="right"/>
        </w:pPr>
        <w:r>
          <w:fldChar w:fldCharType="begin"/>
        </w:r>
        <w:r>
          <w:instrText xml:space="preserve"> PAGE   \* MERGEFORMAT </w:instrText>
        </w:r>
        <w:r>
          <w:fldChar w:fldCharType="separate"/>
        </w:r>
        <w:r w:rsidR="008C7205">
          <w:rPr>
            <w:noProof/>
          </w:rPr>
          <w:t>2</w:t>
        </w:r>
        <w:r>
          <w:rPr>
            <w:noProof/>
          </w:rPr>
          <w:fldChar w:fldCharType="end"/>
        </w:r>
      </w:p>
    </w:sdtContent>
  </w:sdt>
  <w:p w:rsidR="000158C9" w:rsidRDefault="00015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C9" w:rsidRDefault="000158C9">
    <w:pPr>
      <w:pStyle w:val="Header"/>
    </w:pPr>
    <w:r>
      <w:ptab w:relativeTo="margin" w:alignment="center" w:leader="none"/>
    </w:r>
    <w:r>
      <w:ptab w:relativeTo="margin" w:alignment="right" w:leader="none"/>
    </w:r>
    <w:r>
      <w:rPr>
        <w:rFonts w:ascii="Arial" w:hAnsi="Arial" w:cs="Arial"/>
        <w:sz w:val="24"/>
        <w:szCs w:val="24"/>
      </w:rPr>
      <w:t>NOT REPORTABLE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BD9"/>
    <w:multiLevelType w:val="hybridMultilevel"/>
    <w:tmpl w:val="65B2B642"/>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060F"/>
    <w:multiLevelType w:val="hybridMultilevel"/>
    <w:tmpl w:val="40FC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47D58"/>
    <w:multiLevelType w:val="hybridMultilevel"/>
    <w:tmpl w:val="9B2211B8"/>
    <w:lvl w:ilvl="0" w:tplc="A5DA4B4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802E1"/>
    <w:multiLevelType w:val="hybridMultilevel"/>
    <w:tmpl w:val="7D6C033C"/>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87104"/>
    <w:multiLevelType w:val="hybridMultilevel"/>
    <w:tmpl w:val="B178BBDA"/>
    <w:lvl w:ilvl="0" w:tplc="94EEFF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AA52AC0"/>
    <w:multiLevelType w:val="hybridMultilevel"/>
    <w:tmpl w:val="9108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F02B9"/>
    <w:multiLevelType w:val="hybridMultilevel"/>
    <w:tmpl w:val="40FC6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16DCF"/>
    <w:multiLevelType w:val="hybridMultilevel"/>
    <w:tmpl w:val="E5F6C1C2"/>
    <w:lvl w:ilvl="0" w:tplc="A5DA4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350E3B"/>
    <w:multiLevelType w:val="hybridMultilevel"/>
    <w:tmpl w:val="80D03FBE"/>
    <w:lvl w:ilvl="0" w:tplc="5456D86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69F53976"/>
    <w:multiLevelType w:val="hybridMultilevel"/>
    <w:tmpl w:val="37BA5586"/>
    <w:lvl w:ilvl="0" w:tplc="A5DA4B48">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4F0A9A"/>
    <w:multiLevelType w:val="hybridMultilevel"/>
    <w:tmpl w:val="D2AE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3"/>
  </w:num>
  <w:num w:numId="6">
    <w:abstractNumId w:val="6"/>
  </w:num>
  <w:num w:numId="7">
    <w:abstractNumId w:val="2"/>
  </w:num>
  <w:num w:numId="8">
    <w:abstractNumId w:val="10"/>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7D"/>
    <w:rsid w:val="00004DDA"/>
    <w:rsid w:val="000106FC"/>
    <w:rsid w:val="00010960"/>
    <w:rsid w:val="00013DE6"/>
    <w:rsid w:val="00013E92"/>
    <w:rsid w:val="000158C9"/>
    <w:rsid w:val="00023FE5"/>
    <w:rsid w:val="00027B02"/>
    <w:rsid w:val="0003111E"/>
    <w:rsid w:val="00036A0E"/>
    <w:rsid w:val="00037939"/>
    <w:rsid w:val="0004000E"/>
    <w:rsid w:val="00042D7C"/>
    <w:rsid w:val="00047F1B"/>
    <w:rsid w:val="00053A9C"/>
    <w:rsid w:val="000550CD"/>
    <w:rsid w:val="0005669A"/>
    <w:rsid w:val="00057847"/>
    <w:rsid w:val="000600E9"/>
    <w:rsid w:val="00060752"/>
    <w:rsid w:val="00060D28"/>
    <w:rsid w:val="0006542D"/>
    <w:rsid w:val="00066C27"/>
    <w:rsid w:val="000845D9"/>
    <w:rsid w:val="0009289D"/>
    <w:rsid w:val="000A3135"/>
    <w:rsid w:val="000D0081"/>
    <w:rsid w:val="000E0764"/>
    <w:rsid w:val="000E375B"/>
    <w:rsid w:val="000F19DA"/>
    <w:rsid w:val="000F674C"/>
    <w:rsid w:val="001008B5"/>
    <w:rsid w:val="00102B7C"/>
    <w:rsid w:val="001073F6"/>
    <w:rsid w:val="00110191"/>
    <w:rsid w:val="00114DC0"/>
    <w:rsid w:val="00124714"/>
    <w:rsid w:val="00124A6E"/>
    <w:rsid w:val="00127B51"/>
    <w:rsid w:val="00145658"/>
    <w:rsid w:val="00157981"/>
    <w:rsid w:val="0016193E"/>
    <w:rsid w:val="001627D9"/>
    <w:rsid w:val="00173A06"/>
    <w:rsid w:val="00192C28"/>
    <w:rsid w:val="00194536"/>
    <w:rsid w:val="001A75B8"/>
    <w:rsid w:val="001B2351"/>
    <w:rsid w:val="001B3F53"/>
    <w:rsid w:val="001C1620"/>
    <w:rsid w:val="001C254C"/>
    <w:rsid w:val="001C27E1"/>
    <w:rsid w:val="001D3254"/>
    <w:rsid w:val="001E01A9"/>
    <w:rsid w:val="001E7E5E"/>
    <w:rsid w:val="001F4B05"/>
    <w:rsid w:val="001F4E26"/>
    <w:rsid w:val="00200E2A"/>
    <w:rsid w:val="00207324"/>
    <w:rsid w:val="002168E2"/>
    <w:rsid w:val="00217E5A"/>
    <w:rsid w:val="00227BEF"/>
    <w:rsid w:val="00231CDA"/>
    <w:rsid w:val="00234CE2"/>
    <w:rsid w:val="00241141"/>
    <w:rsid w:val="00241913"/>
    <w:rsid w:val="00253359"/>
    <w:rsid w:val="00256525"/>
    <w:rsid w:val="002629A9"/>
    <w:rsid w:val="00262D38"/>
    <w:rsid w:val="00263779"/>
    <w:rsid w:val="002659B8"/>
    <w:rsid w:val="002670CC"/>
    <w:rsid w:val="002732B7"/>
    <w:rsid w:val="0028053F"/>
    <w:rsid w:val="00291F86"/>
    <w:rsid w:val="00293442"/>
    <w:rsid w:val="002A0E20"/>
    <w:rsid w:val="002A3119"/>
    <w:rsid w:val="002A64C6"/>
    <w:rsid w:val="002A6C8F"/>
    <w:rsid w:val="002B2508"/>
    <w:rsid w:val="002C2051"/>
    <w:rsid w:val="002C3220"/>
    <w:rsid w:val="002C49E9"/>
    <w:rsid w:val="002C7E50"/>
    <w:rsid w:val="002E4444"/>
    <w:rsid w:val="002F01C4"/>
    <w:rsid w:val="00307288"/>
    <w:rsid w:val="0030742D"/>
    <w:rsid w:val="0032265B"/>
    <w:rsid w:val="00322B75"/>
    <w:rsid w:val="0032322A"/>
    <w:rsid w:val="00323BDB"/>
    <w:rsid w:val="00323E83"/>
    <w:rsid w:val="00330A20"/>
    <w:rsid w:val="0033328E"/>
    <w:rsid w:val="003422CB"/>
    <w:rsid w:val="00344391"/>
    <w:rsid w:val="00353688"/>
    <w:rsid w:val="00354960"/>
    <w:rsid w:val="0036088B"/>
    <w:rsid w:val="003705CB"/>
    <w:rsid w:val="003730A8"/>
    <w:rsid w:val="0038022E"/>
    <w:rsid w:val="003857CA"/>
    <w:rsid w:val="0038588A"/>
    <w:rsid w:val="003873BE"/>
    <w:rsid w:val="00390784"/>
    <w:rsid w:val="003932EA"/>
    <w:rsid w:val="003960CA"/>
    <w:rsid w:val="003966D8"/>
    <w:rsid w:val="003B0350"/>
    <w:rsid w:val="003B4293"/>
    <w:rsid w:val="003C1052"/>
    <w:rsid w:val="003C3213"/>
    <w:rsid w:val="003C4A8F"/>
    <w:rsid w:val="003C7775"/>
    <w:rsid w:val="003C7EA9"/>
    <w:rsid w:val="003D6CD0"/>
    <w:rsid w:val="003D737A"/>
    <w:rsid w:val="003E2E4A"/>
    <w:rsid w:val="003E6457"/>
    <w:rsid w:val="003F23D2"/>
    <w:rsid w:val="003F2E4D"/>
    <w:rsid w:val="003F4261"/>
    <w:rsid w:val="003F7993"/>
    <w:rsid w:val="00404AD9"/>
    <w:rsid w:val="004121F9"/>
    <w:rsid w:val="00417702"/>
    <w:rsid w:val="00420C4D"/>
    <w:rsid w:val="00433614"/>
    <w:rsid w:val="0043596E"/>
    <w:rsid w:val="00436B36"/>
    <w:rsid w:val="00441748"/>
    <w:rsid w:val="00442848"/>
    <w:rsid w:val="00444648"/>
    <w:rsid w:val="00447ECC"/>
    <w:rsid w:val="004536B8"/>
    <w:rsid w:val="0045441B"/>
    <w:rsid w:val="00456686"/>
    <w:rsid w:val="0046090B"/>
    <w:rsid w:val="00470915"/>
    <w:rsid w:val="0047330C"/>
    <w:rsid w:val="00482BA7"/>
    <w:rsid w:val="00495924"/>
    <w:rsid w:val="00496272"/>
    <w:rsid w:val="004A1044"/>
    <w:rsid w:val="004A1BB0"/>
    <w:rsid w:val="004A522E"/>
    <w:rsid w:val="004A6E89"/>
    <w:rsid w:val="004A737D"/>
    <w:rsid w:val="004B7696"/>
    <w:rsid w:val="004C7ED1"/>
    <w:rsid w:val="004D397C"/>
    <w:rsid w:val="004D6085"/>
    <w:rsid w:val="004D6C60"/>
    <w:rsid w:val="004E1423"/>
    <w:rsid w:val="004E75F3"/>
    <w:rsid w:val="004F0790"/>
    <w:rsid w:val="00501931"/>
    <w:rsid w:val="00501B56"/>
    <w:rsid w:val="00520477"/>
    <w:rsid w:val="0052305E"/>
    <w:rsid w:val="00534615"/>
    <w:rsid w:val="005412BA"/>
    <w:rsid w:val="00542142"/>
    <w:rsid w:val="00557241"/>
    <w:rsid w:val="0056329B"/>
    <w:rsid w:val="0057288A"/>
    <w:rsid w:val="00573C47"/>
    <w:rsid w:val="005753EC"/>
    <w:rsid w:val="00575BBC"/>
    <w:rsid w:val="00591993"/>
    <w:rsid w:val="005A47FC"/>
    <w:rsid w:val="005A4B66"/>
    <w:rsid w:val="005A7E2A"/>
    <w:rsid w:val="005B2260"/>
    <w:rsid w:val="005D0717"/>
    <w:rsid w:val="005F2C9D"/>
    <w:rsid w:val="006004A2"/>
    <w:rsid w:val="006124F9"/>
    <w:rsid w:val="00614769"/>
    <w:rsid w:val="006172B1"/>
    <w:rsid w:val="006258BF"/>
    <w:rsid w:val="00634187"/>
    <w:rsid w:val="0064127D"/>
    <w:rsid w:val="006467FA"/>
    <w:rsid w:val="00675672"/>
    <w:rsid w:val="00677D1C"/>
    <w:rsid w:val="006818ED"/>
    <w:rsid w:val="00681ADC"/>
    <w:rsid w:val="0068208D"/>
    <w:rsid w:val="006825CB"/>
    <w:rsid w:val="006A1153"/>
    <w:rsid w:val="006B0898"/>
    <w:rsid w:val="006B547F"/>
    <w:rsid w:val="006B6066"/>
    <w:rsid w:val="006B60FD"/>
    <w:rsid w:val="006C06A7"/>
    <w:rsid w:val="006C14E0"/>
    <w:rsid w:val="006C54F6"/>
    <w:rsid w:val="006D449E"/>
    <w:rsid w:val="006E26D8"/>
    <w:rsid w:val="006F3E60"/>
    <w:rsid w:val="006F709B"/>
    <w:rsid w:val="00710AC5"/>
    <w:rsid w:val="0071156B"/>
    <w:rsid w:val="00714D86"/>
    <w:rsid w:val="00715D50"/>
    <w:rsid w:val="00717A9F"/>
    <w:rsid w:val="00733F0B"/>
    <w:rsid w:val="007426DD"/>
    <w:rsid w:val="00744AE8"/>
    <w:rsid w:val="0074753D"/>
    <w:rsid w:val="0075170C"/>
    <w:rsid w:val="00756140"/>
    <w:rsid w:val="00763892"/>
    <w:rsid w:val="007661BA"/>
    <w:rsid w:val="00767681"/>
    <w:rsid w:val="00771AAE"/>
    <w:rsid w:val="007769F2"/>
    <w:rsid w:val="0078543D"/>
    <w:rsid w:val="007868AF"/>
    <w:rsid w:val="007A016C"/>
    <w:rsid w:val="007B0EFF"/>
    <w:rsid w:val="007B4514"/>
    <w:rsid w:val="007B7FEA"/>
    <w:rsid w:val="007C1DAC"/>
    <w:rsid w:val="007C4125"/>
    <w:rsid w:val="007D2271"/>
    <w:rsid w:val="007E0F5D"/>
    <w:rsid w:val="007E5488"/>
    <w:rsid w:val="007F3D47"/>
    <w:rsid w:val="00813335"/>
    <w:rsid w:val="00821CA5"/>
    <w:rsid w:val="008224F4"/>
    <w:rsid w:val="00822D46"/>
    <w:rsid w:val="0083111C"/>
    <w:rsid w:val="00831AFB"/>
    <w:rsid w:val="00832A90"/>
    <w:rsid w:val="00835816"/>
    <w:rsid w:val="00840B87"/>
    <w:rsid w:val="008410CF"/>
    <w:rsid w:val="0084337B"/>
    <w:rsid w:val="00847EF9"/>
    <w:rsid w:val="00861234"/>
    <w:rsid w:val="008649AE"/>
    <w:rsid w:val="00867BB4"/>
    <w:rsid w:val="008813E2"/>
    <w:rsid w:val="00883738"/>
    <w:rsid w:val="00883A20"/>
    <w:rsid w:val="00883B5F"/>
    <w:rsid w:val="00890419"/>
    <w:rsid w:val="00891EA7"/>
    <w:rsid w:val="00892842"/>
    <w:rsid w:val="008A68D5"/>
    <w:rsid w:val="008B401C"/>
    <w:rsid w:val="008B7B37"/>
    <w:rsid w:val="008C6305"/>
    <w:rsid w:val="008C7205"/>
    <w:rsid w:val="008C76BF"/>
    <w:rsid w:val="008D6539"/>
    <w:rsid w:val="008E6481"/>
    <w:rsid w:val="008E670E"/>
    <w:rsid w:val="008F19D9"/>
    <w:rsid w:val="008F1D43"/>
    <w:rsid w:val="008F42C1"/>
    <w:rsid w:val="008F63F0"/>
    <w:rsid w:val="009029AC"/>
    <w:rsid w:val="009060C3"/>
    <w:rsid w:val="00910A1C"/>
    <w:rsid w:val="0091272C"/>
    <w:rsid w:val="00913EAE"/>
    <w:rsid w:val="009140BC"/>
    <w:rsid w:val="00916BC0"/>
    <w:rsid w:val="0092413A"/>
    <w:rsid w:val="0092482C"/>
    <w:rsid w:val="00934FF9"/>
    <w:rsid w:val="00943FDE"/>
    <w:rsid w:val="00945DAA"/>
    <w:rsid w:val="0095189D"/>
    <w:rsid w:val="009605F4"/>
    <w:rsid w:val="00970034"/>
    <w:rsid w:val="00973ED8"/>
    <w:rsid w:val="009763EF"/>
    <w:rsid w:val="0097788A"/>
    <w:rsid w:val="00980279"/>
    <w:rsid w:val="0098273E"/>
    <w:rsid w:val="009835DB"/>
    <w:rsid w:val="009859EF"/>
    <w:rsid w:val="00986B5F"/>
    <w:rsid w:val="009962AF"/>
    <w:rsid w:val="00996999"/>
    <w:rsid w:val="009A4A9B"/>
    <w:rsid w:val="009B284E"/>
    <w:rsid w:val="009B334E"/>
    <w:rsid w:val="009C0FF1"/>
    <w:rsid w:val="009C5057"/>
    <w:rsid w:val="009C545E"/>
    <w:rsid w:val="009C5CFC"/>
    <w:rsid w:val="009D7577"/>
    <w:rsid w:val="009E07C7"/>
    <w:rsid w:val="009E393D"/>
    <w:rsid w:val="009E3FFF"/>
    <w:rsid w:val="009F6EAE"/>
    <w:rsid w:val="00A0198A"/>
    <w:rsid w:val="00A02369"/>
    <w:rsid w:val="00A07357"/>
    <w:rsid w:val="00A329F2"/>
    <w:rsid w:val="00A36CFB"/>
    <w:rsid w:val="00A410E6"/>
    <w:rsid w:val="00A50D71"/>
    <w:rsid w:val="00A55B42"/>
    <w:rsid w:val="00A577BC"/>
    <w:rsid w:val="00A621D6"/>
    <w:rsid w:val="00A74F83"/>
    <w:rsid w:val="00A759ED"/>
    <w:rsid w:val="00A81433"/>
    <w:rsid w:val="00A938E2"/>
    <w:rsid w:val="00AA513D"/>
    <w:rsid w:val="00AB0983"/>
    <w:rsid w:val="00AB47F3"/>
    <w:rsid w:val="00AB60A0"/>
    <w:rsid w:val="00AC1783"/>
    <w:rsid w:val="00AC51DD"/>
    <w:rsid w:val="00AC5D42"/>
    <w:rsid w:val="00AD0F9C"/>
    <w:rsid w:val="00AD4575"/>
    <w:rsid w:val="00AE2F78"/>
    <w:rsid w:val="00AF207D"/>
    <w:rsid w:val="00AF5101"/>
    <w:rsid w:val="00AF5B1D"/>
    <w:rsid w:val="00B06310"/>
    <w:rsid w:val="00B0760D"/>
    <w:rsid w:val="00B13C3C"/>
    <w:rsid w:val="00B20317"/>
    <w:rsid w:val="00B22DD9"/>
    <w:rsid w:val="00B237A0"/>
    <w:rsid w:val="00B256E4"/>
    <w:rsid w:val="00B34E1E"/>
    <w:rsid w:val="00B37D20"/>
    <w:rsid w:val="00B4137F"/>
    <w:rsid w:val="00B47DCE"/>
    <w:rsid w:val="00B56336"/>
    <w:rsid w:val="00B612D4"/>
    <w:rsid w:val="00B67022"/>
    <w:rsid w:val="00B7344F"/>
    <w:rsid w:val="00B73BFB"/>
    <w:rsid w:val="00B75334"/>
    <w:rsid w:val="00B8538A"/>
    <w:rsid w:val="00B878CE"/>
    <w:rsid w:val="00B92E55"/>
    <w:rsid w:val="00B951A3"/>
    <w:rsid w:val="00B966B1"/>
    <w:rsid w:val="00B97C93"/>
    <w:rsid w:val="00BA03C6"/>
    <w:rsid w:val="00BB5115"/>
    <w:rsid w:val="00BC4B1F"/>
    <w:rsid w:val="00BC5557"/>
    <w:rsid w:val="00BD1410"/>
    <w:rsid w:val="00BD4EC8"/>
    <w:rsid w:val="00BD73A4"/>
    <w:rsid w:val="00BF499E"/>
    <w:rsid w:val="00C01EB2"/>
    <w:rsid w:val="00C01EED"/>
    <w:rsid w:val="00C05628"/>
    <w:rsid w:val="00C10E0A"/>
    <w:rsid w:val="00C24EE2"/>
    <w:rsid w:val="00C34D6C"/>
    <w:rsid w:val="00C37511"/>
    <w:rsid w:val="00C4717C"/>
    <w:rsid w:val="00C53F4D"/>
    <w:rsid w:val="00C6619B"/>
    <w:rsid w:val="00C72B17"/>
    <w:rsid w:val="00C74864"/>
    <w:rsid w:val="00CD003E"/>
    <w:rsid w:val="00CD0FED"/>
    <w:rsid w:val="00CD16A8"/>
    <w:rsid w:val="00CD2AEC"/>
    <w:rsid w:val="00CF0873"/>
    <w:rsid w:val="00CF11CF"/>
    <w:rsid w:val="00CF1B92"/>
    <w:rsid w:val="00CF2D1B"/>
    <w:rsid w:val="00CF7C30"/>
    <w:rsid w:val="00D0187C"/>
    <w:rsid w:val="00D01E57"/>
    <w:rsid w:val="00D06B14"/>
    <w:rsid w:val="00D10285"/>
    <w:rsid w:val="00D12359"/>
    <w:rsid w:val="00D377A9"/>
    <w:rsid w:val="00D41512"/>
    <w:rsid w:val="00D458AE"/>
    <w:rsid w:val="00D509AF"/>
    <w:rsid w:val="00D511C0"/>
    <w:rsid w:val="00D565B5"/>
    <w:rsid w:val="00D70B69"/>
    <w:rsid w:val="00D7102F"/>
    <w:rsid w:val="00D77828"/>
    <w:rsid w:val="00D90028"/>
    <w:rsid w:val="00DA07F3"/>
    <w:rsid w:val="00DA1B30"/>
    <w:rsid w:val="00DA72FA"/>
    <w:rsid w:val="00DC19E0"/>
    <w:rsid w:val="00DC22B1"/>
    <w:rsid w:val="00DC39C4"/>
    <w:rsid w:val="00DC49A3"/>
    <w:rsid w:val="00DC6B67"/>
    <w:rsid w:val="00DC77A7"/>
    <w:rsid w:val="00DD09AB"/>
    <w:rsid w:val="00DD1A14"/>
    <w:rsid w:val="00DD228F"/>
    <w:rsid w:val="00DD4DD6"/>
    <w:rsid w:val="00DD4ED0"/>
    <w:rsid w:val="00DD5482"/>
    <w:rsid w:val="00DD5BB1"/>
    <w:rsid w:val="00DF1B5C"/>
    <w:rsid w:val="00DF62B2"/>
    <w:rsid w:val="00E0575B"/>
    <w:rsid w:val="00E0721A"/>
    <w:rsid w:val="00E11804"/>
    <w:rsid w:val="00E142B1"/>
    <w:rsid w:val="00E17028"/>
    <w:rsid w:val="00E30CF5"/>
    <w:rsid w:val="00E347A4"/>
    <w:rsid w:val="00E34E29"/>
    <w:rsid w:val="00E37B86"/>
    <w:rsid w:val="00E42EDC"/>
    <w:rsid w:val="00E4460C"/>
    <w:rsid w:val="00E57B76"/>
    <w:rsid w:val="00E62D51"/>
    <w:rsid w:val="00E81B18"/>
    <w:rsid w:val="00E8222B"/>
    <w:rsid w:val="00E94ED7"/>
    <w:rsid w:val="00EA063D"/>
    <w:rsid w:val="00EB1EA3"/>
    <w:rsid w:val="00EB415C"/>
    <w:rsid w:val="00EB662E"/>
    <w:rsid w:val="00EB6FFF"/>
    <w:rsid w:val="00EC1C76"/>
    <w:rsid w:val="00EE0794"/>
    <w:rsid w:val="00EE1F7F"/>
    <w:rsid w:val="00EF5A92"/>
    <w:rsid w:val="00F01653"/>
    <w:rsid w:val="00F01F9A"/>
    <w:rsid w:val="00F05E49"/>
    <w:rsid w:val="00F0727D"/>
    <w:rsid w:val="00F07C3B"/>
    <w:rsid w:val="00F23D18"/>
    <w:rsid w:val="00F24AEF"/>
    <w:rsid w:val="00F273F2"/>
    <w:rsid w:val="00F43958"/>
    <w:rsid w:val="00F43F62"/>
    <w:rsid w:val="00F4490F"/>
    <w:rsid w:val="00F45658"/>
    <w:rsid w:val="00F46635"/>
    <w:rsid w:val="00F60C97"/>
    <w:rsid w:val="00F71AC7"/>
    <w:rsid w:val="00F742E9"/>
    <w:rsid w:val="00F7649E"/>
    <w:rsid w:val="00F83867"/>
    <w:rsid w:val="00F85D76"/>
    <w:rsid w:val="00F91E79"/>
    <w:rsid w:val="00F92CD3"/>
    <w:rsid w:val="00FA2FB4"/>
    <w:rsid w:val="00FA312B"/>
    <w:rsid w:val="00FA4549"/>
    <w:rsid w:val="00FC5734"/>
    <w:rsid w:val="00FC5C96"/>
    <w:rsid w:val="00FC65D4"/>
    <w:rsid w:val="00FD3775"/>
    <w:rsid w:val="00FD4F46"/>
    <w:rsid w:val="00FF0550"/>
    <w:rsid w:val="00FF1560"/>
    <w:rsid w:val="00FF4B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E342-F19F-49C2-B83B-C94B02D6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7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7D"/>
    <w:pPr>
      <w:ind w:left="720"/>
      <w:contextualSpacing/>
    </w:p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Footnote Text Char1"/>
    <w:basedOn w:val="Normal"/>
    <w:link w:val="FootnoteTextChar"/>
    <w:uiPriority w:val="99"/>
    <w:unhideWhenUsed/>
    <w:qFormat/>
    <w:rsid w:val="00F0727D"/>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F0727D"/>
    <w:rPr>
      <w:sz w:val="20"/>
      <w:szCs w:val="20"/>
      <w:lang w:val="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F0727D"/>
    <w:rPr>
      <w:vertAlign w:val="superscript"/>
    </w:rPr>
  </w:style>
  <w:style w:type="paragraph" w:styleId="Header">
    <w:name w:val="header"/>
    <w:basedOn w:val="Normal"/>
    <w:link w:val="HeaderChar"/>
    <w:uiPriority w:val="99"/>
    <w:unhideWhenUsed/>
    <w:rsid w:val="00F07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7D"/>
    <w:rPr>
      <w:lang w:val="en-US"/>
    </w:rPr>
  </w:style>
  <w:style w:type="character" w:styleId="Emphasis">
    <w:name w:val="Emphasis"/>
    <w:basedOn w:val="DefaultParagraphFont"/>
    <w:uiPriority w:val="20"/>
    <w:qFormat/>
    <w:rsid w:val="00F0727D"/>
    <w:rPr>
      <w:i/>
      <w:iCs/>
    </w:rPr>
  </w:style>
  <w:style w:type="paragraph" w:styleId="BalloonText">
    <w:name w:val="Balloon Text"/>
    <w:basedOn w:val="Normal"/>
    <w:link w:val="BalloonTextChar"/>
    <w:uiPriority w:val="99"/>
    <w:semiHidden/>
    <w:unhideWhenUsed/>
    <w:rsid w:val="00F0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7D"/>
    <w:rPr>
      <w:rFonts w:ascii="Tahoma" w:hAnsi="Tahoma" w:cs="Tahoma"/>
      <w:sz w:val="16"/>
      <w:szCs w:val="16"/>
      <w:lang w:val="en-US"/>
    </w:rPr>
  </w:style>
  <w:style w:type="paragraph" w:customStyle="1" w:styleId="Default">
    <w:name w:val="Default"/>
    <w:rsid w:val="0092482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34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5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2019-06-30T18:30:00+00:00</Judgment_x0020_Date>
    <Year xmlns="c1afb1bd-f2fb-40fd-9abb-aea55b4d7662">2019</Year>
  </documentManagement>
</p:properties>
</file>

<file path=customXml/itemProps1.xml><?xml version="1.0" encoding="utf-8"?>
<ds:datastoreItem xmlns:ds="http://schemas.openxmlformats.org/officeDocument/2006/customXml" ds:itemID="{892CEE29-312F-4711-A8F8-1304DDCA122F}"/>
</file>

<file path=customXml/itemProps2.xml><?xml version="1.0" encoding="utf-8"?>
<ds:datastoreItem xmlns:ds="http://schemas.openxmlformats.org/officeDocument/2006/customXml" ds:itemID="{C97230D5-9F0B-4B14-BE2B-BF1A2AB11484}"/>
</file>

<file path=customXml/itemProps3.xml><?xml version="1.0" encoding="utf-8"?>
<ds:datastoreItem xmlns:ds="http://schemas.openxmlformats.org/officeDocument/2006/customXml" ds:itemID="{0AC556B1-9037-4EB8-86D5-DE6DEDAEA88C}"/>
</file>

<file path=customXml/itemProps4.xml><?xml version="1.0" encoding="utf-8"?>
<ds:datastoreItem xmlns:ds="http://schemas.openxmlformats.org/officeDocument/2006/customXml" ds:itemID="{6497AD28-F17A-430F-957F-3563B9AB0A22}"/>
</file>

<file path=docProps/app.xml><?xml version="1.0" encoding="utf-8"?>
<Properties xmlns="http://schemas.openxmlformats.org/officeDocument/2006/extended-properties" xmlns:vt="http://schemas.openxmlformats.org/officeDocument/2006/docPropsVTypes">
  <Template>Normal</Template>
  <TotalTime>0</TotalTime>
  <Pages>1</Pages>
  <Words>9780</Words>
  <Characters>55752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jamesdi@diedericksinc.com.na</dc:creator>
  <cp:keywords/>
  <dc:description/>
  <cp:lastModifiedBy>Lotta N. Ambunda</cp:lastModifiedBy>
  <cp:revision>3</cp:revision>
  <cp:lastPrinted>2019-07-10T14:10:00Z</cp:lastPrinted>
  <dcterms:created xsi:type="dcterms:W3CDTF">2019-07-17T06:31:00Z</dcterms:created>
  <dcterms:modified xsi:type="dcterms:W3CDTF">2019-07-17T06:31:00Z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