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E521C3" w:rsidP="001B7E1F">
      <w:pPr>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61312" behindDoc="0" locked="0" layoutInCell="1" allowOverlap="1" wp14:anchorId="28028AC3" wp14:editId="419D28BE">
                <wp:simplePos x="0" y="0"/>
                <wp:positionH relativeFrom="column">
                  <wp:posOffset>4705350</wp:posOffset>
                </wp:positionH>
                <wp:positionV relativeFrom="paragraph">
                  <wp:posOffset>95250</wp:posOffset>
                </wp:positionV>
                <wp:extent cx="1562100" cy="2476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03BAE" w:rsidRDefault="00603BAE" w:rsidP="001D4D5D">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8AC3" id="_x0000_t202" coordsize="21600,21600" o:spt="202" path="m,l,21600r21600,l21600,xe">
                <v:stroke joinstyle="miter"/>
                <v:path gradientshapeok="t" o:connecttype="rect"/>
              </v:shapetype>
              <v:shape id="Text Box 8" o:spid="_x0000_s1026" type="#_x0000_t202" style="position:absolute;left:0;text-align:left;margin-left:370.5pt;margin-top:7.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aRQIAAIcEAAAOAAAAZHJzL2Uyb0RvYy54bWysVG1v2yAQ/j5p/wHxfXFiJWlr1am6dJ0m&#10;dS9Sux+AMbbRgGNAYne/fgckWdp9m+YPiOPgueeeu/P1zaQV2QvnJZiaLmZzSoTh0ErT1/T70/27&#10;S0p8YKZlCoyo6bPw9Gbz9s31aCtRwgCqFY4giPHVaGs6hGCrovB8EJr5GVhh0NmB0yyg6fqidWxE&#10;dK2Kcj5fFyO41jrgwns8vctOukn4XSd4+Np1XgSiaorcQlpdWpu4FptrVvWO2UHyAw32Dyw0kwaD&#10;nqDuWGBk5+RfUFpyBx66MOOgC+g6yUXKAbNZzF9l8zgwK1IuKI63J5n8/4PlX/bfHJFtTUtKDNNY&#10;oicxBfIeJnIZ1Rmtr/DSo8VrYcJjrHLK1NsH4D88MbAdmOnFrXMwDoK1yG4RXxZnTzOOjyDN+Bla&#10;DMN2ARLQ1DkdpUMxCKJjlZ5PlYlUeAy5WpeLObo4+srlxXqVSlew6vjaOh8+CtAkbmrqsPIJne0f&#10;fIhsWHW8EoN5ULK9l0olw/XNVjmyZ9gl9+lLCby6pgwZa3q1KldZgBcQsWHFCaTps0hqpzHbDIz8&#10;8csdh+fYl/n8mEnq+QiRyL4gqGXAKVFS1/TyDCWq/cG0qYcDkyrvMVNlDvJHxbP2YWqmQzkbaJ+x&#10;EA7yNOD04mYA94uSESehpv7njjlBifpksJhXi+Uyjk4ylquLEg137mnOPcxwhKppoCRvtyGP2846&#10;2Q8YKStj4BYboJOpNrFTMqsDb+z2pMJhMuM4ndvp1p//x+Y3AAAA//8DAFBLAwQUAAYACAAAACEA&#10;k/GNBt8AAAAJAQAADwAAAGRycy9kb3ducmV2LnhtbEyPzU7DMBCE70h9B2uRuFG7KP0LcSoEojeE&#10;CKhwdOIliRqvo9htQ5+e7QlOu6sZzX6TbUbXiSMOofWkYTZVIJAqb1uqNXy8P9+uQIRoyJrOE2r4&#10;wQCbfHKVmdT6E73hsYi14BAKqdHQxNinUoaqQWfC1PdIrH37wZnI51BLO5gTh7tO3im1kM60xB8a&#10;0+Njg9W+ODgNoVKL3WtS7D5LucXz2tqnr+2L1jfX48M9iIhj/DPDBZ/RIWem0h/IBtFpWCYz7hJZ&#10;mPNkw3q15KXUME8UyDyT/xvkvwAAAP//AwBQSwECLQAUAAYACAAAACEAtoM4kv4AAADhAQAAEwAA&#10;AAAAAAAAAAAAAAAAAAAAW0NvbnRlbnRfVHlwZXNdLnhtbFBLAQItABQABgAIAAAAIQA4/SH/1gAA&#10;AJQBAAALAAAAAAAAAAAAAAAAAC8BAABfcmVscy8ucmVsc1BLAQItABQABgAIAAAAIQCzFuNaRQIA&#10;AIcEAAAOAAAAAAAAAAAAAAAAAC4CAABkcnMvZTJvRG9jLnhtbFBLAQItABQABgAIAAAAIQCT8Y0G&#10;3wAAAAkBAAAPAAAAAAAAAAAAAAAAAJ8EAABkcnMvZG93bnJldi54bWxQSwUGAAAAAAQABADzAAAA&#10;qwUAAAAA&#10;" strokecolor="white [3212]">
                <v:textbox>
                  <w:txbxContent>
                    <w:p w:rsidR="00603BAE" w:rsidRDefault="00603BAE" w:rsidP="001D4D5D">
                      <w:pPr>
                        <w:jc w:val="right"/>
                      </w:pPr>
                      <w:r>
                        <w:t xml:space="preserve"> </w:t>
                      </w:r>
                    </w:p>
                  </w:txbxContent>
                </v:textbox>
              </v:shape>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0288" behindDoc="0" locked="0" layoutInCell="1" allowOverlap="1" wp14:anchorId="04922DF0" wp14:editId="2A114FE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03BAE" w:rsidRDefault="00603BAE" w:rsidP="001B7E1F">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2DF0" id="Text Box 2" o:spid="_x0000_s1027"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j2RAIAAI4EAAAOAAAAZHJzL2Uyb0RvYy54bWysVG1v2yAQ/j5p/wHxfXViJWlr1am6dJ0m&#10;dS9Sux+AMbbRgGNAYne/fgckmbd9m+YPiOOOh7vnufPN7aQVOQjnJZiaLi8WlAjDoZWmr+nX54c3&#10;V5T4wEzLFBhR0xfh6e329aub0VaihAFUKxxBEOOr0dZ0CMFWReH5IDTzF2CFQWcHTrOApuuL1rER&#10;0bUqysViU4zgWuuAC+/x9D476Tbhd53g4XPXeRGIqinmFtLq0trEtdjesKp3zA6SH9Ng/5CFZtLg&#10;o2eoexYY2Tv5F5SW3IGHLlxw0AV0neQi1YDVLBd/VPM0MCtSLUiOt2ea/P+D5Z8OXxyRLWpHiWEa&#10;JXoWUyBvYSJlZGe0vsKgJ4thYcLjGBkr9fYR+DdPDOwGZnpx5xyMg2AtZreMN4vZ1YzjI0gzfoQW&#10;n2H7AAlo6pyOgEgGQXRU6eWsTEyFxyfXm3K5QBdHX7m63KyTdAWrTret8+G9AE3ipqYOlU/o7PDo&#10;Q8yGVaeQlD0o2T5IpZLh+manHDkw7JKH9KUCsMh5mDJkrOn1ulxnAua+1LDiDNL0mSS111htBsb8&#10;8csdh+fYl/n8VMkZIiX728taBpwSJXVNr2Yoke13pk09HJhUeY+VKnOkPzKeuQ9TMx11PqraQPuC&#10;ejjIQ4FDjJsB3A9KRhyImvrve+YEJeqDQU2vl6tVnKBkrNaXJRpu7mnmHmY4QtU0UJK3u5Cnbm+d&#10;7Ad8KRNk4A77oJNJotgwOatj+tj0iYzjgMapmtsp6tdvZPsT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CvxqPZEAgAA&#10;jgQAAA4AAAAAAAAAAAAAAAAALgIAAGRycy9lMm9Eb2MueG1sUEsBAi0AFAAGAAgAAAAhAIb/qUjf&#10;AAAACQEAAA8AAAAAAAAAAAAAAAAAngQAAGRycy9kb3ducmV2LnhtbFBLBQYAAAAABAAEAPMAAACq&#10;BQAAAAA=&#10;" strokecolor="white [3212]">
                <v:textbox>
                  <w:txbxContent>
                    <w:p w:rsidR="00603BAE" w:rsidRDefault="00603BAE" w:rsidP="001B7E1F">
                      <w:pPr>
                        <w:jc w:val="right"/>
                      </w:pPr>
                      <w:r>
                        <w:t xml:space="preserve"> </w:t>
                      </w:r>
                    </w:p>
                  </w:txbxContent>
                </v:textbox>
              </v:shape>
            </w:pict>
          </mc:Fallback>
        </mc:AlternateContent>
      </w:r>
      <w:r w:rsidR="001B7E1F" w:rsidRPr="006E026B">
        <w:rPr>
          <w:rFonts w:ascii="Arial" w:hAnsi="Arial" w:cs="Arial"/>
          <w:b/>
          <w:sz w:val="24"/>
          <w:szCs w:val="24"/>
        </w:rPr>
        <w:t>REPUBLIC OF NAMIBIA</w:t>
      </w:r>
    </w:p>
    <w:p w:rsidR="001B7E1F" w:rsidRDefault="001B7E1F" w:rsidP="001B7E1F">
      <w:pPr>
        <w:spacing w:after="0" w:line="360" w:lineRule="auto"/>
        <w:jc w:val="center"/>
        <w:rPr>
          <w:b/>
          <w:sz w:val="32"/>
          <w:szCs w:val="32"/>
        </w:rPr>
      </w:pPr>
      <w:r>
        <w:rPr>
          <w:b/>
          <w:noProof/>
          <w:sz w:val="32"/>
          <w:szCs w:val="32"/>
          <w:lang w:val="en-GB" w:eastAsia="en-GB"/>
        </w:rPr>
        <w:drawing>
          <wp:inline distT="0" distB="0" distL="0" distR="0" wp14:anchorId="76F91485" wp14:editId="4C95255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E521C3" w:rsidP="001B7E1F">
      <w:pPr>
        <w:spacing w:after="0" w:line="360" w:lineRule="auto"/>
        <w:jc w:val="center"/>
        <w:rPr>
          <w:rFonts w:ascii="Arial" w:hAnsi="Arial" w:cs="Arial"/>
          <w:b/>
          <w:sz w:val="24"/>
          <w:szCs w:val="24"/>
        </w:rPr>
      </w:pPr>
      <w:r>
        <w:rPr>
          <w:rFonts w:ascii="Arial" w:hAnsi="Arial" w:cs="Arial"/>
          <w:b/>
          <w:sz w:val="24"/>
          <w:szCs w:val="24"/>
        </w:rPr>
        <w:t xml:space="preserve">CRIMINAL APPEAL </w:t>
      </w:r>
      <w:r w:rsidR="001B7E1F" w:rsidRPr="006E026B">
        <w:rPr>
          <w:rFonts w:ascii="Arial" w:hAnsi="Arial" w:cs="Arial"/>
          <w:b/>
          <w:sz w:val="24"/>
          <w:szCs w:val="24"/>
        </w:rPr>
        <w:t>JUDGMENT</w:t>
      </w:r>
    </w:p>
    <w:p w:rsidR="00E521C3" w:rsidRDefault="00E521C3" w:rsidP="001B7E1F">
      <w:pPr>
        <w:spacing w:after="0" w:line="360" w:lineRule="auto"/>
        <w:jc w:val="center"/>
        <w:rPr>
          <w:rFonts w:ascii="Arial" w:hAnsi="Arial" w:cs="Arial"/>
          <w:b/>
          <w:sz w:val="24"/>
          <w:szCs w:val="24"/>
        </w:rPr>
      </w:pP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w:t>
      </w:r>
      <w:r w:rsidR="00E521C3">
        <w:rPr>
          <w:rFonts w:ascii="Arial" w:hAnsi="Arial" w:cs="Arial"/>
          <w:sz w:val="24"/>
          <w:szCs w:val="24"/>
        </w:rPr>
        <w:t xml:space="preserve"> HC-MD-CRI-APP-CAL-2018/00</w:t>
      </w:r>
      <w:r w:rsidR="00420B53">
        <w:rPr>
          <w:rFonts w:ascii="Arial" w:hAnsi="Arial" w:cs="Arial"/>
          <w:sz w:val="24"/>
          <w:szCs w:val="24"/>
        </w:rPr>
        <w:t>076</w:t>
      </w:r>
    </w:p>
    <w:p w:rsidR="001B7E1F" w:rsidRPr="006E026B" w:rsidRDefault="001B7E1F" w:rsidP="001B7E1F">
      <w:pPr>
        <w:spacing w:after="0" w:line="360" w:lineRule="auto"/>
        <w:rPr>
          <w:rFonts w:ascii="Arial" w:hAnsi="Arial" w:cs="Arial"/>
          <w:sz w:val="24"/>
          <w:szCs w:val="24"/>
        </w:rPr>
      </w:pPr>
    </w:p>
    <w:p w:rsidR="00B25B3D" w:rsidRDefault="00420B53" w:rsidP="00EE57F9">
      <w:pPr>
        <w:pStyle w:val="Heading4"/>
        <w:tabs>
          <w:tab w:val="right" w:pos="9000"/>
        </w:tabs>
        <w:spacing w:line="360" w:lineRule="auto"/>
        <w:jc w:val="both"/>
        <w:rPr>
          <w:rFonts w:cs="Arial"/>
          <w:b/>
          <w:sz w:val="24"/>
        </w:rPr>
      </w:pPr>
      <w:r>
        <w:rPr>
          <w:rFonts w:cs="Arial"/>
          <w:b/>
          <w:sz w:val="24"/>
        </w:rPr>
        <w:t>JAMON LOUW</w:t>
      </w:r>
      <w:r w:rsidR="00E521C3">
        <w:rPr>
          <w:rFonts w:cs="Arial"/>
          <w:b/>
          <w:sz w:val="24"/>
        </w:rPr>
        <w:t xml:space="preserve">       </w:t>
      </w:r>
      <w:r w:rsidR="00B25B3D">
        <w:rPr>
          <w:rFonts w:cs="Arial"/>
          <w:b/>
          <w:sz w:val="24"/>
        </w:rPr>
        <w:t xml:space="preserve">                                                 </w:t>
      </w:r>
      <w:r w:rsidR="001D4D5D">
        <w:rPr>
          <w:rFonts w:cs="Arial"/>
          <w:b/>
          <w:sz w:val="24"/>
        </w:rPr>
        <w:t xml:space="preserve">    </w:t>
      </w:r>
      <w:r w:rsidR="00331CDB">
        <w:rPr>
          <w:rFonts w:cs="Arial"/>
          <w:b/>
          <w:sz w:val="24"/>
        </w:rPr>
        <w:t xml:space="preserve">     </w:t>
      </w:r>
      <w:r>
        <w:rPr>
          <w:rFonts w:cs="Arial"/>
          <w:b/>
          <w:sz w:val="24"/>
        </w:rPr>
        <w:t xml:space="preserve">                  </w:t>
      </w:r>
      <w:r w:rsidR="00331CDB">
        <w:rPr>
          <w:rFonts w:cs="Arial"/>
          <w:b/>
          <w:sz w:val="24"/>
        </w:rPr>
        <w:t xml:space="preserve"> </w:t>
      </w:r>
      <w:r w:rsidR="00D178A7">
        <w:rPr>
          <w:rFonts w:cs="Arial"/>
          <w:b/>
          <w:sz w:val="24"/>
        </w:rPr>
        <w:t xml:space="preserve">  </w:t>
      </w:r>
      <w:r w:rsidR="00B25B3D">
        <w:rPr>
          <w:rFonts w:cs="Arial"/>
          <w:b/>
          <w:sz w:val="24"/>
        </w:rPr>
        <w:t>APPELLANT</w:t>
      </w:r>
    </w:p>
    <w:p w:rsidR="00E521C3" w:rsidRPr="00E521C3" w:rsidRDefault="00E521C3" w:rsidP="00E521C3">
      <w:pPr>
        <w:rPr>
          <w:lang w:val="en-GB"/>
        </w:rPr>
      </w:pPr>
    </w:p>
    <w:p w:rsidR="00B25B3D" w:rsidRDefault="009664C3" w:rsidP="00B25B3D">
      <w:pPr>
        <w:rPr>
          <w:lang w:val="en-GB"/>
        </w:rPr>
      </w:pPr>
      <w:r>
        <w:rPr>
          <w:lang w:val="en-GB"/>
        </w:rPr>
        <w:t>and</w:t>
      </w:r>
    </w:p>
    <w:p w:rsidR="00E521C3" w:rsidRPr="00B25B3D" w:rsidRDefault="00E521C3" w:rsidP="00B25B3D">
      <w:pPr>
        <w:rPr>
          <w:lang w:val="en-GB"/>
        </w:rPr>
      </w:pPr>
    </w:p>
    <w:p w:rsidR="00B25B3D" w:rsidRDefault="00B25B3D" w:rsidP="00EE57F9">
      <w:pPr>
        <w:pStyle w:val="Heading4"/>
        <w:tabs>
          <w:tab w:val="right" w:pos="9000"/>
        </w:tabs>
        <w:spacing w:line="360" w:lineRule="auto"/>
        <w:jc w:val="both"/>
        <w:rPr>
          <w:rFonts w:cs="Arial"/>
          <w:b/>
          <w:sz w:val="24"/>
        </w:rPr>
      </w:pPr>
      <w:r>
        <w:rPr>
          <w:rFonts w:cs="Arial"/>
          <w:b/>
          <w:sz w:val="24"/>
        </w:rPr>
        <w:t>THE STATE                                                                                          RESPONDENT</w:t>
      </w:r>
    </w:p>
    <w:p w:rsidR="00B25B3D" w:rsidRDefault="00B25B3D" w:rsidP="00EE57F9">
      <w:pPr>
        <w:pStyle w:val="Heading4"/>
        <w:tabs>
          <w:tab w:val="right" w:pos="9000"/>
        </w:tabs>
        <w:spacing w:line="360" w:lineRule="auto"/>
        <w:jc w:val="both"/>
        <w:rPr>
          <w:rFonts w:cs="Arial"/>
          <w:b/>
          <w:sz w:val="24"/>
        </w:rPr>
      </w:pPr>
    </w:p>
    <w:p w:rsidR="009664C3" w:rsidRDefault="00B25B3D" w:rsidP="006C49B4">
      <w:pPr>
        <w:pStyle w:val="Heading4"/>
        <w:tabs>
          <w:tab w:val="right" w:pos="9000"/>
        </w:tabs>
        <w:spacing w:line="360" w:lineRule="auto"/>
        <w:jc w:val="both"/>
        <w:rPr>
          <w:rFonts w:cs="Arial"/>
          <w:sz w:val="24"/>
        </w:rPr>
      </w:pPr>
      <w:r>
        <w:rPr>
          <w:rFonts w:cs="Arial"/>
          <w:b/>
          <w:sz w:val="24"/>
        </w:rPr>
        <w:t>Neutral citation:</w:t>
      </w:r>
      <w:r w:rsidR="00F06AA2">
        <w:rPr>
          <w:rFonts w:cs="Arial"/>
          <w:b/>
          <w:sz w:val="24"/>
        </w:rPr>
        <w:t xml:space="preserve"> </w:t>
      </w:r>
      <w:bookmarkStart w:id="0" w:name="_GoBack"/>
      <w:r w:rsidR="00420B53" w:rsidRPr="00420B53">
        <w:rPr>
          <w:rFonts w:cs="Arial"/>
          <w:bCs/>
          <w:i/>
          <w:iCs/>
          <w:sz w:val="24"/>
        </w:rPr>
        <w:t>Louw</w:t>
      </w:r>
      <w:r w:rsidR="00907EB3">
        <w:rPr>
          <w:rFonts w:cs="Arial"/>
          <w:i/>
          <w:sz w:val="24"/>
        </w:rPr>
        <w:t xml:space="preserve"> </w:t>
      </w:r>
      <w:r>
        <w:rPr>
          <w:rFonts w:cs="Arial"/>
          <w:i/>
          <w:sz w:val="24"/>
        </w:rPr>
        <w:t>v State</w:t>
      </w:r>
      <w:r w:rsidR="00EE57F9">
        <w:rPr>
          <w:rFonts w:cs="Arial"/>
          <w:b/>
          <w:sz w:val="24"/>
        </w:rPr>
        <w:t xml:space="preserve"> </w:t>
      </w:r>
      <w:r w:rsidR="00171F2C">
        <w:rPr>
          <w:rFonts w:cs="Arial"/>
          <w:b/>
          <w:sz w:val="24"/>
        </w:rPr>
        <w:t>(</w:t>
      </w:r>
      <w:r w:rsidR="00BD51AA" w:rsidRPr="00BD51AA">
        <w:rPr>
          <w:rFonts w:cs="Arial"/>
          <w:sz w:val="24"/>
        </w:rPr>
        <w:t>HC-MD-CRI-APP-CAL-2018/00076</w:t>
      </w:r>
      <w:r w:rsidR="0008205F">
        <w:rPr>
          <w:rFonts w:cs="Arial"/>
          <w:sz w:val="24"/>
        </w:rPr>
        <w:t xml:space="preserve"> [2019] NAHCM</w:t>
      </w:r>
      <w:r w:rsidR="00B06030">
        <w:rPr>
          <w:rFonts w:cs="Arial"/>
          <w:sz w:val="24"/>
        </w:rPr>
        <w:t>D</w:t>
      </w:r>
      <w:r w:rsidR="0008205F">
        <w:rPr>
          <w:rFonts w:cs="Arial"/>
          <w:sz w:val="24"/>
        </w:rPr>
        <w:t xml:space="preserve"> 236</w:t>
      </w:r>
      <w:r w:rsidR="00442B64">
        <w:rPr>
          <w:rFonts w:cs="Arial"/>
          <w:sz w:val="24"/>
        </w:rPr>
        <w:t xml:space="preserve"> (12</w:t>
      </w:r>
      <w:r w:rsidR="009664C3">
        <w:rPr>
          <w:rFonts w:cs="Arial"/>
          <w:sz w:val="24"/>
        </w:rPr>
        <w:t xml:space="preserve"> July</w:t>
      </w:r>
      <w:r w:rsidR="009664C3" w:rsidRPr="009664C3">
        <w:rPr>
          <w:rFonts w:cs="Arial"/>
          <w:sz w:val="24"/>
        </w:rPr>
        <w:t xml:space="preserve"> 2019)</w:t>
      </w:r>
    </w:p>
    <w:bookmarkEnd w:id="0"/>
    <w:p w:rsidR="001B7E1F" w:rsidRPr="006E026B" w:rsidRDefault="00B25B3D" w:rsidP="006C49B4">
      <w:pPr>
        <w:pStyle w:val="Heading4"/>
        <w:tabs>
          <w:tab w:val="right" w:pos="9000"/>
        </w:tabs>
        <w:spacing w:line="360" w:lineRule="auto"/>
        <w:jc w:val="both"/>
        <w:rPr>
          <w:rFonts w:cs="Arial"/>
          <w:sz w:val="24"/>
        </w:rPr>
      </w:pPr>
      <w:r>
        <w:rPr>
          <w:rFonts w:cs="Arial"/>
          <w:sz w:val="24"/>
        </w:rPr>
        <w:t xml:space="preserve">                                                                                                                                         </w:t>
      </w: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4A699E">
        <w:rPr>
          <w:rFonts w:ascii="Arial" w:hAnsi="Arial" w:cs="Arial"/>
          <w:sz w:val="24"/>
          <w:szCs w:val="24"/>
        </w:rPr>
        <w:t>SHIVUTE</w:t>
      </w:r>
      <w:r w:rsidR="006E4540">
        <w:rPr>
          <w:rFonts w:ascii="Arial" w:hAnsi="Arial" w:cs="Arial"/>
          <w:sz w:val="24"/>
          <w:szCs w:val="24"/>
        </w:rPr>
        <w:t xml:space="preserve"> J </w:t>
      </w:r>
      <w:r w:rsidR="006E4540" w:rsidRPr="006E4540">
        <w:rPr>
          <w:rFonts w:ascii="Arial" w:hAnsi="Arial" w:cs="Arial"/>
          <w:i/>
          <w:iCs/>
          <w:sz w:val="24"/>
          <w:szCs w:val="24"/>
        </w:rPr>
        <w:t>et</w:t>
      </w:r>
      <w:r w:rsidR="006E4540">
        <w:rPr>
          <w:rFonts w:ascii="Arial" w:hAnsi="Arial" w:cs="Arial"/>
          <w:sz w:val="24"/>
          <w:szCs w:val="24"/>
        </w:rPr>
        <w:t xml:space="preserve"> </w:t>
      </w:r>
      <w:r w:rsidR="004A699E">
        <w:rPr>
          <w:rFonts w:ascii="Arial" w:hAnsi="Arial" w:cs="Arial"/>
          <w:sz w:val="24"/>
          <w:szCs w:val="24"/>
        </w:rPr>
        <w:t>MILLER</w:t>
      </w:r>
      <w:r w:rsidR="00E470E4">
        <w:rPr>
          <w:rFonts w:ascii="Arial" w:hAnsi="Arial" w:cs="Arial"/>
          <w:sz w:val="24"/>
          <w:szCs w:val="24"/>
        </w:rPr>
        <w:t xml:space="preserve"> </w:t>
      </w:r>
      <w:r w:rsidR="004A699E">
        <w:rPr>
          <w:rFonts w:ascii="Arial" w:hAnsi="Arial" w:cs="Arial"/>
          <w:sz w:val="24"/>
          <w:szCs w:val="24"/>
        </w:rPr>
        <w:t xml:space="preserve">A </w:t>
      </w:r>
      <w:r w:rsidR="00E470E4">
        <w:rPr>
          <w:rFonts w:ascii="Arial" w:hAnsi="Arial" w:cs="Arial"/>
          <w:sz w:val="24"/>
          <w:szCs w:val="24"/>
        </w:rPr>
        <w:t>J</w:t>
      </w:r>
      <w:r w:rsidR="00140571">
        <w:rPr>
          <w:rFonts w:ascii="Arial" w:hAnsi="Arial" w:cs="Arial"/>
          <w:sz w:val="24"/>
          <w:szCs w:val="24"/>
        </w:rPr>
        <w:t xml:space="preserve"> </w:t>
      </w:r>
    </w:p>
    <w:p w:rsidR="00E470E4"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20B53" w:rsidRPr="0008205F">
        <w:rPr>
          <w:rFonts w:ascii="Arial" w:hAnsi="Arial" w:cs="Arial"/>
          <w:b/>
          <w:sz w:val="24"/>
          <w:szCs w:val="24"/>
        </w:rPr>
        <w:t>24 June 2019</w:t>
      </w:r>
    </w:p>
    <w:p w:rsidR="00946D8C" w:rsidRPr="004B65C6" w:rsidRDefault="005A6306" w:rsidP="001B7E1F">
      <w:pPr>
        <w:spacing w:after="0" w:line="360" w:lineRule="auto"/>
        <w:rPr>
          <w:rFonts w:ascii="Arial" w:hAnsi="Arial" w:cs="Arial"/>
          <w:sz w:val="24"/>
          <w:szCs w:val="24"/>
        </w:rPr>
      </w:pPr>
      <w:r>
        <w:rPr>
          <w:rFonts w:ascii="Arial" w:hAnsi="Arial" w:cs="Arial"/>
          <w:b/>
          <w:bCs/>
          <w:sz w:val="24"/>
          <w:szCs w:val="24"/>
        </w:rPr>
        <w:t>Delivered</w:t>
      </w:r>
      <w:r w:rsidR="001B7E1F" w:rsidRPr="006E026B">
        <w:rPr>
          <w:rFonts w:ascii="Arial" w:hAnsi="Arial" w:cs="Arial"/>
          <w:sz w:val="24"/>
          <w:szCs w:val="24"/>
        </w:rPr>
        <w:t>:</w:t>
      </w:r>
      <w:r w:rsidR="001B7E1F" w:rsidRPr="006E026B">
        <w:rPr>
          <w:rFonts w:ascii="Arial" w:hAnsi="Arial" w:cs="Arial"/>
          <w:sz w:val="24"/>
          <w:szCs w:val="24"/>
        </w:rPr>
        <w:tab/>
      </w:r>
      <w:r w:rsidR="00442B64" w:rsidRPr="0008205F">
        <w:rPr>
          <w:rFonts w:ascii="Arial" w:hAnsi="Arial" w:cs="Arial"/>
          <w:b/>
          <w:sz w:val="24"/>
          <w:szCs w:val="24"/>
        </w:rPr>
        <w:t xml:space="preserve">12 </w:t>
      </w:r>
      <w:r w:rsidR="006E4540" w:rsidRPr="0008205F">
        <w:rPr>
          <w:rFonts w:ascii="Arial" w:hAnsi="Arial" w:cs="Arial"/>
          <w:b/>
          <w:sz w:val="24"/>
          <w:szCs w:val="24"/>
        </w:rPr>
        <w:t>July 2019</w:t>
      </w:r>
    </w:p>
    <w:p w:rsidR="00946D8C" w:rsidRDefault="00946D8C" w:rsidP="00946D8C">
      <w:pPr>
        <w:spacing w:after="0" w:line="360" w:lineRule="auto"/>
        <w:jc w:val="both"/>
        <w:rPr>
          <w:rFonts w:ascii="Arial" w:hAnsi="Arial" w:cs="Arial"/>
          <w:b/>
          <w:sz w:val="24"/>
          <w:szCs w:val="24"/>
        </w:rPr>
      </w:pPr>
    </w:p>
    <w:p w:rsidR="00383288" w:rsidRDefault="00946D8C" w:rsidP="00946D8C">
      <w:pPr>
        <w:spacing w:after="0" w:line="360" w:lineRule="auto"/>
        <w:jc w:val="both"/>
        <w:rPr>
          <w:rFonts w:ascii="Arial" w:hAnsi="Arial" w:cs="Arial"/>
          <w:bCs/>
          <w:sz w:val="24"/>
          <w:szCs w:val="24"/>
          <w:lang w:val="en-ZA"/>
        </w:rPr>
      </w:pPr>
      <w:r w:rsidRPr="00433892">
        <w:rPr>
          <w:rFonts w:ascii="Arial" w:hAnsi="Arial" w:cs="Arial"/>
          <w:b/>
          <w:bCs/>
          <w:sz w:val="24"/>
          <w:szCs w:val="24"/>
        </w:rPr>
        <w:t>Flynote:</w:t>
      </w:r>
      <w:r w:rsidR="00A00F6D" w:rsidRPr="0071497A">
        <w:rPr>
          <w:rFonts w:ascii="Arial" w:eastAsia="Times New Roman" w:hAnsi="Arial" w:cs="Arial"/>
          <w:bCs/>
          <w:sz w:val="24"/>
          <w:szCs w:val="24"/>
          <w:lang w:val="en-ZA" w:eastAsia="en-GB"/>
        </w:rPr>
        <w:t xml:space="preserve"> </w:t>
      </w:r>
      <w:r w:rsidR="00A00F6D" w:rsidRPr="0071497A">
        <w:rPr>
          <w:rFonts w:ascii="Arial" w:hAnsi="Arial" w:cs="Arial"/>
          <w:bCs/>
          <w:sz w:val="24"/>
          <w:szCs w:val="24"/>
          <w:lang w:val="en-ZA"/>
        </w:rPr>
        <w:t>Criminal Procedure – Appeal</w:t>
      </w:r>
      <w:r w:rsidR="00D50C95">
        <w:rPr>
          <w:rFonts w:ascii="Arial" w:hAnsi="Arial" w:cs="Arial"/>
          <w:bCs/>
          <w:sz w:val="24"/>
          <w:szCs w:val="24"/>
          <w:lang w:val="en-ZA"/>
        </w:rPr>
        <w:t xml:space="preserve"> against sentence</w:t>
      </w:r>
      <w:r w:rsidR="00A00F6D" w:rsidRPr="0071497A">
        <w:rPr>
          <w:rFonts w:ascii="Arial" w:hAnsi="Arial" w:cs="Arial"/>
          <w:bCs/>
          <w:sz w:val="24"/>
          <w:szCs w:val="24"/>
          <w:lang w:val="en-ZA"/>
        </w:rPr>
        <w:t xml:space="preserve"> </w:t>
      </w:r>
      <w:r w:rsidR="0071497A">
        <w:rPr>
          <w:rFonts w:ascii="Arial" w:hAnsi="Arial" w:cs="Arial"/>
          <w:bCs/>
          <w:sz w:val="24"/>
          <w:szCs w:val="24"/>
          <w:lang w:val="en-ZA"/>
        </w:rPr>
        <w:t xml:space="preserve">– </w:t>
      </w:r>
      <w:r w:rsidR="00433892">
        <w:rPr>
          <w:rFonts w:ascii="Arial" w:hAnsi="Arial" w:cs="Arial"/>
          <w:bCs/>
          <w:sz w:val="24"/>
          <w:szCs w:val="24"/>
          <w:lang w:val="en-ZA"/>
        </w:rPr>
        <w:t>Late filing of appeal co</w:t>
      </w:r>
      <w:r w:rsidR="00B868A0">
        <w:rPr>
          <w:rFonts w:ascii="Arial" w:hAnsi="Arial" w:cs="Arial"/>
          <w:bCs/>
          <w:sz w:val="24"/>
          <w:szCs w:val="24"/>
          <w:lang w:val="en-ZA"/>
        </w:rPr>
        <w:t>ndonation – Prerequisite: G</w:t>
      </w:r>
      <w:r w:rsidR="00433892">
        <w:rPr>
          <w:rFonts w:ascii="Arial" w:hAnsi="Arial" w:cs="Arial"/>
          <w:bCs/>
          <w:sz w:val="24"/>
          <w:szCs w:val="24"/>
          <w:lang w:val="en-ZA"/>
        </w:rPr>
        <w:t xml:space="preserve">ood cause </w:t>
      </w:r>
      <w:r w:rsidR="00701DDF">
        <w:rPr>
          <w:rFonts w:ascii="Arial" w:hAnsi="Arial" w:cs="Arial"/>
          <w:bCs/>
          <w:sz w:val="24"/>
          <w:szCs w:val="24"/>
          <w:lang w:val="en-ZA"/>
        </w:rPr>
        <w:t xml:space="preserve">to grant condonation </w:t>
      </w:r>
      <w:r w:rsidR="00433892">
        <w:rPr>
          <w:rFonts w:ascii="Arial" w:hAnsi="Arial" w:cs="Arial"/>
          <w:bCs/>
          <w:sz w:val="24"/>
          <w:szCs w:val="24"/>
          <w:lang w:val="en-ZA"/>
        </w:rPr>
        <w:t xml:space="preserve">and prospect of success </w:t>
      </w:r>
      <w:r w:rsidR="00701DDF">
        <w:rPr>
          <w:rFonts w:ascii="Arial" w:hAnsi="Arial" w:cs="Arial"/>
          <w:bCs/>
          <w:sz w:val="24"/>
          <w:szCs w:val="24"/>
          <w:lang w:val="en-ZA"/>
        </w:rPr>
        <w:t>on merits</w:t>
      </w:r>
      <w:r w:rsidR="00FD520D">
        <w:rPr>
          <w:rFonts w:ascii="Arial" w:hAnsi="Arial" w:cs="Arial"/>
          <w:bCs/>
          <w:sz w:val="24"/>
          <w:szCs w:val="24"/>
          <w:lang w:val="en-ZA"/>
        </w:rPr>
        <w:t xml:space="preserve"> </w:t>
      </w:r>
      <w:r w:rsidR="00433892">
        <w:rPr>
          <w:rFonts w:ascii="Arial" w:hAnsi="Arial" w:cs="Arial"/>
          <w:bCs/>
          <w:sz w:val="24"/>
          <w:szCs w:val="24"/>
          <w:lang w:val="en-ZA"/>
        </w:rPr>
        <w:t>–</w:t>
      </w:r>
      <w:r w:rsidR="00D066B8">
        <w:rPr>
          <w:rFonts w:ascii="Arial" w:hAnsi="Arial" w:cs="Arial"/>
          <w:bCs/>
          <w:sz w:val="24"/>
          <w:szCs w:val="24"/>
          <w:lang w:val="en-ZA"/>
        </w:rPr>
        <w:t xml:space="preserve"> </w:t>
      </w:r>
      <w:r w:rsidR="00701DDF">
        <w:rPr>
          <w:rFonts w:ascii="Arial" w:hAnsi="Arial" w:cs="Arial"/>
          <w:bCs/>
          <w:sz w:val="24"/>
          <w:szCs w:val="24"/>
          <w:lang w:val="en-ZA"/>
        </w:rPr>
        <w:t xml:space="preserve">Court has discretion to grant condonation </w:t>
      </w:r>
      <w:r w:rsidR="00433892">
        <w:rPr>
          <w:rFonts w:ascii="Arial" w:hAnsi="Arial" w:cs="Arial"/>
          <w:bCs/>
          <w:sz w:val="24"/>
          <w:szCs w:val="24"/>
          <w:lang w:val="en-ZA"/>
        </w:rPr>
        <w:t>- Court finding no good cause and no</w:t>
      </w:r>
      <w:r w:rsidR="00A00F6D" w:rsidRPr="0071497A">
        <w:rPr>
          <w:rFonts w:ascii="Arial" w:hAnsi="Arial" w:cs="Arial"/>
          <w:bCs/>
          <w:sz w:val="24"/>
          <w:szCs w:val="24"/>
          <w:lang w:val="en-ZA"/>
        </w:rPr>
        <w:t xml:space="preserve"> prospects of success on appeal – No misdirection on the part of magistrate</w:t>
      </w:r>
      <w:r w:rsidR="0071497A">
        <w:rPr>
          <w:rFonts w:ascii="Arial" w:hAnsi="Arial" w:cs="Arial"/>
          <w:bCs/>
          <w:sz w:val="24"/>
          <w:szCs w:val="24"/>
          <w:lang w:val="en-ZA"/>
        </w:rPr>
        <w:t xml:space="preserve"> convicting the appellant and</w:t>
      </w:r>
      <w:r w:rsidR="00A00F6D" w:rsidRPr="0071497A">
        <w:rPr>
          <w:rFonts w:ascii="Arial" w:hAnsi="Arial" w:cs="Arial"/>
          <w:bCs/>
          <w:sz w:val="24"/>
          <w:szCs w:val="24"/>
          <w:lang w:val="en-ZA"/>
        </w:rPr>
        <w:t xml:space="preserve"> in imposing the sentence –</w:t>
      </w:r>
      <w:r w:rsidR="00D50C95">
        <w:rPr>
          <w:rFonts w:ascii="Arial" w:hAnsi="Arial" w:cs="Arial"/>
          <w:bCs/>
          <w:sz w:val="24"/>
          <w:szCs w:val="24"/>
          <w:lang w:val="en-ZA"/>
        </w:rPr>
        <w:t xml:space="preserve"> Application for condonation refused – Appeal dismissed.</w:t>
      </w:r>
    </w:p>
    <w:p w:rsidR="00D50C95" w:rsidRDefault="00D50C95" w:rsidP="00946D8C">
      <w:pPr>
        <w:spacing w:after="0" w:line="360" w:lineRule="auto"/>
        <w:jc w:val="both"/>
        <w:rPr>
          <w:rFonts w:ascii="Arial" w:hAnsi="Arial" w:cs="Arial"/>
          <w:bCs/>
          <w:sz w:val="24"/>
          <w:szCs w:val="24"/>
          <w:lang w:val="en-ZA"/>
        </w:rPr>
      </w:pPr>
    </w:p>
    <w:p w:rsidR="00D50C95" w:rsidRDefault="00D50C95" w:rsidP="00946D8C">
      <w:pPr>
        <w:spacing w:after="0" w:line="360" w:lineRule="auto"/>
        <w:jc w:val="both"/>
        <w:rPr>
          <w:rFonts w:ascii="Arial" w:hAnsi="Arial" w:cs="Arial"/>
          <w:bCs/>
          <w:sz w:val="24"/>
          <w:szCs w:val="24"/>
          <w:lang w:val="en-ZA"/>
        </w:rPr>
      </w:pPr>
    </w:p>
    <w:p w:rsidR="00D50C95" w:rsidRPr="00D50C95" w:rsidRDefault="00D50C95" w:rsidP="00946D8C">
      <w:pPr>
        <w:spacing w:after="0" w:line="360" w:lineRule="auto"/>
        <w:jc w:val="both"/>
        <w:rPr>
          <w:rFonts w:ascii="Arial" w:hAnsi="Arial" w:cs="Arial"/>
          <w:bCs/>
          <w:sz w:val="24"/>
          <w:szCs w:val="24"/>
          <w:lang w:val="en-ZA"/>
        </w:rPr>
      </w:pPr>
    </w:p>
    <w:p w:rsidR="00946D8C" w:rsidRPr="006E026B" w:rsidRDefault="006136AD" w:rsidP="00946D8C">
      <w:pPr>
        <w:spacing w:after="0" w:line="360" w:lineRule="auto"/>
        <w:jc w:val="both"/>
        <w:rPr>
          <w:rFonts w:ascii="Arial" w:hAnsi="Arial" w:cs="Arial"/>
          <w:bCs/>
          <w:sz w:val="24"/>
          <w:szCs w:val="24"/>
        </w:rPr>
      </w:pPr>
      <w:r>
        <w:rPr>
          <w:rFonts w:ascii="Arial" w:hAnsi="Arial" w:cs="Arial"/>
          <w:bCs/>
          <w:sz w:val="24"/>
          <w:szCs w:val="24"/>
        </w:rPr>
        <w:lastRenderedPageBreak/>
        <w:pict w14:anchorId="10C600D4">
          <v:rect id="_x0000_i1025" style="width:0;height:1.5pt" o:hralign="center" o:hrstd="t" o:hr="t" fillcolor="#a0a0a0" stroked="f"/>
        </w:pict>
      </w:r>
    </w:p>
    <w:p w:rsidR="00946D8C" w:rsidRPr="006E026B" w:rsidRDefault="00946D8C" w:rsidP="00946D8C">
      <w:pPr>
        <w:spacing w:after="0" w:line="360" w:lineRule="auto"/>
        <w:jc w:val="center"/>
        <w:rPr>
          <w:rFonts w:ascii="Arial" w:hAnsi="Arial" w:cs="Arial"/>
          <w:b/>
          <w:bCs/>
          <w:sz w:val="24"/>
          <w:szCs w:val="24"/>
        </w:rPr>
      </w:pPr>
      <w:r w:rsidRPr="006E026B">
        <w:rPr>
          <w:rFonts w:ascii="Arial" w:hAnsi="Arial" w:cs="Arial"/>
          <w:b/>
          <w:bCs/>
          <w:sz w:val="24"/>
          <w:szCs w:val="24"/>
        </w:rPr>
        <w:t>ORDER</w:t>
      </w:r>
    </w:p>
    <w:p w:rsidR="00946D8C" w:rsidRPr="006E026B" w:rsidRDefault="006136AD" w:rsidP="00946D8C">
      <w:pPr>
        <w:spacing w:after="0" w:line="360" w:lineRule="auto"/>
        <w:jc w:val="center"/>
        <w:rPr>
          <w:rFonts w:ascii="Arial" w:hAnsi="Arial" w:cs="Arial"/>
          <w:b/>
          <w:bCs/>
          <w:sz w:val="24"/>
          <w:szCs w:val="24"/>
        </w:rPr>
      </w:pPr>
      <w:r>
        <w:rPr>
          <w:rFonts w:ascii="Arial" w:hAnsi="Arial" w:cs="Arial"/>
          <w:bCs/>
          <w:sz w:val="24"/>
          <w:szCs w:val="24"/>
        </w:rPr>
        <w:pict w14:anchorId="171A7B6B">
          <v:rect id="_x0000_i1026" style="width:0;height:1.5pt" o:hralign="center" o:hrstd="t" o:hr="t" fillcolor="#a0a0a0" stroked="f"/>
        </w:pict>
      </w:r>
    </w:p>
    <w:p w:rsidR="00946D8C" w:rsidRDefault="0071497A" w:rsidP="00946D8C">
      <w:pPr>
        <w:spacing w:after="0" w:line="360" w:lineRule="auto"/>
        <w:jc w:val="both"/>
        <w:rPr>
          <w:rFonts w:ascii="Arial" w:hAnsi="Arial" w:cs="Arial"/>
          <w:sz w:val="24"/>
          <w:szCs w:val="24"/>
        </w:rPr>
      </w:pPr>
      <w:r>
        <w:rPr>
          <w:rFonts w:ascii="Arial" w:hAnsi="Arial" w:cs="Arial"/>
          <w:sz w:val="24"/>
          <w:szCs w:val="24"/>
        </w:rPr>
        <w:t>T</w:t>
      </w:r>
      <w:r w:rsidR="00946D8C">
        <w:rPr>
          <w:rFonts w:ascii="Arial" w:hAnsi="Arial" w:cs="Arial"/>
          <w:sz w:val="24"/>
          <w:szCs w:val="24"/>
        </w:rPr>
        <w:t>he app</w:t>
      </w:r>
      <w:r w:rsidR="002D503A">
        <w:rPr>
          <w:rFonts w:ascii="Arial" w:hAnsi="Arial" w:cs="Arial"/>
          <w:sz w:val="24"/>
          <w:szCs w:val="24"/>
        </w:rPr>
        <w:t>lication for condonatio</w:t>
      </w:r>
      <w:r w:rsidR="006B6100">
        <w:rPr>
          <w:rFonts w:ascii="Arial" w:hAnsi="Arial" w:cs="Arial"/>
          <w:sz w:val="24"/>
          <w:szCs w:val="24"/>
        </w:rPr>
        <w:t>n is refu</w:t>
      </w:r>
      <w:r w:rsidR="006E4540">
        <w:rPr>
          <w:rFonts w:ascii="Arial" w:hAnsi="Arial" w:cs="Arial"/>
          <w:sz w:val="24"/>
          <w:szCs w:val="24"/>
        </w:rPr>
        <w:t>sed</w:t>
      </w:r>
      <w:r w:rsidR="00946D8C">
        <w:rPr>
          <w:rFonts w:ascii="Arial" w:hAnsi="Arial" w:cs="Arial"/>
          <w:sz w:val="24"/>
          <w:szCs w:val="24"/>
        </w:rPr>
        <w:t>.</w:t>
      </w:r>
      <w:r w:rsidR="002D503A">
        <w:rPr>
          <w:rFonts w:ascii="Arial" w:hAnsi="Arial" w:cs="Arial"/>
          <w:sz w:val="24"/>
          <w:szCs w:val="24"/>
        </w:rPr>
        <w:t xml:space="preserve"> Th</w:t>
      </w:r>
      <w:r w:rsidR="006B6100">
        <w:rPr>
          <w:rFonts w:ascii="Arial" w:hAnsi="Arial" w:cs="Arial"/>
          <w:sz w:val="24"/>
          <w:szCs w:val="24"/>
        </w:rPr>
        <w:t>e appeal is dismissed.</w:t>
      </w:r>
    </w:p>
    <w:p w:rsidR="00A4739F" w:rsidRDefault="00A4739F" w:rsidP="00946D8C">
      <w:pPr>
        <w:spacing w:after="0" w:line="360" w:lineRule="auto"/>
        <w:jc w:val="both"/>
        <w:rPr>
          <w:rFonts w:ascii="Arial" w:hAnsi="Arial" w:cs="Arial"/>
          <w:sz w:val="24"/>
          <w:szCs w:val="24"/>
        </w:rPr>
      </w:pPr>
    </w:p>
    <w:p w:rsidR="00946D8C" w:rsidRPr="006E026B" w:rsidRDefault="006136AD" w:rsidP="00946D8C">
      <w:pPr>
        <w:spacing w:after="0" w:line="360" w:lineRule="auto"/>
        <w:jc w:val="both"/>
        <w:rPr>
          <w:rFonts w:ascii="Arial" w:hAnsi="Arial" w:cs="Arial"/>
          <w:bCs/>
          <w:sz w:val="24"/>
          <w:szCs w:val="24"/>
        </w:rPr>
      </w:pPr>
      <w:r>
        <w:rPr>
          <w:rFonts w:ascii="Arial" w:hAnsi="Arial" w:cs="Arial"/>
          <w:bCs/>
          <w:sz w:val="24"/>
          <w:szCs w:val="24"/>
        </w:rPr>
        <w:pict w14:anchorId="6DFD6666">
          <v:rect id="_x0000_i1027" style="width:0;height:1.5pt" o:hralign="center" o:hrstd="t" o:hr="t" fillcolor="#a0a0a0" stroked="f"/>
        </w:pict>
      </w:r>
    </w:p>
    <w:p w:rsidR="00946D8C" w:rsidRPr="006E026B" w:rsidRDefault="00946D8C" w:rsidP="00946D8C">
      <w:pPr>
        <w:spacing w:after="0" w:line="360" w:lineRule="auto"/>
        <w:jc w:val="center"/>
        <w:rPr>
          <w:rFonts w:ascii="Arial" w:hAnsi="Arial" w:cs="Arial"/>
          <w:b/>
          <w:sz w:val="24"/>
          <w:szCs w:val="24"/>
        </w:rPr>
      </w:pPr>
      <w:r>
        <w:rPr>
          <w:rFonts w:ascii="Arial" w:hAnsi="Arial" w:cs="Arial"/>
          <w:b/>
          <w:sz w:val="24"/>
          <w:szCs w:val="24"/>
        </w:rPr>
        <w:t xml:space="preserve">CRIMINAL APPEAL </w:t>
      </w:r>
      <w:r w:rsidRPr="006E026B">
        <w:rPr>
          <w:rFonts w:ascii="Arial" w:hAnsi="Arial" w:cs="Arial"/>
          <w:b/>
          <w:sz w:val="24"/>
          <w:szCs w:val="24"/>
        </w:rPr>
        <w:t>JUDGMENT</w:t>
      </w:r>
    </w:p>
    <w:p w:rsidR="00946D8C" w:rsidRPr="006E026B" w:rsidRDefault="006136AD" w:rsidP="00946D8C">
      <w:pPr>
        <w:spacing w:after="0" w:line="360" w:lineRule="auto"/>
        <w:jc w:val="center"/>
        <w:rPr>
          <w:rFonts w:ascii="Arial" w:hAnsi="Arial" w:cs="Arial"/>
          <w:b/>
          <w:sz w:val="24"/>
          <w:szCs w:val="24"/>
        </w:rPr>
      </w:pPr>
      <w:r>
        <w:rPr>
          <w:rFonts w:ascii="Arial" w:hAnsi="Arial" w:cs="Arial"/>
          <w:bCs/>
          <w:sz w:val="24"/>
          <w:szCs w:val="24"/>
        </w:rPr>
        <w:pict w14:anchorId="2D4E4F8A">
          <v:rect id="_x0000_i1028" style="width:0;height:1.5pt" o:hralign="center" o:hrstd="t" o:hr="t" fillcolor="#a0a0a0" stroked="f"/>
        </w:pict>
      </w:r>
    </w:p>
    <w:p w:rsidR="001B7E1F" w:rsidRPr="006E026B" w:rsidRDefault="001B7E1F" w:rsidP="001D4D5D">
      <w:pPr>
        <w:spacing w:after="0" w:line="360" w:lineRule="auto"/>
        <w:jc w:val="both"/>
        <w:rPr>
          <w:rFonts w:ascii="Arial" w:hAnsi="Arial" w:cs="Arial"/>
          <w:sz w:val="24"/>
          <w:szCs w:val="24"/>
        </w:rPr>
      </w:pPr>
    </w:p>
    <w:p w:rsidR="001B7E1F" w:rsidRPr="006E026B" w:rsidRDefault="006B6100" w:rsidP="001B7E1F">
      <w:pPr>
        <w:spacing w:after="0" w:line="360" w:lineRule="auto"/>
        <w:ind w:left="1440" w:hanging="1440"/>
        <w:jc w:val="both"/>
        <w:rPr>
          <w:rFonts w:ascii="Arial" w:hAnsi="Arial" w:cs="Arial"/>
          <w:b/>
          <w:i/>
          <w:sz w:val="24"/>
          <w:szCs w:val="24"/>
        </w:rPr>
      </w:pPr>
      <w:r>
        <w:rPr>
          <w:rFonts w:ascii="Arial" w:hAnsi="Arial" w:cs="Arial"/>
          <w:sz w:val="24"/>
          <w:szCs w:val="24"/>
        </w:rPr>
        <w:t xml:space="preserve"> </w:t>
      </w:r>
      <w:r w:rsidR="004A699E">
        <w:rPr>
          <w:rFonts w:ascii="Arial" w:hAnsi="Arial" w:cs="Arial"/>
          <w:sz w:val="24"/>
          <w:szCs w:val="24"/>
        </w:rPr>
        <w:t>Miller</w:t>
      </w:r>
      <w:r w:rsidR="006E4540">
        <w:rPr>
          <w:rFonts w:ascii="Arial" w:hAnsi="Arial" w:cs="Arial"/>
          <w:sz w:val="24"/>
          <w:szCs w:val="24"/>
        </w:rPr>
        <w:t xml:space="preserve"> </w:t>
      </w:r>
      <w:r>
        <w:rPr>
          <w:rFonts w:ascii="Arial" w:hAnsi="Arial" w:cs="Arial"/>
          <w:sz w:val="24"/>
          <w:szCs w:val="24"/>
        </w:rPr>
        <w:t xml:space="preserve">AJ, Shivute </w:t>
      </w:r>
      <w:r w:rsidR="006E4540">
        <w:rPr>
          <w:rFonts w:ascii="Arial" w:hAnsi="Arial" w:cs="Arial"/>
          <w:sz w:val="24"/>
          <w:szCs w:val="24"/>
        </w:rPr>
        <w:t xml:space="preserve">J </w:t>
      </w:r>
      <w:r>
        <w:rPr>
          <w:rFonts w:ascii="Arial" w:hAnsi="Arial" w:cs="Arial"/>
          <w:sz w:val="24"/>
          <w:szCs w:val="24"/>
        </w:rPr>
        <w:t>concurring:</w:t>
      </w:r>
    </w:p>
    <w:p w:rsidR="001B7E1F" w:rsidRPr="006E026B" w:rsidRDefault="001B7E1F" w:rsidP="001B7E1F">
      <w:pPr>
        <w:spacing w:after="0" w:line="360" w:lineRule="auto"/>
        <w:rPr>
          <w:rFonts w:ascii="Arial" w:hAnsi="Arial" w:cs="Arial"/>
          <w:sz w:val="24"/>
          <w:szCs w:val="24"/>
        </w:rPr>
      </w:pPr>
    </w:p>
    <w:p w:rsidR="00420B53" w:rsidRDefault="001B7E1F" w:rsidP="00D066B8">
      <w:pPr>
        <w:spacing w:after="0" w:line="360" w:lineRule="auto"/>
        <w:jc w:val="both"/>
        <w:rPr>
          <w:rFonts w:ascii="Arial" w:hAnsi="Arial" w:cs="Arial"/>
          <w:sz w:val="24"/>
          <w:szCs w:val="24"/>
        </w:rPr>
      </w:pPr>
      <w:r w:rsidRPr="006E026B">
        <w:rPr>
          <w:rFonts w:ascii="Arial" w:hAnsi="Arial" w:cs="Arial"/>
          <w:sz w:val="24"/>
          <w:szCs w:val="24"/>
        </w:rPr>
        <w:t>[1]</w:t>
      </w:r>
      <w:r w:rsidR="006E4540">
        <w:rPr>
          <w:rFonts w:ascii="Arial" w:hAnsi="Arial" w:cs="Arial"/>
          <w:sz w:val="24"/>
          <w:szCs w:val="24"/>
        </w:rPr>
        <w:tab/>
        <w:t xml:space="preserve"> The</w:t>
      </w:r>
      <w:r w:rsidR="00907EB3">
        <w:rPr>
          <w:rFonts w:ascii="Arial" w:hAnsi="Arial" w:cs="Arial"/>
          <w:sz w:val="24"/>
          <w:szCs w:val="24"/>
        </w:rPr>
        <w:t xml:space="preserve"> appellant</w:t>
      </w:r>
      <w:r w:rsidR="00420B53">
        <w:rPr>
          <w:rFonts w:ascii="Arial" w:hAnsi="Arial" w:cs="Arial"/>
          <w:sz w:val="24"/>
          <w:szCs w:val="24"/>
        </w:rPr>
        <w:t xml:space="preserve"> was convicted on his own plea of </w:t>
      </w:r>
      <w:r w:rsidR="00CA6192">
        <w:rPr>
          <w:rFonts w:ascii="Arial" w:hAnsi="Arial" w:cs="Arial"/>
          <w:sz w:val="24"/>
          <w:szCs w:val="24"/>
        </w:rPr>
        <w:t>guilty</w:t>
      </w:r>
      <w:r w:rsidR="00420B53">
        <w:rPr>
          <w:rFonts w:ascii="Arial" w:hAnsi="Arial" w:cs="Arial"/>
          <w:sz w:val="24"/>
          <w:szCs w:val="24"/>
        </w:rPr>
        <w:t xml:space="preserve"> of dealing in </w:t>
      </w:r>
      <w:r w:rsidR="006B6100">
        <w:rPr>
          <w:rFonts w:ascii="Arial" w:hAnsi="Arial" w:cs="Arial"/>
          <w:sz w:val="24"/>
          <w:szCs w:val="24"/>
        </w:rPr>
        <w:t xml:space="preserve">a </w:t>
      </w:r>
      <w:r w:rsidR="00420B53">
        <w:rPr>
          <w:rFonts w:ascii="Arial" w:hAnsi="Arial" w:cs="Arial"/>
          <w:sz w:val="24"/>
          <w:szCs w:val="24"/>
        </w:rPr>
        <w:t>dependence producing substance in contravention of section 2 (a) read with section 1, 2 (i), 8, 1, 14 and Part 1 of the Schedule of Act 41 of 1971, as amended. The learned magistrate after hearing submissions in mitigation and aggravation from the appellant and the State respectively sentenced the appellant to 2 years imprisonment without the option of a fine.</w:t>
      </w:r>
    </w:p>
    <w:p w:rsidR="00420B53" w:rsidRDefault="00420B53" w:rsidP="00D066B8">
      <w:pPr>
        <w:spacing w:after="0" w:line="360" w:lineRule="auto"/>
        <w:jc w:val="both"/>
        <w:rPr>
          <w:rFonts w:ascii="Arial" w:hAnsi="Arial" w:cs="Arial"/>
          <w:sz w:val="24"/>
          <w:szCs w:val="24"/>
        </w:rPr>
      </w:pPr>
    </w:p>
    <w:p w:rsidR="00420B53" w:rsidRDefault="00420B53" w:rsidP="00D066B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was convicted and sentenced by the Magistrate’s Court for the district of Rehoboth on 18 April 2018. </w:t>
      </w:r>
    </w:p>
    <w:p w:rsidR="00420B53" w:rsidRDefault="00420B53" w:rsidP="00D066B8">
      <w:pPr>
        <w:spacing w:after="0" w:line="360" w:lineRule="auto"/>
        <w:jc w:val="both"/>
        <w:rPr>
          <w:rFonts w:ascii="Arial" w:hAnsi="Arial" w:cs="Arial"/>
          <w:sz w:val="24"/>
          <w:szCs w:val="24"/>
        </w:rPr>
      </w:pPr>
    </w:p>
    <w:p w:rsidR="00486CC5" w:rsidRDefault="00420B53" w:rsidP="00486C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A0F49">
        <w:rPr>
          <w:rFonts w:ascii="Arial" w:hAnsi="Arial" w:cs="Arial"/>
          <w:sz w:val="24"/>
          <w:szCs w:val="24"/>
        </w:rPr>
        <w:t xml:space="preserve"> </w:t>
      </w:r>
      <w:r w:rsidR="00486CC5" w:rsidRPr="00486CC5">
        <w:rPr>
          <w:rFonts w:ascii="Arial" w:hAnsi="Arial" w:cs="Arial"/>
          <w:sz w:val="24"/>
          <w:szCs w:val="24"/>
        </w:rPr>
        <w:t xml:space="preserve">The appellant appealed against </w:t>
      </w:r>
      <w:r w:rsidR="006B6100">
        <w:rPr>
          <w:rFonts w:ascii="Arial" w:hAnsi="Arial" w:cs="Arial"/>
          <w:sz w:val="24"/>
          <w:szCs w:val="24"/>
        </w:rPr>
        <w:t xml:space="preserve">the </w:t>
      </w:r>
      <w:r w:rsidR="00486CC5" w:rsidRPr="00486CC5">
        <w:rPr>
          <w:rFonts w:ascii="Arial" w:hAnsi="Arial" w:cs="Arial"/>
          <w:sz w:val="24"/>
          <w:szCs w:val="24"/>
        </w:rPr>
        <w:t>sentence</w:t>
      </w:r>
      <w:r w:rsidR="006B6100">
        <w:rPr>
          <w:rFonts w:ascii="Arial" w:hAnsi="Arial" w:cs="Arial"/>
          <w:sz w:val="24"/>
          <w:szCs w:val="24"/>
        </w:rPr>
        <w:t xml:space="preserve"> imposed</w:t>
      </w:r>
      <w:r w:rsidR="00486CC5" w:rsidRPr="00486CC5">
        <w:rPr>
          <w:rFonts w:ascii="Arial" w:hAnsi="Arial" w:cs="Arial"/>
          <w:sz w:val="24"/>
          <w:szCs w:val="24"/>
        </w:rPr>
        <w:t>. He was represented by Mr Si</w:t>
      </w:r>
      <w:r w:rsidR="00486CC5">
        <w:rPr>
          <w:rFonts w:ascii="Arial" w:hAnsi="Arial" w:cs="Arial"/>
          <w:sz w:val="24"/>
          <w:szCs w:val="24"/>
        </w:rPr>
        <w:t>beya</w:t>
      </w:r>
      <w:r w:rsidR="00486CC5" w:rsidRPr="00486CC5">
        <w:rPr>
          <w:rFonts w:ascii="Arial" w:hAnsi="Arial" w:cs="Arial"/>
          <w:sz w:val="24"/>
          <w:szCs w:val="24"/>
        </w:rPr>
        <w:t xml:space="preserve"> and M</w:t>
      </w:r>
      <w:r w:rsidR="00486CC5">
        <w:rPr>
          <w:rFonts w:ascii="Arial" w:hAnsi="Arial" w:cs="Arial"/>
          <w:sz w:val="24"/>
          <w:szCs w:val="24"/>
        </w:rPr>
        <w:t>s Esterhuizen</w:t>
      </w:r>
      <w:r w:rsidR="00486CC5" w:rsidRPr="00486CC5">
        <w:rPr>
          <w:rFonts w:ascii="Arial" w:hAnsi="Arial" w:cs="Arial"/>
          <w:sz w:val="24"/>
          <w:szCs w:val="24"/>
        </w:rPr>
        <w:t xml:space="preserve"> appeared on behalf of the respondent.</w:t>
      </w:r>
      <w:r w:rsidR="00486CC5">
        <w:rPr>
          <w:rFonts w:ascii="Arial" w:hAnsi="Arial" w:cs="Arial"/>
          <w:sz w:val="24"/>
          <w:szCs w:val="24"/>
        </w:rPr>
        <w:t xml:space="preserve"> Th</w:t>
      </w:r>
      <w:r w:rsidR="006B6100">
        <w:rPr>
          <w:rFonts w:ascii="Arial" w:hAnsi="Arial" w:cs="Arial"/>
          <w:sz w:val="24"/>
          <w:szCs w:val="24"/>
        </w:rPr>
        <w:t>e appeal was lodged out of time. A</w:t>
      </w:r>
      <w:r w:rsidR="00486CC5">
        <w:rPr>
          <w:rFonts w:ascii="Arial" w:hAnsi="Arial" w:cs="Arial"/>
          <w:sz w:val="24"/>
          <w:szCs w:val="24"/>
        </w:rPr>
        <w:t xml:space="preserve">n application was therefore lodged seeking condonation for the late filing of the appeal. </w:t>
      </w:r>
    </w:p>
    <w:p w:rsidR="00486CC5" w:rsidRDefault="00486CC5" w:rsidP="00486CC5">
      <w:pPr>
        <w:spacing w:after="0" w:line="360" w:lineRule="auto"/>
        <w:jc w:val="both"/>
        <w:rPr>
          <w:rFonts w:ascii="Arial" w:hAnsi="Arial" w:cs="Arial"/>
          <w:sz w:val="24"/>
          <w:szCs w:val="24"/>
        </w:rPr>
      </w:pPr>
    </w:p>
    <w:p w:rsidR="0019442E" w:rsidRDefault="0019442E" w:rsidP="00486CC5">
      <w:pPr>
        <w:spacing w:after="0" w:line="360" w:lineRule="auto"/>
        <w:jc w:val="both"/>
        <w:rPr>
          <w:rFonts w:ascii="Arial" w:hAnsi="Arial" w:cs="Arial"/>
          <w:sz w:val="24"/>
          <w:szCs w:val="24"/>
        </w:rPr>
      </w:pPr>
    </w:p>
    <w:p w:rsidR="0019442E" w:rsidRPr="0019442E" w:rsidRDefault="0019442E" w:rsidP="00486CC5">
      <w:pPr>
        <w:spacing w:after="0" w:line="360" w:lineRule="auto"/>
        <w:jc w:val="both"/>
        <w:rPr>
          <w:rFonts w:ascii="Arial" w:hAnsi="Arial" w:cs="Arial"/>
          <w:sz w:val="24"/>
          <w:szCs w:val="24"/>
          <w:u w:val="single"/>
        </w:rPr>
      </w:pPr>
      <w:r w:rsidRPr="0019442E">
        <w:rPr>
          <w:rFonts w:ascii="Arial" w:hAnsi="Arial" w:cs="Arial"/>
          <w:sz w:val="24"/>
          <w:szCs w:val="24"/>
          <w:u w:val="single"/>
        </w:rPr>
        <w:t>Brief Background</w:t>
      </w:r>
    </w:p>
    <w:p w:rsidR="0019442E" w:rsidRDefault="0019442E" w:rsidP="0019442E">
      <w:pPr>
        <w:tabs>
          <w:tab w:val="left" w:pos="2610"/>
        </w:tabs>
        <w:spacing w:after="0" w:line="360" w:lineRule="auto"/>
        <w:jc w:val="both"/>
        <w:rPr>
          <w:rFonts w:ascii="Arial" w:hAnsi="Arial" w:cs="Arial"/>
          <w:sz w:val="24"/>
          <w:szCs w:val="24"/>
        </w:rPr>
      </w:pPr>
      <w:r>
        <w:rPr>
          <w:rFonts w:ascii="Arial" w:hAnsi="Arial" w:cs="Arial"/>
          <w:sz w:val="24"/>
          <w:szCs w:val="24"/>
        </w:rPr>
        <w:tab/>
      </w:r>
    </w:p>
    <w:p w:rsidR="00486CC5" w:rsidRDefault="00486CC5" w:rsidP="00486C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4135D">
        <w:rPr>
          <w:rFonts w:ascii="Arial" w:hAnsi="Arial" w:cs="Arial"/>
          <w:sz w:val="24"/>
          <w:szCs w:val="24"/>
        </w:rPr>
        <w:t xml:space="preserve">The appellant under cover of a letter dated 15 July </w:t>
      </w:r>
      <w:r w:rsidR="00F513E7">
        <w:rPr>
          <w:rFonts w:ascii="Arial" w:hAnsi="Arial" w:cs="Arial"/>
          <w:sz w:val="24"/>
          <w:szCs w:val="24"/>
        </w:rPr>
        <w:t>2018 addressed to the Registrar</w:t>
      </w:r>
      <w:r w:rsidR="00C4135D">
        <w:rPr>
          <w:rFonts w:ascii="Arial" w:hAnsi="Arial" w:cs="Arial"/>
          <w:sz w:val="24"/>
          <w:szCs w:val="24"/>
        </w:rPr>
        <w:t xml:space="preserve"> High Court of Namibia</w:t>
      </w:r>
      <w:r w:rsidR="00F513E7">
        <w:rPr>
          <w:rFonts w:ascii="Arial" w:hAnsi="Arial" w:cs="Arial"/>
          <w:sz w:val="24"/>
          <w:szCs w:val="24"/>
        </w:rPr>
        <w:t>,</w:t>
      </w:r>
      <w:r w:rsidR="00792CFE">
        <w:rPr>
          <w:rFonts w:ascii="Arial" w:hAnsi="Arial" w:cs="Arial"/>
          <w:sz w:val="24"/>
          <w:szCs w:val="24"/>
        </w:rPr>
        <w:t xml:space="preserve"> lodged an ‘application for leave to appeal against sentence together with an application for condonation’.</w:t>
      </w:r>
      <w:r w:rsidR="00C4135D">
        <w:rPr>
          <w:rFonts w:ascii="Arial" w:hAnsi="Arial" w:cs="Arial"/>
          <w:sz w:val="24"/>
          <w:szCs w:val="24"/>
        </w:rPr>
        <w:t xml:space="preserve"> </w:t>
      </w:r>
      <w:r>
        <w:rPr>
          <w:rFonts w:ascii="Arial" w:hAnsi="Arial" w:cs="Arial"/>
          <w:sz w:val="24"/>
          <w:szCs w:val="24"/>
        </w:rPr>
        <w:t xml:space="preserve"> The appellant </w:t>
      </w:r>
      <w:r w:rsidR="00792CFE">
        <w:rPr>
          <w:rFonts w:ascii="Arial" w:hAnsi="Arial" w:cs="Arial"/>
          <w:sz w:val="24"/>
          <w:szCs w:val="24"/>
        </w:rPr>
        <w:t xml:space="preserve">thereafter </w:t>
      </w:r>
      <w:r>
        <w:rPr>
          <w:rFonts w:ascii="Arial" w:hAnsi="Arial" w:cs="Arial"/>
          <w:sz w:val="24"/>
          <w:szCs w:val="24"/>
        </w:rPr>
        <w:t>by way of a letter dated 23 October 2018</w:t>
      </w:r>
      <w:r w:rsidR="0019442E">
        <w:rPr>
          <w:rFonts w:ascii="Arial" w:hAnsi="Arial" w:cs="Arial"/>
          <w:sz w:val="24"/>
          <w:szCs w:val="24"/>
        </w:rPr>
        <w:t xml:space="preserve"> addressed to the Clerk of the Court, Rehoboth Magistrate’s Court</w:t>
      </w:r>
      <w:r w:rsidR="00927FE2">
        <w:rPr>
          <w:rFonts w:ascii="Arial" w:hAnsi="Arial" w:cs="Arial"/>
          <w:sz w:val="24"/>
          <w:szCs w:val="24"/>
        </w:rPr>
        <w:t>,</w:t>
      </w:r>
      <w:r w:rsidR="0019442E">
        <w:rPr>
          <w:rFonts w:ascii="Arial" w:hAnsi="Arial" w:cs="Arial"/>
          <w:sz w:val="24"/>
          <w:szCs w:val="24"/>
        </w:rPr>
        <w:t xml:space="preserve"> </w:t>
      </w:r>
      <w:r w:rsidR="00792CFE">
        <w:rPr>
          <w:rFonts w:ascii="Arial" w:hAnsi="Arial" w:cs="Arial"/>
          <w:sz w:val="24"/>
          <w:szCs w:val="24"/>
        </w:rPr>
        <w:t>serv</w:t>
      </w:r>
      <w:r w:rsidR="0019442E">
        <w:rPr>
          <w:rFonts w:ascii="Arial" w:hAnsi="Arial" w:cs="Arial"/>
          <w:sz w:val="24"/>
          <w:szCs w:val="24"/>
        </w:rPr>
        <w:t xml:space="preserve">ed </w:t>
      </w:r>
      <w:r w:rsidR="00792CFE">
        <w:rPr>
          <w:rFonts w:ascii="Arial" w:hAnsi="Arial" w:cs="Arial"/>
          <w:sz w:val="24"/>
          <w:szCs w:val="24"/>
        </w:rPr>
        <w:t>the same</w:t>
      </w:r>
      <w:r w:rsidR="0019442E">
        <w:rPr>
          <w:rFonts w:ascii="Arial" w:hAnsi="Arial" w:cs="Arial"/>
          <w:sz w:val="24"/>
          <w:szCs w:val="24"/>
        </w:rPr>
        <w:t xml:space="preserve"> ‘application for leave to appeal and an application for condonation’</w:t>
      </w:r>
      <w:r w:rsidR="00792CFE">
        <w:rPr>
          <w:rFonts w:ascii="Arial" w:hAnsi="Arial" w:cs="Arial"/>
          <w:sz w:val="24"/>
          <w:szCs w:val="24"/>
        </w:rPr>
        <w:t xml:space="preserve"> on the Court </w:t>
      </w:r>
      <w:r w:rsidR="00792CFE" w:rsidRPr="00792CFE">
        <w:rPr>
          <w:rFonts w:ascii="Arial" w:hAnsi="Arial" w:cs="Arial"/>
          <w:i/>
          <w:iCs/>
          <w:sz w:val="24"/>
          <w:szCs w:val="24"/>
        </w:rPr>
        <w:t>a quo</w:t>
      </w:r>
      <w:r w:rsidR="0019442E">
        <w:rPr>
          <w:rFonts w:ascii="Arial" w:hAnsi="Arial" w:cs="Arial"/>
          <w:sz w:val="24"/>
          <w:szCs w:val="24"/>
        </w:rPr>
        <w:t>. The letter was received on 19 October 2018.</w:t>
      </w:r>
    </w:p>
    <w:p w:rsidR="0019442E" w:rsidRDefault="0019442E" w:rsidP="00486CC5">
      <w:pPr>
        <w:spacing w:after="0" w:line="360" w:lineRule="auto"/>
        <w:jc w:val="both"/>
        <w:rPr>
          <w:rFonts w:ascii="Arial" w:hAnsi="Arial" w:cs="Arial"/>
          <w:sz w:val="24"/>
          <w:szCs w:val="24"/>
        </w:rPr>
      </w:pPr>
    </w:p>
    <w:p w:rsidR="0019442E" w:rsidRDefault="0019442E" w:rsidP="00486CC5">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On 26 March 2019, the appellant </w:t>
      </w:r>
      <w:r w:rsidR="006B6100">
        <w:rPr>
          <w:rFonts w:ascii="Arial" w:hAnsi="Arial" w:cs="Arial"/>
          <w:sz w:val="24"/>
          <w:szCs w:val="24"/>
        </w:rPr>
        <w:t>through his legal representative</w:t>
      </w:r>
      <w:r>
        <w:rPr>
          <w:rFonts w:ascii="Arial" w:hAnsi="Arial" w:cs="Arial"/>
          <w:sz w:val="24"/>
          <w:szCs w:val="24"/>
        </w:rPr>
        <w:t xml:space="preserve"> lodged an amended notice of appeal. On 16 April 2019, the appellant’s legal practitioners filed an application for condonation supported by the affidavi</w:t>
      </w:r>
      <w:r w:rsidR="006B6100">
        <w:rPr>
          <w:rFonts w:ascii="Arial" w:hAnsi="Arial" w:cs="Arial"/>
          <w:sz w:val="24"/>
          <w:szCs w:val="24"/>
        </w:rPr>
        <w:t>ts of the appellant and Mr</w:t>
      </w:r>
      <w:r>
        <w:rPr>
          <w:rFonts w:ascii="Arial" w:hAnsi="Arial" w:cs="Arial"/>
          <w:sz w:val="24"/>
          <w:szCs w:val="24"/>
        </w:rPr>
        <w:t xml:space="preserve"> Sibeya, seeking condonation for the late filing of the notice of appeal and the amended notice of appeal.</w:t>
      </w:r>
    </w:p>
    <w:p w:rsidR="0019442E" w:rsidRDefault="0019442E" w:rsidP="00486CC5">
      <w:pPr>
        <w:spacing w:after="0" w:line="360" w:lineRule="auto"/>
        <w:jc w:val="both"/>
        <w:rPr>
          <w:rFonts w:ascii="Arial" w:hAnsi="Arial" w:cs="Arial"/>
          <w:sz w:val="24"/>
          <w:szCs w:val="24"/>
        </w:rPr>
      </w:pPr>
    </w:p>
    <w:p w:rsidR="0019442E" w:rsidRDefault="0019442E" w:rsidP="00486CC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 hold the view that the appellant would first have to obtain condonation before h</w:t>
      </w:r>
      <w:r w:rsidR="00BE00BC">
        <w:rPr>
          <w:rFonts w:ascii="Arial" w:hAnsi="Arial" w:cs="Arial"/>
          <w:sz w:val="24"/>
          <w:szCs w:val="24"/>
        </w:rPr>
        <w:t>is appeal may be adjudicated upon. I therefore deem it necessary to adjudicate upon the condonation application first.</w:t>
      </w:r>
    </w:p>
    <w:p w:rsidR="00BE00BC" w:rsidRDefault="00BE00BC" w:rsidP="00486CC5">
      <w:pPr>
        <w:spacing w:after="0" w:line="360" w:lineRule="auto"/>
        <w:jc w:val="both"/>
        <w:rPr>
          <w:rFonts w:ascii="Arial" w:hAnsi="Arial" w:cs="Arial"/>
          <w:sz w:val="24"/>
          <w:szCs w:val="24"/>
        </w:rPr>
      </w:pPr>
    </w:p>
    <w:p w:rsidR="00BE00BC" w:rsidRPr="00BE00BC" w:rsidRDefault="00BE00BC" w:rsidP="00486CC5">
      <w:pPr>
        <w:spacing w:after="0" w:line="360" w:lineRule="auto"/>
        <w:jc w:val="both"/>
        <w:rPr>
          <w:rFonts w:ascii="Arial" w:hAnsi="Arial" w:cs="Arial"/>
          <w:sz w:val="24"/>
          <w:szCs w:val="24"/>
          <w:u w:val="single"/>
        </w:rPr>
      </w:pPr>
      <w:r w:rsidRPr="00BE00BC">
        <w:rPr>
          <w:rFonts w:ascii="Arial" w:hAnsi="Arial" w:cs="Arial"/>
          <w:sz w:val="24"/>
          <w:szCs w:val="24"/>
          <w:u w:val="single"/>
        </w:rPr>
        <w:t>Condonation</w:t>
      </w:r>
    </w:p>
    <w:p w:rsidR="00486CC5" w:rsidRDefault="00486CC5" w:rsidP="00486CC5">
      <w:pPr>
        <w:spacing w:after="0" w:line="360" w:lineRule="auto"/>
        <w:jc w:val="both"/>
        <w:rPr>
          <w:rFonts w:ascii="Arial" w:hAnsi="Arial" w:cs="Arial"/>
          <w:sz w:val="24"/>
          <w:szCs w:val="24"/>
        </w:rPr>
      </w:pPr>
    </w:p>
    <w:p w:rsidR="00BE00BC" w:rsidRDefault="00BE00BC" w:rsidP="00486CC5">
      <w:pPr>
        <w:spacing w:after="0" w:line="360" w:lineRule="auto"/>
        <w:jc w:val="both"/>
        <w:rPr>
          <w:rFonts w:ascii="Arial" w:hAnsi="Arial" w:cs="Arial"/>
          <w:sz w:val="24"/>
          <w:szCs w:val="24"/>
        </w:rPr>
      </w:pPr>
      <w:r>
        <w:rPr>
          <w:rFonts w:ascii="Arial" w:hAnsi="Arial" w:cs="Arial"/>
          <w:sz w:val="24"/>
          <w:szCs w:val="24"/>
        </w:rPr>
        <w:t>[7]</w:t>
      </w:r>
      <w:r w:rsidRPr="00BE00BC">
        <w:rPr>
          <w:rFonts w:ascii="Helvetica" w:hAnsi="Helvetica" w:cs="Helvetica"/>
          <w:color w:val="333333"/>
          <w:sz w:val="21"/>
          <w:szCs w:val="21"/>
          <w:shd w:val="clear" w:color="auto" w:fill="FFFFFF"/>
        </w:rPr>
        <w:t xml:space="preserve"> </w:t>
      </w:r>
      <w:r w:rsidR="006B6100">
        <w:rPr>
          <w:rFonts w:ascii="Helvetica" w:hAnsi="Helvetica" w:cs="Helvetica"/>
          <w:color w:val="333333"/>
          <w:sz w:val="21"/>
          <w:szCs w:val="21"/>
          <w:shd w:val="clear" w:color="auto" w:fill="FFFFFF"/>
        </w:rPr>
        <w:tab/>
      </w:r>
      <w:r w:rsidRPr="00BE00BC">
        <w:rPr>
          <w:rFonts w:ascii="Arial" w:hAnsi="Arial" w:cs="Arial"/>
          <w:sz w:val="24"/>
          <w:szCs w:val="24"/>
        </w:rPr>
        <w:t xml:space="preserve">This court has a discretion whether or not to grant condonation. The appellant’s first notice </w:t>
      </w:r>
      <w:r w:rsidR="00C4135D">
        <w:rPr>
          <w:rFonts w:ascii="Arial" w:hAnsi="Arial" w:cs="Arial"/>
          <w:sz w:val="24"/>
          <w:szCs w:val="24"/>
        </w:rPr>
        <w:t>for leave to</w:t>
      </w:r>
      <w:r w:rsidRPr="00BE00BC">
        <w:rPr>
          <w:rFonts w:ascii="Arial" w:hAnsi="Arial" w:cs="Arial"/>
          <w:sz w:val="24"/>
          <w:szCs w:val="24"/>
        </w:rPr>
        <w:t xml:space="preserve"> appeal </w:t>
      </w:r>
      <w:r w:rsidRPr="00C4135D">
        <w:rPr>
          <w:rFonts w:ascii="Arial" w:hAnsi="Arial" w:cs="Arial"/>
          <w:i/>
          <w:iCs/>
          <w:sz w:val="24"/>
          <w:szCs w:val="24"/>
        </w:rPr>
        <w:t>prima facie</w:t>
      </w:r>
      <w:r w:rsidRPr="00BE00BC">
        <w:rPr>
          <w:rFonts w:ascii="Arial" w:hAnsi="Arial" w:cs="Arial"/>
          <w:sz w:val="24"/>
          <w:szCs w:val="24"/>
        </w:rPr>
        <w:t xml:space="preserve"> is not a proper notice of appeal.</w:t>
      </w:r>
      <w:r w:rsidR="00701DDF">
        <w:rPr>
          <w:rFonts w:ascii="Arial" w:hAnsi="Arial" w:cs="Arial"/>
          <w:sz w:val="24"/>
          <w:szCs w:val="24"/>
        </w:rPr>
        <w:t xml:space="preserve"> The</w:t>
      </w:r>
      <w:r w:rsidR="00C4135D">
        <w:rPr>
          <w:rFonts w:ascii="Arial" w:hAnsi="Arial" w:cs="Arial"/>
          <w:sz w:val="24"/>
          <w:szCs w:val="24"/>
        </w:rPr>
        <w:t xml:space="preserve"> first notice </w:t>
      </w:r>
      <w:r w:rsidR="00792CFE">
        <w:rPr>
          <w:rFonts w:ascii="Arial" w:hAnsi="Arial" w:cs="Arial"/>
          <w:sz w:val="24"/>
          <w:szCs w:val="24"/>
        </w:rPr>
        <w:t xml:space="preserve">for leave to </w:t>
      </w:r>
      <w:r w:rsidR="00C4135D">
        <w:rPr>
          <w:rFonts w:ascii="Arial" w:hAnsi="Arial" w:cs="Arial"/>
          <w:sz w:val="24"/>
          <w:szCs w:val="24"/>
        </w:rPr>
        <w:t>appeal was</w:t>
      </w:r>
      <w:r w:rsidR="00792CFE">
        <w:rPr>
          <w:rFonts w:ascii="Arial" w:hAnsi="Arial" w:cs="Arial"/>
          <w:sz w:val="24"/>
          <w:szCs w:val="24"/>
        </w:rPr>
        <w:t xml:space="preserve"> lodged out of time. The requirements that an applicant seeking condonation for late filing of the notice appeal must meet have been </w:t>
      </w:r>
      <w:r w:rsidR="006B6100">
        <w:rPr>
          <w:rFonts w:ascii="Arial" w:hAnsi="Arial" w:cs="Arial"/>
          <w:sz w:val="24"/>
          <w:szCs w:val="24"/>
        </w:rPr>
        <w:t>succinctly summaris</w:t>
      </w:r>
      <w:r w:rsidR="00555EC2">
        <w:rPr>
          <w:rFonts w:ascii="Arial" w:hAnsi="Arial" w:cs="Arial"/>
          <w:sz w:val="24"/>
          <w:szCs w:val="24"/>
        </w:rPr>
        <w:t>ed</w:t>
      </w:r>
      <w:r w:rsidR="00792CFE">
        <w:rPr>
          <w:rFonts w:ascii="Arial" w:hAnsi="Arial" w:cs="Arial"/>
          <w:sz w:val="24"/>
          <w:szCs w:val="24"/>
        </w:rPr>
        <w:t xml:space="preserve"> in </w:t>
      </w:r>
      <w:r w:rsidRPr="00BE00BC">
        <w:rPr>
          <w:rFonts w:ascii="Arial" w:hAnsi="Arial" w:cs="Arial"/>
          <w:i/>
          <w:iCs/>
          <w:sz w:val="24"/>
          <w:szCs w:val="24"/>
        </w:rPr>
        <w:t>Elumba v S</w:t>
      </w:r>
      <w:r w:rsidR="00555EC2">
        <w:rPr>
          <w:rStyle w:val="FootnoteReference"/>
          <w:rFonts w:ascii="Arial" w:hAnsi="Arial" w:cs="Arial"/>
          <w:i/>
          <w:iCs/>
          <w:sz w:val="24"/>
          <w:szCs w:val="24"/>
        </w:rPr>
        <w:footnoteReference w:id="1"/>
      </w:r>
      <w:r w:rsidR="00555EC2">
        <w:rPr>
          <w:rFonts w:ascii="Arial" w:hAnsi="Arial" w:cs="Arial"/>
          <w:sz w:val="24"/>
          <w:szCs w:val="24"/>
        </w:rPr>
        <w:t xml:space="preserve"> where the court stated as follows;</w:t>
      </w:r>
    </w:p>
    <w:p w:rsidR="00BE00BC" w:rsidRDefault="00BE00BC" w:rsidP="00486CC5">
      <w:pPr>
        <w:spacing w:after="0" w:line="360" w:lineRule="auto"/>
        <w:jc w:val="both"/>
        <w:rPr>
          <w:rFonts w:ascii="Arial" w:hAnsi="Arial" w:cs="Arial"/>
          <w:sz w:val="24"/>
          <w:szCs w:val="24"/>
        </w:rPr>
      </w:pPr>
    </w:p>
    <w:p w:rsidR="00BE00BC" w:rsidRPr="00555EC2" w:rsidRDefault="00555EC2" w:rsidP="00555EC2">
      <w:pPr>
        <w:spacing w:after="0" w:line="360" w:lineRule="auto"/>
        <w:ind w:left="1440"/>
        <w:jc w:val="both"/>
        <w:rPr>
          <w:rFonts w:ascii="Arial" w:hAnsi="Arial" w:cs="Arial"/>
        </w:rPr>
      </w:pPr>
      <w:r w:rsidRPr="00555EC2">
        <w:rPr>
          <w:rFonts w:ascii="Arial" w:hAnsi="Arial" w:cs="Arial"/>
        </w:rPr>
        <w:t>‘</w:t>
      </w:r>
      <w:r w:rsidR="00BE00BC" w:rsidRPr="00555EC2">
        <w:rPr>
          <w:rFonts w:ascii="Arial" w:hAnsi="Arial" w:cs="Arial"/>
        </w:rPr>
        <w:t>My considered view is that the fact that no reasons for prospects of success are provided is not the criteria. This court must first decide if the explanation for the delay is reasonable and then deal with prospects of success by dealing with the merits of the case. Even if the court is not satisfied with the explanation for the delay and when there are good prospects of success, this court may condone the late filing.</w:t>
      </w:r>
      <w:r w:rsidRPr="00555EC2">
        <w:rPr>
          <w:rFonts w:ascii="Arial" w:hAnsi="Arial" w:cs="Arial"/>
        </w:rPr>
        <w:t xml:space="preserve"> </w:t>
      </w:r>
      <w:r w:rsidR="00BE00BC" w:rsidRPr="00555EC2">
        <w:rPr>
          <w:rFonts w:ascii="Arial" w:hAnsi="Arial" w:cs="Arial"/>
        </w:rPr>
        <w:t>The Court will balance the explanation for the late filing with the prospects of success on appeal.</w:t>
      </w:r>
      <w:r w:rsidRPr="00555EC2">
        <w:rPr>
          <w:rFonts w:ascii="Arial" w:hAnsi="Arial" w:cs="Arial"/>
        </w:rPr>
        <w:t>’</w:t>
      </w:r>
    </w:p>
    <w:p w:rsidR="00BE00BC" w:rsidRPr="00555EC2" w:rsidRDefault="00BE00BC" w:rsidP="00486CC5">
      <w:pPr>
        <w:spacing w:after="0" w:line="360" w:lineRule="auto"/>
        <w:jc w:val="both"/>
        <w:rPr>
          <w:rFonts w:ascii="Arial" w:hAnsi="Arial" w:cs="Arial"/>
        </w:rPr>
      </w:pPr>
    </w:p>
    <w:p w:rsidR="00486CC5" w:rsidRDefault="00555EC2" w:rsidP="00486CC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explanation provided by the appellant</w:t>
      </w:r>
      <w:r w:rsidR="006E4E1F">
        <w:rPr>
          <w:rFonts w:ascii="Arial" w:hAnsi="Arial" w:cs="Arial"/>
          <w:sz w:val="24"/>
          <w:szCs w:val="24"/>
        </w:rPr>
        <w:t xml:space="preserve"> for the period 18 April 2018 to 15 July 2018</w:t>
      </w:r>
      <w:r>
        <w:rPr>
          <w:rFonts w:ascii="Arial" w:hAnsi="Arial" w:cs="Arial"/>
          <w:sz w:val="24"/>
          <w:szCs w:val="24"/>
        </w:rPr>
        <w:t xml:space="preserve"> is not acceptable. </w:t>
      </w:r>
      <w:r w:rsidR="00502685">
        <w:rPr>
          <w:rFonts w:ascii="Arial" w:hAnsi="Arial" w:cs="Arial"/>
          <w:sz w:val="24"/>
          <w:szCs w:val="24"/>
        </w:rPr>
        <w:t xml:space="preserve">The appellant states that he was in a state of shock and could not think clearly due to the sentence imposed. </w:t>
      </w:r>
      <w:r w:rsidR="00500502">
        <w:rPr>
          <w:rFonts w:ascii="Arial" w:hAnsi="Arial" w:cs="Arial"/>
          <w:sz w:val="24"/>
          <w:szCs w:val="24"/>
        </w:rPr>
        <w:t>I</w:t>
      </w:r>
      <w:r>
        <w:rPr>
          <w:rFonts w:ascii="Arial" w:hAnsi="Arial" w:cs="Arial"/>
          <w:sz w:val="24"/>
          <w:szCs w:val="24"/>
        </w:rPr>
        <w:t>t is evident</w:t>
      </w:r>
      <w:r w:rsidR="006E4E1F">
        <w:rPr>
          <w:rFonts w:ascii="Arial" w:hAnsi="Arial" w:cs="Arial"/>
          <w:sz w:val="24"/>
          <w:szCs w:val="24"/>
        </w:rPr>
        <w:t xml:space="preserve"> from the record</w:t>
      </w:r>
      <w:r>
        <w:rPr>
          <w:rFonts w:ascii="Arial" w:hAnsi="Arial" w:cs="Arial"/>
          <w:sz w:val="24"/>
          <w:szCs w:val="24"/>
        </w:rPr>
        <w:t xml:space="preserve"> that the learned magistrate advised the appellant of his right to appeal against both conviction and sentence</w:t>
      </w:r>
      <w:r w:rsidR="002D4915">
        <w:rPr>
          <w:rFonts w:ascii="Arial" w:hAnsi="Arial" w:cs="Arial"/>
          <w:sz w:val="24"/>
          <w:szCs w:val="24"/>
        </w:rPr>
        <w:t xml:space="preserve">. The appellant was advised that if he was not </w:t>
      </w:r>
      <w:r w:rsidR="00500502">
        <w:rPr>
          <w:rFonts w:ascii="Arial" w:hAnsi="Arial" w:cs="Arial"/>
          <w:sz w:val="24"/>
          <w:szCs w:val="24"/>
        </w:rPr>
        <w:t>satisfied,</w:t>
      </w:r>
      <w:r w:rsidR="002D4915">
        <w:rPr>
          <w:rFonts w:ascii="Arial" w:hAnsi="Arial" w:cs="Arial"/>
          <w:sz w:val="24"/>
          <w:szCs w:val="24"/>
        </w:rPr>
        <w:t xml:space="preserve"> he should file a notice of appeal within 14 days from 18 April 2018, the appellant was advised that the notice of appeal had to include grounds of appeal.</w:t>
      </w:r>
      <w:r w:rsidR="00500502">
        <w:rPr>
          <w:rFonts w:ascii="Arial" w:hAnsi="Arial" w:cs="Arial"/>
          <w:sz w:val="24"/>
          <w:szCs w:val="24"/>
        </w:rPr>
        <w:t xml:space="preserve"> The court </w:t>
      </w:r>
      <w:r w:rsidR="00500502" w:rsidRPr="00500502">
        <w:rPr>
          <w:rFonts w:ascii="Arial" w:hAnsi="Arial" w:cs="Arial"/>
          <w:i/>
          <w:iCs/>
          <w:sz w:val="24"/>
          <w:szCs w:val="24"/>
        </w:rPr>
        <w:t>a quo</w:t>
      </w:r>
      <w:r w:rsidR="00500502">
        <w:rPr>
          <w:rFonts w:ascii="Arial" w:hAnsi="Arial" w:cs="Arial"/>
          <w:sz w:val="24"/>
          <w:szCs w:val="24"/>
        </w:rPr>
        <w:t xml:space="preserve"> advised the</w:t>
      </w:r>
      <w:r w:rsidR="006E4E1F">
        <w:rPr>
          <w:rFonts w:ascii="Arial" w:hAnsi="Arial" w:cs="Arial"/>
          <w:sz w:val="24"/>
          <w:szCs w:val="24"/>
        </w:rPr>
        <w:t xml:space="preserve"> appellant about condonation for the late noting of the notice of appeal. </w:t>
      </w:r>
      <w:r w:rsidR="006E4E1F">
        <w:rPr>
          <w:rFonts w:ascii="Arial" w:hAnsi="Arial" w:cs="Arial"/>
          <w:sz w:val="24"/>
          <w:szCs w:val="24"/>
        </w:rPr>
        <w:lastRenderedPageBreak/>
        <w:t>The appellant was specifically asked whether he understood the procedure in respect of reviews and appeals</w:t>
      </w:r>
      <w:r w:rsidR="00502685">
        <w:rPr>
          <w:rFonts w:ascii="Arial" w:hAnsi="Arial" w:cs="Arial"/>
          <w:sz w:val="24"/>
          <w:szCs w:val="24"/>
        </w:rPr>
        <w:t>. H</w:t>
      </w:r>
      <w:r w:rsidR="006E4E1F">
        <w:rPr>
          <w:rFonts w:ascii="Arial" w:hAnsi="Arial" w:cs="Arial"/>
          <w:sz w:val="24"/>
          <w:szCs w:val="24"/>
        </w:rPr>
        <w:t xml:space="preserve">is answer was in the affirmative. </w:t>
      </w:r>
    </w:p>
    <w:p w:rsidR="00486CC5" w:rsidRPr="00486CC5" w:rsidRDefault="00486CC5" w:rsidP="00486CC5">
      <w:pPr>
        <w:spacing w:after="0" w:line="360" w:lineRule="auto"/>
        <w:jc w:val="both"/>
        <w:rPr>
          <w:rFonts w:ascii="Arial" w:hAnsi="Arial" w:cs="Arial"/>
          <w:sz w:val="24"/>
          <w:szCs w:val="24"/>
        </w:rPr>
      </w:pPr>
    </w:p>
    <w:p w:rsidR="00486CC5" w:rsidRDefault="006E4E1F" w:rsidP="00486CC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On 18 February 2019 </w:t>
      </w:r>
      <w:r w:rsidR="00F13EFE">
        <w:rPr>
          <w:rFonts w:ascii="Arial" w:hAnsi="Arial" w:cs="Arial"/>
          <w:sz w:val="24"/>
          <w:szCs w:val="24"/>
        </w:rPr>
        <w:t>Legal Aid</w:t>
      </w:r>
      <w:r>
        <w:rPr>
          <w:rFonts w:ascii="Arial" w:hAnsi="Arial" w:cs="Arial"/>
          <w:sz w:val="24"/>
          <w:szCs w:val="24"/>
        </w:rPr>
        <w:t xml:space="preserve"> appointed</w:t>
      </w:r>
      <w:r w:rsidR="00F13EFE">
        <w:rPr>
          <w:rFonts w:ascii="Arial" w:hAnsi="Arial" w:cs="Arial"/>
          <w:sz w:val="24"/>
          <w:szCs w:val="24"/>
        </w:rPr>
        <w:t xml:space="preserve"> a legal representative for the appellant. The appellant states that by 5 March 2019 a copy of the record was in the possession of his legal representative, however the application for condonation was only instituted on 16 April 2019. I find that there is no acceptable explanation for the period 5 March 2019 up to 16 April 2019. </w:t>
      </w:r>
      <w:r w:rsidR="004A699E">
        <w:rPr>
          <w:rFonts w:ascii="Arial" w:hAnsi="Arial" w:cs="Arial"/>
          <w:sz w:val="24"/>
          <w:szCs w:val="24"/>
        </w:rPr>
        <w:t>I must now address the prospects of success of the appeal against sentence.</w:t>
      </w:r>
    </w:p>
    <w:p w:rsidR="004A699E" w:rsidRPr="00486CC5" w:rsidRDefault="004A699E" w:rsidP="00486CC5">
      <w:pPr>
        <w:spacing w:after="0" w:line="360" w:lineRule="auto"/>
        <w:jc w:val="both"/>
        <w:rPr>
          <w:rFonts w:ascii="Arial" w:hAnsi="Arial" w:cs="Arial"/>
          <w:sz w:val="24"/>
          <w:szCs w:val="24"/>
        </w:rPr>
      </w:pPr>
    </w:p>
    <w:p w:rsidR="00486CC5" w:rsidRPr="00486CC5" w:rsidRDefault="004A699E" w:rsidP="00486CC5">
      <w:pPr>
        <w:spacing w:after="0" w:line="360" w:lineRule="auto"/>
        <w:jc w:val="both"/>
        <w:rPr>
          <w:rFonts w:ascii="Arial" w:hAnsi="Arial" w:cs="Arial"/>
          <w:sz w:val="24"/>
          <w:szCs w:val="24"/>
          <w:u w:val="single"/>
        </w:rPr>
      </w:pPr>
      <w:r>
        <w:rPr>
          <w:rFonts w:ascii="Arial" w:hAnsi="Arial" w:cs="Arial"/>
          <w:sz w:val="24"/>
          <w:szCs w:val="24"/>
          <w:u w:val="single"/>
        </w:rPr>
        <w:t>Prospects of success ad s</w:t>
      </w:r>
      <w:r w:rsidR="00486CC5" w:rsidRPr="00486CC5">
        <w:rPr>
          <w:rFonts w:ascii="Arial" w:hAnsi="Arial" w:cs="Arial"/>
          <w:sz w:val="24"/>
          <w:szCs w:val="24"/>
          <w:u w:val="single"/>
        </w:rPr>
        <w:t>entence</w:t>
      </w:r>
    </w:p>
    <w:p w:rsidR="00486CC5" w:rsidRPr="00486CC5" w:rsidRDefault="00486CC5" w:rsidP="00486CC5">
      <w:pPr>
        <w:spacing w:after="0" w:line="360" w:lineRule="auto"/>
        <w:jc w:val="both"/>
        <w:rPr>
          <w:rFonts w:ascii="Arial" w:hAnsi="Arial" w:cs="Arial"/>
          <w:sz w:val="24"/>
          <w:szCs w:val="24"/>
        </w:rPr>
      </w:pPr>
    </w:p>
    <w:p w:rsidR="00486CC5" w:rsidRPr="00486CC5" w:rsidRDefault="00486CC5" w:rsidP="00486CC5">
      <w:pPr>
        <w:spacing w:after="0" w:line="360" w:lineRule="auto"/>
        <w:jc w:val="both"/>
        <w:rPr>
          <w:rFonts w:ascii="Arial" w:hAnsi="Arial" w:cs="Arial"/>
          <w:sz w:val="24"/>
          <w:szCs w:val="24"/>
        </w:rPr>
      </w:pPr>
      <w:r w:rsidRPr="00486CC5">
        <w:rPr>
          <w:rFonts w:ascii="Arial" w:hAnsi="Arial" w:cs="Arial"/>
          <w:sz w:val="24"/>
          <w:szCs w:val="24"/>
        </w:rPr>
        <w:t>[1</w:t>
      </w:r>
      <w:r w:rsidR="004A699E">
        <w:rPr>
          <w:rFonts w:ascii="Arial" w:hAnsi="Arial" w:cs="Arial"/>
          <w:sz w:val="24"/>
          <w:szCs w:val="24"/>
        </w:rPr>
        <w:t>0</w:t>
      </w:r>
      <w:r w:rsidRPr="00486CC5">
        <w:rPr>
          <w:rFonts w:ascii="Arial" w:hAnsi="Arial" w:cs="Arial"/>
          <w:sz w:val="24"/>
          <w:szCs w:val="24"/>
        </w:rPr>
        <w:t>]</w:t>
      </w:r>
      <w:r w:rsidRPr="00486CC5">
        <w:rPr>
          <w:rFonts w:ascii="Arial" w:hAnsi="Arial" w:cs="Arial"/>
          <w:sz w:val="24"/>
          <w:szCs w:val="24"/>
        </w:rPr>
        <w:tab/>
        <w:t>The appellant appeals against sentence on the basis that the learned magistrate erred in law and/or in fact. The approach to an appeal against sentence was set out as follows in</w:t>
      </w:r>
      <w:r w:rsidRPr="00486CC5">
        <w:rPr>
          <w:rFonts w:ascii="Arial" w:hAnsi="Arial" w:cs="Arial"/>
          <w:i/>
          <w:iCs/>
          <w:sz w:val="24"/>
          <w:szCs w:val="24"/>
        </w:rPr>
        <w:t xml:space="preserve"> S vs Tjiho</w:t>
      </w:r>
      <w:r w:rsidRPr="00486CC5">
        <w:rPr>
          <w:rFonts w:ascii="Arial" w:hAnsi="Arial" w:cs="Arial"/>
          <w:sz w:val="24"/>
          <w:szCs w:val="24"/>
          <w:vertAlign w:val="superscript"/>
        </w:rPr>
        <w:footnoteReference w:id="2"/>
      </w:r>
      <w:r w:rsidRPr="00486CC5">
        <w:rPr>
          <w:rFonts w:ascii="Arial" w:hAnsi="Arial" w:cs="Arial"/>
          <w:sz w:val="24"/>
          <w:szCs w:val="24"/>
        </w:rPr>
        <w:t>:</w:t>
      </w:r>
    </w:p>
    <w:p w:rsidR="00486CC5" w:rsidRPr="00486CC5" w:rsidRDefault="00486CC5" w:rsidP="00486CC5">
      <w:pPr>
        <w:spacing w:after="0" w:line="360" w:lineRule="auto"/>
        <w:jc w:val="both"/>
        <w:rPr>
          <w:rFonts w:ascii="Arial" w:hAnsi="Arial" w:cs="Arial"/>
          <w:sz w:val="24"/>
          <w:szCs w:val="24"/>
        </w:rPr>
      </w:pPr>
    </w:p>
    <w:p w:rsidR="00486CC5" w:rsidRPr="00486CC5" w:rsidRDefault="00486CC5" w:rsidP="00486CC5">
      <w:pPr>
        <w:spacing w:after="0" w:line="360" w:lineRule="auto"/>
        <w:jc w:val="both"/>
        <w:rPr>
          <w:rFonts w:ascii="Arial" w:hAnsi="Arial" w:cs="Arial"/>
          <w:sz w:val="24"/>
          <w:szCs w:val="24"/>
        </w:rPr>
      </w:pPr>
      <w:r w:rsidRPr="00486CC5">
        <w:rPr>
          <w:rFonts w:ascii="Arial" w:hAnsi="Arial" w:cs="Arial"/>
          <w:sz w:val="24"/>
          <w:szCs w:val="24"/>
        </w:rPr>
        <w:tab/>
      </w:r>
      <w:r w:rsidRPr="00486CC5">
        <w:rPr>
          <w:rFonts w:ascii="Arial" w:hAnsi="Arial" w:cs="Arial"/>
          <w:sz w:val="24"/>
          <w:szCs w:val="24"/>
        </w:rPr>
        <w:tab/>
        <w:t>‘The appeal court is entitled to interfere with a sentence if:</w:t>
      </w:r>
    </w:p>
    <w:p w:rsidR="00486CC5" w:rsidRPr="00486CC5" w:rsidRDefault="00486CC5" w:rsidP="00486CC5">
      <w:pPr>
        <w:spacing w:after="0" w:line="360" w:lineRule="auto"/>
        <w:jc w:val="both"/>
        <w:rPr>
          <w:rFonts w:ascii="Arial" w:hAnsi="Arial" w:cs="Arial"/>
          <w:sz w:val="24"/>
          <w:szCs w:val="24"/>
        </w:rPr>
      </w:pPr>
    </w:p>
    <w:p w:rsidR="00486CC5" w:rsidRPr="00486CC5" w:rsidRDefault="00486CC5" w:rsidP="00486CC5">
      <w:pPr>
        <w:spacing w:after="0" w:line="360" w:lineRule="auto"/>
        <w:jc w:val="both"/>
        <w:rPr>
          <w:rFonts w:ascii="Arial" w:hAnsi="Arial" w:cs="Arial"/>
          <w:sz w:val="24"/>
          <w:szCs w:val="24"/>
        </w:rPr>
      </w:pPr>
      <w:r w:rsidRPr="00486CC5">
        <w:rPr>
          <w:rFonts w:ascii="Arial" w:hAnsi="Arial" w:cs="Arial"/>
          <w:sz w:val="24"/>
          <w:szCs w:val="24"/>
        </w:rPr>
        <w:tab/>
      </w:r>
      <w:r w:rsidRPr="00486CC5">
        <w:rPr>
          <w:rFonts w:ascii="Arial" w:hAnsi="Arial" w:cs="Arial"/>
          <w:sz w:val="24"/>
          <w:szCs w:val="24"/>
        </w:rPr>
        <w:tab/>
        <w:t>(a) the trial court misdirected itself on the facts or on the law;</w:t>
      </w:r>
    </w:p>
    <w:p w:rsidR="00486CC5" w:rsidRPr="00486CC5" w:rsidRDefault="00486CC5" w:rsidP="00486CC5">
      <w:pPr>
        <w:spacing w:after="0" w:line="360" w:lineRule="auto"/>
        <w:ind w:left="1440"/>
        <w:jc w:val="both"/>
        <w:rPr>
          <w:rFonts w:ascii="Arial" w:hAnsi="Arial" w:cs="Arial"/>
          <w:sz w:val="24"/>
          <w:szCs w:val="24"/>
        </w:rPr>
      </w:pPr>
      <w:r w:rsidRPr="00486CC5">
        <w:rPr>
          <w:rFonts w:ascii="Arial" w:hAnsi="Arial" w:cs="Arial"/>
          <w:sz w:val="24"/>
          <w:szCs w:val="24"/>
        </w:rPr>
        <w:t>(b) an irregularity which was material occurred during the sentencing proceedings;</w:t>
      </w:r>
    </w:p>
    <w:p w:rsidR="00486CC5" w:rsidRPr="00486CC5" w:rsidRDefault="00486CC5" w:rsidP="00486CC5">
      <w:pPr>
        <w:spacing w:after="0" w:line="360" w:lineRule="auto"/>
        <w:ind w:left="1440"/>
        <w:jc w:val="both"/>
        <w:rPr>
          <w:rFonts w:ascii="Arial" w:hAnsi="Arial" w:cs="Arial"/>
          <w:sz w:val="24"/>
          <w:szCs w:val="24"/>
        </w:rPr>
      </w:pPr>
      <w:r w:rsidRPr="00486CC5">
        <w:rPr>
          <w:rFonts w:ascii="Arial" w:hAnsi="Arial" w:cs="Arial"/>
          <w:sz w:val="24"/>
          <w:szCs w:val="24"/>
        </w:rPr>
        <w:t>(c) the trial court failed to take into account material facts or that emphasised the importance of other facts;</w:t>
      </w:r>
    </w:p>
    <w:p w:rsidR="00486CC5" w:rsidRPr="00486CC5" w:rsidRDefault="00486CC5" w:rsidP="00486CC5">
      <w:pPr>
        <w:spacing w:after="0" w:line="360" w:lineRule="auto"/>
        <w:ind w:left="1440"/>
        <w:jc w:val="both"/>
        <w:rPr>
          <w:rFonts w:ascii="Arial" w:hAnsi="Arial" w:cs="Arial"/>
          <w:sz w:val="24"/>
          <w:szCs w:val="24"/>
        </w:rPr>
      </w:pPr>
      <w:r w:rsidRPr="00486CC5">
        <w:rPr>
          <w:rFonts w:ascii="Arial" w:hAnsi="Arial" w:cs="Arial"/>
          <w:sz w:val="24"/>
          <w:szCs w:val="24"/>
        </w:rPr>
        <w:t xml:space="preserve">(d) the sentence imposed is </w:t>
      </w:r>
      <w:r w:rsidR="00CA6192" w:rsidRPr="00486CC5">
        <w:rPr>
          <w:rFonts w:ascii="Arial" w:hAnsi="Arial" w:cs="Arial"/>
          <w:sz w:val="24"/>
          <w:szCs w:val="24"/>
        </w:rPr>
        <w:t>startlingly</w:t>
      </w:r>
      <w:r w:rsidRPr="00486CC5">
        <w:rPr>
          <w:rFonts w:ascii="Arial" w:hAnsi="Arial" w:cs="Arial"/>
          <w:sz w:val="24"/>
          <w:szCs w:val="24"/>
        </w:rPr>
        <w:t xml:space="preserve"> inappropriate, induces a sense of shock and there is a striking disparity between the sentence imposed by the trial court and that which would have been imposed by a court of appeal.’</w:t>
      </w:r>
    </w:p>
    <w:p w:rsidR="00486CC5" w:rsidRPr="00486CC5" w:rsidRDefault="00486CC5" w:rsidP="00486CC5">
      <w:pPr>
        <w:spacing w:after="0" w:line="360" w:lineRule="auto"/>
        <w:jc w:val="both"/>
        <w:rPr>
          <w:rFonts w:ascii="Arial" w:hAnsi="Arial" w:cs="Arial"/>
          <w:sz w:val="24"/>
          <w:szCs w:val="24"/>
        </w:rPr>
      </w:pPr>
    </w:p>
    <w:p w:rsidR="001B7E1F" w:rsidRDefault="00486CC5" w:rsidP="00486CC5">
      <w:pPr>
        <w:spacing w:after="0" w:line="360" w:lineRule="auto"/>
        <w:jc w:val="both"/>
        <w:rPr>
          <w:rFonts w:ascii="Arial" w:hAnsi="Arial" w:cs="Arial"/>
          <w:sz w:val="24"/>
          <w:szCs w:val="24"/>
        </w:rPr>
      </w:pPr>
      <w:r w:rsidRPr="00486CC5">
        <w:rPr>
          <w:rFonts w:ascii="Arial" w:hAnsi="Arial" w:cs="Arial"/>
          <w:sz w:val="24"/>
          <w:szCs w:val="24"/>
        </w:rPr>
        <w:t>[1</w:t>
      </w:r>
      <w:r w:rsidR="004A699E">
        <w:rPr>
          <w:rFonts w:ascii="Arial" w:hAnsi="Arial" w:cs="Arial"/>
          <w:sz w:val="24"/>
          <w:szCs w:val="24"/>
        </w:rPr>
        <w:t>1</w:t>
      </w:r>
      <w:r w:rsidRPr="00486CC5">
        <w:rPr>
          <w:rFonts w:ascii="Arial" w:hAnsi="Arial" w:cs="Arial"/>
          <w:sz w:val="24"/>
          <w:szCs w:val="24"/>
        </w:rPr>
        <w:t>]</w:t>
      </w:r>
      <w:r w:rsidRPr="00486CC5">
        <w:rPr>
          <w:rFonts w:ascii="Arial" w:hAnsi="Arial" w:cs="Arial"/>
          <w:sz w:val="24"/>
          <w:szCs w:val="24"/>
        </w:rPr>
        <w:tab/>
        <w:t xml:space="preserve">In </w:t>
      </w:r>
      <w:r w:rsidRPr="00486CC5">
        <w:rPr>
          <w:rFonts w:ascii="Arial" w:hAnsi="Arial" w:cs="Arial"/>
          <w:i/>
          <w:iCs/>
          <w:sz w:val="24"/>
          <w:szCs w:val="24"/>
        </w:rPr>
        <w:t>Shikulo vs State</w:t>
      </w:r>
      <w:r w:rsidRPr="00486CC5">
        <w:rPr>
          <w:rFonts w:ascii="Arial" w:hAnsi="Arial" w:cs="Arial"/>
          <w:sz w:val="24"/>
          <w:szCs w:val="24"/>
          <w:vertAlign w:val="superscript"/>
        </w:rPr>
        <w:footnoteReference w:id="3"/>
      </w:r>
      <w:r w:rsidRPr="00486CC5">
        <w:rPr>
          <w:rFonts w:ascii="Arial" w:hAnsi="Arial" w:cs="Arial"/>
          <w:sz w:val="24"/>
          <w:szCs w:val="24"/>
        </w:rPr>
        <w:t xml:space="preserve"> the court held that an appeal court could only interfere with the sentence imposed by the trial court if the alleged misdirection was of such a nature, degree or seriousness that it shows directly or indirectly that the trial court did not exercise its discretion or exercised its discretion improperly or unreasonably. I must therefore, consider not just whether there was a misdirection but rather whether the </w:t>
      </w:r>
      <w:r w:rsidRPr="00486CC5">
        <w:rPr>
          <w:rFonts w:ascii="Arial" w:hAnsi="Arial" w:cs="Arial"/>
          <w:sz w:val="24"/>
          <w:szCs w:val="24"/>
        </w:rPr>
        <w:lastRenderedPageBreak/>
        <w:t>misdirection was of such a degree of seriousness as to demonstrate that the trial court did not exercise its sentencing discretion judiciously.</w:t>
      </w:r>
    </w:p>
    <w:p w:rsidR="004A699E" w:rsidRDefault="004A699E" w:rsidP="00486CC5">
      <w:pPr>
        <w:spacing w:after="0" w:line="360" w:lineRule="auto"/>
        <w:jc w:val="both"/>
        <w:rPr>
          <w:rFonts w:ascii="Arial" w:hAnsi="Arial" w:cs="Arial"/>
          <w:sz w:val="24"/>
          <w:szCs w:val="24"/>
        </w:rPr>
      </w:pPr>
    </w:p>
    <w:p w:rsidR="00D56BFA" w:rsidRDefault="004A699E" w:rsidP="00486CC5">
      <w:pPr>
        <w:spacing w:after="0" w:line="360" w:lineRule="auto"/>
        <w:jc w:val="both"/>
        <w:rPr>
          <w:rFonts w:ascii="Arial" w:hAnsi="Arial" w:cs="Arial"/>
          <w:sz w:val="24"/>
          <w:szCs w:val="24"/>
        </w:rPr>
      </w:pPr>
      <w:r>
        <w:rPr>
          <w:rFonts w:ascii="Arial" w:hAnsi="Arial" w:cs="Arial"/>
          <w:sz w:val="24"/>
          <w:szCs w:val="24"/>
        </w:rPr>
        <w:t>[1</w:t>
      </w:r>
      <w:r w:rsidR="00D56BFA">
        <w:rPr>
          <w:rFonts w:ascii="Arial" w:hAnsi="Arial" w:cs="Arial"/>
          <w:sz w:val="24"/>
          <w:szCs w:val="24"/>
        </w:rPr>
        <w:t>2]</w:t>
      </w:r>
      <w:r w:rsidR="00D56BFA">
        <w:rPr>
          <w:rFonts w:ascii="Arial" w:hAnsi="Arial" w:cs="Arial"/>
          <w:sz w:val="24"/>
          <w:szCs w:val="24"/>
        </w:rPr>
        <w:tab/>
        <w:t>The first ground of appeal as per the amended notice of appeal is to the effect that the learned magistrate excessively sentenced the appellant to two (2) years imprisonment without the option of a fine while ignoring the submission by the appellant that he could afford to pay a fine. An alternative ground for appeal is raised to the effect that the learned magistrate erred in fact and or in law when sentencing the appellant to direct imprisonment without addressing the appellant’s request for a fine or a totally suspended sentence was appropriate.</w:t>
      </w:r>
      <w:r w:rsidR="001B1C8D">
        <w:rPr>
          <w:rFonts w:ascii="Arial" w:hAnsi="Arial" w:cs="Arial"/>
          <w:sz w:val="24"/>
          <w:szCs w:val="24"/>
        </w:rPr>
        <w:t xml:space="preserve"> I find that the failure to state the reasons why the court a quo did not impose a fine does not automatically mean that a fine was not considered, especially when regard is had to the fact that the learned magistrate enquired from the appellant whethe</w:t>
      </w:r>
      <w:r w:rsidR="00502685">
        <w:rPr>
          <w:rFonts w:ascii="Arial" w:hAnsi="Arial" w:cs="Arial"/>
          <w:sz w:val="24"/>
          <w:szCs w:val="24"/>
        </w:rPr>
        <w:t>r</w:t>
      </w:r>
      <w:r w:rsidR="001B1C8D">
        <w:rPr>
          <w:rFonts w:ascii="Arial" w:hAnsi="Arial" w:cs="Arial"/>
          <w:sz w:val="24"/>
          <w:szCs w:val="24"/>
        </w:rPr>
        <w:t xml:space="preserve"> the appellant could afford to pay a fine.</w:t>
      </w:r>
    </w:p>
    <w:p w:rsidR="00D56BFA" w:rsidRDefault="00D56BFA" w:rsidP="00486CC5">
      <w:pPr>
        <w:spacing w:after="0" w:line="360" w:lineRule="auto"/>
        <w:jc w:val="both"/>
        <w:rPr>
          <w:rFonts w:ascii="Arial" w:hAnsi="Arial" w:cs="Arial"/>
          <w:sz w:val="24"/>
          <w:szCs w:val="24"/>
        </w:rPr>
      </w:pPr>
    </w:p>
    <w:p w:rsidR="001B1C8D" w:rsidRDefault="00D56BFA" w:rsidP="00486CC5">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appellant raises another ground of appeal to the effect that the learned magistrate paid lip service to the personal circumstances of the </w:t>
      </w:r>
      <w:r w:rsidR="001B1C8D">
        <w:rPr>
          <w:rFonts w:ascii="Arial" w:hAnsi="Arial" w:cs="Arial"/>
          <w:sz w:val="24"/>
          <w:szCs w:val="24"/>
        </w:rPr>
        <w:t xml:space="preserve">appellant. This ground of appeal addresses the same issue as the ground of appeal to the effect that the learned magistrate ignored or failed to consider the weighty mitigating factors that the appellant’s girlfriend was pregnant with his child, his mother had a stroke and his younger brother whom he was taking care of was in school in grade 10. </w:t>
      </w:r>
      <w:r w:rsidR="001B1C8D" w:rsidRPr="001B1C8D">
        <w:rPr>
          <w:rFonts w:ascii="Arial" w:hAnsi="Arial" w:cs="Arial"/>
          <w:i/>
          <w:iCs/>
          <w:sz w:val="24"/>
          <w:szCs w:val="24"/>
        </w:rPr>
        <w:t>Ex facie</w:t>
      </w:r>
      <w:r w:rsidR="001B1C8D">
        <w:rPr>
          <w:rFonts w:ascii="Arial" w:hAnsi="Arial" w:cs="Arial"/>
          <w:sz w:val="24"/>
          <w:szCs w:val="24"/>
        </w:rPr>
        <w:t xml:space="preserve"> the record of proceedings</w:t>
      </w:r>
      <w:r w:rsidR="00502685">
        <w:rPr>
          <w:rFonts w:ascii="Arial" w:hAnsi="Arial" w:cs="Arial"/>
          <w:sz w:val="24"/>
          <w:szCs w:val="24"/>
        </w:rPr>
        <w:t>,</w:t>
      </w:r>
      <w:r w:rsidR="001B1C8D">
        <w:rPr>
          <w:rFonts w:ascii="Arial" w:hAnsi="Arial" w:cs="Arial"/>
          <w:sz w:val="24"/>
          <w:szCs w:val="24"/>
        </w:rPr>
        <w:t xml:space="preserve"> it is evident that the personal circumstances were considered by the court in determining an appropriate sentence. </w:t>
      </w:r>
    </w:p>
    <w:p w:rsidR="001B1C8D" w:rsidRDefault="001B1C8D" w:rsidP="00486CC5">
      <w:pPr>
        <w:spacing w:after="0" w:line="360" w:lineRule="auto"/>
        <w:jc w:val="both"/>
        <w:rPr>
          <w:rFonts w:ascii="Arial" w:hAnsi="Arial" w:cs="Arial"/>
          <w:sz w:val="24"/>
          <w:szCs w:val="24"/>
        </w:rPr>
      </w:pPr>
    </w:p>
    <w:p w:rsidR="00C4135D" w:rsidRPr="00FC1684" w:rsidRDefault="001B1C8D" w:rsidP="00D066B8">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learned magistrate was in</w:t>
      </w:r>
      <w:r w:rsidR="00FC1684">
        <w:rPr>
          <w:rFonts w:ascii="Arial" w:hAnsi="Arial" w:cs="Arial"/>
          <w:sz w:val="24"/>
          <w:szCs w:val="24"/>
        </w:rPr>
        <w:t xml:space="preserve"> any</w:t>
      </w:r>
      <w:r>
        <w:rPr>
          <w:rFonts w:ascii="Arial" w:hAnsi="Arial" w:cs="Arial"/>
          <w:sz w:val="24"/>
          <w:szCs w:val="24"/>
        </w:rPr>
        <w:t xml:space="preserve"> event correct to impose a sentence of direct imprisonment</w:t>
      </w:r>
      <w:r w:rsidR="00FC1684">
        <w:rPr>
          <w:rFonts w:ascii="Arial" w:hAnsi="Arial" w:cs="Arial"/>
          <w:sz w:val="24"/>
          <w:szCs w:val="24"/>
        </w:rPr>
        <w:t xml:space="preserve">. The reasoning of this court in </w:t>
      </w:r>
      <w:r w:rsidR="00C4135D" w:rsidRPr="00C4135D">
        <w:rPr>
          <w:rFonts w:ascii="Arial" w:hAnsi="Arial" w:cs="Arial"/>
          <w:i/>
          <w:iCs/>
          <w:sz w:val="24"/>
          <w:szCs w:val="24"/>
        </w:rPr>
        <w:t>Umub v S</w:t>
      </w:r>
      <w:r w:rsidR="00FC1684">
        <w:rPr>
          <w:rStyle w:val="FootnoteReference"/>
          <w:rFonts w:ascii="Arial" w:hAnsi="Arial" w:cs="Arial"/>
          <w:i/>
          <w:iCs/>
          <w:sz w:val="24"/>
          <w:szCs w:val="24"/>
        </w:rPr>
        <w:footnoteReference w:id="4"/>
      </w:r>
      <w:r w:rsidR="00C4135D" w:rsidRPr="00C4135D">
        <w:rPr>
          <w:rFonts w:ascii="Arial" w:hAnsi="Arial" w:cs="Arial"/>
          <w:i/>
          <w:iCs/>
          <w:sz w:val="24"/>
          <w:szCs w:val="24"/>
        </w:rPr>
        <w:t> </w:t>
      </w:r>
      <w:r w:rsidR="00B868A0">
        <w:rPr>
          <w:rFonts w:ascii="Arial" w:hAnsi="Arial" w:cs="Arial"/>
          <w:sz w:val="24"/>
          <w:szCs w:val="24"/>
        </w:rPr>
        <w:t>is instructive. T</w:t>
      </w:r>
      <w:r w:rsidR="00FC1684">
        <w:rPr>
          <w:rFonts w:ascii="Arial" w:hAnsi="Arial" w:cs="Arial"/>
          <w:sz w:val="24"/>
          <w:szCs w:val="24"/>
        </w:rPr>
        <w:t>he court when addressing sentencing in the cont</w:t>
      </w:r>
      <w:r w:rsidR="00B868A0">
        <w:rPr>
          <w:rFonts w:ascii="Arial" w:hAnsi="Arial" w:cs="Arial"/>
          <w:sz w:val="24"/>
          <w:szCs w:val="24"/>
        </w:rPr>
        <w:t>ext of dealing in dependence prod</w:t>
      </w:r>
      <w:r w:rsidR="00FC1684">
        <w:rPr>
          <w:rFonts w:ascii="Arial" w:hAnsi="Arial" w:cs="Arial"/>
          <w:sz w:val="24"/>
          <w:szCs w:val="24"/>
        </w:rPr>
        <w:t>ucing drugs stated as follows;</w:t>
      </w:r>
    </w:p>
    <w:p w:rsidR="00FC1684" w:rsidRDefault="00FC1684" w:rsidP="00D066B8">
      <w:pPr>
        <w:spacing w:after="0" w:line="360" w:lineRule="auto"/>
        <w:jc w:val="both"/>
        <w:rPr>
          <w:rFonts w:ascii="Arial" w:hAnsi="Arial" w:cs="Arial"/>
          <w:sz w:val="24"/>
          <w:szCs w:val="24"/>
        </w:rPr>
      </w:pPr>
    </w:p>
    <w:p w:rsidR="00C4135D" w:rsidRPr="00FC1684" w:rsidRDefault="00FC1684" w:rsidP="00FC1684">
      <w:pPr>
        <w:spacing w:after="0" w:line="360" w:lineRule="auto"/>
        <w:ind w:left="1440"/>
        <w:jc w:val="both"/>
        <w:rPr>
          <w:rFonts w:ascii="Arial" w:hAnsi="Arial" w:cs="Arial"/>
        </w:rPr>
      </w:pPr>
      <w:r w:rsidRPr="00FC1684">
        <w:rPr>
          <w:rFonts w:ascii="Arial" w:hAnsi="Arial" w:cs="Arial"/>
        </w:rPr>
        <w:t>‘</w:t>
      </w:r>
      <w:r w:rsidR="00C4135D" w:rsidRPr="00C4135D">
        <w:rPr>
          <w:rFonts w:ascii="Arial" w:hAnsi="Arial" w:cs="Arial"/>
        </w:rPr>
        <w:t xml:space="preserve">The fight against dealing in and possession of dependence and dangerous dependence producing substance must be intensified at all levels by the law enforcement agencies and the courts. It is on the increase and busy destroying our communities particularly the youth despite the heavy sentences imposed. The courts must step in and impose severe sentences, never heard of before, </w:t>
      </w:r>
      <w:r w:rsidR="00C4135D" w:rsidRPr="00C4135D">
        <w:rPr>
          <w:rFonts w:ascii="Arial" w:hAnsi="Arial" w:cs="Arial"/>
        </w:rPr>
        <w:lastRenderedPageBreak/>
        <w:t>as we are losing the battle against drug abuse. The sentences to be imposed must be so severe to deter the appellant and would-be offenders from committing such offences. The sentence imposed in the prevailing circumstances is in my view not shockingly inappropriate but fit the prevailing circumstances.</w:t>
      </w:r>
    </w:p>
    <w:p w:rsidR="00FC1684" w:rsidRPr="00C4135D" w:rsidRDefault="00FC1684" w:rsidP="00FC1684">
      <w:pPr>
        <w:spacing w:after="0" w:line="360" w:lineRule="auto"/>
        <w:ind w:left="1440"/>
        <w:jc w:val="both"/>
        <w:rPr>
          <w:rFonts w:ascii="Arial" w:hAnsi="Arial" w:cs="Arial"/>
        </w:rPr>
      </w:pPr>
    </w:p>
    <w:p w:rsidR="00C4135D" w:rsidRPr="00FC1684" w:rsidRDefault="00C4135D" w:rsidP="00FC1684">
      <w:pPr>
        <w:spacing w:after="0" w:line="360" w:lineRule="auto"/>
        <w:ind w:left="1440"/>
        <w:jc w:val="both"/>
        <w:rPr>
          <w:rFonts w:ascii="Arial" w:hAnsi="Arial" w:cs="Arial"/>
        </w:rPr>
      </w:pPr>
      <w:r w:rsidRPr="00C4135D">
        <w:rPr>
          <w:rFonts w:ascii="Arial" w:hAnsi="Arial" w:cs="Arial"/>
        </w:rPr>
        <w:t xml:space="preserve">[13]      In this regard, I wholeheartedly associate myself with the sentiments expressed by Liebenberg J with Damaseb JP concurring, in </w:t>
      </w:r>
      <w:r w:rsidRPr="00C4135D">
        <w:rPr>
          <w:rFonts w:ascii="Arial" w:hAnsi="Arial" w:cs="Arial"/>
          <w:i/>
          <w:iCs/>
        </w:rPr>
        <w:t>S v Swa</w:t>
      </w:r>
      <w:r w:rsidR="00502685">
        <w:rPr>
          <w:rFonts w:ascii="Arial" w:hAnsi="Arial" w:cs="Arial"/>
          <w:i/>
          <w:iCs/>
        </w:rPr>
        <w:t>r</w:t>
      </w:r>
      <w:r w:rsidRPr="00C4135D">
        <w:rPr>
          <w:rFonts w:ascii="Arial" w:hAnsi="Arial" w:cs="Arial"/>
          <w:i/>
          <w:iCs/>
        </w:rPr>
        <w:t>tz</w:t>
      </w:r>
      <w:bookmarkStart w:id="1" w:name="_ftnref3"/>
      <w:r w:rsidRPr="00C4135D">
        <w:rPr>
          <w:rFonts w:ascii="Arial" w:hAnsi="Arial" w:cs="Arial"/>
          <w:i/>
          <w:iCs/>
        </w:rPr>
        <w:fldChar w:fldCharType="begin"/>
      </w:r>
      <w:r w:rsidRPr="00C4135D">
        <w:rPr>
          <w:rFonts w:ascii="Arial" w:hAnsi="Arial" w:cs="Arial"/>
          <w:i/>
          <w:iCs/>
        </w:rPr>
        <w:instrText xml:space="preserve"> HYPERLINK "https://namiblii.org/na/judgment/high-court-main-division/2019/18" \l "_ftn3" \o "" </w:instrText>
      </w:r>
      <w:r w:rsidRPr="00C4135D">
        <w:rPr>
          <w:rFonts w:ascii="Arial" w:hAnsi="Arial" w:cs="Arial"/>
          <w:i/>
          <w:iCs/>
        </w:rPr>
        <w:fldChar w:fldCharType="end"/>
      </w:r>
      <w:bookmarkEnd w:id="1"/>
      <w:r w:rsidRPr="00C4135D">
        <w:rPr>
          <w:rFonts w:ascii="Arial" w:hAnsi="Arial" w:cs="Arial"/>
        </w:rPr>
        <w:t> wherein it was held that:</w:t>
      </w:r>
    </w:p>
    <w:p w:rsidR="00C4135D" w:rsidRPr="00C4135D" w:rsidRDefault="00C4135D" w:rsidP="00C4135D">
      <w:pPr>
        <w:spacing w:after="0" w:line="360" w:lineRule="auto"/>
        <w:jc w:val="both"/>
        <w:rPr>
          <w:rFonts w:ascii="Arial" w:hAnsi="Arial" w:cs="Arial"/>
        </w:rPr>
      </w:pPr>
    </w:p>
    <w:p w:rsidR="00C4135D" w:rsidRPr="00C4135D" w:rsidRDefault="00FC1684" w:rsidP="008B7319">
      <w:pPr>
        <w:spacing w:after="0" w:line="360" w:lineRule="auto"/>
        <w:ind w:left="2160"/>
        <w:jc w:val="both"/>
        <w:rPr>
          <w:rFonts w:ascii="Arial" w:hAnsi="Arial" w:cs="Arial"/>
        </w:rPr>
      </w:pPr>
      <w:r w:rsidRPr="00FC1684">
        <w:rPr>
          <w:rFonts w:ascii="Arial" w:hAnsi="Arial" w:cs="Arial"/>
        </w:rPr>
        <w:t>“</w:t>
      </w:r>
      <w:r w:rsidR="00C4135D" w:rsidRPr="00C4135D">
        <w:rPr>
          <w:rFonts w:ascii="Arial" w:hAnsi="Arial" w:cs="Arial"/>
        </w:rPr>
        <w:t>There is a dire need for change in the court’s stance on drug related matters and to accord the necessary weight to the seriousness of the particular offence and its prevalence in society. To this end</w:t>
      </w:r>
      <w:r w:rsidR="00502685">
        <w:rPr>
          <w:rFonts w:ascii="Arial" w:hAnsi="Arial" w:cs="Arial"/>
        </w:rPr>
        <w:t>,</w:t>
      </w:r>
      <w:r w:rsidR="00C4135D" w:rsidRPr="00C4135D">
        <w:rPr>
          <w:rFonts w:ascii="Arial" w:hAnsi="Arial" w:cs="Arial"/>
        </w:rPr>
        <w:t xml:space="preserve"> all possible evidence should be submitted in order to place the presiding officer in the best position to fully appreciate the offence before court and to impose an appropriate sentence. Though the personal circumstances of the accused should be accorded the necessary weight and taken into account, the nature and extent of the crime, as well as the need of society to root out the evil of drugs in its midst, should equally be given proper consideration. In doing so, sentences should reflect the determination of our courts to play their part in curbing this evil that is only aimed at destroying human lives and the more vulnerable members of society like the youth. A clear and unequivocal message should emerge from the courts that crimes of this nature will not be tolerated any longer and sentences will henceforth be appropriately severe.</w:t>
      </w:r>
      <w:r w:rsidRPr="00FC1684">
        <w:rPr>
          <w:rFonts w:ascii="Arial" w:hAnsi="Arial" w:cs="Arial"/>
        </w:rPr>
        <w:t>”</w:t>
      </w:r>
      <w:r w:rsidR="008B7319">
        <w:rPr>
          <w:rFonts w:ascii="Arial" w:hAnsi="Arial" w:cs="Arial"/>
        </w:rPr>
        <w:t>’</w:t>
      </w:r>
    </w:p>
    <w:p w:rsidR="00486CC5" w:rsidRPr="00FC1684" w:rsidRDefault="00486CC5" w:rsidP="00D066B8">
      <w:pPr>
        <w:spacing w:after="0" w:line="360" w:lineRule="auto"/>
        <w:jc w:val="both"/>
        <w:rPr>
          <w:rFonts w:ascii="Arial" w:hAnsi="Arial" w:cs="Arial"/>
        </w:rPr>
      </w:pPr>
    </w:p>
    <w:p w:rsidR="00C4135D" w:rsidRPr="00FC1684" w:rsidRDefault="00C4135D" w:rsidP="00D066B8">
      <w:pPr>
        <w:spacing w:after="0" w:line="360" w:lineRule="auto"/>
        <w:jc w:val="both"/>
        <w:rPr>
          <w:rFonts w:ascii="Arial" w:hAnsi="Arial" w:cs="Arial"/>
        </w:rPr>
      </w:pPr>
    </w:p>
    <w:p w:rsidR="00486CC5" w:rsidRDefault="00486CC5" w:rsidP="00D066B8">
      <w:pPr>
        <w:spacing w:after="0" w:line="360" w:lineRule="auto"/>
        <w:jc w:val="both"/>
        <w:rPr>
          <w:rFonts w:ascii="Arial" w:hAnsi="Arial" w:cs="Arial"/>
          <w:sz w:val="24"/>
          <w:szCs w:val="24"/>
        </w:rPr>
      </w:pPr>
    </w:p>
    <w:p w:rsidR="00486CC5" w:rsidRDefault="00FC1684" w:rsidP="00D066B8">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appellant by way of the amended notice of appeal raises a ground of </w:t>
      </w:r>
      <w:r w:rsidR="00CA6192">
        <w:rPr>
          <w:rFonts w:ascii="Arial" w:hAnsi="Arial" w:cs="Arial"/>
          <w:sz w:val="24"/>
          <w:szCs w:val="24"/>
        </w:rPr>
        <w:t xml:space="preserve">appeal </w:t>
      </w:r>
      <w:r>
        <w:rPr>
          <w:rFonts w:ascii="Arial" w:hAnsi="Arial" w:cs="Arial"/>
          <w:sz w:val="24"/>
          <w:szCs w:val="24"/>
        </w:rPr>
        <w:t xml:space="preserve">the court </w:t>
      </w:r>
      <w:r w:rsidRPr="00FC1684">
        <w:rPr>
          <w:rFonts w:ascii="Arial" w:hAnsi="Arial" w:cs="Arial"/>
          <w:i/>
          <w:iCs/>
          <w:sz w:val="24"/>
          <w:szCs w:val="24"/>
        </w:rPr>
        <w:t>a quo</w:t>
      </w:r>
      <w:r w:rsidR="00502685">
        <w:rPr>
          <w:rFonts w:ascii="Arial" w:hAnsi="Arial" w:cs="Arial"/>
          <w:sz w:val="24"/>
          <w:szCs w:val="24"/>
        </w:rPr>
        <w:t xml:space="preserve"> over emphasis</w:t>
      </w:r>
      <w:r>
        <w:rPr>
          <w:rFonts w:ascii="Arial" w:hAnsi="Arial" w:cs="Arial"/>
          <w:sz w:val="24"/>
          <w:szCs w:val="24"/>
        </w:rPr>
        <w:t>ed</w:t>
      </w:r>
      <w:r w:rsidR="00601897">
        <w:rPr>
          <w:rFonts w:ascii="Arial" w:hAnsi="Arial" w:cs="Arial"/>
          <w:sz w:val="24"/>
          <w:szCs w:val="24"/>
        </w:rPr>
        <w:t xml:space="preserve"> and repeatedly stated that the offence was prevalent in the </w:t>
      </w:r>
      <w:r w:rsidR="00502685">
        <w:rPr>
          <w:rFonts w:ascii="Arial" w:hAnsi="Arial" w:cs="Arial"/>
          <w:sz w:val="24"/>
          <w:szCs w:val="24"/>
        </w:rPr>
        <w:t>district</w:t>
      </w:r>
      <w:r w:rsidR="00601897">
        <w:rPr>
          <w:rFonts w:ascii="Arial" w:hAnsi="Arial" w:cs="Arial"/>
          <w:sz w:val="24"/>
          <w:szCs w:val="24"/>
        </w:rPr>
        <w:t xml:space="preserve"> therefore</w:t>
      </w:r>
      <w:r w:rsidR="001365B2">
        <w:rPr>
          <w:rFonts w:ascii="Arial" w:hAnsi="Arial" w:cs="Arial"/>
          <w:sz w:val="24"/>
          <w:szCs w:val="24"/>
        </w:rPr>
        <w:t>, punishment</w:t>
      </w:r>
      <w:r w:rsidR="00601897">
        <w:rPr>
          <w:rFonts w:ascii="Arial" w:hAnsi="Arial" w:cs="Arial"/>
          <w:sz w:val="24"/>
          <w:szCs w:val="24"/>
        </w:rPr>
        <w:t xml:space="preserve"> calls for specific and general deterrence without any evidence produced to prove such allegation and without hearing the appellant on the allegation of prevalence such amounted to a misdirection in sentencing. The appellant relies on </w:t>
      </w:r>
      <w:r w:rsidR="00601897" w:rsidRPr="00601897">
        <w:rPr>
          <w:rFonts w:ascii="Arial" w:hAnsi="Arial" w:cs="Arial"/>
          <w:i/>
          <w:iCs/>
          <w:sz w:val="24"/>
          <w:szCs w:val="24"/>
        </w:rPr>
        <w:t>S vs Nakangombe</w:t>
      </w:r>
      <w:r w:rsidR="00601897">
        <w:rPr>
          <w:rStyle w:val="FootnoteReference"/>
          <w:rFonts w:ascii="Arial" w:hAnsi="Arial" w:cs="Arial"/>
          <w:sz w:val="24"/>
          <w:szCs w:val="24"/>
        </w:rPr>
        <w:footnoteReference w:id="5"/>
      </w:r>
      <w:r w:rsidR="00601897">
        <w:rPr>
          <w:rFonts w:ascii="Arial" w:hAnsi="Arial" w:cs="Arial"/>
          <w:sz w:val="24"/>
          <w:szCs w:val="24"/>
        </w:rPr>
        <w:t>.</w:t>
      </w:r>
    </w:p>
    <w:p w:rsidR="00601897" w:rsidRPr="00235FFD" w:rsidRDefault="001365B2" w:rsidP="00D066B8">
      <w:pPr>
        <w:spacing w:after="0" w:line="360" w:lineRule="auto"/>
        <w:jc w:val="both"/>
        <w:rPr>
          <w:rFonts w:ascii="Arial" w:hAnsi="Arial" w:cs="Arial"/>
          <w:b/>
          <w:sz w:val="24"/>
          <w:szCs w:val="24"/>
        </w:rPr>
      </w:pPr>
      <w:r>
        <w:rPr>
          <w:rFonts w:ascii="Arial" w:hAnsi="Arial" w:cs="Arial"/>
          <w:sz w:val="24"/>
          <w:szCs w:val="24"/>
        </w:rPr>
        <w:lastRenderedPageBreak/>
        <w:t>It is apparent from</w:t>
      </w:r>
      <w:r w:rsidR="00601897">
        <w:rPr>
          <w:rFonts w:ascii="Arial" w:hAnsi="Arial" w:cs="Arial"/>
          <w:sz w:val="24"/>
          <w:szCs w:val="24"/>
        </w:rPr>
        <w:t xml:space="preserve"> the record of proceedings that the issue of prevalence was raised</w:t>
      </w:r>
      <w:r w:rsidR="002D503A">
        <w:rPr>
          <w:rFonts w:ascii="Arial" w:hAnsi="Arial" w:cs="Arial"/>
          <w:sz w:val="24"/>
          <w:szCs w:val="24"/>
        </w:rPr>
        <w:t xml:space="preserve"> in the present matter</w:t>
      </w:r>
      <w:r w:rsidR="00601897">
        <w:rPr>
          <w:rFonts w:ascii="Arial" w:hAnsi="Arial" w:cs="Arial"/>
          <w:sz w:val="24"/>
          <w:szCs w:val="24"/>
        </w:rPr>
        <w:t xml:space="preserve"> by the State in aggravation</w:t>
      </w:r>
      <w:r w:rsidR="002D503A">
        <w:rPr>
          <w:rFonts w:ascii="Arial" w:hAnsi="Arial" w:cs="Arial"/>
          <w:sz w:val="24"/>
          <w:szCs w:val="24"/>
        </w:rPr>
        <w:t>, as opposed to being raised by the learned magistrate at sentence</w:t>
      </w:r>
      <w:r w:rsidR="00601897">
        <w:rPr>
          <w:rFonts w:ascii="Arial" w:hAnsi="Arial" w:cs="Arial"/>
          <w:sz w:val="24"/>
          <w:szCs w:val="24"/>
        </w:rPr>
        <w:t>.</w:t>
      </w:r>
      <w:r w:rsidR="002D503A">
        <w:rPr>
          <w:rFonts w:ascii="Arial" w:hAnsi="Arial" w:cs="Arial"/>
          <w:sz w:val="24"/>
          <w:szCs w:val="24"/>
        </w:rPr>
        <w:t xml:space="preserve"> The accused was therefore aware that the learned magistrate had been advised that the offence was prevalent in the district prior to the imposition of sentence in the present matter. </w:t>
      </w:r>
      <w:r w:rsidR="00235FFD" w:rsidRPr="002A482F">
        <w:rPr>
          <w:rFonts w:ascii="Arial" w:hAnsi="Arial" w:cs="Arial"/>
          <w:sz w:val="24"/>
          <w:szCs w:val="24"/>
        </w:rPr>
        <w:t>In addition the prevalence or othe</w:t>
      </w:r>
      <w:r w:rsidR="002A482F" w:rsidRPr="002A482F">
        <w:rPr>
          <w:rFonts w:ascii="Arial" w:hAnsi="Arial" w:cs="Arial"/>
          <w:sz w:val="24"/>
          <w:szCs w:val="24"/>
        </w:rPr>
        <w:t>rwise of crime in the community</w:t>
      </w:r>
      <w:r w:rsidR="00235FFD" w:rsidRPr="002A482F">
        <w:rPr>
          <w:rFonts w:ascii="Arial" w:hAnsi="Arial" w:cs="Arial"/>
          <w:sz w:val="24"/>
          <w:szCs w:val="24"/>
        </w:rPr>
        <w:t xml:space="preserve"> is</w:t>
      </w:r>
      <w:r w:rsidR="002A482F" w:rsidRPr="002A482F">
        <w:rPr>
          <w:rFonts w:ascii="Arial" w:hAnsi="Arial" w:cs="Arial"/>
          <w:sz w:val="24"/>
          <w:szCs w:val="24"/>
        </w:rPr>
        <w:t xml:space="preserve"> a notorious fact and judicial notice can be taken of that fact.</w:t>
      </w:r>
      <w:r w:rsidR="00235FFD" w:rsidRPr="002A482F">
        <w:rPr>
          <w:rFonts w:ascii="Arial" w:hAnsi="Arial" w:cs="Arial"/>
          <w:sz w:val="24"/>
          <w:szCs w:val="24"/>
        </w:rPr>
        <w:t xml:space="preserve"> </w:t>
      </w:r>
    </w:p>
    <w:p w:rsidR="002D503A" w:rsidRDefault="002D503A" w:rsidP="00D066B8">
      <w:pPr>
        <w:spacing w:after="0" w:line="360" w:lineRule="auto"/>
        <w:jc w:val="both"/>
        <w:rPr>
          <w:rFonts w:ascii="Arial" w:hAnsi="Arial" w:cs="Arial"/>
          <w:sz w:val="24"/>
          <w:szCs w:val="24"/>
        </w:rPr>
      </w:pPr>
    </w:p>
    <w:p w:rsidR="002D503A" w:rsidRDefault="002D503A" w:rsidP="00D066B8">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 am further of the view that even if it could be found that a misdirection as contemplated by the decision in </w:t>
      </w:r>
      <w:r w:rsidRPr="002D503A">
        <w:rPr>
          <w:rFonts w:ascii="Arial" w:hAnsi="Arial" w:cs="Arial"/>
          <w:i/>
          <w:iCs/>
          <w:sz w:val="24"/>
          <w:szCs w:val="24"/>
        </w:rPr>
        <w:t>Nakangombe supra</w:t>
      </w:r>
      <w:r w:rsidR="00950509">
        <w:rPr>
          <w:rFonts w:ascii="Arial" w:hAnsi="Arial" w:cs="Arial"/>
          <w:i/>
          <w:iCs/>
          <w:sz w:val="24"/>
          <w:szCs w:val="24"/>
        </w:rPr>
        <w:t>,</w:t>
      </w:r>
      <w:r>
        <w:rPr>
          <w:rFonts w:ascii="Arial" w:hAnsi="Arial" w:cs="Arial"/>
          <w:sz w:val="24"/>
          <w:szCs w:val="24"/>
        </w:rPr>
        <w:t xml:space="preserve"> the misdirection would not be one</w:t>
      </w:r>
      <w:r w:rsidRPr="002D503A">
        <w:rPr>
          <w:rFonts w:ascii="Arial" w:hAnsi="Arial" w:cs="Arial"/>
          <w:sz w:val="24"/>
          <w:szCs w:val="24"/>
        </w:rPr>
        <w:t xml:space="preserve"> of such a degree of seriousness as to demonstrate that the trial court did not exercise its sentencing discretion judiciously</w:t>
      </w:r>
      <w:r>
        <w:rPr>
          <w:rFonts w:ascii="Arial" w:hAnsi="Arial" w:cs="Arial"/>
          <w:sz w:val="24"/>
          <w:szCs w:val="24"/>
        </w:rPr>
        <w:t>. The sentence imposed does not on the facts of th</w:t>
      </w:r>
      <w:r w:rsidR="008B7319">
        <w:rPr>
          <w:rFonts w:ascii="Arial" w:hAnsi="Arial" w:cs="Arial"/>
          <w:sz w:val="24"/>
          <w:szCs w:val="24"/>
        </w:rPr>
        <w:t>is</w:t>
      </w:r>
      <w:r>
        <w:rPr>
          <w:rFonts w:ascii="Arial" w:hAnsi="Arial" w:cs="Arial"/>
          <w:sz w:val="24"/>
          <w:szCs w:val="24"/>
        </w:rPr>
        <w:t xml:space="preserve"> matter induce a sense of shock. </w:t>
      </w:r>
    </w:p>
    <w:p w:rsidR="002D503A" w:rsidRDefault="002D503A" w:rsidP="00D066B8">
      <w:pPr>
        <w:spacing w:after="0" w:line="360" w:lineRule="auto"/>
        <w:jc w:val="both"/>
        <w:rPr>
          <w:rFonts w:ascii="Arial" w:hAnsi="Arial" w:cs="Arial"/>
          <w:sz w:val="24"/>
          <w:szCs w:val="24"/>
        </w:rPr>
      </w:pPr>
    </w:p>
    <w:p w:rsidR="002D503A" w:rsidRPr="002D503A" w:rsidRDefault="002D503A" w:rsidP="00D066B8">
      <w:pPr>
        <w:spacing w:after="0" w:line="360" w:lineRule="auto"/>
        <w:jc w:val="both"/>
        <w:rPr>
          <w:rFonts w:ascii="Arial" w:hAnsi="Arial" w:cs="Arial"/>
          <w:sz w:val="24"/>
          <w:szCs w:val="24"/>
          <w:u w:val="single"/>
        </w:rPr>
      </w:pPr>
      <w:r w:rsidRPr="002D503A">
        <w:rPr>
          <w:rFonts w:ascii="Arial" w:hAnsi="Arial" w:cs="Arial"/>
          <w:sz w:val="24"/>
          <w:szCs w:val="24"/>
          <w:u w:val="single"/>
        </w:rPr>
        <w:t>Conclusion</w:t>
      </w:r>
    </w:p>
    <w:p w:rsidR="00486CC5" w:rsidRDefault="00486CC5" w:rsidP="00D066B8">
      <w:pPr>
        <w:spacing w:after="0" w:line="360" w:lineRule="auto"/>
        <w:jc w:val="both"/>
        <w:rPr>
          <w:rFonts w:ascii="Arial" w:hAnsi="Arial" w:cs="Arial"/>
          <w:sz w:val="24"/>
          <w:szCs w:val="24"/>
        </w:rPr>
      </w:pPr>
    </w:p>
    <w:p w:rsidR="002D503A" w:rsidRPr="002D503A" w:rsidRDefault="002D503A" w:rsidP="002D503A">
      <w:pPr>
        <w:spacing w:after="0" w:line="360" w:lineRule="auto"/>
        <w:jc w:val="both"/>
        <w:rPr>
          <w:rFonts w:ascii="Arial" w:hAnsi="Arial" w:cs="Arial"/>
          <w:sz w:val="24"/>
          <w:szCs w:val="24"/>
        </w:rPr>
      </w:pPr>
      <w:r>
        <w:rPr>
          <w:rFonts w:ascii="Arial" w:hAnsi="Arial" w:cs="Arial"/>
          <w:sz w:val="24"/>
          <w:szCs w:val="24"/>
        </w:rPr>
        <w:t>[</w:t>
      </w:r>
      <w:r w:rsidRPr="002D503A">
        <w:rPr>
          <w:rFonts w:ascii="Arial" w:hAnsi="Arial" w:cs="Arial"/>
          <w:sz w:val="24"/>
          <w:szCs w:val="24"/>
        </w:rPr>
        <w:t>1</w:t>
      </w:r>
      <w:r>
        <w:rPr>
          <w:rFonts w:ascii="Arial" w:hAnsi="Arial" w:cs="Arial"/>
          <w:sz w:val="24"/>
          <w:szCs w:val="24"/>
        </w:rPr>
        <w:t>7</w:t>
      </w:r>
      <w:r w:rsidRPr="002D503A">
        <w:rPr>
          <w:rFonts w:ascii="Arial" w:hAnsi="Arial" w:cs="Arial"/>
          <w:sz w:val="24"/>
          <w:szCs w:val="24"/>
        </w:rPr>
        <w:t>]</w:t>
      </w:r>
      <w:r w:rsidRPr="002D503A">
        <w:rPr>
          <w:rFonts w:ascii="Arial" w:hAnsi="Arial" w:cs="Arial"/>
          <w:sz w:val="24"/>
          <w:szCs w:val="24"/>
        </w:rPr>
        <w:tab/>
      </w:r>
      <w:r w:rsidRPr="002D503A">
        <w:rPr>
          <w:rFonts w:ascii="Arial" w:hAnsi="Arial" w:cs="Arial"/>
          <w:sz w:val="24"/>
          <w:szCs w:val="24"/>
          <w:lang w:val="en-ZA"/>
        </w:rPr>
        <w:t>In the result, the court is not satisfied that there are prospects of success on appeal</w:t>
      </w:r>
      <w:r>
        <w:rPr>
          <w:rFonts w:ascii="Arial" w:hAnsi="Arial" w:cs="Arial"/>
          <w:sz w:val="24"/>
          <w:szCs w:val="24"/>
          <w:lang w:val="en-ZA"/>
        </w:rPr>
        <w:t xml:space="preserve"> against sentence</w:t>
      </w:r>
      <w:r w:rsidRPr="002D503A">
        <w:rPr>
          <w:rFonts w:ascii="Arial" w:hAnsi="Arial" w:cs="Arial"/>
          <w:sz w:val="24"/>
          <w:szCs w:val="24"/>
          <w:lang w:val="en-ZA"/>
        </w:rPr>
        <w:t>.</w:t>
      </w:r>
      <w:r>
        <w:rPr>
          <w:rFonts w:ascii="Arial" w:hAnsi="Arial" w:cs="Arial"/>
          <w:sz w:val="24"/>
          <w:szCs w:val="24"/>
          <w:lang w:val="en-ZA"/>
        </w:rPr>
        <w:t xml:space="preserve"> The applicat</w:t>
      </w:r>
      <w:r w:rsidR="001365B2">
        <w:rPr>
          <w:rFonts w:ascii="Arial" w:hAnsi="Arial" w:cs="Arial"/>
          <w:sz w:val="24"/>
          <w:szCs w:val="24"/>
          <w:lang w:val="en-ZA"/>
        </w:rPr>
        <w:t>ion for condonation refused</w:t>
      </w:r>
      <w:r w:rsidR="008B7319">
        <w:rPr>
          <w:rFonts w:ascii="Arial" w:hAnsi="Arial" w:cs="Arial"/>
          <w:sz w:val="24"/>
          <w:szCs w:val="24"/>
          <w:lang w:val="en-ZA"/>
        </w:rPr>
        <w:t xml:space="preserve"> and the appeal is</w:t>
      </w:r>
      <w:r w:rsidR="001365B2">
        <w:rPr>
          <w:rFonts w:ascii="Arial" w:hAnsi="Arial" w:cs="Arial"/>
          <w:sz w:val="24"/>
          <w:szCs w:val="24"/>
          <w:lang w:val="en-ZA"/>
        </w:rPr>
        <w:t xml:space="preserve"> dismissed</w:t>
      </w:r>
      <w:r>
        <w:rPr>
          <w:rFonts w:ascii="Arial" w:hAnsi="Arial" w:cs="Arial"/>
          <w:sz w:val="24"/>
          <w:szCs w:val="24"/>
          <w:lang w:val="en-ZA"/>
        </w:rPr>
        <w:t>.</w:t>
      </w:r>
    </w:p>
    <w:p w:rsidR="00486CC5" w:rsidRDefault="002D503A" w:rsidP="00D066B8">
      <w:pPr>
        <w:spacing w:after="0" w:line="360" w:lineRule="auto"/>
        <w:jc w:val="both"/>
        <w:rPr>
          <w:rFonts w:ascii="Arial" w:hAnsi="Arial" w:cs="Arial"/>
          <w:sz w:val="24"/>
          <w:szCs w:val="24"/>
        </w:rPr>
      </w:pPr>
      <w:r>
        <w:rPr>
          <w:rFonts w:ascii="Arial" w:hAnsi="Arial" w:cs="Arial"/>
          <w:sz w:val="24"/>
          <w:szCs w:val="24"/>
        </w:rPr>
        <w:tab/>
      </w:r>
    </w:p>
    <w:p w:rsidR="008B7319" w:rsidRDefault="008B7319" w:rsidP="00D066B8">
      <w:pPr>
        <w:spacing w:after="0" w:line="360" w:lineRule="auto"/>
        <w:jc w:val="both"/>
        <w:rPr>
          <w:rFonts w:ascii="Arial" w:hAnsi="Arial" w:cs="Arial"/>
          <w:sz w:val="24"/>
          <w:szCs w:val="24"/>
        </w:rPr>
      </w:pPr>
    </w:p>
    <w:p w:rsidR="008B7319" w:rsidRDefault="008B7319" w:rsidP="00D066B8">
      <w:pPr>
        <w:spacing w:after="0" w:line="360" w:lineRule="auto"/>
        <w:jc w:val="both"/>
        <w:rPr>
          <w:rFonts w:ascii="Arial" w:hAnsi="Arial" w:cs="Arial"/>
          <w:sz w:val="24"/>
          <w:szCs w:val="24"/>
        </w:rPr>
      </w:pPr>
    </w:p>
    <w:p w:rsidR="008B7319" w:rsidRDefault="008B7319" w:rsidP="00D066B8">
      <w:pPr>
        <w:spacing w:after="0" w:line="360" w:lineRule="auto"/>
        <w:jc w:val="both"/>
        <w:rPr>
          <w:rFonts w:ascii="Arial" w:hAnsi="Arial" w:cs="Arial"/>
          <w:sz w:val="24"/>
          <w:szCs w:val="24"/>
        </w:rPr>
      </w:pPr>
    </w:p>
    <w:p w:rsidR="00486CC5" w:rsidRDefault="00486CC5" w:rsidP="00D066B8">
      <w:pPr>
        <w:spacing w:after="0" w:line="360" w:lineRule="auto"/>
        <w:jc w:val="both"/>
        <w:rPr>
          <w:rFonts w:ascii="Arial" w:hAnsi="Arial" w:cs="Arial"/>
          <w:sz w:val="24"/>
          <w:szCs w:val="24"/>
        </w:rPr>
      </w:pPr>
    </w:p>
    <w:p w:rsidR="008B7319" w:rsidRDefault="008B7319" w:rsidP="00D066B8">
      <w:pPr>
        <w:spacing w:after="0" w:line="360" w:lineRule="auto"/>
        <w:jc w:val="both"/>
        <w:rPr>
          <w:rFonts w:ascii="Arial" w:hAnsi="Arial" w:cs="Arial"/>
          <w:sz w:val="24"/>
          <w:szCs w:val="24"/>
        </w:rPr>
      </w:pPr>
    </w:p>
    <w:p w:rsidR="008B7319" w:rsidRPr="006E026B" w:rsidRDefault="008B7319" w:rsidP="00D066B8">
      <w:pPr>
        <w:spacing w:after="0" w:line="360" w:lineRule="auto"/>
        <w:jc w:val="both"/>
        <w:rPr>
          <w:rFonts w:ascii="Arial" w:hAnsi="Arial" w:cs="Arial"/>
          <w:sz w:val="24"/>
          <w:szCs w:val="24"/>
        </w:rPr>
      </w:pPr>
    </w:p>
    <w:p w:rsidR="001B7E1F" w:rsidRPr="006E026B" w:rsidRDefault="001365B2" w:rsidP="00F30A0A">
      <w:pPr>
        <w:spacing w:after="0" w:line="360" w:lineRule="auto"/>
        <w:jc w:val="right"/>
        <w:rPr>
          <w:rFonts w:ascii="Arial" w:hAnsi="Arial" w:cs="Arial"/>
          <w:sz w:val="24"/>
          <w:szCs w:val="24"/>
        </w:rPr>
      </w:pPr>
      <w:r>
        <w:rPr>
          <w:rFonts w:ascii="Arial" w:hAnsi="Arial" w:cs="Arial"/>
          <w:sz w:val="24"/>
          <w:szCs w:val="24"/>
        </w:rPr>
        <w:t>______________</w:t>
      </w:r>
    </w:p>
    <w:p w:rsidR="001365B2" w:rsidRDefault="001365B2" w:rsidP="00F30A0A">
      <w:pPr>
        <w:spacing w:after="0" w:line="360" w:lineRule="auto"/>
        <w:jc w:val="right"/>
        <w:rPr>
          <w:rFonts w:ascii="Arial" w:hAnsi="Arial" w:cs="Arial"/>
          <w:sz w:val="24"/>
          <w:szCs w:val="24"/>
        </w:rPr>
      </w:pPr>
      <w:r>
        <w:rPr>
          <w:rFonts w:ascii="Arial" w:hAnsi="Arial" w:cs="Arial"/>
          <w:sz w:val="24"/>
          <w:szCs w:val="24"/>
        </w:rPr>
        <w:t>K Miller</w:t>
      </w:r>
    </w:p>
    <w:p w:rsidR="001B7E1F" w:rsidRPr="006E026B" w:rsidRDefault="001365B2" w:rsidP="001365B2">
      <w:pPr>
        <w:spacing w:after="0" w:line="360" w:lineRule="auto"/>
        <w:jc w:val="center"/>
        <w:rPr>
          <w:rFonts w:ascii="Arial" w:hAnsi="Arial" w:cs="Arial"/>
          <w:sz w:val="24"/>
          <w:szCs w:val="24"/>
        </w:rPr>
      </w:pPr>
      <w:r>
        <w:rPr>
          <w:rFonts w:ascii="Arial" w:hAnsi="Arial" w:cs="Arial"/>
          <w:sz w:val="24"/>
          <w:szCs w:val="24"/>
        </w:rPr>
        <w:t xml:space="preserve">                                                                                                                  Acting </w:t>
      </w:r>
      <w:r w:rsidR="00741B0B">
        <w:rPr>
          <w:rFonts w:ascii="Arial" w:hAnsi="Arial" w:cs="Arial"/>
          <w:sz w:val="24"/>
          <w:szCs w:val="24"/>
        </w:rPr>
        <w:t>Judge</w:t>
      </w:r>
    </w:p>
    <w:p w:rsidR="001B7E1F" w:rsidRPr="006E026B" w:rsidRDefault="001B7E1F" w:rsidP="00F30A0A">
      <w:pPr>
        <w:spacing w:after="0" w:line="360" w:lineRule="auto"/>
        <w:jc w:val="right"/>
        <w:rPr>
          <w:rFonts w:ascii="Arial" w:hAnsi="Arial" w:cs="Arial"/>
          <w:sz w:val="24"/>
          <w:szCs w:val="24"/>
        </w:rPr>
      </w:pPr>
    </w:p>
    <w:p w:rsidR="001B7E1F" w:rsidRDefault="001B7E1F" w:rsidP="00F30A0A">
      <w:pPr>
        <w:spacing w:after="0" w:line="360" w:lineRule="auto"/>
        <w:jc w:val="right"/>
        <w:rPr>
          <w:rFonts w:ascii="Arial" w:hAnsi="Arial" w:cs="Arial"/>
          <w:sz w:val="24"/>
          <w:szCs w:val="24"/>
        </w:rPr>
      </w:pPr>
    </w:p>
    <w:p w:rsidR="00BA0772" w:rsidRDefault="00BA0772" w:rsidP="00F30A0A">
      <w:pPr>
        <w:spacing w:after="0" w:line="360" w:lineRule="auto"/>
        <w:jc w:val="right"/>
        <w:rPr>
          <w:rFonts w:ascii="Arial" w:hAnsi="Arial" w:cs="Arial"/>
          <w:sz w:val="24"/>
          <w:szCs w:val="24"/>
        </w:rPr>
      </w:pPr>
    </w:p>
    <w:p w:rsidR="00BA0772" w:rsidRPr="006E026B" w:rsidRDefault="00BA0772" w:rsidP="00B43244">
      <w:pPr>
        <w:spacing w:after="0" w:line="360" w:lineRule="auto"/>
        <w:rPr>
          <w:rFonts w:ascii="Arial" w:hAnsi="Arial" w:cs="Arial"/>
          <w:sz w:val="24"/>
          <w:szCs w:val="24"/>
        </w:rPr>
      </w:pPr>
    </w:p>
    <w:p w:rsidR="001365B2" w:rsidRDefault="001365B2" w:rsidP="004A699E">
      <w:pPr>
        <w:pStyle w:val="BodyText"/>
        <w:autoSpaceDE w:val="0"/>
        <w:autoSpaceDN w:val="0"/>
        <w:adjustRightInd w:val="0"/>
        <w:spacing w:line="360" w:lineRule="auto"/>
        <w:jc w:val="both"/>
        <w:rPr>
          <w:rFonts w:ascii="Arial" w:hAnsi="Arial" w:cs="Arial"/>
        </w:rPr>
      </w:pPr>
      <w:r>
        <w:rPr>
          <w:rFonts w:ascii="Arial" w:hAnsi="Arial" w:cs="Arial"/>
        </w:rPr>
        <w:t xml:space="preserve">                                                                                                            _____________</w:t>
      </w:r>
    </w:p>
    <w:p w:rsidR="001365B2" w:rsidRDefault="001365B2" w:rsidP="004A699E">
      <w:pPr>
        <w:pStyle w:val="BodyText"/>
        <w:autoSpaceDE w:val="0"/>
        <w:autoSpaceDN w:val="0"/>
        <w:adjustRightInd w:val="0"/>
        <w:spacing w:line="360" w:lineRule="auto"/>
        <w:jc w:val="both"/>
        <w:rPr>
          <w:rFonts w:ascii="Arial" w:hAnsi="Arial" w:cs="Arial"/>
        </w:rPr>
      </w:pPr>
      <w:r>
        <w:rPr>
          <w:rFonts w:ascii="Arial" w:hAnsi="Arial" w:cs="Arial"/>
        </w:rPr>
        <w:t xml:space="preserve">                                                                                                                     NN Shivute</w:t>
      </w:r>
      <w:r w:rsidR="00FA2334">
        <w:rPr>
          <w:rFonts w:ascii="Arial" w:hAnsi="Arial" w:cs="Arial"/>
        </w:rPr>
        <w:t xml:space="preserve">                                                                                                            </w:t>
      </w:r>
      <w:r w:rsidR="004A699E">
        <w:rPr>
          <w:rFonts w:ascii="Arial" w:hAnsi="Arial" w:cs="Arial"/>
        </w:rPr>
        <w:t xml:space="preserve">     </w:t>
      </w:r>
      <w:r w:rsidR="00FA2334">
        <w:rPr>
          <w:rFonts w:ascii="Arial" w:hAnsi="Arial" w:cs="Arial"/>
        </w:rPr>
        <w:t xml:space="preserve"> </w:t>
      </w:r>
    </w:p>
    <w:p w:rsidR="00AB1459" w:rsidRDefault="002A482F" w:rsidP="00C320B3">
      <w:pPr>
        <w:pStyle w:val="BodyText"/>
        <w:autoSpaceDE w:val="0"/>
        <w:autoSpaceDN w:val="0"/>
        <w:adjustRightInd w:val="0"/>
        <w:spacing w:line="360" w:lineRule="auto"/>
        <w:jc w:val="both"/>
        <w:rPr>
          <w:rFonts w:ascii="Arial" w:hAnsi="Arial" w:cs="Arial"/>
        </w:rPr>
      </w:pPr>
      <w:r>
        <w:rPr>
          <w:rFonts w:ascii="Arial" w:hAnsi="Arial" w:cs="Arial"/>
        </w:rPr>
        <w:t xml:space="preserve">       </w:t>
      </w:r>
      <w:r w:rsidR="001365B2">
        <w:rPr>
          <w:rFonts w:ascii="Arial" w:hAnsi="Arial" w:cs="Arial"/>
        </w:rPr>
        <w:t xml:space="preserve">                                                                                                                     </w:t>
      </w:r>
      <w:r w:rsidR="004A699E" w:rsidRPr="004A699E">
        <w:rPr>
          <w:rFonts w:ascii="Arial" w:hAnsi="Arial" w:cs="Arial"/>
        </w:rPr>
        <w:t>Judge</w:t>
      </w:r>
      <w:r w:rsidR="00FA2334">
        <w:rPr>
          <w:rFonts w:ascii="Arial" w:hAnsi="Arial" w:cs="Arial"/>
        </w:rPr>
        <w:t xml:space="preserve"> </w:t>
      </w:r>
    </w:p>
    <w:p w:rsidR="00C320B3" w:rsidRPr="00936A1C" w:rsidRDefault="00C320B3" w:rsidP="00C320B3">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C320B3" w:rsidRPr="000E7777" w:rsidRDefault="00C320B3" w:rsidP="00C320B3">
      <w:pPr>
        <w:pStyle w:val="BodyText"/>
        <w:autoSpaceDE w:val="0"/>
        <w:autoSpaceDN w:val="0"/>
        <w:adjustRightInd w:val="0"/>
        <w:spacing w:line="360" w:lineRule="auto"/>
        <w:jc w:val="both"/>
        <w:rPr>
          <w:rFonts w:ascii="Arial" w:hAnsi="Arial" w:cs="Arial"/>
        </w:rPr>
      </w:pPr>
    </w:p>
    <w:p w:rsidR="00C320B3" w:rsidRDefault="00C320B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Pr="000E7777">
        <w:rPr>
          <w:rFonts w:ascii="Arial" w:hAnsi="Arial" w:cs="Arial"/>
          <w:sz w:val="24"/>
          <w:szCs w:val="24"/>
        </w:rPr>
        <w:tab/>
        <w:t>:</w:t>
      </w:r>
      <w:r w:rsidRPr="000E7777">
        <w:rPr>
          <w:rFonts w:ascii="Arial" w:hAnsi="Arial" w:cs="Arial"/>
          <w:sz w:val="24"/>
          <w:szCs w:val="24"/>
        </w:rPr>
        <w:tab/>
        <w:t xml:space="preserve">                </w:t>
      </w:r>
      <w:r w:rsidRPr="000E7777">
        <w:rPr>
          <w:rFonts w:ascii="Arial" w:hAnsi="Arial" w:cs="Arial"/>
          <w:sz w:val="24"/>
          <w:szCs w:val="24"/>
        </w:rPr>
        <w:tab/>
      </w:r>
      <w:r w:rsidR="00A4739F">
        <w:rPr>
          <w:rFonts w:ascii="Arial" w:hAnsi="Arial" w:cs="Arial"/>
          <w:sz w:val="24"/>
          <w:szCs w:val="24"/>
        </w:rPr>
        <w:t xml:space="preserve">Mr </w:t>
      </w:r>
      <w:r w:rsidR="00486CC5">
        <w:rPr>
          <w:rFonts w:ascii="Arial" w:hAnsi="Arial" w:cs="Arial"/>
          <w:sz w:val="24"/>
          <w:szCs w:val="24"/>
        </w:rPr>
        <w:t>O Sibeya</w:t>
      </w:r>
    </w:p>
    <w:p w:rsidR="00C320B3" w:rsidRDefault="00C320B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A4739F">
        <w:rPr>
          <w:rFonts w:ascii="Arial" w:hAnsi="Arial" w:cs="Arial"/>
          <w:sz w:val="24"/>
          <w:szCs w:val="24"/>
        </w:rPr>
        <w:t>Si</w:t>
      </w:r>
      <w:r w:rsidR="00486CC5">
        <w:rPr>
          <w:rFonts w:ascii="Arial" w:hAnsi="Arial" w:cs="Arial"/>
          <w:sz w:val="24"/>
          <w:szCs w:val="24"/>
        </w:rPr>
        <w:t>beya &amp; Partners Legal Practitioners</w:t>
      </w:r>
    </w:p>
    <w:p w:rsidR="00C320B3" w:rsidRPr="000E7777" w:rsidRDefault="00C320B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C320B3" w:rsidRPr="000E7777" w:rsidRDefault="00C320B3" w:rsidP="00C320B3">
      <w:pPr>
        <w:autoSpaceDE w:val="0"/>
        <w:autoSpaceDN w:val="0"/>
        <w:adjustRightInd w:val="0"/>
        <w:spacing w:after="0" w:line="360" w:lineRule="auto"/>
        <w:ind w:left="3780" w:hanging="3780"/>
        <w:jc w:val="both"/>
        <w:rPr>
          <w:rFonts w:ascii="Arial" w:hAnsi="Arial" w:cs="Arial"/>
          <w:sz w:val="24"/>
          <w:szCs w:val="24"/>
        </w:rPr>
      </w:pPr>
    </w:p>
    <w:p w:rsidR="00C320B3" w:rsidRDefault="00C320B3" w:rsidP="00C320B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t>M</w:t>
      </w:r>
      <w:r w:rsidR="00A4739F">
        <w:rPr>
          <w:rFonts w:ascii="Arial" w:hAnsi="Arial" w:cs="Arial"/>
          <w:sz w:val="24"/>
          <w:szCs w:val="24"/>
        </w:rPr>
        <w:t xml:space="preserve">s </w:t>
      </w:r>
      <w:r w:rsidR="00486CC5">
        <w:rPr>
          <w:rFonts w:ascii="Arial" w:hAnsi="Arial" w:cs="Arial"/>
          <w:sz w:val="24"/>
          <w:szCs w:val="24"/>
        </w:rPr>
        <w:t>K Esterhuizen</w:t>
      </w:r>
      <w:r w:rsidR="00A4739F">
        <w:rPr>
          <w:rFonts w:ascii="Arial" w:hAnsi="Arial" w:cs="Arial"/>
          <w:sz w:val="24"/>
          <w:szCs w:val="24"/>
        </w:rPr>
        <w:t xml:space="preserve"> </w:t>
      </w:r>
    </w:p>
    <w:p w:rsidR="00C320B3" w:rsidRPr="00B43244" w:rsidRDefault="00C320B3" w:rsidP="00C320B3">
      <w:pPr>
        <w:autoSpaceDE w:val="0"/>
        <w:autoSpaceDN w:val="0"/>
        <w:adjustRightInd w:val="0"/>
        <w:spacing w:after="0" w:line="360" w:lineRule="auto"/>
        <w:ind w:left="3780"/>
        <w:jc w:val="both"/>
        <w:rPr>
          <w:rFonts w:ascii="Arial" w:hAnsi="Arial" w:cs="Arial"/>
          <w:sz w:val="24"/>
          <w:szCs w:val="24"/>
        </w:rPr>
      </w:pPr>
      <w:r>
        <w:rPr>
          <w:rFonts w:ascii="Arial" w:hAnsi="Arial" w:cs="Arial"/>
        </w:rPr>
        <w:t xml:space="preserve">Office of the Prosecutor-General </w:t>
      </w:r>
    </w:p>
    <w:p w:rsidR="00C320B3" w:rsidRPr="000E7777" w:rsidRDefault="00C320B3" w:rsidP="00C320B3">
      <w:pPr>
        <w:tabs>
          <w:tab w:val="left" w:pos="1394"/>
          <w:tab w:val="left" w:pos="2528"/>
          <w:tab w:val="left" w:pos="3780"/>
        </w:tabs>
        <w:spacing w:after="0" w:line="360" w:lineRule="auto"/>
        <w:ind w:left="3780" w:hanging="3780"/>
        <w:jc w:val="both"/>
        <w:rPr>
          <w:rFonts w:ascii="Arial" w:hAnsi="Arial" w:cs="Arial"/>
          <w:sz w:val="24"/>
          <w:szCs w:val="24"/>
        </w:rPr>
      </w:pPr>
    </w:p>
    <w:p w:rsidR="00C320B3" w:rsidRPr="00B727D8" w:rsidRDefault="00C320B3" w:rsidP="00C320B3">
      <w:pPr>
        <w:spacing w:after="0" w:line="360" w:lineRule="auto"/>
        <w:jc w:val="both"/>
        <w:rPr>
          <w:rFonts w:ascii="Arial" w:hAnsi="Arial" w:cs="Arial"/>
        </w:rPr>
      </w:pPr>
    </w:p>
    <w:p w:rsidR="001B7E1F" w:rsidRDefault="001B7E1F" w:rsidP="00C320B3">
      <w:pPr>
        <w:spacing w:after="0" w:line="360" w:lineRule="auto"/>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p>
    <w:p w:rsidR="001B7E1F" w:rsidRPr="006E026B" w:rsidRDefault="001B7E1F" w:rsidP="001B7E1F">
      <w:pPr>
        <w:pStyle w:val="BodyText"/>
        <w:autoSpaceDE w:val="0"/>
        <w:autoSpaceDN w:val="0"/>
        <w:adjustRightInd w:val="0"/>
        <w:spacing w:line="360" w:lineRule="auto"/>
        <w:jc w:val="both"/>
        <w:rPr>
          <w:rFonts w:ascii="Arial" w:hAnsi="Arial" w:cs="Arial"/>
        </w:rPr>
      </w:pPr>
    </w:p>
    <w:p w:rsidR="001B7E1F" w:rsidRDefault="001B7E1F" w:rsidP="001B7E1F">
      <w:pPr>
        <w:jc w:val="right"/>
        <w:rPr>
          <w:rFonts w:ascii="Arial" w:hAnsi="Arial" w:cs="Arial"/>
        </w:rPr>
      </w:pPr>
      <w:r w:rsidRPr="006E026B">
        <w:rPr>
          <w:rFonts w:ascii="Arial" w:hAnsi="Arial" w:cs="Arial"/>
          <w:sz w:val="24"/>
          <w:szCs w:val="24"/>
        </w:rPr>
        <w:br w:type="page"/>
      </w:r>
    </w:p>
    <w:p w:rsidR="001B7E1F" w:rsidRDefault="001B7E1F" w:rsidP="001B7E1F">
      <w:pPr>
        <w:pStyle w:val="BodyText"/>
        <w:autoSpaceDE w:val="0"/>
        <w:autoSpaceDN w:val="0"/>
        <w:adjustRightInd w:val="0"/>
        <w:spacing w:line="360" w:lineRule="auto"/>
        <w:jc w:val="both"/>
        <w:rPr>
          <w:rFonts w:ascii="Arial" w:hAnsi="Arial" w:cs="Arial"/>
        </w:rPr>
      </w:pPr>
    </w:p>
    <w:p w:rsidR="001B7E1F" w:rsidRDefault="001B7E1F" w:rsidP="001B7E1F">
      <w:pPr>
        <w:spacing w:after="0" w:line="360" w:lineRule="auto"/>
      </w:pPr>
    </w:p>
    <w:p w:rsidR="00945DCE" w:rsidRDefault="00945DCE"/>
    <w:sectPr w:rsidR="00945DCE"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AD" w:rsidRDefault="006136AD" w:rsidP="00741B0B">
      <w:pPr>
        <w:spacing w:after="0" w:line="240" w:lineRule="auto"/>
      </w:pPr>
      <w:r>
        <w:separator/>
      </w:r>
    </w:p>
  </w:endnote>
  <w:endnote w:type="continuationSeparator" w:id="0">
    <w:p w:rsidR="006136AD" w:rsidRDefault="006136A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AD" w:rsidRDefault="006136AD" w:rsidP="00741B0B">
      <w:pPr>
        <w:spacing w:after="0" w:line="240" w:lineRule="auto"/>
      </w:pPr>
      <w:r>
        <w:separator/>
      </w:r>
    </w:p>
  </w:footnote>
  <w:footnote w:type="continuationSeparator" w:id="0">
    <w:p w:rsidR="006136AD" w:rsidRDefault="006136AD" w:rsidP="00741B0B">
      <w:pPr>
        <w:spacing w:after="0" w:line="240" w:lineRule="auto"/>
      </w:pPr>
      <w:r>
        <w:continuationSeparator/>
      </w:r>
    </w:p>
  </w:footnote>
  <w:footnote w:id="1">
    <w:p w:rsidR="00555EC2" w:rsidRDefault="00555EC2">
      <w:pPr>
        <w:pStyle w:val="FootnoteText"/>
      </w:pPr>
      <w:r>
        <w:rPr>
          <w:rStyle w:val="FootnoteReference"/>
        </w:rPr>
        <w:footnoteRef/>
      </w:r>
      <w:r>
        <w:t xml:space="preserve"> [2018] NAHCNLD 43 (24 April 2018)</w:t>
      </w:r>
    </w:p>
  </w:footnote>
  <w:footnote w:id="2">
    <w:p w:rsidR="00486CC5" w:rsidRPr="000108C6" w:rsidRDefault="00486CC5" w:rsidP="00486CC5">
      <w:pPr>
        <w:pStyle w:val="FootnoteText"/>
        <w:rPr>
          <w:sz w:val="22"/>
          <w:szCs w:val="22"/>
        </w:rPr>
      </w:pPr>
      <w:r>
        <w:rPr>
          <w:rStyle w:val="FootnoteReference"/>
        </w:rPr>
        <w:footnoteRef/>
      </w:r>
      <w:r>
        <w:t xml:space="preserve"> </w:t>
      </w:r>
      <w:r w:rsidRPr="000108C6">
        <w:rPr>
          <w:sz w:val="22"/>
          <w:szCs w:val="22"/>
        </w:rPr>
        <w:t>1991 NR 361 (HC) at 366A-B</w:t>
      </w:r>
    </w:p>
  </w:footnote>
  <w:footnote w:id="3">
    <w:p w:rsidR="00486CC5" w:rsidRDefault="00486CC5" w:rsidP="00486CC5">
      <w:pPr>
        <w:pStyle w:val="FootnoteText"/>
      </w:pPr>
      <w:r>
        <w:rPr>
          <w:rStyle w:val="FootnoteReference"/>
        </w:rPr>
        <w:footnoteRef/>
      </w:r>
      <w:r>
        <w:t xml:space="preserve"> </w:t>
      </w:r>
      <w:r w:rsidRPr="00FA2334">
        <w:rPr>
          <w:sz w:val="22"/>
          <w:szCs w:val="22"/>
        </w:rPr>
        <w:t>[2016] NAHCMD 35 (24 February 2016)</w:t>
      </w:r>
    </w:p>
  </w:footnote>
  <w:footnote w:id="4">
    <w:p w:rsidR="00FC1684" w:rsidRDefault="00FC1684">
      <w:pPr>
        <w:pStyle w:val="FootnoteText"/>
      </w:pPr>
      <w:r>
        <w:rPr>
          <w:rStyle w:val="FootnoteReference"/>
        </w:rPr>
        <w:footnoteRef/>
      </w:r>
      <w:r>
        <w:t xml:space="preserve"> </w:t>
      </w:r>
      <w:r w:rsidRPr="00FC1684">
        <w:rPr>
          <w:sz w:val="22"/>
          <w:szCs w:val="22"/>
        </w:rPr>
        <w:t>[2019] NAHCMD 8 (8 February 2019) at paragraph 12</w:t>
      </w:r>
    </w:p>
  </w:footnote>
  <w:footnote w:id="5">
    <w:p w:rsidR="00601897" w:rsidRPr="00601897" w:rsidRDefault="00601897">
      <w:pPr>
        <w:pStyle w:val="FootnoteText"/>
        <w:rPr>
          <w:sz w:val="22"/>
          <w:szCs w:val="22"/>
        </w:rPr>
      </w:pPr>
      <w:r>
        <w:rPr>
          <w:rStyle w:val="FootnoteReference"/>
        </w:rPr>
        <w:footnoteRef/>
      </w:r>
      <w:r>
        <w:t xml:space="preserve"> </w:t>
      </w:r>
      <w:r w:rsidRPr="00601897">
        <w:rPr>
          <w:sz w:val="22"/>
          <w:szCs w:val="22"/>
        </w:rPr>
        <w:t>2006 (2) NR 565 at paragraph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603BAE" w:rsidRDefault="00FF3818">
        <w:pPr>
          <w:pStyle w:val="Header"/>
          <w:jc w:val="right"/>
        </w:pPr>
        <w:r>
          <w:fldChar w:fldCharType="begin"/>
        </w:r>
        <w:r>
          <w:instrText xml:space="preserve"> PAGE   \* MERGEFORMAT </w:instrText>
        </w:r>
        <w:r>
          <w:fldChar w:fldCharType="separate"/>
        </w:r>
        <w:r w:rsidR="0031451D">
          <w:rPr>
            <w:noProof/>
          </w:rPr>
          <w:t>2</w:t>
        </w:r>
        <w:r>
          <w:rPr>
            <w:noProof/>
          </w:rPr>
          <w:fldChar w:fldCharType="end"/>
        </w:r>
      </w:p>
    </w:sdtContent>
  </w:sdt>
  <w:p w:rsidR="00603BAE" w:rsidRDefault="0060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023"/>
    <w:multiLevelType w:val="hybridMultilevel"/>
    <w:tmpl w:val="5CB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93CCE"/>
    <w:multiLevelType w:val="hybridMultilevel"/>
    <w:tmpl w:val="2070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36A4D"/>
    <w:multiLevelType w:val="hybridMultilevel"/>
    <w:tmpl w:val="49CEFC88"/>
    <w:lvl w:ilvl="0" w:tplc="9970F5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A07E6"/>
    <w:multiLevelType w:val="hybridMultilevel"/>
    <w:tmpl w:val="772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0407F"/>
    <w:multiLevelType w:val="hybridMultilevel"/>
    <w:tmpl w:val="1C623E40"/>
    <w:lvl w:ilvl="0" w:tplc="48626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A799F"/>
    <w:multiLevelType w:val="hybridMultilevel"/>
    <w:tmpl w:val="EB5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89CCA8-30CA-4992-B7AF-1CB696CBA0C1}"/>
    <w:docVar w:name="dgnword-eventsink" w:val="356223904"/>
  </w:docVars>
  <w:rsids>
    <w:rsidRoot w:val="003B7393"/>
    <w:rsid w:val="000108C6"/>
    <w:rsid w:val="00015285"/>
    <w:rsid w:val="00025B48"/>
    <w:rsid w:val="0004162A"/>
    <w:rsid w:val="000662D9"/>
    <w:rsid w:val="00077485"/>
    <w:rsid w:val="0008205F"/>
    <w:rsid w:val="00090195"/>
    <w:rsid w:val="00093725"/>
    <w:rsid w:val="000A0CBB"/>
    <w:rsid w:val="000A52B4"/>
    <w:rsid w:val="000B3929"/>
    <w:rsid w:val="000C6C88"/>
    <w:rsid w:val="000E1A14"/>
    <w:rsid w:val="000E4E04"/>
    <w:rsid w:val="001131EA"/>
    <w:rsid w:val="00121360"/>
    <w:rsid w:val="00125DF3"/>
    <w:rsid w:val="0013165C"/>
    <w:rsid w:val="001327A2"/>
    <w:rsid w:val="00133EC7"/>
    <w:rsid w:val="001365B2"/>
    <w:rsid w:val="00140571"/>
    <w:rsid w:val="001511AD"/>
    <w:rsid w:val="00154BD7"/>
    <w:rsid w:val="00171D72"/>
    <w:rsid w:val="00171F2C"/>
    <w:rsid w:val="00181D04"/>
    <w:rsid w:val="00183516"/>
    <w:rsid w:val="001922B2"/>
    <w:rsid w:val="001942F6"/>
    <w:rsid w:val="0019442E"/>
    <w:rsid w:val="001A4234"/>
    <w:rsid w:val="001B1C8D"/>
    <w:rsid w:val="001B322C"/>
    <w:rsid w:val="001B40FB"/>
    <w:rsid w:val="001B640F"/>
    <w:rsid w:val="001B7E1F"/>
    <w:rsid w:val="001D4D5D"/>
    <w:rsid w:val="001E53B4"/>
    <w:rsid w:val="001E6EA4"/>
    <w:rsid w:val="002136EF"/>
    <w:rsid w:val="002139C8"/>
    <w:rsid w:val="002345FC"/>
    <w:rsid w:val="00235FFD"/>
    <w:rsid w:val="00242C6E"/>
    <w:rsid w:val="00255A72"/>
    <w:rsid w:val="00255F28"/>
    <w:rsid w:val="00257A24"/>
    <w:rsid w:val="00267141"/>
    <w:rsid w:val="00285F46"/>
    <w:rsid w:val="0029573B"/>
    <w:rsid w:val="002A482F"/>
    <w:rsid w:val="002A5FAC"/>
    <w:rsid w:val="002B6AFE"/>
    <w:rsid w:val="002D4915"/>
    <w:rsid w:val="002D503A"/>
    <w:rsid w:val="002D54D1"/>
    <w:rsid w:val="002D6268"/>
    <w:rsid w:val="002F2E46"/>
    <w:rsid w:val="0031451D"/>
    <w:rsid w:val="00321B4D"/>
    <w:rsid w:val="003221BE"/>
    <w:rsid w:val="00327A05"/>
    <w:rsid w:val="00331CDB"/>
    <w:rsid w:val="00331D2A"/>
    <w:rsid w:val="00357AC3"/>
    <w:rsid w:val="00366506"/>
    <w:rsid w:val="00382AA5"/>
    <w:rsid w:val="00383288"/>
    <w:rsid w:val="00383716"/>
    <w:rsid w:val="00385E57"/>
    <w:rsid w:val="003862C2"/>
    <w:rsid w:val="00390A97"/>
    <w:rsid w:val="00391112"/>
    <w:rsid w:val="00397CC3"/>
    <w:rsid w:val="003A0AB8"/>
    <w:rsid w:val="003B7393"/>
    <w:rsid w:val="003B772D"/>
    <w:rsid w:val="003E359E"/>
    <w:rsid w:val="00412A21"/>
    <w:rsid w:val="00420B53"/>
    <w:rsid w:val="004216E2"/>
    <w:rsid w:val="00433892"/>
    <w:rsid w:val="00442B64"/>
    <w:rsid w:val="00452B99"/>
    <w:rsid w:val="004545C6"/>
    <w:rsid w:val="00463F27"/>
    <w:rsid w:val="00486CC5"/>
    <w:rsid w:val="00487B31"/>
    <w:rsid w:val="004919F6"/>
    <w:rsid w:val="0049310D"/>
    <w:rsid w:val="00493AEC"/>
    <w:rsid w:val="004963A1"/>
    <w:rsid w:val="004A07D0"/>
    <w:rsid w:val="004A0F49"/>
    <w:rsid w:val="004A2A32"/>
    <w:rsid w:val="004A4762"/>
    <w:rsid w:val="004A699E"/>
    <w:rsid w:val="004A78B9"/>
    <w:rsid w:val="004B0069"/>
    <w:rsid w:val="004B037F"/>
    <w:rsid w:val="004B65C6"/>
    <w:rsid w:val="004C5468"/>
    <w:rsid w:val="00500502"/>
    <w:rsid w:val="00502685"/>
    <w:rsid w:val="00502935"/>
    <w:rsid w:val="00521C41"/>
    <w:rsid w:val="0052428E"/>
    <w:rsid w:val="00553C7F"/>
    <w:rsid w:val="00555B4D"/>
    <w:rsid w:val="00555EC2"/>
    <w:rsid w:val="0057786E"/>
    <w:rsid w:val="00591095"/>
    <w:rsid w:val="0059332C"/>
    <w:rsid w:val="00593901"/>
    <w:rsid w:val="00594A42"/>
    <w:rsid w:val="00595500"/>
    <w:rsid w:val="005A6306"/>
    <w:rsid w:val="005B3796"/>
    <w:rsid w:val="005B6B1A"/>
    <w:rsid w:val="005C5F73"/>
    <w:rsid w:val="005D36FD"/>
    <w:rsid w:val="005E11DD"/>
    <w:rsid w:val="00601897"/>
    <w:rsid w:val="00603BAE"/>
    <w:rsid w:val="006131B6"/>
    <w:rsid w:val="006136AD"/>
    <w:rsid w:val="00624493"/>
    <w:rsid w:val="00633DF8"/>
    <w:rsid w:val="00647117"/>
    <w:rsid w:val="006648EF"/>
    <w:rsid w:val="00680E32"/>
    <w:rsid w:val="00691194"/>
    <w:rsid w:val="006A5C30"/>
    <w:rsid w:val="006B29DB"/>
    <w:rsid w:val="006B6100"/>
    <w:rsid w:val="006C49B4"/>
    <w:rsid w:val="006E418A"/>
    <w:rsid w:val="006E4540"/>
    <w:rsid w:val="006E4E1F"/>
    <w:rsid w:val="006F7C21"/>
    <w:rsid w:val="00701DDF"/>
    <w:rsid w:val="00704FD7"/>
    <w:rsid w:val="0071497A"/>
    <w:rsid w:val="007157BA"/>
    <w:rsid w:val="00715AFD"/>
    <w:rsid w:val="00715C7A"/>
    <w:rsid w:val="00725767"/>
    <w:rsid w:val="00741B0B"/>
    <w:rsid w:val="0076171A"/>
    <w:rsid w:val="00770BD0"/>
    <w:rsid w:val="00780373"/>
    <w:rsid w:val="007921A7"/>
    <w:rsid w:val="00792CFE"/>
    <w:rsid w:val="00795ADB"/>
    <w:rsid w:val="007A5BF0"/>
    <w:rsid w:val="007A62A9"/>
    <w:rsid w:val="007C5C9E"/>
    <w:rsid w:val="007E0D5E"/>
    <w:rsid w:val="007E151B"/>
    <w:rsid w:val="007E32C4"/>
    <w:rsid w:val="007F76DD"/>
    <w:rsid w:val="00800870"/>
    <w:rsid w:val="00810EAE"/>
    <w:rsid w:val="00821EB8"/>
    <w:rsid w:val="00822C24"/>
    <w:rsid w:val="008353B9"/>
    <w:rsid w:val="00854F0A"/>
    <w:rsid w:val="0086694E"/>
    <w:rsid w:val="008737F5"/>
    <w:rsid w:val="00886E79"/>
    <w:rsid w:val="00896239"/>
    <w:rsid w:val="008A2B3C"/>
    <w:rsid w:val="008A685E"/>
    <w:rsid w:val="008B2916"/>
    <w:rsid w:val="008B7319"/>
    <w:rsid w:val="008B79BC"/>
    <w:rsid w:val="008D57F3"/>
    <w:rsid w:val="008E21FF"/>
    <w:rsid w:val="008E51C3"/>
    <w:rsid w:val="008F1BDE"/>
    <w:rsid w:val="008F6D18"/>
    <w:rsid w:val="00902C4D"/>
    <w:rsid w:val="0090617E"/>
    <w:rsid w:val="00907EB3"/>
    <w:rsid w:val="00913A96"/>
    <w:rsid w:val="00923CB0"/>
    <w:rsid w:val="00927FE2"/>
    <w:rsid w:val="00934649"/>
    <w:rsid w:val="009357A5"/>
    <w:rsid w:val="00945DCE"/>
    <w:rsid w:val="00945E37"/>
    <w:rsid w:val="00946D8C"/>
    <w:rsid w:val="00950509"/>
    <w:rsid w:val="009654BD"/>
    <w:rsid w:val="00965D3C"/>
    <w:rsid w:val="009664C3"/>
    <w:rsid w:val="00970402"/>
    <w:rsid w:val="00973585"/>
    <w:rsid w:val="00981371"/>
    <w:rsid w:val="00985731"/>
    <w:rsid w:val="00987828"/>
    <w:rsid w:val="009A0FF5"/>
    <w:rsid w:val="009D20D1"/>
    <w:rsid w:val="009D259C"/>
    <w:rsid w:val="009D27AA"/>
    <w:rsid w:val="009F2D52"/>
    <w:rsid w:val="00A00F6D"/>
    <w:rsid w:val="00A0110B"/>
    <w:rsid w:val="00A11338"/>
    <w:rsid w:val="00A25919"/>
    <w:rsid w:val="00A34ABF"/>
    <w:rsid w:val="00A4724D"/>
    <w:rsid w:val="00A4739F"/>
    <w:rsid w:val="00A77585"/>
    <w:rsid w:val="00A94682"/>
    <w:rsid w:val="00A97087"/>
    <w:rsid w:val="00AA1AAD"/>
    <w:rsid w:val="00AA2A4B"/>
    <w:rsid w:val="00AB1459"/>
    <w:rsid w:val="00AC09D2"/>
    <w:rsid w:val="00AC41E5"/>
    <w:rsid w:val="00AC4DC9"/>
    <w:rsid w:val="00AE18FF"/>
    <w:rsid w:val="00AE3587"/>
    <w:rsid w:val="00AE4CA8"/>
    <w:rsid w:val="00AF4FF2"/>
    <w:rsid w:val="00B06030"/>
    <w:rsid w:val="00B17A03"/>
    <w:rsid w:val="00B2423D"/>
    <w:rsid w:val="00B24A7B"/>
    <w:rsid w:val="00B25B3D"/>
    <w:rsid w:val="00B34F9E"/>
    <w:rsid w:val="00B370E9"/>
    <w:rsid w:val="00B40442"/>
    <w:rsid w:val="00B43244"/>
    <w:rsid w:val="00B44A66"/>
    <w:rsid w:val="00B5366B"/>
    <w:rsid w:val="00B54E63"/>
    <w:rsid w:val="00B644EB"/>
    <w:rsid w:val="00B80AB1"/>
    <w:rsid w:val="00B84E39"/>
    <w:rsid w:val="00B856E4"/>
    <w:rsid w:val="00B868A0"/>
    <w:rsid w:val="00B936A9"/>
    <w:rsid w:val="00B976DF"/>
    <w:rsid w:val="00BA0772"/>
    <w:rsid w:val="00BA0AF2"/>
    <w:rsid w:val="00BA14B5"/>
    <w:rsid w:val="00BB24D0"/>
    <w:rsid w:val="00BB64C6"/>
    <w:rsid w:val="00BC4DFC"/>
    <w:rsid w:val="00BD0255"/>
    <w:rsid w:val="00BD51AA"/>
    <w:rsid w:val="00BD5A9E"/>
    <w:rsid w:val="00BD5E66"/>
    <w:rsid w:val="00BE00BC"/>
    <w:rsid w:val="00BF6A5B"/>
    <w:rsid w:val="00C13973"/>
    <w:rsid w:val="00C320B3"/>
    <w:rsid w:val="00C4135D"/>
    <w:rsid w:val="00C41E3F"/>
    <w:rsid w:val="00C52E18"/>
    <w:rsid w:val="00C540E1"/>
    <w:rsid w:val="00C60D5F"/>
    <w:rsid w:val="00C61C7A"/>
    <w:rsid w:val="00C66A2F"/>
    <w:rsid w:val="00C8139F"/>
    <w:rsid w:val="00C82317"/>
    <w:rsid w:val="00CA386D"/>
    <w:rsid w:val="00CA6192"/>
    <w:rsid w:val="00CA6876"/>
    <w:rsid w:val="00CE0179"/>
    <w:rsid w:val="00D0587C"/>
    <w:rsid w:val="00D066B8"/>
    <w:rsid w:val="00D178A7"/>
    <w:rsid w:val="00D27D0C"/>
    <w:rsid w:val="00D3037A"/>
    <w:rsid w:val="00D33980"/>
    <w:rsid w:val="00D36EA4"/>
    <w:rsid w:val="00D50C95"/>
    <w:rsid w:val="00D52C7C"/>
    <w:rsid w:val="00D56BFA"/>
    <w:rsid w:val="00D62814"/>
    <w:rsid w:val="00D63614"/>
    <w:rsid w:val="00D63E95"/>
    <w:rsid w:val="00D642B4"/>
    <w:rsid w:val="00D6716E"/>
    <w:rsid w:val="00D72474"/>
    <w:rsid w:val="00D75FD2"/>
    <w:rsid w:val="00D937B9"/>
    <w:rsid w:val="00DA1663"/>
    <w:rsid w:val="00DA1EC5"/>
    <w:rsid w:val="00DA4A49"/>
    <w:rsid w:val="00DC2A69"/>
    <w:rsid w:val="00DE6F33"/>
    <w:rsid w:val="00DF6247"/>
    <w:rsid w:val="00E05D79"/>
    <w:rsid w:val="00E12D40"/>
    <w:rsid w:val="00E35090"/>
    <w:rsid w:val="00E470E4"/>
    <w:rsid w:val="00E521C3"/>
    <w:rsid w:val="00E74391"/>
    <w:rsid w:val="00E86D9F"/>
    <w:rsid w:val="00E9428F"/>
    <w:rsid w:val="00EB6AAB"/>
    <w:rsid w:val="00EB7763"/>
    <w:rsid w:val="00EC5068"/>
    <w:rsid w:val="00ED795B"/>
    <w:rsid w:val="00EE57F9"/>
    <w:rsid w:val="00EE5955"/>
    <w:rsid w:val="00F0149D"/>
    <w:rsid w:val="00F03875"/>
    <w:rsid w:val="00F03EBE"/>
    <w:rsid w:val="00F06AA2"/>
    <w:rsid w:val="00F07297"/>
    <w:rsid w:val="00F121BA"/>
    <w:rsid w:val="00F13EFE"/>
    <w:rsid w:val="00F13F37"/>
    <w:rsid w:val="00F30A0A"/>
    <w:rsid w:val="00F442B6"/>
    <w:rsid w:val="00F5064D"/>
    <w:rsid w:val="00F513E7"/>
    <w:rsid w:val="00F63EC8"/>
    <w:rsid w:val="00F65428"/>
    <w:rsid w:val="00F66698"/>
    <w:rsid w:val="00F67B25"/>
    <w:rsid w:val="00F7041A"/>
    <w:rsid w:val="00F9748B"/>
    <w:rsid w:val="00FA2334"/>
    <w:rsid w:val="00FA6F2B"/>
    <w:rsid w:val="00FB6BE6"/>
    <w:rsid w:val="00FB6E2C"/>
    <w:rsid w:val="00FC1684"/>
    <w:rsid w:val="00FC700B"/>
    <w:rsid w:val="00FD2B30"/>
    <w:rsid w:val="00FD520D"/>
    <w:rsid w:val="00FE577A"/>
    <w:rsid w:val="00FE5CBB"/>
    <w:rsid w:val="00FE6B7E"/>
    <w:rsid w:val="00FF381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761C7-E9A1-4A17-836C-E721EC3C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 w:type="character" w:styleId="Hyperlink">
    <w:name w:val="Hyperlink"/>
    <w:basedOn w:val="DefaultParagraphFont"/>
    <w:uiPriority w:val="99"/>
    <w:unhideWhenUsed/>
    <w:rsid w:val="00BE00BC"/>
    <w:rPr>
      <w:color w:val="0000FF" w:themeColor="hyperlink"/>
      <w:u w:val="single"/>
    </w:rPr>
  </w:style>
  <w:style w:type="character" w:customStyle="1" w:styleId="UnresolvedMention">
    <w:name w:val="Unresolved Mention"/>
    <w:basedOn w:val="DefaultParagraphFont"/>
    <w:uiPriority w:val="99"/>
    <w:semiHidden/>
    <w:unhideWhenUsed/>
    <w:rsid w:val="00BE0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2019-07-11T18:30:00+00:00</Judgment_x0020_Date>
    <Year xmlns="a036617c-f1b0-4353-ab0a-456b3885ee3b">2019</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A3610-6391-46B9-AFBE-5CCC8D466645}"/>
</file>

<file path=customXml/itemProps2.xml><?xml version="1.0" encoding="utf-8"?>
<ds:datastoreItem xmlns:ds="http://schemas.openxmlformats.org/officeDocument/2006/customXml" ds:itemID="{20FCA0C2-F350-453B-9F35-A6FB0F17348C}"/>
</file>

<file path=customXml/itemProps3.xml><?xml version="1.0" encoding="utf-8"?>
<ds:datastoreItem xmlns:ds="http://schemas.openxmlformats.org/officeDocument/2006/customXml" ds:itemID="{7F0B0740-F53F-475B-848F-AC71F0D1320F}"/>
</file>

<file path=customXml/itemProps4.xml><?xml version="1.0" encoding="utf-8"?>
<ds:datastoreItem xmlns:ds="http://schemas.openxmlformats.org/officeDocument/2006/customXml" ds:itemID="{526BCD4F-FA70-4A2A-BCE3-6AEFB99A4870}"/>
</file>

<file path=docProps/app.xml><?xml version="1.0" encoding="utf-8"?>
<Properties xmlns="http://schemas.openxmlformats.org/officeDocument/2006/extended-properties" xmlns:vt="http://schemas.openxmlformats.org/officeDocument/2006/docPropsVTypes">
  <Template>JUDGMENT TEMPLATE</Template>
  <TotalTime>1</TotalTime>
  <Pages>9</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2019-07-08T06:32:00Z</cp:lastPrinted>
  <dcterms:created xsi:type="dcterms:W3CDTF">2019-07-17T07:35:00Z</dcterms:created>
  <dcterms:modified xsi:type="dcterms:W3CDTF">2019-07-17T07:35:00Z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168800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