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BE" w:rsidRPr="00E757E9" w:rsidRDefault="008630BE" w:rsidP="008630BE">
      <w:pPr>
        <w:spacing w:after="0" w:line="240" w:lineRule="auto"/>
        <w:jc w:val="center"/>
        <w:rPr>
          <w:rFonts w:ascii="Arial Narrow" w:hAnsi="Arial Narrow"/>
          <w:sz w:val="24"/>
          <w:szCs w:val="24"/>
        </w:rPr>
      </w:pPr>
      <w:bookmarkStart w:id="0" w:name="_GoBack"/>
      <w:bookmarkEnd w:id="0"/>
      <w:r w:rsidRPr="00E757E9">
        <w:rPr>
          <w:rFonts w:ascii="Arial Narrow" w:hAnsi="Arial Narrow"/>
          <w:sz w:val="24"/>
          <w:szCs w:val="24"/>
        </w:rPr>
        <w:t>Practice Directive 61</w:t>
      </w:r>
    </w:p>
    <w:p w:rsidR="008630BE" w:rsidRPr="00E757E9" w:rsidRDefault="008630BE" w:rsidP="008630BE">
      <w:pPr>
        <w:spacing w:after="0" w:line="360" w:lineRule="auto"/>
        <w:jc w:val="both"/>
        <w:rPr>
          <w:rFonts w:ascii="Arial Narrow" w:hAnsi="Arial Narrow"/>
          <w:sz w:val="24"/>
          <w:szCs w:val="24"/>
        </w:rPr>
      </w:pPr>
    </w:p>
    <w:p w:rsidR="008630BE" w:rsidRPr="00E757E9" w:rsidRDefault="008630BE" w:rsidP="008630BE">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8630BE" w:rsidRPr="00E757E9" w:rsidRDefault="008630BE" w:rsidP="008630BE">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E757E9" w:rsidTr="0004438E">
        <w:trPr>
          <w:trHeight w:val="744"/>
        </w:trPr>
        <w:tc>
          <w:tcPr>
            <w:tcW w:w="5397" w:type="dxa"/>
            <w:gridSpan w:val="2"/>
            <w:vMerge w:val="restart"/>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8630BE" w:rsidRPr="007C2795" w:rsidRDefault="004C506E" w:rsidP="0004438E">
            <w:pPr>
              <w:spacing w:line="360" w:lineRule="auto"/>
              <w:jc w:val="both"/>
              <w:rPr>
                <w:rFonts w:ascii="Arial Narrow" w:hAnsi="Arial Narrow" w:cs="Arial"/>
                <w:sz w:val="24"/>
                <w:szCs w:val="24"/>
              </w:rPr>
            </w:pPr>
            <w:r>
              <w:rPr>
                <w:rFonts w:ascii="Arial Narrow" w:hAnsi="Arial Narrow" w:cs="Arial"/>
                <w:color w:val="000000" w:themeColor="text1"/>
                <w:sz w:val="24"/>
                <w:szCs w:val="24"/>
              </w:rPr>
              <w:t>STANDARD BAN</w:t>
            </w:r>
            <w:r w:rsidR="00892C07">
              <w:rPr>
                <w:rFonts w:ascii="Arial Narrow" w:hAnsi="Arial Narrow" w:cs="Arial"/>
                <w:color w:val="000000" w:themeColor="text1"/>
                <w:sz w:val="24"/>
                <w:szCs w:val="24"/>
              </w:rPr>
              <w:t>K NAMIBIA V NELSON VERINAO MUUKUA</w:t>
            </w: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8630BE" w:rsidRPr="00E757E9" w:rsidRDefault="008630BE" w:rsidP="009E6680">
            <w:pPr>
              <w:spacing w:line="360" w:lineRule="auto"/>
              <w:jc w:val="both"/>
              <w:rPr>
                <w:rFonts w:ascii="Arial Narrow" w:hAnsi="Arial Narrow" w:cs="Arial"/>
                <w:b/>
                <w:sz w:val="24"/>
                <w:szCs w:val="24"/>
              </w:rPr>
            </w:pPr>
            <w:r>
              <w:rPr>
                <w:rFonts w:ascii="Arial Narrow" w:hAnsi="Arial Narrow" w:cs="Arial"/>
                <w:sz w:val="24"/>
                <w:szCs w:val="24"/>
              </w:rPr>
              <w:t>HC-MD-CIV-ACT-</w:t>
            </w:r>
            <w:r w:rsidRPr="00002861">
              <w:rPr>
                <w:rFonts w:ascii="Arial Narrow" w:hAnsi="Arial Narrow" w:cs="Arial"/>
                <w:color w:val="000000" w:themeColor="text1"/>
                <w:sz w:val="24"/>
                <w:szCs w:val="24"/>
              </w:rPr>
              <w:t>CON-</w:t>
            </w:r>
            <w:r w:rsidRPr="00610E06">
              <w:rPr>
                <w:rFonts w:ascii="Arial Narrow" w:hAnsi="Arial Narrow" w:cs="Arial"/>
                <w:color w:val="000000" w:themeColor="text1"/>
                <w:sz w:val="24"/>
                <w:szCs w:val="24"/>
              </w:rPr>
              <w:t>201</w:t>
            </w:r>
            <w:r w:rsidR="00892C07">
              <w:rPr>
                <w:rFonts w:ascii="Arial Narrow" w:hAnsi="Arial Narrow" w:cs="Arial"/>
                <w:color w:val="000000" w:themeColor="text1"/>
                <w:sz w:val="24"/>
                <w:szCs w:val="24"/>
              </w:rPr>
              <w:t>8</w:t>
            </w:r>
            <w:r w:rsidRPr="00610E06">
              <w:rPr>
                <w:rFonts w:ascii="Arial Narrow" w:hAnsi="Arial Narrow" w:cs="Arial"/>
                <w:color w:val="000000" w:themeColor="text1"/>
                <w:sz w:val="24"/>
                <w:szCs w:val="24"/>
              </w:rPr>
              <w:t>/</w:t>
            </w:r>
            <w:r w:rsidR="00892C07">
              <w:rPr>
                <w:rFonts w:ascii="Arial Narrow" w:hAnsi="Arial Narrow" w:cs="Arial"/>
                <w:color w:val="000000" w:themeColor="text1"/>
                <w:sz w:val="24"/>
                <w:szCs w:val="24"/>
              </w:rPr>
              <w:t>00746</w:t>
            </w:r>
          </w:p>
        </w:tc>
      </w:tr>
      <w:tr w:rsidR="008630BE" w:rsidRPr="00E757E9" w:rsidTr="0004438E">
        <w:trPr>
          <w:trHeight w:val="844"/>
        </w:trPr>
        <w:tc>
          <w:tcPr>
            <w:tcW w:w="5397" w:type="dxa"/>
            <w:gridSpan w:val="2"/>
            <w:vMerge/>
          </w:tcPr>
          <w:p w:rsidR="008630BE" w:rsidRPr="00E757E9" w:rsidRDefault="008630BE" w:rsidP="0004438E">
            <w:pPr>
              <w:spacing w:line="360" w:lineRule="auto"/>
              <w:jc w:val="both"/>
              <w:rPr>
                <w:rFonts w:ascii="Arial Narrow" w:hAnsi="Arial Narrow" w:cs="Arial"/>
                <w:sz w:val="24"/>
                <w:szCs w:val="24"/>
              </w:rPr>
            </w:pP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8630BE" w:rsidRPr="00E757E9" w:rsidRDefault="008630BE" w:rsidP="0004438E">
            <w:pPr>
              <w:spacing w:line="360" w:lineRule="auto"/>
              <w:jc w:val="both"/>
              <w:rPr>
                <w:rFonts w:ascii="Arial Narrow" w:hAnsi="Arial Narrow" w:cs="Arial"/>
                <w:sz w:val="24"/>
                <w:szCs w:val="24"/>
              </w:rPr>
            </w:pPr>
            <w:r>
              <w:rPr>
                <w:rFonts w:ascii="Arial Narrow" w:hAnsi="Arial Narrow" w:cs="Arial"/>
                <w:sz w:val="24"/>
                <w:szCs w:val="24"/>
              </w:rPr>
              <w:t>HIGH COURT</w:t>
            </w:r>
            <w:r w:rsidRPr="003F23AF">
              <w:rPr>
                <w:rFonts w:ascii="Arial Narrow" w:hAnsi="Arial Narrow" w:cs="Arial"/>
                <w:sz w:val="24"/>
                <w:szCs w:val="24"/>
              </w:rPr>
              <w:t>(MAIN DIVISION)</w:t>
            </w:r>
          </w:p>
        </w:tc>
      </w:tr>
      <w:tr w:rsidR="008630BE" w:rsidRPr="00E757E9" w:rsidTr="0004438E">
        <w:trPr>
          <w:trHeight w:val="645"/>
        </w:trPr>
        <w:tc>
          <w:tcPr>
            <w:tcW w:w="5397" w:type="dxa"/>
            <w:gridSpan w:val="2"/>
            <w:vMerge w:val="restart"/>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8630BE" w:rsidRPr="007F51D9" w:rsidRDefault="008169A7" w:rsidP="0004438E">
            <w:pPr>
              <w:spacing w:line="360" w:lineRule="auto"/>
              <w:rPr>
                <w:rFonts w:ascii="Arial Narrow" w:hAnsi="Arial Narrow" w:cs="Arial"/>
                <w:sz w:val="24"/>
                <w:szCs w:val="24"/>
              </w:rPr>
            </w:pPr>
            <w:r w:rsidRPr="005028F7">
              <w:rPr>
                <w:rFonts w:ascii="Arial Narrow" w:hAnsi="Arial Narrow" w:cs="Arial"/>
                <w:sz w:val="24"/>
                <w:szCs w:val="24"/>
              </w:rPr>
              <w:t>15</w:t>
            </w:r>
            <w:r w:rsidR="00892C07" w:rsidRPr="005028F7">
              <w:rPr>
                <w:rFonts w:ascii="Arial Narrow" w:hAnsi="Arial Narrow" w:cs="Arial"/>
                <w:sz w:val="24"/>
                <w:szCs w:val="24"/>
              </w:rPr>
              <w:t xml:space="preserve"> JULY</w:t>
            </w:r>
            <w:r w:rsidR="000E4639" w:rsidRPr="005028F7">
              <w:rPr>
                <w:rFonts w:ascii="Arial Narrow" w:hAnsi="Arial Narrow" w:cs="Arial"/>
                <w:sz w:val="24"/>
                <w:szCs w:val="24"/>
              </w:rPr>
              <w:t xml:space="preserve"> </w:t>
            </w:r>
            <w:r w:rsidR="008630BE" w:rsidRPr="005028F7">
              <w:rPr>
                <w:rFonts w:ascii="Arial Narrow" w:hAnsi="Arial Narrow" w:cs="Arial"/>
                <w:sz w:val="24"/>
                <w:szCs w:val="24"/>
              </w:rPr>
              <w:t>2019</w:t>
            </w:r>
          </w:p>
        </w:tc>
      </w:tr>
      <w:tr w:rsidR="008630BE" w:rsidRPr="00E757E9" w:rsidTr="0004438E">
        <w:trPr>
          <w:trHeight w:val="588"/>
        </w:trPr>
        <w:tc>
          <w:tcPr>
            <w:tcW w:w="5397" w:type="dxa"/>
            <w:gridSpan w:val="2"/>
            <w:vMerge/>
          </w:tcPr>
          <w:p w:rsidR="008630BE" w:rsidRPr="00E757E9" w:rsidRDefault="008630BE" w:rsidP="0004438E">
            <w:pPr>
              <w:spacing w:line="360" w:lineRule="auto"/>
              <w:jc w:val="both"/>
              <w:rPr>
                <w:rFonts w:ascii="Arial Narrow" w:hAnsi="Arial Narrow" w:cs="Arial"/>
                <w:b/>
                <w:sz w:val="24"/>
                <w:szCs w:val="24"/>
              </w:rPr>
            </w:pPr>
          </w:p>
        </w:tc>
        <w:tc>
          <w:tcPr>
            <w:tcW w:w="4323" w:type="dxa"/>
          </w:tcPr>
          <w:p w:rsidR="008630BE" w:rsidRPr="00E757E9"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Date of order</w:t>
            </w:r>
            <w:r w:rsidRPr="00E757E9">
              <w:rPr>
                <w:rFonts w:ascii="Arial Narrow" w:hAnsi="Arial Narrow" w:cs="Arial"/>
                <w:b/>
                <w:sz w:val="24"/>
                <w:szCs w:val="24"/>
              </w:rPr>
              <w:t>:</w:t>
            </w:r>
          </w:p>
          <w:p w:rsidR="008630BE" w:rsidRDefault="008169A7" w:rsidP="0004438E">
            <w:pPr>
              <w:spacing w:line="360" w:lineRule="auto"/>
              <w:jc w:val="both"/>
              <w:rPr>
                <w:rFonts w:ascii="Arial Narrow" w:hAnsi="Arial Narrow" w:cs="Arial"/>
                <w:sz w:val="24"/>
                <w:szCs w:val="24"/>
              </w:rPr>
            </w:pPr>
            <w:r>
              <w:rPr>
                <w:rFonts w:ascii="Arial Narrow" w:hAnsi="Arial Narrow" w:cs="Arial"/>
                <w:sz w:val="24"/>
                <w:szCs w:val="24"/>
              </w:rPr>
              <w:t>15</w:t>
            </w:r>
            <w:r w:rsidR="00892C07">
              <w:rPr>
                <w:rFonts w:ascii="Arial Narrow" w:hAnsi="Arial Narrow" w:cs="Arial"/>
                <w:sz w:val="24"/>
                <w:szCs w:val="24"/>
              </w:rPr>
              <w:t xml:space="preserve"> JULY</w:t>
            </w:r>
            <w:r w:rsidR="008630BE">
              <w:rPr>
                <w:rFonts w:ascii="Arial Narrow" w:hAnsi="Arial Narrow" w:cs="Arial"/>
                <w:sz w:val="24"/>
                <w:szCs w:val="24"/>
              </w:rPr>
              <w:t xml:space="preserve"> 2019</w:t>
            </w:r>
          </w:p>
          <w:p w:rsidR="008630BE"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630BE" w:rsidRPr="00890FD4" w:rsidRDefault="00735470" w:rsidP="0004438E">
            <w:pPr>
              <w:spacing w:line="360" w:lineRule="auto"/>
              <w:jc w:val="both"/>
              <w:rPr>
                <w:rFonts w:ascii="Arial Narrow" w:hAnsi="Arial Narrow" w:cs="Arial"/>
                <w:sz w:val="24"/>
                <w:szCs w:val="24"/>
              </w:rPr>
            </w:pPr>
            <w:r>
              <w:rPr>
                <w:rFonts w:ascii="Arial Narrow" w:hAnsi="Arial Narrow" w:cs="Arial"/>
                <w:sz w:val="24"/>
                <w:szCs w:val="24"/>
              </w:rPr>
              <w:t>18</w:t>
            </w:r>
            <w:r w:rsidR="00892C07">
              <w:rPr>
                <w:rFonts w:ascii="Arial Narrow" w:hAnsi="Arial Narrow" w:cs="Arial"/>
                <w:sz w:val="24"/>
                <w:szCs w:val="24"/>
              </w:rPr>
              <w:t xml:space="preserve"> JULY</w:t>
            </w:r>
            <w:r w:rsidR="008630BE" w:rsidRPr="002762F2">
              <w:rPr>
                <w:rFonts w:ascii="Arial Narrow" w:hAnsi="Arial Narrow" w:cs="Arial"/>
                <w:sz w:val="24"/>
                <w:szCs w:val="24"/>
              </w:rPr>
              <w:t xml:space="preserve"> 2019</w:t>
            </w:r>
          </w:p>
        </w:tc>
      </w:tr>
      <w:tr w:rsidR="008630BE" w:rsidRPr="00E757E9" w:rsidTr="0004438E">
        <w:tc>
          <w:tcPr>
            <w:tcW w:w="9720" w:type="dxa"/>
            <w:gridSpan w:val="3"/>
          </w:tcPr>
          <w:p w:rsidR="008630BE" w:rsidRPr="007A3DFA" w:rsidRDefault="008630BE" w:rsidP="008630BE">
            <w:pPr>
              <w:pStyle w:val="form-control-static"/>
              <w:shd w:val="clear" w:color="auto" w:fill="FFFFFF"/>
              <w:spacing w:before="0" w:beforeAutospacing="0" w:after="0" w:afterAutospacing="0"/>
              <w:rPr>
                <w:rFonts w:ascii="Arial Narrow" w:hAnsi="Arial Narrow" w:cs="Arial"/>
              </w:rPr>
            </w:pPr>
            <w:r w:rsidRPr="00E757E9">
              <w:rPr>
                <w:rFonts w:ascii="Arial Narrow" w:hAnsi="Arial Narrow" w:cs="Arial"/>
                <w:b/>
              </w:rPr>
              <w:t xml:space="preserve">Neutral citation: </w:t>
            </w:r>
            <w:r w:rsidR="00892C07">
              <w:rPr>
                <w:rFonts w:ascii="Arial Narrow" w:hAnsi="Arial Narrow" w:cs="Arial"/>
                <w:i/>
                <w:color w:val="000000" w:themeColor="text1"/>
              </w:rPr>
              <w:t>Standard Bank Namibia Limited v Muukua</w:t>
            </w:r>
            <w:r w:rsidR="00C15467">
              <w:rPr>
                <w:rFonts w:ascii="Arial Narrow" w:hAnsi="Arial Narrow" w:cs="Arial"/>
                <w:color w:val="000000" w:themeColor="text1"/>
              </w:rPr>
              <w:t xml:space="preserve"> (HC-MD-CIV-AC</w:t>
            </w:r>
            <w:r w:rsidR="003408C9">
              <w:rPr>
                <w:rFonts w:ascii="Arial Narrow" w:hAnsi="Arial Narrow" w:cs="Arial"/>
                <w:color w:val="000000" w:themeColor="text1"/>
              </w:rPr>
              <w:t>T-C</w:t>
            </w:r>
            <w:r w:rsidR="007C3A5B">
              <w:rPr>
                <w:rFonts w:ascii="Arial Narrow" w:hAnsi="Arial Narrow" w:cs="Arial"/>
                <w:color w:val="000000" w:themeColor="text1"/>
              </w:rPr>
              <w:t>ON-2018/00746) [2019] NAHCMD 245</w:t>
            </w:r>
            <w:r w:rsidR="008169A7">
              <w:rPr>
                <w:rFonts w:ascii="Arial Narrow" w:hAnsi="Arial Narrow" w:cs="Arial"/>
                <w:color w:val="000000" w:themeColor="text1"/>
              </w:rPr>
              <w:t xml:space="preserve"> (15</w:t>
            </w:r>
            <w:r w:rsidR="00DC1A97">
              <w:rPr>
                <w:rFonts w:ascii="Arial Narrow" w:hAnsi="Arial Narrow" w:cs="Arial"/>
                <w:color w:val="000000" w:themeColor="text1"/>
              </w:rPr>
              <w:t xml:space="preserve"> July</w:t>
            </w:r>
            <w:r w:rsidR="000E4639" w:rsidRPr="002A2AC2">
              <w:rPr>
                <w:rFonts w:ascii="Arial Narrow" w:hAnsi="Arial Narrow" w:cs="Arial"/>
                <w:color w:val="000000" w:themeColor="text1"/>
              </w:rPr>
              <w:t xml:space="preserve"> 2019)</w:t>
            </w:r>
          </w:p>
        </w:tc>
      </w:tr>
      <w:tr w:rsidR="008630BE" w:rsidRPr="00E757E9" w:rsidTr="0004438E">
        <w:tc>
          <w:tcPr>
            <w:tcW w:w="9720" w:type="dxa"/>
            <w:gridSpan w:val="3"/>
          </w:tcPr>
          <w:p w:rsidR="008630BE" w:rsidRPr="00E757E9" w:rsidRDefault="008630BE" w:rsidP="0004438E">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8630BE" w:rsidRPr="00E757E9" w:rsidRDefault="00DC1A97" w:rsidP="008169A7">
            <w:pPr>
              <w:pStyle w:val="form-control-static"/>
              <w:shd w:val="clear" w:color="auto" w:fill="FFFFFF"/>
              <w:spacing w:before="0" w:beforeAutospacing="0" w:after="0" w:afterAutospacing="0"/>
              <w:rPr>
                <w:rFonts w:ascii="Arial Narrow" w:hAnsi="Arial Narrow" w:cs="Arial"/>
              </w:rPr>
            </w:pPr>
            <w:r w:rsidRPr="005028F7">
              <w:rPr>
                <w:rFonts w:ascii="Arial Narrow" w:hAnsi="Arial Narrow" w:cs="Arial"/>
              </w:rPr>
              <w:t xml:space="preserve">Application for leave to call the mediator to testify </w:t>
            </w:r>
            <w:r w:rsidR="008169A7" w:rsidRPr="005028F7">
              <w:rPr>
                <w:rFonts w:ascii="Arial Narrow" w:hAnsi="Arial Narrow" w:cs="Arial"/>
              </w:rPr>
              <w:t>on the terms of the settlement reached during mediation</w:t>
            </w:r>
            <w:r w:rsidR="008630BE" w:rsidRPr="005028F7">
              <w:rPr>
                <w:rFonts w:ascii="Arial Narrow" w:hAnsi="Arial Narrow" w:cs="Arial"/>
              </w:rPr>
              <w:t>. No decision on the merits</w:t>
            </w:r>
          </w:p>
        </w:tc>
      </w:tr>
      <w:tr w:rsidR="008630BE" w:rsidRPr="00E757E9" w:rsidTr="0004438E">
        <w:tc>
          <w:tcPr>
            <w:tcW w:w="9720" w:type="dxa"/>
            <w:gridSpan w:val="3"/>
          </w:tcPr>
          <w:p w:rsidR="005876D0" w:rsidRDefault="005876D0" w:rsidP="0004438E">
            <w:pPr>
              <w:spacing w:line="360" w:lineRule="auto"/>
              <w:jc w:val="both"/>
              <w:rPr>
                <w:rFonts w:ascii="Arial Narrow" w:hAnsi="Arial Narrow" w:cs="Arial"/>
                <w:b/>
                <w:sz w:val="24"/>
                <w:szCs w:val="24"/>
              </w:rPr>
            </w:pPr>
          </w:p>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sz w:val="24"/>
                <w:szCs w:val="24"/>
              </w:rPr>
              <w:t xml:space="preserve">Having heard </w:t>
            </w:r>
            <w:r w:rsidR="00DC1A97">
              <w:rPr>
                <w:rFonts w:ascii="Arial Narrow" w:hAnsi="Arial Narrow" w:cs="Arial"/>
                <w:b/>
                <w:sz w:val="24"/>
                <w:szCs w:val="24"/>
              </w:rPr>
              <w:t>MS MU KUZEEKO</w:t>
            </w:r>
            <w:r>
              <w:rPr>
                <w:rFonts w:ascii="Arial Narrow" w:hAnsi="Arial Narrow" w:cs="Arial"/>
                <w:b/>
                <w:sz w:val="24"/>
                <w:szCs w:val="24"/>
              </w:rPr>
              <w:t xml:space="preserve"> </w:t>
            </w:r>
            <w:r w:rsidR="00DC1A97">
              <w:rPr>
                <w:rFonts w:ascii="Arial Narrow" w:hAnsi="Arial Narrow" w:cs="Arial"/>
                <w:sz w:val="24"/>
                <w:szCs w:val="24"/>
              </w:rPr>
              <w:t>for the Plaintiff</w:t>
            </w:r>
            <w:r w:rsidRPr="00E757E9">
              <w:rPr>
                <w:rFonts w:ascii="Arial Narrow" w:hAnsi="Arial Narrow" w:cs="Arial"/>
                <w:sz w:val="24"/>
                <w:szCs w:val="24"/>
              </w:rPr>
              <w:t xml:space="preserve"> and </w:t>
            </w:r>
            <w:r w:rsidR="00DC1A97">
              <w:rPr>
                <w:rFonts w:ascii="Arial Narrow" w:hAnsi="Arial Narrow" w:cs="Arial"/>
                <w:b/>
                <w:sz w:val="24"/>
                <w:szCs w:val="24"/>
                <w:shd w:val="clear" w:color="auto" w:fill="FFFFFF"/>
              </w:rPr>
              <w:t>MS L SHIKONGO</w:t>
            </w:r>
            <w:r w:rsidRPr="002762F2">
              <w:rPr>
                <w:rFonts w:ascii="Arial Narrow" w:hAnsi="Arial Narrow" w:cs="Arial"/>
                <w:sz w:val="24"/>
                <w:szCs w:val="24"/>
              </w:rPr>
              <w:t xml:space="preserve">, for the </w:t>
            </w:r>
            <w:r w:rsidR="00DC1A97">
              <w:rPr>
                <w:rFonts w:ascii="Arial Narrow" w:hAnsi="Arial Narrow" w:cs="Arial"/>
                <w:sz w:val="24"/>
                <w:szCs w:val="24"/>
              </w:rPr>
              <w:t>Defendant</w:t>
            </w:r>
            <w:r w:rsidRPr="00E757E9">
              <w:rPr>
                <w:rFonts w:ascii="Arial Narrow" w:hAnsi="Arial Narrow" w:cs="Arial"/>
                <w:sz w:val="24"/>
                <w:szCs w:val="24"/>
              </w:rPr>
              <w:t>, and having read the documents filed of record:</w:t>
            </w:r>
          </w:p>
          <w:p w:rsidR="008630BE" w:rsidRPr="00E757E9" w:rsidRDefault="008630BE" w:rsidP="0004438E">
            <w:pPr>
              <w:spacing w:line="360" w:lineRule="auto"/>
              <w:jc w:val="both"/>
              <w:rPr>
                <w:rFonts w:ascii="Arial Narrow" w:hAnsi="Arial Narrow" w:cs="Arial"/>
                <w:sz w:val="24"/>
                <w:szCs w:val="24"/>
              </w:rPr>
            </w:pPr>
          </w:p>
          <w:p w:rsidR="008630BE" w:rsidRDefault="008630BE" w:rsidP="0004438E">
            <w:pPr>
              <w:spacing w:line="360" w:lineRule="auto"/>
              <w:jc w:val="both"/>
              <w:rPr>
                <w:rFonts w:ascii="Arial Narrow" w:hAnsi="Arial Narrow" w:cs="Arial"/>
                <w:b/>
                <w:sz w:val="24"/>
                <w:szCs w:val="24"/>
              </w:rPr>
            </w:pPr>
            <w:r w:rsidRPr="00791A9A">
              <w:rPr>
                <w:rFonts w:ascii="Arial Narrow" w:hAnsi="Arial Narrow" w:cs="Arial"/>
                <w:b/>
                <w:sz w:val="24"/>
                <w:szCs w:val="24"/>
              </w:rPr>
              <w:t>IT IS HEREBY ORDERED THAT:</w:t>
            </w:r>
          </w:p>
          <w:p w:rsidR="00491EE8" w:rsidRDefault="00491EE8" w:rsidP="0004438E">
            <w:pPr>
              <w:spacing w:line="360" w:lineRule="auto"/>
              <w:jc w:val="both"/>
              <w:rPr>
                <w:rFonts w:ascii="Arial Narrow" w:hAnsi="Arial Narrow" w:cs="Arial"/>
                <w:b/>
                <w:sz w:val="24"/>
                <w:szCs w:val="24"/>
              </w:rPr>
            </w:pPr>
          </w:p>
          <w:p w:rsidR="00491EE8" w:rsidRPr="005028F7" w:rsidRDefault="00491EE8" w:rsidP="0004438E">
            <w:pPr>
              <w:spacing w:line="360" w:lineRule="auto"/>
              <w:jc w:val="both"/>
              <w:rPr>
                <w:rFonts w:ascii="Arial Narrow" w:hAnsi="Arial Narrow" w:cs="Arial"/>
                <w:b/>
                <w:sz w:val="24"/>
                <w:szCs w:val="24"/>
              </w:rPr>
            </w:pPr>
            <w:r w:rsidRPr="005028F7">
              <w:rPr>
                <w:rFonts w:ascii="Arial Narrow" w:hAnsi="Arial Narrow" w:cs="Arial"/>
                <w:b/>
                <w:sz w:val="24"/>
                <w:szCs w:val="24"/>
                <w:u w:val="single"/>
              </w:rPr>
              <w:t>Ruling</w:t>
            </w:r>
            <w:r w:rsidRPr="005028F7">
              <w:rPr>
                <w:rFonts w:ascii="Arial Narrow" w:hAnsi="Arial Narrow" w:cs="Arial"/>
                <w:b/>
                <w:sz w:val="24"/>
                <w:szCs w:val="24"/>
              </w:rPr>
              <w:t>: </w:t>
            </w:r>
          </w:p>
          <w:p w:rsidR="008630BE" w:rsidRPr="005028F7" w:rsidRDefault="005B183B" w:rsidP="008630BE">
            <w:pPr>
              <w:pStyle w:val="ListParagraph"/>
              <w:numPr>
                <w:ilvl w:val="0"/>
                <w:numId w:val="3"/>
              </w:numPr>
              <w:spacing w:line="360" w:lineRule="auto"/>
              <w:ind w:left="446" w:hanging="426"/>
              <w:rPr>
                <w:rFonts w:ascii="Arial Narrow" w:hAnsi="Arial Narrow" w:cs="Arial"/>
                <w:sz w:val="24"/>
                <w:szCs w:val="24"/>
              </w:rPr>
            </w:pPr>
            <w:r w:rsidRPr="005028F7">
              <w:rPr>
                <w:rFonts w:ascii="Arial Narrow" w:hAnsi="Arial Narrow" w:cs="Arial"/>
                <w:sz w:val="24"/>
                <w:szCs w:val="24"/>
              </w:rPr>
              <w:t>The p</w:t>
            </w:r>
            <w:r w:rsidR="00FC0889" w:rsidRPr="005028F7">
              <w:rPr>
                <w:rFonts w:ascii="Arial Narrow" w:hAnsi="Arial Narrow" w:cs="Arial"/>
                <w:sz w:val="24"/>
                <w:szCs w:val="24"/>
              </w:rPr>
              <w:t xml:space="preserve">laintiff’s application for leave to </w:t>
            </w:r>
            <w:r w:rsidR="00712CEF" w:rsidRPr="005028F7">
              <w:rPr>
                <w:rFonts w:ascii="Arial Narrow" w:hAnsi="Arial Narrow" w:cs="Arial"/>
                <w:sz w:val="24"/>
                <w:szCs w:val="24"/>
              </w:rPr>
              <w:t>call the mediator to testify on the terms of the settlement reached during mediation is hereby dismissed.</w:t>
            </w:r>
          </w:p>
          <w:p w:rsidR="005028F7" w:rsidRPr="005028F7" w:rsidRDefault="005028F7" w:rsidP="008630BE">
            <w:pPr>
              <w:pStyle w:val="ListParagraph"/>
              <w:numPr>
                <w:ilvl w:val="0"/>
                <w:numId w:val="3"/>
              </w:numPr>
              <w:spacing w:line="360" w:lineRule="auto"/>
              <w:ind w:left="446" w:hanging="426"/>
              <w:rPr>
                <w:rFonts w:ascii="Arial Narrow" w:hAnsi="Arial Narrow" w:cs="Arial"/>
                <w:sz w:val="24"/>
                <w:szCs w:val="24"/>
              </w:rPr>
            </w:pPr>
            <w:r w:rsidRPr="005028F7">
              <w:rPr>
                <w:rFonts w:ascii="Arial Narrow" w:hAnsi="Arial Narrow" w:cs="Arial"/>
                <w:sz w:val="24"/>
                <w:szCs w:val="24"/>
              </w:rPr>
              <w:t>Cost to stand over.</w:t>
            </w:r>
          </w:p>
          <w:p w:rsidR="005028F7" w:rsidRDefault="005028F7" w:rsidP="005028F7">
            <w:pPr>
              <w:spacing w:line="360" w:lineRule="auto"/>
              <w:ind w:left="20"/>
              <w:rPr>
                <w:rFonts w:ascii="Arial Narrow" w:hAnsi="Arial Narrow" w:cs="Arial"/>
                <w:color w:val="FF0000"/>
                <w:sz w:val="24"/>
                <w:szCs w:val="24"/>
              </w:rPr>
            </w:pPr>
          </w:p>
          <w:p w:rsidR="005028F7" w:rsidRPr="005028F7" w:rsidRDefault="005028F7" w:rsidP="005028F7">
            <w:pPr>
              <w:spacing w:line="360" w:lineRule="auto"/>
              <w:ind w:left="20"/>
              <w:rPr>
                <w:rFonts w:ascii="Arial Narrow" w:hAnsi="Arial Narrow" w:cs="Arial"/>
                <w:b/>
                <w:sz w:val="24"/>
                <w:szCs w:val="24"/>
              </w:rPr>
            </w:pPr>
            <w:r w:rsidRPr="005028F7">
              <w:rPr>
                <w:rFonts w:ascii="Arial Narrow" w:hAnsi="Arial Narrow" w:cs="Arial"/>
                <w:b/>
                <w:sz w:val="24"/>
                <w:szCs w:val="24"/>
              </w:rPr>
              <w:t>F</w:t>
            </w:r>
            <w:r w:rsidRPr="005028F7">
              <w:rPr>
                <w:rFonts w:ascii="Arial Narrow" w:hAnsi="Arial Narrow" w:cs="Arial"/>
                <w:b/>
                <w:sz w:val="24"/>
                <w:szCs w:val="24"/>
                <w:u w:val="single"/>
              </w:rPr>
              <w:t>urther conduct of the matter</w:t>
            </w:r>
            <w:r w:rsidRPr="005028F7">
              <w:rPr>
                <w:rFonts w:ascii="Arial Narrow" w:hAnsi="Arial Narrow" w:cs="Arial"/>
                <w:b/>
                <w:sz w:val="24"/>
                <w:szCs w:val="24"/>
              </w:rPr>
              <w:t>:</w:t>
            </w:r>
          </w:p>
          <w:p w:rsidR="00791A9A" w:rsidRDefault="00791A9A" w:rsidP="009E6680">
            <w:pPr>
              <w:pStyle w:val="ListParagraph"/>
              <w:numPr>
                <w:ilvl w:val="0"/>
                <w:numId w:val="3"/>
              </w:numPr>
              <w:spacing w:line="360" w:lineRule="auto"/>
              <w:ind w:left="446" w:hanging="426"/>
              <w:rPr>
                <w:rFonts w:ascii="Arial Narrow" w:hAnsi="Arial Narrow" w:cs="Arial"/>
                <w:sz w:val="24"/>
                <w:szCs w:val="24"/>
              </w:rPr>
            </w:pPr>
            <w:r w:rsidRPr="005028F7">
              <w:rPr>
                <w:rFonts w:ascii="Arial Narrow" w:hAnsi="Arial Narrow" w:cs="Arial"/>
                <w:sz w:val="24"/>
                <w:szCs w:val="24"/>
              </w:rPr>
              <w:t xml:space="preserve">The matter is postponed to </w:t>
            </w:r>
            <w:r w:rsidR="00712CEF" w:rsidRPr="005028F7">
              <w:rPr>
                <w:rFonts w:ascii="Arial Narrow" w:hAnsi="Arial Narrow" w:cs="Arial"/>
                <w:b/>
                <w:sz w:val="24"/>
                <w:szCs w:val="24"/>
              </w:rPr>
              <w:t>22</w:t>
            </w:r>
            <w:r w:rsidRPr="005028F7">
              <w:rPr>
                <w:rFonts w:ascii="Arial Narrow" w:hAnsi="Arial Narrow" w:cs="Arial"/>
                <w:b/>
                <w:sz w:val="24"/>
                <w:szCs w:val="24"/>
              </w:rPr>
              <w:t xml:space="preserve"> July 2019</w:t>
            </w:r>
            <w:r w:rsidRPr="005028F7">
              <w:rPr>
                <w:rFonts w:ascii="Arial Narrow" w:hAnsi="Arial Narrow" w:cs="Arial"/>
                <w:sz w:val="24"/>
                <w:szCs w:val="24"/>
              </w:rPr>
              <w:t xml:space="preserve"> at </w:t>
            </w:r>
            <w:r w:rsidR="00712CEF" w:rsidRPr="005028F7">
              <w:rPr>
                <w:rFonts w:ascii="Arial Narrow" w:hAnsi="Arial Narrow" w:cs="Arial"/>
                <w:b/>
                <w:sz w:val="24"/>
                <w:szCs w:val="24"/>
              </w:rPr>
              <w:t>08:3</w:t>
            </w:r>
            <w:r w:rsidRPr="005028F7">
              <w:rPr>
                <w:rFonts w:ascii="Arial Narrow" w:hAnsi="Arial Narrow" w:cs="Arial"/>
                <w:b/>
                <w:sz w:val="24"/>
                <w:szCs w:val="24"/>
              </w:rPr>
              <w:t>0</w:t>
            </w:r>
            <w:r w:rsidRPr="005028F7">
              <w:rPr>
                <w:rFonts w:ascii="Arial Narrow" w:hAnsi="Arial Narrow" w:cs="Arial"/>
                <w:sz w:val="24"/>
                <w:szCs w:val="24"/>
              </w:rPr>
              <w:t xml:space="preserve"> for Status Hearing</w:t>
            </w:r>
            <w:r w:rsidR="00712CEF" w:rsidRPr="005028F7">
              <w:rPr>
                <w:rFonts w:ascii="Arial Narrow" w:hAnsi="Arial Narrow" w:cs="Arial"/>
                <w:sz w:val="24"/>
                <w:szCs w:val="24"/>
              </w:rPr>
              <w:t>: (Reason: To determine the further conduct of this matter</w:t>
            </w:r>
            <w:r w:rsidRPr="005028F7">
              <w:rPr>
                <w:rFonts w:ascii="Arial Narrow" w:hAnsi="Arial Narrow" w:cs="Arial"/>
                <w:sz w:val="24"/>
                <w:szCs w:val="24"/>
              </w:rPr>
              <w:t>.</w:t>
            </w:r>
          </w:p>
          <w:p w:rsidR="00B14C76" w:rsidRPr="009A64A9" w:rsidRDefault="00B14C76" w:rsidP="00B14C76">
            <w:pPr>
              <w:pStyle w:val="ListParagraph"/>
              <w:spacing w:line="360" w:lineRule="auto"/>
              <w:ind w:left="446"/>
              <w:rPr>
                <w:rFonts w:ascii="Arial Narrow" w:hAnsi="Arial Narrow" w:cs="Arial"/>
                <w:sz w:val="24"/>
                <w:szCs w:val="24"/>
              </w:rPr>
            </w:pPr>
          </w:p>
        </w:tc>
      </w:tr>
      <w:tr w:rsidR="008630BE" w:rsidRPr="00E757E9" w:rsidTr="0004438E">
        <w:tc>
          <w:tcPr>
            <w:tcW w:w="9720" w:type="dxa"/>
            <w:gridSpan w:val="3"/>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8630BE" w:rsidRPr="00DE5F56" w:rsidTr="0004438E">
        <w:tc>
          <w:tcPr>
            <w:tcW w:w="9720" w:type="dxa"/>
            <w:gridSpan w:val="3"/>
            <w:shd w:val="clear" w:color="auto" w:fill="auto"/>
          </w:tcPr>
          <w:p w:rsidR="008630BE" w:rsidRDefault="008630BE" w:rsidP="0004438E">
            <w:pPr>
              <w:tabs>
                <w:tab w:val="left" w:pos="1275"/>
              </w:tabs>
              <w:spacing w:line="360" w:lineRule="auto"/>
              <w:jc w:val="both"/>
              <w:rPr>
                <w:rFonts w:ascii="Arial Narrow" w:hAnsi="Arial Narrow" w:cs="Arial"/>
                <w:sz w:val="24"/>
                <w:szCs w:val="24"/>
              </w:rPr>
            </w:pPr>
          </w:p>
          <w:p w:rsidR="008630BE" w:rsidRPr="00F45891" w:rsidRDefault="00AB5464" w:rsidP="008630BE">
            <w:pPr>
              <w:tabs>
                <w:tab w:val="left" w:pos="1275"/>
              </w:tabs>
              <w:spacing w:line="360" w:lineRule="auto"/>
              <w:jc w:val="both"/>
              <w:rPr>
                <w:rFonts w:ascii="Arial Narrow" w:hAnsi="Arial Narrow" w:cs="Arial"/>
                <w:sz w:val="24"/>
                <w:szCs w:val="24"/>
                <w:u w:val="single"/>
              </w:rPr>
            </w:pPr>
            <w:r>
              <w:rPr>
                <w:rFonts w:ascii="Arial Narrow" w:hAnsi="Arial Narrow" w:cs="Arial"/>
                <w:sz w:val="24"/>
                <w:szCs w:val="24"/>
                <w:u w:val="single"/>
              </w:rPr>
              <w:lastRenderedPageBreak/>
              <w:t>Introduction</w:t>
            </w:r>
          </w:p>
          <w:p w:rsidR="008630BE" w:rsidRPr="00F93242" w:rsidRDefault="008630BE" w:rsidP="008630BE">
            <w:pPr>
              <w:tabs>
                <w:tab w:val="left" w:pos="1275"/>
              </w:tabs>
              <w:spacing w:line="360" w:lineRule="auto"/>
              <w:jc w:val="both"/>
              <w:rPr>
                <w:rFonts w:ascii="Arial" w:hAnsi="Arial" w:cs="Arial"/>
                <w:sz w:val="24"/>
                <w:szCs w:val="24"/>
                <w:u w:val="single"/>
              </w:rPr>
            </w:pPr>
          </w:p>
          <w:p w:rsidR="008630BE"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t>[1]</w:t>
            </w:r>
            <w:r w:rsidRPr="009840E3">
              <w:rPr>
                <w:rFonts w:ascii="Arial Narrow" w:hAnsi="Arial Narrow" w:cs="Arial"/>
                <w:sz w:val="24"/>
                <w:szCs w:val="24"/>
              </w:rPr>
              <w:tab/>
            </w:r>
            <w:r w:rsidR="00570BC5">
              <w:rPr>
                <w:rFonts w:ascii="Arial Narrow" w:hAnsi="Arial Narrow" w:cs="Arial"/>
                <w:sz w:val="24"/>
                <w:szCs w:val="24"/>
              </w:rPr>
              <w:t>This matter</w:t>
            </w:r>
            <w:r w:rsidR="00AB5464">
              <w:rPr>
                <w:rFonts w:ascii="Arial Narrow" w:hAnsi="Arial Narrow" w:cs="Arial"/>
                <w:sz w:val="24"/>
                <w:szCs w:val="24"/>
              </w:rPr>
              <w:t xml:space="preserve"> </w:t>
            </w:r>
            <w:r w:rsidR="00570BC5">
              <w:rPr>
                <w:rFonts w:ascii="Arial Narrow" w:hAnsi="Arial Narrow" w:cs="Arial"/>
                <w:sz w:val="24"/>
                <w:szCs w:val="24"/>
              </w:rPr>
              <w:t xml:space="preserve">brought </w:t>
            </w:r>
            <w:r w:rsidR="00AB5464">
              <w:rPr>
                <w:rFonts w:ascii="Arial Narrow" w:hAnsi="Arial Narrow" w:cs="Arial"/>
                <w:sz w:val="24"/>
                <w:szCs w:val="24"/>
              </w:rPr>
              <w:t xml:space="preserve">before me is quite unusual </w:t>
            </w:r>
            <w:r w:rsidR="00F8546E">
              <w:rPr>
                <w:rFonts w:ascii="Arial Narrow" w:hAnsi="Arial Narrow" w:cs="Arial"/>
                <w:sz w:val="24"/>
                <w:szCs w:val="24"/>
              </w:rPr>
              <w:t xml:space="preserve">and rare </w:t>
            </w:r>
            <w:r w:rsidR="00AB5464">
              <w:rPr>
                <w:rFonts w:ascii="Arial Narrow" w:hAnsi="Arial Narrow" w:cs="Arial"/>
                <w:sz w:val="24"/>
                <w:szCs w:val="24"/>
              </w:rPr>
              <w:t xml:space="preserve">in the sense that the issue for determination is whether or not a mediator who presided over a mediation session should be called </w:t>
            </w:r>
            <w:r w:rsidR="006A562E">
              <w:rPr>
                <w:rFonts w:ascii="Arial Narrow" w:hAnsi="Arial Narrow" w:cs="Arial"/>
                <w:sz w:val="24"/>
                <w:szCs w:val="24"/>
              </w:rPr>
              <w:t xml:space="preserve">upon </w:t>
            </w:r>
            <w:r w:rsidR="00AB5464">
              <w:rPr>
                <w:rFonts w:ascii="Arial Narrow" w:hAnsi="Arial Narrow" w:cs="Arial"/>
                <w:sz w:val="24"/>
                <w:szCs w:val="24"/>
              </w:rPr>
              <w:t>to testify</w:t>
            </w:r>
            <w:r w:rsidR="006A562E">
              <w:rPr>
                <w:rFonts w:ascii="Arial Narrow" w:hAnsi="Arial Narrow" w:cs="Arial"/>
                <w:sz w:val="24"/>
                <w:szCs w:val="24"/>
              </w:rPr>
              <w:t xml:space="preserve"> under oath in court on the</w:t>
            </w:r>
            <w:r w:rsidR="00AB5464">
              <w:rPr>
                <w:rFonts w:ascii="Arial Narrow" w:hAnsi="Arial Narrow" w:cs="Arial"/>
                <w:sz w:val="24"/>
                <w:szCs w:val="24"/>
              </w:rPr>
              <w:t xml:space="preserve"> terms of settlement </w:t>
            </w:r>
            <w:r w:rsidR="006A562E">
              <w:rPr>
                <w:rFonts w:ascii="Arial Narrow" w:hAnsi="Arial Narrow" w:cs="Arial"/>
                <w:sz w:val="24"/>
                <w:szCs w:val="24"/>
              </w:rPr>
              <w:t xml:space="preserve">and whether </w:t>
            </w:r>
            <w:r w:rsidR="004F28FC">
              <w:rPr>
                <w:rFonts w:ascii="Arial Narrow" w:hAnsi="Arial Narrow" w:cs="Arial"/>
                <w:sz w:val="24"/>
                <w:szCs w:val="24"/>
              </w:rPr>
              <w:t xml:space="preserve">certain </w:t>
            </w:r>
            <w:r w:rsidR="006A562E">
              <w:rPr>
                <w:rFonts w:ascii="Arial Narrow" w:hAnsi="Arial Narrow" w:cs="Arial"/>
                <w:sz w:val="24"/>
                <w:szCs w:val="24"/>
              </w:rPr>
              <w:t>clause</w:t>
            </w:r>
            <w:r w:rsidR="004F28FC">
              <w:rPr>
                <w:rFonts w:ascii="Arial Narrow" w:hAnsi="Arial Narrow" w:cs="Arial"/>
                <w:sz w:val="24"/>
                <w:szCs w:val="24"/>
              </w:rPr>
              <w:t>s</w:t>
            </w:r>
            <w:r w:rsidR="006A562E">
              <w:rPr>
                <w:rFonts w:ascii="Arial Narrow" w:hAnsi="Arial Narrow" w:cs="Arial"/>
                <w:sz w:val="24"/>
                <w:szCs w:val="24"/>
              </w:rPr>
              <w:t xml:space="preserve"> form part of the settlement as agreed to between the parties at</w:t>
            </w:r>
            <w:r w:rsidR="00445008">
              <w:rPr>
                <w:rFonts w:ascii="Arial Narrow" w:hAnsi="Arial Narrow" w:cs="Arial"/>
                <w:sz w:val="24"/>
                <w:szCs w:val="24"/>
              </w:rPr>
              <w:t xml:space="preserve"> the</w:t>
            </w:r>
            <w:r w:rsidR="002D6255">
              <w:rPr>
                <w:rFonts w:ascii="Arial Narrow" w:hAnsi="Arial Narrow" w:cs="Arial"/>
                <w:sz w:val="24"/>
                <w:szCs w:val="24"/>
              </w:rPr>
              <w:t xml:space="preserve"> mediation session</w:t>
            </w:r>
            <w:r w:rsidR="00AB5464">
              <w:rPr>
                <w:rFonts w:ascii="Arial Narrow" w:hAnsi="Arial Narrow" w:cs="Arial"/>
                <w:sz w:val="24"/>
                <w:szCs w:val="24"/>
              </w:rPr>
              <w:t xml:space="preserve">. </w:t>
            </w:r>
          </w:p>
          <w:p w:rsidR="00AB5464" w:rsidRDefault="00AB5464" w:rsidP="008630BE">
            <w:pPr>
              <w:spacing w:line="360" w:lineRule="auto"/>
              <w:jc w:val="both"/>
              <w:rPr>
                <w:rFonts w:ascii="Arial Narrow" w:hAnsi="Arial Narrow" w:cs="Arial"/>
                <w:sz w:val="24"/>
                <w:szCs w:val="24"/>
              </w:rPr>
            </w:pPr>
          </w:p>
          <w:p w:rsidR="00AB5464" w:rsidRPr="009840E3" w:rsidRDefault="00AB5464" w:rsidP="008630BE">
            <w:pPr>
              <w:spacing w:line="360" w:lineRule="auto"/>
              <w:jc w:val="both"/>
              <w:rPr>
                <w:rFonts w:ascii="Arial Narrow" w:hAnsi="Arial Narrow" w:cs="Arial"/>
                <w:sz w:val="24"/>
                <w:szCs w:val="24"/>
              </w:rPr>
            </w:pPr>
            <w:r>
              <w:rPr>
                <w:rFonts w:ascii="Arial Narrow" w:hAnsi="Arial Narrow" w:cs="Arial"/>
                <w:sz w:val="24"/>
                <w:szCs w:val="24"/>
                <w:u w:val="single"/>
              </w:rPr>
              <w:t>B</w:t>
            </w:r>
            <w:r w:rsidRPr="00F45891">
              <w:rPr>
                <w:rFonts w:ascii="Arial Narrow" w:hAnsi="Arial Narrow" w:cs="Arial"/>
                <w:sz w:val="24"/>
                <w:szCs w:val="24"/>
                <w:u w:val="single"/>
              </w:rPr>
              <w:t>rief background</w:t>
            </w:r>
          </w:p>
          <w:p w:rsidR="008630BE" w:rsidRPr="009840E3" w:rsidRDefault="008630BE" w:rsidP="008630BE">
            <w:pPr>
              <w:spacing w:line="360" w:lineRule="auto"/>
              <w:jc w:val="both"/>
              <w:rPr>
                <w:rFonts w:ascii="Arial Narrow" w:hAnsi="Arial Narrow" w:cs="Arial"/>
                <w:sz w:val="24"/>
                <w:szCs w:val="24"/>
              </w:rPr>
            </w:pPr>
          </w:p>
          <w:p w:rsidR="00DF1F7E" w:rsidRDefault="00DF1F7E" w:rsidP="007D3A83">
            <w:pPr>
              <w:spacing w:line="360" w:lineRule="auto"/>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t>The plaintiff instituted legal proceedings against the defendant on 1 March 2018. The plaintiff’s claim is based on an instalment sale agreement relating to the purchase of a motor vehicle concluded between the parties, whereby the plaintiff claims that the defendant failed to comply with his obligation to pay the monthly instalments under the agreement on the due date. At the pre-trial conference hearing the matter was postponed for an initial mediation referral hearing and subsequent to that the mat</w:t>
            </w:r>
            <w:r w:rsidR="005028FC">
              <w:rPr>
                <w:rFonts w:ascii="Arial Narrow" w:hAnsi="Arial Narrow" w:cs="Arial"/>
                <w:sz w:val="24"/>
                <w:szCs w:val="24"/>
              </w:rPr>
              <w:t xml:space="preserve">ter was referred for </w:t>
            </w:r>
            <w:r w:rsidR="004772FA">
              <w:rPr>
                <w:rFonts w:ascii="Arial Narrow" w:hAnsi="Arial Narrow" w:cs="Arial"/>
                <w:sz w:val="24"/>
                <w:szCs w:val="24"/>
              </w:rPr>
              <w:t>alternative dispute resolution (</w:t>
            </w:r>
            <w:r w:rsidR="005028FC">
              <w:rPr>
                <w:rFonts w:ascii="Arial Narrow" w:hAnsi="Arial Narrow" w:cs="Arial"/>
                <w:sz w:val="24"/>
                <w:szCs w:val="24"/>
              </w:rPr>
              <w:t>mediation</w:t>
            </w:r>
            <w:r w:rsidR="004772FA">
              <w:rPr>
                <w:rFonts w:ascii="Arial Narrow" w:hAnsi="Arial Narrow" w:cs="Arial"/>
                <w:sz w:val="24"/>
                <w:szCs w:val="24"/>
              </w:rPr>
              <w:t>)</w:t>
            </w:r>
            <w:r w:rsidR="005028FC">
              <w:rPr>
                <w:rFonts w:ascii="Arial Narrow" w:hAnsi="Arial Narrow" w:cs="Arial"/>
                <w:sz w:val="24"/>
                <w:szCs w:val="24"/>
              </w:rPr>
              <w:t xml:space="preserve">. </w:t>
            </w:r>
            <w:r>
              <w:rPr>
                <w:rFonts w:ascii="Arial Narrow" w:hAnsi="Arial Narrow" w:cs="Arial"/>
                <w:sz w:val="24"/>
                <w:szCs w:val="24"/>
              </w:rPr>
              <w:t xml:space="preserve">The parties thereafter attended mediation which parties both agree that they engaged in a bona fide mediation session which was successful. The parties reached settlement </w:t>
            </w:r>
            <w:r w:rsidR="00396EF8">
              <w:rPr>
                <w:rFonts w:ascii="Arial Narrow" w:hAnsi="Arial Narrow" w:cs="Arial"/>
                <w:sz w:val="24"/>
                <w:szCs w:val="24"/>
              </w:rPr>
              <w:t>during mediation and agreed that the settlement agreement will be reduced to writing and signed by both parties and further that the signed copy would be made an order of court. This is evident from the joint statu</w:t>
            </w:r>
            <w:r w:rsidR="00E11536">
              <w:rPr>
                <w:rFonts w:ascii="Arial Narrow" w:hAnsi="Arial Narrow" w:cs="Arial"/>
                <w:sz w:val="24"/>
                <w:szCs w:val="24"/>
              </w:rPr>
              <w:t>s report filed on 28 February 2019</w:t>
            </w:r>
            <w:r w:rsidR="00396EF8">
              <w:rPr>
                <w:rFonts w:ascii="Arial Narrow" w:hAnsi="Arial Narrow" w:cs="Arial"/>
                <w:sz w:val="24"/>
                <w:szCs w:val="24"/>
              </w:rPr>
              <w:t xml:space="preserve"> as well as the mediator report filed on 29 March 2019. </w:t>
            </w:r>
          </w:p>
          <w:p w:rsidR="00A64724" w:rsidRDefault="00A64724" w:rsidP="007D3A83">
            <w:pPr>
              <w:spacing w:line="360" w:lineRule="auto"/>
              <w:jc w:val="both"/>
              <w:rPr>
                <w:rFonts w:ascii="Arial Narrow" w:hAnsi="Arial Narrow" w:cs="Arial"/>
                <w:sz w:val="24"/>
                <w:szCs w:val="24"/>
              </w:rPr>
            </w:pPr>
          </w:p>
          <w:p w:rsidR="00873110" w:rsidRDefault="00A64724" w:rsidP="007D3A83">
            <w:pPr>
              <w:spacing w:line="360" w:lineRule="auto"/>
              <w:jc w:val="both"/>
              <w:rPr>
                <w:rFonts w:ascii="Arial Narrow" w:hAnsi="Arial Narrow" w:cs="Arial"/>
                <w:sz w:val="24"/>
                <w:szCs w:val="24"/>
              </w:rPr>
            </w:pPr>
            <w:r>
              <w:rPr>
                <w:rFonts w:ascii="Arial Narrow" w:hAnsi="Arial Narrow" w:cs="Arial"/>
                <w:sz w:val="24"/>
                <w:szCs w:val="24"/>
              </w:rPr>
              <w:t>[3]          On 12 March 2019 plaintiff’s legal practitioner prepared a draft settlement agreement and forwarded same to the defendant’s legal practitioner to arrange for the signing thereof by the defendants. However upon perusal of</w:t>
            </w:r>
            <w:r w:rsidR="006D1AAC">
              <w:rPr>
                <w:rFonts w:ascii="Arial Narrow" w:hAnsi="Arial Narrow" w:cs="Arial"/>
                <w:sz w:val="24"/>
                <w:szCs w:val="24"/>
              </w:rPr>
              <w:t xml:space="preserve"> the</w:t>
            </w:r>
            <w:r>
              <w:rPr>
                <w:rFonts w:ascii="Arial Narrow" w:hAnsi="Arial Narrow" w:cs="Arial"/>
                <w:sz w:val="24"/>
                <w:szCs w:val="24"/>
              </w:rPr>
              <w:t xml:space="preserve"> draft settlement agreement, defendant</w:t>
            </w:r>
            <w:r w:rsidR="006D1AAC">
              <w:rPr>
                <w:rFonts w:ascii="Arial Narrow" w:hAnsi="Arial Narrow" w:cs="Arial"/>
                <w:sz w:val="24"/>
                <w:szCs w:val="24"/>
              </w:rPr>
              <w:t xml:space="preserve"> took issue with two clauses</w:t>
            </w:r>
            <w:r>
              <w:rPr>
                <w:rFonts w:ascii="Arial Narrow" w:hAnsi="Arial Narrow" w:cs="Arial"/>
                <w:sz w:val="24"/>
                <w:szCs w:val="24"/>
              </w:rPr>
              <w:t xml:space="preserve"> and requested</w:t>
            </w:r>
            <w:r w:rsidR="006D1AAC">
              <w:rPr>
                <w:rFonts w:ascii="Arial Narrow" w:hAnsi="Arial Narrow" w:cs="Arial"/>
                <w:sz w:val="24"/>
                <w:szCs w:val="24"/>
              </w:rPr>
              <w:t xml:space="preserve"> that the said clauses be deleted as they were not part of the settlement reached at mediation. </w:t>
            </w:r>
            <w:r w:rsidR="00873110">
              <w:rPr>
                <w:rFonts w:ascii="Arial Narrow" w:hAnsi="Arial Narrow" w:cs="Arial"/>
                <w:sz w:val="24"/>
                <w:szCs w:val="24"/>
              </w:rPr>
              <w:t xml:space="preserve">The two clauses reads as follows: </w:t>
            </w:r>
          </w:p>
          <w:p w:rsidR="00873110" w:rsidRDefault="00873110" w:rsidP="00996383">
            <w:pPr>
              <w:spacing w:before="240" w:line="360" w:lineRule="auto"/>
              <w:jc w:val="both"/>
              <w:rPr>
                <w:rFonts w:ascii="Arial Narrow" w:hAnsi="Arial Narrow" w:cs="Arial"/>
                <w:sz w:val="24"/>
                <w:szCs w:val="24"/>
              </w:rPr>
            </w:pPr>
            <w:r>
              <w:rPr>
                <w:rFonts w:ascii="Arial Narrow" w:hAnsi="Arial Narrow" w:cs="Arial"/>
                <w:sz w:val="24"/>
                <w:szCs w:val="24"/>
              </w:rPr>
              <w:t xml:space="preserve">               ‘That in the event of the defendant  defaulting on his payment obligation in terms hereof for whatever reason, the defendant hereby consents to judgment as per rule 60 of the Rules of Court in favour of the plaintiff for an order in the following terms:</w:t>
            </w:r>
          </w:p>
          <w:p w:rsidR="00873110" w:rsidRDefault="00873110" w:rsidP="00996383">
            <w:pPr>
              <w:spacing w:before="240" w:line="360" w:lineRule="auto"/>
              <w:jc w:val="both"/>
              <w:rPr>
                <w:rFonts w:ascii="Arial Narrow" w:hAnsi="Arial Narrow" w:cs="Arial"/>
                <w:sz w:val="24"/>
                <w:szCs w:val="24"/>
              </w:rPr>
            </w:pPr>
            <w:r>
              <w:rPr>
                <w:rFonts w:ascii="Arial Narrow" w:hAnsi="Arial Narrow" w:cs="Arial"/>
                <w:sz w:val="24"/>
                <w:szCs w:val="24"/>
              </w:rPr>
              <w:t xml:space="preserve">4.1 An order confirming the plaintiff’s cancellation of the agreement. </w:t>
            </w:r>
          </w:p>
          <w:p w:rsidR="00873110" w:rsidRPr="007D3A83" w:rsidRDefault="00873110" w:rsidP="007D3A83">
            <w:pPr>
              <w:spacing w:line="360" w:lineRule="auto"/>
              <w:jc w:val="both"/>
              <w:rPr>
                <w:rFonts w:ascii="Arial Narrow" w:hAnsi="Arial Narrow" w:cs="Arial"/>
                <w:sz w:val="24"/>
                <w:szCs w:val="24"/>
              </w:rPr>
            </w:pPr>
            <w:r>
              <w:rPr>
                <w:rFonts w:ascii="Arial Narrow" w:hAnsi="Arial Narrow" w:cs="Arial"/>
                <w:sz w:val="24"/>
                <w:szCs w:val="24"/>
              </w:rPr>
              <w:t>4.2 An order directing the defendant to immediately restore the vehicle, to wit a 2016 Mercedes-Benz GLE 500 motor vehicle, with engine No. 27892830305579 and chassis No. WDC1660732A718476 to the plaintiff and failing compliance therewith, within such time as may be directed by the above Honourabe Court, authorising and directing the Deputy Sheriff to take the said vehicle into his possession and to deliver same to plaintiff.’</w:t>
            </w:r>
          </w:p>
          <w:p w:rsidR="008630BE" w:rsidRDefault="005956AE" w:rsidP="008630BE">
            <w:pPr>
              <w:spacing w:line="360" w:lineRule="auto"/>
              <w:jc w:val="both"/>
              <w:rPr>
                <w:rFonts w:ascii="Arial Narrow" w:hAnsi="Arial Narrow" w:cs="Arial"/>
                <w:sz w:val="24"/>
                <w:szCs w:val="24"/>
                <w:u w:val="single"/>
              </w:rPr>
            </w:pPr>
            <w:r>
              <w:rPr>
                <w:rFonts w:ascii="Arial Narrow" w:hAnsi="Arial Narrow" w:cs="Arial"/>
                <w:sz w:val="24"/>
                <w:szCs w:val="24"/>
                <w:u w:val="single"/>
              </w:rPr>
              <w:lastRenderedPageBreak/>
              <w:t>Submissions by the parties</w:t>
            </w:r>
          </w:p>
          <w:p w:rsidR="00A70171" w:rsidRPr="009840E3" w:rsidRDefault="00A70171" w:rsidP="008630BE">
            <w:pPr>
              <w:spacing w:line="360" w:lineRule="auto"/>
              <w:jc w:val="both"/>
              <w:rPr>
                <w:rFonts w:ascii="Arial Narrow" w:hAnsi="Arial Narrow" w:cs="Arial"/>
                <w:sz w:val="24"/>
                <w:szCs w:val="24"/>
                <w:u w:val="single"/>
              </w:rPr>
            </w:pPr>
          </w:p>
          <w:p w:rsidR="008630BE" w:rsidRDefault="00FF770A" w:rsidP="008630BE">
            <w:pPr>
              <w:spacing w:line="360" w:lineRule="auto"/>
              <w:jc w:val="both"/>
              <w:rPr>
                <w:rFonts w:ascii="Arial Narrow" w:hAnsi="Arial Narrow" w:cs="Arial"/>
                <w:i/>
                <w:sz w:val="24"/>
                <w:szCs w:val="24"/>
              </w:rPr>
            </w:pPr>
            <w:r>
              <w:rPr>
                <w:rFonts w:ascii="Arial Narrow" w:hAnsi="Arial Narrow" w:cs="Arial"/>
                <w:i/>
                <w:sz w:val="24"/>
                <w:szCs w:val="24"/>
              </w:rPr>
              <w:t>Plaintiff</w:t>
            </w:r>
          </w:p>
          <w:p w:rsidR="002C0287" w:rsidRDefault="002C0287" w:rsidP="008630BE">
            <w:pPr>
              <w:spacing w:line="360" w:lineRule="auto"/>
              <w:jc w:val="both"/>
              <w:rPr>
                <w:rFonts w:ascii="Arial Narrow" w:hAnsi="Arial Narrow" w:cs="Arial"/>
                <w:i/>
                <w:sz w:val="24"/>
                <w:szCs w:val="24"/>
              </w:rPr>
            </w:pPr>
          </w:p>
          <w:p w:rsidR="00806C11" w:rsidRDefault="00BE70A6" w:rsidP="007533F7">
            <w:pPr>
              <w:spacing w:line="360" w:lineRule="auto"/>
              <w:jc w:val="both"/>
              <w:rPr>
                <w:rFonts w:ascii="Arial Narrow" w:hAnsi="Arial Narrow" w:cs="Arial"/>
                <w:sz w:val="24"/>
                <w:szCs w:val="24"/>
              </w:rPr>
            </w:pPr>
            <w:r>
              <w:rPr>
                <w:rFonts w:ascii="Arial Narrow" w:hAnsi="Arial Narrow" w:cs="Arial"/>
                <w:sz w:val="24"/>
                <w:szCs w:val="24"/>
              </w:rPr>
              <w:t>[4</w:t>
            </w:r>
            <w:r w:rsidR="007D3A83">
              <w:rPr>
                <w:rFonts w:ascii="Arial Narrow" w:hAnsi="Arial Narrow" w:cs="Arial"/>
                <w:sz w:val="24"/>
                <w:szCs w:val="24"/>
              </w:rPr>
              <w:t xml:space="preserve">]          </w:t>
            </w:r>
            <w:r w:rsidR="00012747">
              <w:rPr>
                <w:rFonts w:ascii="Arial Narrow" w:hAnsi="Arial Narrow" w:cs="Arial"/>
                <w:sz w:val="24"/>
                <w:szCs w:val="24"/>
              </w:rPr>
              <w:t>Ms K</w:t>
            </w:r>
            <w:r w:rsidR="00F30F3B" w:rsidRPr="00F30F3B">
              <w:rPr>
                <w:rFonts w:ascii="Arial Narrow" w:hAnsi="Arial Narrow" w:cs="Arial"/>
                <w:sz w:val="24"/>
                <w:szCs w:val="24"/>
              </w:rPr>
              <w:t>uz</w:t>
            </w:r>
            <w:r w:rsidR="00012747">
              <w:rPr>
                <w:rFonts w:ascii="Arial Narrow" w:hAnsi="Arial Narrow" w:cs="Arial"/>
                <w:sz w:val="24"/>
                <w:szCs w:val="24"/>
              </w:rPr>
              <w:t>e</w:t>
            </w:r>
            <w:r w:rsidR="00F30F3B" w:rsidRPr="00F30F3B">
              <w:rPr>
                <w:rFonts w:ascii="Arial Narrow" w:hAnsi="Arial Narrow" w:cs="Arial"/>
                <w:sz w:val="24"/>
                <w:szCs w:val="24"/>
              </w:rPr>
              <w:t>eko</w:t>
            </w:r>
            <w:r w:rsidR="00F30F3B">
              <w:rPr>
                <w:rFonts w:ascii="Arial Narrow" w:hAnsi="Arial Narrow" w:cs="Arial"/>
                <w:sz w:val="24"/>
                <w:szCs w:val="24"/>
              </w:rPr>
              <w:t>, counsel for the</w:t>
            </w:r>
            <w:r w:rsidR="00F30F3B" w:rsidRPr="00F30F3B">
              <w:rPr>
                <w:rFonts w:ascii="Arial Narrow" w:hAnsi="Arial Narrow" w:cs="Arial"/>
                <w:sz w:val="24"/>
                <w:szCs w:val="24"/>
              </w:rPr>
              <w:t xml:space="preserve"> </w:t>
            </w:r>
            <w:r w:rsidR="00BC2700">
              <w:rPr>
                <w:rFonts w:ascii="Arial Narrow" w:hAnsi="Arial Narrow" w:cs="Arial"/>
                <w:sz w:val="24"/>
                <w:szCs w:val="24"/>
              </w:rPr>
              <w:t>plaintiff</w:t>
            </w:r>
            <w:r w:rsidR="00D940C6">
              <w:rPr>
                <w:rFonts w:ascii="Arial Narrow" w:hAnsi="Arial Narrow" w:cs="Arial"/>
                <w:sz w:val="24"/>
                <w:szCs w:val="24"/>
              </w:rPr>
              <w:t>,</w:t>
            </w:r>
            <w:r w:rsidR="00F30F3B">
              <w:rPr>
                <w:rFonts w:ascii="Arial Narrow" w:hAnsi="Arial Narrow" w:cs="Arial"/>
                <w:sz w:val="24"/>
                <w:szCs w:val="24"/>
              </w:rPr>
              <w:t xml:space="preserve"> submitted that</w:t>
            </w:r>
            <w:r w:rsidR="000F0C4C">
              <w:rPr>
                <w:rFonts w:ascii="Arial Narrow" w:hAnsi="Arial Narrow" w:cs="Arial"/>
                <w:sz w:val="24"/>
                <w:szCs w:val="24"/>
              </w:rPr>
              <w:t xml:space="preserve"> in order for parties to enjoy protection under the without prejudice </w:t>
            </w:r>
            <w:r w:rsidR="00A759B0">
              <w:rPr>
                <w:rFonts w:ascii="Arial Narrow" w:hAnsi="Arial Narrow" w:cs="Arial"/>
                <w:sz w:val="24"/>
                <w:szCs w:val="24"/>
              </w:rPr>
              <w:t>principle, the</w:t>
            </w:r>
            <w:r w:rsidR="00344B74">
              <w:rPr>
                <w:rFonts w:ascii="Arial Narrow" w:hAnsi="Arial Narrow" w:cs="Arial"/>
                <w:sz w:val="24"/>
                <w:szCs w:val="24"/>
              </w:rPr>
              <w:t xml:space="preserve"> negotiations</w:t>
            </w:r>
            <w:r w:rsidR="000F0C4C">
              <w:rPr>
                <w:rFonts w:ascii="Arial Narrow" w:hAnsi="Arial Narrow" w:cs="Arial"/>
                <w:sz w:val="24"/>
                <w:szCs w:val="24"/>
              </w:rPr>
              <w:t xml:space="preserve"> must constitute a bona fide attempt to resolve a dispute. Counsel referred the court to </w:t>
            </w:r>
            <w:r w:rsidR="000F0C4C" w:rsidRPr="00D71AFA">
              <w:rPr>
                <w:rFonts w:ascii="Arial Narrow" w:hAnsi="Arial Narrow" w:cs="Arial"/>
                <w:i/>
                <w:sz w:val="24"/>
                <w:szCs w:val="24"/>
              </w:rPr>
              <w:t>KLD Residential CC v Empire Earth Investments</w:t>
            </w:r>
            <w:r w:rsidR="000F0C4C">
              <w:rPr>
                <w:rFonts w:ascii="Arial Narrow" w:hAnsi="Arial Narrow" w:cs="Arial"/>
                <w:sz w:val="24"/>
                <w:szCs w:val="24"/>
              </w:rPr>
              <w:t xml:space="preserve"> 17</w:t>
            </w:r>
            <w:r w:rsidR="000F0C4C">
              <w:rPr>
                <w:rStyle w:val="FootnoteReference"/>
                <w:rFonts w:ascii="Arial Narrow" w:hAnsi="Arial Narrow" w:cs="Arial"/>
                <w:sz w:val="24"/>
                <w:szCs w:val="24"/>
              </w:rPr>
              <w:footnoteReference w:id="1"/>
            </w:r>
            <w:r w:rsidR="000F0C4C">
              <w:rPr>
                <w:rFonts w:ascii="Arial Narrow" w:hAnsi="Arial Narrow" w:cs="Arial"/>
                <w:sz w:val="24"/>
                <w:szCs w:val="24"/>
              </w:rPr>
              <w:t xml:space="preserve">, which considered the findings in </w:t>
            </w:r>
            <w:r w:rsidR="000F0C4C" w:rsidRPr="00D71AFA">
              <w:rPr>
                <w:rFonts w:ascii="Arial Narrow" w:hAnsi="Arial Narrow" w:cs="Arial"/>
                <w:i/>
                <w:sz w:val="24"/>
                <w:szCs w:val="24"/>
              </w:rPr>
              <w:t>Naidoo v Marine &amp; Trade Insurance Co Ltd</w:t>
            </w:r>
            <w:r w:rsidR="000F0C4C">
              <w:rPr>
                <w:rStyle w:val="FootnoteReference"/>
                <w:rFonts w:ascii="Arial Narrow" w:hAnsi="Arial Narrow" w:cs="Arial"/>
                <w:sz w:val="24"/>
                <w:szCs w:val="24"/>
              </w:rPr>
              <w:footnoteReference w:id="2"/>
            </w:r>
            <w:r w:rsidR="000F0C4C">
              <w:rPr>
                <w:rFonts w:ascii="Arial Narrow" w:hAnsi="Arial Narrow" w:cs="Arial"/>
                <w:sz w:val="24"/>
                <w:szCs w:val="24"/>
              </w:rPr>
              <w:t>.</w:t>
            </w:r>
            <w:r w:rsidR="00085B41">
              <w:rPr>
                <w:rFonts w:ascii="Arial Narrow" w:hAnsi="Arial Narrow" w:cs="Arial"/>
                <w:sz w:val="24"/>
                <w:szCs w:val="24"/>
              </w:rPr>
              <w:t xml:space="preserve"> She submits that the rule applies to bona fide negotiations only and that where parties settle their dispute as a consequence of the negotiati</w:t>
            </w:r>
            <w:r w:rsidR="002E3C98">
              <w:rPr>
                <w:rFonts w:ascii="Arial Narrow" w:hAnsi="Arial Narrow" w:cs="Arial"/>
                <w:sz w:val="24"/>
                <w:szCs w:val="24"/>
              </w:rPr>
              <w:t>ons, the rule is not applicable</w:t>
            </w:r>
            <w:r w:rsidR="00BC08F7">
              <w:rPr>
                <w:rFonts w:ascii="Arial Narrow" w:hAnsi="Arial Narrow" w:cs="Arial"/>
                <w:sz w:val="24"/>
                <w:szCs w:val="24"/>
              </w:rPr>
              <w:t xml:space="preserve">. </w:t>
            </w:r>
            <w:r w:rsidR="00B9011F">
              <w:rPr>
                <w:rFonts w:ascii="Arial Narrow" w:hAnsi="Arial Narrow" w:cs="Arial"/>
                <w:sz w:val="24"/>
                <w:szCs w:val="24"/>
              </w:rPr>
              <w:t>She stated that the defendant’s behaviour and stance in the current matter p</w:t>
            </w:r>
            <w:r w:rsidR="00E72D20">
              <w:rPr>
                <w:rFonts w:ascii="Arial Narrow" w:hAnsi="Arial Narrow" w:cs="Arial"/>
                <w:sz w:val="24"/>
                <w:szCs w:val="24"/>
              </w:rPr>
              <w:t>l</w:t>
            </w:r>
            <w:r w:rsidR="00B9011F">
              <w:rPr>
                <w:rFonts w:ascii="Arial Narrow" w:hAnsi="Arial Narrow" w:cs="Arial"/>
                <w:sz w:val="24"/>
                <w:szCs w:val="24"/>
              </w:rPr>
              <w:t xml:space="preserve">aces doubt on whether he was </w:t>
            </w:r>
            <w:r w:rsidR="00086B70">
              <w:rPr>
                <w:rFonts w:ascii="Arial Narrow" w:hAnsi="Arial Narrow" w:cs="Arial"/>
                <w:sz w:val="24"/>
                <w:szCs w:val="24"/>
              </w:rPr>
              <w:t xml:space="preserve">acting in </w:t>
            </w:r>
            <w:r w:rsidR="00A9167F">
              <w:rPr>
                <w:rFonts w:ascii="Arial Narrow" w:hAnsi="Arial Narrow" w:cs="Arial"/>
                <w:sz w:val="24"/>
                <w:szCs w:val="24"/>
              </w:rPr>
              <w:t>good faith during mediation</w:t>
            </w:r>
            <w:r w:rsidR="001B2802">
              <w:rPr>
                <w:rFonts w:ascii="Arial Narrow" w:hAnsi="Arial Narrow" w:cs="Arial"/>
                <w:sz w:val="24"/>
                <w:szCs w:val="24"/>
              </w:rPr>
              <w:t xml:space="preserve"> and whether the settlement agreement was concluded in good faith or whether he merely proposed the settlement in order to avoid the impe</w:t>
            </w:r>
            <w:r w:rsidR="00E72D20">
              <w:rPr>
                <w:rFonts w:ascii="Arial Narrow" w:hAnsi="Arial Narrow" w:cs="Arial"/>
                <w:sz w:val="24"/>
                <w:szCs w:val="24"/>
              </w:rPr>
              <w:t>n</w:t>
            </w:r>
            <w:r w:rsidR="001B2802">
              <w:rPr>
                <w:rFonts w:ascii="Arial Narrow" w:hAnsi="Arial Narrow" w:cs="Arial"/>
                <w:sz w:val="24"/>
                <w:szCs w:val="24"/>
              </w:rPr>
              <w:t>ding trial</w:t>
            </w:r>
            <w:r w:rsidR="00086B70">
              <w:rPr>
                <w:rFonts w:ascii="Arial Narrow" w:hAnsi="Arial Narrow" w:cs="Arial"/>
                <w:sz w:val="24"/>
                <w:szCs w:val="24"/>
              </w:rPr>
              <w:t xml:space="preserve">. </w:t>
            </w:r>
            <w:r w:rsidR="00B9011F">
              <w:rPr>
                <w:rFonts w:ascii="Arial Narrow" w:hAnsi="Arial Narrow" w:cs="Arial"/>
                <w:sz w:val="24"/>
                <w:szCs w:val="24"/>
              </w:rPr>
              <w:t xml:space="preserve"> </w:t>
            </w:r>
          </w:p>
          <w:p w:rsidR="00806C11" w:rsidRDefault="00806C11" w:rsidP="007533F7">
            <w:pPr>
              <w:spacing w:line="360" w:lineRule="auto"/>
              <w:jc w:val="both"/>
              <w:rPr>
                <w:rFonts w:ascii="Arial Narrow" w:hAnsi="Arial Narrow" w:cs="Arial"/>
                <w:sz w:val="24"/>
                <w:szCs w:val="24"/>
              </w:rPr>
            </w:pPr>
          </w:p>
          <w:p w:rsidR="007D3A83" w:rsidRPr="007533F7" w:rsidRDefault="00806C11" w:rsidP="007533F7">
            <w:pPr>
              <w:spacing w:line="360" w:lineRule="auto"/>
              <w:jc w:val="both"/>
              <w:rPr>
                <w:rFonts w:ascii="Arial Narrow" w:hAnsi="Arial Narrow" w:cs="Arial"/>
                <w:sz w:val="24"/>
                <w:szCs w:val="24"/>
              </w:rPr>
            </w:pPr>
            <w:r>
              <w:rPr>
                <w:rFonts w:ascii="Arial Narrow" w:hAnsi="Arial Narrow" w:cs="Arial"/>
                <w:sz w:val="24"/>
                <w:szCs w:val="24"/>
              </w:rPr>
              <w:t>[</w:t>
            </w:r>
            <w:r w:rsidR="000D34AA">
              <w:rPr>
                <w:rFonts w:ascii="Arial Narrow" w:hAnsi="Arial Narrow" w:cs="Arial"/>
                <w:sz w:val="24"/>
                <w:szCs w:val="24"/>
              </w:rPr>
              <w:t>5</w:t>
            </w:r>
            <w:r>
              <w:rPr>
                <w:rFonts w:ascii="Arial Narrow" w:hAnsi="Arial Narrow" w:cs="Arial"/>
                <w:sz w:val="24"/>
                <w:szCs w:val="24"/>
              </w:rPr>
              <w:t xml:space="preserve">]          </w:t>
            </w:r>
            <w:r w:rsidR="00587250">
              <w:rPr>
                <w:rFonts w:ascii="Arial Narrow" w:hAnsi="Arial Narrow" w:cs="Arial"/>
                <w:sz w:val="24"/>
                <w:szCs w:val="24"/>
              </w:rPr>
              <w:t xml:space="preserve">She further submitted that the prohibition against calling the mediator as a witness in respect of any legal or administrative proceeding concerning a dispute as referred to in para 13 of annexure A refers to a matter that was referred for mediation and not the settlement reached at mediation. </w:t>
            </w:r>
          </w:p>
          <w:p w:rsidR="001B0C18" w:rsidRPr="001B0C18" w:rsidRDefault="001B0C18" w:rsidP="001B0C18">
            <w:pPr>
              <w:spacing w:line="360" w:lineRule="auto"/>
              <w:jc w:val="both"/>
              <w:rPr>
                <w:rFonts w:ascii="Arial Narrow" w:hAnsi="Arial Narrow" w:cs="Arial"/>
                <w:sz w:val="24"/>
                <w:szCs w:val="24"/>
              </w:rPr>
            </w:pPr>
          </w:p>
          <w:p w:rsidR="003F6809" w:rsidRDefault="008630BE" w:rsidP="008630BE">
            <w:pPr>
              <w:spacing w:line="360" w:lineRule="auto"/>
              <w:jc w:val="both"/>
              <w:rPr>
                <w:rFonts w:ascii="Arial Narrow" w:hAnsi="Arial Narrow" w:cs="Arial"/>
                <w:sz w:val="24"/>
                <w:szCs w:val="24"/>
              </w:rPr>
            </w:pPr>
            <w:r w:rsidRPr="009840E3">
              <w:rPr>
                <w:rFonts w:ascii="Arial Narrow" w:hAnsi="Arial Narrow" w:cs="Arial"/>
                <w:color w:val="0D0D0D" w:themeColor="text1" w:themeTint="F2"/>
                <w:sz w:val="24"/>
                <w:szCs w:val="24"/>
              </w:rPr>
              <w:t>[</w:t>
            </w:r>
            <w:r w:rsidR="000D34AA">
              <w:rPr>
                <w:rFonts w:ascii="Arial Narrow" w:hAnsi="Arial Narrow" w:cs="Arial"/>
                <w:color w:val="0D0D0D" w:themeColor="text1" w:themeTint="F2"/>
                <w:sz w:val="24"/>
                <w:szCs w:val="24"/>
              </w:rPr>
              <w:t>6</w:t>
            </w:r>
            <w:r w:rsidR="00290A38">
              <w:rPr>
                <w:rFonts w:ascii="Arial Narrow" w:hAnsi="Arial Narrow" w:cs="Arial"/>
                <w:color w:val="0D0D0D" w:themeColor="text1" w:themeTint="F2"/>
                <w:sz w:val="24"/>
                <w:szCs w:val="24"/>
              </w:rPr>
              <w:t>]</w:t>
            </w:r>
            <w:r w:rsidR="00290A38">
              <w:rPr>
                <w:rFonts w:ascii="Arial Narrow" w:hAnsi="Arial Narrow" w:cs="Arial"/>
                <w:color w:val="0D0D0D" w:themeColor="text1" w:themeTint="F2"/>
                <w:sz w:val="24"/>
                <w:szCs w:val="24"/>
              </w:rPr>
              <w:tab/>
            </w:r>
            <w:r w:rsidR="00EC459A">
              <w:rPr>
                <w:rFonts w:ascii="Arial Narrow" w:hAnsi="Arial Narrow" w:cs="Arial"/>
                <w:color w:val="0D0D0D" w:themeColor="text1" w:themeTint="F2"/>
                <w:sz w:val="24"/>
                <w:szCs w:val="24"/>
              </w:rPr>
              <w:t>Counsel further submitted that there are compelling reasons of public policy to limit the protection afforded by the without prejudice rule so as to recognise an exception where a party to alternative dispute resolution proceedings agrees to terms of settlement and then seeks to resile from the agreement and claim privilege in order to prevent the mediator from attesting to the terms of the agreement.</w:t>
            </w:r>
            <w:r w:rsidR="00E2393F">
              <w:rPr>
                <w:rFonts w:ascii="Arial Narrow" w:hAnsi="Arial Narrow" w:cs="Arial"/>
                <w:color w:val="0D0D0D" w:themeColor="text1" w:themeTint="F2"/>
                <w:sz w:val="24"/>
                <w:szCs w:val="24"/>
              </w:rPr>
              <w:t xml:space="preserve"> The plaintiff merely wishes to establish the terms of the settlement. On the best evidence rule, the mediator is the only other party who is best placed to attest to the terms of settlement, as a mediator and as an independent party with nothing to gain from the proceedings.  </w:t>
            </w:r>
            <w:r w:rsidR="00EC459A">
              <w:rPr>
                <w:rFonts w:ascii="Arial Narrow" w:hAnsi="Arial Narrow" w:cs="Arial"/>
                <w:color w:val="0D0D0D" w:themeColor="text1" w:themeTint="F2"/>
                <w:sz w:val="24"/>
                <w:szCs w:val="24"/>
              </w:rPr>
              <w:t xml:space="preserve"> </w:t>
            </w:r>
          </w:p>
          <w:p w:rsidR="003F6809" w:rsidRDefault="003F6809" w:rsidP="008630BE">
            <w:pPr>
              <w:spacing w:line="360" w:lineRule="auto"/>
              <w:jc w:val="both"/>
              <w:rPr>
                <w:rFonts w:ascii="Arial Narrow" w:hAnsi="Arial Narrow" w:cs="Arial"/>
                <w:sz w:val="24"/>
                <w:szCs w:val="24"/>
              </w:rPr>
            </w:pPr>
          </w:p>
          <w:p w:rsidR="00A31538" w:rsidRDefault="003F6809" w:rsidP="003F6809">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w:t>
            </w:r>
            <w:r w:rsidR="000D34AA">
              <w:rPr>
                <w:rFonts w:ascii="Arial Narrow" w:hAnsi="Arial Narrow" w:cs="Arial"/>
                <w:sz w:val="24"/>
                <w:szCs w:val="24"/>
              </w:rPr>
              <w:t>7</w:t>
            </w:r>
            <w:r w:rsidR="00CB60EB">
              <w:rPr>
                <w:rFonts w:ascii="Arial Narrow" w:hAnsi="Arial Narrow" w:cs="Arial"/>
                <w:color w:val="0D0D0D" w:themeColor="text1" w:themeTint="F2"/>
                <w:sz w:val="24"/>
                <w:szCs w:val="24"/>
              </w:rPr>
              <w:t xml:space="preserve">]          </w:t>
            </w:r>
            <w:r w:rsidR="006C6604">
              <w:rPr>
                <w:rFonts w:ascii="Arial Narrow" w:hAnsi="Arial Narrow" w:cs="Arial"/>
                <w:color w:val="0D0D0D" w:themeColor="text1" w:themeTint="F2"/>
                <w:sz w:val="24"/>
                <w:szCs w:val="24"/>
              </w:rPr>
              <w:t>Counsel further submitted</w:t>
            </w:r>
            <w:r w:rsidR="005A1216">
              <w:rPr>
                <w:rFonts w:ascii="Arial Narrow" w:hAnsi="Arial Narrow" w:cs="Arial"/>
                <w:color w:val="0D0D0D" w:themeColor="text1" w:themeTint="F2"/>
                <w:sz w:val="24"/>
                <w:szCs w:val="24"/>
              </w:rPr>
              <w:t xml:space="preserve"> that the clauses in dispute are irrelevant to the settlement negotiation and thus not protected by the rule and </w:t>
            </w:r>
            <w:r w:rsidR="007445ED">
              <w:rPr>
                <w:rFonts w:ascii="Arial Narrow" w:hAnsi="Arial Narrow" w:cs="Arial"/>
                <w:color w:val="0D0D0D" w:themeColor="text1" w:themeTint="F2"/>
                <w:sz w:val="24"/>
                <w:szCs w:val="24"/>
              </w:rPr>
              <w:t>the mediator’s</w:t>
            </w:r>
            <w:r w:rsidR="005A1216">
              <w:rPr>
                <w:rFonts w:ascii="Arial Narrow" w:hAnsi="Arial Narrow" w:cs="Arial"/>
                <w:color w:val="0D0D0D" w:themeColor="text1" w:themeTint="F2"/>
                <w:sz w:val="24"/>
                <w:szCs w:val="24"/>
              </w:rPr>
              <w:t xml:space="preserve"> confirmation of the terms would be admissible in evidence.</w:t>
            </w:r>
            <w:r w:rsidR="0073371F">
              <w:rPr>
                <w:rFonts w:ascii="Arial Narrow" w:hAnsi="Arial Narrow" w:cs="Arial"/>
                <w:color w:val="0D0D0D" w:themeColor="text1" w:themeTint="F2"/>
                <w:sz w:val="24"/>
                <w:szCs w:val="24"/>
              </w:rPr>
              <w:t xml:space="preserve"> The clauses in dispute do not relate to the subject matter of the settlement negotiations and that the negotiations concerned the breach of contract and repayment of the outstanding debt owed by the defendant. </w:t>
            </w:r>
            <w:r w:rsidR="009911E3">
              <w:rPr>
                <w:rFonts w:ascii="Arial Narrow" w:hAnsi="Arial Narrow" w:cs="Arial"/>
                <w:color w:val="0D0D0D" w:themeColor="text1" w:themeTint="F2"/>
                <w:sz w:val="24"/>
                <w:szCs w:val="24"/>
              </w:rPr>
              <w:t xml:space="preserve">With respect to the cause of action to which the dispute relates, defendant has admitted liability and that the defendant does not dispute this. </w:t>
            </w:r>
          </w:p>
          <w:p w:rsidR="00F30F3B" w:rsidRDefault="00F30F3B" w:rsidP="003F6809">
            <w:pPr>
              <w:spacing w:line="360" w:lineRule="auto"/>
              <w:jc w:val="both"/>
              <w:rPr>
                <w:rFonts w:ascii="Arial Narrow" w:hAnsi="Arial Narrow" w:cs="Arial"/>
                <w:color w:val="0D0D0D" w:themeColor="text1" w:themeTint="F2"/>
                <w:sz w:val="24"/>
                <w:szCs w:val="24"/>
              </w:rPr>
            </w:pPr>
          </w:p>
          <w:p w:rsidR="008630BE" w:rsidRPr="00806C11" w:rsidRDefault="00D11C91" w:rsidP="008630BE">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rPr>
              <w:lastRenderedPageBreak/>
              <w:t>[</w:t>
            </w:r>
            <w:r w:rsidR="000D34AA">
              <w:rPr>
                <w:rFonts w:ascii="Arial Narrow" w:hAnsi="Arial Narrow" w:cs="Arial"/>
                <w:sz w:val="24"/>
                <w:szCs w:val="24"/>
              </w:rPr>
              <w:t>8</w:t>
            </w:r>
            <w:r w:rsidR="00CB60EB">
              <w:rPr>
                <w:rFonts w:ascii="Arial Narrow" w:hAnsi="Arial Narrow" w:cs="Arial"/>
                <w:color w:val="0D0D0D" w:themeColor="text1" w:themeTint="F2"/>
                <w:sz w:val="24"/>
                <w:szCs w:val="24"/>
              </w:rPr>
              <w:t xml:space="preserve">]          </w:t>
            </w:r>
            <w:r w:rsidR="00C520B1">
              <w:rPr>
                <w:rFonts w:ascii="Arial Narrow" w:hAnsi="Arial Narrow" w:cs="Arial"/>
                <w:color w:val="0D0D0D" w:themeColor="text1" w:themeTint="F2"/>
                <w:sz w:val="24"/>
                <w:szCs w:val="24"/>
              </w:rPr>
              <w:t>In concluding, counsel submitted that the defendant be ordered to sign the settlement agreement subject to the exclusion of the two disputed clauses and that the matter be set down for an application for judgment in terms of the settlement as provided for under rule 97 (6) .</w:t>
            </w:r>
          </w:p>
          <w:p w:rsidR="008630BE" w:rsidRPr="009840E3" w:rsidRDefault="008630BE" w:rsidP="008630BE">
            <w:pPr>
              <w:spacing w:line="360" w:lineRule="auto"/>
              <w:jc w:val="both"/>
              <w:rPr>
                <w:rFonts w:ascii="Arial Narrow" w:hAnsi="Arial Narrow" w:cs="Arial"/>
                <w:sz w:val="24"/>
                <w:szCs w:val="24"/>
              </w:rPr>
            </w:pPr>
          </w:p>
          <w:p w:rsidR="008630BE" w:rsidRDefault="00A23AD1" w:rsidP="008630BE">
            <w:pPr>
              <w:spacing w:line="360" w:lineRule="auto"/>
              <w:jc w:val="both"/>
              <w:rPr>
                <w:rFonts w:ascii="Arial Narrow" w:hAnsi="Arial Narrow" w:cs="Arial"/>
                <w:i/>
                <w:sz w:val="24"/>
                <w:szCs w:val="24"/>
              </w:rPr>
            </w:pPr>
            <w:r>
              <w:rPr>
                <w:rFonts w:ascii="Arial Narrow" w:hAnsi="Arial Narrow" w:cs="Arial"/>
                <w:i/>
                <w:sz w:val="24"/>
                <w:szCs w:val="24"/>
              </w:rPr>
              <w:t>Defendant</w:t>
            </w:r>
            <w:r w:rsidR="008630BE" w:rsidRPr="00EB2CCD">
              <w:rPr>
                <w:rFonts w:ascii="Arial Narrow" w:hAnsi="Arial Narrow" w:cs="Arial"/>
                <w:i/>
                <w:sz w:val="24"/>
                <w:szCs w:val="24"/>
              </w:rPr>
              <w:t xml:space="preserve"> </w:t>
            </w:r>
          </w:p>
          <w:p w:rsidR="003147A1" w:rsidRPr="00EB2CCD" w:rsidRDefault="003147A1" w:rsidP="008630BE">
            <w:pPr>
              <w:spacing w:line="360" w:lineRule="auto"/>
              <w:jc w:val="both"/>
              <w:rPr>
                <w:rFonts w:ascii="Arial Narrow" w:hAnsi="Arial Narrow" w:cs="Arial"/>
                <w:i/>
                <w:sz w:val="24"/>
                <w:szCs w:val="24"/>
              </w:rPr>
            </w:pPr>
          </w:p>
          <w:p w:rsidR="008630BE" w:rsidRPr="009840E3" w:rsidRDefault="008630BE" w:rsidP="008630BE">
            <w:pPr>
              <w:tabs>
                <w:tab w:val="left" w:pos="720"/>
                <w:tab w:val="left" w:pos="810"/>
              </w:tabs>
              <w:spacing w:line="360" w:lineRule="auto"/>
              <w:jc w:val="both"/>
              <w:rPr>
                <w:rFonts w:ascii="Arial Narrow" w:hAnsi="Arial Narrow" w:cs="Arial"/>
                <w:sz w:val="24"/>
                <w:szCs w:val="24"/>
              </w:rPr>
            </w:pPr>
            <w:r w:rsidRPr="009840E3">
              <w:rPr>
                <w:rFonts w:ascii="Arial Narrow" w:hAnsi="Arial Narrow" w:cs="Arial"/>
                <w:sz w:val="24"/>
                <w:szCs w:val="24"/>
              </w:rPr>
              <w:t>[</w:t>
            </w:r>
            <w:r w:rsidR="00521560">
              <w:rPr>
                <w:rFonts w:ascii="Arial Narrow" w:hAnsi="Arial Narrow" w:cs="Arial"/>
                <w:sz w:val="24"/>
                <w:szCs w:val="24"/>
              </w:rPr>
              <w:t>9</w:t>
            </w:r>
            <w:r w:rsidRPr="009840E3">
              <w:rPr>
                <w:rFonts w:ascii="Arial Narrow" w:hAnsi="Arial Narrow" w:cs="Arial"/>
                <w:sz w:val="24"/>
                <w:szCs w:val="24"/>
              </w:rPr>
              <w:t>]</w:t>
            </w:r>
            <w:r w:rsidRPr="009840E3">
              <w:rPr>
                <w:rFonts w:ascii="Arial Narrow" w:hAnsi="Arial Narrow" w:cs="Arial"/>
                <w:sz w:val="24"/>
                <w:szCs w:val="24"/>
              </w:rPr>
              <w:tab/>
            </w:r>
            <w:r w:rsidR="00DD3309">
              <w:rPr>
                <w:rFonts w:ascii="Arial Narrow" w:hAnsi="Arial Narrow" w:cs="Arial"/>
                <w:sz w:val="24"/>
                <w:szCs w:val="24"/>
              </w:rPr>
              <w:t>Ms Shikongo, c</w:t>
            </w:r>
            <w:r w:rsidR="00141242">
              <w:rPr>
                <w:rFonts w:ascii="Arial Narrow" w:hAnsi="Arial Narrow" w:cs="Arial"/>
                <w:sz w:val="24"/>
                <w:szCs w:val="24"/>
              </w:rPr>
              <w:t xml:space="preserve">ounsel for the </w:t>
            </w:r>
            <w:r w:rsidR="00DD3309">
              <w:rPr>
                <w:rFonts w:ascii="Arial Narrow" w:hAnsi="Arial Narrow" w:cs="Arial"/>
                <w:sz w:val="24"/>
                <w:szCs w:val="24"/>
              </w:rPr>
              <w:t>defendant,</w:t>
            </w:r>
            <w:r w:rsidR="00102785">
              <w:rPr>
                <w:rFonts w:ascii="Arial Narrow" w:hAnsi="Arial Narrow" w:cs="Arial"/>
                <w:sz w:val="24"/>
                <w:szCs w:val="24"/>
              </w:rPr>
              <w:t xml:space="preserve"> </w:t>
            </w:r>
            <w:r w:rsidR="00670492">
              <w:rPr>
                <w:rFonts w:ascii="Arial Narrow" w:hAnsi="Arial Narrow" w:cs="Arial"/>
                <w:sz w:val="24"/>
                <w:szCs w:val="24"/>
              </w:rPr>
              <w:t>referred</w:t>
            </w:r>
            <w:r w:rsidR="00DD3309">
              <w:rPr>
                <w:rFonts w:ascii="Arial Narrow" w:hAnsi="Arial Narrow" w:cs="Arial"/>
                <w:sz w:val="24"/>
                <w:szCs w:val="24"/>
              </w:rPr>
              <w:t xml:space="preserve"> the court to annexure A to the court-connected mediation referral</w:t>
            </w:r>
            <w:r w:rsidR="00532415">
              <w:rPr>
                <w:rFonts w:ascii="Arial Narrow" w:hAnsi="Arial Narrow" w:cs="Arial"/>
                <w:sz w:val="24"/>
                <w:szCs w:val="24"/>
              </w:rPr>
              <w:t xml:space="preserve"> order and </w:t>
            </w:r>
            <w:r w:rsidRPr="009840E3">
              <w:rPr>
                <w:rFonts w:ascii="Arial Narrow" w:hAnsi="Arial Narrow" w:cs="Arial"/>
                <w:sz w:val="24"/>
                <w:szCs w:val="24"/>
              </w:rPr>
              <w:t xml:space="preserve">submitted that </w:t>
            </w:r>
            <w:r w:rsidR="007454B8">
              <w:rPr>
                <w:rFonts w:ascii="Arial Narrow" w:hAnsi="Arial Narrow" w:cs="Arial"/>
                <w:sz w:val="24"/>
                <w:szCs w:val="24"/>
              </w:rPr>
              <w:t>a mediator is supposed to be viewed as impartial and calling a mediator to testify defeats the pur</w:t>
            </w:r>
            <w:r w:rsidR="00A25F68">
              <w:rPr>
                <w:rFonts w:ascii="Arial Narrow" w:hAnsi="Arial Narrow" w:cs="Arial"/>
                <w:sz w:val="24"/>
                <w:szCs w:val="24"/>
              </w:rPr>
              <w:t>pose of mediation</w:t>
            </w:r>
            <w:r w:rsidR="007454B8">
              <w:rPr>
                <w:rFonts w:ascii="Arial Narrow" w:hAnsi="Arial Narrow" w:cs="Arial"/>
                <w:sz w:val="24"/>
                <w:szCs w:val="24"/>
              </w:rPr>
              <w:t xml:space="preserve"> as the mediator will be forced to choose sides even whe</w:t>
            </w:r>
            <w:r w:rsidR="00D51E64">
              <w:rPr>
                <w:rFonts w:ascii="Arial Narrow" w:hAnsi="Arial Narrow" w:cs="Arial"/>
                <w:sz w:val="24"/>
                <w:szCs w:val="24"/>
              </w:rPr>
              <w:t>n the proceeding of mediation is</w:t>
            </w:r>
            <w:r w:rsidR="007454B8">
              <w:rPr>
                <w:rFonts w:ascii="Arial Narrow" w:hAnsi="Arial Narrow" w:cs="Arial"/>
                <w:sz w:val="24"/>
                <w:szCs w:val="24"/>
              </w:rPr>
              <w:t xml:space="preserve"> intended to be without </w:t>
            </w:r>
            <w:r w:rsidR="003A66C3">
              <w:rPr>
                <w:rFonts w:ascii="Arial Narrow" w:hAnsi="Arial Narrow" w:cs="Arial"/>
                <w:sz w:val="24"/>
                <w:szCs w:val="24"/>
              </w:rPr>
              <w:t>prejudice. When</w:t>
            </w:r>
            <w:r w:rsidR="007454B8">
              <w:rPr>
                <w:rFonts w:ascii="Arial Narrow" w:hAnsi="Arial Narrow" w:cs="Arial"/>
                <w:sz w:val="24"/>
                <w:szCs w:val="24"/>
              </w:rPr>
              <w:t xml:space="preserve"> the courts require the mediator to testify, their appearances of impartiality weakens. </w:t>
            </w:r>
            <w:r w:rsidR="003A66C3">
              <w:rPr>
                <w:rFonts w:ascii="Arial Narrow" w:hAnsi="Arial Narrow" w:cs="Arial"/>
                <w:sz w:val="24"/>
                <w:szCs w:val="24"/>
              </w:rPr>
              <w:t xml:space="preserve">Further, the mediator may not be called as a witness and counsel referred the court to paragraph 13 of annexure A. </w:t>
            </w:r>
          </w:p>
          <w:p w:rsidR="008630BE" w:rsidRPr="00EB2CCD" w:rsidRDefault="008630BE" w:rsidP="008630BE">
            <w:pPr>
              <w:spacing w:line="360" w:lineRule="auto"/>
              <w:jc w:val="both"/>
              <w:rPr>
                <w:rFonts w:ascii="Arial Narrow" w:hAnsi="Arial Narrow" w:cs="Arial"/>
                <w:sz w:val="24"/>
                <w:szCs w:val="24"/>
              </w:rPr>
            </w:pPr>
          </w:p>
          <w:p w:rsidR="00015CFF" w:rsidRDefault="008630BE" w:rsidP="008630BE">
            <w:pPr>
              <w:spacing w:line="360" w:lineRule="auto"/>
              <w:jc w:val="both"/>
              <w:rPr>
                <w:rFonts w:ascii="Arial Narrow" w:hAnsi="Arial Narrow" w:cs="Arial"/>
                <w:sz w:val="24"/>
                <w:szCs w:val="24"/>
              </w:rPr>
            </w:pPr>
            <w:r w:rsidRPr="00EB2CCD">
              <w:rPr>
                <w:rFonts w:ascii="Arial Narrow" w:hAnsi="Arial Narrow" w:cs="Arial"/>
                <w:sz w:val="24"/>
                <w:szCs w:val="24"/>
              </w:rPr>
              <w:t>[</w:t>
            </w:r>
            <w:r w:rsidRPr="007D0247">
              <w:rPr>
                <w:rFonts w:ascii="Arial Narrow" w:hAnsi="Arial Narrow" w:cs="Arial"/>
                <w:sz w:val="24"/>
                <w:szCs w:val="24"/>
              </w:rPr>
              <w:t>1</w:t>
            </w:r>
            <w:r w:rsidR="00521560">
              <w:rPr>
                <w:rFonts w:ascii="Arial Narrow" w:hAnsi="Arial Narrow" w:cs="Arial"/>
                <w:sz w:val="24"/>
                <w:szCs w:val="24"/>
              </w:rPr>
              <w:t>0</w:t>
            </w:r>
            <w:r w:rsidRPr="007D0247">
              <w:rPr>
                <w:rFonts w:ascii="Arial Narrow" w:hAnsi="Arial Narrow" w:cs="Arial"/>
                <w:sz w:val="24"/>
                <w:szCs w:val="24"/>
              </w:rPr>
              <w:t>]</w:t>
            </w:r>
            <w:r w:rsidR="002E76CA">
              <w:rPr>
                <w:rFonts w:ascii="Arial Narrow" w:hAnsi="Arial Narrow" w:cs="Arial"/>
                <w:sz w:val="24"/>
                <w:szCs w:val="24"/>
              </w:rPr>
              <w:tab/>
              <w:t>Counsel</w:t>
            </w:r>
            <w:r w:rsidR="003074BC">
              <w:rPr>
                <w:rFonts w:ascii="Arial Narrow" w:hAnsi="Arial Narrow" w:cs="Arial"/>
                <w:sz w:val="24"/>
                <w:szCs w:val="24"/>
              </w:rPr>
              <w:t xml:space="preserve"> submitted</w:t>
            </w:r>
            <w:r w:rsidRPr="00EB2CCD">
              <w:rPr>
                <w:rFonts w:ascii="Arial Narrow" w:hAnsi="Arial Narrow" w:cs="Arial"/>
                <w:sz w:val="24"/>
                <w:szCs w:val="24"/>
              </w:rPr>
              <w:t xml:space="preserve"> that </w:t>
            </w:r>
            <w:r w:rsidR="00F80C2F">
              <w:rPr>
                <w:rFonts w:ascii="Arial Narrow" w:hAnsi="Arial Narrow" w:cs="Arial"/>
                <w:sz w:val="24"/>
                <w:szCs w:val="24"/>
              </w:rPr>
              <w:t>the position</w:t>
            </w:r>
            <w:r w:rsidR="001B1BAC">
              <w:rPr>
                <w:rFonts w:ascii="Arial Narrow" w:hAnsi="Arial Narrow" w:cs="Arial"/>
                <w:sz w:val="24"/>
                <w:szCs w:val="24"/>
              </w:rPr>
              <w:t xml:space="preserve"> of</w:t>
            </w:r>
            <w:r w:rsidR="00F80C2F">
              <w:rPr>
                <w:rFonts w:ascii="Arial Narrow" w:hAnsi="Arial Narrow" w:cs="Arial"/>
                <w:sz w:val="24"/>
                <w:szCs w:val="24"/>
              </w:rPr>
              <w:t xml:space="preserve"> the</w:t>
            </w:r>
            <w:r w:rsidR="003A66C3">
              <w:rPr>
                <w:rFonts w:ascii="Arial Narrow" w:hAnsi="Arial Narrow" w:cs="Arial"/>
                <w:sz w:val="24"/>
                <w:szCs w:val="24"/>
              </w:rPr>
              <w:t xml:space="preserve"> defendant </w:t>
            </w:r>
            <w:r w:rsidR="00F80C2F">
              <w:rPr>
                <w:rFonts w:ascii="Arial Narrow" w:hAnsi="Arial Narrow" w:cs="Arial"/>
                <w:sz w:val="24"/>
                <w:szCs w:val="24"/>
              </w:rPr>
              <w:t>is</w:t>
            </w:r>
            <w:r w:rsidR="003A66C3">
              <w:rPr>
                <w:rFonts w:ascii="Arial Narrow" w:hAnsi="Arial Narrow" w:cs="Arial"/>
                <w:sz w:val="24"/>
                <w:szCs w:val="24"/>
              </w:rPr>
              <w:t xml:space="preserve"> not</w:t>
            </w:r>
            <w:r w:rsidR="002E76CA">
              <w:rPr>
                <w:rFonts w:ascii="Arial Narrow" w:hAnsi="Arial Narrow" w:cs="Arial"/>
                <w:sz w:val="24"/>
                <w:szCs w:val="24"/>
              </w:rPr>
              <w:t xml:space="preserve"> correctly placed in context whereby</w:t>
            </w:r>
            <w:r w:rsidR="00F80C2F">
              <w:rPr>
                <w:rFonts w:ascii="Arial Narrow" w:hAnsi="Arial Narrow" w:cs="Arial"/>
                <w:sz w:val="24"/>
                <w:szCs w:val="24"/>
              </w:rPr>
              <w:t xml:space="preserve"> the plaintiff</w:t>
            </w:r>
            <w:r w:rsidR="002E76CA">
              <w:rPr>
                <w:rFonts w:ascii="Arial Narrow" w:hAnsi="Arial Narrow" w:cs="Arial"/>
                <w:sz w:val="24"/>
                <w:szCs w:val="24"/>
              </w:rPr>
              <w:t xml:space="preserve"> alleges</w:t>
            </w:r>
            <w:r w:rsidR="00F80C2F">
              <w:rPr>
                <w:rFonts w:ascii="Arial Narrow" w:hAnsi="Arial Narrow" w:cs="Arial"/>
                <w:sz w:val="24"/>
                <w:szCs w:val="24"/>
              </w:rPr>
              <w:t xml:space="preserve"> that the defendant</w:t>
            </w:r>
            <w:r w:rsidR="002E76CA">
              <w:rPr>
                <w:rFonts w:ascii="Arial Narrow" w:hAnsi="Arial Narrow" w:cs="Arial"/>
                <w:sz w:val="24"/>
                <w:szCs w:val="24"/>
              </w:rPr>
              <w:t xml:space="preserve"> did not </w:t>
            </w:r>
            <w:r w:rsidR="00B02A30">
              <w:rPr>
                <w:rFonts w:ascii="Arial Narrow" w:hAnsi="Arial Narrow" w:cs="Arial"/>
                <w:sz w:val="24"/>
                <w:szCs w:val="24"/>
              </w:rPr>
              <w:t xml:space="preserve">or is not </w:t>
            </w:r>
            <w:r w:rsidR="002E76CA">
              <w:rPr>
                <w:rFonts w:ascii="Arial Narrow" w:hAnsi="Arial Narrow" w:cs="Arial"/>
                <w:sz w:val="24"/>
                <w:szCs w:val="24"/>
              </w:rPr>
              <w:t>act</w:t>
            </w:r>
            <w:r w:rsidR="00B02A30">
              <w:rPr>
                <w:rFonts w:ascii="Arial Narrow" w:hAnsi="Arial Narrow" w:cs="Arial"/>
                <w:sz w:val="24"/>
                <w:szCs w:val="24"/>
              </w:rPr>
              <w:t>ing</w:t>
            </w:r>
            <w:r w:rsidR="002E76CA">
              <w:rPr>
                <w:rFonts w:ascii="Arial Narrow" w:hAnsi="Arial Narrow" w:cs="Arial"/>
                <w:sz w:val="24"/>
                <w:szCs w:val="24"/>
              </w:rPr>
              <w:t xml:space="preserve"> in good faith during negotiations.  Counsel stated that the issue at hand is that the defendant is not agreeing to clause 4.1 and 4.2 of the draft settlement agreement</w:t>
            </w:r>
            <w:r w:rsidR="00B02A30">
              <w:rPr>
                <w:rFonts w:ascii="Arial Narrow" w:hAnsi="Arial Narrow" w:cs="Arial"/>
                <w:sz w:val="24"/>
                <w:szCs w:val="24"/>
              </w:rPr>
              <w:t xml:space="preserve">. If the defendant’s intention was not </w:t>
            </w:r>
            <w:r w:rsidR="0049396E">
              <w:rPr>
                <w:rFonts w:ascii="Arial Narrow" w:hAnsi="Arial Narrow" w:cs="Arial"/>
                <w:sz w:val="24"/>
                <w:szCs w:val="24"/>
              </w:rPr>
              <w:t xml:space="preserve">to </w:t>
            </w:r>
            <w:r w:rsidR="00B02A30">
              <w:rPr>
                <w:rFonts w:ascii="Arial Narrow" w:hAnsi="Arial Narrow" w:cs="Arial"/>
                <w:sz w:val="24"/>
                <w:szCs w:val="24"/>
              </w:rPr>
              <w:t>negotiate in good faith surely the entire agreement would have been disputed, which is not the case</w:t>
            </w:r>
            <w:r w:rsidR="002E76CA">
              <w:rPr>
                <w:rFonts w:ascii="Arial Narrow" w:hAnsi="Arial Narrow" w:cs="Arial"/>
                <w:sz w:val="24"/>
                <w:szCs w:val="24"/>
              </w:rPr>
              <w:t>.</w:t>
            </w:r>
            <w:r w:rsidR="00D91AFF">
              <w:rPr>
                <w:rFonts w:ascii="Arial Narrow" w:hAnsi="Arial Narrow" w:cs="Arial"/>
                <w:sz w:val="24"/>
                <w:szCs w:val="24"/>
              </w:rPr>
              <w:t xml:space="preserve"> She further submitted that it’s a general principle that mediation is without prejudice and calling a mediator to testify on what was not settled upon will defeat the purpose of a mediator</w:t>
            </w:r>
            <w:r w:rsidR="008668D6">
              <w:rPr>
                <w:rFonts w:ascii="Arial Narrow" w:hAnsi="Arial Narrow" w:cs="Arial"/>
                <w:sz w:val="24"/>
                <w:szCs w:val="24"/>
              </w:rPr>
              <w:t>’</w:t>
            </w:r>
            <w:r w:rsidR="00D91AFF">
              <w:rPr>
                <w:rFonts w:ascii="Arial Narrow" w:hAnsi="Arial Narrow" w:cs="Arial"/>
                <w:sz w:val="24"/>
                <w:szCs w:val="24"/>
              </w:rPr>
              <w:t xml:space="preserve">s impartiality. </w:t>
            </w:r>
            <w:r w:rsidR="002E76CA">
              <w:rPr>
                <w:rFonts w:ascii="Arial Narrow" w:hAnsi="Arial Narrow" w:cs="Arial"/>
                <w:sz w:val="24"/>
                <w:szCs w:val="24"/>
              </w:rPr>
              <w:t xml:space="preserve"> </w:t>
            </w:r>
          </w:p>
          <w:p w:rsidR="00D63ED9" w:rsidRPr="00EB2CCD" w:rsidRDefault="00D63ED9" w:rsidP="008630BE">
            <w:pPr>
              <w:spacing w:line="360" w:lineRule="auto"/>
              <w:jc w:val="both"/>
              <w:rPr>
                <w:rFonts w:ascii="Arial Narrow" w:hAnsi="Arial Narrow" w:cs="Arial"/>
                <w:sz w:val="24"/>
                <w:szCs w:val="24"/>
              </w:rPr>
            </w:pPr>
          </w:p>
          <w:p w:rsidR="008630BE"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t>[1</w:t>
            </w:r>
            <w:r w:rsidR="00521560">
              <w:rPr>
                <w:rFonts w:ascii="Arial Narrow" w:hAnsi="Arial Narrow" w:cs="Arial"/>
                <w:sz w:val="24"/>
                <w:szCs w:val="24"/>
              </w:rPr>
              <w:t>1</w:t>
            </w:r>
            <w:r w:rsidR="007D0247" w:rsidRPr="007D0247">
              <w:rPr>
                <w:rFonts w:ascii="Arial Narrow" w:hAnsi="Arial Narrow" w:cs="Arial"/>
                <w:sz w:val="24"/>
                <w:szCs w:val="24"/>
              </w:rPr>
              <w:t>]</w:t>
            </w:r>
            <w:r w:rsidR="000952FD">
              <w:rPr>
                <w:rFonts w:ascii="Arial Narrow" w:hAnsi="Arial Narrow" w:cs="Arial"/>
                <w:sz w:val="24"/>
                <w:szCs w:val="24"/>
              </w:rPr>
              <w:tab/>
              <w:t xml:space="preserve">Counsel further </w:t>
            </w:r>
            <w:r w:rsidR="00B6240A">
              <w:rPr>
                <w:rFonts w:ascii="Arial Narrow" w:hAnsi="Arial Narrow" w:cs="Arial"/>
                <w:sz w:val="24"/>
                <w:szCs w:val="24"/>
              </w:rPr>
              <w:t>submitted</w:t>
            </w:r>
            <w:r w:rsidRPr="00EB2CCD">
              <w:rPr>
                <w:rFonts w:ascii="Arial Narrow" w:hAnsi="Arial Narrow" w:cs="Arial"/>
                <w:sz w:val="24"/>
                <w:szCs w:val="24"/>
              </w:rPr>
              <w:t xml:space="preserve"> that </w:t>
            </w:r>
            <w:r w:rsidR="00B60932">
              <w:rPr>
                <w:rFonts w:ascii="Arial Narrow" w:hAnsi="Arial Narrow" w:cs="Arial"/>
                <w:sz w:val="24"/>
                <w:szCs w:val="24"/>
              </w:rPr>
              <w:t xml:space="preserve">a </w:t>
            </w:r>
            <w:r w:rsidR="008668D6">
              <w:rPr>
                <w:rFonts w:ascii="Arial Narrow" w:hAnsi="Arial Narrow" w:cs="Arial"/>
                <w:sz w:val="24"/>
                <w:szCs w:val="24"/>
              </w:rPr>
              <w:t xml:space="preserve">court cannot force parties to agree to a settlement agreement when those disputed clauses were not part of the settlement negotiations at mediation. A settlement agreement is done on free will of the parties and the plaintiff should not mislead the court in requesting that the court orders the defendant to sign the settlement agreement. </w:t>
            </w:r>
          </w:p>
          <w:p w:rsidR="001A2569" w:rsidRPr="009840E3" w:rsidRDefault="001A2569" w:rsidP="008630BE">
            <w:pPr>
              <w:spacing w:line="360" w:lineRule="auto"/>
              <w:jc w:val="both"/>
              <w:rPr>
                <w:rFonts w:ascii="Arial Narrow" w:hAnsi="Arial Narrow" w:cs="Arial"/>
                <w:sz w:val="24"/>
                <w:szCs w:val="24"/>
              </w:rPr>
            </w:pPr>
          </w:p>
          <w:p w:rsidR="008630BE" w:rsidRPr="003E37CB"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t>[1</w:t>
            </w:r>
            <w:r w:rsidR="00521560">
              <w:rPr>
                <w:rFonts w:ascii="Arial Narrow" w:hAnsi="Arial Narrow" w:cs="Arial"/>
                <w:sz w:val="24"/>
                <w:szCs w:val="24"/>
              </w:rPr>
              <w:t>2</w:t>
            </w:r>
            <w:r w:rsidRPr="007D0247">
              <w:rPr>
                <w:rFonts w:ascii="Arial Narrow" w:hAnsi="Arial Narrow" w:cs="Arial"/>
                <w:sz w:val="24"/>
                <w:szCs w:val="24"/>
              </w:rPr>
              <w:t>]</w:t>
            </w:r>
            <w:r w:rsidRPr="009840E3">
              <w:rPr>
                <w:rFonts w:ascii="Arial Narrow" w:hAnsi="Arial Narrow" w:cs="Arial"/>
                <w:sz w:val="24"/>
                <w:szCs w:val="24"/>
              </w:rPr>
              <w:tab/>
            </w:r>
            <w:r w:rsidRPr="003E37CB">
              <w:rPr>
                <w:rFonts w:ascii="Arial Narrow" w:hAnsi="Arial Narrow" w:cs="Arial"/>
                <w:sz w:val="24"/>
                <w:szCs w:val="24"/>
              </w:rPr>
              <w:t xml:space="preserve"> </w:t>
            </w:r>
            <w:r w:rsidR="000952FD">
              <w:rPr>
                <w:rFonts w:ascii="Arial Narrow" w:hAnsi="Arial Narrow" w:cs="Arial"/>
                <w:sz w:val="24"/>
                <w:szCs w:val="24"/>
              </w:rPr>
              <w:t>Ms Shikongo</w:t>
            </w:r>
            <w:r w:rsidR="008D0047">
              <w:rPr>
                <w:rFonts w:ascii="Arial Narrow" w:hAnsi="Arial Narrow" w:cs="Arial"/>
                <w:sz w:val="24"/>
                <w:szCs w:val="24"/>
              </w:rPr>
              <w:t xml:space="preserve"> further argued that</w:t>
            </w:r>
            <w:r w:rsidR="000952FD">
              <w:rPr>
                <w:rFonts w:ascii="Arial Narrow" w:hAnsi="Arial Narrow" w:cs="Arial"/>
                <w:sz w:val="24"/>
                <w:szCs w:val="24"/>
              </w:rPr>
              <w:t xml:space="preserve"> in terms of annexure A, para 18 ‘any written (or otherwise created) agreement made and signed or acknowledged by the parties as a result of mediation may be used in any relevant proceeding, unless the parties have agreed in writing not to do so.’ She argued that that’s the only available exception with regard to any privileged information communicated during mediatio</w:t>
            </w:r>
            <w:r w:rsidR="00335393">
              <w:rPr>
                <w:rFonts w:ascii="Arial Narrow" w:hAnsi="Arial Narrow" w:cs="Arial"/>
                <w:sz w:val="24"/>
                <w:szCs w:val="24"/>
              </w:rPr>
              <w:t xml:space="preserve">n on a without prejudice basis. </w:t>
            </w:r>
            <w:r w:rsidR="000952FD">
              <w:rPr>
                <w:rFonts w:ascii="Arial Narrow" w:hAnsi="Arial Narrow" w:cs="Arial"/>
                <w:sz w:val="24"/>
                <w:szCs w:val="24"/>
              </w:rPr>
              <w:t>She submitted that in the instant matte</w:t>
            </w:r>
            <w:r w:rsidR="00335393">
              <w:rPr>
                <w:rFonts w:ascii="Arial Narrow" w:hAnsi="Arial Narrow" w:cs="Arial"/>
                <w:sz w:val="24"/>
                <w:szCs w:val="24"/>
              </w:rPr>
              <w:t>r</w:t>
            </w:r>
            <w:r w:rsidR="000952FD">
              <w:rPr>
                <w:rFonts w:ascii="Arial Narrow" w:hAnsi="Arial Narrow" w:cs="Arial"/>
                <w:sz w:val="24"/>
                <w:szCs w:val="24"/>
              </w:rPr>
              <w:t>, the agreement was not signed</w:t>
            </w:r>
            <w:r w:rsidR="005E6CB8">
              <w:rPr>
                <w:rFonts w:ascii="Arial Narrow" w:hAnsi="Arial Narrow" w:cs="Arial"/>
                <w:sz w:val="24"/>
                <w:szCs w:val="24"/>
              </w:rPr>
              <w:t xml:space="preserve"> by both parties</w:t>
            </w:r>
            <w:r w:rsidR="000952FD">
              <w:rPr>
                <w:rFonts w:ascii="Arial Narrow" w:hAnsi="Arial Narrow" w:cs="Arial"/>
                <w:sz w:val="24"/>
                <w:szCs w:val="24"/>
              </w:rPr>
              <w:t xml:space="preserve"> and the only acknowledgment in respect of the settlement agreement were the clauses that are not disputed. Therefore the exception is not applicable as the defendant does not acknowledge clauses 4.1 and 4.2 of the draft settlement agreement and thus th</w:t>
            </w:r>
            <w:r w:rsidR="005E6CB8">
              <w:rPr>
                <w:rFonts w:ascii="Arial Narrow" w:hAnsi="Arial Narrow" w:cs="Arial"/>
                <w:sz w:val="24"/>
                <w:szCs w:val="24"/>
              </w:rPr>
              <w:t>e mediator should not be called</w:t>
            </w:r>
            <w:r w:rsidR="000952FD">
              <w:rPr>
                <w:rFonts w:ascii="Arial Narrow" w:hAnsi="Arial Narrow" w:cs="Arial"/>
                <w:sz w:val="24"/>
                <w:szCs w:val="24"/>
              </w:rPr>
              <w:t xml:space="preserve"> to testify. </w:t>
            </w:r>
          </w:p>
          <w:p w:rsidR="008630BE" w:rsidRPr="009840E3"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lastRenderedPageBreak/>
              <w:t xml:space="preserve"> </w:t>
            </w:r>
          </w:p>
          <w:p w:rsidR="008630BE" w:rsidRPr="009840E3"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t>[</w:t>
            </w:r>
            <w:r w:rsidR="009F3DAB">
              <w:rPr>
                <w:rFonts w:ascii="Arial Narrow" w:hAnsi="Arial Narrow" w:cs="Arial"/>
                <w:sz w:val="24"/>
                <w:szCs w:val="24"/>
              </w:rPr>
              <w:t>13</w:t>
            </w:r>
            <w:r w:rsidRPr="007D0247">
              <w:rPr>
                <w:rFonts w:ascii="Arial Narrow" w:hAnsi="Arial Narrow" w:cs="Arial"/>
                <w:sz w:val="24"/>
                <w:szCs w:val="24"/>
              </w:rPr>
              <w:t>]</w:t>
            </w:r>
            <w:r w:rsidRPr="009840E3">
              <w:rPr>
                <w:rFonts w:ascii="Arial Narrow" w:hAnsi="Arial Narrow" w:cs="Arial"/>
                <w:sz w:val="24"/>
                <w:szCs w:val="24"/>
              </w:rPr>
              <w:tab/>
            </w:r>
            <w:r w:rsidRPr="003E37CB">
              <w:rPr>
                <w:rFonts w:ascii="Arial Narrow" w:hAnsi="Arial Narrow" w:cs="Arial"/>
                <w:sz w:val="24"/>
                <w:szCs w:val="24"/>
              </w:rPr>
              <w:t xml:space="preserve">In conclusion, counsel submits that </w:t>
            </w:r>
            <w:r w:rsidR="00523D6A">
              <w:rPr>
                <w:rFonts w:ascii="Arial Narrow" w:hAnsi="Arial Narrow" w:cs="Arial"/>
                <w:sz w:val="24"/>
                <w:szCs w:val="24"/>
              </w:rPr>
              <w:t xml:space="preserve">parties be directed to negotiate on the terms of the settlement agreement subject to the exclusion of the disputed clauses or for the matter to proceed to trial. </w:t>
            </w:r>
          </w:p>
          <w:p w:rsidR="008630BE" w:rsidRPr="009840E3" w:rsidRDefault="008630BE" w:rsidP="008630BE">
            <w:pPr>
              <w:spacing w:line="360" w:lineRule="auto"/>
              <w:jc w:val="both"/>
              <w:rPr>
                <w:rFonts w:ascii="Arial Narrow" w:hAnsi="Arial Narrow" w:cs="Arial"/>
                <w:sz w:val="24"/>
                <w:szCs w:val="24"/>
              </w:rPr>
            </w:pPr>
          </w:p>
          <w:p w:rsidR="008630BE" w:rsidRPr="009840E3" w:rsidRDefault="008630BE" w:rsidP="008630BE">
            <w:pPr>
              <w:spacing w:line="360" w:lineRule="auto"/>
              <w:jc w:val="both"/>
              <w:rPr>
                <w:rFonts w:ascii="Arial Narrow" w:hAnsi="Arial Narrow" w:cs="Arial"/>
                <w:sz w:val="24"/>
                <w:szCs w:val="24"/>
                <w:u w:val="single"/>
              </w:rPr>
            </w:pPr>
            <w:r w:rsidRPr="009840E3">
              <w:rPr>
                <w:rFonts w:ascii="Arial Narrow" w:hAnsi="Arial Narrow" w:cs="Arial"/>
                <w:sz w:val="24"/>
                <w:szCs w:val="24"/>
                <w:u w:val="single"/>
              </w:rPr>
              <w:t xml:space="preserve">Applicable law </w:t>
            </w:r>
            <w:r w:rsidR="005956AE">
              <w:rPr>
                <w:rFonts w:ascii="Arial Narrow" w:hAnsi="Arial Narrow" w:cs="Arial"/>
                <w:sz w:val="24"/>
                <w:szCs w:val="24"/>
                <w:u w:val="single"/>
              </w:rPr>
              <w:t xml:space="preserve">and application of </w:t>
            </w:r>
            <w:r w:rsidR="00CF0CDC">
              <w:rPr>
                <w:rFonts w:ascii="Arial Narrow" w:hAnsi="Arial Narrow" w:cs="Arial"/>
                <w:sz w:val="24"/>
                <w:szCs w:val="24"/>
                <w:u w:val="single"/>
              </w:rPr>
              <w:t>the law to the facts</w:t>
            </w:r>
          </w:p>
          <w:p w:rsidR="008630BE" w:rsidRPr="009840E3" w:rsidRDefault="008630BE" w:rsidP="008630BE">
            <w:pPr>
              <w:spacing w:line="360" w:lineRule="auto"/>
              <w:jc w:val="both"/>
              <w:rPr>
                <w:rFonts w:ascii="Arial Narrow" w:hAnsi="Arial Narrow" w:cs="Arial"/>
                <w:sz w:val="24"/>
                <w:szCs w:val="24"/>
                <w:lang w:val="en-US"/>
              </w:rPr>
            </w:pPr>
          </w:p>
          <w:p w:rsidR="00386550" w:rsidRDefault="008630BE" w:rsidP="008870F8">
            <w:pPr>
              <w:spacing w:line="360" w:lineRule="auto"/>
              <w:jc w:val="both"/>
              <w:rPr>
                <w:rFonts w:ascii="Arial Narrow" w:hAnsi="Arial Narrow" w:cs="Arial"/>
                <w:sz w:val="24"/>
                <w:szCs w:val="24"/>
                <w:lang w:val="en-US"/>
              </w:rPr>
            </w:pPr>
            <w:r w:rsidRPr="007D0247">
              <w:rPr>
                <w:rFonts w:ascii="Arial Narrow" w:hAnsi="Arial Narrow" w:cs="Arial"/>
                <w:sz w:val="24"/>
                <w:szCs w:val="24"/>
                <w:lang w:val="en-US"/>
              </w:rPr>
              <w:t>[</w:t>
            </w:r>
            <w:r w:rsidR="0083205D" w:rsidRPr="007D0247">
              <w:rPr>
                <w:rFonts w:ascii="Arial Narrow" w:hAnsi="Arial Narrow" w:cs="Arial"/>
                <w:sz w:val="24"/>
                <w:szCs w:val="24"/>
                <w:lang w:val="en-US"/>
              </w:rPr>
              <w:t>1</w:t>
            </w:r>
            <w:r w:rsidR="009F3DAB">
              <w:rPr>
                <w:rFonts w:ascii="Arial Narrow" w:hAnsi="Arial Narrow" w:cs="Arial"/>
                <w:sz w:val="24"/>
                <w:szCs w:val="24"/>
                <w:lang w:val="en-US"/>
              </w:rPr>
              <w:t>4</w:t>
            </w:r>
            <w:r w:rsidRPr="009840E3">
              <w:rPr>
                <w:rFonts w:ascii="Arial Narrow" w:hAnsi="Arial Narrow" w:cs="Arial"/>
                <w:sz w:val="24"/>
                <w:szCs w:val="24"/>
                <w:lang w:val="en-US"/>
              </w:rPr>
              <w:t>]</w:t>
            </w:r>
            <w:r w:rsidRPr="009840E3">
              <w:rPr>
                <w:rFonts w:ascii="Arial Narrow" w:hAnsi="Arial Narrow" w:cs="Arial"/>
                <w:sz w:val="24"/>
                <w:szCs w:val="24"/>
                <w:lang w:val="en-US"/>
              </w:rPr>
              <w:tab/>
            </w:r>
            <w:r w:rsidR="00102785">
              <w:rPr>
                <w:rFonts w:ascii="Arial Narrow" w:hAnsi="Arial Narrow" w:cs="Arial"/>
                <w:sz w:val="24"/>
                <w:szCs w:val="24"/>
                <w:lang w:val="en-US"/>
              </w:rPr>
              <w:t>Mediation is a form of dispute resolution and p</w:t>
            </w:r>
            <w:r w:rsidR="00102785" w:rsidRPr="00102785">
              <w:rPr>
                <w:rFonts w:ascii="Arial Narrow" w:hAnsi="Arial Narrow" w:cs="Arial"/>
                <w:sz w:val="24"/>
                <w:szCs w:val="24"/>
                <w:lang w:val="en-US"/>
              </w:rPr>
              <w:t xml:space="preserve">articipants </w:t>
            </w:r>
            <w:r w:rsidR="00102785">
              <w:rPr>
                <w:rFonts w:ascii="Arial Narrow" w:hAnsi="Arial Narrow" w:cs="Arial"/>
                <w:sz w:val="24"/>
                <w:szCs w:val="24"/>
                <w:lang w:val="en-US"/>
              </w:rPr>
              <w:t xml:space="preserve">in mediation must be told, and have </w:t>
            </w:r>
            <w:r w:rsidR="00102785" w:rsidRPr="00102785">
              <w:rPr>
                <w:rFonts w:ascii="Arial Narrow" w:hAnsi="Arial Narrow" w:cs="Arial"/>
                <w:sz w:val="24"/>
                <w:szCs w:val="24"/>
                <w:lang w:val="en-US"/>
              </w:rPr>
              <w:t>an expectation, that their discussions will be kept confidential.</w:t>
            </w:r>
            <w:r w:rsidR="00102785">
              <w:rPr>
                <w:rFonts w:ascii="Arial Narrow" w:hAnsi="Arial Narrow" w:cs="Arial"/>
                <w:sz w:val="24"/>
                <w:szCs w:val="24"/>
                <w:lang w:val="en-US"/>
              </w:rPr>
              <w:t xml:space="preserve"> Parties are unlikely to </w:t>
            </w:r>
            <w:r w:rsidR="00102785" w:rsidRPr="00102785">
              <w:rPr>
                <w:rFonts w:ascii="Arial Narrow" w:hAnsi="Arial Narrow" w:cs="Arial"/>
                <w:sz w:val="24"/>
                <w:szCs w:val="24"/>
                <w:lang w:val="en-US"/>
              </w:rPr>
              <w:t>participate in a meaningful and productive way</w:t>
            </w:r>
            <w:r w:rsidR="00102785">
              <w:rPr>
                <w:rFonts w:ascii="Arial Narrow" w:hAnsi="Arial Narrow" w:cs="Arial"/>
                <w:sz w:val="24"/>
                <w:szCs w:val="24"/>
                <w:lang w:val="en-US"/>
              </w:rPr>
              <w:t xml:space="preserve"> without that </w:t>
            </w:r>
            <w:r w:rsidR="00102785" w:rsidRPr="00102785">
              <w:rPr>
                <w:rFonts w:ascii="Arial Narrow" w:hAnsi="Arial Narrow" w:cs="Arial"/>
                <w:sz w:val="24"/>
                <w:szCs w:val="24"/>
                <w:lang w:val="en-US"/>
              </w:rPr>
              <w:t>assurance and expectation. In the long run, mediation may</w:t>
            </w:r>
            <w:r w:rsidR="00102785">
              <w:rPr>
                <w:rFonts w:ascii="Arial Narrow" w:hAnsi="Arial Narrow" w:cs="Arial"/>
                <w:sz w:val="24"/>
                <w:szCs w:val="24"/>
                <w:lang w:val="en-US"/>
              </w:rPr>
              <w:t xml:space="preserve"> </w:t>
            </w:r>
            <w:r w:rsidR="00102785" w:rsidRPr="00102785">
              <w:rPr>
                <w:rFonts w:ascii="Arial Narrow" w:hAnsi="Arial Narrow" w:cs="Arial"/>
                <w:sz w:val="24"/>
                <w:szCs w:val="24"/>
                <w:lang w:val="en-US"/>
              </w:rPr>
              <w:t>not flourish if reasonable expectations of confidentiality are not met.</w:t>
            </w:r>
            <w:r w:rsidR="00BF749C">
              <w:rPr>
                <w:rFonts w:ascii="Arial Narrow" w:hAnsi="Arial Narrow" w:cs="Arial"/>
                <w:sz w:val="24"/>
                <w:szCs w:val="24"/>
                <w:lang w:val="en-US"/>
              </w:rPr>
              <w:t xml:space="preserve"> </w:t>
            </w:r>
          </w:p>
          <w:p w:rsidR="00386550" w:rsidRDefault="00386550" w:rsidP="008870F8">
            <w:pPr>
              <w:spacing w:line="360" w:lineRule="auto"/>
              <w:jc w:val="both"/>
              <w:rPr>
                <w:rFonts w:ascii="Arial Narrow" w:hAnsi="Arial Narrow" w:cs="Arial"/>
                <w:sz w:val="24"/>
                <w:szCs w:val="24"/>
                <w:lang w:val="en-US"/>
              </w:rPr>
            </w:pPr>
          </w:p>
          <w:p w:rsidR="00DF522E" w:rsidRPr="00386550" w:rsidRDefault="00386550" w:rsidP="00102785">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[15]      </w:t>
            </w:r>
            <w:r w:rsidR="00BF749C">
              <w:rPr>
                <w:rFonts w:ascii="Arial Narrow" w:hAnsi="Arial Narrow" w:cs="Arial"/>
                <w:sz w:val="24"/>
                <w:szCs w:val="24"/>
                <w:lang w:val="en-GB"/>
              </w:rPr>
              <w:t>Rule 39</w:t>
            </w:r>
            <w:r w:rsidR="00BF749C" w:rsidRPr="00BF749C">
              <w:rPr>
                <w:rFonts w:ascii="Arial Narrow" w:hAnsi="Arial Narrow" w:cs="Arial"/>
                <w:sz w:val="24"/>
                <w:szCs w:val="24"/>
                <w:lang w:val="en-GB"/>
              </w:rPr>
              <w:t xml:space="preserve"> </w:t>
            </w:r>
            <w:r w:rsidR="00BF749C">
              <w:rPr>
                <w:rFonts w:ascii="Arial Narrow" w:hAnsi="Arial Narrow" w:cs="Arial"/>
                <w:sz w:val="24"/>
                <w:szCs w:val="24"/>
                <w:lang w:val="en-GB"/>
              </w:rPr>
              <w:t>(9</w:t>
            </w:r>
            <w:r w:rsidR="00BF749C" w:rsidRPr="00BF749C">
              <w:rPr>
                <w:rFonts w:ascii="Arial Narrow" w:hAnsi="Arial Narrow" w:cs="Arial"/>
                <w:sz w:val="24"/>
                <w:szCs w:val="24"/>
                <w:lang w:val="en-GB"/>
              </w:rPr>
              <w:t>) of the High Court Rules provides that:</w:t>
            </w:r>
            <w:r w:rsidR="00BF749C">
              <w:rPr>
                <w:rFonts w:ascii="Times-Roman" w:hAnsi="Times-Roman" w:cs="Times-Roman"/>
                <w:lang w:val="en-US"/>
              </w:rPr>
              <w:t xml:space="preserve"> ‘. . .</w:t>
            </w:r>
            <w:r w:rsidR="00BF749C" w:rsidRPr="00BF749C">
              <w:rPr>
                <w:rFonts w:ascii="Arial Narrow" w:hAnsi="Arial Narrow" w:cs="Arial"/>
                <w:sz w:val="24"/>
                <w:szCs w:val="24"/>
                <w:lang w:val="en-US"/>
              </w:rPr>
              <w:t xml:space="preserve"> </w:t>
            </w:r>
            <w:r w:rsidR="003A6036">
              <w:rPr>
                <w:rFonts w:ascii="Arial Narrow" w:hAnsi="Arial Narrow" w:cs="Arial"/>
                <w:sz w:val="24"/>
                <w:szCs w:val="24"/>
                <w:lang w:val="en-US"/>
              </w:rPr>
              <w:t xml:space="preserve">. </w:t>
            </w:r>
            <w:r w:rsidR="00BF749C" w:rsidRPr="00BF749C">
              <w:rPr>
                <w:rFonts w:ascii="Arial Narrow" w:hAnsi="Arial Narrow" w:cs="Arial"/>
                <w:sz w:val="24"/>
                <w:szCs w:val="24"/>
                <w:lang w:val="en-US"/>
              </w:rPr>
              <w:t>anythin</w:t>
            </w:r>
            <w:r w:rsidR="00BF749C">
              <w:rPr>
                <w:rFonts w:ascii="Arial Narrow" w:hAnsi="Arial Narrow" w:cs="Arial"/>
                <w:sz w:val="24"/>
                <w:szCs w:val="24"/>
                <w:lang w:val="en-US"/>
              </w:rPr>
              <w:t xml:space="preserve">g discussed during a settlement </w:t>
            </w:r>
            <w:r w:rsidR="00BF749C" w:rsidRPr="00BF749C">
              <w:rPr>
                <w:rFonts w:ascii="Arial Narrow" w:hAnsi="Arial Narrow" w:cs="Arial"/>
                <w:sz w:val="24"/>
                <w:szCs w:val="24"/>
                <w:lang w:val="en-US"/>
              </w:rPr>
              <w:t>conference are without prejudice and may not be used by any party in the proceedings to which the</w:t>
            </w:r>
            <w:r w:rsidR="003A6036">
              <w:rPr>
                <w:rFonts w:ascii="Arial Narrow" w:hAnsi="Arial Narrow" w:cs="Arial"/>
                <w:sz w:val="24"/>
                <w:szCs w:val="24"/>
                <w:lang w:val="en-US"/>
              </w:rPr>
              <w:t xml:space="preserve"> </w:t>
            </w:r>
            <w:r w:rsidR="00BF749C">
              <w:rPr>
                <w:rFonts w:ascii="Arial Narrow" w:hAnsi="Arial Narrow" w:cs="Arial"/>
                <w:sz w:val="24"/>
                <w:szCs w:val="24"/>
                <w:lang w:val="en-US"/>
              </w:rPr>
              <w:t>. . .</w:t>
            </w:r>
            <w:r w:rsidR="00FE0113">
              <w:rPr>
                <w:rFonts w:ascii="Arial Narrow" w:hAnsi="Arial Narrow" w:cs="Arial"/>
                <w:sz w:val="24"/>
                <w:szCs w:val="24"/>
                <w:lang w:val="en-US"/>
              </w:rPr>
              <w:t xml:space="preserve"> </w:t>
            </w:r>
            <w:r w:rsidR="00BF749C" w:rsidRPr="00BF749C">
              <w:rPr>
                <w:rFonts w:ascii="Arial Narrow" w:hAnsi="Arial Narrow" w:cs="Arial"/>
                <w:sz w:val="24"/>
                <w:szCs w:val="24"/>
                <w:lang w:val="en-US"/>
              </w:rPr>
              <w:t xml:space="preserve"> conference relate or in any other proceedings.</w:t>
            </w:r>
            <w:r w:rsidR="00BF749C">
              <w:rPr>
                <w:rFonts w:ascii="Arial Narrow" w:hAnsi="Arial Narrow" w:cs="Arial"/>
                <w:sz w:val="24"/>
                <w:szCs w:val="24"/>
                <w:lang w:val="en-US"/>
              </w:rPr>
              <w:t>’</w:t>
            </w:r>
            <w:r w:rsidR="008870F8">
              <w:rPr>
                <w:rFonts w:ascii="Arial Narrow" w:hAnsi="Arial Narrow" w:cs="Arial"/>
                <w:sz w:val="24"/>
                <w:szCs w:val="24"/>
                <w:lang w:val="en-US"/>
              </w:rPr>
              <w:t xml:space="preserve"> Further</w:t>
            </w:r>
            <w:r w:rsidR="003A6036">
              <w:rPr>
                <w:rFonts w:ascii="Arial Narrow" w:hAnsi="Arial Narrow" w:cs="Arial"/>
                <w:sz w:val="24"/>
                <w:szCs w:val="24"/>
                <w:lang w:val="en-US"/>
              </w:rPr>
              <w:t>,</w:t>
            </w:r>
            <w:r w:rsidR="008870F8">
              <w:rPr>
                <w:rFonts w:ascii="Arial Narrow" w:hAnsi="Arial Narrow" w:cs="Arial"/>
                <w:sz w:val="24"/>
                <w:szCs w:val="24"/>
                <w:lang w:val="en-US"/>
              </w:rPr>
              <w:t xml:space="preserve"> P</w:t>
            </w:r>
            <w:r w:rsidR="008D3C14">
              <w:rPr>
                <w:rFonts w:ascii="Arial Narrow" w:hAnsi="Arial Narrow" w:cs="Arial"/>
                <w:sz w:val="24"/>
                <w:szCs w:val="24"/>
                <w:lang w:val="en-US"/>
              </w:rPr>
              <w:t>ractice Directive</w:t>
            </w:r>
            <w:r w:rsidR="008870F8">
              <w:rPr>
                <w:rFonts w:ascii="Arial Narrow" w:hAnsi="Arial Narrow" w:cs="Arial"/>
                <w:sz w:val="24"/>
                <w:szCs w:val="24"/>
                <w:lang w:val="en-US"/>
              </w:rPr>
              <w:t xml:space="preserve"> 19 (6) and (7) in terms of the R</w:t>
            </w:r>
            <w:r w:rsidR="003A6036">
              <w:rPr>
                <w:rFonts w:ascii="Arial Narrow" w:hAnsi="Arial Narrow" w:cs="Arial"/>
                <w:sz w:val="24"/>
                <w:szCs w:val="24"/>
                <w:lang w:val="en-US"/>
              </w:rPr>
              <w:t xml:space="preserve">ules of Court stipulates that </w:t>
            </w:r>
            <w:r w:rsidR="008870F8">
              <w:rPr>
                <w:rFonts w:ascii="Arial Narrow" w:hAnsi="Arial Narrow" w:cs="Arial"/>
                <w:sz w:val="24"/>
                <w:szCs w:val="24"/>
                <w:lang w:val="en-US"/>
              </w:rPr>
              <w:t>‘</w:t>
            </w:r>
            <w:r w:rsidR="008870F8" w:rsidRPr="008870F8">
              <w:rPr>
                <w:rFonts w:ascii="Arial Narrow" w:hAnsi="Arial Narrow" w:cs="Arial"/>
                <w:sz w:val="24"/>
                <w:szCs w:val="24"/>
                <w:lang w:val="en-US"/>
              </w:rPr>
              <w:t>ADR sessions are conducted on a “without prejudice” basis</w:t>
            </w:r>
            <w:r w:rsidR="003A6036">
              <w:rPr>
                <w:rFonts w:ascii="Arial Narrow" w:hAnsi="Arial Narrow" w:cs="Arial"/>
                <w:sz w:val="24"/>
                <w:szCs w:val="24"/>
                <w:lang w:val="en-US"/>
              </w:rPr>
              <w:t xml:space="preserve"> and that </w:t>
            </w:r>
            <w:r w:rsidR="008870F8">
              <w:rPr>
                <w:rFonts w:ascii="Arial Narrow" w:hAnsi="Arial Narrow" w:cs="Arial"/>
                <w:sz w:val="24"/>
                <w:szCs w:val="24"/>
                <w:lang w:val="en-US"/>
              </w:rPr>
              <w:t xml:space="preserve">. . </w:t>
            </w:r>
            <w:r w:rsidR="008870F8" w:rsidRPr="008870F8">
              <w:rPr>
                <w:rFonts w:ascii="Arial Narrow" w:hAnsi="Arial Narrow" w:cs="Arial"/>
                <w:sz w:val="24"/>
                <w:szCs w:val="24"/>
                <w:lang w:val="en-US"/>
              </w:rPr>
              <w:t>.</w:t>
            </w:r>
            <w:r w:rsidR="008870F8">
              <w:rPr>
                <w:rFonts w:ascii="Arial Narrow" w:hAnsi="Arial Narrow" w:cs="Arial"/>
                <w:sz w:val="24"/>
                <w:szCs w:val="24"/>
                <w:lang w:val="en-US"/>
              </w:rPr>
              <w:t xml:space="preserve"> </w:t>
            </w:r>
            <w:r w:rsidR="008870F8" w:rsidRPr="008870F8">
              <w:rPr>
                <w:rFonts w:ascii="Arial Narrow" w:hAnsi="Arial Narrow" w:cs="Arial"/>
                <w:sz w:val="24"/>
                <w:szCs w:val="24"/>
                <w:lang w:val="en-US"/>
              </w:rPr>
              <w:t>communications durin</w:t>
            </w:r>
            <w:r w:rsidR="008870F8">
              <w:rPr>
                <w:rFonts w:ascii="Arial Narrow" w:hAnsi="Arial Narrow" w:cs="Arial"/>
                <w:sz w:val="24"/>
                <w:szCs w:val="24"/>
                <w:lang w:val="en-US"/>
              </w:rPr>
              <w:t xml:space="preserve">g or in respect of ADR sessions </w:t>
            </w:r>
            <w:r w:rsidR="008870F8" w:rsidRPr="008870F8">
              <w:rPr>
                <w:rFonts w:ascii="Arial Narrow" w:hAnsi="Arial Narrow" w:cs="Arial"/>
                <w:sz w:val="24"/>
                <w:szCs w:val="24"/>
                <w:lang w:val="en-US"/>
              </w:rPr>
              <w:t>must not be disclosed in any court document or in any court proceeding.</w:t>
            </w:r>
            <w:r w:rsidR="008870F8">
              <w:rPr>
                <w:rFonts w:ascii="Arial Narrow" w:hAnsi="Arial Narrow" w:cs="Arial"/>
                <w:sz w:val="24"/>
                <w:szCs w:val="24"/>
                <w:lang w:val="en-US"/>
              </w:rPr>
              <w:t>’</w:t>
            </w:r>
            <w:r w:rsidR="008979E6">
              <w:rPr>
                <w:rFonts w:ascii="Arial Narrow" w:hAnsi="Arial Narrow" w:cs="Arial"/>
                <w:sz w:val="24"/>
                <w:szCs w:val="24"/>
                <w:lang w:val="en-US"/>
              </w:rPr>
              <w:t xml:space="preserve"> What mostly stands out in the Register’s Notes issued in terms of PD 65</w:t>
            </w:r>
            <w:r w:rsidR="007C4FB2">
              <w:rPr>
                <w:rFonts w:ascii="Arial Narrow" w:hAnsi="Arial Narrow" w:cs="Arial"/>
                <w:sz w:val="24"/>
                <w:szCs w:val="24"/>
                <w:lang w:val="en-US"/>
              </w:rPr>
              <w:t xml:space="preserve"> in annexure A</w:t>
            </w:r>
            <w:r w:rsidR="008979E6">
              <w:rPr>
                <w:rFonts w:ascii="Arial Narrow" w:hAnsi="Arial Narrow" w:cs="Arial"/>
                <w:sz w:val="24"/>
                <w:szCs w:val="24"/>
                <w:lang w:val="en-US"/>
              </w:rPr>
              <w:t xml:space="preserve"> is para 13 which unequivocally states that ‘</w:t>
            </w:r>
            <w:r w:rsidR="008979E6" w:rsidRPr="008979E6">
              <w:rPr>
                <w:rFonts w:ascii="Arial Narrow" w:hAnsi="Arial Narrow" w:cs="Arial"/>
                <w:sz w:val="24"/>
                <w:szCs w:val="24"/>
                <w:lang w:val="en-US"/>
              </w:rPr>
              <w:t>Neither party may at any time before, during, or after mediation, call the Mediator as a witness in any legal or administrative proceeding concerning this dispute.</w:t>
            </w:r>
            <w:r w:rsidR="008979E6">
              <w:rPr>
                <w:rFonts w:ascii="Arial Narrow" w:hAnsi="Arial Narrow" w:cs="Arial"/>
                <w:sz w:val="24"/>
                <w:szCs w:val="24"/>
                <w:lang w:val="en-US"/>
              </w:rPr>
              <w:t>’</w:t>
            </w:r>
          </w:p>
          <w:p w:rsidR="00F41217" w:rsidRPr="00206E2D" w:rsidRDefault="00F41217" w:rsidP="008630BE">
            <w:pPr>
              <w:spacing w:line="360" w:lineRule="auto"/>
              <w:jc w:val="both"/>
              <w:rPr>
                <w:rFonts w:ascii="Arial Narrow" w:hAnsi="Arial Narrow" w:cs="Arial"/>
                <w:sz w:val="24"/>
                <w:szCs w:val="24"/>
              </w:rPr>
            </w:pPr>
          </w:p>
          <w:p w:rsidR="00695032" w:rsidRPr="00206E2D" w:rsidRDefault="00C94A8A" w:rsidP="008630BE">
            <w:pPr>
              <w:spacing w:line="360" w:lineRule="auto"/>
              <w:jc w:val="both"/>
              <w:rPr>
                <w:rFonts w:ascii="Arial Narrow" w:hAnsi="Arial Narrow" w:cs="Arial"/>
                <w:sz w:val="24"/>
                <w:szCs w:val="24"/>
              </w:rPr>
            </w:pPr>
            <w:r>
              <w:rPr>
                <w:rFonts w:ascii="Arial Narrow" w:hAnsi="Arial Narrow" w:cs="Arial"/>
                <w:i/>
                <w:iCs/>
                <w:sz w:val="24"/>
                <w:szCs w:val="24"/>
                <w:lang w:val="en-US"/>
              </w:rPr>
              <w:t>The common law privilege for settlement c</w:t>
            </w:r>
            <w:r w:rsidR="00695032" w:rsidRPr="00206E2D">
              <w:rPr>
                <w:rFonts w:ascii="Arial Narrow" w:hAnsi="Arial Narrow" w:cs="Arial"/>
                <w:i/>
                <w:iCs/>
                <w:sz w:val="24"/>
                <w:szCs w:val="24"/>
                <w:lang w:val="en-US"/>
              </w:rPr>
              <w:t>ommunications</w:t>
            </w:r>
          </w:p>
          <w:p w:rsidR="00695032" w:rsidRPr="00206E2D" w:rsidRDefault="00695032" w:rsidP="008630BE">
            <w:pPr>
              <w:spacing w:line="360" w:lineRule="auto"/>
              <w:jc w:val="both"/>
              <w:rPr>
                <w:rFonts w:ascii="Arial Narrow" w:hAnsi="Arial Narrow" w:cs="Arial"/>
                <w:sz w:val="24"/>
                <w:szCs w:val="24"/>
              </w:rPr>
            </w:pPr>
          </w:p>
          <w:p w:rsidR="00A44FF6" w:rsidRDefault="00F41217" w:rsidP="00FD4F2D">
            <w:pPr>
              <w:spacing w:line="360" w:lineRule="auto"/>
              <w:jc w:val="both"/>
              <w:rPr>
                <w:rFonts w:ascii="Arial Narrow" w:hAnsi="Arial Narrow" w:cs="Arial"/>
                <w:sz w:val="24"/>
                <w:szCs w:val="24"/>
                <w:lang w:val="en-US"/>
              </w:rPr>
            </w:pPr>
            <w:r w:rsidRPr="00206E2D">
              <w:rPr>
                <w:rFonts w:ascii="Arial Narrow" w:hAnsi="Arial Narrow" w:cs="Arial"/>
                <w:sz w:val="24"/>
                <w:szCs w:val="24"/>
              </w:rPr>
              <w:t>[</w:t>
            </w:r>
            <w:r w:rsidR="009F3DAB" w:rsidRPr="00206E2D">
              <w:rPr>
                <w:rFonts w:ascii="Arial Narrow" w:hAnsi="Arial Narrow" w:cs="Arial"/>
                <w:sz w:val="24"/>
                <w:szCs w:val="24"/>
              </w:rPr>
              <w:t>16</w:t>
            </w:r>
            <w:r w:rsidRPr="00206E2D">
              <w:rPr>
                <w:rFonts w:ascii="Arial Narrow" w:hAnsi="Arial Narrow" w:cs="Arial"/>
                <w:sz w:val="24"/>
                <w:szCs w:val="24"/>
              </w:rPr>
              <w:t xml:space="preserve">]          </w:t>
            </w:r>
            <w:r w:rsidR="000E7E32" w:rsidRPr="00206E2D">
              <w:rPr>
                <w:rFonts w:ascii="Arial Narrow" w:hAnsi="Arial Narrow" w:cs="Arial"/>
                <w:sz w:val="24"/>
                <w:szCs w:val="24"/>
              </w:rPr>
              <w:t xml:space="preserve">At common law any </w:t>
            </w:r>
            <w:r w:rsidR="000E7E32" w:rsidRPr="00206E2D">
              <w:rPr>
                <w:rFonts w:ascii="Arial Narrow" w:hAnsi="Arial Narrow" w:cs="Arial"/>
                <w:sz w:val="24"/>
                <w:szCs w:val="24"/>
                <w:lang w:val="en-US"/>
              </w:rPr>
              <w:t>c</w:t>
            </w:r>
            <w:r w:rsidR="00695032" w:rsidRPr="00206E2D">
              <w:rPr>
                <w:rFonts w:ascii="Arial Narrow" w:hAnsi="Arial Narrow" w:cs="Arial"/>
                <w:sz w:val="24"/>
                <w:szCs w:val="24"/>
                <w:lang w:val="en-US"/>
              </w:rPr>
              <w:t>ommunications made by the parties in an attempt to settle a dispute that is the subject of pending or contemplated litigation are generally treat</w:t>
            </w:r>
            <w:r w:rsidR="000E7E32" w:rsidRPr="00206E2D">
              <w:rPr>
                <w:rFonts w:ascii="Arial Narrow" w:hAnsi="Arial Narrow" w:cs="Arial"/>
                <w:sz w:val="24"/>
                <w:szCs w:val="24"/>
                <w:lang w:val="en-US"/>
              </w:rPr>
              <w:t>ed as inadmissible</w:t>
            </w:r>
            <w:r w:rsidR="00695032" w:rsidRPr="00206E2D">
              <w:rPr>
                <w:rFonts w:ascii="Arial Narrow" w:hAnsi="Arial Narrow" w:cs="Arial"/>
                <w:sz w:val="24"/>
                <w:szCs w:val="24"/>
                <w:lang w:val="en-US"/>
              </w:rPr>
              <w:t xml:space="preserve">. </w:t>
            </w:r>
            <w:r w:rsidR="008979E6">
              <w:rPr>
                <w:rFonts w:ascii="Arial Narrow" w:hAnsi="Arial Narrow" w:cs="Arial"/>
                <w:sz w:val="24"/>
                <w:szCs w:val="24"/>
                <w:lang w:val="en-US"/>
              </w:rPr>
              <w:t xml:space="preserve">One possible reasoning behind this is that </w:t>
            </w:r>
            <w:r w:rsidR="00D75210">
              <w:rPr>
                <w:rFonts w:ascii="Arial Narrow" w:hAnsi="Arial Narrow" w:cs="Arial"/>
                <w:sz w:val="24"/>
                <w:szCs w:val="24"/>
                <w:lang w:val="en-US"/>
              </w:rPr>
              <w:t xml:space="preserve">the parties engaging in communications and negotiations made expressly or impliedly “without prejudice” do so subject to an implied </w:t>
            </w:r>
            <w:r w:rsidR="00D75210" w:rsidRPr="00D75210">
              <w:rPr>
                <w:rFonts w:ascii="Arial Narrow" w:hAnsi="Arial Narrow" w:cs="Arial"/>
                <w:sz w:val="24"/>
                <w:szCs w:val="24"/>
                <w:lang w:val="en-US"/>
              </w:rPr>
              <w:t>agreement to preserve confidentiality.</w:t>
            </w:r>
            <w:r w:rsidR="007E425F">
              <w:rPr>
                <w:rFonts w:ascii="Arial Narrow" w:hAnsi="Arial Narrow" w:cs="Arial"/>
                <w:sz w:val="24"/>
                <w:szCs w:val="24"/>
                <w:lang w:val="en-US"/>
              </w:rPr>
              <w:t xml:space="preserve"> Another reasoning is that</w:t>
            </w:r>
            <w:r w:rsidR="007E425F" w:rsidRPr="007E425F">
              <w:rPr>
                <w:rFonts w:ascii="Times New Roman" w:hAnsi="Times New Roman" w:cs="Times New Roman"/>
                <w:sz w:val="24"/>
                <w:szCs w:val="24"/>
                <w:lang w:val="en-US"/>
              </w:rPr>
              <w:t xml:space="preserve"> </w:t>
            </w:r>
            <w:r w:rsidR="007E425F" w:rsidRPr="007E425F">
              <w:rPr>
                <w:rFonts w:ascii="Arial Narrow" w:hAnsi="Arial Narrow" w:cs="Arial"/>
                <w:sz w:val="24"/>
                <w:szCs w:val="24"/>
                <w:lang w:val="en-US"/>
              </w:rPr>
              <w:t>settlement communications ar</w:t>
            </w:r>
            <w:r w:rsidR="007E425F">
              <w:rPr>
                <w:rFonts w:ascii="Arial Narrow" w:hAnsi="Arial Narrow" w:cs="Arial"/>
                <w:sz w:val="24"/>
                <w:szCs w:val="24"/>
                <w:lang w:val="en-US"/>
              </w:rPr>
              <w:t xml:space="preserve">e excluded on grounds of public </w:t>
            </w:r>
            <w:r w:rsidR="007E425F" w:rsidRPr="007E425F">
              <w:rPr>
                <w:rFonts w:ascii="Arial Narrow" w:hAnsi="Arial Narrow" w:cs="Arial"/>
                <w:sz w:val="24"/>
                <w:szCs w:val="24"/>
                <w:lang w:val="en-US"/>
              </w:rPr>
              <w:t>policy, because there is a public interest in encouraging the settlement of</w:t>
            </w:r>
            <w:r w:rsidR="007E425F">
              <w:rPr>
                <w:rFonts w:ascii="Arial Narrow" w:hAnsi="Arial Narrow" w:cs="Arial"/>
                <w:sz w:val="24"/>
                <w:szCs w:val="24"/>
                <w:lang w:val="en-US"/>
              </w:rPr>
              <w:t xml:space="preserve"> </w:t>
            </w:r>
            <w:r w:rsidR="007E425F" w:rsidRPr="007E425F">
              <w:rPr>
                <w:rFonts w:ascii="Arial Narrow" w:hAnsi="Arial Narrow" w:cs="Arial"/>
                <w:sz w:val="24"/>
                <w:szCs w:val="24"/>
                <w:lang w:val="en-US"/>
              </w:rPr>
              <w:t>disputes without involving the courts</w:t>
            </w:r>
            <w:r w:rsidR="00037221">
              <w:rPr>
                <w:rFonts w:ascii="Arial Narrow" w:hAnsi="Arial Narrow" w:cs="Arial"/>
                <w:sz w:val="24"/>
                <w:szCs w:val="24"/>
                <w:lang w:val="en-US"/>
              </w:rPr>
              <w:t>.</w:t>
            </w:r>
            <w:r w:rsidR="007E425F">
              <w:rPr>
                <w:rFonts w:ascii="Arial Narrow" w:hAnsi="Arial Narrow" w:cs="Arial"/>
                <w:sz w:val="24"/>
                <w:szCs w:val="24"/>
                <w:lang w:val="en-US"/>
              </w:rPr>
              <w:t xml:space="preserve"> </w:t>
            </w:r>
          </w:p>
          <w:p w:rsidR="00A44FF6" w:rsidRDefault="00A44FF6" w:rsidP="00FD4F2D">
            <w:pPr>
              <w:spacing w:line="360" w:lineRule="auto"/>
              <w:jc w:val="both"/>
              <w:rPr>
                <w:rFonts w:ascii="Arial Narrow" w:hAnsi="Arial Narrow" w:cs="Arial"/>
                <w:sz w:val="24"/>
                <w:szCs w:val="24"/>
                <w:lang w:val="en-US"/>
              </w:rPr>
            </w:pPr>
          </w:p>
          <w:p w:rsidR="002C649A" w:rsidRDefault="00A44FF6" w:rsidP="00FD4F2D">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[17]       </w:t>
            </w:r>
            <w:r w:rsidR="00FD4F2D" w:rsidRPr="00FD4F2D">
              <w:rPr>
                <w:rFonts w:ascii="Arial Narrow" w:hAnsi="Arial Narrow" w:cs="Arial"/>
                <w:sz w:val="24"/>
                <w:szCs w:val="24"/>
                <w:lang w:val="en-US"/>
              </w:rPr>
              <w:t>Owen V. Gray</w:t>
            </w:r>
            <w:r w:rsidR="00FD4F2D">
              <w:rPr>
                <w:rFonts w:ascii="Arial Narrow" w:hAnsi="Arial Narrow" w:cs="Arial"/>
                <w:sz w:val="24"/>
                <w:szCs w:val="24"/>
                <w:lang w:val="en-US"/>
              </w:rPr>
              <w:t xml:space="preserve"> in his article titled “</w:t>
            </w:r>
            <w:r w:rsidR="00FD4F2D" w:rsidRPr="00FD4F2D">
              <w:rPr>
                <w:rFonts w:ascii="Arial Narrow" w:hAnsi="Arial Narrow" w:cs="Arial"/>
                <w:sz w:val="24"/>
                <w:szCs w:val="24"/>
                <w:lang w:val="en-US"/>
              </w:rPr>
              <w:t>Protecting the Co</w:t>
            </w:r>
            <w:r w:rsidR="00FD4F2D">
              <w:rPr>
                <w:rFonts w:ascii="Arial Narrow" w:hAnsi="Arial Narrow" w:cs="Arial"/>
                <w:sz w:val="24"/>
                <w:szCs w:val="24"/>
                <w:lang w:val="en-US"/>
              </w:rPr>
              <w:t xml:space="preserve">nfidentiality of Communications </w:t>
            </w:r>
            <w:r w:rsidR="00FD4F2D" w:rsidRPr="00FD4F2D">
              <w:rPr>
                <w:rFonts w:ascii="Arial Narrow" w:hAnsi="Arial Narrow" w:cs="Arial"/>
                <w:sz w:val="24"/>
                <w:szCs w:val="24"/>
                <w:lang w:val="en-US"/>
              </w:rPr>
              <w:t>in Mediation</w:t>
            </w:r>
            <w:r w:rsidR="00FD4F2D">
              <w:rPr>
                <w:rFonts w:ascii="Arial Narrow" w:hAnsi="Arial Narrow" w:cs="Arial"/>
                <w:sz w:val="24"/>
                <w:szCs w:val="24"/>
                <w:lang w:val="en-US"/>
              </w:rPr>
              <w:t>”</w:t>
            </w:r>
            <w:r w:rsidR="00FD4F2D">
              <w:rPr>
                <w:rStyle w:val="FootnoteReference"/>
                <w:rFonts w:ascii="Arial Narrow" w:hAnsi="Arial Narrow" w:cs="Arial"/>
                <w:sz w:val="24"/>
                <w:szCs w:val="24"/>
                <w:lang w:val="en-US"/>
              </w:rPr>
              <w:footnoteReference w:id="3"/>
            </w:r>
            <w:r w:rsidR="00FD4F2D">
              <w:rPr>
                <w:rFonts w:ascii="Arial Narrow" w:hAnsi="Arial Narrow" w:cs="Arial"/>
                <w:sz w:val="24"/>
                <w:szCs w:val="24"/>
                <w:lang w:val="en-US"/>
              </w:rPr>
              <w:t xml:space="preserve"> stated that</w:t>
            </w:r>
            <w:r w:rsidR="002C649A">
              <w:rPr>
                <w:rFonts w:ascii="Arial Narrow" w:hAnsi="Arial Narrow" w:cs="Arial"/>
                <w:sz w:val="24"/>
                <w:szCs w:val="24"/>
                <w:lang w:val="en-US"/>
              </w:rPr>
              <w:t>:</w:t>
            </w:r>
          </w:p>
          <w:p w:rsidR="00DC70C8" w:rsidRPr="00DC70C8" w:rsidRDefault="00DC70C8" w:rsidP="00DC70C8">
            <w:pPr>
              <w:spacing w:line="360" w:lineRule="auto"/>
              <w:jc w:val="both"/>
              <w:rPr>
                <w:rFonts w:ascii="Arial Narrow" w:hAnsi="Arial Narrow" w:cs="Arial"/>
                <w:sz w:val="24"/>
                <w:szCs w:val="24"/>
                <w:lang w:val="en-GB"/>
              </w:rPr>
            </w:pPr>
          </w:p>
          <w:p w:rsidR="003629E4" w:rsidRPr="00BE70A6" w:rsidRDefault="00DC70C8" w:rsidP="00BE70A6">
            <w:pPr>
              <w:spacing w:line="360" w:lineRule="auto"/>
              <w:ind w:firstLine="702"/>
              <w:jc w:val="both"/>
              <w:rPr>
                <w:rFonts w:ascii="Arial Narrow" w:hAnsi="Arial Narrow" w:cs="Arial"/>
                <w:lang w:val="en-US"/>
              </w:rPr>
            </w:pPr>
            <w:r w:rsidRPr="00DC70C8">
              <w:rPr>
                <w:rFonts w:ascii="Arial Narrow" w:hAnsi="Arial Narrow" w:cs="Arial"/>
                <w:lang w:val="en-GB"/>
              </w:rPr>
              <w:lastRenderedPageBreak/>
              <w:t>‘</w:t>
            </w:r>
            <w:r w:rsidR="00A44FF6" w:rsidRPr="00A44FF6">
              <w:rPr>
                <w:rFonts w:ascii="Arial Narrow" w:hAnsi="Arial Narrow" w:cs="Arial"/>
                <w:lang w:val="en-US"/>
              </w:rPr>
              <w:t xml:space="preserve">In Ontario, the question of </w:t>
            </w:r>
            <w:r w:rsidR="00A44FF6">
              <w:rPr>
                <w:rFonts w:ascii="Arial Narrow" w:hAnsi="Arial Narrow" w:cs="Arial"/>
                <w:lang w:val="en-US"/>
              </w:rPr>
              <w:t xml:space="preserve">whether a privilege attached to </w:t>
            </w:r>
            <w:r w:rsidR="00A44FF6" w:rsidRPr="00A44FF6">
              <w:rPr>
                <w:rFonts w:ascii="Arial Narrow" w:hAnsi="Arial Narrow" w:cs="Arial"/>
                <w:lang w:val="en-US"/>
              </w:rPr>
              <w:t>communications between the disputants and the mediator was addressed</w:t>
            </w:r>
            <w:r w:rsidR="00A44FF6">
              <w:rPr>
                <w:rFonts w:ascii="Arial Narrow" w:hAnsi="Arial Narrow" w:cs="Arial"/>
                <w:lang w:val="en-US"/>
              </w:rPr>
              <w:t xml:space="preserve"> </w:t>
            </w:r>
            <w:r w:rsidR="00A44FF6" w:rsidRPr="00A44FF6">
              <w:rPr>
                <w:rFonts w:ascii="Arial Narrow" w:hAnsi="Arial Narrow" w:cs="Arial"/>
                <w:lang w:val="en-US"/>
              </w:rPr>
              <w:t xml:space="preserve">in </w:t>
            </w:r>
            <w:r w:rsidR="00A44FF6" w:rsidRPr="00A44FF6">
              <w:rPr>
                <w:rFonts w:ascii="Arial Narrow" w:hAnsi="Arial Narrow" w:cs="Arial"/>
                <w:i/>
                <w:iCs/>
                <w:lang w:val="en-US"/>
              </w:rPr>
              <w:t>Porter v. Porter.</w:t>
            </w:r>
            <w:r w:rsidR="00A44FF6">
              <w:rPr>
                <w:rStyle w:val="FootnoteReference"/>
                <w:rFonts w:ascii="Arial Narrow" w:hAnsi="Arial Narrow" w:cs="Arial"/>
                <w:i/>
                <w:iCs/>
                <w:lang w:val="en-US"/>
              </w:rPr>
              <w:footnoteReference w:id="4"/>
            </w:r>
            <w:r w:rsidR="00A44FF6" w:rsidRPr="00A44FF6">
              <w:rPr>
                <w:rFonts w:ascii="Arial Narrow" w:hAnsi="Arial Narrow" w:cs="Arial"/>
                <w:i/>
                <w:iCs/>
                <w:lang w:val="en-US"/>
              </w:rPr>
              <w:t xml:space="preserve"> </w:t>
            </w:r>
            <w:r w:rsidR="00A44FF6" w:rsidRPr="00A44FF6">
              <w:rPr>
                <w:rFonts w:ascii="Arial Narrow" w:hAnsi="Arial Narrow" w:cs="Arial"/>
                <w:lang w:val="en-US"/>
              </w:rPr>
              <w:t>There, the parties had retained a psychologist to</w:t>
            </w:r>
            <w:r w:rsidR="00A44FF6">
              <w:rPr>
                <w:rFonts w:ascii="Arial Narrow" w:hAnsi="Arial Narrow" w:cs="Arial"/>
                <w:lang w:val="en-US"/>
              </w:rPr>
              <w:t xml:space="preserve"> </w:t>
            </w:r>
            <w:r w:rsidR="00A44FF6" w:rsidRPr="00A44FF6">
              <w:rPr>
                <w:rFonts w:ascii="Arial Narrow" w:hAnsi="Arial Narrow" w:cs="Arial"/>
                <w:lang w:val="en-US"/>
              </w:rPr>
              <w:t>assist them as mediator in resolving a custody and access dispute,</w:t>
            </w:r>
            <w:r w:rsidR="00A44FF6">
              <w:rPr>
                <w:rFonts w:ascii="Arial Narrow" w:hAnsi="Arial Narrow" w:cs="Arial"/>
                <w:lang w:val="en-US"/>
              </w:rPr>
              <w:t xml:space="preserve"> </w:t>
            </w:r>
            <w:r w:rsidR="00A44FF6" w:rsidRPr="00A44FF6">
              <w:rPr>
                <w:rFonts w:ascii="Arial Narrow" w:hAnsi="Arial Narrow" w:cs="Arial"/>
                <w:lang w:val="en-US"/>
              </w:rPr>
              <w:t>agreeing that he was not to be called as a witness in the litigation of their</w:t>
            </w:r>
            <w:r w:rsidR="00A44FF6">
              <w:rPr>
                <w:rFonts w:ascii="Arial Narrow" w:hAnsi="Arial Narrow" w:cs="Arial"/>
                <w:lang w:val="en-US"/>
              </w:rPr>
              <w:t xml:space="preserve"> </w:t>
            </w:r>
            <w:r w:rsidR="00A44FF6" w:rsidRPr="00A44FF6">
              <w:rPr>
                <w:rFonts w:ascii="Arial Narrow" w:hAnsi="Arial Narrow" w:cs="Arial"/>
                <w:lang w:val="en-US"/>
              </w:rPr>
              <w:t>dispute if the mediation did not result in agreement. When it did not,</w:t>
            </w:r>
            <w:r w:rsidR="00A44FF6">
              <w:rPr>
                <w:rFonts w:ascii="Arial Narrow" w:hAnsi="Arial Narrow" w:cs="Arial"/>
                <w:lang w:val="en-US"/>
              </w:rPr>
              <w:t xml:space="preserve"> </w:t>
            </w:r>
            <w:r w:rsidR="00A44FF6" w:rsidRPr="00A44FF6">
              <w:rPr>
                <w:rFonts w:ascii="Arial Narrow" w:hAnsi="Arial Narrow" w:cs="Arial"/>
                <w:lang w:val="en-US"/>
              </w:rPr>
              <w:t>however, one spouse sought to introduce into evidence a report the</w:t>
            </w:r>
            <w:r w:rsidR="00A44FF6">
              <w:rPr>
                <w:rFonts w:ascii="Arial Narrow" w:hAnsi="Arial Narrow" w:cs="Arial"/>
                <w:lang w:val="en-US"/>
              </w:rPr>
              <w:t xml:space="preserve"> </w:t>
            </w:r>
            <w:r w:rsidR="00A44FF6" w:rsidRPr="00A44FF6">
              <w:rPr>
                <w:rFonts w:ascii="Arial Narrow" w:hAnsi="Arial Narrow" w:cs="Arial"/>
                <w:lang w:val="en-US"/>
              </w:rPr>
              <w:t>mediator had written. The court refused to receive it, holding that it was</w:t>
            </w:r>
            <w:r w:rsidR="00A44FF6">
              <w:rPr>
                <w:rFonts w:ascii="Arial Narrow" w:hAnsi="Arial Narrow" w:cs="Arial"/>
                <w:lang w:val="en-US"/>
              </w:rPr>
              <w:t xml:space="preserve"> </w:t>
            </w:r>
            <w:r w:rsidR="00A44FF6" w:rsidRPr="00A44FF6">
              <w:rPr>
                <w:rFonts w:ascii="Arial Narrow" w:hAnsi="Arial Narrow" w:cs="Arial"/>
                <w:lang w:val="en-US"/>
              </w:rPr>
              <w:t>privileged. It found that a privilege arose both because the parties were</w:t>
            </w:r>
            <w:r w:rsidR="00A44FF6">
              <w:rPr>
                <w:rFonts w:ascii="Arial Narrow" w:hAnsi="Arial Narrow" w:cs="Arial"/>
                <w:lang w:val="en-US"/>
              </w:rPr>
              <w:t xml:space="preserve"> </w:t>
            </w:r>
            <w:r w:rsidR="00A44FF6" w:rsidRPr="00A44FF6">
              <w:rPr>
                <w:rFonts w:ascii="Arial Narrow" w:hAnsi="Arial Narrow" w:cs="Arial"/>
                <w:lang w:val="en-US"/>
              </w:rPr>
              <w:t xml:space="preserve">engaged in settlement </w:t>
            </w:r>
            <w:r w:rsidR="00D31BE0" w:rsidRPr="00A44FF6">
              <w:rPr>
                <w:rFonts w:ascii="Arial Narrow" w:hAnsi="Arial Narrow" w:cs="Arial"/>
                <w:lang w:val="en-US"/>
              </w:rPr>
              <w:t>discussions</w:t>
            </w:r>
            <w:r w:rsidR="00D31BE0">
              <w:rPr>
                <w:rFonts w:ascii="Arial Narrow" w:hAnsi="Arial Narrow" w:cs="Arial"/>
                <w:lang w:val="en-US"/>
              </w:rPr>
              <w:t xml:space="preserve"> and</w:t>
            </w:r>
            <w:r w:rsidR="00A44FF6" w:rsidRPr="00A44FF6">
              <w:rPr>
                <w:rFonts w:ascii="Arial Narrow" w:hAnsi="Arial Narrow" w:cs="Arial"/>
                <w:lang w:val="en-US"/>
              </w:rPr>
              <w:t xml:space="preserve"> because Wigmore's four</w:t>
            </w:r>
            <w:r w:rsidR="00A44FF6">
              <w:rPr>
                <w:rFonts w:ascii="Arial Narrow" w:hAnsi="Arial Narrow" w:cs="Arial"/>
                <w:lang w:val="en-US"/>
              </w:rPr>
              <w:t xml:space="preserve"> </w:t>
            </w:r>
            <w:r w:rsidR="00A44FF6" w:rsidRPr="00A44FF6">
              <w:rPr>
                <w:rFonts w:ascii="Arial Narrow" w:hAnsi="Arial Narrow" w:cs="Arial"/>
                <w:lang w:val="en-US"/>
              </w:rPr>
              <w:t>conditions for a profess</w:t>
            </w:r>
            <w:r w:rsidR="00A44FF6">
              <w:rPr>
                <w:rFonts w:ascii="Arial Narrow" w:hAnsi="Arial Narrow" w:cs="Arial"/>
                <w:lang w:val="en-US"/>
              </w:rPr>
              <w:t>ional or relationship privilege</w:t>
            </w:r>
            <w:r w:rsidR="00A44FF6">
              <w:rPr>
                <w:rStyle w:val="FootnoteReference"/>
                <w:rFonts w:ascii="Arial Narrow" w:hAnsi="Arial Narrow" w:cs="Arial"/>
                <w:lang w:val="en-US"/>
              </w:rPr>
              <w:footnoteReference w:id="5"/>
            </w:r>
            <w:r w:rsidR="00A44FF6" w:rsidRPr="00A44FF6">
              <w:rPr>
                <w:rFonts w:ascii="Arial Narrow" w:hAnsi="Arial Narrow" w:cs="Arial"/>
                <w:lang w:val="en-US"/>
              </w:rPr>
              <w:t xml:space="preserve"> were satisfied in</w:t>
            </w:r>
            <w:r w:rsidR="00A44FF6">
              <w:rPr>
                <w:rFonts w:ascii="Arial Narrow" w:hAnsi="Arial Narrow" w:cs="Arial"/>
                <w:lang w:val="en-US"/>
              </w:rPr>
              <w:t xml:space="preserve"> </w:t>
            </w:r>
            <w:r w:rsidR="00A44FF6" w:rsidRPr="00A44FF6">
              <w:rPr>
                <w:rFonts w:ascii="Arial Narrow" w:hAnsi="Arial Narrow" w:cs="Arial"/>
                <w:lang w:val="en-US"/>
              </w:rPr>
              <w:t>the circumstances. That conclusion has been cited with approval in a</w:t>
            </w:r>
            <w:r w:rsidR="00A44FF6">
              <w:rPr>
                <w:rFonts w:ascii="Arial Narrow" w:hAnsi="Arial Narrow" w:cs="Arial"/>
                <w:lang w:val="en-US"/>
              </w:rPr>
              <w:t xml:space="preserve"> </w:t>
            </w:r>
            <w:r w:rsidR="00A44FF6" w:rsidRPr="00A44FF6">
              <w:rPr>
                <w:rFonts w:ascii="Arial Narrow" w:hAnsi="Arial Narrow" w:cs="Arial"/>
                <w:lang w:val="en-US"/>
              </w:rPr>
              <w:t>decision in at least</w:t>
            </w:r>
            <w:r w:rsidR="00A44FF6">
              <w:rPr>
                <w:rFonts w:ascii="Arial Narrow" w:hAnsi="Arial Narrow" w:cs="Arial"/>
                <w:lang w:val="en-US"/>
              </w:rPr>
              <w:t xml:space="preserve"> one non-matrimonial civil case</w:t>
            </w:r>
            <w:r w:rsidR="00A44FF6">
              <w:rPr>
                <w:rStyle w:val="FootnoteReference"/>
                <w:rFonts w:ascii="Arial Narrow" w:hAnsi="Arial Narrow" w:cs="Arial"/>
                <w:lang w:val="en-US"/>
              </w:rPr>
              <w:footnoteReference w:id="6"/>
            </w:r>
            <w:r w:rsidRPr="00DC70C8">
              <w:rPr>
                <w:rFonts w:ascii="Arial Narrow" w:hAnsi="Arial Narrow" w:cs="Arial"/>
                <w:lang w:val="en-GB"/>
              </w:rPr>
              <w:t>.’</w:t>
            </w:r>
            <w:r w:rsidR="005B52DB" w:rsidRPr="00040EB6">
              <w:rPr>
                <w:rFonts w:ascii="Arial Narrow" w:hAnsi="Arial Narrow" w:cs="Arial"/>
                <w:sz w:val="24"/>
                <w:szCs w:val="24"/>
                <w:lang w:val="en-GB"/>
              </w:rPr>
              <w:t xml:space="preserve">       </w:t>
            </w:r>
          </w:p>
          <w:p w:rsidR="002E096F" w:rsidRPr="009840E3" w:rsidRDefault="002E096F" w:rsidP="008630BE">
            <w:pPr>
              <w:spacing w:line="360" w:lineRule="auto"/>
              <w:jc w:val="both"/>
              <w:rPr>
                <w:rFonts w:ascii="Arial Narrow" w:hAnsi="Arial Narrow" w:cs="Arial"/>
                <w:sz w:val="24"/>
                <w:szCs w:val="24"/>
                <w:u w:val="single"/>
                <w:lang w:val="en-US"/>
              </w:rPr>
            </w:pPr>
          </w:p>
          <w:p w:rsidR="00762C0C" w:rsidRDefault="002E096F" w:rsidP="008A5CF7">
            <w:pPr>
              <w:spacing w:line="360" w:lineRule="auto"/>
              <w:jc w:val="both"/>
              <w:rPr>
                <w:rFonts w:ascii="Arial Narrow" w:hAnsi="Arial Narrow" w:cs="Arial"/>
                <w:sz w:val="24"/>
                <w:szCs w:val="24"/>
              </w:rPr>
            </w:pPr>
            <w:r>
              <w:rPr>
                <w:rFonts w:ascii="Arial Narrow" w:hAnsi="Arial Narrow" w:cs="Arial"/>
                <w:sz w:val="24"/>
                <w:szCs w:val="24"/>
                <w:lang w:val="en-US"/>
              </w:rPr>
              <w:t>[</w:t>
            </w:r>
            <w:r w:rsidR="009F3DAB">
              <w:rPr>
                <w:rFonts w:ascii="Arial Narrow" w:hAnsi="Arial Narrow" w:cs="Arial"/>
                <w:sz w:val="24"/>
                <w:szCs w:val="24"/>
                <w:lang w:val="en-US"/>
              </w:rPr>
              <w:t>1</w:t>
            </w:r>
            <w:r w:rsidR="00BE70A6">
              <w:rPr>
                <w:rFonts w:ascii="Arial Narrow" w:hAnsi="Arial Narrow" w:cs="Arial"/>
                <w:sz w:val="24"/>
                <w:szCs w:val="24"/>
                <w:lang w:val="en-US"/>
              </w:rPr>
              <w:t>8</w:t>
            </w:r>
            <w:r>
              <w:rPr>
                <w:rFonts w:ascii="Arial Narrow" w:hAnsi="Arial Narrow" w:cs="Arial"/>
                <w:sz w:val="24"/>
                <w:szCs w:val="24"/>
                <w:lang w:val="en-US"/>
              </w:rPr>
              <w:t xml:space="preserve">]          </w:t>
            </w:r>
            <w:r w:rsidR="00D31BE0" w:rsidRPr="00D31BE0">
              <w:rPr>
                <w:rFonts w:ascii="Arial Narrow" w:hAnsi="Arial Narrow" w:cs="Arial"/>
                <w:sz w:val="24"/>
                <w:szCs w:val="24"/>
              </w:rPr>
              <w:t>Mediation is aimed at establishing a safe environment where the parties and the mediator can critically examine the dispute. The confidentiality of information shared with the mediator is guaranteed allowing for the exchange of information with and through the mediator without fear that the information can be damaging to the parties if the mediation is not successful and litigation or arbitration ensues.</w:t>
            </w:r>
            <w:r w:rsidR="004C586D">
              <w:rPr>
                <w:rFonts w:ascii="Arial Narrow" w:hAnsi="Arial Narrow" w:cs="Arial"/>
                <w:sz w:val="24"/>
                <w:szCs w:val="24"/>
              </w:rPr>
              <w:t xml:space="preserve"> In the present matter before </w:t>
            </w:r>
            <w:r w:rsidR="000A3C7F">
              <w:rPr>
                <w:rFonts w:ascii="Arial Narrow" w:hAnsi="Arial Narrow" w:cs="Arial"/>
                <w:sz w:val="24"/>
                <w:szCs w:val="24"/>
              </w:rPr>
              <w:t xml:space="preserve">me </w:t>
            </w:r>
            <w:r w:rsidR="004C586D">
              <w:rPr>
                <w:rFonts w:ascii="Arial Narrow" w:hAnsi="Arial Narrow" w:cs="Arial"/>
                <w:sz w:val="24"/>
                <w:szCs w:val="24"/>
              </w:rPr>
              <w:t xml:space="preserve">it is clear that the parties settled during mediation, this is evident from the joint status report filed by the parties after the mediation session as well as the mediators report. As alluded to above, communications during mediation are private and may not be divulged and that </w:t>
            </w:r>
            <w:r w:rsidR="004C586D">
              <w:rPr>
                <w:rFonts w:ascii="Arial Narrow" w:hAnsi="Arial Narrow" w:cs="Arial"/>
                <w:sz w:val="24"/>
                <w:szCs w:val="24"/>
                <w:lang w:val="en-US"/>
              </w:rPr>
              <w:t>n</w:t>
            </w:r>
            <w:r w:rsidR="004C586D" w:rsidRPr="004C586D">
              <w:rPr>
                <w:rFonts w:ascii="Arial Narrow" w:hAnsi="Arial Narrow" w:cs="Arial"/>
                <w:sz w:val="24"/>
                <w:szCs w:val="24"/>
                <w:lang w:val="en-US"/>
              </w:rPr>
              <w:t>either party may at any time before, during</w:t>
            </w:r>
            <w:r w:rsidR="004C586D">
              <w:rPr>
                <w:rFonts w:ascii="Arial Narrow" w:hAnsi="Arial Narrow" w:cs="Arial"/>
                <w:sz w:val="24"/>
                <w:szCs w:val="24"/>
                <w:lang w:val="en-US"/>
              </w:rPr>
              <w:t>, or after mediation, call the m</w:t>
            </w:r>
            <w:r w:rsidR="004C586D" w:rsidRPr="004C586D">
              <w:rPr>
                <w:rFonts w:ascii="Arial Narrow" w:hAnsi="Arial Narrow" w:cs="Arial"/>
                <w:sz w:val="24"/>
                <w:szCs w:val="24"/>
                <w:lang w:val="en-US"/>
              </w:rPr>
              <w:t>ediator as a witness in any legal or administrative proceeding concerning this dispute.</w:t>
            </w:r>
            <w:r w:rsidR="004C586D">
              <w:rPr>
                <w:rFonts w:ascii="Arial Narrow" w:hAnsi="Arial Narrow" w:cs="Arial"/>
                <w:sz w:val="24"/>
                <w:szCs w:val="24"/>
                <w:lang w:val="en-US"/>
              </w:rPr>
              <w:t xml:space="preserve"> There is no substantive argument raised before me to deviate </w:t>
            </w:r>
            <w:r w:rsidR="00D739AC">
              <w:rPr>
                <w:rFonts w:ascii="Arial Narrow" w:hAnsi="Arial Narrow" w:cs="Arial"/>
                <w:sz w:val="24"/>
                <w:szCs w:val="24"/>
                <w:lang w:val="en-US"/>
              </w:rPr>
              <w:t xml:space="preserve">from </w:t>
            </w:r>
            <w:r w:rsidR="004C586D">
              <w:rPr>
                <w:rFonts w:ascii="Arial Narrow" w:hAnsi="Arial Narrow" w:cs="Arial"/>
                <w:sz w:val="24"/>
                <w:szCs w:val="24"/>
                <w:lang w:val="en-US"/>
              </w:rPr>
              <w:t xml:space="preserve">the common norm of the “without prejudice” basis of mediation. If I were to allow the mediator to testify as to the content of the mediation session and more specifically the terms of the agreement reached between the parties, I will do injustice to the common law </w:t>
            </w:r>
            <w:r w:rsidR="004C586D">
              <w:rPr>
                <w:rFonts w:ascii="Arial Narrow" w:hAnsi="Arial Narrow" w:cs="Arial"/>
                <w:iCs/>
                <w:sz w:val="24"/>
                <w:szCs w:val="24"/>
                <w:lang w:val="en-US"/>
              </w:rPr>
              <w:t>privilege for settlement c</w:t>
            </w:r>
            <w:r w:rsidR="004C586D" w:rsidRPr="004C586D">
              <w:rPr>
                <w:rFonts w:ascii="Arial Narrow" w:hAnsi="Arial Narrow" w:cs="Arial"/>
                <w:iCs/>
                <w:sz w:val="24"/>
                <w:szCs w:val="24"/>
                <w:lang w:val="en-US"/>
              </w:rPr>
              <w:t>ommunications</w:t>
            </w:r>
            <w:r w:rsidR="0042135C">
              <w:rPr>
                <w:rFonts w:ascii="Arial Narrow" w:hAnsi="Arial Narrow" w:cs="Arial"/>
                <w:iCs/>
                <w:sz w:val="24"/>
                <w:szCs w:val="24"/>
                <w:lang w:val="en-US"/>
              </w:rPr>
              <w:t xml:space="preserve">. If the mediator were to be compelled to testify there is no doubt that much of her testimony, if not all her </w:t>
            </w:r>
            <w:r w:rsidR="002D416F">
              <w:rPr>
                <w:rFonts w:ascii="Arial Narrow" w:hAnsi="Arial Narrow" w:cs="Arial"/>
                <w:iCs/>
                <w:sz w:val="24"/>
                <w:szCs w:val="24"/>
                <w:lang w:val="en-US"/>
              </w:rPr>
              <w:t>testimony</w:t>
            </w:r>
            <w:r w:rsidR="0042135C">
              <w:rPr>
                <w:rFonts w:ascii="Arial Narrow" w:hAnsi="Arial Narrow" w:cs="Arial"/>
                <w:iCs/>
                <w:sz w:val="24"/>
                <w:szCs w:val="24"/>
                <w:lang w:val="en-US"/>
              </w:rPr>
              <w:t xml:space="preserve">, will originate in the confidence of the parties that the content of the conversations themselves will not later be disclosed during legal proceedings. </w:t>
            </w:r>
            <w:r w:rsidR="001E16C1">
              <w:rPr>
                <w:rFonts w:ascii="Arial Narrow" w:hAnsi="Arial Narrow" w:cs="Arial"/>
                <w:sz w:val="24"/>
                <w:szCs w:val="24"/>
              </w:rPr>
              <w:t xml:space="preserve">       </w:t>
            </w:r>
          </w:p>
          <w:p w:rsidR="004A0513" w:rsidRPr="004A0513" w:rsidRDefault="004A0513" w:rsidP="008A5CF7">
            <w:pPr>
              <w:spacing w:line="360" w:lineRule="auto"/>
              <w:jc w:val="both"/>
              <w:rPr>
                <w:rFonts w:ascii="Arial Narrow" w:hAnsi="Arial Narrow" w:cs="Arial"/>
                <w:sz w:val="24"/>
                <w:szCs w:val="24"/>
                <w:lang w:val="en-US"/>
              </w:rPr>
            </w:pPr>
          </w:p>
          <w:p w:rsidR="001414DC" w:rsidRPr="001414DC" w:rsidRDefault="00762C0C" w:rsidP="00EB6E30">
            <w:pPr>
              <w:spacing w:line="360" w:lineRule="auto"/>
              <w:jc w:val="both"/>
              <w:rPr>
                <w:rFonts w:ascii="Arial Narrow" w:hAnsi="Arial Narrow" w:cs="Arial"/>
                <w:sz w:val="24"/>
                <w:szCs w:val="24"/>
                <w:lang w:val="en-US"/>
              </w:rPr>
            </w:pPr>
            <w:r>
              <w:rPr>
                <w:rFonts w:ascii="Arial Narrow" w:hAnsi="Arial Narrow" w:cs="Arial"/>
                <w:sz w:val="24"/>
                <w:szCs w:val="24"/>
              </w:rPr>
              <w:t>[</w:t>
            </w:r>
            <w:r w:rsidR="00BE70A6">
              <w:rPr>
                <w:rFonts w:ascii="Arial Narrow" w:hAnsi="Arial Narrow" w:cs="Arial"/>
                <w:sz w:val="24"/>
                <w:szCs w:val="24"/>
              </w:rPr>
              <w:t>19</w:t>
            </w:r>
            <w:r>
              <w:rPr>
                <w:rFonts w:ascii="Arial Narrow" w:hAnsi="Arial Narrow" w:cs="Arial"/>
                <w:sz w:val="24"/>
                <w:szCs w:val="24"/>
              </w:rPr>
              <w:t xml:space="preserve">]          </w:t>
            </w:r>
            <w:r w:rsidR="00EB6E30">
              <w:rPr>
                <w:rFonts w:ascii="Arial Narrow" w:hAnsi="Arial Narrow" w:cs="Arial"/>
                <w:sz w:val="24"/>
                <w:szCs w:val="24"/>
                <w:lang w:val="en-US"/>
              </w:rPr>
              <w:t>C</w:t>
            </w:r>
            <w:r w:rsidR="00EB6E30" w:rsidRPr="00EB6E30">
              <w:rPr>
                <w:rFonts w:ascii="Arial Narrow" w:hAnsi="Arial Narrow" w:cs="Arial"/>
                <w:sz w:val="24"/>
                <w:szCs w:val="24"/>
                <w:lang w:val="en-US"/>
              </w:rPr>
              <w:t>ourts</w:t>
            </w:r>
            <w:r w:rsidR="00EB6E30">
              <w:rPr>
                <w:rFonts w:ascii="Arial Narrow" w:hAnsi="Arial Narrow" w:cs="Arial"/>
                <w:sz w:val="24"/>
                <w:szCs w:val="24"/>
                <w:lang w:val="en-US"/>
              </w:rPr>
              <w:t xml:space="preserve"> in the United States have</w:t>
            </w:r>
            <w:r w:rsidR="00FD43C8">
              <w:rPr>
                <w:rFonts w:ascii="Arial Narrow" w:hAnsi="Arial Narrow" w:cs="Arial"/>
                <w:sz w:val="24"/>
                <w:szCs w:val="24"/>
                <w:lang w:val="en-US"/>
              </w:rPr>
              <w:t xml:space="preserve"> similarly</w:t>
            </w:r>
            <w:r w:rsidR="00EB6E30">
              <w:rPr>
                <w:rFonts w:ascii="Arial Narrow" w:hAnsi="Arial Narrow" w:cs="Arial"/>
                <w:sz w:val="24"/>
                <w:szCs w:val="24"/>
                <w:lang w:val="en-US"/>
              </w:rPr>
              <w:t xml:space="preserve"> also addressed a similar issue</w:t>
            </w:r>
            <w:r w:rsidR="00EB6E30" w:rsidRPr="00EB6E30">
              <w:rPr>
                <w:rFonts w:ascii="Arial Narrow" w:hAnsi="Arial Narrow" w:cs="Arial"/>
                <w:sz w:val="24"/>
                <w:szCs w:val="24"/>
                <w:lang w:val="en-US"/>
              </w:rPr>
              <w:t xml:space="preserve">. In </w:t>
            </w:r>
            <w:r w:rsidR="00D739AC">
              <w:rPr>
                <w:rFonts w:ascii="Arial Narrow" w:hAnsi="Arial Narrow" w:cs="Arial"/>
                <w:i/>
                <w:iCs/>
                <w:sz w:val="24"/>
                <w:szCs w:val="24"/>
                <w:lang w:val="en-US"/>
              </w:rPr>
              <w:t>NLRB v</w:t>
            </w:r>
            <w:r w:rsidR="00EB6E30">
              <w:rPr>
                <w:rFonts w:ascii="Arial Narrow" w:hAnsi="Arial Narrow" w:cs="Arial"/>
                <w:i/>
                <w:iCs/>
                <w:sz w:val="24"/>
                <w:szCs w:val="24"/>
                <w:lang w:val="en-US"/>
              </w:rPr>
              <w:t xml:space="preserve"> Joseph Macaluso, Inc.,</w:t>
            </w:r>
            <w:r w:rsidR="00EB6E30" w:rsidRPr="002775F5">
              <w:rPr>
                <w:rStyle w:val="FootnoteReference"/>
                <w:rFonts w:ascii="Arial Narrow" w:hAnsi="Arial Narrow" w:cs="Arial"/>
                <w:iCs/>
                <w:sz w:val="24"/>
                <w:szCs w:val="24"/>
                <w:lang w:val="en-US"/>
              </w:rPr>
              <w:footnoteReference w:id="7"/>
            </w:r>
            <w:r w:rsidR="00EB6E30" w:rsidRPr="002775F5">
              <w:rPr>
                <w:rFonts w:ascii="Arial Narrow" w:hAnsi="Arial Narrow" w:cs="Arial"/>
                <w:iCs/>
                <w:sz w:val="24"/>
                <w:szCs w:val="24"/>
                <w:lang w:val="en-US"/>
              </w:rPr>
              <w:t xml:space="preserve"> </w:t>
            </w:r>
            <w:r w:rsidR="00EB6E30" w:rsidRPr="00EB6E30">
              <w:rPr>
                <w:rFonts w:ascii="Arial Narrow" w:hAnsi="Arial Narrow" w:cs="Arial"/>
                <w:sz w:val="24"/>
                <w:szCs w:val="24"/>
                <w:lang w:val="en-US"/>
              </w:rPr>
              <w:t>for example,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one of the issues in unfair labour practice proceedings before the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National Labor Relations Board (NLRB) had been whether the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respondent employer and the union representing its workers had come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to an oral agreement on the terms of a collective agreement, which the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employer later refused to execute in writing. On a motion by the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Federal Mediatio</w:t>
            </w:r>
            <w:r w:rsidR="001414DC">
              <w:rPr>
                <w:rFonts w:ascii="Arial Narrow" w:hAnsi="Arial Narrow" w:cs="Arial"/>
                <w:sz w:val="24"/>
                <w:szCs w:val="24"/>
                <w:lang w:val="en-US"/>
              </w:rPr>
              <w:t>n and Conciliation Service (FMCS</w:t>
            </w:r>
            <w:r w:rsidR="00EB6E30" w:rsidRPr="00EB6E30">
              <w:rPr>
                <w:rFonts w:ascii="Arial Narrow" w:hAnsi="Arial Narrow" w:cs="Arial"/>
                <w:sz w:val="24"/>
                <w:szCs w:val="24"/>
                <w:lang w:val="en-US"/>
              </w:rPr>
              <w:t>), the NLRB quashed a</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summons directed to a mediator from the FMCS who had been involved</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in the meetings that the union claimed had resulted in agreement. The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Ninth Circuit Court of Appeals upheld that decision. It acknowledged</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 xml:space="preserve">that the </w:t>
            </w:r>
            <w:r w:rsidR="00EB6E30" w:rsidRPr="00EB6E30">
              <w:rPr>
                <w:rFonts w:ascii="Arial Narrow" w:hAnsi="Arial Narrow" w:cs="Arial"/>
                <w:sz w:val="24"/>
                <w:szCs w:val="24"/>
                <w:lang w:val="en-US"/>
              </w:rPr>
              <w:lastRenderedPageBreak/>
              <w:t>mediator's "tie-breaking" testimony would have been relevant</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and, in</w:t>
            </w:r>
            <w:r w:rsidR="001414DC">
              <w:rPr>
                <w:rFonts w:ascii="Arial Narrow" w:hAnsi="Arial Narrow" w:cs="Arial"/>
                <w:sz w:val="24"/>
                <w:szCs w:val="24"/>
                <w:lang w:val="en-US"/>
              </w:rPr>
              <w:t xml:space="preserve">deed, probably determinative of </w:t>
            </w:r>
            <w:r w:rsidR="00EB6E30" w:rsidRPr="00EB6E30">
              <w:rPr>
                <w:rFonts w:ascii="Arial Narrow" w:hAnsi="Arial Narrow" w:cs="Arial"/>
                <w:sz w:val="24"/>
                <w:szCs w:val="24"/>
                <w:lang w:val="en-US"/>
              </w:rPr>
              <w:t>the conflict in the testimony</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given by employer and union witnesses about what had taken place</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during negotiations. The court nevertheless accepted the view expressed</w:t>
            </w:r>
            <w:r w:rsidR="001414DC">
              <w:rPr>
                <w:rFonts w:ascii="Arial Narrow" w:hAnsi="Arial Narrow" w:cs="Arial"/>
                <w:sz w:val="24"/>
                <w:szCs w:val="24"/>
                <w:lang w:val="en-US"/>
              </w:rPr>
              <w:t xml:space="preserve"> </w:t>
            </w:r>
            <w:r w:rsidR="00EB6E30" w:rsidRPr="00EB6E30">
              <w:rPr>
                <w:rFonts w:ascii="Arial Narrow" w:hAnsi="Arial Narrow" w:cs="Arial"/>
                <w:sz w:val="24"/>
                <w:szCs w:val="24"/>
                <w:lang w:val="en-US"/>
              </w:rPr>
              <w:t>by the NLRB in an earlier case, that</w:t>
            </w:r>
            <w:r w:rsidR="005662B6">
              <w:rPr>
                <w:rFonts w:ascii="Arial Narrow" w:hAnsi="Arial Narrow" w:cs="Arial"/>
                <w:sz w:val="24"/>
                <w:szCs w:val="24"/>
                <w:lang w:val="en-GB"/>
              </w:rPr>
              <w:t xml:space="preserve"> </w:t>
            </w:r>
            <w:r w:rsidR="001414DC">
              <w:rPr>
                <w:rFonts w:ascii="Arial Narrow" w:hAnsi="Arial Narrow" w:cs="Arial"/>
                <w:sz w:val="24"/>
                <w:szCs w:val="24"/>
                <w:lang w:val="en-GB"/>
              </w:rPr>
              <w:t>:</w:t>
            </w:r>
          </w:p>
          <w:p w:rsidR="001414DC" w:rsidRDefault="001414DC" w:rsidP="00EB6E30">
            <w:pPr>
              <w:spacing w:line="360" w:lineRule="auto"/>
              <w:jc w:val="both"/>
              <w:rPr>
                <w:rFonts w:ascii="Arial Narrow" w:hAnsi="Arial Narrow" w:cs="Arial"/>
                <w:sz w:val="24"/>
                <w:szCs w:val="24"/>
                <w:lang w:val="en-GB"/>
              </w:rPr>
            </w:pPr>
          </w:p>
          <w:p w:rsidR="007D0247" w:rsidRPr="001414DC" w:rsidRDefault="001414DC" w:rsidP="001414DC">
            <w:pPr>
              <w:spacing w:line="360" w:lineRule="auto"/>
              <w:jc w:val="both"/>
              <w:rPr>
                <w:rFonts w:ascii="Arial Narrow" w:hAnsi="Arial Narrow" w:cs="Arial"/>
                <w:lang w:val="en-US"/>
              </w:rPr>
            </w:pPr>
            <w:r>
              <w:rPr>
                <w:rFonts w:ascii="Arial Narrow" w:hAnsi="Arial Narrow" w:cs="Arial"/>
                <w:sz w:val="24"/>
                <w:szCs w:val="24"/>
                <w:lang w:val="en-GB"/>
              </w:rPr>
              <w:t xml:space="preserve">      </w:t>
            </w:r>
            <w:r w:rsidRPr="001414DC">
              <w:rPr>
                <w:rFonts w:ascii="Arial Narrow" w:hAnsi="Arial Narrow" w:cs="Arial"/>
                <w:lang w:val="en-GB"/>
              </w:rPr>
              <w:t xml:space="preserve">    ‘</w:t>
            </w:r>
            <w:r w:rsidRPr="001414DC">
              <w:rPr>
                <w:rFonts w:ascii="Arial Narrow" w:hAnsi="Arial Narrow" w:cs="Arial"/>
                <w:lang w:val="en-US"/>
              </w:rPr>
              <w:t xml:space="preserve">[T]o execute successfully their function of assisting in the settlement of labor disputes, the conciliators must maintain a reputation for impartiality, and the parties to conciliation conferences must feel free to talk without any fear that the conciliator may subsequently make disclosures as a witness in some other proceeding, to the possible disadvantage of a </w:t>
            </w:r>
            <w:r w:rsidR="007D0247" w:rsidRPr="001414DC">
              <w:rPr>
                <w:rFonts w:ascii="Arial Narrow" w:hAnsi="Arial Narrow" w:cs="Arial"/>
              </w:rPr>
              <w:t xml:space="preserve"> </w:t>
            </w:r>
            <w:r w:rsidRPr="001414DC">
              <w:rPr>
                <w:rFonts w:ascii="Arial Narrow" w:hAnsi="Arial Narrow" w:cs="Arial"/>
                <w:lang w:val="en-US"/>
              </w:rPr>
              <w:t>party to the conference. If conciliators were permitted or required to testify about their activities, or if the production of notes or reports of their activities could be required, not even the strictest adherence to purely factual matters would prevent the evidence from favoring or seeming to favor one side or the other. The inevitable result would be that the usefulness of the [FMCS] in the settlement of future disputes would be seriously impaired, if not destroyed. The resultant injury to the public interest would clearly outweigh the benefit to be derived from making their testimony available in particular cases.’</w:t>
            </w:r>
          </w:p>
          <w:p w:rsidR="007D0247" w:rsidRDefault="007D0247" w:rsidP="007D0247">
            <w:pPr>
              <w:spacing w:line="360" w:lineRule="auto"/>
              <w:jc w:val="both"/>
              <w:rPr>
                <w:rFonts w:ascii="Arial Narrow" w:eastAsia="Times New Roman" w:hAnsi="Arial Narrow" w:cs="Arial"/>
                <w:color w:val="0D0D0D" w:themeColor="text1" w:themeTint="F2"/>
                <w:sz w:val="24"/>
                <w:szCs w:val="24"/>
                <w:lang w:val="en-US"/>
              </w:rPr>
            </w:pPr>
            <w:r w:rsidRPr="009840E3">
              <w:rPr>
                <w:rFonts w:ascii="Arial Narrow" w:eastAsia="Times New Roman" w:hAnsi="Arial Narrow" w:cs="Arial"/>
                <w:color w:val="0D0D0D" w:themeColor="text1" w:themeTint="F2"/>
                <w:sz w:val="24"/>
                <w:szCs w:val="24"/>
                <w:lang w:val="en-US"/>
              </w:rPr>
              <w:t xml:space="preserve"> </w:t>
            </w:r>
          </w:p>
          <w:p w:rsidR="000550FE" w:rsidRDefault="007D0247" w:rsidP="007D0247">
            <w:pPr>
              <w:spacing w:line="360" w:lineRule="auto"/>
              <w:jc w:val="both"/>
              <w:rPr>
                <w:rFonts w:ascii="Arial Narrow" w:eastAsia="Times New Roman" w:hAnsi="Arial Narrow" w:cs="Arial"/>
                <w:color w:val="0D0D0D" w:themeColor="text1" w:themeTint="F2"/>
                <w:sz w:val="24"/>
                <w:szCs w:val="24"/>
                <w:lang w:val="en-US"/>
              </w:rPr>
            </w:pPr>
            <w:r w:rsidRPr="009840E3">
              <w:rPr>
                <w:rFonts w:ascii="Arial Narrow" w:eastAsia="Times New Roman" w:hAnsi="Arial Narrow" w:cs="Arial"/>
                <w:color w:val="0D0D0D" w:themeColor="text1" w:themeTint="F2"/>
                <w:sz w:val="24"/>
                <w:szCs w:val="24"/>
                <w:lang w:val="en-US"/>
              </w:rPr>
              <w:t>[2</w:t>
            </w:r>
            <w:r w:rsidR="00BE70A6">
              <w:rPr>
                <w:rFonts w:ascii="Arial Narrow" w:eastAsia="Times New Roman" w:hAnsi="Arial Narrow" w:cs="Arial"/>
                <w:color w:val="0D0D0D" w:themeColor="text1" w:themeTint="F2"/>
                <w:sz w:val="24"/>
                <w:szCs w:val="24"/>
                <w:lang w:val="en-US"/>
              </w:rPr>
              <w:t>0</w:t>
            </w:r>
            <w:r w:rsidR="00CB60EB">
              <w:rPr>
                <w:rFonts w:ascii="Arial Narrow" w:eastAsia="Times New Roman" w:hAnsi="Arial Narrow" w:cs="Arial"/>
                <w:color w:val="0D0D0D" w:themeColor="text1" w:themeTint="F2"/>
                <w:sz w:val="24"/>
                <w:szCs w:val="24"/>
                <w:lang w:val="en-US"/>
              </w:rPr>
              <w:t xml:space="preserve">]         </w:t>
            </w:r>
            <w:r w:rsidR="000550FE" w:rsidRPr="000550FE">
              <w:rPr>
                <w:rFonts w:ascii="Arial Narrow" w:eastAsia="Times New Roman" w:hAnsi="Arial Narrow" w:cs="Arial"/>
                <w:color w:val="0D0D0D" w:themeColor="text1" w:themeTint="F2"/>
                <w:sz w:val="24"/>
                <w:szCs w:val="24"/>
                <w:lang w:val="en-US"/>
              </w:rPr>
              <w:t>The element of confidentiality is indispensable to the inception and maintenance of any satisfactory or effective mediation proceeding and the relationship between the mediator and the parties. It is not unreasonable to expect, therefore, subject to any exceptional and compelling reasons to the contrary which may exist in the particular case that the mandatory and indiscriminate disclosure of these private and confidential communications would probably result in seriously undermining and damaging the relationship and the mediation process as a whole.</w:t>
            </w:r>
            <w:r w:rsidR="000550FE" w:rsidRPr="000550FE">
              <w:rPr>
                <w:rFonts w:ascii="Arial Narrow" w:eastAsia="Times New Roman" w:hAnsi="Arial Narrow" w:cs="Arial"/>
                <w:color w:val="0D0D0D" w:themeColor="text1" w:themeTint="F2"/>
                <w:sz w:val="24"/>
                <w:szCs w:val="24"/>
              </w:rPr>
              <w:t xml:space="preserve"> The resultant detriment to allow a mediator to testify will cast doubt to the mediation proceedings by the public and people will lose confidence in the alternative dispute resolution. </w:t>
            </w:r>
            <w:r w:rsidR="00CB60EB">
              <w:rPr>
                <w:rFonts w:ascii="Arial Narrow" w:eastAsia="Times New Roman" w:hAnsi="Arial Narrow" w:cs="Arial"/>
                <w:color w:val="0D0D0D" w:themeColor="text1" w:themeTint="F2"/>
                <w:sz w:val="24"/>
                <w:szCs w:val="24"/>
                <w:lang w:val="en-US"/>
              </w:rPr>
              <w:t xml:space="preserve"> </w:t>
            </w:r>
          </w:p>
          <w:p w:rsidR="009862F7" w:rsidRDefault="009862F7" w:rsidP="007D0247">
            <w:pPr>
              <w:spacing w:line="360" w:lineRule="auto"/>
              <w:jc w:val="both"/>
              <w:rPr>
                <w:rFonts w:ascii="Arial Narrow" w:eastAsia="Times New Roman" w:hAnsi="Arial Narrow" w:cs="Arial"/>
                <w:color w:val="0D0D0D" w:themeColor="text1" w:themeTint="F2"/>
                <w:sz w:val="24"/>
                <w:szCs w:val="24"/>
                <w:lang w:val="en-US"/>
              </w:rPr>
            </w:pPr>
          </w:p>
          <w:p w:rsidR="009862F7" w:rsidRDefault="009862F7" w:rsidP="007D0247">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[21]        The only exception to the privilege of mediation proceeding is the</w:t>
            </w:r>
            <w:r w:rsidRPr="009862F7">
              <w:rPr>
                <w:rFonts w:ascii="Arial Narrow" w:eastAsia="Times New Roman" w:hAnsi="Arial Narrow" w:cs="Arial"/>
                <w:color w:val="0D0D0D" w:themeColor="text1" w:themeTint="F2"/>
                <w:sz w:val="24"/>
                <w:szCs w:val="24"/>
                <w:lang w:val="en-US"/>
              </w:rPr>
              <w:t xml:space="preserve"> written (or otherwise created) agreement made and signed or acknowledged by the parties as a result of mediation</w:t>
            </w:r>
            <w:r>
              <w:rPr>
                <w:rFonts w:ascii="Arial Narrow" w:eastAsia="Times New Roman" w:hAnsi="Arial Narrow" w:cs="Arial"/>
                <w:color w:val="0D0D0D" w:themeColor="text1" w:themeTint="F2"/>
                <w:sz w:val="24"/>
                <w:szCs w:val="24"/>
                <w:lang w:val="en-US"/>
              </w:rPr>
              <w:t>, which</w:t>
            </w:r>
            <w:r w:rsidRPr="009862F7">
              <w:rPr>
                <w:rFonts w:ascii="Arial Narrow" w:eastAsia="Times New Roman" w:hAnsi="Arial Narrow" w:cs="Arial"/>
                <w:color w:val="0D0D0D" w:themeColor="text1" w:themeTint="F2"/>
                <w:sz w:val="24"/>
                <w:szCs w:val="24"/>
                <w:lang w:val="en-US"/>
              </w:rPr>
              <w:t xml:space="preserve"> may be used in any relevant proceeding, unless the parties have agreed in writing not to do so.</w:t>
            </w:r>
            <w:r>
              <w:rPr>
                <w:rFonts w:ascii="Arial Narrow" w:eastAsia="Times New Roman" w:hAnsi="Arial Narrow" w:cs="Arial"/>
                <w:color w:val="0D0D0D" w:themeColor="text1" w:themeTint="F2"/>
                <w:sz w:val="24"/>
                <w:szCs w:val="24"/>
                <w:lang w:val="en-US"/>
              </w:rPr>
              <w:t xml:space="preserve"> In the present matter it suffices that the parties had reached a settlement however the defendant disputes certain clauses that he alleges were not part of the settlement negotiations. Since the defendant disputes the said clauses it cannot be held to </w:t>
            </w:r>
            <w:r w:rsidR="001C11BD">
              <w:rPr>
                <w:rFonts w:ascii="Arial Narrow" w:eastAsia="Times New Roman" w:hAnsi="Arial Narrow" w:cs="Arial"/>
                <w:color w:val="0D0D0D" w:themeColor="text1" w:themeTint="F2"/>
                <w:sz w:val="24"/>
                <w:szCs w:val="24"/>
                <w:lang w:val="en-US"/>
              </w:rPr>
              <w:t>say that an agreement was signed nor</w:t>
            </w:r>
            <w:r>
              <w:rPr>
                <w:rFonts w:ascii="Arial Narrow" w:eastAsia="Times New Roman" w:hAnsi="Arial Narrow" w:cs="Arial"/>
                <w:color w:val="0D0D0D" w:themeColor="text1" w:themeTint="F2"/>
                <w:sz w:val="24"/>
                <w:szCs w:val="24"/>
                <w:lang w:val="en-US"/>
              </w:rPr>
              <w:t xml:space="preserve"> acknowledged by the parties, firstly because there is no signed agreement before this court and secondly the defendant does not acknowledge the disputed clauses and only acknowledges the clauses not in dispute.  </w:t>
            </w:r>
          </w:p>
          <w:p w:rsidR="000550FE" w:rsidRDefault="000550FE" w:rsidP="007D0247">
            <w:pPr>
              <w:spacing w:line="360" w:lineRule="auto"/>
              <w:jc w:val="both"/>
              <w:rPr>
                <w:rFonts w:ascii="Arial Narrow" w:eastAsia="Times New Roman" w:hAnsi="Arial Narrow" w:cs="Arial"/>
                <w:color w:val="0D0D0D" w:themeColor="text1" w:themeTint="F2"/>
                <w:sz w:val="24"/>
                <w:szCs w:val="24"/>
                <w:lang w:val="en-US"/>
              </w:rPr>
            </w:pPr>
          </w:p>
          <w:p w:rsidR="002E1B10" w:rsidRDefault="002E1B10" w:rsidP="007D0247">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w:t>
            </w:r>
            <w:r w:rsidR="000D34AA">
              <w:rPr>
                <w:rFonts w:ascii="Arial Narrow" w:eastAsia="Times New Roman" w:hAnsi="Arial Narrow" w:cs="Arial"/>
                <w:color w:val="0D0D0D" w:themeColor="text1" w:themeTint="F2"/>
                <w:sz w:val="24"/>
                <w:szCs w:val="24"/>
                <w:lang w:val="en-US"/>
              </w:rPr>
              <w:t>22</w:t>
            </w:r>
            <w:r>
              <w:rPr>
                <w:rFonts w:ascii="Arial Narrow" w:eastAsia="Times New Roman" w:hAnsi="Arial Narrow" w:cs="Arial"/>
                <w:color w:val="0D0D0D" w:themeColor="text1" w:themeTint="F2"/>
                <w:sz w:val="24"/>
                <w:szCs w:val="24"/>
                <w:lang w:val="en-US"/>
              </w:rPr>
              <w:t>]          The plaintiff’s doubt and argument advanced with regard to bona fide negotiations does not hold water. This I say so because both parties agreed in their written submission that the parties engaged in a bona fide mediation.</w:t>
            </w:r>
            <w:r>
              <w:rPr>
                <w:rStyle w:val="FootnoteReference"/>
                <w:rFonts w:ascii="Arial Narrow" w:eastAsia="Times New Roman" w:hAnsi="Arial Narrow" w:cs="Arial"/>
                <w:color w:val="0D0D0D" w:themeColor="text1" w:themeTint="F2"/>
                <w:sz w:val="24"/>
                <w:szCs w:val="24"/>
                <w:lang w:val="en-US"/>
              </w:rPr>
              <w:footnoteReference w:id="8"/>
            </w:r>
          </w:p>
          <w:p w:rsidR="007A3E62" w:rsidRDefault="007A3E62" w:rsidP="007D0247">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lastRenderedPageBreak/>
              <w:t>[</w:t>
            </w:r>
            <w:r w:rsidR="000D34AA">
              <w:rPr>
                <w:rFonts w:ascii="Arial Narrow" w:eastAsia="Times New Roman" w:hAnsi="Arial Narrow" w:cs="Arial"/>
                <w:color w:val="0D0D0D" w:themeColor="text1" w:themeTint="F2"/>
                <w:sz w:val="24"/>
                <w:szCs w:val="24"/>
                <w:lang w:val="en-US"/>
              </w:rPr>
              <w:t>23</w:t>
            </w:r>
            <w:r>
              <w:rPr>
                <w:rFonts w:ascii="Arial Narrow" w:eastAsia="Times New Roman" w:hAnsi="Arial Narrow" w:cs="Arial"/>
                <w:color w:val="0D0D0D" w:themeColor="text1" w:themeTint="F2"/>
                <w:sz w:val="24"/>
                <w:szCs w:val="24"/>
                <w:lang w:val="en-US"/>
              </w:rPr>
              <w:t>]          Furthermore, to order parties or a party to sign a settlement agreement against his or her will is an incompetent order in law and none that a Court will direct</w:t>
            </w:r>
            <w:r w:rsidR="00276487">
              <w:rPr>
                <w:rFonts w:ascii="Arial Narrow" w:eastAsia="Times New Roman" w:hAnsi="Arial Narrow" w:cs="Arial"/>
                <w:color w:val="0D0D0D" w:themeColor="text1" w:themeTint="F2"/>
                <w:sz w:val="24"/>
                <w:szCs w:val="24"/>
                <w:lang w:val="en-US"/>
              </w:rPr>
              <w:t>, which order is</w:t>
            </w:r>
            <w:r>
              <w:rPr>
                <w:rFonts w:ascii="Arial Narrow" w:eastAsia="Times New Roman" w:hAnsi="Arial Narrow" w:cs="Arial"/>
                <w:color w:val="0D0D0D" w:themeColor="text1" w:themeTint="F2"/>
                <w:sz w:val="24"/>
                <w:szCs w:val="24"/>
                <w:lang w:val="en-US"/>
              </w:rPr>
              <w:t xml:space="preserve"> different from one were a party or parties are ordered to be bound by a settlement</w:t>
            </w:r>
            <w:r w:rsidR="00701EEA">
              <w:rPr>
                <w:rFonts w:ascii="Arial Narrow" w:eastAsia="Times New Roman" w:hAnsi="Arial Narrow" w:cs="Arial"/>
                <w:color w:val="0D0D0D" w:themeColor="text1" w:themeTint="F2"/>
                <w:sz w:val="24"/>
                <w:szCs w:val="24"/>
                <w:lang w:val="en-US"/>
              </w:rPr>
              <w:t xml:space="preserve"> they have both reached without any dispute to the terms thereof</w:t>
            </w:r>
            <w:r>
              <w:rPr>
                <w:rFonts w:ascii="Arial Narrow" w:eastAsia="Times New Roman" w:hAnsi="Arial Narrow" w:cs="Arial"/>
                <w:color w:val="0D0D0D" w:themeColor="text1" w:themeTint="F2"/>
                <w:sz w:val="24"/>
                <w:szCs w:val="24"/>
                <w:lang w:val="en-US"/>
              </w:rPr>
              <w:t xml:space="preserve">.  </w:t>
            </w:r>
          </w:p>
          <w:p w:rsidR="002E1B10" w:rsidRDefault="002E1B10" w:rsidP="007D0247">
            <w:pPr>
              <w:spacing w:line="360" w:lineRule="auto"/>
              <w:jc w:val="both"/>
              <w:rPr>
                <w:rFonts w:ascii="Arial Narrow" w:eastAsia="Times New Roman" w:hAnsi="Arial Narrow" w:cs="Arial"/>
                <w:color w:val="0D0D0D" w:themeColor="text1" w:themeTint="F2"/>
                <w:sz w:val="24"/>
                <w:szCs w:val="24"/>
                <w:lang w:val="en-US"/>
              </w:rPr>
            </w:pPr>
          </w:p>
          <w:p w:rsidR="0023465B" w:rsidRPr="009840E3" w:rsidRDefault="000550FE" w:rsidP="007D0247">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w:t>
            </w:r>
            <w:r w:rsidR="009862F7">
              <w:rPr>
                <w:rFonts w:ascii="Arial Narrow" w:eastAsia="Times New Roman" w:hAnsi="Arial Narrow" w:cs="Arial"/>
                <w:color w:val="0D0D0D" w:themeColor="text1" w:themeTint="F2"/>
                <w:sz w:val="24"/>
                <w:szCs w:val="24"/>
                <w:lang w:val="en-US"/>
              </w:rPr>
              <w:t>2</w:t>
            </w:r>
            <w:r w:rsidR="000D34AA">
              <w:rPr>
                <w:rFonts w:ascii="Arial Narrow" w:eastAsia="Times New Roman" w:hAnsi="Arial Narrow" w:cs="Arial"/>
                <w:color w:val="0D0D0D" w:themeColor="text1" w:themeTint="F2"/>
                <w:sz w:val="24"/>
                <w:szCs w:val="24"/>
                <w:lang w:val="en-US"/>
              </w:rPr>
              <w:t>4</w:t>
            </w:r>
            <w:r>
              <w:rPr>
                <w:rFonts w:ascii="Arial Narrow" w:eastAsia="Times New Roman" w:hAnsi="Arial Narrow" w:cs="Arial"/>
                <w:color w:val="0D0D0D" w:themeColor="text1" w:themeTint="F2"/>
                <w:sz w:val="24"/>
                <w:szCs w:val="24"/>
                <w:lang w:val="en-US"/>
              </w:rPr>
              <w:t xml:space="preserve">]           </w:t>
            </w:r>
            <w:r w:rsidR="007D0247" w:rsidRPr="009840E3">
              <w:rPr>
                <w:rFonts w:ascii="Arial Narrow" w:eastAsia="Times New Roman" w:hAnsi="Arial Narrow" w:cs="Arial"/>
                <w:color w:val="0D0D0D" w:themeColor="text1" w:themeTint="F2"/>
                <w:sz w:val="24"/>
                <w:szCs w:val="24"/>
                <w:lang w:val="en-US"/>
              </w:rPr>
              <w:t>This court must make an order that meets the justice of the case and having rega</w:t>
            </w:r>
            <w:r w:rsidR="002E6A69">
              <w:rPr>
                <w:rFonts w:ascii="Arial Narrow" w:eastAsia="Times New Roman" w:hAnsi="Arial Narrow" w:cs="Arial"/>
                <w:color w:val="0D0D0D" w:themeColor="text1" w:themeTint="F2"/>
                <w:sz w:val="24"/>
                <w:szCs w:val="24"/>
                <w:lang w:val="en-US"/>
              </w:rPr>
              <w:t>rd to the s</w:t>
            </w:r>
            <w:r>
              <w:rPr>
                <w:rFonts w:ascii="Arial Narrow" w:eastAsia="Times New Roman" w:hAnsi="Arial Narrow" w:cs="Arial"/>
                <w:color w:val="0D0D0D" w:themeColor="text1" w:themeTint="F2"/>
                <w:sz w:val="24"/>
                <w:szCs w:val="24"/>
                <w:lang w:val="en-US"/>
              </w:rPr>
              <w:t>ubm</w:t>
            </w:r>
            <w:r w:rsidR="003E123D">
              <w:rPr>
                <w:rFonts w:ascii="Arial Narrow" w:eastAsia="Times New Roman" w:hAnsi="Arial Narrow" w:cs="Arial"/>
                <w:color w:val="0D0D0D" w:themeColor="text1" w:themeTint="F2"/>
                <w:sz w:val="24"/>
                <w:szCs w:val="24"/>
                <w:lang w:val="en-US"/>
              </w:rPr>
              <w:t>issions made by both parties,</w:t>
            </w:r>
            <w:r>
              <w:rPr>
                <w:rFonts w:ascii="Arial Narrow" w:eastAsia="Times New Roman" w:hAnsi="Arial Narrow" w:cs="Arial"/>
                <w:color w:val="0D0D0D" w:themeColor="text1" w:themeTint="F2"/>
                <w:sz w:val="24"/>
                <w:szCs w:val="24"/>
                <w:lang w:val="en-US"/>
              </w:rPr>
              <w:t xml:space="preserve"> the Rules of this court and the practice directives</w:t>
            </w:r>
            <w:r w:rsidR="003E123D">
              <w:rPr>
                <w:rFonts w:ascii="Arial Narrow" w:eastAsia="Times New Roman" w:hAnsi="Arial Narrow" w:cs="Arial"/>
                <w:color w:val="0D0D0D" w:themeColor="text1" w:themeTint="F2"/>
                <w:sz w:val="24"/>
                <w:szCs w:val="24"/>
                <w:lang w:val="en-US"/>
              </w:rPr>
              <w:t xml:space="preserve"> as well as the principles as enunciate above</w:t>
            </w:r>
            <w:r w:rsidR="007D0247" w:rsidRPr="009840E3">
              <w:rPr>
                <w:rFonts w:ascii="Arial Narrow" w:eastAsia="Times New Roman" w:hAnsi="Arial Narrow" w:cs="Arial"/>
                <w:color w:val="0D0D0D" w:themeColor="text1" w:themeTint="F2"/>
                <w:sz w:val="24"/>
                <w:szCs w:val="24"/>
                <w:lang w:val="en-US"/>
              </w:rPr>
              <w:t xml:space="preserve">, the court </w:t>
            </w:r>
            <w:r>
              <w:rPr>
                <w:rFonts w:ascii="Arial Narrow" w:eastAsia="Times New Roman" w:hAnsi="Arial Narrow" w:cs="Arial"/>
                <w:color w:val="0D0D0D" w:themeColor="text1" w:themeTint="F2"/>
                <w:sz w:val="24"/>
                <w:szCs w:val="24"/>
                <w:lang w:val="en-US"/>
              </w:rPr>
              <w:t xml:space="preserve">is not inclined to allow the mediator to testify in court as to what transpired during mediation and more specifically the terms thereof due to the confidentially aspect attached to mediation proceedings. </w:t>
            </w:r>
            <w:r w:rsidR="0023465B">
              <w:rPr>
                <w:rFonts w:ascii="Arial Narrow" w:eastAsia="Times New Roman" w:hAnsi="Arial Narrow" w:cs="Arial"/>
                <w:color w:val="0D0D0D" w:themeColor="text1" w:themeTint="F2"/>
                <w:sz w:val="24"/>
                <w:szCs w:val="24"/>
                <w:lang w:val="en-US"/>
              </w:rPr>
              <w:t xml:space="preserve">  </w:t>
            </w:r>
          </w:p>
          <w:p w:rsidR="007D0247" w:rsidRPr="009840E3" w:rsidRDefault="007D0247" w:rsidP="007D0247">
            <w:pPr>
              <w:spacing w:line="360" w:lineRule="auto"/>
              <w:jc w:val="both"/>
              <w:rPr>
                <w:rFonts w:ascii="Arial Narrow" w:eastAsia="Times New Roman" w:hAnsi="Arial Narrow" w:cs="Arial"/>
                <w:color w:val="0D0D0D" w:themeColor="text1" w:themeTint="F2"/>
                <w:sz w:val="24"/>
                <w:szCs w:val="24"/>
                <w:lang w:val="en-US"/>
              </w:rPr>
            </w:pPr>
          </w:p>
          <w:p w:rsidR="007D0247" w:rsidRPr="00FC617F" w:rsidRDefault="000D34AA" w:rsidP="007D0247">
            <w:pPr>
              <w:spacing w:line="360" w:lineRule="auto"/>
              <w:jc w:val="both"/>
              <w:rPr>
                <w:rFonts w:ascii="Arial Narrow" w:hAnsi="Arial Narrow" w:cs="Arial"/>
                <w:sz w:val="24"/>
                <w:szCs w:val="24"/>
                <w:lang w:val="en-US"/>
              </w:rPr>
            </w:pPr>
            <w:r>
              <w:rPr>
                <w:rFonts w:ascii="Arial Narrow" w:hAnsi="Arial Narrow" w:cs="Arial"/>
                <w:sz w:val="24"/>
                <w:szCs w:val="24"/>
                <w:lang w:val="en-US"/>
              </w:rPr>
              <w:t>[25</w:t>
            </w:r>
            <w:r w:rsidR="00CB60EB">
              <w:rPr>
                <w:rFonts w:ascii="Arial Narrow" w:hAnsi="Arial Narrow" w:cs="Arial"/>
                <w:sz w:val="24"/>
                <w:szCs w:val="24"/>
                <w:lang w:val="en-US"/>
              </w:rPr>
              <w:t xml:space="preserve">]          </w:t>
            </w:r>
            <w:r w:rsidR="007D0247">
              <w:rPr>
                <w:rFonts w:ascii="Arial Narrow" w:hAnsi="Arial Narrow" w:cs="Arial"/>
                <w:sz w:val="24"/>
                <w:szCs w:val="24"/>
                <w:lang w:val="en-US"/>
              </w:rPr>
              <w:t xml:space="preserve">My order is therefor </w:t>
            </w:r>
            <w:r w:rsidR="00D573AB">
              <w:rPr>
                <w:rFonts w:ascii="Arial Narrow" w:hAnsi="Arial Narrow" w:cs="Arial"/>
                <w:sz w:val="24"/>
                <w:szCs w:val="24"/>
                <w:lang w:val="en-US"/>
              </w:rPr>
              <w:t>as set out</w:t>
            </w:r>
            <w:r w:rsidR="007D0247">
              <w:rPr>
                <w:rFonts w:ascii="Arial Narrow" w:hAnsi="Arial Narrow" w:cs="Arial"/>
                <w:sz w:val="24"/>
                <w:szCs w:val="24"/>
                <w:lang w:val="en-US"/>
              </w:rPr>
              <w:t xml:space="preserve"> above.</w:t>
            </w:r>
          </w:p>
          <w:p w:rsidR="008630BE" w:rsidRPr="00DE5F56" w:rsidRDefault="008630BE" w:rsidP="0004438E">
            <w:pPr>
              <w:spacing w:line="360" w:lineRule="auto"/>
              <w:jc w:val="center"/>
              <w:rPr>
                <w:rFonts w:ascii="Arial Narrow" w:hAnsi="Arial Narrow" w:cs="Arial"/>
                <w:sz w:val="24"/>
                <w:szCs w:val="24"/>
              </w:rPr>
            </w:pPr>
          </w:p>
        </w:tc>
      </w:tr>
      <w:tr w:rsidR="008630BE" w:rsidRPr="00E757E9" w:rsidTr="0004438E">
        <w:tc>
          <w:tcPr>
            <w:tcW w:w="4770" w:type="dxa"/>
          </w:tcPr>
          <w:p w:rsidR="008630BE" w:rsidRPr="00E757E9" w:rsidRDefault="008630BE" w:rsidP="00D003EB">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8630BE" w:rsidRPr="00E757E9" w:rsidRDefault="008630BE" w:rsidP="00D003EB">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8630BE" w:rsidRPr="00E757E9" w:rsidTr="0004438E">
        <w:trPr>
          <w:trHeight w:val="1114"/>
        </w:trPr>
        <w:tc>
          <w:tcPr>
            <w:tcW w:w="4770" w:type="dxa"/>
          </w:tcPr>
          <w:p w:rsidR="008630BE" w:rsidRPr="00E757E9" w:rsidRDefault="008630BE" w:rsidP="00C05591">
            <w:pPr>
              <w:jc w:val="both"/>
              <w:rPr>
                <w:rFonts w:ascii="Arial Narrow" w:hAnsi="Arial Narrow" w:cs="Arial"/>
                <w:sz w:val="24"/>
                <w:szCs w:val="24"/>
              </w:rPr>
            </w:pPr>
          </w:p>
          <w:p w:rsidR="008630BE" w:rsidRDefault="008630BE" w:rsidP="00C05591">
            <w:pPr>
              <w:jc w:val="both"/>
              <w:rPr>
                <w:rFonts w:ascii="Arial Narrow" w:hAnsi="Arial Narrow" w:cs="Arial"/>
                <w:sz w:val="24"/>
                <w:szCs w:val="24"/>
              </w:rPr>
            </w:pPr>
          </w:p>
          <w:p w:rsidR="00AE0155" w:rsidRDefault="00AE0155" w:rsidP="00C05591">
            <w:pPr>
              <w:jc w:val="both"/>
              <w:rPr>
                <w:rFonts w:ascii="Arial Narrow" w:hAnsi="Arial Narrow" w:cs="Arial"/>
                <w:sz w:val="24"/>
                <w:szCs w:val="24"/>
              </w:rPr>
            </w:pPr>
          </w:p>
          <w:p w:rsidR="008630BE" w:rsidRPr="00E757E9" w:rsidRDefault="008630BE" w:rsidP="00C05591">
            <w:pPr>
              <w:jc w:val="both"/>
              <w:rPr>
                <w:rFonts w:ascii="Arial Narrow" w:hAnsi="Arial Narrow" w:cs="Arial"/>
                <w:sz w:val="24"/>
                <w:szCs w:val="24"/>
              </w:rPr>
            </w:pPr>
          </w:p>
        </w:tc>
        <w:tc>
          <w:tcPr>
            <w:tcW w:w="4950" w:type="dxa"/>
            <w:gridSpan w:val="2"/>
          </w:tcPr>
          <w:p w:rsidR="008630BE" w:rsidRPr="00E757E9" w:rsidRDefault="008630BE" w:rsidP="00C05591">
            <w:pPr>
              <w:jc w:val="both"/>
              <w:rPr>
                <w:rFonts w:ascii="Arial Narrow" w:hAnsi="Arial Narrow" w:cs="Arial"/>
                <w:sz w:val="24"/>
                <w:szCs w:val="24"/>
              </w:rPr>
            </w:pPr>
            <w:r w:rsidRPr="00E757E9">
              <w:rPr>
                <w:rFonts w:ascii="Arial Narrow" w:hAnsi="Arial Narrow" w:cs="Arial"/>
                <w:sz w:val="24"/>
                <w:szCs w:val="24"/>
              </w:rPr>
              <w:t>Not applicable.</w:t>
            </w:r>
          </w:p>
        </w:tc>
      </w:tr>
      <w:tr w:rsidR="008630BE" w:rsidRPr="00E757E9" w:rsidTr="0004438E">
        <w:tc>
          <w:tcPr>
            <w:tcW w:w="9720" w:type="dxa"/>
            <w:gridSpan w:val="3"/>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8630BE" w:rsidRPr="00E757E9" w:rsidTr="0004438E">
        <w:tc>
          <w:tcPr>
            <w:tcW w:w="4770" w:type="dxa"/>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Respondent</w:t>
            </w:r>
          </w:p>
        </w:tc>
      </w:tr>
      <w:tr w:rsidR="008630BE" w:rsidRPr="00E757E9" w:rsidTr="00190A12">
        <w:trPr>
          <w:trHeight w:val="895"/>
        </w:trPr>
        <w:tc>
          <w:tcPr>
            <w:tcW w:w="4770" w:type="dxa"/>
          </w:tcPr>
          <w:p w:rsidR="008630BE" w:rsidRPr="00D5067A" w:rsidRDefault="001327DE" w:rsidP="00C05591">
            <w:pPr>
              <w:jc w:val="center"/>
              <w:rPr>
                <w:rFonts w:ascii="Arial Narrow" w:hAnsi="Arial Narrow" w:cs="Arial"/>
                <w:sz w:val="24"/>
                <w:szCs w:val="24"/>
              </w:rPr>
            </w:pPr>
            <w:r>
              <w:rPr>
                <w:rFonts w:ascii="Arial Narrow" w:hAnsi="Arial Narrow" w:cs="Arial"/>
                <w:sz w:val="24"/>
                <w:szCs w:val="24"/>
              </w:rPr>
              <w:t>Ms MU Kuzeeko</w:t>
            </w:r>
          </w:p>
          <w:p w:rsidR="008630BE" w:rsidRPr="00D5067A" w:rsidRDefault="001327DE" w:rsidP="00C05591">
            <w:pPr>
              <w:jc w:val="center"/>
              <w:rPr>
                <w:rFonts w:ascii="Arial Narrow" w:hAnsi="Arial Narrow" w:cs="Arial"/>
                <w:sz w:val="24"/>
                <w:szCs w:val="24"/>
              </w:rPr>
            </w:pPr>
            <w:r>
              <w:rPr>
                <w:rFonts w:ascii="Arial Narrow" w:hAnsi="Arial Narrow" w:cs="Arial"/>
                <w:sz w:val="24"/>
                <w:szCs w:val="24"/>
              </w:rPr>
              <w:t>Of</w:t>
            </w:r>
            <w:r w:rsidR="008630BE" w:rsidRPr="00D5067A">
              <w:rPr>
                <w:rFonts w:ascii="Arial Narrow" w:hAnsi="Arial Narrow" w:cs="Arial"/>
                <w:sz w:val="24"/>
                <w:szCs w:val="24"/>
              </w:rPr>
              <w:t xml:space="preserve"> </w:t>
            </w:r>
          </w:p>
          <w:p w:rsidR="008630BE" w:rsidRPr="00E757E9" w:rsidRDefault="00331B22" w:rsidP="00C05591">
            <w:pPr>
              <w:jc w:val="center"/>
              <w:rPr>
                <w:rFonts w:ascii="Arial Narrow" w:hAnsi="Arial Narrow" w:cs="Arial"/>
                <w:sz w:val="24"/>
                <w:szCs w:val="24"/>
              </w:rPr>
            </w:pPr>
            <w:r>
              <w:rPr>
                <w:rFonts w:ascii="Arial Narrow" w:hAnsi="Arial Narrow" w:cs="Arial"/>
                <w:sz w:val="24"/>
                <w:szCs w:val="24"/>
              </w:rPr>
              <w:t>Dr Weder, Kauta &amp; Hoveka Inc.</w:t>
            </w:r>
          </w:p>
        </w:tc>
        <w:tc>
          <w:tcPr>
            <w:tcW w:w="4950" w:type="dxa"/>
            <w:gridSpan w:val="2"/>
          </w:tcPr>
          <w:p w:rsidR="008630BE" w:rsidRPr="00D5067A" w:rsidRDefault="001327DE" w:rsidP="00C05591">
            <w:pPr>
              <w:jc w:val="center"/>
              <w:rPr>
                <w:rFonts w:ascii="Arial Narrow" w:hAnsi="Arial Narrow" w:cs="Arial"/>
                <w:sz w:val="24"/>
                <w:szCs w:val="24"/>
              </w:rPr>
            </w:pPr>
            <w:r>
              <w:rPr>
                <w:rFonts w:ascii="Arial Narrow" w:hAnsi="Arial Narrow" w:cs="Arial"/>
                <w:sz w:val="24"/>
                <w:szCs w:val="24"/>
              </w:rPr>
              <w:t>Ms L Shikongo</w:t>
            </w:r>
          </w:p>
          <w:p w:rsidR="008630BE" w:rsidRPr="00D5067A" w:rsidRDefault="008630BE" w:rsidP="00C05591">
            <w:pPr>
              <w:jc w:val="center"/>
              <w:rPr>
                <w:rFonts w:ascii="Arial Narrow" w:hAnsi="Arial Narrow" w:cs="Arial"/>
                <w:sz w:val="24"/>
                <w:szCs w:val="24"/>
              </w:rPr>
            </w:pPr>
            <w:r w:rsidRPr="00D5067A">
              <w:rPr>
                <w:rFonts w:ascii="Arial Narrow" w:hAnsi="Arial Narrow" w:cs="Arial"/>
                <w:sz w:val="24"/>
                <w:szCs w:val="24"/>
              </w:rPr>
              <w:t xml:space="preserve">Of </w:t>
            </w:r>
          </w:p>
          <w:p w:rsidR="008630BE" w:rsidRPr="00E757E9" w:rsidRDefault="001327DE" w:rsidP="00C05591">
            <w:pPr>
              <w:jc w:val="center"/>
              <w:rPr>
                <w:rFonts w:ascii="Arial Narrow" w:hAnsi="Arial Narrow" w:cs="Arial"/>
                <w:sz w:val="24"/>
                <w:szCs w:val="24"/>
              </w:rPr>
            </w:pPr>
            <w:r>
              <w:rPr>
                <w:rFonts w:ascii="Arial Narrow" w:hAnsi="Arial Narrow" w:cs="Arial"/>
                <w:sz w:val="24"/>
                <w:szCs w:val="24"/>
              </w:rPr>
              <w:t>Metcalfe Attorneys</w:t>
            </w:r>
          </w:p>
        </w:tc>
      </w:tr>
    </w:tbl>
    <w:p w:rsidR="008630BE" w:rsidRPr="00E757E9" w:rsidRDefault="008630BE" w:rsidP="008630BE">
      <w:pPr>
        <w:spacing w:after="0" w:line="360" w:lineRule="auto"/>
        <w:jc w:val="both"/>
        <w:rPr>
          <w:rFonts w:ascii="Arial Narrow" w:hAnsi="Arial Narrow"/>
          <w:sz w:val="24"/>
          <w:szCs w:val="24"/>
        </w:rPr>
      </w:pPr>
    </w:p>
    <w:sectPr w:rsidR="008630BE" w:rsidRPr="00E757E9" w:rsidSect="00290A38">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E1" w:rsidRDefault="00E625E1" w:rsidP="008630BE">
      <w:pPr>
        <w:spacing w:after="0" w:line="240" w:lineRule="auto"/>
      </w:pPr>
      <w:r>
        <w:separator/>
      </w:r>
    </w:p>
  </w:endnote>
  <w:endnote w:type="continuationSeparator" w:id="0">
    <w:p w:rsidR="00E625E1" w:rsidRDefault="00E625E1"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E1" w:rsidRDefault="00E625E1" w:rsidP="008630BE">
      <w:pPr>
        <w:spacing w:after="0" w:line="240" w:lineRule="auto"/>
      </w:pPr>
      <w:r>
        <w:separator/>
      </w:r>
    </w:p>
  </w:footnote>
  <w:footnote w:type="continuationSeparator" w:id="0">
    <w:p w:rsidR="00E625E1" w:rsidRDefault="00E625E1" w:rsidP="008630BE">
      <w:pPr>
        <w:spacing w:after="0" w:line="240" w:lineRule="auto"/>
      </w:pPr>
      <w:r>
        <w:continuationSeparator/>
      </w:r>
    </w:p>
  </w:footnote>
  <w:footnote w:id="1">
    <w:p w:rsidR="000F0C4C" w:rsidRPr="000F0C4C" w:rsidRDefault="000F0C4C">
      <w:pPr>
        <w:pStyle w:val="FootnoteText"/>
        <w:rPr>
          <w:lang w:val="en-US"/>
        </w:rPr>
      </w:pPr>
      <w:r>
        <w:rPr>
          <w:rStyle w:val="FootnoteReference"/>
        </w:rPr>
        <w:footnoteRef/>
      </w:r>
      <w:r>
        <w:t xml:space="preserve"> </w:t>
      </w:r>
      <w:r>
        <w:rPr>
          <w:lang w:val="en-US"/>
        </w:rPr>
        <w:t>2017 (6) SA 55.</w:t>
      </w:r>
    </w:p>
  </w:footnote>
  <w:footnote w:id="2">
    <w:p w:rsidR="000F0C4C" w:rsidRPr="000F0C4C" w:rsidRDefault="000F0C4C">
      <w:pPr>
        <w:pStyle w:val="FootnoteText"/>
        <w:rPr>
          <w:lang w:val="en-US"/>
        </w:rPr>
      </w:pPr>
      <w:r>
        <w:rPr>
          <w:rStyle w:val="FootnoteReference"/>
        </w:rPr>
        <w:footnoteRef/>
      </w:r>
      <w:r>
        <w:t xml:space="preserve"> </w:t>
      </w:r>
      <w:r>
        <w:rPr>
          <w:lang w:val="en-US"/>
        </w:rPr>
        <w:t>1978 (3) SA 666 (A).</w:t>
      </w:r>
    </w:p>
  </w:footnote>
  <w:footnote w:id="3">
    <w:p w:rsidR="00FD4F2D" w:rsidRPr="00FD4F2D" w:rsidRDefault="00FD4F2D">
      <w:pPr>
        <w:pStyle w:val="FootnoteText"/>
        <w:rPr>
          <w:lang w:val="en-US"/>
        </w:rPr>
      </w:pPr>
      <w:r>
        <w:rPr>
          <w:rStyle w:val="FootnoteReference"/>
        </w:rPr>
        <w:footnoteRef/>
      </w:r>
      <w:r>
        <w:t xml:space="preserve"> </w:t>
      </w:r>
      <w:r w:rsidRPr="00FD4F2D">
        <w:rPr>
          <w:lang w:val="en-US"/>
        </w:rPr>
        <w:t>Owen V. Gray “Protecting the Confidentiality of Communications in Mediation”</w:t>
      </w:r>
      <w:r w:rsidRPr="00FD4F2D">
        <w:rPr>
          <w:rFonts w:ascii="ArnoPro,Italic" w:hAnsi="ArnoPro,Italic" w:cs="ArnoPro,Italic"/>
          <w:i/>
          <w:iCs/>
          <w:sz w:val="18"/>
          <w:szCs w:val="18"/>
          <w:lang w:val="en-US"/>
        </w:rPr>
        <w:t xml:space="preserve"> </w:t>
      </w:r>
      <w:r w:rsidRPr="00FD4F2D">
        <w:rPr>
          <w:i/>
          <w:iCs/>
          <w:lang w:val="en-US"/>
        </w:rPr>
        <w:t xml:space="preserve">Osgoode Hall Law Journal </w:t>
      </w:r>
      <w:r>
        <w:rPr>
          <w:i/>
          <w:iCs/>
          <w:lang w:val="en-US"/>
        </w:rPr>
        <w:t xml:space="preserve">Vol. </w:t>
      </w:r>
      <w:r>
        <w:rPr>
          <w:lang w:val="en-US"/>
        </w:rPr>
        <w:t xml:space="preserve">36 No. </w:t>
      </w:r>
      <w:r w:rsidRPr="00FD4F2D">
        <w:rPr>
          <w:lang w:val="en-US"/>
        </w:rPr>
        <w:t>4 (1998): 667-702.</w:t>
      </w:r>
      <w:r>
        <w:rPr>
          <w:lang w:val="en-US"/>
        </w:rPr>
        <w:t xml:space="preserve"> Also available on </w:t>
      </w:r>
      <w:r w:rsidRPr="00FD4F2D">
        <w:rPr>
          <w:lang w:val="en-US"/>
        </w:rPr>
        <w:t>http://digitalcommons.osgoode.yorku.ca/ohlj/vol36/iss4/3</w:t>
      </w:r>
      <w:r>
        <w:rPr>
          <w:lang w:val="en-US"/>
        </w:rPr>
        <w:t>.</w:t>
      </w:r>
    </w:p>
  </w:footnote>
  <w:footnote w:id="4">
    <w:p w:rsidR="00A44FF6" w:rsidRPr="00A44FF6" w:rsidRDefault="00A44FF6">
      <w:pPr>
        <w:pStyle w:val="FootnoteText"/>
        <w:rPr>
          <w:lang w:val="en-US"/>
        </w:rPr>
      </w:pPr>
      <w:r>
        <w:rPr>
          <w:rStyle w:val="FootnoteReference"/>
        </w:rPr>
        <w:footnoteRef/>
      </w:r>
      <w:r>
        <w:t xml:space="preserve"> </w:t>
      </w:r>
      <w:r w:rsidRPr="00A44FF6">
        <w:rPr>
          <w:lang w:val="en-US"/>
        </w:rPr>
        <w:t xml:space="preserve">(1983), 40 O.R. (2d) 417 (Unif. Fain. Ct.) [hereinafter </w:t>
      </w:r>
      <w:r w:rsidRPr="00A44FF6">
        <w:rPr>
          <w:i/>
          <w:iCs/>
          <w:lang w:val="en-US"/>
        </w:rPr>
        <w:t>Porter].</w:t>
      </w:r>
    </w:p>
  </w:footnote>
  <w:footnote w:id="5">
    <w:p w:rsidR="00A44FF6" w:rsidRPr="00A44FF6" w:rsidRDefault="00A44FF6" w:rsidP="00A44FF6">
      <w:pPr>
        <w:pStyle w:val="FootnoteText"/>
        <w:rPr>
          <w:lang w:val="en-US"/>
        </w:rPr>
      </w:pPr>
      <w:r>
        <w:rPr>
          <w:rStyle w:val="FootnoteReference"/>
        </w:rPr>
        <w:footnoteRef/>
      </w:r>
      <w:r>
        <w:t xml:space="preserve"> </w:t>
      </w:r>
      <w:r w:rsidRPr="00A44FF6">
        <w:rPr>
          <w:lang w:val="en-US"/>
        </w:rPr>
        <w:t xml:space="preserve">See J.H. Wigmore, </w:t>
      </w:r>
      <w:r w:rsidRPr="00A44FF6">
        <w:rPr>
          <w:i/>
          <w:iCs/>
          <w:lang w:val="en-US"/>
        </w:rPr>
        <w:t xml:space="preserve">Evidence in Trials at Common Law, </w:t>
      </w:r>
      <w:r w:rsidRPr="00A44FF6">
        <w:rPr>
          <w:lang w:val="en-US"/>
        </w:rPr>
        <w:t>r</w:t>
      </w:r>
      <w:r>
        <w:rPr>
          <w:lang w:val="en-US"/>
        </w:rPr>
        <w:t xml:space="preserve">ev. by J.T. McNaughton (Boston: Little Brown, 1961) </w:t>
      </w:r>
      <w:r w:rsidRPr="00A44FF6">
        <w:rPr>
          <w:lang w:val="en-US"/>
        </w:rPr>
        <w:t xml:space="preserve">vol. </w:t>
      </w:r>
      <w:r w:rsidRPr="00A44FF6">
        <w:rPr>
          <w:b/>
          <w:bCs/>
          <w:lang w:val="en-US"/>
        </w:rPr>
        <w:t xml:space="preserve">8 </w:t>
      </w:r>
      <w:r w:rsidRPr="00A44FF6">
        <w:rPr>
          <w:lang w:val="en-US"/>
        </w:rPr>
        <w:t>at para. 2285.</w:t>
      </w:r>
    </w:p>
  </w:footnote>
  <w:footnote w:id="6">
    <w:p w:rsidR="00A44FF6" w:rsidRPr="00A44FF6" w:rsidRDefault="00A44FF6" w:rsidP="00A44FF6">
      <w:pPr>
        <w:pStyle w:val="FootnoteText"/>
        <w:rPr>
          <w:lang w:val="en-US"/>
        </w:rPr>
      </w:pPr>
      <w:r>
        <w:rPr>
          <w:rStyle w:val="FootnoteReference"/>
        </w:rPr>
        <w:footnoteRef/>
      </w:r>
      <w:r>
        <w:t xml:space="preserve"> </w:t>
      </w:r>
      <w:r w:rsidRPr="00A44FF6">
        <w:rPr>
          <w:lang w:val="en-US"/>
        </w:rPr>
        <w:t xml:space="preserve">See </w:t>
      </w:r>
      <w:r w:rsidRPr="00A44FF6">
        <w:rPr>
          <w:i/>
          <w:iCs/>
          <w:lang w:val="en-US"/>
        </w:rPr>
        <w:t xml:space="preserve">Marchand (Litigation Guardian of) v. Public General Hospital of Chatham </w:t>
      </w:r>
      <w:r>
        <w:rPr>
          <w:lang w:val="en-US"/>
        </w:rPr>
        <w:t xml:space="preserve">[1997] O.J. </w:t>
      </w:r>
      <w:r w:rsidRPr="00A44FF6">
        <w:rPr>
          <w:lang w:val="en-US"/>
        </w:rPr>
        <w:t>No. 1805 (Ont. Ct. (Gen. Div.)) (QL).</w:t>
      </w:r>
    </w:p>
  </w:footnote>
  <w:footnote w:id="7">
    <w:p w:rsidR="00EB6E30" w:rsidRPr="00EB6E30" w:rsidRDefault="00EB6E30">
      <w:pPr>
        <w:pStyle w:val="FootnoteText"/>
        <w:rPr>
          <w:lang w:val="en-US"/>
        </w:rPr>
      </w:pPr>
      <w:r>
        <w:rPr>
          <w:rStyle w:val="FootnoteReference"/>
        </w:rPr>
        <w:footnoteRef/>
      </w:r>
      <w:r>
        <w:t xml:space="preserve"> </w:t>
      </w:r>
      <w:r w:rsidRPr="00EB6E30">
        <w:rPr>
          <w:lang w:val="en-US"/>
        </w:rPr>
        <w:t>104</w:t>
      </w:r>
      <w:r w:rsidR="00002D5E">
        <w:rPr>
          <w:lang w:val="en-US"/>
        </w:rPr>
        <w:t xml:space="preserve"> L.R.R.M. 2097 (9th Cir. 1980).</w:t>
      </w:r>
    </w:p>
  </w:footnote>
  <w:footnote w:id="8">
    <w:p w:rsidR="002E1B10" w:rsidRPr="002E1B10" w:rsidRDefault="002E1B10">
      <w:pPr>
        <w:pStyle w:val="FootnoteText"/>
        <w:rPr>
          <w:lang w:val="en-US"/>
        </w:rPr>
      </w:pPr>
      <w:r>
        <w:rPr>
          <w:rStyle w:val="FootnoteReference"/>
        </w:rPr>
        <w:footnoteRef/>
      </w:r>
      <w:r>
        <w:t xml:space="preserve"> </w:t>
      </w:r>
      <w:r>
        <w:rPr>
          <w:lang w:val="en-US"/>
        </w:rPr>
        <w:t xml:space="preserve">Para 7 of plaintiff’s written submissions and para 6 of defendant’s written submissions.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634359">
          <w:rPr>
            <w:noProof/>
          </w:rPr>
          <w:t>8</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15:restartNumberingAfterBreak="0">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E"/>
    <w:rsid w:val="000016B8"/>
    <w:rsid w:val="00002861"/>
    <w:rsid w:val="00002D5E"/>
    <w:rsid w:val="00003B7F"/>
    <w:rsid w:val="00012496"/>
    <w:rsid w:val="00012747"/>
    <w:rsid w:val="00015CFF"/>
    <w:rsid w:val="00017D80"/>
    <w:rsid w:val="000227BF"/>
    <w:rsid w:val="00025C66"/>
    <w:rsid w:val="00037221"/>
    <w:rsid w:val="00040976"/>
    <w:rsid w:val="00040EB6"/>
    <w:rsid w:val="0004438E"/>
    <w:rsid w:val="00050333"/>
    <w:rsid w:val="00052A20"/>
    <w:rsid w:val="000550FE"/>
    <w:rsid w:val="00055D3F"/>
    <w:rsid w:val="00080003"/>
    <w:rsid w:val="0008561A"/>
    <w:rsid w:val="00085B41"/>
    <w:rsid w:val="00086B70"/>
    <w:rsid w:val="00086BBE"/>
    <w:rsid w:val="00086FB3"/>
    <w:rsid w:val="00092FB8"/>
    <w:rsid w:val="000952FD"/>
    <w:rsid w:val="000A26C7"/>
    <w:rsid w:val="000A3C7F"/>
    <w:rsid w:val="000A5FAE"/>
    <w:rsid w:val="000D138E"/>
    <w:rsid w:val="000D34AA"/>
    <w:rsid w:val="000D4FA4"/>
    <w:rsid w:val="000E4639"/>
    <w:rsid w:val="000E7E32"/>
    <w:rsid w:val="000F0C4C"/>
    <w:rsid w:val="00102785"/>
    <w:rsid w:val="00102FAB"/>
    <w:rsid w:val="001039AB"/>
    <w:rsid w:val="00106D77"/>
    <w:rsid w:val="00107B9A"/>
    <w:rsid w:val="00113262"/>
    <w:rsid w:val="0011616B"/>
    <w:rsid w:val="00116170"/>
    <w:rsid w:val="00117A61"/>
    <w:rsid w:val="00120FD9"/>
    <w:rsid w:val="001327DE"/>
    <w:rsid w:val="00134079"/>
    <w:rsid w:val="00135B3B"/>
    <w:rsid w:val="00141242"/>
    <w:rsid w:val="001414DC"/>
    <w:rsid w:val="00141DDD"/>
    <w:rsid w:val="001452D6"/>
    <w:rsid w:val="00145634"/>
    <w:rsid w:val="00146D0C"/>
    <w:rsid w:val="00164F5B"/>
    <w:rsid w:val="001655B0"/>
    <w:rsid w:val="00186B48"/>
    <w:rsid w:val="00190A12"/>
    <w:rsid w:val="00195B9B"/>
    <w:rsid w:val="001962DA"/>
    <w:rsid w:val="001A1829"/>
    <w:rsid w:val="001A2569"/>
    <w:rsid w:val="001B0C18"/>
    <w:rsid w:val="001B1BAC"/>
    <w:rsid w:val="001B2802"/>
    <w:rsid w:val="001B376F"/>
    <w:rsid w:val="001B4477"/>
    <w:rsid w:val="001B7035"/>
    <w:rsid w:val="001B7891"/>
    <w:rsid w:val="001C11BD"/>
    <w:rsid w:val="001D5637"/>
    <w:rsid w:val="001E14F9"/>
    <w:rsid w:val="001E16C1"/>
    <w:rsid w:val="001E40C7"/>
    <w:rsid w:val="001F404D"/>
    <w:rsid w:val="001F507A"/>
    <w:rsid w:val="002064DB"/>
    <w:rsid w:val="00206E2D"/>
    <w:rsid w:val="002072DD"/>
    <w:rsid w:val="002113C1"/>
    <w:rsid w:val="00217A5D"/>
    <w:rsid w:val="0022144E"/>
    <w:rsid w:val="00223485"/>
    <w:rsid w:val="00223636"/>
    <w:rsid w:val="00225001"/>
    <w:rsid w:val="00230285"/>
    <w:rsid w:val="002314F0"/>
    <w:rsid w:val="0023465B"/>
    <w:rsid w:val="00234D7B"/>
    <w:rsid w:val="002415D9"/>
    <w:rsid w:val="00242A73"/>
    <w:rsid w:val="002477E7"/>
    <w:rsid w:val="00252331"/>
    <w:rsid w:val="002552E9"/>
    <w:rsid w:val="0026193A"/>
    <w:rsid w:val="00263082"/>
    <w:rsid w:val="002656E5"/>
    <w:rsid w:val="00267DFF"/>
    <w:rsid w:val="00270EBA"/>
    <w:rsid w:val="00271482"/>
    <w:rsid w:val="002722C9"/>
    <w:rsid w:val="002762F2"/>
    <w:rsid w:val="00276487"/>
    <w:rsid w:val="00276974"/>
    <w:rsid w:val="00276A7F"/>
    <w:rsid w:val="002775F5"/>
    <w:rsid w:val="0028203C"/>
    <w:rsid w:val="00284FFA"/>
    <w:rsid w:val="002862FF"/>
    <w:rsid w:val="00290A38"/>
    <w:rsid w:val="002928C7"/>
    <w:rsid w:val="00295D80"/>
    <w:rsid w:val="002A0C9B"/>
    <w:rsid w:val="002A2AC2"/>
    <w:rsid w:val="002A7BCE"/>
    <w:rsid w:val="002C0287"/>
    <w:rsid w:val="002C3BC6"/>
    <w:rsid w:val="002C4EFA"/>
    <w:rsid w:val="002C649A"/>
    <w:rsid w:val="002D033B"/>
    <w:rsid w:val="002D327F"/>
    <w:rsid w:val="002D416F"/>
    <w:rsid w:val="002D6255"/>
    <w:rsid w:val="002D790B"/>
    <w:rsid w:val="002E096F"/>
    <w:rsid w:val="002E0E05"/>
    <w:rsid w:val="002E1B10"/>
    <w:rsid w:val="002E3C98"/>
    <w:rsid w:val="002E4E97"/>
    <w:rsid w:val="002E6A69"/>
    <w:rsid w:val="002E6D77"/>
    <w:rsid w:val="002E76CA"/>
    <w:rsid w:val="002E7C6A"/>
    <w:rsid w:val="002F07A6"/>
    <w:rsid w:val="002F278C"/>
    <w:rsid w:val="002F3D26"/>
    <w:rsid w:val="002F7AA3"/>
    <w:rsid w:val="0030294B"/>
    <w:rsid w:val="00307031"/>
    <w:rsid w:val="003074BC"/>
    <w:rsid w:val="00313757"/>
    <w:rsid w:val="003147A1"/>
    <w:rsid w:val="003149B4"/>
    <w:rsid w:val="003201BD"/>
    <w:rsid w:val="00326D42"/>
    <w:rsid w:val="00331B22"/>
    <w:rsid w:val="00333C8B"/>
    <w:rsid w:val="00335393"/>
    <w:rsid w:val="003408C9"/>
    <w:rsid w:val="0034195B"/>
    <w:rsid w:val="00344B74"/>
    <w:rsid w:val="0035233F"/>
    <w:rsid w:val="0035396A"/>
    <w:rsid w:val="003612CF"/>
    <w:rsid w:val="003621CB"/>
    <w:rsid w:val="003629E4"/>
    <w:rsid w:val="00367E70"/>
    <w:rsid w:val="00373B89"/>
    <w:rsid w:val="00376E2A"/>
    <w:rsid w:val="003845A0"/>
    <w:rsid w:val="00386550"/>
    <w:rsid w:val="0038691B"/>
    <w:rsid w:val="00396EF8"/>
    <w:rsid w:val="00396F09"/>
    <w:rsid w:val="003A6036"/>
    <w:rsid w:val="003A66C3"/>
    <w:rsid w:val="003B4C7E"/>
    <w:rsid w:val="003C55DA"/>
    <w:rsid w:val="003D1573"/>
    <w:rsid w:val="003D6120"/>
    <w:rsid w:val="003D6C19"/>
    <w:rsid w:val="003E055C"/>
    <w:rsid w:val="003E123D"/>
    <w:rsid w:val="003E24CE"/>
    <w:rsid w:val="003E37CB"/>
    <w:rsid w:val="003E64FC"/>
    <w:rsid w:val="003F6809"/>
    <w:rsid w:val="0042135C"/>
    <w:rsid w:val="004222E6"/>
    <w:rsid w:val="00434660"/>
    <w:rsid w:val="00437F8B"/>
    <w:rsid w:val="004431F2"/>
    <w:rsid w:val="004448D0"/>
    <w:rsid w:val="00445008"/>
    <w:rsid w:val="004512F1"/>
    <w:rsid w:val="00462819"/>
    <w:rsid w:val="00463F74"/>
    <w:rsid w:val="00464264"/>
    <w:rsid w:val="00464A1C"/>
    <w:rsid w:val="00466FAF"/>
    <w:rsid w:val="00473B40"/>
    <w:rsid w:val="004772FA"/>
    <w:rsid w:val="00477A58"/>
    <w:rsid w:val="00491EE8"/>
    <w:rsid w:val="0049396E"/>
    <w:rsid w:val="004A0513"/>
    <w:rsid w:val="004A1E8A"/>
    <w:rsid w:val="004A5710"/>
    <w:rsid w:val="004B520E"/>
    <w:rsid w:val="004C44F7"/>
    <w:rsid w:val="004C4BE1"/>
    <w:rsid w:val="004C506E"/>
    <w:rsid w:val="004C586D"/>
    <w:rsid w:val="004D4C55"/>
    <w:rsid w:val="004F28FC"/>
    <w:rsid w:val="004F29B0"/>
    <w:rsid w:val="004F5167"/>
    <w:rsid w:val="004F5799"/>
    <w:rsid w:val="005028F7"/>
    <w:rsid w:val="005028FC"/>
    <w:rsid w:val="0051720B"/>
    <w:rsid w:val="00521560"/>
    <w:rsid w:val="0052245E"/>
    <w:rsid w:val="00523D6A"/>
    <w:rsid w:val="0052765A"/>
    <w:rsid w:val="00532415"/>
    <w:rsid w:val="00541A83"/>
    <w:rsid w:val="00541E95"/>
    <w:rsid w:val="00541FB4"/>
    <w:rsid w:val="00547EA2"/>
    <w:rsid w:val="00554507"/>
    <w:rsid w:val="005572AF"/>
    <w:rsid w:val="005662B6"/>
    <w:rsid w:val="00570BC5"/>
    <w:rsid w:val="005778B2"/>
    <w:rsid w:val="005779A5"/>
    <w:rsid w:val="00587250"/>
    <w:rsid w:val="005874A7"/>
    <w:rsid w:val="005876D0"/>
    <w:rsid w:val="005952F7"/>
    <w:rsid w:val="005956AE"/>
    <w:rsid w:val="005A1216"/>
    <w:rsid w:val="005A169A"/>
    <w:rsid w:val="005A6102"/>
    <w:rsid w:val="005B183B"/>
    <w:rsid w:val="005B2055"/>
    <w:rsid w:val="005B52DB"/>
    <w:rsid w:val="005B754B"/>
    <w:rsid w:val="005C09D9"/>
    <w:rsid w:val="005C6299"/>
    <w:rsid w:val="005C7665"/>
    <w:rsid w:val="005D0A17"/>
    <w:rsid w:val="005D2B41"/>
    <w:rsid w:val="005E6357"/>
    <w:rsid w:val="005E6CB8"/>
    <w:rsid w:val="005F11E2"/>
    <w:rsid w:val="005F1F3A"/>
    <w:rsid w:val="005F368E"/>
    <w:rsid w:val="005F494A"/>
    <w:rsid w:val="00610E06"/>
    <w:rsid w:val="00613B81"/>
    <w:rsid w:val="006149CC"/>
    <w:rsid w:val="00625018"/>
    <w:rsid w:val="006325BA"/>
    <w:rsid w:val="00634359"/>
    <w:rsid w:val="00637857"/>
    <w:rsid w:val="00651817"/>
    <w:rsid w:val="006674DB"/>
    <w:rsid w:val="00670492"/>
    <w:rsid w:val="00695032"/>
    <w:rsid w:val="006A562E"/>
    <w:rsid w:val="006A6356"/>
    <w:rsid w:val="006B0D55"/>
    <w:rsid w:val="006B511B"/>
    <w:rsid w:val="006C6604"/>
    <w:rsid w:val="006D1AAC"/>
    <w:rsid w:val="006D4C43"/>
    <w:rsid w:val="006E2851"/>
    <w:rsid w:val="006E74E6"/>
    <w:rsid w:val="006E7C68"/>
    <w:rsid w:val="006F1BA5"/>
    <w:rsid w:val="006F4D08"/>
    <w:rsid w:val="006F6AF8"/>
    <w:rsid w:val="00701EEA"/>
    <w:rsid w:val="007051B9"/>
    <w:rsid w:val="00712CEF"/>
    <w:rsid w:val="007322A2"/>
    <w:rsid w:val="0073371F"/>
    <w:rsid w:val="00735470"/>
    <w:rsid w:val="00737AB4"/>
    <w:rsid w:val="007445ED"/>
    <w:rsid w:val="007449D3"/>
    <w:rsid w:val="007454B8"/>
    <w:rsid w:val="00746C50"/>
    <w:rsid w:val="007470F2"/>
    <w:rsid w:val="007533F7"/>
    <w:rsid w:val="00754122"/>
    <w:rsid w:val="00756858"/>
    <w:rsid w:val="00757756"/>
    <w:rsid w:val="00761D96"/>
    <w:rsid w:val="00762C0C"/>
    <w:rsid w:val="007634CF"/>
    <w:rsid w:val="00765B80"/>
    <w:rsid w:val="00771219"/>
    <w:rsid w:val="007769F3"/>
    <w:rsid w:val="007838DA"/>
    <w:rsid w:val="00791A9A"/>
    <w:rsid w:val="0079259C"/>
    <w:rsid w:val="00794DFE"/>
    <w:rsid w:val="007A3DFA"/>
    <w:rsid w:val="007A3E62"/>
    <w:rsid w:val="007A676B"/>
    <w:rsid w:val="007B53DC"/>
    <w:rsid w:val="007B5B8D"/>
    <w:rsid w:val="007C2795"/>
    <w:rsid w:val="007C3A5B"/>
    <w:rsid w:val="007C4FB2"/>
    <w:rsid w:val="007D0247"/>
    <w:rsid w:val="007D0812"/>
    <w:rsid w:val="007D3A83"/>
    <w:rsid w:val="007E1C32"/>
    <w:rsid w:val="007E425F"/>
    <w:rsid w:val="007F51D9"/>
    <w:rsid w:val="008001FC"/>
    <w:rsid w:val="00803280"/>
    <w:rsid w:val="00806C11"/>
    <w:rsid w:val="00811280"/>
    <w:rsid w:val="008138EF"/>
    <w:rsid w:val="008169A7"/>
    <w:rsid w:val="00821843"/>
    <w:rsid w:val="00822D38"/>
    <w:rsid w:val="00831565"/>
    <w:rsid w:val="0083205D"/>
    <w:rsid w:val="00833288"/>
    <w:rsid w:val="00837F76"/>
    <w:rsid w:val="00844C87"/>
    <w:rsid w:val="008450AB"/>
    <w:rsid w:val="00852C83"/>
    <w:rsid w:val="0085663A"/>
    <w:rsid w:val="008630BE"/>
    <w:rsid w:val="0086511D"/>
    <w:rsid w:val="008668D6"/>
    <w:rsid w:val="00866959"/>
    <w:rsid w:val="00867DEC"/>
    <w:rsid w:val="00870304"/>
    <w:rsid w:val="00873110"/>
    <w:rsid w:val="00884D40"/>
    <w:rsid w:val="008870F8"/>
    <w:rsid w:val="00892C07"/>
    <w:rsid w:val="008957FC"/>
    <w:rsid w:val="0089796D"/>
    <w:rsid w:val="008979E6"/>
    <w:rsid w:val="008A2B5D"/>
    <w:rsid w:val="008A5CF7"/>
    <w:rsid w:val="008C2A31"/>
    <w:rsid w:val="008D0047"/>
    <w:rsid w:val="008D3C14"/>
    <w:rsid w:val="008E55AA"/>
    <w:rsid w:val="008F015F"/>
    <w:rsid w:val="008F47DB"/>
    <w:rsid w:val="00901D37"/>
    <w:rsid w:val="009039B0"/>
    <w:rsid w:val="00907995"/>
    <w:rsid w:val="00924CB4"/>
    <w:rsid w:val="009253C9"/>
    <w:rsid w:val="00953BB8"/>
    <w:rsid w:val="00976593"/>
    <w:rsid w:val="009862F7"/>
    <w:rsid w:val="009911E3"/>
    <w:rsid w:val="00996383"/>
    <w:rsid w:val="009A40EA"/>
    <w:rsid w:val="009A64A9"/>
    <w:rsid w:val="009D2939"/>
    <w:rsid w:val="009D37BC"/>
    <w:rsid w:val="009E4DBF"/>
    <w:rsid w:val="009E6564"/>
    <w:rsid w:val="009E6680"/>
    <w:rsid w:val="009F1EE3"/>
    <w:rsid w:val="009F387E"/>
    <w:rsid w:val="009F3DAB"/>
    <w:rsid w:val="009F780B"/>
    <w:rsid w:val="00A12871"/>
    <w:rsid w:val="00A13631"/>
    <w:rsid w:val="00A159B0"/>
    <w:rsid w:val="00A21F72"/>
    <w:rsid w:val="00A23AD1"/>
    <w:rsid w:val="00A23F76"/>
    <w:rsid w:val="00A25F68"/>
    <w:rsid w:val="00A31538"/>
    <w:rsid w:val="00A3207E"/>
    <w:rsid w:val="00A322ED"/>
    <w:rsid w:val="00A341E9"/>
    <w:rsid w:val="00A3605F"/>
    <w:rsid w:val="00A37653"/>
    <w:rsid w:val="00A4384B"/>
    <w:rsid w:val="00A44FF6"/>
    <w:rsid w:val="00A4535A"/>
    <w:rsid w:val="00A4648D"/>
    <w:rsid w:val="00A63B84"/>
    <w:rsid w:val="00A64724"/>
    <w:rsid w:val="00A70171"/>
    <w:rsid w:val="00A72120"/>
    <w:rsid w:val="00A759B0"/>
    <w:rsid w:val="00A774B7"/>
    <w:rsid w:val="00A828C6"/>
    <w:rsid w:val="00A83BFF"/>
    <w:rsid w:val="00A908F9"/>
    <w:rsid w:val="00A9167F"/>
    <w:rsid w:val="00A9347F"/>
    <w:rsid w:val="00AA5FAB"/>
    <w:rsid w:val="00AB5464"/>
    <w:rsid w:val="00AC07D5"/>
    <w:rsid w:val="00AC7681"/>
    <w:rsid w:val="00AD4154"/>
    <w:rsid w:val="00AD6238"/>
    <w:rsid w:val="00AE0155"/>
    <w:rsid w:val="00AE0BDF"/>
    <w:rsid w:val="00AE1775"/>
    <w:rsid w:val="00AF2501"/>
    <w:rsid w:val="00AF7D1A"/>
    <w:rsid w:val="00B00A97"/>
    <w:rsid w:val="00B02A30"/>
    <w:rsid w:val="00B069AA"/>
    <w:rsid w:val="00B144D1"/>
    <w:rsid w:val="00B14C76"/>
    <w:rsid w:val="00B151C4"/>
    <w:rsid w:val="00B27973"/>
    <w:rsid w:val="00B42A15"/>
    <w:rsid w:val="00B474E4"/>
    <w:rsid w:val="00B47C4B"/>
    <w:rsid w:val="00B53BE1"/>
    <w:rsid w:val="00B5451C"/>
    <w:rsid w:val="00B600B5"/>
    <w:rsid w:val="00B60932"/>
    <w:rsid w:val="00B6240A"/>
    <w:rsid w:val="00B631C3"/>
    <w:rsid w:val="00B70BC2"/>
    <w:rsid w:val="00B760F2"/>
    <w:rsid w:val="00B8706F"/>
    <w:rsid w:val="00B9011F"/>
    <w:rsid w:val="00B93E74"/>
    <w:rsid w:val="00BB5B42"/>
    <w:rsid w:val="00BC08F7"/>
    <w:rsid w:val="00BC2700"/>
    <w:rsid w:val="00BD6AE6"/>
    <w:rsid w:val="00BE4664"/>
    <w:rsid w:val="00BE4F5C"/>
    <w:rsid w:val="00BE70A6"/>
    <w:rsid w:val="00BF5BC4"/>
    <w:rsid w:val="00BF6699"/>
    <w:rsid w:val="00BF749C"/>
    <w:rsid w:val="00BF7E62"/>
    <w:rsid w:val="00C04F3C"/>
    <w:rsid w:val="00C05003"/>
    <w:rsid w:val="00C05591"/>
    <w:rsid w:val="00C0638F"/>
    <w:rsid w:val="00C07FAD"/>
    <w:rsid w:val="00C15467"/>
    <w:rsid w:val="00C1707E"/>
    <w:rsid w:val="00C20104"/>
    <w:rsid w:val="00C37554"/>
    <w:rsid w:val="00C40D88"/>
    <w:rsid w:val="00C42E99"/>
    <w:rsid w:val="00C450B9"/>
    <w:rsid w:val="00C514E3"/>
    <w:rsid w:val="00C520B1"/>
    <w:rsid w:val="00C57669"/>
    <w:rsid w:val="00C62658"/>
    <w:rsid w:val="00C62DB8"/>
    <w:rsid w:val="00C7406C"/>
    <w:rsid w:val="00C748E0"/>
    <w:rsid w:val="00C77D15"/>
    <w:rsid w:val="00C77F71"/>
    <w:rsid w:val="00C81D7C"/>
    <w:rsid w:val="00C876B6"/>
    <w:rsid w:val="00C92764"/>
    <w:rsid w:val="00C94A8A"/>
    <w:rsid w:val="00C971D3"/>
    <w:rsid w:val="00C977DD"/>
    <w:rsid w:val="00CA2B1A"/>
    <w:rsid w:val="00CB0BD4"/>
    <w:rsid w:val="00CB4CC6"/>
    <w:rsid w:val="00CB60EB"/>
    <w:rsid w:val="00CC1801"/>
    <w:rsid w:val="00CC3ECE"/>
    <w:rsid w:val="00CC6EEB"/>
    <w:rsid w:val="00CD1865"/>
    <w:rsid w:val="00CE0B02"/>
    <w:rsid w:val="00CE77C9"/>
    <w:rsid w:val="00CF0CDC"/>
    <w:rsid w:val="00CF4E80"/>
    <w:rsid w:val="00D002FD"/>
    <w:rsid w:val="00D003EB"/>
    <w:rsid w:val="00D01A66"/>
    <w:rsid w:val="00D028A0"/>
    <w:rsid w:val="00D113E3"/>
    <w:rsid w:val="00D11C91"/>
    <w:rsid w:val="00D120A5"/>
    <w:rsid w:val="00D1425D"/>
    <w:rsid w:val="00D17DB9"/>
    <w:rsid w:val="00D251E9"/>
    <w:rsid w:val="00D31398"/>
    <w:rsid w:val="00D31BE0"/>
    <w:rsid w:val="00D32757"/>
    <w:rsid w:val="00D34ACC"/>
    <w:rsid w:val="00D45B0D"/>
    <w:rsid w:val="00D5067A"/>
    <w:rsid w:val="00D50FD7"/>
    <w:rsid w:val="00D51E64"/>
    <w:rsid w:val="00D529CF"/>
    <w:rsid w:val="00D5639A"/>
    <w:rsid w:val="00D573AB"/>
    <w:rsid w:val="00D63ED9"/>
    <w:rsid w:val="00D71AFA"/>
    <w:rsid w:val="00D739AC"/>
    <w:rsid w:val="00D75210"/>
    <w:rsid w:val="00D803F8"/>
    <w:rsid w:val="00D806CB"/>
    <w:rsid w:val="00D85EF1"/>
    <w:rsid w:val="00D91AFF"/>
    <w:rsid w:val="00D940C6"/>
    <w:rsid w:val="00D9507C"/>
    <w:rsid w:val="00DA6AD4"/>
    <w:rsid w:val="00DB1DF8"/>
    <w:rsid w:val="00DB768F"/>
    <w:rsid w:val="00DC1A97"/>
    <w:rsid w:val="00DC3BC2"/>
    <w:rsid w:val="00DC70C8"/>
    <w:rsid w:val="00DD1638"/>
    <w:rsid w:val="00DD3309"/>
    <w:rsid w:val="00DD7D5D"/>
    <w:rsid w:val="00DE709B"/>
    <w:rsid w:val="00DE79D6"/>
    <w:rsid w:val="00DF1A7D"/>
    <w:rsid w:val="00DF1DCC"/>
    <w:rsid w:val="00DF1F7E"/>
    <w:rsid w:val="00DF522E"/>
    <w:rsid w:val="00DF5BC4"/>
    <w:rsid w:val="00DF68AE"/>
    <w:rsid w:val="00E03A0D"/>
    <w:rsid w:val="00E03E6C"/>
    <w:rsid w:val="00E11536"/>
    <w:rsid w:val="00E17E65"/>
    <w:rsid w:val="00E2393F"/>
    <w:rsid w:val="00E31E68"/>
    <w:rsid w:val="00E377A4"/>
    <w:rsid w:val="00E5053E"/>
    <w:rsid w:val="00E61144"/>
    <w:rsid w:val="00E625E1"/>
    <w:rsid w:val="00E6734D"/>
    <w:rsid w:val="00E720CD"/>
    <w:rsid w:val="00E72D20"/>
    <w:rsid w:val="00E7390B"/>
    <w:rsid w:val="00E73A60"/>
    <w:rsid w:val="00E7413F"/>
    <w:rsid w:val="00E85290"/>
    <w:rsid w:val="00E87207"/>
    <w:rsid w:val="00E90A9A"/>
    <w:rsid w:val="00E90B87"/>
    <w:rsid w:val="00E91352"/>
    <w:rsid w:val="00E97AF7"/>
    <w:rsid w:val="00EA38CA"/>
    <w:rsid w:val="00EA701E"/>
    <w:rsid w:val="00EB2CCD"/>
    <w:rsid w:val="00EB3B54"/>
    <w:rsid w:val="00EB6E30"/>
    <w:rsid w:val="00EB724B"/>
    <w:rsid w:val="00EC459A"/>
    <w:rsid w:val="00ED4431"/>
    <w:rsid w:val="00ED4A09"/>
    <w:rsid w:val="00EE0573"/>
    <w:rsid w:val="00EF4B80"/>
    <w:rsid w:val="00EF6975"/>
    <w:rsid w:val="00F04B05"/>
    <w:rsid w:val="00F14326"/>
    <w:rsid w:val="00F14CD4"/>
    <w:rsid w:val="00F30F3B"/>
    <w:rsid w:val="00F31D7C"/>
    <w:rsid w:val="00F35897"/>
    <w:rsid w:val="00F401C5"/>
    <w:rsid w:val="00F41217"/>
    <w:rsid w:val="00F43B39"/>
    <w:rsid w:val="00F45891"/>
    <w:rsid w:val="00F54FA2"/>
    <w:rsid w:val="00F60650"/>
    <w:rsid w:val="00F702F6"/>
    <w:rsid w:val="00F726B6"/>
    <w:rsid w:val="00F75429"/>
    <w:rsid w:val="00F75F6C"/>
    <w:rsid w:val="00F77992"/>
    <w:rsid w:val="00F80C2F"/>
    <w:rsid w:val="00F80F81"/>
    <w:rsid w:val="00F8546E"/>
    <w:rsid w:val="00F87BC1"/>
    <w:rsid w:val="00FA0641"/>
    <w:rsid w:val="00FA34EA"/>
    <w:rsid w:val="00FA3A5F"/>
    <w:rsid w:val="00FA6C22"/>
    <w:rsid w:val="00FB043A"/>
    <w:rsid w:val="00FB1412"/>
    <w:rsid w:val="00FB5B87"/>
    <w:rsid w:val="00FB6617"/>
    <w:rsid w:val="00FB7206"/>
    <w:rsid w:val="00FC0889"/>
    <w:rsid w:val="00FC617F"/>
    <w:rsid w:val="00FD2508"/>
    <w:rsid w:val="00FD37B0"/>
    <w:rsid w:val="00FD3E21"/>
    <w:rsid w:val="00FD43C8"/>
    <w:rsid w:val="00FD4F2D"/>
    <w:rsid w:val="00FD6AA0"/>
    <w:rsid w:val="00FD6ADA"/>
    <w:rsid w:val="00FE0113"/>
    <w:rsid w:val="00FF0E66"/>
    <w:rsid w:val="00FF2CD2"/>
    <w:rsid w:val="00FF3412"/>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FD71-F7BB-414F-BCB9-FB809ED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B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2019-07-11T18:30:00+00:00</Judgment_x0020_Date>
    <Year xmlns="c1afb1bd-f2fb-40fd-9abb-aea55b4d7662">2019</Year>
  </documentManagement>
</p:properties>
</file>

<file path=customXml/itemProps1.xml><?xml version="1.0" encoding="utf-8"?>
<ds:datastoreItem xmlns:ds="http://schemas.openxmlformats.org/officeDocument/2006/customXml" ds:itemID="{EED5C433-C472-4578-BAF1-5795B2395E21}"/>
</file>

<file path=customXml/itemProps2.xml><?xml version="1.0" encoding="utf-8"?>
<ds:datastoreItem xmlns:ds="http://schemas.openxmlformats.org/officeDocument/2006/customXml" ds:itemID="{7C389E66-9E5F-4B7D-BB85-C2A003883C0A}"/>
</file>

<file path=customXml/itemProps3.xml><?xml version="1.0" encoding="utf-8"?>
<ds:datastoreItem xmlns:ds="http://schemas.openxmlformats.org/officeDocument/2006/customXml" ds:itemID="{E4820C79-072D-4DC7-BCD3-1C30F177DED9}"/>
</file>

<file path=customXml/itemProps4.xml><?xml version="1.0" encoding="utf-8"?>
<ds:datastoreItem xmlns:ds="http://schemas.openxmlformats.org/officeDocument/2006/customXml" ds:itemID="{6A3B4860-07B8-48BB-ADCE-018D3F0DF836}"/>
</file>

<file path=docProps/app.xml><?xml version="1.0" encoding="utf-8"?>
<Properties xmlns="http://schemas.openxmlformats.org/officeDocument/2006/extended-properties" xmlns:vt="http://schemas.openxmlformats.org/officeDocument/2006/docPropsVTypes">
  <Template>Normal</Template>
  <TotalTime>0</TotalTime>
  <Pages>8</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2019-07-18T08:16:00Z</cp:lastPrinted>
  <dcterms:created xsi:type="dcterms:W3CDTF">2019-07-19T14:18:00Z</dcterms:created>
  <dcterms:modified xsi:type="dcterms:W3CDTF">2019-07-19T14:18:00Z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