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07" w:rsidRPr="007D5F97" w:rsidRDefault="00002E07" w:rsidP="00A0358B">
      <w:pPr>
        <w:spacing w:line="360" w:lineRule="auto"/>
        <w:jc w:val="center"/>
        <w:rPr>
          <w:rFonts w:ascii="Arial" w:hAnsi="Arial" w:cs="Arial"/>
          <w:b/>
          <w:sz w:val="24"/>
          <w:szCs w:val="24"/>
        </w:rPr>
      </w:pPr>
      <w:r w:rsidRPr="007D5F97">
        <w:rPr>
          <w:rFonts w:ascii="Arial" w:hAnsi="Arial" w:cs="Arial"/>
          <w:b/>
          <w:sz w:val="24"/>
          <w:szCs w:val="24"/>
        </w:rPr>
        <w:t>REPUBLIC O</w:t>
      </w:r>
      <w:r w:rsidR="00AE1568" w:rsidRPr="007D5F97">
        <w:rPr>
          <w:rFonts w:ascii="Arial" w:hAnsi="Arial" w:cs="Arial"/>
          <w:b/>
          <w:sz w:val="24"/>
          <w:szCs w:val="24"/>
        </w:rPr>
        <w:t>F NAMIBIA</w:t>
      </w:r>
    </w:p>
    <w:p w:rsidR="00002E07" w:rsidRPr="007D5F97" w:rsidRDefault="00E749F9" w:rsidP="00A0358B">
      <w:pPr>
        <w:spacing w:line="360" w:lineRule="auto"/>
        <w:jc w:val="right"/>
        <w:rPr>
          <w:rFonts w:ascii="Arial" w:hAnsi="Arial" w:cs="Arial"/>
          <w:b/>
          <w:sz w:val="24"/>
          <w:szCs w:val="24"/>
        </w:rPr>
      </w:pPr>
      <w:r>
        <w:rPr>
          <w:rFonts w:ascii="Arial" w:hAnsi="Arial" w:cs="Arial"/>
          <w:b/>
          <w:sz w:val="24"/>
          <w:szCs w:val="24"/>
        </w:rPr>
        <w:t>Not reportable</w:t>
      </w:r>
    </w:p>
    <w:p w:rsidR="00AE1568" w:rsidRPr="007D5F97" w:rsidRDefault="00AE1568" w:rsidP="00A0358B">
      <w:pPr>
        <w:spacing w:line="360" w:lineRule="auto"/>
        <w:jc w:val="center"/>
        <w:rPr>
          <w:rFonts w:ascii="Arial" w:hAnsi="Arial" w:cs="Arial"/>
          <w:b/>
          <w:sz w:val="24"/>
          <w:szCs w:val="24"/>
        </w:rPr>
      </w:pPr>
      <w:r w:rsidRPr="007D5F97">
        <w:rPr>
          <w:rFonts w:ascii="Arial" w:eastAsia="Calibri" w:hAnsi="Arial" w:cs="Arial"/>
          <w:noProof/>
          <w:sz w:val="24"/>
          <w:szCs w:val="24"/>
          <w:lang w:val="en-GB" w:eastAsia="en-GB"/>
        </w:rPr>
        <w:drawing>
          <wp:inline distT="0" distB="0" distL="0" distR="0" wp14:anchorId="543D90AD" wp14:editId="58E42B5E">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0D1D9E" w:rsidRPr="007D5F97" w:rsidRDefault="00002E07" w:rsidP="00A0358B">
      <w:pPr>
        <w:spacing w:line="360" w:lineRule="auto"/>
        <w:jc w:val="center"/>
        <w:rPr>
          <w:rFonts w:ascii="Arial" w:hAnsi="Arial" w:cs="Arial"/>
          <w:b/>
          <w:sz w:val="24"/>
          <w:szCs w:val="24"/>
        </w:rPr>
      </w:pPr>
      <w:r w:rsidRPr="007D5F97">
        <w:rPr>
          <w:rFonts w:ascii="Arial" w:hAnsi="Arial" w:cs="Arial"/>
          <w:b/>
          <w:sz w:val="24"/>
          <w:szCs w:val="24"/>
        </w:rPr>
        <w:t>IN THE HIGH COURT OF NAMIBIA MAIN DIVISION, WINDHOEK</w:t>
      </w:r>
    </w:p>
    <w:p w:rsidR="00AE1568" w:rsidRPr="007D5F97" w:rsidRDefault="00AE1568" w:rsidP="00A0358B">
      <w:pPr>
        <w:spacing w:line="360" w:lineRule="auto"/>
        <w:jc w:val="center"/>
        <w:rPr>
          <w:rFonts w:ascii="Arial" w:hAnsi="Arial" w:cs="Arial"/>
          <w:b/>
          <w:sz w:val="24"/>
          <w:szCs w:val="24"/>
        </w:rPr>
      </w:pPr>
    </w:p>
    <w:p w:rsidR="00A559A7" w:rsidRPr="007D5F97" w:rsidRDefault="00002E07" w:rsidP="00A0358B">
      <w:pPr>
        <w:spacing w:line="360" w:lineRule="auto"/>
        <w:jc w:val="center"/>
        <w:rPr>
          <w:rFonts w:ascii="Arial" w:hAnsi="Arial" w:cs="Arial"/>
          <w:b/>
          <w:sz w:val="24"/>
          <w:szCs w:val="24"/>
        </w:rPr>
      </w:pPr>
      <w:r w:rsidRPr="007D5F97">
        <w:rPr>
          <w:rFonts w:ascii="Arial" w:hAnsi="Arial" w:cs="Arial"/>
          <w:b/>
          <w:sz w:val="24"/>
          <w:szCs w:val="24"/>
        </w:rPr>
        <w:t>APPEAL JUDGMENT</w:t>
      </w:r>
    </w:p>
    <w:p w:rsidR="00002E07" w:rsidRPr="007D5F97" w:rsidRDefault="000D1D9E" w:rsidP="00A0358B">
      <w:pPr>
        <w:spacing w:line="360" w:lineRule="auto"/>
        <w:jc w:val="right"/>
        <w:rPr>
          <w:rFonts w:ascii="Arial" w:hAnsi="Arial" w:cs="Arial"/>
          <w:b/>
          <w:sz w:val="24"/>
          <w:szCs w:val="24"/>
        </w:rPr>
      </w:pPr>
      <w:r w:rsidRPr="007D5F97">
        <w:rPr>
          <w:rFonts w:ascii="Arial" w:hAnsi="Arial" w:cs="Arial"/>
          <w:b/>
          <w:sz w:val="24"/>
          <w:szCs w:val="24"/>
        </w:rPr>
        <w:t>CASE:</w:t>
      </w:r>
      <w:r w:rsidRPr="003C40B8">
        <w:rPr>
          <w:rFonts w:ascii="Arial" w:hAnsi="Arial" w:cs="Arial"/>
          <w:b/>
          <w:sz w:val="24"/>
          <w:szCs w:val="24"/>
        </w:rPr>
        <w:t xml:space="preserve"> </w:t>
      </w:r>
      <w:r w:rsidR="00603886" w:rsidRPr="003C40B8">
        <w:rPr>
          <w:rFonts w:ascii="Arial" w:hAnsi="Arial" w:cs="Arial"/>
          <w:b/>
          <w:sz w:val="24"/>
          <w:szCs w:val="24"/>
          <w:lang w:val="en-ZA"/>
        </w:rPr>
        <w:t>HC-MD-CRI-APP-CAL-2018/00072</w:t>
      </w:r>
    </w:p>
    <w:p w:rsidR="00002E07" w:rsidRPr="007D5F97" w:rsidRDefault="000D1D9E" w:rsidP="00A0358B">
      <w:pPr>
        <w:spacing w:line="360" w:lineRule="auto"/>
        <w:jc w:val="both"/>
        <w:rPr>
          <w:rFonts w:ascii="Arial" w:hAnsi="Arial" w:cs="Arial"/>
          <w:sz w:val="24"/>
          <w:szCs w:val="24"/>
        </w:rPr>
      </w:pPr>
      <w:r w:rsidRPr="007D5F97">
        <w:rPr>
          <w:rFonts w:ascii="Arial" w:hAnsi="Arial" w:cs="Arial"/>
          <w:sz w:val="24"/>
          <w:szCs w:val="24"/>
        </w:rPr>
        <w:t>In the matter between:</w:t>
      </w:r>
    </w:p>
    <w:p w:rsidR="00AE1568" w:rsidRPr="007D5F97" w:rsidRDefault="00AE1568" w:rsidP="00A0358B">
      <w:pPr>
        <w:spacing w:line="360" w:lineRule="auto"/>
        <w:jc w:val="both"/>
        <w:rPr>
          <w:rFonts w:ascii="Arial" w:hAnsi="Arial" w:cs="Arial"/>
          <w:sz w:val="24"/>
          <w:szCs w:val="24"/>
        </w:rPr>
      </w:pPr>
    </w:p>
    <w:p w:rsidR="00002E07" w:rsidRPr="007D5F97" w:rsidRDefault="00603886" w:rsidP="00A0358B">
      <w:pPr>
        <w:tabs>
          <w:tab w:val="right" w:pos="9360"/>
        </w:tabs>
        <w:spacing w:line="360" w:lineRule="auto"/>
        <w:jc w:val="both"/>
        <w:rPr>
          <w:rFonts w:ascii="Arial" w:hAnsi="Arial" w:cs="Arial"/>
          <w:b/>
          <w:sz w:val="24"/>
          <w:szCs w:val="24"/>
        </w:rPr>
      </w:pPr>
      <w:r>
        <w:rPr>
          <w:rFonts w:ascii="Arial" w:hAnsi="Arial" w:cs="Arial"/>
          <w:b/>
          <w:sz w:val="24"/>
          <w:szCs w:val="24"/>
        </w:rPr>
        <w:t>ELIFAS AMUTENYA</w:t>
      </w:r>
      <w:r w:rsidR="00AE1568" w:rsidRPr="007D5F97">
        <w:rPr>
          <w:rFonts w:ascii="Arial" w:hAnsi="Arial" w:cs="Arial"/>
          <w:b/>
          <w:sz w:val="24"/>
          <w:szCs w:val="24"/>
        </w:rPr>
        <w:tab/>
        <w:t>APPELLANT</w:t>
      </w:r>
    </w:p>
    <w:p w:rsidR="000D1D9E" w:rsidRPr="007D5F97" w:rsidRDefault="000D1D9E" w:rsidP="00A0358B">
      <w:pPr>
        <w:spacing w:line="360" w:lineRule="auto"/>
        <w:jc w:val="both"/>
        <w:rPr>
          <w:rFonts w:ascii="Arial" w:hAnsi="Arial" w:cs="Arial"/>
          <w:b/>
          <w:sz w:val="24"/>
          <w:szCs w:val="24"/>
        </w:rPr>
      </w:pPr>
    </w:p>
    <w:p w:rsidR="00002E07" w:rsidRPr="007D5F97" w:rsidRDefault="003C40B8" w:rsidP="00A0358B">
      <w:pPr>
        <w:spacing w:line="360" w:lineRule="auto"/>
        <w:jc w:val="both"/>
        <w:rPr>
          <w:rFonts w:ascii="Arial" w:hAnsi="Arial" w:cs="Arial"/>
          <w:sz w:val="24"/>
          <w:szCs w:val="24"/>
        </w:rPr>
      </w:pPr>
      <w:r>
        <w:rPr>
          <w:rFonts w:ascii="Arial" w:hAnsi="Arial" w:cs="Arial"/>
          <w:sz w:val="24"/>
          <w:szCs w:val="24"/>
        </w:rPr>
        <w:t>and</w:t>
      </w:r>
    </w:p>
    <w:p w:rsidR="000D1D9E" w:rsidRPr="007D5F97" w:rsidRDefault="000D1D9E" w:rsidP="00A0358B">
      <w:pPr>
        <w:spacing w:line="360" w:lineRule="auto"/>
        <w:jc w:val="both"/>
        <w:rPr>
          <w:rFonts w:ascii="Arial" w:hAnsi="Arial" w:cs="Arial"/>
          <w:sz w:val="24"/>
          <w:szCs w:val="24"/>
        </w:rPr>
      </w:pPr>
    </w:p>
    <w:p w:rsidR="00002E07" w:rsidRPr="007D5F97" w:rsidRDefault="00AE1568" w:rsidP="00A0358B">
      <w:pPr>
        <w:tabs>
          <w:tab w:val="right" w:pos="9360"/>
        </w:tabs>
        <w:spacing w:line="360" w:lineRule="auto"/>
        <w:jc w:val="both"/>
        <w:rPr>
          <w:rFonts w:ascii="Arial" w:hAnsi="Arial" w:cs="Arial"/>
          <w:b/>
          <w:sz w:val="24"/>
          <w:szCs w:val="24"/>
        </w:rPr>
      </w:pPr>
      <w:r w:rsidRPr="007D5F97">
        <w:rPr>
          <w:rFonts w:ascii="Arial" w:hAnsi="Arial" w:cs="Arial"/>
          <w:b/>
          <w:sz w:val="24"/>
          <w:szCs w:val="24"/>
        </w:rPr>
        <w:t>THE STATE</w:t>
      </w:r>
      <w:r w:rsidRPr="007D5F97">
        <w:rPr>
          <w:rFonts w:ascii="Arial" w:hAnsi="Arial" w:cs="Arial"/>
          <w:b/>
          <w:sz w:val="24"/>
          <w:szCs w:val="24"/>
        </w:rPr>
        <w:tab/>
        <w:t>RESPONDENT</w:t>
      </w:r>
    </w:p>
    <w:p w:rsidR="00002E07" w:rsidRPr="007D5F97" w:rsidRDefault="00002E07" w:rsidP="00A0358B">
      <w:pPr>
        <w:spacing w:line="360" w:lineRule="auto"/>
        <w:jc w:val="both"/>
        <w:rPr>
          <w:rFonts w:ascii="Arial" w:hAnsi="Arial" w:cs="Arial"/>
          <w:b/>
          <w:sz w:val="24"/>
          <w:szCs w:val="24"/>
        </w:rPr>
      </w:pPr>
    </w:p>
    <w:p w:rsidR="006046E3" w:rsidRPr="006046E3" w:rsidRDefault="006046E3" w:rsidP="00A0358B">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Neutral citation:</w:t>
      </w:r>
      <w:r w:rsidR="007B7497">
        <w:rPr>
          <w:rFonts w:ascii="Arial" w:eastAsia="Times New Roman" w:hAnsi="Arial" w:cs="Arial"/>
          <w:sz w:val="24"/>
          <w:szCs w:val="24"/>
          <w:lang w:val="en-ZA" w:eastAsia="en-GB"/>
        </w:rPr>
        <w:tab/>
      </w:r>
      <w:bookmarkStart w:id="0" w:name="_GoBack"/>
      <w:r w:rsidR="00603886">
        <w:rPr>
          <w:rFonts w:ascii="Arial" w:eastAsia="Times New Roman" w:hAnsi="Arial" w:cs="Arial"/>
          <w:i/>
          <w:sz w:val="24"/>
          <w:szCs w:val="24"/>
          <w:lang w:val="en-ZA" w:eastAsia="en-GB"/>
        </w:rPr>
        <w:t>Elifas</w:t>
      </w:r>
      <w:r w:rsidR="007B7497">
        <w:rPr>
          <w:rFonts w:ascii="Arial" w:eastAsia="Times New Roman" w:hAnsi="Arial" w:cs="Arial"/>
          <w:i/>
          <w:sz w:val="24"/>
          <w:szCs w:val="24"/>
          <w:lang w:val="en-ZA" w:eastAsia="en-GB"/>
        </w:rPr>
        <w:t xml:space="preserve"> v S</w:t>
      </w:r>
      <w:r w:rsidRPr="006046E3">
        <w:rPr>
          <w:rFonts w:ascii="Arial" w:eastAsia="Times New Roman" w:hAnsi="Arial" w:cs="Arial"/>
          <w:i/>
          <w:sz w:val="24"/>
          <w:szCs w:val="24"/>
          <w:lang w:val="en-ZA" w:eastAsia="en-GB"/>
        </w:rPr>
        <w:t xml:space="preserve"> </w:t>
      </w:r>
      <w:r w:rsidRPr="006046E3">
        <w:rPr>
          <w:rFonts w:ascii="Arial" w:eastAsia="Times New Roman" w:hAnsi="Arial" w:cs="Arial"/>
          <w:sz w:val="24"/>
          <w:szCs w:val="24"/>
          <w:lang w:val="en-ZA" w:eastAsia="en-GB"/>
        </w:rPr>
        <w:t>(</w:t>
      </w:r>
      <w:r w:rsidR="00F534CB" w:rsidRPr="00F534CB">
        <w:rPr>
          <w:rFonts w:ascii="Arial" w:hAnsi="Arial" w:cs="Arial"/>
          <w:lang w:val="en-ZA"/>
        </w:rPr>
        <w:t>HC-MD-CRI-APP-CALL</w:t>
      </w:r>
      <w:r w:rsidR="00603886">
        <w:rPr>
          <w:rFonts w:ascii="Arial" w:hAnsi="Arial" w:cs="Arial"/>
          <w:sz w:val="24"/>
          <w:szCs w:val="24"/>
        </w:rPr>
        <w:t>-2018/00072</w:t>
      </w:r>
      <w:r w:rsidR="00603886">
        <w:rPr>
          <w:rFonts w:ascii="Arial" w:eastAsia="Times New Roman" w:hAnsi="Arial" w:cs="Arial"/>
          <w:sz w:val="24"/>
          <w:szCs w:val="24"/>
          <w:lang w:val="en-ZA" w:eastAsia="en-GB"/>
        </w:rPr>
        <w:t>) [2019]</w:t>
      </w:r>
      <w:r w:rsidRPr="006046E3">
        <w:rPr>
          <w:rFonts w:ascii="Arial" w:eastAsia="Times New Roman" w:hAnsi="Arial" w:cs="Arial"/>
          <w:sz w:val="24"/>
          <w:szCs w:val="24"/>
          <w:lang w:val="en-ZA" w:eastAsia="en-GB"/>
        </w:rPr>
        <w:t xml:space="preserve"> NAHCMD</w:t>
      </w:r>
      <w:r w:rsidR="00AE0584">
        <w:rPr>
          <w:rFonts w:ascii="Arial" w:eastAsia="Times New Roman" w:hAnsi="Arial" w:cs="Arial"/>
          <w:sz w:val="24"/>
          <w:szCs w:val="24"/>
          <w:lang w:val="en-ZA" w:eastAsia="en-GB"/>
        </w:rPr>
        <w:t xml:space="preserve"> </w:t>
      </w:r>
      <w:r w:rsidR="00432B59">
        <w:rPr>
          <w:rFonts w:ascii="Arial" w:eastAsia="Times New Roman" w:hAnsi="Arial" w:cs="Arial"/>
          <w:sz w:val="24"/>
          <w:szCs w:val="24"/>
          <w:lang w:val="en-ZA" w:eastAsia="en-GB"/>
        </w:rPr>
        <w:t xml:space="preserve">249 </w:t>
      </w:r>
      <w:r w:rsidRPr="006046E3">
        <w:rPr>
          <w:rFonts w:ascii="Arial" w:eastAsia="Times New Roman" w:hAnsi="Arial" w:cs="Arial"/>
          <w:sz w:val="24"/>
          <w:szCs w:val="24"/>
          <w:lang w:val="en-ZA" w:eastAsia="en-GB"/>
        </w:rPr>
        <w:t>(</w:t>
      </w:r>
      <w:r w:rsidR="00603886">
        <w:rPr>
          <w:rFonts w:ascii="Arial" w:eastAsia="Times New Roman" w:hAnsi="Arial" w:cs="Arial"/>
          <w:sz w:val="24"/>
          <w:szCs w:val="24"/>
          <w:lang w:val="en-ZA" w:eastAsia="en-GB"/>
        </w:rPr>
        <w:t>19 July 2019</w:t>
      </w:r>
      <w:r w:rsidRPr="006046E3">
        <w:rPr>
          <w:rFonts w:ascii="Arial" w:eastAsia="Times New Roman" w:hAnsi="Arial" w:cs="Arial"/>
          <w:sz w:val="24"/>
          <w:szCs w:val="24"/>
          <w:lang w:val="en-ZA" w:eastAsia="en-GB"/>
        </w:rPr>
        <w:t>)</w:t>
      </w:r>
    </w:p>
    <w:bookmarkEnd w:id="0"/>
    <w:p w:rsidR="006046E3" w:rsidRPr="006046E3" w:rsidRDefault="006046E3" w:rsidP="00A0358B">
      <w:pPr>
        <w:spacing w:after="0" w:line="360" w:lineRule="auto"/>
        <w:jc w:val="both"/>
        <w:rPr>
          <w:rFonts w:ascii="Arial" w:eastAsia="Times New Roman" w:hAnsi="Arial" w:cs="Arial"/>
          <w:b/>
          <w:sz w:val="24"/>
          <w:szCs w:val="24"/>
          <w:lang w:val="en-ZA" w:eastAsia="en-GB"/>
        </w:rPr>
      </w:pPr>
    </w:p>
    <w:p w:rsidR="006046E3" w:rsidRPr="006046E3" w:rsidRDefault="006046E3" w:rsidP="00A0358B">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Coram:</w:t>
      </w:r>
      <w:r w:rsidRPr="006046E3">
        <w:rPr>
          <w:rFonts w:ascii="Arial" w:eastAsia="Times New Roman" w:hAnsi="Arial" w:cs="Arial"/>
          <w:sz w:val="24"/>
          <w:szCs w:val="24"/>
          <w:lang w:val="en-ZA" w:eastAsia="en-GB"/>
        </w:rPr>
        <w:tab/>
      </w:r>
      <w:r w:rsidR="00603886">
        <w:rPr>
          <w:rFonts w:ascii="Arial" w:eastAsia="Times New Roman" w:hAnsi="Arial" w:cs="Arial"/>
          <w:sz w:val="24"/>
          <w:szCs w:val="24"/>
          <w:lang w:val="en-ZA" w:eastAsia="en-GB"/>
        </w:rPr>
        <w:t>LIEBENBERG J</w:t>
      </w:r>
      <w:r w:rsidR="00CE706E">
        <w:rPr>
          <w:rFonts w:ascii="Arial" w:eastAsia="Times New Roman" w:hAnsi="Arial" w:cs="Arial"/>
          <w:sz w:val="24"/>
          <w:szCs w:val="24"/>
          <w:lang w:val="en-ZA" w:eastAsia="en-GB"/>
        </w:rPr>
        <w:t xml:space="preserve"> </w:t>
      </w:r>
      <w:r w:rsidR="00CE706E" w:rsidRPr="003C40B8">
        <w:rPr>
          <w:rFonts w:ascii="Arial" w:eastAsia="Times New Roman" w:hAnsi="Arial" w:cs="Arial"/>
          <w:i/>
          <w:sz w:val="24"/>
          <w:szCs w:val="24"/>
          <w:lang w:val="en-ZA" w:eastAsia="en-GB"/>
        </w:rPr>
        <w:t>et</w:t>
      </w:r>
      <w:r w:rsidR="00CE706E">
        <w:rPr>
          <w:rFonts w:ascii="Arial" w:eastAsia="Times New Roman" w:hAnsi="Arial" w:cs="Arial"/>
          <w:sz w:val="24"/>
          <w:szCs w:val="24"/>
          <w:lang w:val="en-ZA" w:eastAsia="en-GB"/>
        </w:rPr>
        <w:t xml:space="preserve"> SHIVUTE J</w:t>
      </w:r>
    </w:p>
    <w:p w:rsidR="006046E3" w:rsidRPr="006046E3" w:rsidRDefault="006046E3" w:rsidP="00A0358B">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Heard</w:t>
      </w:r>
      <w:r w:rsidRPr="006046E3">
        <w:rPr>
          <w:rFonts w:ascii="Arial" w:eastAsia="Times New Roman" w:hAnsi="Arial" w:cs="Arial"/>
          <w:sz w:val="24"/>
          <w:szCs w:val="24"/>
          <w:lang w:val="en-ZA" w:eastAsia="en-GB"/>
        </w:rPr>
        <w:t>:</w:t>
      </w:r>
      <w:r w:rsidRPr="006046E3">
        <w:rPr>
          <w:rFonts w:ascii="Arial" w:eastAsia="Times New Roman" w:hAnsi="Arial" w:cs="Arial"/>
          <w:sz w:val="24"/>
          <w:szCs w:val="24"/>
          <w:lang w:val="en-ZA" w:eastAsia="en-GB"/>
        </w:rPr>
        <w:tab/>
      </w:r>
      <w:r w:rsidR="00CE706E">
        <w:rPr>
          <w:rFonts w:ascii="Arial" w:eastAsia="Times New Roman" w:hAnsi="Arial" w:cs="Arial"/>
          <w:sz w:val="24"/>
          <w:szCs w:val="24"/>
          <w:lang w:val="en-ZA" w:eastAsia="en-GB"/>
        </w:rPr>
        <w:t>14 JUNE 2019</w:t>
      </w:r>
    </w:p>
    <w:p w:rsidR="005661F4" w:rsidRPr="007B7497" w:rsidRDefault="006046E3" w:rsidP="007B7497">
      <w:pPr>
        <w:spacing w:after="0" w:line="360" w:lineRule="auto"/>
        <w:jc w:val="both"/>
        <w:rPr>
          <w:rFonts w:ascii="Arial" w:eastAsia="Times New Roman" w:hAnsi="Arial" w:cs="Arial"/>
          <w:sz w:val="24"/>
          <w:szCs w:val="24"/>
          <w:lang w:val="en-ZA" w:eastAsia="en-GB"/>
        </w:rPr>
      </w:pPr>
      <w:r w:rsidRPr="006046E3">
        <w:rPr>
          <w:rFonts w:ascii="Arial" w:eastAsia="Times New Roman" w:hAnsi="Arial" w:cs="Arial"/>
          <w:b/>
          <w:sz w:val="24"/>
          <w:szCs w:val="24"/>
          <w:lang w:val="en-ZA" w:eastAsia="en-GB"/>
        </w:rPr>
        <w:t>Delivered</w:t>
      </w:r>
      <w:r w:rsidRPr="006046E3">
        <w:rPr>
          <w:rFonts w:ascii="Arial" w:eastAsia="Times New Roman" w:hAnsi="Arial" w:cs="Arial"/>
          <w:sz w:val="24"/>
          <w:szCs w:val="24"/>
          <w:lang w:val="en-ZA" w:eastAsia="en-GB"/>
        </w:rPr>
        <w:t>:</w:t>
      </w:r>
      <w:r w:rsidRPr="006046E3">
        <w:rPr>
          <w:rFonts w:ascii="Arial" w:eastAsia="Times New Roman" w:hAnsi="Arial" w:cs="Arial"/>
          <w:sz w:val="24"/>
          <w:szCs w:val="24"/>
          <w:lang w:val="en-ZA" w:eastAsia="en-GB"/>
        </w:rPr>
        <w:tab/>
      </w:r>
      <w:r w:rsidR="00603886" w:rsidRPr="00CE706E">
        <w:rPr>
          <w:rFonts w:ascii="Arial" w:eastAsia="Times New Roman" w:hAnsi="Arial" w:cs="Arial"/>
          <w:sz w:val="24"/>
          <w:szCs w:val="24"/>
          <w:lang w:val="en-ZA" w:eastAsia="en-GB"/>
        </w:rPr>
        <w:t>19 JULY 2019</w:t>
      </w:r>
    </w:p>
    <w:p w:rsidR="004773AF" w:rsidRDefault="007D5F97" w:rsidP="00A0358B">
      <w:pPr>
        <w:spacing w:line="360" w:lineRule="auto"/>
        <w:jc w:val="both"/>
        <w:rPr>
          <w:rFonts w:ascii="Arial" w:hAnsi="Arial" w:cs="Arial"/>
          <w:sz w:val="24"/>
          <w:szCs w:val="24"/>
        </w:rPr>
      </w:pPr>
      <w:r w:rsidRPr="00AE2178">
        <w:rPr>
          <w:rFonts w:ascii="Arial" w:hAnsi="Arial" w:cs="Arial"/>
          <w:b/>
          <w:sz w:val="24"/>
          <w:szCs w:val="24"/>
        </w:rPr>
        <w:lastRenderedPageBreak/>
        <w:t>Flynote:</w:t>
      </w:r>
      <w:r w:rsidRPr="00AE2178">
        <w:rPr>
          <w:rFonts w:ascii="Arial" w:hAnsi="Arial" w:cs="Arial"/>
          <w:sz w:val="24"/>
          <w:szCs w:val="24"/>
        </w:rPr>
        <w:tab/>
      </w:r>
      <w:r w:rsidR="000D1D9E" w:rsidRPr="00AE2178">
        <w:rPr>
          <w:rFonts w:ascii="Arial" w:hAnsi="Arial" w:cs="Arial"/>
          <w:sz w:val="24"/>
          <w:szCs w:val="24"/>
        </w:rPr>
        <w:t>Crimi</w:t>
      </w:r>
      <w:r w:rsidRPr="00AE2178">
        <w:rPr>
          <w:rFonts w:ascii="Arial" w:hAnsi="Arial" w:cs="Arial"/>
          <w:sz w:val="24"/>
          <w:szCs w:val="24"/>
        </w:rPr>
        <w:t>nal Procedure – Bail – Appeal against refusal</w:t>
      </w:r>
      <w:r w:rsidR="004653EF" w:rsidRPr="00AE2178">
        <w:rPr>
          <w:rFonts w:ascii="Arial" w:hAnsi="Arial" w:cs="Arial"/>
          <w:sz w:val="24"/>
          <w:szCs w:val="24"/>
        </w:rPr>
        <w:t xml:space="preserve"> </w:t>
      </w:r>
      <w:r w:rsidR="003C40B8">
        <w:rPr>
          <w:rFonts w:ascii="Arial" w:hAnsi="Arial" w:cs="Arial"/>
          <w:sz w:val="24"/>
          <w:szCs w:val="24"/>
        </w:rPr>
        <w:t>– C</w:t>
      </w:r>
      <w:r w:rsidR="000D1D9E" w:rsidRPr="00AE2178">
        <w:rPr>
          <w:rFonts w:ascii="Arial" w:hAnsi="Arial" w:cs="Arial"/>
          <w:sz w:val="24"/>
          <w:szCs w:val="24"/>
        </w:rPr>
        <w:t xml:space="preserve">harged with </w:t>
      </w:r>
      <w:r w:rsidR="00AE2178">
        <w:rPr>
          <w:rFonts w:ascii="Arial" w:hAnsi="Arial" w:cs="Arial"/>
          <w:sz w:val="24"/>
          <w:szCs w:val="24"/>
        </w:rPr>
        <w:t>r</w:t>
      </w:r>
      <w:r w:rsidR="00AE2178" w:rsidRPr="00AE2178">
        <w:rPr>
          <w:rFonts w:ascii="Arial" w:hAnsi="Arial" w:cs="Arial"/>
          <w:sz w:val="24"/>
          <w:szCs w:val="24"/>
        </w:rPr>
        <w:t xml:space="preserve">obbery with aggravated circumstances, attempted murder, and </w:t>
      </w:r>
      <w:r w:rsidR="00AE2178">
        <w:rPr>
          <w:rFonts w:ascii="Arial" w:hAnsi="Arial" w:cs="Arial"/>
          <w:sz w:val="24"/>
          <w:szCs w:val="24"/>
        </w:rPr>
        <w:t>p</w:t>
      </w:r>
      <w:r w:rsidR="00AE2178" w:rsidRPr="00AE2178">
        <w:rPr>
          <w:rFonts w:ascii="Arial" w:hAnsi="Arial" w:cs="Arial"/>
          <w:sz w:val="24"/>
          <w:szCs w:val="24"/>
        </w:rPr>
        <w:t>ossession</w:t>
      </w:r>
      <w:r w:rsidR="003C40B8">
        <w:rPr>
          <w:rFonts w:ascii="Arial" w:hAnsi="Arial" w:cs="Arial"/>
          <w:sz w:val="24"/>
          <w:szCs w:val="24"/>
        </w:rPr>
        <w:t xml:space="preserve"> of a firearm without a license – </w:t>
      </w:r>
      <w:r w:rsidR="00E01319" w:rsidRPr="00AE2178">
        <w:rPr>
          <w:rFonts w:ascii="Arial" w:hAnsi="Arial" w:cs="Arial"/>
          <w:sz w:val="24"/>
          <w:szCs w:val="24"/>
        </w:rPr>
        <w:t>S</w:t>
      </w:r>
      <w:r w:rsidR="000D1D9E" w:rsidRPr="00AE2178">
        <w:rPr>
          <w:rFonts w:ascii="Arial" w:hAnsi="Arial" w:cs="Arial"/>
          <w:sz w:val="24"/>
          <w:szCs w:val="24"/>
        </w:rPr>
        <w:t>erious offence</w:t>
      </w:r>
      <w:r w:rsidR="00600F1D" w:rsidRPr="00AE2178">
        <w:rPr>
          <w:rFonts w:ascii="Arial" w:hAnsi="Arial" w:cs="Arial"/>
          <w:sz w:val="24"/>
          <w:szCs w:val="24"/>
        </w:rPr>
        <w:t>s</w:t>
      </w:r>
      <w:r w:rsidR="000D1D9E" w:rsidRPr="00AE2178">
        <w:rPr>
          <w:rFonts w:ascii="Arial" w:hAnsi="Arial" w:cs="Arial"/>
          <w:sz w:val="24"/>
          <w:szCs w:val="24"/>
        </w:rPr>
        <w:t xml:space="preserve"> – </w:t>
      </w:r>
      <w:r w:rsidR="00AE2178">
        <w:rPr>
          <w:rFonts w:ascii="Arial" w:hAnsi="Arial" w:cs="Arial"/>
          <w:sz w:val="24"/>
          <w:szCs w:val="24"/>
        </w:rPr>
        <w:t>Discretionary powers of court hearing application – Secti</w:t>
      </w:r>
      <w:r w:rsidR="003C40B8">
        <w:rPr>
          <w:rFonts w:ascii="Arial" w:hAnsi="Arial" w:cs="Arial"/>
          <w:sz w:val="24"/>
          <w:szCs w:val="24"/>
        </w:rPr>
        <w:t xml:space="preserve">on 61 Criminal Procedure Act, 51 of 1977 as amended – </w:t>
      </w:r>
      <w:r w:rsidR="00FA42BA" w:rsidRPr="00AE2178">
        <w:rPr>
          <w:rFonts w:ascii="Arial" w:hAnsi="Arial" w:cs="Arial"/>
          <w:sz w:val="24"/>
          <w:szCs w:val="24"/>
        </w:rPr>
        <w:t xml:space="preserve">Magistrate correct in refusing bail as it was not in the </w:t>
      </w:r>
      <w:r w:rsidR="000F13A8" w:rsidRPr="00AE2178">
        <w:rPr>
          <w:rFonts w:ascii="Arial" w:hAnsi="Arial" w:cs="Arial"/>
          <w:sz w:val="24"/>
          <w:szCs w:val="24"/>
        </w:rPr>
        <w:t>interest of the public nor</w:t>
      </w:r>
      <w:r w:rsidR="004653EF" w:rsidRPr="00AE2178">
        <w:rPr>
          <w:rFonts w:ascii="Arial" w:hAnsi="Arial" w:cs="Arial"/>
          <w:sz w:val="24"/>
          <w:szCs w:val="24"/>
        </w:rPr>
        <w:t xml:space="preserve"> </w:t>
      </w:r>
      <w:r w:rsidR="00FA42BA" w:rsidRPr="00AE2178">
        <w:rPr>
          <w:rFonts w:ascii="Arial" w:hAnsi="Arial" w:cs="Arial"/>
          <w:sz w:val="24"/>
          <w:szCs w:val="24"/>
        </w:rPr>
        <w:t>the administration of just</w:t>
      </w:r>
      <w:r w:rsidR="00E01319" w:rsidRPr="00AE2178">
        <w:rPr>
          <w:rFonts w:ascii="Arial" w:hAnsi="Arial" w:cs="Arial"/>
          <w:sz w:val="24"/>
          <w:szCs w:val="24"/>
        </w:rPr>
        <w:t xml:space="preserve">ice - </w:t>
      </w:r>
      <w:r w:rsidR="00FA42BA" w:rsidRPr="00AE2178">
        <w:rPr>
          <w:rFonts w:ascii="Arial" w:hAnsi="Arial" w:cs="Arial"/>
          <w:sz w:val="24"/>
          <w:szCs w:val="24"/>
        </w:rPr>
        <w:t>Appeal dismissed.</w:t>
      </w:r>
    </w:p>
    <w:p w:rsidR="00F71EA2" w:rsidRPr="00CA21DF" w:rsidRDefault="00F71EA2" w:rsidP="00A0358B">
      <w:pPr>
        <w:spacing w:line="360" w:lineRule="auto"/>
        <w:jc w:val="both"/>
        <w:rPr>
          <w:rFonts w:ascii="Arial" w:hAnsi="Arial" w:cs="Arial"/>
          <w:sz w:val="24"/>
          <w:szCs w:val="24"/>
        </w:rPr>
      </w:pPr>
    </w:p>
    <w:p w:rsidR="00A0358B" w:rsidRPr="008D06FC" w:rsidRDefault="004773AF" w:rsidP="00A0358B">
      <w:pPr>
        <w:spacing w:line="360" w:lineRule="auto"/>
        <w:jc w:val="both"/>
        <w:rPr>
          <w:rFonts w:ascii="Arial" w:hAnsi="Arial" w:cs="Arial"/>
          <w:sz w:val="24"/>
          <w:szCs w:val="24"/>
          <w:highlight w:val="yellow"/>
        </w:rPr>
      </w:pPr>
      <w:r w:rsidRPr="00CA21DF">
        <w:rPr>
          <w:rFonts w:ascii="Arial" w:hAnsi="Arial" w:cs="Arial"/>
          <w:b/>
          <w:sz w:val="24"/>
          <w:szCs w:val="24"/>
        </w:rPr>
        <w:t>Summary:</w:t>
      </w:r>
      <w:r w:rsidR="007D5F97" w:rsidRPr="00CA21DF">
        <w:rPr>
          <w:rFonts w:ascii="Arial" w:hAnsi="Arial" w:cs="Arial"/>
          <w:sz w:val="24"/>
          <w:szCs w:val="24"/>
        </w:rPr>
        <w:tab/>
      </w:r>
      <w:r w:rsidR="000F118A" w:rsidRPr="00CA21DF">
        <w:rPr>
          <w:rFonts w:ascii="Arial" w:hAnsi="Arial" w:cs="Arial"/>
          <w:sz w:val="24"/>
          <w:szCs w:val="24"/>
        </w:rPr>
        <w:t xml:space="preserve">The Appellant was charged </w:t>
      </w:r>
      <w:r w:rsidR="00AE2178" w:rsidRPr="00CA21DF">
        <w:rPr>
          <w:rFonts w:ascii="Arial" w:hAnsi="Arial" w:cs="Arial"/>
          <w:sz w:val="24"/>
          <w:szCs w:val="24"/>
        </w:rPr>
        <w:t xml:space="preserve">together with two other accused </w:t>
      </w:r>
      <w:r w:rsidR="000F118A" w:rsidRPr="00CA21DF">
        <w:rPr>
          <w:rFonts w:ascii="Arial" w:hAnsi="Arial" w:cs="Arial"/>
          <w:sz w:val="24"/>
          <w:szCs w:val="24"/>
        </w:rPr>
        <w:t xml:space="preserve">with </w:t>
      </w:r>
      <w:r w:rsidR="00CA21DF" w:rsidRPr="00CA21DF">
        <w:rPr>
          <w:rFonts w:ascii="Arial" w:hAnsi="Arial" w:cs="Arial"/>
          <w:sz w:val="24"/>
          <w:szCs w:val="24"/>
        </w:rPr>
        <w:t>robbery with aggravated circumstances, attempted murder and possession of a firearm without a license in contravention of s 2 read with section 1, 38(2) and 39 of Act 7 of 1996, as amended</w:t>
      </w:r>
      <w:r w:rsidR="000F118A" w:rsidRPr="00CA21DF">
        <w:rPr>
          <w:rFonts w:ascii="Arial" w:hAnsi="Arial" w:cs="Arial"/>
          <w:sz w:val="24"/>
          <w:szCs w:val="24"/>
        </w:rPr>
        <w:t xml:space="preserve">. </w:t>
      </w:r>
      <w:r w:rsidR="00CE706E">
        <w:rPr>
          <w:rFonts w:ascii="Arial" w:hAnsi="Arial" w:cs="Arial"/>
          <w:sz w:val="24"/>
          <w:szCs w:val="24"/>
        </w:rPr>
        <w:t>On 27 July 2018 t</w:t>
      </w:r>
      <w:r w:rsidR="000F118A" w:rsidRPr="00CA21DF">
        <w:rPr>
          <w:rFonts w:ascii="Arial" w:hAnsi="Arial" w:cs="Arial"/>
          <w:sz w:val="24"/>
          <w:szCs w:val="24"/>
        </w:rPr>
        <w:t xml:space="preserve">he appellant </w:t>
      </w:r>
      <w:r w:rsidR="00CA21DF" w:rsidRPr="00CA21DF">
        <w:rPr>
          <w:rFonts w:ascii="Arial" w:hAnsi="Arial" w:cs="Arial"/>
          <w:sz w:val="24"/>
          <w:szCs w:val="24"/>
        </w:rPr>
        <w:t xml:space="preserve">and his co-accused </w:t>
      </w:r>
      <w:r w:rsidR="000F118A" w:rsidRPr="00CA21DF">
        <w:rPr>
          <w:rFonts w:ascii="Arial" w:hAnsi="Arial" w:cs="Arial"/>
          <w:sz w:val="24"/>
          <w:szCs w:val="24"/>
        </w:rPr>
        <w:t xml:space="preserve">applied </w:t>
      </w:r>
      <w:r w:rsidR="00CA21DF" w:rsidRPr="00CA21DF">
        <w:rPr>
          <w:rFonts w:ascii="Arial" w:hAnsi="Arial" w:cs="Arial"/>
          <w:sz w:val="24"/>
          <w:szCs w:val="24"/>
        </w:rPr>
        <w:t>to be released on bail</w:t>
      </w:r>
      <w:r w:rsidR="00CE706E">
        <w:rPr>
          <w:rFonts w:ascii="Arial" w:hAnsi="Arial" w:cs="Arial"/>
          <w:sz w:val="24"/>
          <w:szCs w:val="24"/>
        </w:rPr>
        <w:t>,</w:t>
      </w:r>
      <w:r w:rsidR="00CA21DF" w:rsidRPr="00CA21DF">
        <w:rPr>
          <w:rFonts w:ascii="Arial" w:hAnsi="Arial" w:cs="Arial"/>
          <w:sz w:val="24"/>
          <w:szCs w:val="24"/>
        </w:rPr>
        <w:t xml:space="preserve"> an</w:t>
      </w:r>
      <w:r w:rsidR="00CE706E">
        <w:rPr>
          <w:rFonts w:ascii="Arial" w:hAnsi="Arial" w:cs="Arial"/>
          <w:sz w:val="24"/>
          <w:szCs w:val="24"/>
        </w:rPr>
        <w:t>d on 29 August</w:t>
      </w:r>
      <w:r w:rsidR="00CA21DF" w:rsidRPr="00CA21DF">
        <w:rPr>
          <w:rFonts w:ascii="Arial" w:hAnsi="Arial" w:cs="Arial"/>
          <w:sz w:val="24"/>
          <w:szCs w:val="24"/>
        </w:rPr>
        <w:t xml:space="preserve"> 2018</w:t>
      </w:r>
      <w:r w:rsidR="00735886" w:rsidRPr="00CA21DF">
        <w:rPr>
          <w:rFonts w:ascii="Arial" w:hAnsi="Arial" w:cs="Arial"/>
          <w:sz w:val="24"/>
          <w:szCs w:val="24"/>
        </w:rPr>
        <w:t xml:space="preserve"> t</w:t>
      </w:r>
      <w:r w:rsidR="000F118A" w:rsidRPr="00CA21DF">
        <w:rPr>
          <w:rFonts w:ascii="Arial" w:hAnsi="Arial" w:cs="Arial"/>
          <w:sz w:val="24"/>
          <w:szCs w:val="24"/>
        </w:rPr>
        <w:t>he magistrate’s c</w:t>
      </w:r>
      <w:r w:rsidR="004839B0" w:rsidRPr="00CA21DF">
        <w:rPr>
          <w:rFonts w:ascii="Arial" w:hAnsi="Arial" w:cs="Arial"/>
          <w:sz w:val="24"/>
          <w:szCs w:val="24"/>
        </w:rPr>
        <w:t xml:space="preserve">ourt </w:t>
      </w:r>
      <w:r w:rsidR="003A3341">
        <w:rPr>
          <w:rFonts w:ascii="Arial" w:hAnsi="Arial" w:cs="Arial"/>
          <w:sz w:val="24"/>
          <w:szCs w:val="24"/>
        </w:rPr>
        <w:t>refused</w:t>
      </w:r>
      <w:r w:rsidR="004839B0" w:rsidRPr="00CA21DF">
        <w:rPr>
          <w:rFonts w:ascii="Arial" w:hAnsi="Arial" w:cs="Arial"/>
          <w:sz w:val="24"/>
          <w:szCs w:val="24"/>
        </w:rPr>
        <w:t xml:space="preserve"> the application on t</w:t>
      </w:r>
      <w:r w:rsidR="000F118A" w:rsidRPr="00CA21DF">
        <w:rPr>
          <w:rFonts w:ascii="Arial" w:hAnsi="Arial" w:cs="Arial"/>
          <w:sz w:val="24"/>
          <w:szCs w:val="24"/>
        </w:rPr>
        <w:t xml:space="preserve">he </w:t>
      </w:r>
      <w:r w:rsidR="004F0BB9" w:rsidRPr="00CA21DF">
        <w:rPr>
          <w:rFonts w:ascii="Arial" w:hAnsi="Arial" w:cs="Arial"/>
          <w:sz w:val="24"/>
          <w:szCs w:val="24"/>
        </w:rPr>
        <w:t>grounds</w:t>
      </w:r>
      <w:r w:rsidR="00CA21DF" w:rsidRPr="00CA21DF">
        <w:rPr>
          <w:rFonts w:ascii="Arial" w:hAnsi="Arial" w:cs="Arial"/>
          <w:sz w:val="24"/>
          <w:szCs w:val="24"/>
        </w:rPr>
        <w:t xml:space="preserve"> </w:t>
      </w:r>
      <w:r w:rsidR="000F118A" w:rsidRPr="00CA21DF">
        <w:rPr>
          <w:rFonts w:ascii="Arial" w:hAnsi="Arial" w:cs="Arial"/>
          <w:sz w:val="24"/>
          <w:szCs w:val="24"/>
        </w:rPr>
        <w:t xml:space="preserve">that it </w:t>
      </w:r>
      <w:r w:rsidR="00E01319" w:rsidRPr="00CA21DF">
        <w:rPr>
          <w:rFonts w:ascii="Arial" w:hAnsi="Arial" w:cs="Arial"/>
          <w:sz w:val="24"/>
          <w:szCs w:val="24"/>
        </w:rPr>
        <w:t>was</w:t>
      </w:r>
      <w:r w:rsidR="00A0358B" w:rsidRPr="00CA21DF">
        <w:rPr>
          <w:rFonts w:ascii="Arial" w:hAnsi="Arial" w:cs="Arial"/>
          <w:sz w:val="24"/>
          <w:szCs w:val="24"/>
        </w:rPr>
        <w:t xml:space="preserve"> not</w:t>
      </w:r>
      <w:r w:rsidR="004F0BB9" w:rsidRPr="00CA21DF">
        <w:rPr>
          <w:rFonts w:ascii="Arial" w:hAnsi="Arial" w:cs="Arial"/>
          <w:sz w:val="24"/>
          <w:szCs w:val="24"/>
        </w:rPr>
        <w:t xml:space="preserve"> in </w:t>
      </w:r>
      <w:r w:rsidR="00E01319" w:rsidRPr="00CA21DF">
        <w:rPr>
          <w:rFonts w:ascii="Arial" w:hAnsi="Arial" w:cs="Arial"/>
          <w:sz w:val="24"/>
          <w:szCs w:val="24"/>
        </w:rPr>
        <w:t xml:space="preserve">the </w:t>
      </w:r>
      <w:r w:rsidR="000F118A" w:rsidRPr="00CA21DF">
        <w:rPr>
          <w:rFonts w:ascii="Arial" w:hAnsi="Arial" w:cs="Arial"/>
          <w:sz w:val="24"/>
          <w:szCs w:val="24"/>
        </w:rPr>
        <w:t xml:space="preserve">public </w:t>
      </w:r>
      <w:r w:rsidR="004839B0" w:rsidRPr="00CA21DF">
        <w:rPr>
          <w:rFonts w:ascii="Arial" w:hAnsi="Arial" w:cs="Arial"/>
          <w:sz w:val="24"/>
          <w:szCs w:val="24"/>
        </w:rPr>
        <w:t xml:space="preserve">interest </w:t>
      </w:r>
      <w:r w:rsidR="000F118A" w:rsidRPr="00CA21DF">
        <w:rPr>
          <w:rFonts w:ascii="Arial" w:hAnsi="Arial" w:cs="Arial"/>
          <w:sz w:val="24"/>
          <w:szCs w:val="24"/>
        </w:rPr>
        <w:t>and administration of justice</w:t>
      </w:r>
      <w:r w:rsidR="004839B0" w:rsidRPr="00CA21DF">
        <w:rPr>
          <w:rFonts w:ascii="Arial" w:hAnsi="Arial" w:cs="Arial"/>
          <w:sz w:val="24"/>
          <w:szCs w:val="24"/>
        </w:rPr>
        <w:t xml:space="preserve"> to release the </w:t>
      </w:r>
      <w:r w:rsidR="001B7107">
        <w:rPr>
          <w:rFonts w:ascii="Arial" w:hAnsi="Arial" w:cs="Arial"/>
          <w:sz w:val="24"/>
          <w:szCs w:val="24"/>
        </w:rPr>
        <w:t>appellant</w:t>
      </w:r>
      <w:r w:rsidR="004839B0" w:rsidRPr="00CA21DF">
        <w:rPr>
          <w:rFonts w:ascii="Arial" w:hAnsi="Arial" w:cs="Arial"/>
          <w:sz w:val="24"/>
          <w:szCs w:val="24"/>
        </w:rPr>
        <w:t xml:space="preserve"> on bail</w:t>
      </w:r>
      <w:r w:rsidR="00CA21DF" w:rsidRPr="00CA21DF">
        <w:rPr>
          <w:rFonts w:ascii="Arial" w:hAnsi="Arial" w:cs="Arial"/>
          <w:sz w:val="24"/>
          <w:szCs w:val="24"/>
        </w:rPr>
        <w:t>.</w:t>
      </w:r>
      <w:r w:rsidR="00735886" w:rsidRPr="00CA21DF">
        <w:rPr>
          <w:rFonts w:ascii="Arial" w:hAnsi="Arial" w:cs="Arial"/>
          <w:sz w:val="24"/>
          <w:szCs w:val="24"/>
        </w:rPr>
        <w:t xml:space="preserve"> </w:t>
      </w:r>
      <w:r w:rsidR="009868F9" w:rsidRPr="00CA21DF">
        <w:rPr>
          <w:rFonts w:ascii="Arial" w:hAnsi="Arial" w:cs="Arial"/>
          <w:sz w:val="24"/>
          <w:szCs w:val="24"/>
        </w:rPr>
        <w:t>Dissatisfied with th</w:t>
      </w:r>
      <w:r w:rsidR="00CA21DF" w:rsidRPr="00CA21DF">
        <w:rPr>
          <w:rFonts w:ascii="Arial" w:hAnsi="Arial" w:cs="Arial"/>
          <w:sz w:val="24"/>
          <w:szCs w:val="24"/>
        </w:rPr>
        <w:t>e outcome the appellant appealed to this court</w:t>
      </w:r>
      <w:r w:rsidR="00CA21DF">
        <w:rPr>
          <w:rFonts w:ascii="Arial" w:hAnsi="Arial" w:cs="Arial"/>
          <w:sz w:val="24"/>
          <w:szCs w:val="24"/>
        </w:rPr>
        <w:t xml:space="preserve"> on the grounds set out in his notice of appeal</w:t>
      </w:r>
      <w:r w:rsidR="00CA21DF" w:rsidRPr="00CA21DF">
        <w:rPr>
          <w:rFonts w:ascii="Arial" w:hAnsi="Arial" w:cs="Arial"/>
          <w:sz w:val="24"/>
          <w:szCs w:val="24"/>
        </w:rPr>
        <w:t>.</w:t>
      </w:r>
      <w:r w:rsidR="009868F9" w:rsidRPr="00CA21DF">
        <w:rPr>
          <w:rFonts w:ascii="Arial" w:hAnsi="Arial" w:cs="Arial"/>
          <w:sz w:val="24"/>
          <w:szCs w:val="24"/>
        </w:rPr>
        <w:t xml:space="preserve"> </w:t>
      </w:r>
    </w:p>
    <w:p w:rsidR="00295E59" w:rsidRPr="00CA21DF" w:rsidRDefault="009868F9" w:rsidP="00A0358B">
      <w:pPr>
        <w:spacing w:line="360" w:lineRule="auto"/>
        <w:jc w:val="both"/>
        <w:rPr>
          <w:rFonts w:ascii="Arial" w:hAnsi="Arial" w:cs="Arial"/>
          <w:sz w:val="24"/>
          <w:szCs w:val="24"/>
        </w:rPr>
      </w:pPr>
      <w:r w:rsidRPr="00CA21DF">
        <w:rPr>
          <w:rFonts w:ascii="Arial" w:hAnsi="Arial" w:cs="Arial"/>
          <w:i/>
          <w:sz w:val="24"/>
          <w:szCs w:val="24"/>
        </w:rPr>
        <w:t>Held</w:t>
      </w:r>
      <w:r w:rsidRPr="00CA21DF">
        <w:rPr>
          <w:rFonts w:ascii="Arial" w:hAnsi="Arial" w:cs="Arial"/>
          <w:sz w:val="24"/>
          <w:szCs w:val="24"/>
        </w:rPr>
        <w:t>,</w:t>
      </w:r>
      <w:r w:rsidR="009455DF" w:rsidRPr="00CA21DF">
        <w:rPr>
          <w:rFonts w:ascii="Arial" w:hAnsi="Arial" w:cs="Arial"/>
          <w:sz w:val="24"/>
          <w:szCs w:val="24"/>
        </w:rPr>
        <w:t xml:space="preserve"> t</w:t>
      </w:r>
      <w:r w:rsidR="002264FA" w:rsidRPr="00CA21DF">
        <w:rPr>
          <w:rFonts w:ascii="Arial" w:hAnsi="Arial" w:cs="Arial"/>
          <w:sz w:val="24"/>
          <w:szCs w:val="24"/>
        </w:rPr>
        <w:t xml:space="preserve">hat </w:t>
      </w:r>
      <w:r w:rsidR="00CA21DF" w:rsidRPr="00CA21DF">
        <w:rPr>
          <w:rFonts w:ascii="Arial" w:hAnsi="Arial" w:cs="Arial"/>
          <w:sz w:val="24"/>
          <w:szCs w:val="24"/>
        </w:rPr>
        <w:t xml:space="preserve">in an appeal against a magistrate’s court’s refusal to admit an appellant to bail such appellant must satisfy this court that the magistrate exercised his discretion wrongly. </w:t>
      </w:r>
      <w:r w:rsidR="002264FA" w:rsidRPr="00CA21DF">
        <w:rPr>
          <w:rFonts w:ascii="Arial" w:hAnsi="Arial" w:cs="Arial"/>
          <w:sz w:val="24"/>
          <w:szCs w:val="24"/>
        </w:rPr>
        <w:t xml:space="preserve"> </w:t>
      </w:r>
    </w:p>
    <w:p w:rsidR="00CA21DF" w:rsidRDefault="00295E59" w:rsidP="00A0358B">
      <w:pPr>
        <w:spacing w:line="360" w:lineRule="auto"/>
        <w:jc w:val="both"/>
        <w:rPr>
          <w:rFonts w:ascii="Arial" w:hAnsi="Arial" w:cs="Arial"/>
          <w:sz w:val="24"/>
          <w:szCs w:val="24"/>
        </w:rPr>
      </w:pPr>
      <w:r w:rsidRPr="00CA21DF">
        <w:rPr>
          <w:rFonts w:ascii="Arial" w:hAnsi="Arial" w:cs="Arial"/>
          <w:i/>
          <w:sz w:val="24"/>
          <w:szCs w:val="24"/>
        </w:rPr>
        <w:t>Held</w:t>
      </w:r>
      <w:r w:rsidRPr="00CA21DF">
        <w:rPr>
          <w:rFonts w:ascii="Arial" w:hAnsi="Arial" w:cs="Arial"/>
          <w:sz w:val="24"/>
          <w:szCs w:val="24"/>
        </w:rPr>
        <w:t>, further, that a</w:t>
      </w:r>
      <w:r w:rsidR="002264FA" w:rsidRPr="00CA21DF">
        <w:rPr>
          <w:rFonts w:ascii="Arial" w:hAnsi="Arial" w:cs="Arial"/>
          <w:sz w:val="24"/>
          <w:szCs w:val="24"/>
        </w:rPr>
        <w:t>ppellant faces serious charge</w:t>
      </w:r>
      <w:r w:rsidRPr="00CA21DF">
        <w:rPr>
          <w:rFonts w:ascii="Arial" w:hAnsi="Arial" w:cs="Arial"/>
          <w:sz w:val="24"/>
          <w:szCs w:val="24"/>
        </w:rPr>
        <w:t>s</w:t>
      </w:r>
      <w:r w:rsidR="002264FA" w:rsidRPr="00CA21DF">
        <w:rPr>
          <w:rFonts w:ascii="Arial" w:hAnsi="Arial" w:cs="Arial"/>
          <w:sz w:val="24"/>
          <w:szCs w:val="24"/>
        </w:rPr>
        <w:t xml:space="preserve"> </w:t>
      </w:r>
      <w:r w:rsidR="00CA21DF">
        <w:rPr>
          <w:rFonts w:ascii="Arial" w:hAnsi="Arial" w:cs="Arial"/>
          <w:sz w:val="24"/>
          <w:szCs w:val="24"/>
        </w:rPr>
        <w:t>which, upon a consideration of the facts</w:t>
      </w:r>
      <w:r w:rsidR="000F0ED2">
        <w:rPr>
          <w:rFonts w:ascii="Arial" w:hAnsi="Arial" w:cs="Arial"/>
          <w:sz w:val="24"/>
          <w:szCs w:val="24"/>
        </w:rPr>
        <w:t xml:space="preserve"> and the appellant’s </w:t>
      </w:r>
      <w:r w:rsidR="00212444">
        <w:rPr>
          <w:rFonts w:ascii="Arial" w:hAnsi="Arial" w:cs="Arial"/>
          <w:sz w:val="24"/>
          <w:szCs w:val="24"/>
        </w:rPr>
        <w:t xml:space="preserve">4-year </w:t>
      </w:r>
      <w:r w:rsidR="000F0ED2">
        <w:rPr>
          <w:rFonts w:ascii="Arial" w:hAnsi="Arial" w:cs="Arial"/>
          <w:sz w:val="24"/>
          <w:szCs w:val="24"/>
        </w:rPr>
        <w:t>suspended sentence following a conviction in 2017 on robbery with aggravating circumstances</w:t>
      </w:r>
      <w:r w:rsidR="00212444">
        <w:rPr>
          <w:rFonts w:ascii="Arial" w:hAnsi="Arial" w:cs="Arial"/>
          <w:sz w:val="24"/>
          <w:szCs w:val="24"/>
        </w:rPr>
        <w:t>, justified</w:t>
      </w:r>
      <w:r w:rsidR="00CA21DF">
        <w:rPr>
          <w:rFonts w:ascii="Arial" w:hAnsi="Arial" w:cs="Arial"/>
          <w:sz w:val="24"/>
          <w:szCs w:val="24"/>
        </w:rPr>
        <w:t xml:space="preserve"> the refusal of bail </w:t>
      </w:r>
      <w:r w:rsidR="000F0ED2">
        <w:rPr>
          <w:rFonts w:ascii="Arial" w:hAnsi="Arial" w:cs="Arial"/>
          <w:sz w:val="24"/>
          <w:szCs w:val="24"/>
        </w:rPr>
        <w:t>in</w:t>
      </w:r>
      <w:r w:rsidR="00CA21DF">
        <w:rPr>
          <w:rFonts w:ascii="Arial" w:hAnsi="Arial" w:cs="Arial"/>
          <w:sz w:val="24"/>
          <w:szCs w:val="24"/>
        </w:rPr>
        <w:t xml:space="preserve"> the interest of the administration of justice. </w:t>
      </w:r>
    </w:p>
    <w:p w:rsidR="006F4C3B" w:rsidRDefault="00CA21DF" w:rsidP="00A0358B">
      <w:pPr>
        <w:spacing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further, that the nature and gravity of the manner in which the offences are alleged to have been committed, resulting in the death of a person</w:t>
      </w:r>
      <w:r w:rsidR="00CE706E">
        <w:rPr>
          <w:rFonts w:ascii="Arial" w:hAnsi="Arial" w:cs="Arial"/>
          <w:sz w:val="24"/>
          <w:szCs w:val="24"/>
        </w:rPr>
        <w:t xml:space="preserve"> during a cross-fire </w:t>
      </w:r>
      <w:r w:rsidR="001B7107">
        <w:rPr>
          <w:rFonts w:ascii="Arial" w:hAnsi="Arial" w:cs="Arial"/>
          <w:sz w:val="24"/>
          <w:szCs w:val="24"/>
        </w:rPr>
        <w:t>with the police in an area frequented by people</w:t>
      </w:r>
      <w:r>
        <w:rPr>
          <w:rFonts w:ascii="Arial" w:hAnsi="Arial" w:cs="Arial"/>
          <w:sz w:val="24"/>
          <w:szCs w:val="24"/>
        </w:rPr>
        <w:t xml:space="preserve">, warranted a refusal of bail </w:t>
      </w:r>
      <w:r w:rsidR="000F0ED2">
        <w:rPr>
          <w:rFonts w:ascii="Arial" w:hAnsi="Arial" w:cs="Arial"/>
          <w:sz w:val="24"/>
          <w:szCs w:val="24"/>
        </w:rPr>
        <w:t>on</w:t>
      </w:r>
      <w:r w:rsidR="001007F9">
        <w:rPr>
          <w:rFonts w:ascii="Arial" w:hAnsi="Arial" w:cs="Arial"/>
          <w:sz w:val="24"/>
          <w:szCs w:val="24"/>
        </w:rPr>
        <w:t xml:space="preserve"> grounds of public interest.</w:t>
      </w:r>
      <w:r w:rsidR="002264FA" w:rsidRPr="00CA21DF">
        <w:rPr>
          <w:rFonts w:ascii="Arial" w:hAnsi="Arial" w:cs="Arial"/>
          <w:sz w:val="24"/>
          <w:szCs w:val="24"/>
        </w:rPr>
        <w:t xml:space="preserve"> </w:t>
      </w:r>
    </w:p>
    <w:p w:rsidR="000F0ED2" w:rsidRDefault="000F0ED2" w:rsidP="00A0358B">
      <w:pPr>
        <w:spacing w:line="360" w:lineRule="auto"/>
        <w:jc w:val="both"/>
        <w:rPr>
          <w:rFonts w:ascii="Arial" w:hAnsi="Arial" w:cs="Arial"/>
          <w:sz w:val="24"/>
          <w:szCs w:val="24"/>
        </w:rPr>
      </w:pPr>
    </w:p>
    <w:p w:rsidR="000F0ED2" w:rsidRPr="00CA21DF" w:rsidRDefault="000F0ED2" w:rsidP="00A0358B">
      <w:pPr>
        <w:spacing w:line="360" w:lineRule="auto"/>
        <w:jc w:val="both"/>
        <w:rPr>
          <w:rFonts w:ascii="Arial" w:hAnsi="Arial" w:cs="Arial"/>
          <w:sz w:val="24"/>
          <w:szCs w:val="24"/>
        </w:rPr>
      </w:pPr>
    </w:p>
    <w:p w:rsidR="002264FA" w:rsidRPr="006F4C3B" w:rsidRDefault="00C556E9" w:rsidP="00A0358B">
      <w:pPr>
        <w:spacing w:line="360" w:lineRule="auto"/>
        <w:jc w:val="both"/>
        <w:rPr>
          <w:rFonts w:ascii="Arial" w:hAnsi="Arial" w:cs="Arial"/>
          <w:sz w:val="24"/>
          <w:szCs w:val="24"/>
          <w:highlight w:val="yellow"/>
        </w:rPr>
      </w:pPr>
      <w:r w:rsidRPr="007D5F97">
        <w:rPr>
          <w:rFonts w:ascii="Arial" w:hAnsi="Arial" w:cs="Arial"/>
          <w:b/>
          <w:sz w:val="24"/>
          <w:szCs w:val="24"/>
        </w:rPr>
        <w:t>______________________________________________________________________</w:t>
      </w:r>
    </w:p>
    <w:p w:rsidR="004773AF" w:rsidRPr="007D5F97" w:rsidRDefault="004773AF" w:rsidP="00211FAB">
      <w:pPr>
        <w:spacing w:line="360" w:lineRule="auto"/>
        <w:jc w:val="center"/>
        <w:rPr>
          <w:rFonts w:ascii="Arial" w:hAnsi="Arial" w:cs="Arial"/>
          <w:b/>
          <w:sz w:val="24"/>
          <w:szCs w:val="24"/>
        </w:rPr>
      </w:pPr>
      <w:r w:rsidRPr="007D5F97">
        <w:rPr>
          <w:rFonts w:ascii="Arial" w:hAnsi="Arial" w:cs="Arial"/>
          <w:b/>
          <w:sz w:val="24"/>
          <w:szCs w:val="24"/>
        </w:rPr>
        <w:lastRenderedPageBreak/>
        <w:t>ORDER</w:t>
      </w:r>
    </w:p>
    <w:p w:rsidR="003C40B8" w:rsidRPr="00F71EA2"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EC097F" w:rsidRPr="007D5F97" w:rsidRDefault="00C556E9" w:rsidP="00A0358B">
      <w:pPr>
        <w:spacing w:line="360" w:lineRule="auto"/>
        <w:jc w:val="both"/>
        <w:rPr>
          <w:rFonts w:ascii="Arial" w:hAnsi="Arial" w:cs="Arial"/>
          <w:sz w:val="24"/>
          <w:szCs w:val="24"/>
        </w:rPr>
      </w:pPr>
      <w:r w:rsidRPr="007D5F97">
        <w:rPr>
          <w:rFonts w:ascii="Arial" w:hAnsi="Arial" w:cs="Arial"/>
          <w:sz w:val="24"/>
          <w:szCs w:val="24"/>
        </w:rPr>
        <w:t>The Appeal is dismissed.</w:t>
      </w:r>
    </w:p>
    <w:p w:rsidR="00C556E9" w:rsidRPr="007D5F97"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8D4F82" w:rsidRPr="007D5F97" w:rsidRDefault="004773AF" w:rsidP="002A7981">
      <w:pPr>
        <w:spacing w:line="360" w:lineRule="auto"/>
        <w:jc w:val="center"/>
        <w:rPr>
          <w:rFonts w:ascii="Arial" w:hAnsi="Arial" w:cs="Arial"/>
          <w:b/>
          <w:sz w:val="24"/>
          <w:szCs w:val="24"/>
        </w:rPr>
      </w:pPr>
      <w:r w:rsidRPr="007D5F97">
        <w:rPr>
          <w:rFonts w:ascii="Arial" w:hAnsi="Arial" w:cs="Arial"/>
          <w:b/>
          <w:sz w:val="24"/>
          <w:szCs w:val="24"/>
        </w:rPr>
        <w:t>JUDGMENT</w:t>
      </w:r>
      <w:r w:rsidR="00F117BA">
        <w:rPr>
          <w:rFonts w:ascii="Arial" w:hAnsi="Arial" w:cs="Arial"/>
          <w:b/>
          <w:sz w:val="24"/>
          <w:szCs w:val="24"/>
        </w:rPr>
        <w:t xml:space="preserve"> AGAINST THE REFUSAL OF</w:t>
      </w:r>
      <w:r w:rsidR="008D4F82" w:rsidRPr="007D5F97">
        <w:rPr>
          <w:rFonts w:ascii="Arial" w:hAnsi="Arial" w:cs="Arial"/>
          <w:b/>
          <w:sz w:val="24"/>
          <w:szCs w:val="24"/>
        </w:rPr>
        <w:t xml:space="preserve"> BAIL </w:t>
      </w:r>
    </w:p>
    <w:p w:rsidR="00C556E9" w:rsidRPr="007D5F97" w:rsidRDefault="00C556E9" w:rsidP="00A0358B">
      <w:pPr>
        <w:spacing w:line="360" w:lineRule="auto"/>
        <w:jc w:val="both"/>
        <w:rPr>
          <w:rFonts w:ascii="Arial" w:hAnsi="Arial" w:cs="Arial"/>
          <w:b/>
          <w:sz w:val="24"/>
          <w:szCs w:val="24"/>
        </w:rPr>
      </w:pPr>
      <w:r w:rsidRPr="007D5F97">
        <w:rPr>
          <w:rFonts w:ascii="Arial" w:hAnsi="Arial" w:cs="Arial"/>
          <w:b/>
          <w:sz w:val="24"/>
          <w:szCs w:val="24"/>
        </w:rPr>
        <w:t>______________________________________________________________________</w:t>
      </w:r>
    </w:p>
    <w:p w:rsidR="003A7467" w:rsidRDefault="008D06FC" w:rsidP="00A0358B">
      <w:pPr>
        <w:spacing w:line="360" w:lineRule="auto"/>
        <w:jc w:val="both"/>
        <w:rPr>
          <w:rFonts w:ascii="Arial" w:hAnsi="Arial" w:cs="Arial"/>
          <w:b/>
          <w:sz w:val="24"/>
          <w:szCs w:val="24"/>
        </w:rPr>
      </w:pPr>
      <w:r>
        <w:rPr>
          <w:rFonts w:ascii="Arial" w:hAnsi="Arial" w:cs="Arial"/>
          <w:b/>
          <w:sz w:val="24"/>
          <w:szCs w:val="24"/>
        </w:rPr>
        <w:t>LIEBENBERG</w:t>
      </w:r>
      <w:r w:rsidR="00F504CC">
        <w:rPr>
          <w:rFonts w:ascii="Arial" w:hAnsi="Arial" w:cs="Arial"/>
          <w:b/>
          <w:sz w:val="24"/>
          <w:szCs w:val="24"/>
        </w:rPr>
        <w:t>, J</w:t>
      </w:r>
      <w:r w:rsidR="00CE706E">
        <w:rPr>
          <w:rFonts w:ascii="Arial" w:hAnsi="Arial" w:cs="Arial"/>
          <w:b/>
          <w:sz w:val="24"/>
          <w:szCs w:val="24"/>
        </w:rPr>
        <w:t xml:space="preserve"> (SHIVUTE</w:t>
      </w:r>
      <w:r w:rsidR="007B7497">
        <w:rPr>
          <w:rFonts w:ascii="Arial" w:hAnsi="Arial" w:cs="Arial"/>
          <w:b/>
          <w:sz w:val="24"/>
          <w:szCs w:val="24"/>
        </w:rPr>
        <w:t>, J concurring)</w:t>
      </w:r>
    </w:p>
    <w:p w:rsidR="00F71EA2" w:rsidRPr="007D5F97" w:rsidRDefault="00F71EA2" w:rsidP="00A0358B">
      <w:pPr>
        <w:spacing w:line="360" w:lineRule="auto"/>
        <w:jc w:val="both"/>
        <w:rPr>
          <w:rFonts w:ascii="Arial" w:hAnsi="Arial" w:cs="Arial"/>
          <w:b/>
          <w:sz w:val="24"/>
          <w:szCs w:val="24"/>
        </w:rPr>
      </w:pPr>
    </w:p>
    <w:p w:rsidR="00992FEE" w:rsidRPr="00992FEE" w:rsidRDefault="00992FEE" w:rsidP="00992FEE">
      <w:pPr>
        <w:spacing w:after="240" w:line="360" w:lineRule="auto"/>
        <w:rPr>
          <w:rFonts w:ascii="Arial" w:hAnsi="Arial" w:cs="Arial"/>
          <w:sz w:val="24"/>
          <w:szCs w:val="24"/>
          <w:u w:val="single"/>
        </w:rPr>
      </w:pPr>
      <w:r w:rsidRPr="00992FEE">
        <w:rPr>
          <w:rFonts w:ascii="Arial" w:hAnsi="Arial" w:cs="Arial"/>
          <w:sz w:val="24"/>
          <w:szCs w:val="24"/>
          <w:u w:val="single"/>
        </w:rPr>
        <w:t>Introduction</w:t>
      </w:r>
    </w:p>
    <w:p w:rsidR="00992FEE" w:rsidRDefault="00992FEE" w:rsidP="00FD5E21">
      <w:pPr>
        <w:spacing w:line="360" w:lineRule="auto"/>
        <w:jc w:val="both"/>
        <w:rPr>
          <w:rFonts w:ascii="Arial" w:hAnsi="Arial" w:cs="Arial"/>
          <w:sz w:val="24"/>
          <w:szCs w:val="24"/>
        </w:rPr>
      </w:pPr>
      <w:r w:rsidRPr="00992FEE">
        <w:rPr>
          <w:rFonts w:ascii="Arial" w:hAnsi="Arial" w:cs="Arial"/>
          <w:sz w:val="24"/>
          <w:szCs w:val="24"/>
        </w:rPr>
        <w:t>[1]</w:t>
      </w:r>
      <w:r w:rsidRPr="00992FEE">
        <w:rPr>
          <w:rFonts w:ascii="Arial" w:hAnsi="Arial" w:cs="Arial"/>
          <w:sz w:val="24"/>
          <w:szCs w:val="24"/>
        </w:rPr>
        <w:tab/>
        <w:t xml:space="preserve">This is an appeal against the refusal by Magistrate </w:t>
      </w:r>
      <w:r w:rsidR="00FD5E21">
        <w:rPr>
          <w:rFonts w:ascii="Arial" w:hAnsi="Arial" w:cs="Arial"/>
          <w:sz w:val="24"/>
          <w:szCs w:val="24"/>
        </w:rPr>
        <w:t>Nyazo</w:t>
      </w:r>
      <w:r w:rsidRPr="00992FEE">
        <w:rPr>
          <w:rFonts w:ascii="Arial" w:hAnsi="Arial" w:cs="Arial"/>
          <w:sz w:val="24"/>
          <w:szCs w:val="24"/>
        </w:rPr>
        <w:t xml:space="preserve">, presiding in the Magistrate’s Court </w:t>
      </w:r>
      <w:r w:rsidR="00FD5E21">
        <w:rPr>
          <w:rFonts w:ascii="Arial" w:hAnsi="Arial" w:cs="Arial"/>
          <w:sz w:val="24"/>
          <w:szCs w:val="24"/>
        </w:rPr>
        <w:t xml:space="preserve">for the district of Windhoek, held at Windhoek, Katutura </w:t>
      </w:r>
      <w:r w:rsidRPr="00992FEE">
        <w:rPr>
          <w:rFonts w:ascii="Arial" w:hAnsi="Arial" w:cs="Arial"/>
          <w:sz w:val="24"/>
          <w:szCs w:val="24"/>
        </w:rPr>
        <w:t xml:space="preserve">on </w:t>
      </w:r>
      <w:r w:rsidR="00FD5E21">
        <w:rPr>
          <w:rFonts w:ascii="Arial" w:hAnsi="Arial" w:cs="Arial"/>
          <w:sz w:val="24"/>
          <w:szCs w:val="24"/>
        </w:rPr>
        <w:t xml:space="preserve">27 July 2018; 03, 23, 28 and </w:t>
      </w:r>
      <w:r w:rsidR="00FD6DF4">
        <w:rPr>
          <w:rFonts w:ascii="Arial" w:hAnsi="Arial" w:cs="Arial"/>
          <w:sz w:val="24"/>
          <w:szCs w:val="24"/>
        </w:rPr>
        <w:t xml:space="preserve">29 </w:t>
      </w:r>
      <w:r w:rsidR="00FD5E21">
        <w:rPr>
          <w:rFonts w:ascii="Arial" w:hAnsi="Arial" w:cs="Arial"/>
          <w:sz w:val="24"/>
          <w:szCs w:val="24"/>
        </w:rPr>
        <w:t>Augu</w:t>
      </w:r>
      <w:r w:rsidR="00FD6DF4">
        <w:rPr>
          <w:rFonts w:ascii="Arial" w:hAnsi="Arial" w:cs="Arial"/>
          <w:sz w:val="24"/>
          <w:szCs w:val="24"/>
        </w:rPr>
        <w:t>st</w:t>
      </w:r>
      <w:r w:rsidRPr="00992FEE">
        <w:rPr>
          <w:rFonts w:ascii="Arial" w:hAnsi="Arial" w:cs="Arial"/>
          <w:sz w:val="24"/>
          <w:szCs w:val="24"/>
        </w:rPr>
        <w:t xml:space="preserve"> 2018, to admit the appellant</w:t>
      </w:r>
      <w:r w:rsidR="00FD6DF4">
        <w:rPr>
          <w:rFonts w:ascii="Arial" w:hAnsi="Arial" w:cs="Arial"/>
          <w:sz w:val="24"/>
          <w:szCs w:val="24"/>
        </w:rPr>
        <w:t>, as second accused in the court a quo,</w:t>
      </w:r>
      <w:r w:rsidRPr="00992FEE">
        <w:rPr>
          <w:rFonts w:ascii="Arial" w:hAnsi="Arial" w:cs="Arial"/>
          <w:sz w:val="24"/>
          <w:szCs w:val="24"/>
        </w:rPr>
        <w:t xml:space="preserve"> to bail.  </w:t>
      </w:r>
    </w:p>
    <w:p w:rsidR="00356611" w:rsidRDefault="00356611" w:rsidP="00FD6DF4">
      <w:pPr>
        <w:spacing w:after="240" w:line="360" w:lineRule="auto"/>
        <w:rPr>
          <w:rFonts w:ascii="Arial" w:hAnsi="Arial" w:cs="Arial"/>
          <w:sz w:val="24"/>
          <w:szCs w:val="24"/>
          <w:u w:val="single"/>
        </w:rPr>
      </w:pPr>
    </w:p>
    <w:p w:rsidR="00FD6DF4" w:rsidRPr="00FD6DF4" w:rsidRDefault="00FD6DF4" w:rsidP="00FD6DF4">
      <w:pPr>
        <w:spacing w:after="240" w:line="360" w:lineRule="auto"/>
        <w:rPr>
          <w:rFonts w:ascii="Arial" w:hAnsi="Arial" w:cs="Arial"/>
          <w:sz w:val="24"/>
          <w:szCs w:val="24"/>
          <w:u w:val="single"/>
        </w:rPr>
      </w:pPr>
      <w:r w:rsidRPr="00FD6DF4">
        <w:rPr>
          <w:rFonts w:ascii="Arial" w:hAnsi="Arial" w:cs="Arial"/>
          <w:sz w:val="24"/>
          <w:szCs w:val="24"/>
          <w:u w:val="single"/>
        </w:rPr>
        <w:t>Offences</w:t>
      </w:r>
    </w:p>
    <w:p w:rsidR="00FD6DF4" w:rsidRPr="00FD6DF4" w:rsidRDefault="00FD6DF4" w:rsidP="00FD6DF4">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appellant</w:t>
      </w:r>
      <w:r w:rsidR="00212444">
        <w:rPr>
          <w:rFonts w:ascii="Arial" w:hAnsi="Arial" w:cs="Arial"/>
          <w:sz w:val="24"/>
          <w:szCs w:val="24"/>
        </w:rPr>
        <w:t>,</w:t>
      </w:r>
      <w:r>
        <w:rPr>
          <w:rFonts w:ascii="Arial" w:hAnsi="Arial" w:cs="Arial"/>
          <w:sz w:val="24"/>
          <w:szCs w:val="24"/>
        </w:rPr>
        <w:t xml:space="preserve"> together with his two</w:t>
      </w:r>
      <w:r w:rsidRPr="00FD6DF4">
        <w:rPr>
          <w:rFonts w:ascii="Arial" w:hAnsi="Arial" w:cs="Arial"/>
          <w:sz w:val="24"/>
          <w:szCs w:val="24"/>
        </w:rPr>
        <w:t xml:space="preserve"> co-accused</w:t>
      </w:r>
      <w:r w:rsidR="00212444">
        <w:rPr>
          <w:rFonts w:ascii="Arial" w:hAnsi="Arial" w:cs="Arial"/>
          <w:sz w:val="24"/>
          <w:szCs w:val="24"/>
        </w:rPr>
        <w:t>,</w:t>
      </w:r>
      <w:r w:rsidRPr="00FD6DF4">
        <w:rPr>
          <w:rFonts w:ascii="Arial" w:hAnsi="Arial" w:cs="Arial"/>
          <w:sz w:val="24"/>
          <w:szCs w:val="24"/>
        </w:rPr>
        <w:t xml:space="preserve"> were charged with the following offences, namely:</w:t>
      </w:r>
    </w:p>
    <w:p w:rsidR="00FD6DF4" w:rsidRPr="00FD6DF4" w:rsidRDefault="00FD6DF4" w:rsidP="00FD6DF4">
      <w:pPr>
        <w:spacing w:line="360" w:lineRule="auto"/>
        <w:ind w:left="709" w:hanging="709"/>
        <w:rPr>
          <w:rFonts w:ascii="Arial" w:hAnsi="Arial" w:cs="Arial"/>
          <w:sz w:val="24"/>
          <w:szCs w:val="24"/>
        </w:rPr>
      </w:pPr>
      <w:r w:rsidRPr="00FD6DF4">
        <w:rPr>
          <w:rFonts w:ascii="Arial" w:hAnsi="Arial" w:cs="Arial"/>
          <w:sz w:val="24"/>
          <w:szCs w:val="24"/>
        </w:rPr>
        <w:t>(a)</w:t>
      </w:r>
      <w:r w:rsidRPr="00FD6DF4">
        <w:rPr>
          <w:rFonts w:ascii="Arial" w:hAnsi="Arial" w:cs="Arial"/>
          <w:sz w:val="24"/>
          <w:szCs w:val="24"/>
        </w:rPr>
        <w:tab/>
      </w:r>
      <w:r w:rsidR="00CE706E">
        <w:rPr>
          <w:rFonts w:ascii="Arial" w:hAnsi="Arial" w:cs="Arial"/>
          <w:sz w:val="24"/>
          <w:szCs w:val="24"/>
        </w:rPr>
        <w:t>Robbery with aggravated</w:t>
      </w:r>
      <w:r>
        <w:rPr>
          <w:rFonts w:ascii="Arial" w:hAnsi="Arial" w:cs="Arial"/>
          <w:sz w:val="24"/>
          <w:szCs w:val="24"/>
        </w:rPr>
        <w:t xml:space="preserve"> circumstances as contemplated in section 1 of Act 51 of 1977.</w:t>
      </w:r>
    </w:p>
    <w:p w:rsidR="00FD6DF4" w:rsidRPr="00FD6DF4" w:rsidRDefault="00FD6DF4" w:rsidP="00FD6DF4">
      <w:pPr>
        <w:spacing w:line="360" w:lineRule="auto"/>
        <w:ind w:left="709" w:hanging="709"/>
        <w:rPr>
          <w:rFonts w:ascii="Arial" w:hAnsi="Arial" w:cs="Arial"/>
          <w:sz w:val="24"/>
          <w:szCs w:val="24"/>
        </w:rPr>
      </w:pPr>
      <w:r w:rsidRPr="00FD6DF4">
        <w:rPr>
          <w:rFonts w:ascii="Arial" w:hAnsi="Arial" w:cs="Arial"/>
          <w:sz w:val="24"/>
          <w:szCs w:val="24"/>
        </w:rPr>
        <w:t>(b)</w:t>
      </w:r>
      <w:r w:rsidRPr="00FD6DF4">
        <w:rPr>
          <w:rFonts w:ascii="Arial" w:hAnsi="Arial" w:cs="Arial"/>
          <w:sz w:val="24"/>
          <w:szCs w:val="24"/>
        </w:rPr>
        <w:tab/>
      </w:r>
      <w:r>
        <w:rPr>
          <w:rFonts w:ascii="Arial" w:hAnsi="Arial" w:cs="Arial"/>
          <w:sz w:val="24"/>
          <w:szCs w:val="24"/>
        </w:rPr>
        <w:t>Attempted murder</w:t>
      </w:r>
    </w:p>
    <w:p w:rsidR="00FD6DF4" w:rsidRDefault="00FD6DF4" w:rsidP="00FD6DF4">
      <w:pPr>
        <w:spacing w:line="360" w:lineRule="auto"/>
        <w:ind w:left="709" w:hanging="709"/>
        <w:rPr>
          <w:rFonts w:ascii="Arial" w:hAnsi="Arial" w:cs="Arial"/>
          <w:sz w:val="24"/>
          <w:szCs w:val="24"/>
        </w:rPr>
      </w:pPr>
      <w:r w:rsidRPr="00FD6DF4">
        <w:rPr>
          <w:rFonts w:ascii="Arial" w:hAnsi="Arial" w:cs="Arial"/>
          <w:sz w:val="24"/>
          <w:szCs w:val="24"/>
        </w:rPr>
        <w:t>(c)</w:t>
      </w:r>
      <w:r w:rsidRPr="00FD6DF4">
        <w:rPr>
          <w:rFonts w:ascii="Arial" w:hAnsi="Arial" w:cs="Arial"/>
          <w:sz w:val="24"/>
          <w:szCs w:val="24"/>
        </w:rPr>
        <w:tab/>
        <w:t xml:space="preserve">Possession of a firearm </w:t>
      </w:r>
      <w:r>
        <w:rPr>
          <w:rFonts w:ascii="Arial" w:hAnsi="Arial" w:cs="Arial"/>
          <w:sz w:val="24"/>
          <w:szCs w:val="24"/>
        </w:rPr>
        <w:t xml:space="preserve">without a license </w:t>
      </w:r>
      <w:r w:rsidRPr="00FD6DF4">
        <w:rPr>
          <w:rFonts w:ascii="Arial" w:hAnsi="Arial" w:cs="Arial"/>
          <w:sz w:val="24"/>
          <w:szCs w:val="24"/>
        </w:rPr>
        <w:t>in contravention of s</w:t>
      </w:r>
      <w:r>
        <w:rPr>
          <w:rFonts w:ascii="Arial" w:hAnsi="Arial" w:cs="Arial"/>
          <w:sz w:val="24"/>
          <w:szCs w:val="24"/>
        </w:rPr>
        <w:t xml:space="preserve"> 2 read with section 1, 38(2) and 39 of Act 7 of 1996, as amended</w:t>
      </w:r>
      <w:r w:rsidR="00B03CE4">
        <w:rPr>
          <w:rFonts w:ascii="Arial" w:hAnsi="Arial" w:cs="Arial"/>
          <w:sz w:val="24"/>
          <w:szCs w:val="24"/>
        </w:rPr>
        <w:t>.</w:t>
      </w:r>
    </w:p>
    <w:p w:rsidR="003646FD" w:rsidRDefault="003646FD" w:rsidP="003646FD">
      <w:pPr>
        <w:spacing w:line="360" w:lineRule="auto"/>
        <w:jc w:val="both"/>
        <w:rPr>
          <w:rFonts w:ascii="Arial" w:hAnsi="Arial" w:cs="Arial"/>
          <w:sz w:val="24"/>
          <w:szCs w:val="24"/>
          <w:lang w:val="en-ZA"/>
        </w:rPr>
      </w:pPr>
      <w:r w:rsidRPr="003646FD">
        <w:rPr>
          <w:rFonts w:ascii="Arial" w:hAnsi="Arial" w:cs="Arial"/>
          <w:sz w:val="24"/>
          <w:szCs w:val="24"/>
          <w:lang w:val="en-ZA"/>
        </w:rPr>
        <w:t>The offences preferred against the accused are listed in Part IV of Schedule 2 of the Act to which s 61 of the Criminal Procedure Act is applicable.</w:t>
      </w:r>
    </w:p>
    <w:p w:rsidR="00CE706E" w:rsidRPr="003646FD" w:rsidRDefault="00CE706E" w:rsidP="003646FD">
      <w:pPr>
        <w:spacing w:line="360" w:lineRule="auto"/>
        <w:jc w:val="both"/>
        <w:rPr>
          <w:rFonts w:ascii="Arial" w:hAnsi="Arial" w:cs="Arial"/>
          <w:sz w:val="24"/>
          <w:szCs w:val="24"/>
          <w:lang w:val="en-ZA"/>
        </w:rPr>
      </w:pPr>
    </w:p>
    <w:p w:rsidR="00992FEE" w:rsidRPr="000E249D" w:rsidRDefault="000E249D" w:rsidP="00992FEE">
      <w:pPr>
        <w:spacing w:line="360" w:lineRule="auto"/>
        <w:rPr>
          <w:rFonts w:ascii="Arial" w:hAnsi="Arial" w:cs="Arial"/>
          <w:sz w:val="24"/>
          <w:szCs w:val="24"/>
          <w:u w:val="single"/>
        </w:rPr>
      </w:pPr>
      <w:r>
        <w:rPr>
          <w:rFonts w:ascii="Arial" w:hAnsi="Arial" w:cs="Arial"/>
          <w:sz w:val="24"/>
          <w:szCs w:val="24"/>
          <w:u w:val="single"/>
        </w:rPr>
        <w:t xml:space="preserve">Proceedings </w:t>
      </w:r>
      <w:r w:rsidRPr="008D06FC">
        <w:rPr>
          <w:rFonts w:ascii="Arial" w:hAnsi="Arial" w:cs="Arial"/>
          <w:i/>
          <w:sz w:val="24"/>
          <w:szCs w:val="24"/>
          <w:u w:val="single"/>
        </w:rPr>
        <w:t>a quo</w:t>
      </w:r>
    </w:p>
    <w:p w:rsidR="00981A39" w:rsidRDefault="000E249D" w:rsidP="00A0358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essence of the appellant’s evidence can be summarized thus: He is an unmarried Namibian national with no travel documents, being a father </w:t>
      </w:r>
      <w:r w:rsidR="00381247">
        <w:rPr>
          <w:rFonts w:ascii="Arial" w:hAnsi="Arial" w:cs="Arial"/>
          <w:sz w:val="24"/>
          <w:szCs w:val="24"/>
        </w:rPr>
        <w:t>of three</w:t>
      </w:r>
      <w:r>
        <w:rPr>
          <w:rFonts w:ascii="Arial" w:hAnsi="Arial" w:cs="Arial"/>
          <w:sz w:val="24"/>
          <w:szCs w:val="24"/>
        </w:rPr>
        <w:t xml:space="preserve"> children of whom one</w:t>
      </w:r>
      <w:r w:rsidR="00381247">
        <w:rPr>
          <w:rFonts w:ascii="Arial" w:hAnsi="Arial" w:cs="Arial"/>
          <w:sz w:val="24"/>
          <w:szCs w:val="24"/>
        </w:rPr>
        <w:t>, an adult female,</w:t>
      </w:r>
      <w:r>
        <w:rPr>
          <w:rFonts w:ascii="Arial" w:hAnsi="Arial" w:cs="Arial"/>
          <w:sz w:val="24"/>
          <w:szCs w:val="24"/>
        </w:rPr>
        <w:t xml:space="preserve"> lives with him in Windhoek. </w:t>
      </w:r>
      <w:r w:rsidR="00381247">
        <w:rPr>
          <w:rFonts w:ascii="Arial" w:hAnsi="Arial" w:cs="Arial"/>
          <w:sz w:val="24"/>
          <w:szCs w:val="24"/>
        </w:rPr>
        <w:t xml:space="preserve">He earns an income of approximately N$ 700 per month from </w:t>
      </w:r>
      <w:r w:rsidR="00212444">
        <w:rPr>
          <w:rFonts w:ascii="Arial" w:hAnsi="Arial" w:cs="Arial"/>
          <w:sz w:val="24"/>
          <w:szCs w:val="24"/>
        </w:rPr>
        <w:t>rendering assistance</w:t>
      </w:r>
      <w:r w:rsidR="00381247">
        <w:rPr>
          <w:rFonts w:ascii="Arial" w:hAnsi="Arial" w:cs="Arial"/>
          <w:sz w:val="24"/>
          <w:szCs w:val="24"/>
        </w:rPr>
        <w:t xml:space="preserve"> at his nephew’s shebeen. He admitted during cross-examination that he was convicted of robbery with aggra</w:t>
      </w:r>
      <w:r w:rsidR="006F0EF2">
        <w:rPr>
          <w:rFonts w:ascii="Arial" w:hAnsi="Arial" w:cs="Arial"/>
          <w:sz w:val="24"/>
          <w:szCs w:val="24"/>
        </w:rPr>
        <w:t>vated</w:t>
      </w:r>
      <w:r w:rsidR="00356611">
        <w:rPr>
          <w:rFonts w:ascii="Arial" w:hAnsi="Arial" w:cs="Arial"/>
          <w:sz w:val="24"/>
          <w:szCs w:val="24"/>
        </w:rPr>
        <w:t xml:space="preserve"> circumstances during 2017</w:t>
      </w:r>
      <w:r w:rsidR="00381247">
        <w:rPr>
          <w:rFonts w:ascii="Arial" w:hAnsi="Arial" w:cs="Arial"/>
          <w:sz w:val="24"/>
          <w:szCs w:val="24"/>
        </w:rPr>
        <w:t xml:space="preserve">. </w:t>
      </w:r>
      <w:r w:rsidR="008D06FC">
        <w:rPr>
          <w:rFonts w:ascii="Arial" w:hAnsi="Arial" w:cs="Arial"/>
          <w:sz w:val="24"/>
          <w:szCs w:val="24"/>
        </w:rPr>
        <w:t>The appellant further admitted during cross</w:t>
      </w:r>
      <w:r w:rsidR="003A3341">
        <w:rPr>
          <w:rFonts w:ascii="Arial" w:hAnsi="Arial" w:cs="Arial"/>
          <w:sz w:val="24"/>
          <w:szCs w:val="24"/>
        </w:rPr>
        <w:t xml:space="preserve">-examination that he was somewhere in the </w:t>
      </w:r>
      <w:r w:rsidR="008D06FC">
        <w:rPr>
          <w:rFonts w:ascii="Arial" w:hAnsi="Arial" w:cs="Arial"/>
          <w:sz w:val="24"/>
          <w:szCs w:val="24"/>
        </w:rPr>
        <w:t>vicinity where the robbery occurred when he was arrested on 05 March 2018</w:t>
      </w:r>
      <w:r w:rsidR="003A3341">
        <w:rPr>
          <w:rFonts w:ascii="Arial" w:hAnsi="Arial" w:cs="Arial"/>
          <w:sz w:val="24"/>
          <w:szCs w:val="24"/>
        </w:rPr>
        <w:t>, the date on which the offences are alleged to have been perpetrated</w:t>
      </w:r>
      <w:r w:rsidR="008D06FC">
        <w:rPr>
          <w:rFonts w:ascii="Arial" w:hAnsi="Arial" w:cs="Arial"/>
          <w:sz w:val="24"/>
          <w:szCs w:val="24"/>
        </w:rPr>
        <w:t xml:space="preserve">. </w:t>
      </w:r>
    </w:p>
    <w:p w:rsidR="00635864" w:rsidRDefault="00635864" w:rsidP="00A0358B">
      <w:pPr>
        <w:spacing w:line="360" w:lineRule="auto"/>
        <w:jc w:val="both"/>
        <w:rPr>
          <w:rFonts w:ascii="Arial" w:hAnsi="Arial" w:cs="Arial"/>
          <w:sz w:val="24"/>
          <w:szCs w:val="24"/>
        </w:rPr>
      </w:pPr>
    </w:p>
    <w:p w:rsidR="008D06FC" w:rsidRDefault="008D06FC" w:rsidP="00A0358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investigating officer testified, amongst others, that he personally saw the three accused persons, including the appellant, running behind the building where the robbery </w:t>
      </w:r>
      <w:r w:rsidR="0068721B">
        <w:rPr>
          <w:rFonts w:ascii="Arial" w:hAnsi="Arial" w:cs="Arial"/>
          <w:sz w:val="24"/>
          <w:szCs w:val="24"/>
        </w:rPr>
        <w:t>happened</w:t>
      </w:r>
      <w:r>
        <w:rPr>
          <w:rFonts w:ascii="Arial" w:hAnsi="Arial" w:cs="Arial"/>
          <w:sz w:val="24"/>
          <w:szCs w:val="24"/>
        </w:rPr>
        <w:t xml:space="preserve">. </w:t>
      </w:r>
      <w:r w:rsidR="007E1242">
        <w:rPr>
          <w:rFonts w:ascii="Arial" w:hAnsi="Arial" w:cs="Arial"/>
          <w:sz w:val="24"/>
          <w:szCs w:val="24"/>
        </w:rPr>
        <w:t xml:space="preserve">A successful objection to the introduction of CCTV footage, in the form of </w:t>
      </w:r>
      <w:r w:rsidR="006F0EF2">
        <w:rPr>
          <w:rFonts w:ascii="Arial" w:hAnsi="Arial" w:cs="Arial"/>
          <w:sz w:val="24"/>
          <w:szCs w:val="24"/>
        </w:rPr>
        <w:t xml:space="preserve">a photo or </w:t>
      </w:r>
      <w:r w:rsidR="007E1242">
        <w:rPr>
          <w:rFonts w:ascii="Arial" w:hAnsi="Arial" w:cs="Arial"/>
          <w:sz w:val="24"/>
          <w:szCs w:val="24"/>
        </w:rPr>
        <w:t xml:space="preserve">photos, prevented the investigating officer from tendering evidence placing any of the accused persons at the scene of crime. He testified about an ensuing chase, a cross-fire wherein one suspect was killed, and the events leading up to the arrest of the </w:t>
      </w:r>
      <w:r w:rsidR="0068721B">
        <w:rPr>
          <w:rFonts w:ascii="Arial" w:hAnsi="Arial" w:cs="Arial"/>
          <w:sz w:val="24"/>
          <w:szCs w:val="24"/>
        </w:rPr>
        <w:t>appellant within proximity of the place where the alleged robbery took place</w:t>
      </w:r>
      <w:r w:rsidR="007E1242">
        <w:rPr>
          <w:rFonts w:ascii="Arial" w:hAnsi="Arial" w:cs="Arial"/>
          <w:sz w:val="24"/>
          <w:szCs w:val="24"/>
        </w:rPr>
        <w:t xml:space="preserve">. </w:t>
      </w:r>
      <w:r w:rsidR="00165485">
        <w:rPr>
          <w:rFonts w:ascii="Arial" w:hAnsi="Arial" w:cs="Arial"/>
          <w:sz w:val="24"/>
          <w:szCs w:val="24"/>
        </w:rPr>
        <w:t xml:space="preserve">He further testified that the appellant was convicted of robbery during 2017 and given a four year suspended sentence. </w:t>
      </w:r>
      <w:r w:rsidR="006C44D7">
        <w:rPr>
          <w:rFonts w:ascii="Arial" w:hAnsi="Arial" w:cs="Arial"/>
          <w:sz w:val="24"/>
          <w:szCs w:val="24"/>
        </w:rPr>
        <w:t>His claims that he</w:t>
      </w:r>
      <w:r w:rsidR="00643078">
        <w:rPr>
          <w:rFonts w:ascii="Arial" w:hAnsi="Arial" w:cs="Arial"/>
          <w:sz w:val="24"/>
          <w:szCs w:val="24"/>
        </w:rPr>
        <w:t xml:space="preserve"> personally</w:t>
      </w:r>
      <w:r w:rsidR="006C44D7">
        <w:rPr>
          <w:rFonts w:ascii="Arial" w:hAnsi="Arial" w:cs="Arial"/>
          <w:sz w:val="24"/>
          <w:szCs w:val="24"/>
        </w:rPr>
        <w:t xml:space="preserve"> knows the appellant since before the incidents giving rise to the present charges went largely unchallenged. </w:t>
      </w:r>
    </w:p>
    <w:p w:rsidR="00635864" w:rsidRDefault="00635864" w:rsidP="00A0358B">
      <w:pPr>
        <w:spacing w:line="360" w:lineRule="auto"/>
        <w:jc w:val="both"/>
        <w:rPr>
          <w:rFonts w:ascii="Arial" w:hAnsi="Arial" w:cs="Arial"/>
          <w:sz w:val="24"/>
          <w:szCs w:val="24"/>
        </w:rPr>
      </w:pPr>
    </w:p>
    <w:p w:rsidR="009570A1" w:rsidRDefault="0056725A" w:rsidP="00A0358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refusing all three applicants’ applications for release on bail the learned magistrate found that</w:t>
      </w:r>
      <w:r w:rsidR="00643078">
        <w:rPr>
          <w:rFonts w:ascii="Arial" w:hAnsi="Arial" w:cs="Arial"/>
          <w:sz w:val="24"/>
          <w:szCs w:val="24"/>
        </w:rPr>
        <w:t>,</w:t>
      </w:r>
      <w:r>
        <w:rPr>
          <w:rFonts w:ascii="Arial" w:hAnsi="Arial" w:cs="Arial"/>
          <w:sz w:val="24"/>
          <w:szCs w:val="24"/>
        </w:rPr>
        <w:t xml:space="preserve"> </w:t>
      </w:r>
      <w:r w:rsidR="009570A1">
        <w:rPr>
          <w:rFonts w:ascii="Arial" w:hAnsi="Arial" w:cs="Arial"/>
          <w:sz w:val="24"/>
          <w:szCs w:val="24"/>
        </w:rPr>
        <w:t xml:space="preserve">whilst </w:t>
      </w:r>
      <w:r>
        <w:rPr>
          <w:rFonts w:ascii="Arial" w:hAnsi="Arial" w:cs="Arial"/>
          <w:sz w:val="24"/>
          <w:szCs w:val="24"/>
        </w:rPr>
        <w:t>the appellant did not constitut</w:t>
      </w:r>
      <w:r w:rsidR="009570A1">
        <w:rPr>
          <w:rFonts w:ascii="Arial" w:hAnsi="Arial" w:cs="Arial"/>
          <w:sz w:val="24"/>
          <w:szCs w:val="24"/>
        </w:rPr>
        <w:t>e a flight risk nor a risk of</w:t>
      </w:r>
      <w:r>
        <w:rPr>
          <w:rFonts w:ascii="Arial" w:hAnsi="Arial" w:cs="Arial"/>
          <w:sz w:val="24"/>
          <w:szCs w:val="24"/>
        </w:rPr>
        <w:t xml:space="preserve"> interference with investigations or witnesses, </w:t>
      </w:r>
      <w:r w:rsidR="009570A1">
        <w:rPr>
          <w:rFonts w:ascii="Arial" w:hAnsi="Arial" w:cs="Arial"/>
          <w:sz w:val="24"/>
          <w:szCs w:val="24"/>
        </w:rPr>
        <w:t xml:space="preserve">release on bail would not be in the interest of the administration of justice or in the public interest. The magistrate’s refusal was expressly premised upon his opinion as contemplated in the wider discretionary powers and grounds for refusing bail as contemplated in section 61 of the Criminal Procedure Act, 51 of 1977, as amended.  </w:t>
      </w:r>
    </w:p>
    <w:p w:rsidR="003A3341" w:rsidRDefault="003A3341" w:rsidP="00A0358B">
      <w:pPr>
        <w:spacing w:line="360" w:lineRule="auto"/>
        <w:jc w:val="both"/>
        <w:rPr>
          <w:rFonts w:ascii="Arial" w:hAnsi="Arial" w:cs="Arial"/>
          <w:sz w:val="24"/>
          <w:szCs w:val="24"/>
        </w:rPr>
      </w:pPr>
    </w:p>
    <w:p w:rsidR="003001AD" w:rsidRDefault="003001AD" w:rsidP="00A0358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3001AD">
        <w:rPr>
          <w:rFonts w:ascii="Arial" w:hAnsi="Arial" w:cs="Arial"/>
          <w:sz w:val="24"/>
          <w:szCs w:val="24"/>
        </w:rPr>
        <w:t>It is trite law in this jurisdiction that an applicant has the onus to establish the basis justifying the granting of bail.</w:t>
      </w:r>
      <w:r w:rsidR="001F7658">
        <w:rPr>
          <w:rStyle w:val="FootnoteReference"/>
          <w:rFonts w:ascii="Arial" w:hAnsi="Arial" w:cs="Arial"/>
          <w:sz w:val="24"/>
          <w:szCs w:val="24"/>
        </w:rPr>
        <w:footnoteReference w:id="1"/>
      </w:r>
    </w:p>
    <w:p w:rsidR="00CE706E" w:rsidRDefault="00CE706E" w:rsidP="00A0358B">
      <w:pPr>
        <w:spacing w:line="360" w:lineRule="auto"/>
        <w:jc w:val="both"/>
        <w:rPr>
          <w:rFonts w:ascii="Arial" w:hAnsi="Arial" w:cs="Arial"/>
          <w:sz w:val="24"/>
          <w:szCs w:val="24"/>
        </w:rPr>
      </w:pPr>
    </w:p>
    <w:p w:rsidR="00C26F2D" w:rsidRPr="00C26F2D" w:rsidRDefault="00C26F2D" w:rsidP="00A0358B">
      <w:pPr>
        <w:spacing w:line="360" w:lineRule="auto"/>
        <w:jc w:val="both"/>
        <w:rPr>
          <w:rFonts w:ascii="Arial" w:hAnsi="Arial" w:cs="Arial"/>
          <w:sz w:val="24"/>
          <w:szCs w:val="24"/>
          <w:u w:val="single"/>
        </w:rPr>
      </w:pPr>
      <w:r w:rsidRPr="00C26F2D">
        <w:rPr>
          <w:rFonts w:ascii="Arial" w:hAnsi="Arial" w:cs="Arial"/>
          <w:sz w:val="24"/>
          <w:szCs w:val="24"/>
          <w:u w:val="single"/>
        </w:rPr>
        <w:t>Grounds of appeal</w:t>
      </w:r>
    </w:p>
    <w:p w:rsidR="00C26F2D" w:rsidRDefault="00CE706E" w:rsidP="00A0358B">
      <w:pPr>
        <w:spacing w:line="360" w:lineRule="auto"/>
        <w:jc w:val="both"/>
        <w:rPr>
          <w:rFonts w:ascii="Arial" w:hAnsi="Arial" w:cs="Arial"/>
          <w:sz w:val="24"/>
          <w:szCs w:val="24"/>
        </w:rPr>
      </w:pPr>
      <w:r>
        <w:rPr>
          <w:rFonts w:ascii="Arial" w:hAnsi="Arial" w:cs="Arial"/>
          <w:sz w:val="24"/>
          <w:szCs w:val="24"/>
        </w:rPr>
        <w:t>[7</w:t>
      </w:r>
      <w:r w:rsidR="00165485">
        <w:rPr>
          <w:rFonts w:ascii="Arial" w:hAnsi="Arial" w:cs="Arial"/>
          <w:sz w:val="24"/>
          <w:szCs w:val="24"/>
        </w:rPr>
        <w:t>]</w:t>
      </w:r>
      <w:r w:rsidR="00165485">
        <w:rPr>
          <w:rFonts w:ascii="Arial" w:hAnsi="Arial" w:cs="Arial"/>
          <w:sz w:val="24"/>
          <w:szCs w:val="24"/>
        </w:rPr>
        <w:tab/>
      </w:r>
      <w:r w:rsidR="0074656E">
        <w:rPr>
          <w:rFonts w:ascii="Arial" w:hAnsi="Arial" w:cs="Arial"/>
          <w:sz w:val="24"/>
          <w:szCs w:val="24"/>
        </w:rPr>
        <w:t>On 12 September 2018 t</w:t>
      </w:r>
      <w:r w:rsidR="00EA78FF">
        <w:rPr>
          <w:rFonts w:ascii="Arial" w:hAnsi="Arial" w:cs="Arial"/>
          <w:sz w:val="24"/>
          <w:szCs w:val="24"/>
        </w:rPr>
        <w:t xml:space="preserve">he </w:t>
      </w:r>
      <w:r w:rsidR="00165485">
        <w:rPr>
          <w:rFonts w:ascii="Arial" w:hAnsi="Arial" w:cs="Arial"/>
          <w:sz w:val="24"/>
          <w:szCs w:val="24"/>
        </w:rPr>
        <w:t>appella</w:t>
      </w:r>
      <w:r>
        <w:rPr>
          <w:rFonts w:ascii="Arial" w:hAnsi="Arial" w:cs="Arial"/>
          <w:sz w:val="24"/>
          <w:szCs w:val="24"/>
        </w:rPr>
        <w:t>nt noted an appeal against the m</w:t>
      </w:r>
      <w:r w:rsidR="00165485">
        <w:rPr>
          <w:rFonts w:ascii="Arial" w:hAnsi="Arial" w:cs="Arial"/>
          <w:sz w:val="24"/>
          <w:szCs w:val="24"/>
        </w:rPr>
        <w:t>agistrate’s refusal to admit him to bail, enumerating the following grounds:</w:t>
      </w:r>
    </w:p>
    <w:p w:rsidR="00C26F2D" w:rsidRPr="006F0EF2" w:rsidRDefault="00EA78FF" w:rsidP="006F0EF2">
      <w:pPr>
        <w:spacing w:line="360" w:lineRule="auto"/>
        <w:ind w:left="720"/>
        <w:jc w:val="both"/>
        <w:rPr>
          <w:rFonts w:ascii="Arial" w:hAnsi="Arial" w:cs="Arial"/>
        </w:rPr>
      </w:pPr>
      <w:r w:rsidRPr="006F0EF2">
        <w:rPr>
          <w:rFonts w:ascii="Arial" w:hAnsi="Arial" w:cs="Arial"/>
        </w:rPr>
        <w:t>‘</w:t>
      </w:r>
      <w:r w:rsidR="00C26F2D" w:rsidRPr="006F0EF2">
        <w:rPr>
          <w:rFonts w:ascii="Arial" w:hAnsi="Arial" w:cs="Arial"/>
        </w:rPr>
        <w:t>1.</w:t>
      </w:r>
      <w:r w:rsidR="00C26F2D" w:rsidRPr="006F0EF2">
        <w:rPr>
          <w:rFonts w:ascii="Arial" w:hAnsi="Arial" w:cs="Arial"/>
        </w:rPr>
        <w:tab/>
      </w:r>
      <w:r w:rsidR="0074656E" w:rsidRPr="006F0EF2">
        <w:rPr>
          <w:rFonts w:ascii="Arial" w:hAnsi="Arial" w:cs="Arial"/>
        </w:rPr>
        <w:t xml:space="preserve">The learned magistrate erred in finding </w:t>
      </w:r>
      <w:r w:rsidR="00635864" w:rsidRPr="006F0EF2">
        <w:rPr>
          <w:rFonts w:ascii="Arial" w:hAnsi="Arial" w:cs="Arial"/>
        </w:rPr>
        <w:t xml:space="preserve">that due to the manner in which </w:t>
      </w:r>
      <w:r w:rsidR="0074656E" w:rsidRPr="006F0EF2">
        <w:rPr>
          <w:rFonts w:ascii="Arial" w:hAnsi="Arial" w:cs="Arial"/>
        </w:rPr>
        <w:t xml:space="preserve">the alleged offences were committed, the Appellant is </w:t>
      </w:r>
      <w:r w:rsidR="00635864" w:rsidRPr="006F0EF2">
        <w:rPr>
          <w:rFonts w:ascii="Arial" w:hAnsi="Arial" w:cs="Arial"/>
        </w:rPr>
        <w:t xml:space="preserve">not entitled to bail whilst it </w:t>
      </w:r>
      <w:r w:rsidR="0074656E" w:rsidRPr="006F0EF2">
        <w:rPr>
          <w:rFonts w:ascii="Arial" w:hAnsi="Arial" w:cs="Arial"/>
        </w:rPr>
        <w:t xml:space="preserve">was not proven that the Appellant contributed in any way </w:t>
      </w:r>
      <w:r w:rsidR="00635864" w:rsidRPr="006F0EF2">
        <w:rPr>
          <w:rFonts w:ascii="Arial" w:hAnsi="Arial" w:cs="Arial"/>
        </w:rPr>
        <w:t xml:space="preserve">in which the alleged </w:t>
      </w:r>
      <w:r w:rsidR="0074656E" w:rsidRPr="006F0EF2">
        <w:rPr>
          <w:rFonts w:ascii="Arial" w:hAnsi="Arial" w:cs="Arial"/>
        </w:rPr>
        <w:t>offences were committed.</w:t>
      </w:r>
    </w:p>
    <w:p w:rsidR="0074656E" w:rsidRPr="006F0EF2" w:rsidRDefault="0074656E" w:rsidP="006F0EF2">
      <w:pPr>
        <w:spacing w:line="360" w:lineRule="auto"/>
        <w:ind w:left="720"/>
        <w:jc w:val="both"/>
        <w:rPr>
          <w:rFonts w:ascii="Arial" w:hAnsi="Arial" w:cs="Arial"/>
        </w:rPr>
      </w:pPr>
      <w:r w:rsidRPr="006F0EF2">
        <w:rPr>
          <w:rFonts w:ascii="Arial" w:hAnsi="Arial" w:cs="Arial"/>
        </w:rPr>
        <w:t>2.</w:t>
      </w:r>
      <w:r w:rsidRPr="006F0EF2">
        <w:rPr>
          <w:rFonts w:ascii="Arial" w:hAnsi="Arial" w:cs="Arial"/>
        </w:rPr>
        <w:tab/>
      </w:r>
      <w:r w:rsidR="0056725A" w:rsidRPr="006F0EF2">
        <w:rPr>
          <w:rFonts w:ascii="Arial" w:hAnsi="Arial" w:cs="Arial"/>
        </w:rPr>
        <w:t xml:space="preserve">The learned magistrate erred in finding that it is not in the best interest of </w:t>
      </w:r>
      <w:r w:rsidR="0056725A" w:rsidRPr="006F0EF2">
        <w:rPr>
          <w:rFonts w:ascii="Arial" w:hAnsi="Arial" w:cs="Arial"/>
        </w:rPr>
        <w:tab/>
        <w:t>the administration of justice for the Appellant to b</w:t>
      </w:r>
      <w:r w:rsidR="00635864" w:rsidRPr="006F0EF2">
        <w:rPr>
          <w:rFonts w:ascii="Arial" w:hAnsi="Arial" w:cs="Arial"/>
        </w:rPr>
        <w:t xml:space="preserve">e released on bail despite the </w:t>
      </w:r>
      <w:r w:rsidR="0056725A" w:rsidRPr="006F0EF2">
        <w:rPr>
          <w:rFonts w:ascii="Arial" w:hAnsi="Arial" w:cs="Arial"/>
        </w:rPr>
        <w:t>following:</w:t>
      </w:r>
    </w:p>
    <w:p w:rsidR="0056725A" w:rsidRPr="00635864" w:rsidRDefault="0056725A" w:rsidP="006F0EF2">
      <w:pPr>
        <w:spacing w:line="360" w:lineRule="auto"/>
        <w:ind w:left="1440"/>
        <w:jc w:val="both"/>
        <w:rPr>
          <w:rFonts w:ascii="Arial" w:hAnsi="Arial" w:cs="Arial"/>
          <w:color w:val="FF0000"/>
        </w:rPr>
      </w:pPr>
      <w:r w:rsidRPr="006F0EF2">
        <w:rPr>
          <w:rFonts w:ascii="Arial" w:hAnsi="Arial" w:cs="Arial"/>
        </w:rPr>
        <w:t>a.</w:t>
      </w:r>
      <w:r w:rsidRPr="006F0EF2">
        <w:rPr>
          <w:rFonts w:ascii="Arial" w:hAnsi="Arial" w:cs="Arial"/>
        </w:rPr>
        <w:tab/>
        <w:t>The state failed to prove that they h</w:t>
      </w:r>
      <w:r w:rsidR="00635864" w:rsidRPr="006F0EF2">
        <w:rPr>
          <w:rFonts w:ascii="Arial" w:hAnsi="Arial" w:cs="Arial"/>
        </w:rPr>
        <w:t xml:space="preserve">ave a prima facie strong case </w:t>
      </w:r>
      <w:r w:rsidRPr="006F0EF2">
        <w:rPr>
          <w:rFonts w:ascii="Arial" w:hAnsi="Arial" w:cs="Arial"/>
        </w:rPr>
        <w:t>against the Appellant;</w:t>
      </w:r>
    </w:p>
    <w:p w:rsidR="0056725A" w:rsidRPr="006F0EF2" w:rsidRDefault="0056725A" w:rsidP="006F0EF2">
      <w:pPr>
        <w:spacing w:line="360" w:lineRule="auto"/>
        <w:ind w:left="1440"/>
        <w:jc w:val="both"/>
        <w:rPr>
          <w:rFonts w:ascii="Arial" w:hAnsi="Arial" w:cs="Arial"/>
        </w:rPr>
      </w:pPr>
      <w:r w:rsidRPr="006F0EF2">
        <w:rPr>
          <w:rFonts w:ascii="Arial" w:hAnsi="Arial" w:cs="Arial"/>
        </w:rPr>
        <w:t>b.</w:t>
      </w:r>
      <w:r w:rsidRPr="006F0EF2">
        <w:rPr>
          <w:rFonts w:ascii="Arial" w:hAnsi="Arial" w:cs="Arial"/>
        </w:rPr>
        <w:tab/>
        <w:t xml:space="preserve">The state failed to link the Appellant </w:t>
      </w:r>
      <w:r w:rsidR="00635864" w:rsidRPr="006F0EF2">
        <w:rPr>
          <w:rFonts w:ascii="Arial" w:hAnsi="Arial" w:cs="Arial"/>
        </w:rPr>
        <w:t xml:space="preserve">directly to the commission of </w:t>
      </w:r>
      <w:r w:rsidRPr="006F0EF2">
        <w:rPr>
          <w:rFonts w:ascii="Arial" w:hAnsi="Arial" w:cs="Arial"/>
        </w:rPr>
        <w:t>the offense; and</w:t>
      </w:r>
    </w:p>
    <w:p w:rsidR="0056725A" w:rsidRPr="006F0EF2" w:rsidRDefault="0056725A" w:rsidP="006F0EF2">
      <w:pPr>
        <w:spacing w:line="360" w:lineRule="auto"/>
        <w:ind w:left="1440"/>
        <w:jc w:val="both"/>
        <w:rPr>
          <w:rFonts w:ascii="Arial" w:hAnsi="Arial" w:cs="Arial"/>
        </w:rPr>
      </w:pPr>
      <w:r w:rsidRPr="006F0EF2">
        <w:rPr>
          <w:rFonts w:ascii="Arial" w:hAnsi="Arial" w:cs="Arial"/>
        </w:rPr>
        <w:t>c.</w:t>
      </w:r>
      <w:r w:rsidRPr="006F0EF2">
        <w:rPr>
          <w:rFonts w:ascii="Arial" w:hAnsi="Arial" w:cs="Arial"/>
        </w:rPr>
        <w:tab/>
        <w:t>The state further conceded during cr</w:t>
      </w:r>
      <w:r w:rsidR="00635864" w:rsidRPr="006F0EF2">
        <w:rPr>
          <w:rFonts w:ascii="Arial" w:hAnsi="Arial" w:cs="Arial"/>
        </w:rPr>
        <w:t xml:space="preserve">oss-examination that there is </w:t>
      </w:r>
      <w:r w:rsidRPr="006F0EF2">
        <w:rPr>
          <w:rFonts w:ascii="Arial" w:hAnsi="Arial" w:cs="Arial"/>
        </w:rPr>
        <w:t>no direct link on the second and third charges against the Appellant.</w:t>
      </w:r>
    </w:p>
    <w:p w:rsidR="00C26F2D" w:rsidRPr="006F0EF2" w:rsidRDefault="0056725A" w:rsidP="006F0EF2">
      <w:pPr>
        <w:spacing w:line="360" w:lineRule="auto"/>
        <w:ind w:left="720"/>
        <w:jc w:val="both"/>
        <w:rPr>
          <w:rFonts w:ascii="Arial" w:hAnsi="Arial" w:cs="Arial"/>
        </w:rPr>
      </w:pPr>
      <w:r w:rsidRPr="006F0EF2">
        <w:rPr>
          <w:rFonts w:ascii="Arial" w:hAnsi="Arial" w:cs="Arial"/>
        </w:rPr>
        <w:t>3</w:t>
      </w:r>
      <w:r w:rsidR="00C26F2D" w:rsidRPr="006F0EF2">
        <w:rPr>
          <w:rFonts w:ascii="Arial" w:hAnsi="Arial" w:cs="Arial"/>
        </w:rPr>
        <w:t>.</w:t>
      </w:r>
      <w:r w:rsidR="00C26F2D" w:rsidRPr="006F0EF2">
        <w:rPr>
          <w:rFonts w:ascii="Arial" w:hAnsi="Arial" w:cs="Arial"/>
        </w:rPr>
        <w:tab/>
      </w:r>
      <w:r w:rsidRPr="006F0EF2">
        <w:rPr>
          <w:rFonts w:ascii="Arial" w:hAnsi="Arial" w:cs="Arial"/>
        </w:rPr>
        <w:t>In applying section 61 of the Crimi</w:t>
      </w:r>
      <w:r w:rsidR="00635864" w:rsidRPr="006F0EF2">
        <w:rPr>
          <w:rFonts w:ascii="Arial" w:hAnsi="Arial" w:cs="Arial"/>
        </w:rPr>
        <w:t xml:space="preserve">nal Procedure Act, the learned </w:t>
      </w:r>
      <w:r w:rsidRPr="006F0EF2">
        <w:rPr>
          <w:rFonts w:ascii="Arial" w:hAnsi="Arial" w:cs="Arial"/>
        </w:rPr>
        <w:t>magistrate failed to consider the strength of</w:t>
      </w:r>
      <w:r w:rsidR="00635864" w:rsidRPr="006F0EF2">
        <w:rPr>
          <w:rFonts w:ascii="Arial" w:hAnsi="Arial" w:cs="Arial"/>
        </w:rPr>
        <w:t xml:space="preserve"> the state case, prejudice and </w:t>
      </w:r>
      <w:r w:rsidRPr="006F0EF2">
        <w:rPr>
          <w:rFonts w:ascii="Arial" w:hAnsi="Arial" w:cs="Arial"/>
        </w:rPr>
        <w:t>adverse continued detention of the Appellant on his employment and family.</w:t>
      </w:r>
    </w:p>
    <w:p w:rsidR="000C1FBF" w:rsidRPr="006F0EF2" w:rsidRDefault="0056725A" w:rsidP="006F0EF2">
      <w:pPr>
        <w:spacing w:line="360" w:lineRule="auto"/>
        <w:jc w:val="both"/>
        <w:rPr>
          <w:rFonts w:ascii="Arial" w:hAnsi="Arial" w:cs="Arial"/>
        </w:rPr>
      </w:pPr>
      <w:r w:rsidRPr="006F0EF2">
        <w:rPr>
          <w:rFonts w:ascii="Arial" w:hAnsi="Arial" w:cs="Arial"/>
        </w:rPr>
        <w:tab/>
        <w:t>4</w:t>
      </w:r>
      <w:r w:rsidR="00C26F2D" w:rsidRPr="006F0EF2">
        <w:rPr>
          <w:rFonts w:ascii="Arial" w:hAnsi="Arial" w:cs="Arial"/>
        </w:rPr>
        <w:t>.</w:t>
      </w:r>
      <w:r w:rsidR="00C26F2D" w:rsidRPr="006F0EF2">
        <w:rPr>
          <w:rFonts w:ascii="Arial" w:hAnsi="Arial" w:cs="Arial"/>
        </w:rPr>
        <w:tab/>
      </w:r>
      <w:r w:rsidRPr="006F0EF2">
        <w:rPr>
          <w:rFonts w:ascii="Arial" w:hAnsi="Arial" w:cs="Arial"/>
        </w:rPr>
        <w:t xml:space="preserve">The learned magistrate therefore failed to properly and wholly consider the </w:t>
      </w:r>
      <w:r w:rsidRPr="006F0EF2">
        <w:rPr>
          <w:rFonts w:ascii="Arial" w:hAnsi="Arial" w:cs="Arial"/>
        </w:rPr>
        <w:tab/>
        <w:t xml:space="preserve">question of bail particularly given the appellant’s constitutional presumption of </w:t>
      </w:r>
      <w:r w:rsidRPr="006F0EF2">
        <w:rPr>
          <w:rFonts w:ascii="Arial" w:hAnsi="Arial" w:cs="Arial"/>
        </w:rPr>
        <w:tab/>
        <w:t>innocence until proven guilty and thus did not satisfactorily exercise a di</w:t>
      </w:r>
      <w:r w:rsidR="00635864" w:rsidRPr="006F0EF2">
        <w:rPr>
          <w:rFonts w:ascii="Arial" w:hAnsi="Arial" w:cs="Arial"/>
        </w:rPr>
        <w:t xml:space="preserve">scretion </w:t>
      </w:r>
      <w:r w:rsidRPr="006F0EF2">
        <w:rPr>
          <w:rFonts w:ascii="Arial" w:hAnsi="Arial" w:cs="Arial"/>
        </w:rPr>
        <w:t xml:space="preserve">when he </w:t>
      </w:r>
      <w:r w:rsidR="006F0EF2" w:rsidRPr="006F0EF2">
        <w:rPr>
          <w:rFonts w:ascii="Arial" w:hAnsi="Arial" w:cs="Arial"/>
        </w:rPr>
        <w:t xml:space="preserve">   </w:t>
      </w:r>
      <w:r w:rsidR="004176F8">
        <w:rPr>
          <w:rFonts w:ascii="Arial" w:hAnsi="Arial" w:cs="Arial"/>
        </w:rPr>
        <w:t xml:space="preserve">    </w:t>
      </w:r>
      <w:r w:rsidRPr="006F0EF2">
        <w:rPr>
          <w:rFonts w:ascii="Arial" w:hAnsi="Arial" w:cs="Arial"/>
        </w:rPr>
        <w:t>turned down the appellant’s bail application.</w:t>
      </w:r>
      <w:r w:rsidR="004176F8">
        <w:rPr>
          <w:rFonts w:ascii="Arial" w:hAnsi="Arial" w:cs="Arial"/>
        </w:rPr>
        <w:t>’</w:t>
      </w:r>
      <w:r w:rsidRPr="006F0EF2">
        <w:rPr>
          <w:rFonts w:ascii="Arial" w:hAnsi="Arial" w:cs="Arial"/>
        </w:rPr>
        <w:t xml:space="preserve"> </w:t>
      </w:r>
    </w:p>
    <w:p w:rsidR="00635864" w:rsidRDefault="00635864" w:rsidP="00A0358B">
      <w:pPr>
        <w:spacing w:line="360" w:lineRule="auto"/>
        <w:jc w:val="both"/>
        <w:rPr>
          <w:rFonts w:ascii="Arial" w:hAnsi="Arial" w:cs="Arial"/>
          <w:sz w:val="24"/>
          <w:szCs w:val="24"/>
        </w:rPr>
      </w:pPr>
    </w:p>
    <w:p w:rsidR="002D2717" w:rsidRPr="002D2717" w:rsidRDefault="002D2717" w:rsidP="00A0358B">
      <w:pPr>
        <w:spacing w:line="360" w:lineRule="auto"/>
        <w:jc w:val="both"/>
        <w:rPr>
          <w:rFonts w:ascii="Arial" w:hAnsi="Arial" w:cs="Arial"/>
          <w:sz w:val="24"/>
          <w:szCs w:val="24"/>
          <w:u w:val="single"/>
        </w:rPr>
      </w:pPr>
      <w:r>
        <w:rPr>
          <w:rFonts w:ascii="Arial" w:hAnsi="Arial" w:cs="Arial"/>
          <w:sz w:val="24"/>
          <w:szCs w:val="24"/>
          <w:u w:val="single"/>
        </w:rPr>
        <w:lastRenderedPageBreak/>
        <w:t>Submissions on appeal</w:t>
      </w:r>
    </w:p>
    <w:p w:rsidR="00A0575F" w:rsidRDefault="00C556E9" w:rsidP="00A0358B">
      <w:pPr>
        <w:spacing w:line="360" w:lineRule="auto"/>
        <w:jc w:val="both"/>
        <w:rPr>
          <w:rFonts w:ascii="Arial" w:hAnsi="Arial" w:cs="Arial"/>
          <w:sz w:val="24"/>
          <w:szCs w:val="24"/>
        </w:rPr>
      </w:pPr>
      <w:r w:rsidRPr="007D5F97">
        <w:rPr>
          <w:rFonts w:ascii="Arial" w:hAnsi="Arial" w:cs="Arial"/>
          <w:sz w:val="24"/>
          <w:szCs w:val="24"/>
        </w:rPr>
        <w:t>[</w:t>
      </w:r>
      <w:r w:rsidR="00CE706E">
        <w:rPr>
          <w:rFonts w:ascii="Arial" w:hAnsi="Arial" w:cs="Arial"/>
          <w:sz w:val="24"/>
          <w:szCs w:val="24"/>
        </w:rPr>
        <w:t>8</w:t>
      </w:r>
      <w:r w:rsidRPr="007D5F97">
        <w:rPr>
          <w:rFonts w:ascii="Arial" w:hAnsi="Arial" w:cs="Arial"/>
          <w:sz w:val="24"/>
          <w:szCs w:val="24"/>
        </w:rPr>
        <w:t>]</w:t>
      </w:r>
      <w:r w:rsidR="00082815">
        <w:rPr>
          <w:rFonts w:ascii="Arial" w:hAnsi="Arial" w:cs="Arial"/>
          <w:sz w:val="24"/>
          <w:szCs w:val="24"/>
        </w:rPr>
        <w:tab/>
      </w:r>
      <w:r w:rsidR="00635864">
        <w:rPr>
          <w:rFonts w:ascii="Arial" w:hAnsi="Arial" w:cs="Arial"/>
          <w:sz w:val="24"/>
          <w:szCs w:val="24"/>
        </w:rPr>
        <w:t xml:space="preserve">In summary, Mr. </w:t>
      </w:r>
      <w:r w:rsidR="00635864" w:rsidRPr="00635864">
        <w:rPr>
          <w:rFonts w:ascii="Arial" w:hAnsi="Arial" w:cs="Arial"/>
          <w:i/>
          <w:sz w:val="24"/>
          <w:szCs w:val="24"/>
        </w:rPr>
        <w:t>Enkali</w:t>
      </w:r>
      <w:r w:rsidR="00864DF0">
        <w:rPr>
          <w:rFonts w:ascii="Arial" w:hAnsi="Arial" w:cs="Arial"/>
          <w:sz w:val="24"/>
          <w:szCs w:val="24"/>
        </w:rPr>
        <w:t xml:space="preserve"> for the appellant submitted in his written heads of argument, amplified during oral argument, thus: (a) the appellant was not found to have contributed to the commission of the alleged offences as the state did not place appellant on the scene of crime; (b) the magistrate was criticized for failing to distinguish on the facts between the </w:t>
      </w:r>
      <w:r w:rsidR="00635864">
        <w:rPr>
          <w:rFonts w:ascii="Arial" w:hAnsi="Arial" w:cs="Arial"/>
          <w:sz w:val="24"/>
          <w:szCs w:val="24"/>
        </w:rPr>
        <w:t>accused persons’</w:t>
      </w:r>
      <w:r w:rsidR="00BC670D">
        <w:rPr>
          <w:rFonts w:ascii="Arial" w:hAnsi="Arial" w:cs="Arial"/>
          <w:sz w:val="24"/>
          <w:szCs w:val="24"/>
        </w:rPr>
        <w:t xml:space="preserve"> </w:t>
      </w:r>
      <w:r w:rsidR="00864DF0">
        <w:rPr>
          <w:rFonts w:ascii="Arial" w:hAnsi="Arial" w:cs="Arial"/>
          <w:sz w:val="24"/>
          <w:szCs w:val="24"/>
        </w:rPr>
        <w:t>various deg</w:t>
      </w:r>
      <w:r w:rsidR="00BC670D">
        <w:rPr>
          <w:rFonts w:ascii="Arial" w:hAnsi="Arial" w:cs="Arial"/>
          <w:sz w:val="24"/>
          <w:szCs w:val="24"/>
        </w:rPr>
        <w:t xml:space="preserve">rees of alleged participation in the commission of the offences in question; </w:t>
      </w:r>
      <w:r w:rsidR="003243B1">
        <w:rPr>
          <w:rFonts w:ascii="Arial" w:hAnsi="Arial" w:cs="Arial"/>
          <w:sz w:val="24"/>
          <w:szCs w:val="24"/>
        </w:rPr>
        <w:t xml:space="preserve">and lastly, </w:t>
      </w:r>
      <w:r w:rsidR="00BC670D">
        <w:rPr>
          <w:rFonts w:ascii="Arial" w:hAnsi="Arial" w:cs="Arial"/>
          <w:sz w:val="24"/>
          <w:szCs w:val="24"/>
        </w:rPr>
        <w:t>(c)</w:t>
      </w:r>
      <w:r w:rsidR="003243B1">
        <w:rPr>
          <w:rFonts w:ascii="Arial" w:hAnsi="Arial" w:cs="Arial"/>
          <w:sz w:val="24"/>
          <w:szCs w:val="24"/>
        </w:rPr>
        <w:t xml:space="preserve"> the magistrate failed to exercise his discretion properly</w:t>
      </w:r>
      <w:r w:rsidR="00B84194">
        <w:rPr>
          <w:rFonts w:ascii="Arial" w:hAnsi="Arial" w:cs="Arial"/>
          <w:sz w:val="24"/>
          <w:szCs w:val="24"/>
        </w:rPr>
        <w:t xml:space="preserve"> and had inadequate regard to the appellant’s</w:t>
      </w:r>
      <w:r w:rsidR="003243B1">
        <w:rPr>
          <w:rFonts w:ascii="Arial" w:hAnsi="Arial" w:cs="Arial"/>
          <w:sz w:val="24"/>
          <w:szCs w:val="24"/>
        </w:rPr>
        <w:t xml:space="preserve"> relevant constitutional rights. </w:t>
      </w:r>
      <w:r w:rsidR="00BC670D">
        <w:rPr>
          <w:rFonts w:ascii="Arial" w:hAnsi="Arial" w:cs="Arial"/>
          <w:sz w:val="24"/>
          <w:szCs w:val="24"/>
        </w:rPr>
        <w:t xml:space="preserve"> </w:t>
      </w:r>
    </w:p>
    <w:p w:rsidR="00635864" w:rsidRDefault="00635864" w:rsidP="00A0358B">
      <w:pPr>
        <w:spacing w:line="360" w:lineRule="auto"/>
        <w:jc w:val="both"/>
        <w:rPr>
          <w:rFonts w:ascii="Arial" w:hAnsi="Arial" w:cs="Arial"/>
          <w:sz w:val="24"/>
          <w:szCs w:val="24"/>
        </w:rPr>
      </w:pPr>
    </w:p>
    <w:p w:rsidR="003243B1" w:rsidRDefault="00CE706E" w:rsidP="00A0358B">
      <w:pPr>
        <w:spacing w:line="360" w:lineRule="auto"/>
        <w:jc w:val="both"/>
        <w:rPr>
          <w:rFonts w:ascii="Arial" w:hAnsi="Arial" w:cs="Arial"/>
          <w:sz w:val="24"/>
          <w:szCs w:val="24"/>
        </w:rPr>
      </w:pPr>
      <w:r>
        <w:rPr>
          <w:rFonts w:ascii="Arial" w:hAnsi="Arial" w:cs="Arial"/>
          <w:sz w:val="24"/>
          <w:szCs w:val="24"/>
        </w:rPr>
        <w:t>[9</w:t>
      </w:r>
      <w:r w:rsidR="003243B1">
        <w:rPr>
          <w:rFonts w:ascii="Arial" w:hAnsi="Arial" w:cs="Arial"/>
          <w:sz w:val="24"/>
          <w:szCs w:val="24"/>
        </w:rPr>
        <w:t>]</w:t>
      </w:r>
      <w:r w:rsidR="003243B1">
        <w:rPr>
          <w:rFonts w:ascii="Arial" w:hAnsi="Arial" w:cs="Arial"/>
          <w:sz w:val="24"/>
          <w:szCs w:val="24"/>
        </w:rPr>
        <w:tab/>
      </w:r>
      <w:r w:rsidR="00635864">
        <w:rPr>
          <w:rFonts w:ascii="Arial" w:hAnsi="Arial" w:cs="Arial"/>
          <w:sz w:val="24"/>
          <w:szCs w:val="24"/>
        </w:rPr>
        <w:t>Mr</w:t>
      </w:r>
      <w:r w:rsidR="0060341B">
        <w:rPr>
          <w:rFonts w:ascii="Arial" w:hAnsi="Arial" w:cs="Arial"/>
          <w:sz w:val="24"/>
          <w:szCs w:val="24"/>
        </w:rPr>
        <w:t xml:space="preserve"> </w:t>
      </w:r>
      <w:r w:rsidR="0060341B" w:rsidRPr="00AF56F6">
        <w:rPr>
          <w:rFonts w:ascii="Arial" w:hAnsi="Arial" w:cs="Arial"/>
          <w:i/>
          <w:sz w:val="24"/>
          <w:szCs w:val="24"/>
        </w:rPr>
        <w:t>Moyo</w:t>
      </w:r>
      <w:r w:rsidR="0060341B">
        <w:rPr>
          <w:rFonts w:ascii="Arial" w:hAnsi="Arial" w:cs="Arial"/>
          <w:sz w:val="24"/>
          <w:szCs w:val="24"/>
        </w:rPr>
        <w:t xml:space="preserve"> for the respondent contended that the magistrate correctly exercised his discretion with due regard for the facts placed before the court and, in consequence, correctly rejected the application on the grounds set out in s 60 of the Crimin</w:t>
      </w:r>
      <w:r w:rsidR="00635864">
        <w:rPr>
          <w:rFonts w:ascii="Arial" w:hAnsi="Arial" w:cs="Arial"/>
          <w:sz w:val="24"/>
          <w:szCs w:val="24"/>
        </w:rPr>
        <w:t>al Procedure Act, 51 of 1977. H</w:t>
      </w:r>
      <w:r w:rsidR="0060341B">
        <w:rPr>
          <w:rFonts w:ascii="Arial" w:hAnsi="Arial" w:cs="Arial"/>
          <w:sz w:val="24"/>
          <w:szCs w:val="24"/>
        </w:rPr>
        <w:t xml:space="preserve">e argued that the seriousness of the charges featured as a prominent theme which was correctly taken into account in refusing the appellant’s application for release on bail. </w:t>
      </w:r>
    </w:p>
    <w:p w:rsidR="00635864" w:rsidRDefault="00635864" w:rsidP="00A0358B">
      <w:pPr>
        <w:spacing w:line="360" w:lineRule="auto"/>
        <w:jc w:val="both"/>
        <w:rPr>
          <w:rFonts w:ascii="Arial" w:hAnsi="Arial" w:cs="Arial"/>
          <w:sz w:val="24"/>
          <w:szCs w:val="24"/>
        </w:rPr>
      </w:pPr>
    </w:p>
    <w:p w:rsidR="00082815" w:rsidRPr="00865C80" w:rsidRDefault="00865C80" w:rsidP="00A0358B">
      <w:pPr>
        <w:spacing w:line="360" w:lineRule="auto"/>
        <w:jc w:val="both"/>
        <w:rPr>
          <w:rFonts w:ascii="Arial" w:hAnsi="Arial" w:cs="Arial"/>
          <w:sz w:val="24"/>
          <w:szCs w:val="24"/>
          <w:u w:val="single"/>
        </w:rPr>
      </w:pPr>
      <w:r>
        <w:rPr>
          <w:rFonts w:ascii="Arial" w:hAnsi="Arial" w:cs="Arial"/>
          <w:sz w:val="24"/>
          <w:szCs w:val="24"/>
          <w:u w:val="single"/>
        </w:rPr>
        <w:t>Test on appeal</w:t>
      </w:r>
    </w:p>
    <w:p w:rsidR="00AF2B83" w:rsidRDefault="00BC2ADA" w:rsidP="00865C80">
      <w:pPr>
        <w:spacing w:line="360" w:lineRule="auto"/>
        <w:jc w:val="both"/>
        <w:rPr>
          <w:rFonts w:ascii="Arial" w:hAnsi="Arial" w:cs="Arial"/>
          <w:sz w:val="24"/>
          <w:szCs w:val="24"/>
        </w:rPr>
      </w:pPr>
      <w:r>
        <w:rPr>
          <w:rFonts w:ascii="Arial" w:hAnsi="Arial" w:cs="Arial"/>
          <w:sz w:val="24"/>
          <w:szCs w:val="24"/>
        </w:rPr>
        <w:t>[</w:t>
      </w:r>
      <w:r w:rsidR="00CE706E">
        <w:rPr>
          <w:rFonts w:ascii="Arial" w:hAnsi="Arial" w:cs="Arial"/>
          <w:sz w:val="24"/>
          <w:szCs w:val="24"/>
        </w:rPr>
        <w:t>10</w:t>
      </w:r>
      <w:r>
        <w:rPr>
          <w:rFonts w:ascii="Arial" w:hAnsi="Arial" w:cs="Arial"/>
          <w:sz w:val="24"/>
          <w:szCs w:val="24"/>
        </w:rPr>
        <w:t>]</w:t>
      </w:r>
      <w:r>
        <w:rPr>
          <w:rFonts w:ascii="Arial" w:hAnsi="Arial" w:cs="Arial"/>
          <w:sz w:val="24"/>
          <w:szCs w:val="24"/>
        </w:rPr>
        <w:tab/>
      </w:r>
      <w:r w:rsidR="00865C80">
        <w:rPr>
          <w:rFonts w:ascii="Arial" w:hAnsi="Arial" w:cs="Arial"/>
          <w:sz w:val="24"/>
          <w:szCs w:val="24"/>
        </w:rPr>
        <w:t>Counsel for the appellant and respondent are</w:t>
      </w:r>
      <w:r w:rsidR="001007F9">
        <w:rPr>
          <w:rFonts w:ascii="Arial" w:hAnsi="Arial" w:cs="Arial"/>
          <w:sz w:val="24"/>
          <w:szCs w:val="24"/>
        </w:rPr>
        <w:t xml:space="preserve"> in agreement</w:t>
      </w:r>
      <w:r w:rsidR="00865C80">
        <w:rPr>
          <w:rFonts w:ascii="Arial" w:hAnsi="Arial" w:cs="Arial"/>
          <w:sz w:val="24"/>
          <w:szCs w:val="24"/>
        </w:rPr>
        <w:t xml:space="preserve"> on the applicable test and l</w:t>
      </w:r>
      <w:r w:rsidR="003001AD">
        <w:rPr>
          <w:rFonts w:ascii="Arial" w:hAnsi="Arial" w:cs="Arial"/>
          <w:sz w:val="24"/>
          <w:szCs w:val="24"/>
        </w:rPr>
        <w:t>egal principles in bail appeals</w:t>
      </w:r>
      <w:r w:rsidR="003001AD" w:rsidRPr="003001AD">
        <w:rPr>
          <w:rFonts w:ascii="Arial" w:hAnsi="Arial" w:cs="Arial"/>
          <w:sz w:val="24"/>
          <w:szCs w:val="24"/>
        </w:rPr>
        <w:t>.</w:t>
      </w:r>
      <w:r w:rsidR="003001AD">
        <w:rPr>
          <w:rFonts w:ascii="Arial" w:hAnsi="Arial" w:cs="Arial"/>
          <w:sz w:val="24"/>
          <w:szCs w:val="24"/>
        </w:rPr>
        <w:t xml:space="preserve"> </w:t>
      </w:r>
      <w:r w:rsidR="00582691">
        <w:rPr>
          <w:rFonts w:ascii="Arial" w:hAnsi="Arial" w:cs="Arial"/>
          <w:sz w:val="24"/>
          <w:szCs w:val="24"/>
        </w:rPr>
        <w:t>Appellant’s counsel invited</w:t>
      </w:r>
      <w:r w:rsidR="00865C80">
        <w:rPr>
          <w:rFonts w:ascii="Arial" w:hAnsi="Arial" w:cs="Arial"/>
          <w:sz w:val="24"/>
          <w:szCs w:val="24"/>
        </w:rPr>
        <w:t xml:space="preserve"> this court, on application of </w:t>
      </w:r>
      <w:r w:rsidR="00643078">
        <w:rPr>
          <w:rFonts w:ascii="Arial" w:hAnsi="Arial" w:cs="Arial"/>
          <w:sz w:val="24"/>
          <w:szCs w:val="24"/>
        </w:rPr>
        <w:t xml:space="preserve">such test and </w:t>
      </w:r>
      <w:r w:rsidR="00865C80">
        <w:rPr>
          <w:rFonts w:ascii="Arial" w:hAnsi="Arial" w:cs="Arial"/>
          <w:sz w:val="24"/>
          <w:szCs w:val="24"/>
        </w:rPr>
        <w:t>principles, to interfere with the decision of the court a quo. This court, with reference to the test on appeal, considered in the context of the appellant’s grounds s</w:t>
      </w:r>
      <w:r w:rsidR="00643078">
        <w:rPr>
          <w:rFonts w:ascii="Arial" w:hAnsi="Arial" w:cs="Arial"/>
          <w:sz w:val="24"/>
          <w:szCs w:val="24"/>
        </w:rPr>
        <w:t>et forth and as argued at the hearing of this case</w:t>
      </w:r>
      <w:r w:rsidR="00865C80">
        <w:rPr>
          <w:rFonts w:ascii="Arial" w:hAnsi="Arial" w:cs="Arial"/>
          <w:sz w:val="24"/>
          <w:szCs w:val="24"/>
        </w:rPr>
        <w:t xml:space="preserve">, proceeds to determine this matter. </w:t>
      </w:r>
      <w:r w:rsidR="003001AD" w:rsidRPr="003001AD">
        <w:rPr>
          <w:rFonts w:ascii="Arial" w:hAnsi="Arial" w:cs="Arial"/>
          <w:sz w:val="24"/>
          <w:szCs w:val="24"/>
        </w:rPr>
        <w:t xml:space="preserve">The </w:t>
      </w:r>
      <w:r w:rsidR="00CC1C43" w:rsidRPr="00582691">
        <w:rPr>
          <w:rFonts w:ascii="Arial" w:hAnsi="Arial" w:cs="Arial"/>
          <w:sz w:val="24"/>
          <w:szCs w:val="24"/>
        </w:rPr>
        <w:t xml:space="preserve">onus is on the </w:t>
      </w:r>
      <w:r w:rsidR="003001AD" w:rsidRPr="003001AD">
        <w:rPr>
          <w:rFonts w:ascii="Arial" w:hAnsi="Arial" w:cs="Arial"/>
          <w:sz w:val="24"/>
          <w:szCs w:val="24"/>
        </w:rPr>
        <w:t>appellant to persuade this court that t</w:t>
      </w:r>
      <w:r w:rsidR="003001AD">
        <w:rPr>
          <w:rFonts w:ascii="Arial" w:hAnsi="Arial" w:cs="Arial"/>
          <w:sz w:val="24"/>
          <w:szCs w:val="24"/>
        </w:rPr>
        <w:t xml:space="preserve">he magistrate has exercised his </w:t>
      </w:r>
      <w:r w:rsidR="003001AD" w:rsidRPr="003001AD">
        <w:rPr>
          <w:rFonts w:ascii="Arial" w:hAnsi="Arial" w:cs="Arial"/>
          <w:sz w:val="24"/>
          <w:szCs w:val="24"/>
        </w:rPr>
        <w:t>discretion wrongly</w:t>
      </w:r>
      <w:r w:rsidR="003001AD">
        <w:rPr>
          <w:rFonts w:ascii="Arial" w:hAnsi="Arial" w:cs="Arial"/>
          <w:sz w:val="24"/>
          <w:szCs w:val="24"/>
        </w:rPr>
        <w:t xml:space="preserve">. </w:t>
      </w:r>
    </w:p>
    <w:p w:rsidR="00643078" w:rsidRDefault="00643078" w:rsidP="00865C80">
      <w:pPr>
        <w:spacing w:line="360" w:lineRule="auto"/>
        <w:jc w:val="both"/>
        <w:rPr>
          <w:rFonts w:ascii="Arial" w:hAnsi="Arial" w:cs="Arial"/>
          <w:sz w:val="24"/>
          <w:szCs w:val="24"/>
        </w:rPr>
      </w:pPr>
    </w:p>
    <w:p w:rsidR="003001AD" w:rsidRPr="003001AD" w:rsidRDefault="00CE706E" w:rsidP="003001AD">
      <w:pPr>
        <w:spacing w:after="0" w:line="360" w:lineRule="auto"/>
        <w:jc w:val="both"/>
        <w:rPr>
          <w:rFonts w:ascii="Arial" w:hAnsi="Arial" w:cs="Arial"/>
          <w:sz w:val="24"/>
          <w:szCs w:val="24"/>
        </w:rPr>
      </w:pPr>
      <w:r>
        <w:rPr>
          <w:rFonts w:ascii="Arial" w:hAnsi="Arial" w:cs="Arial"/>
          <w:sz w:val="24"/>
          <w:szCs w:val="24"/>
        </w:rPr>
        <w:lastRenderedPageBreak/>
        <w:t>[11</w:t>
      </w:r>
      <w:r w:rsidR="005E44A0">
        <w:rPr>
          <w:rFonts w:ascii="Arial" w:hAnsi="Arial" w:cs="Arial"/>
          <w:sz w:val="24"/>
          <w:szCs w:val="24"/>
        </w:rPr>
        <w:t>]</w:t>
      </w:r>
      <w:r w:rsidR="005E44A0">
        <w:rPr>
          <w:rFonts w:ascii="Arial" w:hAnsi="Arial" w:cs="Arial"/>
          <w:sz w:val="24"/>
          <w:szCs w:val="24"/>
        </w:rPr>
        <w:tab/>
      </w:r>
      <w:r w:rsidR="003001AD" w:rsidRPr="003001AD">
        <w:rPr>
          <w:rFonts w:ascii="Arial" w:hAnsi="Arial" w:cs="Arial"/>
          <w:sz w:val="24"/>
          <w:szCs w:val="24"/>
        </w:rPr>
        <w:t xml:space="preserve">In </w:t>
      </w:r>
      <w:r w:rsidR="003001AD" w:rsidRPr="003001AD">
        <w:rPr>
          <w:rFonts w:ascii="Arial" w:hAnsi="Arial" w:cs="Arial"/>
          <w:i/>
          <w:sz w:val="24"/>
          <w:szCs w:val="24"/>
        </w:rPr>
        <w:t>S v Timotheus</w:t>
      </w:r>
      <w:r w:rsidR="003001AD" w:rsidRPr="003001AD">
        <w:rPr>
          <w:rFonts w:ascii="Arial" w:hAnsi="Arial" w:cs="Arial"/>
          <w:sz w:val="24"/>
          <w:szCs w:val="24"/>
        </w:rPr>
        <w:t xml:space="preserve"> </w:t>
      </w:r>
      <w:r w:rsidR="003001AD" w:rsidRPr="00582691">
        <w:rPr>
          <w:rFonts w:ascii="Arial" w:hAnsi="Arial" w:cs="Arial"/>
          <w:sz w:val="24"/>
          <w:szCs w:val="24"/>
        </w:rPr>
        <w:t>19</w:t>
      </w:r>
      <w:r w:rsidR="00D14DF0" w:rsidRPr="00582691">
        <w:rPr>
          <w:rFonts w:ascii="Arial" w:hAnsi="Arial" w:cs="Arial"/>
          <w:sz w:val="24"/>
          <w:szCs w:val="24"/>
        </w:rPr>
        <w:t>9</w:t>
      </w:r>
      <w:r w:rsidR="003001AD" w:rsidRPr="00582691">
        <w:rPr>
          <w:rFonts w:ascii="Arial" w:hAnsi="Arial" w:cs="Arial"/>
          <w:sz w:val="24"/>
          <w:szCs w:val="24"/>
        </w:rPr>
        <w:t>5</w:t>
      </w:r>
      <w:r w:rsidR="003001AD" w:rsidRPr="003001AD">
        <w:rPr>
          <w:rFonts w:ascii="Arial" w:hAnsi="Arial" w:cs="Arial"/>
          <w:sz w:val="24"/>
          <w:szCs w:val="24"/>
        </w:rPr>
        <w:t xml:space="preserve"> NR 109 HC this court at 113A-B referred with approval to the case of </w:t>
      </w:r>
      <w:r w:rsidR="003001AD" w:rsidRPr="003001AD">
        <w:rPr>
          <w:rFonts w:ascii="Arial" w:hAnsi="Arial" w:cs="Arial"/>
          <w:i/>
          <w:sz w:val="24"/>
          <w:szCs w:val="24"/>
        </w:rPr>
        <w:t>S v Barber</w:t>
      </w:r>
      <w:r w:rsidR="003001AD" w:rsidRPr="003001AD">
        <w:rPr>
          <w:rFonts w:ascii="Arial" w:hAnsi="Arial" w:cs="Arial"/>
          <w:sz w:val="24"/>
          <w:szCs w:val="24"/>
        </w:rPr>
        <w:t xml:space="preserve"> 1979 (4) SA 218 (D &amp; CLD) at 220E-F where Hefer J stated the approach as follows:</w:t>
      </w:r>
    </w:p>
    <w:p w:rsidR="003001AD" w:rsidRPr="003001AD" w:rsidRDefault="003001AD" w:rsidP="003001AD">
      <w:pPr>
        <w:spacing w:after="0" w:line="360" w:lineRule="auto"/>
        <w:jc w:val="both"/>
        <w:rPr>
          <w:rFonts w:ascii="Arial" w:hAnsi="Arial" w:cs="Arial"/>
          <w:sz w:val="24"/>
          <w:szCs w:val="24"/>
        </w:rPr>
      </w:pPr>
    </w:p>
    <w:p w:rsidR="005E44A0" w:rsidRPr="00582691" w:rsidRDefault="003001AD" w:rsidP="00582691">
      <w:pPr>
        <w:spacing w:after="0" w:line="360" w:lineRule="auto"/>
        <w:ind w:left="720"/>
        <w:jc w:val="both"/>
        <w:rPr>
          <w:rFonts w:ascii="Arial" w:hAnsi="Arial" w:cs="Arial"/>
        </w:rPr>
      </w:pPr>
      <w:r w:rsidRPr="00582691">
        <w:rPr>
          <w:rFonts w:ascii="Arial" w:hAnsi="Arial" w:cs="Arial"/>
        </w:rPr>
        <w:t xml:space="preserve">‘It is well known that the powers of this Court are largely limited where the matter </w:t>
      </w:r>
      <w:r w:rsidRPr="00582691">
        <w:rPr>
          <w:rFonts w:ascii="Arial" w:hAnsi="Arial" w:cs="Arial"/>
        </w:rPr>
        <w:tab/>
        <w:t xml:space="preserve">comes before it on appeal and not as a substantive application for bail. </w:t>
      </w:r>
      <w:r w:rsidR="00AF56F6" w:rsidRPr="00582691">
        <w:rPr>
          <w:rFonts w:ascii="Arial" w:hAnsi="Arial" w:cs="Arial"/>
        </w:rPr>
        <w:t>This Court</w:t>
      </w:r>
      <w:r w:rsidRPr="00582691">
        <w:rPr>
          <w:rFonts w:ascii="Arial" w:hAnsi="Arial" w:cs="Arial"/>
        </w:rPr>
        <w:t xml:space="preserve"> has to be persuaded that the magistrate exe</w:t>
      </w:r>
      <w:r w:rsidR="00582691" w:rsidRPr="00582691">
        <w:rPr>
          <w:rFonts w:ascii="Arial" w:hAnsi="Arial" w:cs="Arial"/>
        </w:rPr>
        <w:t xml:space="preserve">rcised the discretion which he </w:t>
      </w:r>
      <w:r w:rsidRPr="00582691">
        <w:rPr>
          <w:rFonts w:ascii="Arial" w:hAnsi="Arial" w:cs="Arial"/>
        </w:rPr>
        <w:t>has wrongly. Accordingly, although this Court may ha</w:t>
      </w:r>
      <w:r w:rsidR="00582691" w:rsidRPr="00582691">
        <w:rPr>
          <w:rFonts w:ascii="Arial" w:hAnsi="Arial" w:cs="Arial"/>
        </w:rPr>
        <w:t xml:space="preserve">ve a different view, it should </w:t>
      </w:r>
      <w:r w:rsidRPr="00582691">
        <w:rPr>
          <w:rFonts w:ascii="Arial" w:hAnsi="Arial" w:cs="Arial"/>
        </w:rPr>
        <w:t>not substitute its own view for that of the magis</w:t>
      </w:r>
      <w:r w:rsidR="00582691" w:rsidRPr="00582691">
        <w:rPr>
          <w:rFonts w:ascii="Arial" w:hAnsi="Arial" w:cs="Arial"/>
        </w:rPr>
        <w:t xml:space="preserve">trate because that would be an </w:t>
      </w:r>
      <w:r w:rsidRPr="00582691">
        <w:rPr>
          <w:rFonts w:ascii="Arial" w:hAnsi="Arial" w:cs="Arial"/>
        </w:rPr>
        <w:t>unfair interference with the magistrate’s exercise of his</w:t>
      </w:r>
      <w:r w:rsidR="00582691" w:rsidRPr="00582691">
        <w:rPr>
          <w:rFonts w:ascii="Arial" w:hAnsi="Arial" w:cs="Arial"/>
        </w:rPr>
        <w:t xml:space="preserve"> discretion. I think it should </w:t>
      </w:r>
      <w:r w:rsidRPr="00582691">
        <w:rPr>
          <w:rFonts w:ascii="Arial" w:hAnsi="Arial" w:cs="Arial"/>
        </w:rPr>
        <w:t>be stressed that, no matter what this Court’s own v</w:t>
      </w:r>
      <w:r w:rsidR="00582691" w:rsidRPr="00582691">
        <w:rPr>
          <w:rFonts w:ascii="Arial" w:hAnsi="Arial" w:cs="Arial"/>
        </w:rPr>
        <w:t xml:space="preserve">iews are, the real question is </w:t>
      </w:r>
      <w:r w:rsidRPr="00582691">
        <w:rPr>
          <w:rFonts w:ascii="Arial" w:hAnsi="Arial" w:cs="Arial"/>
        </w:rPr>
        <w:t>whether it can be said that the magistrate who ha</w:t>
      </w:r>
      <w:r w:rsidR="00582691" w:rsidRPr="00582691">
        <w:rPr>
          <w:rFonts w:ascii="Arial" w:hAnsi="Arial" w:cs="Arial"/>
        </w:rPr>
        <w:t xml:space="preserve">d the discretion to grant bail </w:t>
      </w:r>
      <w:r w:rsidRPr="00582691">
        <w:rPr>
          <w:rFonts w:ascii="Arial" w:hAnsi="Arial" w:cs="Arial"/>
        </w:rPr>
        <w:t>exercised that discretion wrongly.’</w:t>
      </w:r>
    </w:p>
    <w:p w:rsidR="00643078" w:rsidRDefault="00643078" w:rsidP="003001AD">
      <w:pPr>
        <w:spacing w:after="0" w:line="360" w:lineRule="auto"/>
        <w:jc w:val="both"/>
        <w:rPr>
          <w:rFonts w:ascii="Arial" w:hAnsi="Arial" w:cs="Arial"/>
          <w:sz w:val="24"/>
          <w:szCs w:val="24"/>
        </w:rPr>
      </w:pPr>
    </w:p>
    <w:p w:rsidR="00865C80" w:rsidRPr="005E44A0" w:rsidRDefault="00865C80" w:rsidP="00865C80">
      <w:pPr>
        <w:spacing w:line="360" w:lineRule="auto"/>
        <w:jc w:val="both"/>
        <w:rPr>
          <w:rFonts w:ascii="Arial" w:hAnsi="Arial" w:cs="Arial"/>
          <w:sz w:val="24"/>
          <w:szCs w:val="24"/>
          <w:u w:val="single"/>
        </w:rPr>
      </w:pPr>
      <w:r w:rsidRPr="005E44A0">
        <w:rPr>
          <w:rFonts w:ascii="Arial" w:hAnsi="Arial" w:cs="Arial"/>
          <w:sz w:val="24"/>
          <w:szCs w:val="24"/>
          <w:u w:val="single"/>
        </w:rPr>
        <w:t xml:space="preserve">First ground of appeal </w:t>
      </w:r>
      <w:r w:rsidR="005E44A0" w:rsidRPr="005E44A0">
        <w:rPr>
          <w:rFonts w:ascii="Arial" w:hAnsi="Arial" w:cs="Arial"/>
          <w:sz w:val="24"/>
          <w:szCs w:val="24"/>
          <w:u w:val="single"/>
        </w:rPr>
        <w:t>–</w:t>
      </w:r>
      <w:r w:rsidRPr="005E44A0">
        <w:rPr>
          <w:rFonts w:ascii="Arial" w:hAnsi="Arial" w:cs="Arial"/>
          <w:sz w:val="24"/>
          <w:szCs w:val="24"/>
          <w:u w:val="single"/>
        </w:rPr>
        <w:t xml:space="preserve"> </w:t>
      </w:r>
      <w:r w:rsidR="005E44A0" w:rsidRPr="005E44A0">
        <w:rPr>
          <w:rFonts w:ascii="Arial" w:hAnsi="Arial" w:cs="Arial"/>
          <w:sz w:val="24"/>
          <w:szCs w:val="24"/>
          <w:u w:val="single"/>
        </w:rPr>
        <w:t>failure by state to prove appellant’s involvement</w:t>
      </w:r>
    </w:p>
    <w:p w:rsidR="00BA3272" w:rsidRDefault="00CE706E" w:rsidP="00A0358B">
      <w:pPr>
        <w:spacing w:line="360" w:lineRule="auto"/>
        <w:jc w:val="both"/>
        <w:rPr>
          <w:rFonts w:ascii="Arial" w:hAnsi="Arial" w:cs="Arial"/>
          <w:sz w:val="24"/>
          <w:szCs w:val="24"/>
        </w:rPr>
      </w:pPr>
      <w:r>
        <w:rPr>
          <w:rFonts w:ascii="Arial" w:hAnsi="Arial" w:cs="Arial"/>
          <w:sz w:val="24"/>
          <w:szCs w:val="24"/>
        </w:rPr>
        <w:t>[12</w:t>
      </w:r>
      <w:r w:rsidR="005E44A0">
        <w:rPr>
          <w:rFonts w:ascii="Arial" w:hAnsi="Arial" w:cs="Arial"/>
          <w:sz w:val="24"/>
          <w:szCs w:val="24"/>
        </w:rPr>
        <w:t>]</w:t>
      </w:r>
      <w:r w:rsidR="005E44A0">
        <w:rPr>
          <w:rFonts w:ascii="Arial" w:hAnsi="Arial" w:cs="Arial"/>
          <w:sz w:val="24"/>
          <w:szCs w:val="24"/>
        </w:rPr>
        <w:tab/>
      </w:r>
      <w:r w:rsidR="00EA14D6">
        <w:rPr>
          <w:rFonts w:ascii="Arial" w:hAnsi="Arial" w:cs="Arial"/>
          <w:sz w:val="24"/>
          <w:szCs w:val="24"/>
        </w:rPr>
        <w:t>It is trite that p</w:t>
      </w:r>
      <w:r w:rsidR="00106AF5">
        <w:rPr>
          <w:rFonts w:ascii="Arial" w:hAnsi="Arial" w:cs="Arial"/>
          <w:sz w:val="24"/>
          <w:szCs w:val="24"/>
        </w:rPr>
        <w:t>roof of</w:t>
      </w:r>
      <w:r w:rsidR="006F332E">
        <w:rPr>
          <w:rFonts w:ascii="Arial" w:hAnsi="Arial" w:cs="Arial"/>
          <w:sz w:val="24"/>
          <w:szCs w:val="24"/>
        </w:rPr>
        <w:t xml:space="preserve"> complicity</w:t>
      </w:r>
      <w:r w:rsidR="00EA14D6">
        <w:rPr>
          <w:rFonts w:ascii="Arial" w:hAnsi="Arial" w:cs="Arial"/>
          <w:sz w:val="24"/>
          <w:szCs w:val="24"/>
        </w:rPr>
        <w:t xml:space="preserve"> in the commission of crime</w:t>
      </w:r>
      <w:r w:rsidR="006F332E">
        <w:rPr>
          <w:rFonts w:ascii="Arial" w:hAnsi="Arial" w:cs="Arial"/>
          <w:sz w:val="24"/>
          <w:szCs w:val="24"/>
        </w:rPr>
        <w:t xml:space="preserve"> is necessary in</w:t>
      </w:r>
      <w:r w:rsidR="00106AF5">
        <w:rPr>
          <w:rFonts w:ascii="Arial" w:hAnsi="Arial" w:cs="Arial"/>
          <w:sz w:val="24"/>
          <w:szCs w:val="24"/>
        </w:rPr>
        <w:t xml:space="preserve"> the context of trial where </w:t>
      </w:r>
      <w:r w:rsidR="006F332E">
        <w:rPr>
          <w:rFonts w:ascii="Arial" w:hAnsi="Arial" w:cs="Arial"/>
          <w:sz w:val="24"/>
          <w:szCs w:val="24"/>
        </w:rPr>
        <w:t xml:space="preserve">determination of guilt is at issue. As a </w:t>
      </w:r>
      <w:r w:rsidR="00D85E4F">
        <w:rPr>
          <w:rFonts w:ascii="Arial" w:hAnsi="Arial" w:cs="Arial"/>
          <w:sz w:val="24"/>
          <w:szCs w:val="24"/>
        </w:rPr>
        <w:t xml:space="preserve">protective mechanism against wrongful conviction the presumption of innocence determines that the prosecution must prove an accused’s guilt beyond a reasonable doubt. </w:t>
      </w:r>
      <w:r w:rsidR="006F332E">
        <w:rPr>
          <w:rFonts w:ascii="Arial" w:hAnsi="Arial" w:cs="Arial"/>
          <w:sz w:val="24"/>
          <w:szCs w:val="24"/>
        </w:rPr>
        <w:t>Bail applications on the other hand</w:t>
      </w:r>
      <w:r w:rsidR="00706211">
        <w:rPr>
          <w:rStyle w:val="FootnoteReference"/>
          <w:rFonts w:ascii="Arial" w:hAnsi="Arial" w:cs="Arial"/>
          <w:sz w:val="24"/>
          <w:szCs w:val="24"/>
        </w:rPr>
        <w:footnoteReference w:id="2"/>
      </w:r>
      <w:r w:rsidR="006F332E">
        <w:rPr>
          <w:rFonts w:ascii="Arial" w:hAnsi="Arial" w:cs="Arial"/>
          <w:sz w:val="24"/>
          <w:szCs w:val="24"/>
        </w:rPr>
        <w:t xml:space="preserve"> confine itself to a determination of whether the interests of justice permit release</w:t>
      </w:r>
      <w:r w:rsidR="002D6942">
        <w:rPr>
          <w:rStyle w:val="FootnoteReference"/>
          <w:rFonts w:ascii="Arial" w:hAnsi="Arial" w:cs="Arial"/>
          <w:sz w:val="24"/>
          <w:szCs w:val="24"/>
        </w:rPr>
        <w:footnoteReference w:id="3"/>
      </w:r>
      <w:r w:rsidR="002D6942">
        <w:rPr>
          <w:rFonts w:ascii="Arial" w:hAnsi="Arial" w:cs="Arial"/>
          <w:sz w:val="24"/>
          <w:szCs w:val="24"/>
        </w:rPr>
        <w:t xml:space="preserve"> and as such,</w:t>
      </w:r>
      <w:r w:rsidR="006F332E">
        <w:rPr>
          <w:rFonts w:ascii="Arial" w:hAnsi="Arial" w:cs="Arial"/>
          <w:sz w:val="24"/>
          <w:szCs w:val="24"/>
        </w:rPr>
        <w:t xml:space="preserve"> whether the jurisdictional grounds for a refusal of bail in the manner contemplated in s 61 of the CPA, as amended, are in the opinion of the court, present. </w:t>
      </w:r>
    </w:p>
    <w:p w:rsidR="000E5628" w:rsidRDefault="000E5628" w:rsidP="00A0358B">
      <w:pPr>
        <w:spacing w:line="360" w:lineRule="auto"/>
        <w:jc w:val="both"/>
        <w:rPr>
          <w:rFonts w:ascii="Arial" w:hAnsi="Arial" w:cs="Arial"/>
          <w:sz w:val="24"/>
          <w:szCs w:val="24"/>
        </w:rPr>
      </w:pPr>
    </w:p>
    <w:p w:rsidR="00E52F36" w:rsidRDefault="00CE706E" w:rsidP="00A0358B">
      <w:pPr>
        <w:spacing w:line="360" w:lineRule="auto"/>
        <w:jc w:val="both"/>
        <w:rPr>
          <w:rFonts w:ascii="Arial" w:hAnsi="Arial" w:cs="Arial"/>
          <w:sz w:val="24"/>
          <w:szCs w:val="24"/>
        </w:rPr>
      </w:pPr>
      <w:r>
        <w:rPr>
          <w:rFonts w:ascii="Arial" w:hAnsi="Arial" w:cs="Arial"/>
          <w:sz w:val="24"/>
          <w:szCs w:val="24"/>
        </w:rPr>
        <w:t>[13</w:t>
      </w:r>
      <w:r w:rsidR="005E44A0">
        <w:rPr>
          <w:rFonts w:ascii="Arial" w:hAnsi="Arial" w:cs="Arial"/>
          <w:sz w:val="24"/>
          <w:szCs w:val="24"/>
        </w:rPr>
        <w:t>]</w:t>
      </w:r>
      <w:r w:rsidR="005E44A0">
        <w:rPr>
          <w:rFonts w:ascii="Arial" w:hAnsi="Arial" w:cs="Arial"/>
          <w:sz w:val="24"/>
          <w:szCs w:val="24"/>
        </w:rPr>
        <w:tab/>
      </w:r>
      <w:r w:rsidR="00A07BE3">
        <w:rPr>
          <w:rFonts w:ascii="Arial" w:hAnsi="Arial" w:cs="Arial"/>
          <w:sz w:val="24"/>
          <w:szCs w:val="24"/>
        </w:rPr>
        <w:t xml:space="preserve">Appellant’s counsel, correctly in my view, does not challenge the jurisdictional ground upon which the learned magistrate refused bail. The qualm appears to reside in the contention that the public interest ground becomes irrelevant </w:t>
      </w:r>
      <w:r w:rsidR="00E52F36">
        <w:rPr>
          <w:rFonts w:ascii="Arial" w:hAnsi="Arial" w:cs="Arial"/>
          <w:sz w:val="24"/>
          <w:szCs w:val="24"/>
        </w:rPr>
        <w:t>because, so it was argued, the prosecution failed to prove appellant’s complicity in the offences. It thus becomes necessary to deter</w:t>
      </w:r>
      <w:r w:rsidR="00582691">
        <w:rPr>
          <w:rFonts w:ascii="Arial" w:hAnsi="Arial" w:cs="Arial"/>
          <w:sz w:val="24"/>
          <w:szCs w:val="24"/>
        </w:rPr>
        <w:t xml:space="preserve">mine whether the magistrate correctly formed the opinion that it was in the public interest that the appellant be denied release on bail. </w:t>
      </w:r>
    </w:p>
    <w:p w:rsidR="000E5628" w:rsidRDefault="000E5628" w:rsidP="00A0358B">
      <w:pPr>
        <w:spacing w:line="360" w:lineRule="auto"/>
        <w:jc w:val="both"/>
        <w:rPr>
          <w:rFonts w:ascii="Arial" w:hAnsi="Arial" w:cs="Arial"/>
          <w:sz w:val="24"/>
          <w:szCs w:val="24"/>
        </w:rPr>
      </w:pPr>
    </w:p>
    <w:p w:rsidR="00BB6FA1" w:rsidRDefault="00CE706E" w:rsidP="00A0358B">
      <w:pPr>
        <w:spacing w:line="360" w:lineRule="auto"/>
        <w:jc w:val="both"/>
        <w:rPr>
          <w:rFonts w:ascii="Arial" w:hAnsi="Arial" w:cs="Arial"/>
          <w:sz w:val="24"/>
          <w:szCs w:val="24"/>
        </w:rPr>
      </w:pPr>
      <w:r>
        <w:rPr>
          <w:rFonts w:ascii="Arial" w:hAnsi="Arial" w:cs="Arial"/>
          <w:sz w:val="24"/>
          <w:szCs w:val="24"/>
        </w:rPr>
        <w:t>[14</w:t>
      </w:r>
      <w:r w:rsidR="000470CB">
        <w:rPr>
          <w:rFonts w:ascii="Arial" w:hAnsi="Arial" w:cs="Arial"/>
          <w:sz w:val="24"/>
          <w:szCs w:val="24"/>
        </w:rPr>
        <w:t>]</w:t>
      </w:r>
      <w:r w:rsidR="000470CB">
        <w:rPr>
          <w:rFonts w:ascii="Arial" w:hAnsi="Arial" w:cs="Arial"/>
          <w:sz w:val="24"/>
          <w:szCs w:val="24"/>
        </w:rPr>
        <w:tab/>
        <w:t xml:space="preserve">The </w:t>
      </w:r>
      <w:r w:rsidR="00A54100">
        <w:rPr>
          <w:rFonts w:ascii="Arial" w:hAnsi="Arial" w:cs="Arial"/>
          <w:sz w:val="24"/>
          <w:szCs w:val="24"/>
        </w:rPr>
        <w:t xml:space="preserve">learned </w:t>
      </w:r>
      <w:r w:rsidR="000470CB">
        <w:rPr>
          <w:rFonts w:ascii="Arial" w:hAnsi="Arial" w:cs="Arial"/>
          <w:sz w:val="24"/>
          <w:szCs w:val="24"/>
        </w:rPr>
        <w:t>magistrate reasoned that, with regard to the evidence, there was probable cause for the arrest of the accused persons, including the appellant. The evidence which was before the magistrate, relevant to the public interest ground, can be summarized as follows: (a) the investigating officer saw the appel</w:t>
      </w:r>
      <w:r w:rsidR="00582691">
        <w:rPr>
          <w:rFonts w:ascii="Arial" w:hAnsi="Arial" w:cs="Arial"/>
          <w:sz w:val="24"/>
          <w:szCs w:val="24"/>
        </w:rPr>
        <w:t xml:space="preserve">lant exiting </w:t>
      </w:r>
      <w:r w:rsidR="000E5628">
        <w:rPr>
          <w:rFonts w:ascii="Arial" w:hAnsi="Arial" w:cs="Arial"/>
          <w:sz w:val="24"/>
          <w:szCs w:val="24"/>
        </w:rPr>
        <w:t xml:space="preserve">the business </w:t>
      </w:r>
      <w:r w:rsidR="00582691">
        <w:rPr>
          <w:rFonts w:ascii="Arial" w:hAnsi="Arial" w:cs="Arial"/>
          <w:sz w:val="24"/>
          <w:szCs w:val="24"/>
        </w:rPr>
        <w:t>premises where the robbery took place</w:t>
      </w:r>
      <w:r w:rsidR="000E5628">
        <w:rPr>
          <w:rFonts w:ascii="Arial" w:hAnsi="Arial" w:cs="Arial"/>
          <w:sz w:val="24"/>
          <w:szCs w:val="24"/>
        </w:rPr>
        <w:t xml:space="preserve"> </w:t>
      </w:r>
      <w:r w:rsidR="000470CB">
        <w:rPr>
          <w:rFonts w:ascii="Arial" w:hAnsi="Arial" w:cs="Arial"/>
          <w:sz w:val="24"/>
          <w:szCs w:val="24"/>
        </w:rPr>
        <w:t xml:space="preserve">and </w:t>
      </w:r>
      <w:r w:rsidR="00582691">
        <w:rPr>
          <w:rFonts w:ascii="Arial" w:hAnsi="Arial" w:cs="Arial"/>
          <w:sz w:val="24"/>
          <w:szCs w:val="24"/>
        </w:rPr>
        <w:t xml:space="preserve">thereafter </w:t>
      </w:r>
      <w:r w:rsidR="000470CB">
        <w:rPr>
          <w:rFonts w:ascii="Arial" w:hAnsi="Arial" w:cs="Arial"/>
          <w:sz w:val="24"/>
          <w:szCs w:val="24"/>
        </w:rPr>
        <w:t>running behind a</w:t>
      </w:r>
      <w:r w:rsidR="00582691">
        <w:rPr>
          <w:rFonts w:ascii="Arial" w:hAnsi="Arial" w:cs="Arial"/>
          <w:sz w:val="24"/>
          <w:szCs w:val="24"/>
        </w:rPr>
        <w:t xml:space="preserve"> certain</w:t>
      </w:r>
      <w:r w:rsidR="000470CB">
        <w:rPr>
          <w:rFonts w:ascii="Arial" w:hAnsi="Arial" w:cs="Arial"/>
          <w:sz w:val="24"/>
          <w:szCs w:val="24"/>
        </w:rPr>
        <w:t xml:space="preserve"> building; (b) a cross-fire ensued between the police and the suspects; (c) a person was shot dead in the process; (d) the appellant was arrested in the vicinity of the </w:t>
      </w:r>
      <w:r w:rsidR="00582691">
        <w:rPr>
          <w:rFonts w:ascii="Arial" w:hAnsi="Arial" w:cs="Arial"/>
          <w:sz w:val="24"/>
          <w:szCs w:val="24"/>
        </w:rPr>
        <w:t>place where the robbery allegedly occurred</w:t>
      </w:r>
      <w:r w:rsidR="000470CB">
        <w:rPr>
          <w:rFonts w:ascii="Arial" w:hAnsi="Arial" w:cs="Arial"/>
          <w:sz w:val="24"/>
          <w:szCs w:val="24"/>
        </w:rPr>
        <w:t xml:space="preserve">; </w:t>
      </w:r>
      <w:r w:rsidR="00A54100">
        <w:rPr>
          <w:rFonts w:ascii="Arial" w:hAnsi="Arial" w:cs="Arial"/>
          <w:sz w:val="24"/>
          <w:szCs w:val="24"/>
        </w:rPr>
        <w:t xml:space="preserve">and </w:t>
      </w:r>
      <w:r w:rsidR="000470CB">
        <w:rPr>
          <w:rFonts w:ascii="Arial" w:hAnsi="Arial" w:cs="Arial"/>
          <w:sz w:val="24"/>
          <w:szCs w:val="24"/>
        </w:rPr>
        <w:t xml:space="preserve">(e) </w:t>
      </w:r>
      <w:r w:rsidR="00A54100">
        <w:rPr>
          <w:rFonts w:ascii="Arial" w:hAnsi="Arial" w:cs="Arial"/>
          <w:sz w:val="24"/>
          <w:szCs w:val="24"/>
        </w:rPr>
        <w:t>the uncontroverted evidence that the appellant</w:t>
      </w:r>
      <w:r w:rsidR="00582691">
        <w:rPr>
          <w:rFonts w:ascii="Arial" w:hAnsi="Arial" w:cs="Arial"/>
          <w:sz w:val="24"/>
          <w:szCs w:val="24"/>
        </w:rPr>
        <w:t>,</w:t>
      </w:r>
      <w:r w:rsidR="00A54100">
        <w:rPr>
          <w:rFonts w:ascii="Arial" w:hAnsi="Arial" w:cs="Arial"/>
          <w:sz w:val="24"/>
          <w:szCs w:val="24"/>
        </w:rPr>
        <w:t xml:space="preserve"> </w:t>
      </w:r>
      <w:r w:rsidR="00582691" w:rsidRPr="00582691">
        <w:rPr>
          <w:rFonts w:ascii="Arial" w:hAnsi="Arial" w:cs="Arial"/>
          <w:sz w:val="24"/>
          <w:szCs w:val="24"/>
        </w:rPr>
        <w:t xml:space="preserve">in </w:t>
      </w:r>
      <w:r w:rsidR="00582691">
        <w:rPr>
          <w:rFonts w:ascii="Arial" w:hAnsi="Arial" w:cs="Arial"/>
          <w:sz w:val="24"/>
          <w:szCs w:val="24"/>
        </w:rPr>
        <w:t xml:space="preserve">as recent as </w:t>
      </w:r>
      <w:r w:rsidR="00582691" w:rsidRPr="00582691">
        <w:rPr>
          <w:rFonts w:ascii="Arial" w:hAnsi="Arial" w:cs="Arial"/>
          <w:sz w:val="24"/>
          <w:szCs w:val="24"/>
        </w:rPr>
        <w:t>2017</w:t>
      </w:r>
      <w:r w:rsidR="00582691">
        <w:rPr>
          <w:rFonts w:ascii="Arial" w:hAnsi="Arial" w:cs="Arial"/>
          <w:sz w:val="24"/>
          <w:szCs w:val="24"/>
        </w:rPr>
        <w:t>,</w:t>
      </w:r>
      <w:r w:rsidR="00A54100" w:rsidRPr="00582691">
        <w:rPr>
          <w:rFonts w:ascii="Arial" w:hAnsi="Arial" w:cs="Arial"/>
          <w:sz w:val="24"/>
          <w:szCs w:val="24"/>
        </w:rPr>
        <w:t xml:space="preserve"> </w:t>
      </w:r>
      <w:r w:rsidR="00582691">
        <w:rPr>
          <w:rFonts w:ascii="Arial" w:hAnsi="Arial" w:cs="Arial"/>
          <w:sz w:val="24"/>
          <w:szCs w:val="24"/>
        </w:rPr>
        <w:t xml:space="preserve">was convicted of robbery with aggravated circumstances and was given a four-year suspended sentence. It bears mention that </w:t>
      </w:r>
      <w:r w:rsidR="00BB6FA1">
        <w:rPr>
          <w:rFonts w:ascii="Arial" w:hAnsi="Arial" w:cs="Arial"/>
          <w:sz w:val="24"/>
          <w:szCs w:val="24"/>
        </w:rPr>
        <w:t>t</w:t>
      </w:r>
      <w:r w:rsidR="000E5628">
        <w:rPr>
          <w:rFonts w:ascii="Arial" w:hAnsi="Arial" w:cs="Arial"/>
          <w:sz w:val="24"/>
          <w:szCs w:val="24"/>
        </w:rPr>
        <w:t xml:space="preserve">he court a quo was faced with the evidence of the investigating officer and that of the appellant as regards identification. </w:t>
      </w:r>
    </w:p>
    <w:p w:rsidR="00BB6FA1" w:rsidRDefault="00BB6FA1" w:rsidP="00A0358B">
      <w:pPr>
        <w:spacing w:line="360" w:lineRule="auto"/>
        <w:jc w:val="both"/>
        <w:rPr>
          <w:rFonts w:ascii="Arial" w:hAnsi="Arial" w:cs="Arial"/>
          <w:sz w:val="24"/>
          <w:szCs w:val="24"/>
        </w:rPr>
      </w:pPr>
    </w:p>
    <w:p w:rsidR="00BB6FA1" w:rsidRDefault="00BB6FA1" w:rsidP="00A0358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appellant denied that he was present at the business premises at the time when the incident occurred. Given the undisputed evidence by the investigating officer that he personally knows the appellant from past brushes with the law, including the conviction in 2017, he positively identified the appellant who, in the company of his co-accused, ran out of the business premises where the alleged robbery is said to have been committed. The investigating officer thus identified the appell</w:t>
      </w:r>
      <w:r w:rsidR="0038344A">
        <w:rPr>
          <w:rFonts w:ascii="Arial" w:hAnsi="Arial" w:cs="Arial"/>
          <w:sz w:val="24"/>
          <w:szCs w:val="24"/>
        </w:rPr>
        <w:t>ant as amongst one of those who</w:t>
      </w:r>
      <w:r>
        <w:rPr>
          <w:rFonts w:ascii="Arial" w:hAnsi="Arial" w:cs="Arial"/>
          <w:sz w:val="24"/>
          <w:szCs w:val="24"/>
        </w:rPr>
        <w:t xml:space="preserve"> fired shots at the police during the ensuing chase, and that he assisted in the arrest of the appellant near the place where the alleged crimes were said to have been committed. </w:t>
      </w:r>
    </w:p>
    <w:p w:rsidR="00BB6FA1" w:rsidRDefault="00BB6FA1" w:rsidP="00A0358B">
      <w:pPr>
        <w:spacing w:line="360" w:lineRule="auto"/>
        <w:jc w:val="both"/>
        <w:rPr>
          <w:rFonts w:ascii="Arial" w:hAnsi="Arial" w:cs="Arial"/>
          <w:sz w:val="24"/>
          <w:szCs w:val="24"/>
        </w:rPr>
      </w:pPr>
    </w:p>
    <w:p w:rsidR="00BB6FA1" w:rsidRDefault="00BB6FA1" w:rsidP="00A0358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cumulative effect of the evidence of the investigating officer referenced hereinabove undoubtedly, and reasonably, </w:t>
      </w:r>
      <w:r w:rsidR="00A260D4">
        <w:rPr>
          <w:rFonts w:ascii="Arial" w:hAnsi="Arial" w:cs="Arial"/>
          <w:sz w:val="24"/>
          <w:szCs w:val="24"/>
        </w:rPr>
        <w:t xml:space="preserve">established a strong prima facie case against the appellant. </w:t>
      </w:r>
    </w:p>
    <w:p w:rsidR="00D755AF" w:rsidRDefault="00D755AF" w:rsidP="00A0358B">
      <w:pPr>
        <w:spacing w:line="360" w:lineRule="auto"/>
        <w:jc w:val="both"/>
        <w:rPr>
          <w:rFonts w:ascii="Arial" w:hAnsi="Arial" w:cs="Arial"/>
          <w:sz w:val="24"/>
          <w:szCs w:val="24"/>
        </w:rPr>
      </w:pPr>
    </w:p>
    <w:p w:rsidR="00A54100" w:rsidRPr="009446B2" w:rsidRDefault="009446B2" w:rsidP="00A0358B">
      <w:pPr>
        <w:spacing w:line="360" w:lineRule="auto"/>
        <w:jc w:val="both"/>
        <w:rPr>
          <w:rFonts w:ascii="Arial" w:hAnsi="Arial" w:cs="Arial"/>
          <w:sz w:val="24"/>
          <w:szCs w:val="24"/>
        </w:rPr>
      </w:pPr>
      <w:r>
        <w:rPr>
          <w:rFonts w:ascii="Arial" w:hAnsi="Arial" w:cs="Arial"/>
          <w:sz w:val="24"/>
          <w:szCs w:val="24"/>
        </w:rPr>
        <w:t>[17</w:t>
      </w:r>
      <w:r w:rsidR="00A54100" w:rsidRPr="009446B2">
        <w:rPr>
          <w:rFonts w:ascii="Arial" w:hAnsi="Arial" w:cs="Arial"/>
          <w:sz w:val="24"/>
          <w:szCs w:val="24"/>
        </w:rPr>
        <w:t>]</w:t>
      </w:r>
      <w:r w:rsidR="00A54100" w:rsidRPr="009446B2">
        <w:rPr>
          <w:rFonts w:ascii="Arial" w:hAnsi="Arial" w:cs="Arial"/>
          <w:sz w:val="24"/>
          <w:szCs w:val="24"/>
        </w:rPr>
        <w:tab/>
      </w:r>
      <w:r w:rsidRPr="009446B2">
        <w:rPr>
          <w:rFonts w:ascii="Arial" w:hAnsi="Arial" w:cs="Arial"/>
          <w:sz w:val="24"/>
          <w:szCs w:val="24"/>
        </w:rPr>
        <w:t>Having prima facie established a link between the appellant an</w:t>
      </w:r>
      <w:r w:rsidR="0038344A">
        <w:rPr>
          <w:rFonts w:ascii="Arial" w:hAnsi="Arial" w:cs="Arial"/>
          <w:sz w:val="24"/>
          <w:szCs w:val="24"/>
        </w:rPr>
        <w:t>d the alleged offences perpetrated</w:t>
      </w:r>
      <w:r w:rsidR="004176F8">
        <w:rPr>
          <w:rFonts w:ascii="Arial" w:hAnsi="Arial" w:cs="Arial"/>
          <w:sz w:val="24"/>
          <w:szCs w:val="24"/>
        </w:rPr>
        <w:t>,</w:t>
      </w:r>
      <w:r w:rsidRPr="009446B2">
        <w:rPr>
          <w:rFonts w:ascii="Arial" w:hAnsi="Arial" w:cs="Arial"/>
          <w:sz w:val="24"/>
          <w:szCs w:val="24"/>
        </w:rPr>
        <w:t xml:space="preserve"> t</w:t>
      </w:r>
      <w:r w:rsidR="00A54100" w:rsidRPr="009446B2">
        <w:rPr>
          <w:rFonts w:ascii="Arial" w:hAnsi="Arial" w:cs="Arial"/>
          <w:sz w:val="24"/>
          <w:szCs w:val="24"/>
        </w:rPr>
        <w:t xml:space="preserve">he learned magistrate correctly considered the violent manner in </w:t>
      </w:r>
      <w:r w:rsidR="00A54100" w:rsidRPr="009446B2">
        <w:rPr>
          <w:rFonts w:ascii="Arial" w:hAnsi="Arial" w:cs="Arial"/>
          <w:sz w:val="24"/>
          <w:szCs w:val="24"/>
        </w:rPr>
        <w:lastRenderedPageBreak/>
        <w:t>which the crimes were committed as a valid ground for determining whether it would be in the public interest to admit the appellant to bail.</w:t>
      </w:r>
      <w:r w:rsidR="00A54100" w:rsidRPr="009446B2">
        <w:rPr>
          <w:rStyle w:val="FootnoteReference"/>
          <w:rFonts w:ascii="Arial" w:hAnsi="Arial" w:cs="Arial"/>
          <w:sz w:val="24"/>
          <w:szCs w:val="24"/>
        </w:rPr>
        <w:footnoteReference w:id="4"/>
      </w:r>
      <w:r w:rsidR="00501D61" w:rsidRPr="009446B2">
        <w:rPr>
          <w:rFonts w:ascii="Arial" w:hAnsi="Arial" w:cs="Arial"/>
          <w:sz w:val="24"/>
          <w:szCs w:val="24"/>
        </w:rPr>
        <w:t xml:space="preserve"> </w:t>
      </w:r>
      <w:r w:rsidR="00EF4FD1" w:rsidRPr="009446B2">
        <w:rPr>
          <w:rFonts w:ascii="Arial" w:hAnsi="Arial" w:cs="Arial"/>
          <w:sz w:val="24"/>
          <w:szCs w:val="24"/>
        </w:rPr>
        <w:t xml:space="preserve"> I</w:t>
      </w:r>
      <w:r w:rsidR="00501D61" w:rsidRPr="009446B2">
        <w:rPr>
          <w:rFonts w:ascii="Arial" w:hAnsi="Arial" w:cs="Arial"/>
          <w:sz w:val="24"/>
          <w:szCs w:val="24"/>
        </w:rPr>
        <w:t xml:space="preserve">t </w:t>
      </w:r>
      <w:r w:rsidR="00EF4FD1" w:rsidRPr="009446B2">
        <w:rPr>
          <w:rFonts w:ascii="Arial" w:hAnsi="Arial" w:cs="Arial"/>
          <w:sz w:val="24"/>
          <w:szCs w:val="24"/>
        </w:rPr>
        <w:t xml:space="preserve">is untenable to argue </w:t>
      </w:r>
      <w:r w:rsidR="00501D61" w:rsidRPr="009446B2">
        <w:rPr>
          <w:rFonts w:ascii="Arial" w:hAnsi="Arial" w:cs="Arial"/>
          <w:sz w:val="24"/>
          <w:szCs w:val="24"/>
        </w:rPr>
        <w:t>that the learned magistrate exercised his discretion wrongly when</w:t>
      </w:r>
      <w:r w:rsidR="00EF4FD1" w:rsidRPr="009446B2">
        <w:rPr>
          <w:rFonts w:ascii="Arial" w:hAnsi="Arial" w:cs="Arial"/>
          <w:sz w:val="24"/>
          <w:szCs w:val="24"/>
        </w:rPr>
        <w:t>,</w:t>
      </w:r>
      <w:r w:rsidR="00501D61" w:rsidRPr="009446B2">
        <w:rPr>
          <w:rFonts w:ascii="Arial" w:hAnsi="Arial" w:cs="Arial"/>
          <w:sz w:val="24"/>
          <w:szCs w:val="24"/>
        </w:rPr>
        <w:t xml:space="preserve"> </w:t>
      </w:r>
      <w:r w:rsidR="00EF4FD1" w:rsidRPr="009446B2">
        <w:rPr>
          <w:rFonts w:ascii="Arial" w:hAnsi="Arial" w:cs="Arial"/>
          <w:sz w:val="24"/>
          <w:szCs w:val="24"/>
        </w:rPr>
        <w:t>upon a consideration of th</w:t>
      </w:r>
      <w:r w:rsidR="0025131D" w:rsidRPr="009446B2">
        <w:rPr>
          <w:rFonts w:ascii="Arial" w:hAnsi="Arial" w:cs="Arial"/>
          <w:sz w:val="24"/>
          <w:szCs w:val="24"/>
        </w:rPr>
        <w:t>e evidence referenced at par</w:t>
      </w:r>
      <w:r w:rsidRPr="009446B2">
        <w:rPr>
          <w:rFonts w:ascii="Arial" w:hAnsi="Arial" w:cs="Arial"/>
          <w:sz w:val="24"/>
          <w:szCs w:val="24"/>
        </w:rPr>
        <w:t>as</w:t>
      </w:r>
      <w:r w:rsidR="0025131D" w:rsidRPr="009446B2">
        <w:rPr>
          <w:rFonts w:ascii="Arial" w:hAnsi="Arial" w:cs="Arial"/>
          <w:sz w:val="24"/>
          <w:szCs w:val="24"/>
        </w:rPr>
        <w:t>. 14</w:t>
      </w:r>
      <w:r w:rsidR="00EF4FD1" w:rsidRPr="009446B2">
        <w:rPr>
          <w:rFonts w:ascii="Arial" w:hAnsi="Arial" w:cs="Arial"/>
          <w:sz w:val="24"/>
          <w:szCs w:val="24"/>
        </w:rPr>
        <w:t xml:space="preserve"> </w:t>
      </w:r>
      <w:r w:rsidRPr="009446B2">
        <w:rPr>
          <w:rFonts w:ascii="Arial" w:hAnsi="Arial" w:cs="Arial"/>
          <w:sz w:val="24"/>
          <w:szCs w:val="24"/>
        </w:rPr>
        <w:t xml:space="preserve">– 16 </w:t>
      </w:r>
      <w:r w:rsidR="00EF4FD1" w:rsidRPr="009446B2">
        <w:rPr>
          <w:rFonts w:ascii="Arial" w:hAnsi="Arial" w:cs="Arial"/>
          <w:i/>
          <w:sz w:val="24"/>
          <w:szCs w:val="24"/>
        </w:rPr>
        <w:t>supra</w:t>
      </w:r>
      <w:r w:rsidR="00EF4FD1" w:rsidRPr="009446B2">
        <w:rPr>
          <w:rFonts w:ascii="Arial" w:hAnsi="Arial" w:cs="Arial"/>
          <w:sz w:val="24"/>
          <w:szCs w:val="24"/>
        </w:rPr>
        <w:t xml:space="preserve">, he held that it was not in the public interest to admit the appellant to bail. The magistrate’s exercise of discretion on this ground cannot be faulted. It must follow that this ground of appeal is, with deference to counsel for the appellant, ill-conceived and inherently without merit, and so it fails. </w:t>
      </w:r>
    </w:p>
    <w:p w:rsidR="00D755AF" w:rsidRDefault="00D755AF" w:rsidP="00A0358B">
      <w:pPr>
        <w:spacing w:line="360" w:lineRule="auto"/>
        <w:jc w:val="both"/>
        <w:rPr>
          <w:rFonts w:ascii="Arial" w:hAnsi="Arial" w:cs="Arial"/>
          <w:sz w:val="24"/>
          <w:szCs w:val="24"/>
        </w:rPr>
      </w:pPr>
    </w:p>
    <w:p w:rsidR="00EF4FD1" w:rsidRPr="005E44A0" w:rsidRDefault="00EF4FD1" w:rsidP="00EF4FD1">
      <w:pPr>
        <w:spacing w:line="360" w:lineRule="auto"/>
        <w:jc w:val="both"/>
        <w:rPr>
          <w:rFonts w:ascii="Arial" w:hAnsi="Arial" w:cs="Arial"/>
          <w:sz w:val="24"/>
          <w:szCs w:val="24"/>
          <w:u w:val="single"/>
        </w:rPr>
      </w:pPr>
      <w:r>
        <w:rPr>
          <w:rFonts w:ascii="Arial" w:hAnsi="Arial" w:cs="Arial"/>
          <w:sz w:val="24"/>
          <w:szCs w:val="24"/>
          <w:u w:val="single"/>
        </w:rPr>
        <w:t>Second</w:t>
      </w:r>
      <w:r w:rsidRPr="005E44A0">
        <w:rPr>
          <w:rFonts w:ascii="Arial" w:hAnsi="Arial" w:cs="Arial"/>
          <w:sz w:val="24"/>
          <w:szCs w:val="24"/>
          <w:u w:val="single"/>
        </w:rPr>
        <w:t xml:space="preserve"> ground of appeal – </w:t>
      </w:r>
      <w:r w:rsidR="00295C87">
        <w:rPr>
          <w:rFonts w:ascii="Arial" w:hAnsi="Arial" w:cs="Arial"/>
          <w:sz w:val="24"/>
          <w:szCs w:val="24"/>
          <w:u w:val="single"/>
        </w:rPr>
        <w:t xml:space="preserve">inadequate evidence to support a refusal of bail on </w:t>
      </w:r>
      <w:r w:rsidR="00A04A05">
        <w:rPr>
          <w:rFonts w:ascii="Arial" w:hAnsi="Arial" w:cs="Arial"/>
          <w:sz w:val="24"/>
          <w:szCs w:val="24"/>
          <w:u w:val="single"/>
        </w:rPr>
        <w:t>interest of administration of justice ground</w:t>
      </w:r>
    </w:p>
    <w:p w:rsidR="00EF4FD1" w:rsidRDefault="003A3341" w:rsidP="00A0358B">
      <w:pPr>
        <w:spacing w:line="360" w:lineRule="auto"/>
        <w:jc w:val="both"/>
        <w:rPr>
          <w:rFonts w:ascii="Arial" w:hAnsi="Arial" w:cs="Arial"/>
          <w:sz w:val="24"/>
          <w:szCs w:val="24"/>
        </w:rPr>
      </w:pPr>
      <w:r>
        <w:rPr>
          <w:rFonts w:ascii="Arial" w:hAnsi="Arial" w:cs="Arial"/>
          <w:sz w:val="24"/>
          <w:szCs w:val="24"/>
        </w:rPr>
        <w:t>[18</w:t>
      </w:r>
      <w:r w:rsidR="00EF4FD1">
        <w:rPr>
          <w:rFonts w:ascii="Arial" w:hAnsi="Arial" w:cs="Arial"/>
          <w:sz w:val="24"/>
          <w:szCs w:val="24"/>
        </w:rPr>
        <w:t>]</w:t>
      </w:r>
      <w:r w:rsidR="00EF4FD1">
        <w:rPr>
          <w:rFonts w:ascii="Arial" w:hAnsi="Arial" w:cs="Arial"/>
          <w:sz w:val="24"/>
          <w:szCs w:val="24"/>
        </w:rPr>
        <w:tab/>
      </w:r>
      <w:r w:rsidR="00A04A05">
        <w:rPr>
          <w:rFonts w:ascii="Arial" w:hAnsi="Arial" w:cs="Arial"/>
          <w:sz w:val="24"/>
          <w:szCs w:val="24"/>
        </w:rPr>
        <w:t>Appellant’s counsel contends that the learned magistrate erred in finding that it is not in the best interest of the administration of justice for the appellant to be released on bail. This ground of appeal may be disposed of with reference to this court’s reasoning under the first ground of appeal and, importantly, the nature of the charges faced by the appellant.</w:t>
      </w:r>
      <w:r w:rsidR="0038344A">
        <w:rPr>
          <w:rFonts w:ascii="Arial" w:hAnsi="Arial" w:cs="Arial"/>
          <w:sz w:val="24"/>
          <w:szCs w:val="24"/>
        </w:rPr>
        <w:t xml:space="preserve"> The state’s prima facie case against the appellant has already been addressed earlier in this judgment.</w:t>
      </w:r>
    </w:p>
    <w:p w:rsidR="003A3341" w:rsidRDefault="003A3341" w:rsidP="00A0358B">
      <w:pPr>
        <w:spacing w:line="360" w:lineRule="auto"/>
        <w:jc w:val="both"/>
        <w:rPr>
          <w:rFonts w:ascii="Arial" w:hAnsi="Arial" w:cs="Arial"/>
          <w:sz w:val="24"/>
          <w:szCs w:val="24"/>
        </w:rPr>
      </w:pPr>
    </w:p>
    <w:p w:rsidR="00AF2B83" w:rsidRDefault="003A3341" w:rsidP="00A0358B">
      <w:pPr>
        <w:spacing w:line="360" w:lineRule="auto"/>
        <w:jc w:val="both"/>
        <w:rPr>
          <w:rFonts w:ascii="Arial" w:hAnsi="Arial" w:cs="Arial"/>
          <w:sz w:val="24"/>
          <w:szCs w:val="24"/>
        </w:rPr>
      </w:pPr>
      <w:r>
        <w:rPr>
          <w:rFonts w:ascii="Arial" w:hAnsi="Arial" w:cs="Arial"/>
          <w:sz w:val="24"/>
          <w:szCs w:val="24"/>
        </w:rPr>
        <w:t>[19</w:t>
      </w:r>
      <w:r w:rsidR="00A04A05">
        <w:rPr>
          <w:rFonts w:ascii="Arial" w:hAnsi="Arial" w:cs="Arial"/>
          <w:sz w:val="24"/>
          <w:szCs w:val="24"/>
        </w:rPr>
        <w:t>]</w:t>
      </w:r>
      <w:r w:rsidR="00A04A05">
        <w:rPr>
          <w:rFonts w:ascii="Arial" w:hAnsi="Arial" w:cs="Arial"/>
          <w:sz w:val="24"/>
          <w:szCs w:val="24"/>
        </w:rPr>
        <w:tab/>
        <w:t>This Court i</w:t>
      </w:r>
      <w:r w:rsidR="00AF2B83" w:rsidRPr="007D5F97">
        <w:rPr>
          <w:rFonts w:ascii="Arial" w:hAnsi="Arial" w:cs="Arial"/>
          <w:sz w:val="24"/>
          <w:szCs w:val="24"/>
        </w:rPr>
        <w:t>n</w:t>
      </w:r>
      <w:r w:rsidR="00A04A05">
        <w:rPr>
          <w:rFonts w:ascii="Arial" w:hAnsi="Arial" w:cs="Arial"/>
          <w:sz w:val="24"/>
          <w:szCs w:val="24"/>
        </w:rPr>
        <w:t xml:space="preserve"> the matter of</w:t>
      </w:r>
      <w:r w:rsidR="00AF2B83" w:rsidRPr="007D5F97">
        <w:rPr>
          <w:rFonts w:ascii="Arial" w:hAnsi="Arial" w:cs="Arial"/>
          <w:sz w:val="24"/>
          <w:szCs w:val="24"/>
        </w:rPr>
        <w:t xml:space="preserve"> </w:t>
      </w:r>
      <w:r w:rsidR="00AF2B83" w:rsidRPr="007D5F97">
        <w:rPr>
          <w:rFonts w:ascii="Arial" w:hAnsi="Arial" w:cs="Arial"/>
          <w:i/>
          <w:sz w:val="24"/>
          <w:szCs w:val="24"/>
        </w:rPr>
        <w:t xml:space="preserve">Lazarus Shaduka </w:t>
      </w:r>
      <w:r w:rsidR="00F5228F">
        <w:rPr>
          <w:rFonts w:ascii="Arial" w:hAnsi="Arial" w:cs="Arial"/>
          <w:i/>
          <w:sz w:val="24"/>
          <w:szCs w:val="24"/>
        </w:rPr>
        <w:t>v</w:t>
      </w:r>
      <w:r w:rsidR="00AF2B83" w:rsidRPr="007D5F97">
        <w:rPr>
          <w:rFonts w:ascii="Arial" w:hAnsi="Arial" w:cs="Arial"/>
          <w:i/>
          <w:sz w:val="24"/>
          <w:szCs w:val="24"/>
        </w:rPr>
        <w:t xml:space="preserve"> The State, Case No: CA 119/2008 </w:t>
      </w:r>
      <w:r w:rsidR="00AF2B83" w:rsidRPr="004176F8">
        <w:rPr>
          <w:rFonts w:ascii="Arial" w:hAnsi="Arial" w:cs="Arial"/>
          <w:sz w:val="24"/>
          <w:szCs w:val="24"/>
        </w:rPr>
        <w:t xml:space="preserve">at para 27 </w:t>
      </w:r>
      <w:r w:rsidR="004176F8">
        <w:rPr>
          <w:rFonts w:ascii="Arial" w:hAnsi="Arial" w:cs="Arial"/>
          <w:i/>
          <w:sz w:val="24"/>
          <w:szCs w:val="24"/>
        </w:rPr>
        <w:t xml:space="preserve"> </w:t>
      </w:r>
      <w:r w:rsidR="004176F8">
        <w:rPr>
          <w:rFonts w:ascii="Arial" w:hAnsi="Arial" w:cs="Arial"/>
          <w:sz w:val="24"/>
          <w:szCs w:val="24"/>
        </w:rPr>
        <w:t xml:space="preserve">as </w:t>
      </w:r>
      <w:r w:rsidR="00A04A05" w:rsidRPr="004176F8">
        <w:rPr>
          <w:rFonts w:ascii="Arial" w:hAnsi="Arial" w:cs="Arial"/>
          <w:sz w:val="24"/>
          <w:szCs w:val="24"/>
        </w:rPr>
        <w:t>per</w:t>
      </w:r>
      <w:r w:rsidR="00A04A05">
        <w:rPr>
          <w:rFonts w:ascii="Arial" w:hAnsi="Arial" w:cs="Arial"/>
          <w:i/>
          <w:sz w:val="24"/>
          <w:szCs w:val="24"/>
        </w:rPr>
        <w:t xml:space="preserve"> </w:t>
      </w:r>
      <w:r w:rsidR="00AF2B83" w:rsidRPr="004176F8">
        <w:rPr>
          <w:rFonts w:ascii="Arial" w:hAnsi="Arial" w:cs="Arial"/>
          <w:sz w:val="24"/>
          <w:szCs w:val="24"/>
        </w:rPr>
        <w:t xml:space="preserve">Hoff, J </w:t>
      </w:r>
      <w:r w:rsidR="00AF2B83" w:rsidRPr="007D5F97">
        <w:rPr>
          <w:rFonts w:ascii="Arial" w:hAnsi="Arial" w:cs="Arial"/>
          <w:sz w:val="24"/>
          <w:szCs w:val="24"/>
        </w:rPr>
        <w:t>(as</w:t>
      </w:r>
      <w:r w:rsidR="00A04A05">
        <w:rPr>
          <w:rFonts w:ascii="Arial" w:hAnsi="Arial" w:cs="Arial"/>
          <w:sz w:val="24"/>
          <w:szCs w:val="24"/>
        </w:rPr>
        <w:t xml:space="preserve"> he then was) held</w:t>
      </w:r>
      <w:r w:rsidR="00AF2B83" w:rsidRPr="007D5F97">
        <w:rPr>
          <w:rFonts w:ascii="Arial" w:hAnsi="Arial" w:cs="Arial"/>
          <w:sz w:val="24"/>
          <w:szCs w:val="24"/>
        </w:rPr>
        <w:t>: ‘Where an accused person has been charged with the commission of a serious offence, and that if convicted a substantial sentence of imprisonment will in all probability be imposed, that fact alone would be sufficient to permit a magistrate to form the opinion that it would not be in the interests of either the public or the administration of justice to release an accused on bail, particularly in a case where apparently the police investigations into the matter had not yet been completed.’</w:t>
      </w:r>
    </w:p>
    <w:p w:rsidR="00D755AF" w:rsidRDefault="00D755AF" w:rsidP="00A0358B">
      <w:pPr>
        <w:spacing w:line="360" w:lineRule="auto"/>
        <w:jc w:val="both"/>
        <w:rPr>
          <w:rFonts w:ascii="Arial" w:hAnsi="Arial" w:cs="Arial"/>
          <w:sz w:val="24"/>
          <w:szCs w:val="24"/>
        </w:rPr>
      </w:pPr>
    </w:p>
    <w:p w:rsidR="00A04A05" w:rsidRDefault="003A3341" w:rsidP="00A0358B">
      <w:pPr>
        <w:spacing w:line="360" w:lineRule="auto"/>
        <w:jc w:val="both"/>
        <w:rPr>
          <w:rFonts w:ascii="Arial" w:hAnsi="Arial" w:cs="Arial"/>
          <w:sz w:val="24"/>
          <w:szCs w:val="24"/>
        </w:rPr>
      </w:pPr>
      <w:r>
        <w:rPr>
          <w:rFonts w:ascii="Arial" w:hAnsi="Arial" w:cs="Arial"/>
          <w:sz w:val="24"/>
          <w:szCs w:val="24"/>
        </w:rPr>
        <w:lastRenderedPageBreak/>
        <w:t>[20</w:t>
      </w:r>
      <w:r w:rsidR="00A04A05">
        <w:rPr>
          <w:rFonts w:ascii="Arial" w:hAnsi="Arial" w:cs="Arial"/>
          <w:sz w:val="24"/>
          <w:szCs w:val="24"/>
        </w:rPr>
        <w:t>]</w:t>
      </w:r>
      <w:r w:rsidR="00A04A05">
        <w:rPr>
          <w:rFonts w:ascii="Arial" w:hAnsi="Arial" w:cs="Arial"/>
          <w:sz w:val="24"/>
          <w:szCs w:val="24"/>
        </w:rPr>
        <w:tab/>
        <w:t>The uncontroverted e</w:t>
      </w:r>
      <w:r w:rsidR="004176F8">
        <w:rPr>
          <w:rFonts w:ascii="Arial" w:hAnsi="Arial" w:cs="Arial"/>
          <w:sz w:val="24"/>
          <w:szCs w:val="24"/>
        </w:rPr>
        <w:t>vidence is that the appellant at present has a recent previous conviction</w:t>
      </w:r>
      <w:r w:rsidR="00A04A05">
        <w:rPr>
          <w:rFonts w:ascii="Arial" w:hAnsi="Arial" w:cs="Arial"/>
          <w:sz w:val="24"/>
          <w:szCs w:val="24"/>
        </w:rPr>
        <w:t xml:space="preserve"> </w:t>
      </w:r>
      <w:r w:rsidR="004176F8">
        <w:rPr>
          <w:rFonts w:ascii="Arial" w:hAnsi="Arial" w:cs="Arial"/>
          <w:sz w:val="24"/>
          <w:szCs w:val="24"/>
        </w:rPr>
        <w:t xml:space="preserve">and a </w:t>
      </w:r>
      <w:r w:rsidR="00A04A05">
        <w:rPr>
          <w:rFonts w:ascii="Arial" w:hAnsi="Arial" w:cs="Arial"/>
          <w:sz w:val="24"/>
          <w:szCs w:val="24"/>
        </w:rPr>
        <w:t>four year suspended se</w:t>
      </w:r>
      <w:r w:rsidR="00C2517C">
        <w:rPr>
          <w:rFonts w:ascii="Arial" w:hAnsi="Arial" w:cs="Arial"/>
          <w:sz w:val="24"/>
          <w:szCs w:val="24"/>
        </w:rPr>
        <w:t>ntence following a conviction on</w:t>
      </w:r>
      <w:r w:rsidR="00A04A05">
        <w:rPr>
          <w:rFonts w:ascii="Arial" w:hAnsi="Arial" w:cs="Arial"/>
          <w:sz w:val="24"/>
          <w:szCs w:val="24"/>
        </w:rPr>
        <w:t xml:space="preserve"> a charge similar to that in the present matter, i.e. robbery with aggravating circumstances. </w:t>
      </w:r>
      <w:r w:rsidR="00B129C7">
        <w:rPr>
          <w:rFonts w:ascii="Arial" w:hAnsi="Arial" w:cs="Arial"/>
          <w:sz w:val="24"/>
          <w:szCs w:val="24"/>
        </w:rPr>
        <w:t>This is without doubt a relevant consideration at the stage of a bail application.</w:t>
      </w:r>
      <w:r w:rsidR="00B129C7">
        <w:rPr>
          <w:rStyle w:val="FootnoteReference"/>
          <w:rFonts w:ascii="Arial" w:hAnsi="Arial" w:cs="Arial"/>
          <w:sz w:val="24"/>
          <w:szCs w:val="24"/>
        </w:rPr>
        <w:footnoteReference w:id="5"/>
      </w:r>
      <w:r w:rsidR="00B129C7">
        <w:rPr>
          <w:rFonts w:ascii="Arial" w:hAnsi="Arial" w:cs="Arial"/>
          <w:sz w:val="24"/>
          <w:szCs w:val="24"/>
        </w:rPr>
        <w:t xml:space="preserve"> </w:t>
      </w:r>
      <w:r w:rsidR="00C2517C">
        <w:rPr>
          <w:rFonts w:ascii="Arial" w:hAnsi="Arial" w:cs="Arial"/>
          <w:sz w:val="24"/>
          <w:szCs w:val="24"/>
        </w:rPr>
        <w:t xml:space="preserve">It must of necessity dawn on the appellant that a conviction on these very serious charges may result in the imposition of a lengthy custodial sentence. </w:t>
      </w:r>
      <w:r w:rsidR="004176F8">
        <w:rPr>
          <w:rFonts w:ascii="Arial" w:hAnsi="Arial" w:cs="Arial"/>
          <w:sz w:val="24"/>
          <w:szCs w:val="24"/>
        </w:rPr>
        <w:t xml:space="preserve">These facts in itself would have been sufficient for a finding that it would not be in the interests of either the public or the administration of justice to release the appellant on bail pending finalization of his trial. </w:t>
      </w:r>
      <w:r w:rsidR="00C2517C">
        <w:rPr>
          <w:rFonts w:ascii="Arial" w:hAnsi="Arial" w:cs="Arial"/>
          <w:sz w:val="24"/>
          <w:szCs w:val="24"/>
        </w:rPr>
        <w:t xml:space="preserve">It follows that the magistrate </w:t>
      </w:r>
      <w:r w:rsidR="00DB3597">
        <w:rPr>
          <w:rFonts w:ascii="Arial" w:hAnsi="Arial" w:cs="Arial"/>
          <w:sz w:val="24"/>
          <w:szCs w:val="24"/>
        </w:rPr>
        <w:t xml:space="preserve">in our view </w:t>
      </w:r>
      <w:r w:rsidR="00C2517C">
        <w:rPr>
          <w:rFonts w:ascii="Arial" w:hAnsi="Arial" w:cs="Arial"/>
          <w:sz w:val="24"/>
          <w:szCs w:val="24"/>
        </w:rPr>
        <w:t>correctly formed the opinion</w:t>
      </w:r>
      <w:r w:rsidR="0038344A">
        <w:rPr>
          <w:rFonts w:ascii="Arial" w:hAnsi="Arial" w:cs="Arial"/>
          <w:sz w:val="24"/>
          <w:szCs w:val="24"/>
        </w:rPr>
        <w:t>,</w:t>
      </w:r>
      <w:r w:rsidR="00C2517C">
        <w:rPr>
          <w:rFonts w:ascii="Arial" w:hAnsi="Arial" w:cs="Arial"/>
          <w:sz w:val="24"/>
          <w:szCs w:val="24"/>
        </w:rPr>
        <w:t xml:space="preserve"> and judicially exercised his discretion</w:t>
      </w:r>
      <w:r w:rsidR="0038344A">
        <w:rPr>
          <w:rFonts w:ascii="Arial" w:hAnsi="Arial" w:cs="Arial"/>
          <w:sz w:val="24"/>
          <w:szCs w:val="24"/>
        </w:rPr>
        <w:t>,</w:t>
      </w:r>
      <w:r w:rsidR="00C2517C">
        <w:rPr>
          <w:rFonts w:ascii="Arial" w:hAnsi="Arial" w:cs="Arial"/>
          <w:sz w:val="24"/>
          <w:szCs w:val="24"/>
        </w:rPr>
        <w:t xml:space="preserve"> when he </w:t>
      </w:r>
      <w:r w:rsidR="00DB3597">
        <w:rPr>
          <w:rFonts w:ascii="Arial" w:hAnsi="Arial" w:cs="Arial"/>
          <w:sz w:val="24"/>
          <w:szCs w:val="24"/>
        </w:rPr>
        <w:t>came to the same conclusion</w:t>
      </w:r>
      <w:r w:rsidR="00C2517C">
        <w:rPr>
          <w:rFonts w:ascii="Arial" w:hAnsi="Arial" w:cs="Arial"/>
          <w:sz w:val="24"/>
          <w:szCs w:val="24"/>
        </w:rPr>
        <w:t xml:space="preserve">. This second ground of appeal </w:t>
      </w:r>
      <w:r w:rsidR="00DB3597">
        <w:rPr>
          <w:rFonts w:ascii="Arial" w:hAnsi="Arial" w:cs="Arial"/>
          <w:sz w:val="24"/>
          <w:szCs w:val="24"/>
        </w:rPr>
        <w:t>is equally without merit</w:t>
      </w:r>
      <w:r w:rsidR="00C2517C">
        <w:rPr>
          <w:rFonts w:ascii="Arial" w:hAnsi="Arial" w:cs="Arial"/>
          <w:sz w:val="24"/>
          <w:szCs w:val="24"/>
        </w:rPr>
        <w:t xml:space="preserve">. </w:t>
      </w:r>
    </w:p>
    <w:p w:rsidR="00D755AF" w:rsidRDefault="00D755AF" w:rsidP="00A0358B">
      <w:pPr>
        <w:spacing w:line="360" w:lineRule="auto"/>
        <w:jc w:val="both"/>
        <w:rPr>
          <w:rFonts w:ascii="Arial" w:hAnsi="Arial" w:cs="Arial"/>
          <w:sz w:val="24"/>
          <w:szCs w:val="24"/>
        </w:rPr>
      </w:pPr>
    </w:p>
    <w:p w:rsidR="00C2517C" w:rsidRDefault="00C2517C" w:rsidP="00C2517C">
      <w:pPr>
        <w:spacing w:line="360" w:lineRule="auto"/>
        <w:jc w:val="both"/>
        <w:rPr>
          <w:rFonts w:ascii="Arial" w:hAnsi="Arial" w:cs="Arial"/>
          <w:sz w:val="24"/>
          <w:szCs w:val="24"/>
        </w:rPr>
      </w:pPr>
      <w:r>
        <w:rPr>
          <w:rFonts w:ascii="Arial" w:hAnsi="Arial" w:cs="Arial"/>
          <w:sz w:val="24"/>
          <w:szCs w:val="24"/>
          <w:u w:val="single"/>
        </w:rPr>
        <w:t>Third</w:t>
      </w:r>
      <w:r w:rsidRPr="005E44A0">
        <w:rPr>
          <w:rFonts w:ascii="Arial" w:hAnsi="Arial" w:cs="Arial"/>
          <w:sz w:val="24"/>
          <w:szCs w:val="24"/>
          <w:u w:val="single"/>
        </w:rPr>
        <w:t xml:space="preserve"> ground of appeal – failure </w:t>
      </w:r>
      <w:r>
        <w:rPr>
          <w:rFonts w:ascii="Arial" w:hAnsi="Arial" w:cs="Arial"/>
          <w:sz w:val="24"/>
          <w:szCs w:val="24"/>
          <w:u w:val="single"/>
        </w:rPr>
        <w:t>to properly apply section 61 of the CPA</w:t>
      </w:r>
    </w:p>
    <w:p w:rsidR="009E3876" w:rsidRDefault="003A3341" w:rsidP="009E3876">
      <w:pPr>
        <w:spacing w:line="360" w:lineRule="auto"/>
        <w:jc w:val="both"/>
        <w:rPr>
          <w:rFonts w:ascii="Arial" w:hAnsi="Arial" w:cs="Arial"/>
          <w:sz w:val="24"/>
          <w:szCs w:val="24"/>
        </w:rPr>
      </w:pPr>
      <w:r>
        <w:rPr>
          <w:rFonts w:ascii="Arial" w:hAnsi="Arial" w:cs="Arial"/>
          <w:sz w:val="24"/>
          <w:szCs w:val="24"/>
        </w:rPr>
        <w:t>[21</w:t>
      </w:r>
      <w:r w:rsidR="00C2517C">
        <w:rPr>
          <w:rFonts w:ascii="Arial" w:hAnsi="Arial" w:cs="Arial"/>
          <w:sz w:val="24"/>
          <w:szCs w:val="24"/>
        </w:rPr>
        <w:t>]</w:t>
      </w:r>
      <w:r w:rsidR="00C2517C">
        <w:rPr>
          <w:rFonts w:ascii="Arial" w:hAnsi="Arial" w:cs="Arial"/>
          <w:sz w:val="24"/>
          <w:szCs w:val="24"/>
        </w:rPr>
        <w:tab/>
        <w:t>Counsel for appellant reasons that the magistrate, in applying s 61 of the CPA, failed to have regard to the strength of the state’s case; the prejudice and adverse consequences which continued detention of the appellant on his employment and family.</w:t>
      </w:r>
      <w:r w:rsidR="00B129C7">
        <w:rPr>
          <w:rStyle w:val="FootnoteReference"/>
          <w:rFonts w:ascii="Arial" w:hAnsi="Arial" w:cs="Arial"/>
          <w:sz w:val="24"/>
          <w:szCs w:val="24"/>
        </w:rPr>
        <w:footnoteReference w:id="6"/>
      </w:r>
      <w:r w:rsidR="00C2517C">
        <w:rPr>
          <w:rFonts w:ascii="Arial" w:hAnsi="Arial" w:cs="Arial"/>
          <w:sz w:val="24"/>
          <w:szCs w:val="24"/>
        </w:rPr>
        <w:t xml:space="preserve"> </w:t>
      </w:r>
      <w:r w:rsidR="0076358B">
        <w:rPr>
          <w:rFonts w:ascii="Arial" w:hAnsi="Arial" w:cs="Arial"/>
          <w:sz w:val="24"/>
          <w:szCs w:val="24"/>
        </w:rPr>
        <w:t xml:space="preserve">It immediately becomes necessary to refer to the provisions of s 61 of the CPA in order to determine whether the </w:t>
      </w:r>
      <w:r w:rsidR="00DB3597">
        <w:rPr>
          <w:rFonts w:ascii="Arial" w:hAnsi="Arial" w:cs="Arial"/>
          <w:sz w:val="24"/>
          <w:szCs w:val="24"/>
        </w:rPr>
        <w:t>argument of the appellant’s counsel</w:t>
      </w:r>
      <w:r w:rsidR="0076358B">
        <w:rPr>
          <w:rFonts w:ascii="Arial" w:hAnsi="Arial" w:cs="Arial"/>
          <w:sz w:val="24"/>
          <w:szCs w:val="24"/>
        </w:rPr>
        <w:t xml:space="preserve"> is well founded.</w:t>
      </w:r>
      <w:r w:rsidR="0038344A">
        <w:rPr>
          <w:rFonts w:ascii="Arial" w:hAnsi="Arial" w:cs="Arial"/>
          <w:sz w:val="24"/>
          <w:szCs w:val="24"/>
        </w:rPr>
        <w:t xml:space="preserve"> I hasten to add, nonetheless, that the rejection of the appellant’s first two grounds of appeal is effectively dis</w:t>
      </w:r>
      <w:r w:rsidR="00DB3597">
        <w:rPr>
          <w:rFonts w:ascii="Arial" w:hAnsi="Arial" w:cs="Arial"/>
          <w:sz w:val="24"/>
          <w:szCs w:val="24"/>
        </w:rPr>
        <w:t>positive of this third ground</w:t>
      </w:r>
      <w:r w:rsidR="0038344A">
        <w:rPr>
          <w:rFonts w:ascii="Arial" w:hAnsi="Arial" w:cs="Arial"/>
          <w:sz w:val="24"/>
          <w:szCs w:val="24"/>
        </w:rPr>
        <w:t xml:space="preserve"> as it was already shown that the learned magistrate correctly relied on the two jurisdictional facts of s 61 of the CPA in rejecting the applications for release on bail.  </w:t>
      </w:r>
    </w:p>
    <w:p w:rsidR="003A3341" w:rsidRDefault="003A3341" w:rsidP="00A0358B">
      <w:pPr>
        <w:spacing w:line="360" w:lineRule="auto"/>
        <w:jc w:val="both"/>
        <w:rPr>
          <w:rFonts w:ascii="Arial" w:hAnsi="Arial" w:cs="Arial"/>
          <w:sz w:val="24"/>
          <w:szCs w:val="24"/>
        </w:rPr>
      </w:pPr>
    </w:p>
    <w:p w:rsidR="00BA3272" w:rsidRPr="00DB3597" w:rsidRDefault="003A3341" w:rsidP="00A0358B">
      <w:pPr>
        <w:spacing w:line="360" w:lineRule="auto"/>
        <w:jc w:val="both"/>
        <w:rPr>
          <w:rFonts w:ascii="Arial" w:hAnsi="Arial" w:cs="Arial"/>
          <w:sz w:val="24"/>
          <w:szCs w:val="24"/>
        </w:rPr>
      </w:pPr>
      <w:r>
        <w:rPr>
          <w:rFonts w:ascii="Arial" w:hAnsi="Arial" w:cs="Arial"/>
          <w:sz w:val="24"/>
          <w:szCs w:val="24"/>
        </w:rPr>
        <w:t>[22</w:t>
      </w:r>
      <w:r w:rsidR="0076358B">
        <w:rPr>
          <w:rFonts w:ascii="Arial" w:hAnsi="Arial" w:cs="Arial"/>
          <w:sz w:val="24"/>
          <w:szCs w:val="24"/>
        </w:rPr>
        <w:t>]</w:t>
      </w:r>
      <w:r w:rsidR="0076358B">
        <w:rPr>
          <w:rFonts w:ascii="Arial" w:hAnsi="Arial" w:cs="Arial"/>
          <w:sz w:val="24"/>
          <w:szCs w:val="24"/>
        </w:rPr>
        <w:tab/>
        <w:t xml:space="preserve">Section 61 of the CPA provides: </w:t>
      </w:r>
      <w:r w:rsidR="00DB3597">
        <w:rPr>
          <w:rFonts w:ascii="Arial" w:hAnsi="Arial" w:cs="Arial"/>
          <w:sz w:val="24"/>
          <w:szCs w:val="24"/>
        </w:rPr>
        <w:t>‘</w:t>
      </w:r>
      <w:r w:rsidR="009E3876" w:rsidRPr="00DB3597">
        <w:rPr>
          <w:rFonts w:ascii="Arial" w:hAnsi="Arial" w:cs="Arial"/>
          <w:sz w:val="24"/>
          <w:szCs w:val="24"/>
        </w:rPr>
        <w:t xml:space="preserve">[i]f an accused who is in custody in respect of any offence referred to in Part IV of Schedule 2 applies under section 60 to be released on bail in respect of such offence, the court may, notwithstanding that it is satisfied that it is unlikely that the accused, if released on bail, will abscond or interfere with any witness for </w:t>
      </w:r>
      <w:r w:rsidR="009E3876" w:rsidRPr="00DB3597">
        <w:rPr>
          <w:rFonts w:ascii="Arial" w:hAnsi="Arial" w:cs="Arial"/>
          <w:sz w:val="24"/>
          <w:szCs w:val="24"/>
        </w:rPr>
        <w:lastRenderedPageBreak/>
        <w:t>the prosecution or with the police investigation, refuse the application for bail if in the opinion of the court, after such inquiry as it deems necessary, it is in the interest of the public or the administration of justice that the accused be retained in cu</w:t>
      </w:r>
      <w:r w:rsidR="00DB3597">
        <w:rPr>
          <w:rFonts w:ascii="Arial" w:hAnsi="Arial" w:cs="Arial"/>
          <w:sz w:val="24"/>
          <w:szCs w:val="24"/>
        </w:rPr>
        <w:t>stody pending his or her trial.’</w:t>
      </w:r>
    </w:p>
    <w:p w:rsidR="00D755AF" w:rsidRPr="007D5F97" w:rsidRDefault="00D755AF" w:rsidP="00A0358B">
      <w:pPr>
        <w:spacing w:line="360" w:lineRule="auto"/>
        <w:jc w:val="both"/>
        <w:rPr>
          <w:rFonts w:ascii="Arial" w:hAnsi="Arial" w:cs="Arial"/>
          <w:sz w:val="24"/>
          <w:szCs w:val="24"/>
        </w:rPr>
      </w:pPr>
    </w:p>
    <w:p w:rsidR="000A3E4E" w:rsidRDefault="00730FD5" w:rsidP="00A0358B">
      <w:pPr>
        <w:spacing w:line="360" w:lineRule="auto"/>
        <w:jc w:val="both"/>
        <w:rPr>
          <w:rFonts w:ascii="Arial" w:hAnsi="Arial" w:cs="Arial"/>
          <w:sz w:val="24"/>
          <w:szCs w:val="24"/>
        </w:rPr>
      </w:pPr>
      <w:r w:rsidRPr="007D5F97">
        <w:rPr>
          <w:rFonts w:ascii="Arial" w:hAnsi="Arial" w:cs="Arial"/>
          <w:sz w:val="24"/>
          <w:szCs w:val="24"/>
        </w:rPr>
        <w:t>[</w:t>
      </w:r>
      <w:r w:rsidR="0025131D">
        <w:rPr>
          <w:rFonts w:ascii="Arial" w:hAnsi="Arial" w:cs="Arial"/>
          <w:sz w:val="24"/>
          <w:szCs w:val="24"/>
        </w:rPr>
        <w:t>2</w:t>
      </w:r>
      <w:r w:rsidR="003A3341">
        <w:rPr>
          <w:rFonts w:ascii="Arial" w:hAnsi="Arial" w:cs="Arial"/>
          <w:sz w:val="24"/>
          <w:szCs w:val="24"/>
        </w:rPr>
        <w:t>3</w:t>
      </w:r>
      <w:r w:rsidR="00BA3272">
        <w:rPr>
          <w:rFonts w:ascii="Arial" w:hAnsi="Arial" w:cs="Arial"/>
          <w:sz w:val="24"/>
          <w:szCs w:val="24"/>
        </w:rPr>
        <w:t>]</w:t>
      </w:r>
      <w:r w:rsidR="00BA3272">
        <w:rPr>
          <w:rFonts w:ascii="Arial" w:hAnsi="Arial" w:cs="Arial"/>
          <w:sz w:val="24"/>
          <w:szCs w:val="24"/>
        </w:rPr>
        <w:tab/>
      </w:r>
      <w:r w:rsidR="006B27D8">
        <w:rPr>
          <w:rFonts w:ascii="Arial" w:hAnsi="Arial" w:cs="Arial"/>
          <w:sz w:val="24"/>
          <w:szCs w:val="24"/>
        </w:rPr>
        <w:t xml:space="preserve">Appellant’s evidence during the bail application was conspicuously silent on prejudice to his employment and the well-being of his family. To the contrary, appellant’s evidence was that it was better if he himself were to attend to the shebeen as opposed to his nephew recruiting somebody else as he is a family member. </w:t>
      </w:r>
      <w:r w:rsidR="00B73937">
        <w:rPr>
          <w:rFonts w:ascii="Arial" w:hAnsi="Arial" w:cs="Arial"/>
          <w:sz w:val="24"/>
          <w:szCs w:val="24"/>
        </w:rPr>
        <w:t xml:space="preserve">No evidence was tendered to the effect that </w:t>
      </w:r>
      <w:r w:rsidR="00DB3597">
        <w:rPr>
          <w:rFonts w:ascii="Arial" w:hAnsi="Arial" w:cs="Arial"/>
          <w:sz w:val="24"/>
          <w:szCs w:val="24"/>
        </w:rPr>
        <w:t>continued incarceration would leave his dependents in absolute despair</w:t>
      </w:r>
      <w:r w:rsidR="00B73937">
        <w:rPr>
          <w:rFonts w:ascii="Arial" w:hAnsi="Arial" w:cs="Arial"/>
          <w:sz w:val="24"/>
          <w:szCs w:val="24"/>
        </w:rPr>
        <w:t xml:space="preserve">. Additionally, his own evidence was that his nephew also assists his adult child. </w:t>
      </w:r>
      <w:r w:rsidR="00D755AF">
        <w:rPr>
          <w:rFonts w:ascii="Arial" w:hAnsi="Arial" w:cs="Arial"/>
          <w:sz w:val="24"/>
          <w:szCs w:val="24"/>
        </w:rPr>
        <w:t xml:space="preserve">The appellant’s daughter and her baby will </w:t>
      </w:r>
      <w:r w:rsidR="00DB3597">
        <w:rPr>
          <w:rFonts w:ascii="Arial" w:hAnsi="Arial" w:cs="Arial"/>
          <w:sz w:val="24"/>
          <w:szCs w:val="24"/>
        </w:rPr>
        <w:t xml:space="preserve">clearly </w:t>
      </w:r>
      <w:r w:rsidR="00D755AF">
        <w:rPr>
          <w:rFonts w:ascii="Arial" w:hAnsi="Arial" w:cs="Arial"/>
          <w:sz w:val="24"/>
          <w:szCs w:val="24"/>
        </w:rPr>
        <w:t>not be left destitute</w:t>
      </w:r>
      <w:r w:rsidR="00116503">
        <w:rPr>
          <w:rFonts w:ascii="Arial" w:hAnsi="Arial" w:cs="Arial"/>
          <w:sz w:val="24"/>
          <w:szCs w:val="24"/>
        </w:rPr>
        <w:t xml:space="preserve"> in the absence of the appellant. The thrust of the argument advanced was that there was no one to look after the baby if the mother were to work in t</w:t>
      </w:r>
      <w:r w:rsidR="00B265D4">
        <w:rPr>
          <w:rFonts w:ascii="Arial" w:hAnsi="Arial" w:cs="Arial"/>
          <w:sz w:val="24"/>
          <w:szCs w:val="24"/>
        </w:rPr>
        <w:t xml:space="preserve">he shebeen. Juxtaposed with </w:t>
      </w:r>
      <w:r w:rsidR="00116503">
        <w:rPr>
          <w:rFonts w:ascii="Arial" w:hAnsi="Arial" w:cs="Arial"/>
          <w:sz w:val="24"/>
          <w:szCs w:val="24"/>
        </w:rPr>
        <w:t>the interest of society</w:t>
      </w:r>
      <w:r w:rsidR="00D14DF0">
        <w:rPr>
          <w:rFonts w:ascii="Arial" w:hAnsi="Arial" w:cs="Arial"/>
          <w:sz w:val="24"/>
          <w:szCs w:val="24"/>
        </w:rPr>
        <w:t xml:space="preserve"> this</w:t>
      </w:r>
      <w:r w:rsidR="00116503">
        <w:rPr>
          <w:rFonts w:ascii="Arial" w:hAnsi="Arial" w:cs="Arial"/>
          <w:sz w:val="24"/>
          <w:szCs w:val="24"/>
        </w:rPr>
        <w:t xml:space="preserve"> is a consideration which is significantly outweighed by more compelling </w:t>
      </w:r>
      <w:r w:rsidR="00D14DF0">
        <w:rPr>
          <w:rFonts w:ascii="Arial" w:hAnsi="Arial" w:cs="Arial"/>
          <w:sz w:val="24"/>
          <w:szCs w:val="24"/>
        </w:rPr>
        <w:t xml:space="preserve">factors such as the seriousness of the crime and the </w:t>
      </w:r>
      <w:r w:rsidR="00116503">
        <w:rPr>
          <w:rFonts w:ascii="Arial" w:hAnsi="Arial" w:cs="Arial"/>
          <w:sz w:val="24"/>
          <w:szCs w:val="24"/>
        </w:rPr>
        <w:t>interests</w:t>
      </w:r>
      <w:r w:rsidR="00D14DF0">
        <w:rPr>
          <w:rFonts w:ascii="Arial" w:hAnsi="Arial" w:cs="Arial"/>
          <w:sz w:val="24"/>
          <w:szCs w:val="24"/>
        </w:rPr>
        <w:t xml:space="preserve"> of the administration of justice and the public interest</w:t>
      </w:r>
      <w:r w:rsidR="00116503">
        <w:rPr>
          <w:rFonts w:ascii="Arial" w:hAnsi="Arial" w:cs="Arial"/>
          <w:sz w:val="24"/>
          <w:szCs w:val="24"/>
        </w:rPr>
        <w:t xml:space="preserve">. </w:t>
      </w:r>
      <w:r w:rsidR="00B73937">
        <w:rPr>
          <w:rFonts w:ascii="Arial" w:hAnsi="Arial" w:cs="Arial"/>
          <w:sz w:val="24"/>
          <w:szCs w:val="24"/>
        </w:rPr>
        <w:t>In any event, the thrust of the evidence</w:t>
      </w:r>
      <w:r w:rsidR="00B265D4">
        <w:rPr>
          <w:rFonts w:ascii="Arial" w:hAnsi="Arial" w:cs="Arial"/>
          <w:sz w:val="24"/>
          <w:szCs w:val="24"/>
        </w:rPr>
        <w:t>,</w:t>
      </w:r>
      <w:r w:rsidR="00FA447A">
        <w:rPr>
          <w:rFonts w:ascii="Arial" w:hAnsi="Arial" w:cs="Arial"/>
          <w:sz w:val="24"/>
          <w:szCs w:val="24"/>
        </w:rPr>
        <w:t xml:space="preserve"> correctly in our</w:t>
      </w:r>
      <w:r w:rsidR="00B73937">
        <w:rPr>
          <w:rFonts w:ascii="Arial" w:hAnsi="Arial" w:cs="Arial"/>
          <w:sz w:val="24"/>
          <w:szCs w:val="24"/>
        </w:rPr>
        <w:t xml:space="preserve"> view</w:t>
      </w:r>
      <w:r w:rsidR="00B265D4">
        <w:rPr>
          <w:rFonts w:ascii="Arial" w:hAnsi="Arial" w:cs="Arial"/>
          <w:sz w:val="24"/>
          <w:szCs w:val="24"/>
        </w:rPr>
        <w:t>,</w:t>
      </w:r>
      <w:r w:rsidR="00B73937">
        <w:rPr>
          <w:rFonts w:ascii="Arial" w:hAnsi="Arial" w:cs="Arial"/>
          <w:sz w:val="24"/>
          <w:szCs w:val="24"/>
        </w:rPr>
        <w:t xml:space="preserve"> entitled the learned magistrate </w:t>
      </w:r>
      <w:r w:rsidR="00FA447A">
        <w:rPr>
          <w:rFonts w:ascii="Arial" w:hAnsi="Arial" w:cs="Arial"/>
          <w:sz w:val="24"/>
          <w:szCs w:val="24"/>
        </w:rPr>
        <w:t xml:space="preserve">when balancing these competing interests </w:t>
      </w:r>
      <w:r w:rsidR="00B73937">
        <w:rPr>
          <w:rFonts w:ascii="Arial" w:hAnsi="Arial" w:cs="Arial"/>
          <w:sz w:val="24"/>
          <w:szCs w:val="24"/>
        </w:rPr>
        <w:t xml:space="preserve">to hold that it would not be in the interests of the administration of justice to release the appellant on bail. This ground of appeal must therefore fail, and so it does. </w:t>
      </w:r>
    </w:p>
    <w:p w:rsidR="003A3341" w:rsidRDefault="003A3341" w:rsidP="00A0358B">
      <w:pPr>
        <w:spacing w:line="360" w:lineRule="auto"/>
        <w:jc w:val="both"/>
        <w:rPr>
          <w:rFonts w:ascii="Arial" w:hAnsi="Arial" w:cs="Arial"/>
          <w:sz w:val="24"/>
          <w:szCs w:val="24"/>
        </w:rPr>
      </w:pPr>
    </w:p>
    <w:p w:rsidR="00F26941" w:rsidRDefault="00F26941" w:rsidP="00A0358B">
      <w:pPr>
        <w:spacing w:line="360" w:lineRule="auto"/>
        <w:jc w:val="both"/>
        <w:rPr>
          <w:rFonts w:ascii="Arial" w:hAnsi="Arial" w:cs="Arial"/>
          <w:sz w:val="24"/>
          <w:szCs w:val="24"/>
        </w:rPr>
      </w:pPr>
      <w:r>
        <w:rPr>
          <w:rFonts w:ascii="Arial" w:hAnsi="Arial" w:cs="Arial"/>
          <w:sz w:val="24"/>
          <w:szCs w:val="24"/>
          <w:u w:val="single"/>
        </w:rPr>
        <w:t>Fourth</w:t>
      </w:r>
      <w:r w:rsidRPr="005E44A0">
        <w:rPr>
          <w:rFonts w:ascii="Arial" w:hAnsi="Arial" w:cs="Arial"/>
          <w:sz w:val="24"/>
          <w:szCs w:val="24"/>
          <w:u w:val="single"/>
        </w:rPr>
        <w:t xml:space="preserve"> ground of appeal – </w:t>
      </w:r>
      <w:r>
        <w:rPr>
          <w:rFonts w:ascii="Arial" w:hAnsi="Arial" w:cs="Arial"/>
          <w:sz w:val="24"/>
          <w:szCs w:val="24"/>
          <w:u w:val="single"/>
        </w:rPr>
        <w:t>failure to have due regard to the presumption of innocence</w:t>
      </w:r>
    </w:p>
    <w:p w:rsidR="000A3E4E" w:rsidRDefault="003A3341" w:rsidP="00A0358B">
      <w:pPr>
        <w:spacing w:line="360" w:lineRule="auto"/>
        <w:jc w:val="both"/>
        <w:rPr>
          <w:rFonts w:ascii="Arial" w:hAnsi="Arial" w:cs="Arial"/>
          <w:sz w:val="24"/>
          <w:szCs w:val="24"/>
        </w:rPr>
      </w:pPr>
      <w:r>
        <w:rPr>
          <w:rFonts w:ascii="Arial" w:hAnsi="Arial" w:cs="Arial"/>
          <w:sz w:val="24"/>
          <w:szCs w:val="24"/>
        </w:rPr>
        <w:t>[24</w:t>
      </w:r>
      <w:r w:rsidR="00F26941">
        <w:rPr>
          <w:rFonts w:ascii="Arial" w:hAnsi="Arial" w:cs="Arial"/>
          <w:sz w:val="24"/>
          <w:szCs w:val="24"/>
        </w:rPr>
        <w:t>]</w:t>
      </w:r>
      <w:r w:rsidR="00F26941">
        <w:rPr>
          <w:rFonts w:ascii="Arial" w:hAnsi="Arial" w:cs="Arial"/>
          <w:sz w:val="24"/>
          <w:szCs w:val="24"/>
        </w:rPr>
        <w:tab/>
      </w:r>
      <w:r w:rsidR="00E14F6F">
        <w:rPr>
          <w:rFonts w:ascii="Arial" w:hAnsi="Arial" w:cs="Arial"/>
          <w:sz w:val="24"/>
          <w:szCs w:val="24"/>
        </w:rPr>
        <w:t xml:space="preserve">A common theme invariably presented in this court exercising its appellate jurisdiction is that the court </w:t>
      </w:r>
      <w:r w:rsidR="00E14F6F" w:rsidRPr="00FA447A">
        <w:rPr>
          <w:rFonts w:ascii="Arial" w:hAnsi="Arial" w:cs="Arial"/>
          <w:i/>
          <w:sz w:val="24"/>
          <w:szCs w:val="24"/>
        </w:rPr>
        <w:t>a quo</w:t>
      </w:r>
      <w:r w:rsidR="00E14F6F">
        <w:rPr>
          <w:rFonts w:ascii="Arial" w:hAnsi="Arial" w:cs="Arial"/>
          <w:sz w:val="24"/>
          <w:szCs w:val="24"/>
        </w:rPr>
        <w:t xml:space="preserve"> failed to have due regard to the particular appellant’s constitutional right to be presumed innocent. Unsurprisingly, it seldom, if ever, is rooted in </w:t>
      </w:r>
      <w:r w:rsidR="00C24FC8">
        <w:rPr>
          <w:rFonts w:ascii="Arial" w:hAnsi="Arial" w:cs="Arial"/>
          <w:sz w:val="24"/>
          <w:szCs w:val="24"/>
        </w:rPr>
        <w:t xml:space="preserve">meaningful </w:t>
      </w:r>
      <w:r w:rsidR="00E14F6F">
        <w:rPr>
          <w:rFonts w:ascii="Arial" w:hAnsi="Arial" w:cs="Arial"/>
          <w:sz w:val="24"/>
          <w:szCs w:val="24"/>
        </w:rPr>
        <w:t>argument identifying the exact relevance and consequence of the presumption for bail proceedings</w:t>
      </w:r>
      <w:r w:rsidR="00C24FC8">
        <w:rPr>
          <w:rFonts w:ascii="Arial" w:hAnsi="Arial" w:cs="Arial"/>
          <w:sz w:val="24"/>
          <w:szCs w:val="24"/>
        </w:rPr>
        <w:t xml:space="preserve"> in the context of s 61 of the CPA</w:t>
      </w:r>
      <w:r w:rsidR="00E14F6F">
        <w:rPr>
          <w:rFonts w:ascii="Arial" w:hAnsi="Arial" w:cs="Arial"/>
          <w:sz w:val="24"/>
          <w:szCs w:val="24"/>
        </w:rPr>
        <w:t xml:space="preserve">. </w:t>
      </w:r>
    </w:p>
    <w:p w:rsidR="00116503" w:rsidRDefault="00116503" w:rsidP="00A0358B">
      <w:pPr>
        <w:spacing w:line="360" w:lineRule="auto"/>
        <w:jc w:val="both"/>
        <w:rPr>
          <w:rFonts w:ascii="Arial" w:hAnsi="Arial" w:cs="Arial"/>
          <w:sz w:val="24"/>
          <w:szCs w:val="24"/>
        </w:rPr>
      </w:pPr>
    </w:p>
    <w:p w:rsidR="004835B1" w:rsidRDefault="003A3341" w:rsidP="004835B1">
      <w:pPr>
        <w:spacing w:line="480" w:lineRule="auto"/>
        <w:jc w:val="both"/>
        <w:rPr>
          <w:rFonts w:ascii="Arial" w:hAnsi="Arial" w:cs="Arial"/>
          <w:lang w:val="en-ZA"/>
        </w:rPr>
      </w:pPr>
      <w:r>
        <w:rPr>
          <w:rFonts w:ascii="Arial" w:hAnsi="Arial" w:cs="Arial"/>
          <w:sz w:val="24"/>
          <w:szCs w:val="24"/>
        </w:rPr>
        <w:lastRenderedPageBreak/>
        <w:t>[25</w:t>
      </w:r>
      <w:r w:rsidR="00E14F6F">
        <w:rPr>
          <w:rFonts w:ascii="Arial" w:hAnsi="Arial" w:cs="Arial"/>
          <w:sz w:val="24"/>
          <w:szCs w:val="24"/>
        </w:rPr>
        <w:t>]</w:t>
      </w:r>
      <w:r w:rsidR="00E14F6F">
        <w:rPr>
          <w:rFonts w:ascii="Arial" w:hAnsi="Arial" w:cs="Arial"/>
          <w:sz w:val="24"/>
          <w:szCs w:val="24"/>
        </w:rPr>
        <w:tab/>
      </w:r>
      <w:r w:rsidR="007C5244">
        <w:rPr>
          <w:rFonts w:ascii="Arial" w:hAnsi="Arial" w:cs="Arial"/>
          <w:sz w:val="24"/>
          <w:szCs w:val="24"/>
        </w:rPr>
        <w:t xml:space="preserve">Appellant’s counsel contends that the learned magistrate failed to properly exercise his discretion consequent upon his failure to have regard to the appellant’s constitutional right to be presumed innocent until proven guilty. </w:t>
      </w:r>
      <w:r w:rsidR="004835B1">
        <w:rPr>
          <w:rFonts w:ascii="Arial" w:hAnsi="Arial" w:cs="Arial"/>
          <w:sz w:val="24"/>
          <w:szCs w:val="24"/>
        </w:rPr>
        <w:t xml:space="preserve">This court in the matter of </w:t>
      </w:r>
      <w:r w:rsidR="004835B1" w:rsidRPr="009446B2">
        <w:rPr>
          <w:rFonts w:ascii="Arial" w:hAnsi="Arial" w:cs="Arial"/>
          <w:i/>
          <w:sz w:val="24"/>
          <w:szCs w:val="24"/>
        </w:rPr>
        <w:t>Nepembe v The State</w:t>
      </w:r>
      <w:r w:rsidR="004835B1">
        <w:rPr>
          <w:rStyle w:val="FootnoteReference"/>
          <w:rFonts w:ascii="Arial" w:hAnsi="Arial" w:cs="Arial"/>
          <w:sz w:val="24"/>
          <w:szCs w:val="24"/>
        </w:rPr>
        <w:footnoteReference w:id="7"/>
      </w:r>
      <w:r w:rsidR="004835B1">
        <w:rPr>
          <w:rFonts w:ascii="Arial" w:hAnsi="Arial" w:cs="Arial"/>
          <w:sz w:val="24"/>
          <w:szCs w:val="24"/>
        </w:rPr>
        <w:t xml:space="preserve"> at p. 12 held:  </w:t>
      </w:r>
    </w:p>
    <w:p w:rsidR="00116503" w:rsidRPr="00AF56F6" w:rsidRDefault="004835B1" w:rsidP="004835B1">
      <w:pPr>
        <w:spacing w:line="480" w:lineRule="auto"/>
        <w:jc w:val="both"/>
        <w:rPr>
          <w:rFonts w:ascii="Arial" w:hAnsi="Arial" w:cs="Arial"/>
          <w:lang w:val="en-ZA"/>
        </w:rPr>
      </w:pPr>
      <w:r>
        <w:rPr>
          <w:rFonts w:ascii="Arial" w:hAnsi="Arial" w:cs="Arial"/>
          <w:lang w:val="en-ZA"/>
        </w:rPr>
        <w:tab/>
      </w:r>
      <w:r w:rsidRPr="009446B2">
        <w:rPr>
          <w:rFonts w:ascii="Arial" w:hAnsi="Arial" w:cs="Arial"/>
          <w:lang w:val="en-ZA"/>
        </w:rPr>
        <w:t xml:space="preserve">“[No] judgment can ever be ‘perfect and all-embracing, and it does not necessarily </w:t>
      </w:r>
      <w:r w:rsidRPr="009446B2">
        <w:rPr>
          <w:rFonts w:ascii="Arial" w:hAnsi="Arial" w:cs="Arial"/>
          <w:lang w:val="en-ZA"/>
        </w:rPr>
        <w:tab/>
        <w:t>follow that, because something has not been mentioned,</w:t>
      </w:r>
      <w:r w:rsidR="009446B2">
        <w:rPr>
          <w:rFonts w:ascii="Arial" w:hAnsi="Arial" w:cs="Arial"/>
          <w:lang w:val="en-ZA"/>
        </w:rPr>
        <w:t xml:space="preserve"> </w:t>
      </w:r>
      <w:r w:rsidRPr="009446B2">
        <w:rPr>
          <w:rFonts w:ascii="Arial" w:hAnsi="Arial" w:cs="Arial"/>
          <w:lang w:val="en-ZA"/>
        </w:rPr>
        <w:t xml:space="preserve">therefore it has not been </w:t>
      </w:r>
      <w:r w:rsidRPr="009446B2">
        <w:rPr>
          <w:rFonts w:ascii="Arial" w:hAnsi="Arial" w:cs="Arial"/>
          <w:lang w:val="en-ZA"/>
        </w:rPr>
        <w:tab/>
        <w:t>considered’ (see:</w:t>
      </w:r>
      <w:r w:rsidRPr="009446B2">
        <w:rPr>
          <w:rFonts w:ascii="Arial" w:hAnsi="Arial" w:cs="Arial"/>
          <w:b/>
          <w:lang w:val="en-ZA"/>
        </w:rPr>
        <w:t xml:space="preserve"> </w:t>
      </w:r>
      <w:r w:rsidRPr="00FA447A">
        <w:rPr>
          <w:rFonts w:ascii="Arial" w:hAnsi="Arial" w:cs="Arial"/>
          <w:i/>
          <w:lang w:val="en-ZA"/>
        </w:rPr>
        <w:t>S v De Beer</w:t>
      </w:r>
      <w:r w:rsidRPr="00FA447A">
        <w:rPr>
          <w:rFonts w:ascii="Arial" w:hAnsi="Arial" w:cs="Arial"/>
          <w:lang w:val="en-ZA"/>
        </w:rPr>
        <w:t>,</w:t>
      </w:r>
      <w:r w:rsidRPr="009446B2">
        <w:rPr>
          <w:rFonts w:ascii="Arial" w:hAnsi="Arial" w:cs="Arial"/>
          <w:b/>
          <w:lang w:val="en-ZA"/>
        </w:rPr>
        <w:t xml:space="preserve"> </w:t>
      </w:r>
      <w:r w:rsidRPr="009446B2">
        <w:rPr>
          <w:rFonts w:ascii="Arial" w:hAnsi="Arial" w:cs="Arial"/>
          <w:lang w:val="en-ZA"/>
        </w:rPr>
        <w:t xml:space="preserve">1990 NR 379 (HC) </w:t>
      </w:r>
      <w:r w:rsidRPr="009446B2">
        <w:rPr>
          <w:rFonts w:ascii="Arial" w:hAnsi="Arial" w:cs="Arial"/>
          <w:lang w:val="en-ZA"/>
        </w:rPr>
        <w:tab/>
        <w:t xml:space="preserve">at 387I-J, quoting from </w:t>
      </w:r>
      <w:r w:rsidRPr="00FA447A">
        <w:rPr>
          <w:rFonts w:ascii="Arial" w:hAnsi="Arial" w:cs="Arial"/>
          <w:i/>
          <w:lang w:val="en-ZA"/>
        </w:rPr>
        <w:t>S v Pillay</w:t>
      </w:r>
      <w:r w:rsidRPr="009446B2">
        <w:rPr>
          <w:rFonts w:ascii="Arial" w:hAnsi="Arial" w:cs="Arial"/>
          <w:lang w:val="en-ZA"/>
        </w:rPr>
        <w:t xml:space="preserve">, </w:t>
      </w:r>
      <w:r w:rsidRPr="009446B2">
        <w:rPr>
          <w:rFonts w:ascii="Arial" w:hAnsi="Arial" w:cs="Arial"/>
          <w:lang w:val="en-ZA"/>
        </w:rPr>
        <w:tab/>
        <w:t>1977 (4) SA 531 (A) at 534H-535G and</w:t>
      </w:r>
      <w:r w:rsidRPr="009446B2">
        <w:rPr>
          <w:rFonts w:ascii="Arial" w:hAnsi="Arial" w:cs="Arial"/>
          <w:i/>
          <w:lang w:val="en-ZA"/>
        </w:rPr>
        <w:t xml:space="preserve"> </w:t>
      </w:r>
      <w:r w:rsidRPr="00FA447A">
        <w:rPr>
          <w:rFonts w:ascii="Arial" w:hAnsi="Arial" w:cs="Arial"/>
          <w:i/>
          <w:lang w:val="en-ZA"/>
        </w:rPr>
        <w:t xml:space="preserve">R v </w:t>
      </w:r>
      <w:r w:rsidRPr="00FA447A">
        <w:rPr>
          <w:rFonts w:ascii="Arial" w:hAnsi="Arial" w:cs="Arial"/>
          <w:i/>
          <w:lang w:val="en-ZA"/>
        </w:rPr>
        <w:tab/>
        <w:t>Dhlumayo and Others</w:t>
      </w:r>
      <w:r w:rsidRPr="009446B2">
        <w:rPr>
          <w:rFonts w:ascii="Arial" w:hAnsi="Arial" w:cs="Arial"/>
          <w:lang w:val="en-ZA"/>
        </w:rPr>
        <w:t xml:space="preserve">, 1948 (2) SA 677 </w:t>
      </w:r>
      <w:r w:rsidRPr="009446B2">
        <w:rPr>
          <w:rFonts w:ascii="Arial" w:hAnsi="Arial" w:cs="Arial"/>
          <w:lang w:val="en-ZA"/>
        </w:rPr>
        <w:tab/>
        <w:t xml:space="preserve">(A) at 706), …” </w:t>
      </w:r>
    </w:p>
    <w:p w:rsidR="00E14F6F" w:rsidRDefault="003A3341" w:rsidP="00A0358B">
      <w:pPr>
        <w:spacing w:line="360" w:lineRule="auto"/>
        <w:jc w:val="both"/>
        <w:rPr>
          <w:rFonts w:ascii="Arial" w:hAnsi="Arial" w:cs="Arial"/>
          <w:sz w:val="24"/>
          <w:szCs w:val="24"/>
        </w:rPr>
      </w:pPr>
      <w:r>
        <w:rPr>
          <w:rFonts w:ascii="Arial" w:hAnsi="Arial" w:cs="Arial"/>
          <w:sz w:val="24"/>
          <w:szCs w:val="24"/>
        </w:rPr>
        <w:t>[26</w:t>
      </w:r>
      <w:r w:rsidR="004835B1">
        <w:rPr>
          <w:rFonts w:ascii="Arial" w:hAnsi="Arial" w:cs="Arial"/>
          <w:sz w:val="24"/>
          <w:szCs w:val="24"/>
        </w:rPr>
        <w:t>]</w:t>
      </w:r>
      <w:r w:rsidR="004835B1">
        <w:rPr>
          <w:rFonts w:ascii="Arial" w:hAnsi="Arial" w:cs="Arial"/>
          <w:sz w:val="24"/>
          <w:szCs w:val="24"/>
        </w:rPr>
        <w:tab/>
      </w:r>
      <w:r w:rsidR="007C5244">
        <w:rPr>
          <w:rFonts w:ascii="Arial" w:hAnsi="Arial" w:cs="Arial"/>
          <w:sz w:val="24"/>
          <w:szCs w:val="24"/>
        </w:rPr>
        <w:t xml:space="preserve">Counsel’s argument </w:t>
      </w:r>
      <w:r w:rsidR="004835B1">
        <w:rPr>
          <w:rFonts w:ascii="Arial" w:hAnsi="Arial" w:cs="Arial"/>
          <w:sz w:val="24"/>
          <w:szCs w:val="24"/>
        </w:rPr>
        <w:t xml:space="preserve">furthermore </w:t>
      </w:r>
      <w:r w:rsidR="007C5244">
        <w:rPr>
          <w:rFonts w:ascii="Arial" w:hAnsi="Arial" w:cs="Arial"/>
          <w:sz w:val="24"/>
          <w:szCs w:val="24"/>
        </w:rPr>
        <w:t>fails on two scores: (a) it loses sight of the constitutional provision which sanctions pre-trial detention, and (b) the application for release was decided upon a determination, not of probable guilt, but rather whether s 61 of the CPA permitted continued detention. H</w:t>
      </w:r>
      <w:r w:rsidR="00FA447A">
        <w:rPr>
          <w:rFonts w:ascii="Arial" w:hAnsi="Arial" w:cs="Arial"/>
          <w:sz w:val="24"/>
          <w:szCs w:val="24"/>
        </w:rPr>
        <w:t>aving correctly found that the provisions of</w:t>
      </w:r>
      <w:r w:rsidR="007C5244">
        <w:rPr>
          <w:rFonts w:ascii="Arial" w:hAnsi="Arial" w:cs="Arial"/>
          <w:sz w:val="24"/>
          <w:szCs w:val="24"/>
        </w:rPr>
        <w:t xml:space="preserve"> s 61 </w:t>
      </w:r>
      <w:r w:rsidR="00FA447A">
        <w:rPr>
          <w:rFonts w:ascii="Arial" w:hAnsi="Arial" w:cs="Arial"/>
          <w:sz w:val="24"/>
          <w:szCs w:val="24"/>
        </w:rPr>
        <w:t>find application in this instance and the court exercising its discretion in accordance thereto, it can barely be said that the appellant was not afforded a fair bail hearing.</w:t>
      </w:r>
      <w:r w:rsidR="00C24FC8">
        <w:rPr>
          <w:rFonts w:ascii="Arial" w:hAnsi="Arial" w:cs="Arial"/>
          <w:sz w:val="24"/>
          <w:szCs w:val="24"/>
        </w:rPr>
        <w:t xml:space="preserve"> It follows that this ground of appeal</w:t>
      </w:r>
      <w:r w:rsidR="00B265D4">
        <w:rPr>
          <w:rFonts w:ascii="Arial" w:hAnsi="Arial" w:cs="Arial"/>
          <w:sz w:val="24"/>
          <w:szCs w:val="24"/>
        </w:rPr>
        <w:t>,</w:t>
      </w:r>
      <w:r w:rsidR="00C24FC8">
        <w:rPr>
          <w:rFonts w:ascii="Arial" w:hAnsi="Arial" w:cs="Arial"/>
          <w:sz w:val="24"/>
          <w:szCs w:val="24"/>
        </w:rPr>
        <w:t xml:space="preserve"> too</w:t>
      </w:r>
      <w:r w:rsidR="00B265D4">
        <w:rPr>
          <w:rFonts w:ascii="Arial" w:hAnsi="Arial" w:cs="Arial"/>
          <w:sz w:val="24"/>
          <w:szCs w:val="24"/>
        </w:rPr>
        <w:t>,</w:t>
      </w:r>
      <w:r w:rsidR="00C24FC8">
        <w:rPr>
          <w:rFonts w:ascii="Arial" w:hAnsi="Arial" w:cs="Arial"/>
          <w:sz w:val="24"/>
          <w:szCs w:val="24"/>
        </w:rPr>
        <w:t xml:space="preserve"> must fail. </w:t>
      </w:r>
    </w:p>
    <w:p w:rsidR="00F71EA2" w:rsidRDefault="00F71EA2" w:rsidP="00A0358B">
      <w:pPr>
        <w:spacing w:line="360" w:lineRule="auto"/>
        <w:jc w:val="both"/>
        <w:rPr>
          <w:rFonts w:ascii="Arial" w:hAnsi="Arial" w:cs="Arial"/>
          <w:sz w:val="24"/>
          <w:szCs w:val="24"/>
        </w:rPr>
      </w:pPr>
    </w:p>
    <w:p w:rsidR="00F71EA2" w:rsidRPr="00F71EA2" w:rsidRDefault="00F71EA2" w:rsidP="00A0358B">
      <w:pPr>
        <w:spacing w:line="360" w:lineRule="auto"/>
        <w:jc w:val="both"/>
        <w:rPr>
          <w:rFonts w:ascii="Arial" w:hAnsi="Arial" w:cs="Arial"/>
          <w:sz w:val="24"/>
          <w:szCs w:val="24"/>
          <w:u w:val="single"/>
        </w:rPr>
      </w:pPr>
      <w:r>
        <w:rPr>
          <w:rFonts w:ascii="Arial" w:hAnsi="Arial" w:cs="Arial"/>
          <w:sz w:val="24"/>
          <w:szCs w:val="24"/>
          <w:u w:val="single"/>
        </w:rPr>
        <w:t>Conclusion</w:t>
      </w:r>
    </w:p>
    <w:p w:rsidR="00116503" w:rsidRDefault="00116503" w:rsidP="00A0358B">
      <w:pPr>
        <w:spacing w:line="360" w:lineRule="auto"/>
        <w:jc w:val="both"/>
        <w:rPr>
          <w:rFonts w:ascii="Arial" w:hAnsi="Arial" w:cs="Arial"/>
          <w:sz w:val="24"/>
          <w:szCs w:val="24"/>
        </w:rPr>
      </w:pPr>
    </w:p>
    <w:p w:rsidR="00175835" w:rsidRDefault="003A3341" w:rsidP="0025131D">
      <w:pPr>
        <w:spacing w:line="360" w:lineRule="auto"/>
        <w:jc w:val="both"/>
        <w:rPr>
          <w:rFonts w:ascii="Arial" w:hAnsi="Arial" w:cs="Arial"/>
          <w:sz w:val="24"/>
          <w:szCs w:val="24"/>
        </w:rPr>
      </w:pPr>
      <w:r>
        <w:rPr>
          <w:rFonts w:ascii="Arial" w:hAnsi="Arial" w:cs="Arial"/>
          <w:sz w:val="24"/>
          <w:szCs w:val="24"/>
        </w:rPr>
        <w:t>[27</w:t>
      </w:r>
      <w:r w:rsidR="00FA447A">
        <w:rPr>
          <w:rFonts w:ascii="Arial" w:hAnsi="Arial" w:cs="Arial"/>
          <w:sz w:val="24"/>
          <w:szCs w:val="24"/>
        </w:rPr>
        <w:t>]</w:t>
      </w:r>
      <w:r w:rsidR="00FA447A">
        <w:rPr>
          <w:rFonts w:ascii="Arial" w:hAnsi="Arial" w:cs="Arial"/>
          <w:sz w:val="24"/>
          <w:szCs w:val="24"/>
        </w:rPr>
        <w:tab/>
        <w:t>In the result, we are</w:t>
      </w:r>
      <w:r w:rsidR="003001AD">
        <w:rPr>
          <w:rFonts w:ascii="Arial" w:hAnsi="Arial" w:cs="Arial"/>
          <w:sz w:val="24"/>
          <w:szCs w:val="24"/>
        </w:rPr>
        <w:t xml:space="preserve"> not persuaded that the learned magistrate exercised his discretion wrongly</w:t>
      </w:r>
      <w:r w:rsidR="00FA447A">
        <w:rPr>
          <w:rFonts w:ascii="Arial" w:hAnsi="Arial" w:cs="Arial"/>
          <w:sz w:val="24"/>
          <w:szCs w:val="24"/>
        </w:rPr>
        <w:t xml:space="preserve"> when refusing the appellant bail</w:t>
      </w:r>
      <w:r w:rsidR="003001AD">
        <w:rPr>
          <w:rFonts w:ascii="Arial" w:hAnsi="Arial" w:cs="Arial"/>
          <w:sz w:val="24"/>
          <w:szCs w:val="24"/>
        </w:rPr>
        <w:t xml:space="preserve">. </w:t>
      </w:r>
      <w:r w:rsidR="00FA447A">
        <w:rPr>
          <w:rFonts w:ascii="Arial" w:hAnsi="Arial" w:cs="Arial"/>
          <w:sz w:val="24"/>
          <w:szCs w:val="24"/>
        </w:rPr>
        <w:t>T</w:t>
      </w:r>
      <w:r w:rsidR="003001AD">
        <w:rPr>
          <w:rFonts w:ascii="Arial" w:hAnsi="Arial" w:cs="Arial"/>
          <w:sz w:val="24"/>
          <w:szCs w:val="24"/>
        </w:rPr>
        <w:t xml:space="preserve">he </w:t>
      </w:r>
      <w:r w:rsidR="000A3E4E">
        <w:rPr>
          <w:rFonts w:ascii="Arial" w:hAnsi="Arial" w:cs="Arial"/>
          <w:sz w:val="24"/>
          <w:szCs w:val="24"/>
        </w:rPr>
        <w:t>a</w:t>
      </w:r>
      <w:r w:rsidR="00397B3E" w:rsidRPr="007D5F97">
        <w:rPr>
          <w:rFonts w:ascii="Arial" w:hAnsi="Arial" w:cs="Arial"/>
          <w:sz w:val="24"/>
          <w:szCs w:val="24"/>
        </w:rPr>
        <w:t xml:space="preserve">ppeal is </w:t>
      </w:r>
      <w:r w:rsidR="00FA447A">
        <w:rPr>
          <w:rFonts w:ascii="Arial" w:hAnsi="Arial" w:cs="Arial"/>
          <w:sz w:val="24"/>
          <w:szCs w:val="24"/>
        </w:rPr>
        <w:t xml:space="preserve">accordingly </w:t>
      </w:r>
      <w:r w:rsidR="00397B3E" w:rsidRPr="007D5F97">
        <w:rPr>
          <w:rFonts w:ascii="Arial" w:hAnsi="Arial" w:cs="Arial"/>
          <w:sz w:val="24"/>
          <w:szCs w:val="24"/>
        </w:rPr>
        <w:t xml:space="preserve">dismissed. </w:t>
      </w:r>
    </w:p>
    <w:p w:rsidR="00FA447A" w:rsidRDefault="00FA447A" w:rsidP="0025131D">
      <w:pPr>
        <w:spacing w:line="360" w:lineRule="auto"/>
        <w:jc w:val="both"/>
        <w:rPr>
          <w:rFonts w:ascii="Arial" w:hAnsi="Arial" w:cs="Arial"/>
          <w:sz w:val="24"/>
          <w:szCs w:val="24"/>
        </w:rPr>
      </w:pPr>
    </w:p>
    <w:p w:rsidR="00175835" w:rsidRPr="0025131D" w:rsidRDefault="00175835" w:rsidP="0025131D">
      <w:pPr>
        <w:spacing w:line="360" w:lineRule="auto"/>
        <w:jc w:val="both"/>
        <w:rPr>
          <w:rFonts w:ascii="Arial" w:hAnsi="Arial" w:cs="Arial"/>
          <w:sz w:val="24"/>
          <w:szCs w:val="24"/>
        </w:rPr>
      </w:pP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________________</w:t>
      </w:r>
    </w:p>
    <w:p w:rsidR="00A944CF" w:rsidRPr="00A944CF" w:rsidRDefault="00C24FC8" w:rsidP="00A944CF">
      <w:pPr>
        <w:spacing w:after="0" w:line="360" w:lineRule="auto"/>
        <w:jc w:val="right"/>
        <w:rPr>
          <w:rFonts w:ascii="Arial" w:eastAsia="Times New Roman" w:hAnsi="Arial" w:cs="Arial"/>
          <w:sz w:val="24"/>
          <w:szCs w:val="24"/>
          <w:lang w:val="en-ZA" w:eastAsia="en-GB"/>
        </w:rPr>
      </w:pPr>
      <w:r>
        <w:rPr>
          <w:rFonts w:ascii="Arial" w:eastAsia="Times New Roman" w:hAnsi="Arial" w:cs="Arial"/>
          <w:sz w:val="24"/>
          <w:szCs w:val="24"/>
          <w:lang w:val="en-ZA" w:eastAsia="en-GB"/>
        </w:rPr>
        <w:lastRenderedPageBreak/>
        <w:t>J</w:t>
      </w:r>
      <w:r w:rsidR="00175835">
        <w:rPr>
          <w:rFonts w:ascii="Arial" w:eastAsia="Times New Roman" w:hAnsi="Arial" w:cs="Arial"/>
          <w:sz w:val="24"/>
          <w:szCs w:val="24"/>
          <w:lang w:val="en-ZA" w:eastAsia="en-GB"/>
        </w:rPr>
        <w:t>C</w:t>
      </w:r>
      <w:r>
        <w:rPr>
          <w:rFonts w:ascii="Arial" w:eastAsia="Times New Roman" w:hAnsi="Arial" w:cs="Arial"/>
          <w:sz w:val="24"/>
          <w:szCs w:val="24"/>
          <w:lang w:val="en-ZA" w:eastAsia="en-GB"/>
        </w:rPr>
        <w:t xml:space="preserve"> LIEBENBERG</w:t>
      </w: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JUDGE</w:t>
      </w:r>
    </w:p>
    <w:p w:rsidR="00A944CF" w:rsidRDefault="00A944CF" w:rsidP="00A944CF">
      <w:pPr>
        <w:spacing w:after="0" w:line="360" w:lineRule="auto"/>
        <w:jc w:val="right"/>
        <w:rPr>
          <w:rFonts w:ascii="Arial" w:eastAsia="Times New Roman" w:hAnsi="Arial" w:cs="Arial"/>
          <w:sz w:val="24"/>
          <w:szCs w:val="24"/>
          <w:lang w:val="en-ZA" w:eastAsia="en-GB"/>
        </w:rPr>
      </w:pPr>
    </w:p>
    <w:p w:rsidR="00FA447A" w:rsidRDefault="00FA447A" w:rsidP="00A944CF">
      <w:pPr>
        <w:spacing w:after="0" w:line="360" w:lineRule="auto"/>
        <w:jc w:val="right"/>
        <w:rPr>
          <w:rFonts w:ascii="Arial" w:eastAsia="Times New Roman" w:hAnsi="Arial" w:cs="Arial"/>
          <w:sz w:val="24"/>
          <w:szCs w:val="24"/>
          <w:lang w:val="en-ZA" w:eastAsia="en-GB"/>
        </w:rPr>
      </w:pPr>
    </w:p>
    <w:p w:rsidR="00FA447A" w:rsidRPr="00A944CF" w:rsidRDefault="00FA447A" w:rsidP="00A944CF">
      <w:pPr>
        <w:spacing w:after="0" w:line="360" w:lineRule="auto"/>
        <w:jc w:val="right"/>
        <w:rPr>
          <w:rFonts w:ascii="Arial" w:eastAsia="Times New Roman" w:hAnsi="Arial" w:cs="Arial"/>
          <w:sz w:val="24"/>
          <w:szCs w:val="24"/>
          <w:lang w:val="en-ZA" w:eastAsia="en-GB"/>
        </w:rPr>
      </w:pPr>
    </w:p>
    <w:p w:rsidR="00A944CF" w:rsidRPr="00A944CF" w:rsidRDefault="00A944CF" w:rsidP="00A944CF">
      <w:pPr>
        <w:spacing w:after="0" w:line="360" w:lineRule="auto"/>
        <w:jc w:val="right"/>
        <w:rPr>
          <w:rFonts w:ascii="Arial" w:eastAsia="Times New Roman" w:hAnsi="Arial" w:cs="Arial"/>
          <w:sz w:val="24"/>
          <w:szCs w:val="24"/>
          <w:lang w:val="en-ZA" w:eastAsia="en-GB"/>
        </w:rPr>
      </w:pPr>
    </w:p>
    <w:p w:rsidR="00A944CF" w:rsidRDefault="00A944CF" w:rsidP="00C24FC8">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_</w:t>
      </w:r>
      <w:r w:rsidR="00C24FC8">
        <w:rPr>
          <w:rFonts w:ascii="Arial" w:eastAsia="Times New Roman" w:hAnsi="Arial" w:cs="Arial"/>
          <w:sz w:val="24"/>
          <w:szCs w:val="24"/>
          <w:lang w:val="en-ZA" w:eastAsia="en-GB"/>
        </w:rPr>
        <w:t>_______________</w:t>
      </w:r>
    </w:p>
    <w:p w:rsidR="00C24FC8" w:rsidRPr="00A944CF" w:rsidRDefault="0025131D" w:rsidP="00C24FC8">
      <w:pPr>
        <w:spacing w:after="0" w:line="360" w:lineRule="auto"/>
        <w:jc w:val="right"/>
        <w:rPr>
          <w:rFonts w:ascii="Arial" w:eastAsia="Times New Roman" w:hAnsi="Arial" w:cs="Arial"/>
          <w:sz w:val="24"/>
          <w:szCs w:val="24"/>
          <w:lang w:val="en-ZA" w:eastAsia="en-GB"/>
        </w:rPr>
      </w:pPr>
      <w:r>
        <w:rPr>
          <w:rFonts w:ascii="Arial" w:eastAsia="Times New Roman" w:hAnsi="Arial" w:cs="Arial"/>
          <w:sz w:val="24"/>
          <w:szCs w:val="24"/>
          <w:lang w:val="en-ZA" w:eastAsia="en-GB"/>
        </w:rPr>
        <w:t>NN SHIVUTE</w:t>
      </w:r>
    </w:p>
    <w:p w:rsidR="00A944CF" w:rsidRPr="00A944CF" w:rsidRDefault="00A944CF" w:rsidP="00A944CF">
      <w:pPr>
        <w:spacing w:after="0" w:line="360" w:lineRule="auto"/>
        <w:jc w:val="right"/>
        <w:rPr>
          <w:rFonts w:ascii="Arial" w:eastAsia="Times New Roman" w:hAnsi="Arial" w:cs="Arial"/>
          <w:sz w:val="24"/>
          <w:szCs w:val="24"/>
          <w:lang w:val="en-ZA" w:eastAsia="en-GB"/>
        </w:rPr>
      </w:pPr>
      <w:r w:rsidRPr="00A944CF">
        <w:rPr>
          <w:rFonts w:ascii="Arial" w:eastAsia="Times New Roman" w:hAnsi="Arial" w:cs="Arial"/>
          <w:sz w:val="24"/>
          <w:szCs w:val="24"/>
          <w:lang w:val="en-ZA" w:eastAsia="en-GB"/>
        </w:rPr>
        <w:t>JUDGE</w:t>
      </w:r>
    </w:p>
    <w:p w:rsidR="006A3FC3" w:rsidRDefault="006A3FC3" w:rsidP="00A0358B">
      <w:pPr>
        <w:spacing w:line="360" w:lineRule="auto"/>
        <w:jc w:val="both"/>
        <w:rPr>
          <w:rFonts w:ascii="Arial" w:hAnsi="Arial" w:cs="Arial"/>
          <w:sz w:val="24"/>
          <w:szCs w:val="24"/>
        </w:rPr>
      </w:pPr>
    </w:p>
    <w:p w:rsidR="000A3E4E" w:rsidRPr="007D5F97" w:rsidRDefault="00C75DF7" w:rsidP="007B7497">
      <w:pPr>
        <w:rPr>
          <w:rFonts w:ascii="Arial" w:hAnsi="Arial" w:cs="Arial"/>
          <w:sz w:val="24"/>
          <w:szCs w:val="24"/>
        </w:rPr>
      </w:pPr>
      <w:r>
        <w:rPr>
          <w:rFonts w:ascii="Arial" w:hAnsi="Arial" w:cs="Arial"/>
          <w:sz w:val="24"/>
          <w:szCs w:val="24"/>
        </w:rPr>
        <w:br w:type="page"/>
      </w:r>
    </w:p>
    <w:p w:rsidR="004F23DD" w:rsidRPr="00FA447A" w:rsidRDefault="00252B53" w:rsidP="00A0358B">
      <w:pPr>
        <w:spacing w:line="360" w:lineRule="auto"/>
        <w:jc w:val="both"/>
        <w:rPr>
          <w:rFonts w:ascii="Arial" w:hAnsi="Arial" w:cs="Arial"/>
          <w:sz w:val="24"/>
          <w:szCs w:val="24"/>
        </w:rPr>
      </w:pPr>
      <w:r w:rsidRPr="00FA447A">
        <w:rPr>
          <w:rFonts w:ascii="Arial" w:hAnsi="Arial" w:cs="Arial"/>
          <w:sz w:val="24"/>
          <w:szCs w:val="24"/>
        </w:rPr>
        <w:lastRenderedPageBreak/>
        <w:t>APPEARANCES</w:t>
      </w:r>
      <w:r w:rsidR="007B7497" w:rsidRPr="00FA447A">
        <w:rPr>
          <w:rFonts w:ascii="Arial" w:hAnsi="Arial" w:cs="Arial"/>
          <w:sz w:val="24"/>
          <w:szCs w:val="24"/>
        </w:rPr>
        <w:t>:</w:t>
      </w:r>
    </w:p>
    <w:p w:rsidR="00E162BE" w:rsidRPr="007D5F97" w:rsidRDefault="00E162BE" w:rsidP="00A0358B">
      <w:pPr>
        <w:spacing w:line="360" w:lineRule="auto"/>
        <w:jc w:val="both"/>
        <w:rPr>
          <w:rFonts w:ascii="Arial" w:hAnsi="Arial" w:cs="Arial"/>
          <w:b/>
          <w:sz w:val="24"/>
          <w:szCs w:val="24"/>
        </w:rPr>
      </w:pPr>
    </w:p>
    <w:p w:rsidR="00252B53" w:rsidRDefault="00252B53" w:rsidP="00A0358B">
      <w:pPr>
        <w:spacing w:line="360" w:lineRule="auto"/>
        <w:jc w:val="both"/>
        <w:rPr>
          <w:rFonts w:ascii="Arial" w:hAnsi="Arial" w:cs="Arial"/>
          <w:sz w:val="24"/>
          <w:szCs w:val="24"/>
        </w:rPr>
      </w:pPr>
      <w:r w:rsidRPr="007D5F97">
        <w:rPr>
          <w:rFonts w:ascii="Arial" w:hAnsi="Arial" w:cs="Arial"/>
          <w:sz w:val="24"/>
          <w:szCs w:val="24"/>
        </w:rPr>
        <w:t>ON BE</w:t>
      </w:r>
      <w:r w:rsidR="00164E74" w:rsidRPr="007D5F97">
        <w:rPr>
          <w:rFonts w:ascii="Arial" w:hAnsi="Arial" w:cs="Arial"/>
          <w:sz w:val="24"/>
          <w:szCs w:val="24"/>
        </w:rPr>
        <w:t>HALF OF THE APPLICANT</w:t>
      </w:r>
      <w:r w:rsidR="00C24FC8">
        <w:rPr>
          <w:rFonts w:ascii="Arial" w:hAnsi="Arial" w:cs="Arial"/>
          <w:sz w:val="24"/>
          <w:szCs w:val="24"/>
        </w:rPr>
        <w:t xml:space="preserve">   </w:t>
      </w:r>
      <w:r w:rsidR="00E162BE">
        <w:rPr>
          <w:rFonts w:ascii="Arial" w:hAnsi="Arial" w:cs="Arial"/>
          <w:sz w:val="24"/>
          <w:szCs w:val="24"/>
        </w:rPr>
        <w:t xml:space="preserve">MR. </w:t>
      </w:r>
      <w:r w:rsidR="00175835">
        <w:rPr>
          <w:rFonts w:ascii="Arial" w:hAnsi="Arial" w:cs="Arial"/>
          <w:sz w:val="24"/>
          <w:szCs w:val="24"/>
        </w:rPr>
        <w:t>S ENKALI</w:t>
      </w:r>
    </w:p>
    <w:p w:rsidR="00E162BE" w:rsidRDefault="00E162BE" w:rsidP="00A035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4FC8">
        <w:rPr>
          <w:rFonts w:ascii="Arial" w:hAnsi="Arial" w:cs="Arial"/>
          <w:sz w:val="24"/>
          <w:szCs w:val="24"/>
        </w:rPr>
        <w:t xml:space="preserve">     </w:t>
      </w:r>
      <w:r>
        <w:rPr>
          <w:rFonts w:ascii="Arial" w:hAnsi="Arial" w:cs="Arial"/>
          <w:sz w:val="24"/>
          <w:szCs w:val="24"/>
        </w:rPr>
        <w:t xml:space="preserve">Of </w:t>
      </w:r>
      <w:r w:rsidR="00C24FC8">
        <w:rPr>
          <w:rFonts w:ascii="Arial" w:hAnsi="Arial" w:cs="Arial"/>
          <w:sz w:val="24"/>
          <w:szCs w:val="24"/>
        </w:rPr>
        <w:t>KADHILA AMOOMO LEGAL PRACTITIONERS</w:t>
      </w:r>
    </w:p>
    <w:p w:rsidR="00175835" w:rsidRDefault="00175835" w:rsidP="00A035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w:t>
      </w:r>
    </w:p>
    <w:p w:rsidR="00E162BE" w:rsidRDefault="00E162BE" w:rsidP="00A0358B">
      <w:pPr>
        <w:spacing w:line="360" w:lineRule="auto"/>
        <w:jc w:val="both"/>
        <w:rPr>
          <w:rFonts w:ascii="Arial" w:hAnsi="Arial" w:cs="Arial"/>
          <w:sz w:val="24"/>
          <w:szCs w:val="24"/>
        </w:rPr>
      </w:pPr>
    </w:p>
    <w:p w:rsidR="009446B2" w:rsidRDefault="009446B2" w:rsidP="00A0358B">
      <w:pPr>
        <w:spacing w:line="360" w:lineRule="auto"/>
        <w:jc w:val="both"/>
        <w:rPr>
          <w:rFonts w:ascii="Arial" w:hAnsi="Arial" w:cs="Arial"/>
          <w:sz w:val="24"/>
          <w:szCs w:val="24"/>
        </w:rPr>
      </w:pPr>
      <w:r>
        <w:rPr>
          <w:rFonts w:ascii="Arial" w:hAnsi="Arial" w:cs="Arial"/>
          <w:sz w:val="24"/>
          <w:szCs w:val="24"/>
        </w:rPr>
        <w:t xml:space="preserve">ON BEHALF OF THE STATE            MR. </w:t>
      </w:r>
      <w:r w:rsidR="003A3341">
        <w:rPr>
          <w:rFonts w:ascii="Arial" w:hAnsi="Arial" w:cs="Arial"/>
          <w:sz w:val="24"/>
          <w:szCs w:val="24"/>
        </w:rPr>
        <w:t xml:space="preserve">E </w:t>
      </w:r>
      <w:r>
        <w:rPr>
          <w:rFonts w:ascii="Arial" w:hAnsi="Arial" w:cs="Arial"/>
          <w:sz w:val="24"/>
          <w:szCs w:val="24"/>
        </w:rPr>
        <w:t>MOYO</w:t>
      </w:r>
    </w:p>
    <w:p w:rsidR="009446B2" w:rsidRDefault="009446B2" w:rsidP="00A035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 the Office of the Prosecutor-General,</w:t>
      </w:r>
    </w:p>
    <w:p w:rsidR="009446B2" w:rsidRPr="007D5F97" w:rsidRDefault="009446B2" w:rsidP="00A035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w:t>
      </w:r>
    </w:p>
    <w:p w:rsidR="00E162BE" w:rsidRPr="007D5F97" w:rsidRDefault="00E162BE" w:rsidP="00AF56F6">
      <w:pPr>
        <w:spacing w:line="360" w:lineRule="auto"/>
        <w:ind w:left="2880" w:firstLine="720"/>
        <w:jc w:val="both"/>
        <w:rPr>
          <w:rFonts w:ascii="Arial" w:hAnsi="Arial" w:cs="Arial"/>
          <w:sz w:val="24"/>
          <w:szCs w:val="24"/>
        </w:rPr>
      </w:pPr>
    </w:p>
    <w:sectPr w:rsidR="00E162BE" w:rsidRPr="007D5F97" w:rsidSect="002623BF">
      <w:headerReference w:type="default" r:id="rId12"/>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42" w:rsidRDefault="00343B42" w:rsidP="003C67EE">
      <w:pPr>
        <w:spacing w:after="0" w:line="240" w:lineRule="auto"/>
      </w:pPr>
      <w:r>
        <w:separator/>
      </w:r>
    </w:p>
  </w:endnote>
  <w:endnote w:type="continuationSeparator" w:id="0">
    <w:p w:rsidR="00343B42" w:rsidRDefault="00343B42" w:rsidP="003C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42" w:rsidRDefault="00343B42" w:rsidP="003C67EE">
      <w:pPr>
        <w:spacing w:after="0" w:line="240" w:lineRule="auto"/>
      </w:pPr>
      <w:r>
        <w:separator/>
      </w:r>
    </w:p>
  </w:footnote>
  <w:footnote w:type="continuationSeparator" w:id="0">
    <w:p w:rsidR="00343B42" w:rsidRDefault="00343B42" w:rsidP="003C67EE">
      <w:pPr>
        <w:spacing w:after="0" w:line="240" w:lineRule="auto"/>
      </w:pPr>
      <w:r>
        <w:continuationSeparator/>
      </w:r>
    </w:p>
  </w:footnote>
  <w:footnote w:id="1">
    <w:p w:rsidR="00432B59" w:rsidRPr="001F7658" w:rsidRDefault="00432B59">
      <w:pPr>
        <w:pStyle w:val="FootnoteText"/>
        <w:rPr>
          <w:lang w:val="en-ZA"/>
        </w:rPr>
      </w:pPr>
      <w:r>
        <w:rPr>
          <w:rStyle w:val="FootnoteReference"/>
        </w:rPr>
        <w:footnoteRef/>
      </w:r>
      <w:r>
        <w:t xml:space="preserve"> </w:t>
      </w:r>
      <w:r>
        <w:tab/>
      </w:r>
      <w:r w:rsidRPr="006F0EF2">
        <w:rPr>
          <w:rFonts w:ascii="Arial" w:hAnsi="Arial" w:cs="Arial"/>
          <w:i/>
        </w:rPr>
        <w:t>S v Du Plessis and Another</w:t>
      </w:r>
      <w:r w:rsidRPr="006F0EF2">
        <w:rPr>
          <w:rFonts w:ascii="Arial" w:hAnsi="Arial" w:cs="Arial"/>
        </w:rPr>
        <w:t xml:space="preserve"> </w:t>
      </w:r>
      <w:r>
        <w:rPr>
          <w:rFonts w:ascii="Arial" w:hAnsi="Arial" w:cs="Arial"/>
        </w:rPr>
        <w:t>1992 NR 74 (HC).</w:t>
      </w:r>
    </w:p>
  </w:footnote>
  <w:footnote w:id="2">
    <w:p w:rsidR="00432B59" w:rsidRPr="00706211" w:rsidRDefault="00432B59">
      <w:pPr>
        <w:pStyle w:val="FootnoteText"/>
        <w:rPr>
          <w:rFonts w:ascii="Arial" w:hAnsi="Arial" w:cs="Arial"/>
          <w:lang w:val="en-ZA"/>
        </w:rPr>
      </w:pPr>
      <w:r w:rsidRPr="00706211">
        <w:rPr>
          <w:rStyle w:val="FootnoteReference"/>
          <w:rFonts w:ascii="Arial" w:hAnsi="Arial" w:cs="Arial"/>
          <w:i/>
        </w:rPr>
        <w:footnoteRef/>
      </w:r>
      <w:r w:rsidRPr="00706211">
        <w:rPr>
          <w:rFonts w:ascii="Arial" w:hAnsi="Arial" w:cs="Arial"/>
          <w:i/>
        </w:rPr>
        <w:t xml:space="preserve"> </w:t>
      </w:r>
      <w:r w:rsidRPr="00706211">
        <w:rPr>
          <w:rFonts w:ascii="Arial" w:hAnsi="Arial" w:cs="Arial"/>
          <w:i/>
          <w:lang w:val="en-ZA"/>
        </w:rPr>
        <w:tab/>
      </w:r>
      <w:r>
        <w:rPr>
          <w:rFonts w:ascii="Arial" w:hAnsi="Arial" w:cs="Arial"/>
          <w:lang w:val="en-ZA"/>
        </w:rPr>
        <w:t>See</w:t>
      </w:r>
      <w:r w:rsidRPr="00706211">
        <w:rPr>
          <w:rFonts w:ascii="Arial" w:hAnsi="Arial" w:cs="Arial"/>
          <w:i/>
          <w:lang w:val="en-ZA"/>
        </w:rPr>
        <w:t xml:space="preserve"> Yugin v S </w:t>
      </w:r>
      <w:r w:rsidRPr="00706211">
        <w:rPr>
          <w:rFonts w:ascii="Arial" w:hAnsi="Arial" w:cs="Arial"/>
        </w:rPr>
        <w:t>2005 NR 200 (HC).</w:t>
      </w:r>
    </w:p>
  </w:footnote>
  <w:footnote w:id="3">
    <w:p w:rsidR="00432B59" w:rsidRPr="002D6942" w:rsidRDefault="00432B59">
      <w:pPr>
        <w:pStyle w:val="FootnoteText"/>
        <w:rPr>
          <w:rFonts w:ascii="Arial" w:hAnsi="Arial" w:cs="Arial"/>
          <w:lang w:val="en-ZA"/>
        </w:rPr>
      </w:pPr>
      <w:r w:rsidRPr="002D6942">
        <w:rPr>
          <w:rStyle w:val="FootnoteReference"/>
          <w:rFonts w:ascii="Arial" w:hAnsi="Arial" w:cs="Arial"/>
        </w:rPr>
        <w:footnoteRef/>
      </w:r>
      <w:r w:rsidRPr="002D6942">
        <w:rPr>
          <w:rFonts w:ascii="Arial" w:hAnsi="Arial" w:cs="Arial"/>
        </w:rPr>
        <w:t xml:space="preserve"> </w:t>
      </w:r>
      <w:r w:rsidRPr="002D6942">
        <w:rPr>
          <w:rFonts w:ascii="Arial" w:hAnsi="Arial" w:cs="Arial"/>
          <w:lang w:val="en-ZA"/>
        </w:rPr>
        <w:tab/>
      </w:r>
      <w:r>
        <w:rPr>
          <w:rFonts w:ascii="Arial" w:hAnsi="Arial" w:cs="Arial"/>
          <w:lang w:val="en-ZA"/>
        </w:rPr>
        <w:t xml:space="preserve">See </w:t>
      </w:r>
      <w:r w:rsidRPr="002D6942">
        <w:rPr>
          <w:rFonts w:ascii="Arial" w:hAnsi="Arial" w:cs="Arial"/>
          <w:i/>
        </w:rPr>
        <w:t xml:space="preserve">S v Khoaseb </w:t>
      </w:r>
      <w:r w:rsidRPr="002D6942">
        <w:rPr>
          <w:rFonts w:ascii="Arial" w:hAnsi="Arial" w:cs="Arial"/>
        </w:rPr>
        <w:t xml:space="preserve">(CC 05/2011) [2012] NAHC 78 (09 March 2012). </w:t>
      </w:r>
    </w:p>
  </w:footnote>
  <w:footnote w:id="4">
    <w:p w:rsidR="00432B59" w:rsidRPr="00A54100" w:rsidRDefault="00432B59">
      <w:pPr>
        <w:pStyle w:val="FootnoteText"/>
        <w:rPr>
          <w:rFonts w:ascii="Arial" w:hAnsi="Arial" w:cs="Arial"/>
          <w:i/>
          <w:lang w:val="en-ZA"/>
        </w:rPr>
      </w:pPr>
      <w:r w:rsidRPr="00A54100">
        <w:rPr>
          <w:rStyle w:val="FootnoteReference"/>
          <w:rFonts w:ascii="Arial" w:hAnsi="Arial" w:cs="Arial"/>
        </w:rPr>
        <w:footnoteRef/>
      </w:r>
      <w:r w:rsidRPr="00A54100">
        <w:rPr>
          <w:rFonts w:ascii="Arial" w:hAnsi="Arial" w:cs="Arial"/>
        </w:rPr>
        <w:t xml:space="preserve"> </w:t>
      </w:r>
      <w:r>
        <w:rPr>
          <w:rFonts w:ascii="Arial" w:hAnsi="Arial" w:cs="Arial"/>
          <w:lang w:val="en-ZA"/>
        </w:rPr>
        <w:tab/>
        <w:t xml:space="preserve">See </w:t>
      </w:r>
      <w:r>
        <w:rPr>
          <w:rFonts w:ascii="Arial" w:hAnsi="Arial" w:cs="Arial"/>
          <w:i/>
        </w:rPr>
        <w:t xml:space="preserve">Timotheus Josef v The State </w:t>
      </w:r>
      <w:r>
        <w:rPr>
          <w:rFonts w:ascii="Arial" w:hAnsi="Arial" w:cs="Arial"/>
        </w:rPr>
        <w:t>Case No CA 63/95 delivered on 22.08.1995.</w:t>
      </w:r>
    </w:p>
  </w:footnote>
  <w:footnote w:id="5">
    <w:p w:rsidR="00432B59" w:rsidRPr="00DB3597" w:rsidRDefault="00432B59" w:rsidP="00B129C7">
      <w:pPr>
        <w:pStyle w:val="FootnoteText"/>
        <w:jc w:val="both"/>
        <w:rPr>
          <w:rFonts w:ascii="Arial" w:hAnsi="Arial" w:cs="Arial"/>
          <w:lang w:val="en-ZA"/>
        </w:rPr>
      </w:pPr>
      <w:r w:rsidRPr="00DB3597">
        <w:rPr>
          <w:rStyle w:val="FootnoteReference"/>
          <w:rFonts w:ascii="Arial" w:hAnsi="Arial" w:cs="Arial"/>
        </w:rPr>
        <w:footnoteRef/>
      </w:r>
      <w:r w:rsidRPr="00DB3597">
        <w:rPr>
          <w:rFonts w:ascii="Arial" w:hAnsi="Arial" w:cs="Arial"/>
        </w:rPr>
        <w:t xml:space="preserve"> </w:t>
      </w:r>
      <w:r w:rsidRPr="00DB3597">
        <w:rPr>
          <w:rFonts w:ascii="Arial" w:hAnsi="Arial" w:cs="Arial"/>
          <w:lang w:val="en-ZA"/>
        </w:rPr>
        <w:tab/>
        <w:t xml:space="preserve">See </w:t>
      </w:r>
      <w:r w:rsidRPr="00DB3597">
        <w:rPr>
          <w:rFonts w:ascii="Arial" w:hAnsi="Arial" w:cs="Arial"/>
          <w:i/>
        </w:rPr>
        <w:t>S v Patel</w:t>
      </w:r>
      <w:r w:rsidRPr="00DB3597">
        <w:rPr>
          <w:rFonts w:ascii="Arial" w:hAnsi="Arial" w:cs="Arial"/>
        </w:rPr>
        <w:t xml:space="preserve"> 1970 (3) SA 565 (WLD) at 568B-C. </w:t>
      </w:r>
    </w:p>
  </w:footnote>
  <w:footnote w:id="6">
    <w:p w:rsidR="00432B59" w:rsidRPr="00B129C7" w:rsidRDefault="00432B59" w:rsidP="00B129C7">
      <w:pPr>
        <w:pStyle w:val="FootnoteText"/>
        <w:jc w:val="both"/>
        <w:rPr>
          <w:lang w:val="en-ZA"/>
        </w:rPr>
      </w:pPr>
      <w:r>
        <w:rPr>
          <w:rStyle w:val="FootnoteReference"/>
        </w:rPr>
        <w:footnoteRef/>
      </w:r>
      <w:r>
        <w:t xml:space="preserve"> </w:t>
      </w:r>
      <w:r>
        <w:rPr>
          <w:lang w:val="en-ZA"/>
        </w:rPr>
        <w:tab/>
      </w:r>
      <w:r w:rsidRPr="00DB3597">
        <w:rPr>
          <w:rFonts w:ascii="Arial" w:hAnsi="Arial" w:cs="Arial"/>
          <w:lang w:val="en-ZA"/>
        </w:rPr>
        <w:t>See</w:t>
      </w:r>
      <w:r>
        <w:rPr>
          <w:lang w:val="en-ZA"/>
        </w:rPr>
        <w:t xml:space="preserve"> </w:t>
      </w:r>
      <w:r w:rsidRPr="00B129C7">
        <w:rPr>
          <w:rFonts w:ascii="Arial" w:hAnsi="Arial" w:cs="Arial"/>
          <w:i/>
        </w:rPr>
        <w:t xml:space="preserve">Noble v State </w:t>
      </w:r>
      <w:r w:rsidRPr="00B129C7">
        <w:rPr>
          <w:rFonts w:ascii="Arial" w:hAnsi="Arial" w:cs="Arial"/>
        </w:rPr>
        <w:t>(CA 02/2014) [2014] NAHCMD 117 (20 March 2014)</w:t>
      </w:r>
      <w:r>
        <w:rPr>
          <w:rFonts w:ascii="Arial" w:hAnsi="Arial" w:cs="Arial"/>
        </w:rPr>
        <w:t xml:space="preserve"> where a similar ground was unsuccessfully relied upon. </w:t>
      </w:r>
    </w:p>
  </w:footnote>
  <w:footnote w:id="7">
    <w:p w:rsidR="00432B59" w:rsidRPr="004835B1" w:rsidRDefault="00432B59">
      <w:pPr>
        <w:pStyle w:val="FootnoteText"/>
        <w:rPr>
          <w:rFonts w:ascii="Arial" w:hAnsi="Arial" w:cs="Arial"/>
          <w:lang w:val="en-ZA"/>
        </w:rPr>
      </w:pPr>
      <w:r w:rsidRPr="004835B1">
        <w:rPr>
          <w:rStyle w:val="FootnoteReference"/>
          <w:rFonts w:ascii="Arial" w:hAnsi="Arial" w:cs="Arial"/>
        </w:rPr>
        <w:footnoteRef/>
      </w:r>
      <w:r w:rsidRPr="004835B1">
        <w:rPr>
          <w:rFonts w:ascii="Arial" w:hAnsi="Arial" w:cs="Arial"/>
        </w:rPr>
        <w:t xml:space="preserve"> </w:t>
      </w:r>
      <w:r w:rsidRPr="004835B1">
        <w:rPr>
          <w:rFonts w:ascii="Arial" w:hAnsi="Arial" w:cs="Arial"/>
          <w:lang w:val="en-ZA"/>
        </w:rPr>
        <w:tab/>
      </w:r>
      <w:r w:rsidRPr="004835B1">
        <w:rPr>
          <w:rFonts w:ascii="Arial" w:hAnsi="Arial" w:cs="Arial"/>
        </w:rPr>
        <w:t>Unreported Case No CA 114/2003 delivered on 20.01.2005</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44467"/>
      <w:docPartObj>
        <w:docPartGallery w:val="Page Numbers (Top of Page)"/>
        <w:docPartUnique/>
      </w:docPartObj>
    </w:sdtPr>
    <w:sdtEndPr>
      <w:rPr>
        <w:noProof/>
      </w:rPr>
    </w:sdtEndPr>
    <w:sdtContent>
      <w:p w:rsidR="00432B59" w:rsidRDefault="00432B59">
        <w:pPr>
          <w:pStyle w:val="Header"/>
          <w:jc w:val="right"/>
        </w:pPr>
        <w:r>
          <w:fldChar w:fldCharType="begin"/>
        </w:r>
        <w:r>
          <w:instrText xml:space="preserve"> PAGE   \* MERGEFORMAT </w:instrText>
        </w:r>
        <w:r>
          <w:fldChar w:fldCharType="separate"/>
        </w:r>
        <w:r w:rsidR="004059AD">
          <w:rPr>
            <w:noProof/>
          </w:rPr>
          <w:t>2</w:t>
        </w:r>
        <w:r>
          <w:rPr>
            <w:noProof/>
          </w:rPr>
          <w:fldChar w:fldCharType="end"/>
        </w:r>
      </w:p>
    </w:sdtContent>
  </w:sdt>
  <w:p w:rsidR="00432B59" w:rsidRDefault="00432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486D"/>
    <w:multiLevelType w:val="hybridMultilevel"/>
    <w:tmpl w:val="1AC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35596"/>
    <w:multiLevelType w:val="hybridMultilevel"/>
    <w:tmpl w:val="5B7285D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F"/>
    <w:rsid w:val="00000268"/>
    <w:rsid w:val="00002E07"/>
    <w:rsid w:val="00021206"/>
    <w:rsid w:val="00023D1A"/>
    <w:rsid w:val="00026F43"/>
    <w:rsid w:val="00030213"/>
    <w:rsid w:val="00043EAD"/>
    <w:rsid w:val="000470CB"/>
    <w:rsid w:val="00047D9B"/>
    <w:rsid w:val="00070944"/>
    <w:rsid w:val="00082815"/>
    <w:rsid w:val="000A3E4E"/>
    <w:rsid w:val="000A6D5B"/>
    <w:rsid w:val="000B4D3B"/>
    <w:rsid w:val="000C1FBF"/>
    <w:rsid w:val="000D1D9E"/>
    <w:rsid w:val="000E150C"/>
    <w:rsid w:val="000E249D"/>
    <w:rsid w:val="000E5628"/>
    <w:rsid w:val="000F0ED2"/>
    <w:rsid w:val="000F118A"/>
    <w:rsid w:val="000F13A8"/>
    <w:rsid w:val="000F2375"/>
    <w:rsid w:val="000F5FB0"/>
    <w:rsid w:val="001007F9"/>
    <w:rsid w:val="0010626A"/>
    <w:rsid w:val="00106AF5"/>
    <w:rsid w:val="0011090C"/>
    <w:rsid w:val="00114915"/>
    <w:rsid w:val="00115358"/>
    <w:rsid w:val="00116503"/>
    <w:rsid w:val="0011707E"/>
    <w:rsid w:val="00120843"/>
    <w:rsid w:val="00123DC8"/>
    <w:rsid w:val="00157F48"/>
    <w:rsid w:val="00164E74"/>
    <w:rsid w:val="00165485"/>
    <w:rsid w:val="001706C0"/>
    <w:rsid w:val="00175835"/>
    <w:rsid w:val="00177D1C"/>
    <w:rsid w:val="00181F8A"/>
    <w:rsid w:val="00182464"/>
    <w:rsid w:val="001866FC"/>
    <w:rsid w:val="001A560C"/>
    <w:rsid w:val="001A634F"/>
    <w:rsid w:val="001B7107"/>
    <w:rsid w:val="001B7E52"/>
    <w:rsid w:val="001C1A2B"/>
    <w:rsid w:val="001C363F"/>
    <w:rsid w:val="001C4A7B"/>
    <w:rsid w:val="001D7858"/>
    <w:rsid w:val="001E0BEC"/>
    <w:rsid w:val="001F7658"/>
    <w:rsid w:val="00207469"/>
    <w:rsid w:val="002119F8"/>
    <w:rsid w:val="00211FAB"/>
    <w:rsid w:val="00212444"/>
    <w:rsid w:val="002251DE"/>
    <w:rsid w:val="0022571F"/>
    <w:rsid w:val="002264FA"/>
    <w:rsid w:val="00227749"/>
    <w:rsid w:val="002310DE"/>
    <w:rsid w:val="00237489"/>
    <w:rsid w:val="0024147F"/>
    <w:rsid w:val="0025131D"/>
    <w:rsid w:val="00251C4E"/>
    <w:rsid w:val="00252B53"/>
    <w:rsid w:val="002623BF"/>
    <w:rsid w:val="00267070"/>
    <w:rsid w:val="00284C02"/>
    <w:rsid w:val="002865C2"/>
    <w:rsid w:val="00292C28"/>
    <w:rsid w:val="00295C87"/>
    <w:rsid w:val="00295E59"/>
    <w:rsid w:val="002A6F57"/>
    <w:rsid w:val="002A7981"/>
    <w:rsid w:val="002D2717"/>
    <w:rsid w:val="002D6942"/>
    <w:rsid w:val="002E2361"/>
    <w:rsid w:val="002E45C0"/>
    <w:rsid w:val="002E6CFA"/>
    <w:rsid w:val="002F32EE"/>
    <w:rsid w:val="003001AD"/>
    <w:rsid w:val="00310085"/>
    <w:rsid w:val="0031295F"/>
    <w:rsid w:val="00312F27"/>
    <w:rsid w:val="00315940"/>
    <w:rsid w:val="003236A2"/>
    <w:rsid w:val="003243B1"/>
    <w:rsid w:val="003279CB"/>
    <w:rsid w:val="00343B42"/>
    <w:rsid w:val="003557AE"/>
    <w:rsid w:val="00356611"/>
    <w:rsid w:val="0036102D"/>
    <w:rsid w:val="003646FD"/>
    <w:rsid w:val="00370ECD"/>
    <w:rsid w:val="00381247"/>
    <w:rsid w:val="00382EE7"/>
    <w:rsid w:val="0038344A"/>
    <w:rsid w:val="00387ADD"/>
    <w:rsid w:val="00394E99"/>
    <w:rsid w:val="00397B3E"/>
    <w:rsid w:val="003A2345"/>
    <w:rsid w:val="003A3341"/>
    <w:rsid w:val="003A7467"/>
    <w:rsid w:val="003B6A32"/>
    <w:rsid w:val="003C40B8"/>
    <w:rsid w:val="003C5F76"/>
    <w:rsid w:val="003C67EE"/>
    <w:rsid w:val="004014CD"/>
    <w:rsid w:val="0040457D"/>
    <w:rsid w:val="004059AD"/>
    <w:rsid w:val="004176F8"/>
    <w:rsid w:val="00423BB4"/>
    <w:rsid w:val="00424EEA"/>
    <w:rsid w:val="00432B59"/>
    <w:rsid w:val="00432C38"/>
    <w:rsid w:val="00435859"/>
    <w:rsid w:val="004412A2"/>
    <w:rsid w:val="004653EF"/>
    <w:rsid w:val="004773AF"/>
    <w:rsid w:val="00482A30"/>
    <w:rsid w:val="004835B1"/>
    <w:rsid w:val="004839B0"/>
    <w:rsid w:val="0048684E"/>
    <w:rsid w:val="004A13F2"/>
    <w:rsid w:val="004A3A5F"/>
    <w:rsid w:val="004A4710"/>
    <w:rsid w:val="004B3BE0"/>
    <w:rsid w:val="004B7E7D"/>
    <w:rsid w:val="004C5F34"/>
    <w:rsid w:val="004D0436"/>
    <w:rsid w:val="004D0EB9"/>
    <w:rsid w:val="004E270C"/>
    <w:rsid w:val="004E2D68"/>
    <w:rsid w:val="004F0BB9"/>
    <w:rsid w:val="004F23DD"/>
    <w:rsid w:val="004F7DE3"/>
    <w:rsid w:val="00500EDD"/>
    <w:rsid w:val="00501D61"/>
    <w:rsid w:val="005077EE"/>
    <w:rsid w:val="00514D2E"/>
    <w:rsid w:val="00536129"/>
    <w:rsid w:val="00537EDB"/>
    <w:rsid w:val="00545D25"/>
    <w:rsid w:val="00555922"/>
    <w:rsid w:val="005577A0"/>
    <w:rsid w:val="0056176B"/>
    <w:rsid w:val="00561DEE"/>
    <w:rsid w:val="00564264"/>
    <w:rsid w:val="005661F4"/>
    <w:rsid w:val="0056725A"/>
    <w:rsid w:val="005709FC"/>
    <w:rsid w:val="0057792D"/>
    <w:rsid w:val="00582691"/>
    <w:rsid w:val="005C3C24"/>
    <w:rsid w:val="005C51E5"/>
    <w:rsid w:val="005D6185"/>
    <w:rsid w:val="005E1D14"/>
    <w:rsid w:val="005E44A0"/>
    <w:rsid w:val="005E595C"/>
    <w:rsid w:val="005F6DAC"/>
    <w:rsid w:val="00600F1D"/>
    <w:rsid w:val="0060341B"/>
    <w:rsid w:val="00603886"/>
    <w:rsid w:val="006046E3"/>
    <w:rsid w:val="006064CC"/>
    <w:rsid w:val="00606EA6"/>
    <w:rsid w:val="0060710D"/>
    <w:rsid w:val="00607CA5"/>
    <w:rsid w:val="00617CC3"/>
    <w:rsid w:val="00617CFF"/>
    <w:rsid w:val="00630616"/>
    <w:rsid w:val="0063187E"/>
    <w:rsid w:val="00634F2F"/>
    <w:rsid w:val="00635864"/>
    <w:rsid w:val="00643078"/>
    <w:rsid w:val="00643424"/>
    <w:rsid w:val="0065566A"/>
    <w:rsid w:val="00655993"/>
    <w:rsid w:val="006562C2"/>
    <w:rsid w:val="00680D11"/>
    <w:rsid w:val="00681A3D"/>
    <w:rsid w:val="0068721B"/>
    <w:rsid w:val="00695CEA"/>
    <w:rsid w:val="006A21E7"/>
    <w:rsid w:val="006A3FC3"/>
    <w:rsid w:val="006A4495"/>
    <w:rsid w:val="006B27D8"/>
    <w:rsid w:val="006C44D7"/>
    <w:rsid w:val="006D4CBA"/>
    <w:rsid w:val="006E09FB"/>
    <w:rsid w:val="006F0EF2"/>
    <w:rsid w:val="006F332E"/>
    <w:rsid w:val="006F4C3B"/>
    <w:rsid w:val="00702DD1"/>
    <w:rsid w:val="00705499"/>
    <w:rsid w:val="00706211"/>
    <w:rsid w:val="00710049"/>
    <w:rsid w:val="00715BCA"/>
    <w:rsid w:val="007208B7"/>
    <w:rsid w:val="00720D39"/>
    <w:rsid w:val="007213A9"/>
    <w:rsid w:val="00730FD5"/>
    <w:rsid w:val="00731778"/>
    <w:rsid w:val="00735886"/>
    <w:rsid w:val="00741904"/>
    <w:rsid w:val="0074656E"/>
    <w:rsid w:val="0075084B"/>
    <w:rsid w:val="00752D67"/>
    <w:rsid w:val="00756BA2"/>
    <w:rsid w:val="0076358B"/>
    <w:rsid w:val="00764318"/>
    <w:rsid w:val="00777D59"/>
    <w:rsid w:val="00781E99"/>
    <w:rsid w:val="00782585"/>
    <w:rsid w:val="00784790"/>
    <w:rsid w:val="007B20AF"/>
    <w:rsid w:val="007B7497"/>
    <w:rsid w:val="007C508E"/>
    <w:rsid w:val="007C5244"/>
    <w:rsid w:val="007C589B"/>
    <w:rsid w:val="007D1728"/>
    <w:rsid w:val="007D5F97"/>
    <w:rsid w:val="007E1242"/>
    <w:rsid w:val="007F2289"/>
    <w:rsid w:val="007F28ED"/>
    <w:rsid w:val="007F7DCB"/>
    <w:rsid w:val="00806BC0"/>
    <w:rsid w:val="00820315"/>
    <w:rsid w:val="0083127A"/>
    <w:rsid w:val="00832822"/>
    <w:rsid w:val="00846715"/>
    <w:rsid w:val="00847853"/>
    <w:rsid w:val="0086265E"/>
    <w:rsid w:val="00864DF0"/>
    <w:rsid w:val="00865C80"/>
    <w:rsid w:val="008765BF"/>
    <w:rsid w:val="0087663C"/>
    <w:rsid w:val="00883FA9"/>
    <w:rsid w:val="008875CB"/>
    <w:rsid w:val="00891AE2"/>
    <w:rsid w:val="008A525B"/>
    <w:rsid w:val="008B089B"/>
    <w:rsid w:val="008C366A"/>
    <w:rsid w:val="008D06FC"/>
    <w:rsid w:val="008D18CD"/>
    <w:rsid w:val="008D35A1"/>
    <w:rsid w:val="008D4F82"/>
    <w:rsid w:val="008E31E3"/>
    <w:rsid w:val="008F721B"/>
    <w:rsid w:val="00921E29"/>
    <w:rsid w:val="00922CA0"/>
    <w:rsid w:val="009446B2"/>
    <w:rsid w:val="00945310"/>
    <w:rsid w:val="009455DF"/>
    <w:rsid w:val="00951947"/>
    <w:rsid w:val="009535E1"/>
    <w:rsid w:val="00953606"/>
    <w:rsid w:val="00955BB8"/>
    <w:rsid w:val="009570A1"/>
    <w:rsid w:val="009572B0"/>
    <w:rsid w:val="0097709E"/>
    <w:rsid w:val="00981A39"/>
    <w:rsid w:val="00984774"/>
    <w:rsid w:val="009868F9"/>
    <w:rsid w:val="00992FEE"/>
    <w:rsid w:val="00994D89"/>
    <w:rsid w:val="009A65D8"/>
    <w:rsid w:val="009B6468"/>
    <w:rsid w:val="009C479C"/>
    <w:rsid w:val="009C6F5D"/>
    <w:rsid w:val="009E3876"/>
    <w:rsid w:val="009E5F0F"/>
    <w:rsid w:val="009E62CE"/>
    <w:rsid w:val="009F388B"/>
    <w:rsid w:val="009F6EFB"/>
    <w:rsid w:val="00A01575"/>
    <w:rsid w:val="00A0358B"/>
    <w:rsid w:val="00A04A05"/>
    <w:rsid w:val="00A0575F"/>
    <w:rsid w:val="00A06C7A"/>
    <w:rsid w:val="00A07BE3"/>
    <w:rsid w:val="00A260D4"/>
    <w:rsid w:val="00A414EF"/>
    <w:rsid w:val="00A44E3E"/>
    <w:rsid w:val="00A469D8"/>
    <w:rsid w:val="00A473EC"/>
    <w:rsid w:val="00A54100"/>
    <w:rsid w:val="00A559A7"/>
    <w:rsid w:val="00A60203"/>
    <w:rsid w:val="00A7055F"/>
    <w:rsid w:val="00A72FC7"/>
    <w:rsid w:val="00A76B30"/>
    <w:rsid w:val="00A7729C"/>
    <w:rsid w:val="00A83B00"/>
    <w:rsid w:val="00A944CF"/>
    <w:rsid w:val="00A94614"/>
    <w:rsid w:val="00AB1673"/>
    <w:rsid w:val="00AC04C4"/>
    <w:rsid w:val="00AC199F"/>
    <w:rsid w:val="00AD771F"/>
    <w:rsid w:val="00AD77A8"/>
    <w:rsid w:val="00AE0584"/>
    <w:rsid w:val="00AE1568"/>
    <w:rsid w:val="00AE2178"/>
    <w:rsid w:val="00AE3201"/>
    <w:rsid w:val="00AE415C"/>
    <w:rsid w:val="00AF2B83"/>
    <w:rsid w:val="00AF56F6"/>
    <w:rsid w:val="00B00584"/>
    <w:rsid w:val="00B018F0"/>
    <w:rsid w:val="00B03CE4"/>
    <w:rsid w:val="00B0424E"/>
    <w:rsid w:val="00B129C7"/>
    <w:rsid w:val="00B15A35"/>
    <w:rsid w:val="00B265D4"/>
    <w:rsid w:val="00B30782"/>
    <w:rsid w:val="00B35C46"/>
    <w:rsid w:val="00B41715"/>
    <w:rsid w:val="00B46841"/>
    <w:rsid w:val="00B73937"/>
    <w:rsid w:val="00B773A3"/>
    <w:rsid w:val="00B84194"/>
    <w:rsid w:val="00BA2C45"/>
    <w:rsid w:val="00BA3272"/>
    <w:rsid w:val="00BB442F"/>
    <w:rsid w:val="00BB583B"/>
    <w:rsid w:val="00BB6159"/>
    <w:rsid w:val="00BB6FA1"/>
    <w:rsid w:val="00BC2ADA"/>
    <w:rsid w:val="00BC40C7"/>
    <w:rsid w:val="00BC670D"/>
    <w:rsid w:val="00BC6B5E"/>
    <w:rsid w:val="00BD0657"/>
    <w:rsid w:val="00BE3C24"/>
    <w:rsid w:val="00BF1B37"/>
    <w:rsid w:val="00C01B23"/>
    <w:rsid w:val="00C05A7C"/>
    <w:rsid w:val="00C1489D"/>
    <w:rsid w:val="00C204D6"/>
    <w:rsid w:val="00C24FC8"/>
    <w:rsid w:val="00C2517C"/>
    <w:rsid w:val="00C26F2D"/>
    <w:rsid w:val="00C27682"/>
    <w:rsid w:val="00C34A21"/>
    <w:rsid w:val="00C473B5"/>
    <w:rsid w:val="00C556E9"/>
    <w:rsid w:val="00C6346F"/>
    <w:rsid w:val="00C63FDA"/>
    <w:rsid w:val="00C7032B"/>
    <w:rsid w:val="00C719D9"/>
    <w:rsid w:val="00C73A6C"/>
    <w:rsid w:val="00C75DF7"/>
    <w:rsid w:val="00CA21DF"/>
    <w:rsid w:val="00CB20A2"/>
    <w:rsid w:val="00CB770A"/>
    <w:rsid w:val="00CC0A15"/>
    <w:rsid w:val="00CC0DFB"/>
    <w:rsid w:val="00CC1C43"/>
    <w:rsid w:val="00CE706E"/>
    <w:rsid w:val="00CF0900"/>
    <w:rsid w:val="00D03487"/>
    <w:rsid w:val="00D13EC6"/>
    <w:rsid w:val="00D14DF0"/>
    <w:rsid w:val="00D161FF"/>
    <w:rsid w:val="00D2175B"/>
    <w:rsid w:val="00D268FD"/>
    <w:rsid w:val="00D32888"/>
    <w:rsid w:val="00D40261"/>
    <w:rsid w:val="00D4402B"/>
    <w:rsid w:val="00D45125"/>
    <w:rsid w:val="00D57C28"/>
    <w:rsid w:val="00D60EE3"/>
    <w:rsid w:val="00D6343C"/>
    <w:rsid w:val="00D640DC"/>
    <w:rsid w:val="00D7058A"/>
    <w:rsid w:val="00D755AF"/>
    <w:rsid w:val="00D8514B"/>
    <w:rsid w:val="00D85717"/>
    <w:rsid w:val="00D85E4F"/>
    <w:rsid w:val="00DB0A9E"/>
    <w:rsid w:val="00DB1029"/>
    <w:rsid w:val="00DB3597"/>
    <w:rsid w:val="00DB41A7"/>
    <w:rsid w:val="00DB7530"/>
    <w:rsid w:val="00DC4DAB"/>
    <w:rsid w:val="00DD0D2F"/>
    <w:rsid w:val="00DD1065"/>
    <w:rsid w:val="00DD368B"/>
    <w:rsid w:val="00DD3C39"/>
    <w:rsid w:val="00DE5CDE"/>
    <w:rsid w:val="00DE7425"/>
    <w:rsid w:val="00DF2425"/>
    <w:rsid w:val="00E01319"/>
    <w:rsid w:val="00E14F6F"/>
    <w:rsid w:val="00E162BE"/>
    <w:rsid w:val="00E23573"/>
    <w:rsid w:val="00E52F36"/>
    <w:rsid w:val="00E54D7C"/>
    <w:rsid w:val="00E56BE1"/>
    <w:rsid w:val="00E570FF"/>
    <w:rsid w:val="00E641DE"/>
    <w:rsid w:val="00E7226D"/>
    <w:rsid w:val="00E749F9"/>
    <w:rsid w:val="00E80787"/>
    <w:rsid w:val="00E84B9E"/>
    <w:rsid w:val="00E906B1"/>
    <w:rsid w:val="00EA14D6"/>
    <w:rsid w:val="00EA78FF"/>
    <w:rsid w:val="00EC097F"/>
    <w:rsid w:val="00EF2C93"/>
    <w:rsid w:val="00EF38B7"/>
    <w:rsid w:val="00EF4FD1"/>
    <w:rsid w:val="00F02393"/>
    <w:rsid w:val="00F117BA"/>
    <w:rsid w:val="00F2001A"/>
    <w:rsid w:val="00F21EB0"/>
    <w:rsid w:val="00F25526"/>
    <w:rsid w:val="00F26941"/>
    <w:rsid w:val="00F35847"/>
    <w:rsid w:val="00F367A3"/>
    <w:rsid w:val="00F44D0E"/>
    <w:rsid w:val="00F4632A"/>
    <w:rsid w:val="00F504CC"/>
    <w:rsid w:val="00F5228F"/>
    <w:rsid w:val="00F53486"/>
    <w:rsid w:val="00F534CB"/>
    <w:rsid w:val="00F546C3"/>
    <w:rsid w:val="00F601B5"/>
    <w:rsid w:val="00F71EA2"/>
    <w:rsid w:val="00F81FC3"/>
    <w:rsid w:val="00F856E3"/>
    <w:rsid w:val="00F913BB"/>
    <w:rsid w:val="00F92E64"/>
    <w:rsid w:val="00F94494"/>
    <w:rsid w:val="00FA42BA"/>
    <w:rsid w:val="00FA447A"/>
    <w:rsid w:val="00FA742E"/>
    <w:rsid w:val="00FB040F"/>
    <w:rsid w:val="00FB3594"/>
    <w:rsid w:val="00FB517E"/>
    <w:rsid w:val="00FB619F"/>
    <w:rsid w:val="00FB7ECE"/>
    <w:rsid w:val="00FD5E21"/>
    <w:rsid w:val="00FD6C38"/>
    <w:rsid w:val="00FD6DF4"/>
    <w:rsid w:val="00FE161E"/>
    <w:rsid w:val="00FF229F"/>
    <w:rsid w:val="00FF373F"/>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CA593-D4AF-490E-A1FA-F60995B9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1F"/>
    <w:rPr>
      <w:rFonts w:ascii="Segoe UI" w:hAnsi="Segoe UI" w:cs="Segoe UI"/>
      <w:sz w:val="18"/>
      <w:szCs w:val="18"/>
    </w:rPr>
  </w:style>
  <w:style w:type="paragraph" w:styleId="ListParagraph">
    <w:name w:val="List Paragraph"/>
    <w:basedOn w:val="Normal"/>
    <w:uiPriority w:val="34"/>
    <w:qFormat/>
    <w:rsid w:val="006E09FB"/>
    <w:pPr>
      <w:ind w:left="720"/>
      <w:contextualSpacing/>
    </w:pPr>
  </w:style>
  <w:style w:type="paragraph" w:styleId="FootnoteText">
    <w:name w:val="footnote text"/>
    <w:basedOn w:val="Normal"/>
    <w:link w:val="FootnoteTextChar"/>
    <w:uiPriority w:val="99"/>
    <w:unhideWhenUsed/>
    <w:rsid w:val="003C67EE"/>
    <w:pPr>
      <w:spacing w:after="0" w:line="240" w:lineRule="auto"/>
    </w:pPr>
    <w:rPr>
      <w:sz w:val="20"/>
      <w:szCs w:val="20"/>
    </w:rPr>
  </w:style>
  <w:style w:type="character" w:customStyle="1" w:styleId="FootnoteTextChar">
    <w:name w:val="Footnote Text Char"/>
    <w:basedOn w:val="DefaultParagraphFont"/>
    <w:link w:val="FootnoteText"/>
    <w:uiPriority w:val="99"/>
    <w:rsid w:val="003C67EE"/>
    <w:rPr>
      <w:sz w:val="20"/>
      <w:szCs w:val="20"/>
    </w:rPr>
  </w:style>
  <w:style w:type="character" w:styleId="FootnoteReference">
    <w:name w:val="footnote reference"/>
    <w:basedOn w:val="DefaultParagraphFont"/>
    <w:uiPriority w:val="99"/>
    <w:unhideWhenUsed/>
    <w:rsid w:val="003C67EE"/>
    <w:rPr>
      <w:vertAlign w:val="superscript"/>
    </w:rPr>
  </w:style>
  <w:style w:type="paragraph" w:styleId="Header">
    <w:name w:val="header"/>
    <w:basedOn w:val="Normal"/>
    <w:link w:val="HeaderChar"/>
    <w:uiPriority w:val="99"/>
    <w:unhideWhenUsed/>
    <w:rsid w:val="0088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FA9"/>
  </w:style>
  <w:style w:type="paragraph" w:styleId="Footer">
    <w:name w:val="footer"/>
    <w:basedOn w:val="Normal"/>
    <w:link w:val="FooterChar"/>
    <w:uiPriority w:val="99"/>
    <w:unhideWhenUsed/>
    <w:rsid w:val="0088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2019-07-18T18:30:00+00:00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059D-C44F-447E-A428-701C0D8B345E}"/>
</file>

<file path=customXml/itemProps2.xml><?xml version="1.0" encoding="utf-8"?>
<ds:datastoreItem xmlns:ds="http://schemas.openxmlformats.org/officeDocument/2006/customXml" ds:itemID="{63EAAA22-E1A5-4EBD-ABA1-61DE47265257}"/>
</file>

<file path=customXml/itemProps3.xml><?xml version="1.0" encoding="utf-8"?>
<ds:datastoreItem xmlns:ds="http://schemas.openxmlformats.org/officeDocument/2006/customXml" ds:itemID="{C8F54517-09C8-4E74-98FC-075F9B33A756}"/>
</file>

<file path=customXml/itemProps4.xml><?xml version="1.0" encoding="utf-8"?>
<ds:datastoreItem xmlns:ds="http://schemas.openxmlformats.org/officeDocument/2006/customXml" ds:itemID="{38C24430-3B9C-418F-AE56-DA05F3D8D264}"/>
</file>

<file path=docProps/app.xml><?xml version="1.0" encoding="utf-8"?>
<Properties xmlns="http://schemas.openxmlformats.org/officeDocument/2006/extended-properties" xmlns:vt="http://schemas.openxmlformats.org/officeDocument/2006/docPropsVTypes">
  <Template>Normal</Template>
  <TotalTime>0</TotalTime>
  <Pages>14</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Gowaseb v S (HC-MD-CRI-APP-CALL-2018-00021) [2018] NAHCMD 369 (20 November 2018)</vt:lpstr>
    </vt:vector>
  </TitlesOfParts>
  <Company>Hewlett-Packard</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 Katjepunda</dc:creator>
  <cp:lastModifiedBy>Lotta N. Ambunda</cp:lastModifiedBy>
  <cp:revision>2</cp:revision>
  <cp:lastPrinted>2019-07-19T06:28:00Z</cp:lastPrinted>
  <dcterms:created xsi:type="dcterms:W3CDTF">2019-07-19T14:25:00Z</dcterms:created>
  <dcterms:modified xsi:type="dcterms:W3CDTF">2019-07-19T14:25:00Z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