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99D7E4" w14:textId="77777777" w:rsidR="006A7E17" w:rsidRPr="006A7E17" w:rsidRDefault="006A7E17" w:rsidP="006A7E17">
      <w:pPr>
        <w:spacing w:after="0" w:line="360" w:lineRule="auto"/>
        <w:jc w:val="center"/>
        <w:rPr>
          <w:rFonts w:cs="Arial"/>
          <w:b/>
          <w:szCs w:val="24"/>
          <w:lang w:val="en-ZA"/>
        </w:rPr>
      </w:pPr>
      <w:r w:rsidRPr="006A7E17">
        <w:rPr>
          <w:rFonts w:cs="Arial"/>
          <w:b/>
          <w:noProof/>
          <w:szCs w:val="24"/>
          <w:lang w:val="en-GB" w:eastAsia="en-GB"/>
        </w:rPr>
        <mc:AlternateContent>
          <mc:Choice Requires="wps">
            <w:drawing>
              <wp:anchor distT="0" distB="0" distL="114300" distR="114300" simplePos="0" relativeHeight="251659264" behindDoc="0" locked="0" layoutInCell="1" allowOverlap="1" wp14:anchorId="3E62D453" wp14:editId="29D191E0">
                <wp:simplePos x="0" y="0"/>
                <wp:positionH relativeFrom="margin">
                  <wp:posOffset>4498847</wp:posOffset>
                </wp:positionH>
                <wp:positionV relativeFrom="paragraph">
                  <wp:posOffset>-51206</wp:posOffset>
                </wp:positionV>
                <wp:extent cx="1212647" cy="2476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647" cy="247650"/>
                        </a:xfrm>
                        <a:prstGeom prst="rect">
                          <a:avLst/>
                        </a:prstGeom>
                        <a:solidFill>
                          <a:srgbClr val="FFFFFF"/>
                        </a:solidFill>
                        <a:ln w="9525">
                          <a:solidFill>
                            <a:srgbClr val="FFFFFF"/>
                          </a:solidFill>
                          <a:miter lim="800000"/>
                          <a:headEnd/>
                          <a:tailEnd/>
                        </a:ln>
                      </wps:spPr>
                      <wps:txbx>
                        <w:txbxContent>
                          <w:p w14:paraId="25DDFFF2" w14:textId="77777777" w:rsidR="00C2371F" w:rsidRPr="00C2371F" w:rsidRDefault="00C2371F" w:rsidP="00C2371F">
                            <w:pPr>
                              <w:pStyle w:val="Header"/>
                              <w:jc w:val="right"/>
                              <w:rPr>
                                <w:sz w:val="22"/>
                              </w:rPr>
                            </w:pPr>
                            <w:r w:rsidRPr="00C2371F">
                              <w:rPr>
                                <w:sz w:val="22"/>
                              </w:rPr>
                              <w:t>REPORTABLE</w:t>
                            </w:r>
                          </w:p>
                          <w:p w14:paraId="1DB5DFEA" w14:textId="77777777" w:rsidR="006A7E17" w:rsidRPr="000A0FD8" w:rsidRDefault="006A7E17" w:rsidP="006A7E17">
                            <w:pPr>
                              <w:jc w:val="right"/>
                              <w:rPr>
                                <w:rFonts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D453" id="_x0000_t202" coordsize="21600,21600" o:spt="202" path="m,l,21600r21600,l21600,xe">
                <v:stroke joinstyle="miter"/>
                <v:path gradientshapeok="t" o:connecttype="rect"/>
              </v:shapetype>
              <v:shape id="Text Box 2" o:spid="_x0000_s1026" type="#_x0000_t202" style="position:absolute;left:0;text-align:left;margin-left:354.25pt;margin-top:-4.05pt;width:95.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" strokecolor="white">
                <v:textbox>
                  <w:txbxContent>
                    <w:p w14:paraId="25DDFFF2" w14:textId="77777777" w:rsidR="00C2371F" w:rsidRPr="00C2371F" w:rsidRDefault="00C2371F" w:rsidP="00C2371F">
                      <w:pPr>
                        <w:pStyle w:val="Header"/>
                        <w:jc w:val="right"/>
                        <w:rPr>
                          <w:sz w:val="22"/>
                        </w:rPr>
                      </w:pPr>
                      <w:r w:rsidRPr="00C2371F">
                        <w:rPr>
                          <w:sz w:val="22"/>
                        </w:rPr>
                        <w:t>REPORTABLE</w:t>
                      </w:r>
                    </w:p>
                    <w:p w14:paraId="1DB5DFEA" w14:textId="77777777" w:rsidR="006A7E17" w:rsidRPr="000A0FD8" w:rsidRDefault="006A7E17" w:rsidP="006A7E17">
                      <w:pPr>
                        <w:jc w:val="right"/>
                        <w:rPr>
                          <w:rFonts w:cs="Arial"/>
                          <w:b/>
                          <w:szCs w:val="24"/>
                        </w:rPr>
                      </w:pPr>
                    </w:p>
                  </w:txbxContent>
                </v:textbox>
                <w10:wrap anchorx="margin"/>
              </v:shape>
            </w:pict>
          </mc:Fallback>
        </mc:AlternateContent>
      </w:r>
      <w:r w:rsidRPr="006A7E17">
        <w:rPr>
          <w:rFonts w:cs="Arial"/>
          <w:b/>
          <w:szCs w:val="24"/>
          <w:lang w:val="en-ZA"/>
        </w:rPr>
        <w:t>REPUBLIC OF NAMIBIA</w:t>
      </w:r>
    </w:p>
    <w:p w14:paraId="50FC1D1E" w14:textId="77777777" w:rsidR="006A7E17" w:rsidRPr="006A7E17" w:rsidRDefault="006A7E17" w:rsidP="006A7E17">
      <w:pPr>
        <w:spacing w:after="0" w:line="360" w:lineRule="auto"/>
        <w:jc w:val="both"/>
        <w:rPr>
          <w:rFonts w:cs="Arial"/>
          <w:b/>
          <w:szCs w:val="24"/>
          <w:lang w:val="en-ZA"/>
        </w:rPr>
      </w:pPr>
      <w:r w:rsidRPr="006A7E17">
        <w:rPr>
          <w:rFonts w:cs="Arial"/>
          <w:b/>
          <w:noProof/>
          <w:szCs w:val="24"/>
          <w:lang w:val="en-GB" w:eastAsia="en-GB"/>
        </w:rPr>
        <w:drawing>
          <wp:anchor distT="0" distB="0" distL="114300" distR="114300" simplePos="0" relativeHeight="251660288" behindDoc="0" locked="0" layoutInCell="1" allowOverlap="1" wp14:anchorId="538B4CFA" wp14:editId="4E3BB64F">
            <wp:simplePos x="0" y="0"/>
            <wp:positionH relativeFrom="margin">
              <wp:align>center</wp:align>
            </wp:positionH>
            <wp:positionV relativeFrom="paragraph">
              <wp:posOffset>15723</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14:paraId="72F5F930" w14:textId="77777777" w:rsidR="006A7E17" w:rsidRPr="006A7E17" w:rsidRDefault="006A7E17" w:rsidP="006A7E17">
      <w:pPr>
        <w:spacing w:after="0" w:line="360" w:lineRule="auto"/>
        <w:jc w:val="both"/>
        <w:rPr>
          <w:rFonts w:cs="Arial"/>
          <w:b/>
          <w:szCs w:val="24"/>
          <w:lang w:val="en-ZA"/>
        </w:rPr>
      </w:pPr>
    </w:p>
    <w:p w14:paraId="616598DA" w14:textId="77777777" w:rsidR="006A7E17" w:rsidRPr="006A7E17" w:rsidRDefault="006A7E17" w:rsidP="006A7E17">
      <w:pPr>
        <w:spacing w:after="0" w:line="360" w:lineRule="auto"/>
        <w:jc w:val="both"/>
        <w:rPr>
          <w:rFonts w:cs="Arial"/>
          <w:b/>
          <w:szCs w:val="24"/>
          <w:lang w:val="en-ZA"/>
        </w:rPr>
      </w:pPr>
    </w:p>
    <w:p w14:paraId="11A5CB20" w14:textId="77777777" w:rsidR="006A7E17" w:rsidRPr="006A7E17" w:rsidRDefault="006A7E17" w:rsidP="006A7E17">
      <w:pPr>
        <w:spacing w:after="0" w:line="360" w:lineRule="auto"/>
        <w:jc w:val="both"/>
        <w:rPr>
          <w:rFonts w:cs="Arial"/>
          <w:b/>
          <w:szCs w:val="24"/>
          <w:lang w:val="en-ZA"/>
        </w:rPr>
      </w:pPr>
    </w:p>
    <w:p w14:paraId="206E3BA1" w14:textId="77777777" w:rsidR="006A7E17" w:rsidRPr="006A7E17" w:rsidRDefault="006A7E17" w:rsidP="006A7E17">
      <w:pPr>
        <w:spacing w:after="0" w:line="360" w:lineRule="auto"/>
        <w:jc w:val="both"/>
        <w:rPr>
          <w:rFonts w:cs="Arial"/>
          <w:b/>
          <w:szCs w:val="24"/>
          <w:lang w:val="en-ZA"/>
        </w:rPr>
      </w:pPr>
    </w:p>
    <w:p w14:paraId="3FF26163" w14:textId="77777777" w:rsidR="006A7E17" w:rsidRPr="006A7E17" w:rsidRDefault="006A7E17" w:rsidP="006A7E17">
      <w:pPr>
        <w:spacing w:after="0" w:line="360" w:lineRule="auto"/>
        <w:jc w:val="both"/>
        <w:rPr>
          <w:rFonts w:cs="Arial"/>
          <w:b/>
          <w:szCs w:val="24"/>
          <w:lang w:val="en-ZA"/>
        </w:rPr>
      </w:pPr>
    </w:p>
    <w:p w14:paraId="13706B6B" w14:textId="77777777" w:rsidR="006A7E17" w:rsidRPr="006A7E17" w:rsidRDefault="006A7E17" w:rsidP="006A7E17">
      <w:pPr>
        <w:spacing w:after="0" w:line="360" w:lineRule="auto"/>
        <w:jc w:val="center"/>
        <w:rPr>
          <w:rFonts w:cs="Arial"/>
          <w:b/>
          <w:szCs w:val="24"/>
          <w:lang w:val="en-ZA"/>
        </w:rPr>
      </w:pPr>
      <w:r w:rsidRPr="006A7E17">
        <w:rPr>
          <w:rFonts w:cs="Arial"/>
          <w:b/>
          <w:szCs w:val="24"/>
          <w:lang w:val="en-ZA"/>
        </w:rPr>
        <w:t>HIGH COURT OF NAMIBIA, MAIN DIVISION, WINDHOEK</w:t>
      </w:r>
    </w:p>
    <w:p w14:paraId="5AD5B4BF" w14:textId="77777777" w:rsidR="006A7E17" w:rsidRPr="00C2371F" w:rsidRDefault="006A7E17" w:rsidP="006A7E17">
      <w:pPr>
        <w:spacing w:after="0" w:line="360" w:lineRule="auto"/>
        <w:jc w:val="center"/>
        <w:rPr>
          <w:rFonts w:cs="Arial"/>
          <w:b/>
          <w:sz w:val="16"/>
          <w:szCs w:val="16"/>
          <w:lang w:val="en-ZA"/>
        </w:rPr>
      </w:pPr>
    </w:p>
    <w:p w14:paraId="5383EB29" w14:textId="77777777" w:rsidR="006A7E17" w:rsidRPr="006A7E17" w:rsidRDefault="006A7E17" w:rsidP="006A7E17">
      <w:pPr>
        <w:spacing w:after="0" w:line="360" w:lineRule="auto"/>
        <w:jc w:val="center"/>
        <w:rPr>
          <w:rFonts w:cs="Arial"/>
          <w:b/>
          <w:szCs w:val="24"/>
          <w:lang w:val="en-ZA"/>
        </w:rPr>
      </w:pPr>
      <w:r w:rsidRPr="006A7E17">
        <w:rPr>
          <w:rFonts w:cs="Arial"/>
          <w:b/>
          <w:szCs w:val="24"/>
          <w:lang w:val="en-ZA"/>
        </w:rPr>
        <w:t>JUDGMENT</w:t>
      </w:r>
    </w:p>
    <w:p w14:paraId="06E173B1" w14:textId="77777777" w:rsidR="006A7E17" w:rsidRPr="00C2371F" w:rsidRDefault="006A7E17" w:rsidP="006A7E17">
      <w:pPr>
        <w:spacing w:after="0" w:line="360" w:lineRule="auto"/>
        <w:jc w:val="center"/>
        <w:rPr>
          <w:rFonts w:cs="Arial"/>
          <w:szCs w:val="24"/>
          <w:lang w:val="en-ZA"/>
        </w:rPr>
      </w:pPr>
    </w:p>
    <w:p w14:paraId="12200114" w14:textId="33FCBCCF" w:rsidR="006A7E17" w:rsidRDefault="006A7E17" w:rsidP="006A7E17">
      <w:pPr>
        <w:spacing w:after="0" w:line="360" w:lineRule="auto"/>
        <w:jc w:val="right"/>
        <w:rPr>
          <w:rFonts w:cs="Arial"/>
          <w:szCs w:val="24"/>
          <w:shd w:val="clear" w:color="auto" w:fill="FFFFFF"/>
        </w:rPr>
      </w:pPr>
      <w:r w:rsidRPr="00C2371F">
        <w:rPr>
          <w:rFonts w:cs="Arial"/>
          <w:szCs w:val="24"/>
          <w:lang w:val="en-ZA"/>
        </w:rPr>
        <w:t xml:space="preserve">Case </w:t>
      </w:r>
      <w:r w:rsidR="00C2371F">
        <w:rPr>
          <w:rFonts w:cs="Arial"/>
          <w:szCs w:val="24"/>
          <w:lang w:val="en-ZA"/>
        </w:rPr>
        <w:t>n</w:t>
      </w:r>
      <w:r w:rsidRPr="00C2371F">
        <w:rPr>
          <w:rFonts w:cs="Arial"/>
          <w:szCs w:val="24"/>
          <w:lang w:val="en-ZA"/>
        </w:rPr>
        <w:t xml:space="preserve">o: </w:t>
      </w:r>
      <w:r w:rsidRPr="00C2371F">
        <w:rPr>
          <w:rFonts w:cs="Arial"/>
          <w:szCs w:val="24"/>
          <w:shd w:val="clear" w:color="auto" w:fill="FFFFFF"/>
        </w:rPr>
        <w:t>HC-MD-CIV-ACT-OTH-2019/00180</w:t>
      </w:r>
    </w:p>
    <w:p w14:paraId="01E426D9" w14:textId="77777777" w:rsidR="00C2371F" w:rsidRPr="00C2371F" w:rsidRDefault="00C2371F" w:rsidP="00C2371F">
      <w:pPr>
        <w:spacing w:after="0" w:line="360" w:lineRule="auto"/>
        <w:jc w:val="both"/>
        <w:rPr>
          <w:rFonts w:cs="Arial"/>
          <w:szCs w:val="24"/>
          <w:lang w:val="en-ZA"/>
        </w:rPr>
      </w:pPr>
    </w:p>
    <w:p w14:paraId="70D62372" w14:textId="77777777" w:rsidR="006A7E17" w:rsidRPr="006A7E17" w:rsidRDefault="006A7E17" w:rsidP="006A7E17">
      <w:pPr>
        <w:spacing w:after="0" w:line="360" w:lineRule="auto"/>
        <w:jc w:val="both"/>
        <w:rPr>
          <w:rFonts w:cs="Arial"/>
          <w:szCs w:val="24"/>
          <w:lang w:val="en-ZA"/>
        </w:rPr>
      </w:pPr>
      <w:r w:rsidRPr="006A7E17">
        <w:rPr>
          <w:rFonts w:cs="Arial"/>
          <w:szCs w:val="24"/>
          <w:lang w:val="en-ZA"/>
        </w:rPr>
        <w:t>In the matter between:</w:t>
      </w:r>
    </w:p>
    <w:p w14:paraId="621ABBAE" w14:textId="77777777" w:rsidR="0084677E" w:rsidRPr="00C2371F" w:rsidRDefault="0084677E" w:rsidP="006A7E17">
      <w:pPr>
        <w:spacing w:after="0" w:line="360" w:lineRule="auto"/>
        <w:jc w:val="both"/>
        <w:rPr>
          <w:rFonts w:cs="Arial"/>
          <w:szCs w:val="24"/>
          <w:lang w:val="en-ZA"/>
        </w:rPr>
      </w:pPr>
    </w:p>
    <w:p w14:paraId="369EF860" w14:textId="79374042" w:rsidR="0084677E" w:rsidRPr="006A7E17" w:rsidRDefault="0084677E" w:rsidP="00C2371F">
      <w:pPr>
        <w:tabs>
          <w:tab w:val="right" w:pos="9026"/>
        </w:tabs>
        <w:spacing w:after="0" w:line="360" w:lineRule="auto"/>
        <w:jc w:val="both"/>
        <w:rPr>
          <w:rFonts w:cs="Arial"/>
          <w:b/>
          <w:szCs w:val="24"/>
          <w:lang w:val="en-ZA"/>
        </w:rPr>
      </w:pPr>
      <w:r w:rsidRPr="006A7E17">
        <w:rPr>
          <w:rFonts w:cs="Arial"/>
          <w:b/>
          <w:szCs w:val="24"/>
          <w:shd w:val="clear" w:color="auto" w:fill="FFFFFF"/>
        </w:rPr>
        <w:t>DANIEL NDJAI GERSON ZAIRE</w:t>
      </w:r>
      <w:r w:rsidR="00C2371F">
        <w:rPr>
          <w:rFonts w:cs="Arial"/>
          <w:b/>
          <w:szCs w:val="24"/>
          <w:shd w:val="clear" w:color="auto" w:fill="FFFFFF"/>
        </w:rPr>
        <w:tab/>
      </w:r>
      <w:r>
        <w:rPr>
          <w:rFonts w:cs="Arial"/>
          <w:b/>
          <w:szCs w:val="24"/>
          <w:lang w:val="en-ZA"/>
        </w:rPr>
        <w:t>APPLICANT/DEFENDANT</w:t>
      </w:r>
    </w:p>
    <w:p w14:paraId="0BAB3F83" w14:textId="77777777" w:rsidR="0084677E" w:rsidRPr="00C2371F" w:rsidRDefault="0084677E" w:rsidP="006A7E17">
      <w:pPr>
        <w:spacing w:after="0" w:line="360" w:lineRule="auto"/>
        <w:jc w:val="both"/>
        <w:rPr>
          <w:rFonts w:cs="Arial"/>
          <w:szCs w:val="24"/>
          <w:lang w:val="en-ZA"/>
        </w:rPr>
      </w:pPr>
    </w:p>
    <w:p w14:paraId="43B046C0" w14:textId="77777777" w:rsidR="0084677E" w:rsidRPr="0084677E" w:rsidRDefault="0084677E" w:rsidP="006A7E17">
      <w:pPr>
        <w:spacing w:after="0" w:line="360" w:lineRule="auto"/>
        <w:jc w:val="both"/>
        <w:rPr>
          <w:rFonts w:cs="Arial"/>
          <w:szCs w:val="24"/>
          <w:lang w:val="en-ZA"/>
        </w:rPr>
      </w:pPr>
      <w:r w:rsidRPr="0084677E">
        <w:rPr>
          <w:rFonts w:cs="Arial"/>
          <w:szCs w:val="24"/>
          <w:lang w:val="en-ZA"/>
        </w:rPr>
        <w:t>and</w:t>
      </w:r>
    </w:p>
    <w:p w14:paraId="5C971C80" w14:textId="22F4B0B1" w:rsidR="006A7E17" w:rsidRPr="00C2371F" w:rsidRDefault="006A7E17" w:rsidP="006A7E17">
      <w:pPr>
        <w:spacing w:after="0" w:line="360" w:lineRule="auto"/>
        <w:jc w:val="both"/>
        <w:rPr>
          <w:rFonts w:cs="Arial"/>
          <w:szCs w:val="24"/>
          <w:lang w:val="en-ZA"/>
        </w:rPr>
      </w:pPr>
    </w:p>
    <w:p w14:paraId="2C2D31CB" w14:textId="5939FFA9" w:rsidR="006A7E17" w:rsidRPr="0084677E" w:rsidRDefault="006A7E17" w:rsidP="00C2371F">
      <w:pPr>
        <w:tabs>
          <w:tab w:val="right" w:pos="9026"/>
        </w:tabs>
        <w:spacing w:after="0" w:line="360" w:lineRule="auto"/>
        <w:jc w:val="both"/>
        <w:rPr>
          <w:rFonts w:cs="Arial"/>
          <w:b/>
          <w:szCs w:val="24"/>
          <w:shd w:val="clear" w:color="auto" w:fill="FFFFFF"/>
        </w:rPr>
      </w:pPr>
      <w:r w:rsidRPr="006A7E17">
        <w:rPr>
          <w:rFonts w:cs="Arial"/>
          <w:b/>
          <w:szCs w:val="24"/>
          <w:shd w:val="clear" w:color="auto" w:fill="FFFFFF"/>
        </w:rPr>
        <w:t>HARALD DIETER VAN BILJON</w:t>
      </w:r>
      <w:r w:rsidR="00C2371F">
        <w:rPr>
          <w:rFonts w:cs="Arial"/>
          <w:b/>
          <w:szCs w:val="24"/>
          <w:shd w:val="clear" w:color="auto" w:fill="FFFFFF"/>
        </w:rPr>
        <w:tab/>
      </w:r>
      <w:r w:rsidR="0084677E">
        <w:rPr>
          <w:rFonts w:cs="Arial"/>
          <w:b/>
          <w:szCs w:val="24"/>
          <w:shd w:val="clear" w:color="auto" w:fill="FFFFFF"/>
        </w:rPr>
        <w:t>RESPOND</w:t>
      </w:r>
      <w:r w:rsidR="00FE7BBC">
        <w:rPr>
          <w:rFonts w:cs="Arial"/>
          <w:b/>
          <w:szCs w:val="24"/>
          <w:shd w:val="clear" w:color="auto" w:fill="FFFFFF"/>
        </w:rPr>
        <w:t>E</w:t>
      </w:r>
      <w:r w:rsidR="0084677E">
        <w:rPr>
          <w:rFonts w:cs="Arial"/>
          <w:b/>
          <w:szCs w:val="24"/>
          <w:shd w:val="clear" w:color="auto" w:fill="FFFFFF"/>
        </w:rPr>
        <w:t>NT/PLAINTIFF</w:t>
      </w:r>
    </w:p>
    <w:p w14:paraId="5CDC03AC" w14:textId="77777777" w:rsidR="006A7E17" w:rsidRDefault="006A7E17" w:rsidP="006A7E17">
      <w:pPr>
        <w:spacing w:after="0" w:line="360" w:lineRule="auto"/>
        <w:jc w:val="both"/>
        <w:rPr>
          <w:rFonts w:cs="Arial"/>
          <w:b/>
          <w:szCs w:val="24"/>
          <w:lang w:val="en-ZA"/>
        </w:rPr>
      </w:pPr>
    </w:p>
    <w:p w14:paraId="4B859268" w14:textId="14EECF0A" w:rsidR="006A7E17" w:rsidRDefault="006A7E17" w:rsidP="00C2371F">
      <w:pPr>
        <w:spacing w:after="0" w:line="360" w:lineRule="auto"/>
        <w:ind w:left="2160" w:hanging="2160"/>
        <w:rPr>
          <w:rFonts w:cs="Arial"/>
          <w:szCs w:val="24"/>
        </w:rPr>
      </w:pPr>
      <w:r w:rsidRPr="006A7E17">
        <w:rPr>
          <w:rFonts w:cs="Arial"/>
          <w:b/>
          <w:szCs w:val="24"/>
          <w:lang w:val="en-ZA"/>
        </w:rPr>
        <w:t xml:space="preserve">Neutral </w:t>
      </w:r>
      <w:r w:rsidR="00C2371F">
        <w:rPr>
          <w:rFonts w:cs="Arial"/>
          <w:b/>
          <w:szCs w:val="24"/>
          <w:lang w:val="en-ZA"/>
        </w:rPr>
        <w:t>citation:</w:t>
      </w:r>
      <w:r w:rsidR="00C2371F">
        <w:rPr>
          <w:rFonts w:cs="Arial"/>
          <w:b/>
          <w:szCs w:val="24"/>
          <w:lang w:val="en-ZA"/>
        </w:rPr>
        <w:tab/>
      </w:r>
      <w:r w:rsidRPr="00487E92">
        <w:rPr>
          <w:rFonts w:cs="Arial"/>
          <w:i/>
          <w:szCs w:val="24"/>
        </w:rPr>
        <w:t>Zaire</w:t>
      </w:r>
      <w:r w:rsidR="00C2371F">
        <w:rPr>
          <w:rFonts w:cs="Arial"/>
          <w:i/>
          <w:szCs w:val="24"/>
        </w:rPr>
        <w:t xml:space="preserve"> v Van Biljon</w:t>
      </w:r>
      <w:r w:rsidRPr="006A7E17">
        <w:rPr>
          <w:rFonts w:cs="Arial"/>
          <w:i/>
          <w:szCs w:val="24"/>
        </w:rPr>
        <w:t xml:space="preserve"> </w:t>
      </w:r>
      <w:r w:rsidRPr="006A7E17">
        <w:rPr>
          <w:rFonts w:cs="Arial"/>
          <w:szCs w:val="24"/>
        </w:rPr>
        <w:t>(</w:t>
      </w:r>
      <w:r w:rsidRPr="00487E92">
        <w:rPr>
          <w:rFonts w:cs="Arial"/>
          <w:szCs w:val="24"/>
          <w:shd w:val="clear" w:color="auto" w:fill="FFFFFF"/>
        </w:rPr>
        <w:t>HC-MD-CIV-ACT-OTH-2019/00180</w:t>
      </w:r>
      <w:r w:rsidRPr="006A7E17">
        <w:rPr>
          <w:rFonts w:cs="Arial"/>
          <w:szCs w:val="24"/>
        </w:rPr>
        <w:t>)</w:t>
      </w:r>
      <w:r w:rsidRPr="00487E92">
        <w:rPr>
          <w:rFonts w:cs="Arial"/>
          <w:szCs w:val="24"/>
        </w:rPr>
        <w:t xml:space="preserve"> </w:t>
      </w:r>
      <w:r w:rsidR="00C2371F" w:rsidRPr="00206725">
        <w:rPr>
          <w:rFonts w:cs="Arial"/>
          <w:szCs w:val="24"/>
        </w:rPr>
        <w:t>[201</w:t>
      </w:r>
      <w:r w:rsidR="00C2371F">
        <w:rPr>
          <w:rFonts w:cs="Arial"/>
          <w:szCs w:val="24"/>
        </w:rPr>
        <w:t>9</w:t>
      </w:r>
      <w:r w:rsidR="00C2371F" w:rsidRPr="00206725">
        <w:rPr>
          <w:rFonts w:cs="Arial"/>
          <w:szCs w:val="24"/>
        </w:rPr>
        <w:t xml:space="preserve">] NAHCMD </w:t>
      </w:r>
      <w:r w:rsidR="002E28FF">
        <w:rPr>
          <w:rFonts w:cs="Arial"/>
          <w:szCs w:val="24"/>
        </w:rPr>
        <w:t>253</w:t>
      </w:r>
      <w:r w:rsidR="00C2371F" w:rsidRPr="00206725">
        <w:rPr>
          <w:rFonts w:cs="Arial"/>
          <w:szCs w:val="24"/>
        </w:rPr>
        <w:t xml:space="preserve"> (</w:t>
      </w:r>
      <w:r w:rsidR="00C2371F">
        <w:rPr>
          <w:rFonts w:cs="Arial"/>
          <w:szCs w:val="24"/>
        </w:rPr>
        <w:t xml:space="preserve">25 July </w:t>
      </w:r>
      <w:r w:rsidR="00C2371F" w:rsidRPr="00206725">
        <w:rPr>
          <w:rFonts w:cs="Arial"/>
          <w:szCs w:val="24"/>
        </w:rPr>
        <w:t>201</w:t>
      </w:r>
      <w:r w:rsidR="00C2371F">
        <w:rPr>
          <w:rFonts w:cs="Arial"/>
          <w:szCs w:val="24"/>
        </w:rPr>
        <w:t>9</w:t>
      </w:r>
      <w:r w:rsidR="00C2371F" w:rsidRPr="00206725">
        <w:rPr>
          <w:rFonts w:cs="Arial"/>
          <w:szCs w:val="24"/>
        </w:rPr>
        <w:t>)</w:t>
      </w:r>
    </w:p>
    <w:p w14:paraId="1D0ED53A" w14:textId="77777777" w:rsidR="00C2371F" w:rsidRPr="006A7E17" w:rsidRDefault="00C2371F" w:rsidP="00C2371F">
      <w:pPr>
        <w:spacing w:after="0" w:line="360" w:lineRule="auto"/>
        <w:rPr>
          <w:rFonts w:cs="Arial"/>
          <w:szCs w:val="24"/>
          <w:lang w:val="en-ZA"/>
        </w:rPr>
      </w:pPr>
    </w:p>
    <w:p w14:paraId="5E4E7054" w14:textId="77777777" w:rsidR="006A7E17" w:rsidRPr="00C2371F" w:rsidRDefault="006A7E17" w:rsidP="006A7E17">
      <w:pPr>
        <w:spacing w:after="0" w:line="360" w:lineRule="auto"/>
        <w:jc w:val="both"/>
        <w:rPr>
          <w:rFonts w:cs="Arial"/>
          <w:szCs w:val="24"/>
          <w:lang w:val="en-ZA"/>
        </w:rPr>
      </w:pPr>
      <w:r w:rsidRPr="006A7E17">
        <w:rPr>
          <w:rFonts w:cs="Arial"/>
          <w:b/>
          <w:szCs w:val="24"/>
          <w:lang w:val="en-ZA"/>
        </w:rPr>
        <w:t>Coram:</w:t>
      </w:r>
      <w:r w:rsidRPr="006A7E17">
        <w:rPr>
          <w:rFonts w:cs="Arial"/>
          <w:b/>
          <w:szCs w:val="24"/>
          <w:lang w:val="en-ZA"/>
        </w:rPr>
        <w:tab/>
      </w:r>
      <w:r w:rsidRPr="00C2371F">
        <w:rPr>
          <w:rFonts w:cs="Arial"/>
          <w:szCs w:val="24"/>
          <w:lang w:val="en-ZA"/>
        </w:rPr>
        <w:t>KANGUEEHI AJ</w:t>
      </w:r>
    </w:p>
    <w:p w14:paraId="02382A79" w14:textId="6F2632A7" w:rsidR="006A7E17" w:rsidRPr="006A7E17" w:rsidRDefault="006A7E17" w:rsidP="006A7E17">
      <w:pPr>
        <w:spacing w:after="0" w:line="360" w:lineRule="auto"/>
        <w:jc w:val="both"/>
        <w:rPr>
          <w:rFonts w:cs="Arial"/>
          <w:b/>
          <w:szCs w:val="24"/>
          <w:lang w:val="en-ZA"/>
        </w:rPr>
      </w:pPr>
      <w:r w:rsidRPr="006A7E17">
        <w:rPr>
          <w:rFonts w:cs="Arial"/>
          <w:b/>
          <w:szCs w:val="24"/>
          <w:lang w:val="en-ZA"/>
        </w:rPr>
        <w:t>Heard:</w:t>
      </w:r>
      <w:r w:rsidRPr="006A7E17">
        <w:rPr>
          <w:rFonts w:cs="Arial"/>
          <w:b/>
          <w:szCs w:val="24"/>
          <w:lang w:val="en-ZA"/>
        </w:rPr>
        <w:tab/>
      </w:r>
      <w:r w:rsidRPr="00060F6C">
        <w:rPr>
          <w:rFonts w:cs="Arial"/>
          <w:b/>
          <w:szCs w:val="24"/>
          <w:lang w:val="en-ZA"/>
        </w:rPr>
        <w:t>4 July</w:t>
      </w:r>
      <w:r w:rsidRPr="006A7E17">
        <w:rPr>
          <w:rFonts w:cs="Arial"/>
          <w:b/>
          <w:szCs w:val="24"/>
          <w:lang w:val="en-ZA"/>
        </w:rPr>
        <w:t xml:space="preserve"> 2019 </w:t>
      </w:r>
    </w:p>
    <w:p w14:paraId="3FC22346" w14:textId="599EAB4E" w:rsidR="006A7E17" w:rsidRPr="006A7E17" w:rsidRDefault="006A7E17" w:rsidP="006A7E17">
      <w:pPr>
        <w:spacing w:after="0" w:line="360" w:lineRule="auto"/>
        <w:jc w:val="both"/>
        <w:rPr>
          <w:rFonts w:cs="Arial"/>
          <w:b/>
          <w:szCs w:val="24"/>
          <w:lang w:val="en-ZA"/>
        </w:rPr>
      </w:pPr>
      <w:r w:rsidRPr="006A7E17">
        <w:rPr>
          <w:rFonts w:cs="Arial"/>
          <w:b/>
          <w:szCs w:val="24"/>
          <w:lang w:val="en-ZA"/>
        </w:rPr>
        <w:t>Delivered:</w:t>
      </w:r>
      <w:r w:rsidRPr="00060F6C">
        <w:rPr>
          <w:rFonts w:cs="Arial"/>
          <w:b/>
          <w:szCs w:val="24"/>
          <w:lang w:val="en-ZA"/>
        </w:rPr>
        <w:tab/>
        <w:t>25 July</w:t>
      </w:r>
      <w:r w:rsidRPr="006A7E17">
        <w:rPr>
          <w:rFonts w:cs="Arial"/>
          <w:b/>
          <w:szCs w:val="24"/>
          <w:lang w:val="en-ZA"/>
        </w:rPr>
        <w:t xml:space="preserve"> 2019</w:t>
      </w:r>
    </w:p>
    <w:p w14:paraId="15CFFA91" w14:textId="77777777" w:rsidR="006A7E17" w:rsidRPr="005A4FC1" w:rsidRDefault="006A7E17" w:rsidP="006A7E17">
      <w:pPr>
        <w:spacing w:after="0" w:line="360" w:lineRule="auto"/>
        <w:jc w:val="both"/>
        <w:rPr>
          <w:rFonts w:cs="Arial"/>
          <w:szCs w:val="24"/>
          <w:lang w:val="en-ZA"/>
        </w:rPr>
      </w:pPr>
    </w:p>
    <w:p w14:paraId="66CC57C0" w14:textId="61187926" w:rsidR="006A7E17" w:rsidRPr="006A7E17" w:rsidRDefault="006A7E17" w:rsidP="005A4FC1">
      <w:pPr>
        <w:spacing w:after="0" w:line="360" w:lineRule="auto"/>
        <w:jc w:val="both"/>
        <w:rPr>
          <w:rFonts w:cs="Arial"/>
          <w:szCs w:val="24"/>
          <w:lang w:val="en-ZA"/>
        </w:rPr>
      </w:pPr>
      <w:r w:rsidRPr="006A7E17">
        <w:rPr>
          <w:rFonts w:cs="Arial"/>
          <w:b/>
          <w:szCs w:val="24"/>
          <w:lang w:val="en-ZA"/>
        </w:rPr>
        <w:t>Flynote:</w:t>
      </w:r>
      <w:r w:rsidRPr="006A7E17">
        <w:rPr>
          <w:rFonts w:cs="Arial"/>
          <w:b/>
          <w:szCs w:val="24"/>
          <w:lang w:val="en-ZA"/>
        </w:rPr>
        <w:tab/>
      </w:r>
      <w:r w:rsidRPr="006A7E17">
        <w:rPr>
          <w:rFonts w:cs="Arial"/>
          <w:szCs w:val="24"/>
          <w:lang w:val="en-ZA"/>
        </w:rPr>
        <w:t>Interlocutory application – Application for condonatio</w:t>
      </w:r>
      <w:r w:rsidR="008172F6">
        <w:rPr>
          <w:rFonts w:cs="Arial"/>
          <w:szCs w:val="24"/>
          <w:lang w:val="en-ZA"/>
        </w:rPr>
        <w:t>n –</w:t>
      </w:r>
      <w:r w:rsidR="0025784B">
        <w:rPr>
          <w:rFonts w:cs="Arial"/>
          <w:szCs w:val="24"/>
          <w:lang w:val="en-ZA"/>
        </w:rPr>
        <w:t xml:space="preserve"> </w:t>
      </w:r>
      <w:r w:rsidR="00507159">
        <w:rPr>
          <w:rFonts w:cs="Arial"/>
          <w:lang w:val="en-ZA"/>
        </w:rPr>
        <w:t>Requirement</w:t>
      </w:r>
      <w:r w:rsidR="0025784B">
        <w:rPr>
          <w:rFonts w:cs="Arial"/>
          <w:lang w:val="en-ZA"/>
        </w:rPr>
        <w:t xml:space="preserve"> of good cause,</w:t>
      </w:r>
      <w:r w:rsidR="0025784B" w:rsidRPr="006A7E17">
        <w:rPr>
          <w:rFonts w:cs="Arial"/>
          <w:lang w:val="en-ZA"/>
        </w:rPr>
        <w:t xml:space="preserve"> acceptable explanation for the delay and reasonable prospects of success – Rule</w:t>
      </w:r>
      <w:r w:rsidR="00FE7BBC">
        <w:rPr>
          <w:rFonts w:cs="Arial"/>
          <w:lang w:val="en-ZA"/>
        </w:rPr>
        <w:t>s</w:t>
      </w:r>
      <w:r w:rsidR="0025784B" w:rsidRPr="006A7E17">
        <w:rPr>
          <w:rFonts w:cs="Arial"/>
          <w:lang w:val="en-ZA"/>
        </w:rPr>
        <w:t xml:space="preserve"> 55 and 56</w:t>
      </w:r>
      <w:r w:rsidR="005A4FC1">
        <w:rPr>
          <w:rFonts w:cs="Arial"/>
          <w:lang w:val="en-ZA"/>
        </w:rPr>
        <w:t xml:space="preserve"> –</w:t>
      </w:r>
      <w:r w:rsidR="008172F6">
        <w:rPr>
          <w:rFonts w:cs="Arial"/>
          <w:szCs w:val="24"/>
          <w:lang w:val="en-ZA"/>
        </w:rPr>
        <w:t xml:space="preserve"> Rules of practice – Rule 32</w:t>
      </w:r>
      <w:r w:rsidRPr="006A7E17">
        <w:rPr>
          <w:rFonts w:cs="Arial"/>
          <w:szCs w:val="24"/>
          <w:lang w:val="en-ZA"/>
        </w:rPr>
        <w:t>(9) and (10) – Non-compliance with rule 32(9) and (10) – Effect thereof</w:t>
      </w:r>
      <w:r w:rsidR="0025784B">
        <w:rPr>
          <w:rFonts w:cs="Arial"/>
          <w:szCs w:val="24"/>
          <w:lang w:val="en-ZA"/>
        </w:rPr>
        <w:t>.</w:t>
      </w:r>
    </w:p>
    <w:p w14:paraId="484F611A" w14:textId="77777777" w:rsidR="006A7E17" w:rsidRPr="006A7E17" w:rsidRDefault="006A7E17" w:rsidP="005A4FC1">
      <w:pPr>
        <w:spacing w:after="0" w:line="360" w:lineRule="auto"/>
        <w:jc w:val="both"/>
        <w:rPr>
          <w:rFonts w:cs="Arial"/>
          <w:szCs w:val="24"/>
          <w:lang w:val="en-ZA"/>
        </w:rPr>
      </w:pPr>
    </w:p>
    <w:p w14:paraId="2D54A43C" w14:textId="0864D0D1" w:rsidR="0025784B" w:rsidRPr="00C75F6E" w:rsidRDefault="0025784B" w:rsidP="005A4FC1">
      <w:pPr>
        <w:tabs>
          <w:tab w:val="left" w:pos="0"/>
        </w:tabs>
        <w:spacing w:after="0" w:line="360" w:lineRule="auto"/>
        <w:jc w:val="both"/>
        <w:rPr>
          <w:rFonts w:eastAsia="Times New Roman" w:cs="Arial"/>
          <w:color w:val="000000" w:themeColor="text1"/>
          <w:szCs w:val="24"/>
        </w:rPr>
      </w:pPr>
      <w:r w:rsidRPr="0025784B">
        <w:rPr>
          <w:rFonts w:eastAsia="Times New Roman" w:cs="Arial"/>
          <w:b/>
          <w:szCs w:val="24"/>
          <w:lang w:val="en-GB"/>
        </w:rPr>
        <w:t>Summary:</w:t>
      </w:r>
      <w:r w:rsidRPr="0025784B">
        <w:rPr>
          <w:rFonts w:eastAsia="Times New Roman" w:cs="Arial"/>
          <w:szCs w:val="24"/>
          <w:lang w:val="en-GB"/>
        </w:rPr>
        <w:tab/>
      </w:r>
      <w:r w:rsidR="00060F6C">
        <w:rPr>
          <w:rFonts w:eastAsia="Times New Roman" w:cs="Arial"/>
          <w:szCs w:val="24"/>
          <w:lang w:val="en-GB"/>
        </w:rPr>
        <w:t xml:space="preserve">This </w:t>
      </w:r>
      <w:r w:rsidRPr="0025784B">
        <w:rPr>
          <w:rFonts w:eastAsia="Times New Roman" w:cs="Arial"/>
          <w:szCs w:val="24"/>
          <w:lang w:val="en-GB"/>
        </w:rPr>
        <w:t xml:space="preserve">interlocutory application </w:t>
      </w:r>
      <w:r w:rsidR="00060F6C">
        <w:rPr>
          <w:rFonts w:eastAsia="Times New Roman" w:cs="Arial"/>
          <w:szCs w:val="24"/>
          <w:lang w:val="en-GB"/>
        </w:rPr>
        <w:t>is</w:t>
      </w:r>
      <w:r w:rsidR="00C9287E">
        <w:rPr>
          <w:rFonts w:eastAsia="Times New Roman" w:cs="Arial"/>
          <w:szCs w:val="24"/>
          <w:lang w:val="en-GB"/>
        </w:rPr>
        <w:t xml:space="preserve"> for condonation for the late filing of a plea pursuant to the case plan order made by this court</w:t>
      </w:r>
      <w:r w:rsidRPr="0025784B">
        <w:rPr>
          <w:rFonts w:eastAsia="Times New Roman" w:cs="Arial"/>
          <w:szCs w:val="24"/>
          <w:lang w:val="en-GB"/>
        </w:rPr>
        <w:t xml:space="preserve"> – Court </w:t>
      </w:r>
      <w:r w:rsidR="005A4FC1">
        <w:rPr>
          <w:rFonts w:eastAsia="Times New Roman" w:cs="Arial"/>
          <w:szCs w:val="24"/>
          <w:lang w:val="en-GB"/>
        </w:rPr>
        <w:t>is of</w:t>
      </w:r>
      <w:r w:rsidRPr="0025784B">
        <w:rPr>
          <w:rFonts w:eastAsia="Times New Roman" w:cs="Arial"/>
          <w:szCs w:val="24"/>
          <w:lang w:val="en-GB"/>
        </w:rPr>
        <w:t xml:space="preserve"> the view that </w:t>
      </w:r>
      <w:r w:rsidR="00C9287E">
        <w:rPr>
          <w:rFonts w:eastAsia="Times New Roman" w:cs="Arial"/>
          <w:szCs w:val="24"/>
          <w:lang w:val="en-GB"/>
        </w:rPr>
        <w:t xml:space="preserve">although, </w:t>
      </w:r>
      <w:r w:rsidR="00C9287E">
        <w:rPr>
          <w:rFonts w:eastAsia="Times New Roman" w:cs="Arial"/>
          <w:szCs w:val="24"/>
          <w:lang w:val="en-GB"/>
        </w:rPr>
        <w:lastRenderedPageBreak/>
        <w:t>the prejud</w:t>
      </w:r>
      <w:r w:rsidR="00B01D61">
        <w:rPr>
          <w:rFonts w:eastAsia="Times New Roman" w:cs="Arial"/>
          <w:szCs w:val="24"/>
          <w:lang w:val="en-GB"/>
        </w:rPr>
        <w:t>ice suffered is relatively minor</w:t>
      </w:r>
      <w:r w:rsidR="00C9287E">
        <w:rPr>
          <w:rFonts w:eastAsia="Times New Roman" w:cs="Arial"/>
          <w:szCs w:val="24"/>
          <w:lang w:val="en-GB"/>
        </w:rPr>
        <w:t xml:space="preserve"> </w:t>
      </w:r>
      <w:r w:rsidR="008C6E4C">
        <w:rPr>
          <w:rFonts w:eastAsia="Times New Roman" w:cs="Arial"/>
          <w:szCs w:val="24"/>
          <w:lang w:val="en-GB"/>
        </w:rPr>
        <w:t>in light of the fact that</w:t>
      </w:r>
      <w:r w:rsidR="00C9287E">
        <w:rPr>
          <w:rFonts w:eastAsia="Times New Roman" w:cs="Arial"/>
          <w:szCs w:val="24"/>
          <w:lang w:val="en-GB"/>
        </w:rPr>
        <w:t xml:space="preserve"> the a</w:t>
      </w:r>
      <w:r w:rsidR="00060F6C">
        <w:rPr>
          <w:rFonts w:eastAsia="Times New Roman" w:cs="Arial"/>
          <w:szCs w:val="24"/>
          <w:lang w:val="en-GB"/>
        </w:rPr>
        <w:t>pplicant sought to comply with r</w:t>
      </w:r>
      <w:r w:rsidR="00C9287E">
        <w:rPr>
          <w:rFonts w:eastAsia="Times New Roman" w:cs="Arial"/>
          <w:szCs w:val="24"/>
          <w:lang w:val="en-GB"/>
        </w:rPr>
        <w:t>ule 32(9) two days after failing to file the plea</w:t>
      </w:r>
      <w:r w:rsidR="00C9287E" w:rsidRPr="00C75F6E">
        <w:rPr>
          <w:rFonts w:eastAsia="Times New Roman" w:cs="Arial"/>
          <w:color w:val="000000" w:themeColor="text1"/>
          <w:szCs w:val="24"/>
          <w:lang w:val="en-GB"/>
        </w:rPr>
        <w:t xml:space="preserve">, the </w:t>
      </w:r>
      <w:r w:rsidR="00C75F6E" w:rsidRPr="00C75F6E">
        <w:rPr>
          <w:rFonts w:eastAsia="Times New Roman" w:cs="Arial"/>
          <w:color w:val="000000" w:themeColor="text1"/>
          <w:szCs w:val="24"/>
          <w:lang w:val="en-GB"/>
        </w:rPr>
        <w:t>applicant has failed to meet the requirements of rules 32(9) and 32(10)</w:t>
      </w:r>
      <w:r w:rsidR="005A4FC1">
        <w:rPr>
          <w:rFonts w:eastAsia="Times New Roman" w:cs="Arial"/>
          <w:color w:val="000000" w:themeColor="text1"/>
          <w:szCs w:val="24"/>
          <w:lang w:val="en-GB"/>
        </w:rPr>
        <w:t xml:space="preserve"> –</w:t>
      </w:r>
      <w:r w:rsidR="00C75F6E" w:rsidRPr="00C75F6E">
        <w:rPr>
          <w:rFonts w:eastAsia="Times New Roman" w:cs="Arial"/>
          <w:color w:val="000000" w:themeColor="text1"/>
          <w:szCs w:val="24"/>
          <w:lang w:val="en-GB"/>
        </w:rPr>
        <w:t xml:space="preserve"> Court further holds that the failure by an applicant to establish prospects of success in a condonation application is fatal to such application.</w:t>
      </w:r>
      <w:r w:rsidR="00C9119A">
        <w:rPr>
          <w:rFonts w:eastAsia="Times New Roman" w:cs="Arial"/>
          <w:color w:val="000000" w:themeColor="text1"/>
          <w:szCs w:val="24"/>
          <w:lang w:val="en-GB"/>
        </w:rPr>
        <w:t xml:space="preserve"> </w:t>
      </w:r>
    </w:p>
    <w:p w14:paraId="6B145A1E" w14:textId="77777777" w:rsidR="00C2371F" w:rsidRDefault="00C2371F" w:rsidP="005A4FC1">
      <w:pPr>
        <w:spacing w:after="0" w:line="360" w:lineRule="auto"/>
        <w:jc w:val="both"/>
        <w:rPr>
          <w:rFonts w:cs="Arial"/>
          <w:bCs/>
          <w:noProof/>
          <w:szCs w:val="24"/>
        </w:rPr>
      </w:pPr>
    </w:p>
    <w:p w14:paraId="06D21D8C" w14:textId="77777777" w:rsidR="00C2371F" w:rsidRDefault="005E1ED4" w:rsidP="00C2371F">
      <w:pPr>
        <w:spacing w:after="0" w:line="360" w:lineRule="auto"/>
        <w:jc w:val="both"/>
        <w:rPr>
          <w:rFonts w:cs="Arial"/>
          <w:bCs/>
          <w:noProof/>
          <w:szCs w:val="24"/>
        </w:rPr>
      </w:pPr>
      <w:r>
        <w:rPr>
          <w:rFonts w:cs="Arial"/>
          <w:bCs/>
          <w:noProof/>
          <w:szCs w:val="24"/>
        </w:rPr>
        <w:pict w14:anchorId="716192E2">
          <v:rect id="_x0000_i1025" style="width:0;height:1.5pt" o:hralign="center" o:hrstd="t" o:hr="t" fillcolor="#a0a0a0" stroked="f"/>
        </w:pict>
      </w:r>
    </w:p>
    <w:p w14:paraId="45C44605" w14:textId="77777777" w:rsidR="00C2371F" w:rsidRPr="00C02942" w:rsidRDefault="00C2371F" w:rsidP="00C2371F">
      <w:pPr>
        <w:spacing w:after="0" w:line="360" w:lineRule="auto"/>
        <w:jc w:val="center"/>
        <w:rPr>
          <w:rFonts w:cs="Arial"/>
          <w:b/>
          <w:bCs/>
          <w:noProof/>
          <w:szCs w:val="24"/>
        </w:rPr>
      </w:pPr>
      <w:r w:rsidRPr="00C02942">
        <w:rPr>
          <w:rFonts w:cs="Arial"/>
          <w:b/>
          <w:bCs/>
          <w:noProof/>
          <w:szCs w:val="24"/>
        </w:rPr>
        <w:t>ORDER</w:t>
      </w:r>
    </w:p>
    <w:p w14:paraId="15BF1692" w14:textId="77777777" w:rsidR="00C2371F" w:rsidRDefault="005E1ED4" w:rsidP="00C2371F">
      <w:pPr>
        <w:spacing w:after="0" w:line="360" w:lineRule="auto"/>
        <w:jc w:val="both"/>
        <w:rPr>
          <w:rFonts w:cs="Arial"/>
          <w:bCs/>
          <w:noProof/>
          <w:szCs w:val="24"/>
        </w:rPr>
      </w:pPr>
      <w:r>
        <w:rPr>
          <w:rFonts w:cs="Arial"/>
          <w:bCs/>
          <w:noProof/>
          <w:szCs w:val="24"/>
        </w:rPr>
        <w:pict w14:anchorId="474CDF03">
          <v:rect id="_x0000_i1026" style="width:0;height:1.5pt" o:hralign="center" o:hrstd="t" o:hr="t" fillcolor="#a0a0a0" stroked="f"/>
        </w:pict>
      </w:r>
    </w:p>
    <w:p w14:paraId="40F2C04A" w14:textId="77777777" w:rsidR="00C2371F" w:rsidRDefault="00C2371F" w:rsidP="00C2371F">
      <w:pPr>
        <w:tabs>
          <w:tab w:val="left" w:pos="0"/>
        </w:tabs>
        <w:spacing w:after="0" w:line="360" w:lineRule="auto"/>
        <w:jc w:val="both"/>
        <w:rPr>
          <w:rFonts w:eastAsia="Times New Roman" w:cs="Arial"/>
          <w:szCs w:val="24"/>
        </w:rPr>
      </w:pPr>
    </w:p>
    <w:p w14:paraId="6B7DC744" w14:textId="77777777" w:rsidR="0025784B" w:rsidRDefault="0025784B" w:rsidP="00C2371F">
      <w:pPr>
        <w:numPr>
          <w:ilvl w:val="0"/>
          <w:numId w:val="4"/>
        </w:numPr>
        <w:tabs>
          <w:tab w:val="left" w:pos="0"/>
        </w:tabs>
        <w:spacing w:after="0" w:line="360" w:lineRule="auto"/>
        <w:ind w:left="426" w:hanging="426"/>
        <w:jc w:val="both"/>
        <w:rPr>
          <w:rFonts w:eastAsia="Times New Roman" w:cs="Arial"/>
          <w:szCs w:val="24"/>
          <w:lang w:val="en-GB"/>
        </w:rPr>
      </w:pPr>
      <w:r w:rsidRPr="0025784B">
        <w:rPr>
          <w:rFonts w:eastAsia="Times New Roman" w:cs="Arial"/>
          <w:szCs w:val="24"/>
          <w:lang w:val="en-GB"/>
        </w:rPr>
        <w:t xml:space="preserve">The application </w:t>
      </w:r>
      <w:r>
        <w:rPr>
          <w:rFonts w:eastAsia="Times New Roman" w:cs="Arial"/>
          <w:szCs w:val="24"/>
          <w:lang w:val="en-GB"/>
        </w:rPr>
        <w:t xml:space="preserve">for condonation </w:t>
      </w:r>
      <w:r w:rsidRPr="0025784B">
        <w:rPr>
          <w:rFonts w:eastAsia="Times New Roman" w:cs="Arial"/>
          <w:szCs w:val="24"/>
          <w:lang w:val="en-GB"/>
        </w:rPr>
        <w:t>is dismissed.</w:t>
      </w:r>
    </w:p>
    <w:p w14:paraId="637BE4BD" w14:textId="77777777" w:rsidR="00C2371F" w:rsidRPr="0025784B" w:rsidRDefault="00C2371F" w:rsidP="00C2371F">
      <w:pPr>
        <w:tabs>
          <w:tab w:val="left" w:pos="0"/>
        </w:tabs>
        <w:spacing w:after="0" w:line="360" w:lineRule="auto"/>
        <w:jc w:val="both"/>
        <w:rPr>
          <w:rFonts w:eastAsia="Times New Roman" w:cs="Arial"/>
          <w:szCs w:val="24"/>
          <w:lang w:val="en-GB"/>
        </w:rPr>
      </w:pPr>
    </w:p>
    <w:p w14:paraId="5352699F" w14:textId="77777777" w:rsidR="0025784B" w:rsidRDefault="0025784B" w:rsidP="00C2371F">
      <w:pPr>
        <w:numPr>
          <w:ilvl w:val="0"/>
          <w:numId w:val="4"/>
        </w:numPr>
        <w:tabs>
          <w:tab w:val="left" w:pos="0"/>
        </w:tabs>
        <w:spacing w:after="0" w:line="360" w:lineRule="auto"/>
        <w:ind w:left="426" w:hanging="426"/>
        <w:jc w:val="both"/>
        <w:rPr>
          <w:rFonts w:eastAsia="Times New Roman" w:cs="Arial"/>
          <w:szCs w:val="24"/>
          <w:lang w:val="en-GB"/>
        </w:rPr>
      </w:pPr>
      <w:r w:rsidRPr="0025784B">
        <w:rPr>
          <w:rFonts w:eastAsia="Times New Roman" w:cs="Arial"/>
          <w:szCs w:val="24"/>
          <w:lang w:val="en-GB"/>
        </w:rPr>
        <w:t>The applicant is to pay the respondents’ costs</w:t>
      </w:r>
      <w:r>
        <w:rPr>
          <w:rFonts w:eastAsia="Times New Roman" w:cs="Arial"/>
          <w:szCs w:val="24"/>
          <w:lang w:val="en-GB"/>
        </w:rPr>
        <w:t xml:space="preserve"> in terms of rule 32(11).</w:t>
      </w:r>
    </w:p>
    <w:p w14:paraId="2303140F" w14:textId="77777777" w:rsidR="00C2371F" w:rsidRPr="0025784B" w:rsidRDefault="00C2371F" w:rsidP="00C2371F">
      <w:pPr>
        <w:tabs>
          <w:tab w:val="left" w:pos="0"/>
        </w:tabs>
        <w:spacing w:after="0" w:line="360" w:lineRule="auto"/>
        <w:jc w:val="both"/>
        <w:rPr>
          <w:rFonts w:eastAsia="Times New Roman" w:cs="Arial"/>
          <w:szCs w:val="24"/>
          <w:lang w:val="en-GB"/>
        </w:rPr>
      </w:pPr>
    </w:p>
    <w:p w14:paraId="547110C4" w14:textId="77777777" w:rsidR="002E28FF" w:rsidRPr="0025784B" w:rsidRDefault="002E28FF" w:rsidP="002E28FF">
      <w:pPr>
        <w:numPr>
          <w:ilvl w:val="0"/>
          <w:numId w:val="4"/>
        </w:numPr>
        <w:tabs>
          <w:tab w:val="left" w:pos="426"/>
        </w:tabs>
        <w:spacing w:after="0" w:line="360" w:lineRule="auto"/>
        <w:ind w:left="426" w:hanging="426"/>
        <w:jc w:val="both"/>
        <w:rPr>
          <w:rFonts w:eastAsia="Times New Roman" w:cs="Arial"/>
          <w:szCs w:val="24"/>
          <w:lang w:val="en-GB"/>
        </w:rPr>
      </w:pPr>
      <w:r w:rsidRPr="0025784B">
        <w:rPr>
          <w:rFonts w:eastAsia="Times New Roman" w:cs="Arial"/>
          <w:szCs w:val="24"/>
          <w:lang w:val="en-GB"/>
        </w:rPr>
        <w:t xml:space="preserve">The matter is postponed to </w:t>
      </w:r>
      <w:r>
        <w:rPr>
          <w:rFonts w:eastAsia="Times New Roman" w:cs="Arial"/>
          <w:szCs w:val="24"/>
          <w:lang w:val="en-GB"/>
        </w:rPr>
        <w:t>14 August 2019 on Judge</w:t>
      </w:r>
      <w:r w:rsidRPr="00DF282B">
        <w:rPr>
          <w:rFonts w:eastAsia="Times New Roman" w:cs="Arial"/>
          <w:szCs w:val="24"/>
          <w:lang w:val="en-GB"/>
        </w:rPr>
        <w:t xml:space="preserve"> </w:t>
      </w:r>
      <w:r w:rsidRPr="002E28FF">
        <w:rPr>
          <w:rStyle w:val="Emphasis"/>
          <w:rFonts w:cs="Arial"/>
          <w:bCs/>
          <w:i w:val="0"/>
          <w:shd w:val="clear" w:color="auto" w:fill="FFFFFF"/>
        </w:rPr>
        <w:t>Tomassi’s</w:t>
      </w:r>
      <w:r w:rsidRPr="00DF282B">
        <w:rPr>
          <w:rStyle w:val="Emphasis"/>
          <w:rFonts w:cs="Arial"/>
          <w:bCs/>
          <w:shd w:val="clear" w:color="auto" w:fill="FFFFFF"/>
        </w:rPr>
        <w:t xml:space="preserve"> </w:t>
      </w:r>
      <w:r>
        <w:rPr>
          <w:rFonts w:eastAsia="Times New Roman" w:cs="Arial"/>
          <w:szCs w:val="24"/>
          <w:lang w:val="en-GB"/>
        </w:rPr>
        <w:t>case management roll for</w:t>
      </w:r>
      <w:r w:rsidRPr="0025784B">
        <w:rPr>
          <w:rFonts w:eastAsia="Times New Roman" w:cs="Arial"/>
          <w:szCs w:val="24"/>
          <w:lang w:val="en-GB"/>
        </w:rPr>
        <w:t xml:space="preserve"> status hearing.</w:t>
      </w:r>
    </w:p>
    <w:p w14:paraId="0817064D" w14:textId="77777777" w:rsidR="00C2371F" w:rsidRDefault="00C2371F" w:rsidP="00C2371F">
      <w:pPr>
        <w:pStyle w:val="ListParagraph"/>
        <w:spacing w:after="0" w:line="360" w:lineRule="auto"/>
        <w:ind w:left="0"/>
        <w:rPr>
          <w:rFonts w:cs="Arial"/>
          <w:bCs/>
        </w:rPr>
      </w:pPr>
    </w:p>
    <w:p w14:paraId="7659776F" w14:textId="77777777" w:rsidR="00C2371F" w:rsidRDefault="005E1ED4" w:rsidP="00C2371F">
      <w:pPr>
        <w:spacing w:after="0" w:line="360" w:lineRule="auto"/>
        <w:jc w:val="both"/>
        <w:rPr>
          <w:rFonts w:cs="Arial"/>
          <w:bCs/>
          <w:noProof/>
          <w:szCs w:val="24"/>
        </w:rPr>
      </w:pPr>
      <w:r>
        <w:rPr>
          <w:rFonts w:cs="Arial"/>
          <w:bCs/>
          <w:noProof/>
          <w:szCs w:val="24"/>
        </w:rPr>
        <w:pict w14:anchorId="3C6E7712">
          <v:rect id="_x0000_i1027" style="width:0;height:1.5pt" o:hralign="center" o:hrstd="t" o:hr="t" fillcolor="#a0a0a0" stroked="f"/>
        </w:pict>
      </w:r>
    </w:p>
    <w:p w14:paraId="6147D7C1" w14:textId="1AB953E8" w:rsidR="00C2371F" w:rsidRPr="00AB6BFE" w:rsidRDefault="00C2371F" w:rsidP="00C2371F">
      <w:pPr>
        <w:tabs>
          <w:tab w:val="center" w:pos="4513"/>
          <w:tab w:val="left" w:pos="6660"/>
        </w:tabs>
        <w:spacing w:after="0" w:line="360" w:lineRule="auto"/>
        <w:rPr>
          <w:rFonts w:cs="Arial"/>
          <w:b/>
          <w:bCs/>
          <w:noProof/>
          <w:szCs w:val="24"/>
        </w:rPr>
      </w:pPr>
      <w:r>
        <w:rPr>
          <w:rFonts w:cs="Arial"/>
          <w:bCs/>
          <w:noProof/>
          <w:szCs w:val="24"/>
        </w:rPr>
        <w:tab/>
      </w:r>
      <w:r>
        <w:rPr>
          <w:rFonts w:cs="Arial"/>
          <w:b/>
          <w:bCs/>
          <w:noProof/>
          <w:szCs w:val="24"/>
        </w:rPr>
        <w:t>JUDGMENT</w:t>
      </w:r>
    </w:p>
    <w:p w14:paraId="1C2CFFD3" w14:textId="77777777" w:rsidR="00C2371F" w:rsidRPr="00AB6BFE" w:rsidRDefault="005E1ED4" w:rsidP="00C2371F">
      <w:pPr>
        <w:tabs>
          <w:tab w:val="center" w:pos="4513"/>
          <w:tab w:val="left" w:pos="6660"/>
        </w:tabs>
        <w:spacing w:after="0" w:line="360" w:lineRule="auto"/>
        <w:rPr>
          <w:rFonts w:cs="Arial"/>
          <w:bCs/>
          <w:szCs w:val="24"/>
          <w:lang w:val="en-GB"/>
        </w:rPr>
      </w:pPr>
      <w:r>
        <w:rPr>
          <w:rFonts w:cs="Arial"/>
          <w:bCs/>
          <w:noProof/>
          <w:szCs w:val="24"/>
        </w:rPr>
        <w:pict w14:anchorId="74DAC727">
          <v:rect id="_x0000_i1028" style="width:0;height:1.5pt" o:hralign="center" o:hrstd="t" o:hr="t" fillcolor="#a0a0a0" stroked="f"/>
        </w:pict>
      </w:r>
    </w:p>
    <w:p w14:paraId="7CF6CA81" w14:textId="77777777" w:rsidR="00C2371F" w:rsidRDefault="00C2371F" w:rsidP="006A7E17">
      <w:pPr>
        <w:spacing w:after="0" w:line="360" w:lineRule="auto"/>
        <w:rPr>
          <w:rFonts w:cs="Arial"/>
          <w:szCs w:val="24"/>
        </w:rPr>
      </w:pPr>
    </w:p>
    <w:p w14:paraId="05C04BF9" w14:textId="77777777" w:rsidR="006A7E17" w:rsidRPr="006A7E17" w:rsidRDefault="00B93836" w:rsidP="006A7E17">
      <w:pPr>
        <w:spacing w:after="0" w:line="360" w:lineRule="auto"/>
        <w:jc w:val="both"/>
        <w:rPr>
          <w:rFonts w:cs="Arial"/>
          <w:szCs w:val="24"/>
        </w:rPr>
      </w:pPr>
      <w:r w:rsidRPr="00060F6C">
        <w:rPr>
          <w:rFonts w:cs="Arial"/>
          <w:szCs w:val="24"/>
        </w:rPr>
        <w:t>KANGUEEHI</w:t>
      </w:r>
      <w:r w:rsidR="006A7E17" w:rsidRPr="006A7E17">
        <w:rPr>
          <w:rFonts w:cs="Arial"/>
          <w:szCs w:val="24"/>
        </w:rPr>
        <w:t xml:space="preserve"> </w:t>
      </w:r>
      <w:r w:rsidRPr="00060F6C">
        <w:rPr>
          <w:rFonts w:cs="Arial"/>
          <w:szCs w:val="24"/>
        </w:rPr>
        <w:t>A</w:t>
      </w:r>
      <w:r w:rsidR="006A7E17" w:rsidRPr="006A7E17">
        <w:rPr>
          <w:rFonts w:cs="Arial"/>
          <w:szCs w:val="24"/>
        </w:rPr>
        <w:t>J</w:t>
      </w:r>
      <w:r w:rsidR="008C6E4C">
        <w:rPr>
          <w:rFonts w:cs="Arial"/>
          <w:szCs w:val="24"/>
        </w:rPr>
        <w:t>:</w:t>
      </w:r>
    </w:p>
    <w:p w14:paraId="3D2F4B7A" w14:textId="77777777" w:rsidR="006A7E17" w:rsidRDefault="006A7E17" w:rsidP="00DE1D56">
      <w:pPr>
        <w:spacing w:after="0" w:line="360" w:lineRule="auto"/>
        <w:jc w:val="both"/>
        <w:rPr>
          <w:rFonts w:cs="Arial"/>
          <w:szCs w:val="24"/>
          <w:u w:val="single"/>
        </w:rPr>
      </w:pPr>
    </w:p>
    <w:p w14:paraId="5A6F4DC0" w14:textId="07C89E8B" w:rsidR="00DE1D56" w:rsidRPr="00DE1D56" w:rsidRDefault="005A4FC1" w:rsidP="00DE1D56">
      <w:pPr>
        <w:spacing w:after="0" w:line="360" w:lineRule="auto"/>
        <w:jc w:val="both"/>
        <w:rPr>
          <w:rFonts w:cs="Arial"/>
          <w:szCs w:val="24"/>
          <w:u w:val="single"/>
        </w:rPr>
      </w:pPr>
      <w:r>
        <w:rPr>
          <w:rFonts w:cs="Arial"/>
          <w:szCs w:val="24"/>
          <w:u w:val="single"/>
        </w:rPr>
        <w:t>Introduction</w:t>
      </w:r>
    </w:p>
    <w:p w14:paraId="7B06B50F" w14:textId="77777777" w:rsidR="00DE1D56" w:rsidRPr="00DE1D56" w:rsidRDefault="00DE1D56" w:rsidP="00DE1D56">
      <w:pPr>
        <w:spacing w:after="0" w:line="360" w:lineRule="auto"/>
        <w:jc w:val="both"/>
        <w:rPr>
          <w:rFonts w:cs="Arial"/>
          <w:szCs w:val="24"/>
          <w:u w:val="single"/>
        </w:rPr>
      </w:pPr>
    </w:p>
    <w:p w14:paraId="4B5CF962" w14:textId="72FDF319" w:rsidR="00DE1D56" w:rsidRPr="00DE1D56" w:rsidRDefault="00DE1D56" w:rsidP="00DE1D56">
      <w:pPr>
        <w:spacing w:after="0" w:line="360" w:lineRule="auto"/>
        <w:jc w:val="both"/>
        <w:rPr>
          <w:rFonts w:eastAsia="Calibri" w:cs="Arial"/>
          <w:szCs w:val="24"/>
        </w:rPr>
      </w:pPr>
      <w:r w:rsidRPr="00DE1D56">
        <w:rPr>
          <w:rFonts w:cs="Arial"/>
          <w:szCs w:val="24"/>
        </w:rPr>
        <w:t>[1]</w:t>
      </w:r>
      <w:r w:rsidRPr="00DE1D56">
        <w:rPr>
          <w:rFonts w:cs="Arial"/>
          <w:szCs w:val="24"/>
        </w:rPr>
        <w:tab/>
      </w:r>
      <w:r w:rsidRPr="00DE1D56">
        <w:rPr>
          <w:rFonts w:eastAsia="Calibri" w:cs="Arial"/>
          <w:szCs w:val="24"/>
        </w:rPr>
        <w:t>This is an interlocutory application brought by the defendan</w:t>
      </w:r>
      <w:r w:rsidR="00487E92">
        <w:rPr>
          <w:rFonts w:eastAsia="Calibri" w:cs="Arial"/>
          <w:szCs w:val="24"/>
        </w:rPr>
        <w:t xml:space="preserve">t in the main matter, </w:t>
      </w:r>
      <w:r w:rsidR="002968CD">
        <w:rPr>
          <w:rFonts w:eastAsia="Calibri" w:cs="Arial"/>
          <w:szCs w:val="24"/>
        </w:rPr>
        <w:t>(</w:t>
      </w:r>
      <w:r w:rsidR="00487E92">
        <w:rPr>
          <w:rFonts w:eastAsia="Calibri" w:cs="Arial"/>
          <w:szCs w:val="24"/>
        </w:rPr>
        <w:t>the a</w:t>
      </w:r>
      <w:r w:rsidRPr="00DE1D56">
        <w:rPr>
          <w:rFonts w:eastAsia="Calibri" w:cs="Arial"/>
          <w:szCs w:val="24"/>
        </w:rPr>
        <w:t xml:space="preserve">pplicant </w:t>
      </w:r>
      <w:r w:rsidR="008C6E4C">
        <w:rPr>
          <w:rFonts w:eastAsia="Calibri" w:cs="Arial"/>
          <w:szCs w:val="24"/>
        </w:rPr>
        <w:t>herein</w:t>
      </w:r>
      <w:r w:rsidR="002968CD">
        <w:rPr>
          <w:rFonts w:eastAsia="Calibri" w:cs="Arial"/>
          <w:szCs w:val="24"/>
        </w:rPr>
        <w:t>)</w:t>
      </w:r>
      <w:r w:rsidRPr="00DE1D56">
        <w:rPr>
          <w:rFonts w:eastAsia="Calibri" w:cs="Arial"/>
          <w:szCs w:val="24"/>
        </w:rPr>
        <w:t xml:space="preserve"> subsequent to </w:t>
      </w:r>
      <w:r w:rsidR="00FE7BBC">
        <w:rPr>
          <w:rFonts w:eastAsia="Calibri" w:cs="Arial"/>
          <w:szCs w:val="24"/>
        </w:rPr>
        <w:t>his</w:t>
      </w:r>
      <w:r w:rsidRPr="00DE1D56">
        <w:rPr>
          <w:rFonts w:eastAsia="Calibri" w:cs="Arial"/>
          <w:szCs w:val="24"/>
        </w:rPr>
        <w:t xml:space="preserve"> </w:t>
      </w:r>
      <w:r w:rsidR="005A4FC1">
        <w:rPr>
          <w:rFonts w:eastAsia="Calibri" w:cs="Arial"/>
          <w:szCs w:val="24"/>
        </w:rPr>
        <w:t>failure to file</w:t>
      </w:r>
      <w:r w:rsidRPr="00DE1D56">
        <w:rPr>
          <w:rFonts w:eastAsia="Calibri" w:cs="Arial"/>
          <w:szCs w:val="24"/>
        </w:rPr>
        <w:t xml:space="preserve"> </w:t>
      </w:r>
      <w:r w:rsidR="00FE7BBC">
        <w:rPr>
          <w:rFonts w:eastAsia="Calibri" w:cs="Arial"/>
          <w:szCs w:val="24"/>
        </w:rPr>
        <w:t>his</w:t>
      </w:r>
      <w:r w:rsidRPr="00DE1D56">
        <w:rPr>
          <w:rFonts w:eastAsia="Calibri" w:cs="Arial"/>
          <w:szCs w:val="24"/>
        </w:rPr>
        <w:t xml:space="preserve"> plea </w:t>
      </w:r>
      <w:r w:rsidR="00FE7BBC">
        <w:rPr>
          <w:rFonts w:eastAsia="Calibri" w:cs="Arial"/>
          <w:szCs w:val="24"/>
        </w:rPr>
        <w:t xml:space="preserve">on time </w:t>
      </w:r>
      <w:r w:rsidRPr="00DE1D56">
        <w:rPr>
          <w:rFonts w:eastAsia="Calibri" w:cs="Arial"/>
          <w:szCs w:val="24"/>
        </w:rPr>
        <w:t>and insolence to the case plan whic</w:t>
      </w:r>
      <w:r w:rsidR="00487E92">
        <w:rPr>
          <w:rFonts w:eastAsia="Calibri" w:cs="Arial"/>
          <w:szCs w:val="24"/>
        </w:rPr>
        <w:t xml:space="preserve">h was made an order of court, </w:t>
      </w:r>
      <w:r w:rsidR="00C9119A">
        <w:rPr>
          <w:rFonts w:cs="Arial"/>
          <w:szCs w:val="24"/>
          <w:lang w:val="en-ZA"/>
        </w:rPr>
        <w:t>pursuant to rule 23 of the r</w:t>
      </w:r>
      <w:r w:rsidRPr="00DE1D56">
        <w:rPr>
          <w:rFonts w:cs="Arial"/>
          <w:szCs w:val="24"/>
          <w:lang w:val="en-ZA"/>
        </w:rPr>
        <w:t xml:space="preserve">ules of High Court of Namibia on </w:t>
      </w:r>
      <w:r w:rsidR="00487E92">
        <w:rPr>
          <w:rFonts w:cs="Arial"/>
          <w:szCs w:val="24"/>
          <w:lang w:val="en-ZA"/>
        </w:rPr>
        <w:t>13 March 2019.</w:t>
      </w:r>
    </w:p>
    <w:p w14:paraId="48D80509" w14:textId="77777777" w:rsidR="00DE1D56" w:rsidRPr="00DE1D56" w:rsidRDefault="00DE1D56" w:rsidP="00DE1D56">
      <w:pPr>
        <w:spacing w:after="0" w:line="360" w:lineRule="auto"/>
        <w:jc w:val="both"/>
        <w:rPr>
          <w:rFonts w:eastAsia="Calibri" w:cs="Arial"/>
          <w:szCs w:val="24"/>
        </w:rPr>
      </w:pPr>
    </w:p>
    <w:p w14:paraId="07B4DFFC" w14:textId="6CBD7FE9" w:rsidR="002968CD" w:rsidRDefault="00DE1D56" w:rsidP="00DE1D56">
      <w:pPr>
        <w:spacing w:after="0" w:line="360" w:lineRule="auto"/>
        <w:jc w:val="both"/>
        <w:rPr>
          <w:rFonts w:eastAsia="Calibri" w:cs="Arial"/>
          <w:szCs w:val="24"/>
        </w:rPr>
      </w:pPr>
      <w:r w:rsidRPr="00DE1D56">
        <w:rPr>
          <w:rFonts w:eastAsia="Calibri" w:cs="Arial"/>
          <w:szCs w:val="24"/>
        </w:rPr>
        <w:t>[2]</w:t>
      </w:r>
      <w:r w:rsidRPr="00DE1D56">
        <w:rPr>
          <w:rFonts w:eastAsia="Calibri" w:cs="Arial"/>
          <w:szCs w:val="24"/>
        </w:rPr>
        <w:tab/>
        <w:t>According to t</w:t>
      </w:r>
      <w:r w:rsidR="005A4FC1">
        <w:rPr>
          <w:rFonts w:eastAsia="Calibri" w:cs="Arial"/>
          <w:szCs w:val="24"/>
        </w:rPr>
        <w:t xml:space="preserve">he case </w:t>
      </w:r>
      <w:r w:rsidR="008C6E4C">
        <w:rPr>
          <w:rFonts w:eastAsia="Calibri" w:cs="Arial"/>
          <w:szCs w:val="24"/>
        </w:rPr>
        <w:t>plan</w:t>
      </w:r>
      <w:r w:rsidR="00FE7BBC">
        <w:rPr>
          <w:rFonts w:eastAsia="Calibri" w:cs="Arial"/>
          <w:szCs w:val="24"/>
        </w:rPr>
        <w:t xml:space="preserve"> of 13 March 2019</w:t>
      </w:r>
      <w:r w:rsidR="008C6E4C">
        <w:rPr>
          <w:rFonts w:eastAsia="Calibri" w:cs="Arial"/>
          <w:szCs w:val="24"/>
        </w:rPr>
        <w:t>, the applicant was</w:t>
      </w:r>
      <w:r w:rsidR="00513457">
        <w:rPr>
          <w:rFonts w:eastAsia="Calibri" w:cs="Arial"/>
          <w:szCs w:val="24"/>
        </w:rPr>
        <w:t xml:space="preserve"> </w:t>
      </w:r>
      <w:r w:rsidR="00FE7BBC">
        <w:rPr>
          <w:rFonts w:eastAsia="Calibri" w:cs="Arial"/>
          <w:szCs w:val="24"/>
        </w:rPr>
        <w:t>ordered</w:t>
      </w:r>
      <w:r w:rsidR="008C6E4C">
        <w:rPr>
          <w:rFonts w:eastAsia="Calibri" w:cs="Arial"/>
          <w:szCs w:val="24"/>
        </w:rPr>
        <w:t xml:space="preserve"> to file his</w:t>
      </w:r>
      <w:r w:rsidRPr="00DE1D56">
        <w:rPr>
          <w:rFonts w:eastAsia="Calibri" w:cs="Arial"/>
          <w:szCs w:val="24"/>
        </w:rPr>
        <w:t xml:space="preserve"> plea on </w:t>
      </w:r>
      <w:r w:rsidR="002968CD">
        <w:rPr>
          <w:rFonts w:eastAsia="Calibri" w:cs="Arial"/>
          <w:szCs w:val="24"/>
        </w:rPr>
        <w:t xml:space="preserve">or before </w:t>
      </w:r>
      <w:r w:rsidRPr="00DE1D56">
        <w:rPr>
          <w:rFonts w:eastAsia="Calibri" w:cs="Arial"/>
          <w:szCs w:val="24"/>
        </w:rPr>
        <w:t>2</w:t>
      </w:r>
      <w:r w:rsidRPr="00DE1D56">
        <w:rPr>
          <w:rFonts w:eastAsia="Calibri" w:cs="Arial"/>
          <w:szCs w:val="24"/>
          <w:vertAlign w:val="superscript"/>
        </w:rPr>
        <w:t>nd</w:t>
      </w:r>
      <w:r w:rsidR="00513457">
        <w:rPr>
          <w:rFonts w:eastAsia="Calibri" w:cs="Arial"/>
          <w:szCs w:val="24"/>
        </w:rPr>
        <w:t xml:space="preserve"> of April 2019. </w:t>
      </w:r>
      <w:r w:rsidR="002968CD">
        <w:rPr>
          <w:rFonts w:eastAsia="Calibri" w:cs="Arial"/>
          <w:szCs w:val="24"/>
        </w:rPr>
        <w:t>He did not do so.</w:t>
      </w:r>
    </w:p>
    <w:p w14:paraId="5ED5403B" w14:textId="77777777" w:rsidR="005A4FC1" w:rsidRDefault="005A4FC1" w:rsidP="00DE1D56">
      <w:pPr>
        <w:spacing w:after="0" w:line="360" w:lineRule="auto"/>
        <w:jc w:val="both"/>
        <w:rPr>
          <w:rFonts w:eastAsia="Calibri" w:cs="Arial"/>
          <w:szCs w:val="24"/>
        </w:rPr>
      </w:pPr>
    </w:p>
    <w:p w14:paraId="6892C829" w14:textId="1363FC2C" w:rsidR="00403A1E" w:rsidRPr="005A4FC1" w:rsidRDefault="005A4FC1" w:rsidP="00DE1D56">
      <w:pPr>
        <w:spacing w:after="0" w:line="360" w:lineRule="auto"/>
        <w:jc w:val="both"/>
      </w:pPr>
      <w:r>
        <w:rPr>
          <w:rFonts w:eastAsia="Calibri" w:cs="Arial"/>
          <w:szCs w:val="24"/>
        </w:rPr>
        <w:lastRenderedPageBreak/>
        <w:t>[3]</w:t>
      </w:r>
      <w:r>
        <w:rPr>
          <w:rFonts w:eastAsia="Calibri" w:cs="Arial"/>
          <w:szCs w:val="24"/>
        </w:rPr>
        <w:tab/>
      </w:r>
      <w:r w:rsidR="00513457">
        <w:rPr>
          <w:rFonts w:eastAsia="Calibri" w:cs="Arial"/>
          <w:szCs w:val="24"/>
        </w:rPr>
        <w:t>T</w:t>
      </w:r>
      <w:r w:rsidR="00DE1D56" w:rsidRPr="00DE1D56">
        <w:rPr>
          <w:rFonts w:eastAsia="Calibri" w:cs="Arial"/>
          <w:szCs w:val="24"/>
        </w:rPr>
        <w:t xml:space="preserve">wo days thereafter, </w:t>
      </w:r>
      <w:r w:rsidR="00FE7BBC">
        <w:rPr>
          <w:rFonts w:eastAsia="Calibri" w:cs="Arial"/>
          <w:szCs w:val="24"/>
        </w:rPr>
        <w:t xml:space="preserve">on </w:t>
      </w:r>
      <w:r w:rsidR="00DE1D56" w:rsidRPr="00DE1D56">
        <w:rPr>
          <w:rFonts w:eastAsia="Calibri" w:cs="Arial"/>
          <w:szCs w:val="24"/>
        </w:rPr>
        <w:t>4</w:t>
      </w:r>
      <w:r w:rsidR="00DE1D56" w:rsidRPr="00DE1D56">
        <w:rPr>
          <w:rFonts w:eastAsia="Calibri" w:cs="Arial"/>
          <w:szCs w:val="24"/>
          <w:vertAlign w:val="superscript"/>
        </w:rPr>
        <w:t>th</w:t>
      </w:r>
      <w:r w:rsidR="00DE1D56" w:rsidRPr="00DE1D56">
        <w:rPr>
          <w:rFonts w:eastAsia="Calibri" w:cs="Arial"/>
          <w:szCs w:val="24"/>
        </w:rPr>
        <w:t xml:space="preserve"> of April 2019</w:t>
      </w:r>
      <w:r w:rsidR="00FE7BBC">
        <w:rPr>
          <w:rFonts w:eastAsia="Calibri" w:cs="Arial"/>
          <w:szCs w:val="24"/>
        </w:rPr>
        <w:t>,</w:t>
      </w:r>
      <w:r w:rsidR="00DE1D56" w:rsidRPr="00DE1D56">
        <w:rPr>
          <w:rFonts w:eastAsia="Calibri" w:cs="Arial"/>
          <w:szCs w:val="24"/>
        </w:rPr>
        <w:t xml:space="preserve"> </w:t>
      </w:r>
      <w:r w:rsidR="002968CD">
        <w:rPr>
          <w:rFonts w:eastAsia="Calibri" w:cs="Arial"/>
          <w:szCs w:val="24"/>
        </w:rPr>
        <w:t xml:space="preserve">and </w:t>
      </w:r>
      <w:r w:rsidR="00DE1D56" w:rsidRPr="00DE1D56">
        <w:rPr>
          <w:rFonts w:eastAsia="Calibri" w:cs="Arial"/>
          <w:szCs w:val="24"/>
        </w:rPr>
        <w:t>in an attempt to comply with rule 32(9)</w:t>
      </w:r>
      <w:r w:rsidR="00C9119A">
        <w:rPr>
          <w:rFonts w:eastAsia="Calibri" w:cs="Arial"/>
          <w:szCs w:val="24"/>
        </w:rPr>
        <w:t>,</w:t>
      </w:r>
      <w:r w:rsidR="00513457">
        <w:rPr>
          <w:rFonts w:eastAsia="Calibri" w:cs="Arial"/>
          <w:szCs w:val="24"/>
        </w:rPr>
        <w:t xml:space="preserve"> a letter was</w:t>
      </w:r>
      <w:r w:rsidR="00DE1D56" w:rsidRPr="00DE1D56">
        <w:rPr>
          <w:rFonts w:eastAsia="Calibri" w:cs="Arial"/>
          <w:szCs w:val="24"/>
        </w:rPr>
        <w:t xml:space="preserve"> penned to the plaintiff</w:t>
      </w:r>
      <w:r w:rsidR="002968CD">
        <w:rPr>
          <w:rFonts w:eastAsia="Calibri" w:cs="Arial"/>
          <w:szCs w:val="24"/>
        </w:rPr>
        <w:t xml:space="preserve"> (</w:t>
      </w:r>
      <w:r w:rsidR="008C6E4C">
        <w:rPr>
          <w:rFonts w:eastAsia="Calibri" w:cs="Arial"/>
          <w:szCs w:val="24"/>
        </w:rPr>
        <w:t>respondent herein</w:t>
      </w:r>
      <w:r w:rsidR="002968CD">
        <w:rPr>
          <w:rFonts w:eastAsia="Calibri" w:cs="Arial"/>
          <w:szCs w:val="24"/>
        </w:rPr>
        <w:t>)</w:t>
      </w:r>
      <w:r w:rsidR="00DE1D56" w:rsidRPr="00DE1D56">
        <w:rPr>
          <w:rFonts w:eastAsia="Calibri" w:cs="Arial"/>
          <w:szCs w:val="24"/>
        </w:rPr>
        <w:t xml:space="preserve"> in what </w:t>
      </w:r>
      <w:r w:rsidR="00FC2A56">
        <w:rPr>
          <w:rFonts w:eastAsia="Calibri" w:cs="Arial"/>
          <w:szCs w:val="24"/>
        </w:rPr>
        <w:t xml:space="preserve">the applicant </w:t>
      </w:r>
      <w:r w:rsidR="00FC2A56" w:rsidRPr="005A4FC1">
        <w:t>alleges is</w:t>
      </w:r>
      <w:r w:rsidR="00FE7BBC" w:rsidRPr="005A4FC1">
        <w:t xml:space="preserve"> his</w:t>
      </w:r>
      <w:r w:rsidR="00FC2A56" w:rsidRPr="005A4FC1">
        <w:t xml:space="preserve"> com</w:t>
      </w:r>
      <w:r w:rsidR="00DE1D56" w:rsidRPr="005A4FC1">
        <w:t>pliance with rule 32(9</w:t>
      </w:r>
      <w:r w:rsidR="00060F6C" w:rsidRPr="005A4FC1">
        <w:t>).</w:t>
      </w:r>
      <w:r w:rsidR="00403A1E" w:rsidRPr="005A4FC1">
        <w:t xml:space="preserve"> The relevant parts of the letter read as follows</w:t>
      </w:r>
      <w:r w:rsidR="002968CD" w:rsidRPr="005A4FC1">
        <w:t>:</w:t>
      </w:r>
    </w:p>
    <w:p w14:paraId="62594466" w14:textId="77777777" w:rsidR="00403A1E" w:rsidRPr="005A4FC1" w:rsidRDefault="00403A1E" w:rsidP="005A4FC1">
      <w:pPr>
        <w:spacing w:after="0" w:line="360" w:lineRule="auto"/>
        <w:jc w:val="both"/>
        <w:rPr>
          <w:sz w:val="22"/>
        </w:rPr>
      </w:pPr>
    </w:p>
    <w:p w14:paraId="2245FB58" w14:textId="48A5C8A8" w:rsidR="00DE1D56" w:rsidRDefault="005A4FC1" w:rsidP="005A4FC1">
      <w:pPr>
        <w:tabs>
          <w:tab w:val="left" w:pos="1276"/>
          <w:tab w:val="left" w:pos="1418"/>
        </w:tabs>
        <w:spacing w:after="0" w:line="360" w:lineRule="auto"/>
        <w:ind w:left="1275" w:hanging="555"/>
        <w:jc w:val="both"/>
        <w:rPr>
          <w:sz w:val="22"/>
        </w:rPr>
      </w:pPr>
      <w:r>
        <w:rPr>
          <w:sz w:val="22"/>
        </w:rPr>
        <w:t>‘3.</w:t>
      </w:r>
      <w:r>
        <w:rPr>
          <w:sz w:val="22"/>
        </w:rPr>
        <w:tab/>
        <w:t>…</w:t>
      </w:r>
      <w:r w:rsidR="00403A1E" w:rsidRPr="005A4FC1">
        <w:rPr>
          <w:sz w:val="22"/>
        </w:rPr>
        <w:t>We address this notice to seek an amicable resolution with respect to the aforementioned.</w:t>
      </w:r>
    </w:p>
    <w:p w14:paraId="58C6F573" w14:textId="77777777" w:rsidR="005A4FC1" w:rsidRPr="005A4FC1" w:rsidRDefault="005A4FC1" w:rsidP="005A4FC1">
      <w:pPr>
        <w:spacing w:after="0" w:line="360" w:lineRule="auto"/>
        <w:ind w:left="720"/>
        <w:jc w:val="both"/>
        <w:rPr>
          <w:sz w:val="22"/>
        </w:rPr>
      </w:pPr>
    </w:p>
    <w:p w14:paraId="0A132117" w14:textId="1B0FA9B4" w:rsidR="00403A1E" w:rsidRDefault="005A4FC1" w:rsidP="005A4FC1">
      <w:pPr>
        <w:tabs>
          <w:tab w:val="left" w:pos="1276"/>
        </w:tabs>
        <w:spacing w:after="0" w:line="360" w:lineRule="auto"/>
        <w:ind w:left="1275" w:hanging="555"/>
        <w:jc w:val="both"/>
        <w:rPr>
          <w:sz w:val="22"/>
        </w:rPr>
      </w:pPr>
      <w:r>
        <w:rPr>
          <w:sz w:val="22"/>
        </w:rPr>
        <w:t>4.</w:t>
      </w:r>
      <w:r>
        <w:rPr>
          <w:sz w:val="22"/>
        </w:rPr>
        <w:tab/>
      </w:r>
      <w:r w:rsidR="00403A1E" w:rsidRPr="005A4FC1">
        <w:rPr>
          <w:sz w:val="22"/>
        </w:rPr>
        <w:t xml:space="preserve">Writer has since </w:t>
      </w:r>
      <w:r w:rsidR="002968CD" w:rsidRPr="005A4FC1">
        <w:rPr>
          <w:sz w:val="22"/>
        </w:rPr>
        <w:t xml:space="preserve">the </w:t>
      </w:r>
      <w:r w:rsidR="00403A1E" w:rsidRPr="005A4FC1">
        <w:rPr>
          <w:sz w:val="22"/>
        </w:rPr>
        <w:t>passing on of one of its client’s, the late Ondonga King, being</w:t>
      </w:r>
      <w:r w:rsidR="002968CD" w:rsidRPr="005A4FC1">
        <w:rPr>
          <w:sz w:val="22"/>
        </w:rPr>
        <w:t xml:space="preserve"> (sic)</w:t>
      </w:r>
      <w:r w:rsidR="00403A1E" w:rsidRPr="005A4FC1">
        <w:rPr>
          <w:sz w:val="22"/>
        </w:rPr>
        <w:t xml:space="preserve"> seized within extensive legal consultations on diverse urgent aspects occasioned by the death, which now culminated in an urgent application being filed and which has disabled the writer to meet deadlines including this one.</w:t>
      </w:r>
    </w:p>
    <w:p w14:paraId="4987CE99" w14:textId="77777777" w:rsidR="005A4FC1" w:rsidRPr="005A4FC1" w:rsidRDefault="005A4FC1" w:rsidP="005A4FC1">
      <w:pPr>
        <w:spacing w:after="0" w:line="360" w:lineRule="auto"/>
        <w:ind w:left="720"/>
        <w:jc w:val="both"/>
        <w:rPr>
          <w:sz w:val="22"/>
        </w:rPr>
      </w:pPr>
    </w:p>
    <w:p w14:paraId="018F5D03" w14:textId="7A0D8DD5" w:rsidR="00403A1E" w:rsidRPr="005A4FC1" w:rsidRDefault="005A4FC1" w:rsidP="005A4FC1">
      <w:pPr>
        <w:spacing w:after="0" w:line="360" w:lineRule="auto"/>
        <w:ind w:left="1275" w:hanging="555"/>
        <w:jc w:val="both"/>
        <w:rPr>
          <w:sz w:val="22"/>
        </w:rPr>
      </w:pPr>
      <w:r>
        <w:rPr>
          <w:sz w:val="22"/>
        </w:rPr>
        <w:t>5.</w:t>
      </w:r>
      <w:r>
        <w:rPr>
          <w:sz w:val="22"/>
        </w:rPr>
        <w:tab/>
      </w:r>
      <w:r w:rsidR="00403A1E" w:rsidRPr="005A4FC1">
        <w:rPr>
          <w:sz w:val="22"/>
        </w:rPr>
        <w:t>Kindly, but urgently indicate whether you intend to oppose the Plaintiff’s Application for Condonation for its late filing of the Plea, alternatively propose an amicable resolution thereof.</w:t>
      </w:r>
    </w:p>
    <w:p w14:paraId="38BFF844" w14:textId="77777777" w:rsidR="005A4FC1" w:rsidRDefault="005A4FC1" w:rsidP="005A4FC1">
      <w:pPr>
        <w:spacing w:after="0" w:line="360" w:lineRule="auto"/>
        <w:ind w:left="720"/>
        <w:jc w:val="both"/>
        <w:rPr>
          <w:sz w:val="22"/>
        </w:rPr>
      </w:pPr>
    </w:p>
    <w:p w14:paraId="73EF99AE" w14:textId="2B9DA4E6" w:rsidR="00403A1E" w:rsidRPr="005A4FC1" w:rsidRDefault="005A4FC1" w:rsidP="005A4FC1">
      <w:pPr>
        <w:tabs>
          <w:tab w:val="left" w:pos="1276"/>
        </w:tabs>
        <w:spacing w:after="0" w:line="360" w:lineRule="auto"/>
        <w:ind w:left="720"/>
        <w:jc w:val="both"/>
        <w:rPr>
          <w:sz w:val="22"/>
        </w:rPr>
      </w:pPr>
      <w:r>
        <w:rPr>
          <w:sz w:val="22"/>
        </w:rPr>
        <w:t>6.</w:t>
      </w:r>
      <w:r>
        <w:rPr>
          <w:sz w:val="22"/>
        </w:rPr>
        <w:tab/>
      </w:r>
      <w:r w:rsidR="00403A1E" w:rsidRPr="005A4FC1">
        <w:rPr>
          <w:sz w:val="22"/>
        </w:rPr>
        <w:t>Awaiting your response</w:t>
      </w:r>
      <w:r>
        <w:rPr>
          <w:sz w:val="22"/>
        </w:rPr>
        <w:t>.</w:t>
      </w:r>
      <w:r w:rsidR="00403A1E" w:rsidRPr="005A4FC1">
        <w:rPr>
          <w:sz w:val="22"/>
        </w:rPr>
        <w:t>’</w:t>
      </w:r>
    </w:p>
    <w:p w14:paraId="71C826F9" w14:textId="77777777" w:rsidR="00DE1D56" w:rsidRPr="00DE1D56" w:rsidRDefault="00DE1D56" w:rsidP="00DE1D56">
      <w:pPr>
        <w:spacing w:after="0" w:line="360" w:lineRule="auto"/>
        <w:jc w:val="both"/>
        <w:rPr>
          <w:rFonts w:eastAsia="Calibri" w:cs="Arial"/>
          <w:szCs w:val="24"/>
        </w:rPr>
      </w:pPr>
    </w:p>
    <w:p w14:paraId="069D5DB0" w14:textId="5E5689F3" w:rsidR="000E50B3" w:rsidRDefault="00DE1D56" w:rsidP="00507159">
      <w:pPr>
        <w:spacing w:after="0" w:line="360" w:lineRule="auto"/>
        <w:jc w:val="both"/>
        <w:rPr>
          <w:rFonts w:eastAsia="Calibri" w:cs="Arial"/>
          <w:szCs w:val="24"/>
        </w:rPr>
      </w:pPr>
      <w:r w:rsidRPr="00DE1D56">
        <w:rPr>
          <w:rFonts w:eastAsia="Calibri" w:cs="Arial"/>
          <w:szCs w:val="24"/>
        </w:rPr>
        <w:t>[</w:t>
      </w:r>
      <w:r w:rsidR="000E50B3">
        <w:rPr>
          <w:rFonts w:eastAsia="Calibri" w:cs="Arial"/>
          <w:szCs w:val="24"/>
        </w:rPr>
        <w:t>4</w:t>
      </w:r>
      <w:r w:rsidRPr="00DE1D56">
        <w:rPr>
          <w:rFonts w:eastAsia="Calibri" w:cs="Arial"/>
          <w:szCs w:val="24"/>
        </w:rPr>
        <w:t>]</w:t>
      </w:r>
      <w:r w:rsidRPr="00DE1D56">
        <w:rPr>
          <w:rFonts w:eastAsia="Calibri" w:cs="Arial"/>
          <w:szCs w:val="24"/>
        </w:rPr>
        <w:tab/>
      </w:r>
      <w:r w:rsidR="008C6E4C">
        <w:rPr>
          <w:rFonts w:eastAsia="Calibri" w:cs="Arial"/>
          <w:szCs w:val="24"/>
        </w:rPr>
        <w:t>I pause to point out that</w:t>
      </w:r>
      <w:r w:rsidR="00FE7BBC">
        <w:rPr>
          <w:rFonts w:eastAsia="Calibri" w:cs="Arial"/>
          <w:szCs w:val="24"/>
        </w:rPr>
        <w:t xml:space="preserve"> </w:t>
      </w:r>
      <w:r w:rsidRPr="00DE1D56">
        <w:rPr>
          <w:rFonts w:eastAsia="Calibri" w:cs="Arial"/>
          <w:szCs w:val="24"/>
        </w:rPr>
        <w:t>rule 32(9)</w:t>
      </w:r>
      <w:r w:rsidR="00403A1E">
        <w:rPr>
          <w:rFonts w:eastAsia="Calibri" w:cs="Arial"/>
          <w:szCs w:val="24"/>
        </w:rPr>
        <w:t xml:space="preserve">, the requirements of which are set out </w:t>
      </w:r>
      <w:r w:rsidR="00C9119A">
        <w:rPr>
          <w:rFonts w:eastAsia="Calibri" w:cs="Arial"/>
          <w:szCs w:val="24"/>
        </w:rPr>
        <w:t>hereunder</w:t>
      </w:r>
      <w:r w:rsidR="00403A1E">
        <w:rPr>
          <w:rFonts w:eastAsia="Calibri" w:cs="Arial"/>
          <w:szCs w:val="24"/>
        </w:rPr>
        <w:t>,</w:t>
      </w:r>
      <w:r w:rsidRPr="00DE1D56">
        <w:rPr>
          <w:rFonts w:eastAsia="Calibri" w:cs="Arial"/>
          <w:szCs w:val="24"/>
        </w:rPr>
        <w:t xml:space="preserve"> requires proper engagement between the parties to an interlocutory matter. The </w:t>
      </w:r>
      <w:r w:rsidR="000E50B3">
        <w:rPr>
          <w:rFonts w:eastAsia="Calibri" w:cs="Arial"/>
          <w:szCs w:val="24"/>
        </w:rPr>
        <w:t>duty to comply</w:t>
      </w:r>
      <w:r w:rsidRPr="00DE1D56">
        <w:rPr>
          <w:rFonts w:eastAsia="Calibri" w:cs="Arial"/>
          <w:szCs w:val="24"/>
        </w:rPr>
        <w:t xml:space="preserve"> with rule 32(9) and (10) lies</w:t>
      </w:r>
      <w:r w:rsidR="00513457">
        <w:rPr>
          <w:rFonts w:eastAsia="Calibri" w:cs="Arial"/>
          <w:szCs w:val="24"/>
        </w:rPr>
        <w:t xml:space="preserve"> with both parties, though I </w:t>
      </w:r>
      <w:r w:rsidRPr="00DE1D56">
        <w:rPr>
          <w:rFonts w:eastAsia="Calibri" w:cs="Arial"/>
          <w:szCs w:val="24"/>
        </w:rPr>
        <w:t>hasten to mention that</w:t>
      </w:r>
      <w:r w:rsidR="00513457">
        <w:rPr>
          <w:rFonts w:eastAsia="Calibri" w:cs="Arial"/>
          <w:szCs w:val="24"/>
        </w:rPr>
        <w:t xml:space="preserve"> the</w:t>
      </w:r>
      <w:r w:rsidRPr="00DE1D56">
        <w:rPr>
          <w:rFonts w:eastAsia="Calibri" w:cs="Arial"/>
          <w:szCs w:val="24"/>
        </w:rPr>
        <w:t xml:space="preserve"> defaulting party should do more than the idle drafting of </w:t>
      </w:r>
      <w:r w:rsidR="008C6E4C">
        <w:rPr>
          <w:rFonts w:eastAsia="Calibri" w:cs="Arial"/>
          <w:szCs w:val="24"/>
        </w:rPr>
        <w:t xml:space="preserve">a </w:t>
      </w:r>
      <w:r w:rsidRPr="00DE1D56">
        <w:rPr>
          <w:rFonts w:eastAsia="Calibri" w:cs="Arial"/>
          <w:szCs w:val="24"/>
        </w:rPr>
        <w:t>letter.</w:t>
      </w:r>
    </w:p>
    <w:p w14:paraId="0A17E080" w14:textId="77777777" w:rsidR="000E50B3" w:rsidRDefault="000E50B3" w:rsidP="00507159">
      <w:pPr>
        <w:spacing w:after="0" w:line="360" w:lineRule="auto"/>
        <w:jc w:val="both"/>
        <w:rPr>
          <w:rFonts w:eastAsia="Calibri" w:cs="Arial"/>
          <w:szCs w:val="24"/>
        </w:rPr>
      </w:pPr>
    </w:p>
    <w:p w14:paraId="17700EDF" w14:textId="31F77B0D" w:rsidR="00507159" w:rsidRPr="00F355CB" w:rsidRDefault="000E50B3" w:rsidP="00507159">
      <w:pPr>
        <w:spacing w:after="0" w:line="360" w:lineRule="auto"/>
        <w:jc w:val="both"/>
        <w:rPr>
          <w:rFonts w:eastAsia="Calibri" w:cs="Arial"/>
          <w:szCs w:val="24"/>
        </w:rPr>
      </w:pPr>
      <w:r>
        <w:rPr>
          <w:rFonts w:eastAsia="Calibri" w:cs="Arial"/>
          <w:szCs w:val="24"/>
        </w:rPr>
        <w:t>[5]</w:t>
      </w:r>
      <w:r w:rsidR="005F0410">
        <w:rPr>
          <w:rFonts w:cs="Arial"/>
          <w:color w:val="FF0000"/>
          <w:szCs w:val="24"/>
          <w:lang w:val="en-ZA"/>
        </w:rPr>
        <w:tab/>
      </w:r>
      <w:r w:rsidR="00507159" w:rsidRPr="00F355CB">
        <w:rPr>
          <w:rFonts w:cs="Arial"/>
          <w:szCs w:val="24"/>
          <w:lang w:val="en-ZA"/>
        </w:rPr>
        <w:t>Rule 32 regulates interlocutory matters and its compliance is peremptory</w:t>
      </w:r>
      <w:r w:rsidR="00507159" w:rsidRPr="00F355CB">
        <w:rPr>
          <w:rFonts w:cs="Arial"/>
          <w:szCs w:val="24"/>
          <w:vertAlign w:val="superscript"/>
          <w:lang w:val="en-ZA"/>
        </w:rPr>
        <w:footnoteReference w:id="1"/>
      </w:r>
      <w:r w:rsidR="005F0410">
        <w:rPr>
          <w:rFonts w:cs="Arial"/>
          <w:szCs w:val="24"/>
          <w:lang w:val="en-ZA"/>
        </w:rPr>
        <w:t>.</w:t>
      </w:r>
      <w:r w:rsidR="00507159" w:rsidRPr="00F355CB">
        <w:rPr>
          <w:rFonts w:cs="Arial"/>
          <w:szCs w:val="24"/>
          <w:lang w:val="en-ZA"/>
        </w:rPr>
        <w:t xml:space="preserve"> </w:t>
      </w:r>
      <w:r w:rsidRPr="00F355CB">
        <w:rPr>
          <w:rFonts w:cs="Arial"/>
          <w:szCs w:val="24"/>
          <w:lang w:val="en-ZA"/>
        </w:rPr>
        <w:t>T</w:t>
      </w:r>
      <w:r w:rsidR="00BD63EC">
        <w:rPr>
          <w:rFonts w:cs="Arial"/>
          <w:szCs w:val="24"/>
          <w:lang w:val="en-ZA"/>
        </w:rPr>
        <w:t>he provisions of sub-</w:t>
      </w:r>
      <w:r w:rsidR="00507159" w:rsidRPr="00F355CB">
        <w:rPr>
          <w:rFonts w:cs="Arial"/>
          <w:szCs w:val="24"/>
          <w:lang w:val="en-ZA"/>
        </w:rPr>
        <w:t>rule 9 and 10 are set out as follows:</w:t>
      </w:r>
    </w:p>
    <w:p w14:paraId="40F730E4" w14:textId="77777777" w:rsidR="00507159" w:rsidRPr="00F355CB" w:rsidRDefault="00507159" w:rsidP="005F0410">
      <w:pPr>
        <w:spacing w:after="0" w:line="360" w:lineRule="auto"/>
        <w:contextualSpacing/>
        <w:jc w:val="both"/>
        <w:rPr>
          <w:rFonts w:cs="Arial"/>
          <w:szCs w:val="24"/>
          <w:lang w:val="en-ZA"/>
        </w:rPr>
      </w:pPr>
    </w:p>
    <w:p w14:paraId="661B774A" w14:textId="77777777" w:rsidR="00507159" w:rsidRPr="00F355CB" w:rsidRDefault="00507159" w:rsidP="005F0410">
      <w:pPr>
        <w:spacing w:after="0" w:line="360" w:lineRule="auto"/>
        <w:ind w:left="720"/>
        <w:jc w:val="both"/>
        <w:rPr>
          <w:rFonts w:cs="Arial"/>
          <w:sz w:val="22"/>
          <w:lang w:val="en-ZA"/>
        </w:rPr>
      </w:pPr>
      <w:r w:rsidRPr="00F355CB">
        <w:rPr>
          <w:rFonts w:cs="Arial"/>
          <w:sz w:val="22"/>
          <w:lang w:val="en-ZA"/>
        </w:rPr>
        <w:t>‘(9)</w:t>
      </w:r>
      <w:r w:rsidRPr="00F355CB">
        <w:rPr>
          <w:rFonts w:cs="Arial"/>
          <w:sz w:val="22"/>
          <w:lang w:val="en-ZA"/>
        </w:rPr>
        <w:tab/>
        <w:t>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14:paraId="46BC3144" w14:textId="77777777" w:rsidR="00507159" w:rsidRPr="00F355CB" w:rsidRDefault="00507159" w:rsidP="005F0410">
      <w:pPr>
        <w:spacing w:after="0" w:line="360" w:lineRule="auto"/>
        <w:contextualSpacing/>
        <w:jc w:val="both"/>
        <w:rPr>
          <w:rFonts w:cs="Arial"/>
          <w:sz w:val="22"/>
          <w:lang w:val="en-ZA"/>
        </w:rPr>
      </w:pPr>
    </w:p>
    <w:p w14:paraId="3CBAE04F" w14:textId="2A861634" w:rsidR="00507159" w:rsidRPr="00F355CB" w:rsidRDefault="00507159" w:rsidP="005F0410">
      <w:pPr>
        <w:spacing w:after="0" w:line="360" w:lineRule="auto"/>
        <w:ind w:left="720"/>
        <w:jc w:val="both"/>
        <w:rPr>
          <w:rFonts w:cs="Arial"/>
          <w:sz w:val="22"/>
          <w:lang w:val="en-ZA"/>
        </w:rPr>
      </w:pPr>
      <w:r w:rsidRPr="00F355CB">
        <w:rPr>
          <w:rFonts w:cs="Arial"/>
          <w:sz w:val="22"/>
          <w:lang w:val="en-ZA"/>
        </w:rPr>
        <w:lastRenderedPageBreak/>
        <w:t>(10)</w:t>
      </w:r>
      <w:r w:rsidRPr="00F355CB">
        <w:rPr>
          <w:rFonts w:cs="Arial"/>
          <w:sz w:val="22"/>
          <w:lang w:val="en-ZA"/>
        </w:rPr>
        <w:tab/>
        <w:t xml:space="preserve">The party bringing any proceeding contemplated in this rule must before, instituting the proceeding, file with the registrar details of the steps taken to have the matter amicably resolved as contemplated in </w:t>
      </w:r>
      <w:r w:rsidR="00BD63EC">
        <w:rPr>
          <w:rFonts w:cs="Arial"/>
          <w:sz w:val="22"/>
          <w:lang w:val="en-ZA"/>
        </w:rPr>
        <w:t>sub-</w:t>
      </w:r>
      <w:r w:rsidR="00BD63EC" w:rsidRPr="00F355CB">
        <w:rPr>
          <w:rFonts w:cs="Arial"/>
          <w:sz w:val="22"/>
          <w:lang w:val="en-ZA"/>
        </w:rPr>
        <w:t>rule</w:t>
      </w:r>
      <w:r w:rsidRPr="00F355CB">
        <w:rPr>
          <w:rFonts w:cs="Arial"/>
          <w:sz w:val="22"/>
          <w:lang w:val="en-ZA"/>
        </w:rPr>
        <w:t xml:space="preserve"> (9) without disclosing privileged information.’</w:t>
      </w:r>
    </w:p>
    <w:p w14:paraId="65F4886C" w14:textId="77777777" w:rsidR="00DE1D56" w:rsidRPr="00F355CB" w:rsidRDefault="00DE1D56" w:rsidP="00DE1D56">
      <w:pPr>
        <w:spacing w:after="0" w:line="360" w:lineRule="auto"/>
        <w:jc w:val="both"/>
        <w:rPr>
          <w:rFonts w:eastAsia="Calibri" w:cs="Arial"/>
          <w:szCs w:val="24"/>
        </w:rPr>
      </w:pPr>
    </w:p>
    <w:p w14:paraId="52D7AFDD" w14:textId="1CE54C44" w:rsidR="00683917" w:rsidRPr="00F355CB" w:rsidRDefault="00FC2A56" w:rsidP="00683917">
      <w:pPr>
        <w:spacing w:after="0" w:line="360" w:lineRule="auto"/>
        <w:jc w:val="both"/>
        <w:rPr>
          <w:rFonts w:eastAsia="Calibri" w:cs="Arial"/>
          <w:szCs w:val="24"/>
        </w:rPr>
      </w:pPr>
      <w:r w:rsidRPr="00F355CB">
        <w:rPr>
          <w:rFonts w:eastAsia="Calibri" w:cs="Arial"/>
          <w:szCs w:val="24"/>
        </w:rPr>
        <w:t>[</w:t>
      </w:r>
      <w:r w:rsidR="001B1A7C" w:rsidRPr="00F355CB">
        <w:rPr>
          <w:rFonts w:eastAsia="Calibri" w:cs="Arial"/>
          <w:szCs w:val="24"/>
        </w:rPr>
        <w:t>6</w:t>
      </w:r>
      <w:r w:rsidRPr="00F355CB">
        <w:rPr>
          <w:rFonts w:eastAsia="Calibri" w:cs="Arial"/>
          <w:szCs w:val="24"/>
        </w:rPr>
        <w:t>]</w:t>
      </w:r>
      <w:r w:rsidRPr="00F355CB">
        <w:rPr>
          <w:rFonts w:eastAsia="Calibri" w:cs="Arial"/>
          <w:szCs w:val="24"/>
        </w:rPr>
        <w:tab/>
        <w:t>The respondent</w:t>
      </w:r>
      <w:r w:rsidR="00DE1D56" w:rsidRPr="00F355CB">
        <w:rPr>
          <w:rFonts w:eastAsia="Calibri" w:cs="Arial"/>
          <w:szCs w:val="24"/>
        </w:rPr>
        <w:t xml:space="preserve"> in response to the applicant</w:t>
      </w:r>
      <w:r w:rsidRPr="00F355CB">
        <w:rPr>
          <w:rFonts w:eastAsia="Calibri" w:cs="Arial"/>
          <w:szCs w:val="24"/>
        </w:rPr>
        <w:t>’</w:t>
      </w:r>
      <w:r w:rsidR="00DE1D56" w:rsidRPr="00F355CB">
        <w:rPr>
          <w:rFonts w:eastAsia="Calibri" w:cs="Arial"/>
          <w:szCs w:val="24"/>
        </w:rPr>
        <w:t xml:space="preserve">s letter, in a reply dated 5 April </w:t>
      </w:r>
      <w:r w:rsidR="00513457" w:rsidRPr="00F355CB">
        <w:rPr>
          <w:rFonts w:eastAsia="Calibri" w:cs="Arial"/>
          <w:szCs w:val="24"/>
        </w:rPr>
        <w:t xml:space="preserve">2019 and attached as </w:t>
      </w:r>
      <w:r w:rsidR="00DE1D56" w:rsidRPr="00F355CB">
        <w:rPr>
          <w:rFonts w:eastAsia="Calibri" w:cs="Arial"/>
          <w:szCs w:val="24"/>
        </w:rPr>
        <w:t>SFK2 to their answering affidavit</w:t>
      </w:r>
      <w:r w:rsidR="008C6E4C" w:rsidRPr="00F355CB">
        <w:rPr>
          <w:rFonts w:eastAsia="Calibri" w:cs="Arial"/>
          <w:szCs w:val="24"/>
        </w:rPr>
        <w:t xml:space="preserve"> and further</w:t>
      </w:r>
      <w:r w:rsidR="00DE1D56" w:rsidRPr="00F355CB">
        <w:rPr>
          <w:rFonts w:eastAsia="Calibri" w:cs="Arial"/>
          <w:szCs w:val="24"/>
        </w:rPr>
        <w:t xml:space="preserve">, presumably because of their dissatisfaction </w:t>
      </w:r>
      <w:r w:rsidR="00FE7BBC" w:rsidRPr="00F355CB">
        <w:rPr>
          <w:rFonts w:eastAsia="Calibri" w:cs="Arial"/>
          <w:szCs w:val="24"/>
        </w:rPr>
        <w:t>with</w:t>
      </w:r>
      <w:r w:rsidR="00DE1D56" w:rsidRPr="00F355CB">
        <w:rPr>
          <w:rFonts w:eastAsia="Calibri" w:cs="Arial"/>
          <w:szCs w:val="24"/>
        </w:rPr>
        <w:t xml:space="preserve"> the reasons furnished, stated that the reasons </w:t>
      </w:r>
      <w:r w:rsidR="00B01D61" w:rsidRPr="00F355CB">
        <w:rPr>
          <w:rFonts w:eastAsia="Calibri" w:cs="Arial"/>
          <w:szCs w:val="24"/>
        </w:rPr>
        <w:t>canvassed</w:t>
      </w:r>
      <w:r w:rsidRPr="00F355CB">
        <w:rPr>
          <w:rFonts w:eastAsia="Calibri" w:cs="Arial"/>
          <w:szCs w:val="24"/>
        </w:rPr>
        <w:t xml:space="preserve"> by the applicant</w:t>
      </w:r>
      <w:r w:rsidR="00513457" w:rsidRPr="00F355CB">
        <w:rPr>
          <w:rFonts w:eastAsia="Calibri" w:cs="Arial"/>
          <w:szCs w:val="24"/>
        </w:rPr>
        <w:t xml:space="preserve"> for </w:t>
      </w:r>
      <w:r w:rsidRPr="00F355CB">
        <w:rPr>
          <w:rFonts w:eastAsia="Calibri" w:cs="Arial"/>
          <w:szCs w:val="24"/>
        </w:rPr>
        <w:t xml:space="preserve">his </w:t>
      </w:r>
      <w:r w:rsidR="00513457" w:rsidRPr="00F355CB">
        <w:rPr>
          <w:rFonts w:eastAsia="Calibri" w:cs="Arial"/>
          <w:szCs w:val="24"/>
        </w:rPr>
        <w:t xml:space="preserve">default </w:t>
      </w:r>
      <w:r w:rsidR="008C6E4C" w:rsidRPr="00F355CB">
        <w:rPr>
          <w:rFonts w:eastAsia="Calibri" w:cs="Arial"/>
          <w:szCs w:val="24"/>
        </w:rPr>
        <w:t>w</w:t>
      </w:r>
      <w:r w:rsidR="000E50B3" w:rsidRPr="00F355CB">
        <w:rPr>
          <w:rFonts w:eastAsia="Calibri" w:cs="Arial"/>
          <w:szCs w:val="24"/>
        </w:rPr>
        <w:t>ere</w:t>
      </w:r>
      <w:r w:rsidR="005F0410">
        <w:rPr>
          <w:rFonts w:eastAsia="Calibri" w:cs="Arial"/>
          <w:szCs w:val="24"/>
        </w:rPr>
        <w:t xml:space="preserve"> ‘</w:t>
      </w:r>
      <w:r w:rsidR="00DE1D56" w:rsidRPr="00F355CB">
        <w:rPr>
          <w:rFonts w:eastAsia="Calibri" w:cs="Arial"/>
          <w:szCs w:val="24"/>
        </w:rPr>
        <w:t>vague</w:t>
      </w:r>
      <w:r w:rsidR="005F0410">
        <w:rPr>
          <w:rFonts w:eastAsia="Calibri" w:cs="Arial"/>
          <w:szCs w:val="24"/>
        </w:rPr>
        <w:t>’</w:t>
      </w:r>
      <w:r w:rsidR="00DE1D56" w:rsidRPr="00F355CB">
        <w:rPr>
          <w:rFonts w:eastAsia="Calibri" w:cs="Arial"/>
          <w:szCs w:val="24"/>
        </w:rPr>
        <w:t xml:space="preserve"> and as result could not make out whether they would oppose same or not. </w:t>
      </w:r>
      <w:r w:rsidR="00683917" w:rsidRPr="00F355CB">
        <w:rPr>
          <w:rFonts w:eastAsia="Calibri" w:cs="Arial"/>
          <w:szCs w:val="24"/>
        </w:rPr>
        <w:t>The content and relevant parts of the letter read as follows</w:t>
      </w:r>
      <w:r w:rsidR="000E50B3" w:rsidRPr="00F355CB">
        <w:rPr>
          <w:rFonts w:eastAsia="Calibri" w:cs="Arial"/>
          <w:szCs w:val="24"/>
        </w:rPr>
        <w:t>:</w:t>
      </w:r>
    </w:p>
    <w:p w14:paraId="5F29D4C8" w14:textId="77777777" w:rsidR="00683917" w:rsidRPr="00F355CB" w:rsidRDefault="00683917" w:rsidP="00683917">
      <w:pPr>
        <w:spacing w:after="0" w:line="360" w:lineRule="auto"/>
        <w:jc w:val="both"/>
        <w:rPr>
          <w:rFonts w:eastAsia="Calibri" w:cs="Arial"/>
          <w:szCs w:val="24"/>
        </w:rPr>
      </w:pPr>
    </w:p>
    <w:p w14:paraId="46E86147" w14:textId="002FC8E8" w:rsidR="00683917" w:rsidRPr="005F0410" w:rsidRDefault="00683917" w:rsidP="005F0410">
      <w:pPr>
        <w:tabs>
          <w:tab w:val="left" w:pos="1134"/>
        </w:tabs>
        <w:spacing w:after="0" w:line="360" w:lineRule="auto"/>
        <w:ind w:left="720"/>
        <w:jc w:val="both"/>
        <w:rPr>
          <w:sz w:val="22"/>
        </w:rPr>
      </w:pPr>
      <w:r w:rsidRPr="005F0410">
        <w:rPr>
          <w:sz w:val="22"/>
        </w:rPr>
        <w:t>‘1.</w:t>
      </w:r>
      <w:r w:rsidR="005F0410">
        <w:rPr>
          <w:sz w:val="22"/>
        </w:rPr>
        <w:tab/>
      </w:r>
      <w:r w:rsidRPr="005F0410">
        <w:rPr>
          <w:sz w:val="22"/>
        </w:rPr>
        <w:t>We refer to the abovementioned matter and your letter dated 4 April 2019</w:t>
      </w:r>
      <w:r w:rsidR="005F0410" w:rsidRPr="005F0410">
        <w:rPr>
          <w:sz w:val="22"/>
        </w:rPr>
        <w:t>.</w:t>
      </w:r>
    </w:p>
    <w:p w14:paraId="23AB9A1B" w14:textId="77777777" w:rsidR="005F0410" w:rsidRPr="005F0410" w:rsidRDefault="005F0410" w:rsidP="005F0410">
      <w:pPr>
        <w:tabs>
          <w:tab w:val="left" w:pos="1276"/>
        </w:tabs>
        <w:spacing w:after="0" w:line="360" w:lineRule="auto"/>
        <w:ind w:left="720"/>
        <w:jc w:val="both"/>
        <w:rPr>
          <w:sz w:val="22"/>
        </w:rPr>
      </w:pPr>
    </w:p>
    <w:p w14:paraId="19E233E0" w14:textId="443B1D5C" w:rsidR="00683917" w:rsidRPr="005F0410" w:rsidRDefault="005F0410" w:rsidP="005F0410">
      <w:pPr>
        <w:tabs>
          <w:tab w:val="left" w:pos="1134"/>
        </w:tabs>
        <w:spacing w:after="0" w:line="360" w:lineRule="auto"/>
        <w:ind w:left="1134" w:hanging="414"/>
        <w:jc w:val="both"/>
        <w:rPr>
          <w:sz w:val="22"/>
        </w:rPr>
      </w:pPr>
      <w:r>
        <w:rPr>
          <w:sz w:val="22"/>
        </w:rPr>
        <w:t>2.</w:t>
      </w:r>
      <w:r>
        <w:rPr>
          <w:sz w:val="22"/>
        </w:rPr>
        <w:tab/>
      </w:r>
      <w:r w:rsidR="00683917" w:rsidRPr="005F0410">
        <w:rPr>
          <w:sz w:val="22"/>
        </w:rPr>
        <w:t xml:space="preserve">Your letter of 4 April 2019 is unfortunately too vague on the details of the cause of your failure to have complied with the court order of 13 </w:t>
      </w:r>
      <w:r w:rsidR="000E50B3" w:rsidRPr="005F0410">
        <w:rPr>
          <w:sz w:val="22"/>
        </w:rPr>
        <w:t>M</w:t>
      </w:r>
      <w:r w:rsidR="00683917" w:rsidRPr="005F0410">
        <w:rPr>
          <w:sz w:val="22"/>
        </w:rPr>
        <w:t xml:space="preserve">arch 2019, neither can we partake in any attempt to resolve the issue of your client’s non-compliance since your client is, in terms of the said court order </w:t>
      </w:r>
      <w:r w:rsidR="00683917" w:rsidRPr="005F0410">
        <w:rPr>
          <w:i/>
          <w:iCs/>
          <w:sz w:val="22"/>
        </w:rPr>
        <w:t>ipso facto</w:t>
      </w:r>
      <w:r w:rsidR="00683917" w:rsidRPr="005F0410">
        <w:rPr>
          <w:sz w:val="22"/>
        </w:rPr>
        <w:t xml:space="preserve"> barred from participating in the matter.</w:t>
      </w:r>
    </w:p>
    <w:p w14:paraId="089B452A" w14:textId="77777777" w:rsidR="005F0410" w:rsidRPr="005F0410" w:rsidRDefault="005F0410" w:rsidP="005F0410">
      <w:pPr>
        <w:tabs>
          <w:tab w:val="left" w:pos="1276"/>
        </w:tabs>
        <w:spacing w:after="0" w:line="360" w:lineRule="auto"/>
        <w:ind w:left="720"/>
        <w:jc w:val="both"/>
        <w:rPr>
          <w:sz w:val="22"/>
        </w:rPr>
      </w:pPr>
    </w:p>
    <w:p w14:paraId="3A606455" w14:textId="2AE22B4A" w:rsidR="00683917" w:rsidRPr="005F0410" w:rsidRDefault="005F0410" w:rsidP="005F0410">
      <w:pPr>
        <w:tabs>
          <w:tab w:val="left" w:pos="1134"/>
        </w:tabs>
        <w:spacing w:after="0" w:line="360" w:lineRule="auto"/>
        <w:ind w:left="1134" w:hanging="414"/>
        <w:jc w:val="both"/>
        <w:rPr>
          <w:sz w:val="22"/>
        </w:rPr>
      </w:pPr>
      <w:r>
        <w:rPr>
          <w:sz w:val="22"/>
        </w:rPr>
        <w:t>3.</w:t>
      </w:r>
      <w:r>
        <w:rPr>
          <w:sz w:val="22"/>
        </w:rPr>
        <w:tab/>
      </w:r>
      <w:r w:rsidR="00683917" w:rsidRPr="005F0410">
        <w:rPr>
          <w:sz w:val="22"/>
        </w:rPr>
        <w:t xml:space="preserve">In </w:t>
      </w:r>
      <w:r w:rsidR="000E50B3" w:rsidRPr="005F0410">
        <w:rPr>
          <w:sz w:val="22"/>
        </w:rPr>
        <w:t xml:space="preserve">the </w:t>
      </w:r>
      <w:r w:rsidR="00683917" w:rsidRPr="005F0410">
        <w:rPr>
          <w:sz w:val="22"/>
        </w:rPr>
        <w:t>absence of a proper explanation we are not in a position to consider whether or not to oppose any intended condonation application nor can we propose an amicable resolution. We cannot deduce from your explanation whether any good cause exists for the failure to comply with the court order</w:t>
      </w:r>
      <w:r w:rsidRPr="005F0410">
        <w:rPr>
          <w:sz w:val="22"/>
        </w:rPr>
        <w:t>.’</w:t>
      </w:r>
    </w:p>
    <w:p w14:paraId="537DBEDF" w14:textId="77777777" w:rsidR="00DE1D56" w:rsidRPr="00F355CB" w:rsidRDefault="00DE1D56" w:rsidP="00DE1D56">
      <w:pPr>
        <w:spacing w:after="0" w:line="360" w:lineRule="auto"/>
        <w:jc w:val="both"/>
        <w:rPr>
          <w:rFonts w:eastAsia="Calibri" w:cs="Arial"/>
          <w:szCs w:val="24"/>
        </w:rPr>
      </w:pPr>
    </w:p>
    <w:p w14:paraId="14266864" w14:textId="2DDB33CD" w:rsidR="00E243B0" w:rsidRPr="00F355CB" w:rsidRDefault="00513457" w:rsidP="00E243B0">
      <w:pPr>
        <w:spacing w:after="0" w:line="360" w:lineRule="auto"/>
        <w:jc w:val="both"/>
        <w:rPr>
          <w:rFonts w:eastAsia="Calibri" w:cs="Arial"/>
          <w:szCs w:val="24"/>
        </w:rPr>
      </w:pPr>
      <w:r w:rsidRPr="00F355CB">
        <w:rPr>
          <w:rFonts w:eastAsia="Calibri" w:cs="Arial"/>
          <w:szCs w:val="24"/>
        </w:rPr>
        <w:t>[</w:t>
      </w:r>
      <w:r w:rsidR="001B1A7C" w:rsidRPr="00F355CB">
        <w:rPr>
          <w:rFonts w:eastAsia="Calibri" w:cs="Arial"/>
          <w:szCs w:val="24"/>
        </w:rPr>
        <w:t>7</w:t>
      </w:r>
      <w:r w:rsidRPr="00F355CB">
        <w:rPr>
          <w:rFonts w:eastAsia="Calibri" w:cs="Arial"/>
          <w:szCs w:val="24"/>
        </w:rPr>
        <w:t>]</w:t>
      </w:r>
      <w:r w:rsidRPr="00F355CB">
        <w:rPr>
          <w:rFonts w:eastAsia="Calibri" w:cs="Arial"/>
          <w:szCs w:val="24"/>
        </w:rPr>
        <w:tab/>
        <w:t>The a</w:t>
      </w:r>
      <w:r w:rsidR="008C6E4C" w:rsidRPr="00F355CB">
        <w:rPr>
          <w:rFonts w:eastAsia="Calibri" w:cs="Arial"/>
          <w:szCs w:val="24"/>
        </w:rPr>
        <w:t>pplicant</w:t>
      </w:r>
      <w:r w:rsidR="00DE1D56" w:rsidRPr="00F355CB">
        <w:rPr>
          <w:rFonts w:eastAsia="Calibri" w:cs="Arial"/>
          <w:szCs w:val="24"/>
        </w:rPr>
        <w:t xml:space="preserve"> </w:t>
      </w:r>
      <w:r w:rsidR="000E50B3" w:rsidRPr="00F355CB">
        <w:rPr>
          <w:rFonts w:eastAsia="Calibri" w:cs="Arial"/>
          <w:szCs w:val="24"/>
        </w:rPr>
        <w:t xml:space="preserve">then </w:t>
      </w:r>
      <w:r w:rsidR="00DE1D56" w:rsidRPr="00F355CB">
        <w:rPr>
          <w:rFonts w:eastAsia="Calibri" w:cs="Arial"/>
          <w:szCs w:val="24"/>
        </w:rPr>
        <w:t xml:space="preserve">filed a notice </w:t>
      </w:r>
      <w:r w:rsidR="008C6E4C" w:rsidRPr="00F355CB">
        <w:rPr>
          <w:rFonts w:eastAsia="Calibri" w:cs="Arial"/>
          <w:szCs w:val="24"/>
        </w:rPr>
        <w:t xml:space="preserve">in terms of </w:t>
      </w:r>
      <w:r w:rsidR="005F0410">
        <w:rPr>
          <w:rFonts w:eastAsia="Calibri" w:cs="Arial"/>
          <w:szCs w:val="24"/>
        </w:rPr>
        <w:t>rule 32</w:t>
      </w:r>
      <w:r w:rsidR="008C6E4C" w:rsidRPr="00F355CB">
        <w:rPr>
          <w:rFonts w:eastAsia="Calibri" w:cs="Arial"/>
          <w:szCs w:val="24"/>
        </w:rPr>
        <w:t>(10)</w:t>
      </w:r>
      <w:r w:rsidR="00E243B0" w:rsidRPr="00F355CB">
        <w:rPr>
          <w:rFonts w:eastAsia="Calibri" w:cs="Arial"/>
          <w:szCs w:val="24"/>
        </w:rPr>
        <w:t xml:space="preserve"> on 8</w:t>
      </w:r>
      <w:r w:rsidR="00E243B0" w:rsidRPr="00F355CB">
        <w:rPr>
          <w:rFonts w:eastAsia="Calibri" w:cs="Arial"/>
          <w:szCs w:val="24"/>
          <w:vertAlign w:val="superscript"/>
        </w:rPr>
        <w:t>th</w:t>
      </w:r>
      <w:r w:rsidR="00E243B0" w:rsidRPr="00F355CB">
        <w:rPr>
          <w:rFonts w:eastAsia="Calibri" w:cs="Arial"/>
          <w:szCs w:val="24"/>
        </w:rPr>
        <w:t xml:space="preserve"> of April 2019</w:t>
      </w:r>
      <w:r w:rsidR="00FC2A56" w:rsidRPr="00F355CB">
        <w:rPr>
          <w:rFonts w:eastAsia="Calibri" w:cs="Arial"/>
          <w:szCs w:val="24"/>
        </w:rPr>
        <w:t xml:space="preserve">, presumably as a </w:t>
      </w:r>
      <w:r w:rsidR="005F0410">
        <w:rPr>
          <w:rFonts w:eastAsia="Calibri" w:cs="Arial"/>
          <w:szCs w:val="24"/>
        </w:rPr>
        <w:t>r</w:t>
      </w:r>
      <w:r w:rsidR="00FC2A56" w:rsidRPr="00F355CB">
        <w:rPr>
          <w:rFonts w:eastAsia="Calibri" w:cs="Arial"/>
          <w:szCs w:val="24"/>
        </w:rPr>
        <w:t>ule 32(10) report</w:t>
      </w:r>
      <w:r w:rsidR="008C6E4C" w:rsidRPr="00F355CB">
        <w:rPr>
          <w:rFonts w:eastAsia="Calibri" w:cs="Arial"/>
          <w:szCs w:val="24"/>
        </w:rPr>
        <w:t xml:space="preserve">, without </w:t>
      </w:r>
      <w:r w:rsidR="000E50B3" w:rsidRPr="00F355CB">
        <w:rPr>
          <w:rFonts w:eastAsia="Calibri" w:cs="Arial"/>
          <w:szCs w:val="24"/>
        </w:rPr>
        <w:t>referring to</w:t>
      </w:r>
      <w:r w:rsidR="00DE1D56" w:rsidRPr="00F355CB">
        <w:rPr>
          <w:rFonts w:eastAsia="Calibri" w:cs="Arial"/>
          <w:szCs w:val="24"/>
        </w:rPr>
        <w:t xml:space="preserve"> the </w:t>
      </w:r>
      <w:r w:rsidR="00E243B0" w:rsidRPr="00F355CB">
        <w:rPr>
          <w:rFonts w:eastAsia="Calibri" w:cs="Arial"/>
          <w:szCs w:val="24"/>
        </w:rPr>
        <w:t xml:space="preserve">above quoted </w:t>
      </w:r>
      <w:r w:rsidR="00DE1D56" w:rsidRPr="00F355CB">
        <w:rPr>
          <w:rFonts w:eastAsia="Calibri" w:cs="Arial"/>
          <w:szCs w:val="24"/>
        </w:rPr>
        <w:t>response f</w:t>
      </w:r>
      <w:r w:rsidR="008C6E4C" w:rsidRPr="00F355CB">
        <w:rPr>
          <w:rFonts w:eastAsia="Calibri" w:cs="Arial"/>
          <w:szCs w:val="24"/>
        </w:rPr>
        <w:t>rom the respondents</w:t>
      </w:r>
      <w:r w:rsidR="005F0410">
        <w:rPr>
          <w:rFonts w:eastAsia="Calibri" w:cs="Arial"/>
          <w:szCs w:val="24"/>
        </w:rPr>
        <w:t>.</w:t>
      </w:r>
      <w:r w:rsidR="000E50B3" w:rsidRPr="00F355CB">
        <w:rPr>
          <w:rFonts w:eastAsia="Calibri" w:cs="Arial"/>
          <w:szCs w:val="24"/>
        </w:rPr>
        <w:t xml:space="preserve"> There is no explanation why this was not referred to in the </w:t>
      </w:r>
      <w:r w:rsidR="005F0410">
        <w:rPr>
          <w:rFonts w:eastAsia="Calibri" w:cs="Arial"/>
          <w:szCs w:val="24"/>
        </w:rPr>
        <w:t>r</w:t>
      </w:r>
      <w:r w:rsidR="000E50B3" w:rsidRPr="00F355CB">
        <w:rPr>
          <w:rFonts w:eastAsia="Calibri" w:cs="Arial"/>
          <w:szCs w:val="24"/>
        </w:rPr>
        <w:t>ule 32(10) notice.</w:t>
      </w:r>
      <w:r w:rsidR="008C6E4C" w:rsidRPr="00F355CB">
        <w:rPr>
          <w:rFonts w:eastAsia="Calibri" w:cs="Arial"/>
          <w:szCs w:val="24"/>
        </w:rPr>
        <w:t xml:space="preserve"> </w:t>
      </w:r>
      <w:r w:rsidR="00B23448" w:rsidRPr="00F355CB">
        <w:rPr>
          <w:rFonts w:eastAsia="Calibri" w:cs="Arial"/>
          <w:szCs w:val="24"/>
        </w:rPr>
        <w:t>W</w:t>
      </w:r>
      <w:r w:rsidR="00E243B0" w:rsidRPr="00F355CB">
        <w:rPr>
          <w:rFonts w:eastAsia="Calibri" w:cs="Arial"/>
          <w:szCs w:val="24"/>
        </w:rPr>
        <w:t xml:space="preserve">hat was </w:t>
      </w:r>
      <w:r w:rsidR="00B23448" w:rsidRPr="00F355CB">
        <w:rPr>
          <w:rFonts w:eastAsia="Calibri" w:cs="Arial"/>
          <w:szCs w:val="24"/>
        </w:rPr>
        <w:t xml:space="preserve">in fact </w:t>
      </w:r>
      <w:r w:rsidR="00E243B0" w:rsidRPr="00F355CB">
        <w:rPr>
          <w:rFonts w:eastAsia="Calibri" w:cs="Arial"/>
          <w:szCs w:val="24"/>
        </w:rPr>
        <w:t xml:space="preserve">attached to the notice was a letter </w:t>
      </w:r>
      <w:r w:rsidR="00B23448" w:rsidRPr="00F355CB">
        <w:rPr>
          <w:rFonts w:eastAsia="Calibri" w:cs="Arial"/>
          <w:szCs w:val="24"/>
        </w:rPr>
        <w:t>marked ES2, attached to the applicant</w:t>
      </w:r>
      <w:r w:rsidR="000E50B3" w:rsidRPr="00F355CB">
        <w:rPr>
          <w:rFonts w:eastAsia="Calibri" w:cs="Arial"/>
          <w:szCs w:val="24"/>
        </w:rPr>
        <w:t>’</w:t>
      </w:r>
      <w:r w:rsidR="00B23448" w:rsidRPr="00F355CB">
        <w:rPr>
          <w:rFonts w:eastAsia="Calibri" w:cs="Arial"/>
          <w:szCs w:val="24"/>
        </w:rPr>
        <w:t xml:space="preserve">s </w:t>
      </w:r>
      <w:r w:rsidR="005F0410">
        <w:rPr>
          <w:rFonts w:eastAsia="Calibri" w:cs="Arial"/>
          <w:szCs w:val="24"/>
        </w:rPr>
        <w:t>rule 32</w:t>
      </w:r>
      <w:r w:rsidR="00B23448" w:rsidRPr="00F355CB">
        <w:rPr>
          <w:rFonts w:eastAsia="Calibri" w:cs="Arial"/>
          <w:szCs w:val="24"/>
        </w:rPr>
        <w:t xml:space="preserve">(10) notice, </w:t>
      </w:r>
      <w:r w:rsidR="00E243B0" w:rsidRPr="00F355CB">
        <w:rPr>
          <w:rFonts w:eastAsia="Calibri" w:cs="Arial"/>
          <w:szCs w:val="24"/>
        </w:rPr>
        <w:t>drafted by the respondent</w:t>
      </w:r>
      <w:r w:rsidR="00B23448" w:rsidRPr="00F355CB">
        <w:rPr>
          <w:rFonts w:eastAsia="Calibri" w:cs="Arial"/>
          <w:szCs w:val="24"/>
        </w:rPr>
        <w:t xml:space="preserve"> coincidently</w:t>
      </w:r>
      <w:r w:rsidR="00E243B0" w:rsidRPr="00F355CB">
        <w:rPr>
          <w:rFonts w:eastAsia="Calibri" w:cs="Arial"/>
          <w:szCs w:val="24"/>
        </w:rPr>
        <w:t xml:space="preserve"> on </w:t>
      </w:r>
      <w:r w:rsidR="00602092">
        <w:rPr>
          <w:rFonts w:eastAsia="Calibri" w:cs="Arial"/>
          <w:szCs w:val="24"/>
        </w:rPr>
        <w:t xml:space="preserve">the </w:t>
      </w:r>
      <w:r w:rsidR="00E243B0" w:rsidRPr="00F355CB">
        <w:rPr>
          <w:rFonts w:eastAsia="Calibri" w:cs="Arial"/>
          <w:szCs w:val="24"/>
        </w:rPr>
        <w:t>4</w:t>
      </w:r>
      <w:r w:rsidR="00E243B0" w:rsidRPr="00F355CB">
        <w:rPr>
          <w:rFonts w:eastAsia="Calibri" w:cs="Arial"/>
          <w:szCs w:val="24"/>
          <w:vertAlign w:val="superscript"/>
        </w:rPr>
        <w:t>th</w:t>
      </w:r>
      <w:r w:rsidR="00E243B0" w:rsidRPr="00F355CB">
        <w:rPr>
          <w:rFonts w:eastAsia="Calibri" w:cs="Arial"/>
          <w:szCs w:val="24"/>
        </w:rPr>
        <w:t xml:space="preserve"> of April </w:t>
      </w:r>
      <w:r w:rsidR="00B23448" w:rsidRPr="00F355CB">
        <w:rPr>
          <w:rFonts w:eastAsia="Calibri" w:cs="Arial"/>
          <w:szCs w:val="24"/>
        </w:rPr>
        <w:t>2019 to the applicant</w:t>
      </w:r>
      <w:r w:rsidR="000E50B3" w:rsidRPr="00F355CB">
        <w:rPr>
          <w:rFonts w:eastAsia="Calibri" w:cs="Arial"/>
          <w:szCs w:val="24"/>
        </w:rPr>
        <w:t>.</w:t>
      </w:r>
      <w:r w:rsidR="00E243B0" w:rsidRPr="00F355CB">
        <w:rPr>
          <w:rFonts w:eastAsia="Calibri" w:cs="Arial"/>
          <w:szCs w:val="24"/>
        </w:rPr>
        <w:t xml:space="preserve"> </w:t>
      </w:r>
      <w:r w:rsidR="000E50B3" w:rsidRPr="00F355CB">
        <w:rPr>
          <w:rFonts w:eastAsia="Calibri" w:cs="Arial"/>
          <w:szCs w:val="24"/>
        </w:rPr>
        <w:t>T</w:t>
      </w:r>
      <w:r w:rsidR="00B23448" w:rsidRPr="00F355CB">
        <w:rPr>
          <w:rFonts w:eastAsia="Calibri" w:cs="Arial"/>
          <w:szCs w:val="24"/>
        </w:rPr>
        <w:t xml:space="preserve">he relevant parts thereof </w:t>
      </w:r>
      <w:r w:rsidR="00E243B0" w:rsidRPr="00F355CB">
        <w:rPr>
          <w:rFonts w:eastAsia="Calibri" w:cs="Arial"/>
          <w:szCs w:val="24"/>
        </w:rPr>
        <w:t>stat</w:t>
      </w:r>
      <w:r w:rsidR="000E50B3" w:rsidRPr="00F355CB">
        <w:rPr>
          <w:rFonts w:eastAsia="Calibri" w:cs="Arial"/>
          <w:szCs w:val="24"/>
        </w:rPr>
        <w:t>ed</w:t>
      </w:r>
      <w:r w:rsidR="00E243B0" w:rsidRPr="00F355CB">
        <w:rPr>
          <w:rFonts w:eastAsia="Calibri" w:cs="Arial"/>
          <w:szCs w:val="24"/>
        </w:rPr>
        <w:t xml:space="preserve"> that as a result of the applicant being </w:t>
      </w:r>
      <w:r w:rsidR="00E243B0" w:rsidRPr="00F355CB">
        <w:rPr>
          <w:rFonts w:eastAsia="Calibri" w:cs="Arial"/>
          <w:i/>
          <w:iCs/>
          <w:szCs w:val="24"/>
        </w:rPr>
        <w:t>ipso facto</w:t>
      </w:r>
      <w:r w:rsidR="00E243B0" w:rsidRPr="00F355CB">
        <w:rPr>
          <w:rFonts w:eastAsia="Calibri" w:cs="Arial"/>
          <w:szCs w:val="24"/>
        </w:rPr>
        <w:t xml:space="preserve"> barred </w:t>
      </w:r>
      <w:r w:rsidR="000E50B3" w:rsidRPr="00F355CB">
        <w:rPr>
          <w:rFonts w:eastAsia="Calibri" w:cs="Arial"/>
          <w:szCs w:val="24"/>
        </w:rPr>
        <w:t>owing</w:t>
      </w:r>
      <w:r w:rsidR="00E243B0" w:rsidRPr="00F355CB">
        <w:rPr>
          <w:rFonts w:eastAsia="Calibri" w:cs="Arial"/>
          <w:szCs w:val="24"/>
        </w:rPr>
        <w:t xml:space="preserve"> to t</w:t>
      </w:r>
      <w:r w:rsidR="000E50B3" w:rsidRPr="00F355CB">
        <w:rPr>
          <w:rFonts w:eastAsia="Calibri" w:cs="Arial"/>
          <w:szCs w:val="24"/>
        </w:rPr>
        <w:t>his</w:t>
      </w:r>
      <w:r w:rsidR="00E243B0" w:rsidRPr="00F355CB">
        <w:rPr>
          <w:rFonts w:eastAsia="Calibri" w:cs="Arial"/>
          <w:szCs w:val="24"/>
        </w:rPr>
        <w:t xml:space="preserve"> failure to file his plea on time, the respondent</w:t>
      </w:r>
      <w:r w:rsidR="00B23448" w:rsidRPr="00F355CB">
        <w:rPr>
          <w:rFonts w:eastAsia="Calibri" w:cs="Arial"/>
          <w:szCs w:val="24"/>
        </w:rPr>
        <w:t xml:space="preserve"> intends </w:t>
      </w:r>
      <w:r w:rsidR="000E50B3" w:rsidRPr="00F355CB">
        <w:rPr>
          <w:rFonts w:eastAsia="Calibri" w:cs="Arial"/>
          <w:szCs w:val="24"/>
        </w:rPr>
        <w:t>to file</w:t>
      </w:r>
      <w:r w:rsidR="00B23448" w:rsidRPr="00F355CB">
        <w:rPr>
          <w:rFonts w:eastAsia="Calibri" w:cs="Arial"/>
          <w:szCs w:val="24"/>
        </w:rPr>
        <w:t xml:space="preserve"> a unilateral status report and </w:t>
      </w:r>
      <w:r w:rsidR="000E50B3" w:rsidRPr="00F355CB">
        <w:rPr>
          <w:rFonts w:eastAsia="Calibri" w:cs="Arial"/>
          <w:szCs w:val="24"/>
        </w:rPr>
        <w:t>would</w:t>
      </w:r>
      <w:r w:rsidR="00B23448" w:rsidRPr="00F355CB">
        <w:rPr>
          <w:rFonts w:eastAsia="Calibri" w:cs="Arial"/>
          <w:szCs w:val="24"/>
        </w:rPr>
        <w:t xml:space="preserve"> request the </w:t>
      </w:r>
      <w:r w:rsidR="005F0410">
        <w:rPr>
          <w:rFonts w:eastAsia="Calibri" w:cs="Arial"/>
          <w:szCs w:val="24"/>
        </w:rPr>
        <w:t>c</w:t>
      </w:r>
      <w:r w:rsidR="00B23448" w:rsidRPr="00F355CB">
        <w:rPr>
          <w:rFonts w:eastAsia="Calibri" w:cs="Arial"/>
          <w:szCs w:val="24"/>
        </w:rPr>
        <w:t>ourt to set the matter down for default judgment.</w:t>
      </w:r>
    </w:p>
    <w:p w14:paraId="6180B4DC" w14:textId="72597112" w:rsidR="00E243B0" w:rsidRPr="00F355CB" w:rsidRDefault="00E243B0" w:rsidP="00E243B0">
      <w:pPr>
        <w:spacing w:after="0" w:line="360" w:lineRule="auto"/>
        <w:jc w:val="both"/>
        <w:rPr>
          <w:rFonts w:eastAsia="Calibri" w:cs="Arial"/>
          <w:szCs w:val="24"/>
        </w:rPr>
      </w:pPr>
    </w:p>
    <w:p w14:paraId="731A5D66" w14:textId="52F0B407" w:rsidR="00E243B0" w:rsidRPr="00F355CB" w:rsidRDefault="00B23448" w:rsidP="00DE1D56">
      <w:pPr>
        <w:spacing w:after="0" w:line="360" w:lineRule="auto"/>
        <w:jc w:val="both"/>
        <w:rPr>
          <w:rFonts w:eastAsia="Calibri" w:cs="Arial"/>
          <w:szCs w:val="24"/>
        </w:rPr>
      </w:pPr>
      <w:r w:rsidRPr="00F355CB">
        <w:rPr>
          <w:rFonts w:eastAsia="Calibri" w:cs="Arial"/>
          <w:szCs w:val="24"/>
        </w:rPr>
        <w:lastRenderedPageBreak/>
        <w:t>[</w:t>
      </w:r>
      <w:r w:rsidR="001B1A7C" w:rsidRPr="00F355CB">
        <w:rPr>
          <w:rFonts w:eastAsia="Calibri" w:cs="Arial"/>
          <w:szCs w:val="24"/>
        </w:rPr>
        <w:t>8</w:t>
      </w:r>
      <w:r w:rsidRPr="00F355CB">
        <w:rPr>
          <w:rFonts w:eastAsia="Calibri" w:cs="Arial"/>
          <w:szCs w:val="24"/>
        </w:rPr>
        <w:t>]</w:t>
      </w:r>
      <w:r w:rsidRPr="00F355CB">
        <w:rPr>
          <w:rFonts w:eastAsia="Calibri" w:cs="Arial"/>
          <w:szCs w:val="24"/>
        </w:rPr>
        <w:tab/>
      </w:r>
      <w:r w:rsidR="000E50B3" w:rsidRPr="00F355CB">
        <w:rPr>
          <w:rFonts w:eastAsia="Calibri" w:cs="Arial"/>
          <w:szCs w:val="24"/>
        </w:rPr>
        <w:t>The rule 32(10) notice was filed on 8</w:t>
      </w:r>
      <w:r w:rsidR="000E50B3" w:rsidRPr="00F355CB">
        <w:rPr>
          <w:rFonts w:eastAsia="Calibri" w:cs="Arial"/>
          <w:szCs w:val="24"/>
          <w:vertAlign w:val="superscript"/>
        </w:rPr>
        <w:t>th</w:t>
      </w:r>
      <w:r w:rsidR="000E50B3" w:rsidRPr="00F355CB">
        <w:rPr>
          <w:rFonts w:eastAsia="Calibri" w:cs="Arial"/>
          <w:szCs w:val="24"/>
        </w:rPr>
        <w:t xml:space="preserve"> April 2019.</w:t>
      </w:r>
      <w:r w:rsidR="00C25260" w:rsidRPr="00F355CB">
        <w:rPr>
          <w:rFonts w:eastAsia="Calibri" w:cs="Arial"/>
          <w:szCs w:val="24"/>
        </w:rPr>
        <w:t xml:space="preserve"> </w:t>
      </w:r>
      <w:r w:rsidR="000E50B3" w:rsidRPr="00F355CB">
        <w:rPr>
          <w:rFonts w:eastAsia="Calibri" w:cs="Arial"/>
          <w:szCs w:val="24"/>
        </w:rPr>
        <w:t xml:space="preserve">At </w:t>
      </w:r>
      <w:r w:rsidR="00C25260" w:rsidRPr="00F355CB">
        <w:rPr>
          <w:rFonts w:eastAsia="Calibri" w:cs="Arial"/>
          <w:szCs w:val="24"/>
        </w:rPr>
        <w:t xml:space="preserve">that point </w:t>
      </w:r>
      <w:r w:rsidR="000E50B3" w:rsidRPr="00F355CB">
        <w:rPr>
          <w:rFonts w:eastAsia="Calibri" w:cs="Arial"/>
          <w:szCs w:val="24"/>
        </w:rPr>
        <w:t>the applicant</w:t>
      </w:r>
      <w:r w:rsidR="00C25260" w:rsidRPr="00F355CB">
        <w:rPr>
          <w:rFonts w:eastAsia="Calibri" w:cs="Arial"/>
          <w:szCs w:val="24"/>
        </w:rPr>
        <w:t xml:space="preserve"> </w:t>
      </w:r>
      <w:r w:rsidR="000E50B3" w:rsidRPr="00F355CB">
        <w:rPr>
          <w:rFonts w:eastAsia="Calibri" w:cs="Arial"/>
          <w:szCs w:val="24"/>
        </w:rPr>
        <w:t>was</w:t>
      </w:r>
      <w:r w:rsidR="00C25260" w:rsidRPr="00F355CB">
        <w:rPr>
          <w:rFonts w:eastAsia="Calibri" w:cs="Arial"/>
          <w:szCs w:val="24"/>
        </w:rPr>
        <w:t xml:space="preserve"> already in possession of the respondent</w:t>
      </w:r>
      <w:r w:rsidR="000E50B3" w:rsidRPr="00F355CB">
        <w:rPr>
          <w:rFonts w:eastAsia="Calibri" w:cs="Arial"/>
          <w:szCs w:val="24"/>
        </w:rPr>
        <w:t>’</w:t>
      </w:r>
      <w:r w:rsidR="00C25260" w:rsidRPr="00F355CB">
        <w:rPr>
          <w:rFonts w:eastAsia="Calibri" w:cs="Arial"/>
          <w:szCs w:val="24"/>
        </w:rPr>
        <w:t>s letter</w:t>
      </w:r>
      <w:r w:rsidR="000E50B3" w:rsidRPr="00F355CB">
        <w:rPr>
          <w:rFonts w:eastAsia="Calibri" w:cs="Arial"/>
          <w:szCs w:val="24"/>
        </w:rPr>
        <w:t>s</w:t>
      </w:r>
      <w:r w:rsidR="00C25260" w:rsidRPr="00F355CB">
        <w:rPr>
          <w:rFonts w:eastAsia="Calibri" w:cs="Arial"/>
          <w:szCs w:val="24"/>
        </w:rPr>
        <w:t xml:space="preserve"> in reply</w:t>
      </w:r>
      <w:r w:rsidR="000E50B3" w:rsidRPr="00F355CB">
        <w:rPr>
          <w:rFonts w:eastAsia="Calibri" w:cs="Arial"/>
          <w:szCs w:val="24"/>
        </w:rPr>
        <w:t>.</w:t>
      </w:r>
      <w:r w:rsidRPr="00F355CB">
        <w:rPr>
          <w:rFonts w:eastAsia="Calibri" w:cs="Arial"/>
          <w:szCs w:val="24"/>
        </w:rPr>
        <w:t xml:space="preserve"> </w:t>
      </w:r>
      <w:r w:rsidR="000E50B3" w:rsidRPr="00F355CB">
        <w:rPr>
          <w:rFonts w:eastAsia="Calibri" w:cs="Arial"/>
          <w:szCs w:val="24"/>
        </w:rPr>
        <w:t>It was hence incumbent on the appli</w:t>
      </w:r>
      <w:r w:rsidR="00602092">
        <w:rPr>
          <w:rFonts w:eastAsia="Calibri" w:cs="Arial"/>
          <w:szCs w:val="24"/>
        </w:rPr>
        <w:t>cant to include the said letter</w:t>
      </w:r>
      <w:r w:rsidR="000E50B3" w:rsidRPr="00F355CB">
        <w:rPr>
          <w:rFonts w:eastAsia="Calibri" w:cs="Arial"/>
          <w:szCs w:val="24"/>
        </w:rPr>
        <w:t xml:space="preserve"> in the notice. A failure to do so is suspect and in any event not in keeping with the requirements of rule 32(10).</w:t>
      </w:r>
    </w:p>
    <w:p w14:paraId="00CBFF93" w14:textId="77777777" w:rsidR="00DE1D56" w:rsidRPr="00F355CB" w:rsidRDefault="00DE1D56" w:rsidP="00DE1D56">
      <w:pPr>
        <w:spacing w:after="0" w:line="360" w:lineRule="auto"/>
        <w:jc w:val="both"/>
        <w:rPr>
          <w:rFonts w:eastAsia="Calibri" w:cs="Arial"/>
          <w:szCs w:val="24"/>
        </w:rPr>
      </w:pPr>
    </w:p>
    <w:p w14:paraId="657B0709" w14:textId="119B6AD0" w:rsidR="00FE7BBC" w:rsidRPr="00F355CB" w:rsidRDefault="00C25260" w:rsidP="00DE1D56">
      <w:pPr>
        <w:spacing w:after="0" w:line="360" w:lineRule="auto"/>
        <w:jc w:val="both"/>
        <w:rPr>
          <w:rFonts w:eastAsia="Calibri" w:cs="Arial"/>
          <w:szCs w:val="24"/>
        </w:rPr>
      </w:pPr>
      <w:r w:rsidRPr="00F355CB">
        <w:rPr>
          <w:rFonts w:eastAsia="Calibri" w:cs="Arial"/>
          <w:szCs w:val="24"/>
        </w:rPr>
        <w:t>[</w:t>
      </w:r>
      <w:r w:rsidR="001B1A7C" w:rsidRPr="00F355CB">
        <w:rPr>
          <w:rFonts w:eastAsia="Calibri" w:cs="Arial"/>
          <w:szCs w:val="24"/>
        </w:rPr>
        <w:t>9</w:t>
      </w:r>
      <w:r w:rsidR="00DE1D56" w:rsidRPr="00F355CB">
        <w:rPr>
          <w:rFonts w:eastAsia="Calibri" w:cs="Arial"/>
          <w:szCs w:val="24"/>
        </w:rPr>
        <w:t>]</w:t>
      </w:r>
      <w:r w:rsidR="00DE1D56" w:rsidRPr="00F355CB">
        <w:rPr>
          <w:rFonts w:eastAsia="Calibri" w:cs="Arial"/>
          <w:szCs w:val="24"/>
        </w:rPr>
        <w:tab/>
        <w:t xml:space="preserve">The </w:t>
      </w:r>
      <w:r w:rsidR="000E50B3" w:rsidRPr="00F355CB">
        <w:rPr>
          <w:rFonts w:eastAsia="Calibri" w:cs="Arial"/>
          <w:szCs w:val="24"/>
        </w:rPr>
        <w:t>applicant then proceeded to file</w:t>
      </w:r>
      <w:r w:rsidR="00DE1D56" w:rsidRPr="00F355CB">
        <w:rPr>
          <w:rFonts w:eastAsia="Calibri" w:cs="Arial"/>
          <w:szCs w:val="24"/>
        </w:rPr>
        <w:t xml:space="preserve"> </w:t>
      </w:r>
      <w:r w:rsidR="008C6E4C" w:rsidRPr="00F355CB">
        <w:rPr>
          <w:rFonts w:eastAsia="Calibri" w:cs="Arial"/>
          <w:szCs w:val="24"/>
        </w:rPr>
        <w:t xml:space="preserve">a </w:t>
      </w:r>
      <w:r w:rsidR="00DE1D56" w:rsidRPr="00F355CB">
        <w:rPr>
          <w:rFonts w:eastAsia="Calibri" w:cs="Arial"/>
          <w:szCs w:val="24"/>
        </w:rPr>
        <w:t>condonation application</w:t>
      </w:r>
      <w:r w:rsidR="000E50B3" w:rsidRPr="00F355CB">
        <w:rPr>
          <w:rStyle w:val="FootnoteReference"/>
          <w:rFonts w:eastAsia="Calibri" w:cs="Arial"/>
          <w:szCs w:val="24"/>
        </w:rPr>
        <w:footnoteReference w:id="2"/>
      </w:r>
      <w:r w:rsidR="00DE1D56" w:rsidRPr="00F355CB">
        <w:rPr>
          <w:rFonts w:eastAsia="Calibri" w:cs="Arial"/>
          <w:szCs w:val="24"/>
        </w:rPr>
        <w:t xml:space="preserve">, </w:t>
      </w:r>
      <w:r w:rsidR="008C6E4C" w:rsidRPr="00F355CB">
        <w:rPr>
          <w:rFonts w:eastAsia="Calibri" w:cs="Arial"/>
          <w:szCs w:val="24"/>
        </w:rPr>
        <w:t>which the</w:t>
      </w:r>
      <w:r w:rsidR="00513457" w:rsidRPr="00F355CB">
        <w:rPr>
          <w:rFonts w:eastAsia="Calibri" w:cs="Arial"/>
          <w:szCs w:val="24"/>
        </w:rPr>
        <w:t xml:space="preserve"> respondent</w:t>
      </w:r>
      <w:r w:rsidR="008C6E4C" w:rsidRPr="00F355CB">
        <w:rPr>
          <w:rFonts w:eastAsia="Calibri" w:cs="Arial"/>
          <w:szCs w:val="24"/>
        </w:rPr>
        <w:t xml:space="preserve"> opposed</w:t>
      </w:r>
      <w:r w:rsidR="000E50B3" w:rsidRPr="00F355CB">
        <w:rPr>
          <w:rFonts w:eastAsia="Calibri" w:cs="Arial"/>
          <w:szCs w:val="24"/>
        </w:rPr>
        <w:t>.</w:t>
      </w:r>
    </w:p>
    <w:p w14:paraId="06D60D00" w14:textId="77777777" w:rsidR="00C25260" w:rsidRPr="00F355CB" w:rsidRDefault="00C25260" w:rsidP="00DE1D56">
      <w:pPr>
        <w:spacing w:after="0" w:line="360" w:lineRule="auto"/>
        <w:jc w:val="both"/>
        <w:rPr>
          <w:rFonts w:eastAsia="Calibri" w:cs="Arial"/>
          <w:szCs w:val="24"/>
        </w:rPr>
      </w:pPr>
    </w:p>
    <w:p w14:paraId="48CD8A3C" w14:textId="7FB30456" w:rsidR="00C25260" w:rsidRPr="00880415" w:rsidRDefault="00EF01A9" w:rsidP="00C25260">
      <w:pPr>
        <w:spacing w:after="0" w:line="360" w:lineRule="auto"/>
        <w:jc w:val="both"/>
        <w:rPr>
          <w:rFonts w:eastAsia="Calibri" w:cs="Arial"/>
          <w:szCs w:val="24"/>
        </w:rPr>
      </w:pPr>
      <w:r w:rsidRPr="00F355CB">
        <w:rPr>
          <w:rFonts w:eastAsia="Calibri" w:cs="Arial"/>
          <w:szCs w:val="24"/>
        </w:rPr>
        <w:t>[</w:t>
      </w:r>
      <w:r w:rsidR="001B1A7C" w:rsidRPr="00F355CB">
        <w:rPr>
          <w:rFonts w:eastAsia="Calibri" w:cs="Arial"/>
          <w:szCs w:val="24"/>
        </w:rPr>
        <w:t>10</w:t>
      </w:r>
      <w:r w:rsidRPr="00F355CB">
        <w:rPr>
          <w:rFonts w:eastAsia="Calibri" w:cs="Arial"/>
          <w:szCs w:val="24"/>
        </w:rPr>
        <w:t>]</w:t>
      </w:r>
      <w:r w:rsidRPr="00F355CB">
        <w:rPr>
          <w:rFonts w:eastAsia="Calibri" w:cs="Arial"/>
          <w:szCs w:val="24"/>
        </w:rPr>
        <w:tab/>
      </w:r>
      <w:r w:rsidR="00C25260" w:rsidRPr="00F355CB">
        <w:rPr>
          <w:rFonts w:eastAsia="Calibri" w:cs="Arial"/>
          <w:szCs w:val="24"/>
        </w:rPr>
        <w:t xml:space="preserve">The </w:t>
      </w:r>
      <w:r w:rsidRPr="00F355CB">
        <w:rPr>
          <w:rFonts w:eastAsia="Calibri" w:cs="Arial"/>
          <w:szCs w:val="24"/>
        </w:rPr>
        <w:t>applicant’s</w:t>
      </w:r>
      <w:r w:rsidR="00C25260" w:rsidRPr="00F355CB">
        <w:rPr>
          <w:rFonts w:eastAsia="Calibri" w:cs="Arial"/>
          <w:szCs w:val="24"/>
        </w:rPr>
        <w:t xml:space="preserve"> main contention in his </w:t>
      </w:r>
      <w:r w:rsidRPr="00F355CB">
        <w:rPr>
          <w:rFonts w:eastAsia="Calibri" w:cs="Arial"/>
          <w:szCs w:val="24"/>
        </w:rPr>
        <w:t>condonation application was</w:t>
      </w:r>
      <w:r w:rsidR="00C25260" w:rsidRPr="00F355CB">
        <w:rPr>
          <w:rFonts w:eastAsia="Calibri" w:cs="Arial"/>
          <w:szCs w:val="24"/>
        </w:rPr>
        <w:t xml:space="preserve"> that because of the passing of one of his clients</w:t>
      </w:r>
      <w:r w:rsidR="000E50B3" w:rsidRPr="00F355CB">
        <w:rPr>
          <w:rFonts w:eastAsia="Calibri" w:cs="Arial"/>
          <w:szCs w:val="24"/>
        </w:rPr>
        <w:t>,</w:t>
      </w:r>
      <w:r w:rsidR="00C25260" w:rsidRPr="00F355CB">
        <w:rPr>
          <w:rFonts w:eastAsia="Calibri" w:cs="Arial"/>
          <w:szCs w:val="24"/>
        </w:rPr>
        <w:t xml:space="preserve"> the late Ondonga King, h</w:t>
      </w:r>
      <w:r w:rsidR="000E50B3" w:rsidRPr="00F355CB">
        <w:rPr>
          <w:rFonts w:eastAsia="Calibri" w:cs="Arial"/>
          <w:szCs w:val="24"/>
        </w:rPr>
        <w:t xml:space="preserve">e (the legal practitioner) </w:t>
      </w:r>
      <w:r w:rsidR="00C25260" w:rsidRPr="00F355CB">
        <w:rPr>
          <w:rFonts w:eastAsia="Calibri" w:cs="Arial"/>
          <w:szCs w:val="24"/>
        </w:rPr>
        <w:t>was seized with extensive legal consultations on diverse urgent aspects occasioned by the death</w:t>
      </w:r>
      <w:r w:rsidRPr="00F355CB">
        <w:rPr>
          <w:rFonts w:eastAsia="Calibri" w:cs="Arial"/>
          <w:szCs w:val="24"/>
        </w:rPr>
        <w:t xml:space="preserve"> which needed his attention. These consultations</w:t>
      </w:r>
      <w:r w:rsidR="00C25260" w:rsidRPr="00F355CB">
        <w:rPr>
          <w:rFonts w:eastAsia="Calibri" w:cs="Arial"/>
          <w:szCs w:val="24"/>
        </w:rPr>
        <w:t xml:space="preserve"> </w:t>
      </w:r>
      <w:r w:rsidR="000E50B3" w:rsidRPr="00F355CB">
        <w:rPr>
          <w:rFonts w:eastAsia="Calibri" w:cs="Arial"/>
          <w:szCs w:val="24"/>
        </w:rPr>
        <w:t>led to</w:t>
      </w:r>
      <w:r w:rsidR="00C25260" w:rsidRPr="00F355CB">
        <w:rPr>
          <w:rFonts w:eastAsia="Calibri" w:cs="Arial"/>
          <w:szCs w:val="24"/>
        </w:rPr>
        <w:t xml:space="preserve"> an urgent appli</w:t>
      </w:r>
      <w:r w:rsidRPr="00F355CB">
        <w:rPr>
          <w:rFonts w:eastAsia="Calibri" w:cs="Arial"/>
          <w:szCs w:val="24"/>
        </w:rPr>
        <w:t>cation being filed and which</w:t>
      </w:r>
      <w:r w:rsidR="00C25260" w:rsidRPr="00F355CB">
        <w:rPr>
          <w:rFonts w:eastAsia="Calibri" w:cs="Arial"/>
          <w:szCs w:val="24"/>
        </w:rPr>
        <w:t xml:space="preserve"> disabled the </w:t>
      </w:r>
      <w:r w:rsidRPr="00F355CB">
        <w:rPr>
          <w:rFonts w:eastAsia="Calibri" w:cs="Arial"/>
          <w:szCs w:val="24"/>
        </w:rPr>
        <w:t>applicant</w:t>
      </w:r>
      <w:r w:rsidR="00C25260" w:rsidRPr="00F355CB">
        <w:rPr>
          <w:rFonts w:eastAsia="Calibri" w:cs="Arial"/>
          <w:szCs w:val="24"/>
        </w:rPr>
        <w:t xml:space="preserve"> to meet deadlines including </w:t>
      </w:r>
      <w:r w:rsidR="000E50B3" w:rsidRPr="00F355CB">
        <w:rPr>
          <w:rFonts w:eastAsia="Calibri" w:cs="Arial"/>
          <w:szCs w:val="24"/>
        </w:rPr>
        <w:t>the one t</w:t>
      </w:r>
      <w:r w:rsidR="00880415">
        <w:rPr>
          <w:rFonts w:eastAsia="Calibri" w:cs="Arial"/>
          <w:szCs w:val="24"/>
        </w:rPr>
        <w:t>hat was required of him to file his P</w:t>
      </w:r>
      <w:r w:rsidR="000E50B3" w:rsidRPr="00F355CB">
        <w:rPr>
          <w:rFonts w:eastAsia="Calibri" w:cs="Arial"/>
          <w:szCs w:val="24"/>
        </w:rPr>
        <w:t xml:space="preserve">lea by </w:t>
      </w:r>
      <w:r w:rsidR="00EC05A3">
        <w:rPr>
          <w:rFonts w:eastAsia="Calibri" w:cs="Arial"/>
          <w:szCs w:val="24"/>
        </w:rPr>
        <w:t xml:space="preserve">the </w:t>
      </w:r>
      <w:r w:rsidR="000E50B3" w:rsidRPr="00F355CB">
        <w:rPr>
          <w:rFonts w:eastAsia="Calibri" w:cs="Arial"/>
          <w:szCs w:val="24"/>
        </w:rPr>
        <w:t>2</w:t>
      </w:r>
      <w:r w:rsidR="000E50B3" w:rsidRPr="00F355CB">
        <w:rPr>
          <w:rFonts w:eastAsia="Calibri" w:cs="Arial"/>
          <w:szCs w:val="24"/>
          <w:vertAlign w:val="superscript"/>
        </w:rPr>
        <w:t>nd</w:t>
      </w:r>
      <w:r w:rsidR="000E50B3" w:rsidRPr="00F355CB">
        <w:rPr>
          <w:rFonts w:eastAsia="Calibri" w:cs="Arial"/>
          <w:szCs w:val="24"/>
        </w:rPr>
        <w:t xml:space="preserve"> April </w:t>
      </w:r>
      <w:r w:rsidR="000E50B3" w:rsidRPr="00880415">
        <w:rPr>
          <w:rFonts w:eastAsia="Calibri" w:cs="Arial"/>
          <w:szCs w:val="24"/>
        </w:rPr>
        <w:t>2019.</w:t>
      </w:r>
    </w:p>
    <w:p w14:paraId="4594C996" w14:textId="77777777" w:rsidR="00FE7BBC" w:rsidRPr="00F355CB" w:rsidRDefault="00FE7BBC" w:rsidP="00DE1D56">
      <w:pPr>
        <w:spacing w:after="0" w:line="360" w:lineRule="auto"/>
        <w:jc w:val="both"/>
        <w:rPr>
          <w:rFonts w:eastAsia="Calibri" w:cs="Arial"/>
          <w:szCs w:val="24"/>
        </w:rPr>
      </w:pPr>
    </w:p>
    <w:p w14:paraId="2D185D94" w14:textId="08C974AD" w:rsidR="00DE1D56" w:rsidRPr="00880415" w:rsidRDefault="00294586" w:rsidP="00DE1D56">
      <w:pPr>
        <w:spacing w:after="0" w:line="360" w:lineRule="auto"/>
        <w:jc w:val="both"/>
        <w:rPr>
          <w:rFonts w:cs="Arial"/>
          <w:szCs w:val="24"/>
          <w:lang w:val="af-ZA"/>
        </w:rPr>
      </w:pPr>
      <w:r w:rsidRPr="00F355CB">
        <w:rPr>
          <w:rFonts w:eastAsia="Calibri" w:cs="Arial"/>
          <w:szCs w:val="24"/>
        </w:rPr>
        <w:t>[</w:t>
      </w:r>
      <w:r w:rsidR="001B1A7C" w:rsidRPr="00F355CB">
        <w:rPr>
          <w:rFonts w:eastAsia="Calibri" w:cs="Arial"/>
          <w:szCs w:val="24"/>
        </w:rPr>
        <w:t>11</w:t>
      </w:r>
      <w:r w:rsidR="00FE7BBC" w:rsidRPr="00F355CB">
        <w:rPr>
          <w:rFonts w:eastAsia="Calibri" w:cs="Arial"/>
          <w:szCs w:val="24"/>
        </w:rPr>
        <w:t>]</w:t>
      </w:r>
      <w:r w:rsidR="00E41BEB" w:rsidRPr="00F355CB">
        <w:rPr>
          <w:rFonts w:eastAsia="Calibri" w:cs="Arial"/>
          <w:szCs w:val="24"/>
        </w:rPr>
        <w:tab/>
      </w:r>
      <w:r w:rsidR="00513457" w:rsidRPr="00F355CB">
        <w:rPr>
          <w:rFonts w:eastAsia="Calibri" w:cs="Arial"/>
          <w:szCs w:val="24"/>
        </w:rPr>
        <w:t xml:space="preserve">The respondent’s answering affidavit to this application </w:t>
      </w:r>
      <w:r w:rsidR="00DE1D56" w:rsidRPr="00F355CB">
        <w:rPr>
          <w:rFonts w:eastAsia="Calibri" w:cs="Arial"/>
          <w:szCs w:val="24"/>
        </w:rPr>
        <w:t>raise</w:t>
      </w:r>
      <w:r w:rsidR="00513457" w:rsidRPr="00F355CB">
        <w:rPr>
          <w:rFonts w:eastAsia="Calibri" w:cs="Arial"/>
          <w:szCs w:val="24"/>
        </w:rPr>
        <w:t>d</w:t>
      </w:r>
      <w:r w:rsidR="00DE1D56" w:rsidRPr="00F355CB">
        <w:rPr>
          <w:rFonts w:eastAsia="Calibri" w:cs="Arial"/>
          <w:szCs w:val="24"/>
        </w:rPr>
        <w:t xml:space="preserve"> the following </w:t>
      </w:r>
      <w:r w:rsidR="00880415">
        <w:rPr>
          <w:rFonts w:cs="Arial"/>
          <w:szCs w:val="24"/>
          <w:lang w:val="af-ZA"/>
        </w:rPr>
        <w:t>p</w:t>
      </w:r>
      <w:r w:rsidR="00DE1D56" w:rsidRPr="00F355CB">
        <w:rPr>
          <w:rFonts w:cs="Arial"/>
          <w:szCs w:val="24"/>
          <w:lang w:val="af-ZA"/>
        </w:rPr>
        <w:t xml:space="preserve">oints </w:t>
      </w:r>
      <w:r w:rsidR="00DE1D56" w:rsidRPr="00880415">
        <w:rPr>
          <w:rFonts w:cs="Arial"/>
          <w:i/>
          <w:szCs w:val="24"/>
          <w:lang w:val="af-ZA"/>
        </w:rPr>
        <w:t>in limine</w:t>
      </w:r>
      <w:r w:rsidR="00DE1D56" w:rsidRPr="00880415">
        <w:rPr>
          <w:rFonts w:cs="Arial"/>
          <w:szCs w:val="24"/>
          <w:lang w:val="af-ZA"/>
        </w:rPr>
        <w:t>:</w:t>
      </w:r>
    </w:p>
    <w:p w14:paraId="1ACAD2EE" w14:textId="77777777" w:rsidR="00DE1D56" w:rsidRPr="00F355CB" w:rsidRDefault="00DE1D56" w:rsidP="00DE1D56">
      <w:pPr>
        <w:spacing w:after="0" w:line="360" w:lineRule="auto"/>
        <w:jc w:val="both"/>
        <w:rPr>
          <w:rFonts w:eastAsia="Calibri" w:cs="Arial"/>
          <w:szCs w:val="24"/>
        </w:rPr>
      </w:pPr>
    </w:p>
    <w:p w14:paraId="720AC378" w14:textId="219FB343" w:rsidR="00DE1D56" w:rsidRPr="00880415" w:rsidRDefault="00DE1D56" w:rsidP="00880415">
      <w:pPr>
        <w:pStyle w:val="ListParagraph"/>
        <w:numPr>
          <w:ilvl w:val="0"/>
          <w:numId w:val="13"/>
        </w:numPr>
        <w:spacing w:after="0" w:line="360" w:lineRule="auto"/>
        <w:ind w:left="1276" w:hanging="556"/>
        <w:jc w:val="both"/>
        <w:rPr>
          <w:rFonts w:cs="Arial"/>
          <w:szCs w:val="24"/>
          <w:lang w:val="af-ZA"/>
        </w:rPr>
      </w:pPr>
      <w:r w:rsidRPr="00880415">
        <w:rPr>
          <w:rFonts w:cs="Arial"/>
          <w:szCs w:val="24"/>
          <w:lang w:val="en-ZA"/>
        </w:rPr>
        <w:t xml:space="preserve">Non-compliance with </w:t>
      </w:r>
      <w:r w:rsidR="001B1A7C" w:rsidRPr="00880415">
        <w:rPr>
          <w:rFonts w:cs="Arial"/>
          <w:szCs w:val="24"/>
          <w:lang w:val="en-ZA"/>
        </w:rPr>
        <w:t>rules</w:t>
      </w:r>
      <w:r w:rsidRPr="00880415">
        <w:rPr>
          <w:rFonts w:cs="Arial"/>
          <w:szCs w:val="24"/>
          <w:lang w:val="en-ZA"/>
        </w:rPr>
        <w:t xml:space="preserve"> 32(9) </w:t>
      </w:r>
      <w:r w:rsidR="001B1A7C" w:rsidRPr="00880415">
        <w:rPr>
          <w:rFonts w:cs="Arial"/>
          <w:szCs w:val="24"/>
          <w:lang w:val="en-ZA"/>
        </w:rPr>
        <w:t>and</w:t>
      </w:r>
      <w:r w:rsidRPr="00880415">
        <w:rPr>
          <w:rFonts w:cs="Arial"/>
          <w:szCs w:val="24"/>
          <w:lang w:val="en-ZA"/>
        </w:rPr>
        <w:t xml:space="preserve"> 32(10)</w:t>
      </w:r>
      <w:r w:rsidR="00FE7BBC" w:rsidRPr="00880415">
        <w:rPr>
          <w:rFonts w:cs="Arial"/>
          <w:szCs w:val="24"/>
          <w:lang w:val="en-ZA"/>
        </w:rPr>
        <w:t>;</w:t>
      </w:r>
    </w:p>
    <w:p w14:paraId="117AB2AC" w14:textId="77777777" w:rsidR="00880415" w:rsidRPr="00880415" w:rsidRDefault="00880415" w:rsidP="00880415">
      <w:pPr>
        <w:spacing w:after="0" w:line="360" w:lineRule="auto"/>
        <w:ind w:left="1276" w:hanging="556"/>
        <w:jc w:val="both"/>
        <w:rPr>
          <w:rFonts w:cs="Arial"/>
          <w:szCs w:val="24"/>
          <w:lang w:val="af-ZA"/>
        </w:rPr>
      </w:pPr>
    </w:p>
    <w:p w14:paraId="21F9D456" w14:textId="52F7AB1A" w:rsidR="00DE1D56" w:rsidRPr="00880415" w:rsidRDefault="00DE1D56" w:rsidP="00880415">
      <w:pPr>
        <w:pStyle w:val="ListParagraph"/>
        <w:numPr>
          <w:ilvl w:val="0"/>
          <w:numId w:val="13"/>
        </w:numPr>
        <w:spacing w:after="0" w:line="360" w:lineRule="auto"/>
        <w:ind w:left="1276" w:hanging="556"/>
        <w:jc w:val="both"/>
        <w:rPr>
          <w:rFonts w:cs="Arial"/>
          <w:szCs w:val="24"/>
          <w:lang w:val="en-ZA"/>
        </w:rPr>
      </w:pPr>
      <w:r w:rsidRPr="00880415">
        <w:rPr>
          <w:rFonts w:cs="Arial"/>
          <w:szCs w:val="24"/>
          <w:lang w:val="en-ZA"/>
        </w:rPr>
        <w:t>Incompetent relief sought</w:t>
      </w:r>
      <w:r w:rsidR="00FE7BBC" w:rsidRPr="00880415">
        <w:rPr>
          <w:rFonts w:cs="Arial"/>
          <w:szCs w:val="24"/>
          <w:lang w:val="en-ZA"/>
        </w:rPr>
        <w:t>;</w:t>
      </w:r>
      <w:r w:rsidR="00880415" w:rsidRPr="00880415">
        <w:rPr>
          <w:rFonts w:cs="Arial"/>
          <w:szCs w:val="24"/>
          <w:lang w:val="en-ZA"/>
        </w:rPr>
        <w:t xml:space="preserve"> and</w:t>
      </w:r>
    </w:p>
    <w:p w14:paraId="09DF2758" w14:textId="77777777" w:rsidR="00880415" w:rsidRPr="00880415" w:rsidRDefault="00880415" w:rsidP="00880415">
      <w:pPr>
        <w:spacing w:after="0" w:line="360" w:lineRule="auto"/>
        <w:ind w:left="1276" w:hanging="556"/>
        <w:jc w:val="both"/>
        <w:rPr>
          <w:rFonts w:cs="Arial"/>
          <w:szCs w:val="24"/>
          <w:lang w:val="en-ZA"/>
        </w:rPr>
      </w:pPr>
    </w:p>
    <w:p w14:paraId="08539B2C" w14:textId="3CF9B6FE" w:rsidR="00DE1D56" w:rsidRPr="00880415" w:rsidRDefault="00DE1D56" w:rsidP="00880415">
      <w:pPr>
        <w:pStyle w:val="ListParagraph"/>
        <w:numPr>
          <w:ilvl w:val="0"/>
          <w:numId w:val="13"/>
        </w:numPr>
        <w:spacing w:after="0" w:line="360" w:lineRule="auto"/>
        <w:ind w:left="1276" w:hanging="556"/>
        <w:jc w:val="both"/>
        <w:rPr>
          <w:rFonts w:cs="Arial"/>
          <w:szCs w:val="24"/>
          <w:lang w:val="en-ZA"/>
        </w:rPr>
      </w:pPr>
      <w:r w:rsidRPr="00880415">
        <w:rPr>
          <w:rFonts w:cs="Arial"/>
          <w:szCs w:val="24"/>
          <w:lang w:val="en-ZA"/>
        </w:rPr>
        <w:t xml:space="preserve">Non-compliance with </w:t>
      </w:r>
      <w:r w:rsidR="00880415" w:rsidRPr="00880415">
        <w:rPr>
          <w:rFonts w:cs="Arial"/>
          <w:szCs w:val="24"/>
          <w:lang w:val="en-ZA"/>
        </w:rPr>
        <w:t>r</w:t>
      </w:r>
      <w:r w:rsidRPr="00880415">
        <w:rPr>
          <w:rFonts w:cs="Arial"/>
          <w:szCs w:val="24"/>
          <w:lang w:val="en-ZA"/>
        </w:rPr>
        <w:t>ule 55(1)</w:t>
      </w:r>
      <w:r w:rsidR="00880415" w:rsidRPr="00880415">
        <w:rPr>
          <w:rFonts w:cs="Arial"/>
          <w:szCs w:val="24"/>
          <w:lang w:val="en-ZA"/>
        </w:rPr>
        <w:t>.</w:t>
      </w:r>
    </w:p>
    <w:p w14:paraId="0A7495BE" w14:textId="77777777" w:rsidR="00DE1D56" w:rsidRPr="00F355CB" w:rsidRDefault="00DE1D56" w:rsidP="00DE1D56">
      <w:pPr>
        <w:spacing w:after="0" w:line="360" w:lineRule="auto"/>
        <w:jc w:val="both"/>
        <w:rPr>
          <w:rFonts w:eastAsia="Calibri" w:cs="Arial"/>
          <w:szCs w:val="24"/>
        </w:rPr>
      </w:pPr>
    </w:p>
    <w:p w14:paraId="58E08526" w14:textId="57E2DC4F" w:rsidR="001B1A7C" w:rsidRPr="00F355CB" w:rsidRDefault="00E41BEB" w:rsidP="00E41BEB">
      <w:pPr>
        <w:pStyle w:val="CommentText"/>
        <w:spacing w:after="0" w:line="360" w:lineRule="auto"/>
        <w:jc w:val="both"/>
        <w:rPr>
          <w:sz w:val="24"/>
          <w:szCs w:val="24"/>
        </w:rPr>
      </w:pPr>
      <w:r w:rsidRPr="00F355CB">
        <w:rPr>
          <w:rFonts w:eastAsia="Calibri" w:cs="Arial"/>
          <w:sz w:val="24"/>
          <w:szCs w:val="24"/>
        </w:rPr>
        <w:t>[</w:t>
      </w:r>
      <w:r w:rsidR="00294586" w:rsidRPr="00F355CB">
        <w:rPr>
          <w:rFonts w:eastAsia="Calibri" w:cs="Arial"/>
          <w:sz w:val="24"/>
          <w:szCs w:val="24"/>
        </w:rPr>
        <w:t>1</w:t>
      </w:r>
      <w:r w:rsidR="001B1A7C" w:rsidRPr="00F355CB">
        <w:rPr>
          <w:rFonts w:eastAsia="Calibri" w:cs="Arial"/>
          <w:sz w:val="24"/>
          <w:szCs w:val="24"/>
        </w:rPr>
        <w:t>2</w:t>
      </w:r>
      <w:r w:rsidRPr="00F355CB">
        <w:rPr>
          <w:rFonts w:eastAsia="Calibri" w:cs="Arial"/>
          <w:sz w:val="24"/>
          <w:szCs w:val="24"/>
        </w:rPr>
        <w:t>]</w:t>
      </w:r>
      <w:r w:rsidRPr="00F355CB">
        <w:rPr>
          <w:rFonts w:eastAsia="Calibri" w:cs="Arial"/>
          <w:sz w:val="24"/>
          <w:szCs w:val="24"/>
        </w:rPr>
        <w:tab/>
      </w:r>
      <w:r w:rsidR="00B143F3" w:rsidRPr="00F355CB">
        <w:rPr>
          <w:rFonts w:eastAsia="Calibri" w:cs="Arial"/>
          <w:sz w:val="24"/>
          <w:szCs w:val="24"/>
        </w:rPr>
        <w:t>The crux of the respondent’s</w:t>
      </w:r>
      <w:r w:rsidR="00DE1D56" w:rsidRPr="00F355CB">
        <w:rPr>
          <w:rFonts w:eastAsia="Calibri" w:cs="Arial"/>
          <w:sz w:val="24"/>
          <w:szCs w:val="24"/>
        </w:rPr>
        <w:t xml:space="preserve"> argume</w:t>
      </w:r>
      <w:r w:rsidR="00880415">
        <w:rPr>
          <w:rFonts w:eastAsia="Calibri" w:cs="Arial"/>
          <w:sz w:val="24"/>
          <w:szCs w:val="24"/>
        </w:rPr>
        <w:t>nt advanced by Mr</w:t>
      </w:r>
      <w:r w:rsidR="00B143F3" w:rsidRPr="00F355CB">
        <w:rPr>
          <w:rFonts w:eastAsia="Calibri" w:cs="Arial"/>
          <w:sz w:val="24"/>
          <w:szCs w:val="24"/>
        </w:rPr>
        <w:t xml:space="preserve"> Boonzaier and as it appears to the court are three</w:t>
      </w:r>
      <w:r w:rsidR="001B1A7C" w:rsidRPr="00F355CB">
        <w:rPr>
          <w:rFonts w:eastAsia="Calibri" w:cs="Arial"/>
          <w:sz w:val="24"/>
          <w:szCs w:val="24"/>
        </w:rPr>
        <w:t>-</w:t>
      </w:r>
      <w:r w:rsidR="00B143F3" w:rsidRPr="00F355CB">
        <w:rPr>
          <w:rFonts w:eastAsia="Calibri" w:cs="Arial"/>
          <w:sz w:val="24"/>
          <w:szCs w:val="24"/>
        </w:rPr>
        <w:t>fo</w:t>
      </w:r>
      <w:r w:rsidR="00FE7BBC" w:rsidRPr="00F355CB">
        <w:rPr>
          <w:rFonts w:eastAsia="Calibri" w:cs="Arial"/>
          <w:sz w:val="24"/>
          <w:szCs w:val="24"/>
        </w:rPr>
        <w:t>ld</w:t>
      </w:r>
      <w:r w:rsidR="001B1A7C" w:rsidRPr="00F355CB">
        <w:rPr>
          <w:rFonts w:eastAsia="Calibri" w:cs="Arial"/>
          <w:sz w:val="24"/>
          <w:szCs w:val="24"/>
        </w:rPr>
        <w:t>;</w:t>
      </w:r>
      <w:r w:rsidR="00B143F3" w:rsidRPr="00F355CB">
        <w:rPr>
          <w:rFonts w:eastAsia="Calibri" w:cs="Arial"/>
          <w:sz w:val="24"/>
          <w:szCs w:val="24"/>
        </w:rPr>
        <w:t xml:space="preserve"> </w:t>
      </w:r>
      <w:r w:rsidRPr="00F355CB">
        <w:rPr>
          <w:rFonts w:eastAsia="Calibri" w:cs="Arial"/>
          <w:sz w:val="24"/>
          <w:szCs w:val="24"/>
        </w:rPr>
        <w:t>firstly</w:t>
      </w:r>
      <w:r w:rsidR="00361567">
        <w:rPr>
          <w:rFonts w:eastAsia="Calibri" w:cs="Arial"/>
          <w:sz w:val="24"/>
          <w:szCs w:val="24"/>
        </w:rPr>
        <w:t>,</w:t>
      </w:r>
      <w:r w:rsidR="00EF01A9" w:rsidRPr="00F355CB">
        <w:rPr>
          <w:rFonts w:eastAsia="Calibri" w:cs="Arial"/>
          <w:sz w:val="24"/>
          <w:szCs w:val="24"/>
        </w:rPr>
        <w:t xml:space="preserve"> </w:t>
      </w:r>
      <w:r w:rsidRPr="00F355CB">
        <w:rPr>
          <w:sz w:val="24"/>
          <w:szCs w:val="24"/>
        </w:rPr>
        <w:t>that there has been non-</w:t>
      </w:r>
      <w:r w:rsidR="00EF01A9" w:rsidRPr="00F355CB">
        <w:rPr>
          <w:sz w:val="24"/>
          <w:szCs w:val="24"/>
        </w:rPr>
        <w:t>compliance with rule</w:t>
      </w:r>
      <w:r w:rsidR="001B1A7C" w:rsidRPr="00F355CB">
        <w:rPr>
          <w:sz w:val="24"/>
          <w:szCs w:val="24"/>
        </w:rPr>
        <w:t>s</w:t>
      </w:r>
      <w:r w:rsidR="00EF01A9" w:rsidRPr="00F355CB">
        <w:rPr>
          <w:sz w:val="24"/>
          <w:szCs w:val="24"/>
        </w:rPr>
        <w:t xml:space="preserve"> 32(9) and (10) in that the applicant did not really attempt to amicably resolve the matter. Further that the rule 32(10) notice do</w:t>
      </w:r>
      <w:r w:rsidR="001B1A7C" w:rsidRPr="00F355CB">
        <w:rPr>
          <w:sz w:val="24"/>
          <w:szCs w:val="24"/>
        </w:rPr>
        <w:t>e</w:t>
      </w:r>
      <w:r w:rsidR="00EF01A9" w:rsidRPr="00F355CB">
        <w:rPr>
          <w:sz w:val="24"/>
          <w:szCs w:val="24"/>
        </w:rPr>
        <w:t>s not pass</w:t>
      </w:r>
      <w:r w:rsidR="00EC05A3">
        <w:rPr>
          <w:sz w:val="24"/>
          <w:szCs w:val="24"/>
        </w:rPr>
        <w:t xml:space="preserve"> </w:t>
      </w:r>
      <w:r w:rsidR="00EF01A9" w:rsidRPr="00F355CB">
        <w:rPr>
          <w:sz w:val="24"/>
          <w:szCs w:val="24"/>
        </w:rPr>
        <w:t>muster as it does not clearly indicate the efforts made (steps taken) to resolve the matter amicably before lodgi</w:t>
      </w:r>
      <w:r w:rsidR="00361567">
        <w:rPr>
          <w:sz w:val="24"/>
          <w:szCs w:val="24"/>
        </w:rPr>
        <w:t>ng the interlocutory.</w:t>
      </w:r>
    </w:p>
    <w:p w14:paraId="797E7AC5" w14:textId="77777777" w:rsidR="001B1A7C" w:rsidRPr="00F355CB" w:rsidRDefault="001B1A7C" w:rsidP="00E41BEB">
      <w:pPr>
        <w:pStyle w:val="CommentText"/>
        <w:spacing w:after="0" w:line="360" w:lineRule="auto"/>
        <w:jc w:val="both"/>
        <w:rPr>
          <w:sz w:val="24"/>
          <w:szCs w:val="24"/>
        </w:rPr>
      </w:pPr>
    </w:p>
    <w:p w14:paraId="44B6355E" w14:textId="3E3C9210" w:rsidR="00E41BEB" w:rsidRPr="00F355CB" w:rsidRDefault="001B1A7C" w:rsidP="00E41BEB">
      <w:pPr>
        <w:pStyle w:val="CommentText"/>
        <w:spacing w:after="0" w:line="360" w:lineRule="auto"/>
        <w:jc w:val="both"/>
        <w:rPr>
          <w:sz w:val="24"/>
          <w:szCs w:val="24"/>
        </w:rPr>
      </w:pPr>
      <w:r w:rsidRPr="00F355CB">
        <w:rPr>
          <w:sz w:val="24"/>
          <w:szCs w:val="24"/>
        </w:rPr>
        <w:lastRenderedPageBreak/>
        <w:t>[13]</w:t>
      </w:r>
      <w:r w:rsidR="00361567">
        <w:rPr>
          <w:sz w:val="24"/>
          <w:szCs w:val="24"/>
        </w:rPr>
        <w:tab/>
      </w:r>
      <w:r w:rsidR="00EF01A9" w:rsidRPr="00F355CB">
        <w:rPr>
          <w:sz w:val="24"/>
          <w:szCs w:val="24"/>
        </w:rPr>
        <w:t xml:space="preserve">The second point </w:t>
      </w:r>
      <w:r w:rsidR="00EF01A9" w:rsidRPr="00F355CB">
        <w:rPr>
          <w:i/>
          <w:sz w:val="24"/>
          <w:szCs w:val="24"/>
        </w:rPr>
        <w:t>in limine</w:t>
      </w:r>
      <w:r w:rsidR="00EF01A9" w:rsidRPr="00F355CB">
        <w:rPr>
          <w:sz w:val="24"/>
          <w:szCs w:val="24"/>
        </w:rPr>
        <w:t xml:space="preserve"> is that the relief sought is incompe</w:t>
      </w:r>
      <w:r w:rsidR="00361567">
        <w:rPr>
          <w:sz w:val="24"/>
          <w:szCs w:val="24"/>
        </w:rPr>
        <w:t>tent for the following reasons:</w:t>
      </w:r>
    </w:p>
    <w:p w14:paraId="7024F9B8" w14:textId="7055E6C4" w:rsidR="00EF01A9" w:rsidRPr="00361567" w:rsidRDefault="00361567" w:rsidP="00361567">
      <w:pPr>
        <w:pStyle w:val="CommentText"/>
        <w:spacing w:after="0" w:line="360" w:lineRule="auto"/>
        <w:ind w:left="1276" w:hanging="556"/>
        <w:jc w:val="both"/>
        <w:rPr>
          <w:sz w:val="24"/>
          <w:szCs w:val="24"/>
        </w:rPr>
      </w:pPr>
      <w:r>
        <w:rPr>
          <w:sz w:val="24"/>
          <w:szCs w:val="24"/>
        </w:rPr>
        <w:t>(i)</w:t>
      </w:r>
      <w:r>
        <w:rPr>
          <w:sz w:val="24"/>
          <w:szCs w:val="24"/>
        </w:rPr>
        <w:tab/>
      </w:r>
      <w:r w:rsidR="00EF01A9" w:rsidRPr="00361567">
        <w:rPr>
          <w:sz w:val="24"/>
          <w:szCs w:val="24"/>
        </w:rPr>
        <w:t xml:space="preserve">The applicant is barred in terms of rule 54(3). He should therefore have sought to uplift the bar and not </w:t>
      </w:r>
      <w:r w:rsidR="001B1A7C" w:rsidRPr="00361567">
        <w:rPr>
          <w:sz w:val="24"/>
          <w:szCs w:val="24"/>
        </w:rPr>
        <w:t xml:space="preserve">merely </w:t>
      </w:r>
      <w:r w:rsidR="00EF01A9" w:rsidRPr="00361567">
        <w:rPr>
          <w:sz w:val="24"/>
          <w:szCs w:val="24"/>
        </w:rPr>
        <w:t>seek condonation.</w:t>
      </w:r>
    </w:p>
    <w:p w14:paraId="26D14D39" w14:textId="77777777" w:rsidR="00361567" w:rsidRPr="00361567" w:rsidRDefault="00361567" w:rsidP="00361567">
      <w:pPr>
        <w:pStyle w:val="CommentText"/>
        <w:spacing w:after="0" w:line="360" w:lineRule="auto"/>
        <w:ind w:left="1276" w:hanging="556"/>
        <w:jc w:val="both"/>
        <w:rPr>
          <w:sz w:val="24"/>
          <w:szCs w:val="24"/>
        </w:rPr>
      </w:pPr>
    </w:p>
    <w:p w14:paraId="60973DD0" w14:textId="2A82F054" w:rsidR="00E41BEB" w:rsidRPr="00361567" w:rsidRDefault="00361567" w:rsidP="00361567">
      <w:pPr>
        <w:pStyle w:val="CommentText"/>
        <w:spacing w:after="0" w:line="360" w:lineRule="auto"/>
        <w:ind w:left="1276" w:hanging="556"/>
        <w:jc w:val="both"/>
        <w:rPr>
          <w:sz w:val="24"/>
          <w:szCs w:val="24"/>
        </w:rPr>
      </w:pPr>
      <w:r>
        <w:rPr>
          <w:sz w:val="24"/>
          <w:szCs w:val="24"/>
        </w:rPr>
        <w:t>(ii)</w:t>
      </w:r>
      <w:r>
        <w:rPr>
          <w:sz w:val="24"/>
          <w:szCs w:val="24"/>
        </w:rPr>
        <w:tab/>
      </w:r>
      <w:r w:rsidR="00EF01A9" w:rsidRPr="00361567">
        <w:rPr>
          <w:sz w:val="24"/>
          <w:szCs w:val="24"/>
        </w:rPr>
        <w:t>The applicant filed an amended notice of motion wherein it sought to uplift the bar. But same came late on …</w:t>
      </w:r>
      <w:r>
        <w:rPr>
          <w:sz w:val="24"/>
          <w:szCs w:val="24"/>
        </w:rPr>
        <w:t xml:space="preserve"> </w:t>
      </w:r>
      <w:r w:rsidR="00EF01A9" w:rsidRPr="00361567">
        <w:rPr>
          <w:sz w:val="24"/>
          <w:szCs w:val="24"/>
        </w:rPr>
        <w:t xml:space="preserve">and in any event did not seek to amend its notice of </w:t>
      </w:r>
      <w:r w:rsidR="001B1A7C" w:rsidRPr="00361567">
        <w:rPr>
          <w:sz w:val="24"/>
          <w:szCs w:val="24"/>
        </w:rPr>
        <w:t>m</w:t>
      </w:r>
      <w:r w:rsidR="00EF01A9" w:rsidRPr="00361567">
        <w:rPr>
          <w:sz w:val="24"/>
          <w:szCs w:val="24"/>
        </w:rPr>
        <w:t xml:space="preserve">otion as </w:t>
      </w:r>
      <w:r w:rsidR="001B1A7C" w:rsidRPr="00361567">
        <w:rPr>
          <w:sz w:val="24"/>
          <w:szCs w:val="24"/>
        </w:rPr>
        <w:t xml:space="preserve">is </w:t>
      </w:r>
      <w:r w:rsidRPr="00361567">
        <w:rPr>
          <w:sz w:val="24"/>
          <w:szCs w:val="24"/>
        </w:rPr>
        <w:t>required in rule 52.</w:t>
      </w:r>
    </w:p>
    <w:p w14:paraId="11553C63" w14:textId="77777777" w:rsidR="00361567" w:rsidRPr="00F355CB" w:rsidRDefault="00361567" w:rsidP="00361567">
      <w:pPr>
        <w:pStyle w:val="CommentText"/>
        <w:spacing w:after="0" w:line="360" w:lineRule="auto"/>
        <w:jc w:val="both"/>
        <w:rPr>
          <w:sz w:val="24"/>
          <w:szCs w:val="24"/>
        </w:rPr>
      </w:pPr>
    </w:p>
    <w:p w14:paraId="57CF6B95" w14:textId="20ECB49B" w:rsidR="00EF01A9" w:rsidRPr="00F355CB" w:rsidRDefault="001B1A7C" w:rsidP="00E41BEB">
      <w:pPr>
        <w:pStyle w:val="CommentText"/>
        <w:spacing w:after="0" w:line="360" w:lineRule="auto"/>
        <w:jc w:val="both"/>
        <w:rPr>
          <w:sz w:val="24"/>
          <w:szCs w:val="24"/>
        </w:rPr>
      </w:pPr>
      <w:r w:rsidRPr="00F355CB">
        <w:rPr>
          <w:sz w:val="24"/>
          <w:szCs w:val="24"/>
        </w:rPr>
        <w:t>[14]</w:t>
      </w:r>
      <w:r w:rsidR="00361567">
        <w:rPr>
          <w:sz w:val="24"/>
          <w:szCs w:val="24"/>
        </w:rPr>
        <w:tab/>
      </w:r>
      <w:r w:rsidR="00EF01A9" w:rsidRPr="00F355CB">
        <w:rPr>
          <w:sz w:val="24"/>
          <w:szCs w:val="24"/>
        </w:rPr>
        <w:t xml:space="preserve">The third point </w:t>
      </w:r>
      <w:r w:rsidR="00EF01A9" w:rsidRPr="00F355CB">
        <w:rPr>
          <w:i/>
          <w:iCs/>
          <w:sz w:val="24"/>
          <w:szCs w:val="24"/>
        </w:rPr>
        <w:t>in limine</w:t>
      </w:r>
      <w:r w:rsidR="00EF01A9" w:rsidRPr="00F355CB">
        <w:rPr>
          <w:sz w:val="24"/>
          <w:szCs w:val="24"/>
        </w:rPr>
        <w:t xml:space="preserve"> is that the application for condon</w:t>
      </w:r>
      <w:r w:rsidR="00E55910" w:rsidRPr="00F355CB">
        <w:rPr>
          <w:sz w:val="24"/>
          <w:szCs w:val="24"/>
        </w:rPr>
        <w:t>ation does not show good cause, in that same lacks the following requirements</w:t>
      </w:r>
      <w:r w:rsidR="00EF01A9" w:rsidRPr="00F355CB">
        <w:rPr>
          <w:sz w:val="24"/>
          <w:szCs w:val="24"/>
        </w:rPr>
        <w:t>:</w:t>
      </w:r>
    </w:p>
    <w:p w14:paraId="4B5F24F2" w14:textId="77777777" w:rsidR="00EF01A9" w:rsidRPr="00F355CB" w:rsidRDefault="00EF01A9" w:rsidP="00E41BEB">
      <w:pPr>
        <w:pStyle w:val="CommentText"/>
        <w:spacing w:after="0" w:line="360" w:lineRule="auto"/>
        <w:jc w:val="both"/>
        <w:rPr>
          <w:sz w:val="24"/>
          <w:szCs w:val="24"/>
        </w:rPr>
      </w:pPr>
    </w:p>
    <w:p w14:paraId="670E2954" w14:textId="32F421C6" w:rsidR="00EF01A9" w:rsidRDefault="00E55910" w:rsidP="00361567">
      <w:pPr>
        <w:pStyle w:val="CommentText"/>
        <w:numPr>
          <w:ilvl w:val="0"/>
          <w:numId w:val="14"/>
        </w:numPr>
        <w:spacing w:after="0" w:line="360" w:lineRule="auto"/>
        <w:ind w:left="1276" w:hanging="556"/>
        <w:jc w:val="both"/>
        <w:rPr>
          <w:sz w:val="24"/>
          <w:szCs w:val="24"/>
        </w:rPr>
      </w:pPr>
      <w:r w:rsidRPr="00F355CB">
        <w:rPr>
          <w:sz w:val="24"/>
          <w:szCs w:val="24"/>
        </w:rPr>
        <w:t>A</w:t>
      </w:r>
      <w:r w:rsidR="00EF01A9" w:rsidRPr="00F355CB">
        <w:rPr>
          <w:sz w:val="24"/>
          <w:szCs w:val="24"/>
        </w:rPr>
        <w:t xml:space="preserve"> reasonable explanation for the non-compliance.</w:t>
      </w:r>
    </w:p>
    <w:p w14:paraId="27BE5627" w14:textId="77777777" w:rsidR="00361567" w:rsidRPr="00F355CB" w:rsidRDefault="00361567" w:rsidP="00361567">
      <w:pPr>
        <w:pStyle w:val="CommentText"/>
        <w:spacing w:after="0" w:line="360" w:lineRule="auto"/>
        <w:ind w:left="1276" w:hanging="556"/>
        <w:jc w:val="both"/>
        <w:rPr>
          <w:sz w:val="24"/>
          <w:szCs w:val="24"/>
        </w:rPr>
      </w:pPr>
    </w:p>
    <w:p w14:paraId="26C2F510" w14:textId="56EAADF7" w:rsidR="00EF01A9" w:rsidRPr="00F355CB" w:rsidRDefault="00E55910" w:rsidP="00361567">
      <w:pPr>
        <w:pStyle w:val="CommentText"/>
        <w:numPr>
          <w:ilvl w:val="0"/>
          <w:numId w:val="14"/>
        </w:numPr>
        <w:spacing w:after="0" w:line="360" w:lineRule="auto"/>
        <w:ind w:left="1276" w:hanging="556"/>
        <w:jc w:val="both"/>
        <w:rPr>
          <w:sz w:val="24"/>
          <w:szCs w:val="24"/>
        </w:rPr>
      </w:pPr>
      <w:r w:rsidRPr="00F355CB">
        <w:rPr>
          <w:sz w:val="24"/>
          <w:szCs w:val="24"/>
        </w:rPr>
        <w:t>G</w:t>
      </w:r>
      <w:r w:rsidR="00361567">
        <w:rPr>
          <w:sz w:val="24"/>
          <w:szCs w:val="24"/>
        </w:rPr>
        <w:t>ood prospects of success i.</w:t>
      </w:r>
      <w:r w:rsidR="00EF01A9" w:rsidRPr="00F355CB">
        <w:rPr>
          <w:sz w:val="24"/>
          <w:szCs w:val="24"/>
        </w:rPr>
        <w:t xml:space="preserve">e a </w:t>
      </w:r>
      <w:r w:rsidR="00EF01A9" w:rsidRPr="00F355CB">
        <w:rPr>
          <w:i/>
          <w:iCs/>
          <w:sz w:val="24"/>
          <w:szCs w:val="24"/>
        </w:rPr>
        <w:t xml:space="preserve">bona fide </w:t>
      </w:r>
      <w:r w:rsidR="00EF01A9" w:rsidRPr="00F355CB">
        <w:rPr>
          <w:sz w:val="24"/>
          <w:szCs w:val="24"/>
        </w:rPr>
        <w:t>defense to the main claim.</w:t>
      </w:r>
    </w:p>
    <w:p w14:paraId="33D972E7" w14:textId="77777777" w:rsidR="00361567" w:rsidRDefault="00361567" w:rsidP="00E41BEB">
      <w:pPr>
        <w:spacing w:after="0" w:line="360" w:lineRule="auto"/>
        <w:jc w:val="both"/>
        <w:rPr>
          <w:rFonts w:eastAsia="Calibri" w:cs="Arial"/>
          <w:szCs w:val="24"/>
        </w:rPr>
      </w:pPr>
    </w:p>
    <w:p w14:paraId="54981736" w14:textId="411CF0C7" w:rsidR="00E41BEB" w:rsidRPr="00F355CB" w:rsidRDefault="00361567" w:rsidP="00E41BEB">
      <w:pPr>
        <w:spacing w:after="0" w:line="360" w:lineRule="auto"/>
        <w:jc w:val="both"/>
        <w:rPr>
          <w:rFonts w:cs="Arial"/>
          <w:szCs w:val="24"/>
          <w:lang w:val="af-ZA"/>
        </w:rPr>
      </w:pPr>
      <w:r>
        <w:rPr>
          <w:rFonts w:eastAsia="Calibri" w:cs="Arial"/>
          <w:szCs w:val="24"/>
        </w:rPr>
        <w:t>[15]</w:t>
      </w:r>
      <w:r>
        <w:rPr>
          <w:rFonts w:eastAsia="Calibri" w:cs="Arial"/>
          <w:szCs w:val="24"/>
        </w:rPr>
        <w:tab/>
        <w:t>Mr</w:t>
      </w:r>
      <w:r w:rsidR="001B1A7C" w:rsidRPr="00F355CB">
        <w:rPr>
          <w:rFonts w:eastAsia="Calibri" w:cs="Arial"/>
          <w:szCs w:val="24"/>
        </w:rPr>
        <w:t xml:space="preserve"> Boonzaier, who appeared for the respondent, argued that t</w:t>
      </w:r>
      <w:r w:rsidR="00B143F3" w:rsidRPr="00F355CB">
        <w:rPr>
          <w:rFonts w:eastAsia="Calibri" w:cs="Arial"/>
          <w:szCs w:val="24"/>
        </w:rPr>
        <w:t xml:space="preserve">he </w:t>
      </w:r>
      <w:r w:rsidR="001B1A7C" w:rsidRPr="00F355CB">
        <w:rPr>
          <w:rFonts w:eastAsia="Calibri" w:cs="Arial"/>
          <w:szCs w:val="24"/>
        </w:rPr>
        <w:t xml:space="preserve">failure to make out a case for good cause </w:t>
      </w:r>
      <w:r w:rsidR="00B143F3" w:rsidRPr="00F355CB">
        <w:rPr>
          <w:rFonts w:eastAsia="Calibri" w:cs="Arial"/>
          <w:szCs w:val="24"/>
        </w:rPr>
        <w:t xml:space="preserve">in the founding affidavit </w:t>
      </w:r>
      <w:r w:rsidR="00DE1D56" w:rsidRPr="00F355CB">
        <w:rPr>
          <w:rFonts w:eastAsia="Calibri" w:cs="Arial"/>
          <w:szCs w:val="24"/>
        </w:rPr>
        <w:t xml:space="preserve">is </w:t>
      </w:r>
      <w:r w:rsidR="001B1A7C" w:rsidRPr="00F355CB">
        <w:rPr>
          <w:rFonts w:eastAsia="Calibri" w:cs="Arial"/>
          <w:szCs w:val="24"/>
        </w:rPr>
        <w:t>fata</w:t>
      </w:r>
      <w:r w:rsidR="00DE1D56" w:rsidRPr="00F355CB">
        <w:rPr>
          <w:rFonts w:eastAsia="Calibri" w:cs="Arial"/>
          <w:szCs w:val="24"/>
        </w:rPr>
        <w:t xml:space="preserve">l to their application </w:t>
      </w:r>
      <w:r w:rsidR="00B143F3" w:rsidRPr="00F355CB">
        <w:rPr>
          <w:rFonts w:eastAsia="Calibri" w:cs="Arial"/>
          <w:szCs w:val="24"/>
        </w:rPr>
        <w:t>for condonation</w:t>
      </w:r>
      <w:r w:rsidR="00DE1D56" w:rsidRPr="00F355CB">
        <w:rPr>
          <w:rFonts w:eastAsia="Calibri" w:cs="Arial"/>
          <w:szCs w:val="24"/>
        </w:rPr>
        <w:t xml:space="preserve">. In </w:t>
      </w:r>
      <w:r w:rsidR="001B1A7C" w:rsidRPr="00F355CB">
        <w:rPr>
          <w:rFonts w:eastAsia="Calibri" w:cs="Arial"/>
          <w:szCs w:val="24"/>
        </w:rPr>
        <w:t>argument</w:t>
      </w:r>
      <w:r w:rsidR="00DE1D56" w:rsidRPr="00F355CB">
        <w:rPr>
          <w:rFonts w:eastAsia="Calibri" w:cs="Arial"/>
          <w:szCs w:val="24"/>
        </w:rPr>
        <w:t xml:space="preserve">, the court was referred to </w:t>
      </w:r>
      <w:r w:rsidR="00DE1D56" w:rsidRPr="00F355CB">
        <w:rPr>
          <w:rFonts w:cs="Arial"/>
          <w:i/>
          <w:szCs w:val="24"/>
          <w:lang w:val="af-ZA"/>
        </w:rPr>
        <w:t>Stipp and Another v Shade Centre and Another</w:t>
      </w:r>
      <w:r w:rsidR="00DE1D56" w:rsidRPr="00F355CB">
        <w:rPr>
          <w:rFonts w:cs="Arial"/>
          <w:szCs w:val="24"/>
          <w:vertAlign w:val="superscript"/>
          <w:lang w:val="af-ZA"/>
        </w:rPr>
        <w:footnoteReference w:id="3"/>
      </w:r>
      <w:r w:rsidR="00DE1D56" w:rsidRPr="00F355CB">
        <w:rPr>
          <w:rFonts w:cs="Arial"/>
          <w:szCs w:val="24"/>
          <w:lang w:val="af-ZA"/>
        </w:rPr>
        <w:t xml:space="preserve"> where the Supreme Court confirmed the principle that only in exceptional circumstance</w:t>
      </w:r>
      <w:r w:rsidR="001B1A7C" w:rsidRPr="00F355CB">
        <w:rPr>
          <w:rFonts w:cs="Arial"/>
          <w:szCs w:val="24"/>
          <w:lang w:val="af-ZA"/>
        </w:rPr>
        <w:t>s</w:t>
      </w:r>
      <w:r w:rsidR="00DE1D56" w:rsidRPr="00F355CB">
        <w:rPr>
          <w:rFonts w:cs="Arial"/>
          <w:szCs w:val="24"/>
          <w:lang w:val="af-ZA"/>
        </w:rPr>
        <w:t xml:space="preserve"> should courts depart from the general rule which is to consider, with reference to the founding affidavit only, whether appellants made out a </w:t>
      </w:r>
      <w:r w:rsidR="00DE1D56" w:rsidRPr="00361567">
        <w:rPr>
          <w:rFonts w:cs="Arial"/>
          <w:i/>
          <w:szCs w:val="24"/>
          <w:lang w:val="af-ZA"/>
        </w:rPr>
        <w:t>prima facie</w:t>
      </w:r>
      <w:r w:rsidR="00DE1D56" w:rsidRPr="00F355CB">
        <w:rPr>
          <w:rFonts w:cs="Arial"/>
          <w:szCs w:val="24"/>
          <w:lang w:val="af-ZA"/>
        </w:rPr>
        <w:t xml:space="preserve"> cause of action. </w:t>
      </w:r>
      <w:r w:rsidR="00E41BEB" w:rsidRPr="00F355CB">
        <w:rPr>
          <w:rFonts w:cs="Arial"/>
          <w:szCs w:val="24"/>
          <w:lang w:val="af-ZA"/>
        </w:rPr>
        <w:t>It was encumb</w:t>
      </w:r>
      <w:r w:rsidR="001B1A7C" w:rsidRPr="00F355CB">
        <w:rPr>
          <w:rFonts w:cs="Arial"/>
          <w:szCs w:val="24"/>
          <w:lang w:val="af-ZA"/>
        </w:rPr>
        <w:t>e</w:t>
      </w:r>
      <w:r w:rsidR="00E41BEB" w:rsidRPr="00F355CB">
        <w:rPr>
          <w:rFonts w:cs="Arial"/>
          <w:szCs w:val="24"/>
          <w:lang w:val="af-ZA"/>
        </w:rPr>
        <w:t xml:space="preserve">nt on the applicant to </w:t>
      </w:r>
      <w:r w:rsidR="001B1A7C" w:rsidRPr="00F355CB">
        <w:t>meet these</w:t>
      </w:r>
      <w:r w:rsidR="00EC05A3">
        <w:t xml:space="preserve"> requirements in his</w:t>
      </w:r>
      <w:r w:rsidR="00E41BEB" w:rsidRPr="00F355CB">
        <w:t xml:space="preserve"> founding affidavit. The omission was further compounded by the applicant not remedying same in the replying affidavit after being alerted thereto by the respondent in the respondent</w:t>
      </w:r>
      <w:r w:rsidR="00C73393" w:rsidRPr="00F355CB">
        <w:t>’s an</w:t>
      </w:r>
      <w:r w:rsidR="001B1A7C" w:rsidRPr="00F355CB">
        <w:t>s</w:t>
      </w:r>
      <w:r w:rsidR="00C73393" w:rsidRPr="00F355CB">
        <w:t>wering affidavit</w:t>
      </w:r>
      <w:r w:rsidR="00E41BEB" w:rsidRPr="00F355CB">
        <w:t>.</w:t>
      </w:r>
    </w:p>
    <w:p w14:paraId="0BD6E2CA" w14:textId="77777777" w:rsidR="00DE1D56" w:rsidRPr="00F355CB" w:rsidRDefault="00DE1D56" w:rsidP="00DE1D56">
      <w:pPr>
        <w:spacing w:after="0" w:line="360" w:lineRule="auto"/>
        <w:jc w:val="both"/>
        <w:rPr>
          <w:rFonts w:cs="Arial"/>
          <w:szCs w:val="24"/>
          <w:lang w:val="af-ZA"/>
        </w:rPr>
      </w:pPr>
    </w:p>
    <w:p w14:paraId="618D2B1B" w14:textId="0E4DCA61" w:rsidR="001B1A7C" w:rsidRPr="00F355CB" w:rsidRDefault="00294586" w:rsidP="00DE1D56">
      <w:pPr>
        <w:spacing w:after="0" w:line="360" w:lineRule="auto"/>
        <w:jc w:val="both"/>
        <w:rPr>
          <w:rFonts w:cs="Arial"/>
          <w:szCs w:val="24"/>
          <w:lang w:val="af-ZA"/>
        </w:rPr>
      </w:pPr>
      <w:r w:rsidRPr="00F355CB">
        <w:rPr>
          <w:rFonts w:cs="Arial"/>
          <w:szCs w:val="24"/>
          <w:lang w:val="af-ZA"/>
        </w:rPr>
        <w:t>[1</w:t>
      </w:r>
      <w:r w:rsidR="00361567">
        <w:rPr>
          <w:rFonts w:cs="Arial"/>
          <w:szCs w:val="24"/>
          <w:lang w:val="af-ZA"/>
        </w:rPr>
        <w:t>6</w:t>
      </w:r>
      <w:r w:rsidR="00B143F3" w:rsidRPr="00F355CB">
        <w:rPr>
          <w:rFonts w:cs="Arial"/>
          <w:szCs w:val="24"/>
          <w:lang w:val="af-ZA"/>
        </w:rPr>
        <w:t>]</w:t>
      </w:r>
      <w:r w:rsidR="00B143F3" w:rsidRPr="00F355CB">
        <w:rPr>
          <w:rFonts w:cs="Arial"/>
          <w:szCs w:val="24"/>
          <w:lang w:val="af-ZA"/>
        </w:rPr>
        <w:tab/>
        <w:t xml:space="preserve">Ms </w:t>
      </w:r>
      <w:r w:rsidR="009B56F6" w:rsidRPr="00F355CB">
        <w:rPr>
          <w:rFonts w:cs="Arial"/>
          <w:szCs w:val="24"/>
          <w:lang w:val="af-ZA"/>
        </w:rPr>
        <w:t>Mcleo</w:t>
      </w:r>
      <w:r w:rsidR="00B143F3" w:rsidRPr="00F355CB">
        <w:rPr>
          <w:rFonts w:cs="Arial"/>
          <w:szCs w:val="24"/>
          <w:lang w:val="af-ZA"/>
        </w:rPr>
        <w:t>d</w:t>
      </w:r>
      <w:r w:rsidR="009B56F6" w:rsidRPr="00F355CB">
        <w:rPr>
          <w:rFonts w:cs="Arial"/>
          <w:szCs w:val="24"/>
          <w:lang w:val="af-ZA"/>
        </w:rPr>
        <w:t xml:space="preserve">, </w:t>
      </w:r>
      <w:r w:rsidR="001B1A7C" w:rsidRPr="00F355CB">
        <w:rPr>
          <w:rFonts w:cs="Arial"/>
          <w:szCs w:val="24"/>
          <w:lang w:val="af-ZA"/>
        </w:rPr>
        <w:t xml:space="preserve">for the applicant, </w:t>
      </w:r>
      <w:r w:rsidR="009B56F6" w:rsidRPr="00F355CB">
        <w:rPr>
          <w:rFonts w:cs="Arial"/>
          <w:szCs w:val="24"/>
          <w:lang w:val="af-ZA"/>
        </w:rPr>
        <w:t>conced</w:t>
      </w:r>
      <w:r w:rsidR="001B1A7C" w:rsidRPr="00F355CB">
        <w:rPr>
          <w:rFonts w:cs="Arial"/>
          <w:szCs w:val="24"/>
          <w:lang w:val="af-ZA"/>
        </w:rPr>
        <w:t>ed</w:t>
      </w:r>
      <w:r w:rsidR="00DE1D56" w:rsidRPr="00F355CB">
        <w:rPr>
          <w:rFonts w:cs="Arial"/>
          <w:szCs w:val="24"/>
          <w:lang w:val="af-ZA"/>
        </w:rPr>
        <w:t xml:space="preserve"> that their papers do not deal with </w:t>
      </w:r>
      <w:r w:rsidR="001B1A7C" w:rsidRPr="00F355CB">
        <w:rPr>
          <w:rFonts w:cs="Arial"/>
          <w:szCs w:val="24"/>
          <w:lang w:val="af-ZA"/>
        </w:rPr>
        <w:t>the r</w:t>
      </w:r>
      <w:r w:rsidR="00EC05A3">
        <w:rPr>
          <w:rFonts w:cs="Arial"/>
          <w:szCs w:val="24"/>
          <w:lang w:val="af-ZA"/>
        </w:rPr>
        <w:t>e</w:t>
      </w:r>
      <w:r w:rsidR="001B1A7C" w:rsidRPr="00F355CB">
        <w:rPr>
          <w:rFonts w:cs="Arial"/>
          <w:szCs w:val="24"/>
          <w:lang w:val="af-ZA"/>
        </w:rPr>
        <w:t xml:space="preserve">quirement of </w:t>
      </w:r>
      <w:r w:rsidR="00DE1D56" w:rsidRPr="00F355CB">
        <w:rPr>
          <w:rFonts w:cs="Arial"/>
          <w:szCs w:val="24"/>
          <w:lang w:val="af-ZA"/>
        </w:rPr>
        <w:t xml:space="preserve">a </w:t>
      </w:r>
      <w:r w:rsidR="00DE1D56" w:rsidRPr="00361567">
        <w:rPr>
          <w:rFonts w:cs="Arial"/>
          <w:i/>
          <w:szCs w:val="24"/>
          <w:lang w:val="af-ZA"/>
        </w:rPr>
        <w:t>bona fide</w:t>
      </w:r>
      <w:r w:rsidR="00DE1D56" w:rsidRPr="00F355CB">
        <w:rPr>
          <w:rFonts w:cs="Arial"/>
          <w:szCs w:val="24"/>
          <w:lang w:val="af-ZA"/>
        </w:rPr>
        <w:t xml:space="preserve"> defence or prospects of </w:t>
      </w:r>
      <w:r w:rsidR="009B56F6" w:rsidRPr="00F355CB">
        <w:rPr>
          <w:rFonts w:cs="Arial"/>
          <w:szCs w:val="24"/>
          <w:lang w:val="af-ZA"/>
        </w:rPr>
        <w:t>success</w:t>
      </w:r>
      <w:r w:rsidR="001B1A7C" w:rsidRPr="00F355CB">
        <w:rPr>
          <w:rFonts w:cs="Arial"/>
          <w:szCs w:val="24"/>
          <w:lang w:val="af-ZA"/>
        </w:rPr>
        <w:t>. She, however,</w:t>
      </w:r>
      <w:r w:rsidR="009B56F6" w:rsidRPr="00F355CB">
        <w:rPr>
          <w:rFonts w:cs="Arial"/>
          <w:szCs w:val="24"/>
          <w:lang w:val="af-ZA"/>
        </w:rPr>
        <w:t xml:space="preserve"> argued that their application was substan</w:t>
      </w:r>
      <w:r w:rsidR="00FE7BBC" w:rsidRPr="00F355CB">
        <w:rPr>
          <w:rFonts w:cs="Arial"/>
          <w:szCs w:val="24"/>
          <w:lang w:val="af-ZA"/>
        </w:rPr>
        <w:t>tially</w:t>
      </w:r>
      <w:r w:rsidR="009B56F6" w:rsidRPr="00F355CB">
        <w:rPr>
          <w:rFonts w:cs="Arial"/>
          <w:szCs w:val="24"/>
          <w:lang w:val="af-ZA"/>
        </w:rPr>
        <w:t xml:space="preserve"> c</w:t>
      </w:r>
      <w:r w:rsidR="00361567">
        <w:rPr>
          <w:rFonts w:cs="Arial"/>
          <w:szCs w:val="24"/>
          <w:lang w:val="af-ZA"/>
        </w:rPr>
        <w:t>ompliant with the requirements.</w:t>
      </w:r>
    </w:p>
    <w:p w14:paraId="5B7D1C34" w14:textId="77777777" w:rsidR="001B1A7C" w:rsidRPr="00F355CB" w:rsidRDefault="001B1A7C" w:rsidP="00DE1D56">
      <w:pPr>
        <w:spacing w:after="0" w:line="360" w:lineRule="auto"/>
        <w:jc w:val="both"/>
        <w:rPr>
          <w:rFonts w:cs="Arial"/>
          <w:szCs w:val="24"/>
          <w:lang w:val="af-ZA"/>
        </w:rPr>
      </w:pPr>
    </w:p>
    <w:p w14:paraId="4DC72524" w14:textId="084DB9E4" w:rsidR="009B56F6" w:rsidRPr="00F355CB" w:rsidRDefault="001B1A7C" w:rsidP="00DE1D56">
      <w:pPr>
        <w:spacing w:after="0" w:line="360" w:lineRule="auto"/>
        <w:jc w:val="both"/>
        <w:rPr>
          <w:rFonts w:cs="Arial"/>
          <w:szCs w:val="24"/>
          <w:lang w:val="af-ZA"/>
        </w:rPr>
      </w:pPr>
      <w:r w:rsidRPr="00F355CB">
        <w:rPr>
          <w:rFonts w:cs="Arial"/>
          <w:szCs w:val="24"/>
          <w:lang w:val="af-ZA"/>
        </w:rPr>
        <w:lastRenderedPageBreak/>
        <w:t>[1</w:t>
      </w:r>
      <w:r w:rsidR="00361567">
        <w:rPr>
          <w:rFonts w:cs="Arial"/>
          <w:szCs w:val="24"/>
          <w:lang w:val="af-ZA"/>
        </w:rPr>
        <w:t>7</w:t>
      </w:r>
      <w:r w:rsidRPr="00F355CB">
        <w:rPr>
          <w:rFonts w:cs="Arial"/>
          <w:szCs w:val="24"/>
          <w:lang w:val="af-ZA"/>
        </w:rPr>
        <w:t>]</w:t>
      </w:r>
      <w:r w:rsidR="00361567">
        <w:rPr>
          <w:rFonts w:cs="Arial"/>
          <w:szCs w:val="24"/>
          <w:lang w:val="af-ZA"/>
        </w:rPr>
        <w:tab/>
      </w:r>
      <w:r w:rsidR="009B56F6" w:rsidRPr="00F355CB">
        <w:rPr>
          <w:rFonts w:cs="Arial"/>
          <w:szCs w:val="24"/>
          <w:lang w:val="af-ZA"/>
        </w:rPr>
        <w:t>In response to the respondent’s answe</w:t>
      </w:r>
      <w:r w:rsidR="00FC2A56" w:rsidRPr="00F355CB">
        <w:rPr>
          <w:rFonts w:cs="Arial"/>
          <w:szCs w:val="24"/>
          <w:lang w:val="af-ZA"/>
        </w:rPr>
        <w:t>ring affidavit</w:t>
      </w:r>
      <w:r w:rsidR="009B56F6" w:rsidRPr="00F355CB">
        <w:rPr>
          <w:rFonts w:cs="Arial"/>
          <w:szCs w:val="24"/>
          <w:lang w:val="af-ZA"/>
        </w:rPr>
        <w:t>, an amended notice of motion was later filed with a prayer for the upliftment of the ba</w:t>
      </w:r>
      <w:r w:rsidRPr="00F355CB">
        <w:rPr>
          <w:rFonts w:cs="Arial"/>
          <w:szCs w:val="24"/>
          <w:lang w:val="af-ZA"/>
        </w:rPr>
        <w:t>r</w:t>
      </w:r>
      <w:r w:rsidRPr="00F355CB">
        <w:rPr>
          <w:rStyle w:val="FootnoteReference"/>
          <w:rFonts w:cs="Arial"/>
          <w:szCs w:val="24"/>
          <w:lang w:val="af-ZA"/>
        </w:rPr>
        <w:footnoteReference w:id="4"/>
      </w:r>
      <w:r w:rsidR="009B56F6" w:rsidRPr="00F355CB">
        <w:rPr>
          <w:rFonts w:cs="Arial"/>
          <w:szCs w:val="24"/>
          <w:lang w:val="af-ZA"/>
        </w:rPr>
        <w:t>.</w:t>
      </w:r>
      <w:r w:rsidR="00852B37" w:rsidRPr="00F355CB">
        <w:rPr>
          <w:rFonts w:cs="Arial"/>
          <w:szCs w:val="24"/>
          <w:lang w:val="af-ZA"/>
        </w:rPr>
        <w:t xml:space="preserve"> </w:t>
      </w:r>
      <w:r w:rsidRPr="00F355CB">
        <w:rPr>
          <w:rFonts w:cs="Arial"/>
          <w:szCs w:val="24"/>
          <w:lang w:val="af-ZA"/>
        </w:rPr>
        <w:t>T</w:t>
      </w:r>
      <w:r w:rsidR="00852B37" w:rsidRPr="00F355CB">
        <w:rPr>
          <w:rFonts w:cs="Arial"/>
          <w:szCs w:val="24"/>
          <w:lang w:val="af-ZA"/>
        </w:rPr>
        <w:t>he</w:t>
      </w:r>
      <w:r w:rsidR="009B56F6" w:rsidRPr="00F355CB">
        <w:rPr>
          <w:rFonts w:cs="Arial"/>
          <w:szCs w:val="24"/>
          <w:lang w:val="af-ZA"/>
        </w:rPr>
        <w:t xml:space="preserve"> court</w:t>
      </w:r>
      <w:r w:rsidRPr="00F355CB">
        <w:rPr>
          <w:rFonts w:cs="Arial"/>
          <w:szCs w:val="24"/>
          <w:lang w:val="af-ZA"/>
        </w:rPr>
        <w:t xml:space="preserve"> however,</w:t>
      </w:r>
      <w:r w:rsidR="009B56F6" w:rsidRPr="00F355CB">
        <w:rPr>
          <w:rFonts w:cs="Arial"/>
          <w:szCs w:val="24"/>
          <w:lang w:val="af-ZA"/>
        </w:rPr>
        <w:t xml:space="preserve"> notes that </w:t>
      </w:r>
      <w:r w:rsidRPr="00F355CB">
        <w:rPr>
          <w:rFonts w:cs="Arial"/>
          <w:szCs w:val="24"/>
          <w:lang w:val="af-ZA"/>
        </w:rPr>
        <w:t>this amended notice of motion is not properly before it as the applicant did not comply with rule 52.</w:t>
      </w:r>
      <w:r w:rsidR="005B438D" w:rsidRPr="00F355CB">
        <w:rPr>
          <w:rFonts w:cs="Arial"/>
          <w:szCs w:val="24"/>
          <w:lang w:val="af-ZA"/>
        </w:rPr>
        <w:t xml:space="preserve"> </w:t>
      </w:r>
    </w:p>
    <w:p w14:paraId="6BE8B409" w14:textId="77777777" w:rsidR="009B56F6" w:rsidRPr="00F355CB" w:rsidRDefault="009B56F6" w:rsidP="00DE1D56">
      <w:pPr>
        <w:spacing w:after="0" w:line="360" w:lineRule="auto"/>
        <w:jc w:val="both"/>
        <w:rPr>
          <w:rFonts w:cs="Arial"/>
          <w:szCs w:val="24"/>
          <w:lang w:val="af-ZA"/>
        </w:rPr>
      </w:pPr>
    </w:p>
    <w:p w14:paraId="594FB4EE" w14:textId="496DD272" w:rsidR="00DE1D56" w:rsidRPr="00F355CB" w:rsidRDefault="00294586" w:rsidP="00DE1D56">
      <w:pPr>
        <w:spacing w:after="0" w:line="360" w:lineRule="auto"/>
        <w:jc w:val="both"/>
        <w:rPr>
          <w:rFonts w:cs="Arial"/>
          <w:szCs w:val="24"/>
          <w:lang w:val="en-ZA"/>
        </w:rPr>
      </w:pPr>
      <w:r w:rsidRPr="00F355CB">
        <w:rPr>
          <w:rFonts w:cs="Arial"/>
          <w:szCs w:val="24"/>
          <w:lang w:val="af-ZA"/>
        </w:rPr>
        <w:t>[1</w:t>
      </w:r>
      <w:r w:rsidR="00361567">
        <w:rPr>
          <w:rFonts w:cs="Arial"/>
          <w:szCs w:val="24"/>
          <w:lang w:val="af-ZA"/>
        </w:rPr>
        <w:t>8</w:t>
      </w:r>
      <w:r w:rsidR="005B438D" w:rsidRPr="00F355CB">
        <w:rPr>
          <w:rFonts w:cs="Arial"/>
          <w:szCs w:val="24"/>
          <w:lang w:val="af-ZA"/>
        </w:rPr>
        <w:t>]</w:t>
      </w:r>
      <w:r w:rsidR="005B438D" w:rsidRPr="00F355CB">
        <w:rPr>
          <w:rFonts w:cs="Arial"/>
          <w:szCs w:val="24"/>
          <w:lang w:val="af-ZA"/>
        </w:rPr>
        <w:tab/>
      </w:r>
      <w:r w:rsidR="00DE1D56" w:rsidRPr="00F355CB">
        <w:rPr>
          <w:rFonts w:cs="Arial"/>
          <w:szCs w:val="24"/>
          <w:lang w:val="af-ZA"/>
        </w:rPr>
        <w:t>Ms Mcloed</w:t>
      </w:r>
      <w:r w:rsidR="001B1A7C" w:rsidRPr="00F355CB">
        <w:rPr>
          <w:rFonts w:cs="Arial"/>
          <w:szCs w:val="24"/>
          <w:lang w:val="af-ZA"/>
        </w:rPr>
        <w:t xml:space="preserve"> further </w:t>
      </w:r>
      <w:r w:rsidR="00DE1D56" w:rsidRPr="00F355CB">
        <w:rPr>
          <w:rFonts w:cs="Arial"/>
          <w:szCs w:val="24"/>
          <w:lang w:val="af-ZA"/>
        </w:rPr>
        <w:t xml:space="preserve">argued </w:t>
      </w:r>
      <w:r w:rsidR="005B438D" w:rsidRPr="00F355CB">
        <w:rPr>
          <w:rFonts w:cs="Arial"/>
          <w:szCs w:val="24"/>
          <w:lang w:val="af-ZA"/>
        </w:rPr>
        <w:t>that</w:t>
      </w:r>
      <w:r w:rsidR="000F57E3" w:rsidRPr="00F355CB">
        <w:rPr>
          <w:rFonts w:cs="Arial"/>
          <w:szCs w:val="24"/>
          <w:lang w:val="af-ZA"/>
        </w:rPr>
        <w:t xml:space="preserve"> there</w:t>
      </w:r>
      <w:r w:rsidR="00DE1D56" w:rsidRPr="00F355CB">
        <w:rPr>
          <w:rFonts w:cs="Arial"/>
          <w:szCs w:val="24"/>
          <w:lang w:val="af-ZA"/>
        </w:rPr>
        <w:t xml:space="preserve"> was substantial complinace with rule</w:t>
      </w:r>
      <w:r w:rsidR="001B1A7C" w:rsidRPr="00F355CB">
        <w:rPr>
          <w:rFonts w:cs="Arial"/>
          <w:szCs w:val="24"/>
          <w:lang w:val="af-ZA"/>
        </w:rPr>
        <w:t>s</w:t>
      </w:r>
      <w:r w:rsidR="00361567">
        <w:rPr>
          <w:rFonts w:cs="Arial"/>
          <w:szCs w:val="24"/>
          <w:lang w:val="af-ZA"/>
        </w:rPr>
        <w:t xml:space="preserve"> 32</w:t>
      </w:r>
      <w:r w:rsidR="00DE1D56" w:rsidRPr="00F355CB">
        <w:rPr>
          <w:rFonts w:cs="Arial"/>
          <w:szCs w:val="24"/>
          <w:lang w:val="af-ZA"/>
        </w:rPr>
        <w:t>(9) and (10) and that despite the shortcomings in their condonation application,</w:t>
      </w:r>
      <w:r w:rsidR="00DE1D56" w:rsidRPr="00F355CB">
        <w:rPr>
          <w:rFonts w:cs="Arial"/>
          <w:szCs w:val="24"/>
          <w:lang w:val="en-ZA"/>
        </w:rPr>
        <w:t xml:space="preserve"> it is nonetheless reasonable and acceptable. She further submitted that </w:t>
      </w:r>
      <w:r w:rsidR="00FC2A56" w:rsidRPr="00F355CB">
        <w:rPr>
          <w:rFonts w:cs="Arial"/>
          <w:szCs w:val="24"/>
          <w:lang w:val="af-ZA"/>
        </w:rPr>
        <w:t>the court should desist</w:t>
      </w:r>
      <w:r w:rsidR="00DE1D56" w:rsidRPr="00F355CB">
        <w:rPr>
          <w:rFonts w:cs="Arial"/>
          <w:szCs w:val="24"/>
          <w:lang w:val="af-ZA"/>
        </w:rPr>
        <w:t xml:space="preserve"> from being overzelous in adopting a strong</w:t>
      </w:r>
      <w:r w:rsidR="00FE7BBC" w:rsidRPr="00F355CB">
        <w:rPr>
          <w:rFonts w:cs="Arial"/>
          <w:szCs w:val="24"/>
          <w:lang w:val="af-ZA"/>
        </w:rPr>
        <w:t>-</w:t>
      </w:r>
      <w:r w:rsidR="00DE1D56" w:rsidRPr="00F355CB">
        <w:rPr>
          <w:rFonts w:cs="Arial"/>
          <w:szCs w:val="24"/>
          <w:lang w:val="af-ZA"/>
        </w:rPr>
        <w:t xml:space="preserve">arm approach to the decorum </w:t>
      </w:r>
      <w:r w:rsidR="000F57E3" w:rsidRPr="00F355CB">
        <w:rPr>
          <w:rFonts w:cs="Arial"/>
          <w:szCs w:val="24"/>
          <w:lang w:val="af-ZA"/>
        </w:rPr>
        <w:t>of the rules as the delay caused</w:t>
      </w:r>
      <w:r w:rsidR="00DE1D56" w:rsidRPr="00F355CB">
        <w:rPr>
          <w:rFonts w:cs="Arial"/>
          <w:szCs w:val="24"/>
          <w:lang w:val="af-ZA"/>
        </w:rPr>
        <w:t xml:space="preserve"> was relatively short, namely two days.</w:t>
      </w:r>
    </w:p>
    <w:p w14:paraId="61DCEB72" w14:textId="77777777" w:rsidR="00DE1D56" w:rsidRPr="00F355CB" w:rsidRDefault="00DE1D56" w:rsidP="00DE1D56">
      <w:pPr>
        <w:spacing w:after="0" w:line="360" w:lineRule="auto"/>
        <w:jc w:val="both"/>
        <w:rPr>
          <w:rFonts w:cs="Arial"/>
          <w:szCs w:val="24"/>
          <w:lang w:val="af-ZA"/>
        </w:rPr>
      </w:pPr>
    </w:p>
    <w:p w14:paraId="73415E36" w14:textId="6E9862AE" w:rsidR="00DE1D56" w:rsidRPr="00F355CB" w:rsidRDefault="00294586" w:rsidP="00DE1D56">
      <w:pPr>
        <w:spacing w:after="0" w:line="360" w:lineRule="auto"/>
        <w:jc w:val="both"/>
        <w:rPr>
          <w:rFonts w:cs="Arial"/>
          <w:szCs w:val="24"/>
          <w:lang w:val="en-ZA"/>
        </w:rPr>
      </w:pPr>
      <w:r w:rsidRPr="00F355CB">
        <w:rPr>
          <w:rFonts w:cs="Arial"/>
          <w:szCs w:val="24"/>
          <w:lang w:val="af-ZA"/>
        </w:rPr>
        <w:t>[1</w:t>
      </w:r>
      <w:r w:rsidR="00361567">
        <w:rPr>
          <w:rFonts w:cs="Arial"/>
          <w:szCs w:val="24"/>
          <w:lang w:val="af-ZA"/>
        </w:rPr>
        <w:t>9</w:t>
      </w:r>
      <w:r w:rsidR="00DE1D56" w:rsidRPr="00F355CB">
        <w:rPr>
          <w:rFonts w:cs="Arial"/>
          <w:szCs w:val="24"/>
          <w:lang w:val="af-ZA"/>
        </w:rPr>
        <w:t>]</w:t>
      </w:r>
      <w:r w:rsidR="00DE1D56" w:rsidRPr="00F355CB">
        <w:rPr>
          <w:rFonts w:cs="Arial"/>
          <w:szCs w:val="24"/>
          <w:lang w:val="af-ZA"/>
        </w:rPr>
        <w:tab/>
        <w:t>Ms Mcl</w:t>
      </w:r>
      <w:r w:rsidR="001B1A7C" w:rsidRPr="00F355CB">
        <w:rPr>
          <w:rFonts w:cs="Arial"/>
          <w:szCs w:val="24"/>
          <w:lang w:val="af-ZA"/>
        </w:rPr>
        <w:t>e</w:t>
      </w:r>
      <w:r w:rsidR="00DE1D56" w:rsidRPr="00F355CB">
        <w:rPr>
          <w:rFonts w:cs="Arial"/>
          <w:szCs w:val="24"/>
          <w:lang w:val="af-ZA"/>
        </w:rPr>
        <w:t xml:space="preserve">od referred the court to </w:t>
      </w:r>
      <w:r w:rsidR="00DE1D56" w:rsidRPr="00F355CB">
        <w:rPr>
          <w:rFonts w:cs="Arial"/>
          <w:i/>
          <w:szCs w:val="24"/>
          <w:lang w:val="en-ZA"/>
        </w:rPr>
        <w:t>Angula v LorentzAngula Inc</w:t>
      </w:r>
      <w:r w:rsidR="00361567">
        <w:rPr>
          <w:rFonts w:cs="Arial"/>
          <w:i/>
          <w:szCs w:val="24"/>
          <w:lang w:val="en-ZA"/>
        </w:rPr>
        <w:t>.</w:t>
      </w:r>
      <w:r w:rsidR="00FC2A56" w:rsidRPr="00F355CB">
        <w:rPr>
          <w:rFonts w:cs="Arial"/>
          <w:szCs w:val="24"/>
          <w:vertAlign w:val="superscript"/>
          <w:lang w:val="en-ZA"/>
        </w:rPr>
        <w:footnoteReference w:id="5"/>
      </w:r>
      <w:r w:rsidR="00DE1D56" w:rsidRPr="00F355CB">
        <w:rPr>
          <w:rFonts w:cs="Arial"/>
          <w:i/>
          <w:szCs w:val="24"/>
          <w:lang w:val="en-ZA"/>
        </w:rPr>
        <w:t xml:space="preserve"> </w:t>
      </w:r>
      <w:r w:rsidR="00DE1D56" w:rsidRPr="00F355CB">
        <w:rPr>
          <w:rFonts w:cs="Arial"/>
          <w:szCs w:val="24"/>
          <w:lang w:val="en-ZA"/>
        </w:rPr>
        <w:t>at para 7, where Miller AJ stated:</w:t>
      </w:r>
    </w:p>
    <w:p w14:paraId="2DC829BD" w14:textId="77777777" w:rsidR="00DE1D56" w:rsidRPr="00F355CB" w:rsidRDefault="00DE1D56" w:rsidP="00DE1D56">
      <w:pPr>
        <w:spacing w:after="0" w:line="360" w:lineRule="auto"/>
        <w:jc w:val="both"/>
        <w:rPr>
          <w:rFonts w:cs="Arial"/>
          <w:szCs w:val="24"/>
          <w:lang w:val="en-ZA"/>
        </w:rPr>
      </w:pPr>
    </w:p>
    <w:p w14:paraId="72F615B1" w14:textId="430F6D07" w:rsidR="00DE1D56" w:rsidRPr="00F355CB" w:rsidRDefault="00DE1D56" w:rsidP="00361567">
      <w:pPr>
        <w:spacing w:after="0" w:line="360" w:lineRule="auto"/>
        <w:ind w:firstLine="720"/>
        <w:jc w:val="both"/>
        <w:rPr>
          <w:rFonts w:cs="Arial"/>
          <w:sz w:val="22"/>
          <w:lang w:val="en-ZA"/>
        </w:rPr>
      </w:pPr>
      <w:r w:rsidRPr="00F355CB">
        <w:rPr>
          <w:rFonts w:cs="Arial"/>
          <w:sz w:val="22"/>
          <w:lang w:val="en-ZA"/>
        </w:rPr>
        <w:t>‘Although the overall objective of the case management system is to expedite the machinery of pleadings and ultimately the proceedings as a whole, there will always be some cases where delays are experienced for a variety of reasons. To adopt an implausible rigid attitude may lead to situations where a litigating party is prevented from fairly ventilating his or her case. I accept that there will be cases where the negligence or carelessness on the part of a litigant is of such a nature that the court will not assist</w:t>
      </w:r>
      <w:r w:rsidR="00361567">
        <w:rPr>
          <w:rFonts w:cs="Arial"/>
          <w:sz w:val="22"/>
          <w:lang w:val="en-ZA"/>
        </w:rPr>
        <w:t xml:space="preserve"> </w:t>
      </w:r>
      <w:r w:rsidRPr="00F355CB">
        <w:rPr>
          <w:rFonts w:cs="Arial"/>
          <w:sz w:val="22"/>
          <w:lang w:val="en-ZA"/>
        </w:rPr>
        <w:t>…</w:t>
      </w:r>
      <w:r w:rsidR="00361567">
        <w:rPr>
          <w:rFonts w:cs="Arial"/>
          <w:sz w:val="22"/>
          <w:lang w:val="en-ZA"/>
        </w:rPr>
        <w:t xml:space="preserve"> </w:t>
      </w:r>
      <w:r w:rsidRPr="00F355CB">
        <w:rPr>
          <w:rFonts w:cs="Arial"/>
          <w:sz w:val="22"/>
          <w:lang w:val="en-ZA"/>
        </w:rPr>
        <w:t>The explanation given for the delay, although not perfect, is nonetheless reasonable and acceptable.’</w:t>
      </w:r>
    </w:p>
    <w:p w14:paraId="65AB25ED" w14:textId="77777777" w:rsidR="00DE1D56" w:rsidRPr="00F355CB" w:rsidRDefault="00DE1D56" w:rsidP="00DE1D56">
      <w:pPr>
        <w:spacing w:after="0" w:line="360" w:lineRule="auto"/>
        <w:jc w:val="both"/>
        <w:rPr>
          <w:rFonts w:cs="Arial"/>
          <w:szCs w:val="24"/>
          <w:lang w:val="en-ZA"/>
        </w:rPr>
      </w:pPr>
    </w:p>
    <w:p w14:paraId="10809032" w14:textId="28ED964E" w:rsidR="00FE7BBC" w:rsidRPr="00F355CB" w:rsidRDefault="00294586" w:rsidP="00DE1D56">
      <w:pPr>
        <w:spacing w:after="0" w:line="360" w:lineRule="auto"/>
        <w:jc w:val="both"/>
        <w:rPr>
          <w:rFonts w:cs="Arial"/>
          <w:szCs w:val="24"/>
          <w:lang w:val="en-ZA"/>
        </w:rPr>
      </w:pPr>
      <w:r w:rsidRPr="00F355CB">
        <w:rPr>
          <w:rFonts w:cs="Arial"/>
          <w:szCs w:val="24"/>
          <w:lang w:val="en-ZA"/>
        </w:rPr>
        <w:t>[</w:t>
      </w:r>
      <w:r w:rsidR="00361567">
        <w:rPr>
          <w:rFonts w:cs="Arial"/>
          <w:szCs w:val="24"/>
          <w:lang w:val="en-ZA"/>
        </w:rPr>
        <w:t>20</w:t>
      </w:r>
      <w:r w:rsidR="00DE1D56" w:rsidRPr="00F355CB">
        <w:rPr>
          <w:rFonts w:cs="Arial"/>
          <w:szCs w:val="24"/>
          <w:lang w:val="en-ZA"/>
        </w:rPr>
        <w:t>]</w:t>
      </w:r>
      <w:r w:rsidR="00DE1D56" w:rsidRPr="00F355CB">
        <w:rPr>
          <w:rFonts w:cs="Arial"/>
          <w:szCs w:val="24"/>
          <w:lang w:val="en-ZA"/>
        </w:rPr>
        <w:tab/>
        <w:t xml:space="preserve">Though I am in agreement with the sentiments of my brother, Miller AJ in the </w:t>
      </w:r>
      <w:r w:rsidR="00DE1D56" w:rsidRPr="00F355CB">
        <w:rPr>
          <w:rFonts w:cs="Arial"/>
          <w:i/>
          <w:szCs w:val="24"/>
          <w:lang w:val="en-ZA"/>
        </w:rPr>
        <w:t>Angula</w:t>
      </w:r>
      <w:r w:rsidR="00DE1D56" w:rsidRPr="00F355CB">
        <w:rPr>
          <w:rFonts w:cs="Arial"/>
          <w:szCs w:val="24"/>
          <w:lang w:val="en-ZA"/>
        </w:rPr>
        <w:t xml:space="preserve"> matter, I am of the view that the matter before th</w:t>
      </w:r>
      <w:r w:rsidR="00FE7BBC" w:rsidRPr="00F355CB">
        <w:rPr>
          <w:rFonts w:cs="Arial"/>
          <w:szCs w:val="24"/>
          <w:lang w:val="en-ZA"/>
        </w:rPr>
        <w:t>is</w:t>
      </w:r>
      <w:r w:rsidR="00DE1D56" w:rsidRPr="00F355CB">
        <w:rPr>
          <w:rFonts w:cs="Arial"/>
          <w:szCs w:val="24"/>
          <w:lang w:val="en-ZA"/>
        </w:rPr>
        <w:t xml:space="preserve"> court </w:t>
      </w:r>
      <w:r w:rsidR="000F57E3" w:rsidRPr="00F355CB">
        <w:rPr>
          <w:rFonts w:cs="Arial"/>
          <w:szCs w:val="24"/>
          <w:lang w:val="en-ZA"/>
        </w:rPr>
        <w:t xml:space="preserve">is distinguishable and </w:t>
      </w:r>
      <w:r w:rsidR="00DE1D56" w:rsidRPr="00F355CB">
        <w:rPr>
          <w:rFonts w:cs="Arial"/>
          <w:szCs w:val="24"/>
          <w:lang w:val="en-ZA"/>
        </w:rPr>
        <w:t xml:space="preserve">falls short of the protective net provided for in the </w:t>
      </w:r>
      <w:r w:rsidR="00DE1D56" w:rsidRPr="00F355CB">
        <w:rPr>
          <w:rFonts w:cs="Arial"/>
          <w:i/>
          <w:szCs w:val="24"/>
          <w:lang w:val="en-ZA"/>
        </w:rPr>
        <w:t>Angula</w:t>
      </w:r>
      <w:r w:rsidR="00DE1D56" w:rsidRPr="00F355CB">
        <w:rPr>
          <w:rFonts w:cs="Arial"/>
          <w:szCs w:val="24"/>
          <w:lang w:val="en-ZA"/>
        </w:rPr>
        <w:t xml:space="preserve"> case. </w:t>
      </w:r>
      <w:r w:rsidR="000F57E3" w:rsidRPr="00F355CB">
        <w:rPr>
          <w:rFonts w:cs="Arial"/>
          <w:szCs w:val="24"/>
          <w:lang w:val="en-ZA"/>
        </w:rPr>
        <w:t>The reason for this is simple</w:t>
      </w:r>
      <w:r w:rsidR="00777D5D" w:rsidRPr="00F355CB">
        <w:rPr>
          <w:rFonts w:cs="Arial"/>
          <w:szCs w:val="24"/>
          <w:lang w:val="en-ZA"/>
        </w:rPr>
        <w:t>.</w:t>
      </w:r>
      <w:r w:rsidR="000F57E3" w:rsidRPr="00F355CB">
        <w:rPr>
          <w:rFonts w:cs="Arial"/>
          <w:szCs w:val="24"/>
          <w:lang w:val="en-ZA"/>
        </w:rPr>
        <w:t xml:space="preserve"> </w:t>
      </w:r>
      <w:r w:rsidR="00777D5D" w:rsidRPr="00F355CB">
        <w:rPr>
          <w:rFonts w:cs="Arial"/>
          <w:szCs w:val="24"/>
          <w:lang w:val="en-ZA"/>
        </w:rPr>
        <w:t>Not</w:t>
      </w:r>
      <w:r w:rsidR="00852B37" w:rsidRPr="00F355CB">
        <w:rPr>
          <w:rFonts w:cs="Arial"/>
          <w:szCs w:val="24"/>
          <w:lang w:val="en-ZA"/>
        </w:rPr>
        <w:t xml:space="preserve"> only were</w:t>
      </w:r>
      <w:r w:rsidR="00DE1D56" w:rsidRPr="00F355CB">
        <w:rPr>
          <w:rFonts w:cs="Arial"/>
          <w:szCs w:val="24"/>
          <w:lang w:val="en-ZA"/>
        </w:rPr>
        <w:t xml:space="preserve"> certain defects in the applicant</w:t>
      </w:r>
      <w:r w:rsidR="00FC2A56" w:rsidRPr="00F355CB">
        <w:rPr>
          <w:rFonts w:cs="Arial"/>
          <w:szCs w:val="24"/>
          <w:lang w:val="en-ZA"/>
        </w:rPr>
        <w:t>’</w:t>
      </w:r>
      <w:r w:rsidR="00DE1D56" w:rsidRPr="00F355CB">
        <w:rPr>
          <w:rFonts w:cs="Arial"/>
          <w:szCs w:val="24"/>
          <w:lang w:val="en-ZA"/>
        </w:rPr>
        <w:t xml:space="preserve">s </w:t>
      </w:r>
      <w:r w:rsidR="000F57E3" w:rsidRPr="00F355CB">
        <w:rPr>
          <w:rFonts w:cs="Arial"/>
          <w:szCs w:val="24"/>
          <w:lang w:val="en-ZA"/>
        </w:rPr>
        <w:t>condonation</w:t>
      </w:r>
      <w:r w:rsidR="00FE7BBC" w:rsidRPr="00F355CB">
        <w:rPr>
          <w:rFonts w:cs="Arial"/>
          <w:szCs w:val="24"/>
          <w:lang w:val="en-ZA"/>
        </w:rPr>
        <w:t xml:space="preserve"> applicati</w:t>
      </w:r>
      <w:r w:rsidR="00777D5D" w:rsidRPr="00F355CB">
        <w:rPr>
          <w:rFonts w:cs="Arial"/>
          <w:szCs w:val="24"/>
          <w:lang w:val="en-ZA"/>
        </w:rPr>
        <w:t>o</w:t>
      </w:r>
      <w:r w:rsidR="00FE7BBC" w:rsidRPr="00F355CB">
        <w:rPr>
          <w:rFonts w:cs="Arial"/>
          <w:szCs w:val="24"/>
          <w:lang w:val="en-ZA"/>
        </w:rPr>
        <w:t>n</w:t>
      </w:r>
      <w:r w:rsidR="000F57E3" w:rsidRPr="00F355CB">
        <w:rPr>
          <w:rFonts w:cs="Arial"/>
          <w:szCs w:val="24"/>
          <w:lang w:val="en-ZA"/>
        </w:rPr>
        <w:t xml:space="preserve"> </w:t>
      </w:r>
      <w:r w:rsidR="00DE1D56" w:rsidRPr="00F355CB">
        <w:rPr>
          <w:rFonts w:cs="Arial"/>
          <w:szCs w:val="24"/>
          <w:lang w:val="en-ZA"/>
        </w:rPr>
        <w:t xml:space="preserve">fatal </w:t>
      </w:r>
      <w:r w:rsidR="000F57E3" w:rsidRPr="00F355CB">
        <w:rPr>
          <w:rFonts w:cs="Arial"/>
          <w:szCs w:val="24"/>
          <w:lang w:val="en-ZA"/>
        </w:rPr>
        <w:t>but also</w:t>
      </w:r>
      <w:r w:rsidR="00DE1D56" w:rsidRPr="00F355CB">
        <w:rPr>
          <w:rFonts w:cs="Arial"/>
          <w:szCs w:val="24"/>
          <w:lang w:val="en-ZA"/>
        </w:rPr>
        <w:t xml:space="preserve"> the lethargic application of the rules </w:t>
      </w:r>
      <w:r w:rsidR="000F57E3" w:rsidRPr="00F355CB">
        <w:rPr>
          <w:rFonts w:cs="Arial"/>
          <w:szCs w:val="24"/>
          <w:lang w:val="en-ZA"/>
        </w:rPr>
        <w:t xml:space="preserve">and procedure in this application </w:t>
      </w:r>
      <w:r w:rsidR="00DE1D56" w:rsidRPr="00F355CB">
        <w:rPr>
          <w:rFonts w:cs="Arial"/>
          <w:szCs w:val="24"/>
          <w:lang w:val="en-ZA"/>
        </w:rPr>
        <w:t>sets this matter amongst cases where the negligence or carelessness on the part of a litigant is of such a nature that the court will not assist</w:t>
      </w:r>
      <w:r w:rsidR="00FE7BBC" w:rsidRPr="00F355CB">
        <w:rPr>
          <w:rFonts w:cs="Arial"/>
          <w:szCs w:val="24"/>
          <w:lang w:val="en-ZA"/>
        </w:rPr>
        <w:t xml:space="preserve"> him</w:t>
      </w:r>
      <w:r w:rsidR="00361567">
        <w:rPr>
          <w:rFonts w:cs="Arial"/>
          <w:szCs w:val="24"/>
          <w:lang w:val="en-ZA"/>
        </w:rPr>
        <w:t>.</w:t>
      </w:r>
    </w:p>
    <w:p w14:paraId="41D6CD2C" w14:textId="77777777" w:rsidR="00FE7BBC" w:rsidRPr="00F355CB" w:rsidRDefault="00FE7BBC" w:rsidP="00DE1D56">
      <w:pPr>
        <w:spacing w:after="0" w:line="360" w:lineRule="auto"/>
        <w:jc w:val="both"/>
        <w:rPr>
          <w:rFonts w:cs="Arial"/>
          <w:szCs w:val="24"/>
          <w:lang w:val="en-ZA"/>
        </w:rPr>
      </w:pPr>
    </w:p>
    <w:p w14:paraId="71DAF466" w14:textId="712A9B4F" w:rsidR="00DE1D56" w:rsidRPr="00F355CB" w:rsidRDefault="00294586" w:rsidP="00DE1D56">
      <w:pPr>
        <w:spacing w:after="0" w:line="360" w:lineRule="auto"/>
        <w:jc w:val="both"/>
        <w:rPr>
          <w:rFonts w:cs="Arial"/>
          <w:szCs w:val="24"/>
          <w:lang w:val="en-ZA"/>
        </w:rPr>
      </w:pPr>
      <w:r w:rsidRPr="00F355CB">
        <w:rPr>
          <w:rFonts w:cs="Arial"/>
          <w:szCs w:val="24"/>
          <w:lang w:val="en-ZA"/>
        </w:rPr>
        <w:t>[</w:t>
      </w:r>
      <w:r w:rsidR="00777D5D" w:rsidRPr="00F355CB">
        <w:rPr>
          <w:rFonts w:cs="Arial"/>
          <w:szCs w:val="24"/>
          <w:lang w:val="en-ZA"/>
        </w:rPr>
        <w:t>2</w:t>
      </w:r>
      <w:r w:rsidR="00361567">
        <w:rPr>
          <w:rFonts w:cs="Arial"/>
          <w:szCs w:val="24"/>
          <w:lang w:val="en-ZA"/>
        </w:rPr>
        <w:t>1</w:t>
      </w:r>
      <w:r w:rsidR="00FE7BBC" w:rsidRPr="00F355CB">
        <w:rPr>
          <w:rFonts w:cs="Arial"/>
          <w:szCs w:val="24"/>
          <w:lang w:val="en-ZA"/>
        </w:rPr>
        <w:t>]</w:t>
      </w:r>
      <w:r w:rsidR="00361567">
        <w:rPr>
          <w:rFonts w:cs="Arial"/>
          <w:szCs w:val="24"/>
          <w:lang w:val="en-ZA"/>
        </w:rPr>
        <w:tab/>
      </w:r>
      <w:r w:rsidR="000F57E3" w:rsidRPr="00F355CB">
        <w:rPr>
          <w:rFonts w:cs="Arial"/>
          <w:szCs w:val="24"/>
          <w:lang w:val="en-ZA"/>
        </w:rPr>
        <w:t>To proceed to consider the merits of a condonation application where it fails</w:t>
      </w:r>
      <w:r w:rsidR="009B077B" w:rsidRPr="00F355CB">
        <w:rPr>
          <w:rFonts w:cs="Arial"/>
          <w:szCs w:val="24"/>
          <w:lang w:val="en-ZA"/>
        </w:rPr>
        <w:t xml:space="preserve"> to meet the most basic requirements for condonation application</w:t>
      </w:r>
      <w:r w:rsidR="00FC2A56" w:rsidRPr="00F355CB">
        <w:rPr>
          <w:rFonts w:cs="Arial"/>
          <w:szCs w:val="24"/>
          <w:lang w:val="en-ZA"/>
        </w:rPr>
        <w:t>s,</w:t>
      </w:r>
      <w:r w:rsidR="009B077B" w:rsidRPr="00F355CB">
        <w:rPr>
          <w:rFonts w:cs="Arial"/>
          <w:szCs w:val="24"/>
          <w:lang w:val="en-ZA"/>
        </w:rPr>
        <w:t xml:space="preserve"> will be putting the cart </w:t>
      </w:r>
      <w:r w:rsidR="009B077B" w:rsidRPr="00F355CB">
        <w:rPr>
          <w:rFonts w:cs="Arial"/>
          <w:szCs w:val="24"/>
          <w:lang w:val="en-ZA"/>
        </w:rPr>
        <w:lastRenderedPageBreak/>
        <w:t xml:space="preserve">before the horse. </w:t>
      </w:r>
      <w:r w:rsidR="000F57E3" w:rsidRPr="00F355CB">
        <w:rPr>
          <w:rFonts w:cs="Arial"/>
          <w:szCs w:val="24"/>
          <w:lang w:val="en-ZA"/>
        </w:rPr>
        <w:t>Only when a condonat</w:t>
      </w:r>
      <w:r w:rsidR="00FC2A56" w:rsidRPr="00F355CB">
        <w:rPr>
          <w:rFonts w:cs="Arial"/>
          <w:szCs w:val="24"/>
          <w:lang w:val="en-ZA"/>
        </w:rPr>
        <w:t>ion application meet</w:t>
      </w:r>
      <w:r w:rsidR="000F57E3" w:rsidRPr="00F355CB">
        <w:rPr>
          <w:rFonts w:cs="Arial"/>
          <w:szCs w:val="24"/>
          <w:lang w:val="en-ZA"/>
        </w:rPr>
        <w:t xml:space="preserve">s its </w:t>
      </w:r>
      <w:r w:rsidR="00FE7BBC" w:rsidRPr="00F355CB">
        <w:rPr>
          <w:rFonts w:cs="Arial"/>
          <w:szCs w:val="24"/>
          <w:lang w:val="en-ZA"/>
        </w:rPr>
        <w:t>basic</w:t>
      </w:r>
      <w:r w:rsidR="000F57E3" w:rsidRPr="00F355CB">
        <w:rPr>
          <w:rFonts w:cs="Arial"/>
          <w:szCs w:val="24"/>
          <w:lang w:val="en-ZA"/>
        </w:rPr>
        <w:t xml:space="preserve"> requirements will the court proceed to consider it</w:t>
      </w:r>
      <w:r w:rsidR="00777D5D" w:rsidRPr="00F355CB">
        <w:rPr>
          <w:rFonts w:cs="Arial"/>
          <w:szCs w:val="24"/>
          <w:lang w:val="en-ZA"/>
        </w:rPr>
        <w:t>s</w:t>
      </w:r>
      <w:r w:rsidR="000F57E3" w:rsidRPr="00F355CB">
        <w:rPr>
          <w:rFonts w:cs="Arial"/>
          <w:szCs w:val="24"/>
          <w:lang w:val="en-ZA"/>
        </w:rPr>
        <w:t xml:space="preserve"> merits.</w:t>
      </w:r>
    </w:p>
    <w:p w14:paraId="77DEDE31" w14:textId="77777777" w:rsidR="00DE1D56" w:rsidRPr="00F355CB" w:rsidRDefault="00DE1D56" w:rsidP="00DE1D56">
      <w:pPr>
        <w:spacing w:after="0" w:line="360" w:lineRule="auto"/>
        <w:jc w:val="both"/>
        <w:rPr>
          <w:rFonts w:eastAsia="Calibri" w:cs="Arial"/>
          <w:szCs w:val="24"/>
          <w:u w:val="single"/>
        </w:rPr>
      </w:pPr>
    </w:p>
    <w:p w14:paraId="42012B7D" w14:textId="77777777" w:rsidR="00DE1D56" w:rsidRPr="00F355CB" w:rsidRDefault="00DE1D56" w:rsidP="00DE1D56">
      <w:pPr>
        <w:spacing w:after="0" w:line="360" w:lineRule="auto"/>
        <w:jc w:val="both"/>
        <w:rPr>
          <w:rFonts w:eastAsia="Calibri" w:cs="Arial"/>
          <w:szCs w:val="24"/>
          <w:u w:val="single"/>
        </w:rPr>
      </w:pPr>
      <w:r w:rsidRPr="00F355CB">
        <w:rPr>
          <w:rFonts w:eastAsia="Calibri" w:cs="Arial"/>
          <w:szCs w:val="24"/>
          <w:u w:val="single"/>
        </w:rPr>
        <w:t>Condonation</w:t>
      </w:r>
    </w:p>
    <w:p w14:paraId="41EE28C9" w14:textId="77777777" w:rsidR="00DE1D56" w:rsidRPr="00F355CB" w:rsidRDefault="00DE1D56" w:rsidP="00DE1D56">
      <w:pPr>
        <w:spacing w:after="0" w:line="360" w:lineRule="auto"/>
        <w:jc w:val="both"/>
        <w:rPr>
          <w:rFonts w:eastAsia="Calibri" w:cs="Arial"/>
          <w:szCs w:val="24"/>
        </w:rPr>
      </w:pPr>
    </w:p>
    <w:p w14:paraId="689F80B5" w14:textId="2B0F8E28" w:rsidR="00DE1D56" w:rsidRPr="00F355CB" w:rsidRDefault="00294586" w:rsidP="00DE1D56">
      <w:pPr>
        <w:spacing w:after="0" w:line="360" w:lineRule="auto"/>
        <w:jc w:val="both"/>
        <w:rPr>
          <w:rFonts w:eastAsia="Calibri" w:cs="Arial"/>
          <w:szCs w:val="24"/>
        </w:rPr>
      </w:pPr>
      <w:r w:rsidRPr="00F355CB">
        <w:rPr>
          <w:rFonts w:cs="Arial"/>
          <w:szCs w:val="24"/>
          <w:lang w:val="af-ZA"/>
        </w:rPr>
        <w:t>[</w:t>
      </w:r>
      <w:r w:rsidR="00777D5D" w:rsidRPr="00F355CB">
        <w:rPr>
          <w:rFonts w:cs="Arial"/>
          <w:szCs w:val="24"/>
          <w:lang w:val="af-ZA"/>
        </w:rPr>
        <w:t>2</w:t>
      </w:r>
      <w:r w:rsidR="00361567">
        <w:rPr>
          <w:rFonts w:cs="Arial"/>
          <w:szCs w:val="24"/>
          <w:lang w:val="af-ZA"/>
        </w:rPr>
        <w:t>2</w:t>
      </w:r>
      <w:r w:rsidR="00DE1D56" w:rsidRPr="00F355CB">
        <w:rPr>
          <w:rFonts w:cs="Arial"/>
          <w:szCs w:val="24"/>
          <w:lang w:val="af-ZA"/>
        </w:rPr>
        <w:t>]</w:t>
      </w:r>
      <w:r w:rsidR="00DE1D56" w:rsidRPr="00F355CB">
        <w:rPr>
          <w:rFonts w:cs="Arial"/>
          <w:szCs w:val="24"/>
          <w:lang w:val="af-ZA"/>
        </w:rPr>
        <w:tab/>
      </w:r>
      <w:r w:rsidR="00FE7BBC" w:rsidRPr="00F355CB">
        <w:rPr>
          <w:rFonts w:cs="Arial"/>
          <w:szCs w:val="24"/>
          <w:lang w:val="af-ZA"/>
        </w:rPr>
        <w:t>Applications for condonation are c</w:t>
      </w:r>
      <w:r w:rsidR="00777D5D" w:rsidRPr="00F355CB">
        <w:rPr>
          <w:rFonts w:cs="Arial"/>
          <w:szCs w:val="24"/>
          <w:lang w:val="af-ZA"/>
        </w:rPr>
        <w:t>o</w:t>
      </w:r>
      <w:r w:rsidR="00FE7BBC" w:rsidRPr="00F355CB">
        <w:rPr>
          <w:rFonts w:cs="Arial"/>
          <w:szCs w:val="24"/>
          <w:lang w:val="af-ZA"/>
        </w:rPr>
        <w:t>mmon place in our jurisdiction.</w:t>
      </w:r>
      <w:r w:rsidR="00DE1D56" w:rsidRPr="00F355CB">
        <w:rPr>
          <w:rFonts w:cs="Arial"/>
          <w:szCs w:val="24"/>
          <w:lang w:val="af-ZA"/>
        </w:rPr>
        <w:t xml:space="preserve"> The requ</w:t>
      </w:r>
      <w:r w:rsidR="00FC2A56" w:rsidRPr="00F355CB">
        <w:rPr>
          <w:rFonts w:cs="Arial"/>
          <w:szCs w:val="24"/>
          <w:lang w:val="af-ZA"/>
        </w:rPr>
        <w:t xml:space="preserve">irements </w:t>
      </w:r>
      <w:r w:rsidR="00FE7BBC" w:rsidRPr="00F355CB">
        <w:rPr>
          <w:rFonts w:cs="Arial"/>
          <w:szCs w:val="24"/>
          <w:lang w:val="af-ZA"/>
        </w:rPr>
        <w:t xml:space="preserve">for same are </w:t>
      </w:r>
      <w:r w:rsidR="00FC2A56" w:rsidRPr="00F355CB">
        <w:rPr>
          <w:rFonts w:cs="Arial"/>
          <w:szCs w:val="24"/>
          <w:lang w:val="af-ZA"/>
        </w:rPr>
        <w:t>thus trite</w:t>
      </w:r>
      <w:r w:rsidR="00DE1D56" w:rsidRPr="00F355CB">
        <w:rPr>
          <w:rFonts w:cs="Arial"/>
          <w:szCs w:val="24"/>
          <w:lang w:val="af-ZA"/>
        </w:rPr>
        <w:t xml:space="preserve">. A party must satisfy </w:t>
      </w:r>
      <w:r w:rsidR="00777D5D" w:rsidRPr="00F355CB">
        <w:rPr>
          <w:rFonts w:cs="Arial"/>
          <w:szCs w:val="24"/>
          <w:lang w:val="af-ZA"/>
        </w:rPr>
        <w:t xml:space="preserve">the </w:t>
      </w:r>
      <w:r w:rsidR="00DE1D56" w:rsidRPr="00F355CB">
        <w:rPr>
          <w:rFonts w:cs="Arial"/>
          <w:szCs w:val="24"/>
          <w:lang w:val="af-ZA"/>
        </w:rPr>
        <w:t>requisites of good cause, by offering an acceptable explanation for the delay</w:t>
      </w:r>
      <w:r w:rsidR="00777D5D" w:rsidRPr="00F355CB">
        <w:rPr>
          <w:rFonts w:cs="Arial"/>
          <w:szCs w:val="24"/>
          <w:lang w:val="af-ZA"/>
        </w:rPr>
        <w:t xml:space="preserve"> </w:t>
      </w:r>
      <w:r w:rsidR="00777D5D" w:rsidRPr="00F355CB">
        <w:rPr>
          <w:rFonts w:cs="Arial"/>
          <w:szCs w:val="24"/>
          <w:u w:val="single"/>
          <w:lang w:val="af-ZA"/>
        </w:rPr>
        <w:t>and</w:t>
      </w:r>
      <w:r w:rsidR="00777D5D" w:rsidRPr="00F355CB">
        <w:rPr>
          <w:rFonts w:cs="Arial"/>
          <w:szCs w:val="24"/>
          <w:lang w:val="af-ZA"/>
        </w:rPr>
        <w:t xml:space="preserve"> </w:t>
      </w:r>
      <w:r w:rsidR="00DE1D56" w:rsidRPr="00F355CB">
        <w:rPr>
          <w:rFonts w:cs="Arial"/>
          <w:szCs w:val="24"/>
          <w:lang w:val="af-ZA"/>
        </w:rPr>
        <w:t xml:space="preserve">also establishing reasonable prospects of success. It goes without saying that </w:t>
      </w:r>
      <w:r w:rsidR="00777D5D" w:rsidRPr="00F355CB">
        <w:rPr>
          <w:rFonts w:cs="Arial"/>
          <w:szCs w:val="24"/>
          <w:lang w:val="af-ZA"/>
        </w:rPr>
        <w:t xml:space="preserve">a </w:t>
      </w:r>
      <w:r w:rsidR="00DE1D56" w:rsidRPr="00F355CB">
        <w:rPr>
          <w:rFonts w:cs="Arial"/>
          <w:szCs w:val="24"/>
          <w:lang w:val="af-ZA"/>
        </w:rPr>
        <w:t>failure to meet those cardinal requiremen</w:t>
      </w:r>
      <w:r w:rsidR="007071A0" w:rsidRPr="00F355CB">
        <w:rPr>
          <w:rFonts w:cs="Arial"/>
          <w:szCs w:val="24"/>
          <w:lang w:val="af-ZA"/>
        </w:rPr>
        <w:t xml:space="preserve">ts may result in </w:t>
      </w:r>
      <w:r w:rsidR="00777D5D" w:rsidRPr="00F355CB">
        <w:rPr>
          <w:rFonts w:cs="Arial"/>
          <w:szCs w:val="24"/>
          <w:lang w:val="af-ZA"/>
        </w:rPr>
        <w:t>the</w:t>
      </w:r>
      <w:r w:rsidR="007071A0" w:rsidRPr="00F355CB">
        <w:rPr>
          <w:rFonts w:cs="Arial"/>
          <w:szCs w:val="24"/>
          <w:lang w:val="af-ZA"/>
        </w:rPr>
        <w:t xml:space="preserve"> dismissal of the</w:t>
      </w:r>
      <w:r w:rsidR="00DE1D56" w:rsidRPr="00F355CB">
        <w:rPr>
          <w:rFonts w:cs="Arial"/>
          <w:szCs w:val="24"/>
          <w:lang w:val="af-ZA"/>
        </w:rPr>
        <w:t xml:space="preserve"> condonation</w:t>
      </w:r>
      <w:r w:rsidR="007071A0" w:rsidRPr="00F355CB">
        <w:rPr>
          <w:rFonts w:cs="Arial"/>
          <w:szCs w:val="24"/>
          <w:lang w:val="af-ZA"/>
        </w:rPr>
        <w:t xml:space="preserve"> application</w:t>
      </w:r>
      <w:r w:rsidR="00DE1D56" w:rsidRPr="00F355CB">
        <w:rPr>
          <w:rFonts w:cs="Arial"/>
          <w:szCs w:val="24"/>
          <w:vertAlign w:val="superscript"/>
          <w:lang w:val="af-ZA"/>
        </w:rPr>
        <w:footnoteReference w:id="6"/>
      </w:r>
      <w:r w:rsidR="00361567">
        <w:rPr>
          <w:rFonts w:cs="Arial"/>
          <w:szCs w:val="24"/>
          <w:lang w:val="af-ZA"/>
        </w:rPr>
        <w:t>.</w:t>
      </w:r>
      <w:r w:rsidR="00BD1B30">
        <w:rPr>
          <w:rFonts w:cs="Arial"/>
          <w:szCs w:val="24"/>
          <w:lang w:val="af-ZA"/>
        </w:rPr>
        <w:t xml:space="preserve"> [Emphasis added]. </w:t>
      </w:r>
    </w:p>
    <w:p w14:paraId="50CA51D4" w14:textId="77777777" w:rsidR="00DE1D56" w:rsidRPr="00F355CB" w:rsidRDefault="00DE1D56" w:rsidP="00DE1D56">
      <w:pPr>
        <w:spacing w:after="0" w:line="360" w:lineRule="auto"/>
        <w:jc w:val="both"/>
        <w:rPr>
          <w:rFonts w:cs="Arial"/>
          <w:szCs w:val="24"/>
          <w:lang w:val="af-ZA"/>
        </w:rPr>
      </w:pPr>
    </w:p>
    <w:p w14:paraId="7CB1FF7D" w14:textId="05BB7032" w:rsidR="00DE1D56" w:rsidRPr="00F355CB" w:rsidRDefault="00294586" w:rsidP="00DE1D56">
      <w:pPr>
        <w:pBdr>
          <w:top w:val="nil"/>
          <w:left w:val="nil"/>
          <w:bottom w:val="nil"/>
          <w:right w:val="nil"/>
          <w:between w:val="nil"/>
          <w:bar w:val="nil"/>
        </w:pBdr>
        <w:spacing w:after="0" w:line="360" w:lineRule="auto"/>
        <w:jc w:val="both"/>
        <w:rPr>
          <w:rFonts w:eastAsia="Arial Unicode MS" w:cs="Arial"/>
          <w:i/>
          <w:szCs w:val="24"/>
          <w:bdr w:val="nil"/>
          <w:lang w:val="en-GB"/>
        </w:rPr>
      </w:pPr>
      <w:r w:rsidRPr="00F355CB">
        <w:rPr>
          <w:rFonts w:eastAsia="Arial Unicode MS" w:cs="Arial"/>
          <w:szCs w:val="24"/>
          <w:bdr w:val="nil"/>
          <w:lang w:val="en-GB"/>
        </w:rPr>
        <w:t>[</w:t>
      </w:r>
      <w:r w:rsidR="00777D5D" w:rsidRPr="00F355CB">
        <w:rPr>
          <w:rFonts w:eastAsia="Arial Unicode MS" w:cs="Arial"/>
          <w:szCs w:val="24"/>
          <w:bdr w:val="nil"/>
          <w:lang w:val="en-GB"/>
        </w:rPr>
        <w:t>2</w:t>
      </w:r>
      <w:r w:rsidR="00361567">
        <w:rPr>
          <w:rFonts w:eastAsia="Arial Unicode MS" w:cs="Arial"/>
          <w:szCs w:val="24"/>
          <w:bdr w:val="nil"/>
          <w:lang w:val="en-GB"/>
        </w:rPr>
        <w:t>3</w:t>
      </w:r>
      <w:r w:rsidR="00DE1D56" w:rsidRPr="00F355CB">
        <w:rPr>
          <w:rFonts w:eastAsia="Arial Unicode MS" w:cs="Arial"/>
          <w:szCs w:val="24"/>
          <w:bdr w:val="nil"/>
          <w:lang w:val="en-GB"/>
        </w:rPr>
        <w:t>]</w:t>
      </w:r>
      <w:r w:rsidR="00DE1D56" w:rsidRPr="00F355CB">
        <w:rPr>
          <w:rFonts w:eastAsia="Arial Unicode MS" w:cs="Arial"/>
          <w:szCs w:val="24"/>
          <w:bdr w:val="nil"/>
          <w:lang w:val="en-GB"/>
        </w:rPr>
        <w:tab/>
        <w:t xml:space="preserve">In the matter of </w:t>
      </w:r>
      <w:r w:rsidR="00DE1D56" w:rsidRPr="00F355CB">
        <w:rPr>
          <w:rFonts w:eastAsia="Arial Unicode MS" w:cs="Arial"/>
          <w:i/>
          <w:szCs w:val="24"/>
          <w:bdr w:val="nil"/>
          <w:lang w:val="pt-PT"/>
        </w:rPr>
        <w:t>Katjaimo v Katjaimo</w:t>
      </w:r>
      <w:r w:rsidR="009B077B" w:rsidRPr="00F355CB">
        <w:rPr>
          <w:rStyle w:val="FootnoteReference"/>
          <w:rFonts w:eastAsia="Arial Unicode MS" w:cs="Arial"/>
          <w:i/>
          <w:szCs w:val="24"/>
          <w:bdr w:val="nil"/>
          <w:lang w:val="pt-PT"/>
        </w:rPr>
        <w:footnoteReference w:id="7"/>
      </w:r>
      <w:r w:rsidR="00361567" w:rsidRPr="00361567">
        <w:rPr>
          <w:rFonts w:eastAsia="Arial Unicode MS" w:cs="Arial"/>
          <w:szCs w:val="24"/>
          <w:bdr w:val="nil"/>
          <w:lang w:val="pt-PT"/>
        </w:rPr>
        <w:t>,</w:t>
      </w:r>
      <w:r w:rsidR="00DE1D56" w:rsidRPr="00F355CB">
        <w:rPr>
          <w:rFonts w:eastAsia="Arial Unicode MS" w:cs="Arial"/>
          <w:szCs w:val="24"/>
          <w:bdr w:val="nil"/>
          <w:lang w:val="en-GB"/>
        </w:rPr>
        <w:t xml:space="preserve"> the Supreme Court, though said</w:t>
      </w:r>
      <w:r w:rsidR="009B077B" w:rsidRPr="00F355CB">
        <w:rPr>
          <w:rFonts w:eastAsia="Arial Unicode MS" w:cs="Arial"/>
          <w:szCs w:val="24"/>
          <w:bdr w:val="nil"/>
          <w:lang w:val="en-GB"/>
        </w:rPr>
        <w:t xml:space="preserve"> in the context of an appeal</w:t>
      </w:r>
      <w:r w:rsidR="007071A0" w:rsidRPr="00F355CB">
        <w:rPr>
          <w:rFonts w:eastAsia="Arial Unicode MS" w:cs="Arial"/>
          <w:szCs w:val="24"/>
          <w:bdr w:val="nil"/>
          <w:lang w:val="en-GB"/>
        </w:rPr>
        <w:t>, at para</w:t>
      </w:r>
      <w:r w:rsidR="009B077B" w:rsidRPr="00F355CB">
        <w:rPr>
          <w:rFonts w:eastAsia="Arial Unicode MS" w:cs="Arial"/>
          <w:szCs w:val="24"/>
          <w:bdr w:val="nil"/>
          <w:lang w:val="en-GB"/>
        </w:rPr>
        <w:t xml:space="preserve"> 25 of that judgment </w:t>
      </w:r>
      <w:r w:rsidR="00777D5D" w:rsidRPr="00F355CB">
        <w:rPr>
          <w:rFonts w:eastAsia="Arial Unicode MS" w:cs="Arial"/>
          <w:szCs w:val="24"/>
          <w:bdr w:val="nil"/>
          <w:lang w:val="en-GB"/>
        </w:rPr>
        <w:t xml:space="preserve">held </w:t>
      </w:r>
      <w:r w:rsidR="009B077B" w:rsidRPr="00F355CB">
        <w:rPr>
          <w:rFonts w:eastAsia="Arial Unicode MS" w:cs="Arial"/>
          <w:szCs w:val="24"/>
          <w:bdr w:val="nil"/>
          <w:lang w:val="en-GB"/>
        </w:rPr>
        <w:t>that</w:t>
      </w:r>
      <w:r w:rsidR="00DE1D56" w:rsidRPr="00F355CB">
        <w:rPr>
          <w:rFonts w:eastAsia="Arial Unicode MS" w:cs="Arial"/>
          <w:szCs w:val="24"/>
          <w:bdr w:val="nil"/>
          <w:lang w:val="en-GB"/>
        </w:rPr>
        <w:t xml:space="preserve"> the requirements applicable to applications for condonation remain the same, </w:t>
      </w:r>
      <w:r w:rsidR="009B077B" w:rsidRPr="00F355CB">
        <w:rPr>
          <w:rFonts w:eastAsia="Arial Unicode MS" w:cs="Arial"/>
          <w:szCs w:val="24"/>
          <w:bdr w:val="nil"/>
          <w:lang w:val="en-GB"/>
        </w:rPr>
        <w:t xml:space="preserve">and </w:t>
      </w:r>
      <w:r w:rsidR="00DE1D56" w:rsidRPr="00F355CB">
        <w:rPr>
          <w:rFonts w:eastAsia="Arial Unicode MS" w:cs="Arial"/>
          <w:szCs w:val="24"/>
          <w:bdr w:val="nil"/>
          <w:lang w:val="en-GB"/>
        </w:rPr>
        <w:t xml:space="preserve">quoted with approval the approach to condonation applications as outlined in </w:t>
      </w:r>
      <w:r w:rsidR="00DE1D56" w:rsidRPr="00F355CB">
        <w:rPr>
          <w:rFonts w:eastAsia="Arial Unicode MS" w:cs="Arial"/>
          <w:i/>
          <w:szCs w:val="24"/>
          <w:bdr w:val="nil"/>
          <w:lang w:val="en-GB"/>
        </w:rPr>
        <w:t>Beukes and Another v South West Africa Building Society (SWABOU) and Others</w:t>
      </w:r>
      <w:r w:rsidR="00DE1D56" w:rsidRPr="00F355CB">
        <w:rPr>
          <w:rFonts w:eastAsia="Arial Unicode MS" w:cs="Arial"/>
          <w:i/>
          <w:szCs w:val="24"/>
          <w:bdr w:val="nil"/>
          <w:vertAlign w:val="superscript"/>
          <w:lang w:val="en-GB"/>
        </w:rPr>
        <w:footnoteReference w:id="8"/>
      </w:r>
      <w:r w:rsidR="00361567" w:rsidRPr="00361567">
        <w:rPr>
          <w:rFonts w:eastAsia="Arial Unicode MS" w:cs="Arial"/>
          <w:szCs w:val="24"/>
          <w:bdr w:val="nil"/>
          <w:lang w:val="en-GB"/>
        </w:rPr>
        <w:t xml:space="preserve"> as follows:</w:t>
      </w:r>
    </w:p>
    <w:p w14:paraId="53A35791" w14:textId="77777777" w:rsidR="00DE1D56" w:rsidRPr="00F355CB" w:rsidRDefault="00DE1D56" w:rsidP="00DE1D56">
      <w:pPr>
        <w:pBdr>
          <w:top w:val="nil"/>
          <w:left w:val="nil"/>
          <w:bottom w:val="nil"/>
          <w:right w:val="nil"/>
          <w:between w:val="nil"/>
          <w:bar w:val="nil"/>
        </w:pBdr>
        <w:spacing w:after="0" w:line="360" w:lineRule="auto"/>
        <w:jc w:val="both"/>
        <w:rPr>
          <w:rFonts w:eastAsia="Arial Unicode MS" w:cs="Arial"/>
          <w:szCs w:val="24"/>
          <w:bdr w:val="nil"/>
          <w:lang w:val="en-GB"/>
        </w:rPr>
      </w:pPr>
    </w:p>
    <w:p w14:paraId="3C634AF0" w14:textId="25DFC098" w:rsidR="00DE1D56" w:rsidRPr="00F355CB" w:rsidRDefault="00756370" w:rsidP="00756370">
      <w:pPr>
        <w:pBdr>
          <w:top w:val="nil"/>
          <w:left w:val="nil"/>
          <w:bottom w:val="nil"/>
          <w:right w:val="nil"/>
          <w:between w:val="nil"/>
          <w:bar w:val="nil"/>
        </w:pBdr>
        <w:spacing w:after="0" w:line="360" w:lineRule="auto"/>
        <w:ind w:firstLine="720"/>
        <w:jc w:val="both"/>
        <w:rPr>
          <w:rFonts w:eastAsia="Arial Unicode MS" w:cs="Arial"/>
          <w:sz w:val="22"/>
          <w:bdr w:val="nil"/>
          <w:lang w:val="en-GB"/>
        </w:rPr>
      </w:pPr>
      <w:r>
        <w:rPr>
          <w:rFonts w:eastAsia="Arial Unicode MS" w:cs="Arial"/>
          <w:sz w:val="22"/>
          <w:bdr w:val="nil"/>
          <w:lang w:val="en-GB"/>
        </w:rPr>
        <w:t>‘</w:t>
      </w:r>
      <w:r w:rsidR="00DE1D56" w:rsidRPr="00F355CB">
        <w:rPr>
          <w:rFonts w:eastAsia="Arial Unicode MS" w:cs="Arial"/>
          <w:sz w:val="22"/>
          <w:bdr w:val="nil"/>
          <w:lang w:val="en-GB"/>
        </w:rPr>
        <w:t xml:space="preserve">An application for condonation is not a mere formality; the trigger for it is non-compliance with the Rules of Court. The jurisprudence of both the Republic of Namibia and South Africa indicate that a litigant is required to apply for condonation and to comply with the </w:t>
      </w:r>
      <w:r>
        <w:rPr>
          <w:rFonts w:eastAsia="Arial Unicode MS" w:cs="Arial"/>
          <w:sz w:val="22"/>
          <w:bdr w:val="nil"/>
          <w:lang w:val="en-GB"/>
        </w:rPr>
        <w:t>r</w:t>
      </w:r>
      <w:r w:rsidR="00DE1D56" w:rsidRPr="00F355CB">
        <w:rPr>
          <w:rFonts w:eastAsia="Arial Unicode MS" w:cs="Arial"/>
          <w:sz w:val="22"/>
          <w:bdr w:val="nil"/>
          <w:lang w:val="en-GB"/>
        </w:rPr>
        <w:t>ules as soon as he or she realises there has been a failure to comply.</w:t>
      </w:r>
      <w:r>
        <w:rPr>
          <w:rFonts w:eastAsia="Arial Unicode MS" w:cs="Arial"/>
          <w:sz w:val="22"/>
          <w:bdr w:val="nil"/>
          <w:lang w:val="en-GB"/>
        </w:rPr>
        <w:t>’</w:t>
      </w:r>
    </w:p>
    <w:p w14:paraId="483EBD4B" w14:textId="77777777" w:rsidR="00DE1D56" w:rsidRPr="00F355CB" w:rsidRDefault="00DE1D56" w:rsidP="00DE1D56">
      <w:pPr>
        <w:spacing w:after="0" w:line="360" w:lineRule="auto"/>
        <w:jc w:val="both"/>
        <w:rPr>
          <w:rFonts w:eastAsia="Calibri" w:cs="Arial"/>
          <w:szCs w:val="24"/>
          <w:lang w:val="en-GB"/>
        </w:rPr>
      </w:pPr>
    </w:p>
    <w:p w14:paraId="29F0B380" w14:textId="3D44BD66" w:rsidR="00DE1D56" w:rsidRPr="00F355CB" w:rsidRDefault="00294586" w:rsidP="00DE1D56">
      <w:pPr>
        <w:spacing w:after="0" w:line="360" w:lineRule="auto"/>
        <w:jc w:val="both"/>
        <w:rPr>
          <w:rFonts w:cs="Arial"/>
          <w:szCs w:val="24"/>
          <w:lang w:val="en-ZA"/>
        </w:rPr>
      </w:pPr>
      <w:r w:rsidRPr="00F355CB">
        <w:rPr>
          <w:rFonts w:cs="Arial"/>
          <w:szCs w:val="24"/>
          <w:lang w:val="en-ZA"/>
        </w:rPr>
        <w:t>[</w:t>
      </w:r>
      <w:r w:rsidR="00756370">
        <w:rPr>
          <w:rFonts w:cs="Arial"/>
          <w:szCs w:val="24"/>
          <w:lang w:val="en-ZA"/>
        </w:rPr>
        <w:t>24</w:t>
      </w:r>
      <w:r w:rsidR="00DE1D56" w:rsidRPr="00F355CB">
        <w:rPr>
          <w:rFonts w:cs="Arial"/>
          <w:szCs w:val="24"/>
          <w:lang w:val="en-ZA"/>
        </w:rPr>
        <w:t>]</w:t>
      </w:r>
      <w:r w:rsidR="00DE1D56" w:rsidRPr="00F355CB">
        <w:rPr>
          <w:rFonts w:cs="Arial"/>
          <w:szCs w:val="24"/>
          <w:lang w:val="en-ZA"/>
        </w:rPr>
        <w:tab/>
        <w:t xml:space="preserve">The applicable law to condonations were more recently considered by this court in </w:t>
      </w:r>
      <w:r w:rsidR="00DE1D56" w:rsidRPr="00F355CB">
        <w:rPr>
          <w:rFonts w:cs="Arial"/>
          <w:i/>
          <w:szCs w:val="24"/>
        </w:rPr>
        <w:t>South African Airways Soc Limited</w:t>
      </w:r>
      <w:r w:rsidR="00DE1D56" w:rsidRPr="00F355CB">
        <w:rPr>
          <w:rFonts w:cs="Arial"/>
          <w:b/>
          <w:szCs w:val="24"/>
        </w:rPr>
        <w:t xml:space="preserve"> </w:t>
      </w:r>
      <w:r w:rsidR="00DE1D56" w:rsidRPr="00F355CB">
        <w:rPr>
          <w:rFonts w:cs="Arial"/>
          <w:i/>
          <w:szCs w:val="24"/>
        </w:rPr>
        <w:t>v Camm</w:t>
      </w:r>
      <w:r w:rsidR="00DE1D56" w:rsidRPr="00F355CB">
        <w:rPr>
          <w:rFonts w:cs="Arial"/>
          <w:i/>
          <w:szCs w:val="24"/>
          <w:vertAlign w:val="superscript"/>
        </w:rPr>
        <w:footnoteReference w:id="9"/>
      </w:r>
      <w:r w:rsidR="00756370" w:rsidRPr="00756370">
        <w:rPr>
          <w:rFonts w:cs="Arial"/>
          <w:szCs w:val="24"/>
        </w:rPr>
        <w:t>,</w:t>
      </w:r>
      <w:r w:rsidR="00DE1D56" w:rsidRPr="00F355CB">
        <w:rPr>
          <w:rFonts w:cs="Arial"/>
          <w:i/>
          <w:szCs w:val="24"/>
        </w:rPr>
        <w:t xml:space="preserve"> </w:t>
      </w:r>
      <w:r w:rsidR="00DE1D56" w:rsidRPr="00F355CB">
        <w:rPr>
          <w:rFonts w:cs="Arial"/>
          <w:szCs w:val="24"/>
        </w:rPr>
        <w:t xml:space="preserve">where Prinsloo J, referred to the Supreme Court matter of </w:t>
      </w:r>
      <w:r w:rsidR="00DE1D56" w:rsidRPr="00F355CB">
        <w:rPr>
          <w:rFonts w:cs="Arial"/>
          <w:i/>
          <w:szCs w:val="24"/>
        </w:rPr>
        <w:t>Balzer v Vries</w:t>
      </w:r>
      <w:r w:rsidR="00DE1D56" w:rsidRPr="00F355CB">
        <w:rPr>
          <w:rFonts w:cs="Arial"/>
          <w:i/>
          <w:szCs w:val="24"/>
          <w:vertAlign w:val="superscript"/>
        </w:rPr>
        <w:footnoteReference w:id="10"/>
      </w:r>
      <w:r w:rsidR="00DE1D56" w:rsidRPr="00F355CB">
        <w:rPr>
          <w:rFonts w:cs="Arial"/>
          <w:i/>
          <w:szCs w:val="24"/>
        </w:rPr>
        <w:t xml:space="preserve"> </w:t>
      </w:r>
      <w:r w:rsidR="00DE1D56" w:rsidRPr="00F355CB">
        <w:rPr>
          <w:rFonts w:cs="Arial"/>
          <w:szCs w:val="24"/>
        </w:rPr>
        <w:t>where the court pronounced itself on this matter as follows:</w:t>
      </w:r>
    </w:p>
    <w:p w14:paraId="1222F365" w14:textId="77777777" w:rsidR="00DE1D56" w:rsidRPr="00F355CB" w:rsidRDefault="00DE1D56" w:rsidP="00DE1D56">
      <w:pPr>
        <w:spacing w:after="0" w:line="360" w:lineRule="auto"/>
        <w:jc w:val="both"/>
        <w:rPr>
          <w:rFonts w:cs="Arial"/>
          <w:sz w:val="22"/>
        </w:rPr>
      </w:pPr>
    </w:p>
    <w:p w14:paraId="61E01E84" w14:textId="77777777" w:rsidR="00DE1D56" w:rsidRPr="00F355CB" w:rsidRDefault="00DE1D56" w:rsidP="00756370">
      <w:pPr>
        <w:spacing w:after="0" w:line="360" w:lineRule="auto"/>
        <w:ind w:firstLine="720"/>
        <w:jc w:val="both"/>
        <w:rPr>
          <w:rFonts w:cs="Arial"/>
          <w:sz w:val="22"/>
        </w:rPr>
      </w:pPr>
      <w:r w:rsidRPr="00F355CB">
        <w:rPr>
          <w:rFonts w:cs="Arial"/>
          <w:sz w:val="22"/>
        </w:rPr>
        <w:lastRenderedPageBreak/>
        <w:t>‘It is well settled that an application for condonation is required</w:t>
      </w:r>
      <w:r w:rsidRPr="00F355CB">
        <w:rPr>
          <w:rFonts w:cs="Arial"/>
          <w:i/>
          <w:sz w:val="22"/>
        </w:rPr>
        <w:t xml:space="preserve"> </w:t>
      </w:r>
      <w:r w:rsidRPr="00F355CB">
        <w:rPr>
          <w:rFonts w:cs="Arial"/>
          <w:sz w:val="22"/>
        </w:rPr>
        <w:t>to meet the two requisites of good cause before he or she can succeed in such an application. These entail firstly establishing a reasonable and acceptable explanation for the delay and secondly satisfying the court that there are reasonable prospects of success on appeal.’</w:t>
      </w:r>
    </w:p>
    <w:p w14:paraId="6DFF89F6" w14:textId="77777777" w:rsidR="00DE1D56" w:rsidRPr="00F355CB" w:rsidRDefault="00DE1D56" w:rsidP="00DE1D56">
      <w:pPr>
        <w:spacing w:after="0" w:line="360" w:lineRule="auto"/>
        <w:jc w:val="both"/>
        <w:rPr>
          <w:rFonts w:eastAsia="Calibri" w:cs="Arial"/>
          <w:szCs w:val="24"/>
          <w:lang w:val="en-GB"/>
        </w:rPr>
      </w:pPr>
    </w:p>
    <w:p w14:paraId="7F5CA4AA" w14:textId="43CC46DB" w:rsidR="00DE1D56" w:rsidRPr="00F355CB" w:rsidRDefault="00294586" w:rsidP="00DE1D56">
      <w:pPr>
        <w:spacing w:after="0" w:line="360" w:lineRule="auto"/>
        <w:jc w:val="both"/>
        <w:rPr>
          <w:rFonts w:eastAsia="Calibri" w:cs="Arial"/>
          <w:szCs w:val="24"/>
          <w:lang w:val="en-GB"/>
        </w:rPr>
      </w:pPr>
      <w:r w:rsidRPr="00F355CB">
        <w:rPr>
          <w:rFonts w:eastAsia="Calibri" w:cs="Arial"/>
          <w:szCs w:val="24"/>
          <w:lang w:val="en-GB"/>
        </w:rPr>
        <w:t>[2</w:t>
      </w:r>
      <w:r w:rsidR="00756370">
        <w:rPr>
          <w:rFonts w:eastAsia="Calibri" w:cs="Arial"/>
          <w:szCs w:val="24"/>
          <w:lang w:val="en-GB"/>
        </w:rPr>
        <w:t>5</w:t>
      </w:r>
      <w:r w:rsidR="00DE1D56" w:rsidRPr="00F355CB">
        <w:rPr>
          <w:rFonts w:eastAsia="Calibri" w:cs="Arial"/>
          <w:szCs w:val="24"/>
          <w:lang w:val="en-GB"/>
        </w:rPr>
        <w:t>]</w:t>
      </w:r>
      <w:r w:rsidR="00DE1D56" w:rsidRPr="00F355CB">
        <w:rPr>
          <w:rFonts w:eastAsia="Calibri" w:cs="Arial"/>
          <w:szCs w:val="24"/>
          <w:lang w:val="en-GB"/>
        </w:rPr>
        <w:tab/>
        <w:t>Not only is it expected of legal practitioners to comply with procedural and substantive legal requirements but</w:t>
      </w:r>
      <w:r w:rsidR="009B077B" w:rsidRPr="00F355CB">
        <w:rPr>
          <w:rFonts w:eastAsia="Calibri" w:cs="Arial"/>
          <w:szCs w:val="24"/>
          <w:lang w:val="en-GB"/>
        </w:rPr>
        <w:t xml:space="preserve"> to diligently comply with the rule</w:t>
      </w:r>
      <w:r w:rsidR="007071A0" w:rsidRPr="00F355CB">
        <w:rPr>
          <w:rFonts w:eastAsia="Calibri" w:cs="Arial"/>
          <w:szCs w:val="24"/>
          <w:lang w:val="en-GB"/>
        </w:rPr>
        <w:t>s</w:t>
      </w:r>
      <w:r w:rsidR="009B077B" w:rsidRPr="00F355CB">
        <w:rPr>
          <w:rFonts w:eastAsia="Calibri" w:cs="Arial"/>
          <w:szCs w:val="24"/>
          <w:lang w:val="en-GB"/>
        </w:rPr>
        <w:t xml:space="preserve"> of c</w:t>
      </w:r>
      <w:r w:rsidR="00DE1D56" w:rsidRPr="00F355CB">
        <w:rPr>
          <w:rFonts w:eastAsia="Calibri" w:cs="Arial"/>
          <w:szCs w:val="24"/>
          <w:lang w:val="en-GB"/>
        </w:rPr>
        <w:t>ourt. In this regard</w:t>
      </w:r>
      <w:r w:rsidR="007071A0" w:rsidRPr="00F355CB">
        <w:rPr>
          <w:rFonts w:eastAsia="Calibri" w:cs="Arial"/>
          <w:szCs w:val="24"/>
          <w:lang w:val="en-GB"/>
        </w:rPr>
        <w:t>,</w:t>
      </w:r>
      <w:r w:rsidR="00DE1D56" w:rsidRPr="00F355CB">
        <w:rPr>
          <w:rFonts w:eastAsia="Calibri" w:cs="Arial"/>
          <w:szCs w:val="24"/>
          <w:lang w:val="en-GB"/>
        </w:rPr>
        <w:t xml:space="preserve"> the Supreme Court in </w:t>
      </w:r>
      <w:r w:rsidR="00DE1D56" w:rsidRPr="00F355CB">
        <w:rPr>
          <w:rFonts w:eastAsia="Calibri" w:cs="Arial"/>
          <w:i/>
          <w:szCs w:val="24"/>
          <w:lang w:val="en-GB"/>
        </w:rPr>
        <w:t>Arangies t/a</w:t>
      </w:r>
      <w:r w:rsidR="00DE1D56" w:rsidRPr="00F355CB">
        <w:rPr>
          <w:rFonts w:eastAsia="Calibri" w:cs="Arial"/>
          <w:szCs w:val="24"/>
          <w:lang w:val="en-GB"/>
        </w:rPr>
        <w:t xml:space="preserve"> </w:t>
      </w:r>
      <w:r w:rsidR="00DE1D56" w:rsidRPr="00F355CB">
        <w:rPr>
          <w:rFonts w:eastAsia="Calibri" w:cs="Arial"/>
          <w:i/>
          <w:szCs w:val="24"/>
          <w:lang w:val="en-GB"/>
        </w:rPr>
        <w:t>Auto Tech v Quick Build</w:t>
      </w:r>
      <w:r w:rsidR="00DE1D56" w:rsidRPr="00F355CB">
        <w:rPr>
          <w:rFonts w:eastAsia="Calibri" w:cs="Arial"/>
          <w:i/>
          <w:szCs w:val="24"/>
          <w:vertAlign w:val="superscript"/>
          <w:lang w:val="en-GB"/>
        </w:rPr>
        <w:footnoteReference w:id="11"/>
      </w:r>
      <w:r w:rsidR="00756370" w:rsidRPr="00756370">
        <w:rPr>
          <w:rFonts w:eastAsia="Calibri" w:cs="Arial"/>
          <w:szCs w:val="24"/>
          <w:lang w:val="en-GB"/>
        </w:rPr>
        <w:t>,</w:t>
      </w:r>
      <w:r w:rsidR="009B077B" w:rsidRPr="00F355CB">
        <w:rPr>
          <w:rFonts w:eastAsia="Calibri" w:cs="Arial"/>
          <w:i/>
          <w:szCs w:val="24"/>
          <w:lang w:val="en-GB"/>
        </w:rPr>
        <w:t xml:space="preserve"> </w:t>
      </w:r>
      <w:r w:rsidR="00DE1D56" w:rsidRPr="00F355CB">
        <w:rPr>
          <w:rFonts w:eastAsia="Calibri" w:cs="Arial"/>
          <w:szCs w:val="24"/>
          <w:lang w:val="en-GB"/>
        </w:rPr>
        <w:t>expressed its displeasure with slugg</w:t>
      </w:r>
      <w:r w:rsidR="00756370">
        <w:rPr>
          <w:rFonts w:eastAsia="Calibri" w:cs="Arial"/>
          <w:szCs w:val="24"/>
          <w:lang w:val="en-GB"/>
        </w:rPr>
        <w:t>ish compliance with court rules.</w:t>
      </w:r>
    </w:p>
    <w:p w14:paraId="2026092B" w14:textId="77777777" w:rsidR="00DE1D56" w:rsidRPr="00756370" w:rsidRDefault="00DE1D56" w:rsidP="00DE1D56">
      <w:pPr>
        <w:spacing w:after="0" w:line="360" w:lineRule="auto"/>
        <w:jc w:val="both"/>
        <w:rPr>
          <w:rFonts w:eastAsia="Calibri" w:cs="Arial"/>
          <w:szCs w:val="24"/>
          <w:lang w:val="en-GB"/>
        </w:rPr>
      </w:pPr>
    </w:p>
    <w:p w14:paraId="6E3A7063" w14:textId="5251A0EA" w:rsidR="00DE1D56" w:rsidRPr="00F355CB" w:rsidRDefault="00DE1D56" w:rsidP="00756370">
      <w:pPr>
        <w:pBdr>
          <w:top w:val="nil"/>
          <w:left w:val="nil"/>
          <w:bottom w:val="nil"/>
          <w:right w:val="nil"/>
          <w:between w:val="nil"/>
          <w:bar w:val="nil"/>
        </w:pBdr>
        <w:spacing w:after="0" w:line="360" w:lineRule="auto"/>
        <w:ind w:firstLine="720"/>
        <w:jc w:val="both"/>
        <w:rPr>
          <w:rFonts w:eastAsia="Arial Unicode MS" w:cs="Arial"/>
          <w:sz w:val="22"/>
          <w:bdr w:val="nil"/>
          <w:lang w:val="en-GB"/>
        </w:rPr>
      </w:pPr>
      <w:r w:rsidRPr="00F355CB">
        <w:rPr>
          <w:rFonts w:eastAsia="Arial Unicode MS" w:cs="Arial"/>
          <w:sz w:val="22"/>
          <w:bdr w:val="nil"/>
          <w:lang w:val="en-GB"/>
        </w:rPr>
        <w:t xml:space="preserve">‘The absence of any sense of diligence or attention to compliance with the </w:t>
      </w:r>
      <w:r w:rsidR="00756370">
        <w:rPr>
          <w:rFonts w:eastAsia="Arial Unicode MS" w:cs="Arial"/>
          <w:sz w:val="22"/>
          <w:bdr w:val="nil"/>
          <w:lang w:val="en-GB"/>
        </w:rPr>
        <w:t>c</w:t>
      </w:r>
      <w:r w:rsidRPr="00F355CB">
        <w:rPr>
          <w:rFonts w:eastAsia="Arial Unicode MS" w:cs="Arial"/>
          <w:sz w:val="22"/>
          <w:bdr w:val="nil"/>
          <w:lang w:val="en-GB"/>
        </w:rPr>
        <w:t>ourt’s rules renders the explanation for the delay in filing the court</w:t>
      </w:r>
      <w:r w:rsidR="00756370">
        <w:rPr>
          <w:rFonts w:eastAsia="Arial Unicode MS" w:cs="Arial"/>
          <w:sz w:val="22"/>
          <w:bdr w:val="nil"/>
          <w:lang w:val="en-GB"/>
        </w:rPr>
        <w:t xml:space="preserve"> record weak and unpersuasive.’</w:t>
      </w:r>
    </w:p>
    <w:p w14:paraId="52F687E4" w14:textId="77777777" w:rsidR="00DE1D56" w:rsidRPr="00F355CB" w:rsidRDefault="00DE1D56" w:rsidP="00DE1D56">
      <w:pPr>
        <w:spacing w:after="0" w:line="360" w:lineRule="auto"/>
        <w:jc w:val="both"/>
        <w:rPr>
          <w:rFonts w:eastAsia="Calibri" w:cs="Arial"/>
          <w:szCs w:val="24"/>
          <w:lang w:val="en-GB"/>
        </w:rPr>
      </w:pPr>
    </w:p>
    <w:p w14:paraId="56C80E78" w14:textId="0FB8991E" w:rsidR="00B01D61" w:rsidRPr="00F355CB" w:rsidRDefault="00294586" w:rsidP="00DE1D56">
      <w:pPr>
        <w:pBdr>
          <w:top w:val="nil"/>
          <w:left w:val="nil"/>
          <w:bottom w:val="nil"/>
          <w:right w:val="nil"/>
          <w:between w:val="nil"/>
          <w:bar w:val="nil"/>
        </w:pBdr>
        <w:spacing w:after="0" w:line="360" w:lineRule="auto"/>
        <w:jc w:val="both"/>
        <w:rPr>
          <w:rFonts w:eastAsia="Arial Unicode MS" w:cs="Arial"/>
          <w:szCs w:val="24"/>
          <w:bdr w:val="nil"/>
        </w:rPr>
      </w:pPr>
      <w:r w:rsidRPr="00F355CB">
        <w:rPr>
          <w:rFonts w:eastAsia="Calibri" w:cs="Arial"/>
          <w:szCs w:val="24"/>
          <w:lang w:val="pt-PT"/>
        </w:rPr>
        <w:t>[2</w:t>
      </w:r>
      <w:r w:rsidR="00756370">
        <w:rPr>
          <w:rFonts w:eastAsia="Calibri" w:cs="Arial"/>
          <w:szCs w:val="24"/>
          <w:lang w:val="pt-PT"/>
        </w:rPr>
        <w:t>6</w:t>
      </w:r>
      <w:r w:rsidR="00DE1D56" w:rsidRPr="00F355CB">
        <w:rPr>
          <w:rFonts w:eastAsia="Calibri" w:cs="Arial"/>
          <w:szCs w:val="24"/>
          <w:lang w:val="pt-PT"/>
        </w:rPr>
        <w:t>]</w:t>
      </w:r>
      <w:r w:rsidR="00DE1D56" w:rsidRPr="00F355CB">
        <w:rPr>
          <w:rFonts w:eastAsia="Calibri" w:cs="Arial"/>
          <w:szCs w:val="24"/>
          <w:lang w:val="pt-PT"/>
        </w:rPr>
        <w:tab/>
      </w:r>
      <w:r w:rsidR="00777D5D" w:rsidRPr="00F355CB">
        <w:rPr>
          <w:rFonts w:eastAsia="Calibri" w:cs="Arial"/>
          <w:szCs w:val="24"/>
          <w:lang w:val="pt-PT"/>
        </w:rPr>
        <w:t xml:space="preserve">Ms Mcleod referred the court at length to the requirements of </w:t>
      </w:r>
      <w:r w:rsidR="00756370">
        <w:rPr>
          <w:rFonts w:eastAsia="Arial Unicode MS" w:cs="Arial"/>
          <w:szCs w:val="24"/>
          <w:bdr w:val="nil"/>
          <w:lang w:val="en-GB"/>
        </w:rPr>
        <w:t>r</w:t>
      </w:r>
      <w:r w:rsidR="00DE1D56" w:rsidRPr="00F355CB">
        <w:rPr>
          <w:rFonts w:eastAsia="Arial Unicode MS" w:cs="Arial"/>
          <w:szCs w:val="24"/>
          <w:bdr w:val="nil"/>
          <w:lang w:val="en-GB"/>
        </w:rPr>
        <w:t>ule 56</w:t>
      </w:r>
      <w:r w:rsidR="00DE1D56" w:rsidRPr="00F355CB">
        <w:rPr>
          <w:rFonts w:eastAsia="Arial Unicode MS" w:cs="Arial"/>
          <w:szCs w:val="24"/>
          <w:bdr w:val="nil"/>
          <w:vertAlign w:val="superscript"/>
        </w:rPr>
        <w:footnoteReference w:id="12"/>
      </w:r>
      <w:r w:rsidR="00756370">
        <w:rPr>
          <w:rFonts w:eastAsia="Arial Unicode MS" w:cs="Arial"/>
          <w:szCs w:val="24"/>
          <w:bdr w:val="nil"/>
          <w:lang w:val="en-GB"/>
        </w:rPr>
        <w:t>.</w:t>
      </w:r>
      <w:r w:rsidR="00613840">
        <w:rPr>
          <w:rFonts w:eastAsia="Arial Unicode MS" w:cs="Arial"/>
          <w:szCs w:val="24"/>
          <w:bdr w:val="nil"/>
          <w:lang w:val="en-GB"/>
        </w:rPr>
        <w:t xml:space="preserve"> She argued that the application for condonation meets the </w:t>
      </w:r>
      <w:r w:rsidR="00B0119B">
        <w:rPr>
          <w:rFonts w:eastAsia="Arial Unicode MS" w:cs="Arial"/>
          <w:szCs w:val="24"/>
          <w:bdr w:val="nil"/>
          <w:lang w:val="en-GB"/>
        </w:rPr>
        <w:t xml:space="preserve">circumstances mentioned therein. In that the application, she argued was made promptly, only two days of default, that it was not made intentionally and that in her view the reasons advanced were reasonable, so the argument went. </w:t>
      </w:r>
      <w:r w:rsidR="00777D5D" w:rsidRPr="00F355CB">
        <w:rPr>
          <w:rFonts w:eastAsia="Arial Unicode MS" w:cs="Arial"/>
          <w:szCs w:val="24"/>
          <w:bdr w:val="nil"/>
        </w:rPr>
        <w:t>This rule</w:t>
      </w:r>
      <w:r w:rsidR="00C73393" w:rsidRPr="00F355CB">
        <w:rPr>
          <w:rFonts w:eastAsia="Arial Unicode MS" w:cs="Arial"/>
          <w:szCs w:val="24"/>
          <w:bdr w:val="nil"/>
        </w:rPr>
        <w:t xml:space="preserve"> </w:t>
      </w:r>
      <w:r w:rsidR="00777D5D" w:rsidRPr="00F355CB">
        <w:rPr>
          <w:rFonts w:eastAsia="Arial Unicode MS" w:cs="Arial"/>
          <w:szCs w:val="24"/>
          <w:bdr w:val="nil"/>
        </w:rPr>
        <w:t xml:space="preserve">deals with relief from sanctions and adverse consequences and </w:t>
      </w:r>
      <w:r w:rsidR="00C73393" w:rsidRPr="00F355CB">
        <w:rPr>
          <w:rFonts w:eastAsia="Arial Unicode MS" w:cs="Arial"/>
          <w:szCs w:val="24"/>
          <w:bdr w:val="nil"/>
        </w:rPr>
        <w:t>reads as follows:</w:t>
      </w:r>
    </w:p>
    <w:p w14:paraId="5E9D0131" w14:textId="77777777" w:rsidR="00C73393" w:rsidRPr="00756370" w:rsidRDefault="00C73393" w:rsidP="00756370">
      <w:pPr>
        <w:autoSpaceDE w:val="0"/>
        <w:autoSpaceDN w:val="0"/>
        <w:adjustRightInd w:val="0"/>
        <w:spacing w:after="0" w:line="360" w:lineRule="auto"/>
        <w:rPr>
          <w:rFonts w:cs="Arial"/>
          <w:bCs/>
          <w:szCs w:val="24"/>
          <w:lang w:val="en-ZA"/>
        </w:rPr>
      </w:pPr>
    </w:p>
    <w:p w14:paraId="7F85A5AC" w14:textId="315A1079" w:rsidR="00C73393" w:rsidRPr="00756370" w:rsidRDefault="00756370" w:rsidP="00756370">
      <w:pPr>
        <w:tabs>
          <w:tab w:val="left" w:pos="1843"/>
        </w:tabs>
        <w:autoSpaceDE w:val="0"/>
        <w:autoSpaceDN w:val="0"/>
        <w:adjustRightInd w:val="0"/>
        <w:spacing w:after="0" w:line="360" w:lineRule="auto"/>
        <w:ind w:left="1275" w:hanging="555"/>
        <w:jc w:val="both"/>
        <w:rPr>
          <w:rFonts w:cs="Arial"/>
          <w:sz w:val="22"/>
          <w:lang w:val="en-ZA"/>
        </w:rPr>
      </w:pPr>
      <w:r w:rsidRPr="00756370">
        <w:rPr>
          <w:rFonts w:cs="Arial"/>
          <w:bCs/>
          <w:sz w:val="22"/>
          <w:lang w:val="en-ZA"/>
        </w:rPr>
        <w:t>‘</w:t>
      </w:r>
      <w:r w:rsidR="00C73393" w:rsidRPr="00756370">
        <w:rPr>
          <w:rFonts w:cs="Arial"/>
          <w:bCs/>
          <w:sz w:val="22"/>
          <w:lang w:val="en-ZA"/>
        </w:rPr>
        <w:t>56.</w:t>
      </w:r>
      <w:r>
        <w:rPr>
          <w:rFonts w:cs="Arial"/>
          <w:bCs/>
          <w:sz w:val="22"/>
          <w:lang w:val="en-ZA"/>
        </w:rPr>
        <w:tab/>
      </w:r>
      <w:r w:rsidR="00C73393" w:rsidRPr="00756370">
        <w:rPr>
          <w:rFonts w:cs="Arial"/>
          <w:sz w:val="22"/>
          <w:lang w:val="en-ZA"/>
        </w:rPr>
        <w:t>(1)</w:t>
      </w:r>
      <w:r>
        <w:rPr>
          <w:rFonts w:cs="Arial"/>
          <w:sz w:val="22"/>
          <w:lang w:val="en-ZA"/>
        </w:rPr>
        <w:tab/>
      </w:r>
      <w:r w:rsidR="00C73393" w:rsidRPr="00756370">
        <w:rPr>
          <w:rFonts w:cs="Arial"/>
          <w:sz w:val="22"/>
          <w:lang w:val="en-ZA"/>
        </w:rPr>
        <w:t>On application for relief from a sanction imposed or an adverse consequence arising from a failure to comply with a rule, practice direction or court order, the court will consider all the circumstances, including –</w:t>
      </w:r>
    </w:p>
    <w:p w14:paraId="1E046997" w14:textId="77777777" w:rsidR="00C73393" w:rsidRPr="00756370" w:rsidRDefault="00C73393" w:rsidP="00756370">
      <w:pPr>
        <w:autoSpaceDE w:val="0"/>
        <w:autoSpaceDN w:val="0"/>
        <w:adjustRightInd w:val="0"/>
        <w:spacing w:after="0" w:line="360" w:lineRule="auto"/>
        <w:jc w:val="both"/>
        <w:rPr>
          <w:rFonts w:cs="Arial"/>
          <w:sz w:val="22"/>
          <w:lang w:val="en-ZA"/>
        </w:rPr>
      </w:pPr>
    </w:p>
    <w:p w14:paraId="4531B178" w14:textId="7804EA92" w:rsidR="00C73393" w:rsidRPr="00756370" w:rsidRDefault="00C73393" w:rsidP="00756370">
      <w:pPr>
        <w:pStyle w:val="ListParagraph"/>
        <w:numPr>
          <w:ilvl w:val="0"/>
          <w:numId w:val="15"/>
        </w:numPr>
        <w:tabs>
          <w:tab w:val="left" w:pos="2410"/>
        </w:tabs>
        <w:autoSpaceDE w:val="0"/>
        <w:autoSpaceDN w:val="0"/>
        <w:adjustRightInd w:val="0"/>
        <w:spacing w:after="0" w:line="360" w:lineRule="auto"/>
        <w:ind w:left="2410" w:hanging="567"/>
        <w:jc w:val="both"/>
        <w:rPr>
          <w:rFonts w:cs="Arial"/>
          <w:sz w:val="22"/>
          <w:lang w:val="en-ZA"/>
        </w:rPr>
      </w:pPr>
      <w:r w:rsidRPr="00756370">
        <w:rPr>
          <w:rFonts w:cs="Arial"/>
          <w:sz w:val="22"/>
          <w:lang w:val="en-ZA"/>
        </w:rPr>
        <w:t>whether the application for relief has been made promptly;</w:t>
      </w:r>
    </w:p>
    <w:p w14:paraId="62A8E424" w14:textId="77777777" w:rsidR="00C73393" w:rsidRPr="00756370" w:rsidRDefault="00C73393" w:rsidP="00756370">
      <w:pPr>
        <w:autoSpaceDE w:val="0"/>
        <w:autoSpaceDN w:val="0"/>
        <w:adjustRightInd w:val="0"/>
        <w:spacing w:after="0" w:line="360" w:lineRule="auto"/>
        <w:ind w:left="1843"/>
        <w:jc w:val="both"/>
        <w:rPr>
          <w:rFonts w:cs="Arial"/>
          <w:sz w:val="22"/>
          <w:lang w:val="en-ZA"/>
        </w:rPr>
      </w:pPr>
    </w:p>
    <w:p w14:paraId="1E721759" w14:textId="53895317" w:rsidR="00C73393" w:rsidRPr="00756370" w:rsidRDefault="00C73393" w:rsidP="00756370">
      <w:pPr>
        <w:pStyle w:val="ListParagraph"/>
        <w:numPr>
          <w:ilvl w:val="0"/>
          <w:numId w:val="15"/>
        </w:numPr>
        <w:autoSpaceDE w:val="0"/>
        <w:autoSpaceDN w:val="0"/>
        <w:adjustRightInd w:val="0"/>
        <w:spacing w:after="0" w:line="360" w:lineRule="auto"/>
        <w:ind w:left="2410" w:hanging="567"/>
        <w:jc w:val="both"/>
        <w:rPr>
          <w:rFonts w:cs="Arial"/>
          <w:sz w:val="22"/>
          <w:lang w:val="en-ZA"/>
        </w:rPr>
      </w:pPr>
      <w:r w:rsidRPr="00756370">
        <w:rPr>
          <w:rFonts w:cs="Arial"/>
          <w:sz w:val="22"/>
          <w:lang w:val="en-ZA"/>
        </w:rPr>
        <w:t>whether the failure to comply is intentional;</w:t>
      </w:r>
    </w:p>
    <w:p w14:paraId="5BC8F6F3" w14:textId="77777777" w:rsidR="00C73393" w:rsidRPr="00756370" w:rsidRDefault="00C73393" w:rsidP="00756370">
      <w:pPr>
        <w:autoSpaceDE w:val="0"/>
        <w:autoSpaceDN w:val="0"/>
        <w:adjustRightInd w:val="0"/>
        <w:spacing w:after="0" w:line="360" w:lineRule="auto"/>
        <w:ind w:left="1843"/>
        <w:jc w:val="both"/>
        <w:rPr>
          <w:rFonts w:cs="Arial"/>
          <w:sz w:val="22"/>
          <w:lang w:val="en-ZA"/>
        </w:rPr>
      </w:pPr>
    </w:p>
    <w:p w14:paraId="19F66124" w14:textId="2D0DB0B7" w:rsidR="00C73393" w:rsidRPr="00756370" w:rsidRDefault="00C73393" w:rsidP="00756370">
      <w:pPr>
        <w:pStyle w:val="ListParagraph"/>
        <w:numPr>
          <w:ilvl w:val="0"/>
          <w:numId w:val="15"/>
        </w:numPr>
        <w:autoSpaceDE w:val="0"/>
        <w:autoSpaceDN w:val="0"/>
        <w:adjustRightInd w:val="0"/>
        <w:spacing w:after="0" w:line="360" w:lineRule="auto"/>
        <w:ind w:left="2410" w:hanging="567"/>
        <w:jc w:val="both"/>
        <w:rPr>
          <w:rFonts w:cs="Arial"/>
          <w:sz w:val="22"/>
          <w:lang w:val="en-ZA"/>
        </w:rPr>
      </w:pPr>
      <w:r w:rsidRPr="00756370">
        <w:rPr>
          <w:rFonts w:cs="Arial"/>
          <w:sz w:val="22"/>
          <w:lang w:val="en-ZA"/>
        </w:rPr>
        <w:t>whether there is sufficient explanation for the failure;</w:t>
      </w:r>
    </w:p>
    <w:p w14:paraId="47B6A291" w14:textId="77777777" w:rsidR="00C73393" w:rsidRPr="00756370" w:rsidRDefault="00C73393" w:rsidP="00756370">
      <w:pPr>
        <w:autoSpaceDE w:val="0"/>
        <w:autoSpaceDN w:val="0"/>
        <w:adjustRightInd w:val="0"/>
        <w:spacing w:after="0" w:line="360" w:lineRule="auto"/>
        <w:ind w:left="1843"/>
        <w:rPr>
          <w:rFonts w:cs="Arial"/>
          <w:sz w:val="22"/>
          <w:lang w:val="en-ZA"/>
        </w:rPr>
      </w:pPr>
    </w:p>
    <w:p w14:paraId="46AD41C2" w14:textId="5CAF624E" w:rsidR="00C73393" w:rsidRPr="00756370" w:rsidRDefault="00C73393" w:rsidP="00756370">
      <w:pPr>
        <w:pStyle w:val="ListParagraph"/>
        <w:numPr>
          <w:ilvl w:val="0"/>
          <w:numId w:val="15"/>
        </w:numPr>
        <w:autoSpaceDE w:val="0"/>
        <w:autoSpaceDN w:val="0"/>
        <w:adjustRightInd w:val="0"/>
        <w:spacing w:after="0" w:line="360" w:lineRule="auto"/>
        <w:ind w:left="2410" w:hanging="567"/>
        <w:rPr>
          <w:rFonts w:cs="Arial"/>
          <w:sz w:val="22"/>
          <w:lang w:val="en-ZA"/>
        </w:rPr>
      </w:pPr>
      <w:r w:rsidRPr="00756370">
        <w:rPr>
          <w:rFonts w:cs="Arial"/>
          <w:sz w:val="22"/>
          <w:lang w:val="en-ZA"/>
        </w:rPr>
        <w:t>the extent to which the party in default has complied with other rules, practice directions</w:t>
      </w:r>
      <w:r w:rsidR="00756370" w:rsidRPr="00756370">
        <w:rPr>
          <w:rFonts w:cs="Arial"/>
          <w:sz w:val="22"/>
          <w:lang w:val="en-ZA"/>
        </w:rPr>
        <w:t xml:space="preserve"> </w:t>
      </w:r>
      <w:r w:rsidRPr="00756370">
        <w:rPr>
          <w:rFonts w:cs="Arial"/>
          <w:sz w:val="22"/>
          <w:lang w:val="en-ZA"/>
        </w:rPr>
        <w:t>or court orders;</w:t>
      </w:r>
    </w:p>
    <w:p w14:paraId="448769CB" w14:textId="77777777" w:rsidR="00C73393" w:rsidRPr="00756370" w:rsidRDefault="00C73393" w:rsidP="00756370">
      <w:pPr>
        <w:autoSpaceDE w:val="0"/>
        <w:autoSpaceDN w:val="0"/>
        <w:adjustRightInd w:val="0"/>
        <w:spacing w:after="0" w:line="360" w:lineRule="auto"/>
        <w:ind w:left="1843"/>
        <w:rPr>
          <w:rFonts w:cs="Arial"/>
          <w:sz w:val="22"/>
          <w:lang w:val="en-ZA"/>
        </w:rPr>
      </w:pPr>
    </w:p>
    <w:p w14:paraId="7FC091B4" w14:textId="0D693D19" w:rsidR="00C73393" w:rsidRPr="00756370" w:rsidRDefault="00C73393" w:rsidP="00756370">
      <w:pPr>
        <w:pStyle w:val="ListParagraph"/>
        <w:numPr>
          <w:ilvl w:val="0"/>
          <w:numId w:val="15"/>
        </w:numPr>
        <w:autoSpaceDE w:val="0"/>
        <w:autoSpaceDN w:val="0"/>
        <w:adjustRightInd w:val="0"/>
        <w:spacing w:after="0" w:line="360" w:lineRule="auto"/>
        <w:ind w:left="2410" w:hanging="567"/>
        <w:rPr>
          <w:rFonts w:cs="Arial"/>
          <w:sz w:val="22"/>
          <w:lang w:val="en-ZA"/>
        </w:rPr>
      </w:pPr>
      <w:r w:rsidRPr="00756370">
        <w:rPr>
          <w:rFonts w:cs="Arial"/>
          <w:sz w:val="22"/>
          <w:lang w:val="en-ZA"/>
        </w:rPr>
        <w:lastRenderedPageBreak/>
        <w:t>whether the failure to comply is caused by the party or by his or her legal practitioner;</w:t>
      </w:r>
    </w:p>
    <w:p w14:paraId="7668A01D" w14:textId="77777777" w:rsidR="00C73393" w:rsidRPr="00756370" w:rsidRDefault="00C73393" w:rsidP="00756370">
      <w:pPr>
        <w:autoSpaceDE w:val="0"/>
        <w:autoSpaceDN w:val="0"/>
        <w:adjustRightInd w:val="0"/>
        <w:spacing w:after="0" w:line="360" w:lineRule="auto"/>
        <w:ind w:left="1843"/>
        <w:rPr>
          <w:rFonts w:cs="Arial"/>
          <w:sz w:val="22"/>
          <w:lang w:val="en-ZA"/>
        </w:rPr>
      </w:pPr>
    </w:p>
    <w:p w14:paraId="19A2AB9E" w14:textId="6BA295FC" w:rsidR="00C73393" w:rsidRPr="00756370" w:rsidRDefault="00C73393" w:rsidP="00756370">
      <w:pPr>
        <w:pStyle w:val="ListParagraph"/>
        <w:numPr>
          <w:ilvl w:val="0"/>
          <w:numId w:val="15"/>
        </w:numPr>
        <w:autoSpaceDE w:val="0"/>
        <w:autoSpaceDN w:val="0"/>
        <w:adjustRightInd w:val="0"/>
        <w:spacing w:after="0" w:line="360" w:lineRule="auto"/>
        <w:ind w:left="2410" w:hanging="567"/>
        <w:rPr>
          <w:rFonts w:cs="Arial"/>
          <w:sz w:val="22"/>
          <w:lang w:val="en-ZA"/>
        </w:rPr>
      </w:pPr>
      <w:r w:rsidRPr="00756370">
        <w:rPr>
          <w:rFonts w:cs="Arial"/>
          <w:sz w:val="22"/>
          <w:lang w:val="en-ZA"/>
        </w:rPr>
        <w:t>whether the trial date or the likely trial date can still be met if relief is granted;</w:t>
      </w:r>
    </w:p>
    <w:p w14:paraId="26D36A5A" w14:textId="77777777" w:rsidR="00C73393" w:rsidRPr="00756370" w:rsidRDefault="00C73393" w:rsidP="00756370">
      <w:pPr>
        <w:autoSpaceDE w:val="0"/>
        <w:autoSpaceDN w:val="0"/>
        <w:adjustRightInd w:val="0"/>
        <w:spacing w:after="0" w:line="360" w:lineRule="auto"/>
        <w:ind w:left="1843"/>
        <w:rPr>
          <w:rFonts w:cs="Arial"/>
          <w:sz w:val="22"/>
          <w:lang w:val="en-ZA"/>
        </w:rPr>
      </w:pPr>
    </w:p>
    <w:p w14:paraId="109E7E61" w14:textId="074CF922" w:rsidR="00C73393" w:rsidRPr="00756370" w:rsidRDefault="00C73393" w:rsidP="00756370">
      <w:pPr>
        <w:pStyle w:val="ListParagraph"/>
        <w:numPr>
          <w:ilvl w:val="0"/>
          <w:numId w:val="15"/>
        </w:numPr>
        <w:autoSpaceDE w:val="0"/>
        <w:autoSpaceDN w:val="0"/>
        <w:adjustRightInd w:val="0"/>
        <w:spacing w:after="0" w:line="360" w:lineRule="auto"/>
        <w:ind w:left="2410" w:hanging="567"/>
        <w:rPr>
          <w:rFonts w:cs="Arial"/>
          <w:sz w:val="22"/>
          <w:lang w:val="en-ZA"/>
        </w:rPr>
      </w:pPr>
      <w:r w:rsidRPr="00756370">
        <w:rPr>
          <w:rFonts w:cs="Arial"/>
          <w:sz w:val="22"/>
          <w:lang w:val="en-ZA"/>
        </w:rPr>
        <w:t>the effect which the failure to comply has or is likely to have on each party; and</w:t>
      </w:r>
    </w:p>
    <w:p w14:paraId="17A3D53E" w14:textId="77777777" w:rsidR="00C73393" w:rsidRPr="00756370" w:rsidRDefault="00C73393" w:rsidP="00756370">
      <w:pPr>
        <w:autoSpaceDE w:val="0"/>
        <w:autoSpaceDN w:val="0"/>
        <w:adjustRightInd w:val="0"/>
        <w:spacing w:after="0" w:line="360" w:lineRule="auto"/>
        <w:ind w:left="1843"/>
        <w:rPr>
          <w:rFonts w:cs="Arial"/>
          <w:sz w:val="22"/>
          <w:lang w:val="en-ZA"/>
        </w:rPr>
      </w:pPr>
    </w:p>
    <w:p w14:paraId="114F0DF0" w14:textId="2879EAC2" w:rsidR="00C73393" w:rsidRPr="00756370" w:rsidRDefault="00C73393" w:rsidP="00756370">
      <w:pPr>
        <w:pStyle w:val="ListParagraph"/>
        <w:numPr>
          <w:ilvl w:val="0"/>
          <w:numId w:val="15"/>
        </w:numPr>
        <w:autoSpaceDE w:val="0"/>
        <w:autoSpaceDN w:val="0"/>
        <w:adjustRightInd w:val="0"/>
        <w:spacing w:after="0" w:line="360" w:lineRule="auto"/>
        <w:ind w:left="2410" w:hanging="567"/>
        <w:jc w:val="both"/>
        <w:rPr>
          <w:rFonts w:cs="Arial"/>
          <w:sz w:val="22"/>
          <w:lang w:val="en-ZA"/>
        </w:rPr>
      </w:pPr>
      <w:r w:rsidRPr="00756370">
        <w:rPr>
          <w:rFonts w:cs="Arial"/>
          <w:sz w:val="22"/>
          <w:lang w:val="en-ZA"/>
        </w:rPr>
        <w:t>the effect which the granting of relief would have on each party and the interests of the</w:t>
      </w:r>
      <w:r w:rsidR="00756370" w:rsidRPr="00756370">
        <w:rPr>
          <w:rFonts w:cs="Arial"/>
          <w:sz w:val="22"/>
          <w:lang w:val="en-ZA"/>
        </w:rPr>
        <w:t xml:space="preserve"> </w:t>
      </w:r>
      <w:r w:rsidRPr="00756370">
        <w:rPr>
          <w:rFonts w:cs="Arial"/>
          <w:sz w:val="22"/>
          <w:lang w:val="en-ZA"/>
        </w:rPr>
        <w:t>administration of justice.</w:t>
      </w:r>
    </w:p>
    <w:p w14:paraId="03385723" w14:textId="77777777" w:rsidR="00C73393" w:rsidRPr="00756370" w:rsidRDefault="00C73393" w:rsidP="00756370">
      <w:pPr>
        <w:autoSpaceDE w:val="0"/>
        <w:autoSpaceDN w:val="0"/>
        <w:adjustRightInd w:val="0"/>
        <w:spacing w:after="0" w:line="360" w:lineRule="auto"/>
        <w:ind w:left="720"/>
        <w:jc w:val="both"/>
        <w:rPr>
          <w:rFonts w:cs="Arial"/>
          <w:sz w:val="22"/>
          <w:lang w:val="en-ZA"/>
        </w:rPr>
      </w:pPr>
    </w:p>
    <w:p w14:paraId="6B1BEC85" w14:textId="4621D4D2" w:rsidR="00C73393" w:rsidRPr="00756370" w:rsidRDefault="00756370" w:rsidP="00756370">
      <w:pPr>
        <w:pBdr>
          <w:top w:val="nil"/>
          <w:left w:val="nil"/>
          <w:bottom w:val="nil"/>
          <w:right w:val="nil"/>
          <w:between w:val="nil"/>
          <w:bar w:val="nil"/>
        </w:pBdr>
        <w:spacing w:after="0" w:line="360" w:lineRule="auto"/>
        <w:ind w:left="1843" w:hanging="567"/>
        <w:jc w:val="both"/>
        <w:rPr>
          <w:rFonts w:cs="Arial"/>
          <w:sz w:val="22"/>
          <w:lang w:val="en-ZA"/>
        </w:rPr>
      </w:pPr>
      <w:r>
        <w:rPr>
          <w:rFonts w:cs="Arial"/>
          <w:sz w:val="22"/>
          <w:lang w:val="en-ZA"/>
        </w:rPr>
        <w:t>(2)</w:t>
      </w:r>
      <w:r>
        <w:rPr>
          <w:rFonts w:cs="Arial"/>
          <w:sz w:val="22"/>
          <w:lang w:val="en-ZA"/>
        </w:rPr>
        <w:tab/>
      </w:r>
      <w:r w:rsidR="00C73393" w:rsidRPr="00756370">
        <w:rPr>
          <w:rFonts w:cs="Arial"/>
          <w:sz w:val="22"/>
          <w:lang w:val="en-ZA"/>
        </w:rPr>
        <w:t>An application for relief must be supported by evidence.</w:t>
      </w:r>
    </w:p>
    <w:p w14:paraId="766E3C6A" w14:textId="77777777" w:rsidR="00756370" w:rsidRPr="00756370" w:rsidRDefault="00756370" w:rsidP="00756370">
      <w:pPr>
        <w:pBdr>
          <w:top w:val="nil"/>
          <w:left w:val="nil"/>
          <w:bottom w:val="nil"/>
          <w:right w:val="nil"/>
          <w:between w:val="nil"/>
          <w:bar w:val="nil"/>
        </w:pBdr>
        <w:spacing w:after="0" w:line="360" w:lineRule="auto"/>
        <w:ind w:left="720"/>
        <w:jc w:val="both"/>
        <w:rPr>
          <w:rFonts w:eastAsia="Arial Unicode MS" w:cs="Arial"/>
          <w:sz w:val="22"/>
          <w:bdr w:val="nil"/>
        </w:rPr>
      </w:pPr>
    </w:p>
    <w:p w14:paraId="294DA0DB" w14:textId="7A35F8B7" w:rsidR="00C73393" w:rsidRPr="00756370" w:rsidRDefault="00756370" w:rsidP="006B6357">
      <w:pPr>
        <w:tabs>
          <w:tab w:val="left" w:pos="1843"/>
        </w:tabs>
        <w:autoSpaceDE w:val="0"/>
        <w:autoSpaceDN w:val="0"/>
        <w:adjustRightInd w:val="0"/>
        <w:spacing w:after="0" w:line="360" w:lineRule="auto"/>
        <w:ind w:left="1276"/>
        <w:jc w:val="both"/>
        <w:rPr>
          <w:rFonts w:cs="Arial"/>
          <w:sz w:val="22"/>
          <w:lang w:val="en-ZA"/>
        </w:rPr>
      </w:pPr>
      <w:r>
        <w:rPr>
          <w:rFonts w:cs="Arial"/>
          <w:sz w:val="22"/>
          <w:lang w:val="en-ZA"/>
        </w:rPr>
        <w:t>(3)</w:t>
      </w:r>
      <w:r>
        <w:rPr>
          <w:rFonts w:cs="Arial"/>
          <w:sz w:val="22"/>
          <w:lang w:val="en-ZA"/>
        </w:rPr>
        <w:tab/>
      </w:r>
      <w:r w:rsidR="00C73393" w:rsidRPr="00756370">
        <w:rPr>
          <w:rFonts w:cs="Arial"/>
          <w:sz w:val="22"/>
          <w:lang w:val="en-ZA"/>
        </w:rPr>
        <w:t>The managing judge may, on good cause shown, condone a non-compliance with these rules, practice direction or court order.</w:t>
      </w:r>
      <w:r w:rsidRPr="00756370">
        <w:rPr>
          <w:rFonts w:cs="Arial"/>
          <w:sz w:val="22"/>
          <w:lang w:val="en-ZA"/>
        </w:rPr>
        <w:t>’</w:t>
      </w:r>
    </w:p>
    <w:p w14:paraId="53DFE6DC" w14:textId="77777777" w:rsidR="00146C72" w:rsidRPr="00F355CB" w:rsidRDefault="00146C72" w:rsidP="00C73393">
      <w:pPr>
        <w:pBdr>
          <w:top w:val="nil"/>
          <w:left w:val="nil"/>
          <w:bottom w:val="nil"/>
          <w:right w:val="nil"/>
          <w:between w:val="nil"/>
          <w:bar w:val="nil"/>
        </w:pBdr>
        <w:spacing w:after="0" w:line="360" w:lineRule="auto"/>
        <w:jc w:val="both"/>
        <w:rPr>
          <w:rFonts w:eastAsia="Arial Unicode MS" w:cs="Arial"/>
          <w:szCs w:val="24"/>
          <w:bdr w:val="nil"/>
        </w:rPr>
      </w:pPr>
    </w:p>
    <w:p w14:paraId="4FA87AE2" w14:textId="4EE2AD79" w:rsidR="00146C72" w:rsidRPr="00F355CB" w:rsidRDefault="006B6357" w:rsidP="00C73393">
      <w:pPr>
        <w:pBdr>
          <w:top w:val="nil"/>
          <w:left w:val="nil"/>
          <w:bottom w:val="nil"/>
          <w:right w:val="nil"/>
          <w:between w:val="nil"/>
          <w:bar w:val="nil"/>
        </w:pBdr>
        <w:spacing w:after="0" w:line="360" w:lineRule="auto"/>
        <w:jc w:val="both"/>
        <w:rPr>
          <w:rFonts w:eastAsia="Arial Unicode MS" w:cs="Arial"/>
          <w:szCs w:val="24"/>
          <w:u w:val="single"/>
          <w:bdr w:val="nil"/>
          <w:lang w:val="en-GB"/>
        </w:rPr>
      </w:pPr>
      <w:r>
        <w:rPr>
          <w:rFonts w:eastAsia="Arial Unicode MS" w:cs="Arial"/>
          <w:szCs w:val="24"/>
          <w:u w:val="single"/>
          <w:bdr w:val="nil"/>
          <w:lang w:val="en-GB"/>
        </w:rPr>
        <w:t>Applying the law to the facts</w:t>
      </w:r>
    </w:p>
    <w:p w14:paraId="0D7F1EB3" w14:textId="77777777" w:rsidR="00146C72" w:rsidRPr="00F355CB" w:rsidRDefault="00146C72" w:rsidP="006B6357">
      <w:pPr>
        <w:pBdr>
          <w:top w:val="nil"/>
          <w:left w:val="nil"/>
          <w:bottom w:val="nil"/>
          <w:right w:val="nil"/>
          <w:between w:val="nil"/>
          <w:bar w:val="nil"/>
        </w:pBdr>
        <w:spacing w:after="0" w:line="360" w:lineRule="auto"/>
        <w:jc w:val="both"/>
        <w:rPr>
          <w:rFonts w:eastAsia="Arial Unicode MS" w:cs="Arial"/>
          <w:szCs w:val="24"/>
          <w:u w:val="single"/>
          <w:bdr w:val="nil"/>
          <w:lang w:val="en-GB"/>
        </w:rPr>
      </w:pPr>
    </w:p>
    <w:p w14:paraId="75F82A12" w14:textId="4555436D" w:rsidR="00C73393" w:rsidRPr="00F355CB" w:rsidRDefault="00294586" w:rsidP="006B6357">
      <w:pPr>
        <w:pBdr>
          <w:top w:val="nil"/>
          <w:left w:val="nil"/>
          <w:bottom w:val="nil"/>
          <w:right w:val="nil"/>
          <w:between w:val="nil"/>
          <w:bar w:val="nil"/>
        </w:pBdr>
        <w:spacing w:after="0" w:line="360" w:lineRule="auto"/>
        <w:jc w:val="both"/>
        <w:rPr>
          <w:rFonts w:eastAsia="Arial Unicode MS" w:cs="Arial"/>
          <w:szCs w:val="24"/>
          <w:bdr w:val="nil"/>
          <w:lang w:val="en-GB"/>
        </w:rPr>
      </w:pPr>
      <w:r w:rsidRPr="00F355CB">
        <w:rPr>
          <w:rFonts w:eastAsia="Arial Unicode MS" w:cs="Arial"/>
          <w:szCs w:val="24"/>
          <w:bdr w:val="nil"/>
          <w:lang w:val="en-GB"/>
        </w:rPr>
        <w:t>[2</w:t>
      </w:r>
      <w:r w:rsidR="006B6357">
        <w:rPr>
          <w:rFonts w:eastAsia="Arial Unicode MS" w:cs="Arial"/>
          <w:szCs w:val="24"/>
          <w:bdr w:val="nil"/>
          <w:lang w:val="en-GB"/>
        </w:rPr>
        <w:t>7]</w:t>
      </w:r>
      <w:r w:rsidR="006B6357">
        <w:rPr>
          <w:rFonts w:eastAsia="Arial Unicode MS" w:cs="Arial"/>
          <w:szCs w:val="24"/>
          <w:bdr w:val="nil"/>
          <w:lang w:val="en-GB"/>
        </w:rPr>
        <w:tab/>
        <w:t>Mr Boonz</w:t>
      </w:r>
      <w:r w:rsidR="00777D5D" w:rsidRPr="00F355CB">
        <w:rPr>
          <w:rFonts w:eastAsia="Arial Unicode MS" w:cs="Arial"/>
          <w:szCs w:val="24"/>
          <w:bdr w:val="nil"/>
          <w:lang w:val="en-GB"/>
        </w:rPr>
        <w:t>ai</w:t>
      </w:r>
      <w:r w:rsidR="00C73393" w:rsidRPr="00F355CB">
        <w:rPr>
          <w:rFonts w:eastAsia="Arial Unicode MS" w:cs="Arial"/>
          <w:szCs w:val="24"/>
          <w:bdr w:val="nil"/>
          <w:lang w:val="en-GB"/>
        </w:rPr>
        <w:t>e</w:t>
      </w:r>
      <w:r w:rsidR="00777D5D" w:rsidRPr="00F355CB">
        <w:rPr>
          <w:rFonts w:eastAsia="Arial Unicode MS" w:cs="Arial"/>
          <w:szCs w:val="24"/>
          <w:bdr w:val="nil"/>
          <w:lang w:val="en-GB"/>
        </w:rPr>
        <w:t>r</w:t>
      </w:r>
      <w:r w:rsidR="00C73393" w:rsidRPr="00F355CB">
        <w:rPr>
          <w:rFonts w:eastAsia="Arial Unicode MS" w:cs="Arial"/>
          <w:szCs w:val="24"/>
          <w:bdr w:val="nil"/>
          <w:lang w:val="en-GB"/>
        </w:rPr>
        <w:t xml:space="preserve">, argued that the delay </w:t>
      </w:r>
      <w:r w:rsidR="006B6357" w:rsidRPr="00F355CB">
        <w:rPr>
          <w:rFonts w:eastAsia="Arial Unicode MS" w:cs="Arial"/>
          <w:szCs w:val="24"/>
          <w:bdr w:val="nil"/>
          <w:lang w:val="en-GB"/>
        </w:rPr>
        <w:t>occurred</w:t>
      </w:r>
      <w:r w:rsidR="00777D5D" w:rsidRPr="00F355CB">
        <w:rPr>
          <w:rFonts w:eastAsia="Arial Unicode MS" w:cs="Arial"/>
          <w:szCs w:val="24"/>
          <w:bdr w:val="nil"/>
          <w:lang w:val="en-GB"/>
        </w:rPr>
        <w:t xml:space="preserve"> </w:t>
      </w:r>
      <w:r w:rsidR="00C73393" w:rsidRPr="00F355CB">
        <w:rPr>
          <w:rFonts w:eastAsia="Arial Unicode MS" w:cs="Arial"/>
          <w:szCs w:val="24"/>
          <w:bdr w:val="nil"/>
          <w:lang w:val="en-GB"/>
        </w:rPr>
        <w:t>from 13</w:t>
      </w:r>
      <w:r w:rsidR="00C73393" w:rsidRPr="00F355CB">
        <w:rPr>
          <w:rFonts w:eastAsia="Arial Unicode MS" w:cs="Arial"/>
          <w:szCs w:val="24"/>
          <w:bdr w:val="nil"/>
          <w:vertAlign w:val="superscript"/>
          <w:lang w:val="en-GB"/>
        </w:rPr>
        <w:t>th</w:t>
      </w:r>
      <w:r w:rsidR="00C73393" w:rsidRPr="00F355CB">
        <w:rPr>
          <w:rFonts w:eastAsia="Arial Unicode MS" w:cs="Arial"/>
          <w:szCs w:val="24"/>
          <w:bdr w:val="nil"/>
          <w:lang w:val="en-GB"/>
        </w:rPr>
        <w:t xml:space="preserve"> of March 2019 when the case plan was made an order of court. </w:t>
      </w:r>
      <w:r w:rsidR="00777D5D" w:rsidRPr="00F355CB">
        <w:rPr>
          <w:rFonts w:eastAsia="Arial Unicode MS" w:cs="Arial"/>
          <w:szCs w:val="24"/>
          <w:bdr w:val="nil"/>
          <w:lang w:val="en-GB"/>
        </w:rPr>
        <w:t>I</w:t>
      </w:r>
      <w:r w:rsidR="00C73393" w:rsidRPr="00F355CB">
        <w:rPr>
          <w:rFonts w:eastAsia="Arial Unicode MS" w:cs="Arial"/>
          <w:szCs w:val="24"/>
          <w:bdr w:val="nil"/>
          <w:lang w:val="en-GB"/>
        </w:rPr>
        <w:t xml:space="preserve"> disagree with this </w:t>
      </w:r>
      <w:r w:rsidR="00777D5D" w:rsidRPr="00F355CB">
        <w:rPr>
          <w:rFonts w:eastAsia="Arial Unicode MS" w:cs="Arial"/>
          <w:szCs w:val="24"/>
          <w:bdr w:val="nil"/>
          <w:lang w:val="en-GB"/>
        </w:rPr>
        <w:t>submission</w:t>
      </w:r>
      <w:r w:rsidR="00C73393" w:rsidRPr="00F355CB">
        <w:rPr>
          <w:rFonts w:eastAsia="Arial Unicode MS" w:cs="Arial"/>
          <w:szCs w:val="24"/>
          <w:bdr w:val="nil"/>
          <w:lang w:val="en-GB"/>
        </w:rPr>
        <w:t xml:space="preserve"> for the simple reason </w:t>
      </w:r>
      <w:r w:rsidR="00F7290D" w:rsidRPr="00F355CB">
        <w:rPr>
          <w:rFonts w:eastAsia="Arial Unicode MS" w:cs="Arial"/>
          <w:szCs w:val="24"/>
          <w:bdr w:val="nil"/>
          <w:lang w:val="en-GB"/>
        </w:rPr>
        <w:t>that ‘days’ in default of a court order only run from the date the case</w:t>
      </w:r>
      <w:r w:rsidR="006B6357">
        <w:rPr>
          <w:rFonts w:eastAsia="Arial Unicode MS" w:cs="Arial"/>
          <w:szCs w:val="24"/>
          <w:bdr w:val="nil"/>
          <w:lang w:val="en-GB"/>
        </w:rPr>
        <w:t xml:space="preserve"> </w:t>
      </w:r>
      <w:r w:rsidR="00F7290D" w:rsidRPr="00F355CB">
        <w:rPr>
          <w:rFonts w:eastAsia="Arial Unicode MS" w:cs="Arial"/>
          <w:szCs w:val="24"/>
          <w:bdr w:val="nil"/>
          <w:lang w:val="en-GB"/>
        </w:rPr>
        <w:t>plan was not complied with and not prior thereto</w:t>
      </w:r>
      <w:r w:rsidR="00777D5D" w:rsidRPr="00F355CB">
        <w:rPr>
          <w:rFonts w:eastAsia="Arial Unicode MS" w:cs="Arial"/>
          <w:szCs w:val="24"/>
          <w:bdr w:val="nil"/>
          <w:lang w:val="en-GB"/>
        </w:rPr>
        <w:t>.</w:t>
      </w:r>
      <w:r w:rsidR="00F7290D" w:rsidRPr="00F355CB">
        <w:rPr>
          <w:rFonts w:eastAsia="Arial Unicode MS" w:cs="Arial"/>
          <w:szCs w:val="24"/>
          <w:bdr w:val="nil"/>
          <w:lang w:val="en-GB"/>
        </w:rPr>
        <w:t xml:space="preserve"> </w:t>
      </w:r>
      <w:r w:rsidR="00777D5D" w:rsidRPr="00F355CB">
        <w:rPr>
          <w:rFonts w:eastAsia="Arial Unicode MS" w:cs="Arial"/>
          <w:i/>
          <w:iCs/>
          <w:szCs w:val="24"/>
          <w:bdr w:val="nil"/>
          <w:lang w:val="en-GB"/>
        </w:rPr>
        <w:t>In casu</w:t>
      </w:r>
      <w:r w:rsidR="00777D5D" w:rsidRPr="00F355CB">
        <w:rPr>
          <w:rFonts w:eastAsia="Arial Unicode MS" w:cs="Arial"/>
          <w:szCs w:val="24"/>
          <w:bdr w:val="nil"/>
          <w:lang w:val="en-GB"/>
        </w:rPr>
        <w:t>,</w:t>
      </w:r>
      <w:r w:rsidR="00F7290D" w:rsidRPr="00F355CB">
        <w:rPr>
          <w:rFonts w:eastAsia="Arial Unicode MS" w:cs="Arial"/>
          <w:szCs w:val="24"/>
          <w:bdr w:val="nil"/>
          <w:lang w:val="en-GB"/>
        </w:rPr>
        <w:t xml:space="preserve"> </w:t>
      </w:r>
      <w:r w:rsidR="00777D5D" w:rsidRPr="00F355CB">
        <w:rPr>
          <w:rFonts w:eastAsia="Arial Unicode MS" w:cs="Arial"/>
          <w:szCs w:val="24"/>
          <w:bdr w:val="nil"/>
          <w:lang w:val="en-GB"/>
        </w:rPr>
        <w:t xml:space="preserve">the delay commenced on </w:t>
      </w:r>
      <w:r w:rsidR="00F7290D" w:rsidRPr="00F355CB">
        <w:rPr>
          <w:rFonts w:eastAsia="Arial Unicode MS" w:cs="Arial"/>
          <w:szCs w:val="24"/>
          <w:bdr w:val="nil"/>
          <w:lang w:val="en-GB"/>
        </w:rPr>
        <w:t xml:space="preserve">the </w:t>
      </w:r>
      <w:r w:rsidR="00777D5D" w:rsidRPr="00F355CB">
        <w:rPr>
          <w:rFonts w:eastAsia="Arial Unicode MS" w:cs="Arial"/>
          <w:szCs w:val="24"/>
          <w:bdr w:val="nil"/>
          <w:lang w:val="en-GB"/>
        </w:rPr>
        <w:t>fail</w:t>
      </w:r>
      <w:r w:rsidR="00B0119B">
        <w:rPr>
          <w:rFonts w:eastAsia="Arial Unicode MS" w:cs="Arial"/>
          <w:szCs w:val="24"/>
          <w:bdr w:val="nil"/>
          <w:lang w:val="en-GB"/>
        </w:rPr>
        <w:t>ure of the applicant to file his</w:t>
      </w:r>
      <w:r w:rsidR="00777D5D" w:rsidRPr="00F355CB">
        <w:rPr>
          <w:rFonts w:eastAsia="Arial Unicode MS" w:cs="Arial"/>
          <w:szCs w:val="24"/>
          <w:bdr w:val="nil"/>
          <w:lang w:val="en-GB"/>
        </w:rPr>
        <w:t xml:space="preserve"> Plea</w:t>
      </w:r>
      <w:r w:rsidR="00F7290D" w:rsidRPr="00F355CB">
        <w:rPr>
          <w:rFonts w:eastAsia="Arial Unicode MS" w:cs="Arial"/>
          <w:szCs w:val="24"/>
          <w:bdr w:val="nil"/>
          <w:lang w:val="en-GB"/>
        </w:rPr>
        <w:t xml:space="preserve"> on 2</w:t>
      </w:r>
      <w:r w:rsidR="00F7290D" w:rsidRPr="00F355CB">
        <w:rPr>
          <w:rFonts w:eastAsia="Arial Unicode MS" w:cs="Arial"/>
          <w:szCs w:val="24"/>
          <w:bdr w:val="nil"/>
          <w:vertAlign w:val="superscript"/>
          <w:lang w:val="en-GB"/>
        </w:rPr>
        <w:t>nd</w:t>
      </w:r>
      <w:r w:rsidR="00F7290D" w:rsidRPr="00F355CB">
        <w:rPr>
          <w:rFonts w:eastAsia="Arial Unicode MS" w:cs="Arial"/>
          <w:szCs w:val="24"/>
          <w:bdr w:val="nil"/>
          <w:lang w:val="en-GB"/>
        </w:rPr>
        <w:t xml:space="preserve"> of April 2019</w:t>
      </w:r>
      <w:r w:rsidR="00777D5D" w:rsidRPr="00F355CB">
        <w:rPr>
          <w:rFonts w:eastAsia="Arial Unicode MS" w:cs="Arial"/>
          <w:szCs w:val="24"/>
          <w:bdr w:val="nil"/>
          <w:lang w:val="en-GB"/>
        </w:rPr>
        <w:t>.</w:t>
      </w:r>
    </w:p>
    <w:p w14:paraId="71B9680B" w14:textId="77777777" w:rsidR="00C73393" w:rsidRPr="00F355CB" w:rsidRDefault="00C73393" w:rsidP="006B6357">
      <w:pPr>
        <w:pBdr>
          <w:top w:val="nil"/>
          <w:left w:val="nil"/>
          <w:bottom w:val="nil"/>
          <w:right w:val="nil"/>
          <w:between w:val="nil"/>
          <w:bar w:val="nil"/>
        </w:pBdr>
        <w:spacing w:after="0" w:line="360" w:lineRule="auto"/>
        <w:jc w:val="both"/>
        <w:rPr>
          <w:rFonts w:eastAsia="Arial Unicode MS" w:cs="Arial"/>
          <w:szCs w:val="24"/>
          <w:bdr w:val="nil"/>
          <w:lang w:val="en-GB"/>
        </w:rPr>
      </w:pPr>
    </w:p>
    <w:p w14:paraId="60C97066" w14:textId="227164C5" w:rsidR="00146C72" w:rsidRPr="00F355CB" w:rsidRDefault="00F7290D" w:rsidP="006B6357">
      <w:pPr>
        <w:pBdr>
          <w:top w:val="nil"/>
          <w:left w:val="nil"/>
          <w:bottom w:val="nil"/>
          <w:right w:val="nil"/>
          <w:between w:val="nil"/>
          <w:bar w:val="nil"/>
        </w:pBdr>
        <w:spacing w:after="0" w:line="360" w:lineRule="auto"/>
        <w:jc w:val="both"/>
        <w:rPr>
          <w:rFonts w:eastAsia="Arial Unicode MS" w:cs="Arial"/>
          <w:szCs w:val="24"/>
          <w:bdr w:val="nil"/>
          <w:lang w:val="en-GB"/>
        </w:rPr>
      </w:pPr>
      <w:r w:rsidRPr="00F355CB">
        <w:rPr>
          <w:rFonts w:eastAsia="Arial Unicode MS" w:cs="Arial"/>
          <w:szCs w:val="24"/>
          <w:bdr w:val="nil"/>
          <w:lang w:val="en-GB"/>
        </w:rPr>
        <w:t>[</w:t>
      </w:r>
      <w:r w:rsidR="00294586" w:rsidRPr="00F355CB">
        <w:rPr>
          <w:rFonts w:eastAsia="Arial Unicode MS" w:cs="Arial"/>
          <w:szCs w:val="24"/>
          <w:bdr w:val="nil"/>
          <w:lang w:val="en-GB"/>
        </w:rPr>
        <w:t>2</w:t>
      </w:r>
      <w:r w:rsidR="006B6357">
        <w:rPr>
          <w:rFonts w:eastAsia="Arial Unicode MS" w:cs="Arial"/>
          <w:szCs w:val="24"/>
          <w:bdr w:val="nil"/>
          <w:lang w:val="en-GB"/>
        </w:rPr>
        <w:t>8</w:t>
      </w:r>
      <w:r w:rsidRPr="00F355CB">
        <w:rPr>
          <w:rFonts w:eastAsia="Arial Unicode MS" w:cs="Arial"/>
          <w:szCs w:val="24"/>
          <w:bdr w:val="nil"/>
          <w:lang w:val="en-GB"/>
        </w:rPr>
        <w:t>]</w:t>
      </w:r>
      <w:r w:rsidRPr="00F355CB">
        <w:rPr>
          <w:rFonts w:eastAsia="Arial Unicode MS" w:cs="Arial"/>
          <w:szCs w:val="24"/>
          <w:bdr w:val="nil"/>
          <w:lang w:val="en-GB"/>
        </w:rPr>
        <w:tab/>
      </w:r>
      <w:r w:rsidR="00777D5D" w:rsidRPr="00F355CB">
        <w:rPr>
          <w:rFonts w:eastAsia="Arial Unicode MS" w:cs="Arial"/>
          <w:szCs w:val="24"/>
          <w:bdr w:val="nil"/>
          <w:lang w:val="en-GB"/>
        </w:rPr>
        <w:t>O</w:t>
      </w:r>
      <w:r w:rsidR="00146C72" w:rsidRPr="00F355CB">
        <w:rPr>
          <w:rFonts w:eastAsia="Arial Unicode MS" w:cs="Arial"/>
          <w:szCs w:val="24"/>
          <w:bdr w:val="nil"/>
          <w:lang w:val="en-GB"/>
        </w:rPr>
        <w:t>bjectively, the delay of two days is relatively short when one has regard to t</w:t>
      </w:r>
      <w:r w:rsidR="00B01D61" w:rsidRPr="00F355CB">
        <w:rPr>
          <w:rFonts w:eastAsia="Arial Unicode MS" w:cs="Arial"/>
          <w:szCs w:val="24"/>
          <w:bdr w:val="nil"/>
          <w:lang w:val="en-GB"/>
        </w:rPr>
        <w:t>he fact that the a</w:t>
      </w:r>
      <w:r w:rsidR="007071A0" w:rsidRPr="00F355CB">
        <w:rPr>
          <w:rFonts w:eastAsia="Arial Unicode MS" w:cs="Arial"/>
          <w:szCs w:val="24"/>
          <w:bdr w:val="nil"/>
          <w:lang w:val="en-GB"/>
        </w:rPr>
        <w:t>pplicant was</w:t>
      </w:r>
      <w:r w:rsidR="00146C72" w:rsidRPr="00F355CB">
        <w:rPr>
          <w:rFonts w:eastAsia="Arial Unicode MS" w:cs="Arial"/>
          <w:szCs w:val="24"/>
          <w:bdr w:val="nil"/>
          <w:lang w:val="en-GB"/>
        </w:rPr>
        <w:t xml:space="preserve"> in default of the case plan for only two days before taking action. The relatively short delay may very well have been cured by an appropriate </w:t>
      </w:r>
      <w:r w:rsidR="007071A0" w:rsidRPr="00F355CB">
        <w:rPr>
          <w:rFonts w:eastAsia="Arial Unicode MS" w:cs="Arial"/>
          <w:szCs w:val="24"/>
          <w:bdr w:val="nil"/>
          <w:lang w:val="en-GB"/>
        </w:rPr>
        <w:t>costs order</w:t>
      </w:r>
      <w:r w:rsidR="00146C72" w:rsidRPr="00F355CB">
        <w:rPr>
          <w:rFonts w:eastAsia="Arial Unicode MS" w:cs="Arial"/>
          <w:szCs w:val="24"/>
          <w:bdr w:val="nil"/>
          <w:lang w:val="en-GB"/>
        </w:rPr>
        <w:t>. Regrettably, however, the various non-compliances and disregard to simple rules and procedure drew fatal blows to applicant</w:t>
      </w:r>
      <w:r w:rsidR="00FE7BBC" w:rsidRPr="00F355CB">
        <w:rPr>
          <w:rFonts w:eastAsia="Arial Unicode MS" w:cs="Arial"/>
          <w:szCs w:val="24"/>
          <w:bdr w:val="nil"/>
          <w:lang w:val="en-GB"/>
        </w:rPr>
        <w:t>’</w:t>
      </w:r>
      <w:r w:rsidR="00146C72" w:rsidRPr="00F355CB">
        <w:rPr>
          <w:rFonts w:eastAsia="Arial Unicode MS" w:cs="Arial"/>
          <w:szCs w:val="24"/>
          <w:bdr w:val="nil"/>
          <w:lang w:val="en-GB"/>
        </w:rPr>
        <w:t>s case.</w:t>
      </w:r>
    </w:p>
    <w:p w14:paraId="2AE9DBD0" w14:textId="77777777" w:rsidR="00146C72" w:rsidRPr="00F355CB" w:rsidRDefault="00146C72" w:rsidP="00C73393">
      <w:pPr>
        <w:pBdr>
          <w:top w:val="nil"/>
          <w:left w:val="nil"/>
          <w:bottom w:val="nil"/>
          <w:right w:val="nil"/>
          <w:between w:val="nil"/>
          <w:bar w:val="nil"/>
        </w:pBdr>
        <w:spacing w:after="0" w:line="360" w:lineRule="auto"/>
        <w:jc w:val="both"/>
        <w:rPr>
          <w:rFonts w:eastAsia="Arial Unicode MS" w:cs="Arial"/>
          <w:szCs w:val="24"/>
          <w:bdr w:val="nil"/>
          <w:lang w:val="en-GB"/>
        </w:rPr>
      </w:pPr>
    </w:p>
    <w:p w14:paraId="68A27D79" w14:textId="2A50BA65" w:rsidR="00146C72" w:rsidRDefault="00294586" w:rsidP="00C73393">
      <w:pPr>
        <w:pBdr>
          <w:top w:val="nil"/>
          <w:left w:val="nil"/>
          <w:bottom w:val="nil"/>
          <w:right w:val="nil"/>
          <w:between w:val="nil"/>
          <w:bar w:val="nil"/>
        </w:pBdr>
        <w:spacing w:after="0" w:line="360" w:lineRule="auto"/>
        <w:jc w:val="both"/>
        <w:rPr>
          <w:rFonts w:eastAsia="Arial Unicode MS" w:cs="Arial"/>
          <w:szCs w:val="24"/>
          <w:bdr w:val="nil"/>
          <w:lang w:val="en-GB"/>
        </w:rPr>
      </w:pPr>
      <w:r w:rsidRPr="00F355CB">
        <w:rPr>
          <w:rFonts w:eastAsia="Arial Unicode MS" w:cs="Arial"/>
          <w:szCs w:val="24"/>
          <w:bdr w:val="nil"/>
          <w:lang w:val="en-GB"/>
        </w:rPr>
        <w:t>[2</w:t>
      </w:r>
      <w:r w:rsidR="006B6357">
        <w:rPr>
          <w:rFonts w:eastAsia="Arial Unicode MS" w:cs="Arial"/>
          <w:szCs w:val="24"/>
          <w:bdr w:val="nil"/>
          <w:lang w:val="en-GB"/>
        </w:rPr>
        <w:t>9</w:t>
      </w:r>
      <w:r w:rsidR="00146C72" w:rsidRPr="00F355CB">
        <w:rPr>
          <w:rFonts w:eastAsia="Arial Unicode MS" w:cs="Arial"/>
          <w:szCs w:val="24"/>
          <w:bdr w:val="nil"/>
          <w:lang w:val="en-GB"/>
        </w:rPr>
        <w:t>]</w:t>
      </w:r>
      <w:r w:rsidR="00146C72" w:rsidRPr="00F355CB">
        <w:rPr>
          <w:rFonts w:eastAsia="Arial Unicode MS" w:cs="Arial"/>
          <w:szCs w:val="24"/>
          <w:bdr w:val="nil"/>
          <w:lang w:val="en-GB"/>
        </w:rPr>
        <w:tab/>
        <w:t>Though</w:t>
      </w:r>
      <w:r w:rsidR="00B0119B">
        <w:rPr>
          <w:rFonts w:eastAsia="Arial Unicode MS" w:cs="Arial"/>
          <w:szCs w:val="24"/>
          <w:bdr w:val="nil"/>
          <w:lang w:val="en-GB"/>
        </w:rPr>
        <w:t>,</w:t>
      </w:r>
      <w:r w:rsidR="00146C72" w:rsidRPr="00F355CB">
        <w:rPr>
          <w:rFonts w:eastAsia="Arial Unicode MS" w:cs="Arial"/>
          <w:szCs w:val="24"/>
          <w:bdr w:val="nil"/>
          <w:lang w:val="en-GB"/>
        </w:rPr>
        <w:t xml:space="preserve"> there are many issues with the condonation application, the omission which broke the camel’s back is certainly the complete lack of </w:t>
      </w:r>
      <w:r w:rsidR="00FE7BBC" w:rsidRPr="00F355CB">
        <w:rPr>
          <w:rFonts w:eastAsia="Arial Unicode MS" w:cs="Arial"/>
          <w:szCs w:val="24"/>
          <w:bdr w:val="nil"/>
          <w:lang w:val="en-GB"/>
        </w:rPr>
        <w:t>the</w:t>
      </w:r>
      <w:r w:rsidR="00146C72" w:rsidRPr="00F355CB">
        <w:rPr>
          <w:rFonts w:eastAsia="Arial Unicode MS" w:cs="Arial"/>
          <w:szCs w:val="24"/>
          <w:bdr w:val="nil"/>
          <w:lang w:val="en-GB"/>
        </w:rPr>
        <w:t xml:space="preserve"> cardinal requirement of prospects of success and on that ground alone the application should fail. This being </w:t>
      </w:r>
      <w:r w:rsidR="00146C72" w:rsidRPr="00F355CB">
        <w:rPr>
          <w:rFonts w:eastAsia="Arial Unicode MS" w:cs="Arial"/>
          <w:szCs w:val="24"/>
          <w:bdr w:val="nil"/>
          <w:lang w:val="en-GB"/>
        </w:rPr>
        <w:lastRenderedPageBreak/>
        <w:t>said, there</w:t>
      </w:r>
      <w:r w:rsidR="00777D5D" w:rsidRPr="00F355CB">
        <w:rPr>
          <w:rFonts w:eastAsia="Arial Unicode MS" w:cs="Arial"/>
          <w:szCs w:val="24"/>
          <w:bdr w:val="nil"/>
          <w:lang w:val="en-GB"/>
        </w:rPr>
        <w:t>,</w:t>
      </w:r>
      <w:r w:rsidR="00146C72" w:rsidRPr="00F355CB">
        <w:rPr>
          <w:rFonts w:eastAsia="Arial Unicode MS" w:cs="Arial"/>
          <w:szCs w:val="24"/>
          <w:bdr w:val="nil"/>
          <w:lang w:val="en-GB"/>
        </w:rPr>
        <w:t xml:space="preserve"> </w:t>
      </w:r>
      <w:r w:rsidR="00777D5D" w:rsidRPr="00F355CB">
        <w:rPr>
          <w:rFonts w:eastAsia="Arial Unicode MS" w:cs="Arial"/>
          <w:szCs w:val="24"/>
          <w:bdr w:val="nil"/>
          <w:lang w:val="en-GB"/>
        </w:rPr>
        <w:t>was also</w:t>
      </w:r>
      <w:r w:rsidR="00146C72" w:rsidRPr="00F355CB">
        <w:rPr>
          <w:rFonts w:eastAsia="Arial Unicode MS" w:cs="Arial"/>
          <w:szCs w:val="24"/>
          <w:bdr w:val="nil"/>
          <w:lang w:val="en-GB"/>
        </w:rPr>
        <w:t xml:space="preserve"> non-compliance with rule</w:t>
      </w:r>
      <w:r w:rsidR="00777D5D" w:rsidRPr="00F355CB">
        <w:rPr>
          <w:rFonts w:eastAsia="Arial Unicode MS" w:cs="Arial"/>
          <w:szCs w:val="24"/>
          <w:bdr w:val="nil"/>
          <w:lang w:val="en-GB"/>
        </w:rPr>
        <w:t>s</w:t>
      </w:r>
      <w:r w:rsidR="00146C72" w:rsidRPr="00F355CB">
        <w:rPr>
          <w:rFonts w:eastAsia="Arial Unicode MS" w:cs="Arial"/>
          <w:szCs w:val="24"/>
          <w:bdr w:val="nil"/>
          <w:lang w:val="en-GB"/>
        </w:rPr>
        <w:t xml:space="preserve"> 32(9</w:t>
      </w:r>
      <w:r w:rsidR="00777D5D" w:rsidRPr="00F355CB">
        <w:rPr>
          <w:rFonts w:eastAsia="Arial Unicode MS" w:cs="Arial"/>
          <w:szCs w:val="24"/>
          <w:bdr w:val="nil"/>
          <w:lang w:val="en-GB"/>
        </w:rPr>
        <w:t>) and 32(10)</w:t>
      </w:r>
      <w:r w:rsidR="00146C72" w:rsidRPr="00F355CB">
        <w:rPr>
          <w:rFonts w:eastAsia="Arial Unicode MS" w:cs="Arial"/>
          <w:szCs w:val="24"/>
          <w:bdr w:val="nil"/>
          <w:lang w:val="en-GB"/>
        </w:rPr>
        <w:t xml:space="preserve">. </w:t>
      </w:r>
      <w:r w:rsidR="00777D5D" w:rsidRPr="00F355CB">
        <w:rPr>
          <w:rFonts w:eastAsia="Arial Unicode MS" w:cs="Arial"/>
          <w:szCs w:val="24"/>
          <w:bdr w:val="nil"/>
          <w:lang w:val="en-GB"/>
        </w:rPr>
        <w:t xml:space="preserve">I shall now </w:t>
      </w:r>
      <w:r w:rsidR="00B0119B">
        <w:rPr>
          <w:rFonts w:eastAsia="Arial Unicode MS" w:cs="Arial"/>
          <w:szCs w:val="24"/>
          <w:bdr w:val="nil"/>
          <w:lang w:val="en-GB"/>
        </w:rPr>
        <w:t xml:space="preserve">move </w:t>
      </w:r>
      <w:r w:rsidR="00777D5D" w:rsidRPr="00F355CB">
        <w:rPr>
          <w:rFonts w:eastAsia="Arial Unicode MS" w:cs="Arial"/>
          <w:szCs w:val="24"/>
          <w:bdr w:val="nil"/>
          <w:lang w:val="en-GB"/>
        </w:rPr>
        <w:t>to that aspect.</w:t>
      </w:r>
    </w:p>
    <w:p w14:paraId="00F330C2" w14:textId="77777777" w:rsidR="008C32BA" w:rsidRDefault="008C32BA" w:rsidP="00C73393">
      <w:pPr>
        <w:pBdr>
          <w:top w:val="nil"/>
          <w:left w:val="nil"/>
          <w:bottom w:val="nil"/>
          <w:right w:val="nil"/>
          <w:between w:val="nil"/>
          <w:bar w:val="nil"/>
        </w:pBdr>
        <w:spacing w:after="0" w:line="360" w:lineRule="auto"/>
        <w:jc w:val="both"/>
        <w:rPr>
          <w:rFonts w:eastAsia="Arial Unicode MS" w:cs="Arial"/>
          <w:szCs w:val="24"/>
          <w:bdr w:val="nil"/>
          <w:lang w:val="en-GB"/>
        </w:rPr>
      </w:pPr>
    </w:p>
    <w:p w14:paraId="0CA2228D" w14:textId="77777777" w:rsidR="008C32BA" w:rsidRDefault="008C32BA" w:rsidP="00C73393">
      <w:pPr>
        <w:pBdr>
          <w:top w:val="nil"/>
          <w:left w:val="nil"/>
          <w:bottom w:val="nil"/>
          <w:right w:val="nil"/>
          <w:between w:val="nil"/>
          <w:bar w:val="nil"/>
        </w:pBdr>
        <w:spacing w:after="0" w:line="360" w:lineRule="auto"/>
        <w:jc w:val="both"/>
        <w:rPr>
          <w:rFonts w:eastAsia="Arial Unicode MS" w:cs="Arial"/>
          <w:szCs w:val="24"/>
          <w:bdr w:val="nil"/>
          <w:lang w:val="en-GB"/>
        </w:rPr>
      </w:pPr>
    </w:p>
    <w:p w14:paraId="431424CF" w14:textId="77777777" w:rsidR="008C32BA" w:rsidRDefault="008C32BA" w:rsidP="00C73393">
      <w:pPr>
        <w:pBdr>
          <w:top w:val="nil"/>
          <w:left w:val="nil"/>
          <w:bottom w:val="nil"/>
          <w:right w:val="nil"/>
          <w:between w:val="nil"/>
          <w:bar w:val="nil"/>
        </w:pBdr>
        <w:spacing w:after="0" w:line="360" w:lineRule="auto"/>
        <w:jc w:val="both"/>
        <w:rPr>
          <w:rFonts w:eastAsia="Arial Unicode MS" w:cs="Arial"/>
          <w:szCs w:val="24"/>
          <w:bdr w:val="nil"/>
          <w:lang w:val="en-GB"/>
        </w:rPr>
      </w:pPr>
    </w:p>
    <w:p w14:paraId="76D4F745" w14:textId="77777777" w:rsidR="008C32BA" w:rsidRPr="00F355CB" w:rsidRDefault="008C32BA" w:rsidP="00C73393">
      <w:pPr>
        <w:pBdr>
          <w:top w:val="nil"/>
          <w:left w:val="nil"/>
          <w:bottom w:val="nil"/>
          <w:right w:val="nil"/>
          <w:between w:val="nil"/>
          <w:bar w:val="nil"/>
        </w:pBdr>
        <w:spacing w:after="0" w:line="360" w:lineRule="auto"/>
        <w:jc w:val="both"/>
        <w:rPr>
          <w:rFonts w:eastAsia="Arial Unicode MS" w:cs="Arial"/>
          <w:szCs w:val="24"/>
          <w:bdr w:val="nil"/>
          <w:lang w:val="en-GB"/>
        </w:rPr>
      </w:pPr>
    </w:p>
    <w:p w14:paraId="3CB46CAA" w14:textId="77777777" w:rsidR="00DE1D56" w:rsidRPr="00F355CB" w:rsidRDefault="00DE1D56" w:rsidP="00DE1D56">
      <w:pPr>
        <w:spacing w:after="0" w:line="360" w:lineRule="auto"/>
        <w:jc w:val="both"/>
        <w:rPr>
          <w:rFonts w:eastAsia="Calibri" w:cs="Arial"/>
          <w:szCs w:val="24"/>
          <w:lang w:val="en-GB"/>
        </w:rPr>
      </w:pPr>
    </w:p>
    <w:p w14:paraId="70B98A33" w14:textId="17CEF3E5" w:rsidR="00DE1D56" w:rsidRPr="00F355CB" w:rsidRDefault="00DE1D56" w:rsidP="00DE1D56">
      <w:pPr>
        <w:spacing w:after="0" w:line="360" w:lineRule="auto"/>
        <w:jc w:val="both"/>
        <w:rPr>
          <w:rFonts w:eastAsia="Calibri" w:cs="Arial"/>
          <w:szCs w:val="24"/>
          <w:u w:val="single"/>
          <w:lang w:val="en-GB"/>
        </w:rPr>
      </w:pPr>
      <w:r w:rsidRPr="00F355CB">
        <w:rPr>
          <w:rFonts w:eastAsia="Calibri" w:cs="Arial"/>
          <w:szCs w:val="24"/>
          <w:u w:val="single"/>
          <w:lang w:val="en-GB"/>
        </w:rPr>
        <w:t>Rule 32(9) and (10)</w:t>
      </w:r>
    </w:p>
    <w:p w14:paraId="24F5AFB7" w14:textId="77777777" w:rsidR="00DE1D56" w:rsidRPr="00F355CB" w:rsidRDefault="00DE1D56" w:rsidP="00DE1D56">
      <w:pPr>
        <w:spacing w:after="0" w:line="360" w:lineRule="auto"/>
        <w:jc w:val="both"/>
        <w:rPr>
          <w:rFonts w:cs="Arial"/>
          <w:szCs w:val="24"/>
          <w:lang w:val="en-ZA"/>
        </w:rPr>
      </w:pPr>
    </w:p>
    <w:p w14:paraId="0062B941" w14:textId="760B7726" w:rsidR="00DE1D56" w:rsidRPr="00F355CB" w:rsidRDefault="00294586" w:rsidP="00DE1D56">
      <w:pPr>
        <w:spacing w:after="0" w:line="360" w:lineRule="auto"/>
        <w:jc w:val="both"/>
        <w:rPr>
          <w:rFonts w:eastAsia="Calibri" w:cs="Arial"/>
          <w:szCs w:val="24"/>
          <w:lang w:val="en-GB"/>
        </w:rPr>
      </w:pPr>
      <w:r w:rsidRPr="00F355CB">
        <w:rPr>
          <w:rFonts w:eastAsia="Calibri" w:cs="Arial"/>
          <w:szCs w:val="24"/>
        </w:rPr>
        <w:t>[</w:t>
      </w:r>
      <w:r w:rsidR="006B6357">
        <w:rPr>
          <w:rFonts w:eastAsia="Calibri" w:cs="Arial"/>
          <w:szCs w:val="24"/>
        </w:rPr>
        <w:t>30</w:t>
      </w:r>
      <w:r w:rsidR="00DE1D56" w:rsidRPr="00F355CB">
        <w:rPr>
          <w:rFonts w:eastAsia="Calibri" w:cs="Arial"/>
          <w:szCs w:val="24"/>
        </w:rPr>
        <w:t>]</w:t>
      </w:r>
      <w:r w:rsidR="00DE1D56" w:rsidRPr="00F355CB">
        <w:rPr>
          <w:rFonts w:eastAsia="Calibri" w:cs="Arial"/>
          <w:szCs w:val="24"/>
        </w:rPr>
        <w:tab/>
        <w:t xml:space="preserve">In </w:t>
      </w:r>
      <w:r w:rsidR="00DE1D56" w:rsidRPr="00F355CB">
        <w:rPr>
          <w:rFonts w:eastAsia="Calibri" w:cs="Arial"/>
          <w:i/>
          <w:szCs w:val="24"/>
        </w:rPr>
        <w:t>South African Airways Soc Limited</w:t>
      </w:r>
      <w:r w:rsidR="00DE1D56" w:rsidRPr="00F355CB">
        <w:rPr>
          <w:rFonts w:eastAsia="Calibri" w:cs="Arial"/>
          <w:b/>
          <w:szCs w:val="24"/>
        </w:rPr>
        <w:t xml:space="preserve"> </w:t>
      </w:r>
      <w:r w:rsidR="006B6357">
        <w:rPr>
          <w:rFonts w:eastAsia="Calibri" w:cs="Arial"/>
          <w:i/>
          <w:szCs w:val="24"/>
        </w:rPr>
        <w:t>v Camm</w:t>
      </w:r>
      <w:r w:rsidR="00DE1D56" w:rsidRPr="00F355CB">
        <w:rPr>
          <w:rFonts w:eastAsia="Calibri" w:cs="Arial"/>
          <w:i/>
          <w:szCs w:val="24"/>
          <w:vertAlign w:val="superscript"/>
        </w:rPr>
        <w:footnoteReference w:id="13"/>
      </w:r>
      <w:r w:rsidR="006B6357" w:rsidRPr="006B6357">
        <w:rPr>
          <w:rFonts w:eastAsia="Calibri" w:cs="Arial"/>
          <w:szCs w:val="24"/>
        </w:rPr>
        <w:t>,</w:t>
      </w:r>
      <w:r w:rsidR="00DE1D56" w:rsidRPr="00F355CB">
        <w:rPr>
          <w:rFonts w:eastAsia="Calibri" w:cs="Arial"/>
          <w:i/>
          <w:szCs w:val="24"/>
        </w:rPr>
        <w:t xml:space="preserve"> </w:t>
      </w:r>
      <w:r w:rsidR="00DE1D56" w:rsidRPr="006B6357">
        <w:rPr>
          <w:rFonts w:eastAsia="Calibri" w:cs="Arial"/>
          <w:szCs w:val="24"/>
        </w:rPr>
        <w:t>Prinsloo J, held</w:t>
      </w:r>
      <w:r w:rsidR="00DE1D56" w:rsidRPr="00F355CB">
        <w:rPr>
          <w:rFonts w:eastAsia="Calibri" w:cs="Arial"/>
          <w:szCs w:val="24"/>
        </w:rPr>
        <w:t xml:space="preserve"> at para 38</w:t>
      </w:r>
      <w:r w:rsidR="009D1F46" w:rsidRPr="00F355CB">
        <w:rPr>
          <w:rFonts w:eastAsia="Calibri" w:cs="Arial"/>
          <w:szCs w:val="24"/>
        </w:rPr>
        <w:t xml:space="preserve"> of her judgment that</w:t>
      </w:r>
      <w:r w:rsidR="00DE1D56" w:rsidRPr="00F355CB">
        <w:rPr>
          <w:rFonts w:eastAsia="Calibri" w:cs="Arial"/>
          <w:szCs w:val="24"/>
        </w:rPr>
        <w:t xml:space="preserve"> </w:t>
      </w:r>
      <w:r w:rsidR="00DE1D56" w:rsidRPr="00F355CB">
        <w:rPr>
          <w:rFonts w:eastAsia="Calibri" w:cs="Arial"/>
          <w:szCs w:val="24"/>
          <w:lang w:val="en-GB"/>
        </w:rPr>
        <w:t>non</w:t>
      </w:r>
      <w:r w:rsidR="006B6357">
        <w:rPr>
          <w:rFonts w:eastAsia="Calibri" w:cs="Arial"/>
          <w:szCs w:val="24"/>
          <w:lang w:val="en-GB"/>
        </w:rPr>
        <w:t>-compliance with the above rule</w:t>
      </w:r>
      <w:r w:rsidR="00DE1D56" w:rsidRPr="00F355CB">
        <w:rPr>
          <w:rFonts w:eastAsia="Calibri" w:cs="Arial"/>
          <w:szCs w:val="24"/>
          <w:lang w:val="en-GB"/>
        </w:rPr>
        <w:t>, renders an interlocutory application defective and such an application stands to be struck from the roll</w:t>
      </w:r>
      <w:r w:rsidR="00DE1D56" w:rsidRPr="00F355CB">
        <w:rPr>
          <w:rFonts w:eastAsia="Calibri" w:cs="Arial"/>
          <w:szCs w:val="24"/>
          <w:vertAlign w:val="superscript"/>
          <w:lang w:val="en-GB"/>
        </w:rPr>
        <w:footnoteReference w:id="14"/>
      </w:r>
      <w:r w:rsidR="006B6357">
        <w:rPr>
          <w:rFonts w:eastAsia="Calibri" w:cs="Arial"/>
          <w:szCs w:val="24"/>
          <w:lang w:val="en-GB"/>
        </w:rPr>
        <w:t xml:space="preserve">. </w:t>
      </w:r>
      <w:r w:rsidR="00DE1D56" w:rsidRPr="00F355CB">
        <w:rPr>
          <w:rFonts w:eastAsia="Calibri" w:cs="Arial"/>
          <w:szCs w:val="24"/>
          <w:lang w:val="en-GB"/>
        </w:rPr>
        <w:t xml:space="preserve">The court in the </w:t>
      </w:r>
      <w:r w:rsidR="00DE1D56" w:rsidRPr="006B6357">
        <w:rPr>
          <w:rFonts w:eastAsia="Calibri" w:cs="Arial"/>
          <w:i/>
          <w:szCs w:val="24"/>
          <w:lang w:val="en-GB"/>
        </w:rPr>
        <w:t>South African Airways</w:t>
      </w:r>
      <w:r w:rsidR="00DE1D56" w:rsidRPr="00F355CB">
        <w:rPr>
          <w:rFonts w:eastAsia="Calibri" w:cs="Arial"/>
          <w:szCs w:val="24"/>
          <w:lang w:val="en-GB"/>
        </w:rPr>
        <w:t xml:space="preserve"> matter referred to the matter of </w:t>
      </w:r>
      <w:r w:rsidR="00DE1D56" w:rsidRPr="00F355CB">
        <w:rPr>
          <w:rFonts w:eastAsia="Calibri" w:cs="Arial"/>
          <w:i/>
          <w:szCs w:val="24"/>
          <w:lang w:val="en-GB"/>
        </w:rPr>
        <w:t>Bank Windhoek Limited v Benlin Investment</w:t>
      </w:r>
      <w:r w:rsidR="00DE1D56" w:rsidRPr="00F355CB">
        <w:rPr>
          <w:rFonts w:eastAsia="Calibri" w:cs="Arial"/>
          <w:szCs w:val="24"/>
          <w:lang w:val="en-GB"/>
        </w:rPr>
        <w:t xml:space="preserve"> CC</w:t>
      </w:r>
      <w:r w:rsidR="00DE1D56" w:rsidRPr="00F355CB">
        <w:rPr>
          <w:rFonts w:eastAsia="Calibri" w:cs="Arial"/>
          <w:szCs w:val="24"/>
          <w:vertAlign w:val="superscript"/>
          <w:lang w:val="en-GB"/>
        </w:rPr>
        <w:footnoteReference w:id="15"/>
      </w:r>
      <w:r w:rsidR="007071A0" w:rsidRPr="00F355CB">
        <w:rPr>
          <w:rFonts w:eastAsia="Calibri" w:cs="Arial"/>
          <w:szCs w:val="24"/>
          <w:lang w:val="en-GB"/>
        </w:rPr>
        <w:t xml:space="preserve"> delivered by Masuku J, a judg</w:t>
      </w:r>
      <w:r w:rsidR="00DE1D56" w:rsidRPr="00F355CB">
        <w:rPr>
          <w:rFonts w:eastAsia="Calibri" w:cs="Arial"/>
          <w:szCs w:val="24"/>
          <w:lang w:val="en-GB"/>
        </w:rPr>
        <w:t>ment I am in full agreement with</w:t>
      </w:r>
      <w:r w:rsidR="006B6357">
        <w:rPr>
          <w:rFonts w:eastAsia="Calibri" w:cs="Arial"/>
          <w:szCs w:val="24"/>
          <w:lang w:val="en-GB"/>
        </w:rPr>
        <w:t>. Masuku J, held the following:</w:t>
      </w:r>
    </w:p>
    <w:p w14:paraId="6669A7CF" w14:textId="77777777" w:rsidR="00DE1D56" w:rsidRPr="00F355CB" w:rsidRDefault="00DE1D56" w:rsidP="00DE1D56">
      <w:pPr>
        <w:spacing w:after="0" w:line="360" w:lineRule="auto"/>
        <w:jc w:val="both"/>
        <w:rPr>
          <w:rFonts w:eastAsia="Calibri" w:cs="Arial"/>
          <w:szCs w:val="24"/>
          <w:lang w:val="en-GB"/>
        </w:rPr>
      </w:pPr>
    </w:p>
    <w:p w14:paraId="7E57AF0D" w14:textId="77777777" w:rsidR="00DE1D56" w:rsidRDefault="00DE1D56" w:rsidP="006B6357">
      <w:pPr>
        <w:tabs>
          <w:tab w:val="left" w:pos="1276"/>
        </w:tabs>
        <w:spacing w:after="0" w:line="360" w:lineRule="auto"/>
        <w:ind w:left="1275" w:hanging="555"/>
        <w:contextualSpacing/>
        <w:jc w:val="both"/>
        <w:rPr>
          <w:rFonts w:cs="Arial"/>
          <w:sz w:val="22"/>
          <w:lang w:val="en-ZA"/>
        </w:rPr>
      </w:pPr>
      <w:r w:rsidRPr="00F355CB">
        <w:rPr>
          <w:rFonts w:cs="Arial"/>
          <w:sz w:val="22"/>
          <w:lang w:val="en-ZA"/>
        </w:rPr>
        <w:t>‘(a)</w:t>
      </w:r>
      <w:r w:rsidRPr="00F355CB">
        <w:rPr>
          <w:rFonts w:cs="Arial"/>
          <w:sz w:val="22"/>
          <w:lang w:val="en-ZA"/>
        </w:rPr>
        <w:tab/>
        <w:t>That the writing of a letter, calling upon the other party to say ‘how you intend to resolve the matter amicably’ cannot, even with the widest stretch of the imagination amount to compliance with the rule;</w:t>
      </w:r>
    </w:p>
    <w:p w14:paraId="734301D3" w14:textId="77777777" w:rsidR="006B6357" w:rsidRPr="00F355CB" w:rsidRDefault="006B6357" w:rsidP="006B6357">
      <w:pPr>
        <w:spacing w:after="0" w:line="360" w:lineRule="auto"/>
        <w:ind w:left="720"/>
        <w:contextualSpacing/>
        <w:jc w:val="both"/>
        <w:rPr>
          <w:rFonts w:cs="Arial"/>
          <w:sz w:val="22"/>
          <w:lang w:val="en-ZA"/>
        </w:rPr>
      </w:pPr>
    </w:p>
    <w:p w14:paraId="04E381CF" w14:textId="77777777" w:rsidR="00DE1D56" w:rsidRDefault="00DE1D56" w:rsidP="006B6357">
      <w:pPr>
        <w:tabs>
          <w:tab w:val="left" w:pos="1276"/>
        </w:tabs>
        <w:spacing w:after="0" w:line="360" w:lineRule="auto"/>
        <w:ind w:left="1275" w:hanging="555"/>
        <w:contextualSpacing/>
        <w:jc w:val="both"/>
        <w:rPr>
          <w:rFonts w:cs="Arial"/>
          <w:sz w:val="22"/>
          <w:lang w:val="en-ZA"/>
        </w:rPr>
      </w:pPr>
      <w:r w:rsidRPr="00F355CB">
        <w:rPr>
          <w:rFonts w:cs="Arial"/>
          <w:sz w:val="22"/>
          <w:lang w:val="en-ZA"/>
        </w:rPr>
        <w:t>(b)</w:t>
      </w:r>
      <w:r w:rsidRPr="00F355CB">
        <w:rPr>
          <w:rFonts w:cs="Arial"/>
          <w:sz w:val="22"/>
          <w:lang w:val="en-ZA"/>
        </w:rPr>
        <w:tab/>
        <w:t xml:space="preserve">That the rule 32 process is initiated by the party seeking to deliver the interlocutory application, and must necessarily involve the full and undivided attention and participation of both parties to the </w:t>
      </w:r>
      <w:r w:rsidRPr="00F355CB">
        <w:rPr>
          <w:rFonts w:cs="Arial"/>
          <w:i/>
          <w:sz w:val="22"/>
          <w:lang w:val="en-ZA"/>
        </w:rPr>
        <w:t>lis</w:t>
      </w:r>
      <w:r w:rsidRPr="00F355CB">
        <w:rPr>
          <w:rFonts w:cs="Arial"/>
          <w:sz w:val="22"/>
          <w:lang w:val="en-ZA"/>
        </w:rPr>
        <w:t>;</w:t>
      </w:r>
    </w:p>
    <w:p w14:paraId="6CA9F0FD" w14:textId="77777777" w:rsidR="006B6357" w:rsidRPr="00F355CB" w:rsidRDefault="006B6357" w:rsidP="006B6357">
      <w:pPr>
        <w:spacing w:after="0" w:line="360" w:lineRule="auto"/>
        <w:ind w:left="720"/>
        <w:contextualSpacing/>
        <w:jc w:val="both"/>
        <w:rPr>
          <w:rFonts w:cs="Arial"/>
          <w:sz w:val="22"/>
          <w:lang w:val="en-ZA"/>
        </w:rPr>
      </w:pPr>
    </w:p>
    <w:p w14:paraId="26F78DE2" w14:textId="77777777" w:rsidR="00DE1D56" w:rsidRDefault="00DE1D56" w:rsidP="006B6357">
      <w:pPr>
        <w:spacing w:after="0" w:line="360" w:lineRule="auto"/>
        <w:ind w:left="1275" w:hanging="555"/>
        <w:contextualSpacing/>
        <w:jc w:val="both"/>
        <w:rPr>
          <w:rFonts w:cs="Arial"/>
          <w:sz w:val="22"/>
          <w:lang w:val="en-ZA"/>
        </w:rPr>
      </w:pPr>
      <w:r w:rsidRPr="00F355CB">
        <w:rPr>
          <w:rFonts w:cs="Arial"/>
          <w:sz w:val="22"/>
          <w:lang w:val="en-ZA"/>
        </w:rPr>
        <w:t>(c)</w:t>
      </w:r>
      <w:r w:rsidRPr="00F355CB">
        <w:rPr>
          <w:rFonts w:cs="Arial"/>
          <w:sz w:val="22"/>
          <w:lang w:val="en-ZA"/>
        </w:rPr>
        <w:tab/>
        <w:t>Having failed to reach common ground, it is then opportune for the plaintiff to record and inform the registrar of the actual steps taken by the parties to attempt to resolve the matter amicably in terms of sub-rule (10). This should include not just the writing of a letter by the initiator, but that the parties met at a certain place on a named date to discuss the matter and regrettably did not manage to resolve it;</w:t>
      </w:r>
    </w:p>
    <w:p w14:paraId="6D17E23D" w14:textId="77777777" w:rsidR="006B6357" w:rsidRPr="00F355CB" w:rsidRDefault="006B6357" w:rsidP="006B6357">
      <w:pPr>
        <w:spacing w:after="0" w:line="360" w:lineRule="auto"/>
        <w:ind w:left="720"/>
        <w:contextualSpacing/>
        <w:jc w:val="both"/>
        <w:rPr>
          <w:rFonts w:cs="Arial"/>
          <w:sz w:val="22"/>
          <w:lang w:val="en-ZA"/>
        </w:rPr>
      </w:pPr>
    </w:p>
    <w:p w14:paraId="020AECF9" w14:textId="77777777" w:rsidR="00DE1D56" w:rsidRDefault="00DE1D56" w:rsidP="006B6357">
      <w:pPr>
        <w:spacing w:after="0" w:line="360" w:lineRule="auto"/>
        <w:ind w:left="1275" w:hanging="555"/>
        <w:contextualSpacing/>
        <w:jc w:val="both"/>
        <w:rPr>
          <w:rFonts w:cs="Arial"/>
          <w:sz w:val="22"/>
          <w:lang w:val="en-ZA"/>
        </w:rPr>
      </w:pPr>
      <w:r w:rsidRPr="00F355CB">
        <w:rPr>
          <w:rFonts w:cs="Arial"/>
          <w:sz w:val="22"/>
          <w:lang w:val="en-ZA"/>
        </w:rPr>
        <w:lastRenderedPageBreak/>
        <w:t>(d)</w:t>
      </w:r>
      <w:r w:rsidRPr="00F355CB">
        <w:rPr>
          <w:rFonts w:cs="Arial"/>
          <w:sz w:val="22"/>
          <w:lang w:val="en-ZA"/>
        </w:rPr>
        <w:tab/>
        <w:t>Rule 32(9) and (10) is not merely incidental rules. They actually go to the core of the edifice that should keep judicial case management standing tall and strong;</w:t>
      </w:r>
    </w:p>
    <w:p w14:paraId="6AE3B589" w14:textId="77777777" w:rsidR="006B6357" w:rsidRPr="00F355CB" w:rsidRDefault="006B6357" w:rsidP="006B6357">
      <w:pPr>
        <w:spacing w:after="0" w:line="360" w:lineRule="auto"/>
        <w:ind w:left="720"/>
        <w:contextualSpacing/>
        <w:jc w:val="both"/>
        <w:rPr>
          <w:rFonts w:cs="Arial"/>
          <w:sz w:val="22"/>
          <w:lang w:val="en-ZA"/>
        </w:rPr>
      </w:pPr>
    </w:p>
    <w:p w14:paraId="7831C613" w14:textId="59DD8754" w:rsidR="00DE1D56" w:rsidRDefault="00DE1D56" w:rsidP="006B6357">
      <w:pPr>
        <w:spacing w:after="0" w:line="360" w:lineRule="auto"/>
        <w:ind w:left="1275" w:hanging="555"/>
        <w:contextualSpacing/>
        <w:jc w:val="both"/>
        <w:rPr>
          <w:rFonts w:cs="Arial"/>
          <w:sz w:val="22"/>
          <w:lang w:val="en-ZA"/>
        </w:rPr>
      </w:pPr>
      <w:r w:rsidRPr="00F355CB">
        <w:rPr>
          <w:rFonts w:cs="Arial"/>
          <w:sz w:val="22"/>
          <w:lang w:val="en-ZA"/>
        </w:rPr>
        <w:t>(e)</w:t>
      </w:r>
      <w:r w:rsidRPr="00F355CB">
        <w:rPr>
          <w:rFonts w:cs="Arial"/>
          <w:sz w:val="22"/>
          <w:lang w:val="en-ZA"/>
        </w:rPr>
        <w:tab/>
        <w:t>Legal practitioners should take the peremptory provisions in question seriously and make every effort to fully and deliberately engage in the process of attempting t</w:t>
      </w:r>
      <w:r w:rsidR="006B6357">
        <w:rPr>
          <w:rFonts w:cs="Arial"/>
          <w:sz w:val="22"/>
          <w:lang w:val="en-ZA"/>
        </w:rPr>
        <w:t>o resolve matters amicably; and</w:t>
      </w:r>
    </w:p>
    <w:p w14:paraId="4D79EF48" w14:textId="77777777" w:rsidR="006B6357" w:rsidRPr="00F355CB" w:rsidRDefault="006B6357" w:rsidP="006B6357">
      <w:pPr>
        <w:spacing w:after="0" w:line="360" w:lineRule="auto"/>
        <w:ind w:left="720"/>
        <w:contextualSpacing/>
        <w:jc w:val="both"/>
        <w:rPr>
          <w:rFonts w:cs="Arial"/>
          <w:sz w:val="22"/>
          <w:lang w:val="en-ZA"/>
        </w:rPr>
      </w:pPr>
    </w:p>
    <w:p w14:paraId="2888BAE5" w14:textId="42B5D188" w:rsidR="00146C72" w:rsidRDefault="00DE1D56" w:rsidP="006B6357">
      <w:pPr>
        <w:tabs>
          <w:tab w:val="left" w:pos="1276"/>
        </w:tabs>
        <w:spacing w:after="0" w:line="360" w:lineRule="auto"/>
        <w:ind w:left="720"/>
        <w:contextualSpacing/>
        <w:jc w:val="both"/>
        <w:rPr>
          <w:rFonts w:cs="Arial"/>
          <w:sz w:val="22"/>
          <w:lang w:val="en-ZA"/>
        </w:rPr>
      </w:pPr>
      <w:r w:rsidRPr="00F355CB">
        <w:rPr>
          <w:rFonts w:cs="Arial"/>
          <w:sz w:val="22"/>
          <w:lang w:val="en-ZA"/>
        </w:rPr>
        <w:t>(f)</w:t>
      </w:r>
      <w:r w:rsidRPr="00F355CB">
        <w:rPr>
          <w:rFonts w:cs="Arial"/>
          <w:sz w:val="22"/>
          <w:lang w:val="en-ZA"/>
        </w:rPr>
        <w:tab/>
        <w:t xml:space="preserve">The parties will not be allowed to </w:t>
      </w:r>
      <w:r w:rsidR="006B6357">
        <w:rPr>
          <w:rFonts w:cs="Arial"/>
          <w:sz w:val="22"/>
          <w:lang w:val="en-ZA"/>
        </w:rPr>
        <w:t>merely go through the motions.’</w:t>
      </w:r>
    </w:p>
    <w:p w14:paraId="30E6F16E" w14:textId="77777777" w:rsidR="00B0119B" w:rsidRDefault="00B0119B" w:rsidP="006B6357">
      <w:pPr>
        <w:tabs>
          <w:tab w:val="left" w:pos="1276"/>
        </w:tabs>
        <w:spacing w:after="0" w:line="360" w:lineRule="auto"/>
        <w:ind w:left="720"/>
        <w:contextualSpacing/>
        <w:jc w:val="both"/>
        <w:rPr>
          <w:rFonts w:cs="Arial"/>
          <w:sz w:val="22"/>
          <w:lang w:val="en-ZA"/>
        </w:rPr>
      </w:pPr>
    </w:p>
    <w:p w14:paraId="26C8CFEB" w14:textId="77777777" w:rsidR="00B0119B" w:rsidRPr="00F355CB" w:rsidRDefault="00B0119B" w:rsidP="006B6357">
      <w:pPr>
        <w:tabs>
          <w:tab w:val="left" w:pos="1276"/>
        </w:tabs>
        <w:spacing w:after="0" w:line="360" w:lineRule="auto"/>
        <w:ind w:left="720"/>
        <w:contextualSpacing/>
        <w:jc w:val="both"/>
        <w:rPr>
          <w:rFonts w:cs="Arial"/>
          <w:sz w:val="22"/>
          <w:lang w:val="en-ZA"/>
        </w:rPr>
      </w:pPr>
    </w:p>
    <w:p w14:paraId="2076B4A4" w14:textId="77777777" w:rsidR="00DE1D56" w:rsidRPr="00F355CB" w:rsidRDefault="00DE1D56" w:rsidP="00DE1D56">
      <w:pPr>
        <w:spacing w:after="0" w:line="360" w:lineRule="auto"/>
        <w:jc w:val="both"/>
        <w:rPr>
          <w:rFonts w:eastAsia="Calibri" w:cs="Arial"/>
          <w:szCs w:val="24"/>
          <w:u w:val="single"/>
          <w:lang w:val="pt-PT"/>
        </w:rPr>
      </w:pPr>
    </w:p>
    <w:p w14:paraId="04FCBC11" w14:textId="28335AA4" w:rsidR="00DE1D56" w:rsidRPr="006B6357" w:rsidRDefault="00DE1D56" w:rsidP="00DE1D56">
      <w:pPr>
        <w:spacing w:after="0" w:line="360" w:lineRule="auto"/>
        <w:jc w:val="both"/>
        <w:rPr>
          <w:rFonts w:cs="Arial"/>
          <w:szCs w:val="24"/>
          <w:u w:val="single"/>
          <w:lang w:val="en-ZA"/>
        </w:rPr>
      </w:pPr>
      <w:r w:rsidRPr="006B6357">
        <w:rPr>
          <w:rFonts w:cs="Arial"/>
          <w:szCs w:val="24"/>
          <w:u w:val="single"/>
          <w:lang w:val="en-ZA"/>
        </w:rPr>
        <w:t xml:space="preserve">Non-compliance with </w:t>
      </w:r>
      <w:r w:rsidR="006B6357">
        <w:rPr>
          <w:rFonts w:cs="Arial"/>
          <w:szCs w:val="24"/>
          <w:u w:val="single"/>
          <w:lang w:val="en-ZA"/>
        </w:rPr>
        <w:t>rule</w:t>
      </w:r>
      <w:r w:rsidRPr="006B6357">
        <w:rPr>
          <w:rFonts w:cs="Arial"/>
          <w:szCs w:val="24"/>
          <w:u w:val="single"/>
          <w:lang w:val="en-ZA"/>
        </w:rPr>
        <w:t xml:space="preserve"> 32(9) </w:t>
      </w:r>
      <w:r w:rsidR="006B6357">
        <w:rPr>
          <w:rFonts w:cs="Arial"/>
          <w:szCs w:val="24"/>
          <w:u w:val="single"/>
          <w:lang w:val="en-ZA"/>
        </w:rPr>
        <w:t>and</w:t>
      </w:r>
      <w:r w:rsidRPr="006B6357">
        <w:rPr>
          <w:rFonts w:cs="Arial"/>
          <w:szCs w:val="24"/>
          <w:u w:val="single"/>
          <w:lang w:val="en-ZA"/>
        </w:rPr>
        <w:t xml:space="preserve"> 32(10)</w:t>
      </w:r>
    </w:p>
    <w:p w14:paraId="6EC78C66" w14:textId="77777777" w:rsidR="00DE1D56" w:rsidRPr="00F355CB" w:rsidRDefault="00DE1D56" w:rsidP="00DE1D56">
      <w:pPr>
        <w:spacing w:after="0" w:line="360" w:lineRule="auto"/>
        <w:jc w:val="both"/>
        <w:rPr>
          <w:rFonts w:cs="Arial"/>
          <w:szCs w:val="24"/>
          <w:lang w:val="en-ZA"/>
        </w:rPr>
      </w:pPr>
    </w:p>
    <w:p w14:paraId="20CAB17E" w14:textId="31154900" w:rsidR="00C75F6E" w:rsidRPr="00F355CB" w:rsidRDefault="00294586" w:rsidP="006B6357">
      <w:pPr>
        <w:spacing w:after="0" w:line="360" w:lineRule="auto"/>
        <w:jc w:val="both"/>
        <w:rPr>
          <w:rFonts w:eastAsia="Calibri" w:cs="Arial"/>
          <w:szCs w:val="24"/>
        </w:rPr>
      </w:pPr>
      <w:r w:rsidRPr="00F355CB">
        <w:rPr>
          <w:rFonts w:cs="Arial"/>
          <w:szCs w:val="24"/>
          <w:lang w:val="en-ZA"/>
        </w:rPr>
        <w:t>[</w:t>
      </w:r>
      <w:r w:rsidR="00777D5D" w:rsidRPr="00F355CB">
        <w:rPr>
          <w:rFonts w:cs="Arial"/>
          <w:szCs w:val="24"/>
          <w:lang w:val="en-ZA"/>
        </w:rPr>
        <w:t>3</w:t>
      </w:r>
      <w:r w:rsidR="006B6357">
        <w:rPr>
          <w:rFonts w:cs="Arial"/>
          <w:szCs w:val="24"/>
          <w:lang w:val="en-ZA"/>
        </w:rPr>
        <w:t>1</w:t>
      </w:r>
      <w:r w:rsidR="00DE1D56" w:rsidRPr="00F355CB">
        <w:rPr>
          <w:rFonts w:cs="Arial"/>
          <w:szCs w:val="24"/>
          <w:lang w:val="en-ZA"/>
        </w:rPr>
        <w:t>]</w:t>
      </w:r>
      <w:r w:rsidR="00DE1D56" w:rsidRPr="00F355CB">
        <w:rPr>
          <w:rFonts w:cs="Arial"/>
          <w:szCs w:val="24"/>
          <w:lang w:val="en-ZA"/>
        </w:rPr>
        <w:tab/>
        <w:t xml:space="preserve">The </w:t>
      </w:r>
      <w:r w:rsidR="007071A0" w:rsidRPr="00F355CB">
        <w:rPr>
          <w:rFonts w:cs="Arial"/>
          <w:szCs w:val="24"/>
          <w:lang w:val="en-ZA"/>
        </w:rPr>
        <w:t xml:space="preserve">letter drafted by the </w:t>
      </w:r>
      <w:r w:rsidR="006B6357">
        <w:rPr>
          <w:rFonts w:cs="Arial"/>
          <w:szCs w:val="24"/>
          <w:lang w:val="en-ZA"/>
        </w:rPr>
        <w:t>a</w:t>
      </w:r>
      <w:r w:rsidR="007071A0" w:rsidRPr="00F355CB">
        <w:rPr>
          <w:rFonts w:cs="Arial"/>
          <w:szCs w:val="24"/>
          <w:lang w:val="en-ZA"/>
        </w:rPr>
        <w:t>pplicant</w:t>
      </w:r>
      <w:r w:rsidR="00DE1D56" w:rsidRPr="00F355CB">
        <w:rPr>
          <w:rFonts w:cs="Arial"/>
          <w:szCs w:val="24"/>
          <w:lang w:val="en-ZA"/>
        </w:rPr>
        <w:t xml:space="preserve"> on </w:t>
      </w:r>
      <w:r w:rsidR="00DE1D56" w:rsidRPr="00F355CB">
        <w:rPr>
          <w:rFonts w:eastAsia="Calibri" w:cs="Arial"/>
          <w:szCs w:val="24"/>
        </w:rPr>
        <w:t>4</w:t>
      </w:r>
      <w:r w:rsidR="00DE1D56" w:rsidRPr="00F355CB">
        <w:rPr>
          <w:rFonts w:eastAsia="Calibri" w:cs="Arial"/>
          <w:szCs w:val="24"/>
          <w:vertAlign w:val="superscript"/>
        </w:rPr>
        <w:t>th</w:t>
      </w:r>
      <w:r w:rsidR="00DE1D56" w:rsidRPr="00F355CB">
        <w:rPr>
          <w:rFonts w:eastAsia="Calibri" w:cs="Arial"/>
          <w:szCs w:val="24"/>
        </w:rPr>
        <w:t xml:space="preserve"> of April</w:t>
      </w:r>
      <w:r w:rsidR="009D1F46" w:rsidRPr="00F355CB">
        <w:rPr>
          <w:rFonts w:eastAsia="Calibri" w:cs="Arial"/>
          <w:szCs w:val="24"/>
        </w:rPr>
        <w:t xml:space="preserve"> 2019, attached as ES1 to the </w:t>
      </w:r>
      <w:r w:rsidR="00DE1D56" w:rsidRPr="00F355CB">
        <w:rPr>
          <w:rFonts w:eastAsia="Calibri" w:cs="Arial"/>
          <w:szCs w:val="24"/>
        </w:rPr>
        <w:t xml:space="preserve">32(10) </w:t>
      </w:r>
      <w:r w:rsidR="006B6357">
        <w:rPr>
          <w:rFonts w:eastAsia="Calibri" w:cs="Arial"/>
          <w:szCs w:val="24"/>
        </w:rPr>
        <w:t>n</w:t>
      </w:r>
      <w:r w:rsidR="00DE1D56" w:rsidRPr="00F355CB">
        <w:rPr>
          <w:rFonts w:eastAsia="Calibri" w:cs="Arial"/>
          <w:szCs w:val="24"/>
        </w:rPr>
        <w:t>otice filed</w:t>
      </w:r>
      <w:r w:rsidR="009D1F46" w:rsidRPr="00F355CB">
        <w:rPr>
          <w:rFonts w:eastAsia="Calibri" w:cs="Arial"/>
          <w:szCs w:val="24"/>
        </w:rPr>
        <w:t xml:space="preserve"> of record</w:t>
      </w:r>
      <w:r w:rsidR="00DE1D56" w:rsidRPr="00F355CB">
        <w:rPr>
          <w:rFonts w:eastAsia="Calibri" w:cs="Arial"/>
          <w:szCs w:val="24"/>
        </w:rPr>
        <w:t xml:space="preserve">, regrettably falls dismally short of compliance </w:t>
      </w:r>
      <w:r w:rsidR="00C75F6E" w:rsidRPr="00F355CB">
        <w:rPr>
          <w:rFonts w:eastAsia="Calibri" w:cs="Arial"/>
          <w:szCs w:val="24"/>
        </w:rPr>
        <w:t xml:space="preserve">with </w:t>
      </w:r>
      <w:r w:rsidR="00DE1D56" w:rsidRPr="00F355CB">
        <w:rPr>
          <w:rFonts w:eastAsia="Calibri" w:cs="Arial"/>
          <w:szCs w:val="24"/>
        </w:rPr>
        <w:t>rule</w:t>
      </w:r>
      <w:r w:rsidR="00C75F6E" w:rsidRPr="00F355CB">
        <w:rPr>
          <w:rFonts w:eastAsia="Calibri" w:cs="Arial"/>
          <w:szCs w:val="24"/>
        </w:rPr>
        <w:t xml:space="preserve"> 32(9)</w:t>
      </w:r>
      <w:r w:rsidR="00DE1D56" w:rsidRPr="00F355CB">
        <w:rPr>
          <w:rFonts w:eastAsia="Calibri" w:cs="Arial"/>
          <w:szCs w:val="24"/>
        </w:rPr>
        <w:t>.</w:t>
      </w:r>
      <w:r w:rsidR="00C75F6E" w:rsidRPr="00F355CB">
        <w:rPr>
          <w:rFonts w:eastAsia="Calibri" w:cs="Arial"/>
          <w:szCs w:val="24"/>
        </w:rPr>
        <w:t xml:space="preserve"> The said letter did not seek or suggest an amicable way of resolving the dispute.</w:t>
      </w:r>
    </w:p>
    <w:p w14:paraId="1DC68624" w14:textId="77777777" w:rsidR="00C75F6E" w:rsidRPr="00F355CB" w:rsidRDefault="00C75F6E" w:rsidP="006B6357">
      <w:pPr>
        <w:spacing w:after="0" w:line="360" w:lineRule="auto"/>
        <w:jc w:val="both"/>
        <w:rPr>
          <w:rFonts w:eastAsia="Calibri" w:cs="Arial"/>
          <w:szCs w:val="24"/>
        </w:rPr>
      </w:pPr>
    </w:p>
    <w:p w14:paraId="7862160B" w14:textId="3774B09D" w:rsidR="00DE1D56" w:rsidRPr="00F355CB" w:rsidRDefault="006B6357" w:rsidP="006B6357">
      <w:pPr>
        <w:spacing w:after="0" w:line="360" w:lineRule="auto"/>
        <w:jc w:val="both"/>
        <w:rPr>
          <w:rFonts w:eastAsia="Calibri" w:cs="Arial"/>
          <w:szCs w:val="24"/>
        </w:rPr>
      </w:pPr>
      <w:r>
        <w:rPr>
          <w:rFonts w:eastAsia="Calibri" w:cs="Arial"/>
          <w:szCs w:val="24"/>
        </w:rPr>
        <w:t>[32]</w:t>
      </w:r>
      <w:r>
        <w:rPr>
          <w:rFonts w:eastAsia="Calibri" w:cs="Arial"/>
          <w:szCs w:val="24"/>
        </w:rPr>
        <w:tab/>
      </w:r>
      <w:r w:rsidR="00C75F6E" w:rsidRPr="00F355CB">
        <w:rPr>
          <w:rFonts w:eastAsia="Calibri" w:cs="Arial"/>
          <w:szCs w:val="24"/>
        </w:rPr>
        <w:t xml:space="preserve">The </w:t>
      </w:r>
      <w:r w:rsidR="008C32BA">
        <w:rPr>
          <w:rFonts w:eastAsia="Calibri" w:cs="Arial"/>
          <w:szCs w:val="24"/>
        </w:rPr>
        <w:t xml:space="preserve">rule 32(10) notice did not </w:t>
      </w:r>
      <w:r w:rsidR="00C75F6E" w:rsidRPr="00F355CB">
        <w:rPr>
          <w:rFonts w:eastAsia="Calibri" w:cs="Arial"/>
          <w:szCs w:val="24"/>
        </w:rPr>
        <w:t xml:space="preserve">meet the requirements. All it referred to was the letter of 4 April 2019 written by the legal </w:t>
      </w:r>
      <w:r>
        <w:rPr>
          <w:rFonts w:eastAsia="Calibri" w:cs="Arial"/>
          <w:szCs w:val="24"/>
        </w:rPr>
        <w:t>practitioner for the plaintiff/</w:t>
      </w:r>
      <w:r w:rsidR="00C75F6E" w:rsidRPr="00F355CB">
        <w:rPr>
          <w:rFonts w:eastAsia="Calibri" w:cs="Arial"/>
          <w:szCs w:val="24"/>
        </w:rPr>
        <w:t xml:space="preserve">respondent. It said nothing on the letter by the applicant’s legal representative. </w:t>
      </w:r>
      <w:r w:rsidR="00DE1D56" w:rsidRPr="00F355CB">
        <w:rPr>
          <w:rFonts w:eastAsia="Calibri" w:cs="Arial"/>
          <w:szCs w:val="24"/>
        </w:rPr>
        <w:t>What is further of concern is that the respons</w:t>
      </w:r>
      <w:r w:rsidR="00852B37" w:rsidRPr="00F355CB">
        <w:rPr>
          <w:rFonts w:eastAsia="Calibri" w:cs="Arial"/>
          <w:szCs w:val="24"/>
        </w:rPr>
        <w:t xml:space="preserve">e by the </w:t>
      </w:r>
      <w:r>
        <w:rPr>
          <w:rFonts w:eastAsia="Calibri" w:cs="Arial"/>
          <w:szCs w:val="24"/>
        </w:rPr>
        <w:t>r</w:t>
      </w:r>
      <w:r w:rsidR="00852B37" w:rsidRPr="00F355CB">
        <w:rPr>
          <w:rFonts w:eastAsia="Calibri" w:cs="Arial"/>
          <w:szCs w:val="24"/>
        </w:rPr>
        <w:t xml:space="preserve">espondent </w:t>
      </w:r>
      <w:r w:rsidR="00C75F6E" w:rsidRPr="00F355CB">
        <w:rPr>
          <w:rFonts w:eastAsia="Calibri" w:cs="Arial"/>
          <w:szCs w:val="24"/>
        </w:rPr>
        <w:t xml:space="preserve">dated 5 April 2019 </w:t>
      </w:r>
      <w:r w:rsidR="00852B37" w:rsidRPr="00F355CB">
        <w:rPr>
          <w:rFonts w:eastAsia="Calibri" w:cs="Arial"/>
          <w:szCs w:val="24"/>
        </w:rPr>
        <w:t>was</w:t>
      </w:r>
      <w:r w:rsidR="00DE1D56" w:rsidRPr="00F355CB">
        <w:rPr>
          <w:rFonts w:eastAsia="Calibri" w:cs="Arial"/>
          <w:szCs w:val="24"/>
        </w:rPr>
        <w:t xml:space="preserve"> not attached </w:t>
      </w:r>
      <w:r w:rsidR="00C75F6E" w:rsidRPr="00F355CB">
        <w:rPr>
          <w:rFonts w:eastAsia="Calibri" w:cs="Arial"/>
          <w:szCs w:val="24"/>
        </w:rPr>
        <w:t xml:space="preserve">or referred </w:t>
      </w:r>
      <w:r w:rsidR="00DE1D56" w:rsidRPr="00F355CB">
        <w:rPr>
          <w:rFonts w:eastAsia="Calibri" w:cs="Arial"/>
          <w:szCs w:val="24"/>
        </w:rPr>
        <w:t xml:space="preserve">to. </w:t>
      </w:r>
      <w:r w:rsidR="00C75F6E" w:rsidRPr="00F355CB">
        <w:rPr>
          <w:rFonts w:eastAsia="Calibri" w:cs="Arial"/>
          <w:szCs w:val="24"/>
        </w:rPr>
        <w:t>I therefore conclude that the said notice did not detail the steps taken to resolve the matter amicably.</w:t>
      </w:r>
    </w:p>
    <w:p w14:paraId="65F4A0E6" w14:textId="77777777" w:rsidR="00DE1D56" w:rsidRPr="00F355CB" w:rsidRDefault="00DE1D56" w:rsidP="00DE1D56">
      <w:pPr>
        <w:spacing w:after="0" w:line="360" w:lineRule="auto"/>
        <w:jc w:val="both"/>
        <w:rPr>
          <w:rFonts w:eastAsia="Calibri" w:cs="Arial"/>
          <w:szCs w:val="24"/>
        </w:rPr>
      </w:pPr>
    </w:p>
    <w:p w14:paraId="74CD8FF6" w14:textId="2CA7087F" w:rsidR="00DE1D56" w:rsidRPr="00F355CB" w:rsidRDefault="00294586" w:rsidP="00DE1D56">
      <w:pPr>
        <w:spacing w:after="0" w:line="360" w:lineRule="auto"/>
        <w:jc w:val="both"/>
        <w:rPr>
          <w:rFonts w:eastAsia="Calibri" w:cs="Arial"/>
          <w:szCs w:val="24"/>
        </w:rPr>
      </w:pPr>
      <w:r w:rsidRPr="00F355CB">
        <w:rPr>
          <w:rFonts w:eastAsia="Calibri" w:cs="Arial"/>
          <w:szCs w:val="24"/>
        </w:rPr>
        <w:t>[</w:t>
      </w:r>
      <w:r w:rsidR="00C75F6E" w:rsidRPr="00F355CB">
        <w:rPr>
          <w:rFonts w:eastAsia="Calibri" w:cs="Arial"/>
          <w:szCs w:val="24"/>
        </w:rPr>
        <w:t>3</w:t>
      </w:r>
      <w:r w:rsidR="006B6357">
        <w:rPr>
          <w:rFonts w:eastAsia="Calibri" w:cs="Arial"/>
          <w:szCs w:val="24"/>
        </w:rPr>
        <w:t>3</w:t>
      </w:r>
      <w:r w:rsidR="00DE1D56" w:rsidRPr="00F355CB">
        <w:rPr>
          <w:rFonts w:eastAsia="Calibri" w:cs="Arial"/>
          <w:szCs w:val="24"/>
        </w:rPr>
        <w:t>]</w:t>
      </w:r>
      <w:r w:rsidR="00DE1D56" w:rsidRPr="00F355CB">
        <w:rPr>
          <w:rFonts w:eastAsia="Calibri" w:cs="Arial"/>
          <w:szCs w:val="24"/>
        </w:rPr>
        <w:tab/>
      </w:r>
      <w:r w:rsidR="00C75F6E" w:rsidRPr="00F355CB">
        <w:rPr>
          <w:rFonts w:eastAsia="Calibri" w:cs="Arial"/>
          <w:szCs w:val="24"/>
        </w:rPr>
        <w:t xml:space="preserve">I am </w:t>
      </w:r>
      <w:r w:rsidR="00DE1D56" w:rsidRPr="00F355CB">
        <w:rPr>
          <w:rFonts w:eastAsia="Calibri" w:cs="Arial"/>
          <w:szCs w:val="24"/>
        </w:rPr>
        <w:t>therefore of the view that rule</w:t>
      </w:r>
      <w:r w:rsidR="00C75F6E" w:rsidRPr="00F355CB">
        <w:rPr>
          <w:rFonts w:eastAsia="Calibri" w:cs="Arial"/>
          <w:szCs w:val="24"/>
        </w:rPr>
        <w:t>s</w:t>
      </w:r>
      <w:r w:rsidR="00DE1D56" w:rsidRPr="00F355CB">
        <w:rPr>
          <w:rFonts w:eastAsia="Calibri" w:cs="Arial"/>
          <w:szCs w:val="24"/>
        </w:rPr>
        <w:t xml:space="preserve"> 32(9) </w:t>
      </w:r>
      <w:r w:rsidR="00C75F6E" w:rsidRPr="00F355CB">
        <w:rPr>
          <w:rFonts w:eastAsia="Calibri" w:cs="Arial"/>
          <w:szCs w:val="24"/>
        </w:rPr>
        <w:t xml:space="preserve">and 32(10) </w:t>
      </w:r>
      <w:r w:rsidR="00DE1D56" w:rsidRPr="00F355CB">
        <w:rPr>
          <w:rFonts w:eastAsia="Calibri" w:cs="Arial"/>
          <w:szCs w:val="24"/>
        </w:rPr>
        <w:t>w</w:t>
      </w:r>
      <w:r w:rsidR="00C75F6E" w:rsidRPr="00F355CB">
        <w:rPr>
          <w:rFonts w:eastAsia="Calibri" w:cs="Arial"/>
          <w:szCs w:val="24"/>
        </w:rPr>
        <w:t>ere</w:t>
      </w:r>
      <w:r w:rsidR="00DE1D56" w:rsidRPr="00F355CB">
        <w:rPr>
          <w:rFonts w:eastAsia="Calibri" w:cs="Arial"/>
          <w:szCs w:val="24"/>
        </w:rPr>
        <w:t xml:space="preserve"> not fully complied with</w:t>
      </w:r>
      <w:r w:rsidR="00C75F6E" w:rsidRPr="00F355CB">
        <w:rPr>
          <w:rFonts w:eastAsia="Calibri" w:cs="Arial"/>
          <w:szCs w:val="24"/>
        </w:rPr>
        <w:t>.</w:t>
      </w:r>
    </w:p>
    <w:p w14:paraId="0D18CC9A" w14:textId="77777777" w:rsidR="00DE1D56" w:rsidRPr="00F355CB" w:rsidRDefault="00DE1D56" w:rsidP="00DE1D56">
      <w:pPr>
        <w:spacing w:after="0" w:line="360" w:lineRule="auto"/>
        <w:jc w:val="both"/>
        <w:rPr>
          <w:rFonts w:cs="Arial"/>
          <w:szCs w:val="24"/>
          <w:lang w:val="af-ZA"/>
        </w:rPr>
      </w:pPr>
    </w:p>
    <w:p w14:paraId="0B6DE9B8" w14:textId="293D1283" w:rsidR="00DE1D56" w:rsidRPr="006B6357" w:rsidRDefault="00DE1D56" w:rsidP="00DE1D56">
      <w:pPr>
        <w:spacing w:after="0" w:line="360" w:lineRule="auto"/>
        <w:jc w:val="both"/>
        <w:rPr>
          <w:rFonts w:cs="Arial"/>
          <w:szCs w:val="24"/>
          <w:u w:val="single"/>
          <w:lang w:val="en-ZA"/>
        </w:rPr>
      </w:pPr>
      <w:r w:rsidRPr="006B6357">
        <w:rPr>
          <w:rFonts w:cs="Arial"/>
          <w:szCs w:val="24"/>
          <w:u w:val="single"/>
          <w:lang w:val="en-ZA"/>
        </w:rPr>
        <w:t xml:space="preserve">Non-compliance with </w:t>
      </w:r>
      <w:r w:rsidR="006B6357">
        <w:rPr>
          <w:rFonts w:cs="Arial"/>
          <w:szCs w:val="24"/>
          <w:u w:val="single"/>
          <w:lang w:val="en-ZA"/>
        </w:rPr>
        <w:t>r</w:t>
      </w:r>
      <w:r w:rsidRPr="006B6357">
        <w:rPr>
          <w:rFonts w:cs="Arial"/>
          <w:szCs w:val="24"/>
          <w:u w:val="single"/>
          <w:lang w:val="en-ZA"/>
        </w:rPr>
        <w:t>ule 55(1)</w:t>
      </w:r>
    </w:p>
    <w:p w14:paraId="12ABED0C" w14:textId="77777777" w:rsidR="00DE1D56" w:rsidRPr="00F355CB" w:rsidRDefault="00DE1D56" w:rsidP="00DE1D56">
      <w:pPr>
        <w:spacing w:after="0" w:line="360" w:lineRule="auto"/>
        <w:jc w:val="both"/>
        <w:rPr>
          <w:rFonts w:cs="Arial"/>
          <w:szCs w:val="24"/>
          <w:lang w:val="en-ZA"/>
        </w:rPr>
      </w:pPr>
    </w:p>
    <w:p w14:paraId="68B1977C" w14:textId="05F6716F" w:rsidR="00DE1D56" w:rsidRPr="00F355CB" w:rsidRDefault="00294586" w:rsidP="00DE1D56">
      <w:pPr>
        <w:spacing w:after="0" w:line="360" w:lineRule="auto"/>
        <w:jc w:val="both"/>
        <w:rPr>
          <w:rFonts w:cs="Arial"/>
          <w:szCs w:val="24"/>
          <w:lang w:val="en-ZA"/>
        </w:rPr>
      </w:pPr>
      <w:r w:rsidRPr="00F355CB">
        <w:rPr>
          <w:rFonts w:cs="Arial"/>
          <w:szCs w:val="24"/>
          <w:lang w:val="en-ZA"/>
        </w:rPr>
        <w:t>[</w:t>
      </w:r>
      <w:r w:rsidR="00C75F6E" w:rsidRPr="00F355CB">
        <w:rPr>
          <w:rFonts w:cs="Arial"/>
          <w:szCs w:val="24"/>
          <w:lang w:val="en-ZA"/>
        </w:rPr>
        <w:t>3</w:t>
      </w:r>
      <w:r w:rsidR="006B6357">
        <w:rPr>
          <w:rFonts w:cs="Arial"/>
          <w:szCs w:val="24"/>
          <w:lang w:val="en-ZA"/>
        </w:rPr>
        <w:t>4</w:t>
      </w:r>
      <w:r w:rsidR="00DE1D56" w:rsidRPr="00F355CB">
        <w:rPr>
          <w:rFonts w:cs="Arial"/>
          <w:szCs w:val="24"/>
          <w:lang w:val="en-ZA"/>
        </w:rPr>
        <w:t>]</w:t>
      </w:r>
      <w:r w:rsidR="00DE1D56" w:rsidRPr="00F355CB">
        <w:rPr>
          <w:rFonts w:cs="Arial"/>
          <w:szCs w:val="24"/>
          <w:lang w:val="en-ZA"/>
        </w:rPr>
        <w:tab/>
        <w:t>The founding affidavit to the condonat</w:t>
      </w:r>
      <w:r w:rsidR="007071A0" w:rsidRPr="00F355CB">
        <w:rPr>
          <w:rFonts w:cs="Arial"/>
          <w:szCs w:val="24"/>
          <w:lang w:val="en-ZA"/>
        </w:rPr>
        <w:t xml:space="preserve">ion application did not deal with or encapsulate an application </w:t>
      </w:r>
      <w:r w:rsidR="00DE1D56" w:rsidRPr="00F355CB">
        <w:rPr>
          <w:rFonts w:cs="Arial"/>
          <w:szCs w:val="24"/>
          <w:lang w:val="en-ZA"/>
        </w:rPr>
        <w:t xml:space="preserve">for an upliftment of the bar. </w:t>
      </w:r>
      <w:r w:rsidR="00DE1D56" w:rsidRPr="00F355CB">
        <w:rPr>
          <w:rFonts w:cs="Arial"/>
          <w:szCs w:val="24"/>
        </w:rPr>
        <w:t xml:space="preserve">The defendant remained </w:t>
      </w:r>
      <w:r w:rsidR="00DE1D56" w:rsidRPr="00F355CB">
        <w:rPr>
          <w:rFonts w:cs="Arial"/>
          <w:i/>
          <w:szCs w:val="24"/>
        </w:rPr>
        <w:t>ipso facto</w:t>
      </w:r>
      <w:r w:rsidR="00DE1D56" w:rsidRPr="00F355CB">
        <w:rPr>
          <w:rFonts w:cs="Arial"/>
          <w:szCs w:val="24"/>
        </w:rPr>
        <w:t xml:space="preserve"> barred in terms of rule 54(3). The Applicant filed an amended Notice of Motion which included a prayer for the upliftment of the bar</w:t>
      </w:r>
      <w:r w:rsidR="00C75F6E" w:rsidRPr="00F355CB">
        <w:rPr>
          <w:rFonts w:cs="Arial"/>
          <w:szCs w:val="24"/>
        </w:rPr>
        <w:t>. A</w:t>
      </w:r>
      <w:r w:rsidR="009D1F46" w:rsidRPr="00F355CB">
        <w:rPr>
          <w:rFonts w:cs="Arial"/>
          <w:szCs w:val="24"/>
        </w:rPr>
        <w:t>s mentioned earlier</w:t>
      </w:r>
      <w:r w:rsidR="00DE1D56" w:rsidRPr="00F355CB">
        <w:rPr>
          <w:rFonts w:cs="Arial"/>
          <w:szCs w:val="24"/>
        </w:rPr>
        <w:t xml:space="preserve"> no notice to amend was filed prior </w:t>
      </w:r>
      <w:r w:rsidR="00C75F6E" w:rsidRPr="00F355CB">
        <w:rPr>
          <w:rFonts w:cs="Arial"/>
          <w:szCs w:val="24"/>
        </w:rPr>
        <w:t>to the filing</w:t>
      </w:r>
      <w:r w:rsidR="00626ADB">
        <w:rPr>
          <w:rFonts w:cs="Arial"/>
          <w:szCs w:val="24"/>
        </w:rPr>
        <w:t xml:space="preserve"> thereof</w:t>
      </w:r>
      <w:r w:rsidR="00C75F6E" w:rsidRPr="00F355CB">
        <w:rPr>
          <w:rFonts w:cs="Arial"/>
          <w:szCs w:val="24"/>
        </w:rPr>
        <w:t xml:space="preserve"> and the said document is</w:t>
      </w:r>
      <w:r w:rsidR="00626ADB">
        <w:rPr>
          <w:rFonts w:cs="Arial"/>
          <w:szCs w:val="24"/>
        </w:rPr>
        <w:t xml:space="preserve"> therefore</w:t>
      </w:r>
      <w:r w:rsidR="00C75F6E" w:rsidRPr="00F355CB">
        <w:rPr>
          <w:rFonts w:cs="Arial"/>
          <w:szCs w:val="24"/>
        </w:rPr>
        <w:t xml:space="preserve"> not properly before court.</w:t>
      </w:r>
    </w:p>
    <w:p w14:paraId="000D5DBF" w14:textId="77777777" w:rsidR="00DE1D56" w:rsidRPr="00F355CB" w:rsidRDefault="00DE1D56" w:rsidP="00DE1D56">
      <w:pPr>
        <w:spacing w:after="0" w:line="360" w:lineRule="auto"/>
        <w:jc w:val="both"/>
        <w:rPr>
          <w:rFonts w:eastAsia="Calibri" w:cs="Arial"/>
          <w:szCs w:val="24"/>
          <w:u w:val="single"/>
          <w:lang w:val="pt-PT"/>
        </w:rPr>
      </w:pPr>
    </w:p>
    <w:p w14:paraId="1BD218DE" w14:textId="6E147F40" w:rsidR="00DE1D56" w:rsidRPr="00F355CB" w:rsidRDefault="006B6357" w:rsidP="00DE1D56">
      <w:pPr>
        <w:spacing w:after="0" w:line="360" w:lineRule="auto"/>
        <w:jc w:val="both"/>
        <w:rPr>
          <w:rFonts w:eastAsia="Calibri" w:cs="Arial"/>
          <w:szCs w:val="24"/>
          <w:u w:val="single"/>
          <w:lang w:val="pt-PT"/>
        </w:rPr>
      </w:pPr>
      <w:r>
        <w:rPr>
          <w:rFonts w:eastAsia="Calibri" w:cs="Arial"/>
          <w:szCs w:val="24"/>
          <w:u w:val="single"/>
          <w:lang w:val="pt-PT"/>
        </w:rPr>
        <w:t>Prospects of success</w:t>
      </w:r>
    </w:p>
    <w:p w14:paraId="6610C421" w14:textId="77777777" w:rsidR="00DE1D56" w:rsidRPr="00F355CB" w:rsidRDefault="00DE1D56" w:rsidP="00DE1D56">
      <w:pPr>
        <w:spacing w:after="0" w:line="360" w:lineRule="auto"/>
        <w:jc w:val="both"/>
        <w:rPr>
          <w:rFonts w:eastAsia="Calibri" w:cs="Arial"/>
          <w:szCs w:val="24"/>
          <w:lang w:val="pt-PT"/>
        </w:rPr>
      </w:pPr>
    </w:p>
    <w:p w14:paraId="2C411868" w14:textId="4028BBE3" w:rsidR="00301757" w:rsidRDefault="00294586" w:rsidP="00DE1D56">
      <w:pPr>
        <w:spacing w:after="0" w:line="360" w:lineRule="auto"/>
        <w:jc w:val="both"/>
        <w:rPr>
          <w:rFonts w:eastAsia="Calibri" w:cs="Arial"/>
          <w:szCs w:val="24"/>
          <w:lang w:val="pt-PT"/>
        </w:rPr>
      </w:pPr>
      <w:r w:rsidRPr="00F355CB">
        <w:rPr>
          <w:rFonts w:eastAsia="Calibri" w:cs="Arial"/>
          <w:szCs w:val="24"/>
          <w:lang w:val="pt-PT"/>
        </w:rPr>
        <w:t>[</w:t>
      </w:r>
      <w:r w:rsidR="006B6357">
        <w:rPr>
          <w:rFonts w:eastAsia="Calibri" w:cs="Arial"/>
          <w:szCs w:val="24"/>
          <w:lang w:val="pt-PT"/>
        </w:rPr>
        <w:t>35</w:t>
      </w:r>
      <w:r w:rsidR="00DE1D56" w:rsidRPr="00F355CB">
        <w:rPr>
          <w:rFonts w:eastAsia="Calibri" w:cs="Arial"/>
          <w:szCs w:val="24"/>
          <w:lang w:val="pt-PT"/>
        </w:rPr>
        <w:t>]</w:t>
      </w:r>
      <w:r w:rsidR="00DE1D56" w:rsidRPr="00F355CB">
        <w:rPr>
          <w:rFonts w:eastAsia="Calibri" w:cs="Arial"/>
          <w:szCs w:val="24"/>
          <w:lang w:val="pt-PT"/>
        </w:rPr>
        <w:tab/>
      </w:r>
      <w:r w:rsidR="00C75F6E" w:rsidRPr="00F355CB">
        <w:rPr>
          <w:rFonts w:eastAsia="Calibri" w:cs="Arial"/>
          <w:szCs w:val="24"/>
          <w:lang w:val="pt-PT"/>
        </w:rPr>
        <w:t>As said above, t</w:t>
      </w:r>
      <w:r w:rsidR="00DE1D56" w:rsidRPr="00F355CB">
        <w:rPr>
          <w:rFonts w:eastAsia="Calibri" w:cs="Arial"/>
          <w:szCs w:val="24"/>
          <w:lang w:val="pt-PT"/>
        </w:rPr>
        <w:t>he application for condonation omitted to deal with the req</w:t>
      </w:r>
      <w:r w:rsidR="00852B37" w:rsidRPr="00F355CB">
        <w:rPr>
          <w:rFonts w:eastAsia="Calibri" w:cs="Arial"/>
          <w:szCs w:val="24"/>
          <w:lang w:val="pt-PT"/>
        </w:rPr>
        <w:t>uirem</w:t>
      </w:r>
      <w:r w:rsidR="00331FCC" w:rsidRPr="00F355CB">
        <w:rPr>
          <w:rFonts w:eastAsia="Calibri" w:cs="Arial"/>
          <w:szCs w:val="24"/>
          <w:lang w:val="pt-PT"/>
        </w:rPr>
        <w:t>e</w:t>
      </w:r>
      <w:r w:rsidR="00852B37" w:rsidRPr="00F355CB">
        <w:rPr>
          <w:rFonts w:eastAsia="Calibri" w:cs="Arial"/>
          <w:szCs w:val="24"/>
          <w:lang w:val="pt-PT"/>
        </w:rPr>
        <w:t>nt of showing that there are</w:t>
      </w:r>
      <w:r w:rsidR="00DE1D56" w:rsidRPr="00F355CB">
        <w:rPr>
          <w:rFonts w:eastAsia="Calibri" w:cs="Arial"/>
          <w:szCs w:val="24"/>
          <w:lang w:val="pt-PT"/>
        </w:rPr>
        <w:t xml:space="preserve"> prospects of success. </w:t>
      </w:r>
      <w:r w:rsidR="009D1F46" w:rsidRPr="00F355CB">
        <w:rPr>
          <w:rFonts w:eastAsia="Calibri" w:cs="Arial"/>
          <w:szCs w:val="24"/>
          <w:lang w:val="pt-PT"/>
        </w:rPr>
        <w:t>This was conceded to by Ms Mcleo</w:t>
      </w:r>
      <w:r w:rsidR="00DE1D56" w:rsidRPr="00F355CB">
        <w:rPr>
          <w:rFonts w:eastAsia="Calibri" w:cs="Arial"/>
          <w:szCs w:val="24"/>
          <w:lang w:val="pt-PT"/>
        </w:rPr>
        <w:t>d. The Court was urged by Ms Mcl</w:t>
      </w:r>
      <w:r w:rsidR="00C75F6E" w:rsidRPr="00F355CB">
        <w:rPr>
          <w:rFonts w:eastAsia="Calibri" w:cs="Arial"/>
          <w:szCs w:val="24"/>
          <w:lang w:val="pt-PT"/>
        </w:rPr>
        <w:t>eod</w:t>
      </w:r>
      <w:r w:rsidR="00DE1D56" w:rsidRPr="00F355CB">
        <w:rPr>
          <w:rFonts w:eastAsia="Calibri" w:cs="Arial"/>
          <w:szCs w:val="24"/>
          <w:lang w:val="pt-PT"/>
        </w:rPr>
        <w:t xml:space="preserve"> to </w:t>
      </w:r>
      <w:r w:rsidR="00C75F6E" w:rsidRPr="00F355CB">
        <w:rPr>
          <w:rFonts w:eastAsia="Calibri" w:cs="Arial"/>
          <w:szCs w:val="24"/>
          <w:lang w:val="pt-PT"/>
        </w:rPr>
        <w:t>have regard</w:t>
      </w:r>
      <w:r w:rsidR="00DE1D56" w:rsidRPr="00F355CB">
        <w:rPr>
          <w:rFonts w:eastAsia="Calibri" w:cs="Arial"/>
          <w:szCs w:val="24"/>
          <w:lang w:val="pt-PT"/>
        </w:rPr>
        <w:t xml:space="preserve"> to the Applicant</w:t>
      </w:r>
      <w:r w:rsidR="00FE7BBC" w:rsidRPr="00F355CB">
        <w:rPr>
          <w:rFonts w:eastAsia="Calibri" w:cs="Arial"/>
          <w:szCs w:val="24"/>
          <w:lang w:val="pt-PT"/>
        </w:rPr>
        <w:t>’</w:t>
      </w:r>
      <w:r w:rsidR="00DE1D56" w:rsidRPr="00F355CB">
        <w:rPr>
          <w:rFonts w:eastAsia="Calibri" w:cs="Arial"/>
          <w:szCs w:val="24"/>
          <w:lang w:val="pt-PT"/>
        </w:rPr>
        <w:t>s intended plea</w:t>
      </w:r>
      <w:r w:rsidR="00976631" w:rsidRPr="00F355CB">
        <w:rPr>
          <w:rFonts w:eastAsia="Calibri" w:cs="Arial"/>
          <w:szCs w:val="24"/>
          <w:lang w:val="pt-PT"/>
        </w:rPr>
        <w:t xml:space="preserve"> </w:t>
      </w:r>
      <w:r w:rsidR="00331FCC" w:rsidRPr="00F355CB">
        <w:rPr>
          <w:rFonts w:eastAsia="Calibri" w:cs="Arial"/>
          <w:szCs w:val="24"/>
          <w:lang w:val="pt-PT"/>
        </w:rPr>
        <w:t xml:space="preserve">marked </w:t>
      </w:r>
      <w:r w:rsidR="00976631" w:rsidRPr="00F355CB">
        <w:rPr>
          <w:rFonts w:eastAsia="Calibri" w:cs="Arial"/>
          <w:szCs w:val="24"/>
          <w:lang w:val="pt-PT"/>
        </w:rPr>
        <w:t xml:space="preserve">as ES6 </w:t>
      </w:r>
      <w:r w:rsidR="00331FCC" w:rsidRPr="00F355CB">
        <w:rPr>
          <w:rFonts w:eastAsia="Calibri" w:cs="Arial"/>
          <w:szCs w:val="24"/>
          <w:lang w:val="pt-PT"/>
        </w:rPr>
        <w:t xml:space="preserve">and attached </w:t>
      </w:r>
      <w:r w:rsidR="00976631" w:rsidRPr="00F355CB">
        <w:rPr>
          <w:rFonts w:eastAsia="Calibri" w:cs="Arial"/>
          <w:szCs w:val="24"/>
          <w:lang w:val="pt-PT"/>
        </w:rPr>
        <w:t>to the founding affidavit</w:t>
      </w:r>
      <w:r w:rsidR="00DE1D56" w:rsidRPr="00F355CB">
        <w:rPr>
          <w:rFonts w:eastAsia="Calibri" w:cs="Arial"/>
          <w:szCs w:val="24"/>
          <w:lang w:val="pt-PT"/>
        </w:rPr>
        <w:t xml:space="preserve">. </w:t>
      </w:r>
      <w:r w:rsidR="00507159" w:rsidRPr="00F355CB">
        <w:t>This plea is still not before court until the bar is uplifte</w:t>
      </w:r>
      <w:r w:rsidR="00DB0357">
        <w:t xml:space="preserve">d and the condonation granted. </w:t>
      </w:r>
    </w:p>
    <w:p w14:paraId="394CFA69" w14:textId="77777777" w:rsidR="00626ADB" w:rsidRDefault="00626ADB" w:rsidP="00DE1D56">
      <w:pPr>
        <w:spacing w:after="0" w:line="360" w:lineRule="auto"/>
        <w:jc w:val="both"/>
        <w:rPr>
          <w:rFonts w:eastAsia="Calibri" w:cs="Arial"/>
          <w:szCs w:val="24"/>
          <w:lang w:val="pt-PT"/>
        </w:rPr>
      </w:pPr>
    </w:p>
    <w:p w14:paraId="592F5B18" w14:textId="34D15544" w:rsidR="00626ADB" w:rsidRPr="00F355CB" w:rsidRDefault="00DB0357" w:rsidP="00DE1D56">
      <w:pPr>
        <w:spacing w:after="0" w:line="360" w:lineRule="auto"/>
        <w:jc w:val="both"/>
        <w:rPr>
          <w:rFonts w:eastAsia="Calibri" w:cs="Arial"/>
          <w:szCs w:val="24"/>
          <w:lang w:val="pt-PT"/>
        </w:rPr>
      </w:pPr>
      <w:r>
        <w:rPr>
          <w:rFonts w:eastAsia="Calibri" w:cs="Arial"/>
          <w:szCs w:val="24"/>
          <w:lang w:val="pt-PT"/>
        </w:rPr>
        <w:t>[36]</w:t>
      </w:r>
      <w:r>
        <w:rPr>
          <w:rFonts w:eastAsia="Calibri" w:cs="Arial"/>
          <w:szCs w:val="24"/>
          <w:lang w:val="pt-PT"/>
        </w:rPr>
        <w:tab/>
      </w:r>
      <w:r w:rsidR="00626ADB">
        <w:rPr>
          <w:rFonts w:eastAsia="Calibri" w:cs="Arial"/>
          <w:szCs w:val="24"/>
          <w:lang w:val="pt-PT"/>
        </w:rPr>
        <w:t>To ask to the court to have regard thereto would amount to a backdoor attempt to put before the court a pleading that is not properly before it. For the court to have regard to the applicants plea, would in all respects render the very application for condonation</w:t>
      </w:r>
      <w:r>
        <w:rPr>
          <w:rFonts w:eastAsia="Calibri" w:cs="Arial"/>
          <w:szCs w:val="24"/>
          <w:lang w:val="pt-PT"/>
        </w:rPr>
        <w:t xml:space="preserve"> </w:t>
      </w:r>
      <w:r w:rsidRPr="00DB0357">
        <w:rPr>
          <w:rFonts w:eastAsia="Calibri" w:cs="Arial"/>
          <w:szCs w:val="24"/>
          <w:lang w:val="pt-PT"/>
        </w:rPr>
        <w:t>superfluous</w:t>
      </w:r>
      <w:r>
        <w:rPr>
          <w:rFonts w:eastAsia="Calibri" w:cs="Arial"/>
          <w:szCs w:val="24"/>
          <w:lang w:val="pt-PT"/>
        </w:rPr>
        <w:t xml:space="preserve">. </w:t>
      </w:r>
    </w:p>
    <w:p w14:paraId="58520F44" w14:textId="77777777" w:rsidR="00301757" w:rsidRPr="00F355CB" w:rsidRDefault="00301757" w:rsidP="00DE1D56">
      <w:pPr>
        <w:spacing w:after="0" w:line="360" w:lineRule="auto"/>
        <w:jc w:val="both"/>
        <w:rPr>
          <w:rFonts w:eastAsia="Calibri" w:cs="Arial"/>
          <w:szCs w:val="24"/>
          <w:lang w:val="pt-PT"/>
        </w:rPr>
      </w:pPr>
    </w:p>
    <w:p w14:paraId="11EA0184" w14:textId="4AB7A096" w:rsidR="00C75F6E" w:rsidRPr="00F355CB" w:rsidRDefault="00294586" w:rsidP="00DE1D56">
      <w:pPr>
        <w:spacing w:after="0" w:line="360" w:lineRule="auto"/>
        <w:jc w:val="both"/>
        <w:rPr>
          <w:rFonts w:eastAsia="Calibri" w:cs="Arial"/>
          <w:szCs w:val="24"/>
          <w:lang w:val="pt-PT"/>
        </w:rPr>
      </w:pPr>
      <w:r w:rsidRPr="00F355CB">
        <w:rPr>
          <w:rFonts w:eastAsia="Calibri" w:cs="Arial"/>
          <w:szCs w:val="24"/>
          <w:lang w:val="pt-PT"/>
        </w:rPr>
        <w:t>[3</w:t>
      </w:r>
      <w:r w:rsidR="00DB0357">
        <w:rPr>
          <w:rFonts w:eastAsia="Calibri" w:cs="Arial"/>
          <w:szCs w:val="24"/>
          <w:lang w:val="pt-PT"/>
        </w:rPr>
        <w:t>7</w:t>
      </w:r>
      <w:r w:rsidR="00301757" w:rsidRPr="00F355CB">
        <w:rPr>
          <w:rFonts w:eastAsia="Calibri" w:cs="Arial"/>
          <w:szCs w:val="24"/>
          <w:lang w:val="pt-PT"/>
        </w:rPr>
        <w:t>]</w:t>
      </w:r>
      <w:r w:rsidR="00301757" w:rsidRPr="00F355CB">
        <w:rPr>
          <w:rFonts w:eastAsia="Calibri" w:cs="Arial"/>
          <w:szCs w:val="24"/>
          <w:lang w:val="pt-PT"/>
        </w:rPr>
        <w:tab/>
      </w:r>
      <w:r w:rsidR="00C75F6E" w:rsidRPr="00F355CB">
        <w:rPr>
          <w:rFonts w:eastAsia="Calibri" w:cs="Arial"/>
          <w:szCs w:val="24"/>
          <w:lang w:val="pt-PT"/>
        </w:rPr>
        <w:t xml:space="preserve">What was required was for the applicant to make out his </w:t>
      </w:r>
      <w:r w:rsidR="00C75F6E" w:rsidRPr="006B6357">
        <w:rPr>
          <w:rFonts w:eastAsia="Calibri" w:cs="Arial"/>
          <w:i/>
          <w:szCs w:val="24"/>
          <w:lang w:val="pt-PT"/>
        </w:rPr>
        <w:t>bona fide</w:t>
      </w:r>
      <w:r w:rsidR="00C75F6E" w:rsidRPr="00F355CB">
        <w:rPr>
          <w:rFonts w:eastAsia="Calibri" w:cs="Arial"/>
          <w:szCs w:val="24"/>
          <w:lang w:val="pt-PT"/>
        </w:rPr>
        <w:t xml:space="preserve"> defense and/or prospects of success in the founding affidavit. This was lacking in the both the </w:t>
      </w:r>
      <w:r w:rsidR="00626ADB">
        <w:rPr>
          <w:rFonts w:eastAsia="Calibri" w:cs="Arial"/>
          <w:szCs w:val="24"/>
          <w:lang w:val="pt-PT"/>
        </w:rPr>
        <w:t>f</w:t>
      </w:r>
      <w:r w:rsidR="00C75F6E" w:rsidRPr="00F355CB">
        <w:rPr>
          <w:rFonts w:eastAsia="Calibri" w:cs="Arial"/>
          <w:szCs w:val="24"/>
          <w:lang w:val="pt-PT"/>
        </w:rPr>
        <w:t>ounding and the replying affidavits. I hold that such a failure was fatal to the condonation application.</w:t>
      </w:r>
    </w:p>
    <w:p w14:paraId="0DB9749F" w14:textId="77777777" w:rsidR="0013137E" w:rsidRPr="00F355CB" w:rsidRDefault="0013137E" w:rsidP="00DE1D56">
      <w:pPr>
        <w:spacing w:after="0" w:line="360" w:lineRule="auto"/>
        <w:jc w:val="both"/>
        <w:rPr>
          <w:rFonts w:eastAsia="Calibri" w:cs="Arial"/>
          <w:szCs w:val="24"/>
          <w:u w:val="single"/>
        </w:rPr>
      </w:pPr>
    </w:p>
    <w:p w14:paraId="1EBBC251" w14:textId="15021B1B" w:rsidR="00DE1D56" w:rsidRPr="00F355CB" w:rsidRDefault="00DE1D56" w:rsidP="00DE1D56">
      <w:pPr>
        <w:spacing w:after="0" w:line="360" w:lineRule="auto"/>
        <w:jc w:val="both"/>
        <w:rPr>
          <w:rFonts w:eastAsia="Calibri" w:cs="Arial"/>
          <w:szCs w:val="24"/>
          <w:u w:val="single"/>
        </w:rPr>
      </w:pPr>
      <w:r w:rsidRPr="00F355CB">
        <w:rPr>
          <w:rFonts w:eastAsia="Calibri" w:cs="Arial"/>
          <w:szCs w:val="24"/>
          <w:u w:val="single"/>
        </w:rPr>
        <w:t>Conclusion</w:t>
      </w:r>
    </w:p>
    <w:p w14:paraId="241A6D00" w14:textId="77777777" w:rsidR="00DE1D56" w:rsidRPr="00F355CB" w:rsidRDefault="00DE1D56" w:rsidP="00DE1D56">
      <w:pPr>
        <w:spacing w:after="0" w:line="360" w:lineRule="auto"/>
        <w:jc w:val="both"/>
        <w:rPr>
          <w:rFonts w:eastAsia="Calibri" w:cs="Arial"/>
          <w:szCs w:val="24"/>
          <w:u w:val="single"/>
        </w:rPr>
      </w:pPr>
    </w:p>
    <w:p w14:paraId="022C2052" w14:textId="4F550254" w:rsidR="00C75F6E" w:rsidRPr="00F355CB" w:rsidRDefault="00294586" w:rsidP="00DE1D56">
      <w:pPr>
        <w:spacing w:after="0" w:line="360" w:lineRule="auto"/>
        <w:contextualSpacing/>
        <w:jc w:val="both"/>
        <w:rPr>
          <w:rFonts w:cs="Arial"/>
          <w:szCs w:val="24"/>
          <w:lang w:val="en-ZA"/>
        </w:rPr>
      </w:pPr>
      <w:r w:rsidRPr="00F355CB">
        <w:rPr>
          <w:rFonts w:cs="Arial"/>
          <w:szCs w:val="24"/>
          <w:lang w:val="en-ZA"/>
        </w:rPr>
        <w:t>[3</w:t>
      </w:r>
      <w:r w:rsidR="00DB0357">
        <w:rPr>
          <w:rFonts w:cs="Arial"/>
          <w:szCs w:val="24"/>
          <w:lang w:val="en-ZA"/>
        </w:rPr>
        <w:t>8</w:t>
      </w:r>
      <w:r w:rsidR="00DE1D56" w:rsidRPr="00F355CB">
        <w:rPr>
          <w:rFonts w:cs="Arial"/>
          <w:szCs w:val="24"/>
          <w:lang w:val="en-ZA"/>
        </w:rPr>
        <w:t>]</w:t>
      </w:r>
      <w:r w:rsidR="00DE1D56" w:rsidRPr="00F355CB">
        <w:rPr>
          <w:rFonts w:cs="Arial"/>
          <w:szCs w:val="24"/>
          <w:lang w:val="en-ZA"/>
        </w:rPr>
        <w:tab/>
        <w:t>In light of the foregoing, I conclude</w:t>
      </w:r>
      <w:r w:rsidR="00146C72" w:rsidRPr="00F355CB">
        <w:rPr>
          <w:rFonts w:cs="Arial"/>
          <w:szCs w:val="24"/>
          <w:lang w:val="en-ZA"/>
        </w:rPr>
        <w:t xml:space="preserve"> that the defendant (applicant</w:t>
      </w:r>
      <w:r w:rsidR="00DE1D56" w:rsidRPr="00F355CB">
        <w:rPr>
          <w:rFonts w:cs="Arial"/>
          <w:szCs w:val="24"/>
          <w:lang w:val="en-ZA"/>
        </w:rPr>
        <w:t xml:space="preserve">) </w:t>
      </w:r>
      <w:r w:rsidR="00C75F6E" w:rsidRPr="00F355CB">
        <w:rPr>
          <w:rFonts w:cs="Arial"/>
          <w:szCs w:val="24"/>
          <w:lang w:val="en-ZA"/>
        </w:rPr>
        <w:t>has failed to show good cause in order for this court to condone his late filing of his Plea</w:t>
      </w:r>
      <w:r w:rsidR="00DE1D56" w:rsidRPr="00F355CB">
        <w:rPr>
          <w:rFonts w:cs="Arial"/>
          <w:szCs w:val="24"/>
          <w:lang w:val="en-ZA"/>
        </w:rPr>
        <w:t>.</w:t>
      </w:r>
      <w:r w:rsidR="00C75F6E" w:rsidRPr="00F355CB">
        <w:rPr>
          <w:rFonts w:cs="Arial"/>
          <w:szCs w:val="24"/>
          <w:lang w:val="en-ZA"/>
        </w:rPr>
        <w:t xml:space="preserve"> I further hold that the applicant failed to apply for upliftment of the bar.</w:t>
      </w:r>
      <w:r w:rsidR="00DE1D56" w:rsidRPr="00F355CB">
        <w:rPr>
          <w:rFonts w:cs="Arial"/>
          <w:szCs w:val="24"/>
          <w:lang w:val="en-ZA"/>
        </w:rPr>
        <w:t xml:space="preserve"> </w:t>
      </w:r>
      <w:r w:rsidR="00C75F6E" w:rsidRPr="00F355CB">
        <w:rPr>
          <w:rFonts w:cs="Arial"/>
          <w:szCs w:val="24"/>
          <w:lang w:val="en-ZA"/>
        </w:rPr>
        <w:t xml:space="preserve">I finally hold that the applicant has failed to meet the requirements of </w:t>
      </w:r>
      <w:r w:rsidR="006B6357">
        <w:rPr>
          <w:rFonts w:cs="Arial"/>
          <w:szCs w:val="24"/>
          <w:lang w:val="en-ZA"/>
        </w:rPr>
        <w:t>r</w:t>
      </w:r>
      <w:r w:rsidR="00DE1D56" w:rsidRPr="00F355CB">
        <w:rPr>
          <w:rFonts w:cs="Arial"/>
          <w:szCs w:val="24"/>
          <w:lang w:val="en-ZA"/>
        </w:rPr>
        <w:t xml:space="preserve">ule 32(9) </w:t>
      </w:r>
      <w:r w:rsidR="00C75F6E" w:rsidRPr="00F355CB">
        <w:rPr>
          <w:rFonts w:cs="Arial"/>
          <w:szCs w:val="24"/>
          <w:lang w:val="en-ZA"/>
        </w:rPr>
        <w:t>and 32(10)</w:t>
      </w:r>
      <w:r w:rsidR="00DE1D56" w:rsidRPr="00F355CB">
        <w:rPr>
          <w:rFonts w:cs="Arial"/>
          <w:szCs w:val="24"/>
          <w:lang w:val="en-ZA"/>
        </w:rPr>
        <w:t>.</w:t>
      </w:r>
    </w:p>
    <w:p w14:paraId="531A7310" w14:textId="77777777" w:rsidR="00C75F6E" w:rsidRPr="00F355CB" w:rsidRDefault="00C75F6E" w:rsidP="00DE1D56">
      <w:pPr>
        <w:spacing w:after="0" w:line="360" w:lineRule="auto"/>
        <w:contextualSpacing/>
        <w:jc w:val="both"/>
        <w:rPr>
          <w:rFonts w:cs="Arial"/>
          <w:szCs w:val="24"/>
          <w:lang w:val="en-ZA"/>
        </w:rPr>
      </w:pPr>
    </w:p>
    <w:p w14:paraId="24D46F18" w14:textId="44BABBFD" w:rsidR="00DE1D56" w:rsidRPr="00F355CB" w:rsidRDefault="00DB0357" w:rsidP="00DE1D56">
      <w:pPr>
        <w:spacing w:after="0" w:line="360" w:lineRule="auto"/>
        <w:contextualSpacing/>
        <w:jc w:val="both"/>
        <w:rPr>
          <w:rFonts w:cs="Arial"/>
          <w:szCs w:val="24"/>
          <w:lang w:val="en-ZA"/>
        </w:rPr>
      </w:pPr>
      <w:r>
        <w:rPr>
          <w:rFonts w:cs="Arial"/>
          <w:szCs w:val="24"/>
          <w:lang w:val="en-ZA"/>
        </w:rPr>
        <w:t>[39</w:t>
      </w:r>
      <w:r w:rsidR="006B6357">
        <w:rPr>
          <w:rFonts w:cs="Arial"/>
          <w:szCs w:val="24"/>
          <w:lang w:val="en-ZA"/>
        </w:rPr>
        <w:t>]</w:t>
      </w:r>
      <w:r w:rsidR="006B6357">
        <w:rPr>
          <w:rFonts w:cs="Arial"/>
          <w:szCs w:val="24"/>
          <w:lang w:val="en-ZA"/>
        </w:rPr>
        <w:tab/>
      </w:r>
      <w:r w:rsidR="00DE1D56" w:rsidRPr="00F355CB">
        <w:rPr>
          <w:rFonts w:cs="Arial"/>
          <w:szCs w:val="24"/>
          <w:lang w:val="en-ZA"/>
        </w:rPr>
        <w:t>In consequence whereof</w:t>
      </w:r>
      <w:r w:rsidR="006B6357">
        <w:rPr>
          <w:rFonts w:cs="Arial"/>
          <w:szCs w:val="24"/>
          <w:lang w:val="en-ZA"/>
        </w:rPr>
        <w:t>,</w:t>
      </w:r>
      <w:r w:rsidR="00DE1D56" w:rsidRPr="00F355CB">
        <w:rPr>
          <w:rFonts w:cs="Arial"/>
          <w:szCs w:val="24"/>
          <w:lang w:val="en-ZA"/>
        </w:rPr>
        <w:t xml:space="preserve"> I make the following order:</w:t>
      </w:r>
    </w:p>
    <w:p w14:paraId="04B6BA3F" w14:textId="77777777" w:rsidR="00DE1D56" w:rsidRPr="00F355CB" w:rsidRDefault="00DE1D56" w:rsidP="006B6357">
      <w:pPr>
        <w:spacing w:after="0" w:line="360" w:lineRule="auto"/>
        <w:contextualSpacing/>
        <w:jc w:val="both"/>
        <w:rPr>
          <w:rFonts w:cs="Arial"/>
          <w:szCs w:val="24"/>
          <w:lang w:val="en-ZA"/>
        </w:rPr>
      </w:pPr>
    </w:p>
    <w:p w14:paraId="7113C426" w14:textId="13689A53" w:rsidR="00146C72" w:rsidRPr="006B6357" w:rsidRDefault="00146C72" w:rsidP="006B6357">
      <w:pPr>
        <w:pStyle w:val="ListParagraph"/>
        <w:numPr>
          <w:ilvl w:val="0"/>
          <w:numId w:val="6"/>
        </w:numPr>
        <w:tabs>
          <w:tab w:val="left" w:pos="0"/>
        </w:tabs>
        <w:spacing w:after="0" w:line="360" w:lineRule="auto"/>
        <w:ind w:left="1276" w:hanging="556"/>
        <w:jc w:val="both"/>
        <w:rPr>
          <w:rFonts w:eastAsia="Times New Roman" w:cs="Arial"/>
          <w:szCs w:val="24"/>
          <w:lang w:val="en-GB"/>
        </w:rPr>
      </w:pPr>
      <w:r w:rsidRPr="00146C72">
        <w:rPr>
          <w:rFonts w:eastAsia="Times New Roman" w:cs="Arial"/>
          <w:szCs w:val="24"/>
          <w:lang w:val="en-GB"/>
        </w:rPr>
        <w:t xml:space="preserve">The </w:t>
      </w:r>
      <w:r w:rsidR="00F7290D">
        <w:rPr>
          <w:rFonts w:eastAsia="Times New Roman" w:cs="Arial"/>
          <w:szCs w:val="24"/>
          <w:lang w:val="en-GB"/>
        </w:rPr>
        <w:t xml:space="preserve">court upholds all three points </w:t>
      </w:r>
      <w:r w:rsidR="00F7290D" w:rsidRPr="00F7290D">
        <w:rPr>
          <w:rFonts w:eastAsia="Times New Roman" w:cs="Arial"/>
          <w:i/>
          <w:szCs w:val="24"/>
          <w:lang w:val="en-GB"/>
        </w:rPr>
        <w:t>in limine</w:t>
      </w:r>
      <w:r w:rsidR="00C75F6E">
        <w:rPr>
          <w:rFonts w:eastAsia="Times New Roman" w:cs="Arial"/>
          <w:i/>
          <w:szCs w:val="24"/>
          <w:lang w:val="en-GB"/>
        </w:rPr>
        <w:t xml:space="preserve"> </w:t>
      </w:r>
      <w:r w:rsidR="00C75F6E" w:rsidRPr="00C75F6E">
        <w:rPr>
          <w:rFonts w:eastAsia="Times New Roman" w:cs="Arial"/>
          <w:iCs/>
          <w:szCs w:val="24"/>
          <w:lang w:val="en-GB"/>
        </w:rPr>
        <w:t>raised by the respondent</w:t>
      </w:r>
      <w:r w:rsidR="00F7290D" w:rsidRPr="00C75F6E">
        <w:rPr>
          <w:rFonts w:eastAsia="Times New Roman" w:cs="Arial"/>
          <w:iCs/>
          <w:szCs w:val="24"/>
          <w:lang w:val="en-GB"/>
        </w:rPr>
        <w:t>.</w:t>
      </w:r>
    </w:p>
    <w:p w14:paraId="472BD330" w14:textId="77777777" w:rsidR="006B6357" w:rsidRPr="006B6357" w:rsidRDefault="006B6357" w:rsidP="006B6357">
      <w:pPr>
        <w:tabs>
          <w:tab w:val="left" w:pos="0"/>
        </w:tabs>
        <w:spacing w:after="0" w:line="360" w:lineRule="auto"/>
        <w:ind w:left="1276" w:hanging="556"/>
        <w:jc w:val="both"/>
        <w:rPr>
          <w:rFonts w:eastAsia="Times New Roman" w:cs="Arial"/>
          <w:szCs w:val="24"/>
          <w:lang w:val="en-GB"/>
        </w:rPr>
      </w:pPr>
    </w:p>
    <w:p w14:paraId="6CFD0E43" w14:textId="3D03DCC4" w:rsidR="00F7290D" w:rsidRDefault="00F7290D" w:rsidP="006B6357">
      <w:pPr>
        <w:pStyle w:val="ListParagraph"/>
        <w:numPr>
          <w:ilvl w:val="0"/>
          <w:numId w:val="6"/>
        </w:numPr>
        <w:tabs>
          <w:tab w:val="left" w:pos="0"/>
        </w:tabs>
        <w:spacing w:after="0" w:line="360" w:lineRule="auto"/>
        <w:ind w:left="1276" w:hanging="556"/>
        <w:jc w:val="both"/>
        <w:rPr>
          <w:rFonts w:eastAsia="Times New Roman" w:cs="Arial"/>
          <w:szCs w:val="24"/>
          <w:lang w:val="en-GB"/>
        </w:rPr>
      </w:pPr>
      <w:r>
        <w:rPr>
          <w:rFonts w:eastAsia="Times New Roman" w:cs="Arial"/>
          <w:szCs w:val="24"/>
          <w:lang w:val="en-GB"/>
        </w:rPr>
        <w:t>The application for con</w:t>
      </w:r>
      <w:r w:rsidR="002E28FF">
        <w:rPr>
          <w:rFonts w:eastAsia="Times New Roman" w:cs="Arial"/>
          <w:szCs w:val="24"/>
          <w:lang w:val="en-GB"/>
        </w:rPr>
        <w:t>donation is denied</w:t>
      </w:r>
      <w:r>
        <w:rPr>
          <w:rFonts w:eastAsia="Times New Roman" w:cs="Arial"/>
          <w:szCs w:val="24"/>
          <w:lang w:val="en-GB"/>
        </w:rPr>
        <w:t>.</w:t>
      </w:r>
    </w:p>
    <w:p w14:paraId="3001F3E1" w14:textId="77777777" w:rsidR="006B6357" w:rsidRPr="006B6357" w:rsidRDefault="006B6357" w:rsidP="006B6357">
      <w:pPr>
        <w:tabs>
          <w:tab w:val="left" w:pos="0"/>
        </w:tabs>
        <w:spacing w:after="0" w:line="360" w:lineRule="auto"/>
        <w:ind w:left="1276" w:hanging="556"/>
        <w:jc w:val="both"/>
        <w:rPr>
          <w:rFonts w:eastAsia="Times New Roman" w:cs="Arial"/>
          <w:szCs w:val="24"/>
          <w:lang w:val="en-GB"/>
        </w:rPr>
      </w:pPr>
    </w:p>
    <w:p w14:paraId="1E58C7AA" w14:textId="77777777" w:rsidR="00146C72" w:rsidRDefault="00146C72" w:rsidP="006B6357">
      <w:pPr>
        <w:numPr>
          <w:ilvl w:val="0"/>
          <w:numId w:val="6"/>
        </w:numPr>
        <w:tabs>
          <w:tab w:val="left" w:pos="0"/>
        </w:tabs>
        <w:spacing w:after="0" w:line="360" w:lineRule="auto"/>
        <w:ind w:left="1276" w:hanging="556"/>
        <w:jc w:val="both"/>
        <w:rPr>
          <w:rFonts w:eastAsia="Times New Roman" w:cs="Arial"/>
          <w:szCs w:val="24"/>
          <w:lang w:val="en-GB"/>
        </w:rPr>
      </w:pPr>
      <w:r w:rsidRPr="0025784B">
        <w:rPr>
          <w:rFonts w:eastAsia="Times New Roman" w:cs="Arial"/>
          <w:szCs w:val="24"/>
          <w:lang w:val="en-GB"/>
        </w:rPr>
        <w:t>The applicant is to pay the respondents’ costs</w:t>
      </w:r>
      <w:r>
        <w:rPr>
          <w:rFonts w:eastAsia="Times New Roman" w:cs="Arial"/>
          <w:szCs w:val="24"/>
          <w:lang w:val="en-GB"/>
        </w:rPr>
        <w:t xml:space="preserve"> in terms of rule 32(11).</w:t>
      </w:r>
    </w:p>
    <w:p w14:paraId="17F700FC" w14:textId="77777777" w:rsidR="006B6357" w:rsidRPr="0025784B" w:rsidRDefault="006B6357" w:rsidP="006B6357">
      <w:pPr>
        <w:tabs>
          <w:tab w:val="left" w:pos="0"/>
        </w:tabs>
        <w:spacing w:after="0" w:line="360" w:lineRule="auto"/>
        <w:ind w:left="1276" w:hanging="556"/>
        <w:jc w:val="both"/>
        <w:rPr>
          <w:rFonts w:eastAsia="Times New Roman" w:cs="Arial"/>
          <w:szCs w:val="24"/>
          <w:lang w:val="en-GB"/>
        </w:rPr>
      </w:pPr>
    </w:p>
    <w:p w14:paraId="530136E1" w14:textId="77777777" w:rsidR="002E28FF" w:rsidRPr="0025784B" w:rsidRDefault="002E28FF" w:rsidP="002E28FF">
      <w:pPr>
        <w:numPr>
          <w:ilvl w:val="0"/>
          <w:numId w:val="6"/>
        </w:numPr>
        <w:tabs>
          <w:tab w:val="left" w:pos="426"/>
        </w:tabs>
        <w:spacing w:after="0" w:line="360" w:lineRule="auto"/>
        <w:ind w:left="1134" w:hanging="425"/>
        <w:jc w:val="both"/>
        <w:rPr>
          <w:rFonts w:eastAsia="Times New Roman" w:cs="Arial"/>
          <w:szCs w:val="24"/>
          <w:lang w:val="en-GB"/>
        </w:rPr>
      </w:pPr>
      <w:r w:rsidRPr="0025784B">
        <w:rPr>
          <w:rFonts w:eastAsia="Times New Roman" w:cs="Arial"/>
          <w:szCs w:val="24"/>
          <w:lang w:val="en-GB"/>
        </w:rPr>
        <w:lastRenderedPageBreak/>
        <w:t xml:space="preserve">The matter is postponed to </w:t>
      </w:r>
      <w:r>
        <w:rPr>
          <w:rFonts w:eastAsia="Times New Roman" w:cs="Arial"/>
          <w:szCs w:val="24"/>
          <w:lang w:val="en-GB"/>
        </w:rPr>
        <w:t>14 August 2019 on Judge</w:t>
      </w:r>
      <w:r w:rsidRPr="00DF282B">
        <w:rPr>
          <w:rFonts w:eastAsia="Times New Roman" w:cs="Arial"/>
          <w:szCs w:val="24"/>
          <w:lang w:val="en-GB"/>
        </w:rPr>
        <w:t xml:space="preserve"> </w:t>
      </w:r>
      <w:r w:rsidRPr="002E28FF">
        <w:rPr>
          <w:rStyle w:val="Emphasis"/>
          <w:rFonts w:cs="Arial"/>
          <w:bCs/>
          <w:i w:val="0"/>
          <w:shd w:val="clear" w:color="auto" w:fill="FFFFFF"/>
        </w:rPr>
        <w:t>Tomassi’s</w:t>
      </w:r>
      <w:r w:rsidRPr="00DF282B">
        <w:rPr>
          <w:rStyle w:val="Emphasis"/>
          <w:rFonts w:cs="Arial"/>
          <w:bCs/>
          <w:shd w:val="clear" w:color="auto" w:fill="FFFFFF"/>
        </w:rPr>
        <w:t xml:space="preserve"> </w:t>
      </w:r>
      <w:r>
        <w:rPr>
          <w:rFonts w:eastAsia="Times New Roman" w:cs="Arial"/>
          <w:szCs w:val="24"/>
          <w:lang w:val="en-GB"/>
        </w:rPr>
        <w:t>case management roll for</w:t>
      </w:r>
      <w:r w:rsidRPr="0025784B">
        <w:rPr>
          <w:rFonts w:eastAsia="Times New Roman" w:cs="Arial"/>
          <w:szCs w:val="24"/>
          <w:lang w:val="en-GB"/>
        </w:rPr>
        <w:t xml:space="preserve"> status hearing.</w:t>
      </w:r>
    </w:p>
    <w:p w14:paraId="4EF080ED" w14:textId="1016BA99" w:rsidR="00146C72" w:rsidRPr="0025784B" w:rsidRDefault="00146C72" w:rsidP="002E28FF">
      <w:pPr>
        <w:tabs>
          <w:tab w:val="left" w:pos="426"/>
        </w:tabs>
        <w:spacing w:after="0" w:line="360" w:lineRule="auto"/>
        <w:ind w:left="1276"/>
        <w:jc w:val="both"/>
        <w:rPr>
          <w:rFonts w:eastAsia="Times New Roman" w:cs="Arial"/>
          <w:szCs w:val="24"/>
          <w:lang w:val="en-GB"/>
        </w:rPr>
      </w:pPr>
      <w:r w:rsidRPr="0025784B">
        <w:rPr>
          <w:rFonts w:eastAsia="Times New Roman" w:cs="Arial"/>
          <w:szCs w:val="24"/>
          <w:lang w:val="en-GB"/>
        </w:rPr>
        <w:t>.</w:t>
      </w:r>
    </w:p>
    <w:p w14:paraId="7B8ED877" w14:textId="77777777" w:rsidR="00DE1D56" w:rsidRPr="00DE1D56" w:rsidRDefault="00DE1D56" w:rsidP="006B6357">
      <w:pPr>
        <w:spacing w:after="0" w:line="360" w:lineRule="auto"/>
        <w:jc w:val="both"/>
        <w:rPr>
          <w:rFonts w:cs="Arial"/>
          <w:szCs w:val="24"/>
          <w:lang w:val="en-ZA"/>
        </w:rPr>
      </w:pPr>
    </w:p>
    <w:p w14:paraId="52DEE839" w14:textId="77777777" w:rsidR="00146C72" w:rsidRPr="00DE1D56" w:rsidRDefault="00146C72" w:rsidP="006B6357">
      <w:pPr>
        <w:spacing w:after="0" w:line="360" w:lineRule="auto"/>
        <w:jc w:val="both"/>
        <w:rPr>
          <w:rFonts w:cs="Arial"/>
          <w:szCs w:val="24"/>
          <w:lang w:val="en-ZA"/>
        </w:rPr>
      </w:pPr>
    </w:p>
    <w:p w14:paraId="4C7FC0C7" w14:textId="77777777" w:rsidR="00DE1D56" w:rsidRPr="00DE1D56" w:rsidRDefault="00DE1D56" w:rsidP="006B6357">
      <w:pPr>
        <w:spacing w:after="0" w:line="360" w:lineRule="auto"/>
        <w:jc w:val="both"/>
        <w:rPr>
          <w:rFonts w:cs="Arial"/>
          <w:szCs w:val="24"/>
          <w:lang w:val="en-ZA"/>
        </w:rPr>
      </w:pPr>
    </w:p>
    <w:p w14:paraId="450CE371" w14:textId="77777777" w:rsidR="00F375D2" w:rsidRDefault="00F375D2" w:rsidP="00F375D2">
      <w:pPr>
        <w:pStyle w:val="BodyText"/>
        <w:tabs>
          <w:tab w:val="left" w:pos="540"/>
        </w:tabs>
        <w:spacing w:line="360" w:lineRule="auto"/>
        <w:jc w:val="right"/>
        <w:rPr>
          <w:rFonts w:ascii="Arial" w:hAnsi="Arial" w:cs="Arial"/>
          <w:lang w:val="en-US"/>
        </w:rPr>
      </w:pPr>
      <w:r>
        <w:rPr>
          <w:rFonts w:ascii="Arial" w:hAnsi="Arial" w:cs="Arial"/>
          <w:lang w:val="en-US"/>
        </w:rPr>
        <w:t>___________________</w:t>
      </w:r>
    </w:p>
    <w:p w14:paraId="1A7E4031" w14:textId="2723D669" w:rsidR="00F375D2" w:rsidRDefault="00F375D2" w:rsidP="00F375D2">
      <w:pPr>
        <w:pStyle w:val="BodyText"/>
        <w:tabs>
          <w:tab w:val="left" w:pos="540"/>
        </w:tabs>
        <w:spacing w:line="360" w:lineRule="auto"/>
        <w:ind w:left="540" w:hanging="540"/>
        <w:jc w:val="right"/>
        <w:rPr>
          <w:rFonts w:ascii="Arial" w:hAnsi="Arial" w:cs="Arial"/>
          <w:lang w:val="en-US"/>
        </w:rPr>
      </w:pPr>
      <w:r>
        <w:rPr>
          <w:rFonts w:ascii="Arial" w:hAnsi="Arial" w:cs="Arial"/>
          <w:lang w:val="en-US"/>
        </w:rPr>
        <w:t>K N G Kangueehi</w:t>
      </w:r>
    </w:p>
    <w:p w14:paraId="78715EFB" w14:textId="62ABDBF0" w:rsidR="00F375D2" w:rsidRPr="00103837" w:rsidRDefault="00F375D2" w:rsidP="00F375D2">
      <w:pPr>
        <w:pStyle w:val="BodyText"/>
        <w:tabs>
          <w:tab w:val="left" w:pos="540"/>
        </w:tabs>
        <w:spacing w:line="360" w:lineRule="auto"/>
        <w:ind w:left="540" w:hanging="540"/>
        <w:jc w:val="right"/>
        <w:rPr>
          <w:rFonts w:ascii="Arial" w:hAnsi="Arial" w:cs="Arial"/>
        </w:rPr>
      </w:pPr>
      <w:r>
        <w:rPr>
          <w:rFonts w:ascii="Arial" w:hAnsi="Arial" w:cs="Arial"/>
          <w:lang w:val="en-US"/>
        </w:rPr>
        <w:t>Acting Judge</w:t>
      </w:r>
    </w:p>
    <w:p w14:paraId="55599115" w14:textId="77777777" w:rsidR="00DE1D56" w:rsidRPr="00DE1D56" w:rsidRDefault="00DE1D56" w:rsidP="006B6357">
      <w:pPr>
        <w:spacing w:after="0" w:line="360" w:lineRule="auto"/>
        <w:jc w:val="both"/>
        <w:rPr>
          <w:rFonts w:cs="Arial"/>
          <w:szCs w:val="24"/>
          <w:lang w:val="en-ZA"/>
        </w:rPr>
      </w:pPr>
    </w:p>
    <w:p w14:paraId="681FA6C5" w14:textId="77777777" w:rsidR="00DE1D56" w:rsidRPr="00DE1D56" w:rsidRDefault="00DE1D56" w:rsidP="006B6357">
      <w:pPr>
        <w:spacing w:after="0" w:line="360" w:lineRule="auto"/>
        <w:jc w:val="both"/>
        <w:rPr>
          <w:rFonts w:cs="Arial"/>
          <w:szCs w:val="24"/>
          <w:lang w:val="en-ZA"/>
        </w:rPr>
      </w:pPr>
    </w:p>
    <w:p w14:paraId="34EF89AF" w14:textId="77777777" w:rsidR="00DE1D56" w:rsidRPr="00DE1D56" w:rsidRDefault="00DE1D56" w:rsidP="006B6357">
      <w:pPr>
        <w:spacing w:after="0" w:line="360" w:lineRule="auto"/>
        <w:rPr>
          <w:rFonts w:cs="Arial"/>
          <w:szCs w:val="24"/>
          <w:lang w:val="en-ZA"/>
        </w:rPr>
      </w:pPr>
    </w:p>
    <w:p w14:paraId="6481C0CF" w14:textId="1C0E38AA" w:rsidR="00DE1D56" w:rsidRPr="00F375D2" w:rsidRDefault="00DE1D56" w:rsidP="006B6357">
      <w:pPr>
        <w:spacing w:after="0" w:line="360" w:lineRule="auto"/>
        <w:jc w:val="both"/>
        <w:rPr>
          <w:rFonts w:cs="Arial"/>
          <w:szCs w:val="24"/>
          <w:u w:val="single"/>
          <w:lang w:val="en-ZA"/>
        </w:rPr>
      </w:pPr>
      <w:r w:rsidRPr="00F375D2">
        <w:rPr>
          <w:rFonts w:cs="Arial"/>
          <w:szCs w:val="24"/>
          <w:u w:val="single"/>
          <w:lang w:val="en-ZA"/>
        </w:rPr>
        <w:t>APPEARANCES</w:t>
      </w:r>
      <w:r w:rsidR="00F375D2" w:rsidRPr="00F375D2">
        <w:rPr>
          <w:rFonts w:cs="Arial"/>
          <w:szCs w:val="24"/>
          <w:u w:val="single"/>
          <w:lang w:val="en-ZA"/>
        </w:rPr>
        <w:t>:</w:t>
      </w:r>
    </w:p>
    <w:p w14:paraId="064095CE" w14:textId="77777777" w:rsidR="00896314" w:rsidRPr="00DE1D56" w:rsidRDefault="00896314" w:rsidP="006B6357">
      <w:pPr>
        <w:spacing w:after="0" w:line="360" w:lineRule="auto"/>
        <w:jc w:val="both"/>
        <w:rPr>
          <w:rFonts w:cs="Arial"/>
          <w:szCs w:val="24"/>
          <w:lang w:val="en-ZA"/>
        </w:rPr>
      </w:pPr>
    </w:p>
    <w:p w14:paraId="76BFA213" w14:textId="77777777" w:rsidR="00DE1D56" w:rsidRPr="00DE1D56" w:rsidRDefault="00DE1D56" w:rsidP="006B6357">
      <w:pPr>
        <w:spacing w:after="0" w:line="360" w:lineRule="auto"/>
        <w:jc w:val="both"/>
        <w:rPr>
          <w:rFonts w:cs="Arial"/>
          <w:szCs w:val="24"/>
          <w:lang w:val="en-ZA"/>
        </w:rPr>
      </w:pPr>
    </w:p>
    <w:p w14:paraId="12E22DBF" w14:textId="3C6AE179" w:rsidR="00FE7BBC" w:rsidRDefault="00DE1D56" w:rsidP="006B6357">
      <w:pPr>
        <w:spacing w:after="0" w:line="360" w:lineRule="auto"/>
        <w:jc w:val="both"/>
        <w:rPr>
          <w:rFonts w:cs="Arial"/>
          <w:szCs w:val="24"/>
          <w:lang w:val="en-ZA"/>
        </w:rPr>
      </w:pPr>
      <w:r w:rsidRPr="00DE1D56">
        <w:rPr>
          <w:rFonts w:cs="Arial"/>
          <w:szCs w:val="24"/>
          <w:lang w:val="en-ZA"/>
        </w:rPr>
        <w:t>APP</w:t>
      </w:r>
      <w:r w:rsidR="00FE7BBC">
        <w:rPr>
          <w:rFonts w:cs="Arial"/>
          <w:szCs w:val="24"/>
          <w:lang w:val="en-ZA"/>
        </w:rPr>
        <w:t>LICANT</w:t>
      </w:r>
      <w:r w:rsidR="00F375D2">
        <w:rPr>
          <w:rFonts w:cs="Arial"/>
          <w:szCs w:val="24"/>
          <w:lang w:val="en-ZA"/>
        </w:rPr>
        <w:t>/DEFENDANT</w:t>
      </w:r>
      <w:r w:rsidRPr="00DE1D56">
        <w:rPr>
          <w:rFonts w:cs="Arial"/>
          <w:szCs w:val="24"/>
          <w:lang w:val="en-ZA"/>
        </w:rPr>
        <w:t xml:space="preserve">: </w:t>
      </w:r>
      <w:r w:rsidRPr="00DE1D56">
        <w:rPr>
          <w:rFonts w:cs="Arial"/>
          <w:szCs w:val="24"/>
          <w:lang w:val="en-ZA"/>
        </w:rPr>
        <w:tab/>
      </w:r>
      <w:r w:rsidR="0084677E">
        <w:rPr>
          <w:rFonts w:cs="Arial"/>
          <w:szCs w:val="24"/>
          <w:lang w:val="en-ZA"/>
        </w:rPr>
        <w:t>M</w:t>
      </w:r>
      <w:r w:rsidRPr="00896314">
        <w:rPr>
          <w:rFonts w:cs="Arial"/>
          <w:szCs w:val="24"/>
          <w:lang w:val="en-ZA"/>
        </w:rPr>
        <w:t xml:space="preserve"> BOONZAIER</w:t>
      </w:r>
      <w:r w:rsidR="006A7E17" w:rsidRPr="00896314">
        <w:rPr>
          <w:rFonts w:cs="Arial"/>
          <w:szCs w:val="24"/>
          <w:lang w:val="en-ZA"/>
        </w:rPr>
        <w:t xml:space="preserve"> </w:t>
      </w:r>
    </w:p>
    <w:p w14:paraId="5F2743D5" w14:textId="74C496B2" w:rsidR="00DE1D56" w:rsidRPr="00896314" w:rsidRDefault="00FE7BBC" w:rsidP="00F375D2">
      <w:pPr>
        <w:spacing w:after="0" w:line="360" w:lineRule="auto"/>
        <w:ind w:left="3600"/>
        <w:jc w:val="both"/>
        <w:rPr>
          <w:rFonts w:cs="Arial"/>
          <w:szCs w:val="24"/>
          <w:lang w:val="en-ZA"/>
        </w:rPr>
      </w:pPr>
      <w:r>
        <w:rPr>
          <w:rFonts w:cs="Arial"/>
          <w:szCs w:val="24"/>
          <w:shd w:val="clear" w:color="auto" w:fill="FFFFFF"/>
        </w:rPr>
        <w:t xml:space="preserve">Instructed by </w:t>
      </w:r>
      <w:r w:rsidR="006A7E17" w:rsidRPr="00896314">
        <w:rPr>
          <w:rFonts w:cs="Arial"/>
          <w:szCs w:val="24"/>
          <w:shd w:val="clear" w:color="auto" w:fill="FFFFFF"/>
        </w:rPr>
        <w:t>Theunissen, Louw &amp; Partners</w:t>
      </w:r>
      <w:r w:rsidR="00F375D2">
        <w:rPr>
          <w:rFonts w:cs="Arial"/>
          <w:szCs w:val="24"/>
          <w:shd w:val="clear" w:color="auto" w:fill="FFFFFF"/>
        </w:rPr>
        <w:t>, Windhoek</w:t>
      </w:r>
    </w:p>
    <w:p w14:paraId="00622D88" w14:textId="77777777" w:rsidR="00DE1D56" w:rsidRDefault="00DE1D56" w:rsidP="006B6357">
      <w:pPr>
        <w:spacing w:after="0" w:line="360" w:lineRule="auto"/>
        <w:jc w:val="both"/>
        <w:rPr>
          <w:rFonts w:cs="Arial"/>
          <w:szCs w:val="24"/>
          <w:lang w:val="en-ZA"/>
        </w:rPr>
      </w:pPr>
    </w:p>
    <w:p w14:paraId="5A106D51" w14:textId="77777777" w:rsidR="00F375D2" w:rsidRDefault="00F375D2" w:rsidP="006B6357">
      <w:pPr>
        <w:spacing w:after="0" w:line="360" w:lineRule="auto"/>
        <w:jc w:val="both"/>
        <w:rPr>
          <w:rFonts w:cs="Arial"/>
          <w:szCs w:val="24"/>
          <w:lang w:val="en-ZA"/>
        </w:rPr>
      </w:pPr>
    </w:p>
    <w:p w14:paraId="51796424" w14:textId="77777777" w:rsidR="00896314" w:rsidRPr="00DE1D56" w:rsidRDefault="00896314" w:rsidP="006B6357">
      <w:pPr>
        <w:spacing w:after="0" w:line="360" w:lineRule="auto"/>
        <w:jc w:val="both"/>
        <w:rPr>
          <w:rFonts w:cs="Arial"/>
          <w:szCs w:val="24"/>
          <w:lang w:val="en-ZA"/>
        </w:rPr>
      </w:pPr>
    </w:p>
    <w:p w14:paraId="39039997" w14:textId="6B58A829" w:rsidR="00DE1D56" w:rsidRPr="00DE1D56" w:rsidRDefault="00DE1D56" w:rsidP="006B6357">
      <w:pPr>
        <w:spacing w:after="0" w:line="360" w:lineRule="auto"/>
        <w:jc w:val="both"/>
        <w:rPr>
          <w:rFonts w:cs="Arial"/>
          <w:szCs w:val="24"/>
          <w:lang w:val="en-ZA"/>
        </w:rPr>
      </w:pPr>
      <w:r w:rsidRPr="00DE1D56">
        <w:rPr>
          <w:rFonts w:cs="Arial"/>
          <w:szCs w:val="24"/>
          <w:lang w:val="en-ZA"/>
        </w:rPr>
        <w:t>RESPONDENT</w:t>
      </w:r>
      <w:r w:rsidR="00F375D2">
        <w:rPr>
          <w:rFonts w:cs="Arial"/>
          <w:szCs w:val="24"/>
          <w:lang w:val="en-ZA"/>
        </w:rPr>
        <w:t>/PLAINTIFF</w:t>
      </w:r>
      <w:r w:rsidRPr="00DE1D56">
        <w:rPr>
          <w:rFonts w:cs="Arial"/>
          <w:szCs w:val="24"/>
          <w:lang w:val="en-ZA"/>
        </w:rPr>
        <w:t>:</w:t>
      </w:r>
      <w:r w:rsidRPr="00DE1D56">
        <w:rPr>
          <w:rFonts w:cs="Arial"/>
          <w:szCs w:val="24"/>
          <w:lang w:val="en-ZA"/>
        </w:rPr>
        <w:tab/>
      </w:r>
      <w:r w:rsidR="0084677E">
        <w:rPr>
          <w:rFonts w:cs="Arial"/>
          <w:szCs w:val="24"/>
          <w:lang w:val="af-ZA"/>
        </w:rPr>
        <w:t>J MCLEOD</w:t>
      </w:r>
    </w:p>
    <w:p w14:paraId="5A27F5EB" w14:textId="4338187E" w:rsidR="00DE1D56" w:rsidRPr="00DE1D56" w:rsidRDefault="00DE1D56" w:rsidP="006B6357">
      <w:pPr>
        <w:spacing w:after="0" w:line="360" w:lineRule="auto"/>
        <w:jc w:val="both"/>
        <w:rPr>
          <w:rFonts w:cs="Arial"/>
          <w:szCs w:val="24"/>
          <w:lang w:val="en-ZA"/>
        </w:rPr>
      </w:pPr>
      <w:r w:rsidRPr="00DE1D56">
        <w:rPr>
          <w:rFonts w:cs="Arial"/>
          <w:szCs w:val="24"/>
          <w:lang w:val="en-ZA"/>
        </w:rPr>
        <w:tab/>
      </w:r>
      <w:r w:rsidRPr="00DE1D56">
        <w:rPr>
          <w:rFonts w:cs="Arial"/>
          <w:szCs w:val="24"/>
          <w:lang w:val="en-ZA"/>
        </w:rPr>
        <w:tab/>
      </w:r>
      <w:r w:rsidRPr="00DE1D56">
        <w:rPr>
          <w:rFonts w:cs="Arial"/>
          <w:szCs w:val="24"/>
          <w:lang w:val="en-ZA"/>
        </w:rPr>
        <w:tab/>
      </w:r>
      <w:r w:rsidRPr="00DE1D56">
        <w:rPr>
          <w:rFonts w:cs="Arial"/>
          <w:szCs w:val="24"/>
          <w:lang w:val="en-ZA"/>
        </w:rPr>
        <w:tab/>
      </w:r>
      <w:r w:rsidRPr="00DE1D56">
        <w:rPr>
          <w:rFonts w:cs="Arial"/>
          <w:szCs w:val="24"/>
          <w:lang w:val="en-ZA"/>
        </w:rPr>
        <w:tab/>
      </w:r>
      <w:r w:rsidR="00FE7BBC">
        <w:rPr>
          <w:rFonts w:cs="Arial"/>
          <w:szCs w:val="24"/>
          <w:lang w:val="en-ZA"/>
        </w:rPr>
        <w:t xml:space="preserve">Of </w:t>
      </w:r>
      <w:r w:rsidRPr="00DE1D56">
        <w:rPr>
          <w:rFonts w:cs="Arial"/>
          <w:szCs w:val="24"/>
          <w:lang w:val="en-ZA"/>
        </w:rPr>
        <w:t>Shikongo Law Chambers</w:t>
      </w:r>
      <w:r w:rsidR="00F375D2">
        <w:rPr>
          <w:rFonts w:cs="Arial"/>
          <w:szCs w:val="24"/>
          <w:lang w:val="en-ZA"/>
        </w:rPr>
        <w:t>, Windhoek</w:t>
      </w:r>
    </w:p>
    <w:p w14:paraId="4A121DD3" w14:textId="77777777" w:rsidR="00DE1D56" w:rsidRPr="00DE1D56" w:rsidRDefault="00DE1D56" w:rsidP="006B6357">
      <w:pPr>
        <w:spacing w:after="0" w:line="360" w:lineRule="auto"/>
        <w:jc w:val="both"/>
        <w:rPr>
          <w:rFonts w:eastAsia="Calibri" w:cs="Arial"/>
          <w:szCs w:val="24"/>
          <w:u w:val="single"/>
        </w:rPr>
      </w:pPr>
    </w:p>
    <w:p w14:paraId="340EFF3F" w14:textId="77777777" w:rsidR="00DE1D56" w:rsidRPr="00DE1D56" w:rsidRDefault="00DE1D56" w:rsidP="006B6357">
      <w:pPr>
        <w:spacing w:after="0" w:line="360" w:lineRule="auto"/>
        <w:contextualSpacing/>
        <w:jc w:val="both"/>
        <w:rPr>
          <w:rFonts w:eastAsia="Calibri" w:cs="Arial"/>
        </w:rPr>
      </w:pPr>
    </w:p>
    <w:sectPr w:rsidR="00DE1D56" w:rsidRPr="00DE1D56" w:rsidSect="00C2371F">
      <w:headerReference w:type="default" r:id="rId9"/>
      <w:pgSz w:w="11906" w:h="16838"/>
      <w:pgMar w:top="1135"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06308" w16cid:durableId="20D16B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1EA3" w14:textId="77777777" w:rsidR="005E1ED4" w:rsidRDefault="005E1ED4" w:rsidP="00DE1D56">
      <w:pPr>
        <w:spacing w:after="0" w:line="240" w:lineRule="auto"/>
      </w:pPr>
      <w:r>
        <w:separator/>
      </w:r>
    </w:p>
  </w:endnote>
  <w:endnote w:type="continuationSeparator" w:id="0">
    <w:p w14:paraId="727A4AD4" w14:textId="77777777" w:rsidR="005E1ED4" w:rsidRDefault="005E1ED4" w:rsidP="00DE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3A240" w14:textId="77777777" w:rsidR="005E1ED4" w:rsidRDefault="005E1ED4" w:rsidP="00DE1D56">
      <w:pPr>
        <w:spacing w:after="0" w:line="240" w:lineRule="auto"/>
      </w:pPr>
      <w:r>
        <w:separator/>
      </w:r>
    </w:p>
  </w:footnote>
  <w:footnote w:type="continuationSeparator" w:id="0">
    <w:p w14:paraId="6D1504C8" w14:textId="77777777" w:rsidR="005E1ED4" w:rsidRDefault="005E1ED4" w:rsidP="00DE1D56">
      <w:pPr>
        <w:spacing w:after="0" w:line="240" w:lineRule="auto"/>
      </w:pPr>
      <w:r>
        <w:continuationSeparator/>
      </w:r>
    </w:p>
  </w:footnote>
  <w:footnote w:id="1">
    <w:p w14:paraId="1949215E" w14:textId="5F017ED1" w:rsidR="00507159" w:rsidRPr="005F0410" w:rsidRDefault="00507159" w:rsidP="00507159">
      <w:pPr>
        <w:pStyle w:val="FootnoteText"/>
        <w:rPr>
          <w:rFonts w:ascii="Arial" w:hAnsi="Arial" w:cs="Arial"/>
          <w:sz w:val="18"/>
          <w:szCs w:val="18"/>
        </w:rPr>
      </w:pPr>
      <w:r w:rsidRPr="005F0410">
        <w:rPr>
          <w:rStyle w:val="FootnoteReference"/>
          <w:rFonts w:ascii="Arial" w:hAnsi="Arial" w:cs="Arial"/>
          <w:sz w:val="18"/>
          <w:szCs w:val="18"/>
        </w:rPr>
        <w:footnoteRef/>
      </w:r>
      <w:r w:rsidRPr="005F0410">
        <w:rPr>
          <w:rFonts w:ascii="Arial" w:hAnsi="Arial" w:cs="Arial"/>
          <w:sz w:val="18"/>
          <w:szCs w:val="18"/>
        </w:rPr>
        <w:t xml:space="preserve"> </w:t>
      </w:r>
      <w:r w:rsidRPr="005F0410">
        <w:rPr>
          <w:rFonts w:ascii="Arial" w:hAnsi="Arial" w:cs="Arial"/>
          <w:i/>
          <w:sz w:val="18"/>
          <w:szCs w:val="18"/>
          <w:lang w:val="af-ZA"/>
        </w:rPr>
        <w:t>Mukata v Appolus</w:t>
      </w:r>
      <w:r w:rsidR="000E50B3" w:rsidRPr="005F0410">
        <w:rPr>
          <w:rStyle w:val="FootnoteReference"/>
          <w:rFonts w:ascii="Arial" w:hAnsi="Arial" w:cs="Arial"/>
          <w:sz w:val="18"/>
          <w:szCs w:val="18"/>
          <w:lang w:val="af-ZA"/>
        </w:rPr>
        <w:t xml:space="preserve"> </w:t>
      </w:r>
    </w:p>
  </w:footnote>
  <w:footnote w:id="2">
    <w:p w14:paraId="1E7F1EC3" w14:textId="1E9C4291" w:rsidR="000E50B3" w:rsidRPr="00361567" w:rsidRDefault="000E50B3">
      <w:pPr>
        <w:pStyle w:val="FootnoteText"/>
        <w:rPr>
          <w:rFonts w:ascii="Arial" w:hAnsi="Arial" w:cs="Arial"/>
          <w:sz w:val="18"/>
          <w:szCs w:val="18"/>
        </w:rPr>
      </w:pPr>
      <w:r w:rsidRPr="00361567">
        <w:rPr>
          <w:rStyle w:val="FootnoteReference"/>
          <w:rFonts w:ascii="Arial" w:hAnsi="Arial" w:cs="Arial"/>
          <w:sz w:val="18"/>
          <w:szCs w:val="18"/>
        </w:rPr>
        <w:footnoteRef/>
      </w:r>
      <w:r w:rsidRPr="00361567">
        <w:rPr>
          <w:rFonts w:ascii="Arial" w:hAnsi="Arial" w:cs="Arial"/>
          <w:sz w:val="18"/>
          <w:szCs w:val="18"/>
        </w:rPr>
        <w:t xml:space="preserve"> The founding affidavit herein was attested to by the defendant’s legal practitioner.</w:t>
      </w:r>
    </w:p>
  </w:footnote>
  <w:footnote w:id="3">
    <w:p w14:paraId="2BE074ED" w14:textId="77777777" w:rsidR="00DE1D56" w:rsidRPr="00361567" w:rsidRDefault="00DE1D56" w:rsidP="00DE1D56">
      <w:pPr>
        <w:pStyle w:val="FootnoteText"/>
        <w:rPr>
          <w:rFonts w:ascii="Arial" w:hAnsi="Arial" w:cs="Arial"/>
          <w:sz w:val="18"/>
          <w:szCs w:val="18"/>
          <w:lang w:val="af-ZA"/>
        </w:rPr>
      </w:pPr>
      <w:r w:rsidRPr="00361567">
        <w:rPr>
          <w:rStyle w:val="FootnoteReference"/>
          <w:rFonts w:ascii="Arial" w:hAnsi="Arial" w:cs="Arial"/>
          <w:sz w:val="18"/>
          <w:szCs w:val="18"/>
        </w:rPr>
        <w:footnoteRef/>
      </w:r>
      <w:r w:rsidRPr="00361567">
        <w:rPr>
          <w:rFonts w:ascii="Arial" w:hAnsi="Arial" w:cs="Arial"/>
          <w:sz w:val="18"/>
          <w:szCs w:val="18"/>
        </w:rPr>
        <w:t xml:space="preserve"> </w:t>
      </w:r>
      <w:r w:rsidR="00FC2A56" w:rsidRPr="00361567">
        <w:rPr>
          <w:rFonts w:ascii="Arial" w:hAnsi="Arial" w:cs="Arial"/>
          <w:i/>
          <w:sz w:val="18"/>
          <w:szCs w:val="18"/>
          <w:lang w:val="af-ZA"/>
        </w:rPr>
        <w:t>Stipp and Another v Shade Centre and Another</w:t>
      </w:r>
      <w:r w:rsidR="00FC2A56" w:rsidRPr="00361567">
        <w:rPr>
          <w:rFonts w:ascii="Arial" w:hAnsi="Arial" w:cs="Arial"/>
          <w:sz w:val="18"/>
          <w:szCs w:val="18"/>
          <w:lang w:val="af-ZA"/>
        </w:rPr>
        <w:t xml:space="preserve"> </w:t>
      </w:r>
      <w:r w:rsidRPr="00361567">
        <w:rPr>
          <w:rFonts w:ascii="Arial" w:hAnsi="Arial" w:cs="Arial"/>
          <w:sz w:val="18"/>
          <w:szCs w:val="18"/>
          <w:lang w:val="af-ZA"/>
        </w:rPr>
        <w:t>2007 (2) NR 627 (SC) [29] and [30].</w:t>
      </w:r>
    </w:p>
  </w:footnote>
  <w:footnote w:id="4">
    <w:p w14:paraId="6AE8D18B" w14:textId="6F4B7733" w:rsidR="001B1A7C" w:rsidRPr="00361567" w:rsidRDefault="001B1A7C">
      <w:pPr>
        <w:pStyle w:val="FootnoteText"/>
        <w:rPr>
          <w:rFonts w:ascii="Arial" w:hAnsi="Arial" w:cs="Arial"/>
          <w:sz w:val="18"/>
          <w:szCs w:val="18"/>
        </w:rPr>
      </w:pPr>
      <w:r w:rsidRPr="00361567">
        <w:rPr>
          <w:rStyle w:val="FootnoteReference"/>
          <w:rFonts w:ascii="Arial" w:hAnsi="Arial" w:cs="Arial"/>
          <w:sz w:val="18"/>
          <w:szCs w:val="18"/>
        </w:rPr>
        <w:footnoteRef/>
      </w:r>
      <w:r w:rsidRPr="00361567">
        <w:rPr>
          <w:rFonts w:ascii="Arial" w:hAnsi="Arial" w:cs="Arial"/>
          <w:sz w:val="18"/>
          <w:szCs w:val="18"/>
        </w:rPr>
        <w:t xml:space="preserve"> This was filed together w</w:t>
      </w:r>
      <w:r w:rsidR="00361567">
        <w:rPr>
          <w:rFonts w:ascii="Arial" w:hAnsi="Arial" w:cs="Arial"/>
          <w:sz w:val="18"/>
          <w:szCs w:val="18"/>
        </w:rPr>
        <w:t>ith the replying affidavit on</w:t>
      </w:r>
      <w:r w:rsidR="00EC05A3">
        <w:rPr>
          <w:rFonts w:ascii="Arial" w:hAnsi="Arial" w:cs="Arial"/>
          <w:sz w:val="18"/>
          <w:szCs w:val="18"/>
        </w:rPr>
        <w:t xml:space="preserve"> 6/06/2019.</w:t>
      </w:r>
    </w:p>
  </w:footnote>
  <w:footnote w:id="5">
    <w:p w14:paraId="5CF28349" w14:textId="77777777" w:rsidR="00FC2A56" w:rsidRDefault="00FC2A56" w:rsidP="00FC2A56">
      <w:pPr>
        <w:pStyle w:val="FootnoteText"/>
      </w:pPr>
      <w:r w:rsidRPr="009B077B">
        <w:rPr>
          <w:rStyle w:val="FootnoteReference"/>
          <w:rFonts w:ascii="Arial" w:hAnsi="Arial" w:cs="Arial"/>
        </w:rPr>
        <w:footnoteRef/>
      </w:r>
      <w:r>
        <w:rPr>
          <w:rFonts w:cs="Arial"/>
          <w:i/>
          <w:szCs w:val="24"/>
          <w:lang w:val="en-ZA"/>
        </w:rPr>
        <w:t xml:space="preserve"> </w:t>
      </w:r>
      <w:r w:rsidRPr="00FC2A56">
        <w:rPr>
          <w:rFonts w:ascii="Arial" w:hAnsi="Arial" w:cs="Arial"/>
          <w:i/>
          <w:szCs w:val="24"/>
          <w:lang w:val="en-ZA"/>
        </w:rPr>
        <w:t>Angula v LorentzAngula Inc</w:t>
      </w:r>
      <w:r w:rsidRPr="009B077B">
        <w:rPr>
          <w:rFonts w:ascii="Arial" w:hAnsi="Arial" w:cs="Arial"/>
        </w:rPr>
        <w:t xml:space="preserve"> (I 599/2015) [2016] NAHCMD 78 (17 March 2016)</w:t>
      </w:r>
      <w:r>
        <w:rPr>
          <w:rFonts w:ascii="Arial" w:hAnsi="Arial" w:cs="Arial"/>
        </w:rPr>
        <w:t>.</w:t>
      </w:r>
    </w:p>
  </w:footnote>
  <w:footnote w:id="6">
    <w:p w14:paraId="5EA36388" w14:textId="4807355D" w:rsidR="00DE1D56" w:rsidRPr="00756370" w:rsidRDefault="00DE1D56" w:rsidP="00756370">
      <w:pPr>
        <w:spacing w:after="0"/>
        <w:ind w:left="142" w:hanging="142"/>
        <w:jc w:val="both"/>
        <w:rPr>
          <w:rFonts w:cs="Arial"/>
          <w:sz w:val="18"/>
          <w:szCs w:val="18"/>
          <w:lang w:val="af-ZA"/>
        </w:rPr>
      </w:pPr>
      <w:r w:rsidRPr="00756370">
        <w:rPr>
          <w:rStyle w:val="FootnoteReference"/>
          <w:rFonts w:cs="Arial"/>
          <w:sz w:val="18"/>
          <w:szCs w:val="18"/>
        </w:rPr>
        <w:footnoteRef/>
      </w:r>
      <w:r w:rsidRPr="00756370">
        <w:rPr>
          <w:rFonts w:cs="Arial"/>
          <w:sz w:val="18"/>
          <w:szCs w:val="18"/>
        </w:rPr>
        <w:t xml:space="preserve"> </w:t>
      </w:r>
      <w:r w:rsidRPr="00756370">
        <w:rPr>
          <w:rFonts w:cs="Arial"/>
          <w:i/>
          <w:sz w:val="18"/>
          <w:szCs w:val="18"/>
        </w:rPr>
        <w:t>Namiseb v Etosha Transport</w:t>
      </w:r>
      <w:r w:rsidRPr="00756370">
        <w:rPr>
          <w:rFonts w:cs="Arial"/>
          <w:sz w:val="18"/>
          <w:szCs w:val="18"/>
        </w:rPr>
        <w:t xml:space="preserve"> </w:t>
      </w:r>
      <w:r w:rsidRPr="00756370">
        <w:rPr>
          <w:rFonts w:cs="Arial"/>
          <w:i/>
          <w:sz w:val="18"/>
          <w:szCs w:val="18"/>
        </w:rPr>
        <w:t>(Pty) Ltd</w:t>
      </w:r>
      <w:r w:rsidRPr="00756370">
        <w:rPr>
          <w:rFonts w:cs="Arial"/>
          <w:sz w:val="18"/>
          <w:szCs w:val="18"/>
        </w:rPr>
        <w:t xml:space="preserve"> (LCA 102/2010) [2014] NALCHMD 25 (4 June 2014) at [11] referred to, with approval, to the case of </w:t>
      </w:r>
      <w:r w:rsidRPr="00756370">
        <w:rPr>
          <w:rFonts w:cs="Arial"/>
          <w:i/>
          <w:sz w:val="18"/>
          <w:szCs w:val="18"/>
        </w:rPr>
        <w:t>Chetty v Law Society, Transvaal</w:t>
      </w:r>
      <w:r w:rsidR="00756370">
        <w:rPr>
          <w:rFonts w:cs="Arial"/>
          <w:sz w:val="18"/>
          <w:szCs w:val="18"/>
        </w:rPr>
        <w:t xml:space="preserve"> 1985 (2) SA 756 (A) at 764.</w:t>
      </w:r>
    </w:p>
  </w:footnote>
  <w:footnote w:id="7">
    <w:p w14:paraId="3D2E3458" w14:textId="6E85721A" w:rsidR="009B077B" w:rsidRPr="00756370" w:rsidRDefault="009B077B" w:rsidP="00756370">
      <w:pPr>
        <w:pStyle w:val="FootnoteText"/>
        <w:jc w:val="both"/>
        <w:rPr>
          <w:rFonts w:ascii="Arial" w:hAnsi="Arial" w:cs="Arial"/>
          <w:sz w:val="18"/>
          <w:szCs w:val="18"/>
          <w:lang w:val="en-ZA"/>
        </w:rPr>
      </w:pPr>
      <w:r w:rsidRPr="00756370">
        <w:rPr>
          <w:rStyle w:val="FootnoteReference"/>
          <w:rFonts w:ascii="Arial" w:hAnsi="Arial" w:cs="Arial"/>
          <w:sz w:val="18"/>
          <w:szCs w:val="18"/>
        </w:rPr>
        <w:footnoteRef/>
      </w:r>
      <w:r w:rsidRPr="00756370">
        <w:rPr>
          <w:rFonts w:ascii="Arial" w:hAnsi="Arial" w:cs="Arial"/>
          <w:sz w:val="18"/>
          <w:szCs w:val="18"/>
        </w:rPr>
        <w:t xml:space="preserve"> </w:t>
      </w:r>
      <w:r w:rsidRPr="00756370">
        <w:rPr>
          <w:rFonts w:ascii="Arial" w:eastAsia="Arial Unicode MS" w:hAnsi="Arial" w:cs="Arial"/>
          <w:sz w:val="18"/>
          <w:szCs w:val="18"/>
          <w:bdr w:val="nil"/>
          <w:lang w:val="pt-PT"/>
        </w:rPr>
        <w:t>(SA</w:t>
      </w:r>
      <w:r w:rsidRPr="00756370">
        <w:rPr>
          <w:rFonts w:ascii="Arial" w:eastAsia="Arial Unicode MS" w:hAnsi="Arial" w:cs="Arial"/>
          <w:sz w:val="18"/>
          <w:szCs w:val="18"/>
          <w:bdr w:val="nil"/>
          <w:lang w:val="en-GB"/>
        </w:rPr>
        <w:t xml:space="preserve"> 36/2013) [2014] NASC (12 December 2014)</w:t>
      </w:r>
      <w:r w:rsidR="00756370">
        <w:rPr>
          <w:rFonts w:ascii="Arial" w:eastAsia="Arial Unicode MS" w:hAnsi="Arial" w:cs="Arial"/>
          <w:sz w:val="18"/>
          <w:szCs w:val="18"/>
          <w:bdr w:val="nil"/>
          <w:lang w:val="en-GB"/>
        </w:rPr>
        <w:t>.</w:t>
      </w:r>
    </w:p>
  </w:footnote>
  <w:footnote w:id="8">
    <w:p w14:paraId="309AE8F0" w14:textId="77777777" w:rsidR="00DE1D56" w:rsidRPr="00756370" w:rsidRDefault="00DE1D56" w:rsidP="00756370">
      <w:pPr>
        <w:pStyle w:val="FootnoteText"/>
        <w:ind w:left="142" w:hanging="142"/>
        <w:jc w:val="both"/>
        <w:rPr>
          <w:rFonts w:ascii="Arial" w:hAnsi="Arial" w:cs="Arial"/>
          <w:sz w:val="18"/>
          <w:szCs w:val="18"/>
        </w:rPr>
      </w:pPr>
      <w:r w:rsidRPr="00756370">
        <w:rPr>
          <w:rStyle w:val="FootnoteReference"/>
          <w:rFonts w:ascii="Arial" w:hAnsi="Arial" w:cs="Arial"/>
          <w:sz w:val="18"/>
          <w:szCs w:val="18"/>
        </w:rPr>
        <w:footnoteRef/>
      </w:r>
      <w:r w:rsidRPr="00756370">
        <w:rPr>
          <w:rFonts w:ascii="Arial" w:hAnsi="Arial" w:cs="Arial"/>
          <w:sz w:val="18"/>
          <w:szCs w:val="18"/>
        </w:rPr>
        <w:t xml:space="preserve"> </w:t>
      </w:r>
      <w:r w:rsidR="007071A0" w:rsidRPr="00756370">
        <w:rPr>
          <w:rFonts w:ascii="Arial" w:eastAsia="Arial Unicode MS" w:hAnsi="Arial" w:cs="Arial"/>
          <w:i/>
          <w:sz w:val="18"/>
          <w:szCs w:val="18"/>
          <w:bdr w:val="nil"/>
          <w:lang w:val="en-GB"/>
        </w:rPr>
        <w:t>Beukes and Another v South West Africa Building Society (SWABOU) and Others</w:t>
      </w:r>
      <w:r w:rsidR="007071A0" w:rsidRPr="00756370">
        <w:rPr>
          <w:rFonts w:ascii="Arial" w:hAnsi="Arial" w:cs="Arial"/>
          <w:sz w:val="18"/>
          <w:szCs w:val="18"/>
        </w:rPr>
        <w:t xml:space="preserve"> </w:t>
      </w:r>
      <w:r w:rsidRPr="00756370">
        <w:rPr>
          <w:rFonts w:ascii="Arial" w:hAnsi="Arial" w:cs="Arial"/>
          <w:sz w:val="18"/>
          <w:szCs w:val="18"/>
        </w:rPr>
        <w:t>(SA 10/2006) [2010] NASC 14 para 12.</w:t>
      </w:r>
    </w:p>
  </w:footnote>
  <w:footnote w:id="9">
    <w:p w14:paraId="41E71847" w14:textId="57971ABC" w:rsidR="00DE1D56" w:rsidRPr="00756370" w:rsidRDefault="00DE1D56" w:rsidP="00756370">
      <w:pPr>
        <w:spacing w:after="0" w:line="240" w:lineRule="auto"/>
        <w:ind w:left="142" w:hanging="142"/>
        <w:jc w:val="both"/>
        <w:rPr>
          <w:rFonts w:cs="Arial"/>
          <w:sz w:val="18"/>
          <w:szCs w:val="18"/>
        </w:rPr>
      </w:pPr>
      <w:r w:rsidRPr="00756370">
        <w:rPr>
          <w:rStyle w:val="FootnoteReference"/>
          <w:rFonts w:cs="Arial"/>
          <w:sz w:val="18"/>
          <w:szCs w:val="18"/>
        </w:rPr>
        <w:footnoteRef/>
      </w:r>
      <w:r w:rsidR="007071A0" w:rsidRPr="00756370">
        <w:rPr>
          <w:rFonts w:cs="Arial"/>
          <w:sz w:val="18"/>
          <w:szCs w:val="18"/>
        </w:rPr>
        <w:t xml:space="preserve"> </w:t>
      </w:r>
      <w:r w:rsidR="007071A0" w:rsidRPr="00756370">
        <w:rPr>
          <w:rFonts w:cs="Arial"/>
          <w:i/>
          <w:sz w:val="18"/>
          <w:szCs w:val="18"/>
        </w:rPr>
        <w:t>South African Airways Soc Limited</w:t>
      </w:r>
      <w:r w:rsidR="007071A0" w:rsidRPr="00756370">
        <w:rPr>
          <w:rFonts w:cs="Arial"/>
          <w:b/>
          <w:sz w:val="18"/>
          <w:szCs w:val="18"/>
        </w:rPr>
        <w:t xml:space="preserve"> </w:t>
      </w:r>
      <w:r w:rsidR="007071A0" w:rsidRPr="00756370">
        <w:rPr>
          <w:rFonts w:cs="Arial"/>
          <w:i/>
          <w:sz w:val="18"/>
          <w:szCs w:val="18"/>
        </w:rPr>
        <w:t>v Camm</w:t>
      </w:r>
      <w:r w:rsidRPr="00756370">
        <w:rPr>
          <w:rFonts w:cs="Arial"/>
          <w:sz w:val="18"/>
          <w:szCs w:val="18"/>
        </w:rPr>
        <w:t xml:space="preserve"> (HC-MD</w:t>
      </w:r>
      <w:r w:rsidR="009D1F46" w:rsidRPr="00756370">
        <w:rPr>
          <w:rFonts w:cs="Arial"/>
          <w:sz w:val="18"/>
          <w:szCs w:val="18"/>
        </w:rPr>
        <w:t xml:space="preserve">-CIV-ACT-DEL-2016/02479) [2019] </w:t>
      </w:r>
      <w:r w:rsidRPr="00756370">
        <w:rPr>
          <w:rFonts w:cs="Arial"/>
          <w:sz w:val="18"/>
          <w:szCs w:val="18"/>
        </w:rPr>
        <w:t>NAHCMD 14 (31 January 2019)</w:t>
      </w:r>
      <w:r w:rsidR="00756370">
        <w:rPr>
          <w:rFonts w:cs="Arial"/>
          <w:sz w:val="18"/>
          <w:szCs w:val="18"/>
        </w:rPr>
        <w:t>.</w:t>
      </w:r>
    </w:p>
  </w:footnote>
  <w:footnote w:id="10">
    <w:p w14:paraId="599B3482" w14:textId="77777777" w:rsidR="00DE1D56" w:rsidRPr="00756370" w:rsidRDefault="00DE1D56" w:rsidP="00756370">
      <w:pPr>
        <w:pStyle w:val="FootnoteText"/>
        <w:jc w:val="both"/>
        <w:rPr>
          <w:rFonts w:ascii="Arial" w:hAnsi="Arial" w:cs="Arial"/>
          <w:sz w:val="18"/>
          <w:szCs w:val="18"/>
        </w:rPr>
      </w:pPr>
      <w:r w:rsidRPr="00756370">
        <w:rPr>
          <w:rStyle w:val="FootnoteReference"/>
          <w:rFonts w:ascii="Arial" w:hAnsi="Arial" w:cs="Arial"/>
          <w:sz w:val="18"/>
          <w:szCs w:val="18"/>
        </w:rPr>
        <w:footnoteRef/>
      </w:r>
      <w:r w:rsidRPr="00756370">
        <w:rPr>
          <w:rFonts w:ascii="Arial" w:hAnsi="Arial" w:cs="Arial"/>
          <w:sz w:val="18"/>
          <w:szCs w:val="18"/>
        </w:rPr>
        <w:t xml:space="preserve"> </w:t>
      </w:r>
      <w:r w:rsidRPr="00756370">
        <w:rPr>
          <w:rFonts w:ascii="Arial" w:hAnsi="Arial" w:cs="Arial"/>
          <w:i/>
          <w:sz w:val="18"/>
          <w:szCs w:val="18"/>
        </w:rPr>
        <w:t>Balzer v Vries</w:t>
      </w:r>
      <w:r w:rsidRPr="00756370">
        <w:rPr>
          <w:rFonts w:ascii="Arial" w:hAnsi="Arial" w:cs="Arial"/>
          <w:sz w:val="18"/>
          <w:szCs w:val="18"/>
        </w:rPr>
        <w:t xml:space="preserve"> 2015 (2) NR 547 (SC) at 661J-552F.</w:t>
      </w:r>
    </w:p>
  </w:footnote>
  <w:footnote w:id="11">
    <w:p w14:paraId="323A3B77" w14:textId="77777777" w:rsidR="00DE1D56" w:rsidRPr="00756370" w:rsidRDefault="00DE1D56" w:rsidP="00DE1D56">
      <w:pPr>
        <w:pStyle w:val="FootnoteText"/>
        <w:rPr>
          <w:rFonts w:ascii="Arial" w:hAnsi="Arial" w:cs="Arial"/>
          <w:sz w:val="18"/>
          <w:szCs w:val="18"/>
        </w:rPr>
      </w:pPr>
      <w:r w:rsidRPr="00756370">
        <w:rPr>
          <w:rStyle w:val="FootnoteReference"/>
          <w:rFonts w:ascii="Arial" w:hAnsi="Arial" w:cs="Arial"/>
          <w:sz w:val="18"/>
          <w:szCs w:val="18"/>
        </w:rPr>
        <w:footnoteRef/>
      </w:r>
      <w:r w:rsidRPr="00756370">
        <w:rPr>
          <w:rFonts w:ascii="Arial" w:hAnsi="Arial" w:cs="Arial"/>
          <w:sz w:val="18"/>
          <w:szCs w:val="18"/>
        </w:rPr>
        <w:t xml:space="preserve"> </w:t>
      </w:r>
      <w:r w:rsidR="007071A0" w:rsidRPr="00756370">
        <w:rPr>
          <w:rFonts w:ascii="Arial" w:eastAsia="Calibri" w:hAnsi="Arial" w:cs="Arial"/>
          <w:i/>
          <w:sz w:val="18"/>
          <w:szCs w:val="18"/>
          <w:lang w:val="en-GB"/>
        </w:rPr>
        <w:t>Arangies t/a</w:t>
      </w:r>
      <w:r w:rsidR="007071A0" w:rsidRPr="00756370">
        <w:rPr>
          <w:rFonts w:ascii="Arial" w:eastAsia="Calibri" w:hAnsi="Arial" w:cs="Arial"/>
          <w:sz w:val="18"/>
          <w:szCs w:val="18"/>
          <w:lang w:val="en-GB"/>
        </w:rPr>
        <w:t xml:space="preserve"> </w:t>
      </w:r>
      <w:r w:rsidR="007071A0" w:rsidRPr="00756370">
        <w:rPr>
          <w:rFonts w:ascii="Arial" w:eastAsia="Calibri" w:hAnsi="Arial" w:cs="Arial"/>
          <w:i/>
          <w:sz w:val="18"/>
          <w:szCs w:val="18"/>
          <w:lang w:val="en-GB"/>
        </w:rPr>
        <w:t>Auto Tech v Quick Build</w:t>
      </w:r>
      <w:r w:rsidR="007071A0" w:rsidRPr="00756370">
        <w:rPr>
          <w:rFonts w:ascii="Arial" w:hAnsi="Arial" w:cs="Arial"/>
          <w:sz w:val="18"/>
          <w:szCs w:val="18"/>
        </w:rPr>
        <w:t xml:space="preserve"> </w:t>
      </w:r>
      <w:r w:rsidRPr="00756370">
        <w:rPr>
          <w:rFonts w:ascii="Arial" w:hAnsi="Arial" w:cs="Arial"/>
          <w:sz w:val="18"/>
          <w:szCs w:val="18"/>
        </w:rPr>
        <w:t>2014 (1) NR 187 (SC).</w:t>
      </w:r>
    </w:p>
  </w:footnote>
  <w:footnote w:id="12">
    <w:p w14:paraId="7F080EB5" w14:textId="7E857269" w:rsidR="00DE1D56" w:rsidRPr="00756370" w:rsidRDefault="00DE1D56" w:rsidP="009D1F46">
      <w:pPr>
        <w:pStyle w:val="FootnoteText"/>
        <w:ind w:left="-284" w:firstLine="284"/>
        <w:jc w:val="both"/>
        <w:rPr>
          <w:rFonts w:ascii="Arial" w:hAnsi="Arial" w:cs="Arial"/>
          <w:sz w:val="18"/>
          <w:szCs w:val="18"/>
        </w:rPr>
      </w:pPr>
      <w:r w:rsidRPr="00756370">
        <w:rPr>
          <w:rStyle w:val="FootnoteReference"/>
          <w:rFonts w:ascii="Arial" w:hAnsi="Arial" w:cs="Arial"/>
          <w:sz w:val="18"/>
          <w:szCs w:val="18"/>
        </w:rPr>
        <w:footnoteRef/>
      </w:r>
      <w:r w:rsidRPr="00756370">
        <w:rPr>
          <w:rFonts w:ascii="Arial" w:hAnsi="Arial" w:cs="Arial"/>
          <w:sz w:val="18"/>
          <w:szCs w:val="18"/>
        </w:rPr>
        <w:t xml:space="preserve"> Paragraph [55] </w:t>
      </w:r>
      <w:r w:rsidRPr="00756370">
        <w:rPr>
          <w:rFonts w:ascii="Arial" w:hAnsi="Arial" w:cs="Arial"/>
          <w:i/>
          <w:sz w:val="18"/>
          <w:szCs w:val="18"/>
        </w:rPr>
        <w:t>Nzianga v Carlos</w:t>
      </w:r>
      <w:r w:rsidRPr="00756370">
        <w:rPr>
          <w:rFonts w:ascii="Arial" w:hAnsi="Arial" w:cs="Arial"/>
          <w:sz w:val="18"/>
          <w:szCs w:val="18"/>
        </w:rPr>
        <w:t xml:space="preserve"> (I 1077/2014) [2017] NAHCMD 364 (17 August 2017)</w:t>
      </w:r>
      <w:r w:rsidR="00756370">
        <w:rPr>
          <w:rFonts w:ascii="Arial" w:hAnsi="Arial" w:cs="Arial"/>
          <w:sz w:val="18"/>
          <w:szCs w:val="18"/>
        </w:rPr>
        <w:t>.</w:t>
      </w:r>
    </w:p>
  </w:footnote>
  <w:footnote w:id="13">
    <w:p w14:paraId="0C72A780" w14:textId="2AFE34A8" w:rsidR="00DE1D56" w:rsidRPr="006B6357" w:rsidRDefault="00DE1D56" w:rsidP="00DE1D56">
      <w:pPr>
        <w:spacing w:after="0" w:line="240" w:lineRule="auto"/>
        <w:jc w:val="both"/>
        <w:rPr>
          <w:rFonts w:cs="Arial"/>
          <w:sz w:val="18"/>
          <w:szCs w:val="18"/>
        </w:rPr>
      </w:pPr>
      <w:r w:rsidRPr="006B6357">
        <w:rPr>
          <w:rStyle w:val="FootnoteReference"/>
          <w:rFonts w:cs="Arial"/>
          <w:sz w:val="18"/>
          <w:szCs w:val="18"/>
        </w:rPr>
        <w:footnoteRef/>
      </w:r>
      <w:r w:rsidRPr="006B6357">
        <w:rPr>
          <w:rFonts w:cs="Arial"/>
          <w:sz w:val="18"/>
          <w:szCs w:val="18"/>
        </w:rPr>
        <w:t xml:space="preserve"> </w:t>
      </w:r>
      <w:r w:rsidR="008C32BA" w:rsidRPr="008C32BA">
        <w:rPr>
          <w:rFonts w:eastAsia="Calibri" w:cs="Arial"/>
          <w:i/>
          <w:sz w:val="18"/>
          <w:szCs w:val="18"/>
        </w:rPr>
        <w:t>South African Airways Soc Limited</w:t>
      </w:r>
      <w:r w:rsidR="008C32BA" w:rsidRPr="008C32BA">
        <w:rPr>
          <w:rFonts w:eastAsia="Calibri" w:cs="Arial"/>
          <w:b/>
          <w:sz w:val="18"/>
          <w:szCs w:val="18"/>
        </w:rPr>
        <w:t xml:space="preserve"> </w:t>
      </w:r>
      <w:r w:rsidR="008C32BA" w:rsidRPr="008C32BA">
        <w:rPr>
          <w:rFonts w:eastAsia="Calibri" w:cs="Arial"/>
          <w:i/>
          <w:sz w:val="18"/>
          <w:szCs w:val="18"/>
        </w:rPr>
        <w:t>v Camm</w:t>
      </w:r>
      <w:r w:rsidR="008C32BA" w:rsidRPr="008C32BA">
        <w:rPr>
          <w:rFonts w:cs="Arial"/>
          <w:sz w:val="18"/>
          <w:szCs w:val="18"/>
        </w:rPr>
        <w:t xml:space="preserve"> </w:t>
      </w:r>
      <w:r w:rsidRPr="008C32BA">
        <w:rPr>
          <w:rFonts w:cs="Arial"/>
          <w:sz w:val="18"/>
          <w:szCs w:val="18"/>
        </w:rPr>
        <w:t>[2019]</w:t>
      </w:r>
      <w:r w:rsidR="006B6357" w:rsidRPr="008C32BA">
        <w:rPr>
          <w:rFonts w:cs="Arial"/>
          <w:sz w:val="18"/>
          <w:szCs w:val="18"/>
        </w:rPr>
        <w:t xml:space="preserve"> </w:t>
      </w:r>
      <w:r w:rsidRPr="008C32BA">
        <w:rPr>
          <w:rFonts w:cs="Arial"/>
          <w:sz w:val="18"/>
          <w:szCs w:val="18"/>
        </w:rPr>
        <w:t>NAHCMD 14 (31 January 2019)</w:t>
      </w:r>
    </w:p>
  </w:footnote>
  <w:footnote w:id="14">
    <w:p w14:paraId="25908855" w14:textId="79F681EC" w:rsidR="00DE1D56" w:rsidRPr="006B6357" w:rsidRDefault="00DE1D56" w:rsidP="006B6357">
      <w:pPr>
        <w:spacing w:after="0" w:line="240" w:lineRule="auto"/>
        <w:ind w:left="142" w:hanging="142"/>
        <w:jc w:val="both"/>
        <w:rPr>
          <w:rFonts w:cs="Arial"/>
          <w:sz w:val="18"/>
          <w:szCs w:val="18"/>
        </w:rPr>
      </w:pPr>
      <w:r w:rsidRPr="006B6357">
        <w:rPr>
          <w:rStyle w:val="FootnoteReference"/>
          <w:rFonts w:cs="Arial"/>
          <w:sz w:val="18"/>
          <w:szCs w:val="18"/>
        </w:rPr>
        <w:footnoteRef/>
      </w:r>
      <w:r w:rsidRPr="006B6357">
        <w:rPr>
          <w:rFonts w:cs="Arial"/>
          <w:sz w:val="18"/>
          <w:szCs w:val="18"/>
        </w:rPr>
        <w:t xml:space="preserve"> </w:t>
      </w:r>
      <w:r w:rsidRPr="006B6357">
        <w:rPr>
          <w:rFonts w:cs="Arial"/>
          <w:i/>
          <w:sz w:val="18"/>
          <w:szCs w:val="18"/>
        </w:rPr>
        <w:t>South African Airways Soc Limited v Camm</w:t>
      </w:r>
      <w:r w:rsidRPr="006B6357">
        <w:rPr>
          <w:rFonts w:cs="Arial"/>
          <w:sz w:val="18"/>
          <w:szCs w:val="18"/>
        </w:rPr>
        <w:t xml:space="preserve"> (HC-MD-CIV-ACT-DEL-2016/02479) [2019] NAHCMD</w:t>
      </w:r>
      <w:r w:rsidR="009D1F46" w:rsidRPr="006B6357">
        <w:rPr>
          <w:rFonts w:cs="Arial"/>
          <w:sz w:val="18"/>
          <w:szCs w:val="18"/>
        </w:rPr>
        <w:t xml:space="preserve"> </w:t>
      </w:r>
      <w:r w:rsidR="006B6357">
        <w:rPr>
          <w:rFonts w:cs="Arial"/>
          <w:sz w:val="18"/>
          <w:szCs w:val="18"/>
        </w:rPr>
        <w:t>14 (31 January 2019).</w:t>
      </w:r>
    </w:p>
  </w:footnote>
  <w:footnote w:id="15">
    <w:p w14:paraId="34CAEC83" w14:textId="370D6134" w:rsidR="00DE1D56" w:rsidRPr="006B6357" w:rsidRDefault="00DE1D56" w:rsidP="006B6357">
      <w:pPr>
        <w:pStyle w:val="Body"/>
        <w:numPr>
          <w:ilvl w:val="0"/>
          <w:numId w:val="0"/>
        </w:numPr>
        <w:spacing w:line="360" w:lineRule="auto"/>
        <w:jc w:val="both"/>
        <w:rPr>
          <w:rFonts w:ascii="Arial" w:hAnsi="Arial" w:cs="Arial"/>
          <w:sz w:val="18"/>
          <w:szCs w:val="18"/>
          <w:lang w:val="pt-PT"/>
        </w:rPr>
      </w:pPr>
      <w:r w:rsidRPr="006B6357">
        <w:rPr>
          <w:rStyle w:val="FootnoteReference"/>
          <w:rFonts w:ascii="Arial" w:hAnsi="Arial" w:cs="Arial"/>
          <w:sz w:val="18"/>
          <w:szCs w:val="18"/>
        </w:rPr>
        <w:footnoteRef/>
      </w:r>
      <w:r w:rsidRPr="006B6357">
        <w:rPr>
          <w:rFonts w:ascii="Arial" w:hAnsi="Arial" w:cs="Arial"/>
          <w:sz w:val="18"/>
          <w:szCs w:val="18"/>
        </w:rPr>
        <w:t xml:space="preserve"> </w:t>
      </w:r>
      <w:r w:rsidR="007071A0" w:rsidRPr="006B6357">
        <w:rPr>
          <w:rFonts w:ascii="Arial" w:hAnsi="Arial" w:cs="Arial"/>
          <w:i/>
          <w:sz w:val="18"/>
          <w:szCs w:val="18"/>
        </w:rPr>
        <w:t>Bank Windhoek Limited v Benlin Investment</w:t>
      </w:r>
      <w:r w:rsidR="007071A0" w:rsidRPr="006B6357">
        <w:rPr>
          <w:rFonts w:ascii="Arial" w:hAnsi="Arial" w:cs="Arial"/>
          <w:sz w:val="18"/>
          <w:szCs w:val="18"/>
        </w:rPr>
        <w:t xml:space="preserve"> CC </w:t>
      </w:r>
      <w:r w:rsidRPr="006B6357">
        <w:rPr>
          <w:rFonts w:ascii="Arial" w:hAnsi="Arial" w:cs="Arial"/>
          <w:sz w:val="18"/>
          <w:szCs w:val="18"/>
        </w:rPr>
        <w:t>[2017] NAHMD 78 (15 March 2017)</w:t>
      </w:r>
      <w:r w:rsidR="006B6357">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13093"/>
      <w:docPartObj>
        <w:docPartGallery w:val="Page Numbers (Top of Page)"/>
        <w:docPartUnique/>
      </w:docPartObj>
    </w:sdtPr>
    <w:sdtEndPr>
      <w:rPr>
        <w:noProof/>
      </w:rPr>
    </w:sdtEndPr>
    <w:sdtContent>
      <w:p w14:paraId="1BE28A3C" w14:textId="77777777" w:rsidR="004D14EC" w:rsidRDefault="004D14EC">
        <w:pPr>
          <w:pStyle w:val="Header"/>
          <w:jc w:val="right"/>
        </w:pPr>
        <w:r>
          <w:fldChar w:fldCharType="begin"/>
        </w:r>
        <w:r>
          <w:instrText xml:space="preserve"> PAGE   \* MERGEFORMAT </w:instrText>
        </w:r>
        <w:r>
          <w:fldChar w:fldCharType="separate"/>
        </w:r>
        <w:r w:rsidR="00E165E0">
          <w:rPr>
            <w:noProof/>
          </w:rPr>
          <w:t>2</w:t>
        </w:r>
        <w:r>
          <w:rPr>
            <w:noProof/>
          </w:rPr>
          <w:fldChar w:fldCharType="end"/>
        </w:r>
      </w:p>
    </w:sdtContent>
  </w:sdt>
  <w:p w14:paraId="5CDDCFF9" w14:textId="77777777" w:rsidR="004D14EC" w:rsidRDefault="004D1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D32"/>
    <w:multiLevelType w:val="hybridMultilevel"/>
    <w:tmpl w:val="6ACEFC84"/>
    <w:lvl w:ilvl="0" w:tplc="293A01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890152"/>
    <w:multiLevelType w:val="hybridMultilevel"/>
    <w:tmpl w:val="9C3AD70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3C0F97"/>
    <w:multiLevelType w:val="hybridMultilevel"/>
    <w:tmpl w:val="B8E854DC"/>
    <w:lvl w:ilvl="0" w:tplc="A6C425C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991830"/>
    <w:multiLevelType w:val="hybridMultilevel"/>
    <w:tmpl w:val="20E2D6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3F33C0"/>
    <w:multiLevelType w:val="hybridMultilevel"/>
    <w:tmpl w:val="C466357C"/>
    <w:lvl w:ilvl="0" w:tplc="3A7E7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641F0"/>
    <w:multiLevelType w:val="hybridMultilevel"/>
    <w:tmpl w:val="EB50F4E4"/>
    <w:lvl w:ilvl="0" w:tplc="61A6A010">
      <w:start w:val="2"/>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4C3B4A"/>
    <w:multiLevelType w:val="hybridMultilevel"/>
    <w:tmpl w:val="75500CBC"/>
    <w:lvl w:ilvl="0" w:tplc="647435FC">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614D7"/>
    <w:multiLevelType w:val="hybridMultilevel"/>
    <w:tmpl w:val="6BCE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441FA"/>
    <w:multiLevelType w:val="hybridMultilevel"/>
    <w:tmpl w:val="98B2706E"/>
    <w:lvl w:ilvl="0" w:tplc="A6C425C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468635B"/>
    <w:multiLevelType w:val="hybridMultilevel"/>
    <w:tmpl w:val="7102C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A1813"/>
    <w:multiLevelType w:val="hybridMultilevel"/>
    <w:tmpl w:val="41A83C1C"/>
    <w:lvl w:ilvl="0" w:tplc="7B226164">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BF2709"/>
    <w:multiLevelType w:val="hybridMultilevel"/>
    <w:tmpl w:val="8DAEB424"/>
    <w:lvl w:ilvl="0" w:tplc="B2168E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FA6153E"/>
    <w:multiLevelType w:val="hybridMultilevel"/>
    <w:tmpl w:val="BE2083F8"/>
    <w:lvl w:ilvl="0" w:tplc="2F6498CE">
      <w:start w:val="1"/>
      <w:numFmt w:val="lowerLetter"/>
      <w:lvlText w:val="(%1)"/>
      <w:lvlJc w:val="left"/>
      <w:pPr>
        <w:ind w:left="2203" w:hanging="36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3" w15:restartNumberingAfterBreak="0">
    <w:nsid w:val="71F75E48"/>
    <w:multiLevelType w:val="multilevel"/>
    <w:tmpl w:val="2528C466"/>
    <w:lvl w:ilvl="0">
      <w:start w:val="1"/>
      <w:numFmt w:val="decimal"/>
      <w:pStyle w:val="Body"/>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7DB67038"/>
    <w:multiLevelType w:val="hybridMultilevel"/>
    <w:tmpl w:val="C93ED604"/>
    <w:lvl w:ilvl="0" w:tplc="1C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7"/>
  </w:num>
  <w:num w:numId="5">
    <w:abstractNumId w:val="14"/>
  </w:num>
  <w:num w:numId="6">
    <w:abstractNumId w:val="10"/>
  </w:num>
  <w:num w:numId="7">
    <w:abstractNumId w:val="4"/>
  </w:num>
  <w:num w:numId="8">
    <w:abstractNumId w:val="9"/>
  </w:num>
  <w:num w:numId="9">
    <w:abstractNumId w:val="8"/>
  </w:num>
  <w:num w:numId="10">
    <w:abstractNumId w:val="5"/>
  </w:num>
  <w:num w:numId="11">
    <w:abstractNumId w:val="2"/>
  </w:num>
  <w:num w:numId="12">
    <w:abstractNumId w:val="1"/>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56"/>
    <w:rsid w:val="00060F6C"/>
    <w:rsid w:val="000E50B3"/>
    <w:rsid w:val="000F57E3"/>
    <w:rsid w:val="0013137E"/>
    <w:rsid w:val="00146C72"/>
    <w:rsid w:val="001B1A7C"/>
    <w:rsid w:val="0025784B"/>
    <w:rsid w:val="00265DC0"/>
    <w:rsid w:val="00294586"/>
    <w:rsid w:val="002968CD"/>
    <w:rsid w:val="002A44E7"/>
    <w:rsid w:val="002D4566"/>
    <w:rsid w:val="002E28FF"/>
    <w:rsid w:val="00301757"/>
    <w:rsid w:val="00331FCC"/>
    <w:rsid w:val="00361567"/>
    <w:rsid w:val="003E09EE"/>
    <w:rsid w:val="00403A1E"/>
    <w:rsid w:val="00487E92"/>
    <w:rsid w:val="004C1E98"/>
    <w:rsid w:val="004D14EC"/>
    <w:rsid w:val="00507159"/>
    <w:rsid w:val="00513457"/>
    <w:rsid w:val="005A4FC1"/>
    <w:rsid w:val="005B438D"/>
    <w:rsid w:val="005C12CF"/>
    <w:rsid w:val="005E1ED4"/>
    <w:rsid w:val="005F0410"/>
    <w:rsid w:val="00602092"/>
    <w:rsid w:val="00613840"/>
    <w:rsid w:val="00626ADB"/>
    <w:rsid w:val="00683917"/>
    <w:rsid w:val="006A00C0"/>
    <w:rsid w:val="006A7E17"/>
    <w:rsid w:val="006B6357"/>
    <w:rsid w:val="0070305F"/>
    <w:rsid w:val="007071A0"/>
    <w:rsid w:val="00730C93"/>
    <w:rsid w:val="00756370"/>
    <w:rsid w:val="00777D5D"/>
    <w:rsid w:val="007A2F40"/>
    <w:rsid w:val="008172F6"/>
    <w:rsid w:val="008229F3"/>
    <w:rsid w:val="00845EB2"/>
    <w:rsid w:val="0084677E"/>
    <w:rsid w:val="00852B37"/>
    <w:rsid w:val="00880415"/>
    <w:rsid w:val="00896314"/>
    <w:rsid w:val="008C32BA"/>
    <w:rsid w:val="008C6E4C"/>
    <w:rsid w:val="00976631"/>
    <w:rsid w:val="009B077B"/>
    <w:rsid w:val="009B56F6"/>
    <w:rsid w:val="009D1F46"/>
    <w:rsid w:val="00A61F1F"/>
    <w:rsid w:val="00A839CF"/>
    <w:rsid w:val="00A873FA"/>
    <w:rsid w:val="00AA0AA2"/>
    <w:rsid w:val="00AD42E8"/>
    <w:rsid w:val="00B0119B"/>
    <w:rsid w:val="00B01D61"/>
    <w:rsid w:val="00B143F3"/>
    <w:rsid w:val="00B1713D"/>
    <w:rsid w:val="00B23448"/>
    <w:rsid w:val="00B93836"/>
    <w:rsid w:val="00BC4979"/>
    <w:rsid w:val="00BD1B30"/>
    <w:rsid w:val="00BD63EC"/>
    <w:rsid w:val="00C2371F"/>
    <w:rsid w:val="00C25260"/>
    <w:rsid w:val="00C73393"/>
    <w:rsid w:val="00C75F6E"/>
    <w:rsid w:val="00C9119A"/>
    <w:rsid w:val="00C9287E"/>
    <w:rsid w:val="00CA2AF9"/>
    <w:rsid w:val="00CC04FC"/>
    <w:rsid w:val="00CD5887"/>
    <w:rsid w:val="00DB0357"/>
    <w:rsid w:val="00DE1D56"/>
    <w:rsid w:val="00E165E0"/>
    <w:rsid w:val="00E243B0"/>
    <w:rsid w:val="00E41BEB"/>
    <w:rsid w:val="00E55910"/>
    <w:rsid w:val="00EC05A3"/>
    <w:rsid w:val="00EF01A9"/>
    <w:rsid w:val="00F06141"/>
    <w:rsid w:val="00F347B6"/>
    <w:rsid w:val="00F355CB"/>
    <w:rsid w:val="00F375D2"/>
    <w:rsid w:val="00F7290D"/>
    <w:rsid w:val="00F73C4F"/>
    <w:rsid w:val="00F87064"/>
    <w:rsid w:val="00FC2A56"/>
    <w:rsid w:val="00FE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02AE"/>
  <w15:chartTrackingRefBased/>
  <w15:docId w15:val="{51CB79E4-B765-4713-BB6D-18E1486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E1D5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rsid w:val="00DE1D56"/>
    <w:rPr>
      <w:rFonts w:asciiTheme="minorHAnsi" w:hAnsiTheme="minorHAnsi"/>
      <w:sz w:val="20"/>
      <w:szCs w:val="20"/>
    </w:rPr>
  </w:style>
  <w:style w:type="character" w:styleId="FootnoteReference">
    <w:name w:val="footnote reference"/>
    <w:basedOn w:val="DefaultParagraphFont"/>
    <w:uiPriority w:val="99"/>
    <w:semiHidden/>
    <w:unhideWhenUsed/>
    <w:rsid w:val="00DE1D56"/>
    <w:rPr>
      <w:vertAlign w:val="superscript"/>
    </w:rPr>
  </w:style>
  <w:style w:type="paragraph" w:customStyle="1" w:styleId="Body">
    <w:name w:val="Body"/>
    <w:rsid w:val="00DE1D56"/>
    <w:pPr>
      <w:numPr>
        <w:numId w:val="1"/>
      </w:numPr>
      <w:spacing w:after="0" w:line="240" w:lineRule="auto"/>
    </w:pPr>
    <w:rPr>
      <w:rFonts w:ascii="Calibri" w:eastAsia="Calibri" w:hAnsi="Calibri" w:cs="Times New Roman"/>
      <w:sz w:val="20"/>
      <w:szCs w:val="20"/>
      <w:lang w:val="en-GB"/>
    </w:rPr>
  </w:style>
  <w:style w:type="paragraph" w:styleId="ListParagraph">
    <w:name w:val="List Paragraph"/>
    <w:basedOn w:val="Normal"/>
    <w:uiPriority w:val="34"/>
    <w:qFormat/>
    <w:rsid w:val="00DE1D56"/>
    <w:pPr>
      <w:ind w:left="720"/>
      <w:contextualSpacing/>
    </w:pPr>
  </w:style>
  <w:style w:type="paragraph" w:styleId="Header">
    <w:name w:val="header"/>
    <w:basedOn w:val="Normal"/>
    <w:link w:val="HeaderChar"/>
    <w:uiPriority w:val="99"/>
    <w:unhideWhenUsed/>
    <w:rsid w:val="004D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4EC"/>
  </w:style>
  <w:style w:type="paragraph" w:styleId="Footer">
    <w:name w:val="footer"/>
    <w:basedOn w:val="Normal"/>
    <w:link w:val="FooterChar"/>
    <w:uiPriority w:val="99"/>
    <w:unhideWhenUsed/>
    <w:rsid w:val="004D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4EC"/>
  </w:style>
  <w:style w:type="paragraph" w:styleId="BalloonText">
    <w:name w:val="Balloon Text"/>
    <w:basedOn w:val="Normal"/>
    <w:link w:val="BalloonTextChar"/>
    <w:uiPriority w:val="99"/>
    <w:semiHidden/>
    <w:unhideWhenUsed/>
    <w:rsid w:val="00060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6C"/>
    <w:rPr>
      <w:rFonts w:ascii="Segoe UI" w:hAnsi="Segoe UI" w:cs="Segoe UI"/>
      <w:sz w:val="18"/>
      <w:szCs w:val="18"/>
    </w:rPr>
  </w:style>
  <w:style w:type="character" w:styleId="CommentReference">
    <w:name w:val="annotation reference"/>
    <w:basedOn w:val="DefaultParagraphFont"/>
    <w:uiPriority w:val="99"/>
    <w:semiHidden/>
    <w:unhideWhenUsed/>
    <w:rsid w:val="00FE7BBC"/>
    <w:rPr>
      <w:sz w:val="16"/>
      <w:szCs w:val="16"/>
    </w:rPr>
  </w:style>
  <w:style w:type="paragraph" w:styleId="CommentText">
    <w:name w:val="annotation text"/>
    <w:basedOn w:val="Normal"/>
    <w:link w:val="CommentTextChar"/>
    <w:uiPriority w:val="99"/>
    <w:unhideWhenUsed/>
    <w:rsid w:val="00FE7BBC"/>
    <w:pPr>
      <w:spacing w:line="240" w:lineRule="auto"/>
    </w:pPr>
    <w:rPr>
      <w:sz w:val="20"/>
      <w:szCs w:val="20"/>
    </w:rPr>
  </w:style>
  <w:style w:type="character" w:customStyle="1" w:styleId="CommentTextChar">
    <w:name w:val="Comment Text Char"/>
    <w:basedOn w:val="DefaultParagraphFont"/>
    <w:link w:val="CommentText"/>
    <w:uiPriority w:val="99"/>
    <w:rsid w:val="00FE7BBC"/>
    <w:rPr>
      <w:sz w:val="20"/>
      <w:szCs w:val="20"/>
    </w:rPr>
  </w:style>
  <w:style w:type="paragraph" w:styleId="CommentSubject">
    <w:name w:val="annotation subject"/>
    <w:basedOn w:val="CommentText"/>
    <w:next w:val="CommentText"/>
    <w:link w:val="CommentSubjectChar"/>
    <w:uiPriority w:val="99"/>
    <w:semiHidden/>
    <w:unhideWhenUsed/>
    <w:rsid w:val="00FE7BBC"/>
    <w:rPr>
      <w:b/>
      <w:bCs/>
    </w:rPr>
  </w:style>
  <w:style w:type="character" w:customStyle="1" w:styleId="CommentSubjectChar">
    <w:name w:val="Comment Subject Char"/>
    <w:basedOn w:val="CommentTextChar"/>
    <w:link w:val="CommentSubject"/>
    <w:uiPriority w:val="99"/>
    <w:semiHidden/>
    <w:rsid w:val="00FE7BBC"/>
    <w:rPr>
      <w:b/>
      <w:bCs/>
      <w:sz w:val="20"/>
      <w:szCs w:val="20"/>
    </w:rPr>
  </w:style>
  <w:style w:type="paragraph" w:styleId="BodyText">
    <w:name w:val="Body Text"/>
    <w:basedOn w:val="Normal"/>
    <w:link w:val="BodyTextChar"/>
    <w:rsid w:val="00F375D2"/>
    <w:pPr>
      <w:spacing w:after="0" w:line="240" w:lineRule="auto"/>
      <w:jc w:val="center"/>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rsid w:val="00F375D2"/>
    <w:rPr>
      <w:rFonts w:ascii="Times New Roman" w:eastAsia="Times New Roman" w:hAnsi="Times New Roman" w:cs="Times New Roman"/>
      <w:szCs w:val="24"/>
      <w:lang w:val="en-GB"/>
    </w:rPr>
  </w:style>
  <w:style w:type="character" w:styleId="Emphasis">
    <w:name w:val="Emphasis"/>
    <w:basedOn w:val="DefaultParagraphFont"/>
    <w:uiPriority w:val="20"/>
    <w:qFormat/>
    <w:rsid w:val="002E2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2019-07-24T18:30:00+00:00</Judgment_x0020_Date>
    <Year xmlns="c1afb1bd-f2fb-40fd-9abb-aea55b4d7662">2019</Year>
  </documentManagement>
</p:properties>
</file>

<file path=customXml/itemProps1.xml><?xml version="1.0" encoding="utf-8"?>
<ds:datastoreItem xmlns:ds="http://schemas.openxmlformats.org/officeDocument/2006/customXml" ds:itemID="{631563B4-52FF-47EE-A7A1-4CA0E8BAA9B5}"/>
</file>

<file path=customXml/itemProps2.xml><?xml version="1.0" encoding="utf-8"?>
<ds:datastoreItem xmlns:ds="http://schemas.openxmlformats.org/officeDocument/2006/customXml" ds:itemID="{3502143F-01F4-4165-B89B-D5EF19828293}"/>
</file>

<file path=customXml/itemProps3.xml><?xml version="1.0" encoding="utf-8"?>
<ds:datastoreItem xmlns:ds="http://schemas.openxmlformats.org/officeDocument/2006/customXml" ds:itemID="{7E172291-4EC2-4355-B6A1-A284093D4641}"/>
</file>

<file path=customXml/itemProps4.xml><?xml version="1.0" encoding="utf-8"?>
<ds:datastoreItem xmlns:ds="http://schemas.openxmlformats.org/officeDocument/2006/customXml" ds:itemID="{2DE5653C-0627-475A-B768-618CE6C694B3}"/>
</file>

<file path=docProps/app.xml><?xml version="1.0" encoding="utf-8"?>
<Properties xmlns="http://schemas.openxmlformats.org/officeDocument/2006/extended-properties" xmlns:vt="http://schemas.openxmlformats.org/officeDocument/2006/docPropsVTypes">
  <Template>Normal</Template>
  <TotalTime>0</TotalTime>
  <Pages>14</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2019-07-09T14:20:00Z</cp:lastPrinted>
  <dcterms:created xsi:type="dcterms:W3CDTF">2019-07-31T09:30:00Z</dcterms:created>
  <dcterms:modified xsi:type="dcterms:W3CDTF">2019-07-31T09:30:00Z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