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DB6B" w14:textId="77777777" w:rsidR="00716193" w:rsidRPr="00716193" w:rsidRDefault="00716193" w:rsidP="00716193">
      <w:pPr>
        <w:spacing w:after="0" w:line="360" w:lineRule="auto"/>
        <w:jc w:val="center"/>
        <w:rPr>
          <w:rFonts w:cs="Arial"/>
          <w:b/>
          <w:szCs w:val="24"/>
        </w:rPr>
      </w:pPr>
      <w:r w:rsidRPr="00716193">
        <w:rPr>
          <w:rFonts w:cs="Arial"/>
          <w:b/>
          <w:noProof/>
          <w:szCs w:val="24"/>
          <w:lang w:val="en-GB" w:eastAsia="en-GB"/>
        </w:rPr>
        <mc:AlternateContent>
          <mc:Choice Requires="wps">
            <w:drawing>
              <wp:anchor distT="0" distB="0" distL="114300" distR="114300" simplePos="0" relativeHeight="251659264" behindDoc="0" locked="0" layoutInCell="1" allowOverlap="1" wp14:anchorId="75436C37" wp14:editId="369B63EE">
                <wp:simplePos x="0" y="0"/>
                <wp:positionH relativeFrom="margin">
                  <wp:posOffset>4498847</wp:posOffset>
                </wp:positionH>
                <wp:positionV relativeFrom="paragraph">
                  <wp:posOffset>-51206</wp:posOffset>
                </wp:positionV>
                <wp:extent cx="1212647" cy="2476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647" cy="247650"/>
                        </a:xfrm>
                        <a:prstGeom prst="rect">
                          <a:avLst/>
                        </a:prstGeom>
                        <a:solidFill>
                          <a:srgbClr val="FFFFFF"/>
                        </a:solidFill>
                        <a:ln w="9525">
                          <a:solidFill>
                            <a:srgbClr val="FFFFFF"/>
                          </a:solidFill>
                          <a:miter lim="800000"/>
                          <a:headEnd/>
                          <a:tailEnd/>
                        </a:ln>
                      </wps:spPr>
                      <wps:txbx>
                        <w:txbxContent>
                          <w:p w14:paraId="0C5062B7" w14:textId="77777777" w:rsidR="00A422F2" w:rsidRPr="00C2371F" w:rsidRDefault="00A422F2" w:rsidP="00716193">
                            <w:pPr>
                              <w:pStyle w:val="Header"/>
                              <w:jc w:val="right"/>
                              <w:rPr>
                                <w:sz w:val="22"/>
                              </w:rPr>
                            </w:pPr>
                            <w:r w:rsidRPr="00C2371F">
                              <w:rPr>
                                <w:sz w:val="22"/>
                              </w:rPr>
                              <w:t>REPORTABLE</w:t>
                            </w:r>
                          </w:p>
                          <w:p w14:paraId="02E7CBF1" w14:textId="77777777" w:rsidR="00A422F2" w:rsidRPr="000A0FD8" w:rsidRDefault="00A422F2" w:rsidP="00716193">
                            <w:pPr>
                              <w:jc w:val="right"/>
                              <w:rPr>
                                <w:rFonts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436C37" id="_x0000_t202" coordsize="21600,21600" o:spt="202" path="m,l,21600r21600,l21600,xe">
                <v:stroke joinstyle="miter"/>
                <v:path gradientshapeok="t" o:connecttype="rect"/>
              </v:shapetype>
              <v:shape id="Text Box 2" o:spid="_x0000_s1026" type="#_x0000_t202" style="position:absolute;left:0;text-align:left;margin-left:354.25pt;margin-top:-4.05pt;width:95.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" strokecolor="white">
                <v:textbox>
                  <w:txbxContent>
                    <w:p w14:paraId="0C5062B7" w14:textId="77777777" w:rsidR="00A422F2" w:rsidRPr="00C2371F" w:rsidRDefault="00A422F2" w:rsidP="00716193">
                      <w:pPr>
                        <w:pStyle w:val="Header"/>
                        <w:jc w:val="right"/>
                        <w:rPr>
                          <w:sz w:val="22"/>
                        </w:rPr>
                      </w:pPr>
                      <w:r w:rsidRPr="00C2371F">
                        <w:rPr>
                          <w:sz w:val="22"/>
                        </w:rPr>
                        <w:t>REPORTABLE</w:t>
                      </w:r>
                    </w:p>
                    <w:p w14:paraId="02E7CBF1" w14:textId="77777777" w:rsidR="00A422F2" w:rsidRPr="000A0FD8" w:rsidRDefault="00A422F2" w:rsidP="00716193">
                      <w:pPr>
                        <w:jc w:val="right"/>
                        <w:rPr>
                          <w:rFonts w:cs="Arial"/>
                          <w:b/>
                          <w:szCs w:val="24"/>
                        </w:rPr>
                      </w:pPr>
                    </w:p>
                  </w:txbxContent>
                </v:textbox>
                <w10:wrap anchorx="margin"/>
              </v:shape>
            </w:pict>
          </mc:Fallback>
        </mc:AlternateContent>
      </w:r>
      <w:r w:rsidRPr="00716193">
        <w:rPr>
          <w:rFonts w:cs="Arial"/>
          <w:b/>
          <w:szCs w:val="24"/>
        </w:rPr>
        <w:t>REPUBLIC OF NAMIBIA</w:t>
      </w:r>
    </w:p>
    <w:p w14:paraId="29D54727" w14:textId="77777777" w:rsidR="00716193" w:rsidRPr="00716193" w:rsidRDefault="00716193" w:rsidP="00716193">
      <w:pPr>
        <w:spacing w:after="0" w:line="360" w:lineRule="auto"/>
        <w:jc w:val="both"/>
        <w:rPr>
          <w:rFonts w:cs="Arial"/>
          <w:b/>
          <w:szCs w:val="24"/>
        </w:rPr>
      </w:pPr>
      <w:r w:rsidRPr="00716193">
        <w:rPr>
          <w:rFonts w:cs="Arial"/>
          <w:b/>
          <w:noProof/>
          <w:szCs w:val="24"/>
          <w:lang w:val="en-GB" w:eastAsia="en-GB"/>
        </w:rPr>
        <w:drawing>
          <wp:anchor distT="0" distB="0" distL="114300" distR="114300" simplePos="0" relativeHeight="251660288" behindDoc="0" locked="0" layoutInCell="1" allowOverlap="1" wp14:anchorId="0255754F" wp14:editId="238214FE">
            <wp:simplePos x="0" y="0"/>
            <wp:positionH relativeFrom="margin">
              <wp:align>center</wp:align>
            </wp:positionH>
            <wp:positionV relativeFrom="paragraph">
              <wp:posOffset>15723</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76176E3E" w14:textId="77777777" w:rsidR="00716193" w:rsidRPr="00716193" w:rsidRDefault="00716193" w:rsidP="00716193">
      <w:pPr>
        <w:spacing w:after="0" w:line="360" w:lineRule="auto"/>
        <w:jc w:val="both"/>
        <w:rPr>
          <w:rFonts w:cs="Arial"/>
          <w:b/>
          <w:szCs w:val="24"/>
        </w:rPr>
      </w:pPr>
    </w:p>
    <w:p w14:paraId="7BED40DF" w14:textId="77777777" w:rsidR="00716193" w:rsidRPr="00716193" w:rsidRDefault="00716193" w:rsidP="00716193">
      <w:pPr>
        <w:spacing w:after="0" w:line="360" w:lineRule="auto"/>
        <w:jc w:val="both"/>
        <w:rPr>
          <w:rFonts w:cs="Arial"/>
          <w:b/>
          <w:szCs w:val="24"/>
        </w:rPr>
      </w:pPr>
    </w:p>
    <w:p w14:paraId="57DEB10F" w14:textId="77777777" w:rsidR="00716193" w:rsidRPr="00716193" w:rsidRDefault="00716193" w:rsidP="00716193">
      <w:pPr>
        <w:spacing w:after="0" w:line="360" w:lineRule="auto"/>
        <w:jc w:val="both"/>
        <w:rPr>
          <w:rFonts w:cs="Arial"/>
          <w:b/>
          <w:szCs w:val="24"/>
        </w:rPr>
      </w:pPr>
    </w:p>
    <w:p w14:paraId="153B64A5" w14:textId="77777777" w:rsidR="00716193" w:rsidRPr="00716193" w:rsidRDefault="00716193" w:rsidP="00716193">
      <w:pPr>
        <w:spacing w:after="0" w:line="360" w:lineRule="auto"/>
        <w:jc w:val="both"/>
        <w:rPr>
          <w:rFonts w:cs="Arial"/>
          <w:b/>
          <w:szCs w:val="24"/>
        </w:rPr>
      </w:pPr>
    </w:p>
    <w:p w14:paraId="2290B967" w14:textId="77777777" w:rsidR="00716193" w:rsidRPr="00716193" w:rsidRDefault="00716193" w:rsidP="00716193">
      <w:pPr>
        <w:spacing w:after="0" w:line="360" w:lineRule="auto"/>
        <w:jc w:val="both"/>
        <w:rPr>
          <w:rFonts w:cs="Arial"/>
          <w:b/>
          <w:szCs w:val="24"/>
        </w:rPr>
      </w:pPr>
    </w:p>
    <w:p w14:paraId="25256562" w14:textId="77777777" w:rsidR="00716193" w:rsidRPr="00716193" w:rsidRDefault="00716193" w:rsidP="00716193">
      <w:pPr>
        <w:spacing w:after="0" w:line="360" w:lineRule="auto"/>
        <w:jc w:val="center"/>
        <w:rPr>
          <w:rFonts w:cs="Arial"/>
          <w:b/>
          <w:szCs w:val="24"/>
        </w:rPr>
      </w:pPr>
      <w:r w:rsidRPr="00716193">
        <w:rPr>
          <w:rFonts w:cs="Arial"/>
          <w:b/>
          <w:szCs w:val="24"/>
        </w:rPr>
        <w:t>HIGH COURT OF NAMIBIA, MAIN DIVISION, WINDHOEK</w:t>
      </w:r>
    </w:p>
    <w:p w14:paraId="26AF2696" w14:textId="77777777" w:rsidR="00716193" w:rsidRPr="00716193" w:rsidRDefault="00716193" w:rsidP="00716193">
      <w:pPr>
        <w:spacing w:after="0" w:line="360" w:lineRule="auto"/>
        <w:jc w:val="center"/>
        <w:rPr>
          <w:rFonts w:cs="Arial"/>
          <w:b/>
          <w:sz w:val="16"/>
          <w:szCs w:val="16"/>
        </w:rPr>
      </w:pPr>
    </w:p>
    <w:p w14:paraId="286814FF" w14:textId="77777777" w:rsidR="00716193" w:rsidRPr="00716193" w:rsidRDefault="00716193" w:rsidP="00716193">
      <w:pPr>
        <w:spacing w:after="0" w:line="360" w:lineRule="auto"/>
        <w:jc w:val="center"/>
        <w:rPr>
          <w:rFonts w:cs="Arial"/>
          <w:b/>
          <w:szCs w:val="24"/>
        </w:rPr>
      </w:pPr>
      <w:r w:rsidRPr="00716193">
        <w:rPr>
          <w:rFonts w:cs="Arial"/>
          <w:b/>
          <w:szCs w:val="24"/>
        </w:rPr>
        <w:t>JUDGMENT</w:t>
      </w:r>
    </w:p>
    <w:p w14:paraId="3BFA3F92" w14:textId="77777777" w:rsidR="00716193" w:rsidRPr="00716193" w:rsidRDefault="00716193" w:rsidP="00716193">
      <w:pPr>
        <w:spacing w:after="0" w:line="360" w:lineRule="auto"/>
        <w:jc w:val="center"/>
        <w:rPr>
          <w:rFonts w:cs="Arial"/>
          <w:szCs w:val="24"/>
        </w:rPr>
      </w:pPr>
    </w:p>
    <w:p w14:paraId="0A65A214" w14:textId="77777777" w:rsidR="00716193" w:rsidRPr="00716193" w:rsidRDefault="00716193" w:rsidP="00716193">
      <w:pPr>
        <w:spacing w:after="0" w:line="360" w:lineRule="auto"/>
        <w:jc w:val="right"/>
        <w:rPr>
          <w:rFonts w:cs="Arial"/>
          <w:szCs w:val="24"/>
          <w:shd w:val="clear" w:color="auto" w:fill="FFFFFF"/>
          <w:lang w:val="en-US"/>
        </w:rPr>
      </w:pPr>
      <w:r w:rsidRPr="00716193">
        <w:rPr>
          <w:rFonts w:cs="Arial"/>
          <w:szCs w:val="24"/>
        </w:rPr>
        <w:t xml:space="preserve">Case no: </w:t>
      </w:r>
      <w:r w:rsidR="00A57219">
        <w:rPr>
          <w:rFonts w:cs="Arial"/>
          <w:szCs w:val="24"/>
          <w:shd w:val="clear" w:color="auto" w:fill="FFFFFF"/>
          <w:lang w:val="en-US"/>
        </w:rPr>
        <w:t>HC-MD-CIV-ACT-DEL-2018/00324</w:t>
      </w:r>
    </w:p>
    <w:p w14:paraId="78078B2A" w14:textId="77777777" w:rsidR="00716193" w:rsidRPr="00716193" w:rsidRDefault="00716193" w:rsidP="00716193">
      <w:pPr>
        <w:spacing w:after="0" w:line="360" w:lineRule="auto"/>
        <w:jc w:val="both"/>
        <w:rPr>
          <w:rFonts w:cs="Arial"/>
          <w:szCs w:val="24"/>
        </w:rPr>
      </w:pPr>
    </w:p>
    <w:p w14:paraId="5472C969" w14:textId="77777777" w:rsidR="00716193" w:rsidRPr="00716193" w:rsidRDefault="00716193" w:rsidP="00716193">
      <w:pPr>
        <w:spacing w:after="0" w:line="360" w:lineRule="auto"/>
        <w:jc w:val="both"/>
        <w:rPr>
          <w:rFonts w:cs="Arial"/>
          <w:szCs w:val="24"/>
        </w:rPr>
      </w:pPr>
      <w:r w:rsidRPr="00716193">
        <w:rPr>
          <w:rFonts w:cs="Arial"/>
          <w:szCs w:val="24"/>
        </w:rPr>
        <w:t>In the matter between:</w:t>
      </w:r>
    </w:p>
    <w:p w14:paraId="52A5A46C" w14:textId="77777777" w:rsidR="00716193" w:rsidRPr="00716193" w:rsidRDefault="00716193" w:rsidP="00716193">
      <w:pPr>
        <w:spacing w:after="0" w:line="360" w:lineRule="auto"/>
        <w:jc w:val="both"/>
        <w:rPr>
          <w:rFonts w:cs="Arial"/>
          <w:szCs w:val="24"/>
        </w:rPr>
      </w:pPr>
    </w:p>
    <w:p w14:paraId="37A1B6ED" w14:textId="77777777" w:rsidR="00716193" w:rsidRPr="00716193" w:rsidRDefault="00A57219" w:rsidP="00716193">
      <w:pPr>
        <w:tabs>
          <w:tab w:val="right" w:pos="9026"/>
        </w:tabs>
        <w:spacing w:after="0" w:line="360" w:lineRule="auto"/>
        <w:jc w:val="both"/>
        <w:rPr>
          <w:rFonts w:cs="Arial"/>
          <w:b/>
          <w:szCs w:val="24"/>
        </w:rPr>
      </w:pPr>
      <w:r>
        <w:rPr>
          <w:rFonts w:cs="Arial"/>
          <w:b/>
          <w:szCs w:val="24"/>
          <w:shd w:val="clear" w:color="auto" w:fill="FFFFFF"/>
          <w:lang w:val="en-US"/>
        </w:rPr>
        <w:t>SIMEON SHISHIVENI</w:t>
      </w:r>
      <w:r w:rsidR="00716193" w:rsidRPr="00716193">
        <w:rPr>
          <w:rFonts w:cs="Arial"/>
          <w:b/>
          <w:szCs w:val="24"/>
          <w:shd w:val="clear" w:color="auto" w:fill="FFFFFF"/>
          <w:lang w:val="en-US"/>
        </w:rPr>
        <w:tab/>
      </w:r>
      <w:r>
        <w:rPr>
          <w:rFonts w:cs="Arial"/>
          <w:b/>
          <w:szCs w:val="24"/>
        </w:rPr>
        <w:t>PLAINTIFF</w:t>
      </w:r>
    </w:p>
    <w:p w14:paraId="51F366F5" w14:textId="77777777" w:rsidR="00716193" w:rsidRPr="00716193" w:rsidRDefault="00716193" w:rsidP="00716193">
      <w:pPr>
        <w:spacing w:after="0" w:line="360" w:lineRule="auto"/>
        <w:jc w:val="both"/>
        <w:rPr>
          <w:rFonts w:cs="Arial"/>
          <w:szCs w:val="24"/>
        </w:rPr>
      </w:pPr>
    </w:p>
    <w:p w14:paraId="01C19C13" w14:textId="77777777" w:rsidR="00716193" w:rsidRPr="00716193" w:rsidRDefault="00716193" w:rsidP="00716193">
      <w:pPr>
        <w:spacing w:after="0" w:line="360" w:lineRule="auto"/>
        <w:jc w:val="both"/>
        <w:rPr>
          <w:rFonts w:cs="Arial"/>
          <w:szCs w:val="24"/>
        </w:rPr>
      </w:pPr>
      <w:r w:rsidRPr="00716193">
        <w:rPr>
          <w:rFonts w:cs="Arial"/>
          <w:szCs w:val="24"/>
        </w:rPr>
        <w:t>and</w:t>
      </w:r>
    </w:p>
    <w:p w14:paraId="7B8D3AEC" w14:textId="77777777" w:rsidR="00716193" w:rsidRPr="00716193" w:rsidRDefault="00716193" w:rsidP="00716193">
      <w:pPr>
        <w:spacing w:after="0" w:line="360" w:lineRule="auto"/>
        <w:jc w:val="both"/>
        <w:rPr>
          <w:rFonts w:cs="Arial"/>
          <w:szCs w:val="24"/>
        </w:rPr>
      </w:pPr>
    </w:p>
    <w:p w14:paraId="524DB284" w14:textId="77777777" w:rsidR="0010770C" w:rsidRDefault="00A57219" w:rsidP="0010770C">
      <w:pPr>
        <w:tabs>
          <w:tab w:val="right" w:pos="9026"/>
        </w:tabs>
        <w:spacing w:after="0" w:line="240" w:lineRule="auto"/>
        <w:jc w:val="both"/>
        <w:rPr>
          <w:rFonts w:cs="Arial"/>
          <w:b/>
          <w:szCs w:val="24"/>
          <w:shd w:val="clear" w:color="auto" w:fill="FFFFFF"/>
          <w:lang w:val="en-US"/>
        </w:rPr>
      </w:pPr>
      <w:r>
        <w:rPr>
          <w:rFonts w:cs="Arial"/>
          <w:b/>
          <w:szCs w:val="24"/>
          <w:shd w:val="clear" w:color="auto" w:fill="FFFFFF"/>
          <w:lang w:val="en-US"/>
        </w:rPr>
        <w:t>PROSECUTOR GENERAL OF THE REPUBLIC</w:t>
      </w:r>
    </w:p>
    <w:p w14:paraId="741A6E83" w14:textId="09C650E4" w:rsidR="00716193" w:rsidRDefault="00A57219" w:rsidP="0010770C">
      <w:pPr>
        <w:tabs>
          <w:tab w:val="right" w:pos="9026"/>
        </w:tabs>
        <w:spacing w:after="0" w:line="360" w:lineRule="auto"/>
        <w:jc w:val="both"/>
        <w:rPr>
          <w:rFonts w:cs="Arial"/>
          <w:b/>
          <w:szCs w:val="24"/>
          <w:shd w:val="clear" w:color="auto" w:fill="FFFFFF"/>
          <w:lang w:val="en-US"/>
        </w:rPr>
      </w:pPr>
      <w:r>
        <w:rPr>
          <w:rFonts w:cs="Arial"/>
          <w:b/>
          <w:szCs w:val="24"/>
          <w:shd w:val="clear" w:color="auto" w:fill="FFFFFF"/>
          <w:lang w:val="en-US"/>
        </w:rPr>
        <w:t>OF NAMIBIA</w:t>
      </w:r>
      <w:r w:rsidR="00716193" w:rsidRPr="00716193">
        <w:rPr>
          <w:rFonts w:cs="Arial"/>
          <w:b/>
          <w:szCs w:val="24"/>
          <w:shd w:val="clear" w:color="auto" w:fill="FFFFFF"/>
          <w:lang w:val="en-US"/>
        </w:rPr>
        <w:tab/>
      </w:r>
      <w:r w:rsidR="0010770C">
        <w:rPr>
          <w:rFonts w:cs="Arial"/>
          <w:b/>
          <w:szCs w:val="24"/>
          <w:shd w:val="clear" w:color="auto" w:fill="FFFFFF"/>
          <w:lang w:val="en-US"/>
        </w:rPr>
        <w:t>FIRST</w:t>
      </w:r>
      <w:r>
        <w:rPr>
          <w:rFonts w:cs="Arial"/>
          <w:b/>
          <w:szCs w:val="24"/>
          <w:shd w:val="clear" w:color="auto" w:fill="FFFFFF"/>
          <w:lang w:val="en-US"/>
        </w:rPr>
        <w:t xml:space="preserve"> DEFENDANT</w:t>
      </w:r>
    </w:p>
    <w:p w14:paraId="350E9565" w14:textId="608F1996" w:rsidR="00A57219" w:rsidRPr="00716193" w:rsidRDefault="00A57219" w:rsidP="0010770C">
      <w:pPr>
        <w:tabs>
          <w:tab w:val="right" w:pos="9026"/>
        </w:tabs>
        <w:spacing w:after="0" w:line="360" w:lineRule="auto"/>
        <w:jc w:val="both"/>
        <w:rPr>
          <w:rFonts w:cs="Arial"/>
          <w:b/>
          <w:szCs w:val="24"/>
          <w:shd w:val="clear" w:color="auto" w:fill="FFFFFF"/>
          <w:lang w:val="en-US"/>
        </w:rPr>
      </w:pPr>
      <w:r>
        <w:rPr>
          <w:rFonts w:cs="Arial"/>
          <w:b/>
          <w:szCs w:val="24"/>
          <w:shd w:val="clear" w:color="auto" w:fill="FFFFFF"/>
          <w:lang w:val="en-US"/>
        </w:rPr>
        <w:t>INSPECTOR GENERAL OF THE NAMIBIAN POLICE</w:t>
      </w:r>
      <w:r>
        <w:rPr>
          <w:rFonts w:cs="Arial"/>
          <w:b/>
          <w:szCs w:val="24"/>
          <w:shd w:val="clear" w:color="auto" w:fill="FFFFFF"/>
          <w:lang w:val="en-US"/>
        </w:rPr>
        <w:tab/>
      </w:r>
      <w:r w:rsidR="0010770C">
        <w:rPr>
          <w:rFonts w:cs="Arial"/>
          <w:b/>
          <w:szCs w:val="24"/>
          <w:shd w:val="clear" w:color="auto" w:fill="FFFFFF"/>
          <w:lang w:val="en-US"/>
        </w:rPr>
        <w:t>SECOND</w:t>
      </w:r>
      <w:r>
        <w:rPr>
          <w:rFonts w:cs="Arial"/>
          <w:b/>
          <w:szCs w:val="24"/>
          <w:shd w:val="clear" w:color="auto" w:fill="FFFFFF"/>
          <w:lang w:val="en-US"/>
        </w:rPr>
        <w:t xml:space="preserve"> DEFENDANT</w:t>
      </w:r>
    </w:p>
    <w:p w14:paraId="0B861CA3" w14:textId="77777777" w:rsidR="00716193" w:rsidRPr="0010770C" w:rsidRDefault="00716193" w:rsidP="0010770C">
      <w:pPr>
        <w:spacing w:after="0" w:line="360" w:lineRule="auto"/>
        <w:jc w:val="both"/>
        <w:rPr>
          <w:rFonts w:cs="Arial"/>
          <w:szCs w:val="24"/>
        </w:rPr>
      </w:pPr>
    </w:p>
    <w:p w14:paraId="33053DA2" w14:textId="68ABA76C" w:rsidR="00716193" w:rsidRPr="00716193" w:rsidRDefault="00716193" w:rsidP="0010770C">
      <w:pPr>
        <w:spacing w:after="0" w:line="360" w:lineRule="auto"/>
        <w:ind w:left="2160" w:hanging="2160"/>
        <w:jc w:val="both"/>
        <w:rPr>
          <w:rFonts w:cs="Arial"/>
          <w:szCs w:val="24"/>
          <w:lang w:val="en-US"/>
        </w:rPr>
      </w:pPr>
      <w:r w:rsidRPr="00716193">
        <w:rPr>
          <w:rFonts w:cs="Arial"/>
          <w:b/>
          <w:szCs w:val="24"/>
        </w:rPr>
        <w:t>Neutral citation:</w:t>
      </w:r>
      <w:r w:rsidRPr="00716193">
        <w:rPr>
          <w:rFonts w:cs="Arial"/>
          <w:b/>
          <w:szCs w:val="24"/>
        </w:rPr>
        <w:tab/>
      </w:r>
      <w:r w:rsidR="0010770C">
        <w:rPr>
          <w:rFonts w:cs="Arial"/>
          <w:i/>
          <w:szCs w:val="24"/>
          <w:lang w:val="en-US"/>
        </w:rPr>
        <w:t>Shishiveni</w:t>
      </w:r>
      <w:r w:rsidR="00A57219">
        <w:rPr>
          <w:rFonts w:cs="Arial"/>
          <w:i/>
          <w:szCs w:val="24"/>
          <w:lang w:val="en-US"/>
        </w:rPr>
        <w:t xml:space="preserve"> v P</w:t>
      </w:r>
      <w:r w:rsidR="0010770C">
        <w:rPr>
          <w:rFonts w:cs="Arial"/>
          <w:i/>
          <w:szCs w:val="24"/>
          <w:lang w:val="en-US"/>
        </w:rPr>
        <w:t>rosecutor General of the Republic of Namibia</w:t>
      </w:r>
      <w:r w:rsidR="00A57219" w:rsidRPr="0010770C">
        <w:rPr>
          <w:rFonts w:cs="Arial"/>
          <w:szCs w:val="24"/>
          <w:lang w:val="en-US"/>
        </w:rPr>
        <w:t xml:space="preserve"> </w:t>
      </w:r>
      <w:r w:rsidR="00A57219" w:rsidRPr="00716193">
        <w:rPr>
          <w:rFonts w:cs="Arial"/>
          <w:i/>
          <w:szCs w:val="24"/>
          <w:lang w:val="en-US"/>
        </w:rPr>
        <w:t>(</w:t>
      </w:r>
      <w:r w:rsidR="00A57219">
        <w:rPr>
          <w:rFonts w:cs="Arial"/>
          <w:szCs w:val="24"/>
          <w:shd w:val="clear" w:color="auto" w:fill="FFFFFF"/>
          <w:lang w:val="en-US"/>
        </w:rPr>
        <w:t>HC-MD-CIV-ACT-DEL-2018/00324</w:t>
      </w:r>
      <w:r w:rsidRPr="00716193">
        <w:rPr>
          <w:rFonts w:cs="Arial"/>
          <w:szCs w:val="24"/>
          <w:lang w:val="en-US"/>
        </w:rPr>
        <w:t xml:space="preserve">) [2019] NAHCMD </w:t>
      </w:r>
      <w:r w:rsidR="00460908">
        <w:rPr>
          <w:rFonts w:cs="Arial"/>
          <w:szCs w:val="24"/>
          <w:lang w:val="en-US"/>
        </w:rPr>
        <w:t>254</w:t>
      </w:r>
      <w:r w:rsidRPr="00716193">
        <w:rPr>
          <w:rFonts w:cs="Arial"/>
          <w:szCs w:val="24"/>
          <w:lang w:val="en-US"/>
        </w:rPr>
        <w:t xml:space="preserve"> (</w:t>
      </w:r>
      <w:r w:rsidR="0010770C">
        <w:rPr>
          <w:rFonts w:cs="Arial"/>
          <w:szCs w:val="24"/>
          <w:lang w:val="en-US"/>
        </w:rPr>
        <w:t>25</w:t>
      </w:r>
      <w:r w:rsidRPr="00716193">
        <w:rPr>
          <w:rFonts w:cs="Arial"/>
          <w:szCs w:val="24"/>
          <w:lang w:val="en-US"/>
        </w:rPr>
        <w:t xml:space="preserve"> July 2019)</w:t>
      </w:r>
    </w:p>
    <w:p w14:paraId="6B1A2DF7" w14:textId="77777777" w:rsidR="00716193" w:rsidRPr="00716193" w:rsidRDefault="00716193" w:rsidP="0010770C">
      <w:pPr>
        <w:spacing w:after="0" w:line="360" w:lineRule="auto"/>
        <w:jc w:val="both"/>
        <w:rPr>
          <w:rFonts w:cs="Arial"/>
          <w:szCs w:val="24"/>
        </w:rPr>
      </w:pPr>
    </w:p>
    <w:p w14:paraId="66624CD2" w14:textId="77777777" w:rsidR="00716193" w:rsidRPr="00716193" w:rsidRDefault="00716193" w:rsidP="00716193">
      <w:pPr>
        <w:spacing w:after="0" w:line="360" w:lineRule="auto"/>
        <w:jc w:val="both"/>
        <w:rPr>
          <w:rFonts w:cs="Arial"/>
          <w:szCs w:val="24"/>
        </w:rPr>
      </w:pPr>
      <w:r w:rsidRPr="00716193">
        <w:rPr>
          <w:rFonts w:cs="Arial"/>
          <w:b/>
          <w:szCs w:val="24"/>
        </w:rPr>
        <w:t>Coram:</w:t>
      </w:r>
      <w:r w:rsidRPr="00716193">
        <w:rPr>
          <w:rFonts w:cs="Arial"/>
          <w:b/>
          <w:szCs w:val="24"/>
        </w:rPr>
        <w:tab/>
      </w:r>
      <w:r w:rsidRPr="00716193">
        <w:rPr>
          <w:rFonts w:cs="Arial"/>
          <w:szCs w:val="24"/>
        </w:rPr>
        <w:t>KANGUEEHI AJ</w:t>
      </w:r>
    </w:p>
    <w:p w14:paraId="642A0A4D" w14:textId="0D96A4FB" w:rsidR="00716193" w:rsidRPr="00716193" w:rsidRDefault="00716193" w:rsidP="00716193">
      <w:pPr>
        <w:spacing w:after="0" w:line="360" w:lineRule="auto"/>
        <w:jc w:val="both"/>
        <w:rPr>
          <w:rFonts w:cs="Arial"/>
          <w:b/>
          <w:szCs w:val="24"/>
        </w:rPr>
      </w:pPr>
      <w:r w:rsidRPr="00716193">
        <w:rPr>
          <w:rFonts w:cs="Arial"/>
          <w:b/>
          <w:szCs w:val="24"/>
        </w:rPr>
        <w:t>Heard:</w:t>
      </w:r>
      <w:r w:rsidRPr="00716193">
        <w:rPr>
          <w:rFonts w:cs="Arial"/>
          <w:b/>
          <w:szCs w:val="24"/>
        </w:rPr>
        <w:tab/>
      </w:r>
      <w:r w:rsidR="00A57219">
        <w:rPr>
          <w:rFonts w:cs="Arial"/>
          <w:b/>
          <w:szCs w:val="24"/>
        </w:rPr>
        <w:t>19</w:t>
      </w:r>
      <w:r w:rsidR="0010770C">
        <w:rPr>
          <w:rFonts w:cs="Arial"/>
          <w:b/>
          <w:szCs w:val="24"/>
        </w:rPr>
        <w:t xml:space="preserve"> July 2019</w:t>
      </w:r>
    </w:p>
    <w:p w14:paraId="3BDA0909" w14:textId="32A1CBB8" w:rsidR="00716193" w:rsidRPr="00716193" w:rsidRDefault="00716193" w:rsidP="00716193">
      <w:pPr>
        <w:spacing w:after="0" w:line="360" w:lineRule="auto"/>
        <w:jc w:val="both"/>
        <w:rPr>
          <w:rFonts w:cs="Arial"/>
          <w:b/>
          <w:szCs w:val="24"/>
        </w:rPr>
      </w:pPr>
      <w:r w:rsidRPr="00716193">
        <w:rPr>
          <w:rFonts w:cs="Arial"/>
          <w:b/>
          <w:szCs w:val="24"/>
        </w:rPr>
        <w:t>Delivered:</w:t>
      </w:r>
      <w:r w:rsidR="00176E08">
        <w:rPr>
          <w:rFonts w:cs="Arial"/>
          <w:b/>
          <w:szCs w:val="24"/>
        </w:rPr>
        <w:tab/>
        <w:t>25</w:t>
      </w:r>
      <w:r w:rsidRPr="00716193">
        <w:rPr>
          <w:rFonts w:cs="Arial"/>
          <w:b/>
          <w:szCs w:val="24"/>
        </w:rPr>
        <w:t xml:space="preserve"> July 2019</w:t>
      </w:r>
    </w:p>
    <w:p w14:paraId="369968AD" w14:textId="77777777" w:rsidR="00716193" w:rsidRPr="00716193" w:rsidRDefault="00716193" w:rsidP="00716193">
      <w:pPr>
        <w:spacing w:after="0" w:line="360" w:lineRule="auto"/>
        <w:jc w:val="both"/>
        <w:rPr>
          <w:rFonts w:cs="Arial"/>
          <w:szCs w:val="24"/>
        </w:rPr>
      </w:pPr>
    </w:p>
    <w:p w14:paraId="3651767C" w14:textId="608DC38B" w:rsidR="00054B6E" w:rsidRPr="005B30E8" w:rsidRDefault="00716193" w:rsidP="0010770C">
      <w:pPr>
        <w:spacing w:after="0" w:line="360" w:lineRule="auto"/>
        <w:jc w:val="both"/>
        <w:rPr>
          <w:rFonts w:cs="Arial"/>
          <w:szCs w:val="24"/>
        </w:rPr>
      </w:pPr>
      <w:r w:rsidRPr="00716193">
        <w:rPr>
          <w:rFonts w:cs="Arial"/>
          <w:b/>
          <w:szCs w:val="24"/>
        </w:rPr>
        <w:t>Flynote:</w:t>
      </w:r>
      <w:r w:rsidRPr="00716193">
        <w:rPr>
          <w:rFonts w:cs="Arial"/>
          <w:b/>
          <w:szCs w:val="24"/>
        </w:rPr>
        <w:tab/>
      </w:r>
      <w:r w:rsidR="00A57219" w:rsidRPr="005B30E8">
        <w:rPr>
          <w:rFonts w:cs="Arial"/>
          <w:szCs w:val="24"/>
        </w:rPr>
        <w:t xml:space="preserve">Application for absolution from the instance at the close of the plaintiff’s case – The test for absolution – Whether there is evidence on record upon which a court applying its mind reasonably could or might find for the plaintiff – Claim </w:t>
      </w:r>
      <w:r w:rsidR="00FF1E9C">
        <w:rPr>
          <w:rFonts w:cs="Arial"/>
          <w:szCs w:val="24"/>
        </w:rPr>
        <w:t xml:space="preserve">for </w:t>
      </w:r>
      <w:r w:rsidR="0010770C">
        <w:rPr>
          <w:rFonts w:cs="Arial"/>
          <w:szCs w:val="24"/>
        </w:rPr>
        <w:lastRenderedPageBreak/>
        <w:t>m</w:t>
      </w:r>
      <w:r w:rsidR="00A57219" w:rsidRPr="005B30E8">
        <w:rPr>
          <w:rFonts w:cs="Arial"/>
          <w:szCs w:val="24"/>
        </w:rPr>
        <w:t xml:space="preserve">alicious </w:t>
      </w:r>
      <w:r w:rsidR="0010770C">
        <w:rPr>
          <w:rFonts w:cs="Arial"/>
          <w:szCs w:val="24"/>
        </w:rPr>
        <w:t>p</w:t>
      </w:r>
      <w:r w:rsidR="00A57219" w:rsidRPr="005B30E8">
        <w:rPr>
          <w:rFonts w:cs="Arial"/>
          <w:szCs w:val="24"/>
        </w:rPr>
        <w:t xml:space="preserve">rosecution – Principles </w:t>
      </w:r>
      <w:r w:rsidR="00EC6300" w:rsidRPr="005B30E8">
        <w:rPr>
          <w:rFonts w:cs="Arial"/>
          <w:szCs w:val="24"/>
        </w:rPr>
        <w:t>thereof</w:t>
      </w:r>
      <w:r w:rsidR="00A57219" w:rsidRPr="005B30E8">
        <w:rPr>
          <w:rFonts w:cs="Arial"/>
          <w:szCs w:val="24"/>
        </w:rPr>
        <w:t xml:space="preserve"> – </w:t>
      </w:r>
      <w:r w:rsidR="00054B6E" w:rsidRPr="005B30E8">
        <w:rPr>
          <w:rFonts w:cs="Arial"/>
          <w:szCs w:val="24"/>
        </w:rPr>
        <w:t>No evidence of quantification of the damages claimed – Court not able to assess damages</w:t>
      </w:r>
      <w:r w:rsidR="0010770C">
        <w:rPr>
          <w:rFonts w:cs="Arial"/>
          <w:szCs w:val="24"/>
        </w:rPr>
        <w:t xml:space="preserve"> – </w:t>
      </w:r>
      <w:r w:rsidR="00A57219" w:rsidRPr="005B30E8">
        <w:rPr>
          <w:rFonts w:cs="Arial"/>
          <w:szCs w:val="24"/>
        </w:rPr>
        <w:t xml:space="preserve">Court finds plaintiff failed to establish a </w:t>
      </w:r>
      <w:r w:rsidR="00A57219" w:rsidRPr="005B30E8">
        <w:rPr>
          <w:rFonts w:cs="Arial"/>
          <w:i/>
          <w:szCs w:val="24"/>
        </w:rPr>
        <w:t>prima facie</w:t>
      </w:r>
      <w:r w:rsidR="00A57219" w:rsidRPr="005B30E8">
        <w:rPr>
          <w:rFonts w:cs="Arial"/>
          <w:szCs w:val="24"/>
        </w:rPr>
        <w:t xml:space="preserve"> case</w:t>
      </w:r>
      <w:r w:rsidR="00A11576" w:rsidRPr="005B30E8">
        <w:rPr>
          <w:rFonts w:cs="Arial"/>
          <w:szCs w:val="24"/>
        </w:rPr>
        <w:t xml:space="preserve"> therein</w:t>
      </w:r>
      <w:r w:rsidR="00A57219" w:rsidRPr="005B30E8">
        <w:rPr>
          <w:rFonts w:cs="Arial"/>
          <w:szCs w:val="24"/>
        </w:rPr>
        <w:t xml:space="preserve"> – Application granted.</w:t>
      </w:r>
    </w:p>
    <w:p w14:paraId="6E3B5161" w14:textId="77777777" w:rsidR="00716193" w:rsidRPr="00716193" w:rsidRDefault="00716193" w:rsidP="0010770C">
      <w:pPr>
        <w:spacing w:after="0" w:line="360" w:lineRule="auto"/>
        <w:jc w:val="both"/>
        <w:rPr>
          <w:rFonts w:cs="Arial"/>
          <w:szCs w:val="24"/>
        </w:rPr>
      </w:pPr>
    </w:p>
    <w:p w14:paraId="74ADEA60" w14:textId="230822BF" w:rsidR="00716193" w:rsidRPr="0010770C" w:rsidRDefault="00716193" w:rsidP="0010770C">
      <w:pPr>
        <w:tabs>
          <w:tab w:val="left" w:pos="0"/>
        </w:tabs>
        <w:spacing w:after="0" w:line="360" w:lineRule="auto"/>
        <w:jc w:val="both"/>
        <w:rPr>
          <w:rFonts w:eastAsia="Times New Roman" w:cs="Arial"/>
          <w:color w:val="000000" w:themeColor="text1"/>
          <w:szCs w:val="24"/>
          <w:lang w:val="en-US"/>
        </w:rPr>
      </w:pPr>
      <w:r w:rsidRPr="00716193">
        <w:rPr>
          <w:rFonts w:eastAsia="Times New Roman" w:cs="Arial"/>
          <w:b/>
          <w:szCs w:val="24"/>
          <w:lang w:val="en-GB"/>
        </w:rPr>
        <w:t>Summary:</w:t>
      </w:r>
      <w:r w:rsidRPr="00716193">
        <w:rPr>
          <w:rFonts w:eastAsia="Times New Roman" w:cs="Arial"/>
          <w:szCs w:val="24"/>
          <w:lang w:val="en-GB"/>
        </w:rPr>
        <w:tab/>
      </w:r>
      <w:r w:rsidR="00EC6300" w:rsidRPr="005B30E8">
        <w:rPr>
          <w:rFonts w:eastAsia="Times New Roman" w:cs="Arial"/>
          <w:szCs w:val="24"/>
          <w:lang w:val="en-GB"/>
        </w:rPr>
        <w:t>An</w:t>
      </w:r>
      <w:r w:rsidRPr="00716193">
        <w:rPr>
          <w:rFonts w:eastAsia="Times New Roman" w:cs="Arial"/>
          <w:szCs w:val="24"/>
          <w:lang w:val="en-GB"/>
        </w:rPr>
        <w:t xml:space="preserve"> </w:t>
      </w:r>
      <w:r w:rsidR="0010770C">
        <w:rPr>
          <w:rFonts w:eastAsia="Times New Roman" w:cs="Arial"/>
          <w:szCs w:val="24"/>
          <w:lang w:val="en-GB"/>
        </w:rPr>
        <w:t>application for a</w:t>
      </w:r>
      <w:r w:rsidR="00EC6300" w:rsidRPr="005B30E8">
        <w:rPr>
          <w:rFonts w:eastAsia="Times New Roman" w:cs="Arial"/>
          <w:szCs w:val="24"/>
          <w:lang w:val="en-GB"/>
        </w:rPr>
        <w:t xml:space="preserve">bsolution from the instance </w:t>
      </w:r>
      <w:r w:rsidR="00A422F2">
        <w:rPr>
          <w:rFonts w:eastAsia="Times New Roman" w:cs="Arial"/>
          <w:szCs w:val="24"/>
          <w:lang w:val="en-GB"/>
        </w:rPr>
        <w:t xml:space="preserve">was brought by the </w:t>
      </w:r>
      <w:r w:rsidR="0010770C">
        <w:rPr>
          <w:rFonts w:eastAsia="Times New Roman" w:cs="Arial"/>
          <w:szCs w:val="24"/>
          <w:lang w:val="en-GB"/>
        </w:rPr>
        <w:t>first</w:t>
      </w:r>
      <w:r w:rsidR="00A422F2">
        <w:rPr>
          <w:rFonts w:eastAsia="Times New Roman" w:cs="Arial"/>
          <w:szCs w:val="24"/>
          <w:lang w:val="en-GB"/>
        </w:rPr>
        <w:t xml:space="preserve"> defendant</w:t>
      </w:r>
      <w:r w:rsidR="0010770C">
        <w:rPr>
          <w:rFonts w:eastAsia="Times New Roman" w:cs="Arial"/>
          <w:szCs w:val="24"/>
          <w:lang w:val="en-GB"/>
        </w:rPr>
        <w:t xml:space="preserve"> at the close of the p</w:t>
      </w:r>
      <w:r w:rsidR="0010770C" w:rsidRPr="005B30E8">
        <w:rPr>
          <w:rFonts w:eastAsia="Times New Roman" w:cs="Arial"/>
          <w:szCs w:val="24"/>
          <w:lang w:val="en-GB"/>
        </w:rPr>
        <w:t>laintiff’s</w:t>
      </w:r>
      <w:r w:rsidR="0010770C">
        <w:rPr>
          <w:rFonts w:eastAsia="Times New Roman" w:cs="Arial"/>
          <w:szCs w:val="24"/>
          <w:lang w:val="en-GB"/>
        </w:rPr>
        <w:t xml:space="preserve"> case –</w:t>
      </w:r>
      <w:r w:rsidR="00EC6300" w:rsidRPr="005B30E8">
        <w:rPr>
          <w:rFonts w:eastAsia="Times New Roman" w:cs="Arial"/>
          <w:szCs w:val="24"/>
          <w:lang w:val="en-GB"/>
        </w:rPr>
        <w:t xml:space="preserve"> The </w:t>
      </w:r>
      <w:r w:rsidR="0010770C">
        <w:rPr>
          <w:rFonts w:eastAsia="Times New Roman" w:cs="Arial"/>
          <w:szCs w:val="24"/>
          <w:lang w:val="en-GB"/>
        </w:rPr>
        <w:t>p</w:t>
      </w:r>
      <w:r w:rsidR="00EC6300" w:rsidRPr="005B30E8">
        <w:rPr>
          <w:rFonts w:eastAsia="Times New Roman" w:cs="Arial"/>
          <w:szCs w:val="24"/>
          <w:lang w:val="en-GB"/>
        </w:rPr>
        <w:t xml:space="preserve">laintiff’s case is one </w:t>
      </w:r>
      <w:r w:rsidR="00FF1E9C">
        <w:rPr>
          <w:rFonts w:eastAsia="Times New Roman" w:cs="Arial"/>
          <w:szCs w:val="24"/>
          <w:lang w:val="en-GB"/>
        </w:rPr>
        <w:t>for</w:t>
      </w:r>
      <w:r w:rsidR="00EC6300" w:rsidRPr="005B30E8">
        <w:rPr>
          <w:rFonts w:eastAsia="Times New Roman" w:cs="Arial"/>
          <w:szCs w:val="24"/>
          <w:lang w:val="en-GB"/>
        </w:rPr>
        <w:t xml:space="preserve"> </w:t>
      </w:r>
      <w:r w:rsidR="0010770C">
        <w:rPr>
          <w:rFonts w:eastAsia="Times New Roman" w:cs="Arial"/>
          <w:szCs w:val="24"/>
          <w:lang w:val="en-GB"/>
        </w:rPr>
        <w:t>m</w:t>
      </w:r>
      <w:r w:rsidR="00EC6300" w:rsidRPr="005B30E8">
        <w:rPr>
          <w:rFonts w:eastAsia="Times New Roman" w:cs="Arial"/>
          <w:szCs w:val="24"/>
          <w:lang w:val="en-GB"/>
        </w:rPr>
        <w:t xml:space="preserve">alicious </w:t>
      </w:r>
      <w:r w:rsidR="0010770C">
        <w:rPr>
          <w:rFonts w:eastAsia="Times New Roman" w:cs="Arial"/>
          <w:szCs w:val="24"/>
          <w:lang w:val="en-GB"/>
        </w:rPr>
        <w:t>p</w:t>
      </w:r>
      <w:r w:rsidR="00EC6300" w:rsidRPr="005B30E8">
        <w:rPr>
          <w:rFonts w:eastAsia="Times New Roman" w:cs="Arial"/>
          <w:szCs w:val="24"/>
          <w:lang w:val="en-GB"/>
        </w:rPr>
        <w:t>rosecution against the Prosecutor General</w:t>
      </w:r>
      <w:r w:rsidR="00A422F2">
        <w:rPr>
          <w:rFonts w:eastAsia="Times New Roman" w:cs="Arial"/>
          <w:szCs w:val="24"/>
          <w:lang w:val="en-GB"/>
        </w:rPr>
        <w:t xml:space="preserve"> (hereafter referred to as the PG)</w:t>
      </w:r>
      <w:r w:rsidR="0010770C">
        <w:rPr>
          <w:rFonts w:eastAsia="Times New Roman" w:cs="Arial"/>
          <w:szCs w:val="24"/>
          <w:lang w:val="en-GB"/>
        </w:rPr>
        <w:t xml:space="preserve"> –</w:t>
      </w:r>
      <w:r w:rsidR="00EC6300" w:rsidRPr="005B30E8">
        <w:rPr>
          <w:rFonts w:eastAsia="Times New Roman" w:cs="Arial"/>
          <w:szCs w:val="24"/>
          <w:lang w:val="en-GB"/>
        </w:rPr>
        <w:t xml:space="preserve"> Although according </w:t>
      </w:r>
      <w:r w:rsidR="00FF1E9C">
        <w:rPr>
          <w:rFonts w:eastAsia="Times New Roman" w:cs="Arial"/>
          <w:szCs w:val="24"/>
          <w:lang w:val="en-GB"/>
        </w:rPr>
        <w:t xml:space="preserve">to </w:t>
      </w:r>
      <w:r w:rsidR="00EC6300" w:rsidRPr="005B30E8">
        <w:rPr>
          <w:rFonts w:eastAsia="Times New Roman" w:cs="Arial"/>
          <w:szCs w:val="24"/>
          <w:lang w:val="en-GB"/>
        </w:rPr>
        <w:t>the case-plan, the plaintiff intended to call two witnesses of which he was one, he was the only witness who testified in his case</w:t>
      </w:r>
      <w:r w:rsidR="0010770C">
        <w:rPr>
          <w:rFonts w:eastAsia="Times New Roman" w:cs="Arial"/>
          <w:szCs w:val="24"/>
          <w:lang w:val="en-GB"/>
        </w:rPr>
        <w:t xml:space="preserve"> –</w:t>
      </w:r>
      <w:r w:rsidR="00EC6300" w:rsidRPr="005B30E8">
        <w:rPr>
          <w:rFonts w:eastAsia="Times New Roman" w:cs="Arial"/>
          <w:szCs w:val="24"/>
          <w:lang w:val="en-GB"/>
        </w:rPr>
        <w:t xml:space="preserve"> The plaintiff was arrested on the 13</w:t>
      </w:r>
      <w:r w:rsidR="00EC6300" w:rsidRPr="005B30E8">
        <w:rPr>
          <w:rFonts w:eastAsia="Times New Roman" w:cs="Arial"/>
          <w:szCs w:val="24"/>
          <w:vertAlign w:val="superscript"/>
          <w:lang w:val="en-GB"/>
        </w:rPr>
        <w:t>th</w:t>
      </w:r>
      <w:r w:rsidR="00EC6300" w:rsidRPr="005B30E8">
        <w:rPr>
          <w:rFonts w:eastAsia="Times New Roman" w:cs="Arial"/>
          <w:szCs w:val="24"/>
          <w:lang w:val="en-GB"/>
        </w:rPr>
        <w:t xml:space="preserve"> of January 2010 on </w:t>
      </w:r>
      <w:r w:rsidR="00A422F2">
        <w:rPr>
          <w:rFonts w:eastAsia="Times New Roman" w:cs="Arial"/>
          <w:szCs w:val="24"/>
          <w:lang w:val="en-GB"/>
        </w:rPr>
        <w:t>c</w:t>
      </w:r>
      <w:r w:rsidR="00EC6300" w:rsidRPr="005B30E8">
        <w:rPr>
          <w:rFonts w:eastAsia="Times New Roman" w:cs="Arial"/>
          <w:szCs w:val="24"/>
          <w:lang w:val="en-GB"/>
        </w:rPr>
        <w:t xml:space="preserve">harges of </w:t>
      </w:r>
      <w:r w:rsidR="0010770C">
        <w:rPr>
          <w:rFonts w:eastAsia="Times New Roman" w:cs="Arial"/>
          <w:szCs w:val="24"/>
          <w:lang w:val="en-GB"/>
        </w:rPr>
        <w:t>m</w:t>
      </w:r>
      <w:r w:rsidR="00EC6300" w:rsidRPr="005B30E8">
        <w:rPr>
          <w:rFonts w:eastAsia="Times New Roman" w:cs="Arial"/>
          <w:szCs w:val="24"/>
          <w:lang w:val="en-GB"/>
        </w:rPr>
        <w:t xml:space="preserve">urder and </w:t>
      </w:r>
      <w:r w:rsidR="0010770C">
        <w:rPr>
          <w:rFonts w:eastAsia="Times New Roman" w:cs="Arial"/>
          <w:szCs w:val="24"/>
          <w:lang w:val="en-GB"/>
        </w:rPr>
        <w:t>r</w:t>
      </w:r>
      <w:r w:rsidR="00450879" w:rsidRPr="005B30E8">
        <w:rPr>
          <w:rFonts w:eastAsia="Times New Roman" w:cs="Arial"/>
          <w:szCs w:val="24"/>
          <w:lang w:val="en-GB"/>
        </w:rPr>
        <w:t xml:space="preserve">obbery and </w:t>
      </w:r>
      <w:r w:rsidR="00EC6300" w:rsidRPr="005B30E8">
        <w:rPr>
          <w:rFonts w:eastAsia="Times New Roman" w:cs="Arial"/>
          <w:szCs w:val="24"/>
          <w:lang w:val="en-GB"/>
        </w:rPr>
        <w:t xml:space="preserve">remained in custody until his release after he was found not guilty </w:t>
      </w:r>
      <w:r w:rsidR="00450879" w:rsidRPr="005B30E8">
        <w:rPr>
          <w:rFonts w:eastAsia="Times New Roman" w:cs="Arial"/>
          <w:szCs w:val="24"/>
          <w:lang w:val="en-GB"/>
        </w:rPr>
        <w:t>on the 31</w:t>
      </w:r>
      <w:r w:rsidR="00450879" w:rsidRPr="005B30E8">
        <w:rPr>
          <w:rFonts w:eastAsia="Times New Roman" w:cs="Arial"/>
          <w:szCs w:val="24"/>
          <w:vertAlign w:val="superscript"/>
          <w:lang w:val="en-GB"/>
        </w:rPr>
        <w:t>st</w:t>
      </w:r>
      <w:r w:rsidR="00450879" w:rsidRPr="005B30E8">
        <w:rPr>
          <w:rFonts w:eastAsia="Times New Roman" w:cs="Arial"/>
          <w:szCs w:val="24"/>
          <w:lang w:val="en-GB"/>
        </w:rPr>
        <w:t xml:space="preserve"> of March 2015</w:t>
      </w:r>
      <w:r w:rsidR="0010770C">
        <w:rPr>
          <w:rFonts w:eastAsia="Times New Roman" w:cs="Arial"/>
          <w:szCs w:val="24"/>
          <w:lang w:val="en-GB"/>
        </w:rPr>
        <w:t xml:space="preserve"> –</w:t>
      </w:r>
      <w:r w:rsidR="00450879" w:rsidRPr="005B30E8">
        <w:rPr>
          <w:rFonts w:eastAsia="Times New Roman" w:cs="Arial"/>
          <w:szCs w:val="24"/>
          <w:lang w:val="en-GB"/>
        </w:rPr>
        <w:t xml:space="preserve"> During June 2013 the plaintiff exercise</w:t>
      </w:r>
      <w:r w:rsidR="00FF1E9C">
        <w:rPr>
          <w:rFonts w:eastAsia="Times New Roman" w:cs="Arial"/>
          <w:szCs w:val="24"/>
          <w:lang w:val="en-GB"/>
        </w:rPr>
        <w:t>d</w:t>
      </w:r>
      <w:r w:rsidR="00450879" w:rsidRPr="005B30E8">
        <w:rPr>
          <w:rFonts w:eastAsia="Times New Roman" w:cs="Arial"/>
          <w:szCs w:val="24"/>
          <w:lang w:val="en-GB"/>
        </w:rPr>
        <w:t xml:space="preserve"> his rights to </w:t>
      </w:r>
      <w:r w:rsidR="00FF1E9C">
        <w:rPr>
          <w:rFonts w:eastAsia="Times New Roman" w:cs="Arial"/>
          <w:szCs w:val="24"/>
          <w:lang w:val="en-GB"/>
        </w:rPr>
        <w:t xml:space="preserve">apply for </w:t>
      </w:r>
      <w:r w:rsidR="00450879" w:rsidRPr="005B30E8">
        <w:rPr>
          <w:rFonts w:eastAsia="Times New Roman" w:cs="Arial"/>
          <w:szCs w:val="24"/>
          <w:lang w:val="en-GB"/>
        </w:rPr>
        <w:t>bail an</w:t>
      </w:r>
      <w:r w:rsidR="0010770C">
        <w:rPr>
          <w:rFonts w:eastAsia="Times New Roman" w:cs="Arial"/>
          <w:szCs w:val="24"/>
          <w:lang w:val="en-GB"/>
        </w:rPr>
        <w:t>d same was subsequently refused –</w:t>
      </w:r>
      <w:r w:rsidR="00450879" w:rsidRPr="005B30E8">
        <w:rPr>
          <w:rFonts w:eastAsia="Times New Roman" w:cs="Arial"/>
          <w:szCs w:val="24"/>
          <w:lang w:val="en-GB"/>
        </w:rPr>
        <w:t xml:space="preserve"> As a result of his incarceration until when he was found not guilty, the plaintiff is suing the </w:t>
      </w:r>
      <w:r w:rsidR="0010770C">
        <w:rPr>
          <w:rFonts w:eastAsia="Times New Roman" w:cs="Arial"/>
          <w:szCs w:val="24"/>
          <w:lang w:val="en-GB"/>
        </w:rPr>
        <w:t>first</w:t>
      </w:r>
      <w:r w:rsidR="00FF1E9C">
        <w:rPr>
          <w:rFonts w:eastAsia="Times New Roman" w:cs="Arial"/>
          <w:szCs w:val="24"/>
          <w:lang w:val="en-GB"/>
        </w:rPr>
        <w:t xml:space="preserve"> defendant</w:t>
      </w:r>
      <w:r w:rsidR="00450879" w:rsidRPr="005B30E8">
        <w:rPr>
          <w:rFonts w:eastAsia="Times New Roman" w:cs="Arial"/>
          <w:szCs w:val="24"/>
          <w:lang w:val="en-GB"/>
        </w:rPr>
        <w:t xml:space="preserve"> and her employees in the amount of </w:t>
      </w:r>
      <w:r w:rsidR="0010770C">
        <w:rPr>
          <w:rFonts w:eastAsia="Times New Roman" w:cs="Arial"/>
          <w:szCs w:val="24"/>
          <w:lang w:val="en-GB"/>
        </w:rPr>
        <w:t xml:space="preserve">   </w:t>
      </w:r>
      <w:r w:rsidR="00450879" w:rsidRPr="005B30E8">
        <w:rPr>
          <w:rFonts w:eastAsia="Times New Roman" w:cs="Arial"/>
          <w:szCs w:val="24"/>
          <w:lang w:val="en-GB"/>
        </w:rPr>
        <w:t>N$</w:t>
      </w:r>
      <w:r w:rsidR="0010770C">
        <w:rPr>
          <w:rFonts w:eastAsia="Times New Roman" w:cs="Arial"/>
          <w:szCs w:val="24"/>
          <w:lang w:val="en-GB"/>
        </w:rPr>
        <w:t xml:space="preserve">3 830 </w:t>
      </w:r>
      <w:r w:rsidR="00450879" w:rsidRPr="005B30E8">
        <w:rPr>
          <w:rFonts w:eastAsia="Times New Roman" w:cs="Arial"/>
          <w:szCs w:val="24"/>
          <w:lang w:val="en-GB"/>
        </w:rPr>
        <w:t xml:space="preserve">000 (Three Million Eight Hundred and Thirty Thousand Namibian Dollars) for </w:t>
      </w:r>
      <w:r w:rsidR="00450879" w:rsidRPr="005B30E8">
        <w:rPr>
          <w:rFonts w:eastAsia="Times New Roman" w:cs="Arial"/>
          <w:i/>
          <w:szCs w:val="24"/>
          <w:lang w:val="en-GB"/>
        </w:rPr>
        <w:t xml:space="preserve">cuntumelia, </w:t>
      </w:r>
      <w:r w:rsidR="00450879" w:rsidRPr="005B30E8">
        <w:rPr>
          <w:rFonts w:eastAsia="Times New Roman" w:cs="Arial"/>
          <w:szCs w:val="24"/>
          <w:lang w:val="en-GB"/>
        </w:rPr>
        <w:t>deprivation of freedom and discomfort.</w:t>
      </w:r>
    </w:p>
    <w:p w14:paraId="4F0553B1" w14:textId="77777777" w:rsidR="00716193" w:rsidRPr="00716193" w:rsidRDefault="00716193" w:rsidP="001C5737">
      <w:pPr>
        <w:spacing w:after="0" w:line="360" w:lineRule="auto"/>
        <w:jc w:val="both"/>
        <w:rPr>
          <w:rFonts w:cs="Arial"/>
          <w:bCs/>
          <w:noProof/>
          <w:szCs w:val="24"/>
          <w:lang w:val="en-US"/>
        </w:rPr>
      </w:pPr>
    </w:p>
    <w:p w14:paraId="1A68A005" w14:textId="77777777" w:rsidR="00716193" w:rsidRPr="00716193" w:rsidRDefault="0076793A" w:rsidP="001C5737">
      <w:pPr>
        <w:spacing w:after="0" w:line="360" w:lineRule="auto"/>
        <w:jc w:val="both"/>
        <w:rPr>
          <w:rFonts w:cs="Arial"/>
          <w:bCs/>
          <w:noProof/>
          <w:szCs w:val="24"/>
          <w:lang w:val="en-US"/>
        </w:rPr>
      </w:pPr>
      <w:r>
        <w:rPr>
          <w:rFonts w:cs="Arial"/>
          <w:bCs/>
          <w:noProof/>
          <w:szCs w:val="24"/>
          <w:lang w:val="en-US"/>
        </w:rPr>
        <w:pict w14:anchorId="506C1E14">
          <v:rect id="_x0000_i1025" style="width:0;height:1.5pt" o:hralign="center" o:hrstd="t" o:hr="t" fillcolor="#a0a0a0" stroked="f"/>
        </w:pict>
      </w:r>
    </w:p>
    <w:p w14:paraId="3ACF96D0" w14:textId="77777777" w:rsidR="00716193" w:rsidRPr="00716193" w:rsidRDefault="00716193" w:rsidP="001C5737">
      <w:pPr>
        <w:spacing w:after="0" w:line="360" w:lineRule="auto"/>
        <w:jc w:val="center"/>
        <w:rPr>
          <w:rFonts w:cs="Arial"/>
          <w:b/>
          <w:bCs/>
          <w:noProof/>
          <w:szCs w:val="24"/>
          <w:lang w:val="en-US"/>
        </w:rPr>
      </w:pPr>
      <w:r w:rsidRPr="00716193">
        <w:rPr>
          <w:rFonts w:cs="Arial"/>
          <w:b/>
          <w:bCs/>
          <w:noProof/>
          <w:szCs w:val="24"/>
          <w:lang w:val="en-US"/>
        </w:rPr>
        <w:t>ORDER</w:t>
      </w:r>
    </w:p>
    <w:p w14:paraId="48D98FD7" w14:textId="77777777" w:rsidR="00716193" w:rsidRPr="00716193" w:rsidRDefault="0076793A" w:rsidP="001C5737">
      <w:pPr>
        <w:spacing w:after="0" w:line="360" w:lineRule="auto"/>
        <w:jc w:val="both"/>
        <w:rPr>
          <w:rFonts w:cs="Arial"/>
          <w:bCs/>
          <w:noProof/>
          <w:szCs w:val="24"/>
          <w:lang w:val="en-US"/>
        </w:rPr>
      </w:pPr>
      <w:r>
        <w:rPr>
          <w:rFonts w:cs="Arial"/>
          <w:bCs/>
          <w:noProof/>
          <w:szCs w:val="24"/>
          <w:lang w:val="en-US"/>
        </w:rPr>
        <w:pict w14:anchorId="5ECAD2E2">
          <v:rect id="_x0000_i1026" style="width:0;height:1.5pt" o:hralign="center" o:hrstd="t" o:hr="t" fillcolor="#a0a0a0" stroked="f"/>
        </w:pict>
      </w:r>
    </w:p>
    <w:p w14:paraId="5D70029F" w14:textId="77777777" w:rsidR="00716193" w:rsidRPr="00716193" w:rsidRDefault="00716193" w:rsidP="001C5737">
      <w:pPr>
        <w:tabs>
          <w:tab w:val="left" w:pos="0"/>
        </w:tabs>
        <w:spacing w:after="0" w:line="360" w:lineRule="auto"/>
        <w:jc w:val="both"/>
        <w:rPr>
          <w:rFonts w:eastAsia="Times New Roman" w:cs="Arial"/>
          <w:szCs w:val="24"/>
          <w:lang w:val="en-US"/>
        </w:rPr>
      </w:pPr>
    </w:p>
    <w:p w14:paraId="2D216D99" w14:textId="77777777" w:rsidR="00716193" w:rsidRPr="00716193" w:rsidRDefault="00716193" w:rsidP="001C5737">
      <w:pPr>
        <w:numPr>
          <w:ilvl w:val="0"/>
          <w:numId w:val="1"/>
        </w:numPr>
        <w:tabs>
          <w:tab w:val="left" w:pos="0"/>
        </w:tabs>
        <w:spacing w:after="0" w:line="360" w:lineRule="auto"/>
        <w:ind w:left="426" w:hanging="426"/>
        <w:jc w:val="both"/>
        <w:rPr>
          <w:rFonts w:eastAsia="Times New Roman" w:cs="Arial"/>
          <w:szCs w:val="24"/>
          <w:lang w:val="en-GB"/>
        </w:rPr>
      </w:pPr>
      <w:r w:rsidRPr="00716193">
        <w:rPr>
          <w:rFonts w:eastAsia="Times New Roman" w:cs="Arial"/>
          <w:szCs w:val="24"/>
          <w:lang w:val="en-GB"/>
        </w:rPr>
        <w:t xml:space="preserve">The application for </w:t>
      </w:r>
      <w:r w:rsidR="00450879" w:rsidRPr="005B30E8">
        <w:rPr>
          <w:rFonts w:eastAsia="Times New Roman" w:cs="Arial"/>
          <w:szCs w:val="24"/>
          <w:lang w:val="en-GB"/>
        </w:rPr>
        <w:t>absolution from the instance</w:t>
      </w:r>
      <w:r w:rsidRPr="00716193">
        <w:rPr>
          <w:rFonts w:eastAsia="Times New Roman" w:cs="Arial"/>
          <w:szCs w:val="24"/>
          <w:lang w:val="en-GB"/>
        </w:rPr>
        <w:t xml:space="preserve"> </w:t>
      </w:r>
      <w:r w:rsidR="00450879" w:rsidRPr="005B30E8">
        <w:rPr>
          <w:rFonts w:eastAsia="Times New Roman" w:cs="Arial"/>
          <w:szCs w:val="24"/>
          <w:lang w:val="en-GB"/>
        </w:rPr>
        <w:t>is granted</w:t>
      </w:r>
      <w:r w:rsidRPr="00716193">
        <w:rPr>
          <w:rFonts w:eastAsia="Times New Roman" w:cs="Arial"/>
          <w:szCs w:val="24"/>
          <w:lang w:val="en-GB"/>
        </w:rPr>
        <w:t>.</w:t>
      </w:r>
    </w:p>
    <w:p w14:paraId="76764645" w14:textId="77777777" w:rsidR="00716193" w:rsidRPr="00716193" w:rsidRDefault="00716193" w:rsidP="001C5737">
      <w:pPr>
        <w:tabs>
          <w:tab w:val="left" w:pos="0"/>
        </w:tabs>
        <w:spacing w:after="0" w:line="360" w:lineRule="auto"/>
        <w:jc w:val="both"/>
        <w:rPr>
          <w:rFonts w:eastAsia="Times New Roman" w:cs="Arial"/>
          <w:szCs w:val="24"/>
          <w:lang w:val="en-GB"/>
        </w:rPr>
      </w:pPr>
    </w:p>
    <w:p w14:paraId="3272AE0B" w14:textId="006534BD" w:rsidR="00A11576" w:rsidRDefault="00716193" w:rsidP="001C5737">
      <w:pPr>
        <w:numPr>
          <w:ilvl w:val="0"/>
          <w:numId w:val="1"/>
        </w:numPr>
        <w:tabs>
          <w:tab w:val="left" w:pos="0"/>
        </w:tabs>
        <w:spacing w:after="0" w:line="360" w:lineRule="auto"/>
        <w:ind w:left="426" w:hanging="426"/>
        <w:jc w:val="both"/>
        <w:rPr>
          <w:rFonts w:eastAsia="Times New Roman" w:cs="Arial"/>
          <w:szCs w:val="24"/>
          <w:lang w:val="en-GB"/>
        </w:rPr>
      </w:pPr>
      <w:r w:rsidRPr="00716193">
        <w:rPr>
          <w:rFonts w:eastAsia="Times New Roman" w:cs="Arial"/>
          <w:szCs w:val="24"/>
          <w:lang w:val="en-GB"/>
        </w:rPr>
        <w:t xml:space="preserve">The </w:t>
      </w:r>
      <w:r w:rsidR="00A422F2">
        <w:rPr>
          <w:rFonts w:eastAsia="Times New Roman" w:cs="Arial"/>
          <w:szCs w:val="24"/>
          <w:lang w:val="en-GB"/>
        </w:rPr>
        <w:t>matter is finalised</w:t>
      </w:r>
      <w:r w:rsidR="0010770C">
        <w:rPr>
          <w:rFonts w:eastAsia="Times New Roman" w:cs="Arial"/>
          <w:szCs w:val="24"/>
          <w:lang w:val="en-GB"/>
        </w:rPr>
        <w:t>.</w:t>
      </w:r>
    </w:p>
    <w:p w14:paraId="785C974A" w14:textId="77777777" w:rsidR="001D5C02" w:rsidRPr="0010770C" w:rsidRDefault="001D5C02" w:rsidP="0010770C">
      <w:pPr>
        <w:rPr>
          <w:rFonts w:eastAsia="Times New Roman" w:cs="Arial"/>
          <w:szCs w:val="24"/>
          <w:lang w:val="en-GB"/>
        </w:rPr>
      </w:pPr>
    </w:p>
    <w:p w14:paraId="3077A0B2" w14:textId="2927CBAA" w:rsidR="001D5C02" w:rsidRPr="005B30E8" w:rsidRDefault="0010770C" w:rsidP="001C5737">
      <w:pPr>
        <w:numPr>
          <w:ilvl w:val="0"/>
          <w:numId w:val="1"/>
        </w:numPr>
        <w:tabs>
          <w:tab w:val="left" w:pos="0"/>
        </w:tabs>
        <w:spacing w:after="0" w:line="360" w:lineRule="auto"/>
        <w:ind w:left="426" w:hanging="426"/>
        <w:jc w:val="both"/>
        <w:rPr>
          <w:rFonts w:eastAsia="Times New Roman" w:cs="Arial"/>
          <w:szCs w:val="24"/>
          <w:lang w:val="en-GB"/>
        </w:rPr>
      </w:pPr>
      <w:r>
        <w:rPr>
          <w:rFonts w:eastAsia="Times New Roman" w:cs="Arial"/>
          <w:szCs w:val="24"/>
          <w:lang w:val="en-GB"/>
        </w:rPr>
        <w:t>There is</w:t>
      </w:r>
      <w:r w:rsidR="001D5C02">
        <w:rPr>
          <w:rFonts w:eastAsia="Times New Roman" w:cs="Arial"/>
          <w:szCs w:val="24"/>
          <w:lang w:val="en-GB"/>
        </w:rPr>
        <w:t xml:space="preserve"> no order as to costs.</w:t>
      </w:r>
    </w:p>
    <w:p w14:paraId="2BCF06D1" w14:textId="77777777" w:rsidR="00716193" w:rsidRPr="00716193" w:rsidRDefault="00716193" w:rsidP="001C5737">
      <w:pPr>
        <w:spacing w:after="0" w:line="360" w:lineRule="auto"/>
        <w:contextualSpacing/>
        <w:jc w:val="both"/>
        <w:rPr>
          <w:rFonts w:cs="Arial"/>
          <w:bCs/>
          <w:lang w:val="en-US"/>
        </w:rPr>
      </w:pPr>
    </w:p>
    <w:p w14:paraId="404548FB" w14:textId="77777777" w:rsidR="00716193" w:rsidRPr="00716193" w:rsidRDefault="0076793A" w:rsidP="001C5737">
      <w:pPr>
        <w:spacing w:after="0" w:line="360" w:lineRule="auto"/>
        <w:jc w:val="both"/>
        <w:rPr>
          <w:rFonts w:cs="Arial"/>
          <w:bCs/>
          <w:noProof/>
          <w:szCs w:val="24"/>
          <w:lang w:val="en-US"/>
        </w:rPr>
      </w:pPr>
      <w:r>
        <w:rPr>
          <w:rFonts w:cs="Arial"/>
          <w:bCs/>
          <w:noProof/>
          <w:szCs w:val="24"/>
          <w:lang w:val="en-US"/>
        </w:rPr>
        <w:pict w14:anchorId="26091E57">
          <v:rect id="_x0000_i1027" style="width:0;height:1.5pt" o:hralign="center" o:hrstd="t" o:hr="t" fillcolor="#a0a0a0" stroked="f"/>
        </w:pict>
      </w:r>
    </w:p>
    <w:p w14:paraId="3D0DA2D8" w14:textId="5E3B4150" w:rsidR="00716193" w:rsidRPr="00716193" w:rsidRDefault="0010770C" w:rsidP="001C5737">
      <w:pPr>
        <w:spacing w:after="0" w:line="360" w:lineRule="auto"/>
        <w:ind w:left="1296" w:firstLine="144"/>
        <w:jc w:val="both"/>
        <w:rPr>
          <w:rFonts w:eastAsia="Calibri" w:cs="Arial"/>
          <w:b/>
          <w:szCs w:val="24"/>
          <w:lang w:val="en-US"/>
        </w:rPr>
      </w:pPr>
      <w:r>
        <w:rPr>
          <w:rFonts w:eastAsia="Calibri" w:cs="Arial"/>
          <w:b/>
          <w:szCs w:val="24"/>
          <w:lang w:val="en-US"/>
        </w:rPr>
        <w:t>RULING: ABSOLUTION FROM THE INSTANCE</w:t>
      </w:r>
    </w:p>
    <w:p w14:paraId="4F2D1441" w14:textId="77777777" w:rsidR="00716193" w:rsidRPr="00716193" w:rsidRDefault="0076793A" w:rsidP="001C5737">
      <w:pPr>
        <w:tabs>
          <w:tab w:val="center" w:pos="4513"/>
          <w:tab w:val="left" w:pos="6660"/>
        </w:tabs>
        <w:spacing w:after="0" w:line="360" w:lineRule="auto"/>
        <w:jc w:val="both"/>
        <w:rPr>
          <w:rFonts w:cs="Arial"/>
          <w:bCs/>
          <w:szCs w:val="24"/>
          <w:lang w:val="en-GB"/>
        </w:rPr>
      </w:pPr>
      <w:r>
        <w:rPr>
          <w:rFonts w:cs="Arial"/>
          <w:bCs/>
          <w:noProof/>
          <w:szCs w:val="24"/>
          <w:lang w:val="en-US"/>
        </w:rPr>
        <w:pict w14:anchorId="46DDBB35">
          <v:rect id="_x0000_i1028" style="width:0;height:1.5pt" o:hralign="center" o:hrstd="t" o:hr="t" fillcolor="#a0a0a0" stroked="f"/>
        </w:pict>
      </w:r>
    </w:p>
    <w:p w14:paraId="6C33E9C9" w14:textId="77777777" w:rsidR="001C5737" w:rsidRDefault="001C5737" w:rsidP="001C5737">
      <w:pPr>
        <w:spacing w:after="0" w:line="360" w:lineRule="auto"/>
        <w:jc w:val="both"/>
        <w:rPr>
          <w:rFonts w:cs="Arial"/>
          <w:szCs w:val="24"/>
          <w:lang w:val="en-US"/>
        </w:rPr>
      </w:pPr>
    </w:p>
    <w:p w14:paraId="1E9CB7B6" w14:textId="77777777" w:rsidR="00716193" w:rsidRPr="00716193" w:rsidRDefault="00716193" w:rsidP="001C5737">
      <w:pPr>
        <w:spacing w:after="0" w:line="360" w:lineRule="auto"/>
        <w:jc w:val="both"/>
        <w:rPr>
          <w:rFonts w:cs="Arial"/>
          <w:szCs w:val="24"/>
          <w:lang w:val="en-US"/>
        </w:rPr>
      </w:pPr>
      <w:r w:rsidRPr="00716193">
        <w:rPr>
          <w:rFonts w:cs="Arial"/>
          <w:szCs w:val="24"/>
          <w:lang w:val="en-US"/>
        </w:rPr>
        <w:t>KANGUEEHI AJ:</w:t>
      </w:r>
    </w:p>
    <w:p w14:paraId="7D4085F9" w14:textId="77777777" w:rsidR="00716193" w:rsidRPr="00716193" w:rsidRDefault="00716193" w:rsidP="001C5737">
      <w:pPr>
        <w:spacing w:after="0" w:line="360" w:lineRule="auto"/>
        <w:jc w:val="both"/>
        <w:rPr>
          <w:rFonts w:cs="Arial"/>
          <w:szCs w:val="24"/>
          <w:u w:val="single"/>
          <w:lang w:val="en-US"/>
        </w:rPr>
      </w:pPr>
    </w:p>
    <w:p w14:paraId="2F609EE3" w14:textId="77777777" w:rsidR="00716193" w:rsidRPr="00716193" w:rsidRDefault="00716193" w:rsidP="001C5737">
      <w:pPr>
        <w:spacing w:after="0" w:line="360" w:lineRule="auto"/>
        <w:jc w:val="both"/>
        <w:rPr>
          <w:rFonts w:cs="Arial"/>
          <w:szCs w:val="24"/>
          <w:u w:val="single"/>
          <w:lang w:val="en-US"/>
        </w:rPr>
      </w:pPr>
      <w:r w:rsidRPr="00716193">
        <w:rPr>
          <w:rFonts w:cs="Arial"/>
          <w:szCs w:val="24"/>
          <w:u w:val="single"/>
          <w:lang w:val="en-US"/>
        </w:rPr>
        <w:lastRenderedPageBreak/>
        <w:t>Introduction</w:t>
      </w:r>
    </w:p>
    <w:p w14:paraId="28BC4701" w14:textId="77777777" w:rsidR="00716193" w:rsidRPr="00716193" w:rsidRDefault="00716193" w:rsidP="001C5737">
      <w:pPr>
        <w:spacing w:after="0" w:line="360" w:lineRule="auto"/>
        <w:jc w:val="both"/>
        <w:rPr>
          <w:rFonts w:cs="Arial"/>
          <w:szCs w:val="24"/>
          <w:u w:val="single"/>
          <w:lang w:val="en-US"/>
        </w:rPr>
      </w:pPr>
    </w:p>
    <w:p w14:paraId="59FCB15A" w14:textId="4774FF6C" w:rsidR="00A0534D" w:rsidRPr="005B30E8" w:rsidRDefault="00716193" w:rsidP="001C5737">
      <w:pPr>
        <w:tabs>
          <w:tab w:val="left" w:pos="0"/>
        </w:tabs>
        <w:spacing w:after="0" w:line="360" w:lineRule="auto"/>
        <w:jc w:val="both"/>
        <w:rPr>
          <w:rFonts w:cs="Arial"/>
          <w:szCs w:val="24"/>
        </w:rPr>
      </w:pPr>
      <w:bookmarkStart w:id="0" w:name="_GoBack"/>
      <w:bookmarkEnd w:id="0"/>
      <w:r w:rsidRPr="00716193">
        <w:rPr>
          <w:rFonts w:cs="Arial"/>
          <w:szCs w:val="24"/>
          <w:lang w:val="en-US"/>
        </w:rPr>
        <w:t>[1]</w:t>
      </w:r>
      <w:r w:rsidRPr="00716193">
        <w:rPr>
          <w:rFonts w:cs="Arial"/>
          <w:szCs w:val="24"/>
          <w:lang w:val="en-US"/>
        </w:rPr>
        <w:tab/>
      </w:r>
      <w:r w:rsidR="00A0534D" w:rsidRPr="005B30E8">
        <w:rPr>
          <w:rFonts w:cs="Arial"/>
          <w:szCs w:val="24"/>
          <w:lang w:val="en-US"/>
        </w:rPr>
        <w:t>At the closure of the case for the plaintiff</w:t>
      </w:r>
      <w:r w:rsidR="00F76BA7" w:rsidRPr="005B30E8">
        <w:rPr>
          <w:rFonts w:cs="Arial"/>
          <w:szCs w:val="24"/>
          <w:lang w:val="en-US"/>
        </w:rPr>
        <w:t>, on</w:t>
      </w:r>
      <w:r w:rsidR="00330F44">
        <w:rPr>
          <w:rFonts w:cs="Arial"/>
          <w:szCs w:val="24"/>
          <w:lang w:val="en-US"/>
        </w:rPr>
        <w:t xml:space="preserve"> the</w:t>
      </w:r>
      <w:r w:rsidR="00F76BA7" w:rsidRPr="005B30E8">
        <w:rPr>
          <w:rFonts w:cs="Arial"/>
          <w:szCs w:val="24"/>
          <w:lang w:val="en-US"/>
        </w:rPr>
        <w:t xml:space="preserve"> 17</w:t>
      </w:r>
      <w:r w:rsidR="00F76BA7" w:rsidRPr="005B30E8">
        <w:rPr>
          <w:rFonts w:cs="Arial"/>
          <w:szCs w:val="24"/>
          <w:vertAlign w:val="superscript"/>
          <w:lang w:val="en-US"/>
        </w:rPr>
        <w:t>th</w:t>
      </w:r>
      <w:r w:rsidR="00F76BA7" w:rsidRPr="005B30E8">
        <w:rPr>
          <w:rFonts w:cs="Arial"/>
          <w:szCs w:val="24"/>
          <w:lang w:val="en-US"/>
        </w:rPr>
        <w:t xml:space="preserve"> of July 2019,</w:t>
      </w:r>
      <w:r w:rsidR="00A0534D" w:rsidRPr="005B30E8">
        <w:rPr>
          <w:rFonts w:cs="Arial"/>
          <w:szCs w:val="24"/>
          <w:lang w:val="en-US"/>
        </w:rPr>
        <w:t xml:space="preserve"> the </w:t>
      </w:r>
      <w:r w:rsidR="0010770C">
        <w:rPr>
          <w:rFonts w:cs="Arial"/>
          <w:szCs w:val="24"/>
          <w:lang w:val="en-US"/>
        </w:rPr>
        <w:t>PG</w:t>
      </w:r>
      <w:r w:rsidR="00A0534D" w:rsidRPr="005B30E8">
        <w:rPr>
          <w:rFonts w:cs="Arial"/>
          <w:szCs w:val="24"/>
        </w:rPr>
        <w:t xml:space="preserve"> </w:t>
      </w:r>
      <w:r w:rsidR="00A422F2">
        <w:rPr>
          <w:rFonts w:cs="Arial"/>
          <w:szCs w:val="24"/>
        </w:rPr>
        <w:t xml:space="preserve">(hereafter referred to as </w:t>
      </w:r>
      <w:r w:rsidR="00330F44">
        <w:rPr>
          <w:rFonts w:cs="Arial"/>
          <w:szCs w:val="24"/>
        </w:rPr>
        <w:t xml:space="preserve">the </w:t>
      </w:r>
      <w:r w:rsidR="00FF1E9C">
        <w:rPr>
          <w:rFonts w:cs="Arial"/>
          <w:szCs w:val="24"/>
        </w:rPr>
        <w:t xml:space="preserve">first </w:t>
      </w:r>
      <w:r w:rsidR="00A422F2">
        <w:rPr>
          <w:rFonts w:cs="Arial"/>
          <w:szCs w:val="24"/>
        </w:rPr>
        <w:t xml:space="preserve">defendant) </w:t>
      </w:r>
      <w:r w:rsidR="00A0534D" w:rsidRPr="005B30E8">
        <w:rPr>
          <w:rFonts w:cs="Arial"/>
          <w:szCs w:val="24"/>
        </w:rPr>
        <w:t>applied for absolution from the instance</w:t>
      </w:r>
      <w:r w:rsidR="00F76BA7" w:rsidRPr="005B30E8">
        <w:rPr>
          <w:rFonts w:cs="Arial"/>
          <w:szCs w:val="24"/>
        </w:rPr>
        <w:t>. T</w:t>
      </w:r>
      <w:r w:rsidR="00A0534D" w:rsidRPr="005B30E8">
        <w:rPr>
          <w:rFonts w:cs="Arial"/>
          <w:szCs w:val="24"/>
        </w:rPr>
        <w:t>he</w:t>
      </w:r>
      <w:r w:rsidR="00F76BA7" w:rsidRPr="005B30E8">
        <w:rPr>
          <w:rFonts w:cs="Arial"/>
          <w:szCs w:val="24"/>
        </w:rPr>
        <w:t xml:space="preserve"> parties were directed to file their respective heads of argument and the</w:t>
      </w:r>
      <w:r w:rsidR="00A0534D" w:rsidRPr="005B30E8">
        <w:rPr>
          <w:rFonts w:cs="Arial"/>
          <w:szCs w:val="24"/>
        </w:rPr>
        <w:t xml:space="preserve"> matter was postponed </w:t>
      </w:r>
      <w:r w:rsidR="00FF1E9C">
        <w:rPr>
          <w:rFonts w:cs="Arial"/>
          <w:szCs w:val="24"/>
        </w:rPr>
        <w:t>to</w:t>
      </w:r>
      <w:r w:rsidR="00F76BA7" w:rsidRPr="005B30E8">
        <w:rPr>
          <w:rFonts w:cs="Arial"/>
          <w:szCs w:val="24"/>
        </w:rPr>
        <w:t xml:space="preserve"> the 19</w:t>
      </w:r>
      <w:r w:rsidR="00F76BA7" w:rsidRPr="005B30E8">
        <w:rPr>
          <w:rFonts w:cs="Arial"/>
          <w:szCs w:val="24"/>
          <w:vertAlign w:val="superscript"/>
        </w:rPr>
        <w:t>th</w:t>
      </w:r>
      <w:r w:rsidR="00F76BA7" w:rsidRPr="005B30E8">
        <w:rPr>
          <w:rFonts w:cs="Arial"/>
          <w:szCs w:val="24"/>
        </w:rPr>
        <w:t xml:space="preserve"> of July 2019 for arguments</w:t>
      </w:r>
      <w:r w:rsidR="00A0534D" w:rsidRPr="005B30E8">
        <w:rPr>
          <w:rFonts w:cs="Arial"/>
          <w:szCs w:val="24"/>
        </w:rPr>
        <w:t xml:space="preserve">. </w:t>
      </w:r>
      <w:r w:rsidR="00F76BA7" w:rsidRPr="005B30E8">
        <w:rPr>
          <w:rFonts w:cs="Arial"/>
          <w:szCs w:val="24"/>
        </w:rPr>
        <w:t>H</w:t>
      </w:r>
      <w:r w:rsidR="00A0534D" w:rsidRPr="005B30E8">
        <w:rPr>
          <w:rFonts w:cs="Arial"/>
          <w:szCs w:val="24"/>
        </w:rPr>
        <w:t xml:space="preserve">eads of argument </w:t>
      </w:r>
      <w:r w:rsidR="00F76BA7" w:rsidRPr="005B30E8">
        <w:rPr>
          <w:rFonts w:cs="Arial"/>
          <w:szCs w:val="24"/>
        </w:rPr>
        <w:t xml:space="preserve">were filed </w:t>
      </w:r>
      <w:r w:rsidR="00A0534D" w:rsidRPr="005B30E8">
        <w:rPr>
          <w:rFonts w:cs="Arial"/>
          <w:szCs w:val="24"/>
        </w:rPr>
        <w:t xml:space="preserve">which </w:t>
      </w:r>
      <w:r w:rsidR="00F76BA7" w:rsidRPr="005B30E8">
        <w:rPr>
          <w:rFonts w:cs="Arial"/>
          <w:szCs w:val="24"/>
        </w:rPr>
        <w:t xml:space="preserve">the parties </w:t>
      </w:r>
      <w:r w:rsidR="00A0534D" w:rsidRPr="005B30E8">
        <w:rPr>
          <w:rFonts w:cs="Arial"/>
          <w:szCs w:val="24"/>
        </w:rPr>
        <w:t>oral</w:t>
      </w:r>
      <w:r w:rsidR="0010770C">
        <w:rPr>
          <w:rFonts w:cs="Arial"/>
          <w:szCs w:val="24"/>
        </w:rPr>
        <w:t>ly expanded on.</w:t>
      </w:r>
    </w:p>
    <w:p w14:paraId="4E2CA82E" w14:textId="77777777" w:rsidR="00A0534D" w:rsidRPr="005B30E8" w:rsidRDefault="00A0534D" w:rsidP="001C5737">
      <w:pPr>
        <w:tabs>
          <w:tab w:val="left" w:pos="0"/>
        </w:tabs>
        <w:spacing w:after="0" w:line="360" w:lineRule="auto"/>
        <w:jc w:val="both"/>
        <w:rPr>
          <w:rFonts w:cs="Arial"/>
          <w:szCs w:val="24"/>
          <w:lang w:val="en-US"/>
        </w:rPr>
      </w:pPr>
    </w:p>
    <w:p w14:paraId="223CC86D" w14:textId="7E875C24" w:rsidR="00F76BA7" w:rsidRPr="0010770C" w:rsidRDefault="0010770C" w:rsidP="001C5737">
      <w:pPr>
        <w:tabs>
          <w:tab w:val="left" w:pos="0"/>
        </w:tabs>
        <w:spacing w:after="0" w:line="360" w:lineRule="auto"/>
        <w:jc w:val="both"/>
        <w:rPr>
          <w:rFonts w:eastAsia="Times New Roman" w:cs="Arial"/>
          <w:szCs w:val="24"/>
          <w:lang w:val="en-GB"/>
        </w:rPr>
      </w:pPr>
      <w:r>
        <w:rPr>
          <w:rFonts w:cs="Arial"/>
          <w:szCs w:val="24"/>
          <w:lang w:val="en-US"/>
        </w:rPr>
        <w:t>[2]</w:t>
      </w:r>
      <w:r>
        <w:rPr>
          <w:rFonts w:cs="Arial"/>
          <w:szCs w:val="24"/>
          <w:lang w:val="en-US"/>
        </w:rPr>
        <w:tab/>
      </w:r>
      <w:r w:rsidR="00A0534D" w:rsidRPr="005B30E8">
        <w:rPr>
          <w:rFonts w:cs="Arial"/>
          <w:szCs w:val="24"/>
          <w:lang w:val="en-US"/>
        </w:rPr>
        <w:t xml:space="preserve">Claiming </w:t>
      </w:r>
      <w:r>
        <w:rPr>
          <w:rFonts w:cs="Arial"/>
          <w:szCs w:val="24"/>
          <w:lang w:val="en-US"/>
        </w:rPr>
        <w:t>m</w:t>
      </w:r>
      <w:r w:rsidR="00A0534D" w:rsidRPr="005B30E8">
        <w:rPr>
          <w:rFonts w:cs="Arial"/>
          <w:szCs w:val="24"/>
          <w:lang w:val="en-US"/>
        </w:rPr>
        <w:t xml:space="preserve">alicious </w:t>
      </w:r>
      <w:r>
        <w:rPr>
          <w:rFonts w:cs="Arial"/>
          <w:szCs w:val="24"/>
          <w:lang w:val="en-US"/>
        </w:rPr>
        <w:t>p</w:t>
      </w:r>
      <w:r w:rsidR="00A0534D" w:rsidRPr="005B30E8">
        <w:rPr>
          <w:rFonts w:cs="Arial"/>
          <w:szCs w:val="24"/>
          <w:lang w:val="en-US"/>
        </w:rPr>
        <w:t>rosecution</w:t>
      </w:r>
      <w:r w:rsidR="00917464">
        <w:rPr>
          <w:rFonts w:cs="Arial"/>
          <w:szCs w:val="24"/>
          <w:lang w:val="en-US"/>
        </w:rPr>
        <w:t xml:space="preserve"> in this</w:t>
      </w:r>
      <w:r w:rsidR="00F76BA7" w:rsidRPr="005B30E8">
        <w:rPr>
          <w:rFonts w:cs="Arial"/>
          <w:szCs w:val="24"/>
          <w:lang w:val="en-US"/>
        </w:rPr>
        <w:t xml:space="preserve"> action proceeding, the p</w:t>
      </w:r>
      <w:r w:rsidR="00A0534D" w:rsidRPr="005B30E8">
        <w:rPr>
          <w:rFonts w:cs="Arial"/>
          <w:szCs w:val="24"/>
          <w:lang w:val="en-US"/>
        </w:rPr>
        <w:t xml:space="preserve">laintiff </w:t>
      </w:r>
      <w:r w:rsidR="00F76BA7" w:rsidRPr="005B30E8">
        <w:rPr>
          <w:rFonts w:cs="Arial"/>
          <w:szCs w:val="24"/>
          <w:lang w:val="en-US"/>
        </w:rPr>
        <w:t>sought</w:t>
      </w:r>
      <w:r w:rsidR="00F76BA7" w:rsidRPr="005B30E8">
        <w:rPr>
          <w:rFonts w:cs="Arial"/>
          <w:szCs w:val="24"/>
        </w:rPr>
        <w:t xml:space="preserve"> damages against </w:t>
      </w:r>
      <w:r w:rsidR="00A422F2">
        <w:rPr>
          <w:rFonts w:eastAsia="Times New Roman" w:cs="Arial"/>
          <w:szCs w:val="24"/>
          <w:lang w:val="en-GB"/>
        </w:rPr>
        <w:t xml:space="preserve">the </w:t>
      </w:r>
      <w:r w:rsidR="00FF1E9C">
        <w:rPr>
          <w:rFonts w:eastAsia="Times New Roman" w:cs="Arial"/>
          <w:szCs w:val="24"/>
          <w:lang w:val="en-GB"/>
        </w:rPr>
        <w:t xml:space="preserve">first </w:t>
      </w:r>
      <w:r w:rsidR="00A422F2">
        <w:rPr>
          <w:rFonts w:eastAsia="Times New Roman" w:cs="Arial"/>
          <w:szCs w:val="24"/>
          <w:lang w:val="en-GB"/>
        </w:rPr>
        <w:t>d</w:t>
      </w:r>
      <w:r w:rsidR="00F76BA7" w:rsidRPr="005B30E8">
        <w:rPr>
          <w:rFonts w:eastAsia="Times New Roman" w:cs="Arial"/>
          <w:szCs w:val="24"/>
          <w:lang w:val="en-GB"/>
        </w:rPr>
        <w:t>efendant</w:t>
      </w:r>
      <w:r w:rsidR="00FF1E9C">
        <w:rPr>
          <w:rFonts w:eastAsia="Times New Roman" w:cs="Arial"/>
          <w:szCs w:val="24"/>
          <w:lang w:val="en-GB"/>
        </w:rPr>
        <w:t>,</w:t>
      </w:r>
      <w:r w:rsidR="00F76BA7" w:rsidRPr="005B30E8">
        <w:rPr>
          <w:rFonts w:eastAsia="Times New Roman" w:cs="Arial"/>
          <w:szCs w:val="24"/>
          <w:lang w:val="en-GB"/>
        </w:rPr>
        <w:t xml:space="preserve"> and he</w:t>
      </w:r>
      <w:r>
        <w:rPr>
          <w:rFonts w:eastAsia="Times New Roman" w:cs="Arial"/>
          <w:szCs w:val="24"/>
          <w:lang w:val="en-GB"/>
        </w:rPr>
        <w:t>r emp</w:t>
      </w:r>
      <w:r w:rsidR="00917464">
        <w:rPr>
          <w:rFonts w:eastAsia="Times New Roman" w:cs="Arial"/>
          <w:szCs w:val="24"/>
          <w:lang w:val="en-GB"/>
        </w:rPr>
        <w:t xml:space="preserve">loyees in the amount of </w:t>
      </w:r>
      <w:r>
        <w:rPr>
          <w:rFonts w:eastAsia="Times New Roman" w:cs="Arial"/>
          <w:szCs w:val="24"/>
          <w:lang w:val="en-GB"/>
        </w:rPr>
        <w:t>N$</w:t>
      </w:r>
      <w:r w:rsidR="00F76BA7" w:rsidRPr="005B30E8">
        <w:rPr>
          <w:rFonts w:eastAsia="Times New Roman" w:cs="Arial"/>
          <w:szCs w:val="24"/>
          <w:lang w:val="en-GB"/>
        </w:rPr>
        <w:t>3</w:t>
      </w:r>
      <w:r>
        <w:rPr>
          <w:rFonts w:eastAsia="Times New Roman" w:cs="Arial"/>
          <w:szCs w:val="24"/>
          <w:lang w:val="en-GB"/>
        </w:rPr>
        <w:t xml:space="preserve"> 830 000 </w:t>
      </w:r>
      <w:r w:rsidR="00F76BA7" w:rsidRPr="005B30E8">
        <w:rPr>
          <w:rFonts w:eastAsia="Times New Roman" w:cs="Arial"/>
          <w:szCs w:val="24"/>
          <w:lang w:val="en-GB"/>
        </w:rPr>
        <w:t xml:space="preserve">(Three Million Eight Hundred and Thirty Thousand Namibian Dollars) for </w:t>
      </w:r>
      <w:r w:rsidR="00F76BA7" w:rsidRPr="005B30E8">
        <w:rPr>
          <w:rFonts w:eastAsia="Times New Roman" w:cs="Arial"/>
          <w:i/>
          <w:szCs w:val="24"/>
          <w:lang w:val="en-GB"/>
        </w:rPr>
        <w:t xml:space="preserve">cuntumelia, </w:t>
      </w:r>
      <w:r w:rsidR="00F76BA7" w:rsidRPr="005B30E8">
        <w:rPr>
          <w:rFonts w:eastAsia="Times New Roman" w:cs="Arial"/>
          <w:szCs w:val="24"/>
          <w:lang w:val="en-GB"/>
        </w:rPr>
        <w:t>deprivation of freedom and discomfort.</w:t>
      </w:r>
    </w:p>
    <w:p w14:paraId="10E1BDAA" w14:textId="77777777" w:rsidR="00F76BA7" w:rsidRPr="00716193" w:rsidRDefault="00F76BA7" w:rsidP="001C5737">
      <w:pPr>
        <w:tabs>
          <w:tab w:val="left" w:pos="0"/>
        </w:tabs>
        <w:spacing w:after="0" w:line="360" w:lineRule="auto"/>
        <w:jc w:val="both"/>
        <w:rPr>
          <w:rFonts w:eastAsia="Times New Roman" w:cs="Arial"/>
          <w:color w:val="000000" w:themeColor="text1"/>
          <w:szCs w:val="24"/>
          <w:lang w:val="en-US"/>
        </w:rPr>
      </w:pPr>
    </w:p>
    <w:p w14:paraId="3F35E1D9" w14:textId="6AE20244" w:rsidR="00E43EB9" w:rsidRPr="005B30E8" w:rsidRDefault="00F76BA7" w:rsidP="001C5737">
      <w:pPr>
        <w:tabs>
          <w:tab w:val="left" w:pos="0"/>
        </w:tabs>
        <w:spacing w:after="0" w:line="360" w:lineRule="auto"/>
        <w:jc w:val="both"/>
        <w:rPr>
          <w:rFonts w:eastAsia="Times New Roman" w:cs="Arial"/>
          <w:szCs w:val="24"/>
          <w:lang w:val="en-GB"/>
        </w:rPr>
      </w:pPr>
      <w:r w:rsidRPr="005B30E8">
        <w:rPr>
          <w:rFonts w:cs="Arial"/>
          <w:szCs w:val="24"/>
          <w:lang w:val="en-US"/>
        </w:rPr>
        <w:t>[3]</w:t>
      </w:r>
      <w:r w:rsidRPr="005B30E8">
        <w:rPr>
          <w:rFonts w:cs="Arial"/>
          <w:szCs w:val="24"/>
          <w:lang w:val="en-US"/>
        </w:rPr>
        <w:tab/>
      </w:r>
      <w:r w:rsidR="00B14019" w:rsidRPr="005B30E8">
        <w:rPr>
          <w:rFonts w:cs="Arial"/>
          <w:szCs w:val="24"/>
          <w:lang w:val="en-US"/>
        </w:rPr>
        <w:t>At this stage the court is tasked to ask whether t</w:t>
      </w:r>
      <w:r w:rsidRPr="005B30E8">
        <w:rPr>
          <w:rFonts w:cs="Arial"/>
          <w:szCs w:val="24"/>
          <w:lang w:val="en-US"/>
        </w:rPr>
        <w:t xml:space="preserve">he plaintiff </w:t>
      </w:r>
      <w:r w:rsidR="00B14019" w:rsidRPr="005B30E8">
        <w:rPr>
          <w:rFonts w:cs="Arial"/>
          <w:szCs w:val="24"/>
          <w:lang w:val="en-US"/>
        </w:rPr>
        <w:t>has made out</w:t>
      </w:r>
      <w:r w:rsidR="00A422F2">
        <w:rPr>
          <w:rFonts w:cs="Arial"/>
          <w:szCs w:val="24"/>
          <w:lang w:val="en-US"/>
        </w:rPr>
        <w:t xml:space="preserve"> a</w:t>
      </w:r>
      <w:r w:rsidR="00B14019" w:rsidRPr="005B30E8">
        <w:rPr>
          <w:rFonts w:cs="Arial"/>
          <w:szCs w:val="24"/>
          <w:lang w:val="en-US"/>
        </w:rPr>
        <w:t xml:space="preserve"> </w:t>
      </w:r>
      <w:r w:rsidR="00B14019" w:rsidRPr="005B30E8">
        <w:rPr>
          <w:rFonts w:cs="Arial"/>
          <w:i/>
          <w:szCs w:val="24"/>
          <w:lang w:val="en-US"/>
        </w:rPr>
        <w:t xml:space="preserve">prima facie </w:t>
      </w:r>
      <w:r w:rsidR="00B14019" w:rsidRPr="005B30E8">
        <w:rPr>
          <w:rFonts w:cs="Arial"/>
          <w:szCs w:val="24"/>
          <w:lang w:val="en-US"/>
        </w:rPr>
        <w:t xml:space="preserve">case. What the court considers </w:t>
      </w:r>
      <w:r w:rsidR="00917464">
        <w:rPr>
          <w:rFonts w:cs="Arial"/>
          <w:szCs w:val="24"/>
          <w:lang w:val="en-US"/>
        </w:rPr>
        <w:t xml:space="preserve">at this juncture </w:t>
      </w:r>
      <w:r w:rsidR="00B14019" w:rsidRPr="005B30E8">
        <w:rPr>
          <w:rFonts w:cs="Arial"/>
          <w:szCs w:val="24"/>
          <w:lang w:val="en-US"/>
        </w:rPr>
        <w:t>is whether all the elements relating to the claim ha</w:t>
      </w:r>
      <w:r w:rsidR="00FF1E9C">
        <w:rPr>
          <w:rFonts w:cs="Arial"/>
          <w:szCs w:val="24"/>
          <w:lang w:val="en-US"/>
        </w:rPr>
        <w:t>ve</w:t>
      </w:r>
      <w:r w:rsidR="00B14019" w:rsidRPr="005B30E8">
        <w:rPr>
          <w:rFonts w:cs="Arial"/>
          <w:szCs w:val="24"/>
          <w:lang w:val="en-US"/>
        </w:rPr>
        <w:t xml:space="preserve"> been met </w:t>
      </w:r>
      <w:r w:rsidR="00B14019" w:rsidRPr="0010770C">
        <w:rPr>
          <w:rFonts w:cs="Arial"/>
          <w:i/>
          <w:szCs w:val="24"/>
          <w:lang w:val="en-US"/>
        </w:rPr>
        <w:t>prima facie</w:t>
      </w:r>
      <w:r w:rsidR="00B14019" w:rsidRPr="005B30E8">
        <w:rPr>
          <w:rStyle w:val="FootnoteReference"/>
          <w:rFonts w:cs="Arial"/>
          <w:szCs w:val="24"/>
          <w:lang w:val="en-US"/>
        </w:rPr>
        <w:footnoteReference w:id="1"/>
      </w:r>
      <w:r w:rsidR="0010770C" w:rsidRPr="0010770C">
        <w:rPr>
          <w:rFonts w:cs="Arial"/>
          <w:szCs w:val="24"/>
          <w:lang w:val="en-US"/>
        </w:rPr>
        <w:t>.</w:t>
      </w:r>
      <w:r w:rsidR="00E43EB9" w:rsidRPr="0010770C">
        <w:rPr>
          <w:rFonts w:cs="Arial"/>
          <w:szCs w:val="24"/>
          <w:lang w:val="en-US"/>
        </w:rPr>
        <w:t xml:space="preserve"> </w:t>
      </w:r>
      <w:r w:rsidR="00E43EB9" w:rsidRPr="005B30E8">
        <w:rPr>
          <w:rFonts w:cs="Arial"/>
          <w:szCs w:val="24"/>
          <w:lang w:val="en-US"/>
        </w:rPr>
        <w:t>It follows that the court asks whether the plaintiff</w:t>
      </w:r>
      <w:r w:rsidR="00FF1E9C">
        <w:rPr>
          <w:rFonts w:cs="Arial"/>
          <w:szCs w:val="24"/>
          <w:lang w:val="en-US"/>
        </w:rPr>
        <w:t>,</w:t>
      </w:r>
      <w:r w:rsidR="00E43EB9" w:rsidRPr="005B30E8">
        <w:rPr>
          <w:rFonts w:cs="Arial"/>
          <w:szCs w:val="24"/>
          <w:lang w:val="en-US"/>
        </w:rPr>
        <w:t xml:space="preserve"> who bore this</w:t>
      </w:r>
      <w:r w:rsidR="00A0534D" w:rsidRPr="005B30E8">
        <w:rPr>
          <w:rFonts w:cs="Arial"/>
          <w:szCs w:val="24"/>
          <w:lang w:val="en-US"/>
        </w:rPr>
        <w:t xml:space="preserve"> onus</w:t>
      </w:r>
      <w:r w:rsidRPr="005B30E8">
        <w:rPr>
          <w:rFonts w:cs="Arial"/>
          <w:szCs w:val="24"/>
          <w:lang w:val="en-US"/>
        </w:rPr>
        <w:t xml:space="preserve"> </w:t>
      </w:r>
      <w:r w:rsidR="00FF1E9C">
        <w:rPr>
          <w:rFonts w:cs="Arial"/>
          <w:szCs w:val="24"/>
          <w:lang w:val="en-US"/>
        </w:rPr>
        <w:t xml:space="preserve">of proof, </w:t>
      </w:r>
      <w:r w:rsidR="0010770C">
        <w:rPr>
          <w:rFonts w:eastAsia="Times New Roman" w:cs="Arial"/>
          <w:szCs w:val="24"/>
          <w:lang w:val="en-GB"/>
        </w:rPr>
        <w:t>has done so.</w:t>
      </w:r>
    </w:p>
    <w:p w14:paraId="1126196D" w14:textId="77777777" w:rsidR="00E43EB9" w:rsidRPr="005B30E8" w:rsidRDefault="00E43EB9" w:rsidP="001C5737">
      <w:pPr>
        <w:tabs>
          <w:tab w:val="left" w:pos="0"/>
        </w:tabs>
        <w:spacing w:after="0" w:line="360" w:lineRule="auto"/>
        <w:jc w:val="both"/>
        <w:rPr>
          <w:rFonts w:eastAsia="Times New Roman" w:cs="Arial"/>
          <w:szCs w:val="24"/>
          <w:lang w:val="en-GB"/>
        </w:rPr>
      </w:pPr>
    </w:p>
    <w:p w14:paraId="7DAA2B08" w14:textId="236E144C" w:rsidR="002B0D4D" w:rsidRPr="005B30E8" w:rsidRDefault="00F05237" w:rsidP="001C5737">
      <w:pPr>
        <w:tabs>
          <w:tab w:val="left" w:pos="0"/>
        </w:tabs>
        <w:spacing w:after="0" w:line="360" w:lineRule="auto"/>
        <w:jc w:val="both"/>
        <w:rPr>
          <w:rFonts w:cs="Arial"/>
          <w:color w:val="000000" w:themeColor="text1"/>
          <w:szCs w:val="24"/>
        </w:rPr>
      </w:pPr>
      <w:r w:rsidRPr="005B30E8">
        <w:rPr>
          <w:rFonts w:eastAsia="Times New Roman" w:cs="Arial"/>
          <w:szCs w:val="24"/>
          <w:lang w:val="en-GB"/>
        </w:rPr>
        <w:t>[4]</w:t>
      </w:r>
      <w:r w:rsidRPr="005B30E8">
        <w:rPr>
          <w:rFonts w:eastAsia="Times New Roman" w:cs="Arial"/>
          <w:szCs w:val="24"/>
          <w:lang w:val="en-GB"/>
        </w:rPr>
        <w:tab/>
      </w:r>
      <w:r w:rsidR="005B30E8" w:rsidRPr="005B30E8">
        <w:rPr>
          <w:rFonts w:cs="Arial"/>
          <w:color w:val="000000" w:themeColor="text1"/>
          <w:szCs w:val="24"/>
        </w:rPr>
        <w:t>I</w:t>
      </w:r>
      <w:r w:rsidRPr="005B30E8">
        <w:rPr>
          <w:rFonts w:cs="Arial"/>
          <w:color w:val="000000" w:themeColor="text1"/>
          <w:szCs w:val="24"/>
        </w:rPr>
        <w:t>n the claim for malicious prosecution the</w:t>
      </w:r>
      <w:r w:rsidR="002B0D4D" w:rsidRPr="005B30E8">
        <w:rPr>
          <w:rFonts w:cs="Arial"/>
          <w:color w:val="000000" w:themeColor="text1"/>
          <w:szCs w:val="24"/>
        </w:rPr>
        <w:t xml:space="preserve"> specific onus which the</w:t>
      </w:r>
      <w:r w:rsidRPr="005B30E8">
        <w:rPr>
          <w:rFonts w:cs="Arial"/>
          <w:color w:val="000000" w:themeColor="text1"/>
          <w:szCs w:val="24"/>
        </w:rPr>
        <w:t xml:space="preserve"> </w:t>
      </w:r>
      <w:r w:rsidR="002B0D4D" w:rsidRPr="005B30E8">
        <w:rPr>
          <w:rFonts w:cs="Arial"/>
          <w:color w:val="000000" w:themeColor="text1"/>
          <w:szCs w:val="24"/>
        </w:rPr>
        <w:t xml:space="preserve">plaintiff </w:t>
      </w:r>
      <w:r w:rsidR="00944915">
        <w:rPr>
          <w:rFonts w:cs="Arial"/>
          <w:color w:val="000000" w:themeColor="text1"/>
          <w:szCs w:val="24"/>
        </w:rPr>
        <w:t>bears</w:t>
      </w:r>
      <w:r w:rsidRPr="005B30E8">
        <w:rPr>
          <w:rFonts w:cs="Arial"/>
          <w:color w:val="000000" w:themeColor="text1"/>
          <w:szCs w:val="24"/>
        </w:rPr>
        <w:t xml:space="preserve"> </w:t>
      </w:r>
      <w:r w:rsidR="00944915">
        <w:rPr>
          <w:rFonts w:cs="Arial"/>
          <w:color w:val="000000" w:themeColor="text1"/>
          <w:szCs w:val="24"/>
        </w:rPr>
        <w:t>is</w:t>
      </w:r>
      <w:r w:rsidRPr="005B30E8">
        <w:rPr>
          <w:rFonts w:cs="Arial"/>
          <w:color w:val="000000" w:themeColor="text1"/>
          <w:szCs w:val="24"/>
        </w:rPr>
        <w:t xml:space="preserve"> to prove the absence of r</w:t>
      </w:r>
      <w:r w:rsidR="00917464">
        <w:rPr>
          <w:rFonts w:cs="Arial"/>
          <w:color w:val="000000" w:themeColor="text1"/>
          <w:szCs w:val="24"/>
        </w:rPr>
        <w:t>easonable and probable cause as well as</w:t>
      </w:r>
      <w:r w:rsidRPr="005B30E8">
        <w:rPr>
          <w:rFonts w:cs="Arial"/>
          <w:color w:val="000000" w:themeColor="text1"/>
          <w:szCs w:val="24"/>
        </w:rPr>
        <w:t xml:space="preserve"> </w:t>
      </w:r>
      <w:r w:rsidRPr="005B30E8">
        <w:rPr>
          <w:rFonts w:cs="Arial"/>
          <w:i/>
          <w:color w:val="000000" w:themeColor="text1"/>
          <w:szCs w:val="24"/>
        </w:rPr>
        <w:t>animus injuria</w:t>
      </w:r>
      <w:r w:rsidRPr="005B30E8">
        <w:rPr>
          <w:rFonts w:cs="Arial"/>
          <w:color w:val="000000" w:themeColor="text1"/>
          <w:szCs w:val="24"/>
        </w:rPr>
        <w:t xml:space="preserve"> on the part of the PG</w:t>
      </w:r>
      <w:r w:rsidR="002B0D4D" w:rsidRPr="005B30E8">
        <w:rPr>
          <w:rStyle w:val="FootnoteReference"/>
          <w:rFonts w:cs="Arial"/>
          <w:color w:val="000000" w:themeColor="text1"/>
          <w:szCs w:val="24"/>
        </w:rPr>
        <w:footnoteReference w:id="2"/>
      </w:r>
      <w:r w:rsidR="0010770C">
        <w:rPr>
          <w:rFonts w:cs="Arial"/>
          <w:color w:val="000000" w:themeColor="text1"/>
          <w:szCs w:val="24"/>
        </w:rPr>
        <w:t>.</w:t>
      </w:r>
    </w:p>
    <w:p w14:paraId="0441DA34" w14:textId="77777777" w:rsidR="00716193" w:rsidRPr="00716193" w:rsidRDefault="00716193" w:rsidP="001C5737">
      <w:pPr>
        <w:spacing w:after="0" w:line="360" w:lineRule="auto"/>
        <w:jc w:val="both"/>
        <w:rPr>
          <w:rFonts w:eastAsia="Calibri" w:cs="Arial"/>
          <w:szCs w:val="24"/>
          <w:lang w:val="en-US"/>
        </w:rPr>
      </w:pPr>
    </w:p>
    <w:p w14:paraId="6D5CBFF3" w14:textId="3F9CA14E" w:rsidR="00F76BA7" w:rsidRPr="005B30E8" w:rsidRDefault="00E43EB9" w:rsidP="001C5737">
      <w:pPr>
        <w:spacing w:after="0" w:line="360" w:lineRule="auto"/>
        <w:jc w:val="both"/>
        <w:rPr>
          <w:rFonts w:eastAsia="Calibri" w:cs="Arial"/>
          <w:szCs w:val="24"/>
          <w:u w:val="single"/>
          <w:lang w:val="en-US"/>
        </w:rPr>
      </w:pPr>
      <w:r w:rsidRPr="005B30E8">
        <w:rPr>
          <w:rFonts w:eastAsia="Calibri" w:cs="Arial"/>
          <w:szCs w:val="24"/>
          <w:u w:val="single"/>
          <w:lang w:val="en-US"/>
        </w:rPr>
        <w:t>Plaintiff</w:t>
      </w:r>
      <w:r w:rsidR="00FF1E9C">
        <w:rPr>
          <w:rFonts w:eastAsia="Calibri" w:cs="Arial"/>
          <w:szCs w:val="24"/>
          <w:u w:val="single"/>
          <w:lang w:val="en-US"/>
        </w:rPr>
        <w:t>’</w:t>
      </w:r>
      <w:r w:rsidR="0010770C">
        <w:rPr>
          <w:rFonts w:eastAsia="Calibri" w:cs="Arial"/>
          <w:szCs w:val="24"/>
          <w:u w:val="single"/>
          <w:lang w:val="en-US"/>
        </w:rPr>
        <w:t>s case</w:t>
      </w:r>
    </w:p>
    <w:p w14:paraId="1A3CBCEC" w14:textId="77777777" w:rsidR="005B30E8" w:rsidRPr="005B30E8" w:rsidRDefault="005B30E8" w:rsidP="001C5737">
      <w:pPr>
        <w:spacing w:after="0" w:line="360" w:lineRule="auto"/>
        <w:jc w:val="both"/>
        <w:rPr>
          <w:rFonts w:cs="Arial"/>
          <w:szCs w:val="24"/>
          <w:u w:val="single"/>
        </w:rPr>
      </w:pPr>
    </w:p>
    <w:p w14:paraId="27287617" w14:textId="53599D6C" w:rsidR="00E86461" w:rsidRDefault="005B30E8" w:rsidP="001C5737">
      <w:pPr>
        <w:spacing w:after="0" w:line="360" w:lineRule="auto"/>
        <w:jc w:val="both"/>
        <w:rPr>
          <w:rFonts w:eastAsia="Times New Roman" w:cs="Arial"/>
          <w:color w:val="000000" w:themeColor="text1"/>
          <w:szCs w:val="24"/>
        </w:rPr>
      </w:pPr>
      <w:r w:rsidRPr="005B30E8">
        <w:rPr>
          <w:rFonts w:eastAsia="Times New Roman" w:cs="Arial"/>
          <w:color w:val="000000" w:themeColor="text1"/>
          <w:szCs w:val="24"/>
        </w:rPr>
        <w:t>[5]</w:t>
      </w:r>
      <w:r w:rsidRPr="005B30E8">
        <w:rPr>
          <w:rFonts w:eastAsia="Times New Roman" w:cs="Arial"/>
          <w:color w:val="000000" w:themeColor="text1"/>
          <w:szCs w:val="24"/>
        </w:rPr>
        <w:tab/>
      </w:r>
      <w:r w:rsidR="00E86461" w:rsidRPr="005B30E8">
        <w:rPr>
          <w:rFonts w:eastAsia="Times New Roman" w:cs="Arial"/>
          <w:color w:val="000000" w:themeColor="text1"/>
          <w:szCs w:val="24"/>
        </w:rPr>
        <w:t xml:space="preserve">The court will not repeat verbatim the evidence presented </w:t>
      </w:r>
      <w:r w:rsidR="00944915">
        <w:rPr>
          <w:rFonts w:eastAsia="Times New Roman" w:cs="Arial"/>
          <w:color w:val="000000" w:themeColor="text1"/>
          <w:szCs w:val="24"/>
        </w:rPr>
        <w:t>by the plaintiff</w:t>
      </w:r>
      <w:r w:rsidR="00E86461" w:rsidRPr="005B30E8">
        <w:rPr>
          <w:rFonts w:eastAsia="Times New Roman" w:cs="Arial"/>
          <w:color w:val="000000" w:themeColor="text1"/>
          <w:szCs w:val="24"/>
        </w:rPr>
        <w:t>. For purposes of this ruling the court will summarise the essential point</w:t>
      </w:r>
      <w:r w:rsidR="00FF1E9C">
        <w:rPr>
          <w:rFonts w:eastAsia="Times New Roman" w:cs="Arial"/>
          <w:color w:val="000000" w:themeColor="text1"/>
          <w:szCs w:val="24"/>
        </w:rPr>
        <w:t xml:space="preserve">s </w:t>
      </w:r>
      <w:r w:rsidR="00243EEB">
        <w:rPr>
          <w:rFonts w:eastAsia="Times New Roman" w:cs="Arial"/>
          <w:color w:val="000000" w:themeColor="text1"/>
          <w:szCs w:val="24"/>
        </w:rPr>
        <w:t>of his evidence.</w:t>
      </w:r>
    </w:p>
    <w:p w14:paraId="5647075A" w14:textId="77777777" w:rsidR="00944915" w:rsidRPr="005B30E8" w:rsidRDefault="00944915" w:rsidP="001C5737">
      <w:pPr>
        <w:spacing w:after="0" w:line="360" w:lineRule="auto"/>
        <w:jc w:val="both"/>
        <w:rPr>
          <w:rFonts w:cs="Arial"/>
          <w:szCs w:val="24"/>
        </w:rPr>
      </w:pPr>
    </w:p>
    <w:p w14:paraId="7DF1EDF8" w14:textId="565A4534" w:rsidR="00E86461" w:rsidRPr="005B30E8" w:rsidRDefault="00E86461" w:rsidP="001C5737">
      <w:pPr>
        <w:tabs>
          <w:tab w:val="left" w:pos="0"/>
        </w:tabs>
        <w:spacing w:after="0" w:line="360" w:lineRule="auto"/>
        <w:jc w:val="both"/>
        <w:rPr>
          <w:rFonts w:eastAsia="Times New Roman" w:cs="Arial"/>
          <w:szCs w:val="24"/>
          <w:lang w:val="en-GB"/>
        </w:rPr>
      </w:pPr>
      <w:r w:rsidRPr="005B30E8">
        <w:rPr>
          <w:rFonts w:eastAsia="Times New Roman" w:cs="Arial"/>
          <w:szCs w:val="24"/>
          <w:lang w:val="en-GB"/>
        </w:rPr>
        <w:t>[</w:t>
      </w:r>
      <w:r w:rsidR="00535426">
        <w:rPr>
          <w:rFonts w:eastAsia="Times New Roman" w:cs="Arial"/>
          <w:szCs w:val="24"/>
          <w:lang w:val="en-GB"/>
        </w:rPr>
        <w:t>6</w:t>
      </w:r>
      <w:r w:rsidRPr="005B30E8">
        <w:rPr>
          <w:rFonts w:eastAsia="Times New Roman" w:cs="Arial"/>
          <w:szCs w:val="24"/>
          <w:lang w:val="en-GB"/>
        </w:rPr>
        <w:t>]</w:t>
      </w:r>
      <w:r w:rsidRPr="005B30E8">
        <w:rPr>
          <w:rFonts w:eastAsia="Times New Roman" w:cs="Arial"/>
          <w:szCs w:val="24"/>
          <w:lang w:val="en-GB"/>
        </w:rPr>
        <w:tab/>
        <w:t xml:space="preserve">The plaintiff was </w:t>
      </w:r>
      <w:r w:rsidR="00FF1E9C">
        <w:rPr>
          <w:rFonts w:eastAsia="Times New Roman" w:cs="Arial"/>
          <w:szCs w:val="24"/>
          <w:lang w:val="en-GB"/>
        </w:rPr>
        <w:t>charged on</w:t>
      </w:r>
      <w:r w:rsidRPr="005B30E8">
        <w:rPr>
          <w:rFonts w:eastAsia="Times New Roman" w:cs="Arial"/>
          <w:szCs w:val="24"/>
          <w:lang w:val="en-GB"/>
        </w:rPr>
        <w:t xml:space="preserve"> the 13</w:t>
      </w:r>
      <w:r w:rsidRPr="005B30E8">
        <w:rPr>
          <w:rFonts w:eastAsia="Times New Roman" w:cs="Arial"/>
          <w:szCs w:val="24"/>
          <w:vertAlign w:val="superscript"/>
          <w:lang w:val="en-GB"/>
        </w:rPr>
        <w:t>th</w:t>
      </w:r>
      <w:r w:rsidR="00944915">
        <w:rPr>
          <w:rFonts w:eastAsia="Times New Roman" w:cs="Arial"/>
          <w:szCs w:val="24"/>
          <w:lang w:val="en-GB"/>
        </w:rPr>
        <w:t xml:space="preserve"> of January 2010 </w:t>
      </w:r>
      <w:r w:rsidR="00FF1E9C">
        <w:rPr>
          <w:rFonts w:eastAsia="Times New Roman" w:cs="Arial"/>
          <w:szCs w:val="24"/>
          <w:lang w:val="en-GB"/>
        </w:rPr>
        <w:t>with</w:t>
      </w:r>
      <w:r w:rsidR="00944915">
        <w:rPr>
          <w:rFonts w:eastAsia="Times New Roman" w:cs="Arial"/>
          <w:szCs w:val="24"/>
          <w:lang w:val="en-GB"/>
        </w:rPr>
        <w:t xml:space="preserve"> </w:t>
      </w:r>
      <w:r w:rsidR="00243EEB">
        <w:rPr>
          <w:rFonts w:eastAsia="Times New Roman" w:cs="Arial"/>
          <w:szCs w:val="24"/>
          <w:lang w:val="en-GB"/>
        </w:rPr>
        <w:t>m</w:t>
      </w:r>
      <w:r w:rsidRPr="005B30E8">
        <w:rPr>
          <w:rFonts w:eastAsia="Times New Roman" w:cs="Arial"/>
          <w:szCs w:val="24"/>
          <w:lang w:val="en-GB"/>
        </w:rPr>
        <w:t xml:space="preserve">urder and </w:t>
      </w:r>
      <w:r w:rsidR="00243EEB">
        <w:rPr>
          <w:rFonts w:eastAsia="Times New Roman" w:cs="Arial"/>
          <w:szCs w:val="24"/>
          <w:lang w:val="en-GB"/>
        </w:rPr>
        <w:t>r</w:t>
      </w:r>
      <w:r w:rsidRPr="005B30E8">
        <w:rPr>
          <w:rFonts w:eastAsia="Times New Roman" w:cs="Arial"/>
          <w:szCs w:val="24"/>
          <w:lang w:val="en-GB"/>
        </w:rPr>
        <w:t xml:space="preserve">obbery and </w:t>
      </w:r>
      <w:r w:rsidR="00944915">
        <w:rPr>
          <w:rFonts w:eastAsia="Times New Roman" w:cs="Arial"/>
          <w:szCs w:val="24"/>
          <w:lang w:val="en-GB"/>
        </w:rPr>
        <w:t xml:space="preserve">he </w:t>
      </w:r>
      <w:r w:rsidRPr="005B30E8">
        <w:rPr>
          <w:rFonts w:eastAsia="Times New Roman" w:cs="Arial"/>
          <w:szCs w:val="24"/>
          <w:lang w:val="en-GB"/>
        </w:rPr>
        <w:t>remained in custody until his release after he was found not guilty on the 31</w:t>
      </w:r>
      <w:r w:rsidRPr="005B30E8">
        <w:rPr>
          <w:rFonts w:eastAsia="Times New Roman" w:cs="Arial"/>
          <w:szCs w:val="24"/>
          <w:vertAlign w:val="superscript"/>
          <w:lang w:val="en-GB"/>
        </w:rPr>
        <w:t>st</w:t>
      </w:r>
      <w:r w:rsidRPr="005B30E8">
        <w:rPr>
          <w:rFonts w:eastAsia="Times New Roman" w:cs="Arial"/>
          <w:szCs w:val="24"/>
          <w:lang w:val="en-GB"/>
        </w:rPr>
        <w:t xml:space="preserve"> </w:t>
      </w:r>
      <w:r w:rsidRPr="005B30E8">
        <w:rPr>
          <w:rFonts w:eastAsia="Times New Roman" w:cs="Arial"/>
          <w:szCs w:val="24"/>
          <w:lang w:val="en-GB"/>
        </w:rPr>
        <w:lastRenderedPageBreak/>
        <w:t>of March 2015</w:t>
      </w:r>
      <w:r w:rsidR="00731656" w:rsidRPr="005B30E8">
        <w:rPr>
          <w:rFonts w:eastAsia="Times New Roman" w:cs="Arial"/>
          <w:szCs w:val="24"/>
          <w:lang w:val="en-GB"/>
        </w:rPr>
        <w:t xml:space="preserve"> (</w:t>
      </w:r>
      <w:r w:rsidR="00944915">
        <w:rPr>
          <w:rFonts w:eastAsia="Times New Roman" w:cs="Arial"/>
          <w:szCs w:val="24"/>
          <w:lang w:val="en-GB"/>
        </w:rPr>
        <w:t>The case in which the plaintiff was found not guilty</w:t>
      </w:r>
      <w:r w:rsidR="00731656" w:rsidRPr="005B30E8">
        <w:rPr>
          <w:rFonts w:eastAsia="Times New Roman" w:cs="Arial"/>
          <w:szCs w:val="24"/>
          <w:lang w:val="en-GB"/>
        </w:rPr>
        <w:t xml:space="preserve"> I</w:t>
      </w:r>
      <w:r w:rsidR="00944915">
        <w:rPr>
          <w:rFonts w:eastAsia="Times New Roman" w:cs="Arial"/>
          <w:szCs w:val="24"/>
          <w:lang w:val="en-GB"/>
        </w:rPr>
        <w:t xml:space="preserve"> shall refer to as the</w:t>
      </w:r>
      <w:r w:rsidR="00944915" w:rsidRPr="00917464">
        <w:rPr>
          <w:rFonts w:eastAsia="Times New Roman" w:cs="Arial"/>
          <w:i/>
          <w:szCs w:val="24"/>
          <w:lang w:val="en-GB"/>
        </w:rPr>
        <w:t xml:space="preserve"> c</w:t>
      </w:r>
      <w:r w:rsidR="00731656" w:rsidRPr="00917464">
        <w:rPr>
          <w:rFonts w:eastAsia="Times New Roman" w:cs="Arial"/>
          <w:i/>
          <w:szCs w:val="24"/>
          <w:lang w:val="en-GB"/>
        </w:rPr>
        <w:t>riminal</w:t>
      </w:r>
      <w:r w:rsidR="00CD3736">
        <w:rPr>
          <w:rFonts w:eastAsia="Times New Roman" w:cs="Arial"/>
          <w:szCs w:val="24"/>
          <w:lang w:val="en-GB"/>
        </w:rPr>
        <w:t xml:space="preserve"> </w:t>
      </w:r>
      <w:r w:rsidR="00CD3736" w:rsidRPr="00CD3736">
        <w:rPr>
          <w:rFonts w:eastAsia="Times New Roman" w:cs="Arial"/>
          <w:i/>
          <w:szCs w:val="24"/>
          <w:lang w:val="en-GB"/>
        </w:rPr>
        <w:t>trial</w:t>
      </w:r>
      <w:r w:rsidR="00731656" w:rsidRPr="00CD3736">
        <w:rPr>
          <w:rFonts w:eastAsia="Times New Roman" w:cs="Arial"/>
          <w:i/>
          <w:szCs w:val="24"/>
          <w:lang w:val="en-GB"/>
        </w:rPr>
        <w:t>)</w:t>
      </w:r>
      <w:r w:rsidR="00FF1E9C">
        <w:rPr>
          <w:rStyle w:val="FootnoteReference"/>
          <w:rFonts w:eastAsia="Times New Roman" w:cs="Arial"/>
          <w:szCs w:val="24"/>
          <w:lang w:val="en-GB"/>
        </w:rPr>
        <w:footnoteReference w:id="3"/>
      </w:r>
      <w:r w:rsidR="00243EEB">
        <w:rPr>
          <w:rFonts w:eastAsia="Times New Roman" w:cs="Arial"/>
          <w:szCs w:val="24"/>
          <w:lang w:val="en-GB"/>
        </w:rPr>
        <w:t>.</w:t>
      </w:r>
    </w:p>
    <w:p w14:paraId="454340F9" w14:textId="77777777" w:rsidR="00E86461" w:rsidRPr="005B30E8" w:rsidRDefault="00E86461" w:rsidP="001C5737">
      <w:pPr>
        <w:tabs>
          <w:tab w:val="left" w:pos="0"/>
        </w:tabs>
        <w:spacing w:after="0" w:line="360" w:lineRule="auto"/>
        <w:jc w:val="both"/>
        <w:rPr>
          <w:rFonts w:cs="Arial"/>
          <w:szCs w:val="24"/>
          <w:lang w:val="en-US"/>
        </w:rPr>
      </w:pPr>
    </w:p>
    <w:p w14:paraId="4020704A" w14:textId="388351C4" w:rsidR="00E86461" w:rsidRPr="005B30E8" w:rsidRDefault="00E86461" w:rsidP="001C5737">
      <w:pPr>
        <w:tabs>
          <w:tab w:val="left" w:pos="0"/>
        </w:tabs>
        <w:spacing w:after="0" w:line="360" w:lineRule="auto"/>
        <w:jc w:val="both"/>
        <w:rPr>
          <w:rFonts w:eastAsia="Times New Roman" w:cs="Arial"/>
          <w:szCs w:val="24"/>
          <w:lang w:val="en-GB"/>
        </w:rPr>
      </w:pPr>
      <w:r w:rsidRPr="005B30E8">
        <w:rPr>
          <w:rFonts w:eastAsia="Times New Roman" w:cs="Arial"/>
          <w:szCs w:val="24"/>
          <w:lang w:val="en-GB"/>
        </w:rPr>
        <w:t>[</w:t>
      </w:r>
      <w:r w:rsidR="00535426">
        <w:rPr>
          <w:rFonts w:eastAsia="Times New Roman" w:cs="Arial"/>
          <w:szCs w:val="24"/>
          <w:lang w:val="en-GB"/>
        </w:rPr>
        <w:t>7</w:t>
      </w:r>
      <w:r w:rsidRPr="005B30E8">
        <w:rPr>
          <w:rFonts w:eastAsia="Times New Roman" w:cs="Arial"/>
          <w:szCs w:val="24"/>
          <w:lang w:val="en-GB"/>
        </w:rPr>
        <w:t>]</w:t>
      </w:r>
      <w:r w:rsidRPr="005B30E8">
        <w:rPr>
          <w:rFonts w:eastAsia="Times New Roman" w:cs="Arial"/>
          <w:szCs w:val="24"/>
          <w:lang w:val="en-GB"/>
        </w:rPr>
        <w:tab/>
        <w:t>During June 2013 the plaintiff exercise</w:t>
      </w:r>
      <w:r w:rsidR="00944915">
        <w:rPr>
          <w:rFonts w:eastAsia="Times New Roman" w:cs="Arial"/>
          <w:szCs w:val="24"/>
          <w:lang w:val="en-GB"/>
        </w:rPr>
        <w:t>d</w:t>
      </w:r>
      <w:r w:rsidRPr="005B30E8">
        <w:rPr>
          <w:rFonts w:eastAsia="Times New Roman" w:cs="Arial"/>
          <w:szCs w:val="24"/>
          <w:lang w:val="en-GB"/>
        </w:rPr>
        <w:t xml:space="preserve"> his right to</w:t>
      </w:r>
      <w:r w:rsidR="00FF1E9C">
        <w:rPr>
          <w:rFonts w:eastAsia="Times New Roman" w:cs="Arial"/>
          <w:szCs w:val="24"/>
          <w:lang w:val="en-GB"/>
        </w:rPr>
        <w:t xml:space="preserve"> apply for</w:t>
      </w:r>
      <w:r w:rsidRPr="005B30E8">
        <w:rPr>
          <w:rFonts w:eastAsia="Times New Roman" w:cs="Arial"/>
          <w:szCs w:val="24"/>
          <w:lang w:val="en-GB"/>
        </w:rPr>
        <w:t xml:space="preserve"> bail and same was subsequently refused. The plaintiff is suing for the period of his deprivation of freedom and discomfort as a result of his </w:t>
      </w:r>
      <w:r w:rsidR="00FF1E9C" w:rsidRPr="005B30E8">
        <w:rPr>
          <w:rFonts w:eastAsia="Times New Roman" w:cs="Arial"/>
          <w:szCs w:val="24"/>
          <w:lang w:val="en-GB"/>
        </w:rPr>
        <w:t>incarceration until</w:t>
      </w:r>
      <w:r w:rsidRPr="005B30E8">
        <w:rPr>
          <w:rFonts w:eastAsia="Times New Roman" w:cs="Arial"/>
          <w:szCs w:val="24"/>
          <w:lang w:val="en-GB"/>
        </w:rPr>
        <w:t xml:space="preserve"> when he was found not guilty.</w:t>
      </w:r>
    </w:p>
    <w:p w14:paraId="3780ACF0" w14:textId="77777777" w:rsidR="00535426" w:rsidRDefault="00535426" w:rsidP="001C5737">
      <w:pPr>
        <w:pStyle w:val="ListParagraph"/>
        <w:spacing w:after="0" w:line="360" w:lineRule="auto"/>
        <w:ind w:left="0"/>
        <w:jc w:val="both"/>
        <w:rPr>
          <w:rFonts w:eastAsia="Times New Roman" w:cs="Arial"/>
          <w:color w:val="000000" w:themeColor="text1"/>
          <w:szCs w:val="24"/>
          <w:lang w:val="en-US"/>
        </w:rPr>
      </w:pPr>
    </w:p>
    <w:p w14:paraId="5E7735CC" w14:textId="73D46B82" w:rsidR="005B492C" w:rsidRPr="005B30E8" w:rsidRDefault="00535426" w:rsidP="001C5737">
      <w:pPr>
        <w:pStyle w:val="ListParagraph"/>
        <w:spacing w:after="0" w:line="360" w:lineRule="auto"/>
        <w:ind w:left="0"/>
        <w:jc w:val="both"/>
        <w:rPr>
          <w:rFonts w:cs="Arial"/>
          <w:szCs w:val="24"/>
        </w:rPr>
      </w:pPr>
      <w:r>
        <w:rPr>
          <w:rFonts w:eastAsia="Times New Roman" w:cs="Arial"/>
          <w:color w:val="000000" w:themeColor="text1"/>
          <w:szCs w:val="24"/>
          <w:lang w:val="en-US"/>
        </w:rPr>
        <w:t>[8]</w:t>
      </w:r>
      <w:r>
        <w:rPr>
          <w:rFonts w:eastAsia="Times New Roman" w:cs="Arial"/>
          <w:color w:val="000000" w:themeColor="text1"/>
          <w:szCs w:val="24"/>
          <w:lang w:val="en-US"/>
        </w:rPr>
        <w:tab/>
      </w:r>
      <w:r w:rsidR="005B492C" w:rsidRPr="005B30E8">
        <w:rPr>
          <w:rFonts w:eastAsia="Times New Roman" w:cs="Arial"/>
          <w:color w:val="000000" w:themeColor="text1"/>
          <w:szCs w:val="24"/>
        </w:rPr>
        <w:t xml:space="preserve">The basic allegation in the </w:t>
      </w:r>
      <w:r w:rsidR="00FF1E9C">
        <w:rPr>
          <w:rFonts w:eastAsia="Times New Roman" w:cs="Arial"/>
          <w:color w:val="000000" w:themeColor="text1"/>
          <w:szCs w:val="24"/>
        </w:rPr>
        <w:t>plaintiff</w:t>
      </w:r>
      <w:r w:rsidR="005B492C" w:rsidRPr="005B30E8">
        <w:rPr>
          <w:rFonts w:eastAsia="Times New Roman" w:cs="Arial"/>
          <w:color w:val="000000" w:themeColor="text1"/>
          <w:szCs w:val="24"/>
        </w:rPr>
        <w:t xml:space="preserve">’s claim is that the </w:t>
      </w:r>
      <w:r w:rsidR="00944915">
        <w:rPr>
          <w:rFonts w:eastAsia="Times New Roman" w:cs="Arial"/>
          <w:color w:val="000000" w:themeColor="text1"/>
          <w:szCs w:val="24"/>
        </w:rPr>
        <w:t>d</w:t>
      </w:r>
      <w:r w:rsidR="00E86461" w:rsidRPr="005B30E8">
        <w:rPr>
          <w:rFonts w:eastAsia="Times New Roman" w:cs="Arial"/>
          <w:color w:val="000000" w:themeColor="text1"/>
          <w:szCs w:val="24"/>
        </w:rPr>
        <w:t>efendant</w:t>
      </w:r>
      <w:r w:rsidR="00944915">
        <w:rPr>
          <w:rFonts w:eastAsia="Times New Roman" w:cs="Arial"/>
          <w:color w:val="000000" w:themeColor="text1"/>
          <w:szCs w:val="24"/>
        </w:rPr>
        <w:t xml:space="preserve"> (</w:t>
      </w:r>
      <w:r w:rsidR="00243EEB">
        <w:rPr>
          <w:rFonts w:eastAsia="Times New Roman" w:cs="Arial"/>
          <w:color w:val="000000" w:themeColor="text1"/>
          <w:szCs w:val="24"/>
        </w:rPr>
        <w:t>first</w:t>
      </w:r>
      <w:r w:rsidR="00944915">
        <w:rPr>
          <w:rFonts w:eastAsia="Times New Roman" w:cs="Arial"/>
          <w:color w:val="000000" w:themeColor="text1"/>
          <w:szCs w:val="24"/>
        </w:rPr>
        <w:t xml:space="preserve"> defendant)</w:t>
      </w:r>
      <w:r w:rsidR="00E86461" w:rsidRPr="005B30E8">
        <w:rPr>
          <w:rStyle w:val="FootnoteReference"/>
          <w:rFonts w:eastAsia="Times New Roman" w:cs="Arial"/>
          <w:color w:val="000000" w:themeColor="text1"/>
          <w:szCs w:val="24"/>
        </w:rPr>
        <w:footnoteReference w:id="4"/>
      </w:r>
      <w:r w:rsidR="00E86461" w:rsidRPr="005B30E8">
        <w:rPr>
          <w:rFonts w:eastAsia="Times New Roman" w:cs="Arial"/>
          <w:color w:val="000000" w:themeColor="text1"/>
          <w:szCs w:val="24"/>
        </w:rPr>
        <w:t xml:space="preserve"> </w:t>
      </w:r>
      <w:r w:rsidR="005B492C" w:rsidRPr="005B30E8">
        <w:rPr>
          <w:rFonts w:eastAsia="Times New Roman" w:cs="Arial"/>
          <w:color w:val="000000" w:themeColor="text1"/>
          <w:szCs w:val="24"/>
        </w:rPr>
        <w:t>had acted withou</w:t>
      </w:r>
      <w:r w:rsidR="00E86461" w:rsidRPr="005B30E8">
        <w:rPr>
          <w:rFonts w:eastAsia="Times New Roman" w:cs="Arial"/>
          <w:color w:val="000000" w:themeColor="text1"/>
          <w:szCs w:val="24"/>
        </w:rPr>
        <w:t xml:space="preserve">t reasonable and probable cause, without having sufficient information at </w:t>
      </w:r>
      <w:r w:rsidR="00944915">
        <w:rPr>
          <w:rFonts w:eastAsia="Times New Roman" w:cs="Arial"/>
          <w:color w:val="000000" w:themeColor="text1"/>
          <w:szCs w:val="24"/>
        </w:rPr>
        <w:t xml:space="preserve">her </w:t>
      </w:r>
      <w:r w:rsidR="00E86461" w:rsidRPr="005B30E8">
        <w:rPr>
          <w:rFonts w:eastAsia="Times New Roman" w:cs="Arial"/>
          <w:color w:val="000000" w:themeColor="text1"/>
          <w:szCs w:val="24"/>
        </w:rPr>
        <w:t xml:space="preserve">disposal which substantiated the charges levelled against him, alternatively that the PG did so without having reasonable belief in the truth </w:t>
      </w:r>
      <w:r w:rsidR="00FF1E9C">
        <w:rPr>
          <w:rFonts w:eastAsia="Times New Roman" w:cs="Arial"/>
          <w:color w:val="000000" w:themeColor="text1"/>
          <w:szCs w:val="24"/>
        </w:rPr>
        <w:t>of</w:t>
      </w:r>
      <w:r w:rsidR="00E86461" w:rsidRPr="005B30E8">
        <w:rPr>
          <w:rFonts w:eastAsia="Times New Roman" w:cs="Arial"/>
          <w:color w:val="000000" w:themeColor="text1"/>
          <w:szCs w:val="24"/>
        </w:rPr>
        <w:t xml:space="preserve"> any of the information given to them by the police in respect of </w:t>
      </w:r>
      <w:r w:rsidR="00243EEB">
        <w:rPr>
          <w:rFonts w:eastAsia="Times New Roman" w:cs="Arial"/>
          <w:color w:val="000000" w:themeColor="text1"/>
          <w:szCs w:val="24"/>
        </w:rPr>
        <w:t>the matter he was charged with.</w:t>
      </w:r>
    </w:p>
    <w:p w14:paraId="1E57BF4F" w14:textId="77777777" w:rsidR="00E86461" w:rsidRPr="005B30E8" w:rsidRDefault="00E86461" w:rsidP="001C5737">
      <w:pPr>
        <w:pStyle w:val="ListParagraph"/>
        <w:spacing w:after="0" w:line="360" w:lineRule="auto"/>
        <w:ind w:left="0"/>
        <w:jc w:val="both"/>
        <w:rPr>
          <w:rFonts w:cs="Arial"/>
          <w:szCs w:val="24"/>
        </w:rPr>
      </w:pPr>
    </w:p>
    <w:p w14:paraId="2752F844" w14:textId="09D0D844" w:rsidR="005B492C" w:rsidRPr="005B30E8" w:rsidRDefault="00535426" w:rsidP="001C5737">
      <w:pPr>
        <w:pStyle w:val="ListParagraph"/>
        <w:spacing w:after="0" w:line="360" w:lineRule="auto"/>
        <w:ind w:left="0"/>
        <w:jc w:val="both"/>
        <w:rPr>
          <w:rFonts w:cs="Arial"/>
          <w:szCs w:val="24"/>
        </w:rPr>
      </w:pPr>
      <w:r>
        <w:rPr>
          <w:rFonts w:cs="Arial"/>
          <w:szCs w:val="24"/>
        </w:rPr>
        <w:t>[9]</w:t>
      </w:r>
      <w:r>
        <w:rPr>
          <w:rFonts w:cs="Arial"/>
          <w:szCs w:val="24"/>
        </w:rPr>
        <w:tab/>
      </w:r>
      <w:r w:rsidR="005B492C" w:rsidRPr="005B30E8">
        <w:rPr>
          <w:rFonts w:cs="Arial"/>
          <w:szCs w:val="24"/>
        </w:rPr>
        <w:t xml:space="preserve">The </w:t>
      </w:r>
      <w:r w:rsidR="00E86461" w:rsidRPr="005B30E8">
        <w:rPr>
          <w:rFonts w:cs="Arial"/>
          <w:szCs w:val="24"/>
        </w:rPr>
        <w:t xml:space="preserve">plaintiff further testified </w:t>
      </w:r>
      <w:r w:rsidR="00FF1E9C">
        <w:rPr>
          <w:rFonts w:cs="Arial"/>
          <w:szCs w:val="24"/>
        </w:rPr>
        <w:t xml:space="preserve">that </w:t>
      </w:r>
      <w:r w:rsidR="003D3401" w:rsidRPr="005B30E8">
        <w:rPr>
          <w:rFonts w:cs="Arial"/>
          <w:szCs w:val="24"/>
        </w:rPr>
        <w:t xml:space="preserve">he suffered physical, emotional and psychological harm. </w:t>
      </w:r>
      <w:r w:rsidR="00FF1E9C">
        <w:rPr>
          <w:rFonts w:cs="Arial"/>
          <w:szCs w:val="24"/>
        </w:rPr>
        <w:t xml:space="preserve">He further testified </w:t>
      </w:r>
      <w:r w:rsidR="003D3401" w:rsidRPr="005B30E8">
        <w:rPr>
          <w:rFonts w:cs="Arial"/>
          <w:szCs w:val="24"/>
        </w:rPr>
        <w:t>that he was diagnosed with perianal fistula and suffered from high blood pressure and diabetes</w:t>
      </w:r>
      <w:r w:rsidR="00FF1E9C">
        <w:rPr>
          <w:rStyle w:val="FootnoteReference"/>
          <w:rFonts w:cs="Arial"/>
          <w:szCs w:val="24"/>
        </w:rPr>
        <w:footnoteReference w:id="5"/>
      </w:r>
      <w:r w:rsidR="003D3401" w:rsidRPr="005B30E8">
        <w:rPr>
          <w:rFonts w:cs="Arial"/>
          <w:szCs w:val="24"/>
        </w:rPr>
        <w:t>.</w:t>
      </w:r>
    </w:p>
    <w:p w14:paraId="350B15E1" w14:textId="77777777" w:rsidR="00535426" w:rsidRDefault="00535426" w:rsidP="00243EEB">
      <w:pPr>
        <w:pStyle w:val="ListParagraph"/>
        <w:spacing w:after="0" w:line="360" w:lineRule="auto"/>
        <w:ind w:left="0"/>
        <w:jc w:val="both"/>
        <w:rPr>
          <w:rFonts w:cs="Arial"/>
          <w:szCs w:val="24"/>
        </w:rPr>
      </w:pPr>
    </w:p>
    <w:p w14:paraId="05533607" w14:textId="2D12E23E" w:rsidR="003D3401" w:rsidRPr="005B30E8" w:rsidRDefault="00535426" w:rsidP="00243EEB">
      <w:pPr>
        <w:pStyle w:val="ListParagraph"/>
        <w:spacing w:after="0" w:line="360" w:lineRule="auto"/>
        <w:ind w:left="0"/>
        <w:jc w:val="both"/>
        <w:rPr>
          <w:rFonts w:cs="Arial"/>
          <w:szCs w:val="24"/>
        </w:rPr>
      </w:pPr>
      <w:r>
        <w:rPr>
          <w:rFonts w:cs="Arial"/>
          <w:szCs w:val="24"/>
        </w:rPr>
        <w:t>[10]</w:t>
      </w:r>
      <w:r>
        <w:rPr>
          <w:rFonts w:cs="Arial"/>
          <w:szCs w:val="24"/>
        </w:rPr>
        <w:tab/>
      </w:r>
      <w:r w:rsidR="003D3401" w:rsidRPr="005B30E8">
        <w:rPr>
          <w:rFonts w:cs="Arial"/>
          <w:szCs w:val="24"/>
        </w:rPr>
        <w:t>Integral to the plaintiff’s case is the evidence of one Thomas Erastus, who was accused no.</w:t>
      </w:r>
      <w:r w:rsidR="00243EEB">
        <w:rPr>
          <w:rFonts w:cs="Arial"/>
          <w:szCs w:val="24"/>
        </w:rPr>
        <w:t xml:space="preserve"> </w:t>
      </w:r>
      <w:r w:rsidR="003D3401" w:rsidRPr="005B30E8">
        <w:rPr>
          <w:rFonts w:cs="Arial"/>
          <w:szCs w:val="24"/>
        </w:rPr>
        <w:t xml:space="preserve">4 in the criminal trial. </w:t>
      </w:r>
      <w:r w:rsidR="00FF1E9C">
        <w:rPr>
          <w:rFonts w:cs="Arial"/>
          <w:szCs w:val="24"/>
        </w:rPr>
        <w:t>T</w:t>
      </w:r>
      <w:r w:rsidR="003D3401" w:rsidRPr="005B30E8">
        <w:rPr>
          <w:rFonts w:cs="Arial"/>
          <w:szCs w:val="24"/>
        </w:rPr>
        <w:t xml:space="preserve">he plaintiff sought to call </w:t>
      </w:r>
      <w:r w:rsidR="00FF1E9C">
        <w:rPr>
          <w:rFonts w:cs="Arial"/>
          <w:szCs w:val="24"/>
        </w:rPr>
        <w:t>the latter to</w:t>
      </w:r>
      <w:r w:rsidR="003D3401" w:rsidRPr="005B30E8">
        <w:rPr>
          <w:rFonts w:cs="Arial"/>
          <w:szCs w:val="24"/>
        </w:rPr>
        <w:t xml:space="preserve"> testi</w:t>
      </w:r>
      <w:r w:rsidR="009A522C" w:rsidRPr="005B30E8">
        <w:rPr>
          <w:rFonts w:cs="Arial"/>
          <w:szCs w:val="24"/>
        </w:rPr>
        <w:t>fy that he (Thomas Erastus) al</w:t>
      </w:r>
      <w:r w:rsidR="00944915">
        <w:rPr>
          <w:rFonts w:cs="Arial"/>
          <w:szCs w:val="24"/>
        </w:rPr>
        <w:t>legedly exonerates the plaintiff’s</w:t>
      </w:r>
      <w:r w:rsidR="00243EEB">
        <w:rPr>
          <w:rFonts w:cs="Arial"/>
          <w:szCs w:val="24"/>
        </w:rPr>
        <w:t xml:space="preserve"> involvement in the m</w:t>
      </w:r>
      <w:r w:rsidR="009A522C" w:rsidRPr="005B30E8">
        <w:rPr>
          <w:rFonts w:cs="Arial"/>
          <w:szCs w:val="24"/>
        </w:rPr>
        <w:t xml:space="preserve">urder </w:t>
      </w:r>
      <w:r w:rsidR="00944915">
        <w:rPr>
          <w:rFonts w:cs="Arial"/>
          <w:szCs w:val="24"/>
        </w:rPr>
        <w:t xml:space="preserve">and </w:t>
      </w:r>
      <w:r w:rsidR="00243EEB">
        <w:rPr>
          <w:rFonts w:cs="Arial"/>
          <w:szCs w:val="24"/>
        </w:rPr>
        <w:t>r</w:t>
      </w:r>
      <w:r w:rsidR="00944915">
        <w:rPr>
          <w:rFonts w:cs="Arial"/>
          <w:szCs w:val="24"/>
        </w:rPr>
        <w:t>obbery c</w:t>
      </w:r>
      <w:r w:rsidR="009A522C" w:rsidRPr="005B30E8">
        <w:rPr>
          <w:rFonts w:cs="Arial"/>
          <w:szCs w:val="24"/>
        </w:rPr>
        <w:t>harges and in particular that the plaintiff was not at the murder scene.</w:t>
      </w:r>
    </w:p>
    <w:p w14:paraId="644C637D" w14:textId="77777777" w:rsidR="009A522C" w:rsidRPr="00243EEB" w:rsidRDefault="009A522C" w:rsidP="00243EEB">
      <w:pPr>
        <w:spacing w:after="0" w:line="360" w:lineRule="auto"/>
        <w:jc w:val="both"/>
        <w:rPr>
          <w:rFonts w:cs="Arial"/>
          <w:szCs w:val="24"/>
        </w:rPr>
      </w:pPr>
    </w:p>
    <w:p w14:paraId="61918E0C" w14:textId="6FD66908" w:rsidR="009A522C" w:rsidRPr="005B30E8" w:rsidRDefault="00535426" w:rsidP="00243EEB">
      <w:pPr>
        <w:pStyle w:val="ListParagraph"/>
        <w:spacing w:after="0" w:line="360" w:lineRule="auto"/>
        <w:ind w:left="0"/>
        <w:jc w:val="both"/>
        <w:rPr>
          <w:rFonts w:cs="Arial"/>
          <w:szCs w:val="24"/>
        </w:rPr>
      </w:pPr>
      <w:r>
        <w:rPr>
          <w:rFonts w:cs="Arial"/>
          <w:szCs w:val="24"/>
        </w:rPr>
        <w:t>[11]</w:t>
      </w:r>
      <w:r>
        <w:rPr>
          <w:rFonts w:cs="Arial"/>
          <w:szCs w:val="24"/>
        </w:rPr>
        <w:tab/>
      </w:r>
      <w:r w:rsidR="009A522C" w:rsidRPr="005B30E8">
        <w:rPr>
          <w:rFonts w:cs="Arial"/>
          <w:szCs w:val="24"/>
        </w:rPr>
        <w:t xml:space="preserve">At the end of </w:t>
      </w:r>
      <w:r w:rsidR="00243EEB">
        <w:rPr>
          <w:rFonts w:cs="Arial"/>
          <w:szCs w:val="24"/>
        </w:rPr>
        <w:t>p</w:t>
      </w:r>
      <w:r w:rsidR="009A522C" w:rsidRPr="005B30E8">
        <w:rPr>
          <w:rFonts w:cs="Arial"/>
          <w:szCs w:val="24"/>
        </w:rPr>
        <w:t>laintiff</w:t>
      </w:r>
      <w:r w:rsidR="00FF1E9C">
        <w:rPr>
          <w:rFonts w:cs="Arial"/>
          <w:szCs w:val="24"/>
        </w:rPr>
        <w:t>’</w:t>
      </w:r>
      <w:r w:rsidR="009A522C" w:rsidRPr="005B30E8">
        <w:rPr>
          <w:rFonts w:cs="Arial"/>
          <w:szCs w:val="24"/>
        </w:rPr>
        <w:t>s evidence</w:t>
      </w:r>
      <w:r w:rsidR="00FF1E9C">
        <w:rPr>
          <w:rFonts w:cs="Arial"/>
          <w:szCs w:val="24"/>
        </w:rPr>
        <w:t>,</w:t>
      </w:r>
      <w:r w:rsidR="009A522C" w:rsidRPr="005B30E8">
        <w:rPr>
          <w:rFonts w:cs="Arial"/>
          <w:szCs w:val="24"/>
        </w:rPr>
        <w:t xml:space="preserve"> however</w:t>
      </w:r>
      <w:r w:rsidR="00944915">
        <w:rPr>
          <w:rFonts w:cs="Arial"/>
          <w:szCs w:val="24"/>
        </w:rPr>
        <w:t>, Mr Enkali, who appeared on the plaintiff’s</w:t>
      </w:r>
      <w:r w:rsidR="009A522C" w:rsidRPr="005B30E8">
        <w:rPr>
          <w:rFonts w:cs="Arial"/>
          <w:szCs w:val="24"/>
        </w:rPr>
        <w:t xml:space="preserve"> behalf informed the court that there was unwillingness on the part of Mr Thomas Erastus to appear as a witness </w:t>
      </w:r>
      <w:r w:rsidR="001E68BC" w:rsidRPr="005B30E8">
        <w:rPr>
          <w:rFonts w:cs="Arial"/>
          <w:szCs w:val="24"/>
        </w:rPr>
        <w:t xml:space="preserve">for the plaintiff and his instructions from the </w:t>
      </w:r>
      <w:r w:rsidR="00243EEB">
        <w:rPr>
          <w:rFonts w:cs="Arial"/>
          <w:szCs w:val="24"/>
        </w:rPr>
        <w:t>p</w:t>
      </w:r>
      <w:r w:rsidR="001E68BC" w:rsidRPr="005B30E8">
        <w:rPr>
          <w:rFonts w:cs="Arial"/>
          <w:szCs w:val="24"/>
        </w:rPr>
        <w:t>laintiff w</w:t>
      </w:r>
      <w:r w:rsidR="00FF1E9C">
        <w:rPr>
          <w:rFonts w:cs="Arial"/>
          <w:szCs w:val="24"/>
        </w:rPr>
        <w:t>ere</w:t>
      </w:r>
      <w:r w:rsidR="001E68BC" w:rsidRPr="005B30E8">
        <w:rPr>
          <w:rFonts w:cs="Arial"/>
          <w:szCs w:val="24"/>
        </w:rPr>
        <w:t xml:space="preserve"> to proceed in </w:t>
      </w:r>
      <w:r w:rsidR="00FF1E9C">
        <w:rPr>
          <w:rFonts w:cs="Arial"/>
          <w:szCs w:val="24"/>
        </w:rPr>
        <w:t xml:space="preserve">the </w:t>
      </w:r>
      <w:r w:rsidR="001E68BC" w:rsidRPr="005B30E8">
        <w:rPr>
          <w:rFonts w:cs="Arial"/>
          <w:szCs w:val="24"/>
        </w:rPr>
        <w:t xml:space="preserve">absence of Mr Erastus. </w:t>
      </w:r>
      <w:r w:rsidR="00944915">
        <w:rPr>
          <w:rFonts w:cs="Arial"/>
          <w:szCs w:val="24"/>
        </w:rPr>
        <w:t>The plaintiff thereaft</w:t>
      </w:r>
      <w:r w:rsidR="00243EEB">
        <w:rPr>
          <w:rFonts w:cs="Arial"/>
          <w:szCs w:val="24"/>
        </w:rPr>
        <w:t>er proceeded to close his case.</w:t>
      </w:r>
    </w:p>
    <w:p w14:paraId="280341D2" w14:textId="77777777" w:rsidR="00535426" w:rsidRDefault="00535426" w:rsidP="001C5737">
      <w:pPr>
        <w:pStyle w:val="ListParagraph"/>
        <w:spacing w:after="0" w:line="360" w:lineRule="auto"/>
        <w:ind w:left="0"/>
        <w:jc w:val="both"/>
        <w:rPr>
          <w:rFonts w:cs="Arial"/>
          <w:szCs w:val="24"/>
        </w:rPr>
      </w:pPr>
    </w:p>
    <w:p w14:paraId="2000D881" w14:textId="519C4418" w:rsidR="003D3401" w:rsidRPr="005B30E8" w:rsidRDefault="00535426" w:rsidP="00243EEB">
      <w:pPr>
        <w:pStyle w:val="ListParagraph"/>
        <w:spacing w:after="0" w:line="360" w:lineRule="auto"/>
        <w:ind w:left="0"/>
        <w:jc w:val="both"/>
        <w:rPr>
          <w:rFonts w:cs="Arial"/>
          <w:szCs w:val="24"/>
        </w:rPr>
      </w:pPr>
      <w:r>
        <w:rPr>
          <w:rFonts w:cs="Arial"/>
          <w:szCs w:val="24"/>
        </w:rPr>
        <w:lastRenderedPageBreak/>
        <w:t>[12]</w:t>
      </w:r>
      <w:r>
        <w:rPr>
          <w:rFonts w:cs="Arial"/>
          <w:szCs w:val="24"/>
        </w:rPr>
        <w:tab/>
      </w:r>
      <w:r w:rsidR="00944915">
        <w:rPr>
          <w:rFonts w:cs="Arial"/>
          <w:szCs w:val="24"/>
        </w:rPr>
        <w:t>I pause here t</w:t>
      </w:r>
      <w:r w:rsidR="001E68BC" w:rsidRPr="005B30E8">
        <w:rPr>
          <w:rFonts w:cs="Arial"/>
          <w:szCs w:val="24"/>
        </w:rPr>
        <w:t xml:space="preserve">o mention that </w:t>
      </w:r>
      <w:r w:rsidR="00FF1E9C">
        <w:rPr>
          <w:rFonts w:cs="Arial"/>
          <w:szCs w:val="24"/>
        </w:rPr>
        <w:t xml:space="preserve">the </w:t>
      </w:r>
      <w:r w:rsidR="001E68BC" w:rsidRPr="005B30E8">
        <w:rPr>
          <w:rFonts w:cs="Arial"/>
          <w:szCs w:val="24"/>
        </w:rPr>
        <w:t xml:space="preserve">evidence </w:t>
      </w:r>
      <w:r w:rsidR="00FF1E9C">
        <w:rPr>
          <w:rFonts w:cs="Arial"/>
          <w:szCs w:val="24"/>
        </w:rPr>
        <w:t xml:space="preserve">of Mr Thomas Erastus </w:t>
      </w:r>
      <w:r w:rsidR="001E68BC" w:rsidRPr="005B30E8">
        <w:rPr>
          <w:rFonts w:cs="Arial"/>
          <w:szCs w:val="24"/>
        </w:rPr>
        <w:t>referred to in the plaintiff</w:t>
      </w:r>
      <w:r w:rsidR="00FF1E9C">
        <w:rPr>
          <w:rFonts w:cs="Arial"/>
          <w:szCs w:val="24"/>
        </w:rPr>
        <w:t>’s</w:t>
      </w:r>
      <w:r w:rsidR="001E68BC" w:rsidRPr="005B30E8">
        <w:rPr>
          <w:rFonts w:cs="Arial"/>
          <w:szCs w:val="24"/>
        </w:rPr>
        <w:t xml:space="preserve"> evidence in chief </w:t>
      </w:r>
      <w:r w:rsidR="00FF1E9C">
        <w:rPr>
          <w:rFonts w:cs="Arial"/>
          <w:szCs w:val="24"/>
        </w:rPr>
        <w:t>constitutes</w:t>
      </w:r>
      <w:r w:rsidR="001E68BC" w:rsidRPr="005B30E8">
        <w:rPr>
          <w:rFonts w:cs="Arial"/>
          <w:szCs w:val="24"/>
        </w:rPr>
        <w:t xml:space="preserve"> hearsay evidenc</w:t>
      </w:r>
      <w:r w:rsidR="00FF1E9C">
        <w:rPr>
          <w:rFonts w:cs="Arial"/>
          <w:szCs w:val="24"/>
        </w:rPr>
        <w:t>e</w:t>
      </w:r>
      <w:r w:rsidR="001E68BC" w:rsidRPr="005B30E8">
        <w:rPr>
          <w:rFonts w:cs="Arial"/>
          <w:szCs w:val="24"/>
        </w:rPr>
        <w:t xml:space="preserve"> and </w:t>
      </w:r>
      <w:r w:rsidR="00FF1E9C">
        <w:rPr>
          <w:rFonts w:cs="Arial"/>
          <w:szCs w:val="24"/>
        </w:rPr>
        <w:t>shall be disregarded.</w:t>
      </w:r>
    </w:p>
    <w:p w14:paraId="5B7E7DB7" w14:textId="77777777" w:rsidR="001E68BC" w:rsidRPr="00243EEB" w:rsidRDefault="001E68BC" w:rsidP="00243EEB">
      <w:pPr>
        <w:spacing w:after="0" w:line="360" w:lineRule="auto"/>
        <w:jc w:val="both"/>
        <w:rPr>
          <w:rFonts w:cs="Arial"/>
          <w:szCs w:val="24"/>
        </w:rPr>
      </w:pPr>
    </w:p>
    <w:p w14:paraId="1EA9BFCE" w14:textId="7D8317CD" w:rsidR="001E68BC" w:rsidRPr="005B30E8" w:rsidRDefault="00535426" w:rsidP="00243EEB">
      <w:pPr>
        <w:pStyle w:val="ListParagraph"/>
        <w:spacing w:after="0" w:line="360" w:lineRule="auto"/>
        <w:ind w:left="0"/>
        <w:jc w:val="both"/>
        <w:rPr>
          <w:rFonts w:cs="Arial"/>
          <w:szCs w:val="24"/>
        </w:rPr>
      </w:pPr>
      <w:r>
        <w:rPr>
          <w:rFonts w:cs="Arial"/>
          <w:szCs w:val="24"/>
        </w:rPr>
        <w:t>[13]</w:t>
      </w:r>
      <w:r>
        <w:rPr>
          <w:rFonts w:cs="Arial"/>
          <w:szCs w:val="24"/>
        </w:rPr>
        <w:tab/>
      </w:r>
      <w:r w:rsidR="001E68BC" w:rsidRPr="005B30E8">
        <w:rPr>
          <w:rFonts w:cs="Arial"/>
          <w:szCs w:val="24"/>
        </w:rPr>
        <w:t xml:space="preserve">Further the court notes that </w:t>
      </w:r>
      <w:r w:rsidR="001932E3" w:rsidRPr="005B30E8">
        <w:rPr>
          <w:rFonts w:cs="Arial"/>
          <w:szCs w:val="24"/>
        </w:rPr>
        <w:t>para</w:t>
      </w:r>
      <w:r w:rsidR="00FF1E9C">
        <w:rPr>
          <w:rFonts w:cs="Arial"/>
          <w:szCs w:val="24"/>
        </w:rPr>
        <w:t>graphs</w:t>
      </w:r>
      <w:r w:rsidR="001932E3" w:rsidRPr="005B30E8">
        <w:rPr>
          <w:rFonts w:cs="Arial"/>
          <w:szCs w:val="24"/>
        </w:rPr>
        <w:t xml:space="preserve"> 6</w:t>
      </w:r>
      <w:r w:rsidR="001E68BC" w:rsidRPr="005B30E8">
        <w:rPr>
          <w:rFonts w:cs="Arial"/>
          <w:szCs w:val="24"/>
        </w:rPr>
        <w:t xml:space="preserve"> – 21 of plaintiff</w:t>
      </w:r>
      <w:r w:rsidR="00FF1E9C">
        <w:rPr>
          <w:rFonts w:cs="Arial"/>
          <w:szCs w:val="24"/>
        </w:rPr>
        <w:t>’</w:t>
      </w:r>
      <w:r w:rsidR="001E68BC" w:rsidRPr="005B30E8">
        <w:rPr>
          <w:rFonts w:cs="Arial"/>
          <w:szCs w:val="24"/>
        </w:rPr>
        <w:t xml:space="preserve">s witness statement </w:t>
      </w:r>
      <w:r w:rsidR="000C3D57" w:rsidRPr="005B30E8">
        <w:rPr>
          <w:rFonts w:cs="Arial"/>
          <w:szCs w:val="24"/>
        </w:rPr>
        <w:t>refer solely to what was done by an Inspector Amakali, th</w:t>
      </w:r>
      <w:r w:rsidR="00944915">
        <w:rPr>
          <w:rFonts w:cs="Arial"/>
          <w:szCs w:val="24"/>
        </w:rPr>
        <w:t>e investigating officer in the criminal case. Bearing in mind that the p</w:t>
      </w:r>
      <w:r w:rsidR="000C3D57" w:rsidRPr="005B30E8">
        <w:rPr>
          <w:rFonts w:cs="Arial"/>
          <w:szCs w:val="24"/>
        </w:rPr>
        <w:t xml:space="preserve">laintiff seeks no relief against the second Defendant, under whom Inspector Amakali </w:t>
      </w:r>
      <w:r w:rsidR="001932E3" w:rsidRPr="005B30E8">
        <w:rPr>
          <w:rFonts w:cs="Arial"/>
          <w:szCs w:val="24"/>
        </w:rPr>
        <w:t>operates</w:t>
      </w:r>
      <w:r w:rsidR="00944915">
        <w:rPr>
          <w:rFonts w:cs="Arial"/>
          <w:szCs w:val="24"/>
        </w:rPr>
        <w:t xml:space="preserve"> as a</w:t>
      </w:r>
      <w:r w:rsidR="00FF1E9C">
        <w:rPr>
          <w:rFonts w:cs="Arial"/>
          <w:szCs w:val="24"/>
        </w:rPr>
        <w:t>n</w:t>
      </w:r>
      <w:r w:rsidR="00944915">
        <w:rPr>
          <w:rFonts w:cs="Arial"/>
          <w:szCs w:val="24"/>
        </w:rPr>
        <w:t xml:space="preserve"> investigating officer attached to the Namibian Police Force</w:t>
      </w:r>
      <w:r w:rsidR="001932E3" w:rsidRPr="005B30E8">
        <w:rPr>
          <w:rFonts w:cs="Arial"/>
          <w:szCs w:val="24"/>
        </w:rPr>
        <w:t>,</w:t>
      </w:r>
      <w:r w:rsidR="000C3D57" w:rsidRPr="005B30E8">
        <w:rPr>
          <w:rFonts w:cs="Arial"/>
          <w:szCs w:val="24"/>
        </w:rPr>
        <w:t xml:space="preserve"> the evidence as to his alleged improper conduct takes the </w:t>
      </w:r>
      <w:r w:rsidR="00FF1E9C">
        <w:rPr>
          <w:rFonts w:cs="Arial"/>
          <w:szCs w:val="24"/>
        </w:rPr>
        <w:t>case of the plaintiff</w:t>
      </w:r>
      <w:r w:rsidR="000C3D57" w:rsidRPr="005B30E8">
        <w:rPr>
          <w:rFonts w:cs="Arial"/>
          <w:szCs w:val="24"/>
        </w:rPr>
        <w:t xml:space="preserve"> no further. </w:t>
      </w:r>
    </w:p>
    <w:p w14:paraId="71301202" w14:textId="77777777" w:rsidR="000C3D57" w:rsidRPr="00243EEB" w:rsidRDefault="000C3D57" w:rsidP="00243EEB">
      <w:pPr>
        <w:spacing w:after="0" w:line="360" w:lineRule="auto"/>
        <w:jc w:val="both"/>
        <w:rPr>
          <w:rFonts w:cs="Arial"/>
          <w:szCs w:val="24"/>
        </w:rPr>
      </w:pPr>
    </w:p>
    <w:p w14:paraId="5C2FBE33" w14:textId="282B7DD9" w:rsidR="00FB5C79" w:rsidRDefault="00535426" w:rsidP="00243EEB">
      <w:pPr>
        <w:spacing w:after="0" w:line="360" w:lineRule="auto"/>
        <w:jc w:val="both"/>
        <w:rPr>
          <w:rFonts w:cs="Arial"/>
          <w:szCs w:val="24"/>
        </w:rPr>
      </w:pPr>
      <w:r>
        <w:rPr>
          <w:rFonts w:cs="Arial"/>
          <w:szCs w:val="24"/>
        </w:rPr>
        <w:t>[14]</w:t>
      </w:r>
      <w:r>
        <w:rPr>
          <w:rFonts w:cs="Arial"/>
          <w:szCs w:val="24"/>
        </w:rPr>
        <w:tab/>
      </w:r>
      <w:r w:rsidR="00243EEB">
        <w:rPr>
          <w:rFonts w:cs="Arial"/>
          <w:szCs w:val="24"/>
        </w:rPr>
        <w:t>It was incumbent on the p</w:t>
      </w:r>
      <w:r w:rsidR="000C3D57" w:rsidRPr="00535426">
        <w:rPr>
          <w:rFonts w:cs="Arial"/>
          <w:szCs w:val="24"/>
        </w:rPr>
        <w:t xml:space="preserve">laintiff to present evidence </w:t>
      </w:r>
      <w:r w:rsidR="001932E3" w:rsidRPr="00535426">
        <w:rPr>
          <w:rFonts w:cs="Arial"/>
          <w:szCs w:val="24"/>
        </w:rPr>
        <w:t>on which</w:t>
      </w:r>
      <w:r w:rsidR="000C3D57" w:rsidRPr="00535426">
        <w:rPr>
          <w:rFonts w:cs="Arial"/>
          <w:szCs w:val="24"/>
        </w:rPr>
        <w:t xml:space="preserve"> facts the PG relied on </w:t>
      </w:r>
      <w:r w:rsidR="001932E3" w:rsidRPr="00535426">
        <w:rPr>
          <w:rFonts w:cs="Arial"/>
          <w:szCs w:val="24"/>
        </w:rPr>
        <w:t xml:space="preserve">in instituting proceedings against him </w:t>
      </w:r>
      <w:r w:rsidR="000C3D57" w:rsidRPr="00535426">
        <w:rPr>
          <w:rFonts w:cs="Arial"/>
          <w:szCs w:val="24"/>
        </w:rPr>
        <w:t>and particularly dealing with the assessment or</w:t>
      </w:r>
      <w:r w:rsidR="001932E3" w:rsidRPr="00535426">
        <w:rPr>
          <w:rFonts w:cs="Arial"/>
          <w:szCs w:val="24"/>
        </w:rPr>
        <w:t xml:space="preserve"> alleged</w:t>
      </w:r>
      <w:r w:rsidR="000C3D57" w:rsidRPr="00535426">
        <w:rPr>
          <w:rFonts w:cs="Arial"/>
          <w:szCs w:val="24"/>
        </w:rPr>
        <w:t xml:space="preserve"> lack thereof </w:t>
      </w:r>
      <w:r w:rsidR="001932E3" w:rsidRPr="00535426">
        <w:rPr>
          <w:rFonts w:cs="Arial"/>
          <w:szCs w:val="24"/>
        </w:rPr>
        <w:t>by the PG in order to prove his case. Regrettably</w:t>
      </w:r>
      <w:r w:rsidR="00243EEB">
        <w:rPr>
          <w:rFonts w:cs="Arial"/>
          <w:szCs w:val="24"/>
        </w:rPr>
        <w:t>,</w:t>
      </w:r>
      <w:r w:rsidR="001932E3" w:rsidRPr="00535426">
        <w:rPr>
          <w:rFonts w:cs="Arial"/>
          <w:szCs w:val="24"/>
        </w:rPr>
        <w:t xml:space="preserve"> this was not done. </w:t>
      </w:r>
      <w:r w:rsidR="007E5CA6" w:rsidRPr="00535426">
        <w:rPr>
          <w:rFonts w:cs="Arial"/>
          <w:szCs w:val="24"/>
        </w:rPr>
        <w:t>An attempt was made during re-examination</w:t>
      </w:r>
      <w:r w:rsidR="00FF1E9C">
        <w:rPr>
          <w:rFonts w:cs="Arial"/>
          <w:szCs w:val="24"/>
        </w:rPr>
        <w:t>. A</w:t>
      </w:r>
      <w:r w:rsidR="007E5CA6" w:rsidRPr="00535426">
        <w:rPr>
          <w:rFonts w:cs="Arial"/>
          <w:szCs w:val="24"/>
        </w:rPr>
        <w:t>t this point</w:t>
      </w:r>
      <w:r w:rsidR="00FF1E9C">
        <w:rPr>
          <w:rFonts w:cs="Arial"/>
          <w:szCs w:val="24"/>
        </w:rPr>
        <w:t>,</w:t>
      </w:r>
      <w:r w:rsidR="007E5CA6" w:rsidRPr="00535426">
        <w:rPr>
          <w:rFonts w:cs="Arial"/>
          <w:szCs w:val="24"/>
        </w:rPr>
        <w:t xml:space="preserve"> the damage </w:t>
      </w:r>
      <w:r w:rsidR="00FF1E9C">
        <w:rPr>
          <w:rFonts w:cs="Arial"/>
          <w:szCs w:val="24"/>
        </w:rPr>
        <w:t xml:space="preserve">was </w:t>
      </w:r>
      <w:r w:rsidR="00243EEB">
        <w:rPr>
          <w:rFonts w:cs="Arial"/>
          <w:szCs w:val="24"/>
        </w:rPr>
        <w:t>already done.</w:t>
      </w:r>
    </w:p>
    <w:p w14:paraId="2EA0A4E3" w14:textId="77777777" w:rsidR="00535426" w:rsidRPr="00535426" w:rsidRDefault="00535426" w:rsidP="00243EEB">
      <w:pPr>
        <w:spacing w:after="0" w:line="360" w:lineRule="auto"/>
        <w:jc w:val="both"/>
        <w:rPr>
          <w:rFonts w:cs="Arial"/>
          <w:szCs w:val="24"/>
        </w:rPr>
      </w:pPr>
    </w:p>
    <w:p w14:paraId="63E263B1" w14:textId="3A11A3A5" w:rsidR="00FB5C79" w:rsidRPr="00535426" w:rsidRDefault="00FB5C79" w:rsidP="001C5737">
      <w:pPr>
        <w:tabs>
          <w:tab w:val="left" w:pos="0"/>
        </w:tabs>
        <w:spacing w:after="0" w:line="360" w:lineRule="auto"/>
        <w:jc w:val="both"/>
        <w:rPr>
          <w:rFonts w:eastAsia="Times New Roman" w:cs="Arial"/>
          <w:i/>
          <w:szCs w:val="24"/>
          <w:lang w:val="en-GB"/>
        </w:rPr>
      </w:pPr>
      <w:r w:rsidRPr="005B30E8">
        <w:rPr>
          <w:rFonts w:cs="Arial"/>
          <w:szCs w:val="24"/>
        </w:rPr>
        <w:t>[</w:t>
      </w:r>
      <w:r w:rsidR="00535426">
        <w:rPr>
          <w:rFonts w:cs="Arial"/>
          <w:szCs w:val="24"/>
        </w:rPr>
        <w:t>15</w:t>
      </w:r>
      <w:r w:rsidRPr="005B30E8">
        <w:rPr>
          <w:rFonts w:cs="Arial"/>
          <w:szCs w:val="24"/>
        </w:rPr>
        <w:t>]</w:t>
      </w:r>
      <w:r w:rsidRPr="005B30E8">
        <w:rPr>
          <w:rFonts w:cs="Arial"/>
          <w:szCs w:val="24"/>
        </w:rPr>
        <w:tab/>
        <w:t xml:space="preserve">A further glaring omission in the </w:t>
      </w:r>
      <w:r w:rsidR="00243EEB">
        <w:rPr>
          <w:rFonts w:cs="Arial"/>
          <w:szCs w:val="24"/>
        </w:rPr>
        <w:t>particulars of claim</w:t>
      </w:r>
      <w:r w:rsidRPr="005B30E8">
        <w:rPr>
          <w:rFonts w:cs="Arial"/>
          <w:szCs w:val="24"/>
        </w:rPr>
        <w:t xml:space="preserve"> and evidence</w:t>
      </w:r>
      <w:r w:rsidR="00243EEB">
        <w:rPr>
          <w:rFonts w:cs="Arial"/>
          <w:szCs w:val="24"/>
        </w:rPr>
        <w:t>-</w:t>
      </w:r>
      <w:r w:rsidRPr="005B30E8">
        <w:rPr>
          <w:rFonts w:cs="Arial"/>
          <w:szCs w:val="24"/>
        </w:rPr>
        <w:t>in</w:t>
      </w:r>
      <w:r w:rsidR="00243EEB">
        <w:rPr>
          <w:rFonts w:cs="Arial"/>
          <w:szCs w:val="24"/>
        </w:rPr>
        <w:t>-</w:t>
      </w:r>
      <w:r w:rsidRPr="005B30E8">
        <w:rPr>
          <w:rFonts w:cs="Arial"/>
          <w:szCs w:val="24"/>
        </w:rPr>
        <w:t xml:space="preserve">chief is any form of quantification of the alleged damages suffered. The court thus has nothing at its disposal to assess how the </w:t>
      </w:r>
      <w:r w:rsidRPr="005B30E8">
        <w:rPr>
          <w:rFonts w:eastAsia="Times New Roman" w:cs="Arial"/>
          <w:szCs w:val="24"/>
          <w:lang w:val="en-GB"/>
        </w:rPr>
        <w:t>amount of N$3</w:t>
      </w:r>
      <w:r w:rsidR="00243EEB">
        <w:rPr>
          <w:rFonts w:eastAsia="Times New Roman" w:cs="Arial"/>
          <w:szCs w:val="24"/>
          <w:lang w:val="en-GB"/>
        </w:rPr>
        <w:t xml:space="preserve"> </w:t>
      </w:r>
      <w:r w:rsidRPr="005B30E8">
        <w:rPr>
          <w:rFonts w:eastAsia="Times New Roman" w:cs="Arial"/>
          <w:szCs w:val="24"/>
          <w:lang w:val="en-GB"/>
        </w:rPr>
        <w:t>830</w:t>
      </w:r>
      <w:r w:rsidR="00243EEB">
        <w:rPr>
          <w:rFonts w:eastAsia="Times New Roman" w:cs="Arial"/>
          <w:szCs w:val="24"/>
          <w:lang w:val="en-GB"/>
        </w:rPr>
        <w:t> </w:t>
      </w:r>
      <w:r w:rsidRPr="005B30E8">
        <w:rPr>
          <w:rFonts w:eastAsia="Times New Roman" w:cs="Arial"/>
          <w:szCs w:val="24"/>
          <w:lang w:val="en-GB"/>
        </w:rPr>
        <w:t>000</w:t>
      </w:r>
      <w:r w:rsidR="00243EEB">
        <w:rPr>
          <w:rFonts w:eastAsia="Times New Roman" w:cs="Arial"/>
          <w:szCs w:val="24"/>
          <w:lang w:val="en-GB"/>
        </w:rPr>
        <w:t xml:space="preserve"> </w:t>
      </w:r>
      <w:r w:rsidRPr="005B30E8">
        <w:rPr>
          <w:rFonts w:eastAsia="Times New Roman" w:cs="Arial"/>
          <w:szCs w:val="24"/>
          <w:lang w:val="en-GB"/>
        </w:rPr>
        <w:t xml:space="preserve">(Three Million Eight Hundred and Thirty Thousand Namibian Dollars) for </w:t>
      </w:r>
      <w:r w:rsidRPr="005B30E8">
        <w:rPr>
          <w:rFonts w:eastAsia="Times New Roman" w:cs="Arial"/>
          <w:i/>
          <w:szCs w:val="24"/>
          <w:lang w:val="en-GB"/>
        </w:rPr>
        <w:t xml:space="preserve">cuntumelia, </w:t>
      </w:r>
      <w:r w:rsidRPr="005B30E8">
        <w:rPr>
          <w:rFonts w:eastAsia="Times New Roman" w:cs="Arial"/>
          <w:szCs w:val="24"/>
          <w:lang w:val="en-GB"/>
        </w:rPr>
        <w:t>deprivat</w:t>
      </w:r>
      <w:r w:rsidR="00944915">
        <w:rPr>
          <w:rFonts w:eastAsia="Times New Roman" w:cs="Arial"/>
          <w:szCs w:val="24"/>
          <w:lang w:val="en-GB"/>
        </w:rPr>
        <w:t>ion of freedom and discomfort was</w:t>
      </w:r>
      <w:r w:rsidRPr="005B30E8">
        <w:rPr>
          <w:rFonts w:eastAsia="Times New Roman" w:cs="Arial"/>
          <w:szCs w:val="24"/>
          <w:lang w:val="en-GB"/>
        </w:rPr>
        <w:t xml:space="preserve"> arrived at.</w:t>
      </w:r>
    </w:p>
    <w:p w14:paraId="7F176539" w14:textId="77777777" w:rsidR="00535426" w:rsidRPr="00535426" w:rsidRDefault="00535426" w:rsidP="001C5737">
      <w:pPr>
        <w:pStyle w:val="ListParagraph"/>
        <w:spacing w:after="0" w:line="360" w:lineRule="auto"/>
        <w:ind w:left="0"/>
        <w:jc w:val="both"/>
        <w:rPr>
          <w:rFonts w:cs="Arial"/>
          <w:szCs w:val="24"/>
          <w:u w:val="single"/>
        </w:rPr>
      </w:pPr>
    </w:p>
    <w:p w14:paraId="3F933970" w14:textId="434C696D" w:rsidR="00FB5C79" w:rsidRDefault="001E68BC" w:rsidP="001C5737">
      <w:pPr>
        <w:pStyle w:val="ListParagraph"/>
        <w:spacing w:after="0" w:line="360" w:lineRule="auto"/>
        <w:ind w:left="0"/>
        <w:jc w:val="both"/>
        <w:rPr>
          <w:rFonts w:cs="Arial"/>
          <w:szCs w:val="24"/>
        </w:rPr>
      </w:pPr>
      <w:r w:rsidRPr="005B30E8">
        <w:rPr>
          <w:rFonts w:cs="Arial"/>
          <w:szCs w:val="24"/>
        </w:rPr>
        <w:t>[</w:t>
      </w:r>
      <w:r w:rsidR="00535426">
        <w:rPr>
          <w:rFonts w:cs="Arial"/>
          <w:szCs w:val="24"/>
        </w:rPr>
        <w:t>16</w:t>
      </w:r>
      <w:r w:rsidRPr="005B30E8">
        <w:rPr>
          <w:rFonts w:cs="Arial"/>
          <w:szCs w:val="24"/>
        </w:rPr>
        <w:t>]</w:t>
      </w:r>
      <w:r w:rsidRPr="005B30E8">
        <w:rPr>
          <w:rFonts w:cs="Arial"/>
          <w:szCs w:val="24"/>
        </w:rPr>
        <w:tab/>
      </w:r>
      <w:r w:rsidR="001932E3" w:rsidRPr="005B30E8">
        <w:rPr>
          <w:rFonts w:cs="Arial"/>
          <w:szCs w:val="24"/>
        </w:rPr>
        <w:t xml:space="preserve">In cross-examination the plaintiff </w:t>
      </w:r>
      <w:r w:rsidR="00FB5C79" w:rsidRPr="005B30E8">
        <w:rPr>
          <w:rFonts w:cs="Arial"/>
          <w:szCs w:val="24"/>
        </w:rPr>
        <w:t>conceded that he did not lead evidence by a medical professional on the medical conditions he alleged to have suffered. He further conceded that he did not provide any proof in respect of the amount</w:t>
      </w:r>
      <w:r w:rsidR="00944915">
        <w:rPr>
          <w:rFonts w:cs="Arial"/>
          <w:szCs w:val="24"/>
        </w:rPr>
        <w:t xml:space="preserve"> of damage he </w:t>
      </w:r>
      <w:r w:rsidR="00243EEB">
        <w:rPr>
          <w:rFonts w:cs="Arial"/>
          <w:szCs w:val="24"/>
        </w:rPr>
        <w:t>allegedly suffered.</w:t>
      </w:r>
    </w:p>
    <w:p w14:paraId="0E0F4FBD" w14:textId="77777777" w:rsidR="00535426" w:rsidRPr="005B30E8" w:rsidRDefault="00535426" w:rsidP="001C5737">
      <w:pPr>
        <w:pStyle w:val="ListParagraph"/>
        <w:spacing w:after="0" w:line="360" w:lineRule="auto"/>
        <w:ind w:left="0"/>
        <w:jc w:val="both"/>
        <w:rPr>
          <w:rFonts w:cs="Arial"/>
          <w:szCs w:val="24"/>
        </w:rPr>
      </w:pPr>
    </w:p>
    <w:p w14:paraId="7C72B529" w14:textId="78A413B1" w:rsidR="001E68BC" w:rsidRDefault="00FB5C79" w:rsidP="001C5737">
      <w:pPr>
        <w:pStyle w:val="ListParagraph"/>
        <w:spacing w:after="0" w:line="360" w:lineRule="auto"/>
        <w:ind w:left="0"/>
        <w:jc w:val="both"/>
        <w:rPr>
          <w:rFonts w:cs="Arial"/>
          <w:szCs w:val="24"/>
        </w:rPr>
      </w:pPr>
      <w:r w:rsidRPr="005B30E8">
        <w:rPr>
          <w:rFonts w:cs="Arial"/>
          <w:szCs w:val="24"/>
        </w:rPr>
        <w:t>[</w:t>
      </w:r>
      <w:r w:rsidR="00535426">
        <w:rPr>
          <w:rFonts w:cs="Arial"/>
          <w:szCs w:val="24"/>
        </w:rPr>
        <w:t>17</w:t>
      </w:r>
      <w:r w:rsidRPr="005B30E8">
        <w:rPr>
          <w:rFonts w:cs="Arial"/>
          <w:szCs w:val="24"/>
        </w:rPr>
        <w:t>]</w:t>
      </w:r>
      <w:r w:rsidRPr="005B30E8">
        <w:rPr>
          <w:rFonts w:cs="Arial"/>
          <w:szCs w:val="24"/>
        </w:rPr>
        <w:tab/>
        <w:t xml:space="preserve">The </w:t>
      </w:r>
      <w:r w:rsidR="00243EEB">
        <w:rPr>
          <w:rFonts w:cs="Arial"/>
          <w:szCs w:val="24"/>
        </w:rPr>
        <w:t>p</w:t>
      </w:r>
      <w:r w:rsidRPr="005B30E8">
        <w:rPr>
          <w:rFonts w:cs="Arial"/>
          <w:szCs w:val="24"/>
        </w:rPr>
        <w:t xml:space="preserve">laintiff further conceded that he did not provide evidence </w:t>
      </w:r>
      <w:r w:rsidR="007E5CA6" w:rsidRPr="005B30E8">
        <w:rPr>
          <w:rFonts w:cs="Arial"/>
          <w:szCs w:val="24"/>
        </w:rPr>
        <w:t xml:space="preserve">on whether the PG was malicious in the continued prosecution without probable cause. The </w:t>
      </w:r>
      <w:r w:rsidR="00243EEB">
        <w:rPr>
          <w:rFonts w:cs="Arial"/>
          <w:szCs w:val="24"/>
        </w:rPr>
        <w:t>p</w:t>
      </w:r>
      <w:r w:rsidR="007E5CA6" w:rsidRPr="005B30E8">
        <w:rPr>
          <w:rFonts w:cs="Arial"/>
          <w:szCs w:val="24"/>
        </w:rPr>
        <w:t xml:space="preserve">laintiff further agreed </w:t>
      </w:r>
      <w:r w:rsidR="00FF1E9C">
        <w:rPr>
          <w:rFonts w:cs="Arial"/>
          <w:szCs w:val="24"/>
        </w:rPr>
        <w:t xml:space="preserve">that </w:t>
      </w:r>
      <w:r w:rsidR="007E5CA6" w:rsidRPr="005B30E8">
        <w:rPr>
          <w:rFonts w:cs="Arial"/>
          <w:szCs w:val="24"/>
        </w:rPr>
        <w:t>no evidence was provided to show improper conduct o</w:t>
      </w:r>
      <w:r w:rsidR="00243EEB">
        <w:rPr>
          <w:rFonts w:cs="Arial"/>
          <w:szCs w:val="24"/>
        </w:rPr>
        <w:t>r motive on the side of the PG.</w:t>
      </w:r>
    </w:p>
    <w:p w14:paraId="579CEC3D" w14:textId="77777777" w:rsidR="00944915" w:rsidRPr="005B30E8" w:rsidRDefault="00944915" w:rsidP="001C5737">
      <w:pPr>
        <w:pStyle w:val="ListParagraph"/>
        <w:spacing w:after="0" w:line="360" w:lineRule="auto"/>
        <w:ind w:left="0"/>
        <w:jc w:val="both"/>
        <w:rPr>
          <w:rFonts w:cs="Arial"/>
          <w:szCs w:val="24"/>
        </w:rPr>
      </w:pPr>
    </w:p>
    <w:p w14:paraId="3A1FD43A" w14:textId="60EED029" w:rsidR="007E5CA6" w:rsidRPr="00197A74" w:rsidRDefault="007E5CA6" w:rsidP="001C5737">
      <w:pPr>
        <w:pStyle w:val="ListParagraph"/>
        <w:spacing w:after="0" w:line="360" w:lineRule="auto"/>
        <w:ind w:left="0"/>
        <w:jc w:val="both"/>
        <w:rPr>
          <w:rFonts w:cs="Arial"/>
          <w:szCs w:val="24"/>
        </w:rPr>
      </w:pPr>
      <w:r w:rsidRPr="00197A74">
        <w:rPr>
          <w:rFonts w:cs="Arial"/>
          <w:szCs w:val="24"/>
        </w:rPr>
        <w:t>[</w:t>
      </w:r>
      <w:r w:rsidR="00535426" w:rsidRPr="00197A74">
        <w:rPr>
          <w:rFonts w:cs="Arial"/>
          <w:szCs w:val="24"/>
        </w:rPr>
        <w:t>18</w:t>
      </w:r>
      <w:r w:rsidRPr="00197A74">
        <w:rPr>
          <w:rFonts w:cs="Arial"/>
          <w:szCs w:val="24"/>
        </w:rPr>
        <w:t xml:space="preserve">] </w:t>
      </w:r>
      <w:r w:rsidRPr="00197A74">
        <w:rPr>
          <w:rFonts w:cs="Arial"/>
          <w:szCs w:val="24"/>
        </w:rPr>
        <w:tab/>
        <w:t>On the sco</w:t>
      </w:r>
      <w:r w:rsidR="00515D6B" w:rsidRPr="00197A74">
        <w:rPr>
          <w:rFonts w:cs="Arial"/>
          <w:szCs w:val="24"/>
        </w:rPr>
        <w:t>re of the evidence against the p</w:t>
      </w:r>
      <w:r w:rsidRPr="00197A74">
        <w:rPr>
          <w:rFonts w:cs="Arial"/>
          <w:szCs w:val="24"/>
        </w:rPr>
        <w:t xml:space="preserve">laintiff at the </w:t>
      </w:r>
      <w:r w:rsidR="00515D6B" w:rsidRPr="00197A74">
        <w:rPr>
          <w:rFonts w:cs="Arial"/>
          <w:szCs w:val="24"/>
        </w:rPr>
        <w:t>criminal</w:t>
      </w:r>
      <w:r w:rsidRPr="00197A74">
        <w:rPr>
          <w:rFonts w:cs="Arial"/>
          <w:szCs w:val="24"/>
        </w:rPr>
        <w:t xml:space="preserve"> trial he conceded that the evidence was circums</w:t>
      </w:r>
      <w:r w:rsidR="00535426" w:rsidRPr="00197A74">
        <w:rPr>
          <w:rFonts w:cs="Arial"/>
          <w:szCs w:val="24"/>
        </w:rPr>
        <w:t>tan</w:t>
      </w:r>
      <w:r w:rsidRPr="00197A74">
        <w:rPr>
          <w:rFonts w:cs="Arial"/>
          <w:szCs w:val="24"/>
        </w:rPr>
        <w:t>tial and not direct</w:t>
      </w:r>
      <w:r w:rsidR="002468CA" w:rsidRPr="00197A74">
        <w:rPr>
          <w:rFonts w:cs="Arial"/>
          <w:szCs w:val="24"/>
        </w:rPr>
        <w:t xml:space="preserve">. The plaintiff further </w:t>
      </w:r>
      <w:r w:rsidR="002468CA" w:rsidRPr="00197A74">
        <w:rPr>
          <w:rFonts w:cs="Arial"/>
          <w:szCs w:val="24"/>
        </w:rPr>
        <w:lastRenderedPageBreak/>
        <w:t xml:space="preserve">conceded that he </w:t>
      </w:r>
      <w:r w:rsidRPr="00197A74">
        <w:rPr>
          <w:rFonts w:cs="Arial"/>
          <w:szCs w:val="24"/>
        </w:rPr>
        <w:t>was in the vicinity of the murder scene. That an alleged water bottle found around the murder scene bore his finger prints. He</w:t>
      </w:r>
      <w:r w:rsidR="002468CA" w:rsidRPr="00197A74">
        <w:rPr>
          <w:rFonts w:cs="Arial"/>
          <w:szCs w:val="24"/>
        </w:rPr>
        <w:t xml:space="preserve"> further conceded</w:t>
      </w:r>
      <w:r w:rsidRPr="00197A74">
        <w:rPr>
          <w:rFonts w:cs="Arial"/>
          <w:szCs w:val="24"/>
        </w:rPr>
        <w:t xml:space="preserve"> to have been with two of his co-accused prior to the </w:t>
      </w:r>
      <w:r w:rsidR="00243EEB" w:rsidRPr="00197A74">
        <w:rPr>
          <w:rFonts w:cs="Arial"/>
          <w:szCs w:val="24"/>
        </w:rPr>
        <w:t>r</w:t>
      </w:r>
      <w:r w:rsidRPr="00197A74">
        <w:rPr>
          <w:rFonts w:cs="Arial"/>
          <w:szCs w:val="24"/>
        </w:rPr>
        <w:t xml:space="preserve">obbery and </w:t>
      </w:r>
      <w:r w:rsidR="00243EEB" w:rsidRPr="00197A74">
        <w:rPr>
          <w:rFonts w:cs="Arial"/>
          <w:szCs w:val="24"/>
        </w:rPr>
        <w:t>m</w:t>
      </w:r>
      <w:r w:rsidRPr="00197A74">
        <w:rPr>
          <w:rFonts w:cs="Arial"/>
          <w:szCs w:val="24"/>
        </w:rPr>
        <w:t xml:space="preserve">urder but that he left after they started fighting. </w:t>
      </w:r>
    </w:p>
    <w:p w14:paraId="721D7668" w14:textId="77777777" w:rsidR="00F05237" w:rsidRPr="00197A74" w:rsidRDefault="00F05237" w:rsidP="001C5737">
      <w:pPr>
        <w:pStyle w:val="ListParagraph"/>
        <w:spacing w:after="0" w:line="360" w:lineRule="auto"/>
        <w:ind w:left="0"/>
        <w:jc w:val="both"/>
        <w:rPr>
          <w:rFonts w:cs="Arial"/>
          <w:szCs w:val="24"/>
          <w:highlight w:val="yellow"/>
        </w:rPr>
      </w:pPr>
    </w:p>
    <w:p w14:paraId="6F545C9A" w14:textId="60C891F4" w:rsidR="00F05237" w:rsidRDefault="00243EEB" w:rsidP="001C5737">
      <w:pPr>
        <w:pStyle w:val="ListParagraph"/>
        <w:spacing w:after="0" w:line="360" w:lineRule="auto"/>
        <w:ind w:left="0"/>
        <w:jc w:val="both"/>
        <w:rPr>
          <w:rFonts w:cs="Arial"/>
          <w:color w:val="000000" w:themeColor="text1"/>
          <w:szCs w:val="24"/>
          <w:u w:val="single"/>
        </w:rPr>
      </w:pPr>
      <w:r>
        <w:rPr>
          <w:rFonts w:cs="Arial"/>
          <w:color w:val="000000" w:themeColor="text1"/>
          <w:szCs w:val="24"/>
          <w:u w:val="single"/>
        </w:rPr>
        <w:t>Onus</w:t>
      </w:r>
    </w:p>
    <w:p w14:paraId="127184A5" w14:textId="77777777" w:rsidR="00535426" w:rsidRPr="005B30E8" w:rsidRDefault="00535426" w:rsidP="001C5737">
      <w:pPr>
        <w:pStyle w:val="ListParagraph"/>
        <w:spacing w:after="0" w:line="360" w:lineRule="auto"/>
        <w:ind w:left="0"/>
        <w:jc w:val="both"/>
        <w:rPr>
          <w:rFonts w:cs="Arial"/>
          <w:color w:val="000000" w:themeColor="text1"/>
          <w:szCs w:val="24"/>
          <w:u w:val="single"/>
        </w:rPr>
      </w:pPr>
    </w:p>
    <w:p w14:paraId="27FA7BCB" w14:textId="3BF5041E" w:rsidR="00FB5C79" w:rsidRPr="005B30E8" w:rsidRDefault="00535426" w:rsidP="001C5737">
      <w:pPr>
        <w:pStyle w:val="ListParagraph"/>
        <w:spacing w:after="0" w:line="360" w:lineRule="auto"/>
        <w:ind w:left="0"/>
        <w:jc w:val="both"/>
        <w:rPr>
          <w:rFonts w:cs="Arial"/>
          <w:szCs w:val="24"/>
        </w:rPr>
      </w:pPr>
      <w:r>
        <w:rPr>
          <w:rFonts w:cs="Arial"/>
          <w:color w:val="000000" w:themeColor="text1"/>
          <w:szCs w:val="24"/>
        </w:rPr>
        <w:t>[19]</w:t>
      </w:r>
      <w:r>
        <w:rPr>
          <w:rFonts w:cs="Arial"/>
          <w:color w:val="000000" w:themeColor="text1"/>
          <w:szCs w:val="24"/>
        </w:rPr>
        <w:tab/>
      </w:r>
      <w:r w:rsidR="00F05237" w:rsidRPr="005B30E8">
        <w:rPr>
          <w:rFonts w:cs="Arial"/>
          <w:color w:val="000000" w:themeColor="text1"/>
          <w:szCs w:val="24"/>
        </w:rPr>
        <w:t xml:space="preserve">In </w:t>
      </w:r>
      <w:r w:rsidR="00FF1E9C">
        <w:rPr>
          <w:rFonts w:cs="Arial"/>
          <w:color w:val="000000" w:themeColor="text1"/>
          <w:szCs w:val="24"/>
        </w:rPr>
        <w:t>a</w:t>
      </w:r>
      <w:r w:rsidR="00F05237" w:rsidRPr="005B30E8">
        <w:rPr>
          <w:rFonts w:cs="Arial"/>
          <w:color w:val="000000" w:themeColor="text1"/>
          <w:szCs w:val="24"/>
        </w:rPr>
        <w:t xml:space="preserve"> claim for malicious prosecution the </w:t>
      </w:r>
      <w:r w:rsidR="002468CA">
        <w:rPr>
          <w:rFonts w:cs="Arial"/>
          <w:color w:val="000000" w:themeColor="text1"/>
          <w:szCs w:val="24"/>
        </w:rPr>
        <w:t>plaintiff</w:t>
      </w:r>
      <w:r w:rsidR="00F05237" w:rsidRPr="005B30E8">
        <w:rPr>
          <w:rFonts w:cs="Arial"/>
          <w:color w:val="000000" w:themeColor="text1"/>
          <w:szCs w:val="24"/>
        </w:rPr>
        <w:t xml:space="preserve"> b</w:t>
      </w:r>
      <w:r w:rsidR="002468CA">
        <w:rPr>
          <w:rFonts w:cs="Arial"/>
          <w:color w:val="000000" w:themeColor="text1"/>
          <w:szCs w:val="24"/>
        </w:rPr>
        <w:t>ears</w:t>
      </w:r>
      <w:r w:rsidR="00F05237" w:rsidRPr="005B30E8">
        <w:rPr>
          <w:rFonts w:cs="Arial"/>
          <w:color w:val="000000" w:themeColor="text1"/>
          <w:szCs w:val="24"/>
        </w:rPr>
        <w:t xml:space="preserve"> the onus to prove the absence of reasonable and probable cause and </w:t>
      </w:r>
      <w:r w:rsidR="00F05237" w:rsidRPr="005B30E8">
        <w:rPr>
          <w:rFonts w:cs="Arial"/>
          <w:i/>
          <w:color w:val="000000" w:themeColor="text1"/>
          <w:szCs w:val="24"/>
        </w:rPr>
        <w:t>animus injuria</w:t>
      </w:r>
      <w:r w:rsidR="00F05237" w:rsidRPr="005B30E8">
        <w:rPr>
          <w:rFonts w:cs="Arial"/>
          <w:color w:val="000000" w:themeColor="text1"/>
          <w:szCs w:val="24"/>
        </w:rPr>
        <w:t xml:space="preserve"> on the part of the PG. If one or other of these elements is lacking, then a defendant will not be held liable. </w:t>
      </w:r>
      <w:r w:rsidR="002468CA">
        <w:rPr>
          <w:rFonts w:cs="Arial"/>
          <w:szCs w:val="24"/>
        </w:rPr>
        <w:t xml:space="preserve">I also accept as good law that if </w:t>
      </w:r>
      <w:r w:rsidR="00F05237" w:rsidRPr="005B30E8">
        <w:rPr>
          <w:rFonts w:cs="Arial"/>
          <w:szCs w:val="24"/>
        </w:rPr>
        <w:t>there is reasonable and probable cause to prosecute</w:t>
      </w:r>
      <w:r w:rsidR="002468CA">
        <w:rPr>
          <w:rFonts w:cs="Arial"/>
          <w:szCs w:val="24"/>
        </w:rPr>
        <w:t xml:space="preserve"> that it would be improbable that the PG acted </w:t>
      </w:r>
      <w:r w:rsidR="009645C9">
        <w:rPr>
          <w:rFonts w:cs="Arial"/>
          <w:szCs w:val="24"/>
        </w:rPr>
        <w:t>maliciously</w:t>
      </w:r>
      <w:r w:rsidR="002B0D4D" w:rsidRPr="005B30E8">
        <w:rPr>
          <w:rStyle w:val="FootnoteReference"/>
          <w:rFonts w:cs="Arial"/>
          <w:szCs w:val="24"/>
        </w:rPr>
        <w:footnoteReference w:id="6"/>
      </w:r>
      <w:r w:rsidR="00143F48">
        <w:rPr>
          <w:rFonts w:cs="Arial"/>
          <w:szCs w:val="24"/>
        </w:rPr>
        <w:t>.</w:t>
      </w:r>
    </w:p>
    <w:p w14:paraId="4F6BEA05" w14:textId="77777777" w:rsidR="002B0D4D" w:rsidRPr="005B30E8" w:rsidRDefault="002B0D4D" w:rsidP="001C5737">
      <w:pPr>
        <w:pStyle w:val="ListParagraph"/>
        <w:spacing w:after="0" w:line="360" w:lineRule="auto"/>
        <w:ind w:left="0"/>
        <w:jc w:val="both"/>
        <w:rPr>
          <w:rFonts w:cs="Arial"/>
          <w:szCs w:val="24"/>
        </w:rPr>
      </w:pPr>
    </w:p>
    <w:p w14:paraId="79FDA265" w14:textId="0171B121" w:rsidR="002B0D4D" w:rsidRPr="005B30E8" w:rsidRDefault="00F771F2" w:rsidP="001C5737">
      <w:pPr>
        <w:pStyle w:val="ListParagraph"/>
        <w:spacing w:after="0" w:line="360" w:lineRule="auto"/>
        <w:ind w:left="0"/>
        <w:jc w:val="both"/>
        <w:rPr>
          <w:rFonts w:cs="Arial"/>
          <w:szCs w:val="24"/>
          <w:u w:val="single"/>
        </w:rPr>
      </w:pPr>
      <w:r>
        <w:rPr>
          <w:rFonts w:cs="Arial"/>
          <w:szCs w:val="24"/>
          <w:u w:val="single"/>
        </w:rPr>
        <w:t xml:space="preserve">The </w:t>
      </w:r>
      <w:r w:rsidR="00143F48">
        <w:rPr>
          <w:rFonts w:cs="Arial"/>
          <w:szCs w:val="24"/>
          <w:u w:val="single"/>
        </w:rPr>
        <w:t>l</w:t>
      </w:r>
      <w:r w:rsidR="002B0D4D" w:rsidRPr="005B30E8">
        <w:rPr>
          <w:rFonts w:cs="Arial"/>
          <w:szCs w:val="24"/>
          <w:u w:val="single"/>
        </w:rPr>
        <w:t xml:space="preserve">aw on </w:t>
      </w:r>
      <w:r w:rsidR="00143F48">
        <w:rPr>
          <w:rFonts w:cs="Arial"/>
          <w:szCs w:val="24"/>
          <w:u w:val="single"/>
        </w:rPr>
        <w:t>m</w:t>
      </w:r>
      <w:r w:rsidR="002B0D4D" w:rsidRPr="005B30E8">
        <w:rPr>
          <w:rFonts w:cs="Arial"/>
          <w:szCs w:val="24"/>
          <w:u w:val="single"/>
        </w:rPr>
        <w:t xml:space="preserve">alicious </w:t>
      </w:r>
      <w:r w:rsidR="00143F48">
        <w:rPr>
          <w:rFonts w:cs="Arial"/>
          <w:szCs w:val="24"/>
          <w:u w:val="single"/>
        </w:rPr>
        <w:t>p</w:t>
      </w:r>
      <w:r w:rsidR="002B0D4D" w:rsidRPr="005B30E8">
        <w:rPr>
          <w:rFonts w:cs="Arial"/>
          <w:szCs w:val="24"/>
          <w:u w:val="single"/>
        </w:rPr>
        <w:t>rosecution</w:t>
      </w:r>
    </w:p>
    <w:p w14:paraId="124C0211" w14:textId="77777777" w:rsidR="007E5CA6" w:rsidRPr="005B30E8" w:rsidRDefault="007E5CA6" w:rsidP="001C5737">
      <w:pPr>
        <w:spacing w:after="0" w:line="360" w:lineRule="auto"/>
        <w:jc w:val="both"/>
        <w:rPr>
          <w:rFonts w:cs="Arial"/>
          <w:szCs w:val="24"/>
        </w:rPr>
      </w:pPr>
    </w:p>
    <w:p w14:paraId="08F805F2" w14:textId="4E88BB19" w:rsidR="008E4946" w:rsidRPr="005B30E8" w:rsidRDefault="00535426" w:rsidP="001C5737">
      <w:pPr>
        <w:spacing w:after="0" w:line="360" w:lineRule="auto"/>
        <w:jc w:val="both"/>
        <w:rPr>
          <w:rFonts w:cs="Arial"/>
          <w:szCs w:val="24"/>
        </w:rPr>
      </w:pPr>
      <w:r>
        <w:rPr>
          <w:rFonts w:cs="Arial"/>
          <w:szCs w:val="24"/>
        </w:rPr>
        <w:t>[20]</w:t>
      </w:r>
      <w:r>
        <w:rPr>
          <w:rFonts w:cs="Arial"/>
          <w:szCs w:val="24"/>
        </w:rPr>
        <w:tab/>
      </w:r>
      <w:r w:rsidR="007E5CA6" w:rsidRPr="005B30E8">
        <w:rPr>
          <w:rFonts w:cs="Arial"/>
          <w:szCs w:val="24"/>
        </w:rPr>
        <w:t xml:space="preserve">In </w:t>
      </w:r>
      <w:r w:rsidR="008E4946" w:rsidRPr="002468CA">
        <w:rPr>
          <w:rFonts w:cs="Arial"/>
          <w:i/>
          <w:szCs w:val="24"/>
        </w:rPr>
        <w:t xml:space="preserve">Minister of Safety and Security v Mahupelo Richwell </w:t>
      </w:r>
      <w:r w:rsidR="003935BF" w:rsidRPr="002468CA">
        <w:rPr>
          <w:rFonts w:cs="Arial"/>
          <w:i/>
          <w:szCs w:val="24"/>
        </w:rPr>
        <w:t>Kulisesa</w:t>
      </w:r>
      <w:r w:rsidR="003935BF" w:rsidRPr="005B30E8">
        <w:rPr>
          <w:rFonts w:cs="Arial"/>
          <w:szCs w:val="24"/>
        </w:rPr>
        <w:t>,</w:t>
      </w:r>
      <w:r w:rsidR="009645C9">
        <w:rPr>
          <w:rStyle w:val="FootnoteReference"/>
          <w:rFonts w:cs="Arial"/>
          <w:szCs w:val="24"/>
        </w:rPr>
        <w:footnoteReference w:id="7"/>
      </w:r>
      <w:r w:rsidR="009645C9">
        <w:rPr>
          <w:rFonts w:cs="Arial"/>
          <w:szCs w:val="24"/>
        </w:rPr>
        <w:t xml:space="preserve"> </w:t>
      </w:r>
      <w:r w:rsidR="003D55F0">
        <w:rPr>
          <w:rFonts w:cs="Arial"/>
          <w:szCs w:val="24"/>
        </w:rPr>
        <w:t>the Supreme C</w:t>
      </w:r>
      <w:r w:rsidR="00B05486" w:rsidRPr="005B30E8">
        <w:rPr>
          <w:rFonts w:cs="Arial"/>
          <w:szCs w:val="24"/>
        </w:rPr>
        <w:t xml:space="preserve">ourt stated with reliance on </w:t>
      </w:r>
      <w:r w:rsidR="00B05486" w:rsidRPr="005B30E8">
        <w:rPr>
          <w:rFonts w:cs="Arial"/>
          <w:i/>
          <w:color w:val="000000" w:themeColor="text1"/>
          <w:szCs w:val="24"/>
          <w:shd w:val="clear" w:color="auto" w:fill="FFFFFF"/>
        </w:rPr>
        <w:t>Akuake v Jansen van Rensburg</w:t>
      </w:r>
      <w:r w:rsidR="003935BF">
        <w:rPr>
          <w:rFonts w:cs="Arial"/>
          <w:i/>
          <w:color w:val="000000" w:themeColor="text1"/>
          <w:szCs w:val="24"/>
          <w:shd w:val="clear" w:color="auto" w:fill="FFFFFF"/>
        </w:rPr>
        <w:t xml:space="preserve"> </w:t>
      </w:r>
      <w:r w:rsidR="00B05486" w:rsidRPr="005B30E8">
        <w:rPr>
          <w:rStyle w:val="FootnoteReference"/>
          <w:rFonts w:cs="Arial"/>
          <w:color w:val="000000" w:themeColor="text1"/>
          <w:szCs w:val="24"/>
          <w:shd w:val="clear" w:color="auto" w:fill="FFFFFF"/>
        </w:rPr>
        <w:footnoteReference w:id="8"/>
      </w:r>
      <w:r w:rsidR="00B05486" w:rsidRPr="005B30E8">
        <w:rPr>
          <w:rFonts w:cs="Arial"/>
          <w:i/>
          <w:color w:val="000000" w:themeColor="text1"/>
          <w:szCs w:val="24"/>
          <w:shd w:val="clear" w:color="auto" w:fill="FFFFFF"/>
        </w:rPr>
        <w:t xml:space="preserve"> </w:t>
      </w:r>
      <w:r w:rsidR="00B05486" w:rsidRPr="005B30E8">
        <w:rPr>
          <w:rFonts w:cs="Arial"/>
          <w:color w:val="000000" w:themeColor="text1"/>
          <w:szCs w:val="24"/>
          <w:shd w:val="clear" w:color="auto" w:fill="FFFFFF"/>
        </w:rPr>
        <w:t>where Damaseb JP set out the requirements on the merits and the quantum which must be alleged</w:t>
      </w:r>
      <w:r w:rsidR="00FF1E9C">
        <w:rPr>
          <w:rFonts w:cs="Arial"/>
          <w:color w:val="000000" w:themeColor="text1"/>
          <w:szCs w:val="24"/>
          <w:shd w:val="clear" w:color="auto" w:fill="FFFFFF"/>
        </w:rPr>
        <w:t xml:space="preserve"> and</w:t>
      </w:r>
      <w:r w:rsidR="00B05486" w:rsidRPr="005B30E8">
        <w:rPr>
          <w:rFonts w:cs="Arial"/>
          <w:color w:val="000000" w:themeColor="text1"/>
          <w:szCs w:val="24"/>
          <w:shd w:val="clear" w:color="auto" w:fill="FFFFFF"/>
        </w:rPr>
        <w:t xml:space="preserve"> proved in a matter for malicious prosecution. These are as follows:</w:t>
      </w:r>
    </w:p>
    <w:p w14:paraId="2E08B822" w14:textId="77777777" w:rsidR="00B05486" w:rsidRPr="005B30E8" w:rsidRDefault="00B05486" w:rsidP="001C5737">
      <w:pPr>
        <w:spacing w:after="0" w:line="360" w:lineRule="auto"/>
        <w:jc w:val="both"/>
        <w:rPr>
          <w:rFonts w:cs="Arial"/>
          <w:szCs w:val="24"/>
        </w:rPr>
      </w:pPr>
    </w:p>
    <w:p w14:paraId="530AFC49" w14:textId="227605DB" w:rsidR="003D55F0" w:rsidRPr="00CD3736" w:rsidRDefault="008E4946" w:rsidP="00197A74">
      <w:pPr>
        <w:pStyle w:val="ListParagraph"/>
        <w:numPr>
          <w:ilvl w:val="0"/>
          <w:numId w:val="6"/>
        </w:numPr>
        <w:spacing w:after="0" w:line="360" w:lineRule="auto"/>
        <w:ind w:left="1134" w:hanging="414"/>
        <w:jc w:val="both"/>
        <w:rPr>
          <w:rFonts w:cs="Arial"/>
          <w:szCs w:val="24"/>
        </w:rPr>
      </w:pPr>
      <w:r w:rsidRPr="003D55F0">
        <w:rPr>
          <w:rFonts w:cs="Arial"/>
          <w:szCs w:val="24"/>
        </w:rPr>
        <w:t>The defendant must have instituted or instigated the proceedings;</w:t>
      </w:r>
    </w:p>
    <w:p w14:paraId="64E9A6A5" w14:textId="69803ECC" w:rsidR="003D55F0" w:rsidRPr="00CD3736" w:rsidRDefault="008E4946" w:rsidP="00197A74">
      <w:pPr>
        <w:pStyle w:val="ListParagraph"/>
        <w:numPr>
          <w:ilvl w:val="0"/>
          <w:numId w:val="6"/>
        </w:numPr>
        <w:spacing w:after="0" w:line="360" w:lineRule="auto"/>
        <w:ind w:left="1134" w:hanging="414"/>
        <w:jc w:val="both"/>
        <w:rPr>
          <w:rFonts w:cs="Arial"/>
          <w:szCs w:val="24"/>
        </w:rPr>
      </w:pPr>
      <w:r w:rsidRPr="003D55F0">
        <w:rPr>
          <w:rFonts w:cs="Arial"/>
          <w:szCs w:val="24"/>
        </w:rPr>
        <w:t>The defendant must have acted without reasonable and probable cause;</w:t>
      </w:r>
    </w:p>
    <w:p w14:paraId="440D34BD" w14:textId="4E6A9E5A" w:rsidR="003D55F0" w:rsidRPr="00CD3736" w:rsidRDefault="008E4946" w:rsidP="00197A74">
      <w:pPr>
        <w:pStyle w:val="ListParagraph"/>
        <w:numPr>
          <w:ilvl w:val="0"/>
          <w:numId w:val="6"/>
        </w:numPr>
        <w:spacing w:after="0" w:line="360" w:lineRule="auto"/>
        <w:ind w:left="1134" w:hanging="414"/>
        <w:jc w:val="both"/>
        <w:rPr>
          <w:rFonts w:cs="Arial"/>
          <w:szCs w:val="24"/>
        </w:rPr>
      </w:pPr>
      <w:r w:rsidRPr="003D55F0">
        <w:rPr>
          <w:rFonts w:cs="Arial"/>
          <w:szCs w:val="24"/>
        </w:rPr>
        <w:t xml:space="preserve">The defendant must have been actuated by an improper motive or malice (or </w:t>
      </w:r>
      <w:r w:rsidRPr="003D55F0">
        <w:rPr>
          <w:rFonts w:cs="Arial"/>
          <w:i/>
          <w:szCs w:val="24"/>
        </w:rPr>
        <w:t>animo injuriandi</w:t>
      </w:r>
      <w:r w:rsidRPr="003D55F0">
        <w:rPr>
          <w:rFonts w:cs="Arial"/>
          <w:szCs w:val="24"/>
        </w:rPr>
        <w:t>);</w:t>
      </w:r>
    </w:p>
    <w:p w14:paraId="5E21FC5F" w14:textId="46EB2D73" w:rsidR="003D55F0" w:rsidRPr="00CD3736" w:rsidRDefault="008E4946" w:rsidP="00197A74">
      <w:pPr>
        <w:pStyle w:val="ListParagraph"/>
        <w:numPr>
          <w:ilvl w:val="0"/>
          <w:numId w:val="6"/>
        </w:numPr>
        <w:spacing w:after="0" w:line="360" w:lineRule="auto"/>
        <w:ind w:left="1134" w:hanging="414"/>
        <w:jc w:val="both"/>
        <w:rPr>
          <w:rFonts w:cs="Arial"/>
          <w:szCs w:val="24"/>
        </w:rPr>
      </w:pPr>
      <w:r w:rsidRPr="003D55F0">
        <w:rPr>
          <w:rFonts w:cs="Arial"/>
          <w:szCs w:val="24"/>
        </w:rPr>
        <w:t>The proceedings must have terminated</w:t>
      </w:r>
      <w:r w:rsidR="003D55F0" w:rsidRPr="003D55F0">
        <w:rPr>
          <w:rFonts w:cs="Arial"/>
          <w:szCs w:val="24"/>
        </w:rPr>
        <w:t xml:space="preserve"> in the plaintiff’s favour, and</w:t>
      </w:r>
    </w:p>
    <w:p w14:paraId="27F312C2" w14:textId="77777777" w:rsidR="008E4946" w:rsidRPr="003D55F0" w:rsidRDefault="008E4946" w:rsidP="00197A74">
      <w:pPr>
        <w:pStyle w:val="ListParagraph"/>
        <w:numPr>
          <w:ilvl w:val="0"/>
          <w:numId w:val="6"/>
        </w:numPr>
        <w:spacing w:after="0" w:line="360" w:lineRule="auto"/>
        <w:ind w:left="1134" w:hanging="414"/>
        <w:jc w:val="both"/>
        <w:rPr>
          <w:rFonts w:cs="Arial"/>
          <w:szCs w:val="24"/>
        </w:rPr>
      </w:pPr>
      <w:r w:rsidRPr="003D55F0">
        <w:rPr>
          <w:rFonts w:cs="Arial"/>
          <w:szCs w:val="24"/>
        </w:rPr>
        <w:t>The plaintiff must have suffered damage (financial loss or personality infringement).</w:t>
      </w:r>
    </w:p>
    <w:p w14:paraId="33236263" w14:textId="77777777" w:rsidR="008E4946" w:rsidRPr="005B30E8" w:rsidRDefault="008E4946" w:rsidP="001C5737">
      <w:pPr>
        <w:spacing w:after="0" w:line="360" w:lineRule="auto"/>
        <w:jc w:val="both"/>
        <w:rPr>
          <w:rFonts w:cs="Arial"/>
          <w:szCs w:val="24"/>
        </w:rPr>
      </w:pPr>
    </w:p>
    <w:p w14:paraId="6F82357F" w14:textId="7C2CEAF8" w:rsidR="008E4946" w:rsidRPr="005B30E8" w:rsidRDefault="00B05486" w:rsidP="001C5737">
      <w:pPr>
        <w:spacing w:after="240" w:line="360" w:lineRule="auto"/>
        <w:jc w:val="both"/>
        <w:rPr>
          <w:rFonts w:cs="Arial"/>
          <w:i/>
          <w:szCs w:val="24"/>
        </w:rPr>
      </w:pPr>
      <w:r w:rsidRPr="005B30E8">
        <w:rPr>
          <w:rFonts w:cs="Arial"/>
          <w:szCs w:val="24"/>
        </w:rPr>
        <w:lastRenderedPageBreak/>
        <w:t>[</w:t>
      </w:r>
      <w:r w:rsidR="00535426">
        <w:rPr>
          <w:rFonts w:cs="Arial"/>
          <w:szCs w:val="24"/>
        </w:rPr>
        <w:t>21</w:t>
      </w:r>
      <w:r w:rsidRPr="005B30E8">
        <w:rPr>
          <w:rFonts w:cs="Arial"/>
          <w:szCs w:val="24"/>
        </w:rPr>
        <w:t>]</w:t>
      </w:r>
      <w:r w:rsidRPr="005B30E8">
        <w:rPr>
          <w:rFonts w:cs="Arial"/>
          <w:szCs w:val="24"/>
        </w:rPr>
        <w:tab/>
        <w:t xml:space="preserve">The Supreme </w:t>
      </w:r>
      <w:r w:rsidR="002468CA" w:rsidRPr="005B30E8">
        <w:rPr>
          <w:rFonts w:cs="Arial"/>
          <w:szCs w:val="24"/>
        </w:rPr>
        <w:t>Court</w:t>
      </w:r>
      <w:r w:rsidRPr="005B30E8">
        <w:rPr>
          <w:rFonts w:cs="Arial"/>
          <w:szCs w:val="24"/>
        </w:rPr>
        <w:t xml:space="preserve"> further stated that in addition to </w:t>
      </w:r>
      <w:r w:rsidR="003D55F0">
        <w:rPr>
          <w:rFonts w:cs="Arial"/>
          <w:szCs w:val="24"/>
        </w:rPr>
        <w:t>m</w:t>
      </w:r>
      <w:r w:rsidRPr="005B30E8">
        <w:rPr>
          <w:rFonts w:cs="Arial"/>
          <w:szCs w:val="24"/>
        </w:rPr>
        <w:t>alice,</w:t>
      </w:r>
      <w:r w:rsidR="008E4946" w:rsidRPr="005B30E8">
        <w:rPr>
          <w:rFonts w:cs="Arial"/>
          <w:szCs w:val="24"/>
        </w:rPr>
        <w:t xml:space="preserve"> </w:t>
      </w:r>
      <w:r w:rsidR="008E4946" w:rsidRPr="005B30E8">
        <w:rPr>
          <w:rFonts w:cs="Arial"/>
          <w:i/>
          <w:szCs w:val="24"/>
        </w:rPr>
        <w:t>animus iniuriandi</w:t>
      </w:r>
      <w:r w:rsidRPr="005B30E8">
        <w:rPr>
          <w:rFonts w:cs="Arial"/>
          <w:szCs w:val="24"/>
        </w:rPr>
        <w:t xml:space="preserve"> </w:t>
      </w:r>
      <w:r w:rsidR="008E4946" w:rsidRPr="005B30E8">
        <w:rPr>
          <w:rFonts w:cs="Arial"/>
          <w:szCs w:val="24"/>
        </w:rPr>
        <w:t>must be proved before the defendant can be held liable for malicious prosecution</w:t>
      </w:r>
      <w:r w:rsidRPr="005B30E8">
        <w:rPr>
          <w:rStyle w:val="FootnoteReference"/>
          <w:rFonts w:cs="Arial"/>
          <w:szCs w:val="24"/>
        </w:rPr>
        <w:footnoteReference w:id="9"/>
      </w:r>
      <w:r w:rsidR="003D55F0">
        <w:rPr>
          <w:rFonts w:cs="Arial"/>
          <w:szCs w:val="24"/>
        </w:rPr>
        <w:t>.</w:t>
      </w:r>
      <w:r w:rsidRPr="005B30E8">
        <w:rPr>
          <w:rFonts w:cs="Arial"/>
          <w:szCs w:val="24"/>
        </w:rPr>
        <w:t xml:space="preserve"> The Supreme Court </w:t>
      </w:r>
      <w:r w:rsidR="00F05237" w:rsidRPr="005B30E8">
        <w:rPr>
          <w:rFonts w:cs="Arial"/>
          <w:szCs w:val="24"/>
        </w:rPr>
        <w:t>referred</w:t>
      </w:r>
      <w:r w:rsidRPr="005B30E8">
        <w:rPr>
          <w:rFonts w:cs="Arial"/>
          <w:szCs w:val="24"/>
        </w:rPr>
        <w:t xml:space="preserve"> to </w:t>
      </w:r>
      <w:r w:rsidR="00F05237" w:rsidRPr="005B30E8">
        <w:rPr>
          <w:rFonts w:cs="Arial"/>
          <w:i/>
          <w:szCs w:val="24"/>
        </w:rPr>
        <w:t>Neethling’s</w:t>
      </w:r>
      <w:r w:rsidR="003D55F0">
        <w:rPr>
          <w:rFonts w:cs="Arial"/>
          <w:i/>
          <w:szCs w:val="24"/>
        </w:rPr>
        <w:t>,</w:t>
      </w:r>
      <w:r w:rsidR="00F05237" w:rsidRPr="005B30E8">
        <w:rPr>
          <w:rFonts w:cs="Arial"/>
          <w:i/>
          <w:szCs w:val="24"/>
        </w:rPr>
        <w:t xml:space="preserve"> Law of Personality </w:t>
      </w:r>
      <w:r w:rsidR="00F05237" w:rsidRPr="005B30E8">
        <w:rPr>
          <w:rFonts w:cs="Arial"/>
          <w:szCs w:val="24"/>
        </w:rPr>
        <w:t xml:space="preserve">in showing the distinction between malice and </w:t>
      </w:r>
      <w:r w:rsidR="00F05237" w:rsidRPr="005B30E8">
        <w:rPr>
          <w:rFonts w:cs="Arial"/>
          <w:i/>
          <w:szCs w:val="24"/>
        </w:rPr>
        <w:t>animus iniuriandi, as follows:</w:t>
      </w:r>
    </w:p>
    <w:p w14:paraId="714B388D" w14:textId="3D14FBF2" w:rsidR="00F05237" w:rsidRPr="005B30E8" w:rsidRDefault="003D55F0" w:rsidP="003D55F0">
      <w:pPr>
        <w:spacing w:line="360" w:lineRule="auto"/>
        <w:ind w:firstLine="709"/>
        <w:jc w:val="both"/>
        <w:rPr>
          <w:rFonts w:cs="Arial"/>
        </w:rPr>
      </w:pPr>
      <w:r>
        <w:rPr>
          <w:rFonts w:cs="Arial"/>
          <w:i/>
        </w:rPr>
        <w:t>‘</w:t>
      </w:r>
      <w:r w:rsidR="00F05237" w:rsidRPr="005B30E8">
        <w:rPr>
          <w:rFonts w:cs="Arial"/>
          <w:i/>
          <w:sz w:val="22"/>
        </w:rPr>
        <w:t xml:space="preserve">Animus iniuriandi </w:t>
      </w:r>
      <w:r w:rsidR="00F05237" w:rsidRPr="005B30E8">
        <w:rPr>
          <w:rFonts w:cs="Arial"/>
          <w:sz w:val="22"/>
        </w:rPr>
        <w:t>(intention) means that the</w:t>
      </w:r>
      <w:r>
        <w:rPr>
          <w:rFonts w:cs="Arial"/>
          <w:sz w:val="22"/>
        </w:rPr>
        <w:t xml:space="preserve"> defendant directed his will to </w:t>
      </w:r>
      <w:r w:rsidR="00F05237" w:rsidRPr="005B30E8">
        <w:rPr>
          <w:rFonts w:cs="Arial"/>
          <w:sz w:val="22"/>
        </w:rPr>
        <w:t xml:space="preserve">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 plaintiff was guilty. In such a case the second element of </w:t>
      </w:r>
      <w:r w:rsidR="00F05237" w:rsidRPr="005B30E8">
        <w:rPr>
          <w:rFonts w:cs="Arial"/>
          <w:i/>
          <w:sz w:val="22"/>
        </w:rPr>
        <w:t>dolus</w:t>
      </w:r>
      <w:r w:rsidR="00F05237" w:rsidRPr="005B30E8">
        <w:rPr>
          <w:rFonts w:cs="Arial"/>
          <w:sz w:val="22"/>
        </w:rPr>
        <w:t xml:space="preserve">, namely of consciousness of wrongfulness, and therefore </w:t>
      </w:r>
      <w:r w:rsidR="00F05237" w:rsidRPr="005B30E8">
        <w:rPr>
          <w:rFonts w:cs="Arial"/>
          <w:i/>
          <w:sz w:val="22"/>
        </w:rPr>
        <w:t>animus injuriandi</w:t>
      </w:r>
      <w:r w:rsidR="00F05237" w:rsidRPr="005B30E8">
        <w:rPr>
          <w:rFonts w:cs="Arial"/>
          <w:sz w:val="22"/>
        </w:rPr>
        <w:t xml:space="preserve">, will be lacking. His mistake therefore excludes the existence of </w:t>
      </w:r>
      <w:r w:rsidR="00F05237" w:rsidRPr="005B30E8">
        <w:rPr>
          <w:rFonts w:cs="Arial"/>
          <w:i/>
          <w:sz w:val="22"/>
        </w:rPr>
        <w:t>animus injuriandi</w:t>
      </w:r>
      <w:r w:rsidR="00CD3736">
        <w:rPr>
          <w:rFonts w:cs="Arial"/>
          <w:i/>
          <w:sz w:val="22"/>
        </w:rPr>
        <w:t xml:space="preserve"> ‘ </w:t>
      </w:r>
      <w:r w:rsidR="00F05237" w:rsidRPr="005B30E8">
        <w:rPr>
          <w:rStyle w:val="FootnoteReference"/>
          <w:rFonts w:cs="Arial"/>
          <w:sz w:val="22"/>
        </w:rPr>
        <w:footnoteReference w:id="10"/>
      </w:r>
      <w:r w:rsidR="00CD3736">
        <w:rPr>
          <w:rFonts w:cs="Arial"/>
          <w:i/>
          <w:sz w:val="22"/>
        </w:rPr>
        <w:t xml:space="preserve"> </w:t>
      </w:r>
      <w:r w:rsidR="00075E68" w:rsidRPr="00075E68">
        <w:rPr>
          <w:rFonts w:cs="Arial"/>
          <w:sz w:val="22"/>
        </w:rPr>
        <w:t>.</w:t>
      </w:r>
    </w:p>
    <w:p w14:paraId="6DC57D52" w14:textId="77777777" w:rsidR="008E4946" w:rsidRPr="005B30E8" w:rsidRDefault="008E4946" w:rsidP="001C5737">
      <w:pPr>
        <w:spacing w:after="0" w:line="360" w:lineRule="auto"/>
        <w:jc w:val="both"/>
        <w:rPr>
          <w:rFonts w:cs="Arial"/>
          <w:szCs w:val="24"/>
        </w:rPr>
      </w:pPr>
    </w:p>
    <w:p w14:paraId="4C65959E" w14:textId="20A7E17D" w:rsidR="00A93B23" w:rsidRPr="005B30E8" w:rsidRDefault="00075E68" w:rsidP="001C5737">
      <w:pPr>
        <w:spacing w:after="0" w:line="360" w:lineRule="auto"/>
        <w:jc w:val="both"/>
        <w:rPr>
          <w:rFonts w:cs="Arial"/>
          <w:szCs w:val="24"/>
          <w:u w:val="single"/>
        </w:rPr>
      </w:pPr>
      <w:r>
        <w:rPr>
          <w:rFonts w:cs="Arial"/>
          <w:szCs w:val="24"/>
          <w:u w:val="single"/>
        </w:rPr>
        <w:t>Absolution from the instance</w:t>
      </w:r>
    </w:p>
    <w:p w14:paraId="7029BEB7" w14:textId="77777777" w:rsidR="00A93B23" w:rsidRPr="005B30E8" w:rsidRDefault="00A93B23" w:rsidP="001C5737">
      <w:pPr>
        <w:spacing w:after="0" w:line="360" w:lineRule="auto"/>
        <w:jc w:val="both"/>
        <w:rPr>
          <w:rFonts w:cs="Arial"/>
        </w:rPr>
      </w:pPr>
    </w:p>
    <w:p w14:paraId="0C86570A" w14:textId="64297D42" w:rsidR="00A93B23" w:rsidRPr="005B30E8" w:rsidRDefault="00535426" w:rsidP="001C5737">
      <w:pPr>
        <w:spacing w:after="0" w:line="360" w:lineRule="auto"/>
        <w:jc w:val="both"/>
        <w:rPr>
          <w:rFonts w:cs="Arial"/>
          <w:szCs w:val="24"/>
        </w:rPr>
      </w:pPr>
      <w:r>
        <w:rPr>
          <w:rFonts w:cs="Arial"/>
          <w:szCs w:val="24"/>
        </w:rPr>
        <w:t>[22</w:t>
      </w:r>
      <w:r w:rsidR="00A93B23" w:rsidRPr="005B30E8">
        <w:rPr>
          <w:rFonts w:cs="Arial"/>
          <w:szCs w:val="24"/>
        </w:rPr>
        <w:t>]</w:t>
      </w:r>
      <w:r w:rsidR="00A93B23" w:rsidRPr="005B30E8">
        <w:rPr>
          <w:rFonts w:cs="Arial"/>
          <w:szCs w:val="24"/>
        </w:rPr>
        <w:tab/>
      </w:r>
      <w:r w:rsidR="000B4774" w:rsidRPr="005B30E8">
        <w:rPr>
          <w:rFonts w:cs="Arial"/>
          <w:szCs w:val="24"/>
        </w:rPr>
        <w:t xml:space="preserve">Absolution from the instance has been explained in many cases as this court is faced with the test on a frequent bases. </w:t>
      </w:r>
      <w:r w:rsidR="00A93B23" w:rsidRPr="005B30E8">
        <w:rPr>
          <w:rFonts w:cs="Arial"/>
          <w:szCs w:val="24"/>
        </w:rPr>
        <w:t xml:space="preserve">In </w:t>
      </w:r>
      <w:r w:rsidR="00A93B23" w:rsidRPr="005B30E8">
        <w:rPr>
          <w:rFonts w:cs="Arial"/>
          <w:i/>
          <w:szCs w:val="24"/>
        </w:rPr>
        <w:t>Aluminium City CC v Scandia Kitche</w:t>
      </w:r>
      <w:r w:rsidR="00FF1E9C">
        <w:rPr>
          <w:rFonts w:cs="Arial"/>
          <w:i/>
          <w:szCs w:val="24"/>
        </w:rPr>
        <w:t>n</w:t>
      </w:r>
      <w:r w:rsidR="00A93B23" w:rsidRPr="005B30E8">
        <w:rPr>
          <w:rFonts w:cs="Arial"/>
          <w:i/>
          <w:szCs w:val="24"/>
        </w:rPr>
        <w:t xml:space="preserve">s and Joinery (Pty) </w:t>
      </w:r>
      <w:r w:rsidR="003935BF" w:rsidRPr="005B30E8">
        <w:rPr>
          <w:rFonts w:cs="Arial"/>
          <w:i/>
          <w:szCs w:val="24"/>
        </w:rPr>
        <w:t>Ltd</w:t>
      </w:r>
      <w:r w:rsidR="003935BF">
        <w:rPr>
          <w:rStyle w:val="FootnoteReference"/>
          <w:rFonts w:cs="Arial"/>
          <w:szCs w:val="24"/>
        </w:rPr>
        <w:footnoteReference w:id="11"/>
      </w:r>
      <w:r w:rsidR="00A93B23" w:rsidRPr="005B30E8">
        <w:rPr>
          <w:rFonts w:cs="Arial"/>
          <w:szCs w:val="24"/>
        </w:rPr>
        <w:t xml:space="preserve">, Silungwe AJ stated the </w:t>
      </w:r>
      <w:r w:rsidR="000B4774" w:rsidRPr="005B30E8">
        <w:rPr>
          <w:rFonts w:cs="Arial"/>
          <w:szCs w:val="24"/>
        </w:rPr>
        <w:t>tests</w:t>
      </w:r>
      <w:r w:rsidR="00A93B23" w:rsidRPr="005B30E8">
        <w:rPr>
          <w:rFonts w:cs="Arial"/>
          <w:szCs w:val="24"/>
        </w:rPr>
        <w:t xml:space="preserve"> as follows:</w:t>
      </w:r>
    </w:p>
    <w:p w14:paraId="18C5C51F" w14:textId="77777777" w:rsidR="00A93B23" w:rsidRPr="005B30E8" w:rsidRDefault="00A93B23" w:rsidP="001C5737">
      <w:pPr>
        <w:spacing w:after="0" w:line="360" w:lineRule="auto"/>
        <w:jc w:val="both"/>
        <w:rPr>
          <w:rFonts w:cs="Arial"/>
          <w:szCs w:val="24"/>
        </w:rPr>
      </w:pPr>
    </w:p>
    <w:p w14:paraId="7627E95C" w14:textId="77777777" w:rsidR="00A93B23" w:rsidRPr="00075E68" w:rsidRDefault="00A93B23" w:rsidP="001C5737">
      <w:pPr>
        <w:spacing w:after="0" w:line="360" w:lineRule="auto"/>
        <w:jc w:val="both"/>
        <w:rPr>
          <w:rFonts w:cs="Arial"/>
          <w:sz w:val="22"/>
        </w:rPr>
      </w:pPr>
      <w:r w:rsidRPr="00075E68">
        <w:rPr>
          <w:rFonts w:cs="Arial"/>
          <w:sz w:val="22"/>
        </w:rPr>
        <w:tab/>
        <w:t xml:space="preserve">‘It is often said that in order to escape absolution from the instance a plaintiff has to make out a </w:t>
      </w:r>
      <w:r w:rsidRPr="00075E68">
        <w:rPr>
          <w:rFonts w:cs="Arial"/>
          <w:i/>
          <w:sz w:val="22"/>
        </w:rPr>
        <w:t>prima facie</w:t>
      </w:r>
      <w:r w:rsidRPr="00075E68">
        <w:rPr>
          <w:rFonts w:cs="Arial"/>
          <w:sz w:val="22"/>
        </w:rPr>
        <w:t xml:space="preserve"> case in that it is on </w:t>
      </w:r>
      <w:r w:rsidRPr="00075E68">
        <w:rPr>
          <w:rFonts w:cs="Arial"/>
          <w:i/>
          <w:sz w:val="22"/>
        </w:rPr>
        <w:t>prima facie</w:t>
      </w:r>
      <w:r w:rsidRPr="00075E68">
        <w:rPr>
          <w:rFonts w:cs="Arial"/>
          <w:sz w:val="22"/>
        </w:rPr>
        <w:t xml:space="preserve"> evidence – which is sometimes reckoned as evidence requiring an answer (</w:t>
      </w:r>
      <w:r w:rsidRPr="00075E68">
        <w:rPr>
          <w:rFonts w:cs="Arial"/>
          <w:i/>
          <w:sz w:val="22"/>
        </w:rPr>
        <w:t>Alli v de Lira</w:t>
      </w:r>
      <w:r w:rsidRPr="00075E68">
        <w:rPr>
          <w:rFonts w:cs="Arial"/>
          <w:sz w:val="22"/>
        </w:rPr>
        <w:t xml:space="preserve"> 1973 (4) SA 635 (7) at 638 B-F) in that a Court or could or might find for the plaintiff. However, the requisite standard is less stringent than that of a </w:t>
      </w:r>
      <w:r w:rsidRPr="00075E68">
        <w:rPr>
          <w:rFonts w:cs="Arial"/>
          <w:i/>
          <w:sz w:val="22"/>
        </w:rPr>
        <w:t>prima facie</w:t>
      </w:r>
      <w:r w:rsidRPr="00075E68">
        <w:rPr>
          <w:rFonts w:cs="Arial"/>
          <w:sz w:val="22"/>
        </w:rPr>
        <w:t xml:space="preserve"> case requiring an answer, it is sufficient for such evidence to have at least the potential for a finding in favour of the plaintiff.’</w:t>
      </w:r>
    </w:p>
    <w:p w14:paraId="743069FA" w14:textId="77777777" w:rsidR="00A93B23" w:rsidRPr="005B30E8" w:rsidRDefault="00A93B23" w:rsidP="001C5737">
      <w:pPr>
        <w:spacing w:after="0" w:line="360" w:lineRule="auto"/>
        <w:jc w:val="both"/>
        <w:rPr>
          <w:rFonts w:cs="Arial"/>
        </w:rPr>
      </w:pPr>
    </w:p>
    <w:p w14:paraId="005E89E5" w14:textId="1FA37428" w:rsidR="00A93B23" w:rsidRPr="005B30E8" w:rsidRDefault="00535426" w:rsidP="001C5737">
      <w:pPr>
        <w:spacing w:after="0" w:line="360" w:lineRule="auto"/>
        <w:jc w:val="both"/>
        <w:rPr>
          <w:rFonts w:cs="Arial"/>
          <w:szCs w:val="24"/>
        </w:rPr>
      </w:pPr>
      <w:r>
        <w:rPr>
          <w:rFonts w:cs="Arial"/>
          <w:szCs w:val="24"/>
        </w:rPr>
        <w:t>[23</w:t>
      </w:r>
      <w:r w:rsidR="00A93B23" w:rsidRPr="005B30E8">
        <w:rPr>
          <w:rFonts w:cs="Arial"/>
          <w:szCs w:val="24"/>
        </w:rPr>
        <w:t>]</w:t>
      </w:r>
      <w:r w:rsidR="00A93B23" w:rsidRPr="005B30E8">
        <w:rPr>
          <w:rFonts w:cs="Arial"/>
          <w:szCs w:val="24"/>
        </w:rPr>
        <w:tab/>
        <w:t xml:space="preserve">In </w:t>
      </w:r>
      <w:r w:rsidR="00A93B23" w:rsidRPr="005B30E8">
        <w:rPr>
          <w:rFonts w:cs="Arial"/>
          <w:i/>
          <w:szCs w:val="24"/>
        </w:rPr>
        <w:t xml:space="preserve">Redoli v Elliston t/a Elliston Truck and </w:t>
      </w:r>
      <w:r w:rsidR="003935BF" w:rsidRPr="005B30E8">
        <w:rPr>
          <w:rFonts w:cs="Arial"/>
          <w:i/>
          <w:szCs w:val="24"/>
        </w:rPr>
        <w:t>Plaint</w:t>
      </w:r>
      <w:r w:rsidR="003935BF">
        <w:rPr>
          <w:rStyle w:val="FootnoteReference"/>
          <w:rFonts w:cs="Arial"/>
          <w:szCs w:val="24"/>
        </w:rPr>
        <w:footnoteReference w:id="12"/>
      </w:r>
      <w:r w:rsidR="00A93B23" w:rsidRPr="005B30E8">
        <w:rPr>
          <w:rFonts w:cs="Arial"/>
          <w:szCs w:val="24"/>
        </w:rPr>
        <w:t>, Levy AJ stated the following at 553 (F):</w:t>
      </w:r>
    </w:p>
    <w:p w14:paraId="45DCC339" w14:textId="77777777" w:rsidR="00A93B23" w:rsidRPr="005B30E8" w:rsidRDefault="00A93B23" w:rsidP="001C5737">
      <w:pPr>
        <w:spacing w:after="0" w:line="360" w:lineRule="auto"/>
        <w:jc w:val="both"/>
        <w:rPr>
          <w:rFonts w:cs="Arial"/>
          <w:szCs w:val="24"/>
        </w:rPr>
      </w:pPr>
    </w:p>
    <w:p w14:paraId="413A41EB" w14:textId="1844BC02" w:rsidR="00A93B23" w:rsidRPr="00515D6B" w:rsidRDefault="00A93B23" w:rsidP="001C5737">
      <w:pPr>
        <w:spacing w:after="0" w:line="360" w:lineRule="auto"/>
        <w:jc w:val="both"/>
        <w:rPr>
          <w:rFonts w:cs="Arial"/>
          <w:sz w:val="22"/>
        </w:rPr>
      </w:pPr>
      <w:r w:rsidRPr="005B30E8">
        <w:rPr>
          <w:rFonts w:cs="Arial"/>
          <w:szCs w:val="24"/>
        </w:rPr>
        <w:lastRenderedPageBreak/>
        <w:tab/>
      </w:r>
      <w:r w:rsidRPr="00515D6B">
        <w:rPr>
          <w:rFonts w:cs="Arial"/>
          <w:sz w:val="22"/>
        </w:rPr>
        <w:t xml:space="preserve">‘The phrase “applying its mind reasonably” requires the Court not to consider the evidence in </w:t>
      </w:r>
      <w:r w:rsidRPr="00515D6B">
        <w:rPr>
          <w:rFonts w:cs="Arial"/>
          <w:i/>
          <w:sz w:val="22"/>
        </w:rPr>
        <w:t>vacuo</w:t>
      </w:r>
      <w:r w:rsidRPr="00515D6B">
        <w:rPr>
          <w:rFonts w:cs="Arial"/>
          <w:sz w:val="22"/>
        </w:rPr>
        <w:t xml:space="preserve"> but to consider the admissible evidence in relation to the pleadings and in relation to the requirement of the law applicable to the particular case. Mr Dicks argued that the plaintiff had to make out a prima facie case. I doubt whether a plaintiff has to go that far to escape absolution. If a reasonable Court keeping in mind the pleadings and the law applicable, considers that a Court “might” find for the plaintiff, then absolution from the instance must be refused.’</w:t>
      </w:r>
    </w:p>
    <w:p w14:paraId="72FF9EEC" w14:textId="77777777" w:rsidR="00C00912" w:rsidRPr="005B30E8" w:rsidRDefault="00C00912" w:rsidP="001C5737">
      <w:pPr>
        <w:spacing w:after="0" w:line="360" w:lineRule="auto"/>
        <w:jc w:val="both"/>
        <w:rPr>
          <w:rFonts w:cs="Arial"/>
        </w:rPr>
      </w:pPr>
    </w:p>
    <w:p w14:paraId="5380B9AC" w14:textId="594E28B3" w:rsidR="000B4774" w:rsidRPr="005B30E8" w:rsidRDefault="00535426" w:rsidP="001C5737">
      <w:pPr>
        <w:spacing w:after="0" w:line="360" w:lineRule="auto"/>
        <w:jc w:val="both"/>
        <w:rPr>
          <w:rFonts w:cs="Arial"/>
          <w:szCs w:val="24"/>
        </w:rPr>
      </w:pPr>
      <w:r>
        <w:rPr>
          <w:rFonts w:cs="Arial"/>
          <w:szCs w:val="24"/>
        </w:rPr>
        <w:t>[24]</w:t>
      </w:r>
      <w:r>
        <w:rPr>
          <w:rFonts w:cs="Arial"/>
          <w:szCs w:val="24"/>
        </w:rPr>
        <w:tab/>
      </w:r>
      <w:r w:rsidR="000B4774" w:rsidRPr="005B30E8">
        <w:rPr>
          <w:rFonts w:cs="Arial"/>
          <w:szCs w:val="24"/>
        </w:rPr>
        <w:t xml:space="preserve">The Supreme Court in </w:t>
      </w:r>
      <w:r w:rsidR="003935BF">
        <w:rPr>
          <w:rFonts w:cs="Arial"/>
          <w:i/>
          <w:szCs w:val="24"/>
        </w:rPr>
        <w:t>Stier and Another v Henke</w:t>
      </w:r>
      <w:r w:rsidR="000B4774" w:rsidRPr="005B30E8">
        <w:rPr>
          <w:rFonts w:cs="Arial"/>
          <w:szCs w:val="24"/>
        </w:rPr>
        <w:t>,</w:t>
      </w:r>
      <w:r w:rsidR="003935BF">
        <w:rPr>
          <w:rFonts w:cs="Arial"/>
          <w:szCs w:val="24"/>
        </w:rPr>
        <w:t xml:space="preserve"> </w:t>
      </w:r>
      <w:r w:rsidR="003935BF">
        <w:rPr>
          <w:rStyle w:val="FootnoteReference"/>
          <w:rFonts w:cs="Arial"/>
          <w:szCs w:val="24"/>
        </w:rPr>
        <w:footnoteReference w:id="13"/>
      </w:r>
      <w:r w:rsidR="000B4774" w:rsidRPr="005B30E8">
        <w:rPr>
          <w:rFonts w:cs="Arial"/>
          <w:szCs w:val="24"/>
        </w:rPr>
        <w:t xml:space="preserve"> the Court </w:t>
      </w:r>
      <w:r w:rsidR="000B4774" w:rsidRPr="005B30E8">
        <w:rPr>
          <w:rFonts w:cs="Arial"/>
        </w:rPr>
        <w:t xml:space="preserve">At 92F-G </w:t>
      </w:r>
      <w:r w:rsidR="000B4774" w:rsidRPr="005B30E8">
        <w:rPr>
          <w:rFonts w:cs="Arial"/>
          <w:szCs w:val="24"/>
        </w:rPr>
        <w:t>stated the following:</w:t>
      </w:r>
    </w:p>
    <w:p w14:paraId="0C5FD1BB" w14:textId="77777777" w:rsidR="000B4774" w:rsidRPr="005B30E8" w:rsidRDefault="000B4774" w:rsidP="001C5737">
      <w:pPr>
        <w:spacing w:after="0" w:line="360" w:lineRule="auto"/>
        <w:jc w:val="both"/>
        <w:rPr>
          <w:rFonts w:cs="Arial"/>
          <w:szCs w:val="24"/>
        </w:rPr>
      </w:pPr>
    </w:p>
    <w:p w14:paraId="52FDA908" w14:textId="2E284EFD" w:rsidR="000B4774" w:rsidRDefault="000B4774" w:rsidP="001C5737">
      <w:pPr>
        <w:spacing w:after="0" w:line="360" w:lineRule="auto"/>
        <w:ind w:firstLine="142"/>
        <w:jc w:val="both"/>
        <w:rPr>
          <w:rFonts w:cs="Arial"/>
          <w:sz w:val="22"/>
        </w:rPr>
      </w:pPr>
      <w:r w:rsidRPr="005B30E8">
        <w:rPr>
          <w:rFonts w:cs="Arial"/>
        </w:rPr>
        <w:tab/>
      </w:r>
      <w:r w:rsidR="00504C92" w:rsidRPr="005B30E8">
        <w:rPr>
          <w:rFonts w:cs="Arial"/>
          <w:sz w:val="22"/>
        </w:rPr>
        <w:t>‘</w:t>
      </w:r>
      <w:r w:rsidRPr="005B30E8">
        <w:rPr>
          <w:rFonts w:cs="Arial"/>
          <w:sz w:val="22"/>
        </w:rPr>
        <w:t xml:space="preserve">Harms JA </w:t>
      </w:r>
      <w:r w:rsidRPr="005B30E8">
        <w:rPr>
          <w:rFonts w:cs="Arial"/>
          <w:i/>
          <w:sz w:val="22"/>
        </w:rPr>
        <w:t>in Gordon Lloyd Page &amp; Associates v Rivera and</w:t>
      </w:r>
      <w:r w:rsidRPr="005B30E8">
        <w:rPr>
          <w:rFonts w:cs="Arial"/>
          <w:sz w:val="22"/>
        </w:rPr>
        <w:t xml:space="preserve"> </w:t>
      </w:r>
      <w:r w:rsidRPr="005B30E8">
        <w:rPr>
          <w:rFonts w:cs="Arial"/>
          <w:i/>
          <w:sz w:val="22"/>
        </w:rPr>
        <w:t xml:space="preserve">Another </w:t>
      </w:r>
      <w:r w:rsidRPr="005B30E8">
        <w:rPr>
          <w:rFonts w:cs="Arial"/>
          <w:sz w:val="22"/>
        </w:rPr>
        <w:t xml:space="preserve">2001(1) SA 88 referred to the formulation of the test to be applied by a trial court when absolution is applied at the end of a appellant’s case as appears in </w:t>
      </w:r>
      <w:r w:rsidRPr="005B30E8">
        <w:rPr>
          <w:rFonts w:cs="Arial"/>
          <w:i/>
          <w:sz w:val="22"/>
        </w:rPr>
        <w:t xml:space="preserve">Claude Neon Lights (SA) Ltd v Daniel </w:t>
      </w:r>
      <w:r w:rsidR="00075E68">
        <w:rPr>
          <w:rFonts w:cs="Arial"/>
          <w:sz w:val="22"/>
        </w:rPr>
        <w:t>1976(4) SA 403 (A) at 409G-H:</w:t>
      </w:r>
    </w:p>
    <w:p w14:paraId="6EAAEBE3" w14:textId="77777777" w:rsidR="00075E68" w:rsidRPr="005B30E8" w:rsidRDefault="00075E68" w:rsidP="001C5737">
      <w:pPr>
        <w:spacing w:after="0" w:line="360" w:lineRule="auto"/>
        <w:ind w:firstLine="142"/>
        <w:jc w:val="both"/>
        <w:rPr>
          <w:rFonts w:cs="Arial"/>
          <w:sz w:val="22"/>
        </w:rPr>
      </w:pPr>
    </w:p>
    <w:p w14:paraId="684A774A" w14:textId="74B54E4D" w:rsidR="000B4774" w:rsidRPr="005B30E8" w:rsidRDefault="000B4774" w:rsidP="00075E68">
      <w:pPr>
        <w:spacing w:line="360" w:lineRule="auto"/>
        <w:ind w:left="720" w:firstLine="556"/>
        <w:jc w:val="both"/>
        <w:rPr>
          <w:rFonts w:cs="Arial"/>
          <w:sz w:val="22"/>
        </w:rPr>
      </w:pPr>
      <w:r w:rsidRPr="005B30E8">
        <w:rPr>
          <w:rFonts w:cs="Arial"/>
          <w:sz w:val="22"/>
        </w:rPr>
        <w:t>“…</w:t>
      </w:r>
      <w:r w:rsidR="00075E68">
        <w:rPr>
          <w:rFonts w:cs="Arial"/>
          <w:sz w:val="22"/>
        </w:rPr>
        <w:t xml:space="preserve"> </w:t>
      </w:r>
      <w:r w:rsidRPr="005B30E8">
        <w:rPr>
          <w:rFonts w:cs="Arial"/>
          <w:sz w:val="22"/>
        </w:rPr>
        <w:t>(W)hen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w:t>
      </w:r>
      <w:r w:rsidRPr="005B30E8">
        <w:rPr>
          <w:rFonts w:cs="Arial"/>
          <w:sz w:val="22"/>
          <w:u w:val="single"/>
        </w:rPr>
        <w:t xml:space="preserve"> </w:t>
      </w:r>
      <w:r w:rsidRPr="005B30E8">
        <w:rPr>
          <w:rFonts w:cs="Arial"/>
          <w:sz w:val="22"/>
        </w:rPr>
        <w:t>nor ought to) find for the plaintiff.  (</w:t>
      </w:r>
      <w:r w:rsidRPr="005B30E8">
        <w:rPr>
          <w:rFonts w:cs="Arial"/>
          <w:i/>
          <w:sz w:val="22"/>
        </w:rPr>
        <w:t>Gascoyne v Paul</w:t>
      </w:r>
      <w:r w:rsidRPr="005B30E8">
        <w:rPr>
          <w:rFonts w:cs="Arial"/>
          <w:sz w:val="22"/>
        </w:rPr>
        <w:t xml:space="preserve"> </w:t>
      </w:r>
      <w:r w:rsidRPr="005B30E8">
        <w:rPr>
          <w:rFonts w:cs="Arial"/>
          <w:i/>
          <w:sz w:val="22"/>
        </w:rPr>
        <w:t>and Hunter</w:t>
      </w:r>
      <w:r w:rsidRPr="005B30E8">
        <w:rPr>
          <w:rFonts w:cs="Arial"/>
          <w:sz w:val="22"/>
        </w:rPr>
        <w:t xml:space="preserve"> 1917 TPD 170 at 173; </w:t>
      </w:r>
      <w:r w:rsidRPr="005B30E8">
        <w:rPr>
          <w:rFonts w:cs="Arial"/>
          <w:i/>
          <w:sz w:val="22"/>
        </w:rPr>
        <w:t>Ruto Flour Mills (Pty) Ltd v Adelson</w:t>
      </w:r>
      <w:r w:rsidR="00075E68">
        <w:rPr>
          <w:rFonts w:cs="Arial"/>
          <w:sz w:val="22"/>
        </w:rPr>
        <w:t xml:space="preserve"> (2) 1958(4) SA 307 (T).”</w:t>
      </w:r>
    </w:p>
    <w:p w14:paraId="0BCF347E" w14:textId="6A89C56C" w:rsidR="000B4774" w:rsidRPr="005B30E8" w:rsidRDefault="000B4774" w:rsidP="00075E68">
      <w:pPr>
        <w:spacing w:line="360" w:lineRule="auto"/>
        <w:ind w:firstLine="720"/>
        <w:jc w:val="both"/>
        <w:rPr>
          <w:rFonts w:cs="Arial"/>
          <w:sz w:val="22"/>
        </w:rPr>
      </w:pPr>
      <w:r w:rsidRPr="005B30E8">
        <w:rPr>
          <w:rFonts w:cs="Arial"/>
          <w:sz w:val="22"/>
        </w:rPr>
        <w:t>Harms JA went on to explain at 92H- 93A:</w:t>
      </w:r>
    </w:p>
    <w:p w14:paraId="271D7AC0" w14:textId="0BE5B5F9" w:rsidR="000B4774" w:rsidRPr="005B30E8" w:rsidRDefault="000B4774" w:rsidP="00075E68">
      <w:pPr>
        <w:spacing w:after="0" w:line="360" w:lineRule="auto"/>
        <w:ind w:left="720" w:firstLine="556"/>
        <w:jc w:val="both"/>
        <w:rPr>
          <w:rFonts w:cs="Arial"/>
          <w:sz w:val="22"/>
        </w:rPr>
      </w:pPr>
      <w:r w:rsidRPr="005B30E8">
        <w:rPr>
          <w:rFonts w:cs="Arial"/>
          <w:sz w:val="22"/>
        </w:rPr>
        <w:t xml:space="preserve">“This implies that a plaintiff has to make out a </w:t>
      </w:r>
      <w:r w:rsidRPr="005B30E8">
        <w:rPr>
          <w:rFonts w:cs="Arial"/>
          <w:i/>
          <w:sz w:val="22"/>
        </w:rPr>
        <w:t xml:space="preserve">prima facie </w:t>
      </w:r>
      <w:r w:rsidRPr="005B30E8">
        <w:rPr>
          <w:rFonts w:cs="Arial"/>
          <w:sz w:val="22"/>
        </w:rPr>
        <w:t>case – in the sense that there is evidence relating to all the elements of the claim – to survive absolution because without such evidence no court could find for the plaintiff (</w:t>
      </w:r>
      <w:r w:rsidRPr="005B30E8">
        <w:rPr>
          <w:rFonts w:cs="Arial"/>
          <w:i/>
          <w:sz w:val="22"/>
        </w:rPr>
        <w:t xml:space="preserve">Marine &amp; Trade Insurance Co Ltd v Van der Schyff </w:t>
      </w:r>
      <w:r w:rsidRPr="005B30E8">
        <w:rPr>
          <w:rFonts w:cs="Arial"/>
          <w:sz w:val="22"/>
        </w:rPr>
        <w:t xml:space="preserve">1972(1) SA 26 (A) at 37G-38A; Schmidt </w:t>
      </w:r>
      <w:r w:rsidRPr="005B30E8">
        <w:rPr>
          <w:rFonts w:cs="Arial"/>
          <w:i/>
          <w:sz w:val="22"/>
        </w:rPr>
        <w:t xml:space="preserve">Bewysreg </w:t>
      </w:r>
      <w:r w:rsidRPr="005B30E8">
        <w:rPr>
          <w:rFonts w:cs="Arial"/>
          <w:sz w:val="22"/>
        </w:rPr>
        <w:t>4</w:t>
      </w:r>
      <w:r w:rsidRPr="005B30E8">
        <w:rPr>
          <w:rFonts w:cs="Arial"/>
          <w:sz w:val="22"/>
          <w:vertAlign w:val="superscript"/>
        </w:rPr>
        <w:t>th</w:t>
      </w:r>
      <w:r w:rsidRPr="005B30E8">
        <w:rPr>
          <w:rFonts w:cs="Arial"/>
          <w:sz w:val="22"/>
        </w:rPr>
        <w:t xml:space="preserve"> ed at 91-2). As far as inferences from the evidence are concerned, the inference relied upon by the plaintiff must be a reasonable one, not the only reasonable one (</w:t>
      </w:r>
      <w:r w:rsidRPr="005B30E8">
        <w:rPr>
          <w:rFonts w:cs="Arial"/>
          <w:i/>
          <w:sz w:val="22"/>
        </w:rPr>
        <w:t xml:space="preserve">Schmidt </w:t>
      </w:r>
      <w:r w:rsidRPr="005B30E8">
        <w:rPr>
          <w:rFonts w:cs="Arial"/>
          <w:sz w:val="22"/>
        </w:rPr>
        <w:t>at 93). The test has from time to time been formulated in different terms, especially it has been said that the court must consider whether there is ‘evidence upon which a reasonable man might find for the plaintiff’ (</w:t>
      </w:r>
      <w:r w:rsidRPr="005B30E8">
        <w:rPr>
          <w:rFonts w:cs="Arial"/>
          <w:i/>
          <w:sz w:val="22"/>
        </w:rPr>
        <w:t xml:space="preserve">Gascoyne (loc cit)) </w:t>
      </w:r>
      <w:r w:rsidRPr="005B30E8">
        <w:rPr>
          <w:rFonts w:cs="Arial"/>
          <w:sz w:val="22"/>
        </w:rPr>
        <w:t xml:space="preserve">– a test which had its origin in jury trials when the ‘reasonable man’ was a reasonable member </w:t>
      </w:r>
      <w:r w:rsidRPr="005B30E8">
        <w:rPr>
          <w:rFonts w:cs="Arial"/>
          <w:sz w:val="22"/>
        </w:rPr>
        <w:lastRenderedPageBreak/>
        <w:t>of the jury (</w:t>
      </w:r>
      <w:r w:rsidRPr="005B30E8">
        <w:rPr>
          <w:rFonts w:cs="Arial"/>
          <w:i/>
          <w:sz w:val="22"/>
        </w:rPr>
        <w:t>Ruto Flour Mills</w:t>
      </w:r>
      <w:r w:rsidRPr="005B30E8">
        <w:rPr>
          <w:rFonts w:cs="Arial"/>
          <w:sz w:val="22"/>
        </w:rPr>
        <w:t xml:space="preserve">). Such a formulation tends to cloud the issue. The court ought not to be concerned with what someone else might think; it should rather be concerned with its own judgment and not that of another </w:t>
      </w:r>
      <w:r w:rsidR="00075E68">
        <w:rPr>
          <w:rFonts w:cs="Arial"/>
          <w:sz w:val="22"/>
        </w:rPr>
        <w:t>“</w:t>
      </w:r>
      <w:r w:rsidRPr="005B30E8">
        <w:rPr>
          <w:rFonts w:cs="Arial"/>
          <w:sz w:val="22"/>
        </w:rPr>
        <w:t>reasonable</w:t>
      </w:r>
      <w:r w:rsidR="00075E68">
        <w:rPr>
          <w:rFonts w:cs="Arial"/>
          <w:sz w:val="22"/>
        </w:rPr>
        <w:t>”</w:t>
      </w:r>
      <w:r w:rsidRPr="005B30E8">
        <w:rPr>
          <w:rFonts w:cs="Arial"/>
          <w:sz w:val="22"/>
        </w:rPr>
        <w:t xml:space="preserve"> person or court. Having said this, absolution at the end of a plaintiff’s case, in the ordinary course of events, will nevertheless be granted sparingly but when the occasion arises, a court should order</w:t>
      </w:r>
      <w:r w:rsidR="00075E68">
        <w:rPr>
          <w:rFonts w:cs="Arial"/>
          <w:sz w:val="22"/>
        </w:rPr>
        <w:t xml:space="preserve"> it in the interest of justice.” ’</w:t>
      </w:r>
    </w:p>
    <w:p w14:paraId="30FADB56" w14:textId="77777777" w:rsidR="000B4774" w:rsidRPr="005B30E8" w:rsidRDefault="000B4774" w:rsidP="001C5737">
      <w:pPr>
        <w:spacing w:after="0" w:line="360" w:lineRule="auto"/>
        <w:jc w:val="both"/>
        <w:rPr>
          <w:rFonts w:cs="Arial"/>
        </w:rPr>
      </w:pPr>
    </w:p>
    <w:p w14:paraId="22BD45F0" w14:textId="61BE5703" w:rsidR="00A6105B" w:rsidRPr="005B30E8" w:rsidRDefault="00FF1E9C" w:rsidP="001C5737">
      <w:pPr>
        <w:spacing w:line="360" w:lineRule="auto"/>
        <w:jc w:val="both"/>
        <w:rPr>
          <w:rFonts w:cs="Arial"/>
          <w:u w:val="single"/>
        </w:rPr>
      </w:pPr>
      <w:r>
        <w:rPr>
          <w:rFonts w:cs="Arial"/>
          <w:u w:val="single"/>
        </w:rPr>
        <w:t xml:space="preserve">Applying the </w:t>
      </w:r>
      <w:r w:rsidR="00075E68">
        <w:rPr>
          <w:rFonts w:cs="Arial"/>
          <w:u w:val="single"/>
        </w:rPr>
        <w:t>l</w:t>
      </w:r>
      <w:r w:rsidR="00504C92" w:rsidRPr="005B30E8">
        <w:rPr>
          <w:rFonts w:cs="Arial"/>
          <w:u w:val="single"/>
        </w:rPr>
        <w:t>aw to the facts</w:t>
      </w:r>
    </w:p>
    <w:p w14:paraId="5230DDE8" w14:textId="18618B76" w:rsidR="00504C92" w:rsidRPr="005B30E8" w:rsidRDefault="00077104" w:rsidP="001C5737">
      <w:pPr>
        <w:spacing w:after="0" w:line="360" w:lineRule="auto"/>
        <w:jc w:val="both"/>
        <w:rPr>
          <w:rFonts w:cs="Arial"/>
        </w:rPr>
      </w:pPr>
      <w:r w:rsidRPr="005B30E8">
        <w:rPr>
          <w:rFonts w:cs="Arial"/>
        </w:rPr>
        <w:t>[</w:t>
      </w:r>
      <w:r w:rsidR="00535426">
        <w:rPr>
          <w:rFonts w:cs="Arial"/>
        </w:rPr>
        <w:t>25</w:t>
      </w:r>
      <w:r w:rsidRPr="005B30E8">
        <w:rPr>
          <w:rFonts w:cs="Arial"/>
        </w:rPr>
        <w:t>]</w:t>
      </w:r>
      <w:r w:rsidRPr="005B30E8">
        <w:rPr>
          <w:rFonts w:cs="Arial"/>
        </w:rPr>
        <w:tab/>
      </w:r>
      <w:r w:rsidR="00504C92" w:rsidRPr="005B30E8">
        <w:rPr>
          <w:rFonts w:cs="Arial"/>
        </w:rPr>
        <w:t xml:space="preserve">In analysing the evidence presented </w:t>
      </w:r>
      <w:r w:rsidRPr="005B30E8">
        <w:rPr>
          <w:rFonts w:cs="Arial"/>
        </w:rPr>
        <w:t xml:space="preserve">what stands out like a sore thumb is the absence of evidence upon which the court can assess the damages suffered and how the amount was arrived at. </w:t>
      </w:r>
      <w:r w:rsidR="00937845" w:rsidRPr="005B30E8">
        <w:rPr>
          <w:rFonts w:cs="Arial"/>
        </w:rPr>
        <w:t>This omission is unfortunately fatal as damage is clearly an e</w:t>
      </w:r>
      <w:r w:rsidR="00075E68">
        <w:rPr>
          <w:rFonts w:cs="Arial"/>
        </w:rPr>
        <w:t>lement of the plaintiff’s case.</w:t>
      </w:r>
    </w:p>
    <w:p w14:paraId="37BDDF54" w14:textId="77777777" w:rsidR="00E70437" w:rsidRPr="005B30E8" w:rsidRDefault="00E70437" w:rsidP="001C5737">
      <w:pPr>
        <w:spacing w:after="0" w:line="360" w:lineRule="auto"/>
        <w:jc w:val="both"/>
        <w:rPr>
          <w:rFonts w:cs="Arial"/>
        </w:rPr>
      </w:pPr>
    </w:p>
    <w:p w14:paraId="0A2D6F63" w14:textId="54E4BEA4" w:rsidR="00E70437" w:rsidRPr="005B30E8" w:rsidRDefault="00E70437" w:rsidP="001C5737">
      <w:pPr>
        <w:spacing w:after="0" w:line="360" w:lineRule="auto"/>
        <w:jc w:val="both"/>
        <w:rPr>
          <w:rFonts w:cs="Arial"/>
        </w:rPr>
      </w:pPr>
      <w:r w:rsidRPr="005B30E8">
        <w:rPr>
          <w:rFonts w:cs="Arial"/>
        </w:rPr>
        <w:t>[</w:t>
      </w:r>
      <w:r w:rsidR="00535426">
        <w:rPr>
          <w:rFonts w:cs="Arial"/>
        </w:rPr>
        <w:t>26</w:t>
      </w:r>
      <w:r w:rsidRPr="005B30E8">
        <w:rPr>
          <w:rFonts w:cs="Arial"/>
        </w:rPr>
        <w:t>]</w:t>
      </w:r>
      <w:r w:rsidRPr="005B30E8">
        <w:rPr>
          <w:rFonts w:cs="Arial"/>
        </w:rPr>
        <w:tab/>
        <w:t xml:space="preserve">The court’s view on this is that the best evidence available to the plaintiff was not presented to the court. The court should be placed in </w:t>
      </w:r>
      <w:r w:rsidR="005B30E8" w:rsidRPr="005B30E8">
        <w:rPr>
          <w:rFonts w:cs="Arial"/>
        </w:rPr>
        <w:t>a</w:t>
      </w:r>
      <w:r w:rsidRPr="005B30E8">
        <w:rPr>
          <w:rFonts w:cs="Arial"/>
        </w:rPr>
        <w:t xml:space="preserve"> position to assess such evidence but cannot do so when mere lip service </w:t>
      </w:r>
      <w:r w:rsidR="00F40F41" w:rsidRPr="005B30E8">
        <w:rPr>
          <w:rFonts w:cs="Arial"/>
        </w:rPr>
        <w:t>is paid to such</w:t>
      </w:r>
      <w:r w:rsidRPr="005B30E8">
        <w:rPr>
          <w:rFonts w:cs="Arial"/>
        </w:rPr>
        <w:t xml:space="preserve"> </w:t>
      </w:r>
      <w:r w:rsidR="00FF1E9C">
        <w:rPr>
          <w:rFonts w:cs="Arial"/>
        </w:rPr>
        <w:t xml:space="preserve">a </w:t>
      </w:r>
      <w:r w:rsidR="00075E68">
        <w:rPr>
          <w:rFonts w:cs="Arial"/>
        </w:rPr>
        <w:t>requirement.</w:t>
      </w:r>
    </w:p>
    <w:p w14:paraId="0C16E297" w14:textId="77777777" w:rsidR="00F40F41" w:rsidRPr="005B30E8" w:rsidRDefault="00F40F41" w:rsidP="001C5737">
      <w:pPr>
        <w:spacing w:after="0" w:line="360" w:lineRule="auto"/>
        <w:jc w:val="both"/>
        <w:rPr>
          <w:rFonts w:cs="Arial"/>
        </w:rPr>
      </w:pPr>
    </w:p>
    <w:p w14:paraId="64FF621E" w14:textId="56E96085" w:rsidR="00F40F41" w:rsidRDefault="00F40F41" w:rsidP="001C5737">
      <w:pPr>
        <w:pStyle w:val="NoSpacing"/>
        <w:spacing w:line="360" w:lineRule="auto"/>
        <w:jc w:val="both"/>
        <w:rPr>
          <w:rFonts w:ascii="Arial" w:hAnsi="Arial" w:cs="Arial"/>
          <w:sz w:val="24"/>
          <w:szCs w:val="24"/>
        </w:rPr>
      </w:pPr>
      <w:r w:rsidRPr="005B30E8">
        <w:rPr>
          <w:rFonts w:ascii="Arial" w:hAnsi="Arial" w:cs="Arial"/>
        </w:rPr>
        <w:t>[</w:t>
      </w:r>
      <w:r w:rsidR="00535426">
        <w:rPr>
          <w:rFonts w:ascii="Arial" w:hAnsi="Arial" w:cs="Arial"/>
        </w:rPr>
        <w:t>27</w:t>
      </w:r>
      <w:r w:rsidRPr="005B30E8">
        <w:rPr>
          <w:rFonts w:ascii="Arial" w:hAnsi="Arial" w:cs="Arial"/>
        </w:rPr>
        <w:t>]</w:t>
      </w:r>
      <w:r w:rsidRPr="005B30E8">
        <w:rPr>
          <w:rFonts w:ascii="Arial" w:hAnsi="Arial" w:cs="Arial"/>
          <w:sz w:val="24"/>
          <w:szCs w:val="24"/>
        </w:rPr>
        <w:tab/>
        <w:t>I accept as good law the position in</w:t>
      </w:r>
      <w:r w:rsidR="005B30E8" w:rsidRPr="005B30E8">
        <w:rPr>
          <w:rFonts w:ascii="Arial" w:hAnsi="Arial" w:cs="Arial"/>
          <w:i/>
        </w:rPr>
        <w:t xml:space="preserve"> </w:t>
      </w:r>
      <w:r w:rsidR="005B30E8" w:rsidRPr="005B30E8">
        <w:rPr>
          <w:rFonts w:ascii="Arial" w:hAnsi="Arial" w:cs="Arial"/>
          <w:i/>
          <w:sz w:val="24"/>
          <w:szCs w:val="24"/>
        </w:rPr>
        <w:t xml:space="preserve">Abner v K L Construction and Another </w:t>
      </w:r>
      <w:r w:rsidR="00197A74">
        <w:rPr>
          <w:rStyle w:val="FootnoteReference"/>
          <w:rFonts w:ascii="Arial" w:hAnsi="Arial" w:cs="Arial"/>
          <w:i/>
          <w:sz w:val="24"/>
          <w:szCs w:val="24"/>
        </w:rPr>
        <w:footnoteReference w:id="14"/>
      </w:r>
      <w:r w:rsidR="005B30E8" w:rsidRPr="005B30E8">
        <w:rPr>
          <w:rFonts w:ascii="Arial" w:hAnsi="Arial" w:cs="Arial"/>
          <w:sz w:val="24"/>
          <w:szCs w:val="24"/>
        </w:rPr>
        <w:t xml:space="preserve"> where the </w:t>
      </w:r>
      <w:r w:rsidR="00075E68">
        <w:rPr>
          <w:rFonts w:ascii="Arial" w:hAnsi="Arial" w:cs="Arial"/>
          <w:sz w:val="24"/>
          <w:szCs w:val="24"/>
        </w:rPr>
        <w:t>C</w:t>
      </w:r>
      <w:r w:rsidR="005B30E8" w:rsidRPr="005B30E8">
        <w:rPr>
          <w:rFonts w:ascii="Arial" w:hAnsi="Arial" w:cs="Arial"/>
          <w:sz w:val="24"/>
          <w:szCs w:val="24"/>
        </w:rPr>
        <w:t xml:space="preserve">ourt referred to </w:t>
      </w:r>
      <w:r w:rsidRPr="005B30E8">
        <w:rPr>
          <w:rFonts w:ascii="Arial" w:hAnsi="Arial" w:cs="Arial"/>
          <w:i/>
          <w:sz w:val="24"/>
          <w:szCs w:val="24"/>
        </w:rPr>
        <w:t>Lazarus v Rand Steam Laundries</w:t>
      </w:r>
      <w:r w:rsidRPr="005B30E8">
        <w:rPr>
          <w:rFonts w:ascii="Arial" w:hAnsi="Arial" w:cs="Arial"/>
          <w:sz w:val="24"/>
          <w:szCs w:val="24"/>
        </w:rPr>
        <w:t xml:space="preserve"> (19</w:t>
      </w:r>
      <w:r w:rsidR="00197A74">
        <w:rPr>
          <w:rFonts w:ascii="Arial" w:hAnsi="Arial" w:cs="Arial"/>
          <w:sz w:val="24"/>
          <w:szCs w:val="24"/>
        </w:rPr>
        <w:t xml:space="preserve">46) (Pty) Ltd </w:t>
      </w:r>
      <w:r w:rsidR="00197A74">
        <w:rPr>
          <w:rStyle w:val="FootnoteReference"/>
          <w:rFonts w:ascii="Arial" w:hAnsi="Arial" w:cs="Arial"/>
          <w:sz w:val="24"/>
          <w:szCs w:val="24"/>
        </w:rPr>
        <w:footnoteReference w:id="15"/>
      </w:r>
      <w:r w:rsidRPr="005B30E8">
        <w:rPr>
          <w:rFonts w:ascii="Arial" w:hAnsi="Arial" w:cs="Arial"/>
          <w:sz w:val="24"/>
          <w:szCs w:val="24"/>
        </w:rPr>
        <w:t xml:space="preserve"> at 51 where D</w:t>
      </w:r>
      <w:r w:rsidR="00075E68">
        <w:rPr>
          <w:rFonts w:ascii="Arial" w:hAnsi="Arial" w:cs="Arial"/>
          <w:sz w:val="24"/>
          <w:szCs w:val="24"/>
        </w:rPr>
        <w:t>e Villiers</w:t>
      </w:r>
      <w:r w:rsidRPr="005B30E8">
        <w:rPr>
          <w:rFonts w:ascii="Arial" w:hAnsi="Arial" w:cs="Arial"/>
          <w:sz w:val="24"/>
          <w:szCs w:val="24"/>
        </w:rPr>
        <w:t xml:space="preserve"> J quoted with approval the following passage from </w:t>
      </w:r>
      <w:r w:rsidRPr="005B30E8">
        <w:rPr>
          <w:rFonts w:ascii="Arial" w:hAnsi="Arial" w:cs="Arial"/>
          <w:i/>
          <w:sz w:val="24"/>
          <w:szCs w:val="24"/>
        </w:rPr>
        <w:t>Hersman v Shapiro &amp; Co</w:t>
      </w:r>
      <w:r w:rsidR="00197A74">
        <w:rPr>
          <w:rStyle w:val="FootnoteReference"/>
          <w:rFonts w:ascii="Arial" w:hAnsi="Arial" w:cs="Arial"/>
          <w:i/>
          <w:sz w:val="24"/>
          <w:szCs w:val="24"/>
        </w:rPr>
        <w:footnoteReference w:id="16"/>
      </w:r>
      <w:r w:rsidRPr="005B30E8">
        <w:rPr>
          <w:rFonts w:ascii="Arial" w:hAnsi="Arial" w:cs="Arial"/>
          <w:sz w:val="24"/>
          <w:szCs w:val="24"/>
        </w:rPr>
        <w:t xml:space="preserve"> at 379</w:t>
      </w:r>
      <w:r w:rsidRPr="00075E68">
        <w:rPr>
          <w:rFonts w:ascii="Arial" w:hAnsi="Arial" w:cs="Arial"/>
          <w:sz w:val="24"/>
          <w:szCs w:val="24"/>
        </w:rPr>
        <w:t>:</w:t>
      </w:r>
    </w:p>
    <w:p w14:paraId="4E441EB4" w14:textId="77777777" w:rsidR="00075E68" w:rsidRPr="00075E68" w:rsidRDefault="00075E68" w:rsidP="001C5737">
      <w:pPr>
        <w:pStyle w:val="NoSpacing"/>
        <w:spacing w:line="360" w:lineRule="auto"/>
        <w:jc w:val="both"/>
        <w:rPr>
          <w:rFonts w:ascii="Arial" w:hAnsi="Arial" w:cs="Arial"/>
          <w:sz w:val="24"/>
          <w:szCs w:val="24"/>
        </w:rPr>
      </w:pPr>
    </w:p>
    <w:p w14:paraId="3463F9A2" w14:textId="5F09504B" w:rsidR="00F40F41" w:rsidRPr="005B30E8" w:rsidRDefault="00075E68" w:rsidP="001C5737">
      <w:pPr>
        <w:pStyle w:val="NoSpacing"/>
        <w:spacing w:line="360" w:lineRule="auto"/>
        <w:ind w:firstLine="720"/>
        <w:jc w:val="both"/>
        <w:rPr>
          <w:rFonts w:ascii="Arial" w:hAnsi="Arial" w:cs="Arial"/>
        </w:rPr>
      </w:pPr>
      <w:r>
        <w:rPr>
          <w:rFonts w:ascii="Arial" w:hAnsi="Arial" w:cs="Arial"/>
        </w:rPr>
        <w:t>‘</w:t>
      </w:r>
      <w:r w:rsidR="00F40F41" w:rsidRPr="005B30E8">
        <w:rPr>
          <w:rFonts w:ascii="Arial" w:hAnsi="Arial" w:cs="Arial"/>
        </w:rPr>
        <w:t>Monetary damage having been suffered, it is necessary for the Court to assess the amount and make the best use it can of the evidence before it.</w:t>
      </w:r>
      <w:r w:rsidR="00FF1E9C">
        <w:rPr>
          <w:rFonts w:ascii="Arial" w:hAnsi="Arial" w:cs="Arial"/>
        </w:rPr>
        <w:t xml:space="preserve"> </w:t>
      </w:r>
      <w:r w:rsidR="00F40F41" w:rsidRPr="005B30E8">
        <w:rPr>
          <w:rFonts w:ascii="Arial" w:hAnsi="Arial" w:cs="Arial"/>
        </w:rPr>
        <w:t xml:space="preserve">There are cases where the assessment by the Court is very little more than an estimate, but, even so, if it is certain that pecuniary damage has been suffered, the Court is bound to award damages. </w:t>
      </w:r>
      <w:r w:rsidR="00F40F41" w:rsidRPr="005B30E8">
        <w:rPr>
          <w:rFonts w:ascii="Arial" w:hAnsi="Arial" w:cs="Arial"/>
          <w:u w:val="single"/>
        </w:rPr>
        <w:t>It is not so bound in the case where evidence is available to the plaintiff which he has not produced; in those circumstances the Court is justified in giving, and does give, absolution from the instance</w:t>
      </w:r>
      <w:r w:rsidRPr="00075E68">
        <w:rPr>
          <w:rFonts w:ascii="Arial" w:hAnsi="Arial" w:cs="Arial"/>
        </w:rPr>
        <w:t>.’</w:t>
      </w:r>
      <w:r>
        <w:rPr>
          <w:rFonts w:ascii="Arial" w:hAnsi="Arial" w:cs="Arial"/>
        </w:rPr>
        <w:t xml:space="preserve"> </w:t>
      </w:r>
      <w:r w:rsidR="005B30E8" w:rsidRPr="005B30E8">
        <w:rPr>
          <w:rFonts w:ascii="Arial" w:hAnsi="Arial" w:cs="Arial"/>
        </w:rPr>
        <w:t>(Emphasis added)</w:t>
      </w:r>
    </w:p>
    <w:p w14:paraId="7A6C826E" w14:textId="77777777" w:rsidR="00077104" w:rsidRPr="005B30E8" w:rsidRDefault="00077104" w:rsidP="001C5737">
      <w:pPr>
        <w:spacing w:line="360" w:lineRule="auto"/>
        <w:jc w:val="both"/>
        <w:rPr>
          <w:rFonts w:cs="Arial"/>
        </w:rPr>
      </w:pPr>
    </w:p>
    <w:p w14:paraId="2FD4BA36" w14:textId="413331F9" w:rsidR="005B30E8" w:rsidRPr="005B30E8" w:rsidRDefault="005B30E8" w:rsidP="00075E68">
      <w:pPr>
        <w:spacing w:after="0" w:line="360" w:lineRule="auto"/>
        <w:jc w:val="both"/>
        <w:rPr>
          <w:rFonts w:cs="Arial"/>
        </w:rPr>
      </w:pPr>
      <w:r w:rsidRPr="005B30E8">
        <w:rPr>
          <w:rFonts w:cs="Arial"/>
        </w:rPr>
        <w:lastRenderedPageBreak/>
        <w:t>[</w:t>
      </w:r>
      <w:r w:rsidR="00535426">
        <w:rPr>
          <w:rFonts w:cs="Arial"/>
        </w:rPr>
        <w:t>28</w:t>
      </w:r>
      <w:r w:rsidRPr="005B30E8">
        <w:rPr>
          <w:rFonts w:cs="Arial"/>
        </w:rPr>
        <w:t>]</w:t>
      </w:r>
      <w:r w:rsidRPr="005B30E8">
        <w:rPr>
          <w:rFonts w:cs="Arial"/>
        </w:rPr>
        <w:tab/>
        <w:t xml:space="preserve">One can certainly not say that the mere averment of an amount of </w:t>
      </w:r>
      <w:r w:rsidRPr="005B30E8">
        <w:rPr>
          <w:rFonts w:eastAsia="Times New Roman" w:cs="Arial"/>
          <w:szCs w:val="24"/>
          <w:lang w:val="en-GB"/>
        </w:rPr>
        <w:t>of N$3 830 000 is the best evidence the plaintiff had in his possession as it begs the question where the plaintiff derived this amount from. Sure</w:t>
      </w:r>
      <w:r w:rsidR="00515D6B">
        <w:rPr>
          <w:rFonts w:eastAsia="Times New Roman" w:cs="Arial"/>
          <w:szCs w:val="24"/>
          <w:lang w:val="en-GB"/>
        </w:rPr>
        <w:t>ly</w:t>
      </w:r>
      <w:r w:rsidRPr="005B30E8">
        <w:rPr>
          <w:rFonts w:eastAsia="Times New Roman" w:cs="Arial"/>
          <w:szCs w:val="24"/>
          <w:lang w:val="en-GB"/>
        </w:rPr>
        <w:t xml:space="preserve"> the plaintiff derived the amount from some sort of quantification and same was simply not produced in court. I therefore find </w:t>
      </w:r>
      <w:r w:rsidR="00FF1E9C">
        <w:rPr>
          <w:rFonts w:eastAsia="Times New Roman" w:cs="Arial"/>
          <w:szCs w:val="24"/>
          <w:lang w:val="en-GB"/>
        </w:rPr>
        <w:t xml:space="preserve">that in </w:t>
      </w:r>
      <w:r w:rsidRPr="005B30E8">
        <w:rPr>
          <w:rFonts w:eastAsia="Times New Roman" w:cs="Arial"/>
          <w:szCs w:val="24"/>
          <w:lang w:val="en-GB"/>
        </w:rPr>
        <w:t>those circumstances</w:t>
      </w:r>
      <w:r w:rsidR="00515D6B">
        <w:rPr>
          <w:rFonts w:eastAsia="Times New Roman" w:cs="Arial"/>
          <w:szCs w:val="24"/>
          <w:lang w:val="en-GB"/>
        </w:rPr>
        <w:t>,</w:t>
      </w:r>
      <w:r w:rsidRPr="005B30E8">
        <w:rPr>
          <w:rFonts w:eastAsia="Times New Roman" w:cs="Arial"/>
          <w:szCs w:val="24"/>
          <w:lang w:val="en-GB"/>
        </w:rPr>
        <w:t xml:space="preserve"> a court would be justified in givin</w:t>
      </w:r>
      <w:r w:rsidR="00075E68">
        <w:rPr>
          <w:rFonts w:eastAsia="Times New Roman" w:cs="Arial"/>
          <w:szCs w:val="24"/>
          <w:lang w:val="en-GB"/>
        </w:rPr>
        <w:t>g absolution from the instance.</w:t>
      </w:r>
    </w:p>
    <w:p w14:paraId="0EF87406" w14:textId="77777777" w:rsidR="005B30E8" w:rsidRPr="005B30E8" w:rsidRDefault="005B30E8" w:rsidP="00075E68">
      <w:pPr>
        <w:spacing w:after="0" w:line="360" w:lineRule="auto"/>
        <w:jc w:val="both"/>
        <w:rPr>
          <w:rFonts w:cs="Arial"/>
        </w:rPr>
      </w:pPr>
    </w:p>
    <w:p w14:paraId="6C87CBD1" w14:textId="775C8DC4" w:rsidR="008D062C" w:rsidRPr="00075E68" w:rsidRDefault="00077104" w:rsidP="00075E68">
      <w:pPr>
        <w:spacing w:after="0" w:line="360" w:lineRule="auto"/>
        <w:jc w:val="both"/>
        <w:rPr>
          <w:rFonts w:cs="Arial"/>
          <w:szCs w:val="24"/>
        </w:rPr>
      </w:pPr>
      <w:r w:rsidRPr="005B30E8">
        <w:rPr>
          <w:rFonts w:cs="Arial"/>
        </w:rPr>
        <w:t>[</w:t>
      </w:r>
      <w:r w:rsidR="00535426">
        <w:rPr>
          <w:rFonts w:cs="Arial"/>
        </w:rPr>
        <w:t>29</w:t>
      </w:r>
      <w:r w:rsidRPr="005B30E8">
        <w:rPr>
          <w:rFonts w:cs="Arial"/>
        </w:rPr>
        <w:t>]</w:t>
      </w:r>
      <w:r w:rsidRPr="005B30E8">
        <w:rPr>
          <w:rFonts w:cs="Arial"/>
        </w:rPr>
        <w:tab/>
      </w:r>
      <w:r w:rsidR="008D062C" w:rsidRPr="00515D6B">
        <w:rPr>
          <w:rFonts w:cs="Arial"/>
          <w:szCs w:val="24"/>
        </w:rPr>
        <w:t xml:space="preserve">The plaintiff evidence dealt almost entirely </w:t>
      </w:r>
      <w:r w:rsidR="00FF1E9C">
        <w:rPr>
          <w:rFonts w:cs="Arial"/>
          <w:szCs w:val="24"/>
        </w:rPr>
        <w:t>with</w:t>
      </w:r>
      <w:r w:rsidR="008D062C" w:rsidRPr="00515D6B">
        <w:rPr>
          <w:rFonts w:cs="Arial"/>
          <w:szCs w:val="24"/>
        </w:rPr>
        <w:t xml:space="preserve"> the conduct of the investigating officers in the criminal trial. This not only </w:t>
      </w:r>
      <w:r w:rsidR="00FF1E9C" w:rsidRPr="00515D6B">
        <w:rPr>
          <w:rFonts w:cs="Arial"/>
          <w:szCs w:val="24"/>
        </w:rPr>
        <w:t>detracted</w:t>
      </w:r>
      <w:r w:rsidR="008D062C" w:rsidRPr="00515D6B">
        <w:rPr>
          <w:rFonts w:cs="Arial"/>
          <w:szCs w:val="24"/>
        </w:rPr>
        <w:t xml:space="preserve"> from the elements of improper motive or malice and </w:t>
      </w:r>
      <w:r w:rsidR="008D062C" w:rsidRPr="00515D6B">
        <w:rPr>
          <w:rFonts w:cs="Arial"/>
          <w:i/>
          <w:szCs w:val="24"/>
        </w:rPr>
        <w:t>animo injuriandi</w:t>
      </w:r>
      <w:r w:rsidR="008D062C" w:rsidRPr="00515D6B">
        <w:rPr>
          <w:rFonts w:cs="Arial"/>
          <w:szCs w:val="24"/>
        </w:rPr>
        <w:t xml:space="preserve"> on the part of the PG but resulted in insufficient </w:t>
      </w:r>
      <w:r w:rsidR="008D062C" w:rsidRPr="00075E68">
        <w:rPr>
          <w:rFonts w:cs="Arial"/>
          <w:szCs w:val="24"/>
        </w:rPr>
        <w:t>evidence being placed before the court regarding same.</w:t>
      </w:r>
      <w:r w:rsidR="00937845" w:rsidRPr="00075E68">
        <w:rPr>
          <w:rFonts w:cs="Arial"/>
          <w:szCs w:val="24"/>
        </w:rPr>
        <w:t xml:space="preserve"> The result thereof was also fatal to the </w:t>
      </w:r>
      <w:r w:rsidR="00515D6B" w:rsidRPr="00075E68">
        <w:rPr>
          <w:rFonts w:cs="Arial"/>
          <w:szCs w:val="24"/>
        </w:rPr>
        <w:t>plaintiff’s</w:t>
      </w:r>
      <w:r w:rsidR="00075E68" w:rsidRPr="00075E68">
        <w:rPr>
          <w:rFonts w:cs="Arial"/>
          <w:szCs w:val="24"/>
        </w:rPr>
        <w:t xml:space="preserve"> case.</w:t>
      </w:r>
    </w:p>
    <w:p w14:paraId="30A2EF43" w14:textId="77777777" w:rsidR="00731656" w:rsidRPr="00075E68" w:rsidRDefault="00731656" w:rsidP="001C5737">
      <w:pPr>
        <w:spacing w:after="0" w:line="360" w:lineRule="auto"/>
        <w:jc w:val="both"/>
        <w:rPr>
          <w:rFonts w:cs="Arial"/>
          <w:szCs w:val="24"/>
        </w:rPr>
      </w:pPr>
    </w:p>
    <w:p w14:paraId="75C1AB30" w14:textId="311F28C0" w:rsidR="00731656" w:rsidRPr="00075E68" w:rsidRDefault="00731656" w:rsidP="001C5737">
      <w:pPr>
        <w:spacing w:after="0" w:line="360" w:lineRule="auto"/>
        <w:jc w:val="both"/>
        <w:rPr>
          <w:rFonts w:cs="Arial"/>
          <w:szCs w:val="24"/>
        </w:rPr>
      </w:pPr>
      <w:r w:rsidRPr="00075E68">
        <w:rPr>
          <w:rFonts w:cs="Arial"/>
          <w:szCs w:val="24"/>
        </w:rPr>
        <w:t>[</w:t>
      </w:r>
      <w:r w:rsidR="00535426" w:rsidRPr="00075E68">
        <w:rPr>
          <w:rFonts w:cs="Arial"/>
          <w:szCs w:val="24"/>
        </w:rPr>
        <w:t>30</w:t>
      </w:r>
      <w:r w:rsidRPr="00075E68">
        <w:rPr>
          <w:rFonts w:cs="Arial"/>
          <w:szCs w:val="24"/>
        </w:rPr>
        <w:t>]</w:t>
      </w:r>
      <w:r w:rsidRPr="00075E68">
        <w:rPr>
          <w:rFonts w:cs="Arial"/>
          <w:szCs w:val="24"/>
        </w:rPr>
        <w:tab/>
        <w:t xml:space="preserve">What further aggravates the problem for the plaintiff is that the evidence </w:t>
      </w:r>
      <w:r w:rsidR="00FF1E9C" w:rsidRPr="00075E68">
        <w:rPr>
          <w:rFonts w:cs="Arial"/>
          <w:szCs w:val="24"/>
        </w:rPr>
        <w:t>presented,</w:t>
      </w:r>
      <w:r w:rsidR="00515D6B" w:rsidRPr="00075E68">
        <w:rPr>
          <w:rFonts w:cs="Arial"/>
          <w:szCs w:val="24"/>
        </w:rPr>
        <w:t xml:space="preserve"> or lack thereof</w:t>
      </w:r>
      <w:r w:rsidRPr="00075E68">
        <w:rPr>
          <w:rFonts w:cs="Arial"/>
          <w:szCs w:val="24"/>
        </w:rPr>
        <w:t xml:space="preserve"> </w:t>
      </w:r>
      <w:r w:rsidR="00FF1E9C" w:rsidRPr="00075E68">
        <w:rPr>
          <w:rFonts w:cs="Arial"/>
          <w:szCs w:val="24"/>
        </w:rPr>
        <w:t>is</w:t>
      </w:r>
      <w:r w:rsidRPr="00075E68">
        <w:rPr>
          <w:rFonts w:cs="Arial"/>
          <w:szCs w:val="24"/>
        </w:rPr>
        <w:t xml:space="preserve"> uncorroborated as a result of </w:t>
      </w:r>
      <w:r w:rsidR="00FF1E9C" w:rsidRPr="00075E68">
        <w:rPr>
          <w:rFonts w:cs="Arial"/>
          <w:szCs w:val="24"/>
        </w:rPr>
        <w:t xml:space="preserve">his </w:t>
      </w:r>
      <w:r w:rsidRPr="00075E68">
        <w:rPr>
          <w:rFonts w:cs="Arial"/>
          <w:szCs w:val="24"/>
        </w:rPr>
        <w:t xml:space="preserve">closing </w:t>
      </w:r>
      <w:r w:rsidR="00FF1E9C" w:rsidRPr="00075E68">
        <w:rPr>
          <w:rFonts w:cs="Arial"/>
          <w:szCs w:val="24"/>
        </w:rPr>
        <w:t>his</w:t>
      </w:r>
      <w:r w:rsidRPr="00075E68">
        <w:rPr>
          <w:rFonts w:cs="Arial"/>
          <w:szCs w:val="24"/>
        </w:rPr>
        <w:t xml:space="preserve"> case without calling further witnesses. </w:t>
      </w:r>
      <w:r w:rsidR="00FF1E9C" w:rsidRPr="00075E68">
        <w:rPr>
          <w:rFonts w:cs="Arial"/>
          <w:szCs w:val="24"/>
        </w:rPr>
        <w:t xml:space="preserve">Glaringly absent was the evidence of Thomas Erastus who would </w:t>
      </w:r>
      <w:r w:rsidRPr="00075E68">
        <w:rPr>
          <w:rFonts w:cs="Arial"/>
          <w:szCs w:val="24"/>
        </w:rPr>
        <w:t xml:space="preserve">exonerate the plaintiff of </w:t>
      </w:r>
      <w:r w:rsidR="00515D6B" w:rsidRPr="00075E68">
        <w:rPr>
          <w:rFonts w:cs="Arial"/>
          <w:szCs w:val="24"/>
        </w:rPr>
        <w:t xml:space="preserve">any </w:t>
      </w:r>
      <w:r w:rsidRPr="00075E68">
        <w:rPr>
          <w:rFonts w:cs="Arial"/>
          <w:szCs w:val="24"/>
        </w:rPr>
        <w:t>invo</w:t>
      </w:r>
      <w:r w:rsidR="00075E68">
        <w:rPr>
          <w:rFonts w:cs="Arial"/>
          <w:szCs w:val="24"/>
        </w:rPr>
        <w:t>lvement in the criminal matter.</w:t>
      </w:r>
    </w:p>
    <w:p w14:paraId="21D14614" w14:textId="77777777" w:rsidR="00937845" w:rsidRPr="00075E68" w:rsidRDefault="00937845" w:rsidP="001C5737">
      <w:pPr>
        <w:spacing w:after="0" w:line="360" w:lineRule="auto"/>
        <w:jc w:val="both"/>
        <w:rPr>
          <w:rFonts w:cs="Arial"/>
          <w:szCs w:val="24"/>
        </w:rPr>
      </w:pPr>
    </w:p>
    <w:p w14:paraId="747A27A2" w14:textId="212719EC" w:rsidR="00937845" w:rsidRPr="00535426" w:rsidRDefault="00535426" w:rsidP="001C5737">
      <w:pPr>
        <w:spacing w:after="0" w:line="360" w:lineRule="auto"/>
        <w:jc w:val="both"/>
        <w:rPr>
          <w:rFonts w:cs="Arial"/>
          <w:szCs w:val="24"/>
        </w:rPr>
      </w:pPr>
      <w:r w:rsidRPr="00075E68">
        <w:rPr>
          <w:rFonts w:cs="Arial"/>
          <w:szCs w:val="24"/>
        </w:rPr>
        <w:t>[31]</w:t>
      </w:r>
      <w:r w:rsidRPr="00075E68">
        <w:rPr>
          <w:rFonts w:cs="Arial"/>
          <w:szCs w:val="24"/>
        </w:rPr>
        <w:tab/>
      </w:r>
      <w:r w:rsidR="00937845" w:rsidRPr="00075E68">
        <w:rPr>
          <w:rFonts w:cs="Arial"/>
          <w:szCs w:val="24"/>
        </w:rPr>
        <w:t xml:space="preserve">The </w:t>
      </w:r>
      <w:r w:rsidR="00075E68">
        <w:rPr>
          <w:rFonts w:cs="Arial"/>
          <w:szCs w:val="24"/>
        </w:rPr>
        <w:t>p</w:t>
      </w:r>
      <w:r w:rsidR="00937845" w:rsidRPr="00075E68">
        <w:rPr>
          <w:rFonts w:cs="Arial"/>
          <w:szCs w:val="24"/>
        </w:rPr>
        <w:t xml:space="preserve">laintiff further failed to present to court any documentary evidence in support of his testimony on </w:t>
      </w:r>
      <w:r w:rsidR="00FF1E9C" w:rsidRPr="00075E68">
        <w:rPr>
          <w:rFonts w:cs="Arial"/>
          <w:szCs w:val="24"/>
        </w:rPr>
        <w:t>the</w:t>
      </w:r>
      <w:r w:rsidR="00937845" w:rsidRPr="00075E68">
        <w:rPr>
          <w:rFonts w:cs="Arial"/>
          <w:szCs w:val="24"/>
        </w:rPr>
        <w:t xml:space="preserve"> ailments suffered whi</w:t>
      </w:r>
      <w:r w:rsidR="00FF1E9C" w:rsidRPr="00075E68">
        <w:rPr>
          <w:rFonts w:cs="Arial"/>
          <w:szCs w:val="24"/>
        </w:rPr>
        <w:t xml:space="preserve">lst </w:t>
      </w:r>
      <w:r w:rsidR="00937845" w:rsidRPr="00075E68">
        <w:rPr>
          <w:rFonts w:cs="Arial"/>
          <w:szCs w:val="24"/>
        </w:rPr>
        <w:t xml:space="preserve">incarcerated. </w:t>
      </w:r>
      <w:r w:rsidR="00FF1E9C" w:rsidRPr="00075E68">
        <w:rPr>
          <w:rFonts w:cs="Arial"/>
          <w:szCs w:val="24"/>
        </w:rPr>
        <w:t>So to his failure</w:t>
      </w:r>
      <w:r w:rsidR="00FF1E9C">
        <w:rPr>
          <w:rFonts w:cs="Arial"/>
          <w:szCs w:val="24"/>
        </w:rPr>
        <w:t xml:space="preserve"> to create a nexus between the said ailments and his incarceration. </w:t>
      </w:r>
      <w:r w:rsidR="00FF1E9C" w:rsidRPr="00535426">
        <w:rPr>
          <w:rFonts w:cs="Arial"/>
          <w:szCs w:val="24"/>
        </w:rPr>
        <w:t>These further taints</w:t>
      </w:r>
      <w:r w:rsidR="00937845" w:rsidRPr="00535426">
        <w:rPr>
          <w:rFonts w:cs="Arial"/>
          <w:szCs w:val="24"/>
        </w:rPr>
        <w:t xml:space="preserve"> the probative weight of the evidence on that score.</w:t>
      </w:r>
    </w:p>
    <w:p w14:paraId="0D4F5ECD" w14:textId="77777777" w:rsidR="008D062C" w:rsidRPr="00535426" w:rsidRDefault="008D062C" w:rsidP="001C5737">
      <w:pPr>
        <w:spacing w:after="0" w:line="360" w:lineRule="auto"/>
        <w:jc w:val="both"/>
        <w:rPr>
          <w:rFonts w:cs="Arial"/>
          <w:szCs w:val="24"/>
        </w:rPr>
      </w:pPr>
    </w:p>
    <w:p w14:paraId="38F49625" w14:textId="1E45DDB6" w:rsidR="009551D0" w:rsidRPr="00197A74" w:rsidRDefault="00535426" w:rsidP="001C5737">
      <w:pPr>
        <w:spacing w:after="0" w:line="360" w:lineRule="auto"/>
        <w:jc w:val="both"/>
        <w:rPr>
          <w:rFonts w:cs="Arial"/>
          <w:szCs w:val="24"/>
        </w:rPr>
      </w:pPr>
      <w:r w:rsidRPr="00197A74">
        <w:rPr>
          <w:rFonts w:cs="Arial"/>
          <w:szCs w:val="24"/>
        </w:rPr>
        <w:t>[32]</w:t>
      </w:r>
      <w:r w:rsidR="00075E68" w:rsidRPr="00197A74">
        <w:rPr>
          <w:rFonts w:cs="Arial"/>
          <w:szCs w:val="24"/>
        </w:rPr>
        <w:tab/>
      </w:r>
      <w:r w:rsidR="00FF1E9C" w:rsidRPr="00197A74">
        <w:rPr>
          <w:rFonts w:cs="Arial"/>
          <w:szCs w:val="24"/>
        </w:rPr>
        <w:t>T</w:t>
      </w:r>
      <w:r w:rsidR="009551D0" w:rsidRPr="00197A74">
        <w:rPr>
          <w:rFonts w:cs="Arial"/>
          <w:szCs w:val="24"/>
        </w:rPr>
        <w:t xml:space="preserve">hrough the evidence it became apparent that there </w:t>
      </w:r>
      <w:r w:rsidR="005B30E8" w:rsidRPr="00197A74">
        <w:rPr>
          <w:rFonts w:cs="Arial"/>
          <w:szCs w:val="24"/>
        </w:rPr>
        <w:t>are</w:t>
      </w:r>
      <w:r w:rsidR="009551D0" w:rsidRPr="00197A74">
        <w:rPr>
          <w:rFonts w:cs="Arial"/>
          <w:szCs w:val="24"/>
        </w:rPr>
        <w:t xml:space="preserve"> dispute</w:t>
      </w:r>
      <w:r w:rsidR="005B30E8" w:rsidRPr="00197A74">
        <w:rPr>
          <w:rFonts w:cs="Arial"/>
          <w:szCs w:val="24"/>
        </w:rPr>
        <w:t>s</w:t>
      </w:r>
      <w:r w:rsidR="009551D0" w:rsidRPr="00197A74">
        <w:rPr>
          <w:rFonts w:cs="Arial"/>
          <w:szCs w:val="24"/>
        </w:rPr>
        <w:t xml:space="preserve"> </w:t>
      </w:r>
      <w:r w:rsidR="005B30E8" w:rsidRPr="00197A74">
        <w:rPr>
          <w:rFonts w:cs="Arial"/>
          <w:szCs w:val="24"/>
        </w:rPr>
        <w:t>o</w:t>
      </w:r>
      <w:r w:rsidR="009551D0" w:rsidRPr="00197A74">
        <w:rPr>
          <w:rFonts w:cs="Arial"/>
          <w:szCs w:val="24"/>
        </w:rPr>
        <w:t xml:space="preserve">n whether there is evidence upon which the </w:t>
      </w:r>
      <w:r w:rsidR="00075E68" w:rsidRPr="00197A74">
        <w:rPr>
          <w:rFonts w:cs="Arial"/>
          <w:szCs w:val="24"/>
        </w:rPr>
        <w:t>p</w:t>
      </w:r>
      <w:r w:rsidR="009551D0" w:rsidRPr="00197A74">
        <w:rPr>
          <w:rFonts w:cs="Arial"/>
          <w:szCs w:val="24"/>
        </w:rPr>
        <w:t xml:space="preserve">laintiff was arrested and prosecuted. This being, the water bottle which bore his </w:t>
      </w:r>
      <w:r w:rsidR="001D36D4" w:rsidRPr="00197A74">
        <w:rPr>
          <w:rFonts w:cs="Arial"/>
          <w:szCs w:val="24"/>
        </w:rPr>
        <w:t>finger prints, the p</w:t>
      </w:r>
      <w:r w:rsidR="009551D0" w:rsidRPr="00197A74">
        <w:rPr>
          <w:rFonts w:cs="Arial"/>
          <w:szCs w:val="24"/>
        </w:rPr>
        <w:t>laintiff being in t</w:t>
      </w:r>
      <w:r w:rsidR="001D36D4" w:rsidRPr="00197A74">
        <w:rPr>
          <w:rFonts w:cs="Arial"/>
          <w:szCs w:val="24"/>
        </w:rPr>
        <w:t xml:space="preserve">he vicinity of the murder scene, the stolen properties allegedly recovered from his residence </w:t>
      </w:r>
      <w:r w:rsidR="009551D0" w:rsidRPr="00197A74">
        <w:rPr>
          <w:rFonts w:cs="Arial"/>
          <w:szCs w:val="24"/>
        </w:rPr>
        <w:t>and that the plaintiff was seen with his co-accused prior to the murder and robbery.</w:t>
      </w:r>
    </w:p>
    <w:p w14:paraId="1A30E1B6" w14:textId="77777777" w:rsidR="009551D0" w:rsidRPr="00535426" w:rsidRDefault="009551D0" w:rsidP="001C5737">
      <w:pPr>
        <w:spacing w:after="0" w:line="360" w:lineRule="auto"/>
        <w:jc w:val="both"/>
        <w:rPr>
          <w:rFonts w:cs="Arial"/>
          <w:szCs w:val="24"/>
        </w:rPr>
      </w:pPr>
    </w:p>
    <w:p w14:paraId="604FB58B" w14:textId="16442973" w:rsidR="008D062C" w:rsidRPr="00535426" w:rsidRDefault="00535426" w:rsidP="001C5737">
      <w:pPr>
        <w:spacing w:after="0" w:line="360" w:lineRule="auto"/>
        <w:jc w:val="both"/>
        <w:rPr>
          <w:rFonts w:cs="Arial"/>
          <w:szCs w:val="24"/>
        </w:rPr>
      </w:pPr>
      <w:r>
        <w:rPr>
          <w:rFonts w:cs="Arial"/>
          <w:szCs w:val="24"/>
        </w:rPr>
        <w:t>[33]</w:t>
      </w:r>
      <w:r>
        <w:rPr>
          <w:rFonts w:cs="Arial"/>
          <w:szCs w:val="24"/>
        </w:rPr>
        <w:tab/>
      </w:r>
      <w:r w:rsidR="009551D0" w:rsidRPr="00535426">
        <w:rPr>
          <w:rFonts w:cs="Arial"/>
          <w:szCs w:val="24"/>
        </w:rPr>
        <w:t>The court was</w:t>
      </w:r>
      <w:r w:rsidR="00FF1E9C">
        <w:rPr>
          <w:rFonts w:cs="Arial"/>
          <w:szCs w:val="24"/>
        </w:rPr>
        <w:t>,</w:t>
      </w:r>
      <w:r w:rsidR="009551D0" w:rsidRPr="00535426">
        <w:rPr>
          <w:rFonts w:cs="Arial"/>
          <w:szCs w:val="24"/>
        </w:rPr>
        <w:t xml:space="preserve"> however</w:t>
      </w:r>
      <w:r w:rsidR="00FF1E9C">
        <w:rPr>
          <w:rFonts w:cs="Arial"/>
          <w:szCs w:val="24"/>
        </w:rPr>
        <w:t>,</w:t>
      </w:r>
      <w:r w:rsidR="00075E68">
        <w:rPr>
          <w:rFonts w:cs="Arial"/>
          <w:szCs w:val="24"/>
        </w:rPr>
        <w:t xml:space="preserve"> provided with the j</w:t>
      </w:r>
      <w:r w:rsidR="009551D0" w:rsidRPr="00535426">
        <w:rPr>
          <w:rFonts w:cs="Arial"/>
          <w:szCs w:val="24"/>
        </w:rPr>
        <w:t xml:space="preserve">udgment of the proceedings </w:t>
      </w:r>
      <w:r w:rsidR="001D36D4">
        <w:rPr>
          <w:rFonts w:cs="Arial"/>
          <w:szCs w:val="24"/>
        </w:rPr>
        <w:t xml:space="preserve">in the criminal matter </w:t>
      </w:r>
      <w:r w:rsidR="009551D0" w:rsidRPr="00535426">
        <w:rPr>
          <w:rFonts w:cs="Arial"/>
          <w:szCs w:val="24"/>
        </w:rPr>
        <w:t xml:space="preserve">which took place in the regional court and can deduce therefrom that the regional court was of the </w:t>
      </w:r>
      <w:r w:rsidR="001D36D4">
        <w:rPr>
          <w:rFonts w:cs="Arial"/>
          <w:szCs w:val="24"/>
        </w:rPr>
        <w:t>view that on such evidence the p</w:t>
      </w:r>
      <w:r w:rsidR="009551D0" w:rsidRPr="00535426">
        <w:rPr>
          <w:rFonts w:cs="Arial"/>
          <w:szCs w:val="24"/>
        </w:rPr>
        <w:t xml:space="preserve">laintiff had a case to answer to when she, Divisional Magistrate Usiku, as she </w:t>
      </w:r>
      <w:r w:rsidR="00FF1E9C">
        <w:rPr>
          <w:rFonts w:cs="Arial"/>
          <w:szCs w:val="24"/>
        </w:rPr>
        <w:t xml:space="preserve">then </w:t>
      </w:r>
      <w:r w:rsidR="009551D0" w:rsidRPr="00535426">
        <w:rPr>
          <w:rFonts w:cs="Arial"/>
          <w:szCs w:val="24"/>
        </w:rPr>
        <w:t>was</w:t>
      </w:r>
      <w:r w:rsidR="00FF1E9C">
        <w:rPr>
          <w:rFonts w:cs="Arial"/>
          <w:szCs w:val="24"/>
        </w:rPr>
        <w:t xml:space="preserve">, </w:t>
      </w:r>
      <w:r w:rsidR="009551D0" w:rsidRPr="00535426">
        <w:rPr>
          <w:rFonts w:cs="Arial"/>
          <w:szCs w:val="24"/>
        </w:rPr>
        <w:t xml:space="preserve">then placed him </w:t>
      </w:r>
      <w:r w:rsidR="009551D0" w:rsidRPr="00535426">
        <w:rPr>
          <w:rFonts w:cs="Arial"/>
          <w:szCs w:val="24"/>
        </w:rPr>
        <w:lastRenderedPageBreak/>
        <w:t>and his co-accused on their respective defence</w:t>
      </w:r>
      <w:r w:rsidR="00731656" w:rsidRPr="00535426">
        <w:rPr>
          <w:rStyle w:val="FootnoteReference"/>
          <w:rFonts w:cs="Arial"/>
          <w:szCs w:val="24"/>
        </w:rPr>
        <w:footnoteReference w:id="17"/>
      </w:r>
      <w:r w:rsidR="00075E68">
        <w:rPr>
          <w:rFonts w:cs="Arial"/>
          <w:szCs w:val="24"/>
        </w:rPr>
        <w:t>.</w:t>
      </w:r>
      <w:r w:rsidR="00731656" w:rsidRPr="00535426">
        <w:rPr>
          <w:rFonts w:cs="Arial"/>
          <w:szCs w:val="24"/>
        </w:rPr>
        <w:t xml:space="preserve"> What the court can draw from the judgment is that the court found that there was a </w:t>
      </w:r>
      <w:r w:rsidR="00731656" w:rsidRPr="00075E68">
        <w:rPr>
          <w:rFonts w:cs="Arial"/>
          <w:i/>
          <w:szCs w:val="24"/>
        </w:rPr>
        <w:t>prima facie</w:t>
      </w:r>
      <w:r w:rsidR="00731656" w:rsidRPr="00535426">
        <w:rPr>
          <w:rFonts w:cs="Arial"/>
          <w:szCs w:val="24"/>
        </w:rPr>
        <w:t xml:space="preserve"> </w:t>
      </w:r>
      <w:r w:rsidR="00FF1E9C">
        <w:rPr>
          <w:rFonts w:cs="Arial"/>
          <w:szCs w:val="24"/>
        </w:rPr>
        <w:t>case against</w:t>
      </w:r>
      <w:r w:rsidR="00075E68">
        <w:rPr>
          <w:rFonts w:cs="Arial"/>
          <w:szCs w:val="24"/>
        </w:rPr>
        <w:t xml:space="preserve"> the plaintiff.</w:t>
      </w:r>
    </w:p>
    <w:p w14:paraId="6CF478B3" w14:textId="77777777" w:rsidR="00731656" w:rsidRPr="005B30E8" w:rsidRDefault="00731656" w:rsidP="001C5737">
      <w:pPr>
        <w:spacing w:after="0" w:line="360" w:lineRule="auto"/>
        <w:jc w:val="both"/>
        <w:rPr>
          <w:rFonts w:cs="Arial"/>
          <w:sz w:val="22"/>
        </w:rPr>
      </w:pPr>
    </w:p>
    <w:p w14:paraId="79C757BF" w14:textId="2D38A1FC" w:rsidR="00504C92" w:rsidRDefault="00535426" w:rsidP="001C5737">
      <w:pPr>
        <w:spacing w:after="0" w:line="360" w:lineRule="auto"/>
        <w:jc w:val="both"/>
        <w:rPr>
          <w:rFonts w:cs="Arial"/>
          <w:szCs w:val="24"/>
        </w:rPr>
      </w:pPr>
      <w:r>
        <w:rPr>
          <w:rFonts w:cs="Arial"/>
          <w:szCs w:val="24"/>
        </w:rPr>
        <w:t>[34]</w:t>
      </w:r>
      <w:r>
        <w:rPr>
          <w:rFonts w:cs="Arial"/>
          <w:szCs w:val="24"/>
        </w:rPr>
        <w:tab/>
      </w:r>
      <w:r w:rsidR="00937845" w:rsidRPr="005B30E8">
        <w:rPr>
          <w:rFonts w:cs="Arial"/>
          <w:szCs w:val="24"/>
        </w:rPr>
        <w:t xml:space="preserve">I have taken into account all the foregoing and in applying my mind reasonably to the evidence, </w:t>
      </w:r>
      <w:r w:rsidR="003A43F2" w:rsidRPr="005B30E8">
        <w:rPr>
          <w:rFonts w:cs="Arial"/>
          <w:szCs w:val="24"/>
        </w:rPr>
        <w:t xml:space="preserve">the court is of the view that the evidence presented </w:t>
      </w:r>
      <w:r w:rsidR="002468CA">
        <w:rPr>
          <w:rFonts w:cs="Arial"/>
          <w:szCs w:val="24"/>
        </w:rPr>
        <w:t xml:space="preserve">does not arouse </w:t>
      </w:r>
      <w:r w:rsidR="00515D6B">
        <w:rPr>
          <w:rFonts w:cs="Arial"/>
        </w:rPr>
        <w:t>the court</w:t>
      </w:r>
      <w:r w:rsidR="00FF1E9C">
        <w:rPr>
          <w:rFonts w:cs="Arial"/>
        </w:rPr>
        <w:t>’</w:t>
      </w:r>
      <w:r w:rsidR="00515D6B">
        <w:rPr>
          <w:rFonts w:cs="Arial"/>
        </w:rPr>
        <w:t>s mind is so far as it</w:t>
      </w:r>
      <w:r w:rsidR="002468CA" w:rsidRPr="005B30E8">
        <w:rPr>
          <w:rFonts w:cs="Arial"/>
        </w:rPr>
        <w:t xml:space="preserve"> </w:t>
      </w:r>
      <w:r w:rsidR="00515D6B">
        <w:rPr>
          <w:rFonts w:cs="Arial"/>
        </w:rPr>
        <w:t>‘could’ or ‘might’</w:t>
      </w:r>
      <w:r w:rsidR="002468CA" w:rsidRPr="005B30E8">
        <w:rPr>
          <w:rFonts w:cs="Arial"/>
        </w:rPr>
        <w:t xml:space="preserve"> find for the plaintiff</w:t>
      </w:r>
      <w:r w:rsidR="00515D6B">
        <w:rPr>
          <w:rFonts w:cs="Arial"/>
        </w:rPr>
        <w:t>. It follows that</w:t>
      </w:r>
      <w:r w:rsidR="001D36D4">
        <w:rPr>
          <w:rFonts w:cs="Arial"/>
        </w:rPr>
        <w:t xml:space="preserve"> </w:t>
      </w:r>
      <w:r w:rsidR="00FF1E9C">
        <w:rPr>
          <w:rFonts w:cs="Arial"/>
        </w:rPr>
        <w:t>the evidence</w:t>
      </w:r>
      <w:r w:rsidR="002468CA" w:rsidRPr="005B30E8">
        <w:rPr>
          <w:rFonts w:cs="Arial"/>
          <w:szCs w:val="24"/>
        </w:rPr>
        <w:t xml:space="preserve"> </w:t>
      </w:r>
      <w:r w:rsidR="003A43F2" w:rsidRPr="005B30E8">
        <w:rPr>
          <w:rFonts w:cs="Arial"/>
          <w:szCs w:val="24"/>
        </w:rPr>
        <w:t>do</w:t>
      </w:r>
      <w:r w:rsidR="001D36D4">
        <w:rPr>
          <w:rFonts w:cs="Arial"/>
          <w:szCs w:val="24"/>
        </w:rPr>
        <w:t>es</w:t>
      </w:r>
      <w:r w:rsidR="003A43F2" w:rsidRPr="005B30E8">
        <w:rPr>
          <w:rFonts w:cs="Arial"/>
          <w:szCs w:val="24"/>
        </w:rPr>
        <w:t xml:space="preserve"> </w:t>
      </w:r>
      <w:r w:rsidR="001D36D4">
        <w:rPr>
          <w:rFonts w:cs="Arial"/>
          <w:szCs w:val="24"/>
        </w:rPr>
        <w:t xml:space="preserve">not </w:t>
      </w:r>
      <w:r w:rsidR="00FF1E9C">
        <w:rPr>
          <w:rFonts w:cs="Arial"/>
          <w:szCs w:val="24"/>
        </w:rPr>
        <w:t xml:space="preserve">meet </w:t>
      </w:r>
      <w:r w:rsidR="001D36D4">
        <w:rPr>
          <w:rFonts w:cs="Arial"/>
          <w:szCs w:val="24"/>
        </w:rPr>
        <w:t>requirement</w:t>
      </w:r>
      <w:r w:rsidR="003A43F2" w:rsidRPr="005B30E8">
        <w:rPr>
          <w:rFonts w:cs="Arial"/>
          <w:szCs w:val="24"/>
        </w:rPr>
        <w:t xml:space="preserve"> 2, 3 and 5 of the elements of the claim</w:t>
      </w:r>
      <w:r w:rsidR="00FF1E9C">
        <w:rPr>
          <w:rFonts w:cs="Arial"/>
          <w:szCs w:val="24"/>
        </w:rPr>
        <w:t xml:space="preserve">. I </w:t>
      </w:r>
      <w:r w:rsidR="00FF1E9C" w:rsidRPr="005B30E8">
        <w:rPr>
          <w:rFonts w:cs="Arial"/>
          <w:szCs w:val="24"/>
        </w:rPr>
        <w:t>therefore conclude</w:t>
      </w:r>
      <w:r w:rsidR="00937845" w:rsidRPr="005B30E8">
        <w:rPr>
          <w:rFonts w:cs="Arial"/>
          <w:szCs w:val="24"/>
        </w:rPr>
        <w:t xml:space="preserve"> that the plaintiff has not </w:t>
      </w:r>
      <w:r w:rsidR="003A43F2" w:rsidRPr="005B30E8">
        <w:rPr>
          <w:rFonts w:cs="Arial"/>
          <w:szCs w:val="24"/>
        </w:rPr>
        <w:t>succeeded in the test provided for in the</w:t>
      </w:r>
      <w:r w:rsidR="00937845" w:rsidRPr="005B30E8">
        <w:rPr>
          <w:rFonts w:cs="Arial"/>
          <w:szCs w:val="24"/>
        </w:rPr>
        <w:t xml:space="preserve"> Supreme Court in </w:t>
      </w:r>
      <w:r w:rsidR="00FF1E9C">
        <w:rPr>
          <w:rFonts w:cs="Arial"/>
          <w:szCs w:val="24"/>
        </w:rPr>
        <w:t xml:space="preserve">the </w:t>
      </w:r>
      <w:r w:rsidR="003A43F2" w:rsidRPr="005B30E8">
        <w:rPr>
          <w:rFonts w:cs="Arial"/>
          <w:i/>
          <w:szCs w:val="24"/>
        </w:rPr>
        <w:t xml:space="preserve">Stier </w:t>
      </w:r>
      <w:r w:rsidR="003A43F2" w:rsidRPr="005B30E8">
        <w:rPr>
          <w:rFonts w:cs="Arial"/>
          <w:szCs w:val="24"/>
        </w:rPr>
        <w:t>matter</w:t>
      </w:r>
      <w:r w:rsidR="001D36D4">
        <w:rPr>
          <w:rFonts w:cs="Arial"/>
          <w:szCs w:val="24"/>
        </w:rPr>
        <w:t xml:space="preserve"> and as a result absolution from the instance is granted</w:t>
      </w:r>
      <w:r w:rsidR="003A43F2" w:rsidRPr="005B30E8">
        <w:rPr>
          <w:rFonts w:cs="Arial"/>
          <w:szCs w:val="24"/>
        </w:rPr>
        <w:t>.</w:t>
      </w:r>
    </w:p>
    <w:p w14:paraId="5616A192" w14:textId="77777777" w:rsidR="001D36D4" w:rsidRPr="005B30E8" w:rsidRDefault="001D36D4" w:rsidP="00F771F2">
      <w:pPr>
        <w:spacing w:after="0" w:line="360" w:lineRule="auto"/>
        <w:jc w:val="both"/>
        <w:rPr>
          <w:rFonts w:cs="Arial"/>
          <w:szCs w:val="24"/>
        </w:rPr>
      </w:pPr>
    </w:p>
    <w:p w14:paraId="3D4140DF" w14:textId="77777777" w:rsidR="001D36D4" w:rsidRPr="001D36D4" w:rsidRDefault="001D36D4" w:rsidP="001D36D4">
      <w:pPr>
        <w:spacing w:after="0" w:line="360" w:lineRule="auto"/>
        <w:contextualSpacing/>
        <w:jc w:val="both"/>
        <w:rPr>
          <w:rFonts w:cs="Arial"/>
          <w:szCs w:val="24"/>
        </w:rPr>
      </w:pPr>
      <w:r w:rsidRPr="001D36D4">
        <w:rPr>
          <w:rFonts w:cs="Arial"/>
          <w:szCs w:val="24"/>
        </w:rPr>
        <w:t>[39]</w:t>
      </w:r>
      <w:r w:rsidRPr="001D36D4">
        <w:rPr>
          <w:rFonts w:cs="Arial"/>
          <w:szCs w:val="24"/>
        </w:rPr>
        <w:tab/>
        <w:t>In consequence whereof, I make the following order:</w:t>
      </w:r>
    </w:p>
    <w:p w14:paraId="0B6274E5" w14:textId="77777777" w:rsidR="001D36D4" w:rsidRPr="001D36D4" w:rsidRDefault="001D36D4" w:rsidP="001D36D4">
      <w:pPr>
        <w:spacing w:after="0" w:line="360" w:lineRule="auto"/>
        <w:contextualSpacing/>
        <w:jc w:val="both"/>
        <w:rPr>
          <w:rFonts w:cs="Arial"/>
          <w:szCs w:val="24"/>
        </w:rPr>
      </w:pPr>
    </w:p>
    <w:p w14:paraId="5B2B2C6A" w14:textId="5D620D52" w:rsidR="001D36D4" w:rsidRPr="001D36D4" w:rsidRDefault="00075E68" w:rsidP="001D36D4">
      <w:pPr>
        <w:numPr>
          <w:ilvl w:val="0"/>
          <w:numId w:val="7"/>
        </w:numPr>
        <w:tabs>
          <w:tab w:val="left" w:pos="0"/>
        </w:tabs>
        <w:spacing w:after="0" w:line="360" w:lineRule="auto"/>
        <w:ind w:left="1276" w:hanging="556"/>
        <w:contextualSpacing/>
        <w:jc w:val="both"/>
        <w:rPr>
          <w:rFonts w:eastAsia="Times New Roman" w:cs="Arial"/>
          <w:szCs w:val="24"/>
          <w:lang w:val="en-GB"/>
        </w:rPr>
      </w:pPr>
      <w:r w:rsidRPr="00716193">
        <w:rPr>
          <w:rFonts w:eastAsia="Times New Roman" w:cs="Arial"/>
          <w:szCs w:val="24"/>
          <w:lang w:val="en-GB"/>
        </w:rPr>
        <w:t xml:space="preserve">The application for </w:t>
      </w:r>
      <w:r w:rsidRPr="005B30E8">
        <w:rPr>
          <w:rFonts w:eastAsia="Times New Roman" w:cs="Arial"/>
          <w:szCs w:val="24"/>
          <w:lang w:val="en-GB"/>
        </w:rPr>
        <w:t>absolution from the instance</w:t>
      </w:r>
      <w:r w:rsidRPr="00716193">
        <w:rPr>
          <w:rFonts w:eastAsia="Times New Roman" w:cs="Arial"/>
          <w:szCs w:val="24"/>
          <w:lang w:val="en-GB"/>
        </w:rPr>
        <w:t xml:space="preserve"> </w:t>
      </w:r>
      <w:r w:rsidRPr="005B30E8">
        <w:rPr>
          <w:rFonts w:eastAsia="Times New Roman" w:cs="Arial"/>
          <w:szCs w:val="24"/>
          <w:lang w:val="en-GB"/>
        </w:rPr>
        <w:t>is granted</w:t>
      </w:r>
      <w:r w:rsidR="001D36D4" w:rsidRPr="001D36D4">
        <w:rPr>
          <w:rFonts w:eastAsia="Times New Roman" w:cs="Arial"/>
          <w:iCs/>
          <w:szCs w:val="24"/>
          <w:lang w:val="en-GB"/>
        </w:rPr>
        <w:t>.</w:t>
      </w:r>
    </w:p>
    <w:p w14:paraId="2253B354" w14:textId="77777777" w:rsidR="001D36D4" w:rsidRPr="001D36D4" w:rsidRDefault="001D36D4" w:rsidP="001D36D4">
      <w:pPr>
        <w:tabs>
          <w:tab w:val="left" w:pos="0"/>
        </w:tabs>
        <w:spacing w:after="0" w:line="360" w:lineRule="auto"/>
        <w:ind w:left="1276" w:hanging="556"/>
        <w:jc w:val="both"/>
        <w:rPr>
          <w:rFonts w:eastAsia="Times New Roman" w:cs="Arial"/>
          <w:szCs w:val="24"/>
          <w:lang w:val="en-GB"/>
        </w:rPr>
      </w:pPr>
    </w:p>
    <w:p w14:paraId="001368AC" w14:textId="32715555" w:rsidR="001D36D4" w:rsidRDefault="001D36D4" w:rsidP="001D36D4">
      <w:pPr>
        <w:numPr>
          <w:ilvl w:val="0"/>
          <w:numId w:val="7"/>
        </w:numPr>
        <w:tabs>
          <w:tab w:val="left" w:pos="0"/>
        </w:tabs>
        <w:spacing w:after="0" w:line="360" w:lineRule="auto"/>
        <w:ind w:left="1276" w:hanging="556"/>
        <w:contextualSpacing/>
        <w:jc w:val="both"/>
        <w:rPr>
          <w:rFonts w:eastAsia="Times New Roman" w:cs="Arial"/>
          <w:szCs w:val="24"/>
          <w:lang w:val="en-GB"/>
        </w:rPr>
      </w:pPr>
      <w:r w:rsidRPr="001D36D4">
        <w:rPr>
          <w:rFonts w:eastAsia="Times New Roman" w:cs="Arial"/>
          <w:szCs w:val="24"/>
          <w:lang w:val="en-GB"/>
        </w:rPr>
        <w:t xml:space="preserve">The </w:t>
      </w:r>
      <w:r>
        <w:rPr>
          <w:rFonts w:eastAsia="Times New Roman" w:cs="Arial"/>
          <w:szCs w:val="24"/>
          <w:lang w:val="en-GB"/>
        </w:rPr>
        <w:t xml:space="preserve">matter is finalized. </w:t>
      </w:r>
    </w:p>
    <w:p w14:paraId="6ED9BD84" w14:textId="77777777" w:rsidR="00FF1E9C" w:rsidRDefault="00FF1E9C" w:rsidP="00FF1E9C">
      <w:pPr>
        <w:pStyle w:val="ListParagraph"/>
        <w:rPr>
          <w:rFonts w:eastAsia="Times New Roman" w:cs="Arial"/>
          <w:szCs w:val="24"/>
          <w:lang w:val="en-GB"/>
        </w:rPr>
      </w:pPr>
    </w:p>
    <w:p w14:paraId="40E36656" w14:textId="14F10A79" w:rsidR="00FF1E9C" w:rsidRPr="001D36D4" w:rsidRDefault="00075E68" w:rsidP="001D36D4">
      <w:pPr>
        <w:numPr>
          <w:ilvl w:val="0"/>
          <w:numId w:val="7"/>
        </w:numPr>
        <w:tabs>
          <w:tab w:val="left" w:pos="0"/>
        </w:tabs>
        <w:spacing w:after="0" w:line="360" w:lineRule="auto"/>
        <w:ind w:left="1276" w:hanging="556"/>
        <w:contextualSpacing/>
        <w:jc w:val="both"/>
        <w:rPr>
          <w:rFonts w:eastAsia="Times New Roman" w:cs="Arial"/>
          <w:szCs w:val="24"/>
          <w:lang w:val="en-GB"/>
        </w:rPr>
      </w:pPr>
      <w:r>
        <w:rPr>
          <w:rFonts w:eastAsia="Times New Roman" w:cs="Arial"/>
          <w:szCs w:val="24"/>
          <w:lang w:val="en-GB"/>
        </w:rPr>
        <w:t>There is</w:t>
      </w:r>
      <w:r w:rsidR="00FF1E9C">
        <w:rPr>
          <w:rFonts w:eastAsia="Times New Roman" w:cs="Arial"/>
          <w:szCs w:val="24"/>
          <w:lang w:val="en-GB"/>
        </w:rPr>
        <w:t xml:space="preserve"> no order as to costs.</w:t>
      </w:r>
    </w:p>
    <w:p w14:paraId="03A34915" w14:textId="77777777" w:rsidR="001D36D4" w:rsidRPr="001D36D4" w:rsidRDefault="001D36D4" w:rsidP="001D36D4">
      <w:pPr>
        <w:spacing w:after="0" w:line="360" w:lineRule="auto"/>
        <w:jc w:val="both"/>
        <w:rPr>
          <w:rFonts w:cs="Arial"/>
          <w:szCs w:val="24"/>
        </w:rPr>
      </w:pPr>
    </w:p>
    <w:p w14:paraId="2A375FC2" w14:textId="77777777" w:rsidR="001D36D4" w:rsidRDefault="001D36D4" w:rsidP="001D36D4">
      <w:pPr>
        <w:spacing w:after="0" w:line="360" w:lineRule="auto"/>
        <w:jc w:val="both"/>
        <w:rPr>
          <w:rFonts w:cs="Arial"/>
          <w:szCs w:val="24"/>
        </w:rPr>
      </w:pPr>
    </w:p>
    <w:p w14:paraId="15A5E2B3" w14:textId="77777777" w:rsidR="00075E68" w:rsidRPr="001D36D4" w:rsidRDefault="00075E68" w:rsidP="001D36D4">
      <w:pPr>
        <w:spacing w:after="0" w:line="360" w:lineRule="auto"/>
        <w:jc w:val="both"/>
        <w:rPr>
          <w:rFonts w:cs="Arial"/>
          <w:szCs w:val="24"/>
        </w:rPr>
      </w:pPr>
    </w:p>
    <w:p w14:paraId="29614E4B" w14:textId="77777777" w:rsidR="001D36D4" w:rsidRPr="001D36D4" w:rsidRDefault="001D36D4" w:rsidP="001D36D4">
      <w:pPr>
        <w:spacing w:after="0" w:line="360" w:lineRule="auto"/>
        <w:jc w:val="both"/>
        <w:rPr>
          <w:rFonts w:cs="Arial"/>
          <w:szCs w:val="24"/>
        </w:rPr>
      </w:pPr>
    </w:p>
    <w:p w14:paraId="15055915" w14:textId="77777777" w:rsidR="001D36D4" w:rsidRPr="001D36D4" w:rsidRDefault="001D36D4" w:rsidP="001D36D4">
      <w:pPr>
        <w:tabs>
          <w:tab w:val="left" w:pos="540"/>
        </w:tabs>
        <w:spacing w:after="0" w:line="360" w:lineRule="auto"/>
        <w:jc w:val="right"/>
        <w:rPr>
          <w:rFonts w:eastAsia="Times New Roman" w:cs="Arial"/>
          <w:szCs w:val="24"/>
          <w:lang w:val="en-US"/>
        </w:rPr>
      </w:pPr>
      <w:r w:rsidRPr="001D36D4">
        <w:rPr>
          <w:rFonts w:eastAsia="Times New Roman" w:cs="Arial"/>
          <w:szCs w:val="24"/>
          <w:lang w:val="en-US"/>
        </w:rPr>
        <w:t>___________________</w:t>
      </w:r>
    </w:p>
    <w:p w14:paraId="09373933" w14:textId="77777777" w:rsidR="001D36D4" w:rsidRPr="001D36D4" w:rsidRDefault="001D36D4" w:rsidP="001D36D4">
      <w:pPr>
        <w:tabs>
          <w:tab w:val="left" w:pos="540"/>
        </w:tabs>
        <w:spacing w:after="0" w:line="360" w:lineRule="auto"/>
        <w:ind w:left="540" w:hanging="540"/>
        <w:jc w:val="right"/>
        <w:rPr>
          <w:rFonts w:eastAsia="Times New Roman" w:cs="Arial"/>
          <w:szCs w:val="24"/>
          <w:lang w:val="en-US"/>
        </w:rPr>
      </w:pPr>
      <w:r w:rsidRPr="001D36D4">
        <w:rPr>
          <w:rFonts w:eastAsia="Times New Roman" w:cs="Arial"/>
          <w:szCs w:val="24"/>
          <w:lang w:val="en-US"/>
        </w:rPr>
        <w:t>K N G Kangueehi</w:t>
      </w:r>
    </w:p>
    <w:p w14:paraId="269A0058" w14:textId="77777777" w:rsidR="001D36D4" w:rsidRDefault="001D36D4" w:rsidP="001D36D4">
      <w:pPr>
        <w:tabs>
          <w:tab w:val="left" w:pos="540"/>
        </w:tabs>
        <w:spacing w:after="0" w:line="360" w:lineRule="auto"/>
        <w:ind w:left="540" w:hanging="540"/>
        <w:jc w:val="right"/>
        <w:rPr>
          <w:rFonts w:eastAsia="Times New Roman" w:cs="Arial"/>
          <w:szCs w:val="24"/>
          <w:lang w:val="en-US"/>
        </w:rPr>
      </w:pPr>
      <w:r w:rsidRPr="001D36D4">
        <w:rPr>
          <w:rFonts w:eastAsia="Times New Roman" w:cs="Arial"/>
          <w:szCs w:val="24"/>
          <w:lang w:val="en-US"/>
        </w:rPr>
        <w:t>Acting Judge</w:t>
      </w:r>
    </w:p>
    <w:p w14:paraId="7D0BE6E3" w14:textId="77777777" w:rsidR="001D36D4" w:rsidRDefault="001D36D4" w:rsidP="00075E68">
      <w:pPr>
        <w:tabs>
          <w:tab w:val="left" w:pos="540"/>
        </w:tabs>
        <w:spacing w:after="0" w:line="360" w:lineRule="auto"/>
        <w:ind w:left="540" w:hanging="540"/>
        <w:jc w:val="both"/>
        <w:rPr>
          <w:rFonts w:eastAsia="Times New Roman" w:cs="Arial"/>
          <w:szCs w:val="24"/>
          <w:lang w:val="en-US"/>
        </w:rPr>
      </w:pPr>
    </w:p>
    <w:p w14:paraId="46A0B32B" w14:textId="77777777" w:rsidR="00075E68" w:rsidRDefault="00075E68" w:rsidP="00075E68">
      <w:pPr>
        <w:tabs>
          <w:tab w:val="left" w:pos="540"/>
        </w:tabs>
        <w:spacing w:after="0" w:line="360" w:lineRule="auto"/>
        <w:ind w:left="540" w:hanging="540"/>
        <w:jc w:val="both"/>
        <w:rPr>
          <w:rFonts w:eastAsia="Times New Roman" w:cs="Arial"/>
          <w:szCs w:val="24"/>
          <w:lang w:val="en-US"/>
        </w:rPr>
      </w:pPr>
    </w:p>
    <w:p w14:paraId="4CA59823" w14:textId="77777777" w:rsidR="001D36D4" w:rsidRDefault="001D36D4" w:rsidP="00075E68">
      <w:pPr>
        <w:tabs>
          <w:tab w:val="left" w:pos="540"/>
        </w:tabs>
        <w:spacing w:after="0" w:line="360" w:lineRule="auto"/>
        <w:ind w:left="540" w:hanging="540"/>
        <w:jc w:val="both"/>
        <w:rPr>
          <w:rFonts w:eastAsia="Times New Roman" w:cs="Arial"/>
          <w:szCs w:val="24"/>
          <w:lang w:val="en-US"/>
        </w:rPr>
      </w:pPr>
    </w:p>
    <w:p w14:paraId="6E58256D" w14:textId="77777777" w:rsidR="00075E68" w:rsidRDefault="00075E68" w:rsidP="00075E68">
      <w:pPr>
        <w:tabs>
          <w:tab w:val="left" w:pos="540"/>
        </w:tabs>
        <w:spacing w:after="0" w:line="360" w:lineRule="auto"/>
        <w:ind w:left="540" w:hanging="540"/>
        <w:jc w:val="both"/>
        <w:rPr>
          <w:rFonts w:eastAsia="Times New Roman" w:cs="Arial"/>
          <w:szCs w:val="24"/>
          <w:lang w:val="en-US"/>
        </w:rPr>
        <w:sectPr w:rsidR="00075E68">
          <w:pgSz w:w="11906" w:h="16838"/>
          <w:pgMar w:top="1440" w:right="1440" w:bottom="1440" w:left="1440" w:header="708" w:footer="708" w:gutter="0"/>
          <w:cols w:space="708"/>
          <w:docGrid w:linePitch="360"/>
        </w:sectPr>
      </w:pPr>
    </w:p>
    <w:p w14:paraId="02C6AFC2" w14:textId="77777777" w:rsidR="001D36D4" w:rsidRPr="001D36D4" w:rsidRDefault="001D36D4" w:rsidP="001D36D4">
      <w:pPr>
        <w:spacing w:after="0" w:line="360" w:lineRule="auto"/>
        <w:rPr>
          <w:rFonts w:cs="Arial"/>
          <w:szCs w:val="24"/>
        </w:rPr>
      </w:pPr>
    </w:p>
    <w:p w14:paraId="1B515881" w14:textId="77777777" w:rsidR="001D36D4" w:rsidRPr="001D36D4" w:rsidRDefault="001D36D4" w:rsidP="001D36D4">
      <w:pPr>
        <w:spacing w:after="0" w:line="360" w:lineRule="auto"/>
        <w:jc w:val="both"/>
        <w:rPr>
          <w:rFonts w:cs="Arial"/>
          <w:szCs w:val="24"/>
          <w:u w:val="single"/>
        </w:rPr>
      </w:pPr>
      <w:r w:rsidRPr="001D36D4">
        <w:rPr>
          <w:rFonts w:cs="Arial"/>
          <w:szCs w:val="24"/>
          <w:u w:val="single"/>
        </w:rPr>
        <w:t>APPEARANCES:</w:t>
      </w:r>
    </w:p>
    <w:p w14:paraId="1ABD1B18" w14:textId="77777777" w:rsidR="001D36D4" w:rsidRPr="001D36D4" w:rsidRDefault="001D36D4" w:rsidP="001D36D4">
      <w:pPr>
        <w:spacing w:after="0" w:line="360" w:lineRule="auto"/>
        <w:jc w:val="both"/>
        <w:rPr>
          <w:rFonts w:cs="Arial"/>
          <w:szCs w:val="24"/>
        </w:rPr>
      </w:pPr>
    </w:p>
    <w:p w14:paraId="63C5241C" w14:textId="77777777" w:rsidR="001D36D4" w:rsidRPr="001D36D4" w:rsidRDefault="001D36D4" w:rsidP="001D36D4">
      <w:pPr>
        <w:spacing w:after="0" w:line="360" w:lineRule="auto"/>
        <w:jc w:val="both"/>
        <w:rPr>
          <w:rFonts w:cs="Arial"/>
          <w:szCs w:val="24"/>
        </w:rPr>
      </w:pPr>
    </w:p>
    <w:p w14:paraId="1D072F73" w14:textId="6E0A8171" w:rsidR="001D36D4" w:rsidRPr="001D36D4" w:rsidRDefault="001D36D4" w:rsidP="001D36D4">
      <w:pPr>
        <w:spacing w:after="0" w:line="360" w:lineRule="auto"/>
        <w:jc w:val="both"/>
        <w:rPr>
          <w:rFonts w:cs="Arial"/>
          <w:szCs w:val="24"/>
        </w:rPr>
      </w:pPr>
      <w:r>
        <w:rPr>
          <w:rFonts w:cs="Arial"/>
          <w:szCs w:val="24"/>
        </w:rPr>
        <w:t>PLAINTIFF</w:t>
      </w:r>
      <w:r w:rsidRPr="001D36D4">
        <w:rPr>
          <w:rFonts w:cs="Arial"/>
          <w:szCs w:val="24"/>
        </w:rPr>
        <w:t>:</w:t>
      </w:r>
      <w:r w:rsidRPr="001D36D4">
        <w:rPr>
          <w:rFonts w:cs="Arial"/>
          <w:szCs w:val="24"/>
        </w:rPr>
        <w:tab/>
      </w:r>
      <w:r>
        <w:rPr>
          <w:rFonts w:cs="Arial"/>
          <w:szCs w:val="24"/>
        </w:rPr>
        <w:tab/>
      </w:r>
      <w:r>
        <w:rPr>
          <w:rFonts w:cs="Arial"/>
          <w:szCs w:val="24"/>
        </w:rPr>
        <w:tab/>
      </w:r>
      <w:r>
        <w:rPr>
          <w:rFonts w:cs="Arial"/>
          <w:szCs w:val="24"/>
        </w:rPr>
        <w:tab/>
        <w:t>S</w:t>
      </w:r>
      <w:r w:rsidR="006C2B5C">
        <w:rPr>
          <w:rFonts w:cs="Arial"/>
          <w:szCs w:val="24"/>
        </w:rPr>
        <w:t xml:space="preserve"> N ENKALI</w:t>
      </w:r>
    </w:p>
    <w:p w14:paraId="37B40A1F" w14:textId="7CBD8AF6" w:rsidR="001D36D4" w:rsidRPr="001D36D4" w:rsidRDefault="006C2B5C" w:rsidP="001D36D4">
      <w:pPr>
        <w:spacing w:after="0" w:line="360" w:lineRule="auto"/>
        <w:ind w:left="3600"/>
        <w:jc w:val="both"/>
        <w:rPr>
          <w:rFonts w:cs="Arial"/>
          <w:szCs w:val="24"/>
        </w:rPr>
      </w:pPr>
      <w:r>
        <w:rPr>
          <w:rFonts w:cs="Arial"/>
          <w:szCs w:val="24"/>
          <w:shd w:val="clear" w:color="auto" w:fill="FFFFFF"/>
          <w:lang w:val="en-US"/>
        </w:rPr>
        <w:t xml:space="preserve">Of </w:t>
      </w:r>
      <w:r w:rsidR="001D36D4">
        <w:rPr>
          <w:rFonts w:cs="Arial"/>
          <w:szCs w:val="24"/>
          <w:shd w:val="clear" w:color="auto" w:fill="FFFFFF"/>
          <w:lang w:val="en-US"/>
        </w:rPr>
        <w:t>Kadhila Amoomo Legal Practitioners</w:t>
      </w:r>
      <w:r w:rsidR="001D36D4" w:rsidRPr="001D36D4">
        <w:rPr>
          <w:rFonts w:cs="Arial"/>
          <w:szCs w:val="24"/>
          <w:shd w:val="clear" w:color="auto" w:fill="FFFFFF"/>
          <w:lang w:val="en-US"/>
        </w:rPr>
        <w:t>, Windhoek</w:t>
      </w:r>
    </w:p>
    <w:p w14:paraId="10F51BB6" w14:textId="77777777" w:rsidR="001D36D4" w:rsidRPr="001D36D4" w:rsidRDefault="001D36D4" w:rsidP="001D36D4">
      <w:pPr>
        <w:spacing w:after="0" w:line="360" w:lineRule="auto"/>
        <w:jc w:val="both"/>
        <w:rPr>
          <w:rFonts w:cs="Arial"/>
          <w:szCs w:val="24"/>
        </w:rPr>
      </w:pPr>
    </w:p>
    <w:p w14:paraId="2634BD6E" w14:textId="77777777" w:rsidR="001D36D4" w:rsidRPr="001D36D4" w:rsidRDefault="001D36D4" w:rsidP="001D36D4">
      <w:pPr>
        <w:spacing w:after="0" w:line="360" w:lineRule="auto"/>
        <w:jc w:val="both"/>
        <w:rPr>
          <w:rFonts w:cs="Arial"/>
          <w:szCs w:val="24"/>
        </w:rPr>
      </w:pPr>
    </w:p>
    <w:p w14:paraId="5053F429" w14:textId="77777777" w:rsidR="001D36D4" w:rsidRPr="001D36D4" w:rsidRDefault="001D36D4" w:rsidP="001D36D4">
      <w:pPr>
        <w:spacing w:after="0" w:line="360" w:lineRule="auto"/>
        <w:jc w:val="both"/>
        <w:rPr>
          <w:rFonts w:cs="Arial"/>
          <w:szCs w:val="24"/>
        </w:rPr>
      </w:pPr>
    </w:p>
    <w:p w14:paraId="3FCAA282" w14:textId="3199CC6C" w:rsidR="001D36D4" w:rsidRPr="001D36D4" w:rsidRDefault="001D36D4" w:rsidP="001D36D4">
      <w:pPr>
        <w:spacing w:after="0" w:line="360" w:lineRule="auto"/>
        <w:jc w:val="both"/>
        <w:rPr>
          <w:rFonts w:cs="Arial"/>
          <w:szCs w:val="24"/>
        </w:rPr>
      </w:pPr>
      <w:r>
        <w:rPr>
          <w:rFonts w:cs="Arial"/>
          <w:szCs w:val="24"/>
        </w:rPr>
        <w:t>DEFENDANT</w:t>
      </w:r>
      <w:r w:rsidR="006C2B5C">
        <w:rPr>
          <w:rFonts w:cs="Arial"/>
          <w:szCs w:val="24"/>
        </w:rPr>
        <w:t>S</w:t>
      </w:r>
      <w:r w:rsidRPr="001D36D4">
        <w:rPr>
          <w:rFonts w:cs="Arial"/>
          <w:szCs w:val="24"/>
        </w:rPr>
        <w:t>:</w:t>
      </w:r>
      <w:r w:rsidRPr="001D36D4">
        <w:rPr>
          <w:rFonts w:cs="Arial"/>
          <w:szCs w:val="24"/>
        </w:rPr>
        <w:tab/>
      </w:r>
      <w:r>
        <w:rPr>
          <w:rFonts w:cs="Arial"/>
          <w:szCs w:val="24"/>
        </w:rPr>
        <w:tab/>
      </w:r>
      <w:r>
        <w:rPr>
          <w:rFonts w:cs="Arial"/>
          <w:szCs w:val="24"/>
        </w:rPr>
        <w:tab/>
      </w:r>
      <w:r w:rsidR="006C2B5C">
        <w:rPr>
          <w:rFonts w:cs="Arial"/>
          <w:szCs w:val="24"/>
          <w:lang w:val="af-ZA"/>
        </w:rPr>
        <w:t>J</w:t>
      </w:r>
      <w:r>
        <w:rPr>
          <w:rFonts w:cs="Arial"/>
          <w:szCs w:val="24"/>
          <w:lang w:val="af-ZA"/>
        </w:rPr>
        <w:t xml:space="preserve"> VAN DER BYL</w:t>
      </w:r>
      <w:r w:rsidR="006C2B5C">
        <w:rPr>
          <w:rFonts w:cs="Arial"/>
          <w:szCs w:val="24"/>
          <w:lang w:val="af-ZA"/>
        </w:rPr>
        <w:t xml:space="preserve"> (with her S KAHENGOMBE)</w:t>
      </w:r>
    </w:p>
    <w:p w14:paraId="5183E0CF" w14:textId="3DAD04B1" w:rsidR="001D36D4" w:rsidRPr="001D36D4" w:rsidRDefault="006C2B5C" w:rsidP="001C5737">
      <w:pPr>
        <w:spacing w:after="0" w:line="360" w:lineRule="auto"/>
        <w:ind w:left="2880" w:firstLine="720"/>
        <w:jc w:val="both"/>
        <w:rPr>
          <w:rFonts w:cs="Arial"/>
          <w:szCs w:val="24"/>
        </w:rPr>
      </w:pPr>
      <w:r>
        <w:rPr>
          <w:rFonts w:cs="Arial"/>
          <w:szCs w:val="24"/>
        </w:rPr>
        <w:t xml:space="preserve">Of </w:t>
      </w:r>
      <w:r w:rsidR="001C5737">
        <w:rPr>
          <w:rFonts w:cs="Arial"/>
          <w:szCs w:val="24"/>
        </w:rPr>
        <w:t>Government Attorney, Windhoek</w:t>
      </w:r>
    </w:p>
    <w:p w14:paraId="4B5458AA" w14:textId="77777777" w:rsidR="00504C92" w:rsidRPr="005B30E8" w:rsidRDefault="00504C92" w:rsidP="00F771F2">
      <w:pPr>
        <w:spacing w:line="360" w:lineRule="auto"/>
        <w:rPr>
          <w:rFonts w:cs="Arial"/>
        </w:rPr>
      </w:pPr>
    </w:p>
    <w:p w14:paraId="7DDA4812" w14:textId="77777777" w:rsidR="00504C92" w:rsidRPr="005B30E8" w:rsidRDefault="00504C92" w:rsidP="00F771F2">
      <w:pPr>
        <w:spacing w:line="360" w:lineRule="auto"/>
        <w:rPr>
          <w:rFonts w:cs="Arial"/>
        </w:rPr>
      </w:pPr>
    </w:p>
    <w:p w14:paraId="3A0BE455" w14:textId="77777777" w:rsidR="00504C92" w:rsidRPr="005B30E8" w:rsidRDefault="00504C92" w:rsidP="00F771F2">
      <w:pPr>
        <w:spacing w:line="360" w:lineRule="auto"/>
        <w:rPr>
          <w:rFonts w:cs="Arial"/>
        </w:rPr>
      </w:pPr>
    </w:p>
    <w:sectPr w:rsidR="00504C92" w:rsidRPr="005B3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A0B5B" w14:textId="77777777" w:rsidR="0076793A" w:rsidRDefault="0076793A" w:rsidP="008E4946">
      <w:pPr>
        <w:spacing w:after="0" w:line="240" w:lineRule="auto"/>
      </w:pPr>
      <w:r>
        <w:separator/>
      </w:r>
    </w:p>
  </w:endnote>
  <w:endnote w:type="continuationSeparator" w:id="0">
    <w:p w14:paraId="7F4678AF" w14:textId="77777777" w:rsidR="0076793A" w:rsidRDefault="0076793A" w:rsidP="008E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E5C1" w14:textId="77777777" w:rsidR="0076793A" w:rsidRDefault="0076793A" w:rsidP="008E4946">
      <w:pPr>
        <w:spacing w:after="0" w:line="240" w:lineRule="auto"/>
      </w:pPr>
      <w:r>
        <w:separator/>
      </w:r>
    </w:p>
  </w:footnote>
  <w:footnote w:type="continuationSeparator" w:id="0">
    <w:p w14:paraId="16EB1FCD" w14:textId="77777777" w:rsidR="0076793A" w:rsidRDefault="0076793A" w:rsidP="008E4946">
      <w:pPr>
        <w:spacing w:after="0" w:line="240" w:lineRule="auto"/>
      </w:pPr>
      <w:r>
        <w:continuationSeparator/>
      </w:r>
    </w:p>
  </w:footnote>
  <w:footnote w:id="1">
    <w:p w14:paraId="2C12BE3A" w14:textId="7FD3A75D" w:rsidR="00A422F2" w:rsidRPr="00330F44" w:rsidRDefault="00A422F2" w:rsidP="00330F44">
      <w:pPr>
        <w:spacing w:after="0" w:line="240" w:lineRule="auto"/>
        <w:ind w:left="142" w:hanging="142"/>
        <w:jc w:val="both"/>
        <w:rPr>
          <w:rFonts w:eastAsia="Times New Roman" w:cs="Arial"/>
          <w:sz w:val="20"/>
          <w:szCs w:val="20"/>
          <w:lang w:val="en-GB"/>
        </w:rPr>
      </w:pPr>
      <w:r w:rsidRPr="00330F44">
        <w:rPr>
          <w:rStyle w:val="FootnoteReference"/>
          <w:rFonts w:cs="Arial"/>
          <w:sz w:val="20"/>
          <w:szCs w:val="20"/>
        </w:rPr>
        <w:footnoteRef/>
      </w:r>
      <w:r w:rsidRPr="00330F44">
        <w:rPr>
          <w:rFonts w:cs="Arial"/>
          <w:sz w:val="20"/>
          <w:szCs w:val="20"/>
        </w:rPr>
        <w:t xml:space="preserve"> (</w:t>
      </w:r>
      <w:r w:rsidRPr="00330F44">
        <w:rPr>
          <w:rFonts w:cs="Arial"/>
          <w:i/>
          <w:sz w:val="20"/>
          <w:szCs w:val="20"/>
        </w:rPr>
        <w:t>Marine &amp; Trade Insurance Co</w:t>
      </w:r>
      <w:r w:rsidR="00243EEB" w:rsidRPr="00330F44">
        <w:rPr>
          <w:rFonts w:cs="Arial"/>
          <w:i/>
          <w:sz w:val="20"/>
          <w:szCs w:val="20"/>
        </w:rPr>
        <w:t>.</w:t>
      </w:r>
      <w:r w:rsidRPr="00330F44">
        <w:rPr>
          <w:rFonts w:cs="Arial"/>
          <w:i/>
          <w:sz w:val="20"/>
          <w:szCs w:val="20"/>
        </w:rPr>
        <w:t xml:space="preserve"> Ltd v Van der Schyff </w:t>
      </w:r>
      <w:r w:rsidRPr="00330F44">
        <w:rPr>
          <w:rFonts w:cs="Arial"/>
          <w:sz w:val="20"/>
          <w:szCs w:val="20"/>
        </w:rPr>
        <w:t xml:space="preserve">1972(1) SA 26 (A) at 37G-38A; Schmidt </w:t>
      </w:r>
      <w:r w:rsidRPr="00CD3736">
        <w:rPr>
          <w:rFonts w:cs="Arial"/>
          <w:sz w:val="20"/>
          <w:szCs w:val="20"/>
        </w:rPr>
        <w:t>Bewysreg</w:t>
      </w:r>
      <w:r w:rsidR="00944915" w:rsidRPr="00CD3736">
        <w:rPr>
          <w:rFonts w:cs="Arial"/>
          <w:sz w:val="20"/>
          <w:szCs w:val="20"/>
        </w:rPr>
        <w:t xml:space="preserve"> </w:t>
      </w:r>
      <w:r w:rsidR="00944915" w:rsidRPr="00330F44">
        <w:rPr>
          <w:rFonts w:cs="Arial"/>
          <w:sz w:val="20"/>
          <w:szCs w:val="20"/>
        </w:rPr>
        <w:t>4</w:t>
      </w:r>
      <w:r w:rsidR="00944915" w:rsidRPr="00330F44">
        <w:rPr>
          <w:rFonts w:cs="Arial"/>
          <w:sz w:val="20"/>
          <w:szCs w:val="20"/>
          <w:vertAlign w:val="superscript"/>
        </w:rPr>
        <w:t>th</w:t>
      </w:r>
      <w:r w:rsidR="00944915" w:rsidRPr="00330F44">
        <w:rPr>
          <w:rFonts w:cs="Arial"/>
          <w:sz w:val="20"/>
          <w:szCs w:val="20"/>
        </w:rPr>
        <w:t xml:space="preserve"> ed at 91-2).</w:t>
      </w:r>
    </w:p>
  </w:footnote>
  <w:footnote w:id="2">
    <w:p w14:paraId="66187CE7" w14:textId="33CB5969" w:rsidR="00A422F2" w:rsidRPr="00243EEB" w:rsidRDefault="00A422F2" w:rsidP="00330F44">
      <w:pPr>
        <w:pStyle w:val="FootnoteText"/>
        <w:ind w:left="142" w:hanging="142"/>
        <w:jc w:val="both"/>
        <w:rPr>
          <w:rFonts w:ascii="Arial" w:hAnsi="Arial" w:cs="Arial"/>
          <w:sz w:val="18"/>
          <w:szCs w:val="18"/>
          <w:lang w:val="en-ZA"/>
        </w:rPr>
      </w:pPr>
      <w:r w:rsidRPr="00330F44">
        <w:rPr>
          <w:rStyle w:val="FootnoteReference"/>
          <w:rFonts w:ascii="Arial" w:hAnsi="Arial" w:cs="Arial"/>
        </w:rPr>
        <w:footnoteRef/>
      </w:r>
      <w:r w:rsidRPr="00330F44">
        <w:rPr>
          <w:rFonts w:ascii="Arial" w:hAnsi="Arial" w:cs="Arial"/>
        </w:rPr>
        <w:t xml:space="preserve"> </w:t>
      </w:r>
      <w:r w:rsidRPr="00330F44">
        <w:rPr>
          <w:rFonts w:ascii="Arial" w:hAnsi="Arial" w:cs="Arial"/>
          <w:i/>
        </w:rPr>
        <w:t>Minister of Safety and Security v Mahupelo Richwell Kulisesa</w:t>
      </w:r>
      <w:r w:rsidRPr="00330F44">
        <w:rPr>
          <w:rFonts w:ascii="Arial" w:hAnsi="Arial" w:cs="Arial"/>
        </w:rPr>
        <w:t xml:space="preserve"> (SA 7-2017) [2019] NASC (28 February 2019) at para 94</w:t>
      </w:r>
      <w:r w:rsidR="00243EEB" w:rsidRPr="00330F44">
        <w:rPr>
          <w:rFonts w:ascii="Arial" w:hAnsi="Arial" w:cs="Arial"/>
        </w:rPr>
        <w:t>.</w:t>
      </w:r>
    </w:p>
  </w:footnote>
  <w:footnote w:id="3">
    <w:p w14:paraId="08DE06A2" w14:textId="7AC8F170" w:rsidR="00FF1E9C" w:rsidRPr="00330F44" w:rsidRDefault="00FF1E9C" w:rsidP="00330F44">
      <w:pPr>
        <w:pStyle w:val="FootnoteText"/>
        <w:ind w:left="142" w:hanging="142"/>
        <w:jc w:val="both"/>
        <w:rPr>
          <w:rFonts w:ascii="Arial" w:hAnsi="Arial" w:cs="Arial"/>
        </w:rPr>
      </w:pPr>
      <w:r w:rsidRPr="00330F44">
        <w:rPr>
          <w:rStyle w:val="FootnoteReference"/>
          <w:rFonts w:ascii="Arial" w:hAnsi="Arial" w:cs="Arial"/>
        </w:rPr>
        <w:footnoteRef/>
      </w:r>
      <w:r w:rsidRPr="00330F44">
        <w:rPr>
          <w:rFonts w:ascii="Arial" w:hAnsi="Arial" w:cs="Arial"/>
        </w:rPr>
        <w:t xml:space="preserve"> It is in evidence that the plaintiff was in custody on another case w</w:t>
      </w:r>
      <w:r w:rsidR="00243EEB" w:rsidRPr="00330F44">
        <w:rPr>
          <w:rFonts w:ascii="Arial" w:hAnsi="Arial" w:cs="Arial"/>
        </w:rPr>
        <w:t xml:space="preserve">hen he was so charged with the </w:t>
      </w:r>
      <w:r w:rsidRPr="00330F44">
        <w:rPr>
          <w:rFonts w:ascii="Arial" w:hAnsi="Arial" w:cs="Arial"/>
        </w:rPr>
        <w:t>relevant criminal case.</w:t>
      </w:r>
    </w:p>
  </w:footnote>
  <w:footnote w:id="4">
    <w:p w14:paraId="547C9A59" w14:textId="793F4E4D" w:rsidR="00A422F2" w:rsidRPr="00330F44" w:rsidRDefault="00A422F2" w:rsidP="00330F44">
      <w:pPr>
        <w:pStyle w:val="FootnoteText"/>
        <w:ind w:left="142" w:hanging="142"/>
        <w:jc w:val="both"/>
        <w:rPr>
          <w:rFonts w:ascii="Arial" w:hAnsi="Arial" w:cs="Arial"/>
          <w:lang w:val="en-ZA"/>
        </w:rPr>
      </w:pPr>
      <w:r w:rsidRPr="00330F44">
        <w:rPr>
          <w:rStyle w:val="FootnoteReference"/>
          <w:rFonts w:ascii="Arial" w:hAnsi="Arial" w:cs="Arial"/>
        </w:rPr>
        <w:footnoteRef/>
      </w:r>
      <w:r w:rsidRPr="00330F44">
        <w:rPr>
          <w:rFonts w:ascii="Arial" w:hAnsi="Arial" w:cs="Arial"/>
        </w:rPr>
        <w:t xml:space="preserve"> </w:t>
      </w:r>
      <w:r w:rsidRPr="00330F44">
        <w:rPr>
          <w:rFonts w:ascii="Arial" w:hAnsi="Arial" w:cs="Arial"/>
          <w:lang w:val="en-ZA"/>
        </w:rPr>
        <w:t xml:space="preserve">Para 2 of the Plaintiffs Particulars of Claim states as follows, </w:t>
      </w:r>
      <w:r w:rsidR="00FF1E9C" w:rsidRPr="00330F44">
        <w:rPr>
          <w:rFonts w:ascii="Arial" w:hAnsi="Arial" w:cs="Arial"/>
          <w:lang w:val="en-ZA"/>
        </w:rPr>
        <w:t>‘No</w:t>
      </w:r>
      <w:r w:rsidRPr="00330F44">
        <w:rPr>
          <w:rFonts w:ascii="Arial" w:hAnsi="Arial" w:cs="Arial"/>
          <w:lang w:val="en-ZA"/>
        </w:rPr>
        <w:t xml:space="preserve"> relief is sought against the second defendant and cited in so far as it might have an interest in the proceeding’</w:t>
      </w:r>
      <w:r w:rsidR="00243EEB" w:rsidRPr="00330F44">
        <w:rPr>
          <w:rFonts w:ascii="Arial" w:hAnsi="Arial" w:cs="Arial"/>
          <w:lang w:val="en-ZA"/>
        </w:rPr>
        <w:t>.</w:t>
      </w:r>
    </w:p>
  </w:footnote>
  <w:footnote w:id="5">
    <w:p w14:paraId="2C0565C5" w14:textId="789E74B3" w:rsidR="00FF1E9C" w:rsidRPr="00243EEB" w:rsidRDefault="00FF1E9C" w:rsidP="00330F44">
      <w:pPr>
        <w:pStyle w:val="FootnoteText"/>
        <w:ind w:left="142" w:hanging="142"/>
        <w:jc w:val="both"/>
        <w:rPr>
          <w:rFonts w:ascii="Arial" w:hAnsi="Arial" w:cs="Arial"/>
          <w:sz w:val="18"/>
          <w:szCs w:val="18"/>
        </w:rPr>
      </w:pPr>
      <w:r w:rsidRPr="00330F44">
        <w:rPr>
          <w:rStyle w:val="FootnoteReference"/>
          <w:rFonts w:ascii="Arial" w:hAnsi="Arial" w:cs="Arial"/>
        </w:rPr>
        <w:footnoteRef/>
      </w:r>
      <w:r w:rsidRPr="00330F44">
        <w:rPr>
          <w:rFonts w:ascii="Arial" w:hAnsi="Arial" w:cs="Arial"/>
        </w:rPr>
        <w:t xml:space="preserve"> I hasten to add that no evidence of these aliments was led. I further hasten to add that at no point did the plaintiff establish that these ailments came about as a result of his incarceration.</w:t>
      </w:r>
    </w:p>
  </w:footnote>
  <w:footnote w:id="6">
    <w:p w14:paraId="4B3A2432" w14:textId="5022ACB3" w:rsidR="00A422F2" w:rsidRPr="00330F44" w:rsidRDefault="00A422F2" w:rsidP="00330F44">
      <w:pPr>
        <w:pStyle w:val="FootnoteText"/>
        <w:ind w:left="142" w:hanging="142"/>
        <w:jc w:val="both"/>
        <w:rPr>
          <w:rFonts w:ascii="Arial" w:hAnsi="Arial" w:cs="Arial"/>
          <w:lang w:val="en-ZA"/>
        </w:rPr>
      </w:pPr>
      <w:r w:rsidRPr="00330F44">
        <w:rPr>
          <w:rStyle w:val="FootnoteReference"/>
          <w:rFonts w:ascii="Arial" w:hAnsi="Arial" w:cs="Arial"/>
        </w:rPr>
        <w:footnoteRef/>
      </w:r>
      <w:r w:rsidRPr="00330F44">
        <w:rPr>
          <w:rFonts w:ascii="Arial" w:hAnsi="Arial" w:cs="Arial"/>
        </w:rPr>
        <w:t xml:space="preserve"> </w:t>
      </w:r>
      <w:r w:rsidRPr="00330F44">
        <w:rPr>
          <w:rFonts w:ascii="Arial" w:hAnsi="Arial" w:cs="Arial"/>
          <w:i/>
        </w:rPr>
        <w:t>Minister of Safety and Security v Mahupelo Richwell Kulisesa</w:t>
      </w:r>
      <w:r w:rsidRPr="00330F44">
        <w:rPr>
          <w:rFonts w:ascii="Arial" w:hAnsi="Arial" w:cs="Arial"/>
        </w:rPr>
        <w:t xml:space="preserve"> (SA 7</w:t>
      </w:r>
      <w:r w:rsidR="003D55F0" w:rsidRPr="00330F44">
        <w:rPr>
          <w:rFonts w:ascii="Arial" w:hAnsi="Arial" w:cs="Arial"/>
        </w:rPr>
        <w:t>/</w:t>
      </w:r>
      <w:r w:rsidRPr="00330F44">
        <w:rPr>
          <w:rFonts w:ascii="Arial" w:hAnsi="Arial" w:cs="Arial"/>
        </w:rPr>
        <w:t>2017) [2019] NASC (28 February 2019), at para 94</w:t>
      </w:r>
      <w:r w:rsidR="003D55F0" w:rsidRPr="00330F44">
        <w:rPr>
          <w:rFonts w:ascii="Arial" w:hAnsi="Arial" w:cs="Arial"/>
        </w:rPr>
        <w:t>.</w:t>
      </w:r>
    </w:p>
  </w:footnote>
  <w:footnote w:id="7">
    <w:p w14:paraId="219A93CC" w14:textId="31CA729A" w:rsidR="009645C9" w:rsidRPr="003935BF" w:rsidRDefault="009645C9">
      <w:pPr>
        <w:pStyle w:val="FootnoteText"/>
        <w:rPr>
          <w:rFonts w:ascii="Arial" w:hAnsi="Arial" w:cs="Arial"/>
          <w:lang w:val="en-ZA"/>
        </w:rPr>
      </w:pPr>
      <w:r w:rsidRPr="003935BF">
        <w:rPr>
          <w:rStyle w:val="FootnoteReference"/>
          <w:rFonts w:ascii="Arial" w:hAnsi="Arial" w:cs="Arial"/>
        </w:rPr>
        <w:footnoteRef/>
      </w:r>
      <w:r w:rsidRPr="003935BF">
        <w:rPr>
          <w:rFonts w:ascii="Arial" w:hAnsi="Arial" w:cs="Arial"/>
        </w:rPr>
        <w:t xml:space="preserve"> </w:t>
      </w:r>
      <w:r w:rsidR="003935BF" w:rsidRPr="003935BF">
        <w:rPr>
          <w:rFonts w:ascii="Arial" w:hAnsi="Arial" w:cs="Arial"/>
          <w:szCs w:val="24"/>
        </w:rPr>
        <w:t>(SA 7/2017) [2019] NASC (28 February 2019), at para 38</w:t>
      </w:r>
    </w:p>
  </w:footnote>
  <w:footnote w:id="8">
    <w:p w14:paraId="108B602B" w14:textId="14864F3B" w:rsidR="00A422F2" w:rsidRPr="003D55F0" w:rsidRDefault="00A422F2" w:rsidP="003D55F0">
      <w:pPr>
        <w:pStyle w:val="FootnoteText"/>
        <w:jc w:val="both"/>
        <w:rPr>
          <w:rFonts w:ascii="Arial" w:hAnsi="Arial" w:cs="Arial"/>
          <w:sz w:val="18"/>
          <w:szCs w:val="18"/>
          <w:lang w:val="en-GB"/>
        </w:rPr>
      </w:pPr>
      <w:r w:rsidRPr="00330F44">
        <w:rPr>
          <w:rStyle w:val="FootnoteReference"/>
          <w:rFonts w:ascii="Arial" w:hAnsi="Arial" w:cs="Arial"/>
        </w:rPr>
        <w:footnoteRef/>
      </w:r>
      <w:r w:rsidRPr="00330F44">
        <w:rPr>
          <w:rFonts w:ascii="Arial" w:hAnsi="Arial" w:cs="Arial"/>
        </w:rPr>
        <w:t xml:space="preserve"> </w:t>
      </w:r>
      <w:r w:rsidR="003935BF" w:rsidRPr="003935BF">
        <w:rPr>
          <w:rFonts w:ascii="Arial" w:hAnsi="Arial" w:cs="Arial"/>
          <w:i/>
          <w:color w:val="000000" w:themeColor="text1"/>
          <w:szCs w:val="24"/>
          <w:shd w:val="clear" w:color="auto" w:fill="FFFFFF"/>
        </w:rPr>
        <w:t>Akuake v Jansen van Rensburg</w:t>
      </w:r>
      <w:r w:rsidR="003935BF">
        <w:rPr>
          <w:rFonts w:cs="Arial"/>
          <w:i/>
          <w:color w:val="000000" w:themeColor="text1"/>
          <w:szCs w:val="24"/>
          <w:shd w:val="clear" w:color="auto" w:fill="FFFFFF"/>
        </w:rPr>
        <w:t xml:space="preserve"> </w:t>
      </w:r>
      <w:r w:rsidRPr="00330F44">
        <w:rPr>
          <w:rFonts w:ascii="Arial" w:hAnsi="Arial" w:cs="Arial"/>
          <w:lang w:val="en-GB"/>
        </w:rPr>
        <w:t>2009 (1) NR 403 HC</w:t>
      </w:r>
      <w:r w:rsidR="003D55F0" w:rsidRPr="00330F44">
        <w:rPr>
          <w:rFonts w:ascii="Arial" w:hAnsi="Arial" w:cs="Arial"/>
          <w:lang w:val="en-GB"/>
        </w:rPr>
        <w:t>.</w:t>
      </w:r>
    </w:p>
  </w:footnote>
  <w:footnote w:id="9">
    <w:p w14:paraId="4DF50878" w14:textId="3B38683D" w:rsidR="00A422F2" w:rsidRPr="00330F44" w:rsidRDefault="00A422F2" w:rsidP="00075E68">
      <w:pPr>
        <w:pStyle w:val="FootnoteText"/>
        <w:ind w:left="142" w:hanging="142"/>
        <w:jc w:val="both"/>
        <w:rPr>
          <w:rFonts w:ascii="Arial" w:hAnsi="Arial" w:cs="Arial"/>
          <w:lang w:val="en-ZA"/>
        </w:rPr>
      </w:pPr>
      <w:r w:rsidRPr="00330F44">
        <w:rPr>
          <w:rStyle w:val="FootnoteReference"/>
          <w:rFonts w:ascii="Arial" w:hAnsi="Arial" w:cs="Arial"/>
        </w:rPr>
        <w:footnoteRef/>
      </w:r>
      <w:r w:rsidRPr="00330F44">
        <w:rPr>
          <w:rFonts w:ascii="Arial" w:hAnsi="Arial" w:cs="Arial"/>
        </w:rPr>
        <w:t xml:space="preserve"> </w:t>
      </w:r>
      <w:r w:rsidRPr="00330F44">
        <w:rPr>
          <w:rFonts w:ascii="Arial" w:hAnsi="Arial" w:cs="Arial"/>
          <w:i/>
        </w:rPr>
        <w:t>Minister of Safety and Security v Mahupelo Richwell Kulisesa</w:t>
      </w:r>
      <w:r w:rsidR="00075E68" w:rsidRPr="00330F44">
        <w:rPr>
          <w:rFonts w:ascii="Arial" w:hAnsi="Arial" w:cs="Arial"/>
        </w:rPr>
        <w:t xml:space="preserve"> (SA 7/</w:t>
      </w:r>
      <w:r w:rsidRPr="00330F44">
        <w:rPr>
          <w:rFonts w:ascii="Arial" w:hAnsi="Arial" w:cs="Arial"/>
        </w:rPr>
        <w:t>2017) [2019] NASC (28 February 2019)</w:t>
      </w:r>
      <w:r w:rsidR="00075E68" w:rsidRPr="00330F44">
        <w:rPr>
          <w:rFonts w:ascii="Arial" w:hAnsi="Arial" w:cs="Arial"/>
        </w:rPr>
        <w:t>.</w:t>
      </w:r>
    </w:p>
  </w:footnote>
  <w:footnote w:id="10">
    <w:p w14:paraId="4C52BBEF" w14:textId="5A0DB6A2" w:rsidR="00A422F2" w:rsidRPr="00075E68" w:rsidRDefault="00A422F2" w:rsidP="00075E68">
      <w:pPr>
        <w:pStyle w:val="FootnoteText"/>
        <w:jc w:val="both"/>
        <w:rPr>
          <w:rFonts w:ascii="Times New Roman" w:hAnsi="Times New Roman" w:cs="Times New Roman"/>
          <w:sz w:val="18"/>
          <w:szCs w:val="18"/>
        </w:rPr>
      </w:pPr>
      <w:r w:rsidRPr="00330F44">
        <w:rPr>
          <w:rStyle w:val="FootnoteReference"/>
          <w:rFonts w:ascii="Arial" w:hAnsi="Arial" w:cs="Arial"/>
        </w:rPr>
        <w:footnoteRef/>
      </w:r>
      <w:r w:rsidRPr="00330F44">
        <w:rPr>
          <w:rFonts w:ascii="Arial" w:hAnsi="Arial" w:cs="Arial"/>
        </w:rPr>
        <w:t xml:space="preserve"> </w:t>
      </w:r>
      <w:r w:rsidRPr="00330F44">
        <w:rPr>
          <w:rFonts w:ascii="Arial" w:hAnsi="Arial" w:cs="Arial"/>
          <w:i/>
        </w:rPr>
        <w:t xml:space="preserve">Neethling’s Law of Personality </w:t>
      </w:r>
      <w:r w:rsidRPr="00330F44">
        <w:rPr>
          <w:rFonts w:ascii="Arial" w:hAnsi="Arial" w:cs="Arial"/>
        </w:rPr>
        <w:t>(</w:t>
      </w:r>
      <w:r w:rsidR="00075E68" w:rsidRPr="00330F44">
        <w:rPr>
          <w:rFonts w:ascii="Arial" w:hAnsi="Arial" w:cs="Arial"/>
        </w:rPr>
        <w:t>Second</w:t>
      </w:r>
      <w:r w:rsidRPr="00330F44">
        <w:rPr>
          <w:rFonts w:ascii="Arial" w:hAnsi="Arial" w:cs="Arial"/>
        </w:rPr>
        <w:t xml:space="preserve"> Ed</w:t>
      </w:r>
      <w:r w:rsidR="00075E68" w:rsidRPr="00330F44">
        <w:rPr>
          <w:rFonts w:ascii="Arial" w:hAnsi="Arial" w:cs="Arial"/>
        </w:rPr>
        <w:t>ition</w:t>
      </w:r>
      <w:r w:rsidRPr="00330F44">
        <w:rPr>
          <w:rFonts w:ascii="Arial" w:hAnsi="Arial" w:cs="Arial"/>
        </w:rPr>
        <w:t>) p 181.</w:t>
      </w:r>
    </w:p>
  </w:footnote>
  <w:footnote w:id="11">
    <w:p w14:paraId="1334455C" w14:textId="26B72B9D" w:rsidR="003935BF" w:rsidRPr="003935BF" w:rsidRDefault="003935BF">
      <w:pPr>
        <w:pStyle w:val="FootnoteText"/>
        <w:rPr>
          <w:lang w:val="en-ZA"/>
        </w:rPr>
      </w:pPr>
      <w:r>
        <w:rPr>
          <w:rStyle w:val="FootnoteReference"/>
        </w:rPr>
        <w:footnoteRef/>
      </w:r>
      <w:r>
        <w:t xml:space="preserve"> </w:t>
      </w:r>
      <w:r w:rsidRPr="003935BF">
        <w:rPr>
          <w:rFonts w:ascii="Arial" w:hAnsi="Arial" w:cs="Arial"/>
          <w:i/>
          <w:szCs w:val="24"/>
        </w:rPr>
        <w:t xml:space="preserve">Aluminium City CC v Scandia Kitchens and Joinery (Pty) Ltd </w:t>
      </w:r>
      <w:r w:rsidRPr="003935BF">
        <w:rPr>
          <w:rFonts w:ascii="Arial" w:hAnsi="Arial" w:cs="Arial"/>
          <w:szCs w:val="24"/>
        </w:rPr>
        <w:t>2007 (2) NR 494 at 496 E-G</w:t>
      </w:r>
    </w:p>
  </w:footnote>
  <w:footnote w:id="12">
    <w:p w14:paraId="70551289" w14:textId="1EE778A2" w:rsidR="003935BF" w:rsidRPr="003935BF" w:rsidRDefault="003935BF">
      <w:pPr>
        <w:pStyle w:val="FootnoteText"/>
        <w:rPr>
          <w:lang w:val="en-ZA"/>
        </w:rPr>
      </w:pPr>
      <w:r>
        <w:rPr>
          <w:rStyle w:val="FootnoteReference"/>
        </w:rPr>
        <w:footnoteRef/>
      </w:r>
      <w:r>
        <w:t xml:space="preserve"> </w:t>
      </w:r>
      <w:r w:rsidRPr="003935BF">
        <w:rPr>
          <w:rFonts w:ascii="Arial" w:hAnsi="Arial" w:cs="Arial"/>
          <w:i/>
          <w:szCs w:val="24"/>
        </w:rPr>
        <w:t>Redoli v Elliston t/a Elliston Truck and Plaint</w:t>
      </w:r>
      <w:r w:rsidRPr="003935BF">
        <w:rPr>
          <w:rFonts w:ascii="Arial" w:hAnsi="Arial" w:cs="Arial"/>
          <w:szCs w:val="24"/>
        </w:rPr>
        <w:t xml:space="preserve"> 2002 NR 451</w:t>
      </w:r>
    </w:p>
  </w:footnote>
  <w:footnote w:id="13">
    <w:p w14:paraId="267C2E80" w14:textId="028B12B4" w:rsidR="003935BF" w:rsidRPr="003935BF" w:rsidRDefault="003935BF">
      <w:pPr>
        <w:pStyle w:val="FootnoteText"/>
        <w:rPr>
          <w:lang w:val="en-ZA"/>
        </w:rPr>
      </w:pPr>
      <w:r>
        <w:rPr>
          <w:rStyle w:val="FootnoteReference"/>
        </w:rPr>
        <w:footnoteRef/>
      </w:r>
      <w:r>
        <w:t xml:space="preserve"> </w:t>
      </w:r>
      <w:r w:rsidRPr="003935BF">
        <w:rPr>
          <w:rFonts w:ascii="Arial" w:hAnsi="Arial" w:cs="Arial"/>
          <w:i/>
          <w:szCs w:val="24"/>
        </w:rPr>
        <w:t xml:space="preserve">Stier and Another v Henke </w:t>
      </w:r>
      <w:r w:rsidRPr="003935BF">
        <w:rPr>
          <w:rFonts w:ascii="Arial" w:hAnsi="Arial" w:cs="Arial"/>
          <w:szCs w:val="24"/>
        </w:rPr>
        <w:t>2012 (1) NR 370 (SC)</w:t>
      </w:r>
    </w:p>
  </w:footnote>
  <w:footnote w:id="14">
    <w:p w14:paraId="3151A1BB" w14:textId="4404FD73" w:rsidR="00197A74" w:rsidRPr="00197A74" w:rsidRDefault="00197A74">
      <w:pPr>
        <w:pStyle w:val="FootnoteText"/>
        <w:rPr>
          <w:rFonts w:ascii="Arial" w:hAnsi="Arial" w:cs="Arial"/>
          <w:lang w:val="en-ZA"/>
        </w:rPr>
      </w:pPr>
      <w:r w:rsidRPr="00197A74">
        <w:rPr>
          <w:rStyle w:val="FootnoteReference"/>
          <w:rFonts w:ascii="Arial" w:hAnsi="Arial" w:cs="Arial"/>
        </w:rPr>
        <w:footnoteRef/>
      </w:r>
      <w:r w:rsidRPr="00197A74">
        <w:rPr>
          <w:rFonts w:ascii="Arial" w:hAnsi="Arial" w:cs="Arial"/>
        </w:rPr>
        <w:t xml:space="preserve"> </w:t>
      </w:r>
      <w:r w:rsidRPr="00197A74">
        <w:rPr>
          <w:rFonts w:ascii="Arial" w:hAnsi="Arial" w:cs="Arial"/>
          <w:i/>
        </w:rPr>
        <w:t xml:space="preserve">Abner v K L Construction and Another </w:t>
      </w:r>
      <w:r w:rsidRPr="00197A74">
        <w:rPr>
          <w:rFonts w:ascii="Arial" w:hAnsi="Arial" w:cs="Arial"/>
        </w:rPr>
        <w:t>(I 1676-2011) [2013] NAHCMD 139 (27 May 2013)</w:t>
      </w:r>
    </w:p>
  </w:footnote>
  <w:footnote w:id="15">
    <w:p w14:paraId="27AB2FEE" w14:textId="79DCE137" w:rsidR="00197A74" w:rsidRPr="00197A74" w:rsidRDefault="00197A74">
      <w:pPr>
        <w:pStyle w:val="FootnoteText"/>
        <w:rPr>
          <w:lang w:val="en-ZA"/>
        </w:rPr>
      </w:pPr>
      <w:r>
        <w:rPr>
          <w:rStyle w:val="FootnoteReference"/>
        </w:rPr>
        <w:footnoteRef/>
      </w:r>
      <w:r w:rsidRPr="00197A74">
        <w:t xml:space="preserve"> </w:t>
      </w:r>
      <w:r w:rsidRPr="00197A74">
        <w:rPr>
          <w:rFonts w:ascii="Arial" w:hAnsi="Arial" w:cs="Arial"/>
          <w:i/>
        </w:rPr>
        <w:t>Lazarus v Rand Steam Laundries</w:t>
      </w:r>
      <w:r w:rsidRPr="00197A74">
        <w:rPr>
          <w:rFonts w:ascii="Arial" w:hAnsi="Arial" w:cs="Arial"/>
        </w:rPr>
        <w:t xml:space="preserve"> (1946) (Pty) Ltd 1952 (3) SA 49 (T)</w:t>
      </w:r>
    </w:p>
  </w:footnote>
  <w:footnote w:id="16">
    <w:p w14:paraId="5228A5AF" w14:textId="40796DB1" w:rsidR="00197A74" w:rsidRPr="00197A74" w:rsidRDefault="00197A74">
      <w:pPr>
        <w:pStyle w:val="FootnoteText"/>
        <w:rPr>
          <w:lang w:val="en-ZA"/>
        </w:rPr>
      </w:pPr>
      <w:r>
        <w:rPr>
          <w:rStyle w:val="FootnoteReference"/>
        </w:rPr>
        <w:footnoteRef/>
      </w:r>
      <w:r>
        <w:t xml:space="preserve"> </w:t>
      </w:r>
      <w:r w:rsidRPr="00197A74">
        <w:rPr>
          <w:rFonts w:ascii="Arial" w:hAnsi="Arial" w:cs="Arial"/>
          <w:i/>
        </w:rPr>
        <w:t>Hersman v Shapiro &amp; Co</w:t>
      </w:r>
      <w:r w:rsidRPr="00197A74">
        <w:rPr>
          <w:rFonts w:ascii="Arial" w:hAnsi="Arial" w:cs="Arial"/>
        </w:rPr>
        <w:t xml:space="preserve"> 1926 TPD 367</w:t>
      </w:r>
    </w:p>
  </w:footnote>
  <w:footnote w:id="17">
    <w:p w14:paraId="1D009F96" w14:textId="1FC1EB15" w:rsidR="00A422F2" w:rsidRPr="00075E68" w:rsidRDefault="00A422F2">
      <w:pPr>
        <w:pStyle w:val="FootnoteText"/>
        <w:rPr>
          <w:rFonts w:ascii="Arial" w:hAnsi="Arial" w:cs="Arial"/>
          <w:sz w:val="18"/>
          <w:szCs w:val="18"/>
          <w:lang w:val="en-ZA"/>
        </w:rPr>
      </w:pPr>
      <w:r w:rsidRPr="00075E68">
        <w:rPr>
          <w:rStyle w:val="FootnoteReference"/>
          <w:rFonts w:ascii="Arial" w:hAnsi="Arial" w:cs="Arial"/>
          <w:sz w:val="18"/>
          <w:szCs w:val="18"/>
        </w:rPr>
        <w:footnoteRef/>
      </w:r>
      <w:r w:rsidRPr="00075E68">
        <w:rPr>
          <w:rFonts w:ascii="Arial" w:hAnsi="Arial" w:cs="Arial"/>
          <w:sz w:val="18"/>
          <w:szCs w:val="18"/>
        </w:rPr>
        <w:t xml:space="preserve"> </w:t>
      </w:r>
      <w:r w:rsidRPr="00075E68">
        <w:rPr>
          <w:rFonts w:ascii="Arial" w:hAnsi="Arial" w:cs="Arial"/>
          <w:sz w:val="18"/>
          <w:szCs w:val="18"/>
          <w:lang w:val="en-ZA"/>
        </w:rPr>
        <w:t xml:space="preserve">Para 83 of the </w:t>
      </w:r>
      <w:r w:rsidR="00075E68">
        <w:rPr>
          <w:rFonts w:ascii="Arial" w:hAnsi="Arial" w:cs="Arial"/>
          <w:sz w:val="18"/>
          <w:szCs w:val="18"/>
          <w:lang w:val="en-ZA"/>
        </w:rPr>
        <w:t>r</w:t>
      </w:r>
      <w:r w:rsidRPr="00075E68">
        <w:rPr>
          <w:rFonts w:ascii="Arial" w:hAnsi="Arial" w:cs="Arial"/>
          <w:sz w:val="18"/>
          <w:szCs w:val="18"/>
          <w:lang w:val="en-ZA"/>
        </w:rPr>
        <w:t xml:space="preserve">egional </w:t>
      </w:r>
      <w:r w:rsidR="00075E68">
        <w:rPr>
          <w:rFonts w:ascii="Arial" w:hAnsi="Arial" w:cs="Arial"/>
          <w:sz w:val="18"/>
          <w:szCs w:val="18"/>
          <w:lang w:val="en-ZA"/>
        </w:rPr>
        <w:t>v</w:t>
      </w:r>
      <w:r w:rsidRPr="00075E68">
        <w:rPr>
          <w:rFonts w:ascii="Arial" w:hAnsi="Arial" w:cs="Arial"/>
          <w:sz w:val="18"/>
          <w:szCs w:val="18"/>
          <w:lang w:val="en-ZA"/>
        </w:rPr>
        <w:t>ourt judgment</w:t>
      </w:r>
      <w:r w:rsidR="00075E68">
        <w:rPr>
          <w:rFonts w:ascii="Arial" w:hAnsi="Arial" w:cs="Arial"/>
          <w:sz w:val="18"/>
          <w:szCs w:val="18"/>
          <w:lang w:val="en-ZA"/>
        </w:rPr>
        <w:t>,</w:t>
      </w:r>
      <w:r w:rsidRPr="00075E68">
        <w:rPr>
          <w:rFonts w:ascii="Arial" w:hAnsi="Arial" w:cs="Arial"/>
          <w:sz w:val="18"/>
          <w:szCs w:val="18"/>
          <w:lang w:val="en-ZA"/>
        </w:rPr>
        <w:t xml:space="preserve"> </w:t>
      </w:r>
      <w:r w:rsidRPr="00075E68">
        <w:rPr>
          <w:rFonts w:ascii="Arial" w:hAnsi="Arial" w:cs="Arial"/>
          <w:i/>
          <w:iCs/>
          <w:sz w:val="18"/>
          <w:szCs w:val="18"/>
          <w:lang w:val="en-ZA"/>
        </w:rPr>
        <w:t>S v Amon Fillemon Siyamba</w:t>
      </w:r>
      <w:r w:rsidR="00075E68">
        <w:rPr>
          <w:rFonts w:ascii="Arial" w:hAnsi="Arial" w:cs="Arial"/>
          <w:sz w:val="18"/>
          <w:szCs w:val="18"/>
          <w:lang w:val="en-ZA"/>
        </w:rPr>
        <w:t xml:space="preserve"> and 6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33F"/>
    <w:multiLevelType w:val="hybridMultilevel"/>
    <w:tmpl w:val="A28EB112"/>
    <w:lvl w:ilvl="0" w:tplc="8A22B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C87EBC"/>
    <w:multiLevelType w:val="hybridMultilevel"/>
    <w:tmpl w:val="F7728734"/>
    <w:lvl w:ilvl="0" w:tplc="8A22B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6BD5BCC"/>
    <w:multiLevelType w:val="hybridMultilevel"/>
    <w:tmpl w:val="B212052A"/>
    <w:lvl w:ilvl="0" w:tplc="8A22B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BA4618"/>
    <w:multiLevelType w:val="hybridMultilevel"/>
    <w:tmpl w:val="742A0A0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758701F"/>
    <w:multiLevelType w:val="hybridMultilevel"/>
    <w:tmpl w:val="ACB04E6A"/>
    <w:lvl w:ilvl="0" w:tplc="025E3582">
      <w:start w:val="1"/>
      <w:numFmt w:val="decimal"/>
      <w:lvlText w:val="[%1]"/>
      <w:lvlJc w:val="left"/>
      <w:pPr>
        <w:ind w:left="720" w:hanging="360"/>
      </w:pPr>
      <w:rPr>
        <w:rFonts w:ascii="Arial" w:hAnsi="Arial" w:cs="Arial" w:hint="default"/>
        <w:b w:val="0"/>
        <w:i w:val="0"/>
        <w:sz w:val="22"/>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1C614D7"/>
    <w:multiLevelType w:val="hybridMultilevel"/>
    <w:tmpl w:val="6BCE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A1813"/>
    <w:multiLevelType w:val="hybridMultilevel"/>
    <w:tmpl w:val="41A83C1C"/>
    <w:lvl w:ilvl="0" w:tplc="7B226164">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23"/>
    <w:rsid w:val="00054B6E"/>
    <w:rsid w:val="000655C5"/>
    <w:rsid w:val="00075E68"/>
    <w:rsid w:val="00077104"/>
    <w:rsid w:val="000B4774"/>
    <w:rsid w:val="000C3D57"/>
    <w:rsid w:val="000D140F"/>
    <w:rsid w:val="0010770C"/>
    <w:rsid w:val="00143F48"/>
    <w:rsid w:val="001567A1"/>
    <w:rsid w:val="00176E08"/>
    <w:rsid w:val="001932E3"/>
    <w:rsid w:val="00197A74"/>
    <w:rsid w:val="001C5737"/>
    <w:rsid w:val="001D36D4"/>
    <w:rsid w:val="001D5C02"/>
    <w:rsid w:val="001E5496"/>
    <w:rsid w:val="001E68BC"/>
    <w:rsid w:val="00243EEB"/>
    <w:rsid w:val="002468CA"/>
    <w:rsid w:val="00297007"/>
    <w:rsid w:val="002B0D4D"/>
    <w:rsid w:val="00330F44"/>
    <w:rsid w:val="00362AF6"/>
    <w:rsid w:val="003935BF"/>
    <w:rsid w:val="003A43F2"/>
    <w:rsid w:val="003D3401"/>
    <w:rsid w:val="003D55F0"/>
    <w:rsid w:val="00450879"/>
    <w:rsid w:val="00460908"/>
    <w:rsid w:val="004E2504"/>
    <w:rsid w:val="00504C92"/>
    <w:rsid w:val="00515D6B"/>
    <w:rsid w:val="00535426"/>
    <w:rsid w:val="0058438C"/>
    <w:rsid w:val="005B30E8"/>
    <w:rsid w:val="005B492C"/>
    <w:rsid w:val="006C2B5C"/>
    <w:rsid w:val="0071566F"/>
    <w:rsid w:val="00716193"/>
    <w:rsid w:val="00731656"/>
    <w:rsid w:val="0076793A"/>
    <w:rsid w:val="007E5CA6"/>
    <w:rsid w:val="0087357A"/>
    <w:rsid w:val="008D062C"/>
    <w:rsid w:val="008E4946"/>
    <w:rsid w:val="00917464"/>
    <w:rsid w:val="00937845"/>
    <w:rsid w:val="00944915"/>
    <w:rsid w:val="009551D0"/>
    <w:rsid w:val="009645C9"/>
    <w:rsid w:val="009A29DE"/>
    <w:rsid w:val="009A522C"/>
    <w:rsid w:val="00A0534D"/>
    <w:rsid w:val="00A11576"/>
    <w:rsid w:val="00A422F2"/>
    <w:rsid w:val="00A57219"/>
    <w:rsid w:val="00A6105B"/>
    <w:rsid w:val="00A64021"/>
    <w:rsid w:val="00A93B23"/>
    <w:rsid w:val="00B00155"/>
    <w:rsid w:val="00B05486"/>
    <w:rsid w:val="00B14019"/>
    <w:rsid w:val="00C00912"/>
    <w:rsid w:val="00CD3736"/>
    <w:rsid w:val="00E43EB9"/>
    <w:rsid w:val="00E47086"/>
    <w:rsid w:val="00E5739C"/>
    <w:rsid w:val="00E70437"/>
    <w:rsid w:val="00E86461"/>
    <w:rsid w:val="00EC6300"/>
    <w:rsid w:val="00F05237"/>
    <w:rsid w:val="00F40F41"/>
    <w:rsid w:val="00F76BA7"/>
    <w:rsid w:val="00F771F2"/>
    <w:rsid w:val="00FB5C79"/>
    <w:rsid w:val="00FF1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1393"/>
  <w15:chartTrackingRefBased/>
  <w15:docId w15:val="{20B45508-1FD8-42D7-A535-6D852DB9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00912"/>
    <w:pPr>
      <w:spacing w:after="0" w:line="240" w:lineRule="auto"/>
      <w:jc w:val="center"/>
    </w:pPr>
    <w:rPr>
      <w:rFonts w:ascii="Times New Roman" w:eastAsia="Times New Roman" w:hAnsi="Times New Roman" w:cs="Times New Roman"/>
      <w:szCs w:val="24"/>
      <w:lang w:val="en-GB"/>
    </w:rPr>
  </w:style>
  <w:style w:type="character" w:customStyle="1" w:styleId="BodyTextChar">
    <w:name w:val="Body Text Char"/>
    <w:basedOn w:val="DefaultParagraphFont"/>
    <w:link w:val="BodyText"/>
    <w:semiHidden/>
    <w:rsid w:val="00C009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1619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16193"/>
    <w:rPr>
      <w:lang w:val="en-US"/>
    </w:rPr>
  </w:style>
  <w:style w:type="paragraph" w:styleId="NoSpacing">
    <w:name w:val="No Spacing"/>
    <w:uiPriority w:val="1"/>
    <w:qFormat/>
    <w:rsid w:val="00054B6E"/>
    <w:pPr>
      <w:spacing w:after="0" w:line="240" w:lineRule="auto"/>
    </w:pPr>
    <w:rPr>
      <w:rFonts w:ascii="Calibri" w:eastAsia="Calibri" w:hAnsi="Calibri" w:cs="Times New Roman"/>
      <w:sz w:val="22"/>
    </w:rPr>
  </w:style>
  <w:style w:type="paragraph" w:styleId="ListParagraph">
    <w:name w:val="List Paragraph"/>
    <w:basedOn w:val="Normal"/>
    <w:link w:val="ListParagraphChar"/>
    <w:uiPriority w:val="34"/>
    <w:qFormat/>
    <w:rsid w:val="00A11576"/>
    <w:pPr>
      <w:ind w:left="720"/>
      <w:contextualSpacing/>
    </w:pPr>
  </w:style>
  <w:style w:type="character" w:customStyle="1" w:styleId="ListParagraphChar">
    <w:name w:val="List Paragraph Char"/>
    <w:basedOn w:val="DefaultParagraphFont"/>
    <w:link w:val="ListParagraph"/>
    <w:uiPriority w:val="34"/>
    <w:rsid w:val="005B492C"/>
  </w:style>
  <w:style w:type="paragraph" w:styleId="FootnoteText">
    <w:name w:val="footnote text"/>
    <w:basedOn w:val="Normal"/>
    <w:link w:val="FootnoteTextChar"/>
    <w:uiPriority w:val="99"/>
    <w:unhideWhenUsed/>
    <w:rsid w:val="008E4946"/>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8E4946"/>
    <w:rPr>
      <w:rFonts w:asciiTheme="minorHAnsi" w:hAnsiTheme="minorHAnsi"/>
      <w:sz w:val="20"/>
      <w:szCs w:val="20"/>
      <w:lang w:val="en-US"/>
    </w:rPr>
  </w:style>
  <w:style w:type="character" w:styleId="FootnoteReference">
    <w:name w:val="footnote reference"/>
    <w:basedOn w:val="DefaultParagraphFont"/>
    <w:uiPriority w:val="99"/>
    <w:unhideWhenUsed/>
    <w:rsid w:val="008E4946"/>
    <w:rPr>
      <w:vertAlign w:val="superscript"/>
    </w:rPr>
  </w:style>
  <w:style w:type="character" w:styleId="Strong">
    <w:name w:val="Strong"/>
    <w:basedOn w:val="DefaultParagraphFont"/>
    <w:uiPriority w:val="22"/>
    <w:qFormat/>
    <w:rsid w:val="008E4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2019-07-24T18:30:00+00:00</Judgment_x0020_Date>
    <Year xmlns="c1afb1bd-f2fb-40fd-9abb-aea55b4d7662">2019</Year>
  </documentManagement>
</p:properties>
</file>

<file path=customXml/itemProps1.xml><?xml version="1.0" encoding="utf-8"?>
<ds:datastoreItem xmlns:ds="http://schemas.openxmlformats.org/officeDocument/2006/customXml" ds:itemID="{EEE42E82-DC24-4CA0-B9D4-F1DC85481DCD}"/>
</file>

<file path=customXml/itemProps2.xml><?xml version="1.0" encoding="utf-8"?>
<ds:datastoreItem xmlns:ds="http://schemas.openxmlformats.org/officeDocument/2006/customXml" ds:itemID="{C7CB052C-E570-4FC2-A4EB-66201D5525FC}"/>
</file>

<file path=customXml/itemProps3.xml><?xml version="1.0" encoding="utf-8"?>
<ds:datastoreItem xmlns:ds="http://schemas.openxmlformats.org/officeDocument/2006/customXml" ds:itemID="{73ED4E1F-2BEC-49C3-A7F7-9965EBADEB41}"/>
</file>

<file path=customXml/itemProps4.xml><?xml version="1.0" encoding="utf-8"?>
<ds:datastoreItem xmlns:ds="http://schemas.openxmlformats.org/officeDocument/2006/customXml" ds:itemID="{8F2B00C6-8983-4758-817D-DD413E8A8AB1}"/>
</file>

<file path=docProps/app.xml><?xml version="1.0" encoding="utf-8"?>
<Properties xmlns="http://schemas.openxmlformats.org/officeDocument/2006/extended-properties" xmlns:vt="http://schemas.openxmlformats.org/officeDocument/2006/docPropsVTypes">
  <Template>Normal</Template>
  <TotalTime>0</TotalTime>
  <Pages>12</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Dalon Quickfall</dc:creator>
  <cp:keywords/>
  <dc:description/>
  <cp:lastModifiedBy>Lotta N. Ambunda</cp:lastModifiedBy>
  <cp:revision>2</cp:revision>
  <dcterms:created xsi:type="dcterms:W3CDTF">2019-07-31T09:31:00Z</dcterms:created>
  <dcterms:modified xsi:type="dcterms:W3CDTF">2019-07-31T09:31:00Z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