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309" w:rsidRPr="00C50309" w:rsidRDefault="00C50309" w:rsidP="00C50309">
      <w:pPr>
        <w:jc w:val="center"/>
        <w:rPr>
          <w:rFonts w:ascii="Arial" w:eastAsia="Calibri" w:hAnsi="Arial" w:cs="Arial"/>
          <w:b/>
          <w:noProof/>
          <w:sz w:val="24"/>
          <w:szCs w:val="24"/>
          <w:lang w:val="en-US"/>
        </w:rPr>
      </w:pPr>
      <w:bookmarkStart w:id="0" w:name="_GoBack"/>
      <w:bookmarkEnd w:id="0"/>
      <w:r w:rsidRPr="00C50309">
        <w:rPr>
          <w:rFonts w:ascii="Arial" w:eastAsia="Calibri" w:hAnsi="Arial" w:cs="Arial"/>
          <w:b/>
          <w:noProof/>
          <w:sz w:val="24"/>
          <w:szCs w:val="24"/>
          <w:lang w:val="en-US"/>
        </w:rPr>
        <w:t>REPUBLIC OF NAMIBIA</w:t>
      </w:r>
    </w:p>
    <w:p w:rsidR="00C50309" w:rsidRPr="00C50309" w:rsidRDefault="00C50309" w:rsidP="00C50309">
      <w:pPr>
        <w:jc w:val="center"/>
        <w:rPr>
          <w:rFonts w:ascii="Arial" w:eastAsia="MS Mincho" w:hAnsi="Arial" w:cs="Arial"/>
          <w:b/>
          <w:sz w:val="24"/>
          <w:szCs w:val="24"/>
        </w:rPr>
      </w:pPr>
      <w:r w:rsidRPr="00C50309">
        <w:rPr>
          <w:rFonts w:ascii="Calibri" w:eastAsia="Calibri" w:hAnsi="Calibri"/>
          <w:b/>
          <w:noProof/>
          <w:sz w:val="32"/>
          <w:szCs w:val="32"/>
          <w:lang w:eastAsia="en-GB"/>
        </w:rPr>
        <w:drawing>
          <wp:inline distT="0" distB="0" distL="0" distR="0" wp14:anchorId="0FD49896" wp14:editId="69EE6E5C">
            <wp:extent cx="1273175" cy="1326515"/>
            <wp:effectExtent l="0" t="0" r="0" b="0"/>
            <wp:docPr id="1" name="Picture 2" descr="Coat of Arm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3175" cy="1326515"/>
                    </a:xfrm>
                    <a:prstGeom prst="rect">
                      <a:avLst/>
                    </a:prstGeom>
                    <a:noFill/>
                    <a:ln>
                      <a:noFill/>
                    </a:ln>
                  </pic:spPr>
                </pic:pic>
              </a:graphicData>
            </a:graphic>
          </wp:inline>
        </w:drawing>
      </w:r>
    </w:p>
    <w:p w:rsidR="00C50309" w:rsidRPr="00C50309" w:rsidRDefault="00C50309" w:rsidP="00C50309">
      <w:pPr>
        <w:jc w:val="center"/>
        <w:rPr>
          <w:rFonts w:ascii="Arial" w:eastAsia="MS Mincho" w:hAnsi="Arial" w:cs="Arial"/>
          <w:b/>
          <w:sz w:val="24"/>
          <w:szCs w:val="24"/>
        </w:rPr>
      </w:pPr>
    </w:p>
    <w:p w:rsidR="00C50309" w:rsidRPr="00C50309" w:rsidRDefault="00C50309" w:rsidP="00C50309">
      <w:pPr>
        <w:jc w:val="center"/>
        <w:rPr>
          <w:rFonts w:ascii="Arial" w:eastAsia="MS Mincho" w:hAnsi="Arial" w:cs="Arial"/>
          <w:b/>
          <w:sz w:val="24"/>
          <w:szCs w:val="24"/>
        </w:rPr>
      </w:pPr>
      <w:r w:rsidRPr="00C50309">
        <w:rPr>
          <w:rFonts w:ascii="Arial" w:eastAsia="MS Mincho" w:hAnsi="Arial" w:cs="Arial"/>
          <w:b/>
          <w:sz w:val="24"/>
          <w:szCs w:val="24"/>
        </w:rPr>
        <w:t>HIGH COURT OF NAMIBIA, MAIN DIVISION, WINDHOEK</w:t>
      </w:r>
    </w:p>
    <w:p w:rsidR="00C50309" w:rsidRPr="00C50309" w:rsidRDefault="00C50309" w:rsidP="00C50309">
      <w:pPr>
        <w:jc w:val="center"/>
        <w:rPr>
          <w:rFonts w:ascii="Arial" w:eastAsia="MS Mincho" w:hAnsi="Arial" w:cs="Arial"/>
          <w:b/>
          <w:sz w:val="24"/>
          <w:szCs w:val="24"/>
        </w:rPr>
      </w:pPr>
    </w:p>
    <w:p w:rsidR="00C50309" w:rsidRPr="00C50309" w:rsidRDefault="00C50309" w:rsidP="00C50309">
      <w:pPr>
        <w:jc w:val="center"/>
        <w:rPr>
          <w:rFonts w:ascii="Arial" w:eastAsia="MS Mincho" w:hAnsi="Arial" w:cs="Arial"/>
          <w:b/>
          <w:sz w:val="24"/>
          <w:szCs w:val="24"/>
        </w:rPr>
      </w:pPr>
      <w:r w:rsidRPr="00C50309">
        <w:rPr>
          <w:rFonts w:ascii="Arial" w:eastAsia="MS Mincho" w:hAnsi="Arial" w:cs="Arial"/>
          <w:b/>
          <w:sz w:val="24"/>
          <w:szCs w:val="24"/>
        </w:rPr>
        <w:t xml:space="preserve">RULING </w:t>
      </w:r>
      <w:r w:rsidRPr="00C50309">
        <w:rPr>
          <w:rFonts w:ascii="Arial" w:eastAsia="MS Mincho" w:hAnsi="Arial" w:cs="Arial"/>
          <w:b/>
          <w:i/>
          <w:sz w:val="24"/>
          <w:szCs w:val="24"/>
        </w:rPr>
        <w:t>I.T.O.</w:t>
      </w:r>
      <w:r w:rsidRPr="00C50309">
        <w:rPr>
          <w:rFonts w:ascii="Arial" w:eastAsia="MS Mincho" w:hAnsi="Arial" w:cs="Arial"/>
          <w:b/>
          <w:sz w:val="24"/>
          <w:szCs w:val="24"/>
        </w:rPr>
        <w:t xml:space="preserve"> PRACTICE DIRECTIVE 61</w:t>
      </w:r>
    </w:p>
    <w:p w:rsidR="00C50309" w:rsidRPr="00C50309" w:rsidRDefault="00C50309" w:rsidP="00C50309">
      <w:pPr>
        <w:jc w:val="center"/>
        <w:rPr>
          <w:rFonts w:ascii="Arial" w:eastAsia="MS Mincho" w:hAnsi="Arial" w:cs="Arial"/>
          <w:b/>
          <w:sz w:val="24"/>
          <w:szCs w:val="24"/>
        </w:rPr>
      </w:pPr>
    </w:p>
    <w:p w:rsidR="00C50309" w:rsidRPr="00C50309" w:rsidRDefault="00C50309" w:rsidP="00C50309">
      <w:pPr>
        <w:jc w:val="center"/>
        <w:rPr>
          <w:rFonts w:ascii="Arial" w:eastAsia="MS Mincho" w:hAnsi="Arial" w:cs="Arial"/>
          <w:sz w:val="24"/>
          <w:szCs w:val="24"/>
        </w:rPr>
      </w:pPr>
      <w:r w:rsidRPr="00C50309">
        <w:rPr>
          <w:rFonts w:ascii="Arial" w:eastAsia="MS Mincho" w:hAnsi="Arial" w:cs="Arial"/>
          <w:sz w:val="24"/>
          <w:szCs w:val="24"/>
        </w:rPr>
        <w:t xml:space="preserve">                                                                                             </w:t>
      </w:r>
    </w:p>
    <w:p w:rsidR="00C50309" w:rsidRPr="00C50309" w:rsidRDefault="00C50309" w:rsidP="00C50309">
      <w:pPr>
        <w:jc w:val="center"/>
        <w:rPr>
          <w:rFonts w:ascii="Arial" w:eastAsia="MS Mincho" w:hAnsi="Arial" w:cs="Arial"/>
          <w:b/>
          <w:sz w:val="24"/>
          <w:szCs w:val="24"/>
        </w:rPr>
      </w:pPr>
      <w:r w:rsidRPr="00C50309">
        <w:rPr>
          <w:rFonts w:ascii="Arial" w:eastAsia="MS Mincho" w:hAnsi="Arial" w:cs="Arial"/>
          <w:sz w:val="24"/>
          <w:szCs w:val="24"/>
        </w:rPr>
        <w:t xml:space="preserve">                                              </w:t>
      </w:r>
      <w:r>
        <w:rPr>
          <w:rFonts w:ascii="Arial" w:eastAsia="MS Mincho" w:hAnsi="Arial" w:cs="Arial"/>
          <w:sz w:val="24"/>
          <w:szCs w:val="24"/>
        </w:rPr>
        <w:t xml:space="preserve">                  </w:t>
      </w:r>
      <w:r w:rsidRPr="00C50309">
        <w:rPr>
          <w:rFonts w:ascii="Arial" w:eastAsia="MS Mincho" w:hAnsi="Arial" w:cs="Arial"/>
          <w:sz w:val="24"/>
          <w:szCs w:val="24"/>
        </w:rPr>
        <w:t xml:space="preserve">CASE NO.  </w:t>
      </w:r>
      <w:r>
        <w:rPr>
          <w:rFonts w:ascii="Arial" w:eastAsia="MS Mincho" w:hAnsi="Arial" w:cs="Arial"/>
          <w:sz w:val="24"/>
          <w:szCs w:val="24"/>
        </w:rPr>
        <w:t>HC-MD-CIV-ACT-CON-2017/03090</w:t>
      </w:r>
    </w:p>
    <w:p w:rsidR="00C50309" w:rsidRDefault="00C50309" w:rsidP="00EB5F46">
      <w:pPr>
        <w:spacing w:line="360" w:lineRule="auto"/>
        <w:jc w:val="both"/>
        <w:rPr>
          <w:rFonts w:ascii="Arial" w:hAnsi="Arial" w:cs="Arial"/>
          <w:sz w:val="24"/>
          <w:szCs w:val="24"/>
        </w:rPr>
      </w:pPr>
    </w:p>
    <w:p w:rsidR="00EB5F46" w:rsidRDefault="00EB5F46" w:rsidP="00EB5F46">
      <w:pPr>
        <w:spacing w:line="360" w:lineRule="auto"/>
        <w:jc w:val="both"/>
        <w:rPr>
          <w:rFonts w:ascii="Arial" w:hAnsi="Arial" w:cs="Arial"/>
          <w:sz w:val="24"/>
          <w:szCs w:val="24"/>
        </w:rPr>
      </w:pPr>
      <w:r w:rsidRPr="00473A63">
        <w:rPr>
          <w:rFonts w:ascii="Arial" w:hAnsi="Arial" w:cs="Arial"/>
          <w:sz w:val="24"/>
          <w:szCs w:val="24"/>
        </w:rPr>
        <w:t>In the matter between:</w:t>
      </w:r>
    </w:p>
    <w:p w:rsidR="00EB5F46" w:rsidRDefault="00EB5F46" w:rsidP="00EB5F46">
      <w:pPr>
        <w:tabs>
          <w:tab w:val="right" w:pos="9498"/>
        </w:tabs>
        <w:jc w:val="both"/>
        <w:rPr>
          <w:rFonts w:ascii="Arial" w:hAnsi="Arial" w:cs="Arial"/>
          <w:sz w:val="24"/>
          <w:szCs w:val="24"/>
        </w:rPr>
      </w:pPr>
    </w:p>
    <w:p w:rsidR="00EB5F46" w:rsidRPr="00E44AA4" w:rsidRDefault="00EB5F46" w:rsidP="00EB5F46">
      <w:pPr>
        <w:tabs>
          <w:tab w:val="left" w:pos="1134"/>
          <w:tab w:val="right" w:pos="9498"/>
        </w:tabs>
        <w:spacing w:line="276" w:lineRule="auto"/>
        <w:ind w:right="-29"/>
        <w:rPr>
          <w:rFonts w:ascii="Arial" w:hAnsi="Arial" w:cs="Arial"/>
          <w:b/>
          <w:sz w:val="24"/>
          <w:szCs w:val="24"/>
        </w:rPr>
      </w:pPr>
      <w:r>
        <w:rPr>
          <w:rFonts w:ascii="Arial" w:hAnsi="Arial" w:cs="Arial"/>
          <w:b/>
          <w:sz w:val="24"/>
          <w:szCs w:val="24"/>
        </w:rPr>
        <w:t>FIRST NATIONAL BANK OF NAMIBIA LIMITED</w:t>
      </w:r>
      <w:r>
        <w:rPr>
          <w:rFonts w:ascii="Arial" w:hAnsi="Arial" w:cs="Arial"/>
          <w:b/>
          <w:sz w:val="24"/>
          <w:szCs w:val="24"/>
        </w:rPr>
        <w:tab/>
      </w:r>
      <w:r w:rsidR="00C50309">
        <w:rPr>
          <w:rFonts w:ascii="Arial" w:hAnsi="Arial" w:cs="Arial"/>
          <w:b/>
          <w:sz w:val="24"/>
          <w:szCs w:val="24"/>
        </w:rPr>
        <w:t>APPLICANT</w:t>
      </w:r>
    </w:p>
    <w:p w:rsidR="00EB5F46" w:rsidRPr="00E44AA4" w:rsidRDefault="00EB5F46" w:rsidP="00EB5F46">
      <w:pPr>
        <w:tabs>
          <w:tab w:val="left" w:pos="7371"/>
          <w:tab w:val="right" w:pos="9498"/>
        </w:tabs>
        <w:spacing w:line="276" w:lineRule="auto"/>
        <w:ind w:right="-29"/>
        <w:rPr>
          <w:rFonts w:ascii="Arial" w:hAnsi="Arial" w:cs="Arial"/>
          <w:b/>
          <w:sz w:val="24"/>
          <w:szCs w:val="24"/>
        </w:rPr>
      </w:pPr>
    </w:p>
    <w:p w:rsidR="00EB5F46" w:rsidRPr="00235F4C" w:rsidRDefault="00EB5F46" w:rsidP="00EB5F46">
      <w:pPr>
        <w:tabs>
          <w:tab w:val="left" w:pos="7371"/>
          <w:tab w:val="right" w:pos="9498"/>
        </w:tabs>
        <w:spacing w:line="276" w:lineRule="auto"/>
        <w:ind w:right="-29"/>
        <w:rPr>
          <w:rFonts w:ascii="Arial" w:hAnsi="Arial" w:cs="Arial"/>
          <w:sz w:val="24"/>
          <w:szCs w:val="24"/>
        </w:rPr>
      </w:pPr>
      <w:r w:rsidRPr="00235F4C">
        <w:rPr>
          <w:rFonts w:ascii="Arial" w:hAnsi="Arial" w:cs="Arial"/>
          <w:sz w:val="24"/>
          <w:szCs w:val="24"/>
        </w:rPr>
        <w:t>and</w:t>
      </w:r>
    </w:p>
    <w:p w:rsidR="00EB5F46" w:rsidRPr="00E44AA4" w:rsidRDefault="00EB5F46" w:rsidP="00EB5F46">
      <w:pPr>
        <w:tabs>
          <w:tab w:val="left" w:pos="7371"/>
          <w:tab w:val="right" w:pos="9498"/>
        </w:tabs>
        <w:spacing w:line="276" w:lineRule="auto"/>
        <w:ind w:right="-29"/>
        <w:rPr>
          <w:rFonts w:ascii="Arial" w:hAnsi="Arial" w:cs="Arial"/>
          <w:b/>
          <w:sz w:val="24"/>
          <w:szCs w:val="24"/>
        </w:rPr>
      </w:pPr>
    </w:p>
    <w:p w:rsidR="00EB5F46" w:rsidRPr="00C95193" w:rsidRDefault="00EB5F46" w:rsidP="00EB5F46">
      <w:pPr>
        <w:tabs>
          <w:tab w:val="right" w:pos="9498"/>
        </w:tabs>
        <w:spacing w:line="360" w:lineRule="auto"/>
        <w:rPr>
          <w:rFonts w:ascii="Arial" w:hAnsi="Arial" w:cs="Arial"/>
          <w:b/>
          <w:sz w:val="24"/>
          <w:szCs w:val="24"/>
        </w:rPr>
      </w:pPr>
      <w:r w:rsidRPr="00C95193">
        <w:rPr>
          <w:rFonts w:ascii="Arial" w:hAnsi="Arial" w:cs="Arial"/>
          <w:b/>
          <w:sz w:val="24"/>
          <w:szCs w:val="24"/>
        </w:rPr>
        <w:t>TUYE PROPERTY INVESTMENTS SIX (PTY) LTD</w:t>
      </w:r>
      <w:r w:rsidRPr="00C95193">
        <w:rPr>
          <w:rFonts w:ascii="Arial" w:hAnsi="Arial" w:cs="Arial"/>
          <w:b/>
          <w:sz w:val="24"/>
          <w:szCs w:val="24"/>
        </w:rPr>
        <w:tab/>
        <w:t>1</w:t>
      </w:r>
      <w:r w:rsidRPr="00C95193">
        <w:rPr>
          <w:rFonts w:ascii="Arial" w:hAnsi="Arial" w:cs="Arial"/>
          <w:b/>
          <w:sz w:val="24"/>
          <w:szCs w:val="24"/>
          <w:vertAlign w:val="superscript"/>
        </w:rPr>
        <w:t>ST</w:t>
      </w:r>
      <w:r w:rsidRPr="00C95193">
        <w:rPr>
          <w:rFonts w:ascii="Arial" w:hAnsi="Arial" w:cs="Arial"/>
          <w:b/>
          <w:sz w:val="24"/>
          <w:szCs w:val="24"/>
        </w:rPr>
        <w:t xml:space="preserve"> </w:t>
      </w:r>
      <w:r w:rsidR="00C50309">
        <w:rPr>
          <w:rFonts w:ascii="Arial" w:hAnsi="Arial" w:cs="Arial"/>
          <w:b/>
          <w:sz w:val="24"/>
          <w:szCs w:val="24"/>
        </w:rPr>
        <w:t>RESPONDENT</w:t>
      </w:r>
    </w:p>
    <w:p w:rsidR="00EB5F46" w:rsidRPr="00C95193" w:rsidRDefault="00EB5F46" w:rsidP="00EB5F46">
      <w:pPr>
        <w:tabs>
          <w:tab w:val="right" w:pos="9498"/>
        </w:tabs>
        <w:spacing w:line="360" w:lineRule="auto"/>
        <w:rPr>
          <w:rFonts w:ascii="Arial" w:hAnsi="Arial" w:cs="Arial"/>
          <w:b/>
          <w:sz w:val="24"/>
          <w:szCs w:val="24"/>
        </w:rPr>
      </w:pPr>
      <w:r w:rsidRPr="00C95193">
        <w:rPr>
          <w:rFonts w:ascii="Arial" w:hAnsi="Arial" w:cs="Arial"/>
          <w:b/>
          <w:sz w:val="24"/>
          <w:szCs w:val="24"/>
        </w:rPr>
        <w:t>JESSE MAHOLA</w:t>
      </w:r>
      <w:r w:rsidRPr="00C95193">
        <w:rPr>
          <w:rFonts w:ascii="Arial" w:hAnsi="Arial" w:cs="Arial"/>
          <w:b/>
          <w:sz w:val="24"/>
          <w:szCs w:val="24"/>
        </w:rPr>
        <w:tab/>
        <w:t>2</w:t>
      </w:r>
      <w:r w:rsidRPr="00C95193">
        <w:rPr>
          <w:rFonts w:ascii="Arial" w:hAnsi="Arial" w:cs="Arial"/>
          <w:b/>
          <w:sz w:val="24"/>
          <w:szCs w:val="24"/>
          <w:vertAlign w:val="superscript"/>
        </w:rPr>
        <w:t>ND</w:t>
      </w:r>
      <w:r w:rsidRPr="00C95193">
        <w:rPr>
          <w:rFonts w:ascii="Arial" w:hAnsi="Arial" w:cs="Arial"/>
          <w:b/>
          <w:sz w:val="24"/>
          <w:szCs w:val="24"/>
        </w:rPr>
        <w:t xml:space="preserve"> </w:t>
      </w:r>
      <w:r w:rsidR="00C50309">
        <w:rPr>
          <w:rFonts w:ascii="Arial" w:hAnsi="Arial" w:cs="Arial"/>
          <w:b/>
          <w:sz w:val="24"/>
          <w:szCs w:val="24"/>
        </w:rPr>
        <w:t>RESPONDENT</w:t>
      </w:r>
    </w:p>
    <w:p w:rsidR="00EB5F46" w:rsidRPr="00C95193" w:rsidRDefault="00EB5F46" w:rsidP="00EB5F46">
      <w:pPr>
        <w:tabs>
          <w:tab w:val="right" w:pos="9498"/>
        </w:tabs>
        <w:spacing w:line="360" w:lineRule="auto"/>
        <w:rPr>
          <w:rFonts w:ascii="Arial" w:hAnsi="Arial" w:cs="Arial"/>
          <w:b/>
          <w:sz w:val="24"/>
          <w:szCs w:val="24"/>
        </w:rPr>
      </w:pPr>
      <w:r w:rsidRPr="00C95193">
        <w:rPr>
          <w:rFonts w:ascii="Arial" w:hAnsi="Arial" w:cs="Arial"/>
          <w:b/>
          <w:sz w:val="24"/>
          <w:szCs w:val="24"/>
        </w:rPr>
        <w:t>TUYAMBEKA PAULUS MWANDINGI</w:t>
      </w:r>
      <w:r w:rsidRPr="00C95193">
        <w:rPr>
          <w:rFonts w:ascii="Arial" w:hAnsi="Arial" w:cs="Arial"/>
          <w:b/>
          <w:sz w:val="24"/>
          <w:szCs w:val="24"/>
        </w:rPr>
        <w:tab/>
        <w:t>3</w:t>
      </w:r>
      <w:r w:rsidRPr="00C95193">
        <w:rPr>
          <w:rFonts w:ascii="Arial" w:hAnsi="Arial" w:cs="Arial"/>
          <w:b/>
          <w:sz w:val="24"/>
          <w:szCs w:val="24"/>
          <w:vertAlign w:val="superscript"/>
        </w:rPr>
        <w:t>RD</w:t>
      </w:r>
      <w:r w:rsidR="00C50309">
        <w:rPr>
          <w:rFonts w:ascii="Arial" w:hAnsi="Arial" w:cs="Arial"/>
          <w:b/>
          <w:sz w:val="24"/>
          <w:szCs w:val="24"/>
        </w:rPr>
        <w:t>RESPONDENT</w:t>
      </w:r>
    </w:p>
    <w:p w:rsidR="00EB5F46" w:rsidRPr="00C95193" w:rsidRDefault="00EB5F46" w:rsidP="00EB5F46">
      <w:pPr>
        <w:tabs>
          <w:tab w:val="right" w:pos="9498"/>
        </w:tabs>
        <w:spacing w:line="360" w:lineRule="auto"/>
        <w:rPr>
          <w:rFonts w:ascii="Arial" w:hAnsi="Arial" w:cs="Arial"/>
          <w:b/>
          <w:sz w:val="24"/>
          <w:szCs w:val="24"/>
        </w:rPr>
      </w:pPr>
      <w:r w:rsidRPr="00C95193">
        <w:rPr>
          <w:rFonts w:ascii="Arial" w:hAnsi="Arial" w:cs="Arial"/>
          <w:b/>
          <w:sz w:val="24"/>
          <w:szCs w:val="24"/>
        </w:rPr>
        <w:t>FRANSINA NETUMBO NAMBAHU</w:t>
      </w:r>
      <w:r w:rsidRPr="00C95193">
        <w:rPr>
          <w:rFonts w:ascii="Arial" w:hAnsi="Arial" w:cs="Arial"/>
          <w:b/>
          <w:sz w:val="24"/>
          <w:szCs w:val="24"/>
        </w:rPr>
        <w:tab/>
        <w:t>4</w:t>
      </w:r>
      <w:r w:rsidRPr="00C95193">
        <w:rPr>
          <w:rFonts w:ascii="Arial" w:hAnsi="Arial" w:cs="Arial"/>
          <w:b/>
          <w:sz w:val="24"/>
          <w:szCs w:val="24"/>
          <w:vertAlign w:val="superscript"/>
        </w:rPr>
        <w:t>TH</w:t>
      </w:r>
      <w:r w:rsidRPr="00C95193">
        <w:rPr>
          <w:rFonts w:ascii="Arial" w:hAnsi="Arial" w:cs="Arial"/>
          <w:b/>
          <w:sz w:val="24"/>
          <w:szCs w:val="24"/>
        </w:rPr>
        <w:t xml:space="preserve"> </w:t>
      </w:r>
      <w:r w:rsidR="00C50309">
        <w:rPr>
          <w:rFonts w:ascii="Arial" w:hAnsi="Arial" w:cs="Arial"/>
          <w:b/>
          <w:sz w:val="24"/>
          <w:szCs w:val="24"/>
        </w:rPr>
        <w:t>RESPONDENT</w:t>
      </w:r>
    </w:p>
    <w:p w:rsidR="00EB5F46" w:rsidRDefault="00EB5F46" w:rsidP="00EB5F46">
      <w:pPr>
        <w:tabs>
          <w:tab w:val="right" w:pos="9498"/>
        </w:tabs>
        <w:spacing w:line="360" w:lineRule="auto"/>
        <w:rPr>
          <w:rFonts w:ascii="Arial" w:hAnsi="Arial" w:cs="Arial"/>
          <w:b/>
          <w:sz w:val="24"/>
          <w:szCs w:val="24"/>
        </w:rPr>
      </w:pPr>
      <w:r w:rsidRPr="00C95193">
        <w:rPr>
          <w:rFonts w:ascii="Arial" w:hAnsi="Arial" w:cs="Arial"/>
          <w:b/>
          <w:sz w:val="24"/>
          <w:szCs w:val="24"/>
        </w:rPr>
        <w:t>HILLCREST PHARMACEUTICALS CC</w:t>
      </w:r>
      <w:r w:rsidRPr="00C95193">
        <w:rPr>
          <w:rFonts w:ascii="Arial" w:hAnsi="Arial" w:cs="Arial"/>
          <w:b/>
          <w:sz w:val="24"/>
          <w:szCs w:val="24"/>
        </w:rPr>
        <w:tab/>
        <w:t>5</w:t>
      </w:r>
      <w:r w:rsidRPr="00C95193">
        <w:rPr>
          <w:rFonts w:ascii="Arial" w:hAnsi="Arial" w:cs="Arial"/>
          <w:b/>
          <w:sz w:val="24"/>
          <w:szCs w:val="24"/>
          <w:vertAlign w:val="superscript"/>
        </w:rPr>
        <w:t>TH</w:t>
      </w:r>
      <w:r w:rsidRPr="00C95193">
        <w:rPr>
          <w:rFonts w:ascii="Arial" w:hAnsi="Arial" w:cs="Arial"/>
          <w:b/>
          <w:sz w:val="24"/>
          <w:szCs w:val="24"/>
        </w:rPr>
        <w:t xml:space="preserve"> </w:t>
      </w:r>
      <w:r w:rsidR="00C50309">
        <w:rPr>
          <w:rFonts w:ascii="Arial" w:hAnsi="Arial" w:cs="Arial"/>
          <w:b/>
          <w:sz w:val="24"/>
          <w:szCs w:val="24"/>
        </w:rPr>
        <w:t>RESPONDENT</w:t>
      </w:r>
    </w:p>
    <w:p w:rsidR="0019660E" w:rsidRDefault="0019660E" w:rsidP="00EB5F46">
      <w:pPr>
        <w:tabs>
          <w:tab w:val="right" w:pos="9498"/>
        </w:tabs>
        <w:spacing w:line="360" w:lineRule="auto"/>
        <w:rPr>
          <w:rFonts w:ascii="Arial" w:hAnsi="Arial" w:cs="Arial"/>
          <w:b/>
          <w:sz w:val="24"/>
          <w:szCs w:val="24"/>
        </w:rPr>
      </w:pPr>
    </w:p>
    <w:p w:rsidR="0019660E" w:rsidRDefault="0019660E" w:rsidP="00EB5F46">
      <w:pPr>
        <w:tabs>
          <w:tab w:val="right" w:pos="9498"/>
        </w:tabs>
        <w:spacing w:line="360" w:lineRule="auto"/>
        <w:rPr>
          <w:rFonts w:ascii="Arial" w:hAnsi="Arial" w:cs="Arial"/>
          <w:sz w:val="24"/>
          <w:szCs w:val="24"/>
        </w:rPr>
      </w:pPr>
      <w:r>
        <w:rPr>
          <w:rFonts w:ascii="Arial" w:hAnsi="Arial" w:cs="Arial"/>
          <w:b/>
          <w:sz w:val="24"/>
          <w:szCs w:val="24"/>
        </w:rPr>
        <w:t xml:space="preserve">Neutral Citation: </w:t>
      </w:r>
      <w:r w:rsidRPr="0019660E">
        <w:rPr>
          <w:rFonts w:ascii="Arial" w:hAnsi="Arial" w:cs="Arial"/>
          <w:i/>
          <w:sz w:val="24"/>
          <w:szCs w:val="24"/>
        </w:rPr>
        <w:t xml:space="preserve">First National Bank of Namibia Limited v Tuye Property Investments Six (Pty) Ltd </w:t>
      </w:r>
      <w:r w:rsidR="00E61C7A">
        <w:rPr>
          <w:rFonts w:ascii="Arial" w:hAnsi="Arial" w:cs="Arial"/>
          <w:sz w:val="24"/>
          <w:szCs w:val="24"/>
        </w:rPr>
        <w:t>(</w:t>
      </w:r>
      <w:r w:rsidR="00E61C7A" w:rsidRPr="00E61C7A">
        <w:rPr>
          <w:rFonts w:ascii="Arial" w:hAnsi="Arial" w:cs="Arial"/>
          <w:sz w:val="24"/>
          <w:szCs w:val="24"/>
        </w:rPr>
        <w:t>HC-MD-CIV-ACT-CON-2017/03090</w:t>
      </w:r>
      <w:r w:rsidR="00E61C7A">
        <w:rPr>
          <w:rFonts w:ascii="Arial" w:hAnsi="Arial" w:cs="Arial"/>
          <w:sz w:val="24"/>
          <w:szCs w:val="24"/>
        </w:rPr>
        <w:t xml:space="preserve">) [2019] NAHCMD </w:t>
      </w:r>
      <w:r w:rsidR="00EC2ADE">
        <w:rPr>
          <w:rFonts w:ascii="Arial" w:hAnsi="Arial" w:cs="Arial"/>
          <w:sz w:val="24"/>
          <w:szCs w:val="24"/>
        </w:rPr>
        <w:t>258</w:t>
      </w:r>
      <w:r w:rsidR="00E61C7A">
        <w:rPr>
          <w:rFonts w:ascii="Arial" w:hAnsi="Arial" w:cs="Arial"/>
          <w:sz w:val="24"/>
          <w:szCs w:val="24"/>
        </w:rPr>
        <w:t xml:space="preserve"> (26 July 2019)</w:t>
      </w:r>
    </w:p>
    <w:p w:rsidR="00E61C7A" w:rsidRDefault="00E61C7A" w:rsidP="00EB5F46">
      <w:pPr>
        <w:tabs>
          <w:tab w:val="right" w:pos="9498"/>
        </w:tabs>
        <w:spacing w:line="360" w:lineRule="auto"/>
        <w:rPr>
          <w:rFonts w:ascii="Arial" w:hAnsi="Arial" w:cs="Arial"/>
          <w:sz w:val="24"/>
          <w:szCs w:val="24"/>
        </w:rPr>
      </w:pPr>
    </w:p>
    <w:p w:rsidR="00E61C7A" w:rsidRDefault="00E61C7A" w:rsidP="00EB5F46">
      <w:pPr>
        <w:tabs>
          <w:tab w:val="right" w:pos="9498"/>
        </w:tabs>
        <w:spacing w:line="360" w:lineRule="auto"/>
        <w:rPr>
          <w:rFonts w:ascii="Arial" w:hAnsi="Arial" w:cs="Arial"/>
          <w:sz w:val="24"/>
          <w:szCs w:val="24"/>
        </w:rPr>
      </w:pPr>
      <w:r w:rsidRPr="00E61C7A">
        <w:rPr>
          <w:rFonts w:ascii="Arial" w:hAnsi="Arial" w:cs="Arial"/>
          <w:b/>
          <w:sz w:val="24"/>
          <w:szCs w:val="24"/>
        </w:rPr>
        <w:t>Coram</w:t>
      </w:r>
      <w:r>
        <w:rPr>
          <w:rFonts w:ascii="Arial" w:hAnsi="Arial" w:cs="Arial"/>
          <w:sz w:val="24"/>
          <w:szCs w:val="24"/>
        </w:rPr>
        <w:t>: Masuku J</w:t>
      </w:r>
    </w:p>
    <w:p w:rsidR="00E61C7A" w:rsidRDefault="00E61C7A" w:rsidP="00EB5F46">
      <w:pPr>
        <w:tabs>
          <w:tab w:val="right" w:pos="9498"/>
        </w:tabs>
        <w:spacing w:line="360" w:lineRule="auto"/>
        <w:rPr>
          <w:rFonts w:ascii="Arial" w:hAnsi="Arial" w:cs="Arial"/>
          <w:sz w:val="24"/>
          <w:szCs w:val="24"/>
        </w:rPr>
      </w:pPr>
      <w:r w:rsidRPr="00E61C7A">
        <w:rPr>
          <w:rFonts w:ascii="Arial" w:hAnsi="Arial" w:cs="Arial"/>
          <w:b/>
          <w:sz w:val="24"/>
          <w:szCs w:val="24"/>
        </w:rPr>
        <w:t>Heard on</w:t>
      </w:r>
      <w:r>
        <w:rPr>
          <w:rFonts w:ascii="Arial" w:hAnsi="Arial" w:cs="Arial"/>
          <w:sz w:val="24"/>
          <w:szCs w:val="24"/>
        </w:rPr>
        <w:t>: 5 July 2019</w:t>
      </w:r>
    </w:p>
    <w:p w:rsidR="00E61C7A" w:rsidRDefault="00E61C7A" w:rsidP="00EB5F46">
      <w:pPr>
        <w:tabs>
          <w:tab w:val="right" w:pos="9498"/>
        </w:tabs>
        <w:spacing w:line="360" w:lineRule="auto"/>
        <w:rPr>
          <w:rFonts w:ascii="Arial" w:hAnsi="Arial" w:cs="Arial"/>
          <w:sz w:val="24"/>
          <w:szCs w:val="24"/>
        </w:rPr>
      </w:pPr>
      <w:r w:rsidRPr="00E61C7A">
        <w:rPr>
          <w:rFonts w:ascii="Arial" w:hAnsi="Arial" w:cs="Arial"/>
          <w:b/>
          <w:sz w:val="24"/>
          <w:szCs w:val="24"/>
        </w:rPr>
        <w:t>Delivered</w:t>
      </w:r>
      <w:r>
        <w:rPr>
          <w:rFonts w:ascii="Arial" w:hAnsi="Arial" w:cs="Arial"/>
          <w:sz w:val="24"/>
          <w:szCs w:val="24"/>
        </w:rPr>
        <w:t>: 26 July 2019</w:t>
      </w:r>
    </w:p>
    <w:p w:rsidR="00E61C7A" w:rsidRPr="00E61C7A" w:rsidRDefault="00E61C7A" w:rsidP="00EB5F46">
      <w:pPr>
        <w:tabs>
          <w:tab w:val="right" w:pos="9498"/>
        </w:tabs>
        <w:spacing w:line="360" w:lineRule="auto"/>
        <w:rPr>
          <w:rFonts w:ascii="Arial" w:hAnsi="Arial" w:cs="Arial"/>
          <w:sz w:val="24"/>
          <w:szCs w:val="24"/>
        </w:rPr>
      </w:pPr>
      <w:r>
        <w:rPr>
          <w:rFonts w:ascii="Arial" w:hAnsi="Arial" w:cs="Arial"/>
          <w:sz w:val="24"/>
          <w:szCs w:val="24"/>
        </w:rPr>
        <w:t>_____________________________________________________________________</w:t>
      </w:r>
    </w:p>
    <w:p w:rsidR="00EB5F46" w:rsidRPr="00E61C7A" w:rsidRDefault="00E61C7A" w:rsidP="00E61C7A">
      <w:pPr>
        <w:jc w:val="center"/>
        <w:rPr>
          <w:rFonts w:ascii="Arial" w:hAnsi="Arial" w:cs="Arial"/>
          <w:b/>
          <w:sz w:val="24"/>
          <w:szCs w:val="24"/>
        </w:rPr>
      </w:pPr>
      <w:r w:rsidRPr="00E61C7A">
        <w:rPr>
          <w:rFonts w:ascii="Arial" w:hAnsi="Arial" w:cs="Arial"/>
          <w:b/>
          <w:sz w:val="24"/>
          <w:szCs w:val="24"/>
        </w:rPr>
        <w:t>ORDER</w:t>
      </w:r>
    </w:p>
    <w:p w:rsidR="00EB5F46" w:rsidRDefault="00EB5F46">
      <w:pPr>
        <w:rPr>
          <w:rFonts w:ascii="Arial" w:hAnsi="Arial" w:cs="Arial"/>
          <w:sz w:val="24"/>
          <w:szCs w:val="24"/>
        </w:rPr>
      </w:pPr>
      <w:r>
        <w:rPr>
          <w:rFonts w:ascii="Arial" w:hAnsi="Arial" w:cs="Arial"/>
          <w:sz w:val="24"/>
          <w:szCs w:val="24"/>
        </w:rPr>
        <w:t>______________________________________________________________________</w:t>
      </w:r>
    </w:p>
    <w:p w:rsidR="00E61C7A" w:rsidRPr="00E61C7A" w:rsidRDefault="00E61C7A" w:rsidP="00E61C7A">
      <w:pPr>
        <w:rPr>
          <w:rFonts w:ascii="Arial" w:hAnsi="Arial" w:cs="Arial"/>
          <w:sz w:val="24"/>
          <w:szCs w:val="24"/>
        </w:rPr>
      </w:pPr>
    </w:p>
    <w:p w:rsidR="00E61C7A" w:rsidRPr="00E61C7A" w:rsidRDefault="00414CB0" w:rsidP="00E61C7A">
      <w:pPr>
        <w:numPr>
          <w:ilvl w:val="0"/>
          <w:numId w:val="2"/>
        </w:numPr>
        <w:spacing w:line="360" w:lineRule="auto"/>
        <w:jc w:val="both"/>
        <w:rPr>
          <w:rFonts w:ascii="Arial" w:hAnsi="Arial" w:cs="Arial"/>
          <w:sz w:val="24"/>
          <w:szCs w:val="24"/>
          <w:lang w:val="en-US"/>
        </w:rPr>
      </w:pPr>
      <w:r w:rsidRPr="00E61C7A">
        <w:rPr>
          <w:rFonts w:ascii="Arial" w:hAnsi="Arial" w:cs="Arial"/>
          <w:sz w:val="24"/>
          <w:szCs w:val="24"/>
          <w:lang w:val="en-US"/>
        </w:rPr>
        <w:lastRenderedPageBreak/>
        <w:t xml:space="preserve">That the immovable property to wit: - </w:t>
      </w:r>
      <w:r w:rsidRPr="00E61C7A">
        <w:rPr>
          <w:rFonts w:ascii="Arial" w:hAnsi="Arial" w:cs="Arial"/>
          <w:sz w:val="24"/>
          <w:szCs w:val="24"/>
        </w:rPr>
        <w:t>ERF NO. 496 (A PORTION OF REMAINING EXTENT OF ERF NO. 50) PROSPERITA, In the Municipality of Windhoek, Registration Division “K”, KHOMAS Region, measuring 585 square meters in extent, and held by Deed of Transfer No. T 7072/</w:t>
      </w:r>
      <w:r w:rsidR="00E61C7A" w:rsidRPr="00E61C7A">
        <w:rPr>
          <w:rFonts w:ascii="Arial" w:hAnsi="Arial" w:cs="Arial"/>
          <w:sz w:val="24"/>
          <w:szCs w:val="24"/>
        </w:rPr>
        <w:t>2012</w:t>
      </w:r>
      <w:r w:rsidRPr="00E61C7A">
        <w:rPr>
          <w:rFonts w:ascii="Arial" w:hAnsi="Arial" w:cs="Arial"/>
          <w:sz w:val="24"/>
          <w:szCs w:val="24"/>
        </w:rPr>
        <w:t xml:space="preserve"> </w:t>
      </w:r>
      <w:r w:rsidR="00E61C7A" w:rsidRPr="00E61C7A">
        <w:rPr>
          <w:rFonts w:ascii="Arial" w:hAnsi="Arial" w:cs="Arial"/>
          <w:sz w:val="24"/>
          <w:szCs w:val="24"/>
          <w:lang w:val="en-US"/>
        </w:rPr>
        <w:t>is</w:t>
      </w:r>
      <w:r w:rsidRPr="00E61C7A">
        <w:rPr>
          <w:rFonts w:ascii="Arial" w:hAnsi="Arial" w:cs="Arial"/>
          <w:sz w:val="24"/>
          <w:szCs w:val="24"/>
          <w:lang w:val="en-US"/>
        </w:rPr>
        <w:t xml:space="preserve"> declared specifically executable.</w:t>
      </w:r>
    </w:p>
    <w:p w:rsidR="00414CB0" w:rsidRPr="00E61C7A" w:rsidRDefault="00414CB0" w:rsidP="00E61C7A">
      <w:pPr>
        <w:spacing w:line="360" w:lineRule="auto"/>
        <w:jc w:val="both"/>
        <w:rPr>
          <w:rFonts w:ascii="Arial" w:hAnsi="Arial" w:cs="Arial"/>
          <w:sz w:val="24"/>
          <w:szCs w:val="24"/>
          <w:lang w:val="en-US"/>
        </w:rPr>
      </w:pPr>
    </w:p>
    <w:p w:rsidR="00414CB0" w:rsidRPr="00E61C7A" w:rsidRDefault="00E61C7A" w:rsidP="00E61C7A">
      <w:pPr>
        <w:numPr>
          <w:ilvl w:val="0"/>
          <w:numId w:val="2"/>
        </w:numPr>
        <w:spacing w:line="360" w:lineRule="auto"/>
        <w:jc w:val="both"/>
        <w:rPr>
          <w:rFonts w:ascii="Arial" w:hAnsi="Arial" w:cs="Arial"/>
          <w:sz w:val="24"/>
          <w:szCs w:val="24"/>
        </w:rPr>
      </w:pPr>
      <w:r w:rsidRPr="00E61C7A">
        <w:rPr>
          <w:rFonts w:ascii="Arial" w:hAnsi="Arial" w:cs="Arial"/>
          <w:sz w:val="24"/>
          <w:szCs w:val="24"/>
          <w:lang w:val="en-US"/>
        </w:rPr>
        <w:t>That the first to fifth respondents pay the c</w:t>
      </w:r>
      <w:r w:rsidR="00414CB0" w:rsidRPr="00E61C7A">
        <w:rPr>
          <w:rFonts w:ascii="Arial" w:hAnsi="Arial" w:cs="Arial"/>
          <w:sz w:val="24"/>
          <w:szCs w:val="24"/>
          <w:lang w:val="en-US"/>
        </w:rPr>
        <w:t>ost</w:t>
      </w:r>
      <w:r w:rsidRPr="00E61C7A">
        <w:rPr>
          <w:rFonts w:ascii="Arial" w:hAnsi="Arial" w:cs="Arial"/>
          <w:sz w:val="24"/>
          <w:szCs w:val="24"/>
          <w:lang w:val="en-US"/>
        </w:rPr>
        <w:t>s</w:t>
      </w:r>
      <w:r w:rsidR="00414CB0" w:rsidRPr="00E61C7A">
        <w:rPr>
          <w:rFonts w:ascii="Arial" w:hAnsi="Arial" w:cs="Arial"/>
          <w:sz w:val="24"/>
          <w:szCs w:val="24"/>
          <w:lang w:val="en-US"/>
        </w:rPr>
        <w:t xml:space="preserve"> of this application on </w:t>
      </w:r>
      <w:r w:rsidRPr="00E61C7A">
        <w:rPr>
          <w:rFonts w:ascii="Arial" w:hAnsi="Arial" w:cs="Arial"/>
          <w:sz w:val="24"/>
          <w:szCs w:val="24"/>
          <w:lang w:val="en-US"/>
        </w:rPr>
        <w:t xml:space="preserve">an </w:t>
      </w:r>
      <w:r w:rsidR="00414CB0" w:rsidRPr="00E61C7A">
        <w:rPr>
          <w:rFonts w:ascii="Arial" w:hAnsi="Arial" w:cs="Arial"/>
          <w:sz w:val="24"/>
          <w:szCs w:val="24"/>
          <w:lang w:val="en-US"/>
        </w:rPr>
        <w:t>attorney and client scale.</w:t>
      </w:r>
    </w:p>
    <w:p w:rsidR="00EB5F46" w:rsidRDefault="00EB5F46">
      <w:pPr>
        <w:rPr>
          <w:rFonts w:ascii="Arial" w:hAnsi="Arial" w:cs="Arial"/>
          <w:sz w:val="24"/>
          <w:szCs w:val="24"/>
        </w:rPr>
      </w:pPr>
    </w:p>
    <w:p w:rsidR="00E61C7A" w:rsidRDefault="00E61C7A">
      <w:pPr>
        <w:rPr>
          <w:rFonts w:ascii="Arial" w:hAnsi="Arial" w:cs="Arial"/>
          <w:sz w:val="24"/>
          <w:szCs w:val="24"/>
        </w:rPr>
      </w:pPr>
      <w:r>
        <w:rPr>
          <w:rFonts w:ascii="Arial" w:hAnsi="Arial" w:cs="Arial"/>
          <w:sz w:val="24"/>
          <w:szCs w:val="24"/>
        </w:rPr>
        <w:t>______________________________________________________________________</w:t>
      </w:r>
    </w:p>
    <w:p w:rsidR="00E61C7A" w:rsidRDefault="00E61C7A">
      <w:pPr>
        <w:rPr>
          <w:rFonts w:ascii="Arial" w:hAnsi="Arial" w:cs="Arial"/>
          <w:sz w:val="24"/>
          <w:szCs w:val="24"/>
        </w:rPr>
      </w:pPr>
    </w:p>
    <w:p w:rsidR="00EB5F46" w:rsidRPr="00EB5F46" w:rsidRDefault="00EB5F46">
      <w:pPr>
        <w:rPr>
          <w:rFonts w:ascii="Arial" w:hAnsi="Arial" w:cs="Arial"/>
          <w:b/>
          <w:sz w:val="24"/>
          <w:szCs w:val="24"/>
        </w:rPr>
      </w:pPr>
      <w:r>
        <w:rPr>
          <w:rFonts w:ascii="Arial" w:hAnsi="Arial" w:cs="Arial"/>
          <w:b/>
          <w:sz w:val="24"/>
          <w:szCs w:val="24"/>
        </w:rPr>
        <w:t xml:space="preserve">                                      </w:t>
      </w:r>
      <w:r w:rsidRPr="00EB5F46">
        <w:rPr>
          <w:rFonts w:ascii="Arial" w:hAnsi="Arial" w:cs="Arial"/>
          <w:b/>
          <w:sz w:val="24"/>
          <w:szCs w:val="24"/>
        </w:rPr>
        <w:t>REASONS FOR THE ORDER</w:t>
      </w:r>
    </w:p>
    <w:p w:rsidR="00EB5F46" w:rsidRDefault="00EB5F46">
      <w:pPr>
        <w:rPr>
          <w:rFonts w:ascii="Arial" w:hAnsi="Arial" w:cs="Arial"/>
          <w:sz w:val="24"/>
          <w:szCs w:val="24"/>
        </w:rPr>
      </w:pPr>
      <w:r>
        <w:rPr>
          <w:rFonts w:ascii="Arial" w:hAnsi="Arial" w:cs="Arial"/>
          <w:sz w:val="24"/>
          <w:szCs w:val="24"/>
        </w:rPr>
        <w:t>______________________________________________________________________</w:t>
      </w:r>
    </w:p>
    <w:p w:rsidR="00EB5F46" w:rsidRDefault="00EB5F46">
      <w:pPr>
        <w:rPr>
          <w:rFonts w:ascii="Arial" w:hAnsi="Arial" w:cs="Arial"/>
          <w:sz w:val="24"/>
          <w:szCs w:val="24"/>
        </w:rPr>
      </w:pPr>
    </w:p>
    <w:p w:rsidR="00EB5F46" w:rsidRDefault="00AA30F7">
      <w:pPr>
        <w:rPr>
          <w:rFonts w:ascii="Arial" w:hAnsi="Arial" w:cs="Arial"/>
          <w:sz w:val="24"/>
          <w:szCs w:val="24"/>
        </w:rPr>
      </w:pPr>
      <w:r>
        <w:rPr>
          <w:rFonts w:ascii="Arial" w:hAnsi="Arial" w:cs="Arial"/>
          <w:sz w:val="24"/>
          <w:szCs w:val="24"/>
        </w:rPr>
        <w:t>MASUKU</w:t>
      </w:r>
      <w:r w:rsidR="00E61C7A">
        <w:rPr>
          <w:rFonts w:ascii="Arial" w:hAnsi="Arial" w:cs="Arial"/>
          <w:sz w:val="24"/>
          <w:szCs w:val="24"/>
        </w:rPr>
        <w:t>, J</w:t>
      </w:r>
    </w:p>
    <w:p w:rsidR="00EB5F46" w:rsidRDefault="00EB5F46">
      <w:pPr>
        <w:rPr>
          <w:rFonts w:ascii="Arial" w:hAnsi="Arial" w:cs="Arial"/>
          <w:sz w:val="24"/>
          <w:szCs w:val="24"/>
        </w:rPr>
      </w:pPr>
    </w:p>
    <w:p w:rsidR="00EB5F46" w:rsidRDefault="00EB5F46">
      <w:pPr>
        <w:rPr>
          <w:rFonts w:ascii="Arial" w:hAnsi="Arial" w:cs="Arial"/>
          <w:sz w:val="24"/>
          <w:szCs w:val="24"/>
        </w:rPr>
      </w:pPr>
    </w:p>
    <w:p w:rsidR="00EB5F46" w:rsidRDefault="00FB10E2" w:rsidP="00FB10E2">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Serving before the court is an application in terms of rule 108 of the</w:t>
      </w:r>
      <w:r w:rsidR="005D751E">
        <w:rPr>
          <w:rFonts w:ascii="Arial" w:hAnsi="Arial" w:cs="Arial"/>
          <w:sz w:val="24"/>
          <w:szCs w:val="24"/>
        </w:rPr>
        <w:t xml:space="preserve"> High Court Rules of Namibia</w:t>
      </w:r>
      <w:r w:rsidR="00AA30F7">
        <w:rPr>
          <w:rFonts w:ascii="Arial" w:hAnsi="Arial" w:cs="Arial"/>
          <w:sz w:val="24"/>
          <w:szCs w:val="24"/>
        </w:rPr>
        <w:t>,</w:t>
      </w:r>
      <w:r w:rsidR="001E44D7">
        <w:rPr>
          <w:rFonts w:ascii="Arial" w:hAnsi="Arial" w:cs="Arial"/>
          <w:sz w:val="24"/>
          <w:szCs w:val="24"/>
        </w:rPr>
        <w:t xml:space="preserve"> wherein the applicant seeks an order declaring</w:t>
      </w:r>
      <w:r w:rsidR="005D751E">
        <w:rPr>
          <w:rFonts w:ascii="Arial" w:hAnsi="Arial" w:cs="Arial"/>
          <w:sz w:val="24"/>
          <w:szCs w:val="24"/>
        </w:rPr>
        <w:t xml:space="preserve"> Erf No. 496 (a portion of the remaining extent of Erf No. 50</w:t>
      </w:r>
      <w:r w:rsidR="00B360DC">
        <w:rPr>
          <w:rFonts w:ascii="Arial" w:hAnsi="Arial" w:cs="Arial"/>
          <w:sz w:val="24"/>
          <w:szCs w:val="24"/>
        </w:rPr>
        <w:t>), Registration Divis</w:t>
      </w:r>
      <w:r w:rsidR="005D751E">
        <w:rPr>
          <w:rFonts w:ascii="Arial" w:hAnsi="Arial" w:cs="Arial"/>
          <w:sz w:val="24"/>
          <w:szCs w:val="24"/>
        </w:rPr>
        <w:t>ion “K”, Khomas Region, measuring 585</w:t>
      </w:r>
      <w:r w:rsidR="00B360DC">
        <w:rPr>
          <w:rFonts w:ascii="Arial" w:hAnsi="Arial" w:cs="Arial"/>
          <w:sz w:val="24"/>
          <w:szCs w:val="24"/>
        </w:rPr>
        <w:t xml:space="preserve"> square meters</w:t>
      </w:r>
      <w:r w:rsidR="001E44D7">
        <w:rPr>
          <w:rFonts w:ascii="Arial" w:hAnsi="Arial" w:cs="Arial"/>
          <w:sz w:val="24"/>
          <w:szCs w:val="24"/>
        </w:rPr>
        <w:t>, specially executable.</w:t>
      </w:r>
    </w:p>
    <w:p w:rsidR="00B360DC" w:rsidRDefault="00B360DC" w:rsidP="00FB10E2">
      <w:pPr>
        <w:spacing w:line="360" w:lineRule="auto"/>
        <w:jc w:val="both"/>
        <w:rPr>
          <w:rFonts w:ascii="Arial" w:hAnsi="Arial" w:cs="Arial"/>
          <w:sz w:val="24"/>
          <w:szCs w:val="24"/>
        </w:rPr>
      </w:pPr>
    </w:p>
    <w:p w:rsidR="00B360DC" w:rsidRDefault="00B360DC" w:rsidP="00FB10E2">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applicant is the First National Bank of Namibia </w:t>
      </w:r>
      <w:r w:rsidR="00AA30F7">
        <w:rPr>
          <w:rFonts w:ascii="Arial" w:hAnsi="Arial" w:cs="Arial"/>
          <w:sz w:val="24"/>
          <w:szCs w:val="24"/>
        </w:rPr>
        <w:t>Ltd, a financial institution, duly registered in Namibia. It is common cause that the applicant extended credit facilities to the first applicant.</w:t>
      </w:r>
    </w:p>
    <w:p w:rsidR="00B360DC" w:rsidRDefault="00B360DC" w:rsidP="00FB10E2">
      <w:pPr>
        <w:spacing w:line="360" w:lineRule="auto"/>
        <w:jc w:val="both"/>
        <w:rPr>
          <w:rFonts w:ascii="Arial" w:hAnsi="Arial" w:cs="Arial"/>
          <w:sz w:val="24"/>
          <w:szCs w:val="24"/>
        </w:rPr>
      </w:pPr>
    </w:p>
    <w:p w:rsidR="00B360DC" w:rsidRDefault="00AA30F7" w:rsidP="00FB10E2">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f</w:t>
      </w:r>
      <w:r w:rsidR="00B360DC">
        <w:rPr>
          <w:rFonts w:ascii="Arial" w:hAnsi="Arial" w:cs="Arial"/>
          <w:sz w:val="24"/>
          <w:szCs w:val="24"/>
        </w:rPr>
        <w:t>irst respondent is the</w:t>
      </w:r>
      <w:r>
        <w:rPr>
          <w:rFonts w:ascii="Arial" w:hAnsi="Arial" w:cs="Arial"/>
          <w:sz w:val="24"/>
          <w:szCs w:val="24"/>
        </w:rPr>
        <w:t xml:space="preserve"> registered</w:t>
      </w:r>
      <w:r w:rsidR="00B360DC">
        <w:rPr>
          <w:rFonts w:ascii="Arial" w:hAnsi="Arial" w:cs="Arial"/>
          <w:sz w:val="24"/>
          <w:szCs w:val="24"/>
        </w:rPr>
        <w:t xml:space="preserve"> owner of the aforementioned immovable property</w:t>
      </w:r>
      <w:r>
        <w:rPr>
          <w:rFonts w:ascii="Arial" w:hAnsi="Arial" w:cs="Arial"/>
          <w:sz w:val="24"/>
          <w:szCs w:val="24"/>
        </w:rPr>
        <w:t xml:space="preserve"> mentioned in para 1 above. The</w:t>
      </w:r>
      <w:r w:rsidR="00B360DC">
        <w:rPr>
          <w:rFonts w:ascii="Arial" w:hAnsi="Arial" w:cs="Arial"/>
          <w:sz w:val="24"/>
          <w:szCs w:val="24"/>
        </w:rPr>
        <w:t xml:space="preserve"> second to fifth respond</w:t>
      </w:r>
      <w:r w:rsidR="001E44D7">
        <w:rPr>
          <w:rFonts w:ascii="Arial" w:hAnsi="Arial" w:cs="Arial"/>
          <w:sz w:val="24"/>
          <w:szCs w:val="24"/>
        </w:rPr>
        <w:t>ents</w:t>
      </w:r>
      <w:r w:rsidR="00CF585B">
        <w:rPr>
          <w:rFonts w:ascii="Arial" w:hAnsi="Arial" w:cs="Arial"/>
          <w:sz w:val="24"/>
          <w:szCs w:val="24"/>
        </w:rPr>
        <w:t xml:space="preserve"> are sureties who bound themselves as such and as</w:t>
      </w:r>
      <w:r w:rsidR="001E44D7">
        <w:rPr>
          <w:rFonts w:ascii="Arial" w:hAnsi="Arial" w:cs="Arial"/>
          <w:sz w:val="24"/>
          <w:szCs w:val="24"/>
        </w:rPr>
        <w:t xml:space="preserve"> co-principal debtor </w:t>
      </w:r>
      <w:r>
        <w:rPr>
          <w:rFonts w:ascii="Arial" w:hAnsi="Arial" w:cs="Arial"/>
          <w:sz w:val="24"/>
          <w:szCs w:val="24"/>
        </w:rPr>
        <w:t>for the due and timely fulfilment of the first respondent’s liabilities to the applicant.</w:t>
      </w:r>
    </w:p>
    <w:p w:rsidR="001E44D7" w:rsidRDefault="001E44D7" w:rsidP="00FB10E2">
      <w:pPr>
        <w:spacing w:line="360" w:lineRule="auto"/>
        <w:jc w:val="both"/>
        <w:rPr>
          <w:rFonts w:ascii="Arial" w:hAnsi="Arial" w:cs="Arial"/>
          <w:sz w:val="24"/>
          <w:szCs w:val="24"/>
        </w:rPr>
      </w:pPr>
    </w:p>
    <w:p w:rsidR="00CF585B" w:rsidRDefault="001E44D7" w:rsidP="00FB10E2">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CF585B">
        <w:rPr>
          <w:rFonts w:ascii="Arial" w:hAnsi="Arial" w:cs="Arial"/>
          <w:sz w:val="24"/>
          <w:szCs w:val="24"/>
        </w:rPr>
        <w:t xml:space="preserve">For purposes of this ruling, it is not necessary to delve into the history of the matter save to state that the respondents defaulted on payment </w:t>
      </w:r>
      <w:r w:rsidR="0043304F">
        <w:rPr>
          <w:rFonts w:ascii="Arial" w:hAnsi="Arial" w:cs="Arial"/>
          <w:sz w:val="24"/>
          <w:szCs w:val="24"/>
        </w:rPr>
        <w:t>resulting from a settlement agreement dated 29 November 2017.</w:t>
      </w:r>
      <w:r w:rsidR="00AA30F7">
        <w:rPr>
          <w:rFonts w:ascii="Arial" w:hAnsi="Arial" w:cs="Arial"/>
          <w:sz w:val="24"/>
          <w:szCs w:val="24"/>
        </w:rPr>
        <w:t xml:space="preserve"> S</w:t>
      </w:r>
      <w:r w:rsidR="00CF585B">
        <w:rPr>
          <w:rFonts w:ascii="Arial" w:hAnsi="Arial" w:cs="Arial"/>
          <w:sz w:val="24"/>
          <w:szCs w:val="24"/>
        </w:rPr>
        <w:t xml:space="preserve">ubsequent to this, the applicant and respondents </w:t>
      </w:r>
      <w:r w:rsidR="00CF585B">
        <w:rPr>
          <w:rFonts w:ascii="Arial" w:hAnsi="Arial" w:cs="Arial"/>
          <w:sz w:val="24"/>
          <w:szCs w:val="24"/>
        </w:rPr>
        <w:lastRenderedPageBreak/>
        <w:t>entered in</w:t>
      </w:r>
      <w:r w:rsidR="00AA30F7">
        <w:rPr>
          <w:rFonts w:ascii="Arial" w:hAnsi="Arial" w:cs="Arial"/>
          <w:sz w:val="24"/>
          <w:szCs w:val="24"/>
        </w:rPr>
        <w:t>to a settlement agreement, which was made an order of court on</w:t>
      </w:r>
      <w:r w:rsidR="00CF585B">
        <w:rPr>
          <w:rFonts w:ascii="Arial" w:hAnsi="Arial" w:cs="Arial"/>
          <w:sz w:val="24"/>
          <w:szCs w:val="24"/>
        </w:rPr>
        <w:t xml:space="preserve"> 30 November </w:t>
      </w:r>
      <w:r w:rsidR="00AA30F7">
        <w:rPr>
          <w:rFonts w:ascii="Arial" w:hAnsi="Arial" w:cs="Arial"/>
          <w:sz w:val="24"/>
          <w:szCs w:val="24"/>
        </w:rPr>
        <w:t>2017. It</w:t>
      </w:r>
      <w:r w:rsidR="0043304F">
        <w:rPr>
          <w:rFonts w:ascii="Arial" w:hAnsi="Arial" w:cs="Arial"/>
          <w:sz w:val="24"/>
          <w:szCs w:val="24"/>
        </w:rPr>
        <w:t xml:space="preserve"> i</w:t>
      </w:r>
      <w:r w:rsidR="00AA30F7">
        <w:rPr>
          <w:rFonts w:ascii="Arial" w:hAnsi="Arial" w:cs="Arial"/>
          <w:sz w:val="24"/>
          <w:szCs w:val="24"/>
        </w:rPr>
        <w:t>s common cause that the respondents failed to comply with their undertakings in terms of the said settlement agreement.</w:t>
      </w:r>
      <w:r w:rsidR="00CF585B">
        <w:rPr>
          <w:rFonts w:ascii="Arial" w:hAnsi="Arial" w:cs="Arial"/>
          <w:sz w:val="24"/>
          <w:szCs w:val="24"/>
        </w:rPr>
        <w:t xml:space="preserve"> </w:t>
      </w:r>
    </w:p>
    <w:p w:rsidR="00AA30F7" w:rsidRDefault="00AA30F7" w:rsidP="00FB10E2">
      <w:pPr>
        <w:spacing w:line="360" w:lineRule="auto"/>
        <w:jc w:val="both"/>
        <w:rPr>
          <w:rFonts w:ascii="Arial" w:hAnsi="Arial" w:cs="Arial"/>
          <w:sz w:val="24"/>
          <w:szCs w:val="24"/>
        </w:rPr>
      </w:pPr>
    </w:p>
    <w:p w:rsidR="00AA30F7" w:rsidRDefault="00AA30F7" w:rsidP="00FB10E2">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As a result of the respondents reneging on the settlement agreement, the applicant filed an application in terms of rule 108, wherein it seeks an order declaring the immovable property in question specially executable. This application is opposed by the respondents, who, in their papers claim that the property in question constitutes the place from which the first respondent conducts its pharmaceutical business, which is, so to speak, the goose that lays the golden egg that can be used to settle its indebtedness to the applicant. </w:t>
      </w:r>
    </w:p>
    <w:p w:rsidR="00CF585B" w:rsidRDefault="00CF585B" w:rsidP="00FB10E2">
      <w:pPr>
        <w:spacing w:line="360" w:lineRule="auto"/>
        <w:jc w:val="both"/>
        <w:rPr>
          <w:rFonts w:ascii="Arial" w:hAnsi="Arial" w:cs="Arial"/>
          <w:sz w:val="24"/>
          <w:szCs w:val="24"/>
        </w:rPr>
      </w:pPr>
    </w:p>
    <w:p w:rsidR="001E44D7" w:rsidRDefault="00366794" w:rsidP="00FB10E2">
      <w:pPr>
        <w:spacing w:line="360" w:lineRule="auto"/>
        <w:jc w:val="both"/>
        <w:rPr>
          <w:rFonts w:ascii="Arial" w:hAnsi="Arial" w:cs="Arial"/>
          <w:sz w:val="24"/>
          <w:szCs w:val="24"/>
        </w:rPr>
      </w:pPr>
      <w:r>
        <w:rPr>
          <w:rFonts w:ascii="Arial" w:hAnsi="Arial" w:cs="Arial"/>
          <w:sz w:val="24"/>
          <w:szCs w:val="24"/>
        </w:rPr>
        <w:t>[6</w:t>
      </w:r>
      <w:r w:rsidR="00BB68D1">
        <w:rPr>
          <w:rFonts w:ascii="Arial" w:hAnsi="Arial" w:cs="Arial"/>
          <w:sz w:val="24"/>
          <w:szCs w:val="24"/>
        </w:rPr>
        <w:t>]</w:t>
      </w:r>
      <w:r w:rsidR="00BB68D1">
        <w:rPr>
          <w:rFonts w:ascii="Arial" w:hAnsi="Arial" w:cs="Arial"/>
          <w:sz w:val="24"/>
          <w:szCs w:val="24"/>
        </w:rPr>
        <w:tab/>
        <w:t>At the hearing of t</w:t>
      </w:r>
      <w:r w:rsidR="00CF585B">
        <w:rPr>
          <w:rFonts w:ascii="Arial" w:hAnsi="Arial" w:cs="Arial"/>
          <w:sz w:val="24"/>
          <w:szCs w:val="24"/>
        </w:rPr>
        <w:t>he</w:t>
      </w:r>
      <w:r w:rsidR="00BB68D1">
        <w:rPr>
          <w:rFonts w:ascii="Arial" w:hAnsi="Arial" w:cs="Arial"/>
          <w:sz w:val="24"/>
          <w:szCs w:val="24"/>
        </w:rPr>
        <w:t xml:space="preserve"> matter, the</w:t>
      </w:r>
      <w:r w:rsidR="00CF585B">
        <w:rPr>
          <w:rFonts w:ascii="Arial" w:hAnsi="Arial" w:cs="Arial"/>
          <w:sz w:val="24"/>
          <w:szCs w:val="24"/>
        </w:rPr>
        <w:t xml:space="preserve"> </w:t>
      </w:r>
      <w:r>
        <w:rPr>
          <w:rFonts w:ascii="Arial" w:hAnsi="Arial" w:cs="Arial"/>
          <w:sz w:val="24"/>
          <w:szCs w:val="24"/>
        </w:rPr>
        <w:t>respondent</w:t>
      </w:r>
      <w:r w:rsidR="0043304F">
        <w:rPr>
          <w:rFonts w:ascii="Arial" w:hAnsi="Arial" w:cs="Arial"/>
          <w:sz w:val="24"/>
          <w:szCs w:val="24"/>
        </w:rPr>
        <w:t>s were</w:t>
      </w:r>
      <w:r>
        <w:rPr>
          <w:rFonts w:ascii="Arial" w:hAnsi="Arial" w:cs="Arial"/>
          <w:sz w:val="24"/>
          <w:szCs w:val="24"/>
        </w:rPr>
        <w:t xml:space="preserve"> not represented. The court, however, took into consider</w:t>
      </w:r>
      <w:r w:rsidR="0043304F">
        <w:rPr>
          <w:rFonts w:ascii="Arial" w:hAnsi="Arial" w:cs="Arial"/>
          <w:sz w:val="24"/>
          <w:szCs w:val="24"/>
        </w:rPr>
        <w:t>ation the</w:t>
      </w:r>
      <w:r>
        <w:rPr>
          <w:rFonts w:ascii="Arial" w:hAnsi="Arial" w:cs="Arial"/>
          <w:sz w:val="24"/>
          <w:szCs w:val="24"/>
        </w:rPr>
        <w:t xml:space="preserve"> argument advanced in its papers. It was submitted on the </w:t>
      </w:r>
      <w:r w:rsidR="00CF585B">
        <w:rPr>
          <w:rFonts w:ascii="Arial" w:hAnsi="Arial" w:cs="Arial"/>
          <w:sz w:val="24"/>
          <w:szCs w:val="24"/>
        </w:rPr>
        <w:t>applicant</w:t>
      </w:r>
      <w:r>
        <w:rPr>
          <w:rFonts w:ascii="Arial" w:hAnsi="Arial" w:cs="Arial"/>
          <w:sz w:val="24"/>
          <w:szCs w:val="24"/>
        </w:rPr>
        <w:t>’s behalf</w:t>
      </w:r>
      <w:r w:rsidR="00CF585B">
        <w:rPr>
          <w:rFonts w:ascii="Arial" w:hAnsi="Arial" w:cs="Arial"/>
          <w:sz w:val="24"/>
          <w:szCs w:val="24"/>
        </w:rPr>
        <w:t xml:space="preserve"> that the property sought to be declared specially executable </w:t>
      </w:r>
      <w:r>
        <w:rPr>
          <w:rFonts w:ascii="Arial" w:hAnsi="Arial" w:cs="Arial"/>
          <w:sz w:val="24"/>
          <w:szCs w:val="24"/>
        </w:rPr>
        <w:t>consists</w:t>
      </w:r>
      <w:r w:rsidR="001E44D7">
        <w:rPr>
          <w:rFonts w:ascii="Arial" w:hAnsi="Arial" w:cs="Arial"/>
          <w:sz w:val="24"/>
          <w:szCs w:val="24"/>
        </w:rPr>
        <w:t xml:space="preserve"> </w:t>
      </w:r>
      <w:r w:rsidR="0043304F">
        <w:rPr>
          <w:rFonts w:ascii="Arial" w:hAnsi="Arial" w:cs="Arial"/>
          <w:sz w:val="24"/>
          <w:szCs w:val="24"/>
        </w:rPr>
        <w:t xml:space="preserve">of a </w:t>
      </w:r>
      <w:r w:rsidR="001E44D7">
        <w:rPr>
          <w:rFonts w:ascii="Arial" w:hAnsi="Arial" w:cs="Arial"/>
          <w:sz w:val="24"/>
          <w:szCs w:val="24"/>
        </w:rPr>
        <w:t>business premises which is being utilised as a pharmaceutical wholesaler</w:t>
      </w:r>
      <w:r w:rsidR="0096296E">
        <w:rPr>
          <w:rFonts w:ascii="Arial" w:hAnsi="Arial" w:cs="Arial"/>
          <w:sz w:val="24"/>
          <w:szCs w:val="24"/>
        </w:rPr>
        <w:t xml:space="preserve"> and therefore, the provisions of rule 108 (2) requiring the court to have regard to all r</w:t>
      </w:r>
      <w:r>
        <w:rPr>
          <w:rFonts w:ascii="Arial" w:hAnsi="Arial" w:cs="Arial"/>
          <w:sz w:val="24"/>
          <w:szCs w:val="24"/>
        </w:rPr>
        <w:t>elevant circumstances only find</w:t>
      </w:r>
      <w:r w:rsidR="0096296E">
        <w:rPr>
          <w:rFonts w:ascii="Arial" w:hAnsi="Arial" w:cs="Arial"/>
          <w:sz w:val="24"/>
          <w:szCs w:val="24"/>
        </w:rPr>
        <w:t xml:space="preserve"> application where residential property is concerned. It was further submitted on behalf of the applicant that, as a result of the nature of the immovable property concerned, the order sought should follow without any further enquiry.</w:t>
      </w:r>
    </w:p>
    <w:p w:rsidR="0096296E" w:rsidRDefault="0096296E" w:rsidP="00FB10E2">
      <w:pPr>
        <w:spacing w:line="360" w:lineRule="auto"/>
        <w:jc w:val="both"/>
        <w:rPr>
          <w:rFonts w:ascii="Arial" w:hAnsi="Arial" w:cs="Arial"/>
          <w:sz w:val="24"/>
          <w:szCs w:val="24"/>
        </w:rPr>
      </w:pPr>
    </w:p>
    <w:p w:rsidR="00BB68D1" w:rsidRDefault="00366794" w:rsidP="00FB10E2">
      <w:pPr>
        <w:spacing w:line="360" w:lineRule="auto"/>
        <w:jc w:val="both"/>
        <w:rPr>
          <w:rFonts w:ascii="Arial" w:hAnsi="Arial" w:cs="Arial"/>
          <w:sz w:val="24"/>
          <w:szCs w:val="24"/>
        </w:rPr>
      </w:pPr>
      <w:r>
        <w:rPr>
          <w:rFonts w:ascii="Arial" w:hAnsi="Arial" w:cs="Arial"/>
          <w:sz w:val="24"/>
          <w:szCs w:val="24"/>
        </w:rPr>
        <w:t>[7</w:t>
      </w:r>
      <w:r w:rsidR="0096296E">
        <w:rPr>
          <w:rFonts w:ascii="Arial" w:hAnsi="Arial" w:cs="Arial"/>
          <w:sz w:val="24"/>
          <w:szCs w:val="24"/>
        </w:rPr>
        <w:t>]</w:t>
      </w:r>
      <w:r w:rsidR="0096296E">
        <w:rPr>
          <w:rFonts w:ascii="Arial" w:hAnsi="Arial" w:cs="Arial"/>
          <w:sz w:val="24"/>
          <w:szCs w:val="24"/>
        </w:rPr>
        <w:tab/>
        <w:t>I</w:t>
      </w:r>
      <w:r w:rsidR="000F25E6">
        <w:rPr>
          <w:rFonts w:ascii="Arial" w:hAnsi="Arial" w:cs="Arial"/>
          <w:sz w:val="24"/>
          <w:szCs w:val="24"/>
        </w:rPr>
        <w:t>t was the applicant’s further contention that even if the court were to make a further enquiry into this case, that it could only have regard to legally relevant circumstances.</w:t>
      </w:r>
    </w:p>
    <w:p w:rsidR="00AC6CC9" w:rsidRDefault="00AC6CC9" w:rsidP="00FB10E2">
      <w:pPr>
        <w:spacing w:line="360" w:lineRule="auto"/>
        <w:jc w:val="both"/>
        <w:rPr>
          <w:rFonts w:ascii="Arial" w:hAnsi="Arial" w:cs="Arial"/>
          <w:sz w:val="24"/>
          <w:szCs w:val="24"/>
        </w:rPr>
      </w:pPr>
    </w:p>
    <w:p w:rsidR="00AC6CC9" w:rsidRDefault="00366794" w:rsidP="00FB10E2">
      <w:pPr>
        <w:spacing w:line="360" w:lineRule="auto"/>
        <w:jc w:val="both"/>
        <w:rPr>
          <w:rFonts w:ascii="Arial" w:hAnsi="Arial" w:cs="Arial"/>
          <w:sz w:val="24"/>
          <w:szCs w:val="24"/>
        </w:rPr>
      </w:pPr>
      <w:r>
        <w:rPr>
          <w:rFonts w:ascii="Arial" w:hAnsi="Arial" w:cs="Arial"/>
          <w:sz w:val="24"/>
          <w:szCs w:val="24"/>
        </w:rPr>
        <w:t>[8</w:t>
      </w:r>
      <w:r w:rsidR="00AC6CC9">
        <w:rPr>
          <w:rFonts w:ascii="Arial" w:hAnsi="Arial" w:cs="Arial"/>
          <w:sz w:val="24"/>
          <w:szCs w:val="24"/>
        </w:rPr>
        <w:t>]</w:t>
      </w:r>
      <w:r w:rsidR="00AC6CC9">
        <w:rPr>
          <w:rFonts w:ascii="Arial" w:hAnsi="Arial" w:cs="Arial"/>
          <w:sz w:val="24"/>
          <w:szCs w:val="24"/>
        </w:rPr>
        <w:tab/>
      </w:r>
      <w:r w:rsidR="00AC6CC9" w:rsidRPr="00AC6CC9">
        <w:rPr>
          <w:rFonts w:ascii="Arial" w:hAnsi="Arial" w:cs="Arial"/>
          <w:sz w:val="24"/>
          <w:szCs w:val="24"/>
        </w:rPr>
        <w:t>The applicant also submitted that a plaintiff wishing to execute against bonded commercial property can validly seek an order declaring the subject executable simultaneously with its request for default judgment without any further enquiry.</w:t>
      </w:r>
      <w:r w:rsidR="00AC6CC9">
        <w:rPr>
          <w:rFonts w:ascii="Arial" w:hAnsi="Arial" w:cs="Arial"/>
          <w:sz w:val="24"/>
          <w:szCs w:val="24"/>
        </w:rPr>
        <w:tab/>
      </w:r>
    </w:p>
    <w:p w:rsidR="00BB68D1" w:rsidRDefault="00BB68D1" w:rsidP="00FB10E2">
      <w:pPr>
        <w:spacing w:line="360" w:lineRule="auto"/>
        <w:jc w:val="both"/>
        <w:rPr>
          <w:rFonts w:ascii="Arial" w:hAnsi="Arial" w:cs="Arial"/>
          <w:sz w:val="24"/>
          <w:szCs w:val="24"/>
        </w:rPr>
      </w:pPr>
    </w:p>
    <w:p w:rsidR="00BB68D1" w:rsidRDefault="00BB68D1" w:rsidP="00FB10E2">
      <w:pPr>
        <w:spacing w:line="360" w:lineRule="auto"/>
        <w:jc w:val="both"/>
        <w:rPr>
          <w:rFonts w:ascii="Arial" w:hAnsi="Arial" w:cs="Arial"/>
          <w:sz w:val="24"/>
          <w:szCs w:val="24"/>
        </w:rPr>
      </w:pPr>
      <w:r>
        <w:rPr>
          <w:rFonts w:ascii="Arial" w:hAnsi="Arial" w:cs="Arial"/>
          <w:sz w:val="24"/>
          <w:szCs w:val="24"/>
        </w:rPr>
        <w:t>[</w:t>
      </w:r>
      <w:r w:rsidR="00366794">
        <w:rPr>
          <w:rFonts w:ascii="Arial" w:hAnsi="Arial" w:cs="Arial"/>
          <w:sz w:val="24"/>
          <w:szCs w:val="24"/>
        </w:rPr>
        <w:t>9</w:t>
      </w:r>
      <w:r>
        <w:rPr>
          <w:rFonts w:ascii="Arial" w:hAnsi="Arial" w:cs="Arial"/>
          <w:sz w:val="24"/>
          <w:szCs w:val="24"/>
        </w:rPr>
        <w:t>]</w:t>
      </w:r>
      <w:r>
        <w:rPr>
          <w:rFonts w:ascii="Arial" w:hAnsi="Arial" w:cs="Arial"/>
          <w:sz w:val="24"/>
          <w:szCs w:val="24"/>
        </w:rPr>
        <w:tab/>
        <w:t>Where an o</w:t>
      </w:r>
      <w:r w:rsidRPr="00BB68D1">
        <w:rPr>
          <w:rFonts w:ascii="Arial" w:hAnsi="Arial" w:cs="Arial"/>
          <w:sz w:val="24"/>
          <w:szCs w:val="24"/>
        </w:rPr>
        <w:t>rder declar</w:t>
      </w:r>
      <w:r>
        <w:rPr>
          <w:rFonts w:ascii="Arial" w:hAnsi="Arial" w:cs="Arial"/>
          <w:sz w:val="24"/>
          <w:szCs w:val="24"/>
        </w:rPr>
        <w:t>ing bonded property executable is to be made, the court takes into consideration whether i</w:t>
      </w:r>
      <w:r w:rsidRPr="00BB68D1">
        <w:rPr>
          <w:rFonts w:ascii="Arial" w:hAnsi="Arial" w:cs="Arial"/>
          <w:sz w:val="24"/>
          <w:szCs w:val="24"/>
        </w:rPr>
        <w:t>mmovable property</w:t>
      </w:r>
      <w:r>
        <w:rPr>
          <w:rFonts w:ascii="Arial" w:hAnsi="Arial" w:cs="Arial"/>
          <w:sz w:val="24"/>
          <w:szCs w:val="24"/>
        </w:rPr>
        <w:t xml:space="preserve"> concerned is a </w:t>
      </w:r>
      <w:r w:rsidRPr="00BB68D1">
        <w:rPr>
          <w:rFonts w:ascii="Arial" w:hAnsi="Arial" w:cs="Arial"/>
          <w:sz w:val="24"/>
          <w:szCs w:val="24"/>
        </w:rPr>
        <w:t xml:space="preserve">primary home of </w:t>
      </w:r>
      <w:r>
        <w:rPr>
          <w:rFonts w:ascii="Arial" w:hAnsi="Arial" w:cs="Arial"/>
          <w:sz w:val="24"/>
          <w:szCs w:val="24"/>
        </w:rPr>
        <w:t xml:space="preserve">a judgment debtor. As a result, </w:t>
      </w:r>
      <w:r w:rsidRPr="00BB68D1">
        <w:rPr>
          <w:rFonts w:ascii="Arial" w:hAnsi="Arial" w:cs="Arial"/>
          <w:sz w:val="24"/>
          <w:szCs w:val="24"/>
        </w:rPr>
        <w:t>substantial complia</w:t>
      </w:r>
      <w:r>
        <w:rPr>
          <w:rFonts w:ascii="Arial" w:hAnsi="Arial" w:cs="Arial"/>
          <w:sz w:val="24"/>
          <w:szCs w:val="24"/>
        </w:rPr>
        <w:t xml:space="preserve">nce with Form 24 (requiring that service </w:t>
      </w:r>
      <w:r>
        <w:rPr>
          <w:rFonts w:ascii="Arial" w:hAnsi="Arial" w:cs="Arial"/>
          <w:sz w:val="24"/>
          <w:szCs w:val="24"/>
        </w:rPr>
        <w:lastRenderedPageBreak/>
        <w:t xml:space="preserve">be personal service) would suffice. </w:t>
      </w:r>
      <w:r w:rsidR="00AC6CC9">
        <w:rPr>
          <w:rFonts w:ascii="Arial" w:hAnsi="Arial" w:cs="Arial"/>
          <w:sz w:val="24"/>
          <w:szCs w:val="24"/>
        </w:rPr>
        <w:t>Notwithstanding this, the c</w:t>
      </w:r>
      <w:r w:rsidRPr="00BB68D1">
        <w:rPr>
          <w:rFonts w:ascii="Arial" w:hAnsi="Arial" w:cs="Arial"/>
          <w:sz w:val="24"/>
          <w:szCs w:val="24"/>
        </w:rPr>
        <w:t xml:space="preserve">ourt must </w:t>
      </w:r>
      <w:r w:rsidR="00AC6CC9">
        <w:rPr>
          <w:rFonts w:ascii="Arial" w:hAnsi="Arial" w:cs="Arial"/>
          <w:sz w:val="24"/>
          <w:szCs w:val="24"/>
        </w:rPr>
        <w:t xml:space="preserve">also </w:t>
      </w:r>
      <w:r w:rsidRPr="00BB68D1">
        <w:rPr>
          <w:rFonts w:ascii="Arial" w:hAnsi="Arial" w:cs="Arial"/>
          <w:sz w:val="24"/>
          <w:szCs w:val="24"/>
        </w:rPr>
        <w:t>consider all relevant circumstances including 'less drastic me</w:t>
      </w:r>
      <w:r w:rsidR="00AC6CC9">
        <w:rPr>
          <w:rFonts w:ascii="Arial" w:hAnsi="Arial" w:cs="Arial"/>
          <w:sz w:val="24"/>
          <w:szCs w:val="24"/>
        </w:rPr>
        <w:t>asures</w:t>
      </w:r>
      <w:r w:rsidR="00366794">
        <w:rPr>
          <w:rFonts w:ascii="Arial" w:hAnsi="Arial" w:cs="Arial"/>
          <w:sz w:val="24"/>
          <w:szCs w:val="24"/>
        </w:rPr>
        <w:t>’</w:t>
      </w:r>
      <w:r w:rsidR="00AC6CC9">
        <w:rPr>
          <w:rFonts w:ascii="Arial" w:hAnsi="Arial" w:cs="Arial"/>
          <w:sz w:val="24"/>
          <w:szCs w:val="24"/>
        </w:rPr>
        <w:t xml:space="preserve"> than a sale in execution.</w:t>
      </w:r>
    </w:p>
    <w:p w:rsidR="00AC6CC9" w:rsidRDefault="00AC6CC9" w:rsidP="00FB10E2">
      <w:pPr>
        <w:spacing w:line="360" w:lineRule="auto"/>
        <w:jc w:val="both"/>
        <w:rPr>
          <w:rFonts w:ascii="Arial" w:hAnsi="Arial" w:cs="Arial"/>
          <w:sz w:val="24"/>
          <w:szCs w:val="24"/>
        </w:rPr>
      </w:pPr>
    </w:p>
    <w:p w:rsidR="00AC6CC9" w:rsidRDefault="00366794" w:rsidP="00FB10E2">
      <w:pPr>
        <w:spacing w:line="360" w:lineRule="auto"/>
        <w:jc w:val="both"/>
        <w:rPr>
          <w:rFonts w:ascii="Arial" w:hAnsi="Arial" w:cs="Arial"/>
          <w:sz w:val="24"/>
          <w:szCs w:val="24"/>
        </w:rPr>
      </w:pPr>
      <w:r>
        <w:rPr>
          <w:rFonts w:ascii="Arial" w:hAnsi="Arial" w:cs="Arial"/>
          <w:sz w:val="24"/>
          <w:szCs w:val="24"/>
        </w:rPr>
        <w:t>[10</w:t>
      </w:r>
      <w:r w:rsidR="00AC6CC9">
        <w:rPr>
          <w:rFonts w:ascii="Arial" w:hAnsi="Arial" w:cs="Arial"/>
          <w:sz w:val="24"/>
          <w:szCs w:val="24"/>
        </w:rPr>
        <w:t>]</w:t>
      </w:r>
      <w:r w:rsidR="00AC6CC9">
        <w:rPr>
          <w:rFonts w:ascii="Arial" w:hAnsi="Arial" w:cs="Arial"/>
          <w:sz w:val="24"/>
          <w:szCs w:val="24"/>
        </w:rPr>
        <w:tab/>
        <w:t xml:space="preserve">The notion that a debtor’s </w:t>
      </w:r>
      <w:r>
        <w:rPr>
          <w:rFonts w:ascii="Arial" w:hAnsi="Arial" w:cs="Arial"/>
          <w:sz w:val="24"/>
          <w:szCs w:val="24"/>
        </w:rPr>
        <w:t xml:space="preserve">immovable </w:t>
      </w:r>
      <w:r w:rsidR="00AC6CC9">
        <w:rPr>
          <w:rFonts w:ascii="Arial" w:hAnsi="Arial" w:cs="Arial"/>
          <w:sz w:val="24"/>
          <w:szCs w:val="24"/>
        </w:rPr>
        <w:t>property should be available to satisfy its debts is universally accepted, and this is the case even where residential property</w:t>
      </w:r>
      <w:r>
        <w:rPr>
          <w:rFonts w:ascii="Arial" w:hAnsi="Arial" w:cs="Arial"/>
          <w:sz w:val="24"/>
          <w:szCs w:val="24"/>
        </w:rPr>
        <w:t>, where all the requirements of rule 108 have been followed to the letter,</w:t>
      </w:r>
      <w:r w:rsidR="00AC6CC9">
        <w:rPr>
          <w:rFonts w:ascii="Arial" w:hAnsi="Arial" w:cs="Arial"/>
          <w:sz w:val="24"/>
          <w:szCs w:val="24"/>
        </w:rPr>
        <w:t xml:space="preserve"> is concerned. In the present case however, the immovable property is not only not a pri</w:t>
      </w:r>
      <w:r w:rsidR="007361B0">
        <w:rPr>
          <w:rFonts w:ascii="Arial" w:hAnsi="Arial" w:cs="Arial"/>
          <w:sz w:val="24"/>
          <w:szCs w:val="24"/>
        </w:rPr>
        <w:t>mary home used for residential purposes but, a commercial property or warehouse</w:t>
      </w:r>
      <w:r>
        <w:rPr>
          <w:rFonts w:ascii="Arial" w:hAnsi="Arial" w:cs="Arial"/>
          <w:sz w:val="24"/>
          <w:szCs w:val="24"/>
        </w:rPr>
        <w:t>, which is not the primary home, nor is it leased to any person</w:t>
      </w:r>
      <w:r w:rsidR="007361B0">
        <w:rPr>
          <w:rFonts w:ascii="Arial" w:hAnsi="Arial" w:cs="Arial"/>
          <w:sz w:val="24"/>
          <w:szCs w:val="24"/>
        </w:rPr>
        <w:t>.</w:t>
      </w:r>
    </w:p>
    <w:p w:rsidR="00AC6CC9" w:rsidRDefault="00AC6CC9" w:rsidP="00FB10E2">
      <w:pPr>
        <w:spacing w:line="360" w:lineRule="auto"/>
        <w:jc w:val="both"/>
        <w:rPr>
          <w:rFonts w:ascii="Arial" w:hAnsi="Arial" w:cs="Arial"/>
          <w:sz w:val="24"/>
          <w:szCs w:val="24"/>
        </w:rPr>
      </w:pPr>
    </w:p>
    <w:p w:rsidR="00AC6CC9" w:rsidRDefault="00366794" w:rsidP="00FB10E2">
      <w:pPr>
        <w:spacing w:line="360" w:lineRule="auto"/>
        <w:jc w:val="both"/>
        <w:rPr>
          <w:rFonts w:ascii="Arial" w:hAnsi="Arial" w:cs="Arial"/>
          <w:sz w:val="24"/>
          <w:szCs w:val="24"/>
        </w:rPr>
      </w:pPr>
      <w:r>
        <w:rPr>
          <w:rFonts w:ascii="Arial" w:hAnsi="Arial" w:cs="Arial"/>
          <w:sz w:val="24"/>
          <w:szCs w:val="24"/>
        </w:rPr>
        <w:t>[11</w:t>
      </w:r>
      <w:r w:rsidR="00AC6CC9">
        <w:rPr>
          <w:rFonts w:ascii="Arial" w:hAnsi="Arial" w:cs="Arial"/>
          <w:sz w:val="24"/>
          <w:szCs w:val="24"/>
        </w:rPr>
        <w:t>]</w:t>
      </w:r>
      <w:r w:rsidR="00AC6CC9">
        <w:rPr>
          <w:rFonts w:ascii="Arial" w:hAnsi="Arial" w:cs="Arial"/>
          <w:sz w:val="24"/>
          <w:szCs w:val="24"/>
        </w:rPr>
        <w:tab/>
      </w:r>
      <w:r>
        <w:rPr>
          <w:rFonts w:ascii="Arial" w:hAnsi="Arial" w:cs="Arial"/>
          <w:sz w:val="24"/>
          <w:szCs w:val="24"/>
        </w:rPr>
        <w:t>In the circumstances, the court</w:t>
      </w:r>
      <w:r w:rsidR="00414CB0">
        <w:rPr>
          <w:rFonts w:ascii="Arial" w:hAnsi="Arial" w:cs="Arial"/>
          <w:sz w:val="24"/>
          <w:szCs w:val="24"/>
        </w:rPr>
        <w:t xml:space="preserve"> finds no reason why the relief sought by the applicant should not be granted with </w:t>
      </w:r>
      <w:r>
        <w:rPr>
          <w:rFonts w:ascii="Arial" w:hAnsi="Arial" w:cs="Arial"/>
          <w:sz w:val="24"/>
          <w:szCs w:val="24"/>
        </w:rPr>
        <w:t xml:space="preserve">an appropriate order as to </w:t>
      </w:r>
      <w:r w:rsidR="00414CB0">
        <w:rPr>
          <w:rFonts w:ascii="Arial" w:hAnsi="Arial" w:cs="Arial"/>
          <w:sz w:val="24"/>
          <w:szCs w:val="24"/>
        </w:rPr>
        <w:t>costs.</w:t>
      </w:r>
      <w:r>
        <w:rPr>
          <w:rFonts w:ascii="Arial" w:hAnsi="Arial" w:cs="Arial"/>
          <w:sz w:val="24"/>
          <w:szCs w:val="24"/>
        </w:rPr>
        <w:t xml:space="preserve"> The applicant has complied with its obligations in terms of rule 108 and it must be considered that an attempt to resolve this matter without resorting to the rule 108 failed due to the respondents’ failure to comply with their undertaking.</w:t>
      </w:r>
    </w:p>
    <w:p w:rsidR="00414CB0" w:rsidRDefault="00414CB0" w:rsidP="00FB10E2">
      <w:pPr>
        <w:spacing w:line="360" w:lineRule="auto"/>
        <w:jc w:val="both"/>
        <w:rPr>
          <w:rFonts w:ascii="Arial" w:hAnsi="Arial" w:cs="Arial"/>
          <w:sz w:val="24"/>
          <w:szCs w:val="24"/>
        </w:rPr>
      </w:pPr>
    </w:p>
    <w:p w:rsidR="00414CB0" w:rsidRDefault="00366794" w:rsidP="00414CB0">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In the premises, t</w:t>
      </w:r>
      <w:r w:rsidR="00414CB0">
        <w:rPr>
          <w:rFonts w:ascii="Arial" w:hAnsi="Arial" w:cs="Arial"/>
          <w:sz w:val="24"/>
          <w:szCs w:val="24"/>
        </w:rPr>
        <w:t>he court makes the following order:</w:t>
      </w:r>
    </w:p>
    <w:p w:rsidR="00414CB0" w:rsidRDefault="00414CB0" w:rsidP="00414CB0">
      <w:pPr>
        <w:spacing w:line="360" w:lineRule="auto"/>
        <w:jc w:val="both"/>
        <w:rPr>
          <w:rFonts w:ascii="Arial" w:hAnsi="Arial" w:cs="Arial"/>
          <w:sz w:val="24"/>
          <w:szCs w:val="24"/>
        </w:rPr>
      </w:pPr>
    </w:p>
    <w:p w:rsidR="00414CB0" w:rsidRPr="00634A6D" w:rsidRDefault="00366794" w:rsidP="00634A6D">
      <w:pPr>
        <w:pStyle w:val="ListParagraph"/>
        <w:numPr>
          <w:ilvl w:val="0"/>
          <w:numId w:val="3"/>
        </w:numPr>
        <w:spacing w:line="360" w:lineRule="auto"/>
        <w:jc w:val="both"/>
        <w:rPr>
          <w:rFonts w:ascii="Arial" w:hAnsi="Arial" w:cs="Arial"/>
          <w:sz w:val="24"/>
          <w:szCs w:val="24"/>
          <w:lang w:val="en-US"/>
        </w:rPr>
      </w:pPr>
      <w:r w:rsidRPr="00634A6D">
        <w:rPr>
          <w:rFonts w:ascii="Arial" w:hAnsi="Arial" w:cs="Arial"/>
          <w:sz w:val="24"/>
          <w:szCs w:val="24"/>
          <w:lang w:val="en-US"/>
        </w:rPr>
        <w:t>Th</w:t>
      </w:r>
      <w:r w:rsidR="00414CB0" w:rsidRPr="00634A6D">
        <w:rPr>
          <w:rFonts w:ascii="Arial" w:hAnsi="Arial" w:cs="Arial"/>
          <w:sz w:val="24"/>
          <w:szCs w:val="24"/>
          <w:lang w:val="en-US"/>
        </w:rPr>
        <w:t xml:space="preserve">e immovable property to wit: - </w:t>
      </w:r>
      <w:r w:rsidR="00414CB0" w:rsidRPr="00634A6D">
        <w:rPr>
          <w:rFonts w:ascii="Arial" w:hAnsi="Arial" w:cs="Arial"/>
          <w:sz w:val="24"/>
          <w:szCs w:val="24"/>
        </w:rPr>
        <w:t xml:space="preserve">ERF NO. 496 (A PORTION OF REMAINING EXTENT OF ERF NO. 50) PROSPERITA, In the Municipality of Windhoek, Registration Division “K”, KHOMAS Region, measuring 585 square meters in extent, and held by Deed of Transfer No. T 7072/2012, </w:t>
      </w:r>
      <w:r w:rsidR="00414CB0" w:rsidRPr="00634A6D">
        <w:rPr>
          <w:rFonts w:ascii="Arial" w:hAnsi="Arial" w:cs="Arial"/>
          <w:sz w:val="24"/>
          <w:szCs w:val="24"/>
          <w:lang w:val="en-US"/>
        </w:rPr>
        <w:t xml:space="preserve">is </w:t>
      </w:r>
      <w:r w:rsidRPr="00634A6D">
        <w:rPr>
          <w:rFonts w:ascii="Arial" w:hAnsi="Arial" w:cs="Arial"/>
          <w:sz w:val="24"/>
          <w:szCs w:val="24"/>
          <w:lang w:val="en-US"/>
        </w:rPr>
        <w:t xml:space="preserve">hereby </w:t>
      </w:r>
      <w:r w:rsidR="00414CB0" w:rsidRPr="00634A6D">
        <w:rPr>
          <w:rFonts w:ascii="Arial" w:hAnsi="Arial" w:cs="Arial"/>
          <w:sz w:val="24"/>
          <w:szCs w:val="24"/>
          <w:lang w:val="en-US"/>
        </w:rPr>
        <w:t>declared specifically executable.</w:t>
      </w:r>
    </w:p>
    <w:p w:rsidR="00414CB0" w:rsidRPr="00414CB0" w:rsidRDefault="00414CB0" w:rsidP="00414CB0">
      <w:pPr>
        <w:pStyle w:val="ListParagraph"/>
        <w:spacing w:line="360" w:lineRule="auto"/>
        <w:ind w:left="1080"/>
        <w:jc w:val="both"/>
        <w:rPr>
          <w:rFonts w:ascii="Arial" w:hAnsi="Arial" w:cs="Arial"/>
          <w:sz w:val="24"/>
          <w:szCs w:val="24"/>
          <w:lang w:val="en-US"/>
        </w:rPr>
      </w:pPr>
    </w:p>
    <w:p w:rsidR="00414CB0" w:rsidRPr="00634A6D" w:rsidRDefault="00366794" w:rsidP="00634A6D">
      <w:pPr>
        <w:pStyle w:val="ListParagraph"/>
        <w:numPr>
          <w:ilvl w:val="0"/>
          <w:numId w:val="3"/>
        </w:numPr>
        <w:spacing w:line="360" w:lineRule="auto"/>
        <w:jc w:val="both"/>
        <w:rPr>
          <w:rFonts w:ascii="Arial" w:hAnsi="Arial" w:cs="Arial"/>
          <w:sz w:val="24"/>
          <w:szCs w:val="24"/>
        </w:rPr>
      </w:pPr>
      <w:r w:rsidRPr="00634A6D">
        <w:rPr>
          <w:rFonts w:ascii="Arial" w:hAnsi="Arial" w:cs="Arial"/>
          <w:sz w:val="24"/>
          <w:szCs w:val="24"/>
          <w:lang w:val="en-US"/>
        </w:rPr>
        <w:t>The Fi</w:t>
      </w:r>
      <w:r w:rsidR="00414CB0" w:rsidRPr="00634A6D">
        <w:rPr>
          <w:rFonts w:ascii="Arial" w:hAnsi="Arial" w:cs="Arial"/>
          <w:sz w:val="24"/>
          <w:szCs w:val="24"/>
          <w:lang w:val="en-US"/>
        </w:rPr>
        <w:t xml:space="preserve">rst to </w:t>
      </w:r>
      <w:r w:rsidRPr="00634A6D">
        <w:rPr>
          <w:rFonts w:ascii="Arial" w:hAnsi="Arial" w:cs="Arial"/>
          <w:sz w:val="24"/>
          <w:szCs w:val="24"/>
          <w:lang w:val="en-US"/>
        </w:rPr>
        <w:t>F</w:t>
      </w:r>
      <w:r w:rsidR="001F14A0" w:rsidRPr="00634A6D">
        <w:rPr>
          <w:rFonts w:ascii="Arial" w:hAnsi="Arial" w:cs="Arial"/>
          <w:sz w:val="24"/>
          <w:szCs w:val="24"/>
          <w:lang w:val="en-US"/>
        </w:rPr>
        <w:t xml:space="preserve">ifth respondents </w:t>
      </w:r>
      <w:r w:rsidRPr="00634A6D">
        <w:rPr>
          <w:rFonts w:ascii="Arial" w:hAnsi="Arial" w:cs="Arial"/>
          <w:sz w:val="24"/>
          <w:szCs w:val="24"/>
          <w:lang w:val="en-US"/>
        </w:rPr>
        <w:t xml:space="preserve">are </w:t>
      </w:r>
      <w:r w:rsidR="00634A6D">
        <w:rPr>
          <w:rFonts w:ascii="Arial" w:hAnsi="Arial" w:cs="Arial"/>
          <w:sz w:val="24"/>
          <w:szCs w:val="24"/>
          <w:lang w:val="en-US"/>
        </w:rPr>
        <w:t xml:space="preserve">hereby ordered </w:t>
      </w:r>
      <w:r w:rsidRPr="00634A6D">
        <w:rPr>
          <w:rFonts w:ascii="Arial" w:hAnsi="Arial" w:cs="Arial"/>
          <w:sz w:val="24"/>
          <w:szCs w:val="24"/>
          <w:lang w:val="en-US"/>
        </w:rPr>
        <w:t xml:space="preserve">to </w:t>
      </w:r>
      <w:r w:rsidR="001F14A0" w:rsidRPr="00634A6D">
        <w:rPr>
          <w:rFonts w:ascii="Arial" w:hAnsi="Arial" w:cs="Arial"/>
          <w:sz w:val="24"/>
          <w:szCs w:val="24"/>
          <w:lang w:val="en-US"/>
        </w:rPr>
        <w:t>pay the c</w:t>
      </w:r>
      <w:r w:rsidR="00414CB0" w:rsidRPr="00634A6D">
        <w:rPr>
          <w:rFonts w:ascii="Arial" w:hAnsi="Arial" w:cs="Arial"/>
          <w:sz w:val="24"/>
          <w:szCs w:val="24"/>
          <w:lang w:val="en-US"/>
        </w:rPr>
        <w:t>ost</w:t>
      </w:r>
      <w:r w:rsidR="001F14A0" w:rsidRPr="00634A6D">
        <w:rPr>
          <w:rFonts w:ascii="Arial" w:hAnsi="Arial" w:cs="Arial"/>
          <w:sz w:val="24"/>
          <w:szCs w:val="24"/>
          <w:lang w:val="en-US"/>
        </w:rPr>
        <w:t>s</w:t>
      </w:r>
      <w:r w:rsidR="00414CB0" w:rsidRPr="00634A6D">
        <w:rPr>
          <w:rFonts w:ascii="Arial" w:hAnsi="Arial" w:cs="Arial"/>
          <w:sz w:val="24"/>
          <w:szCs w:val="24"/>
          <w:lang w:val="en-US"/>
        </w:rPr>
        <w:t xml:space="preserve"> of this application on </w:t>
      </w:r>
      <w:r w:rsidR="001F14A0" w:rsidRPr="00634A6D">
        <w:rPr>
          <w:rFonts w:ascii="Arial" w:hAnsi="Arial" w:cs="Arial"/>
          <w:sz w:val="24"/>
          <w:szCs w:val="24"/>
          <w:lang w:val="en-US"/>
        </w:rPr>
        <w:t xml:space="preserve">an </w:t>
      </w:r>
      <w:r w:rsidR="00414CB0" w:rsidRPr="00634A6D">
        <w:rPr>
          <w:rFonts w:ascii="Arial" w:hAnsi="Arial" w:cs="Arial"/>
          <w:sz w:val="24"/>
          <w:szCs w:val="24"/>
          <w:lang w:val="en-US"/>
        </w:rPr>
        <w:t>attorney and client scale</w:t>
      </w:r>
      <w:r w:rsidRPr="00634A6D">
        <w:rPr>
          <w:rFonts w:ascii="Arial" w:hAnsi="Arial" w:cs="Arial"/>
          <w:sz w:val="24"/>
          <w:szCs w:val="24"/>
          <w:lang w:val="en-US"/>
        </w:rPr>
        <w:t>, jointly and severally, the one paying the other to be absolved</w:t>
      </w:r>
      <w:r w:rsidR="00414CB0" w:rsidRPr="00634A6D">
        <w:rPr>
          <w:rFonts w:ascii="Arial" w:hAnsi="Arial" w:cs="Arial"/>
          <w:sz w:val="24"/>
          <w:szCs w:val="24"/>
          <w:lang w:val="en-US"/>
        </w:rPr>
        <w:t>.</w:t>
      </w:r>
    </w:p>
    <w:p w:rsidR="00366794" w:rsidRPr="00366794" w:rsidRDefault="00366794" w:rsidP="00366794">
      <w:pPr>
        <w:pStyle w:val="ListParagraph"/>
        <w:rPr>
          <w:rFonts w:ascii="Arial" w:hAnsi="Arial" w:cs="Arial"/>
          <w:sz w:val="24"/>
          <w:szCs w:val="24"/>
        </w:rPr>
      </w:pPr>
    </w:p>
    <w:p w:rsidR="00366794" w:rsidRDefault="00366794" w:rsidP="00634A6D">
      <w:pPr>
        <w:pStyle w:val="ListParagraph"/>
        <w:numPr>
          <w:ilvl w:val="0"/>
          <w:numId w:val="3"/>
        </w:numPr>
        <w:spacing w:line="360" w:lineRule="auto"/>
        <w:jc w:val="both"/>
        <w:rPr>
          <w:rFonts w:ascii="Arial" w:hAnsi="Arial" w:cs="Arial"/>
          <w:sz w:val="24"/>
          <w:szCs w:val="24"/>
        </w:rPr>
      </w:pPr>
      <w:r>
        <w:rPr>
          <w:rFonts w:ascii="Arial" w:hAnsi="Arial" w:cs="Arial"/>
          <w:sz w:val="24"/>
          <w:szCs w:val="24"/>
        </w:rPr>
        <w:t>The matter is removed from the roll and is regarded as finalised.</w:t>
      </w:r>
    </w:p>
    <w:p w:rsidR="004224D8" w:rsidRPr="004224D8" w:rsidRDefault="004224D8" w:rsidP="004224D8">
      <w:pPr>
        <w:pStyle w:val="ListParagraph"/>
        <w:rPr>
          <w:rFonts w:ascii="Arial" w:hAnsi="Arial" w:cs="Arial"/>
          <w:sz w:val="24"/>
          <w:szCs w:val="24"/>
        </w:rPr>
      </w:pPr>
    </w:p>
    <w:p w:rsidR="004224D8" w:rsidRDefault="004224D8" w:rsidP="004224D8">
      <w:pPr>
        <w:pStyle w:val="ListParagraph"/>
        <w:spacing w:line="360" w:lineRule="auto"/>
        <w:jc w:val="both"/>
        <w:rPr>
          <w:rFonts w:ascii="Arial" w:hAnsi="Arial" w:cs="Arial"/>
          <w:sz w:val="24"/>
          <w:szCs w:val="24"/>
        </w:rPr>
      </w:pPr>
    </w:p>
    <w:p w:rsidR="004224D8" w:rsidRDefault="004224D8" w:rsidP="004224D8">
      <w:pPr>
        <w:pStyle w:val="ListParagraph"/>
        <w:spacing w:line="360" w:lineRule="auto"/>
        <w:jc w:val="both"/>
        <w:rPr>
          <w:rFonts w:ascii="Arial" w:hAnsi="Arial" w:cs="Arial"/>
          <w:sz w:val="24"/>
          <w:szCs w:val="24"/>
        </w:rPr>
      </w:pPr>
    </w:p>
    <w:p w:rsidR="00634A6D" w:rsidRPr="00D36C6E" w:rsidRDefault="00634A6D" w:rsidP="00D36C6E">
      <w:pPr>
        <w:spacing w:line="360" w:lineRule="auto"/>
        <w:ind w:left="360"/>
        <w:jc w:val="both"/>
        <w:rPr>
          <w:rFonts w:ascii="Arial" w:hAnsi="Arial" w:cs="Arial"/>
          <w:sz w:val="24"/>
          <w:szCs w:val="24"/>
        </w:rPr>
      </w:pPr>
    </w:p>
    <w:p w:rsidR="00414CB0" w:rsidRDefault="004224D8" w:rsidP="004224D8">
      <w:pPr>
        <w:spacing w:line="360" w:lineRule="auto"/>
        <w:jc w:val="right"/>
        <w:rPr>
          <w:rFonts w:ascii="Arial" w:hAnsi="Arial" w:cs="Arial"/>
          <w:sz w:val="24"/>
          <w:szCs w:val="24"/>
        </w:rPr>
      </w:pPr>
      <w:r>
        <w:rPr>
          <w:rFonts w:ascii="Arial" w:hAnsi="Arial" w:cs="Arial"/>
          <w:sz w:val="24"/>
          <w:szCs w:val="24"/>
        </w:rPr>
        <w:t>_____________</w:t>
      </w:r>
    </w:p>
    <w:p w:rsidR="001F14A0" w:rsidRDefault="001F14A0" w:rsidP="004224D8">
      <w:pPr>
        <w:spacing w:line="360" w:lineRule="auto"/>
        <w:jc w:val="right"/>
        <w:rPr>
          <w:rFonts w:ascii="Arial" w:hAnsi="Arial" w:cs="Arial"/>
          <w:sz w:val="24"/>
          <w:szCs w:val="24"/>
        </w:rPr>
      </w:pPr>
      <w:r>
        <w:rPr>
          <w:rFonts w:ascii="Arial" w:hAnsi="Arial" w:cs="Arial"/>
          <w:sz w:val="24"/>
          <w:szCs w:val="24"/>
        </w:rPr>
        <w:t>T.S Masuku</w:t>
      </w:r>
    </w:p>
    <w:p w:rsidR="001F14A0" w:rsidRDefault="001F14A0" w:rsidP="004224D8">
      <w:pPr>
        <w:spacing w:line="360" w:lineRule="auto"/>
        <w:jc w:val="right"/>
        <w:rPr>
          <w:rFonts w:ascii="Arial" w:hAnsi="Arial" w:cs="Arial"/>
          <w:sz w:val="24"/>
          <w:szCs w:val="24"/>
        </w:rPr>
      </w:pPr>
      <w:r>
        <w:rPr>
          <w:rFonts w:ascii="Arial" w:hAnsi="Arial" w:cs="Arial"/>
          <w:sz w:val="24"/>
          <w:szCs w:val="24"/>
        </w:rPr>
        <w:t>Judge</w:t>
      </w:r>
    </w:p>
    <w:p w:rsidR="001F14A0" w:rsidRDefault="001F14A0" w:rsidP="001F14A0">
      <w:pPr>
        <w:spacing w:line="360" w:lineRule="auto"/>
        <w:jc w:val="right"/>
        <w:rPr>
          <w:rFonts w:ascii="Arial" w:hAnsi="Arial" w:cs="Arial"/>
          <w:sz w:val="24"/>
          <w:szCs w:val="24"/>
        </w:rPr>
      </w:pPr>
    </w:p>
    <w:p w:rsidR="001F14A0" w:rsidRDefault="001F14A0" w:rsidP="001F14A0">
      <w:pPr>
        <w:spacing w:line="360" w:lineRule="auto"/>
        <w:jc w:val="right"/>
        <w:rPr>
          <w:rFonts w:ascii="Arial" w:hAnsi="Arial" w:cs="Arial"/>
          <w:sz w:val="24"/>
          <w:szCs w:val="24"/>
        </w:rPr>
      </w:pPr>
    </w:p>
    <w:p w:rsidR="001F14A0" w:rsidRDefault="001F14A0" w:rsidP="001F14A0">
      <w:pPr>
        <w:spacing w:line="360" w:lineRule="auto"/>
        <w:jc w:val="right"/>
        <w:rPr>
          <w:rFonts w:ascii="Arial" w:hAnsi="Arial" w:cs="Arial"/>
          <w:sz w:val="24"/>
          <w:szCs w:val="24"/>
        </w:rPr>
      </w:pPr>
    </w:p>
    <w:p w:rsidR="001F14A0" w:rsidRDefault="001F14A0" w:rsidP="001F14A0">
      <w:pPr>
        <w:spacing w:line="360" w:lineRule="auto"/>
        <w:jc w:val="right"/>
        <w:rPr>
          <w:rFonts w:ascii="Arial" w:hAnsi="Arial" w:cs="Arial"/>
          <w:sz w:val="24"/>
          <w:szCs w:val="24"/>
        </w:rPr>
      </w:pPr>
    </w:p>
    <w:p w:rsidR="001F14A0" w:rsidRDefault="001F14A0" w:rsidP="001F14A0">
      <w:pPr>
        <w:spacing w:line="360" w:lineRule="auto"/>
        <w:jc w:val="right"/>
        <w:rPr>
          <w:rFonts w:ascii="Arial" w:hAnsi="Arial" w:cs="Arial"/>
          <w:sz w:val="24"/>
          <w:szCs w:val="24"/>
        </w:rPr>
      </w:pPr>
    </w:p>
    <w:p w:rsidR="001F14A0" w:rsidRDefault="001F14A0" w:rsidP="001F14A0">
      <w:pPr>
        <w:spacing w:line="360" w:lineRule="auto"/>
        <w:jc w:val="right"/>
        <w:rPr>
          <w:rFonts w:ascii="Arial" w:hAnsi="Arial" w:cs="Arial"/>
          <w:sz w:val="24"/>
          <w:szCs w:val="24"/>
        </w:rPr>
      </w:pPr>
    </w:p>
    <w:p w:rsidR="001F14A0" w:rsidRDefault="001F14A0" w:rsidP="001F14A0">
      <w:pPr>
        <w:spacing w:line="360" w:lineRule="auto"/>
        <w:jc w:val="right"/>
        <w:rPr>
          <w:rFonts w:ascii="Arial" w:hAnsi="Arial" w:cs="Arial"/>
          <w:sz w:val="24"/>
          <w:szCs w:val="24"/>
        </w:rPr>
      </w:pPr>
    </w:p>
    <w:p w:rsidR="001F14A0" w:rsidRDefault="001F14A0" w:rsidP="001F14A0">
      <w:pPr>
        <w:spacing w:line="360" w:lineRule="auto"/>
        <w:rPr>
          <w:rFonts w:ascii="Arial" w:hAnsi="Arial" w:cs="Arial"/>
          <w:sz w:val="24"/>
          <w:szCs w:val="24"/>
        </w:rPr>
      </w:pPr>
    </w:p>
    <w:p w:rsidR="001F14A0" w:rsidRDefault="001F14A0" w:rsidP="001F14A0">
      <w:pPr>
        <w:spacing w:line="360" w:lineRule="auto"/>
        <w:rPr>
          <w:rFonts w:ascii="Arial" w:hAnsi="Arial" w:cs="Arial"/>
          <w:sz w:val="24"/>
          <w:szCs w:val="24"/>
        </w:rPr>
      </w:pPr>
    </w:p>
    <w:p w:rsidR="001F14A0" w:rsidRDefault="001F14A0" w:rsidP="001F14A0">
      <w:pPr>
        <w:spacing w:line="360" w:lineRule="auto"/>
        <w:rPr>
          <w:rFonts w:ascii="Arial" w:hAnsi="Arial" w:cs="Arial"/>
          <w:sz w:val="24"/>
          <w:szCs w:val="24"/>
        </w:rPr>
      </w:pPr>
    </w:p>
    <w:p w:rsidR="00076A2C" w:rsidRDefault="00076A2C" w:rsidP="001F14A0">
      <w:pPr>
        <w:spacing w:line="360" w:lineRule="auto"/>
        <w:rPr>
          <w:rFonts w:ascii="Arial" w:hAnsi="Arial" w:cs="Arial"/>
          <w:sz w:val="24"/>
          <w:szCs w:val="24"/>
        </w:rPr>
      </w:pPr>
    </w:p>
    <w:p w:rsidR="00076A2C" w:rsidRDefault="00076A2C" w:rsidP="001F14A0">
      <w:pPr>
        <w:spacing w:line="360" w:lineRule="auto"/>
        <w:rPr>
          <w:rFonts w:ascii="Arial" w:hAnsi="Arial" w:cs="Arial"/>
          <w:sz w:val="24"/>
          <w:szCs w:val="24"/>
        </w:rPr>
      </w:pPr>
    </w:p>
    <w:p w:rsidR="00076A2C" w:rsidRDefault="00076A2C" w:rsidP="001F14A0">
      <w:pPr>
        <w:spacing w:line="360" w:lineRule="auto"/>
        <w:rPr>
          <w:rFonts w:ascii="Arial" w:hAnsi="Arial" w:cs="Arial"/>
          <w:sz w:val="24"/>
          <w:szCs w:val="24"/>
        </w:rPr>
      </w:pPr>
    </w:p>
    <w:p w:rsidR="00076A2C" w:rsidRDefault="00076A2C" w:rsidP="001F14A0">
      <w:pPr>
        <w:spacing w:line="360" w:lineRule="auto"/>
        <w:rPr>
          <w:rFonts w:ascii="Arial" w:hAnsi="Arial" w:cs="Arial"/>
          <w:sz w:val="24"/>
          <w:szCs w:val="24"/>
        </w:rPr>
      </w:pPr>
    </w:p>
    <w:p w:rsidR="00076A2C" w:rsidRDefault="00076A2C" w:rsidP="001F14A0">
      <w:pPr>
        <w:spacing w:line="360" w:lineRule="auto"/>
        <w:rPr>
          <w:rFonts w:ascii="Arial" w:hAnsi="Arial" w:cs="Arial"/>
          <w:sz w:val="24"/>
          <w:szCs w:val="24"/>
        </w:rPr>
      </w:pPr>
    </w:p>
    <w:p w:rsidR="0043304F" w:rsidRDefault="0043304F" w:rsidP="001F14A0">
      <w:pPr>
        <w:spacing w:line="360" w:lineRule="auto"/>
        <w:rPr>
          <w:rFonts w:ascii="Arial" w:hAnsi="Arial" w:cs="Arial"/>
          <w:sz w:val="24"/>
          <w:szCs w:val="24"/>
        </w:rPr>
      </w:pPr>
    </w:p>
    <w:p w:rsidR="0043304F" w:rsidRDefault="0043304F" w:rsidP="001F14A0">
      <w:pPr>
        <w:spacing w:line="360" w:lineRule="auto"/>
        <w:rPr>
          <w:rFonts w:ascii="Arial" w:hAnsi="Arial" w:cs="Arial"/>
          <w:sz w:val="24"/>
          <w:szCs w:val="24"/>
        </w:rPr>
      </w:pPr>
    </w:p>
    <w:p w:rsidR="0043304F" w:rsidRDefault="0043304F" w:rsidP="001F14A0">
      <w:pPr>
        <w:spacing w:line="360" w:lineRule="auto"/>
        <w:rPr>
          <w:rFonts w:ascii="Arial" w:hAnsi="Arial" w:cs="Arial"/>
          <w:sz w:val="24"/>
          <w:szCs w:val="24"/>
        </w:rPr>
      </w:pPr>
    </w:p>
    <w:p w:rsidR="0043304F" w:rsidRDefault="0043304F" w:rsidP="001F14A0">
      <w:pPr>
        <w:spacing w:line="360" w:lineRule="auto"/>
        <w:rPr>
          <w:rFonts w:ascii="Arial" w:hAnsi="Arial" w:cs="Arial"/>
          <w:sz w:val="24"/>
          <w:szCs w:val="24"/>
        </w:rPr>
      </w:pPr>
    </w:p>
    <w:p w:rsidR="00076A2C" w:rsidRDefault="00076A2C" w:rsidP="001F14A0">
      <w:pPr>
        <w:spacing w:line="360" w:lineRule="auto"/>
        <w:rPr>
          <w:rFonts w:ascii="Arial" w:hAnsi="Arial" w:cs="Arial"/>
          <w:sz w:val="24"/>
          <w:szCs w:val="24"/>
        </w:rPr>
      </w:pPr>
    </w:p>
    <w:p w:rsidR="00076A2C" w:rsidRDefault="00076A2C" w:rsidP="001F14A0">
      <w:pPr>
        <w:spacing w:line="360" w:lineRule="auto"/>
        <w:rPr>
          <w:rFonts w:ascii="Arial" w:hAnsi="Arial" w:cs="Arial"/>
          <w:sz w:val="24"/>
          <w:szCs w:val="24"/>
        </w:rPr>
      </w:pPr>
    </w:p>
    <w:p w:rsidR="00076A2C" w:rsidRDefault="00076A2C" w:rsidP="001F14A0">
      <w:pPr>
        <w:spacing w:line="360" w:lineRule="auto"/>
        <w:rPr>
          <w:rFonts w:ascii="Arial" w:hAnsi="Arial" w:cs="Arial"/>
          <w:sz w:val="24"/>
          <w:szCs w:val="24"/>
        </w:rPr>
      </w:pPr>
    </w:p>
    <w:p w:rsidR="0043304F" w:rsidRDefault="0043304F" w:rsidP="001F14A0">
      <w:pPr>
        <w:spacing w:line="360" w:lineRule="auto"/>
        <w:rPr>
          <w:rFonts w:ascii="Arial" w:hAnsi="Arial" w:cs="Arial"/>
          <w:sz w:val="24"/>
          <w:szCs w:val="24"/>
        </w:rPr>
      </w:pPr>
    </w:p>
    <w:p w:rsidR="0043304F" w:rsidRDefault="0043304F" w:rsidP="001F14A0">
      <w:pPr>
        <w:spacing w:line="360" w:lineRule="auto"/>
        <w:rPr>
          <w:rFonts w:ascii="Arial" w:hAnsi="Arial" w:cs="Arial"/>
          <w:sz w:val="24"/>
          <w:szCs w:val="24"/>
        </w:rPr>
      </w:pPr>
    </w:p>
    <w:p w:rsidR="00076301" w:rsidRDefault="00076301" w:rsidP="001F14A0">
      <w:pPr>
        <w:spacing w:line="360" w:lineRule="auto"/>
        <w:rPr>
          <w:rFonts w:ascii="Arial" w:hAnsi="Arial" w:cs="Arial"/>
          <w:sz w:val="24"/>
          <w:szCs w:val="24"/>
        </w:rPr>
      </w:pPr>
    </w:p>
    <w:p w:rsidR="00076301" w:rsidRDefault="00076301" w:rsidP="001F14A0">
      <w:pPr>
        <w:spacing w:line="360" w:lineRule="auto"/>
        <w:rPr>
          <w:rFonts w:ascii="Arial" w:hAnsi="Arial" w:cs="Arial"/>
          <w:sz w:val="24"/>
          <w:szCs w:val="24"/>
        </w:rPr>
      </w:pPr>
    </w:p>
    <w:p w:rsidR="00076301" w:rsidRDefault="00076301" w:rsidP="001F14A0">
      <w:pPr>
        <w:spacing w:line="360" w:lineRule="auto"/>
        <w:rPr>
          <w:rFonts w:ascii="Arial" w:hAnsi="Arial" w:cs="Arial"/>
          <w:sz w:val="24"/>
          <w:szCs w:val="24"/>
        </w:rPr>
      </w:pPr>
    </w:p>
    <w:p w:rsidR="00076301" w:rsidRDefault="00076301" w:rsidP="001F14A0">
      <w:pPr>
        <w:spacing w:line="360" w:lineRule="auto"/>
        <w:rPr>
          <w:rFonts w:ascii="Arial" w:hAnsi="Arial" w:cs="Arial"/>
          <w:sz w:val="24"/>
          <w:szCs w:val="24"/>
        </w:rPr>
      </w:pPr>
    </w:p>
    <w:p w:rsidR="0043304F" w:rsidRDefault="0043304F" w:rsidP="001F14A0">
      <w:pPr>
        <w:spacing w:line="360" w:lineRule="auto"/>
        <w:rPr>
          <w:rFonts w:ascii="Arial" w:hAnsi="Arial" w:cs="Arial"/>
          <w:sz w:val="24"/>
          <w:szCs w:val="24"/>
        </w:rPr>
      </w:pPr>
    </w:p>
    <w:p w:rsidR="001F14A0" w:rsidRDefault="001F14A0" w:rsidP="001F14A0">
      <w:pPr>
        <w:spacing w:line="360" w:lineRule="auto"/>
        <w:rPr>
          <w:rFonts w:ascii="Arial" w:hAnsi="Arial" w:cs="Arial"/>
          <w:sz w:val="24"/>
          <w:szCs w:val="24"/>
        </w:rPr>
      </w:pPr>
    </w:p>
    <w:p w:rsidR="001F14A0" w:rsidRDefault="001F14A0" w:rsidP="001F14A0">
      <w:pPr>
        <w:spacing w:line="360" w:lineRule="auto"/>
        <w:rPr>
          <w:rFonts w:ascii="Arial" w:hAnsi="Arial" w:cs="Arial"/>
          <w:sz w:val="24"/>
          <w:szCs w:val="24"/>
        </w:rPr>
      </w:pPr>
      <w:r>
        <w:rPr>
          <w:rFonts w:ascii="Arial" w:hAnsi="Arial" w:cs="Arial"/>
          <w:sz w:val="24"/>
          <w:szCs w:val="24"/>
        </w:rPr>
        <w:t>APPEARANCES:</w:t>
      </w:r>
    </w:p>
    <w:p w:rsidR="001F14A0" w:rsidRDefault="001F14A0" w:rsidP="001F14A0">
      <w:pPr>
        <w:spacing w:line="360" w:lineRule="auto"/>
        <w:rPr>
          <w:rFonts w:ascii="Arial" w:hAnsi="Arial" w:cs="Arial"/>
          <w:sz w:val="24"/>
          <w:szCs w:val="24"/>
        </w:rPr>
      </w:pPr>
    </w:p>
    <w:p w:rsidR="001F14A0" w:rsidRDefault="001F14A0" w:rsidP="001F14A0">
      <w:pPr>
        <w:spacing w:line="360" w:lineRule="auto"/>
        <w:rPr>
          <w:rFonts w:ascii="Arial" w:hAnsi="Arial" w:cs="Arial"/>
          <w:sz w:val="24"/>
          <w:szCs w:val="24"/>
        </w:rPr>
      </w:pPr>
      <w:r>
        <w:rPr>
          <w:rFonts w:ascii="Arial" w:hAnsi="Arial" w:cs="Arial"/>
          <w:sz w:val="24"/>
          <w:szCs w:val="24"/>
        </w:rPr>
        <w:t>APPLICANT:</w:t>
      </w:r>
      <w:r>
        <w:rPr>
          <w:rFonts w:ascii="Arial" w:hAnsi="Arial" w:cs="Arial"/>
          <w:sz w:val="24"/>
          <w:szCs w:val="24"/>
        </w:rPr>
        <w:tab/>
      </w:r>
      <w:r>
        <w:rPr>
          <w:rFonts w:ascii="Arial" w:hAnsi="Arial" w:cs="Arial"/>
          <w:sz w:val="24"/>
          <w:szCs w:val="24"/>
        </w:rPr>
        <w:tab/>
        <w:t>Ms. Y. Campbell</w:t>
      </w:r>
    </w:p>
    <w:p w:rsidR="001F14A0" w:rsidRDefault="001F14A0" w:rsidP="001F14A0">
      <w:pPr>
        <w:spacing w:line="360" w:lineRule="auto"/>
        <w:rPr>
          <w:rFonts w:ascii="Arial" w:hAnsi="Arial" w:cs="Arial"/>
          <w:sz w:val="24"/>
          <w:szCs w:val="24"/>
        </w:rPr>
      </w:pPr>
      <w:r>
        <w:rPr>
          <w:rFonts w:ascii="Arial" w:hAnsi="Arial" w:cs="Arial"/>
          <w:sz w:val="24"/>
          <w:szCs w:val="24"/>
        </w:rPr>
        <w:t>Ins</w:t>
      </w:r>
      <w:r w:rsidR="00076A2C">
        <w:rPr>
          <w:rFonts w:ascii="Arial" w:hAnsi="Arial" w:cs="Arial"/>
          <w:sz w:val="24"/>
          <w:szCs w:val="24"/>
        </w:rPr>
        <w:t>tructed by:</w:t>
      </w:r>
      <w:r w:rsidR="00076A2C">
        <w:rPr>
          <w:rFonts w:ascii="Arial" w:hAnsi="Arial" w:cs="Arial"/>
          <w:sz w:val="24"/>
          <w:szCs w:val="24"/>
        </w:rPr>
        <w:tab/>
        <w:t>Fisher, Quarmby &amp; P</w:t>
      </w:r>
      <w:r>
        <w:rPr>
          <w:rFonts w:ascii="Arial" w:hAnsi="Arial" w:cs="Arial"/>
          <w:sz w:val="24"/>
          <w:szCs w:val="24"/>
        </w:rPr>
        <w:t>feif</w:t>
      </w:r>
      <w:r w:rsidR="00076A2C">
        <w:rPr>
          <w:rFonts w:ascii="Arial" w:hAnsi="Arial" w:cs="Arial"/>
          <w:sz w:val="24"/>
          <w:szCs w:val="24"/>
        </w:rPr>
        <w:t>f</w:t>
      </w:r>
      <w:r>
        <w:rPr>
          <w:rFonts w:ascii="Arial" w:hAnsi="Arial" w:cs="Arial"/>
          <w:sz w:val="24"/>
          <w:szCs w:val="24"/>
        </w:rPr>
        <w:t>er, Windhoek.</w:t>
      </w:r>
    </w:p>
    <w:p w:rsidR="004224D8" w:rsidRDefault="004224D8" w:rsidP="001F14A0">
      <w:pPr>
        <w:spacing w:line="360" w:lineRule="auto"/>
        <w:rPr>
          <w:rFonts w:ascii="Arial" w:hAnsi="Arial" w:cs="Arial"/>
          <w:sz w:val="24"/>
          <w:szCs w:val="24"/>
        </w:rPr>
      </w:pPr>
    </w:p>
    <w:p w:rsidR="001F14A0" w:rsidRPr="00EB5F46" w:rsidRDefault="00C50309" w:rsidP="001F14A0">
      <w:pPr>
        <w:spacing w:line="360" w:lineRule="auto"/>
        <w:rPr>
          <w:rFonts w:ascii="Arial" w:hAnsi="Arial" w:cs="Arial"/>
          <w:sz w:val="24"/>
          <w:szCs w:val="24"/>
        </w:rPr>
      </w:pPr>
      <w:r>
        <w:rPr>
          <w:rFonts w:ascii="Arial" w:hAnsi="Arial" w:cs="Arial"/>
          <w:sz w:val="24"/>
          <w:szCs w:val="24"/>
        </w:rPr>
        <w:t>RESPONDENTS</w:t>
      </w:r>
      <w:r w:rsidR="001F14A0">
        <w:rPr>
          <w:rFonts w:ascii="Arial" w:hAnsi="Arial" w:cs="Arial"/>
          <w:sz w:val="24"/>
          <w:szCs w:val="24"/>
        </w:rPr>
        <w:t>:</w:t>
      </w:r>
      <w:r w:rsidR="001F14A0">
        <w:rPr>
          <w:rFonts w:ascii="Arial" w:hAnsi="Arial" w:cs="Arial"/>
          <w:sz w:val="24"/>
          <w:szCs w:val="24"/>
        </w:rPr>
        <w:tab/>
        <w:t>No appearance.</w:t>
      </w:r>
    </w:p>
    <w:sectPr w:rsidR="001F14A0" w:rsidRPr="00EB5F46" w:rsidSect="00E61C7A">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C4C" w:rsidRDefault="00B01C4C" w:rsidP="00C50309">
      <w:r>
        <w:separator/>
      </w:r>
    </w:p>
  </w:endnote>
  <w:endnote w:type="continuationSeparator" w:id="0">
    <w:p w:rsidR="00B01C4C" w:rsidRDefault="00B01C4C" w:rsidP="00C50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C4C" w:rsidRDefault="00B01C4C" w:rsidP="00C50309">
      <w:r>
        <w:separator/>
      </w:r>
    </w:p>
  </w:footnote>
  <w:footnote w:type="continuationSeparator" w:id="0">
    <w:p w:rsidR="00B01C4C" w:rsidRDefault="00B01C4C" w:rsidP="00C50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420267"/>
      <w:docPartObj>
        <w:docPartGallery w:val="Page Numbers (Top of Page)"/>
        <w:docPartUnique/>
      </w:docPartObj>
    </w:sdtPr>
    <w:sdtEndPr>
      <w:rPr>
        <w:noProof/>
      </w:rPr>
    </w:sdtEndPr>
    <w:sdtContent>
      <w:p w:rsidR="00C50309" w:rsidRDefault="00C50309">
        <w:pPr>
          <w:pStyle w:val="Header"/>
          <w:jc w:val="right"/>
        </w:pPr>
        <w:r>
          <w:fldChar w:fldCharType="begin"/>
        </w:r>
        <w:r>
          <w:instrText xml:space="preserve"> PAGE   \* MERGEFORMAT </w:instrText>
        </w:r>
        <w:r>
          <w:fldChar w:fldCharType="separate"/>
        </w:r>
        <w:r w:rsidR="00646E6C">
          <w:rPr>
            <w:noProof/>
          </w:rPr>
          <w:t>2</w:t>
        </w:r>
        <w:r>
          <w:rPr>
            <w:noProof/>
          </w:rPr>
          <w:fldChar w:fldCharType="end"/>
        </w:r>
      </w:p>
    </w:sdtContent>
  </w:sdt>
  <w:p w:rsidR="00C50309" w:rsidRDefault="00C503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30260"/>
    <w:multiLevelType w:val="hybridMultilevel"/>
    <w:tmpl w:val="5B7E5BEE"/>
    <w:lvl w:ilvl="0" w:tplc="4C48C2D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121D74"/>
    <w:multiLevelType w:val="hybridMultilevel"/>
    <w:tmpl w:val="4434018C"/>
    <w:lvl w:ilvl="0" w:tplc="1C09000F">
      <w:start w:val="1"/>
      <w:numFmt w:val="decimal"/>
      <w:lvlText w:val="%1."/>
      <w:lvlJc w:val="left"/>
      <w:pPr>
        <w:ind w:left="1070" w:hanging="360"/>
      </w:p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2" w15:restartNumberingAfterBreak="0">
    <w:nsid w:val="7D092329"/>
    <w:multiLevelType w:val="hybridMultilevel"/>
    <w:tmpl w:val="D2848962"/>
    <w:lvl w:ilvl="0" w:tplc="231AE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F46"/>
    <w:rsid w:val="00076301"/>
    <w:rsid w:val="00076A2C"/>
    <w:rsid w:val="00080D51"/>
    <w:rsid w:val="000F25E6"/>
    <w:rsid w:val="0019660E"/>
    <w:rsid w:val="001E44D7"/>
    <w:rsid w:val="001F14A0"/>
    <w:rsid w:val="00366794"/>
    <w:rsid w:val="00414CB0"/>
    <w:rsid w:val="004224D8"/>
    <w:rsid w:val="0043304F"/>
    <w:rsid w:val="005D751E"/>
    <w:rsid w:val="005D78EF"/>
    <w:rsid w:val="00634A6D"/>
    <w:rsid w:val="00646E6C"/>
    <w:rsid w:val="00656332"/>
    <w:rsid w:val="006A19FB"/>
    <w:rsid w:val="007361B0"/>
    <w:rsid w:val="00785E25"/>
    <w:rsid w:val="0096296E"/>
    <w:rsid w:val="00AA30F7"/>
    <w:rsid w:val="00AC6CC9"/>
    <w:rsid w:val="00B01C4C"/>
    <w:rsid w:val="00B360DC"/>
    <w:rsid w:val="00BB68D1"/>
    <w:rsid w:val="00C50309"/>
    <w:rsid w:val="00CF585B"/>
    <w:rsid w:val="00D13EFD"/>
    <w:rsid w:val="00D36C6E"/>
    <w:rsid w:val="00E61C7A"/>
    <w:rsid w:val="00E84BF0"/>
    <w:rsid w:val="00EB5F46"/>
    <w:rsid w:val="00EC2ADE"/>
    <w:rsid w:val="00FB1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36F5A-7D09-4044-A445-9485D51E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C7A"/>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CB0"/>
    <w:pPr>
      <w:ind w:left="720"/>
      <w:contextualSpacing/>
    </w:pPr>
  </w:style>
  <w:style w:type="paragraph" w:styleId="Header">
    <w:name w:val="header"/>
    <w:basedOn w:val="Normal"/>
    <w:link w:val="HeaderChar"/>
    <w:uiPriority w:val="99"/>
    <w:unhideWhenUsed/>
    <w:rsid w:val="00C50309"/>
    <w:pPr>
      <w:tabs>
        <w:tab w:val="center" w:pos="4680"/>
        <w:tab w:val="right" w:pos="9360"/>
      </w:tabs>
    </w:pPr>
  </w:style>
  <w:style w:type="character" w:customStyle="1" w:styleId="HeaderChar">
    <w:name w:val="Header Char"/>
    <w:basedOn w:val="DefaultParagraphFont"/>
    <w:link w:val="Header"/>
    <w:uiPriority w:val="99"/>
    <w:rsid w:val="00C50309"/>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C50309"/>
    <w:pPr>
      <w:tabs>
        <w:tab w:val="center" w:pos="4680"/>
        <w:tab w:val="right" w:pos="9360"/>
      </w:tabs>
    </w:pPr>
  </w:style>
  <w:style w:type="character" w:customStyle="1" w:styleId="FooterChar">
    <w:name w:val="Footer Char"/>
    <w:basedOn w:val="DefaultParagraphFont"/>
    <w:link w:val="Footer"/>
    <w:uiPriority w:val="99"/>
    <w:rsid w:val="00C50309"/>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C50309"/>
    <w:rPr>
      <w:rFonts w:ascii="Tahoma" w:hAnsi="Tahoma" w:cs="Tahoma"/>
      <w:sz w:val="16"/>
      <w:szCs w:val="16"/>
    </w:rPr>
  </w:style>
  <w:style w:type="character" w:customStyle="1" w:styleId="BalloonTextChar">
    <w:name w:val="Balloon Text Char"/>
    <w:basedOn w:val="DefaultParagraphFont"/>
    <w:link w:val="BalloonText"/>
    <w:uiPriority w:val="99"/>
    <w:semiHidden/>
    <w:rsid w:val="00C5030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2019-07-25T18:30:00+00:00</Judgment_x0020_Date>
    <Year xmlns="c1afb1bd-f2fb-40fd-9abb-aea55b4d7662">2019</Year>
  </documentManagement>
</p:properties>
</file>

<file path=customXml/itemProps1.xml><?xml version="1.0" encoding="utf-8"?>
<ds:datastoreItem xmlns:ds="http://schemas.openxmlformats.org/officeDocument/2006/customXml" ds:itemID="{A80CDE24-3B43-49EE-802E-55EB9DFB783E}"/>
</file>

<file path=customXml/itemProps2.xml><?xml version="1.0" encoding="utf-8"?>
<ds:datastoreItem xmlns:ds="http://schemas.openxmlformats.org/officeDocument/2006/customXml" ds:itemID="{682CAD9D-5A2F-4D7F-9F4C-0202470A72B4}"/>
</file>

<file path=customXml/itemProps3.xml><?xml version="1.0" encoding="utf-8"?>
<ds:datastoreItem xmlns:ds="http://schemas.openxmlformats.org/officeDocument/2006/customXml" ds:itemID="{BE31E782-ABBB-4690-B72B-E181ED87A37F}"/>
</file>

<file path=docProps/app.xml><?xml version="1.0" encoding="utf-8"?>
<Properties xmlns="http://schemas.openxmlformats.org/officeDocument/2006/extended-properties" xmlns:vt="http://schemas.openxmlformats.org/officeDocument/2006/docPropsVTypes">
  <Template>Normal</Template>
  <TotalTime>2</TotalTime>
  <Pages>6</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Prisca Nandu</dc:creator>
  <cp:lastModifiedBy>Lotta N. Ambunda</cp:lastModifiedBy>
  <cp:revision>2</cp:revision>
  <cp:lastPrinted>2019-07-26T13:45:00Z</cp:lastPrinted>
  <dcterms:created xsi:type="dcterms:W3CDTF">2019-08-07T07:12:00Z</dcterms:created>
  <dcterms:modified xsi:type="dcterms:W3CDTF">2019-08-07T07:12:00Z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