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E1" w:rsidRPr="005942E1" w:rsidRDefault="005942E1" w:rsidP="005942E1">
      <w:pPr>
        <w:jc w:val="center"/>
        <w:rPr>
          <w:rFonts w:ascii="Arial" w:hAnsi="Arial" w:cs="Arial"/>
          <w:sz w:val="24"/>
          <w:szCs w:val="24"/>
          <w:lang w:val="en-US"/>
        </w:rPr>
      </w:pPr>
      <w:bookmarkStart w:id="0" w:name="_GoBack"/>
      <w:bookmarkEnd w:id="0"/>
      <w:r w:rsidRPr="005942E1">
        <w:rPr>
          <w:lang w:val="en-US"/>
        </w:rPr>
        <w:t>“</w:t>
      </w:r>
      <w:r w:rsidRPr="005942E1">
        <w:rPr>
          <w:rFonts w:ascii="Arial" w:hAnsi="Arial" w:cs="Arial"/>
          <w:sz w:val="24"/>
          <w:szCs w:val="24"/>
          <w:lang w:val="en-US"/>
        </w:rPr>
        <w:t>ANNEXURE 11”</w:t>
      </w:r>
    </w:p>
    <w:p w:rsidR="005942E1" w:rsidRPr="005942E1" w:rsidRDefault="005942E1" w:rsidP="005942E1">
      <w:pPr>
        <w:jc w:val="center"/>
        <w:rPr>
          <w:rFonts w:ascii="Arial" w:hAnsi="Arial" w:cs="Arial"/>
          <w:sz w:val="24"/>
          <w:szCs w:val="24"/>
          <w:lang w:val="en-US"/>
        </w:rPr>
      </w:pPr>
      <w:r w:rsidRPr="005942E1">
        <w:rPr>
          <w:rFonts w:ascii="Arial" w:hAnsi="Arial" w:cs="Arial"/>
          <w:sz w:val="24"/>
          <w:szCs w:val="24"/>
          <w:lang w:val="en-US"/>
        </w:rPr>
        <w:t>Practice Direction 61</w:t>
      </w:r>
    </w:p>
    <w:p w:rsidR="005942E1" w:rsidRPr="005942E1" w:rsidRDefault="005942E1" w:rsidP="005942E1">
      <w:pPr>
        <w:jc w:val="center"/>
        <w:rPr>
          <w:rFonts w:ascii="Arial" w:hAnsi="Arial" w:cs="Arial"/>
          <w:b/>
          <w:sz w:val="24"/>
          <w:szCs w:val="24"/>
          <w:lang w:val="en-US"/>
        </w:rPr>
      </w:pPr>
      <w:r w:rsidRPr="005942E1">
        <w:rPr>
          <w:rFonts w:ascii="Arial" w:hAnsi="Arial" w:cs="Arial"/>
          <w:b/>
          <w:sz w:val="24"/>
          <w:szCs w:val="24"/>
          <w:lang w:val="en-US"/>
        </w:rPr>
        <w:t>IN THE HIGH COURT OF NAMIBIA</w:t>
      </w:r>
    </w:p>
    <w:p w:rsidR="005942E1" w:rsidRPr="005942E1" w:rsidRDefault="005942E1" w:rsidP="005942E1">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5942E1" w:rsidRPr="005942E1" w:rsidTr="0099239F">
        <w:tc>
          <w:tcPr>
            <w:tcW w:w="4950" w:type="dxa"/>
            <w:vMerge w:val="restart"/>
          </w:tcPr>
          <w:p w:rsidR="005942E1" w:rsidRPr="005942E1" w:rsidRDefault="005942E1" w:rsidP="005942E1">
            <w:pPr>
              <w:spacing w:line="360" w:lineRule="auto"/>
              <w:rPr>
                <w:rFonts w:ascii="Arial" w:hAnsi="Arial" w:cs="Arial"/>
                <w:b/>
                <w:sz w:val="24"/>
                <w:szCs w:val="24"/>
                <w:lang w:val="en-US"/>
              </w:rPr>
            </w:pPr>
            <w:r w:rsidRPr="005942E1">
              <w:rPr>
                <w:rFonts w:ascii="Arial" w:hAnsi="Arial" w:cs="Arial"/>
                <w:b/>
                <w:sz w:val="24"/>
                <w:szCs w:val="24"/>
                <w:lang w:val="en-US"/>
              </w:rPr>
              <w:t>Case Title:</w:t>
            </w:r>
          </w:p>
          <w:p w:rsidR="005942E1" w:rsidRPr="005942E1" w:rsidRDefault="005942E1" w:rsidP="005942E1">
            <w:pPr>
              <w:spacing w:line="360" w:lineRule="auto"/>
              <w:rPr>
                <w:rFonts w:ascii="Arial" w:hAnsi="Arial" w:cs="Arial"/>
                <w:i/>
                <w:sz w:val="24"/>
                <w:szCs w:val="24"/>
                <w:lang w:val="en-US"/>
              </w:rPr>
            </w:pPr>
            <w:r>
              <w:rPr>
                <w:rFonts w:ascii="Arial" w:hAnsi="Arial" w:cs="Arial"/>
                <w:i/>
                <w:sz w:val="24"/>
                <w:szCs w:val="24"/>
                <w:lang w:val="en-US"/>
              </w:rPr>
              <w:t xml:space="preserve">Punyu Crusher (Pty) Ltd v Salamis Island Investments (Pty) Ltd and 4 Others </w:t>
            </w:r>
          </w:p>
        </w:tc>
        <w:tc>
          <w:tcPr>
            <w:tcW w:w="5130" w:type="dxa"/>
          </w:tcPr>
          <w:p w:rsidR="005942E1" w:rsidRPr="005942E1" w:rsidRDefault="005942E1" w:rsidP="005942E1">
            <w:pPr>
              <w:spacing w:line="360" w:lineRule="auto"/>
              <w:rPr>
                <w:rFonts w:ascii="Arial" w:hAnsi="Arial" w:cs="Arial"/>
                <w:b/>
                <w:sz w:val="24"/>
                <w:szCs w:val="24"/>
                <w:lang w:val="en-US"/>
              </w:rPr>
            </w:pPr>
            <w:r w:rsidRPr="005942E1">
              <w:rPr>
                <w:rFonts w:ascii="Arial" w:hAnsi="Arial" w:cs="Arial"/>
                <w:b/>
                <w:sz w:val="24"/>
                <w:szCs w:val="24"/>
                <w:lang w:val="en-US"/>
              </w:rPr>
              <w:t>Case No.:</w:t>
            </w:r>
          </w:p>
          <w:p w:rsidR="005942E1" w:rsidRPr="005942E1" w:rsidRDefault="005942E1" w:rsidP="005942E1">
            <w:pPr>
              <w:spacing w:line="360" w:lineRule="auto"/>
              <w:rPr>
                <w:rFonts w:ascii="Arial" w:hAnsi="Arial" w:cs="Arial"/>
                <w:sz w:val="24"/>
                <w:szCs w:val="24"/>
                <w:lang w:val="en-US"/>
              </w:rPr>
            </w:pPr>
            <w:r>
              <w:rPr>
                <w:rFonts w:ascii="Arial" w:hAnsi="Arial" w:cs="Arial"/>
                <w:sz w:val="24"/>
                <w:szCs w:val="24"/>
                <w:lang w:val="en-US"/>
              </w:rPr>
              <w:t>HC-MD-CIV-ACT-CON</w:t>
            </w:r>
            <w:r w:rsidRPr="005942E1">
              <w:rPr>
                <w:rFonts w:ascii="Arial" w:hAnsi="Arial" w:cs="Arial"/>
                <w:sz w:val="24"/>
                <w:szCs w:val="24"/>
                <w:lang w:val="en-US"/>
              </w:rPr>
              <w:t>-2018/0</w:t>
            </w:r>
            <w:r>
              <w:rPr>
                <w:rFonts w:ascii="Arial" w:hAnsi="Arial" w:cs="Arial"/>
                <w:sz w:val="24"/>
                <w:szCs w:val="24"/>
                <w:lang w:val="en-US"/>
              </w:rPr>
              <w:t>2998</w:t>
            </w:r>
          </w:p>
          <w:p w:rsidR="005942E1" w:rsidRPr="005942E1" w:rsidRDefault="005942E1" w:rsidP="005942E1">
            <w:pPr>
              <w:spacing w:line="360" w:lineRule="auto"/>
              <w:rPr>
                <w:rFonts w:ascii="Arial" w:hAnsi="Arial" w:cs="Arial"/>
                <w:sz w:val="24"/>
                <w:szCs w:val="24"/>
                <w:lang w:val="en-US"/>
              </w:rPr>
            </w:pPr>
          </w:p>
        </w:tc>
      </w:tr>
      <w:tr w:rsidR="005942E1" w:rsidRPr="005942E1" w:rsidTr="0099239F">
        <w:tc>
          <w:tcPr>
            <w:tcW w:w="4950" w:type="dxa"/>
            <w:vMerge/>
          </w:tcPr>
          <w:p w:rsidR="005942E1" w:rsidRPr="005942E1" w:rsidRDefault="005942E1" w:rsidP="005942E1">
            <w:pPr>
              <w:spacing w:line="360" w:lineRule="auto"/>
              <w:rPr>
                <w:rFonts w:ascii="Arial" w:hAnsi="Arial" w:cs="Arial"/>
                <w:sz w:val="24"/>
                <w:szCs w:val="24"/>
                <w:lang w:val="en-US"/>
              </w:rPr>
            </w:pPr>
          </w:p>
        </w:tc>
        <w:tc>
          <w:tcPr>
            <w:tcW w:w="5130" w:type="dxa"/>
          </w:tcPr>
          <w:p w:rsidR="005942E1" w:rsidRPr="005942E1" w:rsidRDefault="005942E1" w:rsidP="005942E1">
            <w:pPr>
              <w:spacing w:line="360" w:lineRule="auto"/>
              <w:rPr>
                <w:rFonts w:ascii="Arial" w:hAnsi="Arial" w:cs="Arial"/>
                <w:sz w:val="24"/>
                <w:szCs w:val="24"/>
                <w:lang w:val="en-US"/>
              </w:rPr>
            </w:pPr>
            <w:r w:rsidRPr="005942E1">
              <w:rPr>
                <w:rFonts w:ascii="Arial" w:hAnsi="Arial" w:cs="Arial"/>
                <w:b/>
                <w:sz w:val="24"/>
                <w:szCs w:val="24"/>
                <w:lang w:val="en-US"/>
              </w:rPr>
              <w:t>Division of Court</w:t>
            </w:r>
            <w:r w:rsidRPr="005942E1">
              <w:rPr>
                <w:rFonts w:ascii="Arial" w:hAnsi="Arial" w:cs="Arial"/>
                <w:sz w:val="24"/>
                <w:szCs w:val="24"/>
                <w:lang w:val="en-US"/>
              </w:rPr>
              <w:t>:</w:t>
            </w:r>
          </w:p>
          <w:p w:rsidR="005942E1" w:rsidRPr="005942E1" w:rsidRDefault="005942E1" w:rsidP="005942E1">
            <w:pPr>
              <w:spacing w:line="360" w:lineRule="auto"/>
              <w:rPr>
                <w:rFonts w:ascii="Arial" w:hAnsi="Arial" w:cs="Arial"/>
                <w:sz w:val="24"/>
                <w:szCs w:val="24"/>
                <w:lang w:val="en-US"/>
              </w:rPr>
            </w:pPr>
            <w:r w:rsidRPr="005942E1">
              <w:rPr>
                <w:rFonts w:ascii="Arial" w:hAnsi="Arial" w:cs="Arial"/>
                <w:sz w:val="24"/>
                <w:szCs w:val="24"/>
                <w:lang w:val="en-US"/>
              </w:rPr>
              <w:t>High Court (Main Division)</w:t>
            </w:r>
          </w:p>
          <w:p w:rsidR="005942E1" w:rsidRPr="005942E1" w:rsidRDefault="005942E1" w:rsidP="005942E1">
            <w:pPr>
              <w:spacing w:line="360" w:lineRule="auto"/>
              <w:rPr>
                <w:rFonts w:ascii="Arial" w:hAnsi="Arial" w:cs="Arial"/>
                <w:sz w:val="24"/>
                <w:szCs w:val="24"/>
                <w:lang w:val="en-US"/>
              </w:rPr>
            </w:pPr>
          </w:p>
        </w:tc>
      </w:tr>
      <w:tr w:rsidR="005942E1" w:rsidRPr="005942E1" w:rsidTr="0099239F">
        <w:tc>
          <w:tcPr>
            <w:tcW w:w="4950" w:type="dxa"/>
            <w:vMerge w:val="restart"/>
          </w:tcPr>
          <w:p w:rsidR="005942E1" w:rsidRPr="005942E1" w:rsidRDefault="005942E1" w:rsidP="005942E1">
            <w:pPr>
              <w:spacing w:line="360" w:lineRule="auto"/>
              <w:rPr>
                <w:rFonts w:ascii="Arial" w:hAnsi="Arial" w:cs="Arial"/>
                <w:b/>
                <w:sz w:val="24"/>
                <w:szCs w:val="24"/>
                <w:lang w:val="en-US"/>
              </w:rPr>
            </w:pPr>
            <w:r w:rsidRPr="005942E1">
              <w:rPr>
                <w:rFonts w:ascii="Arial" w:hAnsi="Arial" w:cs="Arial"/>
                <w:b/>
                <w:sz w:val="24"/>
                <w:szCs w:val="24"/>
                <w:lang w:val="en-US"/>
              </w:rPr>
              <w:t>Heard/tried before:</w:t>
            </w:r>
          </w:p>
          <w:p w:rsidR="005942E1" w:rsidRPr="005942E1" w:rsidRDefault="005942E1" w:rsidP="005942E1">
            <w:pPr>
              <w:spacing w:line="360" w:lineRule="auto"/>
              <w:rPr>
                <w:rFonts w:ascii="Arial" w:hAnsi="Arial" w:cs="Arial"/>
                <w:sz w:val="24"/>
                <w:szCs w:val="24"/>
                <w:lang w:val="en-US"/>
              </w:rPr>
            </w:pPr>
            <w:r w:rsidRPr="005942E1">
              <w:rPr>
                <w:rFonts w:ascii="Arial" w:hAnsi="Arial" w:cs="Arial"/>
                <w:sz w:val="24"/>
                <w:szCs w:val="24"/>
                <w:lang w:val="en-US"/>
              </w:rPr>
              <w:t>Honourable Mr Justice B Usiku J</w:t>
            </w:r>
          </w:p>
        </w:tc>
        <w:tc>
          <w:tcPr>
            <w:tcW w:w="5130" w:type="dxa"/>
          </w:tcPr>
          <w:p w:rsidR="005942E1" w:rsidRPr="005942E1" w:rsidRDefault="005942E1" w:rsidP="005942E1">
            <w:pPr>
              <w:spacing w:line="360" w:lineRule="auto"/>
              <w:rPr>
                <w:rFonts w:ascii="Arial" w:hAnsi="Arial" w:cs="Arial"/>
                <w:b/>
                <w:sz w:val="24"/>
                <w:szCs w:val="24"/>
                <w:lang w:val="en-US"/>
              </w:rPr>
            </w:pPr>
            <w:r w:rsidRPr="005942E1">
              <w:rPr>
                <w:rFonts w:ascii="Arial" w:hAnsi="Arial" w:cs="Arial"/>
                <w:b/>
                <w:sz w:val="24"/>
                <w:szCs w:val="24"/>
                <w:lang w:val="en-US"/>
              </w:rPr>
              <w:t>Date of hearing:</w:t>
            </w:r>
          </w:p>
          <w:p w:rsidR="005942E1" w:rsidRPr="005942E1" w:rsidRDefault="005942E1" w:rsidP="005942E1">
            <w:pPr>
              <w:spacing w:line="360" w:lineRule="auto"/>
              <w:rPr>
                <w:rFonts w:ascii="Arial" w:hAnsi="Arial" w:cs="Arial"/>
                <w:sz w:val="24"/>
                <w:szCs w:val="24"/>
                <w:lang w:val="en-US"/>
              </w:rPr>
            </w:pPr>
            <w:r>
              <w:rPr>
                <w:rFonts w:ascii="Arial" w:hAnsi="Arial" w:cs="Arial"/>
                <w:sz w:val="24"/>
                <w:szCs w:val="24"/>
                <w:lang w:val="en-US"/>
              </w:rPr>
              <w:t>24 July</w:t>
            </w:r>
            <w:r w:rsidRPr="005942E1">
              <w:rPr>
                <w:rFonts w:ascii="Arial" w:hAnsi="Arial" w:cs="Arial"/>
                <w:sz w:val="24"/>
                <w:szCs w:val="24"/>
                <w:lang w:val="en-US"/>
              </w:rPr>
              <w:t xml:space="preserve"> 2019</w:t>
            </w:r>
          </w:p>
          <w:p w:rsidR="005942E1" w:rsidRPr="005942E1" w:rsidRDefault="005942E1" w:rsidP="005942E1">
            <w:pPr>
              <w:spacing w:line="360" w:lineRule="auto"/>
              <w:rPr>
                <w:rFonts w:ascii="Arial" w:hAnsi="Arial" w:cs="Arial"/>
                <w:sz w:val="24"/>
                <w:szCs w:val="24"/>
                <w:lang w:val="en-US"/>
              </w:rPr>
            </w:pPr>
          </w:p>
        </w:tc>
      </w:tr>
      <w:tr w:rsidR="005942E1" w:rsidRPr="005942E1" w:rsidTr="0099239F">
        <w:tc>
          <w:tcPr>
            <w:tcW w:w="4950" w:type="dxa"/>
            <w:vMerge/>
          </w:tcPr>
          <w:p w:rsidR="005942E1" w:rsidRPr="005942E1" w:rsidRDefault="005942E1" w:rsidP="005942E1">
            <w:pPr>
              <w:rPr>
                <w:rFonts w:ascii="Arial" w:hAnsi="Arial" w:cs="Arial"/>
                <w:b/>
                <w:sz w:val="24"/>
                <w:szCs w:val="24"/>
                <w:lang w:val="en-US"/>
              </w:rPr>
            </w:pPr>
          </w:p>
        </w:tc>
        <w:tc>
          <w:tcPr>
            <w:tcW w:w="5130" w:type="dxa"/>
          </w:tcPr>
          <w:p w:rsidR="005942E1" w:rsidRPr="005942E1" w:rsidRDefault="005942E1" w:rsidP="005942E1">
            <w:pPr>
              <w:spacing w:line="360" w:lineRule="auto"/>
              <w:rPr>
                <w:rFonts w:ascii="Arial" w:hAnsi="Arial" w:cs="Arial"/>
                <w:b/>
                <w:sz w:val="24"/>
                <w:szCs w:val="24"/>
                <w:lang w:val="en-US"/>
              </w:rPr>
            </w:pPr>
            <w:r w:rsidRPr="005942E1">
              <w:rPr>
                <w:rFonts w:ascii="Arial" w:hAnsi="Arial" w:cs="Arial"/>
                <w:b/>
                <w:sz w:val="24"/>
                <w:szCs w:val="24"/>
                <w:lang w:val="en-US"/>
              </w:rPr>
              <w:t>Delivered on:</w:t>
            </w:r>
          </w:p>
          <w:p w:rsidR="005942E1" w:rsidRPr="005942E1" w:rsidRDefault="005942E1" w:rsidP="005942E1">
            <w:pPr>
              <w:spacing w:line="360" w:lineRule="auto"/>
              <w:rPr>
                <w:rFonts w:ascii="Arial" w:hAnsi="Arial" w:cs="Arial"/>
                <w:sz w:val="24"/>
                <w:szCs w:val="24"/>
                <w:lang w:val="en-US"/>
              </w:rPr>
            </w:pPr>
            <w:r>
              <w:rPr>
                <w:rFonts w:ascii="Arial" w:hAnsi="Arial" w:cs="Arial"/>
                <w:sz w:val="24"/>
                <w:szCs w:val="24"/>
                <w:lang w:val="en-US"/>
              </w:rPr>
              <w:t>24 July</w:t>
            </w:r>
            <w:r w:rsidRPr="005942E1">
              <w:rPr>
                <w:rFonts w:ascii="Arial" w:hAnsi="Arial" w:cs="Arial"/>
                <w:sz w:val="24"/>
                <w:szCs w:val="24"/>
                <w:lang w:val="en-US"/>
              </w:rPr>
              <w:t xml:space="preserve"> 2019</w:t>
            </w:r>
          </w:p>
          <w:p w:rsidR="005942E1" w:rsidRDefault="005942E1" w:rsidP="005942E1">
            <w:pPr>
              <w:spacing w:line="360" w:lineRule="auto"/>
              <w:rPr>
                <w:rFonts w:ascii="Arial" w:hAnsi="Arial" w:cs="Arial"/>
                <w:b/>
                <w:sz w:val="24"/>
                <w:szCs w:val="24"/>
                <w:lang w:val="en-US"/>
              </w:rPr>
            </w:pPr>
            <w:r>
              <w:rPr>
                <w:rFonts w:ascii="Arial" w:hAnsi="Arial" w:cs="Arial"/>
                <w:b/>
                <w:sz w:val="24"/>
                <w:szCs w:val="24"/>
                <w:lang w:val="en-US"/>
              </w:rPr>
              <w:t>Reasons released:</w:t>
            </w:r>
          </w:p>
          <w:p w:rsidR="005942E1" w:rsidRPr="005942E1" w:rsidRDefault="005942E1" w:rsidP="005942E1">
            <w:pPr>
              <w:spacing w:line="360" w:lineRule="auto"/>
              <w:rPr>
                <w:rFonts w:ascii="Arial" w:hAnsi="Arial" w:cs="Arial"/>
                <w:sz w:val="24"/>
                <w:szCs w:val="24"/>
                <w:lang w:val="en-US"/>
              </w:rPr>
            </w:pPr>
            <w:r>
              <w:rPr>
                <w:rFonts w:ascii="Arial" w:hAnsi="Arial" w:cs="Arial"/>
                <w:sz w:val="24"/>
                <w:szCs w:val="24"/>
                <w:lang w:val="en-US"/>
              </w:rPr>
              <w:t>02 August 2019</w:t>
            </w:r>
          </w:p>
        </w:tc>
      </w:tr>
      <w:tr w:rsidR="005942E1" w:rsidRPr="005942E1" w:rsidTr="0099239F">
        <w:tc>
          <w:tcPr>
            <w:tcW w:w="10080" w:type="dxa"/>
            <w:gridSpan w:val="2"/>
          </w:tcPr>
          <w:p w:rsidR="005942E1" w:rsidRPr="005942E1" w:rsidRDefault="005942E1" w:rsidP="005942E1">
            <w:pPr>
              <w:spacing w:line="360" w:lineRule="auto"/>
              <w:rPr>
                <w:rFonts w:ascii="Arial" w:hAnsi="Arial" w:cs="Arial"/>
                <w:sz w:val="24"/>
                <w:szCs w:val="24"/>
                <w:lang w:val="en-US"/>
              </w:rPr>
            </w:pPr>
            <w:r w:rsidRPr="005942E1">
              <w:rPr>
                <w:rFonts w:ascii="Arial" w:hAnsi="Arial" w:cs="Arial"/>
                <w:b/>
                <w:sz w:val="24"/>
                <w:szCs w:val="24"/>
                <w:lang w:val="en-US"/>
              </w:rPr>
              <w:t xml:space="preserve">Neutral citation:  </w:t>
            </w:r>
            <w:r>
              <w:rPr>
                <w:rFonts w:ascii="Arial" w:hAnsi="Arial" w:cs="Arial"/>
                <w:i/>
                <w:sz w:val="24"/>
                <w:szCs w:val="24"/>
                <w:lang w:val="en-US"/>
              </w:rPr>
              <w:t xml:space="preserve">Punyu Crusher (Pty) Ltd v Salamis Island Investments (Pty) Ltd and 4 Others </w:t>
            </w:r>
            <w:r>
              <w:rPr>
                <w:rFonts w:ascii="Arial" w:hAnsi="Arial" w:cs="Arial"/>
                <w:sz w:val="24"/>
                <w:szCs w:val="24"/>
                <w:lang w:val="en-US"/>
              </w:rPr>
              <w:t>(HC-MD-CIV-ACT-CON</w:t>
            </w:r>
            <w:r w:rsidRPr="005942E1">
              <w:rPr>
                <w:rFonts w:ascii="Arial" w:hAnsi="Arial" w:cs="Arial"/>
                <w:sz w:val="24"/>
                <w:szCs w:val="24"/>
                <w:lang w:val="en-US"/>
              </w:rPr>
              <w:t>-2018/</w:t>
            </w:r>
            <w:r>
              <w:rPr>
                <w:rFonts w:ascii="Arial" w:hAnsi="Arial" w:cs="Arial"/>
                <w:sz w:val="24"/>
                <w:szCs w:val="24"/>
                <w:lang w:val="en-US"/>
              </w:rPr>
              <w:t>02998</w:t>
            </w:r>
            <w:r w:rsidRPr="005942E1">
              <w:rPr>
                <w:rFonts w:ascii="Arial" w:hAnsi="Arial" w:cs="Arial"/>
                <w:sz w:val="24"/>
                <w:szCs w:val="24"/>
                <w:lang w:val="en-US"/>
              </w:rPr>
              <w:t xml:space="preserve">) [2019] NACHMD </w:t>
            </w:r>
            <w:r w:rsidR="000666FF">
              <w:rPr>
                <w:rFonts w:ascii="Arial" w:hAnsi="Arial" w:cs="Arial"/>
                <w:sz w:val="24"/>
                <w:szCs w:val="24"/>
                <w:lang w:val="en-US"/>
              </w:rPr>
              <w:t>265</w:t>
            </w:r>
            <w:r w:rsidRPr="005942E1">
              <w:rPr>
                <w:rFonts w:ascii="Arial" w:hAnsi="Arial" w:cs="Arial"/>
                <w:sz w:val="24"/>
                <w:szCs w:val="24"/>
                <w:lang w:val="en-US"/>
              </w:rPr>
              <w:t xml:space="preserve"> (</w:t>
            </w:r>
            <w:r>
              <w:rPr>
                <w:rFonts w:ascii="Arial" w:hAnsi="Arial" w:cs="Arial"/>
                <w:sz w:val="24"/>
                <w:szCs w:val="24"/>
                <w:lang w:val="en-US"/>
              </w:rPr>
              <w:t>2</w:t>
            </w:r>
            <w:r w:rsidRPr="005942E1">
              <w:rPr>
                <w:rFonts w:ascii="Arial" w:hAnsi="Arial" w:cs="Arial"/>
                <w:sz w:val="24"/>
                <w:szCs w:val="24"/>
                <w:lang w:val="en-US"/>
              </w:rPr>
              <w:t xml:space="preserve"> </w:t>
            </w:r>
            <w:r>
              <w:rPr>
                <w:rFonts w:ascii="Arial" w:hAnsi="Arial" w:cs="Arial"/>
                <w:sz w:val="24"/>
                <w:szCs w:val="24"/>
                <w:lang w:val="en-US"/>
              </w:rPr>
              <w:t xml:space="preserve"> August </w:t>
            </w:r>
            <w:r w:rsidRPr="005942E1">
              <w:rPr>
                <w:rFonts w:ascii="Arial" w:hAnsi="Arial" w:cs="Arial"/>
                <w:sz w:val="24"/>
                <w:szCs w:val="24"/>
                <w:lang w:val="en-US"/>
              </w:rPr>
              <w:t>2019)</w:t>
            </w:r>
          </w:p>
          <w:p w:rsidR="005942E1" w:rsidRPr="005942E1" w:rsidRDefault="005942E1" w:rsidP="005942E1">
            <w:pPr>
              <w:rPr>
                <w:rFonts w:ascii="Arial" w:hAnsi="Arial" w:cs="Arial"/>
                <w:sz w:val="24"/>
                <w:szCs w:val="24"/>
                <w:lang w:val="en-US"/>
              </w:rPr>
            </w:pPr>
          </w:p>
        </w:tc>
      </w:tr>
      <w:tr w:rsidR="005942E1" w:rsidRPr="005942E1" w:rsidTr="0099239F">
        <w:tc>
          <w:tcPr>
            <w:tcW w:w="10080" w:type="dxa"/>
            <w:gridSpan w:val="2"/>
          </w:tcPr>
          <w:p w:rsidR="005942E1" w:rsidRPr="005942E1" w:rsidRDefault="005942E1" w:rsidP="005942E1">
            <w:pPr>
              <w:spacing w:line="360" w:lineRule="auto"/>
              <w:rPr>
                <w:rFonts w:ascii="Arial" w:hAnsi="Arial" w:cs="Arial"/>
                <w:b/>
                <w:sz w:val="24"/>
                <w:szCs w:val="24"/>
                <w:lang w:val="en-US"/>
              </w:rPr>
            </w:pPr>
          </w:p>
          <w:p w:rsidR="005942E1" w:rsidRPr="005942E1" w:rsidRDefault="005942E1" w:rsidP="005942E1">
            <w:pPr>
              <w:tabs>
                <w:tab w:val="left" w:pos="687"/>
              </w:tabs>
              <w:spacing w:line="360" w:lineRule="auto"/>
              <w:rPr>
                <w:rFonts w:ascii="Arial" w:hAnsi="Arial" w:cs="Arial"/>
                <w:b/>
                <w:sz w:val="24"/>
                <w:szCs w:val="24"/>
                <w:lang w:val="en-US"/>
              </w:rPr>
            </w:pPr>
            <w:r w:rsidRPr="005942E1">
              <w:rPr>
                <w:rFonts w:ascii="Arial" w:hAnsi="Arial" w:cs="Arial"/>
                <w:b/>
                <w:sz w:val="24"/>
                <w:szCs w:val="24"/>
                <w:lang w:val="en-US"/>
              </w:rPr>
              <w:t>The Order:</w:t>
            </w:r>
          </w:p>
          <w:p w:rsidR="005942E1" w:rsidRPr="005942E1" w:rsidRDefault="005942E1" w:rsidP="005942E1">
            <w:pPr>
              <w:spacing w:line="360" w:lineRule="auto"/>
              <w:rPr>
                <w:rFonts w:ascii="Arial" w:hAnsi="Arial" w:cs="Arial"/>
                <w:sz w:val="24"/>
                <w:szCs w:val="24"/>
                <w:lang w:val="en-US"/>
              </w:rPr>
            </w:pPr>
            <w:r w:rsidRPr="005942E1">
              <w:rPr>
                <w:rFonts w:ascii="Arial" w:hAnsi="Arial" w:cs="Arial"/>
                <w:sz w:val="24"/>
                <w:szCs w:val="24"/>
                <w:lang w:val="en-US"/>
              </w:rPr>
              <w:t>Having heard counsel for both parties and having read documents filed of record:</w:t>
            </w:r>
          </w:p>
          <w:p w:rsidR="005942E1" w:rsidRPr="005942E1" w:rsidRDefault="005942E1" w:rsidP="005942E1">
            <w:pPr>
              <w:spacing w:line="360" w:lineRule="auto"/>
              <w:rPr>
                <w:rFonts w:ascii="Arial" w:hAnsi="Arial" w:cs="Arial"/>
                <w:sz w:val="24"/>
                <w:szCs w:val="24"/>
                <w:lang w:val="en-US"/>
              </w:rPr>
            </w:pPr>
          </w:p>
          <w:p w:rsidR="005942E1" w:rsidRPr="005942E1" w:rsidRDefault="005942E1" w:rsidP="005942E1">
            <w:pPr>
              <w:spacing w:line="360" w:lineRule="auto"/>
              <w:rPr>
                <w:rFonts w:ascii="Arial" w:hAnsi="Arial" w:cs="Arial"/>
                <w:b/>
                <w:sz w:val="24"/>
                <w:szCs w:val="24"/>
                <w:lang w:val="en-US"/>
              </w:rPr>
            </w:pPr>
            <w:r w:rsidRPr="005942E1">
              <w:rPr>
                <w:rFonts w:ascii="Arial" w:hAnsi="Arial" w:cs="Arial"/>
                <w:b/>
                <w:sz w:val="24"/>
                <w:szCs w:val="24"/>
                <w:lang w:val="en-US"/>
              </w:rPr>
              <w:t>IT IS ORDERED THAT:</w:t>
            </w:r>
          </w:p>
          <w:p w:rsidR="000E42FC"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1</w:t>
            </w:r>
            <w:r w:rsidR="00D06C3C">
              <w:rPr>
                <w:rFonts w:ascii="Arial" w:hAnsi="Arial" w:cs="Arial"/>
                <w:sz w:val="24"/>
                <w:szCs w:val="24"/>
              </w:rPr>
              <w:t>.</w:t>
            </w:r>
            <w:r w:rsidR="00D06C3C">
              <w:rPr>
                <w:rFonts w:ascii="Arial" w:hAnsi="Arial" w:cs="Arial"/>
                <w:sz w:val="24"/>
                <w:szCs w:val="24"/>
              </w:rPr>
              <w:tab/>
            </w:r>
            <w:r w:rsidRPr="000E42FC">
              <w:rPr>
                <w:rFonts w:ascii="Arial" w:hAnsi="Arial" w:cs="Arial"/>
                <w:sz w:val="24"/>
                <w:szCs w:val="24"/>
              </w:rPr>
              <w:t>The appl</w:t>
            </w:r>
            <w:r w:rsidR="00456E39">
              <w:rPr>
                <w:rFonts w:ascii="Arial" w:hAnsi="Arial" w:cs="Arial"/>
                <w:sz w:val="24"/>
                <w:szCs w:val="24"/>
              </w:rPr>
              <w:t>ication for condonation by the first, t</w:t>
            </w:r>
            <w:r w:rsidRPr="000E42FC">
              <w:rPr>
                <w:rFonts w:ascii="Arial" w:hAnsi="Arial" w:cs="Arial"/>
                <w:sz w:val="24"/>
                <w:szCs w:val="24"/>
              </w:rPr>
              <w:t>hird a</w:t>
            </w:r>
            <w:r w:rsidR="00456E39">
              <w:rPr>
                <w:rFonts w:ascii="Arial" w:hAnsi="Arial" w:cs="Arial"/>
                <w:sz w:val="24"/>
                <w:szCs w:val="24"/>
              </w:rPr>
              <w:t>nd f</w:t>
            </w:r>
            <w:r>
              <w:rPr>
                <w:rFonts w:ascii="Arial" w:hAnsi="Arial" w:cs="Arial"/>
                <w:sz w:val="24"/>
                <w:szCs w:val="24"/>
              </w:rPr>
              <w:t xml:space="preserve">ifth </w:t>
            </w:r>
            <w:r w:rsidR="00456E39">
              <w:rPr>
                <w:rFonts w:ascii="Arial" w:hAnsi="Arial" w:cs="Arial"/>
                <w:sz w:val="24"/>
                <w:szCs w:val="24"/>
              </w:rPr>
              <w:t>d</w:t>
            </w:r>
            <w:r>
              <w:rPr>
                <w:rFonts w:ascii="Arial" w:hAnsi="Arial" w:cs="Arial"/>
                <w:sz w:val="24"/>
                <w:szCs w:val="24"/>
              </w:rPr>
              <w:t>efendants is granted.</w:t>
            </w:r>
          </w:p>
          <w:p w:rsidR="000E42FC"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2</w:t>
            </w:r>
            <w:r w:rsidR="00D06C3C">
              <w:rPr>
                <w:rFonts w:ascii="Arial" w:hAnsi="Arial" w:cs="Arial"/>
                <w:sz w:val="24"/>
                <w:szCs w:val="24"/>
              </w:rPr>
              <w:t>.</w:t>
            </w:r>
            <w:r w:rsidR="00D06C3C">
              <w:rPr>
                <w:rFonts w:ascii="Arial" w:hAnsi="Arial" w:cs="Arial"/>
                <w:sz w:val="24"/>
                <w:szCs w:val="24"/>
              </w:rPr>
              <w:tab/>
            </w:r>
            <w:r w:rsidRPr="000E42FC">
              <w:rPr>
                <w:rFonts w:ascii="Arial" w:hAnsi="Arial" w:cs="Arial"/>
                <w:sz w:val="24"/>
                <w:szCs w:val="24"/>
              </w:rPr>
              <w:t xml:space="preserve">The automatic bar is hereby lifted. </w:t>
            </w:r>
          </w:p>
          <w:p w:rsidR="000E42FC"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3</w:t>
            </w:r>
            <w:r w:rsidR="00D06C3C">
              <w:rPr>
                <w:rFonts w:ascii="Arial" w:hAnsi="Arial" w:cs="Arial"/>
                <w:sz w:val="24"/>
                <w:szCs w:val="24"/>
              </w:rPr>
              <w:t>.</w:t>
            </w:r>
            <w:r w:rsidR="00D06C3C">
              <w:rPr>
                <w:rFonts w:ascii="Arial" w:hAnsi="Arial" w:cs="Arial"/>
                <w:sz w:val="24"/>
                <w:szCs w:val="24"/>
              </w:rPr>
              <w:tab/>
            </w:r>
            <w:r w:rsidR="00456E39">
              <w:rPr>
                <w:rFonts w:ascii="Arial" w:hAnsi="Arial" w:cs="Arial"/>
                <w:sz w:val="24"/>
                <w:szCs w:val="24"/>
              </w:rPr>
              <w:t>The first, third and fifth d</w:t>
            </w:r>
            <w:r w:rsidRPr="000E42FC">
              <w:rPr>
                <w:rFonts w:ascii="Arial" w:hAnsi="Arial" w:cs="Arial"/>
                <w:sz w:val="24"/>
                <w:szCs w:val="24"/>
              </w:rPr>
              <w:t xml:space="preserve">efendants are ordered to pay the costs of the plaintiff, jointly </w:t>
            </w:r>
            <w:r w:rsidR="00D06C3C">
              <w:rPr>
                <w:rFonts w:ascii="Arial" w:hAnsi="Arial" w:cs="Arial"/>
                <w:sz w:val="24"/>
                <w:szCs w:val="24"/>
              </w:rPr>
              <w:tab/>
            </w:r>
            <w:r w:rsidRPr="000E42FC">
              <w:rPr>
                <w:rFonts w:ascii="Arial" w:hAnsi="Arial" w:cs="Arial"/>
                <w:sz w:val="24"/>
                <w:szCs w:val="24"/>
              </w:rPr>
              <w:t>and severally the one p</w:t>
            </w:r>
            <w:r w:rsidR="00C65F40">
              <w:rPr>
                <w:rFonts w:ascii="Arial" w:hAnsi="Arial" w:cs="Arial"/>
                <w:sz w:val="24"/>
                <w:szCs w:val="24"/>
              </w:rPr>
              <w:t>aying the other to be absolved,</w:t>
            </w:r>
            <w:r w:rsidRPr="000E42FC">
              <w:rPr>
                <w:rFonts w:ascii="Arial" w:hAnsi="Arial" w:cs="Arial"/>
                <w:sz w:val="24"/>
                <w:szCs w:val="24"/>
              </w:rPr>
              <w:t xml:space="preserve"> occasioned by plaintiff's </w:t>
            </w:r>
            <w:r w:rsidR="00D06C3C">
              <w:rPr>
                <w:rFonts w:ascii="Arial" w:hAnsi="Arial" w:cs="Arial"/>
                <w:sz w:val="24"/>
                <w:szCs w:val="24"/>
              </w:rPr>
              <w:tab/>
            </w:r>
            <w:r w:rsidRPr="000E42FC">
              <w:rPr>
                <w:rFonts w:ascii="Arial" w:hAnsi="Arial" w:cs="Arial"/>
                <w:sz w:val="24"/>
                <w:szCs w:val="24"/>
              </w:rPr>
              <w:t xml:space="preserve">opposition to the defendants' condonation application and such costs are to include </w:t>
            </w:r>
            <w:r w:rsidR="00D06C3C">
              <w:rPr>
                <w:rFonts w:ascii="Arial" w:hAnsi="Arial" w:cs="Arial"/>
                <w:sz w:val="24"/>
                <w:szCs w:val="24"/>
              </w:rPr>
              <w:tab/>
            </w:r>
            <w:r w:rsidRPr="000E42FC">
              <w:rPr>
                <w:rFonts w:ascii="Arial" w:hAnsi="Arial" w:cs="Arial"/>
                <w:sz w:val="24"/>
                <w:szCs w:val="24"/>
              </w:rPr>
              <w:t>costs of one instructing and one instructed legal practi</w:t>
            </w:r>
            <w:r>
              <w:rPr>
                <w:rFonts w:ascii="Arial" w:hAnsi="Arial" w:cs="Arial"/>
                <w:sz w:val="24"/>
                <w:szCs w:val="24"/>
              </w:rPr>
              <w:t>ti</w:t>
            </w:r>
            <w:r w:rsidRPr="000E42FC">
              <w:rPr>
                <w:rFonts w:ascii="Arial" w:hAnsi="Arial" w:cs="Arial"/>
                <w:sz w:val="24"/>
                <w:szCs w:val="24"/>
              </w:rPr>
              <w:t>oner.</w:t>
            </w:r>
          </w:p>
          <w:p w:rsidR="00BC10D6"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lastRenderedPageBreak/>
              <w:t>4</w:t>
            </w:r>
            <w:r w:rsidR="00D06C3C">
              <w:rPr>
                <w:rFonts w:ascii="Arial" w:hAnsi="Arial" w:cs="Arial"/>
                <w:sz w:val="24"/>
                <w:szCs w:val="24"/>
              </w:rPr>
              <w:t>.</w:t>
            </w:r>
            <w:r w:rsidR="00D06C3C">
              <w:rPr>
                <w:rFonts w:ascii="Arial" w:hAnsi="Arial" w:cs="Arial"/>
                <w:sz w:val="24"/>
                <w:szCs w:val="24"/>
              </w:rPr>
              <w:tab/>
            </w:r>
            <w:r w:rsidR="00C76A85">
              <w:rPr>
                <w:rFonts w:ascii="Arial" w:hAnsi="Arial" w:cs="Arial"/>
                <w:sz w:val="24"/>
                <w:szCs w:val="24"/>
              </w:rPr>
              <w:t>The d</w:t>
            </w:r>
            <w:r w:rsidRPr="000E42FC">
              <w:rPr>
                <w:rFonts w:ascii="Arial" w:hAnsi="Arial" w:cs="Arial"/>
                <w:sz w:val="24"/>
                <w:szCs w:val="24"/>
              </w:rPr>
              <w:t>efendant</w:t>
            </w:r>
            <w:r w:rsidR="009B2522">
              <w:rPr>
                <w:rFonts w:ascii="Arial" w:hAnsi="Arial" w:cs="Arial"/>
                <w:sz w:val="24"/>
                <w:szCs w:val="24"/>
              </w:rPr>
              <w:t>s</w:t>
            </w:r>
            <w:r w:rsidRPr="000E42FC">
              <w:rPr>
                <w:rFonts w:ascii="Arial" w:hAnsi="Arial" w:cs="Arial"/>
                <w:sz w:val="24"/>
                <w:szCs w:val="24"/>
              </w:rPr>
              <w:t xml:space="preserve"> must file a plea and counterclaim, if any, on or before 08/08/2019;</w:t>
            </w:r>
          </w:p>
          <w:p w:rsidR="00BC10D6"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5</w:t>
            </w:r>
            <w:r w:rsidR="00D06C3C">
              <w:rPr>
                <w:rFonts w:ascii="Arial" w:hAnsi="Arial" w:cs="Arial"/>
                <w:sz w:val="24"/>
                <w:szCs w:val="24"/>
              </w:rPr>
              <w:t>.</w:t>
            </w:r>
            <w:r w:rsidR="00D06C3C">
              <w:rPr>
                <w:rFonts w:ascii="Arial" w:hAnsi="Arial" w:cs="Arial"/>
                <w:sz w:val="24"/>
                <w:szCs w:val="24"/>
              </w:rPr>
              <w:tab/>
            </w:r>
            <w:r w:rsidR="00C76A85">
              <w:rPr>
                <w:rFonts w:ascii="Arial" w:hAnsi="Arial" w:cs="Arial"/>
                <w:sz w:val="24"/>
                <w:szCs w:val="24"/>
              </w:rPr>
              <w:t>The p</w:t>
            </w:r>
            <w:r w:rsidRPr="000E42FC">
              <w:rPr>
                <w:rFonts w:ascii="Arial" w:hAnsi="Arial" w:cs="Arial"/>
                <w:sz w:val="24"/>
                <w:szCs w:val="24"/>
              </w:rPr>
              <w:t xml:space="preserve">laintiff must file a replication and plea to the </w:t>
            </w:r>
            <w:r w:rsidR="00D06C3C" w:rsidRPr="000E42FC">
              <w:rPr>
                <w:rFonts w:ascii="Arial" w:hAnsi="Arial" w:cs="Arial"/>
                <w:sz w:val="24"/>
                <w:szCs w:val="24"/>
              </w:rPr>
              <w:t>counterclaim</w:t>
            </w:r>
            <w:r w:rsidRPr="000E42FC">
              <w:rPr>
                <w:rFonts w:ascii="Arial" w:hAnsi="Arial" w:cs="Arial"/>
                <w:sz w:val="24"/>
                <w:szCs w:val="24"/>
              </w:rPr>
              <w:t>, if any</w:t>
            </w:r>
            <w:r w:rsidR="008D36D7">
              <w:rPr>
                <w:rFonts w:ascii="Arial" w:hAnsi="Arial" w:cs="Arial"/>
                <w:sz w:val="24"/>
                <w:szCs w:val="24"/>
              </w:rPr>
              <w:t>,</w:t>
            </w:r>
            <w:r w:rsidRPr="000E42FC">
              <w:rPr>
                <w:rFonts w:ascii="Arial" w:hAnsi="Arial" w:cs="Arial"/>
                <w:sz w:val="24"/>
                <w:szCs w:val="24"/>
              </w:rPr>
              <w:t xml:space="preserve"> on or before </w:t>
            </w:r>
            <w:r w:rsidR="00D06C3C">
              <w:rPr>
                <w:rFonts w:ascii="Arial" w:hAnsi="Arial" w:cs="Arial"/>
                <w:sz w:val="24"/>
                <w:szCs w:val="24"/>
              </w:rPr>
              <w:tab/>
            </w:r>
            <w:r w:rsidRPr="000E42FC">
              <w:rPr>
                <w:rFonts w:ascii="Arial" w:hAnsi="Arial" w:cs="Arial"/>
                <w:sz w:val="24"/>
                <w:szCs w:val="24"/>
              </w:rPr>
              <w:t>22/08/2019;</w:t>
            </w:r>
          </w:p>
          <w:p w:rsidR="00D06C3C"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6</w:t>
            </w:r>
            <w:r w:rsidR="00D06C3C">
              <w:rPr>
                <w:rFonts w:ascii="Arial" w:hAnsi="Arial" w:cs="Arial"/>
                <w:sz w:val="24"/>
                <w:szCs w:val="24"/>
              </w:rPr>
              <w:t>.</w:t>
            </w:r>
            <w:r w:rsidR="00D06C3C">
              <w:rPr>
                <w:rFonts w:ascii="Arial" w:hAnsi="Arial" w:cs="Arial"/>
                <w:sz w:val="24"/>
                <w:szCs w:val="24"/>
              </w:rPr>
              <w:tab/>
            </w:r>
            <w:r w:rsidRPr="000E42FC">
              <w:rPr>
                <w:rFonts w:ascii="Arial" w:hAnsi="Arial" w:cs="Arial"/>
                <w:sz w:val="24"/>
                <w:szCs w:val="24"/>
              </w:rPr>
              <w:t xml:space="preserve">The parties are directed to file their respective discovery affidavits on or before </w:t>
            </w:r>
            <w:r w:rsidR="00D06C3C">
              <w:rPr>
                <w:rFonts w:ascii="Arial" w:hAnsi="Arial" w:cs="Arial"/>
                <w:sz w:val="24"/>
                <w:szCs w:val="24"/>
              </w:rPr>
              <w:tab/>
            </w:r>
            <w:r w:rsidRPr="000E42FC">
              <w:rPr>
                <w:rFonts w:ascii="Arial" w:hAnsi="Arial" w:cs="Arial"/>
                <w:sz w:val="24"/>
                <w:szCs w:val="24"/>
              </w:rPr>
              <w:t xml:space="preserve">06/09/2019; </w:t>
            </w:r>
          </w:p>
          <w:p w:rsidR="00BC10D6"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7</w:t>
            </w:r>
            <w:r w:rsidR="00D06C3C">
              <w:rPr>
                <w:rFonts w:ascii="Arial" w:hAnsi="Arial" w:cs="Arial"/>
                <w:sz w:val="24"/>
                <w:szCs w:val="24"/>
              </w:rPr>
              <w:t>.</w:t>
            </w:r>
            <w:r w:rsidR="00D06C3C">
              <w:rPr>
                <w:rFonts w:ascii="Arial" w:hAnsi="Arial" w:cs="Arial"/>
                <w:sz w:val="24"/>
                <w:szCs w:val="24"/>
              </w:rPr>
              <w:tab/>
            </w:r>
            <w:r w:rsidRPr="000E42FC">
              <w:rPr>
                <w:rFonts w:ascii="Arial" w:hAnsi="Arial" w:cs="Arial"/>
                <w:sz w:val="24"/>
                <w:szCs w:val="24"/>
              </w:rPr>
              <w:t>The matter is referred to court connected mediation, effective from 09/09/2019;</w:t>
            </w:r>
          </w:p>
          <w:p w:rsidR="00BC10D6"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8</w:t>
            </w:r>
            <w:r w:rsidR="00D06C3C">
              <w:rPr>
                <w:rFonts w:ascii="Arial" w:hAnsi="Arial" w:cs="Arial"/>
                <w:sz w:val="24"/>
                <w:szCs w:val="24"/>
              </w:rPr>
              <w:t>.</w:t>
            </w:r>
            <w:r w:rsidR="00D06C3C">
              <w:rPr>
                <w:rFonts w:ascii="Arial" w:hAnsi="Arial" w:cs="Arial"/>
                <w:sz w:val="24"/>
                <w:szCs w:val="24"/>
              </w:rPr>
              <w:tab/>
            </w:r>
            <w:r w:rsidRPr="000E42FC">
              <w:rPr>
                <w:rFonts w:ascii="Arial" w:hAnsi="Arial" w:cs="Arial"/>
                <w:sz w:val="24"/>
                <w:szCs w:val="24"/>
              </w:rPr>
              <w:t xml:space="preserve">The parties are directed to file a draft mediation referral order as soon as they obtain </w:t>
            </w:r>
            <w:r w:rsidR="00D06C3C">
              <w:rPr>
                <w:rFonts w:ascii="Arial" w:hAnsi="Arial" w:cs="Arial"/>
                <w:sz w:val="24"/>
                <w:szCs w:val="24"/>
              </w:rPr>
              <w:tab/>
            </w:r>
            <w:r w:rsidRPr="000E42FC">
              <w:rPr>
                <w:rFonts w:ascii="Arial" w:hAnsi="Arial" w:cs="Arial"/>
                <w:sz w:val="24"/>
                <w:szCs w:val="24"/>
              </w:rPr>
              <w:t>mediation dates and to arrange to have same issued in chambers;</w:t>
            </w:r>
          </w:p>
          <w:p w:rsidR="00BC10D6"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9</w:t>
            </w:r>
            <w:r w:rsidR="00D06C3C">
              <w:rPr>
                <w:rFonts w:ascii="Arial" w:hAnsi="Arial" w:cs="Arial"/>
                <w:sz w:val="24"/>
                <w:szCs w:val="24"/>
              </w:rPr>
              <w:t>.</w:t>
            </w:r>
            <w:r w:rsidR="00D06C3C">
              <w:rPr>
                <w:rFonts w:ascii="Arial" w:hAnsi="Arial" w:cs="Arial"/>
                <w:sz w:val="24"/>
                <w:szCs w:val="24"/>
              </w:rPr>
              <w:tab/>
            </w:r>
            <w:r w:rsidRPr="000E42FC">
              <w:rPr>
                <w:rFonts w:ascii="Arial" w:hAnsi="Arial" w:cs="Arial"/>
                <w:sz w:val="24"/>
                <w:szCs w:val="24"/>
              </w:rPr>
              <w:t xml:space="preserve">The parties are directed to file a joint status report or joint case management report on or </w:t>
            </w:r>
            <w:r w:rsidR="00D06C3C">
              <w:rPr>
                <w:rFonts w:ascii="Arial" w:hAnsi="Arial" w:cs="Arial"/>
                <w:sz w:val="24"/>
                <w:szCs w:val="24"/>
              </w:rPr>
              <w:tab/>
            </w:r>
            <w:r w:rsidRPr="000E42FC">
              <w:rPr>
                <w:rFonts w:ascii="Arial" w:hAnsi="Arial" w:cs="Arial"/>
                <w:sz w:val="24"/>
                <w:szCs w:val="24"/>
              </w:rPr>
              <w:t xml:space="preserve">before 19/09/2019. </w:t>
            </w:r>
          </w:p>
          <w:p w:rsidR="005942E1" w:rsidRPr="005942E1" w:rsidRDefault="000E42FC" w:rsidP="005942E1">
            <w:pPr>
              <w:tabs>
                <w:tab w:val="left" w:pos="432"/>
              </w:tabs>
              <w:spacing w:line="360" w:lineRule="auto"/>
              <w:rPr>
                <w:rFonts w:ascii="Arial" w:hAnsi="Arial" w:cs="Arial"/>
                <w:sz w:val="24"/>
                <w:szCs w:val="24"/>
              </w:rPr>
            </w:pPr>
            <w:r w:rsidRPr="000E42FC">
              <w:rPr>
                <w:rFonts w:ascii="Arial" w:hAnsi="Arial" w:cs="Arial"/>
                <w:sz w:val="24"/>
                <w:szCs w:val="24"/>
              </w:rPr>
              <w:t>10</w:t>
            </w:r>
            <w:r w:rsidR="00D06C3C">
              <w:rPr>
                <w:rFonts w:ascii="Arial" w:hAnsi="Arial" w:cs="Arial"/>
                <w:sz w:val="24"/>
                <w:szCs w:val="24"/>
              </w:rPr>
              <w:t>.</w:t>
            </w:r>
            <w:r w:rsidR="00D06C3C">
              <w:rPr>
                <w:rFonts w:ascii="Arial" w:hAnsi="Arial" w:cs="Arial"/>
                <w:sz w:val="24"/>
                <w:szCs w:val="24"/>
              </w:rPr>
              <w:tab/>
            </w:r>
            <w:r w:rsidRPr="000E42FC">
              <w:rPr>
                <w:rFonts w:ascii="Arial" w:hAnsi="Arial" w:cs="Arial"/>
                <w:sz w:val="24"/>
                <w:szCs w:val="24"/>
              </w:rPr>
              <w:t xml:space="preserve">The case is postponed to 25/09/2019 at 15:15 for Status hearing or for a Case </w:t>
            </w:r>
            <w:r w:rsidR="00D06C3C">
              <w:rPr>
                <w:rFonts w:ascii="Arial" w:hAnsi="Arial" w:cs="Arial"/>
                <w:sz w:val="24"/>
                <w:szCs w:val="24"/>
              </w:rPr>
              <w:tab/>
            </w:r>
            <w:r w:rsidRPr="000E42FC">
              <w:rPr>
                <w:rFonts w:ascii="Arial" w:hAnsi="Arial" w:cs="Arial"/>
                <w:sz w:val="24"/>
                <w:szCs w:val="24"/>
              </w:rPr>
              <w:t>Management Conference hearing.</w:t>
            </w:r>
          </w:p>
          <w:p w:rsidR="005942E1" w:rsidRPr="005942E1" w:rsidRDefault="005942E1" w:rsidP="005942E1">
            <w:pPr>
              <w:tabs>
                <w:tab w:val="left" w:pos="432"/>
              </w:tabs>
              <w:spacing w:line="360" w:lineRule="auto"/>
              <w:rPr>
                <w:rFonts w:ascii="Arial" w:hAnsi="Arial" w:cs="Arial"/>
                <w:sz w:val="24"/>
                <w:szCs w:val="24"/>
                <w:lang w:val="en-US"/>
              </w:rPr>
            </w:pPr>
          </w:p>
        </w:tc>
      </w:tr>
      <w:tr w:rsidR="005942E1" w:rsidRPr="005942E1" w:rsidTr="0099239F">
        <w:tc>
          <w:tcPr>
            <w:tcW w:w="10080" w:type="dxa"/>
            <w:gridSpan w:val="2"/>
          </w:tcPr>
          <w:p w:rsidR="005942E1" w:rsidRPr="005942E1" w:rsidRDefault="005942E1" w:rsidP="005942E1">
            <w:pPr>
              <w:jc w:val="center"/>
              <w:rPr>
                <w:rFonts w:ascii="Arial" w:hAnsi="Arial" w:cs="Arial"/>
                <w:b/>
                <w:sz w:val="24"/>
                <w:szCs w:val="24"/>
                <w:lang w:val="en-US"/>
              </w:rPr>
            </w:pPr>
            <w:r w:rsidRPr="005942E1">
              <w:rPr>
                <w:rFonts w:ascii="Arial" w:hAnsi="Arial" w:cs="Arial"/>
                <w:b/>
                <w:sz w:val="24"/>
                <w:szCs w:val="24"/>
                <w:lang w:val="en-US"/>
              </w:rPr>
              <w:lastRenderedPageBreak/>
              <w:t>Reasons:  Practice Direction 61(9)</w:t>
            </w:r>
          </w:p>
          <w:p w:rsidR="005942E1" w:rsidRPr="005942E1" w:rsidRDefault="005942E1" w:rsidP="005942E1">
            <w:pPr>
              <w:rPr>
                <w:rFonts w:ascii="Arial" w:hAnsi="Arial" w:cs="Arial"/>
                <w:b/>
                <w:sz w:val="24"/>
                <w:szCs w:val="24"/>
                <w:lang w:val="en-US"/>
              </w:rPr>
            </w:pPr>
          </w:p>
        </w:tc>
      </w:tr>
      <w:tr w:rsidR="005942E1" w:rsidRPr="005942E1" w:rsidTr="0099239F">
        <w:tc>
          <w:tcPr>
            <w:tcW w:w="10080" w:type="dxa"/>
            <w:gridSpan w:val="2"/>
          </w:tcPr>
          <w:p w:rsidR="005942E1" w:rsidRDefault="005942E1" w:rsidP="00D06C3C">
            <w:pPr>
              <w:jc w:val="both"/>
              <w:rPr>
                <w:rFonts w:ascii="Arial" w:hAnsi="Arial" w:cs="Arial"/>
                <w:sz w:val="24"/>
                <w:szCs w:val="24"/>
                <w:u w:val="single"/>
                <w:lang w:val="en-US"/>
              </w:rPr>
            </w:pPr>
          </w:p>
          <w:p w:rsidR="00BC10D6" w:rsidRDefault="00BC10D6" w:rsidP="005942E1">
            <w:pPr>
              <w:spacing w:line="360" w:lineRule="auto"/>
              <w:jc w:val="both"/>
              <w:rPr>
                <w:rFonts w:ascii="Arial" w:hAnsi="Arial" w:cs="Arial"/>
                <w:sz w:val="24"/>
                <w:szCs w:val="24"/>
                <w:u w:val="single"/>
                <w:lang w:val="en-US"/>
              </w:rPr>
            </w:pPr>
            <w:r>
              <w:rPr>
                <w:rFonts w:ascii="Arial" w:hAnsi="Arial" w:cs="Arial"/>
                <w:sz w:val="24"/>
                <w:szCs w:val="24"/>
                <w:u w:val="single"/>
                <w:lang w:val="en-US"/>
              </w:rPr>
              <w:t xml:space="preserve">Introduction </w:t>
            </w:r>
          </w:p>
          <w:p w:rsidR="00BC10D6" w:rsidRPr="005942E1" w:rsidRDefault="00BC10D6" w:rsidP="00D06C3C">
            <w:pPr>
              <w:jc w:val="both"/>
              <w:rPr>
                <w:rFonts w:ascii="Arial" w:hAnsi="Arial" w:cs="Arial"/>
                <w:sz w:val="24"/>
                <w:szCs w:val="24"/>
                <w:u w:val="single"/>
                <w:lang w:val="en-US"/>
              </w:rPr>
            </w:pPr>
          </w:p>
          <w:p w:rsidR="005942E1" w:rsidRDefault="005942E1" w:rsidP="00BC10D6">
            <w:pPr>
              <w:tabs>
                <w:tab w:val="left" w:pos="927"/>
              </w:tabs>
              <w:spacing w:line="360" w:lineRule="auto"/>
              <w:jc w:val="both"/>
              <w:rPr>
                <w:rFonts w:ascii="Arial" w:hAnsi="Arial" w:cs="Arial"/>
                <w:sz w:val="24"/>
                <w:szCs w:val="24"/>
                <w:lang w:val="en-US"/>
              </w:rPr>
            </w:pPr>
            <w:r w:rsidRPr="005942E1">
              <w:rPr>
                <w:rFonts w:ascii="Arial" w:hAnsi="Arial" w:cs="Arial"/>
                <w:sz w:val="24"/>
                <w:szCs w:val="24"/>
                <w:lang w:val="en-US"/>
              </w:rPr>
              <w:t>[1]</w:t>
            </w:r>
            <w:r w:rsidRPr="005942E1">
              <w:rPr>
                <w:rFonts w:ascii="Arial" w:hAnsi="Arial" w:cs="Arial"/>
                <w:sz w:val="24"/>
                <w:szCs w:val="24"/>
                <w:lang w:val="en-US"/>
              </w:rPr>
              <w:tab/>
            </w:r>
            <w:r w:rsidR="00BC10D6">
              <w:rPr>
                <w:rFonts w:ascii="Arial" w:hAnsi="Arial" w:cs="Arial"/>
                <w:sz w:val="24"/>
                <w:szCs w:val="24"/>
                <w:lang w:val="en-US"/>
              </w:rPr>
              <w:t>This is an application by the first, third, and fifth defendants for an order:</w:t>
            </w:r>
          </w:p>
          <w:p w:rsidR="00BC10D6" w:rsidRDefault="00BC10D6" w:rsidP="00BC10D6">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w:t>
            </w:r>
            <w:r>
              <w:rPr>
                <w:rFonts w:ascii="Arial" w:hAnsi="Arial" w:cs="Arial"/>
                <w:sz w:val="24"/>
                <w:szCs w:val="24"/>
                <w:lang w:val="en-US"/>
              </w:rPr>
              <w:tab/>
              <w:t>condoning the defendants</w:t>
            </w:r>
            <w:r w:rsidR="009B2522">
              <w:rPr>
                <w:rFonts w:ascii="Arial" w:hAnsi="Arial" w:cs="Arial"/>
                <w:sz w:val="24"/>
                <w:szCs w:val="24"/>
                <w:lang w:val="en-US"/>
              </w:rPr>
              <w:t>’</w:t>
            </w:r>
            <w:r>
              <w:rPr>
                <w:rFonts w:ascii="Arial" w:hAnsi="Arial" w:cs="Arial"/>
                <w:sz w:val="24"/>
                <w:szCs w:val="24"/>
                <w:lang w:val="en-US"/>
              </w:rPr>
              <w:t xml:space="preserve"> non-compliance with court order dated 14 November </w:t>
            </w:r>
            <w:r>
              <w:rPr>
                <w:rFonts w:ascii="Arial" w:hAnsi="Arial" w:cs="Arial"/>
                <w:sz w:val="24"/>
                <w:szCs w:val="24"/>
                <w:lang w:val="en-US"/>
              </w:rPr>
              <w:tab/>
            </w:r>
            <w:r>
              <w:rPr>
                <w:rFonts w:ascii="Arial" w:hAnsi="Arial" w:cs="Arial"/>
                <w:sz w:val="24"/>
                <w:szCs w:val="24"/>
                <w:lang w:val="en-US"/>
              </w:rPr>
              <w:tab/>
              <w:t xml:space="preserve">2018 (ie failure by defendants to file plea and/or counterclaim by 11 January </w:t>
            </w:r>
            <w:r>
              <w:rPr>
                <w:rFonts w:ascii="Arial" w:hAnsi="Arial" w:cs="Arial"/>
                <w:sz w:val="24"/>
                <w:szCs w:val="24"/>
                <w:lang w:val="en-US"/>
              </w:rPr>
              <w:tab/>
            </w:r>
            <w:r>
              <w:rPr>
                <w:rFonts w:ascii="Arial" w:hAnsi="Arial" w:cs="Arial"/>
                <w:sz w:val="24"/>
                <w:szCs w:val="24"/>
                <w:lang w:val="en-US"/>
              </w:rPr>
              <w:tab/>
              <w:t>2019 and failure to file discovery affidavit by 28 February 2019</w:t>
            </w:r>
            <w:r w:rsidR="005D431E">
              <w:rPr>
                <w:rFonts w:ascii="Arial" w:hAnsi="Arial" w:cs="Arial"/>
                <w:sz w:val="24"/>
                <w:szCs w:val="24"/>
                <w:lang w:val="en-US"/>
              </w:rPr>
              <w:t>)</w:t>
            </w:r>
            <w:r>
              <w:rPr>
                <w:rFonts w:ascii="Arial" w:hAnsi="Arial" w:cs="Arial"/>
                <w:sz w:val="24"/>
                <w:szCs w:val="24"/>
                <w:lang w:val="en-US"/>
              </w:rPr>
              <w:t>;</w:t>
            </w:r>
          </w:p>
          <w:p w:rsidR="00BC10D6" w:rsidRDefault="00BC10D6" w:rsidP="00BC10D6">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(b)</w:t>
            </w:r>
            <w:r>
              <w:rPr>
                <w:rFonts w:ascii="Arial" w:hAnsi="Arial" w:cs="Arial"/>
                <w:sz w:val="24"/>
                <w:szCs w:val="24"/>
                <w:lang w:val="en-US"/>
              </w:rPr>
              <w:tab/>
              <w:t>uplifting the automatic bar;</w:t>
            </w:r>
            <w:r w:rsidR="005D431E">
              <w:rPr>
                <w:rFonts w:ascii="Arial" w:hAnsi="Arial" w:cs="Arial"/>
                <w:sz w:val="24"/>
                <w:szCs w:val="24"/>
                <w:lang w:val="en-US"/>
              </w:rPr>
              <w:t xml:space="preserve"> and</w:t>
            </w:r>
          </w:p>
          <w:p w:rsidR="00BC10D6" w:rsidRDefault="00BC10D6" w:rsidP="00BC10D6">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(c)</w:t>
            </w:r>
            <w:r>
              <w:rPr>
                <w:rFonts w:ascii="Arial" w:hAnsi="Arial" w:cs="Arial"/>
                <w:sz w:val="24"/>
                <w:szCs w:val="24"/>
                <w:lang w:val="en-US"/>
              </w:rPr>
              <w:tab/>
              <w:t>costs against the plaintiff in the event</w:t>
            </w:r>
            <w:r w:rsidR="005D431E">
              <w:rPr>
                <w:rFonts w:ascii="Arial" w:hAnsi="Arial" w:cs="Arial"/>
                <w:sz w:val="24"/>
                <w:szCs w:val="24"/>
                <w:lang w:val="en-US"/>
              </w:rPr>
              <w:t xml:space="preserve"> of</w:t>
            </w:r>
            <w:r>
              <w:rPr>
                <w:rFonts w:ascii="Arial" w:hAnsi="Arial" w:cs="Arial"/>
                <w:sz w:val="24"/>
                <w:szCs w:val="24"/>
                <w:lang w:val="en-US"/>
              </w:rPr>
              <w:t xml:space="preserve"> the plaintiff opposing this application.</w:t>
            </w:r>
          </w:p>
          <w:p w:rsidR="00D06C3C" w:rsidRPr="005942E1" w:rsidRDefault="00D06C3C" w:rsidP="00D06C3C">
            <w:pPr>
              <w:tabs>
                <w:tab w:val="left" w:pos="927"/>
              </w:tabs>
              <w:jc w:val="both"/>
              <w:rPr>
                <w:rFonts w:ascii="Arial" w:hAnsi="Arial" w:cs="Arial"/>
                <w:sz w:val="24"/>
                <w:szCs w:val="24"/>
                <w:lang w:val="en-US"/>
              </w:rPr>
            </w:pPr>
          </w:p>
          <w:p w:rsidR="005942E1" w:rsidRDefault="00BC10D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plaintiff opposes the above application.</w:t>
            </w:r>
          </w:p>
          <w:p w:rsidR="00BC10D6" w:rsidRDefault="00BC10D6" w:rsidP="00D06C3C">
            <w:pPr>
              <w:tabs>
                <w:tab w:val="left" w:pos="927"/>
              </w:tabs>
              <w:jc w:val="both"/>
              <w:rPr>
                <w:rFonts w:ascii="Arial" w:hAnsi="Arial" w:cs="Arial"/>
                <w:sz w:val="24"/>
                <w:szCs w:val="24"/>
                <w:lang w:val="en-US"/>
              </w:rPr>
            </w:pPr>
          </w:p>
          <w:p w:rsidR="00BC10D6" w:rsidRPr="00D06C3C" w:rsidRDefault="00BC10D6" w:rsidP="005942E1">
            <w:pPr>
              <w:tabs>
                <w:tab w:val="left" w:pos="927"/>
              </w:tabs>
              <w:spacing w:line="360" w:lineRule="auto"/>
              <w:jc w:val="both"/>
              <w:rPr>
                <w:rFonts w:ascii="Arial" w:hAnsi="Arial" w:cs="Arial"/>
                <w:sz w:val="24"/>
                <w:szCs w:val="24"/>
                <w:u w:val="single"/>
                <w:lang w:val="en-US"/>
              </w:rPr>
            </w:pPr>
            <w:r w:rsidRPr="00D06C3C">
              <w:rPr>
                <w:rFonts w:ascii="Arial" w:hAnsi="Arial" w:cs="Arial"/>
                <w:sz w:val="24"/>
                <w:szCs w:val="24"/>
                <w:u w:val="single"/>
                <w:lang w:val="en-US"/>
              </w:rPr>
              <w:t xml:space="preserve">Background </w:t>
            </w:r>
          </w:p>
          <w:p w:rsidR="00BC10D6" w:rsidRDefault="00BC10D6" w:rsidP="00D06C3C">
            <w:pPr>
              <w:tabs>
                <w:tab w:val="left" w:pos="927"/>
              </w:tabs>
              <w:jc w:val="both"/>
              <w:rPr>
                <w:rFonts w:ascii="Arial" w:hAnsi="Arial" w:cs="Arial"/>
                <w:sz w:val="24"/>
                <w:szCs w:val="24"/>
                <w:lang w:val="en-US"/>
              </w:rPr>
            </w:pPr>
          </w:p>
          <w:p w:rsidR="00BC10D6" w:rsidRDefault="00BC10D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plaintiff instituted action against the defendants, in August 2018.  In its combined summons the plaintiff alleges that the parties had on 04 November 2014 entered into a written lease agreement, in </w:t>
            </w:r>
            <w:r w:rsidR="00636D9E">
              <w:rPr>
                <w:rFonts w:ascii="Arial" w:hAnsi="Arial" w:cs="Arial"/>
                <w:sz w:val="24"/>
                <w:szCs w:val="24"/>
                <w:lang w:val="en-US"/>
              </w:rPr>
              <w:t>terms of which the plaintiff le</w:t>
            </w:r>
            <w:r>
              <w:rPr>
                <w:rFonts w:ascii="Arial" w:hAnsi="Arial" w:cs="Arial"/>
                <w:sz w:val="24"/>
                <w:szCs w:val="24"/>
                <w:lang w:val="en-US"/>
              </w:rPr>
              <w:t xml:space="preserve">t to the defendants a “Crusher Plant”.  The lease period is for 18 years.  In terms of the agreement the defendants are required to pay </w:t>
            </w:r>
            <w:r>
              <w:rPr>
                <w:rFonts w:ascii="Arial" w:hAnsi="Arial" w:cs="Arial"/>
                <w:sz w:val="24"/>
                <w:szCs w:val="24"/>
                <w:lang w:val="en-US"/>
              </w:rPr>
              <w:lastRenderedPageBreak/>
              <w:t>rent in a specified amount</w:t>
            </w:r>
            <w:r w:rsidR="00EB1441">
              <w:rPr>
                <w:rFonts w:ascii="Arial" w:hAnsi="Arial" w:cs="Arial"/>
                <w:sz w:val="24"/>
                <w:szCs w:val="24"/>
                <w:lang w:val="en-US"/>
              </w:rPr>
              <w:t>,</w:t>
            </w:r>
            <w:r>
              <w:rPr>
                <w:rFonts w:ascii="Arial" w:hAnsi="Arial" w:cs="Arial"/>
                <w:sz w:val="24"/>
                <w:szCs w:val="24"/>
                <w:lang w:val="en-US"/>
              </w:rPr>
              <w:t xml:space="preserve"> on monthly basis.  In terms of the provisions </w:t>
            </w:r>
            <w:r w:rsidR="00765932">
              <w:rPr>
                <w:rFonts w:ascii="Arial" w:hAnsi="Arial" w:cs="Arial"/>
                <w:sz w:val="24"/>
                <w:szCs w:val="24"/>
                <w:lang w:val="en-US"/>
              </w:rPr>
              <w:t xml:space="preserve">of </w:t>
            </w:r>
            <w:r>
              <w:rPr>
                <w:rFonts w:ascii="Arial" w:hAnsi="Arial" w:cs="Arial"/>
                <w:sz w:val="24"/>
                <w:szCs w:val="24"/>
                <w:lang w:val="en-US"/>
              </w:rPr>
              <w:t xml:space="preserve">the agreement, the defendants </w:t>
            </w:r>
            <w:r w:rsidR="00EB1441">
              <w:rPr>
                <w:rFonts w:ascii="Arial" w:hAnsi="Arial" w:cs="Arial"/>
                <w:sz w:val="24"/>
                <w:szCs w:val="24"/>
                <w:lang w:val="en-US"/>
              </w:rPr>
              <w:t>are required to make investment</w:t>
            </w:r>
            <w:r w:rsidR="001354C5">
              <w:rPr>
                <w:rFonts w:ascii="Arial" w:hAnsi="Arial" w:cs="Arial"/>
                <w:sz w:val="24"/>
                <w:szCs w:val="24"/>
                <w:lang w:val="en-US"/>
              </w:rPr>
              <w:t xml:space="preserve"> in the Crusher Plant, to a value of not less than N$ 30 million towards operational machine and equipment, brick-making plant, tipper trucks, excavator, front-end loader, dump truck etc.</w:t>
            </w:r>
          </w:p>
          <w:p w:rsidR="001354C5" w:rsidRDefault="001354C5" w:rsidP="00D06C3C">
            <w:pPr>
              <w:tabs>
                <w:tab w:val="left" w:pos="927"/>
              </w:tabs>
              <w:jc w:val="both"/>
              <w:rPr>
                <w:rFonts w:ascii="Arial" w:hAnsi="Arial" w:cs="Arial"/>
                <w:sz w:val="24"/>
                <w:szCs w:val="24"/>
                <w:lang w:val="en-US"/>
              </w:rPr>
            </w:pPr>
          </w:p>
          <w:p w:rsidR="001354C5" w:rsidRDefault="001354C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plaintiff avers that the defendants breached the aforesaid agreement, in that the defendants failed to:</w:t>
            </w:r>
          </w:p>
          <w:p w:rsidR="001354C5" w:rsidRDefault="001354C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w:t>
            </w:r>
            <w:r>
              <w:rPr>
                <w:rFonts w:ascii="Arial" w:hAnsi="Arial" w:cs="Arial"/>
                <w:sz w:val="24"/>
                <w:szCs w:val="24"/>
                <w:lang w:val="en-US"/>
              </w:rPr>
              <w:tab/>
              <w:t>pay rent on due date or at all; and</w:t>
            </w:r>
          </w:p>
          <w:p w:rsidR="001354C5" w:rsidRDefault="009437A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(b)</w:t>
            </w:r>
            <w:r>
              <w:rPr>
                <w:rFonts w:ascii="Arial" w:hAnsi="Arial" w:cs="Arial"/>
                <w:sz w:val="24"/>
                <w:szCs w:val="24"/>
                <w:lang w:val="en-US"/>
              </w:rPr>
              <w:tab/>
            </w:r>
            <w:r w:rsidR="001354C5">
              <w:rPr>
                <w:rFonts w:ascii="Arial" w:hAnsi="Arial" w:cs="Arial"/>
                <w:sz w:val="24"/>
                <w:szCs w:val="24"/>
                <w:lang w:val="en-US"/>
              </w:rPr>
              <w:t>invest in the Crusher Plant to the value of N$ 30 million as agreed.</w:t>
            </w:r>
          </w:p>
          <w:p w:rsidR="001354C5" w:rsidRDefault="001354C5" w:rsidP="00D06C3C">
            <w:pPr>
              <w:tabs>
                <w:tab w:val="left" w:pos="927"/>
              </w:tabs>
              <w:jc w:val="both"/>
              <w:rPr>
                <w:rFonts w:ascii="Arial" w:hAnsi="Arial" w:cs="Arial"/>
                <w:sz w:val="24"/>
                <w:szCs w:val="24"/>
                <w:lang w:val="en-US"/>
              </w:rPr>
            </w:pPr>
          </w:p>
          <w:p w:rsidR="001354C5" w:rsidRDefault="001354C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plaintiff cancelled the agreement and claims against the defendants an order in the following terms:</w:t>
            </w:r>
          </w:p>
          <w:p w:rsidR="001354C5" w:rsidRDefault="009437A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w:t>
            </w:r>
            <w:r>
              <w:rPr>
                <w:rFonts w:ascii="Arial" w:hAnsi="Arial" w:cs="Arial"/>
                <w:sz w:val="24"/>
                <w:szCs w:val="24"/>
                <w:lang w:val="en-US"/>
              </w:rPr>
              <w:tab/>
              <w:t>d</w:t>
            </w:r>
            <w:r w:rsidR="001354C5">
              <w:rPr>
                <w:rFonts w:ascii="Arial" w:hAnsi="Arial" w:cs="Arial"/>
                <w:sz w:val="24"/>
                <w:szCs w:val="24"/>
                <w:lang w:val="en-US"/>
              </w:rPr>
              <w:t>eclaring the agreement to have been validly cancelled;</w:t>
            </w:r>
          </w:p>
          <w:p w:rsidR="001354C5" w:rsidRDefault="009437A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(b)</w:t>
            </w:r>
            <w:r>
              <w:rPr>
                <w:rFonts w:ascii="Arial" w:hAnsi="Arial" w:cs="Arial"/>
                <w:sz w:val="24"/>
                <w:szCs w:val="24"/>
                <w:lang w:val="en-US"/>
              </w:rPr>
              <w:tab/>
              <w:t>e</w:t>
            </w:r>
            <w:r w:rsidR="001354C5">
              <w:rPr>
                <w:rFonts w:ascii="Arial" w:hAnsi="Arial" w:cs="Arial"/>
                <w:sz w:val="24"/>
                <w:szCs w:val="24"/>
                <w:lang w:val="en-US"/>
              </w:rPr>
              <w:t xml:space="preserve">victing the first defendant and all those who </w:t>
            </w:r>
            <w:r>
              <w:rPr>
                <w:rFonts w:ascii="Arial" w:hAnsi="Arial" w:cs="Arial"/>
                <w:sz w:val="24"/>
                <w:szCs w:val="24"/>
                <w:lang w:val="en-US"/>
              </w:rPr>
              <w:t>occupy</w:t>
            </w:r>
            <w:r w:rsidR="001354C5">
              <w:rPr>
                <w:rFonts w:ascii="Arial" w:hAnsi="Arial" w:cs="Arial"/>
                <w:sz w:val="24"/>
                <w:szCs w:val="24"/>
                <w:lang w:val="en-US"/>
              </w:rPr>
              <w:t xml:space="preserve"> through it</w:t>
            </w:r>
            <w:r>
              <w:rPr>
                <w:rFonts w:ascii="Arial" w:hAnsi="Arial" w:cs="Arial"/>
                <w:sz w:val="24"/>
                <w:szCs w:val="24"/>
                <w:lang w:val="en-US"/>
              </w:rPr>
              <w:t xml:space="preserve">, from the </w:t>
            </w:r>
            <w:r>
              <w:rPr>
                <w:rFonts w:ascii="Arial" w:hAnsi="Arial" w:cs="Arial"/>
                <w:sz w:val="24"/>
                <w:szCs w:val="24"/>
                <w:lang w:val="en-US"/>
              </w:rPr>
              <w:tab/>
              <w:t xml:space="preserve">plaintiff’s </w:t>
            </w:r>
            <w:r w:rsidR="001354C5">
              <w:rPr>
                <w:rFonts w:ascii="Arial" w:hAnsi="Arial" w:cs="Arial"/>
                <w:sz w:val="24"/>
                <w:szCs w:val="24"/>
                <w:lang w:val="en-US"/>
              </w:rPr>
              <w:t>premises at Punyu Crusher Plant, B1 Oshivelo Road, Tsumeb;</w:t>
            </w:r>
          </w:p>
          <w:p w:rsidR="001354C5" w:rsidRDefault="009437A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(c)</w:t>
            </w:r>
            <w:r>
              <w:rPr>
                <w:rFonts w:ascii="Arial" w:hAnsi="Arial" w:cs="Arial"/>
                <w:sz w:val="24"/>
                <w:szCs w:val="24"/>
                <w:lang w:val="en-US"/>
              </w:rPr>
              <w:tab/>
              <w:t>p</w:t>
            </w:r>
            <w:r w:rsidR="001354C5">
              <w:rPr>
                <w:rFonts w:ascii="Arial" w:hAnsi="Arial" w:cs="Arial"/>
                <w:sz w:val="24"/>
                <w:szCs w:val="24"/>
                <w:lang w:val="en-US"/>
              </w:rPr>
              <w:t>ayment of the amount of N$ 2,328,654.87</w:t>
            </w:r>
            <w:r>
              <w:rPr>
                <w:rFonts w:ascii="Arial" w:hAnsi="Arial" w:cs="Arial"/>
                <w:sz w:val="24"/>
                <w:szCs w:val="24"/>
                <w:lang w:val="en-US"/>
              </w:rPr>
              <w:t xml:space="preserve"> (representing arrear rent);</w:t>
            </w:r>
          </w:p>
          <w:p w:rsidR="001354C5" w:rsidRDefault="009437A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(d)</w:t>
            </w:r>
            <w:r>
              <w:rPr>
                <w:rFonts w:ascii="Arial" w:hAnsi="Arial" w:cs="Arial"/>
                <w:sz w:val="24"/>
                <w:szCs w:val="24"/>
                <w:lang w:val="en-US"/>
              </w:rPr>
              <w:tab/>
              <w:t>p</w:t>
            </w:r>
            <w:r w:rsidR="001354C5">
              <w:rPr>
                <w:rFonts w:ascii="Arial" w:hAnsi="Arial" w:cs="Arial"/>
                <w:sz w:val="24"/>
                <w:szCs w:val="24"/>
                <w:lang w:val="en-US"/>
              </w:rPr>
              <w:t>ayment</w:t>
            </w:r>
            <w:r>
              <w:rPr>
                <w:rFonts w:ascii="Arial" w:hAnsi="Arial" w:cs="Arial"/>
                <w:sz w:val="24"/>
                <w:szCs w:val="24"/>
                <w:lang w:val="en-US"/>
              </w:rPr>
              <w:t xml:space="preserve"> of the amount of N$ 30 000.000 (representing amount specified in the </w:t>
            </w:r>
            <w:r>
              <w:rPr>
                <w:rFonts w:ascii="Arial" w:hAnsi="Arial" w:cs="Arial"/>
                <w:sz w:val="24"/>
                <w:szCs w:val="24"/>
                <w:lang w:val="en-US"/>
              </w:rPr>
              <w:tab/>
              <w:t>investment clause);</w:t>
            </w:r>
          </w:p>
          <w:p w:rsidR="001354C5" w:rsidRPr="005942E1" w:rsidRDefault="009437A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(e)</w:t>
            </w:r>
            <w:r>
              <w:rPr>
                <w:rFonts w:ascii="Arial" w:hAnsi="Arial" w:cs="Arial"/>
                <w:sz w:val="24"/>
                <w:szCs w:val="24"/>
                <w:lang w:val="en-US"/>
              </w:rPr>
              <w:tab/>
              <w:t>p</w:t>
            </w:r>
            <w:r w:rsidR="001354C5">
              <w:rPr>
                <w:rFonts w:ascii="Arial" w:hAnsi="Arial" w:cs="Arial"/>
                <w:sz w:val="24"/>
                <w:szCs w:val="24"/>
                <w:lang w:val="en-US"/>
              </w:rPr>
              <w:t xml:space="preserve">ayment of the amount of N$ 16 200,000.00 </w:t>
            </w:r>
            <w:r>
              <w:rPr>
                <w:rFonts w:ascii="Arial" w:hAnsi="Arial" w:cs="Arial"/>
                <w:sz w:val="24"/>
                <w:szCs w:val="24"/>
                <w:lang w:val="en-US"/>
              </w:rPr>
              <w:t>(</w:t>
            </w:r>
            <w:r w:rsidR="001354C5">
              <w:rPr>
                <w:rFonts w:ascii="Arial" w:hAnsi="Arial" w:cs="Arial"/>
                <w:sz w:val="24"/>
                <w:szCs w:val="24"/>
                <w:lang w:val="en-US"/>
              </w:rPr>
              <w:t xml:space="preserve">representing lost rental for the </w:t>
            </w:r>
            <w:r w:rsidR="001354C5">
              <w:rPr>
                <w:rFonts w:ascii="Arial" w:hAnsi="Arial" w:cs="Arial"/>
                <w:sz w:val="24"/>
                <w:szCs w:val="24"/>
                <w:lang w:val="en-US"/>
              </w:rPr>
              <w:tab/>
              <w:t xml:space="preserve">unexpired period of the leaser period </w:t>
            </w:r>
            <w:r>
              <w:rPr>
                <w:rFonts w:ascii="Arial" w:hAnsi="Arial" w:cs="Arial"/>
                <w:sz w:val="24"/>
                <w:szCs w:val="24"/>
                <w:lang w:val="en-US"/>
              </w:rPr>
              <w:t>calculated from 1 July 2018 to 1</w:t>
            </w:r>
            <w:r w:rsidR="001354C5">
              <w:rPr>
                <w:rFonts w:ascii="Arial" w:hAnsi="Arial" w:cs="Arial"/>
                <w:sz w:val="24"/>
                <w:szCs w:val="24"/>
                <w:lang w:val="en-US"/>
              </w:rPr>
              <w:t xml:space="preserve"> December </w:t>
            </w:r>
            <w:r w:rsidR="001354C5">
              <w:rPr>
                <w:rFonts w:ascii="Arial" w:hAnsi="Arial" w:cs="Arial"/>
                <w:sz w:val="24"/>
                <w:szCs w:val="24"/>
                <w:lang w:val="en-US"/>
              </w:rPr>
              <w:tab/>
              <w:t>2032</w:t>
            </w:r>
            <w:r>
              <w:rPr>
                <w:rFonts w:ascii="Arial" w:hAnsi="Arial" w:cs="Arial"/>
                <w:sz w:val="24"/>
                <w:szCs w:val="24"/>
                <w:lang w:val="en-US"/>
              </w:rPr>
              <w:t>)</w:t>
            </w:r>
            <w:r w:rsidR="001354C5">
              <w:rPr>
                <w:rFonts w:ascii="Arial" w:hAnsi="Arial" w:cs="Arial"/>
                <w:sz w:val="24"/>
                <w:szCs w:val="24"/>
                <w:lang w:val="en-US"/>
              </w:rPr>
              <w:t>.</w:t>
            </w:r>
          </w:p>
          <w:p w:rsidR="005942E1" w:rsidRDefault="005942E1" w:rsidP="00D06C3C">
            <w:pPr>
              <w:tabs>
                <w:tab w:val="left" w:pos="927"/>
              </w:tabs>
              <w:jc w:val="both"/>
              <w:rPr>
                <w:rFonts w:ascii="Arial" w:hAnsi="Arial" w:cs="Arial"/>
                <w:sz w:val="24"/>
                <w:szCs w:val="24"/>
                <w:lang w:val="en-US"/>
              </w:rPr>
            </w:pPr>
          </w:p>
          <w:p w:rsidR="001354C5" w:rsidRDefault="001354C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defendants defend the action.</w:t>
            </w:r>
          </w:p>
          <w:p w:rsidR="001354C5" w:rsidRDefault="001354C5" w:rsidP="00D06C3C">
            <w:pPr>
              <w:tabs>
                <w:tab w:val="left" w:pos="927"/>
              </w:tabs>
              <w:jc w:val="both"/>
              <w:rPr>
                <w:rFonts w:ascii="Arial" w:hAnsi="Arial" w:cs="Arial"/>
                <w:sz w:val="24"/>
                <w:szCs w:val="24"/>
                <w:lang w:val="en-US"/>
              </w:rPr>
            </w:pPr>
          </w:p>
          <w:p w:rsidR="001354C5" w:rsidRDefault="001354C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In terms of a case planning order dated 14 November 2018</w:t>
            </w:r>
            <w:r w:rsidR="002E06D8">
              <w:rPr>
                <w:rFonts w:ascii="Arial" w:hAnsi="Arial" w:cs="Arial"/>
                <w:sz w:val="24"/>
                <w:szCs w:val="24"/>
                <w:lang w:val="en-US"/>
              </w:rPr>
              <w:t>,</w:t>
            </w:r>
            <w:r>
              <w:rPr>
                <w:rFonts w:ascii="Arial" w:hAnsi="Arial" w:cs="Arial"/>
                <w:sz w:val="24"/>
                <w:szCs w:val="24"/>
                <w:lang w:val="en-US"/>
              </w:rPr>
              <w:t xml:space="preserve"> the defendants were, among other things, ordered to deliver their plea and counterclaim, if any, on or before 11 January 2019.  The defendants were further directed to file their discovery affidavits on or before 28 February 2019.</w:t>
            </w:r>
          </w:p>
          <w:p w:rsidR="001354C5" w:rsidRDefault="001354C5" w:rsidP="00D06C3C">
            <w:pPr>
              <w:tabs>
                <w:tab w:val="left" w:pos="927"/>
              </w:tabs>
              <w:jc w:val="both"/>
              <w:rPr>
                <w:rFonts w:ascii="Arial" w:hAnsi="Arial" w:cs="Arial"/>
                <w:sz w:val="24"/>
                <w:szCs w:val="24"/>
                <w:lang w:val="en-US"/>
              </w:rPr>
            </w:pPr>
          </w:p>
          <w:p w:rsidR="001354C5" w:rsidRDefault="001354C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defendants </w:t>
            </w:r>
            <w:r w:rsidR="00C21468">
              <w:rPr>
                <w:rFonts w:ascii="Arial" w:hAnsi="Arial" w:cs="Arial"/>
                <w:sz w:val="24"/>
                <w:szCs w:val="24"/>
                <w:lang w:val="en-US"/>
              </w:rPr>
              <w:t>did not co</w:t>
            </w:r>
            <w:r w:rsidR="002E06D8">
              <w:rPr>
                <w:rFonts w:ascii="Arial" w:hAnsi="Arial" w:cs="Arial"/>
                <w:sz w:val="24"/>
                <w:szCs w:val="24"/>
                <w:lang w:val="en-US"/>
              </w:rPr>
              <w:t>mply with the abovestated order.</w:t>
            </w:r>
          </w:p>
          <w:p w:rsidR="00C21468" w:rsidRDefault="00C21468" w:rsidP="00D06C3C">
            <w:pPr>
              <w:tabs>
                <w:tab w:val="left" w:pos="927"/>
              </w:tabs>
              <w:jc w:val="both"/>
              <w:rPr>
                <w:rFonts w:ascii="Arial" w:hAnsi="Arial" w:cs="Arial"/>
                <w:sz w:val="24"/>
                <w:szCs w:val="24"/>
                <w:lang w:val="en-US"/>
              </w:rPr>
            </w:pP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The defendants have delivered an application</w:t>
            </w:r>
            <w:r w:rsidR="002E06D8">
              <w:rPr>
                <w:rFonts w:ascii="Arial" w:hAnsi="Arial" w:cs="Arial"/>
                <w:sz w:val="24"/>
                <w:szCs w:val="24"/>
                <w:lang w:val="en-US"/>
              </w:rPr>
              <w:t>,</w:t>
            </w:r>
            <w:r>
              <w:rPr>
                <w:rFonts w:ascii="Arial" w:hAnsi="Arial" w:cs="Arial"/>
                <w:sz w:val="24"/>
                <w:szCs w:val="24"/>
                <w:lang w:val="en-US"/>
              </w:rPr>
              <w:t xml:space="preserve"> for an order in the following terms:</w:t>
            </w: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ab/>
              <w:t>(a)</w:t>
            </w:r>
            <w:r>
              <w:rPr>
                <w:rFonts w:ascii="Arial" w:hAnsi="Arial" w:cs="Arial"/>
                <w:sz w:val="24"/>
                <w:szCs w:val="24"/>
                <w:lang w:val="en-US"/>
              </w:rPr>
              <w:tab/>
              <w:t xml:space="preserve">condoning the </w:t>
            </w:r>
            <w:r w:rsidR="002E06D8">
              <w:rPr>
                <w:rFonts w:ascii="Arial" w:hAnsi="Arial" w:cs="Arial"/>
                <w:sz w:val="24"/>
                <w:szCs w:val="24"/>
                <w:lang w:val="en-US"/>
              </w:rPr>
              <w:t>defendants</w:t>
            </w:r>
            <w:r>
              <w:rPr>
                <w:rFonts w:ascii="Arial" w:hAnsi="Arial" w:cs="Arial"/>
                <w:sz w:val="24"/>
                <w:szCs w:val="24"/>
                <w:lang w:val="en-US"/>
              </w:rPr>
              <w:t xml:space="preserve">’ non-compliance with the </w:t>
            </w:r>
            <w:r w:rsidR="002E06D8">
              <w:rPr>
                <w:rFonts w:ascii="Arial" w:hAnsi="Arial" w:cs="Arial"/>
                <w:sz w:val="24"/>
                <w:szCs w:val="24"/>
                <w:lang w:val="en-US"/>
              </w:rPr>
              <w:t xml:space="preserve">Honourable Court’s </w:t>
            </w:r>
            <w:r w:rsidR="002E06D8">
              <w:rPr>
                <w:rFonts w:ascii="Arial" w:hAnsi="Arial" w:cs="Arial"/>
                <w:sz w:val="24"/>
                <w:szCs w:val="24"/>
                <w:lang w:val="en-US"/>
              </w:rPr>
              <w:tab/>
              <w:t xml:space="preserve">direction </w:t>
            </w:r>
            <w:r>
              <w:rPr>
                <w:rFonts w:ascii="Arial" w:hAnsi="Arial" w:cs="Arial"/>
                <w:sz w:val="24"/>
                <w:szCs w:val="24"/>
                <w:lang w:val="en-US"/>
              </w:rPr>
              <w:t xml:space="preserve">to the </w:t>
            </w:r>
            <w:r w:rsidR="002E06D8">
              <w:rPr>
                <w:rFonts w:ascii="Arial" w:hAnsi="Arial" w:cs="Arial"/>
                <w:sz w:val="24"/>
                <w:szCs w:val="24"/>
                <w:lang w:val="en-US"/>
              </w:rPr>
              <w:t>defendant</w:t>
            </w:r>
            <w:r>
              <w:rPr>
                <w:rFonts w:ascii="Arial" w:hAnsi="Arial" w:cs="Arial"/>
                <w:sz w:val="24"/>
                <w:szCs w:val="24"/>
                <w:lang w:val="en-US"/>
              </w:rPr>
              <w:t>s contained in the court order dated 14 November 2018;</w:t>
            </w: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(b)</w:t>
            </w:r>
            <w:r>
              <w:rPr>
                <w:rFonts w:ascii="Arial" w:hAnsi="Arial" w:cs="Arial"/>
                <w:sz w:val="24"/>
                <w:szCs w:val="24"/>
                <w:lang w:val="en-US"/>
              </w:rPr>
              <w:tab/>
              <w:t xml:space="preserve">uplifting the automatic bar which currently operates against the filing of the </w:t>
            </w:r>
            <w:r>
              <w:rPr>
                <w:rFonts w:ascii="Arial" w:hAnsi="Arial" w:cs="Arial"/>
                <w:sz w:val="24"/>
                <w:szCs w:val="24"/>
                <w:lang w:val="en-US"/>
              </w:rPr>
              <w:tab/>
            </w:r>
            <w:r w:rsidR="00E20C44">
              <w:rPr>
                <w:rFonts w:ascii="Arial" w:hAnsi="Arial" w:cs="Arial"/>
                <w:sz w:val="24"/>
                <w:szCs w:val="24"/>
                <w:lang w:val="en-US"/>
              </w:rPr>
              <w:t>defendants’ plea and counterclaim;</w:t>
            </w: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(c)</w:t>
            </w:r>
            <w:r>
              <w:rPr>
                <w:rFonts w:ascii="Arial" w:hAnsi="Arial" w:cs="Arial"/>
                <w:sz w:val="24"/>
                <w:szCs w:val="24"/>
                <w:lang w:val="en-US"/>
              </w:rPr>
              <w:tab/>
              <w:t xml:space="preserve"> costs of this application to operate against the plaintiff in the even</w:t>
            </w:r>
            <w:r w:rsidR="00E20C44">
              <w:rPr>
                <w:rFonts w:ascii="Arial" w:hAnsi="Arial" w:cs="Arial"/>
                <w:sz w:val="24"/>
                <w:szCs w:val="24"/>
                <w:lang w:val="en-US"/>
              </w:rPr>
              <w:t xml:space="preserve">t it chooses to </w:t>
            </w:r>
            <w:r w:rsidR="00E20C44">
              <w:rPr>
                <w:rFonts w:ascii="Arial" w:hAnsi="Arial" w:cs="Arial"/>
                <w:sz w:val="24"/>
                <w:szCs w:val="24"/>
                <w:lang w:val="en-US"/>
              </w:rPr>
              <w:tab/>
              <w:t>oppose the relief</w:t>
            </w:r>
            <w:r>
              <w:rPr>
                <w:rFonts w:ascii="Arial" w:hAnsi="Arial" w:cs="Arial"/>
                <w:sz w:val="24"/>
                <w:szCs w:val="24"/>
                <w:lang w:val="en-US"/>
              </w:rPr>
              <w:t xml:space="preserve"> sought in this application.</w:t>
            </w:r>
          </w:p>
          <w:p w:rsidR="00B824CA" w:rsidRDefault="00B824CA" w:rsidP="00D06C3C">
            <w:pPr>
              <w:tabs>
                <w:tab w:val="left" w:pos="927"/>
              </w:tabs>
              <w:jc w:val="both"/>
              <w:rPr>
                <w:rFonts w:ascii="Arial" w:hAnsi="Arial" w:cs="Arial"/>
                <w:sz w:val="24"/>
                <w:szCs w:val="24"/>
                <w:lang w:val="en-US"/>
              </w:rPr>
            </w:pP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As stated before, the plaintiff opposes the above application.</w:t>
            </w:r>
          </w:p>
          <w:p w:rsidR="00B824CA" w:rsidRDefault="00B824CA" w:rsidP="00D06C3C">
            <w:pPr>
              <w:tabs>
                <w:tab w:val="left" w:pos="927"/>
              </w:tabs>
              <w:jc w:val="both"/>
              <w:rPr>
                <w:rFonts w:ascii="Arial" w:hAnsi="Arial" w:cs="Arial"/>
                <w:sz w:val="24"/>
                <w:szCs w:val="24"/>
                <w:lang w:val="en-US"/>
              </w:rPr>
            </w:pP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parties have exchanged the papers in respect of the above application.  The court is now called upon to determine whether or not the defendants are entitled to the relief they seek.</w:t>
            </w:r>
          </w:p>
          <w:p w:rsidR="00B824CA" w:rsidRDefault="00B824CA" w:rsidP="00D06C3C">
            <w:pPr>
              <w:tabs>
                <w:tab w:val="left" w:pos="927"/>
              </w:tabs>
              <w:jc w:val="both"/>
              <w:rPr>
                <w:rFonts w:ascii="Arial" w:hAnsi="Arial" w:cs="Arial"/>
                <w:sz w:val="24"/>
                <w:szCs w:val="24"/>
                <w:lang w:val="en-US"/>
              </w:rPr>
            </w:pPr>
          </w:p>
          <w:p w:rsidR="00B824CA" w:rsidRPr="00D06C3C" w:rsidRDefault="00B824CA" w:rsidP="005942E1">
            <w:pPr>
              <w:tabs>
                <w:tab w:val="left" w:pos="927"/>
              </w:tabs>
              <w:spacing w:line="360" w:lineRule="auto"/>
              <w:jc w:val="both"/>
              <w:rPr>
                <w:rFonts w:ascii="Arial" w:hAnsi="Arial" w:cs="Arial"/>
                <w:sz w:val="24"/>
                <w:szCs w:val="24"/>
                <w:u w:val="single"/>
                <w:lang w:val="en-US"/>
              </w:rPr>
            </w:pPr>
            <w:r w:rsidRPr="00D06C3C">
              <w:rPr>
                <w:rFonts w:ascii="Arial" w:hAnsi="Arial" w:cs="Arial"/>
                <w:sz w:val="24"/>
                <w:szCs w:val="24"/>
                <w:u w:val="single"/>
                <w:lang w:val="en-US"/>
              </w:rPr>
              <w:t>Analysis</w:t>
            </w:r>
          </w:p>
          <w:p w:rsidR="00B824CA" w:rsidRDefault="00B824CA" w:rsidP="00D06C3C">
            <w:pPr>
              <w:tabs>
                <w:tab w:val="left" w:pos="927"/>
              </w:tabs>
              <w:jc w:val="both"/>
              <w:rPr>
                <w:rFonts w:ascii="Arial" w:hAnsi="Arial" w:cs="Arial"/>
                <w:sz w:val="24"/>
                <w:szCs w:val="24"/>
                <w:lang w:val="en-US"/>
              </w:rPr>
            </w:pP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issue for determination by the court is whether the defendants have:</w:t>
            </w: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(a) shown good cause as to why the court should extend the time-limits within which </w:t>
            </w:r>
            <w:r>
              <w:rPr>
                <w:rFonts w:ascii="Arial" w:hAnsi="Arial" w:cs="Arial"/>
                <w:sz w:val="24"/>
                <w:szCs w:val="24"/>
                <w:lang w:val="en-US"/>
              </w:rPr>
              <w:tab/>
              <w:t xml:space="preserve">they would file their plea and/or counterclaim.  In other words, whether the defendants </w:t>
            </w:r>
            <w:r>
              <w:rPr>
                <w:rFonts w:ascii="Arial" w:hAnsi="Arial" w:cs="Arial"/>
                <w:sz w:val="24"/>
                <w:szCs w:val="24"/>
                <w:lang w:val="en-US"/>
              </w:rPr>
              <w:tab/>
              <w:t xml:space="preserve">have given a reasonable explanation for their failure to comply with the court order in </w:t>
            </w:r>
            <w:r>
              <w:rPr>
                <w:rFonts w:ascii="Arial" w:hAnsi="Arial" w:cs="Arial"/>
                <w:sz w:val="24"/>
                <w:szCs w:val="24"/>
                <w:lang w:val="en-US"/>
              </w:rPr>
              <w:tab/>
              <w:t>question, and</w:t>
            </w:r>
          </w:p>
          <w:p w:rsidR="00B824CA" w:rsidRDefault="00B824CA"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(b)</w:t>
            </w:r>
            <w:r>
              <w:rPr>
                <w:rFonts w:ascii="Arial" w:hAnsi="Arial" w:cs="Arial"/>
                <w:sz w:val="24"/>
                <w:szCs w:val="24"/>
                <w:lang w:val="en-US"/>
              </w:rPr>
              <w:tab/>
              <w:t>indicate</w:t>
            </w:r>
            <w:r w:rsidR="009C1A76">
              <w:rPr>
                <w:rFonts w:ascii="Arial" w:hAnsi="Arial" w:cs="Arial"/>
                <w:sz w:val="24"/>
                <w:szCs w:val="24"/>
                <w:lang w:val="en-US"/>
              </w:rPr>
              <w:t>d</w:t>
            </w:r>
            <w:r>
              <w:rPr>
                <w:rFonts w:ascii="Arial" w:hAnsi="Arial" w:cs="Arial"/>
                <w:sz w:val="24"/>
                <w:szCs w:val="24"/>
                <w:lang w:val="en-US"/>
              </w:rPr>
              <w:t xml:space="preserve"> to the court that they have a bona fide defence to the plaintiff’s claim </w:t>
            </w:r>
            <w:r w:rsidR="009C1A76">
              <w:rPr>
                <w:rFonts w:ascii="Arial" w:hAnsi="Arial" w:cs="Arial"/>
                <w:sz w:val="24"/>
                <w:szCs w:val="24"/>
                <w:lang w:val="en-US"/>
              </w:rPr>
              <w:tab/>
            </w:r>
            <w:r>
              <w:rPr>
                <w:rFonts w:ascii="Arial" w:hAnsi="Arial" w:cs="Arial"/>
                <w:sz w:val="24"/>
                <w:szCs w:val="24"/>
                <w:lang w:val="en-US"/>
              </w:rPr>
              <w:t xml:space="preserve">in the action.  In this regard </w:t>
            </w:r>
            <w:r w:rsidR="009C1A76">
              <w:rPr>
                <w:rFonts w:ascii="Arial" w:hAnsi="Arial" w:cs="Arial"/>
                <w:sz w:val="24"/>
                <w:szCs w:val="24"/>
                <w:lang w:val="en-US"/>
              </w:rPr>
              <w:t xml:space="preserve">the defendants are expected to set out, clearly, facts </w:t>
            </w:r>
            <w:r w:rsidR="009C1A76">
              <w:rPr>
                <w:rFonts w:ascii="Arial" w:hAnsi="Arial" w:cs="Arial"/>
                <w:sz w:val="24"/>
                <w:szCs w:val="24"/>
                <w:lang w:val="en-US"/>
              </w:rPr>
              <w:tab/>
              <w:t>which, if proved</w:t>
            </w:r>
            <w:r w:rsidR="00551472">
              <w:rPr>
                <w:rFonts w:ascii="Arial" w:hAnsi="Arial" w:cs="Arial"/>
                <w:sz w:val="24"/>
                <w:szCs w:val="24"/>
                <w:lang w:val="en-US"/>
              </w:rPr>
              <w:t>,</w:t>
            </w:r>
            <w:r w:rsidR="009C1A76">
              <w:rPr>
                <w:rFonts w:ascii="Arial" w:hAnsi="Arial" w:cs="Arial"/>
                <w:sz w:val="24"/>
                <w:szCs w:val="24"/>
                <w:lang w:val="en-US"/>
              </w:rPr>
              <w:t xml:space="preserve"> would constitute defence to plaintiff’s claim.</w:t>
            </w:r>
          </w:p>
          <w:p w:rsidR="009C1A76" w:rsidRDefault="009C1A76" w:rsidP="00D06C3C">
            <w:pPr>
              <w:tabs>
                <w:tab w:val="left" w:pos="927"/>
              </w:tabs>
              <w:jc w:val="both"/>
              <w:rPr>
                <w:rFonts w:ascii="Arial" w:hAnsi="Arial" w:cs="Arial"/>
                <w:sz w:val="24"/>
                <w:szCs w:val="24"/>
                <w:lang w:val="en-US"/>
              </w:rPr>
            </w:pPr>
          </w:p>
          <w:p w:rsidR="009C1A76" w:rsidRDefault="009C1A76"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The above two requirements must be satisfied seriatim and failure to satisfy one may lead to the application being refused.</w:t>
            </w:r>
            <w:r>
              <w:rPr>
                <w:rStyle w:val="FootnoteReference"/>
                <w:rFonts w:ascii="Arial" w:hAnsi="Arial" w:cs="Arial"/>
                <w:sz w:val="24"/>
                <w:szCs w:val="24"/>
                <w:lang w:val="en-US"/>
              </w:rPr>
              <w:footnoteReference w:id="1"/>
            </w:r>
          </w:p>
          <w:p w:rsidR="00DF3545" w:rsidRDefault="00DF3545" w:rsidP="00D06C3C">
            <w:pPr>
              <w:tabs>
                <w:tab w:val="left" w:pos="927"/>
              </w:tabs>
              <w:jc w:val="both"/>
              <w:rPr>
                <w:rFonts w:ascii="Arial" w:hAnsi="Arial" w:cs="Arial"/>
                <w:sz w:val="24"/>
                <w:szCs w:val="24"/>
                <w:lang w:val="en-US"/>
              </w:rPr>
            </w:pPr>
          </w:p>
          <w:p w:rsidR="00DF3545" w:rsidRDefault="00DF354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I now turn to consider whether the defendants</w:t>
            </w:r>
            <w:r w:rsidR="00482460">
              <w:rPr>
                <w:rFonts w:ascii="Arial" w:hAnsi="Arial" w:cs="Arial"/>
                <w:sz w:val="24"/>
                <w:szCs w:val="24"/>
                <w:lang w:val="en-US"/>
              </w:rPr>
              <w:t>’</w:t>
            </w:r>
            <w:r>
              <w:rPr>
                <w:rFonts w:ascii="Arial" w:hAnsi="Arial" w:cs="Arial"/>
                <w:sz w:val="24"/>
                <w:szCs w:val="24"/>
                <w:lang w:val="en-US"/>
              </w:rPr>
              <w:t xml:space="preserve"> condonation application meet the above requirements.</w:t>
            </w:r>
          </w:p>
          <w:p w:rsidR="00DF3545" w:rsidRDefault="00DF3545" w:rsidP="00D06C3C">
            <w:pPr>
              <w:tabs>
                <w:tab w:val="left" w:pos="927"/>
              </w:tabs>
              <w:jc w:val="both"/>
              <w:rPr>
                <w:rFonts w:ascii="Arial" w:hAnsi="Arial" w:cs="Arial"/>
                <w:sz w:val="24"/>
                <w:szCs w:val="24"/>
                <w:lang w:val="en-US"/>
              </w:rPr>
            </w:pPr>
          </w:p>
          <w:p w:rsidR="00DF3545" w:rsidRDefault="00DF354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[15]</w:t>
            </w:r>
            <w:r>
              <w:rPr>
                <w:rFonts w:ascii="Arial" w:hAnsi="Arial" w:cs="Arial"/>
                <w:sz w:val="24"/>
                <w:szCs w:val="24"/>
                <w:lang w:val="en-US"/>
              </w:rPr>
              <w:tab/>
              <w:t>In their founding affidavit, the defendants explain that the reason for non-compliance is that the fifth defendant had travelled from Namibia to China on the 6 December 2018 and only returned on 27 March 2019.  Soon thereafter</w:t>
            </w:r>
            <w:r w:rsidR="00044E5D">
              <w:rPr>
                <w:rFonts w:ascii="Arial" w:hAnsi="Arial" w:cs="Arial"/>
                <w:sz w:val="24"/>
                <w:szCs w:val="24"/>
                <w:lang w:val="en-US"/>
              </w:rPr>
              <w:t>,</w:t>
            </w:r>
            <w:r>
              <w:rPr>
                <w:rFonts w:ascii="Arial" w:hAnsi="Arial" w:cs="Arial"/>
                <w:sz w:val="24"/>
                <w:szCs w:val="24"/>
                <w:lang w:val="en-US"/>
              </w:rPr>
              <w:t xml:space="preserve"> he instructed the defendants’ legal practitioners to launch the present application.  In support of the allegation that the fifth defendant was out of the country during the period aforesaid</w:t>
            </w:r>
            <w:r w:rsidR="00900F8E">
              <w:rPr>
                <w:rFonts w:ascii="Arial" w:hAnsi="Arial" w:cs="Arial"/>
                <w:sz w:val="24"/>
                <w:szCs w:val="24"/>
                <w:lang w:val="en-US"/>
              </w:rPr>
              <w:t>,</w:t>
            </w:r>
            <w:r>
              <w:rPr>
                <w:rFonts w:ascii="Arial" w:hAnsi="Arial" w:cs="Arial"/>
                <w:sz w:val="24"/>
                <w:szCs w:val="24"/>
                <w:lang w:val="en-US"/>
              </w:rPr>
              <w:t xml:space="preserve"> the defendants filed copies of relevant pages from the fifth defendant’s passport</w:t>
            </w:r>
            <w:r w:rsidR="00900F8E">
              <w:rPr>
                <w:rFonts w:ascii="Arial" w:hAnsi="Arial" w:cs="Arial"/>
                <w:sz w:val="24"/>
                <w:szCs w:val="24"/>
                <w:lang w:val="en-US"/>
              </w:rPr>
              <w:t>,</w:t>
            </w:r>
            <w:r>
              <w:rPr>
                <w:rFonts w:ascii="Arial" w:hAnsi="Arial" w:cs="Arial"/>
                <w:sz w:val="24"/>
                <w:szCs w:val="24"/>
                <w:lang w:val="en-US"/>
              </w:rPr>
              <w:t xml:space="preserve"> confirming the departure date and return date.</w:t>
            </w:r>
          </w:p>
          <w:p w:rsidR="00F514B8" w:rsidRDefault="00F514B8" w:rsidP="00D06C3C">
            <w:pPr>
              <w:tabs>
                <w:tab w:val="left" w:pos="927"/>
              </w:tabs>
              <w:jc w:val="both"/>
              <w:rPr>
                <w:rFonts w:ascii="Arial" w:hAnsi="Arial" w:cs="Arial"/>
                <w:sz w:val="24"/>
                <w:szCs w:val="24"/>
                <w:lang w:val="en-US"/>
              </w:rPr>
            </w:pPr>
          </w:p>
          <w:p w:rsidR="00F514B8" w:rsidRDefault="00F514B8"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 xml:space="preserve">Insofar prospects of success on the merits of the case </w:t>
            </w:r>
            <w:r w:rsidR="00D3104C">
              <w:rPr>
                <w:rFonts w:ascii="Arial" w:hAnsi="Arial" w:cs="Arial"/>
                <w:sz w:val="24"/>
                <w:szCs w:val="24"/>
                <w:lang w:val="en-US"/>
              </w:rPr>
              <w:t>are</w:t>
            </w:r>
            <w:r>
              <w:rPr>
                <w:rFonts w:ascii="Arial" w:hAnsi="Arial" w:cs="Arial"/>
                <w:sz w:val="24"/>
                <w:szCs w:val="24"/>
                <w:lang w:val="en-US"/>
              </w:rPr>
              <w:t xml:space="preserve"> concerned, the defendants argue to the effect</w:t>
            </w:r>
            <w:r w:rsidR="00D3104C">
              <w:rPr>
                <w:rFonts w:ascii="Arial" w:hAnsi="Arial" w:cs="Arial"/>
                <w:sz w:val="24"/>
                <w:szCs w:val="24"/>
                <w:lang w:val="en-US"/>
              </w:rPr>
              <w:t xml:space="preserve"> that</w:t>
            </w:r>
            <w:r>
              <w:rPr>
                <w:rFonts w:ascii="Arial" w:hAnsi="Arial" w:cs="Arial"/>
                <w:sz w:val="24"/>
                <w:szCs w:val="24"/>
                <w:lang w:val="en-US"/>
              </w:rPr>
              <w:t xml:space="preserve"> they have complied with the terms of the lease agreement.  They argue that they continue to make payment to the plaintiff.  The defendants maintain they did not breach the lease agreement.</w:t>
            </w:r>
          </w:p>
          <w:p w:rsidR="00F514B8" w:rsidRDefault="00F514B8" w:rsidP="00D06C3C">
            <w:pPr>
              <w:tabs>
                <w:tab w:val="left" w:pos="927"/>
              </w:tabs>
              <w:jc w:val="both"/>
              <w:rPr>
                <w:rFonts w:ascii="Arial" w:hAnsi="Arial" w:cs="Arial"/>
                <w:sz w:val="24"/>
                <w:szCs w:val="24"/>
                <w:lang w:val="en-US"/>
              </w:rPr>
            </w:pPr>
          </w:p>
          <w:p w:rsidR="00F514B8" w:rsidRDefault="00F514B8"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In regard to the claim for damages for breach to invest in the Crusher Plant, the defendants assert that the plaintiff’s claim is not true.  The Defendants argues that they have installed 20 concrete houses, staff living houses, office buildings</w:t>
            </w:r>
            <w:r w:rsidR="005F5E35">
              <w:rPr>
                <w:rFonts w:ascii="Arial" w:hAnsi="Arial" w:cs="Arial"/>
                <w:sz w:val="24"/>
                <w:szCs w:val="24"/>
                <w:lang w:val="en-US"/>
              </w:rPr>
              <w:t>,</w:t>
            </w:r>
            <w:r>
              <w:rPr>
                <w:rFonts w:ascii="Arial" w:hAnsi="Arial" w:cs="Arial"/>
                <w:sz w:val="24"/>
                <w:szCs w:val="24"/>
                <w:lang w:val="en-US"/>
              </w:rPr>
              <w:t xml:space="preserve"> </w:t>
            </w:r>
            <w:r w:rsidR="00D3104C">
              <w:rPr>
                <w:rFonts w:ascii="Arial" w:hAnsi="Arial" w:cs="Arial"/>
                <w:sz w:val="24"/>
                <w:szCs w:val="24"/>
                <w:lang w:val="en-US"/>
              </w:rPr>
              <w:t>4</w:t>
            </w:r>
            <w:r>
              <w:rPr>
                <w:rFonts w:ascii="Arial" w:hAnsi="Arial" w:cs="Arial"/>
                <w:sz w:val="24"/>
                <w:szCs w:val="24"/>
                <w:lang w:val="en-US"/>
              </w:rPr>
              <w:t xml:space="preserve"> sets of new brick-making machines, 30 heavy trucks, 2 excavators and 2 front loaders.  The defendants claim that they have invested in the Crusher Plant in excess of N$ 20 000 000.</w:t>
            </w:r>
          </w:p>
          <w:p w:rsidR="00F514B8" w:rsidRDefault="00F514B8" w:rsidP="00D06C3C">
            <w:pPr>
              <w:tabs>
                <w:tab w:val="left" w:pos="927"/>
              </w:tabs>
              <w:rPr>
                <w:rFonts w:ascii="Arial" w:hAnsi="Arial" w:cs="Arial"/>
                <w:sz w:val="24"/>
                <w:szCs w:val="24"/>
                <w:lang w:val="en-US"/>
              </w:rPr>
            </w:pPr>
          </w:p>
          <w:p w:rsidR="00F514B8" w:rsidRDefault="00F514B8"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 xml:space="preserve">In regard to the plaintiff’s </w:t>
            </w:r>
            <w:r w:rsidR="00580C6D">
              <w:rPr>
                <w:rFonts w:ascii="Arial" w:hAnsi="Arial" w:cs="Arial"/>
                <w:sz w:val="24"/>
                <w:szCs w:val="24"/>
                <w:lang w:val="en-US"/>
              </w:rPr>
              <w:t>claim for</w:t>
            </w:r>
            <w:r>
              <w:rPr>
                <w:rFonts w:ascii="Arial" w:hAnsi="Arial" w:cs="Arial"/>
                <w:sz w:val="24"/>
                <w:szCs w:val="24"/>
                <w:lang w:val="en-US"/>
              </w:rPr>
              <w:t xml:space="preserve"> N$ 16 200 000 in respect of loss rental for the unexpired period of lease from 1 July 2018 to 1 December 20</w:t>
            </w:r>
            <w:r w:rsidR="00580C6D">
              <w:rPr>
                <w:rFonts w:ascii="Arial" w:hAnsi="Arial" w:cs="Arial"/>
                <w:sz w:val="24"/>
                <w:szCs w:val="24"/>
                <w:lang w:val="en-US"/>
              </w:rPr>
              <w:t>32, the defendants simply deny liability as they did not breach the agreement.</w:t>
            </w:r>
          </w:p>
          <w:p w:rsidR="00580C6D" w:rsidRDefault="00580C6D" w:rsidP="00D06C3C">
            <w:pPr>
              <w:tabs>
                <w:tab w:val="left" w:pos="927"/>
              </w:tabs>
              <w:jc w:val="both"/>
              <w:rPr>
                <w:rFonts w:ascii="Arial" w:hAnsi="Arial" w:cs="Arial"/>
                <w:sz w:val="24"/>
                <w:szCs w:val="24"/>
                <w:lang w:val="en-US"/>
              </w:rPr>
            </w:pPr>
          </w:p>
          <w:p w:rsidR="00580C6D" w:rsidRDefault="00580C6D"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 xml:space="preserve">I proceed to consider whether the defendants have furnished a reasonable explanation for their failure to comply with the court order in question.  The deponent to defendants’ founding affidavit asserts that the failure to comply with the court order was due to the fact that he travelled outside of the country, on 6 December 2018 and only returned 27 March 2019.  </w:t>
            </w:r>
          </w:p>
          <w:p w:rsidR="00580C6D" w:rsidRDefault="00580C6D" w:rsidP="00D06C3C">
            <w:pPr>
              <w:tabs>
                <w:tab w:val="left" w:pos="927"/>
              </w:tabs>
              <w:jc w:val="both"/>
              <w:rPr>
                <w:rFonts w:ascii="Arial" w:hAnsi="Arial" w:cs="Arial"/>
                <w:sz w:val="24"/>
                <w:szCs w:val="24"/>
                <w:lang w:val="en-US"/>
              </w:rPr>
            </w:pPr>
          </w:p>
          <w:p w:rsidR="00580C6D" w:rsidRDefault="00580C6D"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 xml:space="preserve">The plaintiff argues that the fifth defendant was reckless and remissful to </w:t>
            </w:r>
            <w:r w:rsidR="00B30F9A">
              <w:rPr>
                <w:rFonts w:ascii="Arial" w:hAnsi="Arial" w:cs="Arial"/>
                <w:sz w:val="24"/>
                <w:szCs w:val="24"/>
                <w:lang w:val="en-US"/>
              </w:rPr>
              <w:t>travel out</w:t>
            </w:r>
            <w:r>
              <w:rPr>
                <w:rFonts w:ascii="Arial" w:hAnsi="Arial" w:cs="Arial"/>
                <w:sz w:val="24"/>
                <w:szCs w:val="24"/>
                <w:lang w:val="en-US"/>
              </w:rPr>
              <w:t xml:space="preserve"> of the country on an extended trip without giving his legal practitioners the required instructions.  The fifth </w:t>
            </w:r>
            <w:r w:rsidR="00877FED">
              <w:rPr>
                <w:rFonts w:ascii="Arial" w:hAnsi="Arial" w:cs="Arial"/>
                <w:sz w:val="24"/>
                <w:szCs w:val="24"/>
                <w:lang w:val="en-US"/>
              </w:rPr>
              <w:t>defendant knew, the plaintiff con</w:t>
            </w:r>
            <w:r>
              <w:rPr>
                <w:rFonts w:ascii="Arial" w:hAnsi="Arial" w:cs="Arial"/>
                <w:sz w:val="24"/>
                <w:szCs w:val="24"/>
                <w:lang w:val="en-US"/>
              </w:rPr>
              <w:t xml:space="preserve">tends, that he would not be able to communicate with </w:t>
            </w:r>
            <w:r>
              <w:rPr>
                <w:rFonts w:ascii="Arial" w:hAnsi="Arial" w:cs="Arial"/>
                <w:sz w:val="24"/>
                <w:szCs w:val="24"/>
                <w:lang w:val="en-US"/>
              </w:rPr>
              <w:lastRenderedPageBreak/>
              <w:t>his legal practitioners whilst in China but nonetheless proceeded to undertake the trip without giving instructions.</w:t>
            </w:r>
          </w:p>
          <w:p w:rsidR="00580C6D" w:rsidRDefault="00580C6D" w:rsidP="005942E1">
            <w:pPr>
              <w:tabs>
                <w:tab w:val="left" w:pos="927"/>
              </w:tabs>
              <w:spacing w:line="360" w:lineRule="auto"/>
              <w:jc w:val="both"/>
              <w:rPr>
                <w:rFonts w:ascii="Arial" w:hAnsi="Arial" w:cs="Arial"/>
                <w:sz w:val="24"/>
                <w:szCs w:val="24"/>
                <w:lang w:val="en-US"/>
              </w:rPr>
            </w:pPr>
          </w:p>
          <w:p w:rsidR="00580C6D" w:rsidRDefault="00580C6D"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I am of the opinion that the explanation given by the defendants give</w:t>
            </w:r>
            <w:r w:rsidR="004E3404">
              <w:rPr>
                <w:rFonts w:ascii="Arial" w:hAnsi="Arial" w:cs="Arial"/>
                <w:sz w:val="24"/>
                <w:szCs w:val="24"/>
                <w:lang w:val="en-US"/>
              </w:rPr>
              <w:t>s</w:t>
            </w:r>
            <w:r>
              <w:rPr>
                <w:rFonts w:ascii="Arial" w:hAnsi="Arial" w:cs="Arial"/>
                <w:sz w:val="24"/>
                <w:szCs w:val="24"/>
                <w:lang w:val="en-US"/>
              </w:rPr>
              <w:t xml:space="preserve"> a picture of how the delay came about </w:t>
            </w:r>
            <w:r w:rsidR="0096106A">
              <w:rPr>
                <w:rFonts w:ascii="Arial" w:hAnsi="Arial" w:cs="Arial"/>
                <w:sz w:val="24"/>
                <w:szCs w:val="24"/>
                <w:lang w:val="en-US"/>
              </w:rPr>
              <w:t xml:space="preserve">and </w:t>
            </w:r>
            <w:r>
              <w:rPr>
                <w:rFonts w:ascii="Arial" w:hAnsi="Arial" w:cs="Arial"/>
                <w:sz w:val="24"/>
                <w:szCs w:val="24"/>
                <w:lang w:val="en-US"/>
              </w:rPr>
              <w:t>is reasonable and stands to be accepted in the circumstances.</w:t>
            </w:r>
          </w:p>
          <w:p w:rsidR="00580C6D" w:rsidRDefault="00580C6D" w:rsidP="00D06C3C">
            <w:pPr>
              <w:tabs>
                <w:tab w:val="left" w:pos="927"/>
              </w:tabs>
              <w:jc w:val="both"/>
              <w:rPr>
                <w:rFonts w:ascii="Arial" w:hAnsi="Arial" w:cs="Arial"/>
                <w:sz w:val="24"/>
                <w:szCs w:val="24"/>
                <w:lang w:val="en-US"/>
              </w:rPr>
            </w:pPr>
          </w:p>
          <w:p w:rsidR="00580C6D" w:rsidRDefault="00580C6D"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 xml:space="preserve">On the issue of bona fide defence or reasonable prospects of success in the main action, in regard to alleged default on rent payment, the </w:t>
            </w:r>
            <w:r w:rsidR="00311561">
              <w:rPr>
                <w:rFonts w:ascii="Arial" w:hAnsi="Arial" w:cs="Arial"/>
                <w:sz w:val="24"/>
                <w:szCs w:val="24"/>
                <w:lang w:val="en-US"/>
              </w:rPr>
              <w:t>defendants</w:t>
            </w:r>
            <w:r>
              <w:rPr>
                <w:rFonts w:ascii="Arial" w:hAnsi="Arial" w:cs="Arial"/>
                <w:sz w:val="24"/>
                <w:szCs w:val="24"/>
                <w:lang w:val="en-US"/>
              </w:rPr>
              <w:t xml:space="preserve"> </w:t>
            </w:r>
            <w:r w:rsidR="0096106A">
              <w:rPr>
                <w:rFonts w:ascii="Arial" w:hAnsi="Arial" w:cs="Arial"/>
                <w:sz w:val="24"/>
                <w:szCs w:val="24"/>
                <w:lang w:val="en-US"/>
              </w:rPr>
              <w:t>mere</w:t>
            </w:r>
            <w:r w:rsidR="00884682">
              <w:rPr>
                <w:rFonts w:ascii="Arial" w:hAnsi="Arial" w:cs="Arial"/>
                <w:sz w:val="24"/>
                <w:szCs w:val="24"/>
                <w:lang w:val="en-US"/>
              </w:rPr>
              <w:t xml:space="preserve">ly assert that they have </w:t>
            </w:r>
            <w:r w:rsidR="00884682" w:rsidRPr="0096106A">
              <w:rPr>
                <w:rFonts w:ascii="Arial" w:hAnsi="Arial" w:cs="Arial"/>
                <w:i/>
                <w:sz w:val="24"/>
                <w:szCs w:val="24"/>
                <w:lang w:val="en-US"/>
              </w:rPr>
              <w:t>‘continued to make payments’</w:t>
            </w:r>
            <w:r w:rsidR="00884682">
              <w:rPr>
                <w:rFonts w:ascii="Arial" w:hAnsi="Arial" w:cs="Arial"/>
                <w:sz w:val="24"/>
                <w:szCs w:val="24"/>
                <w:lang w:val="en-US"/>
              </w:rPr>
              <w:t xml:space="preserve"> to the plaintiff.  The defendants do not indicate when such payments were made; how much </w:t>
            </w:r>
            <w:r w:rsidR="0096106A">
              <w:rPr>
                <w:rFonts w:ascii="Arial" w:hAnsi="Arial" w:cs="Arial"/>
                <w:sz w:val="24"/>
                <w:szCs w:val="24"/>
                <w:lang w:val="en-US"/>
              </w:rPr>
              <w:t>was paid; how was such payment e</w:t>
            </w:r>
            <w:r w:rsidR="00884682">
              <w:rPr>
                <w:rFonts w:ascii="Arial" w:hAnsi="Arial" w:cs="Arial"/>
                <w:sz w:val="24"/>
                <w:szCs w:val="24"/>
                <w:lang w:val="en-US"/>
              </w:rPr>
              <w:t>ffected; whether or not proof of such payment is available etc.  Bare denial is not sufficient for the purposes of showing reasonable prospect</w:t>
            </w:r>
            <w:r w:rsidR="00311561">
              <w:rPr>
                <w:rFonts w:ascii="Arial" w:hAnsi="Arial" w:cs="Arial"/>
                <w:sz w:val="24"/>
                <w:szCs w:val="24"/>
                <w:lang w:val="en-US"/>
              </w:rPr>
              <w:t>s</w:t>
            </w:r>
            <w:r w:rsidR="00884682">
              <w:rPr>
                <w:rFonts w:ascii="Arial" w:hAnsi="Arial" w:cs="Arial"/>
                <w:sz w:val="24"/>
                <w:szCs w:val="24"/>
                <w:lang w:val="en-US"/>
              </w:rPr>
              <w:t xml:space="preserve"> of success on the merits of the matter.  The defendants are required to make certain factual </w:t>
            </w:r>
            <w:r w:rsidR="000168E8">
              <w:rPr>
                <w:rFonts w:ascii="Arial" w:hAnsi="Arial" w:cs="Arial"/>
                <w:sz w:val="24"/>
                <w:szCs w:val="24"/>
                <w:lang w:val="en-US"/>
              </w:rPr>
              <w:t>averments, which if proved, would constitute good defence to the plaintiff’s claim.</w:t>
            </w:r>
          </w:p>
          <w:p w:rsidR="000168E8" w:rsidRDefault="000168E8" w:rsidP="00D06C3C">
            <w:pPr>
              <w:tabs>
                <w:tab w:val="left" w:pos="927"/>
              </w:tabs>
              <w:jc w:val="both"/>
              <w:rPr>
                <w:rFonts w:ascii="Arial" w:hAnsi="Arial" w:cs="Arial"/>
                <w:sz w:val="24"/>
                <w:szCs w:val="24"/>
                <w:lang w:val="en-US"/>
              </w:rPr>
            </w:pPr>
          </w:p>
          <w:p w:rsidR="000168E8" w:rsidRDefault="000168E8"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Th</w:t>
            </w:r>
            <w:r w:rsidR="0096106A">
              <w:rPr>
                <w:rFonts w:ascii="Arial" w:hAnsi="Arial" w:cs="Arial"/>
                <w:sz w:val="24"/>
                <w:szCs w:val="24"/>
                <w:lang w:val="en-US"/>
              </w:rPr>
              <w:t>e plaintiff, at para 16 of its a</w:t>
            </w:r>
            <w:r>
              <w:rPr>
                <w:rFonts w:ascii="Arial" w:hAnsi="Arial" w:cs="Arial"/>
                <w:sz w:val="24"/>
                <w:szCs w:val="24"/>
                <w:lang w:val="en-US"/>
              </w:rPr>
              <w:t xml:space="preserve">nswering affidavit, makes reference to the “defendants” having </w:t>
            </w:r>
            <w:r w:rsidR="0096106A" w:rsidRPr="0096106A">
              <w:rPr>
                <w:rFonts w:ascii="Arial" w:hAnsi="Arial" w:cs="Arial"/>
                <w:i/>
                <w:sz w:val="24"/>
                <w:szCs w:val="24"/>
                <w:lang w:val="en-US"/>
              </w:rPr>
              <w:t>‘</w:t>
            </w:r>
            <w:r w:rsidRPr="0096106A">
              <w:rPr>
                <w:rFonts w:ascii="Arial" w:hAnsi="Arial" w:cs="Arial"/>
                <w:i/>
                <w:sz w:val="24"/>
                <w:szCs w:val="24"/>
                <w:lang w:val="en-US"/>
              </w:rPr>
              <w:t>received payment from November 2018 to February 2019 in the monthly amounts of N$ 200 000….which are stated to be rent and arrears….’</w:t>
            </w:r>
            <w:r>
              <w:rPr>
                <w:rFonts w:ascii="Arial" w:hAnsi="Arial" w:cs="Arial"/>
                <w:sz w:val="24"/>
                <w:szCs w:val="24"/>
                <w:lang w:val="en-US"/>
              </w:rPr>
              <w:t xml:space="preserve">  This aspect was not cleared up by the parties in argument.  However, the reference to the “defendants” having received payments as “rent” could only make sense if it was meant to refer to </w:t>
            </w:r>
            <w:r w:rsidRPr="0096106A">
              <w:rPr>
                <w:rFonts w:ascii="Arial" w:hAnsi="Arial" w:cs="Arial"/>
                <w:i/>
                <w:sz w:val="24"/>
                <w:szCs w:val="24"/>
                <w:lang w:val="en-US"/>
              </w:rPr>
              <w:t>the plaintiff</w:t>
            </w:r>
            <w:r w:rsidR="0096106A" w:rsidRPr="0096106A">
              <w:rPr>
                <w:rFonts w:ascii="Arial" w:hAnsi="Arial" w:cs="Arial"/>
                <w:sz w:val="24"/>
                <w:szCs w:val="24"/>
                <w:lang w:val="en-US"/>
              </w:rPr>
              <w:t>,</w:t>
            </w:r>
            <w:r>
              <w:rPr>
                <w:rFonts w:ascii="Arial" w:hAnsi="Arial" w:cs="Arial"/>
                <w:sz w:val="24"/>
                <w:szCs w:val="24"/>
                <w:lang w:val="en-US"/>
              </w:rPr>
              <w:t xml:space="preserve"> as the recipient.  In any event the plaintiff has </w:t>
            </w:r>
            <w:r w:rsidR="0096106A">
              <w:rPr>
                <w:rFonts w:ascii="Arial" w:hAnsi="Arial" w:cs="Arial"/>
                <w:sz w:val="24"/>
                <w:szCs w:val="24"/>
                <w:lang w:val="en-US"/>
              </w:rPr>
              <w:t>alleged</w:t>
            </w:r>
            <w:r>
              <w:rPr>
                <w:rFonts w:ascii="Arial" w:hAnsi="Arial" w:cs="Arial"/>
                <w:sz w:val="24"/>
                <w:szCs w:val="24"/>
                <w:lang w:val="en-US"/>
              </w:rPr>
              <w:t xml:space="preserve"> in its particulars of claim that </w:t>
            </w:r>
            <w:r w:rsidR="00C10F0F">
              <w:rPr>
                <w:rFonts w:ascii="Arial" w:hAnsi="Arial" w:cs="Arial"/>
                <w:sz w:val="24"/>
                <w:szCs w:val="24"/>
                <w:lang w:val="en-US"/>
              </w:rPr>
              <w:t xml:space="preserve">no </w:t>
            </w:r>
            <w:r>
              <w:rPr>
                <w:rFonts w:ascii="Arial" w:hAnsi="Arial" w:cs="Arial"/>
                <w:sz w:val="24"/>
                <w:szCs w:val="24"/>
                <w:lang w:val="en-US"/>
              </w:rPr>
              <w:t>rent was</w:t>
            </w:r>
            <w:r w:rsidR="0077188D">
              <w:rPr>
                <w:rFonts w:ascii="Arial" w:hAnsi="Arial" w:cs="Arial"/>
                <w:sz w:val="24"/>
                <w:szCs w:val="24"/>
                <w:lang w:val="en-US"/>
              </w:rPr>
              <w:t xml:space="preserve"> received</w:t>
            </w:r>
            <w:r>
              <w:rPr>
                <w:rFonts w:ascii="Arial" w:hAnsi="Arial" w:cs="Arial"/>
                <w:sz w:val="24"/>
                <w:szCs w:val="24"/>
                <w:lang w:val="en-US"/>
              </w:rPr>
              <w:t xml:space="preserve"> </w:t>
            </w:r>
            <w:r w:rsidR="0096106A">
              <w:rPr>
                <w:rFonts w:ascii="Arial" w:hAnsi="Arial" w:cs="Arial"/>
                <w:sz w:val="24"/>
                <w:szCs w:val="24"/>
                <w:lang w:val="en-US"/>
              </w:rPr>
              <w:t>up to the time when the action was instituted</w:t>
            </w:r>
            <w:r>
              <w:rPr>
                <w:rFonts w:ascii="Arial" w:hAnsi="Arial" w:cs="Arial"/>
                <w:sz w:val="24"/>
                <w:szCs w:val="24"/>
                <w:lang w:val="en-US"/>
              </w:rPr>
              <w:t xml:space="preserve">.  </w:t>
            </w:r>
          </w:p>
          <w:p w:rsidR="000168E8" w:rsidRDefault="000168E8" w:rsidP="00D06C3C">
            <w:pPr>
              <w:tabs>
                <w:tab w:val="left" w:pos="927"/>
              </w:tabs>
              <w:jc w:val="both"/>
              <w:rPr>
                <w:rFonts w:ascii="Arial" w:hAnsi="Arial" w:cs="Arial"/>
                <w:sz w:val="24"/>
                <w:szCs w:val="24"/>
                <w:lang w:val="en-US"/>
              </w:rPr>
            </w:pPr>
          </w:p>
          <w:p w:rsidR="000168E8" w:rsidRDefault="00F57F18"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t>On the aspect of investment towards acquisition of operational machinery and equipment</w:t>
            </w:r>
            <w:r w:rsidR="00C10F0F">
              <w:rPr>
                <w:rFonts w:ascii="Arial" w:hAnsi="Arial" w:cs="Arial"/>
                <w:sz w:val="24"/>
                <w:szCs w:val="24"/>
                <w:lang w:val="en-US"/>
              </w:rPr>
              <w:t>,</w:t>
            </w:r>
            <w:r>
              <w:rPr>
                <w:rFonts w:ascii="Arial" w:hAnsi="Arial" w:cs="Arial"/>
                <w:sz w:val="24"/>
                <w:szCs w:val="24"/>
                <w:lang w:val="en-US"/>
              </w:rPr>
              <w:t xml:space="preserve"> the defendants assert that they have installed concrete houses, staff living houses, office buildings, </w:t>
            </w:r>
            <w:r w:rsidR="00C10F0F">
              <w:rPr>
                <w:rFonts w:ascii="Arial" w:hAnsi="Arial" w:cs="Arial"/>
                <w:sz w:val="24"/>
                <w:szCs w:val="24"/>
                <w:lang w:val="en-US"/>
              </w:rPr>
              <w:t>4</w:t>
            </w:r>
            <w:r>
              <w:rPr>
                <w:rFonts w:ascii="Arial" w:hAnsi="Arial" w:cs="Arial"/>
                <w:sz w:val="24"/>
                <w:szCs w:val="24"/>
                <w:lang w:val="en-US"/>
              </w:rPr>
              <w:t xml:space="preserve"> sets of brick-making machines, 30 heavy trucks, 2 excavators and 2 front loaders; which amount to over N$ 20 million in value.</w:t>
            </w:r>
          </w:p>
          <w:p w:rsidR="00A30E3B" w:rsidRDefault="00A30E3B" w:rsidP="00D06C3C">
            <w:pPr>
              <w:tabs>
                <w:tab w:val="left" w:pos="927"/>
              </w:tabs>
              <w:jc w:val="both"/>
              <w:rPr>
                <w:rFonts w:ascii="Arial" w:hAnsi="Arial" w:cs="Arial"/>
                <w:sz w:val="24"/>
                <w:szCs w:val="24"/>
                <w:lang w:val="en-US"/>
              </w:rPr>
            </w:pPr>
          </w:p>
          <w:p w:rsidR="00A30E3B" w:rsidRDefault="00C10F0F"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In its answering a</w:t>
            </w:r>
            <w:r w:rsidR="00A30E3B">
              <w:rPr>
                <w:rFonts w:ascii="Arial" w:hAnsi="Arial" w:cs="Arial"/>
                <w:sz w:val="24"/>
                <w:szCs w:val="24"/>
                <w:lang w:val="en-US"/>
              </w:rPr>
              <w:t>ffidavit, the plaintiff avers that the defendants have not furnished evidence of the investment they claim to have made in the Crusher Plant.  The plaintiff does not go as far as refuting the claim</w:t>
            </w:r>
            <w:r>
              <w:rPr>
                <w:rFonts w:ascii="Arial" w:hAnsi="Arial" w:cs="Arial"/>
                <w:sz w:val="24"/>
                <w:szCs w:val="24"/>
                <w:lang w:val="en-US"/>
              </w:rPr>
              <w:t>s of investment</w:t>
            </w:r>
            <w:r w:rsidR="00A30E3B">
              <w:rPr>
                <w:rFonts w:ascii="Arial" w:hAnsi="Arial" w:cs="Arial"/>
                <w:sz w:val="24"/>
                <w:szCs w:val="24"/>
                <w:lang w:val="en-US"/>
              </w:rPr>
              <w:t xml:space="preserve"> alleged by defendants as false</w:t>
            </w:r>
            <w:r w:rsidR="00A87C38">
              <w:rPr>
                <w:rFonts w:ascii="Arial" w:hAnsi="Arial" w:cs="Arial"/>
                <w:sz w:val="24"/>
                <w:szCs w:val="24"/>
                <w:lang w:val="en-US"/>
              </w:rPr>
              <w:t>.</w:t>
            </w:r>
          </w:p>
          <w:p w:rsidR="00454761" w:rsidRDefault="00454761" w:rsidP="005942E1">
            <w:pPr>
              <w:tabs>
                <w:tab w:val="left" w:pos="927"/>
              </w:tabs>
              <w:spacing w:line="360" w:lineRule="auto"/>
              <w:jc w:val="both"/>
              <w:rPr>
                <w:rFonts w:ascii="Arial" w:hAnsi="Arial" w:cs="Arial"/>
                <w:sz w:val="24"/>
                <w:szCs w:val="24"/>
                <w:lang w:val="en-US"/>
              </w:rPr>
            </w:pPr>
          </w:p>
          <w:p w:rsidR="00454761" w:rsidRDefault="00454761"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[26]</w:t>
            </w:r>
            <w:r>
              <w:rPr>
                <w:rFonts w:ascii="Arial" w:hAnsi="Arial" w:cs="Arial"/>
                <w:sz w:val="24"/>
                <w:szCs w:val="24"/>
                <w:lang w:val="en-US"/>
              </w:rPr>
              <w:tab/>
              <w:t xml:space="preserve">I am of the view that the defendants here have at least raised some factual allegations which, if proved, would constitute </w:t>
            </w:r>
            <w:r w:rsidR="006D3A45">
              <w:rPr>
                <w:rFonts w:ascii="Arial" w:hAnsi="Arial" w:cs="Arial"/>
                <w:sz w:val="24"/>
                <w:szCs w:val="24"/>
                <w:lang w:val="en-US"/>
              </w:rPr>
              <w:t xml:space="preserve">a </w:t>
            </w:r>
            <w:r>
              <w:rPr>
                <w:rFonts w:ascii="Arial" w:hAnsi="Arial" w:cs="Arial"/>
                <w:sz w:val="24"/>
                <w:szCs w:val="24"/>
                <w:lang w:val="en-US"/>
              </w:rPr>
              <w:t>defence to the plaintiff’s claim in respect of damages allegedly suffered regarding breach of the agreement relating to the investment clause.</w:t>
            </w:r>
          </w:p>
          <w:p w:rsidR="00454761" w:rsidRDefault="00454761" w:rsidP="00D06C3C">
            <w:pPr>
              <w:tabs>
                <w:tab w:val="left" w:pos="927"/>
              </w:tabs>
              <w:jc w:val="both"/>
              <w:rPr>
                <w:rFonts w:ascii="Arial" w:hAnsi="Arial" w:cs="Arial"/>
                <w:sz w:val="24"/>
                <w:szCs w:val="24"/>
                <w:lang w:val="en-US"/>
              </w:rPr>
            </w:pPr>
          </w:p>
          <w:p w:rsidR="00454761" w:rsidRDefault="00454761"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t>I therefore find that the factual allegations on this aspect are sufficient to constitute good defence to the claim re</w:t>
            </w:r>
            <w:r w:rsidR="006D3A45">
              <w:rPr>
                <w:rFonts w:ascii="Arial" w:hAnsi="Arial" w:cs="Arial"/>
                <w:sz w:val="24"/>
                <w:szCs w:val="24"/>
                <w:lang w:val="en-US"/>
              </w:rPr>
              <w:t>lating to the investment clause</w:t>
            </w:r>
            <w:r>
              <w:rPr>
                <w:rFonts w:ascii="Arial" w:hAnsi="Arial" w:cs="Arial"/>
                <w:sz w:val="24"/>
                <w:szCs w:val="24"/>
                <w:lang w:val="en-US"/>
              </w:rPr>
              <w:t xml:space="preserve"> and I am of the opinion that the application for condonation stands to be granted.</w:t>
            </w:r>
          </w:p>
          <w:p w:rsidR="00454761" w:rsidRDefault="00454761" w:rsidP="00D06C3C">
            <w:pPr>
              <w:tabs>
                <w:tab w:val="left" w:pos="927"/>
              </w:tabs>
              <w:jc w:val="both"/>
              <w:rPr>
                <w:rFonts w:ascii="Arial" w:hAnsi="Arial" w:cs="Arial"/>
                <w:sz w:val="24"/>
                <w:szCs w:val="24"/>
                <w:lang w:val="en-US"/>
              </w:rPr>
            </w:pPr>
          </w:p>
          <w:p w:rsidR="00454761" w:rsidRDefault="00454761"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t xml:space="preserve">As regards the issue of costs, the general rule that costs follow the event, is not applicable to successful applications for the grant of an indulgence by the court.  </w:t>
            </w:r>
            <w:r w:rsidR="006D3A45">
              <w:rPr>
                <w:rFonts w:ascii="Arial" w:hAnsi="Arial" w:cs="Arial"/>
                <w:sz w:val="24"/>
                <w:szCs w:val="24"/>
                <w:lang w:val="en-US"/>
              </w:rPr>
              <w:t>An</w:t>
            </w:r>
            <w:r>
              <w:rPr>
                <w:rFonts w:ascii="Arial" w:hAnsi="Arial" w:cs="Arial"/>
                <w:sz w:val="24"/>
                <w:szCs w:val="24"/>
                <w:lang w:val="en-US"/>
              </w:rPr>
              <w:t xml:space="preserve"> applicant pays the costs in such </w:t>
            </w:r>
            <w:r w:rsidR="006D3A45">
              <w:rPr>
                <w:rFonts w:ascii="Arial" w:hAnsi="Arial" w:cs="Arial"/>
                <w:sz w:val="24"/>
                <w:szCs w:val="24"/>
                <w:lang w:val="en-US"/>
              </w:rPr>
              <w:t xml:space="preserve">an </w:t>
            </w:r>
            <w:r>
              <w:rPr>
                <w:rFonts w:ascii="Arial" w:hAnsi="Arial" w:cs="Arial"/>
                <w:sz w:val="24"/>
                <w:szCs w:val="24"/>
                <w:lang w:val="en-US"/>
              </w:rPr>
              <w:t>application.</w:t>
            </w:r>
            <w:r>
              <w:rPr>
                <w:rStyle w:val="FootnoteReference"/>
                <w:rFonts w:ascii="Arial" w:hAnsi="Arial" w:cs="Arial"/>
                <w:sz w:val="24"/>
                <w:szCs w:val="24"/>
                <w:lang w:val="en-US"/>
              </w:rPr>
              <w:footnoteReference w:id="2"/>
            </w:r>
          </w:p>
          <w:p w:rsidR="005B5AD6" w:rsidRDefault="005B5AD6" w:rsidP="00D06C3C">
            <w:pPr>
              <w:tabs>
                <w:tab w:val="left" w:pos="927"/>
              </w:tabs>
              <w:jc w:val="both"/>
              <w:rPr>
                <w:rFonts w:ascii="Arial" w:hAnsi="Arial" w:cs="Arial"/>
                <w:sz w:val="24"/>
                <w:szCs w:val="24"/>
                <w:lang w:val="en-US"/>
              </w:rPr>
            </w:pPr>
          </w:p>
          <w:p w:rsidR="00454761" w:rsidRDefault="006D3A45"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[29</w:t>
            </w:r>
            <w:r w:rsidR="00454761">
              <w:rPr>
                <w:rFonts w:ascii="Arial" w:hAnsi="Arial" w:cs="Arial"/>
                <w:sz w:val="24"/>
                <w:szCs w:val="24"/>
                <w:lang w:val="en-US"/>
              </w:rPr>
              <w:t>]</w:t>
            </w:r>
            <w:r w:rsidR="00454761">
              <w:rPr>
                <w:rFonts w:ascii="Arial" w:hAnsi="Arial" w:cs="Arial"/>
                <w:sz w:val="24"/>
                <w:szCs w:val="24"/>
                <w:lang w:val="en-US"/>
              </w:rPr>
              <w:tab/>
            </w:r>
            <w:r w:rsidR="00B45E41">
              <w:rPr>
                <w:rFonts w:ascii="Arial" w:hAnsi="Arial" w:cs="Arial"/>
                <w:sz w:val="24"/>
                <w:szCs w:val="24"/>
                <w:lang w:val="en-US"/>
              </w:rPr>
              <w:t xml:space="preserve">In any event, I am </w:t>
            </w:r>
            <w:r>
              <w:rPr>
                <w:rFonts w:ascii="Arial" w:hAnsi="Arial" w:cs="Arial"/>
                <w:sz w:val="24"/>
                <w:szCs w:val="24"/>
                <w:lang w:val="en-US"/>
              </w:rPr>
              <w:t xml:space="preserve">further </w:t>
            </w:r>
            <w:r w:rsidR="00B45E41">
              <w:rPr>
                <w:rFonts w:ascii="Arial" w:hAnsi="Arial" w:cs="Arial"/>
                <w:sz w:val="24"/>
                <w:szCs w:val="24"/>
                <w:lang w:val="en-US"/>
              </w:rPr>
              <w:t>of the view that even though the defendants are successful, they are not entitled to costs.  The plaintiff was perfectly justified in opposing the application and for these reason</w:t>
            </w:r>
            <w:r>
              <w:rPr>
                <w:rFonts w:ascii="Arial" w:hAnsi="Arial" w:cs="Arial"/>
                <w:sz w:val="24"/>
                <w:szCs w:val="24"/>
                <w:lang w:val="en-US"/>
              </w:rPr>
              <w:t>s</w:t>
            </w:r>
            <w:r w:rsidR="00B45E41">
              <w:rPr>
                <w:rFonts w:ascii="Arial" w:hAnsi="Arial" w:cs="Arial"/>
                <w:sz w:val="24"/>
                <w:szCs w:val="24"/>
                <w:lang w:val="en-US"/>
              </w:rPr>
              <w:t xml:space="preserve"> I am of the opinion that the plaintiff should be granted costs of opposing the condonation application.</w:t>
            </w:r>
          </w:p>
          <w:p w:rsidR="001C57D2" w:rsidRDefault="001C57D2" w:rsidP="005942E1">
            <w:pPr>
              <w:tabs>
                <w:tab w:val="left" w:pos="927"/>
              </w:tabs>
              <w:spacing w:line="360" w:lineRule="auto"/>
              <w:jc w:val="both"/>
              <w:rPr>
                <w:rFonts w:ascii="Arial" w:hAnsi="Arial" w:cs="Arial"/>
                <w:sz w:val="24"/>
                <w:szCs w:val="24"/>
                <w:lang w:val="en-US"/>
              </w:rPr>
            </w:pPr>
          </w:p>
          <w:p w:rsidR="00B45E41" w:rsidRDefault="001C57D2" w:rsidP="005942E1">
            <w:pPr>
              <w:tabs>
                <w:tab w:val="left" w:pos="927"/>
              </w:tabs>
              <w:spacing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B45E41">
              <w:rPr>
                <w:rFonts w:ascii="Arial" w:hAnsi="Arial" w:cs="Arial"/>
                <w:sz w:val="24"/>
                <w:szCs w:val="24"/>
                <w:lang w:val="en-US"/>
              </w:rPr>
              <w:t xml:space="preserve">In the result I make the following order as more fully set out </w:t>
            </w:r>
            <w:r w:rsidR="001C4E8B">
              <w:rPr>
                <w:rFonts w:ascii="Arial" w:hAnsi="Arial" w:cs="Arial"/>
                <w:sz w:val="24"/>
                <w:szCs w:val="24"/>
                <w:lang w:val="en-US"/>
              </w:rPr>
              <w:t>at the beginning of this ruling.</w:t>
            </w:r>
          </w:p>
          <w:p w:rsidR="005B5AD6" w:rsidRPr="005942E1" w:rsidRDefault="005B5AD6" w:rsidP="00D06C3C">
            <w:pPr>
              <w:tabs>
                <w:tab w:val="left" w:pos="927"/>
              </w:tabs>
              <w:jc w:val="both"/>
              <w:rPr>
                <w:rFonts w:ascii="Arial" w:hAnsi="Arial" w:cs="Arial"/>
                <w:sz w:val="24"/>
                <w:szCs w:val="24"/>
                <w:lang w:val="en-US"/>
              </w:rPr>
            </w:pPr>
          </w:p>
        </w:tc>
      </w:tr>
      <w:tr w:rsidR="005942E1" w:rsidRPr="005942E1" w:rsidTr="0099239F">
        <w:tc>
          <w:tcPr>
            <w:tcW w:w="4950" w:type="dxa"/>
          </w:tcPr>
          <w:p w:rsidR="005942E1" w:rsidRPr="005942E1" w:rsidRDefault="00C65F40" w:rsidP="00B824CA">
            <w:pPr>
              <w:rPr>
                <w:rFonts w:ascii="Arial" w:hAnsi="Arial" w:cs="Arial"/>
                <w:b/>
                <w:sz w:val="24"/>
                <w:szCs w:val="24"/>
                <w:lang w:val="en-US"/>
              </w:rPr>
            </w:pPr>
            <w:r w:rsidRPr="00490BB6">
              <w:rPr>
                <w:rFonts w:ascii="Arial" w:hAnsi="Arial" w:cs="Arial"/>
                <w:b/>
                <w:sz w:val="24"/>
                <w:szCs w:val="24"/>
                <w:lang w:val="en-US"/>
              </w:rPr>
              <w:lastRenderedPageBreak/>
              <w:t>Judge’s signature</w:t>
            </w:r>
          </w:p>
        </w:tc>
        <w:tc>
          <w:tcPr>
            <w:tcW w:w="5130" w:type="dxa"/>
          </w:tcPr>
          <w:p w:rsidR="005942E1" w:rsidRDefault="005942E1" w:rsidP="005942E1">
            <w:pPr>
              <w:rPr>
                <w:rFonts w:ascii="Arial" w:hAnsi="Arial" w:cs="Arial"/>
                <w:b/>
                <w:sz w:val="24"/>
                <w:szCs w:val="24"/>
                <w:lang w:val="en-US"/>
              </w:rPr>
            </w:pPr>
            <w:r w:rsidRPr="005942E1">
              <w:rPr>
                <w:rFonts w:ascii="Arial" w:hAnsi="Arial" w:cs="Arial"/>
                <w:b/>
                <w:sz w:val="24"/>
                <w:szCs w:val="24"/>
                <w:lang w:val="en-US"/>
              </w:rPr>
              <w:t>Note to the parties:</w:t>
            </w:r>
          </w:p>
          <w:p w:rsidR="00C65F40" w:rsidRPr="005942E1" w:rsidRDefault="00C65F40" w:rsidP="005942E1">
            <w:pPr>
              <w:rPr>
                <w:rFonts w:ascii="Arial" w:hAnsi="Arial" w:cs="Arial"/>
                <w:b/>
                <w:sz w:val="24"/>
                <w:szCs w:val="24"/>
                <w:lang w:val="en-US"/>
              </w:rPr>
            </w:pPr>
          </w:p>
        </w:tc>
      </w:tr>
      <w:tr w:rsidR="005942E1" w:rsidRPr="005942E1" w:rsidTr="0099239F">
        <w:tc>
          <w:tcPr>
            <w:tcW w:w="4950" w:type="dxa"/>
          </w:tcPr>
          <w:p w:rsidR="005942E1" w:rsidRPr="005942E1" w:rsidRDefault="005942E1" w:rsidP="005942E1">
            <w:pPr>
              <w:rPr>
                <w:rFonts w:ascii="Arial" w:hAnsi="Arial" w:cs="Arial"/>
                <w:sz w:val="24"/>
                <w:szCs w:val="24"/>
                <w:lang w:val="en-US"/>
              </w:rPr>
            </w:pPr>
          </w:p>
          <w:p w:rsidR="005942E1" w:rsidRPr="005942E1" w:rsidRDefault="005942E1" w:rsidP="005942E1">
            <w:pPr>
              <w:rPr>
                <w:rFonts w:ascii="Arial" w:hAnsi="Arial" w:cs="Arial"/>
                <w:sz w:val="24"/>
                <w:szCs w:val="24"/>
                <w:lang w:val="en-US"/>
              </w:rPr>
            </w:pPr>
          </w:p>
          <w:p w:rsidR="005942E1" w:rsidRPr="005942E1" w:rsidRDefault="005942E1" w:rsidP="005942E1">
            <w:pPr>
              <w:rPr>
                <w:rFonts w:ascii="Arial" w:hAnsi="Arial" w:cs="Arial"/>
                <w:sz w:val="24"/>
                <w:szCs w:val="24"/>
                <w:lang w:val="en-US"/>
              </w:rPr>
            </w:pPr>
          </w:p>
          <w:p w:rsidR="005942E1" w:rsidRPr="005942E1" w:rsidRDefault="005942E1" w:rsidP="005942E1">
            <w:pPr>
              <w:rPr>
                <w:rFonts w:ascii="Arial" w:hAnsi="Arial" w:cs="Arial"/>
                <w:sz w:val="24"/>
                <w:szCs w:val="24"/>
                <w:lang w:val="en-US"/>
              </w:rPr>
            </w:pPr>
          </w:p>
        </w:tc>
        <w:tc>
          <w:tcPr>
            <w:tcW w:w="5130" w:type="dxa"/>
          </w:tcPr>
          <w:p w:rsidR="005942E1" w:rsidRPr="005942E1" w:rsidRDefault="005942E1" w:rsidP="005942E1">
            <w:pPr>
              <w:rPr>
                <w:rFonts w:ascii="Arial" w:hAnsi="Arial" w:cs="Arial"/>
                <w:sz w:val="24"/>
                <w:szCs w:val="24"/>
                <w:lang w:val="en-US"/>
              </w:rPr>
            </w:pPr>
            <w:r w:rsidRPr="005942E1">
              <w:rPr>
                <w:rFonts w:ascii="Arial" w:hAnsi="Arial" w:cs="Arial"/>
                <w:sz w:val="24"/>
                <w:szCs w:val="24"/>
                <w:lang w:val="en-US"/>
              </w:rPr>
              <w:t xml:space="preserve">Not applicable </w:t>
            </w:r>
          </w:p>
        </w:tc>
      </w:tr>
      <w:tr w:rsidR="005942E1" w:rsidRPr="005942E1" w:rsidTr="0099239F">
        <w:tc>
          <w:tcPr>
            <w:tcW w:w="10080" w:type="dxa"/>
            <w:gridSpan w:val="2"/>
          </w:tcPr>
          <w:p w:rsidR="005942E1" w:rsidRPr="005942E1" w:rsidRDefault="005942E1" w:rsidP="005942E1">
            <w:pPr>
              <w:jc w:val="center"/>
              <w:rPr>
                <w:rFonts w:ascii="Arial" w:hAnsi="Arial" w:cs="Arial"/>
                <w:b/>
                <w:sz w:val="24"/>
                <w:szCs w:val="24"/>
                <w:lang w:val="en-US"/>
              </w:rPr>
            </w:pPr>
            <w:r w:rsidRPr="005942E1">
              <w:rPr>
                <w:rFonts w:ascii="Arial" w:hAnsi="Arial" w:cs="Arial"/>
                <w:b/>
                <w:sz w:val="24"/>
                <w:szCs w:val="24"/>
                <w:lang w:val="en-US"/>
              </w:rPr>
              <w:t>Counsel:</w:t>
            </w:r>
          </w:p>
        </w:tc>
      </w:tr>
      <w:tr w:rsidR="005942E1" w:rsidRPr="005942E1" w:rsidTr="0099239F">
        <w:tc>
          <w:tcPr>
            <w:tcW w:w="4950" w:type="dxa"/>
          </w:tcPr>
          <w:p w:rsidR="005942E1" w:rsidRPr="005942E1" w:rsidRDefault="005942E1" w:rsidP="005942E1">
            <w:pPr>
              <w:rPr>
                <w:rFonts w:ascii="Arial" w:hAnsi="Arial" w:cs="Arial"/>
                <w:b/>
                <w:sz w:val="24"/>
                <w:szCs w:val="24"/>
                <w:lang w:val="en-US"/>
              </w:rPr>
            </w:pPr>
            <w:r w:rsidRPr="005942E1">
              <w:rPr>
                <w:rFonts w:ascii="Arial" w:hAnsi="Arial" w:cs="Arial"/>
                <w:b/>
                <w:sz w:val="24"/>
                <w:szCs w:val="24"/>
                <w:lang w:val="en-US"/>
              </w:rPr>
              <w:t>Applicant</w:t>
            </w:r>
          </w:p>
        </w:tc>
        <w:tc>
          <w:tcPr>
            <w:tcW w:w="5130" w:type="dxa"/>
          </w:tcPr>
          <w:p w:rsidR="005942E1" w:rsidRPr="005942E1" w:rsidRDefault="005942E1" w:rsidP="005942E1">
            <w:pPr>
              <w:rPr>
                <w:rFonts w:ascii="Arial" w:hAnsi="Arial" w:cs="Arial"/>
                <w:b/>
                <w:sz w:val="24"/>
                <w:szCs w:val="24"/>
                <w:lang w:val="en-US"/>
              </w:rPr>
            </w:pPr>
            <w:r w:rsidRPr="005942E1">
              <w:rPr>
                <w:rFonts w:ascii="Arial" w:hAnsi="Arial" w:cs="Arial"/>
                <w:b/>
                <w:sz w:val="24"/>
                <w:szCs w:val="24"/>
                <w:lang w:val="en-US"/>
              </w:rPr>
              <w:t>Defendant</w:t>
            </w:r>
          </w:p>
          <w:p w:rsidR="005942E1" w:rsidRPr="005942E1" w:rsidRDefault="005942E1" w:rsidP="005942E1">
            <w:pPr>
              <w:rPr>
                <w:rFonts w:ascii="Arial" w:hAnsi="Arial" w:cs="Arial"/>
                <w:sz w:val="24"/>
                <w:szCs w:val="24"/>
                <w:lang w:val="en-US"/>
              </w:rPr>
            </w:pPr>
          </w:p>
        </w:tc>
      </w:tr>
      <w:tr w:rsidR="005942E1" w:rsidRPr="005942E1" w:rsidTr="0099239F">
        <w:tc>
          <w:tcPr>
            <w:tcW w:w="4950" w:type="dxa"/>
          </w:tcPr>
          <w:p w:rsidR="005942E1" w:rsidRPr="005942E1" w:rsidRDefault="00B45E41" w:rsidP="005942E1">
            <w:pPr>
              <w:rPr>
                <w:rFonts w:ascii="Arial" w:hAnsi="Arial" w:cs="Arial"/>
                <w:sz w:val="24"/>
                <w:szCs w:val="24"/>
                <w:lang w:val="en-US"/>
              </w:rPr>
            </w:pPr>
            <w:r>
              <w:rPr>
                <w:rFonts w:ascii="Arial" w:hAnsi="Arial" w:cs="Arial"/>
                <w:sz w:val="24"/>
                <w:szCs w:val="24"/>
                <w:lang w:val="en-US"/>
              </w:rPr>
              <w:t>Adv G. Narib</w:t>
            </w:r>
          </w:p>
          <w:p w:rsidR="005942E1" w:rsidRDefault="00B45E41" w:rsidP="005942E1">
            <w:pPr>
              <w:rPr>
                <w:rFonts w:ascii="Arial" w:hAnsi="Arial" w:cs="Arial"/>
                <w:sz w:val="24"/>
                <w:szCs w:val="24"/>
                <w:lang w:val="en-US"/>
              </w:rPr>
            </w:pPr>
            <w:r>
              <w:rPr>
                <w:rFonts w:ascii="Arial" w:hAnsi="Arial" w:cs="Arial"/>
                <w:sz w:val="24"/>
                <w:szCs w:val="24"/>
                <w:lang w:val="en-US"/>
              </w:rPr>
              <w:t xml:space="preserve">Instructed by Shikale &amp; Associates </w:t>
            </w:r>
          </w:p>
          <w:p w:rsidR="00B45E41" w:rsidRPr="005942E1" w:rsidRDefault="00B45E41" w:rsidP="005942E1">
            <w:pPr>
              <w:rPr>
                <w:rFonts w:ascii="Arial" w:hAnsi="Arial" w:cs="Arial"/>
                <w:sz w:val="24"/>
                <w:szCs w:val="24"/>
                <w:lang w:val="en-US"/>
              </w:rPr>
            </w:pPr>
            <w:r>
              <w:rPr>
                <w:rFonts w:ascii="Arial" w:hAnsi="Arial" w:cs="Arial"/>
                <w:sz w:val="24"/>
                <w:szCs w:val="24"/>
                <w:lang w:val="en-US"/>
              </w:rPr>
              <w:t>Windhoek</w:t>
            </w:r>
          </w:p>
          <w:p w:rsidR="005942E1" w:rsidRPr="005942E1" w:rsidRDefault="005942E1" w:rsidP="005942E1">
            <w:pPr>
              <w:rPr>
                <w:rFonts w:ascii="Arial" w:hAnsi="Arial" w:cs="Arial"/>
                <w:sz w:val="24"/>
                <w:szCs w:val="24"/>
                <w:lang w:val="en-US"/>
              </w:rPr>
            </w:pPr>
          </w:p>
        </w:tc>
        <w:tc>
          <w:tcPr>
            <w:tcW w:w="5130" w:type="dxa"/>
          </w:tcPr>
          <w:p w:rsidR="005942E1" w:rsidRPr="005942E1" w:rsidRDefault="00B45E41" w:rsidP="005942E1">
            <w:pPr>
              <w:rPr>
                <w:rFonts w:ascii="Arial" w:hAnsi="Arial" w:cs="Arial"/>
                <w:sz w:val="24"/>
                <w:szCs w:val="24"/>
                <w:lang w:val="en-US"/>
              </w:rPr>
            </w:pPr>
            <w:r>
              <w:rPr>
                <w:rFonts w:ascii="Arial" w:hAnsi="Arial" w:cs="Arial"/>
                <w:sz w:val="24"/>
                <w:szCs w:val="24"/>
                <w:lang w:val="en-US"/>
              </w:rPr>
              <w:t xml:space="preserve">N. Mhata </w:t>
            </w:r>
          </w:p>
          <w:p w:rsidR="005942E1" w:rsidRDefault="00B45E41" w:rsidP="005942E1">
            <w:pPr>
              <w:rPr>
                <w:rFonts w:ascii="Arial" w:hAnsi="Arial" w:cs="Arial"/>
                <w:sz w:val="24"/>
                <w:szCs w:val="24"/>
                <w:lang w:val="en-US"/>
              </w:rPr>
            </w:pPr>
            <w:r>
              <w:rPr>
                <w:rFonts w:ascii="Arial" w:hAnsi="Arial" w:cs="Arial"/>
                <w:sz w:val="24"/>
                <w:szCs w:val="24"/>
                <w:lang w:val="en-US"/>
              </w:rPr>
              <w:t>Instructed by Sisa Namandje and Co Inc.</w:t>
            </w:r>
          </w:p>
          <w:p w:rsidR="00B45E41" w:rsidRPr="005942E1" w:rsidRDefault="00B45E41" w:rsidP="005942E1">
            <w:pPr>
              <w:rPr>
                <w:rFonts w:ascii="Arial" w:hAnsi="Arial" w:cs="Arial"/>
                <w:sz w:val="24"/>
                <w:szCs w:val="24"/>
                <w:lang w:val="en-US"/>
              </w:rPr>
            </w:pPr>
            <w:r>
              <w:rPr>
                <w:rFonts w:ascii="Arial" w:hAnsi="Arial" w:cs="Arial"/>
                <w:sz w:val="24"/>
                <w:szCs w:val="24"/>
                <w:lang w:val="en-US"/>
              </w:rPr>
              <w:t xml:space="preserve">Windhoek </w:t>
            </w:r>
          </w:p>
        </w:tc>
      </w:tr>
    </w:tbl>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50" w:rsidRDefault="00675750" w:rsidP="009C1A76">
      <w:pPr>
        <w:spacing w:after="0" w:line="240" w:lineRule="auto"/>
      </w:pPr>
      <w:r>
        <w:separator/>
      </w:r>
    </w:p>
  </w:endnote>
  <w:endnote w:type="continuationSeparator" w:id="0">
    <w:p w:rsidR="00675750" w:rsidRDefault="00675750" w:rsidP="009C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50" w:rsidRDefault="00675750" w:rsidP="009C1A76">
      <w:pPr>
        <w:spacing w:after="0" w:line="240" w:lineRule="auto"/>
      </w:pPr>
      <w:r>
        <w:separator/>
      </w:r>
    </w:p>
  </w:footnote>
  <w:footnote w:type="continuationSeparator" w:id="0">
    <w:p w:rsidR="00675750" w:rsidRDefault="00675750" w:rsidP="009C1A76">
      <w:pPr>
        <w:spacing w:after="0" w:line="240" w:lineRule="auto"/>
      </w:pPr>
      <w:r>
        <w:continuationSeparator/>
      </w:r>
    </w:p>
  </w:footnote>
  <w:footnote w:id="1">
    <w:p w:rsidR="009C1A76" w:rsidRPr="009C1A76" w:rsidRDefault="009C1A76">
      <w:pPr>
        <w:pStyle w:val="FootnoteText"/>
        <w:rPr>
          <w:rFonts w:ascii="Arial" w:hAnsi="Arial" w:cs="Arial"/>
          <w:sz w:val="22"/>
          <w:szCs w:val="22"/>
          <w:lang w:val="en-US"/>
        </w:rPr>
      </w:pPr>
      <w:r w:rsidRPr="009C1A76">
        <w:rPr>
          <w:rStyle w:val="FootnoteReference"/>
          <w:rFonts w:ascii="Arial" w:hAnsi="Arial" w:cs="Arial"/>
          <w:sz w:val="22"/>
          <w:szCs w:val="22"/>
        </w:rPr>
        <w:footnoteRef/>
      </w:r>
      <w:r w:rsidRPr="009C1A76">
        <w:rPr>
          <w:rFonts w:ascii="Arial" w:hAnsi="Arial" w:cs="Arial"/>
          <w:sz w:val="22"/>
          <w:szCs w:val="22"/>
        </w:rPr>
        <w:t xml:space="preserve"> </w:t>
      </w:r>
      <w:r>
        <w:rPr>
          <w:rFonts w:ascii="Arial" w:hAnsi="Arial" w:cs="Arial"/>
          <w:sz w:val="22"/>
          <w:szCs w:val="22"/>
        </w:rPr>
        <w:t xml:space="preserve">IA Bell </w:t>
      </w:r>
      <w:r w:rsidR="00020C4C">
        <w:rPr>
          <w:rFonts w:ascii="Arial" w:hAnsi="Arial" w:cs="Arial"/>
          <w:sz w:val="22"/>
          <w:szCs w:val="22"/>
        </w:rPr>
        <w:t>Equipment Co</w:t>
      </w:r>
      <w:r w:rsidR="00044E5D">
        <w:rPr>
          <w:rFonts w:ascii="Arial" w:hAnsi="Arial" w:cs="Arial"/>
          <w:sz w:val="22"/>
          <w:szCs w:val="22"/>
        </w:rPr>
        <w:t xml:space="preserve"> </w:t>
      </w:r>
      <w:r>
        <w:rPr>
          <w:rFonts w:ascii="Arial" w:hAnsi="Arial" w:cs="Arial"/>
          <w:sz w:val="22"/>
          <w:szCs w:val="22"/>
        </w:rPr>
        <w:t xml:space="preserve">Namibia </w:t>
      </w:r>
      <w:r w:rsidR="00020C4C">
        <w:rPr>
          <w:rFonts w:ascii="Arial" w:hAnsi="Arial" w:cs="Arial"/>
          <w:sz w:val="22"/>
          <w:szCs w:val="22"/>
        </w:rPr>
        <w:t>(</w:t>
      </w:r>
      <w:r>
        <w:rPr>
          <w:rFonts w:ascii="Arial" w:hAnsi="Arial" w:cs="Arial"/>
          <w:sz w:val="22"/>
          <w:szCs w:val="22"/>
        </w:rPr>
        <w:t>Pty</w:t>
      </w:r>
      <w:r w:rsidR="00020C4C">
        <w:rPr>
          <w:rFonts w:ascii="Arial" w:hAnsi="Arial" w:cs="Arial"/>
          <w:sz w:val="22"/>
          <w:szCs w:val="22"/>
        </w:rPr>
        <w:t>)</w:t>
      </w:r>
      <w:r>
        <w:rPr>
          <w:rFonts w:ascii="Arial" w:hAnsi="Arial" w:cs="Arial"/>
          <w:sz w:val="22"/>
          <w:szCs w:val="22"/>
        </w:rPr>
        <w:t xml:space="preserve"> Ltd v ES Smith Concrete Industries CC (I1860/2014) [2015] NAHCMD 68 (23 March 2015 para 10.</w:t>
      </w:r>
    </w:p>
  </w:footnote>
  <w:footnote w:id="2">
    <w:p w:rsidR="00454761" w:rsidRPr="00454761" w:rsidRDefault="00454761">
      <w:pPr>
        <w:pStyle w:val="FootnoteText"/>
        <w:rPr>
          <w:rFonts w:ascii="Arial" w:hAnsi="Arial" w:cs="Arial"/>
          <w:lang w:val="en-US"/>
        </w:rPr>
      </w:pPr>
      <w:r w:rsidRPr="00454761">
        <w:rPr>
          <w:rStyle w:val="FootnoteReference"/>
          <w:rFonts w:ascii="Arial" w:hAnsi="Arial" w:cs="Arial"/>
        </w:rPr>
        <w:footnoteRef/>
      </w:r>
      <w:r w:rsidRPr="00454761">
        <w:rPr>
          <w:rFonts w:ascii="Arial" w:hAnsi="Arial" w:cs="Arial"/>
        </w:rPr>
        <w:t xml:space="preserve"> </w:t>
      </w:r>
      <w:r>
        <w:rPr>
          <w:rFonts w:ascii="Arial" w:hAnsi="Arial" w:cs="Arial"/>
        </w:rPr>
        <w:t>Town Council of Healo Nafidi v Northland Development Project Ltd I2725/2014 [2015] NAHCMD 73 (27 March 2015 at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EF37D7">
        <w:pPr>
          <w:pStyle w:val="Header"/>
          <w:jc w:val="center"/>
        </w:pPr>
        <w:r>
          <w:fldChar w:fldCharType="begin"/>
        </w:r>
        <w:r>
          <w:instrText xml:space="preserve"> PAGE   \* MERGEFORMAT </w:instrText>
        </w:r>
        <w:r>
          <w:fldChar w:fldCharType="separate"/>
        </w:r>
        <w:r w:rsidR="00873D87">
          <w:rPr>
            <w:noProof/>
          </w:rPr>
          <w:t>2</w:t>
        </w:r>
        <w:r>
          <w:rPr>
            <w:noProof/>
          </w:rPr>
          <w:fldChar w:fldCharType="end"/>
        </w:r>
      </w:p>
    </w:sdtContent>
  </w:sdt>
  <w:p w:rsidR="005D23B0" w:rsidRDefault="00675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E1"/>
    <w:rsid w:val="000168E8"/>
    <w:rsid w:val="00020C4C"/>
    <w:rsid w:val="00044E5D"/>
    <w:rsid w:val="0006396C"/>
    <w:rsid w:val="000666FF"/>
    <w:rsid w:val="000E42FC"/>
    <w:rsid w:val="000F47F7"/>
    <w:rsid w:val="001354C5"/>
    <w:rsid w:val="00185B2D"/>
    <w:rsid w:val="001C4E8B"/>
    <w:rsid w:val="001C57D2"/>
    <w:rsid w:val="00226FF2"/>
    <w:rsid w:val="002E06D8"/>
    <w:rsid w:val="00311561"/>
    <w:rsid w:val="00454761"/>
    <w:rsid w:val="00456E39"/>
    <w:rsid w:val="00482460"/>
    <w:rsid w:val="004E3404"/>
    <w:rsid w:val="00551472"/>
    <w:rsid w:val="00580C6D"/>
    <w:rsid w:val="005942E1"/>
    <w:rsid w:val="005B5AD6"/>
    <w:rsid w:val="005D431E"/>
    <w:rsid w:val="005F5E35"/>
    <w:rsid w:val="00636D9E"/>
    <w:rsid w:val="00675750"/>
    <w:rsid w:val="006D3A45"/>
    <w:rsid w:val="00765932"/>
    <w:rsid w:val="0077188D"/>
    <w:rsid w:val="00873D87"/>
    <w:rsid w:val="00877FED"/>
    <w:rsid w:val="00884682"/>
    <w:rsid w:val="008D36D7"/>
    <w:rsid w:val="00900F8E"/>
    <w:rsid w:val="00923B3B"/>
    <w:rsid w:val="009437A6"/>
    <w:rsid w:val="00950A94"/>
    <w:rsid w:val="0096106A"/>
    <w:rsid w:val="00991440"/>
    <w:rsid w:val="009B2522"/>
    <w:rsid w:val="009C1A76"/>
    <w:rsid w:val="00A30E3B"/>
    <w:rsid w:val="00A719C6"/>
    <w:rsid w:val="00A767FC"/>
    <w:rsid w:val="00A87C38"/>
    <w:rsid w:val="00AC4BBB"/>
    <w:rsid w:val="00B30F9A"/>
    <w:rsid w:val="00B45E41"/>
    <w:rsid w:val="00B824CA"/>
    <w:rsid w:val="00BC10D6"/>
    <w:rsid w:val="00C10F0F"/>
    <w:rsid w:val="00C21468"/>
    <w:rsid w:val="00C65F40"/>
    <w:rsid w:val="00C76A85"/>
    <w:rsid w:val="00D06C3C"/>
    <w:rsid w:val="00D3104C"/>
    <w:rsid w:val="00DF3545"/>
    <w:rsid w:val="00E20C44"/>
    <w:rsid w:val="00EB1441"/>
    <w:rsid w:val="00EF37D7"/>
    <w:rsid w:val="00F514B8"/>
    <w:rsid w:val="00F5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2F7C-E286-474D-9BE3-482E764D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2E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942E1"/>
  </w:style>
  <w:style w:type="paragraph" w:styleId="FootnoteText">
    <w:name w:val="footnote text"/>
    <w:basedOn w:val="Normal"/>
    <w:link w:val="FootnoteTextChar"/>
    <w:uiPriority w:val="99"/>
    <w:semiHidden/>
    <w:unhideWhenUsed/>
    <w:rsid w:val="009C1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A76"/>
    <w:rPr>
      <w:sz w:val="20"/>
      <w:szCs w:val="20"/>
      <w:lang w:val="en-GB"/>
    </w:rPr>
  </w:style>
  <w:style w:type="character" w:styleId="FootnoteReference">
    <w:name w:val="footnote reference"/>
    <w:basedOn w:val="DefaultParagraphFont"/>
    <w:uiPriority w:val="99"/>
    <w:semiHidden/>
    <w:unhideWhenUsed/>
    <w:rsid w:val="009C1A76"/>
    <w:rPr>
      <w:vertAlign w:val="superscript"/>
    </w:rPr>
  </w:style>
  <w:style w:type="paragraph" w:styleId="BalloonText">
    <w:name w:val="Balloon Text"/>
    <w:basedOn w:val="Normal"/>
    <w:link w:val="BalloonTextChar"/>
    <w:uiPriority w:val="99"/>
    <w:semiHidden/>
    <w:unhideWhenUsed/>
    <w:rsid w:val="005F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E3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2019-08-01T18:30:00+00:00</Judgment_x0020_Date>
    <Year xmlns="c1afb1bd-f2fb-40fd-9abb-aea55b4d7662">2019</Year>
  </documentManagement>
</p:properties>
</file>

<file path=customXml/itemProps1.xml><?xml version="1.0" encoding="utf-8"?>
<ds:datastoreItem xmlns:ds="http://schemas.openxmlformats.org/officeDocument/2006/customXml" ds:itemID="{E3EA3041-0041-4CCA-BCD2-2536DE104458}"/>
</file>

<file path=customXml/itemProps2.xml><?xml version="1.0" encoding="utf-8"?>
<ds:datastoreItem xmlns:ds="http://schemas.openxmlformats.org/officeDocument/2006/customXml" ds:itemID="{442ED8AC-E6D9-4455-A0DE-513069F101BC}"/>
</file>

<file path=customXml/itemProps3.xml><?xml version="1.0" encoding="utf-8"?>
<ds:datastoreItem xmlns:ds="http://schemas.openxmlformats.org/officeDocument/2006/customXml" ds:itemID="{0BF4AF94-A412-4230-8343-BE0F9C25479E}"/>
</file>

<file path=customXml/itemProps4.xml><?xml version="1.0" encoding="utf-8"?>
<ds:datastoreItem xmlns:ds="http://schemas.openxmlformats.org/officeDocument/2006/customXml" ds:itemID="{EFF666BE-0CB0-47BE-A978-31F354796C04}"/>
</file>

<file path=docProps/app.xml><?xml version="1.0" encoding="utf-8"?>
<Properties xmlns="http://schemas.openxmlformats.org/officeDocument/2006/extended-properties" xmlns:vt="http://schemas.openxmlformats.org/officeDocument/2006/docPropsVTypes">
  <Template>Normal</Template>
  <TotalTime>1</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2019-08-01T06:50:00Z</cp:lastPrinted>
  <dcterms:created xsi:type="dcterms:W3CDTF">2019-08-02T08:31:00Z</dcterms:created>
  <dcterms:modified xsi:type="dcterms:W3CDTF">2019-08-02T08:31:00Z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