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6C" w:rsidRDefault="00DA0F6C" w:rsidP="00DA0F6C">
      <w:pPr>
        <w:spacing w:after="0" w:line="360" w:lineRule="auto"/>
        <w:jc w:val="center"/>
        <w:rPr>
          <w:rFonts w:ascii="Arial" w:hAnsi="Arial" w:cs="Arial"/>
          <w:b/>
          <w:sz w:val="24"/>
          <w:szCs w:val="24"/>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A0F6C" w:rsidRDefault="00DA0F6C" w:rsidP="00DA0F6C">
                            <w:pPr>
                              <w:jc w:val="center"/>
                              <w:rPr>
                                <w:rFonts w:ascii="Arial" w:hAnsi="Arial" w:cs="Arial"/>
                              </w:rPr>
                            </w:pPr>
                            <w:r>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A0F6C" w:rsidRDefault="00DA0F6C" w:rsidP="00DA0F6C">
                      <w:pPr>
                        <w:jc w:val="center"/>
                        <w:rPr>
                          <w:rFonts w:ascii="Arial" w:hAnsi="Arial" w:cs="Arial"/>
                        </w:rPr>
                      </w:pPr>
                      <w:r>
                        <w:rPr>
                          <w:rFonts w:ascii="Arial" w:hAnsi="Arial" w:cs="Arial"/>
                        </w:rPr>
                        <w:t>NOT REPORTABLE</w:t>
                      </w:r>
                    </w:p>
                  </w:txbxContent>
                </v:textbox>
              </v:shape>
            </w:pict>
          </mc:Fallback>
        </mc:AlternateContent>
      </w:r>
      <w:r>
        <w:rPr>
          <w:rFonts w:ascii="Arial" w:hAnsi="Arial" w:cs="Arial"/>
          <w:b/>
          <w:sz w:val="24"/>
          <w:szCs w:val="24"/>
        </w:rPr>
        <w:t>REPUBLIC OF NAMIBIA</w:t>
      </w:r>
    </w:p>
    <w:p w:rsidR="00DA0F6C" w:rsidRDefault="00DA0F6C" w:rsidP="00DA0F6C">
      <w:pPr>
        <w:spacing w:after="0" w:line="360" w:lineRule="auto"/>
        <w:jc w:val="center"/>
        <w:rPr>
          <w:b/>
          <w:sz w:val="24"/>
          <w:szCs w:val="24"/>
        </w:rPr>
      </w:pPr>
      <w:r>
        <w:rPr>
          <w:b/>
          <w:noProof/>
          <w:sz w:val="32"/>
          <w:szCs w:val="32"/>
          <w:lang w:val="en-GB"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721FA" w:rsidRDefault="00DA0F6C" w:rsidP="00DA0F6C">
      <w:pPr>
        <w:spacing w:after="0" w:line="360" w:lineRule="auto"/>
        <w:jc w:val="center"/>
        <w:rPr>
          <w:rFonts w:ascii="Arial" w:hAnsi="Arial" w:cs="Arial"/>
          <w:b/>
          <w:sz w:val="24"/>
          <w:szCs w:val="24"/>
        </w:rPr>
      </w:pPr>
      <w:r>
        <w:rPr>
          <w:rFonts w:ascii="Arial" w:hAnsi="Arial" w:cs="Arial"/>
          <w:b/>
          <w:sz w:val="24"/>
          <w:szCs w:val="24"/>
        </w:rPr>
        <w:t>HIGH COURT OF NAMIBIA</w:t>
      </w:r>
      <w:r w:rsidR="007C64C5">
        <w:rPr>
          <w:rFonts w:ascii="Arial" w:hAnsi="Arial" w:cs="Arial"/>
          <w:b/>
          <w:sz w:val="24"/>
          <w:szCs w:val="24"/>
        </w:rPr>
        <w:t>,</w:t>
      </w:r>
      <w:r>
        <w:rPr>
          <w:rFonts w:ascii="Arial" w:hAnsi="Arial" w:cs="Arial"/>
          <w:b/>
          <w:sz w:val="24"/>
          <w:szCs w:val="24"/>
        </w:rPr>
        <w:t xml:space="preserve"> </w:t>
      </w:r>
      <w:r w:rsidR="00A82933">
        <w:rPr>
          <w:rFonts w:ascii="Arial" w:hAnsi="Arial" w:cs="Arial"/>
          <w:b/>
          <w:sz w:val="24"/>
          <w:szCs w:val="24"/>
        </w:rPr>
        <w:t>MAIN</w:t>
      </w:r>
      <w:r w:rsidR="00F721FA">
        <w:rPr>
          <w:rFonts w:ascii="Arial" w:hAnsi="Arial" w:cs="Arial"/>
          <w:b/>
          <w:sz w:val="24"/>
          <w:szCs w:val="24"/>
        </w:rPr>
        <w:t xml:space="preserve"> DIVISION</w:t>
      </w:r>
    </w:p>
    <w:p w:rsidR="00F721FA" w:rsidRDefault="00F721FA" w:rsidP="00DA0F6C">
      <w:pPr>
        <w:spacing w:after="0" w:line="360" w:lineRule="auto"/>
        <w:jc w:val="center"/>
        <w:rPr>
          <w:rFonts w:ascii="Arial" w:hAnsi="Arial" w:cs="Arial"/>
          <w:b/>
          <w:sz w:val="24"/>
          <w:szCs w:val="24"/>
        </w:rPr>
      </w:pPr>
    </w:p>
    <w:p w:rsidR="00DA0F6C" w:rsidRDefault="000375AC" w:rsidP="00FD0E63">
      <w:pPr>
        <w:spacing w:after="0" w:line="360" w:lineRule="auto"/>
        <w:jc w:val="both"/>
        <w:rPr>
          <w:rFonts w:ascii="Arial" w:hAnsi="Arial" w:cs="Arial"/>
          <w:b/>
          <w:sz w:val="24"/>
          <w:szCs w:val="24"/>
        </w:rPr>
      </w:pPr>
      <w:r>
        <w:rPr>
          <w:rFonts w:ascii="Arial" w:hAnsi="Arial" w:cs="Arial"/>
          <w:b/>
          <w:sz w:val="24"/>
          <w:szCs w:val="24"/>
        </w:rPr>
        <w:t>RULING</w:t>
      </w:r>
      <w:r w:rsidR="00A82933">
        <w:rPr>
          <w:rFonts w:ascii="Arial" w:hAnsi="Arial" w:cs="Arial"/>
          <w:b/>
          <w:sz w:val="24"/>
          <w:szCs w:val="24"/>
        </w:rPr>
        <w:t xml:space="preserve"> ON </w:t>
      </w:r>
      <w:r w:rsidR="00BC6967">
        <w:rPr>
          <w:rFonts w:ascii="Arial" w:hAnsi="Arial" w:cs="Arial"/>
          <w:b/>
          <w:sz w:val="24"/>
          <w:szCs w:val="24"/>
        </w:rPr>
        <w:t xml:space="preserve">THE </w:t>
      </w:r>
      <w:r w:rsidR="00A82933">
        <w:rPr>
          <w:rFonts w:ascii="Arial" w:hAnsi="Arial" w:cs="Arial"/>
          <w:b/>
          <w:sz w:val="24"/>
          <w:szCs w:val="24"/>
        </w:rPr>
        <w:t xml:space="preserve">APPLICATION </w:t>
      </w:r>
      <w:r w:rsidR="00BC6967">
        <w:rPr>
          <w:rFonts w:ascii="Arial" w:hAnsi="Arial" w:cs="Arial"/>
          <w:b/>
          <w:sz w:val="24"/>
          <w:szCs w:val="24"/>
        </w:rPr>
        <w:t xml:space="preserve">FOR SPECIAL ARRANGEMENTS FOR VULNERABLE WITNESSES </w:t>
      </w:r>
      <w:r w:rsidR="00A82933">
        <w:rPr>
          <w:rFonts w:ascii="Arial" w:hAnsi="Arial" w:cs="Arial"/>
          <w:b/>
          <w:sz w:val="24"/>
          <w:szCs w:val="24"/>
        </w:rPr>
        <w:t>IN TERMS OF SECTION 158A OF THE CRIMINAL PROCEDURE ACT, ACT 51 OF 1977</w:t>
      </w:r>
    </w:p>
    <w:p w:rsidR="00DA0F6C" w:rsidRDefault="00DA0F6C" w:rsidP="00DA0F6C">
      <w:pPr>
        <w:tabs>
          <w:tab w:val="right" w:pos="9000"/>
        </w:tabs>
        <w:spacing w:after="0" w:line="360" w:lineRule="auto"/>
        <w:jc w:val="both"/>
        <w:rPr>
          <w:rFonts w:ascii="Arial" w:hAnsi="Arial" w:cs="Arial"/>
          <w:sz w:val="24"/>
          <w:szCs w:val="24"/>
        </w:rPr>
      </w:pPr>
    </w:p>
    <w:p w:rsidR="00DA0F6C" w:rsidRPr="00FD0E63" w:rsidRDefault="00DA0F6C" w:rsidP="00DA0F6C">
      <w:pPr>
        <w:tabs>
          <w:tab w:val="right" w:pos="9000"/>
        </w:tabs>
        <w:spacing w:after="0" w:line="360" w:lineRule="auto"/>
        <w:jc w:val="both"/>
        <w:rPr>
          <w:rFonts w:ascii="Arial" w:hAnsi="Arial" w:cs="Arial"/>
          <w:b/>
          <w:sz w:val="24"/>
          <w:szCs w:val="24"/>
        </w:rPr>
      </w:pPr>
      <w:r>
        <w:rPr>
          <w:rFonts w:ascii="Arial" w:hAnsi="Arial" w:cs="Arial"/>
          <w:b/>
          <w:sz w:val="24"/>
          <w:szCs w:val="24"/>
        </w:rPr>
        <w:tab/>
      </w:r>
      <w:r w:rsidR="00FD0E63" w:rsidRPr="00FD0E63">
        <w:rPr>
          <w:rFonts w:ascii="Arial" w:hAnsi="Arial" w:cs="Arial"/>
          <w:b/>
          <w:sz w:val="24"/>
          <w:szCs w:val="24"/>
          <w:shd w:val="clear" w:color="auto" w:fill="FFFFFF" w:themeFill="background1"/>
        </w:rPr>
        <w:t>CASE NO.</w:t>
      </w:r>
      <w:r w:rsidR="00C311DD" w:rsidRPr="00FD0E63">
        <w:rPr>
          <w:rFonts w:ascii="Arial" w:hAnsi="Arial" w:cs="Arial"/>
          <w:b/>
          <w:sz w:val="24"/>
          <w:szCs w:val="24"/>
          <w:shd w:val="clear" w:color="auto" w:fill="FFFFFF" w:themeFill="background1"/>
        </w:rPr>
        <w:t>: CC</w:t>
      </w:r>
      <w:r w:rsidR="00F721FA" w:rsidRPr="00FD0E63">
        <w:rPr>
          <w:rFonts w:ascii="Arial" w:hAnsi="Arial" w:cs="Arial"/>
          <w:b/>
          <w:sz w:val="24"/>
          <w:szCs w:val="24"/>
          <w:shd w:val="clear" w:color="auto" w:fill="FFFFFF" w:themeFill="background1"/>
        </w:rPr>
        <w:t xml:space="preserve"> </w:t>
      </w:r>
      <w:r w:rsidR="00A82933" w:rsidRPr="00FD0E63">
        <w:rPr>
          <w:rFonts w:ascii="Arial" w:hAnsi="Arial" w:cs="Arial"/>
          <w:b/>
          <w:sz w:val="24"/>
          <w:szCs w:val="24"/>
          <w:shd w:val="clear" w:color="auto" w:fill="FFFFFF" w:themeFill="background1"/>
        </w:rPr>
        <w:t>11</w:t>
      </w:r>
      <w:r w:rsidR="00CC0C69" w:rsidRPr="00FD0E63">
        <w:rPr>
          <w:rFonts w:ascii="Arial" w:hAnsi="Arial" w:cs="Arial"/>
          <w:b/>
          <w:sz w:val="24"/>
          <w:szCs w:val="24"/>
          <w:shd w:val="clear" w:color="auto" w:fill="FFFFFF" w:themeFill="background1"/>
        </w:rPr>
        <w:t>/2018</w:t>
      </w:r>
    </w:p>
    <w:p w:rsidR="00DA0F6C" w:rsidRDefault="00DA0F6C" w:rsidP="00DA0F6C">
      <w:pPr>
        <w:tabs>
          <w:tab w:val="right" w:pos="9000"/>
        </w:tabs>
        <w:spacing w:after="0" w:line="360" w:lineRule="auto"/>
        <w:jc w:val="both"/>
        <w:rPr>
          <w:rFonts w:ascii="Arial" w:hAnsi="Arial" w:cs="Arial"/>
          <w:b/>
          <w:sz w:val="24"/>
          <w:szCs w:val="24"/>
        </w:rPr>
      </w:pPr>
    </w:p>
    <w:p w:rsidR="00DA0F6C" w:rsidRDefault="00DA0F6C" w:rsidP="00DA0F6C">
      <w:pPr>
        <w:spacing w:after="0" w:line="360" w:lineRule="auto"/>
        <w:rPr>
          <w:rFonts w:ascii="Arial" w:eastAsiaTheme="minorHAnsi" w:hAnsi="Arial" w:cs="Arial"/>
          <w:sz w:val="24"/>
          <w:szCs w:val="24"/>
          <w:lang w:val="en-ZA"/>
        </w:rPr>
      </w:pPr>
      <w:r>
        <w:rPr>
          <w:rFonts w:ascii="Arial" w:eastAsiaTheme="minorHAnsi" w:hAnsi="Arial" w:cs="Arial"/>
          <w:sz w:val="24"/>
          <w:szCs w:val="24"/>
          <w:lang w:val="en-ZA"/>
        </w:rPr>
        <w:t>In the matter between:</w:t>
      </w:r>
    </w:p>
    <w:p w:rsidR="00DA0F6C" w:rsidRDefault="00DA0F6C" w:rsidP="00DA0F6C">
      <w:pPr>
        <w:spacing w:after="0" w:line="360" w:lineRule="auto"/>
        <w:jc w:val="both"/>
        <w:rPr>
          <w:rFonts w:ascii="Arial" w:hAnsi="Arial" w:cs="Arial"/>
          <w:sz w:val="24"/>
          <w:szCs w:val="24"/>
        </w:rPr>
      </w:pPr>
    </w:p>
    <w:p w:rsidR="00DA0F6C" w:rsidRDefault="00C21644" w:rsidP="00CA427B">
      <w:pPr>
        <w:pStyle w:val="Heading4"/>
        <w:tabs>
          <w:tab w:val="right" w:pos="9356"/>
        </w:tabs>
        <w:spacing w:line="360" w:lineRule="auto"/>
        <w:jc w:val="both"/>
        <w:rPr>
          <w:rFonts w:cs="Arial"/>
          <w:b/>
          <w:sz w:val="24"/>
        </w:rPr>
      </w:pPr>
      <w:r>
        <w:rPr>
          <w:rFonts w:cs="Arial"/>
          <w:b/>
          <w:sz w:val="24"/>
        </w:rPr>
        <w:t>THE STATE</w:t>
      </w:r>
      <w:r w:rsidR="00C311DD">
        <w:rPr>
          <w:rFonts w:cs="Arial"/>
          <w:b/>
          <w:sz w:val="24"/>
        </w:rPr>
        <w:tab/>
        <w:t>APPLICANT</w:t>
      </w:r>
      <w:r w:rsidR="00DA0F6C">
        <w:rPr>
          <w:rFonts w:cs="Arial"/>
          <w:b/>
          <w:sz w:val="24"/>
        </w:rPr>
        <w:tab/>
      </w:r>
    </w:p>
    <w:p w:rsidR="00952882" w:rsidRDefault="00952882" w:rsidP="00DA0F6C">
      <w:pPr>
        <w:spacing w:after="0" w:line="360" w:lineRule="auto"/>
        <w:jc w:val="both"/>
        <w:rPr>
          <w:rFonts w:ascii="Arial" w:hAnsi="Arial" w:cs="Arial"/>
          <w:sz w:val="24"/>
          <w:szCs w:val="24"/>
        </w:rPr>
      </w:pPr>
    </w:p>
    <w:p w:rsidR="00DA0F6C" w:rsidRDefault="00952882" w:rsidP="00DA0F6C">
      <w:pPr>
        <w:spacing w:after="0" w:line="360" w:lineRule="auto"/>
        <w:jc w:val="both"/>
        <w:rPr>
          <w:rFonts w:ascii="Arial" w:hAnsi="Arial" w:cs="Arial"/>
          <w:sz w:val="24"/>
          <w:szCs w:val="24"/>
        </w:rPr>
      </w:pPr>
      <w:r>
        <w:rPr>
          <w:rFonts w:ascii="Arial" w:hAnsi="Arial" w:cs="Arial"/>
          <w:sz w:val="24"/>
          <w:szCs w:val="24"/>
        </w:rPr>
        <w:t>v</w:t>
      </w:r>
      <w:r w:rsidR="00C21644">
        <w:rPr>
          <w:rFonts w:ascii="Arial" w:hAnsi="Arial" w:cs="Arial"/>
          <w:sz w:val="24"/>
          <w:szCs w:val="24"/>
        </w:rPr>
        <w:t>ersus</w:t>
      </w:r>
    </w:p>
    <w:p w:rsidR="00952882" w:rsidRDefault="00952882" w:rsidP="00DA0F6C">
      <w:pPr>
        <w:spacing w:after="0" w:line="360" w:lineRule="auto"/>
        <w:jc w:val="both"/>
        <w:rPr>
          <w:rFonts w:ascii="Arial" w:hAnsi="Arial" w:cs="Arial"/>
          <w:sz w:val="24"/>
          <w:szCs w:val="24"/>
        </w:rPr>
      </w:pPr>
    </w:p>
    <w:p w:rsidR="00DA0F6C" w:rsidRDefault="007C64C5" w:rsidP="00DA0F6C">
      <w:pPr>
        <w:tabs>
          <w:tab w:val="right" w:pos="9360"/>
        </w:tabs>
        <w:spacing w:after="0" w:line="360" w:lineRule="auto"/>
        <w:jc w:val="both"/>
        <w:rPr>
          <w:rFonts w:ascii="Arial" w:hAnsi="Arial" w:cs="Arial"/>
          <w:b/>
          <w:sz w:val="24"/>
          <w:szCs w:val="24"/>
          <w:lang w:val="en-GB"/>
        </w:rPr>
      </w:pPr>
      <w:r>
        <w:rPr>
          <w:rFonts w:ascii="Arial" w:hAnsi="Arial" w:cs="Arial"/>
          <w:b/>
          <w:sz w:val="24"/>
          <w:szCs w:val="24"/>
        </w:rPr>
        <w:t xml:space="preserve">PIETER </w:t>
      </w:r>
      <w:r w:rsidR="00C21644">
        <w:rPr>
          <w:rFonts w:ascii="Arial" w:hAnsi="Arial" w:cs="Arial"/>
          <w:b/>
          <w:sz w:val="24"/>
          <w:szCs w:val="24"/>
        </w:rPr>
        <w:t>VAN DER WESTHUIZEN</w:t>
      </w:r>
      <w:r w:rsidR="00952882">
        <w:rPr>
          <w:rFonts w:ascii="Arial" w:hAnsi="Arial" w:cs="Arial"/>
          <w:b/>
          <w:sz w:val="24"/>
          <w:szCs w:val="24"/>
        </w:rPr>
        <w:tab/>
      </w:r>
      <w:r w:rsidR="00DA0F6C">
        <w:rPr>
          <w:rFonts w:ascii="Arial" w:hAnsi="Arial" w:cs="Arial"/>
          <w:b/>
          <w:sz w:val="24"/>
          <w:szCs w:val="24"/>
          <w:lang w:val="en-GB"/>
        </w:rPr>
        <w:t>RESPONDENT</w:t>
      </w:r>
    </w:p>
    <w:p w:rsidR="00DA0F6C" w:rsidRDefault="00DA0F6C" w:rsidP="00DA0F6C">
      <w:pPr>
        <w:tabs>
          <w:tab w:val="right" w:pos="9000"/>
        </w:tabs>
        <w:spacing w:after="0" w:line="360" w:lineRule="auto"/>
        <w:jc w:val="both"/>
        <w:rPr>
          <w:rFonts w:ascii="Arial" w:hAnsi="Arial" w:cs="Arial"/>
          <w:sz w:val="24"/>
          <w:szCs w:val="24"/>
        </w:rPr>
      </w:pPr>
    </w:p>
    <w:p w:rsidR="001C5B13" w:rsidRDefault="00DA0F6C" w:rsidP="00DA0F6C">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ED2823" w:rsidRPr="003108DE">
        <w:rPr>
          <w:rFonts w:ascii="Arial" w:hAnsi="Arial" w:cs="Arial"/>
          <w:i/>
          <w:sz w:val="24"/>
          <w:szCs w:val="24"/>
        </w:rPr>
        <w:t>S</w:t>
      </w:r>
      <w:r w:rsidR="007C64C5" w:rsidRPr="003108DE">
        <w:rPr>
          <w:rFonts w:ascii="Arial" w:hAnsi="Arial" w:cs="Arial"/>
          <w:i/>
          <w:sz w:val="24"/>
          <w:szCs w:val="24"/>
        </w:rPr>
        <w:t>tate</w:t>
      </w:r>
      <w:r w:rsidR="00ED2823" w:rsidRPr="003108DE">
        <w:rPr>
          <w:rFonts w:ascii="Arial" w:hAnsi="Arial" w:cs="Arial"/>
          <w:i/>
          <w:sz w:val="24"/>
          <w:szCs w:val="24"/>
        </w:rPr>
        <w:t xml:space="preserve"> v Van Der Westhuizen</w:t>
      </w:r>
      <w:r w:rsidR="00ED2823" w:rsidRPr="00ED2823">
        <w:rPr>
          <w:rFonts w:ascii="Arial" w:hAnsi="Arial" w:cs="Arial"/>
          <w:sz w:val="24"/>
          <w:szCs w:val="24"/>
        </w:rPr>
        <w:t xml:space="preserve"> (CC 11/2018) [2019] </w:t>
      </w:r>
      <w:r w:rsidR="007C64C5">
        <w:rPr>
          <w:rFonts w:ascii="Arial" w:hAnsi="Arial" w:cs="Arial"/>
          <w:sz w:val="24"/>
          <w:szCs w:val="24"/>
        </w:rPr>
        <w:t xml:space="preserve">NAHCMD </w:t>
      </w:r>
      <w:r w:rsidR="003108DE">
        <w:rPr>
          <w:rFonts w:ascii="Arial" w:hAnsi="Arial" w:cs="Arial"/>
          <w:sz w:val="24"/>
          <w:szCs w:val="24"/>
        </w:rPr>
        <w:t>267</w:t>
      </w:r>
    </w:p>
    <w:p w:rsidR="00DA0F6C" w:rsidRDefault="00ED2823" w:rsidP="001C5B13">
      <w:pPr>
        <w:spacing w:after="0" w:line="360" w:lineRule="auto"/>
        <w:ind w:left="2160"/>
        <w:jc w:val="both"/>
        <w:rPr>
          <w:rFonts w:ascii="Arial" w:hAnsi="Arial" w:cs="Arial"/>
          <w:i/>
          <w:sz w:val="24"/>
          <w:szCs w:val="24"/>
          <w:shd w:val="clear" w:color="auto" w:fill="FFFFFF" w:themeFill="background1"/>
        </w:rPr>
      </w:pPr>
      <w:r w:rsidRPr="00ED2823">
        <w:rPr>
          <w:rFonts w:ascii="Arial" w:hAnsi="Arial" w:cs="Arial"/>
          <w:sz w:val="24"/>
          <w:szCs w:val="24"/>
        </w:rPr>
        <w:t>(2 July 2019)</w:t>
      </w:r>
    </w:p>
    <w:bookmarkEnd w:id="0"/>
    <w:p w:rsidR="00C21644" w:rsidRDefault="00C21644" w:rsidP="00DA0F6C">
      <w:pPr>
        <w:spacing w:after="0" w:line="240" w:lineRule="auto"/>
        <w:ind w:left="1440" w:hanging="1440"/>
        <w:jc w:val="both"/>
        <w:rPr>
          <w:rFonts w:ascii="Arial" w:hAnsi="Arial" w:cs="Arial"/>
          <w:sz w:val="24"/>
          <w:szCs w:val="24"/>
        </w:rPr>
      </w:pPr>
    </w:p>
    <w:p w:rsidR="00DA0F6C" w:rsidRPr="00952882" w:rsidRDefault="00DA0F6C" w:rsidP="00DA0F6C">
      <w:pPr>
        <w:spacing w:after="0" w:line="240" w:lineRule="auto"/>
        <w:ind w:left="1440" w:hanging="1440"/>
        <w:jc w:val="both"/>
        <w:rPr>
          <w:rFonts w:ascii="Arial" w:hAnsi="Arial" w:cs="Arial"/>
          <w:sz w:val="24"/>
          <w:szCs w:val="24"/>
        </w:rPr>
      </w:pPr>
      <w:r>
        <w:rPr>
          <w:rFonts w:ascii="Arial" w:hAnsi="Arial" w:cs="Arial"/>
          <w:b/>
          <w:sz w:val="24"/>
          <w:szCs w:val="24"/>
        </w:rPr>
        <w:t>Coram:</w:t>
      </w:r>
      <w:r w:rsidR="00C311DD">
        <w:rPr>
          <w:rFonts w:ascii="Arial" w:hAnsi="Arial" w:cs="Arial"/>
          <w:sz w:val="24"/>
          <w:szCs w:val="24"/>
        </w:rPr>
        <w:tab/>
      </w:r>
      <w:r w:rsidR="00C21644">
        <w:rPr>
          <w:rFonts w:ascii="Arial" w:hAnsi="Arial" w:cs="Arial"/>
          <w:sz w:val="24"/>
          <w:szCs w:val="24"/>
        </w:rPr>
        <w:t>RAKOW, AJ</w:t>
      </w:r>
      <w:r w:rsidRPr="00952882">
        <w:rPr>
          <w:rFonts w:ascii="Arial" w:hAnsi="Arial" w:cs="Arial"/>
          <w:sz w:val="24"/>
          <w:szCs w:val="24"/>
        </w:rPr>
        <w:t xml:space="preserve"> </w:t>
      </w:r>
    </w:p>
    <w:p w:rsidR="00DA0F6C" w:rsidRDefault="00DA0F6C" w:rsidP="00DA0F6C">
      <w:pPr>
        <w:spacing w:after="0" w:line="240" w:lineRule="auto"/>
        <w:ind w:left="1440" w:hanging="1440"/>
        <w:jc w:val="both"/>
        <w:rPr>
          <w:rFonts w:ascii="Arial" w:hAnsi="Arial" w:cs="Arial"/>
          <w:sz w:val="24"/>
          <w:szCs w:val="24"/>
        </w:rPr>
      </w:pPr>
    </w:p>
    <w:p w:rsidR="00DA0F6C" w:rsidRPr="00CB3603" w:rsidRDefault="00DA0F6C" w:rsidP="00DA0F6C">
      <w:pPr>
        <w:spacing w:after="0" w:line="24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C21644" w:rsidRPr="00CB3603">
        <w:rPr>
          <w:rFonts w:ascii="Arial" w:hAnsi="Arial" w:cs="Arial"/>
          <w:sz w:val="24"/>
          <w:szCs w:val="24"/>
        </w:rPr>
        <w:t>2 July 2019</w:t>
      </w:r>
    </w:p>
    <w:p w:rsidR="00DA0F6C" w:rsidRDefault="00DA0F6C" w:rsidP="00DA0F6C">
      <w:pPr>
        <w:spacing w:after="0" w:line="240" w:lineRule="auto"/>
        <w:ind w:left="1440" w:hanging="1440"/>
        <w:jc w:val="both"/>
        <w:rPr>
          <w:rFonts w:ascii="Arial" w:hAnsi="Arial" w:cs="Arial"/>
          <w:sz w:val="24"/>
          <w:szCs w:val="24"/>
        </w:rPr>
      </w:pPr>
    </w:p>
    <w:p w:rsidR="00DA0F6C" w:rsidRDefault="00DA0F6C" w:rsidP="00DA0F6C">
      <w:pPr>
        <w:spacing w:after="0" w:line="240" w:lineRule="auto"/>
        <w:jc w:val="both"/>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C21644" w:rsidRPr="00CB3603">
        <w:rPr>
          <w:rFonts w:ascii="Arial" w:hAnsi="Arial" w:cs="Arial"/>
          <w:sz w:val="24"/>
          <w:szCs w:val="24"/>
        </w:rPr>
        <w:t>2 July 2019</w:t>
      </w:r>
    </w:p>
    <w:p w:rsidR="003108DE" w:rsidRPr="00CB3603" w:rsidRDefault="003108DE" w:rsidP="00DA0F6C">
      <w:pPr>
        <w:spacing w:after="0" w:line="240" w:lineRule="auto"/>
        <w:jc w:val="both"/>
        <w:rPr>
          <w:rFonts w:ascii="Arial" w:hAnsi="Arial" w:cs="Arial"/>
          <w:sz w:val="24"/>
          <w:szCs w:val="24"/>
        </w:rPr>
      </w:pPr>
    </w:p>
    <w:p w:rsidR="00DA0F6C" w:rsidRDefault="003108DE" w:rsidP="00DA0F6C">
      <w:pPr>
        <w:spacing w:after="0" w:line="360" w:lineRule="auto"/>
        <w:jc w:val="both"/>
        <w:rPr>
          <w:rFonts w:ascii="Arial" w:hAnsi="Arial" w:cs="Arial"/>
          <w:sz w:val="24"/>
          <w:szCs w:val="24"/>
        </w:rPr>
      </w:pPr>
      <w:r w:rsidRPr="003108DE">
        <w:rPr>
          <w:rFonts w:ascii="Arial" w:hAnsi="Arial" w:cs="Arial"/>
          <w:b/>
          <w:sz w:val="24"/>
          <w:szCs w:val="24"/>
        </w:rPr>
        <w:t>Released</w:t>
      </w:r>
      <w:r>
        <w:rPr>
          <w:rFonts w:ascii="Arial" w:hAnsi="Arial" w:cs="Arial"/>
          <w:sz w:val="24"/>
          <w:szCs w:val="24"/>
        </w:rPr>
        <w:t>:</w:t>
      </w:r>
      <w:r>
        <w:rPr>
          <w:rFonts w:ascii="Arial" w:hAnsi="Arial" w:cs="Arial"/>
          <w:sz w:val="24"/>
          <w:szCs w:val="24"/>
        </w:rPr>
        <w:tab/>
        <w:t>2 August 2019</w:t>
      </w:r>
    </w:p>
    <w:p w:rsidR="00FD0E63" w:rsidRDefault="00FD0E63" w:rsidP="00DA0F6C">
      <w:pPr>
        <w:spacing w:after="0" w:line="360" w:lineRule="auto"/>
        <w:jc w:val="both"/>
        <w:rPr>
          <w:rFonts w:ascii="Arial" w:hAnsi="Arial" w:cs="Arial"/>
          <w:sz w:val="24"/>
          <w:szCs w:val="24"/>
        </w:rPr>
      </w:pPr>
    </w:p>
    <w:p w:rsidR="00CB3603" w:rsidRDefault="00CB3603" w:rsidP="00DA0F6C">
      <w:pPr>
        <w:spacing w:after="0" w:line="360" w:lineRule="auto"/>
        <w:jc w:val="both"/>
        <w:rPr>
          <w:rFonts w:ascii="Arial" w:hAnsi="Arial" w:cs="Arial"/>
          <w:b/>
          <w:sz w:val="24"/>
          <w:szCs w:val="24"/>
        </w:rPr>
      </w:pPr>
    </w:p>
    <w:p w:rsidR="00952882" w:rsidRDefault="00DA0F6C" w:rsidP="001C5B13">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w:t>
      </w:r>
      <w:r>
        <w:rPr>
          <w:rFonts w:ascii="Arial" w:hAnsi="Arial" w:cs="Arial"/>
          <w:sz w:val="24"/>
          <w:szCs w:val="24"/>
        </w:rPr>
        <w:tab/>
      </w:r>
      <w:r w:rsidR="003E4503">
        <w:rPr>
          <w:rFonts w:ascii="Arial" w:hAnsi="Arial" w:cs="Arial"/>
          <w:sz w:val="24"/>
          <w:szCs w:val="24"/>
        </w:rPr>
        <w:t xml:space="preserve">Criminal </w:t>
      </w:r>
      <w:r w:rsidR="005F5BA8">
        <w:rPr>
          <w:rFonts w:ascii="Arial" w:hAnsi="Arial" w:cs="Arial"/>
          <w:sz w:val="24"/>
          <w:szCs w:val="24"/>
        </w:rPr>
        <w:t xml:space="preserve">Law - </w:t>
      </w:r>
      <w:r w:rsidR="00FD0E63">
        <w:rPr>
          <w:rFonts w:ascii="Arial" w:hAnsi="Arial" w:cs="Arial"/>
          <w:sz w:val="24"/>
          <w:szCs w:val="24"/>
        </w:rPr>
        <w:t>Special Arrangements for Vulnerable Witnesses</w:t>
      </w:r>
      <w:r w:rsidR="005F5BA8">
        <w:rPr>
          <w:rFonts w:ascii="Arial" w:hAnsi="Arial" w:cs="Arial"/>
          <w:sz w:val="24"/>
          <w:szCs w:val="24"/>
        </w:rPr>
        <w:t xml:space="preserve">. </w:t>
      </w:r>
      <w:r w:rsidR="00FD0E63">
        <w:rPr>
          <w:rFonts w:ascii="Arial" w:hAnsi="Arial" w:cs="Arial"/>
          <w:sz w:val="24"/>
          <w:szCs w:val="24"/>
        </w:rPr>
        <w:t xml:space="preserve">Criminal </w:t>
      </w:r>
      <w:r w:rsidR="005F5BA8">
        <w:rPr>
          <w:rFonts w:ascii="Arial" w:hAnsi="Arial" w:cs="Arial"/>
          <w:sz w:val="24"/>
          <w:szCs w:val="24"/>
        </w:rPr>
        <w:t>Proceedings</w:t>
      </w:r>
      <w:r w:rsidR="00C21644">
        <w:rPr>
          <w:rFonts w:ascii="Arial" w:hAnsi="Arial" w:cs="Arial"/>
          <w:sz w:val="24"/>
          <w:szCs w:val="24"/>
        </w:rPr>
        <w:t xml:space="preserve"> </w:t>
      </w:r>
      <w:r w:rsidRPr="00110F15">
        <w:rPr>
          <w:rFonts w:ascii="Arial" w:hAnsi="Arial" w:cs="Arial"/>
          <w:sz w:val="24"/>
          <w:szCs w:val="24"/>
        </w:rPr>
        <w:t>–</w:t>
      </w:r>
      <w:r w:rsidR="00C21644">
        <w:rPr>
          <w:rFonts w:ascii="Arial" w:hAnsi="Arial" w:cs="Arial"/>
          <w:sz w:val="24"/>
          <w:szCs w:val="24"/>
        </w:rPr>
        <w:t xml:space="preserve"> </w:t>
      </w:r>
      <w:r w:rsidRPr="00110F15">
        <w:rPr>
          <w:rFonts w:ascii="Arial" w:hAnsi="Arial" w:cs="Arial"/>
          <w:sz w:val="24"/>
          <w:szCs w:val="24"/>
        </w:rPr>
        <w:t xml:space="preserve">Application </w:t>
      </w:r>
      <w:r w:rsidR="005F5BA8">
        <w:rPr>
          <w:rFonts w:ascii="Arial" w:hAnsi="Arial" w:cs="Arial"/>
          <w:sz w:val="24"/>
          <w:szCs w:val="24"/>
        </w:rPr>
        <w:t>in terms of s</w:t>
      </w:r>
      <w:r w:rsidR="002F19C6">
        <w:rPr>
          <w:rFonts w:ascii="Arial" w:hAnsi="Arial" w:cs="Arial"/>
          <w:sz w:val="24"/>
          <w:szCs w:val="24"/>
        </w:rPr>
        <w:t>ection 158</w:t>
      </w:r>
      <w:r w:rsidR="00FD0E63">
        <w:rPr>
          <w:rFonts w:ascii="Arial" w:hAnsi="Arial" w:cs="Arial"/>
          <w:sz w:val="24"/>
          <w:szCs w:val="24"/>
        </w:rPr>
        <w:t>A of</w:t>
      </w:r>
      <w:r w:rsidR="002F19C6">
        <w:rPr>
          <w:rFonts w:ascii="Arial" w:hAnsi="Arial" w:cs="Arial"/>
          <w:sz w:val="24"/>
          <w:szCs w:val="24"/>
        </w:rPr>
        <w:t xml:space="preserve"> the Criminal Procedure Act, no.</w:t>
      </w:r>
      <w:r w:rsidR="00FD0E63">
        <w:rPr>
          <w:rFonts w:ascii="Arial" w:hAnsi="Arial" w:cs="Arial"/>
          <w:sz w:val="24"/>
          <w:szCs w:val="24"/>
        </w:rPr>
        <w:t xml:space="preserve"> 51 of 1977.</w:t>
      </w:r>
    </w:p>
    <w:p w:rsidR="00952882" w:rsidRDefault="00952882" w:rsidP="001C5B13">
      <w:pPr>
        <w:spacing w:after="0" w:line="360" w:lineRule="auto"/>
        <w:jc w:val="both"/>
        <w:rPr>
          <w:rFonts w:ascii="Arial" w:hAnsi="Arial" w:cs="Arial"/>
          <w:sz w:val="24"/>
          <w:szCs w:val="24"/>
        </w:rPr>
      </w:pPr>
    </w:p>
    <w:p w:rsidR="007C64C5" w:rsidRPr="00D72609" w:rsidRDefault="00DA0F6C" w:rsidP="001C5B13">
      <w:pPr>
        <w:spacing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D72609" w:rsidRPr="00D72609">
        <w:rPr>
          <w:rFonts w:ascii="Arial" w:hAnsi="Arial" w:cs="Arial"/>
          <w:sz w:val="24"/>
          <w:szCs w:val="24"/>
        </w:rPr>
        <w:t>Application</w:t>
      </w:r>
      <w:r w:rsidR="005F5BA8">
        <w:rPr>
          <w:rFonts w:ascii="Arial" w:hAnsi="Arial" w:cs="Arial"/>
          <w:sz w:val="24"/>
          <w:szCs w:val="24"/>
        </w:rPr>
        <w:t xml:space="preserve"> brought under s</w:t>
      </w:r>
      <w:r w:rsidR="00D72609">
        <w:rPr>
          <w:rFonts w:ascii="Arial" w:hAnsi="Arial" w:cs="Arial"/>
          <w:sz w:val="24"/>
          <w:szCs w:val="24"/>
        </w:rPr>
        <w:t>ection 158A of</w:t>
      </w:r>
      <w:r w:rsidR="002F19C6">
        <w:rPr>
          <w:rFonts w:ascii="Arial" w:hAnsi="Arial" w:cs="Arial"/>
          <w:sz w:val="24"/>
          <w:szCs w:val="24"/>
        </w:rPr>
        <w:t xml:space="preserve"> the Criminal Procedure Act, no.</w:t>
      </w:r>
      <w:r w:rsidR="00D72609">
        <w:rPr>
          <w:rFonts w:ascii="Arial" w:hAnsi="Arial" w:cs="Arial"/>
          <w:sz w:val="24"/>
          <w:szCs w:val="24"/>
        </w:rPr>
        <w:t xml:space="preserve"> 51 of 1977 to allow a witness to be considered a vulnerable witness for the purpose of this section and to invoke protection for her in the form of testifying in another room which is connected to the court room by means of closed circuit television as well as accompanied by a support person.</w:t>
      </w:r>
    </w:p>
    <w:p w:rsidR="007C64C5" w:rsidRPr="007C64C5" w:rsidRDefault="007C64C5" w:rsidP="001C5B13">
      <w:pPr>
        <w:spacing w:after="0" w:line="360" w:lineRule="auto"/>
        <w:jc w:val="both"/>
        <w:rPr>
          <w:rFonts w:ascii="Arial" w:hAnsi="Arial" w:cs="Arial"/>
          <w:sz w:val="24"/>
          <w:szCs w:val="24"/>
        </w:rPr>
      </w:pPr>
      <w:r w:rsidRPr="007C64C5">
        <w:rPr>
          <w:rFonts w:ascii="Arial" w:hAnsi="Arial" w:cs="Arial"/>
          <w:sz w:val="24"/>
          <w:szCs w:val="24"/>
        </w:rPr>
        <w:t>Held; that the state witness, the complainant Ms Kurz is a vulnerable witness as contemplated by section 158A of</w:t>
      </w:r>
      <w:r w:rsidR="002F19C6">
        <w:rPr>
          <w:rFonts w:ascii="Arial" w:hAnsi="Arial" w:cs="Arial"/>
          <w:sz w:val="24"/>
          <w:szCs w:val="24"/>
        </w:rPr>
        <w:t xml:space="preserve"> the Criminal Procedure Act, no.</w:t>
      </w:r>
      <w:r w:rsidRPr="007C64C5">
        <w:rPr>
          <w:rFonts w:ascii="Arial" w:hAnsi="Arial" w:cs="Arial"/>
          <w:sz w:val="24"/>
          <w:szCs w:val="24"/>
        </w:rPr>
        <w:t xml:space="preserve"> 51 of 1977.</w:t>
      </w:r>
    </w:p>
    <w:p w:rsidR="007C64C5" w:rsidRPr="007C64C5" w:rsidRDefault="007C64C5" w:rsidP="001C5B13">
      <w:pPr>
        <w:spacing w:after="0" w:line="360" w:lineRule="auto"/>
        <w:jc w:val="both"/>
        <w:rPr>
          <w:rFonts w:ascii="Arial" w:hAnsi="Arial" w:cs="Arial"/>
          <w:sz w:val="24"/>
          <w:szCs w:val="24"/>
        </w:rPr>
      </w:pPr>
      <w:r w:rsidRPr="007C64C5">
        <w:rPr>
          <w:rFonts w:ascii="Arial" w:hAnsi="Arial" w:cs="Arial"/>
          <w:sz w:val="24"/>
          <w:szCs w:val="24"/>
        </w:rPr>
        <w:t>Held; that the state witness will be allowed to be assisted by a support person.</w:t>
      </w:r>
    </w:p>
    <w:p w:rsidR="007C64C5" w:rsidRPr="007C64C5" w:rsidRDefault="007C64C5" w:rsidP="001C5B13">
      <w:pPr>
        <w:spacing w:after="0" w:line="360" w:lineRule="auto"/>
        <w:jc w:val="both"/>
        <w:rPr>
          <w:rFonts w:ascii="Arial" w:hAnsi="Arial" w:cs="Arial"/>
          <w:sz w:val="24"/>
          <w:szCs w:val="24"/>
        </w:rPr>
      </w:pPr>
      <w:r w:rsidRPr="007C64C5">
        <w:rPr>
          <w:rFonts w:ascii="Arial" w:hAnsi="Arial" w:cs="Arial"/>
          <w:sz w:val="24"/>
          <w:szCs w:val="24"/>
        </w:rPr>
        <w:t>Held; that the state witness will be allowed to provide her evidence.</w:t>
      </w:r>
    </w:p>
    <w:p w:rsidR="00DA0F6C" w:rsidRDefault="008D49B4" w:rsidP="00DA0F6C">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DA0F6C" w:rsidRDefault="00DA0F6C" w:rsidP="00DA0F6C">
      <w:pPr>
        <w:spacing w:after="0" w:line="360" w:lineRule="auto"/>
        <w:jc w:val="center"/>
        <w:rPr>
          <w:rFonts w:ascii="Arial" w:hAnsi="Arial" w:cs="Arial"/>
          <w:b/>
          <w:bCs/>
          <w:sz w:val="24"/>
          <w:szCs w:val="24"/>
        </w:rPr>
      </w:pPr>
      <w:r>
        <w:rPr>
          <w:rFonts w:ascii="Arial" w:hAnsi="Arial" w:cs="Arial"/>
          <w:b/>
          <w:bCs/>
          <w:sz w:val="24"/>
          <w:szCs w:val="24"/>
        </w:rPr>
        <w:t>ORDER</w:t>
      </w:r>
    </w:p>
    <w:p w:rsidR="00DA0F6C" w:rsidRDefault="008D49B4" w:rsidP="00DA0F6C">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7C64C5" w:rsidRDefault="007C64C5" w:rsidP="007C64C5">
      <w:pPr>
        <w:spacing w:after="0" w:line="360" w:lineRule="auto"/>
        <w:jc w:val="both"/>
        <w:rPr>
          <w:rFonts w:ascii="Arial" w:hAnsi="Arial" w:cs="Arial"/>
          <w:sz w:val="24"/>
          <w:szCs w:val="24"/>
          <w:shd w:val="clear" w:color="auto" w:fill="FFFFFF" w:themeFill="background1"/>
        </w:rPr>
      </w:pPr>
    </w:p>
    <w:p w:rsidR="007C64C5" w:rsidRDefault="007C64C5" w:rsidP="007C64C5">
      <w:pPr>
        <w:spacing w:after="0" w:line="36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T</w:t>
      </w:r>
      <w:r w:rsidR="001C5B13">
        <w:rPr>
          <w:rFonts w:ascii="Arial" w:hAnsi="Arial" w:cs="Arial"/>
          <w:sz w:val="24"/>
          <w:szCs w:val="24"/>
          <w:shd w:val="clear" w:color="auto" w:fill="FFFFFF" w:themeFill="background1"/>
        </w:rPr>
        <w:t>he application by the s</w:t>
      </w:r>
      <w:r>
        <w:rPr>
          <w:rFonts w:ascii="Arial" w:hAnsi="Arial" w:cs="Arial"/>
          <w:sz w:val="24"/>
          <w:szCs w:val="24"/>
          <w:shd w:val="clear" w:color="auto" w:fill="FFFFFF" w:themeFill="background1"/>
        </w:rPr>
        <w:t>tate is granted.</w:t>
      </w:r>
    </w:p>
    <w:p w:rsidR="007C64C5" w:rsidRDefault="007C64C5" w:rsidP="00C21644">
      <w:pPr>
        <w:spacing w:line="360" w:lineRule="auto"/>
        <w:jc w:val="both"/>
        <w:rPr>
          <w:rFonts w:ascii="Arial" w:hAnsi="Arial" w:cs="Arial"/>
          <w:sz w:val="24"/>
          <w:szCs w:val="24"/>
        </w:rPr>
      </w:pPr>
    </w:p>
    <w:p w:rsidR="00DA0F6C" w:rsidRDefault="008D49B4" w:rsidP="00DA0F6C">
      <w:pPr>
        <w:spacing w:after="0" w:line="360" w:lineRule="auto"/>
        <w:contextualSpacing/>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DA0F6C" w:rsidRDefault="00C311DD" w:rsidP="00DA0F6C">
      <w:pPr>
        <w:spacing w:after="0" w:line="360" w:lineRule="auto"/>
        <w:jc w:val="center"/>
        <w:rPr>
          <w:rFonts w:ascii="Arial" w:hAnsi="Arial" w:cs="Arial"/>
          <w:b/>
          <w:bCs/>
          <w:sz w:val="24"/>
          <w:szCs w:val="24"/>
        </w:rPr>
      </w:pPr>
      <w:r>
        <w:rPr>
          <w:rFonts w:ascii="Arial" w:hAnsi="Arial" w:cs="Arial"/>
          <w:b/>
          <w:bCs/>
          <w:sz w:val="24"/>
          <w:szCs w:val="24"/>
        </w:rPr>
        <w:t>RULING</w:t>
      </w:r>
    </w:p>
    <w:p w:rsidR="00DA0F6C" w:rsidRPr="00D72609" w:rsidRDefault="008D49B4" w:rsidP="00D72609">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CB3603" w:rsidRDefault="00CB3603" w:rsidP="00DA0F6C">
      <w:pPr>
        <w:spacing w:after="0" w:line="360" w:lineRule="auto"/>
        <w:ind w:left="1440" w:hanging="1440"/>
        <w:jc w:val="both"/>
        <w:rPr>
          <w:rFonts w:ascii="Arial" w:hAnsi="Arial" w:cs="Arial"/>
          <w:b/>
          <w:sz w:val="24"/>
          <w:szCs w:val="24"/>
        </w:rPr>
      </w:pPr>
    </w:p>
    <w:p w:rsidR="00DA0F6C" w:rsidRPr="00CB3603" w:rsidRDefault="00591D94" w:rsidP="00DA0F6C">
      <w:pPr>
        <w:spacing w:after="0" w:line="360" w:lineRule="auto"/>
        <w:ind w:left="1440" w:hanging="1440"/>
        <w:jc w:val="both"/>
        <w:rPr>
          <w:rFonts w:ascii="Arial" w:hAnsi="Arial" w:cs="Arial"/>
          <w:b/>
          <w:sz w:val="24"/>
          <w:szCs w:val="24"/>
        </w:rPr>
      </w:pPr>
      <w:r w:rsidRPr="00CB3603">
        <w:rPr>
          <w:rFonts w:ascii="Arial" w:hAnsi="Arial" w:cs="Arial"/>
          <w:b/>
          <w:sz w:val="24"/>
          <w:szCs w:val="24"/>
        </w:rPr>
        <w:t>RAKOW</w:t>
      </w:r>
      <w:r w:rsidR="00E45C1F" w:rsidRPr="00CB3603">
        <w:rPr>
          <w:rFonts w:ascii="Arial" w:hAnsi="Arial" w:cs="Arial"/>
          <w:b/>
          <w:sz w:val="24"/>
          <w:szCs w:val="24"/>
        </w:rPr>
        <w:t xml:space="preserve">, </w:t>
      </w:r>
      <w:r w:rsidRPr="00CB3603">
        <w:rPr>
          <w:rFonts w:ascii="Arial" w:hAnsi="Arial" w:cs="Arial"/>
          <w:b/>
          <w:sz w:val="24"/>
          <w:szCs w:val="24"/>
        </w:rPr>
        <w:t>A</w:t>
      </w:r>
      <w:r w:rsidR="00DA0F6C" w:rsidRPr="00CB3603">
        <w:rPr>
          <w:rFonts w:ascii="Arial" w:hAnsi="Arial" w:cs="Arial"/>
          <w:b/>
          <w:sz w:val="24"/>
          <w:szCs w:val="24"/>
        </w:rPr>
        <w:t>J</w:t>
      </w:r>
    </w:p>
    <w:p w:rsidR="00DA0F6C" w:rsidRPr="00591D94" w:rsidRDefault="00DA0F6C" w:rsidP="00591D94">
      <w:pPr>
        <w:spacing w:after="0" w:line="360" w:lineRule="auto"/>
        <w:jc w:val="both"/>
        <w:rPr>
          <w:rFonts w:ascii="Arial" w:hAnsi="Arial" w:cs="Arial"/>
          <w:sz w:val="24"/>
          <w:szCs w:val="24"/>
        </w:rPr>
      </w:pPr>
    </w:p>
    <w:p w:rsidR="00591D94" w:rsidRPr="004372E4" w:rsidRDefault="00DA0F6C" w:rsidP="00591D94">
      <w:pPr>
        <w:spacing w:line="360" w:lineRule="auto"/>
        <w:jc w:val="both"/>
        <w:rPr>
          <w:rFonts w:ascii="Arial" w:hAnsi="Arial" w:cs="Arial"/>
          <w:sz w:val="24"/>
          <w:szCs w:val="24"/>
        </w:rPr>
      </w:pPr>
      <w:r w:rsidRPr="00591D94">
        <w:rPr>
          <w:rFonts w:ascii="Arial" w:hAnsi="Arial" w:cs="Arial"/>
          <w:sz w:val="24"/>
          <w:szCs w:val="24"/>
        </w:rPr>
        <w:t>[1]</w:t>
      </w:r>
      <w:r w:rsidRPr="00591D94">
        <w:rPr>
          <w:rFonts w:ascii="Arial" w:hAnsi="Arial" w:cs="Arial"/>
          <w:sz w:val="24"/>
          <w:szCs w:val="24"/>
        </w:rPr>
        <w:tab/>
      </w:r>
      <w:r w:rsidR="00591D94" w:rsidRPr="00591D94">
        <w:rPr>
          <w:rFonts w:ascii="Arial" w:hAnsi="Arial" w:cs="Arial"/>
          <w:sz w:val="24"/>
          <w:szCs w:val="24"/>
        </w:rPr>
        <w:t xml:space="preserve">The State brought an application in terms of section 158A of </w:t>
      </w:r>
      <w:r w:rsidR="00FD7CEE">
        <w:rPr>
          <w:rFonts w:ascii="Arial" w:hAnsi="Arial" w:cs="Arial"/>
          <w:sz w:val="24"/>
          <w:szCs w:val="24"/>
        </w:rPr>
        <w:t xml:space="preserve">The Criminal Procedure </w:t>
      </w:r>
      <w:r w:rsidR="00591D94" w:rsidRPr="00591D94">
        <w:rPr>
          <w:rFonts w:ascii="Arial" w:hAnsi="Arial" w:cs="Arial"/>
          <w:sz w:val="24"/>
          <w:szCs w:val="24"/>
        </w:rPr>
        <w:t>Act</w:t>
      </w:r>
      <w:r w:rsidR="002F19C6">
        <w:rPr>
          <w:rFonts w:ascii="Arial" w:hAnsi="Arial" w:cs="Arial"/>
          <w:sz w:val="24"/>
          <w:szCs w:val="24"/>
        </w:rPr>
        <w:t>, n</w:t>
      </w:r>
      <w:r w:rsidR="00591D94" w:rsidRPr="00591D94">
        <w:rPr>
          <w:rFonts w:ascii="Arial" w:hAnsi="Arial" w:cs="Arial"/>
          <w:sz w:val="24"/>
          <w:szCs w:val="24"/>
        </w:rPr>
        <w:t>o. 51 of 1977 as amended. Their premise is that th</w:t>
      </w:r>
      <w:r w:rsidR="005F5BA8">
        <w:rPr>
          <w:rFonts w:ascii="Arial" w:hAnsi="Arial" w:cs="Arial"/>
          <w:sz w:val="24"/>
          <w:szCs w:val="24"/>
        </w:rPr>
        <w:t>e complainant in this matter, M</w:t>
      </w:r>
      <w:r w:rsidR="00591D94" w:rsidRPr="00591D94">
        <w:rPr>
          <w:rFonts w:ascii="Arial" w:hAnsi="Arial" w:cs="Arial"/>
          <w:sz w:val="24"/>
          <w:szCs w:val="24"/>
        </w:rPr>
        <w:t>s Kurz meets the requirements as set out in section 158A(3) which reads</w:t>
      </w:r>
      <w:r w:rsidR="004372E4" w:rsidRPr="00FD7CEE">
        <w:rPr>
          <w:rFonts w:ascii="Arial" w:hAnsi="Arial" w:cs="Arial"/>
          <w:sz w:val="24"/>
          <w:szCs w:val="24"/>
        </w:rPr>
        <w:t xml:space="preserve">:  </w:t>
      </w:r>
      <w:r w:rsidR="00591D94" w:rsidRPr="004372E4">
        <w:rPr>
          <w:rFonts w:ascii="Arial" w:hAnsi="Arial" w:cs="Arial"/>
          <w:sz w:val="24"/>
          <w:szCs w:val="24"/>
        </w:rPr>
        <w:t>for the purposes of this section a v</w:t>
      </w:r>
      <w:r w:rsidR="004372E4" w:rsidRPr="004372E4">
        <w:rPr>
          <w:rFonts w:ascii="Arial" w:hAnsi="Arial" w:cs="Arial"/>
          <w:sz w:val="24"/>
          <w:szCs w:val="24"/>
        </w:rPr>
        <w:t>ulnerable witness is a person-</w:t>
      </w:r>
    </w:p>
    <w:p w:rsidR="00591D94" w:rsidRPr="004372E4" w:rsidRDefault="00591D94" w:rsidP="00591D94">
      <w:pPr>
        <w:spacing w:line="360" w:lineRule="auto"/>
        <w:jc w:val="both"/>
        <w:rPr>
          <w:rFonts w:ascii="Arial" w:hAnsi="Arial" w:cs="Arial"/>
          <w:sz w:val="24"/>
          <w:szCs w:val="24"/>
        </w:rPr>
      </w:pPr>
      <w:r w:rsidRPr="004372E4">
        <w:rPr>
          <w:rFonts w:ascii="Arial" w:hAnsi="Arial" w:cs="Arial"/>
          <w:sz w:val="24"/>
          <w:szCs w:val="24"/>
        </w:rPr>
        <w:lastRenderedPageBreak/>
        <w:t>(b) against whom an offence of a sexual or indecent nature has been committed</w:t>
      </w:r>
      <w:r w:rsidR="004372E4">
        <w:rPr>
          <w:rFonts w:ascii="Arial" w:hAnsi="Arial" w:cs="Arial"/>
          <w:sz w:val="24"/>
          <w:szCs w:val="24"/>
        </w:rPr>
        <w:t>.</w:t>
      </w:r>
    </w:p>
    <w:p w:rsidR="00591D94" w:rsidRPr="00591D94" w:rsidRDefault="00591D94" w:rsidP="00591D94">
      <w:pPr>
        <w:spacing w:line="360" w:lineRule="auto"/>
        <w:jc w:val="both"/>
        <w:rPr>
          <w:rFonts w:ascii="Arial" w:hAnsi="Arial" w:cs="Arial"/>
          <w:sz w:val="24"/>
          <w:szCs w:val="24"/>
        </w:rPr>
      </w:pPr>
      <w:r>
        <w:rPr>
          <w:rFonts w:ascii="Arial" w:hAnsi="Arial" w:cs="Arial"/>
          <w:sz w:val="24"/>
          <w:szCs w:val="24"/>
        </w:rPr>
        <w:t>[2</w:t>
      </w:r>
      <w:r w:rsidRPr="00591D94">
        <w:rPr>
          <w:rFonts w:ascii="Arial" w:hAnsi="Arial" w:cs="Arial"/>
          <w:sz w:val="24"/>
          <w:szCs w:val="24"/>
        </w:rPr>
        <w:t>]</w:t>
      </w:r>
      <w:r>
        <w:rPr>
          <w:rFonts w:ascii="Arial" w:hAnsi="Arial" w:cs="Arial"/>
          <w:sz w:val="24"/>
          <w:szCs w:val="24"/>
        </w:rPr>
        <w:tab/>
        <w:t xml:space="preserve">The State </w:t>
      </w:r>
      <w:r w:rsidRPr="00591D94">
        <w:rPr>
          <w:rFonts w:ascii="Arial" w:hAnsi="Arial" w:cs="Arial"/>
          <w:sz w:val="24"/>
          <w:szCs w:val="24"/>
        </w:rPr>
        <w:t xml:space="preserve">possibly also referred to the qualification that she might suffer from undue stress whilst giving evidence as she has experienced panic attacks in the past, which also place her in the ambit of the definition of a vulnerable witness </w:t>
      </w:r>
      <w:r>
        <w:rPr>
          <w:rFonts w:ascii="Arial" w:hAnsi="Arial" w:cs="Arial"/>
          <w:sz w:val="24"/>
          <w:szCs w:val="24"/>
        </w:rPr>
        <w:t xml:space="preserve">as contemplated </w:t>
      </w:r>
      <w:r w:rsidRPr="00591D94">
        <w:rPr>
          <w:rFonts w:ascii="Arial" w:hAnsi="Arial" w:cs="Arial"/>
          <w:sz w:val="24"/>
          <w:szCs w:val="24"/>
        </w:rPr>
        <w:t>under subsection (d) of section 158A(3) of</w:t>
      </w:r>
      <w:r w:rsidR="002F19C6">
        <w:rPr>
          <w:rFonts w:ascii="Arial" w:hAnsi="Arial" w:cs="Arial"/>
          <w:sz w:val="24"/>
          <w:szCs w:val="24"/>
        </w:rPr>
        <w:t xml:space="preserve"> the Criminal Procedure Act, no.</w:t>
      </w:r>
      <w:r w:rsidRPr="00591D94">
        <w:rPr>
          <w:rFonts w:ascii="Arial" w:hAnsi="Arial" w:cs="Arial"/>
          <w:sz w:val="24"/>
          <w:szCs w:val="24"/>
        </w:rPr>
        <w:t xml:space="preserve"> 51 of 1977.</w:t>
      </w:r>
    </w:p>
    <w:p w:rsidR="00591D94" w:rsidRPr="00591D94" w:rsidRDefault="00591D94" w:rsidP="00591D94">
      <w:pPr>
        <w:spacing w:line="360" w:lineRule="auto"/>
        <w:jc w:val="both"/>
        <w:rPr>
          <w:rFonts w:ascii="Arial" w:hAnsi="Arial" w:cs="Arial"/>
          <w:sz w:val="24"/>
          <w:szCs w:val="24"/>
        </w:rPr>
      </w:pPr>
      <w:r>
        <w:rPr>
          <w:rFonts w:ascii="Arial" w:hAnsi="Arial" w:cs="Arial"/>
          <w:sz w:val="24"/>
          <w:szCs w:val="24"/>
        </w:rPr>
        <w:t>[3</w:t>
      </w:r>
      <w:r w:rsidRPr="00591D94">
        <w:rPr>
          <w:rFonts w:ascii="Arial" w:hAnsi="Arial" w:cs="Arial"/>
          <w:sz w:val="24"/>
          <w:szCs w:val="24"/>
        </w:rPr>
        <w:t>]</w:t>
      </w:r>
      <w:r>
        <w:rPr>
          <w:rFonts w:ascii="Arial" w:hAnsi="Arial" w:cs="Arial"/>
          <w:sz w:val="24"/>
          <w:szCs w:val="24"/>
        </w:rPr>
        <w:tab/>
      </w:r>
      <w:r w:rsidRPr="00591D94">
        <w:rPr>
          <w:rFonts w:ascii="Arial" w:hAnsi="Arial" w:cs="Arial"/>
          <w:sz w:val="24"/>
          <w:szCs w:val="24"/>
        </w:rPr>
        <w:t>The</w:t>
      </w:r>
      <w:r w:rsidR="004372E4">
        <w:rPr>
          <w:rFonts w:ascii="Arial" w:hAnsi="Arial" w:cs="Arial"/>
          <w:sz w:val="24"/>
          <w:szCs w:val="24"/>
        </w:rPr>
        <w:t xml:space="preserve"> S</w:t>
      </w:r>
      <w:r>
        <w:rPr>
          <w:rFonts w:ascii="Arial" w:hAnsi="Arial" w:cs="Arial"/>
          <w:sz w:val="24"/>
          <w:szCs w:val="24"/>
        </w:rPr>
        <w:t>tate</w:t>
      </w:r>
      <w:r w:rsidRPr="00591D94">
        <w:rPr>
          <w:rFonts w:ascii="Arial" w:hAnsi="Arial" w:cs="Arial"/>
          <w:sz w:val="24"/>
          <w:szCs w:val="24"/>
        </w:rPr>
        <w:t xml:space="preserve"> further applied to allow for a support person as contemplated under subsection (2)(c) and (4) of </w:t>
      </w:r>
      <w:r>
        <w:rPr>
          <w:rFonts w:ascii="Arial" w:hAnsi="Arial" w:cs="Arial"/>
          <w:sz w:val="24"/>
          <w:szCs w:val="24"/>
        </w:rPr>
        <w:t xml:space="preserve">section 158A </w:t>
      </w:r>
      <w:r w:rsidRPr="002F19C6">
        <w:rPr>
          <w:rFonts w:ascii="Arial" w:hAnsi="Arial" w:cs="Arial"/>
          <w:i/>
          <w:sz w:val="24"/>
          <w:szCs w:val="24"/>
        </w:rPr>
        <w:t>supra</w:t>
      </w:r>
      <w:r>
        <w:rPr>
          <w:rFonts w:ascii="Arial" w:hAnsi="Arial" w:cs="Arial"/>
          <w:sz w:val="24"/>
          <w:szCs w:val="24"/>
        </w:rPr>
        <w:t>, to assist M</w:t>
      </w:r>
      <w:r w:rsidRPr="00591D94">
        <w:rPr>
          <w:rFonts w:ascii="Arial" w:hAnsi="Arial" w:cs="Arial"/>
          <w:sz w:val="24"/>
          <w:szCs w:val="24"/>
        </w:rPr>
        <w:t>s Kurz during her testimony and for the vulnerable witness to be allowed to give such evidence in a separate facility via closed circuit television and therefore invoking the arrangements as contemplated under 158A(2)(d)</w:t>
      </w:r>
      <w:r w:rsidR="004372E4">
        <w:rPr>
          <w:rFonts w:ascii="Arial" w:hAnsi="Arial" w:cs="Arial"/>
          <w:sz w:val="24"/>
          <w:szCs w:val="24"/>
        </w:rPr>
        <w:t>.</w:t>
      </w:r>
    </w:p>
    <w:p w:rsidR="00591D94" w:rsidRDefault="00591D94" w:rsidP="00591D94">
      <w:pPr>
        <w:spacing w:line="360" w:lineRule="auto"/>
        <w:jc w:val="both"/>
        <w:rPr>
          <w:rFonts w:ascii="Arial" w:hAnsi="Arial" w:cs="Arial"/>
          <w:sz w:val="24"/>
          <w:szCs w:val="24"/>
        </w:rPr>
      </w:pPr>
      <w:r w:rsidRPr="00591D94">
        <w:rPr>
          <w:rFonts w:ascii="Arial" w:hAnsi="Arial" w:cs="Arial"/>
          <w:sz w:val="24"/>
          <w:szCs w:val="24"/>
        </w:rPr>
        <w:t>[</w:t>
      </w:r>
      <w:r>
        <w:rPr>
          <w:rFonts w:ascii="Arial" w:hAnsi="Arial" w:cs="Arial"/>
          <w:sz w:val="24"/>
          <w:szCs w:val="24"/>
        </w:rPr>
        <w:t>4</w:t>
      </w:r>
      <w:r w:rsidRPr="00591D94">
        <w:rPr>
          <w:rFonts w:ascii="Arial" w:hAnsi="Arial" w:cs="Arial"/>
          <w:sz w:val="24"/>
          <w:szCs w:val="24"/>
        </w:rPr>
        <w:t>]</w:t>
      </w:r>
      <w:r>
        <w:rPr>
          <w:rFonts w:ascii="Arial" w:hAnsi="Arial" w:cs="Arial"/>
          <w:sz w:val="24"/>
          <w:szCs w:val="24"/>
        </w:rPr>
        <w:tab/>
      </w:r>
      <w:r w:rsidRPr="00591D94">
        <w:rPr>
          <w:rFonts w:ascii="Arial" w:hAnsi="Arial" w:cs="Arial"/>
          <w:sz w:val="24"/>
          <w:szCs w:val="24"/>
        </w:rPr>
        <w:t xml:space="preserve">In essence the </w:t>
      </w:r>
      <w:r w:rsidR="0093269C">
        <w:rPr>
          <w:rFonts w:ascii="Arial" w:hAnsi="Arial" w:cs="Arial"/>
          <w:sz w:val="24"/>
          <w:szCs w:val="24"/>
        </w:rPr>
        <w:t>d</w:t>
      </w:r>
      <w:r w:rsidR="0093269C" w:rsidRPr="00591D94">
        <w:rPr>
          <w:rFonts w:ascii="Arial" w:hAnsi="Arial" w:cs="Arial"/>
          <w:sz w:val="24"/>
          <w:szCs w:val="24"/>
        </w:rPr>
        <w:t>efen</w:t>
      </w:r>
      <w:r w:rsidR="0093269C">
        <w:rPr>
          <w:rFonts w:ascii="Arial" w:hAnsi="Arial" w:cs="Arial"/>
          <w:sz w:val="24"/>
          <w:szCs w:val="24"/>
        </w:rPr>
        <w:t>s</w:t>
      </w:r>
      <w:r w:rsidR="0093269C" w:rsidRPr="00591D94">
        <w:rPr>
          <w:rFonts w:ascii="Arial" w:hAnsi="Arial" w:cs="Arial"/>
          <w:sz w:val="24"/>
          <w:szCs w:val="24"/>
        </w:rPr>
        <w:t>e</w:t>
      </w:r>
      <w:r w:rsidRPr="00591D94">
        <w:rPr>
          <w:rFonts w:ascii="Arial" w:hAnsi="Arial" w:cs="Arial"/>
          <w:sz w:val="24"/>
          <w:szCs w:val="24"/>
        </w:rPr>
        <w:t xml:space="preserve"> </w:t>
      </w:r>
      <w:r w:rsidR="004372E4">
        <w:rPr>
          <w:rFonts w:ascii="Arial" w:hAnsi="Arial" w:cs="Arial"/>
          <w:sz w:val="24"/>
          <w:szCs w:val="24"/>
        </w:rPr>
        <w:t>counsel</w:t>
      </w:r>
      <w:r>
        <w:rPr>
          <w:rFonts w:ascii="Arial" w:hAnsi="Arial" w:cs="Arial"/>
          <w:sz w:val="24"/>
          <w:szCs w:val="24"/>
        </w:rPr>
        <w:t xml:space="preserve"> </w:t>
      </w:r>
      <w:r w:rsidRPr="00591D94">
        <w:rPr>
          <w:rFonts w:ascii="Arial" w:hAnsi="Arial" w:cs="Arial"/>
          <w:sz w:val="24"/>
          <w:szCs w:val="24"/>
        </w:rPr>
        <w:t>agreed that the witness meets the requirement for vulnerability as set out unde</w:t>
      </w:r>
      <w:r w:rsidR="00FD7CEE">
        <w:rPr>
          <w:rFonts w:ascii="Arial" w:hAnsi="Arial" w:cs="Arial"/>
          <w:sz w:val="24"/>
          <w:szCs w:val="24"/>
        </w:rPr>
        <w:t>r subsection 158A(3)(b) of the A</w:t>
      </w:r>
      <w:r w:rsidRPr="00591D94">
        <w:rPr>
          <w:rFonts w:ascii="Arial" w:hAnsi="Arial" w:cs="Arial"/>
          <w:sz w:val="24"/>
          <w:szCs w:val="24"/>
        </w:rPr>
        <w:t>ct and has no objection that she is ass</w:t>
      </w:r>
      <w:r>
        <w:rPr>
          <w:rFonts w:ascii="Arial" w:hAnsi="Arial" w:cs="Arial"/>
          <w:sz w:val="24"/>
          <w:szCs w:val="24"/>
        </w:rPr>
        <w:t xml:space="preserve">isted by the support person as applied for </w:t>
      </w:r>
      <w:r w:rsidRPr="00591D94">
        <w:rPr>
          <w:rFonts w:ascii="Arial" w:hAnsi="Arial" w:cs="Arial"/>
          <w:sz w:val="24"/>
          <w:szCs w:val="24"/>
        </w:rPr>
        <w:t xml:space="preserve">by the </w:t>
      </w:r>
      <w:r>
        <w:rPr>
          <w:rFonts w:ascii="Arial" w:hAnsi="Arial" w:cs="Arial"/>
          <w:sz w:val="24"/>
          <w:szCs w:val="24"/>
        </w:rPr>
        <w:t>S</w:t>
      </w:r>
      <w:r w:rsidR="004372E4">
        <w:rPr>
          <w:rFonts w:ascii="Arial" w:hAnsi="Arial" w:cs="Arial"/>
          <w:sz w:val="24"/>
          <w:szCs w:val="24"/>
        </w:rPr>
        <w:t>tate.</w:t>
      </w:r>
    </w:p>
    <w:p w:rsidR="00591D94" w:rsidRDefault="00591D94" w:rsidP="00591D94">
      <w:pPr>
        <w:spacing w:line="360" w:lineRule="auto"/>
        <w:jc w:val="both"/>
        <w:rPr>
          <w:rFonts w:ascii="Arial" w:hAnsi="Arial" w:cs="Arial"/>
          <w:sz w:val="24"/>
          <w:szCs w:val="24"/>
        </w:rPr>
      </w:pPr>
      <w:r>
        <w:rPr>
          <w:rFonts w:ascii="Arial" w:hAnsi="Arial" w:cs="Arial"/>
          <w:sz w:val="24"/>
          <w:szCs w:val="24"/>
        </w:rPr>
        <w:t>[5</w:t>
      </w:r>
      <w:r w:rsidRPr="00591D94">
        <w:rPr>
          <w:rFonts w:ascii="Arial" w:hAnsi="Arial" w:cs="Arial"/>
          <w:sz w:val="24"/>
          <w:szCs w:val="24"/>
        </w:rPr>
        <w:t>]</w:t>
      </w:r>
      <w:r>
        <w:rPr>
          <w:rFonts w:ascii="Arial" w:hAnsi="Arial" w:cs="Arial"/>
          <w:sz w:val="24"/>
          <w:szCs w:val="24"/>
        </w:rPr>
        <w:tab/>
      </w:r>
      <w:r w:rsidRPr="00591D94">
        <w:rPr>
          <w:rFonts w:ascii="Arial" w:hAnsi="Arial" w:cs="Arial"/>
          <w:sz w:val="24"/>
          <w:szCs w:val="24"/>
        </w:rPr>
        <w:t>Their concern however is with the measure s</w:t>
      </w:r>
      <w:r w:rsidR="00417E36">
        <w:rPr>
          <w:rFonts w:ascii="Arial" w:hAnsi="Arial" w:cs="Arial"/>
          <w:sz w:val="24"/>
          <w:szCs w:val="24"/>
        </w:rPr>
        <w:t>uggested under 158A(</w:t>
      </w:r>
      <w:r>
        <w:rPr>
          <w:rFonts w:ascii="Arial" w:hAnsi="Arial" w:cs="Arial"/>
          <w:sz w:val="24"/>
          <w:szCs w:val="24"/>
        </w:rPr>
        <w:t>2</w:t>
      </w:r>
      <w:r w:rsidR="00FD7CEE">
        <w:rPr>
          <w:rFonts w:ascii="Arial" w:hAnsi="Arial" w:cs="Arial"/>
          <w:sz w:val="24"/>
          <w:szCs w:val="24"/>
        </w:rPr>
        <w:t>)(d) of the A</w:t>
      </w:r>
      <w:r w:rsidRPr="00591D94">
        <w:rPr>
          <w:rFonts w:ascii="Arial" w:hAnsi="Arial" w:cs="Arial"/>
          <w:sz w:val="24"/>
          <w:szCs w:val="24"/>
        </w:rPr>
        <w:t>ct in that the witness is allowed to testify in a separate venue via closed circuit television.  The gist of their argument is that the court will not be able to fully observe the witness due to the size of the screen, the dista</w:t>
      </w:r>
      <w:r w:rsidR="00281E3D">
        <w:rPr>
          <w:rFonts w:ascii="Arial" w:hAnsi="Arial" w:cs="Arial"/>
          <w:sz w:val="24"/>
          <w:szCs w:val="24"/>
        </w:rPr>
        <w:t>nce the court will sit from the</w:t>
      </w:r>
      <w:r w:rsidRPr="00591D94">
        <w:rPr>
          <w:rFonts w:ascii="Arial" w:hAnsi="Arial" w:cs="Arial"/>
          <w:sz w:val="24"/>
          <w:szCs w:val="24"/>
        </w:rPr>
        <w:t xml:space="preserve"> screen, the fact that the screen only partially show the witness, the fact that the witness will only be able to view</w:t>
      </w:r>
      <w:r w:rsidR="00281E3D">
        <w:rPr>
          <w:rFonts w:ascii="Arial" w:hAnsi="Arial" w:cs="Arial"/>
          <w:sz w:val="24"/>
          <w:szCs w:val="24"/>
        </w:rPr>
        <w:t xml:space="preserve"> the back of the council, etc.</w:t>
      </w:r>
    </w:p>
    <w:p w:rsidR="00591D94" w:rsidRPr="00591D94" w:rsidRDefault="00591D94" w:rsidP="00591D94">
      <w:pPr>
        <w:spacing w:line="360" w:lineRule="auto"/>
        <w:jc w:val="both"/>
        <w:rPr>
          <w:rFonts w:ascii="Arial" w:hAnsi="Arial" w:cs="Arial"/>
          <w:sz w:val="24"/>
          <w:szCs w:val="24"/>
        </w:rPr>
      </w:pPr>
      <w:r>
        <w:rPr>
          <w:rFonts w:ascii="Arial" w:hAnsi="Arial" w:cs="Arial"/>
          <w:sz w:val="24"/>
          <w:szCs w:val="24"/>
        </w:rPr>
        <w:t>[6</w:t>
      </w:r>
      <w:r w:rsidRPr="00591D94">
        <w:rPr>
          <w:rFonts w:ascii="Arial" w:hAnsi="Arial" w:cs="Arial"/>
          <w:sz w:val="24"/>
          <w:szCs w:val="24"/>
        </w:rPr>
        <w:t>]</w:t>
      </w:r>
      <w:r>
        <w:rPr>
          <w:rFonts w:ascii="Arial" w:hAnsi="Arial" w:cs="Arial"/>
          <w:sz w:val="24"/>
          <w:szCs w:val="24"/>
        </w:rPr>
        <w:tab/>
      </w:r>
      <w:r w:rsidRPr="00591D94">
        <w:rPr>
          <w:rFonts w:ascii="Arial" w:hAnsi="Arial" w:cs="Arial"/>
          <w:sz w:val="24"/>
          <w:szCs w:val="24"/>
        </w:rPr>
        <w:t>Their concern is mainly that this will impact on the fair trial right of t</w:t>
      </w:r>
      <w:r w:rsidR="0093269C">
        <w:rPr>
          <w:rFonts w:ascii="Arial" w:hAnsi="Arial" w:cs="Arial"/>
          <w:sz w:val="24"/>
          <w:szCs w:val="24"/>
        </w:rPr>
        <w:t>he accused as guaranteed under A</w:t>
      </w:r>
      <w:r w:rsidRPr="00591D94">
        <w:rPr>
          <w:rFonts w:ascii="Arial" w:hAnsi="Arial" w:cs="Arial"/>
          <w:sz w:val="24"/>
          <w:szCs w:val="24"/>
        </w:rPr>
        <w:t>rticle 1</w:t>
      </w:r>
      <w:r w:rsidR="00417E36">
        <w:rPr>
          <w:rFonts w:ascii="Arial" w:hAnsi="Arial" w:cs="Arial"/>
          <w:sz w:val="24"/>
          <w:szCs w:val="24"/>
        </w:rPr>
        <w:t>2</w:t>
      </w:r>
      <w:r w:rsidRPr="00591D94">
        <w:rPr>
          <w:rFonts w:ascii="Arial" w:hAnsi="Arial" w:cs="Arial"/>
          <w:sz w:val="24"/>
          <w:szCs w:val="24"/>
        </w:rPr>
        <w:t xml:space="preserve"> of the Namibian Constitution and especially regarding the right of the accused to confront his accusers, and in this instance via his representative.  </w:t>
      </w:r>
      <w:r w:rsidR="00281E3D">
        <w:rPr>
          <w:rFonts w:ascii="Arial" w:hAnsi="Arial" w:cs="Arial"/>
          <w:sz w:val="24"/>
          <w:szCs w:val="24"/>
        </w:rPr>
        <w:t>The defense counsel’</w:t>
      </w:r>
      <w:r w:rsidRPr="00591D94">
        <w:rPr>
          <w:rFonts w:ascii="Arial" w:hAnsi="Arial" w:cs="Arial"/>
          <w:sz w:val="24"/>
          <w:szCs w:val="24"/>
        </w:rPr>
        <w:t>s submission is that a less extreme measure should be considered for example screening off the accused from the sight of the witness, to allow her to testify inside the witness box, in the presence of the court, that will allow the court to observe her demeanor better.</w:t>
      </w:r>
    </w:p>
    <w:p w:rsidR="00591D94" w:rsidRPr="00591D94" w:rsidRDefault="00591D94" w:rsidP="00591D94">
      <w:pPr>
        <w:spacing w:line="360" w:lineRule="auto"/>
        <w:jc w:val="both"/>
        <w:rPr>
          <w:rFonts w:ascii="Arial" w:hAnsi="Arial" w:cs="Arial"/>
          <w:sz w:val="24"/>
          <w:szCs w:val="24"/>
        </w:rPr>
      </w:pPr>
      <w:r w:rsidRPr="00591D94">
        <w:rPr>
          <w:rFonts w:ascii="Arial" w:hAnsi="Arial" w:cs="Arial"/>
          <w:sz w:val="24"/>
          <w:szCs w:val="24"/>
        </w:rPr>
        <w:t>[</w:t>
      </w:r>
      <w:r>
        <w:rPr>
          <w:rFonts w:ascii="Arial" w:hAnsi="Arial" w:cs="Arial"/>
          <w:sz w:val="24"/>
          <w:szCs w:val="24"/>
        </w:rPr>
        <w:t>7</w:t>
      </w:r>
      <w:r w:rsidRPr="00591D94">
        <w:rPr>
          <w:rFonts w:ascii="Arial" w:hAnsi="Arial" w:cs="Arial"/>
          <w:sz w:val="24"/>
          <w:szCs w:val="24"/>
        </w:rPr>
        <w:t>]</w:t>
      </w:r>
      <w:r>
        <w:rPr>
          <w:rFonts w:ascii="Arial" w:hAnsi="Arial" w:cs="Arial"/>
          <w:sz w:val="24"/>
          <w:szCs w:val="24"/>
        </w:rPr>
        <w:tab/>
      </w:r>
      <w:r w:rsidRPr="00591D94">
        <w:rPr>
          <w:rFonts w:ascii="Arial" w:hAnsi="Arial" w:cs="Arial"/>
          <w:sz w:val="24"/>
          <w:szCs w:val="24"/>
        </w:rPr>
        <w:t>When considering the application brought by the State it is important to recognize</w:t>
      </w:r>
      <w:r w:rsidR="00281E3D">
        <w:rPr>
          <w:rFonts w:ascii="Arial" w:hAnsi="Arial" w:cs="Arial"/>
          <w:sz w:val="24"/>
          <w:szCs w:val="24"/>
        </w:rPr>
        <w:t xml:space="preserve"> that the right of an accused to a public trial is not absolute and that there are </w:t>
      </w:r>
      <w:r w:rsidRPr="00591D94">
        <w:rPr>
          <w:rFonts w:ascii="Arial" w:hAnsi="Arial" w:cs="Arial"/>
          <w:sz w:val="24"/>
          <w:szCs w:val="24"/>
        </w:rPr>
        <w:t xml:space="preserve">well </w:t>
      </w:r>
      <w:r w:rsidRPr="00591D94">
        <w:rPr>
          <w:rFonts w:ascii="Arial" w:hAnsi="Arial" w:cs="Arial"/>
          <w:sz w:val="24"/>
          <w:szCs w:val="24"/>
        </w:rPr>
        <w:lastRenderedPageBreak/>
        <w:t>recognized exceptions to the rule, which exceptions may be justified in terms of the limitation clause contained</w:t>
      </w:r>
      <w:r w:rsidR="00281E3D">
        <w:rPr>
          <w:rFonts w:ascii="Arial" w:hAnsi="Arial" w:cs="Arial"/>
          <w:sz w:val="24"/>
          <w:szCs w:val="24"/>
        </w:rPr>
        <w:t xml:space="preserve"> in the Namibian Constitution.</w:t>
      </w:r>
    </w:p>
    <w:p w:rsidR="00591D94" w:rsidRPr="00591D94" w:rsidRDefault="00591D94" w:rsidP="00591D94">
      <w:pPr>
        <w:spacing w:line="360" w:lineRule="auto"/>
        <w:jc w:val="both"/>
        <w:rPr>
          <w:rFonts w:ascii="Arial" w:hAnsi="Arial" w:cs="Arial"/>
          <w:sz w:val="24"/>
          <w:szCs w:val="24"/>
        </w:rPr>
      </w:pPr>
      <w:r w:rsidRPr="00591D94">
        <w:rPr>
          <w:rFonts w:ascii="Arial" w:hAnsi="Arial" w:cs="Arial"/>
          <w:sz w:val="24"/>
          <w:szCs w:val="24"/>
        </w:rPr>
        <w:t>[</w:t>
      </w:r>
      <w:r>
        <w:rPr>
          <w:rFonts w:ascii="Arial" w:hAnsi="Arial" w:cs="Arial"/>
          <w:sz w:val="24"/>
          <w:szCs w:val="24"/>
        </w:rPr>
        <w:t>8</w:t>
      </w:r>
      <w:r w:rsidRPr="00591D94">
        <w:rPr>
          <w:rFonts w:ascii="Arial" w:hAnsi="Arial" w:cs="Arial"/>
          <w:sz w:val="24"/>
          <w:szCs w:val="24"/>
        </w:rPr>
        <w:t>]</w:t>
      </w:r>
      <w:r>
        <w:rPr>
          <w:rFonts w:ascii="Arial" w:hAnsi="Arial" w:cs="Arial"/>
          <w:sz w:val="24"/>
          <w:szCs w:val="24"/>
        </w:rPr>
        <w:tab/>
      </w:r>
      <w:r w:rsidRPr="00591D94">
        <w:rPr>
          <w:rFonts w:ascii="Arial" w:hAnsi="Arial" w:cs="Arial"/>
          <w:sz w:val="24"/>
          <w:szCs w:val="24"/>
        </w:rPr>
        <w:t>Section 158A(2) allows for a number of arrangements to be made including under subsection (2)(e) the taking of any other steps that in the opinion of the court are expedient and desirable in order to facilitate the giving of evidence by th</w:t>
      </w:r>
      <w:r w:rsidR="00281E3D">
        <w:rPr>
          <w:rFonts w:ascii="Arial" w:hAnsi="Arial" w:cs="Arial"/>
          <w:sz w:val="24"/>
          <w:szCs w:val="24"/>
        </w:rPr>
        <w:t xml:space="preserve">e vulnerable witness concerned. By reading of subsection (2):  </w:t>
      </w:r>
      <w:r w:rsidRPr="00281E3D">
        <w:rPr>
          <w:rFonts w:ascii="Arial" w:hAnsi="Arial" w:cs="Arial"/>
          <w:sz w:val="24"/>
          <w:szCs w:val="24"/>
        </w:rPr>
        <w:t>“</w:t>
      </w:r>
      <w:r w:rsidR="00281E3D" w:rsidRPr="00281E3D">
        <w:rPr>
          <w:rFonts w:ascii="Arial" w:hAnsi="Arial" w:cs="Arial"/>
          <w:sz w:val="24"/>
          <w:szCs w:val="24"/>
        </w:rPr>
        <w:t>Special arrangements”</w:t>
      </w:r>
      <w:r w:rsidRPr="00742A8B">
        <w:rPr>
          <w:rFonts w:ascii="Arial" w:hAnsi="Arial" w:cs="Arial"/>
          <w:i/>
          <w:sz w:val="24"/>
          <w:szCs w:val="24"/>
        </w:rPr>
        <w:t xml:space="preserve"> </w:t>
      </w:r>
      <w:r w:rsidRPr="00281E3D">
        <w:rPr>
          <w:rFonts w:ascii="Arial" w:hAnsi="Arial" w:cs="Arial"/>
          <w:sz w:val="24"/>
          <w:szCs w:val="24"/>
        </w:rPr>
        <w:t>means one</w:t>
      </w:r>
      <w:r w:rsidR="00281E3D">
        <w:rPr>
          <w:rFonts w:ascii="Arial" w:hAnsi="Arial" w:cs="Arial"/>
          <w:sz w:val="24"/>
          <w:szCs w:val="24"/>
        </w:rPr>
        <w:t xml:space="preserve"> or more of the following steps</w:t>
      </w:r>
      <w:r w:rsidR="005B36F0">
        <w:rPr>
          <w:rFonts w:ascii="Arial" w:hAnsi="Arial" w:cs="Arial"/>
          <w:sz w:val="24"/>
          <w:szCs w:val="24"/>
        </w:rPr>
        <w:t>:</w:t>
      </w:r>
      <w:r w:rsidRPr="00591D94">
        <w:rPr>
          <w:rFonts w:ascii="Arial" w:hAnsi="Arial" w:cs="Arial"/>
          <w:sz w:val="24"/>
          <w:szCs w:val="24"/>
        </w:rPr>
        <w:t xml:space="preserve">  it further seems that the legislature intended for any combination of steps to be available to the court, including a combination of steps as set out under subsection 2 combined with any other steps or measures expedie</w:t>
      </w:r>
      <w:r w:rsidR="005B36F0">
        <w:rPr>
          <w:rFonts w:ascii="Arial" w:hAnsi="Arial" w:cs="Arial"/>
          <w:sz w:val="24"/>
          <w:szCs w:val="24"/>
        </w:rPr>
        <w:t>nt and desirable to the court.</w:t>
      </w:r>
    </w:p>
    <w:p w:rsidR="00591D94" w:rsidRPr="00591D94" w:rsidRDefault="00591D94" w:rsidP="00591D94">
      <w:pPr>
        <w:spacing w:line="360" w:lineRule="auto"/>
        <w:jc w:val="both"/>
        <w:rPr>
          <w:rFonts w:ascii="Arial" w:hAnsi="Arial" w:cs="Arial"/>
          <w:sz w:val="24"/>
          <w:szCs w:val="24"/>
        </w:rPr>
      </w:pPr>
      <w:r w:rsidRPr="00591D94">
        <w:rPr>
          <w:rFonts w:ascii="Arial" w:hAnsi="Arial" w:cs="Arial"/>
          <w:sz w:val="24"/>
          <w:szCs w:val="24"/>
        </w:rPr>
        <w:t>[</w:t>
      </w:r>
      <w:r>
        <w:rPr>
          <w:rFonts w:ascii="Arial" w:hAnsi="Arial" w:cs="Arial"/>
          <w:sz w:val="24"/>
          <w:szCs w:val="24"/>
        </w:rPr>
        <w:t>9</w:t>
      </w:r>
      <w:r w:rsidRPr="00591D94">
        <w:rPr>
          <w:rFonts w:ascii="Arial" w:hAnsi="Arial" w:cs="Arial"/>
          <w:sz w:val="24"/>
          <w:szCs w:val="24"/>
        </w:rPr>
        <w:t>]</w:t>
      </w:r>
      <w:r>
        <w:rPr>
          <w:rFonts w:ascii="Arial" w:hAnsi="Arial" w:cs="Arial"/>
          <w:sz w:val="24"/>
          <w:szCs w:val="24"/>
        </w:rPr>
        <w:tab/>
      </w:r>
      <w:r w:rsidRPr="00591D94">
        <w:rPr>
          <w:rFonts w:ascii="Arial" w:hAnsi="Arial" w:cs="Arial"/>
          <w:sz w:val="24"/>
          <w:szCs w:val="24"/>
        </w:rPr>
        <w:t>In terms of subsection 158A(7) the court, when considering an order under this section, shall consider the following matters:</w:t>
      </w:r>
    </w:p>
    <w:p w:rsidR="00591D94" w:rsidRPr="005B36F0" w:rsidRDefault="00591D94" w:rsidP="005B36F0">
      <w:pPr>
        <w:spacing w:line="360" w:lineRule="auto"/>
        <w:jc w:val="both"/>
        <w:rPr>
          <w:rFonts w:ascii="Arial" w:hAnsi="Arial" w:cs="Arial"/>
          <w:sz w:val="24"/>
          <w:szCs w:val="24"/>
        </w:rPr>
      </w:pPr>
      <w:r w:rsidRPr="005B36F0">
        <w:rPr>
          <w:rFonts w:ascii="Arial" w:hAnsi="Arial" w:cs="Arial"/>
          <w:sz w:val="24"/>
          <w:szCs w:val="24"/>
        </w:rPr>
        <w:t xml:space="preserve">(a) the interest of the state in adducing the complete and undistorted evidence of a vulnerable witness concerned; </w:t>
      </w:r>
    </w:p>
    <w:p w:rsidR="00591D94" w:rsidRPr="005B36F0" w:rsidRDefault="00591D94" w:rsidP="005B36F0">
      <w:pPr>
        <w:spacing w:line="360" w:lineRule="auto"/>
        <w:jc w:val="both"/>
        <w:rPr>
          <w:rFonts w:ascii="Arial" w:hAnsi="Arial" w:cs="Arial"/>
          <w:sz w:val="24"/>
          <w:szCs w:val="24"/>
        </w:rPr>
      </w:pPr>
      <w:r w:rsidRPr="005B36F0">
        <w:rPr>
          <w:rFonts w:ascii="Arial" w:hAnsi="Arial" w:cs="Arial"/>
          <w:sz w:val="24"/>
          <w:szCs w:val="24"/>
        </w:rPr>
        <w:t xml:space="preserve">(b) the interests and well-being of the witness concerned; </w:t>
      </w:r>
    </w:p>
    <w:p w:rsidR="00591D94" w:rsidRPr="005B36F0" w:rsidRDefault="00591D94" w:rsidP="005B36F0">
      <w:pPr>
        <w:spacing w:line="360" w:lineRule="auto"/>
        <w:jc w:val="both"/>
        <w:rPr>
          <w:rFonts w:ascii="Arial" w:hAnsi="Arial" w:cs="Arial"/>
          <w:sz w:val="24"/>
          <w:szCs w:val="24"/>
        </w:rPr>
      </w:pPr>
      <w:r w:rsidRPr="005B36F0">
        <w:rPr>
          <w:rFonts w:ascii="Arial" w:hAnsi="Arial" w:cs="Arial"/>
          <w:sz w:val="24"/>
          <w:szCs w:val="24"/>
        </w:rPr>
        <w:t xml:space="preserve">(c) the availability of necessary equipment and locations; </w:t>
      </w:r>
    </w:p>
    <w:p w:rsidR="00591D94" w:rsidRPr="005B36F0" w:rsidRDefault="00591D94" w:rsidP="005B36F0">
      <w:pPr>
        <w:spacing w:line="360" w:lineRule="auto"/>
        <w:jc w:val="both"/>
        <w:rPr>
          <w:rFonts w:ascii="Arial" w:hAnsi="Arial" w:cs="Arial"/>
          <w:sz w:val="24"/>
          <w:szCs w:val="24"/>
        </w:rPr>
      </w:pPr>
      <w:r w:rsidRPr="005B36F0">
        <w:rPr>
          <w:rFonts w:ascii="Arial" w:hAnsi="Arial" w:cs="Arial"/>
          <w:sz w:val="24"/>
          <w:szCs w:val="24"/>
        </w:rPr>
        <w:t>(d) the i</w:t>
      </w:r>
      <w:r w:rsidR="005B36F0">
        <w:rPr>
          <w:rFonts w:ascii="Arial" w:hAnsi="Arial" w:cs="Arial"/>
          <w:sz w:val="24"/>
          <w:szCs w:val="24"/>
        </w:rPr>
        <w:t>nterests of justice in general.</w:t>
      </w:r>
    </w:p>
    <w:p w:rsidR="00591D94" w:rsidRPr="00591D94" w:rsidRDefault="00591D94" w:rsidP="00591D94">
      <w:pPr>
        <w:spacing w:line="360" w:lineRule="auto"/>
        <w:jc w:val="both"/>
        <w:rPr>
          <w:rFonts w:ascii="Arial" w:hAnsi="Arial" w:cs="Arial"/>
          <w:sz w:val="24"/>
          <w:szCs w:val="24"/>
        </w:rPr>
      </w:pPr>
      <w:r>
        <w:rPr>
          <w:rFonts w:ascii="Arial" w:hAnsi="Arial" w:cs="Arial"/>
          <w:sz w:val="24"/>
          <w:szCs w:val="24"/>
        </w:rPr>
        <w:t>[10</w:t>
      </w:r>
      <w:r w:rsidRPr="00591D94">
        <w:rPr>
          <w:rFonts w:ascii="Arial" w:hAnsi="Arial" w:cs="Arial"/>
          <w:sz w:val="24"/>
          <w:szCs w:val="24"/>
        </w:rPr>
        <w:t>]</w:t>
      </w:r>
      <w:r>
        <w:rPr>
          <w:rFonts w:ascii="Arial" w:hAnsi="Arial" w:cs="Arial"/>
          <w:sz w:val="24"/>
          <w:szCs w:val="24"/>
        </w:rPr>
        <w:tab/>
      </w:r>
      <w:r w:rsidRPr="00591D94">
        <w:rPr>
          <w:rFonts w:ascii="Arial" w:hAnsi="Arial" w:cs="Arial"/>
          <w:sz w:val="24"/>
          <w:szCs w:val="24"/>
        </w:rPr>
        <w:t xml:space="preserve">In considering the application before </w:t>
      </w:r>
      <w:r w:rsidR="005B36F0">
        <w:rPr>
          <w:rFonts w:ascii="Arial" w:hAnsi="Arial" w:cs="Arial"/>
          <w:sz w:val="24"/>
          <w:szCs w:val="24"/>
        </w:rPr>
        <w:t>court, the court is mandatory to</w:t>
      </w:r>
      <w:r w:rsidRPr="00591D94">
        <w:rPr>
          <w:rFonts w:ascii="Arial" w:hAnsi="Arial" w:cs="Arial"/>
          <w:sz w:val="24"/>
          <w:szCs w:val="24"/>
        </w:rPr>
        <w:t xml:space="preserve"> c</w:t>
      </w:r>
      <w:r w:rsidR="005B36F0">
        <w:rPr>
          <w:rFonts w:ascii="Arial" w:hAnsi="Arial" w:cs="Arial"/>
          <w:sz w:val="24"/>
          <w:szCs w:val="24"/>
        </w:rPr>
        <w:t xml:space="preserve">onsider these four instances. </w:t>
      </w:r>
      <w:r w:rsidRPr="00591D94">
        <w:rPr>
          <w:rFonts w:ascii="Arial" w:hAnsi="Arial" w:cs="Arial"/>
          <w:sz w:val="24"/>
          <w:szCs w:val="24"/>
        </w:rPr>
        <w:t>The State stated their interest in adducing complete and undistorted evidence and alluded to the interest and well-being of the witness, indicating that she is a witness that will testify about an offence or offences of a sexual or indecent nature that h</w:t>
      </w:r>
      <w:r w:rsidR="005B36F0">
        <w:rPr>
          <w:rFonts w:ascii="Arial" w:hAnsi="Arial" w:cs="Arial"/>
          <w:sz w:val="24"/>
          <w:szCs w:val="24"/>
        </w:rPr>
        <w:t xml:space="preserve">as been committed against her. </w:t>
      </w:r>
      <w:r w:rsidRPr="00591D94">
        <w:rPr>
          <w:rFonts w:ascii="Arial" w:hAnsi="Arial" w:cs="Arial"/>
          <w:sz w:val="24"/>
          <w:szCs w:val="24"/>
        </w:rPr>
        <w:t>The State further alluded to the availability of a separate location with close</w:t>
      </w:r>
      <w:r w:rsidR="003C2524">
        <w:rPr>
          <w:rFonts w:ascii="Arial" w:hAnsi="Arial" w:cs="Arial"/>
          <w:sz w:val="24"/>
          <w:szCs w:val="24"/>
        </w:rPr>
        <w:t>d</w:t>
      </w:r>
      <w:r w:rsidRPr="00591D94">
        <w:rPr>
          <w:rFonts w:ascii="Arial" w:hAnsi="Arial" w:cs="Arial"/>
          <w:sz w:val="24"/>
          <w:szCs w:val="24"/>
        </w:rPr>
        <w:t xml:space="preserve"> circuit television that was available for this purpose.  The only dispute in essence, was whether it was in the interest of justice or not and specifically whether the measure suggested by the state for the location and way in which evidence should be given, will impact negatively on the right to a fair trial of the accused.</w:t>
      </w:r>
    </w:p>
    <w:p w:rsidR="00591D94" w:rsidRPr="00591D94" w:rsidRDefault="00591D94" w:rsidP="00591D94">
      <w:pPr>
        <w:spacing w:line="360" w:lineRule="auto"/>
        <w:jc w:val="both"/>
        <w:rPr>
          <w:rFonts w:ascii="Arial" w:hAnsi="Arial" w:cs="Arial"/>
          <w:sz w:val="24"/>
          <w:szCs w:val="24"/>
        </w:rPr>
      </w:pPr>
      <w:r w:rsidRPr="00591D94">
        <w:rPr>
          <w:rFonts w:ascii="Arial" w:hAnsi="Arial" w:cs="Arial"/>
          <w:sz w:val="24"/>
          <w:szCs w:val="24"/>
        </w:rPr>
        <w:lastRenderedPageBreak/>
        <w:t>[1</w:t>
      </w:r>
      <w:r>
        <w:rPr>
          <w:rFonts w:ascii="Arial" w:hAnsi="Arial" w:cs="Arial"/>
          <w:sz w:val="24"/>
          <w:szCs w:val="24"/>
        </w:rPr>
        <w:t>1</w:t>
      </w:r>
      <w:r w:rsidRPr="00591D94">
        <w:rPr>
          <w:rFonts w:ascii="Arial" w:hAnsi="Arial" w:cs="Arial"/>
          <w:sz w:val="24"/>
          <w:szCs w:val="24"/>
        </w:rPr>
        <w:t>]</w:t>
      </w:r>
      <w:r>
        <w:rPr>
          <w:rFonts w:ascii="Arial" w:hAnsi="Arial" w:cs="Arial"/>
          <w:sz w:val="24"/>
          <w:szCs w:val="24"/>
        </w:rPr>
        <w:tab/>
      </w:r>
      <w:r w:rsidRPr="00591D94">
        <w:rPr>
          <w:rFonts w:ascii="Arial" w:hAnsi="Arial" w:cs="Arial"/>
          <w:sz w:val="24"/>
          <w:szCs w:val="24"/>
        </w:rPr>
        <w:t>This court finds that allowing the application that the witness gives her testimony in another room which is connected to the court room by means of closed circuit television will not necessarily impact negatively on the fair trial rights of the accused in a manner that is not in the interest of justice in general.</w:t>
      </w:r>
    </w:p>
    <w:p w:rsidR="00591D94" w:rsidRPr="00591D94" w:rsidRDefault="00591D94" w:rsidP="00591D94">
      <w:pPr>
        <w:spacing w:line="360" w:lineRule="auto"/>
        <w:jc w:val="both"/>
        <w:rPr>
          <w:rFonts w:ascii="Arial" w:hAnsi="Arial" w:cs="Arial"/>
          <w:sz w:val="24"/>
          <w:szCs w:val="24"/>
        </w:rPr>
      </w:pPr>
      <w:r w:rsidRPr="00591D94">
        <w:rPr>
          <w:rFonts w:ascii="Arial" w:hAnsi="Arial" w:cs="Arial"/>
          <w:sz w:val="24"/>
          <w:szCs w:val="24"/>
        </w:rPr>
        <w:t>[1</w:t>
      </w:r>
      <w:r>
        <w:rPr>
          <w:rFonts w:ascii="Arial" w:hAnsi="Arial" w:cs="Arial"/>
          <w:sz w:val="24"/>
          <w:szCs w:val="24"/>
        </w:rPr>
        <w:t>2</w:t>
      </w:r>
      <w:r w:rsidRPr="00591D94">
        <w:rPr>
          <w:rFonts w:ascii="Arial" w:hAnsi="Arial" w:cs="Arial"/>
          <w:sz w:val="24"/>
          <w:szCs w:val="24"/>
        </w:rPr>
        <w:t>]</w:t>
      </w:r>
      <w:r>
        <w:rPr>
          <w:rFonts w:ascii="Arial" w:hAnsi="Arial" w:cs="Arial"/>
          <w:sz w:val="24"/>
          <w:szCs w:val="24"/>
        </w:rPr>
        <w:tab/>
      </w:r>
      <w:r w:rsidRPr="00591D94">
        <w:rPr>
          <w:rFonts w:ascii="Arial" w:hAnsi="Arial" w:cs="Arial"/>
          <w:sz w:val="24"/>
          <w:szCs w:val="24"/>
        </w:rPr>
        <w:t>The safeguard in sub-article (6) remains available throughout the proceedings related to this specific witness and allows for the court to give proper guidance where there is difficulty on the side of the accused, his or her legal representative, the prosecutor in the case and the presiding officer to hear the witness and to observe the witness while such witness gives evidence.</w:t>
      </w:r>
    </w:p>
    <w:p w:rsidR="00083A64" w:rsidRPr="00591D94" w:rsidRDefault="00083A64" w:rsidP="00591D94">
      <w:pPr>
        <w:spacing w:after="0" w:line="360" w:lineRule="auto"/>
        <w:jc w:val="both"/>
        <w:rPr>
          <w:rFonts w:ascii="Arial" w:hAnsi="Arial" w:cs="Arial"/>
          <w:sz w:val="24"/>
          <w:szCs w:val="24"/>
          <w:shd w:val="clear" w:color="auto" w:fill="FFFFFF" w:themeFill="background1"/>
        </w:rPr>
      </w:pPr>
    </w:p>
    <w:p w:rsidR="00CB79E1" w:rsidRDefault="00FC1BDF" w:rsidP="00DA0F6C">
      <w:pPr>
        <w:spacing w:after="0" w:line="36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[1</w:t>
      </w:r>
      <w:r w:rsidR="00591D94">
        <w:rPr>
          <w:rFonts w:ascii="Arial" w:hAnsi="Arial" w:cs="Arial"/>
          <w:sz w:val="24"/>
          <w:szCs w:val="24"/>
          <w:shd w:val="clear" w:color="auto" w:fill="FFFFFF" w:themeFill="background1"/>
        </w:rPr>
        <w:t>3</w:t>
      </w:r>
      <w:r w:rsidR="00780C52">
        <w:rPr>
          <w:rFonts w:ascii="Arial" w:hAnsi="Arial" w:cs="Arial"/>
          <w:sz w:val="24"/>
          <w:szCs w:val="24"/>
          <w:shd w:val="clear" w:color="auto" w:fill="FFFFFF" w:themeFill="background1"/>
        </w:rPr>
        <w:t>]</w:t>
      </w:r>
      <w:r w:rsidR="00CB79E1">
        <w:rPr>
          <w:rFonts w:ascii="Arial" w:hAnsi="Arial" w:cs="Arial"/>
          <w:sz w:val="24"/>
          <w:szCs w:val="24"/>
          <w:shd w:val="clear" w:color="auto" w:fill="FFFFFF" w:themeFill="background1"/>
        </w:rPr>
        <w:tab/>
      </w:r>
      <w:r w:rsidR="00083A64">
        <w:rPr>
          <w:rFonts w:ascii="Arial" w:hAnsi="Arial" w:cs="Arial"/>
          <w:sz w:val="24"/>
          <w:szCs w:val="24"/>
          <w:shd w:val="clear" w:color="auto" w:fill="FFFFFF" w:themeFill="background1"/>
        </w:rPr>
        <w:t>In the result</w:t>
      </w:r>
      <w:r w:rsidR="00CB79E1">
        <w:rPr>
          <w:rFonts w:ascii="Arial" w:hAnsi="Arial" w:cs="Arial"/>
          <w:sz w:val="24"/>
          <w:szCs w:val="24"/>
          <w:shd w:val="clear" w:color="auto" w:fill="FFFFFF" w:themeFill="background1"/>
        </w:rPr>
        <w:t>;</w:t>
      </w:r>
    </w:p>
    <w:p w:rsidR="00CB79E1" w:rsidRDefault="00CB79E1" w:rsidP="00DA0F6C">
      <w:pPr>
        <w:spacing w:after="0" w:line="360" w:lineRule="auto"/>
        <w:jc w:val="both"/>
        <w:rPr>
          <w:rFonts w:ascii="Arial" w:hAnsi="Arial" w:cs="Arial"/>
          <w:sz w:val="24"/>
          <w:szCs w:val="24"/>
          <w:shd w:val="clear" w:color="auto" w:fill="FFFFFF" w:themeFill="background1"/>
        </w:rPr>
      </w:pPr>
    </w:p>
    <w:p w:rsidR="00DA0F6C" w:rsidRDefault="00CB79E1" w:rsidP="00DA0F6C">
      <w:pPr>
        <w:spacing w:after="0" w:line="36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T</w:t>
      </w:r>
      <w:r w:rsidR="00591D94">
        <w:rPr>
          <w:rFonts w:ascii="Arial" w:hAnsi="Arial" w:cs="Arial"/>
          <w:sz w:val="24"/>
          <w:szCs w:val="24"/>
          <w:shd w:val="clear" w:color="auto" w:fill="FFFFFF" w:themeFill="background1"/>
        </w:rPr>
        <w:t>he application by the State is granted</w:t>
      </w:r>
      <w:r w:rsidR="00083A64">
        <w:rPr>
          <w:rFonts w:ascii="Arial" w:hAnsi="Arial" w:cs="Arial"/>
          <w:sz w:val="24"/>
          <w:szCs w:val="24"/>
          <w:shd w:val="clear" w:color="auto" w:fill="FFFFFF" w:themeFill="background1"/>
        </w:rPr>
        <w:t>.</w:t>
      </w:r>
    </w:p>
    <w:p w:rsidR="00DA0F6C" w:rsidRDefault="00DA0F6C" w:rsidP="00DA0F6C">
      <w:pPr>
        <w:spacing w:after="0"/>
        <w:jc w:val="both"/>
        <w:rPr>
          <w:rFonts w:ascii="Arial" w:hAnsi="Arial" w:cs="Arial"/>
          <w:sz w:val="24"/>
          <w:szCs w:val="24"/>
          <w:shd w:val="clear" w:color="auto" w:fill="FFFFFF" w:themeFill="background1"/>
        </w:rPr>
      </w:pPr>
    </w:p>
    <w:p w:rsidR="00DA0F6C" w:rsidRDefault="00DA0F6C" w:rsidP="00DA0F6C">
      <w:pPr>
        <w:spacing w:after="0" w:line="360" w:lineRule="auto"/>
        <w:jc w:val="right"/>
        <w:rPr>
          <w:rFonts w:ascii="Arial" w:eastAsiaTheme="minorHAnsi" w:hAnsi="Arial" w:cs="Arial"/>
          <w:sz w:val="24"/>
          <w:szCs w:val="24"/>
          <w:lang w:val="en-ZA"/>
        </w:rPr>
      </w:pPr>
    </w:p>
    <w:p w:rsidR="00DA0F6C" w:rsidRDefault="00DA0F6C" w:rsidP="00DA0F6C">
      <w:pPr>
        <w:spacing w:after="0" w:line="360" w:lineRule="auto"/>
        <w:jc w:val="right"/>
        <w:rPr>
          <w:rFonts w:ascii="Arial" w:eastAsiaTheme="minorHAnsi" w:hAnsi="Arial" w:cs="Arial"/>
          <w:sz w:val="24"/>
          <w:szCs w:val="24"/>
          <w:lang w:val="en-ZA"/>
        </w:rPr>
      </w:pPr>
    </w:p>
    <w:p w:rsidR="00DA0F6C" w:rsidRDefault="00DA0F6C" w:rsidP="00DA0F6C">
      <w:pPr>
        <w:autoSpaceDE w:val="0"/>
        <w:autoSpaceDN w:val="0"/>
        <w:adjustRightInd w:val="0"/>
        <w:spacing w:after="0" w:line="360" w:lineRule="auto"/>
        <w:jc w:val="right"/>
        <w:rPr>
          <w:rFonts w:ascii="Arial" w:eastAsia="Times New Roman" w:hAnsi="Arial" w:cs="Arial"/>
          <w:sz w:val="24"/>
          <w:szCs w:val="24"/>
          <w:lang w:val="en-GB"/>
        </w:rPr>
      </w:pPr>
    </w:p>
    <w:p w:rsidR="00DA0F6C" w:rsidRDefault="00DA0F6C" w:rsidP="00DA0F6C">
      <w:pPr>
        <w:autoSpaceDE w:val="0"/>
        <w:autoSpaceDN w:val="0"/>
        <w:adjustRightInd w:val="0"/>
        <w:spacing w:after="0" w:line="360" w:lineRule="auto"/>
        <w:jc w:val="right"/>
        <w:rPr>
          <w:rFonts w:ascii="Arial" w:eastAsia="Times New Roman" w:hAnsi="Arial" w:cs="Arial"/>
          <w:sz w:val="24"/>
          <w:szCs w:val="24"/>
          <w:lang w:val="en-GB"/>
        </w:rPr>
      </w:pPr>
    </w:p>
    <w:p w:rsidR="00DA0F6C" w:rsidRDefault="00DA0F6C" w:rsidP="00DA0F6C">
      <w:pPr>
        <w:spacing w:after="0" w:line="360" w:lineRule="auto"/>
        <w:jc w:val="right"/>
        <w:rPr>
          <w:rFonts w:ascii="Arial" w:eastAsiaTheme="minorHAnsi" w:hAnsi="Arial" w:cs="Arial"/>
          <w:sz w:val="24"/>
          <w:szCs w:val="24"/>
          <w:lang w:val="en-ZA"/>
        </w:rPr>
      </w:pPr>
    </w:p>
    <w:p w:rsidR="00DA0F6C" w:rsidRDefault="00DA0F6C" w:rsidP="003C2524">
      <w:pPr>
        <w:spacing w:after="0" w:line="360" w:lineRule="auto"/>
        <w:ind w:left="720" w:firstLine="720"/>
        <w:jc w:val="right"/>
        <w:rPr>
          <w:rFonts w:ascii="Arial" w:eastAsiaTheme="minorHAnsi" w:hAnsi="Arial" w:cs="Arial"/>
          <w:sz w:val="24"/>
          <w:szCs w:val="24"/>
          <w:lang w:val="en-ZA"/>
        </w:rPr>
      </w:pPr>
      <w:r>
        <w:rPr>
          <w:rFonts w:ascii="Arial" w:eastAsiaTheme="minorHAnsi" w:hAnsi="Arial" w:cs="Arial"/>
          <w:sz w:val="24"/>
          <w:szCs w:val="24"/>
          <w:lang w:val="en-ZA"/>
        </w:rPr>
        <w:t>--</w:t>
      </w:r>
      <w:r w:rsidR="003C2524">
        <w:rPr>
          <w:rFonts w:ascii="Arial" w:eastAsiaTheme="minorHAnsi" w:hAnsi="Arial" w:cs="Arial"/>
          <w:sz w:val="24"/>
          <w:szCs w:val="24"/>
          <w:lang w:val="en-ZA"/>
        </w:rPr>
        <w:t>---------------------</w:t>
      </w:r>
    </w:p>
    <w:p w:rsidR="00DA0F6C" w:rsidRDefault="003C2524" w:rsidP="003C2524">
      <w:pPr>
        <w:spacing w:after="0" w:line="360" w:lineRule="auto"/>
        <w:ind w:left="7920"/>
        <w:rPr>
          <w:rFonts w:ascii="Arial" w:eastAsiaTheme="minorHAnsi" w:hAnsi="Arial" w:cs="Arial"/>
          <w:sz w:val="24"/>
          <w:szCs w:val="24"/>
          <w:lang w:val="en-ZA"/>
        </w:rPr>
      </w:pPr>
      <w:r>
        <w:rPr>
          <w:rFonts w:ascii="Arial" w:eastAsiaTheme="minorHAnsi" w:hAnsi="Arial" w:cs="Arial"/>
          <w:sz w:val="24"/>
          <w:szCs w:val="24"/>
          <w:lang w:val="en-ZA"/>
        </w:rPr>
        <w:t xml:space="preserve">   </w:t>
      </w:r>
      <w:r w:rsidR="00591D94">
        <w:rPr>
          <w:rFonts w:ascii="Arial" w:eastAsiaTheme="minorHAnsi" w:hAnsi="Arial" w:cs="Arial"/>
          <w:sz w:val="24"/>
          <w:szCs w:val="24"/>
          <w:lang w:val="en-ZA"/>
        </w:rPr>
        <w:t>E. RAKOW</w:t>
      </w:r>
    </w:p>
    <w:p w:rsidR="00DA0F6C" w:rsidRDefault="003C2524" w:rsidP="003C2524">
      <w:pPr>
        <w:spacing w:after="0" w:line="360" w:lineRule="auto"/>
        <w:ind w:left="7200"/>
        <w:rPr>
          <w:rFonts w:ascii="Arial" w:eastAsiaTheme="minorHAnsi" w:hAnsi="Arial" w:cs="Arial"/>
          <w:sz w:val="24"/>
          <w:szCs w:val="24"/>
          <w:lang w:val="en-ZA"/>
        </w:rPr>
      </w:pPr>
      <w:r>
        <w:rPr>
          <w:rFonts w:ascii="Arial" w:eastAsiaTheme="minorHAnsi" w:hAnsi="Arial" w:cs="Arial"/>
          <w:sz w:val="24"/>
          <w:szCs w:val="24"/>
          <w:lang w:val="en-ZA"/>
        </w:rPr>
        <w:t xml:space="preserve">     </w:t>
      </w:r>
      <w:r w:rsidR="00591D94">
        <w:rPr>
          <w:rFonts w:ascii="Arial" w:eastAsiaTheme="minorHAnsi" w:hAnsi="Arial" w:cs="Arial"/>
          <w:sz w:val="24"/>
          <w:szCs w:val="24"/>
          <w:lang w:val="en-ZA"/>
        </w:rPr>
        <w:t>ACTING JUDGE</w:t>
      </w: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D43D7" w:rsidRDefault="00DD43D7" w:rsidP="00DA0F6C">
      <w:pPr>
        <w:pStyle w:val="BodyText"/>
        <w:autoSpaceDE w:val="0"/>
        <w:autoSpaceDN w:val="0"/>
        <w:adjustRightInd w:val="0"/>
        <w:spacing w:line="360" w:lineRule="auto"/>
        <w:jc w:val="both"/>
        <w:rPr>
          <w:rFonts w:ascii="Arial" w:hAnsi="Arial" w:cs="Arial"/>
        </w:rPr>
      </w:pPr>
    </w:p>
    <w:p w:rsidR="00DD43D7" w:rsidRDefault="00DD43D7" w:rsidP="00DA0F6C">
      <w:pPr>
        <w:pStyle w:val="BodyText"/>
        <w:autoSpaceDE w:val="0"/>
        <w:autoSpaceDN w:val="0"/>
        <w:adjustRightInd w:val="0"/>
        <w:spacing w:line="360" w:lineRule="auto"/>
        <w:jc w:val="both"/>
        <w:rPr>
          <w:rFonts w:ascii="Arial" w:hAnsi="Arial" w:cs="Arial"/>
        </w:rPr>
      </w:pPr>
    </w:p>
    <w:p w:rsidR="00DD43D7" w:rsidRDefault="00DD43D7" w:rsidP="00DA0F6C">
      <w:pPr>
        <w:pStyle w:val="BodyText"/>
        <w:autoSpaceDE w:val="0"/>
        <w:autoSpaceDN w:val="0"/>
        <w:adjustRightInd w:val="0"/>
        <w:spacing w:line="360" w:lineRule="auto"/>
        <w:jc w:val="both"/>
        <w:rPr>
          <w:rFonts w:ascii="Arial" w:hAnsi="Arial" w:cs="Arial"/>
        </w:rPr>
      </w:pPr>
    </w:p>
    <w:p w:rsidR="00DD43D7" w:rsidRDefault="00DD43D7" w:rsidP="00DA0F6C">
      <w:pPr>
        <w:pStyle w:val="BodyText"/>
        <w:autoSpaceDE w:val="0"/>
        <w:autoSpaceDN w:val="0"/>
        <w:adjustRightInd w:val="0"/>
        <w:spacing w:line="360" w:lineRule="auto"/>
        <w:jc w:val="both"/>
        <w:rPr>
          <w:rFonts w:ascii="Arial" w:hAnsi="Arial" w:cs="Arial"/>
        </w:rPr>
      </w:pPr>
    </w:p>
    <w:p w:rsidR="00DD43D7" w:rsidRDefault="00DD43D7" w:rsidP="00DA0F6C">
      <w:pPr>
        <w:pStyle w:val="BodyText"/>
        <w:autoSpaceDE w:val="0"/>
        <w:autoSpaceDN w:val="0"/>
        <w:adjustRightInd w:val="0"/>
        <w:spacing w:line="360" w:lineRule="auto"/>
        <w:jc w:val="both"/>
        <w:rPr>
          <w:rFonts w:ascii="Arial" w:hAnsi="Arial" w:cs="Arial"/>
        </w:rPr>
      </w:pPr>
    </w:p>
    <w:p w:rsidR="00DD43D7" w:rsidRDefault="00DD43D7"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r>
        <w:rPr>
          <w:rFonts w:ascii="Arial" w:hAnsi="Arial" w:cs="Arial"/>
        </w:rPr>
        <w:t>APPEARANCES:</w:t>
      </w:r>
    </w:p>
    <w:p w:rsidR="00DA0F6C" w:rsidRDefault="00DA0F6C" w:rsidP="00DA0F6C">
      <w:pPr>
        <w:pStyle w:val="BodyText"/>
        <w:autoSpaceDE w:val="0"/>
        <w:autoSpaceDN w:val="0"/>
        <w:adjustRightInd w:val="0"/>
        <w:spacing w:line="360" w:lineRule="auto"/>
        <w:jc w:val="both"/>
        <w:rPr>
          <w:rFonts w:ascii="Arial" w:hAnsi="Arial" w:cs="Arial"/>
        </w:rPr>
      </w:pPr>
    </w:p>
    <w:p w:rsidR="003C2524" w:rsidRDefault="003C2524" w:rsidP="00DA0F6C">
      <w:pPr>
        <w:pStyle w:val="BodyText"/>
        <w:autoSpaceDE w:val="0"/>
        <w:autoSpaceDN w:val="0"/>
        <w:adjustRightInd w:val="0"/>
        <w:spacing w:line="360" w:lineRule="auto"/>
        <w:jc w:val="both"/>
        <w:rPr>
          <w:rFonts w:ascii="Arial" w:hAnsi="Arial" w:cs="Arial"/>
        </w:rPr>
      </w:pPr>
    </w:p>
    <w:p w:rsidR="003C2524" w:rsidRDefault="003C2524" w:rsidP="00DA0F6C">
      <w:pPr>
        <w:pStyle w:val="BodyText"/>
        <w:autoSpaceDE w:val="0"/>
        <w:autoSpaceDN w:val="0"/>
        <w:adjustRightInd w:val="0"/>
        <w:spacing w:line="360" w:lineRule="auto"/>
        <w:jc w:val="both"/>
        <w:rPr>
          <w:rFonts w:ascii="Arial" w:hAnsi="Arial" w:cs="Arial"/>
        </w:rPr>
      </w:pPr>
    </w:p>
    <w:p w:rsidR="00CB79E1" w:rsidRDefault="00CB79E1" w:rsidP="00DA0F6C">
      <w:pPr>
        <w:autoSpaceDE w:val="0"/>
        <w:autoSpaceDN w:val="0"/>
        <w:adjustRightInd w:val="0"/>
        <w:spacing w:after="0" w:line="360" w:lineRule="auto"/>
        <w:ind w:left="3240" w:hanging="3240"/>
        <w:jc w:val="both"/>
        <w:rPr>
          <w:rFonts w:ascii="Arial" w:hAnsi="Arial" w:cs="Arial"/>
          <w:sz w:val="24"/>
          <w:szCs w:val="24"/>
        </w:rPr>
      </w:pPr>
    </w:p>
    <w:p w:rsidR="00DA0F6C" w:rsidRDefault="00CB79E1" w:rsidP="00E5126A">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FOR </w:t>
      </w:r>
      <w:r w:rsidR="0037328A">
        <w:rPr>
          <w:rFonts w:ascii="Arial" w:hAnsi="Arial" w:cs="Arial"/>
          <w:sz w:val="24"/>
          <w:szCs w:val="24"/>
        </w:rPr>
        <w:t>THE APPLIC</w:t>
      </w:r>
      <w:r w:rsidR="00DD43D7">
        <w:rPr>
          <w:rFonts w:ascii="Arial" w:hAnsi="Arial" w:cs="Arial"/>
          <w:sz w:val="24"/>
          <w:szCs w:val="24"/>
        </w:rPr>
        <w:t>ANT:</w:t>
      </w:r>
      <w:r w:rsidR="00DD43D7">
        <w:rPr>
          <w:rFonts w:ascii="Arial" w:hAnsi="Arial" w:cs="Arial"/>
          <w:sz w:val="24"/>
          <w:szCs w:val="24"/>
        </w:rPr>
        <w:tab/>
      </w:r>
      <w:r w:rsidR="00DD43D7">
        <w:rPr>
          <w:rFonts w:ascii="Arial" w:hAnsi="Arial" w:cs="Arial"/>
          <w:sz w:val="24"/>
          <w:szCs w:val="24"/>
        </w:rPr>
        <w:tab/>
      </w:r>
      <w:r w:rsidR="00DD43D7">
        <w:rPr>
          <w:rFonts w:ascii="Arial" w:hAnsi="Arial" w:cs="Arial"/>
          <w:sz w:val="24"/>
          <w:szCs w:val="24"/>
        </w:rPr>
        <w:tab/>
      </w:r>
      <w:r w:rsidR="00DD43D7">
        <w:rPr>
          <w:rFonts w:ascii="Arial" w:hAnsi="Arial" w:cs="Arial"/>
          <w:sz w:val="24"/>
          <w:szCs w:val="24"/>
        </w:rPr>
        <w:tab/>
        <w:t xml:space="preserve">          P KHUMALO (with him I Shikerete)</w:t>
      </w:r>
    </w:p>
    <w:p w:rsidR="0037328A" w:rsidRDefault="00DD43D7" w:rsidP="00DD43D7">
      <w:pPr>
        <w:autoSpaceDE w:val="0"/>
        <w:autoSpaceDN w:val="0"/>
        <w:adjustRightInd w:val="0"/>
        <w:spacing w:after="0" w:line="360" w:lineRule="auto"/>
        <w:ind w:left="3600" w:firstLine="720"/>
        <w:jc w:val="both"/>
        <w:rPr>
          <w:rFonts w:ascii="Arial" w:hAnsi="Arial" w:cs="Arial"/>
          <w:sz w:val="24"/>
          <w:szCs w:val="24"/>
        </w:rPr>
      </w:pPr>
      <w:r>
        <w:rPr>
          <w:rFonts w:ascii="Arial" w:hAnsi="Arial" w:cs="Arial"/>
          <w:sz w:val="24"/>
          <w:szCs w:val="24"/>
        </w:rPr>
        <w:t xml:space="preserve">Of </w:t>
      </w:r>
      <w:r w:rsidR="00E5126A">
        <w:rPr>
          <w:rFonts w:ascii="Arial" w:hAnsi="Arial" w:cs="Arial"/>
          <w:sz w:val="24"/>
          <w:szCs w:val="24"/>
        </w:rPr>
        <w:t>Office of the Prosecutor-General</w:t>
      </w:r>
      <w:r>
        <w:rPr>
          <w:rFonts w:ascii="Arial" w:hAnsi="Arial" w:cs="Arial"/>
          <w:sz w:val="24"/>
          <w:szCs w:val="24"/>
        </w:rPr>
        <w:t>, Windhoek</w:t>
      </w:r>
    </w:p>
    <w:p w:rsidR="00DD43D7" w:rsidRPr="00DD43D7" w:rsidRDefault="00DD43D7" w:rsidP="00DD43D7">
      <w:pPr>
        <w:autoSpaceDE w:val="0"/>
        <w:autoSpaceDN w:val="0"/>
        <w:adjustRightInd w:val="0"/>
        <w:spacing w:after="0" w:line="360" w:lineRule="auto"/>
        <w:ind w:left="3600" w:firstLine="720"/>
        <w:jc w:val="both"/>
        <w:rPr>
          <w:rFonts w:ascii="Arial" w:hAnsi="Arial" w:cs="Arial"/>
          <w:sz w:val="24"/>
          <w:szCs w:val="24"/>
        </w:rPr>
      </w:pPr>
    </w:p>
    <w:p w:rsidR="003C2524" w:rsidRDefault="003C2524"/>
    <w:p w:rsidR="003C2524" w:rsidRDefault="003C2524"/>
    <w:p w:rsidR="0037328A" w:rsidRDefault="0037328A"/>
    <w:p w:rsidR="0037328A" w:rsidRDefault="00CB79E1">
      <w:pPr>
        <w:rPr>
          <w:rFonts w:ascii="Arial" w:hAnsi="Arial" w:cs="Arial"/>
          <w:sz w:val="24"/>
          <w:szCs w:val="24"/>
        </w:rPr>
      </w:pPr>
      <w:r>
        <w:rPr>
          <w:rFonts w:ascii="Arial" w:hAnsi="Arial" w:cs="Arial"/>
          <w:sz w:val="24"/>
          <w:szCs w:val="24"/>
        </w:rPr>
        <w:t xml:space="preserve">FOR </w:t>
      </w:r>
      <w:r w:rsidR="0037328A" w:rsidRPr="0037328A">
        <w:rPr>
          <w:rFonts w:ascii="Arial" w:hAnsi="Arial" w:cs="Arial"/>
          <w:sz w:val="24"/>
          <w:szCs w:val="24"/>
        </w:rPr>
        <w:t>THE RESPONDENT</w:t>
      </w:r>
      <w:r>
        <w:rPr>
          <w:rFonts w:ascii="Arial" w:hAnsi="Arial" w:cs="Arial"/>
          <w:sz w:val="24"/>
          <w:szCs w:val="24"/>
        </w:rPr>
        <w:t>:</w:t>
      </w:r>
      <w:r w:rsidR="00DD43D7">
        <w:rPr>
          <w:rFonts w:ascii="Arial" w:hAnsi="Arial" w:cs="Arial"/>
          <w:sz w:val="24"/>
          <w:szCs w:val="24"/>
        </w:rPr>
        <w:tab/>
      </w:r>
      <w:r w:rsidR="00DD43D7">
        <w:rPr>
          <w:rFonts w:ascii="Arial" w:hAnsi="Arial" w:cs="Arial"/>
          <w:sz w:val="24"/>
          <w:szCs w:val="24"/>
        </w:rPr>
        <w:tab/>
      </w:r>
      <w:r w:rsidR="00DD43D7">
        <w:rPr>
          <w:rFonts w:ascii="Arial" w:hAnsi="Arial" w:cs="Arial"/>
          <w:sz w:val="24"/>
          <w:szCs w:val="24"/>
        </w:rPr>
        <w:tab/>
      </w:r>
      <w:r w:rsidR="00DD43D7">
        <w:rPr>
          <w:rFonts w:ascii="Arial" w:hAnsi="Arial" w:cs="Arial"/>
          <w:sz w:val="24"/>
          <w:szCs w:val="24"/>
        </w:rPr>
        <w:tab/>
      </w:r>
      <w:r w:rsidR="00DD43D7">
        <w:rPr>
          <w:rFonts w:ascii="Arial" w:hAnsi="Arial" w:cs="Arial"/>
          <w:sz w:val="24"/>
          <w:szCs w:val="24"/>
        </w:rPr>
        <w:tab/>
      </w:r>
      <w:r w:rsidR="00DD43D7">
        <w:rPr>
          <w:rFonts w:ascii="Arial" w:hAnsi="Arial" w:cs="Arial"/>
          <w:sz w:val="24"/>
          <w:szCs w:val="24"/>
        </w:rPr>
        <w:tab/>
      </w:r>
      <w:r w:rsidR="00DD43D7">
        <w:rPr>
          <w:rFonts w:ascii="Arial" w:hAnsi="Arial" w:cs="Arial"/>
          <w:sz w:val="24"/>
          <w:szCs w:val="24"/>
        </w:rPr>
        <w:tab/>
        <w:t xml:space="preserve">         S T FARRELL</w:t>
      </w:r>
    </w:p>
    <w:p w:rsidR="003C2524" w:rsidRDefault="00DD43D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Of </w:t>
      </w:r>
      <w:r w:rsidR="003C2524">
        <w:rPr>
          <w:rFonts w:ascii="Arial" w:hAnsi="Arial" w:cs="Arial"/>
          <w:sz w:val="24"/>
          <w:szCs w:val="24"/>
        </w:rPr>
        <w:t>MacRobert Attorneys Inc.</w:t>
      </w:r>
      <w:r>
        <w:rPr>
          <w:rFonts w:ascii="Arial" w:hAnsi="Arial" w:cs="Arial"/>
          <w:sz w:val="24"/>
          <w:szCs w:val="24"/>
        </w:rPr>
        <w:t>, Pretoria</w:t>
      </w:r>
    </w:p>
    <w:sectPr w:rsidR="003C2524" w:rsidSect="00780C52">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B4" w:rsidRDefault="008D49B4" w:rsidP="00DA0F6C">
      <w:pPr>
        <w:spacing w:after="0" w:line="240" w:lineRule="auto"/>
      </w:pPr>
      <w:r>
        <w:separator/>
      </w:r>
    </w:p>
  </w:endnote>
  <w:endnote w:type="continuationSeparator" w:id="0">
    <w:p w:rsidR="008D49B4" w:rsidRDefault="008D49B4" w:rsidP="00D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B4" w:rsidRDefault="008D49B4" w:rsidP="00DA0F6C">
      <w:pPr>
        <w:spacing w:after="0" w:line="240" w:lineRule="auto"/>
      </w:pPr>
      <w:r>
        <w:separator/>
      </w:r>
    </w:p>
  </w:footnote>
  <w:footnote w:type="continuationSeparator" w:id="0">
    <w:p w:rsidR="008D49B4" w:rsidRDefault="008D49B4" w:rsidP="00DA0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96154"/>
      <w:docPartObj>
        <w:docPartGallery w:val="Page Numbers (Top of Page)"/>
        <w:docPartUnique/>
      </w:docPartObj>
    </w:sdtPr>
    <w:sdtEndPr>
      <w:rPr>
        <w:noProof/>
      </w:rPr>
    </w:sdtEndPr>
    <w:sdtContent>
      <w:p w:rsidR="00780C52" w:rsidRDefault="00780C52">
        <w:pPr>
          <w:pStyle w:val="Header"/>
          <w:jc w:val="right"/>
        </w:pPr>
        <w:r>
          <w:fldChar w:fldCharType="begin"/>
        </w:r>
        <w:r>
          <w:instrText xml:space="preserve"> PAGE   \* MERGEFORMAT </w:instrText>
        </w:r>
        <w:r>
          <w:fldChar w:fldCharType="separate"/>
        </w:r>
        <w:r w:rsidR="00EE0897">
          <w:rPr>
            <w:noProof/>
          </w:rPr>
          <w:t>2</w:t>
        </w:r>
        <w:r>
          <w:rPr>
            <w:noProof/>
          </w:rPr>
          <w:fldChar w:fldCharType="end"/>
        </w:r>
      </w:p>
    </w:sdtContent>
  </w:sdt>
  <w:p w:rsidR="00780C52" w:rsidRDefault="00780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6C"/>
    <w:rsid w:val="00005ECD"/>
    <w:rsid w:val="0001330F"/>
    <w:rsid w:val="000375AC"/>
    <w:rsid w:val="00057C33"/>
    <w:rsid w:val="00060084"/>
    <w:rsid w:val="000733A2"/>
    <w:rsid w:val="0007574F"/>
    <w:rsid w:val="00083A64"/>
    <w:rsid w:val="000A4623"/>
    <w:rsid w:val="000B25A9"/>
    <w:rsid w:val="000B5511"/>
    <w:rsid w:val="00105926"/>
    <w:rsid w:val="001061C0"/>
    <w:rsid w:val="00110F15"/>
    <w:rsid w:val="00113A52"/>
    <w:rsid w:val="00145E57"/>
    <w:rsid w:val="001606D8"/>
    <w:rsid w:val="00191D15"/>
    <w:rsid w:val="001C46C9"/>
    <w:rsid w:val="001C5B13"/>
    <w:rsid w:val="00222009"/>
    <w:rsid w:val="00235B4F"/>
    <w:rsid w:val="00256BB6"/>
    <w:rsid w:val="00281E3D"/>
    <w:rsid w:val="00282DA4"/>
    <w:rsid w:val="00297704"/>
    <w:rsid w:val="002B569F"/>
    <w:rsid w:val="002C63E9"/>
    <w:rsid w:val="002E5856"/>
    <w:rsid w:val="002F19C6"/>
    <w:rsid w:val="00302FE5"/>
    <w:rsid w:val="003108DE"/>
    <w:rsid w:val="003351AD"/>
    <w:rsid w:val="00363A31"/>
    <w:rsid w:val="0037328A"/>
    <w:rsid w:val="00381E7F"/>
    <w:rsid w:val="00382EF7"/>
    <w:rsid w:val="003B4C83"/>
    <w:rsid w:val="003C2524"/>
    <w:rsid w:val="003E43D8"/>
    <w:rsid w:val="003E4503"/>
    <w:rsid w:val="003F7F3A"/>
    <w:rsid w:val="00417E36"/>
    <w:rsid w:val="004249A1"/>
    <w:rsid w:val="00424D65"/>
    <w:rsid w:val="004372E4"/>
    <w:rsid w:val="0044246F"/>
    <w:rsid w:val="00446983"/>
    <w:rsid w:val="00460307"/>
    <w:rsid w:val="00475248"/>
    <w:rsid w:val="004757DF"/>
    <w:rsid w:val="004F78AD"/>
    <w:rsid w:val="005130F2"/>
    <w:rsid w:val="00551A50"/>
    <w:rsid w:val="005551CB"/>
    <w:rsid w:val="00591D94"/>
    <w:rsid w:val="005B36F0"/>
    <w:rsid w:val="005F5BA8"/>
    <w:rsid w:val="00605247"/>
    <w:rsid w:val="00646DBE"/>
    <w:rsid w:val="0065093C"/>
    <w:rsid w:val="006579CD"/>
    <w:rsid w:val="00670139"/>
    <w:rsid w:val="006A5D51"/>
    <w:rsid w:val="006C02B7"/>
    <w:rsid w:val="00712C75"/>
    <w:rsid w:val="00715136"/>
    <w:rsid w:val="00742A8B"/>
    <w:rsid w:val="00777933"/>
    <w:rsid w:val="00780973"/>
    <w:rsid w:val="00780C52"/>
    <w:rsid w:val="00792B16"/>
    <w:rsid w:val="007B10E6"/>
    <w:rsid w:val="007C64C5"/>
    <w:rsid w:val="00811D0B"/>
    <w:rsid w:val="0082208B"/>
    <w:rsid w:val="00826540"/>
    <w:rsid w:val="00840843"/>
    <w:rsid w:val="00872814"/>
    <w:rsid w:val="008C11E5"/>
    <w:rsid w:val="008D49B4"/>
    <w:rsid w:val="008E1EA5"/>
    <w:rsid w:val="009053E4"/>
    <w:rsid w:val="0093269C"/>
    <w:rsid w:val="00952882"/>
    <w:rsid w:val="00982A79"/>
    <w:rsid w:val="00982D95"/>
    <w:rsid w:val="00A04674"/>
    <w:rsid w:val="00A16BB9"/>
    <w:rsid w:val="00A20060"/>
    <w:rsid w:val="00A82933"/>
    <w:rsid w:val="00A85D91"/>
    <w:rsid w:val="00AB2B14"/>
    <w:rsid w:val="00AB301E"/>
    <w:rsid w:val="00AB618C"/>
    <w:rsid w:val="00AD1E31"/>
    <w:rsid w:val="00AE385D"/>
    <w:rsid w:val="00B04353"/>
    <w:rsid w:val="00B31A0E"/>
    <w:rsid w:val="00B329C4"/>
    <w:rsid w:val="00B34622"/>
    <w:rsid w:val="00B36CB5"/>
    <w:rsid w:val="00B42917"/>
    <w:rsid w:val="00B53BFE"/>
    <w:rsid w:val="00BB722D"/>
    <w:rsid w:val="00BC6657"/>
    <w:rsid w:val="00BC6967"/>
    <w:rsid w:val="00BF6545"/>
    <w:rsid w:val="00BF6AD0"/>
    <w:rsid w:val="00C0635B"/>
    <w:rsid w:val="00C16ACF"/>
    <w:rsid w:val="00C21644"/>
    <w:rsid w:val="00C311DD"/>
    <w:rsid w:val="00C97A1F"/>
    <w:rsid w:val="00CA427B"/>
    <w:rsid w:val="00CB3603"/>
    <w:rsid w:val="00CB79E1"/>
    <w:rsid w:val="00CC0C69"/>
    <w:rsid w:val="00D5180A"/>
    <w:rsid w:val="00D579C8"/>
    <w:rsid w:val="00D72609"/>
    <w:rsid w:val="00DA0F6C"/>
    <w:rsid w:val="00DC261E"/>
    <w:rsid w:val="00DD164A"/>
    <w:rsid w:val="00DD43D7"/>
    <w:rsid w:val="00DF23EE"/>
    <w:rsid w:val="00E1603C"/>
    <w:rsid w:val="00E35309"/>
    <w:rsid w:val="00E45C1F"/>
    <w:rsid w:val="00E5126A"/>
    <w:rsid w:val="00E51D87"/>
    <w:rsid w:val="00E57038"/>
    <w:rsid w:val="00E958E5"/>
    <w:rsid w:val="00ED2823"/>
    <w:rsid w:val="00EE07C0"/>
    <w:rsid w:val="00EE0897"/>
    <w:rsid w:val="00EF5568"/>
    <w:rsid w:val="00F13461"/>
    <w:rsid w:val="00F2415A"/>
    <w:rsid w:val="00F66E44"/>
    <w:rsid w:val="00F721FA"/>
    <w:rsid w:val="00F738B8"/>
    <w:rsid w:val="00FC1BDF"/>
    <w:rsid w:val="00FD0E63"/>
    <w:rsid w:val="00FD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69D62-7EE6-405B-9A67-09674B17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F6C"/>
    <w:pPr>
      <w:spacing w:after="200" w:line="276" w:lineRule="auto"/>
    </w:pPr>
    <w:rPr>
      <w:rFonts w:ascii="Calibri" w:eastAsia="Calibri" w:hAnsi="Calibri" w:cs="Times New Roman"/>
    </w:rPr>
  </w:style>
  <w:style w:type="paragraph" w:styleId="Heading4">
    <w:name w:val="heading 4"/>
    <w:basedOn w:val="Normal"/>
    <w:next w:val="Normal"/>
    <w:link w:val="Heading4Char"/>
    <w:semiHidden/>
    <w:unhideWhenUsed/>
    <w:qFormat/>
    <w:rsid w:val="00DA0F6C"/>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A0F6C"/>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DA0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F6C"/>
    <w:rPr>
      <w:rFonts w:ascii="Calibri" w:eastAsia="Calibri" w:hAnsi="Calibri" w:cs="Times New Roman"/>
      <w:sz w:val="20"/>
      <w:szCs w:val="20"/>
    </w:rPr>
  </w:style>
  <w:style w:type="paragraph" w:styleId="BodyText">
    <w:name w:val="Body Text"/>
    <w:basedOn w:val="Normal"/>
    <w:link w:val="BodyTextChar"/>
    <w:semiHidden/>
    <w:unhideWhenUsed/>
    <w:rsid w:val="00DA0F6C"/>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DA0F6C"/>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semiHidden/>
    <w:unhideWhenUsed/>
    <w:rsid w:val="00DA0F6C"/>
    <w:rPr>
      <w:vertAlign w:val="superscript"/>
    </w:rPr>
  </w:style>
  <w:style w:type="paragraph" w:styleId="Header">
    <w:name w:val="header"/>
    <w:basedOn w:val="Normal"/>
    <w:link w:val="HeaderChar"/>
    <w:uiPriority w:val="99"/>
    <w:unhideWhenUsed/>
    <w:rsid w:val="00BC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57"/>
    <w:rPr>
      <w:rFonts w:ascii="Calibri" w:eastAsia="Calibri" w:hAnsi="Calibri" w:cs="Times New Roman"/>
    </w:rPr>
  </w:style>
  <w:style w:type="paragraph" w:styleId="Footer">
    <w:name w:val="footer"/>
    <w:basedOn w:val="Normal"/>
    <w:link w:val="FooterChar"/>
    <w:uiPriority w:val="99"/>
    <w:unhideWhenUsed/>
    <w:rsid w:val="00BC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57"/>
    <w:rPr>
      <w:rFonts w:ascii="Calibri" w:eastAsia="Calibri" w:hAnsi="Calibri" w:cs="Times New Roman"/>
    </w:rPr>
  </w:style>
  <w:style w:type="paragraph" w:styleId="BalloonText">
    <w:name w:val="Balloon Text"/>
    <w:basedOn w:val="Normal"/>
    <w:link w:val="BalloonTextChar"/>
    <w:uiPriority w:val="99"/>
    <w:semiHidden/>
    <w:unhideWhenUsed/>
    <w:rsid w:val="000B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2019-07-01T18:30:00+00:00</Judg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14F0-B0F6-44BD-B5CF-F3AAD30F41F4}"/>
</file>

<file path=customXml/itemProps2.xml><?xml version="1.0" encoding="utf-8"?>
<ds:datastoreItem xmlns:ds="http://schemas.openxmlformats.org/officeDocument/2006/customXml" ds:itemID="{43F3882B-3EC4-46BB-BF44-FF86C69C4B3C}"/>
</file>

<file path=customXml/itemProps3.xml><?xml version="1.0" encoding="utf-8"?>
<ds:datastoreItem xmlns:ds="http://schemas.openxmlformats.org/officeDocument/2006/customXml" ds:itemID="{11AD1C8B-78F1-4183-8F02-AA917B62BCD8}"/>
</file>

<file path=customXml/itemProps4.xml><?xml version="1.0" encoding="utf-8"?>
<ds:datastoreItem xmlns:ds="http://schemas.openxmlformats.org/officeDocument/2006/customXml" ds:itemID="{FFBCBBDA-9CDE-49EE-A35C-AAAA5A668DD0}"/>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Salionga</dc:creator>
  <cp:lastModifiedBy>Lotta N. Ambunda</cp:lastModifiedBy>
  <cp:revision>2</cp:revision>
  <cp:lastPrinted>2019-07-04T07:05:00Z</cp:lastPrinted>
  <dcterms:created xsi:type="dcterms:W3CDTF">2019-08-02T12:13:00Z</dcterms:created>
  <dcterms:modified xsi:type="dcterms:W3CDTF">2019-08-02T12:13:00Z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