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E53" w:rsidRPr="00FF0593" w:rsidRDefault="009C2E53" w:rsidP="009C2E53">
      <w:pPr>
        <w:spacing w:after="0" w:line="240" w:lineRule="auto"/>
        <w:jc w:val="center"/>
        <w:rPr>
          <w:rFonts w:ascii="Arial Narrow" w:hAnsi="Arial Narrow"/>
        </w:rPr>
      </w:pPr>
      <w:bookmarkStart w:id="0" w:name="_GoBack"/>
      <w:bookmarkEnd w:id="0"/>
      <w:r w:rsidRPr="00FF0593">
        <w:rPr>
          <w:rFonts w:ascii="Arial Narrow" w:hAnsi="Arial Narrow"/>
        </w:rPr>
        <w:t>Practice Directive 61</w:t>
      </w:r>
    </w:p>
    <w:p w:rsidR="009C2E53" w:rsidRPr="00FF0593" w:rsidRDefault="009C2E53" w:rsidP="009C2E53">
      <w:pPr>
        <w:spacing w:after="0" w:line="360" w:lineRule="auto"/>
        <w:jc w:val="both"/>
        <w:rPr>
          <w:rFonts w:ascii="Arial Narrow" w:hAnsi="Arial Narrow"/>
        </w:rPr>
      </w:pPr>
    </w:p>
    <w:p w:rsidR="009C2E53" w:rsidRPr="00FF0593" w:rsidRDefault="009C2E53" w:rsidP="009C2E53">
      <w:pPr>
        <w:spacing w:after="0" w:line="360" w:lineRule="auto"/>
        <w:jc w:val="center"/>
        <w:rPr>
          <w:rFonts w:ascii="Arial Narrow" w:hAnsi="Arial Narrow"/>
          <w:b/>
        </w:rPr>
      </w:pPr>
      <w:r w:rsidRPr="00FF0593">
        <w:rPr>
          <w:rFonts w:ascii="Arial Narrow" w:hAnsi="Arial Narrow"/>
          <w:b/>
        </w:rPr>
        <w:t>IN THE HIGH COURT OF NAMIBIA</w:t>
      </w:r>
    </w:p>
    <w:p w:rsidR="009C2E53" w:rsidRPr="00FF0593" w:rsidRDefault="009C2E53" w:rsidP="009C2E53">
      <w:pPr>
        <w:spacing w:after="0" w:line="360" w:lineRule="auto"/>
        <w:jc w:val="both"/>
        <w:rPr>
          <w:rFonts w:ascii="Arial Narrow" w:hAnsi="Arial Narrow"/>
        </w:rPr>
      </w:pPr>
    </w:p>
    <w:tbl>
      <w:tblPr>
        <w:tblStyle w:val="TableGrid"/>
        <w:tblW w:w="9720" w:type="dxa"/>
        <w:tblInd w:w="-275" w:type="dxa"/>
        <w:tblLook w:val="04A0" w:firstRow="1" w:lastRow="0" w:firstColumn="1" w:lastColumn="0" w:noHBand="0" w:noVBand="1"/>
      </w:tblPr>
      <w:tblGrid>
        <w:gridCol w:w="4770"/>
        <w:gridCol w:w="627"/>
        <w:gridCol w:w="4323"/>
      </w:tblGrid>
      <w:tr w:rsidR="009C2E53" w:rsidRPr="00FF0593" w:rsidTr="006F0D59">
        <w:trPr>
          <w:trHeight w:val="744"/>
        </w:trPr>
        <w:tc>
          <w:tcPr>
            <w:tcW w:w="5397" w:type="dxa"/>
            <w:gridSpan w:val="2"/>
            <w:vMerge w:val="restart"/>
          </w:tcPr>
          <w:p w:rsidR="009C2E53" w:rsidRPr="00FF0593" w:rsidRDefault="009C2E53" w:rsidP="006F0D59">
            <w:pPr>
              <w:spacing w:line="360" w:lineRule="auto"/>
              <w:jc w:val="both"/>
              <w:rPr>
                <w:rFonts w:ascii="Arial Narrow" w:hAnsi="Arial Narrow" w:cs="Arial"/>
                <w:sz w:val="24"/>
                <w:szCs w:val="24"/>
              </w:rPr>
            </w:pPr>
            <w:r w:rsidRPr="00FF0593">
              <w:rPr>
                <w:rFonts w:ascii="Arial Narrow" w:hAnsi="Arial Narrow" w:cs="Arial"/>
                <w:b/>
                <w:sz w:val="24"/>
                <w:szCs w:val="24"/>
              </w:rPr>
              <w:t>Case Title:</w:t>
            </w:r>
          </w:p>
          <w:p w:rsidR="009C2E53" w:rsidRPr="00FF0593" w:rsidRDefault="009C2E53" w:rsidP="006F0D59">
            <w:pPr>
              <w:tabs>
                <w:tab w:val="left" w:pos="6750"/>
              </w:tabs>
              <w:spacing w:line="360" w:lineRule="auto"/>
              <w:jc w:val="both"/>
              <w:rPr>
                <w:rFonts w:ascii="Arial Narrow" w:eastAsia="Times New Roman" w:hAnsi="Arial Narrow" w:cs="Arial"/>
                <w:sz w:val="24"/>
                <w:szCs w:val="24"/>
                <w:lang w:val="en-GB"/>
              </w:rPr>
            </w:pPr>
            <w:r w:rsidRPr="00FF0593">
              <w:rPr>
                <w:rFonts w:ascii="Arial Narrow" w:eastAsia="Times New Roman" w:hAnsi="Arial Narrow" w:cs="Arial"/>
                <w:sz w:val="24"/>
                <w:szCs w:val="24"/>
                <w:lang w:val="en-GB"/>
              </w:rPr>
              <w:t>SOPHIA NDESHIPANDA AMADHILA</w:t>
            </w:r>
            <w:r w:rsidR="00EF5666" w:rsidRPr="00FF0593">
              <w:rPr>
                <w:rFonts w:ascii="Arial Narrow" w:eastAsia="Times New Roman" w:hAnsi="Arial Narrow" w:cs="Arial"/>
                <w:sz w:val="24"/>
                <w:szCs w:val="24"/>
                <w:lang w:val="en-GB"/>
              </w:rPr>
              <w:t xml:space="preserve"> </w:t>
            </w:r>
            <w:r w:rsidRPr="00FF0593">
              <w:rPr>
                <w:rFonts w:ascii="Arial Narrow" w:eastAsia="Times New Roman" w:hAnsi="Arial Narrow" w:cs="Arial"/>
                <w:sz w:val="24"/>
                <w:szCs w:val="24"/>
                <w:lang w:val="en-GB"/>
              </w:rPr>
              <w:t>V</w:t>
            </w:r>
            <w:r w:rsidR="00EF5666" w:rsidRPr="00FF0593">
              <w:rPr>
                <w:rFonts w:ascii="Arial Narrow" w:eastAsia="Times New Roman" w:hAnsi="Arial Narrow" w:cs="Arial"/>
                <w:sz w:val="24"/>
                <w:szCs w:val="24"/>
                <w:lang w:val="en-GB"/>
              </w:rPr>
              <w:t xml:space="preserve"> </w:t>
            </w:r>
            <w:r w:rsidRPr="00FF0593">
              <w:rPr>
                <w:rFonts w:ascii="Arial Narrow" w:eastAsia="Times New Roman" w:hAnsi="Arial Narrow" w:cs="Arial"/>
                <w:sz w:val="24"/>
                <w:szCs w:val="24"/>
                <w:lang w:val="en-GB"/>
              </w:rPr>
              <w:t>HAROLD NDEVAMONA AKWENYE</w:t>
            </w:r>
          </w:p>
          <w:p w:rsidR="009C2E53" w:rsidRPr="00FF0593" w:rsidRDefault="009C2E53" w:rsidP="006F0D59">
            <w:pPr>
              <w:spacing w:line="360" w:lineRule="auto"/>
              <w:jc w:val="both"/>
              <w:rPr>
                <w:rFonts w:ascii="Arial Narrow" w:hAnsi="Arial Narrow" w:cs="Arial"/>
                <w:sz w:val="24"/>
                <w:szCs w:val="24"/>
              </w:rPr>
            </w:pPr>
          </w:p>
        </w:tc>
        <w:tc>
          <w:tcPr>
            <w:tcW w:w="4323" w:type="dxa"/>
          </w:tcPr>
          <w:p w:rsidR="009C2E53" w:rsidRPr="00FF0593" w:rsidRDefault="009C2E53" w:rsidP="006F0D59">
            <w:pPr>
              <w:spacing w:line="360" w:lineRule="auto"/>
              <w:jc w:val="both"/>
              <w:rPr>
                <w:rFonts w:ascii="Arial Narrow" w:hAnsi="Arial Narrow" w:cs="Arial"/>
                <w:sz w:val="24"/>
                <w:szCs w:val="24"/>
              </w:rPr>
            </w:pPr>
            <w:r w:rsidRPr="00FF0593">
              <w:rPr>
                <w:rFonts w:ascii="Arial Narrow" w:hAnsi="Arial Narrow" w:cs="Arial"/>
                <w:b/>
                <w:sz w:val="24"/>
                <w:szCs w:val="24"/>
              </w:rPr>
              <w:t>Case No:</w:t>
            </w:r>
          </w:p>
          <w:p w:rsidR="009C2E53" w:rsidRPr="00FF0593" w:rsidRDefault="009C2E53" w:rsidP="006F0D59">
            <w:pPr>
              <w:spacing w:line="360" w:lineRule="auto"/>
              <w:jc w:val="both"/>
              <w:rPr>
                <w:rFonts w:ascii="Arial Narrow" w:hAnsi="Arial Narrow" w:cs="Arial"/>
                <w:color w:val="333333"/>
                <w:sz w:val="24"/>
                <w:szCs w:val="24"/>
                <w:shd w:val="clear" w:color="auto" w:fill="FFFFFF"/>
              </w:rPr>
            </w:pPr>
            <w:r w:rsidRPr="00FF0593">
              <w:rPr>
                <w:rFonts w:ascii="Arial Narrow" w:hAnsi="Arial Narrow" w:cs="Arial"/>
                <w:color w:val="333333"/>
                <w:sz w:val="24"/>
                <w:szCs w:val="24"/>
                <w:shd w:val="clear" w:color="auto" w:fill="FFFFFF"/>
              </w:rPr>
              <w:t>HC-MD-CIV-ACT-CON-2017/02946</w:t>
            </w:r>
          </w:p>
          <w:p w:rsidR="009C2E53" w:rsidRPr="00FF0593" w:rsidRDefault="009C2E53" w:rsidP="006F0D59">
            <w:pPr>
              <w:spacing w:line="360" w:lineRule="auto"/>
              <w:jc w:val="both"/>
              <w:rPr>
                <w:rFonts w:ascii="Arial Narrow" w:hAnsi="Arial Narrow" w:cs="Arial"/>
                <w:b/>
                <w:sz w:val="24"/>
                <w:szCs w:val="24"/>
              </w:rPr>
            </w:pPr>
          </w:p>
        </w:tc>
      </w:tr>
      <w:tr w:rsidR="009C2E53" w:rsidRPr="00FF0593" w:rsidTr="006F0D59">
        <w:trPr>
          <w:trHeight w:val="844"/>
        </w:trPr>
        <w:tc>
          <w:tcPr>
            <w:tcW w:w="5397" w:type="dxa"/>
            <w:gridSpan w:val="2"/>
            <w:vMerge/>
          </w:tcPr>
          <w:p w:rsidR="009C2E53" w:rsidRPr="00FF0593" w:rsidRDefault="009C2E53" w:rsidP="006F0D59">
            <w:pPr>
              <w:spacing w:line="360" w:lineRule="auto"/>
              <w:jc w:val="both"/>
              <w:rPr>
                <w:rFonts w:ascii="Arial Narrow" w:hAnsi="Arial Narrow" w:cs="Arial"/>
                <w:sz w:val="24"/>
                <w:szCs w:val="24"/>
              </w:rPr>
            </w:pPr>
          </w:p>
        </w:tc>
        <w:tc>
          <w:tcPr>
            <w:tcW w:w="4323" w:type="dxa"/>
          </w:tcPr>
          <w:p w:rsidR="009C2E53" w:rsidRPr="00FF0593" w:rsidRDefault="009C2E53" w:rsidP="006F0D59">
            <w:pPr>
              <w:spacing w:line="360" w:lineRule="auto"/>
              <w:jc w:val="both"/>
              <w:rPr>
                <w:rFonts w:ascii="Arial Narrow" w:hAnsi="Arial Narrow" w:cs="Arial"/>
                <w:sz w:val="24"/>
                <w:szCs w:val="24"/>
              </w:rPr>
            </w:pPr>
            <w:r w:rsidRPr="00FF0593">
              <w:rPr>
                <w:rFonts w:ascii="Arial Narrow" w:hAnsi="Arial Narrow" w:cs="Arial"/>
                <w:b/>
                <w:sz w:val="24"/>
                <w:szCs w:val="24"/>
              </w:rPr>
              <w:t>Division of Court:</w:t>
            </w:r>
          </w:p>
          <w:p w:rsidR="009C2E53" w:rsidRPr="00FF0593" w:rsidRDefault="009C2E53" w:rsidP="006F0D59">
            <w:pPr>
              <w:spacing w:line="360" w:lineRule="auto"/>
              <w:jc w:val="both"/>
              <w:rPr>
                <w:rFonts w:ascii="Arial Narrow" w:hAnsi="Arial Narrow" w:cs="Arial"/>
                <w:sz w:val="24"/>
                <w:szCs w:val="24"/>
              </w:rPr>
            </w:pPr>
            <w:r w:rsidRPr="00FF0593">
              <w:rPr>
                <w:rFonts w:ascii="Arial Narrow" w:hAnsi="Arial Narrow" w:cs="Arial"/>
                <w:sz w:val="24"/>
                <w:szCs w:val="24"/>
              </w:rPr>
              <w:t>HIGH COURT(MAIN DIVISION)</w:t>
            </w:r>
          </w:p>
        </w:tc>
      </w:tr>
      <w:tr w:rsidR="009C2E53" w:rsidRPr="00FF0593" w:rsidTr="006F0D59">
        <w:trPr>
          <w:trHeight w:val="645"/>
        </w:trPr>
        <w:tc>
          <w:tcPr>
            <w:tcW w:w="5397" w:type="dxa"/>
            <w:gridSpan w:val="2"/>
            <w:vMerge w:val="restart"/>
          </w:tcPr>
          <w:p w:rsidR="009C2E53" w:rsidRPr="00FF0593" w:rsidRDefault="009C2E53" w:rsidP="006F0D59">
            <w:pPr>
              <w:spacing w:line="360" w:lineRule="auto"/>
              <w:jc w:val="both"/>
              <w:rPr>
                <w:rFonts w:ascii="Arial Narrow" w:hAnsi="Arial Narrow" w:cs="Arial"/>
                <w:b/>
                <w:sz w:val="24"/>
                <w:szCs w:val="24"/>
              </w:rPr>
            </w:pPr>
            <w:r w:rsidRPr="00FF0593">
              <w:rPr>
                <w:rFonts w:ascii="Arial Narrow" w:hAnsi="Arial Narrow" w:cs="Arial"/>
                <w:b/>
                <w:sz w:val="24"/>
                <w:szCs w:val="24"/>
              </w:rPr>
              <w:t>Heard before:</w:t>
            </w:r>
          </w:p>
          <w:p w:rsidR="009C2E53" w:rsidRPr="00FF0593" w:rsidRDefault="009C2E53" w:rsidP="006F0D59">
            <w:pPr>
              <w:spacing w:line="360" w:lineRule="auto"/>
              <w:jc w:val="both"/>
              <w:rPr>
                <w:rFonts w:ascii="Arial Narrow" w:hAnsi="Arial Narrow" w:cs="Arial"/>
                <w:sz w:val="24"/>
                <w:szCs w:val="24"/>
              </w:rPr>
            </w:pPr>
            <w:r w:rsidRPr="00FF0593">
              <w:rPr>
                <w:rFonts w:ascii="Arial Narrow" w:hAnsi="Arial Narrow" w:cs="Arial"/>
                <w:sz w:val="24"/>
                <w:szCs w:val="24"/>
              </w:rPr>
              <w:t>HONOURABLE LADY JUSTICE PRINSLOO, JUDGE</w:t>
            </w:r>
          </w:p>
        </w:tc>
        <w:tc>
          <w:tcPr>
            <w:tcW w:w="4323" w:type="dxa"/>
          </w:tcPr>
          <w:p w:rsidR="009C2E53" w:rsidRPr="00FF0593" w:rsidRDefault="009C2E53" w:rsidP="006F0D59">
            <w:pPr>
              <w:spacing w:line="360" w:lineRule="auto"/>
              <w:jc w:val="both"/>
              <w:rPr>
                <w:rFonts w:ascii="Arial Narrow" w:hAnsi="Arial Narrow" w:cs="Arial"/>
                <w:b/>
                <w:sz w:val="24"/>
                <w:szCs w:val="24"/>
              </w:rPr>
            </w:pPr>
            <w:r w:rsidRPr="00FF0593">
              <w:rPr>
                <w:rFonts w:ascii="Arial Narrow" w:hAnsi="Arial Narrow" w:cs="Arial"/>
                <w:b/>
                <w:sz w:val="24"/>
                <w:szCs w:val="24"/>
              </w:rPr>
              <w:t>Date of hearing:</w:t>
            </w:r>
          </w:p>
          <w:p w:rsidR="009C2E53" w:rsidRPr="00FF0593" w:rsidRDefault="00EF5666" w:rsidP="009C2E53">
            <w:pPr>
              <w:spacing w:line="360" w:lineRule="auto"/>
              <w:rPr>
                <w:rFonts w:ascii="Arial Narrow" w:hAnsi="Arial Narrow" w:cs="Arial"/>
                <w:sz w:val="24"/>
                <w:szCs w:val="24"/>
              </w:rPr>
            </w:pPr>
            <w:r w:rsidRPr="00FF0593">
              <w:rPr>
                <w:rFonts w:ascii="Arial Narrow" w:hAnsi="Arial Narrow" w:cs="Arial"/>
                <w:sz w:val="24"/>
                <w:szCs w:val="24"/>
              </w:rPr>
              <w:t>31 JULY 2019</w:t>
            </w:r>
          </w:p>
        </w:tc>
      </w:tr>
      <w:tr w:rsidR="009C2E53" w:rsidRPr="00FF0593" w:rsidTr="006F0D59">
        <w:trPr>
          <w:trHeight w:val="588"/>
        </w:trPr>
        <w:tc>
          <w:tcPr>
            <w:tcW w:w="5397" w:type="dxa"/>
            <w:gridSpan w:val="2"/>
            <w:vMerge/>
          </w:tcPr>
          <w:p w:rsidR="009C2E53" w:rsidRPr="00FF0593" w:rsidRDefault="009C2E53" w:rsidP="006F0D59">
            <w:pPr>
              <w:spacing w:line="360" w:lineRule="auto"/>
              <w:jc w:val="both"/>
              <w:rPr>
                <w:rFonts w:ascii="Arial Narrow" w:hAnsi="Arial Narrow" w:cs="Arial"/>
                <w:b/>
                <w:sz w:val="24"/>
                <w:szCs w:val="24"/>
              </w:rPr>
            </w:pPr>
          </w:p>
        </w:tc>
        <w:tc>
          <w:tcPr>
            <w:tcW w:w="4323" w:type="dxa"/>
          </w:tcPr>
          <w:p w:rsidR="00EF5666" w:rsidRPr="00FF0593" w:rsidRDefault="009C2E53" w:rsidP="006F0D59">
            <w:pPr>
              <w:spacing w:line="360" w:lineRule="auto"/>
              <w:jc w:val="both"/>
              <w:rPr>
                <w:rFonts w:ascii="Arial Narrow" w:hAnsi="Arial Narrow" w:cs="Arial"/>
                <w:b/>
                <w:sz w:val="24"/>
                <w:szCs w:val="24"/>
              </w:rPr>
            </w:pPr>
            <w:r w:rsidRPr="00FF0593">
              <w:rPr>
                <w:rFonts w:ascii="Arial Narrow" w:hAnsi="Arial Narrow" w:cs="Arial"/>
                <w:b/>
                <w:sz w:val="24"/>
                <w:szCs w:val="24"/>
              </w:rPr>
              <w:t xml:space="preserve">Date of order: </w:t>
            </w:r>
          </w:p>
          <w:p w:rsidR="009C2E53" w:rsidRPr="00FF0593" w:rsidRDefault="00EF5666" w:rsidP="006F0D59">
            <w:pPr>
              <w:spacing w:line="360" w:lineRule="auto"/>
              <w:jc w:val="both"/>
              <w:rPr>
                <w:rFonts w:ascii="Arial Narrow" w:hAnsi="Arial Narrow" w:cs="Arial"/>
                <w:b/>
                <w:sz w:val="24"/>
                <w:szCs w:val="24"/>
              </w:rPr>
            </w:pPr>
            <w:r w:rsidRPr="00FF0593">
              <w:rPr>
                <w:rFonts w:ascii="Arial Narrow" w:hAnsi="Arial Narrow" w:cs="Arial"/>
                <w:sz w:val="24"/>
                <w:szCs w:val="24"/>
              </w:rPr>
              <w:t>31 JULY 2019</w:t>
            </w:r>
          </w:p>
          <w:p w:rsidR="00EF5666" w:rsidRPr="00FF0593" w:rsidRDefault="009C2E53" w:rsidP="006F0D59">
            <w:pPr>
              <w:spacing w:line="360" w:lineRule="auto"/>
              <w:jc w:val="both"/>
              <w:rPr>
                <w:rFonts w:ascii="Arial Narrow" w:hAnsi="Arial Narrow" w:cs="Arial"/>
                <w:b/>
                <w:sz w:val="24"/>
                <w:szCs w:val="24"/>
              </w:rPr>
            </w:pPr>
            <w:r w:rsidRPr="00FF0593">
              <w:rPr>
                <w:rFonts w:ascii="Arial Narrow" w:hAnsi="Arial Narrow" w:cs="Arial"/>
                <w:b/>
                <w:sz w:val="24"/>
                <w:szCs w:val="24"/>
              </w:rPr>
              <w:t xml:space="preserve">Reasons delivered on: </w:t>
            </w:r>
          </w:p>
          <w:p w:rsidR="009C2E53" w:rsidRPr="00FF0593" w:rsidRDefault="00A64F72" w:rsidP="00A64F72">
            <w:pPr>
              <w:spacing w:line="360" w:lineRule="auto"/>
              <w:jc w:val="both"/>
              <w:rPr>
                <w:rFonts w:ascii="Arial Narrow" w:hAnsi="Arial Narrow" w:cs="Arial"/>
                <w:b/>
                <w:sz w:val="24"/>
                <w:szCs w:val="24"/>
              </w:rPr>
            </w:pPr>
            <w:r>
              <w:rPr>
                <w:rFonts w:ascii="Arial Narrow" w:hAnsi="Arial Narrow" w:cs="Arial"/>
                <w:sz w:val="24"/>
                <w:szCs w:val="24"/>
              </w:rPr>
              <w:t xml:space="preserve">31 JULY </w:t>
            </w:r>
            <w:r w:rsidR="00EF5666" w:rsidRPr="00FF0593">
              <w:rPr>
                <w:rFonts w:ascii="Arial Narrow" w:hAnsi="Arial Narrow" w:cs="Arial"/>
                <w:sz w:val="24"/>
                <w:szCs w:val="24"/>
              </w:rPr>
              <w:t>2019</w:t>
            </w:r>
          </w:p>
        </w:tc>
      </w:tr>
      <w:tr w:rsidR="009C2E53" w:rsidRPr="00FF0593" w:rsidTr="00EF5666">
        <w:trPr>
          <w:trHeight w:val="710"/>
        </w:trPr>
        <w:tc>
          <w:tcPr>
            <w:tcW w:w="9720" w:type="dxa"/>
            <w:gridSpan w:val="3"/>
          </w:tcPr>
          <w:p w:rsidR="00EF5666" w:rsidRPr="00FF0593" w:rsidRDefault="00EF5666" w:rsidP="006F0D59">
            <w:pPr>
              <w:pStyle w:val="form-control-static"/>
              <w:shd w:val="clear" w:color="auto" w:fill="FFFFFF"/>
              <w:spacing w:before="0" w:beforeAutospacing="0" w:after="0" w:afterAutospacing="0"/>
              <w:rPr>
                <w:rFonts w:ascii="Arial Narrow" w:hAnsi="Arial Narrow" w:cs="Arial"/>
                <w:b/>
                <w:sz w:val="24"/>
                <w:szCs w:val="24"/>
              </w:rPr>
            </w:pPr>
          </w:p>
          <w:p w:rsidR="009C2E53" w:rsidRPr="00FF0593" w:rsidRDefault="009C2E53" w:rsidP="006F0D59">
            <w:pPr>
              <w:pStyle w:val="form-control-static"/>
              <w:shd w:val="clear" w:color="auto" w:fill="FFFFFF"/>
              <w:spacing w:before="0" w:beforeAutospacing="0" w:after="0" w:afterAutospacing="0"/>
              <w:rPr>
                <w:rFonts w:ascii="Arial Narrow" w:hAnsi="Arial Narrow" w:cs="Arial"/>
                <w:color w:val="333333"/>
                <w:sz w:val="24"/>
                <w:szCs w:val="24"/>
              </w:rPr>
            </w:pPr>
            <w:r w:rsidRPr="00FF0593">
              <w:rPr>
                <w:rFonts w:ascii="Arial Narrow" w:hAnsi="Arial Narrow" w:cs="Arial"/>
                <w:b/>
                <w:sz w:val="24"/>
                <w:szCs w:val="24"/>
              </w:rPr>
              <w:t>Neutral citation:</w:t>
            </w:r>
            <w:r w:rsidR="00EF5666" w:rsidRPr="00FF0593">
              <w:rPr>
                <w:rFonts w:ascii="Arial Narrow" w:hAnsi="Arial Narrow" w:cs="Arial"/>
                <w:sz w:val="24"/>
                <w:szCs w:val="24"/>
              </w:rPr>
              <w:t xml:space="preserve"> </w:t>
            </w:r>
            <w:r w:rsidR="00EF5666" w:rsidRPr="00FF0593">
              <w:rPr>
                <w:rFonts w:ascii="Arial Narrow" w:hAnsi="Arial Narrow" w:cs="Arial"/>
                <w:i/>
                <w:sz w:val="24"/>
                <w:szCs w:val="24"/>
              </w:rPr>
              <w:t>Amadhila v Akwenye</w:t>
            </w:r>
            <w:r w:rsidR="00EF5666" w:rsidRPr="00FF0593">
              <w:rPr>
                <w:rFonts w:ascii="Arial Narrow" w:hAnsi="Arial Narrow" w:cs="Arial"/>
                <w:sz w:val="24"/>
                <w:szCs w:val="24"/>
              </w:rPr>
              <w:t xml:space="preserve"> (HC-MD-CIV-ACT-CON-2017/02946) [2019] NAHCMD </w:t>
            </w:r>
            <w:r w:rsidR="00C441AB">
              <w:rPr>
                <w:rFonts w:ascii="Arial Narrow" w:hAnsi="Arial Narrow" w:cs="Arial"/>
                <w:color w:val="000000" w:themeColor="text1"/>
                <w:sz w:val="24"/>
                <w:szCs w:val="24"/>
              </w:rPr>
              <w:t>272</w:t>
            </w:r>
            <w:r w:rsidR="00EF5666" w:rsidRPr="00FF0593">
              <w:rPr>
                <w:rFonts w:ascii="Arial Narrow" w:hAnsi="Arial Narrow" w:cs="Arial"/>
                <w:sz w:val="24"/>
                <w:szCs w:val="24"/>
              </w:rPr>
              <w:t xml:space="preserve"> (31 July  2019)</w:t>
            </w:r>
          </w:p>
        </w:tc>
      </w:tr>
      <w:tr w:rsidR="009C2E53" w:rsidRPr="00FF0593" w:rsidTr="006F0D59">
        <w:tc>
          <w:tcPr>
            <w:tcW w:w="9720" w:type="dxa"/>
            <w:gridSpan w:val="3"/>
          </w:tcPr>
          <w:p w:rsidR="009C2E53" w:rsidRPr="00FF0593" w:rsidRDefault="009C2E53" w:rsidP="006F0D59">
            <w:pPr>
              <w:pStyle w:val="form-control-static"/>
              <w:shd w:val="clear" w:color="auto" w:fill="FFFFFF"/>
              <w:spacing w:before="0" w:beforeAutospacing="0" w:after="0" w:afterAutospacing="0"/>
              <w:rPr>
                <w:rFonts w:ascii="Arial Narrow" w:hAnsi="Arial Narrow" w:cs="Arial"/>
                <w:b/>
                <w:sz w:val="24"/>
                <w:szCs w:val="24"/>
              </w:rPr>
            </w:pPr>
            <w:r w:rsidRPr="00FF0593">
              <w:rPr>
                <w:rFonts w:ascii="Arial Narrow" w:hAnsi="Arial Narrow" w:cs="Arial"/>
                <w:b/>
                <w:sz w:val="24"/>
                <w:szCs w:val="24"/>
              </w:rPr>
              <w:t>Results on merits:</w:t>
            </w:r>
          </w:p>
          <w:p w:rsidR="009C2E53" w:rsidRPr="00FF0593" w:rsidRDefault="009C2E53" w:rsidP="006F0D59">
            <w:pPr>
              <w:pStyle w:val="form-control-static"/>
              <w:shd w:val="clear" w:color="auto" w:fill="FFFFFF"/>
              <w:spacing w:before="0" w:beforeAutospacing="0" w:after="0" w:afterAutospacing="0"/>
              <w:rPr>
                <w:rFonts w:ascii="Arial Narrow" w:hAnsi="Arial Narrow" w:cs="Arial"/>
                <w:sz w:val="24"/>
                <w:szCs w:val="24"/>
              </w:rPr>
            </w:pPr>
            <w:r w:rsidRPr="00FF0593">
              <w:rPr>
                <w:rFonts w:ascii="Arial Narrow" w:hAnsi="Arial Narrow" w:cs="Arial"/>
                <w:sz w:val="24"/>
                <w:szCs w:val="24"/>
              </w:rPr>
              <w:t>Merits not considered.</w:t>
            </w:r>
          </w:p>
        </w:tc>
      </w:tr>
      <w:tr w:rsidR="009C2E53" w:rsidRPr="00FF0593" w:rsidTr="006F0D59">
        <w:tc>
          <w:tcPr>
            <w:tcW w:w="9720" w:type="dxa"/>
            <w:gridSpan w:val="3"/>
          </w:tcPr>
          <w:p w:rsidR="009C2E53" w:rsidRPr="00FF0593" w:rsidRDefault="009C2E53" w:rsidP="006F0D59">
            <w:pPr>
              <w:spacing w:line="360" w:lineRule="auto"/>
              <w:jc w:val="both"/>
              <w:rPr>
                <w:rFonts w:ascii="Arial Narrow" w:hAnsi="Arial Narrow" w:cs="Arial"/>
                <w:b/>
                <w:sz w:val="24"/>
                <w:szCs w:val="24"/>
              </w:rPr>
            </w:pPr>
            <w:r w:rsidRPr="00FF0593">
              <w:rPr>
                <w:rFonts w:ascii="Arial Narrow" w:hAnsi="Arial Narrow" w:cs="Arial"/>
                <w:b/>
                <w:sz w:val="24"/>
                <w:szCs w:val="24"/>
              </w:rPr>
              <w:t>The order:</w:t>
            </w:r>
          </w:p>
          <w:p w:rsidR="009C2E53" w:rsidRPr="00FF0593" w:rsidRDefault="009C2E53" w:rsidP="006F0D59">
            <w:pPr>
              <w:spacing w:line="360" w:lineRule="auto"/>
              <w:jc w:val="both"/>
              <w:rPr>
                <w:rFonts w:ascii="Arial Narrow" w:hAnsi="Arial Narrow" w:cs="Arial"/>
                <w:sz w:val="24"/>
                <w:szCs w:val="24"/>
              </w:rPr>
            </w:pPr>
            <w:r w:rsidRPr="00FF0593">
              <w:rPr>
                <w:rFonts w:ascii="Arial Narrow" w:hAnsi="Arial Narrow" w:cs="Arial"/>
                <w:sz w:val="24"/>
                <w:szCs w:val="24"/>
              </w:rPr>
              <w:t xml:space="preserve">Having heard </w:t>
            </w:r>
            <w:r w:rsidRPr="00FF0593">
              <w:rPr>
                <w:rFonts w:ascii="Arial Narrow" w:hAnsi="Arial Narrow" w:cs="Arial"/>
                <w:b/>
                <w:sz w:val="24"/>
                <w:szCs w:val="24"/>
              </w:rPr>
              <w:t>ANKIA DELPORT</w:t>
            </w:r>
            <w:r w:rsidRPr="00FF0593">
              <w:rPr>
                <w:rFonts w:ascii="Arial Narrow" w:hAnsi="Arial Narrow" w:cs="Arial"/>
                <w:sz w:val="24"/>
                <w:szCs w:val="24"/>
              </w:rPr>
              <w:t xml:space="preserve">, for the Respondent and </w:t>
            </w:r>
            <w:r w:rsidRPr="00FF0593">
              <w:rPr>
                <w:rFonts w:ascii="Arial Narrow" w:hAnsi="Arial Narrow" w:cs="Arial"/>
                <w:b/>
                <w:sz w:val="24"/>
                <w:szCs w:val="24"/>
              </w:rPr>
              <w:t>TUHAFENI MUHONGO</w:t>
            </w:r>
            <w:r w:rsidRPr="00FF0593">
              <w:rPr>
                <w:rFonts w:ascii="Arial Narrow" w:hAnsi="Arial Narrow" w:cs="Arial"/>
                <w:sz w:val="24"/>
                <w:szCs w:val="24"/>
              </w:rPr>
              <w:t xml:space="preserve">, assisted by </w:t>
            </w:r>
            <w:r w:rsidRPr="00FF0593">
              <w:rPr>
                <w:rFonts w:ascii="Arial Narrow" w:hAnsi="Arial Narrow" w:cs="Arial"/>
                <w:b/>
                <w:sz w:val="24"/>
                <w:szCs w:val="24"/>
              </w:rPr>
              <w:t>RIGAUD BEUKES</w:t>
            </w:r>
            <w:r w:rsidRPr="00FF0593">
              <w:rPr>
                <w:rFonts w:ascii="Arial Narrow" w:hAnsi="Arial Narrow" w:cs="Arial"/>
                <w:sz w:val="24"/>
                <w:szCs w:val="24"/>
              </w:rPr>
              <w:t>, for the Applicant, and having read the documentation filed of record:</w:t>
            </w:r>
          </w:p>
          <w:p w:rsidR="00EF5666" w:rsidRPr="00FF0593" w:rsidRDefault="00EF5666" w:rsidP="006F0D59">
            <w:pPr>
              <w:spacing w:line="360" w:lineRule="auto"/>
              <w:jc w:val="both"/>
              <w:rPr>
                <w:rFonts w:ascii="Arial Narrow" w:hAnsi="Arial Narrow" w:cs="Arial"/>
                <w:sz w:val="24"/>
                <w:szCs w:val="24"/>
              </w:rPr>
            </w:pPr>
          </w:p>
          <w:p w:rsidR="009C2E53" w:rsidRPr="00FF0593" w:rsidRDefault="009C2E53" w:rsidP="006F0D59">
            <w:pPr>
              <w:spacing w:line="360" w:lineRule="auto"/>
              <w:jc w:val="both"/>
              <w:rPr>
                <w:rFonts w:ascii="Arial Narrow" w:hAnsi="Arial Narrow" w:cs="Arial"/>
                <w:b/>
                <w:sz w:val="24"/>
                <w:szCs w:val="24"/>
              </w:rPr>
            </w:pPr>
            <w:r w:rsidRPr="00FF0593">
              <w:rPr>
                <w:rFonts w:ascii="Arial Narrow" w:hAnsi="Arial Narrow" w:cs="Arial"/>
                <w:b/>
                <w:sz w:val="24"/>
                <w:szCs w:val="24"/>
              </w:rPr>
              <w:t>IT IS HEREBY ORDERED THAT:</w:t>
            </w:r>
          </w:p>
          <w:p w:rsidR="009C2E53" w:rsidRPr="00FF0593" w:rsidRDefault="00732ACD" w:rsidP="009C2E53">
            <w:pPr>
              <w:pStyle w:val="ListParagraph"/>
              <w:numPr>
                <w:ilvl w:val="0"/>
                <w:numId w:val="3"/>
              </w:numPr>
              <w:spacing w:line="360" w:lineRule="auto"/>
              <w:jc w:val="both"/>
              <w:rPr>
                <w:rFonts w:ascii="Arial Narrow" w:hAnsi="Arial Narrow" w:cs="Helvetica"/>
                <w:sz w:val="24"/>
                <w:szCs w:val="24"/>
              </w:rPr>
            </w:pPr>
            <w:r w:rsidRPr="00FF0593">
              <w:rPr>
                <w:rFonts w:ascii="Arial Narrow" w:hAnsi="Arial Narrow" w:cs="Helvetica"/>
                <w:sz w:val="24"/>
                <w:szCs w:val="24"/>
              </w:rPr>
              <w:t xml:space="preserve">The verbal settlement agreement concluded between the </w:t>
            </w:r>
            <w:r w:rsidR="006541D3" w:rsidRPr="00A64F72">
              <w:rPr>
                <w:rFonts w:ascii="Arial Narrow" w:hAnsi="Arial Narrow" w:cs="Helvetica"/>
                <w:sz w:val="24"/>
                <w:szCs w:val="24"/>
              </w:rPr>
              <w:t>applicant</w:t>
            </w:r>
            <w:r w:rsidR="006541D3">
              <w:rPr>
                <w:rFonts w:ascii="Arial Narrow" w:hAnsi="Arial Narrow" w:cs="Helvetica"/>
                <w:color w:val="FF0000"/>
                <w:sz w:val="24"/>
                <w:szCs w:val="24"/>
              </w:rPr>
              <w:t xml:space="preserve"> </w:t>
            </w:r>
            <w:r w:rsidRPr="00FF0593">
              <w:rPr>
                <w:rFonts w:ascii="Arial Narrow" w:hAnsi="Arial Narrow" w:cs="Helvetica"/>
                <w:sz w:val="24"/>
                <w:szCs w:val="24"/>
              </w:rPr>
              <w:t xml:space="preserve">and the </w:t>
            </w:r>
            <w:r w:rsidR="006541D3" w:rsidRPr="00A64F72">
              <w:rPr>
                <w:rFonts w:ascii="Arial Narrow" w:hAnsi="Arial Narrow" w:cs="Helvetica"/>
                <w:sz w:val="24"/>
                <w:szCs w:val="24"/>
              </w:rPr>
              <w:t>respondent</w:t>
            </w:r>
            <w:r w:rsidR="006541D3">
              <w:rPr>
                <w:rFonts w:ascii="Arial Narrow" w:hAnsi="Arial Narrow" w:cs="Helvetica"/>
                <w:color w:val="FF0000"/>
                <w:sz w:val="24"/>
                <w:szCs w:val="24"/>
              </w:rPr>
              <w:t xml:space="preserve"> </w:t>
            </w:r>
            <w:r w:rsidRPr="00FF0593">
              <w:rPr>
                <w:rFonts w:ascii="Arial Narrow" w:hAnsi="Arial Narrow" w:cs="Helvetica"/>
                <w:sz w:val="24"/>
                <w:szCs w:val="24"/>
              </w:rPr>
              <w:t>is declared to be binding on the parties.</w:t>
            </w:r>
          </w:p>
          <w:p w:rsidR="00732ACD" w:rsidRPr="00FF0593" w:rsidRDefault="00732ACD" w:rsidP="009C2E53">
            <w:pPr>
              <w:pStyle w:val="ListParagraph"/>
              <w:numPr>
                <w:ilvl w:val="0"/>
                <w:numId w:val="3"/>
              </w:numPr>
              <w:spacing w:line="360" w:lineRule="auto"/>
              <w:jc w:val="both"/>
              <w:rPr>
                <w:rFonts w:ascii="Arial Narrow" w:hAnsi="Arial Narrow" w:cs="Helvetica"/>
                <w:sz w:val="24"/>
                <w:szCs w:val="24"/>
              </w:rPr>
            </w:pPr>
            <w:r w:rsidRPr="00FF0593">
              <w:rPr>
                <w:rFonts w:ascii="Arial Narrow" w:hAnsi="Arial Narrow" w:cs="Helvetica"/>
                <w:sz w:val="24"/>
                <w:szCs w:val="24"/>
              </w:rPr>
              <w:t xml:space="preserve">The settlement agreement is hereby made an order of court. </w:t>
            </w:r>
          </w:p>
          <w:p w:rsidR="00732ACD" w:rsidRPr="00FF0593" w:rsidRDefault="00732ACD" w:rsidP="009C2E53">
            <w:pPr>
              <w:pStyle w:val="ListParagraph"/>
              <w:numPr>
                <w:ilvl w:val="0"/>
                <w:numId w:val="3"/>
              </w:numPr>
              <w:spacing w:line="360" w:lineRule="auto"/>
              <w:jc w:val="both"/>
              <w:rPr>
                <w:rFonts w:ascii="Arial Narrow" w:hAnsi="Arial Narrow" w:cs="Helvetica"/>
                <w:color w:val="333333"/>
                <w:sz w:val="24"/>
                <w:szCs w:val="24"/>
              </w:rPr>
            </w:pPr>
            <w:r w:rsidRPr="00FF0593">
              <w:rPr>
                <w:rFonts w:ascii="Arial Narrow" w:hAnsi="Arial Narrow" w:cs="Helvetica"/>
                <w:sz w:val="24"/>
                <w:szCs w:val="24"/>
              </w:rPr>
              <w:t xml:space="preserve">The matter is regarded as finalized and removed from the roll. </w:t>
            </w:r>
          </w:p>
        </w:tc>
      </w:tr>
      <w:tr w:rsidR="009C2E53" w:rsidRPr="00FF0593" w:rsidTr="006F0D59">
        <w:tc>
          <w:tcPr>
            <w:tcW w:w="9720" w:type="dxa"/>
            <w:gridSpan w:val="3"/>
          </w:tcPr>
          <w:p w:rsidR="009C2E53" w:rsidRPr="00FF0593" w:rsidRDefault="009C2E53" w:rsidP="006F0D59">
            <w:pPr>
              <w:spacing w:line="360" w:lineRule="auto"/>
              <w:jc w:val="both"/>
              <w:rPr>
                <w:rFonts w:ascii="Arial Narrow" w:hAnsi="Arial Narrow" w:cs="Arial"/>
                <w:b/>
                <w:sz w:val="24"/>
                <w:szCs w:val="24"/>
              </w:rPr>
            </w:pPr>
            <w:r w:rsidRPr="00FF0593">
              <w:rPr>
                <w:rFonts w:ascii="Arial Narrow" w:hAnsi="Arial Narrow" w:cs="Arial"/>
                <w:b/>
                <w:sz w:val="24"/>
                <w:szCs w:val="24"/>
              </w:rPr>
              <w:t>Reasons for orders:</w:t>
            </w:r>
          </w:p>
        </w:tc>
      </w:tr>
      <w:tr w:rsidR="009C2E53" w:rsidRPr="00FF0593" w:rsidTr="006F0D59">
        <w:tc>
          <w:tcPr>
            <w:tcW w:w="9720" w:type="dxa"/>
            <w:gridSpan w:val="3"/>
          </w:tcPr>
          <w:p w:rsidR="009C2E53" w:rsidRPr="00FF0593" w:rsidRDefault="009C2E53" w:rsidP="009C2E53">
            <w:pPr>
              <w:rPr>
                <w:rFonts w:ascii="Arial Narrow" w:hAnsi="Arial Narrow"/>
                <w:sz w:val="24"/>
                <w:szCs w:val="24"/>
                <w:u w:val="single"/>
              </w:rPr>
            </w:pPr>
            <w:r w:rsidRPr="00FF0593">
              <w:rPr>
                <w:rFonts w:ascii="Arial Narrow" w:hAnsi="Arial Narrow"/>
                <w:sz w:val="24"/>
                <w:szCs w:val="24"/>
                <w:u w:val="single"/>
              </w:rPr>
              <w:t>Background</w:t>
            </w:r>
          </w:p>
          <w:p w:rsidR="00732ACD" w:rsidRPr="00FF0593" w:rsidRDefault="00732ACD" w:rsidP="009C2E53">
            <w:pPr>
              <w:rPr>
                <w:rFonts w:ascii="Arial Narrow" w:hAnsi="Arial Narrow"/>
                <w:sz w:val="24"/>
                <w:szCs w:val="24"/>
                <w:u w:val="single"/>
              </w:rPr>
            </w:pPr>
          </w:p>
          <w:p w:rsidR="00B977BB" w:rsidRDefault="00B977BB" w:rsidP="009C2E53">
            <w:pPr>
              <w:pStyle w:val="ListParagraph"/>
              <w:numPr>
                <w:ilvl w:val="0"/>
                <w:numId w:val="4"/>
              </w:numPr>
              <w:spacing w:line="360" w:lineRule="auto"/>
              <w:ind w:left="0" w:firstLine="0"/>
              <w:contextualSpacing w:val="0"/>
              <w:jc w:val="both"/>
              <w:rPr>
                <w:rFonts w:ascii="Arial Narrow" w:hAnsi="Arial Narrow" w:cs="Arial"/>
                <w:sz w:val="24"/>
                <w:szCs w:val="24"/>
              </w:rPr>
            </w:pPr>
            <w:r w:rsidRPr="00FF0593">
              <w:rPr>
                <w:rFonts w:ascii="Arial Narrow" w:hAnsi="Arial Narrow" w:cs="Arial"/>
                <w:sz w:val="24"/>
                <w:szCs w:val="24"/>
              </w:rPr>
              <w:t xml:space="preserve">This is my further reasons following the </w:t>
            </w:r>
            <w:r w:rsidRPr="00FF0593">
              <w:rPr>
                <w:rFonts w:ascii="Arial Narrow" w:hAnsi="Arial Narrow" w:cs="Arial"/>
                <w:i/>
                <w:sz w:val="24"/>
                <w:szCs w:val="24"/>
              </w:rPr>
              <w:t>ex tempore</w:t>
            </w:r>
            <w:r w:rsidRPr="00FF0593">
              <w:rPr>
                <w:rFonts w:ascii="Arial Narrow" w:hAnsi="Arial Narrow" w:cs="Arial"/>
                <w:sz w:val="24"/>
                <w:szCs w:val="24"/>
              </w:rPr>
              <w:t xml:space="preserve"> ruling on 31 July 2019.</w:t>
            </w:r>
          </w:p>
          <w:p w:rsidR="00004E1C" w:rsidRDefault="00004E1C" w:rsidP="00004E1C">
            <w:pPr>
              <w:pStyle w:val="ListParagraph"/>
              <w:numPr>
                <w:ilvl w:val="0"/>
                <w:numId w:val="4"/>
              </w:numPr>
              <w:spacing w:line="360" w:lineRule="auto"/>
              <w:ind w:left="0" w:firstLine="0"/>
              <w:contextualSpacing w:val="0"/>
              <w:jc w:val="both"/>
              <w:rPr>
                <w:rFonts w:ascii="Arial Narrow" w:hAnsi="Arial Narrow" w:cs="Arial"/>
                <w:sz w:val="24"/>
                <w:szCs w:val="24"/>
              </w:rPr>
            </w:pPr>
            <w:r>
              <w:rPr>
                <w:rFonts w:ascii="Arial Narrow" w:hAnsi="Arial Narrow" w:cs="Arial"/>
                <w:sz w:val="24"/>
                <w:szCs w:val="24"/>
              </w:rPr>
              <w:lastRenderedPageBreak/>
              <w:t>The parties will be referred to as cited in the rescission application.</w:t>
            </w:r>
          </w:p>
          <w:p w:rsidR="00004E1C" w:rsidRPr="00004E1C" w:rsidRDefault="00004E1C" w:rsidP="00004E1C">
            <w:pPr>
              <w:pStyle w:val="ListParagraph"/>
              <w:spacing w:line="360" w:lineRule="auto"/>
              <w:ind w:left="0"/>
              <w:contextualSpacing w:val="0"/>
              <w:jc w:val="both"/>
              <w:rPr>
                <w:rFonts w:ascii="Arial Narrow" w:hAnsi="Arial Narrow" w:cs="Arial"/>
                <w:sz w:val="24"/>
                <w:szCs w:val="24"/>
              </w:rPr>
            </w:pPr>
          </w:p>
          <w:p w:rsidR="00BE2D9E" w:rsidRPr="00A64F72" w:rsidRDefault="009C2E53" w:rsidP="00BE2D9E">
            <w:pPr>
              <w:pStyle w:val="ListParagraph"/>
              <w:numPr>
                <w:ilvl w:val="0"/>
                <w:numId w:val="4"/>
              </w:numPr>
              <w:spacing w:line="360" w:lineRule="auto"/>
              <w:ind w:left="0" w:firstLine="0"/>
              <w:contextualSpacing w:val="0"/>
              <w:jc w:val="both"/>
              <w:rPr>
                <w:rFonts w:ascii="Arial Narrow" w:hAnsi="Arial Narrow" w:cs="Arial"/>
                <w:sz w:val="24"/>
                <w:szCs w:val="24"/>
              </w:rPr>
            </w:pPr>
            <w:r w:rsidRPr="00FF0593">
              <w:rPr>
                <w:rFonts w:ascii="Arial Narrow" w:hAnsi="Arial Narrow" w:cs="Arial"/>
                <w:sz w:val="24"/>
                <w:szCs w:val="24"/>
              </w:rPr>
              <w:t xml:space="preserve">The action in this matter was instituted as far back as August 2017. The </w:t>
            </w:r>
            <w:r w:rsidR="006541D3" w:rsidRPr="00A64F72">
              <w:rPr>
                <w:rFonts w:ascii="Arial Narrow" w:hAnsi="Arial Narrow" w:cs="Arial"/>
                <w:sz w:val="24"/>
                <w:szCs w:val="24"/>
              </w:rPr>
              <w:t>respondent</w:t>
            </w:r>
            <w:r w:rsidR="006541D3">
              <w:rPr>
                <w:rFonts w:ascii="Arial Narrow" w:hAnsi="Arial Narrow" w:cs="Arial"/>
                <w:color w:val="FF0000"/>
                <w:sz w:val="24"/>
                <w:szCs w:val="24"/>
              </w:rPr>
              <w:t xml:space="preserve"> </w:t>
            </w:r>
            <w:r w:rsidRPr="00FF0593">
              <w:rPr>
                <w:rFonts w:ascii="Arial Narrow" w:hAnsi="Arial Narrow" w:cs="Arial"/>
                <w:sz w:val="24"/>
                <w:szCs w:val="24"/>
              </w:rPr>
              <w:t xml:space="preserve">instituted action against the </w:t>
            </w:r>
            <w:r w:rsidR="006541D3" w:rsidRPr="00A64F72">
              <w:rPr>
                <w:rFonts w:ascii="Arial Narrow" w:hAnsi="Arial Narrow" w:cs="Arial"/>
                <w:sz w:val="24"/>
                <w:szCs w:val="24"/>
              </w:rPr>
              <w:t>applicant</w:t>
            </w:r>
            <w:r w:rsidR="006541D3">
              <w:rPr>
                <w:rFonts w:ascii="Arial Narrow" w:hAnsi="Arial Narrow" w:cs="Arial"/>
                <w:color w:val="FF0000"/>
                <w:sz w:val="24"/>
                <w:szCs w:val="24"/>
              </w:rPr>
              <w:t xml:space="preserve"> </w:t>
            </w:r>
            <w:r w:rsidRPr="00FF0593">
              <w:rPr>
                <w:rFonts w:ascii="Arial Narrow" w:hAnsi="Arial Narrow" w:cs="Arial"/>
                <w:sz w:val="24"/>
                <w:szCs w:val="24"/>
              </w:rPr>
              <w:t>for three different claims</w:t>
            </w:r>
            <w:r w:rsidR="001844BF" w:rsidRPr="00FF0593">
              <w:rPr>
                <w:rFonts w:ascii="Arial Narrow" w:hAnsi="Arial Narrow" w:cs="Arial"/>
                <w:sz w:val="24"/>
                <w:szCs w:val="24"/>
              </w:rPr>
              <w:t xml:space="preserve">, </w:t>
            </w:r>
            <w:r w:rsidR="006B1FAF" w:rsidRPr="00A64F72">
              <w:rPr>
                <w:rFonts w:ascii="Arial Narrow" w:hAnsi="Arial Narrow" w:cs="Arial"/>
                <w:sz w:val="24"/>
                <w:szCs w:val="24"/>
              </w:rPr>
              <w:t xml:space="preserve">which claims </w:t>
            </w:r>
            <w:r w:rsidR="001844BF" w:rsidRPr="00FF0593">
              <w:rPr>
                <w:rFonts w:ascii="Arial Narrow" w:hAnsi="Arial Narrow" w:cs="Arial"/>
                <w:sz w:val="24"/>
                <w:szCs w:val="24"/>
              </w:rPr>
              <w:t>constitut</w:t>
            </w:r>
            <w:r w:rsidR="00A64F72">
              <w:rPr>
                <w:rFonts w:ascii="Arial Narrow" w:hAnsi="Arial Narrow" w:cs="Arial"/>
                <w:sz w:val="24"/>
                <w:szCs w:val="24"/>
              </w:rPr>
              <w:t>e</w:t>
            </w:r>
            <w:r w:rsidR="00C441AB">
              <w:rPr>
                <w:rFonts w:ascii="Arial Narrow" w:hAnsi="Arial Narrow" w:cs="Arial"/>
                <w:sz w:val="24"/>
                <w:szCs w:val="24"/>
              </w:rPr>
              <w:t>d</w:t>
            </w:r>
            <w:r w:rsidR="001844BF" w:rsidRPr="00FF0593">
              <w:rPr>
                <w:rFonts w:ascii="Arial Narrow" w:hAnsi="Arial Narrow" w:cs="Arial"/>
                <w:sz w:val="24"/>
                <w:szCs w:val="24"/>
              </w:rPr>
              <w:t xml:space="preserve"> the following: Claim </w:t>
            </w:r>
            <w:r w:rsidR="001844BF" w:rsidRPr="00A64F72">
              <w:rPr>
                <w:rFonts w:ascii="Arial Narrow" w:hAnsi="Arial Narrow" w:cs="Arial"/>
                <w:sz w:val="24"/>
                <w:szCs w:val="24"/>
              </w:rPr>
              <w:t xml:space="preserve">1 </w:t>
            </w:r>
            <w:r w:rsidR="006B1FAF" w:rsidRPr="00A64F72">
              <w:rPr>
                <w:rFonts w:ascii="Arial Narrow" w:hAnsi="Arial Narrow" w:cs="Arial"/>
                <w:sz w:val="24"/>
                <w:szCs w:val="24"/>
              </w:rPr>
              <w:t xml:space="preserve">is based on </w:t>
            </w:r>
            <w:r w:rsidR="001844BF" w:rsidRPr="00FF0593">
              <w:rPr>
                <w:rFonts w:ascii="Arial Narrow" w:hAnsi="Arial Narrow" w:cs="Arial"/>
                <w:sz w:val="24"/>
                <w:szCs w:val="24"/>
              </w:rPr>
              <w:t xml:space="preserve">a written agreement for fixed property situated in Windhoek. In terms of the agreement between the parties the </w:t>
            </w:r>
            <w:r w:rsidR="006541D3" w:rsidRPr="00A64F72">
              <w:rPr>
                <w:rFonts w:ascii="Arial Narrow" w:hAnsi="Arial Narrow" w:cs="Arial"/>
                <w:sz w:val="24"/>
                <w:szCs w:val="24"/>
              </w:rPr>
              <w:t>applicant</w:t>
            </w:r>
            <w:r w:rsidR="006541D3">
              <w:rPr>
                <w:rFonts w:ascii="Arial Narrow" w:hAnsi="Arial Narrow" w:cs="Arial"/>
                <w:color w:val="FF0000"/>
                <w:sz w:val="24"/>
                <w:szCs w:val="24"/>
              </w:rPr>
              <w:t xml:space="preserve"> </w:t>
            </w:r>
            <w:r w:rsidR="001844BF" w:rsidRPr="00FF0593">
              <w:rPr>
                <w:rFonts w:ascii="Arial Narrow" w:hAnsi="Arial Narrow" w:cs="Arial"/>
                <w:sz w:val="24"/>
                <w:szCs w:val="24"/>
              </w:rPr>
              <w:t>sold the property to the</w:t>
            </w:r>
            <w:r w:rsidR="006541D3">
              <w:rPr>
                <w:rFonts w:ascii="Arial Narrow" w:hAnsi="Arial Narrow" w:cs="Arial"/>
                <w:color w:val="FF0000"/>
                <w:sz w:val="24"/>
                <w:szCs w:val="24"/>
              </w:rPr>
              <w:t xml:space="preserve"> </w:t>
            </w:r>
            <w:r w:rsidR="006541D3" w:rsidRPr="00A64F72">
              <w:rPr>
                <w:rFonts w:ascii="Arial Narrow" w:hAnsi="Arial Narrow" w:cs="Arial"/>
                <w:sz w:val="24"/>
                <w:szCs w:val="24"/>
              </w:rPr>
              <w:t>respondent</w:t>
            </w:r>
            <w:r w:rsidR="001844BF" w:rsidRPr="00A64F72">
              <w:rPr>
                <w:rFonts w:ascii="Arial Narrow" w:hAnsi="Arial Narrow" w:cs="Arial"/>
                <w:sz w:val="24"/>
                <w:szCs w:val="24"/>
              </w:rPr>
              <w:t xml:space="preserve">, </w:t>
            </w:r>
            <w:r w:rsidR="001844BF" w:rsidRPr="00FF0593">
              <w:rPr>
                <w:rFonts w:ascii="Arial Narrow" w:hAnsi="Arial Narrow" w:cs="Arial"/>
                <w:sz w:val="24"/>
                <w:szCs w:val="24"/>
              </w:rPr>
              <w:t xml:space="preserve">and the </w:t>
            </w:r>
            <w:r w:rsidR="006541D3" w:rsidRPr="00A64F72">
              <w:rPr>
                <w:rFonts w:ascii="Arial Narrow" w:hAnsi="Arial Narrow" w:cs="Arial"/>
                <w:sz w:val="24"/>
                <w:szCs w:val="24"/>
              </w:rPr>
              <w:t xml:space="preserve">respondent </w:t>
            </w:r>
            <w:r w:rsidR="001844BF" w:rsidRPr="00FF0593">
              <w:rPr>
                <w:rFonts w:ascii="Arial Narrow" w:hAnsi="Arial Narrow" w:cs="Arial"/>
                <w:sz w:val="24"/>
                <w:szCs w:val="24"/>
              </w:rPr>
              <w:t>purchased the property for the p</w:t>
            </w:r>
            <w:r w:rsidR="006541D3">
              <w:rPr>
                <w:rFonts w:ascii="Arial Narrow" w:hAnsi="Arial Narrow" w:cs="Arial"/>
                <w:sz w:val="24"/>
                <w:szCs w:val="24"/>
              </w:rPr>
              <w:t>urchase consideration of N$</w:t>
            </w:r>
            <w:r w:rsidR="002120B7" w:rsidRPr="00FF0593">
              <w:rPr>
                <w:rFonts w:ascii="Arial Narrow" w:hAnsi="Arial Narrow" w:cs="Arial"/>
                <w:sz w:val="24"/>
                <w:szCs w:val="24"/>
              </w:rPr>
              <w:t xml:space="preserve">521 </w:t>
            </w:r>
            <w:r w:rsidR="001844BF" w:rsidRPr="00FF0593">
              <w:rPr>
                <w:rFonts w:ascii="Arial Narrow" w:hAnsi="Arial Narrow" w:cs="Arial"/>
                <w:sz w:val="24"/>
                <w:szCs w:val="24"/>
              </w:rPr>
              <w:t xml:space="preserve">286.19. The </w:t>
            </w:r>
            <w:r w:rsidR="006541D3" w:rsidRPr="00A64F72">
              <w:rPr>
                <w:rFonts w:ascii="Arial Narrow" w:hAnsi="Arial Narrow" w:cs="Arial"/>
                <w:sz w:val="24"/>
                <w:szCs w:val="24"/>
              </w:rPr>
              <w:t xml:space="preserve">respondent </w:t>
            </w:r>
            <w:r w:rsidR="001844BF" w:rsidRPr="00FF0593">
              <w:rPr>
                <w:rFonts w:ascii="Arial Narrow" w:hAnsi="Arial Narrow" w:cs="Arial"/>
                <w:sz w:val="24"/>
                <w:szCs w:val="24"/>
              </w:rPr>
              <w:t>would be entitled to transfer of the property on the payment</w:t>
            </w:r>
            <w:r w:rsidR="001844BF" w:rsidRPr="006541D3">
              <w:rPr>
                <w:rFonts w:ascii="Arial Narrow" w:hAnsi="Arial Narrow" w:cs="Arial"/>
                <w:sz w:val="24"/>
                <w:szCs w:val="24"/>
              </w:rPr>
              <w:t xml:space="preserve"> by the </w:t>
            </w:r>
            <w:r w:rsidR="006541D3" w:rsidRPr="006541D3">
              <w:rPr>
                <w:rFonts w:ascii="Arial Narrow" w:hAnsi="Arial Narrow" w:cs="Arial"/>
                <w:sz w:val="24"/>
                <w:szCs w:val="24"/>
              </w:rPr>
              <w:t xml:space="preserve">respondent </w:t>
            </w:r>
            <w:r w:rsidR="001844BF" w:rsidRPr="00FF0593">
              <w:rPr>
                <w:rFonts w:ascii="Arial Narrow" w:hAnsi="Arial Narrow" w:cs="Arial"/>
                <w:sz w:val="24"/>
                <w:szCs w:val="24"/>
              </w:rPr>
              <w:t xml:space="preserve">of the purchase consideration and payment of the transfer cost on demand of the </w:t>
            </w:r>
            <w:r w:rsidR="006541D3" w:rsidRPr="00A64F72">
              <w:rPr>
                <w:rFonts w:ascii="Arial Narrow" w:hAnsi="Arial Narrow" w:cs="Arial"/>
                <w:sz w:val="24"/>
                <w:szCs w:val="24"/>
              </w:rPr>
              <w:t xml:space="preserve">respondent’s </w:t>
            </w:r>
            <w:r w:rsidR="001844BF" w:rsidRPr="00FF0593">
              <w:rPr>
                <w:rFonts w:ascii="Arial Narrow" w:hAnsi="Arial Narrow" w:cs="Arial"/>
                <w:sz w:val="24"/>
                <w:szCs w:val="24"/>
              </w:rPr>
              <w:t xml:space="preserve">conveyancer. Possession of the property would then be provided to the </w:t>
            </w:r>
            <w:r w:rsidR="006541D3" w:rsidRPr="00A64F72">
              <w:rPr>
                <w:rFonts w:ascii="Arial Narrow" w:hAnsi="Arial Narrow" w:cs="Arial"/>
                <w:sz w:val="24"/>
                <w:szCs w:val="24"/>
              </w:rPr>
              <w:t>respondent</w:t>
            </w:r>
            <w:r w:rsidR="006541D3">
              <w:rPr>
                <w:rFonts w:ascii="Arial Narrow" w:hAnsi="Arial Narrow" w:cs="Arial"/>
                <w:color w:val="FF0000"/>
                <w:sz w:val="24"/>
                <w:szCs w:val="24"/>
              </w:rPr>
              <w:t xml:space="preserve"> </w:t>
            </w:r>
            <w:r w:rsidR="001844BF" w:rsidRPr="00FF0593">
              <w:rPr>
                <w:rFonts w:ascii="Arial Narrow" w:hAnsi="Arial Narrow" w:cs="Arial"/>
                <w:color w:val="000000" w:themeColor="text1"/>
                <w:sz w:val="24"/>
                <w:szCs w:val="24"/>
              </w:rPr>
              <w:t xml:space="preserve">upon registration of transfer of the property. </w:t>
            </w:r>
            <w:r w:rsidR="001844BF" w:rsidRPr="00FF0593">
              <w:rPr>
                <w:rFonts w:ascii="Arial Narrow" w:hAnsi="Arial Narrow" w:cs="Arial"/>
                <w:sz w:val="24"/>
                <w:szCs w:val="24"/>
              </w:rPr>
              <w:t>Claim 2 is based on an oral lease agreement relating to the property in issue. Claim 3 is based on a donation wherein</w:t>
            </w:r>
            <w:r w:rsidR="006541D3">
              <w:rPr>
                <w:rFonts w:ascii="Arial Narrow" w:hAnsi="Arial Narrow" w:cs="Arial"/>
                <w:sz w:val="24"/>
                <w:szCs w:val="24"/>
              </w:rPr>
              <w:t xml:space="preserve"> </w:t>
            </w:r>
            <w:r w:rsidR="006541D3" w:rsidRPr="00A64F72">
              <w:rPr>
                <w:rFonts w:ascii="Arial Narrow" w:hAnsi="Arial Narrow" w:cs="Arial"/>
                <w:sz w:val="24"/>
                <w:szCs w:val="24"/>
              </w:rPr>
              <w:t>the</w:t>
            </w:r>
            <w:r w:rsidR="001844BF" w:rsidRPr="00A64F72">
              <w:rPr>
                <w:rFonts w:ascii="Arial Narrow" w:hAnsi="Arial Narrow" w:cs="Arial"/>
                <w:sz w:val="24"/>
                <w:szCs w:val="24"/>
              </w:rPr>
              <w:t xml:space="preserve"> </w:t>
            </w:r>
            <w:r w:rsidR="006541D3" w:rsidRPr="00A64F72">
              <w:rPr>
                <w:rFonts w:ascii="Arial Narrow" w:hAnsi="Arial Narrow" w:cs="Arial"/>
                <w:sz w:val="24"/>
                <w:szCs w:val="24"/>
              </w:rPr>
              <w:t xml:space="preserve">respondent </w:t>
            </w:r>
            <w:r w:rsidR="001844BF" w:rsidRPr="00A64F72">
              <w:rPr>
                <w:rFonts w:ascii="Arial Narrow" w:hAnsi="Arial Narrow" w:cs="Arial"/>
                <w:sz w:val="24"/>
                <w:szCs w:val="24"/>
              </w:rPr>
              <w:t>donated a certain vehicle to the</w:t>
            </w:r>
            <w:r w:rsidR="006541D3" w:rsidRPr="00A64F72">
              <w:rPr>
                <w:rFonts w:ascii="Arial Narrow" w:hAnsi="Arial Narrow" w:cs="Arial"/>
                <w:sz w:val="24"/>
                <w:szCs w:val="24"/>
              </w:rPr>
              <w:t xml:space="preserve"> applicant</w:t>
            </w:r>
            <w:r w:rsidR="001844BF" w:rsidRPr="00A64F72">
              <w:rPr>
                <w:rFonts w:ascii="Arial Narrow" w:hAnsi="Arial Narrow" w:cs="Arial"/>
                <w:sz w:val="24"/>
                <w:szCs w:val="24"/>
              </w:rPr>
              <w:t xml:space="preserve">, which donation the </w:t>
            </w:r>
            <w:r w:rsidR="006541D3" w:rsidRPr="00A64F72">
              <w:rPr>
                <w:rFonts w:ascii="Arial Narrow" w:hAnsi="Arial Narrow" w:cs="Arial"/>
                <w:sz w:val="24"/>
                <w:szCs w:val="24"/>
              </w:rPr>
              <w:t xml:space="preserve">respondent </w:t>
            </w:r>
            <w:r w:rsidR="001844BF" w:rsidRPr="00A64F72">
              <w:rPr>
                <w:rFonts w:ascii="Arial Narrow" w:hAnsi="Arial Narrow" w:cs="Arial"/>
                <w:sz w:val="24"/>
                <w:szCs w:val="24"/>
              </w:rPr>
              <w:t>revoked.</w:t>
            </w:r>
          </w:p>
          <w:p w:rsidR="00BE2D9E" w:rsidRPr="00BE2D9E" w:rsidRDefault="00BE2D9E" w:rsidP="00BE2D9E">
            <w:pPr>
              <w:pStyle w:val="ListParagraph"/>
              <w:spacing w:line="360" w:lineRule="auto"/>
              <w:ind w:left="0"/>
              <w:contextualSpacing w:val="0"/>
              <w:jc w:val="both"/>
              <w:rPr>
                <w:rFonts w:ascii="Arial Narrow" w:hAnsi="Arial Narrow" w:cs="Arial"/>
                <w:sz w:val="24"/>
                <w:szCs w:val="24"/>
              </w:rPr>
            </w:pPr>
          </w:p>
          <w:p w:rsidR="009C2E53" w:rsidRDefault="009C2E53" w:rsidP="009C2E53">
            <w:pPr>
              <w:pStyle w:val="BodyText"/>
              <w:tabs>
                <w:tab w:val="left" w:pos="720"/>
                <w:tab w:val="left" w:pos="2268"/>
              </w:tabs>
              <w:spacing w:line="360" w:lineRule="auto"/>
              <w:jc w:val="both"/>
              <w:rPr>
                <w:rFonts w:ascii="Arial Narrow" w:hAnsi="Arial Narrow" w:cs="Arial"/>
                <w:sz w:val="24"/>
                <w:szCs w:val="24"/>
              </w:rPr>
            </w:pPr>
            <w:r w:rsidRPr="00FF0593">
              <w:rPr>
                <w:rFonts w:ascii="Arial Narrow" w:hAnsi="Arial Narrow" w:cs="Arial"/>
                <w:sz w:val="24"/>
                <w:szCs w:val="24"/>
              </w:rPr>
              <w:t>[</w:t>
            </w:r>
            <w:r w:rsidR="0013278F">
              <w:rPr>
                <w:rFonts w:ascii="Arial Narrow" w:hAnsi="Arial Narrow" w:cs="Arial"/>
                <w:sz w:val="24"/>
                <w:szCs w:val="24"/>
              </w:rPr>
              <w:t>4</w:t>
            </w:r>
            <w:r w:rsidRPr="00FF0593">
              <w:rPr>
                <w:rFonts w:ascii="Arial Narrow" w:hAnsi="Arial Narrow" w:cs="Arial"/>
                <w:sz w:val="24"/>
                <w:szCs w:val="24"/>
              </w:rPr>
              <w:t>]</w:t>
            </w:r>
            <w:r w:rsidRPr="00FF0593">
              <w:rPr>
                <w:rFonts w:ascii="Arial Narrow" w:hAnsi="Arial Narrow" w:cs="Arial"/>
                <w:sz w:val="24"/>
                <w:szCs w:val="24"/>
              </w:rPr>
              <w:tab/>
              <w:t xml:space="preserve">This matter started out as any other matter and wound its way through the ordinary cause </w:t>
            </w:r>
            <w:r w:rsidR="009F5E08" w:rsidRPr="00FF0593">
              <w:rPr>
                <w:rFonts w:ascii="Arial Narrow" w:hAnsi="Arial Narrow" w:cs="Arial"/>
                <w:sz w:val="24"/>
                <w:szCs w:val="24"/>
              </w:rPr>
              <w:t>of judicial</w:t>
            </w:r>
            <w:r w:rsidRPr="00FF0593">
              <w:rPr>
                <w:rFonts w:ascii="Arial Narrow" w:hAnsi="Arial Narrow" w:cs="Arial"/>
                <w:sz w:val="24"/>
                <w:szCs w:val="24"/>
              </w:rPr>
              <w:t xml:space="preserve"> case management process until 26 April 2018 when the applicant’s application for </w:t>
            </w:r>
            <w:r w:rsidR="009F5E08" w:rsidRPr="00FF0593">
              <w:rPr>
                <w:rFonts w:ascii="Arial Narrow" w:hAnsi="Arial Narrow" w:cs="Arial"/>
                <w:sz w:val="24"/>
                <w:szCs w:val="24"/>
              </w:rPr>
              <w:t>condonation for</w:t>
            </w:r>
            <w:r w:rsidRPr="00FF0593">
              <w:rPr>
                <w:rFonts w:ascii="Arial Narrow" w:hAnsi="Arial Narrow" w:cs="Arial"/>
                <w:sz w:val="24"/>
                <w:szCs w:val="24"/>
              </w:rPr>
              <w:t xml:space="preserve"> various non-compliance with court orders caused this court to refuse the applicant’s application for condonation</w:t>
            </w:r>
            <w:r w:rsidRPr="00FF0593">
              <w:rPr>
                <w:rStyle w:val="FootnoteReference"/>
                <w:rFonts w:ascii="Arial Narrow" w:hAnsi="Arial Narrow" w:cs="Arial"/>
                <w:sz w:val="24"/>
                <w:szCs w:val="24"/>
              </w:rPr>
              <w:footnoteReference w:id="1"/>
            </w:r>
            <w:r w:rsidRPr="00FF0593">
              <w:rPr>
                <w:rFonts w:ascii="Arial Narrow" w:hAnsi="Arial Narrow" w:cs="Arial"/>
                <w:sz w:val="24"/>
                <w:szCs w:val="24"/>
              </w:rPr>
              <w:t>.</w:t>
            </w:r>
          </w:p>
          <w:p w:rsidR="00BE2D9E" w:rsidRPr="00FF0593" w:rsidRDefault="00BE2D9E" w:rsidP="009C2E53">
            <w:pPr>
              <w:pStyle w:val="BodyText"/>
              <w:tabs>
                <w:tab w:val="left" w:pos="720"/>
                <w:tab w:val="left" w:pos="2268"/>
              </w:tabs>
              <w:spacing w:line="360" w:lineRule="auto"/>
              <w:jc w:val="both"/>
              <w:rPr>
                <w:rFonts w:ascii="Arial Narrow" w:hAnsi="Arial Narrow" w:cs="Arial"/>
                <w:sz w:val="24"/>
                <w:szCs w:val="24"/>
              </w:rPr>
            </w:pPr>
          </w:p>
          <w:p w:rsidR="009C2E53" w:rsidRDefault="009C2E53" w:rsidP="009C2E53">
            <w:pPr>
              <w:pStyle w:val="BodyText"/>
              <w:tabs>
                <w:tab w:val="left" w:pos="720"/>
                <w:tab w:val="left" w:pos="2268"/>
              </w:tabs>
              <w:spacing w:line="360" w:lineRule="auto"/>
              <w:jc w:val="both"/>
              <w:rPr>
                <w:rFonts w:ascii="Arial Narrow" w:hAnsi="Arial Narrow" w:cs="Arial"/>
                <w:sz w:val="24"/>
                <w:szCs w:val="24"/>
              </w:rPr>
            </w:pPr>
            <w:r w:rsidRPr="00FF0593">
              <w:rPr>
                <w:rFonts w:ascii="Arial Narrow" w:hAnsi="Arial Narrow" w:cs="Arial"/>
                <w:sz w:val="24"/>
                <w:szCs w:val="24"/>
              </w:rPr>
              <w:t>[</w:t>
            </w:r>
            <w:r w:rsidR="0013278F">
              <w:rPr>
                <w:rFonts w:ascii="Arial Narrow" w:hAnsi="Arial Narrow" w:cs="Arial"/>
                <w:sz w:val="24"/>
                <w:szCs w:val="24"/>
              </w:rPr>
              <w:t>5</w:t>
            </w:r>
            <w:r w:rsidRPr="00FF0593">
              <w:rPr>
                <w:rFonts w:ascii="Arial Narrow" w:hAnsi="Arial Narrow" w:cs="Arial"/>
                <w:sz w:val="24"/>
                <w:szCs w:val="24"/>
              </w:rPr>
              <w:t>]</w:t>
            </w:r>
            <w:r w:rsidRPr="00FF0593">
              <w:rPr>
                <w:rFonts w:ascii="Arial Narrow" w:hAnsi="Arial Narrow" w:cs="Arial"/>
                <w:sz w:val="24"/>
                <w:szCs w:val="24"/>
              </w:rPr>
              <w:tab/>
              <w:t xml:space="preserve">Due to the unsuccessful application for condonation the applicant (defendant in the main action) was barred from pleading in this matter. </w:t>
            </w:r>
          </w:p>
          <w:p w:rsidR="00BE2D9E" w:rsidRPr="00FF0593" w:rsidRDefault="00BE2D9E" w:rsidP="009C2E53">
            <w:pPr>
              <w:pStyle w:val="BodyText"/>
              <w:tabs>
                <w:tab w:val="left" w:pos="720"/>
                <w:tab w:val="left" w:pos="2268"/>
              </w:tabs>
              <w:spacing w:line="360" w:lineRule="auto"/>
              <w:jc w:val="both"/>
              <w:rPr>
                <w:rFonts w:ascii="Arial Narrow" w:hAnsi="Arial Narrow" w:cs="Arial"/>
                <w:sz w:val="24"/>
                <w:szCs w:val="24"/>
              </w:rPr>
            </w:pPr>
          </w:p>
          <w:p w:rsidR="009C2E53" w:rsidRDefault="009C2E53" w:rsidP="009C2E53">
            <w:pPr>
              <w:pStyle w:val="ListParagraph"/>
              <w:tabs>
                <w:tab w:val="left" w:pos="720"/>
                <w:tab w:val="left" w:pos="1530"/>
              </w:tabs>
              <w:spacing w:line="360" w:lineRule="auto"/>
              <w:ind w:left="0"/>
              <w:jc w:val="both"/>
              <w:rPr>
                <w:rFonts w:ascii="Arial Narrow" w:hAnsi="Arial Narrow" w:cs="Arial"/>
                <w:sz w:val="24"/>
                <w:szCs w:val="24"/>
              </w:rPr>
            </w:pPr>
            <w:r w:rsidRPr="00FF0593">
              <w:rPr>
                <w:rFonts w:ascii="Arial Narrow" w:hAnsi="Arial Narrow" w:cs="Arial"/>
                <w:sz w:val="24"/>
                <w:szCs w:val="24"/>
              </w:rPr>
              <w:t>[</w:t>
            </w:r>
            <w:r w:rsidR="0013278F">
              <w:rPr>
                <w:rFonts w:ascii="Arial Narrow" w:hAnsi="Arial Narrow" w:cs="Arial"/>
                <w:sz w:val="24"/>
                <w:szCs w:val="24"/>
              </w:rPr>
              <w:t>6</w:t>
            </w:r>
            <w:r w:rsidRPr="00FF0593">
              <w:rPr>
                <w:rFonts w:ascii="Arial Narrow" w:hAnsi="Arial Narrow" w:cs="Arial"/>
                <w:sz w:val="24"/>
                <w:szCs w:val="24"/>
              </w:rPr>
              <w:t>]</w:t>
            </w:r>
            <w:r w:rsidRPr="00FF0593">
              <w:rPr>
                <w:rFonts w:ascii="Arial Narrow" w:hAnsi="Arial Narrow" w:cs="Arial"/>
                <w:sz w:val="24"/>
                <w:szCs w:val="24"/>
              </w:rPr>
              <w:tab/>
              <w:t xml:space="preserve">Subsequent thereto the applicant on 17 May 2018 filed a Notice in terms of Rule 64, unconditionally tendering to settle the alternatives to claims 1, 2 and 3 of the particulars of claim. This tender was not accepted by the respondent and on 31 May 2018 the </w:t>
            </w:r>
            <w:r w:rsidR="006541D3" w:rsidRPr="00A425A3">
              <w:rPr>
                <w:rFonts w:ascii="Arial Narrow" w:hAnsi="Arial Narrow" w:cs="Arial"/>
                <w:sz w:val="24"/>
                <w:szCs w:val="24"/>
              </w:rPr>
              <w:t>respondent</w:t>
            </w:r>
            <w:r w:rsidR="006541D3">
              <w:rPr>
                <w:rFonts w:ascii="Arial Narrow" w:hAnsi="Arial Narrow" w:cs="Arial"/>
                <w:color w:val="FF0000"/>
                <w:sz w:val="24"/>
                <w:szCs w:val="24"/>
              </w:rPr>
              <w:t xml:space="preserve"> </w:t>
            </w:r>
            <w:r w:rsidRPr="00FF0593">
              <w:rPr>
                <w:rFonts w:ascii="Arial Narrow" w:hAnsi="Arial Narrow" w:cs="Arial"/>
                <w:sz w:val="24"/>
                <w:szCs w:val="24"/>
              </w:rPr>
              <w:t xml:space="preserve">filed a notice of application for default judgment.  </w:t>
            </w:r>
          </w:p>
          <w:p w:rsidR="00BE2D9E" w:rsidRPr="00FF0593" w:rsidRDefault="00BE2D9E" w:rsidP="009C2E53">
            <w:pPr>
              <w:pStyle w:val="ListParagraph"/>
              <w:tabs>
                <w:tab w:val="left" w:pos="720"/>
                <w:tab w:val="left" w:pos="1530"/>
              </w:tabs>
              <w:spacing w:line="360" w:lineRule="auto"/>
              <w:ind w:left="0"/>
              <w:jc w:val="both"/>
              <w:rPr>
                <w:rFonts w:ascii="Arial Narrow" w:hAnsi="Arial Narrow" w:cs="Arial"/>
                <w:sz w:val="24"/>
                <w:szCs w:val="24"/>
              </w:rPr>
            </w:pPr>
          </w:p>
          <w:p w:rsidR="009C2E53" w:rsidRDefault="009C2E53" w:rsidP="009C2E53">
            <w:pPr>
              <w:pStyle w:val="ListParagraph"/>
              <w:tabs>
                <w:tab w:val="left" w:pos="720"/>
                <w:tab w:val="left" w:pos="1530"/>
              </w:tabs>
              <w:spacing w:line="360" w:lineRule="auto"/>
              <w:ind w:left="0"/>
              <w:jc w:val="both"/>
              <w:rPr>
                <w:rFonts w:ascii="Arial Narrow" w:hAnsi="Arial Narrow" w:cs="Arial"/>
                <w:sz w:val="24"/>
                <w:szCs w:val="24"/>
              </w:rPr>
            </w:pPr>
            <w:r w:rsidRPr="00FF0593">
              <w:rPr>
                <w:rFonts w:ascii="Arial Narrow" w:hAnsi="Arial Narrow" w:cs="Arial"/>
                <w:sz w:val="24"/>
                <w:szCs w:val="24"/>
              </w:rPr>
              <w:t>[</w:t>
            </w:r>
            <w:r w:rsidR="0013278F">
              <w:rPr>
                <w:rFonts w:ascii="Arial Narrow" w:hAnsi="Arial Narrow" w:cs="Arial"/>
                <w:sz w:val="24"/>
                <w:szCs w:val="24"/>
              </w:rPr>
              <w:t>7</w:t>
            </w:r>
            <w:r w:rsidRPr="00FF0593">
              <w:rPr>
                <w:rFonts w:ascii="Arial Narrow" w:hAnsi="Arial Narrow" w:cs="Arial"/>
                <w:sz w:val="24"/>
                <w:szCs w:val="24"/>
              </w:rPr>
              <w:t>]</w:t>
            </w:r>
            <w:r w:rsidRPr="00FF0593">
              <w:rPr>
                <w:rFonts w:ascii="Arial Narrow" w:hAnsi="Arial Narrow" w:cs="Arial"/>
                <w:sz w:val="24"/>
                <w:szCs w:val="24"/>
              </w:rPr>
              <w:tab/>
              <w:t>Pursuant to this notice the applicant’s erstwhile leg</w:t>
            </w:r>
            <w:r w:rsidRPr="00A425A3">
              <w:rPr>
                <w:rFonts w:ascii="Arial Narrow" w:hAnsi="Arial Narrow" w:cs="Arial"/>
                <w:sz w:val="24"/>
                <w:szCs w:val="24"/>
              </w:rPr>
              <w:t>al practitioner filed a status report on 09</w:t>
            </w:r>
            <w:r w:rsidR="009F5E08" w:rsidRPr="00A425A3">
              <w:rPr>
                <w:rFonts w:ascii="Arial Narrow" w:hAnsi="Arial Narrow" w:cs="Arial"/>
                <w:sz w:val="24"/>
                <w:szCs w:val="24"/>
              </w:rPr>
              <w:t xml:space="preserve"> July </w:t>
            </w:r>
            <w:r w:rsidRPr="00A425A3">
              <w:rPr>
                <w:rFonts w:ascii="Arial Narrow" w:hAnsi="Arial Narrow" w:cs="Arial"/>
                <w:sz w:val="24"/>
                <w:szCs w:val="24"/>
              </w:rPr>
              <w:t xml:space="preserve">2018 wherein she submitted that the offer is reasonable in that it is based on the </w:t>
            </w:r>
            <w:r w:rsidR="00BE4D00" w:rsidRPr="00A425A3">
              <w:rPr>
                <w:rFonts w:ascii="Arial Narrow" w:hAnsi="Arial Narrow" w:cs="Arial"/>
                <w:sz w:val="24"/>
                <w:szCs w:val="24"/>
              </w:rPr>
              <w:t xml:space="preserve">respondent’s </w:t>
            </w:r>
            <w:r w:rsidRPr="00A425A3">
              <w:rPr>
                <w:rFonts w:ascii="Arial Narrow" w:hAnsi="Arial Narrow" w:cs="Arial"/>
                <w:sz w:val="24"/>
                <w:szCs w:val="24"/>
              </w:rPr>
              <w:t>claim and that it would be in the interest of justice that the court compel the</w:t>
            </w:r>
            <w:r w:rsidR="00BE4D00" w:rsidRPr="00A425A3">
              <w:rPr>
                <w:rFonts w:ascii="Arial Narrow" w:hAnsi="Arial Narrow" w:cs="Arial"/>
                <w:sz w:val="24"/>
                <w:szCs w:val="24"/>
              </w:rPr>
              <w:t xml:space="preserve"> respondent</w:t>
            </w:r>
            <w:r w:rsidRPr="00A425A3">
              <w:rPr>
                <w:rFonts w:ascii="Arial Narrow" w:hAnsi="Arial Narrow" w:cs="Arial"/>
                <w:sz w:val="24"/>
                <w:szCs w:val="24"/>
              </w:rPr>
              <w:t xml:space="preserve"> to consider the offer. In turn the </w:t>
            </w:r>
            <w:r w:rsidR="00BE4D00" w:rsidRPr="00A425A3">
              <w:rPr>
                <w:rFonts w:ascii="Arial Narrow" w:hAnsi="Arial Narrow" w:cs="Arial"/>
                <w:sz w:val="24"/>
                <w:szCs w:val="24"/>
              </w:rPr>
              <w:t xml:space="preserve">respondent </w:t>
            </w:r>
            <w:r w:rsidRPr="00A425A3">
              <w:rPr>
                <w:rFonts w:ascii="Arial Narrow" w:hAnsi="Arial Narrow" w:cs="Arial"/>
                <w:sz w:val="24"/>
                <w:szCs w:val="24"/>
              </w:rPr>
              <w:t>filed a reply in terms of Rule 64 indicating that the</w:t>
            </w:r>
            <w:r w:rsidR="00BE4D00" w:rsidRPr="00A425A3">
              <w:rPr>
                <w:rFonts w:ascii="Arial Narrow" w:hAnsi="Arial Narrow" w:cs="Arial"/>
                <w:sz w:val="24"/>
                <w:szCs w:val="24"/>
              </w:rPr>
              <w:t xml:space="preserve"> respondent</w:t>
            </w:r>
            <w:r w:rsidRPr="00A425A3">
              <w:rPr>
                <w:rFonts w:ascii="Arial Narrow" w:hAnsi="Arial Narrow" w:cs="Arial"/>
                <w:sz w:val="24"/>
                <w:szCs w:val="24"/>
              </w:rPr>
              <w:t xml:space="preserve"> will not accept the </w:t>
            </w:r>
            <w:r w:rsidRPr="00FF0593">
              <w:rPr>
                <w:rFonts w:ascii="Arial Narrow" w:hAnsi="Arial Narrow" w:cs="Arial"/>
                <w:sz w:val="24"/>
                <w:szCs w:val="24"/>
              </w:rPr>
              <w:t>tender as it is not regarded as reasonable.</w:t>
            </w:r>
          </w:p>
          <w:p w:rsidR="00BE2D9E" w:rsidRPr="00FF0593" w:rsidRDefault="00BE2D9E" w:rsidP="009C2E53">
            <w:pPr>
              <w:pStyle w:val="ListParagraph"/>
              <w:tabs>
                <w:tab w:val="left" w:pos="720"/>
                <w:tab w:val="left" w:pos="1530"/>
              </w:tabs>
              <w:spacing w:line="360" w:lineRule="auto"/>
              <w:ind w:left="0"/>
              <w:jc w:val="both"/>
              <w:rPr>
                <w:rFonts w:ascii="Arial Narrow" w:hAnsi="Arial Narrow" w:cs="Arial"/>
                <w:sz w:val="24"/>
                <w:szCs w:val="24"/>
              </w:rPr>
            </w:pPr>
          </w:p>
          <w:p w:rsidR="009C2E53" w:rsidRDefault="009C2E53" w:rsidP="009C2E53">
            <w:pPr>
              <w:pStyle w:val="BodyText"/>
              <w:tabs>
                <w:tab w:val="left" w:pos="720"/>
                <w:tab w:val="left" w:pos="2268"/>
              </w:tabs>
              <w:spacing w:line="360" w:lineRule="auto"/>
              <w:jc w:val="both"/>
              <w:rPr>
                <w:rFonts w:ascii="Arial Narrow" w:hAnsi="Arial Narrow" w:cs="Arial"/>
                <w:sz w:val="24"/>
                <w:szCs w:val="24"/>
              </w:rPr>
            </w:pPr>
            <w:r w:rsidRPr="00FF0593">
              <w:rPr>
                <w:rFonts w:ascii="Arial Narrow" w:hAnsi="Arial Narrow" w:cs="Arial"/>
                <w:sz w:val="24"/>
                <w:szCs w:val="24"/>
              </w:rPr>
              <w:lastRenderedPageBreak/>
              <w:t>[</w:t>
            </w:r>
            <w:r w:rsidR="0013278F">
              <w:rPr>
                <w:rFonts w:ascii="Arial Narrow" w:hAnsi="Arial Narrow" w:cs="Arial"/>
                <w:sz w:val="24"/>
                <w:szCs w:val="24"/>
              </w:rPr>
              <w:t>8</w:t>
            </w:r>
            <w:r w:rsidRPr="00FF0593">
              <w:rPr>
                <w:rFonts w:ascii="Arial Narrow" w:hAnsi="Arial Narrow" w:cs="Arial"/>
                <w:sz w:val="24"/>
                <w:szCs w:val="24"/>
              </w:rPr>
              <w:t xml:space="preserve">] </w:t>
            </w:r>
            <w:r w:rsidRPr="00FF0593">
              <w:rPr>
                <w:rFonts w:ascii="Arial Narrow" w:hAnsi="Arial Narrow" w:cs="Arial"/>
                <w:sz w:val="24"/>
                <w:szCs w:val="24"/>
              </w:rPr>
              <w:tab/>
              <w:t>This then resulted in a further interlocutory hearing on the issue</w:t>
            </w:r>
            <w:r w:rsidR="00702353" w:rsidRPr="00FF0593">
              <w:rPr>
                <w:rFonts w:ascii="Arial Narrow" w:hAnsi="Arial Narrow" w:cs="Arial"/>
                <w:color w:val="FF0000"/>
                <w:sz w:val="24"/>
                <w:szCs w:val="24"/>
              </w:rPr>
              <w:t xml:space="preserve"> </w:t>
            </w:r>
            <w:r w:rsidR="00702353" w:rsidRPr="00A425A3">
              <w:rPr>
                <w:rFonts w:ascii="Arial Narrow" w:hAnsi="Arial Narrow" w:cs="Arial"/>
                <w:sz w:val="24"/>
                <w:szCs w:val="24"/>
              </w:rPr>
              <w:t>of whether</w:t>
            </w:r>
            <w:r w:rsidRPr="00A425A3">
              <w:rPr>
                <w:rFonts w:ascii="Arial Narrow" w:hAnsi="Arial Narrow" w:cs="Arial"/>
                <w:sz w:val="24"/>
                <w:szCs w:val="24"/>
              </w:rPr>
              <w:t xml:space="preserve"> </w:t>
            </w:r>
            <w:r w:rsidRPr="00FF0593">
              <w:rPr>
                <w:rFonts w:ascii="Arial Narrow" w:hAnsi="Arial Narrow" w:cs="Arial"/>
                <w:sz w:val="24"/>
                <w:szCs w:val="24"/>
              </w:rPr>
              <w:t>the court can compel the respondent (plaintiff in the main action) to accept the offer in terms of Rule 64.</w:t>
            </w:r>
          </w:p>
          <w:p w:rsidR="00BE2D9E" w:rsidRPr="00FF0593" w:rsidRDefault="00BE2D9E" w:rsidP="009C2E53">
            <w:pPr>
              <w:pStyle w:val="BodyText"/>
              <w:tabs>
                <w:tab w:val="left" w:pos="720"/>
                <w:tab w:val="left" w:pos="2268"/>
              </w:tabs>
              <w:spacing w:line="360" w:lineRule="auto"/>
              <w:jc w:val="both"/>
              <w:rPr>
                <w:rFonts w:ascii="Arial Narrow" w:hAnsi="Arial Narrow" w:cs="Arial"/>
                <w:sz w:val="24"/>
                <w:szCs w:val="24"/>
              </w:rPr>
            </w:pPr>
          </w:p>
          <w:p w:rsidR="009C2E53" w:rsidRDefault="009C2E53" w:rsidP="00BE4D00">
            <w:pPr>
              <w:spacing w:line="360" w:lineRule="auto"/>
              <w:jc w:val="both"/>
              <w:rPr>
                <w:rFonts w:ascii="Arial Narrow" w:hAnsi="Arial Narrow"/>
                <w:sz w:val="24"/>
                <w:szCs w:val="24"/>
              </w:rPr>
            </w:pPr>
            <w:r w:rsidRPr="00FF0593">
              <w:rPr>
                <w:rFonts w:ascii="Arial Narrow" w:hAnsi="Arial Narrow" w:cs="Arial"/>
                <w:sz w:val="24"/>
                <w:szCs w:val="24"/>
              </w:rPr>
              <w:t>[</w:t>
            </w:r>
            <w:r w:rsidR="0013278F">
              <w:rPr>
                <w:rFonts w:ascii="Arial Narrow" w:hAnsi="Arial Narrow" w:cs="Arial"/>
                <w:sz w:val="24"/>
                <w:szCs w:val="24"/>
              </w:rPr>
              <w:t>9</w:t>
            </w:r>
            <w:r w:rsidRPr="00FF0593">
              <w:rPr>
                <w:rFonts w:ascii="Arial Narrow" w:hAnsi="Arial Narrow" w:cs="Arial"/>
                <w:sz w:val="24"/>
                <w:szCs w:val="24"/>
              </w:rPr>
              <w:t xml:space="preserve">] </w:t>
            </w:r>
            <w:r w:rsidRPr="00FF0593">
              <w:rPr>
                <w:rFonts w:ascii="Arial Narrow" w:hAnsi="Arial Narrow" w:cs="Arial"/>
                <w:sz w:val="24"/>
                <w:szCs w:val="24"/>
              </w:rPr>
              <w:tab/>
              <w:t xml:space="preserve">After having heard the parties this court ruled on 21 August 2018 that </w:t>
            </w:r>
            <w:r w:rsidRPr="00FF0593">
              <w:rPr>
                <w:rFonts w:ascii="Arial Narrow" w:hAnsi="Arial Narrow"/>
                <w:sz w:val="24"/>
                <w:szCs w:val="24"/>
              </w:rPr>
              <w:t>t</w:t>
            </w:r>
            <w:r w:rsidRPr="00FF0593">
              <w:rPr>
                <w:rFonts w:ascii="Arial Narrow" w:hAnsi="Arial Narrow" w:cs="Arial"/>
                <w:sz w:val="24"/>
                <w:szCs w:val="24"/>
                <w:lang w:val="en-US"/>
              </w:rPr>
              <w:t xml:space="preserve">he relief sought by the </w:t>
            </w:r>
            <w:r w:rsidR="006F4187" w:rsidRPr="00FF0593">
              <w:rPr>
                <w:rFonts w:ascii="Arial Narrow" w:hAnsi="Arial Narrow"/>
                <w:sz w:val="24"/>
                <w:szCs w:val="24"/>
              </w:rPr>
              <w:t xml:space="preserve">applicant </w:t>
            </w:r>
            <w:r w:rsidR="006F4187" w:rsidRPr="00FF0593">
              <w:rPr>
                <w:rFonts w:ascii="Arial Narrow" w:hAnsi="Arial Narrow" w:cs="Arial"/>
                <w:sz w:val="24"/>
                <w:szCs w:val="24"/>
                <w:lang w:val="en-US"/>
              </w:rPr>
              <w:t>to</w:t>
            </w:r>
            <w:r w:rsidRPr="00FF0593">
              <w:rPr>
                <w:rFonts w:ascii="Arial Narrow" w:hAnsi="Arial Narrow" w:cs="Arial"/>
                <w:sz w:val="24"/>
                <w:szCs w:val="24"/>
                <w:lang w:val="en-US"/>
              </w:rPr>
              <w:t xml:space="preserve"> compel the </w:t>
            </w:r>
            <w:r w:rsidRPr="00FF0593">
              <w:rPr>
                <w:rFonts w:ascii="Arial Narrow" w:hAnsi="Arial Narrow"/>
                <w:sz w:val="24"/>
                <w:szCs w:val="24"/>
              </w:rPr>
              <w:t>respondent</w:t>
            </w:r>
            <w:r w:rsidRPr="00FF0593">
              <w:rPr>
                <w:rFonts w:ascii="Arial Narrow" w:hAnsi="Arial Narrow" w:cs="Arial"/>
                <w:sz w:val="24"/>
                <w:szCs w:val="24"/>
                <w:lang w:val="en-US"/>
              </w:rPr>
              <w:t xml:space="preserve"> to accept her tender in terms of Rule 64 in respect of the claims </w:t>
            </w:r>
            <w:r w:rsidRPr="00FF0593">
              <w:rPr>
                <w:rFonts w:ascii="Arial Narrow" w:hAnsi="Arial Narrow"/>
                <w:sz w:val="24"/>
                <w:szCs w:val="24"/>
              </w:rPr>
              <w:t>was</w:t>
            </w:r>
            <w:r w:rsidRPr="00FF0593">
              <w:rPr>
                <w:rFonts w:ascii="Arial Narrow" w:hAnsi="Arial Narrow" w:cs="Arial"/>
                <w:sz w:val="24"/>
                <w:szCs w:val="24"/>
                <w:lang w:val="en-US"/>
              </w:rPr>
              <w:t xml:space="preserve"> incompetent and leave </w:t>
            </w:r>
            <w:r w:rsidRPr="00FF0593">
              <w:rPr>
                <w:rFonts w:ascii="Arial Narrow" w:hAnsi="Arial Narrow"/>
                <w:sz w:val="24"/>
                <w:szCs w:val="24"/>
              </w:rPr>
              <w:t>was</w:t>
            </w:r>
            <w:r w:rsidRPr="00FF0593">
              <w:rPr>
                <w:rFonts w:ascii="Arial Narrow" w:hAnsi="Arial Narrow" w:cs="Arial"/>
                <w:sz w:val="24"/>
                <w:szCs w:val="24"/>
                <w:lang w:val="en-US"/>
              </w:rPr>
              <w:t xml:space="preserve"> granted to the </w:t>
            </w:r>
            <w:r w:rsidRPr="00FF0593">
              <w:rPr>
                <w:rFonts w:ascii="Arial Narrow" w:hAnsi="Arial Narrow"/>
                <w:sz w:val="24"/>
                <w:szCs w:val="24"/>
              </w:rPr>
              <w:t xml:space="preserve">respondent to proceed </w:t>
            </w:r>
            <w:r w:rsidRPr="00FF0593">
              <w:rPr>
                <w:rFonts w:ascii="Arial Narrow" w:hAnsi="Arial Narrow" w:cs="Arial"/>
                <w:sz w:val="24"/>
                <w:szCs w:val="24"/>
                <w:lang w:val="en-US"/>
              </w:rPr>
              <w:t>with his application for default judgment</w:t>
            </w:r>
            <w:r w:rsidRPr="00FF0593">
              <w:rPr>
                <w:rStyle w:val="FootnoteReference"/>
                <w:rFonts w:ascii="Arial Narrow" w:hAnsi="Arial Narrow"/>
                <w:sz w:val="24"/>
                <w:szCs w:val="24"/>
              </w:rPr>
              <w:footnoteReference w:id="2"/>
            </w:r>
            <w:r w:rsidRPr="00FF0593">
              <w:rPr>
                <w:rFonts w:ascii="Arial Narrow" w:hAnsi="Arial Narrow" w:cs="Arial"/>
                <w:sz w:val="24"/>
                <w:szCs w:val="24"/>
                <w:lang w:val="en-US"/>
              </w:rPr>
              <w:t xml:space="preserve">. </w:t>
            </w:r>
            <w:r w:rsidRPr="00FF0593">
              <w:rPr>
                <w:rFonts w:ascii="Arial Narrow" w:hAnsi="Arial Narrow"/>
                <w:sz w:val="24"/>
                <w:szCs w:val="24"/>
              </w:rPr>
              <w:t>Said judgment was granted in favor of the respondent on 23 August 2018</w:t>
            </w:r>
            <w:r w:rsidR="001844BF" w:rsidRPr="00FF0593">
              <w:rPr>
                <w:rFonts w:ascii="Arial Narrow" w:hAnsi="Arial Narrow"/>
                <w:sz w:val="24"/>
                <w:szCs w:val="24"/>
              </w:rPr>
              <w:t>.</w:t>
            </w:r>
            <w:r w:rsidRPr="00FF0593">
              <w:rPr>
                <w:rFonts w:ascii="Arial Narrow" w:hAnsi="Arial Narrow"/>
                <w:sz w:val="24"/>
                <w:szCs w:val="24"/>
              </w:rPr>
              <w:t xml:space="preserve"> </w:t>
            </w:r>
          </w:p>
          <w:p w:rsidR="00E65ECF" w:rsidRPr="00FF0593" w:rsidRDefault="00E65ECF" w:rsidP="00BE4D00">
            <w:pPr>
              <w:spacing w:line="360" w:lineRule="auto"/>
              <w:jc w:val="both"/>
              <w:rPr>
                <w:rFonts w:ascii="Arial Narrow" w:hAnsi="Arial Narrow"/>
                <w:sz w:val="24"/>
                <w:szCs w:val="24"/>
              </w:rPr>
            </w:pPr>
          </w:p>
          <w:p w:rsidR="009C2E53" w:rsidRDefault="009C2E53" w:rsidP="00BE4D00">
            <w:pPr>
              <w:spacing w:line="360" w:lineRule="auto"/>
              <w:jc w:val="both"/>
              <w:rPr>
                <w:rFonts w:ascii="Arial Narrow" w:hAnsi="Arial Narrow"/>
                <w:sz w:val="24"/>
                <w:szCs w:val="24"/>
              </w:rPr>
            </w:pPr>
            <w:r w:rsidRPr="00FF0593">
              <w:rPr>
                <w:rFonts w:ascii="Arial Narrow" w:hAnsi="Arial Narrow"/>
                <w:sz w:val="24"/>
                <w:szCs w:val="24"/>
              </w:rPr>
              <w:t>[</w:t>
            </w:r>
            <w:r w:rsidR="0013278F">
              <w:rPr>
                <w:rFonts w:ascii="Arial Narrow" w:hAnsi="Arial Narrow"/>
                <w:sz w:val="24"/>
                <w:szCs w:val="24"/>
              </w:rPr>
              <w:t>10</w:t>
            </w:r>
            <w:r w:rsidRPr="00FF0593">
              <w:rPr>
                <w:rFonts w:ascii="Arial Narrow" w:hAnsi="Arial Narrow"/>
                <w:sz w:val="24"/>
                <w:szCs w:val="24"/>
              </w:rPr>
              <w:t>]</w:t>
            </w:r>
            <w:r w:rsidRPr="00FF0593">
              <w:rPr>
                <w:rFonts w:ascii="Arial Narrow" w:hAnsi="Arial Narrow"/>
                <w:sz w:val="24"/>
                <w:szCs w:val="24"/>
              </w:rPr>
              <w:tab/>
              <w:t xml:space="preserve">On 20 September 2018 the respondent issued a writ of execution against the applicant. On 26 September 2018 the applicant’s current legal practitioner brought an application on notice of motion </w:t>
            </w:r>
            <w:r w:rsidR="001844BF" w:rsidRPr="00FF0593">
              <w:rPr>
                <w:rFonts w:ascii="Arial Narrow" w:hAnsi="Arial Narrow"/>
                <w:sz w:val="24"/>
                <w:szCs w:val="24"/>
              </w:rPr>
              <w:t>for rescission in terms of Rule 103(1</w:t>
            </w:r>
            <w:r w:rsidR="002D0858" w:rsidRPr="00FF0593">
              <w:rPr>
                <w:rFonts w:ascii="Arial Narrow" w:hAnsi="Arial Narrow"/>
                <w:sz w:val="24"/>
                <w:szCs w:val="24"/>
              </w:rPr>
              <w:t>) (</w:t>
            </w:r>
            <w:r w:rsidR="001844BF" w:rsidRPr="00FF0593">
              <w:rPr>
                <w:rFonts w:ascii="Arial Narrow" w:hAnsi="Arial Narrow"/>
                <w:sz w:val="24"/>
                <w:szCs w:val="24"/>
              </w:rPr>
              <w:t>a)</w:t>
            </w:r>
            <w:r w:rsidR="009A0698" w:rsidRPr="00FF0593">
              <w:rPr>
                <w:rFonts w:ascii="Arial Narrow" w:hAnsi="Arial Narrow"/>
                <w:sz w:val="24"/>
                <w:szCs w:val="24"/>
              </w:rPr>
              <w:t xml:space="preserve"> of the Rules of Court. </w:t>
            </w:r>
          </w:p>
          <w:p w:rsidR="00E65ECF" w:rsidRPr="00FF0593" w:rsidRDefault="00E65ECF" w:rsidP="00BE4D00">
            <w:pPr>
              <w:spacing w:line="360" w:lineRule="auto"/>
              <w:jc w:val="both"/>
              <w:rPr>
                <w:rFonts w:ascii="Arial Narrow" w:hAnsi="Arial Narrow"/>
                <w:sz w:val="24"/>
                <w:szCs w:val="24"/>
              </w:rPr>
            </w:pPr>
          </w:p>
          <w:p w:rsidR="009C2E53" w:rsidRDefault="009C2E53" w:rsidP="00BE4D00">
            <w:pPr>
              <w:spacing w:line="360" w:lineRule="auto"/>
              <w:jc w:val="both"/>
              <w:rPr>
                <w:rFonts w:ascii="Arial Narrow" w:hAnsi="Arial Narrow"/>
                <w:sz w:val="24"/>
                <w:szCs w:val="24"/>
              </w:rPr>
            </w:pPr>
            <w:r w:rsidRPr="00FF0593">
              <w:rPr>
                <w:rFonts w:ascii="Arial Narrow" w:hAnsi="Arial Narrow"/>
                <w:sz w:val="24"/>
                <w:szCs w:val="24"/>
              </w:rPr>
              <w:t>[</w:t>
            </w:r>
            <w:r w:rsidR="0013278F">
              <w:rPr>
                <w:rFonts w:ascii="Arial Narrow" w:hAnsi="Arial Narrow"/>
                <w:sz w:val="24"/>
                <w:szCs w:val="24"/>
              </w:rPr>
              <w:t>11</w:t>
            </w:r>
            <w:r w:rsidRPr="00FF0593">
              <w:rPr>
                <w:rFonts w:ascii="Arial Narrow" w:hAnsi="Arial Narrow"/>
                <w:sz w:val="24"/>
                <w:szCs w:val="24"/>
              </w:rPr>
              <w:t xml:space="preserve">] </w:t>
            </w:r>
            <w:r w:rsidRPr="00FF0593">
              <w:rPr>
                <w:rFonts w:ascii="Arial Narrow" w:hAnsi="Arial Narrow"/>
                <w:sz w:val="24"/>
                <w:szCs w:val="24"/>
              </w:rPr>
              <w:tab/>
              <w:t xml:space="preserve">Subsequent to this notice of motion the applicant also intended to move an urgent application to stay the writ of execution but the parties settled this issue amicably and the application was not argued. </w:t>
            </w:r>
          </w:p>
          <w:p w:rsidR="00E65ECF" w:rsidRPr="00FF0593" w:rsidRDefault="00E65ECF" w:rsidP="009C2E53">
            <w:pPr>
              <w:spacing w:line="360" w:lineRule="auto"/>
              <w:jc w:val="both"/>
              <w:rPr>
                <w:rFonts w:ascii="Arial Narrow" w:hAnsi="Arial Narrow"/>
                <w:sz w:val="24"/>
                <w:szCs w:val="24"/>
              </w:rPr>
            </w:pPr>
          </w:p>
          <w:p w:rsidR="009C2E53" w:rsidRDefault="009C2E53" w:rsidP="009C2E53">
            <w:pPr>
              <w:spacing w:line="360" w:lineRule="auto"/>
              <w:jc w:val="both"/>
              <w:rPr>
                <w:rFonts w:ascii="Arial Narrow" w:hAnsi="Arial Narrow"/>
                <w:sz w:val="24"/>
                <w:szCs w:val="24"/>
              </w:rPr>
            </w:pPr>
            <w:r w:rsidRPr="00FF0593">
              <w:rPr>
                <w:rFonts w:ascii="Arial Narrow" w:hAnsi="Arial Narrow"/>
                <w:sz w:val="24"/>
                <w:szCs w:val="24"/>
              </w:rPr>
              <w:t>[</w:t>
            </w:r>
            <w:r w:rsidR="0013278F">
              <w:rPr>
                <w:rFonts w:ascii="Arial Narrow" w:hAnsi="Arial Narrow"/>
                <w:sz w:val="24"/>
                <w:szCs w:val="24"/>
              </w:rPr>
              <w:t>12</w:t>
            </w:r>
            <w:r w:rsidRPr="00FF0593">
              <w:rPr>
                <w:rFonts w:ascii="Arial Narrow" w:hAnsi="Arial Narrow"/>
                <w:sz w:val="24"/>
                <w:szCs w:val="24"/>
              </w:rPr>
              <w:t>]</w:t>
            </w:r>
            <w:r w:rsidRPr="00FF0593">
              <w:rPr>
                <w:rFonts w:ascii="Arial Narrow" w:hAnsi="Arial Narrow"/>
                <w:sz w:val="24"/>
                <w:szCs w:val="24"/>
              </w:rPr>
              <w:tab/>
              <w:t xml:space="preserve">Hereafter yet another application was heard in this matter, but this time it was </w:t>
            </w:r>
            <w:r w:rsidR="0001446E" w:rsidRPr="007A1297">
              <w:rPr>
                <w:rFonts w:ascii="Arial Narrow" w:hAnsi="Arial Narrow"/>
                <w:sz w:val="24"/>
                <w:szCs w:val="24"/>
              </w:rPr>
              <w:t>an</w:t>
            </w:r>
            <w:r w:rsidR="0001446E">
              <w:rPr>
                <w:rFonts w:ascii="Arial Narrow" w:hAnsi="Arial Narrow"/>
                <w:color w:val="FF0000"/>
                <w:sz w:val="24"/>
                <w:szCs w:val="24"/>
              </w:rPr>
              <w:t xml:space="preserve"> </w:t>
            </w:r>
            <w:r w:rsidRPr="00FF0593">
              <w:rPr>
                <w:rFonts w:ascii="Arial Narrow" w:hAnsi="Arial Narrow"/>
                <w:sz w:val="24"/>
                <w:szCs w:val="24"/>
              </w:rPr>
              <w:t>application for condonation filed on behalf of the respondent for the late filing of the answering affidavit in the application for rescission, ie the current application. The condonation was granted as prayed for on 29 March 2019</w:t>
            </w:r>
            <w:r w:rsidRPr="00FF0593">
              <w:rPr>
                <w:rStyle w:val="FootnoteReference"/>
                <w:rFonts w:ascii="Arial Narrow" w:hAnsi="Arial Narrow"/>
                <w:sz w:val="24"/>
                <w:szCs w:val="24"/>
              </w:rPr>
              <w:footnoteReference w:id="3"/>
            </w:r>
            <w:r w:rsidRPr="00FF0593">
              <w:rPr>
                <w:rFonts w:ascii="Arial Narrow" w:hAnsi="Arial Narrow"/>
                <w:sz w:val="24"/>
                <w:szCs w:val="24"/>
              </w:rPr>
              <w:t xml:space="preserve">. </w:t>
            </w:r>
          </w:p>
          <w:p w:rsidR="00BE2D9E" w:rsidRPr="00FF0593" w:rsidRDefault="00BE2D9E" w:rsidP="009C2E53">
            <w:pPr>
              <w:spacing w:line="360" w:lineRule="auto"/>
              <w:jc w:val="both"/>
              <w:rPr>
                <w:rFonts w:ascii="Arial Narrow" w:hAnsi="Arial Narrow"/>
                <w:sz w:val="24"/>
                <w:szCs w:val="24"/>
              </w:rPr>
            </w:pPr>
          </w:p>
          <w:p w:rsidR="00C9626D" w:rsidRDefault="00B977BB" w:rsidP="00C9626D">
            <w:pPr>
              <w:spacing w:line="360" w:lineRule="auto"/>
              <w:jc w:val="both"/>
              <w:rPr>
                <w:rFonts w:ascii="Arial Narrow" w:hAnsi="Arial Narrow"/>
                <w:sz w:val="24"/>
                <w:szCs w:val="24"/>
                <w:u w:val="single"/>
              </w:rPr>
            </w:pPr>
            <w:r w:rsidRPr="00FF0593">
              <w:rPr>
                <w:rFonts w:ascii="Arial Narrow" w:hAnsi="Arial Narrow"/>
                <w:sz w:val="24"/>
                <w:szCs w:val="24"/>
                <w:u w:val="single"/>
              </w:rPr>
              <w:t>The events on the date of hearing</w:t>
            </w:r>
            <w:r w:rsidR="00225D4A" w:rsidRPr="00FF0593">
              <w:rPr>
                <w:rFonts w:ascii="Arial Narrow" w:hAnsi="Arial Narrow"/>
                <w:sz w:val="24"/>
                <w:szCs w:val="24"/>
                <w:u w:val="single"/>
              </w:rPr>
              <w:t xml:space="preserve"> of the rescission application</w:t>
            </w:r>
          </w:p>
          <w:p w:rsidR="0001446E" w:rsidRPr="00FF0593" w:rsidRDefault="0001446E" w:rsidP="00C9626D">
            <w:pPr>
              <w:spacing w:line="360" w:lineRule="auto"/>
              <w:jc w:val="both"/>
              <w:rPr>
                <w:rFonts w:ascii="Arial Narrow" w:hAnsi="Arial Narrow"/>
                <w:sz w:val="24"/>
                <w:szCs w:val="24"/>
                <w:u w:val="single"/>
              </w:rPr>
            </w:pPr>
          </w:p>
          <w:p w:rsidR="00C9626D" w:rsidRDefault="00C9626D" w:rsidP="00C9626D">
            <w:pPr>
              <w:spacing w:line="360" w:lineRule="auto"/>
              <w:jc w:val="both"/>
              <w:rPr>
                <w:rFonts w:ascii="Arial Narrow" w:hAnsi="Arial Narrow"/>
                <w:sz w:val="24"/>
                <w:szCs w:val="24"/>
              </w:rPr>
            </w:pPr>
            <w:r w:rsidRPr="00FF0593">
              <w:rPr>
                <w:rFonts w:ascii="Arial Narrow" w:hAnsi="Arial Narrow"/>
                <w:sz w:val="24"/>
                <w:szCs w:val="24"/>
              </w:rPr>
              <w:t>[</w:t>
            </w:r>
            <w:r w:rsidR="0013278F">
              <w:rPr>
                <w:rFonts w:ascii="Arial Narrow" w:hAnsi="Arial Narrow"/>
                <w:sz w:val="24"/>
                <w:szCs w:val="24"/>
              </w:rPr>
              <w:t>13</w:t>
            </w:r>
            <w:r w:rsidRPr="00FF0593">
              <w:rPr>
                <w:rFonts w:ascii="Arial Narrow" w:hAnsi="Arial Narrow"/>
                <w:sz w:val="24"/>
                <w:szCs w:val="24"/>
              </w:rPr>
              <w:t>]</w:t>
            </w:r>
            <w:r w:rsidRPr="00FF0593">
              <w:rPr>
                <w:rFonts w:ascii="Arial Narrow" w:hAnsi="Arial Narrow"/>
                <w:sz w:val="24"/>
                <w:szCs w:val="24"/>
              </w:rPr>
              <w:tab/>
              <w:t xml:space="preserve">The matter came before me for argument of the rescission application on 31 July 2019. Prior to the commencement of the proceedings the parties informed the court </w:t>
            </w:r>
            <w:r w:rsidR="00B977BB" w:rsidRPr="00FF0593">
              <w:rPr>
                <w:rFonts w:ascii="Arial Narrow" w:hAnsi="Arial Narrow"/>
                <w:sz w:val="24"/>
                <w:szCs w:val="24"/>
              </w:rPr>
              <w:t xml:space="preserve">in chambers </w:t>
            </w:r>
            <w:r w:rsidRPr="00FF0593">
              <w:rPr>
                <w:rFonts w:ascii="Arial Narrow" w:hAnsi="Arial Narrow"/>
                <w:sz w:val="24"/>
                <w:szCs w:val="24"/>
              </w:rPr>
              <w:t>that they are engaged in settlement negotiation</w:t>
            </w:r>
            <w:r w:rsidR="00E51483" w:rsidRPr="00FF0593">
              <w:rPr>
                <w:rFonts w:ascii="Arial Narrow" w:hAnsi="Arial Narrow"/>
                <w:sz w:val="24"/>
                <w:szCs w:val="24"/>
              </w:rPr>
              <w:t>s</w:t>
            </w:r>
            <w:r w:rsidRPr="00FF0593">
              <w:rPr>
                <w:rFonts w:ascii="Arial Narrow" w:hAnsi="Arial Narrow"/>
                <w:sz w:val="24"/>
                <w:szCs w:val="24"/>
              </w:rPr>
              <w:t xml:space="preserve"> and requested that the matter stand</w:t>
            </w:r>
            <w:r w:rsidR="00E51483" w:rsidRPr="00FF0593">
              <w:rPr>
                <w:rFonts w:ascii="Arial Narrow" w:hAnsi="Arial Narrow"/>
                <w:sz w:val="24"/>
                <w:szCs w:val="24"/>
              </w:rPr>
              <w:t>s</w:t>
            </w:r>
            <w:r w:rsidRPr="00FF0593">
              <w:rPr>
                <w:rFonts w:ascii="Arial Narrow" w:hAnsi="Arial Narrow"/>
                <w:sz w:val="24"/>
                <w:szCs w:val="24"/>
              </w:rPr>
              <w:t xml:space="preserve"> down for an hour in order to see if they could resolve the issues between the parties. </w:t>
            </w:r>
          </w:p>
          <w:p w:rsidR="0001446E" w:rsidRPr="00FF0593" w:rsidRDefault="0001446E" w:rsidP="00C9626D">
            <w:pPr>
              <w:spacing w:line="360" w:lineRule="auto"/>
              <w:jc w:val="both"/>
              <w:rPr>
                <w:rFonts w:ascii="Arial Narrow" w:hAnsi="Arial Narrow"/>
                <w:sz w:val="24"/>
                <w:szCs w:val="24"/>
              </w:rPr>
            </w:pPr>
          </w:p>
          <w:p w:rsidR="00BB4C55" w:rsidRDefault="00C9626D" w:rsidP="00C9626D">
            <w:pPr>
              <w:spacing w:line="360" w:lineRule="auto"/>
              <w:jc w:val="both"/>
              <w:rPr>
                <w:rFonts w:ascii="Arial Narrow" w:hAnsi="Arial Narrow"/>
                <w:sz w:val="24"/>
                <w:szCs w:val="24"/>
              </w:rPr>
            </w:pPr>
            <w:r w:rsidRPr="00FF0593">
              <w:rPr>
                <w:rFonts w:ascii="Arial Narrow" w:hAnsi="Arial Narrow"/>
                <w:sz w:val="24"/>
                <w:szCs w:val="24"/>
              </w:rPr>
              <w:t>[</w:t>
            </w:r>
            <w:r w:rsidR="0013278F">
              <w:rPr>
                <w:rFonts w:ascii="Arial Narrow" w:hAnsi="Arial Narrow"/>
                <w:sz w:val="24"/>
                <w:szCs w:val="24"/>
              </w:rPr>
              <w:t>14</w:t>
            </w:r>
            <w:r w:rsidRPr="00FF0593">
              <w:rPr>
                <w:rFonts w:ascii="Arial Narrow" w:hAnsi="Arial Narrow"/>
                <w:sz w:val="24"/>
                <w:szCs w:val="24"/>
              </w:rPr>
              <w:t>]</w:t>
            </w:r>
            <w:r w:rsidRPr="00FF0593">
              <w:rPr>
                <w:rFonts w:ascii="Arial Narrow" w:hAnsi="Arial Narrow"/>
                <w:sz w:val="24"/>
                <w:szCs w:val="24"/>
              </w:rPr>
              <w:tab/>
            </w:r>
            <w:r w:rsidR="00E51483" w:rsidRPr="00FF0593">
              <w:rPr>
                <w:rFonts w:ascii="Arial Narrow" w:hAnsi="Arial Narrow"/>
                <w:sz w:val="24"/>
                <w:szCs w:val="24"/>
              </w:rPr>
              <w:t>When the court convene</w:t>
            </w:r>
            <w:r w:rsidR="00BB4C55" w:rsidRPr="00FF0593">
              <w:rPr>
                <w:rFonts w:ascii="Arial Narrow" w:hAnsi="Arial Narrow"/>
                <w:sz w:val="24"/>
                <w:szCs w:val="24"/>
              </w:rPr>
              <w:t>d</w:t>
            </w:r>
            <w:r w:rsidR="00E51483" w:rsidRPr="00FF0593">
              <w:rPr>
                <w:rFonts w:ascii="Arial Narrow" w:hAnsi="Arial Narrow"/>
                <w:sz w:val="24"/>
                <w:szCs w:val="24"/>
              </w:rPr>
              <w:t xml:space="preserve"> an hour later </w:t>
            </w:r>
            <w:r w:rsidR="00BB4C55" w:rsidRPr="00FF0593">
              <w:rPr>
                <w:rFonts w:ascii="Arial Narrow" w:hAnsi="Arial Narrow"/>
                <w:sz w:val="24"/>
                <w:szCs w:val="24"/>
              </w:rPr>
              <w:t>counsel</w:t>
            </w:r>
            <w:r w:rsidR="00E51483" w:rsidRPr="00FF0593">
              <w:rPr>
                <w:rFonts w:ascii="Arial Narrow" w:hAnsi="Arial Narrow"/>
                <w:sz w:val="24"/>
                <w:szCs w:val="24"/>
              </w:rPr>
              <w:t xml:space="preserve"> informed the court</w:t>
            </w:r>
            <w:r w:rsidRPr="00FF0593">
              <w:rPr>
                <w:rFonts w:ascii="Arial Narrow" w:hAnsi="Arial Narrow"/>
                <w:sz w:val="24"/>
                <w:szCs w:val="24"/>
              </w:rPr>
              <w:t>, in the presence of the applicant</w:t>
            </w:r>
            <w:r w:rsidR="00E51483" w:rsidRPr="00FF0593">
              <w:rPr>
                <w:rFonts w:ascii="Arial Narrow" w:hAnsi="Arial Narrow"/>
                <w:sz w:val="24"/>
                <w:szCs w:val="24"/>
              </w:rPr>
              <w:t>,</w:t>
            </w:r>
            <w:r w:rsidRPr="00FF0593">
              <w:rPr>
                <w:rFonts w:ascii="Arial Narrow" w:hAnsi="Arial Narrow"/>
                <w:sz w:val="24"/>
                <w:szCs w:val="24"/>
              </w:rPr>
              <w:t xml:space="preserve"> that the matter has become settled. </w:t>
            </w:r>
            <w:r w:rsidR="00E51483" w:rsidRPr="00FF0593">
              <w:rPr>
                <w:rFonts w:ascii="Arial Narrow" w:hAnsi="Arial Narrow"/>
                <w:sz w:val="24"/>
                <w:szCs w:val="24"/>
              </w:rPr>
              <w:t>By agreement between the respective counsel</w:t>
            </w:r>
            <w:r w:rsidR="00BB4C55" w:rsidRPr="00FF0593">
              <w:rPr>
                <w:rFonts w:ascii="Arial Narrow" w:hAnsi="Arial Narrow"/>
                <w:sz w:val="24"/>
                <w:szCs w:val="24"/>
              </w:rPr>
              <w:t>s</w:t>
            </w:r>
            <w:r w:rsidR="00E51483" w:rsidRPr="00FF0593">
              <w:rPr>
                <w:rFonts w:ascii="Arial Narrow" w:hAnsi="Arial Narrow"/>
                <w:sz w:val="24"/>
                <w:szCs w:val="24"/>
              </w:rPr>
              <w:t xml:space="preserve">, </w:t>
            </w:r>
            <w:r w:rsidRPr="00FF0593">
              <w:rPr>
                <w:rFonts w:ascii="Arial Narrow" w:hAnsi="Arial Narrow"/>
                <w:sz w:val="24"/>
                <w:szCs w:val="24"/>
              </w:rPr>
              <w:t xml:space="preserve">Mrs Delport proceeded </w:t>
            </w:r>
            <w:r w:rsidRPr="00FF0593">
              <w:rPr>
                <w:rFonts w:ascii="Arial Narrow" w:hAnsi="Arial Narrow"/>
                <w:sz w:val="24"/>
                <w:szCs w:val="24"/>
              </w:rPr>
              <w:lastRenderedPageBreak/>
              <w:t xml:space="preserve">to read the terms of the settlement into the record. </w:t>
            </w:r>
            <w:r w:rsidR="00BB4C55" w:rsidRPr="00FF0593">
              <w:rPr>
                <w:rFonts w:ascii="Arial Narrow" w:hAnsi="Arial Narrow"/>
                <w:sz w:val="24"/>
                <w:szCs w:val="24"/>
              </w:rPr>
              <w:t>Mr Muhongo confirmed the terms on record</w:t>
            </w:r>
            <w:r w:rsidR="00B977BB" w:rsidRPr="00FF0593">
              <w:rPr>
                <w:rFonts w:ascii="Arial Narrow" w:hAnsi="Arial Narrow"/>
                <w:sz w:val="24"/>
                <w:szCs w:val="24"/>
              </w:rPr>
              <w:t xml:space="preserve"> in the presence of the</w:t>
            </w:r>
            <w:r w:rsidR="00B977BB" w:rsidRPr="00A425A3">
              <w:rPr>
                <w:rFonts w:ascii="Arial Narrow" w:hAnsi="Arial Narrow"/>
                <w:sz w:val="24"/>
                <w:szCs w:val="24"/>
              </w:rPr>
              <w:t xml:space="preserve"> </w:t>
            </w:r>
            <w:r w:rsidR="00B51EC6" w:rsidRPr="00A425A3">
              <w:rPr>
                <w:rFonts w:ascii="Arial Narrow" w:hAnsi="Arial Narrow"/>
                <w:sz w:val="24"/>
                <w:szCs w:val="24"/>
              </w:rPr>
              <w:t>applicant</w:t>
            </w:r>
            <w:r w:rsidR="00225D4A" w:rsidRPr="00FF0593">
              <w:rPr>
                <w:rFonts w:ascii="Arial Narrow" w:hAnsi="Arial Narrow"/>
                <w:sz w:val="24"/>
                <w:szCs w:val="24"/>
              </w:rPr>
              <w:t>,</w:t>
            </w:r>
            <w:r w:rsidR="00B977BB" w:rsidRPr="00FF0593">
              <w:rPr>
                <w:rFonts w:ascii="Arial Narrow" w:hAnsi="Arial Narrow"/>
                <w:sz w:val="24"/>
                <w:szCs w:val="24"/>
              </w:rPr>
              <w:t xml:space="preserve"> who was sitting in court</w:t>
            </w:r>
            <w:r w:rsidR="00BB4C55" w:rsidRPr="00FF0593">
              <w:rPr>
                <w:rFonts w:ascii="Arial Narrow" w:hAnsi="Arial Narrow"/>
                <w:sz w:val="24"/>
                <w:szCs w:val="24"/>
              </w:rPr>
              <w:t xml:space="preserve">. </w:t>
            </w:r>
          </w:p>
          <w:p w:rsidR="0001446E" w:rsidRPr="00FF0593" w:rsidRDefault="0001446E" w:rsidP="00C9626D">
            <w:pPr>
              <w:spacing w:line="360" w:lineRule="auto"/>
              <w:jc w:val="both"/>
              <w:rPr>
                <w:rFonts w:ascii="Arial Narrow" w:hAnsi="Arial Narrow"/>
                <w:sz w:val="24"/>
                <w:szCs w:val="24"/>
              </w:rPr>
            </w:pPr>
          </w:p>
          <w:p w:rsidR="00C9626D" w:rsidRPr="00A425A3" w:rsidRDefault="00C9626D" w:rsidP="00C9626D">
            <w:pPr>
              <w:spacing w:line="360" w:lineRule="auto"/>
              <w:jc w:val="both"/>
              <w:rPr>
                <w:rFonts w:ascii="Arial Narrow" w:hAnsi="Arial Narrow"/>
                <w:sz w:val="24"/>
                <w:szCs w:val="24"/>
              </w:rPr>
            </w:pPr>
            <w:r w:rsidRPr="00FF0593">
              <w:rPr>
                <w:rFonts w:ascii="Arial Narrow" w:hAnsi="Arial Narrow"/>
                <w:sz w:val="24"/>
                <w:szCs w:val="24"/>
              </w:rPr>
              <w:t>[</w:t>
            </w:r>
            <w:r w:rsidR="0013278F">
              <w:rPr>
                <w:rFonts w:ascii="Arial Narrow" w:hAnsi="Arial Narrow"/>
                <w:sz w:val="24"/>
                <w:szCs w:val="24"/>
              </w:rPr>
              <w:t>15</w:t>
            </w:r>
            <w:r w:rsidRPr="00FF0593">
              <w:rPr>
                <w:rFonts w:ascii="Arial Narrow" w:hAnsi="Arial Narrow"/>
                <w:sz w:val="24"/>
                <w:szCs w:val="24"/>
              </w:rPr>
              <w:t>]</w:t>
            </w:r>
            <w:r w:rsidRPr="00FF0593">
              <w:rPr>
                <w:rFonts w:ascii="Arial Narrow" w:hAnsi="Arial Narrow"/>
                <w:sz w:val="24"/>
                <w:szCs w:val="24"/>
              </w:rPr>
              <w:tab/>
            </w:r>
            <w:r w:rsidR="00BB4C55" w:rsidRPr="00FF0593">
              <w:rPr>
                <w:rFonts w:ascii="Arial Narrow" w:hAnsi="Arial Narrow"/>
                <w:sz w:val="24"/>
                <w:szCs w:val="24"/>
              </w:rPr>
              <w:t>Hereafter counsel requested that the matter stands</w:t>
            </w:r>
            <w:r w:rsidRPr="00FF0593">
              <w:rPr>
                <w:rFonts w:ascii="Arial Narrow" w:hAnsi="Arial Narrow"/>
                <w:sz w:val="24"/>
                <w:szCs w:val="24"/>
              </w:rPr>
              <w:t xml:space="preserve"> down until 14h15 to enable them to type the said </w:t>
            </w:r>
            <w:r w:rsidRPr="00A425A3">
              <w:rPr>
                <w:rFonts w:ascii="Arial Narrow" w:hAnsi="Arial Narrow"/>
                <w:sz w:val="24"/>
                <w:szCs w:val="24"/>
              </w:rPr>
              <w:t>settlement agreement and</w:t>
            </w:r>
            <w:r w:rsidR="00BB4C55" w:rsidRPr="00A425A3">
              <w:rPr>
                <w:rFonts w:ascii="Arial Narrow" w:hAnsi="Arial Narrow"/>
                <w:sz w:val="24"/>
                <w:szCs w:val="24"/>
              </w:rPr>
              <w:t xml:space="preserve"> have it</w:t>
            </w:r>
            <w:r w:rsidRPr="00A425A3">
              <w:rPr>
                <w:rFonts w:ascii="Arial Narrow" w:hAnsi="Arial Narrow"/>
                <w:sz w:val="24"/>
                <w:szCs w:val="24"/>
              </w:rPr>
              <w:t xml:space="preserve"> sign</w:t>
            </w:r>
            <w:r w:rsidR="00BB4C55" w:rsidRPr="00A425A3">
              <w:rPr>
                <w:rFonts w:ascii="Arial Narrow" w:hAnsi="Arial Narrow"/>
                <w:sz w:val="24"/>
                <w:szCs w:val="24"/>
              </w:rPr>
              <w:t>ed</w:t>
            </w:r>
            <w:r w:rsidRPr="00A425A3">
              <w:rPr>
                <w:rFonts w:ascii="Arial Narrow" w:hAnsi="Arial Narrow"/>
                <w:sz w:val="24"/>
                <w:szCs w:val="24"/>
              </w:rPr>
              <w:t xml:space="preserve"> before uploading it on e-justice. </w:t>
            </w:r>
            <w:r w:rsidR="00BB4C55" w:rsidRPr="00A425A3">
              <w:rPr>
                <w:rFonts w:ascii="Arial Narrow" w:hAnsi="Arial Narrow"/>
                <w:sz w:val="24"/>
                <w:szCs w:val="24"/>
              </w:rPr>
              <w:t>Upon</w:t>
            </w:r>
            <w:r w:rsidRPr="00A425A3">
              <w:rPr>
                <w:rFonts w:ascii="Arial Narrow" w:hAnsi="Arial Narrow"/>
                <w:sz w:val="24"/>
                <w:szCs w:val="24"/>
              </w:rPr>
              <w:t xml:space="preserve"> their return at 14h15 the instructed counsel acting on behalf of the</w:t>
            </w:r>
            <w:r w:rsidR="00B51EC6" w:rsidRPr="00A425A3">
              <w:rPr>
                <w:rFonts w:ascii="Arial Narrow" w:hAnsi="Arial Narrow"/>
                <w:sz w:val="24"/>
                <w:szCs w:val="24"/>
              </w:rPr>
              <w:t xml:space="preserve"> applicant</w:t>
            </w:r>
            <w:r w:rsidRPr="00A425A3">
              <w:rPr>
                <w:rFonts w:ascii="Arial Narrow" w:hAnsi="Arial Narrow"/>
                <w:sz w:val="24"/>
                <w:szCs w:val="24"/>
              </w:rPr>
              <w:t xml:space="preserve"> informed the court that he could no longer act on behalf of the</w:t>
            </w:r>
            <w:r w:rsidR="00B51EC6" w:rsidRPr="00A425A3">
              <w:rPr>
                <w:rFonts w:ascii="Arial Narrow" w:hAnsi="Arial Narrow"/>
                <w:sz w:val="24"/>
                <w:szCs w:val="24"/>
              </w:rPr>
              <w:t xml:space="preserve"> applicant</w:t>
            </w:r>
            <w:r w:rsidRPr="00A425A3">
              <w:rPr>
                <w:rFonts w:ascii="Arial Narrow" w:hAnsi="Arial Narrow"/>
                <w:sz w:val="24"/>
                <w:szCs w:val="24"/>
              </w:rPr>
              <w:t xml:space="preserve"> as the </w:t>
            </w:r>
            <w:r w:rsidR="00B51EC6" w:rsidRPr="00A425A3">
              <w:rPr>
                <w:rFonts w:ascii="Arial Narrow" w:hAnsi="Arial Narrow"/>
                <w:sz w:val="24"/>
                <w:szCs w:val="24"/>
              </w:rPr>
              <w:t>applicant</w:t>
            </w:r>
            <w:r w:rsidRPr="00A425A3">
              <w:rPr>
                <w:rFonts w:ascii="Arial Narrow" w:hAnsi="Arial Narrow"/>
                <w:sz w:val="24"/>
                <w:szCs w:val="24"/>
              </w:rPr>
              <w:t>, in spite of the earlier settlement agreement</w:t>
            </w:r>
            <w:r w:rsidR="00225D4A" w:rsidRPr="00A425A3">
              <w:rPr>
                <w:rFonts w:ascii="Arial Narrow" w:hAnsi="Arial Narrow"/>
                <w:sz w:val="24"/>
                <w:szCs w:val="24"/>
              </w:rPr>
              <w:t xml:space="preserve"> which was confirmed on record</w:t>
            </w:r>
            <w:r w:rsidR="00BB4C55" w:rsidRPr="00A425A3">
              <w:rPr>
                <w:rFonts w:ascii="Arial Narrow" w:hAnsi="Arial Narrow"/>
                <w:sz w:val="24"/>
                <w:szCs w:val="24"/>
              </w:rPr>
              <w:t>,</w:t>
            </w:r>
            <w:r w:rsidRPr="00A425A3">
              <w:rPr>
                <w:rFonts w:ascii="Arial Narrow" w:hAnsi="Arial Narrow"/>
                <w:sz w:val="24"/>
                <w:szCs w:val="24"/>
              </w:rPr>
              <w:t xml:space="preserve"> refuses to sign the said agreement. </w:t>
            </w:r>
          </w:p>
          <w:p w:rsidR="00DB74B4" w:rsidRPr="00A425A3" w:rsidRDefault="00DB74B4" w:rsidP="00C9626D">
            <w:pPr>
              <w:spacing w:line="360" w:lineRule="auto"/>
              <w:jc w:val="both"/>
              <w:rPr>
                <w:rFonts w:ascii="Arial Narrow" w:hAnsi="Arial Narrow"/>
                <w:sz w:val="24"/>
                <w:szCs w:val="24"/>
              </w:rPr>
            </w:pPr>
          </w:p>
          <w:p w:rsidR="00C9626D" w:rsidRPr="00A425A3" w:rsidRDefault="00C9626D" w:rsidP="00C9626D">
            <w:pPr>
              <w:spacing w:line="360" w:lineRule="auto"/>
              <w:jc w:val="both"/>
              <w:rPr>
                <w:rFonts w:ascii="Arial Narrow" w:hAnsi="Arial Narrow"/>
                <w:sz w:val="24"/>
                <w:szCs w:val="24"/>
              </w:rPr>
            </w:pPr>
            <w:r w:rsidRPr="00A425A3">
              <w:rPr>
                <w:rFonts w:ascii="Arial Narrow" w:hAnsi="Arial Narrow"/>
                <w:sz w:val="24"/>
                <w:szCs w:val="24"/>
              </w:rPr>
              <w:t>[</w:t>
            </w:r>
            <w:r w:rsidR="0013278F" w:rsidRPr="00A425A3">
              <w:rPr>
                <w:rFonts w:ascii="Arial Narrow" w:hAnsi="Arial Narrow"/>
                <w:sz w:val="24"/>
                <w:szCs w:val="24"/>
              </w:rPr>
              <w:t>16</w:t>
            </w:r>
            <w:r w:rsidRPr="00A425A3">
              <w:rPr>
                <w:rFonts w:ascii="Arial Narrow" w:hAnsi="Arial Narrow"/>
                <w:sz w:val="24"/>
                <w:szCs w:val="24"/>
              </w:rPr>
              <w:t>]</w:t>
            </w:r>
            <w:r w:rsidRPr="00A425A3">
              <w:rPr>
                <w:rFonts w:ascii="Arial Narrow" w:hAnsi="Arial Narrow"/>
                <w:sz w:val="24"/>
                <w:szCs w:val="24"/>
              </w:rPr>
              <w:tab/>
              <w:t xml:space="preserve">From this point onwards the instructing counsel, Mr Beukes </w:t>
            </w:r>
            <w:r w:rsidR="00BB4C55" w:rsidRPr="00A425A3">
              <w:rPr>
                <w:rFonts w:ascii="Arial Narrow" w:hAnsi="Arial Narrow"/>
                <w:sz w:val="24"/>
                <w:szCs w:val="24"/>
              </w:rPr>
              <w:t>took</w:t>
            </w:r>
            <w:r w:rsidRPr="00A425A3">
              <w:rPr>
                <w:rFonts w:ascii="Arial Narrow" w:hAnsi="Arial Narrow"/>
                <w:sz w:val="24"/>
                <w:szCs w:val="24"/>
              </w:rPr>
              <w:t xml:space="preserve"> over the matter on behalf of the </w:t>
            </w:r>
            <w:r w:rsidR="00B51EC6" w:rsidRPr="00A425A3">
              <w:rPr>
                <w:rFonts w:ascii="Arial Narrow" w:hAnsi="Arial Narrow"/>
                <w:sz w:val="24"/>
                <w:szCs w:val="24"/>
              </w:rPr>
              <w:t>applicant</w:t>
            </w:r>
            <w:r w:rsidRPr="00A425A3">
              <w:rPr>
                <w:rFonts w:ascii="Arial Narrow" w:hAnsi="Arial Narrow"/>
                <w:sz w:val="24"/>
                <w:szCs w:val="24"/>
              </w:rPr>
              <w:t xml:space="preserve">. </w:t>
            </w:r>
          </w:p>
          <w:p w:rsidR="00DB74B4" w:rsidRPr="00FF0593" w:rsidRDefault="00DB74B4" w:rsidP="00C9626D">
            <w:pPr>
              <w:spacing w:line="360" w:lineRule="auto"/>
              <w:jc w:val="both"/>
              <w:rPr>
                <w:rFonts w:ascii="Arial Narrow" w:hAnsi="Arial Narrow"/>
                <w:sz w:val="24"/>
                <w:szCs w:val="24"/>
              </w:rPr>
            </w:pPr>
          </w:p>
          <w:p w:rsidR="00C9626D" w:rsidRDefault="00C9626D" w:rsidP="00C9626D">
            <w:pPr>
              <w:spacing w:line="360" w:lineRule="auto"/>
              <w:jc w:val="both"/>
              <w:rPr>
                <w:rFonts w:ascii="Arial Narrow" w:hAnsi="Arial Narrow"/>
                <w:sz w:val="24"/>
                <w:szCs w:val="24"/>
              </w:rPr>
            </w:pPr>
            <w:r w:rsidRPr="00FF0593">
              <w:rPr>
                <w:rFonts w:ascii="Arial Narrow" w:hAnsi="Arial Narrow"/>
                <w:sz w:val="24"/>
                <w:szCs w:val="24"/>
              </w:rPr>
              <w:t>[</w:t>
            </w:r>
            <w:r w:rsidR="0013278F">
              <w:rPr>
                <w:rFonts w:ascii="Arial Narrow" w:hAnsi="Arial Narrow"/>
                <w:sz w:val="24"/>
                <w:szCs w:val="24"/>
              </w:rPr>
              <w:t>17</w:t>
            </w:r>
            <w:r w:rsidRPr="00FF0593">
              <w:rPr>
                <w:rFonts w:ascii="Arial Narrow" w:hAnsi="Arial Narrow"/>
                <w:sz w:val="24"/>
                <w:szCs w:val="24"/>
              </w:rPr>
              <w:t>]</w:t>
            </w:r>
            <w:r w:rsidRPr="00FF0593">
              <w:rPr>
                <w:rFonts w:ascii="Arial Narrow" w:hAnsi="Arial Narrow"/>
                <w:sz w:val="24"/>
                <w:szCs w:val="24"/>
              </w:rPr>
              <w:tab/>
              <w:t>Mrs Delport the</w:t>
            </w:r>
            <w:r w:rsidR="009E2E4C" w:rsidRPr="00A425A3">
              <w:rPr>
                <w:rFonts w:ascii="Arial Narrow" w:hAnsi="Arial Narrow"/>
                <w:sz w:val="24"/>
                <w:szCs w:val="24"/>
              </w:rPr>
              <w:t>n</w:t>
            </w:r>
            <w:r w:rsidRPr="00FF0593">
              <w:rPr>
                <w:rFonts w:ascii="Arial Narrow" w:hAnsi="Arial Narrow"/>
                <w:sz w:val="24"/>
                <w:szCs w:val="24"/>
              </w:rPr>
              <w:t xml:space="preserve"> reque</w:t>
            </w:r>
            <w:r w:rsidRPr="00A425A3">
              <w:rPr>
                <w:rFonts w:ascii="Arial Narrow" w:hAnsi="Arial Narrow"/>
                <w:sz w:val="24"/>
                <w:szCs w:val="24"/>
              </w:rPr>
              <w:t>st</w:t>
            </w:r>
            <w:r w:rsidR="00AE74DE" w:rsidRPr="00A425A3">
              <w:rPr>
                <w:rFonts w:ascii="Arial Narrow" w:hAnsi="Arial Narrow"/>
                <w:sz w:val="24"/>
                <w:szCs w:val="24"/>
              </w:rPr>
              <w:t>ed</w:t>
            </w:r>
            <w:r w:rsidRPr="00FF0593">
              <w:rPr>
                <w:rFonts w:ascii="Arial Narrow" w:hAnsi="Arial Narrow"/>
                <w:sz w:val="24"/>
                <w:szCs w:val="24"/>
              </w:rPr>
              <w:t xml:space="preserve"> the court to hear the parties on the issue of the settlement agreement and Mrs Delport argued that in her opinion the matter was settled and </w:t>
            </w:r>
            <w:r w:rsidR="00BB4C55" w:rsidRPr="00FF0593">
              <w:rPr>
                <w:rFonts w:ascii="Arial Narrow" w:hAnsi="Arial Narrow"/>
                <w:sz w:val="24"/>
                <w:szCs w:val="24"/>
              </w:rPr>
              <w:t xml:space="preserve">further </w:t>
            </w:r>
            <w:r w:rsidRPr="00FF0593">
              <w:rPr>
                <w:rFonts w:ascii="Arial Narrow" w:hAnsi="Arial Narrow"/>
                <w:sz w:val="24"/>
                <w:szCs w:val="24"/>
              </w:rPr>
              <w:t xml:space="preserve">requested the court to </w:t>
            </w:r>
            <w:r w:rsidR="00BB4C55" w:rsidRPr="00FF0593">
              <w:rPr>
                <w:rFonts w:ascii="Arial Narrow" w:hAnsi="Arial Narrow"/>
                <w:sz w:val="24"/>
                <w:szCs w:val="24"/>
              </w:rPr>
              <w:t xml:space="preserve">declare </w:t>
            </w:r>
            <w:r w:rsidRPr="00FF0593">
              <w:rPr>
                <w:rFonts w:ascii="Arial Narrow" w:hAnsi="Arial Narrow"/>
                <w:sz w:val="24"/>
                <w:szCs w:val="24"/>
              </w:rPr>
              <w:t>the verbal settlement agreement</w:t>
            </w:r>
            <w:r w:rsidR="00BB4C55" w:rsidRPr="00FF0593">
              <w:rPr>
                <w:rFonts w:ascii="Arial Narrow" w:hAnsi="Arial Narrow"/>
                <w:sz w:val="24"/>
                <w:szCs w:val="24"/>
              </w:rPr>
              <w:t>,</w:t>
            </w:r>
            <w:r w:rsidRPr="00FF0593">
              <w:rPr>
                <w:rFonts w:ascii="Arial Narrow" w:hAnsi="Arial Narrow"/>
                <w:sz w:val="24"/>
                <w:szCs w:val="24"/>
              </w:rPr>
              <w:t xml:space="preserve"> which was read into the record</w:t>
            </w:r>
            <w:r w:rsidR="00BB4C55" w:rsidRPr="00FF0593">
              <w:rPr>
                <w:rFonts w:ascii="Arial Narrow" w:hAnsi="Arial Narrow"/>
                <w:sz w:val="24"/>
                <w:szCs w:val="24"/>
              </w:rPr>
              <w:t>,</w:t>
            </w:r>
            <w:r w:rsidRPr="00FF0593">
              <w:rPr>
                <w:rFonts w:ascii="Arial Narrow" w:hAnsi="Arial Narrow"/>
                <w:sz w:val="24"/>
                <w:szCs w:val="24"/>
              </w:rPr>
              <w:t xml:space="preserve"> </w:t>
            </w:r>
            <w:r w:rsidR="00BB4C55" w:rsidRPr="00FF0593">
              <w:rPr>
                <w:rFonts w:ascii="Arial Narrow" w:hAnsi="Arial Narrow"/>
                <w:sz w:val="24"/>
                <w:szCs w:val="24"/>
              </w:rPr>
              <w:t>as</w:t>
            </w:r>
            <w:r w:rsidRPr="00FF0593">
              <w:rPr>
                <w:rFonts w:ascii="Arial Narrow" w:hAnsi="Arial Narrow"/>
                <w:sz w:val="24"/>
                <w:szCs w:val="24"/>
              </w:rPr>
              <w:t xml:space="preserve"> binding on the parties. In this regard Mrs Delport referred the court to </w:t>
            </w:r>
            <w:r w:rsidRPr="00FF0593">
              <w:rPr>
                <w:rFonts w:ascii="Arial Narrow" w:hAnsi="Arial Narrow"/>
                <w:i/>
                <w:sz w:val="24"/>
                <w:szCs w:val="24"/>
              </w:rPr>
              <w:t>AN v PN</w:t>
            </w:r>
            <w:r w:rsidRPr="00FF0593">
              <w:rPr>
                <w:rStyle w:val="FootnoteReference"/>
                <w:rFonts w:ascii="Arial Narrow" w:hAnsi="Arial Narrow"/>
                <w:sz w:val="24"/>
                <w:szCs w:val="24"/>
              </w:rPr>
              <w:footnoteReference w:id="4"/>
            </w:r>
            <w:r w:rsidRPr="00FF0593">
              <w:rPr>
                <w:rFonts w:ascii="Arial Narrow" w:hAnsi="Arial Narrow"/>
                <w:sz w:val="24"/>
                <w:szCs w:val="24"/>
              </w:rPr>
              <w:t xml:space="preserve"> where the court found that the terms of an agreement reflected in a statement are devoid of a </w:t>
            </w:r>
            <w:r w:rsidRPr="00FF0593">
              <w:rPr>
                <w:rFonts w:ascii="Arial Narrow" w:hAnsi="Arial Narrow"/>
                <w:i/>
                <w:sz w:val="24"/>
                <w:szCs w:val="24"/>
              </w:rPr>
              <w:t>caveat</w:t>
            </w:r>
            <w:r w:rsidRPr="00FF0593">
              <w:rPr>
                <w:rFonts w:ascii="Arial Narrow" w:hAnsi="Arial Narrow"/>
                <w:sz w:val="24"/>
                <w:szCs w:val="24"/>
              </w:rPr>
              <w:t xml:space="preserve"> postponing the binding nature of the agreement to its reduction into writing and signature by the parties</w:t>
            </w:r>
            <w:r w:rsidRPr="00FF0593">
              <w:rPr>
                <w:rStyle w:val="FootnoteReference"/>
                <w:rFonts w:ascii="Arial Narrow" w:hAnsi="Arial Narrow"/>
                <w:sz w:val="24"/>
                <w:szCs w:val="24"/>
              </w:rPr>
              <w:footnoteReference w:id="5"/>
            </w:r>
            <w:r w:rsidRPr="00FF0593">
              <w:rPr>
                <w:rFonts w:ascii="Arial Narrow" w:hAnsi="Arial Narrow"/>
                <w:sz w:val="24"/>
                <w:szCs w:val="24"/>
              </w:rPr>
              <w:t xml:space="preserve">. </w:t>
            </w:r>
          </w:p>
          <w:p w:rsidR="00DB74B4" w:rsidRPr="00FF0593" w:rsidRDefault="00DB74B4" w:rsidP="00C9626D">
            <w:pPr>
              <w:spacing w:line="360" w:lineRule="auto"/>
              <w:jc w:val="both"/>
              <w:rPr>
                <w:rFonts w:ascii="Arial Narrow" w:hAnsi="Arial Narrow"/>
                <w:sz w:val="24"/>
                <w:szCs w:val="24"/>
              </w:rPr>
            </w:pPr>
          </w:p>
          <w:p w:rsidR="00E51483" w:rsidRDefault="00E51483" w:rsidP="00E51483">
            <w:pPr>
              <w:spacing w:line="360" w:lineRule="auto"/>
              <w:jc w:val="both"/>
              <w:rPr>
                <w:rFonts w:ascii="Arial Narrow" w:hAnsi="Arial Narrow"/>
                <w:sz w:val="24"/>
                <w:szCs w:val="24"/>
              </w:rPr>
            </w:pPr>
            <w:r w:rsidRPr="00FF0593">
              <w:rPr>
                <w:rFonts w:ascii="Arial Narrow" w:hAnsi="Arial Narrow"/>
                <w:sz w:val="24"/>
                <w:szCs w:val="24"/>
              </w:rPr>
              <w:t>[</w:t>
            </w:r>
            <w:r w:rsidR="0013278F">
              <w:rPr>
                <w:rFonts w:ascii="Arial Narrow" w:hAnsi="Arial Narrow"/>
                <w:sz w:val="24"/>
                <w:szCs w:val="24"/>
              </w:rPr>
              <w:t>18</w:t>
            </w:r>
            <w:r w:rsidRPr="00FF0593">
              <w:rPr>
                <w:rFonts w:ascii="Arial Narrow" w:hAnsi="Arial Narrow"/>
                <w:sz w:val="24"/>
                <w:szCs w:val="24"/>
              </w:rPr>
              <w:t>]</w:t>
            </w:r>
            <w:r w:rsidRPr="00FF0593">
              <w:rPr>
                <w:rFonts w:ascii="Arial Narrow" w:hAnsi="Arial Narrow"/>
                <w:sz w:val="24"/>
                <w:szCs w:val="24"/>
              </w:rPr>
              <w:tab/>
              <w:t xml:space="preserve">Mrs Delport further referred me to </w:t>
            </w:r>
            <w:r w:rsidRPr="00FF0593">
              <w:rPr>
                <w:rFonts w:ascii="Arial Narrow" w:hAnsi="Arial Narrow"/>
                <w:i/>
                <w:sz w:val="24"/>
                <w:szCs w:val="24"/>
              </w:rPr>
              <w:t>Jin Casings &amp; Tyre Supplies CC v Hambabi</w:t>
            </w:r>
            <w:r w:rsidRPr="00FF0593">
              <w:rPr>
                <w:rStyle w:val="FootnoteReference"/>
                <w:rFonts w:ascii="Arial Narrow" w:hAnsi="Arial Narrow"/>
                <w:sz w:val="24"/>
                <w:szCs w:val="24"/>
              </w:rPr>
              <w:footnoteReference w:id="6"/>
            </w:r>
            <w:r w:rsidRPr="00FF0593">
              <w:rPr>
                <w:rFonts w:ascii="Arial Narrow" w:hAnsi="Arial Narrow"/>
                <w:sz w:val="24"/>
                <w:szCs w:val="24"/>
              </w:rPr>
              <w:t xml:space="preserve"> wherein the court held as follows:</w:t>
            </w:r>
          </w:p>
          <w:p w:rsidR="001E704F" w:rsidRPr="00FF0593" w:rsidRDefault="001E704F" w:rsidP="00E51483">
            <w:pPr>
              <w:spacing w:line="360" w:lineRule="auto"/>
              <w:jc w:val="both"/>
              <w:rPr>
                <w:rFonts w:ascii="Arial Narrow" w:hAnsi="Arial Narrow"/>
                <w:sz w:val="24"/>
                <w:szCs w:val="24"/>
              </w:rPr>
            </w:pPr>
          </w:p>
          <w:p w:rsidR="00E51483" w:rsidRPr="001E704F" w:rsidRDefault="00E51483" w:rsidP="00E51483">
            <w:pPr>
              <w:spacing w:line="360" w:lineRule="auto"/>
              <w:ind w:firstLine="720"/>
              <w:jc w:val="both"/>
              <w:rPr>
                <w:rFonts w:ascii="Arial Narrow" w:hAnsi="Arial Narrow"/>
              </w:rPr>
            </w:pPr>
            <w:r w:rsidRPr="001E704F">
              <w:rPr>
                <w:rFonts w:ascii="Arial Narrow" w:hAnsi="Arial Narrow"/>
              </w:rPr>
              <w:t>‘[19]</w:t>
            </w:r>
            <w:r w:rsidRPr="001E704F">
              <w:rPr>
                <w:rFonts w:ascii="Arial Narrow" w:hAnsi="Arial Narrow"/>
              </w:rPr>
              <w:tab/>
              <w:t>Agreeing with Lord Denning Salmon LJ stated the law even more succinctly thus at 937E:</w:t>
            </w:r>
          </w:p>
          <w:p w:rsidR="00E51483" w:rsidRPr="001E704F" w:rsidRDefault="00E51483" w:rsidP="00E51483">
            <w:pPr>
              <w:spacing w:line="360" w:lineRule="auto"/>
              <w:jc w:val="both"/>
              <w:rPr>
                <w:rFonts w:ascii="Arial Narrow" w:hAnsi="Arial Narrow"/>
              </w:rPr>
            </w:pPr>
          </w:p>
          <w:p w:rsidR="00E51483" w:rsidRPr="001E704F" w:rsidRDefault="00E51483" w:rsidP="00E51483">
            <w:pPr>
              <w:spacing w:line="360" w:lineRule="auto"/>
              <w:ind w:firstLine="720"/>
              <w:jc w:val="both"/>
              <w:rPr>
                <w:rFonts w:ascii="Arial Narrow" w:hAnsi="Arial Narrow"/>
              </w:rPr>
            </w:pPr>
            <w:r w:rsidRPr="001E704F">
              <w:rPr>
                <w:rFonts w:ascii="Arial Narrow" w:hAnsi="Arial Narrow"/>
              </w:rPr>
              <w:t>‘No doubt a statement made by counsel, just like a statement made by the other side to their prejudice, cannot be withdrawn. This is because an estoppel would then arise. Further, counsel is the ostensible agent of his client to make an agreement during the course of a trial settling the case. If he does so, his client is bound by the agreement, just as anyone is bound by an agreement made on his behalf by another who is ostensibly his agent to make the agreement.’</w:t>
            </w:r>
          </w:p>
          <w:p w:rsidR="00E51483" w:rsidRPr="00FF0593" w:rsidRDefault="00E51483" w:rsidP="00E51483">
            <w:pPr>
              <w:spacing w:line="360" w:lineRule="auto"/>
              <w:jc w:val="both"/>
              <w:rPr>
                <w:rFonts w:ascii="Arial Narrow" w:hAnsi="Arial Narrow"/>
                <w:sz w:val="24"/>
                <w:szCs w:val="24"/>
              </w:rPr>
            </w:pPr>
          </w:p>
          <w:p w:rsidR="00E51483" w:rsidRPr="00FF0593" w:rsidRDefault="00E51483" w:rsidP="00E51483">
            <w:pPr>
              <w:spacing w:line="360" w:lineRule="auto"/>
              <w:jc w:val="both"/>
              <w:rPr>
                <w:rFonts w:ascii="Arial Narrow" w:hAnsi="Arial Narrow"/>
                <w:sz w:val="24"/>
                <w:szCs w:val="24"/>
              </w:rPr>
            </w:pPr>
            <w:r w:rsidRPr="00FF0593">
              <w:rPr>
                <w:rFonts w:ascii="Arial Narrow" w:hAnsi="Arial Narrow"/>
                <w:sz w:val="24"/>
                <w:szCs w:val="24"/>
              </w:rPr>
              <w:lastRenderedPageBreak/>
              <w:t>[</w:t>
            </w:r>
            <w:r w:rsidR="0013278F">
              <w:rPr>
                <w:rFonts w:ascii="Arial Narrow" w:hAnsi="Arial Narrow"/>
                <w:sz w:val="24"/>
                <w:szCs w:val="24"/>
              </w:rPr>
              <w:t>19</w:t>
            </w:r>
            <w:r w:rsidRPr="00FF0593">
              <w:rPr>
                <w:rFonts w:ascii="Arial Narrow" w:hAnsi="Arial Narrow"/>
                <w:sz w:val="24"/>
                <w:szCs w:val="24"/>
              </w:rPr>
              <w:t>]</w:t>
            </w:r>
            <w:r w:rsidRPr="00FF0593">
              <w:rPr>
                <w:rFonts w:ascii="Arial Narrow" w:hAnsi="Arial Narrow"/>
                <w:sz w:val="24"/>
                <w:szCs w:val="24"/>
              </w:rPr>
              <w:tab/>
              <w:t xml:space="preserve"> Mr Beukes was invited to reply to the submission by Mrs Delport. Mr Beukes elect to abstain from making any submissions but stated that the </w:t>
            </w:r>
            <w:r w:rsidR="005508CE" w:rsidRPr="00A425A3">
              <w:rPr>
                <w:rFonts w:ascii="Arial Narrow" w:hAnsi="Arial Narrow"/>
                <w:sz w:val="24"/>
                <w:szCs w:val="24"/>
              </w:rPr>
              <w:t>applicant</w:t>
            </w:r>
            <w:r w:rsidR="005508CE">
              <w:rPr>
                <w:rFonts w:ascii="Arial Narrow" w:hAnsi="Arial Narrow"/>
                <w:color w:val="FF0000"/>
                <w:sz w:val="24"/>
                <w:szCs w:val="24"/>
              </w:rPr>
              <w:t xml:space="preserve"> </w:t>
            </w:r>
            <w:r w:rsidRPr="00FF0593">
              <w:rPr>
                <w:rFonts w:ascii="Arial Narrow" w:hAnsi="Arial Narrow"/>
                <w:sz w:val="24"/>
                <w:szCs w:val="24"/>
              </w:rPr>
              <w:t xml:space="preserve">apparently had second thoughts about the settlement agreement as she was fearful that she will default on the payment. Apart for that Mr Beukes did not wish to make any further submissions. </w:t>
            </w:r>
          </w:p>
          <w:p w:rsidR="00E51483" w:rsidRPr="00FF0593" w:rsidRDefault="00E51483" w:rsidP="00E51483">
            <w:pPr>
              <w:spacing w:line="360" w:lineRule="auto"/>
              <w:jc w:val="both"/>
              <w:rPr>
                <w:rFonts w:ascii="Arial Narrow" w:hAnsi="Arial Narrow"/>
                <w:sz w:val="24"/>
                <w:szCs w:val="24"/>
                <w:u w:val="single"/>
              </w:rPr>
            </w:pPr>
          </w:p>
          <w:p w:rsidR="00E51483" w:rsidRPr="00FF0593" w:rsidRDefault="00E51483" w:rsidP="00E51483">
            <w:pPr>
              <w:spacing w:line="360" w:lineRule="auto"/>
              <w:jc w:val="both"/>
              <w:rPr>
                <w:rFonts w:ascii="Arial Narrow" w:hAnsi="Arial Narrow"/>
                <w:sz w:val="24"/>
                <w:szCs w:val="24"/>
                <w:u w:val="single"/>
              </w:rPr>
            </w:pPr>
            <w:r w:rsidRPr="00FF0593">
              <w:rPr>
                <w:rFonts w:ascii="Arial Narrow" w:hAnsi="Arial Narrow"/>
                <w:sz w:val="24"/>
                <w:szCs w:val="24"/>
                <w:u w:val="single"/>
              </w:rPr>
              <w:t>Applicable legal position</w:t>
            </w:r>
          </w:p>
          <w:p w:rsidR="00E51483" w:rsidRPr="00FF0593" w:rsidRDefault="00E51483" w:rsidP="00E51483">
            <w:pPr>
              <w:spacing w:line="360" w:lineRule="auto"/>
              <w:jc w:val="both"/>
              <w:rPr>
                <w:rFonts w:ascii="Arial Narrow" w:hAnsi="Arial Narrow"/>
                <w:sz w:val="24"/>
                <w:szCs w:val="24"/>
              </w:rPr>
            </w:pPr>
          </w:p>
          <w:p w:rsidR="00E51483" w:rsidRDefault="00E51483" w:rsidP="00E51483">
            <w:pPr>
              <w:spacing w:line="360" w:lineRule="auto"/>
              <w:jc w:val="both"/>
              <w:rPr>
                <w:rFonts w:ascii="Arial Narrow" w:hAnsi="Arial Narrow"/>
                <w:sz w:val="24"/>
                <w:szCs w:val="24"/>
              </w:rPr>
            </w:pPr>
            <w:r w:rsidRPr="00FF0593">
              <w:rPr>
                <w:rFonts w:ascii="Arial Narrow" w:hAnsi="Arial Narrow"/>
                <w:sz w:val="24"/>
                <w:szCs w:val="24"/>
              </w:rPr>
              <w:t>[</w:t>
            </w:r>
            <w:r w:rsidR="0013278F">
              <w:rPr>
                <w:rFonts w:ascii="Arial Narrow" w:hAnsi="Arial Narrow"/>
                <w:sz w:val="24"/>
                <w:szCs w:val="24"/>
              </w:rPr>
              <w:t>20</w:t>
            </w:r>
            <w:r w:rsidRPr="00FF0593">
              <w:rPr>
                <w:rFonts w:ascii="Arial Narrow" w:hAnsi="Arial Narrow"/>
                <w:sz w:val="24"/>
                <w:szCs w:val="24"/>
              </w:rPr>
              <w:t>]</w:t>
            </w:r>
            <w:r w:rsidRPr="00FF0593">
              <w:rPr>
                <w:rFonts w:ascii="Arial Narrow" w:hAnsi="Arial Narrow"/>
                <w:sz w:val="24"/>
                <w:szCs w:val="24"/>
              </w:rPr>
              <w:tab/>
            </w:r>
            <w:r w:rsidR="00BB4C55" w:rsidRPr="00FF0593">
              <w:rPr>
                <w:rFonts w:ascii="Arial Narrow" w:hAnsi="Arial Narrow"/>
                <w:sz w:val="24"/>
                <w:szCs w:val="24"/>
              </w:rPr>
              <w:t xml:space="preserve">It is </w:t>
            </w:r>
            <w:r w:rsidR="00B977BB" w:rsidRPr="00FF0593">
              <w:rPr>
                <w:rFonts w:ascii="Arial Narrow" w:hAnsi="Arial Narrow"/>
                <w:sz w:val="24"/>
                <w:szCs w:val="24"/>
              </w:rPr>
              <w:t>a well excepted fact</w:t>
            </w:r>
            <w:r w:rsidR="00BB4C55" w:rsidRPr="00FF0593">
              <w:rPr>
                <w:rFonts w:ascii="Arial Narrow" w:hAnsi="Arial Narrow"/>
                <w:sz w:val="24"/>
                <w:szCs w:val="24"/>
              </w:rPr>
              <w:t xml:space="preserve"> that s</w:t>
            </w:r>
            <w:r w:rsidRPr="00FF0593">
              <w:rPr>
                <w:rFonts w:ascii="Arial Narrow" w:hAnsi="Arial Narrow"/>
                <w:sz w:val="24"/>
                <w:szCs w:val="24"/>
              </w:rPr>
              <w:t>ettlement shortly before trial or at the door of the court is commonplace in civil litigation.</w:t>
            </w:r>
          </w:p>
          <w:p w:rsidR="001E704F" w:rsidRPr="00FF0593" w:rsidRDefault="001E704F" w:rsidP="00E51483">
            <w:pPr>
              <w:spacing w:line="360" w:lineRule="auto"/>
              <w:jc w:val="both"/>
              <w:rPr>
                <w:rFonts w:ascii="Arial Narrow" w:hAnsi="Arial Narrow"/>
                <w:sz w:val="24"/>
                <w:szCs w:val="24"/>
              </w:rPr>
            </w:pPr>
          </w:p>
          <w:p w:rsidR="00E51483" w:rsidRPr="00FF0593" w:rsidRDefault="00E51483" w:rsidP="00E51483">
            <w:pPr>
              <w:spacing w:line="360" w:lineRule="auto"/>
              <w:contextualSpacing/>
              <w:jc w:val="both"/>
              <w:rPr>
                <w:rFonts w:ascii="Arial Narrow" w:hAnsi="Arial Narrow"/>
                <w:sz w:val="24"/>
                <w:szCs w:val="24"/>
              </w:rPr>
            </w:pPr>
            <w:r w:rsidRPr="00FF0593">
              <w:rPr>
                <w:rFonts w:ascii="Arial Narrow" w:hAnsi="Arial Narrow"/>
                <w:sz w:val="24"/>
                <w:szCs w:val="24"/>
              </w:rPr>
              <w:t>[</w:t>
            </w:r>
            <w:r w:rsidR="0013278F">
              <w:rPr>
                <w:rFonts w:ascii="Arial Narrow" w:hAnsi="Arial Narrow"/>
                <w:sz w:val="24"/>
                <w:szCs w:val="24"/>
              </w:rPr>
              <w:t>21</w:t>
            </w:r>
            <w:r w:rsidRPr="00FF0593">
              <w:rPr>
                <w:rFonts w:ascii="Arial Narrow" w:hAnsi="Arial Narrow"/>
                <w:sz w:val="24"/>
                <w:szCs w:val="24"/>
              </w:rPr>
              <w:t>]</w:t>
            </w:r>
            <w:r w:rsidRPr="00FF0593">
              <w:rPr>
                <w:rFonts w:ascii="Arial Narrow" w:hAnsi="Arial Narrow"/>
                <w:sz w:val="24"/>
                <w:szCs w:val="24"/>
              </w:rPr>
              <w:tab/>
              <w:t xml:space="preserve"> The settlement in the </w:t>
            </w:r>
            <w:r w:rsidRPr="00FF0593">
              <w:rPr>
                <w:rFonts w:ascii="Arial Narrow" w:hAnsi="Arial Narrow"/>
                <w:i/>
                <w:sz w:val="24"/>
                <w:szCs w:val="24"/>
              </w:rPr>
              <w:t>AN v PN</w:t>
            </w:r>
            <w:r w:rsidRPr="00FF0593">
              <w:rPr>
                <w:rStyle w:val="FootnoteReference"/>
                <w:rFonts w:ascii="Arial Narrow" w:hAnsi="Arial Narrow"/>
                <w:i/>
                <w:sz w:val="24"/>
                <w:szCs w:val="24"/>
              </w:rPr>
              <w:footnoteReference w:id="7"/>
            </w:r>
            <w:r w:rsidRPr="00FF0593">
              <w:rPr>
                <w:rFonts w:ascii="Arial Narrow" w:hAnsi="Arial Narrow"/>
                <w:sz w:val="24"/>
                <w:szCs w:val="24"/>
              </w:rPr>
              <w:t xml:space="preserve"> matter was concluded at mediation</w:t>
            </w:r>
            <w:r w:rsidR="00B977BB" w:rsidRPr="00FF0593">
              <w:rPr>
                <w:rFonts w:ascii="Arial Narrow" w:hAnsi="Arial Narrow"/>
                <w:sz w:val="24"/>
                <w:szCs w:val="24"/>
              </w:rPr>
              <w:t xml:space="preserve"> as opposed to the matter before me. </w:t>
            </w:r>
            <w:r w:rsidRPr="00FF0593">
              <w:rPr>
                <w:rFonts w:ascii="Arial Narrow" w:hAnsi="Arial Narrow"/>
                <w:sz w:val="24"/>
                <w:szCs w:val="24"/>
              </w:rPr>
              <w:t xml:space="preserve"> Masuku J discussed the question in his judgment whether the agreement concluded at mediation is binding. In this regard the court referred to </w:t>
            </w:r>
            <w:r w:rsidRPr="00FF0593">
              <w:rPr>
                <w:rFonts w:ascii="Arial Narrow" w:hAnsi="Arial Narrow"/>
                <w:i/>
                <w:sz w:val="24"/>
                <w:szCs w:val="24"/>
              </w:rPr>
              <w:t>The Erongo Regional Council &amp; Others v Wlotzsbaken Home Owners Association and Another</w:t>
            </w:r>
            <w:r w:rsidRPr="00FF0593">
              <w:rPr>
                <w:rStyle w:val="FootnoteReference"/>
                <w:rFonts w:ascii="Arial Narrow" w:hAnsi="Arial Narrow"/>
                <w:sz w:val="24"/>
                <w:szCs w:val="24"/>
              </w:rPr>
              <w:footnoteReference w:id="8"/>
            </w:r>
            <w:r w:rsidRPr="00FF0593">
              <w:rPr>
                <w:rFonts w:ascii="Arial Narrow" w:hAnsi="Arial Narrow"/>
                <w:sz w:val="24"/>
                <w:szCs w:val="24"/>
              </w:rPr>
              <w:t>, wherein the Supreme Court, approved the following exposition of the law, dealing with the coming into existence and validity of agreements:</w:t>
            </w:r>
          </w:p>
          <w:p w:rsidR="00E51483" w:rsidRPr="00FF0593" w:rsidRDefault="00E51483" w:rsidP="00E51483">
            <w:pPr>
              <w:spacing w:line="360" w:lineRule="auto"/>
              <w:contextualSpacing/>
              <w:jc w:val="both"/>
              <w:rPr>
                <w:rFonts w:ascii="Arial Narrow" w:hAnsi="Arial Narrow"/>
                <w:sz w:val="24"/>
                <w:szCs w:val="24"/>
              </w:rPr>
            </w:pPr>
          </w:p>
          <w:p w:rsidR="00E51483" w:rsidRPr="001E704F" w:rsidRDefault="00E51483" w:rsidP="001E704F">
            <w:pPr>
              <w:widowControl w:val="0"/>
              <w:autoSpaceDE w:val="0"/>
              <w:autoSpaceDN w:val="0"/>
              <w:adjustRightInd w:val="0"/>
              <w:spacing w:after="240" w:line="360" w:lineRule="auto"/>
              <w:ind w:firstLine="720"/>
              <w:jc w:val="both"/>
              <w:rPr>
                <w:rFonts w:ascii="Arial Narrow" w:hAnsi="Arial Narrow"/>
              </w:rPr>
            </w:pPr>
            <w:r w:rsidRPr="001E704F">
              <w:rPr>
                <w:rFonts w:ascii="Arial Narrow" w:hAnsi="Arial Narrow"/>
              </w:rPr>
              <w:t xml:space="preserve">‘[50] </w:t>
            </w:r>
            <w:r w:rsidRPr="001E704F">
              <w:rPr>
                <w:rFonts w:ascii="Arial Narrow" w:hAnsi="Arial Narrow"/>
              </w:rPr>
              <w:tab/>
              <w:t xml:space="preserve">As far back as 1919 the South African Appeal Court held in the case of </w:t>
            </w:r>
            <w:r w:rsidRPr="001E704F">
              <w:rPr>
                <w:rFonts w:ascii="Arial Narrow" w:hAnsi="Arial Narrow"/>
                <w:i/>
                <w:iCs/>
              </w:rPr>
              <w:t xml:space="preserve">Conradie v Rossouw, </w:t>
            </w:r>
            <w:r w:rsidRPr="001E704F">
              <w:rPr>
                <w:rFonts w:ascii="Arial Narrow" w:hAnsi="Arial Narrow"/>
              </w:rPr>
              <w:t xml:space="preserve">1919 AD 279 at 320: </w:t>
            </w:r>
          </w:p>
          <w:p w:rsidR="00E51483" w:rsidRPr="001E704F" w:rsidRDefault="00E51483" w:rsidP="00F771BA">
            <w:pPr>
              <w:widowControl w:val="0"/>
              <w:autoSpaceDE w:val="0"/>
              <w:autoSpaceDN w:val="0"/>
              <w:adjustRightInd w:val="0"/>
              <w:spacing w:after="240" w:line="360" w:lineRule="auto"/>
              <w:ind w:left="702"/>
              <w:jc w:val="both"/>
              <w:rPr>
                <w:rFonts w:ascii="Arial Narrow" w:hAnsi="Arial Narrow"/>
              </w:rPr>
            </w:pPr>
            <w:r w:rsidRPr="001E704F">
              <w:rPr>
                <w:rFonts w:ascii="Arial Narrow" w:hAnsi="Arial Narrow"/>
              </w:rPr>
              <w:t xml:space="preserve">“According to our law if two or more persons, of sound mind and capable of contracting, enter into a lawful agreement, a valid agreement arises between them enforceable by action. The agreement may be for the benefit of the one of them or of both (Grotius 3.6.2). The promise must have been made with the intention that it should be accepted (Grotius 3.1.48); according to Voet the agreement must have been entered into </w:t>
            </w:r>
            <w:r w:rsidRPr="001E704F">
              <w:rPr>
                <w:rFonts w:ascii="Arial Narrow" w:hAnsi="Arial Narrow"/>
                <w:i/>
                <w:iCs/>
              </w:rPr>
              <w:t>serio ac deliberato animo</w:t>
            </w:r>
            <w:r w:rsidRPr="001E704F">
              <w:rPr>
                <w:rFonts w:ascii="Arial Narrow" w:hAnsi="Arial Narrow"/>
              </w:rPr>
              <w:t xml:space="preserve">. And this is what is meant by saying that the only element that our law requires for a valid contract is </w:t>
            </w:r>
            <w:r w:rsidRPr="001E704F">
              <w:rPr>
                <w:rFonts w:ascii="Arial Narrow" w:hAnsi="Arial Narrow"/>
                <w:i/>
                <w:iCs/>
              </w:rPr>
              <w:t>consensus</w:t>
            </w:r>
            <w:r w:rsidRPr="001E704F">
              <w:rPr>
                <w:rFonts w:ascii="Arial Narrow" w:hAnsi="Arial Narrow"/>
              </w:rPr>
              <w:t xml:space="preserve">, naturally within proper limits – it should be </w:t>
            </w:r>
            <w:r w:rsidRPr="001E704F">
              <w:rPr>
                <w:rFonts w:ascii="Arial Narrow" w:hAnsi="Arial Narrow"/>
                <w:i/>
                <w:iCs/>
              </w:rPr>
              <w:t xml:space="preserve">in </w:t>
            </w:r>
            <w:r w:rsidRPr="001E704F">
              <w:rPr>
                <w:rFonts w:ascii="Arial Narrow" w:hAnsi="Arial Narrow"/>
              </w:rPr>
              <w:t xml:space="preserve">or </w:t>
            </w:r>
            <w:r w:rsidRPr="001E704F">
              <w:rPr>
                <w:rFonts w:ascii="Arial Narrow" w:hAnsi="Arial Narrow"/>
                <w:i/>
                <w:iCs/>
              </w:rPr>
              <w:t>de re licita ac honesta.</w:t>
            </w:r>
            <w:r w:rsidRPr="001E704F">
              <w:rPr>
                <w:rFonts w:ascii="Arial Narrow" w:hAnsi="Arial Narrow"/>
              </w:rPr>
              <w:t xml:space="preserve">” </w:t>
            </w:r>
          </w:p>
          <w:p w:rsidR="001E704F" w:rsidRPr="00616F75" w:rsidRDefault="00E51483" w:rsidP="00616F75">
            <w:pPr>
              <w:widowControl w:val="0"/>
              <w:autoSpaceDE w:val="0"/>
              <w:autoSpaceDN w:val="0"/>
              <w:adjustRightInd w:val="0"/>
              <w:spacing w:after="240" w:line="360" w:lineRule="auto"/>
              <w:jc w:val="both"/>
              <w:rPr>
                <w:rFonts w:ascii="Arial Narrow" w:hAnsi="Arial Narrow"/>
              </w:rPr>
            </w:pPr>
            <w:r w:rsidRPr="001E704F">
              <w:rPr>
                <w:rFonts w:ascii="Arial Narrow" w:hAnsi="Arial Narrow"/>
              </w:rPr>
              <w:t xml:space="preserve">(See further </w:t>
            </w:r>
            <w:r w:rsidRPr="001E704F">
              <w:rPr>
                <w:rFonts w:ascii="Arial Narrow" w:hAnsi="Arial Narrow"/>
                <w:i/>
                <w:iCs/>
              </w:rPr>
              <w:t xml:space="preserve">Bank of Lisbon and South Africa Ltd v De Ornelas and Another, </w:t>
            </w:r>
            <w:r w:rsidRPr="001E704F">
              <w:rPr>
                <w:rFonts w:ascii="Arial Narrow" w:hAnsi="Arial Narrow"/>
              </w:rPr>
              <w:t xml:space="preserve">1988(3) SA 580 (AD) at 599B and </w:t>
            </w:r>
            <w:r w:rsidRPr="001E704F">
              <w:rPr>
                <w:rFonts w:ascii="Arial Narrow" w:hAnsi="Arial Narrow"/>
                <w:i/>
                <w:iCs/>
              </w:rPr>
              <w:t xml:space="preserve">Meyer v Iscor Pension Fund, </w:t>
            </w:r>
            <w:r w:rsidRPr="001E704F">
              <w:rPr>
                <w:rFonts w:ascii="Arial Narrow" w:hAnsi="Arial Narrow"/>
              </w:rPr>
              <w:t>2</w:t>
            </w:r>
            <w:r w:rsidR="00F771BA">
              <w:rPr>
                <w:rFonts w:ascii="Arial Narrow" w:hAnsi="Arial Narrow"/>
              </w:rPr>
              <w:t>003 (2) SA 715 (SCA) at 733E).’</w:t>
            </w:r>
          </w:p>
          <w:p w:rsidR="00E51483" w:rsidRDefault="00E51483" w:rsidP="00E51483">
            <w:pPr>
              <w:spacing w:line="360" w:lineRule="auto"/>
              <w:jc w:val="both"/>
              <w:rPr>
                <w:rFonts w:ascii="Arial Narrow" w:hAnsi="Arial Narrow"/>
                <w:sz w:val="24"/>
                <w:szCs w:val="24"/>
              </w:rPr>
            </w:pPr>
            <w:r w:rsidRPr="00FF0593">
              <w:rPr>
                <w:rFonts w:ascii="Arial Narrow" w:hAnsi="Arial Narrow"/>
                <w:sz w:val="24"/>
                <w:szCs w:val="24"/>
              </w:rPr>
              <w:t>[</w:t>
            </w:r>
            <w:r w:rsidR="0013278F">
              <w:rPr>
                <w:rFonts w:ascii="Arial Narrow" w:hAnsi="Arial Narrow"/>
                <w:sz w:val="24"/>
                <w:szCs w:val="24"/>
              </w:rPr>
              <w:t>22</w:t>
            </w:r>
            <w:r w:rsidRPr="00FF0593">
              <w:rPr>
                <w:rFonts w:ascii="Arial Narrow" w:hAnsi="Arial Narrow"/>
                <w:sz w:val="24"/>
                <w:szCs w:val="24"/>
              </w:rPr>
              <w:t>]</w:t>
            </w:r>
            <w:r w:rsidRPr="00FF0593">
              <w:rPr>
                <w:rFonts w:ascii="Arial Narrow" w:hAnsi="Arial Narrow"/>
                <w:sz w:val="24"/>
                <w:szCs w:val="24"/>
              </w:rPr>
              <w:tab/>
              <w:t xml:space="preserve">Applying these principles to the facts before me there can be no doubt in my mind that there was consensus reached regarding the settlement of the dispute. The </w:t>
            </w:r>
            <w:r w:rsidR="00C82668" w:rsidRPr="00A425A3">
              <w:rPr>
                <w:rFonts w:ascii="Arial Narrow" w:hAnsi="Arial Narrow"/>
                <w:sz w:val="24"/>
                <w:szCs w:val="24"/>
              </w:rPr>
              <w:t xml:space="preserve">applicant </w:t>
            </w:r>
            <w:r w:rsidRPr="00FF0593">
              <w:rPr>
                <w:rFonts w:ascii="Arial Narrow" w:hAnsi="Arial Narrow"/>
                <w:sz w:val="24"/>
                <w:szCs w:val="24"/>
              </w:rPr>
              <w:t xml:space="preserve">was sitting in court </w:t>
            </w:r>
            <w:r w:rsidR="00545657" w:rsidRPr="00FF0593">
              <w:rPr>
                <w:rFonts w:ascii="Arial Narrow" w:hAnsi="Arial Narrow"/>
                <w:sz w:val="24"/>
                <w:szCs w:val="24"/>
              </w:rPr>
              <w:t xml:space="preserve">throughout the </w:t>
            </w:r>
            <w:r w:rsidR="00545657" w:rsidRPr="00FF0593">
              <w:rPr>
                <w:rFonts w:ascii="Arial Narrow" w:hAnsi="Arial Narrow"/>
                <w:sz w:val="24"/>
                <w:szCs w:val="24"/>
              </w:rPr>
              <w:lastRenderedPageBreak/>
              <w:t>proceedings when the terms of the agreement</w:t>
            </w:r>
            <w:r w:rsidR="00BA589D">
              <w:rPr>
                <w:rFonts w:ascii="Arial Narrow" w:hAnsi="Arial Narrow"/>
                <w:sz w:val="24"/>
                <w:szCs w:val="24"/>
              </w:rPr>
              <w:t xml:space="preserve"> </w:t>
            </w:r>
            <w:r w:rsidR="00BA589D" w:rsidRPr="00A425A3">
              <w:rPr>
                <w:rFonts w:ascii="Arial Narrow" w:hAnsi="Arial Narrow"/>
                <w:sz w:val="24"/>
                <w:szCs w:val="24"/>
              </w:rPr>
              <w:t>were</w:t>
            </w:r>
            <w:r w:rsidR="00545657" w:rsidRPr="00FF0593">
              <w:rPr>
                <w:rFonts w:ascii="Arial Narrow" w:hAnsi="Arial Narrow"/>
                <w:sz w:val="24"/>
                <w:szCs w:val="24"/>
              </w:rPr>
              <w:t xml:space="preserve"> placed on record. She was </w:t>
            </w:r>
            <w:r w:rsidR="00BB4C55" w:rsidRPr="00FF0593">
              <w:rPr>
                <w:rFonts w:ascii="Arial Narrow" w:hAnsi="Arial Narrow"/>
                <w:sz w:val="24"/>
                <w:szCs w:val="24"/>
              </w:rPr>
              <w:t>undoubtedly</w:t>
            </w:r>
            <w:r w:rsidRPr="00FF0593">
              <w:rPr>
                <w:rFonts w:ascii="Arial Narrow" w:hAnsi="Arial Narrow"/>
                <w:sz w:val="24"/>
                <w:szCs w:val="24"/>
              </w:rPr>
              <w:t xml:space="preserve"> privy to the discussions prior to settlement</w:t>
            </w:r>
            <w:r w:rsidR="00545657" w:rsidRPr="00FF0593">
              <w:rPr>
                <w:rFonts w:ascii="Arial Narrow" w:hAnsi="Arial Narrow"/>
                <w:sz w:val="24"/>
                <w:szCs w:val="24"/>
              </w:rPr>
              <w:t xml:space="preserve"> and the instructed counsel acted on the </w:t>
            </w:r>
            <w:r w:rsidR="00985AEF" w:rsidRPr="00A425A3">
              <w:rPr>
                <w:rFonts w:ascii="Arial Narrow" w:hAnsi="Arial Narrow"/>
                <w:sz w:val="24"/>
                <w:szCs w:val="24"/>
              </w:rPr>
              <w:t>applicant’s</w:t>
            </w:r>
            <w:r w:rsidR="00545657" w:rsidRPr="00FF0593">
              <w:rPr>
                <w:rFonts w:ascii="Arial Narrow" w:hAnsi="Arial Narrow"/>
                <w:sz w:val="24"/>
                <w:szCs w:val="24"/>
              </w:rPr>
              <w:t xml:space="preserve"> instructions</w:t>
            </w:r>
            <w:r w:rsidRPr="00FF0593">
              <w:rPr>
                <w:rFonts w:ascii="Arial Narrow" w:hAnsi="Arial Narrow"/>
                <w:sz w:val="24"/>
                <w:szCs w:val="24"/>
              </w:rPr>
              <w:t xml:space="preserve">. </w:t>
            </w:r>
            <w:r w:rsidR="00545657" w:rsidRPr="00FF0593">
              <w:rPr>
                <w:rFonts w:ascii="Arial Narrow" w:hAnsi="Arial Narrow"/>
                <w:sz w:val="24"/>
                <w:szCs w:val="24"/>
              </w:rPr>
              <w:t xml:space="preserve">From this courts observation of </w:t>
            </w:r>
            <w:r w:rsidR="00545657" w:rsidRPr="00A425A3">
              <w:rPr>
                <w:rFonts w:ascii="Arial Narrow" w:hAnsi="Arial Narrow"/>
                <w:sz w:val="24"/>
                <w:szCs w:val="24"/>
              </w:rPr>
              <w:t xml:space="preserve">the </w:t>
            </w:r>
            <w:r w:rsidR="001D51E3" w:rsidRPr="00A425A3">
              <w:rPr>
                <w:rFonts w:ascii="Arial Narrow" w:hAnsi="Arial Narrow"/>
                <w:sz w:val="24"/>
                <w:szCs w:val="24"/>
              </w:rPr>
              <w:t xml:space="preserve">applicant </w:t>
            </w:r>
            <w:r w:rsidR="00545657" w:rsidRPr="00A425A3">
              <w:rPr>
                <w:rFonts w:ascii="Arial Narrow" w:hAnsi="Arial Narrow"/>
                <w:sz w:val="24"/>
                <w:szCs w:val="24"/>
              </w:rPr>
              <w:t xml:space="preserve">in court the </w:t>
            </w:r>
            <w:r w:rsidR="001D51E3" w:rsidRPr="00A425A3">
              <w:rPr>
                <w:rFonts w:ascii="Arial Narrow" w:hAnsi="Arial Narrow"/>
                <w:sz w:val="24"/>
                <w:szCs w:val="24"/>
              </w:rPr>
              <w:t xml:space="preserve">applicant </w:t>
            </w:r>
            <w:r w:rsidR="00545657" w:rsidRPr="00A425A3">
              <w:rPr>
                <w:rFonts w:ascii="Arial Narrow" w:hAnsi="Arial Narrow"/>
                <w:sz w:val="24"/>
                <w:szCs w:val="24"/>
              </w:rPr>
              <w:t>was in clear agreement with the</w:t>
            </w:r>
            <w:r w:rsidR="001D51E3" w:rsidRPr="00A425A3">
              <w:rPr>
                <w:rFonts w:ascii="Arial Narrow" w:hAnsi="Arial Narrow"/>
                <w:sz w:val="24"/>
                <w:szCs w:val="24"/>
              </w:rPr>
              <w:t xml:space="preserve"> terms of the settlement.</w:t>
            </w:r>
            <w:r w:rsidR="00545657" w:rsidRPr="00A425A3">
              <w:rPr>
                <w:rFonts w:ascii="Arial Narrow" w:hAnsi="Arial Narrow"/>
                <w:sz w:val="24"/>
                <w:szCs w:val="24"/>
              </w:rPr>
              <w:t xml:space="preserve"> </w:t>
            </w:r>
            <w:r w:rsidRPr="00FF0593">
              <w:rPr>
                <w:rFonts w:ascii="Arial Narrow" w:hAnsi="Arial Narrow"/>
                <w:sz w:val="24"/>
                <w:szCs w:val="24"/>
              </w:rPr>
              <w:t>After the terms of the settlement agreement was read into the record in open court the defendant nodded her head in agre</w:t>
            </w:r>
            <w:r w:rsidR="009B4064">
              <w:rPr>
                <w:rFonts w:ascii="Arial Narrow" w:hAnsi="Arial Narrow"/>
                <w:sz w:val="24"/>
                <w:szCs w:val="24"/>
              </w:rPr>
              <w:t>ement with the said terms.  Mrs</w:t>
            </w:r>
            <w:r w:rsidRPr="00FF0593">
              <w:rPr>
                <w:rFonts w:ascii="Arial Narrow" w:hAnsi="Arial Narrow"/>
                <w:sz w:val="24"/>
                <w:szCs w:val="24"/>
              </w:rPr>
              <w:t xml:space="preserve"> Delport, acting on behalf of the respondent indicated that the parties would like the agreement reduced to writing due to the unfortunate history in this matter. There is not a question that the legal validity of this agreement </w:t>
            </w:r>
            <w:r w:rsidR="00222BB5" w:rsidRPr="00FF0593">
              <w:rPr>
                <w:rFonts w:ascii="Arial Narrow" w:hAnsi="Arial Narrow"/>
                <w:sz w:val="24"/>
                <w:szCs w:val="24"/>
              </w:rPr>
              <w:t>would</w:t>
            </w:r>
            <w:r w:rsidRPr="00FF0593">
              <w:rPr>
                <w:rFonts w:ascii="Arial Narrow" w:hAnsi="Arial Narrow"/>
                <w:sz w:val="24"/>
                <w:szCs w:val="24"/>
              </w:rPr>
              <w:t xml:space="preserve"> be postponed due to the execution of the written settlement agreement. The written settlement agreement would merely represent the memorial of the agreement </w:t>
            </w:r>
            <w:r w:rsidR="00222BB5" w:rsidRPr="00FF0593">
              <w:rPr>
                <w:rFonts w:ascii="Arial Narrow" w:hAnsi="Arial Narrow"/>
                <w:sz w:val="24"/>
                <w:szCs w:val="24"/>
              </w:rPr>
              <w:t xml:space="preserve">already </w:t>
            </w:r>
            <w:r w:rsidRPr="00FF0593">
              <w:rPr>
                <w:rFonts w:ascii="Arial Narrow" w:hAnsi="Arial Narrow"/>
                <w:sz w:val="24"/>
                <w:szCs w:val="24"/>
              </w:rPr>
              <w:t xml:space="preserve">reached between the parties.  </w:t>
            </w:r>
          </w:p>
          <w:p w:rsidR="00616F75" w:rsidRPr="00FF0593" w:rsidRDefault="00616F75" w:rsidP="00E51483">
            <w:pPr>
              <w:spacing w:line="360" w:lineRule="auto"/>
              <w:jc w:val="both"/>
              <w:rPr>
                <w:rFonts w:ascii="Arial Narrow" w:hAnsi="Arial Narrow"/>
                <w:sz w:val="24"/>
                <w:szCs w:val="24"/>
              </w:rPr>
            </w:pPr>
          </w:p>
          <w:p w:rsidR="00222BB5" w:rsidRDefault="00222BB5" w:rsidP="001779B3">
            <w:pPr>
              <w:spacing w:line="360" w:lineRule="auto"/>
              <w:jc w:val="both"/>
              <w:rPr>
                <w:rFonts w:ascii="Arial Narrow" w:hAnsi="Arial Narrow"/>
                <w:sz w:val="24"/>
                <w:szCs w:val="24"/>
              </w:rPr>
            </w:pPr>
            <w:r w:rsidRPr="00FF0593">
              <w:rPr>
                <w:rFonts w:ascii="Arial Narrow" w:hAnsi="Arial Narrow"/>
                <w:sz w:val="24"/>
                <w:szCs w:val="24"/>
              </w:rPr>
              <w:t>[</w:t>
            </w:r>
            <w:r w:rsidR="0013278F">
              <w:rPr>
                <w:rFonts w:ascii="Arial Narrow" w:hAnsi="Arial Narrow"/>
                <w:sz w:val="24"/>
                <w:szCs w:val="24"/>
              </w:rPr>
              <w:t>23</w:t>
            </w:r>
            <w:r w:rsidRPr="00FF0593">
              <w:rPr>
                <w:rFonts w:ascii="Arial Narrow" w:hAnsi="Arial Narrow"/>
                <w:sz w:val="24"/>
                <w:szCs w:val="24"/>
              </w:rPr>
              <w:t xml:space="preserve">]           The parties chose to limit the ambit of their case when they settled this matter and they are bound by this election. As a result the </w:t>
            </w:r>
            <w:r w:rsidR="00860CCB" w:rsidRPr="00A425A3">
              <w:rPr>
                <w:rFonts w:ascii="Arial Narrow" w:hAnsi="Arial Narrow"/>
                <w:sz w:val="24"/>
                <w:szCs w:val="24"/>
              </w:rPr>
              <w:t>applicant</w:t>
            </w:r>
            <w:r w:rsidR="00860CCB">
              <w:rPr>
                <w:rFonts w:ascii="Arial Narrow" w:hAnsi="Arial Narrow"/>
                <w:color w:val="FF0000"/>
                <w:sz w:val="24"/>
                <w:szCs w:val="24"/>
              </w:rPr>
              <w:t xml:space="preserve"> </w:t>
            </w:r>
            <w:r w:rsidRPr="00FF0593">
              <w:rPr>
                <w:rFonts w:ascii="Arial Narrow" w:hAnsi="Arial Narrow"/>
                <w:sz w:val="24"/>
                <w:szCs w:val="24"/>
              </w:rPr>
              <w:t xml:space="preserve">is not entitled to resile from this agreement deliberately reached between the parties unless special circumstance are present. </w:t>
            </w:r>
            <w:r w:rsidR="001779B3" w:rsidRPr="00FF0593">
              <w:rPr>
                <w:rFonts w:ascii="Arial Narrow" w:hAnsi="Arial Narrow"/>
                <w:sz w:val="24"/>
                <w:szCs w:val="24"/>
              </w:rPr>
              <w:t xml:space="preserve">In the matter at hand it would appear that the </w:t>
            </w:r>
            <w:r w:rsidR="00860CCB" w:rsidRPr="00A425A3">
              <w:rPr>
                <w:rFonts w:ascii="Arial Narrow" w:hAnsi="Arial Narrow"/>
                <w:sz w:val="24"/>
                <w:szCs w:val="24"/>
              </w:rPr>
              <w:t>applicant</w:t>
            </w:r>
            <w:r w:rsidR="00860CCB">
              <w:rPr>
                <w:rFonts w:ascii="Arial Narrow" w:hAnsi="Arial Narrow"/>
                <w:color w:val="FF0000"/>
                <w:sz w:val="24"/>
                <w:szCs w:val="24"/>
              </w:rPr>
              <w:t xml:space="preserve"> </w:t>
            </w:r>
            <w:r w:rsidR="001779B3" w:rsidRPr="00FF0593">
              <w:rPr>
                <w:rFonts w:ascii="Arial Narrow" w:hAnsi="Arial Narrow"/>
                <w:sz w:val="24"/>
                <w:szCs w:val="24"/>
              </w:rPr>
              <w:t xml:space="preserve">got cold feet during the time that the matter stood down which resulted in her refusal to sign the agreement. </w:t>
            </w:r>
          </w:p>
          <w:p w:rsidR="00616F75" w:rsidRPr="00FF0593" w:rsidRDefault="00616F75" w:rsidP="001779B3">
            <w:pPr>
              <w:spacing w:line="360" w:lineRule="auto"/>
              <w:jc w:val="both"/>
              <w:rPr>
                <w:rFonts w:ascii="Arial Narrow" w:hAnsi="Arial Narrow"/>
                <w:sz w:val="24"/>
                <w:szCs w:val="24"/>
              </w:rPr>
            </w:pPr>
          </w:p>
          <w:p w:rsidR="005216C7" w:rsidRDefault="005216C7" w:rsidP="001779B3">
            <w:pPr>
              <w:spacing w:line="360" w:lineRule="auto"/>
              <w:jc w:val="both"/>
              <w:rPr>
                <w:rFonts w:ascii="Arial Narrow" w:hAnsi="Arial Narrow"/>
                <w:sz w:val="24"/>
                <w:szCs w:val="24"/>
              </w:rPr>
            </w:pPr>
            <w:r w:rsidRPr="00FF0593">
              <w:rPr>
                <w:rFonts w:ascii="Arial Narrow" w:hAnsi="Arial Narrow"/>
                <w:sz w:val="24"/>
                <w:szCs w:val="24"/>
              </w:rPr>
              <w:t>[</w:t>
            </w:r>
            <w:r w:rsidR="0013278F">
              <w:rPr>
                <w:rFonts w:ascii="Arial Narrow" w:hAnsi="Arial Narrow"/>
                <w:sz w:val="24"/>
                <w:szCs w:val="24"/>
              </w:rPr>
              <w:t>24</w:t>
            </w:r>
            <w:r w:rsidRPr="00FF0593">
              <w:rPr>
                <w:rFonts w:ascii="Arial Narrow" w:hAnsi="Arial Narrow"/>
                <w:sz w:val="24"/>
                <w:szCs w:val="24"/>
              </w:rPr>
              <w:t xml:space="preserve">]           Unlike in the </w:t>
            </w:r>
            <w:r w:rsidRPr="00FF0593">
              <w:rPr>
                <w:rFonts w:ascii="Arial Narrow" w:hAnsi="Arial Narrow"/>
                <w:i/>
                <w:sz w:val="24"/>
                <w:szCs w:val="24"/>
              </w:rPr>
              <w:t>AN v PN</w:t>
            </w:r>
            <w:r w:rsidRPr="00FF0593">
              <w:rPr>
                <w:rFonts w:ascii="Arial Narrow" w:hAnsi="Arial Narrow"/>
                <w:sz w:val="24"/>
                <w:szCs w:val="24"/>
              </w:rPr>
              <w:t xml:space="preserve"> where the settlement agreement was reached during mediation</w:t>
            </w:r>
            <w:r w:rsidR="00860CCB">
              <w:rPr>
                <w:rFonts w:ascii="Arial Narrow" w:hAnsi="Arial Narrow"/>
                <w:sz w:val="24"/>
                <w:szCs w:val="24"/>
              </w:rPr>
              <w:t>,</w:t>
            </w:r>
            <w:r w:rsidRPr="00FF0593">
              <w:rPr>
                <w:rFonts w:ascii="Arial Narrow" w:hAnsi="Arial Narrow"/>
                <w:sz w:val="24"/>
                <w:szCs w:val="24"/>
              </w:rPr>
              <w:t xml:space="preserve"> in the current case the settlement agreement was </w:t>
            </w:r>
            <w:r w:rsidR="001779B3" w:rsidRPr="00FF0593">
              <w:rPr>
                <w:rFonts w:ascii="Arial Narrow" w:hAnsi="Arial Narrow"/>
                <w:sz w:val="24"/>
                <w:szCs w:val="24"/>
              </w:rPr>
              <w:t xml:space="preserve">reached on the morning of the hearing and very importantly </w:t>
            </w:r>
            <w:r w:rsidRPr="00FF0593">
              <w:rPr>
                <w:rFonts w:ascii="Arial Narrow" w:hAnsi="Arial Narrow"/>
                <w:sz w:val="24"/>
                <w:szCs w:val="24"/>
              </w:rPr>
              <w:t xml:space="preserve">confirmed by counsel in open court and it would make the principles set out by Masuku </w:t>
            </w:r>
            <w:r w:rsidR="000A193C" w:rsidRPr="00A425A3">
              <w:rPr>
                <w:rFonts w:ascii="Arial Narrow" w:hAnsi="Arial Narrow"/>
                <w:sz w:val="24"/>
                <w:szCs w:val="24"/>
              </w:rPr>
              <w:t>J</w:t>
            </w:r>
            <w:r w:rsidR="000A193C">
              <w:rPr>
                <w:rFonts w:ascii="Arial Narrow" w:hAnsi="Arial Narrow"/>
                <w:color w:val="FF0000"/>
                <w:sz w:val="24"/>
                <w:szCs w:val="24"/>
              </w:rPr>
              <w:t xml:space="preserve"> </w:t>
            </w:r>
            <w:r w:rsidRPr="00FF0593">
              <w:rPr>
                <w:rFonts w:ascii="Arial Narrow" w:hAnsi="Arial Narrow"/>
                <w:sz w:val="24"/>
                <w:szCs w:val="24"/>
              </w:rPr>
              <w:t xml:space="preserve">apply with even more force. </w:t>
            </w:r>
          </w:p>
          <w:p w:rsidR="00616F75" w:rsidRPr="00FF0593" w:rsidRDefault="00616F75" w:rsidP="001779B3">
            <w:pPr>
              <w:spacing w:line="360" w:lineRule="auto"/>
              <w:jc w:val="both"/>
              <w:rPr>
                <w:rFonts w:ascii="Arial Narrow" w:hAnsi="Arial Narrow"/>
                <w:sz w:val="24"/>
                <w:szCs w:val="24"/>
              </w:rPr>
            </w:pPr>
          </w:p>
          <w:p w:rsidR="001779B3" w:rsidRDefault="001779B3" w:rsidP="001779B3">
            <w:pPr>
              <w:spacing w:line="360" w:lineRule="auto"/>
              <w:jc w:val="both"/>
              <w:rPr>
                <w:rFonts w:ascii="Arial Narrow" w:hAnsi="Arial Narrow"/>
                <w:sz w:val="24"/>
                <w:szCs w:val="24"/>
              </w:rPr>
            </w:pPr>
            <w:r w:rsidRPr="00FF0593">
              <w:rPr>
                <w:rFonts w:ascii="Arial Narrow" w:hAnsi="Arial Narrow"/>
                <w:sz w:val="24"/>
                <w:szCs w:val="24"/>
              </w:rPr>
              <w:t>[</w:t>
            </w:r>
            <w:r w:rsidR="0013278F">
              <w:rPr>
                <w:rFonts w:ascii="Arial Narrow" w:hAnsi="Arial Narrow"/>
                <w:sz w:val="24"/>
                <w:szCs w:val="24"/>
              </w:rPr>
              <w:t>25</w:t>
            </w:r>
            <w:r w:rsidRPr="00FF0593">
              <w:rPr>
                <w:rFonts w:ascii="Arial Narrow" w:hAnsi="Arial Narrow"/>
                <w:sz w:val="24"/>
                <w:szCs w:val="24"/>
              </w:rPr>
              <w:t xml:space="preserve">]          I fully associate myself with the conclusion reached by the court in </w:t>
            </w:r>
            <w:r w:rsidRPr="00FF0593">
              <w:rPr>
                <w:rFonts w:ascii="Arial Narrow" w:hAnsi="Arial Narrow"/>
                <w:i/>
                <w:sz w:val="24"/>
                <w:szCs w:val="24"/>
              </w:rPr>
              <w:t>AN v PN</w:t>
            </w:r>
            <w:r w:rsidRPr="00FF0593">
              <w:rPr>
                <w:rFonts w:ascii="Arial Narrow" w:hAnsi="Arial Narrow"/>
                <w:sz w:val="24"/>
                <w:szCs w:val="24"/>
              </w:rPr>
              <w:t xml:space="preserve"> where the Hono</w:t>
            </w:r>
            <w:r w:rsidR="0034027A">
              <w:rPr>
                <w:rFonts w:ascii="Arial Narrow" w:hAnsi="Arial Narrow"/>
                <w:sz w:val="24"/>
                <w:szCs w:val="24"/>
              </w:rPr>
              <w:t>u</w:t>
            </w:r>
            <w:r w:rsidRPr="00FF0593">
              <w:rPr>
                <w:rFonts w:ascii="Arial Narrow" w:hAnsi="Arial Narrow"/>
                <w:sz w:val="24"/>
                <w:szCs w:val="24"/>
              </w:rPr>
              <w:t xml:space="preserve">rable Masuku J stated as follows: </w:t>
            </w:r>
          </w:p>
          <w:p w:rsidR="00616F75" w:rsidRPr="00FF0593" w:rsidRDefault="00616F75" w:rsidP="001779B3">
            <w:pPr>
              <w:spacing w:line="360" w:lineRule="auto"/>
              <w:jc w:val="both"/>
              <w:rPr>
                <w:rFonts w:ascii="Arial Narrow" w:hAnsi="Arial Narrow"/>
                <w:sz w:val="24"/>
                <w:szCs w:val="24"/>
              </w:rPr>
            </w:pPr>
          </w:p>
          <w:p w:rsidR="001779B3" w:rsidRPr="00616F75" w:rsidRDefault="001779B3" w:rsidP="00E51483">
            <w:pPr>
              <w:spacing w:line="360" w:lineRule="auto"/>
              <w:jc w:val="both"/>
              <w:rPr>
                <w:rFonts w:ascii="Arial Narrow" w:hAnsi="Arial Narrow"/>
              </w:rPr>
            </w:pPr>
            <w:r w:rsidRPr="00616F75">
              <w:rPr>
                <w:rFonts w:ascii="Arial Narrow" w:hAnsi="Arial Narrow"/>
                <w:shd w:val="clear" w:color="auto" w:fill="FFFFFF"/>
              </w:rPr>
              <w:t xml:space="preserve">            ‘[24]      It would be perverse, in the circumstances, to hold that the withdrawal of the defendant’s signature to the agreement denuded the agreement of its binding nature. Parties should not be allowed to approbate and reprobate at the same time; blowing hot and cold, on the binding nature of oral agreements on them. A party, of full legal capacity, and who is duly represented at mediation, thus meeting the requirement of the equality of arms, should not lightly escape the consequences of an agreement reached thereat by belatedly having undisclosed compunctions, discomforts or nightmares about the agreement and then stating that the agreement is not binding for no other reason than that it had not been reduced to writing. As long as the parties are of age and were in full possession of their mental faculties when the agreement was made, public policy calls upon the courts to hold them to their verbal undertakings.’</w:t>
            </w:r>
          </w:p>
          <w:p w:rsidR="005216C7" w:rsidRDefault="005216C7" w:rsidP="00E51483">
            <w:pPr>
              <w:spacing w:line="360" w:lineRule="auto"/>
              <w:jc w:val="both"/>
              <w:rPr>
                <w:rFonts w:ascii="Arial Narrow" w:hAnsi="Arial Narrow"/>
                <w:sz w:val="24"/>
                <w:szCs w:val="24"/>
              </w:rPr>
            </w:pPr>
          </w:p>
          <w:p w:rsidR="00E51483" w:rsidRPr="00FF0593" w:rsidRDefault="0013278F" w:rsidP="00C9626D">
            <w:pPr>
              <w:spacing w:line="360" w:lineRule="auto"/>
              <w:jc w:val="both"/>
              <w:rPr>
                <w:rFonts w:ascii="Arial Narrow" w:hAnsi="Arial Narrow"/>
                <w:sz w:val="24"/>
                <w:szCs w:val="24"/>
              </w:rPr>
            </w:pPr>
            <w:r>
              <w:rPr>
                <w:rFonts w:ascii="Arial Narrow" w:hAnsi="Arial Narrow"/>
                <w:sz w:val="24"/>
                <w:szCs w:val="24"/>
              </w:rPr>
              <w:t>[26</w:t>
            </w:r>
            <w:r w:rsidR="00A91A42">
              <w:rPr>
                <w:rFonts w:ascii="Arial Narrow" w:hAnsi="Arial Narrow"/>
                <w:sz w:val="24"/>
                <w:szCs w:val="24"/>
              </w:rPr>
              <w:t>]</w:t>
            </w:r>
            <w:r w:rsidR="00A91A42" w:rsidRPr="00A91A42">
              <w:rPr>
                <w:rFonts w:ascii="Arial Narrow" w:hAnsi="Arial Narrow" w:cs="Arial"/>
                <w:sz w:val="24"/>
                <w:szCs w:val="24"/>
                <w:lang w:val="en-US"/>
              </w:rPr>
              <w:t xml:space="preserve"> </w:t>
            </w:r>
            <w:r w:rsidR="00A91A42">
              <w:rPr>
                <w:rFonts w:ascii="Arial Narrow" w:hAnsi="Arial Narrow" w:cs="Arial"/>
                <w:sz w:val="24"/>
                <w:szCs w:val="24"/>
                <w:lang w:val="en-US"/>
              </w:rPr>
              <w:t xml:space="preserve">          </w:t>
            </w:r>
            <w:r w:rsidR="00A91A42" w:rsidRPr="00A91A42">
              <w:rPr>
                <w:rFonts w:ascii="Arial Narrow" w:hAnsi="Arial Narrow"/>
                <w:sz w:val="24"/>
                <w:szCs w:val="24"/>
                <w:lang w:val="en-US"/>
              </w:rPr>
              <w:t xml:space="preserve">My order is therefor </w:t>
            </w:r>
            <w:r w:rsidR="00C441AB">
              <w:rPr>
                <w:rFonts w:ascii="Arial Narrow" w:hAnsi="Arial Narrow"/>
                <w:sz w:val="24"/>
                <w:szCs w:val="24"/>
                <w:lang w:val="en-US"/>
              </w:rPr>
              <w:t xml:space="preserve">as set out </w:t>
            </w:r>
            <w:r w:rsidR="00A91A42" w:rsidRPr="00A91A42">
              <w:rPr>
                <w:rFonts w:ascii="Arial Narrow" w:hAnsi="Arial Narrow"/>
                <w:sz w:val="24"/>
                <w:szCs w:val="24"/>
                <w:lang w:val="en-US"/>
              </w:rPr>
              <w:t>above.</w:t>
            </w:r>
          </w:p>
          <w:p w:rsidR="009C2E53" w:rsidRPr="00FF0593" w:rsidRDefault="009C2E53" w:rsidP="006F0D59">
            <w:pPr>
              <w:pStyle w:val="NormalWeb"/>
              <w:shd w:val="clear" w:color="auto" w:fill="FFFFFF"/>
              <w:spacing w:before="0" w:beforeAutospacing="0" w:after="150" w:afterAutospacing="0"/>
              <w:jc w:val="both"/>
              <w:rPr>
                <w:rFonts w:ascii="Arial Narrow" w:hAnsi="Arial Narrow" w:cs="Arial"/>
                <w:sz w:val="24"/>
                <w:szCs w:val="24"/>
              </w:rPr>
            </w:pPr>
          </w:p>
        </w:tc>
      </w:tr>
      <w:tr w:rsidR="009C2E53" w:rsidRPr="00FF0593" w:rsidTr="006F0D59">
        <w:tc>
          <w:tcPr>
            <w:tcW w:w="4770" w:type="dxa"/>
          </w:tcPr>
          <w:p w:rsidR="009C2E53" w:rsidRPr="00FF0593" w:rsidRDefault="009C2E53" w:rsidP="006F0D59">
            <w:pPr>
              <w:spacing w:line="360" w:lineRule="auto"/>
              <w:jc w:val="center"/>
              <w:rPr>
                <w:rFonts w:ascii="Arial Narrow" w:hAnsi="Arial Narrow" w:cs="Arial"/>
                <w:b/>
                <w:sz w:val="24"/>
                <w:szCs w:val="24"/>
              </w:rPr>
            </w:pPr>
            <w:r w:rsidRPr="00FF0593">
              <w:rPr>
                <w:rFonts w:ascii="Arial Narrow" w:hAnsi="Arial Narrow" w:cs="Arial"/>
                <w:b/>
                <w:sz w:val="24"/>
                <w:szCs w:val="24"/>
              </w:rPr>
              <w:lastRenderedPageBreak/>
              <w:t>Judge’s signature</w:t>
            </w:r>
          </w:p>
        </w:tc>
        <w:tc>
          <w:tcPr>
            <w:tcW w:w="4950" w:type="dxa"/>
            <w:gridSpan w:val="2"/>
          </w:tcPr>
          <w:p w:rsidR="009C2E53" w:rsidRPr="00FF0593" w:rsidRDefault="009C2E53" w:rsidP="006F0D59">
            <w:pPr>
              <w:spacing w:line="360" w:lineRule="auto"/>
              <w:jc w:val="center"/>
              <w:rPr>
                <w:rFonts w:ascii="Arial Narrow" w:hAnsi="Arial Narrow" w:cs="Arial"/>
                <w:b/>
                <w:sz w:val="24"/>
                <w:szCs w:val="24"/>
              </w:rPr>
            </w:pPr>
            <w:r w:rsidRPr="00FF0593">
              <w:rPr>
                <w:rFonts w:ascii="Arial Narrow" w:hAnsi="Arial Narrow" w:cs="Arial"/>
                <w:b/>
                <w:sz w:val="24"/>
                <w:szCs w:val="24"/>
              </w:rPr>
              <w:t>Note to the parties:</w:t>
            </w:r>
          </w:p>
        </w:tc>
      </w:tr>
      <w:tr w:rsidR="009C2E53" w:rsidRPr="00FF0593" w:rsidTr="006F0D59">
        <w:trPr>
          <w:trHeight w:val="1114"/>
        </w:trPr>
        <w:tc>
          <w:tcPr>
            <w:tcW w:w="4770" w:type="dxa"/>
          </w:tcPr>
          <w:p w:rsidR="009C2E53" w:rsidRPr="00FF0593" w:rsidRDefault="009C2E53" w:rsidP="006F0D59">
            <w:pPr>
              <w:spacing w:line="360" w:lineRule="auto"/>
              <w:jc w:val="both"/>
              <w:rPr>
                <w:rFonts w:ascii="Arial Narrow" w:hAnsi="Arial Narrow" w:cs="Arial"/>
                <w:sz w:val="24"/>
                <w:szCs w:val="24"/>
              </w:rPr>
            </w:pPr>
          </w:p>
          <w:p w:rsidR="009C2E53" w:rsidRDefault="009C2E53" w:rsidP="006F0D59">
            <w:pPr>
              <w:spacing w:line="360" w:lineRule="auto"/>
              <w:jc w:val="both"/>
              <w:rPr>
                <w:rFonts w:ascii="Arial Narrow" w:hAnsi="Arial Narrow" w:cs="Arial"/>
                <w:sz w:val="24"/>
                <w:szCs w:val="24"/>
              </w:rPr>
            </w:pPr>
          </w:p>
          <w:p w:rsidR="006541D3" w:rsidRPr="00FF0593" w:rsidRDefault="006541D3" w:rsidP="006F0D59">
            <w:pPr>
              <w:spacing w:line="360" w:lineRule="auto"/>
              <w:jc w:val="both"/>
              <w:rPr>
                <w:rFonts w:ascii="Arial Narrow" w:hAnsi="Arial Narrow" w:cs="Arial"/>
                <w:sz w:val="24"/>
                <w:szCs w:val="24"/>
              </w:rPr>
            </w:pPr>
          </w:p>
          <w:p w:rsidR="009C2E53" w:rsidRPr="00FF0593" w:rsidRDefault="009C2E53" w:rsidP="006F0D59">
            <w:pPr>
              <w:spacing w:line="360" w:lineRule="auto"/>
              <w:jc w:val="both"/>
              <w:rPr>
                <w:rFonts w:ascii="Arial Narrow" w:hAnsi="Arial Narrow" w:cs="Arial"/>
                <w:sz w:val="24"/>
                <w:szCs w:val="24"/>
              </w:rPr>
            </w:pPr>
          </w:p>
        </w:tc>
        <w:tc>
          <w:tcPr>
            <w:tcW w:w="4950" w:type="dxa"/>
            <w:gridSpan w:val="2"/>
          </w:tcPr>
          <w:p w:rsidR="009C2E53" w:rsidRPr="00FF0593" w:rsidRDefault="009C2E53" w:rsidP="006F0D59">
            <w:pPr>
              <w:spacing w:line="360" w:lineRule="auto"/>
              <w:jc w:val="both"/>
              <w:rPr>
                <w:rFonts w:ascii="Arial Narrow" w:hAnsi="Arial Narrow" w:cs="Arial"/>
                <w:sz w:val="24"/>
                <w:szCs w:val="24"/>
              </w:rPr>
            </w:pPr>
            <w:r w:rsidRPr="00FF0593">
              <w:rPr>
                <w:rFonts w:ascii="Arial Narrow" w:hAnsi="Arial Narrow" w:cs="Arial"/>
                <w:sz w:val="24"/>
                <w:szCs w:val="24"/>
              </w:rPr>
              <w:t>Not applicable.</w:t>
            </w:r>
          </w:p>
        </w:tc>
      </w:tr>
      <w:tr w:rsidR="009C2E53" w:rsidRPr="00FF0593" w:rsidTr="006F0D59">
        <w:tc>
          <w:tcPr>
            <w:tcW w:w="9720" w:type="dxa"/>
            <w:gridSpan w:val="3"/>
          </w:tcPr>
          <w:p w:rsidR="009C2E53" w:rsidRPr="00FF0593" w:rsidRDefault="009C2E53" w:rsidP="006F0D59">
            <w:pPr>
              <w:spacing w:line="360" w:lineRule="auto"/>
              <w:jc w:val="center"/>
              <w:rPr>
                <w:rFonts w:ascii="Arial Narrow" w:hAnsi="Arial Narrow" w:cs="Arial"/>
                <w:b/>
                <w:sz w:val="24"/>
                <w:szCs w:val="24"/>
              </w:rPr>
            </w:pPr>
            <w:r w:rsidRPr="00FF0593">
              <w:rPr>
                <w:rFonts w:ascii="Arial Narrow" w:hAnsi="Arial Narrow" w:cs="Arial"/>
                <w:b/>
                <w:sz w:val="24"/>
                <w:szCs w:val="24"/>
              </w:rPr>
              <w:t>Counsel:</w:t>
            </w:r>
          </w:p>
        </w:tc>
      </w:tr>
      <w:tr w:rsidR="009C2E53" w:rsidRPr="00FF0593" w:rsidTr="006F0D59">
        <w:tc>
          <w:tcPr>
            <w:tcW w:w="4770" w:type="dxa"/>
          </w:tcPr>
          <w:p w:rsidR="009C2E53" w:rsidRPr="00FF0593" w:rsidRDefault="009C2E53" w:rsidP="006F0D59">
            <w:pPr>
              <w:spacing w:line="360" w:lineRule="auto"/>
              <w:jc w:val="center"/>
              <w:rPr>
                <w:rFonts w:ascii="Arial Narrow" w:hAnsi="Arial Narrow" w:cs="Arial"/>
                <w:b/>
                <w:sz w:val="24"/>
                <w:szCs w:val="24"/>
              </w:rPr>
            </w:pPr>
            <w:r w:rsidRPr="00FF0593">
              <w:rPr>
                <w:rFonts w:ascii="Arial Narrow" w:hAnsi="Arial Narrow" w:cs="Arial"/>
                <w:b/>
                <w:sz w:val="24"/>
                <w:szCs w:val="24"/>
              </w:rPr>
              <w:t>Applicant</w:t>
            </w:r>
          </w:p>
        </w:tc>
        <w:tc>
          <w:tcPr>
            <w:tcW w:w="4950" w:type="dxa"/>
            <w:gridSpan w:val="2"/>
          </w:tcPr>
          <w:p w:rsidR="009C2E53" w:rsidRPr="00FF0593" w:rsidRDefault="009C2E53" w:rsidP="006F0D59">
            <w:pPr>
              <w:spacing w:line="360" w:lineRule="auto"/>
              <w:jc w:val="center"/>
              <w:rPr>
                <w:rFonts w:ascii="Arial Narrow" w:hAnsi="Arial Narrow" w:cs="Arial"/>
                <w:b/>
                <w:sz w:val="24"/>
                <w:szCs w:val="24"/>
              </w:rPr>
            </w:pPr>
            <w:r w:rsidRPr="00FF0593">
              <w:rPr>
                <w:rFonts w:ascii="Arial Narrow" w:hAnsi="Arial Narrow" w:cs="Arial"/>
                <w:b/>
                <w:sz w:val="24"/>
                <w:szCs w:val="24"/>
              </w:rPr>
              <w:t xml:space="preserve"> Respondent</w:t>
            </w:r>
          </w:p>
        </w:tc>
      </w:tr>
      <w:tr w:rsidR="009C2E53" w:rsidRPr="00FF0593" w:rsidTr="006F0D59">
        <w:tc>
          <w:tcPr>
            <w:tcW w:w="4770" w:type="dxa"/>
          </w:tcPr>
          <w:p w:rsidR="00616F75" w:rsidRDefault="00616F75" w:rsidP="00616F75">
            <w:pPr>
              <w:spacing w:line="360" w:lineRule="auto"/>
              <w:jc w:val="center"/>
              <w:rPr>
                <w:rFonts w:ascii="Arial Narrow" w:hAnsi="Arial Narrow" w:cs="Arial"/>
                <w:sz w:val="24"/>
                <w:szCs w:val="24"/>
              </w:rPr>
            </w:pPr>
            <w:r>
              <w:rPr>
                <w:rFonts w:ascii="Arial Narrow" w:hAnsi="Arial Narrow" w:cs="Arial"/>
                <w:sz w:val="24"/>
                <w:szCs w:val="24"/>
              </w:rPr>
              <w:t>Ms A Delport</w:t>
            </w:r>
          </w:p>
          <w:p w:rsidR="00616F75" w:rsidRDefault="00616F75" w:rsidP="00616F75">
            <w:pPr>
              <w:spacing w:line="360" w:lineRule="auto"/>
              <w:jc w:val="center"/>
              <w:rPr>
                <w:rFonts w:ascii="Arial Narrow" w:hAnsi="Arial Narrow" w:cs="Arial"/>
                <w:sz w:val="24"/>
                <w:szCs w:val="24"/>
              </w:rPr>
            </w:pPr>
            <w:r>
              <w:rPr>
                <w:rFonts w:ascii="Arial Narrow" w:hAnsi="Arial Narrow" w:cs="Arial"/>
                <w:sz w:val="24"/>
                <w:szCs w:val="24"/>
              </w:rPr>
              <w:t xml:space="preserve">Of </w:t>
            </w:r>
          </w:p>
          <w:p w:rsidR="009C2E53" w:rsidRPr="00FF0593" w:rsidRDefault="00616F75" w:rsidP="00616F75">
            <w:pPr>
              <w:spacing w:line="360" w:lineRule="auto"/>
              <w:jc w:val="center"/>
              <w:rPr>
                <w:rFonts w:ascii="Arial Narrow" w:hAnsi="Arial Narrow" w:cs="Arial"/>
                <w:sz w:val="24"/>
                <w:szCs w:val="24"/>
              </w:rPr>
            </w:pPr>
            <w:r>
              <w:rPr>
                <w:rFonts w:ascii="Arial Narrow" w:hAnsi="Arial Narrow" w:cs="Arial"/>
                <w:sz w:val="24"/>
                <w:szCs w:val="24"/>
              </w:rPr>
              <w:t>Delport Legal Practitioners</w:t>
            </w:r>
          </w:p>
        </w:tc>
        <w:tc>
          <w:tcPr>
            <w:tcW w:w="4950" w:type="dxa"/>
            <w:gridSpan w:val="2"/>
          </w:tcPr>
          <w:p w:rsidR="00616F75" w:rsidRDefault="00616F75" w:rsidP="00616F75">
            <w:pPr>
              <w:spacing w:line="360" w:lineRule="auto"/>
              <w:jc w:val="center"/>
              <w:rPr>
                <w:rFonts w:ascii="Arial Narrow" w:hAnsi="Arial Narrow" w:cs="Arial"/>
                <w:sz w:val="24"/>
                <w:szCs w:val="24"/>
              </w:rPr>
            </w:pPr>
            <w:r w:rsidRPr="00616F75">
              <w:rPr>
                <w:rFonts w:ascii="Arial Narrow" w:hAnsi="Arial Narrow" w:cs="Arial"/>
                <w:sz w:val="24"/>
                <w:szCs w:val="24"/>
              </w:rPr>
              <w:t>T Muhongo</w:t>
            </w:r>
          </w:p>
          <w:p w:rsidR="00616F75" w:rsidRDefault="00616F75" w:rsidP="00616F75">
            <w:pPr>
              <w:spacing w:line="360" w:lineRule="auto"/>
              <w:jc w:val="center"/>
              <w:rPr>
                <w:rFonts w:ascii="Arial Narrow" w:hAnsi="Arial Narrow" w:cs="Arial"/>
                <w:sz w:val="24"/>
                <w:szCs w:val="24"/>
              </w:rPr>
            </w:pPr>
            <w:r>
              <w:rPr>
                <w:rFonts w:ascii="Arial Narrow" w:hAnsi="Arial Narrow" w:cs="Arial"/>
                <w:sz w:val="24"/>
                <w:szCs w:val="24"/>
              </w:rPr>
              <w:t xml:space="preserve">Instructed by </w:t>
            </w:r>
          </w:p>
          <w:p w:rsidR="009C2E53" w:rsidRPr="00FF0593" w:rsidRDefault="00616F75" w:rsidP="00616F75">
            <w:pPr>
              <w:spacing w:line="360" w:lineRule="auto"/>
              <w:jc w:val="center"/>
              <w:rPr>
                <w:rFonts w:ascii="Arial Narrow" w:hAnsi="Arial Narrow" w:cs="Arial"/>
                <w:sz w:val="24"/>
                <w:szCs w:val="24"/>
              </w:rPr>
            </w:pPr>
            <w:r>
              <w:rPr>
                <w:rFonts w:ascii="Arial Narrow" w:hAnsi="Arial Narrow" w:cs="Arial"/>
                <w:sz w:val="24"/>
                <w:szCs w:val="24"/>
              </w:rPr>
              <w:t>Henry Shimutwikeni &amp; Co Inc</w:t>
            </w:r>
          </w:p>
        </w:tc>
      </w:tr>
    </w:tbl>
    <w:p w:rsidR="009C2E53" w:rsidRPr="00FF0593" w:rsidRDefault="009C2E53" w:rsidP="009C2E53">
      <w:pPr>
        <w:spacing w:after="0" w:line="360" w:lineRule="auto"/>
        <w:jc w:val="both"/>
        <w:rPr>
          <w:rFonts w:ascii="Arial Narrow" w:hAnsi="Arial Narrow"/>
        </w:rPr>
      </w:pPr>
    </w:p>
    <w:p w:rsidR="009C2E53" w:rsidRPr="00FF0593" w:rsidRDefault="009C2E53" w:rsidP="009C2E53">
      <w:pPr>
        <w:rPr>
          <w:rFonts w:ascii="Arial Narrow" w:hAnsi="Arial Narrow"/>
        </w:rPr>
      </w:pPr>
    </w:p>
    <w:p w:rsidR="009C2E53" w:rsidRPr="00FF0593" w:rsidRDefault="009C2E53" w:rsidP="009C2E53">
      <w:pPr>
        <w:rPr>
          <w:rFonts w:ascii="Arial Narrow" w:hAnsi="Arial Narrow"/>
        </w:rPr>
      </w:pPr>
    </w:p>
    <w:p w:rsidR="006F0D59" w:rsidRPr="00FF0593" w:rsidRDefault="006F0D59">
      <w:pPr>
        <w:rPr>
          <w:rFonts w:ascii="Arial Narrow" w:hAnsi="Arial Narrow"/>
        </w:rPr>
      </w:pPr>
    </w:p>
    <w:sectPr w:rsidR="006F0D59" w:rsidRPr="00FF0593" w:rsidSect="0092145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CCA" w:rsidRDefault="00BA5CCA" w:rsidP="009C2E53">
      <w:pPr>
        <w:spacing w:after="0" w:line="240" w:lineRule="auto"/>
      </w:pPr>
      <w:r>
        <w:separator/>
      </w:r>
    </w:p>
  </w:endnote>
  <w:endnote w:type="continuationSeparator" w:id="0">
    <w:p w:rsidR="00BA5CCA" w:rsidRDefault="00BA5CCA" w:rsidP="009C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CCA" w:rsidRDefault="00BA5CCA" w:rsidP="009C2E53">
      <w:pPr>
        <w:spacing w:after="0" w:line="240" w:lineRule="auto"/>
      </w:pPr>
      <w:r>
        <w:separator/>
      </w:r>
    </w:p>
  </w:footnote>
  <w:footnote w:type="continuationSeparator" w:id="0">
    <w:p w:rsidR="00BA5CCA" w:rsidRDefault="00BA5CCA" w:rsidP="009C2E53">
      <w:pPr>
        <w:spacing w:after="0" w:line="240" w:lineRule="auto"/>
      </w:pPr>
      <w:r>
        <w:continuationSeparator/>
      </w:r>
    </w:p>
  </w:footnote>
  <w:footnote w:id="1">
    <w:p w:rsidR="009C2E53" w:rsidRPr="00C9626D" w:rsidRDefault="009C2E53" w:rsidP="009C2E53">
      <w:pPr>
        <w:pStyle w:val="FootnoteText"/>
        <w:rPr>
          <w:rFonts w:ascii="Arial Narrow" w:hAnsi="Arial Narrow"/>
          <w:lang w:val="af-ZA"/>
        </w:rPr>
      </w:pPr>
      <w:r w:rsidRPr="00C9626D">
        <w:rPr>
          <w:rStyle w:val="FootnoteReference"/>
          <w:rFonts w:ascii="Arial Narrow" w:hAnsi="Arial Narrow"/>
        </w:rPr>
        <w:footnoteRef/>
      </w:r>
      <w:r w:rsidRPr="00C9626D">
        <w:rPr>
          <w:rFonts w:ascii="Arial Narrow" w:hAnsi="Arial Narrow"/>
        </w:rPr>
        <w:t xml:space="preserve"> </w:t>
      </w:r>
      <w:r w:rsidRPr="00C9626D">
        <w:rPr>
          <w:rFonts w:ascii="Arial Narrow" w:hAnsi="Arial Narrow" w:cs="Arial"/>
        </w:rPr>
        <w:t>Akwenye v Amadhila (HC-MD-CIV-ACT-CON-2017-02946) [2018] NAHCMD 114 (27 April 2018)</w:t>
      </w:r>
      <w:r w:rsidR="009F5E08">
        <w:rPr>
          <w:rFonts w:ascii="Arial Narrow" w:hAnsi="Arial Narrow" w:cs="Arial"/>
        </w:rPr>
        <w:t>.</w:t>
      </w:r>
    </w:p>
  </w:footnote>
  <w:footnote w:id="2">
    <w:p w:rsidR="009C2E53" w:rsidRPr="00C9626D" w:rsidRDefault="009C2E53" w:rsidP="009C2E53">
      <w:pPr>
        <w:pStyle w:val="FootnoteText"/>
        <w:rPr>
          <w:rFonts w:ascii="Arial Narrow" w:hAnsi="Arial Narrow"/>
          <w:lang w:val="af-ZA"/>
        </w:rPr>
      </w:pPr>
      <w:r w:rsidRPr="00C9626D">
        <w:rPr>
          <w:rStyle w:val="FootnoteReference"/>
          <w:rFonts w:ascii="Arial Narrow" w:hAnsi="Arial Narrow"/>
        </w:rPr>
        <w:footnoteRef/>
      </w:r>
      <w:r w:rsidRPr="00C9626D">
        <w:rPr>
          <w:rFonts w:ascii="Arial Narrow" w:hAnsi="Arial Narrow"/>
        </w:rPr>
        <w:t xml:space="preserve"> Akwenye v Amadhila (HC-MD-CIV-ACT-CON-2017-02946) [2018] NAHCMD 252 (21 August 2018)</w:t>
      </w:r>
      <w:r w:rsidR="006F4187">
        <w:rPr>
          <w:rFonts w:ascii="Arial Narrow" w:hAnsi="Arial Narrow"/>
        </w:rPr>
        <w:t>.</w:t>
      </w:r>
    </w:p>
  </w:footnote>
  <w:footnote w:id="3">
    <w:p w:rsidR="009C2E53" w:rsidRPr="00F3213A" w:rsidRDefault="009C2E53" w:rsidP="009C2E53">
      <w:pPr>
        <w:pStyle w:val="FootnoteText"/>
        <w:rPr>
          <w:rFonts w:ascii="Arial" w:hAnsi="Arial" w:cs="Arial"/>
          <w:lang w:val="af-ZA"/>
        </w:rPr>
      </w:pPr>
      <w:r w:rsidRPr="00C9626D">
        <w:rPr>
          <w:rStyle w:val="FootnoteReference"/>
          <w:rFonts w:ascii="Arial Narrow" w:hAnsi="Arial Narrow"/>
        </w:rPr>
        <w:footnoteRef/>
      </w:r>
      <w:r w:rsidRPr="00C9626D">
        <w:rPr>
          <w:rFonts w:ascii="Arial Narrow" w:hAnsi="Arial Narrow"/>
        </w:rPr>
        <w:t xml:space="preserve"> </w:t>
      </w:r>
      <w:r w:rsidRPr="00C9626D">
        <w:rPr>
          <w:rFonts w:ascii="Arial Narrow" w:hAnsi="Arial Narrow" w:cs="Arial"/>
        </w:rPr>
        <w:t>Amadhila v Akwenye (HC-MD-CIV-ACT-CON-2017-02946</w:t>
      </w:r>
      <w:r w:rsidR="00451B47" w:rsidRPr="00C9626D">
        <w:rPr>
          <w:rFonts w:ascii="Arial Narrow" w:hAnsi="Arial Narrow" w:cs="Arial"/>
        </w:rPr>
        <w:t>) [</w:t>
      </w:r>
      <w:r w:rsidRPr="00C9626D">
        <w:rPr>
          <w:rFonts w:ascii="Arial Narrow" w:hAnsi="Arial Narrow" w:cs="Arial"/>
        </w:rPr>
        <w:t>2019] NAHCMD 81 (29 March 2019)</w:t>
      </w:r>
      <w:r w:rsidR="00FF5579">
        <w:rPr>
          <w:rFonts w:ascii="Arial Narrow" w:hAnsi="Arial Narrow" w:cs="Arial"/>
        </w:rPr>
        <w:t>.</w:t>
      </w:r>
    </w:p>
  </w:footnote>
  <w:footnote w:id="4">
    <w:p w:rsidR="00C9626D" w:rsidRPr="008A638E" w:rsidRDefault="00C9626D" w:rsidP="00C9626D">
      <w:pPr>
        <w:pStyle w:val="FootnoteText"/>
        <w:rPr>
          <w:lang w:val="af-ZA"/>
        </w:rPr>
      </w:pPr>
      <w:r>
        <w:rPr>
          <w:rStyle w:val="FootnoteReference"/>
        </w:rPr>
        <w:footnoteRef/>
      </w:r>
      <w:r>
        <w:t xml:space="preserve"> (</w:t>
      </w:r>
      <w:r w:rsidRPr="00E51483">
        <w:rPr>
          <w:rFonts w:ascii="Arial Narrow" w:hAnsi="Arial Narrow" w:cs="Arial"/>
        </w:rPr>
        <w:t>HC-MD-CIV-ACT-</w:t>
      </w:r>
      <w:r w:rsidRPr="00E51483">
        <w:rPr>
          <w:rFonts w:ascii="Arial Narrow" w:hAnsi="Arial Narrow"/>
        </w:rPr>
        <w:t>MAT</w:t>
      </w:r>
      <w:r w:rsidRPr="00E51483">
        <w:rPr>
          <w:rFonts w:ascii="Arial Narrow" w:hAnsi="Arial Narrow" w:cs="Arial"/>
        </w:rPr>
        <w:t>-2017/0</w:t>
      </w:r>
      <w:r w:rsidRPr="00E51483">
        <w:rPr>
          <w:rFonts w:ascii="Arial Narrow" w:hAnsi="Arial Narrow"/>
        </w:rPr>
        <w:t>0135) [2017] NAHCMD 275 (27 September 2017)</w:t>
      </w:r>
      <w:r w:rsidR="001E704F">
        <w:rPr>
          <w:rFonts w:ascii="Arial Narrow" w:hAnsi="Arial Narrow"/>
        </w:rPr>
        <w:t>.</w:t>
      </w:r>
    </w:p>
  </w:footnote>
  <w:footnote w:id="5">
    <w:p w:rsidR="00C9626D" w:rsidRPr="00E51483" w:rsidRDefault="00C9626D" w:rsidP="00C9626D">
      <w:pPr>
        <w:pStyle w:val="FootnoteText"/>
        <w:rPr>
          <w:rFonts w:ascii="Arial Narrow" w:hAnsi="Arial Narrow"/>
          <w:lang w:val="af-ZA"/>
        </w:rPr>
      </w:pPr>
      <w:r>
        <w:rPr>
          <w:rStyle w:val="FootnoteReference"/>
        </w:rPr>
        <w:footnoteRef/>
      </w:r>
      <w:r>
        <w:t xml:space="preserve"> </w:t>
      </w:r>
      <w:r w:rsidR="001E704F">
        <w:rPr>
          <w:rFonts w:ascii="Arial Narrow" w:hAnsi="Arial Narrow"/>
          <w:lang w:val="af-ZA"/>
        </w:rPr>
        <w:t>Supra para 19.</w:t>
      </w:r>
    </w:p>
  </w:footnote>
  <w:footnote w:id="6">
    <w:p w:rsidR="00E51483" w:rsidRPr="00BA6699" w:rsidRDefault="00E51483" w:rsidP="00E51483">
      <w:pPr>
        <w:pStyle w:val="FootnoteText"/>
        <w:rPr>
          <w:lang w:val="af-ZA"/>
        </w:rPr>
      </w:pPr>
      <w:r w:rsidRPr="00E51483">
        <w:rPr>
          <w:rStyle w:val="FootnoteReference"/>
          <w:rFonts w:ascii="Arial Narrow" w:hAnsi="Arial Narrow"/>
        </w:rPr>
        <w:footnoteRef/>
      </w:r>
      <w:r w:rsidRPr="00E51483">
        <w:rPr>
          <w:rFonts w:ascii="Arial Narrow" w:hAnsi="Arial Narrow"/>
        </w:rPr>
        <w:t xml:space="preserve"> </w:t>
      </w:r>
      <w:r w:rsidRPr="00E51483">
        <w:rPr>
          <w:rFonts w:ascii="Arial Narrow" w:hAnsi="Arial Narrow"/>
          <w:lang w:val="af-ZA"/>
        </w:rPr>
        <w:t xml:space="preserve">I (1522) 2008 </w:t>
      </w:r>
      <w:r w:rsidR="001E704F">
        <w:rPr>
          <w:rFonts w:ascii="Arial Narrow" w:hAnsi="Arial Narrow"/>
          <w:lang w:val="af-ZA"/>
        </w:rPr>
        <w:t>[2013] NAHCMD 215 (</w:t>
      </w:r>
      <w:r w:rsidRPr="00E51483">
        <w:rPr>
          <w:rFonts w:ascii="Arial Narrow" w:hAnsi="Arial Narrow"/>
          <w:lang w:val="af-ZA"/>
        </w:rPr>
        <w:t>25 July2013)</w:t>
      </w:r>
      <w:r w:rsidR="00CA718B">
        <w:rPr>
          <w:rFonts w:ascii="Arial Narrow" w:hAnsi="Arial Narrow"/>
          <w:lang w:val="af-ZA"/>
        </w:rPr>
        <w:t>.</w:t>
      </w:r>
    </w:p>
  </w:footnote>
  <w:footnote w:id="7">
    <w:p w:rsidR="00E51483" w:rsidRPr="00E51483" w:rsidRDefault="00E51483">
      <w:pPr>
        <w:pStyle w:val="FootnoteText"/>
        <w:rPr>
          <w:rFonts w:ascii="Arial Narrow" w:hAnsi="Arial Narrow"/>
          <w:lang w:val="af-ZA"/>
        </w:rPr>
      </w:pPr>
      <w:r>
        <w:rPr>
          <w:rStyle w:val="FootnoteReference"/>
        </w:rPr>
        <w:footnoteRef/>
      </w:r>
      <w:r>
        <w:t xml:space="preserve"> </w:t>
      </w:r>
      <w:r w:rsidRPr="00E51483">
        <w:rPr>
          <w:rFonts w:ascii="Arial Narrow" w:hAnsi="Arial Narrow"/>
        </w:rPr>
        <w:t>Supra at Footnote 4</w:t>
      </w:r>
      <w:r w:rsidR="00955D5B">
        <w:rPr>
          <w:rFonts w:ascii="Arial Narrow" w:hAnsi="Arial Narrow"/>
        </w:rPr>
        <w:t>.</w:t>
      </w:r>
    </w:p>
  </w:footnote>
  <w:footnote w:id="8">
    <w:p w:rsidR="00E51483" w:rsidRPr="00BC1D70" w:rsidRDefault="00E51483" w:rsidP="00E51483">
      <w:pPr>
        <w:pStyle w:val="FootnoteText"/>
        <w:spacing w:line="276" w:lineRule="auto"/>
        <w:jc w:val="both"/>
      </w:pPr>
      <w:r w:rsidRPr="00E51483">
        <w:rPr>
          <w:rStyle w:val="FootnoteReference"/>
          <w:rFonts w:ascii="Arial Narrow" w:hAnsi="Arial Narrow"/>
        </w:rPr>
        <w:footnoteRef/>
      </w:r>
      <w:r w:rsidRPr="00E51483">
        <w:rPr>
          <w:rFonts w:ascii="Arial Narrow" w:hAnsi="Arial Narrow"/>
        </w:rPr>
        <w:t xml:space="preserve"> Case No.: SA 6/2008.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874228"/>
      <w:docPartObj>
        <w:docPartGallery w:val="Page Numbers (Top of Page)"/>
        <w:docPartUnique/>
      </w:docPartObj>
    </w:sdtPr>
    <w:sdtEndPr>
      <w:rPr>
        <w:rFonts w:ascii="Arial Narrow" w:hAnsi="Arial Narrow"/>
        <w:noProof/>
      </w:rPr>
    </w:sdtEndPr>
    <w:sdtContent>
      <w:p w:rsidR="00921456" w:rsidRPr="00921456" w:rsidRDefault="00921456">
        <w:pPr>
          <w:pStyle w:val="Header"/>
          <w:jc w:val="right"/>
          <w:rPr>
            <w:rFonts w:ascii="Arial Narrow" w:hAnsi="Arial Narrow"/>
          </w:rPr>
        </w:pPr>
        <w:r w:rsidRPr="00921456">
          <w:rPr>
            <w:rFonts w:ascii="Arial Narrow" w:hAnsi="Arial Narrow"/>
          </w:rPr>
          <w:fldChar w:fldCharType="begin"/>
        </w:r>
        <w:r w:rsidRPr="00921456">
          <w:rPr>
            <w:rFonts w:ascii="Arial Narrow" w:hAnsi="Arial Narrow"/>
          </w:rPr>
          <w:instrText xml:space="preserve"> PAGE   \* MERGEFORMAT </w:instrText>
        </w:r>
        <w:r w:rsidRPr="00921456">
          <w:rPr>
            <w:rFonts w:ascii="Arial Narrow" w:hAnsi="Arial Narrow"/>
          </w:rPr>
          <w:fldChar w:fldCharType="separate"/>
        </w:r>
        <w:r w:rsidR="0060465F">
          <w:rPr>
            <w:rFonts w:ascii="Arial Narrow" w:hAnsi="Arial Narrow"/>
            <w:noProof/>
          </w:rPr>
          <w:t>2</w:t>
        </w:r>
        <w:r w:rsidRPr="00921456">
          <w:rPr>
            <w:rFonts w:ascii="Arial Narrow" w:hAnsi="Arial Narrow"/>
            <w:noProof/>
          </w:rPr>
          <w:fldChar w:fldCharType="end"/>
        </w:r>
      </w:p>
    </w:sdtContent>
  </w:sdt>
  <w:p w:rsidR="00921456" w:rsidRDefault="00921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88F"/>
    <w:multiLevelType w:val="hybridMultilevel"/>
    <w:tmpl w:val="F846438A"/>
    <w:lvl w:ilvl="0" w:tplc="59125E7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F2302"/>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91BC8"/>
    <w:multiLevelType w:val="hybridMultilevel"/>
    <w:tmpl w:val="7B20DA50"/>
    <w:lvl w:ilvl="0" w:tplc="4614DE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B861546"/>
    <w:multiLevelType w:val="hybridMultilevel"/>
    <w:tmpl w:val="CA1ABD48"/>
    <w:lvl w:ilvl="0" w:tplc="B9BE31F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7F509B6"/>
    <w:multiLevelType w:val="hybridMultilevel"/>
    <w:tmpl w:val="297A7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E53"/>
    <w:rsid w:val="00004E1C"/>
    <w:rsid w:val="0001446E"/>
    <w:rsid w:val="000A193C"/>
    <w:rsid w:val="000D4D37"/>
    <w:rsid w:val="0013278F"/>
    <w:rsid w:val="001779B3"/>
    <w:rsid w:val="001844BF"/>
    <w:rsid w:val="001D51E3"/>
    <w:rsid w:val="001E704F"/>
    <w:rsid w:val="002120B7"/>
    <w:rsid w:val="00222BB5"/>
    <w:rsid w:val="00225D4A"/>
    <w:rsid w:val="00297DDA"/>
    <w:rsid w:val="002D0858"/>
    <w:rsid w:val="0034027A"/>
    <w:rsid w:val="00341784"/>
    <w:rsid w:val="00451B47"/>
    <w:rsid w:val="004B2FE6"/>
    <w:rsid w:val="005216C7"/>
    <w:rsid w:val="00526AE0"/>
    <w:rsid w:val="00545657"/>
    <w:rsid w:val="005508CE"/>
    <w:rsid w:val="0060465F"/>
    <w:rsid w:val="00616F75"/>
    <w:rsid w:val="00635F3C"/>
    <w:rsid w:val="006541D3"/>
    <w:rsid w:val="006B1FAF"/>
    <w:rsid w:val="006E333C"/>
    <w:rsid w:val="006F0D59"/>
    <w:rsid w:val="006F4187"/>
    <w:rsid w:val="00702353"/>
    <w:rsid w:val="0071150C"/>
    <w:rsid w:val="00732ACD"/>
    <w:rsid w:val="007769C4"/>
    <w:rsid w:val="0078556A"/>
    <w:rsid w:val="007A1297"/>
    <w:rsid w:val="007C3A10"/>
    <w:rsid w:val="007D16A2"/>
    <w:rsid w:val="00860CCB"/>
    <w:rsid w:val="008A08AC"/>
    <w:rsid w:val="008D19DA"/>
    <w:rsid w:val="00913C50"/>
    <w:rsid w:val="00921456"/>
    <w:rsid w:val="00955D5B"/>
    <w:rsid w:val="00985AEF"/>
    <w:rsid w:val="009A0698"/>
    <w:rsid w:val="009B4064"/>
    <w:rsid w:val="009C2E53"/>
    <w:rsid w:val="009E2E4C"/>
    <w:rsid w:val="009F5E08"/>
    <w:rsid w:val="00A425A3"/>
    <w:rsid w:val="00A6384C"/>
    <w:rsid w:val="00A64F72"/>
    <w:rsid w:val="00A91A42"/>
    <w:rsid w:val="00AA5692"/>
    <w:rsid w:val="00AE74DE"/>
    <w:rsid w:val="00B1705C"/>
    <w:rsid w:val="00B51EC6"/>
    <w:rsid w:val="00B977BB"/>
    <w:rsid w:val="00BA589D"/>
    <w:rsid w:val="00BA5CCA"/>
    <w:rsid w:val="00BB4C55"/>
    <w:rsid w:val="00BE2D9E"/>
    <w:rsid w:val="00BE4D00"/>
    <w:rsid w:val="00BF01F9"/>
    <w:rsid w:val="00C441AB"/>
    <w:rsid w:val="00C82668"/>
    <w:rsid w:val="00C9626D"/>
    <w:rsid w:val="00CA718B"/>
    <w:rsid w:val="00CC1C2A"/>
    <w:rsid w:val="00DB74B4"/>
    <w:rsid w:val="00E51483"/>
    <w:rsid w:val="00E6536C"/>
    <w:rsid w:val="00E65ECF"/>
    <w:rsid w:val="00E73475"/>
    <w:rsid w:val="00EE6EEE"/>
    <w:rsid w:val="00EF5666"/>
    <w:rsid w:val="00EF706E"/>
    <w:rsid w:val="00F771BA"/>
    <w:rsid w:val="00FF0593"/>
    <w:rsid w:val="00FF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3881E-8575-46A1-88B8-27EAC63B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E53"/>
    <w:pPr>
      <w:ind w:left="720"/>
      <w:contextualSpacing/>
    </w:pPr>
  </w:style>
  <w:style w:type="paragraph" w:styleId="FootnoteText">
    <w:name w:val="footnote text"/>
    <w:basedOn w:val="Normal"/>
    <w:link w:val="FootnoteTextChar"/>
    <w:uiPriority w:val="99"/>
    <w:unhideWhenUsed/>
    <w:rsid w:val="009C2E53"/>
    <w:pPr>
      <w:spacing w:after="0" w:line="240" w:lineRule="auto"/>
    </w:pPr>
    <w:rPr>
      <w:rFonts w:ascii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9C2E53"/>
    <w:rPr>
      <w:rFonts w:asciiTheme="minorHAnsi" w:hAnsiTheme="minorHAnsi" w:cstheme="minorBidi"/>
      <w:sz w:val="20"/>
      <w:szCs w:val="20"/>
      <w:lang w:val="en-GB"/>
    </w:rPr>
  </w:style>
  <w:style w:type="character" w:styleId="FootnoteReference">
    <w:name w:val="footnote reference"/>
    <w:basedOn w:val="DefaultParagraphFont"/>
    <w:uiPriority w:val="99"/>
    <w:unhideWhenUsed/>
    <w:rsid w:val="009C2E53"/>
    <w:rPr>
      <w:vertAlign w:val="superscript"/>
    </w:rPr>
  </w:style>
  <w:style w:type="table" w:styleId="TableGrid">
    <w:name w:val="Table Grid"/>
    <w:basedOn w:val="TableNormal"/>
    <w:uiPriority w:val="39"/>
    <w:rsid w:val="009C2E53"/>
    <w:pPr>
      <w:spacing w:after="0" w:line="240" w:lineRule="auto"/>
    </w:pPr>
    <w:rPr>
      <w:rFonts w:ascii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control-static">
    <w:name w:val="form-control-static"/>
    <w:basedOn w:val="Normal"/>
    <w:rsid w:val="009C2E53"/>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9C2E53"/>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9C2E53"/>
    <w:pPr>
      <w:spacing w:after="0" w:line="240" w:lineRule="auto"/>
      <w:jc w:val="center"/>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9C2E53"/>
    <w:rPr>
      <w:rFonts w:ascii="Times New Roman" w:eastAsia="Times New Roman" w:hAnsi="Times New Roman" w:cs="Times New Roman"/>
      <w:lang w:val="en-GB"/>
    </w:rPr>
  </w:style>
  <w:style w:type="paragraph" w:styleId="Header">
    <w:name w:val="header"/>
    <w:basedOn w:val="Normal"/>
    <w:link w:val="HeaderChar"/>
    <w:uiPriority w:val="99"/>
    <w:unhideWhenUsed/>
    <w:rsid w:val="0092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56"/>
  </w:style>
  <w:style w:type="paragraph" w:styleId="Footer">
    <w:name w:val="footer"/>
    <w:basedOn w:val="Normal"/>
    <w:link w:val="FooterChar"/>
    <w:uiPriority w:val="99"/>
    <w:unhideWhenUsed/>
    <w:rsid w:val="0092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56"/>
  </w:style>
  <w:style w:type="paragraph" w:styleId="BalloonText">
    <w:name w:val="Balloon Text"/>
    <w:basedOn w:val="Normal"/>
    <w:link w:val="BalloonTextChar"/>
    <w:uiPriority w:val="99"/>
    <w:semiHidden/>
    <w:unhideWhenUsed/>
    <w:rsid w:val="00A64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362097">
      <w:bodyDiv w:val="1"/>
      <w:marLeft w:val="0"/>
      <w:marRight w:val="0"/>
      <w:marTop w:val="0"/>
      <w:marBottom w:val="0"/>
      <w:divBdr>
        <w:top w:val="none" w:sz="0" w:space="0" w:color="auto"/>
        <w:left w:val="none" w:sz="0" w:space="0" w:color="auto"/>
        <w:bottom w:val="none" w:sz="0" w:space="0" w:color="auto"/>
        <w:right w:val="none" w:sz="0" w:space="0" w:color="auto"/>
      </w:divBdr>
    </w:div>
    <w:div w:id="159242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2019-07-30T18:30:00+00:00</Judgment_x0020_Date>
    <Year xmlns="c1afb1bd-f2fb-40fd-9abb-aea55b4d7662">2019</Year>
  </documentManagement>
</p:properties>
</file>

<file path=customXml/itemProps1.xml><?xml version="1.0" encoding="utf-8"?>
<ds:datastoreItem xmlns:ds="http://schemas.openxmlformats.org/officeDocument/2006/customXml" ds:itemID="{61458EFA-ED36-42A9-9B24-D2F4977E71BD}"/>
</file>

<file path=customXml/itemProps2.xml><?xml version="1.0" encoding="utf-8"?>
<ds:datastoreItem xmlns:ds="http://schemas.openxmlformats.org/officeDocument/2006/customXml" ds:itemID="{A2D6ACA6-D1F6-419B-8AA8-40C9351B7550}"/>
</file>

<file path=customXml/itemProps3.xml><?xml version="1.0" encoding="utf-8"?>
<ds:datastoreItem xmlns:ds="http://schemas.openxmlformats.org/officeDocument/2006/customXml" ds:itemID="{222F58F2-F36A-4CFE-A15E-6BE9A3324D23}"/>
</file>

<file path=customXml/itemProps4.xml><?xml version="1.0" encoding="utf-8"?>
<ds:datastoreItem xmlns:ds="http://schemas.openxmlformats.org/officeDocument/2006/customXml" ds:itemID="{0482D6F0-A1D3-4F3F-B75E-597726F25570}"/>
</file>

<file path=docProps/app.xml><?xml version="1.0" encoding="utf-8"?>
<Properties xmlns="http://schemas.openxmlformats.org/officeDocument/2006/extended-properties" xmlns:vt="http://schemas.openxmlformats.org/officeDocument/2006/docPropsVTypes">
  <Template>Normal</Template>
  <TotalTime>0</TotalTime>
  <Pages>7</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Prinsloo Hannelie</dc:creator>
  <cp:keywords/>
  <dc:description/>
  <cp:lastModifiedBy>Lotta N. Ambunda</cp:lastModifiedBy>
  <cp:revision>2</cp:revision>
  <cp:lastPrinted>2019-08-05T13:59:00Z</cp:lastPrinted>
  <dcterms:created xsi:type="dcterms:W3CDTF">2019-08-07T07:30:00Z</dcterms:created>
  <dcterms:modified xsi:type="dcterms:W3CDTF">2019-08-07T07:30:00Z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