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61" w:rsidRPr="00675940" w:rsidRDefault="00FB5061" w:rsidP="00FB5061">
      <w:pPr>
        <w:spacing w:after="0" w:line="360" w:lineRule="auto"/>
        <w:rPr>
          <w:rFonts w:ascii="Arial" w:eastAsia="Calibri" w:hAnsi="Arial" w:cs="Arial"/>
          <w:b/>
          <w:sz w:val="24"/>
          <w:szCs w:val="24"/>
          <w:lang w:val="en-US"/>
        </w:rPr>
      </w:pPr>
      <w:bookmarkStart w:id="0" w:name="_GoBack"/>
      <w:bookmarkEnd w:id="0"/>
    </w:p>
    <w:p w:rsidR="00FB5061" w:rsidRPr="00675940" w:rsidRDefault="00FB5061" w:rsidP="00FB5061">
      <w:pPr>
        <w:spacing w:after="0" w:line="360" w:lineRule="auto"/>
        <w:jc w:val="center"/>
        <w:rPr>
          <w:rFonts w:ascii="Arial" w:eastAsia="Calibri" w:hAnsi="Arial" w:cs="Arial"/>
          <w:b/>
          <w:sz w:val="24"/>
          <w:szCs w:val="24"/>
          <w:lang w:val="en-US"/>
        </w:rPr>
      </w:pPr>
      <w:r w:rsidRPr="00675940">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24442C25" wp14:editId="665E57B0">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250AE" w:rsidRDefault="003250AE" w:rsidP="00FB5061">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42C25"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3250AE" w:rsidRDefault="003250AE" w:rsidP="00FB5061">
                      <w:pPr>
                        <w:jc w:val="center"/>
                      </w:pPr>
                      <w:r>
                        <w:t>REPORTABLE</w:t>
                      </w:r>
                    </w:p>
                  </w:txbxContent>
                </v:textbox>
              </v:shape>
            </w:pict>
          </mc:Fallback>
        </mc:AlternateContent>
      </w:r>
      <w:r w:rsidRPr="00675940">
        <w:rPr>
          <w:rFonts w:ascii="Arial" w:eastAsia="Calibri" w:hAnsi="Arial" w:cs="Arial"/>
          <w:b/>
          <w:sz w:val="24"/>
          <w:szCs w:val="24"/>
          <w:lang w:val="en-US"/>
        </w:rPr>
        <w:t>REPUBLIC OF NAMIBIA</w:t>
      </w:r>
    </w:p>
    <w:p w:rsidR="00FB5061" w:rsidRPr="00675940" w:rsidRDefault="00FB5061" w:rsidP="00FB5061">
      <w:pPr>
        <w:spacing w:after="0" w:line="360" w:lineRule="auto"/>
        <w:jc w:val="center"/>
        <w:rPr>
          <w:rFonts w:ascii="Calibri" w:eastAsia="Calibri" w:hAnsi="Calibri" w:cs="Times New Roman"/>
          <w:b/>
          <w:sz w:val="32"/>
          <w:szCs w:val="32"/>
          <w:lang w:val="en-US"/>
        </w:rPr>
      </w:pPr>
      <w:r w:rsidRPr="00675940">
        <w:rPr>
          <w:rFonts w:ascii="Calibri" w:eastAsia="Calibri" w:hAnsi="Calibri" w:cs="Times New Roman"/>
          <w:b/>
          <w:noProof/>
          <w:sz w:val="32"/>
          <w:szCs w:val="32"/>
          <w:lang w:eastAsia="en-GB"/>
        </w:rPr>
        <w:drawing>
          <wp:inline distT="0" distB="0" distL="0" distR="0" wp14:anchorId="4C56E962" wp14:editId="3D442467">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FB5061" w:rsidRPr="00675940" w:rsidRDefault="00FB5061" w:rsidP="00FB5061">
      <w:pPr>
        <w:spacing w:after="0" w:line="360" w:lineRule="auto"/>
        <w:jc w:val="center"/>
        <w:rPr>
          <w:rFonts w:ascii="Arial" w:eastAsia="Calibri" w:hAnsi="Arial" w:cs="Arial"/>
          <w:bCs/>
          <w:sz w:val="24"/>
          <w:szCs w:val="24"/>
          <w:lang w:val="en-US"/>
        </w:rPr>
      </w:pPr>
      <w:r w:rsidRPr="00675940">
        <w:rPr>
          <w:rFonts w:ascii="Arial" w:eastAsia="Calibri" w:hAnsi="Arial" w:cs="Arial"/>
          <w:b/>
          <w:sz w:val="24"/>
          <w:szCs w:val="24"/>
          <w:lang w:val="en-US"/>
        </w:rPr>
        <w:t>HIGH COURT OF NAMIBIA MAIN DIVISION, WINDHOEK</w:t>
      </w:r>
    </w:p>
    <w:p w:rsidR="00FB5061" w:rsidRPr="00675940" w:rsidRDefault="00FB5061" w:rsidP="00FB5061">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JUDGMENT</w:t>
      </w:r>
    </w:p>
    <w:p w:rsidR="00FB5061" w:rsidRPr="00675940" w:rsidRDefault="00FB5061" w:rsidP="00FB5061">
      <w:pPr>
        <w:tabs>
          <w:tab w:val="right" w:pos="9000"/>
        </w:tabs>
        <w:spacing w:after="0" w:line="360" w:lineRule="auto"/>
        <w:jc w:val="both"/>
        <w:rPr>
          <w:rFonts w:ascii="Arial" w:eastAsia="Calibri" w:hAnsi="Arial" w:cs="Arial"/>
          <w:b/>
          <w:sz w:val="24"/>
          <w:szCs w:val="24"/>
          <w:lang w:val="en-US"/>
        </w:rPr>
      </w:pPr>
      <w:r w:rsidRPr="00675940">
        <w:rPr>
          <w:rFonts w:ascii="Arial" w:eastAsia="Calibri" w:hAnsi="Arial" w:cs="Arial"/>
          <w:b/>
          <w:sz w:val="24"/>
          <w:szCs w:val="24"/>
          <w:lang w:val="en-US"/>
        </w:rPr>
        <w:tab/>
      </w:r>
    </w:p>
    <w:p w:rsidR="00FB5061" w:rsidRPr="00675940" w:rsidRDefault="00FB5061" w:rsidP="00FB5061">
      <w:pPr>
        <w:tabs>
          <w:tab w:val="right" w:pos="9000"/>
        </w:tabs>
        <w:spacing w:after="0" w:line="276" w:lineRule="auto"/>
        <w:jc w:val="right"/>
        <w:rPr>
          <w:rFonts w:ascii="Arial" w:eastAsia="Calibri" w:hAnsi="Arial" w:cs="Arial"/>
          <w:b/>
          <w:sz w:val="24"/>
          <w:szCs w:val="24"/>
          <w:lang w:val="en-US"/>
        </w:rPr>
      </w:pPr>
      <w:r w:rsidRPr="00675940">
        <w:rPr>
          <w:rFonts w:ascii="Arial" w:eastAsia="Calibri" w:hAnsi="Arial" w:cs="Arial"/>
          <w:sz w:val="24"/>
          <w:szCs w:val="24"/>
          <w:lang w:val="en-US"/>
        </w:rPr>
        <w:t xml:space="preserve">Case No: </w:t>
      </w:r>
      <w:r>
        <w:rPr>
          <w:rFonts w:ascii="Arial" w:eastAsia="Calibri" w:hAnsi="Arial" w:cs="Arial"/>
          <w:sz w:val="24"/>
          <w:szCs w:val="24"/>
          <w:lang w:val="en-US"/>
        </w:rPr>
        <w:t>I 633/2016</w:t>
      </w:r>
    </w:p>
    <w:p w:rsidR="00FB5061" w:rsidRPr="00675940" w:rsidRDefault="00FB5061" w:rsidP="00FB5061">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 xml:space="preserve"> </w:t>
      </w:r>
    </w:p>
    <w:p w:rsidR="00FB5061" w:rsidRPr="00675940" w:rsidRDefault="00FB5061" w:rsidP="00FB5061">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In the matter between:</w:t>
      </w:r>
    </w:p>
    <w:p w:rsidR="00FB5061" w:rsidRPr="00675940" w:rsidRDefault="00FB5061" w:rsidP="00FB5061">
      <w:pPr>
        <w:keepNext/>
        <w:tabs>
          <w:tab w:val="right" w:pos="9000"/>
        </w:tabs>
        <w:spacing w:after="0" w:line="276" w:lineRule="auto"/>
        <w:jc w:val="both"/>
        <w:outlineLvl w:val="3"/>
        <w:rPr>
          <w:rFonts w:ascii="Arial" w:eastAsia="Times New Roman" w:hAnsi="Arial" w:cs="Arial"/>
          <w:b/>
          <w:sz w:val="28"/>
          <w:szCs w:val="24"/>
        </w:rPr>
      </w:pPr>
      <w:r w:rsidRPr="00675940">
        <w:rPr>
          <w:rFonts w:ascii="Arial" w:eastAsia="Times New Roman" w:hAnsi="Arial" w:cs="Arial"/>
          <w:b/>
          <w:sz w:val="24"/>
          <w:szCs w:val="24"/>
        </w:rPr>
        <w:t xml:space="preserve"> </w:t>
      </w:r>
    </w:p>
    <w:p w:rsidR="00FB5061" w:rsidRPr="00675940" w:rsidRDefault="00797D7F" w:rsidP="00FB5061">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STANDARD BANK NAMIBIA LIMITED</w:t>
      </w:r>
      <w:r w:rsidR="00FB5061">
        <w:rPr>
          <w:rFonts w:ascii="Arial" w:eastAsia="Calibri" w:hAnsi="Arial" w:cs="Arial"/>
          <w:b/>
          <w:sz w:val="24"/>
          <w:szCs w:val="24"/>
          <w:lang w:val="en-US"/>
        </w:rPr>
        <w:t xml:space="preserve"> </w:t>
      </w:r>
      <w:r w:rsidR="00FB5061" w:rsidRPr="00675940">
        <w:rPr>
          <w:rFonts w:ascii="Arial" w:eastAsia="Calibri" w:hAnsi="Arial" w:cs="Arial"/>
          <w:b/>
          <w:sz w:val="24"/>
          <w:szCs w:val="24"/>
          <w:lang w:val="en-US"/>
        </w:rPr>
        <w:tab/>
        <w:t>PLAINTIFF</w:t>
      </w:r>
    </w:p>
    <w:p w:rsidR="00FB5061" w:rsidRPr="00675940" w:rsidRDefault="00FB5061" w:rsidP="00FB5061">
      <w:pPr>
        <w:tabs>
          <w:tab w:val="right" w:pos="9000"/>
        </w:tabs>
        <w:spacing w:after="0" w:line="276" w:lineRule="auto"/>
        <w:jc w:val="both"/>
        <w:rPr>
          <w:rFonts w:ascii="Arial" w:eastAsia="Calibri" w:hAnsi="Arial" w:cs="Arial"/>
          <w:b/>
          <w:sz w:val="24"/>
          <w:szCs w:val="24"/>
          <w:lang w:val="en-US"/>
        </w:rPr>
      </w:pPr>
    </w:p>
    <w:p w:rsidR="00FB5061" w:rsidRPr="00675940" w:rsidRDefault="00FB5061" w:rsidP="00FB5061">
      <w:pPr>
        <w:tabs>
          <w:tab w:val="right" w:pos="9000"/>
        </w:tabs>
        <w:spacing w:after="0" w:line="276" w:lineRule="auto"/>
        <w:jc w:val="both"/>
        <w:rPr>
          <w:rFonts w:ascii="Arial" w:eastAsia="Calibri" w:hAnsi="Arial" w:cs="Arial"/>
          <w:b/>
          <w:sz w:val="24"/>
          <w:szCs w:val="24"/>
          <w:lang w:val="en-US"/>
        </w:rPr>
      </w:pPr>
      <w:r w:rsidRPr="00675940">
        <w:rPr>
          <w:rFonts w:ascii="Arial" w:eastAsia="Calibri" w:hAnsi="Arial" w:cs="Arial"/>
          <w:sz w:val="24"/>
          <w:szCs w:val="24"/>
          <w:lang w:val="en-US"/>
        </w:rPr>
        <w:t>and</w:t>
      </w:r>
    </w:p>
    <w:p w:rsidR="00FB5061" w:rsidRPr="00675940" w:rsidRDefault="00FB5061" w:rsidP="00FB5061">
      <w:pPr>
        <w:tabs>
          <w:tab w:val="right" w:pos="9000"/>
        </w:tabs>
        <w:spacing w:after="0" w:line="276" w:lineRule="auto"/>
        <w:jc w:val="both"/>
        <w:rPr>
          <w:rFonts w:ascii="Arial" w:eastAsia="Calibri" w:hAnsi="Arial" w:cs="Arial"/>
          <w:b/>
          <w:sz w:val="24"/>
          <w:szCs w:val="24"/>
          <w:lang w:val="en-US"/>
        </w:rPr>
      </w:pPr>
    </w:p>
    <w:p w:rsidR="00FB5061" w:rsidRDefault="00FB5061" w:rsidP="00FB5061">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WILLEM JOHANNES GROENEWALD </w:t>
      </w:r>
      <w:r>
        <w:rPr>
          <w:rFonts w:ascii="Arial" w:eastAsia="Calibri" w:hAnsi="Arial" w:cs="Arial"/>
          <w:b/>
          <w:sz w:val="24"/>
          <w:szCs w:val="24"/>
          <w:lang w:val="en-US"/>
        </w:rPr>
        <w:tab/>
        <w:t xml:space="preserve">FIRST </w:t>
      </w:r>
      <w:r w:rsidRPr="00675940">
        <w:rPr>
          <w:rFonts w:ascii="Arial" w:eastAsia="Calibri" w:hAnsi="Arial" w:cs="Arial"/>
          <w:b/>
          <w:sz w:val="24"/>
          <w:szCs w:val="24"/>
          <w:lang w:val="en-US"/>
        </w:rPr>
        <w:t>DEFENDANT</w:t>
      </w:r>
    </w:p>
    <w:p w:rsidR="00FB5061" w:rsidRDefault="00FB5061" w:rsidP="00FB5061">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WILLEM JOHANNES GROENEWALD </w:t>
      </w:r>
      <w:r w:rsidRPr="00675940">
        <w:rPr>
          <w:rFonts w:ascii="Arial" w:eastAsia="Calibri" w:hAnsi="Arial" w:cs="Arial"/>
          <w:b/>
          <w:sz w:val="24"/>
          <w:szCs w:val="24"/>
          <w:lang w:val="en-US"/>
        </w:rPr>
        <w:t xml:space="preserve"> </w:t>
      </w:r>
      <w:r w:rsidRPr="00675940">
        <w:rPr>
          <w:rFonts w:ascii="Arial" w:eastAsia="Calibri" w:hAnsi="Arial" w:cs="Arial"/>
          <w:b/>
          <w:sz w:val="24"/>
          <w:szCs w:val="24"/>
          <w:lang w:val="en-US"/>
        </w:rPr>
        <w:tab/>
      </w:r>
      <w:r>
        <w:rPr>
          <w:rFonts w:ascii="Arial" w:eastAsia="Calibri" w:hAnsi="Arial" w:cs="Arial"/>
          <w:b/>
          <w:sz w:val="24"/>
          <w:szCs w:val="24"/>
          <w:lang w:val="en-US"/>
        </w:rPr>
        <w:t>SECOND DEFENDANT</w:t>
      </w:r>
    </w:p>
    <w:p w:rsidR="00FB5061" w:rsidRDefault="00FB5061" w:rsidP="00FB5061">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CHRISTINA ELIZABETH GROENEWALD</w:t>
      </w:r>
      <w:r>
        <w:rPr>
          <w:rFonts w:ascii="Arial" w:eastAsia="Calibri" w:hAnsi="Arial" w:cs="Arial"/>
          <w:b/>
          <w:sz w:val="24"/>
          <w:szCs w:val="24"/>
          <w:lang w:val="en-US"/>
        </w:rPr>
        <w:tab/>
        <w:t>THIRD DEFENDANT</w:t>
      </w:r>
    </w:p>
    <w:p w:rsidR="00FB5061" w:rsidRDefault="00FB5061" w:rsidP="00FB5061">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MAROELA FARMING CC</w:t>
      </w:r>
      <w:r>
        <w:rPr>
          <w:rFonts w:ascii="Arial" w:eastAsia="Calibri" w:hAnsi="Arial" w:cs="Arial"/>
          <w:b/>
          <w:sz w:val="24"/>
          <w:szCs w:val="24"/>
          <w:lang w:val="en-US"/>
        </w:rPr>
        <w:tab/>
        <w:t>FOURTH DEFENDANT</w:t>
      </w:r>
    </w:p>
    <w:p w:rsidR="00FB5061" w:rsidRPr="00675940" w:rsidRDefault="00FB5061" w:rsidP="00FB5061">
      <w:pPr>
        <w:tabs>
          <w:tab w:val="right" w:pos="9000"/>
        </w:tabs>
        <w:spacing w:after="0" w:line="360" w:lineRule="auto"/>
        <w:jc w:val="both"/>
        <w:rPr>
          <w:rFonts w:ascii="Arial" w:eastAsia="Calibri" w:hAnsi="Arial" w:cs="Arial"/>
          <w:b/>
          <w:sz w:val="24"/>
          <w:szCs w:val="24"/>
          <w:lang w:val="en-US"/>
        </w:rPr>
      </w:pPr>
    </w:p>
    <w:p w:rsidR="00FB5061" w:rsidRPr="00675940" w:rsidRDefault="00FB5061" w:rsidP="00FB5061">
      <w:pPr>
        <w:spacing w:after="0" w:line="360" w:lineRule="auto"/>
        <w:jc w:val="both"/>
        <w:rPr>
          <w:rFonts w:ascii="Arial" w:eastAsia="Calibri" w:hAnsi="Arial" w:cs="Arial"/>
          <w:sz w:val="24"/>
          <w:szCs w:val="24"/>
          <w:lang w:val="en-US"/>
        </w:rPr>
      </w:pPr>
    </w:p>
    <w:p w:rsidR="00FB5061" w:rsidRPr="00675940" w:rsidRDefault="00FB5061" w:rsidP="00FB5061">
      <w:pPr>
        <w:spacing w:after="0" w:line="360" w:lineRule="auto"/>
        <w:ind w:left="2160" w:hanging="2160"/>
        <w:jc w:val="both"/>
        <w:rPr>
          <w:rFonts w:ascii="Arial" w:eastAsia="Calibri" w:hAnsi="Arial" w:cs="Arial"/>
          <w:sz w:val="24"/>
          <w:szCs w:val="24"/>
          <w:lang w:val="en-US"/>
        </w:rPr>
      </w:pPr>
      <w:r w:rsidRPr="00675940">
        <w:rPr>
          <w:rFonts w:ascii="Arial" w:eastAsia="Calibri" w:hAnsi="Arial" w:cs="Arial"/>
          <w:b/>
          <w:sz w:val="24"/>
          <w:szCs w:val="24"/>
          <w:lang w:val="en-US"/>
        </w:rPr>
        <w:t>Neutral citation:</w:t>
      </w:r>
      <w:r w:rsidRPr="00675940">
        <w:rPr>
          <w:rFonts w:ascii="Arial" w:eastAsia="Calibri" w:hAnsi="Arial" w:cs="Arial"/>
          <w:b/>
          <w:sz w:val="24"/>
          <w:szCs w:val="24"/>
          <w:lang w:val="en-US"/>
        </w:rPr>
        <w:tab/>
      </w:r>
      <w:r>
        <w:rPr>
          <w:rFonts w:ascii="Arial" w:eastAsia="Calibri" w:hAnsi="Arial" w:cs="Arial"/>
          <w:i/>
          <w:sz w:val="24"/>
          <w:szCs w:val="24"/>
          <w:lang w:val="en-US"/>
        </w:rPr>
        <w:t xml:space="preserve">Standard Bank Namibia Limited </w:t>
      </w:r>
      <w:r w:rsidRPr="00675940">
        <w:rPr>
          <w:rFonts w:ascii="Arial" w:eastAsia="Calibri" w:hAnsi="Arial" w:cs="Arial"/>
          <w:i/>
          <w:sz w:val="24"/>
          <w:szCs w:val="24"/>
          <w:lang w:val="en-US"/>
        </w:rPr>
        <w:t xml:space="preserve">v </w:t>
      </w:r>
      <w:r>
        <w:rPr>
          <w:rFonts w:ascii="Arial" w:eastAsia="Calibri" w:hAnsi="Arial" w:cs="Arial"/>
          <w:i/>
          <w:sz w:val="24"/>
          <w:szCs w:val="24"/>
          <w:lang w:val="en-US"/>
        </w:rPr>
        <w:t xml:space="preserve">Groenewald and Others </w:t>
      </w:r>
      <w:r w:rsidRPr="00675940">
        <w:rPr>
          <w:rFonts w:ascii="Arial" w:eastAsia="Calibri" w:hAnsi="Arial" w:cs="Arial"/>
          <w:i/>
          <w:sz w:val="24"/>
          <w:szCs w:val="24"/>
          <w:lang w:val="en-US"/>
        </w:rPr>
        <w:t>(</w:t>
      </w:r>
      <w:r>
        <w:rPr>
          <w:rFonts w:ascii="Arial" w:eastAsia="Calibri" w:hAnsi="Arial" w:cs="Arial"/>
          <w:sz w:val="24"/>
          <w:szCs w:val="24"/>
          <w:lang w:val="en-US"/>
        </w:rPr>
        <w:t xml:space="preserve">I 633/2016) [2019] NAHCMD </w:t>
      </w:r>
      <w:r w:rsidR="00E73EE4">
        <w:rPr>
          <w:rFonts w:ascii="Arial" w:eastAsia="Calibri" w:hAnsi="Arial" w:cs="Arial"/>
          <w:sz w:val="24"/>
          <w:szCs w:val="24"/>
          <w:lang w:val="en-US"/>
        </w:rPr>
        <w:t>326</w:t>
      </w:r>
      <w:r w:rsidR="00D80994" w:rsidRPr="00675940">
        <w:rPr>
          <w:rFonts w:ascii="Arial" w:eastAsia="Calibri" w:hAnsi="Arial" w:cs="Arial"/>
          <w:sz w:val="24"/>
          <w:szCs w:val="24"/>
          <w:lang w:val="en-US"/>
        </w:rPr>
        <w:t xml:space="preserve"> (</w:t>
      </w:r>
      <w:r>
        <w:rPr>
          <w:rFonts w:ascii="Arial" w:eastAsia="Calibri" w:hAnsi="Arial" w:cs="Arial"/>
          <w:sz w:val="24"/>
          <w:szCs w:val="24"/>
          <w:lang w:val="en-US"/>
        </w:rPr>
        <w:t>06 September 2019</w:t>
      </w:r>
      <w:r w:rsidRPr="00675940">
        <w:rPr>
          <w:rFonts w:ascii="Arial" w:eastAsia="Calibri" w:hAnsi="Arial" w:cs="Arial"/>
          <w:sz w:val="24"/>
          <w:szCs w:val="24"/>
          <w:lang w:val="en-US"/>
        </w:rPr>
        <w:t>)</w:t>
      </w:r>
    </w:p>
    <w:p w:rsidR="00FB5061" w:rsidRPr="00675940" w:rsidRDefault="00FB5061" w:rsidP="00FB5061">
      <w:pPr>
        <w:spacing w:after="0" w:line="360" w:lineRule="auto"/>
        <w:ind w:left="2160" w:hanging="2160"/>
        <w:jc w:val="both"/>
        <w:rPr>
          <w:rFonts w:ascii="Arial" w:eastAsia="Calibri" w:hAnsi="Arial" w:cs="Arial"/>
          <w:sz w:val="24"/>
          <w:szCs w:val="24"/>
          <w:lang w:val="en-US"/>
        </w:rPr>
      </w:pPr>
    </w:p>
    <w:p w:rsidR="00FB5061" w:rsidRPr="00675940" w:rsidRDefault="00FB5061" w:rsidP="00FB5061">
      <w:pPr>
        <w:spacing w:after="0" w:line="360" w:lineRule="auto"/>
        <w:ind w:left="1440" w:hanging="1440"/>
        <w:jc w:val="both"/>
        <w:rPr>
          <w:rFonts w:ascii="Arial" w:eastAsia="Calibri" w:hAnsi="Arial" w:cs="Arial"/>
          <w:i/>
          <w:sz w:val="24"/>
          <w:szCs w:val="24"/>
          <w:lang w:val="en-US"/>
        </w:rPr>
      </w:pPr>
      <w:r w:rsidRPr="00675940">
        <w:rPr>
          <w:rFonts w:ascii="Arial" w:eastAsia="Calibri" w:hAnsi="Arial" w:cs="Arial"/>
          <w:b/>
          <w:sz w:val="24"/>
          <w:szCs w:val="24"/>
          <w:lang w:val="en-US"/>
        </w:rPr>
        <w:t>Coram:</w:t>
      </w:r>
      <w:r w:rsidRPr="00675940">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Pr="00675940">
        <w:rPr>
          <w:rFonts w:ascii="Arial" w:eastAsia="Calibri" w:hAnsi="Arial" w:cs="Arial"/>
          <w:sz w:val="24"/>
          <w:szCs w:val="24"/>
          <w:lang w:val="en-US"/>
        </w:rPr>
        <w:t>USIKU, J</w:t>
      </w:r>
      <w:r w:rsidRPr="00675940">
        <w:rPr>
          <w:rFonts w:ascii="Arial" w:eastAsia="Calibri" w:hAnsi="Arial" w:cs="Arial"/>
          <w:i/>
          <w:sz w:val="24"/>
          <w:szCs w:val="24"/>
          <w:lang w:val="en-US"/>
        </w:rPr>
        <w:t xml:space="preserve"> </w:t>
      </w:r>
    </w:p>
    <w:p w:rsidR="00FB5061" w:rsidRPr="00675940" w:rsidRDefault="00FB5061" w:rsidP="00FB5061">
      <w:pPr>
        <w:spacing w:after="0" w:line="360" w:lineRule="auto"/>
        <w:ind w:left="1440" w:hanging="1440"/>
        <w:jc w:val="both"/>
        <w:rPr>
          <w:rFonts w:ascii="Arial" w:eastAsia="Calibri" w:hAnsi="Arial" w:cs="Arial"/>
          <w:b/>
          <w:sz w:val="24"/>
          <w:szCs w:val="24"/>
          <w:lang w:val="en-US"/>
        </w:rPr>
      </w:pPr>
      <w:r>
        <w:rPr>
          <w:rFonts w:ascii="Arial" w:eastAsia="Calibri" w:hAnsi="Arial" w:cs="Arial"/>
          <w:b/>
          <w:sz w:val="24"/>
          <w:szCs w:val="24"/>
          <w:lang w:val="en-US"/>
        </w:rPr>
        <w:t>Heard</w:t>
      </w:r>
      <w:r w:rsidRPr="00675940">
        <w:rPr>
          <w:rFonts w:ascii="Arial" w:eastAsia="Calibri" w:hAnsi="Arial" w:cs="Arial"/>
          <w:b/>
          <w:sz w:val="24"/>
          <w:szCs w:val="24"/>
          <w:lang w:val="en-US"/>
        </w:rPr>
        <w:t>:</w:t>
      </w:r>
      <w:r w:rsidRPr="00675940">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t>11 and 14 March 2019</w:t>
      </w:r>
    </w:p>
    <w:p w:rsidR="00FB5061" w:rsidRDefault="00FB5061" w:rsidP="00FB5061">
      <w:pPr>
        <w:spacing w:after="0" w:line="360" w:lineRule="auto"/>
        <w:jc w:val="both"/>
        <w:rPr>
          <w:rFonts w:ascii="Arial" w:eastAsia="Calibri" w:hAnsi="Arial" w:cs="Arial"/>
          <w:b/>
          <w:sz w:val="24"/>
          <w:szCs w:val="24"/>
          <w:lang w:val="en-US"/>
        </w:rPr>
      </w:pPr>
      <w:r w:rsidRPr="00675940">
        <w:rPr>
          <w:rFonts w:ascii="Arial" w:eastAsia="Calibri" w:hAnsi="Arial" w:cs="Arial"/>
          <w:b/>
          <w:bCs/>
          <w:sz w:val="24"/>
          <w:szCs w:val="24"/>
          <w:lang w:val="en-US"/>
        </w:rPr>
        <w:t>Delivered</w:t>
      </w:r>
      <w:r w:rsidRPr="00675940">
        <w:rPr>
          <w:rFonts w:ascii="Arial" w:eastAsia="Calibri" w:hAnsi="Arial" w:cs="Arial"/>
          <w:b/>
          <w:sz w:val="24"/>
          <w:szCs w:val="24"/>
          <w:lang w:val="en-US"/>
        </w:rPr>
        <w:t>:</w:t>
      </w:r>
      <w:r w:rsidRPr="00675940">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b/>
          <w:sz w:val="24"/>
          <w:szCs w:val="24"/>
          <w:lang w:val="en-US"/>
        </w:rPr>
        <w:t>06 September 2019</w:t>
      </w:r>
    </w:p>
    <w:p w:rsidR="00FB5061" w:rsidRPr="00675940" w:rsidRDefault="00FB5061" w:rsidP="00FB5061">
      <w:pPr>
        <w:spacing w:after="0" w:line="360" w:lineRule="auto"/>
        <w:jc w:val="both"/>
        <w:rPr>
          <w:rFonts w:ascii="Arial" w:eastAsia="Calibri" w:hAnsi="Arial" w:cs="Arial"/>
          <w:b/>
          <w:sz w:val="24"/>
          <w:szCs w:val="24"/>
          <w:lang w:val="en-US"/>
        </w:rPr>
      </w:pPr>
    </w:p>
    <w:p w:rsidR="00FB5061" w:rsidRPr="00FB5061" w:rsidRDefault="00FB5061" w:rsidP="00FB5061">
      <w:pPr>
        <w:spacing w:after="0" w:line="360" w:lineRule="auto"/>
        <w:jc w:val="both"/>
        <w:rPr>
          <w:rFonts w:ascii="Arial" w:eastAsia="Calibri" w:hAnsi="Arial" w:cs="Arial"/>
          <w:sz w:val="24"/>
          <w:szCs w:val="24"/>
          <w:lang w:val="en-US"/>
        </w:rPr>
      </w:pPr>
      <w:r w:rsidRPr="00675940">
        <w:rPr>
          <w:rFonts w:ascii="Arial" w:eastAsia="Calibri" w:hAnsi="Arial" w:cs="Arial"/>
          <w:b/>
          <w:sz w:val="24"/>
          <w:szCs w:val="24"/>
          <w:lang w:val="en-US"/>
        </w:rPr>
        <w:lastRenderedPageBreak/>
        <w:t>Flynote:</w:t>
      </w:r>
      <w:r>
        <w:rPr>
          <w:rFonts w:ascii="Arial" w:eastAsia="Calibri" w:hAnsi="Arial" w:cs="Arial"/>
          <w:b/>
          <w:sz w:val="24"/>
          <w:szCs w:val="24"/>
          <w:lang w:val="en-US"/>
        </w:rPr>
        <w:t xml:space="preserve"> </w:t>
      </w:r>
      <w:r>
        <w:rPr>
          <w:rFonts w:ascii="Arial" w:eastAsia="Calibri" w:hAnsi="Arial" w:cs="Arial"/>
          <w:b/>
          <w:sz w:val="24"/>
          <w:szCs w:val="24"/>
          <w:lang w:val="en-US"/>
        </w:rPr>
        <w:tab/>
      </w:r>
      <w:r>
        <w:rPr>
          <w:rFonts w:ascii="Arial" w:eastAsia="Calibri" w:hAnsi="Arial" w:cs="Arial"/>
          <w:sz w:val="24"/>
          <w:szCs w:val="24"/>
          <w:lang w:val="en-US"/>
        </w:rPr>
        <w:t xml:space="preserve">Husband and wife ‒ Marriage in community of property ‒ Husband executing deed of suretyship without written consent of wife ‒ </w:t>
      </w:r>
      <w:r w:rsidRPr="00FB5061">
        <w:rPr>
          <w:rFonts w:ascii="Arial" w:eastAsia="Calibri" w:hAnsi="Arial" w:cs="Arial"/>
          <w:i/>
          <w:sz w:val="24"/>
          <w:szCs w:val="24"/>
          <w:lang w:val="en-US"/>
        </w:rPr>
        <w:t>Section 7 (1) and section 7(2) (b) of Married Persons Equality Act 1996 (Act 1 of 1996)</w:t>
      </w:r>
      <w:r>
        <w:rPr>
          <w:rFonts w:ascii="Arial" w:eastAsia="Calibri" w:hAnsi="Arial" w:cs="Arial"/>
          <w:sz w:val="24"/>
          <w:szCs w:val="24"/>
          <w:lang w:val="en-US"/>
        </w:rPr>
        <w:t xml:space="preserve"> ‒ Husband and wife passing two continuing covering mortgage bonds in respect of the same obligation of suretyship in favour of the creditor ‒ Court held that the deed of suretyship is invalid and unenforceable by reason of the provisions of </w:t>
      </w:r>
      <w:r w:rsidR="00797D7F">
        <w:rPr>
          <w:rFonts w:ascii="Arial" w:eastAsia="Calibri" w:hAnsi="Arial" w:cs="Arial"/>
          <w:i/>
          <w:sz w:val="24"/>
          <w:szCs w:val="24"/>
          <w:lang w:val="en-US"/>
        </w:rPr>
        <w:t>s</w:t>
      </w:r>
      <w:r w:rsidRPr="005449BD">
        <w:rPr>
          <w:rFonts w:ascii="Arial" w:eastAsia="Calibri" w:hAnsi="Arial" w:cs="Arial"/>
          <w:i/>
          <w:sz w:val="24"/>
          <w:szCs w:val="24"/>
          <w:lang w:val="en-US"/>
        </w:rPr>
        <w:t xml:space="preserve"> 7(2) (b) of the Act</w:t>
      </w:r>
      <w:r>
        <w:rPr>
          <w:rFonts w:ascii="Arial" w:eastAsia="Calibri" w:hAnsi="Arial" w:cs="Arial"/>
          <w:sz w:val="24"/>
          <w:szCs w:val="24"/>
          <w:lang w:val="en-US"/>
        </w:rPr>
        <w:t xml:space="preserve"> </w:t>
      </w:r>
      <w:r w:rsidR="005449BD">
        <w:rPr>
          <w:rFonts w:ascii="Arial" w:eastAsia="Calibri" w:hAnsi="Arial" w:cs="Arial"/>
          <w:sz w:val="24"/>
          <w:szCs w:val="24"/>
          <w:lang w:val="en-US"/>
        </w:rPr>
        <w:t>‒ Court further held that the two continuing covering mortgage bonds are invalid and unenforceable by reason of absence of a legal obligation which such bonds secure.</w:t>
      </w:r>
    </w:p>
    <w:p w:rsidR="00FB5061" w:rsidRDefault="00FB5061" w:rsidP="00FB5061">
      <w:pPr>
        <w:spacing w:after="0" w:line="360" w:lineRule="auto"/>
        <w:jc w:val="both"/>
        <w:rPr>
          <w:rFonts w:ascii="Arial" w:eastAsia="Calibri" w:hAnsi="Arial" w:cs="Arial"/>
          <w:sz w:val="24"/>
          <w:szCs w:val="24"/>
          <w:lang w:val="en-US"/>
        </w:rPr>
      </w:pPr>
    </w:p>
    <w:p w:rsidR="00FB5061" w:rsidRPr="00717E1A" w:rsidRDefault="00FB5061" w:rsidP="005449BD">
      <w:pPr>
        <w:tabs>
          <w:tab w:val="left" w:pos="1350"/>
          <w:tab w:val="left" w:pos="1440"/>
          <w:tab w:val="left" w:pos="1530"/>
        </w:tabs>
        <w:spacing w:after="0" w:line="360" w:lineRule="auto"/>
        <w:jc w:val="both"/>
        <w:rPr>
          <w:rFonts w:ascii="Arial" w:eastAsia="Calibri" w:hAnsi="Arial" w:cs="Arial"/>
          <w:bCs/>
          <w:sz w:val="24"/>
          <w:szCs w:val="24"/>
          <w:lang w:val="en-US"/>
        </w:rPr>
      </w:pPr>
      <w:r w:rsidRPr="00675940">
        <w:rPr>
          <w:rFonts w:ascii="Arial" w:eastAsia="Calibri" w:hAnsi="Arial" w:cs="Arial"/>
          <w:b/>
          <w:bCs/>
          <w:sz w:val="24"/>
          <w:szCs w:val="24"/>
          <w:lang w:val="en-US"/>
        </w:rPr>
        <w:t>Summary:</w:t>
      </w:r>
      <w:r>
        <w:rPr>
          <w:rFonts w:ascii="Arial" w:eastAsia="Calibri" w:hAnsi="Arial" w:cs="Arial"/>
          <w:b/>
          <w:bCs/>
          <w:sz w:val="24"/>
          <w:szCs w:val="24"/>
          <w:lang w:val="en-US"/>
        </w:rPr>
        <w:tab/>
      </w:r>
      <w:r w:rsidR="005449BD" w:rsidRPr="005449BD">
        <w:rPr>
          <w:rFonts w:ascii="Arial" w:eastAsia="Calibri" w:hAnsi="Arial" w:cs="Arial"/>
          <w:bCs/>
          <w:sz w:val="24"/>
          <w:szCs w:val="24"/>
          <w:lang w:val="en-US"/>
        </w:rPr>
        <w:t xml:space="preserve">A </w:t>
      </w:r>
      <w:r w:rsidR="005449BD">
        <w:rPr>
          <w:rFonts w:ascii="Arial" w:eastAsia="Calibri" w:hAnsi="Arial" w:cs="Arial"/>
          <w:bCs/>
          <w:sz w:val="24"/>
          <w:szCs w:val="24"/>
          <w:lang w:val="en-US"/>
        </w:rPr>
        <w:t>husband married in community of property executed a deed of suretyship in favour of a creditor, without written consent of his wife.  The husband and wife passed two continuing covering mortgage bond</w:t>
      </w:r>
      <w:r w:rsidR="00797D7F">
        <w:rPr>
          <w:rFonts w:ascii="Arial" w:eastAsia="Calibri" w:hAnsi="Arial" w:cs="Arial"/>
          <w:bCs/>
          <w:sz w:val="24"/>
          <w:szCs w:val="24"/>
          <w:lang w:val="en-US"/>
        </w:rPr>
        <w:t>s</w:t>
      </w:r>
      <w:r w:rsidR="005449BD">
        <w:rPr>
          <w:rFonts w:ascii="Arial" w:eastAsia="Calibri" w:hAnsi="Arial" w:cs="Arial"/>
          <w:bCs/>
          <w:sz w:val="24"/>
          <w:szCs w:val="24"/>
          <w:lang w:val="en-US"/>
        </w:rPr>
        <w:t xml:space="preserve"> in respect of the same suretyship obligation in favour of the creditor ‒ The principal debtor defaulted on his repayment obligations and the creditor sued the principal debtor and the sureties for the outstanding debt.  The court held that the deed of suretyship is invalid and unenforceable by reason of the provisions of </w:t>
      </w:r>
      <w:r w:rsidR="005449BD" w:rsidRPr="005449BD">
        <w:rPr>
          <w:rFonts w:ascii="Arial" w:eastAsia="Calibri" w:hAnsi="Arial" w:cs="Arial"/>
          <w:bCs/>
          <w:i/>
          <w:sz w:val="24"/>
          <w:szCs w:val="24"/>
          <w:lang w:val="en-US"/>
        </w:rPr>
        <w:t>s 7(2) (b) of the Act</w:t>
      </w:r>
      <w:r w:rsidR="005449BD">
        <w:rPr>
          <w:rFonts w:ascii="Arial" w:eastAsia="Calibri" w:hAnsi="Arial" w:cs="Arial"/>
          <w:bCs/>
          <w:sz w:val="24"/>
          <w:szCs w:val="24"/>
          <w:lang w:val="en-US"/>
        </w:rPr>
        <w:t xml:space="preserve">.  The court held further that </w:t>
      </w:r>
      <w:r w:rsidR="00797D7F">
        <w:rPr>
          <w:rFonts w:ascii="Arial" w:eastAsia="Calibri" w:hAnsi="Arial" w:cs="Arial"/>
          <w:bCs/>
          <w:sz w:val="24"/>
          <w:szCs w:val="24"/>
          <w:lang w:val="en-US"/>
        </w:rPr>
        <w:t>t</w:t>
      </w:r>
      <w:r w:rsidR="005449BD">
        <w:rPr>
          <w:rFonts w:ascii="Arial" w:eastAsia="Calibri" w:hAnsi="Arial" w:cs="Arial"/>
          <w:bCs/>
          <w:sz w:val="24"/>
          <w:szCs w:val="24"/>
          <w:lang w:val="en-US"/>
        </w:rPr>
        <w:t>he two continuing covering mortgage bonds are invalid and unenforceable by reason of absence of a legal obligation which such bonds secure.</w:t>
      </w:r>
    </w:p>
    <w:p w:rsidR="00FB5061" w:rsidRPr="00675940" w:rsidRDefault="00AB4177" w:rsidP="00FB5061">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FB5061" w:rsidRPr="00675940" w:rsidRDefault="00FB5061" w:rsidP="00FB5061">
      <w:pPr>
        <w:spacing w:after="0" w:line="360" w:lineRule="auto"/>
        <w:jc w:val="center"/>
        <w:rPr>
          <w:rFonts w:ascii="Arial" w:eastAsia="Calibri" w:hAnsi="Arial" w:cs="Arial"/>
          <w:b/>
          <w:bCs/>
          <w:sz w:val="24"/>
          <w:szCs w:val="24"/>
          <w:lang w:val="en-US"/>
        </w:rPr>
      </w:pPr>
      <w:r w:rsidRPr="00675940">
        <w:rPr>
          <w:rFonts w:ascii="Arial" w:eastAsia="Calibri" w:hAnsi="Arial" w:cs="Arial"/>
          <w:b/>
          <w:bCs/>
          <w:sz w:val="24"/>
          <w:szCs w:val="24"/>
          <w:lang w:val="en-US"/>
        </w:rPr>
        <w:t>ORDER</w:t>
      </w:r>
    </w:p>
    <w:p w:rsidR="00FB5061" w:rsidRPr="00675940" w:rsidRDefault="00AB4177" w:rsidP="00FB5061">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FB5061" w:rsidRDefault="00161499" w:rsidP="00D80994">
      <w:pPr>
        <w:spacing w:after="0" w:line="360" w:lineRule="auto"/>
        <w:ind w:left="576" w:hanging="576"/>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plaintiff’s </w:t>
      </w:r>
      <w:r w:rsidR="00D75857">
        <w:rPr>
          <w:rFonts w:ascii="Arial" w:hAnsi="Arial" w:cs="Arial"/>
          <w:sz w:val="24"/>
          <w:szCs w:val="24"/>
        </w:rPr>
        <w:t>claim</w:t>
      </w:r>
      <w:r>
        <w:rPr>
          <w:rFonts w:ascii="Arial" w:hAnsi="Arial" w:cs="Arial"/>
          <w:sz w:val="24"/>
          <w:szCs w:val="24"/>
        </w:rPr>
        <w:t xml:space="preserve"> against the second and the third defendants is dismissed;</w:t>
      </w:r>
    </w:p>
    <w:p w:rsidR="00D75857" w:rsidRDefault="00D75857" w:rsidP="00D80994">
      <w:pPr>
        <w:spacing w:after="0" w:line="360" w:lineRule="auto"/>
        <w:ind w:left="576" w:hanging="576"/>
        <w:jc w:val="both"/>
        <w:rPr>
          <w:rFonts w:ascii="Arial" w:hAnsi="Arial" w:cs="Arial"/>
          <w:sz w:val="24"/>
          <w:szCs w:val="24"/>
        </w:rPr>
      </w:pPr>
      <w:r>
        <w:rPr>
          <w:rFonts w:ascii="Arial" w:hAnsi="Arial" w:cs="Arial"/>
          <w:sz w:val="24"/>
          <w:szCs w:val="24"/>
        </w:rPr>
        <w:t>2.</w:t>
      </w:r>
      <w:r>
        <w:rPr>
          <w:rFonts w:ascii="Arial" w:hAnsi="Arial" w:cs="Arial"/>
          <w:sz w:val="24"/>
          <w:szCs w:val="24"/>
        </w:rPr>
        <w:tab/>
        <w:t>The plaintiff’s alternative claim for enrichment, against the second and third defendants is dismissed;</w:t>
      </w:r>
    </w:p>
    <w:p w:rsidR="00161499" w:rsidRDefault="00D75857" w:rsidP="00D80994">
      <w:pPr>
        <w:spacing w:after="0" w:line="360" w:lineRule="auto"/>
        <w:ind w:left="576" w:hanging="576"/>
        <w:jc w:val="both"/>
        <w:rPr>
          <w:rFonts w:ascii="Arial" w:hAnsi="Arial" w:cs="Arial"/>
          <w:sz w:val="24"/>
          <w:szCs w:val="24"/>
        </w:rPr>
      </w:pPr>
      <w:r>
        <w:rPr>
          <w:rFonts w:ascii="Arial" w:hAnsi="Arial" w:cs="Arial"/>
          <w:sz w:val="24"/>
          <w:szCs w:val="24"/>
        </w:rPr>
        <w:t>3</w:t>
      </w:r>
      <w:r w:rsidR="00161499">
        <w:rPr>
          <w:rFonts w:ascii="Arial" w:hAnsi="Arial" w:cs="Arial"/>
          <w:sz w:val="24"/>
          <w:szCs w:val="24"/>
        </w:rPr>
        <w:t>.</w:t>
      </w:r>
      <w:r w:rsidR="00161499">
        <w:rPr>
          <w:rFonts w:ascii="Arial" w:hAnsi="Arial" w:cs="Arial"/>
          <w:sz w:val="24"/>
          <w:szCs w:val="24"/>
        </w:rPr>
        <w:tab/>
        <w:t>The costs occasioned by the application for rescission of default judgment (which application was granted by this court on 07 December 2016) are ordered to be costs in the cause;</w:t>
      </w:r>
    </w:p>
    <w:p w:rsidR="00161499" w:rsidRDefault="00D75857" w:rsidP="00D80994">
      <w:pPr>
        <w:spacing w:after="0" w:line="360" w:lineRule="auto"/>
        <w:ind w:left="576" w:hanging="576"/>
        <w:jc w:val="both"/>
        <w:rPr>
          <w:rFonts w:ascii="Arial" w:hAnsi="Arial" w:cs="Arial"/>
          <w:sz w:val="24"/>
          <w:szCs w:val="24"/>
        </w:rPr>
      </w:pPr>
      <w:r>
        <w:rPr>
          <w:rFonts w:ascii="Arial" w:hAnsi="Arial" w:cs="Arial"/>
          <w:sz w:val="24"/>
          <w:szCs w:val="24"/>
        </w:rPr>
        <w:t>4</w:t>
      </w:r>
      <w:r w:rsidR="00161499">
        <w:rPr>
          <w:rFonts w:ascii="Arial" w:hAnsi="Arial" w:cs="Arial"/>
          <w:sz w:val="24"/>
          <w:szCs w:val="24"/>
        </w:rPr>
        <w:t>.</w:t>
      </w:r>
      <w:r w:rsidR="00161499">
        <w:rPr>
          <w:rFonts w:ascii="Arial" w:hAnsi="Arial" w:cs="Arial"/>
          <w:sz w:val="24"/>
          <w:szCs w:val="24"/>
        </w:rPr>
        <w:tab/>
        <w:t>The plaintiff is ordered to pay the costs of the second and third defendants, and such costs are to include costs of one instructing and one instructed legal practitioner;</w:t>
      </w:r>
    </w:p>
    <w:p w:rsidR="00933A24" w:rsidRDefault="00D75857" w:rsidP="00680144">
      <w:pPr>
        <w:spacing w:after="0" w:line="360" w:lineRule="auto"/>
        <w:ind w:left="576" w:hanging="576"/>
        <w:jc w:val="both"/>
        <w:rPr>
          <w:rFonts w:ascii="Arial" w:hAnsi="Arial" w:cs="Arial"/>
          <w:sz w:val="24"/>
          <w:szCs w:val="24"/>
        </w:rPr>
      </w:pPr>
      <w:r>
        <w:rPr>
          <w:rFonts w:ascii="Arial" w:hAnsi="Arial" w:cs="Arial"/>
          <w:sz w:val="24"/>
          <w:szCs w:val="24"/>
        </w:rPr>
        <w:t>5</w:t>
      </w:r>
      <w:r w:rsidR="00161499">
        <w:rPr>
          <w:rFonts w:ascii="Arial" w:hAnsi="Arial" w:cs="Arial"/>
          <w:sz w:val="24"/>
          <w:szCs w:val="24"/>
        </w:rPr>
        <w:t>.</w:t>
      </w:r>
      <w:r w:rsidR="00161499">
        <w:rPr>
          <w:rFonts w:ascii="Arial" w:hAnsi="Arial" w:cs="Arial"/>
          <w:sz w:val="24"/>
          <w:szCs w:val="24"/>
        </w:rPr>
        <w:tab/>
        <w:t>The matter is removed from the roll and regarded finalised.</w:t>
      </w:r>
    </w:p>
    <w:p w:rsidR="00FB5061" w:rsidRPr="00675940" w:rsidRDefault="00FB5061" w:rsidP="00FB5061">
      <w:pPr>
        <w:spacing w:after="0" w:line="240" w:lineRule="auto"/>
        <w:ind w:left="576" w:hanging="576"/>
        <w:rPr>
          <w:rFonts w:ascii="Arial" w:eastAsia="Calibri" w:hAnsi="Arial" w:cs="Arial"/>
          <w:sz w:val="24"/>
          <w:szCs w:val="24"/>
          <w:lang w:val="en-US"/>
        </w:rPr>
      </w:pPr>
      <w:r w:rsidRPr="00675940">
        <w:rPr>
          <w:rFonts w:ascii="Arial" w:eastAsia="Calibri" w:hAnsi="Arial" w:cs="Arial"/>
          <w:sz w:val="24"/>
          <w:szCs w:val="24"/>
          <w:lang w:val="en-US"/>
        </w:rPr>
        <w:lastRenderedPageBreak/>
        <w:t>____</w:t>
      </w:r>
      <w:r>
        <w:rPr>
          <w:rFonts w:ascii="Arial" w:eastAsia="Calibri" w:hAnsi="Arial" w:cs="Arial"/>
          <w:sz w:val="24"/>
          <w:szCs w:val="24"/>
          <w:lang w:val="en-US"/>
        </w:rPr>
        <w:t>______________________________</w:t>
      </w:r>
      <w:r w:rsidRPr="00675940">
        <w:rPr>
          <w:rFonts w:ascii="Arial" w:eastAsia="Calibri" w:hAnsi="Arial" w:cs="Arial"/>
          <w:sz w:val="24"/>
          <w:szCs w:val="24"/>
          <w:lang w:val="en-US"/>
        </w:rPr>
        <w:t>__________________________________</w:t>
      </w:r>
      <w:r>
        <w:rPr>
          <w:rFonts w:ascii="Arial" w:eastAsia="Calibri" w:hAnsi="Arial" w:cs="Arial"/>
          <w:sz w:val="24"/>
          <w:szCs w:val="24"/>
          <w:lang w:val="en-US"/>
        </w:rPr>
        <w:t>__</w:t>
      </w:r>
    </w:p>
    <w:p w:rsidR="00FB5061" w:rsidRPr="00675940" w:rsidRDefault="00FB5061" w:rsidP="00FB5061">
      <w:pPr>
        <w:spacing w:after="0"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 xml:space="preserve">JUDGMENT </w:t>
      </w:r>
    </w:p>
    <w:p w:rsidR="00FB5061" w:rsidRPr="00675940" w:rsidRDefault="00FB5061" w:rsidP="00FB5061">
      <w:pPr>
        <w:spacing w:after="0" w:line="240" w:lineRule="auto"/>
        <w:ind w:left="576" w:hanging="576"/>
        <w:jc w:val="both"/>
        <w:rPr>
          <w:rFonts w:ascii="Arial" w:hAnsi="Arial" w:cs="Arial"/>
          <w:sz w:val="24"/>
          <w:szCs w:val="24"/>
        </w:rPr>
      </w:pPr>
      <w:r w:rsidRPr="00675940">
        <w:rPr>
          <w:rFonts w:ascii="Arial" w:hAnsi="Arial" w:cs="Arial"/>
          <w:sz w:val="24"/>
          <w:szCs w:val="24"/>
        </w:rPr>
        <w:t>______________________________________________________________________</w:t>
      </w:r>
    </w:p>
    <w:p w:rsidR="00FB5061" w:rsidRPr="00675940" w:rsidRDefault="00FB5061" w:rsidP="00FB5061">
      <w:pPr>
        <w:spacing w:after="0" w:line="240" w:lineRule="auto"/>
        <w:jc w:val="both"/>
        <w:rPr>
          <w:rFonts w:ascii="Arial" w:hAnsi="Arial" w:cs="Arial"/>
          <w:sz w:val="24"/>
          <w:szCs w:val="24"/>
        </w:rPr>
      </w:pPr>
    </w:p>
    <w:p w:rsidR="00FB5061" w:rsidRPr="00675940" w:rsidRDefault="00FB5061" w:rsidP="00FB5061">
      <w:pPr>
        <w:spacing w:after="0" w:line="360" w:lineRule="auto"/>
        <w:jc w:val="both"/>
        <w:rPr>
          <w:rFonts w:ascii="Arial" w:hAnsi="Arial" w:cs="Arial"/>
          <w:sz w:val="24"/>
          <w:szCs w:val="24"/>
        </w:rPr>
      </w:pPr>
      <w:r w:rsidRPr="00675940">
        <w:rPr>
          <w:rFonts w:ascii="Arial" w:hAnsi="Arial" w:cs="Arial"/>
          <w:sz w:val="24"/>
          <w:szCs w:val="24"/>
        </w:rPr>
        <w:t>USIKU, J:</w:t>
      </w:r>
    </w:p>
    <w:p w:rsidR="00FB5061" w:rsidRPr="00675940" w:rsidRDefault="00FB5061" w:rsidP="00D80994">
      <w:pPr>
        <w:spacing w:after="0" w:line="240" w:lineRule="auto"/>
        <w:jc w:val="both"/>
        <w:rPr>
          <w:rFonts w:ascii="Arial" w:hAnsi="Arial" w:cs="Arial"/>
          <w:sz w:val="24"/>
          <w:szCs w:val="24"/>
          <w:u w:val="single"/>
        </w:rPr>
      </w:pPr>
    </w:p>
    <w:p w:rsidR="00FB5061" w:rsidRPr="00675940" w:rsidRDefault="00FB5061" w:rsidP="00FB5061">
      <w:pPr>
        <w:spacing w:after="0" w:line="360" w:lineRule="auto"/>
        <w:jc w:val="both"/>
        <w:rPr>
          <w:rFonts w:ascii="Arial" w:hAnsi="Arial" w:cs="Arial"/>
          <w:sz w:val="24"/>
          <w:szCs w:val="24"/>
          <w:u w:val="single"/>
        </w:rPr>
      </w:pPr>
      <w:r w:rsidRPr="00675940">
        <w:rPr>
          <w:rFonts w:ascii="Arial" w:hAnsi="Arial" w:cs="Arial"/>
          <w:sz w:val="24"/>
          <w:szCs w:val="24"/>
          <w:u w:val="single"/>
        </w:rPr>
        <w:t xml:space="preserve">Introduction </w:t>
      </w:r>
    </w:p>
    <w:p w:rsidR="00FB5061" w:rsidRPr="00675940" w:rsidRDefault="00FB5061" w:rsidP="00D80994">
      <w:pPr>
        <w:spacing w:after="0" w:line="240" w:lineRule="auto"/>
        <w:ind w:left="576" w:hanging="576"/>
        <w:jc w:val="both"/>
        <w:rPr>
          <w:rFonts w:ascii="Arial" w:eastAsia="Calibri" w:hAnsi="Arial" w:cs="Arial"/>
          <w:sz w:val="24"/>
          <w:szCs w:val="24"/>
          <w:lang w:val="en-US"/>
        </w:rPr>
      </w:pPr>
    </w:p>
    <w:p w:rsidR="00FB5061" w:rsidRDefault="00FB5061" w:rsidP="00933A2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933A24">
        <w:rPr>
          <w:rFonts w:ascii="Arial" w:eastAsia="Calibri" w:hAnsi="Arial" w:cs="Arial"/>
          <w:sz w:val="24"/>
          <w:szCs w:val="24"/>
          <w:lang w:val="en-US"/>
        </w:rPr>
        <w:t>In this matter the plaintiff, Standard Bank Namibia Limited, claim</w:t>
      </w:r>
      <w:r w:rsidR="002149BF">
        <w:rPr>
          <w:rFonts w:ascii="Arial" w:eastAsia="Calibri" w:hAnsi="Arial" w:cs="Arial"/>
          <w:sz w:val="24"/>
          <w:szCs w:val="24"/>
          <w:lang w:val="en-US"/>
        </w:rPr>
        <w:t>s</w:t>
      </w:r>
      <w:r w:rsidR="00933A24">
        <w:rPr>
          <w:rFonts w:ascii="Arial" w:eastAsia="Calibri" w:hAnsi="Arial" w:cs="Arial"/>
          <w:sz w:val="24"/>
          <w:szCs w:val="24"/>
          <w:lang w:val="en-US"/>
        </w:rPr>
        <w:t xml:space="preserve"> against the second and the third defendants jointly and severally the one paying the other to be absolved for an order in the following terms:</w:t>
      </w:r>
    </w:p>
    <w:p w:rsidR="00933A24" w:rsidRPr="00933A24" w:rsidRDefault="00933A24" w:rsidP="00933A24">
      <w:pPr>
        <w:spacing w:after="0" w:line="360" w:lineRule="auto"/>
        <w:jc w:val="both"/>
        <w:rPr>
          <w:rFonts w:ascii="Arial" w:eastAsia="Calibri" w:hAnsi="Arial" w:cs="Arial"/>
          <w:b/>
          <w:sz w:val="24"/>
          <w:szCs w:val="24"/>
          <w:u w:val="single"/>
          <w:lang w:val="en-US"/>
        </w:rPr>
      </w:pPr>
      <w:r>
        <w:rPr>
          <w:rFonts w:ascii="Arial" w:eastAsia="Calibri" w:hAnsi="Arial" w:cs="Arial"/>
          <w:sz w:val="24"/>
          <w:szCs w:val="24"/>
          <w:lang w:val="en-US"/>
        </w:rPr>
        <w:tab/>
      </w:r>
      <w:r w:rsidRPr="00933A24">
        <w:rPr>
          <w:rFonts w:ascii="Arial" w:eastAsia="Calibri" w:hAnsi="Arial" w:cs="Arial"/>
          <w:b/>
          <w:sz w:val="24"/>
          <w:szCs w:val="24"/>
          <w:u w:val="single"/>
          <w:lang w:val="en-US"/>
        </w:rPr>
        <w:t>‘</w:t>
      </w:r>
      <w:r w:rsidR="00FD6FD4" w:rsidRPr="00933A24">
        <w:rPr>
          <w:rFonts w:ascii="Arial" w:eastAsia="Calibri" w:hAnsi="Arial" w:cs="Arial"/>
          <w:b/>
          <w:sz w:val="24"/>
          <w:szCs w:val="24"/>
          <w:u w:val="single"/>
          <w:lang w:val="en-US"/>
        </w:rPr>
        <w:t>CLAIM 1</w:t>
      </w:r>
    </w:p>
    <w:p w:rsidR="00933A24" w:rsidRDefault="00933A24" w:rsidP="00933A24">
      <w:pPr>
        <w:spacing w:after="0"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Payment in the sum of N$ 12 101 242.02;</w:t>
      </w:r>
    </w:p>
    <w:p w:rsidR="00933A24" w:rsidRDefault="00933A24" w:rsidP="00933A24">
      <w:pPr>
        <w:spacing w:after="0"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Payment of interest at the rate of 10.25% per annum on the amount of </w:t>
      </w:r>
    </w:p>
    <w:p w:rsidR="00933A24" w:rsidRDefault="00933A24" w:rsidP="00933A24">
      <w:pPr>
        <w:spacing w:after="0" w:line="360" w:lineRule="auto"/>
        <w:ind w:left="1440" w:hanging="720"/>
        <w:jc w:val="both"/>
        <w:rPr>
          <w:rFonts w:ascii="Arial" w:hAnsi="Arial" w:cs="Arial"/>
          <w:sz w:val="24"/>
          <w:szCs w:val="24"/>
        </w:rPr>
      </w:pPr>
      <w:r>
        <w:rPr>
          <w:rFonts w:ascii="Arial" w:hAnsi="Arial" w:cs="Arial"/>
          <w:sz w:val="24"/>
          <w:szCs w:val="24"/>
        </w:rPr>
        <w:t>N$12 101 242.02 calculated from 20</w:t>
      </w:r>
      <w:r w:rsidRPr="00933A24">
        <w:rPr>
          <w:rFonts w:ascii="Arial" w:hAnsi="Arial" w:cs="Arial"/>
          <w:sz w:val="24"/>
          <w:szCs w:val="24"/>
          <w:vertAlign w:val="superscript"/>
        </w:rPr>
        <w:t>th</w:t>
      </w:r>
      <w:r>
        <w:rPr>
          <w:rFonts w:ascii="Arial" w:hAnsi="Arial" w:cs="Arial"/>
          <w:sz w:val="24"/>
          <w:szCs w:val="24"/>
        </w:rPr>
        <w:t xml:space="preserve"> January 2016 to the date of payment;</w:t>
      </w:r>
    </w:p>
    <w:p w:rsidR="00FB5061" w:rsidRDefault="00FB5061" w:rsidP="00D80994">
      <w:pPr>
        <w:spacing w:after="0" w:line="240" w:lineRule="auto"/>
        <w:jc w:val="both"/>
        <w:rPr>
          <w:rFonts w:ascii="Arial" w:hAnsi="Arial" w:cs="Arial"/>
          <w:sz w:val="24"/>
          <w:szCs w:val="24"/>
        </w:rPr>
      </w:pPr>
    </w:p>
    <w:p w:rsidR="00FB5061" w:rsidRDefault="00933A24" w:rsidP="00933A24">
      <w:pPr>
        <w:spacing w:after="0" w:line="360" w:lineRule="auto"/>
        <w:jc w:val="both"/>
        <w:rPr>
          <w:rFonts w:ascii="Arial" w:hAnsi="Arial" w:cs="Arial"/>
          <w:b/>
          <w:sz w:val="24"/>
          <w:szCs w:val="24"/>
          <w:u w:val="single"/>
        </w:rPr>
      </w:pPr>
      <w:r>
        <w:rPr>
          <w:rFonts w:ascii="Arial" w:hAnsi="Arial" w:cs="Arial"/>
          <w:sz w:val="24"/>
          <w:szCs w:val="24"/>
        </w:rPr>
        <w:tab/>
      </w:r>
      <w:r w:rsidR="00FD6FD4" w:rsidRPr="00933A24">
        <w:rPr>
          <w:rFonts w:ascii="Arial" w:hAnsi="Arial" w:cs="Arial"/>
          <w:b/>
          <w:sz w:val="24"/>
          <w:szCs w:val="24"/>
          <w:u w:val="single"/>
        </w:rPr>
        <w:t>CLAIM 2</w:t>
      </w:r>
    </w:p>
    <w:p w:rsidR="00933A24" w:rsidRDefault="00933A24" w:rsidP="00933A24">
      <w:pPr>
        <w:spacing w:after="0" w:line="360" w:lineRule="auto"/>
        <w:jc w:val="both"/>
        <w:rPr>
          <w:rFonts w:ascii="Arial" w:hAnsi="Arial" w:cs="Arial"/>
          <w:sz w:val="24"/>
          <w:szCs w:val="24"/>
        </w:rPr>
      </w:pPr>
      <w:r w:rsidRPr="00933A24">
        <w:rPr>
          <w:rFonts w:ascii="Arial" w:hAnsi="Arial" w:cs="Arial"/>
          <w:sz w:val="24"/>
          <w:szCs w:val="24"/>
        </w:rPr>
        <w:tab/>
      </w:r>
      <w:r>
        <w:rPr>
          <w:rFonts w:ascii="Arial" w:hAnsi="Arial" w:cs="Arial"/>
          <w:sz w:val="24"/>
          <w:szCs w:val="24"/>
        </w:rPr>
        <w:t>3.</w:t>
      </w:r>
      <w:r>
        <w:rPr>
          <w:rFonts w:ascii="Arial" w:hAnsi="Arial" w:cs="Arial"/>
          <w:sz w:val="24"/>
          <w:szCs w:val="24"/>
        </w:rPr>
        <w:tab/>
        <w:t>Payment of the sum of N$ 2 250 490.30;</w:t>
      </w:r>
    </w:p>
    <w:p w:rsidR="00933A24" w:rsidRDefault="00933A24" w:rsidP="00933A24">
      <w:pPr>
        <w:spacing w:after="0" w:line="36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Payment of interest at the rate of 13.25% per annum on the amount of </w:t>
      </w:r>
    </w:p>
    <w:p w:rsidR="00933A24" w:rsidRDefault="00933A24" w:rsidP="00933A24">
      <w:pPr>
        <w:spacing w:after="0" w:line="360" w:lineRule="auto"/>
        <w:ind w:left="1440" w:hanging="720"/>
        <w:jc w:val="both"/>
        <w:rPr>
          <w:rFonts w:ascii="Arial" w:hAnsi="Arial" w:cs="Arial"/>
          <w:sz w:val="24"/>
          <w:szCs w:val="24"/>
        </w:rPr>
      </w:pPr>
      <w:r>
        <w:rPr>
          <w:rFonts w:ascii="Arial" w:hAnsi="Arial" w:cs="Arial"/>
          <w:sz w:val="24"/>
          <w:szCs w:val="24"/>
        </w:rPr>
        <w:t>N$ 2 250 490.30 calculated from 20</w:t>
      </w:r>
      <w:r w:rsidRPr="00933A24">
        <w:rPr>
          <w:rFonts w:ascii="Arial" w:hAnsi="Arial" w:cs="Arial"/>
          <w:sz w:val="24"/>
          <w:szCs w:val="24"/>
          <w:vertAlign w:val="superscript"/>
        </w:rPr>
        <w:t>th</w:t>
      </w:r>
      <w:r>
        <w:rPr>
          <w:rFonts w:ascii="Arial" w:hAnsi="Arial" w:cs="Arial"/>
          <w:sz w:val="24"/>
          <w:szCs w:val="24"/>
        </w:rPr>
        <w:t xml:space="preserve"> January 2016 to the date of payment;</w:t>
      </w:r>
    </w:p>
    <w:p w:rsidR="00933A24" w:rsidRDefault="00933A24" w:rsidP="00D80994">
      <w:pPr>
        <w:spacing w:after="0" w:line="240" w:lineRule="auto"/>
        <w:jc w:val="both"/>
        <w:rPr>
          <w:rFonts w:ascii="Arial" w:hAnsi="Arial" w:cs="Arial"/>
          <w:sz w:val="24"/>
          <w:szCs w:val="24"/>
        </w:rPr>
      </w:pPr>
    </w:p>
    <w:p w:rsidR="00933A24" w:rsidRPr="00933A24" w:rsidRDefault="00933A24" w:rsidP="00933A24">
      <w:pPr>
        <w:spacing w:after="0" w:line="360" w:lineRule="auto"/>
        <w:jc w:val="both"/>
        <w:rPr>
          <w:rFonts w:ascii="Arial" w:hAnsi="Arial" w:cs="Arial"/>
          <w:b/>
          <w:sz w:val="24"/>
          <w:szCs w:val="24"/>
          <w:u w:val="single"/>
        </w:rPr>
      </w:pPr>
      <w:r>
        <w:rPr>
          <w:rFonts w:ascii="Arial" w:hAnsi="Arial" w:cs="Arial"/>
          <w:sz w:val="24"/>
          <w:szCs w:val="24"/>
        </w:rPr>
        <w:tab/>
      </w:r>
      <w:r w:rsidR="00FD6FD4" w:rsidRPr="00933A24">
        <w:rPr>
          <w:rFonts w:ascii="Arial" w:hAnsi="Arial" w:cs="Arial"/>
          <w:b/>
          <w:sz w:val="24"/>
          <w:szCs w:val="24"/>
          <w:u w:val="single"/>
        </w:rPr>
        <w:t>CLAIM 3</w:t>
      </w:r>
    </w:p>
    <w:p w:rsidR="00933A24" w:rsidRDefault="00933A24" w:rsidP="00933A24">
      <w:pPr>
        <w:spacing w:after="0" w:line="360" w:lineRule="auto"/>
        <w:ind w:firstLine="720"/>
        <w:jc w:val="both"/>
        <w:rPr>
          <w:rFonts w:ascii="Arial" w:hAnsi="Arial" w:cs="Arial"/>
          <w:sz w:val="24"/>
          <w:szCs w:val="24"/>
        </w:rPr>
      </w:pPr>
      <w:r>
        <w:rPr>
          <w:rFonts w:ascii="Arial" w:hAnsi="Arial" w:cs="Arial"/>
          <w:sz w:val="24"/>
          <w:szCs w:val="24"/>
        </w:rPr>
        <w:t>5.</w:t>
      </w:r>
      <w:r>
        <w:rPr>
          <w:rFonts w:ascii="Arial" w:hAnsi="Arial" w:cs="Arial"/>
          <w:sz w:val="24"/>
          <w:szCs w:val="24"/>
        </w:rPr>
        <w:tab/>
        <w:t>Payment of the sum of N$ 1 775 000.94;</w:t>
      </w:r>
    </w:p>
    <w:p w:rsidR="00933A24" w:rsidRDefault="00933A24" w:rsidP="00933A24">
      <w:pPr>
        <w:spacing w:after="0" w:line="360" w:lineRule="auto"/>
        <w:ind w:left="720"/>
        <w:jc w:val="both"/>
        <w:rPr>
          <w:rFonts w:ascii="Arial" w:hAnsi="Arial" w:cs="Arial"/>
          <w:sz w:val="24"/>
          <w:szCs w:val="24"/>
        </w:rPr>
      </w:pPr>
      <w:r>
        <w:rPr>
          <w:rFonts w:ascii="Arial" w:hAnsi="Arial" w:cs="Arial"/>
          <w:sz w:val="24"/>
          <w:szCs w:val="24"/>
        </w:rPr>
        <w:t>6.</w:t>
      </w:r>
      <w:r>
        <w:rPr>
          <w:rFonts w:ascii="Arial" w:hAnsi="Arial" w:cs="Arial"/>
          <w:sz w:val="24"/>
          <w:szCs w:val="24"/>
        </w:rPr>
        <w:tab/>
        <w:t>Payment of interest at the rate of 13.25% per annum on the amount of N$ 1 775 000.94 calculated from 20</w:t>
      </w:r>
      <w:r w:rsidRPr="00933A24">
        <w:rPr>
          <w:rFonts w:ascii="Arial" w:hAnsi="Arial" w:cs="Arial"/>
          <w:sz w:val="24"/>
          <w:szCs w:val="24"/>
          <w:vertAlign w:val="superscript"/>
        </w:rPr>
        <w:t>th</w:t>
      </w:r>
      <w:r>
        <w:rPr>
          <w:rFonts w:ascii="Arial" w:hAnsi="Arial" w:cs="Arial"/>
          <w:sz w:val="24"/>
          <w:szCs w:val="24"/>
        </w:rPr>
        <w:t xml:space="preserve"> January 2016 to the date of payment;</w:t>
      </w:r>
    </w:p>
    <w:p w:rsidR="00933A24" w:rsidRDefault="00933A24" w:rsidP="00D80994">
      <w:pPr>
        <w:spacing w:after="0" w:line="240" w:lineRule="auto"/>
        <w:jc w:val="both"/>
        <w:rPr>
          <w:rFonts w:ascii="Arial" w:hAnsi="Arial" w:cs="Arial"/>
          <w:sz w:val="24"/>
          <w:szCs w:val="24"/>
        </w:rPr>
      </w:pPr>
    </w:p>
    <w:p w:rsidR="00933A24" w:rsidRPr="00FD6FD4" w:rsidRDefault="00FD6FD4" w:rsidP="00FD6FD4">
      <w:pPr>
        <w:spacing w:after="0" w:line="360" w:lineRule="auto"/>
        <w:ind w:firstLine="720"/>
        <w:jc w:val="both"/>
        <w:rPr>
          <w:rFonts w:ascii="Arial" w:hAnsi="Arial" w:cs="Arial"/>
          <w:b/>
          <w:sz w:val="24"/>
          <w:szCs w:val="24"/>
          <w:u w:val="single"/>
        </w:rPr>
      </w:pPr>
      <w:r w:rsidRPr="00FD6FD4">
        <w:rPr>
          <w:rFonts w:ascii="Arial" w:hAnsi="Arial" w:cs="Arial"/>
          <w:b/>
          <w:sz w:val="24"/>
          <w:szCs w:val="24"/>
          <w:u w:val="single"/>
        </w:rPr>
        <w:t>CLAIMS 1,</w:t>
      </w:r>
      <w:r w:rsidR="004B223A">
        <w:rPr>
          <w:rFonts w:ascii="Arial" w:hAnsi="Arial" w:cs="Arial"/>
          <w:b/>
          <w:sz w:val="24"/>
          <w:szCs w:val="24"/>
          <w:u w:val="single"/>
        </w:rPr>
        <w:t xml:space="preserve"> </w:t>
      </w:r>
      <w:r w:rsidRPr="00FD6FD4">
        <w:rPr>
          <w:rFonts w:ascii="Arial" w:hAnsi="Arial" w:cs="Arial"/>
          <w:b/>
          <w:sz w:val="24"/>
          <w:szCs w:val="24"/>
          <w:u w:val="single"/>
        </w:rPr>
        <w:t>2 AND 3</w:t>
      </w:r>
    </w:p>
    <w:p w:rsidR="00933A24" w:rsidRDefault="00FD6FD4" w:rsidP="00FD6FD4">
      <w:pPr>
        <w:spacing w:after="0" w:line="360" w:lineRule="auto"/>
        <w:ind w:firstLine="720"/>
        <w:jc w:val="both"/>
        <w:rPr>
          <w:rFonts w:ascii="Arial" w:hAnsi="Arial" w:cs="Arial"/>
          <w:sz w:val="24"/>
          <w:szCs w:val="24"/>
        </w:rPr>
      </w:pPr>
      <w:r>
        <w:rPr>
          <w:rFonts w:ascii="Arial" w:hAnsi="Arial" w:cs="Arial"/>
          <w:sz w:val="24"/>
          <w:szCs w:val="24"/>
        </w:rPr>
        <w:t>7.</w:t>
      </w:r>
      <w:r>
        <w:rPr>
          <w:rFonts w:ascii="Arial" w:hAnsi="Arial" w:cs="Arial"/>
          <w:sz w:val="24"/>
          <w:szCs w:val="24"/>
        </w:rPr>
        <w:tab/>
        <w:t>An order declaring the following property executable:</w:t>
      </w:r>
    </w:p>
    <w:p w:rsidR="00FD6FD4" w:rsidRDefault="00FD6FD4" w:rsidP="00FD6FD4">
      <w:pPr>
        <w:spacing w:after="0" w:line="360" w:lineRule="auto"/>
        <w:ind w:firstLine="720"/>
        <w:jc w:val="both"/>
        <w:rPr>
          <w:rFonts w:ascii="Arial" w:hAnsi="Arial" w:cs="Arial"/>
          <w:sz w:val="24"/>
          <w:szCs w:val="24"/>
        </w:rPr>
      </w:pPr>
      <w:r>
        <w:rPr>
          <w:rFonts w:ascii="Arial" w:hAnsi="Arial" w:cs="Arial"/>
          <w:sz w:val="24"/>
          <w:szCs w:val="24"/>
        </w:rPr>
        <w:tab/>
        <w:t>CERTAIN</w:t>
      </w:r>
      <w:r>
        <w:rPr>
          <w:rFonts w:ascii="Arial" w:hAnsi="Arial" w:cs="Arial"/>
          <w:sz w:val="24"/>
          <w:szCs w:val="24"/>
        </w:rPr>
        <w:tab/>
      </w:r>
      <w:r>
        <w:rPr>
          <w:rFonts w:ascii="Arial" w:hAnsi="Arial" w:cs="Arial"/>
          <w:sz w:val="24"/>
          <w:szCs w:val="24"/>
        </w:rPr>
        <w:tab/>
        <w:t>:</w:t>
      </w:r>
      <w:r>
        <w:rPr>
          <w:rFonts w:ascii="Arial" w:hAnsi="Arial" w:cs="Arial"/>
          <w:sz w:val="24"/>
          <w:szCs w:val="24"/>
        </w:rPr>
        <w:tab/>
        <w:t>Farm Ryneveld No.367</w:t>
      </w:r>
    </w:p>
    <w:p w:rsidR="00FD6FD4" w:rsidRDefault="00FD6FD4" w:rsidP="00FD6FD4">
      <w:pPr>
        <w:spacing w:after="0" w:line="360" w:lineRule="auto"/>
        <w:ind w:firstLine="720"/>
        <w:jc w:val="both"/>
        <w:rPr>
          <w:rFonts w:ascii="Arial" w:hAnsi="Arial" w:cs="Arial"/>
          <w:sz w:val="24"/>
          <w:szCs w:val="24"/>
        </w:rPr>
      </w:pPr>
      <w:r>
        <w:rPr>
          <w:rFonts w:ascii="Arial" w:hAnsi="Arial" w:cs="Arial"/>
          <w:sz w:val="24"/>
          <w:szCs w:val="24"/>
        </w:rPr>
        <w:tab/>
        <w:t xml:space="preserve">REGISTRATION </w:t>
      </w:r>
      <w:r>
        <w:rPr>
          <w:rFonts w:ascii="Arial" w:hAnsi="Arial" w:cs="Arial"/>
          <w:sz w:val="24"/>
          <w:szCs w:val="24"/>
        </w:rPr>
        <w:tab/>
        <w:t>:</w:t>
      </w:r>
      <w:r>
        <w:rPr>
          <w:rFonts w:ascii="Arial" w:hAnsi="Arial" w:cs="Arial"/>
          <w:sz w:val="24"/>
          <w:szCs w:val="24"/>
        </w:rPr>
        <w:tab/>
        <w:t>Division “A”</w:t>
      </w:r>
    </w:p>
    <w:p w:rsidR="00FD6FD4" w:rsidRDefault="00FD6FD4" w:rsidP="00FD6FD4">
      <w:pPr>
        <w:spacing w:after="0" w:line="36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KUNENE REGION </w:t>
      </w:r>
    </w:p>
    <w:p w:rsidR="00FD6FD4" w:rsidRDefault="00FD6FD4" w:rsidP="00FD6FD4">
      <w:pPr>
        <w:tabs>
          <w:tab w:val="left" w:pos="3600"/>
        </w:tabs>
        <w:spacing w:after="0" w:line="360" w:lineRule="auto"/>
        <w:ind w:left="4320" w:hanging="2880"/>
        <w:jc w:val="both"/>
        <w:rPr>
          <w:rFonts w:ascii="Arial" w:hAnsi="Arial" w:cs="Arial"/>
          <w:sz w:val="24"/>
          <w:szCs w:val="24"/>
        </w:rPr>
      </w:pPr>
      <w:r>
        <w:rPr>
          <w:rFonts w:ascii="Arial" w:hAnsi="Arial" w:cs="Arial"/>
          <w:sz w:val="24"/>
          <w:szCs w:val="24"/>
        </w:rPr>
        <w:t>MEASURING          :</w:t>
      </w:r>
      <w:r>
        <w:rPr>
          <w:rFonts w:ascii="Arial" w:hAnsi="Arial" w:cs="Arial"/>
          <w:sz w:val="24"/>
          <w:szCs w:val="24"/>
        </w:rPr>
        <w:tab/>
        <w:t>3488,7118 (Three Four Eight Eight Comma Seven One One Eight) Hectares</w:t>
      </w:r>
    </w:p>
    <w:p w:rsidR="00FD6FD4" w:rsidRDefault="00FD6FD4" w:rsidP="00FD6FD4">
      <w:pPr>
        <w:spacing w:after="0" w:line="360" w:lineRule="auto"/>
        <w:ind w:left="4320" w:hanging="2880"/>
        <w:jc w:val="both"/>
        <w:rPr>
          <w:rFonts w:ascii="Arial" w:hAnsi="Arial" w:cs="Arial"/>
          <w:sz w:val="24"/>
          <w:szCs w:val="24"/>
        </w:rPr>
      </w:pPr>
      <w:r>
        <w:rPr>
          <w:rFonts w:ascii="Arial" w:hAnsi="Arial" w:cs="Arial"/>
          <w:sz w:val="24"/>
          <w:szCs w:val="24"/>
        </w:rPr>
        <w:t>HELD BY                :</w:t>
      </w:r>
      <w:r>
        <w:rPr>
          <w:rFonts w:ascii="Arial" w:hAnsi="Arial" w:cs="Arial"/>
          <w:sz w:val="24"/>
          <w:szCs w:val="24"/>
        </w:rPr>
        <w:tab/>
        <w:t>Deed of Transfer No.T1644/1982</w:t>
      </w:r>
    </w:p>
    <w:p w:rsidR="00FD6FD4" w:rsidRDefault="00FD6FD4" w:rsidP="00FD6FD4">
      <w:pPr>
        <w:spacing w:after="0" w:line="360" w:lineRule="auto"/>
        <w:ind w:left="4320" w:hanging="2880"/>
        <w:jc w:val="both"/>
        <w:rPr>
          <w:rFonts w:ascii="Arial" w:hAnsi="Arial" w:cs="Arial"/>
          <w:sz w:val="24"/>
          <w:szCs w:val="24"/>
        </w:rPr>
      </w:pPr>
      <w:r>
        <w:rPr>
          <w:rFonts w:ascii="Arial" w:hAnsi="Arial" w:cs="Arial"/>
          <w:sz w:val="24"/>
          <w:szCs w:val="24"/>
        </w:rPr>
        <w:lastRenderedPageBreak/>
        <w:t>SUBJECT               :</w:t>
      </w:r>
      <w:r>
        <w:rPr>
          <w:rFonts w:ascii="Arial" w:hAnsi="Arial" w:cs="Arial"/>
          <w:sz w:val="24"/>
          <w:szCs w:val="24"/>
        </w:rPr>
        <w:tab/>
        <w:t>to the conditions therein contained.</w:t>
      </w:r>
    </w:p>
    <w:p w:rsidR="00FD6FD4" w:rsidRDefault="00FD6FD4" w:rsidP="00D80994">
      <w:pPr>
        <w:spacing w:after="0" w:line="240" w:lineRule="auto"/>
        <w:ind w:left="4320" w:hanging="2880"/>
        <w:jc w:val="both"/>
        <w:rPr>
          <w:rFonts w:ascii="Arial" w:hAnsi="Arial" w:cs="Arial"/>
          <w:sz w:val="24"/>
          <w:szCs w:val="24"/>
        </w:rPr>
      </w:pPr>
    </w:p>
    <w:p w:rsidR="00933A24" w:rsidRDefault="00FD6FD4" w:rsidP="00FB5061">
      <w:pPr>
        <w:spacing w:after="0" w:line="360" w:lineRule="auto"/>
        <w:jc w:val="both"/>
        <w:rPr>
          <w:rFonts w:ascii="Arial" w:hAnsi="Arial" w:cs="Arial"/>
          <w:sz w:val="24"/>
          <w:szCs w:val="24"/>
        </w:rPr>
      </w:pPr>
      <w:r>
        <w:rPr>
          <w:rFonts w:ascii="Arial" w:hAnsi="Arial" w:cs="Arial"/>
          <w:sz w:val="24"/>
          <w:szCs w:val="24"/>
        </w:rPr>
        <w:tab/>
        <w:t>8.</w:t>
      </w:r>
      <w:r>
        <w:rPr>
          <w:rFonts w:ascii="Arial" w:hAnsi="Arial" w:cs="Arial"/>
          <w:sz w:val="24"/>
          <w:szCs w:val="24"/>
        </w:rPr>
        <w:tab/>
        <w:t>An order declaring the following property executable:</w:t>
      </w:r>
    </w:p>
    <w:p w:rsidR="00FD6FD4" w:rsidRDefault="00FD6FD4" w:rsidP="00FB506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CERTAIN </w:t>
      </w:r>
      <w:r>
        <w:rPr>
          <w:rFonts w:ascii="Arial" w:hAnsi="Arial" w:cs="Arial"/>
          <w:sz w:val="24"/>
          <w:szCs w:val="24"/>
        </w:rPr>
        <w:tab/>
        <w:t>:</w:t>
      </w:r>
      <w:r>
        <w:rPr>
          <w:rFonts w:ascii="Arial" w:hAnsi="Arial" w:cs="Arial"/>
          <w:sz w:val="24"/>
          <w:szCs w:val="24"/>
        </w:rPr>
        <w:tab/>
        <w:t>Farm Pierre No.345</w:t>
      </w:r>
    </w:p>
    <w:p w:rsidR="00FD6FD4" w:rsidRDefault="00FD6FD4" w:rsidP="00FB506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SITUATE</w:t>
      </w:r>
      <w:r>
        <w:rPr>
          <w:rFonts w:ascii="Arial" w:hAnsi="Arial" w:cs="Arial"/>
          <w:sz w:val="24"/>
          <w:szCs w:val="24"/>
        </w:rPr>
        <w:tab/>
        <w:t>:</w:t>
      </w:r>
      <w:r>
        <w:rPr>
          <w:rFonts w:ascii="Arial" w:hAnsi="Arial" w:cs="Arial"/>
          <w:sz w:val="24"/>
          <w:szCs w:val="24"/>
        </w:rPr>
        <w:tab/>
        <w:t xml:space="preserve">Registration Division “A” </w:t>
      </w:r>
    </w:p>
    <w:p w:rsidR="00FD6FD4" w:rsidRDefault="00FD6FD4" w:rsidP="00FB506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KUNENE REGION </w:t>
      </w:r>
    </w:p>
    <w:p w:rsidR="00FD6FD4" w:rsidRDefault="00FD6FD4" w:rsidP="00D80994">
      <w:pPr>
        <w:spacing w:after="0" w:line="240" w:lineRule="auto"/>
        <w:jc w:val="both"/>
        <w:rPr>
          <w:rFonts w:ascii="Arial" w:hAnsi="Arial" w:cs="Arial"/>
          <w:sz w:val="24"/>
          <w:szCs w:val="24"/>
        </w:rPr>
      </w:pPr>
    </w:p>
    <w:p w:rsidR="00FD6FD4" w:rsidRDefault="00FD6FD4" w:rsidP="00086066">
      <w:pPr>
        <w:spacing w:after="0" w:line="360" w:lineRule="auto"/>
        <w:ind w:left="3600" w:hanging="2160"/>
        <w:jc w:val="both"/>
        <w:rPr>
          <w:rFonts w:ascii="Arial" w:hAnsi="Arial" w:cs="Arial"/>
          <w:sz w:val="24"/>
          <w:szCs w:val="24"/>
        </w:rPr>
      </w:pPr>
      <w:r>
        <w:rPr>
          <w:rFonts w:ascii="Arial" w:hAnsi="Arial" w:cs="Arial"/>
          <w:sz w:val="24"/>
          <w:szCs w:val="24"/>
        </w:rPr>
        <w:t>MEASURING:</w:t>
      </w:r>
      <w:r>
        <w:rPr>
          <w:rFonts w:ascii="Arial" w:hAnsi="Arial" w:cs="Arial"/>
          <w:sz w:val="24"/>
          <w:szCs w:val="24"/>
        </w:rPr>
        <w:tab/>
        <w:t>3247,8550 (Three Two Four Seven Comma Eight Five Five Nil) Hectares</w:t>
      </w:r>
    </w:p>
    <w:p w:rsidR="00086066" w:rsidRDefault="00086066" w:rsidP="00086066">
      <w:pPr>
        <w:spacing w:after="0" w:line="360" w:lineRule="auto"/>
        <w:ind w:left="3600" w:hanging="2160"/>
        <w:jc w:val="both"/>
        <w:rPr>
          <w:rFonts w:ascii="Arial" w:hAnsi="Arial" w:cs="Arial"/>
          <w:sz w:val="24"/>
          <w:szCs w:val="24"/>
        </w:rPr>
      </w:pPr>
      <w:r>
        <w:rPr>
          <w:rFonts w:ascii="Arial" w:hAnsi="Arial" w:cs="Arial"/>
          <w:sz w:val="24"/>
          <w:szCs w:val="24"/>
        </w:rPr>
        <w:t>HELD BY     :</w:t>
      </w:r>
      <w:r>
        <w:rPr>
          <w:rFonts w:ascii="Arial" w:hAnsi="Arial" w:cs="Arial"/>
          <w:sz w:val="24"/>
          <w:szCs w:val="24"/>
        </w:rPr>
        <w:tab/>
        <w:t>Deed of Transfer No. T1650/1968</w:t>
      </w:r>
    </w:p>
    <w:p w:rsidR="00086066" w:rsidRDefault="00086066" w:rsidP="00D80994">
      <w:pPr>
        <w:spacing w:after="0" w:line="240" w:lineRule="auto"/>
        <w:ind w:left="3600" w:hanging="2160"/>
        <w:jc w:val="both"/>
        <w:rPr>
          <w:rFonts w:ascii="Arial" w:hAnsi="Arial" w:cs="Arial"/>
          <w:sz w:val="24"/>
          <w:szCs w:val="24"/>
        </w:rPr>
      </w:pPr>
    </w:p>
    <w:p w:rsidR="00086066" w:rsidRDefault="00086066" w:rsidP="00086066">
      <w:pPr>
        <w:spacing w:after="0" w:line="360" w:lineRule="auto"/>
        <w:jc w:val="both"/>
        <w:rPr>
          <w:rFonts w:ascii="Arial" w:hAnsi="Arial" w:cs="Arial"/>
          <w:sz w:val="24"/>
          <w:szCs w:val="24"/>
        </w:rPr>
      </w:pPr>
      <w:r>
        <w:rPr>
          <w:rFonts w:ascii="Arial" w:hAnsi="Arial" w:cs="Arial"/>
          <w:sz w:val="24"/>
          <w:szCs w:val="24"/>
        </w:rPr>
        <w:tab/>
        <w:t>9.</w:t>
      </w:r>
      <w:r>
        <w:rPr>
          <w:rFonts w:ascii="Arial" w:hAnsi="Arial" w:cs="Arial"/>
          <w:sz w:val="24"/>
          <w:szCs w:val="24"/>
        </w:rPr>
        <w:tab/>
        <w:t>Costs of suit on a scale of attorney and own client;</w:t>
      </w:r>
    </w:p>
    <w:p w:rsidR="00086066" w:rsidRDefault="00086066" w:rsidP="00086066">
      <w:pPr>
        <w:spacing w:after="0" w:line="360" w:lineRule="auto"/>
        <w:jc w:val="both"/>
        <w:rPr>
          <w:rFonts w:ascii="Arial" w:hAnsi="Arial" w:cs="Arial"/>
          <w:sz w:val="24"/>
          <w:szCs w:val="24"/>
        </w:rPr>
      </w:pPr>
      <w:r>
        <w:rPr>
          <w:rFonts w:ascii="Arial" w:hAnsi="Arial" w:cs="Arial"/>
          <w:sz w:val="24"/>
          <w:szCs w:val="24"/>
        </w:rPr>
        <w:tab/>
        <w:t>10.</w:t>
      </w:r>
      <w:r>
        <w:rPr>
          <w:rFonts w:ascii="Arial" w:hAnsi="Arial" w:cs="Arial"/>
          <w:sz w:val="24"/>
          <w:szCs w:val="24"/>
        </w:rPr>
        <w:tab/>
        <w:t xml:space="preserve">Collection </w:t>
      </w:r>
      <w:r w:rsidR="00B7249B">
        <w:rPr>
          <w:rFonts w:ascii="Arial" w:hAnsi="Arial" w:cs="Arial"/>
          <w:sz w:val="24"/>
          <w:szCs w:val="24"/>
        </w:rPr>
        <w:t>Commission</w:t>
      </w:r>
    </w:p>
    <w:p w:rsidR="00086066" w:rsidRDefault="00086066" w:rsidP="00086066">
      <w:pPr>
        <w:spacing w:after="0" w:line="360" w:lineRule="auto"/>
        <w:jc w:val="both"/>
        <w:rPr>
          <w:rFonts w:ascii="Arial" w:hAnsi="Arial" w:cs="Arial"/>
          <w:sz w:val="24"/>
          <w:szCs w:val="24"/>
        </w:rPr>
      </w:pPr>
      <w:r>
        <w:rPr>
          <w:rFonts w:ascii="Arial" w:hAnsi="Arial" w:cs="Arial"/>
          <w:sz w:val="24"/>
          <w:szCs w:val="24"/>
        </w:rPr>
        <w:tab/>
        <w:t>11.</w:t>
      </w:r>
      <w:r>
        <w:rPr>
          <w:rFonts w:ascii="Arial" w:hAnsi="Arial" w:cs="Arial"/>
          <w:sz w:val="24"/>
          <w:szCs w:val="24"/>
        </w:rPr>
        <w:tab/>
        <w:t xml:space="preserve">Further and/or alternative relief.  </w:t>
      </w:r>
    </w:p>
    <w:p w:rsidR="00B7249B" w:rsidRDefault="00B7249B" w:rsidP="004E6803">
      <w:pPr>
        <w:spacing w:after="0" w:line="360" w:lineRule="auto"/>
        <w:ind w:left="720"/>
        <w:jc w:val="both"/>
        <w:rPr>
          <w:rFonts w:ascii="Arial" w:hAnsi="Arial" w:cs="Arial"/>
          <w:sz w:val="24"/>
          <w:szCs w:val="24"/>
        </w:rPr>
      </w:pPr>
      <w:r>
        <w:rPr>
          <w:rFonts w:ascii="Arial" w:hAnsi="Arial" w:cs="Arial"/>
          <w:sz w:val="24"/>
          <w:szCs w:val="24"/>
        </w:rPr>
        <w:t xml:space="preserve">Alternatively to prayers 1 to 11 above, and only in respect </w:t>
      </w:r>
      <w:r w:rsidR="004E6803">
        <w:rPr>
          <w:rFonts w:ascii="Arial" w:hAnsi="Arial" w:cs="Arial"/>
          <w:sz w:val="24"/>
          <w:szCs w:val="24"/>
        </w:rPr>
        <w:t>of the second and third defendants jointly and severally, the one paying the other to be absolved:</w:t>
      </w:r>
    </w:p>
    <w:p w:rsidR="004E6803" w:rsidRDefault="004E6803" w:rsidP="00086066">
      <w:pPr>
        <w:spacing w:after="0" w:line="360" w:lineRule="auto"/>
        <w:jc w:val="both"/>
        <w:rPr>
          <w:rFonts w:ascii="Arial" w:hAnsi="Arial" w:cs="Arial"/>
          <w:sz w:val="24"/>
          <w:szCs w:val="24"/>
        </w:rPr>
      </w:pPr>
      <w:r>
        <w:rPr>
          <w:rFonts w:ascii="Arial" w:hAnsi="Arial" w:cs="Arial"/>
          <w:sz w:val="24"/>
          <w:szCs w:val="24"/>
        </w:rPr>
        <w:tab/>
        <w:t>12.</w:t>
      </w:r>
      <w:r>
        <w:rPr>
          <w:rFonts w:ascii="Arial" w:hAnsi="Arial" w:cs="Arial"/>
          <w:sz w:val="24"/>
          <w:szCs w:val="24"/>
        </w:rPr>
        <w:tab/>
        <w:t>Payment of the amount of N$ 3,780,000.00;</w:t>
      </w:r>
    </w:p>
    <w:p w:rsidR="004E6803" w:rsidRDefault="004E6803" w:rsidP="004E6803">
      <w:pPr>
        <w:spacing w:after="0" w:line="360" w:lineRule="auto"/>
        <w:ind w:left="720" w:hanging="720"/>
        <w:jc w:val="both"/>
        <w:rPr>
          <w:rFonts w:ascii="Arial" w:hAnsi="Arial" w:cs="Arial"/>
          <w:sz w:val="24"/>
          <w:szCs w:val="24"/>
        </w:rPr>
      </w:pPr>
      <w:r>
        <w:rPr>
          <w:rFonts w:ascii="Arial" w:hAnsi="Arial" w:cs="Arial"/>
          <w:sz w:val="24"/>
          <w:szCs w:val="24"/>
        </w:rPr>
        <w:tab/>
        <w:t>13.</w:t>
      </w:r>
      <w:r>
        <w:rPr>
          <w:rFonts w:ascii="Arial" w:hAnsi="Arial" w:cs="Arial"/>
          <w:sz w:val="24"/>
          <w:szCs w:val="24"/>
        </w:rPr>
        <w:tab/>
        <w:t>Interest on the above amount at the rate of 20% per annum from 24 January 2014 to the date of payment;</w:t>
      </w:r>
    </w:p>
    <w:p w:rsidR="004E6803" w:rsidRDefault="004E6803" w:rsidP="00086066">
      <w:pPr>
        <w:spacing w:after="0" w:line="360" w:lineRule="auto"/>
        <w:jc w:val="both"/>
        <w:rPr>
          <w:rFonts w:ascii="Arial" w:hAnsi="Arial" w:cs="Arial"/>
          <w:sz w:val="24"/>
          <w:szCs w:val="24"/>
        </w:rPr>
      </w:pPr>
      <w:r>
        <w:rPr>
          <w:rFonts w:ascii="Arial" w:hAnsi="Arial" w:cs="Arial"/>
          <w:sz w:val="24"/>
          <w:szCs w:val="24"/>
        </w:rPr>
        <w:tab/>
        <w:t>14.</w:t>
      </w:r>
      <w:r>
        <w:rPr>
          <w:rFonts w:ascii="Arial" w:hAnsi="Arial" w:cs="Arial"/>
          <w:sz w:val="24"/>
          <w:szCs w:val="24"/>
        </w:rPr>
        <w:tab/>
        <w:t>Costs of suit;</w:t>
      </w:r>
    </w:p>
    <w:p w:rsidR="004E6803" w:rsidRPr="00FD6FD4" w:rsidRDefault="004E6803" w:rsidP="00086066">
      <w:pPr>
        <w:spacing w:after="0" w:line="360" w:lineRule="auto"/>
        <w:jc w:val="both"/>
        <w:rPr>
          <w:rFonts w:ascii="Arial" w:hAnsi="Arial" w:cs="Arial"/>
          <w:caps/>
          <w:sz w:val="24"/>
          <w:szCs w:val="24"/>
        </w:rPr>
      </w:pPr>
      <w:r>
        <w:rPr>
          <w:rFonts w:ascii="Arial" w:hAnsi="Arial" w:cs="Arial"/>
          <w:sz w:val="24"/>
          <w:szCs w:val="24"/>
        </w:rPr>
        <w:tab/>
        <w:t>15.</w:t>
      </w:r>
      <w:r>
        <w:rPr>
          <w:rFonts w:ascii="Arial" w:hAnsi="Arial" w:cs="Arial"/>
          <w:sz w:val="24"/>
          <w:szCs w:val="24"/>
        </w:rPr>
        <w:tab/>
        <w:t>Further and/or alternative relief.’</w:t>
      </w:r>
    </w:p>
    <w:p w:rsidR="00933A24" w:rsidRDefault="00933A24" w:rsidP="00D80994">
      <w:pPr>
        <w:spacing w:after="0" w:line="240" w:lineRule="auto"/>
        <w:jc w:val="both"/>
        <w:rPr>
          <w:rFonts w:ascii="Arial" w:hAnsi="Arial" w:cs="Arial"/>
          <w:sz w:val="24"/>
          <w:szCs w:val="24"/>
        </w:rPr>
      </w:pPr>
    </w:p>
    <w:p w:rsidR="00933A24" w:rsidRDefault="00A13AFA" w:rsidP="00FB506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w:t>
      </w:r>
      <w:r w:rsidR="00680144">
        <w:rPr>
          <w:rFonts w:ascii="Arial" w:hAnsi="Arial" w:cs="Arial"/>
          <w:sz w:val="24"/>
          <w:szCs w:val="24"/>
        </w:rPr>
        <w:t xml:space="preserve"> 03 March</w:t>
      </w:r>
      <w:r w:rsidR="004E6803">
        <w:rPr>
          <w:rFonts w:ascii="Arial" w:hAnsi="Arial" w:cs="Arial"/>
          <w:sz w:val="24"/>
          <w:szCs w:val="24"/>
        </w:rPr>
        <w:t xml:space="preserve"> 2016 the plaintiff instituted this a</w:t>
      </w:r>
      <w:r w:rsidR="0067539B">
        <w:rPr>
          <w:rFonts w:ascii="Arial" w:hAnsi="Arial" w:cs="Arial"/>
          <w:sz w:val="24"/>
          <w:szCs w:val="24"/>
        </w:rPr>
        <w:t xml:space="preserve">ction against the first, second, third </w:t>
      </w:r>
      <w:r w:rsidR="004E6803">
        <w:rPr>
          <w:rFonts w:ascii="Arial" w:hAnsi="Arial" w:cs="Arial"/>
          <w:sz w:val="24"/>
          <w:szCs w:val="24"/>
        </w:rPr>
        <w:t xml:space="preserve">and </w:t>
      </w:r>
      <w:r w:rsidR="00680144">
        <w:rPr>
          <w:rFonts w:ascii="Arial" w:hAnsi="Arial" w:cs="Arial"/>
          <w:sz w:val="24"/>
          <w:szCs w:val="24"/>
        </w:rPr>
        <w:t>fourth</w:t>
      </w:r>
      <w:r w:rsidR="004E6803">
        <w:rPr>
          <w:rFonts w:ascii="Arial" w:hAnsi="Arial" w:cs="Arial"/>
          <w:sz w:val="24"/>
          <w:szCs w:val="24"/>
        </w:rPr>
        <w:t xml:space="preserve"> defendants.  All defendants did not enter appearance to defend.  Consequently, this court granted default judgment in favour of the plaintiff against the defendants, on 07 April 2016.  The second and third defendants applied successfully, for rescission of the default judgment, which application was granted on 07 December 2016.</w:t>
      </w:r>
    </w:p>
    <w:p w:rsidR="004E6803" w:rsidRDefault="004E6803" w:rsidP="00D80994">
      <w:pPr>
        <w:spacing w:after="0" w:line="240" w:lineRule="auto"/>
        <w:jc w:val="both"/>
        <w:rPr>
          <w:rFonts w:ascii="Arial" w:hAnsi="Arial" w:cs="Arial"/>
          <w:sz w:val="24"/>
          <w:szCs w:val="24"/>
        </w:rPr>
      </w:pPr>
    </w:p>
    <w:p w:rsidR="004E6803" w:rsidRDefault="004E6803" w:rsidP="00FB506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present matter concerns only the plaintiff and the second and third defendants.  For that reason I shall refer to the second and third defendants as </w:t>
      </w:r>
      <w:r w:rsidRPr="004E6803">
        <w:rPr>
          <w:rFonts w:ascii="Arial" w:hAnsi="Arial" w:cs="Arial"/>
          <w:i/>
          <w:sz w:val="24"/>
          <w:szCs w:val="24"/>
        </w:rPr>
        <w:t>“the defendants”</w:t>
      </w:r>
      <w:r>
        <w:rPr>
          <w:rFonts w:ascii="Arial" w:hAnsi="Arial" w:cs="Arial"/>
          <w:sz w:val="24"/>
          <w:szCs w:val="24"/>
        </w:rPr>
        <w:t xml:space="preserve"> except where the context otherwise requires.</w:t>
      </w:r>
    </w:p>
    <w:p w:rsidR="00933A24" w:rsidRDefault="00933A24" w:rsidP="00FB5061">
      <w:pPr>
        <w:spacing w:after="0" w:line="360" w:lineRule="auto"/>
        <w:jc w:val="both"/>
        <w:rPr>
          <w:rFonts w:ascii="Arial" w:hAnsi="Arial" w:cs="Arial"/>
          <w:sz w:val="24"/>
          <w:szCs w:val="24"/>
        </w:rPr>
      </w:pPr>
    </w:p>
    <w:p w:rsidR="00933A24" w:rsidRPr="00CD5688" w:rsidRDefault="00CD5688" w:rsidP="00CD5688">
      <w:pPr>
        <w:spacing w:after="0" w:line="360" w:lineRule="auto"/>
        <w:jc w:val="both"/>
        <w:rPr>
          <w:rFonts w:ascii="Arial" w:hAnsi="Arial" w:cs="Arial"/>
          <w:sz w:val="24"/>
          <w:szCs w:val="24"/>
          <w:u w:val="single"/>
        </w:rPr>
      </w:pPr>
      <w:r w:rsidRPr="00D80994">
        <w:rPr>
          <w:rFonts w:ascii="Arial" w:hAnsi="Arial" w:cs="Arial"/>
          <w:sz w:val="24"/>
          <w:szCs w:val="24"/>
          <w:u w:val="single"/>
        </w:rPr>
        <w:t>Background</w:t>
      </w:r>
    </w:p>
    <w:p w:rsidR="00933A24" w:rsidRDefault="004E6803" w:rsidP="00FB5061">
      <w:pPr>
        <w:spacing w:after="0"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The first defendant is the biological son of the second and third defendants.  The first defendant is also the principal debtor in this matter.</w:t>
      </w:r>
    </w:p>
    <w:p w:rsidR="004E6803" w:rsidRDefault="004E6803" w:rsidP="00D80994">
      <w:pPr>
        <w:spacing w:after="0" w:line="240" w:lineRule="auto"/>
        <w:jc w:val="both"/>
        <w:rPr>
          <w:rFonts w:ascii="Arial" w:hAnsi="Arial" w:cs="Arial"/>
          <w:sz w:val="24"/>
          <w:szCs w:val="24"/>
        </w:rPr>
      </w:pPr>
    </w:p>
    <w:p w:rsidR="004E6803" w:rsidRPr="004E6803" w:rsidRDefault="004E6803" w:rsidP="00FB5061">
      <w:pPr>
        <w:spacing w:after="0" w:line="360" w:lineRule="auto"/>
        <w:jc w:val="both"/>
        <w:rPr>
          <w:rFonts w:ascii="Arial" w:hAnsi="Arial" w:cs="Arial"/>
          <w:i/>
          <w:sz w:val="24"/>
          <w:szCs w:val="24"/>
        </w:rPr>
      </w:pPr>
      <w:r>
        <w:rPr>
          <w:rFonts w:ascii="Arial" w:hAnsi="Arial" w:cs="Arial"/>
          <w:sz w:val="24"/>
          <w:szCs w:val="24"/>
        </w:rPr>
        <w:t>[5]</w:t>
      </w:r>
      <w:r>
        <w:rPr>
          <w:rFonts w:ascii="Arial" w:hAnsi="Arial" w:cs="Arial"/>
          <w:sz w:val="24"/>
          <w:szCs w:val="24"/>
        </w:rPr>
        <w:tab/>
        <w:t>The second and third defendants are married to each other in community of property and have been s</w:t>
      </w:r>
      <w:r w:rsidR="00CE2CD0">
        <w:rPr>
          <w:rFonts w:ascii="Arial" w:hAnsi="Arial" w:cs="Arial"/>
          <w:sz w:val="24"/>
          <w:szCs w:val="24"/>
        </w:rPr>
        <w:t>o</w:t>
      </w:r>
      <w:r>
        <w:rPr>
          <w:rFonts w:ascii="Arial" w:hAnsi="Arial" w:cs="Arial"/>
          <w:sz w:val="24"/>
          <w:szCs w:val="24"/>
        </w:rPr>
        <w:t xml:space="preserve"> married at all relevant times hereto.  The second and third defendants are joint owners of </w:t>
      </w:r>
      <w:r w:rsidR="00CD5688">
        <w:rPr>
          <w:rFonts w:ascii="Arial" w:hAnsi="Arial" w:cs="Arial"/>
          <w:i/>
          <w:sz w:val="24"/>
          <w:szCs w:val="24"/>
        </w:rPr>
        <w:t>Farm R</w:t>
      </w:r>
      <w:r>
        <w:rPr>
          <w:rFonts w:ascii="Arial" w:hAnsi="Arial" w:cs="Arial"/>
          <w:i/>
          <w:sz w:val="24"/>
          <w:szCs w:val="24"/>
        </w:rPr>
        <w:t xml:space="preserve">yneveld No. 367 </w:t>
      </w:r>
      <w:r w:rsidRPr="004E6803">
        <w:rPr>
          <w:rFonts w:ascii="Arial" w:hAnsi="Arial" w:cs="Arial"/>
          <w:sz w:val="24"/>
          <w:szCs w:val="24"/>
        </w:rPr>
        <w:t>and</w:t>
      </w:r>
      <w:r>
        <w:rPr>
          <w:rFonts w:ascii="Arial" w:hAnsi="Arial" w:cs="Arial"/>
          <w:i/>
          <w:sz w:val="24"/>
          <w:szCs w:val="24"/>
        </w:rPr>
        <w:t xml:space="preserve"> Farm Pierre No. 345.</w:t>
      </w:r>
    </w:p>
    <w:p w:rsidR="00933A24" w:rsidRDefault="00933A24" w:rsidP="00D80994">
      <w:pPr>
        <w:spacing w:after="0" w:line="240" w:lineRule="auto"/>
        <w:jc w:val="both"/>
        <w:rPr>
          <w:rFonts w:ascii="Arial" w:hAnsi="Arial" w:cs="Arial"/>
          <w:sz w:val="24"/>
          <w:szCs w:val="24"/>
        </w:rPr>
      </w:pPr>
    </w:p>
    <w:p w:rsidR="00933A24" w:rsidRDefault="004E6803" w:rsidP="00FB506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fourth defendant is a close corporation of which the first defendant and his erstwhile </w:t>
      </w:r>
      <w:r w:rsidR="00F74F04">
        <w:rPr>
          <w:rFonts w:ascii="Arial" w:hAnsi="Arial" w:cs="Arial"/>
          <w:sz w:val="24"/>
          <w:szCs w:val="24"/>
        </w:rPr>
        <w:t xml:space="preserve">wife are members.  The fourth defendant owns </w:t>
      </w:r>
      <w:r w:rsidR="00F74F04" w:rsidRPr="00F74F04">
        <w:rPr>
          <w:rFonts w:ascii="Arial" w:hAnsi="Arial" w:cs="Arial"/>
          <w:i/>
          <w:sz w:val="24"/>
          <w:szCs w:val="24"/>
        </w:rPr>
        <w:t>Farm Jannie No. 365</w:t>
      </w:r>
      <w:r w:rsidR="00F74F04" w:rsidRPr="00F74F04">
        <w:rPr>
          <w:rFonts w:ascii="Arial" w:hAnsi="Arial" w:cs="Arial"/>
          <w:sz w:val="24"/>
          <w:szCs w:val="24"/>
        </w:rPr>
        <w:t xml:space="preserve">.  </w:t>
      </w:r>
      <w:r w:rsidR="00F74F04">
        <w:rPr>
          <w:rFonts w:ascii="Arial" w:hAnsi="Arial" w:cs="Arial"/>
          <w:sz w:val="24"/>
          <w:szCs w:val="24"/>
        </w:rPr>
        <w:t>This farm was declared specially executable on 06 April 2018 and is not relevant to the present proceedings.</w:t>
      </w:r>
    </w:p>
    <w:p w:rsidR="00F74F04" w:rsidRDefault="00F74F04" w:rsidP="00D80994">
      <w:pPr>
        <w:spacing w:after="0" w:line="240" w:lineRule="auto"/>
        <w:jc w:val="both"/>
        <w:rPr>
          <w:rFonts w:ascii="Arial" w:hAnsi="Arial" w:cs="Arial"/>
          <w:sz w:val="24"/>
          <w:szCs w:val="24"/>
        </w:rPr>
      </w:pPr>
    </w:p>
    <w:p w:rsidR="00F74F04" w:rsidRDefault="00F74F04" w:rsidP="00FB506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On or about the 19 November 2013 the plaintiff and the first defendant entered into three loan agreements, in terms of which the plaintiff lent and advanced certain amount</w:t>
      </w:r>
      <w:r w:rsidR="00CE2CD0">
        <w:rPr>
          <w:rFonts w:ascii="Arial" w:hAnsi="Arial" w:cs="Arial"/>
          <w:sz w:val="24"/>
          <w:szCs w:val="24"/>
        </w:rPr>
        <w:t>s</w:t>
      </w:r>
      <w:r w:rsidR="00CB6C17">
        <w:rPr>
          <w:rFonts w:ascii="Arial" w:hAnsi="Arial" w:cs="Arial"/>
          <w:sz w:val="24"/>
          <w:szCs w:val="24"/>
        </w:rPr>
        <w:t xml:space="preserve"> of money</w:t>
      </w:r>
      <w:r>
        <w:rPr>
          <w:rFonts w:ascii="Arial" w:hAnsi="Arial" w:cs="Arial"/>
          <w:sz w:val="24"/>
          <w:szCs w:val="24"/>
        </w:rPr>
        <w:t xml:space="preserve"> (as more fully set out in paragraph 1 hereof).</w:t>
      </w:r>
    </w:p>
    <w:p w:rsidR="00F74F04" w:rsidRDefault="00F74F04" w:rsidP="00D80994">
      <w:pPr>
        <w:spacing w:after="0" w:line="240" w:lineRule="auto"/>
        <w:jc w:val="both"/>
        <w:rPr>
          <w:rFonts w:ascii="Arial" w:hAnsi="Arial" w:cs="Arial"/>
          <w:sz w:val="24"/>
          <w:szCs w:val="24"/>
        </w:rPr>
      </w:pPr>
    </w:p>
    <w:p w:rsidR="00F74F04" w:rsidRDefault="00F74F04" w:rsidP="00FB506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plaintiff alleges that, on 27 Nov</w:t>
      </w:r>
      <w:r w:rsidR="006D6444">
        <w:rPr>
          <w:rFonts w:ascii="Arial" w:hAnsi="Arial" w:cs="Arial"/>
          <w:sz w:val="24"/>
          <w:szCs w:val="24"/>
        </w:rPr>
        <w:t>ember 2013 the second defendant</w:t>
      </w:r>
      <w:r>
        <w:rPr>
          <w:rFonts w:ascii="Arial" w:hAnsi="Arial" w:cs="Arial"/>
          <w:sz w:val="24"/>
          <w:szCs w:val="24"/>
        </w:rPr>
        <w:t xml:space="preserve"> executed an </w:t>
      </w:r>
      <w:r w:rsidRPr="00F74F04">
        <w:rPr>
          <w:rFonts w:ascii="Arial" w:hAnsi="Arial" w:cs="Arial"/>
          <w:i/>
          <w:sz w:val="24"/>
          <w:szCs w:val="24"/>
        </w:rPr>
        <w:t>unlimited deed of suretyship</w:t>
      </w:r>
      <w:r>
        <w:rPr>
          <w:rFonts w:ascii="Arial" w:hAnsi="Arial" w:cs="Arial"/>
          <w:sz w:val="24"/>
          <w:szCs w:val="24"/>
        </w:rPr>
        <w:t xml:space="preserve"> in favour of the plaintiff, binding himself as surety for and co-principal debtor with the first defendant for the due and punctual payment of all moneys that were then or might thereafter be owing to the plaintiff.  The second defendan</w:t>
      </w:r>
      <w:r w:rsidR="00302239">
        <w:rPr>
          <w:rFonts w:ascii="Arial" w:hAnsi="Arial" w:cs="Arial"/>
          <w:sz w:val="24"/>
          <w:szCs w:val="24"/>
        </w:rPr>
        <w:t>t acknowledges that he executed the said deed of suretyship in favour of the plaintiff.</w:t>
      </w:r>
    </w:p>
    <w:p w:rsidR="00933A24" w:rsidRDefault="00933A24" w:rsidP="00D80994">
      <w:pPr>
        <w:spacing w:after="0" w:line="240" w:lineRule="auto"/>
        <w:jc w:val="both"/>
        <w:rPr>
          <w:rFonts w:ascii="Arial" w:hAnsi="Arial" w:cs="Arial"/>
          <w:sz w:val="24"/>
          <w:szCs w:val="24"/>
        </w:rPr>
      </w:pPr>
    </w:p>
    <w:p w:rsidR="00933A24" w:rsidRDefault="001C1710" w:rsidP="00FB506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plaintiff further alleges that the third defendant </w:t>
      </w:r>
      <w:r w:rsidRPr="001C1710">
        <w:rPr>
          <w:rFonts w:ascii="Arial" w:hAnsi="Arial" w:cs="Arial"/>
          <w:i/>
          <w:sz w:val="24"/>
          <w:szCs w:val="24"/>
        </w:rPr>
        <w:t>“tacitly”</w:t>
      </w:r>
      <w:r>
        <w:rPr>
          <w:rFonts w:ascii="Arial" w:hAnsi="Arial" w:cs="Arial"/>
          <w:sz w:val="24"/>
          <w:szCs w:val="24"/>
        </w:rPr>
        <w:t xml:space="preserve"> bound herself as surety and co-principal debtor with the first defendant, in favour of the plaintiff, undertaking to fulfil the obligations due to the plaintiff by the first defendant in the event the first defendant fails in whole or in part to fulfil the obligations himself.</w:t>
      </w:r>
    </w:p>
    <w:p w:rsidR="001C1710" w:rsidRDefault="001C1710" w:rsidP="00D80994">
      <w:pPr>
        <w:spacing w:after="0" w:line="240" w:lineRule="auto"/>
        <w:jc w:val="both"/>
        <w:rPr>
          <w:rFonts w:ascii="Arial" w:hAnsi="Arial" w:cs="Arial"/>
          <w:sz w:val="24"/>
          <w:szCs w:val="24"/>
        </w:rPr>
      </w:pPr>
    </w:p>
    <w:p w:rsidR="001C1710" w:rsidRDefault="008F2CAB" w:rsidP="00FB506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In addition to the above suretyships the plaintiff alleges that the second and third defendant passed continuing covering mortgage bonds No.</w:t>
      </w:r>
      <w:r w:rsidRPr="008F2CAB">
        <w:rPr>
          <w:rFonts w:ascii="Arial" w:hAnsi="Arial" w:cs="Arial"/>
          <w:i/>
          <w:sz w:val="24"/>
          <w:szCs w:val="24"/>
        </w:rPr>
        <w:t xml:space="preserve">B.151/2014 </w:t>
      </w:r>
      <w:r>
        <w:rPr>
          <w:rFonts w:ascii="Arial" w:hAnsi="Arial" w:cs="Arial"/>
          <w:sz w:val="24"/>
          <w:szCs w:val="24"/>
        </w:rPr>
        <w:t xml:space="preserve">over </w:t>
      </w:r>
      <w:r>
        <w:rPr>
          <w:rFonts w:ascii="Arial" w:hAnsi="Arial" w:cs="Arial"/>
          <w:i/>
          <w:sz w:val="24"/>
          <w:szCs w:val="24"/>
        </w:rPr>
        <w:t xml:space="preserve">Farm Ryneveld No. 367 </w:t>
      </w:r>
      <w:r w:rsidRPr="008F2CAB">
        <w:rPr>
          <w:rFonts w:ascii="Arial" w:hAnsi="Arial" w:cs="Arial"/>
          <w:sz w:val="24"/>
          <w:szCs w:val="24"/>
        </w:rPr>
        <w:t xml:space="preserve">and </w:t>
      </w:r>
      <w:r>
        <w:rPr>
          <w:rFonts w:ascii="Arial" w:hAnsi="Arial" w:cs="Arial"/>
          <w:i/>
          <w:sz w:val="24"/>
          <w:szCs w:val="24"/>
        </w:rPr>
        <w:t xml:space="preserve">No. B. 152/2014 </w:t>
      </w:r>
      <w:r w:rsidRPr="008F2CAB">
        <w:rPr>
          <w:rFonts w:ascii="Arial" w:hAnsi="Arial" w:cs="Arial"/>
          <w:sz w:val="24"/>
          <w:szCs w:val="24"/>
        </w:rPr>
        <w:t>over</w:t>
      </w:r>
      <w:r>
        <w:rPr>
          <w:rFonts w:ascii="Arial" w:hAnsi="Arial" w:cs="Arial"/>
          <w:i/>
          <w:sz w:val="24"/>
          <w:szCs w:val="24"/>
        </w:rPr>
        <w:t xml:space="preserve"> Farm Pi</w:t>
      </w:r>
      <w:r w:rsidR="00636536">
        <w:rPr>
          <w:rFonts w:ascii="Arial" w:hAnsi="Arial" w:cs="Arial"/>
          <w:i/>
          <w:sz w:val="24"/>
          <w:szCs w:val="24"/>
        </w:rPr>
        <w:t>e</w:t>
      </w:r>
      <w:r>
        <w:rPr>
          <w:rFonts w:ascii="Arial" w:hAnsi="Arial" w:cs="Arial"/>
          <w:i/>
          <w:sz w:val="24"/>
          <w:szCs w:val="24"/>
        </w:rPr>
        <w:t>rre 435,</w:t>
      </w:r>
      <w:r>
        <w:rPr>
          <w:rFonts w:ascii="Arial" w:hAnsi="Arial" w:cs="Arial"/>
          <w:sz w:val="24"/>
          <w:szCs w:val="24"/>
        </w:rPr>
        <w:t xml:space="preserve"> in favour of the plaintiff.  The defendants admit having passed the aforesaid bonds.</w:t>
      </w:r>
    </w:p>
    <w:p w:rsidR="008F2CAB" w:rsidRDefault="008F2CAB" w:rsidP="00D80994">
      <w:pPr>
        <w:spacing w:after="0" w:line="240" w:lineRule="auto"/>
        <w:jc w:val="both"/>
        <w:rPr>
          <w:rFonts w:ascii="Arial" w:hAnsi="Arial" w:cs="Arial"/>
          <w:sz w:val="24"/>
          <w:szCs w:val="24"/>
        </w:rPr>
      </w:pPr>
    </w:p>
    <w:p w:rsidR="008F2CAB" w:rsidRDefault="008F2CAB" w:rsidP="00FB5061">
      <w:pPr>
        <w:spacing w:after="0" w:line="36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t>On or about June 2015 the first defendant defaulted on his obligations.  Subsequently, on 03 March 2016 the plaintiff instituted the present action.</w:t>
      </w:r>
    </w:p>
    <w:p w:rsidR="00636536" w:rsidRDefault="00636536" w:rsidP="00D80994">
      <w:pPr>
        <w:spacing w:after="0" w:line="240" w:lineRule="auto"/>
        <w:jc w:val="both"/>
        <w:rPr>
          <w:rFonts w:ascii="Arial" w:hAnsi="Arial" w:cs="Arial"/>
          <w:sz w:val="24"/>
          <w:szCs w:val="24"/>
        </w:rPr>
      </w:pPr>
    </w:p>
    <w:p w:rsidR="00636536" w:rsidRDefault="00636536" w:rsidP="00FB506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plaintiff seeks to hold the defendants</w:t>
      </w:r>
      <w:r w:rsidR="00FF1330">
        <w:rPr>
          <w:rFonts w:ascii="Arial" w:hAnsi="Arial" w:cs="Arial"/>
          <w:sz w:val="24"/>
          <w:szCs w:val="24"/>
        </w:rPr>
        <w:t xml:space="preserve"> liable</w:t>
      </w:r>
      <w:r>
        <w:rPr>
          <w:rFonts w:ascii="Arial" w:hAnsi="Arial" w:cs="Arial"/>
          <w:sz w:val="24"/>
          <w:szCs w:val="24"/>
        </w:rPr>
        <w:t xml:space="preserve"> for the relief set out in paragraph 1 hereof on the basis of:</w:t>
      </w:r>
    </w:p>
    <w:p w:rsidR="00636536" w:rsidRDefault="00636536" w:rsidP="00636536">
      <w:pPr>
        <w:spacing w:after="0"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the deed of suretyship signed by the second defendant on 27 November 2013;</w:t>
      </w:r>
    </w:p>
    <w:p w:rsidR="00636536" w:rsidRDefault="00636536" w:rsidP="00636536">
      <w:pPr>
        <w:spacing w:after="0" w:line="36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alleged </w:t>
      </w:r>
      <w:r w:rsidRPr="00636536">
        <w:rPr>
          <w:rFonts w:ascii="Arial" w:hAnsi="Arial" w:cs="Arial"/>
          <w:i/>
          <w:sz w:val="24"/>
          <w:szCs w:val="24"/>
        </w:rPr>
        <w:t>“tacit agreement of suretyship”</w:t>
      </w:r>
      <w:r>
        <w:rPr>
          <w:rFonts w:ascii="Arial" w:hAnsi="Arial" w:cs="Arial"/>
          <w:i/>
          <w:sz w:val="24"/>
          <w:szCs w:val="24"/>
        </w:rPr>
        <w:t xml:space="preserve"> </w:t>
      </w:r>
      <w:r>
        <w:rPr>
          <w:rFonts w:ascii="Arial" w:hAnsi="Arial" w:cs="Arial"/>
          <w:sz w:val="24"/>
          <w:szCs w:val="24"/>
        </w:rPr>
        <w:t>entered into by the plaintif</w:t>
      </w:r>
      <w:r w:rsidR="00FF1330">
        <w:rPr>
          <w:rFonts w:ascii="Arial" w:hAnsi="Arial" w:cs="Arial"/>
          <w:sz w:val="24"/>
          <w:szCs w:val="24"/>
        </w:rPr>
        <w:t>f and the third defendant, and o</w:t>
      </w:r>
      <w:r>
        <w:rPr>
          <w:rFonts w:ascii="Arial" w:hAnsi="Arial" w:cs="Arial"/>
          <w:sz w:val="24"/>
          <w:szCs w:val="24"/>
        </w:rPr>
        <w:t>n,</w:t>
      </w:r>
    </w:p>
    <w:p w:rsidR="00636536" w:rsidRDefault="00636536" w:rsidP="00636536">
      <w:pPr>
        <w:spacing w:after="0" w:line="36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the alleged aforesaid two continuing covering bonds passed by the defendants in favour of the plaintiff.</w:t>
      </w:r>
    </w:p>
    <w:p w:rsidR="00636536" w:rsidRPr="00636536" w:rsidRDefault="00636536" w:rsidP="00D80994">
      <w:pPr>
        <w:spacing w:after="0" w:line="240" w:lineRule="auto"/>
        <w:ind w:left="720"/>
        <w:jc w:val="both"/>
        <w:rPr>
          <w:rFonts w:ascii="Arial" w:hAnsi="Arial" w:cs="Arial"/>
          <w:sz w:val="24"/>
          <w:szCs w:val="24"/>
        </w:rPr>
      </w:pPr>
    </w:p>
    <w:p w:rsidR="00933A24" w:rsidRDefault="00DA33CB" w:rsidP="00FB5061">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defendants defend</w:t>
      </w:r>
      <w:r w:rsidR="00636536">
        <w:rPr>
          <w:rFonts w:ascii="Arial" w:hAnsi="Arial" w:cs="Arial"/>
          <w:sz w:val="24"/>
          <w:szCs w:val="24"/>
        </w:rPr>
        <w:t xml:space="preserve"> against the plaintiff’s action on two principal grounds, namely; that:</w:t>
      </w:r>
    </w:p>
    <w:p w:rsidR="00933A24" w:rsidRDefault="00F037CE" w:rsidP="00F037CE">
      <w:pPr>
        <w:spacing w:after="0"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the defendants are</w:t>
      </w:r>
      <w:r w:rsidR="00194434">
        <w:rPr>
          <w:rFonts w:ascii="Arial" w:hAnsi="Arial" w:cs="Arial"/>
          <w:sz w:val="24"/>
          <w:szCs w:val="24"/>
        </w:rPr>
        <w:t>,</w:t>
      </w:r>
      <w:r>
        <w:rPr>
          <w:rFonts w:ascii="Arial" w:hAnsi="Arial" w:cs="Arial"/>
          <w:sz w:val="24"/>
          <w:szCs w:val="24"/>
        </w:rPr>
        <w:t xml:space="preserve"> and were at all material times</w:t>
      </w:r>
      <w:r w:rsidR="00194434">
        <w:rPr>
          <w:rFonts w:ascii="Arial" w:hAnsi="Arial" w:cs="Arial"/>
          <w:sz w:val="24"/>
          <w:szCs w:val="24"/>
        </w:rPr>
        <w:t>,</w:t>
      </w:r>
      <w:r>
        <w:rPr>
          <w:rFonts w:ascii="Arial" w:hAnsi="Arial" w:cs="Arial"/>
          <w:sz w:val="24"/>
          <w:szCs w:val="24"/>
        </w:rPr>
        <w:t xml:space="preserve"> married in community of property to each other.  The third defendant had failed and/or refused to give written consent to the deed of suretyship executed by the second defendant on 27 November 2013.  The plaintiff knew</w:t>
      </w:r>
      <w:r w:rsidR="00194434">
        <w:rPr>
          <w:rFonts w:ascii="Arial" w:hAnsi="Arial" w:cs="Arial"/>
          <w:sz w:val="24"/>
          <w:szCs w:val="24"/>
        </w:rPr>
        <w:t>,</w:t>
      </w:r>
      <w:r>
        <w:rPr>
          <w:rFonts w:ascii="Arial" w:hAnsi="Arial" w:cs="Arial"/>
          <w:sz w:val="24"/>
          <w:szCs w:val="24"/>
        </w:rPr>
        <w:t xml:space="preserve"> at all material times</w:t>
      </w:r>
      <w:r w:rsidR="00194434">
        <w:rPr>
          <w:rFonts w:ascii="Arial" w:hAnsi="Arial" w:cs="Arial"/>
          <w:sz w:val="24"/>
          <w:szCs w:val="24"/>
        </w:rPr>
        <w:t>,</w:t>
      </w:r>
      <w:r>
        <w:rPr>
          <w:rFonts w:ascii="Arial" w:hAnsi="Arial" w:cs="Arial"/>
          <w:sz w:val="24"/>
          <w:szCs w:val="24"/>
        </w:rPr>
        <w:t xml:space="preserve"> of the ma</w:t>
      </w:r>
      <w:r w:rsidR="00176D77">
        <w:rPr>
          <w:rFonts w:ascii="Arial" w:hAnsi="Arial" w:cs="Arial"/>
          <w:sz w:val="24"/>
          <w:szCs w:val="24"/>
        </w:rPr>
        <w:t>rital</w:t>
      </w:r>
      <w:r>
        <w:rPr>
          <w:rFonts w:ascii="Arial" w:hAnsi="Arial" w:cs="Arial"/>
          <w:sz w:val="24"/>
          <w:szCs w:val="24"/>
        </w:rPr>
        <w:t xml:space="preserve"> status of the defendants, as the second defendant had on 21 November 2013 furnished written declaration to the plaintiff of his marital status and the plaintiff was at all material times aware that the provision for spousal consent on the suretyship agreement was blank; and, </w:t>
      </w:r>
    </w:p>
    <w:p w:rsidR="00F037CE" w:rsidRDefault="00F037CE" w:rsidP="00F037CE">
      <w:pPr>
        <w:spacing w:after="0" w:line="36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the third defendant denies having entered into a tacit agreement of suretyship with the plaintiff.</w:t>
      </w:r>
    </w:p>
    <w:p w:rsidR="00F037CE" w:rsidRDefault="00F037CE" w:rsidP="00D80994">
      <w:pPr>
        <w:spacing w:after="0" w:line="240" w:lineRule="auto"/>
        <w:jc w:val="both"/>
        <w:rPr>
          <w:rFonts w:ascii="Arial" w:hAnsi="Arial" w:cs="Arial"/>
          <w:sz w:val="24"/>
          <w:szCs w:val="24"/>
        </w:rPr>
      </w:pPr>
    </w:p>
    <w:p w:rsidR="00F037CE" w:rsidRDefault="00F037CE" w:rsidP="00FB506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In support of its claim the plaintiff called two witness</w:t>
      </w:r>
      <w:r w:rsidR="00176D77">
        <w:rPr>
          <w:rFonts w:ascii="Arial" w:hAnsi="Arial" w:cs="Arial"/>
          <w:sz w:val="24"/>
          <w:szCs w:val="24"/>
        </w:rPr>
        <w:t>es</w:t>
      </w:r>
      <w:r>
        <w:rPr>
          <w:rFonts w:ascii="Arial" w:hAnsi="Arial" w:cs="Arial"/>
          <w:sz w:val="24"/>
          <w:szCs w:val="24"/>
        </w:rPr>
        <w:t>, namely:  Pierre Human (“Mr Human”) and Andreas Petrus Botes (“Mr Botes”).</w:t>
      </w:r>
    </w:p>
    <w:p w:rsidR="00F037CE" w:rsidRDefault="00F037CE" w:rsidP="00D80994">
      <w:pPr>
        <w:spacing w:after="0" w:line="240" w:lineRule="auto"/>
        <w:jc w:val="both"/>
        <w:rPr>
          <w:rFonts w:ascii="Arial" w:hAnsi="Arial" w:cs="Arial"/>
          <w:sz w:val="24"/>
          <w:szCs w:val="24"/>
        </w:rPr>
      </w:pPr>
    </w:p>
    <w:p w:rsidR="00F037CE" w:rsidRDefault="00F037CE" w:rsidP="00FB5061">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defendants closed their case without leading oral evidence.</w:t>
      </w:r>
    </w:p>
    <w:p w:rsidR="00933A24" w:rsidRDefault="00933A24" w:rsidP="00FB5061">
      <w:pPr>
        <w:spacing w:after="0" w:line="360" w:lineRule="auto"/>
        <w:jc w:val="both"/>
        <w:rPr>
          <w:rFonts w:ascii="Arial" w:hAnsi="Arial" w:cs="Arial"/>
          <w:sz w:val="24"/>
          <w:szCs w:val="24"/>
        </w:rPr>
      </w:pPr>
    </w:p>
    <w:p w:rsidR="00933A24" w:rsidRPr="00DF0792" w:rsidRDefault="00DF0792" w:rsidP="00FB5061">
      <w:pPr>
        <w:spacing w:after="0" w:line="360" w:lineRule="auto"/>
        <w:jc w:val="both"/>
        <w:rPr>
          <w:rFonts w:ascii="Arial" w:hAnsi="Arial" w:cs="Arial"/>
          <w:sz w:val="24"/>
          <w:szCs w:val="24"/>
          <w:u w:val="single"/>
        </w:rPr>
      </w:pPr>
      <w:r w:rsidRPr="00DF0792">
        <w:rPr>
          <w:rFonts w:ascii="Arial" w:hAnsi="Arial" w:cs="Arial"/>
          <w:sz w:val="24"/>
          <w:szCs w:val="24"/>
          <w:u w:val="single"/>
        </w:rPr>
        <w:t>Plaintiff’s evidence</w:t>
      </w:r>
    </w:p>
    <w:p w:rsidR="00933A24" w:rsidRDefault="00933A24" w:rsidP="00D80994">
      <w:pPr>
        <w:spacing w:after="0" w:line="240" w:lineRule="auto"/>
        <w:jc w:val="both"/>
        <w:rPr>
          <w:rFonts w:ascii="Arial" w:hAnsi="Arial" w:cs="Arial"/>
          <w:sz w:val="24"/>
          <w:szCs w:val="24"/>
        </w:rPr>
      </w:pPr>
    </w:p>
    <w:p w:rsidR="00933A24" w:rsidRDefault="00DF0792" w:rsidP="00FB5061">
      <w:pPr>
        <w:spacing w:after="0"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t xml:space="preserve">In his testimony Mr Human related that he is employed by the plaintiff as Manager:  Business Solutions </w:t>
      </w:r>
      <w:r w:rsidR="000F3ED5">
        <w:rPr>
          <w:rFonts w:ascii="Arial" w:hAnsi="Arial" w:cs="Arial"/>
          <w:sz w:val="24"/>
          <w:szCs w:val="24"/>
        </w:rPr>
        <w:t>and</w:t>
      </w:r>
      <w:r>
        <w:rPr>
          <w:rFonts w:ascii="Arial" w:hAnsi="Arial" w:cs="Arial"/>
          <w:sz w:val="24"/>
          <w:szCs w:val="24"/>
        </w:rPr>
        <w:t xml:space="preserve"> Recoveries, in Windhoek.  He has no personal knowledge of what transpired in respect of this matter prior to 2015, as the affairs of the defendants were handled by other officials of the plaintiff.</w:t>
      </w:r>
    </w:p>
    <w:p w:rsidR="00DF0792" w:rsidRDefault="00DF0792" w:rsidP="00D80994">
      <w:pPr>
        <w:spacing w:after="0" w:line="240" w:lineRule="auto"/>
        <w:jc w:val="both"/>
        <w:rPr>
          <w:rFonts w:ascii="Arial" w:hAnsi="Arial" w:cs="Arial"/>
          <w:sz w:val="24"/>
          <w:szCs w:val="24"/>
        </w:rPr>
      </w:pPr>
    </w:p>
    <w:p w:rsidR="00DF0792" w:rsidRDefault="00F826FC" w:rsidP="00FB5061">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In relation</w:t>
      </w:r>
      <w:r w:rsidR="00DF0792">
        <w:rPr>
          <w:rFonts w:ascii="Arial" w:hAnsi="Arial" w:cs="Arial"/>
          <w:sz w:val="24"/>
          <w:szCs w:val="24"/>
        </w:rPr>
        <w:t xml:space="preserve"> to the two continuing covering mortgage bonds registered over the two farms belonging to the defendants, Mr Human asserts that the plaintiff has </w:t>
      </w:r>
      <w:r w:rsidR="00DF0792" w:rsidRPr="00DF0792">
        <w:rPr>
          <w:rFonts w:ascii="Arial" w:hAnsi="Arial" w:cs="Arial"/>
          <w:i/>
          <w:sz w:val="24"/>
          <w:szCs w:val="24"/>
        </w:rPr>
        <w:t xml:space="preserve">not </w:t>
      </w:r>
      <w:r w:rsidR="00DF0792">
        <w:rPr>
          <w:rFonts w:ascii="Arial" w:hAnsi="Arial" w:cs="Arial"/>
          <w:sz w:val="24"/>
          <w:szCs w:val="24"/>
        </w:rPr>
        <w:t xml:space="preserve">lent </w:t>
      </w:r>
      <w:r w:rsidR="000F3ED5">
        <w:rPr>
          <w:rFonts w:ascii="Arial" w:hAnsi="Arial" w:cs="Arial"/>
          <w:sz w:val="24"/>
          <w:szCs w:val="24"/>
        </w:rPr>
        <w:t>or</w:t>
      </w:r>
      <w:r w:rsidR="00DF0792">
        <w:rPr>
          <w:rFonts w:ascii="Arial" w:hAnsi="Arial" w:cs="Arial"/>
          <w:sz w:val="24"/>
          <w:szCs w:val="24"/>
        </w:rPr>
        <w:t xml:space="preserve"> advanced any money to the defendants.  The only basis of the plaintiff’s claim against the defendants is the suretyship agreement </w:t>
      </w:r>
      <w:r w:rsidR="00273731">
        <w:rPr>
          <w:rFonts w:ascii="Arial" w:hAnsi="Arial" w:cs="Arial"/>
          <w:sz w:val="24"/>
          <w:szCs w:val="24"/>
        </w:rPr>
        <w:t>entered into between the plaintiff and the second defendant. He further deposed that the two continuing covering mortgage bond</w:t>
      </w:r>
      <w:r w:rsidR="000F3ED5">
        <w:rPr>
          <w:rFonts w:ascii="Arial" w:hAnsi="Arial" w:cs="Arial"/>
          <w:sz w:val="24"/>
          <w:szCs w:val="24"/>
        </w:rPr>
        <w:t>s</w:t>
      </w:r>
      <w:r w:rsidR="00273731">
        <w:rPr>
          <w:rFonts w:ascii="Arial" w:hAnsi="Arial" w:cs="Arial"/>
          <w:sz w:val="24"/>
          <w:szCs w:val="24"/>
        </w:rPr>
        <w:t xml:space="preserve"> were registered as security on the basis of the aforesaid suretyship agreement.  Without the agreement of suretyship there would be no basis for the continuing covering mortgage bonds.</w:t>
      </w:r>
    </w:p>
    <w:p w:rsidR="00273731" w:rsidRDefault="00273731" w:rsidP="00D80994">
      <w:pPr>
        <w:spacing w:after="0" w:line="240" w:lineRule="auto"/>
        <w:jc w:val="both"/>
        <w:rPr>
          <w:rFonts w:ascii="Arial" w:hAnsi="Arial" w:cs="Arial"/>
          <w:sz w:val="24"/>
          <w:szCs w:val="24"/>
        </w:rPr>
      </w:pPr>
    </w:p>
    <w:p w:rsidR="00273731" w:rsidRDefault="00273731" w:rsidP="00FB5061">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Mr Human further testified that the second defendant </w:t>
      </w:r>
      <w:r w:rsidR="00B10249">
        <w:rPr>
          <w:rFonts w:ascii="Arial" w:hAnsi="Arial" w:cs="Arial"/>
          <w:sz w:val="24"/>
          <w:szCs w:val="24"/>
        </w:rPr>
        <w:t xml:space="preserve">had availed the plaintiff with </w:t>
      </w:r>
      <w:r w:rsidR="00F826FC">
        <w:rPr>
          <w:rFonts w:ascii="Arial" w:hAnsi="Arial" w:cs="Arial"/>
          <w:sz w:val="24"/>
          <w:szCs w:val="24"/>
        </w:rPr>
        <w:t>a</w:t>
      </w:r>
      <w:r>
        <w:rPr>
          <w:rFonts w:ascii="Arial" w:hAnsi="Arial" w:cs="Arial"/>
          <w:sz w:val="24"/>
          <w:szCs w:val="24"/>
        </w:rPr>
        <w:t xml:space="preserve"> written declaration of marital status</w:t>
      </w:r>
      <w:r w:rsidR="000F3ED5">
        <w:rPr>
          <w:rFonts w:ascii="Arial" w:hAnsi="Arial" w:cs="Arial"/>
          <w:sz w:val="24"/>
          <w:szCs w:val="24"/>
        </w:rPr>
        <w:t>,</w:t>
      </w:r>
      <w:r>
        <w:rPr>
          <w:rFonts w:ascii="Arial" w:hAnsi="Arial" w:cs="Arial"/>
          <w:sz w:val="24"/>
          <w:szCs w:val="24"/>
        </w:rPr>
        <w:t xml:space="preserve"> dated 21 November 2013, indicating that the second defendant was married in community of property to the third defendant.  Mr Human also confirms that there is no written spousal consent appearing on the special space provided for that purpose on the </w:t>
      </w:r>
      <w:r w:rsidRPr="00273731">
        <w:rPr>
          <w:rFonts w:ascii="Arial" w:hAnsi="Arial" w:cs="Arial"/>
          <w:i/>
          <w:sz w:val="24"/>
          <w:szCs w:val="24"/>
        </w:rPr>
        <w:t>pro forma</w:t>
      </w:r>
      <w:r>
        <w:rPr>
          <w:rFonts w:ascii="Arial" w:hAnsi="Arial" w:cs="Arial"/>
          <w:sz w:val="24"/>
          <w:szCs w:val="24"/>
        </w:rPr>
        <w:t xml:space="preserve"> Suretyship Agreement executed by the second defendant.  Mr Human is not aware of any written consent furnished by the third defendant authorising the second defendant to execute the suretyship agreement.</w:t>
      </w:r>
    </w:p>
    <w:p w:rsidR="000E18BC" w:rsidRDefault="000E18BC" w:rsidP="00D80994">
      <w:pPr>
        <w:spacing w:after="0" w:line="240" w:lineRule="auto"/>
        <w:jc w:val="both"/>
        <w:rPr>
          <w:rFonts w:ascii="Arial" w:hAnsi="Arial" w:cs="Arial"/>
          <w:sz w:val="24"/>
          <w:szCs w:val="24"/>
        </w:rPr>
      </w:pPr>
    </w:p>
    <w:p w:rsidR="000E18BC" w:rsidRDefault="000E18BC" w:rsidP="00FB5061">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In regard to the continuing covering mortgage bonds, Mr Human confirms that the same make no reference to any:</w:t>
      </w:r>
    </w:p>
    <w:p w:rsidR="000E18BC" w:rsidRDefault="000E18BC" w:rsidP="00FB5061">
      <w:pPr>
        <w:spacing w:after="0" w:line="360" w:lineRule="auto"/>
        <w:jc w:val="both"/>
        <w:rPr>
          <w:rFonts w:ascii="Arial" w:hAnsi="Arial" w:cs="Arial"/>
          <w:sz w:val="24"/>
          <w:szCs w:val="24"/>
        </w:rPr>
      </w:pPr>
      <w:r>
        <w:rPr>
          <w:rFonts w:ascii="Arial" w:hAnsi="Arial" w:cs="Arial"/>
          <w:sz w:val="24"/>
          <w:szCs w:val="24"/>
        </w:rPr>
        <w:tab/>
        <w:t>(a) principal debtor</w:t>
      </w:r>
    </w:p>
    <w:p w:rsidR="000E18BC" w:rsidRDefault="000E18BC" w:rsidP="00FB5061">
      <w:pPr>
        <w:spacing w:after="0" w:line="360" w:lineRule="auto"/>
        <w:jc w:val="both"/>
        <w:rPr>
          <w:rFonts w:ascii="Arial" w:hAnsi="Arial" w:cs="Arial"/>
          <w:sz w:val="24"/>
          <w:szCs w:val="24"/>
        </w:rPr>
      </w:pPr>
      <w:r>
        <w:rPr>
          <w:rFonts w:ascii="Arial" w:hAnsi="Arial" w:cs="Arial"/>
          <w:sz w:val="24"/>
          <w:szCs w:val="24"/>
        </w:rPr>
        <w:tab/>
        <w:t xml:space="preserve">or </w:t>
      </w:r>
    </w:p>
    <w:p w:rsidR="000E18BC" w:rsidRDefault="000E18BC" w:rsidP="00FB5061">
      <w:pPr>
        <w:spacing w:after="0" w:line="360" w:lineRule="auto"/>
        <w:jc w:val="both"/>
        <w:rPr>
          <w:rFonts w:ascii="Arial" w:hAnsi="Arial" w:cs="Arial"/>
          <w:sz w:val="24"/>
          <w:szCs w:val="24"/>
        </w:rPr>
      </w:pPr>
      <w:r>
        <w:rPr>
          <w:rFonts w:ascii="Arial" w:hAnsi="Arial" w:cs="Arial"/>
          <w:sz w:val="24"/>
          <w:szCs w:val="24"/>
        </w:rPr>
        <w:tab/>
        <w:t xml:space="preserve">(b) </w:t>
      </w:r>
      <w:r w:rsidR="00D14A23">
        <w:rPr>
          <w:rFonts w:ascii="Arial" w:hAnsi="Arial" w:cs="Arial"/>
          <w:sz w:val="24"/>
          <w:szCs w:val="24"/>
        </w:rPr>
        <w:t>surety.</w:t>
      </w:r>
    </w:p>
    <w:p w:rsidR="000E18BC" w:rsidRDefault="000E18BC" w:rsidP="00FB5061">
      <w:pPr>
        <w:spacing w:after="0" w:line="360" w:lineRule="auto"/>
        <w:jc w:val="both"/>
        <w:rPr>
          <w:rFonts w:ascii="Arial" w:hAnsi="Arial" w:cs="Arial"/>
          <w:sz w:val="24"/>
          <w:szCs w:val="24"/>
        </w:rPr>
      </w:pPr>
      <w:r>
        <w:rPr>
          <w:rFonts w:ascii="Arial" w:hAnsi="Arial" w:cs="Arial"/>
          <w:sz w:val="24"/>
          <w:szCs w:val="24"/>
        </w:rPr>
        <w:t xml:space="preserve">He further affirms that </w:t>
      </w:r>
      <w:r w:rsidR="00AA6115">
        <w:rPr>
          <w:rFonts w:ascii="Arial" w:hAnsi="Arial" w:cs="Arial"/>
          <w:sz w:val="24"/>
          <w:szCs w:val="24"/>
        </w:rPr>
        <w:t>in absence of</w:t>
      </w:r>
      <w:r>
        <w:rPr>
          <w:rFonts w:ascii="Arial" w:hAnsi="Arial" w:cs="Arial"/>
          <w:sz w:val="24"/>
          <w:szCs w:val="24"/>
        </w:rPr>
        <w:t xml:space="preserve"> the agreement of suretyship, the defendants do no</w:t>
      </w:r>
      <w:r w:rsidR="00F826FC">
        <w:rPr>
          <w:rFonts w:ascii="Arial" w:hAnsi="Arial" w:cs="Arial"/>
          <w:sz w:val="24"/>
          <w:szCs w:val="24"/>
        </w:rPr>
        <w:t>t</w:t>
      </w:r>
      <w:r>
        <w:rPr>
          <w:rFonts w:ascii="Arial" w:hAnsi="Arial" w:cs="Arial"/>
          <w:sz w:val="24"/>
          <w:szCs w:val="24"/>
        </w:rPr>
        <w:t xml:space="preserve"> owe any money to the plaintiff.  If the plaintiff were to foreclose on the two mortgage bonds</w:t>
      </w:r>
      <w:r w:rsidR="00AD3753">
        <w:rPr>
          <w:rFonts w:ascii="Arial" w:hAnsi="Arial" w:cs="Arial"/>
          <w:sz w:val="24"/>
          <w:szCs w:val="24"/>
        </w:rPr>
        <w:t>,</w:t>
      </w:r>
      <w:r>
        <w:rPr>
          <w:rFonts w:ascii="Arial" w:hAnsi="Arial" w:cs="Arial"/>
          <w:sz w:val="24"/>
          <w:szCs w:val="24"/>
        </w:rPr>
        <w:t xml:space="preserve"> such foreclosure would solely be based on the suretyship agreement entered into between the plaintiff and the second defendant in respect of the debt of the first defendant.</w:t>
      </w:r>
    </w:p>
    <w:p w:rsidR="009921D0" w:rsidRDefault="009921D0" w:rsidP="00D80994">
      <w:pPr>
        <w:spacing w:after="0" w:line="240" w:lineRule="auto"/>
        <w:jc w:val="both"/>
        <w:rPr>
          <w:rFonts w:ascii="Arial" w:hAnsi="Arial" w:cs="Arial"/>
          <w:sz w:val="24"/>
          <w:szCs w:val="24"/>
        </w:rPr>
      </w:pPr>
    </w:p>
    <w:p w:rsidR="009921D0" w:rsidRDefault="009921D0" w:rsidP="00FB5061">
      <w:pPr>
        <w:spacing w:after="0" w:line="36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t>The second witness of the plaintiff, Mr Botes, testified that he was employed by the plaintiff at the material times.  He is now employed by Agricultural Bank of Namibia.  In late 2012 to early 2013 Mr Botes received and considered a business plan submitted by the first defendant to the plaintiff.  The main purpose of the business plan was to obtain funding from the plaintiff, for cattle farming, gasifier power station, feedlot operations, charcoal operations etc.</w:t>
      </w:r>
    </w:p>
    <w:p w:rsidR="009921D0" w:rsidRDefault="009921D0" w:rsidP="00D80994">
      <w:pPr>
        <w:spacing w:after="0" w:line="240" w:lineRule="auto"/>
        <w:jc w:val="both"/>
        <w:rPr>
          <w:rFonts w:ascii="Arial" w:hAnsi="Arial" w:cs="Arial"/>
          <w:sz w:val="24"/>
          <w:szCs w:val="24"/>
        </w:rPr>
      </w:pPr>
    </w:p>
    <w:p w:rsidR="009921D0" w:rsidRDefault="009921D0" w:rsidP="00FB5061">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The </w:t>
      </w:r>
      <w:r w:rsidR="0021161D">
        <w:rPr>
          <w:rFonts w:ascii="Arial" w:hAnsi="Arial" w:cs="Arial"/>
          <w:sz w:val="24"/>
          <w:szCs w:val="24"/>
        </w:rPr>
        <w:t xml:space="preserve">first </w:t>
      </w:r>
      <w:r>
        <w:rPr>
          <w:rFonts w:ascii="Arial" w:hAnsi="Arial" w:cs="Arial"/>
          <w:sz w:val="24"/>
          <w:szCs w:val="24"/>
        </w:rPr>
        <w:t xml:space="preserve">defendant’s business plan set out that his business operations were conducted on three farms namely farms </w:t>
      </w:r>
      <w:r w:rsidRPr="009921D0">
        <w:rPr>
          <w:rFonts w:ascii="Arial" w:hAnsi="Arial" w:cs="Arial"/>
          <w:i/>
          <w:sz w:val="24"/>
          <w:szCs w:val="24"/>
        </w:rPr>
        <w:t>Ryneveld</w:t>
      </w:r>
      <w:r>
        <w:rPr>
          <w:rFonts w:ascii="Arial" w:hAnsi="Arial" w:cs="Arial"/>
          <w:sz w:val="24"/>
          <w:szCs w:val="24"/>
        </w:rPr>
        <w:t xml:space="preserve">, </w:t>
      </w:r>
      <w:r w:rsidRPr="009921D0">
        <w:rPr>
          <w:rFonts w:ascii="Arial" w:hAnsi="Arial" w:cs="Arial"/>
          <w:i/>
          <w:sz w:val="24"/>
          <w:szCs w:val="24"/>
        </w:rPr>
        <w:t>Jannie</w:t>
      </w:r>
      <w:r>
        <w:rPr>
          <w:rFonts w:ascii="Arial" w:hAnsi="Arial" w:cs="Arial"/>
          <w:sz w:val="24"/>
          <w:szCs w:val="24"/>
        </w:rPr>
        <w:t xml:space="preserve"> and </w:t>
      </w:r>
      <w:r w:rsidRPr="009921D0">
        <w:rPr>
          <w:rFonts w:ascii="Arial" w:hAnsi="Arial" w:cs="Arial"/>
          <w:i/>
          <w:sz w:val="24"/>
          <w:szCs w:val="24"/>
        </w:rPr>
        <w:t>Pierre</w:t>
      </w:r>
      <w:r>
        <w:rPr>
          <w:rFonts w:ascii="Arial" w:hAnsi="Arial" w:cs="Arial"/>
          <w:i/>
          <w:sz w:val="24"/>
          <w:szCs w:val="24"/>
        </w:rPr>
        <w:t>.</w:t>
      </w:r>
      <w:r w:rsidRPr="009921D0">
        <w:rPr>
          <w:rFonts w:ascii="Arial" w:hAnsi="Arial" w:cs="Arial"/>
          <w:sz w:val="24"/>
          <w:szCs w:val="24"/>
        </w:rPr>
        <w:t xml:space="preserve">  </w:t>
      </w:r>
      <w:r>
        <w:rPr>
          <w:rFonts w:ascii="Arial" w:hAnsi="Arial" w:cs="Arial"/>
          <w:sz w:val="24"/>
          <w:szCs w:val="24"/>
        </w:rPr>
        <w:t xml:space="preserve">The first defendant and the second defendant provided the plaintiff with an agreement entered </w:t>
      </w:r>
      <w:r w:rsidR="0021161D">
        <w:rPr>
          <w:rFonts w:ascii="Arial" w:hAnsi="Arial" w:cs="Arial"/>
          <w:sz w:val="24"/>
          <w:szCs w:val="24"/>
        </w:rPr>
        <w:t xml:space="preserve">into </w:t>
      </w:r>
      <w:r>
        <w:rPr>
          <w:rFonts w:ascii="Arial" w:hAnsi="Arial" w:cs="Arial"/>
          <w:sz w:val="24"/>
          <w:szCs w:val="24"/>
        </w:rPr>
        <w:t xml:space="preserve">between themselves, in terms of which the second defendant promised to </w:t>
      </w:r>
      <w:r w:rsidR="00D851DA">
        <w:rPr>
          <w:rFonts w:ascii="Arial" w:hAnsi="Arial" w:cs="Arial"/>
          <w:sz w:val="24"/>
          <w:szCs w:val="24"/>
        </w:rPr>
        <w:t xml:space="preserve">bequeath farms </w:t>
      </w:r>
      <w:r w:rsidR="00D851DA" w:rsidRPr="00D851DA">
        <w:rPr>
          <w:rFonts w:ascii="Arial" w:hAnsi="Arial" w:cs="Arial"/>
          <w:i/>
          <w:sz w:val="24"/>
          <w:szCs w:val="24"/>
        </w:rPr>
        <w:t>R</w:t>
      </w:r>
      <w:r w:rsidRPr="00D851DA">
        <w:rPr>
          <w:rFonts w:ascii="Arial" w:hAnsi="Arial" w:cs="Arial"/>
          <w:i/>
          <w:sz w:val="24"/>
          <w:szCs w:val="24"/>
        </w:rPr>
        <w:t>yneveld</w:t>
      </w:r>
      <w:r>
        <w:rPr>
          <w:rFonts w:ascii="Arial" w:hAnsi="Arial" w:cs="Arial"/>
          <w:sz w:val="24"/>
          <w:szCs w:val="24"/>
        </w:rPr>
        <w:t xml:space="preserve"> and </w:t>
      </w:r>
      <w:r w:rsidRPr="00D851DA">
        <w:rPr>
          <w:rFonts w:ascii="Arial" w:hAnsi="Arial" w:cs="Arial"/>
          <w:i/>
          <w:sz w:val="24"/>
          <w:szCs w:val="24"/>
        </w:rPr>
        <w:t>Pierre</w:t>
      </w:r>
      <w:r>
        <w:rPr>
          <w:rFonts w:ascii="Arial" w:hAnsi="Arial" w:cs="Arial"/>
          <w:sz w:val="24"/>
          <w:szCs w:val="24"/>
        </w:rPr>
        <w:t xml:space="preserve"> to the </w:t>
      </w:r>
      <w:r w:rsidR="00D851DA">
        <w:rPr>
          <w:rFonts w:ascii="Arial" w:hAnsi="Arial" w:cs="Arial"/>
          <w:sz w:val="24"/>
          <w:szCs w:val="24"/>
        </w:rPr>
        <w:t>first defendant subject to all mortgages thereo</w:t>
      </w:r>
      <w:r w:rsidR="0021161D">
        <w:rPr>
          <w:rFonts w:ascii="Arial" w:hAnsi="Arial" w:cs="Arial"/>
          <w:sz w:val="24"/>
          <w:szCs w:val="24"/>
        </w:rPr>
        <w:t xml:space="preserve">n.  These two farms were at that </w:t>
      </w:r>
      <w:r w:rsidR="00D851DA">
        <w:rPr>
          <w:rFonts w:ascii="Arial" w:hAnsi="Arial" w:cs="Arial"/>
          <w:sz w:val="24"/>
          <w:szCs w:val="24"/>
        </w:rPr>
        <w:t xml:space="preserve">time mortgaged in favour of </w:t>
      </w:r>
      <w:r w:rsidR="00D851DA" w:rsidRPr="00D851DA">
        <w:rPr>
          <w:rFonts w:ascii="Arial" w:hAnsi="Arial" w:cs="Arial"/>
          <w:i/>
          <w:sz w:val="24"/>
          <w:szCs w:val="24"/>
        </w:rPr>
        <w:t>Bank Windhoek</w:t>
      </w:r>
      <w:r w:rsidR="00126C3F">
        <w:rPr>
          <w:rFonts w:ascii="Arial" w:hAnsi="Arial" w:cs="Arial"/>
          <w:i/>
          <w:sz w:val="24"/>
          <w:szCs w:val="24"/>
        </w:rPr>
        <w:t xml:space="preserve"> </w:t>
      </w:r>
      <w:r w:rsidR="00126C3F">
        <w:rPr>
          <w:rFonts w:ascii="Arial" w:hAnsi="Arial" w:cs="Arial"/>
          <w:sz w:val="24"/>
          <w:szCs w:val="24"/>
        </w:rPr>
        <w:t xml:space="preserve">in the amount of N$ 3 000 000, for the benefit of the first defendant.  The plaintiff took over the first defendant’s indebtedness from </w:t>
      </w:r>
      <w:r w:rsidR="00126C3F" w:rsidRPr="00126C3F">
        <w:rPr>
          <w:rFonts w:ascii="Arial" w:hAnsi="Arial" w:cs="Arial"/>
          <w:i/>
          <w:sz w:val="24"/>
          <w:szCs w:val="24"/>
        </w:rPr>
        <w:t>Bank Windhoek</w:t>
      </w:r>
      <w:r w:rsidR="00126C3F">
        <w:rPr>
          <w:rFonts w:ascii="Arial" w:hAnsi="Arial" w:cs="Arial"/>
          <w:sz w:val="24"/>
          <w:szCs w:val="24"/>
        </w:rPr>
        <w:t xml:space="preserve"> and the then existing bonds over the two farms were cancelled.</w:t>
      </w:r>
    </w:p>
    <w:p w:rsidR="00126C3F" w:rsidRDefault="00126C3F" w:rsidP="00D80994">
      <w:pPr>
        <w:spacing w:after="0" w:line="240" w:lineRule="auto"/>
        <w:jc w:val="both"/>
        <w:rPr>
          <w:rFonts w:ascii="Arial" w:hAnsi="Arial" w:cs="Arial"/>
          <w:sz w:val="24"/>
          <w:szCs w:val="24"/>
        </w:rPr>
      </w:pPr>
    </w:p>
    <w:p w:rsidR="00126C3F" w:rsidRDefault="00126C3F" w:rsidP="00FB5061">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Mr Botes further testified that the second and third defendants furn</w:t>
      </w:r>
      <w:r w:rsidR="00C1103D">
        <w:rPr>
          <w:rFonts w:ascii="Arial" w:hAnsi="Arial" w:cs="Arial"/>
          <w:sz w:val="24"/>
          <w:szCs w:val="24"/>
        </w:rPr>
        <w:t>ished the plaintiff their joint-</w:t>
      </w:r>
      <w:r>
        <w:rPr>
          <w:rFonts w:ascii="Arial" w:hAnsi="Arial" w:cs="Arial"/>
          <w:sz w:val="24"/>
          <w:szCs w:val="24"/>
        </w:rPr>
        <w:t xml:space="preserve">will dated 15 August 2013 in support of the first defendant’s application for </w:t>
      </w:r>
      <w:r w:rsidR="00C1103D">
        <w:rPr>
          <w:rFonts w:ascii="Arial" w:hAnsi="Arial" w:cs="Arial"/>
          <w:sz w:val="24"/>
          <w:szCs w:val="24"/>
        </w:rPr>
        <w:t xml:space="preserve">the </w:t>
      </w:r>
      <w:r w:rsidR="00607B84">
        <w:rPr>
          <w:rFonts w:ascii="Arial" w:hAnsi="Arial" w:cs="Arial"/>
          <w:sz w:val="24"/>
          <w:szCs w:val="24"/>
        </w:rPr>
        <w:t>take-over.  The joint-</w:t>
      </w:r>
      <w:r>
        <w:rPr>
          <w:rFonts w:ascii="Arial" w:hAnsi="Arial" w:cs="Arial"/>
          <w:sz w:val="24"/>
          <w:szCs w:val="24"/>
        </w:rPr>
        <w:t>will promises, among other things, that the fi</w:t>
      </w:r>
      <w:r w:rsidR="00607B84">
        <w:rPr>
          <w:rFonts w:ascii="Arial" w:hAnsi="Arial" w:cs="Arial"/>
          <w:sz w:val="24"/>
          <w:szCs w:val="24"/>
        </w:rPr>
        <w:t>r</w:t>
      </w:r>
      <w:r>
        <w:rPr>
          <w:rFonts w:ascii="Arial" w:hAnsi="Arial" w:cs="Arial"/>
          <w:sz w:val="24"/>
          <w:szCs w:val="24"/>
        </w:rPr>
        <w:t xml:space="preserve">st defendant shall inherit farms </w:t>
      </w:r>
      <w:r w:rsidRPr="00126C3F">
        <w:rPr>
          <w:rFonts w:ascii="Arial" w:hAnsi="Arial" w:cs="Arial"/>
          <w:i/>
          <w:sz w:val="24"/>
          <w:szCs w:val="24"/>
        </w:rPr>
        <w:t>Ryneveld</w:t>
      </w:r>
      <w:r>
        <w:rPr>
          <w:rFonts w:ascii="Arial" w:hAnsi="Arial" w:cs="Arial"/>
          <w:sz w:val="24"/>
          <w:szCs w:val="24"/>
        </w:rPr>
        <w:t xml:space="preserve"> and </w:t>
      </w:r>
      <w:r w:rsidRPr="00126C3F">
        <w:rPr>
          <w:rFonts w:ascii="Arial" w:hAnsi="Arial" w:cs="Arial"/>
          <w:i/>
          <w:sz w:val="24"/>
          <w:szCs w:val="24"/>
        </w:rPr>
        <w:t>Pierre</w:t>
      </w:r>
      <w:r>
        <w:rPr>
          <w:rFonts w:ascii="Arial" w:hAnsi="Arial" w:cs="Arial"/>
          <w:sz w:val="24"/>
          <w:szCs w:val="24"/>
        </w:rPr>
        <w:t xml:space="preserve"> upon the death of the defendants.</w:t>
      </w:r>
    </w:p>
    <w:p w:rsidR="00126C3F" w:rsidRDefault="00126C3F" w:rsidP="00D80994">
      <w:pPr>
        <w:spacing w:after="0" w:line="240" w:lineRule="auto"/>
        <w:jc w:val="both"/>
        <w:rPr>
          <w:rFonts w:ascii="Arial" w:hAnsi="Arial" w:cs="Arial"/>
          <w:sz w:val="24"/>
          <w:szCs w:val="24"/>
        </w:rPr>
      </w:pPr>
    </w:p>
    <w:p w:rsidR="00126C3F" w:rsidRDefault="00126C3F" w:rsidP="00FB5061">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Mr Botes asserts that the third defendant was aware that a suretyship agreement will be executed by her and the second defendant</w:t>
      </w:r>
      <w:r w:rsidR="00607B84">
        <w:rPr>
          <w:rFonts w:ascii="Arial" w:hAnsi="Arial" w:cs="Arial"/>
          <w:sz w:val="24"/>
          <w:szCs w:val="24"/>
        </w:rPr>
        <w:t>,</w:t>
      </w:r>
      <w:r>
        <w:rPr>
          <w:rFonts w:ascii="Arial" w:hAnsi="Arial" w:cs="Arial"/>
          <w:sz w:val="24"/>
          <w:szCs w:val="24"/>
        </w:rPr>
        <w:t xml:space="preserve"> in respect of the loans advanced to the first defendant and was party to the negotiations.</w:t>
      </w:r>
    </w:p>
    <w:p w:rsidR="00126C3F" w:rsidRDefault="00126C3F" w:rsidP="00D80994">
      <w:pPr>
        <w:spacing w:after="0" w:line="240" w:lineRule="auto"/>
        <w:jc w:val="both"/>
        <w:rPr>
          <w:rFonts w:ascii="Arial" w:hAnsi="Arial" w:cs="Arial"/>
          <w:sz w:val="24"/>
          <w:szCs w:val="24"/>
        </w:rPr>
      </w:pPr>
    </w:p>
    <w:p w:rsidR="00126C3F" w:rsidRDefault="00126C3F" w:rsidP="00FB5061">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The first defendant breached the provisions of the loan agreements in that he failed to pay the instalments as and when they became due and payable.</w:t>
      </w:r>
    </w:p>
    <w:p w:rsidR="00B37146" w:rsidRDefault="00B37146" w:rsidP="00FB5061">
      <w:pPr>
        <w:spacing w:after="0" w:line="360" w:lineRule="auto"/>
        <w:jc w:val="both"/>
        <w:rPr>
          <w:rFonts w:ascii="Arial" w:hAnsi="Arial" w:cs="Arial"/>
          <w:sz w:val="24"/>
          <w:szCs w:val="24"/>
        </w:rPr>
      </w:pPr>
    </w:p>
    <w:p w:rsidR="00B37146" w:rsidRDefault="00B37146" w:rsidP="00FB5061">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Under cross-examination, Mr Botes confirmed that the second and third defendants did not apply for nor did they receive any loan from the plaintiff.  He further </w:t>
      </w:r>
      <w:r>
        <w:rPr>
          <w:rFonts w:ascii="Arial" w:hAnsi="Arial" w:cs="Arial"/>
          <w:sz w:val="24"/>
          <w:szCs w:val="24"/>
        </w:rPr>
        <w:lastRenderedPageBreak/>
        <w:t>affirmed that except for the suretyship agreement, the defendants are not indebted to the plaintiff.</w:t>
      </w:r>
    </w:p>
    <w:p w:rsidR="00B37146" w:rsidRDefault="00B37146" w:rsidP="00D80994">
      <w:pPr>
        <w:spacing w:after="0" w:line="240" w:lineRule="auto"/>
        <w:jc w:val="both"/>
        <w:rPr>
          <w:rFonts w:ascii="Arial" w:hAnsi="Arial" w:cs="Arial"/>
          <w:sz w:val="24"/>
          <w:szCs w:val="24"/>
        </w:rPr>
      </w:pPr>
    </w:p>
    <w:p w:rsidR="00B37146" w:rsidRPr="00B37146" w:rsidRDefault="00B37146" w:rsidP="00FB5061">
      <w:pPr>
        <w:spacing w:after="0" w:line="360" w:lineRule="auto"/>
        <w:jc w:val="both"/>
        <w:rPr>
          <w:rFonts w:ascii="Arial" w:hAnsi="Arial" w:cs="Arial"/>
          <w:sz w:val="24"/>
          <w:szCs w:val="24"/>
          <w:u w:val="single"/>
        </w:rPr>
      </w:pPr>
      <w:r w:rsidRPr="00B37146">
        <w:rPr>
          <w:rFonts w:ascii="Arial" w:hAnsi="Arial" w:cs="Arial"/>
          <w:sz w:val="24"/>
          <w:szCs w:val="24"/>
          <w:u w:val="single"/>
        </w:rPr>
        <w:t xml:space="preserve">Submissions </w:t>
      </w:r>
    </w:p>
    <w:p w:rsidR="00B37146" w:rsidRDefault="00B37146" w:rsidP="00D80994">
      <w:pPr>
        <w:spacing w:after="0" w:line="240" w:lineRule="auto"/>
        <w:jc w:val="both"/>
        <w:rPr>
          <w:rFonts w:ascii="Arial" w:hAnsi="Arial" w:cs="Arial"/>
          <w:sz w:val="24"/>
          <w:szCs w:val="24"/>
        </w:rPr>
      </w:pPr>
    </w:p>
    <w:p w:rsidR="00B37146" w:rsidRDefault="00B37146" w:rsidP="00FB5061">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Counsel for the plaintiff submits that the plaintiff’s case against the defendants is founded on the:</w:t>
      </w:r>
    </w:p>
    <w:p w:rsidR="00B37146" w:rsidRDefault="00B37146" w:rsidP="00FB5061">
      <w:pPr>
        <w:spacing w:after="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suretyship agreement between the second defendant and the plaintiff;</w:t>
      </w:r>
    </w:p>
    <w:p w:rsidR="00B37146" w:rsidRDefault="00B37146" w:rsidP="00FB5061">
      <w:pPr>
        <w:spacing w:after="0"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tacit agreement of suretyship between the third and the plaintiff; and </w:t>
      </w:r>
    </w:p>
    <w:p w:rsidR="00B37146" w:rsidRDefault="00B37146" w:rsidP="00B37146">
      <w:pPr>
        <w:spacing w:after="0" w:line="360" w:lineRule="auto"/>
        <w:ind w:left="720" w:hanging="720"/>
        <w:jc w:val="both"/>
        <w:rPr>
          <w:rFonts w:ascii="Arial" w:hAnsi="Arial" w:cs="Arial"/>
          <w:sz w:val="24"/>
          <w:szCs w:val="24"/>
        </w:rPr>
      </w:pPr>
      <w:r>
        <w:rPr>
          <w:rFonts w:ascii="Arial" w:hAnsi="Arial" w:cs="Arial"/>
          <w:sz w:val="24"/>
          <w:szCs w:val="24"/>
        </w:rPr>
        <w:tab/>
        <w:t>(c)</w:t>
      </w:r>
      <w:r>
        <w:rPr>
          <w:rFonts w:ascii="Arial" w:hAnsi="Arial" w:cs="Arial"/>
          <w:sz w:val="24"/>
          <w:szCs w:val="24"/>
        </w:rPr>
        <w:tab/>
        <w:t>the two continuing covering mortgage bonds passed by the defendant</w:t>
      </w:r>
      <w:r w:rsidR="00183B50">
        <w:rPr>
          <w:rFonts w:ascii="Arial" w:hAnsi="Arial" w:cs="Arial"/>
          <w:sz w:val="24"/>
          <w:szCs w:val="24"/>
        </w:rPr>
        <w:t>s</w:t>
      </w:r>
      <w:r>
        <w:rPr>
          <w:rFonts w:ascii="Arial" w:hAnsi="Arial" w:cs="Arial"/>
          <w:sz w:val="24"/>
          <w:szCs w:val="24"/>
        </w:rPr>
        <w:t xml:space="preserve"> in favour of the plaintiff over the two farms.</w:t>
      </w:r>
    </w:p>
    <w:p w:rsidR="00B37146" w:rsidRDefault="00B37146" w:rsidP="00D80994">
      <w:pPr>
        <w:spacing w:after="0" w:line="240" w:lineRule="auto"/>
        <w:ind w:left="720" w:hanging="720"/>
        <w:jc w:val="both"/>
        <w:rPr>
          <w:rFonts w:ascii="Arial" w:hAnsi="Arial" w:cs="Arial"/>
          <w:sz w:val="24"/>
          <w:szCs w:val="24"/>
        </w:rPr>
      </w:pPr>
    </w:p>
    <w:p w:rsidR="00B37146" w:rsidRDefault="00B37146" w:rsidP="00B37146">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According to counsel for the plaintiff, the prohibition against a spouse binding himself as surety without written consent of the other spouse, is aimed at the spouses </w:t>
      </w:r>
      <w:r w:rsidRPr="00B37146">
        <w:rPr>
          <w:rFonts w:ascii="Arial" w:hAnsi="Arial" w:cs="Arial"/>
          <w:i/>
          <w:sz w:val="24"/>
          <w:szCs w:val="24"/>
        </w:rPr>
        <w:t>inter se</w:t>
      </w:r>
      <w:r>
        <w:rPr>
          <w:rFonts w:ascii="Arial" w:hAnsi="Arial" w:cs="Arial"/>
          <w:sz w:val="24"/>
          <w:szCs w:val="24"/>
        </w:rPr>
        <w:t xml:space="preserve">.  It is the spouse who is forbidden from entering into the transactions set out in </w:t>
      </w:r>
      <w:r w:rsidRPr="00B37146">
        <w:rPr>
          <w:rFonts w:ascii="Arial" w:hAnsi="Arial" w:cs="Arial"/>
          <w:i/>
          <w:sz w:val="24"/>
          <w:szCs w:val="24"/>
        </w:rPr>
        <w:t>s7 of the Married Persons Equality Act, 1996 (Act 1 of 1996)</w:t>
      </w:r>
      <w:r>
        <w:rPr>
          <w:rFonts w:ascii="Arial" w:hAnsi="Arial" w:cs="Arial"/>
          <w:sz w:val="24"/>
          <w:szCs w:val="24"/>
        </w:rPr>
        <w:t xml:space="preserve">, </w:t>
      </w:r>
      <w:r w:rsidRPr="00B37146">
        <w:rPr>
          <w:rFonts w:ascii="Arial" w:hAnsi="Arial" w:cs="Arial"/>
          <w:i/>
          <w:sz w:val="24"/>
          <w:szCs w:val="24"/>
        </w:rPr>
        <w:t>(“the Act”)</w:t>
      </w:r>
      <w:r>
        <w:rPr>
          <w:rFonts w:ascii="Arial" w:hAnsi="Arial" w:cs="Arial"/>
          <w:i/>
          <w:sz w:val="24"/>
          <w:szCs w:val="24"/>
        </w:rPr>
        <w:t xml:space="preserve">, </w:t>
      </w:r>
      <w:r w:rsidRPr="00B37146">
        <w:rPr>
          <w:rFonts w:ascii="Arial" w:hAnsi="Arial" w:cs="Arial"/>
          <w:sz w:val="24"/>
          <w:szCs w:val="24"/>
        </w:rPr>
        <w:t>without the consent of the other spouse.</w:t>
      </w:r>
    </w:p>
    <w:p w:rsidR="001273FF" w:rsidRDefault="001273FF" w:rsidP="00D80994">
      <w:pPr>
        <w:spacing w:after="0" w:line="240" w:lineRule="auto"/>
        <w:jc w:val="both"/>
        <w:rPr>
          <w:rFonts w:ascii="Arial" w:hAnsi="Arial" w:cs="Arial"/>
          <w:sz w:val="24"/>
          <w:szCs w:val="24"/>
        </w:rPr>
      </w:pPr>
    </w:p>
    <w:p w:rsidR="001273FF" w:rsidRDefault="001273FF" w:rsidP="00B37146">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Counsel paid particular emphasis on the exceptions renounced by the defendants in the mortgage bonds in question.  He submits that the onus now is on the defendants to prove that they have not received the funds, alleged in the bonds to have been advanced to the defendants.  Furthermore, counsel for the plaintiff argues that the two mortgage bonds are valid</w:t>
      </w:r>
      <w:r w:rsidR="00A10B11">
        <w:rPr>
          <w:rFonts w:ascii="Arial" w:hAnsi="Arial" w:cs="Arial"/>
          <w:sz w:val="24"/>
          <w:szCs w:val="24"/>
        </w:rPr>
        <w:t xml:space="preserve"> since hypothecation can be made in respect of debts incurred by a third party.</w:t>
      </w:r>
    </w:p>
    <w:p w:rsidR="00A10B11" w:rsidRDefault="00A10B11" w:rsidP="00D80994">
      <w:pPr>
        <w:spacing w:after="0" w:line="240" w:lineRule="auto"/>
        <w:jc w:val="both"/>
        <w:rPr>
          <w:rFonts w:ascii="Arial" w:hAnsi="Arial" w:cs="Arial"/>
          <w:sz w:val="24"/>
          <w:szCs w:val="24"/>
        </w:rPr>
      </w:pPr>
    </w:p>
    <w:p w:rsidR="00A10B11" w:rsidRDefault="00A10B11" w:rsidP="00B37146">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Plaintiff’s counsel further contends that the context in which the:</w:t>
      </w:r>
    </w:p>
    <w:p w:rsidR="00A10B11" w:rsidRDefault="00A10B11" w:rsidP="00B37146">
      <w:pPr>
        <w:spacing w:after="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second defendant entered into an agreement with the first defendant;</w:t>
      </w:r>
    </w:p>
    <w:p w:rsidR="00A10B11" w:rsidRDefault="00A10B11" w:rsidP="00B37146">
      <w:pPr>
        <w:spacing w:after="0"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second and third defendant</w:t>
      </w:r>
      <w:r w:rsidR="00CD4F2E">
        <w:rPr>
          <w:rFonts w:ascii="Arial" w:hAnsi="Arial" w:cs="Arial"/>
          <w:sz w:val="24"/>
          <w:szCs w:val="24"/>
        </w:rPr>
        <w:t>s</w:t>
      </w:r>
      <w:r>
        <w:rPr>
          <w:rFonts w:ascii="Arial" w:hAnsi="Arial" w:cs="Arial"/>
          <w:sz w:val="24"/>
          <w:szCs w:val="24"/>
        </w:rPr>
        <w:t xml:space="preserve"> furnished their joint-will to the plaintiff;</w:t>
      </w:r>
    </w:p>
    <w:p w:rsidR="00A10B11" w:rsidRDefault="00A10B11" w:rsidP="00A10B11">
      <w:pPr>
        <w:spacing w:after="0" w:line="360" w:lineRule="auto"/>
        <w:ind w:left="720" w:hanging="720"/>
        <w:jc w:val="both"/>
        <w:rPr>
          <w:rFonts w:ascii="Arial" w:hAnsi="Arial" w:cs="Arial"/>
          <w:sz w:val="24"/>
          <w:szCs w:val="24"/>
        </w:rPr>
      </w:pPr>
      <w:r>
        <w:rPr>
          <w:rFonts w:ascii="Arial" w:hAnsi="Arial" w:cs="Arial"/>
          <w:sz w:val="24"/>
          <w:szCs w:val="24"/>
        </w:rPr>
        <w:tab/>
        <w:t>(c)</w:t>
      </w:r>
      <w:r>
        <w:rPr>
          <w:rFonts w:ascii="Arial" w:hAnsi="Arial" w:cs="Arial"/>
          <w:sz w:val="24"/>
          <w:szCs w:val="24"/>
        </w:rPr>
        <w:tab/>
        <w:t xml:space="preserve">second defendant executed a deed of suretyship in favour of the plaintiff; and , </w:t>
      </w:r>
    </w:p>
    <w:p w:rsidR="00A10B11" w:rsidRDefault="00A10B11" w:rsidP="00A10B11">
      <w:pPr>
        <w:spacing w:after="0" w:line="36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second and third defendants passed the two continuing covering mortgage bon</w:t>
      </w:r>
      <w:r w:rsidR="00CD4F2E">
        <w:rPr>
          <w:rFonts w:ascii="Arial" w:hAnsi="Arial" w:cs="Arial"/>
          <w:sz w:val="24"/>
          <w:szCs w:val="24"/>
        </w:rPr>
        <w:t>ds over the two farms in favour</w:t>
      </w:r>
      <w:r>
        <w:rPr>
          <w:rFonts w:ascii="Arial" w:hAnsi="Arial" w:cs="Arial"/>
          <w:sz w:val="24"/>
          <w:szCs w:val="24"/>
        </w:rPr>
        <w:t xml:space="preserve"> of the plaintiff;</w:t>
      </w:r>
    </w:p>
    <w:p w:rsidR="00A10B11" w:rsidRDefault="00A10B11" w:rsidP="00414944">
      <w:pPr>
        <w:spacing w:after="0" w:line="360" w:lineRule="auto"/>
        <w:ind w:firstLine="720"/>
        <w:jc w:val="both"/>
        <w:rPr>
          <w:rFonts w:ascii="Arial" w:hAnsi="Arial" w:cs="Arial"/>
          <w:sz w:val="24"/>
          <w:szCs w:val="24"/>
        </w:rPr>
      </w:pPr>
      <w:r>
        <w:rPr>
          <w:rFonts w:ascii="Arial" w:hAnsi="Arial" w:cs="Arial"/>
          <w:sz w:val="24"/>
          <w:szCs w:val="24"/>
        </w:rPr>
        <w:t>establish a direct link of the defendants indebtedness to the plaintiff.</w:t>
      </w:r>
    </w:p>
    <w:p w:rsidR="00A10B11" w:rsidRDefault="00A10B11" w:rsidP="00B37146">
      <w:pPr>
        <w:spacing w:after="0" w:line="360" w:lineRule="auto"/>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t>Counsel for the defendants, on other hand, contends that the plaintiff lent and advanced moneys to the first defendant, a farmer, for his business operations as set out in the first defendant’s business plan.  It was required that the second defendant executes a deed of suretyship in respect of the obligations of the first defendant to the plaintiff.  The second defendant, on 21 November 2013, declared his marital status to the plaintiff.  The plaintiff was aware that a party married in community of property requires written spousal consent in order to bind himself/herself as a surety.  Such spousal consent was not obtained.  As such the alleged deed of suretyship is invalid.</w:t>
      </w:r>
    </w:p>
    <w:p w:rsidR="00A10B11" w:rsidRDefault="00A10B11" w:rsidP="00D80994">
      <w:pPr>
        <w:spacing w:after="0" w:line="240" w:lineRule="auto"/>
        <w:jc w:val="both"/>
        <w:rPr>
          <w:rFonts w:ascii="Arial" w:hAnsi="Arial" w:cs="Arial"/>
          <w:sz w:val="24"/>
          <w:szCs w:val="24"/>
        </w:rPr>
      </w:pPr>
    </w:p>
    <w:p w:rsidR="00A10B11" w:rsidRDefault="00A10B11" w:rsidP="00B37146">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In regard to the alleged tacit suretyship agreement between the third defendant and the plaintiff, counsel for the defendants submits </w:t>
      </w:r>
      <w:r w:rsidR="00410D7D">
        <w:rPr>
          <w:rFonts w:ascii="Arial" w:hAnsi="Arial" w:cs="Arial"/>
          <w:sz w:val="24"/>
          <w:szCs w:val="24"/>
        </w:rPr>
        <w:t xml:space="preserve">that there is no evidence adduced by the plaintiff supporting such suretyship.  There is no other way for a spouse </w:t>
      </w:r>
      <w:r w:rsidR="00D06033">
        <w:rPr>
          <w:rFonts w:ascii="Arial" w:hAnsi="Arial" w:cs="Arial"/>
          <w:sz w:val="24"/>
          <w:szCs w:val="24"/>
        </w:rPr>
        <w:t xml:space="preserve">to give consent for his/her spouse to whom he/she is married in community of property to bind himself/herself as surety, other </w:t>
      </w:r>
      <w:r w:rsidR="00C77802">
        <w:rPr>
          <w:rFonts w:ascii="Arial" w:hAnsi="Arial" w:cs="Arial"/>
          <w:sz w:val="24"/>
          <w:szCs w:val="24"/>
        </w:rPr>
        <w:t xml:space="preserve">than </w:t>
      </w:r>
      <w:r w:rsidR="00D06033">
        <w:rPr>
          <w:rFonts w:ascii="Arial" w:hAnsi="Arial" w:cs="Arial"/>
          <w:sz w:val="24"/>
          <w:szCs w:val="24"/>
        </w:rPr>
        <w:t>by written consent.</w:t>
      </w:r>
    </w:p>
    <w:p w:rsidR="00D06033" w:rsidRDefault="00D06033" w:rsidP="00D80994">
      <w:pPr>
        <w:spacing w:after="0" w:line="240" w:lineRule="auto"/>
        <w:jc w:val="both"/>
        <w:rPr>
          <w:rFonts w:ascii="Arial" w:hAnsi="Arial" w:cs="Arial"/>
          <w:sz w:val="24"/>
          <w:szCs w:val="24"/>
        </w:rPr>
      </w:pPr>
    </w:p>
    <w:p w:rsidR="00D06033" w:rsidRDefault="00D06033" w:rsidP="00B37146">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Insofar as the two continuing covering mortgage bonds are concerned, counsel for the defendants submits that, the only obligation by the second defendant to the plaintiff is in respect of the suretyship agreement.  If the suretyship agreement falls away, there would be no basis for the indebtedness of the second defendant to the plaintiff.  The mortgage bonds cannot stand on their own without an underlying obligation.  If the plaintiff wishes to foreclose on those bonds, plaintiff must show a valid underlying debt secured by the bonds.  The agreement of suretyship is invalid for want of compliance with the provisions of </w:t>
      </w:r>
      <w:r w:rsidRPr="00D06033">
        <w:rPr>
          <w:rFonts w:ascii="Arial" w:hAnsi="Arial" w:cs="Arial"/>
          <w:i/>
          <w:sz w:val="24"/>
          <w:szCs w:val="24"/>
        </w:rPr>
        <w:t>s7</w:t>
      </w:r>
      <w:r>
        <w:rPr>
          <w:rFonts w:ascii="Arial" w:hAnsi="Arial" w:cs="Arial"/>
          <w:sz w:val="24"/>
          <w:szCs w:val="24"/>
        </w:rPr>
        <w:t xml:space="preserve"> of </w:t>
      </w:r>
      <w:r w:rsidRPr="00D06033">
        <w:rPr>
          <w:rFonts w:ascii="Arial" w:hAnsi="Arial" w:cs="Arial"/>
          <w:i/>
          <w:sz w:val="24"/>
          <w:szCs w:val="24"/>
        </w:rPr>
        <w:t>the Act</w:t>
      </w:r>
      <w:r>
        <w:rPr>
          <w:rFonts w:ascii="Arial" w:hAnsi="Arial" w:cs="Arial"/>
          <w:sz w:val="24"/>
          <w:szCs w:val="24"/>
        </w:rPr>
        <w:t xml:space="preserve">, and, therefore, there is no underlying </w:t>
      </w:r>
      <w:r w:rsidRPr="00D06033">
        <w:rPr>
          <w:rFonts w:ascii="Arial" w:hAnsi="Arial" w:cs="Arial"/>
          <w:i/>
          <w:sz w:val="24"/>
          <w:szCs w:val="24"/>
        </w:rPr>
        <w:t>causa</w:t>
      </w:r>
      <w:r>
        <w:rPr>
          <w:rFonts w:ascii="Arial" w:hAnsi="Arial" w:cs="Arial"/>
          <w:i/>
          <w:sz w:val="24"/>
          <w:szCs w:val="24"/>
        </w:rPr>
        <w:t xml:space="preserve"> </w:t>
      </w:r>
      <w:r>
        <w:rPr>
          <w:rFonts w:ascii="Arial" w:hAnsi="Arial" w:cs="Arial"/>
          <w:sz w:val="24"/>
          <w:szCs w:val="24"/>
        </w:rPr>
        <w:t>for the two mortgage bonds in question.</w:t>
      </w:r>
    </w:p>
    <w:p w:rsidR="00F80811" w:rsidRDefault="00F80811" w:rsidP="00D80994">
      <w:pPr>
        <w:spacing w:after="0" w:line="240" w:lineRule="auto"/>
        <w:jc w:val="both"/>
        <w:rPr>
          <w:rFonts w:ascii="Arial" w:hAnsi="Arial" w:cs="Arial"/>
          <w:sz w:val="24"/>
          <w:szCs w:val="24"/>
        </w:rPr>
      </w:pPr>
    </w:p>
    <w:p w:rsidR="00F80811" w:rsidRDefault="00F80811" w:rsidP="00B37146">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In regard to the plaintiff’s alternative claim for enrichment raised in the particulars of claim, counsel submits that the plaintiff did not adduce any evidence on the enrichment claim.  Furthermore, the plaintiff </w:t>
      </w:r>
      <w:r w:rsidR="003250AE">
        <w:rPr>
          <w:rFonts w:ascii="Arial" w:hAnsi="Arial" w:cs="Arial"/>
          <w:sz w:val="24"/>
          <w:szCs w:val="24"/>
        </w:rPr>
        <w:t>did not advance its enrichment claim during closing submissions.  The plaintiff did not prove undue enrichment on the part of the defendants nor did plaintiff prove a corresponding impoverishment on the part of the plaintiff.  The alternative claim based on enrichment should therefore be dismissed.</w:t>
      </w:r>
    </w:p>
    <w:p w:rsidR="00062042" w:rsidRDefault="00062042" w:rsidP="00D80994">
      <w:pPr>
        <w:spacing w:after="0" w:line="240" w:lineRule="auto"/>
        <w:jc w:val="both"/>
        <w:rPr>
          <w:rFonts w:ascii="Arial" w:hAnsi="Arial" w:cs="Arial"/>
          <w:sz w:val="24"/>
          <w:szCs w:val="24"/>
        </w:rPr>
      </w:pPr>
    </w:p>
    <w:p w:rsidR="008D498A" w:rsidRDefault="008D498A" w:rsidP="008D498A">
      <w:pPr>
        <w:spacing w:after="0" w:line="360" w:lineRule="auto"/>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t>Both counsel are in agreement that the provisions of the General Law Amendment Act No 50 of 1956</w:t>
      </w:r>
      <w:r w:rsidR="002C598D">
        <w:rPr>
          <w:rFonts w:ascii="Arial" w:hAnsi="Arial" w:cs="Arial"/>
          <w:sz w:val="24"/>
          <w:szCs w:val="24"/>
        </w:rPr>
        <w:t xml:space="preserve"> </w:t>
      </w:r>
      <w:r>
        <w:rPr>
          <w:rFonts w:ascii="Arial" w:hAnsi="Arial" w:cs="Arial"/>
          <w:sz w:val="24"/>
          <w:szCs w:val="24"/>
        </w:rPr>
        <w:t>(which deals with formalities in respect of contracts of suretyship) are not applicable to Namibia.</w:t>
      </w:r>
    </w:p>
    <w:p w:rsidR="008D498A" w:rsidRDefault="008D498A" w:rsidP="00D80994">
      <w:pPr>
        <w:spacing w:after="0" w:line="240" w:lineRule="auto"/>
        <w:jc w:val="both"/>
        <w:rPr>
          <w:rFonts w:ascii="Arial" w:hAnsi="Arial" w:cs="Arial"/>
          <w:sz w:val="24"/>
          <w:szCs w:val="24"/>
        </w:rPr>
      </w:pPr>
    </w:p>
    <w:p w:rsidR="00062042" w:rsidRPr="00062042" w:rsidRDefault="00062042" w:rsidP="00B37146">
      <w:pPr>
        <w:spacing w:after="0" w:line="360" w:lineRule="auto"/>
        <w:jc w:val="both"/>
        <w:rPr>
          <w:rFonts w:ascii="Arial" w:hAnsi="Arial" w:cs="Arial"/>
          <w:sz w:val="24"/>
          <w:szCs w:val="24"/>
          <w:u w:val="single"/>
        </w:rPr>
      </w:pPr>
      <w:r w:rsidRPr="00062042">
        <w:rPr>
          <w:rFonts w:ascii="Arial" w:hAnsi="Arial" w:cs="Arial"/>
          <w:sz w:val="24"/>
          <w:szCs w:val="24"/>
          <w:u w:val="single"/>
        </w:rPr>
        <w:t>Analysis</w:t>
      </w:r>
    </w:p>
    <w:p w:rsidR="00062042" w:rsidRDefault="00062042" w:rsidP="00D80994">
      <w:pPr>
        <w:spacing w:after="0" w:line="240" w:lineRule="auto"/>
        <w:jc w:val="both"/>
        <w:rPr>
          <w:rFonts w:ascii="Arial" w:hAnsi="Arial" w:cs="Arial"/>
          <w:sz w:val="24"/>
          <w:szCs w:val="24"/>
        </w:rPr>
      </w:pPr>
    </w:p>
    <w:p w:rsidR="00062042" w:rsidRDefault="008D498A" w:rsidP="00B37146">
      <w:pPr>
        <w:spacing w:after="0" w:line="360" w:lineRule="auto"/>
        <w:jc w:val="both"/>
        <w:rPr>
          <w:rFonts w:ascii="Arial" w:hAnsi="Arial" w:cs="Arial"/>
          <w:sz w:val="24"/>
          <w:szCs w:val="24"/>
        </w:rPr>
      </w:pPr>
      <w:r>
        <w:rPr>
          <w:rFonts w:ascii="Arial" w:hAnsi="Arial" w:cs="Arial"/>
          <w:sz w:val="24"/>
          <w:szCs w:val="24"/>
        </w:rPr>
        <w:t>[36</w:t>
      </w:r>
      <w:r w:rsidR="00062042">
        <w:rPr>
          <w:rFonts w:ascii="Arial" w:hAnsi="Arial" w:cs="Arial"/>
          <w:sz w:val="24"/>
          <w:szCs w:val="24"/>
        </w:rPr>
        <w:t>]</w:t>
      </w:r>
      <w:r w:rsidR="00062042">
        <w:rPr>
          <w:rFonts w:ascii="Arial" w:hAnsi="Arial" w:cs="Arial"/>
          <w:sz w:val="24"/>
          <w:szCs w:val="24"/>
        </w:rPr>
        <w:tab/>
      </w:r>
      <w:r w:rsidR="00062042" w:rsidRPr="00062042">
        <w:rPr>
          <w:rFonts w:ascii="Arial" w:hAnsi="Arial" w:cs="Arial"/>
          <w:i/>
          <w:sz w:val="24"/>
          <w:szCs w:val="24"/>
        </w:rPr>
        <w:t>Section 7</w:t>
      </w:r>
      <w:r w:rsidR="00062042">
        <w:rPr>
          <w:rFonts w:ascii="Arial" w:hAnsi="Arial" w:cs="Arial"/>
          <w:sz w:val="24"/>
          <w:szCs w:val="24"/>
        </w:rPr>
        <w:t xml:space="preserve"> of </w:t>
      </w:r>
      <w:r w:rsidR="00062042" w:rsidRPr="00062042">
        <w:rPr>
          <w:rFonts w:ascii="Arial" w:hAnsi="Arial" w:cs="Arial"/>
          <w:i/>
          <w:sz w:val="24"/>
          <w:szCs w:val="24"/>
        </w:rPr>
        <w:t>the Act</w:t>
      </w:r>
      <w:r w:rsidR="00062042">
        <w:rPr>
          <w:rFonts w:ascii="Arial" w:hAnsi="Arial" w:cs="Arial"/>
          <w:sz w:val="24"/>
          <w:szCs w:val="24"/>
        </w:rPr>
        <w:t xml:space="preserve"> provides as follows</w:t>
      </w:r>
      <w:r w:rsidR="002C598D">
        <w:rPr>
          <w:rFonts w:ascii="Arial" w:hAnsi="Arial" w:cs="Arial"/>
          <w:sz w:val="24"/>
          <w:szCs w:val="24"/>
        </w:rPr>
        <w:t>,</w:t>
      </w:r>
      <w:r w:rsidR="00062042">
        <w:rPr>
          <w:rFonts w:ascii="Arial" w:hAnsi="Arial" w:cs="Arial"/>
          <w:sz w:val="24"/>
          <w:szCs w:val="24"/>
        </w:rPr>
        <w:t xml:space="preserve"> insofar as pertinent to the matter at hand:</w:t>
      </w:r>
    </w:p>
    <w:p w:rsidR="00062042" w:rsidRDefault="00062042" w:rsidP="00B37146">
      <w:pPr>
        <w:spacing w:after="0" w:line="360" w:lineRule="auto"/>
        <w:jc w:val="both"/>
        <w:rPr>
          <w:rFonts w:ascii="Arial" w:hAnsi="Arial" w:cs="Arial"/>
        </w:rPr>
      </w:pPr>
      <w:r>
        <w:rPr>
          <w:rFonts w:ascii="Arial" w:hAnsi="Arial" w:cs="Arial"/>
          <w:sz w:val="24"/>
          <w:szCs w:val="24"/>
        </w:rPr>
        <w:tab/>
      </w:r>
      <w:r w:rsidRPr="00062042">
        <w:rPr>
          <w:rFonts w:ascii="Arial" w:hAnsi="Arial" w:cs="Arial"/>
        </w:rPr>
        <w:t>‘</w:t>
      </w:r>
      <w:r w:rsidRPr="008D498A">
        <w:rPr>
          <w:rFonts w:ascii="Arial" w:hAnsi="Arial" w:cs="Arial"/>
          <w:b/>
        </w:rPr>
        <w:t>Acts requiring other spouse’s consent</w:t>
      </w:r>
    </w:p>
    <w:p w:rsidR="00062042" w:rsidRPr="00062042" w:rsidRDefault="00062042" w:rsidP="00062042">
      <w:pPr>
        <w:spacing w:after="0" w:line="360" w:lineRule="auto"/>
        <w:ind w:left="720"/>
        <w:jc w:val="both"/>
        <w:rPr>
          <w:rFonts w:ascii="Arial" w:hAnsi="Arial" w:cs="Arial"/>
        </w:rPr>
      </w:pPr>
      <w:r>
        <w:rPr>
          <w:rFonts w:ascii="Arial" w:hAnsi="Arial" w:cs="Arial"/>
        </w:rPr>
        <w:t>7.(1) Except in so far as permitted by subsection (4) and (5), and subject to sections 10 and 11, a spouse married in community of property shall not without the consent of the other spouse</w:t>
      </w:r>
      <w:r w:rsidR="008D498A">
        <w:rPr>
          <w:rFonts w:ascii="Arial" w:hAnsi="Arial" w:cs="Arial"/>
        </w:rPr>
        <w:t xml:space="preserve"> -</w:t>
      </w:r>
    </w:p>
    <w:p w:rsidR="00062042" w:rsidRDefault="00062042" w:rsidP="00B37146">
      <w:pPr>
        <w:spacing w:after="0" w:line="360" w:lineRule="auto"/>
        <w:jc w:val="both"/>
        <w:rPr>
          <w:rFonts w:ascii="Arial" w:hAnsi="Arial" w:cs="Arial"/>
          <w:sz w:val="24"/>
          <w:szCs w:val="24"/>
        </w:rPr>
      </w:pPr>
      <w:r>
        <w:rPr>
          <w:rFonts w:ascii="Arial" w:hAnsi="Arial" w:cs="Arial"/>
          <w:sz w:val="24"/>
          <w:szCs w:val="24"/>
        </w:rPr>
        <w:tab/>
        <w:t>(a)…..;</w:t>
      </w:r>
    </w:p>
    <w:p w:rsidR="00062042" w:rsidRDefault="00062042" w:rsidP="00B37146">
      <w:pPr>
        <w:spacing w:after="0" w:line="360" w:lineRule="auto"/>
        <w:jc w:val="both"/>
        <w:rPr>
          <w:rFonts w:ascii="Arial" w:hAnsi="Arial" w:cs="Arial"/>
          <w:sz w:val="24"/>
          <w:szCs w:val="24"/>
        </w:rPr>
      </w:pPr>
      <w:r>
        <w:rPr>
          <w:rFonts w:ascii="Arial" w:hAnsi="Arial" w:cs="Arial"/>
          <w:sz w:val="24"/>
          <w:szCs w:val="24"/>
        </w:rPr>
        <w:tab/>
        <w:t>(b)…..;</w:t>
      </w:r>
    </w:p>
    <w:p w:rsidR="00062042" w:rsidRDefault="00062042" w:rsidP="00B37146">
      <w:pPr>
        <w:spacing w:after="0" w:line="360" w:lineRule="auto"/>
        <w:jc w:val="both"/>
        <w:rPr>
          <w:rFonts w:ascii="Arial" w:hAnsi="Arial" w:cs="Arial"/>
          <w:sz w:val="24"/>
          <w:szCs w:val="24"/>
        </w:rPr>
      </w:pPr>
      <w:r>
        <w:rPr>
          <w:rFonts w:ascii="Arial" w:hAnsi="Arial" w:cs="Arial"/>
          <w:sz w:val="24"/>
          <w:szCs w:val="24"/>
        </w:rPr>
        <w:tab/>
        <w:t>(c)…..;</w:t>
      </w:r>
    </w:p>
    <w:p w:rsidR="00062042" w:rsidRDefault="00062042" w:rsidP="00B37146">
      <w:pPr>
        <w:spacing w:after="0" w:line="360" w:lineRule="auto"/>
        <w:jc w:val="both"/>
        <w:rPr>
          <w:rFonts w:ascii="Arial" w:hAnsi="Arial" w:cs="Arial"/>
          <w:sz w:val="24"/>
          <w:szCs w:val="24"/>
        </w:rPr>
      </w:pPr>
      <w:r>
        <w:rPr>
          <w:rFonts w:ascii="Arial" w:hAnsi="Arial" w:cs="Arial"/>
          <w:sz w:val="24"/>
          <w:szCs w:val="24"/>
        </w:rPr>
        <w:tab/>
        <w:t>(d)…..;</w:t>
      </w:r>
    </w:p>
    <w:p w:rsidR="00062042" w:rsidRDefault="00062042" w:rsidP="00B37146">
      <w:pPr>
        <w:spacing w:after="0" w:line="360" w:lineRule="auto"/>
        <w:jc w:val="both"/>
        <w:rPr>
          <w:rFonts w:ascii="Arial" w:hAnsi="Arial" w:cs="Arial"/>
          <w:sz w:val="24"/>
          <w:szCs w:val="24"/>
        </w:rPr>
      </w:pPr>
      <w:r>
        <w:rPr>
          <w:rFonts w:ascii="Arial" w:hAnsi="Arial" w:cs="Arial"/>
          <w:sz w:val="24"/>
          <w:szCs w:val="24"/>
        </w:rPr>
        <w:tab/>
        <w:t>(e)…..;</w:t>
      </w:r>
    </w:p>
    <w:p w:rsidR="00062042" w:rsidRDefault="00062042" w:rsidP="00B37146">
      <w:pPr>
        <w:spacing w:after="0" w:line="360" w:lineRule="auto"/>
        <w:jc w:val="both"/>
        <w:rPr>
          <w:rFonts w:ascii="Arial" w:hAnsi="Arial" w:cs="Arial"/>
          <w:sz w:val="24"/>
          <w:szCs w:val="24"/>
        </w:rPr>
      </w:pPr>
      <w:r>
        <w:rPr>
          <w:rFonts w:ascii="Arial" w:hAnsi="Arial" w:cs="Arial"/>
          <w:sz w:val="24"/>
          <w:szCs w:val="24"/>
        </w:rPr>
        <w:tab/>
        <w:t>(f)……;</w:t>
      </w:r>
    </w:p>
    <w:p w:rsidR="00062042" w:rsidRDefault="00062042" w:rsidP="00B37146">
      <w:pPr>
        <w:spacing w:after="0" w:line="360" w:lineRule="auto"/>
        <w:jc w:val="both"/>
        <w:rPr>
          <w:rFonts w:ascii="Arial" w:hAnsi="Arial" w:cs="Arial"/>
          <w:sz w:val="24"/>
          <w:szCs w:val="24"/>
        </w:rPr>
      </w:pPr>
      <w:r>
        <w:rPr>
          <w:rFonts w:ascii="Arial" w:hAnsi="Arial" w:cs="Arial"/>
          <w:sz w:val="24"/>
          <w:szCs w:val="24"/>
        </w:rPr>
        <w:tab/>
        <w:t>(g)…...’</w:t>
      </w:r>
    </w:p>
    <w:p w:rsidR="00062042" w:rsidRDefault="00062042" w:rsidP="00B37146">
      <w:pPr>
        <w:spacing w:after="0" w:line="360" w:lineRule="auto"/>
        <w:jc w:val="both"/>
        <w:rPr>
          <w:rFonts w:ascii="Arial" w:hAnsi="Arial" w:cs="Arial"/>
          <w:sz w:val="24"/>
          <w:szCs w:val="24"/>
        </w:rPr>
      </w:pPr>
      <w:r>
        <w:rPr>
          <w:rFonts w:ascii="Arial" w:hAnsi="Arial" w:cs="Arial"/>
          <w:sz w:val="24"/>
          <w:szCs w:val="24"/>
        </w:rPr>
        <w:tab/>
        <w:t>(h) bind himself or herself as surety;</w:t>
      </w:r>
    </w:p>
    <w:p w:rsidR="00062042" w:rsidRDefault="00062042" w:rsidP="00B37146">
      <w:pPr>
        <w:spacing w:after="0" w:line="360" w:lineRule="auto"/>
        <w:jc w:val="both"/>
        <w:rPr>
          <w:rFonts w:ascii="Arial" w:hAnsi="Arial" w:cs="Arial"/>
          <w:sz w:val="24"/>
          <w:szCs w:val="24"/>
        </w:rPr>
      </w:pPr>
      <w:r>
        <w:rPr>
          <w:rFonts w:ascii="Arial" w:hAnsi="Arial" w:cs="Arial"/>
          <w:sz w:val="24"/>
          <w:szCs w:val="24"/>
        </w:rPr>
        <w:tab/>
        <w:t>(i)…….;</w:t>
      </w:r>
    </w:p>
    <w:p w:rsidR="00062042" w:rsidRDefault="00062042" w:rsidP="00B37146">
      <w:pPr>
        <w:spacing w:after="0" w:line="360" w:lineRule="auto"/>
        <w:jc w:val="both"/>
        <w:rPr>
          <w:rFonts w:ascii="Arial" w:hAnsi="Arial" w:cs="Arial"/>
          <w:sz w:val="24"/>
          <w:szCs w:val="24"/>
        </w:rPr>
      </w:pPr>
      <w:r>
        <w:rPr>
          <w:rFonts w:ascii="Arial" w:hAnsi="Arial" w:cs="Arial"/>
          <w:sz w:val="24"/>
          <w:szCs w:val="24"/>
        </w:rPr>
        <w:tab/>
        <w:t>(j)…….;</w:t>
      </w:r>
    </w:p>
    <w:p w:rsidR="00062042" w:rsidRDefault="008D498A" w:rsidP="00062042">
      <w:pPr>
        <w:spacing w:after="0" w:line="360" w:lineRule="auto"/>
        <w:ind w:left="720"/>
        <w:jc w:val="both"/>
        <w:rPr>
          <w:rFonts w:ascii="Arial" w:hAnsi="Arial" w:cs="Arial"/>
        </w:rPr>
      </w:pPr>
      <w:r>
        <w:rPr>
          <w:rFonts w:ascii="Arial" w:hAnsi="Arial" w:cs="Arial"/>
        </w:rPr>
        <w:t>(2) T</w:t>
      </w:r>
      <w:r w:rsidR="00062042" w:rsidRPr="00062042">
        <w:rPr>
          <w:rFonts w:ascii="Arial" w:hAnsi="Arial" w:cs="Arial"/>
        </w:rPr>
        <w:t xml:space="preserve">he consent required under subsection (1) for the performance of an act contemplated in that subsection may be given either orally or in writing, but the consent required for the performance of </w:t>
      </w:r>
      <w:r w:rsidR="00062042">
        <w:rPr>
          <w:rFonts w:ascii="Arial" w:hAnsi="Arial" w:cs="Arial"/>
        </w:rPr>
        <w:t>–</w:t>
      </w:r>
      <w:r w:rsidR="00062042" w:rsidRPr="00062042">
        <w:rPr>
          <w:rFonts w:ascii="Arial" w:hAnsi="Arial" w:cs="Arial"/>
        </w:rPr>
        <w:t xml:space="preserve"> </w:t>
      </w:r>
    </w:p>
    <w:p w:rsidR="00062042" w:rsidRDefault="00062042" w:rsidP="00062042">
      <w:pPr>
        <w:spacing w:after="0" w:line="360" w:lineRule="auto"/>
        <w:ind w:left="720"/>
        <w:jc w:val="both"/>
        <w:rPr>
          <w:rFonts w:ascii="Arial" w:hAnsi="Arial" w:cs="Arial"/>
        </w:rPr>
      </w:pPr>
      <w:r>
        <w:rPr>
          <w:rFonts w:ascii="Arial" w:hAnsi="Arial" w:cs="Arial"/>
        </w:rPr>
        <w:t>(a)…….;</w:t>
      </w:r>
    </w:p>
    <w:p w:rsidR="00062042" w:rsidRDefault="00062042" w:rsidP="00062042">
      <w:pPr>
        <w:spacing w:after="0" w:line="360" w:lineRule="auto"/>
        <w:ind w:left="720"/>
        <w:jc w:val="both"/>
        <w:rPr>
          <w:rFonts w:ascii="Arial" w:hAnsi="Arial" w:cs="Arial"/>
        </w:rPr>
      </w:pPr>
      <w:r>
        <w:rPr>
          <w:rFonts w:ascii="Arial" w:hAnsi="Arial" w:cs="Arial"/>
        </w:rPr>
        <w:t>(b)  an act contemplated in paragraph (h) of that subsection,</w:t>
      </w:r>
    </w:p>
    <w:p w:rsidR="00062042" w:rsidRDefault="00062042" w:rsidP="00062042">
      <w:pPr>
        <w:spacing w:after="0" w:line="360" w:lineRule="auto"/>
        <w:ind w:left="720"/>
        <w:jc w:val="both"/>
        <w:rPr>
          <w:rFonts w:ascii="Arial" w:hAnsi="Arial" w:cs="Arial"/>
        </w:rPr>
      </w:pPr>
      <w:r>
        <w:rPr>
          <w:rFonts w:ascii="Arial" w:hAnsi="Arial" w:cs="Arial"/>
        </w:rPr>
        <w:t>shall, in respect of each separate performance of such act, be given in writing only.</w:t>
      </w:r>
    </w:p>
    <w:p w:rsidR="00062042" w:rsidRDefault="00062042" w:rsidP="00062042">
      <w:pPr>
        <w:spacing w:after="0" w:line="360" w:lineRule="auto"/>
        <w:ind w:left="720"/>
        <w:jc w:val="both"/>
        <w:rPr>
          <w:rFonts w:ascii="Arial" w:hAnsi="Arial" w:cs="Arial"/>
        </w:rPr>
      </w:pPr>
      <w:r>
        <w:rPr>
          <w:rFonts w:ascii="Arial" w:hAnsi="Arial" w:cs="Arial"/>
        </w:rPr>
        <w:t>(3)…..;</w:t>
      </w:r>
    </w:p>
    <w:p w:rsidR="00062042" w:rsidRDefault="00062042" w:rsidP="00062042">
      <w:pPr>
        <w:spacing w:after="0" w:line="360" w:lineRule="auto"/>
        <w:ind w:left="720"/>
        <w:jc w:val="both"/>
        <w:rPr>
          <w:rFonts w:ascii="Arial" w:hAnsi="Arial" w:cs="Arial"/>
        </w:rPr>
      </w:pPr>
      <w:r>
        <w:rPr>
          <w:rFonts w:ascii="Arial" w:hAnsi="Arial" w:cs="Arial"/>
        </w:rPr>
        <w:t>(4)…..;</w:t>
      </w:r>
    </w:p>
    <w:p w:rsidR="00062042" w:rsidRDefault="00062042" w:rsidP="00062042">
      <w:pPr>
        <w:spacing w:after="0" w:line="360" w:lineRule="auto"/>
        <w:ind w:left="720"/>
        <w:jc w:val="both"/>
        <w:rPr>
          <w:rFonts w:ascii="Arial" w:hAnsi="Arial" w:cs="Arial"/>
        </w:rPr>
      </w:pPr>
      <w:r>
        <w:rPr>
          <w:rFonts w:ascii="Arial" w:hAnsi="Arial" w:cs="Arial"/>
        </w:rPr>
        <w:t>(5)  A spouse married in community of property may, in the ordinary course of his or her profession, trade, occupation, or business perform any of the acts referred to in paragraphs (b), (c), (f) and (g) of subsection (1), without the consent of the other spouse as required by that subsection.</w:t>
      </w:r>
    </w:p>
    <w:p w:rsidR="00062042" w:rsidRDefault="00062042" w:rsidP="00062042">
      <w:pPr>
        <w:spacing w:after="0" w:line="360" w:lineRule="auto"/>
        <w:ind w:left="720"/>
        <w:jc w:val="both"/>
        <w:rPr>
          <w:rFonts w:ascii="Arial" w:hAnsi="Arial" w:cs="Arial"/>
        </w:rPr>
      </w:pPr>
      <w:r>
        <w:rPr>
          <w:rFonts w:ascii="Arial" w:hAnsi="Arial" w:cs="Arial"/>
        </w:rPr>
        <w:lastRenderedPageBreak/>
        <w:t>(6)….’</w:t>
      </w:r>
    </w:p>
    <w:p w:rsidR="00062042" w:rsidRPr="00062042" w:rsidRDefault="00062042" w:rsidP="00D80994">
      <w:pPr>
        <w:spacing w:after="0" w:line="240" w:lineRule="auto"/>
        <w:ind w:left="720"/>
        <w:jc w:val="both"/>
        <w:rPr>
          <w:rFonts w:ascii="Arial" w:hAnsi="Arial" w:cs="Arial"/>
          <w:sz w:val="24"/>
          <w:szCs w:val="24"/>
        </w:rPr>
      </w:pPr>
    </w:p>
    <w:p w:rsidR="00062042" w:rsidRDefault="008D498A" w:rsidP="00842295">
      <w:pPr>
        <w:spacing w:after="0" w:line="360" w:lineRule="auto"/>
        <w:jc w:val="both"/>
        <w:rPr>
          <w:rFonts w:ascii="Arial" w:hAnsi="Arial" w:cs="Arial"/>
          <w:sz w:val="24"/>
          <w:szCs w:val="24"/>
        </w:rPr>
      </w:pPr>
      <w:r>
        <w:rPr>
          <w:rFonts w:ascii="Arial" w:hAnsi="Arial" w:cs="Arial"/>
          <w:sz w:val="24"/>
          <w:szCs w:val="24"/>
        </w:rPr>
        <w:t>[37</w:t>
      </w:r>
      <w:r w:rsidR="00010F0F">
        <w:rPr>
          <w:rFonts w:ascii="Arial" w:hAnsi="Arial" w:cs="Arial"/>
          <w:sz w:val="24"/>
          <w:szCs w:val="24"/>
        </w:rPr>
        <w:t>]</w:t>
      </w:r>
      <w:r w:rsidR="00010F0F">
        <w:rPr>
          <w:rFonts w:ascii="Arial" w:hAnsi="Arial" w:cs="Arial"/>
          <w:sz w:val="24"/>
          <w:szCs w:val="24"/>
        </w:rPr>
        <w:tab/>
      </w:r>
      <w:r w:rsidR="00010F0F" w:rsidRPr="00010F0F">
        <w:rPr>
          <w:rFonts w:ascii="Arial" w:hAnsi="Arial" w:cs="Arial"/>
          <w:i/>
          <w:sz w:val="24"/>
          <w:szCs w:val="24"/>
        </w:rPr>
        <w:t>Section 8(1)</w:t>
      </w:r>
      <w:r w:rsidR="00010F0F">
        <w:rPr>
          <w:rFonts w:ascii="Arial" w:hAnsi="Arial" w:cs="Arial"/>
          <w:sz w:val="24"/>
          <w:szCs w:val="24"/>
        </w:rPr>
        <w:t xml:space="preserve"> of </w:t>
      </w:r>
      <w:r w:rsidR="00010F0F" w:rsidRPr="00010F0F">
        <w:rPr>
          <w:rFonts w:ascii="Arial" w:hAnsi="Arial" w:cs="Arial"/>
          <w:i/>
          <w:sz w:val="24"/>
          <w:szCs w:val="24"/>
        </w:rPr>
        <w:t>the Act</w:t>
      </w:r>
      <w:r w:rsidR="00010F0F">
        <w:rPr>
          <w:rFonts w:ascii="Arial" w:hAnsi="Arial" w:cs="Arial"/>
          <w:sz w:val="24"/>
          <w:szCs w:val="24"/>
        </w:rPr>
        <w:t xml:space="preserve"> provides as follows:</w:t>
      </w:r>
    </w:p>
    <w:p w:rsidR="00010F0F" w:rsidRDefault="00010F0F" w:rsidP="00842295">
      <w:pPr>
        <w:spacing w:after="0" w:line="360" w:lineRule="auto"/>
        <w:ind w:left="720"/>
        <w:jc w:val="both"/>
        <w:rPr>
          <w:rFonts w:ascii="Arial" w:hAnsi="Arial" w:cs="Arial"/>
        </w:rPr>
      </w:pPr>
      <w:r w:rsidRPr="00010F0F">
        <w:rPr>
          <w:rFonts w:ascii="Arial" w:hAnsi="Arial" w:cs="Arial"/>
        </w:rPr>
        <w:t>‘</w:t>
      </w:r>
      <w:r>
        <w:rPr>
          <w:rFonts w:ascii="Arial" w:hAnsi="Arial" w:cs="Arial"/>
        </w:rPr>
        <w:t>8</w:t>
      </w:r>
      <w:r w:rsidR="008D498A">
        <w:rPr>
          <w:rFonts w:ascii="Arial" w:hAnsi="Arial" w:cs="Arial"/>
        </w:rPr>
        <w:t xml:space="preserve">. </w:t>
      </w:r>
      <w:r>
        <w:rPr>
          <w:rFonts w:ascii="Arial" w:hAnsi="Arial" w:cs="Arial"/>
        </w:rPr>
        <w:t xml:space="preserve">(1) </w:t>
      </w:r>
      <w:r w:rsidR="00350732">
        <w:rPr>
          <w:rFonts w:ascii="Arial" w:hAnsi="Arial" w:cs="Arial"/>
        </w:rPr>
        <w:t>If a spouse married in community of property enters into a transaction with another person without the consent required by the provisions of section 7, or without leave granted by a competent court in terms of section 10 or contrary to an order of a court in terms of section 11, and –</w:t>
      </w:r>
    </w:p>
    <w:p w:rsidR="00350732" w:rsidRDefault="00350732" w:rsidP="00523D37">
      <w:pPr>
        <w:spacing w:after="0" w:line="360" w:lineRule="auto"/>
        <w:ind w:left="720"/>
        <w:jc w:val="both"/>
        <w:rPr>
          <w:rFonts w:ascii="Arial" w:hAnsi="Arial" w:cs="Arial"/>
        </w:rPr>
      </w:pPr>
      <w:r>
        <w:rPr>
          <w:rFonts w:ascii="Arial" w:hAnsi="Arial" w:cs="Arial"/>
        </w:rPr>
        <w:t>(a)</w:t>
      </w:r>
      <w:r>
        <w:rPr>
          <w:rFonts w:ascii="Arial" w:hAnsi="Arial" w:cs="Arial"/>
        </w:rPr>
        <w:tab/>
        <w:t>that other person does not know and cannot reasonably know that the transaction is being entered into without such consent or leave or in contravention of that order, as the case may be, such transaction shall be deemed to have been entered into with the required consent or leave or while the power concerned of the spouse has not been suspended, as the case may be;</w:t>
      </w:r>
    </w:p>
    <w:p w:rsidR="00350732" w:rsidRDefault="00350732" w:rsidP="00523D37">
      <w:pPr>
        <w:spacing w:after="0" w:line="360" w:lineRule="auto"/>
        <w:ind w:left="720"/>
        <w:jc w:val="both"/>
        <w:rPr>
          <w:rFonts w:ascii="Arial" w:hAnsi="Arial" w:cs="Arial"/>
        </w:rPr>
      </w:pPr>
      <w:r>
        <w:rPr>
          <w:rFonts w:ascii="Arial" w:hAnsi="Arial" w:cs="Arial"/>
        </w:rPr>
        <w:t>(b)</w:t>
      </w:r>
      <w:r>
        <w:rPr>
          <w:rFonts w:ascii="Arial" w:hAnsi="Arial" w:cs="Arial"/>
        </w:rPr>
        <w:tab/>
        <w:t>that spouse knows or ought reasonably to know that he or she will probably not obtain such consent or leave or that the power concerned has been suspended, as the case may be, and the joint estate suffers a loss as a result of that transaction, an adjustment shall</w:t>
      </w:r>
      <w:r w:rsidR="008D498A">
        <w:rPr>
          <w:rFonts w:ascii="Arial" w:hAnsi="Arial" w:cs="Arial"/>
        </w:rPr>
        <w:t xml:space="preserve"> be</w:t>
      </w:r>
      <w:r>
        <w:rPr>
          <w:rFonts w:ascii="Arial" w:hAnsi="Arial" w:cs="Arial"/>
        </w:rPr>
        <w:t xml:space="preserve"> effected in favour of the other spouse –</w:t>
      </w:r>
    </w:p>
    <w:p w:rsidR="00350732" w:rsidRDefault="00350732" w:rsidP="00523D37">
      <w:pPr>
        <w:spacing w:after="0" w:line="360" w:lineRule="auto"/>
        <w:ind w:left="720" w:firstLine="720"/>
        <w:jc w:val="both"/>
        <w:rPr>
          <w:rFonts w:ascii="Arial" w:hAnsi="Arial" w:cs="Arial"/>
        </w:rPr>
      </w:pPr>
      <w:r>
        <w:rPr>
          <w:rFonts w:ascii="Arial" w:hAnsi="Arial" w:cs="Arial"/>
        </w:rPr>
        <w:t>(i)</w:t>
      </w:r>
      <w:r>
        <w:rPr>
          <w:rFonts w:ascii="Arial" w:hAnsi="Arial" w:cs="Arial"/>
        </w:rPr>
        <w:tab/>
        <w:t>upon division or the joint estate; or</w:t>
      </w:r>
    </w:p>
    <w:p w:rsidR="00350732" w:rsidRDefault="00350732" w:rsidP="00350732">
      <w:pPr>
        <w:spacing w:after="0" w:line="360" w:lineRule="auto"/>
        <w:ind w:left="2160" w:hanging="720"/>
        <w:jc w:val="both"/>
        <w:rPr>
          <w:rFonts w:ascii="Arial" w:hAnsi="Arial" w:cs="Arial"/>
        </w:rPr>
      </w:pPr>
      <w:r>
        <w:rPr>
          <w:rFonts w:ascii="Arial" w:hAnsi="Arial" w:cs="Arial"/>
        </w:rPr>
        <w:t>(ii)</w:t>
      </w:r>
      <w:r>
        <w:rPr>
          <w:rFonts w:ascii="Arial" w:hAnsi="Arial" w:cs="Arial"/>
        </w:rPr>
        <w:tab/>
        <w:t>upon demand of the other spouse at any time during the subsistence of the marriage.’</w:t>
      </w:r>
    </w:p>
    <w:p w:rsidR="00414944" w:rsidRDefault="00414944" w:rsidP="00414944">
      <w:pPr>
        <w:spacing w:after="0" w:line="240" w:lineRule="auto"/>
        <w:ind w:left="2160" w:hanging="720"/>
        <w:jc w:val="both"/>
        <w:rPr>
          <w:rFonts w:ascii="Arial" w:hAnsi="Arial" w:cs="Arial"/>
        </w:rPr>
      </w:pPr>
    </w:p>
    <w:p w:rsidR="00350732" w:rsidRDefault="008D498A" w:rsidP="00350732">
      <w:pPr>
        <w:spacing w:after="0" w:line="360" w:lineRule="auto"/>
        <w:jc w:val="both"/>
        <w:rPr>
          <w:rFonts w:ascii="Arial" w:hAnsi="Arial" w:cs="Arial"/>
          <w:sz w:val="24"/>
          <w:szCs w:val="24"/>
        </w:rPr>
      </w:pPr>
      <w:r>
        <w:rPr>
          <w:rFonts w:ascii="Arial" w:hAnsi="Arial" w:cs="Arial"/>
          <w:sz w:val="24"/>
          <w:szCs w:val="24"/>
        </w:rPr>
        <w:t>[38</w:t>
      </w:r>
      <w:r w:rsidR="00EA1F97">
        <w:rPr>
          <w:rFonts w:ascii="Arial" w:hAnsi="Arial" w:cs="Arial"/>
          <w:sz w:val="24"/>
          <w:szCs w:val="24"/>
        </w:rPr>
        <w:t>]</w:t>
      </w:r>
      <w:r w:rsidR="00EA1F97">
        <w:rPr>
          <w:rFonts w:ascii="Arial" w:hAnsi="Arial" w:cs="Arial"/>
          <w:sz w:val="24"/>
          <w:szCs w:val="24"/>
        </w:rPr>
        <w:tab/>
        <w:t xml:space="preserve">It seems apparent to me that the deed of suretyship executed by the second defendant in favour of the plaintiff, is a transaction contemplated under </w:t>
      </w:r>
      <w:r w:rsidR="00EA1F97" w:rsidRPr="00EA1F97">
        <w:rPr>
          <w:rFonts w:ascii="Arial" w:hAnsi="Arial" w:cs="Arial"/>
          <w:i/>
          <w:sz w:val="24"/>
          <w:szCs w:val="24"/>
        </w:rPr>
        <w:t>s7 (1)(h)</w:t>
      </w:r>
      <w:r w:rsidR="00EA1F97">
        <w:rPr>
          <w:rFonts w:ascii="Arial" w:hAnsi="Arial" w:cs="Arial"/>
          <w:sz w:val="24"/>
          <w:szCs w:val="24"/>
        </w:rPr>
        <w:t xml:space="preserve"> and </w:t>
      </w:r>
      <w:r>
        <w:rPr>
          <w:rFonts w:ascii="Arial" w:hAnsi="Arial" w:cs="Arial"/>
          <w:i/>
          <w:sz w:val="24"/>
          <w:szCs w:val="24"/>
        </w:rPr>
        <w:t>s7(2)</w:t>
      </w:r>
      <w:r w:rsidR="00EA1F97" w:rsidRPr="00EA1F97">
        <w:rPr>
          <w:rFonts w:ascii="Arial" w:hAnsi="Arial" w:cs="Arial"/>
          <w:i/>
          <w:sz w:val="24"/>
          <w:szCs w:val="24"/>
        </w:rPr>
        <w:t>(b)</w:t>
      </w:r>
      <w:r w:rsidR="00EA1F97">
        <w:rPr>
          <w:rFonts w:ascii="Arial" w:hAnsi="Arial" w:cs="Arial"/>
          <w:sz w:val="24"/>
          <w:szCs w:val="24"/>
        </w:rPr>
        <w:t xml:space="preserve"> of </w:t>
      </w:r>
      <w:r w:rsidR="00EA1F97" w:rsidRPr="00EA1F97">
        <w:rPr>
          <w:rFonts w:ascii="Arial" w:hAnsi="Arial" w:cs="Arial"/>
          <w:i/>
          <w:sz w:val="24"/>
          <w:szCs w:val="24"/>
        </w:rPr>
        <w:t>the Act</w:t>
      </w:r>
      <w:r w:rsidR="00EA1F97">
        <w:rPr>
          <w:rFonts w:ascii="Arial" w:hAnsi="Arial" w:cs="Arial"/>
          <w:sz w:val="24"/>
          <w:szCs w:val="24"/>
        </w:rPr>
        <w:t xml:space="preserve"> which the second defendant could not enter into without written consent of the third defendant.</w:t>
      </w:r>
    </w:p>
    <w:p w:rsidR="00EA1F97" w:rsidRDefault="00EA1F97" w:rsidP="00D80994">
      <w:pPr>
        <w:spacing w:after="0" w:line="240" w:lineRule="auto"/>
        <w:jc w:val="both"/>
        <w:rPr>
          <w:rFonts w:ascii="Arial" w:hAnsi="Arial" w:cs="Arial"/>
          <w:sz w:val="24"/>
          <w:szCs w:val="24"/>
        </w:rPr>
      </w:pPr>
    </w:p>
    <w:p w:rsidR="00EA1F97" w:rsidRPr="00EA1F97" w:rsidRDefault="008D498A" w:rsidP="00350732">
      <w:pPr>
        <w:spacing w:after="0" w:line="360" w:lineRule="auto"/>
        <w:jc w:val="both"/>
        <w:rPr>
          <w:rFonts w:ascii="Arial" w:hAnsi="Arial" w:cs="Arial"/>
          <w:sz w:val="24"/>
          <w:szCs w:val="24"/>
        </w:rPr>
      </w:pPr>
      <w:r>
        <w:rPr>
          <w:rFonts w:ascii="Arial" w:hAnsi="Arial" w:cs="Arial"/>
          <w:sz w:val="24"/>
          <w:szCs w:val="24"/>
        </w:rPr>
        <w:t>[39</w:t>
      </w:r>
      <w:r w:rsidR="00EA1F97" w:rsidRPr="00EA1F97">
        <w:rPr>
          <w:rFonts w:ascii="Arial" w:hAnsi="Arial" w:cs="Arial"/>
          <w:sz w:val="24"/>
          <w:szCs w:val="24"/>
        </w:rPr>
        <w:t>]</w:t>
      </w:r>
      <w:r w:rsidR="00EA1F97" w:rsidRPr="00EA1F97">
        <w:rPr>
          <w:rFonts w:ascii="Arial" w:hAnsi="Arial" w:cs="Arial"/>
          <w:sz w:val="24"/>
          <w:szCs w:val="24"/>
        </w:rPr>
        <w:tab/>
        <w:t>As I understood the argument articulated by the plaintiff’s counsel, the plaintiff does not contend that the deed of suretyship in this matter was executed with written spousal consent.  Significantly, on the deed of suretyship, immediately beneath of the signature and other particulars of the second defendant, is a space under which appears the following words:</w:t>
      </w:r>
    </w:p>
    <w:p w:rsidR="00EA1F97" w:rsidRPr="0048521E" w:rsidRDefault="00EA1F97" w:rsidP="0048521E">
      <w:pPr>
        <w:spacing w:after="0" w:line="360" w:lineRule="auto"/>
        <w:ind w:left="720"/>
        <w:jc w:val="both"/>
        <w:rPr>
          <w:rFonts w:ascii="Arial" w:hAnsi="Arial" w:cs="Arial"/>
          <w:i/>
          <w:sz w:val="24"/>
          <w:szCs w:val="24"/>
        </w:rPr>
      </w:pPr>
      <w:r w:rsidRPr="00EA1F97">
        <w:rPr>
          <w:rFonts w:ascii="Arial" w:hAnsi="Arial" w:cs="Arial"/>
          <w:i/>
          <w:sz w:val="24"/>
          <w:szCs w:val="24"/>
        </w:rPr>
        <w:t>‘Consent of spouse of surety married in community of property.  I, the undersigned, being the spouse married in community of property to the abovementioned surety, do hereby consent to such surety binding himself/herself as surety under the foregoing suretyship.’</w:t>
      </w:r>
    </w:p>
    <w:p w:rsidR="00EA1F97" w:rsidRDefault="0048521E" w:rsidP="00350732">
      <w:pPr>
        <w:spacing w:after="0" w:line="360" w:lineRule="auto"/>
        <w:jc w:val="both"/>
        <w:rPr>
          <w:rFonts w:ascii="Arial" w:hAnsi="Arial" w:cs="Arial"/>
          <w:sz w:val="24"/>
          <w:szCs w:val="24"/>
        </w:rPr>
      </w:pPr>
      <w:r>
        <w:rPr>
          <w:rFonts w:ascii="Arial" w:hAnsi="Arial" w:cs="Arial"/>
          <w:sz w:val="24"/>
          <w:szCs w:val="24"/>
        </w:rPr>
        <w:lastRenderedPageBreak/>
        <w:t>[40</w:t>
      </w:r>
      <w:r w:rsidR="00EA1F97" w:rsidRPr="00EA1F97">
        <w:rPr>
          <w:rFonts w:ascii="Arial" w:hAnsi="Arial" w:cs="Arial"/>
          <w:sz w:val="24"/>
          <w:szCs w:val="24"/>
        </w:rPr>
        <w:t>]</w:t>
      </w:r>
      <w:r w:rsidR="00EA1F97" w:rsidRPr="00EA1F97">
        <w:rPr>
          <w:rFonts w:ascii="Arial" w:hAnsi="Arial" w:cs="Arial"/>
          <w:sz w:val="24"/>
          <w:szCs w:val="24"/>
        </w:rPr>
        <w:tab/>
      </w:r>
      <w:r w:rsidR="00EA1F97">
        <w:rPr>
          <w:rFonts w:ascii="Arial" w:hAnsi="Arial" w:cs="Arial"/>
          <w:sz w:val="24"/>
          <w:szCs w:val="24"/>
        </w:rPr>
        <w:t>Beneath the above words appears a space for signature and other particulars of the consenting spouse.  This space is completely blank.</w:t>
      </w:r>
    </w:p>
    <w:p w:rsidR="00EA1F97" w:rsidRDefault="00EA1F97" w:rsidP="00D80994">
      <w:pPr>
        <w:spacing w:after="0" w:line="240" w:lineRule="auto"/>
        <w:jc w:val="both"/>
        <w:rPr>
          <w:rFonts w:ascii="Arial" w:hAnsi="Arial" w:cs="Arial"/>
          <w:sz w:val="24"/>
          <w:szCs w:val="24"/>
        </w:rPr>
      </w:pPr>
    </w:p>
    <w:p w:rsidR="00EA1F97" w:rsidRPr="00EA1F97" w:rsidRDefault="0048521E" w:rsidP="00350732">
      <w:pPr>
        <w:spacing w:after="0" w:line="360" w:lineRule="auto"/>
        <w:jc w:val="both"/>
        <w:rPr>
          <w:rFonts w:ascii="Arial" w:hAnsi="Arial" w:cs="Arial"/>
          <w:sz w:val="24"/>
          <w:szCs w:val="24"/>
        </w:rPr>
      </w:pPr>
      <w:r>
        <w:rPr>
          <w:rFonts w:ascii="Arial" w:hAnsi="Arial" w:cs="Arial"/>
          <w:sz w:val="24"/>
          <w:szCs w:val="24"/>
        </w:rPr>
        <w:t>[41</w:t>
      </w:r>
      <w:r w:rsidR="00EA1F97">
        <w:rPr>
          <w:rFonts w:ascii="Arial" w:hAnsi="Arial" w:cs="Arial"/>
          <w:sz w:val="24"/>
          <w:szCs w:val="24"/>
        </w:rPr>
        <w:t>]</w:t>
      </w:r>
      <w:r w:rsidR="00EA1F97">
        <w:rPr>
          <w:rFonts w:ascii="Arial" w:hAnsi="Arial" w:cs="Arial"/>
          <w:sz w:val="24"/>
          <w:szCs w:val="24"/>
        </w:rPr>
        <w:tab/>
        <w:t xml:space="preserve">It appears that the plaintiff argues that the provisions of </w:t>
      </w:r>
      <w:r w:rsidR="00EA1F97" w:rsidRPr="00EA1F97">
        <w:rPr>
          <w:rFonts w:ascii="Arial" w:hAnsi="Arial" w:cs="Arial"/>
          <w:i/>
          <w:sz w:val="24"/>
          <w:szCs w:val="24"/>
        </w:rPr>
        <w:t>s7(1)(h)</w:t>
      </w:r>
      <w:r w:rsidR="00EA1F97">
        <w:rPr>
          <w:rFonts w:ascii="Arial" w:hAnsi="Arial" w:cs="Arial"/>
          <w:sz w:val="24"/>
          <w:szCs w:val="24"/>
        </w:rPr>
        <w:t xml:space="preserve"> and </w:t>
      </w:r>
      <w:r w:rsidR="00EA1F97" w:rsidRPr="00EA1F97">
        <w:rPr>
          <w:rFonts w:ascii="Arial" w:hAnsi="Arial" w:cs="Arial"/>
          <w:i/>
          <w:sz w:val="24"/>
          <w:szCs w:val="24"/>
        </w:rPr>
        <w:t>s7(2) (b)</w:t>
      </w:r>
      <w:r w:rsidR="00EA1F97">
        <w:rPr>
          <w:rFonts w:ascii="Arial" w:hAnsi="Arial" w:cs="Arial"/>
          <w:sz w:val="24"/>
          <w:szCs w:val="24"/>
        </w:rPr>
        <w:t xml:space="preserve"> are only applicable to the spouses </w:t>
      </w:r>
      <w:r w:rsidR="00EA1F97" w:rsidRPr="0045525B">
        <w:rPr>
          <w:rFonts w:ascii="Arial" w:hAnsi="Arial" w:cs="Arial"/>
          <w:i/>
          <w:sz w:val="24"/>
          <w:szCs w:val="24"/>
        </w:rPr>
        <w:t>inter se</w:t>
      </w:r>
      <w:r w:rsidR="0045525B">
        <w:rPr>
          <w:rFonts w:ascii="Arial" w:hAnsi="Arial" w:cs="Arial"/>
          <w:sz w:val="24"/>
          <w:szCs w:val="24"/>
        </w:rPr>
        <w:t>.  I respectfully differ with such argument. I am of the view tha</w:t>
      </w:r>
      <w:r w:rsidR="00414944">
        <w:rPr>
          <w:rFonts w:ascii="Arial" w:hAnsi="Arial" w:cs="Arial"/>
          <w:sz w:val="24"/>
          <w:szCs w:val="24"/>
        </w:rPr>
        <w:t>t the prohibition enacted by s7</w:t>
      </w:r>
      <w:r w:rsidR="0045525B">
        <w:rPr>
          <w:rFonts w:ascii="Arial" w:hAnsi="Arial" w:cs="Arial"/>
          <w:sz w:val="24"/>
          <w:szCs w:val="24"/>
        </w:rPr>
        <w:t>(2)(b) is intended to protect both spouses against unilateral conduct of either of them.  Either spouse is entitled to assert his/her interest in the joint estate against a creditor  seeking to enforce an otherwise prohibited act, unless the creditor can bring the impugned act within the scope of the exceptions provided for in s7(5) or s8(1)(a).  Should the creditor not be able to bring the challenged act within the scope of those exceptions, then the prohibited act should be a nullity and unenforceable.</w:t>
      </w:r>
      <w:r w:rsidR="0045525B">
        <w:rPr>
          <w:rStyle w:val="FootnoteReference"/>
          <w:rFonts w:ascii="Arial" w:hAnsi="Arial" w:cs="Arial"/>
          <w:sz w:val="24"/>
          <w:szCs w:val="24"/>
        </w:rPr>
        <w:footnoteReference w:id="1"/>
      </w:r>
    </w:p>
    <w:p w:rsidR="00EA1F97" w:rsidRPr="0045525B" w:rsidRDefault="00EA1F97" w:rsidP="00D80994">
      <w:pPr>
        <w:spacing w:after="0" w:line="240" w:lineRule="auto"/>
        <w:jc w:val="both"/>
        <w:rPr>
          <w:rFonts w:ascii="Arial" w:hAnsi="Arial" w:cs="Arial"/>
          <w:sz w:val="24"/>
          <w:szCs w:val="24"/>
        </w:rPr>
      </w:pPr>
    </w:p>
    <w:p w:rsidR="00EA1F97" w:rsidRPr="0045525B" w:rsidRDefault="0045525B" w:rsidP="00350732">
      <w:pPr>
        <w:spacing w:after="0" w:line="360" w:lineRule="auto"/>
        <w:jc w:val="both"/>
        <w:rPr>
          <w:rFonts w:ascii="Arial" w:hAnsi="Arial" w:cs="Arial"/>
          <w:sz w:val="24"/>
          <w:szCs w:val="24"/>
        </w:rPr>
      </w:pPr>
      <w:r w:rsidRPr="0045525B">
        <w:rPr>
          <w:rFonts w:ascii="Arial" w:hAnsi="Arial" w:cs="Arial"/>
          <w:sz w:val="24"/>
          <w:szCs w:val="24"/>
        </w:rPr>
        <w:t>[</w:t>
      </w:r>
      <w:r w:rsidR="0048521E">
        <w:rPr>
          <w:rFonts w:ascii="Arial" w:hAnsi="Arial" w:cs="Arial"/>
          <w:sz w:val="24"/>
          <w:szCs w:val="24"/>
        </w:rPr>
        <w:t>42</w:t>
      </w:r>
      <w:r w:rsidRPr="0045525B">
        <w:rPr>
          <w:rFonts w:ascii="Arial" w:hAnsi="Arial" w:cs="Arial"/>
          <w:sz w:val="24"/>
          <w:szCs w:val="24"/>
        </w:rPr>
        <w:t>]</w:t>
      </w:r>
      <w:r w:rsidRPr="0045525B">
        <w:rPr>
          <w:rFonts w:ascii="Arial" w:hAnsi="Arial" w:cs="Arial"/>
          <w:sz w:val="24"/>
          <w:szCs w:val="24"/>
        </w:rPr>
        <w:tab/>
      </w:r>
      <w:r w:rsidR="00CE04E0">
        <w:rPr>
          <w:rFonts w:ascii="Arial" w:hAnsi="Arial" w:cs="Arial"/>
          <w:sz w:val="24"/>
          <w:szCs w:val="24"/>
        </w:rPr>
        <w:t>In the present matter I find that the plaintiff was, at all material times, aware of the marital status of the second defendant.  It is also apparent from the evidence that the plaintiff and the second defendant knew that spousal consent was necessary in respect of a suretyship agreement.  Furthermore, it</w:t>
      </w:r>
      <w:r w:rsidR="007E51A8">
        <w:rPr>
          <w:rFonts w:ascii="Arial" w:hAnsi="Arial" w:cs="Arial"/>
          <w:sz w:val="24"/>
          <w:szCs w:val="24"/>
        </w:rPr>
        <w:t xml:space="preserve"> is apparent</w:t>
      </w:r>
      <w:r w:rsidR="00CE04E0">
        <w:rPr>
          <w:rFonts w:ascii="Arial" w:hAnsi="Arial" w:cs="Arial"/>
          <w:sz w:val="24"/>
          <w:szCs w:val="24"/>
        </w:rPr>
        <w:t xml:space="preserve"> from the </w:t>
      </w:r>
      <w:r w:rsidR="00DF7320">
        <w:rPr>
          <w:rFonts w:ascii="Arial" w:hAnsi="Arial" w:cs="Arial"/>
          <w:sz w:val="24"/>
          <w:szCs w:val="24"/>
        </w:rPr>
        <w:t>evidence that</w:t>
      </w:r>
      <w:r w:rsidR="00CE04E0">
        <w:rPr>
          <w:rFonts w:ascii="Arial" w:hAnsi="Arial" w:cs="Arial"/>
          <w:sz w:val="24"/>
          <w:szCs w:val="24"/>
        </w:rPr>
        <w:t xml:space="preserve"> the plaintiff and the second defendant were aware that the third defendant had not furnished written consent to the execution of suretyship agreement</w:t>
      </w:r>
      <w:r w:rsidR="00DF7320">
        <w:rPr>
          <w:rFonts w:ascii="Arial" w:hAnsi="Arial" w:cs="Arial"/>
          <w:sz w:val="24"/>
          <w:szCs w:val="24"/>
        </w:rPr>
        <w:t>, as</w:t>
      </w:r>
      <w:r w:rsidR="00CE04E0">
        <w:rPr>
          <w:rFonts w:ascii="Arial" w:hAnsi="Arial" w:cs="Arial"/>
          <w:sz w:val="24"/>
          <w:szCs w:val="24"/>
        </w:rPr>
        <w:t xml:space="preserve"> the space provided for that purpose remained blank.</w:t>
      </w:r>
    </w:p>
    <w:p w:rsidR="00EA1F97" w:rsidRDefault="00EA1F97" w:rsidP="00D80994">
      <w:pPr>
        <w:spacing w:after="0" w:line="240" w:lineRule="auto"/>
        <w:jc w:val="both"/>
        <w:rPr>
          <w:rFonts w:ascii="Arial" w:hAnsi="Arial" w:cs="Arial"/>
        </w:rPr>
      </w:pPr>
    </w:p>
    <w:p w:rsidR="00EA1F97" w:rsidRPr="000B1D46" w:rsidRDefault="0048521E" w:rsidP="00350732">
      <w:pPr>
        <w:spacing w:after="0" w:line="360" w:lineRule="auto"/>
        <w:jc w:val="both"/>
        <w:rPr>
          <w:rFonts w:ascii="Arial" w:hAnsi="Arial" w:cs="Arial"/>
          <w:sz w:val="24"/>
          <w:szCs w:val="24"/>
        </w:rPr>
      </w:pPr>
      <w:r>
        <w:rPr>
          <w:rFonts w:ascii="Arial" w:hAnsi="Arial" w:cs="Arial"/>
          <w:sz w:val="24"/>
          <w:szCs w:val="24"/>
        </w:rPr>
        <w:t>[43</w:t>
      </w:r>
      <w:r w:rsidR="000B1D46" w:rsidRPr="000B1D46">
        <w:rPr>
          <w:rFonts w:ascii="Arial" w:hAnsi="Arial" w:cs="Arial"/>
          <w:sz w:val="24"/>
          <w:szCs w:val="24"/>
        </w:rPr>
        <w:t>]</w:t>
      </w:r>
      <w:r w:rsidR="000B1D46" w:rsidRPr="000B1D46">
        <w:rPr>
          <w:rFonts w:ascii="Arial" w:hAnsi="Arial" w:cs="Arial"/>
          <w:sz w:val="24"/>
          <w:szCs w:val="24"/>
        </w:rPr>
        <w:tab/>
      </w:r>
      <w:r w:rsidR="00CE04E0">
        <w:rPr>
          <w:rFonts w:ascii="Arial" w:hAnsi="Arial" w:cs="Arial"/>
          <w:sz w:val="24"/>
          <w:szCs w:val="24"/>
        </w:rPr>
        <w:t>T</w:t>
      </w:r>
      <w:r w:rsidR="000B1D46">
        <w:rPr>
          <w:rFonts w:ascii="Arial" w:hAnsi="Arial" w:cs="Arial"/>
          <w:sz w:val="24"/>
          <w:szCs w:val="24"/>
        </w:rPr>
        <w:t xml:space="preserve">he plaintiff does not contend that the suretyship in question falls within the scope of the provisions of </w:t>
      </w:r>
      <w:r w:rsidR="00414944">
        <w:rPr>
          <w:rFonts w:ascii="Arial" w:hAnsi="Arial" w:cs="Arial"/>
          <w:i/>
          <w:sz w:val="24"/>
          <w:szCs w:val="24"/>
        </w:rPr>
        <w:t>s</w:t>
      </w:r>
      <w:r w:rsidR="000B1D46" w:rsidRPr="000B1D46">
        <w:rPr>
          <w:rFonts w:ascii="Arial" w:hAnsi="Arial" w:cs="Arial"/>
          <w:i/>
          <w:sz w:val="24"/>
          <w:szCs w:val="24"/>
        </w:rPr>
        <w:t xml:space="preserve">7(5) </w:t>
      </w:r>
      <w:r w:rsidR="000B1D46">
        <w:rPr>
          <w:rFonts w:ascii="Arial" w:hAnsi="Arial" w:cs="Arial"/>
          <w:sz w:val="24"/>
          <w:szCs w:val="24"/>
        </w:rPr>
        <w:t xml:space="preserve">or </w:t>
      </w:r>
      <w:r w:rsidR="000B1D46" w:rsidRPr="000B1D46">
        <w:rPr>
          <w:rFonts w:ascii="Arial" w:hAnsi="Arial" w:cs="Arial"/>
          <w:i/>
          <w:sz w:val="24"/>
          <w:szCs w:val="24"/>
        </w:rPr>
        <w:t>s.8(1)</w:t>
      </w:r>
      <w:r w:rsidR="000B1D46">
        <w:rPr>
          <w:rFonts w:ascii="Arial" w:hAnsi="Arial" w:cs="Arial"/>
          <w:sz w:val="24"/>
          <w:szCs w:val="24"/>
        </w:rPr>
        <w:t xml:space="preserve"> (a), therefore</w:t>
      </w:r>
      <w:r>
        <w:rPr>
          <w:rFonts w:ascii="Arial" w:hAnsi="Arial" w:cs="Arial"/>
          <w:sz w:val="24"/>
          <w:szCs w:val="24"/>
        </w:rPr>
        <w:t>,</w:t>
      </w:r>
      <w:r w:rsidR="000B1D46">
        <w:rPr>
          <w:rFonts w:ascii="Arial" w:hAnsi="Arial" w:cs="Arial"/>
          <w:sz w:val="24"/>
          <w:szCs w:val="24"/>
        </w:rPr>
        <w:t xml:space="preserve"> </w:t>
      </w:r>
      <w:r w:rsidR="007E51A8">
        <w:rPr>
          <w:rFonts w:ascii="Arial" w:hAnsi="Arial" w:cs="Arial"/>
          <w:sz w:val="24"/>
          <w:szCs w:val="24"/>
        </w:rPr>
        <w:t xml:space="preserve">and </w:t>
      </w:r>
      <w:r w:rsidR="000B1D46">
        <w:rPr>
          <w:rFonts w:ascii="Arial" w:hAnsi="Arial" w:cs="Arial"/>
          <w:sz w:val="24"/>
          <w:szCs w:val="24"/>
        </w:rPr>
        <w:t>on the facts of this case</w:t>
      </w:r>
      <w:r w:rsidR="007E51A8">
        <w:rPr>
          <w:rFonts w:ascii="Arial" w:hAnsi="Arial" w:cs="Arial"/>
          <w:sz w:val="24"/>
          <w:szCs w:val="24"/>
        </w:rPr>
        <w:t>,</w:t>
      </w:r>
      <w:r w:rsidR="000B1D46">
        <w:rPr>
          <w:rFonts w:ascii="Arial" w:hAnsi="Arial" w:cs="Arial"/>
          <w:sz w:val="24"/>
          <w:szCs w:val="24"/>
        </w:rPr>
        <w:t xml:space="preserve"> those provisions have no application.</w:t>
      </w:r>
    </w:p>
    <w:p w:rsidR="00EA1F97" w:rsidRPr="000B1D46" w:rsidRDefault="00EA1F97" w:rsidP="00D80994">
      <w:pPr>
        <w:spacing w:after="0" w:line="240" w:lineRule="auto"/>
        <w:jc w:val="both"/>
        <w:rPr>
          <w:rFonts w:ascii="Arial" w:hAnsi="Arial" w:cs="Arial"/>
          <w:sz w:val="24"/>
          <w:szCs w:val="24"/>
        </w:rPr>
      </w:pPr>
    </w:p>
    <w:p w:rsidR="00EA1F97" w:rsidRDefault="0048521E" w:rsidP="00350732">
      <w:pPr>
        <w:spacing w:after="0" w:line="360" w:lineRule="auto"/>
        <w:jc w:val="both"/>
        <w:rPr>
          <w:rFonts w:ascii="Arial" w:hAnsi="Arial" w:cs="Arial"/>
          <w:sz w:val="24"/>
          <w:szCs w:val="24"/>
        </w:rPr>
      </w:pPr>
      <w:r>
        <w:rPr>
          <w:rFonts w:ascii="Arial" w:hAnsi="Arial" w:cs="Arial"/>
          <w:sz w:val="24"/>
          <w:szCs w:val="24"/>
        </w:rPr>
        <w:t>[44</w:t>
      </w:r>
      <w:r w:rsidR="000B1D46">
        <w:rPr>
          <w:rFonts w:ascii="Arial" w:hAnsi="Arial" w:cs="Arial"/>
          <w:sz w:val="24"/>
          <w:szCs w:val="24"/>
        </w:rPr>
        <w:t>]</w:t>
      </w:r>
      <w:r w:rsidR="000B1D46">
        <w:rPr>
          <w:rFonts w:ascii="Arial" w:hAnsi="Arial" w:cs="Arial"/>
          <w:sz w:val="24"/>
          <w:szCs w:val="24"/>
        </w:rPr>
        <w:tab/>
        <w:t xml:space="preserve">The provisions of </w:t>
      </w:r>
      <w:r w:rsidR="00414944">
        <w:rPr>
          <w:rFonts w:ascii="Arial" w:hAnsi="Arial" w:cs="Arial"/>
          <w:i/>
          <w:sz w:val="24"/>
          <w:szCs w:val="24"/>
        </w:rPr>
        <w:t>s</w:t>
      </w:r>
      <w:r w:rsidR="000B1D46" w:rsidRPr="000B1D46">
        <w:rPr>
          <w:rFonts w:ascii="Arial" w:hAnsi="Arial" w:cs="Arial"/>
          <w:i/>
          <w:sz w:val="24"/>
          <w:szCs w:val="24"/>
        </w:rPr>
        <w:t>7(2)(b)</w:t>
      </w:r>
      <w:r w:rsidR="000B1D46">
        <w:rPr>
          <w:rFonts w:ascii="Arial" w:hAnsi="Arial" w:cs="Arial"/>
          <w:sz w:val="24"/>
          <w:szCs w:val="24"/>
        </w:rPr>
        <w:t xml:space="preserve"> are framed in peremptory terms and I am of the view that the deed of suretyship entered into by the plaintiff and the second defendant is void and </w:t>
      </w:r>
      <w:r w:rsidR="00B30260">
        <w:rPr>
          <w:rFonts w:ascii="Arial" w:hAnsi="Arial" w:cs="Arial"/>
          <w:sz w:val="24"/>
          <w:szCs w:val="24"/>
        </w:rPr>
        <w:t>un</w:t>
      </w:r>
      <w:r w:rsidR="000B1D46">
        <w:rPr>
          <w:rFonts w:ascii="Arial" w:hAnsi="Arial" w:cs="Arial"/>
          <w:sz w:val="24"/>
          <w:szCs w:val="24"/>
        </w:rPr>
        <w:t>enforceable, for want of written spousal consent.</w:t>
      </w:r>
    </w:p>
    <w:p w:rsidR="000B1D46" w:rsidRDefault="000B1D46" w:rsidP="00D80994">
      <w:pPr>
        <w:spacing w:after="0" w:line="240" w:lineRule="auto"/>
        <w:jc w:val="both"/>
        <w:rPr>
          <w:rFonts w:ascii="Arial" w:hAnsi="Arial" w:cs="Arial"/>
          <w:sz w:val="24"/>
          <w:szCs w:val="24"/>
        </w:rPr>
      </w:pPr>
    </w:p>
    <w:p w:rsidR="000B1D46" w:rsidRPr="000B1D46" w:rsidRDefault="0048521E" w:rsidP="00350732">
      <w:pPr>
        <w:spacing w:after="0" w:line="360" w:lineRule="auto"/>
        <w:jc w:val="both"/>
        <w:rPr>
          <w:rFonts w:ascii="Arial" w:hAnsi="Arial" w:cs="Arial"/>
          <w:sz w:val="24"/>
          <w:szCs w:val="24"/>
        </w:rPr>
      </w:pPr>
      <w:r>
        <w:rPr>
          <w:rFonts w:ascii="Arial" w:hAnsi="Arial" w:cs="Arial"/>
          <w:sz w:val="24"/>
          <w:szCs w:val="24"/>
        </w:rPr>
        <w:t>[45</w:t>
      </w:r>
      <w:r w:rsidR="000B1D46">
        <w:rPr>
          <w:rFonts w:ascii="Arial" w:hAnsi="Arial" w:cs="Arial"/>
          <w:sz w:val="24"/>
          <w:szCs w:val="24"/>
        </w:rPr>
        <w:t>]</w:t>
      </w:r>
      <w:r w:rsidR="000B1D46">
        <w:rPr>
          <w:rFonts w:ascii="Arial" w:hAnsi="Arial" w:cs="Arial"/>
          <w:sz w:val="24"/>
          <w:szCs w:val="24"/>
        </w:rPr>
        <w:tab/>
        <w:t xml:space="preserve">I now turn to the issue whether the plaintiff may rely on the validity of the continuing covering mortgage bonds registered in its favour by the defendants as security for the </w:t>
      </w:r>
      <w:r w:rsidR="000B1D46">
        <w:rPr>
          <w:rFonts w:ascii="Arial" w:hAnsi="Arial" w:cs="Arial"/>
          <w:sz w:val="24"/>
          <w:szCs w:val="24"/>
        </w:rPr>
        <w:lastRenderedPageBreak/>
        <w:t xml:space="preserve">suretyship obligation. It is trite law that the real right created by a mortgage bond is accessory in nature </w:t>
      </w:r>
      <w:r>
        <w:rPr>
          <w:rFonts w:ascii="Arial" w:hAnsi="Arial" w:cs="Arial"/>
          <w:sz w:val="24"/>
          <w:szCs w:val="24"/>
        </w:rPr>
        <w:t xml:space="preserve">and </w:t>
      </w:r>
      <w:r w:rsidR="000B1D46">
        <w:rPr>
          <w:rFonts w:ascii="Arial" w:hAnsi="Arial" w:cs="Arial"/>
          <w:sz w:val="24"/>
          <w:szCs w:val="24"/>
        </w:rPr>
        <w:t>is dependent for its existence on the existence of the obligation which it secures.  If there is no valid principal obligation for the mortgage bond to secure, there can be no valid mortgage bond and no real right of security in the hands of the mortgage</w:t>
      </w:r>
      <w:r w:rsidR="00BE7732">
        <w:rPr>
          <w:rFonts w:ascii="Arial" w:hAnsi="Arial" w:cs="Arial"/>
          <w:sz w:val="24"/>
          <w:szCs w:val="24"/>
        </w:rPr>
        <w:t>e</w:t>
      </w:r>
      <w:r w:rsidR="000B1D46">
        <w:rPr>
          <w:rFonts w:ascii="Arial" w:hAnsi="Arial" w:cs="Arial"/>
          <w:sz w:val="24"/>
          <w:szCs w:val="24"/>
        </w:rPr>
        <w:t>.</w:t>
      </w:r>
      <w:r w:rsidR="000B1D46">
        <w:rPr>
          <w:rStyle w:val="FootnoteReference"/>
          <w:rFonts w:ascii="Arial" w:hAnsi="Arial" w:cs="Arial"/>
          <w:sz w:val="24"/>
          <w:szCs w:val="24"/>
        </w:rPr>
        <w:footnoteReference w:id="2"/>
      </w:r>
    </w:p>
    <w:p w:rsidR="00EA1F97" w:rsidRPr="000B1D46" w:rsidRDefault="00EA1F97" w:rsidP="00D80994">
      <w:pPr>
        <w:spacing w:after="0" w:line="240" w:lineRule="auto"/>
        <w:jc w:val="both"/>
        <w:rPr>
          <w:rFonts w:ascii="Arial" w:hAnsi="Arial" w:cs="Arial"/>
          <w:sz w:val="24"/>
          <w:szCs w:val="24"/>
        </w:rPr>
      </w:pPr>
    </w:p>
    <w:p w:rsidR="00EA1F97" w:rsidRPr="000B1D46" w:rsidRDefault="00BD7E5A" w:rsidP="00350732">
      <w:pPr>
        <w:spacing w:after="0" w:line="360" w:lineRule="auto"/>
        <w:jc w:val="both"/>
        <w:rPr>
          <w:rFonts w:ascii="Arial" w:hAnsi="Arial" w:cs="Arial"/>
          <w:sz w:val="24"/>
          <w:szCs w:val="24"/>
        </w:rPr>
      </w:pPr>
      <w:r>
        <w:rPr>
          <w:rFonts w:ascii="Arial" w:hAnsi="Arial" w:cs="Arial"/>
          <w:sz w:val="24"/>
          <w:szCs w:val="24"/>
        </w:rPr>
        <w:t>[46</w:t>
      </w:r>
      <w:r w:rsidR="000B1D46">
        <w:rPr>
          <w:rFonts w:ascii="Arial" w:hAnsi="Arial" w:cs="Arial"/>
          <w:sz w:val="24"/>
          <w:szCs w:val="24"/>
        </w:rPr>
        <w:t>]</w:t>
      </w:r>
      <w:r w:rsidR="000B1D46">
        <w:rPr>
          <w:rFonts w:ascii="Arial" w:hAnsi="Arial" w:cs="Arial"/>
          <w:sz w:val="24"/>
          <w:szCs w:val="24"/>
        </w:rPr>
        <w:tab/>
        <w:t xml:space="preserve">In the present case, it is correct, as it was argued, that a principal obligation does not need to exist before a mortgage bond is executed.  A mortgage bond may be given as security for a future debt or as a covering mortgage bond.  However, when enforcement of a bond is sought, it must be in respect of a valid </w:t>
      </w:r>
      <w:r w:rsidR="00973977">
        <w:rPr>
          <w:rFonts w:ascii="Arial" w:hAnsi="Arial" w:cs="Arial"/>
          <w:sz w:val="24"/>
          <w:szCs w:val="24"/>
        </w:rPr>
        <w:t xml:space="preserve">existing obligation.  In respect of the present case, it is common cause that the parties have not entered into any agreement in respect of any loan for which the purported current mortgage bonds serve as security for a future debt or as a covering bond. In other words the </w:t>
      </w:r>
      <w:r w:rsidR="001807CA">
        <w:rPr>
          <w:rFonts w:ascii="Arial" w:hAnsi="Arial" w:cs="Arial"/>
          <w:sz w:val="24"/>
          <w:szCs w:val="24"/>
        </w:rPr>
        <w:t>current bond</w:t>
      </w:r>
      <w:r>
        <w:rPr>
          <w:rFonts w:ascii="Arial" w:hAnsi="Arial" w:cs="Arial"/>
          <w:sz w:val="24"/>
          <w:szCs w:val="24"/>
        </w:rPr>
        <w:t>s</w:t>
      </w:r>
      <w:r w:rsidR="001807CA">
        <w:rPr>
          <w:rFonts w:ascii="Arial" w:hAnsi="Arial" w:cs="Arial"/>
          <w:sz w:val="24"/>
          <w:szCs w:val="24"/>
        </w:rPr>
        <w:t xml:space="preserve"> do not secure any valid contractual </w:t>
      </w:r>
      <w:r w:rsidR="007835F7">
        <w:rPr>
          <w:rFonts w:ascii="Arial" w:hAnsi="Arial" w:cs="Arial"/>
          <w:sz w:val="24"/>
          <w:szCs w:val="24"/>
        </w:rPr>
        <w:t>(</w:t>
      </w:r>
      <w:r w:rsidR="001807CA">
        <w:rPr>
          <w:rFonts w:ascii="Arial" w:hAnsi="Arial" w:cs="Arial"/>
          <w:sz w:val="24"/>
          <w:szCs w:val="24"/>
        </w:rPr>
        <w:t>or otherwise</w:t>
      </w:r>
      <w:r w:rsidR="007835F7">
        <w:rPr>
          <w:rFonts w:ascii="Arial" w:hAnsi="Arial" w:cs="Arial"/>
          <w:sz w:val="24"/>
          <w:szCs w:val="24"/>
        </w:rPr>
        <w:t>)</w:t>
      </w:r>
      <w:r w:rsidR="001807CA">
        <w:rPr>
          <w:rFonts w:ascii="Arial" w:hAnsi="Arial" w:cs="Arial"/>
          <w:sz w:val="24"/>
          <w:szCs w:val="24"/>
        </w:rPr>
        <w:t xml:space="preserve"> obligation</w:t>
      </w:r>
      <w:r>
        <w:rPr>
          <w:rFonts w:ascii="Arial" w:hAnsi="Arial" w:cs="Arial"/>
          <w:sz w:val="24"/>
          <w:szCs w:val="24"/>
        </w:rPr>
        <w:t>,</w:t>
      </w:r>
      <w:r w:rsidR="001807CA">
        <w:rPr>
          <w:rFonts w:ascii="Arial" w:hAnsi="Arial" w:cs="Arial"/>
          <w:sz w:val="24"/>
          <w:szCs w:val="24"/>
        </w:rPr>
        <w:t xml:space="preserve"> owed by the defendants to the plaintiff.</w:t>
      </w:r>
    </w:p>
    <w:p w:rsidR="00EA1F97" w:rsidRPr="000B1D46" w:rsidRDefault="00EA1F97" w:rsidP="00D80994">
      <w:pPr>
        <w:spacing w:after="0" w:line="240" w:lineRule="auto"/>
        <w:jc w:val="both"/>
        <w:rPr>
          <w:rFonts w:ascii="Arial" w:hAnsi="Arial" w:cs="Arial"/>
          <w:sz w:val="24"/>
          <w:szCs w:val="24"/>
        </w:rPr>
      </w:pPr>
    </w:p>
    <w:p w:rsidR="00EA1F97" w:rsidRPr="000B1D46" w:rsidRDefault="00BD7E5A" w:rsidP="00350732">
      <w:pPr>
        <w:spacing w:after="0" w:line="360" w:lineRule="auto"/>
        <w:jc w:val="both"/>
        <w:rPr>
          <w:rFonts w:ascii="Arial" w:hAnsi="Arial" w:cs="Arial"/>
          <w:sz w:val="24"/>
          <w:szCs w:val="24"/>
        </w:rPr>
      </w:pPr>
      <w:r>
        <w:rPr>
          <w:rFonts w:ascii="Arial" w:hAnsi="Arial" w:cs="Arial"/>
          <w:sz w:val="24"/>
          <w:szCs w:val="24"/>
        </w:rPr>
        <w:t>[47</w:t>
      </w:r>
      <w:r w:rsidR="00E27F59">
        <w:rPr>
          <w:rFonts w:ascii="Arial" w:hAnsi="Arial" w:cs="Arial"/>
          <w:sz w:val="24"/>
          <w:szCs w:val="24"/>
        </w:rPr>
        <w:t>]</w:t>
      </w:r>
      <w:r w:rsidR="00E27F59">
        <w:rPr>
          <w:rFonts w:ascii="Arial" w:hAnsi="Arial" w:cs="Arial"/>
          <w:sz w:val="24"/>
          <w:szCs w:val="24"/>
        </w:rPr>
        <w:tab/>
        <w:t xml:space="preserve">I am of the opinion that, in the absence of a valid suretyship agreement and there being no other legal basis established for the liability of the defendants to the plaintiff, the continuing covering mortgage bonds in question must suffer the same fate as the deed of suretyship, on account of absence of an underlying legal obligation (suretyship).  In other words, if the obligation to which the mortgage bond is accessory, </w:t>
      </w:r>
      <w:r w:rsidR="007835F7">
        <w:rPr>
          <w:rFonts w:ascii="Arial" w:hAnsi="Arial" w:cs="Arial"/>
          <w:sz w:val="24"/>
          <w:szCs w:val="24"/>
        </w:rPr>
        <w:t>is unenforceable the security in</w:t>
      </w:r>
      <w:r w:rsidR="00E27F59">
        <w:rPr>
          <w:rFonts w:ascii="Arial" w:hAnsi="Arial" w:cs="Arial"/>
          <w:sz w:val="24"/>
          <w:szCs w:val="24"/>
        </w:rPr>
        <w:t xml:space="preserve"> respect of it is unenforceable too.</w:t>
      </w:r>
      <w:r w:rsidR="00E27F59">
        <w:rPr>
          <w:rStyle w:val="FootnoteReference"/>
          <w:rFonts w:ascii="Arial" w:hAnsi="Arial" w:cs="Arial"/>
          <w:sz w:val="24"/>
          <w:szCs w:val="24"/>
        </w:rPr>
        <w:footnoteReference w:id="3"/>
      </w:r>
    </w:p>
    <w:p w:rsidR="00EA1F97" w:rsidRPr="000B1D46" w:rsidRDefault="00EA1F97" w:rsidP="00D80994">
      <w:pPr>
        <w:spacing w:after="0" w:line="240" w:lineRule="auto"/>
        <w:jc w:val="both"/>
        <w:rPr>
          <w:rFonts w:ascii="Arial" w:hAnsi="Arial" w:cs="Arial"/>
          <w:sz w:val="24"/>
          <w:szCs w:val="24"/>
        </w:rPr>
      </w:pPr>
    </w:p>
    <w:p w:rsidR="00E27F59" w:rsidRDefault="007835F7" w:rsidP="00350732">
      <w:pPr>
        <w:spacing w:after="0" w:line="360" w:lineRule="auto"/>
        <w:jc w:val="both"/>
        <w:rPr>
          <w:rFonts w:ascii="Arial" w:hAnsi="Arial" w:cs="Arial"/>
          <w:sz w:val="24"/>
          <w:szCs w:val="24"/>
        </w:rPr>
      </w:pPr>
      <w:r>
        <w:rPr>
          <w:rFonts w:ascii="Arial" w:hAnsi="Arial" w:cs="Arial"/>
          <w:sz w:val="24"/>
          <w:szCs w:val="24"/>
        </w:rPr>
        <w:t>[48</w:t>
      </w:r>
      <w:r w:rsidR="00E27F59">
        <w:rPr>
          <w:rFonts w:ascii="Arial" w:hAnsi="Arial" w:cs="Arial"/>
          <w:sz w:val="24"/>
          <w:szCs w:val="24"/>
        </w:rPr>
        <w:t>]</w:t>
      </w:r>
      <w:r w:rsidR="00E27F59">
        <w:rPr>
          <w:rFonts w:ascii="Arial" w:hAnsi="Arial" w:cs="Arial"/>
          <w:sz w:val="24"/>
          <w:szCs w:val="24"/>
        </w:rPr>
        <w:tab/>
        <w:t>In regard to the plaintiff’s alternative claim of enrichment, I find that the plaintiff has led no evidence in support of such claim and such claim stands to be dismissed.</w:t>
      </w:r>
      <w:r w:rsidR="00274CE8">
        <w:rPr>
          <w:rFonts w:ascii="Arial" w:hAnsi="Arial" w:cs="Arial"/>
          <w:sz w:val="24"/>
          <w:szCs w:val="24"/>
        </w:rPr>
        <w:t xml:space="preserve">  In addition, I find that there is no evidence in support of the alleged tacit suretyship agreement between the plaintiff and the third defendant.  In any event, such agreement if </w:t>
      </w:r>
      <w:r w:rsidR="00F63B64">
        <w:rPr>
          <w:rFonts w:ascii="Arial" w:hAnsi="Arial" w:cs="Arial"/>
          <w:sz w:val="24"/>
          <w:szCs w:val="24"/>
        </w:rPr>
        <w:t>existed</w:t>
      </w:r>
      <w:r w:rsidR="00274CE8">
        <w:rPr>
          <w:rFonts w:ascii="Arial" w:hAnsi="Arial" w:cs="Arial"/>
          <w:sz w:val="24"/>
          <w:szCs w:val="24"/>
        </w:rPr>
        <w:t xml:space="preserve">, would have suffered the same fate as the suretyship executed by the second defendant, for non-compliance with the provisions of </w:t>
      </w:r>
      <w:r w:rsidR="00274CE8" w:rsidRPr="00274CE8">
        <w:rPr>
          <w:rFonts w:ascii="Arial" w:hAnsi="Arial" w:cs="Arial"/>
          <w:i/>
          <w:sz w:val="24"/>
          <w:szCs w:val="24"/>
        </w:rPr>
        <w:t>s7(2)(b)</w:t>
      </w:r>
      <w:r w:rsidR="00274CE8">
        <w:rPr>
          <w:rFonts w:ascii="Arial" w:hAnsi="Arial" w:cs="Arial"/>
          <w:sz w:val="24"/>
          <w:szCs w:val="24"/>
        </w:rPr>
        <w:t xml:space="preserve"> of </w:t>
      </w:r>
      <w:r w:rsidR="00F63B64">
        <w:rPr>
          <w:rFonts w:ascii="Arial" w:hAnsi="Arial" w:cs="Arial"/>
          <w:i/>
          <w:sz w:val="24"/>
          <w:szCs w:val="24"/>
        </w:rPr>
        <w:t>the A</w:t>
      </w:r>
      <w:r w:rsidR="00274CE8" w:rsidRPr="00274CE8">
        <w:rPr>
          <w:rFonts w:ascii="Arial" w:hAnsi="Arial" w:cs="Arial"/>
          <w:i/>
          <w:sz w:val="24"/>
          <w:szCs w:val="24"/>
        </w:rPr>
        <w:t>ct</w:t>
      </w:r>
      <w:r w:rsidR="00274CE8">
        <w:rPr>
          <w:rFonts w:ascii="Arial" w:hAnsi="Arial" w:cs="Arial"/>
          <w:sz w:val="24"/>
          <w:szCs w:val="24"/>
        </w:rPr>
        <w:t>.</w:t>
      </w:r>
    </w:p>
    <w:p w:rsidR="00E27F59" w:rsidRDefault="00E27F59" w:rsidP="00D80994">
      <w:pPr>
        <w:spacing w:after="0" w:line="240" w:lineRule="auto"/>
        <w:jc w:val="both"/>
        <w:rPr>
          <w:rFonts w:ascii="Arial" w:hAnsi="Arial" w:cs="Arial"/>
          <w:sz w:val="24"/>
          <w:szCs w:val="24"/>
        </w:rPr>
      </w:pPr>
    </w:p>
    <w:p w:rsidR="00E27F59" w:rsidRDefault="007E3841" w:rsidP="00350732">
      <w:pPr>
        <w:spacing w:after="0" w:line="360" w:lineRule="auto"/>
        <w:jc w:val="both"/>
        <w:rPr>
          <w:rFonts w:ascii="Arial" w:hAnsi="Arial" w:cs="Arial"/>
          <w:sz w:val="24"/>
          <w:szCs w:val="24"/>
        </w:rPr>
      </w:pPr>
      <w:r>
        <w:rPr>
          <w:rFonts w:ascii="Arial" w:hAnsi="Arial" w:cs="Arial"/>
          <w:sz w:val="24"/>
          <w:szCs w:val="24"/>
        </w:rPr>
        <w:lastRenderedPageBreak/>
        <w:t>[</w:t>
      </w:r>
      <w:r w:rsidR="009D6240">
        <w:rPr>
          <w:rFonts w:ascii="Arial" w:hAnsi="Arial" w:cs="Arial"/>
          <w:sz w:val="24"/>
          <w:szCs w:val="24"/>
        </w:rPr>
        <w:t>49</w:t>
      </w:r>
      <w:r w:rsidR="00E27F59">
        <w:rPr>
          <w:rFonts w:ascii="Arial" w:hAnsi="Arial" w:cs="Arial"/>
          <w:sz w:val="24"/>
          <w:szCs w:val="24"/>
        </w:rPr>
        <w:t>]</w:t>
      </w:r>
      <w:r w:rsidR="00E27F59">
        <w:rPr>
          <w:rFonts w:ascii="Arial" w:hAnsi="Arial" w:cs="Arial"/>
          <w:sz w:val="24"/>
          <w:szCs w:val="24"/>
        </w:rPr>
        <w:tab/>
        <w:t>The court order dated 07 December 2016 states that the costs associated with the application for rescission of default judgment (which rescission was granted on 07 April 2016) stands over for determination in the main action.  I have perused the pleadings and documents filed of record.  In their application for rescission of default judgment the defendants averred that the combined summons was not served on them and was not timeously brought to their attention.  They further argued that they intended at all materia</w:t>
      </w:r>
      <w:r w:rsidR="008F55D3">
        <w:rPr>
          <w:rFonts w:ascii="Arial" w:hAnsi="Arial" w:cs="Arial"/>
          <w:sz w:val="24"/>
          <w:szCs w:val="24"/>
        </w:rPr>
        <w:t xml:space="preserve">l times to defend the action.  From the record it </w:t>
      </w:r>
      <w:r w:rsidR="00A81672">
        <w:rPr>
          <w:rFonts w:ascii="Arial" w:hAnsi="Arial" w:cs="Arial"/>
          <w:sz w:val="24"/>
          <w:szCs w:val="24"/>
        </w:rPr>
        <w:t>appears, the</w:t>
      </w:r>
      <w:r w:rsidR="00E27F59">
        <w:rPr>
          <w:rFonts w:ascii="Arial" w:hAnsi="Arial" w:cs="Arial"/>
          <w:sz w:val="24"/>
          <w:szCs w:val="24"/>
        </w:rPr>
        <w:t xml:space="preserve"> application for rescission of</w:t>
      </w:r>
      <w:r w:rsidR="00EE35BC">
        <w:rPr>
          <w:rFonts w:ascii="Arial" w:hAnsi="Arial" w:cs="Arial"/>
          <w:sz w:val="24"/>
          <w:szCs w:val="24"/>
        </w:rPr>
        <w:t xml:space="preserve"> default judgment was not opposed. I am of the opinion that the appropriate costs order in the circumstances is an order in terms of which costs in respect of the rescission application, are costs in the cause, and I would make an order to that effect.</w:t>
      </w:r>
    </w:p>
    <w:p w:rsidR="00EE35BC" w:rsidRDefault="00EE35BC" w:rsidP="00D80994">
      <w:pPr>
        <w:spacing w:after="0" w:line="240" w:lineRule="auto"/>
        <w:jc w:val="both"/>
        <w:rPr>
          <w:rFonts w:ascii="Arial" w:hAnsi="Arial" w:cs="Arial"/>
          <w:sz w:val="24"/>
          <w:szCs w:val="24"/>
        </w:rPr>
      </w:pPr>
    </w:p>
    <w:p w:rsidR="00EE35BC" w:rsidRDefault="009D6240" w:rsidP="00350732">
      <w:pPr>
        <w:spacing w:after="0" w:line="360" w:lineRule="auto"/>
        <w:jc w:val="both"/>
        <w:rPr>
          <w:rFonts w:ascii="Arial" w:hAnsi="Arial" w:cs="Arial"/>
          <w:sz w:val="24"/>
          <w:szCs w:val="24"/>
        </w:rPr>
      </w:pPr>
      <w:r>
        <w:rPr>
          <w:rFonts w:ascii="Arial" w:hAnsi="Arial" w:cs="Arial"/>
          <w:sz w:val="24"/>
          <w:szCs w:val="24"/>
        </w:rPr>
        <w:t>[50</w:t>
      </w:r>
      <w:r w:rsidR="00EE35BC">
        <w:rPr>
          <w:rFonts w:ascii="Arial" w:hAnsi="Arial" w:cs="Arial"/>
          <w:sz w:val="24"/>
          <w:szCs w:val="24"/>
        </w:rPr>
        <w:t>]</w:t>
      </w:r>
      <w:r w:rsidR="00EE35BC">
        <w:rPr>
          <w:rFonts w:ascii="Arial" w:hAnsi="Arial" w:cs="Arial"/>
          <w:sz w:val="24"/>
          <w:szCs w:val="24"/>
        </w:rPr>
        <w:tab/>
        <w:t>In respect to costs in the main action, I would apply the general rule that costs follow the event.</w:t>
      </w:r>
    </w:p>
    <w:p w:rsidR="000D6AC5" w:rsidRDefault="000D6AC5" w:rsidP="00350732">
      <w:pPr>
        <w:spacing w:after="0" w:line="360" w:lineRule="auto"/>
        <w:jc w:val="both"/>
        <w:rPr>
          <w:rFonts w:ascii="Arial" w:hAnsi="Arial" w:cs="Arial"/>
          <w:sz w:val="24"/>
          <w:szCs w:val="24"/>
        </w:rPr>
      </w:pPr>
    </w:p>
    <w:p w:rsidR="000D6AC5" w:rsidRPr="000D6AC5" w:rsidRDefault="000D6AC5" w:rsidP="00350732">
      <w:pPr>
        <w:spacing w:after="0" w:line="360" w:lineRule="auto"/>
        <w:jc w:val="both"/>
        <w:rPr>
          <w:rFonts w:ascii="Arial" w:hAnsi="Arial" w:cs="Arial"/>
          <w:sz w:val="24"/>
          <w:szCs w:val="24"/>
          <w:u w:val="single"/>
        </w:rPr>
      </w:pPr>
      <w:r w:rsidRPr="000D6AC5">
        <w:rPr>
          <w:rFonts w:ascii="Arial" w:hAnsi="Arial" w:cs="Arial"/>
          <w:sz w:val="24"/>
          <w:szCs w:val="24"/>
          <w:u w:val="single"/>
        </w:rPr>
        <w:t>Conclusions</w:t>
      </w:r>
    </w:p>
    <w:p w:rsidR="00EE35BC" w:rsidRDefault="00EE35BC" w:rsidP="00D80994">
      <w:pPr>
        <w:spacing w:after="0" w:line="240" w:lineRule="auto"/>
        <w:jc w:val="both"/>
        <w:rPr>
          <w:rFonts w:ascii="Arial" w:hAnsi="Arial" w:cs="Arial"/>
          <w:sz w:val="24"/>
          <w:szCs w:val="24"/>
        </w:rPr>
      </w:pPr>
    </w:p>
    <w:p w:rsidR="00EE35BC" w:rsidRDefault="009D6240" w:rsidP="00350732">
      <w:pPr>
        <w:spacing w:after="0" w:line="360" w:lineRule="auto"/>
        <w:jc w:val="both"/>
        <w:rPr>
          <w:rFonts w:ascii="Arial" w:hAnsi="Arial" w:cs="Arial"/>
          <w:sz w:val="24"/>
          <w:szCs w:val="24"/>
        </w:rPr>
      </w:pPr>
      <w:r>
        <w:rPr>
          <w:rFonts w:ascii="Arial" w:hAnsi="Arial" w:cs="Arial"/>
          <w:sz w:val="24"/>
          <w:szCs w:val="24"/>
        </w:rPr>
        <w:t>[51</w:t>
      </w:r>
      <w:r w:rsidR="00EE35BC">
        <w:rPr>
          <w:rFonts w:ascii="Arial" w:hAnsi="Arial" w:cs="Arial"/>
          <w:sz w:val="24"/>
          <w:szCs w:val="24"/>
        </w:rPr>
        <w:t>]</w:t>
      </w:r>
      <w:r w:rsidR="00EE35BC">
        <w:rPr>
          <w:rFonts w:ascii="Arial" w:hAnsi="Arial" w:cs="Arial"/>
          <w:sz w:val="24"/>
          <w:szCs w:val="24"/>
        </w:rPr>
        <w:tab/>
        <w:t>In conclusion, I find that:</w:t>
      </w:r>
    </w:p>
    <w:p w:rsidR="00EE35BC" w:rsidRPr="000B1D46" w:rsidRDefault="00EE35BC" w:rsidP="00EE35BC">
      <w:pPr>
        <w:spacing w:after="0"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deed of suretyship executed by the second defendant in favour of the plaintiff is invalid and unenforceable by reason of the provisions of </w:t>
      </w:r>
      <w:r w:rsidRPr="00EE35BC">
        <w:rPr>
          <w:rFonts w:ascii="Arial" w:hAnsi="Arial" w:cs="Arial"/>
          <w:i/>
          <w:sz w:val="24"/>
          <w:szCs w:val="24"/>
        </w:rPr>
        <w:t>s.7(2) (b)</w:t>
      </w:r>
      <w:r>
        <w:rPr>
          <w:rFonts w:ascii="Arial" w:hAnsi="Arial" w:cs="Arial"/>
          <w:sz w:val="24"/>
          <w:szCs w:val="24"/>
        </w:rPr>
        <w:t xml:space="preserve"> of the </w:t>
      </w:r>
      <w:r w:rsidRPr="00EE35BC">
        <w:rPr>
          <w:rFonts w:ascii="Arial" w:hAnsi="Arial" w:cs="Arial"/>
          <w:i/>
          <w:sz w:val="24"/>
          <w:szCs w:val="24"/>
        </w:rPr>
        <w:t>Act</w:t>
      </w:r>
      <w:r>
        <w:rPr>
          <w:rFonts w:ascii="Arial" w:hAnsi="Arial" w:cs="Arial"/>
          <w:sz w:val="24"/>
          <w:szCs w:val="24"/>
        </w:rPr>
        <w:t>, and,</w:t>
      </w:r>
    </w:p>
    <w:p w:rsidR="00EA1F97" w:rsidRPr="000B1D46" w:rsidRDefault="00EE35BC" w:rsidP="00EE35BC">
      <w:pPr>
        <w:spacing w:after="0" w:line="36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on the strength of the facts of this matter, the continuing covering mortgage bonds registered by the defendants in favour of the plaintiff as security for the abovementioned suretyship, are invalid and unenforceable by reason of absence of a legal obligation which such bonds secure.</w:t>
      </w:r>
    </w:p>
    <w:p w:rsidR="00EA1F97" w:rsidRPr="000B1D46" w:rsidRDefault="00EA1F97" w:rsidP="00D80994">
      <w:pPr>
        <w:spacing w:after="0" w:line="240" w:lineRule="auto"/>
        <w:jc w:val="both"/>
        <w:rPr>
          <w:rFonts w:ascii="Arial" w:hAnsi="Arial" w:cs="Arial"/>
          <w:sz w:val="24"/>
          <w:szCs w:val="24"/>
        </w:rPr>
      </w:pPr>
    </w:p>
    <w:p w:rsidR="00EA1F97" w:rsidRPr="00B92FC3" w:rsidRDefault="009D6240" w:rsidP="00350732">
      <w:pPr>
        <w:spacing w:after="0" w:line="360" w:lineRule="auto"/>
        <w:jc w:val="both"/>
        <w:rPr>
          <w:rFonts w:ascii="Arial" w:hAnsi="Arial" w:cs="Arial"/>
          <w:sz w:val="24"/>
          <w:szCs w:val="24"/>
        </w:rPr>
      </w:pPr>
      <w:r>
        <w:rPr>
          <w:rFonts w:ascii="Arial" w:hAnsi="Arial" w:cs="Arial"/>
          <w:sz w:val="24"/>
          <w:szCs w:val="24"/>
        </w:rPr>
        <w:t>[52</w:t>
      </w:r>
      <w:r w:rsidR="00B92FC3" w:rsidRPr="00B92FC3">
        <w:rPr>
          <w:rFonts w:ascii="Arial" w:hAnsi="Arial" w:cs="Arial"/>
          <w:sz w:val="24"/>
          <w:szCs w:val="24"/>
        </w:rPr>
        <w:t>]</w:t>
      </w:r>
      <w:r w:rsidR="00B92FC3" w:rsidRPr="00B92FC3">
        <w:rPr>
          <w:rFonts w:ascii="Arial" w:hAnsi="Arial" w:cs="Arial"/>
          <w:sz w:val="24"/>
          <w:szCs w:val="24"/>
        </w:rPr>
        <w:tab/>
        <w:t>In the result, I make the following order:</w:t>
      </w:r>
    </w:p>
    <w:p w:rsidR="000855C1" w:rsidRDefault="000855C1" w:rsidP="000855C1">
      <w:pPr>
        <w:spacing w:after="0" w:line="360" w:lineRule="auto"/>
        <w:ind w:left="576" w:hanging="576"/>
        <w:rPr>
          <w:rFonts w:ascii="Arial" w:hAnsi="Arial" w:cs="Arial"/>
          <w:sz w:val="24"/>
          <w:szCs w:val="24"/>
        </w:rPr>
      </w:pPr>
      <w:r>
        <w:rPr>
          <w:rFonts w:ascii="Arial" w:hAnsi="Arial" w:cs="Arial"/>
          <w:sz w:val="24"/>
          <w:szCs w:val="24"/>
        </w:rPr>
        <w:t>1.</w:t>
      </w:r>
      <w:r>
        <w:rPr>
          <w:rFonts w:ascii="Arial" w:hAnsi="Arial" w:cs="Arial"/>
          <w:sz w:val="24"/>
          <w:szCs w:val="24"/>
        </w:rPr>
        <w:tab/>
        <w:t xml:space="preserve">The plaintiff’s </w:t>
      </w:r>
      <w:r w:rsidR="000D6AC5">
        <w:rPr>
          <w:rFonts w:ascii="Arial" w:hAnsi="Arial" w:cs="Arial"/>
          <w:sz w:val="24"/>
          <w:szCs w:val="24"/>
        </w:rPr>
        <w:t>claim</w:t>
      </w:r>
      <w:r>
        <w:rPr>
          <w:rFonts w:ascii="Arial" w:hAnsi="Arial" w:cs="Arial"/>
          <w:sz w:val="24"/>
          <w:szCs w:val="24"/>
        </w:rPr>
        <w:t xml:space="preserve"> against the second and the third defendants is dismissed;</w:t>
      </w:r>
    </w:p>
    <w:p w:rsidR="00CB5759" w:rsidRDefault="00CB5759" w:rsidP="000855C1">
      <w:pPr>
        <w:spacing w:after="0" w:line="360" w:lineRule="auto"/>
        <w:ind w:left="576" w:hanging="576"/>
        <w:rPr>
          <w:rFonts w:ascii="Arial" w:hAnsi="Arial" w:cs="Arial"/>
          <w:sz w:val="24"/>
          <w:szCs w:val="24"/>
        </w:rPr>
      </w:pPr>
    </w:p>
    <w:p w:rsidR="00CB5759" w:rsidRDefault="00CB5759" w:rsidP="00CB5759">
      <w:pPr>
        <w:spacing w:after="0" w:line="360" w:lineRule="auto"/>
        <w:ind w:left="576" w:hanging="576"/>
        <w:jc w:val="both"/>
        <w:rPr>
          <w:rFonts w:ascii="Arial" w:hAnsi="Arial" w:cs="Arial"/>
          <w:sz w:val="24"/>
          <w:szCs w:val="24"/>
        </w:rPr>
      </w:pPr>
      <w:r>
        <w:rPr>
          <w:rFonts w:ascii="Arial" w:hAnsi="Arial" w:cs="Arial"/>
          <w:sz w:val="24"/>
          <w:szCs w:val="24"/>
        </w:rPr>
        <w:t>2.</w:t>
      </w:r>
      <w:r>
        <w:rPr>
          <w:rFonts w:ascii="Arial" w:hAnsi="Arial" w:cs="Arial"/>
          <w:sz w:val="24"/>
          <w:szCs w:val="24"/>
        </w:rPr>
        <w:tab/>
        <w:t>The plaintiff’s alternative claim for enrichment, against the second and third defendants is dismissed;</w:t>
      </w:r>
    </w:p>
    <w:p w:rsidR="000855C1" w:rsidRDefault="000855C1" w:rsidP="00CB5759">
      <w:pPr>
        <w:spacing w:after="0" w:line="240" w:lineRule="auto"/>
        <w:rPr>
          <w:rFonts w:ascii="Arial" w:hAnsi="Arial" w:cs="Arial"/>
          <w:sz w:val="24"/>
          <w:szCs w:val="24"/>
        </w:rPr>
      </w:pPr>
    </w:p>
    <w:p w:rsidR="000855C1" w:rsidRDefault="00CB5759" w:rsidP="000855C1">
      <w:pPr>
        <w:spacing w:after="0" w:line="360" w:lineRule="auto"/>
        <w:ind w:left="576" w:hanging="576"/>
        <w:rPr>
          <w:rFonts w:ascii="Arial" w:hAnsi="Arial" w:cs="Arial"/>
          <w:sz w:val="24"/>
          <w:szCs w:val="24"/>
        </w:rPr>
      </w:pPr>
      <w:r>
        <w:rPr>
          <w:rFonts w:ascii="Arial" w:hAnsi="Arial" w:cs="Arial"/>
          <w:sz w:val="24"/>
          <w:szCs w:val="24"/>
        </w:rPr>
        <w:lastRenderedPageBreak/>
        <w:t>3</w:t>
      </w:r>
      <w:r w:rsidR="000855C1">
        <w:rPr>
          <w:rFonts w:ascii="Arial" w:hAnsi="Arial" w:cs="Arial"/>
          <w:sz w:val="24"/>
          <w:szCs w:val="24"/>
        </w:rPr>
        <w:t>.</w:t>
      </w:r>
      <w:r w:rsidR="000855C1">
        <w:rPr>
          <w:rFonts w:ascii="Arial" w:hAnsi="Arial" w:cs="Arial"/>
          <w:sz w:val="24"/>
          <w:szCs w:val="24"/>
        </w:rPr>
        <w:tab/>
        <w:t>The costs occasioned by the application for rescission of default judgment (which application was granted by this court on 07 December 2016) are hereby ordered to be costs in the cause;</w:t>
      </w:r>
    </w:p>
    <w:p w:rsidR="000855C1" w:rsidRDefault="000855C1" w:rsidP="000855C1">
      <w:pPr>
        <w:spacing w:after="0" w:line="240" w:lineRule="auto"/>
        <w:ind w:left="576" w:hanging="576"/>
        <w:rPr>
          <w:rFonts w:ascii="Arial" w:hAnsi="Arial" w:cs="Arial"/>
          <w:sz w:val="24"/>
          <w:szCs w:val="24"/>
        </w:rPr>
      </w:pPr>
    </w:p>
    <w:p w:rsidR="000855C1" w:rsidRDefault="00CB5759" w:rsidP="000855C1">
      <w:pPr>
        <w:spacing w:after="0" w:line="360" w:lineRule="auto"/>
        <w:ind w:left="576" w:hanging="576"/>
        <w:rPr>
          <w:rFonts w:ascii="Arial" w:hAnsi="Arial" w:cs="Arial"/>
          <w:sz w:val="24"/>
          <w:szCs w:val="24"/>
        </w:rPr>
      </w:pPr>
      <w:r>
        <w:rPr>
          <w:rFonts w:ascii="Arial" w:hAnsi="Arial" w:cs="Arial"/>
          <w:sz w:val="24"/>
          <w:szCs w:val="24"/>
        </w:rPr>
        <w:t>4</w:t>
      </w:r>
      <w:r w:rsidR="000855C1">
        <w:rPr>
          <w:rFonts w:ascii="Arial" w:hAnsi="Arial" w:cs="Arial"/>
          <w:sz w:val="24"/>
          <w:szCs w:val="24"/>
        </w:rPr>
        <w:t>.</w:t>
      </w:r>
      <w:r w:rsidR="000855C1">
        <w:rPr>
          <w:rFonts w:ascii="Arial" w:hAnsi="Arial" w:cs="Arial"/>
          <w:sz w:val="24"/>
          <w:szCs w:val="24"/>
        </w:rPr>
        <w:tab/>
        <w:t>The plaintiff is ordered to pay the costs of the second and third defendants, and such costs are to include costs of one instructing and one instructed legal practitioner;</w:t>
      </w:r>
    </w:p>
    <w:p w:rsidR="000855C1" w:rsidRDefault="000855C1" w:rsidP="000855C1">
      <w:pPr>
        <w:spacing w:after="0" w:line="240" w:lineRule="auto"/>
        <w:ind w:left="576" w:hanging="576"/>
        <w:rPr>
          <w:rFonts w:ascii="Arial" w:hAnsi="Arial" w:cs="Arial"/>
          <w:sz w:val="24"/>
          <w:szCs w:val="24"/>
        </w:rPr>
      </w:pPr>
    </w:p>
    <w:p w:rsidR="000855C1" w:rsidRDefault="00CB5759" w:rsidP="000855C1">
      <w:pPr>
        <w:spacing w:after="0" w:line="360" w:lineRule="auto"/>
        <w:ind w:left="576" w:hanging="576"/>
        <w:rPr>
          <w:rFonts w:ascii="Arial" w:hAnsi="Arial" w:cs="Arial"/>
          <w:sz w:val="24"/>
          <w:szCs w:val="24"/>
        </w:rPr>
      </w:pPr>
      <w:r>
        <w:rPr>
          <w:rFonts w:ascii="Arial" w:hAnsi="Arial" w:cs="Arial"/>
          <w:sz w:val="24"/>
          <w:szCs w:val="24"/>
        </w:rPr>
        <w:t>5</w:t>
      </w:r>
      <w:r w:rsidR="000855C1">
        <w:rPr>
          <w:rFonts w:ascii="Arial" w:hAnsi="Arial" w:cs="Arial"/>
          <w:sz w:val="24"/>
          <w:szCs w:val="24"/>
        </w:rPr>
        <w:t>.</w:t>
      </w:r>
      <w:r w:rsidR="000855C1">
        <w:rPr>
          <w:rFonts w:ascii="Arial" w:hAnsi="Arial" w:cs="Arial"/>
          <w:sz w:val="24"/>
          <w:szCs w:val="24"/>
        </w:rPr>
        <w:tab/>
        <w:t>The matter is removed from the roll and regarded finalised.</w:t>
      </w:r>
    </w:p>
    <w:p w:rsidR="000855C1" w:rsidRDefault="000855C1" w:rsidP="000855C1">
      <w:pPr>
        <w:spacing w:after="0" w:line="360" w:lineRule="auto"/>
        <w:ind w:left="576" w:hanging="576"/>
        <w:rPr>
          <w:rFonts w:ascii="Arial" w:hAnsi="Arial" w:cs="Arial"/>
          <w:sz w:val="24"/>
          <w:szCs w:val="24"/>
        </w:rPr>
      </w:pPr>
    </w:p>
    <w:p w:rsidR="00B92FC3" w:rsidRPr="00B92FC3" w:rsidRDefault="00B92FC3" w:rsidP="00350732">
      <w:pPr>
        <w:spacing w:after="0" w:line="360" w:lineRule="auto"/>
        <w:jc w:val="both"/>
        <w:rPr>
          <w:rFonts w:ascii="Arial" w:hAnsi="Arial" w:cs="Arial"/>
          <w:sz w:val="24"/>
          <w:szCs w:val="24"/>
        </w:rPr>
      </w:pPr>
    </w:p>
    <w:p w:rsidR="00EA1F97" w:rsidRPr="00B92FC3" w:rsidRDefault="00EA1F97" w:rsidP="00350732">
      <w:pPr>
        <w:spacing w:after="0" w:line="360" w:lineRule="auto"/>
        <w:jc w:val="both"/>
        <w:rPr>
          <w:rFonts w:ascii="Arial" w:hAnsi="Arial" w:cs="Arial"/>
          <w:sz w:val="24"/>
          <w:szCs w:val="24"/>
        </w:rPr>
      </w:pPr>
    </w:p>
    <w:p w:rsidR="00FB5061" w:rsidRDefault="00FB5061" w:rsidP="00FB5061">
      <w:pPr>
        <w:spacing w:after="0" w:line="240" w:lineRule="auto"/>
        <w:ind w:left="720" w:hanging="720"/>
        <w:jc w:val="right"/>
        <w:rPr>
          <w:rFonts w:ascii="Arial" w:hAnsi="Arial" w:cs="Arial"/>
          <w:sz w:val="24"/>
          <w:szCs w:val="24"/>
        </w:rPr>
      </w:pPr>
    </w:p>
    <w:p w:rsidR="00FB5061" w:rsidRPr="00675940" w:rsidRDefault="00FB5061" w:rsidP="00FB5061">
      <w:pPr>
        <w:spacing w:after="0" w:line="240" w:lineRule="auto"/>
        <w:ind w:left="720" w:hanging="720"/>
        <w:jc w:val="right"/>
        <w:rPr>
          <w:rFonts w:ascii="Arial" w:hAnsi="Arial" w:cs="Arial"/>
          <w:sz w:val="24"/>
          <w:szCs w:val="24"/>
        </w:rPr>
      </w:pPr>
      <w:r w:rsidRPr="00675940">
        <w:rPr>
          <w:rFonts w:ascii="Arial" w:hAnsi="Arial" w:cs="Arial"/>
          <w:sz w:val="24"/>
          <w:szCs w:val="24"/>
        </w:rPr>
        <w:t>_____________</w:t>
      </w:r>
    </w:p>
    <w:p w:rsidR="00FB5061" w:rsidRPr="00675940" w:rsidRDefault="00FB5061" w:rsidP="00FB5061">
      <w:pPr>
        <w:spacing w:after="0" w:line="240" w:lineRule="auto"/>
        <w:ind w:left="720" w:hanging="720"/>
        <w:jc w:val="right"/>
        <w:rPr>
          <w:rFonts w:ascii="Arial" w:hAnsi="Arial" w:cs="Arial"/>
          <w:sz w:val="24"/>
          <w:szCs w:val="24"/>
        </w:rPr>
      </w:pPr>
      <w:r>
        <w:rPr>
          <w:rFonts w:ascii="Arial" w:hAnsi="Arial" w:cs="Arial"/>
          <w:sz w:val="24"/>
          <w:szCs w:val="24"/>
        </w:rPr>
        <w:t xml:space="preserve">B </w:t>
      </w:r>
      <w:r w:rsidRPr="00675940">
        <w:rPr>
          <w:rFonts w:ascii="Arial" w:hAnsi="Arial" w:cs="Arial"/>
          <w:sz w:val="24"/>
          <w:szCs w:val="24"/>
        </w:rPr>
        <w:t>Usiku</w:t>
      </w:r>
    </w:p>
    <w:p w:rsidR="00FB5061" w:rsidRPr="00675940" w:rsidRDefault="00FB5061" w:rsidP="00FB5061">
      <w:pPr>
        <w:spacing w:after="0" w:line="240" w:lineRule="auto"/>
        <w:ind w:left="720" w:hanging="720"/>
        <w:jc w:val="right"/>
        <w:rPr>
          <w:rFonts w:ascii="Arial" w:hAnsi="Arial" w:cs="Arial"/>
          <w:sz w:val="24"/>
          <w:szCs w:val="24"/>
        </w:rPr>
      </w:pPr>
      <w:r w:rsidRPr="00675940">
        <w:rPr>
          <w:rFonts w:ascii="Arial" w:hAnsi="Arial" w:cs="Arial"/>
          <w:sz w:val="24"/>
          <w:szCs w:val="24"/>
        </w:rPr>
        <w:t xml:space="preserve">Judge </w:t>
      </w:r>
    </w:p>
    <w:p w:rsidR="00FB5061" w:rsidRPr="00675940" w:rsidRDefault="00FB5061" w:rsidP="00FB5061">
      <w:pPr>
        <w:spacing w:after="0" w:line="240" w:lineRule="auto"/>
        <w:jc w:val="both"/>
        <w:rPr>
          <w:rFonts w:ascii="Arial" w:hAnsi="Arial" w:cs="Arial"/>
          <w:sz w:val="24"/>
          <w:szCs w:val="24"/>
        </w:rPr>
      </w:pPr>
    </w:p>
    <w:p w:rsidR="00FB5061" w:rsidRPr="00675940" w:rsidRDefault="00FB5061" w:rsidP="00FB5061">
      <w:pPr>
        <w:spacing w:after="0" w:line="240" w:lineRule="auto"/>
        <w:jc w:val="both"/>
        <w:rPr>
          <w:rFonts w:ascii="Arial" w:hAnsi="Arial" w:cs="Arial"/>
          <w:sz w:val="24"/>
          <w:szCs w:val="24"/>
        </w:rPr>
      </w:pPr>
    </w:p>
    <w:p w:rsidR="00FB5061" w:rsidRPr="00675940" w:rsidRDefault="00FB5061" w:rsidP="00FB5061">
      <w:pPr>
        <w:spacing w:after="0" w:line="240" w:lineRule="auto"/>
        <w:jc w:val="both"/>
        <w:rPr>
          <w:rFonts w:ascii="Arial" w:hAnsi="Arial" w:cs="Arial"/>
          <w:sz w:val="24"/>
          <w:szCs w:val="24"/>
        </w:rPr>
      </w:pPr>
    </w:p>
    <w:p w:rsidR="00FB5061" w:rsidRPr="00675940" w:rsidRDefault="00FB5061" w:rsidP="00FB5061">
      <w:pPr>
        <w:spacing w:after="0" w:line="240" w:lineRule="auto"/>
        <w:jc w:val="both"/>
        <w:rPr>
          <w:rFonts w:ascii="Arial" w:hAnsi="Arial" w:cs="Arial"/>
          <w:sz w:val="24"/>
          <w:szCs w:val="24"/>
        </w:rPr>
      </w:pPr>
    </w:p>
    <w:p w:rsidR="00FB5061" w:rsidRPr="00675940" w:rsidRDefault="00FB5061" w:rsidP="00FB5061">
      <w:pPr>
        <w:spacing w:after="0" w:line="240" w:lineRule="auto"/>
        <w:jc w:val="both"/>
        <w:rPr>
          <w:rFonts w:ascii="Arial" w:hAnsi="Arial" w:cs="Arial"/>
          <w:sz w:val="24"/>
          <w:szCs w:val="24"/>
        </w:rPr>
      </w:pPr>
    </w:p>
    <w:p w:rsidR="00FB5061" w:rsidRPr="00675940" w:rsidRDefault="00FB5061" w:rsidP="00FB5061">
      <w:pPr>
        <w:spacing w:after="0" w:line="240" w:lineRule="auto"/>
        <w:jc w:val="both"/>
        <w:rPr>
          <w:rFonts w:ascii="Arial" w:hAnsi="Arial" w:cs="Arial"/>
          <w:sz w:val="24"/>
          <w:szCs w:val="24"/>
        </w:rPr>
      </w:pPr>
    </w:p>
    <w:p w:rsidR="00FB5061" w:rsidRPr="00675940" w:rsidRDefault="00FB5061" w:rsidP="00FB5061">
      <w:pPr>
        <w:spacing w:after="0" w:line="240" w:lineRule="auto"/>
        <w:jc w:val="both"/>
        <w:rPr>
          <w:rFonts w:ascii="Arial" w:hAnsi="Arial" w:cs="Arial"/>
          <w:sz w:val="24"/>
          <w:szCs w:val="24"/>
        </w:rPr>
      </w:pPr>
    </w:p>
    <w:p w:rsidR="00FB5061" w:rsidRDefault="00FB5061"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414944" w:rsidRDefault="00414944" w:rsidP="00FB5061">
      <w:pPr>
        <w:spacing w:after="0" w:line="240" w:lineRule="auto"/>
        <w:jc w:val="both"/>
        <w:rPr>
          <w:rFonts w:ascii="Arial" w:hAnsi="Arial" w:cs="Arial"/>
          <w:sz w:val="24"/>
          <w:szCs w:val="24"/>
        </w:rPr>
      </w:pPr>
    </w:p>
    <w:p w:rsidR="009D6240" w:rsidRDefault="009D6240" w:rsidP="00FB5061">
      <w:pPr>
        <w:spacing w:after="0" w:line="240" w:lineRule="auto"/>
        <w:jc w:val="both"/>
        <w:rPr>
          <w:rFonts w:ascii="Arial" w:hAnsi="Arial" w:cs="Arial"/>
          <w:sz w:val="24"/>
          <w:szCs w:val="24"/>
        </w:rPr>
      </w:pPr>
    </w:p>
    <w:p w:rsidR="009D6240" w:rsidRDefault="009D6240" w:rsidP="00FB5061">
      <w:pPr>
        <w:spacing w:after="0" w:line="240" w:lineRule="auto"/>
        <w:jc w:val="both"/>
        <w:rPr>
          <w:rFonts w:ascii="Arial" w:hAnsi="Arial" w:cs="Arial"/>
          <w:sz w:val="24"/>
          <w:szCs w:val="24"/>
        </w:rPr>
      </w:pPr>
    </w:p>
    <w:p w:rsidR="009D6240" w:rsidRDefault="009D6240" w:rsidP="00FB5061">
      <w:pPr>
        <w:spacing w:after="0" w:line="240" w:lineRule="auto"/>
        <w:jc w:val="both"/>
        <w:rPr>
          <w:rFonts w:ascii="Arial" w:hAnsi="Arial" w:cs="Arial"/>
          <w:sz w:val="24"/>
          <w:szCs w:val="24"/>
        </w:rPr>
      </w:pPr>
    </w:p>
    <w:p w:rsidR="009D6240" w:rsidRPr="00675940" w:rsidRDefault="009D6240" w:rsidP="00FB5061">
      <w:pPr>
        <w:spacing w:after="0" w:line="240" w:lineRule="auto"/>
        <w:jc w:val="both"/>
        <w:rPr>
          <w:rFonts w:ascii="Arial" w:hAnsi="Arial" w:cs="Arial"/>
          <w:sz w:val="24"/>
          <w:szCs w:val="24"/>
        </w:rPr>
      </w:pPr>
    </w:p>
    <w:p w:rsidR="00FB5061" w:rsidRPr="00675940" w:rsidRDefault="00CB5759" w:rsidP="00FB5061">
      <w:pPr>
        <w:spacing w:after="0" w:line="360" w:lineRule="auto"/>
        <w:ind w:left="720" w:hanging="720"/>
        <w:jc w:val="both"/>
        <w:rPr>
          <w:rFonts w:ascii="Arial" w:hAnsi="Arial" w:cs="Arial"/>
          <w:sz w:val="24"/>
          <w:szCs w:val="24"/>
        </w:rPr>
      </w:pPr>
      <w:r>
        <w:rPr>
          <w:rFonts w:ascii="Arial" w:hAnsi="Arial" w:cs="Arial"/>
          <w:sz w:val="24"/>
          <w:szCs w:val="24"/>
        </w:rPr>
        <w:lastRenderedPageBreak/>
        <w:t>APPEARA</w:t>
      </w:r>
      <w:r w:rsidR="00FB5061">
        <w:rPr>
          <w:rFonts w:ascii="Arial" w:hAnsi="Arial" w:cs="Arial"/>
          <w:sz w:val="24"/>
          <w:szCs w:val="24"/>
        </w:rPr>
        <w:t>NCES:</w:t>
      </w:r>
    </w:p>
    <w:p w:rsidR="00FB5061" w:rsidRPr="00675940" w:rsidRDefault="00FB5061" w:rsidP="00FB5061">
      <w:pPr>
        <w:spacing w:after="0" w:line="360" w:lineRule="auto"/>
        <w:jc w:val="both"/>
        <w:rPr>
          <w:rFonts w:ascii="Arial" w:hAnsi="Arial" w:cs="Arial"/>
          <w:sz w:val="24"/>
          <w:szCs w:val="24"/>
        </w:rPr>
      </w:pPr>
    </w:p>
    <w:p w:rsidR="00FB5061" w:rsidRPr="00675940" w:rsidRDefault="00FB5061" w:rsidP="00FB5061">
      <w:pPr>
        <w:spacing w:after="0" w:line="360" w:lineRule="auto"/>
        <w:ind w:left="720" w:hanging="720"/>
        <w:jc w:val="both"/>
        <w:rPr>
          <w:rFonts w:ascii="Arial" w:hAnsi="Arial" w:cs="Arial"/>
          <w:sz w:val="24"/>
          <w:szCs w:val="24"/>
        </w:rPr>
      </w:pPr>
      <w:r w:rsidRPr="00675940">
        <w:rPr>
          <w:rFonts w:ascii="Arial" w:hAnsi="Arial" w:cs="Arial"/>
          <w:sz w:val="24"/>
          <w:szCs w:val="24"/>
        </w:rPr>
        <w:t>PLAINTIFF:</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295916">
        <w:rPr>
          <w:rFonts w:ascii="Arial" w:hAnsi="Arial" w:cs="Arial"/>
          <w:sz w:val="24"/>
          <w:szCs w:val="24"/>
        </w:rPr>
        <w:t>Adv. G Narib</w:t>
      </w:r>
    </w:p>
    <w:p w:rsidR="00FB5061" w:rsidRPr="00675940" w:rsidRDefault="00FB5061" w:rsidP="00FB5061">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 xml:space="preserve">Instructed </w:t>
      </w:r>
      <w:r>
        <w:rPr>
          <w:rFonts w:ascii="Arial" w:hAnsi="Arial" w:cs="Arial"/>
          <w:sz w:val="24"/>
          <w:szCs w:val="24"/>
        </w:rPr>
        <w:t>by Dr Weder, Kauta &amp; Hoveka Inc.</w:t>
      </w:r>
    </w:p>
    <w:p w:rsidR="00FB5061" w:rsidRPr="00675940" w:rsidRDefault="00FB5061" w:rsidP="00FB5061">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Windhoek</w:t>
      </w:r>
    </w:p>
    <w:p w:rsidR="00FB5061" w:rsidRPr="00675940" w:rsidRDefault="00FB5061" w:rsidP="00FB5061">
      <w:pPr>
        <w:spacing w:after="0" w:line="360" w:lineRule="auto"/>
        <w:ind w:left="720" w:hanging="720"/>
        <w:jc w:val="both"/>
        <w:rPr>
          <w:rFonts w:ascii="Arial" w:hAnsi="Arial" w:cs="Arial"/>
          <w:sz w:val="24"/>
          <w:szCs w:val="24"/>
        </w:rPr>
      </w:pPr>
    </w:p>
    <w:p w:rsidR="00FB5061" w:rsidRDefault="00295916" w:rsidP="00FB5061">
      <w:pPr>
        <w:spacing w:after="0" w:line="360" w:lineRule="auto"/>
        <w:ind w:left="720" w:hanging="720"/>
        <w:jc w:val="both"/>
        <w:rPr>
          <w:rFonts w:ascii="Arial" w:hAnsi="Arial" w:cs="Arial"/>
          <w:sz w:val="24"/>
          <w:szCs w:val="24"/>
        </w:rPr>
      </w:pPr>
      <w:r>
        <w:rPr>
          <w:rFonts w:ascii="Arial" w:hAnsi="Arial" w:cs="Arial"/>
          <w:sz w:val="24"/>
          <w:szCs w:val="24"/>
        </w:rPr>
        <w:t>1</w:t>
      </w:r>
      <w:r w:rsidRPr="00295916">
        <w:rPr>
          <w:rFonts w:ascii="Arial" w:hAnsi="Arial" w:cs="Arial"/>
          <w:sz w:val="24"/>
          <w:szCs w:val="24"/>
          <w:vertAlign w:val="superscript"/>
        </w:rPr>
        <w:t>st</w:t>
      </w:r>
      <w:r>
        <w:rPr>
          <w:rFonts w:ascii="Arial" w:hAnsi="Arial" w:cs="Arial"/>
          <w:sz w:val="24"/>
          <w:szCs w:val="24"/>
        </w:rPr>
        <w:t xml:space="preserve"> and 2</w:t>
      </w:r>
      <w:r w:rsidRPr="00295916">
        <w:rPr>
          <w:rFonts w:ascii="Arial" w:hAnsi="Arial" w:cs="Arial"/>
          <w:sz w:val="24"/>
          <w:szCs w:val="24"/>
          <w:vertAlign w:val="superscript"/>
        </w:rPr>
        <w:t>nd</w:t>
      </w:r>
      <w:r>
        <w:rPr>
          <w:rFonts w:ascii="Arial" w:hAnsi="Arial" w:cs="Arial"/>
          <w:sz w:val="24"/>
          <w:szCs w:val="24"/>
        </w:rPr>
        <w:t xml:space="preserve"> </w:t>
      </w:r>
      <w:r w:rsidR="00FB5061">
        <w:rPr>
          <w:rFonts w:ascii="Arial" w:hAnsi="Arial" w:cs="Arial"/>
          <w:sz w:val="24"/>
          <w:szCs w:val="24"/>
        </w:rPr>
        <w:t>DEFENDANT</w:t>
      </w:r>
      <w:r>
        <w:rPr>
          <w:rFonts w:ascii="Arial" w:hAnsi="Arial" w:cs="Arial"/>
          <w:sz w:val="24"/>
          <w:szCs w:val="24"/>
        </w:rPr>
        <w:t>S:</w:t>
      </w:r>
      <w:r>
        <w:rPr>
          <w:rFonts w:ascii="Arial" w:hAnsi="Arial" w:cs="Arial"/>
          <w:sz w:val="24"/>
          <w:szCs w:val="24"/>
        </w:rPr>
        <w:tab/>
      </w:r>
      <w:r>
        <w:rPr>
          <w:rFonts w:ascii="Arial" w:hAnsi="Arial" w:cs="Arial"/>
          <w:sz w:val="24"/>
          <w:szCs w:val="24"/>
        </w:rPr>
        <w:tab/>
        <w:t>Adv. CE Van der Westhuizen</w:t>
      </w:r>
    </w:p>
    <w:p w:rsidR="00FB5061" w:rsidRDefault="00FB5061" w:rsidP="00FB5061">
      <w:pPr>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Instructed by </w:t>
      </w:r>
      <w:r w:rsidR="00A15FCA">
        <w:rPr>
          <w:rFonts w:ascii="Arial" w:hAnsi="Arial" w:cs="Arial"/>
          <w:sz w:val="24"/>
          <w:szCs w:val="24"/>
        </w:rPr>
        <w:t>Francois Erasmus and Partners</w:t>
      </w:r>
    </w:p>
    <w:p w:rsidR="00FB5061" w:rsidRPr="007438A7" w:rsidRDefault="00FB5061" w:rsidP="00FB5061">
      <w:pPr>
        <w:spacing w:after="0" w:line="360" w:lineRule="auto"/>
        <w:ind w:left="720" w:hanging="720"/>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Windhoek </w:t>
      </w:r>
    </w:p>
    <w:p w:rsidR="00FB5061" w:rsidRPr="00675940" w:rsidRDefault="00FB5061" w:rsidP="00FB5061">
      <w:pPr>
        <w:spacing w:after="0" w:line="360" w:lineRule="auto"/>
        <w:jc w:val="both"/>
      </w:pPr>
    </w:p>
    <w:p w:rsidR="00FB5061" w:rsidRPr="00675940" w:rsidRDefault="00FB5061" w:rsidP="00FB5061"/>
    <w:p w:rsidR="00FB5061" w:rsidRDefault="00FB5061" w:rsidP="00FB5061"/>
    <w:p w:rsidR="00FB5061" w:rsidRDefault="00FB5061" w:rsidP="00FB5061"/>
    <w:p w:rsidR="00FB5061" w:rsidRDefault="00FB5061" w:rsidP="00FB5061"/>
    <w:p w:rsidR="00923B3B" w:rsidRDefault="00923B3B"/>
    <w:sectPr w:rsidR="00923B3B" w:rsidSect="003250AE">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77" w:rsidRDefault="00AB4177" w:rsidP="00FB5061">
      <w:pPr>
        <w:spacing w:after="0" w:line="240" w:lineRule="auto"/>
      </w:pPr>
      <w:r>
        <w:separator/>
      </w:r>
    </w:p>
  </w:endnote>
  <w:endnote w:type="continuationSeparator" w:id="0">
    <w:p w:rsidR="00AB4177" w:rsidRDefault="00AB4177" w:rsidP="00FB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77" w:rsidRDefault="00AB4177" w:rsidP="00FB5061">
      <w:pPr>
        <w:spacing w:after="0" w:line="240" w:lineRule="auto"/>
      </w:pPr>
      <w:r>
        <w:separator/>
      </w:r>
    </w:p>
  </w:footnote>
  <w:footnote w:type="continuationSeparator" w:id="0">
    <w:p w:rsidR="00AB4177" w:rsidRDefault="00AB4177" w:rsidP="00FB5061">
      <w:pPr>
        <w:spacing w:after="0" w:line="240" w:lineRule="auto"/>
      </w:pPr>
      <w:r>
        <w:continuationSeparator/>
      </w:r>
    </w:p>
  </w:footnote>
  <w:footnote w:id="1">
    <w:p w:rsidR="0045525B" w:rsidRPr="00414944" w:rsidRDefault="0045525B">
      <w:pPr>
        <w:pStyle w:val="FootnoteText"/>
        <w:rPr>
          <w:rFonts w:ascii="Arial" w:hAnsi="Arial" w:cs="Arial"/>
        </w:rPr>
      </w:pPr>
      <w:r w:rsidRPr="0045525B">
        <w:rPr>
          <w:rStyle w:val="FootnoteReference"/>
          <w:rFonts w:ascii="Arial" w:hAnsi="Arial" w:cs="Arial"/>
        </w:rPr>
        <w:footnoteRef/>
      </w:r>
      <w:r w:rsidRPr="0045525B">
        <w:rPr>
          <w:rFonts w:ascii="Arial" w:hAnsi="Arial" w:cs="Arial"/>
        </w:rPr>
        <w:t xml:space="preserve"> </w:t>
      </w:r>
      <w:r>
        <w:rPr>
          <w:rFonts w:ascii="Arial" w:hAnsi="Arial" w:cs="Arial"/>
        </w:rPr>
        <w:t>Sishuba v Skweyiya (842/2007) [2008] ZAECHC 25 (6 March</w:t>
      </w:r>
      <w:r w:rsidR="00414944">
        <w:rPr>
          <w:rFonts w:ascii="Arial" w:hAnsi="Arial" w:cs="Arial"/>
        </w:rPr>
        <w:t xml:space="preserve"> 2008) para 19.</w:t>
      </w:r>
    </w:p>
  </w:footnote>
  <w:footnote w:id="2">
    <w:p w:rsidR="000B1D46" w:rsidRPr="00E27F59" w:rsidRDefault="000B1D46">
      <w:pPr>
        <w:pStyle w:val="FootnoteText"/>
        <w:rPr>
          <w:rFonts w:ascii="Arial" w:hAnsi="Arial" w:cs="Arial"/>
          <w:lang w:val="en-US"/>
        </w:rPr>
      </w:pPr>
      <w:r w:rsidRPr="00E27F59">
        <w:rPr>
          <w:rStyle w:val="FootnoteReference"/>
          <w:rFonts w:ascii="Arial" w:hAnsi="Arial" w:cs="Arial"/>
        </w:rPr>
        <w:footnoteRef/>
      </w:r>
      <w:r w:rsidRPr="00E27F59">
        <w:rPr>
          <w:rFonts w:ascii="Arial" w:hAnsi="Arial" w:cs="Arial"/>
        </w:rPr>
        <w:t xml:space="preserve"> </w:t>
      </w:r>
      <w:r w:rsidR="00E27F59">
        <w:rPr>
          <w:rFonts w:ascii="Arial" w:hAnsi="Arial" w:cs="Arial"/>
        </w:rPr>
        <w:t>Klerck N.O v Van Zyl and Maritz 1989 (4) SA 263 at 275 G-276H.</w:t>
      </w:r>
    </w:p>
  </w:footnote>
  <w:footnote w:id="3">
    <w:p w:rsidR="00E27F59" w:rsidRPr="00EE35BC" w:rsidRDefault="00E27F59">
      <w:pPr>
        <w:pStyle w:val="FootnoteText"/>
        <w:rPr>
          <w:rFonts w:ascii="Arial" w:hAnsi="Arial" w:cs="Arial"/>
          <w:lang w:val="en-US"/>
        </w:rPr>
      </w:pPr>
      <w:r w:rsidRPr="00EE35BC">
        <w:rPr>
          <w:rStyle w:val="FootnoteReference"/>
          <w:rFonts w:ascii="Arial" w:hAnsi="Arial" w:cs="Arial"/>
        </w:rPr>
        <w:footnoteRef/>
      </w:r>
      <w:r w:rsidRPr="00EE35BC">
        <w:rPr>
          <w:rFonts w:ascii="Arial" w:hAnsi="Arial" w:cs="Arial"/>
        </w:rPr>
        <w:t xml:space="preserve"> </w:t>
      </w:r>
      <w:r w:rsidR="00EE35BC">
        <w:rPr>
          <w:rFonts w:ascii="Arial" w:hAnsi="Arial" w:cs="Arial"/>
        </w:rPr>
        <w:t>Albert v Papenfus 1964 (2) SA 713 E at 717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3250AE" w:rsidRDefault="003250AE">
        <w:pPr>
          <w:pStyle w:val="Header"/>
          <w:jc w:val="right"/>
        </w:pPr>
        <w:r>
          <w:fldChar w:fldCharType="begin"/>
        </w:r>
        <w:r>
          <w:instrText xml:space="preserve"> PAGE   \* MERGEFORMAT </w:instrText>
        </w:r>
        <w:r>
          <w:fldChar w:fldCharType="separate"/>
        </w:r>
        <w:r w:rsidR="00FE21BA">
          <w:rPr>
            <w:noProof/>
          </w:rPr>
          <w:t>2</w:t>
        </w:r>
        <w:r>
          <w:rPr>
            <w:noProof/>
          </w:rPr>
          <w:fldChar w:fldCharType="end"/>
        </w:r>
      </w:p>
    </w:sdtContent>
  </w:sdt>
  <w:p w:rsidR="003250AE" w:rsidRDefault="00325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61"/>
    <w:rsid w:val="00010F0F"/>
    <w:rsid w:val="00062042"/>
    <w:rsid w:val="000855C1"/>
    <w:rsid w:val="00086066"/>
    <w:rsid w:val="000B1D46"/>
    <w:rsid w:val="000D6AC5"/>
    <w:rsid w:val="000E18BC"/>
    <w:rsid w:val="000F3ED5"/>
    <w:rsid w:val="00126C3F"/>
    <w:rsid w:val="001273FF"/>
    <w:rsid w:val="001457AF"/>
    <w:rsid w:val="00161499"/>
    <w:rsid w:val="00176D77"/>
    <w:rsid w:val="001807CA"/>
    <w:rsid w:val="00183B50"/>
    <w:rsid w:val="00194434"/>
    <w:rsid w:val="001C1710"/>
    <w:rsid w:val="001E1BA6"/>
    <w:rsid w:val="0021161D"/>
    <w:rsid w:val="002149BF"/>
    <w:rsid w:val="002506A1"/>
    <w:rsid w:val="00256C8D"/>
    <w:rsid w:val="00273731"/>
    <w:rsid w:val="00274CE8"/>
    <w:rsid w:val="00295916"/>
    <w:rsid w:val="002C598D"/>
    <w:rsid w:val="002D52D7"/>
    <w:rsid w:val="00302239"/>
    <w:rsid w:val="003250AE"/>
    <w:rsid w:val="00350732"/>
    <w:rsid w:val="00375C46"/>
    <w:rsid w:val="003F68D9"/>
    <w:rsid w:val="00410D7D"/>
    <w:rsid w:val="00414944"/>
    <w:rsid w:val="0045525B"/>
    <w:rsid w:val="0048521E"/>
    <w:rsid w:val="004B223A"/>
    <w:rsid w:val="004E6803"/>
    <w:rsid w:val="00523D37"/>
    <w:rsid w:val="005449BD"/>
    <w:rsid w:val="00607B84"/>
    <w:rsid w:val="00636536"/>
    <w:rsid w:val="0067539B"/>
    <w:rsid w:val="00680144"/>
    <w:rsid w:val="0069441A"/>
    <w:rsid w:val="006D10C7"/>
    <w:rsid w:val="006D6444"/>
    <w:rsid w:val="006E4AE7"/>
    <w:rsid w:val="007835F7"/>
    <w:rsid w:val="00797D7F"/>
    <w:rsid w:val="007E3841"/>
    <w:rsid w:val="007E51A8"/>
    <w:rsid w:val="008313CB"/>
    <w:rsid w:val="00842295"/>
    <w:rsid w:val="008C08D6"/>
    <w:rsid w:val="008D37A1"/>
    <w:rsid w:val="008D498A"/>
    <w:rsid w:val="008F2CAB"/>
    <w:rsid w:val="008F55D3"/>
    <w:rsid w:val="00923B3B"/>
    <w:rsid w:val="00933A24"/>
    <w:rsid w:val="00973977"/>
    <w:rsid w:val="009921D0"/>
    <w:rsid w:val="009D6240"/>
    <w:rsid w:val="00A10B11"/>
    <w:rsid w:val="00A13AFA"/>
    <w:rsid w:val="00A15FCA"/>
    <w:rsid w:val="00A81672"/>
    <w:rsid w:val="00AA6115"/>
    <w:rsid w:val="00AB4177"/>
    <w:rsid w:val="00AD3753"/>
    <w:rsid w:val="00B10249"/>
    <w:rsid w:val="00B30260"/>
    <w:rsid w:val="00B37146"/>
    <w:rsid w:val="00B7249B"/>
    <w:rsid w:val="00B75253"/>
    <w:rsid w:val="00B92FC3"/>
    <w:rsid w:val="00BD6082"/>
    <w:rsid w:val="00BD7E5A"/>
    <w:rsid w:val="00BE7732"/>
    <w:rsid w:val="00BF3DE2"/>
    <w:rsid w:val="00C1103D"/>
    <w:rsid w:val="00C77802"/>
    <w:rsid w:val="00C86FCA"/>
    <w:rsid w:val="00CB5759"/>
    <w:rsid w:val="00CB6BCB"/>
    <w:rsid w:val="00CB6C17"/>
    <w:rsid w:val="00CD4F2E"/>
    <w:rsid w:val="00CD5688"/>
    <w:rsid w:val="00CE04E0"/>
    <w:rsid w:val="00CE2CD0"/>
    <w:rsid w:val="00CE3C17"/>
    <w:rsid w:val="00D06033"/>
    <w:rsid w:val="00D13757"/>
    <w:rsid w:val="00D14A23"/>
    <w:rsid w:val="00D75857"/>
    <w:rsid w:val="00D80994"/>
    <w:rsid w:val="00D851DA"/>
    <w:rsid w:val="00DA33CB"/>
    <w:rsid w:val="00DF0792"/>
    <w:rsid w:val="00DF7320"/>
    <w:rsid w:val="00E12DEC"/>
    <w:rsid w:val="00E27F59"/>
    <w:rsid w:val="00E73EE4"/>
    <w:rsid w:val="00EA1F97"/>
    <w:rsid w:val="00EE35BC"/>
    <w:rsid w:val="00F037CE"/>
    <w:rsid w:val="00F63B64"/>
    <w:rsid w:val="00F74F04"/>
    <w:rsid w:val="00F80811"/>
    <w:rsid w:val="00F826FC"/>
    <w:rsid w:val="00FB5061"/>
    <w:rsid w:val="00FD6FD4"/>
    <w:rsid w:val="00FE21BA"/>
    <w:rsid w:val="00FF1330"/>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2818-8674-4B7D-9A69-D7B50E80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6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0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061"/>
    <w:rPr>
      <w:lang w:val="en-GB"/>
    </w:rPr>
  </w:style>
  <w:style w:type="paragraph" w:styleId="FootnoteText">
    <w:name w:val="footnote text"/>
    <w:basedOn w:val="Normal"/>
    <w:link w:val="FootnoteTextChar"/>
    <w:uiPriority w:val="99"/>
    <w:semiHidden/>
    <w:unhideWhenUsed/>
    <w:rsid w:val="00FB5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061"/>
    <w:rPr>
      <w:sz w:val="20"/>
      <w:szCs w:val="20"/>
      <w:lang w:val="en-GB"/>
    </w:rPr>
  </w:style>
  <w:style w:type="character" w:styleId="FootnoteReference">
    <w:name w:val="footnote reference"/>
    <w:basedOn w:val="DefaultParagraphFont"/>
    <w:uiPriority w:val="99"/>
    <w:semiHidden/>
    <w:unhideWhenUsed/>
    <w:rsid w:val="00FB5061"/>
    <w:rPr>
      <w:vertAlign w:val="superscript"/>
    </w:rPr>
  </w:style>
  <w:style w:type="paragraph" w:styleId="BalloonText">
    <w:name w:val="Balloon Text"/>
    <w:basedOn w:val="Normal"/>
    <w:link w:val="BalloonTextChar"/>
    <w:uiPriority w:val="99"/>
    <w:semiHidden/>
    <w:unhideWhenUsed/>
    <w:rsid w:val="001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5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2019-09-05T18:30:00+00:00</Judgment_x0020_Date>
    <Year xmlns="c1afb1bd-f2fb-40fd-9abb-aea55b4d7662">2019</Year>
  </documentManagement>
</p:properties>
</file>

<file path=customXml/itemProps1.xml><?xml version="1.0" encoding="utf-8"?>
<ds:datastoreItem xmlns:ds="http://schemas.openxmlformats.org/officeDocument/2006/customXml" ds:itemID="{A8E5718E-6C7D-49E1-AAC4-EFF35826B62B}"/>
</file>

<file path=customXml/itemProps2.xml><?xml version="1.0" encoding="utf-8"?>
<ds:datastoreItem xmlns:ds="http://schemas.openxmlformats.org/officeDocument/2006/customXml" ds:itemID="{00C8646C-9DA4-4413-A1E1-B4CD5E35ECD6}"/>
</file>

<file path=customXml/itemProps3.xml><?xml version="1.0" encoding="utf-8"?>
<ds:datastoreItem xmlns:ds="http://schemas.openxmlformats.org/officeDocument/2006/customXml" ds:itemID="{7A2EBCD9-1530-44CE-925D-E66E18DA96AD}"/>
</file>

<file path=customXml/itemProps4.xml><?xml version="1.0" encoding="utf-8"?>
<ds:datastoreItem xmlns:ds="http://schemas.openxmlformats.org/officeDocument/2006/customXml" ds:itemID="{0EBB4CAB-20D5-4DB9-9EB2-FC0527DFD6ED}"/>
</file>

<file path=docProps/app.xml><?xml version="1.0" encoding="utf-8"?>
<Properties xmlns="http://schemas.openxmlformats.org/officeDocument/2006/extended-properties" xmlns:vt="http://schemas.openxmlformats.org/officeDocument/2006/docPropsVTypes">
  <Template>Normal</Template>
  <TotalTime>1</TotalTime>
  <Pages>17</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2019-09-06T07:07:00Z</cp:lastPrinted>
  <dcterms:created xsi:type="dcterms:W3CDTF">2019-09-20T08:59:00Z</dcterms:created>
  <dcterms:modified xsi:type="dcterms:W3CDTF">2019-09-20T08:59:00Z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