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6E" w:rsidRPr="006E026B" w:rsidRDefault="00EC1F6E" w:rsidP="00EC1F6E">
      <w:pPr>
        <w:spacing w:line="360" w:lineRule="auto"/>
        <w:jc w:val="center"/>
        <w:rPr>
          <w:rFonts w:ascii="Arial" w:hAnsi="Arial" w:cs="Arial"/>
          <w:b/>
        </w:rPr>
      </w:pPr>
      <w:r w:rsidRPr="006E026B">
        <w:rPr>
          <w:rFonts w:ascii="Arial" w:hAnsi="Arial" w:cs="Arial"/>
          <w:b/>
        </w:rPr>
        <w:t>REPUBLIC OF NAMIBIA</w:t>
      </w:r>
    </w:p>
    <w:p w:rsidR="00EC1F6E" w:rsidRDefault="00EC1F6E" w:rsidP="00EC1F6E">
      <w:pPr>
        <w:spacing w:line="360" w:lineRule="auto"/>
        <w:jc w:val="center"/>
        <w:rPr>
          <w:b/>
          <w:sz w:val="32"/>
          <w:szCs w:val="32"/>
        </w:rPr>
      </w:pPr>
      <w:r>
        <w:rPr>
          <w:rFonts w:ascii="Arial" w:hAnsi="Arial" w:cs="Arial"/>
          <w:b/>
          <w:noProof/>
          <w:lang w:val="en-US"/>
        </w:rPr>
        <mc:AlternateContent>
          <mc:Choice Requires="wps">
            <w:drawing>
              <wp:anchor distT="0" distB="0" distL="114300" distR="114300" simplePos="0" relativeHeight="251659264" behindDoc="0" locked="0" layoutInCell="1" allowOverlap="1">
                <wp:simplePos x="0" y="0"/>
                <wp:positionH relativeFrom="column">
                  <wp:posOffset>4067175</wp:posOffset>
                </wp:positionH>
                <wp:positionV relativeFrom="paragraph">
                  <wp:posOffset>60960</wp:posOffset>
                </wp:positionV>
                <wp:extent cx="17907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rgbClr val="FFFFFF"/>
                          </a:solidFill>
                          <a:miter lim="800000"/>
                          <a:headEnd/>
                          <a:tailEnd/>
                        </a:ln>
                      </wps:spPr>
                      <wps:txbx>
                        <w:txbxContent>
                          <w:p w:rsidR="00EC1F6E" w:rsidRDefault="00EC1F6E" w:rsidP="00EC1F6E">
                            <w:pPr>
                              <w:jc w:val="right"/>
                              <w:rPr>
                                <w:rFonts w:ascii="Arial" w:hAnsi="Arial" w:cs="Arial"/>
                              </w:rPr>
                            </w:pPr>
                            <w:r>
                              <w:rPr>
                                <w:rFonts w:ascii="Arial" w:hAnsi="Arial" w:cs="Arial"/>
                              </w:rPr>
                              <w:t>NOT REPORTABLE</w:t>
                            </w:r>
                          </w:p>
                          <w:p w:rsidR="00EC1F6E" w:rsidRPr="005D39B4" w:rsidRDefault="00EC1F6E" w:rsidP="00EC1F6E">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25pt;margin-top:4.8pt;width:14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" strokecolor="white">
                <v:textbox>
                  <w:txbxContent>
                    <w:p w:rsidR="00EC1F6E" w:rsidRDefault="00EC1F6E" w:rsidP="00EC1F6E">
                      <w:pPr>
                        <w:jc w:val="right"/>
                        <w:rPr>
                          <w:rFonts w:ascii="Arial" w:hAnsi="Arial" w:cs="Arial"/>
                        </w:rPr>
                      </w:pPr>
                      <w:r>
                        <w:rPr>
                          <w:rFonts w:ascii="Arial" w:hAnsi="Arial" w:cs="Arial"/>
                        </w:rPr>
                        <w:t>NOT REPORTABLE</w:t>
                      </w:r>
                    </w:p>
                    <w:p w:rsidR="00EC1F6E" w:rsidRPr="005D39B4" w:rsidRDefault="00EC1F6E" w:rsidP="00EC1F6E">
                      <w:pPr>
                        <w:jc w:val="right"/>
                        <w:rPr>
                          <w:rFonts w:ascii="Arial" w:hAnsi="Arial" w:cs="Arial"/>
                        </w:rPr>
                      </w:pPr>
                    </w:p>
                  </w:txbxContent>
                </v:textbox>
              </v:shape>
            </w:pict>
          </mc:Fallback>
        </mc:AlternateContent>
      </w:r>
      <w:r w:rsidRPr="00552306">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C1F6E" w:rsidRPr="006E026B" w:rsidRDefault="00EC1F6E" w:rsidP="00EC1F6E">
      <w:pPr>
        <w:spacing w:line="360" w:lineRule="auto"/>
        <w:jc w:val="center"/>
        <w:rPr>
          <w:rFonts w:ascii="Arial" w:hAnsi="Arial" w:cs="Arial"/>
          <w:bCs/>
        </w:rPr>
      </w:pPr>
      <w:r w:rsidRPr="006E026B">
        <w:rPr>
          <w:rFonts w:ascii="Arial" w:hAnsi="Arial" w:cs="Arial"/>
          <w:b/>
        </w:rPr>
        <w:t>HIGH COURT OF NAMIBIA MAIN DIVISION, WINDHOEK</w:t>
      </w:r>
    </w:p>
    <w:p w:rsidR="00EC1F6E" w:rsidRPr="005C41E7" w:rsidRDefault="00EC1F6E" w:rsidP="00EC1F6E">
      <w:pPr>
        <w:spacing w:line="360" w:lineRule="auto"/>
        <w:jc w:val="center"/>
        <w:rPr>
          <w:rFonts w:ascii="Arial" w:hAnsi="Arial" w:cs="Arial"/>
          <w:b/>
          <w:sz w:val="10"/>
          <w:szCs w:val="10"/>
        </w:rPr>
      </w:pPr>
    </w:p>
    <w:p w:rsidR="00EC1F6E" w:rsidRDefault="00EC1F6E" w:rsidP="00EC1F6E">
      <w:pPr>
        <w:spacing w:line="360" w:lineRule="auto"/>
        <w:jc w:val="center"/>
        <w:rPr>
          <w:rFonts w:ascii="Arial" w:hAnsi="Arial" w:cs="Arial"/>
          <w:b/>
        </w:rPr>
      </w:pPr>
      <w:r w:rsidRPr="006E026B">
        <w:rPr>
          <w:rFonts w:ascii="Arial" w:hAnsi="Arial" w:cs="Arial"/>
          <w:b/>
        </w:rPr>
        <w:t>JUDGMENT</w:t>
      </w:r>
    </w:p>
    <w:p w:rsidR="00EC1F6E" w:rsidRPr="003215AD" w:rsidRDefault="00EC1F6E" w:rsidP="00EC1F6E">
      <w:pPr>
        <w:spacing w:line="360" w:lineRule="auto"/>
        <w:jc w:val="both"/>
        <w:rPr>
          <w:rFonts w:ascii="Arial" w:hAnsi="Arial" w:cs="Arial"/>
          <w:b/>
          <w:sz w:val="20"/>
          <w:szCs w:val="20"/>
        </w:rPr>
      </w:pPr>
    </w:p>
    <w:p w:rsidR="00EC1F6E" w:rsidRPr="006B344C" w:rsidRDefault="00EC1F6E" w:rsidP="002E42EE">
      <w:pPr>
        <w:spacing w:line="360" w:lineRule="auto"/>
        <w:ind w:left="720" w:right="26" w:firstLine="720"/>
        <w:jc w:val="right"/>
        <w:rPr>
          <w:rFonts w:ascii="Arial" w:hAnsi="Arial" w:cs="Arial"/>
          <w:b/>
        </w:rPr>
      </w:pPr>
      <w:r w:rsidRPr="006B344C">
        <w:rPr>
          <w:rFonts w:ascii="Arial" w:hAnsi="Arial" w:cs="Arial"/>
          <w:b/>
        </w:rPr>
        <w:tab/>
      </w:r>
      <w:r w:rsidRPr="006B344C">
        <w:rPr>
          <w:rFonts w:ascii="Arial" w:hAnsi="Arial" w:cs="Arial"/>
          <w:b/>
        </w:rPr>
        <w:tab/>
      </w:r>
      <w:r w:rsidRPr="006B344C">
        <w:rPr>
          <w:rFonts w:ascii="Arial" w:hAnsi="Arial" w:cs="Arial"/>
          <w:b/>
        </w:rPr>
        <w:tab/>
      </w:r>
      <w:r w:rsidRPr="006B344C">
        <w:rPr>
          <w:rFonts w:ascii="Arial" w:hAnsi="Arial" w:cs="Arial"/>
          <w:b/>
        </w:rPr>
        <w:tab/>
      </w:r>
      <w:r w:rsidRPr="006B344C">
        <w:rPr>
          <w:rFonts w:ascii="Arial" w:hAnsi="Arial" w:cs="Arial"/>
          <w:b/>
        </w:rPr>
        <w:tab/>
      </w:r>
      <w:r w:rsidRPr="006B344C">
        <w:rPr>
          <w:rFonts w:ascii="Arial" w:hAnsi="Arial" w:cs="Arial"/>
        </w:rPr>
        <w:t>Case no: CC</w:t>
      </w:r>
      <w:r>
        <w:rPr>
          <w:rFonts w:ascii="Arial" w:hAnsi="Arial" w:cs="Arial"/>
        </w:rPr>
        <w:t xml:space="preserve"> 02</w:t>
      </w:r>
      <w:r w:rsidRPr="006B344C">
        <w:rPr>
          <w:rFonts w:ascii="Arial" w:hAnsi="Arial" w:cs="Arial"/>
        </w:rPr>
        <w:t>/201</w:t>
      </w:r>
      <w:r>
        <w:rPr>
          <w:rFonts w:ascii="Arial" w:hAnsi="Arial" w:cs="Arial"/>
        </w:rPr>
        <w:t>6</w:t>
      </w:r>
    </w:p>
    <w:p w:rsidR="00EC1F6E" w:rsidRPr="006B344C" w:rsidRDefault="00EC1F6E" w:rsidP="00EC1F6E">
      <w:pPr>
        <w:spacing w:line="360" w:lineRule="auto"/>
        <w:jc w:val="center"/>
        <w:rPr>
          <w:rFonts w:ascii="Arial" w:hAnsi="Arial" w:cs="Arial"/>
          <w:b/>
        </w:rPr>
      </w:pPr>
    </w:p>
    <w:p w:rsidR="00EC1F6E" w:rsidRPr="006B344C" w:rsidRDefault="00EC1F6E" w:rsidP="00EC1F6E">
      <w:pPr>
        <w:spacing w:line="360" w:lineRule="auto"/>
        <w:jc w:val="both"/>
        <w:rPr>
          <w:rFonts w:ascii="Arial" w:hAnsi="Arial" w:cs="Arial"/>
        </w:rPr>
      </w:pPr>
      <w:r w:rsidRPr="006B344C">
        <w:rPr>
          <w:rFonts w:ascii="Arial" w:hAnsi="Arial" w:cs="Arial"/>
        </w:rPr>
        <w:t>In the matter between:</w:t>
      </w:r>
    </w:p>
    <w:p w:rsidR="00EC1F6E" w:rsidRPr="006B344C" w:rsidRDefault="00EC1F6E" w:rsidP="00EC1F6E">
      <w:pPr>
        <w:spacing w:line="360" w:lineRule="auto"/>
        <w:jc w:val="both"/>
        <w:rPr>
          <w:rFonts w:ascii="Arial" w:hAnsi="Arial" w:cs="Arial"/>
        </w:rPr>
      </w:pPr>
    </w:p>
    <w:p w:rsidR="00EC1F6E" w:rsidRPr="006B344C" w:rsidRDefault="00EC1F6E" w:rsidP="00EC1F6E">
      <w:pPr>
        <w:spacing w:line="360" w:lineRule="auto"/>
        <w:jc w:val="both"/>
        <w:rPr>
          <w:rFonts w:ascii="Arial" w:hAnsi="Arial" w:cs="Arial"/>
          <w:b/>
        </w:rPr>
      </w:pPr>
      <w:r>
        <w:rPr>
          <w:rFonts w:ascii="Arial" w:hAnsi="Arial" w:cs="Arial"/>
          <w:b/>
        </w:rPr>
        <w:t>RHYNO RICHARDO du PREEZ</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E42EE">
        <w:rPr>
          <w:rFonts w:ascii="Arial" w:hAnsi="Arial" w:cs="Arial"/>
          <w:b/>
        </w:rPr>
        <w:tab/>
        <w:t xml:space="preserve">         </w:t>
      </w:r>
      <w:r>
        <w:rPr>
          <w:rFonts w:ascii="Arial" w:hAnsi="Arial" w:cs="Arial"/>
          <w:b/>
        </w:rPr>
        <w:t>APPLICANT</w:t>
      </w:r>
    </w:p>
    <w:p w:rsidR="00EC1F6E" w:rsidRPr="006B344C" w:rsidRDefault="00EC1F6E" w:rsidP="00EC1F6E">
      <w:pPr>
        <w:spacing w:line="360" w:lineRule="auto"/>
        <w:jc w:val="both"/>
        <w:rPr>
          <w:rFonts w:ascii="Arial" w:hAnsi="Arial" w:cs="Arial"/>
          <w:b/>
        </w:rPr>
      </w:pPr>
    </w:p>
    <w:p w:rsidR="00EC1F6E" w:rsidRPr="006B344C" w:rsidRDefault="00E87CDE" w:rsidP="00EC1F6E">
      <w:pPr>
        <w:spacing w:line="360" w:lineRule="auto"/>
        <w:jc w:val="both"/>
        <w:rPr>
          <w:rFonts w:ascii="Arial" w:hAnsi="Arial" w:cs="Arial"/>
        </w:rPr>
      </w:pPr>
      <w:proofErr w:type="gramStart"/>
      <w:r>
        <w:rPr>
          <w:rFonts w:ascii="Arial" w:hAnsi="Arial" w:cs="Arial"/>
        </w:rPr>
        <w:t>v</w:t>
      </w:r>
      <w:proofErr w:type="gramEnd"/>
    </w:p>
    <w:p w:rsidR="00EC1F6E" w:rsidRPr="006B344C" w:rsidRDefault="00EC1F6E" w:rsidP="00EC1F6E">
      <w:pPr>
        <w:spacing w:line="360" w:lineRule="auto"/>
        <w:jc w:val="both"/>
        <w:rPr>
          <w:rFonts w:ascii="Arial" w:hAnsi="Arial" w:cs="Arial"/>
          <w:b/>
        </w:rPr>
      </w:pPr>
    </w:p>
    <w:p w:rsidR="00EC1F6E" w:rsidRDefault="00F43AC2" w:rsidP="00EC1F6E">
      <w:pPr>
        <w:spacing w:line="360" w:lineRule="auto"/>
        <w:jc w:val="both"/>
        <w:rPr>
          <w:rFonts w:ascii="Arial" w:hAnsi="Arial" w:cs="Arial"/>
          <w:b/>
        </w:rPr>
      </w:pPr>
      <w:r>
        <w:rPr>
          <w:rFonts w:ascii="Arial" w:hAnsi="Arial" w:cs="Arial"/>
          <w:b/>
        </w:rPr>
        <w:t>THE STATE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E42EE">
        <w:rPr>
          <w:rFonts w:ascii="Arial" w:hAnsi="Arial" w:cs="Arial"/>
          <w:b/>
        </w:rPr>
        <w:tab/>
      </w:r>
      <w:r>
        <w:rPr>
          <w:rFonts w:ascii="Arial" w:hAnsi="Arial" w:cs="Arial"/>
          <w:b/>
        </w:rPr>
        <w:tab/>
        <w:t>1</w:t>
      </w:r>
      <w:r w:rsidRPr="00F43AC2">
        <w:rPr>
          <w:rFonts w:ascii="Arial" w:hAnsi="Arial" w:cs="Arial"/>
          <w:b/>
          <w:vertAlign w:val="superscript"/>
        </w:rPr>
        <w:t>st</w:t>
      </w:r>
      <w:r>
        <w:rPr>
          <w:rFonts w:ascii="Arial" w:hAnsi="Arial" w:cs="Arial"/>
          <w:b/>
        </w:rPr>
        <w:t xml:space="preserve"> RESPONDENT</w:t>
      </w:r>
    </w:p>
    <w:p w:rsidR="00EC1F6E" w:rsidRPr="006B344C" w:rsidRDefault="00EC1F6E" w:rsidP="002E42EE">
      <w:pPr>
        <w:spacing w:line="360" w:lineRule="auto"/>
        <w:ind w:right="-244"/>
        <w:jc w:val="both"/>
        <w:rPr>
          <w:rFonts w:ascii="Arial" w:hAnsi="Arial" w:cs="Arial"/>
          <w:b/>
        </w:rPr>
      </w:pPr>
      <w:r>
        <w:rPr>
          <w:rFonts w:ascii="Arial" w:hAnsi="Arial" w:cs="Arial"/>
          <w:b/>
        </w:rPr>
        <w:t>RACHEL ELIZABETH RITTMANN</w:t>
      </w:r>
      <w:r>
        <w:rPr>
          <w:rFonts w:ascii="Arial" w:hAnsi="Arial" w:cs="Arial"/>
          <w:b/>
        </w:rPr>
        <w:tab/>
      </w:r>
      <w:r>
        <w:rPr>
          <w:rFonts w:ascii="Arial" w:hAnsi="Arial" w:cs="Arial"/>
          <w:b/>
        </w:rPr>
        <w:tab/>
      </w:r>
      <w:r>
        <w:rPr>
          <w:rFonts w:ascii="Arial" w:hAnsi="Arial" w:cs="Arial"/>
          <w:b/>
        </w:rPr>
        <w:tab/>
      </w:r>
      <w:r w:rsidR="007122F5">
        <w:rPr>
          <w:rFonts w:ascii="Arial" w:hAnsi="Arial" w:cs="Arial"/>
          <w:b/>
        </w:rPr>
        <w:tab/>
      </w:r>
      <w:r w:rsidR="00F43AC2">
        <w:rPr>
          <w:rFonts w:ascii="Arial" w:hAnsi="Arial" w:cs="Arial"/>
          <w:b/>
        </w:rPr>
        <w:tab/>
      </w:r>
      <w:r w:rsidR="002E42EE">
        <w:rPr>
          <w:rFonts w:ascii="Arial" w:hAnsi="Arial" w:cs="Arial"/>
          <w:b/>
        </w:rPr>
        <w:t xml:space="preserve">           </w:t>
      </w:r>
      <w:r w:rsidR="00F43AC2">
        <w:rPr>
          <w:rFonts w:ascii="Arial" w:hAnsi="Arial" w:cs="Arial"/>
          <w:b/>
        </w:rPr>
        <w:t>2</w:t>
      </w:r>
      <w:r w:rsidR="00F43AC2" w:rsidRPr="00F43AC2">
        <w:rPr>
          <w:rFonts w:ascii="Arial" w:hAnsi="Arial" w:cs="Arial"/>
          <w:b/>
          <w:vertAlign w:val="superscript"/>
        </w:rPr>
        <w:t>nd</w:t>
      </w:r>
      <w:r w:rsidR="00F43AC2">
        <w:rPr>
          <w:rFonts w:ascii="Arial" w:hAnsi="Arial" w:cs="Arial"/>
          <w:b/>
        </w:rPr>
        <w:t xml:space="preserve"> RESPONDENT</w:t>
      </w:r>
    </w:p>
    <w:p w:rsidR="00EC1F6E" w:rsidRPr="006B344C" w:rsidRDefault="00EC1F6E" w:rsidP="00EC1F6E">
      <w:pPr>
        <w:spacing w:line="360" w:lineRule="auto"/>
        <w:rPr>
          <w:rFonts w:ascii="Arial" w:hAnsi="Arial" w:cs="Arial"/>
        </w:rPr>
      </w:pPr>
    </w:p>
    <w:p w:rsidR="00EC1F6E" w:rsidRPr="006B344C" w:rsidRDefault="00EC1F6E" w:rsidP="00EC1F6E">
      <w:pPr>
        <w:spacing w:line="360" w:lineRule="auto"/>
        <w:rPr>
          <w:rFonts w:ascii="Arial" w:hAnsi="Arial" w:cs="Arial"/>
        </w:rPr>
      </w:pPr>
    </w:p>
    <w:p w:rsidR="00EC1F6E" w:rsidRPr="006B344C" w:rsidRDefault="00EC1F6E" w:rsidP="00D00DF3">
      <w:pPr>
        <w:spacing w:line="360" w:lineRule="auto"/>
        <w:jc w:val="both"/>
        <w:rPr>
          <w:rFonts w:ascii="Arial" w:hAnsi="Arial" w:cs="Arial"/>
        </w:rPr>
      </w:pPr>
      <w:r w:rsidRPr="006B344C">
        <w:rPr>
          <w:rFonts w:ascii="Arial" w:hAnsi="Arial" w:cs="Arial"/>
          <w:b/>
        </w:rPr>
        <w:t xml:space="preserve">Neutral citation:  </w:t>
      </w:r>
      <w:r>
        <w:rPr>
          <w:rFonts w:ascii="Arial" w:hAnsi="Arial" w:cs="Arial"/>
          <w:i/>
        </w:rPr>
        <w:t>S</w:t>
      </w:r>
      <w:r w:rsidRPr="006B344C">
        <w:rPr>
          <w:rFonts w:ascii="Arial" w:hAnsi="Arial" w:cs="Arial"/>
          <w:i/>
        </w:rPr>
        <w:t xml:space="preserve"> v </w:t>
      </w:r>
      <w:r>
        <w:rPr>
          <w:rFonts w:ascii="Arial" w:hAnsi="Arial" w:cs="Arial"/>
          <w:i/>
        </w:rPr>
        <w:t xml:space="preserve">du </w:t>
      </w:r>
      <w:proofErr w:type="spellStart"/>
      <w:r>
        <w:rPr>
          <w:rFonts w:ascii="Arial" w:hAnsi="Arial" w:cs="Arial"/>
          <w:i/>
        </w:rPr>
        <w:t>Preez</w:t>
      </w:r>
      <w:proofErr w:type="spellEnd"/>
      <w:r w:rsidR="00D00DF3">
        <w:rPr>
          <w:rFonts w:ascii="Arial" w:hAnsi="Arial" w:cs="Arial"/>
        </w:rPr>
        <w:t xml:space="preserve"> </w:t>
      </w:r>
      <w:r>
        <w:rPr>
          <w:rFonts w:ascii="Arial" w:hAnsi="Arial" w:cs="Arial"/>
        </w:rPr>
        <w:t>(CC 02/2016) [2019] NAHCMD</w:t>
      </w:r>
      <w:r w:rsidR="00D00DF3">
        <w:rPr>
          <w:rFonts w:ascii="Arial" w:hAnsi="Arial" w:cs="Arial"/>
        </w:rPr>
        <w:t xml:space="preserve"> 41</w:t>
      </w:r>
      <w:r>
        <w:rPr>
          <w:rFonts w:ascii="Arial" w:hAnsi="Arial" w:cs="Arial"/>
        </w:rPr>
        <w:t xml:space="preserve"> </w:t>
      </w:r>
      <w:r w:rsidR="007122F5">
        <w:rPr>
          <w:rFonts w:ascii="Arial" w:hAnsi="Arial" w:cs="Arial"/>
        </w:rPr>
        <w:t>(05</w:t>
      </w:r>
      <w:r w:rsidRPr="006B344C">
        <w:rPr>
          <w:rFonts w:ascii="Arial" w:hAnsi="Arial" w:cs="Arial"/>
        </w:rPr>
        <w:t xml:space="preserve"> </w:t>
      </w:r>
      <w:r w:rsidR="007122F5">
        <w:rPr>
          <w:rFonts w:ascii="Arial" w:hAnsi="Arial" w:cs="Arial"/>
        </w:rPr>
        <w:t>March</w:t>
      </w:r>
      <w:r>
        <w:rPr>
          <w:rFonts w:ascii="Arial" w:hAnsi="Arial" w:cs="Arial"/>
        </w:rPr>
        <w:t xml:space="preserve"> 2019</w:t>
      </w:r>
      <w:r w:rsidRPr="006B344C">
        <w:rPr>
          <w:rFonts w:ascii="Arial" w:hAnsi="Arial" w:cs="Arial"/>
        </w:rPr>
        <w:t>)</w:t>
      </w:r>
    </w:p>
    <w:p w:rsidR="00EC1F6E" w:rsidRPr="006B344C" w:rsidRDefault="00EC1F6E" w:rsidP="00E87CDE">
      <w:pPr>
        <w:spacing w:line="240" w:lineRule="auto"/>
        <w:jc w:val="both"/>
        <w:rPr>
          <w:rFonts w:ascii="Arial" w:hAnsi="Arial" w:cs="Arial"/>
          <w:b/>
          <w:i/>
        </w:rPr>
      </w:pPr>
    </w:p>
    <w:p w:rsidR="00EC1F6E" w:rsidRPr="006B344C" w:rsidRDefault="00EC1F6E" w:rsidP="00E87CDE">
      <w:pPr>
        <w:spacing w:line="240" w:lineRule="auto"/>
        <w:jc w:val="both"/>
        <w:rPr>
          <w:rFonts w:ascii="Arial" w:hAnsi="Arial" w:cs="Arial"/>
        </w:rPr>
      </w:pPr>
      <w:r w:rsidRPr="006B344C">
        <w:rPr>
          <w:rFonts w:ascii="Arial" w:hAnsi="Arial" w:cs="Arial"/>
          <w:b/>
        </w:rPr>
        <w:t xml:space="preserve">Coram: </w:t>
      </w:r>
      <w:r w:rsidRPr="006B344C">
        <w:rPr>
          <w:rFonts w:ascii="Arial" w:hAnsi="Arial" w:cs="Arial"/>
          <w:b/>
        </w:rPr>
        <w:tab/>
      </w:r>
      <w:r>
        <w:rPr>
          <w:rFonts w:ascii="Arial" w:hAnsi="Arial" w:cs="Arial"/>
        </w:rPr>
        <w:t>LIEBENBERG</w:t>
      </w:r>
      <w:r w:rsidRPr="006B344C">
        <w:rPr>
          <w:rFonts w:ascii="Arial" w:hAnsi="Arial" w:cs="Arial"/>
        </w:rPr>
        <w:t xml:space="preserve"> </w:t>
      </w:r>
      <w:r>
        <w:rPr>
          <w:rFonts w:ascii="Arial" w:hAnsi="Arial" w:cs="Arial"/>
        </w:rPr>
        <w:t>J</w:t>
      </w:r>
    </w:p>
    <w:p w:rsidR="00EC1F6E" w:rsidRPr="00E87CDE" w:rsidRDefault="00EC1F6E" w:rsidP="00E87CDE">
      <w:pPr>
        <w:spacing w:line="240" w:lineRule="auto"/>
        <w:jc w:val="both"/>
        <w:rPr>
          <w:rFonts w:ascii="Arial" w:hAnsi="Arial" w:cs="Arial"/>
          <w:b/>
        </w:rPr>
      </w:pPr>
      <w:r w:rsidRPr="006B344C">
        <w:rPr>
          <w:rFonts w:ascii="Arial" w:hAnsi="Arial" w:cs="Arial"/>
          <w:b/>
        </w:rPr>
        <w:t>Heard:</w:t>
      </w:r>
      <w:r w:rsidRPr="006B344C">
        <w:rPr>
          <w:rFonts w:ascii="Arial" w:hAnsi="Arial" w:cs="Arial"/>
          <w:b/>
        </w:rPr>
        <w:tab/>
      </w:r>
      <w:r>
        <w:rPr>
          <w:rFonts w:ascii="Arial" w:hAnsi="Arial" w:cs="Arial"/>
          <w:b/>
        </w:rPr>
        <w:t xml:space="preserve"> </w:t>
      </w:r>
      <w:r w:rsidR="00D00DF3">
        <w:rPr>
          <w:rFonts w:ascii="Arial" w:hAnsi="Arial" w:cs="Arial"/>
          <w:b/>
        </w:rPr>
        <w:t xml:space="preserve">           </w:t>
      </w:r>
      <w:r w:rsidR="00D00DF3" w:rsidRPr="00E87CDE">
        <w:rPr>
          <w:rFonts w:ascii="Arial" w:hAnsi="Arial" w:cs="Arial"/>
          <w:b/>
        </w:rPr>
        <w:t>04 March 2019</w:t>
      </w:r>
    </w:p>
    <w:p w:rsidR="00EC1F6E" w:rsidRPr="00E87CDE" w:rsidRDefault="00EC1F6E" w:rsidP="00E87CDE">
      <w:pPr>
        <w:spacing w:line="240" w:lineRule="auto"/>
        <w:jc w:val="both"/>
        <w:rPr>
          <w:rFonts w:ascii="Arial" w:hAnsi="Arial" w:cs="Arial"/>
          <w:b/>
        </w:rPr>
      </w:pPr>
      <w:r w:rsidRPr="00E87CDE">
        <w:rPr>
          <w:rFonts w:ascii="Arial" w:hAnsi="Arial" w:cs="Arial"/>
          <w:b/>
        </w:rPr>
        <w:t xml:space="preserve">Delivered: </w:t>
      </w:r>
      <w:r w:rsidRPr="00E87CDE">
        <w:rPr>
          <w:rFonts w:ascii="Arial" w:hAnsi="Arial" w:cs="Arial"/>
          <w:b/>
        </w:rPr>
        <w:tab/>
        <w:t>05 March 2019</w:t>
      </w:r>
    </w:p>
    <w:p w:rsidR="00EC1F6E" w:rsidRPr="006B344C" w:rsidRDefault="00EC1F6E" w:rsidP="00EC1F6E">
      <w:pPr>
        <w:spacing w:line="360" w:lineRule="auto"/>
        <w:jc w:val="both"/>
        <w:rPr>
          <w:rFonts w:ascii="Arial" w:hAnsi="Arial" w:cs="Arial"/>
        </w:rPr>
      </w:pPr>
    </w:p>
    <w:p w:rsidR="003364D8" w:rsidRDefault="00EC1F6E" w:rsidP="00EC1F6E">
      <w:pPr>
        <w:spacing w:line="360" w:lineRule="auto"/>
        <w:jc w:val="both"/>
        <w:rPr>
          <w:rFonts w:ascii="Arial" w:hAnsi="Arial" w:cs="Arial"/>
        </w:rPr>
      </w:pPr>
      <w:proofErr w:type="spellStart"/>
      <w:r w:rsidRPr="006B344C">
        <w:rPr>
          <w:rFonts w:ascii="Arial" w:hAnsi="Arial" w:cs="Arial"/>
          <w:b/>
        </w:rPr>
        <w:lastRenderedPageBreak/>
        <w:t>Flynote</w:t>
      </w:r>
      <w:proofErr w:type="spellEnd"/>
      <w:r w:rsidRPr="006B344C">
        <w:rPr>
          <w:rFonts w:ascii="Arial" w:hAnsi="Arial" w:cs="Arial"/>
          <w:b/>
        </w:rPr>
        <w:t>:</w:t>
      </w:r>
      <w:r w:rsidRPr="006B344C">
        <w:rPr>
          <w:rFonts w:ascii="Arial" w:hAnsi="Arial" w:cs="Arial"/>
          <w:b/>
        </w:rPr>
        <w:tab/>
      </w:r>
      <w:r>
        <w:rPr>
          <w:rFonts w:ascii="Arial" w:hAnsi="Arial" w:cs="Arial"/>
        </w:rPr>
        <w:t xml:space="preserve">Criminal Procedure – Application for separation of trials in terms of s 157(2) </w:t>
      </w:r>
      <w:r w:rsidR="003364D8">
        <w:rPr>
          <w:rFonts w:ascii="Arial" w:hAnsi="Arial" w:cs="Arial"/>
        </w:rPr>
        <w:t xml:space="preserve">of </w:t>
      </w:r>
      <w:r>
        <w:rPr>
          <w:rFonts w:ascii="Arial" w:hAnsi="Arial" w:cs="Arial"/>
        </w:rPr>
        <w:t>Criminal Procedural Act 51 of 1977 –</w:t>
      </w:r>
      <w:r w:rsidR="003364D8">
        <w:rPr>
          <w:rFonts w:ascii="Arial" w:hAnsi="Arial" w:cs="Arial"/>
        </w:rPr>
        <w:t xml:space="preserve"> Court having discretion to grant or refuse application – Discretion to be exercised judiciously.</w:t>
      </w:r>
      <w:r>
        <w:rPr>
          <w:rFonts w:ascii="Arial" w:hAnsi="Arial" w:cs="Arial"/>
        </w:rPr>
        <w:t xml:space="preserve"> </w:t>
      </w:r>
    </w:p>
    <w:p w:rsidR="00EC1F6E" w:rsidRPr="006B344C" w:rsidRDefault="003364D8" w:rsidP="00EC1F6E">
      <w:pPr>
        <w:spacing w:line="360" w:lineRule="auto"/>
        <w:jc w:val="both"/>
        <w:rPr>
          <w:rFonts w:ascii="Arial" w:hAnsi="Arial" w:cs="Arial"/>
        </w:rPr>
      </w:pPr>
      <w:r>
        <w:rPr>
          <w:rFonts w:ascii="Arial" w:hAnsi="Arial" w:cs="Arial"/>
        </w:rPr>
        <w:t xml:space="preserve">Criminal Procedure – Application for separation of trials in terms of s 157(2) of Criminal Procedure Act 51 of 1977 – </w:t>
      </w:r>
      <w:r w:rsidR="00EC1F6E">
        <w:rPr>
          <w:rFonts w:ascii="Arial" w:hAnsi="Arial" w:cs="Arial"/>
        </w:rPr>
        <w:t xml:space="preserve">Primary concern is whether </w:t>
      </w:r>
      <w:r>
        <w:rPr>
          <w:rFonts w:ascii="Arial" w:hAnsi="Arial" w:cs="Arial"/>
        </w:rPr>
        <w:t xml:space="preserve">there will be probable prejudice for the </w:t>
      </w:r>
      <w:r w:rsidR="00EC1F6E">
        <w:rPr>
          <w:rFonts w:ascii="Arial" w:hAnsi="Arial" w:cs="Arial"/>
        </w:rPr>
        <w:t xml:space="preserve">applicant by separation of trials – </w:t>
      </w:r>
      <w:r>
        <w:rPr>
          <w:rFonts w:ascii="Arial" w:hAnsi="Arial" w:cs="Arial"/>
        </w:rPr>
        <w:t xml:space="preserve">Whether in the interest of the administration of justice to order separation of trials – </w:t>
      </w:r>
      <w:r w:rsidR="00EC1F6E">
        <w:rPr>
          <w:rFonts w:ascii="Arial" w:hAnsi="Arial" w:cs="Arial"/>
        </w:rPr>
        <w:t>Duration of trial after applicant’s admission</w:t>
      </w:r>
      <w:r>
        <w:rPr>
          <w:rFonts w:ascii="Arial" w:hAnsi="Arial" w:cs="Arial"/>
        </w:rPr>
        <w:t xml:space="preserve"> made</w:t>
      </w:r>
      <w:r w:rsidR="00EC1F6E">
        <w:rPr>
          <w:rFonts w:ascii="Arial" w:hAnsi="Arial" w:cs="Arial"/>
        </w:rPr>
        <w:t xml:space="preserve"> in terms of s 220 of the Criminal Procedural Act 51 of 1977 not</w:t>
      </w:r>
      <w:r>
        <w:rPr>
          <w:rFonts w:ascii="Arial" w:hAnsi="Arial" w:cs="Arial"/>
        </w:rPr>
        <w:t xml:space="preserve"> probable</w:t>
      </w:r>
      <w:r w:rsidR="00EC1F6E">
        <w:rPr>
          <w:rFonts w:ascii="Arial" w:hAnsi="Arial" w:cs="Arial"/>
        </w:rPr>
        <w:t xml:space="preserve"> pr</w:t>
      </w:r>
      <w:r>
        <w:rPr>
          <w:rFonts w:ascii="Arial" w:hAnsi="Arial" w:cs="Arial"/>
        </w:rPr>
        <w:t>ejudice</w:t>
      </w:r>
      <w:r w:rsidR="00EC1F6E">
        <w:rPr>
          <w:rFonts w:ascii="Arial" w:hAnsi="Arial" w:cs="Arial"/>
        </w:rPr>
        <w:t xml:space="preserve"> – </w:t>
      </w:r>
      <w:r>
        <w:rPr>
          <w:rFonts w:ascii="Arial" w:hAnsi="Arial" w:cs="Arial"/>
        </w:rPr>
        <w:t xml:space="preserve">More of inconvenience to applicant – </w:t>
      </w:r>
      <w:r w:rsidR="00EC1F6E">
        <w:rPr>
          <w:rFonts w:ascii="Arial" w:hAnsi="Arial" w:cs="Arial"/>
        </w:rPr>
        <w:t>Application refused.</w:t>
      </w:r>
    </w:p>
    <w:p w:rsidR="00EC1F6E" w:rsidRPr="006B344C" w:rsidRDefault="00EC1F6E" w:rsidP="00EC1F6E">
      <w:pPr>
        <w:pBdr>
          <w:bottom w:val="single" w:sz="12" w:space="1" w:color="auto"/>
        </w:pBdr>
        <w:spacing w:line="360" w:lineRule="auto"/>
        <w:jc w:val="both"/>
        <w:rPr>
          <w:rFonts w:ascii="Arial" w:hAnsi="Arial" w:cs="Arial"/>
        </w:rPr>
      </w:pPr>
    </w:p>
    <w:p w:rsidR="00EC1F6E" w:rsidRPr="006B344C" w:rsidRDefault="00EC1F6E" w:rsidP="00EC1F6E">
      <w:pPr>
        <w:spacing w:line="360" w:lineRule="auto"/>
        <w:jc w:val="both"/>
        <w:rPr>
          <w:rFonts w:ascii="Arial" w:hAnsi="Arial" w:cs="Arial"/>
          <w:b/>
        </w:rPr>
      </w:pPr>
    </w:p>
    <w:p w:rsidR="00EC1F6E" w:rsidRPr="006B344C" w:rsidRDefault="00EC1F6E" w:rsidP="00EC1F6E">
      <w:pPr>
        <w:pBdr>
          <w:bottom w:val="single" w:sz="12" w:space="1" w:color="auto"/>
        </w:pBdr>
        <w:spacing w:line="360" w:lineRule="auto"/>
        <w:jc w:val="center"/>
        <w:rPr>
          <w:rFonts w:ascii="Arial" w:hAnsi="Arial" w:cs="Arial"/>
          <w:b/>
        </w:rPr>
      </w:pPr>
      <w:r w:rsidRPr="006B344C">
        <w:rPr>
          <w:rFonts w:ascii="Arial" w:hAnsi="Arial" w:cs="Arial"/>
          <w:b/>
        </w:rPr>
        <w:t>ORDER</w:t>
      </w:r>
    </w:p>
    <w:p w:rsidR="00EC1F6E" w:rsidRDefault="00EC1F6E" w:rsidP="00EC1F6E">
      <w:pPr>
        <w:spacing w:line="360" w:lineRule="auto"/>
        <w:jc w:val="both"/>
        <w:rPr>
          <w:rFonts w:ascii="Arial" w:hAnsi="Arial" w:cs="Arial"/>
        </w:rPr>
      </w:pPr>
    </w:p>
    <w:p w:rsidR="007122F5" w:rsidRPr="006B344C" w:rsidRDefault="007122F5" w:rsidP="00EC1F6E">
      <w:pPr>
        <w:spacing w:line="360" w:lineRule="auto"/>
        <w:jc w:val="both"/>
        <w:rPr>
          <w:rFonts w:ascii="Arial" w:hAnsi="Arial" w:cs="Arial"/>
        </w:rPr>
      </w:pPr>
      <w:r>
        <w:rPr>
          <w:rFonts w:ascii="Arial" w:hAnsi="Arial" w:cs="Arial"/>
          <w:sz w:val="24"/>
          <w:szCs w:val="24"/>
        </w:rPr>
        <w:t>In the result, it is ordered that the application for a separation of trials is refused.</w:t>
      </w:r>
    </w:p>
    <w:p w:rsidR="00EC1F6E" w:rsidRPr="006B344C" w:rsidRDefault="00EC1F6E" w:rsidP="00EC1F6E">
      <w:pPr>
        <w:pBdr>
          <w:bottom w:val="single" w:sz="12" w:space="1" w:color="auto"/>
        </w:pBdr>
        <w:spacing w:line="360" w:lineRule="auto"/>
        <w:jc w:val="both"/>
        <w:rPr>
          <w:rFonts w:ascii="Arial" w:hAnsi="Arial" w:cs="Arial"/>
        </w:rPr>
      </w:pPr>
    </w:p>
    <w:p w:rsidR="00EC1F6E" w:rsidRPr="006B344C" w:rsidRDefault="00EC1F6E" w:rsidP="00EC1F6E">
      <w:pPr>
        <w:spacing w:line="360" w:lineRule="auto"/>
        <w:jc w:val="both"/>
        <w:rPr>
          <w:rFonts w:ascii="Arial" w:hAnsi="Arial" w:cs="Arial"/>
          <w:b/>
        </w:rPr>
      </w:pPr>
    </w:p>
    <w:p w:rsidR="00EC1F6E" w:rsidRPr="003364D8" w:rsidRDefault="003364D8" w:rsidP="00EC1F6E">
      <w:pPr>
        <w:spacing w:line="360" w:lineRule="auto"/>
        <w:jc w:val="center"/>
        <w:rPr>
          <w:rFonts w:ascii="Arial" w:hAnsi="Arial" w:cs="Arial"/>
        </w:rPr>
      </w:pPr>
      <w:r>
        <w:rPr>
          <w:rFonts w:ascii="Arial" w:hAnsi="Arial" w:cs="Arial"/>
          <w:b/>
        </w:rPr>
        <w:t>RULING</w:t>
      </w:r>
      <w:r w:rsidRPr="003364D8">
        <w:rPr>
          <w:rFonts w:ascii="Arial" w:hAnsi="Arial" w:cs="Arial"/>
          <w:i/>
        </w:rPr>
        <w:t xml:space="preserve"> (Application for separation of trials)</w:t>
      </w:r>
    </w:p>
    <w:p w:rsidR="00EC1F6E" w:rsidRPr="006B344C" w:rsidRDefault="00EC1F6E" w:rsidP="00EC1F6E">
      <w:pPr>
        <w:spacing w:line="360" w:lineRule="auto"/>
        <w:jc w:val="both"/>
        <w:rPr>
          <w:rFonts w:ascii="Arial" w:hAnsi="Arial" w:cs="Arial"/>
          <w:b/>
        </w:rPr>
      </w:pPr>
      <w:r w:rsidRPr="006B344C">
        <w:rPr>
          <w:rFonts w:ascii="Arial" w:hAnsi="Arial" w:cs="Arial"/>
          <w:b/>
        </w:rPr>
        <w:t>____________________________________________________________</w:t>
      </w:r>
      <w:r w:rsidR="003364D8">
        <w:rPr>
          <w:rFonts w:ascii="Arial" w:hAnsi="Arial" w:cs="Arial"/>
          <w:b/>
        </w:rPr>
        <w:t>___________</w:t>
      </w:r>
      <w:r w:rsidRPr="006B344C">
        <w:rPr>
          <w:rFonts w:ascii="Arial" w:hAnsi="Arial" w:cs="Arial"/>
          <w:b/>
        </w:rPr>
        <w:t>__</w:t>
      </w:r>
    </w:p>
    <w:p w:rsidR="00EC1F6E" w:rsidRPr="006B344C" w:rsidRDefault="00EC1F6E" w:rsidP="00EC1F6E">
      <w:pPr>
        <w:spacing w:line="360" w:lineRule="auto"/>
        <w:jc w:val="both"/>
        <w:rPr>
          <w:rFonts w:ascii="Arial" w:hAnsi="Arial" w:cs="Arial"/>
          <w:b/>
          <w:u w:val="single"/>
        </w:rPr>
      </w:pPr>
    </w:p>
    <w:p w:rsidR="00EC1F6E" w:rsidRPr="00EA0B0D" w:rsidRDefault="00EC1F6E" w:rsidP="00EC1F6E">
      <w:pPr>
        <w:spacing w:line="360" w:lineRule="auto"/>
        <w:jc w:val="both"/>
        <w:rPr>
          <w:rFonts w:ascii="Arial" w:hAnsi="Arial" w:cs="Arial"/>
        </w:rPr>
      </w:pPr>
      <w:r w:rsidRPr="00EA0B0D">
        <w:rPr>
          <w:rFonts w:ascii="Arial" w:hAnsi="Arial" w:cs="Arial"/>
        </w:rPr>
        <w:t xml:space="preserve">LIEBENBERG J:    </w:t>
      </w:r>
    </w:p>
    <w:p w:rsidR="00524AA1" w:rsidRDefault="00524AA1" w:rsidP="00524AA1">
      <w:pPr>
        <w:spacing w:line="360" w:lineRule="auto"/>
        <w:rPr>
          <w:rFonts w:ascii="Arial" w:hAnsi="Arial" w:cs="Arial"/>
          <w:sz w:val="24"/>
          <w:szCs w:val="24"/>
          <w:u w:val="single"/>
        </w:rPr>
      </w:pPr>
    </w:p>
    <w:p w:rsidR="00524AA1" w:rsidRDefault="00524AA1" w:rsidP="00524AA1">
      <w:pPr>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t>This is a ruling on</w:t>
      </w:r>
      <w:r w:rsidR="00765CCF">
        <w:rPr>
          <w:rFonts w:ascii="Arial" w:hAnsi="Arial" w:cs="Arial"/>
          <w:sz w:val="24"/>
          <w:szCs w:val="24"/>
        </w:rPr>
        <w:t xml:space="preserve"> application for the separation of</w:t>
      </w:r>
      <w:r>
        <w:rPr>
          <w:rFonts w:ascii="Arial" w:hAnsi="Arial" w:cs="Arial"/>
          <w:sz w:val="24"/>
          <w:szCs w:val="24"/>
        </w:rPr>
        <w:t xml:space="preserve"> trial</w:t>
      </w:r>
      <w:r w:rsidR="00765CCF">
        <w:rPr>
          <w:rFonts w:ascii="Arial" w:hAnsi="Arial" w:cs="Arial"/>
          <w:sz w:val="24"/>
          <w:szCs w:val="24"/>
        </w:rPr>
        <w:t>s</w:t>
      </w:r>
      <w:r>
        <w:rPr>
          <w:rFonts w:ascii="Arial" w:hAnsi="Arial" w:cs="Arial"/>
          <w:sz w:val="24"/>
          <w:szCs w:val="24"/>
        </w:rPr>
        <w:t xml:space="preserve"> brought in terms of s 157(2) of the Criminal Procedure Act 51 of 1977.</w:t>
      </w:r>
    </w:p>
    <w:p w:rsidR="00524AA1" w:rsidRPr="003364D8" w:rsidRDefault="00524AA1" w:rsidP="00524AA1">
      <w:pPr>
        <w:spacing w:line="360" w:lineRule="auto"/>
        <w:rPr>
          <w:rFonts w:ascii="Arial" w:hAnsi="Arial" w:cs="Arial"/>
          <w:sz w:val="24"/>
          <w:szCs w:val="24"/>
        </w:rPr>
      </w:pPr>
      <w:r w:rsidRPr="003364D8">
        <w:rPr>
          <w:rFonts w:ascii="Arial" w:hAnsi="Arial" w:cs="Arial"/>
          <w:sz w:val="24"/>
          <w:szCs w:val="24"/>
        </w:rPr>
        <w:t>[2]</w:t>
      </w:r>
      <w:r w:rsidRPr="003364D8">
        <w:rPr>
          <w:rFonts w:ascii="Arial" w:hAnsi="Arial" w:cs="Arial"/>
          <w:sz w:val="24"/>
          <w:szCs w:val="24"/>
        </w:rPr>
        <w:tab/>
        <w:t>Section 157(2) provides that</w:t>
      </w:r>
      <w:r w:rsidR="00665F6F">
        <w:rPr>
          <w:rFonts w:ascii="Arial" w:hAnsi="Arial" w:cs="Arial"/>
          <w:sz w:val="24"/>
          <w:szCs w:val="24"/>
        </w:rPr>
        <w:t>:</w:t>
      </w:r>
      <w:r w:rsidRPr="003364D8">
        <w:rPr>
          <w:rFonts w:ascii="Arial" w:hAnsi="Arial" w:cs="Arial"/>
          <w:sz w:val="24"/>
          <w:szCs w:val="24"/>
        </w:rPr>
        <w:t xml:space="preserve"> </w:t>
      </w:r>
    </w:p>
    <w:p w:rsidR="00524AA1" w:rsidRDefault="00665F6F" w:rsidP="00B76D25">
      <w:pPr>
        <w:spacing w:line="360" w:lineRule="auto"/>
        <w:jc w:val="both"/>
        <w:rPr>
          <w:rFonts w:ascii="Arial" w:hAnsi="Arial" w:cs="Arial"/>
        </w:rPr>
      </w:pPr>
      <w:r>
        <w:rPr>
          <w:rFonts w:ascii="Arial" w:hAnsi="Arial" w:cs="Arial"/>
        </w:rPr>
        <w:t>‘W</w:t>
      </w:r>
      <w:r w:rsidR="00524AA1" w:rsidRPr="00524AA1">
        <w:rPr>
          <w:rFonts w:ascii="Arial" w:hAnsi="Arial" w:cs="Arial"/>
        </w:rPr>
        <w:t xml:space="preserve">here two or more persons are charged jointly, whether with the same offence or with the different offences, </w:t>
      </w:r>
      <w:r w:rsidR="00524AA1" w:rsidRPr="00765CCF">
        <w:rPr>
          <w:rFonts w:ascii="Arial" w:hAnsi="Arial" w:cs="Arial"/>
        </w:rPr>
        <w:t xml:space="preserve">the court </w:t>
      </w:r>
      <w:r w:rsidR="00524AA1" w:rsidRPr="00524AA1">
        <w:rPr>
          <w:rFonts w:ascii="Arial" w:hAnsi="Arial" w:cs="Arial"/>
          <w:u w:val="single"/>
        </w:rPr>
        <w:t xml:space="preserve">may </w:t>
      </w:r>
      <w:r w:rsidR="00524AA1" w:rsidRPr="00524AA1">
        <w:rPr>
          <w:rFonts w:ascii="Arial" w:hAnsi="Arial" w:cs="Arial"/>
        </w:rPr>
        <w:t>at</w:t>
      </w:r>
      <w:bookmarkStart w:id="0" w:name="_GoBack"/>
      <w:bookmarkEnd w:id="0"/>
      <w:r w:rsidR="00524AA1" w:rsidRPr="00524AA1">
        <w:rPr>
          <w:rFonts w:ascii="Arial" w:hAnsi="Arial" w:cs="Arial"/>
        </w:rPr>
        <w:t xml:space="preserve"> any time during the trial, upon the application of the prosecutor or of any accused, direct that the trial of any one or more of the accused shall be held separately from the trial of the other accused</w:t>
      </w:r>
      <w:r w:rsidR="00524AA1">
        <w:rPr>
          <w:rFonts w:ascii="Arial" w:hAnsi="Arial" w:cs="Arial"/>
        </w:rPr>
        <w:t>.</w:t>
      </w:r>
      <w:r w:rsidR="00524AA1" w:rsidRPr="00524AA1">
        <w:rPr>
          <w:rFonts w:ascii="Arial" w:hAnsi="Arial" w:cs="Arial"/>
        </w:rPr>
        <w:t>’</w:t>
      </w:r>
    </w:p>
    <w:p w:rsidR="000E38C2" w:rsidRDefault="00524AA1" w:rsidP="00F17ECC">
      <w:pPr>
        <w:spacing w:line="360" w:lineRule="auto"/>
        <w:jc w:val="both"/>
        <w:rPr>
          <w:rFonts w:ascii="Arial" w:hAnsi="Arial" w:cs="Arial"/>
          <w:sz w:val="24"/>
          <w:szCs w:val="24"/>
        </w:rPr>
      </w:pPr>
      <w:r>
        <w:rPr>
          <w:rFonts w:ascii="Arial" w:hAnsi="Arial" w:cs="Arial"/>
          <w:sz w:val="24"/>
          <w:szCs w:val="24"/>
        </w:rPr>
        <w:lastRenderedPageBreak/>
        <w:t>The section makes plain that the court has a discretion</w:t>
      </w:r>
      <w:r w:rsidR="00765CCF">
        <w:rPr>
          <w:rFonts w:ascii="Arial" w:hAnsi="Arial" w:cs="Arial"/>
          <w:sz w:val="24"/>
          <w:szCs w:val="24"/>
        </w:rPr>
        <w:t xml:space="preserve"> which must be exercised judiciously</w:t>
      </w:r>
      <w:r>
        <w:rPr>
          <w:rFonts w:ascii="Arial" w:hAnsi="Arial" w:cs="Arial"/>
          <w:sz w:val="24"/>
          <w:szCs w:val="24"/>
        </w:rPr>
        <w:t>.</w:t>
      </w:r>
      <w:r w:rsidR="00F17ECC">
        <w:rPr>
          <w:rFonts w:ascii="Arial" w:hAnsi="Arial" w:cs="Arial"/>
          <w:sz w:val="24"/>
          <w:szCs w:val="24"/>
        </w:rPr>
        <w:t xml:space="preserve"> </w:t>
      </w:r>
    </w:p>
    <w:p w:rsidR="00A21C49" w:rsidRDefault="00A21C49" w:rsidP="00F17EC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determining whether an application for the separation of trials should be granted, the primary concern is whether </w:t>
      </w:r>
      <w:r w:rsidR="00765CCF">
        <w:rPr>
          <w:rFonts w:ascii="Arial" w:hAnsi="Arial" w:cs="Arial"/>
          <w:sz w:val="24"/>
          <w:szCs w:val="24"/>
        </w:rPr>
        <w:t xml:space="preserve">the applicant will be </w:t>
      </w:r>
      <w:r>
        <w:rPr>
          <w:rFonts w:ascii="Arial" w:hAnsi="Arial" w:cs="Arial"/>
          <w:sz w:val="24"/>
          <w:szCs w:val="24"/>
        </w:rPr>
        <w:t>prejudice</w:t>
      </w:r>
      <w:r w:rsidR="00765CCF">
        <w:rPr>
          <w:rFonts w:ascii="Arial" w:hAnsi="Arial" w:cs="Arial"/>
          <w:sz w:val="24"/>
          <w:szCs w:val="24"/>
        </w:rPr>
        <w:t xml:space="preserve">d by </w:t>
      </w:r>
      <w:r w:rsidR="003364D8">
        <w:rPr>
          <w:rFonts w:ascii="Arial" w:hAnsi="Arial" w:cs="Arial"/>
          <w:sz w:val="24"/>
          <w:szCs w:val="24"/>
        </w:rPr>
        <w:t xml:space="preserve">a </w:t>
      </w:r>
      <w:r w:rsidR="00765CCF">
        <w:rPr>
          <w:rFonts w:ascii="Arial" w:hAnsi="Arial" w:cs="Arial"/>
          <w:sz w:val="24"/>
          <w:szCs w:val="24"/>
        </w:rPr>
        <w:t>separat</w:t>
      </w:r>
      <w:r w:rsidR="003364D8">
        <w:rPr>
          <w:rFonts w:ascii="Arial" w:hAnsi="Arial" w:cs="Arial"/>
          <w:sz w:val="24"/>
          <w:szCs w:val="24"/>
        </w:rPr>
        <w:t>ion of</w:t>
      </w:r>
      <w:r w:rsidR="00765CCF">
        <w:rPr>
          <w:rFonts w:ascii="Arial" w:hAnsi="Arial" w:cs="Arial"/>
          <w:sz w:val="24"/>
          <w:szCs w:val="24"/>
        </w:rPr>
        <w:t xml:space="preserve"> trials</w:t>
      </w:r>
      <w:r>
        <w:rPr>
          <w:rFonts w:ascii="Arial" w:hAnsi="Arial" w:cs="Arial"/>
          <w:sz w:val="24"/>
          <w:szCs w:val="24"/>
        </w:rPr>
        <w:t>. Furthermore, the prejudice which the applicant will suffer if separation is refused is set off against the prejudice to the other party</w:t>
      </w:r>
      <w:r w:rsidR="00765CCF">
        <w:rPr>
          <w:rFonts w:ascii="Arial" w:hAnsi="Arial" w:cs="Arial"/>
          <w:sz w:val="24"/>
          <w:szCs w:val="24"/>
        </w:rPr>
        <w:t xml:space="preserve"> and the State</w:t>
      </w:r>
      <w:r>
        <w:rPr>
          <w:rFonts w:ascii="Arial" w:hAnsi="Arial" w:cs="Arial"/>
          <w:sz w:val="24"/>
          <w:szCs w:val="24"/>
        </w:rPr>
        <w:t xml:space="preserve"> if separation is allowed. (See </w:t>
      </w:r>
      <w:proofErr w:type="gramStart"/>
      <w:r>
        <w:rPr>
          <w:rFonts w:ascii="Arial" w:hAnsi="Arial" w:cs="Arial"/>
          <w:sz w:val="24"/>
          <w:szCs w:val="24"/>
        </w:rPr>
        <w:t>A</w:t>
      </w:r>
      <w:proofErr w:type="gramEnd"/>
      <w:r>
        <w:rPr>
          <w:rFonts w:ascii="Arial" w:hAnsi="Arial" w:cs="Arial"/>
          <w:sz w:val="24"/>
          <w:szCs w:val="24"/>
        </w:rPr>
        <w:t xml:space="preserve"> Kruger </w:t>
      </w:r>
      <w:proofErr w:type="spellStart"/>
      <w:r w:rsidRPr="00A21C49">
        <w:rPr>
          <w:rFonts w:ascii="Arial" w:hAnsi="Arial" w:cs="Arial"/>
          <w:i/>
          <w:sz w:val="24"/>
          <w:szCs w:val="24"/>
        </w:rPr>
        <w:t>Hiemstra’s</w:t>
      </w:r>
      <w:proofErr w:type="spellEnd"/>
      <w:r w:rsidRPr="00A21C49">
        <w:rPr>
          <w:rFonts w:ascii="Arial" w:hAnsi="Arial" w:cs="Arial"/>
          <w:i/>
          <w:sz w:val="24"/>
          <w:szCs w:val="24"/>
        </w:rPr>
        <w:t xml:space="preserve"> Criminal Procedure</w:t>
      </w:r>
      <w:r>
        <w:rPr>
          <w:rFonts w:ascii="Arial" w:hAnsi="Arial" w:cs="Arial"/>
          <w:i/>
          <w:sz w:val="24"/>
          <w:szCs w:val="24"/>
        </w:rPr>
        <w:t xml:space="preserve"> </w:t>
      </w:r>
      <w:r>
        <w:rPr>
          <w:rFonts w:ascii="Arial" w:hAnsi="Arial" w:cs="Arial"/>
          <w:sz w:val="24"/>
          <w:szCs w:val="24"/>
        </w:rPr>
        <w:t>at 22-36</w:t>
      </w:r>
      <w:r w:rsidR="003364D8">
        <w:rPr>
          <w:rFonts w:ascii="Arial" w:hAnsi="Arial" w:cs="Arial"/>
          <w:sz w:val="24"/>
          <w:szCs w:val="24"/>
        </w:rPr>
        <w:t>)</w:t>
      </w:r>
      <w:r>
        <w:rPr>
          <w:rFonts w:ascii="Arial" w:hAnsi="Arial" w:cs="Arial"/>
          <w:sz w:val="24"/>
          <w:szCs w:val="24"/>
        </w:rPr>
        <w:t>.</w:t>
      </w:r>
    </w:p>
    <w:p w:rsidR="000E38C2" w:rsidRDefault="000E38C2" w:rsidP="00A21C4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 my view the question in the present instance is whether it will be in the interest of the administration of justice to order a separation of trials.</w:t>
      </w:r>
    </w:p>
    <w:p w:rsidR="008C031D" w:rsidRDefault="000E38C2" w:rsidP="00F17ECC">
      <w:pPr>
        <w:spacing w:line="360" w:lineRule="auto"/>
        <w:jc w:val="both"/>
        <w:rPr>
          <w:rFonts w:ascii="Arial" w:hAnsi="Arial" w:cs="Arial"/>
          <w:sz w:val="24"/>
          <w:szCs w:val="24"/>
        </w:rPr>
      </w:pPr>
      <w:r>
        <w:rPr>
          <w:rFonts w:ascii="Arial" w:hAnsi="Arial" w:cs="Arial"/>
          <w:sz w:val="24"/>
          <w:szCs w:val="24"/>
        </w:rPr>
        <w:t>[5</w:t>
      </w:r>
      <w:r w:rsidR="00A21C49">
        <w:rPr>
          <w:rFonts w:ascii="Arial" w:hAnsi="Arial" w:cs="Arial"/>
          <w:sz w:val="24"/>
          <w:szCs w:val="24"/>
        </w:rPr>
        <w:t>]</w:t>
      </w:r>
      <w:r w:rsidR="00A21C49">
        <w:rPr>
          <w:rFonts w:ascii="Arial" w:hAnsi="Arial" w:cs="Arial"/>
          <w:sz w:val="24"/>
          <w:szCs w:val="24"/>
        </w:rPr>
        <w:tab/>
        <w:t>It is settled that a multiplicity of proceedings should as far a</w:t>
      </w:r>
      <w:r w:rsidR="00765CCF">
        <w:rPr>
          <w:rFonts w:ascii="Arial" w:hAnsi="Arial" w:cs="Arial"/>
          <w:sz w:val="24"/>
          <w:szCs w:val="24"/>
        </w:rPr>
        <w:t>s possible be avoided. I</w:t>
      </w:r>
      <w:r w:rsidR="003364D8">
        <w:rPr>
          <w:rFonts w:ascii="Arial" w:hAnsi="Arial" w:cs="Arial"/>
          <w:sz w:val="24"/>
          <w:szCs w:val="24"/>
        </w:rPr>
        <w:t>t is generally accepted to be</w:t>
      </w:r>
      <w:r w:rsidR="00A21C49">
        <w:rPr>
          <w:rFonts w:ascii="Arial" w:hAnsi="Arial" w:cs="Arial"/>
          <w:sz w:val="24"/>
          <w:szCs w:val="24"/>
        </w:rPr>
        <w:t xml:space="preserve"> in the interest of the administration of justice that persons charged together with the same count</w:t>
      </w:r>
      <w:r w:rsidR="00765CCF">
        <w:rPr>
          <w:rFonts w:ascii="Arial" w:hAnsi="Arial" w:cs="Arial"/>
          <w:sz w:val="24"/>
          <w:szCs w:val="24"/>
        </w:rPr>
        <w:t>,</w:t>
      </w:r>
      <w:r w:rsidR="00A21C49">
        <w:rPr>
          <w:rFonts w:ascii="Arial" w:hAnsi="Arial" w:cs="Arial"/>
          <w:sz w:val="24"/>
          <w:szCs w:val="24"/>
        </w:rPr>
        <w:t xml:space="preserve"> should be tried together (See </w:t>
      </w:r>
      <w:r w:rsidR="00A21C49" w:rsidRPr="00A21C49">
        <w:rPr>
          <w:rFonts w:ascii="Arial" w:hAnsi="Arial" w:cs="Arial"/>
          <w:i/>
          <w:sz w:val="24"/>
          <w:szCs w:val="24"/>
        </w:rPr>
        <w:t xml:space="preserve">R v </w:t>
      </w:r>
      <w:proofErr w:type="spellStart"/>
      <w:r w:rsidR="00A21C49" w:rsidRPr="00A21C49">
        <w:rPr>
          <w:rFonts w:ascii="Arial" w:hAnsi="Arial" w:cs="Arial"/>
          <w:i/>
          <w:sz w:val="24"/>
          <w:szCs w:val="24"/>
        </w:rPr>
        <w:t>Bagas</w:t>
      </w:r>
      <w:proofErr w:type="spellEnd"/>
      <w:r w:rsidR="00A21C49">
        <w:rPr>
          <w:rFonts w:ascii="Arial" w:hAnsi="Arial" w:cs="Arial"/>
          <w:i/>
          <w:sz w:val="24"/>
          <w:szCs w:val="24"/>
        </w:rPr>
        <w:t xml:space="preserve"> </w:t>
      </w:r>
      <w:r w:rsidR="00A21C49">
        <w:rPr>
          <w:rFonts w:ascii="Arial" w:hAnsi="Arial" w:cs="Arial"/>
          <w:sz w:val="24"/>
          <w:szCs w:val="24"/>
        </w:rPr>
        <w:t>1952 (1) SA 437 (A) at 4</w:t>
      </w:r>
      <w:r w:rsidR="003364D8">
        <w:rPr>
          <w:rFonts w:ascii="Arial" w:hAnsi="Arial" w:cs="Arial"/>
          <w:sz w:val="24"/>
          <w:szCs w:val="24"/>
        </w:rPr>
        <w:t>41F). Moreover, where the State as in this instance,</w:t>
      </w:r>
      <w:r w:rsidR="00A21C49">
        <w:rPr>
          <w:rFonts w:ascii="Arial" w:hAnsi="Arial" w:cs="Arial"/>
          <w:sz w:val="24"/>
          <w:szCs w:val="24"/>
        </w:rPr>
        <w:t xml:space="preserve"> relies on the doctrine of common purpose</w:t>
      </w:r>
      <w:r w:rsidR="00765CCF">
        <w:rPr>
          <w:rFonts w:ascii="Arial" w:hAnsi="Arial" w:cs="Arial"/>
          <w:sz w:val="24"/>
          <w:szCs w:val="24"/>
        </w:rPr>
        <w:t xml:space="preserve"> when required to prove its case against the accused persons</w:t>
      </w:r>
      <w:r w:rsidR="00A21C49">
        <w:rPr>
          <w:rFonts w:ascii="Arial" w:hAnsi="Arial" w:cs="Arial"/>
          <w:sz w:val="24"/>
          <w:szCs w:val="24"/>
        </w:rPr>
        <w:t>.</w:t>
      </w:r>
    </w:p>
    <w:p w:rsidR="0054232F" w:rsidRDefault="008C031D" w:rsidP="00F17ECC">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mere possibility of prejudice is insufficient; </w:t>
      </w:r>
      <w:r w:rsidR="003364D8">
        <w:rPr>
          <w:rFonts w:ascii="Arial" w:hAnsi="Arial" w:cs="Arial"/>
          <w:sz w:val="24"/>
          <w:szCs w:val="24"/>
          <w:u w:val="single"/>
        </w:rPr>
        <w:t>probable prejudice</w:t>
      </w:r>
      <w:r>
        <w:rPr>
          <w:rFonts w:ascii="Arial" w:hAnsi="Arial" w:cs="Arial"/>
          <w:sz w:val="24"/>
          <w:szCs w:val="24"/>
        </w:rPr>
        <w:t xml:space="preserve"> is required</w:t>
      </w:r>
      <w:r w:rsidR="004A0AC5">
        <w:rPr>
          <w:rFonts w:ascii="Arial" w:hAnsi="Arial" w:cs="Arial"/>
          <w:sz w:val="24"/>
          <w:szCs w:val="24"/>
        </w:rPr>
        <w:t xml:space="preserve"> which will be determined by the facts of each case</w:t>
      </w:r>
      <w:r>
        <w:rPr>
          <w:rFonts w:ascii="Arial" w:hAnsi="Arial" w:cs="Arial"/>
          <w:sz w:val="24"/>
          <w:szCs w:val="24"/>
        </w:rPr>
        <w:t xml:space="preserve">. In </w:t>
      </w:r>
      <w:r>
        <w:rPr>
          <w:rFonts w:ascii="Arial" w:hAnsi="Arial" w:cs="Arial"/>
          <w:i/>
          <w:sz w:val="24"/>
          <w:szCs w:val="24"/>
        </w:rPr>
        <w:t xml:space="preserve">R v McMillan </w:t>
      </w:r>
      <w:r>
        <w:rPr>
          <w:rFonts w:ascii="Arial" w:hAnsi="Arial" w:cs="Arial"/>
          <w:sz w:val="24"/>
          <w:szCs w:val="24"/>
        </w:rPr>
        <w:t>1958 (3) SA 800 (E</w:t>
      </w:r>
      <w:r w:rsidR="00765CCF">
        <w:rPr>
          <w:rFonts w:ascii="Arial" w:hAnsi="Arial" w:cs="Arial"/>
          <w:sz w:val="24"/>
          <w:szCs w:val="24"/>
        </w:rPr>
        <w:t>CD</w:t>
      </w:r>
      <w:r>
        <w:rPr>
          <w:rFonts w:ascii="Arial" w:hAnsi="Arial" w:cs="Arial"/>
          <w:sz w:val="24"/>
          <w:szCs w:val="24"/>
        </w:rPr>
        <w:t xml:space="preserve">) the requirement was described as a </w:t>
      </w:r>
      <w:r w:rsidRPr="00665F6F">
        <w:rPr>
          <w:rFonts w:ascii="Arial" w:hAnsi="Arial" w:cs="Arial"/>
          <w:sz w:val="24"/>
          <w:szCs w:val="24"/>
        </w:rPr>
        <w:t>“</w:t>
      </w:r>
      <w:r w:rsidRPr="004A0AC5">
        <w:rPr>
          <w:rFonts w:ascii="Arial" w:hAnsi="Arial" w:cs="Arial"/>
          <w:sz w:val="24"/>
          <w:szCs w:val="24"/>
          <w:u w:val="single"/>
        </w:rPr>
        <w:t>real danger</w:t>
      </w:r>
      <w:r w:rsidR="0054232F">
        <w:rPr>
          <w:rFonts w:ascii="Arial" w:hAnsi="Arial" w:cs="Arial"/>
          <w:sz w:val="24"/>
          <w:szCs w:val="24"/>
        </w:rPr>
        <w:t>.</w:t>
      </w:r>
      <w:r>
        <w:rPr>
          <w:rFonts w:ascii="Arial" w:hAnsi="Arial" w:cs="Arial"/>
          <w:sz w:val="24"/>
          <w:szCs w:val="24"/>
        </w:rPr>
        <w:t>”</w:t>
      </w:r>
      <w:r w:rsidR="004A0AC5">
        <w:rPr>
          <w:rFonts w:ascii="Arial" w:hAnsi="Arial" w:cs="Arial"/>
          <w:sz w:val="24"/>
          <w:szCs w:val="24"/>
        </w:rPr>
        <w:t xml:space="preserve"> </w:t>
      </w:r>
      <w:r w:rsidR="00765CCF">
        <w:rPr>
          <w:rFonts w:ascii="Arial" w:hAnsi="Arial" w:cs="Arial"/>
          <w:sz w:val="24"/>
          <w:szCs w:val="24"/>
        </w:rPr>
        <w:t>This requirement</w:t>
      </w:r>
      <w:r w:rsidR="0054232F">
        <w:rPr>
          <w:rFonts w:ascii="Arial" w:hAnsi="Arial" w:cs="Arial"/>
          <w:sz w:val="24"/>
          <w:szCs w:val="24"/>
        </w:rPr>
        <w:t xml:space="preserve"> applies not only to the prejudice of the applicant if separation was refused</w:t>
      </w:r>
      <w:r w:rsidR="00765CCF">
        <w:rPr>
          <w:rFonts w:ascii="Arial" w:hAnsi="Arial" w:cs="Arial"/>
          <w:sz w:val="24"/>
          <w:szCs w:val="24"/>
        </w:rPr>
        <w:t>,</w:t>
      </w:r>
      <w:r w:rsidR="0054232F">
        <w:rPr>
          <w:rFonts w:ascii="Arial" w:hAnsi="Arial" w:cs="Arial"/>
          <w:sz w:val="24"/>
          <w:szCs w:val="24"/>
        </w:rPr>
        <w:t xml:space="preserve"> but also the prejudice of the other party if it were allowed.</w:t>
      </w:r>
    </w:p>
    <w:p w:rsidR="006F0A78" w:rsidRDefault="0054232F" w:rsidP="00F17ECC">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It should be borne in mind that the </w:t>
      </w:r>
      <w:r w:rsidR="00765CCF">
        <w:rPr>
          <w:rFonts w:ascii="Arial" w:hAnsi="Arial" w:cs="Arial"/>
          <w:sz w:val="24"/>
          <w:szCs w:val="24"/>
        </w:rPr>
        <w:t xml:space="preserve">mere </w:t>
      </w:r>
      <w:r>
        <w:rPr>
          <w:rFonts w:ascii="Arial" w:hAnsi="Arial" w:cs="Arial"/>
          <w:sz w:val="24"/>
          <w:szCs w:val="24"/>
        </w:rPr>
        <w:t>fact that the accused persons may incriminate each other reciprocally does not create an injustice. On the contra</w:t>
      </w:r>
      <w:r w:rsidR="004A0AC5">
        <w:rPr>
          <w:rFonts w:ascii="Arial" w:hAnsi="Arial" w:cs="Arial"/>
          <w:sz w:val="24"/>
          <w:szCs w:val="24"/>
        </w:rPr>
        <w:t>ry, it is often in the interest</w:t>
      </w:r>
      <w:r>
        <w:rPr>
          <w:rFonts w:ascii="Arial" w:hAnsi="Arial" w:cs="Arial"/>
          <w:sz w:val="24"/>
          <w:szCs w:val="24"/>
        </w:rPr>
        <w:t xml:space="preserve"> of justice that accused persons be tried together so that the court can have all the evidence before it, putting the court in a better position </w:t>
      </w:r>
      <w:r w:rsidR="004A0AC5">
        <w:rPr>
          <w:rFonts w:ascii="Arial" w:hAnsi="Arial" w:cs="Arial"/>
          <w:sz w:val="24"/>
          <w:szCs w:val="24"/>
        </w:rPr>
        <w:t xml:space="preserve">as </w:t>
      </w:r>
      <w:r>
        <w:rPr>
          <w:rFonts w:ascii="Arial" w:hAnsi="Arial" w:cs="Arial"/>
          <w:sz w:val="24"/>
          <w:szCs w:val="24"/>
        </w:rPr>
        <w:t xml:space="preserve">to determine guilt and the respective degrees of </w:t>
      </w:r>
      <w:r w:rsidR="00765CCF">
        <w:rPr>
          <w:rFonts w:ascii="Arial" w:hAnsi="Arial" w:cs="Arial"/>
          <w:sz w:val="24"/>
          <w:szCs w:val="24"/>
        </w:rPr>
        <w:t xml:space="preserve">each accused’s </w:t>
      </w:r>
      <w:r>
        <w:rPr>
          <w:rFonts w:ascii="Arial" w:hAnsi="Arial" w:cs="Arial"/>
          <w:sz w:val="24"/>
          <w:szCs w:val="24"/>
        </w:rPr>
        <w:t>blameworthiness.</w:t>
      </w:r>
    </w:p>
    <w:p w:rsidR="006F0A78" w:rsidRDefault="00765CCF" w:rsidP="00F17ECC">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 the present instance</w:t>
      </w:r>
      <w:r w:rsidR="006F0A78">
        <w:rPr>
          <w:rFonts w:ascii="Arial" w:hAnsi="Arial" w:cs="Arial"/>
          <w:sz w:val="24"/>
          <w:szCs w:val="24"/>
        </w:rPr>
        <w:t xml:space="preserve"> it is evident from the s 220 statement of </w:t>
      </w:r>
      <w:r w:rsidR="004A0AC5">
        <w:rPr>
          <w:rFonts w:ascii="Arial" w:hAnsi="Arial" w:cs="Arial"/>
          <w:sz w:val="24"/>
          <w:szCs w:val="24"/>
        </w:rPr>
        <w:t>the appli</w:t>
      </w:r>
      <w:r>
        <w:rPr>
          <w:rFonts w:ascii="Arial" w:hAnsi="Arial" w:cs="Arial"/>
          <w:sz w:val="24"/>
          <w:szCs w:val="24"/>
        </w:rPr>
        <w:t>cant (</w:t>
      </w:r>
      <w:r w:rsidR="006F0A78">
        <w:rPr>
          <w:rFonts w:ascii="Arial" w:hAnsi="Arial" w:cs="Arial"/>
          <w:sz w:val="24"/>
          <w:szCs w:val="24"/>
        </w:rPr>
        <w:t>accused no 1</w:t>
      </w:r>
      <w:r>
        <w:rPr>
          <w:rFonts w:ascii="Arial" w:hAnsi="Arial" w:cs="Arial"/>
          <w:sz w:val="24"/>
          <w:szCs w:val="24"/>
        </w:rPr>
        <w:t>),</w:t>
      </w:r>
      <w:r w:rsidR="006F0A78">
        <w:rPr>
          <w:rFonts w:ascii="Arial" w:hAnsi="Arial" w:cs="Arial"/>
          <w:sz w:val="24"/>
          <w:szCs w:val="24"/>
        </w:rPr>
        <w:t xml:space="preserve"> that accused no 2 is not only implicated, but </w:t>
      </w:r>
      <w:r>
        <w:rPr>
          <w:rFonts w:ascii="Arial" w:hAnsi="Arial" w:cs="Arial"/>
          <w:sz w:val="24"/>
          <w:szCs w:val="24"/>
        </w:rPr>
        <w:t xml:space="preserve">the admissions contained therein </w:t>
      </w:r>
      <w:r w:rsidR="00665F6F">
        <w:rPr>
          <w:rFonts w:ascii="Arial" w:hAnsi="Arial" w:cs="Arial"/>
          <w:sz w:val="24"/>
          <w:szCs w:val="24"/>
        </w:rPr>
        <w:t>support</w:t>
      </w:r>
      <w:r w:rsidR="006F0A78">
        <w:rPr>
          <w:rFonts w:ascii="Arial" w:hAnsi="Arial" w:cs="Arial"/>
          <w:sz w:val="24"/>
          <w:szCs w:val="24"/>
        </w:rPr>
        <w:t xml:space="preserve"> the State’s </w:t>
      </w:r>
      <w:r w:rsidR="00665F6F">
        <w:rPr>
          <w:rFonts w:ascii="Arial" w:hAnsi="Arial" w:cs="Arial"/>
          <w:sz w:val="24"/>
          <w:szCs w:val="24"/>
        </w:rPr>
        <w:t>contention</w:t>
      </w:r>
      <w:r w:rsidR="006F0A78">
        <w:rPr>
          <w:rFonts w:ascii="Arial" w:hAnsi="Arial" w:cs="Arial"/>
          <w:sz w:val="24"/>
          <w:szCs w:val="24"/>
        </w:rPr>
        <w:t xml:space="preserve"> of </w:t>
      </w:r>
      <w:r>
        <w:rPr>
          <w:rFonts w:ascii="Arial" w:hAnsi="Arial" w:cs="Arial"/>
          <w:sz w:val="24"/>
          <w:szCs w:val="24"/>
        </w:rPr>
        <w:t xml:space="preserve">the accused </w:t>
      </w:r>
      <w:r w:rsidR="006F0A78">
        <w:rPr>
          <w:rFonts w:ascii="Arial" w:hAnsi="Arial" w:cs="Arial"/>
          <w:sz w:val="24"/>
          <w:szCs w:val="24"/>
        </w:rPr>
        <w:t>having acted with common purpose</w:t>
      </w:r>
      <w:r>
        <w:rPr>
          <w:rFonts w:ascii="Arial" w:hAnsi="Arial" w:cs="Arial"/>
          <w:sz w:val="24"/>
          <w:szCs w:val="24"/>
        </w:rPr>
        <w:t xml:space="preserve"> when committing the offences alleged in the indictment</w:t>
      </w:r>
      <w:r w:rsidR="006F0A78">
        <w:rPr>
          <w:rFonts w:ascii="Arial" w:hAnsi="Arial" w:cs="Arial"/>
          <w:sz w:val="24"/>
          <w:szCs w:val="24"/>
        </w:rPr>
        <w:t>.</w:t>
      </w:r>
      <w:r>
        <w:rPr>
          <w:rFonts w:ascii="Arial" w:hAnsi="Arial" w:cs="Arial"/>
          <w:sz w:val="24"/>
          <w:szCs w:val="24"/>
        </w:rPr>
        <w:t xml:space="preserve"> Applicant</w:t>
      </w:r>
      <w:r w:rsidR="007B3ECA">
        <w:rPr>
          <w:rFonts w:ascii="Arial" w:hAnsi="Arial" w:cs="Arial"/>
          <w:sz w:val="24"/>
          <w:szCs w:val="24"/>
        </w:rPr>
        <w:t xml:space="preserve"> also places substantial</w:t>
      </w:r>
      <w:r>
        <w:rPr>
          <w:rFonts w:ascii="Arial" w:hAnsi="Arial" w:cs="Arial"/>
          <w:sz w:val="24"/>
          <w:szCs w:val="24"/>
        </w:rPr>
        <w:t xml:space="preserve"> blame on his co-accused as to </w:t>
      </w:r>
      <w:r w:rsidR="007B3ECA">
        <w:rPr>
          <w:rFonts w:ascii="Arial" w:hAnsi="Arial" w:cs="Arial"/>
          <w:sz w:val="24"/>
          <w:szCs w:val="24"/>
        </w:rPr>
        <w:t xml:space="preserve">who was the main perpetrator during the </w:t>
      </w:r>
      <w:r w:rsidR="007B3ECA">
        <w:rPr>
          <w:rFonts w:ascii="Arial" w:hAnsi="Arial" w:cs="Arial"/>
          <w:sz w:val="24"/>
          <w:szCs w:val="24"/>
        </w:rPr>
        <w:lastRenderedPageBreak/>
        <w:t>planning stages of the crime, minimising his</w:t>
      </w:r>
      <w:r w:rsidR="004A0AC5">
        <w:rPr>
          <w:rFonts w:ascii="Arial" w:hAnsi="Arial" w:cs="Arial"/>
          <w:sz w:val="24"/>
          <w:szCs w:val="24"/>
        </w:rPr>
        <w:t xml:space="preserve"> own</w:t>
      </w:r>
      <w:r w:rsidR="007B3ECA">
        <w:rPr>
          <w:rFonts w:ascii="Arial" w:hAnsi="Arial" w:cs="Arial"/>
          <w:sz w:val="24"/>
          <w:szCs w:val="24"/>
        </w:rPr>
        <w:t xml:space="preserve"> blameworthiness significantly. It is on this aspect that the State mainly opposes the application.</w:t>
      </w:r>
    </w:p>
    <w:p w:rsidR="00F97835" w:rsidRDefault="007357C3" w:rsidP="00F17ECC">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Furthermore, both accused pleade</w:t>
      </w:r>
      <w:r w:rsidR="007B3ECA">
        <w:rPr>
          <w:rFonts w:ascii="Arial" w:hAnsi="Arial" w:cs="Arial"/>
          <w:sz w:val="24"/>
          <w:szCs w:val="24"/>
        </w:rPr>
        <w:t>d not guilty. A</w:t>
      </w:r>
      <w:r>
        <w:rPr>
          <w:rFonts w:ascii="Arial" w:hAnsi="Arial" w:cs="Arial"/>
          <w:sz w:val="24"/>
          <w:szCs w:val="24"/>
        </w:rPr>
        <w:t>pplicant elected not to disclose the basis of his defence</w:t>
      </w:r>
      <w:r w:rsidR="007B3ECA">
        <w:rPr>
          <w:rFonts w:ascii="Arial" w:hAnsi="Arial" w:cs="Arial"/>
          <w:sz w:val="24"/>
          <w:szCs w:val="24"/>
        </w:rPr>
        <w:t xml:space="preserve"> at the time</w:t>
      </w:r>
      <w:r w:rsidR="007B3ECA" w:rsidRPr="007B3ECA">
        <w:rPr>
          <w:rFonts w:ascii="Arial" w:hAnsi="Arial" w:cs="Arial"/>
          <w:sz w:val="24"/>
          <w:szCs w:val="24"/>
        </w:rPr>
        <w:t xml:space="preserve"> </w:t>
      </w:r>
      <w:r w:rsidR="007B3ECA">
        <w:rPr>
          <w:rFonts w:ascii="Arial" w:hAnsi="Arial" w:cs="Arial"/>
          <w:sz w:val="24"/>
          <w:szCs w:val="24"/>
        </w:rPr>
        <w:t xml:space="preserve">and put the State to the proof of its case. This was the course he chose namely, </w:t>
      </w:r>
      <w:r w:rsidR="004A0AC5">
        <w:rPr>
          <w:rFonts w:ascii="Arial" w:hAnsi="Arial" w:cs="Arial"/>
          <w:sz w:val="24"/>
          <w:szCs w:val="24"/>
        </w:rPr>
        <w:t xml:space="preserve">for </w:t>
      </w:r>
      <w:r w:rsidR="007B3ECA">
        <w:rPr>
          <w:rFonts w:ascii="Arial" w:hAnsi="Arial" w:cs="Arial"/>
          <w:sz w:val="24"/>
          <w:szCs w:val="24"/>
        </w:rPr>
        <w:t>the matter to proceed to</w:t>
      </w:r>
      <w:r w:rsidR="004A0AC5">
        <w:rPr>
          <w:rFonts w:ascii="Arial" w:hAnsi="Arial" w:cs="Arial"/>
          <w:sz w:val="24"/>
          <w:szCs w:val="24"/>
        </w:rPr>
        <w:t xml:space="preserve"> a</w:t>
      </w:r>
      <w:r w:rsidR="007B3ECA">
        <w:rPr>
          <w:rFonts w:ascii="Arial" w:hAnsi="Arial" w:cs="Arial"/>
          <w:sz w:val="24"/>
          <w:szCs w:val="24"/>
        </w:rPr>
        <w:t xml:space="preserve"> trial.</w:t>
      </w:r>
      <w:r>
        <w:rPr>
          <w:rFonts w:ascii="Arial" w:hAnsi="Arial" w:cs="Arial"/>
          <w:sz w:val="24"/>
          <w:szCs w:val="24"/>
        </w:rPr>
        <w:t xml:space="preserve"> </w:t>
      </w:r>
      <w:r w:rsidR="007B3ECA">
        <w:rPr>
          <w:rFonts w:ascii="Arial" w:hAnsi="Arial" w:cs="Arial"/>
          <w:sz w:val="24"/>
          <w:szCs w:val="24"/>
        </w:rPr>
        <w:t>In turn, besides making a few formal admissions,</w:t>
      </w:r>
      <w:r>
        <w:rPr>
          <w:rFonts w:ascii="Arial" w:hAnsi="Arial" w:cs="Arial"/>
          <w:sz w:val="24"/>
          <w:szCs w:val="24"/>
        </w:rPr>
        <w:t xml:space="preserve"> accused no 2 denied the allegations set out in the indictment. </w:t>
      </w:r>
      <w:r w:rsidR="007B3ECA">
        <w:rPr>
          <w:rFonts w:ascii="Arial" w:hAnsi="Arial" w:cs="Arial"/>
          <w:sz w:val="24"/>
          <w:szCs w:val="24"/>
        </w:rPr>
        <w:t>Applicant’s</w:t>
      </w:r>
      <w:r>
        <w:rPr>
          <w:rFonts w:ascii="Arial" w:hAnsi="Arial" w:cs="Arial"/>
          <w:sz w:val="24"/>
          <w:szCs w:val="24"/>
        </w:rPr>
        <w:t xml:space="preserve"> decision </w:t>
      </w:r>
      <w:r w:rsidR="007B3ECA">
        <w:rPr>
          <w:rFonts w:ascii="Arial" w:hAnsi="Arial" w:cs="Arial"/>
          <w:sz w:val="24"/>
          <w:szCs w:val="24"/>
        </w:rPr>
        <w:t xml:space="preserve">to proceed to trial </w:t>
      </w:r>
      <w:r>
        <w:rPr>
          <w:rFonts w:ascii="Arial" w:hAnsi="Arial" w:cs="Arial"/>
          <w:sz w:val="24"/>
          <w:szCs w:val="24"/>
        </w:rPr>
        <w:t>was taken 3</w:t>
      </w:r>
      <w:r w:rsidR="004A0AC5">
        <w:rPr>
          <w:rFonts w:ascii="Arial" w:hAnsi="Arial" w:cs="Arial"/>
          <w:sz w:val="24"/>
          <w:szCs w:val="24"/>
        </w:rPr>
        <w:t xml:space="preserve"> (three)</w:t>
      </w:r>
      <w:r>
        <w:rPr>
          <w:rFonts w:ascii="Arial" w:hAnsi="Arial" w:cs="Arial"/>
          <w:sz w:val="24"/>
          <w:szCs w:val="24"/>
        </w:rPr>
        <w:t xml:space="preserve"> m</w:t>
      </w:r>
      <w:r w:rsidR="007B3ECA">
        <w:rPr>
          <w:rFonts w:ascii="Arial" w:hAnsi="Arial" w:cs="Arial"/>
          <w:sz w:val="24"/>
          <w:szCs w:val="24"/>
        </w:rPr>
        <w:t>onths ago (03 December 2018),</w:t>
      </w:r>
      <w:r>
        <w:rPr>
          <w:rFonts w:ascii="Arial" w:hAnsi="Arial" w:cs="Arial"/>
          <w:sz w:val="24"/>
          <w:szCs w:val="24"/>
        </w:rPr>
        <w:t xml:space="preserve"> from which it may be inf</w:t>
      </w:r>
      <w:r w:rsidR="007B3ECA">
        <w:rPr>
          <w:rFonts w:ascii="Arial" w:hAnsi="Arial" w:cs="Arial"/>
          <w:sz w:val="24"/>
          <w:szCs w:val="24"/>
        </w:rPr>
        <w:t xml:space="preserve">erred that </w:t>
      </w:r>
      <w:r>
        <w:rPr>
          <w:rFonts w:ascii="Arial" w:hAnsi="Arial" w:cs="Arial"/>
          <w:sz w:val="24"/>
          <w:szCs w:val="24"/>
        </w:rPr>
        <w:t>he</w:t>
      </w:r>
      <w:r w:rsidR="007B3ECA">
        <w:rPr>
          <w:rFonts w:ascii="Arial" w:hAnsi="Arial" w:cs="Arial"/>
          <w:sz w:val="24"/>
          <w:szCs w:val="24"/>
        </w:rPr>
        <w:t xml:space="preserve"> elected</w:t>
      </w:r>
      <w:r>
        <w:rPr>
          <w:rFonts w:ascii="Arial" w:hAnsi="Arial" w:cs="Arial"/>
          <w:sz w:val="24"/>
          <w:szCs w:val="24"/>
        </w:rPr>
        <w:t xml:space="preserve"> to go through a full trial.</w:t>
      </w:r>
      <w:r w:rsidR="007B3ECA">
        <w:rPr>
          <w:rFonts w:ascii="Arial" w:hAnsi="Arial" w:cs="Arial"/>
          <w:sz w:val="24"/>
          <w:szCs w:val="24"/>
        </w:rPr>
        <w:t xml:space="preserve"> That is inconsistent with the submission that applicant all along intended to admit his guilt.</w:t>
      </w:r>
    </w:p>
    <w:p w:rsidR="006F0A78" w:rsidRPr="005F3D33" w:rsidRDefault="007357C3" w:rsidP="00F17ECC">
      <w:pPr>
        <w:spacing w:line="360" w:lineRule="auto"/>
        <w:jc w:val="both"/>
        <w:rPr>
          <w:rFonts w:ascii="Arial" w:hAnsi="Arial" w:cs="Arial"/>
          <w:sz w:val="24"/>
          <w:szCs w:val="24"/>
        </w:rPr>
      </w:pPr>
      <w:r>
        <w:rPr>
          <w:rFonts w:ascii="Arial" w:hAnsi="Arial" w:cs="Arial"/>
          <w:sz w:val="24"/>
          <w:szCs w:val="24"/>
        </w:rPr>
        <w:t>[10</w:t>
      </w:r>
      <w:r w:rsidR="006F0A78">
        <w:rPr>
          <w:rFonts w:ascii="Arial" w:hAnsi="Arial" w:cs="Arial"/>
          <w:sz w:val="24"/>
          <w:szCs w:val="24"/>
        </w:rPr>
        <w:t>]</w:t>
      </w:r>
      <w:r w:rsidR="006F0A78" w:rsidRPr="005F3D33">
        <w:rPr>
          <w:rFonts w:ascii="Arial" w:hAnsi="Arial" w:cs="Arial"/>
          <w:sz w:val="24"/>
          <w:szCs w:val="24"/>
        </w:rPr>
        <w:tab/>
      </w:r>
      <w:r w:rsidR="007B3ECA" w:rsidRPr="005F3D33">
        <w:rPr>
          <w:rFonts w:ascii="Arial" w:hAnsi="Arial" w:cs="Arial"/>
          <w:sz w:val="24"/>
          <w:szCs w:val="24"/>
        </w:rPr>
        <w:t>It is common cause that w</w:t>
      </w:r>
      <w:r w:rsidR="004A0AC5">
        <w:rPr>
          <w:rFonts w:ascii="Arial" w:hAnsi="Arial" w:cs="Arial"/>
          <w:sz w:val="24"/>
          <w:szCs w:val="24"/>
        </w:rPr>
        <w:t xml:space="preserve">here multiple accused </w:t>
      </w:r>
      <w:r w:rsidR="006F0A78" w:rsidRPr="005F3D33">
        <w:rPr>
          <w:rFonts w:ascii="Arial" w:hAnsi="Arial" w:cs="Arial"/>
          <w:sz w:val="24"/>
          <w:szCs w:val="24"/>
        </w:rPr>
        <w:t>are tried in the same trial, each will be afforded the opportunity to test the evidence of the other, moreover, where the</w:t>
      </w:r>
      <w:r w:rsidR="005F3D33" w:rsidRPr="005F3D33">
        <w:rPr>
          <w:rFonts w:ascii="Arial" w:hAnsi="Arial" w:cs="Arial"/>
          <w:sz w:val="24"/>
          <w:szCs w:val="24"/>
        </w:rPr>
        <w:t>y</w:t>
      </w:r>
      <w:r w:rsidR="006F0A78" w:rsidRPr="005F3D33">
        <w:rPr>
          <w:rFonts w:ascii="Arial" w:hAnsi="Arial" w:cs="Arial"/>
          <w:sz w:val="24"/>
          <w:szCs w:val="24"/>
        </w:rPr>
        <w:t xml:space="preserve"> </w:t>
      </w:r>
      <w:r w:rsidR="005F3D33" w:rsidRPr="005F3D33">
        <w:rPr>
          <w:rFonts w:ascii="Arial" w:hAnsi="Arial" w:cs="Arial"/>
          <w:sz w:val="24"/>
          <w:szCs w:val="24"/>
        </w:rPr>
        <w:t>implicate one</w:t>
      </w:r>
      <w:r w:rsidR="006F0A78" w:rsidRPr="005F3D33">
        <w:rPr>
          <w:rFonts w:ascii="Arial" w:hAnsi="Arial" w:cs="Arial"/>
          <w:sz w:val="24"/>
          <w:szCs w:val="24"/>
        </w:rPr>
        <w:t xml:space="preserve"> </w:t>
      </w:r>
      <w:r w:rsidR="005F3D33" w:rsidRPr="005F3D33">
        <w:rPr>
          <w:rFonts w:ascii="Arial" w:hAnsi="Arial" w:cs="Arial"/>
          <w:sz w:val="24"/>
          <w:szCs w:val="24"/>
        </w:rPr>
        <w:t>an</w:t>
      </w:r>
      <w:r w:rsidR="006F0A78" w:rsidRPr="005F3D33">
        <w:rPr>
          <w:rFonts w:ascii="Arial" w:hAnsi="Arial" w:cs="Arial"/>
          <w:sz w:val="24"/>
          <w:szCs w:val="24"/>
        </w:rPr>
        <w:t>other.</w:t>
      </w:r>
      <w:r w:rsidR="005F3D33" w:rsidRPr="005F3D33">
        <w:rPr>
          <w:rFonts w:ascii="Arial" w:hAnsi="Arial" w:cs="Arial"/>
          <w:sz w:val="24"/>
          <w:szCs w:val="24"/>
        </w:rPr>
        <w:t xml:space="preserve"> Any cross-examination</w:t>
      </w:r>
      <w:r w:rsidR="006F0A78" w:rsidRPr="005F3D33">
        <w:rPr>
          <w:rFonts w:ascii="Arial" w:hAnsi="Arial" w:cs="Arial"/>
          <w:sz w:val="24"/>
          <w:szCs w:val="24"/>
        </w:rPr>
        <w:t xml:space="preserve"> to be conducted by either the State or counsel for the co-accused from the s 220 statement of </w:t>
      </w:r>
      <w:r w:rsidR="005F3D33" w:rsidRPr="005F3D33">
        <w:rPr>
          <w:rFonts w:ascii="Arial" w:hAnsi="Arial" w:cs="Arial"/>
          <w:sz w:val="24"/>
          <w:szCs w:val="24"/>
        </w:rPr>
        <w:t>the applicant</w:t>
      </w:r>
      <w:r w:rsidR="006F0A78" w:rsidRPr="005F3D33">
        <w:rPr>
          <w:rFonts w:ascii="Arial" w:hAnsi="Arial" w:cs="Arial"/>
          <w:sz w:val="24"/>
          <w:szCs w:val="24"/>
        </w:rPr>
        <w:t xml:space="preserve"> could therefore not be prejudic</w:t>
      </w:r>
      <w:r w:rsidR="005F3D33" w:rsidRPr="005F3D33">
        <w:rPr>
          <w:rFonts w:ascii="Arial" w:hAnsi="Arial" w:cs="Arial"/>
          <w:sz w:val="24"/>
          <w:szCs w:val="24"/>
        </w:rPr>
        <w:t>ial</w:t>
      </w:r>
      <w:r w:rsidR="006F0A78" w:rsidRPr="005F3D33">
        <w:rPr>
          <w:rFonts w:ascii="Arial" w:hAnsi="Arial" w:cs="Arial"/>
          <w:sz w:val="24"/>
          <w:szCs w:val="24"/>
        </w:rPr>
        <w:t xml:space="preserve"> to accused no 2, as </w:t>
      </w:r>
      <w:r w:rsidR="005F3D33" w:rsidRPr="005F3D33">
        <w:rPr>
          <w:rFonts w:ascii="Arial" w:hAnsi="Arial" w:cs="Arial"/>
          <w:sz w:val="24"/>
          <w:szCs w:val="24"/>
        </w:rPr>
        <w:t xml:space="preserve">correctly </w:t>
      </w:r>
      <w:r w:rsidR="006F0A78" w:rsidRPr="005F3D33">
        <w:rPr>
          <w:rFonts w:ascii="Arial" w:hAnsi="Arial" w:cs="Arial"/>
          <w:sz w:val="24"/>
          <w:szCs w:val="24"/>
        </w:rPr>
        <w:t>conceded by Mr</w:t>
      </w:r>
      <w:r w:rsidR="004A0AC5">
        <w:rPr>
          <w:rFonts w:ascii="Arial" w:hAnsi="Arial" w:cs="Arial"/>
          <w:sz w:val="24"/>
          <w:szCs w:val="24"/>
        </w:rPr>
        <w:t xml:space="preserve"> </w:t>
      </w:r>
      <w:r w:rsidR="00665F6F" w:rsidRPr="00665F6F">
        <w:rPr>
          <w:rFonts w:ascii="Arial" w:hAnsi="Arial" w:cs="Arial"/>
          <w:i/>
          <w:sz w:val="24"/>
          <w:szCs w:val="24"/>
        </w:rPr>
        <w:t xml:space="preserve">van </w:t>
      </w:r>
      <w:proofErr w:type="spellStart"/>
      <w:r w:rsidR="004A0AC5" w:rsidRPr="00665F6F">
        <w:rPr>
          <w:rFonts w:ascii="Arial" w:hAnsi="Arial" w:cs="Arial"/>
          <w:i/>
          <w:sz w:val="24"/>
          <w:szCs w:val="24"/>
        </w:rPr>
        <w:t>Vuuren</w:t>
      </w:r>
      <w:proofErr w:type="spellEnd"/>
      <w:r w:rsidR="004A0AC5">
        <w:rPr>
          <w:rFonts w:ascii="Arial" w:hAnsi="Arial" w:cs="Arial"/>
          <w:sz w:val="24"/>
          <w:szCs w:val="24"/>
        </w:rPr>
        <w:t>, counsel for the accused no 2</w:t>
      </w:r>
      <w:r w:rsidRPr="005F3D33">
        <w:rPr>
          <w:rFonts w:ascii="Arial" w:hAnsi="Arial" w:cs="Arial"/>
          <w:sz w:val="24"/>
          <w:szCs w:val="24"/>
        </w:rPr>
        <w:t>.</w:t>
      </w:r>
    </w:p>
    <w:p w:rsidR="006F0A78" w:rsidRDefault="005F3D33" w:rsidP="006F0A78">
      <w:pPr>
        <w:spacing w:line="360" w:lineRule="auto"/>
        <w:jc w:val="both"/>
        <w:rPr>
          <w:rFonts w:ascii="Arial" w:hAnsi="Arial" w:cs="Arial"/>
          <w:sz w:val="24"/>
          <w:szCs w:val="24"/>
        </w:rPr>
      </w:pPr>
      <w:r w:rsidRPr="005F3D33">
        <w:rPr>
          <w:rFonts w:ascii="Arial" w:hAnsi="Arial" w:cs="Arial"/>
          <w:sz w:val="24"/>
          <w:szCs w:val="24"/>
        </w:rPr>
        <w:t>[11</w:t>
      </w:r>
      <w:r w:rsidR="006F0A78" w:rsidRPr="005F3D33">
        <w:rPr>
          <w:rFonts w:ascii="Arial" w:hAnsi="Arial" w:cs="Arial"/>
          <w:sz w:val="24"/>
          <w:szCs w:val="24"/>
        </w:rPr>
        <w:t>]</w:t>
      </w:r>
      <w:r w:rsidR="006F0A78" w:rsidRPr="005F3D33">
        <w:rPr>
          <w:rFonts w:ascii="Arial" w:hAnsi="Arial" w:cs="Arial"/>
          <w:sz w:val="24"/>
          <w:szCs w:val="24"/>
        </w:rPr>
        <w:tab/>
        <w:t xml:space="preserve">The only form of prejudice identified by Ms </w:t>
      </w:r>
      <w:proofErr w:type="spellStart"/>
      <w:r w:rsidR="006F0A78" w:rsidRPr="00665F6F">
        <w:rPr>
          <w:rFonts w:ascii="Arial" w:hAnsi="Arial" w:cs="Arial"/>
          <w:i/>
          <w:sz w:val="24"/>
          <w:szCs w:val="24"/>
        </w:rPr>
        <w:t>Gebhardt</w:t>
      </w:r>
      <w:proofErr w:type="spellEnd"/>
      <w:r w:rsidR="007357C3" w:rsidRPr="005F3D33">
        <w:rPr>
          <w:rFonts w:ascii="Arial" w:hAnsi="Arial" w:cs="Arial"/>
          <w:sz w:val="24"/>
          <w:szCs w:val="24"/>
        </w:rPr>
        <w:t xml:space="preserve">, counsel for the </w:t>
      </w:r>
      <w:r w:rsidRPr="005F3D33">
        <w:rPr>
          <w:rFonts w:ascii="Arial" w:hAnsi="Arial" w:cs="Arial"/>
          <w:sz w:val="24"/>
          <w:szCs w:val="24"/>
        </w:rPr>
        <w:t>applicant</w:t>
      </w:r>
      <w:r w:rsidR="007357C3" w:rsidRPr="005F3D33">
        <w:rPr>
          <w:rFonts w:ascii="Arial" w:hAnsi="Arial" w:cs="Arial"/>
          <w:sz w:val="24"/>
          <w:szCs w:val="24"/>
        </w:rPr>
        <w:t>,</w:t>
      </w:r>
      <w:r w:rsidR="006F0A78" w:rsidRPr="005F3D33">
        <w:rPr>
          <w:rFonts w:ascii="Arial" w:hAnsi="Arial" w:cs="Arial"/>
          <w:sz w:val="24"/>
          <w:szCs w:val="24"/>
        </w:rPr>
        <w:t xml:space="preserve"> is that it will take longer before the case against the app</w:t>
      </w:r>
      <w:r w:rsidRPr="005F3D33">
        <w:rPr>
          <w:rFonts w:ascii="Arial" w:hAnsi="Arial" w:cs="Arial"/>
          <w:sz w:val="24"/>
          <w:szCs w:val="24"/>
        </w:rPr>
        <w:t xml:space="preserve">licant is finalised and before </w:t>
      </w:r>
      <w:r w:rsidR="006F0A78" w:rsidRPr="005F3D33">
        <w:rPr>
          <w:rFonts w:ascii="Arial" w:hAnsi="Arial" w:cs="Arial"/>
          <w:sz w:val="24"/>
          <w:szCs w:val="24"/>
        </w:rPr>
        <w:t xml:space="preserve">he </w:t>
      </w:r>
      <w:r w:rsidRPr="005F3D33">
        <w:rPr>
          <w:rFonts w:ascii="Arial" w:hAnsi="Arial" w:cs="Arial"/>
          <w:sz w:val="24"/>
          <w:szCs w:val="24"/>
        </w:rPr>
        <w:t>can start</w:t>
      </w:r>
      <w:r w:rsidR="006F0A78" w:rsidRPr="005F3D33">
        <w:rPr>
          <w:rFonts w:ascii="Arial" w:hAnsi="Arial" w:cs="Arial"/>
          <w:sz w:val="24"/>
          <w:szCs w:val="24"/>
        </w:rPr>
        <w:t xml:space="preserve"> serving his </w:t>
      </w:r>
      <w:r w:rsidR="007357C3" w:rsidRPr="005F3D33">
        <w:rPr>
          <w:rFonts w:ascii="Arial" w:hAnsi="Arial" w:cs="Arial"/>
          <w:sz w:val="24"/>
          <w:szCs w:val="24"/>
        </w:rPr>
        <w:t>sentence. As mentioned, until</w:t>
      </w:r>
      <w:r w:rsidRPr="005F3D33">
        <w:rPr>
          <w:rFonts w:ascii="Arial" w:hAnsi="Arial" w:cs="Arial"/>
          <w:sz w:val="24"/>
          <w:szCs w:val="24"/>
        </w:rPr>
        <w:t xml:space="preserve"> 3 months ago the applicant had</w:t>
      </w:r>
      <w:r w:rsidR="007357C3" w:rsidRPr="005F3D33">
        <w:rPr>
          <w:rFonts w:ascii="Arial" w:hAnsi="Arial" w:cs="Arial"/>
          <w:sz w:val="24"/>
          <w:szCs w:val="24"/>
        </w:rPr>
        <w:t xml:space="preserve"> no issue or concern about the ensuing trial. To be required to sit through the trial</w:t>
      </w:r>
      <w:r w:rsidRPr="005F3D33">
        <w:rPr>
          <w:rFonts w:ascii="Arial" w:hAnsi="Arial" w:cs="Arial"/>
          <w:sz w:val="24"/>
          <w:szCs w:val="24"/>
        </w:rPr>
        <w:t xml:space="preserve"> – a course</w:t>
      </w:r>
      <w:r w:rsidR="007357C3" w:rsidRPr="005F3D33">
        <w:rPr>
          <w:rFonts w:ascii="Arial" w:hAnsi="Arial" w:cs="Arial"/>
          <w:sz w:val="24"/>
          <w:szCs w:val="24"/>
        </w:rPr>
        <w:t xml:space="preserve"> that the applicant </w:t>
      </w:r>
      <w:r w:rsidRPr="005F3D33">
        <w:rPr>
          <w:rFonts w:ascii="Arial" w:hAnsi="Arial" w:cs="Arial"/>
          <w:sz w:val="24"/>
          <w:szCs w:val="24"/>
        </w:rPr>
        <w:t xml:space="preserve">intentionally </w:t>
      </w:r>
      <w:r w:rsidR="007357C3" w:rsidRPr="005F3D33">
        <w:rPr>
          <w:rFonts w:ascii="Arial" w:hAnsi="Arial" w:cs="Arial"/>
          <w:sz w:val="24"/>
          <w:szCs w:val="24"/>
        </w:rPr>
        <w:t xml:space="preserve">chose – falls short from </w:t>
      </w:r>
      <w:r w:rsidRPr="005F3D33">
        <w:rPr>
          <w:rFonts w:ascii="Arial" w:hAnsi="Arial" w:cs="Arial"/>
          <w:sz w:val="24"/>
          <w:szCs w:val="24"/>
        </w:rPr>
        <w:t xml:space="preserve">satisfying the requirement of </w:t>
      </w:r>
      <w:r w:rsidR="007357C3" w:rsidRPr="005F3D33">
        <w:rPr>
          <w:rFonts w:ascii="Arial" w:hAnsi="Arial" w:cs="Arial"/>
          <w:sz w:val="24"/>
          <w:szCs w:val="24"/>
        </w:rPr>
        <w:t>probable prejudice to be suffered.</w:t>
      </w:r>
    </w:p>
    <w:p w:rsidR="000E38C2" w:rsidRDefault="005F3D33" w:rsidP="006F0A78">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Mr </w:t>
      </w:r>
      <w:r w:rsidRPr="00665F6F">
        <w:rPr>
          <w:rFonts w:ascii="Arial" w:hAnsi="Arial" w:cs="Arial"/>
          <w:i/>
          <w:sz w:val="24"/>
          <w:szCs w:val="24"/>
        </w:rPr>
        <w:t>Olivier</w:t>
      </w:r>
      <w:r w:rsidR="007357C3">
        <w:rPr>
          <w:rFonts w:ascii="Arial" w:hAnsi="Arial" w:cs="Arial"/>
          <w:sz w:val="24"/>
          <w:szCs w:val="24"/>
        </w:rPr>
        <w:t>, c</w:t>
      </w:r>
      <w:r>
        <w:rPr>
          <w:rFonts w:ascii="Arial" w:hAnsi="Arial" w:cs="Arial"/>
          <w:sz w:val="24"/>
          <w:szCs w:val="24"/>
        </w:rPr>
        <w:t xml:space="preserve">ounsel for the State, </w:t>
      </w:r>
      <w:r w:rsidR="004A0AC5">
        <w:rPr>
          <w:rFonts w:ascii="Arial" w:hAnsi="Arial" w:cs="Arial"/>
          <w:sz w:val="24"/>
          <w:szCs w:val="24"/>
        </w:rPr>
        <w:t xml:space="preserve">argued that the State will suffer prejudice </w:t>
      </w:r>
      <w:r>
        <w:rPr>
          <w:rFonts w:ascii="Arial" w:hAnsi="Arial" w:cs="Arial"/>
          <w:sz w:val="24"/>
          <w:szCs w:val="24"/>
        </w:rPr>
        <w:t xml:space="preserve"> </w:t>
      </w:r>
      <w:r w:rsidR="007357C3">
        <w:rPr>
          <w:rFonts w:ascii="Arial" w:hAnsi="Arial" w:cs="Arial"/>
          <w:sz w:val="24"/>
          <w:szCs w:val="24"/>
        </w:rPr>
        <w:t xml:space="preserve">in the form of </w:t>
      </w:r>
      <w:r w:rsidR="004A0AC5">
        <w:rPr>
          <w:rFonts w:ascii="Arial" w:hAnsi="Arial" w:cs="Arial"/>
          <w:sz w:val="24"/>
          <w:szCs w:val="24"/>
        </w:rPr>
        <w:t xml:space="preserve">additional </w:t>
      </w:r>
      <w:r w:rsidR="007357C3">
        <w:rPr>
          <w:rFonts w:ascii="Arial" w:hAnsi="Arial" w:cs="Arial"/>
          <w:sz w:val="24"/>
          <w:szCs w:val="24"/>
        </w:rPr>
        <w:t>costs</w:t>
      </w:r>
      <w:r w:rsidR="004A0AC5">
        <w:rPr>
          <w:rFonts w:ascii="Arial" w:hAnsi="Arial" w:cs="Arial"/>
          <w:sz w:val="24"/>
          <w:szCs w:val="24"/>
        </w:rPr>
        <w:t xml:space="preserve"> incurred in respect of witness fees</w:t>
      </w:r>
      <w:r w:rsidR="00352D94">
        <w:rPr>
          <w:rFonts w:ascii="Arial" w:hAnsi="Arial" w:cs="Arial"/>
          <w:sz w:val="24"/>
          <w:szCs w:val="24"/>
        </w:rPr>
        <w:t>, legal fees</w:t>
      </w:r>
      <w:r w:rsidR="004A0AC5">
        <w:rPr>
          <w:rFonts w:ascii="Arial" w:hAnsi="Arial" w:cs="Arial"/>
          <w:sz w:val="24"/>
          <w:szCs w:val="24"/>
        </w:rPr>
        <w:t xml:space="preserve"> and</w:t>
      </w:r>
      <w:r w:rsidR="00352D94">
        <w:rPr>
          <w:rFonts w:ascii="Arial" w:hAnsi="Arial" w:cs="Arial"/>
          <w:sz w:val="24"/>
          <w:szCs w:val="24"/>
        </w:rPr>
        <w:t xml:space="preserve"> a</w:t>
      </w:r>
      <w:r w:rsidR="00665F6F">
        <w:rPr>
          <w:rFonts w:ascii="Arial" w:hAnsi="Arial" w:cs="Arial"/>
          <w:sz w:val="24"/>
          <w:szCs w:val="24"/>
        </w:rPr>
        <w:t xml:space="preserve"> congested court roll</w:t>
      </w:r>
      <w:r w:rsidR="00352D94">
        <w:rPr>
          <w:rFonts w:ascii="Arial" w:hAnsi="Arial" w:cs="Arial"/>
          <w:sz w:val="24"/>
          <w:szCs w:val="24"/>
        </w:rPr>
        <w:t>. However, in my view, these grounds</w:t>
      </w:r>
      <w:r w:rsidR="007357C3">
        <w:rPr>
          <w:rFonts w:ascii="Arial" w:hAnsi="Arial" w:cs="Arial"/>
          <w:sz w:val="24"/>
          <w:szCs w:val="24"/>
        </w:rPr>
        <w:t xml:space="preserve"> </w:t>
      </w:r>
      <w:r w:rsidR="00352D94">
        <w:rPr>
          <w:rFonts w:ascii="Arial" w:hAnsi="Arial" w:cs="Arial"/>
          <w:sz w:val="24"/>
          <w:szCs w:val="24"/>
        </w:rPr>
        <w:t xml:space="preserve">are </w:t>
      </w:r>
      <w:r w:rsidR="007357C3">
        <w:rPr>
          <w:rFonts w:ascii="Arial" w:hAnsi="Arial" w:cs="Arial"/>
          <w:sz w:val="24"/>
          <w:szCs w:val="24"/>
        </w:rPr>
        <w:t xml:space="preserve">equally insufficient to </w:t>
      </w:r>
      <w:r>
        <w:rPr>
          <w:rFonts w:ascii="Arial" w:hAnsi="Arial" w:cs="Arial"/>
          <w:sz w:val="24"/>
          <w:szCs w:val="24"/>
        </w:rPr>
        <w:t>persuade the court</w:t>
      </w:r>
      <w:r w:rsidR="007357C3">
        <w:rPr>
          <w:rFonts w:ascii="Arial" w:hAnsi="Arial" w:cs="Arial"/>
          <w:sz w:val="24"/>
          <w:szCs w:val="24"/>
        </w:rPr>
        <w:t xml:space="preserve"> that </w:t>
      </w:r>
      <w:r w:rsidR="00352D94">
        <w:rPr>
          <w:rFonts w:ascii="Arial" w:hAnsi="Arial" w:cs="Arial"/>
          <w:sz w:val="24"/>
          <w:szCs w:val="24"/>
        </w:rPr>
        <w:t xml:space="preserve">it will bring about probable </w:t>
      </w:r>
      <w:r w:rsidR="007357C3">
        <w:rPr>
          <w:rFonts w:ascii="Arial" w:hAnsi="Arial" w:cs="Arial"/>
          <w:sz w:val="24"/>
          <w:szCs w:val="24"/>
        </w:rPr>
        <w:t>prejudice to the State.</w:t>
      </w:r>
    </w:p>
    <w:p w:rsidR="007122F5" w:rsidRDefault="005F3D33" w:rsidP="00F17ECC">
      <w:pPr>
        <w:spacing w:line="360" w:lineRule="auto"/>
        <w:jc w:val="both"/>
        <w:rPr>
          <w:rFonts w:ascii="Arial" w:hAnsi="Arial" w:cs="Arial"/>
          <w:sz w:val="24"/>
          <w:szCs w:val="24"/>
        </w:rPr>
      </w:pPr>
      <w:r>
        <w:rPr>
          <w:rFonts w:ascii="Arial" w:hAnsi="Arial" w:cs="Arial"/>
          <w:sz w:val="24"/>
          <w:szCs w:val="24"/>
        </w:rPr>
        <w:t>[13</w:t>
      </w:r>
      <w:r w:rsidR="000E38C2">
        <w:rPr>
          <w:rFonts w:ascii="Arial" w:hAnsi="Arial" w:cs="Arial"/>
          <w:sz w:val="24"/>
          <w:szCs w:val="24"/>
        </w:rPr>
        <w:t>]</w:t>
      </w:r>
      <w:r w:rsidR="00352D94">
        <w:rPr>
          <w:rFonts w:ascii="Arial" w:hAnsi="Arial" w:cs="Arial"/>
          <w:sz w:val="24"/>
          <w:szCs w:val="24"/>
        </w:rPr>
        <w:tab/>
        <w:t xml:space="preserve">It was conceded by Ms </w:t>
      </w:r>
      <w:proofErr w:type="spellStart"/>
      <w:r w:rsidR="00352D94">
        <w:rPr>
          <w:rFonts w:ascii="Arial" w:hAnsi="Arial" w:cs="Arial"/>
          <w:sz w:val="24"/>
          <w:szCs w:val="24"/>
        </w:rPr>
        <w:t>Gebhardt</w:t>
      </w:r>
      <w:proofErr w:type="spellEnd"/>
      <w:r w:rsidR="00665F6F">
        <w:rPr>
          <w:rFonts w:ascii="Arial" w:hAnsi="Arial" w:cs="Arial"/>
          <w:sz w:val="24"/>
          <w:szCs w:val="24"/>
        </w:rPr>
        <w:t xml:space="preserve"> that</w:t>
      </w:r>
      <w:r w:rsidR="00352D94">
        <w:rPr>
          <w:rFonts w:ascii="Arial" w:hAnsi="Arial" w:cs="Arial"/>
          <w:sz w:val="24"/>
          <w:szCs w:val="24"/>
        </w:rPr>
        <w:t xml:space="preserve"> –</w:t>
      </w:r>
      <w:r w:rsidR="000E38C2">
        <w:rPr>
          <w:rFonts w:ascii="Arial" w:hAnsi="Arial" w:cs="Arial"/>
          <w:sz w:val="24"/>
          <w:szCs w:val="24"/>
        </w:rPr>
        <w:t xml:space="preserve"> in light of the State’s submission that they intended leading further evidence on the accus</w:t>
      </w:r>
      <w:r w:rsidR="00665F6F">
        <w:rPr>
          <w:rFonts w:ascii="Arial" w:hAnsi="Arial" w:cs="Arial"/>
          <w:sz w:val="24"/>
          <w:szCs w:val="24"/>
        </w:rPr>
        <w:t>ed persons having acted with</w:t>
      </w:r>
      <w:r w:rsidR="000E38C2">
        <w:rPr>
          <w:rFonts w:ascii="Arial" w:hAnsi="Arial" w:cs="Arial"/>
          <w:sz w:val="24"/>
          <w:szCs w:val="24"/>
        </w:rPr>
        <w:t xml:space="preserve"> premeditation and com</w:t>
      </w:r>
      <w:r w:rsidR="00665F6F">
        <w:rPr>
          <w:rFonts w:ascii="Arial" w:hAnsi="Arial" w:cs="Arial"/>
          <w:sz w:val="24"/>
          <w:szCs w:val="24"/>
        </w:rPr>
        <w:t>munication in that regard –</w:t>
      </w:r>
      <w:r w:rsidR="000E38C2">
        <w:rPr>
          <w:rFonts w:ascii="Arial" w:hAnsi="Arial" w:cs="Arial"/>
          <w:sz w:val="24"/>
          <w:szCs w:val="24"/>
        </w:rPr>
        <w:t xml:space="preserve"> such evidence could still be </w:t>
      </w:r>
      <w:r w:rsidR="00665F6F">
        <w:rPr>
          <w:rFonts w:ascii="Arial" w:hAnsi="Arial" w:cs="Arial"/>
          <w:sz w:val="24"/>
          <w:szCs w:val="24"/>
        </w:rPr>
        <w:t>adduced by the State in the tria</w:t>
      </w:r>
      <w:r w:rsidR="000E38C2">
        <w:rPr>
          <w:rFonts w:ascii="Arial" w:hAnsi="Arial" w:cs="Arial"/>
          <w:sz w:val="24"/>
          <w:szCs w:val="24"/>
        </w:rPr>
        <w:t xml:space="preserve">l continuing against </w:t>
      </w:r>
      <w:r w:rsidR="00352D94">
        <w:rPr>
          <w:rFonts w:ascii="Arial" w:hAnsi="Arial" w:cs="Arial"/>
          <w:sz w:val="24"/>
          <w:szCs w:val="24"/>
        </w:rPr>
        <w:t>the applicant</w:t>
      </w:r>
      <w:r w:rsidR="000E38C2">
        <w:rPr>
          <w:rFonts w:ascii="Arial" w:hAnsi="Arial" w:cs="Arial"/>
          <w:sz w:val="24"/>
          <w:szCs w:val="24"/>
        </w:rPr>
        <w:t>. It</w:t>
      </w:r>
      <w:r w:rsidR="00352D94">
        <w:rPr>
          <w:rFonts w:ascii="Arial" w:hAnsi="Arial" w:cs="Arial"/>
          <w:sz w:val="24"/>
          <w:szCs w:val="24"/>
        </w:rPr>
        <w:t xml:space="preserve"> certainly then</w:t>
      </w:r>
      <w:r w:rsidR="000E38C2">
        <w:rPr>
          <w:rFonts w:ascii="Arial" w:hAnsi="Arial" w:cs="Arial"/>
          <w:sz w:val="24"/>
          <w:szCs w:val="24"/>
        </w:rPr>
        <w:t xml:space="preserve"> begs the question</w:t>
      </w:r>
      <w:r w:rsidR="00352D94">
        <w:rPr>
          <w:rFonts w:ascii="Arial" w:hAnsi="Arial" w:cs="Arial"/>
          <w:sz w:val="24"/>
          <w:szCs w:val="24"/>
        </w:rPr>
        <w:t xml:space="preserve"> as to</w:t>
      </w:r>
      <w:r w:rsidR="000E38C2">
        <w:rPr>
          <w:rFonts w:ascii="Arial" w:hAnsi="Arial" w:cs="Arial"/>
          <w:sz w:val="24"/>
          <w:szCs w:val="24"/>
        </w:rPr>
        <w:t xml:space="preserve"> why should a separation be ordered if the State is required to lead the same evidence in two separate trials? </w:t>
      </w:r>
      <w:r w:rsidR="007122F5">
        <w:rPr>
          <w:rFonts w:ascii="Arial" w:hAnsi="Arial" w:cs="Arial"/>
          <w:sz w:val="24"/>
          <w:szCs w:val="24"/>
        </w:rPr>
        <w:t xml:space="preserve">Furthermore, </w:t>
      </w:r>
      <w:r w:rsidR="00352D94">
        <w:rPr>
          <w:rFonts w:ascii="Arial" w:hAnsi="Arial" w:cs="Arial"/>
          <w:sz w:val="24"/>
          <w:szCs w:val="24"/>
        </w:rPr>
        <w:t xml:space="preserve">it would at this stage appear </w:t>
      </w:r>
      <w:r w:rsidR="007122F5">
        <w:rPr>
          <w:rFonts w:ascii="Arial" w:hAnsi="Arial" w:cs="Arial"/>
          <w:sz w:val="24"/>
          <w:szCs w:val="24"/>
        </w:rPr>
        <w:lastRenderedPageBreak/>
        <w:t xml:space="preserve">to me </w:t>
      </w:r>
      <w:r w:rsidR="00352D94">
        <w:rPr>
          <w:rFonts w:ascii="Arial" w:hAnsi="Arial" w:cs="Arial"/>
          <w:sz w:val="24"/>
          <w:szCs w:val="24"/>
        </w:rPr>
        <w:t>that, on the strength of the admissions made</w:t>
      </w:r>
      <w:r w:rsidR="007122F5">
        <w:rPr>
          <w:rFonts w:ascii="Arial" w:hAnsi="Arial" w:cs="Arial"/>
          <w:sz w:val="24"/>
          <w:szCs w:val="24"/>
        </w:rPr>
        <w:t>, it is</w:t>
      </w:r>
      <w:r w:rsidR="00352D94">
        <w:rPr>
          <w:rFonts w:ascii="Arial" w:hAnsi="Arial" w:cs="Arial"/>
          <w:sz w:val="24"/>
          <w:szCs w:val="24"/>
        </w:rPr>
        <w:t xml:space="preserve"> questionable as to whether the offence of robbery has</w:t>
      </w:r>
      <w:r w:rsidR="007122F5">
        <w:rPr>
          <w:rFonts w:ascii="Arial" w:hAnsi="Arial" w:cs="Arial"/>
          <w:sz w:val="24"/>
          <w:szCs w:val="24"/>
        </w:rPr>
        <w:t xml:space="preserve"> indeed</w:t>
      </w:r>
      <w:r w:rsidR="00352D94">
        <w:rPr>
          <w:rFonts w:ascii="Arial" w:hAnsi="Arial" w:cs="Arial"/>
          <w:sz w:val="24"/>
          <w:szCs w:val="24"/>
        </w:rPr>
        <w:t xml:space="preserve"> been committed.</w:t>
      </w:r>
      <w:r w:rsidR="007122F5">
        <w:rPr>
          <w:rFonts w:ascii="Arial" w:hAnsi="Arial" w:cs="Arial"/>
          <w:sz w:val="24"/>
          <w:szCs w:val="24"/>
        </w:rPr>
        <w:t xml:space="preserve"> Mr Olivier submitted that the amount admitted by the applicant falls short from what is alleged in the charge which the State will be required to prove. </w:t>
      </w:r>
      <w:r>
        <w:rPr>
          <w:rFonts w:ascii="Arial" w:hAnsi="Arial" w:cs="Arial"/>
          <w:sz w:val="24"/>
          <w:szCs w:val="24"/>
        </w:rPr>
        <w:t>It was</w:t>
      </w:r>
      <w:r w:rsidR="007122F5">
        <w:rPr>
          <w:rFonts w:ascii="Arial" w:hAnsi="Arial" w:cs="Arial"/>
          <w:sz w:val="24"/>
          <w:szCs w:val="24"/>
        </w:rPr>
        <w:t xml:space="preserve"> however</w:t>
      </w:r>
      <w:r>
        <w:rPr>
          <w:rFonts w:ascii="Arial" w:hAnsi="Arial" w:cs="Arial"/>
          <w:sz w:val="24"/>
          <w:szCs w:val="24"/>
        </w:rPr>
        <w:t xml:space="preserve"> argued </w:t>
      </w:r>
      <w:r w:rsidR="007122F5">
        <w:rPr>
          <w:rFonts w:ascii="Arial" w:hAnsi="Arial" w:cs="Arial"/>
          <w:sz w:val="24"/>
          <w:szCs w:val="24"/>
        </w:rPr>
        <w:t>on behalf of applicant that this can be</w:t>
      </w:r>
      <w:r>
        <w:rPr>
          <w:rFonts w:ascii="Arial" w:hAnsi="Arial" w:cs="Arial"/>
          <w:sz w:val="24"/>
          <w:szCs w:val="24"/>
        </w:rPr>
        <w:t xml:space="preserve"> implied from the context in</w:t>
      </w:r>
      <w:r w:rsidR="007122F5">
        <w:rPr>
          <w:rFonts w:ascii="Arial" w:hAnsi="Arial" w:cs="Arial"/>
          <w:sz w:val="24"/>
          <w:szCs w:val="24"/>
        </w:rPr>
        <w:t xml:space="preserve"> which the admissions are made.</w:t>
      </w:r>
    </w:p>
    <w:p w:rsidR="00F97835" w:rsidRDefault="006C5D2B" w:rsidP="00F17ECC">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This is not an instance</w:t>
      </w:r>
      <w:r w:rsidR="000E38C2">
        <w:rPr>
          <w:rFonts w:ascii="Arial" w:hAnsi="Arial" w:cs="Arial"/>
          <w:sz w:val="24"/>
          <w:szCs w:val="24"/>
        </w:rPr>
        <w:t xml:space="preserve"> where the applicant has pleaded guilty</w:t>
      </w:r>
      <w:r w:rsidR="00F97835">
        <w:rPr>
          <w:rFonts w:ascii="Arial" w:hAnsi="Arial" w:cs="Arial"/>
          <w:sz w:val="24"/>
          <w:szCs w:val="24"/>
        </w:rPr>
        <w:t xml:space="preserve"> and </w:t>
      </w:r>
      <w:r>
        <w:rPr>
          <w:rFonts w:ascii="Arial" w:hAnsi="Arial" w:cs="Arial"/>
          <w:sz w:val="24"/>
          <w:szCs w:val="24"/>
        </w:rPr>
        <w:t xml:space="preserve">has </w:t>
      </w:r>
      <w:r w:rsidR="00F97835">
        <w:rPr>
          <w:rFonts w:ascii="Arial" w:hAnsi="Arial" w:cs="Arial"/>
          <w:sz w:val="24"/>
          <w:szCs w:val="24"/>
        </w:rPr>
        <w:t xml:space="preserve">been convicted on his guilty plea after </w:t>
      </w:r>
      <w:r>
        <w:rPr>
          <w:rFonts w:ascii="Arial" w:hAnsi="Arial" w:cs="Arial"/>
          <w:sz w:val="24"/>
          <w:szCs w:val="24"/>
        </w:rPr>
        <w:t>the State has indicated to the court that it accepts the plea on the basis tendered</w:t>
      </w:r>
      <w:r w:rsidR="00665F6F">
        <w:rPr>
          <w:rFonts w:ascii="Arial" w:hAnsi="Arial" w:cs="Arial"/>
          <w:sz w:val="24"/>
          <w:szCs w:val="24"/>
        </w:rPr>
        <w:t>,</w:t>
      </w:r>
      <w:r>
        <w:rPr>
          <w:rFonts w:ascii="Arial" w:hAnsi="Arial" w:cs="Arial"/>
          <w:sz w:val="24"/>
          <w:szCs w:val="24"/>
        </w:rPr>
        <w:t xml:space="preserve"> and the</w:t>
      </w:r>
      <w:r w:rsidR="00F97835">
        <w:rPr>
          <w:rFonts w:ascii="Arial" w:hAnsi="Arial" w:cs="Arial"/>
          <w:sz w:val="24"/>
          <w:szCs w:val="24"/>
        </w:rPr>
        <w:t xml:space="preserve"> State</w:t>
      </w:r>
      <w:r>
        <w:rPr>
          <w:rFonts w:ascii="Arial" w:hAnsi="Arial" w:cs="Arial"/>
          <w:sz w:val="24"/>
          <w:szCs w:val="24"/>
        </w:rPr>
        <w:t xml:space="preserve"> </w:t>
      </w:r>
      <w:r w:rsidR="007122F5">
        <w:rPr>
          <w:rFonts w:ascii="Arial" w:hAnsi="Arial" w:cs="Arial"/>
          <w:sz w:val="24"/>
          <w:szCs w:val="24"/>
        </w:rPr>
        <w:t xml:space="preserve">being </w:t>
      </w:r>
      <w:r>
        <w:rPr>
          <w:rFonts w:ascii="Arial" w:hAnsi="Arial" w:cs="Arial"/>
          <w:sz w:val="24"/>
          <w:szCs w:val="24"/>
        </w:rPr>
        <w:t>bound by the admissions made by the accused. Even if a separation were ordered, on the strength of Mr Olivier’s submissions, t</w:t>
      </w:r>
      <w:r w:rsidR="00F97835">
        <w:rPr>
          <w:rFonts w:ascii="Arial" w:hAnsi="Arial" w:cs="Arial"/>
          <w:sz w:val="24"/>
          <w:szCs w:val="24"/>
        </w:rPr>
        <w:t xml:space="preserve">here </w:t>
      </w:r>
      <w:r>
        <w:rPr>
          <w:rFonts w:ascii="Arial" w:hAnsi="Arial" w:cs="Arial"/>
          <w:sz w:val="24"/>
          <w:szCs w:val="24"/>
        </w:rPr>
        <w:t xml:space="preserve">would be </w:t>
      </w:r>
      <w:r w:rsidR="00F97835">
        <w:rPr>
          <w:rFonts w:ascii="Arial" w:hAnsi="Arial" w:cs="Arial"/>
          <w:sz w:val="24"/>
          <w:szCs w:val="24"/>
        </w:rPr>
        <w:t>an ongoing trial against the applicant</w:t>
      </w:r>
      <w:r>
        <w:rPr>
          <w:rFonts w:ascii="Arial" w:hAnsi="Arial" w:cs="Arial"/>
          <w:sz w:val="24"/>
          <w:szCs w:val="24"/>
        </w:rPr>
        <w:t xml:space="preserve"> to prove those facts not admitted by applicant</w:t>
      </w:r>
      <w:r w:rsidR="00F97835">
        <w:rPr>
          <w:rFonts w:ascii="Arial" w:hAnsi="Arial" w:cs="Arial"/>
          <w:sz w:val="24"/>
          <w:szCs w:val="24"/>
        </w:rPr>
        <w:t>.</w:t>
      </w:r>
    </w:p>
    <w:p w:rsidR="00F97835" w:rsidRDefault="006C5D2B" w:rsidP="00F17ECC">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I have in view of the </w:t>
      </w:r>
      <w:r w:rsidR="00F97835">
        <w:rPr>
          <w:rFonts w:ascii="Arial" w:hAnsi="Arial" w:cs="Arial"/>
          <w:sz w:val="24"/>
          <w:szCs w:val="24"/>
        </w:rPr>
        <w:t>foregoing c</w:t>
      </w:r>
      <w:r w:rsidR="007122F5">
        <w:rPr>
          <w:rFonts w:ascii="Arial" w:hAnsi="Arial" w:cs="Arial"/>
          <w:sz w:val="24"/>
          <w:szCs w:val="24"/>
        </w:rPr>
        <w:t xml:space="preserve">ome to the conclusion that the applicant has failed to show on a balance of probabilities that he will suffer </w:t>
      </w:r>
      <w:r w:rsidR="00F97835">
        <w:rPr>
          <w:rFonts w:ascii="Arial" w:hAnsi="Arial" w:cs="Arial"/>
          <w:sz w:val="24"/>
          <w:szCs w:val="24"/>
        </w:rPr>
        <w:t>probable prejudice in a joint trial</w:t>
      </w:r>
      <w:r w:rsidR="007122F5">
        <w:rPr>
          <w:rFonts w:ascii="Arial" w:hAnsi="Arial" w:cs="Arial"/>
          <w:sz w:val="24"/>
          <w:szCs w:val="24"/>
        </w:rPr>
        <w:t>.</w:t>
      </w:r>
      <w:r w:rsidR="00F97835">
        <w:rPr>
          <w:rFonts w:ascii="Arial" w:hAnsi="Arial" w:cs="Arial"/>
          <w:sz w:val="24"/>
          <w:szCs w:val="24"/>
        </w:rPr>
        <w:t xml:space="preserve"> </w:t>
      </w:r>
      <w:r w:rsidR="00665F6F">
        <w:rPr>
          <w:rFonts w:ascii="Arial" w:hAnsi="Arial" w:cs="Arial"/>
          <w:sz w:val="24"/>
          <w:szCs w:val="24"/>
        </w:rPr>
        <w:t>In this instance</w:t>
      </w:r>
      <w:r w:rsidR="007122F5">
        <w:rPr>
          <w:rFonts w:ascii="Arial" w:hAnsi="Arial" w:cs="Arial"/>
          <w:sz w:val="24"/>
          <w:szCs w:val="24"/>
        </w:rPr>
        <w:t xml:space="preserve"> it</w:t>
      </w:r>
      <w:r w:rsidR="00F97835">
        <w:rPr>
          <w:rFonts w:ascii="Arial" w:hAnsi="Arial" w:cs="Arial"/>
          <w:sz w:val="24"/>
          <w:szCs w:val="24"/>
        </w:rPr>
        <w:t xml:space="preserve"> would be</w:t>
      </w:r>
      <w:r>
        <w:rPr>
          <w:rFonts w:ascii="Arial" w:hAnsi="Arial" w:cs="Arial"/>
          <w:sz w:val="24"/>
          <w:szCs w:val="24"/>
        </w:rPr>
        <w:t xml:space="preserve"> in the best interest of</w:t>
      </w:r>
      <w:r w:rsidR="00F97835">
        <w:rPr>
          <w:rFonts w:ascii="Arial" w:hAnsi="Arial" w:cs="Arial"/>
          <w:sz w:val="24"/>
          <w:szCs w:val="24"/>
        </w:rPr>
        <w:t xml:space="preserve"> both the applicant and accused no 2 if the court has all the facts before it when finally called upon to decide the</w:t>
      </w:r>
      <w:r>
        <w:rPr>
          <w:rFonts w:ascii="Arial" w:hAnsi="Arial" w:cs="Arial"/>
          <w:sz w:val="24"/>
          <w:szCs w:val="24"/>
        </w:rPr>
        <w:t>ir respective</w:t>
      </w:r>
      <w:r w:rsidR="00F97835">
        <w:rPr>
          <w:rFonts w:ascii="Arial" w:hAnsi="Arial" w:cs="Arial"/>
          <w:sz w:val="24"/>
          <w:szCs w:val="24"/>
        </w:rPr>
        <w:t xml:space="preserve"> degree</w:t>
      </w:r>
      <w:r>
        <w:rPr>
          <w:rFonts w:ascii="Arial" w:hAnsi="Arial" w:cs="Arial"/>
          <w:sz w:val="24"/>
          <w:szCs w:val="24"/>
        </w:rPr>
        <w:t>s</w:t>
      </w:r>
      <w:r w:rsidR="00F97835">
        <w:rPr>
          <w:rFonts w:ascii="Arial" w:hAnsi="Arial" w:cs="Arial"/>
          <w:sz w:val="24"/>
          <w:szCs w:val="24"/>
        </w:rPr>
        <w:t xml:space="preserve"> of guilt</w:t>
      </w:r>
      <w:r w:rsidR="007122F5">
        <w:rPr>
          <w:rFonts w:ascii="Arial" w:hAnsi="Arial" w:cs="Arial"/>
          <w:sz w:val="24"/>
          <w:szCs w:val="24"/>
        </w:rPr>
        <w:t>,</w:t>
      </w:r>
      <w:r w:rsidR="00F97835">
        <w:rPr>
          <w:rFonts w:ascii="Arial" w:hAnsi="Arial" w:cs="Arial"/>
          <w:sz w:val="24"/>
          <w:szCs w:val="24"/>
        </w:rPr>
        <w:t xml:space="preserve"> and what </w:t>
      </w:r>
      <w:r>
        <w:rPr>
          <w:rFonts w:ascii="Arial" w:hAnsi="Arial" w:cs="Arial"/>
          <w:sz w:val="24"/>
          <w:szCs w:val="24"/>
        </w:rPr>
        <w:t xml:space="preserve">the </w:t>
      </w:r>
      <w:r w:rsidR="00F97835">
        <w:rPr>
          <w:rFonts w:ascii="Arial" w:hAnsi="Arial" w:cs="Arial"/>
          <w:sz w:val="24"/>
          <w:szCs w:val="24"/>
        </w:rPr>
        <w:t xml:space="preserve">nature of the crime </w:t>
      </w:r>
      <w:r>
        <w:rPr>
          <w:rFonts w:ascii="Arial" w:hAnsi="Arial" w:cs="Arial"/>
          <w:sz w:val="24"/>
          <w:szCs w:val="24"/>
        </w:rPr>
        <w:t>is they</w:t>
      </w:r>
      <w:r w:rsidR="00F97835">
        <w:rPr>
          <w:rFonts w:ascii="Arial" w:hAnsi="Arial" w:cs="Arial"/>
          <w:sz w:val="24"/>
          <w:szCs w:val="24"/>
        </w:rPr>
        <w:t xml:space="preserve"> committed.</w:t>
      </w:r>
    </w:p>
    <w:p w:rsidR="00F97835" w:rsidRDefault="00F97835" w:rsidP="00F17ECC">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I</w:t>
      </w:r>
      <w:r w:rsidR="006C5D2B">
        <w:rPr>
          <w:rFonts w:ascii="Arial" w:hAnsi="Arial" w:cs="Arial"/>
          <w:sz w:val="24"/>
          <w:szCs w:val="24"/>
        </w:rPr>
        <w:t>n the result, i</w:t>
      </w:r>
      <w:r>
        <w:rPr>
          <w:rFonts w:ascii="Arial" w:hAnsi="Arial" w:cs="Arial"/>
          <w:sz w:val="24"/>
          <w:szCs w:val="24"/>
        </w:rPr>
        <w:t>t is ordered that the application for a separation of trial</w:t>
      </w:r>
      <w:r w:rsidR="006C5D2B">
        <w:rPr>
          <w:rFonts w:ascii="Arial" w:hAnsi="Arial" w:cs="Arial"/>
          <w:sz w:val="24"/>
          <w:szCs w:val="24"/>
        </w:rPr>
        <w:t>s</w:t>
      </w:r>
      <w:r>
        <w:rPr>
          <w:rFonts w:ascii="Arial" w:hAnsi="Arial" w:cs="Arial"/>
          <w:sz w:val="24"/>
          <w:szCs w:val="24"/>
        </w:rPr>
        <w:t xml:space="preserve"> is refused.</w:t>
      </w:r>
    </w:p>
    <w:p w:rsidR="006C5D2B" w:rsidRDefault="006C5D2B" w:rsidP="00F17ECC">
      <w:pPr>
        <w:spacing w:line="360" w:lineRule="auto"/>
        <w:jc w:val="both"/>
        <w:rPr>
          <w:rFonts w:ascii="Arial" w:hAnsi="Arial" w:cs="Arial"/>
          <w:sz w:val="24"/>
          <w:szCs w:val="24"/>
        </w:rPr>
      </w:pPr>
    </w:p>
    <w:p w:rsidR="006C5D2B" w:rsidRDefault="006C5D2B" w:rsidP="00F17ECC">
      <w:pPr>
        <w:spacing w:line="360" w:lineRule="auto"/>
        <w:jc w:val="both"/>
        <w:rPr>
          <w:rFonts w:ascii="Arial" w:hAnsi="Arial" w:cs="Arial"/>
          <w:sz w:val="24"/>
          <w:szCs w:val="24"/>
        </w:rPr>
      </w:pPr>
    </w:p>
    <w:p w:rsidR="006C5D2B" w:rsidRDefault="006C5D2B" w:rsidP="00F17ECC">
      <w:pPr>
        <w:spacing w:line="360" w:lineRule="auto"/>
        <w:jc w:val="both"/>
        <w:rPr>
          <w:rFonts w:ascii="Arial" w:hAnsi="Arial" w:cs="Arial"/>
          <w:sz w:val="24"/>
          <w:szCs w:val="24"/>
        </w:rPr>
      </w:pPr>
    </w:p>
    <w:p w:rsidR="006C5D2B" w:rsidRDefault="006C5D2B" w:rsidP="006C5D2B">
      <w:pPr>
        <w:spacing w:line="360" w:lineRule="auto"/>
        <w:jc w:val="right"/>
        <w:rPr>
          <w:rFonts w:ascii="Arial" w:hAnsi="Arial" w:cs="Arial"/>
          <w:sz w:val="24"/>
          <w:szCs w:val="24"/>
        </w:rPr>
      </w:pPr>
      <w:r>
        <w:rPr>
          <w:rFonts w:ascii="Arial" w:hAnsi="Arial" w:cs="Arial"/>
          <w:sz w:val="24"/>
          <w:szCs w:val="24"/>
        </w:rPr>
        <w:t>___________________________</w:t>
      </w:r>
    </w:p>
    <w:p w:rsidR="006C5D2B" w:rsidRDefault="006C5D2B" w:rsidP="006C5D2B">
      <w:pPr>
        <w:spacing w:line="360" w:lineRule="auto"/>
        <w:jc w:val="right"/>
        <w:rPr>
          <w:rFonts w:ascii="Arial" w:hAnsi="Arial" w:cs="Arial"/>
          <w:sz w:val="24"/>
          <w:szCs w:val="24"/>
        </w:rPr>
      </w:pPr>
      <w:r>
        <w:rPr>
          <w:rFonts w:ascii="Arial" w:hAnsi="Arial" w:cs="Arial"/>
          <w:sz w:val="24"/>
          <w:szCs w:val="24"/>
        </w:rPr>
        <w:t>J C LIEBENBERG</w:t>
      </w:r>
    </w:p>
    <w:p w:rsidR="006C5D2B" w:rsidRDefault="006C5D2B" w:rsidP="006C5D2B">
      <w:pPr>
        <w:spacing w:line="360" w:lineRule="auto"/>
        <w:jc w:val="right"/>
        <w:rPr>
          <w:rFonts w:ascii="Arial" w:hAnsi="Arial" w:cs="Arial"/>
          <w:sz w:val="24"/>
          <w:szCs w:val="24"/>
        </w:rPr>
      </w:pPr>
      <w:r>
        <w:rPr>
          <w:rFonts w:ascii="Arial" w:hAnsi="Arial" w:cs="Arial"/>
          <w:sz w:val="24"/>
          <w:szCs w:val="24"/>
        </w:rPr>
        <w:t>JUDGE</w:t>
      </w:r>
    </w:p>
    <w:p w:rsidR="00F43AC2" w:rsidRDefault="00F43AC2" w:rsidP="006C5D2B">
      <w:pPr>
        <w:spacing w:line="360" w:lineRule="auto"/>
        <w:jc w:val="right"/>
        <w:rPr>
          <w:rFonts w:ascii="Arial" w:hAnsi="Arial" w:cs="Arial"/>
          <w:sz w:val="24"/>
          <w:szCs w:val="24"/>
        </w:rPr>
      </w:pPr>
    </w:p>
    <w:p w:rsidR="00F43AC2" w:rsidRDefault="00F43AC2" w:rsidP="006C5D2B">
      <w:pPr>
        <w:spacing w:line="360" w:lineRule="auto"/>
        <w:jc w:val="right"/>
        <w:rPr>
          <w:rFonts w:ascii="Arial" w:hAnsi="Arial" w:cs="Arial"/>
          <w:sz w:val="24"/>
          <w:szCs w:val="24"/>
        </w:rPr>
      </w:pPr>
    </w:p>
    <w:p w:rsidR="00F43AC2" w:rsidRDefault="00F43AC2" w:rsidP="006C5D2B">
      <w:pPr>
        <w:spacing w:line="360" w:lineRule="auto"/>
        <w:jc w:val="right"/>
        <w:rPr>
          <w:rFonts w:ascii="Arial" w:hAnsi="Arial" w:cs="Arial"/>
          <w:sz w:val="24"/>
          <w:szCs w:val="24"/>
        </w:rPr>
      </w:pPr>
    </w:p>
    <w:p w:rsidR="00F43AC2" w:rsidRDefault="00F43AC2" w:rsidP="006C5D2B">
      <w:pPr>
        <w:spacing w:line="360" w:lineRule="auto"/>
        <w:jc w:val="right"/>
        <w:rPr>
          <w:rFonts w:ascii="Arial" w:hAnsi="Arial" w:cs="Arial"/>
          <w:sz w:val="24"/>
          <w:szCs w:val="24"/>
        </w:rPr>
      </w:pPr>
    </w:p>
    <w:p w:rsidR="00F43AC2" w:rsidRDefault="00F43AC2" w:rsidP="00B263A8">
      <w:pPr>
        <w:spacing w:line="360" w:lineRule="auto"/>
        <w:rPr>
          <w:rFonts w:ascii="Arial" w:hAnsi="Arial" w:cs="Arial"/>
          <w:sz w:val="24"/>
          <w:szCs w:val="24"/>
        </w:rPr>
      </w:pPr>
    </w:p>
    <w:p w:rsidR="00F43AC2" w:rsidRDefault="00F43AC2" w:rsidP="006C5D2B">
      <w:pPr>
        <w:spacing w:line="360" w:lineRule="auto"/>
        <w:jc w:val="right"/>
        <w:rPr>
          <w:rFonts w:ascii="Arial" w:hAnsi="Arial" w:cs="Arial"/>
          <w:sz w:val="24"/>
          <w:szCs w:val="24"/>
        </w:rPr>
      </w:pPr>
    </w:p>
    <w:p w:rsidR="00F43AC2" w:rsidRPr="006B344C" w:rsidRDefault="00F43AC2" w:rsidP="00F43AC2">
      <w:pPr>
        <w:spacing w:line="360" w:lineRule="auto"/>
        <w:jc w:val="both"/>
        <w:rPr>
          <w:rFonts w:ascii="Arial" w:hAnsi="Arial" w:cs="Arial"/>
        </w:rPr>
      </w:pPr>
      <w:r w:rsidRPr="006B344C">
        <w:rPr>
          <w:rFonts w:ascii="Arial" w:hAnsi="Arial" w:cs="Arial"/>
        </w:rPr>
        <w:t>APPEARANCES</w:t>
      </w:r>
      <w:r w:rsidR="00B263A8">
        <w:rPr>
          <w:rFonts w:ascii="Arial" w:hAnsi="Arial" w:cs="Arial"/>
        </w:rPr>
        <w:t>:</w:t>
      </w:r>
    </w:p>
    <w:p w:rsidR="00F43AC2" w:rsidRPr="006B344C" w:rsidRDefault="00F43AC2" w:rsidP="00F43AC2">
      <w:pPr>
        <w:spacing w:line="360" w:lineRule="auto"/>
        <w:jc w:val="both"/>
        <w:rPr>
          <w:rFonts w:ascii="Arial" w:hAnsi="Arial" w:cs="Arial"/>
        </w:rPr>
      </w:pPr>
    </w:p>
    <w:p w:rsidR="00F43AC2" w:rsidRPr="006B344C" w:rsidRDefault="00F43AC2" w:rsidP="00F43AC2">
      <w:pPr>
        <w:spacing w:line="360" w:lineRule="auto"/>
        <w:jc w:val="both"/>
        <w:rPr>
          <w:rFonts w:ascii="Arial" w:hAnsi="Arial" w:cs="Arial"/>
        </w:rPr>
      </w:pPr>
      <w:r>
        <w:rPr>
          <w:rFonts w:ascii="Arial" w:hAnsi="Arial" w:cs="Arial"/>
        </w:rPr>
        <w:t xml:space="preserve">APPLICANT </w:t>
      </w:r>
      <w:r>
        <w:rPr>
          <w:rFonts w:ascii="Arial" w:hAnsi="Arial" w:cs="Arial"/>
        </w:rPr>
        <w:tab/>
      </w:r>
      <w:r>
        <w:rPr>
          <w:rFonts w:ascii="Arial" w:hAnsi="Arial" w:cs="Arial"/>
        </w:rPr>
        <w:tab/>
      </w:r>
      <w:r>
        <w:rPr>
          <w:rFonts w:ascii="Arial" w:hAnsi="Arial" w:cs="Arial"/>
        </w:rPr>
        <w:tab/>
        <w:t xml:space="preserve">H </w:t>
      </w:r>
      <w:proofErr w:type="spellStart"/>
      <w:r>
        <w:rPr>
          <w:rFonts w:ascii="Arial" w:hAnsi="Arial" w:cs="Arial"/>
        </w:rPr>
        <w:t>Gebhardt</w:t>
      </w:r>
      <w:proofErr w:type="spellEnd"/>
    </w:p>
    <w:p w:rsidR="00F43AC2" w:rsidRPr="006B344C" w:rsidRDefault="00F43AC2" w:rsidP="00B263A8">
      <w:pPr>
        <w:spacing w:line="360" w:lineRule="auto"/>
        <w:ind w:left="2880"/>
        <w:jc w:val="both"/>
        <w:rPr>
          <w:rFonts w:ascii="Arial" w:hAnsi="Arial" w:cs="Arial"/>
        </w:rPr>
      </w:pPr>
      <w:r>
        <w:rPr>
          <w:rFonts w:ascii="Arial" w:hAnsi="Arial" w:cs="Arial"/>
        </w:rPr>
        <w:t>Instructed by Legal Aid, Windhoek</w:t>
      </w:r>
      <w:r w:rsidRPr="006B344C">
        <w:rPr>
          <w:rFonts w:ascii="Arial" w:hAnsi="Arial" w:cs="Arial"/>
        </w:rPr>
        <w:t>.</w:t>
      </w:r>
    </w:p>
    <w:p w:rsidR="00F43AC2" w:rsidRPr="006B344C" w:rsidRDefault="00F43AC2" w:rsidP="00F43AC2">
      <w:pPr>
        <w:spacing w:line="360" w:lineRule="auto"/>
        <w:jc w:val="both"/>
        <w:rPr>
          <w:rFonts w:ascii="Arial" w:hAnsi="Arial" w:cs="Arial"/>
        </w:rPr>
      </w:pPr>
      <w:r>
        <w:rPr>
          <w:rFonts w:ascii="Arial" w:hAnsi="Arial" w:cs="Arial"/>
        </w:rPr>
        <w:t>1</w:t>
      </w:r>
      <w:r w:rsidRPr="00F43AC2">
        <w:rPr>
          <w:rFonts w:ascii="Arial" w:hAnsi="Arial" w:cs="Arial"/>
          <w:vertAlign w:val="superscript"/>
        </w:rPr>
        <w:t>st</w:t>
      </w:r>
      <w:r>
        <w:rPr>
          <w:rFonts w:ascii="Arial" w:hAnsi="Arial" w:cs="Arial"/>
        </w:rPr>
        <w:t xml:space="preserve"> RESPONDENT</w:t>
      </w:r>
      <w:r>
        <w:rPr>
          <w:rFonts w:ascii="Arial" w:hAnsi="Arial" w:cs="Arial"/>
        </w:rPr>
        <w:tab/>
      </w:r>
      <w:r>
        <w:rPr>
          <w:rFonts w:ascii="Arial" w:hAnsi="Arial" w:cs="Arial"/>
        </w:rPr>
        <w:tab/>
        <w:t>M Oliver</w:t>
      </w:r>
    </w:p>
    <w:p w:rsidR="00F43AC2" w:rsidRDefault="00F43AC2" w:rsidP="00F43AC2">
      <w:pPr>
        <w:spacing w:line="360" w:lineRule="auto"/>
        <w:jc w:val="both"/>
        <w:rPr>
          <w:rFonts w:ascii="Arial" w:hAnsi="Arial" w:cs="Arial"/>
        </w:rPr>
      </w:pPr>
      <w:r w:rsidRPr="006B344C">
        <w:rPr>
          <w:rFonts w:ascii="Arial" w:hAnsi="Arial" w:cs="Arial"/>
        </w:rPr>
        <w:tab/>
      </w:r>
      <w:r w:rsidRPr="006B344C">
        <w:rPr>
          <w:rFonts w:ascii="Arial" w:hAnsi="Arial" w:cs="Arial"/>
        </w:rPr>
        <w:tab/>
      </w:r>
      <w:r w:rsidRPr="006B344C">
        <w:rPr>
          <w:rFonts w:ascii="Arial" w:hAnsi="Arial" w:cs="Arial"/>
        </w:rPr>
        <w:tab/>
      </w:r>
      <w:r w:rsidRPr="006B344C">
        <w:rPr>
          <w:rFonts w:ascii="Arial" w:hAnsi="Arial" w:cs="Arial"/>
        </w:rPr>
        <w:tab/>
      </w:r>
      <w:r>
        <w:rPr>
          <w:rFonts w:ascii="Arial" w:hAnsi="Arial" w:cs="Arial"/>
        </w:rPr>
        <w:t>Office of the Prosecutor-General</w:t>
      </w:r>
      <w:r w:rsidR="00B263A8">
        <w:rPr>
          <w:rFonts w:ascii="Arial" w:hAnsi="Arial" w:cs="Arial"/>
        </w:rPr>
        <w:t>, Windhoek</w:t>
      </w:r>
    </w:p>
    <w:p w:rsidR="00F43AC2" w:rsidRDefault="002119BD" w:rsidP="00F43AC2">
      <w:pPr>
        <w:spacing w:line="360" w:lineRule="auto"/>
        <w:jc w:val="both"/>
        <w:rPr>
          <w:rFonts w:ascii="Arial" w:hAnsi="Arial" w:cs="Arial"/>
        </w:rPr>
      </w:pPr>
      <w:r>
        <w:rPr>
          <w:rFonts w:ascii="Arial" w:hAnsi="Arial" w:cs="Arial"/>
        </w:rPr>
        <w:t>2</w:t>
      </w:r>
      <w:r w:rsidRPr="002119BD">
        <w:rPr>
          <w:rFonts w:ascii="Arial" w:hAnsi="Arial" w:cs="Arial"/>
          <w:vertAlign w:val="superscript"/>
        </w:rPr>
        <w:t>nd</w:t>
      </w:r>
      <w:r>
        <w:rPr>
          <w:rFonts w:ascii="Arial" w:hAnsi="Arial" w:cs="Arial"/>
        </w:rPr>
        <w:t xml:space="preserve"> RESPO</w:t>
      </w:r>
      <w:r w:rsidR="00B263A8">
        <w:rPr>
          <w:rFonts w:ascii="Arial" w:hAnsi="Arial" w:cs="Arial"/>
        </w:rPr>
        <w:t>N</w:t>
      </w:r>
      <w:r>
        <w:rPr>
          <w:rFonts w:ascii="Arial" w:hAnsi="Arial" w:cs="Arial"/>
        </w:rPr>
        <w:t>DENT</w:t>
      </w:r>
      <w:r>
        <w:rPr>
          <w:rFonts w:ascii="Arial" w:hAnsi="Arial" w:cs="Arial"/>
        </w:rPr>
        <w:tab/>
      </w:r>
      <w:r>
        <w:rPr>
          <w:rFonts w:ascii="Arial" w:hAnsi="Arial" w:cs="Arial"/>
        </w:rPr>
        <w:tab/>
        <w:t xml:space="preserve">JJ van </w:t>
      </w:r>
      <w:proofErr w:type="spellStart"/>
      <w:r>
        <w:rPr>
          <w:rFonts w:ascii="Arial" w:hAnsi="Arial" w:cs="Arial"/>
        </w:rPr>
        <w:t>Vuuren</w:t>
      </w:r>
      <w:proofErr w:type="spellEnd"/>
    </w:p>
    <w:p w:rsidR="002119BD" w:rsidRPr="006B344C" w:rsidRDefault="002119BD" w:rsidP="00F43AC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In</w:t>
      </w:r>
      <w:r w:rsidR="00B263A8">
        <w:rPr>
          <w:rFonts w:ascii="Arial" w:hAnsi="Arial" w:cs="Arial"/>
        </w:rPr>
        <w:t>structed by Legal Aid, Windhoek.</w:t>
      </w:r>
    </w:p>
    <w:p w:rsidR="00F43AC2" w:rsidRPr="006B344C" w:rsidRDefault="00F43AC2" w:rsidP="00F43AC2">
      <w:pPr>
        <w:spacing w:line="360" w:lineRule="auto"/>
        <w:jc w:val="both"/>
        <w:rPr>
          <w:rFonts w:ascii="Arial" w:hAnsi="Arial" w:cs="Arial"/>
        </w:rPr>
      </w:pPr>
    </w:p>
    <w:p w:rsidR="00F43AC2" w:rsidRPr="008C031D" w:rsidRDefault="00F43AC2" w:rsidP="006C5D2B">
      <w:pPr>
        <w:spacing w:line="360" w:lineRule="auto"/>
        <w:jc w:val="right"/>
        <w:rPr>
          <w:rFonts w:ascii="Arial" w:hAnsi="Arial" w:cs="Arial"/>
          <w:sz w:val="24"/>
          <w:szCs w:val="24"/>
        </w:rPr>
      </w:pPr>
    </w:p>
    <w:sectPr w:rsidR="00F43AC2" w:rsidRPr="008C031D" w:rsidSect="002E42EE">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45" w:rsidRDefault="00590F45" w:rsidP="002119BD">
      <w:pPr>
        <w:spacing w:after="0" w:line="240" w:lineRule="auto"/>
      </w:pPr>
      <w:r>
        <w:separator/>
      </w:r>
    </w:p>
  </w:endnote>
  <w:endnote w:type="continuationSeparator" w:id="0">
    <w:p w:rsidR="00590F45" w:rsidRDefault="00590F45" w:rsidP="0021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EE" w:rsidRDefault="002E42EE" w:rsidP="00E87CDE">
    <w:pPr>
      <w:pStyle w:val="Footer"/>
    </w:pPr>
  </w:p>
  <w:p w:rsidR="002E42EE" w:rsidRDefault="002E4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45" w:rsidRDefault="00590F45" w:rsidP="002119BD">
      <w:pPr>
        <w:spacing w:after="0" w:line="240" w:lineRule="auto"/>
      </w:pPr>
      <w:r>
        <w:separator/>
      </w:r>
    </w:p>
  </w:footnote>
  <w:footnote w:type="continuationSeparator" w:id="0">
    <w:p w:rsidR="00590F45" w:rsidRDefault="00590F45" w:rsidP="0021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536298"/>
      <w:docPartObj>
        <w:docPartGallery w:val="Page Numbers (Top of Page)"/>
        <w:docPartUnique/>
      </w:docPartObj>
    </w:sdtPr>
    <w:sdtEndPr>
      <w:rPr>
        <w:noProof/>
      </w:rPr>
    </w:sdtEndPr>
    <w:sdtContent>
      <w:p w:rsidR="002E42EE" w:rsidRDefault="002E42EE">
        <w:pPr>
          <w:pStyle w:val="Header"/>
          <w:jc w:val="right"/>
        </w:pPr>
        <w:r>
          <w:fldChar w:fldCharType="begin"/>
        </w:r>
        <w:r>
          <w:instrText xml:space="preserve"> PAGE   \* MERGEFORMAT </w:instrText>
        </w:r>
        <w:r>
          <w:fldChar w:fldCharType="separate"/>
        </w:r>
        <w:r w:rsidR="00B76D25">
          <w:rPr>
            <w:noProof/>
          </w:rPr>
          <w:t>6</w:t>
        </w:r>
        <w:r>
          <w:rPr>
            <w:noProof/>
          </w:rPr>
          <w:fldChar w:fldCharType="end"/>
        </w:r>
      </w:p>
    </w:sdtContent>
  </w:sdt>
  <w:p w:rsidR="002E42EE" w:rsidRDefault="002E4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A1"/>
    <w:rsid w:val="0005537E"/>
    <w:rsid w:val="00084497"/>
    <w:rsid w:val="000E38C2"/>
    <w:rsid w:val="00125EF5"/>
    <w:rsid w:val="002119BD"/>
    <w:rsid w:val="002E42EE"/>
    <w:rsid w:val="003364D8"/>
    <w:rsid w:val="00337C7D"/>
    <w:rsid w:val="00352D94"/>
    <w:rsid w:val="004A0AC5"/>
    <w:rsid w:val="00524AA1"/>
    <w:rsid w:val="0054232F"/>
    <w:rsid w:val="00590F45"/>
    <w:rsid w:val="005F3D33"/>
    <w:rsid w:val="00665F6F"/>
    <w:rsid w:val="006C5D2B"/>
    <w:rsid w:val="006F0A78"/>
    <w:rsid w:val="007122F5"/>
    <w:rsid w:val="007357C3"/>
    <w:rsid w:val="00765CCF"/>
    <w:rsid w:val="00777B4E"/>
    <w:rsid w:val="007B3ECA"/>
    <w:rsid w:val="008C031D"/>
    <w:rsid w:val="00A21C49"/>
    <w:rsid w:val="00B263A8"/>
    <w:rsid w:val="00B76D25"/>
    <w:rsid w:val="00D00DF3"/>
    <w:rsid w:val="00D83097"/>
    <w:rsid w:val="00E87CDE"/>
    <w:rsid w:val="00EC1F6E"/>
    <w:rsid w:val="00F17ECC"/>
    <w:rsid w:val="00F43AC2"/>
    <w:rsid w:val="00F978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ACD8C0-4FFE-4EBF-9965-167360F1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F6E"/>
    <w:rPr>
      <w:rFonts w:ascii="Segoe UI" w:hAnsi="Segoe UI" w:cs="Segoe UI"/>
      <w:sz w:val="18"/>
      <w:szCs w:val="18"/>
    </w:rPr>
  </w:style>
  <w:style w:type="paragraph" w:styleId="Header">
    <w:name w:val="header"/>
    <w:basedOn w:val="Normal"/>
    <w:link w:val="HeaderChar"/>
    <w:uiPriority w:val="99"/>
    <w:unhideWhenUsed/>
    <w:rsid w:val="00211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BD"/>
  </w:style>
  <w:style w:type="paragraph" w:styleId="Footer">
    <w:name w:val="footer"/>
    <w:basedOn w:val="Normal"/>
    <w:link w:val="FooterChar"/>
    <w:uiPriority w:val="99"/>
    <w:unhideWhenUsed/>
    <w:rsid w:val="00211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2019-03-04T18:30:00+00:00</Judgment_x0020_Date>
  </documentManagement>
</p:properties>
</file>

<file path=customXml/itemProps1.xml><?xml version="1.0" encoding="utf-8"?>
<ds:datastoreItem xmlns:ds="http://schemas.openxmlformats.org/officeDocument/2006/customXml" ds:itemID="{1F50C843-76D0-4AD3-B613-A5AB1E2C70E2}"/>
</file>

<file path=customXml/itemProps2.xml><?xml version="1.0" encoding="utf-8"?>
<ds:datastoreItem xmlns:ds="http://schemas.openxmlformats.org/officeDocument/2006/customXml" ds:itemID="{3582AB3F-0DD8-4C2C-865B-102B6346548F}"/>
</file>

<file path=customXml/itemProps3.xml><?xml version="1.0" encoding="utf-8"?>
<ds:datastoreItem xmlns:ds="http://schemas.openxmlformats.org/officeDocument/2006/customXml" ds:itemID="{1FFD692C-0024-47D4-AC5C-3EF77622D4DD}"/>
</file>

<file path=docProps/app.xml><?xml version="1.0" encoding="utf-8"?>
<Properties xmlns="http://schemas.openxmlformats.org/officeDocument/2006/extended-properties" xmlns:vt="http://schemas.openxmlformats.org/officeDocument/2006/docPropsVTypes">
  <Template>Normal.dotm</Template>
  <TotalTime>5</TotalTime>
  <Pages>6</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du Preez (CC 02-2016) [2019] NAHCMD 41 (5 March 2019)</dc:title>
  <dc:subject/>
  <dc:creator>Martha Ndipolifa</dc:creator>
  <cp:keywords/>
  <dc:description/>
  <cp:lastModifiedBy>Charlet Mokomele</cp:lastModifiedBy>
  <cp:revision>4</cp:revision>
  <cp:lastPrinted>2019-03-05T08:05:00Z</cp:lastPrinted>
  <dcterms:created xsi:type="dcterms:W3CDTF">2019-03-05T11:50:00Z</dcterms:created>
  <dcterms:modified xsi:type="dcterms:W3CDTF">2019-03-05T11:55:00Z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