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D9" w:rsidRPr="00256F88" w:rsidRDefault="005557D9" w:rsidP="004302D2">
      <w:pPr>
        <w:spacing w:after="0" w:line="360" w:lineRule="auto"/>
        <w:jc w:val="center"/>
        <w:rPr>
          <w:rFonts w:ascii="Arial" w:hAnsi="Arial" w:cs="Arial"/>
          <w:b/>
          <w:color w:val="0D0D0D" w:themeColor="text1" w:themeTint="F2"/>
          <w:sz w:val="24"/>
          <w:szCs w:val="24"/>
          <w:lang w:val="en-US"/>
        </w:rPr>
      </w:pPr>
      <w:r w:rsidRPr="00256F88">
        <w:rPr>
          <w:rFonts w:ascii="Arial" w:hAnsi="Arial" w:cs="Arial"/>
          <w:b/>
          <w:color w:val="0D0D0D" w:themeColor="text1" w:themeTint="F2"/>
          <w:sz w:val="24"/>
          <w:szCs w:val="24"/>
          <w:lang w:val="en-US"/>
        </w:rPr>
        <w:t>REPUBLIC OF NAMIBIA</w:t>
      </w:r>
    </w:p>
    <w:p w:rsidR="00E04219" w:rsidRPr="00256F88" w:rsidRDefault="004302D2" w:rsidP="00B44591">
      <w:pPr>
        <w:spacing w:after="0" w:line="360" w:lineRule="auto"/>
        <w:rPr>
          <w:rFonts w:ascii="Arial" w:hAnsi="Arial" w:cs="Arial"/>
          <w:b/>
          <w:color w:val="0D0D0D" w:themeColor="text1" w:themeTint="F2"/>
          <w:sz w:val="24"/>
          <w:szCs w:val="24"/>
        </w:rPr>
      </w:pPr>
      <w:r w:rsidRPr="00256F88">
        <w:rPr>
          <w:rFonts w:ascii="Arial" w:eastAsia="Calibri" w:hAnsi="Arial" w:cs="Arial"/>
          <w:b/>
          <w:noProof/>
          <w:color w:val="0D0D0D" w:themeColor="text1" w:themeTint="F2"/>
          <w:sz w:val="24"/>
          <w:szCs w:val="24"/>
          <w:lang w:eastAsia="en-GB"/>
        </w:rPr>
        <w:drawing>
          <wp:anchor distT="0" distB="0" distL="114300" distR="114300" simplePos="0" relativeHeight="251658240" behindDoc="0" locked="0" layoutInCell="1" allowOverlap="1" wp14:anchorId="5962E513" wp14:editId="41FADF52">
            <wp:simplePos x="0" y="0"/>
            <wp:positionH relativeFrom="column">
              <wp:posOffset>2238375</wp:posOffset>
            </wp:positionH>
            <wp:positionV relativeFrom="paragraph">
              <wp:posOffset>9525</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005557D9" w:rsidRPr="00256F88">
        <w:rPr>
          <w:rFonts w:ascii="Arial" w:hAnsi="Arial" w:cs="Arial"/>
          <w:b/>
          <w:color w:val="0D0D0D" w:themeColor="text1" w:themeTint="F2"/>
          <w:sz w:val="24"/>
          <w:szCs w:val="24"/>
        </w:rPr>
        <w:br w:type="textWrapping" w:clear="all"/>
      </w:r>
    </w:p>
    <w:p w:rsidR="005B48D3" w:rsidRPr="00256F88" w:rsidRDefault="005B48D3" w:rsidP="00B44591">
      <w:pPr>
        <w:spacing w:after="0" w:line="360" w:lineRule="auto"/>
        <w:jc w:val="both"/>
        <w:rPr>
          <w:rFonts w:ascii="Arial" w:hAnsi="Arial" w:cs="Arial"/>
          <w:b/>
          <w:color w:val="0D0D0D" w:themeColor="text1" w:themeTint="F2"/>
          <w:sz w:val="24"/>
          <w:szCs w:val="24"/>
        </w:rPr>
      </w:pPr>
      <w:r w:rsidRPr="00256F88">
        <w:rPr>
          <w:rFonts w:ascii="Arial" w:hAnsi="Arial" w:cs="Arial"/>
          <w:b/>
          <w:color w:val="0D0D0D" w:themeColor="text1" w:themeTint="F2"/>
          <w:sz w:val="24"/>
          <w:szCs w:val="24"/>
        </w:rPr>
        <w:t xml:space="preserve">                     HIGH COURT OF NAMIBIA, MAIN DIVISION, WINDHOEK</w:t>
      </w:r>
    </w:p>
    <w:p w:rsidR="005B48D3" w:rsidRPr="00256F88" w:rsidRDefault="005B48D3" w:rsidP="00B44591">
      <w:pPr>
        <w:spacing w:after="0" w:line="360" w:lineRule="auto"/>
        <w:rPr>
          <w:rFonts w:ascii="Arial" w:hAnsi="Arial" w:cs="Arial"/>
          <w:b/>
          <w:color w:val="0D0D0D" w:themeColor="text1" w:themeTint="F2"/>
          <w:sz w:val="24"/>
          <w:szCs w:val="24"/>
        </w:rPr>
      </w:pPr>
      <w:r w:rsidRPr="00256F88">
        <w:rPr>
          <w:rFonts w:ascii="Arial" w:hAnsi="Arial" w:cs="Arial"/>
          <w:b/>
          <w:color w:val="0D0D0D" w:themeColor="text1" w:themeTint="F2"/>
          <w:sz w:val="24"/>
          <w:szCs w:val="24"/>
        </w:rPr>
        <w:t xml:space="preserve">                                                 </w:t>
      </w:r>
    </w:p>
    <w:p w:rsidR="005B48D3" w:rsidRPr="00256F88" w:rsidRDefault="005B48D3" w:rsidP="00B44591">
      <w:pPr>
        <w:spacing w:after="0" w:line="360" w:lineRule="auto"/>
        <w:jc w:val="center"/>
        <w:rPr>
          <w:rFonts w:ascii="Arial" w:hAnsi="Arial" w:cs="Arial"/>
          <w:b/>
          <w:color w:val="0D0D0D" w:themeColor="text1" w:themeTint="F2"/>
          <w:sz w:val="24"/>
          <w:szCs w:val="24"/>
        </w:rPr>
      </w:pPr>
      <w:r w:rsidRPr="00256F88">
        <w:rPr>
          <w:rFonts w:ascii="Arial" w:hAnsi="Arial" w:cs="Arial"/>
          <w:b/>
          <w:color w:val="0D0D0D" w:themeColor="text1" w:themeTint="F2"/>
          <w:sz w:val="24"/>
          <w:szCs w:val="24"/>
        </w:rPr>
        <w:t>JUDGMENT</w:t>
      </w:r>
    </w:p>
    <w:p w:rsidR="00E04219" w:rsidRPr="00256F88" w:rsidRDefault="00E04219" w:rsidP="00B44591">
      <w:pPr>
        <w:spacing w:after="0" w:line="360" w:lineRule="auto"/>
        <w:jc w:val="both"/>
        <w:rPr>
          <w:rFonts w:ascii="Arial" w:hAnsi="Arial" w:cs="Arial"/>
          <w:b/>
          <w:color w:val="0D0D0D" w:themeColor="text1" w:themeTint="F2"/>
          <w:sz w:val="24"/>
          <w:szCs w:val="24"/>
        </w:rPr>
      </w:pPr>
    </w:p>
    <w:p w:rsidR="001B4A51" w:rsidRPr="00256F88" w:rsidRDefault="005B48D3" w:rsidP="00595315">
      <w:pPr>
        <w:spacing w:line="360" w:lineRule="auto"/>
        <w:jc w:val="right"/>
        <w:rPr>
          <w:rFonts w:ascii="Arial" w:hAnsi="Arial" w:cs="Arial"/>
          <w:color w:val="0D0D0D" w:themeColor="text1" w:themeTint="F2"/>
          <w:sz w:val="24"/>
          <w:szCs w:val="24"/>
        </w:rPr>
      </w:pPr>
      <w:r w:rsidRPr="00256F88">
        <w:rPr>
          <w:rFonts w:ascii="Arial" w:hAnsi="Arial" w:cs="Arial"/>
          <w:b/>
          <w:color w:val="0D0D0D" w:themeColor="text1" w:themeTint="F2"/>
          <w:sz w:val="24"/>
          <w:szCs w:val="24"/>
        </w:rPr>
        <w:t xml:space="preserve">                    </w:t>
      </w:r>
      <w:r w:rsidR="00414BF3">
        <w:rPr>
          <w:rFonts w:ascii="Arial" w:hAnsi="Arial" w:cs="Arial"/>
          <w:b/>
          <w:color w:val="0D0D0D" w:themeColor="text1" w:themeTint="F2"/>
          <w:sz w:val="24"/>
          <w:szCs w:val="24"/>
        </w:rPr>
        <w:t>CASE NO:</w:t>
      </w:r>
      <w:r w:rsidR="00B55C20">
        <w:rPr>
          <w:rFonts w:ascii="Arial" w:hAnsi="Arial" w:cs="Arial"/>
          <w:b/>
          <w:color w:val="0D0D0D" w:themeColor="text1" w:themeTint="F2"/>
          <w:sz w:val="24"/>
          <w:szCs w:val="24"/>
        </w:rPr>
        <w:t xml:space="preserve"> HC-MD-CIV-MOT-GEN-2018/</w:t>
      </w:r>
      <w:r w:rsidR="001B4A51" w:rsidRPr="00256F88">
        <w:rPr>
          <w:rFonts w:ascii="Arial" w:hAnsi="Arial" w:cs="Arial"/>
          <w:b/>
          <w:color w:val="0D0D0D" w:themeColor="text1" w:themeTint="F2"/>
          <w:sz w:val="24"/>
          <w:szCs w:val="24"/>
        </w:rPr>
        <w:t>00248</w:t>
      </w:r>
    </w:p>
    <w:p w:rsidR="00E04219" w:rsidRPr="00256F88" w:rsidRDefault="00E04219" w:rsidP="00B44591">
      <w:pPr>
        <w:spacing w:after="0" w:line="360" w:lineRule="auto"/>
        <w:jc w:val="center"/>
        <w:rPr>
          <w:rFonts w:ascii="Arial" w:hAnsi="Arial" w:cs="Arial"/>
          <w:b/>
          <w:color w:val="0D0D0D" w:themeColor="text1" w:themeTint="F2"/>
          <w:sz w:val="24"/>
          <w:szCs w:val="24"/>
        </w:rPr>
      </w:pPr>
    </w:p>
    <w:p w:rsidR="001B4A51" w:rsidRPr="00256F88" w:rsidRDefault="001B4A51" w:rsidP="00B44591">
      <w:pPr>
        <w:spacing w:after="0" w:line="360" w:lineRule="auto"/>
        <w:jc w:val="center"/>
        <w:rPr>
          <w:rFonts w:ascii="Arial" w:hAnsi="Arial" w:cs="Arial"/>
          <w:b/>
          <w:color w:val="0D0D0D" w:themeColor="text1" w:themeTint="F2"/>
          <w:sz w:val="24"/>
          <w:szCs w:val="24"/>
        </w:rPr>
      </w:pPr>
    </w:p>
    <w:p w:rsidR="005B48D3" w:rsidRPr="00256F88" w:rsidRDefault="005B48D3" w:rsidP="00B44591">
      <w:p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In the matter between:</w:t>
      </w:r>
    </w:p>
    <w:p w:rsidR="005B48D3" w:rsidRPr="00256F88" w:rsidRDefault="005B48D3" w:rsidP="00B44591">
      <w:pPr>
        <w:spacing w:after="0" w:line="360" w:lineRule="auto"/>
        <w:jc w:val="both"/>
        <w:rPr>
          <w:rFonts w:ascii="Arial" w:hAnsi="Arial" w:cs="Arial"/>
          <w:b/>
          <w:color w:val="0D0D0D" w:themeColor="text1" w:themeTint="F2"/>
          <w:sz w:val="24"/>
          <w:szCs w:val="24"/>
        </w:rPr>
      </w:pPr>
    </w:p>
    <w:p w:rsidR="005B48D3" w:rsidRPr="00256F88" w:rsidRDefault="00E1298B" w:rsidP="00B44591">
      <w:pPr>
        <w:tabs>
          <w:tab w:val="right" w:pos="9356"/>
        </w:tabs>
        <w:spacing w:after="0" w:line="360" w:lineRule="auto"/>
        <w:jc w:val="both"/>
        <w:rPr>
          <w:rFonts w:ascii="Arial" w:hAnsi="Arial" w:cs="Arial"/>
          <w:b/>
          <w:color w:val="0D0D0D" w:themeColor="text1" w:themeTint="F2"/>
          <w:sz w:val="24"/>
          <w:szCs w:val="24"/>
        </w:rPr>
      </w:pPr>
      <w:r w:rsidRPr="00256F88">
        <w:rPr>
          <w:rFonts w:ascii="Arial" w:hAnsi="Arial" w:cs="Arial"/>
          <w:b/>
          <w:color w:val="0D0D0D" w:themeColor="text1" w:themeTint="F2"/>
          <w:sz w:val="24"/>
          <w:szCs w:val="24"/>
        </w:rPr>
        <w:t>TOW-IN SPECIALIST</w:t>
      </w:r>
      <w:r w:rsidRPr="00256F88">
        <w:rPr>
          <w:rFonts w:ascii="Arial" w:hAnsi="Arial" w:cs="Arial"/>
          <w:color w:val="0D0D0D" w:themeColor="text1" w:themeTint="F2"/>
          <w:sz w:val="15"/>
          <w:szCs w:val="15"/>
        </w:rPr>
        <w:t xml:space="preserve"> </w:t>
      </w:r>
      <w:r w:rsidR="005B48D3" w:rsidRPr="00256F88">
        <w:rPr>
          <w:rFonts w:ascii="Arial" w:hAnsi="Arial" w:cs="Arial"/>
          <w:b/>
          <w:color w:val="0D0D0D" w:themeColor="text1" w:themeTint="F2"/>
          <w:sz w:val="24"/>
          <w:szCs w:val="24"/>
        </w:rPr>
        <w:t xml:space="preserve">CC                                      </w:t>
      </w:r>
      <w:r w:rsidR="00994BF0" w:rsidRPr="00256F88">
        <w:rPr>
          <w:rFonts w:ascii="Arial" w:hAnsi="Arial" w:cs="Arial"/>
          <w:b/>
          <w:color w:val="0D0D0D" w:themeColor="text1" w:themeTint="F2"/>
          <w:sz w:val="24"/>
          <w:szCs w:val="24"/>
        </w:rPr>
        <w:t xml:space="preserve">            </w:t>
      </w:r>
      <w:r w:rsidRPr="00256F88">
        <w:rPr>
          <w:rFonts w:ascii="Arial" w:hAnsi="Arial" w:cs="Arial"/>
          <w:b/>
          <w:color w:val="0D0D0D" w:themeColor="text1" w:themeTint="F2"/>
          <w:sz w:val="24"/>
          <w:szCs w:val="24"/>
        </w:rPr>
        <w:tab/>
        <w:t>APPLICANT</w:t>
      </w:r>
    </w:p>
    <w:p w:rsidR="005B48D3" w:rsidRPr="00256F88" w:rsidRDefault="005B48D3" w:rsidP="00B44591">
      <w:pPr>
        <w:spacing w:after="0" w:line="360" w:lineRule="auto"/>
        <w:jc w:val="both"/>
        <w:rPr>
          <w:rFonts w:ascii="Arial" w:hAnsi="Arial" w:cs="Arial"/>
          <w:b/>
          <w:color w:val="0D0D0D" w:themeColor="text1" w:themeTint="F2"/>
          <w:sz w:val="24"/>
          <w:szCs w:val="24"/>
        </w:rPr>
      </w:pPr>
    </w:p>
    <w:p w:rsidR="005B48D3" w:rsidRPr="00256F88" w:rsidRDefault="002B5F3F" w:rsidP="00B44591">
      <w:p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a</w:t>
      </w:r>
      <w:r w:rsidR="005B48D3" w:rsidRPr="00256F88">
        <w:rPr>
          <w:rFonts w:ascii="Arial" w:hAnsi="Arial" w:cs="Arial"/>
          <w:color w:val="0D0D0D" w:themeColor="text1" w:themeTint="F2"/>
          <w:sz w:val="24"/>
          <w:szCs w:val="24"/>
        </w:rPr>
        <w:t>nd</w:t>
      </w:r>
    </w:p>
    <w:p w:rsidR="005B48D3" w:rsidRPr="00256F88" w:rsidRDefault="005B48D3" w:rsidP="00B44591">
      <w:pPr>
        <w:spacing w:after="0" w:line="360" w:lineRule="auto"/>
        <w:jc w:val="both"/>
        <w:rPr>
          <w:rFonts w:ascii="Arial" w:hAnsi="Arial" w:cs="Arial"/>
          <w:color w:val="0D0D0D" w:themeColor="text1" w:themeTint="F2"/>
          <w:sz w:val="24"/>
          <w:szCs w:val="24"/>
        </w:rPr>
      </w:pPr>
    </w:p>
    <w:p w:rsidR="005B48D3" w:rsidRPr="00256F88" w:rsidRDefault="004302D2" w:rsidP="00B44591">
      <w:pPr>
        <w:tabs>
          <w:tab w:val="right" w:pos="9356"/>
        </w:tabs>
        <w:spacing w:after="0" w:line="360" w:lineRule="auto"/>
        <w:jc w:val="both"/>
        <w:rPr>
          <w:rFonts w:ascii="Arial" w:hAnsi="Arial" w:cs="Arial"/>
          <w:b/>
          <w:color w:val="0D0D0D" w:themeColor="text1" w:themeTint="F2"/>
          <w:sz w:val="24"/>
          <w:szCs w:val="24"/>
        </w:rPr>
      </w:pPr>
      <w:r w:rsidRPr="00256F88">
        <w:rPr>
          <w:rFonts w:ascii="Arial" w:hAnsi="Arial" w:cs="Arial"/>
          <w:b/>
          <w:color w:val="0D0D0D" w:themeColor="text1" w:themeTint="F2"/>
          <w:sz w:val="24"/>
          <w:szCs w:val="24"/>
        </w:rPr>
        <w:t>RICHARD PORTIER</w:t>
      </w:r>
      <w:r w:rsidR="005B48D3" w:rsidRPr="00256F88">
        <w:rPr>
          <w:rFonts w:ascii="Arial" w:hAnsi="Arial" w:cs="Arial"/>
          <w:b/>
          <w:color w:val="0D0D0D" w:themeColor="text1" w:themeTint="F2"/>
          <w:sz w:val="24"/>
          <w:szCs w:val="24"/>
        </w:rPr>
        <w:t xml:space="preserve">                      </w:t>
      </w:r>
      <w:r w:rsidR="001F3100" w:rsidRPr="00256F88">
        <w:rPr>
          <w:rFonts w:ascii="Arial" w:hAnsi="Arial" w:cs="Arial"/>
          <w:b/>
          <w:color w:val="0D0D0D" w:themeColor="text1" w:themeTint="F2"/>
          <w:sz w:val="24"/>
          <w:szCs w:val="24"/>
        </w:rPr>
        <w:t xml:space="preserve">    </w:t>
      </w:r>
      <w:r w:rsidR="00E1298B" w:rsidRPr="00256F88">
        <w:rPr>
          <w:rFonts w:ascii="Arial" w:hAnsi="Arial" w:cs="Arial"/>
          <w:b/>
          <w:color w:val="0D0D0D" w:themeColor="text1" w:themeTint="F2"/>
          <w:sz w:val="24"/>
          <w:szCs w:val="24"/>
        </w:rPr>
        <w:tab/>
      </w:r>
      <w:r w:rsidR="00E1298B" w:rsidRPr="00256F88">
        <w:rPr>
          <w:rFonts w:ascii="Arial" w:hAnsi="Arial" w:cs="Arial"/>
          <w:b/>
          <w:color w:val="0D0D0D" w:themeColor="text1" w:themeTint="F2"/>
          <w:sz w:val="24"/>
          <w:szCs w:val="24"/>
        </w:rPr>
        <w:tab/>
      </w:r>
      <w:r w:rsidR="00E1298B" w:rsidRPr="00256F88">
        <w:rPr>
          <w:rFonts w:ascii="Arial" w:hAnsi="Arial" w:cs="Arial"/>
          <w:b/>
          <w:color w:val="0D0D0D" w:themeColor="text1" w:themeTint="F2"/>
          <w:sz w:val="24"/>
          <w:szCs w:val="24"/>
        </w:rPr>
        <w:tab/>
        <w:t>RESPONDENT</w:t>
      </w:r>
    </w:p>
    <w:p w:rsidR="005B48D3" w:rsidRPr="00256F88" w:rsidRDefault="005B48D3" w:rsidP="00B44591">
      <w:pPr>
        <w:spacing w:after="0" w:line="360" w:lineRule="auto"/>
        <w:jc w:val="both"/>
        <w:rPr>
          <w:rFonts w:ascii="Arial" w:hAnsi="Arial" w:cs="Arial"/>
          <w:b/>
          <w:color w:val="0D0D0D" w:themeColor="text1" w:themeTint="F2"/>
          <w:sz w:val="24"/>
          <w:szCs w:val="24"/>
        </w:rPr>
      </w:pPr>
    </w:p>
    <w:p w:rsidR="005B48D3" w:rsidRPr="00256F88" w:rsidRDefault="005B48D3" w:rsidP="00B55837">
      <w:pPr>
        <w:spacing w:after="0" w:line="360" w:lineRule="auto"/>
        <w:ind w:left="2160" w:hanging="2160"/>
        <w:jc w:val="both"/>
        <w:rPr>
          <w:rFonts w:ascii="Arial" w:hAnsi="Arial" w:cs="Arial"/>
          <w:b/>
          <w:color w:val="0D0D0D" w:themeColor="text1" w:themeTint="F2"/>
          <w:sz w:val="24"/>
          <w:szCs w:val="24"/>
        </w:rPr>
      </w:pPr>
      <w:r w:rsidRPr="00B55837">
        <w:rPr>
          <w:rFonts w:ascii="Arial" w:hAnsi="Arial" w:cs="Arial"/>
          <w:b/>
          <w:color w:val="0D0D0D" w:themeColor="text1" w:themeTint="F2"/>
          <w:sz w:val="24"/>
          <w:szCs w:val="24"/>
        </w:rPr>
        <w:t>Neutral Citation:</w:t>
      </w:r>
      <w:r w:rsidRPr="00595315">
        <w:rPr>
          <w:rFonts w:ascii="Arial" w:hAnsi="Arial" w:cs="Arial"/>
          <w:sz w:val="24"/>
          <w:szCs w:val="24"/>
        </w:rPr>
        <w:tab/>
      </w:r>
      <w:r w:rsidR="00E1298B" w:rsidRPr="00595315">
        <w:rPr>
          <w:rFonts w:ascii="Arial" w:hAnsi="Arial" w:cs="Arial"/>
          <w:i/>
          <w:sz w:val="24"/>
          <w:szCs w:val="24"/>
        </w:rPr>
        <w:t>Tow-In Specialist</w:t>
      </w:r>
      <w:r w:rsidR="001F3100" w:rsidRPr="00595315">
        <w:rPr>
          <w:rFonts w:ascii="Arial" w:hAnsi="Arial" w:cs="Arial"/>
          <w:i/>
          <w:sz w:val="24"/>
          <w:szCs w:val="24"/>
        </w:rPr>
        <w:t xml:space="preserve"> CC v </w:t>
      </w:r>
      <w:r w:rsidR="00E1298B" w:rsidRPr="00595315">
        <w:rPr>
          <w:rFonts w:ascii="Arial" w:hAnsi="Arial" w:cs="Arial"/>
          <w:i/>
          <w:sz w:val="24"/>
          <w:szCs w:val="24"/>
        </w:rPr>
        <w:t xml:space="preserve">Portier </w:t>
      </w:r>
      <w:r w:rsidR="00564E9C" w:rsidRPr="00595315">
        <w:rPr>
          <w:rFonts w:ascii="Arial" w:hAnsi="Arial" w:cs="Arial"/>
          <w:sz w:val="24"/>
          <w:szCs w:val="24"/>
        </w:rPr>
        <w:t>(</w:t>
      </w:r>
      <w:r w:rsidR="00E1298B" w:rsidRPr="00595315">
        <w:rPr>
          <w:rFonts w:ascii="Arial" w:hAnsi="Arial" w:cs="Arial"/>
          <w:sz w:val="24"/>
          <w:szCs w:val="24"/>
        </w:rPr>
        <w:t>HC-MD-CIV-MOT-</w:t>
      </w:r>
      <w:r w:rsidR="00E1298B" w:rsidRPr="00595315">
        <w:rPr>
          <w:rFonts w:ascii="Arial" w:hAnsi="Arial" w:cs="Arial"/>
          <w:sz w:val="24"/>
          <w:szCs w:val="24"/>
        </w:rPr>
        <w:br/>
        <w:t>GEN-2018/00248</w:t>
      </w:r>
      <w:r w:rsidR="00595315" w:rsidRPr="00595315">
        <w:rPr>
          <w:rFonts w:ascii="Arial" w:hAnsi="Arial" w:cs="Arial"/>
          <w:sz w:val="24"/>
          <w:szCs w:val="24"/>
        </w:rPr>
        <w:t>) [2019] NAHCMD 44</w:t>
      </w:r>
      <w:r w:rsidR="00B55837">
        <w:rPr>
          <w:rFonts w:ascii="Arial" w:hAnsi="Arial" w:cs="Arial"/>
          <w:sz w:val="24"/>
          <w:szCs w:val="24"/>
        </w:rPr>
        <w:t xml:space="preserve"> </w:t>
      </w:r>
      <w:r w:rsidR="001F3100" w:rsidRPr="00595315">
        <w:rPr>
          <w:rFonts w:ascii="Arial" w:hAnsi="Arial" w:cs="Arial"/>
          <w:sz w:val="24"/>
          <w:szCs w:val="24"/>
        </w:rPr>
        <w:t>(</w:t>
      </w:r>
      <w:r w:rsidR="00E1298B" w:rsidRPr="00595315">
        <w:rPr>
          <w:rFonts w:ascii="Arial" w:hAnsi="Arial" w:cs="Arial"/>
          <w:sz w:val="24"/>
          <w:szCs w:val="24"/>
        </w:rPr>
        <w:t>22 February</w:t>
      </w:r>
      <w:r w:rsidR="00595315">
        <w:rPr>
          <w:rFonts w:ascii="Arial" w:hAnsi="Arial" w:cs="Arial"/>
          <w:sz w:val="24"/>
          <w:szCs w:val="24"/>
        </w:rPr>
        <w:t xml:space="preserve"> 2018)</w:t>
      </w:r>
    </w:p>
    <w:p w:rsidR="005B48D3" w:rsidRPr="00256F88" w:rsidRDefault="005B48D3" w:rsidP="00B44591">
      <w:pPr>
        <w:spacing w:after="0" w:line="360" w:lineRule="auto"/>
        <w:jc w:val="both"/>
        <w:rPr>
          <w:rFonts w:ascii="Arial" w:hAnsi="Arial" w:cs="Arial"/>
          <w:b/>
          <w:color w:val="0D0D0D" w:themeColor="text1" w:themeTint="F2"/>
          <w:sz w:val="24"/>
          <w:szCs w:val="24"/>
        </w:rPr>
      </w:pPr>
    </w:p>
    <w:p w:rsidR="005B48D3" w:rsidRPr="00B55837" w:rsidRDefault="005B48D3" w:rsidP="00B44591">
      <w:pPr>
        <w:spacing w:after="0" w:line="360" w:lineRule="auto"/>
        <w:jc w:val="both"/>
        <w:rPr>
          <w:rFonts w:ascii="Arial" w:hAnsi="Arial" w:cs="Arial"/>
          <w:color w:val="0D0D0D" w:themeColor="text1" w:themeTint="F2"/>
          <w:sz w:val="24"/>
          <w:szCs w:val="24"/>
        </w:rPr>
      </w:pPr>
      <w:r w:rsidRPr="00256F88">
        <w:rPr>
          <w:rFonts w:ascii="Arial" w:hAnsi="Arial" w:cs="Arial"/>
          <w:b/>
          <w:color w:val="0D0D0D" w:themeColor="text1" w:themeTint="F2"/>
          <w:sz w:val="24"/>
          <w:szCs w:val="24"/>
        </w:rPr>
        <w:t>CORAM:</w:t>
      </w:r>
      <w:r w:rsidRPr="00256F88">
        <w:rPr>
          <w:rFonts w:ascii="Arial" w:hAnsi="Arial" w:cs="Arial"/>
          <w:b/>
          <w:color w:val="0D0D0D" w:themeColor="text1" w:themeTint="F2"/>
          <w:sz w:val="24"/>
          <w:szCs w:val="24"/>
        </w:rPr>
        <w:tab/>
      </w:r>
      <w:r w:rsidR="00E1298B" w:rsidRPr="00B55837">
        <w:rPr>
          <w:rFonts w:ascii="Arial" w:hAnsi="Arial" w:cs="Arial"/>
          <w:color w:val="0D0D0D" w:themeColor="text1" w:themeTint="F2"/>
          <w:sz w:val="24"/>
          <w:szCs w:val="24"/>
        </w:rPr>
        <w:t>CLAASEN, AJ</w:t>
      </w:r>
    </w:p>
    <w:p w:rsidR="005B48D3" w:rsidRPr="00256F88" w:rsidRDefault="005B48D3" w:rsidP="00B44591">
      <w:pPr>
        <w:spacing w:after="0" w:line="360" w:lineRule="auto"/>
        <w:jc w:val="both"/>
        <w:rPr>
          <w:rFonts w:ascii="Arial" w:hAnsi="Arial" w:cs="Arial"/>
          <w:b/>
          <w:color w:val="0D0D0D" w:themeColor="text1" w:themeTint="F2"/>
          <w:sz w:val="24"/>
          <w:szCs w:val="24"/>
        </w:rPr>
      </w:pPr>
    </w:p>
    <w:p w:rsidR="005B48D3" w:rsidRPr="00B55837" w:rsidRDefault="009A2B39" w:rsidP="00B44591">
      <w:pPr>
        <w:spacing w:after="0" w:line="360" w:lineRule="auto"/>
        <w:jc w:val="both"/>
        <w:rPr>
          <w:rFonts w:ascii="Arial" w:hAnsi="Arial" w:cs="Arial"/>
          <w:b/>
          <w:color w:val="0D0D0D" w:themeColor="text1" w:themeTint="F2"/>
          <w:sz w:val="24"/>
          <w:szCs w:val="24"/>
        </w:rPr>
      </w:pPr>
      <w:r w:rsidRPr="00B55837">
        <w:rPr>
          <w:rFonts w:ascii="Arial" w:hAnsi="Arial" w:cs="Arial"/>
          <w:b/>
          <w:color w:val="0D0D0D" w:themeColor="text1" w:themeTint="F2"/>
          <w:sz w:val="24"/>
          <w:szCs w:val="24"/>
        </w:rPr>
        <w:t>Heard</w:t>
      </w:r>
      <w:r w:rsidR="00B55837" w:rsidRPr="00B55837">
        <w:rPr>
          <w:rFonts w:ascii="Arial" w:hAnsi="Arial" w:cs="Arial"/>
          <w:b/>
          <w:color w:val="0D0D0D" w:themeColor="text1" w:themeTint="F2"/>
          <w:sz w:val="24"/>
          <w:szCs w:val="24"/>
        </w:rPr>
        <w:t>:</w:t>
      </w:r>
      <w:r w:rsidRPr="00B55837">
        <w:rPr>
          <w:rFonts w:ascii="Arial" w:hAnsi="Arial" w:cs="Arial"/>
          <w:b/>
          <w:color w:val="0D0D0D" w:themeColor="text1" w:themeTint="F2"/>
          <w:sz w:val="24"/>
          <w:szCs w:val="24"/>
        </w:rPr>
        <w:tab/>
      </w:r>
      <w:r w:rsidR="00E1298B" w:rsidRPr="00B55837">
        <w:rPr>
          <w:rFonts w:ascii="Arial" w:hAnsi="Arial" w:cs="Arial"/>
          <w:b/>
          <w:color w:val="0D0D0D" w:themeColor="text1" w:themeTint="F2"/>
          <w:sz w:val="24"/>
          <w:szCs w:val="24"/>
        </w:rPr>
        <w:t>5 February 2019</w:t>
      </w:r>
    </w:p>
    <w:p w:rsidR="005B48D3" w:rsidRPr="00B55837" w:rsidRDefault="005B48D3" w:rsidP="00B44591">
      <w:pPr>
        <w:spacing w:after="0" w:line="360" w:lineRule="auto"/>
        <w:jc w:val="both"/>
        <w:rPr>
          <w:rFonts w:ascii="Arial" w:hAnsi="Arial" w:cs="Arial"/>
          <w:b/>
          <w:color w:val="0D0D0D" w:themeColor="text1" w:themeTint="F2"/>
          <w:sz w:val="24"/>
          <w:szCs w:val="24"/>
        </w:rPr>
      </w:pPr>
      <w:r w:rsidRPr="00B55837">
        <w:rPr>
          <w:rFonts w:ascii="Arial" w:hAnsi="Arial" w:cs="Arial"/>
          <w:b/>
          <w:color w:val="0D0D0D" w:themeColor="text1" w:themeTint="F2"/>
          <w:sz w:val="24"/>
          <w:szCs w:val="24"/>
        </w:rPr>
        <w:t>Delivered</w:t>
      </w:r>
      <w:r w:rsidR="00B55837" w:rsidRPr="00B55837">
        <w:rPr>
          <w:rFonts w:ascii="Arial" w:hAnsi="Arial" w:cs="Arial"/>
          <w:b/>
          <w:color w:val="0D0D0D" w:themeColor="text1" w:themeTint="F2"/>
          <w:sz w:val="24"/>
          <w:szCs w:val="24"/>
        </w:rPr>
        <w:t>:</w:t>
      </w:r>
      <w:r w:rsidRPr="00B55837">
        <w:rPr>
          <w:rFonts w:ascii="Arial" w:hAnsi="Arial" w:cs="Arial"/>
          <w:b/>
          <w:color w:val="0D0D0D" w:themeColor="text1" w:themeTint="F2"/>
          <w:sz w:val="24"/>
          <w:szCs w:val="24"/>
        </w:rPr>
        <w:tab/>
      </w:r>
      <w:r w:rsidR="00E1298B" w:rsidRPr="00B55837">
        <w:rPr>
          <w:rFonts w:ascii="Arial" w:hAnsi="Arial" w:cs="Arial"/>
          <w:b/>
          <w:color w:val="0D0D0D" w:themeColor="text1" w:themeTint="F2"/>
          <w:sz w:val="24"/>
          <w:szCs w:val="24"/>
        </w:rPr>
        <w:t>22 February 2019</w:t>
      </w:r>
    </w:p>
    <w:p w:rsidR="00E04219" w:rsidRPr="00256F88" w:rsidRDefault="00E04219" w:rsidP="00B44591">
      <w:pPr>
        <w:spacing w:after="0" w:line="360" w:lineRule="auto"/>
        <w:jc w:val="both"/>
        <w:rPr>
          <w:rFonts w:ascii="Arial" w:hAnsi="Arial" w:cs="Arial"/>
          <w:b/>
          <w:color w:val="0D0D0D" w:themeColor="text1" w:themeTint="F2"/>
          <w:sz w:val="24"/>
          <w:szCs w:val="24"/>
        </w:rPr>
      </w:pPr>
    </w:p>
    <w:p w:rsidR="00E04219" w:rsidRPr="00256F88" w:rsidRDefault="00E04219" w:rsidP="00B44591">
      <w:pPr>
        <w:spacing w:after="0" w:line="360" w:lineRule="auto"/>
        <w:jc w:val="both"/>
        <w:rPr>
          <w:rFonts w:ascii="Arial" w:hAnsi="Arial" w:cs="Arial"/>
          <w:b/>
          <w:color w:val="0D0D0D" w:themeColor="text1" w:themeTint="F2"/>
          <w:sz w:val="24"/>
          <w:szCs w:val="24"/>
        </w:rPr>
      </w:pPr>
    </w:p>
    <w:p w:rsidR="00E04219" w:rsidRPr="00256F88" w:rsidRDefault="00E04219" w:rsidP="00B44591">
      <w:pPr>
        <w:spacing w:after="0" w:line="360" w:lineRule="auto"/>
        <w:jc w:val="both"/>
        <w:rPr>
          <w:rFonts w:ascii="Arial" w:hAnsi="Arial" w:cs="Arial"/>
          <w:b/>
          <w:color w:val="0D0D0D" w:themeColor="text1" w:themeTint="F2"/>
          <w:sz w:val="24"/>
          <w:szCs w:val="24"/>
        </w:rPr>
      </w:pPr>
    </w:p>
    <w:p w:rsidR="00784F02" w:rsidRPr="00256F88" w:rsidRDefault="00784F02" w:rsidP="00B44591">
      <w:pPr>
        <w:pBdr>
          <w:top w:val="single" w:sz="4" w:space="1" w:color="auto"/>
        </w:pBdr>
        <w:spacing w:after="0" w:line="360" w:lineRule="auto"/>
        <w:jc w:val="both"/>
        <w:rPr>
          <w:rFonts w:ascii="Arial" w:hAnsi="Arial" w:cs="Arial"/>
          <w:b/>
          <w:color w:val="0D0D0D" w:themeColor="text1" w:themeTint="F2"/>
          <w:sz w:val="24"/>
          <w:szCs w:val="24"/>
        </w:rPr>
      </w:pPr>
    </w:p>
    <w:p w:rsidR="00784F02" w:rsidRPr="00256F88" w:rsidRDefault="00784F02" w:rsidP="00B44591">
      <w:pPr>
        <w:spacing w:after="0" w:line="360" w:lineRule="auto"/>
        <w:jc w:val="center"/>
        <w:rPr>
          <w:rFonts w:ascii="Arial" w:hAnsi="Arial" w:cs="Arial"/>
          <w:color w:val="0D0D0D" w:themeColor="text1" w:themeTint="F2"/>
          <w:sz w:val="24"/>
          <w:szCs w:val="24"/>
        </w:rPr>
      </w:pPr>
      <w:r w:rsidRPr="00256F88">
        <w:rPr>
          <w:rFonts w:ascii="Arial" w:hAnsi="Arial" w:cs="Arial"/>
          <w:color w:val="0D0D0D" w:themeColor="text1" w:themeTint="F2"/>
          <w:sz w:val="24"/>
          <w:szCs w:val="24"/>
        </w:rPr>
        <w:t>ORDER</w:t>
      </w:r>
    </w:p>
    <w:p w:rsidR="00784F02" w:rsidRPr="00256F88" w:rsidRDefault="00784F02" w:rsidP="00B44591">
      <w:p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______________________________________________________________________</w:t>
      </w:r>
    </w:p>
    <w:p w:rsidR="002B5F3F" w:rsidRPr="00256F88" w:rsidRDefault="002B5F3F" w:rsidP="00B44591">
      <w:pPr>
        <w:spacing w:after="0" w:line="360" w:lineRule="auto"/>
        <w:ind w:left="720"/>
        <w:jc w:val="both"/>
        <w:rPr>
          <w:rFonts w:ascii="Arial" w:hAnsi="Arial" w:cs="Arial"/>
          <w:color w:val="0D0D0D" w:themeColor="text1" w:themeTint="F2"/>
          <w:sz w:val="24"/>
          <w:szCs w:val="24"/>
        </w:rPr>
      </w:pPr>
    </w:p>
    <w:p w:rsidR="002B5F3F" w:rsidRPr="00256F88" w:rsidRDefault="002B5F3F" w:rsidP="00B44591">
      <w:pPr>
        <w:spacing w:after="0" w:line="360" w:lineRule="auto"/>
        <w:ind w:left="720"/>
        <w:jc w:val="both"/>
        <w:rPr>
          <w:rFonts w:ascii="Arial" w:hAnsi="Arial" w:cs="Arial"/>
          <w:color w:val="0D0D0D" w:themeColor="text1" w:themeTint="F2"/>
          <w:sz w:val="24"/>
          <w:szCs w:val="24"/>
        </w:rPr>
      </w:pPr>
    </w:p>
    <w:p w:rsidR="003B33B9" w:rsidRPr="00256F88" w:rsidRDefault="003B33B9" w:rsidP="00B44591">
      <w:pPr>
        <w:numPr>
          <w:ilvl w:val="0"/>
          <w:numId w:val="13"/>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The default judgment granted in favour of the respondent/plaintiff against the applicant/ defendant b</w:t>
      </w:r>
      <w:r w:rsidR="003936AD" w:rsidRPr="00256F88">
        <w:rPr>
          <w:rFonts w:ascii="Arial" w:hAnsi="Arial" w:cs="Arial"/>
          <w:color w:val="0D0D0D" w:themeColor="text1" w:themeTint="F2"/>
          <w:sz w:val="24"/>
          <w:szCs w:val="24"/>
        </w:rPr>
        <w:t>y this court on the 8</w:t>
      </w:r>
      <w:r w:rsidR="003936AD" w:rsidRPr="00256F88">
        <w:rPr>
          <w:rFonts w:ascii="Arial" w:hAnsi="Arial" w:cs="Arial"/>
          <w:color w:val="0D0D0D" w:themeColor="text1" w:themeTint="F2"/>
          <w:sz w:val="24"/>
          <w:szCs w:val="24"/>
          <w:vertAlign w:val="superscript"/>
        </w:rPr>
        <w:t>th</w:t>
      </w:r>
      <w:r w:rsidR="003936AD" w:rsidRPr="00256F88">
        <w:rPr>
          <w:rFonts w:ascii="Arial" w:hAnsi="Arial" w:cs="Arial"/>
          <w:color w:val="0D0D0D" w:themeColor="text1" w:themeTint="F2"/>
          <w:sz w:val="24"/>
          <w:szCs w:val="24"/>
        </w:rPr>
        <w:t xml:space="preserve"> of June 2018 under </w:t>
      </w:r>
      <w:r w:rsidR="001058EB" w:rsidRPr="00256F88">
        <w:rPr>
          <w:rFonts w:ascii="Arial" w:hAnsi="Arial" w:cs="Arial"/>
          <w:color w:val="0D0D0D" w:themeColor="text1" w:themeTint="F2"/>
          <w:sz w:val="24"/>
          <w:szCs w:val="24"/>
        </w:rPr>
        <w:t>the case</w:t>
      </w:r>
      <w:r w:rsidRPr="00256F88">
        <w:rPr>
          <w:rFonts w:ascii="Arial" w:hAnsi="Arial" w:cs="Arial"/>
          <w:color w:val="0D0D0D" w:themeColor="text1" w:themeTint="F2"/>
          <w:sz w:val="24"/>
          <w:szCs w:val="24"/>
        </w:rPr>
        <w:t xml:space="preserve"> number </w:t>
      </w:r>
      <w:r w:rsidR="003936AD" w:rsidRPr="00256F88">
        <w:rPr>
          <w:rFonts w:ascii="Arial" w:hAnsi="Arial" w:cs="Arial"/>
          <w:color w:val="0D0D0D" w:themeColor="text1" w:themeTint="F2"/>
          <w:sz w:val="24"/>
          <w:szCs w:val="24"/>
        </w:rPr>
        <w:t xml:space="preserve">HC-MD-CIV-ACT-OTH-2017/04016 </w:t>
      </w:r>
      <w:r w:rsidRPr="00256F88">
        <w:rPr>
          <w:rFonts w:ascii="Arial" w:hAnsi="Arial" w:cs="Arial"/>
          <w:color w:val="0D0D0D" w:themeColor="text1" w:themeTint="F2"/>
          <w:sz w:val="24"/>
          <w:szCs w:val="24"/>
        </w:rPr>
        <w:t>is hereby rescinded.</w:t>
      </w:r>
    </w:p>
    <w:p w:rsidR="003B33B9" w:rsidRPr="00256F88" w:rsidRDefault="003B33B9" w:rsidP="00B44591">
      <w:pPr>
        <w:numPr>
          <w:ilvl w:val="0"/>
          <w:numId w:val="13"/>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The writ of execution, issued by the regist</w:t>
      </w:r>
      <w:r w:rsidR="003936AD" w:rsidRPr="00256F88">
        <w:rPr>
          <w:rFonts w:ascii="Arial" w:hAnsi="Arial" w:cs="Arial"/>
          <w:color w:val="0D0D0D" w:themeColor="text1" w:themeTint="F2"/>
          <w:sz w:val="24"/>
          <w:szCs w:val="24"/>
        </w:rPr>
        <w:t>rar of this court on 25</w:t>
      </w:r>
      <w:r w:rsidR="003936AD" w:rsidRPr="00256F88">
        <w:rPr>
          <w:rFonts w:ascii="Arial" w:hAnsi="Arial" w:cs="Arial"/>
          <w:color w:val="0D0D0D" w:themeColor="text1" w:themeTint="F2"/>
          <w:sz w:val="24"/>
          <w:szCs w:val="24"/>
          <w:vertAlign w:val="superscript"/>
        </w:rPr>
        <w:t>th</w:t>
      </w:r>
      <w:r w:rsidR="003936AD" w:rsidRPr="00256F88">
        <w:rPr>
          <w:rFonts w:ascii="Arial" w:hAnsi="Arial" w:cs="Arial"/>
          <w:color w:val="0D0D0D" w:themeColor="text1" w:themeTint="F2"/>
          <w:sz w:val="24"/>
          <w:szCs w:val="24"/>
        </w:rPr>
        <w:t xml:space="preserve"> of June 2018 under </w:t>
      </w:r>
      <w:r w:rsidRPr="00256F88">
        <w:rPr>
          <w:rFonts w:ascii="Arial" w:hAnsi="Arial" w:cs="Arial"/>
          <w:color w:val="0D0D0D" w:themeColor="text1" w:themeTint="F2"/>
          <w:sz w:val="24"/>
          <w:szCs w:val="24"/>
        </w:rPr>
        <w:t xml:space="preserve">case number </w:t>
      </w:r>
      <w:r w:rsidR="003936AD" w:rsidRPr="00256F88">
        <w:rPr>
          <w:rFonts w:ascii="Arial" w:hAnsi="Arial" w:cs="Arial"/>
          <w:color w:val="0D0D0D" w:themeColor="text1" w:themeTint="F2"/>
          <w:sz w:val="24"/>
          <w:szCs w:val="24"/>
        </w:rPr>
        <w:t xml:space="preserve">HC-MD-CIV-ACT-OTH-2017/04016 </w:t>
      </w:r>
      <w:r w:rsidRPr="00256F88">
        <w:rPr>
          <w:rFonts w:ascii="Arial" w:hAnsi="Arial" w:cs="Arial"/>
          <w:color w:val="0D0D0D" w:themeColor="text1" w:themeTint="F2"/>
          <w:sz w:val="24"/>
          <w:szCs w:val="24"/>
        </w:rPr>
        <w:t>is hereby set aside</w:t>
      </w:r>
      <w:r w:rsidR="003936AD" w:rsidRPr="00256F88">
        <w:rPr>
          <w:rFonts w:ascii="Arial" w:hAnsi="Arial" w:cs="Arial"/>
          <w:color w:val="0D0D0D" w:themeColor="text1" w:themeTint="F2"/>
          <w:sz w:val="24"/>
          <w:szCs w:val="24"/>
        </w:rPr>
        <w:t>.</w:t>
      </w:r>
    </w:p>
    <w:p w:rsidR="003B33B9" w:rsidRPr="00256F88" w:rsidRDefault="003B33B9" w:rsidP="00B44591">
      <w:pPr>
        <w:numPr>
          <w:ilvl w:val="0"/>
          <w:numId w:val="13"/>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 xml:space="preserve">The applicant/defendant is hereby granted leave to defend the action by the respondent instituted under the </w:t>
      </w:r>
      <w:r w:rsidR="00A152FF" w:rsidRPr="00256F88">
        <w:rPr>
          <w:rFonts w:ascii="Arial" w:hAnsi="Arial" w:cs="Arial"/>
          <w:color w:val="0D0D0D" w:themeColor="text1" w:themeTint="F2"/>
          <w:sz w:val="24"/>
          <w:szCs w:val="24"/>
        </w:rPr>
        <w:t xml:space="preserve">case number HC-MD-CIV-ACT-OTH-2017/04016. </w:t>
      </w:r>
    </w:p>
    <w:p w:rsidR="003B33B9" w:rsidRPr="00256F88" w:rsidRDefault="003B33B9" w:rsidP="00B44591">
      <w:pPr>
        <w:numPr>
          <w:ilvl w:val="0"/>
          <w:numId w:val="13"/>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The applicant is to file its notice of intention to defen</w:t>
      </w:r>
      <w:r w:rsidR="003936AD" w:rsidRPr="00256F88">
        <w:rPr>
          <w:rFonts w:ascii="Arial" w:hAnsi="Arial" w:cs="Arial"/>
          <w:color w:val="0D0D0D" w:themeColor="text1" w:themeTint="F2"/>
          <w:sz w:val="24"/>
          <w:szCs w:val="24"/>
        </w:rPr>
        <w:t>d on or before</w:t>
      </w:r>
      <w:r w:rsidR="00CF5FFA" w:rsidRPr="00256F88">
        <w:rPr>
          <w:rFonts w:ascii="Arial" w:hAnsi="Arial" w:cs="Arial"/>
          <w:color w:val="0D0D0D" w:themeColor="text1" w:themeTint="F2"/>
          <w:sz w:val="24"/>
          <w:szCs w:val="24"/>
        </w:rPr>
        <w:t xml:space="preserve"> 8 March 2019.</w:t>
      </w:r>
      <w:r w:rsidR="003936AD" w:rsidRPr="00256F88">
        <w:rPr>
          <w:rFonts w:ascii="Arial" w:hAnsi="Arial" w:cs="Arial"/>
          <w:color w:val="0D0D0D" w:themeColor="text1" w:themeTint="F2"/>
          <w:sz w:val="24"/>
          <w:szCs w:val="24"/>
        </w:rPr>
        <w:t xml:space="preserve"> </w:t>
      </w:r>
    </w:p>
    <w:p w:rsidR="003B33B9" w:rsidRPr="00256F88" w:rsidRDefault="003B33B9" w:rsidP="00B44591">
      <w:pPr>
        <w:numPr>
          <w:ilvl w:val="0"/>
          <w:numId w:val="13"/>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The matter is referred to the Registrar for allocation to a managing judge for the further conduct of the matter.</w:t>
      </w:r>
    </w:p>
    <w:p w:rsidR="00784F02" w:rsidRPr="00256F88" w:rsidRDefault="003B33B9" w:rsidP="00B44591">
      <w:pPr>
        <w:numPr>
          <w:ilvl w:val="0"/>
          <w:numId w:val="13"/>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Costs of the application</w:t>
      </w:r>
      <w:r w:rsidR="00CF5FFA" w:rsidRPr="00256F88">
        <w:rPr>
          <w:rFonts w:ascii="Arial" w:hAnsi="Arial" w:cs="Arial"/>
          <w:color w:val="0D0D0D" w:themeColor="text1" w:themeTint="F2"/>
          <w:sz w:val="24"/>
          <w:szCs w:val="24"/>
        </w:rPr>
        <w:t xml:space="preserve"> </w:t>
      </w:r>
      <w:r w:rsidRPr="00256F88">
        <w:rPr>
          <w:rFonts w:ascii="Arial" w:hAnsi="Arial" w:cs="Arial"/>
          <w:color w:val="0D0D0D" w:themeColor="text1" w:themeTint="F2"/>
          <w:sz w:val="24"/>
          <w:szCs w:val="24"/>
        </w:rPr>
        <w:t>are reserved for determination by the trial court.</w:t>
      </w:r>
    </w:p>
    <w:p w:rsidR="001B4A51" w:rsidRPr="00256F88" w:rsidRDefault="001B4A51" w:rsidP="00B44591">
      <w:pPr>
        <w:spacing w:after="0" w:line="360" w:lineRule="auto"/>
        <w:jc w:val="both"/>
        <w:rPr>
          <w:rFonts w:ascii="Arial" w:hAnsi="Arial" w:cs="Arial"/>
          <w:color w:val="0D0D0D" w:themeColor="text1" w:themeTint="F2"/>
          <w:sz w:val="24"/>
          <w:szCs w:val="24"/>
        </w:rPr>
      </w:pPr>
    </w:p>
    <w:p w:rsidR="001B4A51" w:rsidRPr="00256F88" w:rsidRDefault="001B4A51" w:rsidP="00B44591">
      <w:pPr>
        <w:spacing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______________________________________________________________________</w:t>
      </w:r>
    </w:p>
    <w:p w:rsidR="001B4A51" w:rsidRPr="00256F88" w:rsidRDefault="001B4A51" w:rsidP="00B44591">
      <w:pPr>
        <w:spacing w:line="360" w:lineRule="auto"/>
        <w:jc w:val="center"/>
        <w:rPr>
          <w:rFonts w:ascii="Arial" w:hAnsi="Arial" w:cs="Arial"/>
          <w:color w:val="0D0D0D" w:themeColor="text1" w:themeTint="F2"/>
          <w:sz w:val="24"/>
          <w:szCs w:val="24"/>
        </w:rPr>
      </w:pPr>
      <w:r w:rsidRPr="00256F88">
        <w:rPr>
          <w:rFonts w:ascii="Arial" w:hAnsi="Arial" w:cs="Arial"/>
          <w:color w:val="0D0D0D" w:themeColor="text1" w:themeTint="F2"/>
          <w:sz w:val="24"/>
          <w:szCs w:val="24"/>
        </w:rPr>
        <w:t xml:space="preserve">JUDGMENT </w:t>
      </w:r>
    </w:p>
    <w:p w:rsidR="001B4A51" w:rsidRPr="00256F88" w:rsidRDefault="001B4A51" w:rsidP="00B44591">
      <w:pPr>
        <w:spacing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______________________________________________________________________</w:t>
      </w:r>
    </w:p>
    <w:p w:rsidR="00902F6C" w:rsidRPr="001058EB" w:rsidRDefault="001B4A51" w:rsidP="001058EB">
      <w:pPr>
        <w:spacing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CLAASEN A J:</w:t>
      </w:r>
    </w:p>
    <w:p w:rsidR="001B4A51" w:rsidRPr="00256F88" w:rsidRDefault="00EB0633" w:rsidP="001058EB">
      <w:pPr>
        <w:spacing w:line="360" w:lineRule="auto"/>
        <w:ind w:firstLine="720"/>
        <w:jc w:val="both"/>
        <w:rPr>
          <w:rFonts w:ascii="Arial" w:hAnsi="Arial" w:cs="Arial"/>
          <w:color w:val="0D0D0D" w:themeColor="text1" w:themeTint="F2"/>
          <w:sz w:val="24"/>
          <w:szCs w:val="24"/>
          <w:u w:val="single"/>
        </w:rPr>
      </w:pPr>
      <w:r w:rsidRPr="00256F88">
        <w:rPr>
          <w:rFonts w:ascii="Arial" w:hAnsi="Arial" w:cs="Arial"/>
          <w:color w:val="0D0D0D" w:themeColor="text1" w:themeTint="F2"/>
          <w:sz w:val="24"/>
          <w:szCs w:val="24"/>
          <w:u w:val="single"/>
        </w:rPr>
        <w:t>Introduction</w:t>
      </w:r>
      <w:r w:rsidR="001B4A51" w:rsidRPr="00256F88">
        <w:rPr>
          <w:rFonts w:ascii="Arial" w:hAnsi="Arial" w:cs="Arial"/>
          <w:color w:val="0D0D0D" w:themeColor="text1" w:themeTint="F2"/>
          <w:sz w:val="24"/>
          <w:szCs w:val="24"/>
          <w:u w:val="single"/>
        </w:rPr>
        <w:t xml:space="preserve"> </w:t>
      </w:r>
    </w:p>
    <w:p w:rsidR="001B4A51" w:rsidRPr="001058EB" w:rsidRDefault="0005795A" w:rsidP="001058EB">
      <w:pPr>
        <w:spacing w:after="160" w:line="360" w:lineRule="auto"/>
        <w:ind w:left="720" w:hanging="720"/>
        <w:jc w:val="both"/>
        <w:rPr>
          <w:rFonts w:ascii="Arial" w:hAnsi="Arial" w:cs="Arial"/>
          <w:color w:val="0D0D0D" w:themeColor="text1" w:themeTint="F2"/>
          <w:sz w:val="24"/>
          <w:szCs w:val="24"/>
          <w:u w:val="single"/>
        </w:rPr>
      </w:pPr>
      <w:r>
        <w:rPr>
          <w:rFonts w:ascii="Arial" w:hAnsi="Arial" w:cs="Arial"/>
          <w:color w:val="0D0D0D" w:themeColor="text1" w:themeTint="F2"/>
          <w:sz w:val="24"/>
          <w:szCs w:val="24"/>
        </w:rPr>
        <w:t>[1]</w:t>
      </w:r>
      <w:r>
        <w:rPr>
          <w:rFonts w:ascii="Arial" w:hAnsi="Arial" w:cs="Arial"/>
          <w:color w:val="0D0D0D" w:themeColor="text1" w:themeTint="F2"/>
          <w:sz w:val="24"/>
          <w:szCs w:val="24"/>
        </w:rPr>
        <w:tab/>
      </w:r>
      <w:r w:rsidR="001B4A51" w:rsidRPr="0005795A">
        <w:rPr>
          <w:rFonts w:ascii="Arial" w:hAnsi="Arial" w:cs="Arial"/>
          <w:color w:val="0D0D0D" w:themeColor="text1" w:themeTint="F2"/>
          <w:sz w:val="24"/>
          <w:szCs w:val="24"/>
        </w:rPr>
        <w:t xml:space="preserve">The matter is before court for rescission of judgment, setting aside a warrant of execution, </w:t>
      </w:r>
      <w:r w:rsidR="00864D20" w:rsidRPr="0005795A">
        <w:rPr>
          <w:rFonts w:ascii="Arial" w:hAnsi="Arial" w:cs="Arial"/>
          <w:color w:val="0D0D0D" w:themeColor="text1" w:themeTint="F2"/>
          <w:sz w:val="24"/>
          <w:szCs w:val="24"/>
        </w:rPr>
        <w:t xml:space="preserve">and </w:t>
      </w:r>
      <w:r w:rsidR="001B4A51" w:rsidRPr="0005795A">
        <w:rPr>
          <w:rFonts w:ascii="Arial" w:hAnsi="Arial" w:cs="Arial"/>
          <w:color w:val="0D0D0D" w:themeColor="text1" w:themeTint="F2"/>
          <w:sz w:val="24"/>
          <w:szCs w:val="24"/>
        </w:rPr>
        <w:t>leave to defend the main case numb</w:t>
      </w:r>
      <w:r w:rsidR="00864D20" w:rsidRPr="0005795A">
        <w:rPr>
          <w:rFonts w:ascii="Arial" w:hAnsi="Arial" w:cs="Arial"/>
          <w:color w:val="0D0D0D" w:themeColor="text1" w:themeTint="F2"/>
          <w:sz w:val="24"/>
          <w:szCs w:val="24"/>
        </w:rPr>
        <w:t>er HC-MD-CIV-ACT-OTH-2017/04016.</w:t>
      </w:r>
      <w:r w:rsidR="00514A58" w:rsidRPr="0005795A">
        <w:rPr>
          <w:rFonts w:ascii="Arial" w:hAnsi="Arial" w:cs="Arial"/>
          <w:color w:val="0D0D0D" w:themeColor="text1" w:themeTint="F2"/>
          <w:sz w:val="24"/>
          <w:szCs w:val="24"/>
        </w:rPr>
        <w:t xml:space="preserve"> </w:t>
      </w:r>
    </w:p>
    <w:p w:rsidR="001B4A51" w:rsidRPr="001058EB" w:rsidRDefault="0005795A"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[2]</w:t>
      </w:r>
      <w:r>
        <w:rPr>
          <w:rFonts w:ascii="Arial" w:hAnsi="Arial" w:cs="Arial"/>
          <w:color w:val="0D0D0D" w:themeColor="text1" w:themeTint="F2"/>
          <w:sz w:val="24"/>
          <w:szCs w:val="24"/>
        </w:rPr>
        <w:tab/>
      </w:r>
      <w:r w:rsidR="001B4A51" w:rsidRPr="0005795A">
        <w:rPr>
          <w:rFonts w:ascii="Arial" w:hAnsi="Arial" w:cs="Arial"/>
          <w:color w:val="0D0D0D" w:themeColor="text1" w:themeTint="F2"/>
          <w:sz w:val="24"/>
          <w:szCs w:val="24"/>
        </w:rPr>
        <w:t>The applicant is Tow-In Specialist CC</w:t>
      </w:r>
      <w:r w:rsidR="001058EB" w:rsidRPr="0005795A">
        <w:rPr>
          <w:rFonts w:ascii="Arial" w:hAnsi="Arial" w:cs="Arial"/>
          <w:color w:val="0D0D0D" w:themeColor="text1" w:themeTint="F2"/>
          <w:sz w:val="24"/>
          <w:szCs w:val="24"/>
        </w:rPr>
        <w:t>, a</w:t>
      </w:r>
      <w:r w:rsidR="001B4A51" w:rsidRPr="0005795A">
        <w:rPr>
          <w:rFonts w:ascii="Arial" w:hAnsi="Arial" w:cs="Arial"/>
          <w:color w:val="0D0D0D" w:themeColor="text1" w:themeTint="F2"/>
          <w:sz w:val="24"/>
          <w:szCs w:val="24"/>
        </w:rPr>
        <w:t xml:space="preserve"> close corporation incorporated under the laws of Namibia, with Mr</w:t>
      </w:r>
      <w:r w:rsidR="00EF58FA">
        <w:rPr>
          <w:rFonts w:ascii="Arial" w:hAnsi="Arial" w:cs="Arial"/>
          <w:color w:val="0D0D0D" w:themeColor="text1" w:themeTint="F2"/>
          <w:sz w:val="24"/>
          <w:szCs w:val="24"/>
        </w:rPr>
        <w:t xml:space="preserve">. </w:t>
      </w:r>
      <w:r w:rsidR="001B4A51" w:rsidRPr="0005795A">
        <w:rPr>
          <w:rFonts w:ascii="Arial" w:hAnsi="Arial" w:cs="Arial"/>
          <w:color w:val="0D0D0D" w:themeColor="text1" w:themeTint="F2"/>
          <w:sz w:val="24"/>
          <w:szCs w:val="24"/>
        </w:rPr>
        <w:t xml:space="preserve">Jan </w:t>
      </w:r>
      <w:r w:rsidR="001058EB" w:rsidRPr="0005795A">
        <w:rPr>
          <w:rFonts w:ascii="Arial" w:hAnsi="Arial" w:cs="Arial"/>
          <w:color w:val="0D0D0D" w:themeColor="text1" w:themeTint="F2"/>
          <w:sz w:val="24"/>
          <w:szCs w:val="24"/>
        </w:rPr>
        <w:t>Kritzinger as</w:t>
      </w:r>
      <w:r w:rsidR="001B4A51" w:rsidRPr="0005795A">
        <w:rPr>
          <w:rFonts w:ascii="Arial" w:hAnsi="Arial" w:cs="Arial"/>
          <w:color w:val="0D0D0D" w:themeColor="text1" w:themeTint="F2"/>
          <w:sz w:val="24"/>
          <w:szCs w:val="24"/>
        </w:rPr>
        <w:t xml:space="preserve"> sole member of the corporation. The </w:t>
      </w:r>
      <w:r w:rsidR="001B4A51" w:rsidRPr="0005795A">
        <w:rPr>
          <w:rFonts w:ascii="Arial" w:hAnsi="Arial" w:cs="Arial"/>
          <w:color w:val="0D0D0D" w:themeColor="text1" w:themeTint="F2"/>
          <w:sz w:val="24"/>
          <w:szCs w:val="24"/>
        </w:rPr>
        <w:lastRenderedPageBreak/>
        <w:t xml:space="preserve">principal address of the applicant is </w:t>
      </w:r>
      <w:r w:rsidR="001058EB" w:rsidRPr="0005795A">
        <w:rPr>
          <w:rFonts w:ascii="Arial" w:hAnsi="Arial" w:cs="Arial"/>
          <w:color w:val="0D0D0D" w:themeColor="text1" w:themeTint="F2"/>
          <w:sz w:val="24"/>
          <w:szCs w:val="24"/>
        </w:rPr>
        <w:t>at 51A</w:t>
      </w:r>
      <w:r w:rsidR="001B4A51" w:rsidRPr="0005795A">
        <w:rPr>
          <w:rFonts w:ascii="Arial" w:hAnsi="Arial" w:cs="Arial"/>
          <w:color w:val="0D0D0D" w:themeColor="text1" w:themeTint="F2"/>
          <w:sz w:val="24"/>
          <w:szCs w:val="24"/>
        </w:rPr>
        <w:t xml:space="preserve"> Parson </w:t>
      </w:r>
      <w:r w:rsidR="001058EB" w:rsidRPr="0005795A">
        <w:rPr>
          <w:rFonts w:ascii="Arial" w:hAnsi="Arial" w:cs="Arial"/>
          <w:color w:val="0D0D0D" w:themeColor="text1" w:themeTint="F2"/>
          <w:sz w:val="24"/>
          <w:szCs w:val="24"/>
        </w:rPr>
        <w:t>Street</w:t>
      </w:r>
      <w:r w:rsidR="001B4A51" w:rsidRPr="0005795A">
        <w:rPr>
          <w:rFonts w:ascii="Arial" w:hAnsi="Arial" w:cs="Arial"/>
          <w:color w:val="0D0D0D" w:themeColor="text1" w:themeTint="F2"/>
          <w:sz w:val="24"/>
          <w:szCs w:val="24"/>
        </w:rPr>
        <w:t xml:space="preserve">, Southern Industry in Windhoek. </w:t>
      </w:r>
    </w:p>
    <w:p w:rsidR="001B4A51" w:rsidRPr="001058EB" w:rsidRDefault="0005795A"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[3]</w:t>
      </w:r>
      <w:r>
        <w:rPr>
          <w:rFonts w:ascii="Arial" w:hAnsi="Arial" w:cs="Arial"/>
          <w:color w:val="0D0D0D" w:themeColor="text1" w:themeTint="F2"/>
          <w:sz w:val="24"/>
          <w:szCs w:val="24"/>
        </w:rPr>
        <w:tab/>
      </w:r>
      <w:r w:rsidR="001B4A51" w:rsidRPr="0005795A">
        <w:rPr>
          <w:rFonts w:ascii="Arial" w:hAnsi="Arial" w:cs="Arial"/>
          <w:color w:val="0D0D0D" w:themeColor="text1" w:themeTint="F2"/>
          <w:sz w:val="24"/>
          <w:szCs w:val="24"/>
        </w:rPr>
        <w:t>The plaintiff in the main case, and respondent in this application is Mr</w:t>
      </w:r>
      <w:r w:rsidR="00864D20" w:rsidRPr="0005795A">
        <w:rPr>
          <w:rFonts w:ascii="Arial" w:hAnsi="Arial" w:cs="Arial"/>
          <w:color w:val="0D0D0D" w:themeColor="text1" w:themeTint="F2"/>
          <w:sz w:val="24"/>
          <w:szCs w:val="24"/>
        </w:rPr>
        <w:t>.</w:t>
      </w:r>
      <w:r w:rsidR="001B4A51" w:rsidRPr="0005795A">
        <w:rPr>
          <w:rFonts w:ascii="Arial" w:hAnsi="Arial" w:cs="Arial"/>
          <w:color w:val="0D0D0D" w:themeColor="text1" w:themeTint="F2"/>
          <w:sz w:val="24"/>
          <w:szCs w:val="24"/>
        </w:rPr>
        <w:t xml:space="preserve"> Richard Portier, a self-e</w:t>
      </w:r>
      <w:r w:rsidR="00902F6C" w:rsidRPr="0005795A">
        <w:rPr>
          <w:rFonts w:ascii="Arial" w:hAnsi="Arial" w:cs="Arial"/>
          <w:color w:val="0D0D0D" w:themeColor="text1" w:themeTint="F2"/>
          <w:sz w:val="24"/>
          <w:szCs w:val="24"/>
        </w:rPr>
        <w:t>mployed individual. H</w:t>
      </w:r>
      <w:r w:rsidR="001B4A51" w:rsidRPr="0005795A">
        <w:rPr>
          <w:rFonts w:ascii="Arial" w:hAnsi="Arial" w:cs="Arial"/>
          <w:color w:val="0D0D0D" w:themeColor="text1" w:themeTint="F2"/>
          <w:sz w:val="24"/>
          <w:szCs w:val="24"/>
        </w:rPr>
        <w:t>e resided at Cardboard Box, 15 Johan Albrecht Street, Windhoek</w:t>
      </w:r>
      <w:r w:rsidR="00902F6C" w:rsidRPr="0005795A">
        <w:rPr>
          <w:rFonts w:ascii="Arial" w:hAnsi="Arial" w:cs="Arial"/>
          <w:color w:val="0D0D0D" w:themeColor="text1" w:themeTint="F2"/>
          <w:sz w:val="24"/>
          <w:szCs w:val="24"/>
        </w:rPr>
        <w:t>, at the time that the summons was issued</w:t>
      </w:r>
      <w:r w:rsidR="001B4A51" w:rsidRPr="0005795A">
        <w:rPr>
          <w:rFonts w:ascii="Arial" w:hAnsi="Arial" w:cs="Arial"/>
          <w:color w:val="0D0D0D" w:themeColor="text1" w:themeTint="F2"/>
          <w:sz w:val="24"/>
          <w:szCs w:val="24"/>
        </w:rPr>
        <w:t>. The residential address has since changed to Pierikspad 1 7596KD Rossum, Netherlands.</w:t>
      </w:r>
    </w:p>
    <w:p w:rsidR="001B4A51" w:rsidRDefault="00EB0633" w:rsidP="001058EB">
      <w:pPr>
        <w:spacing w:line="360" w:lineRule="auto"/>
        <w:ind w:firstLine="720"/>
        <w:jc w:val="both"/>
        <w:rPr>
          <w:rFonts w:ascii="Arial" w:hAnsi="Arial" w:cs="Arial"/>
          <w:color w:val="0D0D0D" w:themeColor="text1" w:themeTint="F2"/>
          <w:sz w:val="24"/>
          <w:szCs w:val="24"/>
          <w:u w:val="single"/>
        </w:rPr>
      </w:pPr>
      <w:r>
        <w:rPr>
          <w:rFonts w:ascii="Arial" w:hAnsi="Arial" w:cs="Arial"/>
          <w:color w:val="0D0D0D" w:themeColor="text1" w:themeTint="F2"/>
          <w:sz w:val="24"/>
          <w:szCs w:val="24"/>
          <w:u w:val="single"/>
        </w:rPr>
        <w:t>Back</w:t>
      </w:r>
      <w:r w:rsidR="0005795A">
        <w:rPr>
          <w:rFonts w:ascii="Arial" w:hAnsi="Arial" w:cs="Arial"/>
          <w:color w:val="0D0D0D" w:themeColor="text1" w:themeTint="F2"/>
          <w:sz w:val="24"/>
          <w:szCs w:val="24"/>
          <w:u w:val="single"/>
        </w:rPr>
        <w:t>g</w:t>
      </w:r>
      <w:r>
        <w:rPr>
          <w:rFonts w:ascii="Arial" w:hAnsi="Arial" w:cs="Arial"/>
          <w:color w:val="0D0D0D" w:themeColor="text1" w:themeTint="F2"/>
          <w:sz w:val="24"/>
          <w:szCs w:val="24"/>
          <w:u w:val="single"/>
        </w:rPr>
        <w:t>round of m</w:t>
      </w:r>
      <w:r w:rsidRPr="00256F88">
        <w:rPr>
          <w:rFonts w:ascii="Arial" w:hAnsi="Arial" w:cs="Arial"/>
          <w:color w:val="0D0D0D" w:themeColor="text1" w:themeTint="F2"/>
          <w:sz w:val="24"/>
          <w:szCs w:val="24"/>
          <w:u w:val="single"/>
        </w:rPr>
        <w:t>atter</w:t>
      </w:r>
    </w:p>
    <w:p w:rsidR="001B4A51" w:rsidRPr="001058EB" w:rsidRDefault="00AF7B4E"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[4</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433A93" w:rsidRPr="002763B6">
        <w:rPr>
          <w:rFonts w:ascii="Arial" w:hAnsi="Arial" w:cs="Arial"/>
          <w:color w:val="0D0D0D" w:themeColor="text1" w:themeTint="F2"/>
          <w:sz w:val="24"/>
          <w:szCs w:val="24"/>
        </w:rPr>
        <w:t xml:space="preserve">The matter emanated from a </w:t>
      </w:r>
      <w:r w:rsidR="001058EB" w:rsidRPr="002763B6">
        <w:rPr>
          <w:rFonts w:ascii="Arial" w:hAnsi="Arial" w:cs="Arial"/>
          <w:color w:val="0D0D0D" w:themeColor="text1" w:themeTint="F2"/>
          <w:sz w:val="24"/>
          <w:szCs w:val="24"/>
        </w:rPr>
        <w:t>vehicle breakdown</w:t>
      </w:r>
      <w:r w:rsidR="001B4A51" w:rsidRPr="002763B6">
        <w:rPr>
          <w:rFonts w:ascii="Arial" w:hAnsi="Arial" w:cs="Arial"/>
          <w:color w:val="0D0D0D" w:themeColor="text1" w:themeTint="F2"/>
          <w:sz w:val="24"/>
          <w:szCs w:val="24"/>
        </w:rPr>
        <w:t xml:space="preserve"> on 22 July 2015</w:t>
      </w:r>
      <w:r w:rsidR="0005795A" w:rsidRPr="002763B6">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 xml:space="preserve"> in the vicinity of Opuwo.</w:t>
      </w:r>
      <w:r w:rsidR="008C05A7">
        <w:rPr>
          <w:rFonts w:ascii="Arial" w:hAnsi="Arial" w:cs="Arial"/>
          <w:color w:val="0D0D0D" w:themeColor="text1" w:themeTint="F2"/>
          <w:sz w:val="24"/>
          <w:szCs w:val="24"/>
        </w:rPr>
        <w:t xml:space="preserve"> </w:t>
      </w:r>
      <w:r w:rsidR="00433A93" w:rsidRPr="002763B6">
        <w:rPr>
          <w:rFonts w:ascii="Arial" w:hAnsi="Arial" w:cs="Arial"/>
          <w:color w:val="0D0D0D" w:themeColor="text1" w:themeTint="F2"/>
          <w:sz w:val="24"/>
          <w:szCs w:val="24"/>
        </w:rPr>
        <w:t xml:space="preserve">The respondent, the owner of the vehicle, a Mercedez </w:t>
      </w:r>
      <w:r w:rsidR="001058EB" w:rsidRPr="002763B6">
        <w:rPr>
          <w:rFonts w:ascii="Arial" w:hAnsi="Arial" w:cs="Arial"/>
          <w:color w:val="0D0D0D" w:themeColor="text1" w:themeTint="F2"/>
          <w:sz w:val="24"/>
          <w:szCs w:val="24"/>
        </w:rPr>
        <w:t>312D</w:t>
      </w:r>
      <w:r w:rsidR="001058EB">
        <w:rPr>
          <w:rFonts w:ascii="Arial" w:hAnsi="Arial" w:cs="Arial"/>
          <w:color w:val="0D0D0D" w:themeColor="text1" w:themeTint="F2"/>
          <w:sz w:val="24"/>
          <w:szCs w:val="24"/>
        </w:rPr>
        <w:t xml:space="preserve"> </w:t>
      </w:r>
      <w:r w:rsidR="001058EB" w:rsidRPr="002763B6">
        <w:rPr>
          <w:rFonts w:ascii="Arial" w:hAnsi="Arial" w:cs="Arial"/>
          <w:color w:val="0D0D0D" w:themeColor="text1" w:themeTint="F2"/>
          <w:sz w:val="24"/>
          <w:szCs w:val="24"/>
        </w:rPr>
        <w:t>camper</w:t>
      </w:r>
      <w:r w:rsidR="008C05A7">
        <w:rPr>
          <w:rFonts w:ascii="Arial" w:hAnsi="Arial" w:cs="Arial"/>
          <w:color w:val="0D0D0D" w:themeColor="text1" w:themeTint="F2"/>
          <w:sz w:val="24"/>
          <w:szCs w:val="24"/>
        </w:rPr>
        <w:t xml:space="preserve"> </w:t>
      </w:r>
      <w:r w:rsidR="00307968">
        <w:rPr>
          <w:rFonts w:ascii="Arial" w:hAnsi="Arial" w:cs="Arial"/>
          <w:color w:val="0D0D0D" w:themeColor="text1" w:themeTint="F2"/>
          <w:sz w:val="24"/>
          <w:szCs w:val="24"/>
        </w:rPr>
        <w:t xml:space="preserve">van </w:t>
      </w:r>
      <w:r w:rsidR="008C05A7">
        <w:rPr>
          <w:rFonts w:ascii="Arial" w:hAnsi="Arial" w:cs="Arial"/>
          <w:color w:val="0D0D0D" w:themeColor="text1" w:themeTint="F2"/>
          <w:sz w:val="24"/>
          <w:szCs w:val="24"/>
        </w:rPr>
        <w:t>(hereinafter referred to a</w:t>
      </w:r>
      <w:r w:rsidR="00307968">
        <w:rPr>
          <w:rFonts w:ascii="Arial" w:hAnsi="Arial" w:cs="Arial"/>
          <w:color w:val="0D0D0D" w:themeColor="text1" w:themeTint="F2"/>
          <w:sz w:val="24"/>
          <w:szCs w:val="24"/>
        </w:rPr>
        <w:t>s</w:t>
      </w:r>
      <w:r w:rsidR="008C05A7">
        <w:rPr>
          <w:rFonts w:ascii="Arial" w:hAnsi="Arial" w:cs="Arial"/>
          <w:color w:val="0D0D0D" w:themeColor="text1" w:themeTint="F2"/>
          <w:sz w:val="24"/>
          <w:szCs w:val="24"/>
        </w:rPr>
        <w:t xml:space="preserve"> the camper)</w:t>
      </w:r>
      <w:r w:rsidR="00433A93" w:rsidRPr="002763B6">
        <w:rPr>
          <w:rFonts w:ascii="Arial" w:hAnsi="Arial" w:cs="Arial"/>
          <w:color w:val="0D0D0D" w:themeColor="text1" w:themeTint="F2"/>
          <w:sz w:val="24"/>
          <w:szCs w:val="24"/>
        </w:rPr>
        <w:t xml:space="preserve"> hired the applicant a f</w:t>
      </w:r>
      <w:r w:rsidR="008C05A7">
        <w:rPr>
          <w:rFonts w:ascii="Arial" w:hAnsi="Arial" w:cs="Arial"/>
          <w:color w:val="0D0D0D" w:themeColor="text1" w:themeTint="F2"/>
          <w:sz w:val="24"/>
          <w:szCs w:val="24"/>
        </w:rPr>
        <w:t>ew days later to tow the camper</w:t>
      </w:r>
      <w:r w:rsidR="00433A93" w:rsidRPr="002763B6">
        <w:rPr>
          <w:rFonts w:ascii="Arial" w:hAnsi="Arial" w:cs="Arial"/>
          <w:color w:val="0D0D0D" w:themeColor="text1" w:themeTint="F2"/>
          <w:sz w:val="24"/>
          <w:szCs w:val="24"/>
        </w:rPr>
        <w:t xml:space="preserve"> to Windhoek. On 27 July 2015 Mr. Kritzinger gave instructions to Mr. Edward Gariseb, who was employed as a tow in driver for the applicant, to travel</w:t>
      </w:r>
      <w:r w:rsidR="008C05A7">
        <w:rPr>
          <w:rFonts w:ascii="Arial" w:hAnsi="Arial" w:cs="Arial"/>
          <w:color w:val="0D0D0D" w:themeColor="text1" w:themeTint="F2"/>
          <w:sz w:val="24"/>
          <w:szCs w:val="24"/>
        </w:rPr>
        <w:t xml:space="preserve"> to Opuwo to collect the camper.</w:t>
      </w:r>
      <w:r w:rsidR="00433A93" w:rsidRPr="002763B6">
        <w:rPr>
          <w:rFonts w:ascii="Arial" w:hAnsi="Arial" w:cs="Arial"/>
          <w:color w:val="0D0D0D" w:themeColor="text1" w:themeTint="F2"/>
          <w:sz w:val="24"/>
          <w:szCs w:val="24"/>
        </w:rPr>
        <w:t xml:space="preserve"> On 28 July 2015</w:t>
      </w:r>
      <w:r w:rsidR="001B4A51" w:rsidRPr="002763B6">
        <w:rPr>
          <w:rFonts w:ascii="Arial" w:hAnsi="Arial" w:cs="Arial"/>
          <w:color w:val="0D0D0D" w:themeColor="text1" w:themeTint="F2"/>
          <w:sz w:val="24"/>
          <w:szCs w:val="24"/>
        </w:rPr>
        <w:t xml:space="preserve"> </w:t>
      </w:r>
      <w:r w:rsidR="00307968">
        <w:rPr>
          <w:rFonts w:ascii="Arial" w:hAnsi="Arial" w:cs="Arial"/>
          <w:color w:val="0D0D0D" w:themeColor="text1" w:themeTint="F2"/>
          <w:sz w:val="24"/>
          <w:szCs w:val="24"/>
        </w:rPr>
        <w:t>Mr. Gariseb loaded the camper</w:t>
      </w:r>
      <w:r w:rsidR="00433A93" w:rsidRPr="002763B6">
        <w:rPr>
          <w:rFonts w:ascii="Arial" w:hAnsi="Arial" w:cs="Arial"/>
          <w:color w:val="0D0D0D" w:themeColor="text1" w:themeTint="F2"/>
          <w:sz w:val="24"/>
          <w:szCs w:val="24"/>
        </w:rPr>
        <w:t xml:space="preserve"> on the tow-truck of the applicant and commenced his trip to Windhoek. </w:t>
      </w:r>
      <w:r w:rsidR="002B31B9" w:rsidRPr="002763B6">
        <w:rPr>
          <w:rFonts w:ascii="Arial" w:hAnsi="Arial" w:cs="Arial"/>
          <w:color w:val="0D0D0D" w:themeColor="text1" w:themeTint="F2"/>
          <w:sz w:val="24"/>
          <w:szCs w:val="24"/>
        </w:rPr>
        <w:t>During the journey</w:t>
      </w:r>
      <w:r w:rsidR="00433A93" w:rsidRPr="002763B6">
        <w:rPr>
          <w:rFonts w:ascii="Arial" w:hAnsi="Arial" w:cs="Arial"/>
          <w:color w:val="0D0D0D" w:themeColor="text1" w:themeTint="F2"/>
          <w:sz w:val="24"/>
          <w:szCs w:val="24"/>
        </w:rPr>
        <w:t xml:space="preserve">, an electrical </w:t>
      </w:r>
      <w:r w:rsidR="00437B9B" w:rsidRPr="002763B6">
        <w:rPr>
          <w:rFonts w:ascii="Arial" w:hAnsi="Arial" w:cs="Arial"/>
          <w:color w:val="0D0D0D" w:themeColor="text1" w:themeTint="F2"/>
          <w:sz w:val="24"/>
          <w:szCs w:val="24"/>
        </w:rPr>
        <w:t xml:space="preserve">short circuit </w:t>
      </w:r>
      <w:r w:rsidR="00433A93" w:rsidRPr="002763B6">
        <w:rPr>
          <w:rFonts w:ascii="Arial" w:hAnsi="Arial" w:cs="Arial"/>
          <w:color w:val="0D0D0D" w:themeColor="text1" w:themeTint="F2"/>
          <w:sz w:val="24"/>
          <w:szCs w:val="24"/>
        </w:rPr>
        <w:t>occurred in the c</w:t>
      </w:r>
      <w:r w:rsidR="00437B9B" w:rsidRPr="002763B6">
        <w:rPr>
          <w:rFonts w:ascii="Arial" w:hAnsi="Arial" w:cs="Arial"/>
          <w:color w:val="0D0D0D" w:themeColor="text1" w:themeTint="F2"/>
          <w:sz w:val="24"/>
          <w:szCs w:val="24"/>
        </w:rPr>
        <w:t xml:space="preserve">amper. It caught fire and was </w:t>
      </w:r>
      <w:r w:rsidR="001B4A51" w:rsidRPr="002763B6">
        <w:rPr>
          <w:rFonts w:ascii="Arial" w:hAnsi="Arial" w:cs="Arial"/>
          <w:color w:val="0D0D0D" w:themeColor="text1" w:themeTint="F2"/>
          <w:sz w:val="24"/>
          <w:szCs w:val="24"/>
        </w:rPr>
        <w:t xml:space="preserve">completely destroyed. </w:t>
      </w:r>
    </w:p>
    <w:p w:rsidR="001B4A51" w:rsidRPr="001058EB" w:rsidRDefault="00AF7B4E"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[5</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8A54B0" w:rsidRPr="002763B6">
        <w:rPr>
          <w:rFonts w:ascii="Arial" w:hAnsi="Arial" w:cs="Arial"/>
          <w:color w:val="0D0D0D" w:themeColor="text1" w:themeTint="F2"/>
          <w:sz w:val="24"/>
          <w:szCs w:val="24"/>
        </w:rPr>
        <w:t>The incident</w:t>
      </w:r>
      <w:r w:rsidR="001B4A51" w:rsidRPr="002763B6">
        <w:rPr>
          <w:rFonts w:ascii="Arial" w:hAnsi="Arial" w:cs="Arial"/>
          <w:color w:val="0D0D0D" w:themeColor="text1" w:themeTint="F2"/>
          <w:sz w:val="24"/>
          <w:szCs w:val="24"/>
        </w:rPr>
        <w:t xml:space="preserve"> prompted the resp</w:t>
      </w:r>
      <w:r w:rsidR="00864D20" w:rsidRPr="002763B6">
        <w:rPr>
          <w:rFonts w:ascii="Arial" w:hAnsi="Arial" w:cs="Arial"/>
          <w:color w:val="0D0D0D" w:themeColor="text1" w:themeTint="F2"/>
          <w:sz w:val="24"/>
          <w:szCs w:val="24"/>
        </w:rPr>
        <w:t xml:space="preserve">ondent to issue summons for the </w:t>
      </w:r>
      <w:r w:rsidR="001B4A51" w:rsidRPr="002763B6">
        <w:rPr>
          <w:rFonts w:ascii="Arial" w:hAnsi="Arial" w:cs="Arial"/>
          <w:color w:val="0D0D0D" w:themeColor="text1" w:themeTint="F2"/>
          <w:sz w:val="24"/>
          <w:szCs w:val="24"/>
        </w:rPr>
        <w:t xml:space="preserve">payment of </w:t>
      </w:r>
      <w:r w:rsidR="00864D20" w:rsidRPr="002763B6">
        <w:rPr>
          <w:rFonts w:ascii="Arial" w:hAnsi="Arial" w:cs="Arial"/>
          <w:color w:val="0D0D0D" w:themeColor="text1" w:themeTint="F2"/>
          <w:sz w:val="24"/>
          <w:szCs w:val="24"/>
        </w:rPr>
        <w:t xml:space="preserve">(i) </w:t>
      </w:r>
      <w:r w:rsidR="008A54B0" w:rsidRPr="002763B6">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 xml:space="preserve"> 121 845 and (ii) </w:t>
      </w:r>
      <w:r w:rsidR="008A54B0" w:rsidRPr="002763B6">
        <w:rPr>
          <w:rFonts w:ascii="Arial" w:hAnsi="Arial" w:cs="Arial"/>
          <w:color w:val="0D0D0D" w:themeColor="text1" w:themeTint="F2"/>
          <w:sz w:val="24"/>
          <w:szCs w:val="24"/>
        </w:rPr>
        <w:t xml:space="preserve">€ </w:t>
      </w:r>
      <w:r w:rsidR="001B4A51" w:rsidRPr="002763B6">
        <w:rPr>
          <w:rFonts w:ascii="Arial" w:hAnsi="Arial" w:cs="Arial"/>
          <w:color w:val="0D0D0D" w:themeColor="text1" w:themeTint="F2"/>
          <w:sz w:val="24"/>
          <w:szCs w:val="24"/>
        </w:rPr>
        <w:t xml:space="preserve">15 743 respectively or </w:t>
      </w:r>
      <w:r w:rsidR="00864D20" w:rsidRPr="002763B6">
        <w:rPr>
          <w:rFonts w:ascii="Arial" w:hAnsi="Arial" w:cs="Arial"/>
          <w:color w:val="0D0D0D" w:themeColor="text1" w:themeTint="F2"/>
          <w:sz w:val="24"/>
          <w:szCs w:val="24"/>
        </w:rPr>
        <w:t xml:space="preserve">the </w:t>
      </w:r>
      <w:r w:rsidR="001B4A51" w:rsidRPr="002763B6">
        <w:rPr>
          <w:rFonts w:ascii="Arial" w:hAnsi="Arial" w:cs="Arial"/>
          <w:color w:val="0D0D0D" w:themeColor="text1" w:themeTint="F2"/>
          <w:sz w:val="24"/>
          <w:szCs w:val="24"/>
        </w:rPr>
        <w:t xml:space="preserve">Namibian equivalent thereof, interest </w:t>
      </w:r>
      <w:r w:rsidR="001B4A51" w:rsidRPr="002763B6">
        <w:rPr>
          <w:rFonts w:ascii="Arial" w:hAnsi="Arial" w:cs="Arial"/>
          <w:i/>
          <w:color w:val="0D0D0D" w:themeColor="text1" w:themeTint="F2"/>
          <w:sz w:val="24"/>
          <w:szCs w:val="24"/>
        </w:rPr>
        <w:t>temporae morae</w:t>
      </w:r>
      <w:r w:rsidR="002B31B9" w:rsidRPr="002763B6">
        <w:rPr>
          <w:rFonts w:ascii="Arial" w:hAnsi="Arial" w:cs="Arial"/>
          <w:color w:val="0D0D0D" w:themeColor="text1" w:themeTint="F2"/>
          <w:sz w:val="24"/>
          <w:szCs w:val="24"/>
        </w:rPr>
        <w:t xml:space="preserve"> and cost of suit. The claim</w:t>
      </w:r>
      <w:r w:rsidR="00307968">
        <w:rPr>
          <w:rFonts w:ascii="Arial" w:hAnsi="Arial" w:cs="Arial"/>
          <w:color w:val="0D0D0D" w:themeColor="text1" w:themeTint="F2"/>
          <w:sz w:val="24"/>
          <w:szCs w:val="24"/>
        </w:rPr>
        <w:t xml:space="preserve"> which is</w:t>
      </w:r>
      <w:r w:rsidR="008A54B0" w:rsidRPr="002763B6">
        <w:rPr>
          <w:rFonts w:ascii="Arial" w:hAnsi="Arial" w:cs="Arial"/>
          <w:color w:val="0D0D0D" w:themeColor="text1" w:themeTint="F2"/>
          <w:sz w:val="24"/>
          <w:szCs w:val="24"/>
        </w:rPr>
        <w:t xml:space="preserve"> delictual in </w:t>
      </w:r>
      <w:r w:rsidR="008C00BC" w:rsidRPr="002763B6">
        <w:rPr>
          <w:rFonts w:ascii="Arial" w:hAnsi="Arial" w:cs="Arial"/>
          <w:color w:val="0D0D0D" w:themeColor="text1" w:themeTint="F2"/>
          <w:sz w:val="24"/>
          <w:szCs w:val="24"/>
        </w:rPr>
        <w:t>nature</w:t>
      </w:r>
      <w:r w:rsidR="008C05A7">
        <w:rPr>
          <w:rFonts w:ascii="Arial" w:hAnsi="Arial" w:cs="Arial"/>
          <w:color w:val="0D0D0D" w:themeColor="text1" w:themeTint="F2"/>
          <w:sz w:val="24"/>
          <w:szCs w:val="24"/>
        </w:rPr>
        <w:t>,</w:t>
      </w:r>
      <w:r w:rsidR="008C00BC" w:rsidRPr="002763B6">
        <w:rPr>
          <w:rFonts w:ascii="Arial" w:hAnsi="Arial" w:cs="Arial"/>
          <w:color w:val="0D0D0D" w:themeColor="text1" w:themeTint="F2"/>
          <w:sz w:val="24"/>
          <w:szCs w:val="24"/>
        </w:rPr>
        <w:t xml:space="preserve"> </w:t>
      </w:r>
      <w:r w:rsidR="00307968">
        <w:rPr>
          <w:rFonts w:ascii="Arial" w:hAnsi="Arial" w:cs="Arial"/>
          <w:color w:val="0D0D0D" w:themeColor="text1" w:themeTint="F2"/>
          <w:sz w:val="24"/>
          <w:szCs w:val="24"/>
        </w:rPr>
        <w:t>is</w:t>
      </w:r>
      <w:r w:rsidR="008C00BC" w:rsidRPr="002763B6">
        <w:rPr>
          <w:rFonts w:ascii="Arial" w:hAnsi="Arial" w:cs="Arial"/>
          <w:color w:val="0D0D0D" w:themeColor="text1" w:themeTint="F2"/>
          <w:sz w:val="24"/>
          <w:szCs w:val="24"/>
        </w:rPr>
        <w:t xml:space="preserve"> </w:t>
      </w:r>
      <w:r w:rsidR="00200511" w:rsidRPr="002763B6">
        <w:rPr>
          <w:rFonts w:ascii="Arial" w:hAnsi="Arial" w:cs="Arial"/>
          <w:color w:val="0D0D0D" w:themeColor="text1" w:themeTint="F2"/>
          <w:sz w:val="24"/>
          <w:szCs w:val="24"/>
        </w:rPr>
        <w:t xml:space="preserve">based on </w:t>
      </w:r>
      <w:r w:rsidR="002B31B9" w:rsidRPr="002763B6">
        <w:rPr>
          <w:rFonts w:ascii="Arial" w:hAnsi="Arial" w:cs="Arial"/>
          <w:color w:val="0D0D0D" w:themeColor="text1" w:themeTint="F2"/>
          <w:sz w:val="24"/>
          <w:szCs w:val="24"/>
        </w:rPr>
        <w:t xml:space="preserve">vicarious liability, holding the employer liable for the </w:t>
      </w:r>
      <w:r w:rsidR="00200511" w:rsidRPr="002763B6">
        <w:rPr>
          <w:rFonts w:ascii="Arial" w:hAnsi="Arial" w:cs="Arial"/>
          <w:color w:val="0D0D0D" w:themeColor="text1" w:themeTint="F2"/>
          <w:sz w:val="24"/>
          <w:szCs w:val="24"/>
        </w:rPr>
        <w:t xml:space="preserve">damages </w:t>
      </w:r>
      <w:r w:rsidR="00307968">
        <w:rPr>
          <w:rFonts w:ascii="Arial" w:hAnsi="Arial" w:cs="Arial"/>
          <w:color w:val="0D0D0D" w:themeColor="text1" w:themeTint="F2"/>
          <w:sz w:val="24"/>
          <w:szCs w:val="24"/>
        </w:rPr>
        <w:t>suffered, as a result of the negligence of Mr. Gariseb. The allegations in the particulars of claim were that Mr. Gariseb failed to ascertain the whereabouts of the electrical cables of the camper and that he failed to take adequate precaution to protect the electrical cables of the camper.</w:t>
      </w:r>
      <w:r w:rsidR="001B4A51" w:rsidRPr="002763B6">
        <w:rPr>
          <w:rFonts w:ascii="Arial" w:hAnsi="Arial" w:cs="Arial"/>
          <w:color w:val="0D0D0D" w:themeColor="text1" w:themeTint="F2"/>
          <w:sz w:val="24"/>
          <w:szCs w:val="24"/>
        </w:rPr>
        <w:t xml:space="preserve"> </w:t>
      </w:r>
    </w:p>
    <w:p w:rsidR="001B4A51" w:rsidRPr="002763B6" w:rsidRDefault="00AF7B4E"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[6</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On 8 June 2018 a default judgment was granted in favour of the respondent</w:t>
      </w:r>
      <w:r w:rsidR="008C00BC" w:rsidRPr="002763B6">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 xml:space="preserve"> A warrant of execution for movable property was issued on 25 June 2018</w:t>
      </w:r>
      <w:r w:rsidR="009B3459" w:rsidRPr="002763B6">
        <w:rPr>
          <w:rFonts w:ascii="Arial" w:hAnsi="Arial" w:cs="Arial"/>
          <w:color w:val="0D0D0D" w:themeColor="text1" w:themeTint="F2"/>
          <w:sz w:val="24"/>
          <w:szCs w:val="24"/>
        </w:rPr>
        <w:t xml:space="preserve">. </w:t>
      </w:r>
      <w:r w:rsidR="001B4A51" w:rsidRPr="002763B6">
        <w:rPr>
          <w:rFonts w:ascii="Arial" w:hAnsi="Arial" w:cs="Arial"/>
          <w:color w:val="0D0D0D" w:themeColor="text1" w:themeTint="F2"/>
          <w:sz w:val="24"/>
          <w:szCs w:val="24"/>
        </w:rPr>
        <w:t xml:space="preserve">Subsequently thereto the applicant applied for rescission of judgment. </w:t>
      </w:r>
    </w:p>
    <w:p w:rsidR="001B4A51" w:rsidRPr="00256F88" w:rsidRDefault="001B4A51" w:rsidP="001058EB">
      <w:pPr>
        <w:pStyle w:val="ListParagraph"/>
        <w:spacing w:line="360" w:lineRule="auto"/>
        <w:jc w:val="both"/>
        <w:rPr>
          <w:rFonts w:ascii="Arial" w:hAnsi="Arial" w:cs="Arial"/>
          <w:color w:val="0D0D0D" w:themeColor="text1" w:themeTint="F2"/>
          <w:sz w:val="24"/>
          <w:szCs w:val="24"/>
        </w:rPr>
      </w:pPr>
    </w:p>
    <w:p w:rsidR="00F61167" w:rsidRPr="001058EB" w:rsidRDefault="00EB0633" w:rsidP="001058EB">
      <w:pPr>
        <w:pStyle w:val="ListParagraph"/>
        <w:spacing w:line="360" w:lineRule="auto"/>
        <w:jc w:val="both"/>
        <w:rPr>
          <w:rFonts w:ascii="Arial" w:hAnsi="Arial" w:cs="Arial"/>
          <w:color w:val="0D0D0D" w:themeColor="text1" w:themeTint="F2"/>
          <w:sz w:val="24"/>
          <w:szCs w:val="24"/>
          <w:u w:val="single"/>
        </w:rPr>
      </w:pPr>
      <w:r>
        <w:rPr>
          <w:rFonts w:ascii="Arial" w:hAnsi="Arial" w:cs="Arial"/>
          <w:color w:val="0D0D0D" w:themeColor="text1" w:themeTint="F2"/>
          <w:sz w:val="24"/>
          <w:szCs w:val="24"/>
          <w:u w:val="single"/>
        </w:rPr>
        <w:lastRenderedPageBreak/>
        <w:t>Applicable law and application t</w:t>
      </w:r>
      <w:r w:rsidRPr="00256F88">
        <w:rPr>
          <w:rFonts w:ascii="Arial" w:hAnsi="Arial" w:cs="Arial"/>
          <w:color w:val="0D0D0D" w:themeColor="text1" w:themeTint="F2"/>
          <w:sz w:val="24"/>
          <w:szCs w:val="24"/>
          <w:u w:val="single"/>
        </w:rPr>
        <w:t>o</w:t>
      </w:r>
      <w:r>
        <w:rPr>
          <w:rFonts w:ascii="Arial" w:hAnsi="Arial" w:cs="Arial"/>
          <w:color w:val="0D0D0D" w:themeColor="text1" w:themeTint="F2"/>
          <w:sz w:val="24"/>
          <w:szCs w:val="24"/>
          <w:u w:val="single"/>
        </w:rPr>
        <w:t xml:space="preserve"> f</w:t>
      </w:r>
      <w:r w:rsidRPr="00256F88">
        <w:rPr>
          <w:rFonts w:ascii="Arial" w:hAnsi="Arial" w:cs="Arial"/>
          <w:color w:val="0D0D0D" w:themeColor="text1" w:themeTint="F2"/>
          <w:sz w:val="24"/>
          <w:szCs w:val="24"/>
          <w:u w:val="single"/>
        </w:rPr>
        <w:t>acts</w:t>
      </w:r>
    </w:p>
    <w:p w:rsidR="001B4A51" w:rsidRPr="001058EB" w:rsidRDefault="00AF7B4E" w:rsidP="001058EB">
      <w:pPr>
        <w:spacing w:line="360" w:lineRule="auto"/>
        <w:ind w:left="720" w:hanging="720"/>
        <w:jc w:val="both"/>
        <w:rPr>
          <w:rFonts w:ascii="Arial" w:hAnsi="Arial" w:cs="Arial"/>
          <w:color w:val="0D0D0D" w:themeColor="text1" w:themeTint="F2"/>
          <w:sz w:val="24"/>
          <w:szCs w:val="24"/>
          <w:u w:val="single"/>
        </w:rPr>
      </w:pPr>
      <w:r>
        <w:rPr>
          <w:rFonts w:ascii="Arial" w:hAnsi="Arial" w:cs="Arial"/>
          <w:color w:val="0D0D0D" w:themeColor="text1" w:themeTint="F2"/>
          <w:sz w:val="24"/>
          <w:szCs w:val="24"/>
        </w:rPr>
        <w:t>[7</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F61167" w:rsidRPr="002763B6">
        <w:rPr>
          <w:rFonts w:ascii="Arial" w:hAnsi="Arial" w:cs="Arial"/>
          <w:color w:val="0D0D0D" w:themeColor="text1" w:themeTint="F2"/>
          <w:sz w:val="24"/>
          <w:szCs w:val="24"/>
        </w:rPr>
        <w:t>T</w:t>
      </w:r>
      <w:r w:rsidR="008572B1" w:rsidRPr="002763B6">
        <w:rPr>
          <w:rFonts w:ascii="Arial" w:hAnsi="Arial" w:cs="Arial"/>
          <w:color w:val="0D0D0D" w:themeColor="text1" w:themeTint="F2"/>
          <w:sz w:val="24"/>
          <w:szCs w:val="24"/>
        </w:rPr>
        <w:t>here are three ways in which an</w:t>
      </w:r>
      <w:r w:rsidR="00F61167" w:rsidRPr="002763B6">
        <w:rPr>
          <w:rFonts w:ascii="Arial" w:hAnsi="Arial" w:cs="Arial"/>
          <w:color w:val="0D0D0D" w:themeColor="text1" w:themeTint="F2"/>
          <w:sz w:val="24"/>
          <w:szCs w:val="24"/>
        </w:rPr>
        <w:t xml:space="preserve"> applicant may approach the c</w:t>
      </w:r>
      <w:r w:rsidR="002D43F6" w:rsidRPr="002763B6">
        <w:rPr>
          <w:rFonts w:ascii="Arial" w:hAnsi="Arial" w:cs="Arial"/>
          <w:color w:val="0D0D0D" w:themeColor="text1" w:themeTint="F2"/>
          <w:sz w:val="24"/>
          <w:szCs w:val="24"/>
        </w:rPr>
        <w:t>ourt for rescission of judgment. In terms</w:t>
      </w:r>
      <w:r w:rsidR="009B3459" w:rsidRPr="002763B6">
        <w:rPr>
          <w:rFonts w:ascii="Arial" w:hAnsi="Arial" w:cs="Arial"/>
          <w:color w:val="0D0D0D" w:themeColor="text1" w:themeTint="F2"/>
          <w:sz w:val="24"/>
          <w:szCs w:val="24"/>
        </w:rPr>
        <w:t xml:space="preserve"> of the Rules of the High C</w:t>
      </w:r>
      <w:r w:rsidR="009A6CE8" w:rsidRPr="002763B6">
        <w:rPr>
          <w:rFonts w:ascii="Arial" w:hAnsi="Arial" w:cs="Arial"/>
          <w:color w:val="0D0D0D" w:themeColor="text1" w:themeTint="F2"/>
          <w:sz w:val="24"/>
          <w:szCs w:val="24"/>
        </w:rPr>
        <w:t xml:space="preserve">ourt, an applicant </w:t>
      </w:r>
      <w:r w:rsidR="001058EB" w:rsidRPr="002763B6">
        <w:rPr>
          <w:rFonts w:ascii="Arial" w:hAnsi="Arial" w:cs="Arial"/>
          <w:color w:val="0D0D0D" w:themeColor="text1" w:themeTint="F2"/>
          <w:sz w:val="24"/>
          <w:szCs w:val="24"/>
        </w:rPr>
        <w:t>may approach</w:t>
      </w:r>
      <w:r w:rsidR="00885E6B" w:rsidRPr="002763B6">
        <w:rPr>
          <w:rFonts w:ascii="Arial" w:hAnsi="Arial" w:cs="Arial"/>
          <w:color w:val="0D0D0D" w:themeColor="text1" w:themeTint="F2"/>
          <w:sz w:val="24"/>
          <w:szCs w:val="24"/>
        </w:rPr>
        <w:t xml:space="preserve"> the court in terms </w:t>
      </w:r>
      <w:r w:rsidR="001058EB" w:rsidRPr="002763B6">
        <w:rPr>
          <w:rFonts w:ascii="Arial" w:hAnsi="Arial" w:cs="Arial"/>
          <w:color w:val="0D0D0D" w:themeColor="text1" w:themeTint="F2"/>
          <w:sz w:val="24"/>
          <w:szCs w:val="24"/>
        </w:rPr>
        <w:t>of Rule</w:t>
      </w:r>
      <w:r w:rsidR="009A6CE8" w:rsidRPr="002763B6">
        <w:rPr>
          <w:rFonts w:ascii="Arial" w:hAnsi="Arial" w:cs="Arial"/>
          <w:color w:val="0D0D0D" w:themeColor="text1" w:themeTint="F2"/>
          <w:sz w:val="24"/>
          <w:szCs w:val="24"/>
        </w:rPr>
        <w:t xml:space="preserve"> 16</w:t>
      </w:r>
      <w:r w:rsidR="00D25841" w:rsidRPr="002763B6">
        <w:rPr>
          <w:rFonts w:ascii="Arial" w:hAnsi="Arial" w:cs="Arial"/>
          <w:color w:val="0D0D0D" w:themeColor="text1" w:themeTint="F2"/>
          <w:sz w:val="24"/>
          <w:szCs w:val="24"/>
        </w:rPr>
        <w:t xml:space="preserve"> </w:t>
      </w:r>
      <w:r w:rsidR="009A6CE8" w:rsidRPr="002763B6">
        <w:rPr>
          <w:rFonts w:ascii="Arial" w:hAnsi="Arial" w:cs="Arial"/>
          <w:color w:val="0D0D0D" w:themeColor="text1" w:themeTint="F2"/>
          <w:sz w:val="24"/>
          <w:szCs w:val="24"/>
        </w:rPr>
        <w:t xml:space="preserve">or </w:t>
      </w:r>
      <w:r w:rsidR="00F61167" w:rsidRPr="002763B6">
        <w:rPr>
          <w:rFonts w:ascii="Arial" w:hAnsi="Arial" w:cs="Arial"/>
          <w:color w:val="0D0D0D" w:themeColor="text1" w:themeTint="F2"/>
          <w:sz w:val="24"/>
          <w:szCs w:val="24"/>
        </w:rPr>
        <w:t>Rule 103</w:t>
      </w:r>
      <w:r w:rsidR="009A6CE8" w:rsidRPr="002763B6">
        <w:rPr>
          <w:rFonts w:ascii="Arial" w:hAnsi="Arial" w:cs="Arial"/>
          <w:color w:val="0D0D0D" w:themeColor="text1" w:themeTint="F2"/>
          <w:sz w:val="24"/>
          <w:szCs w:val="24"/>
        </w:rPr>
        <w:t xml:space="preserve"> depending on the grounds forming the basis for the application. The third mode is to approach the court </w:t>
      </w:r>
      <w:r w:rsidR="00A529D7" w:rsidRPr="002763B6">
        <w:rPr>
          <w:rFonts w:ascii="Arial" w:hAnsi="Arial" w:cs="Arial"/>
          <w:color w:val="0D0D0D" w:themeColor="text1" w:themeTint="F2"/>
          <w:sz w:val="24"/>
          <w:szCs w:val="24"/>
        </w:rPr>
        <w:t xml:space="preserve">in terms of the common </w:t>
      </w:r>
      <w:r w:rsidR="00F61167" w:rsidRPr="002763B6">
        <w:rPr>
          <w:rFonts w:ascii="Arial" w:hAnsi="Arial" w:cs="Arial"/>
          <w:color w:val="0D0D0D" w:themeColor="text1" w:themeTint="F2"/>
          <w:sz w:val="24"/>
          <w:szCs w:val="24"/>
        </w:rPr>
        <w:t xml:space="preserve">law. The applicant opted to apply on all three of these modes. For the sake of brevity, I confine myself to the </w:t>
      </w:r>
      <w:r w:rsidR="004413A1" w:rsidRPr="002763B6">
        <w:rPr>
          <w:rFonts w:ascii="Arial" w:hAnsi="Arial" w:cs="Arial"/>
          <w:color w:val="0D0D0D" w:themeColor="text1" w:themeTint="F2"/>
          <w:sz w:val="24"/>
          <w:szCs w:val="24"/>
        </w:rPr>
        <w:t xml:space="preserve">Rule </w:t>
      </w:r>
      <w:r w:rsidR="00BC23CE">
        <w:rPr>
          <w:rFonts w:ascii="Arial" w:hAnsi="Arial" w:cs="Arial"/>
          <w:color w:val="0D0D0D" w:themeColor="text1" w:themeTint="F2"/>
          <w:sz w:val="24"/>
          <w:szCs w:val="24"/>
        </w:rPr>
        <w:t xml:space="preserve">that </w:t>
      </w:r>
      <w:r w:rsidR="00F61167" w:rsidRPr="002763B6">
        <w:rPr>
          <w:rFonts w:ascii="Arial" w:hAnsi="Arial" w:cs="Arial"/>
          <w:color w:val="0D0D0D" w:themeColor="text1" w:themeTint="F2"/>
          <w:sz w:val="24"/>
          <w:szCs w:val="24"/>
        </w:rPr>
        <w:t>I find applicable to dispose of the matter</w:t>
      </w:r>
      <w:r w:rsidR="00A529D7" w:rsidRPr="002763B6">
        <w:rPr>
          <w:rFonts w:ascii="Arial" w:hAnsi="Arial" w:cs="Arial"/>
          <w:color w:val="0D0D0D" w:themeColor="text1" w:themeTint="F2"/>
          <w:sz w:val="24"/>
          <w:szCs w:val="24"/>
        </w:rPr>
        <w:t>.</w:t>
      </w:r>
    </w:p>
    <w:p w:rsidR="001B4A51" w:rsidRPr="001058EB" w:rsidRDefault="00AF7B4E"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[8</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A529D7" w:rsidRPr="002763B6">
        <w:rPr>
          <w:rFonts w:ascii="Arial" w:hAnsi="Arial" w:cs="Arial"/>
          <w:color w:val="0D0D0D" w:themeColor="text1" w:themeTint="F2"/>
          <w:sz w:val="24"/>
          <w:szCs w:val="24"/>
        </w:rPr>
        <w:t>In my considered opinion Rule 16</w:t>
      </w:r>
      <w:r w:rsidR="00D25841">
        <w:rPr>
          <w:rStyle w:val="FootnoteReference"/>
          <w:rFonts w:ascii="Arial" w:hAnsi="Arial" w:cs="Arial"/>
          <w:color w:val="0D0D0D" w:themeColor="text1" w:themeTint="F2"/>
          <w:sz w:val="24"/>
          <w:szCs w:val="24"/>
        </w:rPr>
        <w:footnoteReference w:id="1"/>
      </w:r>
      <w:r w:rsidR="00D25841" w:rsidRPr="002763B6">
        <w:rPr>
          <w:rFonts w:ascii="Arial" w:hAnsi="Arial" w:cs="Arial"/>
          <w:color w:val="0D0D0D" w:themeColor="text1" w:themeTint="F2"/>
          <w:sz w:val="24"/>
          <w:szCs w:val="24"/>
        </w:rPr>
        <w:t xml:space="preserve"> </w:t>
      </w:r>
      <w:r w:rsidR="00A529D7" w:rsidRPr="002763B6">
        <w:rPr>
          <w:rFonts w:ascii="Arial" w:hAnsi="Arial" w:cs="Arial"/>
          <w:color w:val="0D0D0D" w:themeColor="text1" w:themeTint="F2"/>
          <w:sz w:val="24"/>
          <w:szCs w:val="24"/>
        </w:rPr>
        <w:t xml:space="preserve"> applies to the matter</w:t>
      </w:r>
      <w:r w:rsidR="00E414CB">
        <w:rPr>
          <w:rFonts w:ascii="Arial" w:hAnsi="Arial" w:cs="Arial"/>
          <w:color w:val="0D0D0D" w:themeColor="text1" w:themeTint="F2"/>
          <w:sz w:val="24"/>
          <w:szCs w:val="24"/>
        </w:rPr>
        <w:t>.</w:t>
      </w:r>
      <w:r w:rsidR="00546978" w:rsidRPr="002763B6">
        <w:rPr>
          <w:rFonts w:ascii="Arial" w:hAnsi="Arial" w:cs="Arial"/>
          <w:color w:val="0D0D0D" w:themeColor="text1" w:themeTint="F2"/>
          <w:sz w:val="24"/>
          <w:szCs w:val="24"/>
        </w:rPr>
        <w:t xml:space="preserve"> The rule stipulates that an application for rescission must be made within 20 days after the applicant has knowledge of </w:t>
      </w:r>
      <w:r w:rsidR="003D5A9B" w:rsidRPr="002763B6">
        <w:rPr>
          <w:rFonts w:ascii="Arial" w:hAnsi="Arial" w:cs="Arial"/>
          <w:color w:val="0D0D0D" w:themeColor="text1" w:themeTint="F2"/>
          <w:sz w:val="24"/>
          <w:szCs w:val="24"/>
        </w:rPr>
        <w:t>t</w:t>
      </w:r>
      <w:r w:rsidR="00546978" w:rsidRPr="002763B6">
        <w:rPr>
          <w:rFonts w:ascii="Arial" w:hAnsi="Arial" w:cs="Arial"/>
          <w:color w:val="0D0D0D" w:themeColor="text1" w:themeTint="F2"/>
          <w:sz w:val="24"/>
          <w:szCs w:val="24"/>
        </w:rPr>
        <w:t>he judgment.</w:t>
      </w:r>
      <w:r w:rsidR="00A529D7" w:rsidRPr="002763B6">
        <w:rPr>
          <w:rFonts w:ascii="Arial" w:hAnsi="Arial" w:cs="Arial"/>
          <w:color w:val="0D0D0D" w:themeColor="text1" w:themeTint="F2"/>
          <w:sz w:val="24"/>
          <w:szCs w:val="24"/>
        </w:rPr>
        <w:t xml:space="preserve"> </w:t>
      </w:r>
    </w:p>
    <w:p w:rsidR="001B4A51" w:rsidRPr="001058EB" w:rsidRDefault="002763B6"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AF7B4E">
        <w:rPr>
          <w:rFonts w:ascii="Arial" w:hAnsi="Arial" w:cs="Arial"/>
          <w:color w:val="0D0D0D" w:themeColor="text1" w:themeTint="F2"/>
          <w:sz w:val="24"/>
          <w:szCs w:val="24"/>
        </w:rPr>
        <w:t>9</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437B9B" w:rsidRPr="002763B6">
        <w:rPr>
          <w:rFonts w:ascii="Arial" w:hAnsi="Arial" w:cs="Arial"/>
          <w:color w:val="0D0D0D" w:themeColor="text1" w:themeTint="F2"/>
          <w:sz w:val="24"/>
          <w:szCs w:val="24"/>
        </w:rPr>
        <w:t xml:space="preserve">On behalf of the applicant </w:t>
      </w:r>
      <w:r w:rsidR="00557839" w:rsidRPr="002763B6">
        <w:rPr>
          <w:rFonts w:ascii="Arial" w:hAnsi="Arial" w:cs="Arial"/>
          <w:color w:val="0D0D0D" w:themeColor="text1" w:themeTint="F2"/>
          <w:sz w:val="24"/>
          <w:szCs w:val="24"/>
        </w:rPr>
        <w:t xml:space="preserve">it is averred in its founding papers that it learnt of the default judgment </w:t>
      </w:r>
      <w:r w:rsidR="00E414CB">
        <w:rPr>
          <w:rFonts w:ascii="Arial" w:hAnsi="Arial" w:cs="Arial"/>
          <w:color w:val="0D0D0D" w:themeColor="text1" w:themeTint="F2"/>
          <w:sz w:val="24"/>
          <w:szCs w:val="24"/>
        </w:rPr>
        <w:t>o</w:t>
      </w:r>
      <w:r w:rsidR="00557839" w:rsidRPr="002763B6">
        <w:rPr>
          <w:rFonts w:ascii="Arial" w:hAnsi="Arial" w:cs="Arial"/>
          <w:color w:val="0D0D0D" w:themeColor="text1" w:themeTint="F2"/>
          <w:sz w:val="24"/>
          <w:szCs w:val="24"/>
        </w:rPr>
        <w:t xml:space="preserve">n 28 June </w:t>
      </w:r>
      <w:r w:rsidR="008C05A7">
        <w:rPr>
          <w:rFonts w:ascii="Arial" w:hAnsi="Arial" w:cs="Arial"/>
          <w:color w:val="0D0D0D" w:themeColor="text1" w:themeTint="F2"/>
          <w:sz w:val="24"/>
          <w:szCs w:val="24"/>
        </w:rPr>
        <w:t xml:space="preserve">2018 </w:t>
      </w:r>
      <w:r w:rsidR="00557839" w:rsidRPr="002763B6">
        <w:rPr>
          <w:rFonts w:ascii="Arial" w:hAnsi="Arial" w:cs="Arial"/>
          <w:color w:val="0D0D0D" w:themeColor="text1" w:themeTint="F2"/>
          <w:sz w:val="24"/>
          <w:szCs w:val="24"/>
        </w:rPr>
        <w:t xml:space="preserve">when the Deputy Sheriff served the </w:t>
      </w:r>
      <w:r w:rsidR="001B4A51" w:rsidRPr="002763B6">
        <w:rPr>
          <w:rFonts w:ascii="Arial" w:hAnsi="Arial" w:cs="Arial"/>
          <w:color w:val="0D0D0D" w:themeColor="text1" w:themeTint="F2"/>
          <w:sz w:val="24"/>
          <w:szCs w:val="24"/>
        </w:rPr>
        <w:t xml:space="preserve">writ of execution. </w:t>
      </w:r>
      <w:r w:rsidR="001B4A51" w:rsidRPr="002763B6">
        <w:rPr>
          <w:rFonts w:ascii="Arial" w:hAnsi="Arial" w:cs="Arial"/>
          <w:i/>
          <w:color w:val="0D0D0D" w:themeColor="text1" w:themeTint="F2"/>
          <w:sz w:val="24"/>
          <w:szCs w:val="24"/>
        </w:rPr>
        <w:t>In casu</w:t>
      </w:r>
      <w:r w:rsidR="001B4A51" w:rsidRPr="002763B6">
        <w:rPr>
          <w:rFonts w:ascii="Arial" w:hAnsi="Arial" w:cs="Arial"/>
          <w:color w:val="0D0D0D" w:themeColor="text1" w:themeTint="F2"/>
          <w:sz w:val="24"/>
          <w:szCs w:val="24"/>
        </w:rPr>
        <w:t>, the applican</w:t>
      </w:r>
      <w:r w:rsidR="003766C4" w:rsidRPr="002763B6">
        <w:rPr>
          <w:rFonts w:ascii="Arial" w:hAnsi="Arial" w:cs="Arial"/>
          <w:color w:val="0D0D0D" w:themeColor="text1" w:themeTint="F2"/>
          <w:sz w:val="24"/>
          <w:szCs w:val="24"/>
        </w:rPr>
        <w:t>t’s rescission application was one</w:t>
      </w:r>
      <w:r w:rsidR="001B4A51" w:rsidRPr="002763B6">
        <w:rPr>
          <w:rFonts w:ascii="Arial" w:hAnsi="Arial" w:cs="Arial"/>
          <w:color w:val="0D0D0D" w:themeColor="text1" w:themeTint="F2"/>
          <w:sz w:val="24"/>
          <w:szCs w:val="24"/>
        </w:rPr>
        <w:t xml:space="preserve"> day late. Though the applicant filed a condonation application, the joint case management report shows that </w:t>
      </w:r>
      <w:r w:rsidR="00557839" w:rsidRPr="002763B6">
        <w:rPr>
          <w:rFonts w:ascii="Arial" w:hAnsi="Arial" w:cs="Arial"/>
          <w:color w:val="0D0D0D" w:themeColor="text1" w:themeTint="F2"/>
          <w:sz w:val="24"/>
          <w:szCs w:val="24"/>
        </w:rPr>
        <w:t xml:space="preserve">the condonation application </w:t>
      </w:r>
      <w:r w:rsidR="001B4A51" w:rsidRPr="002763B6">
        <w:rPr>
          <w:rFonts w:ascii="Arial" w:hAnsi="Arial" w:cs="Arial"/>
          <w:color w:val="0D0D0D" w:themeColor="text1" w:themeTint="F2"/>
          <w:sz w:val="24"/>
          <w:szCs w:val="24"/>
        </w:rPr>
        <w:t>was no</w:t>
      </w:r>
      <w:r w:rsidR="00E76588" w:rsidRPr="002763B6">
        <w:rPr>
          <w:rFonts w:ascii="Arial" w:hAnsi="Arial" w:cs="Arial"/>
          <w:color w:val="0D0D0D" w:themeColor="text1" w:themeTint="F2"/>
          <w:sz w:val="24"/>
          <w:szCs w:val="24"/>
        </w:rPr>
        <w:t>t opposed. Counse</w:t>
      </w:r>
      <w:r w:rsidR="001B4A51" w:rsidRPr="002763B6">
        <w:rPr>
          <w:rFonts w:ascii="Arial" w:hAnsi="Arial" w:cs="Arial"/>
          <w:color w:val="0D0D0D" w:themeColor="text1" w:themeTint="F2"/>
          <w:sz w:val="24"/>
          <w:szCs w:val="24"/>
        </w:rPr>
        <w:t>l for the respondent conceded th</w:t>
      </w:r>
      <w:r w:rsidR="00E76588" w:rsidRPr="002763B6">
        <w:rPr>
          <w:rFonts w:ascii="Arial" w:hAnsi="Arial" w:cs="Arial"/>
          <w:color w:val="0D0D0D" w:themeColor="text1" w:themeTint="F2"/>
          <w:sz w:val="24"/>
          <w:szCs w:val="24"/>
        </w:rPr>
        <w:t xml:space="preserve">is point </w:t>
      </w:r>
      <w:r w:rsidR="00557839" w:rsidRPr="002763B6">
        <w:rPr>
          <w:rFonts w:ascii="Arial" w:hAnsi="Arial" w:cs="Arial"/>
          <w:color w:val="0D0D0D" w:themeColor="text1" w:themeTint="F2"/>
          <w:sz w:val="24"/>
          <w:szCs w:val="24"/>
        </w:rPr>
        <w:t>in the hearing and I need not concern myself with this aspect of the case.</w:t>
      </w:r>
      <w:r w:rsidR="001B4A51" w:rsidRPr="002763B6">
        <w:rPr>
          <w:rFonts w:ascii="Arial" w:hAnsi="Arial" w:cs="Arial"/>
          <w:color w:val="0D0D0D" w:themeColor="text1" w:themeTint="F2"/>
          <w:sz w:val="24"/>
          <w:szCs w:val="24"/>
        </w:rPr>
        <w:t xml:space="preserve"> Thus, the only question before court is whether the applicant has shown good cause for rescission of judgment.</w:t>
      </w:r>
    </w:p>
    <w:p w:rsidR="00ED6649" w:rsidRPr="001058EB" w:rsidRDefault="00AF7B4E"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[10</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 xml:space="preserve"> The Supreme Court in </w:t>
      </w:r>
      <w:r w:rsidR="001B4A51" w:rsidRPr="002763B6">
        <w:rPr>
          <w:rFonts w:ascii="Arial" w:hAnsi="Arial" w:cs="Arial"/>
          <w:i/>
          <w:color w:val="0D0D0D" w:themeColor="text1" w:themeTint="F2"/>
          <w:sz w:val="24"/>
          <w:szCs w:val="24"/>
        </w:rPr>
        <w:t>Minister of Home Affairs vs Van Den Berg</w:t>
      </w:r>
      <w:r w:rsidR="001B4A51" w:rsidRPr="00256F88">
        <w:rPr>
          <w:rStyle w:val="FootnoteReference"/>
          <w:rFonts w:ascii="Arial" w:hAnsi="Arial" w:cs="Arial"/>
          <w:color w:val="0D0D0D" w:themeColor="text1" w:themeTint="F2"/>
          <w:sz w:val="24"/>
          <w:szCs w:val="24"/>
        </w:rPr>
        <w:footnoteReference w:id="2"/>
      </w:r>
      <w:r w:rsidR="001058EB" w:rsidRPr="002763B6">
        <w:rPr>
          <w:rFonts w:ascii="Arial" w:hAnsi="Arial" w:cs="Arial"/>
          <w:color w:val="0D0D0D" w:themeColor="text1" w:themeTint="F2"/>
          <w:sz w:val="24"/>
          <w:szCs w:val="24"/>
        </w:rPr>
        <w:t>, confirmed</w:t>
      </w:r>
      <w:r w:rsidR="001B4A51" w:rsidRPr="002763B6">
        <w:rPr>
          <w:rFonts w:ascii="Arial" w:hAnsi="Arial" w:cs="Arial"/>
          <w:color w:val="0D0D0D" w:themeColor="text1" w:themeTint="F2"/>
          <w:sz w:val="24"/>
          <w:szCs w:val="24"/>
        </w:rPr>
        <w:t xml:space="preserve"> the requirements </w:t>
      </w:r>
      <w:r w:rsidR="00ED6649" w:rsidRPr="002763B6">
        <w:rPr>
          <w:rFonts w:ascii="Arial" w:hAnsi="Arial" w:cs="Arial"/>
          <w:color w:val="0D0D0D" w:themeColor="text1" w:themeTint="F2"/>
          <w:sz w:val="24"/>
          <w:szCs w:val="24"/>
        </w:rPr>
        <w:t xml:space="preserve">for a rescission application </w:t>
      </w:r>
      <w:r w:rsidR="001B4A51" w:rsidRPr="002763B6">
        <w:rPr>
          <w:rFonts w:ascii="Arial" w:hAnsi="Arial" w:cs="Arial"/>
          <w:color w:val="0D0D0D" w:themeColor="text1" w:themeTint="F2"/>
          <w:sz w:val="24"/>
          <w:szCs w:val="24"/>
        </w:rPr>
        <w:t xml:space="preserve">to be: (i) the applicant must give a reasonable explanation for his default. If it appears that his default was wilful or that it was due to gross negligence, the court should not come to his assistance; (ii) the application for rescission must be </w:t>
      </w:r>
      <w:r w:rsidR="001B4A51" w:rsidRPr="008E19D3">
        <w:rPr>
          <w:rFonts w:ascii="Arial" w:hAnsi="Arial" w:cs="Arial"/>
          <w:color w:val="0D0D0D" w:themeColor="text1" w:themeTint="F2"/>
          <w:sz w:val="24"/>
          <w:szCs w:val="24"/>
        </w:rPr>
        <w:t xml:space="preserve">bona </w:t>
      </w:r>
      <w:r w:rsidR="001058EB" w:rsidRPr="008E19D3">
        <w:rPr>
          <w:rFonts w:ascii="Arial" w:hAnsi="Arial" w:cs="Arial"/>
          <w:color w:val="0D0D0D" w:themeColor="text1" w:themeTint="F2"/>
          <w:sz w:val="24"/>
          <w:szCs w:val="24"/>
        </w:rPr>
        <w:t>fide</w:t>
      </w:r>
      <w:r w:rsidR="001058EB" w:rsidRPr="002763B6">
        <w:rPr>
          <w:rFonts w:ascii="Arial" w:hAnsi="Arial" w:cs="Arial"/>
          <w:color w:val="0D0D0D" w:themeColor="text1" w:themeTint="F2"/>
          <w:sz w:val="24"/>
          <w:szCs w:val="24"/>
        </w:rPr>
        <w:t xml:space="preserve"> and</w:t>
      </w:r>
      <w:r w:rsidR="001B4A51" w:rsidRPr="002763B6">
        <w:rPr>
          <w:rFonts w:ascii="Arial" w:hAnsi="Arial" w:cs="Arial"/>
          <w:color w:val="0D0D0D" w:themeColor="text1" w:themeTint="F2"/>
          <w:sz w:val="24"/>
          <w:szCs w:val="24"/>
        </w:rPr>
        <w:t xml:space="preserve"> not made with the intention </w:t>
      </w:r>
      <w:r w:rsidR="001B4A51" w:rsidRPr="002763B6">
        <w:rPr>
          <w:rFonts w:ascii="Arial" w:hAnsi="Arial" w:cs="Arial"/>
          <w:color w:val="0D0D0D" w:themeColor="text1" w:themeTint="F2"/>
          <w:sz w:val="24"/>
          <w:szCs w:val="24"/>
        </w:rPr>
        <w:lastRenderedPageBreak/>
        <w:t>of merely delaying plaintiff’s claim; and (iii) the applicant must sho</w:t>
      </w:r>
      <w:r w:rsidR="009B3459" w:rsidRPr="002763B6">
        <w:rPr>
          <w:rFonts w:ascii="Arial" w:hAnsi="Arial" w:cs="Arial"/>
          <w:color w:val="0D0D0D" w:themeColor="text1" w:themeTint="F2"/>
          <w:sz w:val="24"/>
          <w:szCs w:val="24"/>
        </w:rPr>
        <w:t xml:space="preserve">w that he has a </w:t>
      </w:r>
      <w:r w:rsidR="009B3459" w:rsidRPr="008E19D3">
        <w:rPr>
          <w:rFonts w:ascii="Arial" w:hAnsi="Arial" w:cs="Arial"/>
          <w:color w:val="0D0D0D" w:themeColor="text1" w:themeTint="F2"/>
          <w:sz w:val="24"/>
          <w:szCs w:val="24"/>
        </w:rPr>
        <w:t>bona fide</w:t>
      </w:r>
      <w:r w:rsidR="009B3459" w:rsidRPr="002763B6">
        <w:rPr>
          <w:rFonts w:ascii="Arial" w:hAnsi="Arial" w:cs="Arial"/>
          <w:color w:val="0D0D0D" w:themeColor="text1" w:themeTint="F2"/>
          <w:sz w:val="24"/>
          <w:szCs w:val="24"/>
        </w:rPr>
        <w:t xml:space="preserve"> defenc</w:t>
      </w:r>
      <w:r w:rsidR="001B4A51" w:rsidRPr="002763B6">
        <w:rPr>
          <w:rFonts w:ascii="Arial" w:hAnsi="Arial" w:cs="Arial"/>
          <w:color w:val="0D0D0D" w:themeColor="text1" w:themeTint="F2"/>
          <w:sz w:val="24"/>
          <w:szCs w:val="24"/>
        </w:rPr>
        <w:t xml:space="preserve">e to the plaintiff’s claim. </w:t>
      </w:r>
    </w:p>
    <w:p w:rsidR="00ED6649" w:rsidRPr="00330AC9" w:rsidRDefault="00ED6649" w:rsidP="001058EB">
      <w:pPr>
        <w:pStyle w:val="ListParagraph"/>
        <w:spacing w:line="360" w:lineRule="auto"/>
        <w:jc w:val="both"/>
        <w:rPr>
          <w:rFonts w:ascii="Arial" w:hAnsi="Arial" w:cs="Arial"/>
          <w:color w:val="0D0D0D" w:themeColor="text1" w:themeTint="F2"/>
          <w:sz w:val="24"/>
          <w:szCs w:val="24"/>
          <w:u w:val="single"/>
        </w:rPr>
      </w:pPr>
      <w:r w:rsidRPr="00330AC9">
        <w:rPr>
          <w:rFonts w:ascii="Arial" w:hAnsi="Arial" w:cs="Arial"/>
          <w:color w:val="0D0D0D" w:themeColor="text1" w:themeTint="F2"/>
          <w:sz w:val="24"/>
          <w:szCs w:val="24"/>
          <w:u w:val="single"/>
        </w:rPr>
        <w:t xml:space="preserve">Reasonable explanation </w:t>
      </w:r>
    </w:p>
    <w:p w:rsidR="00ED6649" w:rsidRPr="001058EB" w:rsidRDefault="00AF7B4E"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[11</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I will proceed to examine the explanations proffered by the app</w:t>
      </w:r>
      <w:r w:rsidR="009B3459" w:rsidRPr="002763B6">
        <w:rPr>
          <w:rFonts w:ascii="Arial" w:hAnsi="Arial" w:cs="Arial"/>
          <w:color w:val="0D0D0D" w:themeColor="text1" w:themeTint="F2"/>
          <w:sz w:val="24"/>
          <w:szCs w:val="24"/>
        </w:rPr>
        <w:t xml:space="preserve">licant, to assess if </w:t>
      </w:r>
      <w:r w:rsidR="00ED6649" w:rsidRPr="002763B6">
        <w:rPr>
          <w:rFonts w:ascii="Arial" w:hAnsi="Arial" w:cs="Arial"/>
          <w:color w:val="0D0D0D" w:themeColor="text1" w:themeTint="F2"/>
          <w:sz w:val="24"/>
          <w:szCs w:val="24"/>
        </w:rPr>
        <w:t xml:space="preserve">it is </w:t>
      </w:r>
      <w:r w:rsidR="001B4A51" w:rsidRPr="002763B6">
        <w:rPr>
          <w:rFonts w:ascii="Arial" w:hAnsi="Arial" w:cs="Arial"/>
          <w:color w:val="0D0D0D" w:themeColor="text1" w:themeTint="F2"/>
          <w:sz w:val="24"/>
          <w:szCs w:val="24"/>
        </w:rPr>
        <w:t>plausible.</w:t>
      </w:r>
    </w:p>
    <w:p w:rsidR="001B4A51" w:rsidRPr="001058EB" w:rsidRDefault="00AF7B4E"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[12</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The summons was s</w:t>
      </w:r>
      <w:r w:rsidR="006A77AE" w:rsidRPr="002763B6">
        <w:rPr>
          <w:rFonts w:ascii="Arial" w:hAnsi="Arial" w:cs="Arial"/>
          <w:color w:val="0D0D0D" w:themeColor="text1" w:themeTint="F2"/>
          <w:sz w:val="24"/>
          <w:szCs w:val="24"/>
        </w:rPr>
        <w:t xml:space="preserve">erved on 14 December 2017 on a responsible </w:t>
      </w:r>
      <w:r w:rsidR="001B4A51" w:rsidRPr="002763B6">
        <w:rPr>
          <w:rFonts w:ascii="Arial" w:hAnsi="Arial" w:cs="Arial"/>
          <w:color w:val="0D0D0D" w:themeColor="text1" w:themeTint="F2"/>
          <w:sz w:val="24"/>
          <w:szCs w:val="24"/>
        </w:rPr>
        <w:t>employee, M</w:t>
      </w:r>
      <w:r w:rsidR="003766C4" w:rsidRPr="002763B6">
        <w:rPr>
          <w:rFonts w:ascii="Arial" w:hAnsi="Arial" w:cs="Arial"/>
          <w:color w:val="0D0D0D" w:themeColor="text1" w:themeTint="F2"/>
          <w:sz w:val="24"/>
          <w:szCs w:val="24"/>
        </w:rPr>
        <w:t>r</w:t>
      </w:r>
      <w:r w:rsidR="001B4A51" w:rsidRPr="002763B6">
        <w:rPr>
          <w:rFonts w:ascii="Arial" w:hAnsi="Arial" w:cs="Arial"/>
          <w:color w:val="0D0D0D" w:themeColor="text1" w:themeTint="F2"/>
          <w:sz w:val="24"/>
          <w:szCs w:val="24"/>
        </w:rPr>
        <w:t>s</w:t>
      </w:r>
      <w:r w:rsidR="00FD30D6" w:rsidRPr="002763B6">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 xml:space="preserve"> Pretorius at the company’s principal place of business</w:t>
      </w:r>
      <w:r w:rsidR="006A77AE">
        <w:rPr>
          <w:rStyle w:val="FootnoteReference"/>
          <w:rFonts w:ascii="Arial" w:hAnsi="Arial" w:cs="Arial"/>
          <w:color w:val="0D0D0D" w:themeColor="text1" w:themeTint="F2"/>
          <w:sz w:val="24"/>
          <w:szCs w:val="24"/>
        </w:rPr>
        <w:footnoteReference w:id="3"/>
      </w:r>
      <w:r w:rsidR="001B4A51" w:rsidRPr="002763B6">
        <w:rPr>
          <w:rFonts w:ascii="Arial" w:hAnsi="Arial" w:cs="Arial"/>
          <w:color w:val="0D0D0D" w:themeColor="text1" w:themeTint="F2"/>
          <w:sz w:val="24"/>
          <w:szCs w:val="24"/>
        </w:rPr>
        <w:t>.</w:t>
      </w:r>
      <w:r w:rsidR="009F14E4" w:rsidRPr="002763B6">
        <w:rPr>
          <w:rFonts w:ascii="Arial" w:hAnsi="Arial" w:cs="Arial"/>
          <w:color w:val="0D0D0D" w:themeColor="text1" w:themeTint="F2"/>
          <w:sz w:val="24"/>
          <w:szCs w:val="24"/>
        </w:rPr>
        <w:t xml:space="preserve"> </w:t>
      </w:r>
      <w:r w:rsidR="003D5A9B" w:rsidRPr="002763B6">
        <w:rPr>
          <w:rFonts w:ascii="Arial" w:hAnsi="Arial" w:cs="Arial"/>
          <w:color w:val="0D0D0D" w:themeColor="text1" w:themeTint="F2"/>
          <w:sz w:val="24"/>
          <w:szCs w:val="24"/>
        </w:rPr>
        <w:t>M</w:t>
      </w:r>
      <w:r w:rsidR="009F14E4" w:rsidRPr="002763B6">
        <w:rPr>
          <w:rFonts w:ascii="Arial" w:hAnsi="Arial" w:cs="Arial"/>
          <w:color w:val="0D0D0D" w:themeColor="text1" w:themeTint="F2"/>
          <w:sz w:val="24"/>
          <w:szCs w:val="24"/>
        </w:rPr>
        <w:t>r</w:t>
      </w:r>
      <w:r w:rsidR="003D5A9B" w:rsidRPr="002763B6">
        <w:rPr>
          <w:rFonts w:ascii="Arial" w:hAnsi="Arial" w:cs="Arial"/>
          <w:color w:val="0D0D0D" w:themeColor="text1" w:themeTint="F2"/>
          <w:sz w:val="24"/>
          <w:szCs w:val="24"/>
        </w:rPr>
        <w:t>s</w:t>
      </w:r>
      <w:r w:rsidR="009F14E4" w:rsidRPr="002763B6">
        <w:rPr>
          <w:rFonts w:ascii="Arial" w:hAnsi="Arial" w:cs="Arial"/>
          <w:color w:val="0D0D0D" w:themeColor="text1" w:themeTint="F2"/>
          <w:sz w:val="24"/>
          <w:szCs w:val="24"/>
        </w:rPr>
        <w:t>.</w:t>
      </w:r>
      <w:r w:rsidR="003D5A9B" w:rsidRPr="002763B6">
        <w:rPr>
          <w:rFonts w:ascii="Arial" w:hAnsi="Arial" w:cs="Arial"/>
          <w:color w:val="0D0D0D" w:themeColor="text1" w:themeTint="F2"/>
          <w:sz w:val="24"/>
          <w:szCs w:val="24"/>
        </w:rPr>
        <w:t xml:space="preserve"> Pretorius t</w:t>
      </w:r>
      <w:r w:rsidR="001B4A51" w:rsidRPr="002763B6">
        <w:rPr>
          <w:rFonts w:ascii="Arial" w:hAnsi="Arial" w:cs="Arial"/>
          <w:color w:val="0D0D0D" w:themeColor="text1" w:themeTint="F2"/>
          <w:sz w:val="24"/>
          <w:szCs w:val="24"/>
        </w:rPr>
        <w:t>elephonically informed her employer, Mr</w:t>
      </w:r>
      <w:r w:rsidR="00FD30D6" w:rsidRPr="002763B6">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 xml:space="preserve"> Kritzinger who was out of town durin</w:t>
      </w:r>
      <w:r w:rsidR="003D5A9B" w:rsidRPr="002763B6">
        <w:rPr>
          <w:rFonts w:ascii="Arial" w:hAnsi="Arial" w:cs="Arial"/>
          <w:color w:val="0D0D0D" w:themeColor="text1" w:themeTint="F2"/>
          <w:sz w:val="24"/>
          <w:szCs w:val="24"/>
        </w:rPr>
        <w:t>g that stage, of the summons so served. She drove the messenger to the legal practitioner’s practice but it was already closed and Mr. Richter could not deliver it. M</w:t>
      </w:r>
      <w:r w:rsidR="00EF58FA">
        <w:rPr>
          <w:rFonts w:ascii="Arial" w:hAnsi="Arial" w:cs="Arial"/>
          <w:color w:val="0D0D0D" w:themeColor="text1" w:themeTint="F2"/>
          <w:sz w:val="24"/>
          <w:szCs w:val="24"/>
        </w:rPr>
        <w:t>r</w:t>
      </w:r>
      <w:r w:rsidR="003D5A9B" w:rsidRPr="002763B6">
        <w:rPr>
          <w:rFonts w:ascii="Arial" w:hAnsi="Arial" w:cs="Arial"/>
          <w:color w:val="0D0D0D" w:themeColor="text1" w:themeTint="F2"/>
          <w:sz w:val="24"/>
          <w:szCs w:val="24"/>
        </w:rPr>
        <w:t>s. Pretorius kept the summons on her desk but it inad</w:t>
      </w:r>
      <w:r w:rsidR="00BC00AF">
        <w:rPr>
          <w:rFonts w:ascii="Arial" w:hAnsi="Arial" w:cs="Arial"/>
          <w:color w:val="0D0D0D" w:themeColor="text1" w:themeTint="F2"/>
          <w:sz w:val="24"/>
          <w:szCs w:val="24"/>
        </w:rPr>
        <w:t>vertently inter</w:t>
      </w:r>
      <w:r>
        <w:rPr>
          <w:rFonts w:ascii="Arial" w:hAnsi="Arial" w:cs="Arial"/>
          <w:color w:val="0D0D0D" w:themeColor="text1" w:themeTint="F2"/>
          <w:sz w:val="24"/>
          <w:szCs w:val="24"/>
        </w:rPr>
        <w:t>mingled</w:t>
      </w:r>
      <w:r w:rsidR="003D5A9B" w:rsidRPr="002763B6">
        <w:rPr>
          <w:rFonts w:ascii="Arial" w:hAnsi="Arial" w:cs="Arial"/>
          <w:color w:val="0D0D0D" w:themeColor="text1" w:themeTint="F2"/>
          <w:sz w:val="24"/>
          <w:szCs w:val="24"/>
        </w:rPr>
        <w:t xml:space="preserve"> with the papers of a file she was working on. Mrs</w:t>
      </w:r>
      <w:r>
        <w:rPr>
          <w:rFonts w:ascii="Arial" w:hAnsi="Arial" w:cs="Arial"/>
          <w:color w:val="0D0D0D" w:themeColor="text1" w:themeTint="F2"/>
          <w:sz w:val="24"/>
          <w:szCs w:val="24"/>
        </w:rPr>
        <w:t>.</w:t>
      </w:r>
      <w:r w:rsidR="003D5A9B" w:rsidRPr="002763B6">
        <w:rPr>
          <w:rFonts w:ascii="Arial" w:hAnsi="Arial" w:cs="Arial"/>
          <w:color w:val="0D0D0D" w:themeColor="text1" w:themeTint="F2"/>
          <w:sz w:val="24"/>
          <w:szCs w:val="24"/>
        </w:rPr>
        <w:t xml:space="preserve"> Pretorius only realised her omission</w:t>
      </w:r>
      <w:r w:rsidR="009F14E4" w:rsidRPr="002763B6">
        <w:rPr>
          <w:rFonts w:ascii="Arial" w:hAnsi="Arial" w:cs="Arial"/>
          <w:color w:val="0D0D0D" w:themeColor="text1" w:themeTint="F2"/>
          <w:sz w:val="24"/>
          <w:szCs w:val="24"/>
        </w:rPr>
        <w:t xml:space="preserve"> to hand the summons to Mr</w:t>
      </w:r>
      <w:r w:rsidR="00EF58FA">
        <w:rPr>
          <w:rFonts w:ascii="Arial" w:hAnsi="Arial" w:cs="Arial"/>
          <w:color w:val="0D0D0D" w:themeColor="text1" w:themeTint="F2"/>
          <w:sz w:val="24"/>
          <w:szCs w:val="24"/>
        </w:rPr>
        <w:t>.</w:t>
      </w:r>
      <w:r w:rsidR="009F14E4" w:rsidRPr="002763B6">
        <w:rPr>
          <w:rFonts w:ascii="Arial" w:hAnsi="Arial" w:cs="Arial"/>
          <w:color w:val="0D0D0D" w:themeColor="text1" w:themeTint="F2"/>
          <w:sz w:val="24"/>
          <w:szCs w:val="24"/>
        </w:rPr>
        <w:t xml:space="preserve"> Kritzinger when the Deputy Sheriff arrived with the writ of execution. Meanwhile Mr.</w:t>
      </w:r>
      <w:r w:rsidR="001B4A51" w:rsidRPr="002763B6">
        <w:rPr>
          <w:rFonts w:ascii="Arial" w:hAnsi="Arial" w:cs="Arial"/>
          <w:color w:val="0D0D0D" w:themeColor="text1" w:themeTint="F2"/>
          <w:sz w:val="24"/>
          <w:szCs w:val="24"/>
        </w:rPr>
        <w:t xml:space="preserve"> Kritzinger was under the impression that the summon</w:t>
      </w:r>
      <w:r w:rsidR="00802D18" w:rsidRPr="002763B6">
        <w:rPr>
          <w:rFonts w:ascii="Arial" w:hAnsi="Arial" w:cs="Arial"/>
          <w:color w:val="0D0D0D" w:themeColor="text1" w:themeTint="F2"/>
          <w:sz w:val="24"/>
          <w:szCs w:val="24"/>
        </w:rPr>
        <w:t>s was h</w:t>
      </w:r>
      <w:r w:rsidR="001B4A51" w:rsidRPr="002763B6">
        <w:rPr>
          <w:rFonts w:ascii="Arial" w:hAnsi="Arial" w:cs="Arial"/>
          <w:color w:val="0D0D0D" w:themeColor="text1" w:themeTint="F2"/>
          <w:sz w:val="24"/>
          <w:szCs w:val="24"/>
        </w:rPr>
        <w:t xml:space="preserve">anded to the legal representatives.  </w:t>
      </w:r>
    </w:p>
    <w:p w:rsidR="001B4A51" w:rsidRPr="001058EB" w:rsidRDefault="002763B6"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[1</w:t>
      </w:r>
      <w:r w:rsidR="00AF7B4E">
        <w:rPr>
          <w:rFonts w:ascii="Arial" w:hAnsi="Arial" w:cs="Arial"/>
          <w:color w:val="0D0D0D" w:themeColor="text1" w:themeTint="F2"/>
          <w:sz w:val="24"/>
          <w:szCs w:val="24"/>
        </w:rPr>
        <w:t>3</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Counsel for the respondent contended tha</w:t>
      </w:r>
      <w:r w:rsidR="00E76588" w:rsidRPr="002763B6">
        <w:rPr>
          <w:rFonts w:ascii="Arial" w:hAnsi="Arial" w:cs="Arial"/>
          <w:color w:val="0D0D0D" w:themeColor="text1" w:themeTint="F2"/>
          <w:sz w:val="24"/>
          <w:szCs w:val="24"/>
        </w:rPr>
        <w:t xml:space="preserve">t </w:t>
      </w:r>
      <w:r w:rsidR="001F7857" w:rsidRPr="002763B6">
        <w:rPr>
          <w:rFonts w:ascii="Arial" w:hAnsi="Arial" w:cs="Arial"/>
          <w:color w:val="0D0D0D" w:themeColor="text1" w:themeTint="F2"/>
          <w:sz w:val="24"/>
          <w:szCs w:val="24"/>
        </w:rPr>
        <w:t xml:space="preserve">the ‘misunderstanding’ regarding the summons explanation is not adequate. </w:t>
      </w:r>
      <w:r w:rsidR="001B4A51" w:rsidRPr="002763B6">
        <w:rPr>
          <w:rFonts w:ascii="Arial" w:hAnsi="Arial" w:cs="Arial"/>
          <w:color w:val="0D0D0D" w:themeColor="text1" w:themeTint="F2"/>
          <w:sz w:val="24"/>
          <w:szCs w:val="24"/>
        </w:rPr>
        <w:t xml:space="preserve">He based his </w:t>
      </w:r>
      <w:r w:rsidR="001F7857" w:rsidRPr="002763B6">
        <w:rPr>
          <w:rFonts w:ascii="Arial" w:hAnsi="Arial" w:cs="Arial"/>
          <w:color w:val="0D0D0D" w:themeColor="text1" w:themeTint="F2"/>
          <w:sz w:val="24"/>
          <w:szCs w:val="24"/>
        </w:rPr>
        <w:t xml:space="preserve">submission </w:t>
      </w:r>
      <w:r w:rsidR="004A3A50">
        <w:rPr>
          <w:rFonts w:ascii="Arial" w:hAnsi="Arial" w:cs="Arial"/>
          <w:color w:val="0D0D0D" w:themeColor="text1" w:themeTint="F2"/>
          <w:sz w:val="24"/>
          <w:szCs w:val="24"/>
        </w:rPr>
        <w:t xml:space="preserve">on </w:t>
      </w:r>
      <w:r w:rsidR="001B4A51" w:rsidRPr="002763B6">
        <w:rPr>
          <w:rFonts w:ascii="Arial" w:hAnsi="Arial" w:cs="Arial"/>
          <w:color w:val="0D0D0D" w:themeColor="text1" w:themeTint="F2"/>
          <w:sz w:val="24"/>
          <w:szCs w:val="24"/>
        </w:rPr>
        <w:t xml:space="preserve">the fact that there was a previous </w:t>
      </w:r>
      <w:r w:rsidR="002B673A">
        <w:rPr>
          <w:rFonts w:ascii="Arial" w:hAnsi="Arial" w:cs="Arial"/>
          <w:color w:val="0D0D0D" w:themeColor="text1" w:themeTint="F2"/>
          <w:sz w:val="24"/>
          <w:szCs w:val="24"/>
        </w:rPr>
        <w:t>attempt to serve summons</w:t>
      </w:r>
      <w:r w:rsidR="001B4A51" w:rsidRPr="002763B6">
        <w:rPr>
          <w:rFonts w:ascii="Arial" w:hAnsi="Arial" w:cs="Arial"/>
          <w:color w:val="0D0D0D" w:themeColor="text1" w:themeTint="F2"/>
          <w:sz w:val="24"/>
          <w:szCs w:val="24"/>
        </w:rPr>
        <w:t xml:space="preserve"> and stated that around October 2017 the applicant knew that the plaintiff intends to sue. He </w:t>
      </w:r>
      <w:r w:rsidR="00140C3F" w:rsidRPr="002763B6">
        <w:rPr>
          <w:rFonts w:ascii="Arial" w:hAnsi="Arial" w:cs="Arial"/>
          <w:color w:val="0D0D0D" w:themeColor="text1" w:themeTint="F2"/>
          <w:sz w:val="24"/>
          <w:szCs w:val="24"/>
        </w:rPr>
        <w:t>categorised</w:t>
      </w:r>
      <w:r w:rsidR="001B4A51" w:rsidRPr="002763B6">
        <w:rPr>
          <w:rFonts w:ascii="Arial" w:hAnsi="Arial" w:cs="Arial"/>
          <w:color w:val="0D0D0D" w:themeColor="text1" w:themeTint="F2"/>
          <w:sz w:val="24"/>
          <w:szCs w:val="24"/>
        </w:rPr>
        <w:t xml:space="preserve"> the conduct of the applicant and</w:t>
      </w:r>
      <w:r w:rsidR="001F7857" w:rsidRPr="002763B6">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or legal representatives as reckless abandon</w:t>
      </w:r>
      <w:r w:rsidR="00BC23CE">
        <w:rPr>
          <w:rFonts w:ascii="Arial" w:hAnsi="Arial" w:cs="Arial"/>
          <w:color w:val="0D0D0D" w:themeColor="text1" w:themeTint="F2"/>
          <w:sz w:val="24"/>
          <w:szCs w:val="24"/>
        </w:rPr>
        <w:t>ment</w:t>
      </w:r>
      <w:r w:rsidR="001B4A51" w:rsidRPr="002763B6">
        <w:rPr>
          <w:rFonts w:ascii="Arial" w:hAnsi="Arial" w:cs="Arial"/>
          <w:color w:val="0D0D0D" w:themeColor="text1" w:themeTint="F2"/>
          <w:sz w:val="24"/>
          <w:szCs w:val="24"/>
        </w:rPr>
        <w:t>, as they were in communication</w:t>
      </w:r>
      <w:r w:rsidR="00140C3F" w:rsidRPr="002763B6">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 xml:space="preserve"> yet the matter was not defended. He furthermore stated that applic</w:t>
      </w:r>
      <w:r w:rsidR="00D00D85" w:rsidRPr="002763B6">
        <w:rPr>
          <w:rFonts w:ascii="Arial" w:hAnsi="Arial" w:cs="Arial"/>
          <w:color w:val="0D0D0D" w:themeColor="text1" w:themeTint="F2"/>
          <w:sz w:val="24"/>
          <w:szCs w:val="24"/>
        </w:rPr>
        <w:t xml:space="preserve">ant’s legal practitioners </w:t>
      </w:r>
      <w:r w:rsidR="001B4A51" w:rsidRPr="002763B6">
        <w:rPr>
          <w:rFonts w:ascii="Arial" w:hAnsi="Arial" w:cs="Arial"/>
          <w:color w:val="0D0D0D" w:themeColor="text1" w:themeTint="F2"/>
          <w:sz w:val="24"/>
          <w:szCs w:val="24"/>
        </w:rPr>
        <w:t xml:space="preserve">could have investigated on e-justice and would have known about the matter. </w:t>
      </w:r>
    </w:p>
    <w:p w:rsidR="00DD2638" w:rsidRPr="001058EB" w:rsidRDefault="002763B6"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[1</w:t>
      </w:r>
      <w:r w:rsidR="00AF7B4E">
        <w:rPr>
          <w:rFonts w:ascii="Arial" w:hAnsi="Arial" w:cs="Arial"/>
          <w:color w:val="0D0D0D" w:themeColor="text1" w:themeTint="F2"/>
          <w:sz w:val="24"/>
          <w:szCs w:val="24"/>
        </w:rPr>
        <w:t>4</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It was comm</w:t>
      </w:r>
      <w:r w:rsidR="003E4E9E" w:rsidRPr="002763B6">
        <w:rPr>
          <w:rFonts w:ascii="Arial" w:hAnsi="Arial" w:cs="Arial"/>
          <w:color w:val="0D0D0D" w:themeColor="text1" w:themeTint="F2"/>
          <w:sz w:val="24"/>
          <w:szCs w:val="24"/>
        </w:rPr>
        <w:t xml:space="preserve">on </w:t>
      </w:r>
      <w:r w:rsidR="00EA5F93" w:rsidRPr="002763B6">
        <w:rPr>
          <w:rFonts w:ascii="Arial" w:hAnsi="Arial" w:cs="Arial"/>
          <w:color w:val="0D0D0D" w:themeColor="text1" w:themeTint="F2"/>
          <w:sz w:val="24"/>
          <w:szCs w:val="24"/>
        </w:rPr>
        <w:t xml:space="preserve">cause that </w:t>
      </w:r>
      <w:r w:rsidR="001A4C03" w:rsidRPr="002763B6">
        <w:rPr>
          <w:rFonts w:ascii="Arial" w:hAnsi="Arial" w:cs="Arial"/>
          <w:color w:val="0D0D0D" w:themeColor="text1" w:themeTint="F2"/>
          <w:sz w:val="24"/>
          <w:szCs w:val="24"/>
        </w:rPr>
        <w:t xml:space="preserve">the </w:t>
      </w:r>
      <w:r w:rsidR="00EA5F93" w:rsidRPr="002763B6">
        <w:rPr>
          <w:rFonts w:ascii="Arial" w:hAnsi="Arial" w:cs="Arial"/>
          <w:color w:val="0D0D0D" w:themeColor="text1" w:themeTint="F2"/>
          <w:sz w:val="24"/>
          <w:szCs w:val="24"/>
        </w:rPr>
        <w:t xml:space="preserve">plaintiff served another summons regarding the same cause of action, prior to this one. </w:t>
      </w:r>
      <w:r w:rsidR="001B4A51" w:rsidRPr="002763B6">
        <w:rPr>
          <w:rFonts w:ascii="Arial" w:hAnsi="Arial" w:cs="Arial"/>
          <w:color w:val="0D0D0D" w:themeColor="text1" w:themeTint="F2"/>
          <w:sz w:val="24"/>
          <w:szCs w:val="24"/>
        </w:rPr>
        <w:t xml:space="preserve">The initial summons appears to have been </w:t>
      </w:r>
      <w:r w:rsidR="00DD2638" w:rsidRPr="002763B6">
        <w:rPr>
          <w:rFonts w:ascii="Arial" w:hAnsi="Arial" w:cs="Arial"/>
          <w:color w:val="0D0D0D" w:themeColor="text1" w:themeTint="F2"/>
          <w:sz w:val="24"/>
          <w:szCs w:val="24"/>
        </w:rPr>
        <w:t>withdraw</w:t>
      </w:r>
      <w:r w:rsidR="00561585" w:rsidRPr="002763B6">
        <w:rPr>
          <w:rFonts w:ascii="Arial" w:hAnsi="Arial" w:cs="Arial"/>
          <w:color w:val="0D0D0D" w:themeColor="text1" w:themeTint="F2"/>
          <w:sz w:val="24"/>
          <w:szCs w:val="24"/>
        </w:rPr>
        <w:t>n</w:t>
      </w:r>
      <w:r w:rsidR="00DD2638" w:rsidRPr="002763B6">
        <w:rPr>
          <w:rFonts w:ascii="Arial" w:hAnsi="Arial" w:cs="Arial"/>
          <w:color w:val="0D0D0D" w:themeColor="text1" w:themeTint="F2"/>
          <w:sz w:val="24"/>
          <w:szCs w:val="24"/>
        </w:rPr>
        <w:t xml:space="preserve"> </w:t>
      </w:r>
      <w:r w:rsidR="001B4A51" w:rsidRPr="002763B6">
        <w:rPr>
          <w:rFonts w:ascii="Arial" w:hAnsi="Arial" w:cs="Arial"/>
          <w:color w:val="0D0D0D" w:themeColor="text1" w:themeTint="F2"/>
          <w:sz w:val="24"/>
          <w:szCs w:val="24"/>
        </w:rPr>
        <w:t xml:space="preserve">as the respondent thought it wise to </w:t>
      </w:r>
      <w:r w:rsidR="00DD2638" w:rsidRPr="002763B6">
        <w:rPr>
          <w:rFonts w:ascii="Arial" w:hAnsi="Arial" w:cs="Arial"/>
          <w:color w:val="0D0D0D" w:themeColor="text1" w:themeTint="F2"/>
          <w:sz w:val="24"/>
          <w:szCs w:val="24"/>
        </w:rPr>
        <w:t xml:space="preserve">issue an amended summons.  </w:t>
      </w:r>
      <w:r w:rsidR="0005795A" w:rsidRPr="002763B6">
        <w:rPr>
          <w:rFonts w:ascii="Arial" w:hAnsi="Arial" w:cs="Arial"/>
          <w:color w:val="0D0D0D" w:themeColor="text1" w:themeTint="F2"/>
          <w:sz w:val="24"/>
          <w:szCs w:val="24"/>
        </w:rPr>
        <w:t xml:space="preserve">The default judgment was granted on the amended summons. </w:t>
      </w:r>
      <w:r w:rsidR="00DD2638" w:rsidRPr="002763B6">
        <w:rPr>
          <w:rFonts w:ascii="Arial" w:hAnsi="Arial" w:cs="Arial"/>
          <w:color w:val="0D0D0D" w:themeColor="text1" w:themeTint="F2"/>
          <w:sz w:val="24"/>
          <w:szCs w:val="24"/>
        </w:rPr>
        <w:t>The a</w:t>
      </w:r>
      <w:r w:rsidR="001B4A51" w:rsidRPr="002763B6">
        <w:rPr>
          <w:rFonts w:ascii="Arial" w:hAnsi="Arial" w:cs="Arial"/>
          <w:color w:val="0D0D0D" w:themeColor="text1" w:themeTint="F2"/>
          <w:sz w:val="24"/>
          <w:szCs w:val="24"/>
        </w:rPr>
        <w:t xml:space="preserve">mended summons was served on an employee, at the applicant’s principal place of business during </w:t>
      </w:r>
      <w:r w:rsidR="001B4A51" w:rsidRPr="002763B6">
        <w:rPr>
          <w:rFonts w:ascii="Arial" w:hAnsi="Arial" w:cs="Arial"/>
          <w:color w:val="0D0D0D" w:themeColor="text1" w:themeTint="F2"/>
          <w:sz w:val="24"/>
          <w:szCs w:val="24"/>
        </w:rPr>
        <w:lastRenderedPageBreak/>
        <w:t xml:space="preserve">a date that borders on the commencement of </w:t>
      </w:r>
      <w:r w:rsidR="001B4A51" w:rsidRPr="002763B6">
        <w:rPr>
          <w:rFonts w:ascii="Arial" w:hAnsi="Arial" w:cs="Arial"/>
          <w:i/>
          <w:color w:val="0D0D0D" w:themeColor="text1" w:themeTint="F2"/>
          <w:sz w:val="24"/>
          <w:szCs w:val="24"/>
        </w:rPr>
        <w:t xml:space="preserve">dies </w:t>
      </w:r>
      <w:r w:rsidR="00514A58" w:rsidRPr="002763B6">
        <w:rPr>
          <w:rFonts w:ascii="Arial" w:hAnsi="Arial" w:cs="Arial"/>
          <w:i/>
          <w:color w:val="0D0D0D" w:themeColor="text1" w:themeTint="F2"/>
          <w:sz w:val="24"/>
          <w:szCs w:val="24"/>
        </w:rPr>
        <w:t>non</w:t>
      </w:r>
      <w:r w:rsidR="001B4A51" w:rsidRPr="002763B6">
        <w:rPr>
          <w:rFonts w:ascii="Arial" w:hAnsi="Arial" w:cs="Arial"/>
          <w:i/>
          <w:color w:val="0D0D0D" w:themeColor="text1" w:themeTint="F2"/>
          <w:sz w:val="24"/>
          <w:szCs w:val="24"/>
        </w:rPr>
        <w:t>.</w:t>
      </w:r>
      <w:r w:rsidR="00F81411">
        <w:rPr>
          <w:rFonts w:ascii="Arial" w:hAnsi="Arial" w:cs="Arial"/>
          <w:color w:val="0D0D0D" w:themeColor="text1" w:themeTint="F2"/>
          <w:sz w:val="24"/>
          <w:szCs w:val="24"/>
        </w:rPr>
        <w:t xml:space="preserve"> </w:t>
      </w:r>
      <w:r w:rsidR="00EA5F93" w:rsidRPr="002763B6">
        <w:rPr>
          <w:rFonts w:ascii="Arial" w:hAnsi="Arial" w:cs="Arial"/>
          <w:color w:val="0D0D0D" w:themeColor="text1" w:themeTint="F2"/>
          <w:sz w:val="24"/>
          <w:szCs w:val="24"/>
        </w:rPr>
        <w:t>The reason for not being able to deliver the summons to the legal representatives of the applicant</w:t>
      </w:r>
      <w:r w:rsidR="00201664">
        <w:rPr>
          <w:rFonts w:ascii="Arial" w:hAnsi="Arial" w:cs="Arial"/>
          <w:color w:val="0D0D0D" w:themeColor="text1" w:themeTint="F2"/>
          <w:sz w:val="24"/>
          <w:szCs w:val="24"/>
        </w:rPr>
        <w:t>,</w:t>
      </w:r>
      <w:r w:rsidR="002F1536">
        <w:rPr>
          <w:rFonts w:ascii="Arial" w:hAnsi="Arial" w:cs="Arial"/>
          <w:color w:val="0D0D0D" w:themeColor="text1" w:themeTint="F2"/>
          <w:sz w:val="24"/>
          <w:szCs w:val="24"/>
        </w:rPr>
        <w:t xml:space="preserve"> </w:t>
      </w:r>
      <w:r w:rsidR="001058EB">
        <w:rPr>
          <w:rFonts w:ascii="Arial" w:hAnsi="Arial" w:cs="Arial"/>
          <w:color w:val="0D0D0D" w:themeColor="text1" w:themeTint="F2"/>
          <w:sz w:val="24"/>
          <w:szCs w:val="24"/>
        </w:rPr>
        <w:t xml:space="preserve">the </w:t>
      </w:r>
      <w:r w:rsidR="001058EB" w:rsidRPr="002763B6">
        <w:rPr>
          <w:rFonts w:ascii="Arial" w:hAnsi="Arial" w:cs="Arial"/>
          <w:color w:val="0D0D0D" w:themeColor="text1" w:themeTint="F2"/>
          <w:sz w:val="24"/>
          <w:szCs w:val="24"/>
        </w:rPr>
        <w:t>attempted</w:t>
      </w:r>
      <w:r w:rsidR="008E5791">
        <w:rPr>
          <w:rFonts w:ascii="Arial" w:hAnsi="Arial" w:cs="Arial"/>
          <w:color w:val="0D0D0D" w:themeColor="text1" w:themeTint="F2"/>
          <w:sz w:val="24"/>
          <w:szCs w:val="24"/>
        </w:rPr>
        <w:t xml:space="preserve"> </w:t>
      </w:r>
      <w:r w:rsidR="00DD2638" w:rsidRPr="002763B6">
        <w:rPr>
          <w:rFonts w:ascii="Arial" w:hAnsi="Arial" w:cs="Arial"/>
          <w:color w:val="0D0D0D" w:themeColor="text1" w:themeTint="F2"/>
          <w:sz w:val="24"/>
          <w:szCs w:val="24"/>
        </w:rPr>
        <w:t xml:space="preserve">delivery of the summons to the legal practitioner’s office, </w:t>
      </w:r>
      <w:r w:rsidR="001F5376">
        <w:rPr>
          <w:rFonts w:ascii="Arial" w:hAnsi="Arial" w:cs="Arial"/>
          <w:color w:val="0D0D0D" w:themeColor="text1" w:themeTint="F2"/>
          <w:sz w:val="24"/>
          <w:szCs w:val="24"/>
        </w:rPr>
        <w:t>and the subsequent intermingling of t</w:t>
      </w:r>
      <w:r w:rsidR="00F81411">
        <w:rPr>
          <w:rFonts w:ascii="Arial" w:hAnsi="Arial" w:cs="Arial"/>
          <w:color w:val="0D0D0D" w:themeColor="text1" w:themeTint="F2"/>
          <w:sz w:val="24"/>
          <w:szCs w:val="24"/>
        </w:rPr>
        <w:t xml:space="preserve">he summons with other documents </w:t>
      </w:r>
      <w:r w:rsidR="001F5376">
        <w:rPr>
          <w:rFonts w:ascii="Arial" w:hAnsi="Arial" w:cs="Arial"/>
          <w:color w:val="0D0D0D" w:themeColor="text1" w:themeTint="F2"/>
          <w:sz w:val="24"/>
          <w:szCs w:val="24"/>
        </w:rPr>
        <w:t>on Mrs</w:t>
      </w:r>
      <w:r w:rsidR="002F1536">
        <w:rPr>
          <w:rFonts w:ascii="Arial" w:hAnsi="Arial" w:cs="Arial"/>
          <w:color w:val="0D0D0D" w:themeColor="text1" w:themeTint="F2"/>
          <w:sz w:val="24"/>
          <w:szCs w:val="24"/>
        </w:rPr>
        <w:t>.</w:t>
      </w:r>
      <w:r w:rsidR="001F5376">
        <w:rPr>
          <w:rFonts w:ascii="Arial" w:hAnsi="Arial" w:cs="Arial"/>
          <w:color w:val="0D0D0D" w:themeColor="text1" w:themeTint="F2"/>
          <w:sz w:val="24"/>
          <w:szCs w:val="24"/>
        </w:rPr>
        <w:t xml:space="preserve"> Pretorius’s desk </w:t>
      </w:r>
      <w:r w:rsidR="00DD2638" w:rsidRPr="002763B6">
        <w:rPr>
          <w:rFonts w:ascii="Arial" w:hAnsi="Arial" w:cs="Arial"/>
          <w:color w:val="0D0D0D" w:themeColor="text1" w:themeTint="F2"/>
          <w:sz w:val="24"/>
          <w:szCs w:val="24"/>
        </w:rPr>
        <w:t>were not disputed and must therefore be accepted as true. Both M</w:t>
      </w:r>
      <w:r w:rsidR="0005795A" w:rsidRPr="002763B6">
        <w:rPr>
          <w:rFonts w:ascii="Arial" w:hAnsi="Arial" w:cs="Arial"/>
          <w:color w:val="0D0D0D" w:themeColor="text1" w:themeTint="F2"/>
          <w:sz w:val="24"/>
          <w:szCs w:val="24"/>
        </w:rPr>
        <w:t>r</w:t>
      </w:r>
      <w:r w:rsidR="00DD2638" w:rsidRPr="002763B6">
        <w:rPr>
          <w:rFonts w:ascii="Arial" w:hAnsi="Arial" w:cs="Arial"/>
          <w:color w:val="0D0D0D" w:themeColor="text1" w:themeTint="F2"/>
          <w:sz w:val="24"/>
          <w:szCs w:val="24"/>
        </w:rPr>
        <w:t>s</w:t>
      </w:r>
      <w:r w:rsidR="002F1536">
        <w:rPr>
          <w:rFonts w:ascii="Arial" w:hAnsi="Arial" w:cs="Arial"/>
          <w:color w:val="0D0D0D" w:themeColor="text1" w:themeTint="F2"/>
          <w:sz w:val="24"/>
          <w:szCs w:val="24"/>
        </w:rPr>
        <w:t>.</w:t>
      </w:r>
      <w:r w:rsidR="00DD2638" w:rsidRPr="002763B6">
        <w:rPr>
          <w:rFonts w:ascii="Arial" w:hAnsi="Arial" w:cs="Arial"/>
          <w:color w:val="0D0D0D" w:themeColor="text1" w:themeTint="F2"/>
          <w:sz w:val="24"/>
          <w:szCs w:val="24"/>
        </w:rPr>
        <w:t xml:space="preserve"> Pretorius who received the summons and Mr</w:t>
      </w:r>
      <w:r w:rsidR="002F1536">
        <w:rPr>
          <w:rFonts w:ascii="Arial" w:hAnsi="Arial" w:cs="Arial"/>
          <w:color w:val="0D0D0D" w:themeColor="text1" w:themeTint="F2"/>
          <w:sz w:val="24"/>
          <w:szCs w:val="24"/>
        </w:rPr>
        <w:t>.</w:t>
      </w:r>
      <w:r w:rsidR="00DD2638" w:rsidRPr="002763B6">
        <w:rPr>
          <w:rFonts w:ascii="Arial" w:hAnsi="Arial" w:cs="Arial"/>
          <w:color w:val="0D0D0D" w:themeColor="text1" w:themeTint="F2"/>
          <w:sz w:val="24"/>
          <w:szCs w:val="24"/>
        </w:rPr>
        <w:t xml:space="preserve"> Richter, the messenger who was driven to the legal representative’s office filed </w:t>
      </w:r>
      <w:r w:rsidR="00810BF9" w:rsidRPr="002763B6">
        <w:rPr>
          <w:rFonts w:ascii="Arial" w:hAnsi="Arial" w:cs="Arial"/>
          <w:color w:val="0D0D0D" w:themeColor="text1" w:themeTint="F2"/>
          <w:sz w:val="24"/>
          <w:szCs w:val="24"/>
        </w:rPr>
        <w:t xml:space="preserve">confirmatory affidavits. </w:t>
      </w:r>
      <w:r w:rsidR="00BE5E68">
        <w:rPr>
          <w:rFonts w:ascii="Arial" w:hAnsi="Arial" w:cs="Arial"/>
          <w:color w:val="0D0D0D" w:themeColor="text1" w:themeTint="F2"/>
          <w:sz w:val="24"/>
          <w:szCs w:val="24"/>
        </w:rPr>
        <w:t>It may be</w:t>
      </w:r>
      <w:r w:rsidR="002B673A">
        <w:rPr>
          <w:rFonts w:ascii="Arial" w:hAnsi="Arial" w:cs="Arial"/>
          <w:color w:val="0D0D0D" w:themeColor="text1" w:themeTint="F2"/>
          <w:sz w:val="24"/>
          <w:szCs w:val="24"/>
        </w:rPr>
        <w:t xml:space="preserve"> that a previous </w:t>
      </w:r>
      <w:r w:rsidR="00BE5E68">
        <w:rPr>
          <w:rFonts w:ascii="Arial" w:hAnsi="Arial" w:cs="Arial"/>
          <w:color w:val="0D0D0D" w:themeColor="text1" w:themeTint="F2"/>
          <w:sz w:val="24"/>
          <w:szCs w:val="24"/>
        </w:rPr>
        <w:t xml:space="preserve">unsuccessful </w:t>
      </w:r>
      <w:r w:rsidR="002B673A">
        <w:rPr>
          <w:rFonts w:ascii="Arial" w:hAnsi="Arial" w:cs="Arial"/>
          <w:color w:val="0D0D0D" w:themeColor="text1" w:themeTint="F2"/>
          <w:sz w:val="24"/>
          <w:szCs w:val="24"/>
        </w:rPr>
        <w:t xml:space="preserve">summons </w:t>
      </w:r>
      <w:r w:rsidR="00BE5E68">
        <w:rPr>
          <w:rFonts w:ascii="Arial" w:hAnsi="Arial" w:cs="Arial"/>
          <w:color w:val="0D0D0D" w:themeColor="text1" w:themeTint="F2"/>
          <w:sz w:val="24"/>
          <w:szCs w:val="24"/>
        </w:rPr>
        <w:t xml:space="preserve">may give rise to </w:t>
      </w:r>
      <w:r w:rsidR="001B4A51" w:rsidRPr="002763B6">
        <w:rPr>
          <w:rFonts w:ascii="Arial" w:hAnsi="Arial" w:cs="Arial"/>
          <w:color w:val="0D0D0D" w:themeColor="text1" w:themeTint="F2"/>
          <w:sz w:val="24"/>
          <w:szCs w:val="24"/>
        </w:rPr>
        <w:t xml:space="preserve">an expectation </w:t>
      </w:r>
      <w:r w:rsidR="00D0567D">
        <w:rPr>
          <w:rFonts w:ascii="Arial" w:hAnsi="Arial" w:cs="Arial"/>
          <w:color w:val="0D0D0D" w:themeColor="text1" w:themeTint="F2"/>
          <w:sz w:val="24"/>
          <w:szCs w:val="24"/>
        </w:rPr>
        <w:t xml:space="preserve">of a fresh </w:t>
      </w:r>
      <w:r w:rsidR="00DD2638" w:rsidRPr="002763B6">
        <w:rPr>
          <w:rFonts w:ascii="Arial" w:hAnsi="Arial" w:cs="Arial"/>
          <w:color w:val="0D0D0D" w:themeColor="text1" w:themeTint="F2"/>
          <w:sz w:val="24"/>
          <w:szCs w:val="24"/>
        </w:rPr>
        <w:t xml:space="preserve">summons </w:t>
      </w:r>
      <w:r w:rsidR="00D0567D">
        <w:rPr>
          <w:rFonts w:ascii="Arial" w:hAnsi="Arial" w:cs="Arial"/>
          <w:color w:val="0D0D0D" w:themeColor="text1" w:themeTint="F2"/>
          <w:sz w:val="24"/>
          <w:szCs w:val="24"/>
        </w:rPr>
        <w:t xml:space="preserve">to follow, </w:t>
      </w:r>
      <w:r w:rsidR="001F5376">
        <w:rPr>
          <w:rFonts w:ascii="Arial" w:hAnsi="Arial" w:cs="Arial"/>
          <w:color w:val="0D0D0D" w:themeColor="text1" w:themeTint="F2"/>
          <w:sz w:val="24"/>
          <w:szCs w:val="24"/>
        </w:rPr>
        <w:t xml:space="preserve">but </w:t>
      </w:r>
      <w:r w:rsidR="00DD2638" w:rsidRPr="002763B6">
        <w:rPr>
          <w:rFonts w:ascii="Arial" w:hAnsi="Arial" w:cs="Arial"/>
          <w:color w:val="0D0D0D" w:themeColor="text1" w:themeTint="F2"/>
          <w:sz w:val="24"/>
          <w:szCs w:val="24"/>
        </w:rPr>
        <w:t xml:space="preserve">it does </w:t>
      </w:r>
      <w:r w:rsidR="00F81411">
        <w:rPr>
          <w:rFonts w:ascii="Arial" w:hAnsi="Arial" w:cs="Arial"/>
          <w:color w:val="0D0D0D" w:themeColor="text1" w:themeTint="F2"/>
          <w:sz w:val="24"/>
          <w:szCs w:val="24"/>
        </w:rPr>
        <w:t xml:space="preserve">not equate it to being issued. </w:t>
      </w:r>
      <w:r w:rsidR="00DD2638" w:rsidRPr="002763B6">
        <w:rPr>
          <w:rFonts w:ascii="Arial" w:hAnsi="Arial" w:cs="Arial"/>
          <w:color w:val="0D0D0D" w:themeColor="text1" w:themeTint="F2"/>
          <w:sz w:val="24"/>
          <w:szCs w:val="24"/>
        </w:rPr>
        <w:t>There can be no merit in the argument on behalf of the respondent that the applicant’s legal practitioner should have searched e-justice to determine if a new summons was issued. Especially given the fact that the applicant</w:t>
      </w:r>
      <w:r w:rsidR="00695DF8" w:rsidRPr="002763B6">
        <w:rPr>
          <w:rFonts w:ascii="Arial" w:hAnsi="Arial" w:cs="Arial"/>
          <w:color w:val="0D0D0D" w:themeColor="text1" w:themeTint="F2"/>
          <w:sz w:val="24"/>
          <w:szCs w:val="24"/>
        </w:rPr>
        <w:t>’</w:t>
      </w:r>
      <w:r w:rsidR="00DD2638" w:rsidRPr="002763B6">
        <w:rPr>
          <w:rFonts w:ascii="Arial" w:hAnsi="Arial" w:cs="Arial"/>
          <w:color w:val="0D0D0D" w:themeColor="text1" w:themeTint="F2"/>
          <w:sz w:val="24"/>
          <w:szCs w:val="24"/>
        </w:rPr>
        <w:t xml:space="preserve">s legal practitioner did not receive the amended summons from his client. </w:t>
      </w:r>
    </w:p>
    <w:p w:rsidR="001B4A51" w:rsidRPr="001058EB" w:rsidRDefault="002763B6"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1058EB">
        <w:rPr>
          <w:rFonts w:ascii="Arial" w:hAnsi="Arial" w:cs="Arial"/>
          <w:color w:val="0D0D0D" w:themeColor="text1" w:themeTint="F2"/>
          <w:sz w:val="24"/>
          <w:szCs w:val="24"/>
        </w:rPr>
        <w:t>15</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 xml:space="preserve">The explanation </w:t>
      </w:r>
      <w:r w:rsidR="001A4C03" w:rsidRPr="002763B6">
        <w:rPr>
          <w:rFonts w:ascii="Arial" w:hAnsi="Arial" w:cs="Arial"/>
          <w:color w:val="0D0D0D" w:themeColor="text1" w:themeTint="F2"/>
          <w:sz w:val="24"/>
          <w:szCs w:val="24"/>
        </w:rPr>
        <w:t>for failure to defend</w:t>
      </w:r>
      <w:r w:rsidR="00695DF8" w:rsidRPr="002763B6">
        <w:rPr>
          <w:rFonts w:ascii="Arial" w:hAnsi="Arial" w:cs="Arial"/>
          <w:color w:val="0D0D0D" w:themeColor="text1" w:themeTint="F2"/>
          <w:sz w:val="24"/>
          <w:szCs w:val="24"/>
        </w:rPr>
        <w:t xml:space="preserve"> the plaintiff’s claim </w:t>
      </w:r>
      <w:r w:rsidR="001B4A51" w:rsidRPr="002763B6">
        <w:rPr>
          <w:rFonts w:ascii="Arial" w:hAnsi="Arial" w:cs="Arial"/>
          <w:color w:val="0D0D0D" w:themeColor="text1" w:themeTint="F2"/>
          <w:sz w:val="24"/>
          <w:szCs w:val="24"/>
        </w:rPr>
        <w:t xml:space="preserve">cannot be said to be indicative of gross negligence or reckless </w:t>
      </w:r>
      <w:r w:rsidR="002B673A">
        <w:rPr>
          <w:rFonts w:ascii="Arial" w:hAnsi="Arial" w:cs="Arial"/>
          <w:color w:val="0D0D0D" w:themeColor="text1" w:themeTint="F2"/>
          <w:sz w:val="24"/>
          <w:szCs w:val="24"/>
        </w:rPr>
        <w:t>desertion</w:t>
      </w:r>
      <w:r w:rsidR="003D5872">
        <w:rPr>
          <w:rFonts w:ascii="Arial" w:hAnsi="Arial" w:cs="Arial"/>
          <w:color w:val="0D0D0D" w:themeColor="text1" w:themeTint="F2"/>
          <w:sz w:val="24"/>
          <w:szCs w:val="24"/>
        </w:rPr>
        <w:t xml:space="preserve"> of the matter</w:t>
      </w:r>
      <w:r w:rsidR="001B4A51" w:rsidRPr="002763B6">
        <w:rPr>
          <w:rFonts w:ascii="Arial" w:hAnsi="Arial" w:cs="Arial"/>
          <w:color w:val="0D0D0D" w:themeColor="text1" w:themeTint="F2"/>
          <w:sz w:val="24"/>
          <w:szCs w:val="24"/>
        </w:rPr>
        <w:t xml:space="preserve">. In the circumstances the court finds </w:t>
      </w:r>
      <w:r w:rsidR="004E49C2" w:rsidRPr="002763B6">
        <w:rPr>
          <w:rFonts w:ascii="Arial" w:hAnsi="Arial" w:cs="Arial"/>
          <w:color w:val="0D0D0D" w:themeColor="text1" w:themeTint="F2"/>
          <w:sz w:val="24"/>
          <w:szCs w:val="24"/>
        </w:rPr>
        <w:t xml:space="preserve">the explanation of the applicant to be reasonable. </w:t>
      </w:r>
      <w:r w:rsidR="001B4A51" w:rsidRPr="002763B6">
        <w:rPr>
          <w:rFonts w:ascii="Arial" w:hAnsi="Arial" w:cs="Arial"/>
          <w:color w:val="0D0D0D" w:themeColor="text1" w:themeTint="F2"/>
          <w:sz w:val="24"/>
          <w:szCs w:val="24"/>
        </w:rPr>
        <w:t xml:space="preserve">  </w:t>
      </w:r>
    </w:p>
    <w:p w:rsidR="004E49C2" w:rsidRPr="00330AC9" w:rsidRDefault="004E49C2" w:rsidP="001058EB">
      <w:pPr>
        <w:pStyle w:val="ListParagraph"/>
        <w:spacing w:line="360" w:lineRule="auto"/>
        <w:jc w:val="both"/>
        <w:rPr>
          <w:rFonts w:ascii="Arial" w:hAnsi="Arial" w:cs="Arial"/>
          <w:color w:val="0D0D0D" w:themeColor="text1" w:themeTint="F2"/>
          <w:sz w:val="24"/>
          <w:szCs w:val="24"/>
          <w:u w:val="single"/>
        </w:rPr>
      </w:pPr>
      <w:r w:rsidRPr="00330AC9">
        <w:rPr>
          <w:rFonts w:ascii="Arial" w:hAnsi="Arial" w:cs="Arial"/>
          <w:color w:val="0D0D0D" w:themeColor="text1" w:themeTint="F2"/>
          <w:sz w:val="24"/>
          <w:szCs w:val="24"/>
          <w:u w:val="single"/>
        </w:rPr>
        <w:t>Bona fide application</w:t>
      </w:r>
    </w:p>
    <w:p w:rsidR="001B4A51" w:rsidRPr="002763B6" w:rsidRDefault="001058EB" w:rsidP="001058EB">
      <w:pPr>
        <w:spacing w:after="160" w:line="360" w:lineRule="auto"/>
        <w:ind w:left="720" w:hanging="720"/>
        <w:jc w:val="both"/>
        <w:rPr>
          <w:rFonts w:ascii="Arial" w:hAnsi="Arial" w:cs="Arial"/>
          <w:i/>
          <w:color w:val="0D0D0D" w:themeColor="text1" w:themeTint="F2"/>
          <w:sz w:val="24"/>
          <w:szCs w:val="24"/>
        </w:rPr>
      </w:pPr>
      <w:r>
        <w:rPr>
          <w:rFonts w:ascii="Arial" w:hAnsi="Arial" w:cs="Arial"/>
          <w:color w:val="0D0D0D" w:themeColor="text1" w:themeTint="F2"/>
          <w:sz w:val="24"/>
          <w:szCs w:val="24"/>
        </w:rPr>
        <w:t>[16</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The next question is wh</w:t>
      </w:r>
      <w:r w:rsidR="00A64A0B" w:rsidRPr="002763B6">
        <w:rPr>
          <w:rFonts w:ascii="Arial" w:hAnsi="Arial" w:cs="Arial"/>
          <w:color w:val="0D0D0D" w:themeColor="text1" w:themeTint="F2"/>
          <w:sz w:val="24"/>
          <w:szCs w:val="24"/>
        </w:rPr>
        <w:t>ether the application was</w:t>
      </w:r>
      <w:r w:rsidR="001B4A51" w:rsidRPr="002763B6">
        <w:rPr>
          <w:rFonts w:ascii="Arial" w:hAnsi="Arial" w:cs="Arial"/>
          <w:color w:val="0D0D0D" w:themeColor="text1" w:themeTint="F2"/>
          <w:sz w:val="24"/>
          <w:szCs w:val="24"/>
        </w:rPr>
        <w:t xml:space="preserve"> made </w:t>
      </w:r>
      <w:r w:rsidR="00A64A0B" w:rsidRPr="002763B6">
        <w:rPr>
          <w:rFonts w:ascii="Arial" w:hAnsi="Arial" w:cs="Arial"/>
          <w:color w:val="0D0D0D" w:themeColor="text1" w:themeTint="F2"/>
          <w:sz w:val="24"/>
          <w:szCs w:val="24"/>
        </w:rPr>
        <w:t xml:space="preserve">merely to delay </w:t>
      </w:r>
      <w:r w:rsidR="001B4A51" w:rsidRPr="002763B6">
        <w:rPr>
          <w:rFonts w:ascii="Arial" w:hAnsi="Arial" w:cs="Arial"/>
          <w:color w:val="0D0D0D" w:themeColor="text1" w:themeTint="F2"/>
          <w:sz w:val="24"/>
          <w:szCs w:val="24"/>
        </w:rPr>
        <w:t xml:space="preserve">the main case or whether it represents a </w:t>
      </w:r>
      <w:r w:rsidR="001B4A51" w:rsidRPr="008E19D3">
        <w:rPr>
          <w:rFonts w:ascii="Arial" w:hAnsi="Arial" w:cs="Arial"/>
          <w:color w:val="0D0D0D" w:themeColor="text1" w:themeTint="F2"/>
          <w:sz w:val="24"/>
          <w:szCs w:val="24"/>
        </w:rPr>
        <w:t>bona fide</w:t>
      </w:r>
      <w:r w:rsidR="001B4A51" w:rsidRPr="002763B6">
        <w:rPr>
          <w:rFonts w:ascii="Arial" w:hAnsi="Arial" w:cs="Arial"/>
          <w:color w:val="0D0D0D" w:themeColor="text1" w:themeTint="F2"/>
          <w:sz w:val="24"/>
          <w:szCs w:val="24"/>
        </w:rPr>
        <w:t xml:space="preserve"> application. In looking at the surrounding circumstances, the explanation for default does </w:t>
      </w:r>
      <w:r w:rsidR="00A64A0B" w:rsidRPr="002763B6">
        <w:rPr>
          <w:rFonts w:ascii="Arial" w:hAnsi="Arial" w:cs="Arial"/>
          <w:color w:val="0D0D0D" w:themeColor="text1" w:themeTint="F2"/>
          <w:sz w:val="24"/>
          <w:szCs w:val="24"/>
        </w:rPr>
        <w:t xml:space="preserve">not </w:t>
      </w:r>
      <w:r w:rsidR="001B4A51" w:rsidRPr="002763B6">
        <w:rPr>
          <w:rFonts w:ascii="Arial" w:hAnsi="Arial" w:cs="Arial"/>
          <w:color w:val="0D0D0D" w:themeColor="text1" w:themeTint="F2"/>
          <w:sz w:val="24"/>
          <w:szCs w:val="24"/>
        </w:rPr>
        <w:t xml:space="preserve">signify </w:t>
      </w:r>
      <w:r w:rsidR="00514A58" w:rsidRPr="002763B6">
        <w:rPr>
          <w:rFonts w:ascii="Arial" w:hAnsi="Arial" w:cs="Arial"/>
          <w:color w:val="0D0D0D" w:themeColor="text1" w:themeTint="F2"/>
          <w:sz w:val="24"/>
          <w:szCs w:val="24"/>
        </w:rPr>
        <w:t>wilful</w:t>
      </w:r>
      <w:r w:rsidR="001B4A51" w:rsidRPr="002763B6">
        <w:rPr>
          <w:rFonts w:ascii="Arial" w:hAnsi="Arial" w:cs="Arial"/>
          <w:color w:val="0D0D0D" w:themeColor="text1" w:themeTint="F2"/>
          <w:sz w:val="24"/>
          <w:szCs w:val="24"/>
        </w:rPr>
        <w:t xml:space="preserve"> default and the applicant did not wait a disproportionately long time to bring the rescission application. </w:t>
      </w:r>
      <w:r w:rsidR="00AF7B4E">
        <w:rPr>
          <w:rFonts w:ascii="Arial" w:hAnsi="Arial" w:cs="Arial"/>
          <w:color w:val="0D0D0D" w:themeColor="text1" w:themeTint="F2"/>
          <w:sz w:val="24"/>
          <w:szCs w:val="24"/>
        </w:rPr>
        <w:t>According to the applicant’s explanation, Mr</w:t>
      </w:r>
      <w:r w:rsidR="003D5872">
        <w:rPr>
          <w:rFonts w:ascii="Arial" w:hAnsi="Arial" w:cs="Arial"/>
          <w:color w:val="0D0D0D" w:themeColor="text1" w:themeTint="F2"/>
          <w:sz w:val="24"/>
          <w:szCs w:val="24"/>
        </w:rPr>
        <w:t>.</w:t>
      </w:r>
      <w:r w:rsidR="00AF7B4E">
        <w:rPr>
          <w:rFonts w:ascii="Arial" w:hAnsi="Arial" w:cs="Arial"/>
          <w:color w:val="0D0D0D" w:themeColor="text1" w:themeTint="F2"/>
          <w:sz w:val="24"/>
          <w:szCs w:val="24"/>
        </w:rPr>
        <w:t xml:space="preserve"> Kritzinger became aware of the default j</w:t>
      </w:r>
      <w:r w:rsidR="00A64A0B" w:rsidRPr="002763B6">
        <w:rPr>
          <w:rFonts w:ascii="Arial" w:hAnsi="Arial" w:cs="Arial"/>
          <w:color w:val="0D0D0D" w:themeColor="text1" w:themeTint="F2"/>
          <w:sz w:val="24"/>
          <w:szCs w:val="24"/>
        </w:rPr>
        <w:t>udgment on 28 June 2018 and</w:t>
      </w:r>
      <w:r w:rsidR="001B4A51" w:rsidRPr="002763B6">
        <w:rPr>
          <w:rFonts w:ascii="Arial" w:hAnsi="Arial" w:cs="Arial"/>
          <w:color w:val="0D0D0D" w:themeColor="text1" w:themeTint="F2"/>
          <w:sz w:val="24"/>
          <w:szCs w:val="24"/>
        </w:rPr>
        <w:t xml:space="preserve"> </w:t>
      </w:r>
      <w:r w:rsidR="00AF7B4E">
        <w:rPr>
          <w:rFonts w:ascii="Arial" w:hAnsi="Arial" w:cs="Arial"/>
          <w:color w:val="0D0D0D" w:themeColor="text1" w:themeTint="F2"/>
          <w:sz w:val="24"/>
          <w:szCs w:val="24"/>
        </w:rPr>
        <w:t xml:space="preserve">the rescission </w:t>
      </w:r>
      <w:r w:rsidR="001B4A51" w:rsidRPr="002763B6">
        <w:rPr>
          <w:rFonts w:ascii="Arial" w:hAnsi="Arial" w:cs="Arial"/>
          <w:color w:val="0D0D0D" w:themeColor="text1" w:themeTint="F2"/>
          <w:sz w:val="24"/>
          <w:szCs w:val="24"/>
        </w:rPr>
        <w:t xml:space="preserve">application </w:t>
      </w:r>
      <w:r w:rsidR="00AF7B4E">
        <w:rPr>
          <w:rFonts w:ascii="Arial" w:hAnsi="Arial" w:cs="Arial"/>
          <w:color w:val="0D0D0D" w:themeColor="text1" w:themeTint="F2"/>
          <w:sz w:val="24"/>
          <w:szCs w:val="24"/>
        </w:rPr>
        <w:t xml:space="preserve">was launched on </w:t>
      </w:r>
      <w:r w:rsidR="001B4A51" w:rsidRPr="002763B6">
        <w:rPr>
          <w:rFonts w:ascii="Arial" w:hAnsi="Arial" w:cs="Arial"/>
          <w:color w:val="0D0D0D" w:themeColor="text1" w:themeTint="F2"/>
          <w:sz w:val="24"/>
          <w:szCs w:val="24"/>
        </w:rPr>
        <w:t xml:space="preserve">27 July 2018. It represents a </w:t>
      </w:r>
      <w:r w:rsidR="001B4A51" w:rsidRPr="008E19D3">
        <w:rPr>
          <w:rFonts w:ascii="Arial" w:hAnsi="Arial" w:cs="Arial"/>
          <w:color w:val="0D0D0D" w:themeColor="text1" w:themeTint="F2"/>
          <w:sz w:val="24"/>
          <w:szCs w:val="24"/>
        </w:rPr>
        <w:t>bona fide</w:t>
      </w:r>
      <w:r w:rsidR="001B4A51" w:rsidRPr="002763B6">
        <w:rPr>
          <w:rFonts w:ascii="Arial" w:hAnsi="Arial" w:cs="Arial"/>
          <w:color w:val="0D0D0D" w:themeColor="text1" w:themeTint="F2"/>
          <w:sz w:val="24"/>
          <w:szCs w:val="24"/>
        </w:rPr>
        <w:t xml:space="preserve"> application to bring about rescission. </w:t>
      </w:r>
    </w:p>
    <w:p w:rsidR="004E49C2" w:rsidRPr="004E49C2" w:rsidRDefault="004E49C2" w:rsidP="001058EB">
      <w:pPr>
        <w:pStyle w:val="ListParagraph"/>
        <w:spacing w:after="160" w:line="360" w:lineRule="auto"/>
        <w:jc w:val="both"/>
        <w:rPr>
          <w:rFonts w:ascii="Arial" w:hAnsi="Arial" w:cs="Arial"/>
          <w:i/>
          <w:color w:val="0D0D0D" w:themeColor="text1" w:themeTint="F2"/>
          <w:sz w:val="24"/>
          <w:szCs w:val="24"/>
        </w:rPr>
      </w:pPr>
    </w:p>
    <w:p w:rsidR="001B4A51" w:rsidRPr="00330AC9" w:rsidRDefault="004E49C2" w:rsidP="001058EB">
      <w:pPr>
        <w:pStyle w:val="ListParagraph"/>
        <w:spacing w:after="160" w:line="360" w:lineRule="auto"/>
        <w:jc w:val="both"/>
        <w:rPr>
          <w:rFonts w:ascii="Arial" w:hAnsi="Arial" w:cs="Arial"/>
          <w:color w:val="0D0D0D" w:themeColor="text1" w:themeTint="F2"/>
          <w:sz w:val="24"/>
          <w:szCs w:val="24"/>
          <w:u w:val="single"/>
        </w:rPr>
      </w:pPr>
      <w:r w:rsidRPr="00330AC9">
        <w:rPr>
          <w:rFonts w:ascii="Arial" w:hAnsi="Arial" w:cs="Arial"/>
          <w:color w:val="0D0D0D" w:themeColor="text1" w:themeTint="F2"/>
          <w:sz w:val="24"/>
          <w:szCs w:val="24"/>
          <w:u w:val="single"/>
        </w:rPr>
        <w:t xml:space="preserve">Bona fide defence </w:t>
      </w:r>
    </w:p>
    <w:p w:rsidR="001B4A51" w:rsidRPr="001058EB" w:rsidRDefault="001058EB"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[17</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 xml:space="preserve">An applicant is also required to demonstrate a </w:t>
      </w:r>
      <w:r w:rsidR="001B4A51" w:rsidRPr="008E19D3">
        <w:rPr>
          <w:rFonts w:ascii="Arial" w:hAnsi="Arial" w:cs="Arial"/>
          <w:color w:val="0D0D0D" w:themeColor="text1" w:themeTint="F2"/>
          <w:sz w:val="24"/>
          <w:szCs w:val="24"/>
        </w:rPr>
        <w:t>bona fide</w:t>
      </w:r>
      <w:r w:rsidR="001B4A51" w:rsidRPr="002763B6">
        <w:rPr>
          <w:rFonts w:ascii="Arial" w:hAnsi="Arial" w:cs="Arial"/>
          <w:color w:val="0D0D0D" w:themeColor="text1" w:themeTint="F2"/>
          <w:sz w:val="24"/>
          <w:szCs w:val="24"/>
        </w:rPr>
        <w:t xml:space="preserve"> </w:t>
      </w:r>
      <w:r w:rsidR="00514A58" w:rsidRPr="002763B6">
        <w:rPr>
          <w:rFonts w:ascii="Arial" w:hAnsi="Arial" w:cs="Arial"/>
          <w:color w:val="0D0D0D" w:themeColor="text1" w:themeTint="F2"/>
          <w:sz w:val="24"/>
          <w:szCs w:val="24"/>
        </w:rPr>
        <w:t>defence</w:t>
      </w:r>
      <w:r w:rsidR="001B4A51" w:rsidRPr="002763B6">
        <w:rPr>
          <w:rFonts w:ascii="Arial" w:hAnsi="Arial" w:cs="Arial"/>
          <w:color w:val="0D0D0D" w:themeColor="text1" w:themeTint="F2"/>
          <w:sz w:val="24"/>
          <w:szCs w:val="24"/>
        </w:rPr>
        <w:t>. The defendant</w:t>
      </w:r>
      <w:r w:rsidR="00EB0633" w:rsidRPr="002763B6">
        <w:rPr>
          <w:rFonts w:ascii="Arial" w:hAnsi="Arial" w:cs="Arial"/>
          <w:color w:val="0D0D0D" w:themeColor="text1" w:themeTint="F2"/>
          <w:sz w:val="24"/>
          <w:szCs w:val="24"/>
        </w:rPr>
        <w:t>’s</w:t>
      </w:r>
      <w:r w:rsidR="001B4A51" w:rsidRPr="002763B6">
        <w:rPr>
          <w:rFonts w:ascii="Arial" w:hAnsi="Arial" w:cs="Arial"/>
          <w:color w:val="0D0D0D" w:themeColor="text1" w:themeTint="F2"/>
          <w:sz w:val="24"/>
          <w:szCs w:val="24"/>
        </w:rPr>
        <w:t xml:space="preserve"> </w:t>
      </w:r>
      <w:r w:rsidR="001A4C03" w:rsidRPr="002763B6">
        <w:rPr>
          <w:rFonts w:ascii="Arial" w:hAnsi="Arial" w:cs="Arial"/>
          <w:color w:val="0D0D0D" w:themeColor="text1" w:themeTint="F2"/>
          <w:sz w:val="24"/>
          <w:szCs w:val="24"/>
        </w:rPr>
        <w:t xml:space="preserve">case is based on the perspective that the chain </w:t>
      </w:r>
      <w:r w:rsidR="001B4A51" w:rsidRPr="002763B6">
        <w:rPr>
          <w:rFonts w:ascii="Arial" w:hAnsi="Arial" w:cs="Arial"/>
          <w:color w:val="0D0D0D" w:themeColor="text1" w:themeTint="F2"/>
          <w:sz w:val="24"/>
          <w:szCs w:val="24"/>
        </w:rPr>
        <w:t>was wrapped around a leaf spring, which got entangled in the electricity wires, and caused the fire.</w:t>
      </w:r>
      <w:r w:rsidR="00686255" w:rsidRPr="00686255">
        <w:rPr>
          <w:rFonts w:ascii="Arial" w:hAnsi="Arial" w:cs="Arial"/>
          <w:color w:val="0D0D0D" w:themeColor="text1" w:themeTint="F2"/>
          <w:sz w:val="24"/>
          <w:szCs w:val="24"/>
        </w:rPr>
        <w:t xml:space="preserve"> </w:t>
      </w:r>
      <w:r w:rsidR="00686255">
        <w:rPr>
          <w:rFonts w:ascii="Arial" w:hAnsi="Arial" w:cs="Arial"/>
          <w:color w:val="0D0D0D" w:themeColor="text1" w:themeTint="F2"/>
          <w:sz w:val="24"/>
          <w:szCs w:val="24"/>
        </w:rPr>
        <w:t xml:space="preserve">The respondent </w:t>
      </w:r>
      <w:r w:rsidR="00686255">
        <w:rPr>
          <w:rFonts w:ascii="Arial" w:hAnsi="Arial" w:cs="Arial"/>
          <w:color w:val="0D0D0D" w:themeColor="text1" w:themeTint="F2"/>
          <w:sz w:val="24"/>
          <w:szCs w:val="24"/>
        </w:rPr>
        <w:lastRenderedPageBreak/>
        <w:t>referred to a certain picture in the Moolman report</w:t>
      </w:r>
      <w:r w:rsidR="005607BA">
        <w:rPr>
          <w:rFonts w:ascii="Arial" w:hAnsi="Arial" w:cs="Arial"/>
          <w:color w:val="0D0D0D" w:themeColor="text1" w:themeTint="F2"/>
          <w:sz w:val="24"/>
          <w:szCs w:val="24"/>
        </w:rPr>
        <w:t xml:space="preserve">, </w:t>
      </w:r>
      <w:r w:rsidR="00686255">
        <w:rPr>
          <w:rStyle w:val="FootnoteReference"/>
          <w:rFonts w:ascii="Arial" w:hAnsi="Arial" w:cs="Arial"/>
          <w:color w:val="0D0D0D" w:themeColor="text1" w:themeTint="F2"/>
          <w:sz w:val="24"/>
          <w:szCs w:val="24"/>
        </w:rPr>
        <w:footnoteReference w:id="4"/>
      </w:r>
      <w:r w:rsidR="005607BA">
        <w:rPr>
          <w:rFonts w:ascii="Arial" w:hAnsi="Arial" w:cs="Arial"/>
          <w:color w:val="0D0D0D" w:themeColor="text1" w:themeTint="F2"/>
          <w:sz w:val="24"/>
          <w:szCs w:val="24"/>
        </w:rPr>
        <w:t>which</w:t>
      </w:r>
      <w:r w:rsidR="00686255">
        <w:rPr>
          <w:rFonts w:ascii="Arial" w:hAnsi="Arial" w:cs="Arial"/>
          <w:color w:val="0D0D0D" w:themeColor="text1" w:themeTint="F2"/>
          <w:sz w:val="24"/>
          <w:szCs w:val="24"/>
        </w:rPr>
        <w:t xml:space="preserve"> shows two electrical wires to bolster their view as t</w:t>
      </w:r>
      <w:r w:rsidR="00DA475F">
        <w:rPr>
          <w:rFonts w:ascii="Arial" w:hAnsi="Arial" w:cs="Arial"/>
          <w:color w:val="0D0D0D" w:themeColor="text1" w:themeTint="F2"/>
          <w:sz w:val="24"/>
          <w:szCs w:val="24"/>
        </w:rPr>
        <w:t xml:space="preserve">o the position of the chain to secure </w:t>
      </w:r>
      <w:r w:rsidR="00686255">
        <w:rPr>
          <w:rFonts w:ascii="Arial" w:hAnsi="Arial" w:cs="Arial"/>
          <w:color w:val="0D0D0D" w:themeColor="text1" w:themeTint="F2"/>
          <w:sz w:val="24"/>
          <w:szCs w:val="24"/>
        </w:rPr>
        <w:t xml:space="preserve">the camper to the tow truck. </w:t>
      </w:r>
      <w:r w:rsidR="001B4A51" w:rsidRPr="002763B6">
        <w:rPr>
          <w:rFonts w:ascii="Arial" w:hAnsi="Arial" w:cs="Arial"/>
          <w:color w:val="0D0D0D" w:themeColor="text1" w:themeTint="F2"/>
          <w:sz w:val="24"/>
          <w:szCs w:val="24"/>
        </w:rPr>
        <w:t xml:space="preserve"> </w:t>
      </w:r>
      <w:r w:rsidR="00DA475F">
        <w:rPr>
          <w:rFonts w:ascii="Arial" w:hAnsi="Arial" w:cs="Arial"/>
          <w:color w:val="0D0D0D" w:themeColor="text1" w:themeTint="F2"/>
          <w:sz w:val="24"/>
          <w:szCs w:val="24"/>
        </w:rPr>
        <w:t>In its founding affidavit t</w:t>
      </w:r>
      <w:r w:rsidR="001B4A51" w:rsidRPr="002763B6">
        <w:rPr>
          <w:rFonts w:ascii="Arial" w:hAnsi="Arial" w:cs="Arial"/>
          <w:color w:val="0D0D0D" w:themeColor="text1" w:themeTint="F2"/>
          <w:sz w:val="24"/>
          <w:szCs w:val="24"/>
        </w:rPr>
        <w:t>he applicant denies that the ca</w:t>
      </w:r>
      <w:r w:rsidR="0043220C">
        <w:rPr>
          <w:rFonts w:ascii="Arial" w:hAnsi="Arial" w:cs="Arial"/>
          <w:color w:val="0D0D0D" w:themeColor="text1" w:themeTint="F2"/>
          <w:sz w:val="24"/>
          <w:szCs w:val="24"/>
        </w:rPr>
        <w:t xml:space="preserve">mper was secured in that manner and stated that according to Mr. Gariseb </w:t>
      </w:r>
      <w:r w:rsidR="00A40BDE">
        <w:rPr>
          <w:rFonts w:ascii="Arial" w:hAnsi="Arial" w:cs="Arial"/>
          <w:color w:val="0D0D0D" w:themeColor="text1" w:themeTint="F2"/>
          <w:sz w:val="24"/>
          <w:szCs w:val="24"/>
        </w:rPr>
        <w:t xml:space="preserve">there was no electrical wires visible </w:t>
      </w:r>
      <w:r w:rsidR="00501747">
        <w:rPr>
          <w:rFonts w:ascii="Arial" w:hAnsi="Arial" w:cs="Arial"/>
          <w:color w:val="0D0D0D" w:themeColor="text1" w:themeTint="F2"/>
          <w:sz w:val="24"/>
          <w:szCs w:val="24"/>
        </w:rPr>
        <w:t xml:space="preserve">at the place where the chain was attached to the camper </w:t>
      </w:r>
      <w:r w:rsidR="00A40BDE">
        <w:rPr>
          <w:rFonts w:ascii="Arial" w:hAnsi="Arial" w:cs="Arial"/>
          <w:color w:val="0D0D0D" w:themeColor="text1" w:themeTint="F2"/>
          <w:sz w:val="24"/>
          <w:szCs w:val="24"/>
        </w:rPr>
        <w:t>at the time that the camper was loaded.</w:t>
      </w:r>
      <w:r w:rsidR="001B4A51" w:rsidRPr="002763B6">
        <w:rPr>
          <w:rFonts w:ascii="Arial" w:hAnsi="Arial" w:cs="Arial"/>
          <w:color w:val="0D0D0D" w:themeColor="text1" w:themeTint="F2"/>
          <w:sz w:val="24"/>
          <w:szCs w:val="24"/>
        </w:rPr>
        <w:t xml:space="preserve"> The applicant laid out the technique in which the camper was tied</w:t>
      </w:r>
      <w:r w:rsidR="00DA475F">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 xml:space="preserve"> It was stated that the day in question a truck known as ‘roll back truck’ was used, which make it easier to load a vehicle onto the flat deck of the tow truck. The process commenced with the tow truck that parked in front of the vehicle to be loaded. Thereafter the tow truck lowered a </w:t>
      </w:r>
      <w:r w:rsidR="001A4C03" w:rsidRPr="002763B6">
        <w:rPr>
          <w:rFonts w:ascii="Arial" w:hAnsi="Arial" w:cs="Arial"/>
          <w:color w:val="0D0D0D" w:themeColor="text1" w:themeTint="F2"/>
          <w:sz w:val="24"/>
          <w:szCs w:val="24"/>
        </w:rPr>
        <w:t>loading box on a hydraulic arm o</w:t>
      </w:r>
      <w:r w:rsidR="001B4A51" w:rsidRPr="002763B6">
        <w:rPr>
          <w:rFonts w:ascii="Arial" w:hAnsi="Arial" w:cs="Arial"/>
          <w:color w:val="0D0D0D" w:themeColor="text1" w:themeTint="F2"/>
          <w:sz w:val="24"/>
          <w:szCs w:val="24"/>
        </w:rPr>
        <w:t xml:space="preserve">nto the ground, the </w:t>
      </w:r>
      <w:r w:rsidR="001A4C03" w:rsidRPr="002763B6">
        <w:rPr>
          <w:rFonts w:ascii="Arial" w:hAnsi="Arial" w:cs="Arial"/>
          <w:color w:val="0D0D0D" w:themeColor="text1" w:themeTint="F2"/>
          <w:sz w:val="24"/>
          <w:szCs w:val="24"/>
        </w:rPr>
        <w:t xml:space="preserve">camper </w:t>
      </w:r>
      <w:r w:rsidR="001B4A51" w:rsidRPr="002763B6">
        <w:rPr>
          <w:rFonts w:ascii="Arial" w:hAnsi="Arial" w:cs="Arial"/>
          <w:color w:val="0D0D0D" w:themeColor="text1" w:themeTint="F2"/>
          <w:sz w:val="24"/>
          <w:szCs w:val="24"/>
        </w:rPr>
        <w:t xml:space="preserve">was pulled onto the load box by a wind-up cable </w:t>
      </w:r>
      <w:r w:rsidR="000E48C3" w:rsidRPr="002763B6">
        <w:rPr>
          <w:rFonts w:ascii="Arial" w:hAnsi="Arial" w:cs="Arial"/>
          <w:color w:val="0D0D0D" w:themeColor="text1" w:themeTint="F2"/>
          <w:sz w:val="24"/>
          <w:szCs w:val="24"/>
        </w:rPr>
        <w:t xml:space="preserve">and </w:t>
      </w:r>
      <w:r w:rsidR="001B4A51" w:rsidRPr="002763B6">
        <w:rPr>
          <w:rFonts w:ascii="Arial" w:hAnsi="Arial" w:cs="Arial"/>
          <w:color w:val="0D0D0D" w:themeColor="text1" w:themeTint="F2"/>
          <w:sz w:val="24"/>
          <w:szCs w:val="24"/>
        </w:rPr>
        <w:t xml:space="preserve">the load box lifted the </w:t>
      </w:r>
      <w:r w:rsidR="001A4C03" w:rsidRPr="002763B6">
        <w:rPr>
          <w:rFonts w:ascii="Arial" w:hAnsi="Arial" w:cs="Arial"/>
          <w:color w:val="0D0D0D" w:themeColor="text1" w:themeTint="F2"/>
          <w:sz w:val="24"/>
          <w:szCs w:val="24"/>
        </w:rPr>
        <w:t>camper i</w:t>
      </w:r>
      <w:r w:rsidR="001B4A51" w:rsidRPr="002763B6">
        <w:rPr>
          <w:rFonts w:ascii="Arial" w:hAnsi="Arial" w:cs="Arial"/>
          <w:color w:val="0D0D0D" w:themeColor="text1" w:themeTint="F2"/>
          <w:sz w:val="24"/>
          <w:szCs w:val="24"/>
        </w:rPr>
        <w:t xml:space="preserve">nto a stationery position onto the tow truck. As far as securing the vehicle to the tow-truck, </w:t>
      </w:r>
      <w:r w:rsidR="001A4C03" w:rsidRPr="002763B6">
        <w:rPr>
          <w:rFonts w:ascii="Arial" w:hAnsi="Arial" w:cs="Arial"/>
          <w:color w:val="0D0D0D" w:themeColor="text1" w:themeTint="F2"/>
          <w:sz w:val="24"/>
          <w:szCs w:val="24"/>
        </w:rPr>
        <w:t xml:space="preserve">it was stated that </w:t>
      </w:r>
      <w:r w:rsidR="000E48C3" w:rsidRPr="002763B6">
        <w:rPr>
          <w:rFonts w:ascii="Arial" w:hAnsi="Arial" w:cs="Arial"/>
          <w:color w:val="0D0D0D" w:themeColor="text1" w:themeTint="F2"/>
          <w:sz w:val="24"/>
          <w:szCs w:val="24"/>
        </w:rPr>
        <w:t xml:space="preserve">a </w:t>
      </w:r>
      <w:r w:rsidR="001B4A51" w:rsidRPr="002763B6">
        <w:rPr>
          <w:rFonts w:ascii="Arial" w:hAnsi="Arial" w:cs="Arial"/>
          <w:color w:val="0D0D0D" w:themeColor="text1" w:themeTint="F2"/>
          <w:sz w:val="24"/>
          <w:szCs w:val="24"/>
        </w:rPr>
        <w:t>cable was used over the back axle of the camper, which chain was fastened to the load box of the tow truck.</w:t>
      </w:r>
      <w:r w:rsidR="00A40BDE">
        <w:rPr>
          <w:rFonts w:ascii="Arial" w:hAnsi="Arial" w:cs="Arial"/>
          <w:color w:val="0D0D0D" w:themeColor="text1" w:themeTint="F2"/>
          <w:sz w:val="24"/>
          <w:szCs w:val="24"/>
        </w:rPr>
        <w:t xml:space="preserve"> The assertion was made that </w:t>
      </w:r>
      <w:r w:rsidR="00523786">
        <w:rPr>
          <w:rFonts w:ascii="Arial" w:hAnsi="Arial" w:cs="Arial"/>
          <w:color w:val="0D0D0D" w:themeColor="text1" w:themeTint="F2"/>
          <w:sz w:val="24"/>
          <w:szCs w:val="24"/>
        </w:rPr>
        <w:t xml:space="preserve">the </w:t>
      </w:r>
      <w:r w:rsidR="001B4A51" w:rsidRPr="002763B6">
        <w:rPr>
          <w:rFonts w:ascii="Arial" w:hAnsi="Arial" w:cs="Arial"/>
          <w:color w:val="0D0D0D" w:themeColor="text1" w:themeTint="F2"/>
          <w:sz w:val="24"/>
          <w:szCs w:val="24"/>
        </w:rPr>
        <w:t xml:space="preserve">procedure followed </w:t>
      </w:r>
      <w:r w:rsidR="001A4C03" w:rsidRPr="002763B6">
        <w:rPr>
          <w:rFonts w:ascii="Arial" w:hAnsi="Arial" w:cs="Arial"/>
          <w:color w:val="0D0D0D" w:themeColor="text1" w:themeTint="F2"/>
          <w:sz w:val="24"/>
          <w:szCs w:val="24"/>
        </w:rPr>
        <w:t>complies with the industry’s norms and standards and that</w:t>
      </w:r>
      <w:r w:rsidR="00A40BDE">
        <w:rPr>
          <w:rFonts w:ascii="Arial" w:hAnsi="Arial" w:cs="Arial"/>
          <w:color w:val="0D0D0D" w:themeColor="text1" w:themeTint="F2"/>
          <w:sz w:val="24"/>
          <w:szCs w:val="24"/>
        </w:rPr>
        <w:t xml:space="preserve"> on the day in question</w:t>
      </w:r>
      <w:r w:rsidR="001A4C03" w:rsidRPr="002763B6">
        <w:rPr>
          <w:rFonts w:ascii="Arial" w:hAnsi="Arial" w:cs="Arial"/>
          <w:color w:val="0D0D0D" w:themeColor="text1" w:themeTint="F2"/>
          <w:sz w:val="24"/>
          <w:szCs w:val="24"/>
        </w:rPr>
        <w:t xml:space="preserve"> the respondent did not </w:t>
      </w:r>
      <w:r w:rsidR="00A40BDE">
        <w:rPr>
          <w:rFonts w:ascii="Arial" w:hAnsi="Arial" w:cs="Arial"/>
          <w:color w:val="0D0D0D" w:themeColor="text1" w:themeTint="F2"/>
          <w:sz w:val="24"/>
          <w:szCs w:val="24"/>
        </w:rPr>
        <w:t xml:space="preserve">communicate anything to </w:t>
      </w:r>
      <w:r w:rsidR="00670EF1">
        <w:rPr>
          <w:rFonts w:ascii="Arial" w:hAnsi="Arial" w:cs="Arial"/>
          <w:color w:val="0D0D0D" w:themeColor="text1" w:themeTint="F2"/>
          <w:sz w:val="24"/>
          <w:szCs w:val="24"/>
        </w:rPr>
        <w:t xml:space="preserve">Mr. </w:t>
      </w:r>
      <w:r w:rsidR="00A40BDE">
        <w:rPr>
          <w:rFonts w:ascii="Arial" w:hAnsi="Arial" w:cs="Arial"/>
          <w:color w:val="0D0D0D" w:themeColor="text1" w:themeTint="F2"/>
          <w:sz w:val="24"/>
          <w:szCs w:val="24"/>
        </w:rPr>
        <w:t xml:space="preserve">Gariseb about electrical wiring of the camper or express any reservations regarding </w:t>
      </w:r>
      <w:r w:rsidR="0043220C">
        <w:rPr>
          <w:rFonts w:ascii="Arial" w:hAnsi="Arial" w:cs="Arial"/>
          <w:color w:val="0D0D0D" w:themeColor="text1" w:themeTint="F2"/>
          <w:sz w:val="24"/>
          <w:szCs w:val="24"/>
        </w:rPr>
        <w:t>the method</w:t>
      </w:r>
      <w:r w:rsidR="00A40BDE">
        <w:rPr>
          <w:rFonts w:ascii="Arial" w:hAnsi="Arial" w:cs="Arial"/>
          <w:color w:val="0D0D0D" w:themeColor="text1" w:themeTint="F2"/>
          <w:sz w:val="24"/>
          <w:szCs w:val="24"/>
        </w:rPr>
        <w:t xml:space="preserve"> used to secure the camper. </w:t>
      </w:r>
    </w:p>
    <w:p w:rsidR="001B4A51" w:rsidRDefault="002763B6"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1058EB">
        <w:rPr>
          <w:rFonts w:ascii="Arial" w:hAnsi="Arial" w:cs="Arial"/>
          <w:color w:val="0D0D0D" w:themeColor="text1" w:themeTint="F2"/>
          <w:sz w:val="24"/>
          <w:szCs w:val="24"/>
        </w:rPr>
        <w:t>18</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 xml:space="preserve">Counsel for respondent </w:t>
      </w:r>
      <w:r w:rsidR="00523786">
        <w:rPr>
          <w:rFonts w:ascii="Arial" w:hAnsi="Arial" w:cs="Arial"/>
          <w:color w:val="0D0D0D" w:themeColor="text1" w:themeTint="F2"/>
          <w:sz w:val="24"/>
          <w:szCs w:val="24"/>
        </w:rPr>
        <w:t xml:space="preserve">expressed doubt whether the applicant has a real defence, </w:t>
      </w:r>
      <w:r w:rsidR="00514A58" w:rsidRPr="002763B6">
        <w:rPr>
          <w:rFonts w:ascii="Arial" w:hAnsi="Arial" w:cs="Arial"/>
          <w:color w:val="0D0D0D" w:themeColor="text1" w:themeTint="F2"/>
          <w:sz w:val="24"/>
          <w:szCs w:val="24"/>
        </w:rPr>
        <w:t>especially</w:t>
      </w:r>
      <w:r w:rsidR="00523786">
        <w:rPr>
          <w:rFonts w:ascii="Arial" w:hAnsi="Arial" w:cs="Arial"/>
          <w:color w:val="0D0D0D" w:themeColor="text1" w:themeTint="F2"/>
          <w:sz w:val="24"/>
          <w:szCs w:val="24"/>
        </w:rPr>
        <w:t xml:space="preserve"> because </w:t>
      </w:r>
      <w:r w:rsidR="00256F88" w:rsidRPr="002763B6">
        <w:rPr>
          <w:rFonts w:ascii="Arial" w:hAnsi="Arial" w:cs="Arial"/>
          <w:color w:val="0D0D0D" w:themeColor="text1" w:themeTint="F2"/>
          <w:sz w:val="24"/>
          <w:szCs w:val="24"/>
        </w:rPr>
        <w:t>M</w:t>
      </w:r>
      <w:r w:rsidR="00514A58" w:rsidRPr="002763B6">
        <w:rPr>
          <w:rFonts w:ascii="Arial" w:hAnsi="Arial" w:cs="Arial"/>
          <w:color w:val="0D0D0D" w:themeColor="text1" w:themeTint="F2"/>
          <w:sz w:val="24"/>
          <w:szCs w:val="24"/>
        </w:rPr>
        <w:t>r.</w:t>
      </w:r>
      <w:r w:rsidR="001B4A51" w:rsidRPr="002763B6">
        <w:rPr>
          <w:rFonts w:ascii="Arial" w:hAnsi="Arial" w:cs="Arial"/>
          <w:color w:val="0D0D0D" w:themeColor="text1" w:themeTint="F2"/>
          <w:sz w:val="24"/>
          <w:szCs w:val="24"/>
        </w:rPr>
        <w:t xml:space="preserve"> Gariseb who drove the tow-truck on the ill-fated day did not depose of a substantive affidavit. Given that Mr</w:t>
      </w:r>
      <w:r w:rsidR="00F41854" w:rsidRPr="002763B6">
        <w:rPr>
          <w:rFonts w:ascii="Arial" w:hAnsi="Arial" w:cs="Arial"/>
          <w:color w:val="0D0D0D" w:themeColor="text1" w:themeTint="F2"/>
          <w:sz w:val="24"/>
          <w:szCs w:val="24"/>
        </w:rPr>
        <w:t>.</w:t>
      </w:r>
      <w:r w:rsidR="001B4A51" w:rsidRPr="002763B6">
        <w:rPr>
          <w:rFonts w:ascii="Arial" w:hAnsi="Arial" w:cs="Arial"/>
          <w:color w:val="0D0D0D" w:themeColor="text1" w:themeTint="F2"/>
          <w:sz w:val="24"/>
          <w:szCs w:val="24"/>
        </w:rPr>
        <w:t xml:space="preserve"> </w:t>
      </w:r>
      <w:r w:rsidR="00514A58" w:rsidRPr="002763B6">
        <w:rPr>
          <w:rFonts w:ascii="Arial" w:hAnsi="Arial" w:cs="Arial"/>
          <w:color w:val="0D0D0D" w:themeColor="text1" w:themeTint="F2"/>
          <w:sz w:val="24"/>
          <w:szCs w:val="24"/>
        </w:rPr>
        <w:t>Gariseb</w:t>
      </w:r>
      <w:r w:rsidR="001B4A51" w:rsidRPr="002763B6">
        <w:rPr>
          <w:rFonts w:ascii="Arial" w:hAnsi="Arial" w:cs="Arial"/>
          <w:color w:val="0D0D0D" w:themeColor="text1" w:themeTint="F2"/>
          <w:sz w:val="24"/>
          <w:szCs w:val="24"/>
        </w:rPr>
        <w:t xml:space="preserve"> attested that he confirms all the aspects referring to him </w:t>
      </w:r>
      <w:r w:rsidR="001A4C03" w:rsidRPr="002763B6">
        <w:rPr>
          <w:rFonts w:ascii="Arial" w:hAnsi="Arial" w:cs="Arial"/>
          <w:color w:val="0D0D0D" w:themeColor="text1" w:themeTint="F2"/>
          <w:sz w:val="24"/>
          <w:szCs w:val="24"/>
        </w:rPr>
        <w:t>in the founding affidavit, the</w:t>
      </w:r>
      <w:r w:rsidR="001B4A51" w:rsidRPr="002763B6">
        <w:rPr>
          <w:rFonts w:ascii="Arial" w:hAnsi="Arial" w:cs="Arial"/>
          <w:color w:val="0D0D0D" w:themeColor="text1" w:themeTint="F2"/>
          <w:sz w:val="24"/>
          <w:szCs w:val="24"/>
        </w:rPr>
        <w:t xml:space="preserve"> </w:t>
      </w:r>
      <w:r w:rsidR="00514A58" w:rsidRPr="002763B6">
        <w:rPr>
          <w:rFonts w:ascii="Arial" w:hAnsi="Arial" w:cs="Arial"/>
          <w:color w:val="0D0D0D" w:themeColor="text1" w:themeTint="F2"/>
          <w:sz w:val="24"/>
          <w:szCs w:val="24"/>
        </w:rPr>
        <w:t>applicant</w:t>
      </w:r>
      <w:r w:rsidR="001B4A51" w:rsidRPr="002763B6">
        <w:rPr>
          <w:rFonts w:ascii="Arial" w:hAnsi="Arial" w:cs="Arial"/>
          <w:color w:val="0D0D0D" w:themeColor="text1" w:themeTint="F2"/>
          <w:sz w:val="24"/>
          <w:szCs w:val="24"/>
        </w:rPr>
        <w:t xml:space="preserve"> has postulated a counter </w:t>
      </w:r>
      <w:r w:rsidR="00F41854" w:rsidRPr="002763B6">
        <w:rPr>
          <w:rFonts w:ascii="Arial" w:hAnsi="Arial" w:cs="Arial"/>
          <w:color w:val="0D0D0D" w:themeColor="text1" w:themeTint="F2"/>
          <w:sz w:val="24"/>
          <w:szCs w:val="24"/>
        </w:rPr>
        <w:t>argument.</w:t>
      </w:r>
    </w:p>
    <w:p w:rsidR="00DB271E" w:rsidRPr="000705D2" w:rsidRDefault="00DB271E" w:rsidP="001058EB">
      <w:pPr>
        <w:spacing w:after="160" w:line="360" w:lineRule="auto"/>
        <w:ind w:left="720" w:hanging="720"/>
        <w:jc w:val="both"/>
        <w:rPr>
          <w:rFonts w:ascii="Arial" w:hAnsi="Arial" w:cs="Arial"/>
          <w:color w:val="0D0D0D" w:themeColor="text1" w:themeTint="F2"/>
          <w:sz w:val="24"/>
          <w:szCs w:val="24"/>
        </w:rPr>
      </w:pPr>
    </w:p>
    <w:p w:rsidR="001B4A51" w:rsidRPr="002763B6" w:rsidRDefault="001058EB"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[19</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In addition, the applicant asserts, through a confirmato</w:t>
      </w:r>
      <w:r w:rsidR="00DB260E" w:rsidRPr="002763B6">
        <w:rPr>
          <w:rFonts w:ascii="Arial" w:hAnsi="Arial" w:cs="Arial"/>
          <w:color w:val="0D0D0D" w:themeColor="text1" w:themeTint="F2"/>
          <w:sz w:val="24"/>
          <w:szCs w:val="24"/>
        </w:rPr>
        <w:t>ry affidavit and a report by</w:t>
      </w:r>
      <w:r w:rsidR="001B4A51" w:rsidRPr="002763B6">
        <w:rPr>
          <w:rFonts w:ascii="Arial" w:hAnsi="Arial" w:cs="Arial"/>
          <w:color w:val="0D0D0D" w:themeColor="text1" w:themeTint="F2"/>
          <w:sz w:val="24"/>
          <w:szCs w:val="24"/>
        </w:rPr>
        <w:t xml:space="preserve"> Jan Moolman Assessors</w:t>
      </w:r>
      <w:r w:rsidR="008022A7">
        <w:rPr>
          <w:rStyle w:val="FootnoteReference"/>
          <w:rFonts w:ascii="Arial" w:hAnsi="Arial" w:cs="Arial"/>
          <w:color w:val="0D0D0D" w:themeColor="text1" w:themeTint="F2"/>
          <w:sz w:val="24"/>
          <w:szCs w:val="24"/>
        </w:rPr>
        <w:footnoteReference w:id="5"/>
      </w:r>
      <w:r w:rsidR="001B4A51" w:rsidRPr="002763B6">
        <w:rPr>
          <w:rFonts w:ascii="Arial" w:hAnsi="Arial" w:cs="Arial"/>
          <w:color w:val="0D0D0D" w:themeColor="text1" w:themeTint="F2"/>
          <w:sz w:val="24"/>
          <w:szCs w:val="24"/>
        </w:rPr>
        <w:t>, who inspected the camper afterward</w:t>
      </w:r>
      <w:r w:rsidR="000705D2">
        <w:rPr>
          <w:rFonts w:ascii="Arial" w:hAnsi="Arial" w:cs="Arial"/>
          <w:color w:val="0D0D0D" w:themeColor="text1" w:themeTint="F2"/>
          <w:sz w:val="24"/>
          <w:szCs w:val="24"/>
        </w:rPr>
        <w:t>s, that the camper was modified. According to Mr. Moolman some o</w:t>
      </w:r>
      <w:r w:rsidR="001B4A51" w:rsidRPr="002763B6">
        <w:rPr>
          <w:rFonts w:ascii="Arial" w:hAnsi="Arial" w:cs="Arial"/>
          <w:color w:val="0D0D0D" w:themeColor="text1" w:themeTint="F2"/>
          <w:sz w:val="24"/>
          <w:szCs w:val="24"/>
        </w:rPr>
        <w:t>f the adjustments were</w:t>
      </w:r>
      <w:r w:rsidR="000705D2">
        <w:rPr>
          <w:rFonts w:ascii="Arial" w:hAnsi="Arial" w:cs="Arial"/>
          <w:color w:val="0D0D0D" w:themeColor="text1" w:themeTint="F2"/>
          <w:sz w:val="24"/>
          <w:szCs w:val="24"/>
        </w:rPr>
        <w:t xml:space="preserve"> not</w:t>
      </w:r>
      <w:r w:rsidR="001B4A51" w:rsidRPr="002763B6">
        <w:rPr>
          <w:rFonts w:ascii="Arial" w:hAnsi="Arial" w:cs="Arial"/>
          <w:color w:val="0D0D0D" w:themeColor="text1" w:themeTint="F2"/>
          <w:sz w:val="24"/>
          <w:szCs w:val="24"/>
        </w:rPr>
        <w:t xml:space="preserve"> up to </w:t>
      </w:r>
      <w:r w:rsidR="001B4A51" w:rsidRPr="002763B6">
        <w:rPr>
          <w:rFonts w:ascii="Arial" w:hAnsi="Arial" w:cs="Arial"/>
          <w:color w:val="0D0D0D" w:themeColor="text1" w:themeTint="F2"/>
          <w:sz w:val="24"/>
          <w:szCs w:val="24"/>
        </w:rPr>
        <w:lastRenderedPageBreak/>
        <w:t>standard</w:t>
      </w:r>
      <w:r w:rsidR="000705D2">
        <w:rPr>
          <w:rFonts w:ascii="Arial" w:hAnsi="Arial" w:cs="Arial"/>
          <w:color w:val="0D0D0D" w:themeColor="text1" w:themeTint="F2"/>
          <w:sz w:val="24"/>
          <w:szCs w:val="24"/>
        </w:rPr>
        <w:t xml:space="preserve"> and </w:t>
      </w:r>
      <w:r w:rsidR="00DB271E">
        <w:rPr>
          <w:rFonts w:ascii="Arial" w:hAnsi="Arial" w:cs="Arial"/>
          <w:color w:val="0D0D0D" w:themeColor="text1" w:themeTint="F2"/>
          <w:sz w:val="24"/>
          <w:szCs w:val="24"/>
        </w:rPr>
        <w:t xml:space="preserve">the camper could have caught fire for other reasons. </w:t>
      </w:r>
      <w:r w:rsidR="001B4A51" w:rsidRPr="002763B6">
        <w:rPr>
          <w:rFonts w:ascii="Arial" w:hAnsi="Arial" w:cs="Arial"/>
          <w:color w:val="0D0D0D" w:themeColor="text1" w:themeTint="F2"/>
          <w:sz w:val="24"/>
          <w:szCs w:val="24"/>
        </w:rPr>
        <w:t>In particular, averments were that angle iron was used to strengthen the chassis</w:t>
      </w:r>
      <w:r w:rsidR="00F41854" w:rsidRPr="002763B6">
        <w:rPr>
          <w:rFonts w:ascii="Arial" w:hAnsi="Arial" w:cs="Arial"/>
          <w:color w:val="0D0D0D" w:themeColor="text1" w:themeTint="F2"/>
          <w:sz w:val="24"/>
          <w:szCs w:val="24"/>
        </w:rPr>
        <w:t xml:space="preserve">, that </w:t>
      </w:r>
      <w:r w:rsidR="001B4A51" w:rsidRPr="002763B6">
        <w:rPr>
          <w:rFonts w:ascii="Arial" w:hAnsi="Arial" w:cs="Arial"/>
          <w:color w:val="0D0D0D" w:themeColor="text1" w:themeTint="F2"/>
          <w:sz w:val="24"/>
          <w:szCs w:val="24"/>
        </w:rPr>
        <w:t>wiring loom was put</w:t>
      </w:r>
      <w:r w:rsidR="00DB260E" w:rsidRPr="002763B6">
        <w:rPr>
          <w:rFonts w:ascii="Arial" w:hAnsi="Arial" w:cs="Arial"/>
          <w:color w:val="0D0D0D" w:themeColor="text1" w:themeTint="F2"/>
          <w:sz w:val="24"/>
          <w:szCs w:val="24"/>
        </w:rPr>
        <w:t xml:space="preserve"> through</w:t>
      </w:r>
      <w:r w:rsidR="001B4A51" w:rsidRPr="002763B6">
        <w:rPr>
          <w:rFonts w:ascii="Arial" w:hAnsi="Arial" w:cs="Arial"/>
          <w:color w:val="0D0D0D" w:themeColor="text1" w:themeTint="F2"/>
          <w:sz w:val="24"/>
          <w:szCs w:val="24"/>
        </w:rPr>
        <w:t xml:space="preserve"> the modification</w:t>
      </w:r>
      <w:r w:rsidR="00DB260E" w:rsidRPr="002763B6">
        <w:rPr>
          <w:rFonts w:ascii="Arial" w:hAnsi="Arial" w:cs="Arial"/>
          <w:color w:val="0D0D0D" w:themeColor="text1" w:themeTint="F2"/>
          <w:sz w:val="24"/>
          <w:szCs w:val="24"/>
        </w:rPr>
        <w:t xml:space="preserve">, which </w:t>
      </w:r>
      <w:r w:rsidR="001B4A51" w:rsidRPr="002763B6">
        <w:rPr>
          <w:rFonts w:ascii="Arial" w:hAnsi="Arial" w:cs="Arial"/>
          <w:color w:val="0D0D0D" w:themeColor="text1" w:themeTint="F2"/>
          <w:sz w:val="24"/>
          <w:szCs w:val="24"/>
        </w:rPr>
        <w:t>could have c</w:t>
      </w:r>
      <w:r w:rsidR="00DB260E" w:rsidRPr="002763B6">
        <w:rPr>
          <w:rFonts w:ascii="Arial" w:hAnsi="Arial" w:cs="Arial"/>
          <w:color w:val="0D0D0D" w:themeColor="text1" w:themeTint="F2"/>
          <w:sz w:val="24"/>
          <w:szCs w:val="24"/>
        </w:rPr>
        <w:t xml:space="preserve">aused a short circuit, and </w:t>
      </w:r>
      <w:r w:rsidR="006214A7">
        <w:rPr>
          <w:rFonts w:ascii="Arial" w:hAnsi="Arial" w:cs="Arial"/>
          <w:color w:val="0D0D0D" w:themeColor="text1" w:themeTint="F2"/>
          <w:sz w:val="24"/>
          <w:szCs w:val="24"/>
        </w:rPr>
        <w:t xml:space="preserve">there was no indication of </w:t>
      </w:r>
      <w:r w:rsidR="001B4A51" w:rsidRPr="002763B6">
        <w:rPr>
          <w:rFonts w:ascii="Arial" w:hAnsi="Arial" w:cs="Arial"/>
          <w:color w:val="0D0D0D" w:themeColor="text1" w:themeTint="F2"/>
          <w:sz w:val="24"/>
          <w:szCs w:val="24"/>
        </w:rPr>
        <w:t xml:space="preserve">circuit cut-off devices to prevent fire in case of a short circuit. </w:t>
      </w:r>
    </w:p>
    <w:p w:rsidR="006214A7" w:rsidRPr="006214A7" w:rsidRDefault="001058EB" w:rsidP="001058EB">
      <w:pPr>
        <w:spacing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[20] </w:t>
      </w:r>
      <w:r>
        <w:rPr>
          <w:rFonts w:ascii="Arial" w:hAnsi="Arial" w:cs="Arial"/>
          <w:color w:val="0D0D0D" w:themeColor="text1" w:themeTint="F2"/>
          <w:sz w:val="24"/>
          <w:szCs w:val="24"/>
        </w:rPr>
        <w:tab/>
        <w:t>The</w:t>
      </w:r>
      <w:r w:rsidR="002E5D2F">
        <w:rPr>
          <w:rFonts w:ascii="Arial" w:hAnsi="Arial" w:cs="Arial"/>
          <w:color w:val="0D0D0D" w:themeColor="text1" w:themeTint="F2"/>
          <w:sz w:val="24"/>
          <w:szCs w:val="24"/>
        </w:rPr>
        <w:t xml:space="preserve"> applicant </w:t>
      </w:r>
      <w:r w:rsidR="008C2381">
        <w:rPr>
          <w:rFonts w:ascii="Arial" w:hAnsi="Arial" w:cs="Arial"/>
          <w:color w:val="0D0D0D" w:themeColor="text1" w:themeTint="F2"/>
          <w:sz w:val="24"/>
          <w:szCs w:val="24"/>
        </w:rPr>
        <w:t>in its replying affidavit r</w:t>
      </w:r>
      <w:r w:rsidR="00741FCB">
        <w:rPr>
          <w:rFonts w:ascii="Arial" w:hAnsi="Arial" w:cs="Arial"/>
          <w:color w:val="0D0D0D" w:themeColor="text1" w:themeTint="F2"/>
          <w:sz w:val="24"/>
          <w:szCs w:val="24"/>
        </w:rPr>
        <w:t>efuted the reliance by the respondent on a certain photo</w:t>
      </w:r>
      <w:r w:rsidR="00741FCB">
        <w:rPr>
          <w:rStyle w:val="FootnoteReference"/>
          <w:rFonts w:ascii="Arial" w:hAnsi="Arial" w:cs="Arial"/>
          <w:color w:val="0D0D0D" w:themeColor="text1" w:themeTint="F2"/>
          <w:sz w:val="24"/>
          <w:szCs w:val="24"/>
        </w:rPr>
        <w:footnoteReference w:id="6"/>
      </w:r>
      <w:r w:rsidR="008C2381">
        <w:rPr>
          <w:rFonts w:ascii="Arial" w:hAnsi="Arial" w:cs="Arial"/>
          <w:color w:val="0D0D0D" w:themeColor="text1" w:themeTint="F2"/>
          <w:sz w:val="24"/>
          <w:szCs w:val="24"/>
        </w:rPr>
        <w:t xml:space="preserve"> as indicative of the location where </w:t>
      </w:r>
      <w:r w:rsidR="00215FEB">
        <w:rPr>
          <w:rFonts w:ascii="Arial" w:hAnsi="Arial" w:cs="Arial"/>
          <w:color w:val="0D0D0D" w:themeColor="text1" w:themeTint="F2"/>
          <w:sz w:val="24"/>
          <w:szCs w:val="24"/>
        </w:rPr>
        <w:t xml:space="preserve">the </w:t>
      </w:r>
      <w:r w:rsidR="008C2381">
        <w:rPr>
          <w:rFonts w:ascii="Arial" w:hAnsi="Arial" w:cs="Arial"/>
          <w:color w:val="0D0D0D" w:themeColor="text1" w:themeTint="F2"/>
          <w:sz w:val="24"/>
          <w:szCs w:val="24"/>
        </w:rPr>
        <w:t>cable was originally secured.  It was asserted</w:t>
      </w:r>
      <w:r w:rsidR="00215FEB">
        <w:rPr>
          <w:rFonts w:ascii="Arial" w:hAnsi="Arial" w:cs="Arial"/>
          <w:color w:val="0D0D0D" w:themeColor="text1" w:themeTint="F2"/>
          <w:sz w:val="24"/>
          <w:szCs w:val="24"/>
        </w:rPr>
        <w:t xml:space="preserve"> on behalf of the </w:t>
      </w:r>
      <w:r w:rsidR="00E82E76">
        <w:rPr>
          <w:rFonts w:ascii="Arial" w:hAnsi="Arial" w:cs="Arial"/>
          <w:color w:val="0D0D0D" w:themeColor="text1" w:themeTint="F2"/>
          <w:sz w:val="24"/>
          <w:szCs w:val="24"/>
        </w:rPr>
        <w:t>applicant that</w:t>
      </w:r>
      <w:r w:rsidR="008C2381">
        <w:rPr>
          <w:rFonts w:ascii="Arial" w:hAnsi="Arial" w:cs="Arial"/>
          <w:color w:val="0D0D0D" w:themeColor="text1" w:themeTint="F2"/>
          <w:sz w:val="24"/>
          <w:szCs w:val="24"/>
        </w:rPr>
        <w:t xml:space="preserve"> </w:t>
      </w:r>
      <w:r w:rsidR="002E5D2F">
        <w:rPr>
          <w:rFonts w:ascii="Arial" w:hAnsi="Arial" w:cs="Arial"/>
          <w:color w:val="0D0D0D" w:themeColor="text1" w:themeTint="F2"/>
          <w:sz w:val="24"/>
          <w:szCs w:val="24"/>
        </w:rPr>
        <w:t>the camper had to be disconnected and offloaded</w:t>
      </w:r>
      <w:r w:rsidR="00686255">
        <w:rPr>
          <w:rFonts w:ascii="Arial" w:hAnsi="Arial" w:cs="Arial"/>
          <w:color w:val="0D0D0D" w:themeColor="text1" w:themeTint="F2"/>
          <w:sz w:val="24"/>
          <w:szCs w:val="24"/>
        </w:rPr>
        <w:t xml:space="preserve"> due to the </w:t>
      </w:r>
      <w:r w:rsidR="00215FEB">
        <w:rPr>
          <w:rFonts w:ascii="Arial" w:hAnsi="Arial" w:cs="Arial"/>
          <w:color w:val="0D0D0D" w:themeColor="text1" w:themeTint="F2"/>
          <w:sz w:val="24"/>
          <w:szCs w:val="24"/>
        </w:rPr>
        <w:t xml:space="preserve">fire, and upon loading the camper again, it </w:t>
      </w:r>
      <w:r w:rsidR="00686255">
        <w:rPr>
          <w:rFonts w:ascii="Arial" w:hAnsi="Arial" w:cs="Arial"/>
          <w:color w:val="0D0D0D" w:themeColor="text1" w:themeTint="F2"/>
          <w:sz w:val="24"/>
          <w:szCs w:val="24"/>
        </w:rPr>
        <w:t xml:space="preserve">could not be </w:t>
      </w:r>
      <w:r w:rsidR="00215FEB">
        <w:rPr>
          <w:rFonts w:ascii="Arial" w:hAnsi="Arial" w:cs="Arial"/>
          <w:color w:val="0D0D0D" w:themeColor="text1" w:themeTint="F2"/>
          <w:sz w:val="24"/>
          <w:szCs w:val="24"/>
        </w:rPr>
        <w:t>secured</w:t>
      </w:r>
      <w:r w:rsidR="00686255">
        <w:rPr>
          <w:rFonts w:ascii="Arial" w:hAnsi="Arial" w:cs="Arial"/>
          <w:color w:val="0D0D0D" w:themeColor="text1" w:themeTint="F2"/>
          <w:sz w:val="24"/>
          <w:szCs w:val="24"/>
        </w:rPr>
        <w:t xml:space="preserve"> over the back axle</w:t>
      </w:r>
      <w:r w:rsidR="006A7DE9">
        <w:rPr>
          <w:rFonts w:ascii="Arial" w:hAnsi="Arial" w:cs="Arial"/>
          <w:color w:val="0D0D0D" w:themeColor="text1" w:themeTint="F2"/>
          <w:sz w:val="24"/>
          <w:szCs w:val="24"/>
        </w:rPr>
        <w:t xml:space="preserve"> as before. </w:t>
      </w:r>
      <w:r w:rsidR="00686255">
        <w:rPr>
          <w:rFonts w:ascii="Arial" w:hAnsi="Arial" w:cs="Arial"/>
          <w:color w:val="0D0D0D" w:themeColor="text1" w:themeTint="F2"/>
          <w:sz w:val="24"/>
          <w:szCs w:val="24"/>
        </w:rPr>
        <w:t>It was</w:t>
      </w:r>
      <w:r w:rsidR="00215FEB">
        <w:rPr>
          <w:rFonts w:ascii="Arial" w:hAnsi="Arial" w:cs="Arial"/>
          <w:color w:val="0D0D0D" w:themeColor="text1" w:themeTint="F2"/>
          <w:sz w:val="24"/>
          <w:szCs w:val="24"/>
        </w:rPr>
        <w:t xml:space="preserve"> </w:t>
      </w:r>
      <w:r w:rsidR="00686255">
        <w:rPr>
          <w:rFonts w:ascii="Arial" w:hAnsi="Arial" w:cs="Arial"/>
          <w:color w:val="0D0D0D" w:themeColor="text1" w:themeTint="F2"/>
          <w:sz w:val="24"/>
          <w:szCs w:val="24"/>
        </w:rPr>
        <w:t xml:space="preserve">stated that the picture “RP4” cannot be relied upon as it does not represent the position of the </w:t>
      </w:r>
      <w:r w:rsidR="008C2381">
        <w:rPr>
          <w:rFonts w:ascii="Arial" w:hAnsi="Arial" w:cs="Arial"/>
          <w:color w:val="0D0D0D" w:themeColor="text1" w:themeTint="F2"/>
          <w:sz w:val="24"/>
          <w:szCs w:val="24"/>
        </w:rPr>
        <w:t>cable prior to the fire, which the court must accept in the absence of proof to the contrary.</w:t>
      </w:r>
    </w:p>
    <w:p w:rsidR="001B4A51" w:rsidRPr="001058EB" w:rsidRDefault="002763B6"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1058EB">
        <w:rPr>
          <w:rFonts w:ascii="Arial" w:hAnsi="Arial" w:cs="Arial"/>
          <w:color w:val="0D0D0D" w:themeColor="text1" w:themeTint="F2"/>
          <w:sz w:val="24"/>
          <w:szCs w:val="24"/>
        </w:rPr>
        <w:t>21</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1B4A51" w:rsidRPr="002763B6">
        <w:rPr>
          <w:rFonts w:ascii="Arial" w:hAnsi="Arial" w:cs="Arial"/>
          <w:color w:val="0D0D0D" w:themeColor="text1" w:themeTint="F2"/>
          <w:sz w:val="24"/>
          <w:szCs w:val="24"/>
        </w:rPr>
        <w:t xml:space="preserve"> As far as the requirement of a bona fide </w:t>
      </w:r>
      <w:r w:rsidR="00514A58" w:rsidRPr="002763B6">
        <w:rPr>
          <w:rFonts w:ascii="Arial" w:hAnsi="Arial" w:cs="Arial"/>
          <w:color w:val="0D0D0D" w:themeColor="text1" w:themeTint="F2"/>
          <w:sz w:val="24"/>
          <w:szCs w:val="24"/>
        </w:rPr>
        <w:t>defence</w:t>
      </w:r>
      <w:r w:rsidR="006106E2" w:rsidRPr="002763B6">
        <w:rPr>
          <w:rFonts w:ascii="Arial" w:hAnsi="Arial" w:cs="Arial"/>
          <w:color w:val="0D0D0D" w:themeColor="text1" w:themeTint="F2"/>
          <w:sz w:val="24"/>
          <w:szCs w:val="24"/>
        </w:rPr>
        <w:t xml:space="preserve"> is concerned, it was stated in </w:t>
      </w:r>
      <w:r w:rsidR="006106E2" w:rsidRPr="002763B6">
        <w:rPr>
          <w:rFonts w:ascii="Arial" w:hAnsi="Arial" w:cs="Arial"/>
          <w:i/>
          <w:color w:val="0D0D0D" w:themeColor="text1" w:themeTint="F2"/>
          <w:sz w:val="24"/>
          <w:szCs w:val="24"/>
        </w:rPr>
        <w:t>Minister of Home Affairs</w:t>
      </w:r>
      <w:r w:rsidR="001B4A51" w:rsidRPr="00256F88">
        <w:rPr>
          <w:rStyle w:val="FootnoteReference"/>
          <w:rFonts w:ascii="Arial" w:hAnsi="Arial" w:cs="Arial"/>
          <w:color w:val="0D0D0D" w:themeColor="text1" w:themeTint="F2"/>
          <w:sz w:val="24"/>
          <w:szCs w:val="24"/>
        </w:rPr>
        <w:footnoteReference w:id="7"/>
      </w:r>
      <w:r w:rsidR="001B4A51" w:rsidRPr="002763B6">
        <w:rPr>
          <w:rFonts w:ascii="Arial" w:hAnsi="Arial" w:cs="Arial"/>
          <w:color w:val="0D0D0D" w:themeColor="text1" w:themeTint="F2"/>
          <w:sz w:val="24"/>
          <w:szCs w:val="24"/>
        </w:rPr>
        <w:t xml:space="preserve"> that the onus upon the applicant is that of a </w:t>
      </w:r>
      <w:r w:rsidR="001B4A51" w:rsidRPr="002763B6">
        <w:rPr>
          <w:rFonts w:ascii="Arial" w:hAnsi="Arial" w:cs="Arial"/>
          <w:i/>
          <w:color w:val="0D0D0D" w:themeColor="text1" w:themeTint="F2"/>
          <w:sz w:val="24"/>
          <w:szCs w:val="24"/>
        </w:rPr>
        <w:t>prima facie</w:t>
      </w:r>
      <w:r w:rsidR="001B4A51" w:rsidRPr="002763B6">
        <w:rPr>
          <w:rFonts w:ascii="Arial" w:hAnsi="Arial" w:cs="Arial"/>
          <w:color w:val="0D0D0D" w:themeColor="text1" w:themeTint="F2"/>
          <w:sz w:val="24"/>
          <w:szCs w:val="24"/>
        </w:rPr>
        <w:t xml:space="preserve"> </w:t>
      </w:r>
      <w:r w:rsidR="001B4A51" w:rsidRPr="008E19D3">
        <w:rPr>
          <w:rFonts w:ascii="Arial" w:hAnsi="Arial" w:cs="Arial"/>
          <w:color w:val="0D0D0D" w:themeColor="text1" w:themeTint="F2"/>
          <w:sz w:val="24"/>
          <w:szCs w:val="24"/>
        </w:rPr>
        <w:t>bona fide</w:t>
      </w:r>
      <w:r w:rsidR="001B4A51" w:rsidRPr="002763B6">
        <w:rPr>
          <w:rFonts w:ascii="Arial" w:hAnsi="Arial" w:cs="Arial"/>
          <w:color w:val="0D0D0D" w:themeColor="text1" w:themeTint="F2"/>
          <w:sz w:val="24"/>
          <w:szCs w:val="24"/>
        </w:rPr>
        <w:t xml:space="preserve"> defen</w:t>
      </w:r>
      <w:r w:rsidR="00514A58" w:rsidRPr="002763B6">
        <w:rPr>
          <w:rFonts w:ascii="Arial" w:hAnsi="Arial" w:cs="Arial"/>
          <w:color w:val="0D0D0D" w:themeColor="text1" w:themeTint="F2"/>
          <w:sz w:val="24"/>
          <w:szCs w:val="24"/>
        </w:rPr>
        <w:t>c</w:t>
      </w:r>
      <w:r w:rsidR="001B4A51" w:rsidRPr="002763B6">
        <w:rPr>
          <w:rFonts w:ascii="Arial" w:hAnsi="Arial" w:cs="Arial"/>
          <w:color w:val="0D0D0D" w:themeColor="text1" w:themeTint="F2"/>
          <w:sz w:val="24"/>
          <w:szCs w:val="24"/>
        </w:rPr>
        <w:t>e. The applicant need not go fully into the merits at this stage and tender evidence that the probabilities are a</w:t>
      </w:r>
      <w:r w:rsidR="00BC23CE">
        <w:rPr>
          <w:rFonts w:ascii="Arial" w:hAnsi="Arial" w:cs="Arial"/>
          <w:color w:val="0D0D0D" w:themeColor="text1" w:themeTint="F2"/>
          <w:sz w:val="24"/>
          <w:szCs w:val="24"/>
        </w:rPr>
        <w:t>ctually in his favour. T</w:t>
      </w:r>
      <w:r w:rsidR="001B4A51" w:rsidRPr="002763B6">
        <w:rPr>
          <w:rFonts w:ascii="Arial" w:hAnsi="Arial" w:cs="Arial"/>
          <w:color w:val="0D0D0D" w:themeColor="text1" w:themeTint="F2"/>
          <w:sz w:val="24"/>
          <w:szCs w:val="24"/>
        </w:rPr>
        <w:t xml:space="preserve">he applicant has met this requirement. </w:t>
      </w:r>
    </w:p>
    <w:p w:rsidR="004056C6" w:rsidRPr="001058EB" w:rsidRDefault="001B4A51" w:rsidP="001058EB">
      <w:pPr>
        <w:pStyle w:val="ListParagraph"/>
        <w:spacing w:line="360" w:lineRule="auto"/>
        <w:jc w:val="both"/>
        <w:rPr>
          <w:rFonts w:ascii="Arial" w:hAnsi="Arial" w:cs="Arial"/>
          <w:color w:val="0D0D0D" w:themeColor="text1" w:themeTint="F2"/>
          <w:sz w:val="24"/>
          <w:szCs w:val="24"/>
          <w:u w:val="single"/>
        </w:rPr>
      </w:pPr>
      <w:r w:rsidRPr="00256F88">
        <w:rPr>
          <w:rFonts w:ascii="Arial" w:hAnsi="Arial" w:cs="Arial"/>
          <w:color w:val="0D0D0D" w:themeColor="text1" w:themeTint="F2"/>
          <w:sz w:val="24"/>
          <w:szCs w:val="24"/>
          <w:u w:val="single"/>
        </w:rPr>
        <w:t>C</w:t>
      </w:r>
      <w:r w:rsidR="001C79E4" w:rsidRPr="00256F88">
        <w:rPr>
          <w:rFonts w:ascii="Arial" w:hAnsi="Arial" w:cs="Arial"/>
          <w:color w:val="0D0D0D" w:themeColor="text1" w:themeTint="F2"/>
          <w:sz w:val="24"/>
          <w:szCs w:val="24"/>
          <w:u w:val="single"/>
        </w:rPr>
        <w:t xml:space="preserve">onclusion </w:t>
      </w:r>
      <w:r w:rsidRPr="001058EB">
        <w:rPr>
          <w:rFonts w:ascii="Arial" w:hAnsi="Arial" w:cs="Arial"/>
          <w:color w:val="0D0D0D" w:themeColor="text1" w:themeTint="F2"/>
          <w:sz w:val="24"/>
          <w:szCs w:val="24"/>
        </w:rPr>
        <w:t xml:space="preserve"> </w:t>
      </w:r>
    </w:p>
    <w:p w:rsidR="004056C6" w:rsidRPr="002763B6" w:rsidRDefault="002763B6"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[2</w:t>
      </w:r>
      <w:r w:rsidR="001058EB">
        <w:rPr>
          <w:rFonts w:ascii="Arial" w:hAnsi="Arial" w:cs="Arial"/>
          <w:color w:val="0D0D0D" w:themeColor="text1" w:themeTint="F2"/>
          <w:sz w:val="24"/>
          <w:szCs w:val="24"/>
        </w:rPr>
        <w:t>2</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4056C6" w:rsidRPr="002763B6">
        <w:rPr>
          <w:rFonts w:ascii="Arial" w:hAnsi="Arial" w:cs="Arial"/>
          <w:color w:val="0D0D0D" w:themeColor="text1" w:themeTint="F2"/>
          <w:sz w:val="24"/>
          <w:szCs w:val="24"/>
        </w:rPr>
        <w:t xml:space="preserve"> In the circumstances of the matter, </w:t>
      </w:r>
      <w:r w:rsidR="00546273">
        <w:rPr>
          <w:rFonts w:ascii="Arial" w:hAnsi="Arial" w:cs="Arial"/>
          <w:color w:val="0D0D0D" w:themeColor="text1" w:themeTint="F2"/>
          <w:sz w:val="24"/>
          <w:szCs w:val="24"/>
        </w:rPr>
        <w:t xml:space="preserve">there are several triable issues such as the original position </w:t>
      </w:r>
      <w:r w:rsidR="006A443D">
        <w:rPr>
          <w:rFonts w:ascii="Arial" w:hAnsi="Arial" w:cs="Arial"/>
          <w:color w:val="0D0D0D" w:themeColor="text1" w:themeTint="F2"/>
          <w:sz w:val="24"/>
          <w:szCs w:val="24"/>
        </w:rPr>
        <w:t xml:space="preserve">and state </w:t>
      </w:r>
      <w:r w:rsidR="00546273">
        <w:rPr>
          <w:rFonts w:ascii="Arial" w:hAnsi="Arial" w:cs="Arial"/>
          <w:color w:val="0D0D0D" w:themeColor="text1" w:themeTint="F2"/>
          <w:sz w:val="24"/>
          <w:szCs w:val="24"/>
        </w:rPr>
        <w:t xml:space="preserve">of the electrical cables on the camper, the </w:t>
      </w:r>
      <w:r w:rsidR="004056C6" w:rsidRPr="002763B6">
        <w:rPr>
          <w:rFonts w:ascii="Arial" w:hAnsi="Arial" w:cs="Arial"/>
          <w:color w:val="0D0D0D" w:themeColor="text1" w:themeTint="F2"/>
          <w:sz w:val="24"/>
          <w:szCs w:val="24"/>
        </w:rPr>
        <w:t xml:space="preserve">modifications </w:t>
      </w:r>
      <w:r w:rsidR="006A443D">
        <w:rPr>
          <w:rFonts w:ascii="Arial" w:hAnsi="Arial" w:cs="Arial"/>
          <w:color w:val="0D0D0D" w:themeColor="text1" w:themeTint="F2"/>
          <w:sz w:val="24"/>
          <w:szCs w:val="24"/>
        </w:rPr>
        <w:t xml:space="preserve">effected to the </w:t>
      </w:r>
      <w:r w:rsidR="004056C6" w:rsidRPr="002763B6">
        <w:rPr>
          <w:rFonts w:ascii="Arial" w:hAnsi="Arial" w:cs="Arial"/>
          <w:color w:val="0D0D0D" w:themeColor="text1" w:themeTint="F2"/>
          <w:sz w:val="24"/>
          <w:szCs w:val="24"/>
        </w:rPr>
        <w:t xml:space="preserve">camper </w:t>
      </w:r>
      <w:r w:rsidR="00F43DE9">
        <w:rPr>
          <w:rFonts w:ascii="Arial" w:hAnsi="Arial" w:cs="Arial"/>
          <w:color w:val="0D0D0D" w:themeColor="text1" w:themeTint="F2"/>
          <w:sz w:val="24"/>
          <w:szCs w:val="24"/>
        </w:rPr>
        <w:t xml:space="preserve">as well as whether the employee concerned performed his duties in a negligent manner. </w:t>
      </w:r>
      <w:r w:rsidR="00546273">
        <w:rPr>
          <w:rFonts w:ascii="Arial" w:hAnsi="Arial" w:cs="Arial"/>
          <w:color w:val="0D0D0D" w:themeColor="text1" w:themeTint="F2"/>
          <w:sz w:val="24"/>
          <w:szCs w:val="24"/>
        </w:rPr>
        <w:t>These matters are better suited t</w:t>
      </w:r>
      <w:r w:rsidR="004056C6" w:rsidRPr="002763B6">
        <w:rPr>
          <w:rFonts w:ascii="Arial" w:hAnsi="Arial" w:cs="Arial"/>
          <w:color w:val="0D0D0D" w:themeColor="text1" w:themeTint="F2"/>
          <w:sz w:val="24"/>
          <w:szCs w:val="24"/>
        </w:rPr>
        <w:t>o be determined during a trial.</w:t>
      </w:r>
    </w:p>
    <w:p w:rsidR="007D2543" w:rsidRDefault="007D2543" w:rsidP="001058EB">
      <w:pPr>
        <w:pStyle w:val="ListParagraph"/>
        <w:spacing w:after="160" w:line="360" w:lineRule="auto"/>
        <w:jc w:val="both"/>
        <w:rPr>
          <w:rFonts w:ascii="Arial" w:hAnsi="Arial" w:cs="Arial"/>
          <w:color w:val="0D0D0D" w:themeColor="text1" w:themeTint="F2"/>
          <w:sz w:val="24"/>
          <w:szCs w:val="24"/>
        </w:rPr>
      </w:pPr>
    </w:p>
    <w:p w:rsidR="002763B6" w:rsidRPr="00256F88" w:rsidRDefault="001058EB" w:rsidP="001058EB">
      <w:pPr>
        <w:spacing w:after="160" w:line="360" w:lineRule="auto"/>
        <w:ind w:left="720" w:hanging="720"/>
        <w:jc w:val="both"/>
        <w:rPr>
          <w:rFonts w:ascii="Arial" w:hAnsi="Arial" w:cs="Arial"/>
          <w:color w:val="0D0D0D" w:themeColor="text1" w:themeTint="F2"/>
          <w:sz w:val="24"/>
          <w:szCs w:val="24"/>
        </w:rPr>
      </w:pPr>
      <w:r>
        <w:rPr>
          <w:rFonts w:ascii="Arial" w:hAnsi="Arial" w:cs="Arial"/>
          <w:color w:val="0D0D0D" w:themeColor="text1" w:themeTint="F2"/>
          <w:sz w:val="24"/>
          <w:szCs w:val="24"/>
        </w:rPr>
        <w:t>[23</w:t>
      </w:r>
      <w:r w:rsidR="002763B6">
        <w:rPr>
          <w:rFonts w:ascii="Arial" w:hAnsi="Arial" w:cs="Arial"/>
          <w:color w:val="0D0D0D" w:themeColor="text1" w:themeTint="F2"/>
          <w:sz w:val="24"/>
          <w:szCs w:val="24"/>
        </w:rPr>
        <w:t>]</w:t>
      </w:r>
      <w:r w:rsidR="002763B6">
        <w:rPr>
          <w:rFonts w:ascii="Arial" w:hAnsi="Arial" w:cs="Arial"/>
          <w:color w:val="0D0D0D" w:themeColor="text1" w:themeTint="F2"/>
          <w:sz w:val="24"/>
          <w:szCs w:val="24"/>
        </w:rPr>
        <w:tab/>
      </w:r>
      <w:r w:rsidR="007D2543" w:rsidRPr="002763B6">
        <w:rPr>
          <w:rFonts w:ascii="Arial" w:hAnsi="Arial" w:cs="Arial"/>
          <w:color w:val="0D0D0D" w:themeColor="text1" w:themeTint="F2"/>
          <w:sz w:val="24"/>
          <w:szCs w:val="24"/>
        </w:rPr>
        <w:t>For these reasons the court is satisfied that the applicant met the requirements for rescission of judgment in terms of Rule 16</w:t>
      </w:r>
      <w:r w:rsidR="006A443D">
        <w:rPr>
          <w:rFonts w:ascii="Arial" w:hAnsi="Arial" w:cs="Arial"/>
          <w:color w:val="0D0D0D" w:themeColor="text1" w:themeTint="F2"/>
          <w:sz w:val="24"/>
          <w:szCs w:val="24"/>
        </w:rPr>
        <w:t>. In the result the following order is made:</w:t>
      </w:r>
    </w:p>
    <w:p w:rsidR="002763B6" w:rsidRPr="002763B6" w:rsidRDefault="002763B6" w:rsidP="001058EB">
      <w:pPr>
        <w:pStyle w:val="ListParagraph"/>
        <w:numPr>
          <w:ilvl w:val="0"/>
          <w:numId w:val="19"/>
        </w:numPr>
        <w:spacing w:after="0" w:line="360" w:lineRule="auto"/>
        <w:jc w:val="both"/>
        <w:rPr>
          <w:rFonts w:ascii="Arial" w:hAnsi="Arial" w:cs="Arial"/>
          <w:color w:val="0D0D0D" w:themeColor="text1" w:themeTint="F2"/>
          <w:sz w:val="24"/>
          <w:szCs w:val="24"/>
        </w:rPr>
      </w:pPr>
      <w:r w:rsidRPr="002763B6">
        <w:rPr>
          <w:rFonts w:ascii="Arial" w:hAnsi="Arial" w:cs="Arial"/>
          <w:color w:val="0D0D0D" w:themeColor="text1" w:themeTint="F2"/>
          <w:sz w:val="24"/>
          <w:szCs w:val="24"/>
        </w:rPr>
        <w:lastRenderedPageBreak/>
        <w:t>The default judgment granted in favour of the respondent/plaintiff against the applicant/ defendant by this court on the 8</w:t>
      </w:r>
      <w:r w:rsidRPr="002763B6">
        <w:rPr>
          <w:rFonts w:ascii="Arial" w:hAnsi="Arial" w:cs="Arial"/>
          <w:color w:val="0D0D0D" w:themeColor="text1" w:themeTint="F2"/>
          <w:sz w:val="24"/>
          <w:szCs w:val="24"/>
          <w:vertAlign w:val="superscript"/>
        </w:rPr>
        <w:t>th</w:t>
      </w:r>
      <w:r w:rsidRPr="002763B6">
        <w:rPr>
          <w:rFonts w:ascii="Arial" w:hAnsi="Arial" w:cs="Arial"/>
          <w:color w:val="0D0D0D" w:themeColor="text1" w:themeTint="F2"/>
          <w:sz w:val="24"/>
          <w:szCs w:val="24"/>
        </w:rPr>
        <w:t xml:space="preserve"> of June 2018 under </w:t>
      </w:r>
      <w:r w:rsidR="001058EB" w:rsidRPr="002763B6">
        <w:rPr>
          <w:rFonts w:ascii="Arial" w:hAnsi="Arial" w:cs="Arial"/>
          <w:color w:val="0D0D0D" w:themeColor="text1" w:themeTint="F2"/>
          <w:sz w:val="24"/>
          <w:szCs w:val="24"/>
        </w:rPr>
        <w:t>the case</w:t>
      </w:r>
      <w:r w:rsidRPr="002763B6">
        <w:rPr>
          <w:rFonts w:ascii="Arial" w:hAnsi="Arial" w:cs="Arial"/>
          <w:color w:val="0D0D0D" w:themeColor="text1" w:themeTint="F2"/>
          <w:sz w:val="24"/>
          <w:szCs w:val="24"/>
        </w:rPr>
        <w:t xml:space="preserve"> number HC-MD-CIV-ACT-OTH-2017/04016 is hereby rescinded.</w:t>
      </w:r>
    </w:p>
    <w:p w:rsidR="002763B6" w:rsidRPr="002763B6" w:rsidRDefault="002763B6" w:rsidP="001058EB">
      <w:pPr>
        <w:pStyle w:val="ListParagraph"/>
        <w:numPr>
          <w:ilvl w:val="0"/>
          <w:numId w:val="19"/>
        </w:numPr>
        <w:spacing w:after="0" w:line="360" w:lineRule="auto"/>
        <w:jc w:val="both"/>
        <w:rPr>
          <w:rFonts w:ascii="Arial" w:hAnsi="Arial" w:cs="Arial"/>
          <w:color w:val="0D0D0D" w:themeColor="text1" w:themeTint="F2"/>
          <w:sz w:val="24"/>
          <w:szCs w:val="24"/>
        </w:rPr>
      </w:pPr>
      <w:r w:rsidRPr="002763B6">
        <w:rPr>
          <w:rFonts w:ascii="Arial" w:hAnsi="Arial" w:cs="Arial"/>
          <w:color w:val="0D0D0D" w:themeColor="text1" w:themeTint="F2"/>
          <w:sz w:val="24"/>
          <w:szCs w:val="24"/>
        </w:rPr>
        <w:t>The writ of execution, issued by the registrar of this court on 25</w:t>
      </w:r>
      <w:r w:rsidRPr="002763B6">
        <w:rPr>
          <w:rFonts w:ascii="Arial" w:hAnsi="Arial" w:cs="Arial"/>
          <w:color w:val="0D0D0D" w:themeColor="text1" w:themeTint="F2"/>
          <w:sz w:val="24"/>
          <w:szCs w:val="24"/>
          <w:vertAlign w:val="superscript"/>
        </w:rPr>
        <w:t>th</w:t>
      </w:r>
      <w:r w:rsidRPr="002763B6">
        <w:rPr>
          <w:rFonts w:ascii="Arial" w:hAnsi="Arial" w:cs="Arial"/>
          <w:color w:val="0D0D0D" w:themeColor="text1" w:themeTint="F2"/>
          <w:sz w:val="24"/>
          <w:szCs w:val="24"/>
        </w:rPr>
        <w:t xml:space="preserve"> of June 2018 under case number HC-MD-CIV-ACT-OTH-2017/04016 is hereby set aside.</w:t>
      </w:r>
    </w:p>
    <w:p w:rsidR="002763B6" w:rsidRPr="00256F88" w:rsidRDefault="002763B6" w:rsidP="001058EB">
      <w:pPr>
        <w:numPr>
          <w:ilvl w:val="0"/>
          <w:numId w:val="19"/>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 xml:space="preserve">The applicant/defendant is hereby granted leave to defend the action by the respondent instituted under the case number HC-MD-CIV-ACT-OTH-2017/04016. </w:t>
      </w:r>
    </w:p>
    <w:p w:rsidR="002763B6" w:rsidRPr="00256F88" w:rsidRDefault="002763B6" w:rsidP="001058EB">
      <w:pPr>
        <w:numPr>
          <w:ilvl w:val="0"/>
          <w:numId w:val="19"/>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 xml:space="preserve">The applicant is to file its notice of intention to defend on or before 8 March 2019. </w:t>
      </w:r>
    </w:p>
    <w:p w:rsidR="002763B6" w:rsidRPr="00256F88" w:rsidRDefault="002763B6" w:rsidP="001058EB">
      <w:pPr>
        <w:numPr>
          <w:ilvl w:val="0"/>
          <w:numId w:val="19"/>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The matter is referred to the Registrar for allocation to a managing judge for the further conduct of the matter.</w:t>
      </w:r>
    </w:p>
    <w:p w:rsidR="002763B6" w:rsidRPr="00256F88" w:rsidRDefault="002763B6" w:rsidP="001058EB">
      <w:pPr>
        <w:numPr>
          <w:ilvl w:val="0"/>
          <w:numId w:val="19"/>
        </w:numPr>
        <w:spacing w:after="0" w:line="360" w:lineRule="auto"/>
        <w:jc w:val="both"/>
        <w:rPr>
          <w:rFonts w:ascii="Arial" w:hAnsi="Arial" w:cs="Arial"/>
          <w:color w:val="0D0D0D" w:themeColor="text1" w:themeTint="F2"/>
          <w:sz w:val="24"/>
          <w:szCs w:val="24"/>
        </w:rPr>
      </w:pPr>
      <w:r w:rsidRPr="00256F88">
        <w:rPr>
          <w:rFonts w:ascii="Arial" w:hAnsi="Arial" w:cs="Arial"/>
          <w:color w:val="0D0D0D" w:themeColor="text1" w:themeTint="F2"/>
          <w:sz w:val="24"/>
          <w:szCs w:val="24"/>
        </w:rPr>
        <w:t>Costs of the application are reserved for determination by the trial court.</w:t>
      </w:r>
    </w:p>
    <w:p w:rsidR="005C394F" w:rsidRPr="005C394F" w:rsidRDefault="005C394F" w:rsidP="005C394F">
      <w:pPr>
        <w:pStyle w:val="ListParagraph"/>
        <w:spacing w:after="160" w:line="360" w:lineRule="auto"/>
        <w:jc w:val="both"/>
        <w:rPr>
          <w:rFonts w:ascii="Arial" w:hAnsi="Arial" w:cs="Arial"/>
          <w:color w:val="0D0D0D" w:themeColor="text1" w:themeTint="F2"/>
          <w:sz w:val="24"/>
          <w:szCs w:val="24"/>
        </w:rPr>
      </w:pPr>
    </w:p>
    <w:p w:rsidR="001B4A51" w:rsidRDefault="001B4A51" w:rsidP="00B44591">
      <w:pPr>
        <w:spacing w:after="0" w:line="360" w:lineRule="auto"/>
        <w:jc w:val="both"/>
        <w:rPr>
          <w:rFonts w:ascii="Arial" w:hAnsi="Arial" w:cs="Arial"/>
          <w:color w:val="0D0D0D" w:themeColor="text1" w:themeTint="F2"/>
          <w:sz w:val="24"/>
          <w:szCs w:val="24"/>
        </w:rPr>
      </w:pPr>
    </w:p>
    <w:p w:rsidR="00EE382A" w:rsidRPr="00256F88" w:rsidRDefault="00EE382A" w:rsidP="00B44591">
      <w:pPr>
        <w:spacing w:after="0" w:line="360" w:lineRule="auto"/>
        <w:jc w:val="both"/>
        <w:rPr>
          <w:rFonts w:ascii="Arial" w:hAnsi="Arial" w:cs="Arial"/>
          <w:color w:val="0D0D0D" w:themeColor="text1" w:themeTint="F2"/>
          <w:sz w:val="24"/>
          <w:szCs w:val="24"/>
        </w:rPr>
      </w:pPr>
    </w:p>
    <w:p w:rsidR="00E1298B" w:rsidRDefault="00E1298B" w:rsidP="00B44591">
      <w:pPr>
        <w:spacing w:after="0" w:line="360" w:lineRule="auto"/>
        <w:jc w:val="both"/>
        <w:rPr>
          <w:rFonts w:ascii="Arial" w:hAnsi="Arial" w:cs="Arial"/>
          <w:color w:val="0D0D0D" w:themeColor="text1" w:themeTint="F2"/>
          <w:sz w:val="24"/>
          <w:szCs w:val="24"/>
        </w:rPr>
      </w:pPr>
    </w:p>
    <w:p w:rsidR="00EE382A" w:rsidRPr="00EE382A" w:rsidRDefault="00EE382A" w:rsidP="00EE382A">
      <w:pPr>
        <w:spacing w:after="0" w:line="360" w:lineRule="auto"/>
        <w:jc w:val="right"/>
        <w:rPr>
          <w:rFonts w:ascii="Arial" w:hAnsi="Arial" w:cs="Arial"/>
          <w:b/>
          <w:color w:val="0D0D0D" w:themeColor="text1" w:themeTint="F2"/>
          <w:sz w:val="24"/>
          <w:szCs w:val="24"/>
        </w:rPr>
      </w:pPr>
      <w:r w:rsidRPr="00EE382A">
        <w:rPr>
          <w:rFonts w:ascii="Arial" w:hAnsi="Arial" w:cs="Arial"/>
          <w:b/>
          <w:color w:val="0D0D0D" w:themeColor="text1" w:themeTint="F2"/>
          <w:sz w:val="24"/>
          <w:szCs w:val="24"/>
        </w:rPr>
        <w:t>___________________</w:t>
      </w:r>
    </w:p>
    <w:p w:rsidR="00EE382A" w:rsidRPr="00EE382A" w:rsidRDefault="00EE382A" w:rsidP="00EE382A">
      <w:pPr>
        <w:spacing w:after="0" w:line="360" w:lineRule="auto"/>
        <w:jc w:val="right"/>
        <w:rPr>
          <w:rFonts w:ascii="Arial" w:hAnsi="Arial" w:cs="Arial"/>
          <w:b/>
          <w:color w:val="0D0D0D" w:themeColor="text1" w:themeTint="F2"/>
          <w:sz w:val="24"/>
          <w:szCs w:val="24"/>
        </w:rPr>
      </w:pPr>
      <w:r w:rsidRPr="00EE382A">
        <w:rPr>
          <w:rFonts w:ascii="Arial" w:hAnsi="Arial" w:cs="Arial"/>
          <w:b/>
          <w:color w:val="0D0D0D" w:themeColor="text1" w:themeTint="F2"/>
          <w:sz w:val="24"/>
          <w:szCs w:val="24"/>
        </w:rPr>
        <w:t>C CLAASEN</w:t>
      </w:r>
    </w:p>
    <w:p w:rsidR="00EE382A" w:rsidRPr="00EE382A" w:rsidRDefault="00EE382A" w:rsidP="00EE382A">
      <w:pPr>
        <w:spacing w:after="0" w:line="360" w:lineRule="auto"/>
        <w:jc w:val="right"/>
        <w:rPr>
          <w:rFonts w:ascii="Arial" w:hAnsi="Arial" w:cs="Arial"/>
          <w:b/>
          <w:color w:val="0D0D0D" w:themeColor="text1" w:themeTint="F2"/>
          <w:sz w:val="24"/>
          <w:szCs w:val="24"/>
        </w:rPr>
      </w:pPr>
      <w:r w:rsidRPr="00EE382A">
        <w:rPr>
          <w:rFonts w:ascii="Arial" w:hAnsi="Arial" w:cs="Arial"/>
          <w:b/>
          <w:color w:val="0D0D0D" w:themeColor="text1" w:themeTint="F2"/>
          <w:sz w:val="24"/>
          <w:szCs w:val="24"/>
        </w:rPr>
        <w:t>ACTING JUDGE</w:t>
      </w:r>
    </w:p>
    <w:p w:rsidR="004201B7" w:rsidRDefault="004201B7" w:rsidP="00B44591">
      <w:pPr>
        <w:pStyle w:val="ListParagraph"/>
        <w:spacing w:line="360" w:lineRule="auto"/>
        <w:rPr>
          <w:rFonts w:ascii="Arial" w:hAnsi="Arial" w:cs="Arial"/>
          <w:color w:val="0D0D0D" w:themeColor="text1" w:themeTint="F2"/>
          <w:sz w:val="24"/>
          <w:szCs w:val="24"/>
        </w:rPr>
      </w:pPr>
    </w:p>
    <w:p w:rsidR="005607BA" w:rsidRDefault="005607BA" w:rsidP="00B44591">
      <w:pPr>
        <w:pStyle w:val="ListParagraph"/>
        <w:spacing w:line="360" w:lineRule="auto"/>
        <w:rPr>
          <w:rFonts w:ascii="Arial" w:hAnsi="Arial" w:cs="Arial"/>
          <w:color w:val="0D0D0D" w:themeColor="text1" w:themeTint="F2"/>
          <w:sz w:val="24"/>
          <w:szCs w:val="24"/>
        </w:rPr>
      </w:pPr>
    </w:p>
    <w:p w:rsidR="005607BA" w:rsidRDefault="005607BA" w:rsidP="00B44591">
      <w:pPr>
        <w:pStyle w:val="ListParagraph"/>
        <w:spacing w:line="360" w:lineRule="auto"/>
        <w:rPr>
          <w:rFonts w:ascii="Arial" w:hAnsi="Arial" w:cs="Arial"/>
          <w:color w:val="0D0D0D" w:themeColor="text1" w:themeTint="F2"/>
          <w:sz w:val="24"/>
          <w:szCs w:val="24"/>
        </w:rPr>
      </w:pPr>
    </w:p>
    <w:p w:rsidR="005607BA" w:rsidRDefault="005607BA" w:rsidP="00B44591">
      <w:pPr>
        <w:pStyle w:val="ListParagraph"/>
        <w:spacing w:line="360" w:lineRule="auto"/>
        <w:rPr>
          <w:rFonts w:ascii="Arial" w:hAnsi="Arial" w:cs="Arial"/>
          <w:color w:val="0D0D0D" w:themeColor="text1" w:themeTint="F2"/>
          <w:sz w:val="24"/>
          <w:szCs w:val="24"/>
        </w:rPr>
        <w:sectPr w:rsidR="005607BA" w:rsidSect="002B5F3F">
          <w:headerReference w:type="default" r:id="rId9"/>
          <w:pgSz w:w="12240" w:h="15840"/>
          <w:pgMar w:top="709" w:right="1440" w:bottom="1440" w:left="1440" w:header="720" w:footer="720" w:gutter="0"/>
          <w:cols w:space="720"/>
          <w:titlePg/>
          <w:docGrid w:linePitch="360"/>
        </w:sectPr>
      </w:pPr>
    </w:p>
    <w:p w:rsidR="005607BA" w:rsidRPr="00256F88" w:rsidRDefault="005607BA" w:rsidP="00B44591">
      <w:pPr>
        <w:pStyle w:val="ListParagraph"/>
        <w:spacing w:line="360" w:lineRule="auto"/>
        <w:rPr>
          <w:rFonts w:ascii="Arial" w:hAnsi="Arial" w:cs="Arial"/>
          <w:color w:val="0D0D0D" w:themeColor="text1" w:themeTint="F2"/>
          <w:sz w:val="24"/>
          <w:szCs w:val="24"/>
        </w:rPr>
      </w:pPr>
    </w:p>
    <w:p w:rsidR="004201B7" w:rsidRPr="00256F88" w:rsidRDefault="004201B7" w:rsidP="00B44591">
      <w:pPr>
        <w:spacing w:line="360" w:lineRule="auto"/>
        <w:ind w:firstLine="720"/>
        <w:rPr>
          <w:rFonts w:ascii="Arial" w:hAnsi="Arial" w:cs="Arial"/>
          <w:color w:val="0D0D0D" w:themeColor="text1" w:themeTint="F2"/>
          <w:sz w:val="24"/>
          <w:szCs w:val="24"/>
        </w:rPr>
      </w:pPr>
      <w:r w:rsidRPr="00256F88">
        <w:rPr>
          <w:rFonts w:ascii="Arial" w:hAnsi="Arial" w:cs="Arial"/>
          <w:color w:val="0D0D0D" w:themeColor="text1" w:themeTint="F2"/>
          <w:sz w:val="24"/>
          <w:szCs w:val="24"/>
        </w:rPr>
        <w:t xml:space="preserve">APPEARANCES:     </w:t>
      </w:r>
    </w:p>
    <w:p w:rsidR="004201B7" w:rsidRPr="00256F88" w:rsidRDefault="004201B7" w:rsidP="00B44591">
      <w:pPr>
        <w:pStyle w:val="ListParagraph"/>
        <w:spacing w:line="360" w:lineRule="auto"/>
        <w:rPr>
          <w:rFonts w:ascii="Arial" w:hAnsi="Arial" w:cs="Arial"/>
          <w:color w:val="0D0D0D" w:themeColor="text1" w:themeTint="F2"/>
          <w:sz w:val="24"/>
          <w:szCs w:val="24"/>
        </w:rPr>
      </w:pPr>
    </w:p>
    <w:p w:rsidR="00E1298B" w:rsidRPr="00256F88" w:rsidRDefault="004201B7" w:rsidP="00B44591">
      <w:pPr>
        <w:pStyle w:val="ListParagraph"/>
        <w:spacing w:line="360" w:lineRule="auto"/>
        <w:rPr>
          <w:rFonts w:ascii="Arial" w:hAnsi="Arial" w:cs="Arial"/>
          <w:color w:val="0D0D0D" w:themeColor="text1" w:themeTint="F2"/>
          <w:sz w:val="24"/>
          <w:szCs w:val="24"/>
        </w:rPr>
      </w:pPr>
      <w:r w:rsidRPr="00256F88">
        <w:rPr>
          <w:rFonts w:ascii="Arial" w:hAnsi="Arial" w:cs="Arial"/>
          <w:color w:val="0D0D0D" w:themeColor="text1" w:themeTint="F2"/>
          <w:sz w:val="24"/>
          <w:szCs w:val="24"/>
        </w:rPr>
        <w:t xml:space="preserve">APPLICANT:            </w:t>
      </w:r>
      <w:r w:rsidR="00E1298B" w:rsidRPr="00256F88">
        <w:rPr>
          <w:rFonts w:ascii="Arial" w:hAnsi="Arial" w:cs="Arial"/>
          <w:color w:val="0D0D0D" w:themeColor="text1" w:themeTint="F2"/>
          <w:sz w:val="24"/>
          <w:szCs w:val="24"/>
        </w:rPr>
        <w:tab/>
      </w:r>
      <w:r w:rsidR="00E1298B" w:rsidRPr="00256F88">
        <w:rPr>
          <w:rFonts w:ascii="Arial" w:hAnsi="Arial" w:cs="Arial"/>
          <w:color w:val="0D0D0D" w:themeColor="text1" w:themeTint="F2"/>
          <w:sz w:val="24"/>
          <w:szCs w:val="24"/>
        </w:rPr>
        <w:tab/>
      </w:r>
      <w:r w:rsidR="00034BD8">
        <w:rPr>
          <w:rFonts w:ascii="Arial" w:hAnsi="Arial" w:cs="Arial"/>
          <w:color w:val="0D0D0D" w:themeColor="text1" w:themeTint="F2"/>
          <w:sz w:val="24"/>
          <w:szCs w:val="24"/>
        </w:rPr>
        <w:t>C J</w:t>
      </w:r>
      <w:r w:rsidR="00E1298B" w:rsidRPr="00256F88">
        <w:rPr>
          <w:rFonts w:ascii="Arial" w:hAnsi="Arial" w:cs="Arial"/>
          <w:color w:val="0D0D0D" w:themeColor="text1" w:themeTint="F2"/>
          <w:sz w:val="24"/>
          <w:szCs w:val="24"/>
        </w:rPr>
        <w:t xml:space="preserve"> </w:t>
      </w:r>
      <w:r w:rsidR="005607BA">
        <w:rPr>
          <w:rFonts w:ascii="Arial" w:hAnsi="Arial" w:cs="Arial"/>
          <w:color w:val="0D0D0D" w:themeColor="text1" w:themeTint="F2"/>
          <w:sz w:val="24"/>
          <w:szCs w:val="24"/>
        </w:rPr>
        <w:t>VAN ZYL</w:t>
      </w:r>
    </w:p>
    <w:p w:rsidR="004201B7" w:rsidRPr="00256F88" w:rsidRDefault="000D03E7" w:rsidP="00B44591">
      <w:pPr>
        <w:pStyle w:val="ListParagraph"/>
        <w:spacing w:line="360" w:lineRule="auto"/>
        <w:ind w:left="4320"/>
        <w:rPr>
          <w:rFonts w:ascii="Arial" w:hAnsi="Arial" w:cs="Arial"/>
          <w:color w:val="0D0D0D" w:themeColor="text1" w:themeTint="F2"/>
          <w:sz w:val="24"/>
          <w:szCs w:val="24"/>
        </w:rPr>
      </w:pPr>
      <w:r w:rsidRPr="00256F88">
        <w:rPr>
          <w:rFonts w:ascii="Arial" w:hAnsi="Arial" w:cs="Arial"/>
          <w:color w:val="0D0D0D" w:themeColor="text1" w:themeTint="F2"/>
          <w:sz w:val="24"/>
          <w:szCs w:val="24"/>
        </w:rPr>
        <w:t xml:space="preserve">Instructed by </w:t>
      </w:r>
      <w:r w:rsidR="00E1298B" w:rsidRPr="00256F88">
        <w:rPr>
          <w:rFonts w:ascii="Arial" w:hAnsi="Arial" w:cs="Arial"/>
          <w:color w:val="0D0D0D" w:themeColor="text1" w:themeTint="F2"/>
          <w:sz w:val="24"/>
          <w:szCs w:val="24"/>
        </w:rPr>
        <w:t>Francois Erasmus &amp; Partners</w:t>
      </w:r>
      <w:r w:rsidR="004201B7" w:rsidRPr="00256F88">
        <w:rPr>
          <w:rFonts w:ascii="Arial" w:hAnsi="Arial" w:cs="Arial"/>
          <w:color w:val="0D0D0D" w:themeColor="text1" w:themeTint="F2"/>
          <w:sz w:val="24"/>
          <w:szCs w:val="24"/>
        </w:rPr>
        <w:t xml:space="preserve">                   Windhoek.</w:t>
      </w:r>
    </w:p>
    <w:p w:rsidR="004201B7" w:rsidRPr="00256F88" w:rsidRDefault="004201B7" w:rsidP="00B44591">
      <w:pPr>
        <w:pStyle w:val="ListParagraph"/>
        <w:spacing w:line="360" w:lineRule="auto"/>
        <w:rPr>
          <w:rFonts w:ascii="Arial" w:hAnsi="Arial" w:cs="Arial"/>
          <w:color w:val="0D0D0D" w:themeColor="text1" w:themeTint="F2"/>
          <w:sz w:val="24"/>
          <w:szCs w:val="24"/>
        </w:rPr>
      </w:pPr>
    </w:p>
    <w:p w:rsidR="004201B7" w:rsidRPr="00256F88" w:rsidRDefault="004201B7" w:rsidP="00B44591">
      <w:pPr>
        <w:pStyle w:val="ListParagraph"/>
        <w:spacing w:line="360" w:lineRule="auto"/>
        <w:rPr>
          <w:rFonts w:ascii="Arial" w:hAnsi="Arial" w:cs="Arial"/>
          <w:color w:val="0D0D0D" w:themeColor="text1" w:themeTint="F2"/>
          <w:sz w:val="24"/>
          <w:szCs w:val="24"/>
        </w:rPr>
      </w:pPr>
    </w:p>
    <w:p w:rsidR="00FA15D1" w:rsidRPr="00256F88" w:rsidRDefault="00E1298B" w:rsidP="00B44591">
      <w:pPr>
        <w:pStyle w:val="ListParagraph"/>
        <w:spacing w:line="360" w:lineRule="auto"/>
        <w:rPr>
          <w:rFonts w:ascii="Arial" w:hAnsi="Arial" w:cs="Arial"/>
          <w:color w:val="0D0D0D" w:themeColor="text1" w:themeTint="F2"/>
          <w:sz w:val="24"/>
          <w:szCs w:val="24"/>
        </w:rPr>
      </w:pPr>
      <w:r w:rsidRPr="00256F88">
        <w:rPr>
          <w:rFonts w:ascii="Arial" w:hAnsi="Arial" w:cs="Arial"/>
          <w:color w:val="0D0D0D" w:themeColor="text1" w:themeTint="F2"/>
          <w:sz w:val="24"/>
          <w:szCs w:val="24"/>
        </w:rPr>
        <w:t>RESPONDENT</w:t>
      </w:r>
      <w:r w:rsidR="004201B7" w:rsidRPr="00256F88">
        <w:rPr>
          <w:rFonts w:ascii="Arial" w:hAnsi="Arial" w:cs="Arial"/>
          <w:color w:val="0D0D0D" w:themeColor="text1" w:themeTint="F2"/>
          <w:sz w:val="24"/>
          <w:szCs w:val="24"/>
        </w:rPr>
        <w:t xml:space="preserve">:       </w:t>
      </w:r>
      <w:r w:rsidRPr="00256F88">
        <w:rPr>
          <w:rFonts w:ascii="Arial" w:hAnsi="Arial" w:cs="Arial"/>
          <w:color w:val="0D0D0D" w:themeColor="text1" w:themeTint="F2"/>
          <w:sz w:val="24"/>
          <w:szCs w:val="24"/>
        </w:rPr>
        <w:tab/>
      </w:r>
      <w:r w:rsidR="004201B7" w:rsidRPr="00256F88">
        <w:rPr>
          <w:rFonts w:ascii="Arial" w:hAnsi="Arial" w:cs="Arial"/>
          <w:color w:val="0D0D0D" w:themeColor="text1" w:themeTint="F2"/>
          <w:sz w:val="24"/>
          <w:szCs w:val="24"/>
        </w:rPr>
        <w:t xml:space="preserve">     </w:t>
      </w:r>
      <w:r w:rsidRPr="00256F88">
        <w:rPr>
          <w:rFonts w:ascii="Arial" w:hAnsi="Arial" w:cs="Arial"/>
          <w:color w:val="0D0D0D" w:themeColor="text1" w:themeTint="F2"/>
          <w:sz w:val="24"/>
          <w:szCs w:val="24"/>
        </w:rPr>
        <w:tab/>
      </w:r>
      <w:r w:rsidR="005607BA">
        <w:rPr>
          <w:rFonts w:ascii="Arial" w:hAnsi="Arial" w:cs="Arial"/>
          <w:color w:val="0D0D0D" w:themeColor="text1" w:themeTint="F2"/>
          <w:sz w:val="24"/>
          <w:szCs w:val="24"/>
        </w:rPr>
        <w:t>A W BOESAK</w:t>
      </w:r>
    </w:p>
    <w:p w:rsidR="000D03E7" w:rsidRDefault="000D03E7" w:rsidP="00B44591">
      <w:pPr>
        <w:pStyle w:val="ListParagraph"/>
        <w:spacing w:line="360" w:lineRule="auto"/>
        <w:rPr>
          <w:rFonts w:ascii="Arial" w:hAnsi="Arial" w:cs="Arial"/>
          <w:color w:val="0D0D0D" w:themeColor="text1" w:themeTint="F2"/>
          <w:sz w:val="24"/>
          <w:szCs w:val="24"/>
        </w:rPr>
      </w:pPr>
      <w:r w:rsidRPr="00256F88">
        <w:rPr>
          <w:rFonts w:ascii="Arial" w:hAnsi="Arial" w:cs="Arial"/>
          <w:color w:val="0D0D0D" w:themeColor="text1" w:themeTint="F2"/>
          <w:sz w:val="24"/>
          <w:szCs w:val="24"/>
        </w:rPr>
        <w:tab/>
      </w:r>
      <w:r w:rsidRPr="00256F88">
        <w:rPr>
          <w:rFonts w:ascii="Arial" w:hAnsi="Arial" w:cs="Arial"/>
          <w:color w:val="0D0D0D" w:themeColor="text1" w:themeTint="F2"/>
          <w:sz w:val="24"/>
          <w:szCs w:val="24"/>
        </w:rPr>
        <w:tab/>
      </w:r>
      <w:r w:rsidRPr="00256F88">
        <w:rPr>
          <w:rFonts w:ascii="Arial" w:hAnsi="Arial" w:cs="Arial"/>
          <w:color w:val="0D0D0D" w:themeColor="text1" w:themeTint="F2"/>
          <w:sz w:val="24"/>
          <w:szCs w:val="24"/>
        </w:rPr>
        <w:tab/>
      </w:r>
      <w:r w:rsidRPr="00256F88">
        <w:rPr>
          <w:rFonts w:ascii="Arial" w:hAnsi="Arial" w:cs="Arial"/>
          <w:color w:val="0D0D0D" w:themeColor="text1" w:themeTint="F2"/>
          <w:sz w:val="24"/>
          <w:szCs w:val="24"/>
        </w:rPr>
        <w:tab/>
      </w:r>
      <w:r w:rsidRPr="00256F88">
        <w:rPr>
          <w:rFonts w:ascii="Arial" w:hAnsi="Arial" w:cs="Arial"/>
          <w:color w:val="0D0D0D" w:themeColor="text1" w:themeTint="F2"/>
          <w:sz w:val="24"/>
          <w:szCs w:val="24"/>
        </w:rPr>
        <w:tab/>
      </w:r>
      <w:r w:rsidR="009146A1">
        <w:rPr>
          <w:rFonts w:ascii="Arial" w:hAnsi="Arial" w:cs="Arial"/>
          <w:color w:val="0D0D0D" w:themeColor="text1" w:themeTint="F2"/>
          <w:sz w:val="24"/>
          <w:szCs w:val="24"/>
        </w:rPr>
        <w:t>Instructed by</w:t>
      </w:r>
      <w:r w:rsidR="006106E2">
        <w:rPr>
          <w:rFonts w:ascii="Arial" w:hAnsi="Arial" w:cs="Arial"/>
          <w:color w:val="0D0D0D" w:themeColor="text1" w:themeTint="F2"/>
          <w:sz w:val="24"/>
          <w:szCs w:val="24"/>
        </w:rPr>
        <w:t xml:space="preserve"> Mueller </w:t>
      </w:r>
      <w:r w:rsidR="009146A1">
        <w:rPr>
          <w:rFonts w:ascii="Arial" w:hAnsi="Arial" w:cs="Arial"/>
          <w:color w:val="0D0D0D" w:themeColor="text1" w:themeTint="F2"/>
          <w:sz w:val="24"/>
          <w:szCs w:val="24"/>
        </w:rPr>
        <w:t xml:space="preserve">Legal Practitioners </w:t>
      </w:r>
    </w:p>
    <w:p w:rsidR="001C79E4" w:rsidRPr="00256F88" w:rsidRDefault="001C79E4" w:rsidP="00B44591">
      <w:pPr>
        <w:pStyle w:val="ListParagraph"/>
        <w:spacing w:line="360" w:lineRule="auto"/>
        <w:rPr>
          <w:rFonts w:ascii="Arial" w:hAnsi="Arial" w:cs="Arial"/>
          <w:color w:val="0D0D0D" w:themeColor="text1" w:themeTint="F2"/>
          <w:sz w:val="24"/>
          <w:szCs w:val="24"/>
        </w:rPr>
      </w:pP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r>
      <w:r>
        <w:rPr>
          <w:rFonts w:ascii="Arial" w:hAnsi="Arial" w:cs="Arial"/>
          <w:color w:val="0D0D0D" w:themeColor="text1" w:themeTint="F2"/>
          <w:sz w:val="24"/>
          <w:szCs w:val="24"/>
        </w:rPr>
        <w:tab/>
        <w:t>Windhoek</w:t>
      </w:r>
    </w:p>
    <w:p w:rsidR="004201B7" w:rsidRPr="00256F88" w:rsidRDefault="00FA15D1" w:rsidP="00B44591">
      <w:pPr>
        <w:pStyle w:val="ListParagraph"/>
        <w:spacing w:line="360" w:lineRule="auto"/>
        <w:rPr>
          <w:rFonts w:ascii="Arial" w:hAnsi="Arial" w:cs="Arial"/>
          <w:color w:val="0D0D0D" w:themeColor="text1" w:themeTint="F2"/>
          <w:sz w:val="24"/>
          <w:szCs w:val="24"/>
        </w:rPr>
      </w:pPr>
      <w:r w:rsidRPr="00256F88">
        <w:rPr>
          <w:rFonts w:ascii="Arial" w:hAnsi="Arial" w:cs="Arial"/>
          <w:color w:val="0D0D0D" w:themeColor="text1" w:themeTint="F2"/>
          <w:sz w:val="24"/>
          <w:szCs w:val="24"/>
        </w:rPr>
        <w:t xml:space="preserve">                                                         </w:t>
      </w:r>
    </w:p>
    <w:p w:rsidR="007A4876" w:rsidRPr="00256F88" w:rsidRDefault="007A4876" w:rsidP="00B44591">
      <w:pPr>
        <w:pStyle w:val="ListParagraph"/>
        <w:spacing w:after="0" w:line="360" w:lineRule="auto"/>
        <w:jc w:val="right"/>
        <w:rPr>
          <w:rFonts w:ascii="Arial" w:hAnsi="Arial" w:cs="Arial"/>
          <w:color w:val="0D0D0D" w:themeColor="text1" w:themeTint="F2"/>
          <w:sz w:val="24"/>
          <w:szCs w:val="24"/>
        </w:rPr>
      </w:pPr>
    </w:p>
    <w:p w:rsidR="007A4876" w:rsidRPr="00256F88" w:rsidRDefault="007A4876" w:rsidP="00B44591">
      <w:pPr>
        <w:pStyle w:val="ListParagraph"/>
        <w:spacing w:after="0" w:line="360" w:lineRule="auto"/>
        <w:jc w:val="both"/>
        <w:rPr>
          <w:rFonts w:ascii="Arial" w:hAnsi="Arial" w:cs="Arial"/>
          <w:color w:val="0D0D0D" w:themeColor="text1" w:themeTint="F2"/>
          <w:sz w:val="24"/>
          <w:szCs w:val="24"/>
        </w:rPr>
      </w:pPr>
    </w:p>
    <w:p w:rsidR="007A4876" w:rsidRPr="00256F88" w:rsidRDefault="007A4876" w:rsidP="00B44591">
      <w:pPr>
        <w:spacing w:after="0" w:line="360" w:lineRule="auto"/>
        <w:ind w:left="720"/>
        <w:jc w:val="both"/>
        <w:rPr>
          <w:rFonts w:ascii="Arial" w:hAnsi="Arial" w:cs="Arial"/>
          <w:color w:val="0D0D0D" w:themeColor="text1" w:themeTint="F2"/>
          <w:sz w:val="24"/>
          <w:szCs w:val="24"/>
        </w:rPr>
      </w:pPr>
    </w:p>
    <w:p w:rsidR="00A93A9D" w:rsidRPr="00256F88" w:rsidRDefault="00A93A9D" w:rsidP="00B44591">
      <w:pPr>
        <w:spacing w:after="0" w:line="360" w:lineRule="auto"/>
        <w:jc w:val="both"/>
        <w:rPr>
          <w:rFonts w:ascii="Arial" w:hAnsi="Arial" w:cs="Arial"/>
          <w:color w:val="0D0D0D" w:themeColor="text1" w:themeTint="F2"/>
          <w:sz w:val="24"/>
          <w:szCs w:val="24"/>
        </w:rPr>
      </w:pPr>
    </w:p>
    <w:p w:rsidR="00A93A9D" w:rsidRPr="00256F88" w:rsidRDefault="00A93A9D" w:rsidP="00B44591">
      <w:pPr>
        <w:spacing w:after="0" w:line="360" w:lineRule="auto"/>
        <w:jc w:val="both"/>
        <w:rPr>
          <w:rFonts w:ascii="Arial" w:hAnsi="Arial" w:cs="Arial"/>
          <w:color w:val="0D0D0D" w:themeColor="text1" w:themeTint="F2"/>
          <w:sz w:val="24"/>
          <w:szCs w:val="24"/>
        </w:rPr>
      </w:pPr>
    </w:p>
    <w:p w:rsidR="00071D30" w:rsidRPr="00256F88" w:rsidRDefault="00071D30" w:rsidP="00B44591">
      <w:pPr>
        <w:spacing w:after="0" w:line="360" w:lineRule="auto"/>
        <w:jc w:val="both"/>
        <w:rPr>
          <w:rFonts w:ascii="Arial" w:hAnsi="Arial" w:cs="Arial"/>
          <w:color w:val="0D0D0D" w:themeColor="text1" w:themeTint="F2"/>
          <w:sz w:val="24"/>
          <w:szCs w:val="24"/>
        </w:rPr>
      </w:pPr>
    </w:p>
    <w:p w:rsidR="00071D30" w:rsidRPr="00256F88" w:rsidRDefault="00071D30" w:rsidP="00B44591">
      <w:pPr>
        <w:spacing w:after="0" w:line="360" w:lineRule="auto"/>
        <w:jc w:val="both"/>
        <w:rPr>
          <w:rFonts w:ascii="Arial" w:hAnsi="Arial" w:cs="Arial"/>
          <w:color w:val="0D0D0D" w:themeColor="text1" w:themeTint="F2"/>
          <w:sz w:val="24"/>
          <w:szCs w:val="24"/>
        </w:rPr>
      </w:pPr>
    </w:p>
    <w:p w:rsidR="00336A1A" w:rsidRPr="00256F88" w:rsidRDefault="00336A1A" w:rsidP="00B44591">
      <w:pPr>
        <w:pStyle w:val="ListParagraph"/>
        <w:spacing w:after="0" w:line="360" w:lineRule="auto"/>
        <w:jc w:val="both"/>
        <w:rPr>
          <w:rFonts w:ascii="Arial" w:hAnsi="Arial" w:cs="Arial"/>
          <w:color w:val="0D0D0D" w:themeColor="text1" w:themeTint="F2"/>
          <w:sz w:val="24"/>
          <w:szCs w:val="24"/>
        </w:rPr>
      </w:pPr>
    </w:p>
    <w:p w:rsidR="0072252C" w:rsidRPr="00256F88" w:rsidRDefault="0072252C" w:rsidP="00B44591">
      <w:pPr>
        <w:pStyle w:val="ListParagraph"/>
        <w:spacing w:after="0" w:line="360" w:lineRule="auto"/>
        <w:jc w:val="both"/>
        <w:rPr>
          <w:rFonts w:ascii="Arial" w:hAnsi="Arial" w:cs="Arial"/>
          <w:color w:val="0D0D0D" w:themeColor="text1" w:themeTint="F2"/>
          <w:sz w:val="24"/>
          <w:szCs w:val="24"/>
        </w:rPr>
      </w:pPr>
    </w:p>
    <w:sectPr w:rsidR="0072252C" w:rsidRPr="00256F88" w:rsidSect="002B5F3F">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1A" w:rsidRDefault="0079701A" w:rsidP="00926E96">
      <w:pPr>
        <w:spacing w:after="0" w:line="240" w:lineRule="auto"/>
      </w:pPr>
      <w:r>
        <w:separator/>
      </w:r>
    </w:p>
  </w:endnote>
  <w:endnote w:type="continuationSeparator" w:id="0">
    <w:p w:rsidR="0079701A" w:rsidRDefault="0079701A" w:rsidP="0092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1A" w:rsidRDefault="0079701A" w:rsidP="00926E96">
      <w:pPr>
        <w:spacing w:after="0" w:line="240" w:lineRule="auto"/>
      </w:pPr>
      <w:r>
        <w:separator/>
      </w:r>
    </w:p>
  </w:footnote>
  <w:footnote w:type="continuationSeparator" w:id="0">
    <w:p w:rsidR="0079701A" w:rsidRDefault="0079701A" w:rsidP="00926E96">
      <w:pPr>
        <w:spacing w:after="0" w:line="240" w:lineRule="auto"/>
      </w:pPr>
      <w:r>
        <w:continuationSeparator/>
      </w:r>
    </w:p>
  </w:footnote>
  <w:footnote w:id="1">
    <w:p w:rsidR="00D25841" w:rsidRPr="00F81411" w:rsidRDefault="00D25841" w:rsidP="00E57328">
      <w:pPr>
        <w:numPr>
          <w:ilvl w:val="0"/>
          <w:numId w:val="16"/>
        </w:numPr>
        <w:spacing w:after="0" w:line="240" w:lineRule="auto"/>
        <w:ind w:left="180" w:right="246" w:hanging="180"/>
        <w:jc w:val="both"/>
        <w:rPr>
          <w:rFonts w:ascii="Arial" w:eastAsia="Arial" w:hAnsi="Arial" w:cs="Arial"/>
          <w:sz w:val="20"/>
          <w:szCs w:val="20"/>
        </w:rPr>
      </w:pPr>
      <w:r w:rsidRPr="008E19D3">
        <w:rPr>
          <w:rStyle w:val="FootnoteReference"/>
          <w:rFonts w:ascii="Arial" w:hAnsi="Arial" w:cs="Arial"/>
          <w:sz w:val="20"/>
          <w:szCs w:val="20"/>
        </w:rPr>
        <w:footnoteRef/>
      </w:r>
      <w:r w:rsidRPr="008E19D3">
        <w:rPr>
          <w:rFonts w:ascii="Arial" w:hAnsi="Arial" w:cs="Arial"/>
          <w:sz w:val="20"/>
          <w:szCs w:val="20"/>
        </w:rPr>
        <w:t xml:space="preserve"> </w:t>
      </w:r>
      <w:r w:rsidRPr="008E19D3">
        <w:rPr>
          <w:rFonts w:ascii="Arial" w:hAnsi="Arial" w:cs="Arial"/>
          <w:sz w:val="20"/>
          <w:szCs w:val="20"/>
          <w:lang w:val="en-US"/>
        </w:rPr>
        <w:t>Rule  16</w:t>
      </w:r>
      <w:r w:rsidR="007D34EB" w:rsidRPr="008E19D3">
        <w:rPr>
          <w:rFonts w:ascii="Arial" w:hAnsi="Arial" w:cs="Arial"/>
          <w:sz w:val="20"/>
          <w:szCs w:val="20"/>
          <w:lang w:val="en-US"/>
        </w:rPr>
        <w:t>(</w:t>
      </w:r>
      <w:r w:rsidR="00546978" w:rsidRPr="008E19D3">
        <w:rPr>
          <w:rFonts w:ascii="Arial" w:hAnsi="Arial" w:cs="Arial"/>
          <w:sz w:val="20"/>
          <w:szCs w:val="20"/>
          <w:lang w:val="en-US"/>
        </w:rPr>
        <w:t>2</w:t>
      </w:r>
      <w:r w:rsidR="007D34EB" w:rsidRPr="008E19D3">
        <w:rPr>
          <w:rFonts w:ascii="Arial" w:hAnsi="Arial" w:cs="Arial"/>
          <w:sz w:val="20"/>
          <w:szCs w:val="20"/>
          <w:lang w:val="en-US"/>
        </w:rPr>
        <w:t>)</w:t>
      </w:r>
      <w:r w:rsidR="00546978" w:rsidRPr="008E19D3">
        <w:rPr>
          <w:rFonts w:ascii="Arial" w:hAnsi="Arial" w:cs="Arial"/>
          <w:sz w:val="20"/>
          <w:szCs w:val="20"/>
          <w:lang w:val="en-US"/>
        </w:rPr>
        <w:t xml:space="preserve"> </w:t>
      </w:r>
      <w:r w:rsidR="00F95791" w:rsidRPr="008E19D3">
        <w:rPr>
          <w:rFonts w:ascii="Arial" w:hAnsi="Arial" w:cs="Arial"/>
          <w:sz w:val="20"/>
          <w:szCs w:val="20"/>
          <w:lang w:val="en-US"/>
        </w:rPr>
        <w:t xml:space="preserve"> T</w:t>
      </w:r>
      <w:r w:rsidR="00F95791" w:rsidRPr="008E19D3">
        <w:rPr>
          <w:rFonts w:ascii="Arial" w:eastAsia="Arial" w:hAnsi="Arial" w:cs="Arial"/>
          <w:sz w:val="20"/>
          <w:szCs w:val="20"/>
        </w:rPr>
        <w:t>he court m</w:t>
      </w:r>
      <w:bookmarkStart w:id="0" w:name="_GoBack"/>
      <w:bookmarkEnd w:id="0"/>
      <w:r w:rsidR="00F95791" w:rsidRPr="008E19D3">
        <w:rPr>
          <w:rFonts w:ascii="Arial" w:eastAsia="Arial" w:hAnsi="Arial" w:cs="Arial"/>
          <w:sz w:val="20"/>
          <w:szCs w:val="20"/>
        </w:rPr>
        <w:t>ay, on good cause shown and on the defendant furnishing to the plaintiff security for the payment of the costs of the default judgment and of the application in the amount of N$5 000, set aside the default judgment on such terms as to it seems reasonable and fair, except that – (a) the party in whose favour default judgment has been granted may, by consent in writing lodged with the registrar, waive compliance with the requirement for security; or (b) in the absence of the written consent referred to in paragraph (a), the court may on good cause shown dispense with the requirement for security.</w:t>
      </w:r>
    </w:p>
  </w:footnote>
  <w:footnote w:id="2">
    <w:p w:rsidR="001B4A51" w:rsidRPr="008C05A7" w:rsidRDefault="001B4A51" w:rsidP="00E57328">
      <w:pPr>
        <w:pStyle w:val="FootnoteText"/>
        <w:rPr>
          <w:color w:val="262626" w:themeColor="text1" w:themeTint="D9"/>
        </w:rPr>
      </w:pPr>
      <w:r w:rsidRPr="008E19D3">
        <w:rPr>
          <w:rStyle w:val="FootnoteReference"/>
          <w:rFonts w:ascii="Arial" w:hAnsi="Arial" w:cs="Arial"/>
        </w:rPr>
        <w:footnoteRef/>
      </w:r>
      <w:r w:rsidRPr="008E19D3">
        <w:rPr>
          <w:rFonts w:ascii="Arial" w:hAnsi="Arial" w:cs="Arial"/>
        </w:rPr>
        <w:t xml:space="preserve"> </w:t>
      </w:r>
      <w:r w:rsidR="001239EA" w:rsidRPr="008E19D3">
        <w:rPr>
          <w:rFonts w:ascii="Arial" w:hAnsi="Arial" w:cs="Arial"/>
          <w:color w:val="262626" w:themeColor="text1" w:themeTint="D9"/>
        </w:rPr>
        <w:t>2008 (2) NR</w:t>
      </w:r>
      <w:r w:rsidRPr="008E19D3">
        <w:rPr>
          <w:rFonts w:ascii="Arial" w:hAnsi="Arial" w:cs="Arial"/>
          <w:color w:val="262626" w:themeColor="text1" w:themeTint="D9"/>
        </w:rPr>
        <w:t xml:space="preserve"> 548 (SC)</w:t>
      </w:r>
      <w:r w:rsidR="008C05A7" w:rsidRPr="008E19D3">
        <w:rPr>
          <w:rFonts w:ascii="Arial" w:hAnsi="Arial" w:cs="Arial"/>
          <w:color w:val="262626" w:themeColor="text1" w:themeTint="D9"/>
        </w:rPr>
        <w:t xml:space="preserve"> at para 23</w:t>
      </w:r>
    </w:p>
  </w:footnote>
  <w:footnote w:id="3">
    <w:p w:rsidR="006A77AE" w:rsidRPr="008E19D3" w:rsidRDefault="006A77AE" w:rsidP="00E57328">
      <w:pPr>
        <w:pStyle w:val="FootnoteText"/>
        <w:rPr>
          <w:rFonts w:ascii="Arial" w:hAnsi="Arial" w:cs="Arial"/>
          <w:lang w:val="en-US"/>
        </w:rPr>
      </w:pPr>
      <w:r w:rsidRPr="008E19D3">
        <w:rPr>
          <w:rStyle w:val="FootnoteReference"/>
          <w:rFonts w:ascii="Arial" w:hAnsi="Arial" w:cs="Arial"/>
          <w:color w:val="262626" w:themeColor="text1" w:themeTint="D9"/>
        </w:rPr>
        <w:footnoteRef/>
      </w:r>
      <w:r w:rsidRPr="008E19D3">
        <w:rPr>
          <w:rFonts w:ascii="Arial" w:hAnsi="Arial" w:cs="Arial"/>
          <w:color w:val="262626" w:themeColor="text1" w:themeTint="D9"/>
        </w:rPr>
        <w:t xml:space="preserve"> </w:t>
      </w:r>
      <w:r w:rsidRPr="008E19D3">
        <w:rPr>
          <w:rFonts w:ascii="Arial" w:hAnsi="Arial" w:cs="Arial"/>
          <w:color w:val="262626" w:themeColor="text1" w:themeTint="D9"/>
          <w:lang w:val="en-US"/>
        </w:rPr>
        <w:t>In terms of Rule 8(3)(a) of the Rules of Court.</w:t>
      </w:r>
    </w:p>
  </w:footnote>
  <w:footnote w:id="4">
    <w:p w:rsidR="00686255" w:rsidRPr="008E19D3" w:rsidRDefault="00686255" w:rsidP="00E57328">
      <w:pPr>
        <w:pStyle w:val="FootnoteText"/>
        <w:rPr>
          <w:rFonts w:ascii="Arial" w:hAnsi="Arial" w:cs="Arial"/>
          <w:lang w:val="en-US"/>
        </w:rPr>
      </w:pPr>
      <w:r w:rsidRPr="008E19D3">
        <w:rPr>
          <w:rStyle w:val="FootnoteReference"/>
          <w:rFonts w:ascii="Arial" w:hAnsi="Arial" w:cs="Arial"/>
        </w:rPr>
        <w:footnoteRef/>
      </w:r>
      <w:r w:rsidRPr="008E19D3">
        <w:rPr>
          <w:rFonts w:ascii="Arial" w:hAnsi="Arial" w:cs="Arial"/>
        </w:rPr>
        <w:t xml:space="preserve"> </w:t>
      </w:r>
      <w:r w:rsidRPr="008E19D3">
        <w:rPr>
          <w:rFonts w:ascii="Arial" w:hAnsi="Arial" w:cs="Arial"/>
          <w:lang w:val="en-US"/>
        </w:rPr>
        <w:t>Assessment report uploaded by applicant and marked as “JJK5.”</w:t>
      </w:r>
    </w:p>
  </w:footnote>
  <w:footnote w:id="5">
    <w:p w:rsidR="008022A7" w:rsidRPr="008E19D3" w:rsidRDefault="008022A7" w:rsidP="00E57328">
      <w:pPr>
        <w:pStyle w:val="FootnoteText"/>
        <w:rPr>
          <w:rFonts w:ascii="Arial" w:hAnsi="Arial" w:cs="Arial"/>
          <w:lang w:val="en-US"/>
        </w:rPr>
      </w:pPr>
      <w:r w:rsidRPr="008E19D3">
        <w:rPr>
          <w:rStyle w:val="FootnoteReference"/>
          <w:rFonts w:ascii="Arial" w:hAnsi="Arial" w:cs="Arial"/>
        </w:rPr>
        <w:footnoteRef/>
      </w:r>
      <w:r w:rsidRPr="008E19D3">
        <w:rPr>
          <w:rFonts w:ascii="Arial" w:hAnsi="Arial" w:cs="Arial"/>
        </w:rPr>
        <w:t xml:space="preserve"> </w:t>
      </w:r>
      <w:r w:rsidRPr="008E19D3">
        <w:rPr>
          <w:rFonts w:ascii="Arial" w:hAnsi="Arial" w:cs="Arial"/>
          <w:lang w:val="en-US"/>
        </w:rPr>
        <w:t>Report “JJK5”.</w:t>
      </w:r>
    </w:p>
  </w:footnote>
  <w:footnote w:id="6">
    <w:p w:rsidR="00741FCB" w:rsidRPr="008E19D3" w:rsidRDefault="00741FCB" w:rsidP="00E57328">
      <w:pPr>
        <w:pStyle w:val="FootnoteText"/>
        <w:rPr>
          <w:rFonts w:ascii="Arial" w:hAnsi="Arial" w:cs="Arial"/>
          <w:lang w:val="en-US"/>
        </w:rPr>
      </w:pPr>
      <w:r w:rsidRPr="008E19D3">
        <w:rPr>
          <w:rStyle w:val="FootnoteReference"/>
          <w:rFonts w:ascii="Arial" w:hAnsi="Arial" w:cs="Arial"/>
        </w:rPr>
        <w:footnoteRef/>
      </w:r>
      <w:r w:rsidRPr="008E19D3">
        <w:rPr>
          <w:rFonts w:ascii="Arial" w:hAnsi="Arial" w:cs="Arial"/>
        </w:rPr>
        <w:t xml:space="preserve"> </w:t>
      </w:r>
      <w:r w:rsidRPr="008E19D3">
        <w:rPr>
          <w:rFonts w:ascii="Arial" w:hAnsi="Arial" w:cs="Arial"/>
          <w:lang w:val="en-US"/>
        </w:rPr>
        <w:t>Photo numbered “RP4”</w:t>
      </w:r>
      <w:r w:rsidR="00215FEB" w:rsidRPr="008E19D3">
        <w:rPr>
          <w:rFonts w:ascii="Arial" w:hAnsi="Arial" w:cs="Arial"/>
          <w:lang w:val="en-US"/>
        </w:rPr>
        <w:t xml:space="preserve"> annexed to assessment report “JJK5”</w:t>
      </w:r>
    </w:p>
  </w:footnote>
  <w:footnote w:id="7">
    <w:p w:rsidR="001B4A51" w:rsidRDefault="001B4A51" w:rsidP="00E57328">
      <w:pPr>
        <w:pStyle w:val="FootnoteText"/>
      </w:pPr>
      <w:r w:rsidRPr="008E19D3">
        <w:rPr>
          <w:rStyle w:val="FootnoteReference"/>
          <w:rFonts w:ascii="Arial" w:hAnsi="Arial" w:cs="Arial"/>
        </w:rPr>
        <w:footnoteRef/>
      </w:r>
      <w:r w:rsidRPr="008E19D3">
        <w:rPr>
          <w:rFonts w:ascii="Arial" w:hAnsi="Arial" w:cs="Arial"/>
        </w:rPr>
        <w:t xml:space="preserv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rsidR="008F15D0" w:rsidRDefault="008F15D0">
        <w:pPr>
          <w:pStyle w:val="Header"/>
          <w:jc w:val="right"/>
        </w:pPr>
        <w:r>
          <w:fldChar w:fldCharType="begin"/>
        </w:r>
        <w:r>
          <w:instrText xml:space="preserve"> PAGE   \* MERGEFORMAT </w:instrText>
        </w:r>
        <w:r>
          <w:fldChar w:fldCharType="separate"/>
        </w:r>
        <w:r w:rsidR="00E57328">
          <w:rPr>
            <w:noProof/>
          </w:rPr>
          <w:t>9</w:t>
        </w:r>
        <w:r>
          <w:rPr>
            <w:noProof/>
          </w:rPr>
          <w:fldChar w:fldCharType="end"/>
        </w:r>
      </w:p>
    </w:sdtContent>
  </w:sdt>
  <w:p w:rsidR="008F15D0" w:rsidRDefault="008F1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hybridMultilevel"/>
    <w:tmpl w:val="36862D3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46"/>
    <w:multiLevelType w:val="hybridMultilevel"/>
    <w:tmpl w:val="7934D3D4"/>
    <w:lvl w:ilvl="0" w:tplc="FFFFFFFF">
      <w:numFmt w:val="decimal"/>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3F3288F"/>
    <w:multiLevelType w:val="hybridMultilevel"/>
    <w:tmpl w:val="FA368898"/>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74CB6"/>
    <w:multiLevelType w:val="hybridMultilevel"/>
    <w:tmpl w:val="6CB032CA"/>
    <w:lvl w:ilvl="0" w:tplc="7DB85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41851"/>
    <w:multiLevelType w:val="hybridMultilevel"/>
    <w:tmpl w:val="0B5AEB12"/>
    <w:lvl w:ilvl="0" w:tplc="7DB85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212BFB"/>
    <w:multiLevelType w:val="hybridMultilevel"/>
    <w:tmpl w:val="131202F4"/>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54419"/>
    <w:multiLevelType w:val="hybridMultilevel"/>
    <w:tmpl w:val="FC9E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84DA1"/>
    <w:multiLevelType w:val="hybridMultilevel"/>
    <w:tmpl w:val="D1C06606"/>
    <w:lvl w:ilvl="0" w:tplc="7DB85F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C2709B"/>
    <w:multiLevelType w:val="hybridMultilevel"/>
    <w:tmpl w:val="E05A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00B5A"/>
    <w:multiLevelType w:val="hybridMultilevel"/>
    <w:tmpl w:val="9376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910F3"/>
    <w:multiLevelType w:val="hybridMultilevel"/>
    <w:tmpl w:val="3006A3AE"/>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41946"/>
    <w:multiLevelType w:val="hybridMultilevel"/>
    <w:tmpl w:val="72EE765E"/>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E5C8D"/>
    <w:multiLevelType w:val="hybridMultilevel"/>
    <w:tmpl w:val="944CB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584405"/>
    <w:multiLevelType w:val="hybridMultilevel"/>
    <w:tmpl w:val="6186E05A"/>
    <w:lvl w:ilvl="0" w:tplc="7DB8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6275D"/>
    <w:multiLevelType w:val="hybridMultilevel"/>
    <w:tmpl w:val="5EF6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77AEE"/>
    <w:multiLevelType w:val="hybridMultilevel"/>
    <w:tmpl w:val="9F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278BF"/>
    <w:multiLevelType w:val="hybridMultilevel"/>
    <w:tmpl w:val="B7C8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E52C5"/>
    <w:multiLevelType w:val="hybridMultilevel"/>
    <w:tmpl w:val="A1920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A7681"/>
    <w:multiLevelType w:val="hybridMultilevel"/>
    <w:tmpl w:val="3326A114"/>
    <w:lvl w:ilvl="0" w:tplc="89A87F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5"/>
  </w:num>
  <w:num w:numId="4">
    <w:abstractNumId w:val="3"/>
  </w:num>
  <w:num w:numId="5">
    <w:abstractNumId w:val="18"/>
  </w:num>
  <w:num w:numId="6">
    <w:abstractNumId w:val="4"/>
  </w:num>
  <w:num w:numId="7">
    <w:abstractNumId w:val="2"/>
  </w:num>
  <w:num w:numId="8">
    <w:abstractNumId w:val="13"/>
  </w:num>
  <w:num w:numId="9">
    <w:abstractNumId w:val="11"/>
  </w:num>
  <w:num w:numId="10">
    <w:abstractNumId w:val="7"/>
  </w:num>
  <w:num w:numId="11">
    <w:abstractNumId w:val="12"/>
  </w:num>
  <w:num w:numId="12">
    <w:abstractNumId w:val="17"/>
  </w:num>
  <w:num w:numId="13">
    <w:abstractNumId w:val="16"/>
  </w:num>
  <w:num w:numId="14">
    <w:abstractNumId w:val="6"/>
  </w:num>
  <w:num w:numId="15">
    <w:abstractNumId w:val="9"/>
  </w:num>
  <w:num w:numId="16">
    <w:abstractNumId w:val="0"/>
  </w:num>
  <w:num w:numId="17">
    <w:abstractNumId w:val="1"/>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3E"/>
    <w:rsid w:val="00005E86"/>
    <w:rsid w:val="000176FB"/>
    <w:rsid w:val="00032430"/>
    <w:rsid w:val="00034BD8"/>
    <w:rsid w:val="0005795A"/>
    <w:rsid w:val="00067CE0"/>
    <w:rsid w:val="000705D2"/>
    <w:rsid w:val="00071D30"/>
    <w:rsid w:val="000A57E8"/>
    <w:rsid w:val="000B191E"/>
    <w:rsid w:val="000D03E7"/>
    <w:rsid w:val="000D3DBC"/>
    <w:rsid w:val="000E48C3"/>
    <w:rsid w:val="001051BF"/>
    <w:rsid w:val="001058EB"/>
    <w:rsid w:val="00111391"/>
    <w:rsid w:val="001239EA"/>
    <w:rsid w:val="0013643B"/>
    <w:rsid w:val="00140C3F"/>
    <w:rsid w:val="00152598"/>
    <w:rsid w:val="00173524"/>
    <w:rsid w:val="001A4C03"/>
    <w:rsid w:val="001A516D"/>
    <w:rsid w:val="001B4A51"/>
    <w:rsid w:val="001C79E4"/>
    <w:rsid w:val="001D2F55"/>
    <w:rsid w:val="001F0500"/>
    <w:rsid w:val="001F3100"/>
    <w:rsid w:val="001F3BF6"/>
    <w:rsid w:val="001F5376"/>
    <w:rsid w:val="001F7857"/>
    <w:rsid w:val="00200511"/>
    <w:rsid w:val="002014C6"/>
    <w:rsid w:val="00201664"/>
    <w:rsid w:val="00215FEB"/>
    <w:rsid w:val="00256A95"/>
    <w:rsid w:val="00256F88"/>
    <w:rsid w:val="00263034"/>
    <w:rsid w:val="00264521"/>
    <w:rsid w:val="002763B6"/>
    <w:rsid w:val="002944FE"/>
    <w:rsid w:val="002A72D5"/>
    <w:rsid w:val="002B31B9"/>
    <w:rsid w:val="002B5F3F"/>
    <w:rsid w:val="002B673A"/>
    <w:rsid w:val="002C363A"/>
    <w:rsid w:val="002D43F6"/>
    <w:rsid w:val="002E5D2F"/>
    <w:rsid w:val="002F1536"/>
    <w:rsid w:val="00300EDE"/>
    <w:rsid w:val="0030235F"/>
    <w:rsid w:val="00303C0A"/>
    <w:rsid w:val="00307968"/>
    <w:rsid w:val="00316792"/>
    <w:rsid w:val="00330AC9"/>
    <w:rsid w:val="00336009"/>
    <w:rsid w:val="00336A1A"/>
    <w:rsid w:val="003534C3"/>
    <w:rsid w:val="00370CB3"/>
    <w:rsid w:val="003766C4"/>
    <w:rsid w:val="00376CEF"/>
    <w:rsid w:val="003936AD"/>
    <w:rsid w:val="00394E57"/>
    <w:rsid w:val="003B33B9"/>
    <w:rsid w:val="003C7AFF"/>
    <w:rsid w:val="003D5872"/>
    <w:rsid w:val="003D5A9B"/>
    <w:rsid w:val="003D76F4"/>
    <w:rsid w:val="003E4E9E"/>
    <w:rsid w:val="003F05F5"/>
    <w:rsid w:val="004056C6"/>
    <w:rsid w:val="00414BF3"/>
    <w:rsid w:val="00417E92"/>
    <w:rsid w:val="004201B7"/>
    <w:rsid w:val="00423FF0"/>
    <w:rsid w:val="00426EB4"/>
    <w:rsid w:val="004302D2"/>
    <w:rsid w:val="0043220C"/>
    <w:rsid w:val="00433A93"/>
    <w:rsid w:val="00434B08"/>
    <w:rsid w:val="00437A86"/>
    <w:rsid w:val="00437B9B"/>
    <w:rsid w:val="004413A1"/>
    <w:rsid w:val="00443140"/>
    <w:rsid w:val="004A3A50"/>
    <w:rsid w:val="004A63D4"/>
    <w:rsid w:val="004C07EA"/>
    <w:rsid w:val="004C100C"/>
    <w:rsid w:val="004D0536"/>
    <w:rsid w:val="004D3821"/>
    <w:rsid w:val="004D542C"/>
    <w:rsid w:val="004D5816"/>
    <w:rsid w:val="004E2728"/>
    <w:rsid w:val="004E3FD3"/>
    <w:rsid w:val="004E49C2"/>
    <w:rsid w:val="00501747"/>
    <w:rsid w:val="00514A58"/>
    <w:rsid w:val="00523786"/>
    <w:rsid w:val="00526F25"/>
    <w:rsid w:val="005424EE"/>
    <w:rsid w:val="00546273"/>
    <w:rsid w:val="00546978"/>
    <w:rsid w:val="00551B25"/>
    <w:rsid w:val="005557D9"/>
    <w:rsid w:val="00557839"/>
    <w:rsid w:val="005607BA"/>
    <w:rsid w:val="00561585"/>
    <w:rsid w:val="00564E9C"/>
    <w:rsid w:val="005750FB"/>
    <w:rsid w:val="00595315"/>
    <w:rsid w:val="005B48D3"/>
    <w:rsid w:val="005C38F6"/>
    <w:rsid w:val="005C394F"/>
    <w:rsid w:val="005E353D"/>
    <w:rsid w:val="005F4DE9"/>
    <w:rsid w:val="006106E2"/>
    <w:rsid w:val="006214A7"/>
    <w:rsid w:val="00624785"/>
    <w:rsid w:val="00625034"/>
    <w:rsid w:val="00631089"/>
    <w:rsid w:val="0064543C"/>
    <w:rsid w:val="00654DA1"/>
    <w:rsid w:val="00670EF1"/>
    <w:rsid w:val="00671033"/>
    <w:rsid w:val="00686255"/>
    <w:rsid w:val="00695DF8"/>
    <w:rsid w:val="00697F74"/>
    <w:rsid w:val="006A443D"/>
    <w:rsid w:val="006A77AE"/>
    <w:rsid w:val="006A7DE9"/>
    <w:rsid w:val="006B132B"/>
    <w:rsid w:val="0072252C"/>
    <w:rsid w:val="00722F59"/>
    <w:rsid w:val="00741FCB"/>
    <w:rsid w:val="0074664A"/>
    <w:rsid w:val="00754487"/>
    <w:rsid w:val="007647E2"/>
    <w:rsid w:val="007718CC"/>
    <w:rsid w:val="00784F02"/>
    <w:rsid w:val="0078581B"/>
    <w:rsid w:val="0079701A"/>
    <w:rsid w:val="007A27BE"/>
    <w:rsid w:val="007A4870"/>
    <w:rsid w:val="007A4876"/>
    <w:rsid w:val="007A5CAE"/>
    <w:rsid w:val="007A5F76"/>
    <w:rsid w:val="007D2543"/>
    <w:rsid w:val="007D34EB"/>
    <w:rsid w:val="008022A7"/>
    <w:rsid w:val="00802D18"/>
    <w:rsid w:val="008046C9"/>
    <w:rsid w:val="00805684"/>
    <w:rsid w:val="00806752"/>
    <w:rsid w:val="00810BF9"/>
    <w:rsid w:val="008173D1"/>
    <w:rsid w:val="00855EC7"/>
    <w:rsid w:val="008572B1"/>
    <w:rsid w:val="00864A0C"/>
    <w:rsid w:val="00864D20"/>
    <w:rsid w:val="00882D75"/>
    <w:rsid w:val="00885E6B"/>
    <w:rsid w:val="00887EC7"/>
    <w:rsid w:val="00896391"/>
    <w:rsid w:val="008A0270"/>
    <w:rsid w:val="008A54B0"/>
    <w:rsid w:val="008C00BC"/>
    <w:rsid w:val="008C05A7"/>
    <w:rsid w:val="008C2381"/>
    <w:rsid w:val="008E19D3"/>
    <w:rsid w:val="008E5171"/>
    <w:rsid w:val="008E5791"/>
    <w:rsid w:val="008F15D0"/>
    <w:rsid w:val="00902F6C"/>
    <w:rsid w:val="00911455"/>
    <w:rsid w:val="009146A1"/>
    <w:rsid w:val="0092572B"/>
    <w:rsid w:val="00926E96"/>
    <w:rsid w:val="00943D3D"/>
    <w:rsid w:val="0096517D"/>
    <w:rsid w:val="009911CF"/>
    <w:rsid w:val="00992346"/>
    <w:rsid w:val="00993C45"/>
    <w:rsid w:val="00994BF0"/>
    <w:rsid w:val="009A2B39"/>
    <w:rsid w:val="009A6CE8"/>
    <w:rsid w:val="009B1799"/>
    <w:rsid w:val="009B3459"/>
    <w:rsid w:val="009C4B8D"/>
    <w:rsid w:val="009C6410"/>
    <w:rsid w:val="009D45D3"/>
    <w:rsid w:val="009D5F2F"/>
    <w:rsid w:val="009E589B"/>
    <w:rsid w:val="009F14E4"/>
    <w:rsid w:val="009F3B08"/>
    <w:rsid w:val="00A0350B"/>
    <w:rsid w:val="00A1463E"/>
    <w:rsid w:val="00A152FF"/>
    <w:rsid w:val="00A31BED"/>
    <w:rsid w:val="00A40BDE"/>
    <w:rsid w:val="00A4491B"/>
    <w:rsid w:val="00A529D7"/>
    <w:rsid w:val="00A64A0B"/>
    <w:rsid w:val="00A70516"/>
    <w:rsid w:val="00A93A9D"/>
    <w:rsid w:val="00AA2D22"/>
    <w:rsid w:val="00AD24DC"/>
    <w:rsid w:val="00AE53BC"/>
    <w:rsid w:val="00AF7B4E"/>
    <w:rsid w:val="00B06226"/>
    <w:rsid w:val="00B17722"/>
    <w:rsid w:val="00B3392B"/>
    <w:rsid w:val="00B34FB9"/>
    <w:rsid w:val="00B44591"/>
    <w:rsid w:val="00B55837"/>
    <w:rsid w:val="00B55C20"/>
    <w:rsid w:val="00B6025A"/>
    <w:rsid w:val="00BA446D"/>
    <w:rsid w:val="00BB50EB"/>
    <w:rsid w:val="00BC00AF"/>
    <w:rsid w:val="00BC23CE"/>
    <w:rsid w:val="00BE5E68"/>
    <w:rsid w:val="00BF461D"/>
    <w:rsid w:val="00C91C79"/>
    <w:rsid w:val="00CC0B24"/>
    <w:rsid w:val="00CF5FFA"/>
    <w:rsid w:val="00D00D85"/>
    <w:rsid w:val="00D02F4F"/>
    <w:rsid w:val="00D0567D"/>
    <w:rsid w:val="00D12EFF"/>
    <w:rsid w:val="00D1342E"/>
    <w:rsid w:val="00D25841"/>
    <w:rsid w:val="00D35CCC"/>
    <w:rsid w:val="00D44A70"/>
    <w:rsid w:val="00D502BC"/>
    <w:rsid w:val="00D7782F"/>
    <w:rsid w:val="00D843BE"/>
    <w:rsid w:val="00D879FE"/>
    <w:rsid w:val="00D91DBA"/>
    <w:rsid w:val="00DA475F"/>
    <w:rsid w:val="00DB260E"/>
    <w:rsid w:val="00DB271E"/>
    <w:rsid w:val="00DC331B"/>
    <w:rsid w:val="00DD2638"/>
    <w:rsid w:val="00DE0100"/>
    <w:rsid w:val="00E02FB6"/>
    <w:rsid w:val="00E037C1"/>
    <w:rsid w:val="00E04219"/>
    <w:rsid w:val="00E1298B"/>
    <w:rsid w:val="00E236EA"/>
    <w:rsid w:val="00E33C4A"/>
    <w:rsid w:val="00E414CB"/>
    <w:rsid w:val="00E41FEA"/>
    <w:rsid w:val="00E57328"/>
    <w:rsid w:val="00E76588"/>
    <w:rsid w:val="00E82E76"/>
    <w:rsid w:val="00E960DA"/>
    <w:rsid w:val="00EA5F93"/>
    <w:rsid w:val="00EB0633"/>
    <w:rsid w:val="00EB7BA9"/>
    <w:rsid w:val="00ED6649"/>
    <w:rsid w:val="00EE23EB"/>
    <w:rsid w:val="00EE382A"/>
    <w:rsid w:val="00EF169A"/>
    <w:rsid w:val="00EF58FA"/>
    <w:rsid w:val="00F11AFC"/>
    <w:rsid w:val="00F34F9A"/>
    <w:rsid w:val="00F41854"/>
    <w:rsid w:val="00F43DE9"/>
    <w:rsid w:val="00F608D4"/>
    <w:rsid w:val="00F61167"/>
    <w:rsid w:val="00F64565"/>
    <w:rsid w:val="00F71000"/>
    <w:rsid w:val="00F81411"/>
    <w:rsid w:val="00F9271D"/>
    <w:rsid w:val="00F95791"/>
    <w:rsid w:val="00F95998"/>
    <w:rsid w:val="00FA15D1"/>
    <w:rsid w:val="00FB4756"/>
    <w:rsid w:val="00FD30D6"/>
    <w:rsid w:val="00FE6D59"/>
    <w:rsid w:val="00FF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2AAB2E-C6F4-4A8A-919B-3C0F213B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B9"/>
    <w:rPr>
      <w:lang w:val="en-GB"/>
    </w:rPr>
  </w:style>
  <w:style w:type="paragraph" w:styleId="Heading1">
    <w:name w:val="heading 1"/>
    <w:basedOn w:val="Normal"/>
    <w:next w:val="Normal"/>
    <w:link w:val="Heading1Char"/>
    <w:uiPriority w:val="9"/>
    <w:qFormat/>
    <w:rsid w:val="005953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63A"/>
    <w:pPr>
      <w:ind w:left="720"/>
      <w:contextualSpacing/>
    </w:pPr>
  </w:style>
  <w:style w:type="paragraph" w:styleId="EndnoteText">
    <w:name w:val="endnote text"/>
    <w:basedOn w:val="Normal"/>
    <w:link w:val="EndnoteTextChar"/>
    <w:uiPriority w:val="99"/>
    <w:semiHidden/>
    <w:unhideWhenUsed/>
    <w:rsid w:val="00926E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E96"/>
    <w:rPr>
      <w:sz w:val="20"/>
      <w:szCs w:val="20"/>
      <w:lang w:val="en-GB"/>
    </w:rPr>
  </w:style>
  <w:style w:type="character" w:styleId="EndnoteReference">
    <w:name w:val="endnote reference"/>
    <w:basedOn w:val="DefaultParagraphFont"/>
    <w:uiPriority w:val="99"/>
    <w:semiHidden/>
    <w:unhideWhenUsed/>
    <w:rsid w:val="00926E96"/>
    <w:rPr>
      <w:vertAlign w:val="superscript"/>
    </w:rPr>
  </w:style>
  <w:style w:type="paragraph" w:styleId="FootnoteText">
    <w:name w:val="footnote text"/>
    <w:basedOn w:val="Normal"/>
    <w:link w:val="FootnoteTextChar"/>
    <w:uiPriority w:val="99"/>
    <w:semiHidden/>
    <w:unhideWhenUsed/>
    <w:rsid w:val="00926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E96"/>
    <w:rPr>
      <w:sz w:val="20"/>
      <w:szCs w:val="20"/>
      <w:lang w:val="en-GB"/>
    </w:rPr>
  </w:style>
  <w:style w:type="character" w:styleId="FootnoteReference">
    <w:name w:val="footnote reference"/>
    <w:basedOn w:val="DefaultParagraphFont"/>
    <w:uiPriority w:val="99"/>
    <w:semiHidden/>
    <w:unhideWhenUsed/>
    <w:rsid w:val="00926E96"/>
    <w:rPr>
      <w:vertAlign w:val="superscript"/>
    </w:rPr>
  </w:style>
  <w:style w:type="paragraph" w:styleId="Header">
    <w:name w:val="header"/>
    <w:basedOn w:val="Normal"/>
    <w:link w:val="HeaderChar"/>
    <w:uiPriority w:val="99"/>
    <w:unhideWhenUsed/>
    <w:rsid w:val="0015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98"/>
    <w:rPr>
      <w:lang w:val="en-GB"/>
    </w:rPr>
  </w:style>
  <w:style w:type="paragraph" w:styleId="Footer">
    <w:name w:val="footer"/>
    <w:basedOn w:val="Normal"/>
    <w:link w:val="FooterChar"/>
    <w:uiPriority w:val="99"/>
    <w:unhideWhenUsed/>
    <w:rsid w:val="0015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98"/>
    <w:rPr>
      <w:lang w:val="en-GB"/>
    </w:rPr>
  </w:style>
  <w:style w:type="paragraph" w:styleId="BalloonText">
    <w:name w:val="Balloon Text"/>
    <w:basedOn w:val="Normal"/>
    <w:link w:val="BalloonTextChar"/>
    <w:uiPriority w:val="99"/>
    <w:semiHidden/>
    <w:unhideWhenUsed/>
    <w:rsid w:val="00555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D9"/>
    <w:rPr>
      <w:rFonts w:ascii="Tahoma" w:hAnsi="Tahoma" w:cs="Tahoma"/>
      <w:sz w:val="16"/>
      <w:szCs w:val="16"/>
      <w:lang w:val="en-GB"/>
    </w:rPr>
  </w:style>
  <w:style w:type="character" w:customStyle="1" w:styleId="Heading1Char">
    <w:name w:val="Heading 1 Char"/>
    <w:basedOn w:val="DefaultParagraphFont"/>
    <w:link w:val="Heading1"/>
    <w:uiPriority w:val="9"/>
    <w:rsid w:val="00595315"/>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2019-02-21T18:30:00+00:00</Judgment_x0020_Date>
    <Year xmlns="c1afb1bd-f2fb-40fd-9abb-aea55b4d7662">2019</Year>
  </documentManagement>
</p:properties>
</file>

<file path=customXml/itemProps1.xml><?xml version="1.0" encoding="utf-8"?>
<ds:datastoreItem xmlns:ds="http://schemas.openxmlformats.org/officeDocument/2006/customXml" ds:itemID="{C880E7D8-33B0-41C6-BD03-0915FEFFA327}"/>
</file>

<file path=customXml/itemProps2.xml><?xml version="1.0" encoding="utf-8"?>
<ds:datastoreItem xmlns:ds="http://schemas.openxmlformats.org/officeDocument/2006/customXml" ds:itemID="{1296987E-9DBC-47CA-B811-17B66BCB292F}"/>
</file>

<file path=customXml/itemProps3.xml><?xml version="1.0" encoding="utf-8"?>
<ds:datastoreItem xmlns:ds="http://schemas.openxmlformats.org/officeDocument/2006/customXml" ds:itemID="{13CF5CFD-6765-4202-B329-6C0E8D765F86}"/>
</file>

<file path=customXml/itemProps4.xml><?xml version="1.0" encoding="utf-8"?>
<ds:datastoreItem xmlns:ds="http://schemas.openxmlformats.org/officeDocument/2006/customXml" ds:itemID="{D9A3BACE-F0C2-4122-921F-EDF8B48D470F}"/>
</file>

<file path=docProps/app.xml><?xml version="1.0" encoding="utf-8"?>
<Properties xmlns="http://schemas.openxmlformats.org/officeDocument/2006/extended-properties" xmlns:vt="http://schemas.openxmlformats.org/officeDocument/2006/docPropsVTypes">
  <Template>Normal</Template>
  <TotalTime>0</TotalTime>
  <Pages>10</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Prisca Nandu</dc:creator>
  <cp:lastModifiedBy>Lotta N. Ambunda</cp:lastModifiedBy>
  <cp:revision>2</cp:revision>
  <cp:lastPrinted>2019-03-06T07:38:00Z</cp:lastPrinted>
  <dcterms:created xsi:type="dcterms:W3CDTF">2019-03-07T10:41:00Z</dcterms:created>
  <dcterms:modified xsi:type="dcterms:W3CDTF">2019-03-07T10:41:00Z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