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779BBD" w14:textId="4530D83D" w:rsidR="001B7E1F" w:rsidRPr="006E026B" w:rsidRDefault="00E521C3"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1312" behindDoc="0" locked="0" layoutInCell="1" allowOverlap="1" wp14:anchorId="28028AC3" wp14:editId="419D28BE">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5323A93" w14:textId="77777777" w:rsidR="00603BAE" w:rsidRDefault="00603BAE" w:rsidP="001D4D5D">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8AC3" id="_x0000_t202" coordsize="21600,21600" o:spt="202" path="m,l,21600r21600,l21600,xe">
                <v:stroke joinstyle="miter"/>
                <v:path gradientshapeok="t" o:connecttype="rect"/>
              </v:shapetype>
              <v:shape id="Text Box 8" o:spid="_x0000_s1026" type="#_x0000_t202" style="position:absolute;left:0;text-align:left;margin-left:370.5pt;margin-top:7.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" strokecolor="white [3212]">
                <v:textbox>
                  <w:txbxContent>
                    <w:p w14:paraId="05323A93" w14:textId="77777777" w:rsidR="00603BAE" w:rsidRDefault="00603BAE" w:rsidP="001D4D5D">
                      <w:pPr>
                        <w:jc w:val="right"/>
                      </w:pPr>
                      <w:r>
                        <w:t xml:space="preserve"> </w:t>
                      </w:r>
                    </w:p>
                  </w:txbxContent>
                </v:textbox>
              </v:shape>
            </w:pict>
          </mc:Fallback>
        </mc:AlternateContent>
      </w: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04922DF0" wp14:editId="2A114FE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CAF90AA" w14:textId="77777777" w:rsidR="00603BAE" w:rsidRDefault="00603BAE" w:rsidP="001B7E1F">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2DF0" id="Text Box 2" o:spid="_x0000_s1027"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CvxqPZEAgAA&#10;jgQAAA4AAAAAAAAAAAAAAAAALgIAAGRycy9lMm9Eb2MueG1sUEsBAi0AFAAGAAgAAAAhAIb/qUjf&#10;AAAACQEAAA8AAAAAAAAAAAAAAAAAngQAAGRycy9kb3ducmV2LnhtbFBLBQYAAAAABAAEAPMAAACq&#10;BQAAAAA=&#10;" strokecolor="white [3212]">
                <v:textbox>
                  <w:txbxContent>
                    <w:p w14:paraId="0CAF90AA" w14:textId="77777777" w:rsidR="00603BAE" w:rsidRDefault="00603BAE" w:rsidP="001B7E1F">
                      <w:pPr>
                        <w:jc w:val="right"/>
                      </w:pPr>
                      <w:r>
                        <w:t xml:space="preserve"> </w:t>
                      </w:r>
                    </w:p>
                  </w:txbxContent>
                </v:textbox>
              </v:shape>
            </w:pict>
          </mc:Fallback>
        </mc:AlternateContent>
      </w:r>
      <w:r w:rsidR="001B7E1F" w:rsidRPr="006E026B">
        <w:rPr>
          <w:rFonts w:ascii="Arial" w:hAnsi="Arial" w:cs="Arial"/>
          <w:b/>
          <w:sz w:val="24"/>
          <w:szCs w:val="24"/>
        </w:rPr>
        <w:t>REPUBLIC OF NAMIBIA</w:t>
      </w:r>
    </w:p>
    <w:p w14:paraId="659EA2D6" w14:textId="77777777" w:rsidR="001B7E1F" w:rsidRDefault="001B7E1F" w:rsidP="001B7E1F">
      <w:pPr>
        <w:spacing w:after="0" w:line="360" w:lineRule="auto"/>
        <w:jc w:val="center"/>
        <w:rPr>
          <w:b/>
          <w:sz w:val="32"/>
          <w:szCs w:val="32"/>
        </w:rPr>
      </w:pPr>
      <w:r>
        <w:rPr>
          <w:b/>
          <w:noProof/>
          <w:sz w:val="32"/>
          <w:szCs w:val="32"/>
          <w:lang w:val="en-ZA" w:eastAsia="en-ZA"/>
        </w:rPr>
        <w:drawing>
          <wp:inline distT="0" distB="0" distL="0" distR="0" wp14:anchorId="76F91485" wp14:editId="4C9525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1D9CB47" w14:textId="77777777" w:rsidR="001B7E1F" w:rsidRDefault="001B7E1F" w:rsidP="001B7E1F">
      <w:pPr>
        <w:spacing w:after="0" w:line="360" w:lineRule="auto"/>
        <w:jc w:val="center"/>
        <w:rPr>
          <w:rFonts w:ascii="Arial" w:hAnsi="Arial" w:cs="Arial"/>
          <w:b/>
          <w:sz w:val="28"/>
          <w:szCs w:val="32"/>
        </w:rPr>
      </w:pPr>
    </w:p>
    <w:p w14:paraId="6B582CF8"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0C21F8E" w14:textId="77777777" w:rsidR="001B7E1F" w:rsidRDefault="001B7E1F" w:rsidP="001B7E1F">
      <w:pPr>
        <w:spacing w:after="0" w:line="360" w:lineRule="auto"/>
        <w:jc w:val="center"/>
        <w:rPr>
          <w:rFonts w:ascii="Arial" w:hAnsi="Arial" w:cs="Arial"/>
          <w:b/>
          <w:sz w:val="24"/>
          <w:szCs w:val="24"/>
        </w:rPr>
      </w:pPr>
    </w:p>
    <w:p w14:paraId="22414EFF" w14:textId="77777777" w:rsidR="001B7E1F" w:rsidRDefault="00E521C3" w:rsidP="001B7E1F">
      <w:pPr>
        <w:spacing w:after="0" w:line="360" w:lineRule="auto"/>
        <w:jc w:val="center"/>
        <w:rPr>
          <w:rFonts w:ascii="Arial" w:hAnsi="Arial" w:cs="Arial"/>
          <w:b/>
          <w:sz w:val="24"/>
          <w:szCs w:val="24"/>
        </w:rPr>
      </w:pPr>
      <w:r>
        <w:rPr>
          <w:rFonts w:ascii="Arial" w:hAnsi="Arial" w:cs="Arial"/>
          <w:b/>
          <w:sz w:val="24"/>
          <w:szCs w:val="24"/>
        </w:rPr>
        <w:t xml:space="preserve">CRIMINAL APPEAL </w:t>
      </w:r>
      <w:r w:rsidR="001B7E1F" w:rsidRPr="006E026B">
        <w:rPr>
          <w:rFonts w:ascii="Arial" w:hAnsi="Arial" w:cs="Arial"/>
          <w:b/>
          <w:sz w:val="24"/>
          <w:szCs w:val="24"/>
        </w:rPr>
        <w:t>JUDGMENT</w:t>
      </w:r>
    </w:p>
    <w:p w14:paraId="3E806042" w14:textId="77777777" w:rsidR="00E521C3" w:rsidRDefault="00E521C3" w:rsidP="001B7E1F">
      <w:pPr>
        <w:spacing w:after="0" w:line="360" w:lineRule="auto"/>
        <w:jc w:val="center"/>
        <w:rPr>
          <w:rFonts w:ascii="Arial" w:hAnsi="Arial" w:cs="Arial"/>
          <w:b/>
          <w:sz w:val="24"/>
          <w:szCs w:val="24"/>
        </w:rPr>
      </w:pPr>
    </w:p>
    <w:p w14:paraId="5DF992BA" w14:textId="68DA0B01"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w:t>
      </w:r>
      <w:r w:rsidR="00E521C3">
        <w:rPr>
          <w:rFonts w:ascii="Arial" w:hAnsi="Arial" w:cs="Arial"/>
          <w:sz w:val="24"/>
          <w:szCs w:val="24"/>
        </w:rPr>
        <w:t xml:space="preserve"> </w:t>
      </w:r>
      <w:r w:rsidR="0065406D">
        <w:rPr>
          <w:rFonts w:ascii="Arial" w:hAnsi="Arial" w:cs="Arial"/>
          <w:sz w:val="24"/>
          <w:szCs w:val="24"/>
        </w:rPr>
        <w:t>CA 42/2017</w:t>
      </w:r>
    </w:p>
    <w:p w14:paraId="4A7EBFBD" w14:textId="77777777" w:rsidR="001B7E1F" w:rsidRPr="006E026B" w:rsidRDefault="001B7E1F" w:rsidP="001B7E1F">
      <w:pPr>
        <w:spacing w:after="0" w:line="360" w:lineRule="auto"/>
        <w:rPr>
          <w:rFonts w:ascii="Arial" w:hAnsi="Arial" w:cs="Arial"/>
          <w:sz w:val="24"/>
          <w:szCs w:val="24"/>
        </w:rPr>
      </w:pPr>
    </w:p>
    <w:p w14:paraId="7B8E8B26" w14:textId="64C23EA4" w:rsidR="00B25B3D" w:rsidRDefault="0065406D" w:rsidP="007821BF">
      <w:pPr>
        <w:pStyle w:val="Heading4"/>
        <w:tabs>
          <w:tab w:val="right" w:pos="9000"/>
        </w:tabs>
        <w:spacing w:line="360" w:lineRule="auto"/>
        <w:rPr>
          <w:rFonts w:cs="Arial"/>
          <w:b/>
          <w:sz w:val="24"/>
        </w:rPr>
      </w:pPr>
      <w:r>
        <w:rPr>
          <w:rFonts w:cs="Arial"/>
          <w:b/>
          <w:sz w:val="24"/>
        </w:rPr>
        <w:t>ALFEUS HAFENI</w:t>
      </w:r>
      <w:r>
        <w:rPr>
          <w:rFonts w:cs="Arial"/>
          <w:b/>
          <w:sz w:val="24"/>
        </w:rPr>
        <w:tab/>
      </w:r>
      <w:r w:rsidR="002F7DD4">
        <w:rPr>
          <w:rFonts w:cs="Arial"/>
          <w:b/>
          <w:sz w:val="24"/>
        </w:rPr>
        <w:t>APPELLANT</w:t>
      </w:r>
    </w:p>
    <w:p w14:paraId="267D3AAD" w14:textId="77777777" w:rsidR="00E521C3" w:rsidRPr="00E521C3" w:rsidRDefault="00E521C3" w:rsidP="00A8520E">
      <w:pPr>
        <w:spacing w:after="0"/>
        <w:rPr>
          <w:lang w:val="en-GB"/>
        </w:rPr>
      </w:pPr>
    </w:p>
    <w:p w14:paraId="2D40BAB8" w14:textId="372B9B5E" w:rsidR="00B25B3D" w:rsidRPr="007821BF" w:rsidRDefault="003944D6" w:rsidP="00B25B3D">
      <w:pPr>
        <w:rPr>
          <w:rFonts w:ascii="Arial" w:hAnsi="Arial" w:cs="Arial"/>
          <w:sz w:val="24"/>
          <w:szCs w:val="24"/>
          <w:lang w:val="en-GB"/>
        </w:rPr>
      </w:pPr>
      <w:r>
        <w:rPr>
          <w:rFonts w:ascii="Arial" w:hAnsi="Arial" w:cs="Arial"/>
          <w:sz w:val="24"/>
          <w:szCs w:val="24"/>
          <w:lang w:val="en-GB"/>
        </w:rPr>
        <w:t xml:space="preserve">versus </w:t>
      </w:r>
    </w:p>
    <w:p w14:paraId="2747DD57" w14:textId="77777777" w:rsidR="00E521C3" w:rsidRPr="00B25B3D" w:rsidRDefault="00E521C3" w:rsidP="00B25B3D">
      <w:pPr>
        <w:rPr>
          <w:lang w:val="en-GB"/>
        </w:rPr>
      </w:pPr>
    </w:p>
    <w:p w14:paraId="0B032ACD" w14:textId="77777777" w:rsidR="00B25B3D" w:rsidRDefault="00B25B3D" w:rsidP="00EE57F9">
      <w:pPr>
        <w:pStyle w:val="Heading4"/>
        <w:tabs>
          <w:tab w:val="right" w:pos="9000"/>
        </w:tabs>
        <w:spacing w:line="360" w:lineRule="auto"/>
        <w:jc w:val="both"/>
        <w:rPr>
          <w:rFonts w:cs="Arial"/>
          <w:b/>
          <w:sz w:val="24"/>
        </w:rPr>
      </w:pPr>
      <w:r>
        <w:rPr>
          <w:rFonts w:cs="Arial"/>
          <w:b/>
          <w:sz w:val="24"/>
        </w:rPr>
        <w:t>THE STATE                                                                                          RESPONDENT</w:t>
      </w:r>
    </w:p>
    <w:p w14:paraId="138DA5EF" w14:textId="77777777" w:rsidR="00B25B3D" w:rsidRDefault="00B25B3D" w:rsidP="00EE57F9">
      <w:pPr>
        <w:pStyle w:val="Heading4"/>
        <w:tabs>
          <w:tab w:val="right" w:pos="9000"/>
        </w:tabs>
        <w:spacing w:line="360" w:lineRule="auto"/>
        <w:jc w:val="both"/>
        <w:rPr>
          <w:rFonts w:cs="Arial"/>
          <w:b/>
          <w:sz w:val="24"/>
        </w:rPr>
      </w:pPr>
    </w:p>
    <w:p w14:paraId="3A9F8940" w14:textId="625E17C0" w:rsidR="00541D21" w:rsidRDefault="00B25B3D" w:rsidP="00541D21">
      <w:pPr>
        <w:spacing w:after="0" w:line="360" w:lineRule="auto"/>
        <w:ind w:left="2160" w:hanging="2160"/>
        <w:jc w:val="both"/>
        <w:rPr>
          <w:rFonts w:ascii="Arial" w:hAnsi="Arial" w:cs="Arial"/>
          <w:sz w:val="24"/>
          <w:szCs w:val="24"/>
          <w:lang w:val="en-GB"/>
        </w:rPr>
      </w:pPr>
      <w:r w:rsidRPr="00541D21">
        <w:rPr>
          <w:rFonts w:ascii="Arial" w:hAnsi="Arial" w:cs="Arial"/>
          <w:b/>
          <w:sz w:val="24"/>
        </w:rPr>
        <w:t>Neutral citation</w:t>
      </w:r>
      <w:r>
        <w:rPr>
          <w:rFonts w:cs="Arial"/>
          <w:b/>
          <w:sz w:val="24"/>
        </w:rPr>
        <w:t>:</w:t>
      </w:r>
      <w:r w:rsidR="00F06AA2">
        <w:rPr>
          <w:rFonts w:cs="Arial"/>
          <w:b/>
          <w:sz w:val="24"/>
        </w:rPr>
        <w:t xml:space="preserve"> </w:t>
      </w:r>
      <w:r w:rsidR="00BE0133" w:rsidRPr="00BE0133">
        <w:rPr>
          <w:rFonts w:ascii="Arial" w:hAnsi="Arial" w:cs="Arial"/>
          <w:i/>
          <w:sz w:val="24"/>
        </w:rPr>
        <w:t>Hafeni v S</w:t>
      </w:r>
      <w:r w:rsidR="0065406D">
        <w:rPr>
          <w:rFonts w:ascii="Arial" w:hAnsi="Arial" w:cs="Arial"/>
          <w:sz w:val="24"/>
        </w:rPr>
        <w:t xml:space="preserve"> (CA</w:t>
      </w:r>
      <w:r w:rsidR="00880B8F">
        <w:rPr>
          <w:rFonts w:ascii="Arial" w:hAnsi="Arial" w:cs="Arial"/>
          <w:sz w:val="24"/>
        </w:rPr>
        <w:t xml:space="preserve"> </w:t>
      </w:r>
      <w:r w:rsidR="0065406D">
        <w:rPr>
          <w:rFonts w:ascii="Arial" w:hAnsi="Arial" w:cs="Arial"/>
          <w:sz w:val="24"/>
        </w:rPr>
        <w:t>42</w:t>
      </w:r>
      <w:r w:rsidR="009A0FB1" w:rsidRPr="004A1A34">
        <w:rPr>
          <w:rFonts w:ascii="Arial" w:hAnsi="Arial" w:cs="Arial"/>
          <w:sz w:val="24"/>
        </w:rPr>
        <w:t>/201</w:t>
      </w:r>
      <w:r w:rsidR="0065406D">
        <w:rPr>
          <w:rFonts w:ascii="Arial" w:hAnsi="Arial" w:cs="Arial"/>
          <w:sz w:val="24"/>
        </w:rPr>
        <w:t>7</w:t>
      </w:r>
      <w:r w:rsidR="00A8520E">
        <w:rPr>
          <w:rFonts w:ascii="Arial" w:hAnsi="Arial" w:cs="Arial"/>
          <w:sz w:val="24"/>
        </w:rPr>
        <w:t xml:space="preserve">) [2019] NAHCMD </w:t>
      </w:r>
      <w:r w:rsidR="00955E7D">
        <w:rPr>
          <w:rFonts w:ascii="Arial" w:hAnsi="Arial" w:cs="Arial"/>
          <w:sz w:val="24"/>
        </w:rPr>
        <w:t>458</w:t>
      </w:r>
      <w:r w:rsidR="00A8520E">
        <w:rPr>
          <w:rFonts w:ascii="Arial" w:hAnsi="Arial" w:cs="Arial"/>
          <w:sz w:val="24"/>
        </w:rPr>
        <w:t xml:space="preserve"> </w:t>
      </w:r>
      <w:r w:rsidR="003E2463">
        <w:rPr>
          <w:rFonts w:ascii="Arial" w:hAnsi="Arial" w:cs="Arial"/>
          <w:sz w:val="24"/>
        </w:rPr>
        <w:t>(</w:t>
      </w:r>
      <w:r w:rsidR="00880B8F">
        <w:rPr>
          <w:rFonts w:ascii="Arial" w:hAnsi="Arial" w:cs="Arial"/>
          <w:sz w:val="24"/>
        </w:rPr>
        <w:t>7 November</w:t>
      </w:r>
      <w:r w:rsidR="003E2463">
        <w:rPr>
          <w:rFonts w:ascii="Arial" w:hAnsi="Arial" w:cs="Arial"/>
          <w:sz w:val="24"/>
        </w:rPr>
        <w:t xml:space="preserve"> 2019)</w:t>
      </w:r>
      <w:r w:rsidR="009A0FB1">
        <w:rPr>
          <w:rFonts w:cs="Arial"/>
          <w:sz w:val="24"/>
        </w:rPr>
        <w:t xml:space="preserve"> </w:t>
      </w:r>
    </w:p>
    <w:p w14:paraId="5440C39B" w14:textId="77777777" w:rsidR="001169B7" w:rsidRDefault="001169B7" w:rsidP="001B7E1F">
      <w:pPr>
        <w:spacing w:after="0" w:line="360" w:lineRule="auto"/>
        <w:ind w:left="1440" w:hanging="1440"/>
        <w:jc w:val="both"/>
        <w:rPr>
          <w:rFonts w:ascii="Arial" w:hAnsi="Arial" w:cs="Arial"/>
          <w:b/>
          <w:sz w:val="24"/>
          <w:szCs w:val="24"/>
        </w:rPr>
      </w:pPr>
    </w:p>
    <w:p w14:paraId="4A3AF3A6" w14:textId="6B3FDA9B"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65406D">
        <w:rPr>
          <w:rFonts w:ascii="Arial" w:hAnsi="Arial" w:cs="Arial"/>
          <w:sz w:val="24"/>
          <w:szCs w:val="24"/>
        </w:rPr>
        <w:t>SHIVUTE</w:t>
      </w:r>
      <w:r w:rsidR="006E4540">
        <w:rPr>
          <w:rFonts w:ascii="Arial" w:hAnsi="Arial" w:cs="Arial"/>
          <w:sz w:val="24"/>
          <w:szCs w:val="24"/>
        </w:rPr>
        <w:t xml:space="preserve">, J </w:t>
      </w:r>
      <w:r w:rsidR="006E4540" w:rsidRPr="006E4540">
        <w:rPr>
          <w:rFonts w:ascii="Arial" w:hAnsi="Arial" w:cs="Arial"/>
          <w:i/>
          <w:iCs/>
          <w:sz w:val="24"/>
          <w:szCs w:val="24"/>
        </w:rPr>
        <w:t>et</w:t>
      </w:r>
      <w:r w:rsidR="006E4540">
        <w:rPr>
          <w:rFonts w:ascii="Arial" w:hAnsi="Arial" w:cs="Arial"/>
          <w:sz w:val="24"/>
          <w:szCs w:val="24"/>
        </w:rPr>
        <w:t xml:space="preserve"> </w:t>
      </w:r>
      <w:r w:rsidR="007821BF">
        <w:rPr>
          <w:rFonts w:ascii="Arial" w:hAnsi="Arial" w:cs="Arial"/>
          <w:sz w:val="24"/>
          <w:szCs w:val="24"/>
        </w:rPr>
        <w:t>RAKOW, A</w:t>
      </w:r>
      <w:r w:rsidR="00E470E4">
        <w:rPr>
          <w:rFonts w:ascii="Arial" w:hAnsi="Arial" w:cs="Arial"/>
          <w:sz w:val="24"/>
          <w:szCs w:val="24"/>
        </w:rPr>
        <w:t>J</w:t>
      </w:r>
      <w:r w:rsidR="00140571">
        <w:rPr>
          <w:rFonts w:ascii="Arial" w:hAnsi="Arial" w:cs="Arial"/>
          <w:sz w:val="24"/>
          <w:szCs w:val="24"/>
        </w:rPr>
        <w:t xml:space="preserve"> </w:t>
      </w:r>
    </w:p>
    <w:p w14:paraId="52A2129A" w14:textId="6EE4187A" w:rsidR="00E470E4"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65406D">
        <w:rPr>
          <w:rFonts w:ascii="Arial" w:hAnsi="Arial" w:cs="Arial"/>
          <w:sz w:val="24"/>
          <w:szCs w:val="24"/>
        </w:rPr>
        <w:t>20 September</w:t>
      </w:r>
      <w:r w:rsidR="009A0FB1">
        <w:rPr>
          <w:rFonts w:ascii="Arial" w:hAnsi="Arial" w:cs="Arial"/>
          <w:sz w:val="24"/>
          <w:szCs w:val="24"/>
        </w:rPr>
        <w:t xml:space="preserve"> 2019</w:t>
      </w:r>
    </w:p>
    <w:p w14:paraId="2EB07BFB" w14:textId="47098071" w:rsidR="00946D8C" w:rsidRPr="00955E7D" w:rsidRDefault="00955E7D" w:rsidP="001B7E1F">
      <w:pPr>
        <w:spacing w:after="0" w:line="360" w:lineRule="auto"/>
        <w:rPr>
          <w:rFonts w:ascii="Arial" w:hAnsi="Arial" w:cs="Arial"/>
          <w:sz w:val="24"/>
          <w:szCs w:val="24"/>
        </w:rPr>
      </w:pPr>
      <w:r>
        <w:rPr>
          <w:rFonts w:ascii="Arial" w:hAnsi="Arial" w:cs="Arial"/>
          <w:b/>
          <w:bCs/>
          <w:sz w:val="24"/>
          <w:szCs w:val="24"/>
        </w:rPr>
        <w:t>Reasons:</w:t>
      </w:r>
      <w:r>
        <w:rPr>
          <w:rFonts w:ascii="Arial" w:hAnsi="Arial" w:cs="Arial"/>
          <w:b/>
          <w:bCs/>
          <w:sz w:val="24"/>
          <w:szCs w:val="24"/>
        </w:rPr>
        <w:tab/>
      </w:r>
      <w:r w:rsidRPr="00955E7D">
        <w:rPr>
          <w:rFonts w:ascii="Arial" w:hAnsi="Arial" w:cs="Arial"/>
          <w:bCs/>
          <w:sz w:val="24"/>
          <w:szCs w:val="24"/>
        </w:rPr>
        <w:t>7 November 2019</w:t>
      </w:r>
    </w:p>
    <w:p w14:paraId="43912473" w14:textId="77777777" w:rsidR="00946D8C" w:rsidRDefault="00946D8C" w:rsidP="00946D8C">
      <w:pPr>
        <w:spacing w:after="0" w:line="360" w:lineRule="auto"/>
        <w:jc w:val="both"/>
        <w:rPr>
          <w:rFonts w:ascii="Arial" w:hAnsi="Arial" w:cs="Arial"/>
          <w:b/>
          <w:sz w:val="24"/>
          <w:szCs w:val="24"/>
        </w:rPr>
      </w:pPr>
    </w:p>
    <w:p w14:paraId="62D8A7F6" w14:textId="46ADB10D" w:rsidR="001622EC" w:rsidRDefault="003944D6" w:rsidP="006A62C0">
      <w:pPr>
        <w:spacing w:after="0" w:line="360" w:lineRule="auto"/>
        <w:jc w:val="both"/>
        <w:rPr>
          <w:rFonts w:ascii="Arial" w:hAnsi="Arial" w:cs="Arial"/>
          <w:bCs/>
          <w:sz w:val="24"/>
          <w:szCs w:val="24"/>
        </w:rPr>
      </w:pPr>
      <w:r w:rsidRPr="00A8520E">
        <w:rPr>
          <w:rFonts w:ascii="Arial" w:hAnsi="Arial" w:cs="Arial"/>
          <w:b/>
          <w:bCs/>
          <w:sz w:val="24"/>
          <w:szCs w:val="24"/>
        </w:rPr>
        <w:t>Flynote</w:t>
      </w:r>
      <w:r w:rsidR="00A8520E" w:rsidRPr="00A8520E">
        <w:rPr>
          <w:rFonts w:ascii="Arial" w:hAnsi="Arial" w:cs="Arial"/>
          <w:b/>
          <w:bCs/>
          <w:sz w:val="24"/>
          <w:szCs w:val="24"/>
        </w:rPr>
        <w:t>s</w:t>
      </w:r>
      <w:r>
        <w:rPr>
          <w:rFonts w:ascii="Arial" w:hAnsi="Arial" w:cs="Arial"/>
          <w:bCs/>
          <w:sz w:val="24"/>
          <w:szCs w:val="24"/>
        </w:rPr>
        <w:t>:</w:t>
      </w:r>
      <w:r>
        <w:rPr>
          <w:rFonts w:ascii="Arial" w:hAnsi="Arial" w:cs="Arial"/>
          <w:bCs/>
          <w:sz w:val="24"/>
          <w:szCs w:val="24"/>
        </w:rPr>
        <w:tab/>
      </w:r>
      <w:r w:rsidRPr="001A5D01">
        <w:rPr>
          <w:rFonts w:ascii="Arial" w:eastAsia="Times New Roman" w:hAnsi="Arial" w:cs="Arial"/>
          <w:sz w:val="24"/>
          <w:szCs w:val="24"/>
          <w:lang w:val="en-GB"/>
        </w:rPr>
        <w:t>Criminal – Appeal against conviction and sentence</w:t>
      </w:r>
      <w:r w:rsidR="00030A95">
        <w:rPr>
          <w:rFonts w:ascii="Arial" w:eastAsia="Times New Roman" w:hAnsi="Arial" w:cs="Arial"/>
          <w:sz w:val="24"/>
          <w:szCs w:val="24"/>
          <w:lang w:val="en-GB"/>
        </w:rPr>
        <w:t xml:space="preserve"> – Appellant failing to clearly raise grounds for appeal against sentence – Failure thereof to comply with </w:t>
      </w:r>
      <w:r w:rsidR="00030A95">
        <w:rPr>
          <w:rFonts w:ascii="Arial" w:hAnsi="Arial" w:cs="Arial"/>
          <w:sz w:val="24"/>
          <w:szCs w:val="24"/>
        </w:rPr>
        <w:t>r</w:t>
      </w:r>
      <w:r w:rsidR="00030A95" w:rsidRPr="007562F9">
        <w:rPr>
          <w:rFonts w:ascii="Arial" w:hAnsi="Arial" w:cs="Arial"/>
          <w:sz w:val="24"/>
          <w:szCs w:val="24"/>
        </w:rPr>
        <w:t>ule 67(1) of the rules made u</w:t>
      </w:r>
      <w:r w:rsidR="00030A95">
        <w:rPr>
          <w:rFonts w:ascii="Arial" w:hAnsi="Arial" w:cs="Arial"/>
          <w:sz w:val="24"/>
          <w:szCs w:val="24"/>
        </w:rPr>
        <w:t>nder the Magistrate’s Court Act</w:t>
      </w:r>
      <w:r w:rsidR="00030A95" w:rsidRPr="007562F9">
        <w:rPr>
          <w:rFonts w:ascii="Arial" w:hAnsi="Arial" w:cs="Arial"/>
          <w:sz w:val="24"/>
          <w:szCs w:val="24"/>
        </w:rPr>
        <w:t xml:space="preserve"> 32 of 1944</w:t>
      </w:r>
      <w:r w:rsidR="00030A95">
        <w:rPr>
          <w:rFonts w:ascii="Arial" w:hAnsi="Arial" w:cs="Arial"/>
          <w:sz w:val="24"/>
          <w:szCs w:val="24"/>
        </w:rPr>
        <w:t xml:space="preserve"> – </w:t>
      </w:r>
      <w:r w:rsidR="00A8520E">
        <w:rPr>
          <w:rFonts w:ascii="Arial" w:hAnsi="Arial" w:cs="Arial"/>
          <w:sz w:val="24"/>
          <w:szCs w:val="24"/>
        </w:rPr>
        <w:t xml:space="preserve">Court finding no misdirection on the part of the court a quo to justify interference with its decision. </w:t>
      </w:r>
    </w:p>
    <w:p w14:paraId="2CB077A3" w14:textId="77777777" w:rsidR="001622EC" w:rsidRPr="006E026B" w:rsidRDefault="001622EC" w:rsidP="006A62C0">
      <w:pPr>
        <w:spacing w:after="0" w:line="360" w:lineRule="auto"/>
        <w:jc w:val="both"/>
        <w:rPr>
          <w:rFonts w:ascii="Arial" w:hAnsi="Arial" w:cs="Arial"/>
          <w:bCs/>
          <w:sz w:val="24"/>
          <w:szCs w:val="24"/>
        </w:rPr>
      </w:pPr>
    </w:p>
    <w:p w14:paraId="772AF9F8" w14:textId="77777777" w:rsidR="001622EC" w:rsidRPr="001622EC" w:rsidRDefault="001F46C5" w:rsidP="001622EC">
      <w:pPr>
        <w:spacing w:after="0" w:line="360" w:lineRule="auto"/>
        <w:jc w:val="both"/>
        <w:rPr>
          <w:rFonts w:ascii="Arial" w:hAnsi="Arial" w:cs="Arial"/>
          <w:b/>
          <w:bCs/>
          <w:sz w:val="24"/>
          <w:szCs w:val="24"/>
        </w:rPr>
      </w:pPr>
      <w:r>
        <w:rPr>
          <w:rFonts w:ascii="Arial" w:hAnsi="Arial" w:cs="Arial"/>
          <w:b/>
          <w:bCs/>
          <w:sz w:val="24"/>
          <w:szCs w:val="24"/>
        </w:rPr>
        <w:pict w14:anchorId="01A24268">
          <v:rect id="_x0000_i1025" style="width:0;height:1.5pt" o:hralign="center" o:hrstd="t" o:hr="t" fillcolor="#a0a0a0" stroked="f"/>
        </w:pict>
      </w:r>
    </w:p>
    <w:p w14:paraId="46C4866B" w14:textId="2EE94114" w:rsidR="001622EC" w:rsidRPr="001622EC" w:rsidRDefault="001622EC" w:rsidP="001622EC">
      <w:pPr>
        <w:spacing w:after="0" w:line="360" w:lineRule="auto"/>
        <w:jc w:val="center"/>
        <w:rPr>
          <w:rFonts w:ascii="Arial" w:hAnsi="Arial" w:cs="Arial"/>
          <w:b/>
          <w:bCs/>
          <w:sz w:val="24"/>
          <w:szCs w:val="24"/>
        </w:rPr>
      </w:pPr>
      <w:r>
        <w:rPr>
          <w:rFonts w:ascii="Arial" w:hAnsi="Arial" w:cs="Arial"/>
          <w:b/>
          <w:bCs/>
          <w:sz w:val="24"/>
          <w:szCs w:val="24"/>
        </w:rPr>
        <w:t>ORDER</w:t>
      </w:r>
    </w:p>
    <w:p w14:paraId="7C65A34A" w14:textId="77777777" w:rsidR="001622EC" w:rsidRPr="001622EC" w:rsidRDefault="001F46C5" w:rsidP="001622EC">
      <w:pPr>
        <w:spacing w:after="0" w:line="360" w:lineRule="auto"/>
        <w:jc w:val="both"/>
        <w:rPr>
          <w:rFonts w:ascii="Arial" w:hAnsi="Arial" w:cs="Arial"/>
          <w:b/>
          <w:bCs/>
          <w:sz w:val="24"/>
          <w:szCs w:val="24"/>
        </w:rPr>
      </w:pPr>
      <w:r>
        <w:rPr>
          <w:rFonts w:ascii="Arial" w:hAnsi="Arial" w:cs="Arial"/>
          <w:b/>
          <w:bCs/>
          <w:sz w:val="24"/>
          <w:szCs w:val="24"/>
        </w:rPr>
        <w:pict w14:anchorId="48DA3B8A">
          <v:rect id="_x0000_i1026" style="width:0;height:1.5pt" o:hralign="center" o:hrstd="t" o:hr="t" fillcolor="#a0a0a0" stroked="f"/>
        </w:pict>
      </w:r>
    </w:p>
    <w:p w14:paraId="5339CCFD" w14:textId="77777777" w:rsidR="00DE3273" w:rsidRDefault="00DE3273" w:rsidP="001622EC">
      <w:pPr>
        <w:spacing w:after="0" w:line="360" w:lineRule="auto"/>
        <w:jc w:val="both"/>
        <w:rPr>
          <w:rFonts w:ascii="Arial" w:hAnsi="Arial" w:cs="Arial"/>
          <w:sz w:val="24"/>
          <w:szCs w:val="24"/>
        </w:rPr>
      </w:pPr>
    </w:p>
    <w:p w14:paraId="2B5CFA65" w14:textId="333D6809" w:rsidR="001622EC" w:rsidRPr="001622EC" w:rsidRDefault="001622EC" w:rsidP="001622EC">
      <w:pPr>
        <w:spacing w:after="0" w:line="360" w:lineRule="auto"/>
        <w:jc w:val="both"/>
        <w:rPr>
          <w:rFonts w:ascii="Arial" w:hAnsi="Arial" w:cs="Arial"/>
          <w:sz w:val="24"/>
          <w:szCs w:val="24"/>
          <w:lang w:val="en-ZA"/>
        </w:rPr>
      </w:pPr>
      <w:r w:rsidRPr="001622EC">
        <w:rPr>
          <w:rFonts w:ascii="Arial" w:hAnsi="Arial" w:cs="Arial"/>
          <w:sz w:val="24"/>
          <w:szCs w:val="24"/>
        </w:rPr>
        <w:t xml:space="preserve">The appeal against conviction </w:t>
      </w:r>
      <w:r>
        <w:rPr>
          <w:rFonts w:ascii="Arial" w:hAnsi="Arial" w:cs="Arial"/>
          <w:sz w:val="24"/>
          <w:szCs w:val="24"/>
        </w:rPr>
        <w:t>is dismissed.</w:t>
      </w:r>
    </w:p>
    <w:p w14:paraId="779867C1" w14:textId="55C7574B" w:rsidR="00946D8C" w:rsidRPr="006E026B" w:rsidRDefault="001F46C5" w:rsidP="00946D8C">
      <w:pPr>
        <w:spacing w:after="0" w:line="360" w:lineRule="auto"/>
        <w:jc w:val="both"/>
        <w:rPr>
          <w:rFonts w:ascii="Arial" w:hAnsi="Arial" w:cs="Arial"/>
          <w:bCs/>
          <w:sz w:val="24"/>
          <w:szCs w:val="24"/>
        </w:rPr>
      </w:pPr>
      <w:r>
        <w:rPr>
          <w:rFonts w:ascii="Arial" w:hAnsi="Arial" w:cs="Arial"/>
          <w:bCs/>
          <w:sz w:val="24"/>
          <w:szCs w:val="24"/>
        </w:rPr>
        <w:lastRenderedPageBreak/>
        <w:pict w14:anchorId="6DFD6666">
          <v:rect id="_x0000_i1027" style="width:0;height:1.5pt" o:hralign="center" o:hrstd="t" o:hr="t" fillcolor="#a0a0a0" stroked="f"/>
        </w:pict>
      </w:r>
    </w:p>
    <w:p w14:paraId="2CD15991" w14:textId="77777777" w:rsidR="00946D8C" w:rsidRPr="006E026B" w:rsidRDefault="00946D8C" w:rsidP="00946D8C">
      <w:pPr>
        <w:spacing w:after="0" w:line="360" w:lineRule="auto"/>
        <w:jc w:val="center"/>
        <w:rPr>
          <w:rFonts w:ascii="Arial" w:hAnsi="Arial" w:cs="Arial"/>
          <w:b/>
          <w:sz w:val="24"/>
          <w:szCs w:val="24"/>
        </w:rPr>
      </w:pPr>
      <w:r>
        <w:rPr>
          <w:rFonts w:ascii="Arial" w:hAnsi="Arial" w:cs="Arial"/>
          <w:b/>
          <w:sz w:val="24"/>
          <w:szCs w:val="24"/>
        </w:rPr>
        <w:t xml:space="preserve">CRIMINAL APPEAL </w:t>
      </w:r>
      <w:r w:rsidRPr="006E026B">
        <w:rPr>
          <w:rFonts w:ascii="Arial" w:hAnsi="Arial" w:cs="Arial"/>
          <w:b/>
          <w:sz w:val="24"/>
          <w:szCs w:val="24"/>
        </w:rPr>
        <w:t>JUDGMENT</w:t>
      </w:r>
    </w:p>
    <w:p w14:paraId="7665CC4A" w14:textId="77777777" w:rsidR="00946D8C" w:rsidRPr="006E026B" w:rsidRDefault="001F46C5" w:rsidP="00946D8C">
      <w:pPr>
        <w:spacing w:after="0" w:line="360" w:lineRule="auto"/>
        <w:jc w:val="center"/>
        <w:rPr>
          <w:rFonts w:ascii="Arial" w:hAnsi="Arial" w:cs="Arial"/>
          <w:b/>
          <w:sz w:val="24"/>
          <w:szCs w:val="24"/>
        </w:rPr>
      </w:pPr>
      <w:r>
        <w:rPr>
          <w:rFonts w:ascii="Arial" w:hAnsi="Arial" w:cs="Arial"/>
          <w:bCs/>
          <w:sz w:val="24"/>
          <w:szCs w:val="24"/>
        </w:rPr>
        <w:pict w14:anchorId="2D4E4F8A">
          <v:rect id="_x0000_i1028" style="width:0;height:1.5pt" o:hralign="center" o:hrstd="t" o:hr="t" fillcolor="#a0a0a0" stroked="f"/>
        </w:pict>
      </w:r>
    </w:p>
    <w:p w14:paraId="57760828" w14:textId="53017D4A" w:rsidR="001B7E1F" w:rsidRDefault="007821BF" w:rsidP="001B7E1F">
      <w:pPr>
        <w:spacing w:after="0" w:line="360" w:lineRule="auto"/>
        <w:ind w:left="1440" w:hanging="1440"/>
        <w:jc w:val="both"/>
        <w:rPr>
          <w:rFonts w:ascii="Arial" w:hAnsi="Arial" w:cs="Arial"/>
          <w:sz w:val="24"/>
          <w:szCs w:val="24"/>
        </w:rPr>
      </w:pPr>
      <w:r>
        <w:rPr>
          <w:rFonts w:ascii="Arial" w:hAnsi="Arial" w:cs="Arial"/>
          <w:sz w:val="24"/>
          <w:szCs w:val="24"/>
        </w:rPr>
        <w:t>RAKOW</w:t>
      </w:r>
      <w:r w:rsidR="006E4540">
        <w:rPr>
          <w:rFonts w:ascii="Arial" w:hAnsi="Arial" w:cs="Arial"/>
          <w:sz w:val="24"/>
          <w:szCs w:val="24"/>
        </w:rPr>
        <w:t>,</w:t>
      </w:r>
      <w:r w:rsidR="005B6B1A">
        <w:rPr>
          <w:rFonts w:ascii="Arial" w:hAnsi="Arial" w:cs="Arial"/>
          <w:sz w:val="24"/>
          <w:szCs w:val="24"/>
        </w:rPr>
        <w:t xml:space="preserve"> </w:t>
      </w:r>
      <w:r>
        <w:rPr>
          <w:rFonts w:ascii="Arial" w:hAnsi="Arial" w:cs="Arial"/>
          <w:sz w:val="24"/>
          <w:szCs w:val="24"/>
        </w:rPr>
        <w:t>A</w:t>
      </w:r>
      <w:r w:rsidR="005B6B1A">
        <w:rPr>
          <w:rFonts w:ascii="Arial" w:hAnsi="Arial" w:cs="Arial"/>
          <w:sz w:val="24"/>
          <w:szCs w:val="24"/>
        </w:rPr>
        <w:t>J</w:t>
      </w:r>
      <w:r w:rsidR="001B7E1F" w:rsidRPr="006E026B">
        <w:rPr>
          <w:rFonts w:ascii="Arial" w:hAnsi="Arial" w:cs="Arial"/>
          <w:sz w:val="24"/>
          <w:szCs w:val="24"/>
        </w:rPr>
        <w:t xml:space="preserve"> (</w:t>
      </w:r>
      <w:r w:rsidR="001622EC">
        <w:rPr>
          <w:rFonts w:ascii="Arial" w:hAnsi="Arial" w:cs="Arial"/>
          <w:sz w:val="24"/>
          <w:szCs w:val="24"/>
        </w:rPr>
        <w:t>SHIVUTE</w:t>
      </w:r>
      <w:r w:rsidR="006E4540">
        <w:rPr>
          <w:rFonts w:ascii="Arial" w:hAnsi="Arial" w:cs="Arial"/>
          <w:sz w:val="24"/>
          <w:szCs w:val="24"/>
        </w:rPr>
        <w:t xml:space="preserve">, J </w:t>
      </w:r>
      <w:r w:rsidR="001B7E1F" w:rsidRPr="006E026B">
        <w:rPr>
          <w:rFonts w:ascii="Arial" w:hAnsi="Arial" w:cs="Arial"/>
          <w:sz w:val="24"/>
          <w:szCs w:val="24"/>
        </w:rPr>
        <w:t>concurring):</w:t>
      </w:r>
    </w:p>
    <w:p w14:paraId="03A8C574" w14:textId="77777777" w:rsidR="007821BF" w:rsidRDefault="007821BF" w:rsidP="001B7E1F">
      <w:pPr>
        <w:spacing w:after="0" w:line="360" w:lineRule="auto"/>
        <w:ind w:left="1440" w:hanging="1440"/>
        <w:jc w:val="both"/>
        <w:rPr>
          <w:rFonts w:ascii="Arial" w:hAnsi="Arial" w:cs="Arial"/>
          <w:sz w:val="24"/>
          <w:szCs w:val="24"/>
        </w:rPr>
      </w:pPr>
    </w:p>
    <w:p w14:paraId="7CABB29A" w14:textId="7567D280" w:rsidR="007821BF" w:rsidRPr="007821BF" w:rsidRDefault="001622EC" w:rsidP="001B7E1F">
      <w:pPr>
        <w:spacing w:after="0" w:line="360" w:lineRule="auto"/>
        <w:ind w:left="1440" w:hanging="1440"/>
        <w:jc w:val="both"/>
        <w:rPr>
          <w:rFonts w:ascii="Arial" w:hAnsi="Arial" w:cs="Arial"/>
          <w:b/>
          <w:i/>
          <w:sz w:val="24"/>
          <w:szCs w:val="24"/>
        </w:rPr>
      </w:pPr>
      <w:r>
        <w:rPr>
          <w:rFonts w:ascii="Arial" w:hAnsi="Arial" w:cs="Arial"/>
          <w:b/>
          <w:sz w:val="24"/>
          <w:szCs w:val="24"/>
        </w:rPr>
        <w:t>INTRODUCTION</w:t>
      </w:r>
    </w:p>
    <w:p w14:paraId="6623BC19" w14:textId="77777777" w:rsidR="001B7E1F" w:rsidRPr="006E026B" w:rsidRDefault="001B7E1F" w:rsidP="001B7E1F">
      <w:pPr>
        <w:spacing w:after="0" w:line="360" w:lineRule="auto"/>
        <w:rPr>
          <w:rFonts w:ascii="Arial" w:hAnsi="Arial" w:cs="Arial"/>
          <w:sz w:val="24"/>
          <w:szCs w:val="24"/>
        </w:rPr>
      </w:pPr>
    </w:p>
    <w:p w14:paraId="4D062D54" w14:textId="6716BBB5" w:rsidR="0065406D" w:rsidRDefault="001B7E1F" w:rsidP="00EB6AAB">
      <w:pPr>
        <w:spacing w:after="0" w:line="360" w:lineRule="auto"/>
        <w:jc w:val="both"/>
        <w:rPr>
          <w:rFonts w:ascii="Arial" w:hAnsi="Arial" w:cs="Arial"/>
          <w:sz w:val="24"/>
          <w:szCs w:val="24"/>
        </w:rPr>
      </w:pPr>
      <w:r w:rsidRPr="006E026B">
        <w:rPr>
          <w:rFonts w:ascii="Arial" w:hAnsi="Arial" w:cs="Arial"/>
          <w:sz w:val="24"/>
          <w:szCs w:val="24"/>
        </w:rPr>
        <w:t>[1]</w:t>
      </w:r>
      <w:r w:rsidR="006E4540">
        <w:rPr>
          <w:rFonts w:ascii="Arial" w:hAnsi="Arial" w:cs="Arial"/>
          <w:sz w:val="24"/>
          <w:szCs w:val="24"/>
        </w:rPr>
        <w:tab/>
        <w:t xml:space="preserve"> T</w:t>
      </w:r>
      <w:r w:rsidR="007821BF">
        <w:rPr>
          <w:rFonts w:ascii="Arial" w:hAnsi="Arial" w:cs="Arial"/>
          <w:sz w:val="24"/>
          <w:szCs w:val="24"/>
        </w:rPr>
        <w:t xml:space="preserve">he </w:t>
      </w:r>
      <w:r w:rsidR="006B6260">
        <w:rPr>
          <w:rFonts w:ascii="Arial" w:hAnsi="Arial" w:cs="Arial"/>
          <w:sz w:val="24"/>
          <w:szCs w:val="24"/>
        </w:rPr>
        <w:t>a</w:t>
      </w:r>
      <w:r w:rsidR="002F7DD4">
        <w:rPr>
          <w:rFonts w:ascii="Arial" w:hAnsi="Arial" w:cs="Arial"/>
          <w:sz w:val="24"/>
          <w:szCs w:val="24"/>
        </w:rPr>
        <w:t>ppellant</w:t>
      </w:r>
      <w:r w:rsidR="007821BF">
        <w:rPr>
          <w:rFonts w:ascii="Arial" w:hAnsi="Arial" w:cs="Arial"/>
          <w:sz w:val="24"/>
          <w:szCs w:val="24"/>
        </w:rPr>
        <w:t>, to</w:t>
      </w:r>
      <w:r w:rsidR="0065406D">
        <w:rPr>
          <w:rFonts w:ascii="Arial" w:hAnsi="Arial" w:cs="Arial"/>
          <w:sz w:val="24"/>
          <w:szCs w:val="24"/>
        </w:rPr>
        <w:t>gether with a co-accused</w:t>
      </w:r>
      <w:r w:rsidR="00A0460F">
        <w:rPr>
          <w:rFonts w:ascii="Arial" w:hAnsi="Arial" w:cs="Arial"/>
          <w:sz w:val="24"/>
          <w:szCs w:val="24"/>
        </w:rPr>
        <w:t>,</w:t>
      </w:r>
      <w:r w:rsidR="0065406D">
        <w:rPr>
          <w:rFonts w:ascii="Arial" w:hAnsi="Arial" w:cs="Arial"/>
          <w:sz w:val="24"/>
          <w:szCs w:val="24"/>
        </w:rPr>
        <w:t xml:space="preserve"> were charged </w:t>
      </w:r>
      <w:r w:rsidR="000D6367">
        <w:rPr>
          <w:rFonts w:ascii="Arial" w:hAnsi="Arial" w:cs="Arial"/>
          <w:sz w:val="24"/>
          <w:szCs w:val="24"/>
        </w:rPr>
        <w:t xml:space="preserve">in the Windhoek Regional Court </w:t>
      </w:r>
      <w:r w:rsidR="0065406D">
        <w:rPr>
          <w:rFonts w:ascii="Arial" w:hAnsi="Arial" w:cs="Arial"/>
          <w:sz w:val="24"/>
          <w:szCs w:val="24"/>
        </w:rPr>
        <w:t xml:space="preserve">on one count of robbery with aggravating circumstances and one count of </w:t>
      </w:r>
      <w:r w:rsidR="0065406D" w:rsidRPr="00E8592C">
        <w:rPr>
          <w:rFonts w:ascii="Arial" w:hAnsi="Arial" w:cs="Arial"/>
          <w:color w:val="000000" w:themeColor="text1"/>
          <w:sz w:val="24"/>
          <w:szCs w:val="24"/>
        </w:rPr>
        <w:t>c</w:t>
      </w:r>
      <w:r w:rsidR="00A0460F" w:rsidRPr="00E8592C">
        <w:rPr>
          <w:rFonts w:ascii="Arial" w:hAnsi="Arial" w:cs="Arial"/>
          <w:color w:val="000000" w:themeColor="text1"/>
          <w:sz w:val="24"/>
          <w:szCs w:val="24"/>
        </w:rPr>
        <w:t>ontravening s</w:t>
      </w:r>
      <w:r w:rsidR="0065406D" w:rsidRPr="00E8592C">
        <w:rPr>
          <w:rFonts w:ascii="Arial" w:hAnsi="Arial" w:cs="Arial"/>
          <w:color w:val="000000" w:themeColor="text1"/>
          <w:sz w:val="24"/>
          <w:szCs w:val="24"/>
        </w:rPr>
        <w:t xml:space="preserve"> 33(a) of </w:t>
      </w:r>
      <w:r w:rsidR="0065406D">
        <w:rPr>
          <w:rFonts w:ascii="Arial" w:hAnsi="Arial" w:cs="Arial"/>
          <w:sz w:val="24"/>
          <w:szCs w:val="24"/>
        </w:rPr>
        <w:t>Act 19 of 1990 in that they impersonate</w:t>
      </w:r>
      <w:r w:rsidR="000D6367">
        <w:rPr>
          <w:rFonts w:ascii="Arial" w:hAnsi="Arial" w:cs="Arial"/>
          <w:sz w:val="24"/>
          <w:szCs w:val="24"/>
        </w:rPr>
        <w:t>d members of the Namibian Police</w:t>
      </w:r>
      <w:r w:rsidR="0065406D" w:rsidRPr="00E8592C">
        <w:rPr>
          <w:rFonts w:ascii="Arial" w:hAnsi="Arial" w:cs="Arial"/>
          <w:color w:val="000000" w:themeColor="text1"/>
          <w:sz w:val="24"/>
          <w:szCs w:val="24"/>
        </w:rPr>
        <w:t>.  Th</w:t>
      </w:r>
      <w:r w:rsidR="00A0460F" w:rsidRPr="00E8592C">
        <w:rPr>
          <w:rFonts w:ascii="Arial" w:hAnsi="Arial" w:cs="Arial"/>
          <w:color w:val="000000" w:themeColor="text1"/>
          <w:sz w:val="24"/>
          <w:szCs w:val="24"/>
        </w:rPr>
        <w:t>e appellant was convicted on a</w:t>
      </w:r>
      <w:r w:rsidR="0065406D" w:rsidRPr="00E8592C">
        <w:rPr>
          <w:rFonts w:ascii="Arial" w:hAnsi="Arial" w:cs="Arial"/>
          <w:color w:val="000000" w:themeColor="text1"/>
          <w:sz w:val="24"/>
          <w:szCs w:val="24"/>
        </w:rPr>
        <w:t xml:space="preserve"> count of robbery whilst </w:t>
      </w:r>
      <w:r w:rsidR="0065406D">
        <w:rPr>
          <w:rFonts w:ascii="Arial" w:hAnsi="Arial" w:cs="Arial"/>
          <w:sz w:val="24"/>
          <w:szCs w:val="24"/>
        </w:rPr>
        <w:t>his co-accused was acquitted and both of them were acquitted on the charge of impersonating a member of the Namibian Police.</w:t>
      </w:r>
    </w:p>
    <w:p w14:paraId="46D7E4E7" w14:textId="77777777" w:rsidR="009A4EE8" w:rsidRDefault="009A4EE8" w:rsidP="00EB6AAB">
      <w:pPr>
        <w:spacing w:after="0" w:line="360" w:lineRule="auto"/>
        <w:jc w:val="both"/>
        <w:rPr>
          <w:rFonts w:ascii="Arial" w:hAnsi="Arial" w:cs="Arial"/>
          <w:sz w:val="24"/>
          <w:szCs w:val="24"/>
        </w:rPr>
      </w:pPr>
    </w:p>
    <w:p w14:paraId="045DDA24" w14:textId="770DDB65" w:rsidR="00647117" w:rsidRDefault="00E521C3" w:rsidP="00EB6AAB">
      <w:pPr>
        <w:spacing w:after="0" w:line="360" w:lineRule="auto"/>
        <w:jc w:val="both"/>
        <w:rPr>
          <w:rFonts w:ascii="Arial" w:hAnsi="Arial" w:cs="Arial"/>
          <w:sz w:val="24"/>
          <w:szCs w:val="24"/>
        </w:rPr>
      </w:pPr>
      <w:r>
        <w:rPr>
          <w:rFonts w:ascii="Arial" w:hAnsi="Arial" w:cs="Arial"/>
          <w:sz w:val="24"/>
          <w:szCs w:val="24"/>
        </w:rPr>
        <w:t xml:space="preserve"> </w:t>
      </w:r>
      <w:r w:rsidR="00F0149D">
        <w:rPr>
          <w:rFonts w:ascii="Arial" w:hAnsi="Arial" w:cs="Arial"/>
          <w:sz w:val="24"/>
          <w:szCs w:val="24"/>
        </w:rPr>
        <w:t>[</w:t>
      </w:r>
      <w:r w:rsidR="0052428E">
        <w:rPr>
          <w:rFonts w:ascii="Arial" w:hAnsi="Arial" w:cs="Arial"/>
          <w:sz w:val="24"/>
          <w:szCs w:val="24"/>
        </w:rPr>
        <w:t>2</w:t>
      </w:r>
      <w:r w:rsidR="00F0149D" w:rsidRPr="006E026B">
        <w:rPr>
          <w:rFonts w:ascii="Arial" w:hAnsi="Arial" w:cs="Arial"/>
          <w:sz w:val="24"/>
          <w:szCs w:val="24"/>
        </w:rPr>
        <w:t>]</w:t>
      </w:r>
      <w:r w:rsidR="00FB6E2C">
        <w:rPr>
          <w:rFonts w:ascii="Arial" w:hAnsi="Arial" w:cs="Arial"/>
          <w:sz w:val="24"/>
          <w:szCs w:val="24"/>
        </w:rPr>
        <w:t xml:space="preserve"> </w:t>
      </w:r>
      <w:r w:rsidR="00B25B3D">
        <w:rPr>
          <w:rFonts w:ascii="Arial" w:hAnsi="Arial" w:cs="Arial"/>
          <w:sz w:val="24"/>
          <w:szCs w:val="24"/>
        </w:rPr>
        <w:tab/>
      </w:r>
      <w:r w:rsidR="009A4EE8">
        <w:rPr>
          <w:rFonts w:ascii="Arial" w:hAnsi="Arial" w:cs="Arial"/>
          <w:sz w:val="24"/>
          <w:szCs w:val="24"/>
        </w:rPr>
        <w:t>The appellant was sentenced to 15 years</w:t>
      </w:r>
      <w:r w:rsidR="000D6367">
        <w:rPr>
          <w:rFonts w:ascii="Arial" w:hAnsi="Arial" w:cs="Arial"/>
          <w:sz w:val="24"/>
          <w:szCs w:val="24"/>
        </w:rPr>
        <w:t>’</w:t>
      </w:r>
      <w:r w:rsidR="009A4EE8">
        <w:rPr>
          <w:rFonts w:ascii="Arial" w:hAnsi="Arial" w:cs="Arial"/>
          <w:sz w:val="24"/>
          <w:szCs w:val="24"/>
        </w:rPr>
        <w:t xml:space="preserve"> imprisonment on 14/3/2017 and filed his own appeal against the conviction and sentence on 22/3/2017.  He indicated that he wish</w:t>
      </w:r>
      <w:r w:rsidR="000D6367">
        <w:rPr>
          <w:rFonts w:ascii="Arial" w:hAnsi="Arial" w:cs="Arial"/>
          <w:sz w:val="24"/>
          <w:szCs w:val="24"/>
        </w:rPr>
        <w:t>ed</w:t>
      </w:r>
      <w:r w:rsidR="009A4EE8">
        <w:rPr>
          <w:rFonts w:ascii="Arial" w:hAnsi="Arial" w:cs="Arial"/>
          <w:sz w:val="24"/>
          <w:szCs w:val="24"/>
        </w:rPr>
        <w:t xml:space="preserve"> to appeal against the conviction and sentence and then set out the grounds of appeal as follows:</w:t>
      </w:r>
    </w:p>
    <w:p w14:paraId="354D99DF" w14:textId="77777777" w:rsidR="00A0460F" w:rsidRDefault="00A0460F" w:rsidP="00EB6AAB">
      <w:pPr>
        <w:spacing w:after="0" w:line="360" w:lineRule="auto"/>
        <w:jc w:val="both"/>
        <w:rPr>
          <w:rFonts w:ascii="Arial" w:hAnsi="Arial" w:cs="Arial"/>
          <w:sz w:val="24"/>
          <w:szCs w:val="24"/>
        </w:rPr>
      </w:pPr>
    </w:p>
    <w:p w14:paraId="220F7A68" w14:textId="75E14DAF" w:rsidR="009A4EE8" w:rsidRPr="00E8592C" w:rsidRDefault="00A0460F" w:rsidP="00EB6AAB">
      <w:pPr>
        <w:spacing w:after="0" w:line="360" w:lineRule="auto"/>
        <w:jc w:val="both"/>
        <w:rPr>
          <w:rFonts w:ascii="Arial" w:hAnsi="Arial" w:cs="Arial"/>
          <w:color w:val="000000" w:themeColor="text1"/>
          <w:sz w:val="24"/>
          <w:szCs w:val="24"/>
        </w:rPr>
      </w:pPr>
      <w:r w:rsidRPr="00E8592C">
        <w:rPr>
          <w:rFonts w:ascii="Arial" w:hAnsi="Arial" w:cs="Arial"/>
          <w:color w:val="000000" w:themeColor="text1"/>
          <w:sz w:val="24"/>
          <w:szCs w:val="24"/>
        </w:rPr>
        <w:t>a)  The l</w:t>
      </w:r>
      <w:r w:rsidR="009A4EE8" w:rsidRPr="00E8592C">
        <w:rPr>
          <w:rFonts w:ascii="Arial" w:hAnsi="Arial" w:cs="Arial"/>
          <w:color w:val="000000" w:themeColor="text1"/>
          <w:sz w:val="24"/>
          <w:szCs w:val="24"/>
        </w:rPr>
        <w:t xml:space="preserve">earned </w:t>
      </w:r>
      <w:r w:rsidRPr="00E8592C">
        <w:rPr>
          <w:rFonts w:ascii="Arial" w:hAnsi="Arial" w:cs="Arial"/>
          <w:color w:val="000000" w:themeColor="text1"/>
          <w:sz w:val="24"/>
          <w:szCs w:val="24"/>
        </w:rPr>
        <w:t>m</w:t>
      </w:r>
      <w:r w:rsidR="009A4EE8" w:rsidRPr="00E8592C">
        <w:rPr>
          <w:rFonts w:ascii="Arial" w:hAnsi="Arial" w:cs="Arial"/>
          <w:color w:val="000000" w:themeColor="text1"/>
          <w:sz w:val="24"/>
          <w:szCs w:val="24"/>
        </w:rPr>
        <w:t xml:space="preserve">agistrate erred in fact </w:t>
      </w:r>
      <w:r w:rsidRPr="00E8592C">
        <w:rPr>
          <w:rFonts w:ascii="Arial" w:hAnsi="Arial" w:cs="Arial"/>
          <w:color w:val="000000" w:themeColor="text1"/>
          <w:sz w:val="24"/>
          <w:szCs w:val="24"/>
        </w:rPr>
        <w:t>and in law by holding that the S</w:t>
      </w:r>
      <w:r w:rsidR="009A4EE8" w:rsidRPr="00E8592C">
        <w:rPr>
          <w:rFonts w:ascii="Arial" w:hAnsi="Arial" w:cs="Arial"/>
          <w:color w:val="000000" w:themeColor="text1"/>
          <w:sz w:val="24"/>
          <w:szCs w:val="24"/>
        </w:rPr>
        <w:t xml:space="preserve">tate has proven </w:t>
      </w:r>
      <w:r w:rsidRPr="00E8592C">
        <w:rPr>
          <w:rFonts w:ascii="Arial" w:hAnsi="Arial" w:cs="Arial"/>
          <w:color w:val="000000" w:themeColor="text1"/>
          <w:sz w:val="24"/>
          <w:szCs w:val="24"/>
        </w:rPr>
        <w:t>its</w:t>
      </w:r>
      <w:r w:rsidR="009A4EE8" w:rsidRPr="00E8592C">
        <w:rPr>
          <w:rFonts w:ascii="Arial" w:hAnsi="Arial" w:cs="Arial"/>
          <w:color w:val="000000" w:themeColor="text1"/>
          <w:sz w:val="24"/>
          <w:szCs w:val="24"/>
        </w:rPr>
        <w:t xml:space="preserve"> case beyond reasonable doubt.</w:t>
      </w:r>
    </w:p>
    <w:p w14:paraId="2E283F10" w14:textId="77777777" w:rsidR="00A0460F" w:rsidRPr="00E8592C" w:rsidRDefault="00A0460F" w:rsidP="00EB6AAB">
      <w:pPr>
        <w:spacing w:after="0" w:line="360" w:lineRule="auto"/>
        <w:jc w:val="both"/>
        <w:rPr>
          <w:rFonts w:ascii="Arial" w:hAnsi="Arial" w:cs="Arial"/>
          <w:color w:val="000000" w:themeColor="text1"/>
          <w:sz w:val="24"/>
          <w:szCs w:val="24"/>
        </w:rPr>
      </w:pPr>
    </w:p>
    <w:p w14:paraId="2D22E8E5" w14:textId="3999F73C" w:rsidR="00A0460F" w:rsidRPr="00E8592C" w:rsidRDefault="00A0460F" w:rsidP="00EB6AAB">
      <w:pPr>
        <w:spacing w:after="0" w:line="360" w:lineRule="auto"/>
        <w:jc w:val="both"/>
        <w:rPr>
          <w:rFonts w:ascii="Arial" w:hAnsi="Arial" w:cs="Arial"/>
          <w:color w:val="000000" w:themeColor="text1"/>
          <w:sz w:val="24"/>
          <w:szCs w:val="24"/>
        </w:rPr>
      </w:pPr>
      <w:r w:rsidRPr="00E8592C">
        <w:rPr>
          <w:rFonts w:ascii="Arial" w:hAnsi="Arial" w:cs="Arial"/>
          <w:color w:val="000000" w:themeColor="text1"/>
          <w:sz w:val="24"/>
          <w:szCs w:val="24"/>
        </w:rPr>
        <w:t>b)</w:t>
      </w:r>
      <w:r w:rsidR="00030A95" w:rsidRPr="00E8592C">
        <w:rPr>
          <w:rFonts w:ascii="Arial" w:hAnsi="Arial" w:cs="Arial"/>
          <w:color w:val="000000" w:themeColor="text1"/>
          <w:sz w:val="24"/>
          <w:szCs w:val="24"/>
        </w:rPr>
        <w:t xml:space="preserve">   The learned m</w:t>
      </w:r>
      <w:r w:rsidR="009A4EE8" w:rsidRPr="00E8592C">
        <w:rPr>
          <w:rFonts w:ascii="Arial" w:hAnsi="Arial" w:cs="Arial"/>
          <w:color w:val="000000" w:themeColor="text1"/>
          <w:sz w:val="24"/>
          <w:szCs w:val="24"/>
        </w:rPr>
        <w:t xml:space="preserve">agistrate misdirected herself on facts that the appellant was never taken for identification parade </w:t>
      </w:r>
      <w:r w:rsidR="009A4EE8" w:rsidRPr="00E8592C">
        <w:rPr>
          <w:rFonts w:ascii="Arial" w:hAnsi="Arial" w:cs="Arial"/>
          <w:i/>
          <w:color w:val="000000" w:themeColor="text1"/>
          <w:sz w:val="24"/>
          <w:szCs w:val="24"/>
        </w:rPr>
        <w:t>(sic</w:t>
      </w:r>
      <w:r w:rsidR="009A4EE8" w:rsidRPr="00E8592C">
        <w:rPr>
          <w:rFonts w:ascii="Arial" w:hAnsi="Arial" w:cs="Arial"/>
          <w:color w:val="000000" w:themeColor="text1"/>
          <w:sz w:val="24"/>
          <w:szCs w:val="24"/>
        </w:rPr>
        <w:t>) during the investigations.</w:t>
      </w:r>
    </w:p>
    <w:p w14:paraId="590802E1" w14:textId="77777777" w:rsidR="00A0460F" w:rsidRPr="00E8592C" w:rsidRDefault="00A0460F" w:rsidP="00EB6AAB">
      <w:pPr>
        <w:spacing w:after="0" w:line="360" w:lineRule="auto"/>
        <w:jc w:val="both"/>
        <w:rPr>
          <w:rFonts w:ascii="Arial" w:hAnsi="Arial" w:cs="Arial"/>
          <w:color w:val="000000" w:themeColor="text1"/>
          <w:sz w:val="24"/>
          <w:szCs w:val="24"/>
        </w:rPr>
      </w:pPr>
    </w:p>
    <w:p w14:paraId="5B947548" w14:textId="41A31B3F" w:rsidR="009A4EE8" w:rsidRPr="00E8592C" w:rsidRDefault="00A0460F" w:rsidP="00EB6AAB">
      <w:pPr>
        <w:spacing w:after="0" w:line="360" w:lineRule="auto"/>
        <w:jc w:val="both"/>
        <w:rPr>
          <w:rFonts w:ascii="Arial" w:hAnsi="Arial" w:cs="Arial"/>
          <w:color w:val="000000" w:themeColor="text1"/>
          <w:sz w:val="24"/>
          <w:szCs w:val="24"/>
        </w:rPr>
      </w:pPr>
      <w:r w:rsidRPr="00E8592C">
        <w:rPr>
          <w:rFonts w:ascii="Arial" w:hAnsi="Arial" w:cs="Arial"/>
          <w:color w:val="000000" w:themeColor="text1"/>
          <w:sz w:val="24"/>
          <w:szCs w:val="24"/>
        </w:rPr>
        <w:t>c)  The l</w:t>
      </w:r>
      <w:r w:rsidR="009A4EE8" w:rsidRPr="00E8592C">
        <w:rPr>
          <w:rFonts w:ascii="Arial" w:hAnsi="Arial" w:cs="Arial"/>
          <w:color w:val="000000" w:themeColor="text1"/>
          <w:sz w:val="24"/>
          <w:szCs w:val="24"/>
        </w:rPr>
        <w:t xml:space="preserve">earned </w:t>
      </w:r>
      <w:r w:rsidRPr="00E8592C">
        <w:rPr>
          <w:rFonts w:ascii="Arial" w:hAnsi="Arial" w:cs="Arial"/>
          <w:color w:val="000000" w:themeColor="text1"/>
          <w:sz w:val="24"/>
          <w:szCs w:val="24"/>
        </w:rPr>
        <w:t>m</w:t>
      </w:r>
      <w:r w:rsidR="0090196E" w:rsidRPr="00E8592C">
        <w:rPr>
          <w:rFonts w:ascii="Arial" w:hAnsi="Arial" w:cs="Arial"/>
          <w:color w:val="000000" w:themeColor="text1"/>
          <w:sz w:val="24"/>
          <w:szCs w:val="24"/>
        </w:rPr>
        <w:t>agistrate</w:t>
      </w:r>
      <w:r w:rsidR="009A4EE8" w:rsidRPr="00E8592C">
        <w:rPr>
          <w:rFonts w:ascii="Arial" w:hAnsi="Arial" w:cs="Arial"/>
          <w:color w:val="000000" w:themeColor="text1"/>
          <w:sz w:val="24"/>
          <w:szCs w:val="24"/>
        </w:rPr>
        <w:t xml:space="preserve"> erred on both law</w:t>
      </w:r>
      <w:r w:rsidRPr="00E8592C">
        <w:rPr>
          <w:rFonts w:ascii="Arial" w:hAnsi="Arial" w:cs="Arial"/>
          <w:color w:val="000000" w:themeColor="text1"/>
          <w:sz w:val="24"/>
          <w:szCs w:val="24"/>
        </w:rPr>
        <w:t xml:space="preserve"> and facts in holding that the S</w:t>
      </w:r>
      <w:r w:rsidR="009A4EE8" w:rsidRPr="00E8592C">
        <w:rPr>
          <w:rFonts w:ascii="Arial" w:hAnsi="Arial" w:cs="Arial"/>
          <w:color w:val="000000" w:themeColor="text1"/>
          <w:sz w:val="24"/>
          <w:szCs w:val="24"/>
        </w:rPr>
        <w:t>tate has proven the appellant guilty beyond reasonable doubts (</w:t>
      </w:r>
      <w:r w:rsidR="009A4EE8" w:rsidRPr="00E8592C">
        <w:rPr>
          <w:rFonts w:ascii="Arial" w:hAnsi="Arial" w:cs="Arial"/>
          <w:i/>
          <w:color w:val="000000" w:themeColor="text1"/>
          <w:sz w:val="24"/>
          <w:szCs w:val="24"/>
        </w:rPr>
        <w:t xml:space="preserve">sic) </w:t>
      </w:r>
      <w:r w:rsidRPr="00E8592C">
        <w:rPr>
          <w:rFonts w:ascii="Arial" w:hAnsi="Arial" w:cs="Arial"/>
          <w:color w:val="000000" w:themeColor="text1"/>
          <w:sz w:val="24"/>
          <w:szCs w:val="24"/>
        </w:rPr>
        <w:t>when the S</w:t>
      </w:r>
      <w:r w:rsidR="009A4EE8" w:rsidRPr="00E8592C">
        <w:rPr>
          <w:rFonts w:ascii="Arial" w:hAnsi="Arial" w:cs="Arial"/>
          <w:color w:val="000000" w:themeColor="text1"/>
          <w:sz w:val="24"/>
          <w:szCs w:val="24"/>
        </w:rPr>
        <w:t>tate witnesses could not identify the appellant.</w:t>
      </w:r>
    </w:p>
    <w:p w14:paraId="2363692D" w14:textId="77777777" w:rsidR="00A0460F" w:rsidRPr="00E8592C" w:rsidRDefault="00A0460F" w:rsidP="00EB6AAB">
      <w:pPr>
        <w:spacing w:after="0" w:line="360" w:lineRule="auto"/>
        <w:jc w:val="both"/>
        <w:rPr>
          <w:rFonts w:ascii="Arial" w:hAnsi="Arial" w:cs="Arial"/>
          <w:color w:val="000000" w:themeColor="text1"/>
          <w:sz w:val="24"/>
          <w:szCs w:val="24"/>
        </w:rPr>
      </w:pPr>
    </w:p>
    <w:p w14:paraId="6881B3C8" w14:textId="363215B7" w:rsidR="009A4EE8" w:rsidRPr="00E8592C" w:rsidRDefault="00A0460F" w:rsidP="00EB6AAB">
      <w:pPr>
        <w:spacing w:after="0" w:line="360" w:lineRule="auto"/>
        <w:jc w:val="both"/>
        <w:rPr>
          <w:rFonts w:ascii="Arial" w:hAnsi="Arial" w:cs="Arial"/>
          <w:color w:val="000000" w:themeColor="text1"/>
          <w:sz w:val="24"/>
          <w:szCs w:val="24"/>
        </w:rPr>
      </w:pPr>
      <w:r w:rsidRPr="00E8592C">
        <w:rPr>
          <w:rFonts w:ascii="Arial" w:hAnsi="Arial" w:cs="Arial"/>
          <w:color w:val="000000" w:themeColor="text1"/>
          <w:sz w:val="24"/>
          <w:szCs w:val="24"/>
        </w:rPr>
        <w:t>d)  The learned m</w:t>
      </w:r>
      <w:r w:rsidR="009A4EE8" w:rsidRPr="00E8592C">
        <w:rPr>
          <w:rFonts w:ascii="Arial" w:hAnsi="Arial" w:cs="Arial"/>
          <w:color w:val="000000" w:themeColor="text1"/>
          <w:sz w:val="24"/>
          <w:szCs w:val="24"/>
        </w:rPr>
        <w:t>agistrate failed to take into account that the deposit slips found on the appellant possession was generated from selling of livestock (Cattle)</w:t>
      </w:r>
      <w:r w:rsidRPr="00E8592C">
        <w:rPr>
          <w:rFonts w:ascii="Arial" w:hAnsi="Arial" w:cs="Arial"/>
          <w:color w:val="000000" w:themeColor="text1"/>
          <w:sz w:val="24"/>
          <w:szCs w:val="24"/>
        </w:rPr>
        <w:t>.</w:t>
      </w:r>
    </w:p>
    <w:p w14:paraId="37C6AB5B" w14:textId="77777777" w:rsidR="00A0460F" w:rsidRPr="00E8592C" w:rsidRDefault="00A0460F" w:rsidP="00EB6AAB">
      <w:pPr>
        <w:spacing w:after="0" w:line="360" w:lineRule="auto"/>
        <w:jc w:val="both"/>
        <w:rPr>
          <w:rFonts w:ascii="Arial" w:hAnsi="Arial" w:cs="Arial"/>
          <w:color w:val="000000" w:themeColor="text1"/>
          <w:sz w:val="24"/>
          <w:szCs w:val="24"/>
        </w:rPr>
      </w:pPr>
    </w:p>
    <w:p w14:paraId="71BFB56C" w14:textId="1D179E7F" w:rsidR="009A4EE8" w:rsidRPr="00E8592C" w:rsidRDefault="00A0460F" w:rsidP="00EB6AAB">
      <w:pPr>
        <w:spacing w:after="0" w:line="360" w:lineRule="auto"/>
        <w:jc w:val="both"/>
        <w:rPr>
          <w:rFonts w:ascii="Arial" w:hAnsi="Arial" w:cs="Arial"/>
          <w:color w:val="000000" w:themeColor="text1"/>
          <w:sz w:val="24"/>
          <w:szCs w:val="24"/>
        </w:rPr>
      </w:pPr>
      <w:r w:rsidRPr="00E8592C">
        <w:rPr>
          <w:rFonts w:ascii="Arial" w:hAnsi="Arial" w:cs="Arial"/>
          <w:color w:val="000000" w:themeColor="text1"/>
          <w:sz w:val="24"/>
          <w:szCs w:val="24"/>
        </w:rPr>
        <w:t>e)</w:t>
      </w:r>
      <w:r w:rsidR="009A4EE8" w:rsidRPr="00E8592C">
        <w:rPr>
          <w:rFonts w:ascii="Arial" w:hAnsi="Arial" w:cs="Arial"/>
          <w:color w:val="000000" w:themeColor="text1"/>
          <w:sz w:val="24"/>
          <w:szCs w:val="24"/>
        </w:rPr>
        <w:t xml:space="preserve">  The learned magistrate erred on facts in holding that state witnesses identified the </w:t>
      </w:r>
      <w:r w:rsidR="007562F9" w:rsidRPr="00E8592C">
        <w:rPr>
          <w:rFonts w:ascii="Arial" w:hAnsi="Arial" w:cs="Arial"/>
          <w:color w:val="000000" w:themeColor="text1"/>
          <w:sz w:val="24"/>
          <w:szCs w:val="24"/>
        </w:rPr>
        <w:t xml:space="preserve">appellant as the </w:t>
      </w:r>
      <w:r w:rsidR="0090196E" w:rsidRPr="00E8592C">
        <w:rPr>
          <w:rFonts w:ascii="Arial" w:hAnsi="Arial" w:cs="Arial"/>
          <w:color w:val="000000" w:themeColor="text1"/>
          <w:sz w:val="24"/>
          <w:szCs w:val="24"/>
        </w:rPr>
        <w:t>well-spoken</w:t>
      </w:r>
      <w:r w:rsidR="007562F9" w:rsidRPr="00E8592C">
        <w:rPr>
          <w:rFonts w:ascii="Arial" w:hAnsi="Arial" w:cs="Arial"/>
          <w:color w:val="000000" w:themeColor="text1"/>
          <w:sz w:val="24"/>
          <w:szCs w:val="24"/>
        </w:rPr>
        <w:t xml:space="preserve"> one</w:t>
      </w:r>
      <w:r w:rsidR="009A4EE8" w:rsidRPr="00E8592C">
        <w:rPr>
          <w:rFonts w:ascii="Arial" w:hAnsi="Arial" w:cs="Arial"/>
          <w:color w:val="000000" w:themeColor="text1"/>
          <w:sz w:val="24"/>
          <w:szCs w:val="24"/>
        </w:rPr>
        <w:t xml:space="preserve"> which misdirected the court.</w:t>
      </w:r>
    </w:p>
    <w:p w14:paraId="09AD0AC0" w14:textId="4E8228B6" w:rsidR="0052428E" w:rsidRPr="00E8592C" w:rsidRDefault="0052428E" w:rsidP="00EB6AAB">
      <w:pPr>
        <w:spacing w:after="0" w:line="360" w:lineRule="auto"/>
        <w:jc w:val="both"/>
        <w:rPr>
          <w:rFonts w:ascii="Arial" w:hAnsi="Arial" w:cs="Arial"/>
          <w:color w:val="000000" w:themeColor="text1"/>
          <w:sz w:val="24"/>
          <w:szCs w:val="24"/>
        </w:rPr>
      </w:pPr>
    </w:p>
    <w:p w14:paraId="49E4C271" w14:textId="4D5DC3EA" w:rsidR="00105379" w:rsidRPr="00E8592C" w:rsidRDefault="0052428E" w:rsidP="00C82317">
      <w:pPr>
        <w:spacing w:after="0" w:line="360" w:lineRule="auto"/>
        <w:jc w:val="both"/>
        <w:rPr>
          <w:rFonts w:ascii="Arial" w:hAnsi="Arial" w:cs="Arial"/>
          <w:color w:val="000000" w:themeColor="text1"/>
          <w:sz w:val="24"/>
          <w:szCs w:val="24"/>
          <w:lang w:val="en-ZA"/>
        </w:rPr>
      </w:pPr>
      <w:r>
        <w:rPr>
          <w:rFonts w:ascii="Arial" w:hAnsi="Arial" w:cs="Arial"/>
          <w:sz w:val="24"/>
          <w:szCs w:val="24"/>
        </w:rPr>
        <w:lastRenderedPageBreak/>
        <w:t>[3]</w:t>
      </w:r>
      <w:r w:rsidR="00555B4D">
        <w:rPr>
          <w:rFonts w:ascii="Arial" w:hAnsi="Arial" w:cs="Arial"/>
          <w:sz w:val="24"/>
          <w:szCs w:val="24"/>
          <w:lang w:val="en-ZA"/>
        </w:rPr>
        <w:tab/>
      </w:r>
      <w:r w:rsidR="00105379">
        <w:rPr>
          <w:rFonts w:ascii="Arial" w:hAnsi="Arial" w:cs="Arial"/>
          <w:sz w:val="24"/>
          <w:szCs w:val="24"/>
          <w:lang w:val="en-ZA"/>
        </w:rPr>
        <w:t xml:space="preserve"> </w:t>
      </w:r>
      <w:r w:rsidR="009A4EE8" w:rsidRPr="009A4EE8">
        <w:rPr>
          <w:rFonts w:ascii="Arial" w:hAnsi="Arial" w:cs="Arial"/>
          <w:sz w:val="24"/>
          <w:szCs w:val="24"/>
          <w:lang w:val="en-ZA"/>
        </w:rPr>
        <w:t>The appellant, who was the first accused in the trial in the court a quo</w:t>
      </w:r>
      <w:r w:rsidR="00A0460F">
        <w:rPr>
          <w:rFonts w:ascii="Arial" w:hAnsi="Arial" w:cs="Arial"/>
          <w:sz w:val="24"/>
          <w:szCs w:val="24"/>
          <w:lang w:val="en-ZA"/>
        </w:rPr>
        <w:t xml:space="preserve">, is </w:t>
      </w:r>
      <w:r w:rsidR="00A0460F" w:rsidRPr="00E8592C">
        <w:rPr>
          <w:rFonts w:ascii="Arial" w:hAnsi="Arial" w:cs="Arial"/>
          <w:color w:val="000000" w:themeColor="text1"/>
          <w:sz w:val="24"/>
          <w:szCs w:val="24"/>
          <w:lang w:val="en-ZA"/>
        </w:rPr>
        <w:t>represented by Mr.</w:t>
      </w:r>
      <w:r w:rsidR="009A4EE8" w:rsidRPr="00E8592C">
        <w:rPr>
          <w:rFonts w:ascii="Arial" w:hAnsi="Arial" w:cs="Arial"/>
          <w:color w:val="000000" w:themeColor="text1"/>
          <w:sz w:val="24"/>
          <w:szCs w:val="24"/>
          <w:lang w:val="en-ZA"/>
        </w:rPr>
        <w:t xml:space="preserve"> Siyomunji whilst the</w:t>
      </w:r>
      <w:r w:rsidR="00A0460F" w:rsidRPr="00E8592C">
        <w:rPr>
          <w:rFonts w:ascii="Arial" w:hAnsi="Arial" w:cs="Arial"/>
          <w:color w:val="000000" w:themeColor="text1"/>
          <w:sz w:val="24"/>
          <w:szCs w:val="24"/>
          <w:lang w:val="en-ZA"/>
        </w:rPr>
        <w:t xml:space="preserve"> State is represented by Mr. </w:t>
      </w:r>
      <w:r w:rsidR="009A4EE8" w:rsidRPr="00E8592C">
        <w:rPr>
          <w:rFonts w:ascii="Arial" w:hAnsi="Arial" w:cs="Arial"/>
          <w:color w:val="000000" w:themeColor="text1"/>
          <w:sz w:val="24"/>
          <w:szCs w:val="24"/>
          <w:lang w:val="en-ZA"/>
        </w:rPr>
        <w:t>Moyo.</w:t>
      </w:r>
      <w:r w:rsidR="0084361C" w:rsidRPr="00E8592C">
        <w:rPr>
          <w:rFonts w:ascii="Arial" w:hAnsi="Arial" w:cs="Arial"/>
          <w:color w:val="000000" w:themeColor="text1"/>
          <w:sz w:val="24"/>
          <w:szCs w:val="24"/>
          <w:lang w:val="en-ZA"/>
        </w:rPr>
        <w:t xml:space="preserve">  In the Regional Court</w:t>
      </w:r>
      <w:r w:rsidR="00A0460F" w:rsidRPr="00E8592C">
        <w:rPr>
          <w:rFonts w:ascii="Arial" w:hAnsi="Arial" w:cs="Arial"/>
          <w:color w:val="000000" w:themeColor="text1"/>
          <w:sz w:val="24"/>
          <w:szCs w:val="24"/>
          <w:lang w:val="en-ZA"/>
        </w:rPr>
        <w:t>,</w:t>
      </w:r>
      <w:r w:rsidR="0084361C" w:rsidRPr="00E8592C">
        <w:rPr>
          <w:rFonts w:ascii="Arial" w:hAnsi="Arial" w:cs="Arial"/>
          <w:color w:val="000000" w:themeColor="text1"/>
          <w:sz w:val="24"/>
          <w:szCs w:val="24"/>
          <w:lang w:val="en-ZA"/>
        </w:rPr>
        <w:t xml:space="preserve"> the appellant was represented by Mr</w:t>
      </w:r>
      <w:r w:rsidR="00A0460F" w:rsidRPr="00E8592C">
        <w:rPr>
          <w:rFonts w:ascii="Arial" w:hAnsi="Arial" w:cs="Arial"/>
          <w:color w:val="000000" w:themeColor="text1"/>
          <w:sz w:val="24"/>
          <w:szCs w:val="24"/>
          <w:lang w:val="en-ZA"/>
        </w:rPr>
        <w:t>.</w:t>
      </w:r>
      <w:r w:rsidR="0084361C" w:rsidRPr="00E8592C">
        <w:rPr>
          <w:rFonts w:ascii="Arial" w:hAnsi="Arial" w:cs="Arial"/>
          <w:color w:val="000000" w:themeColor="text1"/>
          <w:sz w:val="24"/>
          <w:szCs w:val="24"/>
          <w:lang w:val="en-ZA"/>
        </w:rPr>
        <w:t xml:space="preserve"> Kenaruzo.</w:t>
      </w:r>
    </w:p>
    <w:p w14:paraId="47C3F754" w14:textId="77777777" w:rsidR="00105379" w:rsidRDefault="00105379" w:rsidP="00C82317">
      <w:pPr>
        <w:spacing w:after="0" w:line="360" w:lineRule="auto"/>
        <w:jc w:val="both"/>
        <w:rPr>
          <w:rFonts w:ascii="Arial" w:hAnsi="Arial" w:cs="Arial"/>
          <w:sz w:val="24"/>
          <w:szCs w:val="24"/>
          <w:lang w:val="en-ZA"/>
        </w:rPr>
      </w:pPr>
    </w:p>
    <w:p w14:paraId="43F424D6" w14:textId="69A6ACF2" w:rsidR="00105379" w:rsidRDefault="00105379" w:rsidP="00C82317">
      <w:pPr>
        <w:spacing w:after="0" w:line="360" w:lineRule="auto"/>
        <w:jc w:val="both"/>
        <w:rPr>
          <w:rFonts w:ascii="Arial" w:hAnsi="Arial" w:cs="Arial"/>
          <w:sz w:val="24"/>
          <w:szCs w:val="24"/>
          <w:lang w:val="en-ZA"/>
        </w:rPr>
      </w:pPr>
      <w:r w:rsidRPr="00E8592C">
        <w:rPr>
          <w:rFonts w:ascii="Arial" w:hAnsi="Arial" w:cs="Arial"/>
          <w:color w:val="000000" w:themeColor="text1"/>
          <w:sz w:val="24"/>
          <w:szCs w:val="24"/>
          <w:lang w:val="en-ZA"/>
        </w:rPr>
        <w:t>[4]</w:t>
      </w:r>
      <w:r w:rsidRPr="00E8592C">
        <w:rPr>
          <w:rFonts w:ascii="Arial" w:hAnsi="Arial" w:cs="Arial"/>
          <w:color w:val="000000" w:themeColor="text1"/>
          <w:sz w:val="24"/>
          <w:szCs w:val="24"/>
          <w:lang w:val="en-ZA"/>
        </w:rPr>
        <w:tab/>
      </w:r>
      <w:r w:rsidR="007562F9" w:rsidRPr="00E8592C">
        <w:rPr>
          <w:rFonts w:ascii="Arial" w:hAnsi="Arial" w:cs="Arial"/>
          <w:color w:val="000000" w:themeColor="text1"/>
          <w:sz w:val="24"/>
          <w:szCs w:val="24"/>
          <w:lang w:val="en-ZA"/>
        </w:rPr>
        <w:t>From the notice of appeal</w:t>
      </w:r>
      <w:r w:rsidR="00A0460F" w:rsidRPr="00E8592C">
        <w:rPr>
          <w:rFonts w:ascii="Arial" w:hAnsi="Arial" w:cs="Arial"/>
          <w:color w:val="000000" w:themeColor="text1"/>
          <w:sz w:val="24"/>
          <w:szCs w:val="24"/>
          <w:lang w:val="en-ZA"/>
        </w:rPr>
        <w:t>,</w:t>
      </w:r>
      <w:r w:rsidR="007562F9" w:rsidRPr="00E8592C">
        <w:rPr>
          <w:rFonts w:ascii="Arial" w:hAnsi="Arial" w:cs="Arial"/>
          <w:color w:val="000000" w:themeColor="text1"/>
          <w:sz w:val="24"/>
          <w:szCs w:val="24"/>
          <w:lang w:val="en-ZA"/>
        </w:rPr>
        <w:t xml:space="preserve"> it can be summarized that the appellant appeal</w:t>
      </w:r>
      <w:r w:rsidR="00A0460F" w:rsidRPr="00E8592C">
        <w:rPr>
          <w:rFonts w:ascii="Arial" w:hAnsi="Arial" w:cs="Arial"/>
          <w:color w:val="000000" w:themeColor="text1"/>
          <w:sz w:val="24"/>
          <w:szCs w:val="24"/>
          <w:lang w:val="en-ZA"/>
        </w:rPr>
        <w:t>ed</w:t>
      </w:r>
      <w:r w:rsidR="007562F9" w:rsidRPr="00E8592C">
        <w:rPr>
          <w:rFonts w:ascii="Arial" w:hAnsi="Arial" w:cs="Arial"/>
          <w:color w:val="000000" w:themeColor="text1"/>
          <w:sz w:val="24"/>
          <w:szCs w:val="24"/>
          <w:lang w:val="en-ZA"/>
        </w:rPr>
        <w:t xml:space="preserve"> </w:t>
      </w:r>
      <w:r w:rsidR="007562F9">
        <w:rPr>
          <w:rFonts w:ascii="Arial" w:hAnsi="Arial" w:cs="Arial"/>
          <w:sz w:val="24"/>
          <w:szCs w:val="24"/>
          <w:lang w:val="en-ZA"/>
        </w:rPr>
        <w:t>against the identification findings made by the magistrate as well as a finding in relation to certain deposit slip found at the premises of the appellant that link</w:t>
      </w:r>
      <w:r w:rsidR="000D6367">
        <w:rPr>
          <w:rFonts w:ascii="Arial" w:hAnsi="Arial" w:cs="Arial"/>
          <w:sz w:val="24"/>
          <w:szCs w:val="24"/>
          <w:lang w:val="en-ZA"/>
        </w:rPr>
        <w:t>ed</w:t>
      </w:r>
      <w:r w:rsidR="007562F9">
        <w:rPr>
          <w:rFonts w:ascii="Arial" w:hAnsi="Arial" w:cs="Arial"/>
          <w:sz w:val="24"/>
          <w:szCs w:val="24"/>
          <w:lang w:val="en-ZA"/>
        </w:rPr>
        <w:t xml:space="preserve"> him to the commitment of the charged offence.</w:t>
      </w:r>
    </w:p>
    <w:p w14:paraId="0D5719E6" w14:textId="77777777" w:rsidR="00105379" w:rsidRDefault="00105379" w:rsidP="00C82317">
      <w:pPr>
        <w:spacing w:after="0" w:line="360" w:lineRule="auto"/>
        <w:jc w:val="both"/>
        <w:rPr>
          <w:rFonts w:ascii="Arial" w:hAnsi="Arial" w:cs="Arial"/>
          <w:sz w:val="24"/>
          <w:szCs w:val="24"/>
          <w:lang w:val="en-ZA"/>
        </w:rPr>
      </w:pPr>
    </w:p>
    <w:p w14:paraId="6919C832" w14:textId="4220F614" w:rsidR="00105379" w:rsidRDefault="00105379" w:rsidP="00C82317">
      <w:pPr>
        <w:spacing w:after="0" w:line="360" w:lineRule="auto"/>
        <w:jc w:val="both"/>
        <w:rPr>
          <w:rFonts w:ascii="Arial" w:hAnsi="Arial" w:cs="Arial"/>
          <w:b/>
          <w:i/>
          <w:sz w:val="24"/>
          <w:szCs w:val="24"/>
          <w:lang w:val="en-ZA"/>
        </w:rPr>
      </w:pPr>
      <w:r w:rsidRPr="00105379">
        <w:rPr>
          <w:rFonts w:ascii="Arial" w:hAnsi="Arial" w:cs="Arial"/>
          <w:b/>
          <w:sz w:val="24"/>
          <w:szCs w:val="24"/>
          <w:lang w:val="en-ZA"/>
        </w:rPr>
        <w:t xml:space="preserve">POINTS </w:t>
      </w:r>
      <w:r w:rsidRPr="007649B6">
        <w:rPr>
          <w:rFonts w:ascii="Arial" w:hAnsi="Arial" w:cs="Arial"/>
          <w:b/>
          <w:i/>
          <w:sz w:val="24"/>
          <w:szCs w:val="24"/>
          <w:lang w:val="en-ZA"/>
        </w:rPr>
        <w:t>IN LIMINE</w:t>
      </w:r>
    </w:p>
    <w:p w14:paraId="034CC73D" w14:textId="77777777" w:rsidR="00A0460F" w:rsidRPr="00105379" w:rsidRDefault="00A0460F" w:rsidP="00C82317">
      <w:pPr>
        <w:spacing w:after="0" w:line="360" w:lineRule="auto"/>
        <w:jc w:val="both"/>
        <w:rPr>
          <w:rFonts w:ascii="Arial" w:hAnsi="Arial" w:cs="Arial"/>
          <w:b/>
          <w:sz w:val="24"/>
          <w:szCs w:val="24"/>
          <w:lang w:val="en-ZA"/>
        </w:rPr>
      </w:pPr>
    </w:p>
    <w:p w14:paraId="1D222638" w14:textId="11C25996" w:rsidR="00105379" w:rsidRDefault="00A0460F" w:rsidP="00C82317">
      <w:pPr>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The S</w:t>
      </w:r>
      <w:r w:rsidR="00105379">
        <w:rPr>
          <w:rFonts w:ascii="Arial" w:hAnsi="Arial" w:cs="Arial"/>
          <w:sz w:val="24"/>
          <w:szCs w:val="24"/>
          <w:lang w:val="en-ZA"/>
        </w:rPr>
        <w:t xml:space="preserve">tate raised a </w:t>
      </w:r>
      <w:r w:rsidR="004F79B2">
        <w:rPr>
          <w:rFonts w:ascii="Arial" w:hAnsi="Arial" w:cs="Arial"/>
          <w:sz w:val="24"/>
          <w:szCs w:val="24"/>
          <w:lang w:val="en-ZA"/>
        </w:rPr>
        <w:t>point</w:t>
      </w:r>
      <w:r w:rsidR="00105379" w:rsidRPr="00105379">
        <w:rPr>
          <w:rFonts w:ascii="Arial" w:hAnsi="Arial" w:cs="Arial"/>
          <w:i/>
          <w:sz w:val="24"/>
          <w:szCs w:val="24"/>
          <w:lang w:val="en-ZA"/>
        </w:rPr>
        <w:t xml:space="preserve"> in limine</w:t>
      </w:r>
      <w:r w:rsidR="00105379">
        <w:rPr>
          <w:rFonts w:ascii="Arial" w:hAnsi="Arial" w:cs="Arial"/>
          <w:sz w:val="24"/>
          <w:szCs w:val="24"/>
          <w:lang w:val="en-ZA"/>
        </w:rPr>
        <w:t xml:space="preserve"> </w:t>
      </w:r>
      <w:r w:rsidR="004F79B2">
        <w:rPr>
          <w:rFonts w:ascii="Arial" w:hAnsi="Arial" w:cs="Arial"/>
          <w:sz w:val="24"/>
          <w:szCs w:val="24"/>
          <w:lang w:val="en-ZA"/>
        </w:rPr>
        <w:t>in their heads of argument in that there is no appeal against sentence before court</w:t>
      </w:r>
      <w:r>
        <w:rPr>
          <w:rFonts w:ascii="Arial" w:hAnsi="Arial" w:cs="Arial"/>
          <w:sz w:val="24"/>
          <w:szCs w:val="24"/>
          <w:lang w:val="en-ZA"/>
        </w:rPr>
        <w:t xml:space="preserve">, </w:t>
      </w:r>
      <w:r w:rsidR="004F79B2">
        <w:rPr>
          <w:rFonts w:ascii="Arial" w:hAnsi="Arial" w:cs="Arial"/>
          <w:sz w:val="24"/>
          <w:szCs w:val="24"/>
          <w:lang w:val="en-ZA"/>
        </w:rPr>
        <w:t xml:space="preserve">although the appellant stated in his notice </w:t>
      </w:r>
      <w:r w:rsidR="000D6367">
        <w:rPr>
          <w:rFonts w:ascii="Arial" w:hAnsi="Arial" w:cs="Arial"/>
          <w:sz w:val="24"/>
          <w:szCs w:val="24"/>
          <w:lang w:val="en-ZA"/>
        </w:rPr>
        <w:t>of</w:t>
      </w:r>
      <w:r w:rsidR="004F79B2">
        <w:rPr>
          <w:rFonts w:ascii="Arial" w:hAnsi="Arial" w:cs="Arial"/>
          <w:sz w:val="24"/>
          <w:szCs w:val="24"/>
          <w:lang w:val="en-ZA"/>
        </w:rPr>
        <w:t xml:space="preserve"> appeal that he wish</w:t>
      </w:r>
      <w:r w:rsidR="000D6367">
        <w:rPr>
          <w:rFonts w:ascii="Arial" w:hAnsi="Arial" w:cs="Arial"/>
          <w:sz w:val="24"/>
          <w:szCs w:val="24"/>
          <w:lang w:val="en-ZA"/>
        </w:rPr>
        <w:t>ed</w:t>
      </w:r>
      <w:r w:rsidR="004F79B2">
        <w:rPr>
          <w:rFonts w:ascii="Arial" w:hAnsi="Arial" w:cs="Arial"/>
          <w:sz w:val="24"/>
          <w:szCs w:val="24"/>
          <w:lang w:val="en-ZA"/>
        </w:rPr>
        <w:t xml:space="preserve"> to appeal against the conviction and sentence, he omitted to set </w:t>
      </w:r>
      <w:r w:rsidR="004F79B2" w:rsidRPr="00E8592C">
        <w:rPr>
          <w:rFonts w:ascii="Arial" w:hAnsi="Arial" w:cs="Arial"/>
          <w:color w:val="000000" w:themeColor="text1"/>
          <w:sz w:val="24"/>
          <w:szCs w:val="24"/>
          <w:lang w:val="en-ZA"/>
        </w:rPr>
        <w:t xml:space="preserve">out clearly and specifically the grounds upon which he </w:t>
      </w:r>
      <w:r w:rsidRPr="00E8592C">
        <w:rPr>
          <w:rFonts w:ascii="Arial" w:hAnsi="Arial" w:cs="Arial"/>
          <w:color w:val="000000" w:themeColor="text1"/>
          <w:sz w:val="24"/>
          <w:szCs w:val="24"/>
          <w:lang w:val="en-ZA"/>
        </w:rPr>
        <w:t>based</w:t>
      </w:r>
      <w:r w:rsidR="004F79B2" w:rsidRPr="00E8592C">
        <w:rPr>
          <w:rFonts w:ascii="Arial" w:hAnsi="Arial" w:cs="Arial"/>
          <w:color w:val="000000" w:themeColor="text1"/>
          <w:sz w:val="24"/>
          <w:szCs w:val="24"/>
          <w:lang w:val="en-ZA"/>
        </w:rPr>
        <w:t xml:space="preserve"> his appeal against </w:t>
      </w:r>
      <w:r w:rsidR="004F79B2">
        <w:rPr>
          <w:rFonts w:ascii="Arial" w:hAnsi="Arial" w:cs="Arial"/>
          <w:sz w:val="24"/>
          <w:szCs w:val="24"/>
          <w:lang w:val="en-ZA"/>
        </w:rPr>
        <w:t xml:space="preserve">sentence in his notice of appeal.  </w:t>
      </w:r>
    </w:p>
    <w:p w14:paraId="09EE0799" w14:textId="77777777" w:rsidR="006C51DC" w:rsidRDefault="006C51DC" w:rsidP="00C82317">
      <w:pPr>
        <w:spacing w:after="0" w:line="360" w:lineRule="auto"/>
        <w:jc w:val="both"/>
        <w:rPr>
          <w:rFonts w:ascii="Arial" w:hAnsi="Arial" w:cs="Arial"/>
          <w:sz w:val="24"/>
          <w:szCs w:val="24"/>
          <w:lang w:val="en-ZA"/>
        </w:rPr>
      </w:pPr>
    </w:p>
    <w:p w14:paraId="3E79C795" w14:textId="505D10F3" w:rsidR="00277B06" w:rsidRPr="007562F9" w:rsidRDefault="006C51DC" w:rsidP="007562F9">
      <w:pPr>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7562F9">
        <w:rPr>
          <w:rFonts w:ascii="Arial" w:hAnsi="Arial" w:cs="Arial"/>
          <w:sz w:val="24"/>
          <w:szCs w:val="24"/>
          <w:lang w:val="en-ZA"/>
        </w:rPr>
        <w:t xml:space="preserve">From the reading of the grounds of appeal, it is clear that no specific ground was raised addressing the appeal against sentence.  In doing so, the appellant </w:t>
      </w:r>
      <w:r w:rsidR="00B64C9F" w:rsidRPr="007562F9">
        <w:rPr>
          <w:rFonts w:ascii="Arial" w:hAnsi="Arial" w:cs="Arial"/>
          <w:sz w:val="24"/>
          <w:szCs w:val="24"/>
        </w:rPr>
        <w:t xml:space="preserve">did not comply with </w:t>
      </w:r>
      <w:r w:rsidR="00A0460F">
        <w:rPr>
          <w:rFonts w:ascii="Arial" w:hAnsi="Arial" w:cs="Arial"/>
          <w:sz w:val="24"/>
          <w:szCs w:val="24"/>
        </w:rPr>
        <w:t>r</w:t>
      </w:r>
      <w:r w:rsidR="00B64C9F" w:rsidRPr="007562F9">
        <w:rPr>
          <w:rFonts w:ascii="Arial" w:hAnsi="Arial" w:cs="Arial"/>
          <w:sz w:val="24"/>
          <w:szCs w:val="24"/>
        </w:rPr>
        <w:t>ule 67(1) of the rules made u</w:t>
      </w:r>
      <w:r w:rsidR="00A0460F">
        <w:rPr>
          <w:rFonts w:ascii="Arial" w:hAnsi="Arial" w:cs="Arial"/>
          <w:sz w:val="24"/>
          <w:szCs w:val="24"/>
        </w:rPr>
        <w:t>nder the Magistrate’s Court Act</w:t>
      </w:r>
      <w:r w:rsidR="00B64C9F" w:rsidRPr="007562F9">
        <w:rPr>
          <w:rFonts w:ascii="Arial" w:hAnsi="Arial" w:cs="Arial"/>
          <w:sz w:val="24"/>
          <w:szCs w:val="24"/>
        </w:rPr>
        <w:t xml:space="preserve"> </w:t>
      </w:r>
      <w:r w:rsidR="00F234C0" w:rsidRPr="007562F9">
        <w:rPr>
          <w:rFonts w:ascii="Arial" w:hAnsi="Arial" w:cs="Arial"/>
          <w:sz w:val="24"/>
          <w:szCs w:val="24"/>
        </w:rPr>
        <w:t>32 of 1944</w:t>
      </w:r>
      <w:r w:rsidR="00A0460F">
        <w:rPr>
          <w:rFonts w:ascii="Arial" w:hAnsi="Arial" w:cs="Arial"/>
          <w:sz w:val="24"/>
          <w:szCs w:val="24"/>
        </w:rPr>
        <w:t>,</w:t>
      </w:r>
      <w:r w:rsidR="007562F9">
        <w:rPr>
          <w:rFonts w:ascii="Arial" w:hAnsi="Arial" w:cs="Arial"/>
          <w:sz w:val="24"/>
          <w:szCs w:val="24"/>
        </w:rPr>
        <w:t xml:space="preserve"> with respect to an appeal against sentencing</w:t>
      </w:r>
      <w:r w:rsidR="00F234C0" w:rsidRPr="007562F9">
        <w:rPr>
          <w:rFonts w:ascii="Arial" w:hAnsi="Arial" w:cs="Arial"/>
          <w:sz w:val="24"/>
          <w:szCs w:val="24"/>
        </w:rPr>
        <w:t xml:space="preserve">.  </w:t>
      </w:r>
      <w:r w:rsidR="00277B06" w:rsidRPr="007562F9">
        <w:rPr>
          <w:rFonts w:ascii="Arial" w:hAnsi="Arial" w:cs="Arial"/>
          <w:sz w:val="24"/>
          <w:szCs w:val="24"/>
        </w:rPr>
        <w:t xml:space="preserve">And more specifically, that it did not set out </w:t>
      </w:r>
      <w:r w:rsidR="00277B06" w:rsidRPr="007562F9">
        <w:rPr>
          <w:rFonts w:ascii="Arial" w:hAnsi="Arial" w:cs="Arial"/>
          <w:i/>
          <w:sz w:val="24"/>
          <w:szCs w:val="24"/>
        </w:rPr>
        <w:t>clearly and specifically the grounds, whether of fact or law or both fact and law, on which the appeal is based.</w:t>
      </w:r>
      <w:r w:rsidR="00277B06" w:rsidRPr="007562F9">
        <w:rPr>
          <w:rFonts w:ascii="Arial" w:hAnsi="Arial" w:cs="Arial"/>
          <w:sz w:val="24"/>
          <w:szCs w:val="24"/>
        </w:rPr>
        <w:t xml:space="preserve">  </w:t>
      </w:r>
      <w:r w:rsidR="007562F9">
        <w:rPr>
          <w:rFonts w:ascii="Arial" w:hAnsi="Arial" w:cs="Arial"/>
          <w:sz w:val="24"/>
          <w:szCs w:val="24"/>
        </w:rPr>
        <w:t>There is therefore no appeal against sentence in this matter.</w:t>
      </w:r>
    </w:p>
    <w:p w14:paraId="2606427C" w14:textId="2DD09FEC" w:rsidR="007562F9" w:rsidRDefault="007562F9" w:rsidP="007562F9">
      <w:pPr>
        <w:spacing w:after="0" w:line="360" w:lineRule="auto"/>
        <w:jc w:val="both"/>
        <w:rPr>
          <w:rFonts w:ascii="Arial" w:hAnsi="Arial" w:cs="Arial"/>
          <w:sz w:val="24"/>
          <w:szCs w:val="24"/>
        </w:rPr>
      </w:pPr>
    </w:p>
    <w:p w14:paraId="3793DE07" w14:textId="7056B13E" w:rsidR="007562F9" w:rsidRDefault="007562F9" w:rsidP="007562F9">
      <w:pPr>
        <w:spacing w:after="0" w:line="360" w:lineRule="auto"/>
        <w:jc w:val="both"/>
        <w:rPr>
          <w:rFonts w:ascii="Arial" w:hAnsi="Arial" w:cs="Arial"/>
          <w:b/>
          <w:sz w:val="24"/>
          <w:szCs w:val="24"/>
        </w:rPr>
      </w:pPr>
      <w:r w:rsidRPr="007562F9">
        <w:rPr>
          <w:rFonts w:ascii="Arial" w:hAnsi="Arial" w:cs="Arial"/>
          <w:b/>
          <w:sz w:val="24"/>
          <w:szCs w:val="24"/>
        </w:rPr>
        <w:t>APPEAL AGAINST CONVICTION</w:t>
      </w:r>
    </w:p>
    <w:p w14:paraId="1D600858" w14:textId="77777777" w:rsidR="00A0460F" w:rsidRPr="007562F9" w:rsidRDefault="00A0460F" w:rsidP="007562F9">
      <w:pPr>
        <w:spacing w:after="0" w:line="360" w:lineRule="auto"/>
        <w:jc w:val="both"/>
        <w:rPr>
          <w:rFonts w:ascii="Arial" w:hAnsi="Arial" w:cs="Arial"/>
          <w:b/>
          <w:sz w:val="24"/>
          <w:szCs w:val="24"/>
        </w:rPr>
      </w:pPr>
    </w:p>
    <w:p w14:paraId="3EB9935A" w14:textId="03EA1D31" w:rsidR="007562F9" w:rsidRDefault="007562F9" w:rsidP="007562F9">
      <w:pPr>
        <w:spacing w:after="0" w:line="360" w:lineRule="auto"/>
        <w:jc w:val="both"/>
        <w:rPr>
          <w:rFonts w:ascii="Arial" w:hAnsi="Arial" w:cs="Arial"/>
          <w:sz w:val="24"/>
          <w:szCs w:val="24"/>
        </w:rPr>
      </w:pPr>
      <w:r>
        <w:rPr>
          <w:rFonts w:ascii="Arial" w:hAnsi="Arial" w:cs="Arial"/>
          <w:sz w:val="24"/>
          <w:szCs w:val="24"/>
        </w:rPr>
        <w:t>[7]</w:t>
      </w:r>
      <w:r w:rsidR="0084361C">
        <w:rPr>
          <w:rFonts w:ascii="Arial" w:hAnsi="Arial" w:cs="Arial"/>
          <w:sz w:val="24"/>
          <w:szCs w:val="24"/>
        </w:rPr>
        <w:tab/>
        <w:t>The charge against the appellant related to a robbery incident that too</w:t>
      </w:r>
      <w:r w:rsidR="00A0460F">
        <w:rPr>
          <w:rFonts w:ascii="Arial" w:hAnsi="Arial" w:cs="Arial"/>
          <w:sz w:val="24"/>
          <w:szCs w:val="24"/>
        </w:rPr>
        <w:t xml:space="preserve">k place </w:t>
      </w:r>
      <w:r w:rsidR="00A0460F" w:rsidRPr="00E8592C">
        <w:rPr>
          <w:rFonts w:ascii="Arial" w:hAnsi="Arial" w:cs="Arial"/>
          <w:color w:val="000000" w:themeColor="text1"/>
          <w:sz w:val="24"/>
          <w:szCs w:val="24"/>
        </w:rPr>
        <w:t>on 20 February 2012 at E</w:t>
      </w:r>
      <w:r w:rsidR="0084361C" w:rsidRPr="00E8592C">
        <w:rPr>
          <w:rFonts w:ascii="Arial" w:hAnsi="Arial" w:cs="Arial"/>
          <w:color w:val="000000" w:themeColor="text1"/>
          <w:sz w:val="24"/>
          <w:szCs w:val="24"/>
        </w:rPr>
        <w:t>rf 19</w:t>
      </w:r>
      <w:r w:rsidR="00245703" w:rsidRPr="00E8592C">
        <w:rPr>
          <w:rFonts w:ascii="Arial" w:hAnsi="Arial" w:cs="Arial"/>
          <w:color w:val="000000" w:themeColor="text1"/>
          <w:sz w:val="24"/>
          <w:szCs w:val="24"/>
        </w:rPr>
        <w:t>, Frederic</w:t>
      </w:r>
      <w:r w:rsidR="0084361C" w:rsidRPr="00E8592C">
        <w:rPr>
          <w:rFonts w:ascii="Arial" w:hAnsi="Arial" w:cs="Arial"/>
          <w:color w:val="000000" w:themeColor="text1"/>
          <w:sz w:val="24"/>
          <w:szCs w:val="24"/>
        </w:rPr>
        <w:t xml:space="preserve"> Griese Street, Klein Windhoek, which was </w:t>
      </w:r>
      <w:r w:rsidR="0084361C">
        <w:rPr>
          <w:rFonts w:ascii="Arial" w:hAnsi="Arial" w:cs="Arial"/>
          <w:sz w:val="24"/>
          <w:szCs w:val="24"/>
        </w:rPr>
        <w:t xml:space="preserve">the house of </w:t>
      </w:r>
      <w:r w:rsidR="00BE6323">
        <w:rPr>
          <w:rFonts w:ascii="Arial" w:hAnsi="Arial" w:cs="Arial"/>
          <w:sz w:val="24"/>
          <w:szCs w:val="24"/>
        </w:rPr>
        <w:t>the Vieira family</w:t>
      </w:r>
      <w:r w:rsidR="0084361C">
        <w:rPr>
          <w:rFonts w:ascii="Arial" w:hAnsi="Arial" w:cs="Arial"/>
          <w:sz w:val="24"/>
          <w:szCs w:val="24"/>
        </w:rPr>
        <w:t>.  A large amount of cash was stolen</w:t>
      </w:r>
      <w:r w:rsidR="00913B25">
        <w:rPr>
          <w:rFonts w:ascii="Arial" w:hAnsi="Arial" w:cs="Arial"/>
          <w:sz w:val="24"/>
          <w:szCs w:val="24"/>
        </w:rPr>
        <w:t xml:space="preserve"> (about N$200 000)</w:t>
      </w:r>
      <w:r w:rsidR="0084361C">
        <w:rPr>
          <w:rFonts w:ascii="Arial" w:hAnsi="Arial" w:cs="Arial"/>
          <w:sz w:val="24"/>
          <w:szCs w:val="24"/>
        </w:rPr>
        <w:t>, jewelry, a lapt</w:t>
      </w:r>
      <w:r w:rsidR="00A0460F">
        <w:rPr>
          <w:rFonts w:ascii="Arial" w:hAnsi="Arial" w:cs="Arial"/>
          <w:sz w:val="24"/>
          <w:szCs w:val="24"/>
        </w:rPr>
        <w:t>op and a number of cell phones. T</w:t>
      </w:r>
      <w:r w:rsidR="0084361C">
        <w:rPr>
          <w:rFonts w:ascii="Arial" w:hAnsi="Arial" w:cs="Arial"/>
          <w:sz w:val="24"/>
          <w:szCs w:val="24"/>
        </w:rPr>
        <w:t xml:space="preserve">he total value of the stolen property was N$ 548 000.00. </w:t>
      </w:r>
    </w:p>
    <w:p w14:paraId="17F6077E" w14:textId="77777777" w:rsidR="0084361C" w:rsidRDefault="0084361C" w:rsidP="007562F9">
      <w:pPr>
        <w:spacing w:after="0" w:line="360" w:lineRule="auto"/>
        <w:jc w:val="both"/>
        <w:rPr>
          <w:rFonts w:ascii="Arial" w:hAnsi="Arial" w:cs="Arial"/>
          <w:sz w:val="24"/>
          <w:szCs w:val="24"/>
        </w:rPr>
      </w:pPr>
    </w:p>
    <w:p w14:paraId="7D14EC73" w14:textId="76BE96AE" w:rsidR="00025D55" w:rsidRDefault="0084361C" w:rsidP="007562F9">
      <w:pPr>
        <w:spacing w:after="0" w:line="360" w:lineRule="auto"/>
        <w:jc w:val="both"/>
        <w:rPr>
          <w:rFonts w:ascii="Arial" w:hAnsi="Arial" w:cs="Arial"/>
          <w:sz w:val="24"/>
          <w:szCs w:val="24"/>
        </w:rPr>
      </w:pPr>
      <w:r w:rsidRPr="00E8592C">
        <w:rPr>
          <w:rFonts w:ascii="Arial" w:hAnsi="Arial" w:cs="Arial"/>
          <w:color w:val="000000" w:themeColor="text1"/>
          <w:sz w:val="24"/>
          <w:szCs w:val="24"/>
        </w:rPr>
        <w:t>[8]</w:t>
      </w:r>
      <w:r w:rsidRPr="00E8592C">
        <w:rPr>
          <w:rFonts w:ascii="Arial" w:hAnsi="Arial" w:cs="Arial"/>
          <w:color w:val="000000" w:themeColor="text1"/>
          <w:sz w:val="24"/>
          <w:szCs w:val="24"/>
        </w:rPr>
        <w:tab/>
      </w:r>
      <w:r w:rsidR="00A0460F" w:rsidRPr="00E8592C">
        <w:rPr>
          <w:rFonts w:ascii="Arial" w:hAnsi="Arial" w:cs="Arial"/>
          <w:color w:val="000000" w:themeColor="text1"/>
          <w:sz w:val="24"/>
          <w:szCs w:val="24"/>
        </w:rPr>
        <w:t>The first</w:t>
      </w:r>
      <w:r w:rsidR="00BE6323" w:rsidRPr="00E8592C">
        <w:rPr>
          <w:rFonts w:ascii="Arial" w:hAnsi="Arial" w:cs="Arial"/>
          <w:color w:val="000000" w:themeColor="text1"/>
          <w:sz w:val="24"/>
          <w:szCs w:val="24"/>
        </w:rPr>
        <w:t xml:space="preserve"> </w:t>
      </w:r>
      <w:r w:rsidR="00A0460F" w:rsidRPr="00E8592C">
        <w:rPr>
          <w:rFonts w:ascii="Arial" w:hAnsi="Arial" w:cs="Arial"/>
          <w:color w:val="000000" w:themeColor="text1"/>
          <w:sz w:val="24"/>
          <w:szCs w:val="24"/>
        </w:rPr>
        <w:t>S</w:t>
      </w:r>
      <w:r w:rsidR="00BE6323" w:rsidRPr="00E8592C">
        <w:rPr>
          <w:rFonts w:ascii="Arial" w:hAnsi="Arial" w:cs="Arial"/>
          <w:color w:val="000000" w:themeColor="text1"/>
          <w:sz w:val="24"/>
          <w:szCs w:val="24"/>
        </w:rPr>
        <w:t xml:space="preserve">tate witness called was Cecilia Vieira.  She is the wife of the home </w:t>
      </w:r>
      <w:r w:rsidR="00BE6323">
        <w:rPr>
          <w:rFonts w:ascii="Arial" w:hAnsi="Arial" w:cs="Arial"/>
          <w:sz w:val="24"/>
          <w:szCs w:val="24"/>
        </w:rPr>
        <w:t>owner and testified that the appellant and his co-accused came to their house and presented themselves as immigratio</w:t>
      </w:r>
      <w:r w:rsidR="0090196E">
        <w:rPr>
          <w:rFonts w:ascii="Arial" w:hAnsi="Arial" w:cs="Arial"/>
          <w:sz w:val="24"/>
          <w:szCs w:val="24"/>
        </w:rPr>
        <w:t xml:space="preserve">n officers on 14 February 2012 and again on 20 </w:t>
      </w:r>
      <w:r w:rsidR="0090196E">
        <w:rPr>
          <w:rFonts w:ascii="Arial" w:hAnsi="Arial" w:cs="Arial"/>
          <w:sz w:val="24"/>
          <w:szCs w:val="24"/>
        </w:rPr>
        <w:lastRenderedPageBreak/>
        <w:t>February 2012, the date of the robbery.</w:t>
      </w:r>
      <w:r w:rsidR="00BE6323">
        <w:rPr>
          <w:rFonts w:ascii="Arial" w:hAnsi="Arial" w:cs="Arial"/>
          <w:sz w:val="24"/>
          <w:szCs w:val="24"/>
        </w:rPr>
        <w:t xml:space="preserve"> The appellant was asking her about the whereabouts of her children and she testified that he was well spoken in English. </w:t>
      </w:r>
      <w:r w:rsidR="00D82CAB">
        <w:rPr>
          <w:rFonts w:ascii="Arial" w:hAnsi="Arial" w:cs="Arial"/>
          <w:sz w:val="24"/>
          <w:szCs w:val="24"/>
        </w:rPr>
        <w:t xml:space="preserve">She further testified that the appellant and his co-accused were in her presence for </w:t>
      </w:r>
      <w:r w:rsidR="0090196E">
        <w:rPr>
          <w:rFonts w:ascii="Arial" w:hAnsi="Arial" w:cs="Arial"/>
          <w:sz w:val="24"/>
          <w:szCs w:val="24"/>
        </w:rPr>
        <w:t>some time</w:t>
      </w:r>
      <w:r w:rsidR="00D82CAB">
        <w:rPr>
          <w:rFonts w:ascii="Arial" w:hAnsi="Arial" w:cs="Arial"/>
          <w:sz w:val="24"/>
          <w:szCs w:val="24"/>
        </w:rPr>
        <w:t xml:space="preserve"> on the 20</w:t>
      </w:r>
      <w:r w:rsidR="00D82CAB" w:rsidRPr="00D82CAB">
        <w:rPr>
          <w:rFonts w:ascii="Arial" w:hAnsi="Arial" w:cs="Arial"/>
          <w:sz w:val="24"/>
          <w:szCs w:val="24"/>
          <w:vertAlign w:val="superscript"/>
        </w:rPr>
        <w:t>th</w:t>
      </w:r>
      <w:r w:rsidR="00D82CAB">
        <w:rPr>
          <w:rFonts w:ascii="Arial" w:hAnsi="Arial" w:cs="Arial"/>
          <w:sz w:val="24"/>
          <w:szCs w:val="24"/>
        </w:rPr>
        <w:t xml:space="preserve"> of February 2012.  She indicated that she remembered their faces very well.</w:t>
      </w:r>
      <w:r w:rsidR="00A0460F">
        <w:rPr>
          <w:rFonts w:ascii="Arial" w:hAnsi="Arial" w:cs="Arial"/>
          <w:sz w:val="24"/>
          <w:szCs w:val="24"/>
        </w:rPr>
        <w:t xml:space="preserve">  She said the reason for this </w:t>
      </w:r>
      <w:r w:rsidR="00D82CAB">
        <w:rPr>
          <w:rFonts w:ascii="Arial" w:hAnsi="Arial" w:cs="Arial"/>
          <w:sz w:val="24"/>
          <w:szCs w:val="24"/>
        </w:rPr>
        <w:t>is because they have been with her twice and when she talk</w:t>
      </w:r>
      <w:r w:rsidR="00E8592C">
        <w:rPr>
          <w:rFonts w:ascii="Arial" w:hAnsi="Arial" w:cs="Arial"/>
          <w:sz w:val="24"/>
          <w:szCs w:val="24"/>
        </w:rPr>
        <w:t>s</w:t>
      </w:r>
      <w:r w:rsidR="00D82CAB">
        <w:rPr>
          <w:rFonts w:ascii="Arial" w:hAnsi="Arial" w:cs="Arial"/>
          <w:sz w:val="24"/>
          <w:szCs w:val="24"/>
        </w:rPr>
        <w:t xml:space="preserve"> to people she looks at their faces very well.</w:t>
      </w:r>
      <w:r w:rsidR="00D82CAB">
        <w:rPr>
          <w:rStyle w:val="FootnoteReference"/>
          <w:rFonts w:ascii="Arial" w:hAnsi="Arial" w:cs="Arial"/>
          <w:sz w:val="24"/>
          <w:szCs w:val="24"/>
        </w:rPr>
        <w:footnoteReference w:id="1"/>
      </w:r>
      <w:r w:rsidR="00D82CAB">
        <w:rPr>
          <w:rFonts w:ascii="Arial" w:hAnsi="Arial" w:cs="Arial"/>
          <w:sz w:val="24"/>
          <w:szCs w:val="24"/>
        </w:rPr>
        <w:t xml:space="preserve">  </w:t>
      </w:r>
      <w:r w:rsidR="002815C0">
        <w:rPr>
          <w:rFonts w:ascii="Arial" w:hAnsi="Arial" w:cs="Arial"/>
          <w:sz w:val="24"/>
          <w:szCs w:val="24"/>
        </w:rPr>
        <w:t>She went on to describe them in detail, including what they wor</w:t>
      </w:r>
      <w:r w:rsidR="00A0460F">
        <w:rPr>
          <w:rFonts w:ascii="Arial" w:hAnsi="Arial" w:cs="Arial"/>
          <w:sz w:val="24"/>
          <w:szCs w:val="24"/>
        </w:rPr>
        <w:t>e and how they held themselves.</w:t>
      </w:r>
      <w:r w:rsidR="002815C0">
        <w:rPr>
          <w:rStyle w:val="FootnoteReference"/>
          <w:rFonts w:ascii="Arial" w:hAnsi="Arial" w:cs="Arial"/>
          <w:sz w:val="24"/>
          <w:szCs w:val="24"/>
        </w:rPr>
        <w:footnoteReference w:id="2"/>
      </w:r>
      <w:r w:rsidR="00A0460F">
        <w:rPr>
          <w:rFonts w:ascii="Arial" w:hAnsi="Arial" w:cs="Arial"/>
          <w:sz w:val="24"/>
          <w:szCs w:val="24"/>
        </w:rPr>
        <w:t xml:space="preserve"> </w:t>
      </w:r>
      <w:r w:rsidR="00D82CAB">
        <w:rPr>
          <w:rFonts w:ascii="Arial" w:hAnsi="Arial" w:cs="Arial"/>
          <w:sz w:val="24"/>
          <w:szCs w:val="24"/>
        </w:rPr>
        <w:t xml:space="preserve">She testified also that they came to her house on both </w:t>
      </w:r>
      <w:r w:rsidR="002815C0">
        <w:rPr>
          <w:rFonts w:ascii="Arial" w:hAnsi="Arial" w:cs="Arial"/>
          <w:sz w:val="24"/>
          <w:szCs w:val="24"/>
        </w:rPr>
        <w:t>occasions</w:t>
      </w:r>
      <w:r w:rsidR="00D82CAB">
        <w:rPr>
          <w:rFonts w:ascii="Arial" w:hAnsi="Arial" w:cs="Arial"/>
          <w:sz w:val="24"/>
          <w:szCs w:val="24"/>
        </w:rPr>
        <w:t xml:space="preserve"> in the same City Golf and that she asked her son Claudio to take down the number of this vehicle when they were there on the 14</w:t>
      </w:r>
      <w:r w:rsidR="00D82CAB" w:rsidRPr="00D82CAB">
        <w:rPr>
          <w:rFonts w:ascii="Arial" w:hAnsi="Arial" w:cs="Arial"/>
          <w:sz w:val="24"/>
          <w:szCs w:val="24"/>
          <w:vertAlign w:val="superscript"/>
        </w:rPr>
        <w:t>th</w:t>
      </w:r>
      <w:r w:rsidR="00D82CAB">
        <w:rPr>
          <w:rFonts w:ascii="Arial" w:hAnsi="Arial" w:cs="Arial"/>
          <w:sz w:val="24"/>
          <w:szCs w:val="24"/>
        </w:rPr>
        <w:t xml:space="preserve"> of February 2012.  </w:t>
      </w:r>
    </w:p>
    <w:p w14:paraId="26BFE480" w14:textId="77777777" w:rsidR="00025D55" w:rsidRDefault="00025D55" w:rsidP="007562F9">
      <w:pPr>
        <w:spacing w:after="0" w:line="360" w:lineRule="auto"/>
        <w:jc w:val="both"/>
        <w:rPr>
          <w:rFonts w:ascii="Arial" w:hAnsi="Arial" w:cs="Arial"/>
          <w:sz w:val="24"/>
          <w:szCs w:val="24"/>
        </w:rPr>
      </w:pPr>
    </w:p>
    <w:p w14:paraId="754192DC" w14:textId="14F369E0" w:rsidR="002815C0" w:rsidRDefault="0090196E" w:rsidP="007562F9">
      <w:pPr>
        <w:spacing w:after="0" w:line="360" w:lineRule="auto"/>
        <w:jc w:val="both"/>
        <w:rPr>
          <w:rFonts w:ascii="Arial" w:hAnsi="Arial" w:cs="Arial"/>
          <w:sz w:val="24"/>
          <w:szCs w:val="24"/>
        </w:rPr>
      </w:pPr>
      <w:r w:rsidRPr="0090196E">
        <w:rPr>
          <w:rFonts w:ascii="Arial" w:hAnsi="Arial" w:cs="Arial"/>
          <w:sz w:val="24"/>
          <w:szCs w:val="24"/>
        </w:rPr>
        <w:t>[</w:t>
      </w:r>
      <w:r>
        <w:rPr>
          <w:rFonts w:ascii="Arial" w:hAnsi="Arial" w:cs="Arial"/>
          <w:sz w:val="24"/>
          <w:szCs w:val="24"/>
        </w:rPr>
        <w:t>9</w:t>
      </w:r>
      <w:r w:rsidRPr="0090196E">
        <w:rPr>
          <w:rFonts w:ascii="Arial" w:hAnsi="Arial" w:cs="Arial"/>
          <w:sz w:val="24"/>
          <w:szCs w:val="24"/>
        </w:rPr>
        <w:t>]</w:t>
      </w:r>
      <w:r>
        <w:rPr>
          <w:rFonts w:ascii="Arial" w:hAnsi="Arial" w:cs="Arial"/>
          <w:sz w:val="24"/>
          <w:szCs w:val="24"/>
        </w:rPr>
        <w:tab/>
      </w:r>
      <w:r w:rsidR="002815C0">
        <w:rPr>
          <w:rFonts w:ascii="Arial" w:hAnsi="Arial" w:cs="Arial"/>
          <w:sz w:val="24"/>
          <w:szCs w:val="24"/>
        </w:rPr>
        <w:t xml:space="preserve">The next witness was Manuel Claudio Gonzales Vieira, the son of the first witness.  He testified that the appellant and his co-accused came to his house on 20/2/2012.  </w:t>
      </w:r>
      <w:r w:rsidR="00EA0E19">
        <w:rPr>
          <w:rFonts w:ascii="Arial" w:hAnsi="Arial" w:cs="Arial"/>
          <w:sz w:val="24"/>
          <w:szCs w:val="24"/>
        </w:rPr>
        <w:t xml:space="preserve">He testified that the </w:t>
      </w:r>
      <w:r>
        <w:rPr>
          <w:rFonts w:ascii="Arial" w:hAnsi="Arial" w:cs="Arial"/>
          <w:sz w:val="24"/>
          <w:szCs w:val="24"/>
        </w:rPr>
        <w:t>appellant</w:t>
      </w:r>
      <w:r w:rsidR="00EA0E19">
        <w:rPr>
          <w:rFonts w:ascii="Arial" w:hAnsi="Arial" w:cs="Arial"/>
          <w:sz w:val="24"/>
          <w:szCs w:val="24"/>
        </w:rPr>
        <w:t xml:space="preserve"> and his co-accused came to the house on three occasions. Initially</w:t>
      </w:r>
      <w:r w:rsidR="00A0460F">
        <w:rPr>
          <w:rFonts w:ascii="Arial" w:hAnsi="Arial" w:cs="Arial"/>
          <w:sz w:val="24"/>
          <w:szCs w:val="24"/>
        </w:rPr>
        <w:t>,</w:t>
      </w:r>
      <w:r w:rsidR="00EA0E19">
        <w:rPr>
          <w:rFonts w:ascii="Arial" w:hAnsi="Arial" w:cs="Arial"/>
          <w:sz w:val="24"/>
          <w:szCs w:val="24"/>
        </w:rPr>
        <w:t xml:space="preserve"> the gentlemen</w:t>
      </w:r>
      <w:r w:rsidR="002815C0">
        <w:rPr>
          <w:rFonts w:ascii="Arial" w:hAnsi="Arial" w:cs="Arial"/>
          <w:sz w:val="24"/>
          <w:szCs w:val="24"/>
        </w:rPr>
        <w:t xml:space="preserve"> visited his house and </w:t>
      </w:r>
      <w:r w:rsidR="00EA0E19">
        <w:rPr>
          <w:rFonts w:ascii="Arial" w:hAnsi="Arial" w:cs="Arial"/>
          <w:sz w:val="24"/>
          <w:szCs w:val="24"/>
        </w:rPr>
        <w:t xml:space="preserve">the </w:t>
      </w:r>
      <w:r w:rsidR="002815C0">
        <w:rPr>
          <w:rFonts w:ascii="Arial" w:hAnsi="Arial" w:cs="Arial"/>
          <w:sz w:val="24"/>
          <w:szCs w:val="24"/>
        </w:rPr>
        <w:t>appellant</w:t>
      </w:r>
      <w:r w:rsidR="00EA0E19">
        <w:rPr>
          <w:rFonts w:ascii="Arial" w:hAnsi="Arial" w:cs="Arial"/>
          <w:sz w:val="24"/>
          <w:szCs w:val="24"/>
        </w:rPr>
        <w:t xml:space="preserve"> indicating that he was</w:t>
      </w:r>
      <w:r w:rsidR="002815C0">
        <w:rPr>
          <w:rFonts w:ascii="Arial" w:hAnsi="Arial" w:cs="Arial"/>
          <w:sz w:val="24"/>
          <w:szCs w:val="24"/>
        </w:rPr>
        <w:t xml:space="preserve"> looking for his father. </w:t>
      </w:r>
      <w:r w:rsidR="00E8592C">
        <w:rPr>
          <w:rFonts w:ascii="Arial" w:hAnsi="Arial" w:cs="Arial"/>
          <w:sz w:val="24"/>
          <w:szCs w:val="24"/>
        </w:rPr>
        <w:t>He told him</w:t>
      </w:r>
      <w:r w:rsidR="00EA0E19">
        <w:rPr>
          <w:rFonts w:ascii="Arial" w:hAnsi="Arial" w:cs="Arial"/>
          <w:sz w:val="24"/>
          <w:szCs w:val="24"/>
        </w:rPr>
        <w:t xml:space="preserve"> that his father was not there and they informed him they will return.  The second time</w:t>
      </w:r>
      <w:r w:rsidR="00A0460F">
        <w:rPr>
          <w:rFonts w:ascii="Arial" w:hAnsi="Arial" w:cs="Arial"/>
          <w:sz w:val="24"/>
          <w:szCs w:val="24"/>
        </w:rPr>
        <w:t>,</w:t>
      </w:r>
      <w:r w:rsidR="00EA0E19">
        <w:rPr>
          <w:rFonts w:ascii="Arial" w:hAnsi="Arial" w:cs="Arial"/>
          <w:sz w:val="24"/>
          <w:szCs w:val="24"/>
        </w:rPr>
        <w:t xml:space="preserve"> they again came and he phoned his mother who then came</w:t>
      </w:r>
      <w:r w:rsidR="00E8592C">
        <w:rPr>
          <w:rFonts w:ascii="Arial" w:hAnsi="Arial" w:cs="Arial"/>
          <w:sz w:val="24"/>
          <w:szCs w:val="24"/>
        </w:rPr>
        <w:t xml:space="preserve"> home</w:t>
      </w:r>
      <w:r w:rsidR="00EA0E19">
        <w:rPr>
          <w:rFonts w:ascii="Arial" w:hAnsi="Arial" w:cs="Arial"/>
          <w:sz w:val="24"/>
          <w:szCs w:val="24"/>
        </w:rPr>
        <w:t xml:space="preserve">. She instructed him to record the registration number of the vehicle they arrived in, a black City Rocks Golf, which he then did on his phone.  </w:t>
      </w:r>
      <w:r w:rsidR="00533536">
        <w:rPr>
          <w:rFonts w:ascii="Arial" w:hAnsi="Arial" w:cs="Arial"/>
          <w:sz w:val="24"/>
          <w:szCs w:val="24"/>
        </w:rPr>
        <w:t xml:space="preserve">The registration was N70942W. </w:t>
      </w:r>
      <w:r w:rsidR="00576BF6">
        <w:rPr>
          <w:rFonts w:ascii="Arial" w:hAnsi="Arial" w:cs="Arial"/>
          <w:sz w:val="24"/>
          <w:szCs w:val="24"/>
        </w:rPr>
        <w:t>He saw this vehicle again outside their ho</w:t>
      </w:r>
      <w:r>
        <w:rPr>
          <w:rFonts w:ascii="Arial" w:hAnsi="Arial" w:cs="Arial"/>
          <w:sz w:val="24"/>
          <w:szCs w:val="24"/>
        </w:rPr>
        <w:t xml:space="preserve">use on the day of the robbery. </w:t>
      </w:r>
      <w:r w:rsidR="002815C0">
        <w:rPr>
          <w:rFonts w:ascii="Arial" w:hAnsi="Arial" w:cs="Arial"/>
          <w:sz w:val="24"/>
          <w:szCs w:val="24"/>
        </w:rPr>
        <w:t>T</w:t>
      </w:r>
      <w:r w:rsidR="00EA0E19">
        <w:rPr>
          <w:rFonts w:ascii="Arial" w:hAnsi="Arial" w:cs="Arial"/>
          <w:sz w:val="24"/>
          <w:szCs w:val="24"/>
        </w:rPr>
        <w:t xml:space="preserve">he third time he saw them was when they robbed their house. He saw them when he opened the gate for them.   </w:t>
      </w:r>
    </w:p>
    <w:p w14:paraId="0390CC07" w14:textId="77777777" w:rsidR="00576BF6" w:rsidRDefault="00576BF6" w:rsidP="007562F9">
      <w:pPr>
        <w:spacing w:after="0" w:line="360" w:lineRule="auto"/>
        <w:jc w:val="both"/>
        <w:rPr>
          <w:rFonts w:ascii="Arial" w:hAnsi="Arial" w:cs="Arial"/>
          <w:sz w:val="24"/>
          <w:szCs w:val="24"/>
        </w:rPr>
      </w:pPr>
    </w:p>
    <w:p w14:paraId="198C97E1" w14:textId="62AA3052" w:rsidR="0084361C" w:rsidRDefault="0090196E" w:rsidP="007562F9">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0460F">
        <w:rPr>
          <w:rFonts w:ascii="Arial" w:hAnsi="Arial" w:cs="Arial"/>
          <w:sz w:val="24"/>
          <w:szCs w:val="24"/>
        </w:rPr>
        <w:t xml:space="preserve">The third witness called by </w:t>
      </w:r>
      <w:r w:rsidR="00A0460F" w:rsidRPr="00E8592C">
        <w:rPr>
          <w:rFonts w:ascii="Arial" w:hAnsi="Arial" w:cs="Arial"/>
          <w:color w:val="000000" w:themeColor="text1"/>
          <w:sz w:val="24"/>
          <w:szCs w:val="24"/>
        </w:rPr>
        <w:t>the S</w:t>
      </w:r>
      <w:r w:rsidR="00576BF6" w:rsidRPr="00E8592C">
        <w:rPr>
          <w:rFonts w:ascii="Arial" w:hAnsi="Arial" w:cs="Arial"/>
          <w:color w:val="000000" w:themeColor="text1"/>
          <w:sz w:val="24"/>
          <w:szCs w:val="24"/>
        </w:rPr>
        <w:t xml:space="preserve">tate was </w:t>
      </w:r>
      <w:r w:rsidR="00576BF6">
        <w:rPr>
          <w:rFonts w:ascii="Arial" w:hAnsi="Arial" w:cs="Arial"/>
          <w:sz w:val="24"/>
          <w:szCs w:val="24"/>
        </w:rPr>
        <w:t xml:space="preserve">Immanuel Paredo Vieira. He was called by his son Giovanni to come </w:t>
      </w:r>
      <w:r w:rsidR="000D6367">
        <w:rPr>
          <w:rFonts w:ascii="Arial" w:hAnsi="Arial" w:cs="Arial"/>
          <w:sz w:val="24"/>
          <w:szCs w:val="24"/>
        </w:rPr>
        <w:t xml:space="preserve">and </w:t>
      </w:r>
      <w:r w:rsidR="00576BF6">
        <w:rPr>
          <w:rFonts w:ascii="Arial" w:hAnsi="Arial" w:cs="Arial"/>
          <w:sz w:val="24"/>
          <w:szCs w:val="24"/>
        </w:rPr>
        <w:t xml:space="preserve">meet with some alleged immigration officials.  He identified them as the two accused before court.  He proceeded and explained how they were robbed of their personal belongings as well as that accused 2 was threatening him with a gun.  </w:t>
      </w:r>
      <w:r w:rsidR="00F4481C">
        <w:rPr>
          <w:rFonts w:ascii="Arial" w:hAnsi="Arial" w:cs="Arial"/>
          <w:sz w:val="24"/>
          <w:szCs w:val="24"/>
        </w:rPr>
        <w:t>He</w:t>
      </w:r>
      <w:r>
        <w:rPr>
          <w:rFonts w:ascii="Arial" w:hAnsi="Arial" w:cs="Arial"/>
          <w:sz w:val="24"/>
          <w:szCs w:val="24"/>
        </w:rPr>
        <w:t xml:space="preserve"> testified</w:t>
      </w:r>
      <w:r w:rsidR="00F4481C">
        <w:rPr>
          <w:rFonts w:ascii="Arial" w:hAnsi="Arial" w:cs="Arial"/>
          <w:sz w:val="24"/>
          <w:szCs w:val="24"/>
        </w:rPr>
        <w:t xml:space="preserve"> that he recognize</w:t>
      </w:r>
      <w:r w:rsidR="000D6367">
        <w:rPr>
          <w:rFonts w:ascii="Arial" w:hAnsi="Arial" w:cs="Arial"/>
          <w:sz w:val="24"/>
          <w:szCs w:val="24"/>
        </w:rPr>
        <w:t>d</w:t>
      </w:r>
      <w:r w:rsidR="00F4481C">
        <w:rPr>
          <w:rFonts w:ascii="Arial" w:hAnsi="Arial" w:cs="Arial"/>
          <w:sz w:val="24"/>
          <w:szCs w:val="24"/>
        </w:rPr>
        <w:t xml:space="preserve"> the appellant and his co-accused as it was still </w:t>
      </w:r>
      <w:r w:rsidR="000D6367">
        <w:rPr>
          <w:rFonts w:ascii="Arial" w:hAnsi="Arial" w:cs="Arial"/>
          <w:sz w:val="24"/>
          <w:szCs w:val="24"/>
        </w:rPr>
        <w:t xml:space="preserve">day </w:t>
      </w:r>
      <w:r w:rsidR="00F4481C">
        <w:rPr>
          <w:rFonts w:ascii="Arial" w:hAnsi="Arial" w:cs="Arial"/>
          <w:sz w:val="24"/>
          <w:szCs w:val="24"/>
        </w:rPr>
        <w:t xml:space="preserve">light when they came to his house and he works with a lot of people and recognized them.  </w:t>
      </w:r>
    </w:p>
    <w:p w14:paraId="5931723E" w14:textId="77777777" w:rsidR="00E8592C" w:rsidRDefault="00E8592C" w:rsidP="007562F9">
      <w:pPr>
        <w:spacing w:after="0" w:line="360" w:lineRule="auto"/>
        <w:jc w:val="both"/>
        <w:rPr>
          <w:rFonts w:ascii="Arial" w:hAnsi="Arial" w:cs="Arial"/>
          <w:sz w:val="24"/>
          <w:szCs w:val="24"/>
        </w:rPr>
      </w:pPr>
    </w:p>
    <w:p w14:paraId="28A987A6" w14:textId="6E4DBAC1" w:rsidR="00913B25" w:rsidRDefault="0090196E" w:rsidP="007562F9">
      <w:pPr>
        <w:spacing w:after="0" w:line="360" w:lineRule="auto"/>
        <w:jc w:val="both"/>
        <w:rPr>
          <w:rFonts w:ascii="Arial" w:hAnsi="Arial" w:cs="Arial"/>
          <w:sz w:val="24"/>
          <w:szCs w:val="24"/>
        </w:rPr>
      </w:pPr>
      <w:r>
        <w:rPr>
          <w:rFonts w:ascii="Arial" w:hAnsi="Arial" w:cs="Arial"/>
          <w:sz w:val="24"/>
          <w:szCs w:val="24"/>
        </w:rPr>
        <w:t>[11</w:t>
      </w:r>
      <w:r w:rsidRPr="0090196E">
        <w:rPr>
          <w:rFonts w:ascii="Arial" w:hAnsi="Arial" w:cs="Arial"/>
          <w:sz w:val="24"/>
          <w:szCs w:val="24"/>
        </w:rPr>
        <w:t>]</w:t>
      </w:r>
      <w:r w:rsidR="000D6367">
        <w:rPr>
          <w:rFonts w:ascii="Arial" w:hAnsi="Arial" w:cs="Arial"/>
          <w:sz w:val="24"/>
          <w:szCs w:val="24"/>
        </w:rPr>
        <w:tab/>
        <w:t>The witness called n</w:t>
      </w:r>
      <w:r>
        <w:rPr>
          <w:rFonts w:ascii="Arial" w:hAnsi="Arial" w:cs="Arial"/>
          <w:sz w:val="24"/>
          <w:szCs w:val="24"/>
        </w:rPr>
        <w:t>ext</w:t>
      </w:r>
      <w:r w:rsidR="000D6367">
        <w:rPr>
          <w:rFonts w:ascii="Arial" w:hAnsi="Arial" w:cs="Arial"/>
          <w:sz w:val="24"/>
          <w:szCs w:val="24"/>
        </w:rPr>
        <w:t xml:space="preserve"> was</w:t>
      </w:r>
      <w:r w:rsidR="00913B25">
        <w:rPr>
          <w:rFonts w:ascii="Arial" w:hAnsi="Arial" w:cs="Arial"/>
          <w:sz w:val="24"/>
          <w:szCs w:val="24"/>
        </w:rPr>
        <w:t xml:space="preserve"> Luciano Vieira.  </w:t>
      </w:r>
      <w:r w:rsidR="00913B25" w:rsidRPr="00E8592C">
        <w:rPr>
          <w:rFonts w:ascii="Arial" w:hAnsi="Arial" w:cs="Arial"/>
          <w:color w:val="000000" w:themeColor="text1"/>
          <w:sz w:val="24"/>
          <w:szCs w:val="24"/>
        </w:rPr>
        <w:t xml:space="preserve">He </w:t>
      </w:r>
      <w:r w:rsidR="00A0460F" w:rsidRPr="00E8592C">
        <w:rPr>
          <w:rFonts w:ascii="Arial" w:hAnsi="Arial" w:cs="Arial"/>
          <w:color w:val="000000" w:themeColor="text1"/>
          <w:sz w:val="24"/>
          <w:szCs w:val="24"/>
        </w:rPr>
        <w:t xml:space="preserve">is </w:t>
      </w:r>
      <w:r w:rsidR="00913B25" w:rsidRPr="00E8592C">
        <w:rPr>
          <w:rFonts w:ascii="Arial" w:hAnsi="Arial" w:cs="Arial"/>
          <w:color w:val="000000" w:themeColor="text1"/>
          <w:sz w:val="24"/>
          <w:szCs w:val="24"/>
        </w:rPr>
        <w:t>a</w:t>
      </w:r>
      <w:r w:rsidR="00E8592C">
        <w:rPr>
          <w:rFonts w:ascii="Arial" w:hAnsi="Arial" w:cs="Arial"/>
          <w:color w:val="000000" w:themeColor="text1"/>
          <w:sz w:val="24"/>
          <w:szCs w:val="24"/>
        </w:rPr>
        <w:t>lso</w:t>
      </w:r>
      <w:r w:rsidR="00DB5B1D">
        <w:rPr>
          <w:rFonts w:ascii="Arial" w:hAnsi="Arial" w:cs="Arial"/>
          <w:color w:val="000000" w:themeColor="text1"/>
          <w:sz w:val="24"/>
          <w:szCs w:val="24"/>
        </w:rPr>
        <w:t xml:space="preserve"> a</w:t>
      </w:r>
      <w:r w:rsidR="00913B25" w:rsidRPr="00E8592C">
        <w:rPr>
          <w:rFonts w:ascii="Arial" w:hAnsi="Arial" w:cs="Arial"/>
          <w:color w:val="000000" w:themeColor="text1"/>
          <w:sz w:val="24"/>
          <w:szCs w:val="24"/>
        </w:rPr>
        <w:t xml:space="preserve"> member </w:t>
      </w:r>
      <w:r w:rsidR="00913B25">
        <w:rPr>
          <w:rFonts w:ascii="Arial" w:hAnsi="Arial" w:cs="Arial"/>
          <w:sz w:val="24"/>
          <w:szCs w:val="24"/>
        </w:rPr>
        <w:t xml:space="preserve">of the Vieira family and returned home at about 18h00 on 20 February 2012 when he found the black City Golf parked outside their yard.  He went looking for his </w:t>
      </w:r>
      <w:r w:rsidR="000D6367">
        <w:rPr>
          <w:rFonts w:ascii="Arial" w:hAnsi="Arial" w:cs="Arial"/>
          <w:sz w:val="24"/>
          <w:szCs w:val="24"/>
        </w:rPr>
        <w:t xml:space="preserve">parents </w:t>
      </w:r>
      <w:r w:rsidR="00913B25">
        <w:rPr>
          <w:rFonts w:ascii="Arial" w:hAnsi="Arial" w:cs="Arial"/>
          <w:sz w:val="24"/>
          <w:szCs w:val="24"/>
        </w:rPr>
        <w:t xml:space="preserve">and </w:t>
      </w:r>
      <w:r w:rsidR="000D6367">
        <w:rPr>
          <w:rFonts w:ascii="Arial" w:hAnsi="Arial" w:cs="Arial"/>
          <w:sz w:val="24"/>
          <w:szCs w:val="24"/>
        </w:rPr>
        <w:t xml:space="preserve">when  he entered their room, </w:t>
      </w:r>
      <w:r w:rsidR="00913B25">
        <w:rPr>
          <w:rFonts w:ascii="Arial" w:hAnsi="Arial" w:cs="Arial"/>
          <w:sz w:val="24"/>
          <w:szCs w:val="24"/>
        </w:rPr>
        <w:t xml:space="preserve">was confronted </w:t>
      </w:r>
      <w:r w:rsidR="000D6367">
        <w:rPr>
          <w:rFonts w:ascii="Arial" w:hAnsi="Arial" w:cs="Arial"/>
          <w:sz w:val="24"/>
          <w:szCs w:val="24"/>
        </w:rPr>
        <w:t xml:space="preserve">by </w:t>
      </w:r>
      <w:r w:rsidR="00913B25">
        <w:rPr>
          <w:rFonts w:ascii="Arial" w:hAnsi="Arial" w:cs="Arial"/>
          <w:sz w:val="24"/>
          <w:szCs w:val="24"/>
        </w:rPr>
        <w:t xml:space="preserve"> accused 2 </w:t>
      </w:r>
      <w:r w:rsidR="000D6367">
        <w:rPr>
          <w:rFonts w:ascii="Arial" w:hAnsi="Arial" w:cs="Arial"/>
          <w:sz w:val="24"/>
          <w:szCs w:val="24"/>
        </w:rPr>
        <w:t xml:space="preserve">who was </w:t>
      </w:r>
      <w:r w:rsidR="00913B25">
        <w:rPr>
          <w:rFonts w:ascii="Arial" w:hAnsi="Arial" w:cs="Arial"/>
          <w:sz w:val="24"/>
          <w:szCs w:val="24"/>
        </w:rPr>
        <w:t>holding a pistol. He was pulled to the bathroom and tied up by the appellant.  The appellant was also asking him questions regarding foreign exchange.  He remem</w:t>
      </w:r>
      <w:r w:rsidR="00AD12FD">
        <w:rPr>
          <w:rFonts w:ascii="Arial" w:hAnsi="Arial" w:cs="Arial"/>
          <w:sz w:val="24"/>
          <w:szCs w:val="24"/>
        </w:rPr>
        <w:t>ber</w:t>
      </w:r>
      <w:r w:rsidR="000D6367">
        <w:rPr>
          <w:rFonts w:ascii="Arial" w:hAnsi="Arial" w:cs="Arial"/>
          <w:sz w:val="24"/>
          <w:szCs w:val="24"/>
        </w:rPr>
        <w:t>ed both</w:t>
      </w:r>
      <w:r w:rsidR="00AD12FD">
        <w:rPr>
          <w:rFonts w:ascii="Arial" w:hAnsi="Arial" w:cs="Arial"/>
          <w:sz w:val="24"/>
          <w:szCs w:val="24"/>
        </w:rPr>
        <w:t xml:space="preserve"> persons clearly as they came face to face.  </w:t>
      </w:r>
    </w:p>
    <w:p w14:paraId="19FF8B4C" w14:textId="77777777" w:rsidR="00A8520E" w:rsidRDefault="00A8520E" w:rsidP="007562F9">
      <w:pPr>
        <w:spacing w:after="0" w:line="360" w:lineRule="auto"/>
        <w:jc w:val="both"/>
        <w:rPr>
          <w:rFonts w:ascii="Arial" w:hAnsi="Arial" w:cs="Arial"/>
          <w:sz w:val="24"/>
          <w:szCs w:val="24"/>
        </w:rPr>
      </w:pPr>
    </w:p>
    <w:p w14:paraId="3BB7E5E1" w14:textId="57112AFC" w:rsidR="001A5D40" w:rsidRDefault="0090196E" w:rsidP="007562F9">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David Alfeus testified </w:t>
      </w:r>
      <w:r w:rsidR="00A56799">
        <w:rPr>
          <w:rFonts w:ascii="Arial" w:hAnsi="Arial" w:cs="Arial"/>
          <w:sz w:val="24"/>
          <w:szCs w:val="24"/>
        </w:rPr>
        <w:t>that he</w:t>
      </w:r>
      <w:r w:rsidR="001A5D40">
        <w:rPr>
          <w:rFonts w:ascii="Arial" w:hAnsi="Arial" w:cs="Arial"/>
          <w:sz w:val="24"/>
          <w:szCs w:val="24"/>
        </w:rPr>
        <w:t xml:space="preserve"> is the brother to the appellant.  He is the owner of the Golf which was in the possession of the appellant since 2011 when he bought it. </w:t>
      </w:r>
      <w:r w:rsidR="002A00B0">
        <w:rPr>
          <w:rFonts w:ascii="Arial" w:hAnsi="Arial" w:cs="Arial"/>
          <w:sz w:val="24"/>
          <w:szCs w:val="24"/>
        </w:rPr>
        <w:t xml:space="preserve"> T</w:t>
      </w:r>
      <w:r>
        <w:rPr>
          <w:rFonts w:ascii="Arial" w:hAnsi="Arial" w:cs="Arial"/>
          <w:sz w:val="24"/>
          <w:szCs w:val="24"/>
        </w:rPr>
        <w:t>he registration was N70942W.</w:t>
      </w:r>
      <w:r w:rsidR="00A56799">
        <w:rPr>
          <w:rFonts w:ascii="Arial" w:hAnsi="Arial" w:cs="Arial"/>
          <w:sz w:val="24"/>
          <w:szCs w:val="24"/>
        </w:rPr>
        <w:t xml:space="preserve">  This vehicle is registered as a dark blue vehicle but he indicated that it can look black.</w:t>
      </w:r>
    </w:p>
    <w:p w14:paraId="11FB40A0" w14:textId="77777777" w:rsidR="002A00B0" w:rsidRDefault="002A00B0" w:rsidP="007562F9">
      <w:pPr>
        <w:spacing w:after="0" w:line="360" w:lineRule="auto"/>
        <w:jc w:val="both"/>
        <w:rPr>
          <w:rFonts w:ascii="Arial" w:hAnsi="Arial" w:cs="Arial"/>
          <w:sz w:val="24"/>
          <w:szCs w:val="24"/>
        </w:rPr>
      </w:pPr>
    </w:p>
    <w:p w14:paraId="48506019" w14:textId="5926239D" w:rsidR="002A00B0" w:rsidRDefault="0090196E" w:rsidP="007562F9">
      <w:pPr>
        <w:spacing w:after="0" w:line="360" w:lineRule="auto"/>
        <w:jc w:val="both"/>
        <w:rPr>
          <w:rFonts w:ascii="Arial" w:hAnsi="Arial" w:cs="Arial"/>
          <w:sz w:val="24"/>
          <w:szCs w:val="24"/>
        </w:rPr>
      </w:pPr>
      <w:r>
        <w:rPr>
          <w:rFonts w:ascii="Arial" w:hAnsi="Arial" w:cs="Arial"/>
          <w:sz w:val="24"/>
          <w:szCs w:val="24"/>
        </w:rPr>
        <w:t>[13</w:t>
      </w:r>
      <w:r w:rsidRPr="0090196E">
        <w:rPr>
          <w:rFonts w:ascii="Arial" w:hAnsi="Arial" w:cs="Arial"/>
          <w:sz w:val="24"/>
          <w:szCs w:val="24"/>
        </w:rPr>
        <w:t>]</w:t>
      </w:r>
      <w:r>
        <w:rPr>
          <w:rFonts w:ascii="Arial" w:hAnsi="Arial" w:cs="Arial"/>
          <w:sz w:val="24"/>
          <w:szCs w:val="24"/>
        </w:rPr>
        <w:tab/>
      </w:r>
      <w:r w:rsidR="002A00B0">
        <w:rPr>
          <w:rFonts w:ascii="Arial" w:hAnsi="Arial" w:cs="Arial"/>
          <w:sz w:val="24"/>
          <w:szCs w:val="24"/>
        </w:rPr>
        <w:t>The evidence of the investigating officer was partly reconstructed.  The investigating officer used the registration number provided by one of the sons of the Vieira couple to trace the ownership of the City Golf.  He contacted David Alfeus who directed him to his brother</w:t>
      </w:r>
      <w:r w:rsidR="001622EC">
        <w:rPr>
          <w:rFonts w:ascii="Arial" w:hAnsi="Arial" w:cs="Arial"/>
          <w:sz w:val="24"/>
          <w:szCs w:val="24"/>
        </w:rPr>
        <w:t>,</w:t>
      </w:r>
      <w:r w:rsidR="002A00B0">
        <w:rPr>
          <w:rFonts w:ascii="Arial" w:hAnsi="Arial" w:cs="Arial"/>
          <w:sz w:val="24"/>
          <w:szCs w:val="24"/>
        </w:rPr>
        <w:t xml:space="preserve"> who is the appellant.  The police found both appellant and acc</w:t>
      </w:r>
      <w:r w:rsidR="00A56799">
        <w:rPr>
          <w:rFonts w:ascii="Arial" w:hAnsi="Arial" w:cs="Arial"/>
          <w:sz w:val="24"/>
          <w:szCs w:val="24"/>
        </w:rPr>
        <w:t>used 2 at Pick ‘n Pay, Wernhill</w:t>
      </w:r>
      <w:r w:rsidR="001622EC">
        <w:rPr>
          <w:rFonts w:ascii="Arial" w:hAnsi="Arial" w:cs="Arial"/>
          <w:sz w:val="24"/>
          <w:szCs w:val="24"/>
        </w:rPr>
        <w:t>,</w:t>
      </w:r>
      <w:r w:rsidR="00A56799">
        <w:rPr>
          <w:rFonts w:ascii="Arial" w:hAnsi="Arial" w:cs="Arial"/>
          <w:sz w:val="24"/>
          <w:szCs w:val="24"/>
        </w:rPr>
        <w:t xml:space="preserve"> where a Black City Golf was pointed out to him as being the vehicle </w:t>
      </w:r>
      <w:r w:rsidR="000D6367">
        <w:rPr>
          <w:rFonts w:ascii="Arial" w:hAnsi="Arial" w:cs="Arial"/>
          <w:sz w:val="24"/>
          <w:szCs w:val="24"/>
        </w:rPr>
        <w:t xml:space="preserve">of the appellant with the </w:t>
      </w:r>
      <w:r w:rsidR="00E8592C">
        <w:rPr>
          <w:rFonts w:ascii="Arial" w:hAnsi="Arial" w:cs="Arial"/>
          <w:sz w:val="24"/>
          <w:szCs w:val="24"/>
        </w:rPr>
        <w:t xml:space="preserve">registration </w:t>
      </w:r>
      <w:r w:rsidR="000D6367">
        <w:rPr>
          <w:rFonts w:ascii="Arial" w:hAnsi="Arial" w:cs="Arial"/>
          <w:sz w:val="24"/>
          <w:szCs w:val="24"/>
        </w:rPr>
        <w:t xml:space="preserve">no. </w:t>
      </w:r>
      <w:r w:rsidR="00E8592C" w:rsidRPr="00A56799">
        <w:rPr>
          <w:rFonts w:ascii="Arial" w:hAnsi="Arial" w:cs="Arial"/>
          <w:sz w:val="24"/>
          <w:szCs w:val="24"/>
        </w:rPr>
        <w:t>N70942W</w:t>
      </w:r>
      <w:r w:rsidR="000D6367">
        <w:rPr>
          <w:rFonts w:ascii="Arial" w:hAnsi="Arial" w:cs="Arial"/>
          <w:sz w:val="24"/>
          <w:szCs w:val="24"/>
        </w:rPr>
        <w:t>.  The appellant</w:t>
      </w:r>
      <w:r w:rsidR="00E8592C">
        <w:rPr>
          <w:rFonts w:ascii="Arial" w:hAnsi="Arial" w:cs="Arial"/>
          <w:sz w:val="24"/>
          <w:szCs w:val="24"/>
        </w:rPr>
        <w:t xml:space="preserve"> </w:t>
      </w:r>
      <w:r w:rsidR="002A00B0">
        <w:rPr>
          <w:rFonts w:ascii="Arial" w:hAnsi="Arial" w:cs="Arial"/>
          <w:sz w:val="24"/>
          <w:szCs w:val="24"/>
        </w:rPr>
        <w:t>was asked to take the investigating officer to his room and</w:t>
      </w:r>
      <w:r w:rsidR="000D6367">
        <w:rPr>
          <w:rFonts w:ascii="Arial" w:hAnsi="Arial" w:cs="Arial"/>
          <w:sz w:val="24"/>
          <w:szCs w:val="24"/>
        </w:rPr>
        <w:t xml:space="preserve"> found deposit slips</w:t>
      </w:r>
      <w:r w:rsidR="002A00B0">
        <w:rPr>
          <w:rFonts w:ascii="Arial" w:hAnsi="Arial" w:cs="Arial"/>
          <w:sz w:val="24"/>
          <w:szCs w:val="24"/>
        </w:rPr>
        <w:t xml:space="preserve"> </w:t>
      </w:r>
      <w:r w:rsidR="000D6367">
        <w:rPr>
          <w:rFonts w:ascii="Arial" w:hAnsi="Arial" w:cs="Arial"/>
          <w:sz w:val="24"/>
          <w:szCs w:val="24"/>
        </w:rPr>
        <w:t xml:space="preserve">of </w:t>
      </w:r>
      <w:r w:rsidR="001622EC" w:rsidRPr="00E8592C">
        <w:rPr>
          <w:rFonts w:ascii="Arial" w:hAnsi="Arial" w:cs="Arial"/>
          <w:color w:val="000000" w:themeColor="text1"/>
          <w:sz w:val="24"/>
          <w:szCs w:val="24"/>
        </w:rPr>
        <w:t>five</w:t>
      </w:r>
      <w:r w:rsidRPr="00E8592C">
        <w:rPr>
          <w:rFonts w:ascii="Arial" w:hAnsi="Arial" w:cs="Arial"/>
          <w:color w:val="000000" w:themeColor="text1"/>
          <w:sz w:val="24"/>
          <w:szCs w:val="24"/>
        </w:rPr>
        <w:t xml:space="preserve"> different transactions</w:t>
      </w:r>
      <w:r w:rsidR="000D6367">
        <w:rPr>
          <w:rFonts w:ascii="Arial" w:hAnsi="Arial" w:cs="Arial"/>
          <w:color w:val="000000" w:themeColor="text1"/>
          <w:sz w:val="24"/>
          <w:szCs w:val="24"/>
        </w:rPr>
        <w:t xml:space="preserve"> to the total value of</w:t>
      </w:r>
      <w:r w:rsidR="000D6367" w:rsidRPr="000D6367">
        <w:t xml:space="preserve"> </w:t>
      </w:r>
      <w:r w:rsidR="000D6367">
        <w:rPr>
          <w:rFonts w:ascii="Arial" w:hAnsi="Arial" w:cs="Arial"/>
          <w:color w:val="000000" w:themeColor="text1"/>
          <w:sz w:val="24"/>
          <w:szCs w:val="24"/>
        </w:rPr>
        <w:t>N$ 15 560</w:t>
      </w:r>
      <w:r w:rsidR="001622EC" w:rsidRPr="00E8592C">
        <w:rPr>
          <w:rFonts w:ascii="Arial" w:hAnsi="Arial" w:cs="Arial"/>
          <w:color w:val="000000" w:themeColor="text1"/>
          <w:sz w:val="24"/>
          <w:szCs w:val="24"/>
        </w:rPr>
        <w:t>,</w:t>
      </w:r>
      <w:r w:rsidRPr="00E8592C">
        <w:rPr>
          <w:rFonts w:ascii="Arial" w:hAnsi="Arial" w:cs="Arial"/>
          <w:color w:val="000000" w:themeColor="text1"/>
          <w:sz w:val="24"/>
          <w:szCs w:val="24"/>
        </w:rPr>
        <w:t xml:space="preserve"> in different bank</w:t>
      </w:r>
      <w:r w:rsidR="00E8592C">
        <w:rPr>
          <w:rFonts w:ascii="Arial" w:hAnsi="Arial" w:cs="Arial"/>
          <w:color w:val="000000" w:themeColor="text1"/>
          <w:sz w:val="24"/>
          <w:szCs w:val="24"/>
        </w:rPr>
        <w:t xml:space="preserve"> accounts </w:t>
      </w:r>
      <w:r w:rsidR="00E97313" w:rsidRPr="00E8592C">
        <w:rPr>
          <w:rFonts w:ascii="Arial" w:hAnsi="Arial" w:cs="Arial"/>
          <w:color w:val="000000" w:themeColor="text1"/>
          <w:sz w:val="24"/>
          <w:szCs w:val="24"/>
        </w:rPr>
        <w:t xml:space="preserve">and </w:t>
      </w:r>
      <w:r w:rsidR="00E8592C">
        <w:rPr>
          <w:rFonts w:ascii="Arial" w:hAnsi="Arial" w:cs="Arial"/>
          <w:color w:val="000000" w:themeColor="text1"/>
          <w:sz w:val="24"/>
          <w:szCs w:val="24"/>
        </w:rPr>
        <w:t xml:space="preserve">a </w:t>
      </w:r>
      <w:r w:rsidR="00E97313" w:rsidRPr="00E8592C">
        <w:rPr>
          <w:rFonts w:ascii="Arial" w:hAnsi="Arial" w:cs="Arial"/>
          <w:color w:val="000000" w:themeColor="text1"/>
          <w:sz w:val="24"/>
          <w:szCs w:val="24"/>
        </w:rPr>
        <w:t xml:space="preserve">Nampost </w:t>
      </w:r>
      <w:r w:rsidRPr="00E8592C">
        <w:rPr>
          <w:rFonts w:ascii="Arial" w:hAnsi="Arial" w:cs="Arial"/>
          <w:color w:val="000000" w:themeColor="text1"/>
          <w:sz w:val="24"/>
          <w:szCs w:val="24"/>
        </w:rPr>
        <w:t>acco</w:t>
      </w:r>
      <w:r w:rsidR="00E8592C">
        <w:rPr>
          <w:rFonts w:ascii="Arial" w:hAnsi="Arial" w:cs="Arial"/>
          <w:sz w:val="24"/>
          <w:szCs w:val="24"/>
        </w:rPr>
        <w:t>unt</w:t>
      </w:r>
      <w:r>
        <w:rPr>
          <w:rFonts w:ascii="Arial" w:hAnsi="Arial" w:cs="Arial"/>
          <w:sz w:val="24"/>
          <w:szCs w:val="24"/>
        </w:rPr>
        <w:t xml:space="preserve"> on 22 February 2012. </w:t>
      </w:r>
      <w:r w:rsidR="00975E42">
        <w:rPr>
          <w:rFonts w:ascii="Arial" w:hAnsi="Arial" w:cs="Arial"/>
          <w:sz w:val="24"/>
          <w:szCs w:val="24"/>
        </w:rPr>
        <w:t>Some of these accounts belonged to him and some to family members.</w:t>
      </w:r>
      <w:r>
        <w:rPr>
          <w:rFonts w:ascii="Arial" w:hAnsi="Arial" w:cs="Arial"/>
          <w:sz w:val="24"/>
          <w:szCs w:val="24"/>
        </w:rPr>
        <w:t xml:space="preserve"> </w:t>
      </w:r>
      <w:r w:rsidR="00E97313">
        <w:rPr>
          <w:rFonts w:ascii="Arial" w:hAnsi="Arial" w:cs="Arial"/>
          <w:sz w:val="24"/>
          <w:szCs w:val="24"/>
        </w:rPr>
        <w:t xml:space="preserve">The appellant never informed the investigating officer that the money that </w:t>
      </w:r>
      <w:r w:rsidR="000D6367">
        <w:rPr>
          <w:rFonts w:ascii="Arial" w:hAnsi="Arial" w:cs="Arial"/>
          <w:sz w:val="24"/>
          <w:szCs w:val="24"/>
        </w:rPr>
        <w:t>he</w:t>
      </w:r>
      <w:r w:rsidR="00E97313">
        <w:rPr>
          <w:rFonts w:ascii="Arial" w:hAnsi="Arial" w:cs="Arial"/>
          <w:sz w:val="24"/>
          <w:szCs w:val="24"/>
        </w:rPr>
        <w:t xml:space="preserve"> deposited</w:t>
      </w:r>
      <w:r w:rsidR="000D6367">
        <w:rPr>
          <w:rFonts w:ascii="Arial" w:hAnsi="Arial" w:cs="Arial"/>
          <w:sz w:val="24"/>
          <w:szCs w:val="24"/>
        </w:rPr>
        <w:t>,</w:t>
      </w:r>
      <w:r w:rsidR="00E97313">
        <w:rPr>
          <w:rFonts w:ascii="Arial" w:hAnsi="Arial" w:cs="Arial"/>
          <w:sz w:val="24"/>
          <w:szCs w:val="24"/>
        </w:rPr>
        <w:t xml:space="preserve"> was </w:t>
      </w:r>
      <w:r w:rsidR="000D6367">
        <w:rPr>
          <w:rFonts w:ascii="Arial" w:hAnsi="Arial" w:cs="Arial"/>
          <w:sz w:val="24"/>
          <w:szCs w:val="24"/>
        </w:rPr>
        <w:t>money received from a certain Johannes Itolwa, his uncle, which was proceeds from</w:t>
      </w:r>
      <w:r w:rsidR="00312EC5">
        <w:rPr>
          <w:rFonts w:ascii="Arial" w:hAnsi="Arial" w:cs="Arial"/>
          <w:sz w:val="24"/>
          <w:szCs w:val="24"/>
        </w:rPr>
        <w:t xml:space="preserve"> his</w:t>
      </w:r>
      <w:r w:rsidR="000D6367">
        <w:rPr>
          <w:rFonts w:ascii="Arial" w:hAnsi="Arial" w:cs="Arial"/>
          <w:sz w:val="24"/>
          <w:szCs w:val="24"/>
        </w:rPr>
        <w:t xml:space="preserve"> cattle</w:t>
      </w:r>
      <w:r w:rsidR="00312EC5">
        <w:rPr>
          <w:rFonts w:ascii="Arial" w:hAnsi="Arial" w:cs="Arial"/>
          <w:sz w:val="24"/>
          <w:szCs w:val="24"/>
        </w:rPr>
        <w:t xml:space="preserve"> which was</w:t>
      </w:r>
      <w:r w:rsidR="000D6367">
        <w:rPr>
          <w:rFonts w:ascii="Arial" w:hAnsi="Arial" w:cs="Arial"/>
          <w:sz w:val="24"/>
          <w:szCs w:val="24"/>
        </w:rPr>
        <w:t xml:space="preserve"> sold.  He intended to use it towards the purchasing of a motor vehicle.  </w:t>
      </w:r>
      <w:r w:rsidR="00E97313" w:rsidRPr="000D6367">
        <w:rPr>
          <w:rFonts w:ascii="Arial" w:hAnsi="Arial" w:cs="Arial"/>
          <w:sz w:val="24"/>
          <w:szCs w:val="24"/>
        </w:rPr>
        <w:t xml:space="preserve">The investigating officer indicated that if he was told about this, he would have verified the information.  </w:t>
      </w:r>
      <w:r w:rsidR="00A56799" w:rsidRPr="000D6367">
        <w:rPr>
          <w:rFonts w:ascii="Arial" w:hAnsi="Arial" w:cs="Arial"/>
          <w:sz w:val="24"/>
          <w:szCs w:val="24"/>
        </w:rPr>
        <w:t>He approached the appellant and his co-accused to participate in an identification parade but they refused.</w:t>
      </w:r>
      <w:r w:rsidR="00A56799">
        <w:rPr>
          <w:rFonts w:ascii="Arial" w:hAnsi="Arial" w:cs="Arial"/>
          <w:sz w:val="24"/>
          <w:szCs w:val="24"/>
        </w:rPr>
        <w:t xml:space="preserve">  </w:t>
      </w:r>
    </w:p>
    <w:p w14:paraId="0AC5AF91" w14:textId="77777777" w:rsidR="00913B25" w:rsidRDefault="00913B25" w:rsidP="007562F9">
      <w:pPr>
        <w:spacing w:after="0" w:line="360" w:lineRule="auto"/>
        <w:jc w:val="both"/>
        <w:rPr>
          <w:rFonts w:ascii="Arial" w:hAnsi="Arial" w:cs="Arial"/>
          <w:sz w:val="24"/>
          <w:szCs w:val="24"/>
        </w:rPr>
      </w:pPr>
    </w:p>
    <w:p w14:paraId="173892C0" w14:textId="645FF707" w:rsidR="00245703" w:rsidRDefault="00245703" w:rsidP="007562F9">
      <w:pPr>
        <w:spacing w:after="0" w:line="360" w:lineRule="auto"/>
        <w:jc w:val="both"/>
        <w:rPr>
          <w:rFonts w:ascii="Arial" w:hAnsi="Arial" w:cs="Arial"/>
          <w:sz w:val="24"/>
          <w:szCs w:val="24"/>
        </w:rPr>
      </w:pPr>
      <w:r>
        <w:rPr>
          <w:rFonts w:ascii="Arial" w:hAnsi="Arial" w:cs="Arial"/>
          <w:sz w:val="24"/>
          <w:szCs w:val="24"/>
        </w:rPr>
        <w:t>[14</w:t>
      </w:r>
      <w:r w:rsidRPr="00245703">
        <w:rPr>
          <w:rFonts w:ascii="Arial" w:hAnsi="Arial" w:cs="Arial"/>
          <w:sz w:val="24"/>
          <w:szCs w:val="24"/>
        </w:rPr>
        <w:t>]</w:t>
      </w:r>
      <w:r w:rsidR="001622EC">
        <w:rPr>
          <w:rFonts w:ascii="Arial" w:hAnsi="Arial" w:cs="Arial"/>
          <w:sz w:val="24"/>
          <w:szCs w:val="24"/>
        </w:rPr>
        <w:tab/>
      </w:r>
      <w:r>
        <w:rPr>
          <w:rFonts w:ascii="Arial" w:hAnsi="Arial" w:cs="Arial"/>
          <w:sz w:val="24"/>
          <w:szCs w:val="24"/>
        </w:rPr>
        <w:t>T</w:t>
      </w:r>
      <w:r w:rsidR="00975E42">
        <w:rPr>
          <w:rFonts w:ascii="Arial" w:hAnsi="Arial" w:cs="Arial"/>
          <w:sz w:val="24"/>
          <w:szCs w:val="24"/>
        </w:rPr>
        <w:t xml:space="preserve">he appellant </w:t>
      </w:r>
      <w:r w:rsidR="00391381">
        <w:rPr>
          <w:rFonts w:ascii="Arial" w:hAnsi="Arial" w:cs="Arial"/>
          <w:sz w:val="24"/>
          <w:szCs w:val="24"/>
        </w:rPr>
        <w:t>testified that he left work on 20 February 2012</w:t>
      </w:r>
      <w:r w:rsidR="00312EC5">
        <w:rPr>
          <w:rFonts w:ascii="Arial" w:hAnsi="Arial" w:cs="Arial"/>
          <w:sz w:val="24"/>
          <w:szCs w:val="24"/>
        </w:rPr>
        <w:t xml:space="preserve"> at 17h02 and took a taxi home. </w:t>
      </w:r>
      <w:r w:rsidR="00391381">
        <w:rPr>
          <w:rFonts w:ascii="Arial" w:hAnsi="Arial" w:cs="Arial"/>
          <w:sz w:val="24"/>
          <w:szCs w:val="24"/>
        </w:rPr>
        <w:t xml:space="preserve">He confirmed that he was using his brother’s City Golf with registration N70942W.  </w:t>
      </w:r>
      <w:r w:rsidR="006D4CC6">
        <w:rPr>
          <w:rFonts w:ascii="Arial" w:hAnsi="Arial" w:cs="Arial"/>
          <w:sz w:val="24"/>
          <w:szCs w:val="24"/>
        </w:rPr>
        <w:t xml:space="preserve">He was the only person driving this vehicle during the month of February 2012.  </w:t>
      </w:r>
      <w:r w:rsidR="00391381">
        <w:rPr>
          <w:rFonts w:ascii="Arial" w:hAnsi="Arial" w:cs="Arial"/>
          <w:sz w:val="24"/>
          <w:szCs w:val="24"/>
        </w:rPr>
        <w:t xml:space="preserve">He further indicated that he was selling meat for an additional income.  </w:t>
      </w:r>
      <w:r w:rsidR="001622EC">
        <w:rPr>
          <w:rFonts w:ascii="Arial" w:hAnsi="Arial" w:cs="Arial"/>
          <w:sz w:val="24"/>
          <w:szCs w:val="24"/>
        </w:rPr>
        <w:t xml:space="preserve">He asked his uncle Johannes </w:t>
      </w:r>
      <w:r w:rsidR="001622EC" w:rsidRPr="00E8592C">
        <w:rPr>
          <w:rFonts w:ascii="Arial" w:hAnsi="Arial" w:cs="Arial"/>
          <w:color w:val="000000" w:themeColor="text1"/>
          <w:sz w:val="24"/>
          <w:szCs w:val="24"/>
        </w:rPr>
        <w:t>Itol</w:t>
      </w:r>
      <w:r w:rsidR="00391381" w:rsidRPr="00E8592C">
        <w:rPr>
          <w:rFonts w:ascii="Arial" w:hAnsi="Arial" w:cs="Arial"/>
          <w:color w:val="000000" w:themeColor="text1"/>
          <w:sz w:val="24"/>
          <w:szCs w:val="24"/>
        </w:rPr>
        <w:t>wa</w:t>
      </w:r>
      <w:r w:rsidR="00391381">
        <w:rPr>
          <w:rFonts w:ascii="Arial" w:hAnsi="Arial" w:cs="Arial"/>
          <w:sz w:val="24"/>
          <w:szCs w:val="24"/>
        </w:rPr>
        <w:t xml:space="preserve"> to sell his cattle in the beginning of January 2012 and got the money from him for the catt</w:t>
      </w:r>
      <w:r w:rsidR="001622EC">
        <w:rPr>
          <w:rFonts w:ascii="Arial" w:hAnsi="Arial" w:cs="Arial"/>
          <w:sz w:val="24"/>
          <w:szCs w:val="24"/>
        </w:rPr>
        <w:t xml:space="preserve">le in cash.  It was </w:t>
      </w:r>
      <w:r w:rsidR="001622EC" w:rsidRPr="00E8592C">
        <w:rPr>
          <w:rFonts w:ascii="Arial" w:hAnsi="Arial" w:cs="Arial"/>
          <w:color w:val="000000" w:themeColor="text1"/>
          <w:sz w:val="24"/>
          <w:szCs w:val="24"/>
        </w:rPr>
        <w:t xml:space="preserve">N$17 000. </w:t>
      </w:r>
      <w:r w:rsidR="00391381">
        <w:rPr>
          <w:rFonts w:ascii="Arial" w:hAnsi="Arial" w:cs="Arial"/>
          <w:sz w:val="24"/>
          <w:szCs w:val="24"/>
        </w:rPr>
        <w:t xml:space="preserve">He initially intended to buy a vehicle with the money and later realized that he was spending the money and eventually only had N$13 000 left.  He further testified that he loaned </w:t>
      </w:r>
      <w:r w:rsidR="00391381" w:rsidRPr="00E8592C">
        <w:rPr>
          <w:rFonts w:ascii="Arial" w:hAnsi="Arial" w:cs="Arial"/>
          <w:color w:val="000000" w:themeColor="text1"/>
          <w:sz w:val="24"/>
          <w:szCs w:val="24"/>
        </w:rPr>
        <w:t xml:space="preserve">N$4500 </w:t>
      </w:r>
      <w:r w:rsidR="00391381">
        <w:rPr>
          <w:rFonts w:ascii="Arial" w:hAnsi="Arial" w:cs="Arial"/>
          <w:sz w:val="24"/>
          <w:szCs w:val="24"/>
        </w:rPr>
        <w:t xml:space="preserve">of this money to his younger brother and that he was given </w:t>
      </w:r>
      <w:r w:rsidR="001622EC" w:rsidRPr="00E8592C">
        <w:rPr>
          <w:rFonts w:ascii="Arial" w:hAnsi="Arial" w:cs="Arial"/>
          <w:color w:val="000000" w:themeColor="text1"/>
          <w:sz w:val="24"/>
          <w:szCs w:val="24"/>
        </w:rPr>
        <w:t>N$3000</w:t>
      </w:r>
      <w:r w:rsidR="00391381" w:rsidRPr="00E8592C">
        <w:rPr>
          <w:rFonts w:ascii="Arial" w:hAnsi="Arial" w:cs="Arial"/>
          <w:color w:val="000000" w:themeColor="text1"/>
          <w:sz w:val="24"/>
          <w:szCs w:val="24"/>
        </w:rPr>
        <w:t xml:space="preserve"> </w:t>
      </w:r>
      <w:r w:rsidR="006D4CC6">
        <w:rPr>
          <w:rFonts w:ascii="Arial" w:hAnsi="Arial" w:cs="Arial"/>
          <w:sz w:val="24"/>
          <w:szCs w:val="24"/>
        </w:rPr>
        <w:t>by Bonifatius to deposit in the account of a certain Elina</w:t>
      </w:r>
      <w:r w:rsidR="00E8592C">
        <w:rPr>
          <w:rFonts w:ascii="Arial" w:hAnsi="Arial" w:cs="Arial"/>
          <w:sz w:val="24"/>
          <w:szCs w:val="24"/>
        </w:rPr>
        <w:t>, whom he did not know.  Johannes Itolwa sadly passed away in 2015 and Bonifasius was never called to come and give evidence</w:t>
      </w:r>
      <w:r w:rsidR="006D4CC6">
        <w:rPr>
          <w:rFonts w:ascii="Arial" w:hAnsi="Arial" w:cs="Arial"/>
          <w:sz w:val="24"/>
          <w:szCs w:val="24"/>
        </w:rPr>
        <w:t xml:space="preserve">.  The remainder of the money was paid into accounts in his name.  </w:t>
      </w:r>
      <w:r w:rsidR="004D3A22">
        <w:rPr>
          <w:rFonts w:ascii="Arial" w:hAnsi="Arial" w:cs="Arial"/>
          <w:sz w:val="24"/>
          <w:szCs w:val="24"/>
        </w:rPr>
        <w:t xml:space="preserve">He could not satisfactory explain why he split the deposits between his accounts.  </w:t>
      </w:r>
    </w:p>
    <w:p w14:paraId="24F4AC6F" w14:textId="77777777" w:rsidR="004D3A22" w:rsidRDefault="004D3A22" w:rsidP="007562F9">
      <w:pPr>
        <w:spacing w:after="0" w:line="360" w:lineRule="auto"/>
        <w:jc w:val="both"/>
        <w:rPr>
          <w:rFonts w:ascii="Arial" w:hAnsi="Arial" w:cs="Arial"/>
          <w:sz w:val="24"/>
          <w:szCs w:val="24"/>
        </w:rPr>
      </w:pPr>
    </w:p>
    <w:p w14:paraId="5987D8C4" w14:textId="231089B3" w:rsidR="004D3A22" w:rsidRDefault="004D3A22" w:rsidP="007562F9">
      <w:pPr>
        <w:spacing w:after="0" w:line="360" w:lineRule="auto"/>
        <w:jc w:val="both"/>
        <w:rPr>
          <w:rFonts w:ascii="Arial" w:hAnsi="Arial" w:cs="Arial"/>
          <w:sz w:val="24"/>
          <w:szCs w:val="24"/>
        </w:rPr>
      </w:pPr>
      <w:r>
        <w:rPr>
          <w:rFonts w:ascii="Arial" w:hAnsi="Arial" w:cs="Arial"/>
          <w:sz w:val="24"/>
          <w:szCs w:val="24"/>
        </w:rPr>
        <w:t>[15</w:t>
      </w:r>
      <w:r w:rsidRPr="0090196E">
        <w:rPr>
          <w:rFonts w:ascii="Arial" w:hAnsi="Arial" w:cs="Arial"/>
          <w:sz w:val="24"/>
          <w:szCs w:val="24"/>
        </w:rPr>
        <w:t>]</w:t>
      </w:r>
      <w:r>
        <w:rPr>
          <w:rFonts w:ascii="Arial" w:hAnsi="Arial" w:cs="Arial"/>
          <w:sz w:val="24"/>
          <w:szCs w:val="24"/>
        </w:rPr>
        <w:tab/>
        <w:t xml:space="preserve">The Magistrate dealt in her judgement fully with the evidence presented to her in the matter.  She found that there were enough opportunities for the witnesses to observe their attackers and that the visibility was good.  They came to the house of the family on more than one occasion.  She indicated in her judgement that she was convinced that the appellant was one of the perpetrators.  He was further linked to the incident with the vehicle that was noted on two separate occasions at the scene.  </w:t>
      </w:r>
    </w:p>
    <w:p w14:paraId="47CFF18E" w14:textId="77777777" w:rsidR="00872CD9" w:rsidRDefault="00872CD9" w:rsidP="007562F9">
      <w:pPr>
        <w:spacing w:after="0" w:line="360" w:lineRule="auto"/>
        <w:jc w:val="both"/>
        <w:rPr>
          <w:rFonts w:ascii="Arial" w:hAnsi="Arial" w:cs="Arial"/>
          <w:sz w:val="24"/>
          <w:szCs w:val="24"/>
        </w:rPr>
      </w:pPr>
    </w:p>
    <w:p w14:paraId="3B677709" w14:textId="6D600F78" w:rsidR="00C56F92" w:rsidRDefault="00872CD9" w:rsidP="007562F9">
      <w:pPr>
        <w:spacing w:after="0" w:line="360" w:lineRule="auto"/>
        <w:jc w:val="both"/>
        <w:rPr>
          <w:rFonts w:ascii="Arial" w:hAnsi="Arial" w:cs="Arial"/>
          <w:sz w:val="24"/>
          <w:szCs w:val="24"/>
        </w:rPr>
      </w:pPr>
      <w:r>
        <w:rPr>
          <w:rFonts w:ascii="Arial" w:hAnsi="Arial" w:cs="Arial"/>
          <w:sz w:val="24"/>
          <w:szCs w:val="24"/>
        </w:rPr>
        <w:t>[16</w:t>
      </w:r>
      <w:r w:rsidRPr="0090196E">
        <w:rPr>
          <w:rFonts w:ascii="Arial" w:hAnsi="Arial" w:cs="Arial"/>
          <w:sz w:val="24"/>
          <w:szCs w:val="24"/>
        </w:rPr>
        <w:t>]</w:t>
      </w:r>
      <w:r w:rsidR="00C56F92">
        <w:rPr>
          <w:rFonts w:ascii="Arial" w:hAnsi="Arial" w:cs="Arial"/>
          <w:sz w:val="24"/>
          <w:szCs w:val="24"/>
        </w:rPr>
        <w:t xml:space="preserve">  </w:t>
      </w:r>
      <w:r w:rsidR="00C56F92">
        <w:rPr>
          <w:rFonts w:ascii="Arial" w:hAnsi="Arial" w:cs="Arial"/>
          <w:sz w:val="24"/>
          <w:szCs w:val="24"/>
        </w:rPr>
        <w:tab/>
        <w:t>It was</w:t>
      </w:r>
      <w:r w:rsidR="00C56F92" w:rsidRPr="00C56F92">
        <w:rPr>
          <w:rFonts w:ascii="Arial" w:hAnsi="Arial" w:cs="Arial"/>
          <w:sz w:val="24"/>
          <w:szCs w:val="24"/>
        </w:rPr>
        <w:t xml:space="preserve"> argued that, as there was no identification parade, not much could be said about the reliability of the witness’ identification</w:t>
      </w:r>
      <w:r w:rsidR="00C56F92">
        <w:rPr>
          <w:rFonts w:ascii="Arial" w:hAnsi="Arial" w:cs="Arial"/>
          <w:sz w:val="24"/>
          <w:szCs w:val="24"/>
        </w:rPr>
        <w:t xml:space="preserve"> of the appellant.  From the reasons provided by the Magistrate</w:t>
      </w:r>
      <w:r w:rsidR="001622EC">
        <w:rPr>
          <w:rFonts w:ascii="Arial" w:hAnsi="Arial" w:cs="Arial"/>
          <w:sz w:val="24"/>
          <w:szCs w:val="24"/>
        </w:rPr>
        <w:t>,</w:t>
      </w:r>
      <w:r w:rsidR="00C56F92">
        <w:rPr>
          <w:rFonts w:ascii="Arial" w:hAnsi="Arial" w:cs="Arial"/>
          <w:sz w:val="24"/>
          <w:szCs w:val="24"/>
        </w:rPr>
        <w:t xml:space="preserve"> it is however clear that the Court considered the identification of the appellant by a number of witnesses and that it was reliable.  In </w:t>
      </w:r>
      <w:r w:rsidR="001622EC" w:rsidRPr="00E8592C">
        <w:rPr>
          <w:rFonts w:ascii="Arial" w:hAnsi="Arial" w:cs="Arial"/>
          <w:i/>
          <w:color w:val="000000" w:themeColor="text1"/>
          <w:sz w:val="24"/>
          <w:szCs w:val="24"/>
        </w:rPr>
        <w:t>S v Mthetwa</w:t>
      </w:r>
      <w:r w:rsidR="001622EC" w:rsidRPr="00E8592C">
        <w:rPr>
          <w:rFonts w:ascii="Arial" w:hAnsi="Arial" w:cs="Arial"/>
          <w:color w:val="000000" w:themeColor="text1"/>
          <w:sz w:val="24"/>
          <w:szCs w:val="24"/>
        </w:rPr>
        <w:t>,</w:t>
      </w:r>
      <w:r w:rsidR="006A62C0" w:rsidRPr="00E8592C">
        <w:rPr>
          <w:rStyle w:val="FootnoteReference"/>
          <w:rFonts w:ascii="Arial" w:hAnsi="Arial" w:cs="Arial"/>
          <w:color w:val="000000" w:themeColor="text1"/>
          <w:sz w:val="24"/>
          <w:szCs w:val="24"/>
        </w:rPr>
        <w:footnoteReference w:id="3"/>
      </w:r>
      <w:r w:rsidR="001622EC" w:rsidRPr="00E8592C">
        <w:rPr>
          <w:rFonts w:ascii="Arial" w:hAnsi="Arial" w:cs="Arial"/>
          <w:color w:val="000000" w:themeColor="text1"/>
          <w:sz w:val="24"/>
          <w:szCs w:val="24"/>
        </w:rPr>
        <w:t xml:space="preserve"> </w:t>
      </w:r>
      <w:r w:rsidR="006A62C0">
        <w:rPr>
          <w:rFonts w:ascii="Arial" w:hAnsi="Arial" w:cs="Arial"/>
          <w:sz w:val="24"/>
          <w:szCs w:val="24"/>
        </w:rPr>
        <w:t xml:space="preserve">the test for evidence of identification was formulated as follows by </w:t>
      </w:r>
      <w:r w:rsidR="006A62C0" w:rsidRPr="006A62C0">
        <w:rPr>
          <w:rFonts w:ascii="Arial" w:hAnsi="Arial" w:cs="Arial"/>
          <w:sz w:val="24"/>
          <w:szCs w:val="24"/>
        </w:rPr>
        <w:t>H</w:t>
      </w:r>
      <w:r w:rsidR="006A62C0">
        <w:rPr>
          <w:rFonts w:ascii="Arial" w:hAnsi="Arial" w:cs="Arial"/>
          <w:sz w:val="24"/>
          <w:szCs w:val="24"/>
        </w:rPr>
        <w:t>olmes</w:t>
      </w:r>
      <w:r w:rsidR="006A62C0" w:rsidRPr="006A62C0">
        <w:rPr>
          <w:rFonts w:ascii="Arial" w:hAnsi="Arial" w:cs="Arial"/>
          <w:sz w:val="24"/>
          <w:szCs w:val="24"/>
        </w:rPr>
        <w:t xml:space="preserve"> JA</w:t>
      </w:r>
      <w:r w:rsidR="006A62C0">
        <w:rPr>
          <w:rFonts w:ascii="Arial" w:hAnsi="Arial" w:cs="Arial"/>
          <w:sz w:val="24"/>
          <w:szCs w:val="24"/>
        </w:rPr>
        <w:t>:</w:t>
      </w:r>
    </w:p>
    <w:p w14:paraId="5C670862" w14:textId="77777777" w:rsidR="00C56F92" w:rsidRDefault="00C56F92" w:rsidP="007562F9">
      <w:pPr>
        <w:spacing w:after="0" w:line="360" w:lineRule="auto"/>
        <w:jc w:val="both"/>
        <w:rPr>
          <w:rFonts w:ascii="Arial" w:hAnsi="Arial" w:cs="Arial"/>
          <w:sz w:val="24"/>
          <w:szCs w:val="24"/>
        </w:rPr>
      </w:pPr>
    </w:p>
    <w:p w14:paraId="014C2DE4" w14:textId="68036035" w:rsidR="00C56F92" w:rsidRDefault="00C56F92" w:rsidP="007562F9">
      <w:pPr>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6A62C0">
        <w:rPr>
          <w:rFonts w:ascii="Arial" w:hAnsi="Arial" w:cs="Arial"/>
        </w:rPr>
        <w:t>(b)</w:t>
      </w:r>
      <w:r w:rsidRPr="00C56F92">
        <w:rPr>
          <w:rFonts w:ascii="Arial" w:hAnsi="Arial" w:cs="Arial"/>
        </w:rPr>
        <w:t>ecause of the fallibility of human observation, evidence of identification is approached by the Courts with some caution. It is not enough for the i</w:t>
      </w:r>
      <w:r w:rsidR="00312EC5">
        <w:rPr>
          <w:rFonts w:ascii="Arial" w:hAnsi="Arial" w:cs="Arial"/>
        </w:rPr>
        <w:t>dentifying witness to be honest;</w:t>
      </w:r>
      <w:r w:rsidRPr="00C56F92">
        <w:rPr>
          <w:rFonts w:ascii="Arial" w:hAnsi="Arial" w:cs="Arial"/>
        </w:rPr>
        <w:t xml:space="preserve">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w:t>
      </w:r>
      <w:r w:rsidR="006A62C0" w:rsidRPr="00C56F92">
        <w:rPr>
          <w:rFonts w:ascii="Arial" w:hAnsi="Arial" w:cs="Arial"/>
        </w:rPr>
        <w:t>factors</w:t>
      </w:r>
      <w:r w:rsidRPr="00C56F92">
        <w:rPr>
          <w:rFonts w:ascii="Arial" w:hAnsi="Arial" w:cs="Arial"/>
        </w:rPr>
        <w:t xml:space="preserve"> or such of them as are applicable in a particular case, are not individually decisive, but must be weighed one against the other, in the light of the totality of the evidence, and the probabilities’.</w:t>
      </w:r>
      <w:r>
        <w:t xml:space="preserve">  </w:t>
      </w:r>
    </w:p>
    <w:p w14:paraId="461591C2" w14:textId="77777777" w:rsidR="00C56F92" w:rsidRDefault="00C56F92" w:rsidP="007562F9">
      <w:pPr>
        <w:spacing w:after="0" w:line="360" w:lineRule="auto"/>
        <w:jc w:val="both"/>
        <w:rPr>
          <w:rFonts w:ascii="Arial" w:hAnsi="Arial" w:cs="Arial"/>
          <w:sz w:val="24"/>
          <w:szCs w:val="24"/>
        </w:rPr>
      </w:pPr>
    </w:p>
    <w:p w14:paraId="397DDA28" w14:textId="4E444C3A" w:rsidR="00872CD9" w:rsidRDefault="006A62C0" w:rsidP="007562F9">
      <w:pPr>
        <w:spacing w:after="0" w:line="360" w:lineRule="auto"/>
        <w:jc w:val="both"/>
        <w:rPr>
          <w:rFonts w:ascii="Arial" w:hAnsi="Arial" w:cs="Arial"/>
          <w:sz w:val="24"/>
          <w:szCs w:val="24"/>
        </w:rPr>
      </w:pPr>
      <w:r>
        <w:rPr>
          <w:rFonts w:ascii="Arial" w:hAnsi="Arial" w:cs="Arial"/>
          <w:sz w:val="24"/>
          <w:szCs w:val="24"/>
        </w:rPr>
        <w:t>[17</w:t>
      </w:r>
      <w:r w:rsidRPr="0090196E">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872CD9">
        <w:rPr>
          <w:rFonts w:ascii="Arial" w:hAnsi="Arial" w:cs="Arial"/>
          <w:sz w:val="24"/>
          <w:szCs w:val="24"/>
        </w:rPr>
        <w:t xml:space="preserve">When evaluating the evidence and determining the issue of proof beyond a reasonable doubt, one must address all the evidence simultaneously.  Judge Liebenberg in </w:t>
      </w:r>
      <w:r w:rsidR="00872CD9" w:rsidRPr="001622EC">
        <w:rPr>
          <w:rFonts w:ascii="Arial" w:hAnsi="Arial" w:cs="Arial"/>
          <w:i/>
          <w:sz w:val="24"/>
          <w:szCs w:val="24"/>
        </w:rPr>
        <w:t>S v Britz</w:t>
      </w:r>
      <w:r w:rsidR="00872CD9">
        <w:rPr>
          <w:rStyle w:val="FootnoteReference"/>
          <w:rFonts w:ascii="Arial" w:hAnsi="Arial" w:cs="Arial"/>
          <w:sz w:val="24"/>
          <w:szCs w:val="24"/>
        </w:rPr>
        <w:footnoteReference w:id="4"/>
      </w:r>
      <w:r w:rsidR="00872CD9">
        <w:rPr>
          <w:rFonts w:ascii="Arial" w:hAnsi="Arial" w:cs="Arial"/>
          <w:sz w:val="24"/>
          <w:szCs w:val="24"/>
        </w:rPr>
        <w:t xml:space="preserve"> explained it as follows:</w:t>
      </w:r>
    </w:p>
    <w:p w14:paraId="193E5087" w14:textId="77777777" w:rsidR="001622EC" w:rsidRDefault="001622EC" w:rsidP="007562F9">
      <w:pPr>
        <w:spacing w:after="0" w:line="360" w:lineRule="auto"/>
        <w:jc w:val="both"/>
        <w:rPr>
          <w:rFonts w:ascii="Arial" w:hAnsi="Arial" w:cs="Arial"/>
          <w:sz w:val="24"/>
          <w:szCs w:val="24"/>
        </w:rPr>
      </w:pPr>
    </w:p>
    <w:p w14:paraId="5C17B27F" w14:textId="064A4F86" w:rsidR="00872CD9" w:rsidRDefault="00872CD9" w:rsidP="007562F9">
      <w:pPr>
        <w:spacing w:after="0" w:line="360" w:lineRule="auto"/>
        <w:jc w:val="both"/>
        <w:rPr>
          <w:rFonts w:ascii="Arial" w:hAnsi="Arial" w:cs="Arial"/>
        </w:rPr>
      </w:pPr>
      <w:r>
        <w:rPr>
          <w:rFonts w:ascii="Arial" w:hAnsi="Arial" w:cs="Arial"/>
          <w:sz w:val="24"/>
          <w:szCs w:val="24"/>
        </w:rPr>
        <w:tab/>
      </w:r>
      <w:r w:rsidR="001622EC">
        <w:rPr>
          <w:rFonts w:ascii="Arial" w:hAnsi="Arial" w:cs="Arial"/>
          <w:sz w:val="24"/>
          <w:szCs w:val="24"/>
        </w:rPr>
        <w:t>‘</w:t>
      </w:r>
      <w:r w:rsidRPr="00872CD9">
        <w:rPr>
          <w:rFonts w:ascii="Arial" w:hAnsi="Arial" w:cs="Arial"/>
        </w:rPr>
        <w:t>The adequacy of proof in a criminal case is whether the evidence establishes the guilt of the accused beyond reasonable doubt. If there is a reasonable possibility that the accused’s innocent explanation or alibi which he has proffered might be true, then he is entitled to be acquitted. This would obviously imply that a reasonable possibility has to exist that the evidence which implicates the accused, might be false or mistaken. All the evidence must simultaneously be assessed and not by a process of piecemeal reasoning</w:t>
      </w:r>
      <w:r>
        <w:rPr>
          <w:rFonts w:ascii="Arial" w:hAnsi="Arial" w:cs="Arial"/>
        </w:rPr>
        <w:t>. ‘</w:t>
      </w:r>
    </w:p>
    <w:p w14:paraId="0A72C399" w14:textId="4E68B887" w:rsidR="00C56F92" w:rsidRPr="00C56F92" w:rsidRDefault="00C56F92" w:rsidP="007562F9">
      <w:pPr>
        <w:spacing w:after="0" w:line="360" w:lineRule="auto"/>
        <w:jc w:val="both"/>
        <w:rPr>
          <w:rFonts w:ascii="Helvetica" w:hAnsi="Helvetica" w:cs="Helvetica"/>
          <w:sz w:val="24"/>
          <w:szCs w:val="24"/>
          <w:shd w:val="clear" w:color="auto" w:fill="FFFFFF"/>
        </w:rPr>
      </w:pPr>
      <w:r w:rsidRPr="00C56F92">
        <w:rPr>
          <w:rFonts w:ascii="Helvetica" w:hAnsi="Helvetica" w:cs="Helvetica"/>
          <w:sz w:val="24"/>
          <w:szCs w:val="24"/>
          <w:shd w:val="clear" w:color="auto" w:fill="FFFFFF"/>
        </w:rPr>
        <w:t xml:space="preserve">When this </w:t>
      </w:r>
      <w:r>
        <w:rPr>
          <w:rFonts w:ascii="Helvetica" w:hAnsi="Helvetica" w:cs="Helvetica"/>
          <w:sz w:val="24"/>
          <w:szCs w:val="24"/>
          <w:shd w:val="clear" w:color="auto" w:fill="FFFFFF"/>
        </w:rPr>
        <w:t>approached is followed in the current matter, it is clear th</w:t>
      </w:r>
      <w:r w:rsidR="001622EC">
        <w:rPr>
          <w:rFonts w:ascii="Helvetica" w:hAnsi="Helvetica" w:cs="Helvetica"/>
          <w:sz w:val="24"/>
          <w:szCs w:val="24"/>
          <w:shd w:val="clear" w:color="auto" w:fill="FFFFFF"/>
        </w:rPr>
        <w:t xml:space="preserve">at the witnesses called </w:t>
      </w:r>
      <w:r w:rsidR="001622EC" w:rsidRPr="00E8592C">
        <w:rPr>
          <w:rFonts w:ascii="Helvetica" w:hAnsi="Helvetica" w:cs="Helvetica"/>
          <w:color w:val="000000" w:themeColor="text1"/>
          <w:sz w:val="24"/>
          <w:szCs w:val="24"/>
          <w:shd w:val="clear" w:color="auto" w:fill="FFFFFF"/>
        </w:rPr>
        <w:t>by the S</w:t>
      </w:r>
      <w:r w:rsidRPr="00E8592C">
        <w:rPr>
          <w:rFonts w:ascii="Helvetica" w:hAnsi="Helvetica" w:cs="Helvetica"/>
          <w:color w:val="000000" w:themeColor="text1"/>
          <w:sz w:val="24"/>
          <w:szCs w:val="24"/>
          <w:shd w:val="clear" w:color="auto" w:fill="FFFFFF"/>
        </w:rPr>
        <w:t xml:space="preserve">tate, although </w:t>
      </w:r>
      <w:r>
        <w:rPr>
          <w:rFonts w:ascii="Helvetica" w:hAnsi="Helvetica" w:cs="Helvetica"/>
          <w:sz w:val="24"/>
          <w:szCs w:val="24"/>
          <w:shd w:val="clear" w:color="auto" w:fill="FFFFFF"/>
        </w:rPr>
        <w:t>some imperfections in minor aspects of their evidence, w</w:t>
      </w:r>
      <w:r w:rsidR="00E8592C">
        <w:rPr>
          <w:rFonts w:ascii="Helvetica" w:hAnsi="Helvetica" w:cs="Helvetica"/>
          <w:sz w:val="24"/>
          <w:szCs w:val="24"/>
          <w:shd w:val="clear" w:color="auto" w:fill="FFFFFF"/>
        </w:rPr>
        <w:t>ere</w:t>
      </w:r>
      <w:r>
        <w:rPr>
          <w:rFonts w:ascii="Helvetica" w:hAnsi="Helvetica" w:cs="Helvetica"/>
          <w:sz w:val="24"/>
          <w:szCs w:val="24"/>
          <w:shd w:val="clear" w:color="auto" w:fill="FFFFFF"/>
        </w:rPr>
        <w:t xml:space="preserve"> f</w:t>
      </w:r>
      <w:r w:rsidR="001622EC">
        <w:rPr>
          <w:rFonts w:ascii="Helvetica" w:hAnsi="Helvetica" w:cs="Helvetica"/>
          <w:sz w:val="24"/>
          <w:szCs w:val="24"/>
          <w:shd w:val="clear" w:color="auto" w:fill="FFFFFF"/>
        </w:rPr>
        <w:t>ound credible witnesses by the M</w:t>
      </w:r>
      <w:r>
        <w:rPr>
          <w:rFonts w:ascii="Helvetica" w:hAnsi="Helvetica" w:cs="Helvetica"/>
          <w:sz w:val="24"/>
          <w:szCs w:val="24"/>
          <w:shd w:val="clear" w:color="auto" w:fill="FFFFFF"/>
        </w:rPr>
        <w:t>agistrate.</w:t>
      </w:r>
    </w:p>
    <w:p w14:paraId="6EFCA4BE" w14:textId="77777777" w:rsidR="00872CD9" w:rsidRDefault="00872CD9" w:rsidP="007562F9">
      <w:pPr>
        <w:spacing w:after="0" w:line="360" w:lineRule="auto"/>
        <w:jc w:val="both"/>
        <w:rPr>
          <w:rFonts w:ascii="Arial" w:hAnsi="Arial" w:cs="Arial"/>
          <w:sz w:val="24"/>
          <w:szCs w:val="24"/>
        </w:rPr>
      </w:pPr>
    </w:p>
    <w:p w14:paraId="5AC0D16C" w14:textId="5B7D3F3A" w:rsidR="001622EC" w:rsidRPr="00E8592C" w:rsidRDefault="00C56F92" w:rsidP="007562F9">
      <w:pPr>
        <w:spacing w:after="0" w:line="360" w:lineRule="auto"/>
        <w:jc w:val="both"/>
        <w:rPr>
          <w:rFonts w:ascii="Arial" w:hAnsi="Arial" w:cs="Arial"/>
          <w:color w:val="000000" w:themeColor="text1"/>
          <w:sz w:val="24"/>
          <w:szCs w:val="24"/>
        </w:rPr>
      </w:pPr>
      <w:r>
        <w:rPr>
          <w:rFonts w:ascii="Arial" w:hAnsi="Arial" w:cs="Arial"/>
          <w:sz w:val="24"/>
          <w:szCs w:val="24"/>
        </w:rPr>
        <w:t>[1</w:t>
      </w:r>
      <w:r w:rsidR="006A62C0">
        <w:rPr>
          <w:rFonts w:ascii="Arial" w:hAnsi="Arial" w:cs="Arial"/>
          <w:sz w:val="24"/>
          <w:szCs w:val="24"/>
        </w:rPr>
        <w:t>8</w:t>
      </w:r>
      <w:r w:rsidRPr="0090196E">
        <w:rPr>
          <w:rFonts w:ascii="Arial" w:hAnsi="Arial" w:cs="Arial"/>
          <w:sz w:val="24"/>
          <w:szCs w:val="24"/>
        </w:rPr>
        <w:t>]</w:t>
      </w:r>
      <w:r>
        <w:rPr>
          <w:rFonts w:ascii="Arial" w:hAnsi="Arial" w:cs="Arial"/>
          <w:sz w:val="24"/>
          <w:szCs w:val="24"/>
        </w:rPr>
        <w:tab/>
      </w:r>
      <w:r w:rsidR="00872CD9">
        <w:rPr>
          <w:rFonts w:ascii="Arial" w:hAnsi="Arial" w:cs="Arial"/>
          <w:sz w:val="24"/>
          <w:szCs w:val="24"/>
        </w:rPr>
        <w:t xml:space="preserve">In the matter of </w:t>
      </w:r>
      <w:r w:rsidR="001622EC">
        <w:rPr>
          <w:rFonts w:ascii="Arial" w:hAnsi="Arial" w:cs="Arial"/>
          <w:i/>
          <w:sz w:val="24"/>
          <w:szCs w:val="24"/>
        </w:rPr>
        <w:t>Thomas v S,</w:t>
      </w:r>
      <w:r w:rsidR="00872CD9">
        <w:rPr>
          <w:rStyle w:val="FootnoteReference"/>
          <w:rFonts w:ascii="Arial" w:hAnsi="Arial" w:cs="Arial"/>
          <w:sz w:val="24"/>
          <w:szCs w:val="24"/>
        </w:rPr>
        <w:footnoteReference w:id="5"/>
      </w:r>
      <w:r w:rsidR="00872CD9">
        <w:rPr>
          <w:rFonts w:ascii="Arial" w:hAnsi="Arial" w:cs="Arial"/>
          <w:sz w:val="24"/>
          <w:szCs w:val="24"/>
        </w:rPr>
        <w:t xml:space="preserve"> an unreported judgement</w:t>
      </w:r>
      <w:r w:rsidR="001622EC">
        <w:rPr>
          <w:rFonts w:ascii="Arial" w:hAnsi="Arial" w:cs="Arial"/>
          <w:sz w:val="24"/>
          <w:szCs w:val="24"/>
        </w:rPr>
        <w:t xml:space="preserve"> delivered </w:t>
      </w:r>
      <w:r w:rsidR="001622EC" w:rsidRPr="00E8592C">
        <w:rPr>
          <w:rFonts w:ascii="Arial" w:hAnsi="Arial" w:cs="Arial"/>
          <w:color w:val="000000" w:themeColor="text1"/>
          <w:sz w:val="24"/>
          <w:szCs w:val="24"/>
        </w:rPr>
        <w:t xml:space="preserve">by </w:t>
      </w:r>
      <w:r w:rsidR="00872CD9" w:rsidRPr="00E8592C">
        <w:rPr>
          <w:rFonts w:ascii="Arial" w:hAnsi="Arial" w:cs="Arial"/>
          <w:color w:val="000000" w:themeColor="text1"/>
          <w:sz w:val="24"/>
          <w:szCs w:val="24"/>
        </w:rPr>
        <w:t>Tommasi</w:t>
      </w:r>
      <w:r w:rsidR="001622EC" w:rsidRPr="00E8592C">
        <w:rPr>
          <w:rFonts w:ascii="Arial" w:hAnsi="Arial" w:cs="Arial"/>
          <w:color w:val="000000" w:themeColor="text1"/>
          <w:sz w:val="24"/>
          <w:szCs w:val="24"/>
        </w:rPr>
        <w:t xml:space="preserve"> J,</w:t>
      </w:r>
      <w:r w:rsidR="00872CD9" w:rsidRPr="00E8592C">
        <w:rPr>
          <w:rFonts w:ascii="Arial" w:hAnsi="Arial" w:cs="Arial"/>
          <w:color w:val="000000" w:themeColor="text1"/>
          <w:sz w:val="24"/>
          <w:szCs w:val="24"/>
        </w:rPr>
        <w:t xml:space="preserve"> it was said:  </w:t>
      </w:r>
    </w:p>
    <w:p w14:paraId="476C9910" w14:textId="24A84758" w:rsidR="00872CD9" w:rsidRPr="00872CD9" w:rsidRDefault="00872CD9" w:rsidP="007562F9">
      <w:pPr>
        <w:spacing w:after="0" w:line="360" w:lineRule="auto"/>
        <w:jc w:val="both"/>
        <w:rPr>
          <w:rFonts w:ascii="Arial" w:hAnsi="Arial" w:cs="Arial"/>
        </w:rPr>
      </w:pPr>
      <w:r>
        <w:rPr>
          <w:rFonts w:ascii="Arial" w:hAnsi="Arial" w:cs="Arial"/>
        </w:rPr>
        <w:t xml:space="preserve">‘  </w:t>
      </w:r>
      <w:r>
        <w:rPr>
          <w:rFonts w:ascii="Arial" w:hAnsi="Arial" w:cs="Arial"/>
        </w:rPr>
        <w:tab/>
        <w:t>(t)he court of appeal can only reject the conclusion of the trial court on a factual question if it is convinced that the conclusion was also wrong.  ‘</w:t>
      </w:r>
    </w:p>
    <w:p w14:paraId="11B3C2EE" w14:textId="77777777" w:rsidR="00913B25" w:rsidRDefault="00913B25" w:rsidP="007562F9">
      <w:pPr>
        <w:spacing w:after="0" w:line="360" w:lineRule="auto"/>
        <w:jc w:val="both"/>
        <w:rPr>
          <w:rFonts w:ascii="Arial" w:hAnsi="Arial" w:cs="Arial"/>
          <w:sz w:val="24"/>
          <w:szCs w:val="24"/>
        </w:rPr>
      </w:pPr>
    </w:p>
    <w:p w14:paraId="5596D5B3" w14:textId="0B9E5176" w:rsidR="007D0703" w:rsidRDefault="007D0703" w:rsidP="00A00F6D">
      <w:pPr>
        <w:spacing w:after="0" w:line="360" w:lineRule="auto"/>
        <w:jc w:val="both"/>
        <w:rPr>
          <w:rFonts w:ascii="Arial" w:hAnsi="Arial" w:cs="Arial"/>
          <w:color w:val="222222"/>
          <w:sz w:val="24"/>
          <w:szCs w:val="24"/>
          <w:shd w:val="clear" w:color="auto" w:fill="FFFFFF"/>
        </w:rPr>
      </w:pPr>
      <w:r>
        <w:rPr>
          <w:rFonts w:ascii="Arial" w:hAnsi="Arial" w:cs="Arial"/>
          <w:sz w:val="24"/>
          <w:szCs w:val="24"/>
        </w:rPr>
        <w:t>[</w:t>
      </w:r>
      <w:r w:rsidR="006A62C0">
        <w:rPr>
          <w:rFonts w:ascii="Arial" w:hAnsi="Arial" w:cs="Arial"/>
          <w:sz w:val="24"/>
          <w:szCs w:val="24"/>
        </w:rPr>
        <w:t>19</w:t>
      </w:r>
      <w:r>
        <w:rPr>
          <w:rFonts w:ascii="Arial" w:hAnsi="Arial" w:cs="Arial"/>
          <w:sz w:val="24"/>
          <w:szCs w:val="24"/>
        </w:rPr>
        <w:t xml:space="preserve">]    </w:t>
      </w:r>
      <w:r w:rsidR="006A62C0">
        <w:rPr>
          <w:rFonts w:ascii="Arial" w:hAnsi="Arial" w:cs="Arial"/>
          <w:sz w:val="24"/>
          <w:szCs w:val="24"/>
        </w:rPr>
        <w:t xml:space="preserve"> It is therefore found that there is </w:t>
      </w:r>
      <w:r>
        <w:rPr>
          <w:rFonts w:ascii="Arial" w:hAnsi="Arial" w:cs="Arial"/>
          <w:sz w:val="24"/>
          <w:szCs w:val="24"/>
        </w:rPr>
        <w:t xml:space="preserve">no justification for the court to interfere with the decision of the learned magistrate as we find no misdirection </w:t>
      </w:r>
      <w:r w:rsidRPr="00E8592C">
        <w:rPr>
          <w:rFonts w:ascii="Arial" w:hAnsi="Arial" w:cs="Arial"/>
          <w:color w:val="000000" w:themeColor="text1"/>
          <w:sz w:val="24"/>
          <w:szCs w:val="24"/>
        </w:rPr>
        <w:t xml:space="preserve">on the </w:t>
      </w:r>
      <w:r w:rsidRPr="00E8592C">
        <w:rPr>
          <w:rFonts w:ascii="Arial" w:hAnsi="Arial" w:cs="Arial"/>
          <w:i/>
          <w:color w:val="000000" w:themeColor="text1"/>
          <w:sz w:val="24"/>
          <w:szCs w:val="24"/>
        </w:rPr>
        <w:t>court a</w:t>
      </w:r>
      <w:r w:rsidR="001622EC" w:rsidRPr="00E8592C">
        <w:rPr>
          <w:rFonts w:ascii="Arial" w:hAnsi="Arial" w:cs="Arial"/>
          <w:i/>
          <w:color w:val="000000" w:themeColor="text1"/>
          <w:sz w:val="24"/>
          <w:szCs w:val="24"/>
        </w:rPr>
        <w:t xml:space="preserve"> </w:t>
      </w:r>
      <w:r w:rsidRPr="00E8592C">
        <w:rPr>
          <w:rFonts w:ascii="Arial" w:hAnsi="Arial" w:cs="Arial"/>
          <w:i/>
          <w:color w:val="000000" w:themeColor="text1"/>
          <w:sz w:val="24"/>
          <w:szCs w:val="24"/>
        </w:rPr>
        <w:t>quo’s</w:t>
      </w:r>
      <w:r w:rsidRPr="00E8592C">
        <w:rPr>
          <w:rFonts w:ascii="Arial" w:hAnsi="Arial" w:cs="Arial"/>
          <w:color w:val="000000" w:themeColor="text1"/>
          <w:sz w:val="24"/>
          <w:szCs w:val="24"/>
        </w:rPr>
        <w:t xml:space="preserve"> </w:t>
      </w:r>
      <w:r>
        <w:rPr>
          <w:rFonts w:ascii="Arial" w:hAnsi="Arial" w:cs="Arial"/>
          <w:sz w:val="24"/>
          <w:szCs w:val="24"/>
        </w:rPr>
        <w:t xml:space="preserve">part to </w:t>
      </w:r>
      <w:r w:rsidRPr="007D0703">
        <w:rPr>
          <w:rFonts w:ascii="Arial" w:hAnsi="Arial" w:cs="Arial"/>
          <w:color w:val="222222"/>
          <w:sz w:val="24"/>
          <w:szCs w:val="24"/>
          <w:shd w:val="clear" w:color="auto" w:fill="FFFFFF"/>
        </w:rPr>
        <w:t>vitiate the proceedings</w:t>
      </w:r>
      <w:r>
        <w:rPr>
          <w:rFonts w:ascii="Arial" w:hAnsi="Arial" w:cs="Arial"/>
          <w:color w:val="222222"/>
          <w:sz w:val="24"/>
          <w:szCs w:val="24"/>
          <w:shd w:val="clear" w:color="auto" w:fill="FFFFFF"/>
        </w:rPr>
        <w:t>.</w:t>
      </w:r>
    </w:p>
    <w:p w14:paraId="6861F712" w14:textId="77777777" w:rsidR="006A62C0" w:rsidRDefault="006A62C0" w:rsidP="00A00F6D">
      <w:pPr>
        <w:spacing w:after="0" w:line="360" w:lineRule="auto"/>
        <w:jc w:val="both"/>
        <w:rPr>
          <w:rFonts w:ascii="Arial" w:hAnsi="Arial" w:cs="Arial"/>
          <w:color w:val="222222"/>
          <w:sz w:val="24"/>
          <w:szCs w:val="24"/>
          <w:shd w:val="clear" w:color="auto" w:fill="FFFFFF"/>
        </w:rPr>
      </w:pPr>
    </w:p>
    <w:p w14:paraId="79E980E0" w14:textId="77777777" w:rsidR="006A62C0" w:rsidRDefault="006A62C0" w:rsidP="006A62C0">
      <w:pPr>
        <w:spacing w:line="360" w:lineRule="auto"/>
        <w:jc w:val="both"/>
        <w:rPr>
          <w:rFonts w:ascii="Arial" w:hAnsi="Arial" w:cs="Arial"/>
          <w:sz w:val="24"/>
          <w:szCs w:val="24"/>
        </w:rPr>
      </w:pPr>
      <w:r>
        <w:rPr>
          <w:rFonts w:ascii="Arial" w:hAnsi="Arial" w:cs="Arial"/>
          <w:sz w:val="24"/>
          <w:szCs w:val="24"/>
        </w:rPr>
        <w:t>[20</w:t>
      </w:r>
      <w:r w:rsidRPr="0090196E">
        <w:rPr>
          <w:rFonts w:ascii="Arial" w:hAnsi="Arial" w:cs="Arial"/>
          <w:sz w:val="24"/>
          <w:szCs w:val="24"/>
        </w:rPr>
        <w:t>]</w:t>
      </w:r>
      <w:r>
        <w:rPr>
          <w:rFonts w:ascii="Arial" w:hAnsi="Arial" w:cs="Arial"/>
          <w:sz w:val="24"/>
          <w:szCs w:val="24"/>
        </w:rPr>
        <w:tab/>
        <w:t>In the result the following order is made:</w:t>
      </w:r>
    </w:p>
    <w:p w14:paraId="11504D86" w14:textId="648EC551" w:rsidR="006A62C0" w:rsidRPr="007D0703" w:rsidRDefault="006A62C0" w:rsidP="006A62C0">
      <w:pPr>
        <w:spacing w:after="0" w:line="360" w:lineRule="auto"/>
        <w:jc w:val="both"/>
        <w:rPr>
          <w:rFonts w:ascii="Arial" w:hAnsi="Arial" w:cs="Arial"/>
          <w:sz w:val="24"/>
          <w:szCs w:val="24"/>
          <w:lang w:val="en-ZA"/>
        </w:rPr>
      </w:pPr>
      <w:r>
        <w:rPr>
          <w:rFonts w:ascii="Arial" w:hAnsi="Arial" w:cs="Arial"/>
          <w:sz w:val="24"/>
          <w:szCs w:val="24"/>
        </w:rPr>
        <w:t xml:space="preserve">The appeal against conviction is dismissed  </w:t>
      </w:r>
    </w:p>
    <w:p w14:paraId="5B853732" w14:textId="20A36DC1" w:rsidR="00FA2334" w:rsidRDefault="00FA2334" w:rsidP="00C61C7A">
      <w:pPr>
        <w:spacing w:after="0" w:line="360" w:lineRule="auto"/>
        <w:jc w:val="both"/>
        <w:rPr>
          <w:rFonts w:ascii="Arial" w:hAnsi="Arial" w:cs="Arial"/>
          <w:sz w:val="24"/>
          <w:szCs w:val="24"/>
          <w:u w:val="single"/>
        </w:rPr>
      </w:pPr>
    </w:p>
    <w:p w14:paraId="616593F8" w14:textId="77777777" w:rsidR="001B7E1F" w:rsidRPr="006E026B" w:rsidRDefault="001B7E1F" w:rsidP="00F30A0A">
      <w:pPr>
        <w:spacing w:after="0" w:line="360" w:lineRule="auto"/>
        <w:jc w:val="right"/>
        <w:rPr>
          <w:rFonts w:ascii="Arial" w:hAnsi="Arial" w:cs="Arial"/>
          <w:sz w:val="24"/>
          <w:szCs w:val="24"/>
        </w:rPr>
      </w:pPr>
    </w:p>
    <w:p w14:paraId="10EA877C" w14:textId="77777777" w:rsidR="001B7E1F" w:rsidRPr="006E026B" w:rsidRDefault="001B7E1F" w:rsidP="00F30A0A">
      <w:pPr>
        <w:spacing w:after="0" w:line="360" w:lineRule="auto"/>
        <w:jc w:val="right"/>
        <w:rPr>
          <w:rFonts w:ascii="Arial" w:hAnsi="Arial" w:cs="Arial"/>
          <w:sz w:val="24"/>
          <w:szCs w:val="24"/>
        </w:rPr>
      </w:pPr>
      <w:r w:rsidRPr="006E026B">
        <w:rPr>
          <w:rFonts w:ascii="Arial" w:hAnsi="Arial" w:cs="Arial"/>
          <w:sz w:val="24"/>
          <w:szCs w:val="24"/>
        </w:rPr>
        <w:t>----------------------------------</w:t>
      </w:r>
    </w:p>
    <w:p w14:paraId="105C533A" w14:textId="56EE36EB" w:rsidR="001B7E1F" w:rsidRPr="006E026B" w:rsidRDefault="0014760F" w:rsidP="00F30A0A">
      <w:pPr>
        <w:spacing w:after="0" w:line="360" w:lineRule="auto"/>
        <w:jc w:val="right"/>
        <w:rPr>
          <w:rFonts w:ascii="Arial" w:hAnsi="Arial" w:cs="Arial"/>
          <w:sz w:val="24"/>
          <w:szCs w:val="24"/>
        </w:rPr>
      </w:pPr>
      <w:r>
        <w:rPr>
          <w:rFonts w:ascii="Arial" w:hAnsi="Arial" w:cs="Arial"/>
          <w:sz w:val="24"/>
          <w:szCs w:val="24"/>
        </w:rPr>
        <w:t>E Rakow</w:t>
      </w:r>
    </w:p>
    <w:p w14:paraId="40F18DDE" w14:textId="0BBDB116" w:rsidR="001B7E1F" w:rsidRPr="006E026B" w:rsidRDefault="0014760F" w:rsidP="00F30A0A">
      <w:pPr>
        <w:spacing w:after="0" w:line="360" w:lineRule="auto"/>
        <w:jc w:val="right"/>
        <w:rPr>
          <w:rFonts w:ascii="Arial" w:hAnsi="Arial" w:cs="Arial"/>
          <w:sz w:val="24"/>
          <w:szCs w:val="24"/>
        </w:rPr>
      </w:pPr>
      <w:r>
        <w:rPr>
          <w:rFonts w:ascii="Arial" w:hAnsi="Arial" w:cs="Arial"/>
          <w:sz w:val="24"/>
          <w:szCs w:val="24"/>
        </w:rPr>
        <w:t xml:space="preserve">Acting </w:t>
      </w:r>
      <w:r w:rsidR="00741B0B">
        <w:rPr>
          <w:rFonts w:ascii="Arial" w:hAnsi="Arial" w:cs="Arial"/>
          <w:sz w:val="24"/>
          <w:szCs w:val="24"/>
        </w:rPr>
        <w:t>Judge</w:t>
      </w:r>
    </w:p>
    <w:p w14:paraId="5B7C4C68" w14:textId="77777777" w:rsidR="001B7E1F" w:rsidRDefault="001B7E1F" w:rsidP="007D0703">
      <w:pPr>
        <w:spacing w:after="0" w:line="360" w:lineRule="auto"/>
        <w:rPr>
          <w:rFonts w:ascii="Arial" w:hAnsi="Arial" w:cs="Arial"/>
          <w:sz w:val="24"/>
          <w:szCs w:val="24"/>
        </w:rPr>
      </w:pPr>
    </w:p>
    <w:p w14:paraId="79A6A46E" w14:textId="77777777" w:rsidR="00BA0772" w:rsidRPr="006E026B" w:rsidRDefault="00BA0772" w:rsidP="00B43244">
      <w:pPr>
        <w:spacing w:after="0" w:line="360" w:lineRule="auto"/>
        <w:rPr>
          <w:rFonts w:ascii="Arial" w:hAnsi="Arial" w:cs="Arial"/>
          <w:sz w:val="24"/>
          <w:szCs w:val="24"/>
        </w:rPr>
      </w:pPr>
    </w:p>
    <w:p w14:paraId="08FF0FB8" w14:textId="77777777" w:rsidR="001B7E1F" w:rsidRPr="006E026B" w:rsidRDefault="001B7E1F" w:rsidP="00F30A0A">
      <w:pPr>
        <w:spacing w:after="0" w:line="360" w:lineRule="auto"/>
        <w:jc w:val="right"/>
        <w:rPr>
          <w:rFonts w:ascii="Arial" w:hAnsi="Arial" w:cs="Arial"/>
          <w:sz w:val="24"/>
          <w:szCs w:val="24"/>
        </w:rPr>
      </w:pPr>
      <w:r w:rsidRPr="006E026B">
        <w:rPr>
          <w:rFonts w:ascii="Arial" w:hAnsi="Arial" w:cs="Arial"/>
          <w:sz w:val="24"/>
          <w:szCs w:val="24"/>
        </w:rPr>
        <w:t>----------------------------------</w:t>
      </w:r>
    </w:p>
    <w:p w14:paraId="6CE3E518" w14:textId="39EFE37A" w:rsidR="00591095" w:rsidRDefault="00FA2334" w:rsidP="00D82CAB">
      <w:pPr>
        <w:pStyle w:val="BodyText"/>
        <w:autoSpaceDE w:val="0"/>
        <w:autoSpaceDN w:val="0"/>
        <w:adjustRightInd w:val="0"/>
        <w:spacing w:line="360" w:lineRule="auto"/>
        <w:jc w:val="right"/>
        <w:rPr>
          <w:rFonts w:ascii="Arial" w:hAnsi="Arial" w:cs="Arial"/>
        </w:rPr>
      </w:pPr>
      <w:r>
        <w:rPr>
          <w:rFonts w:ascii="Arial" w:hAnsi="Arial" w:cs="Arial"/>
        </w:rPr>
        <w:t xml:space="preserve">                                                                           </w:t>
      </w:r>
      <w:r w:rsidR="00DB5B1D">
        <w:rPr>
          <w:rFonts w:ascii="Arial" w:hAnsi="Arial" w:cs="Arial"/>
        </w:rPr>
        <w:t xml:space="preserve">                               N </w:t>
      </w:r>
      <w:r w:rsidR="00D82CAB">
        <w:rPr>
          <w:rFonts w:ascii="Arial" w:hAnsi="Arial" w:cs="Arial"/>
        </w:rPr>
        <w:t>N Shivute</w:t>
      </w:r>
    </w:p>
    <w:p w14:paraId="2AEEBC94" w14:textId="783BF1A0" w:rsidR="00AB1459" w:rsidRDefault="00FA2334" w:rsidP="00C320B3">
      <w:pPr>
        <w:pStyle w:val="BodyText"/>
        <w:autoSpaceDE w:val="0"/>
        <w:autoSpaceDN w:val="0"/>
        <w:adjustRightInd w:val="0"/>
        <w:spacing w:line="360" w:lineRule="auto"/>
        <w:jc w:val="both"/>
        <w:rPr>
          <w:rFonts w:ascii="Arial" w:hAnsi="Arial" w:cs="Arial"/>
        </w:rPr>
      </w:pPr>
      <w:r>
        <w:rPr>
          <w:rFonts w:ascii="Arial" w:hAnsi="Arial" w:cs="Arial"/>
        </w:rPr>
        <w:t xml:space="preserve">                                                                                                                            Judge</w:t>
      </w:r>
    </w:p>
    <w:p w14:paraId="484B8BED" w14:textId="20939392" w:rsidR="00B542E9" w:rsidRDefault="00DC23F8" w:rsidP="00C320B3">
      <w:pPr>
        <w:pStyle w:val="BodyText"/>
        <w:autoSpaceDE w:val="0"/>
        <w:autoSpaceDN w:val="0"/>
        <w:adjustRightInd w:val="0"/>
        <w:spacing w:line="360" w:lineRule="auto"/>
        <w:jc w:val="both"/>
        <w:rPr>
          <w:rFonts w:ascii="Arial" w:hAnsi="Arial" w:cs="Arial"/>
        </w:rPr>
      </w:pPr>
      <w:r>
        <w:rPr>
          <w:rFonts w:ascii="Arial" w:hAnsi="Arial" w:cs="Arial"/>
        </w:rPr>
        <w:t xml:space="preserve">                                                                                                                       </w:t>
      </w:r>
    </w:p>
    <w:p w14:paraId="06A315AF" w14:textId="77777777" w:rsidR="00AB1459" w:rsidRDefault="00AB1459" w:rsidP="00C320B3">
      <w:pPr>
        <w:pStyle w:val="BodyText"/>
        <w:autoSpaceDE w:val="0"/>
        <w:autoSpaceDN w:val="0"/>
        <w:adjustRightInd w:val="0"/>
        <w:spacing w:line="360" w:lineRule="auto"/>
        <w:jc w:val="both"/>
        <w:rPr>
          <w:rFonts w:ascii="Arial" w:hAnsi="Arial" w:cs="Arial"/>
        </w:rPr>
      </w:pPr>
    </w:p>
    <w:p w14:paraId="224BEBC4" w14:textId="77777777" w:rsidR="006A62C0" w:rsidRDefault="006A62C0" w:rsidP="00C320B3">
      <w:pPr>
        <w:pStyle w:val="BodyText"/>
        <w:autoSpaceDE w:val="0"/>
        <w:autoSpaceDN w:val="0"/>
        <w:adjustRightInd w:val="0"/>
        <w:spacing w:line="360" w:lineRule="auto"/>
        <w:jc w:val="both"/>
        <w:rPr>
          <w:rFonts w:ascii="Arial" w:hAnsi="Arial" w:cs="Arial"/>
        </w:rPr>
      </w:pPr>
    </w:p>
    <w:p w14:paraId="55A07D24" w14:textId="77777777" w:rsidR="006A62C0" w:rsidRDefault="006A62C0" w:rsidP="00C320B3">
      <w:pPr>
        <w:pStyle w:val="BodyText"/>
        <w:autoSpaceDE w:val="0"/>
        <w:autoSpaceDN w:val="0"/>
        <w:adjustRightInd w:val="0"/>
        <w:spacing w:line="360" w:lineRule="auto"/>
        <w:jc w:val="both"/>
        <w:rPr>
          <w:rFonts w:ascii="Arial" w:hAnsi="Arial" w:cs="Arial"/>
        </w:rPr>
      </w:pPr>
    </w:p>
    <w:p w14:paraId="39838DE7" w14:textId="77777777" w:rsidR="00C320B3" w:rsidRPr="00936A1C" w:rsidRDefault="00C320B3" w:rsidP="00C320B3">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06E79AA8" w14:textId="77777777" w:rsidR="00C320B3" w:rsidRPr="000E7777" w:rsidRDefault="00C320B3" w:rsidP="00C320B3">
      <w:pPr>
        <w:pStyle w:val="BodyText"/>
        <w:autoSpaceDE w:val="0"/>
        <w:autoSpaceDN w:val="0"/>
        <w:adjustRightInd w:val="0"/>
        <w:spacing w:line="360" w:lineRule="auto"/>
        <w:jc w:val="both"/>
        <w:rPr>
          <w:rFonts w:ascii="Arial" w:hAnsi="Arial" w:cs="Arial"/>
        </w:rPr>
      </w:pPr>
    </w:p>
    <w:p w14:paraId="7E24DA4C" w14:textId="6E55B40F" w:rsidR="00C320B3" w:rsidRDefault="002F7DD4"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00C320B3" w:rsidRPr="000E7777">
        <w:rPr>
          <w:rFonts w:ascii="Arial" w:hAnsi="Arial" w:cs="Arial"/>
          <w:sz w:val="24"/>
          <w:szCs w:val="24"/>
        </w:rPr>
        <w:tab/>
        <w:t>:</w:t>
      </w:r>
      <w:r w:rsidR="00C320B3" w:rsidRPr="000E7777">
        <w:rPr>
          <w:rFonts w:ascii="Arial" w:hAnsi="Arial" w:cs="Arial"/>
          <w:sz w:val="24"/>
          <w:szCs w:val="24"/>
        </w:rPr>
        <w:tab/>
        <w:t xml:space="preserve">                </w:t>
      </w:r>
      <w:r w:rsidR="00C320B3" w:rsidRPr="000E7777">
        <w:rPr>
          <w:rFonts w:ascii="Arial" w:hAnsi="Arial" w:cs="Arial"/>
          <w:sz w:val="24"/>
          <w:szCs w:val="24"/>
        </w:rPr>
        <w:tab/>
      </w:r>
      <w:r w:rsidR="00A4739F">
        <w:rPr>
          <w:rFonts w:ascii="Arial" w:hAnsi="Arial" w:cs="Arial"/>
          <w:sz w:val="24"/>
          <w:szCs w:val="24"/>
        </w:rPr>
        <w:t xml:space="preserve">Mr </w:t>
      </w:r>
      <w:r w:rsidR="006A62C0">
        <w:rPr>
          <w:rFonts w:ascii="Arial" w:hAnsi="Arial" w:cs="Arial"/>
          <w:sz w:val="24"/>
          <w:szCs w:val="24"/>
        </w:rPr>
        <w:t>M. Siyomunji</w:t>
      </w:r>
      <w:r w:rsidR="00C320B3">
        <w:rPr>
          <w:rFonts w:ascii="Arial" w:hAnsi="Arial" w:cs="Arial"/>
          <w:sz w:val="24"/>
          <w:szCs w:val="24"/>
        </w:rPr>
        <w:t xml:space="preserve"> </w:t>
      </w:r>
    </w:p>
    <w:p w14:paraId="66D78972" w14:textId="232D7771" w:rsidR="00C320B3" w:rsidRDefault="006A62C0"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sidR="00C320B3">
        <w:rPr>
          <w:rFonts w:ascii="Arial" w:hAnsi="Arial" w:cs="Arial"/>
          <w:sz w:val="24"/>
          <w:szCs w:val="24"/>
        </w:rPr>
        <w:tab/>
      </w:r>
      <w:r w:rsidR="00C320B3">
        <w:rPr>
          <w:rFonts w:ascii="Arial" w:hAnsi="Arial" w:cs="Arial"/>
          <w:sz w:val="24"/>
          <w:szCs w:val="24"/>
        </w:rPr>
        <w:tab/>
      </w:r>
      <w:r>
        <w:rPr>
          <w:rFonts w:ascii="Arial" w:hAnsi="Arial" w:cs="Arial"/>
          <w:sz w:val="24"/>
          <w:szCs w:val="24"/>
        </w:rPr>
        <w:t>Siyomunji Law Chambers</w:t>
      </w:r>
    </w:p>
    <w:p w14:paraId="75C0D3B8" w14:textId="77777777" w:rsidR="00C320B3" w:rsidRPr="000E7777" w:rsidRDefault="00C320B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1873CF9" w14:textId="77777777" w:rsidR="00C320B3" w:rsidRPr="000E7777" w:rsidRDefault="00C320B3" w:rsidP="00C320B3">
      <w:pPr>
        <w:autoSpaceDE w:val="0"/>
        <w:autoSpaceDN w:val="0"/>
        <w:adjustRightInd w:val="0"/>
        <w:spacing w:after="0" w:line="360" w:lineRule="auto"/>
        <w:ind w:left="3780" w:hanging="3780"/>
        <w:jc w:val="both"/>
        <w:rPr>
          <w:rFonts w:ascii="Arial" w:hAnsi="Arial" w:cs="Arial"/>
          <w:sz w:val="24"/>
          <w:szCs w:val="24"/>
        </w:rPr>
      </w:pPr>
    </w:p>
    <w:p w14:paraId="3C3ACB23" w14:textId="1EB4B2BF" w:rsidR="00C320B3" w:rsidRDefault="00C320B3" w:rsidP="00C320B3">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6B28AA">
        <w:rPr>
          <w:rFonts w:ascii="Arial" w:hAnsi="Arial" w:cs="Arial"/>
          <w:sz w:val="24"/>
          <w:szCs w:val="24"/>
        </w:rPr>
        <w:t xml:space="preserve">Mr. </w:t>
      </w:r>
      <w:r w:rsidR="006A62C0">
        <w:rPr>
          <w:rFonts w:ascii="Arial" w:hAnsi="Arial" w:cs="Arial"/>
          <w:sz w:val="24"/>
          <w:szCs w:val="24"/>
        </w:rPr>
        <w:t>E. Moyo</w:t>
      </w:r>
    </w:p>
    <w:p w14:paraId="368FDDC6" w14:textId="77777777" w:rsidR="00C320B3" w:rsidRPr="001622EC" w:rsidRDefault="00C320B3" w:rsidP="00C320B3">
      <w:pPr>
        <w:autoSpaceDE w:val="0"/>
        <w:autoSpaceDN w:val="0"/>
        <w:adjustRightInd w:val="0"/>
        <w:spacing w:after="0" w:line="360" w:lineRule="auto"/>
        <w:ind w:left="3780"/>
        <w:jc w:val="both"/>
        <w:rPr>
          <w:rFonts w:ascii="Arial" w:hAnsi="Arial" w:cs="Arial"/>
          <w:sz w:val="28"/>
          <w:szCs w:val="24"/>
        </w:rPr>
      </w:pPr>
      <w:r w:rsidRPr="001622EC">
        <w:rPr>
          <w:rFonts w:ascii="Arial" w:hAnsi="Arial" w:cs="Arial"/>
          <w:sz w:val="24"/>
        </w:rPr>
        <w:t xml:space="preserve">Office of the Prosecutor-General </w:t>
      </w:r>
    </w:p>
    <w:p w14:paraId="483BD4FD" w14:textId="77777777" w:rsidR="00C320B3" w:rsidRPr="000E7777" w:rsidRDefault="00C320B3" w:rsidP="00C320B3">
      <w:pPr>
        <w:tabs>
          <w:tab w:val="left" w:pos="1394"/>
          <w:tab w:val="left" w:pos="2528"/>
          <w:tab w:val="left" w:pos="3780"/>
        </w:tabs>
        <w:spacing w:after="0" w:line="360" w:lineRule="auto"/>
        <w:ind w:left="3780" w:hanging="3780"/>
        <w:jc w:val="both"/>
        <w:rPr>
          <w:rFonts w:ascii="Arial" w:hAnsi="Arial" w:cs="Arial"/>
          <w:sz w:val="24"/>
          <w:szCs w:val="24"/>
        </w:rPr>
      </w:pPr>
    </w:p>
    <w:p w14:paraId="3A66C281" w14:textId="77777777" w:rsidR="00C320B3" w:rsidRPr="00B727D8" w:rsidRDefault="00C320B3" w:rsidP="00C320B3">
      <w:pPr>
        <w:spacing w:after="0" w:line="360" w:lineRule="auto"/>
        <w:jc w:val="both"/>
        <w:rPr>
          <w:rFonts w:ascii="Arial" w:hAnsi="Arial" w:cs="Arial"/>
        </w:rPr>
      </w:pPr>
    </w:p>
    <w:p w14:paraId="1340AB7A" w14:textId="77777777" w:rsidR="001B7E1F" w:rsidRDefault="001B7E1F" w:rsidP="00C320B3">
      <w:pPr>
        <w:spacing w:after="0" w:line="360" w:lineRule="auto"/>
        <w:rPr>
          <w:rFonts w:ascii="Arial" w:hAnsi="Arial" w:cs="Arial"/>
          <w:sz w:val="24"/>
          <w:szCs w:val="24"/>
        </w:rPr>
      </w:pPr>
    </w:p>
    <w:p w14:paraId="32FF2E47" w14:textId="77777777" w:rsidR="001B7E1F" w:rsidRPr="006E026B" w:rsidRDefault="001B7E1F" w:rsidP="001B7E1F">
      <w:pPr>
        <w:spacing w:after="0" w:line="360" w:lineRule="auto"/>
        <w:jc w:val="right"/>
        <w:rPr>
          <w:rFonts w:ascii="Arial" w:hAnsi="Arial" w:cs="Arial"/>
          <w:sz w:val="24"/>
          <w:szCs w:val="24"/>
        </w:rPr>
      </w:pPr>
    </w:p>
    <w:p w14:paraId="029F3429" w14:textId="77777777" w:rsidR="001B7E1F" w:rsidRPr="006E026B" w:rsidRDefault="001B7E1F" w:rsidP="001B7E1F">
      <w:pPr>
        <w:pStyle w:val="BodyText"/>
        <w:autoSpaceDE w:val="0"/>
        <w:autoSpaceDN w:val="0"/>
        <w:adjustRightInd w:val="0"/>
        <w:spacing w:line="360" w:lineRule="auto"/>
        <w:jc w:val="both"/>
        <w:rPr>
          <w:rFonts w:ascii="Arial" w:hAnsi="Arial" w:cs="Arial"/>
        </w:rPr>
      </w:pPr>
    </w:p>
    <w:p w14:paraId="792BFFD5" w14:textId="21EDE5BC" w:rsidR="00945DCE" w:rsidRPr="001622EC" w:rsidRDefault="00945DCE" w:rsidP="001622EC">
      <w:pPr>
        <w:rPr>
          <w:rFonts w:ascii="Arial" w:hAnsi="Arial" w:cs="Arial"/>
        </w:rPr>
      </w:pPr>
    </w:p>
    <w:sectPr w:rsidR="00945DCE" w:rsidRPr="001622EC"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97E12" w14:textId="77777777" w:rsidR="00194180" w:rsidRDefault="00194180" w:rsidP="00741B0B">
      <w:pPr>
        <w:spacing w:after="0" w:line="240" w:lineRule="auto"/>
      </w:pPr>
      <w:r>
        <w:separator/>
      </w:r>
    </w:p>
  </w:endnote>
  <w:endnote w:type="continuationSeparator" w:id="0">
    <w:p w14:paraId="52624108" w14:textId="77777777" w:rsidR="00194180" w:rsidRDefault="0019418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12A5" w14:textId="77777777" w:rsidR="00194180" w:rsidRDefault="00194180" w:rsidP="00741B0B">
      <w:pPr>
        <w:spacing w:after="0" w:line="240" w:lineRule="auto"/>
      </w:pPr>
      <w:r>
        <w:separator/>
      </w:r>
    </w:p>
  </w:footnote>
  <w:footnote w:type="continuationSeparator" w:id="0">
    <w:p w14:paraId="20165D9F" w14:textId="77777777" w:rsidR="00194180" w:rsidRDefault="00194180" w:rsidP="00741B0B">
      <w:pPr>
        <w:spacing w:after="0" w:line="240" w:lineRule="auto"/>
      </w:pPr>
      <w:r>
        <w:continuationSeparator/>
      </w:r>
    </w:p>
  </w:footnote>
  <w:footnote w:id="1">
    <w:p w14:paraId="63D40AF0" w14:textId="03F205CE" w:rsidR="00D82CAB" w:rsidRPr="001622EC" w:rsidRDefault="00D82CAB" w:rsidP="001622EC">
      <w:pPr>
        <w:pStyle w:val="FootnoteText"/>
        <w:jc w:val="both"/>
        <w:rPr>
          <w:rFonts w:ascii="Arial" w:hAnsi="Arial" w:cs="Arial"/>
          <w:lang w:val="en-ZA"/>
        </w:rPr>
      </w:pPr>
      <w:r w:rsidRPr="001622EC">
        <w:rPr>
          <w:rStyle w:val="FootnoteReference"/>
          <w:rFonts w:ascii="Arial" w:hAnsi="Arial" w:cs="Arial"/>
        </w:rPr>
        <w:footnoteRef/>
      </w:r>
      <w:r w:rsidRPr="001622EC">
        <w:rPr>
          <w:rFonts w:ascii="Arial" w:hAnsi="Arial" w:cs="Arial"/>
        </w:rPr>
        <w:t xml:space="preserve"> </w:t>
      </w:r>
      <w:r w:rsidRPr="001622EC">
        <w:rPr>
          <w:rFonts w:ascii="Arial" w:hAnsi="Arial" w:cs="Arial"/>
          <w:lang w:val="en-ZA"/>
        </w:rPr>
        <w:t xml:space="preserve">See page 73 of the record lines 4 </w:t>
      </w:r>
      <w:r w:rsidR="002815C0" w:rsidRPr="001622EC">
        <w:rPr>
          <w:rFonts w:ascii="Arial" w:hAnsi="Arial" w:cs="Arial"/>
          <w:lang w:val="en-ZA"/>
        </w:rPr>
        <w:t>–</w:t>
      </w:r>
      <w:r w:rsidRPr="001622EC">
        <w:rPr>
          <w:rFonts w:ascii="Arial" w:hAnsi="Arial" w:cs="Arial"/>
          <w:lang w:val="en-ZA"/>
        </w:rPr>
        <w:t xml:space="preserve"> 14</w:t>
      </w:r>
      <w:r w:rsidR="002815C0" w:rsidRPr="001622EC">
        <w:rPr>
          <w:rFonts w:ascii="Arial" w:hAnsi="Arial" w:cs="Arial"/>
          <w:lang w:val="en-ZA"/>
        </w:rPr>
        <w:t xml:space="preserve">; page 89 line 10 </w:t>
      </w:r>
      <w:r w:rsidR="001622EC" w:rsidRPr="001622EC">
        <w:rPr>
          <w:rFonts w:ascii="Arial" w:hAnsi="Arial" w:cs="Arial"/>
          <w:lang w:val="en-ZA"/>
        </w:rPr>
        <w:t>–</w:t>
      </w:r>
      <w:r w:rsidR="002815C0" w:rsidRPr="001622EC">
        <w:rPr>
          <w:rFonts w:ascii="Arial" w:hAnsi="Arial" w:cs="Arial"/>
          <w:lang w:val="en-ZA"/>
        </w:rPr>
        <w:t xml:space="preserve"> 20</w:t>
      </w:r>
      <w:r w:rsidR="001622EC" w:rsidRPr="001622EC">
        <w:rPr>
          <w:rFonts w:ascii="Arial" w:hAnsi="Arial" w:cs="Arial"/>
          <w:lang w:val="en-ZA"/>
        </w:rPr>
        <w:t>.</w:t>
      </w:r>
    </w:p>
  </w:footnote>
  <w:footnote w:id="2">
    <w:p w14:paraId="15DCBDD5" w14:textId="4C62AE17" w:rsidR="002815C0" w:rsidRPr="001622EC" w:rsidRDefault="002815C0" w:rsidP="001622EC">
      <w:pPr>
        <w:pStyle w:val="FootnoteText"/>
        <w:jc w:val="both"/>
        <w:rPr>
          <w:rFonts w:ascii="Arial" w:hAnsi="Arial" w:cs="Arial"/>
          <w:lang w:val="en-ZA"/>
        </w:rPr>
      </w:pPr>
      <w:r w:rsidRPr="001622EC">
        <w:rPr>
          <w:rStyle w:val="FootnoteReference"/>
          <w:rFonts w:ascii="Arial" w:hAnsi="Arial" w:cs="Arial"/>
        </w:rPr>
        <w:footnoteRef/>
      </w:r>
      <w:r w:rsidRPr="001622EC">
        <w:rPr>
          <w:rFonts w:ascii="Arial" w:hAnsi="Arial" w:cs="Arial"/>
        </w:rPr>
        <w:t xml:space="preserve"> </w:t>
      </w:r>
      <w:r w:rsidRPr="001622EC">
        <w:rPr>
          <w:rFonts w:ascii="Arial" w:hAnsi="Arial" w:cs="Arial"/>
          <w:lang w:val="en-ZA"/>
        </w:rPr>
        <w:t xml:space="preserve">See page 92 of the record lines 13 </w:t>
      </w:r>
      <w:r w:rsidR="001622EC" w:rsidRPr="001622EC">
        <w:rPr>
          <w:rFonts w:ascii="Arial" w:hAnsi="Arial" w:cs="Arial"/>
          <w:lang w:val="en-ZA"/>
        </w:rPr>
        <w:t>–</w:t>
      </w:r>
      <w:r w:rsidRPr="001622EC">
        <w:rPr>
          <w:rFonts w:ascii="Arial" w:hAnsi="Arial" w:cs="Arial"/>
          <w:lang w:val="en-ZA"/>
        </w:rPr>
        <w:t xml:space="preserve"> 20</w:t>
      </w:r>
      <w:r w:rsidR="001622EC" w:rsidRPr="001622EC">
        <w:rPr>
          <w:rFonts w:ascii="Arial" w:hAnsi="Arial" w:cs="Arial"/>
          <w:lang w:val="en-ZA"/>
        </w:rPr>
        <w:t>.</w:t>
      </w:r>
    </w:p>
  </w:footnote>
  <w:footnote w:id="3">
    <w:p w14:paraId="6C19E022" w14:textId="6BD9850B" w:rsidR="006A62C0" w:rsidRPr="001622EC" w:rsidRDefault="006A62C0" w:rsidP="001622EC">
      <w:pPr>
        <w:pStyle w:val="FootnoteText"/>
        <w:jc w:val="both"/>
        <w:rPr>
          <w:rFonts w:ascii="Arial" w:hAnsi="Arial" w:cs="Arial"/>
          <w:lang w:val="en-ZA"/>
        </w:rPr>
      </w:pPr>
      <w:r w:rsidRPr="001622EC">
        <w:rPr>
          <w:rStyle w:val="FootnoteReference"/>
          <w:rFonts w:ascii="Arial" w:hAnsi="Arial" w:cs="Arial"/>
        </w:rPr>
        <w:footnoteRef/>
      </w:r>
      <w:r w:rsidRPr="001622EC">
        <w:rPr>
          <w:rFonts w:ascii="Arial" w:hAnsi="Arial" w:cs="Arial"/>
        </w:rPr>
        <w:t xml:space="preserve"> 1972 (3) SA 766 (A)</w:t>
      </w:r>
      <w:r w:rsidR="001622EC">
        <w:rPr>
          <w:rFonts w:ascii="Arial" w:hAnsi="Arial" w:cs="Arial"/>
        </w:rPr>
        <w:t>.</w:t>
      </w:r>
    </w:p>
  </w:footnote>
  <w:footnote w:id="4">
    <w:p w14:paraId="79BC787B" w14:textId="12D1EE23" w:rsidR="00872CD9" w:rsidRPr="001622EC" w:rsidRDefault="00872CD9" w:rsidP="001622EC">
      <w:pPr>
        <w:pStyle w:val="FootnoteText"/>
        <w:jc w:val="both"/>
        <w:rPr>
          <w:rFonts w:ascii="Arial" w:hAnsi="Arial" w:cs="Arial"/>
          <w:lang w:val="en-ZA"/>
        </w:rPr>
      </w:pPr>
      <w:r w:rsidRPr="001622EC">
        <w:rPr>
          <w:rStyle w:val="FootnoteReference"/>
          <w:rFonts w:ascii="Arial" w:hAnsi="Arial" w:cs="Arial"/>
        </w:rPr>
        <w:footnoteRef/>
      </w:r>
      <w:r w:rsidRPr="001622EC">
        <w:rPr>
          <w:rFonts w:ascii="Arial" w:hAnsi="Arial" w:cs="Arial"/>
        </w:rPr>
        <w:t xml:space="preserve"> </w:t>
      </w:r>
      <w:r w:rsidRPr="001622EC">
        <w:rPr>
          <w:rFonts w:ascii="Arial" w:hAnsi="Arial" w:cs="Arial"/>
          <w:lang w:val="en-ZA"/>
        </w:rPr>
        <w:t>2018 (1) NR 97 (HC) at [42]</w:t>
      </w:r>
      <w:r w:rsidR="001622EC">
        <w:rPr>
          <w:rFonts w:ascii="Arial" w:hAnsi="Arial" w:cs="Arial"/>
          <w:lang w:val="en-ZA"/>
        </w:rPr>
        <w:t>.</w:t>
      </w:r>
    </w:p>
  </w:footnote>
  <w:footnote w:id="5">
    <w:p w14:paraId="4BB8FAF2" w14:textId="5B6B2BD8" w:rsidR="00872CD9" w:rsidRPr="001622EC" w:rsidRDefault="00872CD9" w:rsidP="001622EC">
      <w:pPr>
        <w:pStyle w:val="FootnoteText"/>
        <w:jc w:val="both"/>
        <w:rPr>
          <w:rFonts w:ascii="Arial" w:hAnsi="Arial" w:cs="Arial"/>
          <w:lang w:val="en-ZA"/>
        </w:rPr>
      </w:pPr>
      <w:r w:rsidRPr="001622EC">
        <w:rPr>
          <w:rStyle w:val="FootnoteReference"/>
          <w:rFonts w:ascii="Arial" w:hAnsi="Arial" w:cs="Arial"/>
        </w:rPr>
        <w:footnoteRef/>
      </w:r>
      <w:r w:rsidRPr="001622EC">
        <w:rPr>
          <w:rFonts w:ascii="Arial" w:hAnsi="Arial" w:cs="Arial"/>
        </w:rPr>
        <w:t xml:space="preserve"> CA 67/2010 delivered on 26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14:paraId="6B96755B" w14:textId="77777777" w:rsidR="00603BAE" w:rsidRDefault="00FF3818">
        <w:pPr>
          <w:pStyle w:val="Header"/>
          <w:jc w:val="right"/>
        </w:pPr>
        <w:r>
          <w:fldChar w:fldCharType="begin"/>
        </w:r>
        <w:r>
          <w:instrText xml:space="preserve"> PAGE   \* MERGEFORMAT </w:instrText>
        </w:r>
        <w:r>
          <w:fldChar w:fldCharType="separate"/>
        </w:r>
        <w:r w:rsidR="001F46C5">
          <w:rPr>
            <w:noProof/>
          </w:rPr>
          <w:t>2</w:t>
        </w:r>
        <w:r>
          <w:rPr>
            <w:noProof/>
          </w:rPr>
          <w:fldChar w:fldCharType="end"/>
        </w:r>
      </w:p>
    </w:sdtContent>
  </w:sdt>
  <w:p w14:paraId="062105EB" w14:textId="77777777" w:rsidR="00603BAE" w:rsidRDefault="0060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23"/>
    <w:multiLevelType w:val="hybridMultilevel"/>
    <w:tmpl w:val="5CB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3CCE"/>
    <w:multiLevelType w:val="hybridMultilevel"/>
    <w:tmpl w:val="2070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36A4D"/>
    <w:multiLevelType w:val="hybridMultilevel"/>
    <w:tmpl w:val="49CEFC88"/>
    <w:lvl w:ilvl="0" w:tplc="9970F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A07E6"/>
    <w:multiLevelType w:val="hybridMultilevel"/>
    <w:tmpl w:val="772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E6C56"/>
    <w:multiLevelType w:val="hybridMultilevel"/>
    <w:tmpl w:val="6D1C60D6"/>
    <w:lvl w:ilvl="0" w:tplc="D63AFD16">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295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40407F"/>
    <w:multiLevelType w:val="hybridMultilevel"/>
    <w:tmpl w:val="1C623E40"/>
    <w:lvl w:ilvl="0" w:tplc="48626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D5574"/>
    <w:multiLevelType w:val="hybridMultilevel"/>
    <w:tmpl w:val="29B43D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4A799F"/>
    <w:multiLevelType w:val="hybridMultilevel"/>
    <w:tmpl w:val="EB5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77D5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0054F"/>
    <w:rsid w:val="000108C6"/>
    <w:rsid w:val="00010B09"/>
    <w:rsid w:val="00015285"/>
    <w:rsid w:val="00025B48"/>
    <w:rsid w:val="00025D55"/>
    <w:rsid w:val="00030A95"/>
    <w:rsid w:val="0004162A"/>
    <w:rsid w:val="00042490"/>
    <w:rsid w:val="000662D9"/>
    <w:rsid w:val="00077485"/>
    <w:rsid w:val="00090195"/>
    <w:rsid w:val="0009231F"/>
    <w:rsid w:val="00093725"/>
    <w:rsid w:val="00095568"/>
    <w:rsid w:val="000A0CBB"/>
    <w:rsid w:val="000A52B4"/>
    <w:rsid w:val="000B3929"/>
    <w:rsid w:val="000C6C88"/>
    <w:rsid w:val="000D4786"/>
    <w:rsid w:val="000D6367"/>
    <w:rsid w:val="000E4E04"/>
    <w:rsid w:val="000F5111"/>
    <w:rsid w:val="00103B01"/>
    <w:rsid w:val="00105379"/>
    <w:rsid w:val="00105623"/>
    <w:rsid w:val="00112340"/>
    <w:rsid w:val="001169B7"/>
    <w:rsid w:val="00117E30"/>
    <w:rsid w:val="00121360"/>
    <w:rsid w:val="001240E7"/>
    <w:rsid w:val="00125DF3"/>
    <w:rsid w:val="0013165C"/>
    <w:rsid w:val="0013311F"/>
    <w:rsid w:val="00133EC7"/>
    <w:rsid w:val="00140571"/>
    <w:rsid w:val="0014760F"/>
    <w:rsid w:val="001511AD"/>
    <w:rsid w:val="00154BD7"/>
    <w:rsid w:val="001622EC"/>
    <w:rsid w:val="00171D72"/>
    <w:rsid w:val="00181D04"/>
    <w:rsid w:val="00183516"/>
    <w:rsid w:val="001922B2"/>
    <w:rsid w:val="001933C7"/>
    <w:rsid w:val="00194180"/>
    <w:rsid w:val="001942F6"/>
    <w:rsid w:val="001A4234"/>
    <w:rsid w:val="001A5D40"/>
    <w:rsid w:val="001B2F3F"/>
    <w:rsid w:val="001B322C"/>
    <w:rsid w:val="001B40FB"/>
    <w:rsid w:val="001B640F"/>
    <w:rsid w:val="001B7E1F"/>
    <w:rsid w:val="001D4D5D"/>
    <w:rsid w:val="001E1838"/>
    <w:rsid w:val="001E2F7D"/>
    <w:rsid w:val="001E53B4"/>
    <w:rsid w:val="001E6EA4"/>
    <w:rsid w:val="001F1398"/>
    <w:rsid w:val="001F46C5"/>
    <w:rsid w:val="001F79FB"/>
    <w:rsid w:val="00205DB6"/>
    <w:rsid w:val="002136EF"/>
    <w:rsid w:val="002139C8"/>
    <w:rsid w:val="002345FC"/>
    <w:rsid w:val="00242C6E"/>
    <w:rsid w:val="00243FF3"/>
    <w:rsid w:val="00245703"/>
    <w:rsid w:val="00255A72"/>
    <w:rsid w:val="00255F28"/>
    <w:rsid w:val="00257A24"/>
    <w:rsid w:val="00267141"/>
    <w:rsid w:val="00274338"/>
    <w:rsid w:val="00277B06"/>
    <w:rsid w:val="002815C0"/>
    <w:rsid w:val="00285F46"/>
    <w:rsid w:val="0029573B"/>
    <w:rsid w:val="002A00B0"/>
    <w:rsid w:val="002A5FAC"/>
    <w:rsid w:val="002B6AFE"/>
    <w:rsid w:val="002D54D1"/>
    <w:rsid w:val="002D6268"/>
    <w:rsid w:val="002F2E46"/>
    <w:rsid w:val="002F779D"/>
    <w:rsid w:val="002F7DD4"/>
    <w:rsid w:val="00305E2C"/>
    <w:rsid w:val="003128B8"/>
    <w:rsid w:val="00312EC5"/>
    <w:rsid w:val="003171C1"/>
    <w:rsid w:val="00321B4D"/>
    <w:rsid w:val="003221BE"/>
    <w:rsid w:val="00327A05"/>
    <w:rsid w:val="003317EF"/>
    <w:rsid w:val="00331CDB"/>
    <w:rsid w:val="00331D2A"/>
    <w:rsid w:val="00353453"/>
    <w:rsid w:val="00355FC6"/>
    <w:rsid w:val="00357AC3"/>
    <w:rsid w:val="00362303"/>
    <w:rsid w:val="00366506"/>
    <w:rsid w:val="00371885"/>
    <w:rsid w:val="0037251F"/>
    <w:rsid w:val="00382AA5"/>
    <w:rsid w:val="00383288"/>
    <w:rsid w:val="00385E57"/>
    <w:rsid w:val="003862C2"/>
    <w:rsid w:val="00391112"/>
    <w:rsid w:val="00391381"/>
    <w:rsid w:val="003944D6"/>
    <w:rsid w:val="00394BD7"/>
    <w:rsid w:val="00397CC3"/>
    <w:rsid w:val="003A0AB8"/>
    <w:rsid w:val="003B7393"/>
    <w:rsid w:val="003B772D"/>
    <w:rsid w:val="003D0C9F"/>
    <w:rsid w:val="003E06D5"/>
    <w:rsid w:val="003E2463"/>
    <w:rsid w:val="003E359E"/>
    <w:rsid w:val="003F197B"/>
    <w:rsid w:val="00405FDB"/>
    <w:rsid w:val="00412A21"/>
    <w:rsid w:val="004216E2"/>
    <w:rsid w:val="004228C8"/>
    <w:rsid w:val="00444E1D"/>
    <w:rsid w:val="00452B99"/>
    <w:rsid w:val="004545C6"/>
    <w:rsid w:val="00462AAD"/>
    <w:rsid w:val="00463F27"/>
    <w:rsid w:val="00484E01"/>
    <w:rsid w:val="00487B31"/>
    <w:rsid w:val="00491655"/>
    <w:rsid w:val="004919F6"/>
    <w:rsid w:val="00493AEC"/>
    <w:rsid w:val="004963A1"/>
    <w:rsid w:val="004A0F49"/>
    <w:rsid w:val="004A1A34"/>
    <w:rsid w:val="004A2A32"/>
    <w:rsid w:val="004A4762"/>
    <w:rsid w:val="004A78B9"/>
    <w:rsid w:val="004B0069"/>
    <w:rsid w:val="004B037F"/>
    <w:rsid w:val="004B65C6"/>
    <w:rsid w:val="004C5468"/>
    <w:rsid w:val="004D3A22"/>
    <w:rsid w:val="004E0CEC"/>
    <w:rsid w:val="004F79B2"/>
    <w:rsid w:val="00502935"/>
    <w:rsid w:val="00521C41"/>
    <w:rsid w:val="00523405"/>
    <w:rsid w:val="0052428E"/>
    <w:rsid w:val="00530E0D"/>
    <w:rsid w:val="00533536"/>
    <w:rsid w:val="005356DE"/>
    <w:rsid w:val="00541D21"/>
    <w:rsid w:val="00553C7F"/>
    <w:rsid w:val="00555B4D"/>
    <w:rsid w:val="00557E15"/>
    <w:rsid w:val="00566A84"/>
    <w:rsid w:val="00566E0D"/>
    <w:rsid w:val="0057675F"/>
    <w:rsid w:val="00576BF6"/>
    <w:rsid w:val="0057786E"/>
    <w:rsid w:val="00591095"/>
    <w:rsid w:val="0059332C"/>
    <w:rsid w:val="00594A42"/>
    <w:rsid w:val="00595500"/>
    <w:rsid w:val="005A6306"/>
    <w:rsid w:val="005B3796"/>
    <w:rsid w:val="005B6B1A"/>
    <w:rsid w:val="005C1F03"/>
    <w:rsid w:val="005C5F73"/>
    <w:rsid w:val="005D36FD"/>
    <w:rsid w:val="005E11DD"/>
    <w:rsid w:val="005E3CDB"/>
    <w:rsid w:val="005F1E98"/>
    <w:rsid w:val="00601BC7"/>
    <w:rsid w:val="00603BAE"/>
    <w:rsid w:val="00607678"/>
    <w:rsid w:val="006131B6"/>
    <w:rsid w:val="0063336F"/>
    <w:rsid w:val="00633DF8"/>
    <w:rsid w:val="006372D0"/>
    <w:rsid w:val="00647117"/>
    <w:rsid w:val="0065406D"/>
    <w:rsid w:val="00660840"/>
    <w:rsid w:val="006648EF"/>
    <w:rsid w:val="00680E32"/>
    <w:rsid w:val="00691194"/>
    <w:rsid w:val="006A5C30"/>
    <w:rsid w:val="006A62C0"/>
    <w:rsid w:val="006B28AA"/>
    <w:rsid w:val="006B29DB"/>
    <w:rsid w:val="006B6260"/>
    <w:rsid w:val="006B6925"/>
    <w:rsid w:val="006C49B4"/>
    <w:rsid w:val="006C51DC"/>
    <w:rsid w:val="006C5ED5"/>
    <w:rsid w:val="006D4CC6"/>
    <w:rsid w:val="006E418A"/>
    <w:rsid w:val="006E4540"/>
    <w:rsid w:val="006F7C21"/>
    <w:rsid w:val="00704FD7"/>
    <w:rsid w:val="00710788"/>
    <w:rsid w:val="0071497A"/>
    <w:rsid w:val="00715AFD"/>
    <w:rsid w:val="00715C7A"/>
    <w:rsid w:val="00722314"/>
    <w:rsid w:val="00725767"/>
    <w:rsid w:val="00741B0B"/>
    <w:rsid w:val="0074216E"/>
    <w:rsid w:val="00746FBB"/>
    <w:rsid w:val="007562F9"/>
    <w:rsid w:val="007649B6"/>
    <w:rsid w:val="00770BD0"/>
    <w:rsid w:val="007730E1"/>
    <w:rsid w:val="00780373"/>
    <w:rsid w:val="007821BF"/>
    <w:rsid w:val="007921A7"/>
    <w:rsid w:val="007954AE"/>
    <w:rsid w:val="00795ADB"/>
    <w:rsid w:val="00797204"/>
    <w:rsid w:val="007A5BF0"/>
    <w:rsid w:val="007A62A9"/>
    <w:rsid w:val="007B67CB"/>
    <w:rsid w:val="007C5C9E"/>
    <w:rsid w:val="007D0703"/>
    <w:rsid w:val="007E0D5E"/>
    <w:rsid w:val="007E151B"/>
    <w:rsid w:val="007E32C4"/>
    <w:rsid w:val="007F6F01"/>
    <w:rsid w:val="007F76DD"/>
    <w:rsid w:val="00800870"/>
    <w:rsid w:val="00810EAE"/>
    <w:rsid w:val="00821EB8"/>
    <w:rsid w:val="00822C24"/>
    <w:rsid w:val="0082362E"/>
    <w:rsid w:val="00826FE2"/>
    <w:rsid w:val="008353B9"/>
    <w:rsid w:val="0084361C"/>
    <w:rsid w:val="00847084"/>
    <w:rsid w:val="00852B1C"/>
    <w:rsid w:val="00854F0A"/>
    <w:rsid w:val="0086694E"/>
    <w:rsid w:val="00872CD9"/>
    <w:rsid w:val="008737F5"/>
    <w:rsid w:val="00875CE0"/>
    <w:rsid w:val="00880B8F"/>
    <w:rsid w:val="00886E79"/>
    <w:rsid w:val="00896239"/>
    <w:rsid w:val="008A5D30"/>
    <w:rsid w:val="008A685E"/>
    <w:rsid w:val="008B2916"/>
    <w:rsid w:val="008B79BC"/>
    <w:rsid w:val="008D57F3"/>
    <w:rsid w:val="008E21FF"/>
    <w:rsid w:val="008E51C3"/>
    <w:rsid w:val="008F1BDE"/>
    <w:rsid w:val="0090196E"/>
    <w:rsid w:val="00902C4D"/>
    <w:rsid w:val="00904E5F"/>
    <w:rsid w:val="00907EB3"/>
    <w:rsid w:val="00913A96"/>
    <w:rsid w:val="00913B25"/>
    <w:rsid w:val="00915D76"/>
    <w:rsid w:val="00923CB0"/>
    <w:rsid w:val="00934649"/>
    <w:rsid w:val="009357A5"/>
    <w:rsid w:val="00936D18"/>
    <w:rsid w:val="009442D3"/>
    <w:rsid w:val="00945DCE"/>
    <w:rsid w:val="00945E37"/>
    <w:rsid w:val="00946D8C"/>
    <w:rsid w:val="00955E7D"/>
    <w:rsid w:val="009654BD"/>
    <w:rsid w:val="00965D3C"/>
    <w:rsid w:val="00973585"/>
    <w:rsid w:val="00975E42"/>
    <w:rsid w:val="009762ED"/>
    <w:rsid w:val="00981371"/>
    <w:rsid w:val="00985731"/>
    <w:rsid w:val="00987828"/>
    <w:rsid w:val="009A0FB1"/>
    <w:rsid w:val="009A0FF5"/>
    <w:rsid w:val="009A4EE8"/>
    <w:rsid w:val="009A6C61"/>
    <w:rsid w:val="009D20D1"/>
    <w:rsid w:val="009D259C"/>
    <w:rsid w:val="009D27AA"/>
    <w:rsid w:val="009E770F"/>
    <w:rsid w:val="009F2D52"/>
    <w:rsid w:val="00A00F6D"/>
    <w:rsid w:val="00A0110B"/>
    <w:rsid w:val="00A0460F"/>
    <w:rsid w:val="00A11338"/>
    <w:rsid w:val="00A25919"/>
    <w:rsid w:val="00A34ABF"/>
    <w:rsid w:val="00A4724D"/>
    <w:rsid w:val="00A4739F"/>
    <w:rsid w:val="00A56799"/>
    <w:rsid w:val="00A73061"/>
    <w:rsid w:val="00A77585"/>
    <w:rsid w:val="00A8520E"/>
    <w:rsid w:val="00A93126"/>
    <w:rsid w:val="00A94682"/>
    <w:rsid w:val="00A97087"/>
    <w:rsid w:val="00AA1AAD"/>
    <w:rsid w:val="00AA2A4B"/>
    <w:rsid w:val="00AB1459"/>
    <w:rsid w:val="00AC41E5"/>
    <w:rsid w:val="00AC4DC9"/>
    <w:rsid w:val="00AD12FD"/>
    <w:rsid w:val="00AE0900"/>
    <w:rsid w:val="00AE18FF"/>
    <w:rsid w:val="00AE3587"/>
    <w:rsid w:val="00AE4CA8"/>
    <w:rsid w:val="00AF586E"/>
    <w:rsid w:val="00B0452D"/>
    <w:rsid w:val="00B17A03"/>
    <w:rsid w:val="00B2423D"/>
    <w:rsid w:val="00B24A7B"/>
    <w:rsid w:val="00B25B3D"/>
    <w:rsid w:val="00B25E1E"/>
    <w:rsid w:val="00B34F9E"/>
    <w:rsid w:val="00B370E9"/>
    <w:rsid w:val="00B40442"/>
    <w:rsid w:val="00B43244"/>
    <w:rsid w:val="00B44A66"/>
    <w:rsid w:val="00B5366B"/>
    <w:rsid w:val="00B542E9"/>
    <w:rsid w:val="00B54E63"/>
    <w:rsid w:val="00B644EB"/>
    <w:rsid w:val="00B64C9F"/>
    <w:rsid w:val="00B77AFB"/>
    <w:rsid w:val="00B80AB1"/>
    <w:rsid w:val="00B856E4"/>
    <w:rsid w:val="00B936A9"/>
    <w:rsid w:val="00B976DF"/>
    <w:rsid w:val="00B97AB2"/>
    <w:rsid w:val="00BA0772"/>
    <w:rsid w:val="00BA0AF2"/>
    <w:rsid w:val="00BB24D0"/>
    <w:rsid w:val="00BB3502"/>
    <w:rsid w:val="00BB78DE"/>
    <w:rsid w:val="00BC3ECE"/>
    <w:rsid w:val="00BC4DFC"/>
    <w:rsid w:val="00BD0255"/>
    <w:rsid w:val="00BD5A9E"/>
    <w:rsid w:val="00BD5E66"/>
    <w:rsid w:val="00BE0133"/>
    <w:rsid w:val="00BE356F"/>
    <w:rsid w:val="00BE6323"/>
    <w:rsid w:val="00BF2DB9"/>
    <w:rsid w:val="00BF6A5B"/>
    <w:rsid w:val="00C03D56"/>
    <w:rsid w:val="00C0659E"/>
    <w:rsid w:val="00C126CF"/>
    <w:rsid w:val="00C13973"/>
    <w:rsid w:val="00C23BD5"/>
    <w:rsid w:val="00C320B3"/>
    <w:rsid w:val="00C41E3F"/>
    <w:rsid w:val="00C471C9"/>
    <w:rsid w:val="00C52E18"/>
    <w:rsid w:val="00C540E1"/>
    <w:rsid w:val="00C56F92"/>
    <w:rsid w:val="00C60D5F"/>
    <w:rsid w:val="00C60FA4"/>
    <w:rsid w:val="00C61C7A"/>
    <w:rsid w:val="00C66A2F"/>
    <w:rsid w:val="00C8139F"/>
    <w:rsid w:val="00C82317"/>
    <w:rsid w:val="00CA386D"/>
    <w:rsid w:val="00CA6876"/>
    <w:rsid w:val="00CD175A"/>
    <w:rsid w:val="00CE0179"/>
    <w:rsid w:val="00D0587C"/>
    <w:rsid w:val="00D05C3B"/>
    <w:rsid w:val="00D20829"/>
    <w:rsid w:val="00D27D0C"/>
    <w:rsid w:val="00D3037A"/>
    <w:rsid w:val="00D33980"/>
    <w:rsid w:val="00D36EA4"/>
    <w:rsid w:val="00D5524A"/>
    <w:rsid w:val="00D62814"/>
    <w:rsid w:val="00D63614"/>
    <w:rsid w:val="00D63E95"/>
    <w:rsid w:val="00D642B4"/>
    <w:rsid w:val="00D6716E"/>
    <w:rsid w:val="00D72474"/>
    <w:rsid w:val="00D75FD2"/>
    <w:rsid w:val="00D82CAB"/>
    <w:rsid w:val="00D937B9"/>
    <w:rsid w:val="00DA1663"/>
    <w:rsid w:val="00DA4A49"/>
    <w:rsid w:val="00DB5B1D"/>
    <w:rsid w:val="00DC23F8"/>
    <w:rsid w:val="00DC2A69"/>
    <w:rsid w:val="00DE3273"/>
    <w:rsid w:val="00DE6F33"/>
    <w:rsid w:val="00DF6247"/>
    <w:rsid w:val="00E05D79"/>
    <w:rsid w:val="00E1162A"/>
    <w:rsid w:val="00E12D40"/>
    <w:rsid w:val="00E35090"/>
    <w:rsid w:val="00E37626"/>
    <w:rsid w:val="00E470E4"/>
    <w:rsid w:val="00E521C3"/>
    <w:rsid w:val="00E552B4"/>
    <w:rsid w:val="00E65CD9"/>
    <w:rsid w:val="00E74391"/>
    <w:rsid w:val="00E8592C"/>
    <w:rsid w:val="00E86D9F"/>
    <w:rsid w:val="00E9428F"/>
    <w:rsid w:val="00E97313"/>
    <w:rsid w:val="00EA0E19"/>
    <w:rsid w:val="00EB6AAB"/>
    <w:rsid w:val="00EB7763"/>
    <w:rsid w:val="00EC5068"/>
    <w:rsid w:val="00EC71BB"/>
    <w:rsid w:val="00ED795B"/>
    <w:rsid w:val="00EE1C0D"/>
    <w:rsid w:val="00EE57F9"/>
    <w:rsid w:val="00EE5955"/>
    <w:rsid w:val="00F0149D"/>
    <w:rsid w:val="00F03875"/>
    <w:rsid w:val="00F03EBE"/>
    <w:rsid w:val="00F06AA2"/>
    <w:rsid w:val="00F07297"/>
    <w:rsid w:val="00F10A4E"/>
    <w:rsid w:val="00F121BA"/>
    <w:rsid w:val="00F13F37"/>
    <w:rsid w:val="00F234C0"/>
    <w:rsid w:val="00F27C31"/>
    <w:rsid w:val="00F30A0A"/>
    <w:rsid w:val="00F338E1"/>
    <w:rsid w:val="00F35D6C"/>
    <w:rsid w:val="00F36D3B"/>
    <w:rsid w:val="00F442B6"/>
    <w:rsid w:val="00F4481C"/>
    <w:rsid w:val="00F5064D"/>
    <w:rsid w:val="00F569E0"/>
    <w:rsid w:val="00F63EC8"/>
    <w:rsid w:val="00F65428"/>
    <w:rsid w:val="00F66698"/>
    <w:rsid w:val="00F7041A"/>
    <w:rsid w:val="00F9748B"/>
    <w:rsid w:val="00FA0EB9"/>
    <w:rsid w:val="00FA2334"/>
    <w:rsid w:val="00FA6F2B"/>
    <w:rsid w:val="00FB6BE6"/>
    <w:rsid w:val="00FB6E2C"/>
    <w:rsid w:val="00FC4BC0"/>
    <w:rsid w:val="00FC700B"/>
    <w:rsid w:val="00FD2B30"/>
    <w:rsid w:val="00FE577A"/>
    <w:rsid w:val="00FE5CBB"/>
    <w:rsid w:val="00FF381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4170A5"/>
  <w15:docId w15:val="{60E5FE7D-2571-4787-AC07-DD0E5EA6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PlaceholderText">
    <w:name w:val="Placeholder Text"/>
    <w:basedOn w:val="DefaultParagraphFont"/>
    <w:uiPriority w:val="99"/>
    <w:semiHidden/>
    <w:rsid w:val="00E3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7822">
      <w:bodyDiv w:val="1"/>
      <w:marLeft w:val="0"/>
      <w:marRight w:val="0"/>
      <w:marTop w:val="0"/>
      <w:marBottom w:val="0"/>
      <w:divBdr>
        <w:top w:val="none" w:sz="0" w:space="0" w:color="auto"/>
        <w:left w:val="none" w:sz="0" w:space="0" w:color="auto"/>
        <w:bottom w:val="none" w:sz="0" w:space="0" w:color="auto"/>
        <w:right w:val="none" w:sz="0" w:space="0" w:color="auto"/>
      </w:divBdr>
    </w:div>
    <w:div w:id="20806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2019-11-06T18:30:00+00:00</Judgment_x0020_Date>
    <Year xmlns="a036617c-f1b0-4353-ab0a-456b3885ee3b">2019</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3610-6391-46B9-AFBE-5CCC8D466645}"/>
</file>

<file path=customXml/itemProps2.xml><?xml version="1.0" encoding="utf-8"?>
<ds:datastoreItem xmlns:ds="http://schemas.openxmlformats.org/officeDocument/2006/customXml" ds:itemID="{20FCA0C2-F350-453B-9F35-A6FB0F17348C}"/>
</file>

<file path=customXml/itemProps3.xml><?xml version="1.0" encoding="utf-8"?>
<ds:datastoreItem xmlns:ds="http://schemas.openxmlformats.org/officeDocument/2006/customXml" ds:itemID="{7F0B0740-F53F-475B-848F-AC71F0D1320F}"/>
</file>

<file path=customXml/itemProps4.xml><?xml version="1.0" encoding="utf-8"?>
<ds:datastoreItem xmlns:ds="http://schemas.openxmlformats.org/officeDocument/2006/customXml" ds:itemID="{E547BA54-E097-4904-BEC2-5A60C8146C98}"/>
</file>

<file path=docProps/app.xml><?xml version="1.0" encoding="utf-8"?>
<Properties xmlns="http://schemas.openxmlformats.org/officeDocument/2006/extended-properties" xmlns:vt="http://schemas.openxmlformats.org/officeDocument/2006/docPropsVTypes">
  <Template>JUDGMENT TEMPLATE</Template>
  <TotalTime>1</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2019-11-06T14:37:00Z</cp:lastPrinted>
  <dcterms:created xsi:type="dcterms:W3CDTF">2019-11-07T08:37:00Z</dcterms:created>
  <dcterms:modified xsi:type="dcterms:W3CDTF">2019-11-07T08:37:00Z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