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5D9" w:rsidRPr="001162B2" w:rsidRDefault="000D75D9" w:rsidP="000D75D9">
      <w:pPr>
        <w:spacing w:after="0" w:line="360" w:lineRule="auto"/>
        <w:jc w:val="center"/>
        <w:rPr>
          <w:rFonts w:ascii="Arial" w:hAnsi="Arial" w:cs="Arial"/>
          <w:b/>
          <w:noProof/>
          <w:sz w:val="24"/>
          <w:szCs w:val="24"/>
        </w:rPr>
      </w:pPr>
      <w:r w:rsidRPr="001162B2">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51B21" w:rsidRPr="009A2845" w:rsidRDefault="00D51B21" w:rsidP="000D75D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D51B21" w:rsidRPr="009A2845" w:rsidRDefault="00D51B21" w:rsidP="000D75D9">
                      <w:pPr>
                        <w:rPr>
                          <w:rFonts w:ascii="Arial" w:hAnsi="Arial" w:cs="Arial"/>
                        </w:rPr>
                      </w:pPr>
                    </w:p>
                  </w:txbxContent>
                </v:textbox>
              </v:shape>
            </w:pict>
          </mc:Fallback>
        </mc:AlternateContent>
      </w:r>
      <w:r w:rsidRPr="001162B2">
        <w:rPr>
          <w:rFonts w:ascii="Arial" w:hAnsi="Arial" w:cs="Arial"/>
          <w:b/>
          <w:noProof/>
          <w:sz w:val="24"/>
          <w:szCs w:val="24"/>
        </w:rPr>
        <w:t>REPUBLIC OF NAMIBIA</w:t>
      </w:r>
    </w:p>
    <w:p w:rsidR="000D75D9" w:rsidRPr="001162B2" w:rsidRDefault="000D75D9" w:rsidP="000D75D9">
      <w:pPr>
        <w:spacing w:after="0" w:line="360" w:lineRule="auto"/>
        <w:jc w:val="center"/>
        <w:rPr>
          <w:rFonts w:ascii="Arial" w:hAnsi="Arial" w:cs="Arial"/>
          <w:b/>
          <w:noProof/>
          <w:sz w:val="24"/>
          <w:szCs w:val="24"/>
        </w:rPr>
      </w:pPr>
      <w:r w:rsidRPr="001162B2">
        <w:rPr>
          <w:rFonts w:ascii="Arial" w:hAnsi="Arial" w:cs="Arial"/>
          <w:b/>
          <w:noProof/>
          <w:sz w:val="24"/>
          <w:szCs w:val="24"/>
          <w:lang w:eastAsia="en-GB"/>
        </w:rPr>
        <w:drawing>
          <wp:inline distT="0" distB="0" distL="0" distR="0">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0D75D9" w:rsidRPr="001162B2" w:rsidRDefault="000D75D9" w:rsidP="000D75D9">
      <w:pPr>
        <w:spacing w:after="0" w:line="360" w:lineRule="auto"/>
        <w:jc w:val="center"/>
        <w:rPr>
          <w:rFonts w:ascii="Arial" w:hAnsi="Arial" w:cs="Arial"/>
          <w:b/>
          <w:bCs/>
          <w:noProof/>
          <w:sz w:val="24"/>
          <w:szCs w:val="24"/>
        </w:rPr>
      </w:pPr>
      <w:r w:rsidRPr="001162B2">
        <w:rPr>
          <w:rFonts w:ascii="Arial" w:hAnsi="Arial" w:cs="Arial"/>
          <w:b/>
          <w:noProof/>
          <w:sz w:val="24"/>
          <w:szCs w:val="24"/>
        </w:rPr>
        <w:t>HIGH COURT OF NAMIBIA MAIN DIVISION, WINDHOEK</w:t>
      </w:r>
    </w:p>
    <w:p w:rsidR="000D75D9" w:rsidRPr="001162B2" w:rsidRDefault="000D75D9" w:rsidP="000D75D9">
      <w:pPr>
        <w:spacing w:after="0" w:line="360" w:lineRule="auto"/>
        <w:jc w:val="center"/>
        <w:rPr>
          <w:rFonts w:ascii="Arial" w:hAnsi="Arial" w:cs="Arial"/>
          <w:b/>
          <w:noProof/>
          <w:sz w:val="24"/>
          <w:szCs w:val="24"/>
        </w:rPr>
      </w:pPr>
    </w:p>
    <w:p w:rsidR="000D75D9" w:rsidRPr="001162B2" w:rsidRDefault="000D75D9" w:rsidP="000D75D9">
      <w:pPr>
        <w:spacing w:after="0" w:line="360" w:lineRule="auto"/>
        <w:jc w:val="center"/>
        <w:rPr>
          <w:rFonts w:ascii="Arial" w:hAnsi="Arial" w:cs="Arial"/>
          <w:b/>
          <w:noProof/>
          <w:sz w:val="24"/>
          <w:szCs w:val="24"/>
        </w:rPr>
      </w:pPr>
      <w:r w:rsidRPr="001162B2">
        <w:rPr>
          <w:rFonts w:ascii="Arial" w:hAnsi="Arial" w:cs="Arial"/>
          <w:b/>
          <w:noProof/>
          <w:sz w:val="24"/>
          <w:szCs w:val="24"/>
        </w:rPr>
        <w:t>JUDGMENT</w:t>
      </w:r>
    </w:p>
    <w:p w:rsidR="00517581" w:rsidRDefault="00517581" w:rsidP="00517581">
      <w:pPr>
        <w:spacing w:after="0" w:line="360" w:lineRule="auto"/>
        <w:jc w:val="center"/>
        <w:rPr>
          <w:rFonts w:ascii="Arial" w:hAnsi="Arial" w:cs="Arial"/>
          <w:b/>
          <w:sz w:val="24"/>
          <w:szCs w:val="24"/>
        </w:rPr>
      </w:pPr>
    </w:p>
    <w:p w:rsidR="00517581" w:rsidRDefault="00517581" w:rsidP="00517581">
      <w:pPr>
        <w:tabs>
          <w:tab w:val="right" w:pos="9000"/>
        </w:tabs>
        <w:spacing w:after="0" w:line="360" w:lineRule="auto"/>
        <w:jc w:val="center"/>
        <w:rPr>
          <w:rFonts w:ascii="Arial" w:hAnsi="Arial" w:cs="Arial"/>
          <w:sz w:val="24"/>
          <w:szCs w:val="24"/>
        </w:rPr>
      </w:pPr>
      <w:r>
        <w:rPr>
          <w:rFonts w:ascii="Arial" w:hAnsi="Arial" w:cs="Arial"/>
          <w:b/>
          <w:sz w:val="24"/>
          <w:szCs w:val="24"/>
        </w:rPr>
        <w:tab/>
        <w:t>Case Number</w:t>
      </w:r>
      <w:r w:rsidR="00AF57E4">
        <w:rPr>
          <w:rFonts w:ascii="Arial" w:hAnsi="Arial" w:cs="Arial"/>
          <w:b/>
          <w:sz w:val="24"/>
          <w:szCs w:val="24"/>
        </w:rPr>
        <w:t>:</w:t>
      </w:r>
      <w:r>
        <w:rPr>
          <w:rFonts w:ascii="Arial" w:hAnsi="Arial" w:cs="Arial"/>
          <w:b/>
          <w:sz w:val="24"/>
          <w:szCs w:val="24"/>
        </w:rPr>
        <w:t xml:space="preserve"> </w:t>
      </w:r>
      <w:r>
        <w:rPr>
          <w:rFonts w:ascii="ArialUnicodeMS-Bold" w:hAnsi="ArialUnicodeMS-Bold" w:cs="ArialUnicodeMS-Bold"/>
          <w:b/>
          <w:bCs/>
          <w:sz w:val="24"/>
          <w:szCs w:val="24"/>
        </w:rPr>
        <w:t>HC-MD-CIV-ACT-OTH-2016/02233</w:t>
      </w:r>
    </w:p>
    <w:p w:rsidR="00517581" w:rsidRDefault="00517581" w:rsidP="00517581">
      <w:pPr>
        <w:spacing w:after="0" w:line="360" w:lineRule="auto"/>
        <w:jc w:val="both"/>
        <w:rPr>
          <w:rFonts w:ascii="Arial" w:hAnsi="Arial" w:cs="Arial"/>
          <w:sz w:val="24"/>
          <w:szCs w:val="24"/>
        </w:rPr>
      </w:pPr>
    </w:p>
    <w:p w:rsidR="00D8797A" w:rsidRDefault="00517581" w:rsidP="00517581">
      <w:pPr>
        <w:spacing w:after="0" w:line="360" w:lineRule="auto"/>
        <w:jc w:val="both"/>
        <w:rPr>
          <w:rFonts w:ascii="Arial" w:hAnsi="Arial" w:cs="Arial"/>
          <w:sz w:val="24"/>
          <w:szCs w:val="24"/>
        </w:rPr>
      </w:pPr>
      <w:r>
        <w:rPr>
          <w:rFonts w:ascii="Arial" w:hAnsi="Arial" w:cs="Arial"/>
          <w:sz w:val="24"/>
          <w:szCs w:val="24"/>
        </w:rPr>
        <w:t>In the matter between:</w:t>
      </w:r>
    </w:p>
    <w:p w:rsidR="00517581" w:rsidRDefault="00517581" w:rsidP="00517581">
      <w:pPr>
        <w:tabs>
          <w:tab w:val="left" w:pos="6750"/>
        </w:tabs>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MARGARET EWERT </w:t>
      </w:r>
      <w:r>
        <w:rPr>
          <w:rFonts w:ascii="Arial" w:hAnsi="Arial" w:cs="Arial"/>
          <w:b/>
          <w:bCs/>
          <w:sz w:val="24"/>
          <w:szCs w:val="24"/>
        </w:rPr>
        <w:tab/>
      </w:r>
      <w:r w:rsidR="00D8797A">
        <w:rPr>
          <w:rFonts w:ascii="Arial" w:hAnsi="Arial" w:cs="Arial"/>
          <w:b/>
          <w:bCs/>
          <w:sz w:val="24"/>
          <w:szCs w:val="24"/>
        </w:rPr>
        <w:t xml:space="preserve">     </w:t>
      </w:r>
      <w:r>
        <w:rPr>
          <w:rFonts w:ascii="Arial" w:hAnsi="Arial" w:cs="Arial"/>
          <w:b/>
          <w:bCs/>
          <w:sz w:val="24"/>
          <w:szCs w:val="24"/>
        </w:rPr>
        <w:t>FIRST PLAINTIFF</w:t>
      </w:r>
    </w:p>
    <w:p w:rsidR="00517581" w:rsidRDefault="00517581" w:rsidP="00517581">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MARGARET EWERT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D8797A">
        <w:rPr>
          <w:rFonts w:ascii="Arial" w:hAnsi="Arial" w:cs="Arial"/>
          <w:b/>
          <w:bCs/>
          <w:sz w:val="24"/>
          <w:szCs w:val="24"/>
        </w:rPr>
        <w:t xml:space="preserve">    </w:t>
      </w:r>
      <w:r>
        <w:rPr>
          <w:rFonts w:ascii="Arial" w:hAnsi="Arial" w:cs="Arial"/>
          <w:b/>
          <w:bCs/>
          <w:sz w:val="24"/>
          <w:szCs w:val="24"/>
        </w:rPr>
        <w:t>SECOND PLAINTIFF</w:t>
      </w:r>
    </w:p>
    <w:p w:rsidR="00517581" w:rsidRDefault="00517581" w:rsidP="00517581">
      <w:pPr>
        <w:autoSpaceDE w:val="0"/>
        <w:autoSpaceDN w:val="0"/>
        <w:adjustRightInd w:val="0"/>
        <w:spacing w:after="0" w:line="360" w:lineRule="auto"/>
        <w:rPr>
          <w:rFonts w:ascii="ArialUnicodeMS" w:hAnsi="ArialUnicodeMS" w:cs="ArialUnicodeMS"/>
          <w:sz w:val="24"/>
          <w:szCs w:val="24"/>
        </w:rPr>
      </w:pPr>
    </w:p>
    <w:p w:rsidR="00517581" w:rsidRDefault="00517581" w:rsidP="00517581">
      <w:pPr>
        <w:autoSpaceDE w:val="0"/>
        <w:autoSpaceDN w:val="0"/>
        <w:adjustRightInd w:val="0"/>
        <w:spacing w:after="0" w:line="360" w:lineRule="auto"/>
        <w:rPr>
          <w:rFonts w:ascii="ArialUnicodeMS" w:hAnsi="ArialUnicodeMS" w:cs="ArialUnicodeMS"/>
          <w:sz w:val="24"/>
          <w:szCs w:val="24"/>
        </w:rPr>
      </w:pPr>
      <w:r>
        <w:rPr>
          <w:rFonts w:ascii="ArialUnicodeMS" w:hAnsi="ArialUnicodeMS" w:cs="ArialUnicodeMS"/>
          <w:sz w:val="24"/>
          <w:szCs w:val="24"/>
        </w:rPr>
        <w:t>And</w:t>
      </w:r>
    </w:p>
    <w:p w:rsidR="00517581" w:rsidRDefault="00517581" w:rsidP="00517581">
      <w:pPr>
        <w:spacing w:after="0" w:line="360" w:lineRule="auto"/>
        <w:ind w:left="2160" w:hanging="2160"/>
        <w:jc w:val="both"/>
        <w:rPr>
          <w:rFonts w:ascii="ArialUnicodeMS-Bold" w:hAnsi="ArialUnicodeMS-Bold" w:cs="ArialUnicodeMS-Bold"/>
          <w:b/>
          <w:bCs/>
          <w:sz w:val="24"/>
          <w:szCs w:val="24"/>
        </w:rPr>
      </w:pPr>
    </w:p>
    <w:p w:rsidR="00517581" w:rsidRDefault="00517581" w:rsidP="00517581">
      <w:pPr>
        <w:spacing w:after="0" w:line="360" w:lineRule="auto"/>
        <w:ind w:left="2160" w:hanging="2160"/>
        <w:jc w:val="both"/>
        <w:rPr>
          <w:rFonts w:ascii="Arial" w:hAnsi="Arial" w:cs="Arial"/>
          <w:sz w:val="24"/>
          <w:szCs w:val="24"/>
        </w:rPr>
      </w:pPr>
      <w:r>
        <w:rPr>
          <w:rFonts w:ascii="ArialUnicodeMS-Bold" w:hAnsi="ArialUnicodeMS-Bold" w:cs="ArialUnicodeMS-Bold"/>
          <w:b/>
          <w:bCs/>
          <w:sz w:val="24"/>
          <w:szCs w:val="24"/>
        </w:rPr>
        <w:t>HENNIE COETZER</w:t>
      </w:r>
      <w:r>
        <w:rPr>
          <w:rFonts w:ascii="ArialUnicodeMS-Bold" w:hAnsi="ArialUnicodeMS-Bold" w:cs="ArialUnicodeMS-Bold"/>
          <w:b/>
          <w:bCs/>
          <w:sz w:val="24"/>
          <w:szCs w:val="24"/>
        </w:rPr>
        <w:tab/>
      </w:r>
      <w:r>
        <w:rPr>
          <w:rFonts w:ascii="ArialUnicodeMS-Bold" w:hAnsi="ArialUnicodeMS-Bold" w:cs="ArialUnicodeMS-Bold"/>
          <w:b/>
          <w:bCs/>
          <w:sz w:val="24"/>
          <w:szCs w:val="24"/>
        </w:rPr>
        <w:tab/>
      </w:r>
      <w:r>
        <w:rPr>
          <w:rFonts w:ascii="ArialUnicodeMS-Bold" w:hAnsi="ArialUnicodeMS-Bold" w:cs="ArialUnicodeMS-Bold"/>
          <w:b/>
          <w:bCs/>
          <w:sz w:val="24"/>
          <w:szCs w:val="24"/>
        </w:rPr>
        <w:tab/>
      </w:r>
      <w:r>
        <w:rPr>
          <w:rFonts w:ascii="ArialUnicodeMS-Bold" w:hAnsi="ArialUnicodeMS-Bold" w:cs="ArialUnicodeMS-Bold"/>
          <w:b/>
          <w:bCs/>
          <w:sz w:val="24"/>
          <w:szCs w:val="24"/>
        </w:rPr>
        <w:tab/>
      </w:r>
      <w:r>
        <w:rPr>
          <w:rFonts w:ascii="ArialUnicodeMS-Bold" w:hAnsi="ArialUnicodeMS-Bold" w:cs="ArialUnicodeMS-Bold"/>
          <w:b/>
          <w:bCs/>
          <w:sz w:val="24"/>
          <w:szCs w:val="24"/>
        </w:rPr>
        <w:tab/>
      </w:r>
      <w:r>
        <w:rPr>
          <w:rFonts w:ascii="ArialUnicodeMS-Bold" w:hAnsi="ArialUnicodeMS-Bold" w:cs="ArialUnicodeMS-Bold"/>
          <w:b/>
          <w:bCs/>
          <w:sz w:val="24"/>
          <w:szCs w:val="24"/>
        </w:rPr>
        <w:tab/>
      </w:r>
      <w:r>
        <w:rPr>
          <w:rFonts w:ascii="ArialUnicodeMS-Bold" w:hAnsi="ArialUnicodeMS-Bold" w:cs="ArialUnicodeMS-Bold"/>
          <w:b/>
          <w:bCs/>
          <w:sz w:val="24"/>
          <w:szCs w:val="24"/>
        </w:rPr>
        <w:tab/>
      </w:r>
      <w:r>
        <w:rPr>
          <w:rFonts w:ascii="ArialUnicodeMS-Bold" w:hAnsi="ArialUnicodeMS-Bold" w:cs="ArialUnicodeMS-Bold"/>
          <w:b/>
          <w:bCs/>
          <w:sz w:val="24"/>
          <w:szCs w:val="24"/>
        </w:rPr>
        <w:tab/>
        <w:t xml:space="preserve"> DEFENDANT</w:t>
      </w:r>
    </w:p>
    <w:p w:rsidR="00517581" w:rsidRDefault="00517581" w:rsidP="00517581">
      <w:pPr>
        <w:spacing w:after="0" w:line="360" w:lineRule="auto"/>
        <w:ind w:left="2160" w:hanging="2160"/>
        <w:jc w:val="both"/>
        <w:rPr>
          <w:rFonts w:ascii="Arial" w:hAnsi="Arial" w:cs="Arial"/>
          <w:b/>
          <w:sz w:val="24"/>
          <w:szCs w:val="24"/>
        </w:rPr>
      </w:pPr>
    </w:p>
    <w:p w:rsidR="00517581" w:rsidRPr="00AF57E4" w:rsidRDefault="00517581" w:rsidP="00517581">
      <w:pPr>
        <w:spacing w:after="0" w:line="360" w:lineRule="auto"/>
        <w:ind w:left="2160" w:hanging="2160"/>
        <w:jc w:val="both"/>
        <w:rPr>
          <w:rFonts w:ascii="Arial" w:hAnsi="Arial" w:cs="Arial"/>
          <w:b/>
          <w:sz w:val="24"/>
          <w:szCs w:val="24"/>
        </w:rPr>
      </w:pPr>
      <w:r>
        <w:rPr>
          <w:rFonts w:ascii="Arial" w:hAnsi="Arial" w:cs="Arial"/>
          <w:b/>
          <w:sz w:val="24"/>
          <w:szCs w:val="24"/>
        </w:rPr>
        <w:t>Neutral citation:</w:t>
      </w:r>
      <w:r>
        <w:rPr>
          <w:rFonts w:ascii="Arial" w:hAnsi="Arial" w:cs="Arial"/>
          <w:b/>
          <w:sz w:val="24"/>
          <w:szCs w:val="24"/>
        </w:rPr>
        <w:tab/>
      </w:r>
      <w:proofErr w:type="spellStart"/>
      <w:r w:rsidR="00AF57E4" w:rsidRPr="00AF57E4">
        <w:rPr>
          <w:rFonts w:ascii="Arial" w:hAnsi="Arial" w:cs="Arial"/>
          <w:i/>
          <w:sz w:val="24"/>
          <w:szCs w:val="24"/>
        </w:rPr>
        <w:t>Ewert</w:t>
      </w:r>
      <w:proofErr w:type="spellEnd"/>
      <w:r w:rsidR="00AF57E4" w:rsidRPr="00AF57E4">
        <w:rPr>
          <w:rFonts w:ascii="Arial" w:hAnsi="Arial" w:cs="Arial"/>
          <w:i/>
          <w:sz w:val="24"/>
          <w:szCs w:val="24"/>
        </w:rPr>
        <w:t xml:space="preserve"> vs </w:t>
      </w:r>
      <w:proofErr w:type="spellStart"/>
      <w:r w:rsidR="00AF57E4" w:rsidRPr="00AF57E4">
        <w:rPr>
          <w:rFonts w:ascii="Arial" w:hAnsi="Arial" w:cs="Arial"/>
          <w:i/>
          <w:sz w:val="24"/>
          <w:szCs w:val="24"/>
        </w:rPr>
        <w:t>Coetzer</w:t>
      </w:r>
      <w:proofErr w:type="spellEnd"/>
      <w:r w:rsidR="00AF57E4">
        <w:rPr>
          <w:rFonts w:ascii="Arial" w:hAnsi="Arial" w:cs="Arial"/>
          <w:i/>
          <w:sz w:val="24"/>
          <w:szCs w:val="24"/>
        </w:rPr>
        <w:t xml:space="preserve"> </w:t>
      </w:r>
      <w:r w:rsidR="00AF57E4">
        <w:rPr>
          <w:rFonts w:ascii="Arial" w:hAnsi="Arial" w:cs="Arial"/>
          <w:sz w:val="24"/>
          <w:szCs w:val="24"/>
        </w:rPr>
        <w:t>(</w:t>
      </w:r>
      <w:r w:rsidR="00AF57E4" w:rsidRPr="00AF57E4">
        <w:rPr>
          <w:rFonts w:ascii="Arial" w:hAnsi="Arial" w:cs="Arial"/>
          <w:sz w:val="24"/>
          <w:szCs w:val="24"/>
        </w:rPr>
        <w:t>HC-MD-CIV-ACT-OTH-2016/02233</w:t>
      </w:r>
      <w:r w:rsidR="000D75D9">
        <w:rPr>
          <w:rFonts w:ascii="Arial" w:hAnsi="Arial" w:cs="Arial"/>
          <w:sz w:val="24"/>
          <w:szCs w:val="24"/>
        </w:rPr>
        <w:t>) [2019] NAHCMD 53</w:t>
      </w:r>
      <w:r w:rsidR="00D8797A">
        <w:rPr>
          <w:rFonts w:ascii="Arial" w:hAnsi="Arial" w:cs="Arial"/>
          <w:sz w:val="24"/>
          <w:szCs w:val="24"/>
        </w:rPr>
        <w:t xml:space="preserve"> (31</w:t>
      </w:r>
      <w:r w:rsidR="00AF57E4">
        <w:rPr>
          <w:rFonts w:ascii="Arial" w:hAnsi="Arial" w:cs="Arial"/>
          <w:sz w:val="24"/>
          <w:szCs w:val="24"/>
        </w:rPr>
        <w:t xml:space="preserve"> January 2019) </w:t>
      </w:r>
    </w:p>
    <w:p w:rsidR="00517581" w:rsidRDefault="00517581" w:rsidP="00517581">
      <w:pPr>
        <w:spacing w:after="0" w:line="360" w:lineRule="auto"/>
        <w:ind w:left="2160" w:hanging="2160"/>
        <w:jc w:val="both"/>
        <w:rPr>
          <w:rFonts w:ascii="Arial" w:hAnsi="Arial" w:cs="Arial"/>
          <w:sz w:val="24"/>
          <w:szCs w:val="24"/>
        </w:rPr>
      </w:pPr>
    </w:p>
    <w:p w:rsidR="00517581" w:rsidRPr="002363EE" w:rsidRDefault="00517581" w:rsidP="001162B2">
      <w:pPr>
        <w:spacing w:after="0" w:line="240" w:lineRule="auto"/>
        <w:ind w:left="1440" w:hanging="1440"/>
        <w:jc w:val="both"/>
        <w:rPr>
          <w:rFonts w:ascii="Arial" w:hAnsi="Arial" w:cs="Arial"/>
          <w:b/>
          <w:i/>
          <w:sz w:val="24"/>
          <w:szCs w:val="24"/>
        </w:rPr>
      </w:pPr>
      <w:r>
        <w:rPr>
          <w:rFonts w:ascii="Arial" w:hAnsi="Arial" w:cs="Arial"/>
          <w:b/>
          <w:sz w:val="24"/>
          <w:szCs w:val="24"/>
        </w:rPr>
        <w:t>Coram:</w:t>
      </w:r>
      <w:r w:rsidR="005A186E">
        <w:rPr>
          <w:rFonts w:ascii="Arial" w:hAnsi="Arial" w:cs="Arial"/>
          <w:sz w:val="24"/>
          <w:szCs w:val="24"/>
        </w:rPr>
        <w:tab/>
      </w:r>
      <w:r w:rsidRPr="002363EE">
        <w:rPr>
          <w:rFonts w:ascii="Arial" w:hAnsi="Arial" w:cs="Arial"/>
          <w:b/>
          <w:sz w:val="24"/>
          <w:szCs w:val="24"/>
        </w:rPr>
        <w:t xml:space="preserve">UEITELE J </w:t>
      </w:r>
    </w:p>
    <w:p w:rsidR="00517581" w:rsidRDefault="00517581" w:rsidP="001162B2">
      <w:pPr>
        <w:spacing w:after="0" w:line="240" w:lineRule="auto"/>
        <w:ind w:left="1440" w:hanging="1440"/>
        <w:rPr>
          <w:rFonts w:ascii="Arial" w:hAnsi="Arial" w:cs="Arial"/>
          <w:b/>
          <w:bCs/>
          <w:sz w:val="24"/>
          <w:szCs w:val="24"/>
        </w:rPr>
      </w:pPr>
    </w:p>
    <w:p w:rsidR="00517581" w:rsidRDefault="00517581" w:rsidP="001162B2">
      <w:pPr>
        <w:spacing w:after="0" w:line="240" w:lineRule="auto"/>
        <w:ind w:left="1440" w:hanging="1440"/>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5A186E" w:rsidRPr="005A186E">
        <w:rPr>
          <w:rFonts w:ascii="Arial" w:hAnsi="Arial" w:cs="Arial"/>
          <w:b/>
          <w:sz w:val="24"/>
          <w:szCs w:val="24"/>
        </w:rPr>
        <w:t>0</w:t>
      </w:r>
      <w:r>
        <w:rPr>
          <w:rFonts w:ascii="Arial" w:hAnsi="Arial" w:cs="Arial"/>
          <w:b/>
          <w:sz w:val="24"/>
          <w:szCs w:val="24"/>
        </w:rPr>
        <w:t>2 October 2018</w:t>
      </w:r>
    </w:p>
    <w:p w:rsidR="00517581" w:rsidRDefault="00517581" w:rsidP="001162B2">
      <w:pPr>
        <w:spacing w:after="0" w:line="240" w:lineRule="auto"/>
        <w:jc w:val="both"/>
        <w:rPr>
          <w:rFonts w:ascii="Arial" w:hAnsi="Arial" w:cs="Arial"/>
          <w:b/>
          <w:bCs/>
          <w:sz w:val="24"/>
          <w:szCs w:val="24"/>
        </w:rPr>
      </w:pPr>
    </w:p>
    <w:p w:rsidR="00517581" w:rsidRDefault="00517581" w:rsidP="001162B2">
      <w:pPr>
        <w:spacing w:after="0" w:line="240" w:lineRule="auto"/>
        <w:jc w:val="both"/>
        <w:rPr>
          <w:rFonts w:ascii="Arial" w:hAnsi="Arial" w:cs="Arial"/>
          <w:b/>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Pr>
          <w:rFonts w:ascii="Arial" w:hAnsi="Arial" w:cs="Arial"/>
          <w:b/>
          <w:sz w:val="24"/>
          <w:szCs w:val="24"/>
        </w:rPr>
        <w:t>31 January 2019</w:t>
      </w:r>
    </w:p>
    <w:p w:rsidR="002363EE" w:rsidRDefault="002363EE" w:rsidP="001162B2">
      <w:pPr>
        <w:spacing w:after="0" w:line="240" w:lineRule="auto"/>
        <w:jc w:val="both"/>
        <w:rPr>
          <w:rFonts w:ascii="Arial" w:hAnsi="Arial" w:cs="Arial"/>
          <w:b/>
          <w:sz w:val="24"/>
          <w:szCs w:val="24"/>
        </w:rPr>
      </w:pPr>
    </w:p>
    <w:p w:rsidR="002363EE" w:rsidRDefault="001960AF" w:rsidP="001162B2">
      <w:pPr>
        <w:spacing w:after="0" w:line="240" w:lineRule="auto"/>
        <w:jc w:val="both"/>
        <w:rPr>
          <w:rFonts w:ascii="Arial" w:hAnsi="Arial" w:cs="Arial"/>
          <w:b/>
          <w:sz w:val="24"/>
          <w:szCs w:val="24"/>
        </w:rPr>
      </w:pPr>
      <w:r>
        <w:rPr>
          <w:rFonts w:ascii="Arial" w:hAnsi="Arial" w:cs="Arial"/>
          <w:b/>
          <w:sz w:val="24"/>
          <w:szCs w:val="24"/>
        </w:rPr>
        <w:t>Reasons</w:t>
      </w:r>
      <w:r w:rsidR="00A66193">
        <w:rPr>
          <w:rFonts w:ascii="Arial" w:hAnsi="Arial" w:cs="Arial"/>
          <w:b/>
          <w:sz w:val="24"/>
          <w:szCs w:val="24"/>
        </w:rPr>
        <w:t>:</w:t>
      </w:r>
      <w:r w:rsidR="002363EE">
        <w:rPr>
          <w:rFonts w:ascii="Arial" w:hAnsi="Arial" w:cs="Arial"/>
          <w:b/>
          <w:sz w:val="24"/>
          <w:szCs w:val="24"/>
        </w:rPr>
        <w:t xml:space="preserve"> </w:t>
      </w:r>
      <w:r w:rsidR="002363EE">
        <w:rPr>
          <w:rFonts w:ascii="Arial" w:hAnsi="Arial" w:cs="Arial"/>
          <w:b/>
          <w:sz w:val="24"/>
          <w:szCs w:val="24"/>
        </w:rPr>
        <w:tab/>
        <w:t>11 March 2019</w:t>
      </w:r>
    </w:p>
    <w:p w:rsidR="00517581" w:rsidRDefault="00517581" w:rsidP="00517581">
      <w:pPr>
        <w:spacing w:after="0" w:line="360" w:lineRule="auto"/>
        <w:jc w:val="both"/>
        <w:rPr>
          <w:rFonts w:ascii="Arial" w:hAnsi="Arial" w:cs="Arial"/>
          <w:b/>
          <w:sz w:val="24"/>
          <w:szCs w:val="24"/>
        </w:rPr>
      </w:pPr>
    </w:p>
    <w:p w:rsidR="00517581" w:rsidRDefault="00517581" w:rsidP="00517581">
      <w:pPr>
        <w:spacing w:after="0" w:line="360" w:lineRule="auto"/>
        <w:jc w:val="both"/>
        <w:rPr>
          <w:rFonts w:ascii="Arial" w:hAnsi="Arial" w:cs="Arial"/>
          <w:color w:val="000000" w:themeColor="text1"/>
          <w:sz w:val="24"/>
          <w:szCs w:val="24"/>
          <w:shd w:val="clear" w:color="auto" w:fill="FFFFFF"/>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B34A2E" w:rsidRPr="002363EE">
        <w:rPr>
          <w:rFonts w:ascii="Arial" w:hAnsi="Arial" w:cs="Arial"/>
          <w:i/>
          <w:sz w:val="24"/>
          <w:szCs w:val="24"/>
        </w:rPr>
        <w:t>Practice</w:t>
      </w:r>
      <w:r w:rsidR="00B34A2E">
        <w:rPr>
          <w:rFonts w:ascii="Arial" w:hAnsi="Arial" w:cs="Arial"/>
          <w:sz w:val="24"/>
          <w:szCs w:val="24"/>
        </w:rPr>
        <w:t xml:space="preserve"> – Rules of court –</w:t>
      </w:r>
      <w:r w:rsidR="00B1293C">
        <w:rPr>
          <w:rFonts w:ascii="Arial" w:hAnsi="Arial" w:cs="Arial"/>
          <w:sz w:val="24"/>
          <w:szCs w:val="24"/>
        </w:rPr>
        <w:t xml:space="preserve"> Interpretation and discussion on </w:t>
      </w:r>
      <w:r w:rsidR="00B90523" w:rsidRPr="00B90523">
        <w:rPr>
          <w:rFonts w:ascii="Arial" w:hAnsi="Arial" w:cs="Arial"/>
          <w:sz w:val="24"/>
          <w:szCs w:val="24"/>
        </w:rPr>
        <w:t>Rule 93 (5)</w:t>
      </w:r>
      <w:r w:rsidR="00B1293C">
        <w:rPr>
          <w:rFonts w:ascii="Arial" w:hAnsi="Arial" w:cs="Arial"/>
          <w:sz w:val="24"/>
          <w:szCs w:val="24"/>
        </w:rPr>
        <w:t xml:space="preserve"> on witness statements filed out of time as per court </w:t>
      </w:r>
      <w:r w:rsidR="00AF57E4">
        <w:rPr>
          <w:rFonts w:ascii="Arial" w:hAnsi="Arial" w:cs="Arial"/>
          <w:sz w:val="24"/>
          <w:szCs w:val="24"/>
        </w:rPr>
        <w:t>order – Meaning</w:t>
      </w:r>
      <w:r w:rsidR="00B1293C">
        <w:rPr>
          <w:rFonts w:ascii="Arial" w:hAnsi="Arial" w:cs="Arial"/>
          <w:sz w:val="24"/>
          <w:szCs w:val="24"/>
        </w:rPr>
        <w:t xml:space="preserve"> of ‘good cause’ – </w:t>
      </w:r>
      <w:r w:rsidR="005A186E">
        <w:rPr>
          <w:rFonts w:ascii="Arial" w:hAnsi="Arial" w:cs="Arial"/>
          <w:color w:val="000000" w:themeColor="text1"/>
          <w:sz w:val="24"/>
          <w:szCs w:val="24"/>
          <w:shd w:val="clear" w:color="auto" w:fill="FFFFFF"/>
        </w:rPr>
        <w:t>The ‘good cause’</w:t>
      </w:r>
      <w:r w:rsidR="00B1293C" w:rsidRPr="009E3D48">
        <w:rPr>
          <w:rFonts w:ascii="Arial" w:hAnsi="Arial" w:cs="Arial"/>
          <w:color w:val="000000" w:themeColor="text1"/>
          <w:sz w:val="24"/>
          <w:szCs w:val="24"/>
          <w:shd w:val="clear" w:color="auto" w:fill="FFFFFF"/>
        </w:rPr>
        <w:t xml:space="preserve"> must be</w:t>
      </w:r>
      <w:r w:rsidR="005A186E">
        <w:rPr>
          <w:rFonts w:ascii="Arial" w:hAnsi="Arial" w:cs="Arial"/>
          <w:color w:val="000000" w:themeColor="text1"/>
          <w:sz w:val="24"/>
          <w:szCs w:val="24"/>
          <w:shd w:val="clear" w:color="auto" w:fill="FFFFFF"/>
        </w:rPr>
        <w:t xml:space="preserve"> such as it would persuade the c</w:t>
      </w:r>
      <w:r w:rsidR="00B1293C" w:rsidRPr="009E3D48">
        <w:rPr>
          <w:rFonts w:ascii="Arial" w:hAnsi="Arial" w:cs="Arial"/>
          <w:color w:val="000000" w:themeColor="text1"/>
          <w:sz w:val="24"/>
          <w:szCs w:val="24"/>
          <w:shd w:val="clear" w:color="auto" w:fill="FFFFFF"/>
        </w:rPr>
        <w:t xml:space="preserve">ourt, in exercise of its judicial discretion, to treat the delay or the default as </w:t>
      </w:r>
      <w:r w:rsidR="00B1293C">
        <w:rPr>
          <w:rFonts w:ascii="Arial" w:hAnsi="Arial" w:cs="Arial"/>
          <w:color w:val="000000" w:themeColor="text1"/>
          <w:sz w:val="24"/>
          <w:szCs w:val="24"/>
          <w:shd w:val="clear" w:color="auto" w:fill="FFFFFF"/>
        </w:rPr>
        <w:t xml:space="preserve">an excusable one – Circumstances of delay </w:t>
      </w:r>
      <w:r w:rsidR="00FF29A9">
        <w:rPr>
          <w:rFonts w:ascii="Arial" w:hAnsi="Arial" w:cs="Arial"/>
          <w:color w:val="000000" w:themeColor="text1"/>
          <w:sz w:val="24"/>
          <w:szCs w:val="24"/>
          <w:shd w:val="clear" w:color="auto" w:fill="FFFFFF"/>
        </w:rPr>
        <w:t xml:space="preserve">and ‘good cause’ shown </w:t>
      </w:r>
      <w:r w:rsidR="00B1293C">
        <w:rPr>
          <w:rFonts w:ascii="Arial" w:hAnsi="Arial" w:cs="Arial"/>
          <w:color w:val="000000" w:themeColor="text1"/>
          <w:sz w:val="24"/>
          <w:szCs w:val="24"/>
          <w:shd w:val="clear" w:color="auto" w:fill="FFFFFF"/>
        </w:rPr>
        <w:t>to vary case by case</w:t>
      </w:r>
      <w:r w:rsidR="00D70CC4">
        <w:rPr>
          <w:rFonts w:ascii="Arial" w:hAnsi="Arial" w:cs="Arial"/>
          <w:color w:val="000000" w:themeColor="text1"/>
          <w:sz w:val="24"/>
          <w:szCs w:val="24"/>
          <w:shd w:val="clear" w:color="auto" w:fill="FFFFFF"/>
        </w:rPr>
        <w:t>.</w:t>
      </w:r>
    </w:p>
    <w:p w:rsidR="005774A1" w:rsidRDefault="005774A1" w:rsidP="00517581">
      <w:pPr>
        <w:spacing w:after="0" w:line="360" w:lineRule="auto"/>
        <w:jc w:val="both"/>
        <w:rPr>
          <w:rFonts w:ascii="Arial" w:hAnsi="Arial" w:cs="Arial"/>
          <w:sz w:val="24"/>
          <w:szCs w:val="24"/>
        </w:rPr>
      </w:pPr>
    </w:p>
    <w:p w:rsidR="002363EE" w:rsidRDefault="00517581" w:rsidP="005304EE">
      <w:pPr>
        <w:pStyle w:val="NoSpacing"/>
        <w:spacing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sz w:val="24"/>
          <w:szCs w:val="24"/>
        </w:rPr>
        <w:tab/>
      </w:r>
      <w:r w:rsidR="002363EE">
        <w:rPr>
          <w:rFonts w:ascii="Arial" w:hAnsi="Arial" w:cs="Arial"/>
          <w:sz w:val="24"/>
          <w:szCs w:val="24"/>
        </w:rPr>
        <w:t>The plaintiffs in this mat</w:t>
      </w:r>
      <w:r w:rsidR="005A186E">
        <w:rPr>
          <w:rFonts w:ascii="Arial" w:hAnsi="Arial" w:cs="Arial"/>
          <w:sz w:val="24"/>
          <w:szCs w:val="24"/>
        </w:rPr>
        <w:t>ter issued summons out of this c</w:t>
      </w:r>
      <w:r w:rsidR="002363EE">
        <w:rPr>
          <w:rFonts w:ascii="Arial" w:hAnsi="Arial" w:cs="Arial"/>
          <w:sz w:val="24"/>
          <w:szCs w:val="24"/>
        </w:rPr>
        <w:t xml:space="preserve">ourt seeking the eviction of the defendant from an immovable property situated in the District of </w:t>
      </w:r>
      <w:proofErr w:type="spellStart"/>
      <w:r w:rsidR="002363EE">
        <w:rPr>
          <w:rFonts w:ascii="Arial" w:hAnsi="Arial" w:cs="Arial"/>
          <w:sz w:val="24"/>
          <w:szCs w:val="24"/>
        </w:rPr>
        <w:t>Grootfontein</w:t>
      </w:r>
      <w:proofErr w:type="spellEnd"/>
      <w:r w:rsidR="002363EE">
        <w:rPr>
          <w:rFonts w:ascii="Arial" w:hAnsi="Arial" w:cs="Arial"/>
          <w:sz w:val="24"/>
          <w:szCs w:val="24"/>
        </w:rPr>
        <w:t>.</w:t>
      </w:r>
      <w:r w:rsidR="000C4C35">
        <w:rPr>
          <w:rFonts w:ascii="Arial" w:hAnsi="Arial" w:cs="Arial"/>
          <w:sz w:val="24"/>
          <w:szCs w:val="24"/>
        </w:rPr>
        <w:t xml:space="preserve"> The defendant opposed the application and also filed a counterclaim.</w:t>
      </w:r>
    </w:p>
    <w:p w:rsidR="000C4C35" w:rsidRDefault="000C4C35" w:rsidP="005304EE">
      <w:pPr>
        <w:pStyle w:val="NoSpacing"/>
        <w:spacing w:line="360" w:lineRule="auto"/>
        <w:jc w:val="both"/>
        <w:rPr>
          <w:rFonts w:ascii="Arial" w:hAnsi="Arial" w:cs="Arial"/>
          <w:sz w:val="24"/>
          <w:szCs w:val="24"/>
        </w:rPr>
      </w:pPr>
    </w:p>
    <w:p w:rsidR="000C4C35" w:rsidRDefault="000C4C35" w:rsidP="005304EE">
      <w:pPr>
        <w:pStyle w:val="NoSpacing"/>
        <w:spacing w:line="360" w:lineRule="auto"/>
        <w:jc w:val="both"/>
        <w:rPr>
          <w:rFonts w:ascii="Arial" w:hAnsi="Arial" w:cs="Arial"/>
          <w:sz w:val="24"/>
          <w:szCs w:val="24"/>
        </w:rPr>
      </w:pPr>
      <w:r>
        <w:rPr>
          <w:rFonts w:ascii="Arial" w:hAnsi="Arial" w:cs="Arial"/>
          <w:sz w:val="24"/>
          <w:szCs w:val="24"/>
        </w:rPr>
        <w:t>The matter was docket allocated to a managing judge who directed the parties on when to file their pleadings. At the case management co</w:t>
      </w:r>
      <w:r w:rsidR="005A186E">
        <w:rPr>
          <w:rFonts w:ascii="Arial" w:hAnsi="Arial" w:cs="Arial"/>
          <w:sz w:val="24"/>
          <w:szCs w:val="24"/>
        </w:rPr>
        <w:t xml:space="preserve">nference, </w:t>
      </w:r>
      <w:r>
        <w:rPr>
          <w:rFonts w:ascii="Arial" w:hAnsi="Arial" w:cs="Arial"/>
          <w:sz w:val="24"/>
          <w:szCs w:val="24"/>
        </w:rPr>
        <w:t>the managing judge directed the parties to file their witnesses’ statements by not later than 29 September 2017. The</w:t>
      </w:r>
      <w:bookmarkStart w:id="0" w:name="_GoBack"/>
      <w:bookmarkEnd w:id="0"/>
      <w:r>
        <w:rPr>
          <w:rFonts w:ascii="Arial" w:hAnsi="Arial" w:cs="Arial"/>
          <w:sz w:val="24"/>
          <w:szCs w:val="24"/>
        </w:rPr>
        <w:t xml:space="preserve"> plaintiffs failed to file their witnesses’ statements by the date set by the managing judge. </w:t>
      </w:r>
    </w:p>
    <w:p w:rsidR="000C4C35" w:rsidRDefault="000C4C35" w:rsidP="005304EE">
      <w:pPr>
        <w:pStyle w:val="NoSpacing"/>
        <w:spacing w:line="360" w:lineRule="auto"/>
        <w:jc w:val="both"/>
        <w:rPr>
          <w:rFonts w:ascii="Arial" w:hAnsi="Arial" w:cs="Arial"/>
          <w:sz w:val="24"/>
          <w:szCs w:val="24"/>
        </w:rPr>
      </w:pPr>
    </w:p>
    <w:p w:rsidR="000C4C35" w:rsidRDefault="000C4C35" w:rsidP="005304EE">
      <w:pPr>
        <w:pStyle w:val="NoSpacing"/>
        <w:spacing w:line="360" w:lineRule="auto"/>
        <w:jc w:val="both"/>
        <w:rPr>
          <w:rFonts w:ascii="Arial" w:hAnsi="Arial" w:cs="Arial"/>
          <w:sz w:val="24"/>
          <w:szCs w:val="24"/>
        </w:rPr>
      </w:pPr>
      <w:r>
        <w:rPr>
          <w:rFonts w:ascii="Arial" w:hAnsi="Arial" w:cs="Arial"/>
          <w:sz w:val="24"/>
          <w:szCs w:val="24"/>
        </w:rPr>
        <w:t>On application for the condonation of the late filling of her witnesses’ statements</w:t>
      </w:r>
      <w:r w:rsidR="006D1613">
        <w:rPr>
          <w:rFonts w:ascii="Arial" w:hAnsi="Arial" w:cs="Arial"/>
          <w:sz w:val="24"/>
          <w:szCs w:val="24"/>
        </w:rPr>
        <w:t>,</w:t>
      </w:r>
      <w:r>
        <w:rPr>
          <w:rFonts w:ascii="Arial" w:hAnsi="Arial" w:cs="Arial"/>
          <w:sz w:val="24"/>
          <w:szCs w:val="24"/>
        </w:rPr>
        <w:t xml:space="preserve"> the plaintiff’s application for condonation was dismissed and the plaintiff’s witnesses’ statement disallowed. At the trial of the matter the plaintiff applied </w:t>
      </w:r>
      <w:r w:rsidR="00A66193">
        <w:rPr>
          <w:rFonts w:ascii="Arial" w:hAnsi="Arial" w:cs="Arial"/>
          <w:sz w:val="24"/>
          <w:szCs w:val="24"/>
        </w:rPr>
        <w:t xml:space="preserve">to, in terms of Rule 93(5), </w:t>
      </w:r>
      <w:r>
        <w:rPr>
          <w:rFonts w:ascii="Arial" w:hAnsi="Arial" w:cs="Arial"/>
          <w:sz w:val="24"/>
          <w:szCs w:val="24"/>
        </w:rPr>
        <w:t>lead oral evidence.</w:t>
      </w:r>
    </w:p>
    <w:p w:rsidR="000C4C35" w:rsidRDefault="000C4C35" w:rsidP="005304EE">
      <w:pPr>
        <w:pStyle w:val="NoSpacing"/>
        <w:spacing w:line="360" w:lineRule="auto"/>
        <w:jc w:val="both"/>
        <w:rPr>
          <w:rFonts w:ascii="Arial" w:hAnsi="Arial" w:cs="Arial"/>
          <w:sz w:val="24"/>
          <w:szCs w:val="24"/>
        </w:rPr>
      </w:pPr>
    </w:p>
    <w:p w:rsidR="009D7971" w:rsidRDefault="009D7971" w:rsidP="005304EE">
      <w:pPr>
        <w:autoSpaceDE w:val="0"/>
        <w:autoSpaceDN w:val="0"/>
        <w:adjustRightInd w:val="0"/>
        <w:spacing w:after="0" w:line="360" w:lineRule="auto"/>
        <w:jc w:val="both"/>
        <w:rPr>
          <w:rFonts w:ascii="Arial" w:eastAsia="Times New Roman" w:hAnsi="Arial" w:cs="Arial"/>
          <w:sz w:val="24"/>
          <w:szCs w:val="24"/>
        </w:rPr>
      </w:pPr>
      <w:r w:rsidRPr="000C4C35">
        <w:rPr>
          <w:rFonts w:ascii="Arial" w:hAnsi="Arial" w:cs="Arial"/>
          <w:i/>
          <w:color w:val="000000" w:themeColor="text1"/>
          <w:sz w:val="24"/>
        </w:rPr>
        <w:t xml:space="preserve">Held </w:t>
      </w:r>
      <w:r w:rsidR="000C4C35">
        <w:rPr>
          <w:rFonts w:ascii="Arial" w:hAnsi="Arial" w:cs="Arial"/>
          <w:i/>
          <w:color w:val="000000" w:themeColor="text1"/>
          <w:sz w:val="24"/>
        </w:rPr>
        <w:t xml:space="preserve">that </w:t>
      </w:r>
      <w:r w:rsidR="000C4C35" w:rsidRPr="005774A1">
        <w:rPr>
          <w:rFonts w:ascii="Arial" w:hAnsi="Arial" w:cs="Arial"/>
          <w:color w:val="000000" w:themeColor="text1"/>
          <w:sz w:val="24"/>
        </w:rPr>
        <w:t>the</w:t>
      </w:r>
      <w:r w:rsidR="00FC2BF6" w:rsidRPr="000C4C35">
        <w:rPr>
          <w:rFonts w:ascii="Arial" w:eastAsia="Times New Roman" w:hAnsi="Arial" w:cs="Arial"/>
          <w:sz w:val="24"/>
          <w:szCs w:val="24"/>
        </w:rPr>
        <w:t xml:space="preserve"> </w:t>
      </w:r>
      <w:r w:rsidR="00FC2BF6" w:rsidRPr="000C4C35">
        <w:rPr>
          <w:rFonts w:ascii="Arial" w:eastAsia="Calibri" w:hAnsi="Arial" w:cs="Arial"/>
          <w:sz w:val="24"/>
          <w:szCs w:val="24"/>
        </w:rPr>
        <w:t>overri</w:t>
      </w:r>
      <w:r w:rsidR="005774A1">
        <w:rPr>
          <w:rFonts w:ascii="Arial" w:eastAsia="Calibri" w:hAnsi="Arial" w:cs="Arial"/>
          <w:sz w:val="24"/>
          <w:szCs w:val="24"/>
        </w:rPr>
        <w:t>ding objective of the rules of c</w:t>
      </w:r>
      <w:r w:rsidR="006D1613">
        <w:rPr>
          <w:rFonts w:ascii="Arial" w:eastAsia="Calibri" w:hAnsi="Arial" w:cs="Arial"/>
          <w:sz w:val="24"/>
          <w:szCs w:val="24"/>
        </w:rPr>
        <w:t>ourt</w:t>
      </w:r>
      <w:r w:rsidR="00FC2BF6" w:rsidRPr="000C4C35">
        <w:rPr>
          <w:rFonts w:ascii="Arial" w:eastAsia="Calibri" w:hAnsi="Arial" w:cs="Arial"/>
          <w:sz w:val="24"/>
          <w:szCs w:val="24"/>
        </w:rPr>
        <w:t xml:space="preserve"> is to facilitate the resolution of the real issues in dispute between parties justly and speedily</w:t>
      </w:r>
      <w:r w:rsidR="00FC2BF6">
        <w:rPr>
          <w:rFonts w:ascii="Arial" w:eastAsia="Times New Roman" w:hAnsi="Arial" w:cs="Arial"/>
          <w:sz w:val="24"/>
          <w:szCs w:val="24"/>
        </w:rPr>
        <w:t xml:space="preserve">. </w:t>
      </w:r>
      <w:r w:rsidR="000C4C35">
        <w:rPr>
          <w:rFonts w:ascii="Arial" w:eastAsia="Times New Roman" w:hAnsi="Arial" w:cs="Arial"/>
          <w:sz w:val="24"/>
          <w:szCs w:val="24"/>
        </w:rPr>
        <w:t>When</w:t>
      </w:r>
      <w:r w:rsidR="005774A1">
        <w:rPr>
          <w:rFonts w:ascii="Arial" w:eastAsia="Times New Roman" w:hAnsi="Arial" w:cs="Arial"/>
          <w:sz w:val="24"/>
          <w:szCs w:val="24"/>
        </w:rPr>
        <w:t xml:space="preserve"> a c</w:t>
      </w:r>
      <w:r w:rsidR="00FC2BF6">
        <w:rPr>
          <w:rFonts w:ascii="Arial" w:eastAsia="Times New Roman" w:hAnsi="Arial" w:cs="Arial"/>
          <w:sz w:val="24"/>
          <w:szCs w:val="24"/>
        </w:rPr>
        <w:t>ourt deals with a party who</w:t>
      </w:r>
      <w:r w:rsidR="00FC2BF6" w:rsidRPr="00424C3E">
        <w:rPr>
          <w:rFonts w:ascii="Arial" w:eastAsia="Times New Roman" w:hAnsi="Arial" w:cs="Arial"/>
          <w:sz w:val="24"/>
          <w:szCs w:val="24"/>
        </w:rPr>
        <w:t xml:space="preserve">, has failed to comply with </w:t>
      </w:r>
      <w:r w:rsidR="00FC2BF6" w:rsidRPr="00424C3E">
        <w:rPr>
          <w:rFonts w:ascii="Arial" w:eastAsia="Calibri" w:hAnsi="Arial" w:cs="Arial"/>
          <w:sz w:val="24"/>
          <w:szCs w:val="24"/>
        </w:rPr>
        <w:t>t</w:t>
      </w:r>
      <w:r w:rsidR="006D1613">
        <w:rPr>
          <w:rFonts w:ascii="Arial" w:eastAsia="Calibri" w:hAnsi="Arial" w:cs="Arial"/>
          <w:sz w:val="24"/>
          <w:szCs w:val="24"/>
        </w:rPr>
        <w:t xml:space="preserve">he rules, practice direction, </w:t>
      </w:r>
      <w:r w:rsidR="00FC2BF6" w:rsidRPr="00424C3E">
        <w:rPr>
          <w:rFonts w:ascii="Arial" w:eastAsia="Calibri" w:hAnsi="Arial" w:cs="Arial"/>
          <w:sz w:val="24"/>
          <w:szCs w:val="24"/>
        </w:rPr>
        <w:t>court order or direction</w:t>
      </w:r>
      <w:r w:rsidR="00FC2BF6" w:rsidRPr="00424C3E">
        <w:rPr>
          <w:rFonts w:ascii="Arial" w:eastAsia="Times New Roman" w:hAnsi="Arial" w:cs="Arial"/>
          <w:sz w:val="24"/>
          <w:szCs w:val="24"/>
        </w:rPr>
        <w:t xml:space="preserve">, </w:t>
      </w:r>
      <w:r w:rsidR="00FC2BF6">
        <w:rPr>
          <w:rFonts w:ascii="Arial" w:eastAsia="Times New Roman" w:hAnsi="Arial" w:cs="Arial"/>
          <w:sz w:val="24"/>
          <w:szCs w:val="24"/>
        </w:rPr>
        <w:t xml:space="preserve">it </w:t>
      </w:r>
      <w:r w:rsidR="00FC2BF6" w:rsidRPr="00424C3E">
        <w:rPr>
          <w:rFonts w:ascii="Arial" w:eastAsia="Times New Roman" w:hAnsi="Arial" w:cs="Arial"/>
          <w:sz w:val="24"/>
          <w:szCs w:val="24"/>
        </w:rPr>
        <w:t xml:space="preserve">exercises a discretion. </w:t>
      </w:r>
      <w:r w:rsidR="000C4C35">
        <w:rPr>
          <w:rFonts w:ascii="Arial" w:eastAsia="Times New Roman" w:hAnsi="Arial" w:cs="Arial"/>
          <w:sz w:val="24"/>
          <w:szCs w:val="24"/>
        </w:rPr>
        <w:t>That</w:t>
      </w:r>
      <w:r w:rsidR="00FC2BF6" w:rsidRPr="00424C3E">
        <w:rPr>
          <w:rFonts w:ascii="Arial" w:eastAsia="Times New Roman" w:hAnsi="Arial" w:cs="Arial"/>
          <w:sz w:val="24"/>
          <w:szCs w:val="24"/>
        </w:rPr>
        <w:t xml:space="preserve">, in accordance with </w:t>
      </w:r>
      <w:r w:rsidR="005774A1">
        <w:rPr>
          <w:rFonts w:ascii="Arial" w:eastAsia="Times New Roman" w:hAnsi="Arial" w:cs="Arial"/>
          <w:sz w:val="24"/>
          <w:szCs w:val="24"/>
        </w:rPr>
        <w:t xml:space="preserve">a </w:t>
      </w:r>
      <w:r w:rsidR="00FC2BF6" w:rsidRPr="00424C3E">
        <w:rPr>
          <w:rFonts w:ascii="Arial" w:eastAsia="Times New Roman" w:hAnsi="Arial" w:cs="Arial"/>
          <w:sz w:val="24"/>
          <w:szCs w:val="24"/>
        </w:rPr>
        <w:t>Constitutional promise that every person in Namibia is entitled to a fair and just trial by a competent and inde</w:t>
      </w:r>
      <w:r w:rsidR="005774A1">
        <w:rPr>
          <w:rFonts w:ascii="Arial" w:eastAsia="Times New Roman" w:hAnsi="Arial" w:cs="Arial"/>
          <w:sz w:val="24"/>
          <w:szCs w:val="24"/>
        </w:rPr>
        <w:t>pendent Court or Tribunal, the c</w:t>
      </w:r>
      <w:r w:rsidR="00FC2BF6" w:rsidRPr="00424C3E">
        <w:rPr>
          <w:rFonts w:ascii="Arial" w:eastAsia="Times New Roman" w:hAnsi="Arial" w:cs="Arial"/>
          <w:sz w:val="24"/>
          <w:szCs w:val="24"/>
        </w:rPr>
        <w:t>ourt must impose a sanction that is just, appropriate and fair in all the circumstances</w:t>
      </w:r>
      <w:r w:rsidR="00FC2BF6">
        <w:rPr>
          <w:rFonts w:ascii="Arial" w:eastAsia="Times New Roman" w:hAnsi="Arial" w:cs="Arial"/>
          <w:sz w:val="24"/>
          <w:szCs w:val="24"/>
        </w:rPr>
        <w:t>.</w:t>
      </w:r>
    </w:p>
    <w:p w:rsidR="00FC2BF6" w:rsidRDefault="00FC2BF6" w:rsidP="005304EE">
      <w:pPr>
        <w:autoSpaceDE w:val="0"/>
        <w:autoSpaceDN w:val="0"/>
        <w:adjustRightInd w:val="0"/>
        <w:spacing w:after="0" w:line="360" w:lineRule="auto"/>
        <w:jc w:val="both"/>
        <w:rPr>
          <w:rFonts w:ascii="Arial" w:eastAsia="Times New Roman" w:hAnsi="Arial" w:cs="Arial"/>
          <w:sz w:val="24"/>
          <w:szCs w:val="24"/>
        </w:rPr>
      </w:pPr>
    </w:p>
    <w:p w:rsidR="00432E2D" w:rsidRDefault="00FC2BF6" w:rsidP="005304EE">
      <w:pPr>
        <w:autoSpaceDE w:val="0"/>
        <w:autoSpaceDN w:val="0"/>
        <w:adjustRightInd w:val="0"/>
        <w:spacing w:after="0" w:line="360" w:lineRule="auto"/>
        <w:jc w:val="both"/>
        <w:rPr>
          <w:rFonts w:ascii="Arial" w:hAnsi="Arial" w:cs="Arial"/>
          <w:sz w:val="24"/>
          <w:szCs w:val="24"/>
        </w:rPr>
      </w:pPr>
      <w:r w:rsidRPr="00432E2D">
        <w:rPr>
          <w:rFonts w:ascii="Arial" w:eastAsia="Times New Roman" w:hAnsi="Arial" w:cs="Arial"/>
          <w:i/>
          <w:sz w:val="24"/>
          <w:szCs w:val="24"/>
        </w:rPr>
        <w:t>Held</w:t>
      </w:r>
      <w:r w:rsidR="00432E2D">
        <w:rPr>
          <w:rFonts w:ascii="Arial" w:eastAsia="Times New Roman" w:hAnsi="Arial" w:cs="Arial"/>
          <w:i/>
          <w:sz w:val="24"/>
          <w:szCs w:val="24"/>
        </w:rPr>
        <w:t xml:space="preserve"> that </w:t>
      </w:r>
      <w:r w:rsidR="00432E2D" w:rsidRPr="00432E2D">
        <w:rPr>
          <w:rFonts w:ascii="Arial" w:eastAsia="Times New Roman" w:hAnsi="Arial" w:cs="Arial"/>
          <w:sz w:val="24"/>
          <w:szCs w:val="24"/>
        </w:rPr>
        <w:t>r</w:t>
      </w:r>
      <w:r w:rsidR="006D1613">
        <w:rPr>
          <w:rFonts w:ascii="Arial" w:hAnsi="Arial" w:cs="Arial"/>
          <w:sz w:val="24"/>
          <w:szCs w:val="24"/>
        </w:rPr>
        <w:t>ule 93(5)</w:t>
      </w:r>
      <w:r w:rsidR="005774A1">
        <w:rPr>
          <w:rFonts w:ascii="Arial" w:hAnsi="Arial" w:cs="Arial"/>
          <w:sz w:val="24"/>
          <w:szCs w:val="24"/>
        </w:rPr>
        <w:t xml:space="preserve"> empowers the c</w:t>
      </w:r>
      <w:r w:rsidR="00615D06">
        <w:rPr>
          <w:rFonts w:ascii="Arial" w:hAnsi="Arial" w:cs="Arial"/>
          <w:sz w:val="24"/>
          <w:szCs w:val="24"/>
        </w:rPr>
        <w:t xml:space="preserve">ourt to, on ‘good cause’ shown, permit a witness who is otherwise ‘barred’ to participate and testify at the hearing. </w:t>
      </w:r>
    </w:p>
    <w:p w:rsidR="00432E2D" w:rsidRDefault="00432E2D" w:rsidP="005304EE">
      <w:pPr>
        <w:autoSpaceDE w:val="0"/>
        <w:autoSpaceDN w:val="0"/>
        <w:adjustRightInd w:val="0"/>
        <w:spacing w:after="0" w:line="360" w:lineRule="auto"/>
        <w:jc w:val="both"/>
        <w:rPr>
          <w:rFonts w:ascii="Arial" w:hAnsi="Arial" w:cs="Arial"/>
          <w:sz w:val="24"/>
          <w:szCs w:val="24"/>
        </w:rPr>
      </w:pPr>
    </w:p>
    <w:p w:rsidR="004F7030" w:rsidRDefault="00432E2D" w:rsidP="005304EE">
      <w:pPr>
        <w:autoSpaceDE w:val="0"/>
        <w:autoSpaceDN w:val="0"/>
        <w:adjustRightInd w:val="0"/>
        <w:spacing w:after="0" w:line="360" w:lineRule="auto"/>
        <w:jc w:val="both"/>
        <w:rPr>
          <w:rFonts w:ascii="Arial" w:hAnsi="Arial" w:cs="Arial"/>
          <w:color w:val="000000" w:themeColor="text1"/>
          <w:sz w:val="24"/>
          <w:szCs w:val="24"/>
          <w:shd w:val="clear" w:color="auto" w:fill="FFFFFF"/>
        </w:rPr>
      </w:pPr>
      <w:r w:rsidRPr="00432E2D">
        <w:rPr>
          <w:rFonts w:ascii="Arial" w:hAnsi="Arial" w:cs="Arial"/>
          <w:i/>
          <w:sz w:val="24"/>
          <w:szCs w:val="24"/>
        </w:rPr>
        <w:t>Held further that</w:t>
      </w:r>
      <w:r>
        <w:rPr>
          <w:rFonts w:ascii="Arial" w:hAnsi="Arial" w:cs="Arial"/>
          <w:sz w:val="24"/>
          <w:szCs w:val="24"/>
        </w:rPr>
        <w:t xml:space="preserve"> t</w:t>
      </w:r>
      <w:r w:rsidR="005774A1">
        <w:rPr>
          <w:rFonts w:ascii="Arial" w:hAnsi="Arial" w:cs="Arial"/>
          <w:color w:val="000000" w:themeColor="text1"/>
          <w:sz w:val="24"/>
          <w:szCs w:val="24"/>
          <w:shd w:val="clear" w:color="auto" w:fill="FFFFFF"/>
        </w:rPr>
        <w:t>his c</w:t>
      </w:r>
      <w:r w:rsidR="00592077" w:rsidRPr="009E3D48">
        <w:rPr>
          <w:rFonts w:ascii="Arial" w:hAnsi="Arial" w:cs="Arial"/>
          <w:color w:val="000000" w:themeColor="text1"/>
          <w:sz w:val="24"/>
          <w:szCs w:val="24"/>
          <w:shd w:val="clear" w:color="auto" w:fill="FFFFFF"/>
        </w:rPr>
        <w:t xml:space="preserve">ourt has accepted that </w:t>
      </w:r>
      <w:r w:rsidR="00592077" w:rsidRPr="009E3D48">
        <w:rPr>
          <w:rFonts w:ascii="Arial" w:hAnsi="Arial" w:cs="Arial"/>
          <w:color w:val="000000" w:themeColor="text1"/>
          <w:sz w:val="24"/>
          <w:szCs w:val="24"/>
        </w:rPr>
        <w:t>two essential elements are discernible from the phrase</w:t>
      </w:r>
      <w:r w:rsidR="00592077">
        <w:rPr>
          <w:rFonts w:ascii="Arial" w:hAnsi="Arial" w:cs="Arial"/>
          <w:color w:val="000000" w:themeColor="text1"/>
          <w:sz w:val="24"/>
          <w:szCs w:val="24"/>
        </w:rPr>
        <w:t>,</w:t>
      </w:r>
      <w:r w:rsidR="00592077" w:rsidRPr="009E3D48">
        <w:rPr>
          <w:rFonts w:ascii="Arial" w:hAnsi="Arial" w:cs="Arial"/>
          <w:color w:val="000000" w:themeColor="text1"/>
          <w:sz w:val="24"/>
          <w:szCs w:val="24"/>
        </w:rPr>
        <w:t xml:space="preserve"> namely that the party seeking relief must present a reasonable and acceptable explanation for default; and that on the merits that party has a </w:t>
      </w:r>
      <w:r w:rsidR="00592077" w:rsidRPr="009E3D48">
        <w:rPr>
          <w:rFonts w:ascii="Arial" w:hAnsi="Arial" w:cs="Arial"/>
          <w:i/>
          <w:color w:val="000000" w:themeColor="text1"/>
          <w:sz w:val="24"/>
          <w:szCs w:val="24"/>
        </w:rPr>
        <w:t>bona fide</w:t>
      </w:r>
      <w:r w:rsidR="00592077" w:rsidRPr="009E3D48">
        <w:rPr>
          <w:rFonts w:ascii="Arial" w:hAnsi="Arial" w:cs="Arial"/>
          <w:color w:val="000000" w:themeColor="text1"/>
          <w:sz w:val="24"/>
          <w:szCs w:val="24"/>
        </w:rPr>
        <w:t xml:space="preserve"> defence </w:t>
      </w:r>
      <w:r w:rsidR="00592077">
        <w:rPr>
          <w:rFonts w:ascii="Arial" w:hAnsi="Arial" w:cs="Arial"/>
          <w:color w:val="000000" w:themeColor="text1"/>
          <w:sz w:val="24"/>
          <w:szCs w:val="24"/>
        </w:rPr>
        <w:t xml:space="preserve">or claim </w:t>
      </w:r>
      <w:r w:rsidR="00592077" w:rsidRPr="009E3D48">
        <w:rPr>
          <w:rFonts w:ascii="Arial" w:hAnsi="Arial" w:cs="Arial"/>
          <w:color w:val="000000" w:themeColor="text1"/>
          <w:sz w:val="24"/>
          <w:szCs w:val="24"/>
        </w:rPr>
        <w:t xml:space="preserve">which </w:t>
      </w:r>
      <w:r w:rsidR="00592077" w:rsidRPr="009E3D48">
        <w:rPr>
          <w:rFonts w:ascii="Arial" w:hAnsi="Arial" w:cs="Arial"/>
          <w:i/>
          <w:color w:val="000000" w:themeColor="text1"/>
          <w:sz w:val="24"/>
          <w:szCs w:val="24"/>
        </w:rPr>
        <w:t>prima facie</w:t>
      </w:r>
      <w:r w:rsidR="00592077" w:rsidRPr="009E3D48">
        <w:rPr>
          <w:rFonts w:ascii="Arial" w:hAnsi="Arial" w:cs="Arial"/>
          <w:color w:val="000000" w:themeColor="text1"/>
          <w:sz w:val="24"/>
          <w:szCs w:val="24"/>
        </w:rPr>
        <w:t xml:space="preserve"> carries some prospects or probability of success</w:t>
      </w:r>
      <w:r w:rsidR="00592077">
        <w:rPr>
          <w:rFonts w:ascii="Arial" w:hAnsi="Arial" w:cs="Arial"/>
          <w:color w:val="000000" w:themeColor="text1"/>
          <w:sz w:val="24"/>
          <w:szCs w:val="24"/>
        </w:rPr>
        <w:t>.</w:t>
      </w:r>
      <w:r w:rsidR="00592077" w:rsidRPr="009E3D48">
        <w:rPr>
          <w:rFonts w:ascii="Arial" w:hAnsi="Arial" w:cs="Arial"/>
          <w:color w:val="000000" w:themeColor="text1"/>
          <w:sz w:val="24"/>
          <w:szCs w:val="24"/>
        </w:rPr>
        <w:t xml:space="preserve"> </w:t>
      </w:r>
    </w:p>
    <w:p w:rsidR="004F7030" w:rsidRDefault="004F7030" w:rsidP="005304EE">
      <w:pPr>
        <w:autoSpaceDE w:val="0"/>
        <w:autoSpaceDN w:val="0"/>
        <w:adjustRightInd w:val="0"/>
        <w:spacing w:after="0" w:line="360" w:lineRule="auto"/>
        <w:jc w:val="both"/>
        <w:rPr>
          <w:rFonts w:ascii="Arial" w:hAnsi="Arial" w:cs="Arial"/>
          <w:color w:val="000000" w:themeColor="text1"/>
          <w:sz w:val="24"/>
          <w:szCs w:val="24"/>
          <w:shd w:val="clear" w:color="auto" w:fill="FFFFFF"/>
        </w:rPr>
      </w:pPr>
    </w:p>
    <w:p w:rsidR="004F7030" w:rsidRDefault="004F7030" w:rsidP="00432E2D">
      <w:pPr>
        <w:autoSpaceDE w:val="0"/>
        <w:autoSpaceDN w:val="0"/>
        <w:adjustRightInd w:val="0"/>
        <w:spacing w:after="0" w:line="360" w:lineRule="auto"/>
        <w:jc w:val="both"/>
        <w:rPr>
          <w:rFonts w:ascii="Arial" w:hAnsi="Arial" w:cs="Arial"/>
          <w:color w:val="000000" w:themeColor="text1"/>
          <w:sz w:val="24"/>
          <w:szCs w:val="24"/>
          <w:shd w:val="clear" w:color="auto" w:fill="FFFFFF"/>
        </w:rPr>
      </w:pPr>
      <w:r w:rsidRPr="00432E2D">
        <w:rPr>
          <w:rFonts w:ascii="Arial" w:hAnsi="Arial" w:cs="Arial"/>
          <w:i/>
          <w:color w:val="000000" w:themeColor="text1"/>
          <w:sz w:val="24"/>
          <w:szCs w:val="24"/>
          <w:shd w:val="clear" w:color="auto" w:fill="FFFFFF"/>
        </w:rPr>
        <w:t xml:space="preserve">Held </w:t>
      </w:r>
      <w:r w:rsidR="00432E2D" w:rsidRPr="00432E2D">
        <w:rPr>
          <w:rFonts w:ascii="Arial" w:hAnsi="Arial" w:cs="Arial"/>
          <w:i/>
          <w:color w:val="000000" w:themeColor="text1"/>
          <w:sz w:val="24"/>
          <w:szCs w:val="24"/>
          <w:shd w:val="clear" w:color="auto" w:fill="FFFFFF"/>
        </w:rPr>
        <w:t xml:space="preserve">further </w:t>
      </w:r>
      <w:r w:rsidR="00432E2D">
        <w:rPr>
          <w:rFonts w:ascii="Arial" w:hAnsi="Arial" w:cs="Arial"/>
          <w:color w:val="000000" w:themeColor="text1"/>
          <w:sz w:val="24"/>
          <w:szCs w:val="24"/>
          <w:shd w:val="clear" w:color="auto" w:fill="FFFFFF"/>
        </w:rPr>
        <w:t xml:space="preserve">that the </w:t>
      </w:r>
      <w:r w:rsidR="006D1613">
        <w:rPr>
          <w:rFonts w:ascii="Arial" w:hAnsi="Arial" w:cs="Arial"/>
          <w:color w:val="000000" w:themeColor="text1"/>
          <w:sz w:val="24"/>
          <w:szCs w:val="24"/>
          <w:shd w:val="clear" w:color="auto" w:fill="FFFFFF"/>
        </w:rPr>
        <w:t>expression ‘good cause’</w:t>
      </w:r>
      <w:r w:rsidR="00592077" w:rsidRPr="009E3D48">
        <w:rPr>
          <w:rFonts w:ascii="Arial" w:hAnsi="Arial" w:cs="Arial"/>
          <w:color w:val="000000" w:themeColor="text1"/>
          <w:sz w:val="24"/>
          <w:szCs w:val="24"/>
          <w:shd w:val="clear" w:color="auto" w:fill="FFFFFF"/>
        </w:rPr>
        <w:t xml:space="preserve"> implies the presence of legal and ad</w:t>
      </w:r>
      <w:r w:rsidR="006D1613">
        <w:rPr>
          <w:rFonts w:ascii="Arial" w:hAnsi="Arial" w:cs="Arial"/>
          <w:color w:val="000000" w:themeColor="text1"/>
          <w:sz w:val="24"/>
          <w:szCs w:val="24"/>
          <w:shd w:val="clear" w:color="auto" w:fill="FFFFFF"/>
        </w:rPr>
        <w:t>equate reasons. The ‘good cause’</w:t>
      </w:r>
      <w:r w:rsidR="00592077" w:rsidRPr="009E3D48">
        <w:rPr>
          <w:rFonts w:ascii="Arial" w:hAnsi="Arial" w:cs="Arial"/>
          <w:color w:val="000000" w:themeColor="text1"/>
          <w:sz w:val="24"/>
          <w:szCs w:val="24"/>
          <w:shd w:val="clear" w:color="auto" w:fill="FFFFFF"/>
        </w:rPr>
        <w:t xml:space="preserve"> must be</w:t>
      </w:r>
      <w:r w:rsidR="005774A1">
        <w:rPr>
          <w:rFonts w:ascii="Arial" w:hAnsi="Arial" w:cs="Arial"/>
          <w:color w:val="000000" w:themeColor="text1"/>
          <w:sz w:val="24"/>
          <w:szCs w:val="24"/>
          <w:shd w:val="clear" w:color="auto" w:fill="FFFFFF"/>
        </w:rPr>
        <w:t xml:space="preserve"> such as it would persuade the c</w:t>
      </w:r>
      <w:r w:rsidR="00592077" w:rsidRPr="009E3D48">
        <w:rPr>
          <w:rFonts w:ascii="Arial" w:hAnsi="Arial" w:cs="Arial"/>
          <w:color w:val="000000" w:themeColor="text1"/>
          <w:sz w:val="24"/>
          <w:szCs w:val="24"/>
          <w:shd w:val="clear" w:color="auto" w:fill="FFFFFF"/>
        </w:rPr>
        <w:t>ourt, in exercise of its judicial discretion, to tre</w:t>
      </w:r>
      <w:r w:rsidR="00D51B21">
        <w:rPr>
          <w:rFonts w:ascii="Arial" w:hAnsi="Arial" w:cs="Arial"/>
          <w:color w:val="000000" w:themeColor="text1"/>
          <w:sz w:val="24"/>
          <w:szCs w:val="24"/>
          <w:shd w:val="clear" w:color="auto" w:fill="FFFFFF"/>
        </w:rPr>
        <w:t>at the delay or the default as</w:t>
      </w:r>
      <w:r w:rsidR="00592077" w:rsidRPr="009E3D48">
        <w:rPr>
          <w:rFonts w:ascii="Arial" w:hAnsi="Arial" w:cs="Arial"/>
          <w:color w:val="000000" w:themeColor="text1"/>
          <w:sz w:val="24"/>
          <w:szCs w:val="24"/>
          <w:shd w:val="clear" w:color="auto" w:fill="FFFFFF"/>
        </w:rPr>
        <w:t xml:space="preserve"> an excusable one</w:t>
      </w:r>
      <w:r w:rsidR="00432E2D">
        <w:rPr>
          <w:rFonts w:ascii="Arial" w:hAnsi="Arial" w:cs="Arial"/>
          <w:color w:val="000000" w:themeColor="text1"/>
          <w:sz w:val="24"/>
          <w:szCs w:val="24"/>
          <w:shd w:val="clear" w:color="auto" w:fill="FFFFFF"/>
        </w:rPr>
        <w:t xml:space="preserve"> </w:t>
      </w:r>
      <w:r w:rsidR="00432E2D">
        <w:rPr>
          <w:rFonts w:ascii="Arial" w:hAnsi="Arial" w:cs="Arial"/>
          <w:color w:val="000000" w:themeColor="text1"/>
          <w:sz w:val="24"/>
          <w:szCs w:val="24"/>
          <w:shd w:val="clear" w:color="auto" w:fill="FFFFFF"/>
        </w:rPr>
        <w:lastRenderedPageBreak/>
        <w:t>and that the</w:t>
      </w:r>
      <w:r w:rsidR="00592077" w:rsidRPr="009E3D48">
        <w:rPr>
          <w:rFonts w:ascii="Arial" w:hAnsi="Arial" w:cs="Arial"/>
          <w:sz w:val="24"/>
          <w:szCs w:val="24"/>
        </w:rPr>
        <w:t xml:space="preserve"> exercise of the court’s discretionary power are generally influenced by considerations of </w:t>
      </w:r>
      <w:r w:rsidR="00592077" w:rsidRPr="00432E2D">
        <w:rPr>
          <w:rFonts w:ascii="Arial" w:hAnsi="Arial" w:cs="Arial"/>
          <w:sz w:val="24"/>
          <w:szCs w:val="24"/>
        </w:rPr>
        <w:t>justice and fairness,</w:t>
      </w:r>
      <w:r w:rsidR="00592077" w:rsidRPr="009E3D48">
        <w:rPr>
          <w:rFonts w:ascii="Arial" w:hAnsi="Arial" w:cs="Arial"/>
          <w:sz w:val="24"/>
          <w:szCs w:val="24"/>
        </w:rPr>
        <w:t xml:space="preserve"> having regard to all the facts and circumstances of the particular case</w:t>
      </w:r>
      <w:r>
        <w:rPr>
          <w:rFonts w:ascii="Arial" w:hAnsi="Arial" w:cs="Arial"/>
          <w:sz w:val="24"/>
          <w:szCs w:val="24"/>
        </w:rPr>
        <w:t>.</w:t>
      </w:r>
      <w:r w:rsidR="00432E2D">
        <w:rPr>
          <w:rFonts w:ascii="Arial" w:hAnsi="Arial" w:cs="Arial"/>
          <w:i/>
          <w:sz w:val="24"/>
          <w:szCs w:val="24"/>
        </w:rPr>
        <w:t xml:space="preserve"> </w:t>
      </w:r>
      <w:r w:rsidR="00D51B21">
        <w:rPr>
          <w:rFonts w:ascii="Arial" w:hAnsi="Arial" w:cs="Arial"/>
          <w:sz w:val="24"/>
          <w:szCs w:val="24"/>
        </w:rPr>
        <w:t>The c</w:t>
      </w:r>
      <w:r w:rsidR="00432E2D" w:rsidRPr="00432E2D">
        <w:rPr>
          <w:rFonts w:ascii="Arial" w:hAnsi="Arial" w:cs="Arial"/>
          <w:sz w:val="24"/>
          <w:szCs w:val="24"/>
        </w:rPr>
        <w:t xml:space="preserve">ourt found that the plaintiffs </w:t>
      </w:r>
      <w:r w:rsidRPr="00432E2D">
        <w:rPr>
          <w:rFonts w:ascii="Arial" w:eastAsia="Calibri" w:hAnsi="Arial" w:cs="Arial"/>
          <w:color w:val="000000" w:themeColor="text1"/>
          <w:sz w:val="24"/>
          <w:szCs w:val="24"/>
        </w:rPr>
        <w:t>have</w:t>
      </w:r>
      <w:r>
        <w:rPr>
          <w:rFonts w:ascii="Arial" w:eastAsia="Calibri" w:hAnsi="Arial" w:cs="Arial"/>
          <w:color w:val="000000" w:themeColor="text1"/>
          <w:sz w:val="24"/>
          <w:szCs w:val="24"/>
        </w:rPr>
        <w:t xml:space="preserve"> shown good cause as contempla</w:t>
      </w:r>
      <w:r w:rsidR="00D51B21">
        <w:rPr>
          <w:rFonts w:ascii="Arial" w:eastAsia="Calibri" w:hAnsi="Arial" w:cs="Arial"/>
          <w:color w:val="000000" w:themeColor="text1"/>
          <w:sz w:val="24"/>
          <w:szCs w:val="24"/>
        </w:rPr>
        <w:t>ted in r</w:t>
      </w:r>
      <w:r>
        <w:rPr>
          <w:rFonts w:ascii="Arial" w:eastAsia="Calibri" w:hAnsi="Arial" w:cs="Arial"/>
          <w:color w:val="000000" w:themeColor="text1"/>
          <w:sz w:val="24"/>
          <w:szCs w:val="24"/>
        </w:rPr>
        <w:t>ule 93</w:t>
      </w:r>
      <w:r w:rsidR="00B90523">
        <w:rPr>
          <w:rFonts w:ascii="Arial" w:eastAsia="Calibri" w:hAnsi="Arial" w:cs="Arial"/>
          <w:color w:val="000000" w:themeColor="text1"/>
          <w:sz w:val="24"/>
          <w:szCs w:val="24"/>
        </w:rPr>
        <w:t xml:space="preserve"> </w:t>
      </w:r>
      <w:r w:rsidR="00DE14F9">
        <w:rPr>
          <w:rFonts w:ascii="Arial" w:eastAsia="Calibri" w:hAnsi="Arial" w:cs="Arial"/>
          <w:color w:val="000000" w:themeColor="text1"/>
          <w:sz w:val="24"/>
          <w:szCs w:val="24"/>
        </w:rPr>
        <w:t>(5).</w:t>
      </w:r>
    </w:p>
    <w:p w:rsidR="00517581" w:rsidRDefault="00517581" w:rsidP="00517581">
      <w:pPr>
        <w:spacing w:after="0" w:line="360" w:lineRule="auto"/>
        <w:jc w:val="both"/>
        <w:rPr>
          <w:rFonts w:ascii="Arial" w:hAnsi="Arial" w:cs="Arial"/>
          <w:sz w:val="24"/>
          <w:szCs w:val="24"/>
        </w:rPr>
      </w:pPr>
    </w:p>
    <w:p w:rsidR="00517581" w:rsidRDefault="00743760" w:rsidP="00517581">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517581" w:rsidRDefault="00517581" w:rsidP="00517581">
      <w:pPr>
        <w:spacing w:after="0" w:line="360" w:lineRule="auto"/>
        <w:jc w:val="center"/>
        <w:rPr>
          <w:rFonts w:ascii="Arial" w:hAnsi="Arial" w:cs="Arial"/>
          <w:b/>
          <w:bCs/>
          <w:sz w:val="24"/>
          <w:szCs w:val="24"/>
        </w:rPr>
      </w:pPr>
      <w:r>
        <w:rPr>
          <w:rFonts w:ascii="Arial" w:hAnsi="Arial" w:cs="Arial"/>
          <w:b/>
          <w:bCs/>
          <w:sz w:val="24"/>
          <w:szCs w:val="24"/>
        </w:rPr>
        <w:t>ORDER</w:t>
      </w:r>
    </w:p>
    <w:p w:rsidR="00517581" w:rsidRDefault="00743760" w:rsidP="00517581">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517581" w:rsidRDefault="00517581" w:rsidP="00517581">
      <w:pPr>
        <w:spacing w:after="0" w:line="360" w:lineRule="auto"/>
        <w:jc w:val="both"/>
        <w:rPr>
          <w:rFonts w:ascii="Arial" w:hAnsi="Arial" w:cs="Arial"/>
          <w:sz w:val="24"/>
          <w:szCs w:val="24"/>
        </w:rPr>
      </w:pPr>
    </w:p>
    <w:p w:rsidR="00517581" w:rsidRDefault="00D51B21" w:rsidP="00E47625">
      <w:pPr>
        <w:pStyle w:val="ListParagraph"/>
        <w:numPr>
          <w:ilvl w:val="0"/>
          <w:numId w:val="10"/>
        </w:numPr>
        <w:tabs>
          <w:tab w:val="left" w:pos="540"/>
        </w:tabs>
        <w:spacing w:after="0" w:line="360" w:lineRule="auto"/>
        <w:ind w:left="-90" w:firstLine="0"/>
        <w:jc w:val="both"/>
        <w:rPr>
          <w:rFonts w:ascii="Arial" w:hAnsi="Arial" w:cs="Arial"/>
          <w:color w:val="000000" w:themeColor="text1"/>
          <w:sz w:val="24"/>
          <w:szCs w:val="24"/>
        </w:rPr>
      </w:pPr>
      <w:r>
        <w:rPr>
          <w:rFonts w:ascii="Arial" w:hAnsi="Arial" w:cs="Arial"/>
          <w:color w:val="000000" w:themeColor="text1"/>
          <w:sz w:val="24"/>
          <w:szCs w:val="24"/>
        </w:rPr>
        <w:t>The plaintiff is, in terms of r</w:t>
      </w:r>
      <w:r w:rsidR="00E47625" w:rsidRPr="00326F1F">
        <w:rPr>
          <w:rFonts w:ascii="Arial" w:hAnsi="Arial" w:cs="Arial"/>
          <w:color w:val="000000" w:themeColor="text1"/>
          <w:sz w:val="24"/>
          <w:szCs w:val="24"/>
        </w:rPr>
        <w:t>ule 93</w:t>
      </w:r>
      <w:r w:rsidR="003E5406">
        <w:rPr>
          <w:rFonts w:ascii="Arial" w:hAnsi="Arial" w:cs="Arial"/>
          <w:color w:val="000000" w:themeColor="text1"/>
          <w:sz w:val="24"/>
          <w:szCs w:val="24"/>
        </w:rPr>
        <w:t xml:space="preserve"> </w:t>
      </w:r>
      <w:r w:rsidR="00E47625" w:rsidRPr="00326F1F">
        <w:rPr>
          <w:rFonts w:ascii="Arial" w:hAnsi="Arial" w:cs="Arial"/>
          <w:color w:val="000000" w:themeColor="text1"/>
          <w:sz w:val="24"/>
          <w:szCs w:val="24"/>
        </w:rPr>
        <w:t>(5)</w:t>
      </w:r>
      <w:r w:rsidR="00432E2D">
        <w:rPr>
          <w:rFonts w:ascii="Arial" w:hAnsi="Arial" w:cs="Arial"/>
          <w:color w:val="000000" w:themeColor="text1"/>
          <w:sz w:val="24"/>
          <w:szCs w:val="24"/>
        </w:rPr>
        <w:t xml:space="preserve">, </w:t>
      </w:r>
      <w:r w:rsidR="00E47625" w:rsidRPr="00326F1F">
        <w:rPr>
          <w:rFonts w:ascii="Arial" w:hAnsi="Arial" w:cs="Arial"/>
          <w:color w:val="000000" w:themeColor="text1"/>
          <w:sz w:val="24"/>
          <w:szCs w:val="24"/>
        </w:rPr>
        <w:t>granted leave to give oral evidence at the trial of this matter.</w:t>
      </w:r>
    </w:p>
    <w:p w:rsidR="003E5406" w:rsidRPr="00326F1F" w:rsidRDefault="003E5406" w:rsidP="003E5406">
      <w:pPr>
        <w:pStyle w:val="ListParagraph"/>
        <w:tabs>
          <w:tab w:val="left" w:pos="540"/>
        </w:tabs>
        <w:spacing w:after="0" w:line="360" w:lineRule="auto"/>
        <w:ind w:left="-90"/>
        <w:jc w:val="both"/>
        <w:rPr>
          <w:rFonts w:ascii="Arial" w:hAnsi="Arial" w:cs="Arial"/>
          <w:color w:val="000000" w:themeColor="text1"/>
          <w:sz w:val="24"/>
          <w:szCs w:val="24"/>
        </w:rPr>
      </w:pPr>
    </w:p>
    <w:p w:rsidR="00E47625" w:rsidRPr="00326F1F" w:rsidRDefault="00E47625" w:rsidP="00E47625">
      <w:pPr>
        <w:pStyle w:val="ListParagraph"/>
        <w:numPr>
          <w:ilvl w:val="0"/>
          <w:numId w:val="10"/>
        </w:numPr>
        <w:tabs>
          <w:tab w:val="left" w:pos="540"/>
        </w:tabs>
        <w:spacing w:after="0" w:line="360" w:lineRule="auto"/>
        <w:ind w:left="-90" w:firstLine="0"/>
        <w:jc w:val="both"/>
        <w:rPr>
          <w:rFonts w:ascii="Arial" w:hAnsi="Arial" w:cs="Arial"/>
          <w:color w:val="000000" w:themeColor="text1"/>
          <w:sz w:val="24"/>
          <w:szCs w:val="24"/>
        </w:rPr>
      </w:pPr>
      <w:r w:rsidRPr="00326F1F">
        <w:rPr>
          <w:rFonts w:ascii="Arial" w:hAnsi="Arial" w:cs="Arial"/>
          <w:color w:val="000000" w:themeColor="text1"/>
          <w:sz w:val="24"/>
          <w:szCs w:val="24"/>
        </w:rPr>
        <w:t>The plaintiffs</w:t>
      </w:r>
      <w:r w:rsidR="00432E2D">
        <w:rPr>
          <w:rFonts w:ascii="Arial" w:hAnsi="Arial" w:cs="Arial"/>
          <w:color w:val="000000" w:themeColor="text1"/>
          <w:sz w:val="24"/>
          <w:szCs w:val="24"/>
        </w:rPr>
        <w:t>’</w:t>
      </w:r>
      <w:r w:rsidRPr="00326F1F">
        <w:rPr>
          <w:rFonts w:ascii="Arial" w:hAnsi="Arial" w:cs="Arial"/>
          <w:color w:val="000000" w:themeColor="text1"/>
          <w:sz w:val="24"/>
          <w:szCs w:val="24"/>
        </w:rPr>
        <w:t xml:space="preserve"> must pay the defendant’s costs of this application and the wasted costs for 02 July 2018.</w:t>
      </w:r>
    </w:p>
    <w:p w:rsidR="00326F1F" w:rsidRPr="00326F1F" w:rsidRDefault="00326F1F" w:rsidP="00326F1F">
      <w:pPr>
        <w:pStyle w:val="ListParagraph"/>
        <w:tabs>
          <w:tab w:val="left" w:pos="540"/>
        </w:tabs>
        <w:spacing w:after="0" w:line="360" w:lineRule="auto"/>
        <w:ind w:left="-90"/>
        <w:jc w:val="both"/>
        <w:rPr>
          <w:rFonts w:ascii="Arial" w:hAnsi="Arial" w:cs="Arial"/>
          <w:color w:val="000000" w:themeColor="text1"/>
          <w:sz w:val="24"/>
          <w:szCs w:val="24"/>
        </w:rPr>
      </w:pPr>
    </w:p>
    <w:p w:rsidR="00E47625" w:rsidRPr="00326F1F" w:rsidRDefault="00326F1F" w:rsidP="00022ECB">
      <w:pPr>
        <w:pStyle w:val="ListParagraph"/>
        <w:numPr>
          <w:ilvl w:val="0"/>
          <w:numId w:val="10"/>
        </w:numPr>
        <w:tabs>
          <w:tab w:val="left" w:pos="540"/>
        </w:tabs>
        <w:spacing w:after="0" w:line="360" w:lineRule="auto"/>
        <w:ind w:left="-90" w:firstLine="0"/>
        <w:jc w:val="both"/>
        <w:rPr>
          <w:rFonts w:ascii="Arial" w:hAnsi="Arial" w:cs="Arial"/>
          <w:color w:val="000000" w:themeColor="text1"/>
          <w:sz w:val="24"/>
          <w:szCs w:val="24"/>
        </w:rPr>
      </w:pPr>
      <w:r w:rsidRPr="00326F1F">
        <w:rPr>
          <w:rFonts w:ascii="Arial" w:hAnsi="Arial" w:cs="Arial"/>
          <w:color w:val="000000" w:themeColor="text1"/>
          <w:sz w:val="24"/>
          <w:szCs w:val="24"/>
        </w:rPr>
        <w:t xml:space="preserve">The matter is postponed to </w:t>
      </w:r>
      <w:r w:rsidR="00432E2D">
        <w:rPr>
          <w:rFonts w:ascii="Arial" w:hAnsi="Arial" w:cs="Arial"/>
          <w:color w:val="000000" w:themeColor="text1"/>
          <w:sz w:val="24"/>
          <w:szCs w:val="24"/>
        </w:rPr>
        <w:t xml:space="preserve">23 April </w:t>
      </w:r>
      <w:r w:rsidRPr="00326F1F">
        <w:rPr>
          <w:rFonts w:ascii="Arial" w:hAnsi="Arial" w:cs="Arial"/>
          <w:color w:val="000000" w:themeColor="text1"/>
          <w:sz w:val="24"/>
          <w:szCs w:val="24"/>
        </w:rPr>
        <w:t>2019 for purposes of determining trial dates of the matter.</w:t>
      </w:r>
    </w:p>
    <w:p w:rsidR="00326F1F" w:rsidRPr="00326F1F" w:rsidRDefault="00326F1F" w:rsidP="00326F1F">
      <w:pPr>
        <w:pStyle w:val="ListParagraph"/>
        <w:tabs>
          <w:tab w:val="left" w:pos="540"/>
        </w:tabs>
        <w:spacing w:after="0" w:line="360" w:lineRule="auto"/>
        <w:ind w:left="-90"/>
        <w:jc w:val="both"/>
        <w:rPr>
          <w:rFonts w:ascii="Arial" w:hAnsi="Arial" w:cs="Arial"/>
          <w:sz w:val="24"/>
          <w:szCs w:val="24"/>
        </w:rPr>
      </w:pPr>
    </w:p>
    <w:p w:rsidR="00517581" w:rsidRDefault="00743760" w:rsidP="00517581">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517581" w:rsidRDefault="00517581" w:rsidP="00517581">
      <w:pPr>
        <w:spacing w:after="0" w:line="360" w:lineRule="auto"/>
        <w:jc w:val="center"/>
        <w:rPr>
          <w:rFonts w:ascii="Arial" w:hAnsi="Arial" w:cs="Arial"/>
          <w:b/>
          <w:sz w:val="24"/>
          <w:szCs w:val="24"/>
        </w:rPr>
      </w:pPr>
      <w:r>
        <w:rPr>
          <w:rFonts w:ascii="Arial" w:hAnsi="Arial" w:cs="Arial"/>
          <w:b/>
          <w:sz w:val="24"/>
          <w:szCs w:val="24"/>
        </w:rPr>
        <w:t>JUDGMENT</w:t>
      </w:r>
    </w:p>
    <w:p w:rsidR="00517581" w:rsidRDefault="00743760" w:rsidP="00517581">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517581" w:rsidRDefault="00517581" w:rsidP="00517581">
      <w:pPr>
        <w:spacing w:after="0" w:line="360" w:lineRule="auto"/>
        <w:ind w:left="1440" w:hanging="1440"/>
        <w:jc w:val="both"/>
        <w:rPr>
          <w:rFonts w:ascii="Arial" w:hAnsi="Arial" w:cs="Arial"/>
          <w:sz w:val="24"/>
          <w:szCs w:val="24"/>
        </w:rPr>
      </w:pPr>
    </w:p>
    <w:p w:rsidR="00517581" w:rsidRDefault="00517581" w:rsidP="00517581">
      <w:pPr>
        <w:spacing w:after="0" w:line="360" w:lineRule="auto"/>
        <w:ind w:left="1440" w:hanging="1440"/>
        <w:jc w:val="both"/>
        <w:rPr>
          <w:rFonts w:ascii="Arial" w:hAnsi="Arial" w:cs="Arial"/>
          <w:b/>
          <w:i/>
          <w:sz w:val="24"/>
          <w:szCs w:val="24"/>
        </w:rPr>
      </w:pPr>
      <w:r>
        <w:rPr>
          <w:rFonts w:ascii="Arial" w:hAnsi="Arial" w:cs="Arial"/>
          <w:b/>
          <w:sz w:val="24"/>
          <w:szCs w:val="24"/>
        </w:rPr>
        <w:t>UEITELE J</w:t>
      </w:r>
    </w:p>
    <w:p w:rsidR="00517581" w:rsidRDefault="00517581" w:rsidP="00517581">
      <w:pPr>
        <w:rPr>
          <w:rFonts w:ascii="Times New Roman" w:hAnsi="Times New Roman" w:cs="Times New Roman"/>
          <w:sz w:val="24"/>
          <w:szCs w:val="24"/>
        </w:rPr>
      </w:pPr>
    </w:p>
    <w:p w:rsidR="00517581" w:rsidRDefault="00517581" w:rsidP="00517581">
      <w:pPr>
        <w:pStyle w:val="BodyText"/>
        <w:tabs>
          <w:tab w:val="left" w:pos="1890"/>
        </w:tabs>
        <w:spacing w:line="360" w:lineRule="auto"/>
        <w:jc w:val="both"/>
        <w:rPr>
          <w:rFonts w:ascii="Arial" w:hAnsi="Arial" w:cs="Arial"/>
          <w:u w:val="single"/>
        </w:rPr>
      </w:pPr>
      <w:r>
        <w:rPr>
          <w:rFonts w:ascii="Arial" w:hAnsi="Arial" w:cs="Arial"/>
          <w:u w:val="single"/>
        </w:rPr>
        <w:t xml:space="preserve">Introduction </w:t>
      </w:r>
    </w:p>
    <w:p w:rsidR="00517581" w:rsidRDefault="00517581" w:rsidP="00517581">
      <w:pPr>
        <w:pStyle w:val="BodyText"/>
        <w:tabs>
          <w:tab w:val="left" w:pos="1890"/>
        </w:tabs>
        <w:spacing w:line="360" w:lineRule="auto"/>
        <w:jc w:val="both"/>
        <w:rPr>
          <w:rFonts w:ascii="Arial" w:hAnsi="Arial" w:cs="Arial"/>
          <w:u w:val="single"/>
        </w:rPr>
      </w:pPr>
    </w:p>
    <w:p w:rsidR="00517581" w:rsidRDefault="00517581" w:rsidP="00517581">
      <w:pPr>
        <w:pStyle w:val="BodyText"/>
        <w:tabs>
          <w:tab w:val="left" w:pos="720"/>
        </w:tabs>
        <w:spacing w:line="360" w:lineRule="auto"/>
        <w:jc w:val="both"/>
        <w:rPr>
          <w:rFonts w:ascii="Arial" w:hAnsi="Arial" w:cs="Arial"/>
        </w:rPr>
      </w:pPr>
      <w:r>
        <w:rPr>
          <w:rFonts w:ascii="Arial" w:hAnsi="Arial" w:cs="Arial"/>
        </w:rPr>
        <w:t>[1]</w:t>
      </w:r>
      <w:r>
        <w:rPr>
          <w:rFonts w:ascii="Arial" w:hAnsi="Arial" w:cs="Arial"/>
        </w:rPr>
        <w:tab/>
        <w:t xml:space="preserve">The main dispute in this matter revolves around the possession and ownership of a portion </w:t>
      </w:r>
      <w:r w:rsidR="00D51B21">
        <w:rPr>
          <w:rFonts w:ascii="Arial" w:hAnsi="Arial" w:cs="Arial"/>
        </w:rPr>
        <w:t xml:space="preserve">of </w:t>
      </w:r>
      <w:r>
        <w:rPr>
          <w:rFonts w:ascii="Arial" w:hAnsi="Arial" w:cs="Arial"/>
        </w:rPr>
        <w:t>agricultural land. The issue that I am, however</w:t>
      </w:r>
      <w:r w:rsidR="00D51B21">
        <w:rPr>
          <w:rFonts w:ascii="Arial" w:hAnsi="Arial" w:cs="Arial"/>
        </w:rPr>
        <w:t xml:space="preserve">, now called upon to decide is </w:t>
      </w:r>
      <w:r>
        <w:rPr>
          <w:rFonts w:ascii="Arial" w:hAnsi="Arial" w:cs="Arial"/>
        </w:rPr>
        <w:t xml:space="preserve">an intermediate skirmish between the plaintiffs and the defendant. </w:t>
      </w:r>
    </w:p>
    <w:p w:rsidR="00517581" w:rsidRDefault="00517581" w:rsidP="00517581">
      <w:pPr>
        <w:pStyle w:val="BodyText"/>
        <w:tabs>
          <w:tab w:val="left" w:pos="720"/>
        </w:tabs>
        <w:spacing w:line="360" w:lineRule="auto"/>
        <w:jc w:val="both"/>
        <w:rPr>
          <w:rFonts w:ascii="Arial" w:hAnsi="Arial" w:cs="Arial"/>
        </w:rPr>
      </w:pPr>
    </w:p>
    <w:p w:rsidR="00517581" w:rsidRDefault="00517581" w:rsidP="00517581">
      <w:pPr>
        <w:pStyle w:val="BodyText"/>
        <w:tabs>
          <w:tab w:val="left" w:pos="720"/>
        </w:tabs>
        <w:spacing w:line="360" w:lineRule="auto"/>
        <w:jc w:val="both"/>
        <w:rPr>
          <w:rFonts w:ascii="Arial" w:hAnsi="Arial" w:cs="Arial"/>
        </w:rPr>
      </w:pPr>
      <w:r>
        <w:rPr>
          <w:rFonts w:ascii="Arial" w:hAnsi="Arial" w:cs="Arial"/>
        </w:rPr>
        <w:t>[2]</w:t>
      </w:r>
      <w:r>
        <w:rPr>
          <w:rFonts w:ascii="Arial" w:hAnsi="Arial" w:cs="Arial"/>
        </w:rPr>
        <w:tab/>
        <w:t xml:space="preserve">Ms Margaret </w:t>
      </w:r>
      <w:proofErr w:type="spellStart"/>
      <w:r>
        <w:rPr>
          <w:rFonts w:ascii="Arial" w:hAnsi="Arial" w:cs="Arial"/>
        </w:rPr>
        <w:t>Ewert</w:t>
      </w:r>
      <w:proofErr w:type="spellEnd"/>
      <w:r>
        <w:rPr>
          <w:rFonts w:ascii="Arial" w:hAnsi="Arial" w:cs="Arial"/>
        </w:rPr>
        <w:t xml:space="preserve">, a pensioner, has instituted action in her personal capacity, as first plaintiff and also in her capacity as executrix in the estate of her late husband, Bruno Rudolf </w:t>
      </w:r>
      <w:proofErr w:type="spellStart"/>
      <w:r>
        <w:rPr>
          <w:rFonts w:ascii="Arial" w:hAnsi="Arial" w:cs="Arial"/>
        </w:rPr>
        <w:t>Ewert</w:t>
      </w:r>
      <w:proofErr w:type="spellEnd"/>
      <w:r>
        <w:rPr>
          <w:rFonts w:ascii="Arial" w:hAnsi="Arial" w:cs="Arial"/>
        </w:rPr>
        <w:t>, who was the co-owner of the agricultural land in dispute and</w:t>
      </w:r>
      <w:r w:rsidR="003E5406">
        <w:rPr>
          <w:rFonts w:ascii="Arial" w:hAnsi="Arial" w:cs="Arial"/>
        </w:rPr>
        <w:t xml:space="preserve"> which land is situated in the </w:t>
      </w:r>
      <w:proofErr w:type="spellStart"/>
      <w:r>
        <w:rPr>
          <w:rFonts w:ascii="Arial" w:hAnsi="Arial" w:cs="Arial"/>
        </w:rPr>
        <w:t>Grootfontein</w:t>
      </w:r>
      <w:proofErr w:type="spellEnd"/>
      <w:r>
        <w:rPr>
          <w:rFonts w:ascii="Arial" w:hAnsi="Arial" w:cs="Arial"/>
        </w:rPr>
        <w:t xml:space="preserve"> District of the Republic of Namibia.</w:t>
      </w:r>
    </w:p>
    <w:p w:rsidR="00990372" w:rsidRDefault="00990372" w:rsidP="00517581">
      <w:pPr>
        <w:pStyle w:val="BodyText"/>
        <w:tabs>
          <w:tab w:val="left" w:pos="720"/>
        </w:tabs>
        <w:spacing w:line="360" w:lineRule="auto"/>
        <w:jc w:val="both"/>
        <w:rPr>
          <w:rFonts w:ascii="Arial" w:hAnsi="Arial" w:cs="Arial"/>
        </w:rPr>
      </w:pPr>
    </w:p>
    <w:p w:rsidR="00517581" w:rsidRDefault="00517581" w:rsidP="00517581">
      <w:pPr>
        <w:pStyle w:val="BodyText"/>
        <w:tabs>
          <w:tab w:val="left" w:pos="720"/>
        </w:tabs>
        <w:spacing w:line="360" w:lineRule="auto"/>
        <w:jc w:val="both"/>
        <w:rPr>
          <w:rFonts w:ascii="Arial" w:hAnsi="Arial" w:cs="Arial"/>
        </w:rPr>
      </w:pPr>
      <w:r>
        <w:rPr>
          <w:rFonts w:ascii="Arial" w:hAnsi="Arial" w:cs="Arial"/>
        </w:rPr>
        <w:t>[3]</w:t>
      </w:r>
      <w:r>
        <w:rPr>
          <w:rFonts w:ascii="Arial" w:hAnsi="Arial" w:cs="Arial"/>
        </w:rPr>
        <w:tab/>
        <w:t xml:space="preserve">The defendant is a certain Hennie </w:t>
      </w:r>
      <w:proofErr w:type="spellStart"/>
      <w:r>
        <w:rPr>
          <w:rFonts w:ascii="Arial" w:hAnsi="Arial" w:cs="Arial"/>
        </w:rPr>
        <w:t>Coetzer</w:t>
      </w:r>
      <w:proofErr w:type="spellEnd"/>
      <w:r>
        <w:rPr>
          <w:rFonts w:ascii="Arial" w:hAnsi="Arial" w:cs="Arial"/>
        </w:rPr>
        <w:t>, also a pensioner but who at the time of hearing this matter</w:t>
      </w:r>
      <w:r w:rsidR="003E5406">
        <w:rPr>
          <w:rFonts w:ascii="Arial" w:hAnsi="Arial" w:cs="Arial"/>
        </w:rPr>
        <w:t>, was employed on a part-</w:t>
      </w:r>
      <w:r>
        <w:rPr>
          <w:rFonts w:ascii="Arial" w:hAnsi="Arial" w:cs="Arial"/>
        </w:rPr>
        <w:t>time basis. He alleges that he resides on the land which is the subject of the dispute between the parties.</w:t>
      </w:r>
    </w:p>
    <w:p w:rsidR="00517581" w:rsidRDefault="00517581" w:rsidP="00517581">
      <w:pPr>
        <w:pStyle w:val="BodyText"/>
        <w:tabs>
          <w:tab w:val="left" w:pos="1890"/>
        </w:tabs>
        <w:spacing w:line="360" w:lineRule="auto"/>
        <w:jc w:val="both"/>
        <w:rPr>
          <w:rFonts w:ascii="Arial" w:hAnsi="Arial" w:cs="Arial"/>
        </w:rPr>
      </w:pPr>
    </w:p>
    <w:p w:rsidR="00517581" w:rsidRDefault="00517581" w:rsidP="00517581">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 find it appropriate to, </w:t>
      </w:r>
      <w:r w:rsidR="003E5406">
        <w:rPr>
          <w:rFonts w:ascii="Arial" w:hAnsi="Arial" w:cs="Arial"/>
          <w:sz w:val="24"/>
          <w:szCs w:val="24"/>
        </w:rPr>
        <w:t xml:space="preserve">in </w:t>
      </w:r>
      <w:r>
        <w:rPr>
          <w:rFonts w:ascii="Arial" w:hAnsi="Arial" w:cs="Arial"/>
          <w:sz w:val="24"/>
          <w:szCs w:val="24"/>
        </w:rPr>
        <w:t>best understanding this matter, briefly sketch the background which has given rise to this dispute. I have discerned the background from the pleadings and the other documents filed of record in this matter. I now turn to give the background as I have understood it.</w:t>
      </w:r>
    </w:p>
    <w:p w:rsidR="00517581" w:rsidRDefault="00517581" w:rsidP="00517581">
      <w:pPr>
        <w:pStyle w:val="NoSpacing"/>
        <w:spacing w:line="360" w:lineRule="auto"/>
        <w:jc w:val="both"/>
        <w:rPr>
          <w:rFonts w:ascii="Arial" w:hAnsi="Arial" w:cs="Arial"/>
          <w:sz w:val="24"/>
          <w:szCs w:val="24"/>
        </w:rPr>
      </w:pPr>
    </w:p>
    <w:p w:rsidR="00517581" w:rsidRDefault="00517581" w:rsidP="00517581">
      <w:pPr>
        <w:pStyle w:val="NoSpacing"/>
        <w:spacing w:line="360" w:lineRule="auto"/>
        <w:jc w:val="both"/>
        <w:rPr>
          <w:rFonts w:ascii="Arial" w:hAnsi="Arial" w:cs="Arial"/>
          <w:sz w:val="24"/>
          <w:szCs w:val="24"/>
          <w:u w:val="single"/>
        </w:rPr>
      </w:pPr>
      <w:r>
        <w:rPr>
          <w:rFonts w:ascii="Arial" w:hAnsi="Arial" w:cs="Arial"/>
          <w:sz w:val="24"/>
          <w:szCs w:val="24"/>
          <w:u w:val="single"/>
        </w:rPr>
        <w:t>Factual background</w:t>
      </w:r>
    </w:p>
    <w:p w:rsidR="00517581" w:rsidRDefault="00517581" w:rsidP="00517581">
      <w:pPr>
        <w:pStyle w:val="NoSpacing"/>
        <w:spacing w:line="360" w:lineRule="auto"/>
        <w:jc w:val="both"/>
        <w:rPr>
          <w:rFonts w:ascii="Arial" w:hAnsi="Arial" w:cs="Arial"/>
          <w:sz w:val="24"/>
          <w:szCs w:val="24"/>
          <w:u w:val="single"/>
        </w:rPr>
      </w:pPr>
    </w:p>
    <w:p w:rsidR="00517581" w:rsidRDefault="00517581" w:rsidP="00517581">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8 January 1990 the late Bruno Rudolf </w:t>
      </w:r>
      <w:proofErr w:type="spellStart"/>
      <w:r>
        <w:rPr>
          <w:rFonts w:ascii="Arial" w:hAnsi="Arial" w:cs="Arial"/>
          <w:sz w:val="24"/>
          <w:szCs w:val="24"/>
        </w:rPr>
        <w:t>Ewert</w:t>
      </w:r>
      <w:proofErr w:type="spellEnd"/>
      <w:r>
        <w:rPr>
          <w:rFonts w:ascii="Arial" w:hAnsi="Arial" w:cs="Arial"/>
          <w:sz w:val="24"/>
          <w:szCs w:val="24"/>
        </w:rPr>
        <w:t xml:space="preserve">, who was married in community of property to Margaret </w:t>
      </w:r>
      <w:proofErr w:type="spellStart"/>
      <w:r>
        <w:rPr>
          <w:rFonts w:ascii="Arial" w:hAnsi="Arial" w:cs="Arial"/>
          <w:sz w:val="24"/>
          <w:szCs w:val="24"/>
        </w:rPr>
        <w:t>Ewert</w:t>
      </w:r>
      <w:proofErr w:type="spellEnd"/>
      <w:r>
        <w:rPr>
          <w:rFonts w:ascii="Arial" w:hAnsi="Arial" w:cs="Arial"/>
          <w:sz w:val="24"/>
          <w:szCs w:val="24"/>
        </w:rPr>
        <w:t>, purchased a portion of agricultural land known as:</w:t>
      </w:r>
    </w:p>
    <w:p w:rsidR="00517581" w:rsidRDefault="00517581" w:rsidP="00517581">
      <w:pPr>
        <w:pStyle w:val="NoSpacing"/>
        <w:spacing w:line="360" w:lineRule="auto"/>
        <w:jc w:val="both"/>
        <w:rPr>
          <w:rFonts w:ascii="Arial" w:hAnsi="Arial" w:cs="Arial"/>
          <w:sz w:val="24"/>
          <w:szCs w:val="24"/>
        </w:rPr>
      </w:pPr>
    </w:p>
    <w:p w:rsidR="00517581" w:rsidRDefault="00517581" w:rsidP="00517581">
      <w:pPr>
        <w:pStyle w:val="NoSpacing"/>
        <w:spacing w:line="360" w:lineRule="auto"/>
        <w:jc w:val="both"/>
        <w:rPr>
          <w:rFonts w:ascii="Arial" w:hAnsi="Arial" w:cs="Arial"/>
          <w:sz w:val="24"/>
          <w:szCs w:val="24"/>
        </w:rPr>
      </w:pPr>
      <w:r>
        <w:rPr>
          <w:rFonts w:ascii="Arial" w:hAnsi="Arial" w:cs="Arial"/>
          <w:b/>
          <w:sz w:val="24"/>
          <w:szCs w:val="24"/>
        </w:rPr>
        <w:t>CERTAIN</w:t>
      </w:r>
      <w:r>
        <w:rPr>
          <w:rFonts w:ascii="Arial" w:hAnsi="Arial" w:cs="Arial"/>
          <w:sz w:val="24"/>
          <w:szCs w:val="24"/>
        </w:rPr>
        <w:tab/>
      </w:r>
      <w:r>
        <w:rPr>
          <w:rFonts w:ascii="Arial" w:hAnsi="Arial" w:cs="Arial"/>
          <w:sz w:val="24"/>
          <w:szCs w:val="24"/>
        </w:rPr>
        <w:tab/>
        <w:t xml:space="preserve">Portion 10 of Farm </w:t>
      </w:r>
      <w:proofErr w:type="spellStart"/>
      <w:r>
        <w:rPr>
          <w:rFonts w:ascii="Arial" w:hAnsi="Arial" w:cs="Arial"/>
          <w:sz w:val="24"/>
          <w:szCs w:val="24"/>
        </w:rPr>
        <w:t>Felsenquell</w:t>
      </w:r>
      <w:proofErr w:type="spellEnd"/>
      <w:r>
        <w:rPr>
          <w:rFonts w:ascii="Arial" w:hAnsi="Arial" w:cs="Arial"/>
          <w:sz w:val="24"/>
          <w:szCs w:val="24"/>
        </w:rPr>
        <w:t xml:space="preserve"> No. 2</w:t>
      </w:r>
    </w:p>
    <w:p w:rsidR="00517581" w:rsidRDefault="00517581" w:rsidP="00517581">
      <w:pPr>
        <w:pStyle w:val="NoSpacing"/>
        <w:spacing w:line="360" w:lineRule="auto"/>
        <w:jc w:val="both"/>
        <w:rPr>
          <w:rFonts w:ascii="Arial" w:hAnsi="Arial" w:cs="Arial"/>
          <w:sz w:val="24"/>
          <w:szCs w:val="24"/>
        </w:rPr>
      </w:pPr>
    </w:p>
    <w:p w:rsidR="00517581" w:rsidRDefault="00517581" w:rsidP="00517581">
      <w:pPr>
        <w:pStyle w:val="NoSpacing"/>
        <w:tabs>
          <w:tab w:val="left" w:pos="2160"/>
        </w:tabs>
        <w:spacing w:line="360" w:lineRule="auto"/>
        <w:jc w:val="both"/>
        <w:rPr>
          <w:rFonts w:ascii="Arial" w:hAnsi="Arial" w:cs="Arial"/>
          <w:sz w:val="24"/>
          <w:szCs w:val="24"/>
        </w:rPr>
      </w:pPr>
      <w:r>
        <w:rPr>
          <w:rFonts w:ascii="Arial" w:hAnsi="Arial" w:cs="Arial"/>
          <w:b/>
          <w:sz w:val="24"/>
          <w:szCs w:val="24"/>
        </w:rPr>
        <w:t>SITUATE</w:t>
      </w:r>
      <w:r>
        <w:rPr>
          <w:rFonts w:ascii="Arial" w:hAnsi="Arial" w:cs="Arial"/>
          <w:sz w:val="24"/>
          <w:szCs w:val="24"/>
        </w:rPr>
        <w:tab/>
        <w:t>In Registration Division “B”</w:t>
      </w:r>
    </w:p>
    <w:p w:rsidR="00517581" w:rsidRDefault="00517581" w:rsidP="00517581">
      <w:pPr>
        <w:pStyle w:val="NoSpacing"/>
        <w:tabs>
          <w:tab w:val="left" w:pos="2160"/>
        </w:tabs>
        <w:spacing w:line="360" w:lineRule="auto"/>
        <w:ind w:left="2160"/>
        <w:jc w:val="both"/>
        <w:rPr>
          <w:rFonts w:ascii="Arial" w:hAnsi="Arial" w:cs="Arial"/>
          <w:sz w:val="24"/>
          <w:szCs w:val="24"/>
        </w:rPr>
      </w:pPr>
      <w:r>
        <w:rPr>
          <w:rFonts w:ascii="Arial" w:hAnsi="Arial" w:cs="Arial"/>
          <w:sz w:val="24"/>
          <w:szCs w:val="24"/>
        </w:rPr>
        <w:t>Otjozondjupa Region</w:t>
      </w:r>
    </w:p>
    <w:p w:rsidR="003E5406" w:rsidRDefault="003E5406" w:rsidP="00517581">
      <w:pPr>
        <w:pStyle w:val="NoSpacing"/>
        <w:tabs>
          <w:tab w:val="left" w:pos="2160"/>
        </w:tabs>
        <w:spacing w:line="360" w:lineRule="auto"/>
        <w:ind w:left="2160"/>
        <w:jc w:val="both"/>
        <w:rPr>
          <w:rFonts w:ascii="Arial" w:hAnsi="Arial" w:cs="Arial"/>
          <w:sz w:val="24"/>
          <w:szCs w:val="24"/>
        </w:rPr>
      </w:pPr>
    </w:p>
    <w:p w:rsidR="00517581" w:rsidRDefault="00517581" w:rsidP="00517581">
      <w:pPr>
        <w:pStyle w:val="NoSpacing"/>
        <w:spacing w:line="360" w:lineRule="auto"/>
        <w:jc w:val="both"/>
        <w:rPr>
          <w:rFonts w:ascii="Arial" w:hAnsi="Arial" w:cs="Arial"/>
          <w:sz w:val="24"/>
          <w:szCs w:val="24"/>
        </w:rPr>
      </w:pPr>
      <w:r>
        <w:rPr>
          <w:rFonts w:ascii="Arial" w:hAnsi="Arial" w:cs="Arial"/>
          <w:b/>
          <w:sz w:val="24"/>
          <w:szCs w:val="24"/>
        </w:rPr>
        <w:t>MEASURING</w:t>
      </w:r>
      <w:r>
        <w:rPr>
          <w:rFonts w:ascii="Arial" w:hAnsi="Arial" w:cs="Arial"/>
          <w:sz w:val="24"/>
          <w:szCs w:val="24"/>
        </w:rPr>
        <w:tab/>
        <w:t xml:space="preserve">39, 4332 (Three nine comma four three </w:t>
      </w:r>
      <w:proofErr w:type="spellStart"/>
      <w:r>
        <w:rPr>
          <w:rFonts w:ascii="Arial" w:hAnsi="Arial" w:cs="Arial"/>
          <w:sz w:val="24"/>
          <w:szCs w:val="24"/>
        </w:rPr>
        <w:t>three</w:t>
      </w:r>
      <w:proofErr w:type="spellEnd"/>
      <w:r>
        <w:rPr>
          <w:rFonts w:ascii="Arial" w:hAnsi="Arial" w:cs="Arial"/>
          <w:sz w:val="24"/>
          <w:szCs w:val="24"/>
        </w:rPr>
        <w:t xml:space="preserve"> two) hectares</w:t>
      </w:r>
    </w:p>
    <w:p w:rsidR="00517581" w:rsidRDefault="00517581" w:rsidP="00517581">
      <w:pPr>
        <w:pStyle w:val="NoSpacing"/>
        <w:spacing w:line="360" w:lineRule="auto"/>
        <w:jc w:val="both"/>
        <w:rPr>
          <w:rFonts w:ascii="Arial" w:hAnsi="Arial" w:cs="Arial"/>
          <w:sz w:val="24"/>
          <w:szCs w:val="24"/>
        </w:rPr>
      </w:pPr>
    </w:p>
    <w:p w:rsidR="00517581" w:rsidRDefault="00517581" w:rsidP="00517581">
      <w:pPr>
        <w:pStyle w:val="NoSpacing"/>
        <w:spacing w:line="360" w:lineRule="auto"/>
        <w:jc w:val="both"/>
        <w:rPr>
          <w:rFonts w:ascii="Arial" w:hAnsi="Arial" w:cs="Arial"/>
          <w:sz w:val="24"/>
          <w:szCs w:val="24"/>
        </w:rPr>
      </w:pPr>
      <w:r>
        <w:rPr>
          <w:rFonts w:ascii="Arial" w:hAnsi="Arial" w:cs="Arial"/>
          <w:b/>
          <w:sz w:val="24"/>
          <w:szCs w:val="24"/>
        </w:rPr>
        <w:t>HELD BY</w:t>
      </w:r>
      <w:r>
        <w:rPr>
          <w:rFonts w:ascii="Arial" w:hAnsi="Arial" w:cs="Arial"/>
          <w:sz w:val="24"/>
          <w:szCs w:val="24"/>
        </w:rPr>
        <w:tab/>
      </w:r>
      <w:r>
        <w:rPr>
          <w:rFonts w:ascii="Arial" w:hAnsi="Arial" w:cs="Arial"/>
          <w:sz w:val="24"/>
          <w:szCs w:val="24"/>
        </w:rPr>
        <w:tab/>
        <w:t>Deed of Transfer No. T 2440/1987.</w:t>
      </w:r>
    </w:p>
    <w:p w:rsidR="003E5406" w:rsidRDefault="003E5406" w:rsidP="00517581">
      <w:pPr>
        <w:pStyle w:val="NoSpacing"/>
        <w:spacing w:line="360" w:lineRule="auto"/>
        <w:jc w:val="both"/>
        <w:rPr>
          <w:rFonts w:ascii="Arial" w:hAnsi="Arial" w:cs="Arial"/>
          <w:sz w:val="24"/>
          <w:szCs w:val="24"/>
        </w:rPr>
      </w:pPr>
    </w:p>
    <w:p w:rsidR="00517581" w:rsidRDefault="00517581" w:rsidP="00517581">
      <w:pPr>
        <w:pStyle w:val="NoSpacing"/>
        <w:spacing w:line="360" w:lineRule="auto"/>
        <w:jc w:val="both"/>
        <w:rPr>
          <w:rFonts w:ascii="Arial" w:hAnsi="Arial" w:cs="Arial"/>
          <w:sz w:val="24"/>
          <w:szCs w:val="24"/>
        </w:rPr>
      </w:pPr>
      <w:r>
        <w:rPr>
          <w:rFonts w:ascii="Arial" w:hAnsi="Arial" w:cs="Arial"/>
          <w:sz w:val="24"/>
          <w:szCs w:val="24"/>
        </w:rPr>
        <w:t>(I will in this judgment refer to this piece of land as the property).</w:t>
      </w:r>
    </w:p>
    <w:p w:rsidR="00517581" w:rsidRDefault="00517581" w:rsidP="00517581">
      <w:pPr>
        <w:pStyle w:val="NoSpacing"/>
        <w:spacing w:line="360" w:lineRule="auto"/>
        <w:jc w:val="both"/>
        <w:rPr>
          <w:rFonts w:ascii="Arial" w:hAnsi="Arial" w:cs="Arial"/>
          <w:sz w:val="24"/>
          <w:szCs w:val="24"/>
        </w:rPr>
      </w:pPr>
      <w:r>
        <w:rPr>
          <w:rFonts w:ascii="Arial" w:hAnsi="Arial" w:cs="Arial"/>
          <w:sz w:val="24"/>
          <w:szCs w:val="24"/>
        </w:rPr>
        <w:t xml:space="preserve"> </w:t>
      </w:r>
    </w:p>
    <w:p w:rsidR="00517581" w:rsidRDefault="00517581" w:rsidP="00517581">
      <w:pPr>
        <w:pStyle w:val="NoSpacing"/>
        <w:spacing w:line="360" w:lineRule="auto"/>
        <w:jc w:val="both"/>
        <w:rPr>
          <w:rFonts w:ascii="Arial" w:hAnsi="Arial" w:cs="Arial"/>
          <w:sz w:val="24"/>
          <w:szCs w:val="24"/>
          <w:lang w:val="en-GB"/>
        </w:rPr>
      </w:pPr>
      <w:r>
        <w:rPr>
          <w:rFonts w:ascii="Arial" w:hAnsi="Arial" w:cs="Arial"/>
          <w:sz w:val="24"/>
          <w:szCs w:val="24"/>
        </w:rPr>
        <w:t>[6]</w:t>
      </w:r>
      <w:r>
        <w:rPr>
          <w:rFonts w:ascii="Arial" w:hAnsi="Arial" w:cs="Arial"/>
          <w:sz w:val="24"/>
          <w:szCs w:val="24"/>
        </w:rPr>
        <w:tab/>
        <w:t xml:space="preserve">The late Bruno Rudolf </w:t>
      </w:r>
      <w:proofErr w:type="spellStart"/>
      <w:r>
        <w:rPr>
          <w:rFonts w:ascii="Arial" w:hAnsi="Arial" w:cs="Arial"/>
          <w:sz w:val="24"/>
          <w:szCs w:val="24"/>
        </w:rPr>
        <w:t>Ewert</w:t>
      </w:r>
      <w:proofErr w:type="spellEnd"/>
      <w:r>
        <w:rPr>
          <w:rFonts w:ascii="Arial" w:hAnsi="Arial" w:cs="Arial"/>
          <w:sz w:val="24"/>
          <w:szCs w:val="24"/>
        </w:rPr>
        <w:t xml:space="preserve"> by Deed of Transfer Number T 2809/1990 dated 30 August 1990 took transfer of the property on 15 August 1990. Approximately fourteen years later, that is</w:t>
      </w:r>
      <w:r w:rsidR="00172FD8">
        <w:rPr>
          <w:rFonts w:ascii="Arial" w:hAnsi="Arial" w:cs="Arial"/>
          <w:sz w:val="24"/>
          <w:szCs w:val="24"/>
        </w:rPr>
        <w:t>,</w:t>
      </w:r>
      <w:r>
        <w:rPr>
          <w:rFonts w:ascii="Arial" w:hAnsi="Arial" w:cs="Arial"/>
          <w:sz w:val="24"/>
          <w:szCs w:val="24"/>
        </w:rPr>
        <w:t xml:space="preserve"> on the 1</w:t>
      </w:r>
      <w:r>
        <w:rPr>
          <w:rFonts w:ascii="Arial" w:hAnsi="Arial" w:cs="Arial"/>
          <w:sz w:val="24"/>
          <w:szCs w:val="24"/>
          <w:vertAlign w:val="superscript"/>
        </w:rPr>
        <w:t>st</w:t>
      </w:r>
      <w:r>
        <w:rPr>
          <w:rFonts w:ascii="Arial" w:hAnsi="Arial" w:cs="Arial"/>
          <w:sz w:val="24"/>
          <w:szCs w:val="24"/>
        </w:rPr>
        <w:t xml:space="preserve"> day of March 2004, the late Bruno Rudolf </w:t>
      </w:r>
      <w:proofErr w:type="spellStart"/>
      <w:r>
        <w:rPr>
          <w:rFonts w:ascii="Arial" w:hAnsi="Arial" w:cs="Arial"/>
          <w:sz w:val="24"/>
          <w:szCs w:val="24"/>
        </w:rPr>
        <w:t>Ewert</w:t>
      </w:r>
      <w:proofErr w:type="spellEnd"/>
      <w:r>
        <w:rPr>
          <w:rFonts w:ascii="Arial" w:hAnsi="Arial" w:cs="Arial"/>
          <w:sz w:val="24"/>
          <w:szCs w:val="24"/>
        </w:rPr>
        <w:t xml:space="preserve"> and his wife, Margaret </w:t>
      </w:r>
      <w:proofErr w:type="spellStart"/>
      <w:r>
        <w:rPr>
          <w:rFonts w:ascii="Arial" w:hAnsi="Arial" w:cs="Arial"/>
          <w:sz w:val="24"/>
          <w:szCs w:val="24"/>
        </w:rPr>
        <w:t>Ewert</w:t>
      </w:r>
      <w:proofErr w:type="spellEnd"/>
      <w:r>
        <w:rPr>
          <w:rFonts w:ascii="Arial" w:hAnsi="Arial" w:cs="Arial"/>
          <w:sz w:val="24"/>
          <w:szCs w:val="24"/>
        </w:rPr>
        <w:t xml:space="preserve">, (as sellers) and the late Johann Albrecht Buchholz and his wife </w:t>
      </w:r>
      <w:r>
        <w:rPr>
          <w:rFonts w:ascii="Arial" w:hAnsi="Arial" w:cs="Arial"/>
          <w:sz w:val="24"/>
          <w:szCs w:val="24"/>
          <w:lang w:val="en-GB"/>
        </w:rPr>
        <w:t xml:space="preserve">Ina Buchholz (as purchasers) concluded an </w:t>
      </w:r>
      <w:r w:rsidR="00172FD8">
        <w:rPr>
          <w:rFonts w:ascii="Arial" w:hAnsi="Arial" w:cs="Arial"/>
          <w:sz w:val="24"/>
          <w:szCs w:val="24"/>
          <w:lang w:val="en-GB"/>
        </w:rPr>
        <w:t>‘</w:t>
      </w:r>
      <w:r w:rsidRPr="00172FD8">
        <w:rPr>
          <w:rFonts w:ascii="Arial" w:hAnsi="Arial" w:cs="Arial"/>
          <w:i/>
          <w:sz w:val="24"/>
          <w:szCs w:val="24"/>
          <w:lang w:val="en-GB"/>
        </w:rPr>
        <w:t>Offer to Purchase which constitutes a Deed of Sale when accepted</w:t>
      </w:r>
      <w:r w:rsidR="00172FD8">
        <w:rPr>
          <w:rFonts w:ascii="Arial" w:hAnsi="Arial" w:cs="Arial"/>
          <w:sz w:val="24"/>
          <w:szCs w:val="24"/>
          <w:lang w:val="en-GB"/>
        </w:rPr>
        <w:t>’</w:t>
      </w:r>
      <w:r>
        <w:rPr>
          <w:rFonts w:ascii="Arial" w:hAnsi="Arial" w:cs="Arial"/>
          <w:sz w:val="24"/>
          <w:szCs w:val="24"/>
          <w:lang w:val="en-GB"/>
        </w:rPr>
        <w:t>,</w:t>
      </w:r>
      <w:r w:rsidR="003E5406">
        <w:rPr>
          <w:rFonts w:ascii="Arial" w:hAnsi="Arial" w:cs="Arial"/>
          <w:sz w:val="24"/>
          <w:szCs w:val="24"/>
          <w:lang w:val="en-GB"/>
        </w:rPr>
        <w:t xml:space="preserve"> in terms of which the Buchholz</w:t>
      </w:r>
      <w:r>
        <w:rPr>
          <w:rFonts w:ascii="Arial" w:hAnsi="Arial" w:cs="Arial"/>
          <w:sz w:val="24"/>
          <w:szCs w:val="24"/>
          <w:lang w:val="en-GB"/>
        </w:rPr>
        <w:t xml:space="preserve"> or their nominee or a close corporation still to be registered purported to purchase the property.</w:t>
      </w:r>
    </w:p>
    <w:p w:rsidR="00517581" w:rsidRDefault="00517581" w:rsidP="00517581">
      <w:pPr>
        <w:pStyle w:val="NoSpacing"/>
        <w:spacing w:line="360" w:lineRule="auto"/>
        <w:jc w:val="both"/>
        <w:rPr>
          <w:rFonts w:ascii="Arial" w:hAnsi="Arial" w:cs="Arial"/>
          <w:sz w:val="24"/>
          <w:szCs w:val="24"/>
          <w:lang w:val="en-GB"/>
        </w:rPr>
      </w:pPr>
    </w:p>
    <w:p w:rsidR="00517581" w:rsidRDefault="00517581" w:rsidP="00517581">
      <w:pPr>
        <w:pStyle w:val="NoSpacing"/>
        <w:spacing w:line="360" w:lineRule="auto"/>
        <w:jc w:val="both"/>
        <w:rPr>
          <w:rFonts w:ascii="Arial" w:hAnsi="Arial" w:cs="Arial"/>
          <w:sz w:val="24"/>
          <w:szCs w:val="24"/>
          <w:lang w:val="en-GB"/>
        </w:rPr>
      </w:pPr>
      <w:r>
        <w:rPr>
          <w:rFonts w:ascii="Arial" w:hAnsi="Arial" w:cs="Arial"/>
          <w:sz w:val="24"/>
          <w:szCs w:val="24"/>
          <w:lang w:val="en-GB"/>
        </w:rPr>
        <w:lastRenderedPageBreak/>
        <w:t>[7]</w:t>
      </w:r>
      <w:r>
        <w:rPr>
          <w:rFonts w:ascii="Arial" w:hAnsi="Arial" w:cs="Arial"/>
          <w:sz w:val="24"/>
          <w:szCs w:val="24"/>
          <w:lang w:val="en-GB"/>
        </w:rPr>
        <w:tab/>
        <w:t xml:space="preserve">In terms of clause 17.1 of the </w:t>
      </w:r>
      <w:r w:rsidR="001034E0">
        <w:rPr>
          <w:rFonts w:ascii="Arial" w:hAnsi="Arial" w:cs="Arial"/>
          <w:sz w:val="24"/>
          <w:szCs w:val="24"/>
          <w:lang w:val="en-GB"/>
        </w:rPr>
        <w:t>‘</w:t>
      </w:r>
      <w:r w:rsidRPr="001034E0">
        <w:rPr>
          <w:rFonts w:ascii="Arial" w:hAnsi="Arial" w:cs="Arial"/>
          <w:i/>
          <w:sz w:val="24"/>
          <w:szCs w:val="24"/>
          <w:lang w:val="en-GB"/>
        </w:rPr>
        <w:t>Offer to Purchase</w:t>
      </w:r>
      <w:r w:rsidR="001034E0" w:rsidRPr="001034E0">
        <w:rPr>
          <w:rFonts w:ascii="Arial" w:hAnsi="Arial" w:cs="Arial"/>
          <w:i/>
          <w:sz w:val="24"/>
          <w:szCs w:val="24"/>
          <w:lang w:val="en-GB"/>
        </w:rPr>
        <w:t>’</w:t>
      </w:r>
      <w:r>
        <w:rPr>
          <w:rFonts w:ascii="Arial" w:hAnsi="Arial" w:cs="Arial"/>
          <w:sz w:val="24"/>
          <w:szCs w:val="24"/>
          <w:lang w:val="en-GB"/>
        </w:rPr>
        <w:t xml:space="preserve">, the property was subject to the Government of the Republic of Namibia’s </w:t>
      </w:r>
      <w:proofErr w:type="spellStart"/>
      <w:r>
        <w:rPr>
          <w:rFonts w:ascii="Arial" w:hAnsi="Arial" w:cs="Arial"/>
          <w:sz w:val="24"/>
          <w:szCs w:val="24"/>
          <w:lang w:val="en-GB"/>
        </w:rPr>
        <w:t>preferent</w:t>
      </w:r>
      <w:proofErr w:type="spellEnd"/>
      <w:r>
        <w:rPr>
          <w:rFonts w:ascii="Arial" w:hAnsi="Arial" w:cs="Arial"/>
          <w:sz w:val="24"/>
          <w:szCs w:val="24"/>
          <w:lang w:val="en-GB"/>
        </w:rPr>
        <w:t xml:space="preserve"> right to be first offered that property. On 17 September 2009</w:t>
      </w:r>
      <w:r w:rsidR="003E5406">
        <w:rPr>
          <w:rFonts w:ascii="Arial" w:hAnsi="Arial" w:cs="Arial"/>
          <w:sz w:val="24"/>
          <w:szCs w:val="24"/>
          <w:lang w:val="en-GB"/>
        </w:rPr>
        <w:t>,</w:t>
      </w:r>
      <w:r>
        <w:rPr>
          <w:rFonts w:ascii="Arial" w:hAnsi="Arial" w:cs="Arial"/>
          <w:sz w:val="24"/>
          <w:szCs w:val="24"/>
          <w:lang w:val="en-GB"/>
        </w:rPr>
        <w:t xml:space="preserve"> the Government of the Republic of Namibia represented by the then Minster responsible for Lands and Resettlement (</w:t>
      </w:r>
      <w:r w:rsidR="001034E0">
        <w:rPr>
          <w:rFonts w:ascii="Arial" w:hAnsi="Arial" w:cs="Arial"/>
          <w:sz w:val="24"/>
          <w:szCs w:val="24"/>
          <w:lang w:val="en-GB"/>
        </w:rPr>
        <w:t>n</w:t>
      </w:r>
      <w:r>
        <w:rPr>
          <w:rFonts w:ascii="Arial" w:hAnsi="Arial" w:cs="Arial"/>
          <w:sz w:val="24"/>
          <w:szCs w:val="24"/>
          <w:lang w:val="en-GB"/>
        </w:rPr>
        <w:t>ow the Ministry of Land Reform) waived, in terms of s 16 of the Agricultural (Commercial Land) Reform Act, 1995</w:t>
      </w:r>
      <w:r w:rsidR="003E5406">
        <w:rPr>
          <w:rFonts w:ascii="Arial" w:hAnsi="Arial" w:cs="Arial"/>
          <w:sz w:val="24"/>
          <w:szCs w:val="24"/>
          <w:lang w:val="en-GB"/>
        </w:rPr>
        <w:t>,</w:t>
      </w:r>
      <w:r>
        <w:rPr>
          <w:rStyle w:val="FootnoteReference"/>
          <w:rFonts w:ascii="Arial" w:hAnsi="Arial" w:cs="Arial"/>
          <w:sz w:val="24"/>
          <w:szCs w:val="24"/>
          <w:lang w:val="en-GB"/>
        </w:rPr>
        <w:footnoteReference w:id="1"/>
      </w:r>
      <w:r>
        <w:rPr>
          <w:rFonts w:ascii="Arial" w:hAnsi="Arial" w:cs="Arial"/>
          <w:sz w:val="24"/>
          <w:szCs w:val="24"/>
          <w:lang w:val="en-GB"/>
        </w:rPr>
        <w:t xml:space="preserve"> its right to purchase the property. The waiver of the right was valid for a period of one year unless extended by the responsible Minister.</w:t>
      </w:r>
    </w:p>
    <w:p w:rsidR="00517581" w:rsidRDefault="00517581" w:rsidP="00517581">
      <w:pPr>
        <w:pStyle w:val="NoSpacing"/>
        <w:spacing w:line="360" w:lineRule="auto"/>
        <w:jc w:val="both"/>
        <w:rPr>
          <w:rFonts w:ascii="Arial" w:hAnsi="Arial" w:cs="Arial"/>
          <w:sz w:val="24"/>
          <w:szCs w:val="24"/>
          <w:lang w:val="en-GB"/>
        </w:rPr>
      </w:pPr>
    </w:p>
    <w:p w:rsidR="00517581" w:rsidRDefault="00517581" w:rsidP="00517581">
      <w:pPr>
        <w:pStyle w:val="NoSpacing"/>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 xml:space="preserve">On 02 August 2010 </w:t>
      </w:r>
      <w:r>
        <w:rPr>
          <w:rFonts w:ascii="Arial" w:hAnsi="Arial" w:cs="Arial"/>
          <w:sz w:val="24"/>
          <w:szCs w:val="24"/>
        </w:rPr>
        <w:t xml:space="preserve">the late Johann Albrecht Buchholz and his wife </w:t>
      </w:r>
      <w:r>
        <w:rPr>
          <w:rFonts w:ascii="Arial" w:hAnsi="Arial" w:cs="Arial"/>
          <w:sz w:val="24"/>
          <w:szCs w:val="24"/>
          <w:lang w:val="en-GB"/>
        </w:rPr>
        <w:t>Ina Buchholz</w:t>
      </w:r>
      <w:r w:rsidR="003E5406">
        <w:rPr>
          <w:rFonts w:ascii="Arial" w:hAnsi="Arial" w:cs="Arial"/>
          <w:sz w:val="24"/>
          <w:szCs w:val="24"/>
          <w:lang w:val="en-GB"/>
        </w:rPr>
        <w:t>,</w:t>
      </w:r>
      <w:r>
        <w:rPr>
          <w:rFonts w:ascii="Arial" w:hAnsi="Arial" w:cs="Arial"/>
          <w:sz w:val="24"/>
          <w:szCs w:val="24"/>
          <w:lang w:val="en-GB"/>
        </w:rPr>
        <w:t xml:space="preserve"> nominated Hennie </w:t>
      </w:r>
      <w:proofErr w:type="spellStart"/>
      <w:r>
        <w:rPr>
          <w:rFonts w:ascii="Arial" w:hAnsi="Arial" w:cs="Arial"/>
          <w:sz w:val="24"/>
          <w:szCs w:val="24"/>
          <w:lang w:val="en-GB"/>
        </w:rPr>
        <w:t>Coetzer</w:t>
      </w:r>
      <w:proofErr w:type="spellEnd"/>
      <w:r>
        <w:rPr>
          <w:rFonts w:ascii="Arial" w:hAnsi="Arial" w:cs="Arial"/>
          <w:sz w:val="24"/>
          <w:szCs w:val="24"/>
          <w:lang w:val="en-GB"/>
        </w:rPr>
        <w:t xml:space="preserve"> as the purchaser in terms of the ‘</w:t>
      </w:r>
      <w:r w:rsidRPr="001034E0">
        <w:rPr>
          <w:rFonts w:ascii="Arial" w:hAnsi="Arial" w:cs="Arial"/>
          <w:i/>
          <w:sz w:val="24"/>
          <w:szCs w:val="24"/>
          <w:lang w:val="en-GB"/>
        </w:rPr>
        <w:t>Offer to Purchase’</w:t>
      </w:r>
      <w:r>
        <w:rPr>
          <w:rFonts w:ascii="Arial" w:hAnsi="Arial" w:cs="Arial"/>
          <w:sz w:val="24"/>
          <w:szCs w:val="24"/>
          <w:lang w:val="en-GB"/>
        </w:rPr>
        <w:t xml:space="preserve"> dated 01 March 2004. On the same </w:t>
      </w:r>
      <w:proofErr w:type="gramStart"/>
      <w:r>
        <w:rPr>
          <w:rFonts w:ascii="Arial" w:hAnsi="Arial" w:cs="Arial"/>
          <w:sz w:val="24"/>
          <w:szCs w:val="24"/>
          <w:lang w:val="en-GB"/>
        </w:rPr>
        <w:t>date, that is on 02 August 2010</w:t>
      </w:r>
      <w:r w:rsidR="005131D1">
        <w:rPr>
          <w:rFonts w:ascii="Arial" w:hAnsi="Arial" w:cs="Arial"/>
          <w:sz w:val="24"/>
          <w:szCs w:val="24"/>
          <w:lang w:val="en-GB"/>
        </w:rPr>
        <w:t>,</w:t>
      </w:r>
      <w:proofErr w:type="gramEnd"/>
      <w:r>
        <w:rPr>
          <w:rFonts w:ascii="Arial" w:hAnsi="Arial" w:cs="Arial"/>
          <w:sz w:val="24"/>
          <w:szCs w:val="24"/>
          <w:lang w:val="en-GB"/>
        </w:rPr>
        <w:t xml:space="preserve"> Hennie </w:t>
      </w:r>
      <w:proofErr w:type="spellStart"/>
      <w:r>
        <w:rPr>
          <w:rFonts w:ascii="Arial" w:hAnsi="Arial" w:cs="Arial"/>
          <w:sz w:val="24"/>
          <w:szCs w:val="24"/>
          <w:lang w:val="en-GB"/>
        </w:rPr>
        <w:t>Coetzer</w:t>
      </w:r>
      <w:proofErr w:type="spellEnd"/>
      <w:r>
        <w:rPr>
          <w:rFonts w:ascii="Arial" w:hAnsi="Arial" w:cs="Arial"/>
          <w:sz w:val="24"/>
          <w:szCs w:val="24"/>
          <w:lang w:val="en-GB"/>
        </w:rPr>
        <w:t xml:space="preserve"> accepted the nomination as Purchaser of the property.</w:t>
      </w:r>
    </w:p>
    <w:p w:rsidR="00517581" w:rsidRDefault="00517581" w:rsidP="00517581">
      <w:pPr>
        <w:pStyle w:val="NoSpacing"/>
        <w:spacing w:line="360" w:lineRule="auto"/>
        <w:jc w:val="both"/>
        <w:rPr>
          <w:rFonts w:ascii="Arial" w:hAnsi="Arial" w:cs="Arial"/>
          <w:sz w:val="24"/>
          <w:szCs w:val="24"/>
          <w:lang w:val="en-GB"/>
        </w:rPr>
      </w:pPr>
    </w:p>
    <w:p w:rsidR="001034E0" w:rsidRDefault="00517581" w:rsidP="00517581">
      <w:pPr>
        <w:pStyle w:val="NoSpacing"/>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From the pleadings and documents filed of record</w:t>
      </w:r>
      <w:r w:rsidR="001A22EB">
        <w:rPr>
          <w:rFonts w:ascii="Arial" w:hAnsi="Arial" w:cs="Arial"/>
          <w:sz w:val="24"/>
          <w:szCs w:val="24"/>
        </w:rPr>
        <w:t>,</w:t>
      </w:r>
      <w:r>
        <w:rPr>
          <w:rFonts w:ascii="Arial" w:hAnsi="Arial" w:cs="Arial"/>
          <w:sz w:val="24"/>
          <w:szCs w:val="24"/>
        </w:rPr>
        <w:t xml:space="preserve"> it is not clear as to when and how Hennie </w:t>
      </w:r>
      <w:proofErr w:type="spellStart"/>
      <w:r>
        <w:rPr>
          <w:rFonts w:ascii="Arial" w:hAnsi="Arial" w:cs="Arial"/>
          <w:sz w:val="24"/>
          <w:szCs w:val="24"/>
        </w:rPr>
        <w:t>Coetzer</w:t>
      </w:r>
      <w:proofErr w:type="spellEnd"/>
      <w:r>
        <w:rPr>
          <w:rFonts w:ascii="Arial" w:hAnsi="Arial" w:cs="Arial"/>
          <w:sz w:val="24"/>
          <w:szCs w:val="24"/>
        </w:rPr>
        <w:t xml:space="preserve"> obtained possession </w:t>
      </w:r>
      <w:r w:rsidR="001034E0">
        <w:rPr>
          <w:rFonts w:ascii="Arial" w:hAnsi="Arial" w:cs="Arial"/>
          <w:sz w:val="24"/>
          <w:szCs w:val="24"/>
        </w:rPr>
        <w:t xml:space="preserve">and occupation </w:t>
      </w:r>
      <w:r>
        <w:rPr>
          <w:rFonts w:ascii="Arial" w:hAnsi="Arial" w:cs="Arial"/>
          <w:sz w:val="24"/>
          <w:szCs w:val="24"/>
        </w:rPr>
        <w:t xml:space="preserve">of the property, what is, however, clear is that during November 2010 the late Bruno Rudolf </w:t>
      </w:r>
      <w:proofErr w:type="spellStart"/>
      <w:r>
        <w:rPr>
          <w:rFonts w:ascii="Arial" w:hAnsi="Arial" w:cs="Arial"/>
          <w:sz w:val="24"/>
          <w:szCs w:val="24"/>
        </w:rPr>
        <w:t>Ewert</w:t>
      </w:r>
      <w:proofErr w:type="spellEnd"/>
      <w:r>
        <w:rPr>
          <w:rFonts w:ascii="Arial" w:hAnsi="Arial" w:cs="Arial"/>
          <w:sz w:val="24"/>
          <w:szCs w:val="24"/>
        </w:rPr>
        <w:t xml:space="preserve"> and his wife, Margaret </w:t>
      </w:r>
      <w:proofErr w:type="spellStart"/>
      <w:r>
        <w:rPr>
          <w:rFonts w:ascii="Arial" w:hAnsi="Arial" w:cs="Arial"/>
          <w:sz w:val="24"/>
          <w:szCs w:val="24"/>
        </w:rPr>
        <w:t>Ewert</w:t>
      </w:r>
      <w:proofErr w:type="spellEnd"/>
      <w:r w:rsidR="001A22EB">
        <w:rPr>
          <w:rFonts w:ascii="Arial" w:hAnsi="Arial" w:cs="Arial"/>
          <w:sz w:val="24"/>
          <w:szCs w:val="24"/>
        </w:rPr>
        <w:t>,</w:t>
      </w:r>
      <w:r>
        <w:rPr>
          <w:rFonts w:ascii="Arial" w:hAnsi="Arial" w:cs="Arial"/>
          <w:sz w:val="24"/>
          <w:szCs w:val="24"/>
        </w:rPr>
        <w:t xml:space="preserve"> instituted proceedings in the Magistrates</w:t>
      </w:r>
      <w:r w:rsidR="001A22EB">
        <w:rPr>
          <w:rFonts w:ascii="Arial" w:hAnsi="Arial" w:cs="Arial"/>
          <w:sz w:val="24"/>
          <w:szCs w:val="24"/>
        </w:rPr>
        <w:t>’</w:t>
      </w:r>
      <w:r>
        <w:rPr>
          <w:rFonts w:ascii="Arial" w:hAnsi="Arial" w:cs="Arial"/>
          <w:sz w:val="24"/>
          <w:szCs w:val="24"/>
        </w:rPr>
        <w:t xml:space="preserve"> Court for the District of </w:t>
      </w:r>
      <w:proofErr w:type="spellStart"/>
      <w:r>
        <w:rPr>
          <w:rFonts w:ascii="Arial" w:hAnsi="Arial" w:cs="Arial"/>
          <w:sz w:val="24"/>
          <w:szCs w:val="24"/>
        </w:rPr>
        <w:t>Grootfontein</w:t>
      </w:r>
      <w:proofErr w:type="spellEnd"/>
      <w:r>
        <w:rPr>
          <w:rFonts w:ascii="Arial" w:hAnsi="Arial" w:cs="Arial"/>
          <w:sz w:val="24"/>
          <w:szCs w:val="24"/>
        </w:rPr>
        <w:t xml:space="preserve"> seeking the eviction of Hennie </w:t>
      </w:r>
      <w:proofErr w:type="spellStart"/>
      <w:r>
        <w:rPr>
          <w:rFonts w:ascii="Arial" w:hAnsi="Arial" w:cs="Arial"/>
          <w:sz w:val="24"/>
          <w:szCs w:val="24"/>
        </w:rPr>
        <w:t>Coetzer</w:t>
      </w:r>
      <w:proofErr w:type="spellEnd"/>
      <w:r>
        <w:rPr>
          <w:rFonts w:ascii="Arial" w:hAnsi="Arial" w:cs="Arial"/>
          <w:sz w:val="24"/>
          <w:szCs w:val="24"/>
        </w:rPr>
        <w:t xml:space="preserve"> from the property. </w:t>
      </w:r>
    </w:p>
    <w:p w:rsidR="001034E0" w:rsidRDefault="001034E0" w:rsidP="00517581">
      <w:pPr>
        <w:pStyle w:val="NoSpacing"/>
        <w:spacing w:line="360" w:lineRule="auto"/>
        <w:jc w:val="both"/>
        <w:rPr>
          <w:rFonts w:ascii="Arial" w:hAnsi="Arial" w:cs="Arial"/>
          <w:sz w:val="24"/>
          <w:szCs w:val="24"/>
        </w:rPr>
      </w:pPr>
    </w:p>
    <w:p w:rsidR="00517581" w:rsidRDefault="001034E0" w:rsidP="00517581">
      <w:pPr>
        <w:pStyle w:val="NoSpacing"/>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17581">
        <w:rPr>
          <w:rFonts w:ascii="Arial" w:hAnsi="Arial" w:cs="Arial"/>
          <w:sz w:val="24"/>
          <w:szCs w:val="24"/>
        </w:rPr>
        <w:t>The Magistrates</w:t>
      </w:r>
      <w:r w:rsidR="001A22EB">
        <w:rPr>
          <w:rFonts w:ascii="Arial" w:hAnsi="Arial" w:cs="Arial"/>
          <w:sz w:val="24"/>
          <w:szCs w:val="24"/>
        </w:rPr>
        <w:t>’</w:t>
      </w:r>
      <w:r w:rsidR="00517581">
        <w:rPr>
          <w:rFonts w:ascii="Arial" w:hAnsi="Arial" w:cs="Arial"/>
          <w:sz w:val="24"/>
          <w:szCs w:val="24"/>
        </w:rPr>
        <w:t xml:space="preserve"> Court for the District of </w:t>
      </w:r>
      <w:proofErr w:type="spellStart"/>
      <w:r w:rsidR="00517581">
        <w:rPr>
          <w:rFonts w:ascii="Arial" w:hAnsi="Arial" w:cs="Arial"/>
          <w:sz w:val="24"/>
          <w:szCs w:val="24"/>
        </w:rPr>
        <w:t>Grootfontein</w:t>
      </w:r>
      <w:proofErr w:type="spellEnd"/>
      <w:r w:rsidR="00517581">
        <w:rPr>
          <w:rFonts w:ascii="Arial" w:hAnsi="Arial" w:cs="Arial"/>
          <w:sz w:val="24"/>
          <w:szCs w:val="24"/>
        </w:rPr>
        <w:t xml:space="preserve">, on 13 May 2011 found that Mr Hennie </w:t>
      </w:r>
      <w:proofErr w:type="spellStart"/>
      <w:r w:rsidR="00517581">
        <w:rPr>
          <w:rFonts w:ascii="Arial" w:hAnsi="Arial" w:cs="Arial"/>
          <w:sz w:val="24"/>
          <w:szCs w:val="24"/>
        </w:rPr>
        <w:t>Coetzer</w:t>
      </w:r>
      <w:proofErr w:type="spellEnd"/>
      <w:r w:rsidR="00517581">
        <w:rPr>
          <w:rFonts w:ascii="Arial" w:hAnsi="Arial" w:cs="Arial"/>
          <w:sz w:val="24"/>
          <w:szCs w:val="24"/>
        </w:rPr>
        <w:t xml:space="preserve"> occupied that property pursuant to a permission given to him by </w:t>
      </w:r>
      <w:proofErr w:type="spellStart"/>
      <w:r w:rsidR="00517581">
        <w:rPr>
          <w:rFonts w:ascii="Arial" w:hAnsi="Arial" w:cs="Arial"/>
          <w:sz w:val="24"/>
          <w:szCs w:val="24"/>
        </w:rPr>
        <w:t>Ms</w:t>
      </w:r>
      <w:proofErr w:type="spellEnd"/>
      <w:r w:rsidR="00517581">
        <w:rPr>
          <w:rFonts w:ascii="Arial" w:hAnsi="Arial" w:cs="Arial"/>
          <w:sz w:val="24"/>
          <w:szCs w:val="24"/>
        </w:rPr>
        <w:t xml:space="preserve"> Ina </w:t>
      </w:r>
      <w:r w:rsidR="00517581">
        <w:rPr>
          <w:rFonts w:ascii="Arial" w:hAnsi="Arial" w:cs="Arial"/>
          <w:sz w:val="24"/>
          <w:szCs w:val="24"/>
          <w:lang w:val="en-GB"/>
        </w:rPr>
        <w:t xml:space="preserve">Buchholz (who was acting in her personal capacity and in her capacity as executrix in the estate of late </w:t>
      </w:r>
      <w:r w:rsidR="00517581">
        <w:rPr>
          <w:rFonts w:ascii="Arial" w:hAnsi="Arial" w:cs="Arial"/>
          <w:sz w:val="24"/>
          <w:szCs w:val="24"/>
        </w:rPr>
        <w:t xml:space="preserve">Johann Albrecht Buchholz) and as such the occupation, by Hennie </w:t>
      </w:r>
      <w:proofErr w:type="spellStart"/>
      <w:r w:rsidR="00517581">
        <w:rPr>
          <w:rFonts w:ascii="Arial" w:hAnsi="Arial" w:cs="Arial"/>
          <w:sz w:val="24"/>
          <w:szCs w:val="24"/>
        </w:rPr>
        <w:t>Coetzer</w:t>
      </w:r>
      <w:proofErr w:type="spellEnd"/>
      <w:r w:rsidR="00517581">
        <w:rPr>
          <w:rFonts w:ascii="Arial" w:hAnsi="Arial" w:cs="Arial"/>
          <w:sz w:val="24"/>
          <w:szCs w:val="24"/>
        </w:rPr>
        <w:t xml:space="preserve"> was not unlawful. The Magistrates</w:t>
      </w:r>
      <w:r w:rsidR="001A22EB">
        <w:rPr>
          <w:rFonts w:ascii="Arial" w:hAnsi="Arial" w:cs="Arial"/>
          <w:sz w:val="24"/>
          <w:szCs w:val="24"/>
        </w:rPr>
        <w:t>’</w:t>
      </w:r>
      <w:r w:rsidR="00517581">
        <w:rPr>
          <w:rFonts w:ascii="Arial" w:hAnsi="Arial" w:cs="Arial"/>
          <w:sz w:val="24"/>
          <w:szCs w:val="24"/>
        </w:rPr>
        <w:t xml:space="preserve"> Court accordingly dismissed the late Bruno Rudolf </w:t>
      </w:r>
      <w:proofErr w:type="spellStart"/>
      <w:r w:rsidR="00517581">
        <w:rPr>
          <w:rFonts w:ascii="Arial" w:hAnsi="Arial" w:cs="Arial"/>
          <w:sz w:val="24"/>
          <w:szCs w:val="24"/>
        </w:rPr>
        <w:t>Ewert</w:t>
      </w:r>
      <w:proofErr w:type="spellEnd"/>
      <w:r w:rsidR="00517581">
        <w:rPr>
          <w:rFonts w:ascii="Arial" w:hAnsi="Arial" w:cs="Arial"/>
          <w:sz w:val="24"/>
          <w:szCs w:val="24"/>
        </w:rPr>
        <w:t xml:space="preserve"> and his wife, Margaret </w:t>
      </w:r>
      <w:proofErr w:type="spellStart"/>
      <w:r w:rsidR="00517581">
        <w:rPr>
          <w:rFonts w:ascii="Arial" w:hAnsi="Arial" w:cs="Arial"/>
          <w:sz w:val="24"/>
          <w:szCs w:val="24"/>
        </w:rPr>
        <w:t>Ewert’s</w:t>
      </w:r>
      <w:proofErr w:type="spellEnd"/>
      <w:r w:rsidR="00517581">
        <w:rPr>
          <w:rFonts w:ascii="Arial" w:hAnsi="Arial" w:cs="Arial"/>
          <w:sz w:val="24"/>
          <w:szCs w:val="24"/>
        </w:rPr>
        <w:t xml:space="preserve"> claim and ordered them to pay the costs of that action.</w:t>
      </w:r>
    </w:p>
    <w:p w:rsidR="00517581" w:rsidRDefault="00517581" w:rsidP="00517581">
      <w:pPr>
        <w:pStyle w:val="NoSpacing"/>
        <w:spacing w:line="360" w:lineRule="auto"/>
        <w:jc w:val="both"/>
        <w:rPr>
          <w:rFonts w:ascii="Arial" w:hAnsi="Arial" w:cs="Arial"/>
          <w:sz w:val="24"/>
          <w:szCs w:val="24"/>
        </w:rPr>
      </w:pPr>
    </w:p>
    <w:p w:rsidR="00517581" w:rsidRDefault="00517581" w:rsidP="00517581">
      <w:pPr>
        <w:pStyle w:val="BodyText"/>
        <w:spacing w:line="360" w:lineRule="auto"/>
        <w:jc w:val="both"/>
        <w:rPr>
          <w:rFonts w:ascii="Arial" w:hAnsi="Arial" w:cs="Arial"/>
        </w:rPr>
      </w:pPr>
      <w:r>
        <w:rPr>
          <w:rFonts w:ascii="Arial" w:hAnsi="Arial" w:cs="Arial"/>
        </w:rPr>
        <w:t>[1</w:t>
      </w:r>
      <w:r w:rsidR="001034E0">
        <w:rPr>
          <w:rFonts w:ascii="Arial" w:hAnsi="Arial" w:cs="Arial"/>
        </w:rPr>
        <w:t>1</w:t>
      </w:r>
      <w:r>
        <w:rPr>
          <w:rFonts w:ascii="Arial" w:hAnsi="Arial" w:cs="Arial"/>
        </w:rPr>
        <w:t>]</w:t>
      </w:r>
      <w:r>
        <w:rPr>
          <w:rFonts w:ascii="Arial" w:hAnsi="Arial" w:cs="Arial"/>
        </w:rPr>
        <w:tab/>
        <w:t xml:space="preserve">Before the ‘dust’ could settle after the </w:t>
      </w:r>
      <w:proofErr w:type="spellStart"/>
      <w:r>
        <w:rPr>
          <w:rFonts w:ascii="Arial" w:hAnsi="Arial" w:cs="Arial"/>
        </w:rPr>
        <w:t>Ewerts</w:t>
      </w:r>
      <w:proofErr w:type="spellEnd"/>
      <w:r>
        <w:rPr>
          <w:rFonts w:ascii="Arial" w:hAnsi="Arial" w:cs="Arial"/>
        </w:rPr>
        <w:t>’ claim was dismissed</w:t>
      </w:r>
      <w:r w:rsidR="005304EE">
        <w:rPr>
          <w:rFonts w:ascii="Arial" w:hAnsi="Arial" w:cs="Arial"/>
        </w:rPr>
        <w:t>,</w:t>
      </w:r>
      <w:r>
        <w:rPr>
          <w:rFonts w:ascii="Arial" w:hAnsi="Arial" w:cs="Arial"/>
        </w:rPr>
        <w:t xml:space="preserve"> Ms Ina Buchholz acting in her personal capacity and in her capacity as executrix in the estate of late Johann Albrech</w:t>
      </w:r>
      <w:r w:rsidR="001034E0">
        <w:rPr>
          <w:rFonts w:ascii="Arial" w:hAnsi="Arial" w:cs="Arial"/>
        </w:rPr>
        <w:t>t Buchholz during the year 2011</w:t>
      </w:r>
      <w:r>
        <w:rPr>
          <w:rFonts w:ascii="Arial" w:hAnsi="Arial" w:cs="Arial"/>
        </w:rPr>
        <w:t xml:space="preserve"> </w:t>
      </w:r>
      <w:r w:rsidR="001034E0">
        <w:rPr>
          <w:rFonts w:ascii="Arial" w:hAnsi="Arial" w:cs="Arial"/>
        </w:rPr>
        <w:t xml:space="preserve">commenced </w:t>
      </w:r>
      <w:r>
        <w:rPr>
          <w:rFonts w:ascii="Arial" w:hAnsi="Arial" w:cs="Arial"/>
        </w:rPr>
        <w:t>proceeding by</w:t>
      </w:r>
      <w:r w:rsidR="001034E0">
        <w:rPr>
          <w:rFonts w:ascii="Arial" w:hAnsi="Arial" w:cs="Arial"/>
        </w:rPr>
        <w:t xml:space="preserve"> notice of motion</w:t>
      </w:r>
      <w:r>
        <w:rPr>
          <w:rFonts w:ascii="Arial" w:hAnsi="Arial" w:cs="Arial"/>
        </w:rPr>
        <w:t xml:space="preserve"> </w:t>
      </w:r>
      <w:r w:rsidR="001034E0">
        <w:rPr>
          <w:rFonts w:ascii="Arial" w:hAnsi="Arial" w:cs="Arial"/>
        </w:rPr>
        <w:t xml:space="preserve">(I was not able to determine the exact date when the proceedings were commenced) </w:t>
      </w:r>
      <w:r>
        <w:rPr>
          <w:rFonts w:ascii="Arial" w:hAnsi="Arial" w:cs="Arial"/>
        </w:rPr>
        <w:t xml:space="preserve">in this </w:t>
      </w:r>
      <w:r w:rsidR="00715C60">
        <w:rPr>
          <w:rFonts w:ascii="Arial" w:hAnsi="Arial" w:cs="Arial"/>
        </w:rPr>
        <w:t>c</w:t>
      </w:r>
      <w:r>
        <w:rPr>
          <w:rFonts w:ascii="Arial" w:hAnsi="Arial" w:cs="Arial"/>
        </w:rPr>
        <w:t xml:space="preserve">ourt in terms of which </w:t>
      </w:r>
      <w:r w:rsidR="00E139F5">
        <w:rPr>
          <w:rFonts w:ascii="Arial" w:hAnsi="Arial" w:cs="Arial"/>
        </w:rPr>
        <w:t>s</w:t>
      </w:r>
      <w:r>
        <w:rPr>
          <w:rFonts w:ascii="Arial" w:hAnsi="Arial" w:cs="Arial"/>
        </w:rPr>
        <w:t>he in essenc</w:t>
      </w:r>
      <w:r w:rsidR="005131D1">
        <w:rPr>
          <w:rFonts w:ascii="Arial" w:hAnsi="Arial" w:cs="Arial"/>
        </w:rPr>
        <w:t>e sought an</w:t>
      </w:r>
      <w:r>
        <w:rPr>
          <w:rFonts w:ascii="Arial" w:hAnsi="Arial" w:cs="Arial"/>
        </w:rPr>
        <w:t xml:space="preserve"> order </w:t>
      </w:r>
      <w:r>
        <w:rPr>
          <w:rFonts w:ascii="Arial" w:hAnsi="Arial" w:cs="Arial"/>
        </w:rPr>
        <w:lastRenderedPageBreak/>
        <w:t xml:space="preserve">compelling the late Bruno Rudolf </w:t>
      </w:r>
      <w:proofErr w:type="spellStart"/>
      <w:r>
        <w:rPr>
          <w:rFonts w:ascii="Arial" w:hAnsi="Arial" w:cs="Arial"/>
        </w:rPr>
        <w:t>Ewert</w:t>
      </w:r>
      <w:proofErr w:type="spellEnd"/>
      <w:r>
        <w:rPr>
          <w:rFonts w:ascii="Arial" w:hAnsi="Arial" w:cs="Arial"/>
        </w:rPr>
        <w:t xml:space="preserve"> and his wife Margaret </w:t>
      </w:r>
      <w:proofErr w:type="spellStart"/>
      <w:r>
        <w:rPr>
          <w:rFonts w:ascii="Arial" w:hAnsi="Arial" w:cs="Arial"/>
        </w:rPr>
        <w:t>Ewert</w:t>
      </w:r>
      <w:proofErr w:type="spellEnd"/>
      <w:r>
        <w:rPr>
          <w:rFonts w:ascii="Arial" w:hAnsi="Arial" w:cs="Arial"/>
        </w:rPr>
        <w:t xml:space="preserve"> to sign all the necessary documentation so as to effect transfer of the property to </w:t>
      </w:r>
      <w:r w:rsidR="001034E0">
        <w:rPr>
          <w:rFonts w:ascii="Arial" w:hAnsi="Arial" w:cs="Arial"/>
        </w:rPr>
        <w:t xml:space="preserve">Hennie </w:t>
      </w:r>
      <w:proofErr w:type="spellStart"/>
      <w:r w:rsidR="001034E0">
        <w:rPr>
          <w:rFonts w:ascii="Arial" w:hAnsi="Arial" w:cs="Arial"/>
        </w:rPr>
        <w:t>Coetzer</w:t>
      </w:r>
      <w:proofErr w:type="spellEnd"/>
      <w:r>
        <w:rPr>
          <w:rFonts w:ascii="Arial" w:hAnsi="Arial" w:cs="Arial"/>
        </w:rPr>
        <w:t xml:space="preserve"> and also seeking an order directing the late Bruno Rudolf </w:t>
      </w:r>
      <w:proofErr w:type="spellStart"/>
      <w:r>
        <w:rPr>
          <w:rFonts w:ascii="Arial" w:hAnsi="Arial" w:cs="Arial"/>
        </w:rPr>
        <w:t>Ew</w:t>
      </w:r>
      <w:r w:rsidR="001034E0">
        <w:rPr>
          <w:rFonts w:ascii="Arial" w:hAnsi="Arial" w:cs="Arial"/>
        </w:rPr>
        <w:t>ert</w:t>
      </w:r>
      <w:proofErr w:type="spellEnd"/>
      <w:r w:rsidR="001034E0">
        <w:rPr>
          <w:rFonts w:ascii="Arial" w:hAnsi="Arial" w:cs="Arial"/>
        </w:rPr>
        <w:t xml:space="preserve"> and his wife Margaret </w:t>
      </w:r>
      <w:proofErr w:type="spellStart"/>
      <w:r w:rsidR="001034E0">
        <w:rPr>
          <w:rFonts w:ascii="Arial" w:hAnsi="Arial" w:cs="Arial"/>
        </w:rPr>
        <w:t>Ewert</w:t>
      </w:r>
      <w:proofErr w:type="spellEnd"/>
      <w:r>
        <w:rPr>
          <w:rFonts w:ascii="Arial" w:hAnsi="Arial" w:cs="Arial"/>
        </w:rPr>
        <w:t xml:space="preserve"> to submit an application </w:t>
      </w:r>
      <w:r w:rsidR="001034E0">
        <w:rPr>
          <w:rFonts w:ascii="Arial" w:hAnsi="Arial" w:cs="Arial"/>
        </w:rPr>
        <w:t xml:space="preserve">for a </w:t>
      </w:r>
      <w:r>
        <w:rPr>
          <w:rFonts w:ascii="Arial" w:hAnsi="Arial" w:cs="Arial"/>
        </w:rPr>
        <w:t>Certificate of Waiver to the Minister responsible for Land Reform in terms of the Agricultural (Commercial) Land Reform</w:t>
      </w:r>
      <w:r w:rsidR="00C27D0C">
        <w:rPr>
          <w:rFonts w:ascii="Arial" w:hAnsi="Arial" w:cs="Arial"/>
        </w:rPr>
        <w:t xml:space="preserve"> Act</w:t>
      </w:r>
      <w:r w:rsidR="00CF6183">
        <w:rPr>
          <w:rFonts w:ascii="Arial" w:hAnsi="Arial" w:cs="Arial"/>
        </w:rPr>
        <w:t xml:space="preserve">, </w:t>
      </w:r>
      <w:r>
        <w:rPr>
          <w:rFonts w:ascii="Arial" w:hAnsi="Arial" w:cs="Arial"/>
        </w:rPr>
        <w:t>1995.</w:t>
      </w:r>
    </w:p>
    <w:p w:rsidR="00517581" w:rsidRDefault="00517581" w:rsidP="00517581">
      <w:pPr>
        <w:pStyle w:val="NoSpacing"/>
        <w:spacing w:line="360" w:lineRule="auto"/>
        <w:jc w:val="both"/>
        <w:rPr>
          <w:rFonts w:ascii="Arial" w:hAnsi="Arial" w:cs="Arial"/>
          <w:sz w:val="24"/>
          <w:szCs w:val="24"/>
        </w:rPr>
      </w:pPr>
    </w:p>
    <w:p w:rsidR="00517581" w:rsidRDefault="00517581" w:rsidP="00517581">
      <w:pPr>
        <w:pStyle w:val="NoSpacing"/>
        <w:spacing w:line="360" w:lineRule="auto"/>
        <w:jc w:val="both"/>
        <w:rPr>
          <w:rFonts w:ascii="Arial" w:hAnsi="Arial" w:cs="Arial"/>
          <w:sz w:val="24"/>
          <w:szCs w:val="24"/>
        </w:rPr>
      </w:pPr>
      <w:r>
        <w:rPr>
          <w:rFonts w:ascii="Arial" w:hAnsi="Arial" w:cs="Arial"/>
          <w:sz w:val="24"/>
          <w:szCs w:val="24"/>
        </w:rPr>
        <w:t>[1</w:t>
      </w:r>
      <w:r w:rsidR="00CF6183">
        <w:rPr>
          <w:rFonts w:ascii="Arial" w:hAnsi="Arial" w:cs="Arial"/>
          <w:sz w:val="24"/>
          <w:szCs w:val="24"/>
        </w:rPr>
        <w:t>2</w:t>
      </w:r>
      <w:r>
        <w:rPr>
          <w:rFonts w:ascii="Arial" w:hAnsi="Arial" w:cs="Arial"/>
          <w:sz w:val="24"/>
          <w:szCs w:val="24"/>
        </w:rPr>
        <w:t>]</w:t>
      </w:r>
      <w:r>
        <w:rPr>
          <w:rFonts w:ascii="Arial" w:hAnsi="Arial" w:cs="Arial"/>
          <w:sz w:val="24"/>
          <w:szCs w:val="24"/>
        </w:rPr>
        <w:tab/>
        <w:t>Th</w:t>
      </w:r>
      <w:r w:rsidR="00CF6183">
        <w:rPr>
          <w:rFonts w:ascii="Arial" w:hAnsi="Arial" w:cs="Arial"/>
          <w:sz w:val="24"/>
          <w:szCs w:val="24"/>
        </w:rPr>
        <w:t>at</w:t>
      </w:r>
      <w:r>
        <w:rPr>
          <w:rFonts w:ascii="Arial" w:hAnsi="Arial" w:cs="Arial"/>
          <w:sz w:val="24"/>
          <w:szCs w:val="24"/>
        </w:rPr>
        <w:t xml:space="preserve"> matter (</w:t>
      </w:r>
      <w:proofErr w:type="spellStart"/>
      <w:r>
        <w:rPr>
          <w:rFonts w:ascii="Arial" w:hAnsi="Arial" w:cs="Arial"/>
          <w:sz w:val="24"/>
          <w:szCs w:val="24"/>
        </w:rPr>
        <w:t>Ms</w:t>
      </w:r>
      <w:proofErr w:type="spellEnd"/>
      <w:r>
        <w:rPr>
          <w:rFonts w:ascii="Arial" w:hAnsi="Arial" w:cs="Arial"/>
          <w:sz w:val="24"/>
          <w:szCs w:val="24"/>
        </w:rPr>
        <w:t xml:space="preserve"> Ina Buchholz’s claim) was heard by my brother Justice Parker, during January 2016, who on 26 February 2016 delivered judgement</w:t>
      </w:r>
      <w:r w:rsidR="005304EE">
        <w:rPr>
          <w:rFonts w:ascii="Arial" w:hAnsi="Arial" w:cs="Arial"/>
          <w:sz w:val="24"/>
          <w:szCs w:val="24"/>
        </w:rPr>
        <w:t>.</w:t>
      </w:r>
      <w:r>
        <w:rPr>
          <w:rStyle w:val="FootnoteReference"/>
          <w:rFonts w:ascii="Arial" w:hAnsi="Arial" w:cs="Arial"/>
          <w:sz w:val="24"/>
          <w:szCs w:val="24"/>
        </w:rPr>
        <w:footnoteReference w:id="2"/>
      </w:r>
      <w:r>
        <w:rPr>
          <w:rFonts w:ascii="Arial" w:hAnsi="Arial" w:cs="Arial"/>
          <w:sz w:val="24"/>
          <w:szCs w:val="24"/>
        </w:rPr>
        <w:t xml:space="preserve"> In his judgment</w:t>
      </w:r>
      <w:r w:rsidR="00C10B67">
        <w:rPr>
          <w:rFonts w:ascii="Arial" w:hAnsi="Arial" w:cs="Arial"/>
          <w:sz w:val="24"/>
          <w:szCs w:val="24"/>
        </w:rPr>
        <w:t>,</w:t>
      </w:r>
      <w:r>
        <w:rPr>
          <w:rFonts w:ascii="Arial" w:hAnsi="Arial" w:cs="Arial"/>
          <w:sz w:val="24"/>
          <w:szCs w:val="24"/>
        </w:rPr>
        <w:t xml:space="preserve"> Justice Parker found that the ‘</w:t>
      </w:r>
      <w:r w:rsidRPr="00CF6183">
        <w:rPr>
          <w:rFonts w:ascii="Arial" w:hAnsi="Arial" w:cs="Arial"/>
          <w:i/>
          <w:sz w:val="24"/>
          <w:szCs w:val="24"/>
        </w:rPr>
        <w:t xml:space="preserve">Offer to Purchase which </w:t>
      </w:r>
      <w:r w:rsidR="00C27D0C" w:rsidRPr="00CF6183">
        <w:rPr>
          <w:rFonts w:ascii="Arial" w:hAnsi="Arial" w:cs="Arial"/>
          <w:i/>
          <w:sz w:val="24"/>
          <w:szCs w:val="24"/>
        </w:rPr>
        <w:t>constitutes</w:t>
      </w:r>
      <w:r w:rsidRPr="00CF6183">
        <w:rPr>
          <w:rFonts w:ascii="Arial" w:hAnsi="Arial" w:cs="Arial"/>
          <w:i/>
          <w:sz w:val="24"/>
          <w:szCs w:val="24"/>
        </w:rPr>
        <w:t xml:space="preserve"> a Deed of Sale if accepted</w:t>
      </w:r>
      <w:r>
        <w:rPr>
          <w:rFonts w:ascii="Arial" w:hAnsi="Arial" w:cs="Arial"/>
          <w:sz w:val="24"/>
          <w:szCs w:val="24"/>
        </w:rPr>
        <w:t xml:space="preserve">’ was invalid and he dismissed the claim. The dismissal of </w:t>
      </w:r>
      <w:proofErr w:type="spellStart"/>
      <w:r>
        <w:rPr>
          <w:rFonts w:ascii="Arial" w:hAnsi="Arial" w:cs="Arial"/>
          <w:sz w:val="24"/>
          <w:szCs w:val="24"/>
        </w:rPr>
        <w:t>Ms</w:t>
      </w:r>
      <w:proofErr w:type="spellEnd"/>
      <w:r>
        <w:rPr>
          <w:rFonts w:ascii="Arial" w:hAnsi="Arial" w:cs="Arial"/>
          <w:sz w:val="24"/>
          <w:szCs w:val="24"/>
        </w:rPr>
        <w:t xml:space="preserve"> Ina Buchholz’s claim did not resolve the dispute between the parties and on 11 July 2016, </w:t>
      </w:r>
      <w:proofErr w:type="spellStart"/>
      <w:r>
        <w:rPr>
          <w:rFonts w:ascii="Arial" w:hAnsi="Arial" w:cs="Arial"/>
          <w:sz w:val="24"/>
          <w:szCs w:val="24"/>
        </w:rPr>
        <w:t>Ms</w:t>
      </w:r>
      <w:proofErr w:type="spellEnd"/>
      <w:r>
        <w:rPr>
          <w:rFonts w:ascii="Arial" w:hAnsi="Arial" w:cs="Arial"/>
          <w:sz w:val="24"/>
          <w:szCs w:val="24"/>
        </w:rPr>
        <w:t xml:space="preserve"> Margaret </w:t>
      </w:r>
      <w:proofErr w:type="spellStart"/>
      <w:r>
        <w:rPr>
          <w:rFonts w:ascii="Arial" w:hAnsi="Arial" w:cs="Arial"/>
          <w:sz w:val="24"/>
          <w:szCs w:val="24"/>
        </w:rPr>
        <w:t>Ewert</w:t>
      </w:r>
      <w:proofErr w:type="spellEnd"/>
      <w:r>
        <w:rPr>
          <w:rFonts w:ascii="Arial" w:hAnsi="Arial" w:cs="Arial"/>
          <w:sz w:val="24"/>
          <w:szCs w:val="24"/>
        </w:rPr>
        <w:t xml:space="preserve"> in her personal capacity and in her capacity as executrix in the Estate of her late husband Bruno Rudolf </w:t>
      </w:r>
      <w:proofErr w:type="spellStart"/>
      <w:r>
        <w:rPr>
          <w:rFonts w:ascii="Arial" w:hAnsi="Arial" w:cs="Arial"/>
          <w:sz w:val="24"/>
          <w:szCs w:val="24"/>
        </w:rPr>
        <w:t>Ewert</w:t>
      </w:r>
      <w:proofErr w:type="spellEnd"/>
      <w:r>
        <w:rPr>
          <w:rFonts w:ascii="Arial" w:hAnsi="Arial" w:cs="Arial"/>
          <w:sz w:val="24"/>
          <w:szCs w:val="24"/>
        </w:rPr>
        <w:t xml:space="preserve"> commenced proceedings in this Court seeking the ejectment of Hennie </w:t>
      </w:r>
      <w:proofErr w:type="spellStart"/>
      <w:r>
        <w:rPr>
          <w:rFonts w:ascii="Arial" w:hAnsi="Arial" w:cs="Arial"/>
          <w:sz w:val="24"/>
          <w:szCs w:val="24"/>
        </w:rPr>
        <w:t>Coetzer</w:t>
      </w:r>
      <w:proofErr w:type="spellEnd"/>
      <w:r>
        <w:rPr>
          <w:rFonts w:ascii="Arial" w:hAnsi="Arial" w:cs="Arial"/>
          <w:sz w:val="24"/>
          <w:szCs w:val="24"/>
        </w:rPr>
        <w:t xml:space="preserve"> from the property.</w:t>
      </w:r>
    </w:p>
    <w:p w:rsidR="00517581" w:rsidRDefault="00517581" w:rsidP="00517581">
      <w:pPr>
        <w:pStyle w:val="NoSpacing"/>
        <w:spacing w:line="360" w:lineRule="auto"/>
        <w:jc w:val="both"/>
        <w:rPr>
          <w:rFonts w:ascii="Arial" w:hAnsi="Arial" w:cs="Arial"/>
          <w:sz w:val="24"/>
          <w:szCs w:val="24"/>
        </w:rPr>
      </w:pPr>
    </w:p>
    <w:p w:rsidR="00517581" w:rsidRDefault="00517581" w:rsidP="00517581">
      <w:pPr>
        <w:pStyle w:val="NoSpacing"/>
        <w:spacing w:line="360" w:lineRule="auto"/>
        <w:jc w:val="both"/>
        <w:rPr>
          <w:rFonts w:ascii="Arial" w:hAnsi="Arial" w:cs="Arial"/>
          <w:sz w:val="24"/>
          <w:szCs w:val="24"/>
        </w:rPr>
      </w:pPr>
      <w:r>
        <w:rPr>
          <w:rFonts w:ascii="Arial" w:hAnsi="Arial" w:cs="Arial"/>
          <w:sz w:val="24"/>
          <w:szCs w:val="24"/>
        </w:rPr>
        <w:t>[1</w:t>
      </w:r>
      <w:r w:rsidR="00CF6183">
        <w:rPr>
          <w:rFonts w:ascii="Arial" w:hAnsi="Arial" w:cs="Arial"/>
          <w:sz w:val="24"/>
          <w:szCs w:val="24"/>
        </w:rPr>
        <w:t>3</w:t>
      </w:r>
      <w:r>
        <w:rPr>
          <w:rFonts w:ascii="Arial" w:hAnsi="Arial" w:cs="Arial"/>
          <w:sz w:val="24"/>
          <w:szCs w:val="24"/>
        </w:rPr>
        <w:t>]</w:t>
      </w:r>
      <w:r>
        <w:rPr>
          <w:rFonts w:ascii="Arial" w:hAnsi="Arial" w:cs="Arial"/>
          <w:sz w:val="24"/>
          <w:szCs w:val="24"/>
        </w:rPr>
        <w:tab/>
        <w:t xml:space="preserve">Hennie </w:t>
      </w:r>
      <w:proofErr w:type="spellStart"/>
      <w:r>
        <w:rPr>
          <w:rFonts w:ascii="Arial" w:hAnsi="Arial" w:cs="Arial"/>
          <w:sz w:val="24"/>
          <w:szCs w:val="24"/>
        </w:rPr>
        <w:t>Coetzer</w:t>
      </w:r>
      <w:proofErr w:type="spellEnd"/>
      <w:r>
        <w:rPr>
          <w:rFonts w:ascii="Arial" w:hAnsi="Arial" w:cs="Arial"/>
          <w:sz w:val="24"/>
          <w:szCs w:val="24"/>
        </w:rPr>
        <w:t xml:space="preserve"> opposed the claim and apart from opposing the claim</w:t>
      </w:r>
      <w:r w:rsidR="00715C60">
        <w:rPr>
          <w:rFonts w:ascii="Arial" w:hAnsi="Arial" w:cs="Arial"/>
          <w:sz w:val="24"/>
          <w:szCs w:val="24"/>
        </w:rPr>
        <w:t>,</w:t>
      </w:r>
      <w:r>
        <w:rPr>
          <w:rFonts w:ascii="Arial" w:hAnsi="Arial" w:cs="Arial"/>
          <w:sz w:val="24"/>
          <w:szCs w:val="24"/>
        </w:rPr>
        <w:t xml:space="preserve"> he instituted a counterclaim</w:t>
      </w:r>
      <w:r w:rsidR="00715C60">
        <w:rPr>
          <w:rFonts w:ascii="Arial" w:hAnsi="Arial" w:cs="Arial"/>
          <w:sz w:val="24"/>
          <w:szCs w:val="24"/>
        </w:rPr>
        <w:t xml:space="preserve"> in terms of which he sought an</w:t>
      </w:r>
      <w:r>
        <w:rPr>
          <w:rFonts w:ascii="Arial" w:hAnsi="Arial" w:cs="Arial"/>
          <w:sz w:val="24"/>
          <w:szCs w:val="24"/>
        </w:rPr>
        <w:t xml:space="preserve"> order directing </w:t>
      </w:r>
      <w:proofErr w:type="spellStart"/>
      <w:r>
        <w:rPr>
          <w:rFonts w:ascii="Arial" w:hAnsi="Arial" w:cs="Arial"/>
          <w:sz w:val="24"/>
          <w:szCs w:val="24"/>
        </w:rPr>
        <w:t>Ms</w:t>
      </w:r>
      <w:proofErr w:type="spellEnd"/>
      <w:r>
        <w:rPr>
          <w:rFonts w:ascii="Arial" w:hAnsi="Arial" w:cs="Arial"/>
          <w:sz w:val="24"/>
          <w:szCs w:val="24"/>
        </w:rPr>
        <w:t xml:space="preserve"> Margaret </w:t>
      </w:r>
      <w:proofErr w:type="spellStart"/>
      <w:r>
        <w:rPr>
          <w:rFonts w:ascii="Arial" w:hAnsi="Arial" w:cs="Arial"/>
          <w:sz w:val="24"/>
          <w:szCs w:val="24"/>
        </w:rPr>
        <w:t>Ewert</w:t>
      </w:r>
      <w:proofErr w:type="spellEnd"/>
      <w:r>
        <w:rPr>
          <w:rFonts w:ascii="Arial" w:hAnsi="Arial" w:cs="Arial"/>
          <w:sz w:val="24"/>
          <w:szCs w:val="24"/>
        </w:rPr>
        <w:t xml:space="preserve"> </w:t>
      </w:r>
      <w:r>
        <w:rPr>
          <w:rFonts w:ascii="Arial" w:hAnsi="Arial" w:cs="Arial"/>
          <w:i/>
          <w:sz w:val="24"/>
          <w:szCs w:val="24"/>
        </w:rPr>
        <w:t>N</w:t>
      </w:r>
      <w:r w:rsidR="00CF6183">
        <w:rPr>
          <w:rFonts w:ascii="Arial" w:hAnsi="Arial" w:cs="Arial"/>
          <w:i/>
          <w:sz w:val="24"/>
          <w:szCs w:val="24"/>
        </w:rPr>
        <w:t>O</w:t>
      </w:r>
      <w:r>
        <w:rPr>
          <w:rFonts w:ascii="Arial" w:hAnsi="Arial" w:cs="Arial"/>
          <w:sz w:val="24"/>
          <w:szCs w:val="24"/>
        </w:rPr>
        <w:t xml:space="preserve"> to sign all the documents and to do all things necessary to transfer the property into his name. Mr </w:t>
      </w:r>
      <w:proofErr w:type="spellStart"/>
      <w:r>
        <w:rPr>
          <w:rFonts w:ascii="Arial" w:hAnsi="Arial" w:cs="Arial"/>
          <w:sz w:val="24"/>
          <w:szCs w:val="24"/>
        </w:rPr>
        <w:t>Coetzer</w:t>
      </w:r>
      <w:proofErr w:type="spellEnd"/>
      <w:r>
        <w:rPr>
          <w:rFonts w:ascii="Arial" w:hAnsi="Arial" w:cs="Arial"/>
          <w:sz w:val="24"/>
          <w:szCs w:val="24"/>
        </w:rPr>
        <w:t>, in the alternative claimed; payment in the sum of N$ 780 000. The matter was, on 09 August 2016 docket allocated for case management to my brother Justice Oosthuizen who, at a case planning conference held on 29 September 2016, directed the parties on when to file their various pleadings. The parties were directed by the managing judge to exchange their pleadings between 05 October 2016 and 27 October 2016.</w:t>
      </w:r>
    </w:p>
    <w:p w:rsidR="00517581" w:rsidRDefault="00517581" w:rsidP="00517581">
      <w:pPr>
        <w:pStyle w:val="NoSpacing"/>
        <w:spacing w:line="360" w:lineRule="auto"/>
        <w:jc w:val="both"/>
        <w:rPr>
          <w:rFonts w:ascii="Arial" w:hAnsi="Arial" w:cs="Arial"/>
          <w:sz w:val="24"/>
          <w:szCs w:val="24"/>
        </w:rPr>
      </w:pPr>
    </w:p>
    <w:p w:rsidR="00517581" w:rsidRDefault="00517581" w:rsidP="00517581">
      <w:pPr>
        <w:pStyle w:val="NoSpacing"/>
        <w:spacing w:line="360" w:lineRule="auto"/>
        <w:jc w:val="both"/>
        <w:rPr>
          <w:rFonts w:ascii="Arial" w:eastAsia="Calibri" w:hAnsi="Arial" w:cs="Arial"/>
          <w:sz w:val="24"/>
          <w:szCs w:val="24"/>
        </w:rPr>
      </w:pPr>
      <w:r>
        <w:rPr>
          <w:rFonts w:ascii="Arial" w:hAnsi="Arial" w:cs="Arial"/>
          <w:sz w:val="24"/>
          <w:szCs w:val="24"/>
        </w:rPr>
        <w:t>[1</w:t>
      </w:r>
      <w:r w:rsidR="00CF6183">
        <w:rPr>
          <w:rFonts w:ascii="Arial" w:hAnsi="Arial" w:cs="Arial"/>
          <w:sz w:val="24"/>
          <w:szCs w:val="24"/>
        </w:rPr>
        <w:t>4</w:t>
      </w:r>
      <w:r>
        <w:rPr>
          <w:rFonts w:ascii="Arial" w:hAnsi="Arial" w:cs="Arial"/>
          <w:sz w:val="24"/>
          <w:szCs w:val="24"/>
        </w:rPr>
        <w:t>]</w:t>
      </w:r>
      <w:r>
        <w:rPr>
          <w:rFonts w:ascii="Arial" w:hAnsi="Arial" w:cs="Arial"/>
          <w:sz w:val="24"/>
          <w:szCs w:val="24"/>
        </w:rPr>
        <w:tab/>
        <w:t>Because of the vagaries of litigation</w:t>
      </w:r>
      <w:r w:rsidR="00C10B67">
        <w:rPr>
          <w:rFonts w:ascii="Arial" w:hAnsi="Arial" w:cs="Arial"/>
          <w:sz w:val="24"/>
          <w:szCs w:val="24"/>
        </w:rPr>
        <w:t>,</w:t>
      </w:r>
      <w:r>
        <w:rPr>
          <w:rFonts w:ascii="Arial" w:hAnsi="Arial" w:cs="Arial"/>
          <w:sz w:val="24"/>
          <w:szCs w:val="24"/>
        </w:rPr>
        <w:t xml:space="preserve"> the parties t</w:t>
      </w:r>
      <w:r w:rsidR="00C10B67">
        <w:rPr>
          <w:rFonts w:ascii="Arial" w:eastAsia="Calibri" w:hAnsi="Arial" w:cs="Arial"/>
          <w:sz w:val="24"/>
          <w:szCs w:val="24"/>
        </w:rPr>
        <w:t>hroughout the course</w:t>
      </w:r>
      <w:r>
        <w:rPr>
          <w:rFonts w:ascii="Arial" w:eastAsia="Calibri" w:hAnsi="Arial" w:cs="Arial"/>
          <w:sz w:val="24"/>
          <w:szCs w:val="24"/>
        </w:rPr>
        <w:t xml:space="preserve"> of the case had some setbacks a</w:t>
      </w:r>
      <w:r w:rsidR="00C10B67">
        <w:rPr>
          <w:rFonts w:ascii="Arial" w:eastAsia="Calibri" w:hAnsi="Arial" w:cs="Arial"/>
          <w:sz w:val="24"/>
          <w:szCs w:val="24"/>
        </w:rPr>
        <w:t>nd could not fully comply with court o</w:t>
      </w:r>
      <w:r>
        <w:rPr>
          <w:rFonts w:ascii="Arial" w:eastAsia="Calibri" w:hAnsi="Arial" w:cs="Arial"/>
          <w:sz w:val="24"/>
          <w:szCs w:val="24"/>
        </w:rPr>
        <w:t>rders during the process of case management</w:t>
      </w:r>
      <w:r w:rsidR="00C10B67">
        <w:rPr>
          <w:rFonts w:ascii="Arial" w:eastAsia="Calibri" w:hAnsi="Arial" w:cs="Arial"/>
          <w:sz w:val="24"/>
          <w:szCs w:val="24"/>
        </w:rPr>
        <w:t>,</w:t>
      </w:r>
      <w:r>
        <w:rPr>
          <w:rFonts w:ascii="Arial" w:eastAsia="Calibri" w:hAnsi="Arial" w:cs="Arial"/>
          <w:sz w:val="24"/>
          <w:szCs w:val="24"/>
        </w:rPr>
        <w:t xml:space="preserve"> necessitating applications for condonation and requests to extend dates on which to file certain pleadings. The matter was ultimately postponed to 10 July 2017 for the purpose of holding a Pre-Trial Conference hearing. At t</w:t>
      </w:r>
      <w:r w:rsidR="00C10B67">
        <w:rPr>
          <w:rFonts w:ascii="Arial" w:eastAsia="Calibri" w:hAnsi="Arial" w:cs="Arial"/>
          <w:sz w:val="24"/>
          <w:szCs w:val="24"/>
        </w:rPr>
        <w:t>he Pre</w:t>
      </w:r>
      <w:r>
        <w:rPr>
          <w:rFonts w:ascii="Arial" w:eastAsia="Calibri" w:hAnsi="Arial" w:cs="Arial"/>
          <w:sz w:val="24"/>
          <w:szCs w:val="24"/>
        </w:rPr>
        <w:t>-Trial Conference hearing of 10 July 2017</w:t>
      </w:r>
      <w:r w:rsidR="00C10B67">
        <w:rPr>
          <w:rFonts w:ascii="Arial" w:eastAsia="Calibri" w:hAnsi="Arial" w:cs="Arial"/>
          <w:sz w:val="24"/>
          <w:szCs w:val="24"/>
        </w:rPr>
        <w:t>,</w:t>
      </w:r>
      <w:r>
        <w:rPr>
          <w:rFonts w:ascii="Arial" w:eastAsia="Calibri" w:hAnsi="Arial" w:cs="Arial"/>
          <w:sz w:val="24"/>
          <w:szCs w:val="24"/>
        </w:rPr>
        <w:t xml:space="preserve"> the managing judge, amongst other orders, ordered the parties to file witness statements by not later</w:t>
      </w:r>
      <w:r w:rsidR="006C09B9">
        <w:rPr>
          <w:rFonts w:ascii="Arial" w:eastAsia="Calibri" w:hAnsi="Arial" w:cs="Arial"/>
          <w:sz w:val="24"/>
          <w:szCs w:val="24"/>
        </w:rPr>
        <w:t xml:space="preserve"> than</w:t>
      </w:r>
      <w:r>
        <w:rPr>
          <w:rFonts w:ascii="Arial" w:eastAsia="Calibri" w:hAnsi="Arial" w:cs="Arial"/>
          <w:sz w:val="24"/>
          <w:szCs w:val="24"/>
        </w:rPr>
        <w:t xml:space="preserve"> 29 September 2017 and </w:t>
      </w:r>
      <w:r>
        <w:rPr>
          <w:rFonts w:ascii="Arial" w:eastAsia="Calibri" w:hAnsi="Arial" w:cs="Arial"/>
          <w:sz w:val="24"/>
          <w:szCs w:val="24"/>
        </w:rPr>
        <w:lastRenderedPageBreak/>
        <w:t>set down the matter for trial on the Action Floating Roll for the week of 07 May to 11 May 2</w:t>
      </w:r>
      <w:r w:rsidR="00C10B67">
        <w:rPr>
          <w:rFonts w:ascii="Arial" w:eastAsia="Calibri" w:hAnsi="Arial" w:cs="Arial"/>
          <w:sz w:val="24"/>
          <w:szCs w:val="24"/>
        </w:rPr>
        <w:t>018. The managing judge further</w:t>
      </w:r>
      <w:r>
        <w:rPr>
          <w:rFonts w:ascii="Arial" w:eastAsia="Calibri" w:hAnsi="Arial" w:cs="Arial"/>
          <w:sz w:val="24"/>
          <w:szCs w:val="24"/>
        </w:rPr>
        <w:t>more postponed the matter to 12 March 2018</w:t>
      </w:r>
      <w:r w:rsidR="009865A2">
        <w:rPr>
          <w:rFonts w:ascii="Arial" w:eastAsia="Calibri" w:hAnsi="Arial" w:cs="Arial"/>
          <w:sz w:val="24"/>
          <w:szCs w:val="24"/>
        </w:rPr>
        <w:t xml:space="preserve"> for a ‘P</w:t>
      </w:r>
      <w:r>
        <w:rPr>
          <w:rFonts w:ascii="Arial" w:eastAsia="Calibri" w:hAnsi="Arial" w:cs="Arial"/>
          <w:sz w:val="24"/>
          <w:szCs w:val="24"/>
        </w:rPr>
        <w:t>re</w:t>
      </w:r>
      <w:r w:rsidR="00C10B67">
        <w:rPr>
          <w:rFonts w:ascii="Arial" w:eastAsia="Calibri" w:hAnsi="Arial" w:cs="Arial"/>
          <w:sz w:val="24"/>
          <w:szCs w:val="24"/>
        </w:rPr>
        <w:t>-</w:t>
      </w:r>
      <w:r w:rsidR="009865A2">
        <w:rPr>
          <w:rFonts w:ascii="Arial" w:eastAsia="Calibri" w:hAnsi="Arial" w:cs="Arial"/>
          <w:sz w:val="24"/>
          <w:szCs w:val="24"/>
        </w:rPr>
        <w:t>T</w:t>
      </w:r>
      <w:r>
        <w:rPr>
          <w:rFonts w:ascii="Arial" w:eastAsia="Calibri" w:hAnsi="Arial" w:cs="Arial"/>
          <w:sz w:val="24"/>
          <w:szCs w:val="24"/>
        </w:rPr>
        <w:t>rial status hearing’.</w:t>
      </w:r>
    </w:p>
    <w:p w:rsidR="00517581" w:rsidRDefault="00517581" w:rsidP="00517581">
      <w:pPr>
        <w:pStyle w:val="NoSpacing"/>
        <w:spacing w:line="360" w:lineRule="auto"/>
        <w:jc w:val="both"/>
        <w:rPr>
          <w:rFonts w:ascii="Arial" w:eastAsia="Calibri" w:hAnsi="Arial" w:cs="Arial"/>
          <w:sz w:val="24"/>
          <w:szCs w:val="24"/>
        </w:rPr>
      </w:pPr>
      <w:r>
        <w:rPr>
          <w:rFonts w:ascii="Arial" w:eastAsia="Calibri" w:hAnsi="Arial" w:cs="Arial"/>
          <w:sz w:val="24"/>
          <w:szCs w:val="24"/>
        </w:rPr>
        <w:t xml:space="preserve"> </w:t>
      </w:r>
    </w:p>
    <w:p w:rsidR="00517581" w:rsidRDefault="00517581" w:rsidP="00517581">
      <w:pPr>
        <w:spacing w:after="0" w:line="360" w:lineRule="auto"/>
        <w:jc w:val="both"/>
        <w:rPr>
          <w:rFonts w:ascii="Arial" w:eastAsia="Calibri" w:hAnsi="Arial" w:cs="Arial"/>
          <w:sz w:val="24"/>
          <w:szCs w:val="24"/>
        </w:rPr>
      </w:pPr>
      <w:r>
        <w:rPr>
          <w:rFonts w:ascii="Arial" w:eastAsia="Calibri" w:hAnsi="Arial" w:cs="Arial"/>
          <w:sz w:val="24"/>
          <w:szCs w:val="24"/>
        </w:rPr>
        <w:t>[1</w:t>
      </w:r>
      <w:r w:rsidR="00CF6183">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 xml:space="preserve"> The plaintiff</w:t>
      </w:r>
      <w:r w:rsidR="00C10B67">
        <w:rPr>
          <w:rFonts w:ascii="Arial" w:eastAsia="Calibri" w:hAnsi="Arial" w:cs="Arial"/>
          <w:sz w:val="24"/>
          <w:szCs w:val="24"/>
        </w:rPr>
        <w:t xml:space="preserve"> did not, as ordered by the c</w:t>
      </w:r>
      <w:r>
        <w:rPr>
          <w:rFonts w:ascii="Arial" w:eastAsia="Calibri" w:hAnsi="Arial" w:cs="Arial"/>
          <w:sz w:val="24"/>
          <w:szCs w:val="24"/>
        </w:rPr>
        <w:t>ourt</w:t>
      </w:r>
      <w:r w:rsidR="00C10B67">
        <w:rPr>
          <w:rFonts w:ascii="Arial" w:eastAsia="Calibri" w:hAnsi="Arial" w:cs="Arial"/>
          <w:sz w:val="24"/>
          <w:szCs w:val="24"/>
        </w:rPr>
        <w:t>,</w:t>
      </w:r>
      <w:r>
        <w:rPr>
          <w:rFonts w:ascii="Arial" w:eastAsia="Calibri" w:hAnsi="Arial" w:cs="Arial"/>
          <w:sz w:val="24"/>
          <w:szCs w:val="24"/>
        </w:rPr>
        <w:t xml:space="preserve"> file her witness statements by 29 September 2017. On 12 March 2018, the plaintiff’s legal practitioner lodged an application for the condonation of her failure to file the plaintiffs’ witnesses statements as directed by the managing judge in the Pre-Trial</w:t>
      </w:r>
      <w:r w:rsidR="006C09B9">
        <w:rPr>
          <w:rFonts w:ascii="Arial" w:eastAsia="Calibri" w:hAnsi="Arial" w:cs="Arial"/>
          <w:sz w:val="24"/>
          <w:szCs w:val="24"/>
        </w:rPr>
        <w:t xml:space="preserve"> o</w:t>
      </w:r>
      <w:r>
        <w:rPr>
          <w:rFonts w:ascii="Arial" w:eastAsia="Calibri" w:hAnsi="Arial" w:cs="Arial"/>
          <w:sz w:val="24"/>
          <w:szCs w:val="24"/>
        </w:rPr>
        <w:t>rder dated 10 July 2</w:t>
      </w:r>
      <w:r w:rsidR="006C09B9">
        <w:rPr>
          <w:rFonts w:ascii="Arial" w:eastAsia="Calibri" w:hAnsi="Arial" w:cs="Arial"/>
          <w:sz w:val="24"/>
          <w:szCs w:val="24"/>
        </w:rPr>
        <w:t>017.  On 12 March 2018 at the ‘Pre-T</w:t>
      </w:r>
      <w:r>
        <w:rPr>
          <w:rFonts w:ascii="Arial" w:eastAsia="Calibri" w:hAnsi="Arial" w:cs="Arial"/>
          <w:sz w:val="24"/>
          <w:szCs w:val="24"/>
        </w:rPr>
        <w:t>rial status hearing’</w:t>
      </w:r>
      <w:r w:rsidR="00C10B67">
        <w:rPr>
          <w:rFonts w:ascii="Arial" w:eastAsia="Calibri" w:hAnsi="Arial" w:cs="Arial"/>
          <w:sz w:val="24"/>
          <w:szCs w:val="24"/>
        </w:rPr>
        <w:t>,</w:t>
      </w:r>
      <w:r>
        <w:rPr>
          <w:rFonts w:ascii="Arial" w:eastAsia="Calibri" w:hAnsi="Arial" w:cs="Arial"/>
          <w:sz w:val="24"/>
          <w:szCs w:val="24"/>
        </w:rPr>
        <w:t xml:space="preserve"> the</w:t>
      </w:r>
      <w:r w:rsidR="00C10B67">
        <w:rPr>
          <w:rFonts w:ascii="Arial" w:eastAsia="Calibri" w:hAnsi="Arial" w:cs="Arial"/>
          <w:sz w:val="24"/>
          <w:szCs w:val="24"/>
        </w:rPr>
        <w:t xml:space="preserve"> c</w:t>
      </w:r>
      <w:r>
        <w:rPr>
          <w:rFonts w:ascii="Arial" w:eastAsia="Calibri" w:hAnsi="Arial" w:cs="Arial"/>
          <w:sz w:val="24"/>
          <w:szCs w:val="24"/>
        </w:rPr>
        <w:t>ourt postponed the matter to 16 April 2018 to hear the condonation application and on that date</w:t>
      </w:r>
      <w:r w:rsidR="00C10B67">
        <w:rPr>
          <w:rFonts w:ascii="Arial" w:eastAsia="Calibri" w:hAnsi="Arial" w:cs="Arial"/>
          <w:sz w:val="24"/>
          <w:szCs w:val="24"/>
        </w:rPr>
        <w:t>, the c</w:t>
      </w:r>
      <w:r>
        <w:rPr>
          <w:rFonts w:ascii="Arial" w:eastAsia="Calibri" w:hAnsi="Arial" w:cs="Arial"/>
          <w:sz w:val="24"/>
          <w:szCs w:val="24"/>
        </w:rPr>
        <w:t xml:space="preserve">ourt postponed the matter to 23 April 2018 for a ruling and to provide reasons for the ruling. On 23 April 2018 the ruling and reasons were not </w:t>
      </w:r>
      <w:r w:rsidR="00E139F5">
        <w:rPr>
          <w:rFonts w:ascii="Arial" w:eastAsia="Calibri" w:hAnsi="Arial" w:cs="Arial"/>
          <w:sz w:val="24"/>
          <w:szCs w:val="24"/>
        </w:rPr>
        <w:t>ready and the c</w:t>
      </w:r>
      <w:r>
        <w:rPr>
          <w:rFonts w:ascii="Arial" w:eastAsia="Calibri" w:hAnsi="Arial" w:cs="Arial"/>
          <w:sz w:val="24"/>
          <w:szCs w:val="24"/>
        </w:rPr>
        <w:t>ourt again postponed th</w:t>
      </w:r>
      <w:r w:rsidR="00E139F5">
        <w:rPr>
          <w:rFonts w:ascii="Arial" w:eastAsia="Calibri" w:hAnsi="Arial" w:cs="Arial"/>
          <w:sz w:val="24"/>
          <w:szCs w:val="24"/>
        </w:rPr>
        <w:t>e matter to 30 April 2018. The c</w:t>
      </w:r>
      <w:r>
        <w:rPr>
          <w:rFonts w:ascii="Arial" w:eastAsia="Calibri" w:hAnsi="Arial" w:cs="Arial"/>
          <w:sz w:val="24"/>
          <w:szCs w:val="24"/>
        </w:rPr>
        <w:t>ourt ultimately made its ruling on the 30</w:t>
      </w:r>
      <w:r>
        <w:rPr>
          <w:rFonts w:ascii="Arial" w:eastAsia="Calibri" w:hAnsi="Arial" w:cs="Arial"/>
          <w:sz w:val="24"/>
          <w:szCs w:val="24"/>
          <w:vertAlign w:val="superscript"/>
        </w:rPr>
        <w:t>th</w:t>
      </w:r>
      <w:r w:rsidR="006C09B9">
        <w:rPr>
          <w:rFonts w:ascii="Arial" w:eastAsia="Calibri" w:hAnsi="Arial" w:cs="Arial"/>
          <w:sz w:val="24"/>
          <w:szCs w:val="24"/>
        </w:rPr>
        <w:t xml:space="preserve"> April 2018.  In the order of 30 April 2018, the c</w:t>
      </w:r>
      <w:r>
        <w:rPr>
          <w:rFonts w:ascii="Arial" w:eastAsia="Calibri" w:hAnsi="Arial" w:cs="Arial"/>
          <w:sz w:val="24"/>
          <w:szCs w:val="24"/>
        </w:rPr>
        <w:t>ourt made the follo</w:t>
      </w:r>
      <w:r w:rsidR="006C09B9">
        <w:rPr>
          <w:rFonts w:ascii="Arial" w:eastAsia="Calibri" w:hAnsi="Arial" w:cs="Arial"/>
          <w:sz w:val="24"/>
          <w:szCs w:val="24"/>
        </w:rPr>
        <w:t>wing o</w:t>
      </w:r>
      <w:r>
        <w:rPr>
          <w:rFonts w:ascii="Arial" w:eastAsia="Calibri" w:hAnsi="Arial" w:cs="Arial"/>
          <w:sz w:val="24"/>
          <w:szCs w:val="24"/>
        </w:rPr>
        <w:t xml:space="preserve">rder: </w:t>
      </w:r>
    </w:p>
    <w:p w:rsidR="00517581" w:rsidRDefault="00517581" w:rsidP="00517581">
      <w:pPr>
        <w:spacing w:after="0" w:line="360" w:lineRule="auto"/>
        <w:jc w:val="both"/>
        <w:rPr>
          <w:rFonts w:ascii="Arial" w:eastAsia="Calibri" w:hAnsi="Arial" w:cs="Arial"/>
          <w:sz w:val="24"/>
          <w:szCs w:val="24"/>
        </w:rPr>
      </w:pPr>
    </w:p>
    <w:p w:rsidR="00517581" w:rsidRDefault="00517581" w:rsidP="00517581">
      <w:pPr>
        <w:autoSpaceDE w:val="0"/>
        <w:autoSpaceDN w:val="0"/>
        <w:adjustRightInd w:val="0"/>
        <w:spacing w:after="0" w:line="360" w:lineRule="auto"/>
        <w:jc w:val="both"/>
        <w:rPr>
          <w:rFonts w:ascii="Arial" w:hAnsi="Arial" w:cs="Arial"/>
        </w:rPr>
      </w:pPr>
      <w:r>
        <w:rPr>
          <w:rFonts w:ascii="Arial" w:eastAsia="Calibri" w:hAnsi="Arial" w:cs="Arial"/>
        </w:rPr>
        <w:t>‘</w:t>
      </w:r>
      <w:r>
        <w:rPr>
          <w:rFonts w:ascii="Arial" w:hAnsi="Arial" w:cs="Arial"/>
        </w:rPr>
        <w:t>1</w:t>
      </w:r>
      <w:r>
        <w:rPr>
          <w:rFonts w:ascii="Arial" w:hAnsi="Arial" w:cs="Arial"/>
        </w:rPr>
        <w:tab/>
        <w:t>Matter is removed from the roll: Case Finalized.</w:t>
      </w:r>
    </w:p>
    <w:p w:rsidR="00517581" w:rsidRDefault="00517581" w:rsidP="00517581">
      <w:pPr>
        <w:autoSpaceDE w:val="0"/>
        <w:autoSpaceDN w:val="0"/>
        <w:adjustRightInd w:val="0"/>
        <w:spacing w:after="0" w:line="360" w:lineRule="auto"/>
        <w:jc w:val="both"/>
        <w:rPr>
          <w:rFonts w:ascii="Arial" w:hAnsi="Arial" w:cs="Arial"/>
        </w:rPr>
      </w:pPr>
    </w:p>
    <w:p w:rsidR="00517581" w:rsidRDefault="00517581" w:rsidP="00517581">
      <w:pPr>
        <w:autoSpaceDE w:val="0"/>
        <w:autoSpaceDN w:val="0"/>
        <w:adjustRightInd w:val="0"/>
        <w:spacing w:after="0" w:line="360" w:lineRule="auto"/>
        <w:jc w:val="both"/>
        <w:rPr>
          <w:rFonts w:ascii="Arial" w:hAnsi="Arial" w:cs="Arial"/>
        </w:rPr>
      </w:pPr>
      <w:r>
        <w:rPr>
          <w:rFonts w:ascii="Arial" w:hAnsi="Arial" w:cs="Arial"/>
        </w:rPr>
        <w:t>2</w:t>
      </w:r>
      <w:r>
        <w:rPr>
          <w:rFonts w:ascii="Arial" w:hAnsi="Arial" w:cs="Arial"/>
        </w:rPr>
        <w:tab/>
        <w:t xml:space="preserve">Witness statement of plaintiff’s Margaret </w:t>
      </w:r>
      <w:proofErr w:type="spellStart"/>
      <w:r>
        <w:rPr>
          <w:rFonts w:ascii="Arial" w:hAnsi="Arial" w:cs="Arial"/>
        </w:rPr>
        <w:t>Ewert</w:t>
      </w:r>
      <w:proofErr w:type="spellEnd"/>
      <w:r>
        <w:rPr>
          <w:rFonts w:ascii="Arial" w:hAnsi="Arial" w:cs="Arial"/>
        </w:rPr>
        <w:t xml:space="preserve"> is disallowed.</w:t>
      </w:r>
    </w:p>
    <w:p w:rsidR="00517581" w:rsidRDefault="00517581" w:rsidP="00517581">
      <w:pPr>
        <w:autoSpaceDE w:val="0"/>
        <w:autoSpaceDN w:val="0"/>
        <w:adjustRightInd w:val="0"/>
        <w:spacing w:after="0" w:line="360" w:lineRule="auto"/>
        <w:jc w:val="both"/>
        <w:rPr>
          <w:rFonts w:ascii="Arial" w:hAnsi="Arial" w:cs="Arial"/>
        </w:rPr>
      </w:pPr>
    </w:p>
    <w:p w:rsidR="00517581" w:rsidRDefault="00517581" w:rsidP="00517581">
      <w:pPr>
        <w:autoSpaceDE w:val="0"/>
        <w:autoSpaceDN w:val="0"/>
        <w:adjustRightInd w:val="0"/>
        <w:spacing w:after="0" w:line="360" w:lineRule="auto"/>
        <w:jc w:val="both"/>
        <w:rPr>
          <w:rFonts w:ascii="Arial" w:hAnsi="Arial" w:cs="Arial"/>
        </w:rPr>
      </w:pPr>
      <w:r>
        <w:rPr>
          <w:rFonts w:ascii="Arial" w:hAnsi="Arial" w:cs="Arial"/>
        </w:rPr>
        <w:t>3</w:t>
      </w:r>
      <w:r>
        <w:rPr>
          <w:rFonts w:ascii="Arial" w:hAnsi="Arial" w:cs="Arial"/>
        </w:rPr>
        <w:tab/>
        <w:t>Plaintiff's condonation application dismissed with costs.</w:t>
      </w:r>
    </w:p>
    <w:p w:rsidR="00517581" w:rsidRDefault="00517581" w:rsidP="00517581">
      <w:pPr>
        <w:autoSpaceDE w:val="0"/>
        <w:autoSpaceDN w:val="0"/>
        <w:adjustRightInd w:val="0"/>
        <w:spacing w:after="0" w:line="360" w:lineRule="auto"/>
        <w:jc w:val="both"/>
        <w:rPr>
          <w:rFonts w:ascii="Arial" w:hAnsi="Arial" w:cs="Arial"/>
        </w:rPr>
      </w:pPr>
    </w:p>
    <w:p w:rsidR="00517581" w:rsidRDefault="00517581" w:rsidP="00517581">
      <w:pPr>
        <w:spacing w:after="0" w:line="360" w:lineRule="auto"/>
        <w:jc w:val="both"/>
        <w:rPr>
          <w:rFonts w:ascii="Arial" w:hAnsi="Arial" w:cs="Arial"/>
        </w:rPr>
      </w:pPr>
      <w:r>
        <w:rPr>
          <w:rFonts w:ascii="Arial" w:hAnsi="Arial" w:cs="Arial"/>
        </w:rPr>
        <w:t>4</w:t>
      </w:r>
      <w:r>
        <w:rPr>
          <w:rFonts w:ascii="Arial" w:hAnsi="Arial" w:cs="Arial"/>
        </w:rPr>
        <w:tab/>
        <w:t>Capping in terms of Rule 32(11) shall apply.’</w:t>
      </w:r>
    </w:p>
    <w:p w:rsidR="00517581" w:rsidRDefault="00517581" w:rsidP="00517581">
      <w:pPr>
        <w:spacing w:after="0" w:line="360" w:lineRule="auto"/>
        <w:jc w:val="both"/>
        <w:rPr>
          <w:rFonts w:ascii="Arial" w:eastAsia="Calibri" w:hAnsi="Arial" w:cs="Arial"/>
        </w:rPr>
      </w:pPr>
    </w:p>
    <w:p w:rsidR="00517581" w:rsidRDefault="00517581" w:rsidP="00CF6183">
      <w:pPr>
        <w:tabs>
          <w:tab w:val="left" w:pos="360"/>
        </w:tabs>
        <w:spacing w:after="0" w:line="360" w:lineRule="auto"/>
        <w:jc w:val="both"/>
        <w:rPr>
          <w:rFonts w:ascii="Arial" w:eastAsia="Calibri" w:hAnsi="Arial" w:cs="Arial"/>
          <w:sz w:val="24"/>
          <w:szCs w:val="24"/>
        </w:rPr>
      </w:pPr>
      <w:r>
        <w:rPr>
          <w:rFonts w:ascii="Arial" w:eastAsia="Calibri" w:hAnsi="Arial" w:cs="Arial"/>
          <w:sz w:val="24"/>
          <w:szCs w:val="24"/>
        </w:rPr>
        <w:t>[1</w:t>
      </w:r>
      <w:r w:rsidR="00CF6183">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On 02 May 2018</w:t>
      </w:r>
      <w:r w:rsidR="00C10B67">
        <w:rPr>
          <w:rFonts w:ascii="Arial" w:eastAsia="Calibri" w:hAnsi="Arial" w:cs="Arial"/>
          <w:sz w:val="24"/>
          <w:szCs w:val="24"/>
        </w:rPr>
        <w:t>, the Registrar of this c</w:t>
      </w:r>
      <w:r>
        <w:rPr>
          <w:rFonts w:ascii="Arial" w:eastAsia="Calibri" w:hAnsi="Arial" w:cs="Arial"/>
          <w:sz w:val="24"/>
          <w:szCs w:val="24"/>
        </w:rPr>
        <w:t>ourt issued a notice informing the parties that the matter has been removed from the Action Floating Roll for the week commencing on 7 May 2018</w:t>
      </w:r>
      <w:r w:rsidR="00C10B67">
        <w:rPr>
          <w:rFonts w:ascii="Arial" w:eastAsia="Calibri" w:hAnsi="Arial" w:cs="Arial"/>
          <w:sz w:val="24"/>
          <w:szCs w:val="24"/>
        </w:rPr>
        <w:t>.</w:t>
      </w:r>
      <w:r>
        <w:rPr>
          <w:rStyle w:val="FootnoteReference"/>
          <w:rFonts w:ascii="Arial" w:eastAsia="Calibri" w:hAnsi="Arial" w:cs="Arial"/>
          <w:sz w:val="24"/>
          <w:szCs w:val="24"/>
        </w:rPr>
        <w:footnoteReference w:id="3"/>
      </w:r>
      <w:r>
        <w:rPr>
          <w:rFonts w:ascii="Arial" w:eastAsia="Calibri" w:hAnsi="Arial" w:cs="Arial"/>
          <w:sz w:val="24"/>
          <w:szCs w:val="24"/>
        </w:rPr>
        <w:t xml:space="preserve"> Hot on the heels of the notice removing the matter </w:t>
      </w:r>
      <w:r w:rsidR="00C10B67">
        <w:rPr>
          <w:rFonts w:ascii="Arial" w:eastAsia="Calibri" w:hAnsi="Arial" w:cs="Arial"/>
          <w:sz w:val="24"/>
          <w:szCs w:val="24"/>
        </w:rPr>
        <w:t>from the Action Floating R</w:t>
      </w:r>
      <w:r>
        <w:rPr>
          <w:rFonts w:ascii="Arial" w:eastAsia="Calibri" w:hAnsi="Arial" w:cs="Arial"/>
          <w:sz w:val="24"/>
          <w:szCs w:val="24"/>
        </w:rPr>
        <w:t>oll, the Registrar issued another notice dated 03 May 2018 in terms of which she notified the parties that the matter is scheduled for a hearing on the Action Floating Roll for the week commencing 07 May 2018.</w:t>
      </w:r>
      <w:r>
        <w:rPr>
          <w:rStyle w:val="FootnoteReference"/>
          <w:rFonts w:ascii="Arial" w:eastAsia="Calibri" w:hAnsi="Arial" w:cs="Arial"/>
          <w:sz w:val="24"/>
          <w:szCs w:val="24"/>
        </w:rPr>
        <w:footnoteReference w:id="4"/>
      </w:r>
      <w:r>
        <w:rPr>
          <w:rFonts w:ascii="Arial" w:eastAsia="Calibri" w:hAnsi="Arial" w:cs="Arial"/>
          <w:sz w:val="24"/>
          <w:szCs w:val="24"/>
        </w:rPr>
        <w:t xml:space="preserve"> When the matter was </w:t>
      </w:r>
      <w:r>
        <w:rPr>
          <w:rFonts w:ascii="Arial" w:eastAsia="Calibri" w:hAnsi="Arial" w:cs="Arial"/>
          <w:sz w:val="24"/>
          <w:szCs w:val="24"/>
        </w:rPr>
        <w:lastRenderedPageBreak/>
        <w:t>called for trial before Justice Une</w:t>
      </w:r>
      <w:r w:rsidR="006C09B9">
        <w:rPr>
          <w:rFonts w:ascii="Arial" w:eastAsia="Calibri" w:hAnsi="Arial" w:cs="Arial"/>
          <w:sz w:val="24"/>
          <w:szCs w:val="24"/>
        </w:rPr>
        <w:t>ngu on 07 May 2018, he made an o</w:t>
      </w:r>
      <w:r>
        <w:rPr>
          <w:rFonts w:ascii="Arial" w:eastAsia="Calibri" w:hAnsi="Arial" w:cs="Arial"/>
          <w:sz w:val="24"/>
          <w:szCs w:val="24"/>
        </w:rPr>
        <w:t xml:space="preserve">rder referring the matter back to Justice Oosthuizen for the latter </w:t>
      </w:r>
      <w:r w:rsidR="00C10B67">
        <w:rPr>
          <w:rFonts w:ascii="Arial" w:eastAsia="Calibri" w:hAnsi="Arial" w:cs="Arial"/>
          <w:sz w:val="24"/>
          <w:szCs w:val="24"/>
        </w:rPr>
        <w:t xml:space="preserve">to properly place the matter </w:t>
      </w:r>
      <w:r>
        <w:rPr>
          <w:rFonts w:ascii="Arial" w:eastAsia="Calibri" w:hAnsi="Arial" w:cs="Arial"/>
          <w:sz w:val="24"/>
          <w:szCs w:val="24"/>
        </w:rPr>
        <w:t>on the Action Floating Roll for Trial</w:t>
      </w:r>
      <w:r w:rsidR="00C10B67">
        <w:rPr>
          <w:rFonts w:ascii="Arial" w:eastAsia="Calibri" w:hAnsi="Arial" w:cs="Arial"/>
          <w:sz w:val="24"/>
          <w:szCs w:val="24"/>
        </w:rPr>
        <w:t>.</w:t>
      </w:r>
      <w:r>
        <w:rPr>
          <w:rStyle w:val="FootnoteReference"/>
          <w:rFonts w:ascii="Arial" w:eastAsia="Calibri" w:hAnsi="Arial" w:cs="Arial"/>
          <w:sz w:val="24"/>
          <w:szCs w:val="24"/>
        </w:rPr>
        <w:footnoteReference w:id="5"/>
      </w:r>
      <w:r>
        <w:rPr>
          <w:rFonts w:ascii="Arial" w:eastAsia="Calibri" w:hAnsi="Arial" w:cs="Arial"/>
          <w:sz w:val="24"/>
          <w:szCs w:val="24"/>
        </w:rPr>
        <w:t xml:space="preserve">  On 14 May 2018</w:t>
      </w:r>
      <w:r w:rsidR="00C10B67">
        <w:rPr>
          <w:rFonts w:ascii="Arial" w:eastAsia="Calibri" w:hAnsi="Arial" w:cs="Arial"/>
          <w:sz w:val="24"/>
          <w:szCs w:val="24"/>
        </w:rPr>
        <w:t>,</w:t>
      </w:r>
      <w:r>
        <w:rPr>
          <w:rFonts w:ascii="Arial" w:eastAsia="Calibri" w:hAnsi="Arial" w:cs="Arial"/>
          <w:sz w:val="24"/>
          <w:szCs w:val="24"/>
        </w:rPr>
        <w:t xml:space="preserve"> the parties attend</w:t>
      </w:r>
      <w:r w:rsidR="00C10B67">
        <w:rPr>
          <w:rFonts w:ascii="Arial" w:eastAsia="Calibri" w:hAnsi="Arial" w:cs="Arial"/>
          <w:sz w:val="24"/>
          <w:szCs w:val="24"/>
        </w:rPr>
        <w:t>ed</w:t>
      </w:r>
      <w:r>
        <w:rPr>
          <w:rFonts w:ascii="Arial" w:eastAsia="Calibri" w:hAnsi="Arial" w:cs="Arial"/>
          <w:sz w:val="24"/>
          <w:szCs w:val="24"/>
        </w:rPr>
        <w:t xml:space="preserve"> a hearing before Justice Oosthuizen who postponed the matter to</w:t>
      </w:r>
      <w:r w:rsidR="00C10B67">
        <w:rPr>
          <w:rFonts w:ascii="Arial" w:eastAsia="Calibri" w:hAnsi="Arial" w:cs="Arial"/>
          <w:sz w:val="24"/>
          <w:szCs w:val="24"/>
        </w:rPr>
        <w:t xml:space="preserve"> 02 July 2018 for trial on the Action Floating Roll on</w:t>
      </w:r>
      <w:r>
        <w:rPr>
          <w:rFonts w:ascii="Arial" w:eastAsia="Calibri" w:hAnsi="Arial" w:cs="Arial"/>
          <w:sz w:val="24"/>
          <w:szCs w:val="24"/>
        </w:rPr>
        <w:t xml:space="preserve"> commencing the week of 02 July 2018.   </w:t>
      </w:r>
    </w:p>
    <w:p w:rsidR="00517581" w:rsidRDefault="00517581" w:rsidP="00517581">
      <w:pPr>
        <w:spacing w:after="0" w:line="360" w:lineRule="auto"/>
        <w:jc w:val="both"/>
        <w:rPr>
          <w:rFonts w:ascii="Arial" w:eastAsia="Calibri" w:hAnsi="Arial" w:cs="Arial"/>
          <w:sz w:val="24"/>
          <w:szCs w:val="24"/>
        </w:rPr>
      </w:pPr>
    </w:p>
    <w:p w:rsidR="00517581" w:rsidRDefault="00517581" w:rsidP="00517581">
      <w:pPr>
        <w:spacing w:after="0" w:line="360" w:lineRule="auto"/>
        <w:jc w:val="both"/>
        <w:rPr>
          <w:rFonts w:ascii="Arial" w:eastAsia="Calibri" w:hAnsi="Arial" w:cs="Arial"/>
          <w:sz w:val="24"/>
          <w:szCs w:val="24"/>
        </w:rPr>
      </w:pPr>
      <w:r>
        <w:rPr>
          <w:rFonts w:ascii="Arial" w:eastAsia="Calibri" w:hAnsi="Arial" w:cs="Arial"/>
          <w:sz w:val="24"/>
          <w:szCs w:val="24"/>
        </w:rPr>
        <w:t>[1</w:t>
      </w:r>
      <w:r w:rsidR="00CF6183">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The matter was al</w:t>
      </w:r>
      <w:r w:rsidR="00C10B67">
        <w:rPr>
          <w:rFonts w:ascii="Arial" w:eastAsia="Calibri" w:hAnsi="Arial" w:cs="Arial"/>
          <w:sz w:val="24"/>
          <w:szCs w:val="24"/>
        </w:rPr>
        <w:t>located to me and placed on my Action Floating R</w:t>
      </w:r>
      <w:r>
        <w:rPr>
          <w:rFonts w:ascii="Arial" w:eastAsia="Calibri" w:hAnsi="Arial" w:cs="Arial"/>
          <w:sz w:val="24"/>
          <w:szCs w:val="24"/>
        </w:rPr>
        <w:t>oll for the week of 02 to 06 July 2018 for trial. When the matter was called on 02 July 2018</w:t>
      </w:r>
      <w:r w:rsidR="00CF6183">
        <w:rPr>
          <w:rFonts w:ascii="Arial" w:eastAsia="Calibri" w:hAnsi="Arial" w:cs="Arial"/>
          <w:sz w:val="24"/>
          <w:szCs w:val="24"/>
        </w:rPr>
        <w:t>, Mr</w:t>
      </w:r>
      <w:r>
        <w:rPr>
          <w:rFonts w:ascii="Arial" w:eastAsia="Calibri" w:hAnsi="Arial" w:cs="Arial"/>
          <w:sz w:val="24"/>
          <w:szCs w:val="24"/>
        </w:rPr>
        <w:t xml:space="preserve"> </w:t>
      </w:r>
      <w:proofErr w:type="spellStart"/>
      <w:r>
        <w:rPr>
          <w:rFonts w:ascii="Arial" w:eastAsia="Calibri" w:hAnsi="Arial" w:cs="Arial"/>
          <w:sz w:val="24"/>
          <w:szCs w:val="24"/>
        </w:rPr>
        <w:t>Naude</w:t>
      </w:r>
      <w:proofErr w:type="spellEnd"/>
      <w:r>
        <w:rPr>
          <w:rFonts w:ascii="Arial" w:eastAsia="Calibri" w:hAnsi="Arial" w:cs="Arial"/>
          <w:sz w:val="24"/>
          <w:szCs w:val="24"/>
        </w:rPr>
        <w:t xml:space="preserve"> who appeared on behalf of the defendant</w:t>
      </w:r>
      <w:r w:rsidR="00C10B67">
        <w:rPr>
          <w:rFonts w:ascii="Arial" w:eastAsia="Calibri" w:hAnsi="Arial" w:cs="Arial"/>
          <w:sz w:val="24"/>
          <w:szCs w:val="24"/>
        </w:rPr>
        <w:t>,</w:t>
      </w:r>
      <w:r>
        <w:rPr>
          <w:rFonts w:ascii="Arial" w:eastAsia="Calibri" w:hAnsi="Arial" w:cs="Arial"/>
          <w:sz w:val="24"/>
          <w:szCs w:val="24"/>
        </w:rPr>
        <w:t xml:space="preserve"> submitted that the plaintiff was, in terms of Rule 93</w:t>
      </w:r>
      <w:r w:rsidR="00C10B67">
        <w:rPr>
          <w:rFonts w:ascii="Arial" w:eastAsia="Calibri" w:hAnsi="Arial" w:cs="Arial"/>
          <w:sz w:val="24"/>
          <w:szCs w:val="24"/>
        </w:rPr>
        <w:t xml:space="preserve"> </w:t>
      </w:r>
      <w:r>
        <w:rPr>
          <w:rFonts w:ascii="Arial" w:eastAsia="Calibri" w:hAnsi="Arial" w:cs="Arial"/>
          <w:sz w:val="24"/>
          <w:szCs w:val="24"/>
        </w:rPr>
        <w:t>(5)</w:t>
      </w:r>
      <w:r w:rsidR="00C10B67">
        <w:rPr>
          <w:rFonts w:ascii="Arial" w:eastAsia="Calibri" w:hAnsi="Arial" w:cs="Arial"/>
          <w:sz w:val="24"/>
          <w:szCs w:val="24"/>
        </w:rPr>
        <w:t>,</w:t>
      </w:r>
      <w:r>
        <w:rPr>
          <w:rStyle w:val="FootnoteReference"/>
          <w:rFonts w:ascii="Arial" w:eastAsia="Calibri" w:hAnsi="Arial" w:cs="Arial"/>
          <w:sz w:val="24"/>
          <w:szCs w:val="24"/>
        </w:rPr>
        <w:footnoteReference w:id="6"/>
      </w:r>
      <w:r>
        <w:rPr>
          <w:rFonts w:ascii="Arial" w:eastAsia="Calibri" w:hAnsi="Arial" w:cs="Arial"/>
          <w:sz w:val="24"/>
          <w:szCs w:val="24"/>
        </w:rPr>
        <w:t xml:space="preserve"> not </w:t>
      </w:r>
      <w:r w:rsidR="006C09B9">
        <w:rPr>
          <w:rFonts w:ascii="Arial" w:eastAsia="Calibri" w:hAnsi="Arial" w:cs="Arial"/>
          <w:sz w:val="24"/>
          <w:szCs w:val="24"/>
        </w:rPr>
        <w:t>allowed to testify because the c</w:t>
      </w:r>
      <w:r>
        <w:rPr>
          <w:rFonts w:ascii="Arial" w:eastAsia="Calibri" w:hAnsi="Arial" w:cs="Arial"/>
          <w:sz w:val="24"/>
          <w:szCs w:val="24"/>
        </w:rPr>
        <w:t xml:space="preserve">ourt, per Justice Oosthuizen, on 30 April 2018 disallowed the witness statement of Ms </w:t>
      </w:r>
      <w:proofErr w:type="spellStart"/>
      <w:r>
        <w:rPr>
          <w:rFonts w:ascii="Arial" w:eastAsia="Calibri" w:hAnsi="Arial" w:cs="Arial"/>
          <w:sz w:val="24"/>
          <w:szCs w:val="24"/>
        </w:rPr>
        <w:t>Ewert</w:t>
      </w:r>
      <w:proofErr w:type="spellEnd"/>
      <w:r>
        <w:rPr>
          <w:rFonts w:ascii="Arial" w:eastAsia="Calibri" w:hAnsi="Arial" w:cs="Arial"/>
          <w:sz w:val="24"/>
          <w:szCs w:val="24"/>
        </w:rPr>
        <w:t xml:space="preserve"> and her application for the condonation of the late filing of her witness statement was dismissed.</w:t>
      </w:r>
    </w:p>
    <w:p w:rsidR="00517581" w:rsidRDefault="00517581" w:rsidP="00517581">
      <w:pPr>
        <w:spacing w:after="0" w:line="360" w:lineRule="auto"/>
        <w:jc w:val="both"/>
        <w:rPr>
          <w:rFonts w:ascii="Arial" w:eastAsia="Calibri" w:hAnsi="Arial" w:cs="Arial"/>
          <w:sz w:val="24"/>
          <w:szCs w:val="24"/>
        </w:rPr>
      </w:pPr>
    </w:p>
    <w:p w:rsidR="00517581" w:rsidRDefault="00E139F5" w:rsidP="00517581">
      <w:pPr>
        <w:spacing w:after="0" w:line="360" w:lineRule="auto"/>
        <w:jc w:val="both"/>
        <w:rPr>
          <w:rFonts w:ascii="Arial" w:eastAsia="Calibri" w:hAnsi="Arial" w:cs="Arial"/>
          <w:sz w:val="24"/>
          <w:szCs w:val="24"/>
        </w:rPr>
      </w:pPr>
      <w:r>
        <w:rPr>
          <w:rFonts w:ascii="Arial" w:eastAsia="Calibri" w:hAnsi="Arial" w:cs="Arial"/>
          <w:sz w:val="24"/>
          <w:szCs w:val="24"/>
        </w:rPr>
        <w:t>[1</w:t>
      </w:r>
      <w:r w:rsidR="00CF6183">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After I read the court o</w:t>
      </w:r>
      <w:r w:rsidR="00517581">
        <w:rPr>
          <w:rFonts w:ascii="Arial" w:eastAsia="Calibri" w:hAnsi="Arial" w:cs="Arial"/>
          <w:sz w:val="24"/>
          <w:szCs w:val="24"/>
        </w:rPr>
        <w:t>rder of 30 April 2018, which I have quoted above</w:t>
      </w:r>
      <w:r w:rsidR="001D4518">
        <w:rPr>
          <w:rFonts w:ascii="Arial" w:eastAsia="Calibri" w:hAnsi="Arial" w:cs="Arial"/>
          <w:sz w:val="24"/>
          <w:szCs w:val="24"/>
        </w:rPr>
        <w:t>,</w:t>
      </w:r>
      <w:r w:rsidR="00517581">
        <w:rPr>
          <w:rStyle w:val="FootnoteReference"/>
          <w:rFonts w:ascii="Arial" w:eastAsia="Calibri" w:hAnsi="Arial" w:cs="Arial"/>
          <w:sz w:val="24"/>
          <w:szCs w:val="24"/>
        </w:rPr>
        <w:footnoteReference w:id="7"/>
      </w:r>
      <w:r w:rsidR="00517581">
        <w:rPr>
          <w:rFonts w:ascii="Arial" w:eastAsia="Calibri" w:hAnsi="Arial" w:cs="Arial"/>
          <w:sz w:val="24"/>
          <w:szCs w:val="24"/>
        </w:rPr>
        <w:t xml:space="preserve"> I formed the</w:t>
      </w:r>
      <w:r w:rsidR="006C09B9">
        <w:rPr>
          <w:rFonts w:ascii="Arial" w:eastAsia="Calibri" w:hAnsi="Arial" w:cs="Arial"/>
          <w:sz w:val="24"/>
          <w:szCs w:val="24"/>
        </w:rPr>
        <w:t xml:space="preserve"> view that that c</w:t>
      </w:r>
      <w:r w:rsidR="00517581">
        <w:rPr>
          <w:rFonts w:ascii="Arial" w:eastAsia="Calibri" w:hAnsi="Arial" w:cs="Arial"/>
          <w:sz w:val="24"/>
          <w:szCs w:val="24"/>
        </w:rPr>
        <w:t>ourt Order was i</w:t>
      </w:r>
      <w:r w:rsidR="001D4518">
        <w:rPr>
          <w:rFonts w:ascii="Arial" w:eastAsia="Calibri" w:hAnsi="Arial" w:cs="Arial"/>
          <w:sz w:val="24"/>
          <w:szCs w:val="24"/>
        </w:rPr>
        <w:t>ncomplete and vague. I say the o</w:t>
      </w:r>
      <w:r w:rsidR="00517581">
        <w:rPr>
          <w:rFonts w:ascii="Arial" w:eastAsia="Calibri" w:hAnsi="Arial" w:cs="Arial"/>
          <w:sz w:val="24"/>
          <w:szCs w:val="24"/>
        </w:rPr>
        <w:t xml:space="preserve">rder of 30 April 2018 was incomplete because it did not state what happens with the plaintiff’s claim, nor did it state what would happen to the plaintiff’s pleadings (that is, her particulars of claim, her plea to </w:t>
      </w:r>
      <w:proofErr w:type="spellStart"/>
      <w:r w:rsidR="00517581">
        <w:rPr>
          <w:rFonts w:ascii="Arial" w:eastAsia="Calibri" w:hAnsi="Arial" w:cs="Arial"/>
          <w:sz w:val="24"/>
          <w:szCs w:val="24"/>
        </w:rPr>
        <w:t>Coetzer’s</w:t>
      </w:r>
      <w:proofErr w:type="spellEnd"/>
      <w:r w:rsidR="00517581">
        <w:rPr>
          <w:rFonts w:ascii="Arial" w:eastAsia="Calibri" w:hAnsi="Arial" w:cs="Arial"/>
          <w:sz w:val="24"/>
          <w:szCs w:val="24"/>
        </w:rPr>
        <w:t xml:space="preserve"> counterclaim and her replication to </w:t>
      </w:r>
      <w:proofErr w:type="spellStart"/>
      <w:r w:rsidR="00517581">
        <w:rPr>
          <w:rFonts w:ascii="Arial" w:eastAsia="Calibri" w:hAnsi="Arial" w:cs="Arial"/>
          <w:sz w:val="24"/>
          <w:szCs w:val="24"/>
        </w:rPr>
        <w:t>Coetzer’s</w:t>
      </w:r>
      <w:proofErr w:type="spellEnd"/>
      <w:r w:rsidR="00517581">
        <w:rPr>
          <w:rFonts w:ascii="Arial" w:eastAsia="Calibri" w:hAnsi="Arial" w:cs="Arial"/>
          <w:sz w:val="24"/>
          <w:szCs w:val="24"/>
        </w:rPr>
        <w:t xml:space="preserve"> plea</w:t>
      </w:r>
      <w:r w:rsidR="001D4518">
        <w:rPr>
          <w:rFonts w:ascii="Arial" w:eastAsia="Calibri" w:hAnsi="Arial" w:cs="Arial"/>
          <w:sz w:val="24"/>
          <w:szCs w:val="24"/>
        </w:rPr>
        <w:t>) that were still on the record</w:t>
      </w:r>
      <w:r w:rsidR="00517581">
        <w:rPr>
          <w:rFonts w:ascii="Arial" w:eastAsia="Calibri" w:hAnsi="Arial" w:cs="Arial"/>
          <w:sz w:val="24"/>
          <w:szCs w:val="24"/>
        </w:rPr>
        <w:t>.</w:t>
      </w:r>
      <w:r w:rsidR="001D4518">
        <w:rPr>
          <w:rFonts w:ascii="Arial" w:eastAsia="Calibri" w:hAnsi="Arial" w:cs="Arial"/>
          <w:sz w:val="24"/>
          <w:szCs w:val="24"/>
        </w:rPr>
        <w:t xml:space="preserve"> The o</w:t>
      </w:r>
      <w:r w:rsidR="00517581">
        <w:rPr>
          <w:rFonts w:ascii="Arial" w:eastAsia="Calibri" w:hAnsi="Arial" w:cs="Arial"/>
          <w:sz w:val="24"/>
          <w:szCs w:val="24"/>
        </w:rPr>
        <w:t>rder furthermore did not indicate what role the plaintiff had to play or not play at the</w:t>
      </w:r>
      <w:r w:rsidR="001D4518">
        <w:rPr>
          <w:rFonts w:ascii="Arial" w:eastAsia="Calibri" w:hAnsi="Arial" w:cs="Arial"/>
          <w:sz w:val="24"/>
          <w:szCs w:val="24"/>
        </w:rPr>
        <w:t xml:space="preserve"> trial.  I furthermore say the o</w:t>
      </w:r>
      <w:r w:rsidR="00517581">
        <w:rPr>
          <w:rFonts w:ascii="Arial" w:eastAsia="Calibri" w:hAnsi="Arial" w:cs="Arial"/>
          <w:sz w:val="24"/>
          <w:szCs w:val="24"/>
        </w:rPr>
        <w:t>rder of 30 Apr</w:t>
      </w:r>
      <w:r w:rsidR="001D4518">
        <w:rPr>
          <w:rFonts w:ascii="Arial" w:eastAsia="Calibri" w:hAnsi="Arial" w:cs="Arial"/>
          <w:sz w:val="24"/>
          <w:szCs w:val="24"/>
        </w:rPr>
        <w:t>il 2018 was vague because that o</w:t>
      </w:r>
      <w:r w:rsidR="00517581">
        <w:rPr>
          <w:rFonts w:ascii="Arial" w:eastAsia="Calibri" w:hAnsi="Arial" w:cs="Arial"/>
          <w:sz w:val="24"/>
          <w:szCs w:val="24"/>
        </w:rPr>
        <w:t>rd</w:t>
      </w:r>
      <w:r w:rsidR="001D4518">
        <w:rPr>
          <w:rFonts w:ascii="Arial" w:eastAsia="Calibri" w:hAnsi="Arial" w:cs="Arial"/>
          <w:sz w:val="24"/>
          <w:szCs w:val="24"/>
        </w:rPr>
        <w:t>er removed the matter from the r</w:t>
      </w:r>
      <w:r w:rsidR="00517581">
        <w:rPr>
          <w:rFonts w:ascii="Arial" w:eastAsia="Calibri" w:hAnsi="Arial" w:cs="Arial"/>
          <w:sz w:val="24"/>
          <w:szCs w:val="24"/>
        </w:rPr>
        <w:t xml:space="preserve">oll and regarded it finalized without specifying which matter it was that was finalized and removed from the roll. Surely the dispute between Ms </w:t>
      </w:r>
      <w:proofErr w:type="spellStart"/>
      <w:r w:rsidR="00517581">
        <w:rPr>
          <w:rFonts w:ascii="Arial" w:eastAsia="Calibri" w:hAnsi="Arial" w:cs="Arial"/>
          <w:sz w:val="24"/>
          <w:szCs w:val="24"/>
        </w:rPr>
        <w:t>Ewert</w:t>
      </w:r>
      <w:proofErr w:type="spellEnd"/>
      <w:r w:rsidR="00517581">
        <w:rPr>
          <w:rFonts w:ascii="Arial" w:eastAsia="Calibri" w:hAnsi="Arial" w:cs="Arial"/>
          <w:sz w:val="24"/>
          <w:szCs w:val="24"/>
        </w:rPr>
        <w:t xml:space="preserve"> and Mr </w:t>
      </w:r>
      <w:proofErr w:type="spellStart"/>
      <w:r w:rsidR="00517581">
        <w:rPr>
          <w:rFonts w:ascii="Arial" w:eastAsia="Calibri" w:hAnsi="Arial" w:cs="Arial"/>
          <w:sz w:val="24"/>
          <w:szCs w:val="24"/>
        </w:rPr>
        <w:t>Coetzer</w:t>
      </w:r>
      <w:proofErr w:type="spellEnd"/>
      <w:r w:rsidR="00517581">
        <w:rPr>
          <w:rFonts w:ascii="Arial" w:eastAsia="Calibri" w:hAnsi="Arial" w:cs="Arial"/>
          <w:sz w:val="24"/>
          <w:szCs w:val="24"/>
        </w:rPr>
        <w:t xml:space="preserve"> could not have been finalized because the </w:t>
      </w:r>
      <w:r w:rsidR="006C09B9">
        <w:rPr>
          <w:rFonts w:ascii="Arial" w:eastAsia="Calibri" w:hAnsi="Arial" w:cs="Arial"/>
          <w:sz w:val="24"/>
          <w:szCs w:val="24"/>
        </w:rPr>
        <w:t>merits of their respective claims were</w:t>
      </w:r>
      <w:r w:rsidR="00517581">
        <w:rPr>
          <w:rFonts w:ascii="Arial" w:eastAsia="Calibri" w:hAnsi="Arial" w:cs="Arial"/>
          <w:sz w:val="24"/>
          <w:szCs w:val="24"/>
        </w:rPr>
        <w:t xml:space="preserve"> never addressed by the managing judge.  I formed the further view that for </w:t>
      </w:r>
      <w:r w:rsidR="006C09B9">
        <w:rPr>
          <w:rFonts w:ascii="Arial" w:eastAsia="Calibri" w:hAnsi="Arial" w:cs="Arial"/>
          <w:sz w:val="24"/>
          <w:szCs w:val="24"/>
        </w:rPr>
        <w:t xml:space="preserve">the </w:t>
      </w:r>
      <w:r w:rsidR="00517581">
        <w:rPr>
          <w:rFonts w:ascii="Arial" w:eastAsia="Calibri" w:hAnsi="Arial" w:cs="Arial"/>
          <w:sz w:val="24"/>
          <w:szCs w:val="24"/>
        </w:rPr>
        <w:t>purpose of completeness</w:t>
      </w:r>
      <w:r w:rsidR="001D4518">
        <w:rPr>
          <w:rFonts w:ascii="Arial" w:eastAsia="Calibri" w:hAnsi="Arial" w:cs="Arial"/>
          <w:sz w:val="24"/>
          <w:szCs w:val="24"/>
        </w:rPr>
        <w:t>, the c</w:t>
      </w:r>
      <w:r w:rsidR="00517581">
        <w:rPr>
          <w:rFonts w:ascii="Arial" w:eastAsia="Calibri" w:hAnsi="Arial" w:cs="Arial"/>
          <w:sz w:val="24"/>
          <w:szCs w:val="24"/>
        </w:rPr>
        <w:t xml:space="preserve">ourt on 30 April 2018 ought to have in clear terms told the parties what the state of the plaintiffs’ claim and defence to counterclaim were. </w:t>
      </w:r>
    </w:p>
    <w:p w:rsidR="00DE34D9" w:rsidRDefault="00DE34D9" w:rsidP="00517581">
      <w:pPr>
        <w:spacing w:after="0" w:line="360" w:lineRule="auto"/>
        <w:jc w:val="both"/>
        <w:rPr>
          <w:rFonts w:ascii="Arial" w:eastAsia="Calibri" w:hAnsi="Arial" w:cs="Arial"/>
          <w:sz w:val="24"/>
          <w:szCs w:val="24"/>
        </w:rPr>
      </w:pPr>
    </w:p>
    <w:p w:rsidR="00517581" w:rsidRDefault="00CF6183" w:rsidP="00517581">
      <w:pPr>
        <w:autoSpaceDE w:val="0"/>
        <w:autoSpaceDN w:val="0"/>
        <w:adjustRightInd w:val="0"/>
        <w:spacing w:after="0" w:line="360" w:lineRule="auto"/>
        <w:jc w:val="both"/>
        <w:rPr>
          <w:rFonts w:ascii="Arial" w:eastAsia="Calibri" w:hAnsi="Arial" w:cs="Arial"/>
          <w:sz w:val="24"/>
          <w:szCs w:val="24"/>
        </w:rPr>
      </w:pPr>
      <w:r>
        <w:rPr>
          <w:rFonts w:ascii="Arial" w:eastAsia="Calibri" w:hAnsi="Arial" w:cs="Arial"/>
          <w:sz w:val="24"/>
          <w:szCs w:val="24"/>
        </w:rPr>
        <w:t>[19</w:t>
      </w:r>
      <w:r w:rsidR="00517581">
        <w:rPr>
          <w:rFonts w:ascii="Arial" w:eastAsia="Calibri" w:hAnsi="Arial" w:cs="Arial"/>
          <w:sz w:val="24"/>
          <w:szCs w:val="24"/>
        </w:rPr>
        <w:t>]</w:t>
      </w:r>
      <w:r w:rsidR="00517581">
        <w:rPr>
          <w:rFonts w:ascii="Arial" w:eastAsia="Calibri" w:hAnsi="Arial" w:cs="Arial"/>
          <w:sz w:val="24"/>
          <w:szCs w:val="24"/>
        </w:rPr>
        <w:tab/>
        <w:t xml:space="preserve">In order to eliminate or address the </w:t>
      </w:r>
      <w:r w:rsidR="001D4518">
        <w:rPr>
          <w:rFonts w:ascii="Arial" w:eastAsia="Calibri" w:hAnsi="Arial" w:cs="Arial"/>
          <w:sz w:val="24"/>
          <w:szCs w:val="24"/>
        </w:rPr>
        <w:t>uncertainty emanating from the o</w:t>
      </w:r>
      <w:r w:rsidR="00517581">
        <w:rPr>
          <w:rFonts w:ascii="Arial" w:eastAsia="Calibri" w:hAnsi="Arial" w:cs="Arial"/>
          <w:sz w:val="24"/>
          <w:szCs w:val="24"/>
        </w:rPr>
        <w:t>rder of 30 April 2018</w:t>
      </w:r>
      <w:r w:rsidR="001D4518">
        <w:rPr>
          <w:rFonts w:ascii="Arial" w:eastAsia="Calibri" w:hAnsi="Arial" w:cs="Arial"/>
          <w:sz w:val="24"/>
          <w:szCs w:val="24"/>
        </w:rPr>
        <w:t>, I made an o</w:t>
      </w:r>
      <w:r w:rsidR="00517581">
        <w:rPr>
          <w:rFonts w:ascii="Arial" w:eastAsia="Calibri" w:hAnsi="Arial" w:cs="Arial"/>
          <w:sz w:val="24"/>
          <w:szCs w:val="24"/>
        </w:rPr>
        <w:t xml:space="preserve">rder directing the plaintiffs to show </w:t>
      </w:r>
      <w:proofErr w:type="gramStart"/>
      <w:r w:rsidR="00517581">
        <w:rPr>
          <w:rFonts w:ascii="Arial" w:eastAsia="Calibri" w:hAnsi="Arial" w:cs="Arial"/>
          <w:sz w:val="24"/>
          <w:szCs w:val="24"/>
        </w:rPr>
        <w:t>cause</w:t>
      </w:r>
      <w:proofErr w:type="gramEnd"/>
      <w:r w:rsidR="00517581">
        <w:rPr>
          <w:rFonts w:ascii="Arial" w:eastAsia="Calibri" w:hAnsi="Arial" w:cs="Arial"/>
          <w:sz w:val="24"/>
          <w:szCs w:val="24"/>
        </w:rPr>
        <w:t xml:space="preserve"> why I must not absolve the defendant from the instance</w:t>
      </w:r>
      <w:r w:rsidR="00517581">
        <w:rPr>
          <w:rFonts w:ascii="Arial" w:hAnsi="Arial" w:cs="Arial"/>
          <w:sz w:val="24"/>
          <w:szCs w:val="24"/>
        </w:rPr>
        <w:t xml:space="preserve"> and why I must permit Ms </w:t>
      </w:r>
      <w:proofErr w:type="spellStart"/>
      <w:r w:rsidR="00517581">
        <w:rPr>
          <w:rFonts w:ascii="Arial" w:hAnsi="Arial" w:cs="Arial"/>
          <w:sz w:val="24"/>
          <w:szCs w:val="24"/>
        </w:rPr>
        <w:t>Ewert</w:t>
      </w:r>
      <w:proofErr w:type="spellEnd"/>
      <w:r w:rsidR="00517581">
        <w:rPr>
          <w:rFonts w:ascii="Arial" w:hAnsi="Arial" w:cs="Arial"/>
          <w:sz w:val="24"/>
          <w:szCs w:val="24"/>
        </w:rPr>
        <w:t xml:space="preserve"> to give oral evidence at the trial of this matter.</w:t>
      </w:r>
      <w:r w:rsidR="00517581">
        <w:rPr>
          <w:rFonts w:ascii="Arial" w:eastAsia="Calibri" w:hAnsi="Arial" w:cs="Arial"/>
          <w:sz w:val="24"/>
          <w:szCs w:val="24"/>
        </w:rPr>
        <w:t xml:space="preserve"> Ms </w:t>
      </w:r>
      <w:proofErr w:type="spellStart"/>
      <w:r w:rsidR="00517581">
        <w:rPr>
          <w:rFonts w:ascii="Arial" w:eastAsia="Calibri" w:hAnsi="Arial" w:cs="Arial"/>
          <w:sz w:val="24"/>
          <w:szCs w:val="24"/>
        </w:rPr>
        <w:t>Ewert</w:t>
      </w:r>
      <w:proofErr w:type="spellEnd"/>
      <w:r w:rsidR="00517581">
        <w:rPr>
          <w:rFonts w:ascii="Arial" w:eastAsia="Calibri" w:hAnsi="Arial" w:cs="Arial"/>
          <w:sz w:val="24"/>
          <w:szCs w:val="24"/>
        </w:rPr>
        <w:t>, on behalf of the plaintiffs</w:t>
      </w:r>
      <w:r w:rsidR="006C09B9">
        <w:rPr>
          <w:rFonts w:ascii="Arial" w:eastAsia="Calibri" w:hAnsi="Arial" w:cs="Arial"/>
          <w:sz w:val="24"/>
          <w:szCs w:val="24"/>
        </w:rPr>
        <w:t>,</w:t>
      </w:r>
      <w:r w:rsidR="00517581">
        <w:rPr>
          <w:rFonts w:ascii="Arial" w:eastAsia="Calibri" w:hAnsi="Arial" w:cs="Arial"/>
          <w:sz w:val="24"/>
          <w:szCs w:val="24"/>
        </w:rPr>
        <w:t xml:space="preserve"> filed an application supported by an affidavit explaining why</w:t>
      </w:r>
      <w:r>
        <w:rPr>
          <w:rFonts w:ascii="Arial" w:eastAsia="Calibri" w:hAnsi="Arial" w:cs="Arial"/>
          <w:sz w:val="24"/>
          <w:szCs w:val="24"/>
        </w:rPr>
        <w:t xml:space="preserve"> I must not grant an order for</w:t>
      </w:r>
      <w:r w:rsidR="00517581">
        <w:rPr>
          <w:rFonts w:ascii="Arial" w:eastAsia="Calibri" w:hAnsi="Arial" w:cs="Arial"/>
          <w:sz w:val="24"/>
          <w:szCs w:val="24"/>
        </w:rPr>
        <w:t xml:space="preserve"> absolution from the instance and why I must grant leave to Ms </w:t>
      </w:r>
      <w:proofErr w:type="spellStart"/>
      <w:r w:rsidR="00517581">
        <w:rPr>
          <w:rFonts w:ascii="Arial" w:eastAsia="Calibri" w:hAnsi="Arial" w:cs="Arial"/>
          <w:sz w:val="24"/>
          <w:szCs w:val="24"/>
        </w:rPr>
        <w:t>Ewert</w:t>
      </w:r>
      <w:proofErr w:type="spellEnd"/>
      <w:r w:rsidR="00517581">
        <w:rPr>
          <w:rFonts w:ascii="Arial" w:eastAsia="Calibri" w:hAnsi="Arial" w:cs="Arial"/>
          <w:sz w:val="24"/>
          <w:szCs w:val="24"/>
        </w:rPr>
        <w:t xml:space="preserve"> to testify at the trial. Mr </w:t>
      </w:r>
      <w:proofErr w:type="spellStart"/>
      <w:r w:rsidR="00517581">
        <w:rPr>
          <w:rFonts w:ascii="Arial" w:eastAsia="Calibri" w:hAnsi="Arial" w:cs="Arial"/>
          <w:sz w:val="24"/>
          <w:szCs w:val="24"/>
        </w:rPr>
        <w:t>C</w:t>
      </w:r>
      <w:r w:rsidR="00E139F5">
        <w:rPr>
          <w:rFonts w:ascii="Arial" w:eastAsia="Calibri" w:hAnsi="Arial" w:cs="Arial"/>
          <w:sz w:val="24"/>
          <w:szCs w:val="24"/>
        </w:rPr>
        <w:t>oetzer</w:t>
      </w:r>
      <w:proofErr w:type="spellEnd"/>
      <w:r w:rsidR="00E139F5">
        <w:rPr>
          <w:rFonts w:ascii="Arial" w:eastAsia="Calibri" w:hAnsi="Arial" w:cs="Arial"/>
          <w:sz w:val="24"/>
          <w:szCs w:val="24"/>
        </w:rPr>
        <w:t xml:space="preserve"> on the other hand opposed</w:t>
      </w:r>
      <w:r w:rsidR="00517581">
        <w:rPr>
          <w:rFonts w:ascii="Arial" w:eastAsia="Calibri" w:hAnsi="Arial" w:cs="Arial"/>
          <w:sz w:val="24"/>
          <w:szCs w:val="24"/>
        </w:rPr>
        <w:t xml:space="preserve"> the application and his legal practitioner (Mr </w:t>
      </w:r>
      <w:proofErr w:type="spellStart"/>
      <w:r w:rsidR="00517581">
        <w:rPr>
          <w:rFonts w:ascii="Arial" w:eastAsia="Calibri" w:hAnsi="Arial" w:cs="Arial"/>
          <w:sz w:val="24"/>
          <w:szCs w:val="24"/>
        </w:rPr>
        <w:t>Naude</w:t>
      </w:r>
      <w:proofErr w:type="spellEnd"/>
      <w:r w:rsidR="00517581">
        <w:rPr>
          <w:rFonts w:ascii="Arial" w:eastAsia="Calibri" w:hAnsi="Arial" w:cs="Arial"/>
          <w:sz w:val="24"/>
          <w:szCs w:val="24"/>
        </w:rPr>
        <w:t xml:space="preserve">) deposed to an affidavit opposing the application.  I pause here to observe that the wisdom of a legal practitioner deposing to an affidavit in a matter in which he is involved </w:t>
      </w:r>
      <w:r w:rsidR="001D4518">
        <w:rPr>
          <w:rFonts w:ascii="Arial" w:eastAsia="Calibri" w:hAnsi="Arial" w:cs="Arial"/>
          <w:sz w:val="24"/>
          <w:szCs w:val="24"/>
        </w:rPr>
        <w:t xml:space="preserve">as </w:t>
      </w:r>
      <w:r w:rsidR="00517581">
        <w:rPr>
          <w:rFonts w:ascii="Arial" w:eastAsia="Calibri" w:hAnsi="Arial" w:cs="Arial"/>
          <w:sz w:val="24"/>
          <w:szCs w:val="24"/>
        </w:rPr>
        <w:t xml:space="preserve">a legal representative was questioned by Justice Masuku in the matter of </w:t>
      </w:r>
      <w:proofErr w:type="spellStart"/>
      <w:r w:rsidR="00517581">
        <w:rPr>
          <w:rStyle w:val="Emphasis"/>
          <w:rFonts w:ascii="Arial" w:hAnsi="Arial" w:cs="Arial"/>
          <w:color w:val="000000" w:themeColor="text1"/>
          <w:sz w:val="24"/>
          <w:szCs w:val="24"/>
          <w:shd w:val="clear" w:color="auto" w:fill="FFFFFF"/>
        </w:rPr>
        <w:t>Soltec</w:t>
      </w:r>
      <w:proofErr w:type="spellEnd"/>
      <w:r w:rsidR="00517581">
        <w:rPr>
          <w:rStyle w:val="Emphasis"/>
          <w:rFonts w:ascii="Arial" w:hAnsi="Arial" w:cs="Arial"/>
          <w:color w:val="000000" w:themeColor="text1"/>
          <w:sz w:val="24"/>
          <w:szCs w:val="24"/>
          <w:shd w:val="clear" w:color="auto" w:fill="FFFFFF"/>
        </w:rPr>
        <w:t xml:space="preserve"> CC v Swakopmund Super Spar</w:t>
      </w:r>
      <w:r w:rsidR="001D4518">
        <w:rPr>
          <w:rStyle w:val="Emphasis"/>
          <w:rFonts w:ascii="Arial" w:hAnsi="Arial" w:cs="Arial"/>
          <w:color w:val="000000" w:themeColor="text1"/>
          <w:sz w:val="24"/>
          <w:szCs w:val="24"/>
          <w:shd w:val="clear" w:color="auto" w:fill="FFFFFF"/>
        </w:rPr>
        <w:t>.</w:t>
      </w:r>
      <w:r w:rsidR="00517581">
        <w:rPr>
          <w:rStyle w:val="FootnoteReference"/>
          <w:rFonts w:ascii="Arial" w:hAnsi="Arial" w:cs="Arial"/>
          <w:i/>
          <w:iCs/>
          <w:color w:val="000000" w:themeColor="text1"/>
          <w:sz w:val="24"/>
          <w:szCs w:val="24"/>
          <w:shd w:val="clear" w:color="auto" w:fill="FFFFFF"/>
        </w:rPr>
        <w:footnoteReference w:id="8"/>
      </w:r>
      <w:r w:rsidR="00517581">
        <w:rPr>
          <w:rStyle w:val="Emphasis"/>
          <w:rFonts w:ascii="Arial" w:hAnsi="Arial" w:cs="Arial"/>
          <w:color w:val="000000" w:themeColor="text1"/>
          <w:sz w:val="24"/>
          <w:szCs w:val="24"/>
          <w:shd w:val="clear" w:color="auto" w:fill="FFFFFF"/>
        </w:rPr>
        <w:t xml:space="preserve"> </w:t>
      </w:r>
      <w:r w:rsidR="00517581">
        <w:rPr>
          <w:rStyle w:val="Emphasis"/>
          <w:rFonts w:ascii="Arial" w:hAnsi="Arial" w:cs="Arial"/>
          <w:i w:val="0"/>
          <w:color w:val="000000" w:themeColor="text1"/>
          <w:sz w:val="24"/>
          <w:szCs w:val="24"/>
          <w:shd w:val="clear" w:color="auto" w:fill="FFFFFF"/>
        </w:rPr>
        <w:t>I endorse the sentiments expressed by my brother</w:t>
      </w:r>
      <w:r>
        <w:rPr>
          <w:rStyle w:val="Emphasis"/>
          <w:rFonts w:ascii="Arial" w:hAnsi="Arial" w:cs="Arial"/>
          <w:i w:val="0"/>
          <w:color w:val="000000" w:themeColor="text1"/>
          <w:sz w:val="24"/>
          <w:szCs w:val="24"/>
          <w:shd w:val="clear" w:color="auto" w:fill="FFFFFF"/>
        </w:rPr>
        <w:t xml:space="preserve"> in </w:t>
      </w:r>
      <w:r w:rsidR="001A54B5">
        <w:rPr>
          <w:rStyle w:val="Emphasis"/>
          <w:rFonts w:ascii="Arial" w:hAnsi="Arial" w:cs="Arial"/>
          <w:i w:val="0"/>
          <w:color w:val="000000" w:themeColor="text1"/>
          <w:sz w:val="24"/>
          <w:szCs w:val="24"/>
          <w:shd w:val="clear" w:color="auto" w:fill="FFFFFF"/>
        </w:rPr>
        <w:t>that judgement</w:t>
      </w:r>
      <w:r w:rsidR="00517581">
        <w:rPr>
          <w:rStyle w:val="Emphasis"/>
          <w:rFonts w:ascii="Arial" w:hAnsi="Arial" w:cs="Arial"/>
          <w:i w:val="0"/>
          <w:color w:val="000000" w:themeColor="text1"/>
          <w:sz w:val="24"/>
          <w:szCs w:val="24"/>
          <w:shd w:val="clear" w:color="auto" w:fill="FFFFFF"/>
        </w:rPr>
        <w:t xml:space="preserve">. Mr </w:t>
      </w:r>
      <w:proofErr w:type="spellStart"/>
      <w:r w:rsidR="00517581">
        <w:rPr>
          <w:rStyle w:val="Emphasis"/>
          <w:rFonts w:ascii="Arial" w:hAnsi="Arial" w:cs="Arial"/>
          <w:i w:val="0"/>
          <w:color w:val="000000" w:themeColor="text1"/>
          <w:sz w:val="24"/>
          <w:szCs w:val="24"/>
          <w:shd w:val="clear" w:color="auto" w:fill="FFFFFF"/>
        </w:rPr>
        <w:t>Naude</w:t>
      </w:r>
      <w:proofErr w:type="spellEnd"/>
      <w:r w:rsidR="00517581">
        <w:rPr>
          <w:rStyle w:val="Emphasis"/>
          <w:rFonts w:ascii="Arial" w:hAnsi="Arial" w:cs="Arial"/>
          <w:i w:val="0"/>
          <w:color w:val="000000" w:themeColor="text1"/>
          <w:sz w:val="24"/>
          <w:szCs w:val="24"/>
          <w:shd w:val="clear" w:color="auto" w:fill="FFFFFF"/>
        </w:rPr>
        <w:t xml:space="preserve"> and Ms Ferris are advised to read that judgment.  </w:t>
      </w:r>
      <w:r w:rsidR="001D4518">
        <w:rPr>
          <w:rFonts w:ascii="Arial" w:eastAsia="Calibri" w:hAnsi="Arial" w:cs="Arial"/>
          <w:sz w:val="24"/>
          <w:szCs w:val="24"/>
        </w:rPr>
        <w:t>I now turn to the plaintiff</w:t>
      </w:r>
      <w:r w:rsidR="00517581">
        <w:rPr>
          <w:rFonts w:ascii="Arial" w:eastAsia="Calibri" w:hAnsi="Arial" w:cs="Arial"/>
          <w:sz w:val="24"/>
          <w:szCs w:val="24"/>
        </w:rPr>
        <w:t>’</w:t>
      </w:r>
      <w:r w:rsidR="001D4518">
        <w:rPr>
          <w:rFonts w:ascii="Arial" w:eastAsia="Calibri" w:hAnsi="Arial" w:cs="Arial"/>
          <w:sz w:val="24"/>
          <w:szCs w:val="24"/>
        </w:rPr>
        <w:t>s</w:t>
      </w:r>
      <w:r w:rsidR="00517581">
        <w:rPr>
          <w:rFonts w:ascii="Arial" w:eastAsia="Calibri" w:hAnsi="Arial" w:cs="Arial"/>
          <w:sz w:val="24"/>
          <w:szCs w:val="24"/>
        </w:rPr>
        <w:t xml:space="preserve"> application to be permitted to lead oral evidence at the trial of this matter.</w:t>
      </w:r>
    </w:p>
    <w:p w:rsidR="00517581" w:rsidRDefault="00517581" w:rsidP="00517581">
      <w:pPr>
        <w:autoSpaceDE w:val="0"/>
        <w:autoSpaceDN w:val="0"/>
        <w:adjustRightInd w:val="0"/>
        <w:spacing w:after="0" w:line="360" w:lineRule="auto"/>
        <w:jc w:val="both"/>
        <w:rPr>
          <w:rFonts w:ascii="Arial" w:eastAsia="Calibri" w:hAnsi="Arial" w:cs="Arial"/>
          <w:sz w:val="24"/>
          <w:szCs w:val="24"/>
        </w:rPr>
      </w:pPr>
    </w:p>
    <w:p w:rsidR="00517581" w:rsidRDefault="00517581" w:rsidP="00517581">
      <w:pPr>
        <w:autoSpaceDE w:val="0"/>
        <w:autoSpaceDN w:val="0"/>
        <w:adjustRightInd w:val="0"/>
        <w:spacing w:after="0" w:line="360" w:lineRule="auto"/>
        <w:jc w:val="both"/>
        <w:rPr>
          <w:rFonts w:ascii="Arial" w:eastAsia="Calibri" w:hAnsi="Arial" w:cs="Arial"/>
          <w:sz w:val="24"/>
          <w:szCs w:val="24"/>
          <w:u w:val="single"/>
        </w:rPr>
      </w:pPr>
      <w:r>
        <w:rPr>
          <w:rFonts w:ascii="Arial" w:eastAsia="Calibri" w:hAnsi="Arial" w:cs="Arial"/>
          <w:sz w:val="24"/>
          <w:szCs w:val="24"/>
          <w:u w:val="single"/>
        </w:rPr>
        <w:t xml:space="preserve">Ms </w:t>
      </w:r>
      <w:proofErr w:type="spellStart"/>
      <w:r>
        <w:rPr>
          <w:rFonts w:ascii="Arial" w:eastAsia="Calibri" w:hAnsi="Arial" w:cs="Arial"/>
          <w:sz w:val="24"/>
          <w:szCs w:val="24"/>
          <w:u w:val="single"/>
        </w:rPr>
        <w:t>Ewert’s</w:t>
      </w:r>
      <w:proofErr w:type="spellEnd"/>
      <w:r>
        <w:rPr>
          <w:rFonts w:ascii="Arial" w:eastAsia="Calibri" w:hAnsi="Arial" w:cs="Arial"/>
          <w:sz w:val="24"/>
          <w:szCs w:val="24"/>
          <w:u w:val="single"/>
        </w:rPr>
        <w:t xml:space="preserve"> affidavit.</w:t>
      </w:r>
    </w:p>
    <w:p w:rsidR="00517581" w:rsidRDefault="00517581" w:rsidP="00517581">
      <w:pPr>
        <w:autoSpaceDE w:val="0"/>
        <w:autoSpaceDN w:val="0"/>
        <w:adjustRightInd w:val="0"/>
        <w:spacing w:after="0" w:line="360" w:lineRule="auto"/>
        <w:jc w:val="both"/>
        <w:rPr>
          <w:rFonts w:ascii="Arial" w:eastAsia="Calibri" w:hAnsi="Arial" w:cs="Arial"/>
          <w:sz w:val="24"/>
          <w:szCs w:val="24"/>
          <w:u w:val="single"/>
        </w:rPr>
      </w:pPr>
    </w:p>
    <w:p w:rsidR="00517581" w:rsidRDefault="001A54B5" w:rsidP="00517581">
      <w:pPr>
        <w:spacing w:after="0" w:line="360" w:lineRule="auto"/>
        <w:jc w:val="both"/>
        <w:rPr>
          <w:rFonts w:ascii="Arial" w:eastAsia="Calibri" w:hAnsi="Arial" w:cs="Arial"/>
          <w:sz w:val="24"/>
          <w:szCs w:val="24"/>
        </w:rPr>
      </w:pPr>
      <w:r>
        <w:rPr>
          <w:rFonts w:ascii="Arial" w:eastAsia="Calibri" w:hAnsi="Arial" w:cs="Arial"/>
          <w:sz w:val="24"/>
          <w:szCs w:val="24"/>
        </w:rPr>
        <w:t>[20</w:t>
      </w:r>
      <w:r w:rsidR="00517581">
        <w:rPr>
          <w:rFonts w:ascii="Arial" w:eastAsia="Calibri" w:hAnsi="Arial" w:cs="Arial"/>
          <w:sz w:val="24"/>
          <w:szCs w:val="24"/>
        </w:rPr>
        <w:t>]</w:t>
      </w:r>
      <w:r w:rsidR="00517581">
        <w:rPr>
          <w:rFonts w:ascii="Arial" w:eastAsia="Calibri" w:hAnsi="Arial" w:cs="Arial"/>
          <w:sz w:val="24"/>
          <w:szCs w:val="24"/>
        </w:rPr>
        <w:tab/>
        <w:t xml:space="preserve">Ms </w:t>
      </w:r>
      <w:proofErr w:type="spellStart"/>
      <w:r w:rsidR="00517581">
        <w:rPr>
          <w:rFonts w:ascii="Arial" w:eastAsia="Calibri" w:hAnsi="Arial" w:cs="Arial"/>
          <w:sz w:val="24"/>
          <w:szCs w:val="24"/>
        </w:rPr>
        <w:t>Ewert</w:t>
      </w:r>
      <w:proofErr w:type="spellEnd"/>
      <w:r w:rsidR="001D4518">
        <w:rPr>
          <w:rFonts w:ascii="Arial" w:eastAsia="Calibri" w:hAnsi="Arial" w:cs="Arial"/>
          <w:sz w:val="24"/>
          <w:szCs w:val="24"/>
        </w:rPr>
        <w:t>,</w:t>
      </w:r>
      <w:r w:rsidR="00517581">
        <w:rPr>
          <w:rFonts w:ascii="Arial" w:eastAsia="Calibri" w:hAnsi="Arial" w:cs="Arial"/>
          <w:sz w:val="24"/>
          <w:szCs w:val="24"/>
        </w:rPr>
        <w:t xml:space="preserve"> in her affidavit in support of her application to be allowed to give evidence at the trial of this matter</w:t>
      </w:r>
      <w:r w:rsidR="001D4518">
        <w:rPr>
          <w:rFonts w:ascii="Arial" w:eastAsia="Calibri" w:hAnsi="Arial" w:cs="Arial"/>
          <w:sz w:val="24"/>
          <w:szCs w:val="24"/>
        </w:rPr>
        <w:t>,</w:t>
      </w:r>
      <w:r w:rsidR="00517581">
        <w:rPr>
          <w:rFonts w:ascii="Arial" w:eastAsia="Calibri" w:hAnsi="Arial" w:cs="Arial"/>
          <w:sz w:val="24"/>
          <w:szCs w:val="24"/>
        </w:rPr>
        <w:t xml:space="preserve"> states that she has be</w:t>
      </w:r>
      <w:r w:rsidR="001D4518">
        <w:rPr>
          <w:rFonts w:ascii="Arial" w:eastAsia="Calibri" w:hAnsi="Arial" w:cs="Arial"/>
          <w:sz w:val="24"/>
          <w:szCs w:val="24"/>
        </w:rPr>
        <w:t>en advised that on 30 April 2018</w:t>
      </w:r>
      <w:r w:rsidR="006C09B9">
        <w:rPr>
          <w:rFonts w:ascii="Arial" w:eastAsia="Calibri" w:hAnsi="Arial" w:cs="Arial"/>
          <w:sz w:val="24"/>
          <w:szCs w:val="24"/>
        </w:rPr>
        <w:t>, the c</w:t>
      </w:r>
      <w:r w:rsidR="00517581">
        <w:rPr>
          <w:rFonts w:ascii="Arial" w:eastAsia="Calibri" w:hAnsi="Arial" w:cs="Arial"/>
          <w:sz w:val="24"/>
          <w:szCs w:val="24"/>
        </w:rPr>
        <w:t>ourt disallowed her witness statement. She states that she has further been advised that although her witness statement has been disallowed</w:t>
      </w:r>
      <w:r w:rsidR="001D4518">
        <w:rPr>
          <w:rFonts w:ascii="Arial" w:eastAsia="Calibri" w:hAnsi="Arial" w:cs="Arial"/>
          <w:sz w:val="24"/>
          <w:szCs w:val="24"/>
        </w:rPr>
        <w:t>,</w:t>
      </w:r>
      <w:r w:rsidR="00517581">
        <w:rPr>
          <w:rFonts w:ascii="Arial" w:eastAsia="Calibri" w:hAnsi="Arial" w:cs="Arial"/>
          <w:sz w:val="24"/>
          <w:szCs w:val="24"/>
        </w:rPr>
        <w:t xml:space="preserve"> that was not the end of the matter because in terms of Rule 93</w:t>
      </w:r>
      <w:r w:rsidR="006C09B9">
        <w:rPr>
          <w:rFonts w:ascii="Arial" w:eastAsia="Calibri" w:hAnsi="Arial" w:cs="Arial"/>
          <w:sz w:val="24"/>
          <w:szCs w:val="24"/>
        </w:rPr>
        <w:t xml:space="preserve"> </w:t>
      </w:r>
      <w:r w:rsidR="00517581">
        <w:rPr>
          <w:rFonts w:ascii="Arial" w:eastAsia="Calibri" w:hAnsi="Arial" w:cs="Arial"/>
          <w:sz w:val="24"/>
          <w:szCs w:val="24"/>
        </w:rPr>
        <w:t>(5)</w:t>
      </w:r>
      <w:r w:rsidR="001D4518">
        <w:rPr>
          <w:rFonts w:ascii="Arial" w:eastAsia="Calibri" w:hAnsi="Arial" w:cs="Arial"/>
          <w:sz w:val="24"/>
          <w:szCs w:val="24"/>
        </w:rPr>
        <w:t>,</w:t>
      </w:r>
      <w:r w:rsidR="00517581">
        <w:rPr>
          <w:rFonts w:ascii="Arial" w:eastAsia="Calibri" w:hAnsi="Arial" w:cs="Arial"/>
          <w:sz w:val="24"/>
          <w:szCs w:val="24"/>
        </w:rPr>
        <w:t xml:space="preserve"> the court may on good cause shown allow her to give oral testimony at the trial of this matter.</w:t>
      </w:r>
    </w:p>
    <w:p w:rsidR="001D4518" w:rsidRDefault="001D4518" w:rsidP="00517581">
      <w:pPr>
        <w:spacing w:after="0" w:line="360" w:lineRule="auto"/>
        <w:jc w:val="both"/>
        <w:rPr>
          <w:rFonts w:ascii="Arial" w:eastAsia="Calibri" w:hAnsi="Arial" w:cs="Arial"/>
          <w:sz w:val="24"/>
          <w:szCs w:val="24"/>
        </w:rPr>
      </w:pPr>
    </w:p>
    <w:p w:rsidR="00517581" w:rsidRDefault="00517581" w:rsidP="00517581">
      <w:pPr>
        <w:spacing w:after="0" w:line="360" w:lineRule="auto"/>
        <w:jc w:val="both"/>
        <w:rPr>
          <w:rFonts w:ascii="Arial" w:eastAsia="Calibri" w:hAnsi="Arial" w:cs="Arial"/>
          <w:sz w:val="24"/>
          <w:szCs w:val="24"/>
        </w:rPr>
      </w:pPr>
      <w:r>
        <w:rPr>
          <w:rFonts w:ascii="Arial" w:eastAsia="Calibri" w:hAnsi="Arial" w:cs="Arial"/>
          <w:sz w:val="24"/>
          <w:szCs w:val="24"/>
        </w:rPr>
        <w:t>[2</w:t>
      </w:r>
      <w:r w:rsidR="001A54B5">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t xml:space="preserve">Ms </w:t>
      </w:r>
      <w:proofErr w:type="spellStart"/>
      <w:r>
        <w:rPr>
          <w:rFonts w:ascii="Arial" w:eastAsia="Calibri" w:hAnsi="Arial" w:cs="Arial"/>
          <w:sz w:val="24"/>
          <w:szCs w:val="24"/>
        </w:rPr>
        <w:t>Ewert</w:t>
      </w:r>
      <w:proofErr w:type="spellEnd"/>
      <w:r>
        <w:rPr>
          <w:rFonts w:ascii="Arial" w:eastAsia="Calibri" w:hAnsi="Arial" w:cs="Arial"/>
          <w:sz w:val="24"/>
          <w:szCs w:val="24"/>
        </w:rPr>
        <w:t xml:space="preserve"> explains that the reason why her witness statement was disallowed is not beca</w:t>
      </w:r>
      <w:r w:rsidR="001D4518">
        <w:rPr>
          <w:rFonts w:ascii="Arial" w:eastAsia="Calibri" w:hAnsi="Arial" w:cs="Arial"/>
          <w:sz w:val="24"/>
          <w:szCs w:val="24"/>
        </w:rPr>
        <w:t xml:space="preserve">use of her fault but </w:t>
      </w:r>
      <w:r>
        <w:rPr>
          <w:rFonts w:ascii="Arial" w:eastAsia="Calibri" w:hAnsi="Arial" w:cs="Arial"/>
          <w:sz w:val="24"/>
          <w:szCs w:val="24"/>
        </w:rPr>
        <w:t xml:space="preserve">that of her legal practitioner and her legal practitioner’s conduct was totally out of her control. </w:t>
      </w:r>
      <w:r w:rsidR="001D4518">
        <w:rPr>
          <w:rFonts w:ascii="Arial" w:eastAsia="Calibri" w:hAnsi="Arial" w:cs="Arial"/>
          <w:sz w:val="24"/>
          <w:szCs w:val="24"/>
        </w:rPr>
        <w:t>She further argues that if the c</w:t>
      </w:r>
      <w:r>
        <w:rPr>
          <w:rFonts w:ascii="Arial" w:eastAsia="Calibri" w:hAnsi="Arial" w:cs="Arial"/>
          <w:sz w:val="24"/>
          <w:szCs w:val="24"/>
        </w:rPr>
        <w:t>ourt were to allo</w:t>
      </w:r>
      <w:r w:rsidR="00E139F5">
        <w:rPr>
          <w:rFonts w:ascii="Arial" w:eastAsia="Calibri" w:hAnsi="Arial" w:cs="Arial"/>
          <w:sz w:val="24"/>
          <w:szCs w:val="24"/>
        </w:rPr>
        <w:t xml:space="preserve">w her </w:t>
      </w:r>
      <w:r w:rsidR="001A54B5">
        <w:rPr>
          <w:rFonts w:ascii="Arial" w:eastAsia="Calibri" w:hAnsi="Arial" w:cs="Arial"/>
          <w:sz w:val="24"/>
          <w:szCs w:val="24"/>
        </w:rPr>
        <w:t xml:space="preserve">to </w:t>
      </w:r>
      <w:r w:rsidR="00E139F5">
        <w:rPr>
          <w:rFonts w:ascii="Arial" w:eastAsia="Calibri" w:hAnsi="Arial" w:cs="Arial"/>
          <w:sz w:val="24"/>
          <w:szCs w:val="24"/>
        </w:rPr>
        <w:t>place her version before c</w:t>
      </w:r>
      <w:r>
        <w:rPr>
          <w:rFonts w:ascii="Arial" w:eastAsia="Calibri" w:hAnsi="Arial" w:cs="Arial"/>
          <w:sz w:val="24"/>
          <w:szCs w:val="24"/>
        </w:rPr>
        <w:t>ourt</w:t>
      </w:r>
      <w:r w:rsidR="001D4518">
        <w:rPr>
          <w:rFonts w:ascii="Arial" w:eastAsia="Calibri" w:hAnsi="Arial" w:cs="Arial"/>
          <w:sz w:val="24"/>
          <w:szCs w:val="24"/>
        </w:rPr>
        <w:t>,</w:t>
      </w:r>
      <w:r>
        <w:rPr>
          <w:rFonts w:ascii="Arial" w:eastAsia="Calibri" w:hAnsi="Arial" w:cs="Arial"/>
          <w:sz w:val="24"/>
          <w:szCs w:val="24"/>
        </w:rPr>
        <w:t xml:space="preserve"> the defendant, </w:t>
      </w:r>
      <w:proofErr w:type="spellStart"/>
      <w:r>
        <w:rPr>
          <w:rFonts w:ascii="Arial" w:eastAsia="Calibri" w:hAnsi="Arial" w:cs="Arial"/>
          <w:sz w:val="24"/>
          <w:szCs w:val="24"/>
        </w:rPr>
        <w:t>Coetzer</w:t>
      </w:r>
      <w:proofErr w:type="spellEnd"/>
      <w:r>
        <w:rPr>
          <w:rFonts w:ascii="Arial" w:eastAsia="Calibri" w:hAnsi="Arial" w:cs="Arial"/>
          <w:sz w:val="24"/>
          <w:szCs w:val="24"/>
        </w:rPr>
        <w:t>, will not be prejudice at all, because whatever</w:t>
      </w:r>
      <w:r w:rsidR="00B33019">
        <w:rPr>
          <w:rFonts w:ascii="Arial" w:eastAsia="Calibri" w:hAnsi="Arial" w:cs="Arial"/>
          <w:sz w:val="24"/>
          <w:szCs w:val="24"/>
        </w:rPr>
        <w:t xml:space="preserve"> she is going to testify to in c</w:t>
      </w:r>
      <w:r>
        <w:rPr>
          <w:rFonts w:ascii="Arial" w:eastAsia="Calibri" w:hAnsi="Arial" w:cs="Arial"/>
          <w:sz w:val="24"/>
          <w:szCs w:val="24"/>
        </w:rPr>
        <w:t xml:space="preserve">ourt, </w:t>
      </w:r>
      <w:proofErr w:type="spellStart"/>
      <w:r>
        <w:rPr>
          <w:rFonts w:ascii="Arial" w:eastAsia="Calibri" w:hAnsi="Arial" w:cs="Arial"/>
          <w:sz w:val="24"/>
          <w:szCs w:val="24"/>
        </w:rPr>
        <w:t>Coetzer</w:t>
      </w:r>
      <w:proofErr w:type="spellEnd"/>
      <w:r>
        <w:rPr>
          <w:rFonts w:ascii="Arial" w:eastAsia="Calibri" w:hAnsi="Arial" w:cs="Arial"/>
          <w:sz w:val="24"/>
          <w:szCs w:val="24"/>
        </w:rPr>
        <w:t xml:space="preserve"> is already well aware of. She submits that her claim is contained in her particulars of claim, her plea to </w:t>
      </w:r>
      <w:proofErr w:type="spellStart"/>
      <w:r>
        <w:rPr>
          <w:rFonts w:ascii="Arial" w:eastAsia="Calibri" w:hAnsi="Arial" w:cs="Arial"/>
          <w:sz w:val="24"/>
          <w:szCs w:val="24"/>
        </w:rPr>
        <w:t>Coetzer’s</w:t>
      </w:r>
      <w:proofErr w:type="spellEnd"/>
      <w:r>
        <w:rPr>
          <w:rFonts w:ascii="Arial" w:eastAsia="Calibri" w:hAnsi="Arial" w:cs="Arial"/>
          <w:sz w:val="24"/>
          <w:szCs w:val="24"/>
        </w:rPr>
        <w:t xml:space="preserve"> counterclaim and in her replication to </w:t>
      </w:r>
      <w:proofErr w:type="spellStart"/>
      <w:r>
        <w:rPr>
          <w:rFonts w:ascii="Arial" w:eastAsia="Calibri" w:hAnsi="Arial" w:cs="Arial"/>
          <w:sz w:val="24"/>
          <w:szCs w:val="24"/>
        </w:rPr>
        <w:t>Coetzer’s</w:t>
      </w:r>
      <w:proofErr w:type="spellEnd"/>
      <w:r>
        <w:rPr>
          <w:rFonts w:ascii="Arial" w:eastAsia="Calibri" w:hAnsi="Arial" w:cs="Arial"/>
          <w:sz w:val="24"/>
          <w:szCs w:val="24"/>
        </w:rPr>
        <w:t xml:space="preserve"> plea. These pleadings have not been struck and are part and parcel</w:t>
      </w:r>
      <w:r w:rsidR="001D4518">
        <w:rPr>
          <w:rFonts w:ascii="Arial" w:eastAsia="Calibri" w:hAnsi="Arial" w:cs="Arial"/>
          <w:sz w:val="24"/>
          <w:szCs w:val="24"/>
        </w:rPr>
        <w:t xml:space="preserve"> of the record which is before c</w:t>
      </w:r>
      <w:r>
        <w:rPr>
          <w:rFonts w:ascii="Arial" w:eastAsia="Calibri" w:hAnsi="Arial" w:cs="Arial"/>
          <w:sz w:val="24"/>
          <w:szCs w:val="24"/>
        </w:rPr>
        <w:t xml:space="preserve">ourt. She further </w:t>
      </w:r>
      <w:r>
        <w:rPr>
          <w:rFonts w:ascii="Arial" w:eastAsia="Calibri" w:hAnsi="Arial" w:cs="Arial"/>
          <w:sz w:val="24"/>
          <w:szCs w:val="24"/>
        </w:rPr>
        <w:lastRenderedPageBreak/>
        <w:t xml:space="preserve">submits that her </w:t>
      </w:r>
      <w:r w:rsidR="00B33019">
        <w:rPr>
          <w:rFonts w:ascii="Arial" w:eastAsia="Calibri" w:hAnsi="Arial" w:cs="Arial"/>
          <w:sz w:val="24"/>
          <w:szCs w:val="24"/>
        </w:rPr>
        <w:t>version was also placed before c</w:t>
      </w:r>
      <w:r>
        <w:rPr>
          <w:rFonts w:ascii="Arial" w:eastAsia="Calibri" w:hAnsi="Arial" w:cs="Arial"/>
          <w:sz w:val="24"/>
          <w:szCs w:val="24"/>
        </w:rPr>
        <w:t xml:space="preserve">ourt in the application which </w:t>
      </w:r>
      <w:r w:rsidR="00CA575F">
        <w:rPr>
          <w:rFonts w:ascii="Arial" w:eastAsia="Calibri" w:hAnsi="Arial" w:cs="Arial"/>
          <w:sz w:val="24"/>
          <w:szCs w:val="24"/>
        </w:rPr>
        <w:t>t</w:t>
      </w:r>
      <w:r w:rsidR="00073CB7">
        <w:rPr>
          <w:rFonts w:ascii="Arial" w:eastAsia="Calibri" w:hAnsi="Arial" w:cs="Arial"/>
          <w:sz w:val="24"/>
          <w:szCs w:val="24"/>
        </w:rPr>
        <w:t xml:space="preserve">he </w:t>
      </w:r>
      <w:r w:rsidR="00CA575F">
        <w:rPr>
          <w:rFonts w:ascii="Arial" w:hAnsi="Arial" w:cs="Arial"/>
          <w:sz w:val="24"/>
          <w:szCs w:val="24"/>
        </w:rPr>
        <w:t>Buchholz</w:t>
      </w:r>
      <w:r w:rsidR="00B33019">
        <w:rPr>
          <w:rFonts w:ascii="Arial" w:hAnsi="Arial" w:cs="Arial"/>
          <w:sz w:val="24"/>
          <w:szCs w:val="24"/>
        </w:rPr>
        <w:t>’</w:t>
      </w:r>
      <w:r w:rsidR="00CA575F">
        <w:rPr>
          <w:rFonts w:ascii="Arial" w:hAnsi="Arial" w:cs="Arial"/>
          <w:sz w:val="24"/>
          <w:szCs w:val="24"/>
        </w:rPr>
        <w:t xml:space="preserve">s </w:t>
      </w:r>
      <w:r>
        <w:rPr>
          <w:rFonts w:ascii="Arial" w:eastAsia="Calibri" w:hAnsi="Arial" w:cs="Arial"/>
          <w:sz w:val="24"/>
          <w:szCs w:val="24"/>
        </w:rPr>
        <w:t xml:space="preserve">launched in 2011 and which resulted in the judgment of Justice Parker of 26 February 2016, which found that the agreement on which </w:t>
      </w:r>
      <w:proofErr w:type="spellStart"/>
      <w:r>
        <w:rPr>
          <w:rFonts w:ascii="Arial" w:eastAsia="Calibri" w:hAnsi="Arial" w:cs="Arial"/>
          <w:sz w:val="24"/>
          <w:szCs w:val="24"/>
        </w:rPr>
        <w:t>Coetzer</w:t>
      </w:r>
      <w:proofErr w:type="spellEnd"/>
      <w:r>
        <w:rPr>
          <w:rFonts w:ascii="Arial" w:eastAsia="Calibri" w:hAnsi="Arial" w:cs="Arial"/>
          <w:sz w:val="24"/>
          <w:szCs w:val="24"/>
        </w:rPr>
        <w:t xml:space="preserve"> relies for his occupation of the property was declared void.</w:t>
      </w:r>
    </w:p>
    <w:p w:rsidR="00517581" w:rsidRDefault="00517581" w:rsidP="00517581">
      <w:pPr>
        <w:spacing w:after="0" w:line="360" w:lineRule="auto"/>
        <w:jc w:val="both"/>
        <w:rPr>
          <w:rFonts w:ascii="Arial" w:eastAsia="Calibri" w:hAnsi="Arial" w:cs="Arial"/>
          <w:sz w:val="24"/>
          <w:szCs w:val="24"/>
        </w:rPr>
      </w:pPr>
    </w:p>
    <w:p w:rsidR="00517581" w:rsidRDefault="00517581" w:rsidP="00517581">
      <w:pPr>
        <w:spacing w:after="0" w:line="360" w:lineRule="auto"/>
        <w:jc w:val="both"/>
        <w:rPr>
          <w:rFonts w:ascii="Arial" w:eastAsia="Calibri" w:hAnsi="Arial" w:cs="Arial"/>
          <w:sz w:val="24"/>
          <w:szCs w:val="24"/>
        </w:rPr>
      </w:pPr>
      <w:r>
        <w:rPr>
          <w:rFonts w:ascii="Arial" w:eastAsia="Calibri" w:hAnsi="Arial" w:cs="Arial"/>
          <w:sz w:val="24"/>
          <w:szCs w:val="24"/>
        </w:rPr>
        <w:t>[2</w:t>
      </w:r>
      <w:r w:rsidR="00CA575F">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 xml:space="preserve">Ms </w:t>
      </w:r>
      <w:proofErr w:type="spellStart"/>
      <w:r>
        <w:rPr>
          <w:rFonts w:ascii="Arial" w:eastAsia="Calibri" w:hAnsi="Arial" w:cs="Arial"/>
          <w:sz w:val="24"/>
          <w:szCs w:val="24"/>
        </w:rPr>
        <w:t>Ewert</w:t>
      </w:r>
      <w:proofErr w:type="spellEnd"/>
      <w:r>
        <w:rPr>
          <w:rFonts w:ascii="Arial" w:eastAsia="Calibri" w:hAnsi="Arial" w:cs="Arial"/>
          <w:sz w:val="24"/>
          <w:szCs w:val="24"/>
        </w:rPr>
        <w:t xml:space="preserve"> further submits that if she is not allowed to testify at the hearing of the matter</w:t>
      </w:r>
      <w:r w:rsidR="00FD2A99">
        <w:rPr>
          <w:rFonts w:ascii="Arial" w:eastAsia="Calibri" w:hAnsi="Arial" w:cs="Arial"/>
          <w:sz w:val="24"/>
          <w:szCs w:val="24"/>
        </w:rPr>
        <w:t>, the c</w:t>
      </w:r>
      <w:r>
        <w:rPr>
          <w:rFonts w:ascii="Arial" w:eastAsia="Calibri" w:hAnsi="Arial" w:cs="Arial"/>
          <w:sz w:val="24"/>
          <w:szCs w:val="24"/>
        </w:rPr>
        <w:t>ourt will have to grant absolution</w:t>
      </w:r>
      <w:r w:rsidR="00FD2A99">
        <w:rPr>
          <w:rFonts w:ascii="Arial" w:eastAsia="Calibri" w:hAnsi="Arial" w:cs="Arial"/>
          <w:sz w:val="24"/>
          <w:szCs w:val="24"/>
        </w:rPr>
        <w:t xml:space="preserve"> from the instance because the c</w:t>
      </w:r>
      <w:r>
        <w:rPr>
          <w:rFonts w:ascii="Arial" w:eastAsia="Calibri" w:hAnsi="Arial" w:cs="Arial"/>
          <w:sz w:val="24"/>
          <w:szCs w:val="24"/>
        </w:rPr>
        <w:t xml:space="preserve">ourt will not have her evidence before it, meaning that she will have to start all over again and this may take another two to three years before the matter could be finalized. She submits that this will severely prejudice her because she is currently 74 years </w:t>
      </w:r>
      <w:r w:rsidR="0044325B">
        <w:rPr>
          <w:rFonts w:ascii="Arial" w:eastAsia="Calibri" w:hAnsi="Arial" w:cs="Arial"/>
          <w:sz w:val="24"/>
          <w:szCs w:val="24"/>
        </w:rPr>
        <w:t>of age and her health condition</w:t>
      </w:r>
      <w:r>
        <w:rPr>
          <w:rFonts w:ascii="Arial" w:eastAsia="Calibri" w:hAnsi="Arial" w:cs="Arial"/>
          <w:sz w:val="24"/>
          <w:szCs w:val="24"/>
        </w:rPr>
        <w:t xml:space="preserve"> deteriorates on a daily basis and her memory is fading.  She further argues that her prospects of success are good because Justice Parker found that the agreement on which </w:t>
      </w:r>
      <w:proofErr w:type="spellStart"/>
      <w:r>
        <w:rPr>
          <w:rFonts w:ascii="Arial" w:eastAsia="Calibri" w:hAnsi="Arial" w:cs="Arial"/>
          <w:sz w:val="24"/>
          <w:szCs w:val="24"/>
        </w:rPr>
        <w:t>Coetzer</w:t>
      </w:r>
      <w:proofErr w:type="spellEnd"/>
      <w:r>
        <w:rPr>
          <w:rFonts w:ascii="Arial" w:eastAsia="Calibri" w:hAnsi="Arial" w:cs="Arial"/>
          <w:sz w:val="24"/>
          <w:szCs w:val="24"/>
        </w:rPr>
        <w:t xml:space="preserve"> relies </w:t>
      </w:r>
      <w:r w:rsidR="00B33019">
        <w:rPr>
          <w:rFonts w:ascii="Arial" w:eastAsia="Calibri" w:hAnsi="Arial" w:cs="Arial"/>
          <w:sz w:val="24"/>
          <w:szCs w:val="24"/>
        </w:rPr>
        <w:t>is</w:t>
      </w:r>
      <w:r>
        <w:rPr>
          <w:rFonts w:ascii="Arial" w:eastAsia="Calibri" w:hAnsi="Arial" w:cs="Arial"/>
          <w:sz w:val="24"/>
          <w:szCs w:val="24"/>
        </w:rPr>
        <w:t xml:space="preserve"> void and that finding of Justice Parker has not been appealed or altered</w:t>
      </w:r>
      <w:r w:rsidR="00FD2A99">
        <w:rPr>
          <w:rFonts w:ascii="Arial" w:eastAsia="Calibri" w:hAnsi="Arial" w:cs="Arial"/>
          <w:sz w:val="24"/>
          <w:szCs w:val="24"/>
        </w:rPr>
        <w:t>,</w:t>
      </w:r>
      <w:r>
        <w:rPr>
          <w:rFonts w:ascii="Arial" w:eastAsia="Calibri" w:hAnsi="Arial" w:cs="Arial"/>
          <w:sz w:val="24"/>
          <w:szCs w:val="24"/>
        </w:rPr>
        <w:t xml:space="preserve"> so there is as such no reason why </w:t>
      </w:r>
      <w:proofErr w:type="spellStart"/>
      <w:r>
        <w:rPr>
          <w:rFonts w:ascii="Arial" w:eastAsia="Calibri" w:hAnsi="Arial" w:cs="Arial"/>
          <w:sz w:val="24"/>
          <w:szCs w:val="24"/>
        </w:rPr>
        <w:t>Coetzer</w:t>
      </w:r>
      <w:proofErr w:type="spellEnd"/>
      <w:r>
        <w:rPr>
          <w:rFonts w:ascii="Arial" w:eastAsia="Calibri" w:hAnsi="Arial" w:cs="Arial"/>
          <w:sz w:val="24"/>
          <w:szCs w:val="24"/>
        </w:rPr>
        <w:t xml:space="preserve"> is </w:t>
      </w:r>
      <w:r w:rsidR="00B33019">
        <w:rPr>
          <w:rFonts w:ascii="Arial" w:eastAsia="Calibri" w:hAnsi="Arial" w:cs="Arial"/>
          <w:sz w:val="24"/>
          <w:szCs w:val="24"/>
        </w:rPr>
        <w:t>still</w:t>
      </w:r>
      <w:r w:rsidR="00FD2A99">
        <w:rPr>
          <w:rFonts w:ascii="Arial" w:eastAsia="Calibri" w:hAnsi="Arial" w:cs="Arial"/>
          <w:sz w:val="24"/>
          <w:szCs w:val="24"/>
        </w:rPr>
        <w:t xml:space="preserve"> </w:t>
      </w:r>
      <w:r>
        <w:rPr>
          <w:rFonts w:ascii="Arial" w:eastAsia="Calibri" w:hAnsi="Arial" w:cs="Arial"/>
          <w:sz w:val="24"/>
          <w:szCs w:val="24"/>
        </w:rPr>
        <w:t>in occupation of the property. The lack of finality to this dispute furthermore hampers the finalization of her late husband’s Estate. She thus conclude by stating that sh</w:t>
      </w:r>
      <w:r w:rsidR="00FD2A99">
        <w:rPr>
          <w:rFonts w:ascii="Arial" w:eastAsia="Calibri" w:hAnsi="Arial" w:cs="Arial"/>
          <w:sz w:val="24"/>
          <w:szCs w:val="24"/>
        </w:rPr>
        <w:t>e has shown good cause why the c</w:t>
      </w:r>
      <w:r>
        <w:rPr>
          <w:rFonts w:ascii="Arial" w:eastAsia="Calibri" w:hAnsi="Arial" w:cs="Arial"/>
          <w:sz w:val="24"/>
          <w:szCs w:val="24"/>
        </w:rPr>
        <w:t>ourt must, as contemplated in Rule 93</w:t>
      </w:r>
      <w:r w:rsidR="00B33019">
        <w:rPr>
          <w:rFonts w:ascii="Arial" w:eastAsia="Calibri" w:hAnsi="Arial" w:cs="Arial"/>
          <w:sz w:val="24"/>
          <w:szCs w:val="24"/>
        </w:rPr>
        <w:t xml:space="preserve"> </w:t>
      </w:r>
      <w:r>
        <w:rPr>
          <w:rFonts w:ascii="Arial" w:eastAsia="Calibri" w:hAnsi="Arial" w:cs="Arial"/>
          <w:sz w:val="24"/>
          <w:szCs w:val="24"/>
        </w:rPr>
        <w:t>(5)</w:t>
      </w:r>
      <w:r w:rsidR="00CA575F">
        <w:rPr>
          <w:rFonts w:ascii="Arial" w:eastAsia="Calibri" w:hAnsi="Arial" w:cs="Arial"/>
          <w:sz w:val="24"/>
          <w:szCs w:val="24"/>
        </w:rPr>
        <w:t>,</w:t>
      </w:r>
      <w:r>
        <w:rPr>
          <w:rFonts w:ascii="Arial" w:eastAsia="Calibri" w:hAnsi="Arial" w:cs="Arial"/>
          <w:sz w:val="24"/>
          <w:szCs w:val="24"/>
        </w:rPr>
        <w:t xml:space="preserve"> allow her to lead oral evidence at the trial of this matter. </w:t>
      </w:r>
    </w:p>
    <w:p w:rsidR="00517581" w:rsidRDefault="00517581" w:rsidP="00517581">
      <w:pPr>
        <w:spacing w:after="0" w:line="360" w:lineRule="auto"/>
        <w:jc w:val="both"/>
        <w:rPr>
          <w:rFonts w:ascii="Arial" w:eastAsia="Calibri" w:hAnsi="Arial" w:cs="Arial"/>
          <w:sz w:val="24"/>
          <w:szCs w:val="24"/>
        </w:rPr>
      </w:pPr>
    </w:p>
    <w:p w:rsidR="00517581" w:rsidRDefault="00517581" w:rsidP="00517581">
      <w:pPr>
        <w:spacing w:after="0" w:line="360" w:lineRule="auto"/>
        <w:jc w:val="both"/>
        <w:rPr>
          <w:rFonts w:ascii="Arial" w:eastAsia="Calibri" w:hAnsi="Arial" w:cs="Arial"/>
          <w:sz w:val="24"/>
          <w:szCs w:val="24"/>
        </w:rPr>
      </w:pPr>
      <w:r>
        <w:rPr>
          <w:rFonts w:ascii="Arial" w:eastAsia="Calibri" w:hAnsi="Arial" w:cs="Arial"/>
          <w:sz w:val="24"/>
          <w:szCs w:val="24"/>
          <w:u w:val="single"/>
        </w:rPr>
        <w:t xml:space="preserve">Ms </w:t>
      </w:r>
      <w:proofErr w:type="spellStart"/>
      <w:r>
        <w:rPr>
          <w:rFonts w:ascii="Arial" w:eastAsia="Calibri" w:hAnsi="Arial" w:cs="Arial"/>
          <w:sz w:val="24"/>
          <w:szCs w:val="24"/>
          <w:u w:val="single"/>
        </w:rPr>
        <w:t>Naude’s</w:t>
      </w:r>
      <w:proofErr w:type="spellEnd"/>
      <w:r>
        <w:rPr>
          <w:rFonts w:ascii="Arial" w:eastAsia="Calibri" w:hAnsi="Arial" w:cs="Arial"/>
          <w:sz w:val="24"/>
          <w:szCs w:val="24"/>
          <w:u w:val="single"/>
        </w:rPr>
        <w:t xml:space="preserve"> affidavit</w:t>
      </w:r>
      <w:r>
        <w:rPr>
          <w:rFonts w:ascii="Arial" w:eastAsia="Calibri" w:hAnsi="Arial" w:cs="Arial"/>
          <w:sz w:val="24"/>
          <w:szCs w:val="24"/>
        </w:rPr>
        <w:t>.</w:t>
      </w:r>
    </w:p>
    <w:p w:rsidR="00517581" w:rsidRDefault="00517581" w:rsidP="00517581">
      <w:pPr>
        <w:spacing w:after="0" w:line="360" w:lineRule="auto"/>
        <w:jc w:val="both"/>
        <w:rPr>
          <w:rFonts w:ascii="Arial" w:hAnsi="Arial" w:cs="Arial"/>
          <w:sz w:val="24"/>
          <w:szCs w:val="24"/>
        </w:rPr>
      </w:pPr>
    </w:p>
    <w:p w:rsidR="00517581" w:rsidRDefault="00CA575F" w:rsidP="00517581">
      <w:pPr>
        <w:spacing w:after="0" w:line="360" w:lineRule="auto"/>
        <w:jc w:val="both"/>
        <w:rPr>
          <w:rFonts w:ascii="Arial" w:hAnsi="Arial" w:cs="Arial"/>
          <w:sz w:val="24"/>
          <w:szCs w:val="24"/>
        </w:rPr>
      </w:pPr>
      <w:r>
        <w:rPr>
          <w:rFonts w:ascii="Arial" w:hAnsi="Arial" w:cs="Arial"/>
          <w:sz w:val="24"/>
          <w:szCs w:val="24"/>
        </w:rPr>
        <w:t>[23</w:t>
      </w:r>
      <w:r w:rsidR="00517581">
        <w:rPr>
          <w:rFonts w:ascii="Arial" w:hAnsi="Arial" w:cs="Arial"/>
          <w:sz w:val="24"/>
          <w:szCs w:val="24"/>
        </w:rPr>
        <w:t>]</w:t>
      </w:r>
      <w:r w:rsidR="00517581">
        <w:rPr>
          <w:rFonts w:ascii="Arial" w:hAnsi="Arial" w:cs="Arial"/>
          <w:sz w:val="24"/>
          <w:szCs w:val="24"/>
        </w:rPr>
        <w:tab/>
        <w:t xml:space="preserve">Mr </w:t>
      </w:r>
      <w:proofErr w:type="spellStart"/>
      <w:r w:rsidR="00517581">
        <w:rPr>
          <w:rFonts w:ascii="Arial" w:hAnsi="Arial" w:cs="Arial"/>
          <w:sz w:val="24"/>
          <w:szCs w:val="24"/>
        </w:rPr>
        <w:t>Naude</w:t>
      </w:r>
      <w:proofErr w:type="spellEnd"/>
      <w:r w:rsidR="00517581">
        <w:rPr>
          <w:rFonts w:ascii="Arial" w:hAnsi="Arial" w:cs="Arial"/>
          <w:sz w:val="24"/>
          <w:szCs w:val="24"/>
        </w:rPr>
        <w:t xml:space="preserve"> commenced his affidavit by raising a point </w:t>
      </w:r>
      <w:r w:rsidR="00517581">
        <w:rPr>
          <w:rFonts w:ascii="Arial" w:hAnsi="Arial" w:cs="Arial"/>
          <w:i/>
          <w:sz w:val="24"/>
          <w:szCs w:val="24"/>
        </w:rPr>
        <w:t xml:space="preserve">in </w:t>
      </w:r>
      <w:proofErr w:type="spellStart"/>
      <w:r w:rsidR="00517581">
        <w:rPr>
          <w:rFonts w:ascii="Arial" w:hAnsi="Arial" w:cs="Arial"/>
          <w:i/>
          <w:sz w:val="24"/>
          <w:szCs w:val="24"/>
        </w:rPr>
        <w:t>limine</w:t>
      </w:r>
      <w:proofErr w:type="spellEnd"/>
      <w:r w:rsidR="00517581">
        <w:rPr>
          <w:rFonts w:ascii="Arial" w:hAnsi="Arial" w:cs="Arial"/>
          <w:sz w:val="24"/>
          <w:szCs w:val="24"/>
        </w:rPr>
        <w:t xml:space="preserve"> </w:t>
      </w:r>
      <w:r w:rsidR="00B33019">
        <w:rPr>
          <w:rFonts w:ascii="Arial" w:hAnsi="Arial" w:cs="Arial"/>
          <w:sz w:val="24"/>
          <w:szCs w:val="24"/>
        </w:rPr>
        <w:t xml:space="preserve">where </w:t>
      </w:r>
      <w:r w:rsidR="00517581">
        <w:rPr>
          <w:rFonts w:ascii="Arial" w:hAnsi="Arial" w:cs="Arial"/>
          <w:sz w:val="24"/>
          <w:szCs w:val="24"/>
        </w:rPr>
        <w:t>he contends that the plaintiffs (that is,</w:t>
      </w:r>
      <w:r w:rsidR="00B33019">
        <w:rPr>
          <w:rFonts w:ascii="Arial" w:hAnsi="Arial" w:cs="Arial"/>
          <w:sz w:val="24"/>
          <w:szCs w:val="24"/>
        </w:rPr>
        <w:t xml:space="preserve"> the first and second plaintiffs</w:t>
      </w:r>
      <w:r w:rsidR="00FD2A99">
        <w:rPr>
          <w:rFonts w:ascii="Arial" w:hAnsi="Arial" w:cs="Arial"/>
          <w:sz w:val="24"/>
          <w:szCs w:val="24"/>
        </w:rPr>
        <w:t xml:space="preserve"> in this matter</w:t>
      </w:r>
      <w:r>
        <w:rPr>
          <w:rFonts w:ascii="Arial" w:hAnsi="Arial" w:cs="Arial"/>
          <w:sz w:val="24"/>
          <w:szCs w:val="24"/>
        </w:rPr>
        <w:t>)</w:t>
      </w:r>
      <w:r w:rsidR="00FD2A99">
        <w:rPr>
          <w:rFonts w:ascii="Arial" w:hAnsi="Arial" w:cs="Arial"/>
          <w:sz w:val="24"/>
          <w:szCs w:val="24"/>
        </w:rPr>
        <w:t xml:space="preserve"> did not obtain leave from this c</w:t>
      </w:r>
      <w:r w:rsidR="00517581">
        <w:rPr>
          <w:rFonts w:ascii="Arial" w:hAnsi="Arial" w:cs="Arial"/>
          <w:sz w:val="24"/>
          <w:szCs w:val="24"/>
        </w:rPr>
        <w:t xml:space="preserve">ourt to </w:t>
      </w:r>
      <w:r w:rsidR="00FD2A99">
        <w:rPr>
          <w:rFonts w:ascii="Arial" w:hAnsi="Arial" w:cs="Arial"/>
          <w:sz w:val="24"/>
          <w:szCs w:val="24"/>
        </w:rPr>
        <w:t>lodge an application to this c</w:t>
      </w:r>
      <w:r w:rsidR="00517581">
        <w:rPr>
          <w:rFonts w:ascii="Arial" w:hAnsi="Arial" w:cs="Arial"/>
          <w:sz w:val="24"/>
          <w:szCs w:val="24"/>
        </w:rPr>
        <w:t>ourt</w:t>
      </w:r>
      <w:r w:rsidR="00517581">
        <w:rPr>
          <w:rFonts w:ascii="Arial" w:hAnsi="Arial" w:cs="Arial"/>
          <w:spacing w:val="-12"/>
          <w:sz w:val="24"/>
          <w:szCs w:val="24"/>
        </w:rPr>
        <w:t xml:space="preserve"> </w:t>
      </w:r>
      <w:r w:rsidR="00517581">
        <w:rPr>
          <w:rFonts w:ascii="Arial" w:hAnsi="Arial" w:cs="Arial"/>
          <w:sz w:val="24"/>
          <w:szCs w:val="24"/>
        </w:rPr>
        <w:t>in</w:t>
      </w:r>
      <w:r w:rsidR="00517581">
        <w:rPr>
          <w:rFonts w:ascii="Arial" w:hAnsi="Arial" w:cs="Arial"/>
          <w:spacing w:val="-18"/>
          <w:sz w:val="24"/>
          <w:szCs w:val="24"/>
        </w:rPr>
        <w:t xml:space="preserve"> </w:t>
      </w:r>
      <w:r w:rsidR="00517581">
        <w:rPr>
          <w:rFonts w:ascii="Arial" w:hAnsi="Arial" w:cs="Arial"/>
          <w:sz w:val="24"/>
          <w:szCs w:val="24"/>
        </w:rPr>
        <w:t>the</w:t>
      </w:r>
      <w:r w:rsidR="00517581">
        <w:rPr>
          <w:rFonts w:ascii="Arial" w:hAnsi="Arial" w:cs="Arial"/>
          <w:spacing w:val="-14"/>
          <w:sz w:val="24"/>
          <w:szCs w:val="24"/>
        </w:rPr>
        <w:t xml:space="preserve"> </w:t>
      </w:r>
      <w:r w:rsidR="00517581">
        <w:rPr>
          <w:rFonts w:ascii="Arial" w:hAnsi="Arial" w:cs="Arial"/>
          <w:sz w:val="24"/>
          <w:szCs w:val="24"/>
        </w:rPr>
        <w:t>fashion</w:t>
      </w:r>
      <w:r w:rsidR="00517581">
        <w:rPr>
          <w:rFonts w:ascii="Arial" w:hAnsi="Arial" w:cs="Arial"/>
          <w:spacing w:val="-6"/>
          <w:sz w:val="24"/>
          <w:szCs w:val="24"/>
        </w:rPr>
        <w:t xml:space="preserve"> </w:t>
      </w:r>
      <w:r w:rsidR="00517581">
        <w:rPr>
          <w:rFonts w:ascii="Arial" w:hAnsi="Arial" w:cs="Arial"/>
          <w:sz w:val="24"/>
          <w:szCs w:val="24"/>
        </w:rPr>
        <w:t>that</w:t>
      </w:r>
      <w:r w:rsidR="00517581">
        <w:rPr>
          <w:rFonts w:ascii="Arial" w:hAnsi="Arial" w:cs="Arial"/>
          <w:spacing w:val="-7"/>
          <w:sz w:val="24"/>
          <w:szCs w:val="24"/>
        </w:rPr>
        <w:t xml:space="preserve"> </w:t>
      </w:r>
      <w:r w:rsidR="00517581">
        <w:rPr>
          <w:rFonts w:ascii="Arial" w:hAnsi="Arial" w:cs="Arial"/>
          <w:sz w:val="24"/>
          <w:szCs w:val="24"/>
        </w:rPr>
        <w:t>she</w:t>
      </w:r>
      <w:r w:rsidR="00517581">
        <w:rPr>
          <w:rFonts w:ascii="Arial" w:hAnsi="Arial" w:cs="Arial"/>
          <w:spacing w:val="-15"/>
          <w:sz w:val="24"/>
          <w:szCs w:val="24"/>
        </w:rPr>
        <w:t xml:space="preserve"> </w:t>
      </w:r>
      <w:r w:rsidR="00517581">
        <w:rPr>
          <w:rFonts w:ascii="Arial" w:hAnsi="Arial" w:cs="Arial"/>
          <w:sz w:val="24"/>
          <w:szCs w:val="24"/>
        </w:rPr>
        <w:t>(they)</w:t>
      </w:r>
      <w:r w:rsidR="00517581">
        <w:rPr>
          <w:rFonts w:ascii="Arial" w:hAnsi="Arial" w:cs="Arial"/>
          <w:spacing w:val="5"/>
          <w:sz w:val="24"/>
          <w:szCs w:val="24"/>
        </w:rPr>
        <w:t xml:space="preserve"> </w:t>
      </w:r>
      <w:r w:rsidR="00517581">
        <w:rPr>
          <w:rFonts w:ascii="Arial" w:hAnsi="Arial" w:cs="Arial"/>
          <w:sz w:val="24"/>
          <w:szCs w:val="24"/>
        </w:rPr>
        <w:t>did</w:t>
      </w:r>
      <w:r w:rsidR="00517581">
        <w:rPr>
          <w:rFonts w:ascii="Arial" w:hAnsi="Arial" w:cs="Arial"/>
          <w:spacing w:val="-13"/>
          <w:sz w:val="24"/>
          <w:szCs w:val="24"/>
        </w:rPr>
        <w:t xml:space="preserve"> </w:t>
      </w:r>
      <w:r w:rsidR="00517581">
        <w:rPr>
          <w:rFonts w:ascii="Arial" w:hAnsi="Arial" w:cs="Arial"/>
          <w:sz w:val="24"/>
          <w:szCs w:val="24"/>
        </w:rPr>
        <w:t>for</w:t>
      </w:r>
      <w:r w:rsidR="00517581">
        <w:rPr>
          <w:rFonts w:ascii="Arial" w:hAnsi="Arial" w:cs="Arial"/>
          <w:spacing w:val="-7"/>
          <w:sz w:val="24"/>
          <w:szCs w:val="24"/>
        </w:rPr>
        <w:t xml:space="preserve"> </w:t>
      </w:r>
      <w:r w:rsidR="00517581">
        <w:rPr>
          <w:rFonts w:ascii="Arial" w:hAnsi="Arial" w:cs="Arial"/>
          <w:sz w:val="24"/>
          <w:szCs w:val="24"/>
        </w:rPr>
        <w:t>condonation. He continued and said that the part</w:t>
      </w:r>
      <w:r w:rsidR="00FD2A99">
        <w:rPr>
          <w:rFonts w:ascii="Arial" w:hAnsi="Arial" w:cs="Arial"/>
          <w:sz w:val="24"/>
          <w:szCs w:val="24"/>
        </w:rPr>
        <w:t>ies were only requested by the c</w:t>
      </w:r>
      <w:r w:rsidR="00517581">
        <w:rPr>
          <w:rFonts w:ascii="Arial" w:hAnsi="Arial" w:cs="Arial"/>
          <w:sz w:val="24"/>
          <w:szCs w:val="24"/>
        </w:rPr>
        <w:t>ourt to provide reasons</w:t>
      </w:r>
      <w:r w:rsidR="00517581">
        <w:rPr>
          <w:rFonts w:ascii="Arial" w:hAnsi="Arial" w:cs="Arial"/>
          <w:spacing w:val="-3"/>
          <w:sz w:val="24"/>
          <w:szCs w:val="24"/>
        </w:rPr>
        <w:t xml:space="preserve"> </w:t>
      </w:r>
      <w:r w:rsidR="00517581">
        <w:rPr>
          <w:rFonts w:ascii="Arial" w:hAnsi="Arial" w:cs="Arial"/>
          <w:sz w:val="24"/>
          <w:szCs w:val="24"/>
        </w:rPr>
        <w:t>as</w:t>
      </w:r>
      <w:r w:rsidR="00517581">
        <w:rPr>
          <w:rFonts w:ascii="Arial" w:hAnsi="Arial" w:cs="Arial"/>
          <w:spacing w:val="-7"/>
          <w:sz w:val="24"/>
          <w:szCs w:val="24"/>
        </w:rPr>
        <w:t xml:space="preserve"> </w:t>
      </w:r>
      <w:r w:rsidR="00517581">
        <w:rPr>
          <w:rFonts w:ascii="Arial" w:hAnsi="Arial" w:cs="Arial"/>
          <w:sz w:val="24"/>
          <w:szCs w:val="24"/>
        </w:rPr>
        <w:t>set</w:t>
      </w:r>
      <w:r w:rsidR="00517581">
        <w:rPr>
          <w:rFonts w:ascii="Arial" w:hAnsi="Arial" w:cs="Arial"/>
          <w:spacing w:val="-11"/>
          <w:sz w:val="24"/>
          <w:szCs w:val="24"/>
        </w:rPr>
        <w:t xml:space="preserve"> </w:t>
      </w:r>
      <w:r w:rsidR="00517581">
        <w:rPr>
          <w:rFonts w:ascii="Arial" w:hAnsi="Arial" w:cs="Arial"/>
          <w:sz w:val="24"/>
          <w:szCs w:val="24"/>
        </w:rPr>
        <w:t>out</w:t>
      </w:r>
      <w:r w:rsidR="00517581">
        <w:rPr>
          <w:rFonts w:ascii="Arial" w:hAnsi="Arial" w:cs="Arial"/>
          <w:spacing w:val="-15"/>
          <w:sz w:val="24"/>
          <w:szCs w:val="24"/>
        </w:rPr>
        <w:t xml:space="preserve"> </w:t>
      </w:r>
      <w:r w:rsidR="00517581">
        <w:rPr>
          <w:rFonts w:ascii="Arial" w:hAnsi="Arial" w:cs="Arial"/>
          <w:sz w:val="24"/>
          <w:szCs w:val="24"/>
        </w:rPr>
        <w:t>in</w:t>
      </w:r>
      <w:r w:rsidR="00517581">
        <w:rPr>
          <w:rFonts w:ascii="Arial" w:hAnsi="Arial" w:cs="Arial"/>
          <w:spacing w:val="-21"/>
          <w:sz w:val="24"/>
          <w:szCs w:val="24"/>
        </w:rPr>
        <w:t xml:space="preserve"> </w:t>
      </w:r>
      <w:r w:rsidR="00517581">
        <w:rPr>
          <w:rFonts w:ascii="Arial" w:hAnsi="Arial" w:cs="Arial"/>
          <w:sz w:val="24"/>
          <w:szCs w:val="24"/>
        </w:rPr>
        <w:t>the</w:t>
      </w:r>
      <w:r w:rsidR="00517581">
        <w:rPr>
          <w:rFonts w:ascii="Arial" w:hAnsi="Arial" w:cs="Arial"/>
          <w:spacing w:val="-10"/>
          <w:sz w:val="24"/>
          <w:szCs w:val="24"/>
        </w:rPr>
        <w:t xml:space="preserve"> </w:t>
      </w:r>
      <w:r w:rsidR="00FD2A99">
        <w:rPr>
          <w:rFonts w:ascii="Arial" w:hAnsi="Arial" w:cs="Arial"/>
          <w:sz w:val="24"/>
          <w:szCs w:val="24"/>
        </w:rPr>
        <w:t>c</w:t>
      </w:r>
      <w:r w:rsidR="00517581">
        <w:rPr>
          <w:rFonts w:ascii="Arial" w:hAnsi="Arial" w:cs="Arial"/>
          <w:sz w:val="24"/>
          <w:szCs w:val="24"/>
        </w:rPr>
        <w:t>ourt</w:t>
      </w:r>
      <w:r w:rsidR="00517581">
        <w:rPr>
          <w:rFonts w:ascii="Arial" w:hAnsi="Arial" w:cs="Arial"/>
          <w:spacing w:val="-7"/>
          <w:sz w:val="24"/>
          <w:szCs w:val="24"/>
        </w:rPr>
        <w:t xml:space="preserve"> </w:t>
      </w:r>
      <w:r w:rsidR="00FD2A99">
        <w:rPr>
          <w:rFonts w:ascii="Arial" w:hAnsi="Arial" w:cs="Arial"/>
          <w:sz w:val="24"/>
          <w:szCs w:val="24"/>
        </w:rPr>
        <w:t>o</w:t>
      </w:r>
      <w:r w:rsidR="00517581">
        <w:rPr>
          <w:rFonts w:ascii="Arial" w:hAnsi="Arial" w:cs="Arial"/>
          <w:sz w:val="24"/>
          <w:szCs w:val="24"/>
        </w:rPr>
        <w:t>rder</w:t>
      </w:r>
      <w:r w:rsidR="00517581">
        <w:rPr>
          <w:rFonts w:ascii="Arial" w:hAnsi="Arial" w:cs="Arial"/>
          <w:spacing w:val="-10"/>
          <w:sz w:val="24"/>
          <w:szCs w:val="24"/>
        </w:rPr>
        <w:t xml:space="preserve"> </w:t>
      </w:r>
      <w:r w:rsidR="00517581">
        <w:rPr>
          <w:rFonts w:ascii="Arial" w:hAnsi="Arial" w:cs="Arial"/>
          <w:sz w:val="24"/>
          <w:szCs w:val="24"/>
        </w:rPr>
        <w:t>of</w:t>
      </w:r>
      <w:r w:rsidR="00517581">
        <w:rPr>
          <w:rFonts w:ascii="Arial" w:hAnsi="Arial" w:cs="Arial"/>
          <w:spacing w:val="-9"/>
          <w:sz w:val="24"/>
          <w:szCs w:val="24"/>
        </w:rPr>
        <w:t xml:space="preserve"> </w:t>
      </w:r>
      <w:r w:rsidR="00B33019">
        <w:rPr>
          <w:rFonts w:ascii="Arial" w:hAnsi="Arial" w:cs="Arial"/>
          <w:spacing w:val="-9"/>
          <w:sz w:val="24"/>
          <w:szCs w:val="24"/>
        </w:rPr>
        <w:t>0</w:t>
      </w:r>
      <w:r w:rsidR="00517581">
        <w:rPr>
          <w:rFonts w:ascii="Arial" w:hAnsi="Arial" w:cs="Arial"/>
          <w:sz w:val="24"/>
          <w:szCs w:val="24"/>
        </w:rPr>
        <w:t>2</w:t>
      </w:r>
      <w:r w:rsidR="00517581">
        <w:rPr>
          <w:rFonts w:ascii="Arial" w:hAnsi="Arial" w:cs="Arial"/>
          <w:spacing w:val="-12"/>
          <w:sz w:val="24"/>
          <w:szCs w:val="24"/>
        </w:rPr>
        <w:t xml:space="preserve"> </w:t>
      </w:r>
      <w:r w:rsidR="00517581">
        <w:rPr>
          <w:rFonts w:ascii="Arial" w:hAnsi="Arial" w:cs="Arial"/>
          <w:sz w:val="24"/>
          <w:szCs w:val="24"/>
        </w:rPr>
        <w:t>July</w:t>
      </w:r>
      <w:r w:rsidR="00517581">
        <w:rPr>
          <w:rFonts w:ascii="Arial" w:hAnsi="Arial" w:cs="Arial"/>
          <w:spacing w:val="-11"/>
          <w:sz w:val="24"/>
          <w:szCs w:val="24"/>
        </w:rPr>
        <w:t xml:space="preserve"> </w:t>
      </w:r>
      <w:r w:rsidR="00517581">
        <w:rPr>
          <w:rFonts w:ascii="Arial" w:hAnsi="Arial" w:cs="Arial"/>
          <w:sz w:val="24"/>
          <w:szCs w:val="24"/>
        </w:rPr>
        <w:t>2018</w:t>
      </w:r>
      <w:r w:rsidR="00517581">
        <w:rPr>
          <w:rFonts w:ascii="Arial" w:hAnsi="Arial" w:cs="Arial"/>
          <w:spacing w:val="-10"/>
          <w:sz w:val="24"/>
          <w:szCs w:val="24"/>
        </w:rPr>
        <w:t xml:space="preserve"> </w:t>
      </w:r>
      <w:r w:rsidR="00517581">
        <w:rPr>
          <w:rFonts w:ascii="Arial" w:hAnsi="Arial" w:cs="Arial"/>
          <w:sz w:val="24"/>
          <w:szCs w:val="24"/>
        </w:rPr>
        <w:t>and</w:t>
      </w:r>
      <w:r w:rsidR="00517581">
        <w:rPr>
          <w:rFonts w:ascii="Arial" w:hAnsi="Arial" w:cs="Arial"/>
          <w:spacing w:val="-12"/>
          <w:sz w:val="24"/>
          <w:szCs w:val="24"/>
        </w:rPr>
        <w:t xml:space="preserve"> </w:t>
      </w:r>
      <w:r w:rsidR="00517581">
        <w:rPr>
          <w:rFonts w:ascii="Arial" w:hAnsi="Arial" w:cs="Arial"/>
          <w:sz w:val="24"/>
          <w:szCs w:val="24"/>
        </w:rPr>
        <w:t>to</w:t>
      </w:r>
      <w:r w:rsidR="00517581">
        <w:rPr>
          <w:rFonts w:ascii="Arial" w:hAnsi="Arial" w:cs="Arial"/>
          <w:spacing w:val="-16"/>
          <w:sz w:val="24"/>
          <w:szCs w:val="24"/>
        </w:rPr>
        <w:t xml:space="preserve"> </w:t>
      </w:r>
      <w:r w:rsidR="00517581">
        <w:rPr>
          <w:rFonts w:ascii="Arial" w:hAnsi="Arial" w:cs="Arial"/>
          <w:sz w:val="24"/>
          <w:szCs w:val="24"/>
        </w:rPr>
        <w:t>state</w:t>
      </w:r>
      <w:r w:rsidR="00517581">
        <w:rPr>
          <w:rFonts w:ascii="Arial" w:hAnsi="Arial" w:cs="Arial"/>
          <w:spacing w:val="-11"/>
          <w:sz w:val="24"/>
          <w:szCs w:val="24"/>
        </w:rPr>
        <w:t xml:space="preserve"> </w:t>
      </w:r>
      <w:r w:rsidR="00517581">
        <w:rPr>
          <w:rFonts w:ascii="Arial" w:hAnsi="Arial" w:cs="Arial"/>
          <w:sz w:val="24"/>
          <w:szCs w:val="24"/>
        </w:rPr>
        <w:t>their</w:t>
      </w:r>
      <w:r w:rsidR="00517581">
        <w:rPr>
          <w:rFonts w:ascii="Arial" w:hAnsi="Arial" w:cs="Arial"/>
          <w:spacing w:val="-7"/>
          <w:sz w:val="24"/>
          <w:szCs w:val="24"/>
        </w:rPr>
        <w:t xml:space="preserve"> </w:t>
      </w:r>
      <w:r w:rsidR="00517581">
        <w:rPr>
          <w:rFonts w:ascii="Arial" w:hAnsi="Arial" w:cs="Arial"/>
          <w:sz w:val="24"/>
          <w:szCs w:val="24"/>
        </w:rPr>
        <w:t>case as to why the Court must not grant absolution from the instance against</w:t>
      </w:r>
      <w:r w:rsidR="00FD2A99">
        <w:rPr>
          <w:rFonts w:ascii="Arial" w:hAnsi="Arial" w:cs="Arial"/>
          <w:sz w:val="24"/>
          <w:szCs w:val="24"/>
        </w:rPr>
        <w:t xml:space="preserve"> the</w:t>
      </w:r>
      <w:r w:rsidR="00517581">
        <w:rPr>
          <w:rFonts w:ascii="Arial" w:hAnsi="Arial" w:cs="Arial"/>
          <w:sz w:val="24"/>
          <w:szCs w:val="24"/>
        </w:rPr>
        <w:t xml:space="preserve"> plaintiffs. ‘</w:t>
      </w:r>
      <w:r w:rsidR="00B33019">
        <w:rPr>
          <w:rFonts w:ascii="Arial" w:hAnsi="Arial" w:cs="Arial"/>
          <w:i/>
          <w:sz w:val="24"/>
          <w:szCs w:val="24"/>
        </w:rPr>
        <w:t>In any event, there is a fresh court order by this c</w:t>
      </w:r>
      <w:r w:rsidR="00517581">
        <w:rPr>
          <w:rFonts w:ascii="Arial" w:hAnsi="Arial" w:cs="Arial"/>
          <w:i/>
          <w:sz w:val="24"/>
          <w:szCs w:val="24"/>
        </w:rPr>
        <w:t>ourt</w:t>
      </w:r>
      <w:r w:rsidR="00517581">
        <w:rPr>
          <w:rFonts w:ascii="Arial" w:hAnsi="Arial" w:cs="Arial"/>
          <w:i/>
          <w:spacing w:val="-22"/>
          <w:sz w:val="24"/>
          <w:szCs w:val="24"/>
        </w:rPr>
        <w:t xml:space="preserve"> </w:t>
      </w:r>
      <w:r w:rsidR="00517581">
        <w:rPr>
          <w:rFonts w:ascii="Arial" w:hAnsi="Arial" w:cs="Arial"/>
          <w:i/>
          <w:sz w:val="24"/>
          <w:szCs w:val="24"/>
        </w:rPr>
        <w:t>(by</w:t>
      </w:r>
      <w:r w:rsidR="00517581">
        <w:rPr>
          <w:rFonts w:ascii="Arial" w:hAnsi="Arial" w:cs="Arial"/>
          <w:i/>
          <w:spacing w:val="-20"/>
          <w:sz w:val="24"/>
          <w:szCs w:val="24"/>
        </w:rPr>
        <w:t xml:space="preserve"> </w:t>
      </w:r>
      <w:r w:rsidR="00517581">
        <w:rPr>
          <w:rFonts w:ascii="Arial" w:hAnsi="Arial" w:cs="Arial"/>
          <w:i/>
          <w:sz w:val="24"/>
          <w:szCs w:val="24"/>
        </w:rPr>
        <w:t>J.</w:t>
      </w:r>
      <w:r w:rsidR="00517581">
        <w:rPr>
          <w:rFonts w:ascii="Arial" w:hAnsi="Arial" w:cs="Arial"/>
          <w:i/>
          <w:spacing w:val="-25"/>
          <w:sz w:val="24"/>
          <w:szCs w:val="24"/>
        </w:rPr>
        <w:t xml:space="preserve"> </w:t>
      </w:r>
      <w:r w:rsidR="00517581">
        <w:rPr>
          <w:rFonts w:ascii="Arial" w:hAnsi="Arial" w:cs="Arial"/>
          <w:i/>
          <w:sz w:val="24"/>
          <w:szCs w:val="24"/>
        </w:rPr>
        <w:t>Oosthuizen)</w:t>
      </w:r>
      <w:r w:rsidR="00517581">
        <w:rPr>
          <w:rFonts w:ascii="Arial" w:hAnsi="Arial" w:cs="Arial"/>
          <w:i/>
          <w:spacing w:val="-7"/>
          <w:sz w:val="24"/>
          <w:szCs w:val="24"/>
        </w:rPr>
        <w:t xml:space="preserve"> </w:t>
      </w:r>
      <w:r w:rsidR="00517581">
        <w:rPr>
          <w:rFonts w:ascii="Arial" w:hAnsi="Arial" w:cs="Arial"/>
          <w:i/>
          <w:sz w:val="24"/>
          <w:szCs w:val="24"/>
        </w:rPr>
        <w:t>made</w:t>
      </w:r>
      <w:r w:rsidR="00517581">
        <w:rPr>
          <w:rFonts w:ascii="Arial" w:hAnsi="Arial" w:cs="Arial"/>
          <w:i/>
          <w:spacing w:val="-11"/>
          <w:sz w:val="24"/>
          <w:szCs w:val="24"/>
        </w:rPr>
        <w:t xml:space="preserve"> </w:t>
      </w:r>
      <w:r w:rsidR="00517581">
        <w:rPr>
          <w:rFonts w:ascii="Arial" w:hAnsi="Arial" w:cs="Arial"/>
          <w:i/>
          <w:sz w:val="24"/>
          <w:szCs w:val="24"/>
        </w:rPr>
        <w:t>on</w:t>
      </w:r>
      <w:r w:rsidR="00517581">
        <w:rPr>
          <w:rFonts w:ascii="Arial" w:hAnsi="Arial" w:cs="Arial"/>
          <w:i/>
          <w:spacing w:val="-24"/>
          <w:sz w:val="24"/>
          <w:szCs w:val="24"/>
        </w:rPr>
        <w:t xml:space="preserve"> </w:t>
      </w:r>
      <w:r w:rsidR="00517581">
        <w:rPr>
          <w:rFonts w:ascii="Arial" w:hAnsi="Arial" w:cs="Arial"/>
          <w:i/>
          <w:sz w:val="24"/>
          <w:szCs w:val="24"/>
        </w:rPr>
        <w:t>30</w:t>
      </w:r>
      <w:r w:rsidR="00517581">
        <w:rPr>
          <w:rFonts w:ascii="Arial" w:hAnsi="Arial" w:cs="Arial"/>
          <w:i/>
          <w:spacing w:val="-16"/>
          <w:sz w:val="24"/>
          <w:szCs w:val="24"/>
        </w:rPr>
        <w:t xml:space="preserve"> </w:t>
      </w:r>
      <w:r w:rsidR="00517581">
        <w:rPr>
          <w:rFonts w:ascii="Arial" w:hAnsi="Arial" w:cs="Arial"/>
          <w:i/>
          <w:sz w:val="24"/>
          <w:szCs w:val="24"/>
        </w:rPr>
        <w:t>April</w:t>
      </w:r>
      <w:r w:rsidR="00517581">
        <w:rPr>
          <w:rFonts w:ascii="Arial" w:hAnsi="Arial" w:cs="Arial"/>
          <w:i/>
          <w:spacing w:val="-16"/>
          <w:sz w:val="24"/>
          <w:szCs w:val="24"/>
        </w:rPr>
        <w:t xml:space="preserve"> </w:t>
      </w:r>
      <w:r w:rsidR="00517581">
        <w:rPr>
          <w:rFonts w:ascii="Arial" w:hAnsi="Arial" w:cs="Arial"/>
          <w:i/>
          <w:sz w:val="24"/>
          <w:szCs w:val="24"/>
        </w:rPr>
        <w:t>2018</w:t>
      </w:r>
      <w:r w:rsidR="00517581">
        <w:rPr>
          <w:rFonts w:ascii="Arial" w:hAnsi="Arial" w:cs="Arial"/>
          <w:i/>
          <w:spacing w:val="-16"/>
          <w:sz w:val="24"/>
          <w:szCs w:val="24"/>
        </w:rPr>
        <w:t xml:space="preserve"> </w:t>
      </w:r>
      <w:r w:rsidR="00517581">
        <w:rPr>
          <w:rFonts w:ascii="Arial" w:hAnsi="Arial" w:cs="Arial"/>
          <w:i/>
          <w:sz w:val="24"/>
          <w:szCs w:val="24"/>
        </w:rPr>
        <w:t>and</w:t>
      </w:r>
      <w:r w:rsidR="00517581">
        <w:rPr>
          <w:rFonts w:ascii="Arial" w:hAnsi="Arial" w:cs="Arial"/>
          <w:i/>
          <w:spacing w:val="-14"/>
          <w:sz w:val="24"/>
          <w:szCs w:val="24"/>
        </w:rPr>
        <w:t xml:space="preserve"> </w:t>
      </w:r>
      <w:r w:rsidR="00517581">
        <w:rPr>
          <w:rFonts w:ascii="Arial" w:hAnsi="Arial" w:cs="Arial"/>
          <w:i/>
          <w:sz w:val="24"/>
          <w:szCs w:val="24"/>
        </w:rPr>
        <w:t>whereby</w:t>
      </w:r>
      <w:r w:rsidR="00517581">
        <w:rPr>
          <w:rFonts w:ascii="Arial" w:hAnsi="Arial" w:cs="Arial"/>
          <w:i/>
          <w:spacing w:val="-10"/>
          <w:sz w:val="24"/>
          <w:szCs w:val="24"/>
        </w:rPr>
        <w:t xml:space="preserve"> </w:t>
      </w:r>
      <w:r w:rsidR="00517581">
        <w:rPr>
          <w:rFonts w:ascii="Arial" w:hAnsi="Arial" w:cs="Arial"/>
          <w:i/>
          <w:sz w:val="24"/>
          <w:szCs w:val="24"/>
        </w:rPr>
        <w:t>the</w:t>
      </w:r>
      <w:r w:rsidR="00517581">
        <w:rPr>
          <w:rFonts w:ascii="Arial" w:hAnsi="Arial" w:cs="Arial"/>
          <w:i/>
          <w:spacing w:val="-24"/>
          <w:sz w:val="24"/>
          <w:szCs w:val="24"/>
        </w:rPr>
        <w:t xml:space="preserve"> </w:t>
      </w:r>
      <w:r w:rsidR="00517581">
        <w:rPr>
          <w:rFonts w:ascii="Arial" w:hAnsi="Arial" w:cs="Arial"/>
          <w:i/>
          <w:sz w:val="24"/>
          <w:szCs w:val="24"/>
        </w:rPr>
        <w:t>Plaintiffs’ witness statement was disallowed and the condonation application was dismissed with costs on its merits. No case was then made</w:t>
      </w:r>
      <w:r w:rsidR="00517581">
        <w:rPr>
          <w:rFonts w:ascii="Arial" w:hAnsi="Arial" w:cs="Arial"/>
          <w:i/>
          <w:spacing w:val="5"/>
          <w:sz w:val="24"/>
          <w:szCs w:val="24"/>
        </w:rPr>
        <w:t xml:space="preserve"> </w:t>
      </w:r>
      <w:r w:rsidR="00517581">
        <w:rPr>
          <w:rFonts w:ascii="Arial" w:hAnsi="Arial" w:cs="Arial"/>
          <w:i/>
          <w:sz w:val="24"/>
          <w:szCs w:val="24"/>
        </w:rPr>
        <w:t>out’</w:t>
      </w:r>
      <w:r w:rsidR="00517581">
        <w:rPr>
          <w:rFonts w:ascii="Arial" w:hAnsi="Arial" w:cs="Arial"/>
          <w:sz w:val="24"/>
          <w:szCs w:val="24"/>
        </w:rPr>
        <w:t xml:space="preserve"> said Mr </w:t>
      </w:r>
      <w:proofErr w:type="spellStart"/>
      <w:r w:rsidR="00517581">
        <w:rPr>
          <w:rFonts w:ascii="Arial" w:hAnsi="Arial" w:cs="Arial"/>
          <w:sz w:val="24"/>
          <w:szCs w:val="24"/>
        </w:rPr>
        <w:t>Naude</w:t>
      </w:r>
      <w:proofErr w:type="spellEnd"/>
      <w:r w:rsidR="00517581">
        <w:rPr>
          <w:rFonts w:ascii="Arial" w:hAnsi="Arial" w:cs="Arial"/>
          <w:sz w:val="24"/>
          <w:szCs w:val="24"/>
        </w:rPr>
        <w:t>.</w:t>
      </w:r>
    </w:p>
    <w:p w:rsidR="00517581" w:rsidRDefault="00517581" w:rsidP="00517581">
      <w:pPr>
        <w:spacing w:after="0" w:line="360" w:lineRule="auto"/>
        <w:jc w:val="both"/>
        <w:rPr>
          <w:rFonts w:ascii="Arial" w:hAnsi="Arial" w:cs="Arial"/>
          <w:sz w:val="24"/>
          <w:szCs w:val="24"/>
        </w:rPr>
      </w:pPr>
    </w:p>
    <w:p w:rsidR="00517581" w:rsidRDefault="00517581" w:rsidP="00517581">
      <w:pPr>
        <w:spacing w:after="0" w:line="360" w:lineRule="auto"/>
        <w:jc w:val="both"/>
        <w:rPr>
          <w:rFonts w:ascii="Arial" w:hAnsi="Arial" w:cs="Arial"/>
          <w:sz w:val="24"/>
          <w:szCs w:val="24"/>
        </w:rPr>
      </w:pPr>
      <w:r>
        <w:rPr>
          <w:rFonts w:ascii="Arial" w:hAnsi="Arial" w:cs="Arial"/>
          <w:sz w:val="24"/>
          <w:szCs w:val="24"/>
        </w:rPr>
        <w:t>[2</w:t>
      </w:r>
      <w:r w:rsidR="00CA575F">
        <w:rPr>
          <w:rFonts w:ascii="Arial" w:hAnsi="Arial" w:cs="Arial"/>
          <w:sz w:val="24"/>
          <w:szCs w:val="24"/>
        </w:rPr>
        <w:t>4</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Naude</w:t>
      </w:r>
      <w:proofErr w:type="spellEnd"/>
      <w:r>
        <w:rPr>
          <w:rFonts w:ascii="Arial" w:hAnsi="Arial" w:cs="Arial"/>
          <w:sz w:val="24"/>
          <w:szCs w:val="24"/>
        </w:rPr>
        <w:t xml:space="preserve"> proceeded to contend that the use of the witness statement by the plaintiffs and the condonation application are </w:t>
      </w:r>
      <w:r w:rsidRPr="0006164B">
        <w:rPr>
          <w:rFonts w:ascii="Arial" w:hAnsi="Arial" w:cs="Arial"/>
          <w:i/>
          <w:sz w:val="24"/>
          <w:szCs w:val="24"/>
        </w:rPr>
        <w:t>res</w:t>
      </w:r>
      <w:r>
        <w:rPr>
          <w:rFonts w:ascii="Arial" w:hAnsi="Arial" w:cs="Arial"/>
          <w:sz w:val="24"/>
          <w:szCs w:val="24"/>
        </w:rPr>
        <w:t xml:space="preserve"> </w:t>
      </w:r>
      <w:r>
        <w:rPr>
          <w:rFonts w:ascii="Arial" w:hAnsi="Arial" w:cs="Arial"/>
          <w:i/>
          <w:sz w:val="24"/>
          <w:szCs w:val="24"/>
        </w:rPr>
        <w:t xml:space="preserve">judicata. </w:t>
      </w:r>
      <w:r>
        <w:rPr>
          <w:rFonts w:ascii="Arial" w:hAnsi="Arial" w:cs="Arial"/>
          <w:sz w:val="24"/>
          <w:szCs w:val="24"/>
        </w:rPr>
        <w:t xml:space="preserve">He states that as no appeal </w:t>
      </w:r>
      <w:r>
        <w:rPr>
          <w:rFonts w:ascii="Arial" w:hAnsi="Arial" w:cs="Arial"/>
          <w:sz w:val="24"/>
          <w:szCs w:val="24"/>
        </w:rPr>
        <w:lastRenderedPageBreak/>
        <w:t>was lodged against dismissal of the con</w:t>
      </w:r>
      <w:r w:rsidR="0006164B">
        <w:rPr>
          <w:rFonts w:ascii="Arial" w:hAnsi="Arial" w:cs="Arial"/>
          <w:sz w:val="24"/>
          <w:szCs w:val="24"/>
        </w:rPr>
        <w:t>donation application, the said court o</w:t>
      </w:r>
      <w:r>
        <w:rPr>
          <w:rFonts w:ascii="Arial" w:hAnsi="Arial" w:cs="Arial"/>
          <w:sz w:val="24"/>
          <w:szCs w:val="24"/>
        </w:rPr>
        <w:t>rder stands and it is not open or lawful for the plaintiffs/applicants</w:t>
      </w:r>
      <w:r>
        <w:rPr>
          <w:rFonts w:ascii="Arial" w:hAnsi="Arial" w:cs="Arial"/>
          <w:spacing w:val="-11"/>
          <w:sz w:val="24"/>
          <w:szCs w:val="24"/>
        </w:rPr>
        <w:t xml:space="preserve"> </w:t>
      </w:r>
      <w:r>
        <w:rPr>
          <w:rFonts w:ascii="Arial" w:hAnsi="Arial" w:cs="Arial"/>
          <w:sz w:val="24"/>
          <w:szCs w:val="24"/>
        </w:rPr>
        <w:t>to</w:t>
      </w:r>
      <w:r>
        <w:rPr>
          <w:rFonts w:ascii="Arial" w:hAnsi="Arial" w:cs="Arial"/>
          <w:spacing w:val="-10"/>
          <w:sz w:val="24"/>
          <w:szCs w:val="24"/>
        </w:rPr>
        <w:t xml:space="preserve"> </w:t>
      </w:r>
      <w:r>
        <w:rPr>
          <w:rFonts w:ascii="Arial" w:hAnsi="Arial" w:cs="Arial"/>
          <w:sz w:val="24"/>
          <w:szCs w:val="24"/>
        </w:rPr>
        <w:t>bring</w:t>
      </w:r>
      <w:r>
        <w:rPr>
          <w:rFonts w:ascii="Arial" w:hAnsi="Arial" w:cs="Arial"/>
          <w:spacing w:val="-2"/>
          <w:sz w:val="24"/>
          <w:szCs w:val="24"/>
        </w:rPr>
        <w:t xml:space="preserve"> </w:t>
      </w:r>
      <w:r>
        <w:rPr>
          <w:rFonts w:ascii="Arial" w:hAnsi="Arial" w:cs="Arial"/>
          <w:sz w:val="24"/>
          <w:szCs w:val="24"/>
        </w:rPr>
        <w:t>a</w:t>
      </w:r>
      <w:r>
        <w:rPr>
          <w:rFonts w:ascii="Arial" w:hAnsi="Arial" w:cs="Arial"/>
          <w:spacing w:val="-14"/>
          <w:sz w:val="24"/>
          <w:szCs w:val="24"/>
        </w:rPr>
        <w:t xml:space="preserve"> </w:t>
      </w:r>
      <w:r>
        <w:rPr>
          <w:rFonts w:ascii="Arial" w:hAnsi="Arial" w:cs="Arial"/>
          <w:sz w:val="24"/>
          <w:szCs w:val="24"/>
        </w:rPr>
        <w:t>similar</w:t>
      </w:r>
      <w:r>
        <w:rPr>
          <w:rFonts w:ascii="Arial" w:hAnsi="Arial" w:cs="Arial"/>
          <w:spacing w:val="-2"/>
          <w:sz w:val="24"/>
          <w:szCs w:val="24"/>
        </w:rPr>
        <w:t xml:space="preserve"> </w:t>
      </w:r>
      <w:r>
        <w:rPr>
          <w:rFonts w:ascii="Arial" w:hAnsi="Arial" w:cs="Arial"/>
          <w:sz w:val="24"/>
          <w:szCs w:val="24"/>
        </w:rPr>
        <w:t>and</w:t>
      </w:r>
      <w:r>
        <w:rPr>
          <w:rFonts w:ascii="Arial" w:hAnsi="Arial" w:cs="Arial"/>
          <w:spacing w:val="-11"/>
          <w:sz w:val="24"/>
          <w:szCs w:val="24"/>
        </w:rPr>
        <w:t xml:space="preserve"> </w:t>
      </w:r>
      <w:r>
        <w:rPr>
          <w:rFonts w:ascii="Arial" w:hAnsi="Arial" w:cs="Arial"/>
          <w:sz w:val="24"/>
          <w:szCs w:val="24"/>
        </w:rPr>
        <w:t>new</w:t>
      </w:r>
      <w:r>
        <w:rPr>
          <w:rFonts w:ascii="Arial" w:hAnsi="Arial" w:cs="Arial"/>
          <w:spacing w:val="-6"/>
          <w:sz w:val="24"/>
          <w:szCs w:val="24"/>
        </w:rPr>
        <w:t xml:space="preserve"> </w:t>
      </w:r>
      <w:r>
        <w:rPr>
          <w:rFonts w:ascii="Arial" w:hAnsi="Arial" w:cs="Arial"/>
          <w:sz w:val="24"/>
          <w:szCs w:val="24"/>
        </w:rPr>
        <w:t>application</w:t>
      </w:r>
      <w:r>
        <w:rPr>
          <w:rFonts w:ascii="Arial" w:hAnsi="Arial" w:cs="Arial"/>
          <w:spacing w:val="3"/>
          <w:sz w:val="24"/>
          <w:szCs w:val="24"/>
        </w:rPr>
        <w:t xml:space="preserve"> </w:t>
      </w:r>
      <w:r>
        <w:rPr>
          <w:rFonts w:ascii="Arial" w:hAnsi="Arial" w:cs="Arial"/>
          <w:sz w:val="24"/>
          <w:szCs w:val="24"/>
        </w:rPr>
        <w:t>for</w:t>
      </w:r>
      <w:r>
        <w:rPr>
          <w:rFonts w:ascii="Arial" w:hAnsi="Arial" w:cs="Arial"/>
          <w:spacing w:val="-8"/>
          <w:sz w:val="24"/>
          <w:szCs w:val="24"/>
        </w:rPr>
        <w:t xml:space="preserve"> </w:t>
      </w:r>
      <w:r>
        <w:rPr>
          <w:rFonts w:ascii="Arial" w:hAnsi="Arial" w:cs="Arial"/>
          <w:sz w:val="24"/>
          <w:szCs w:val="24"/>
        </w:rPr>
        <w:t>condonation and/or leave to testify, barely 2 months afte</w:t>
      </w:r>
      <w:r w:rsidR="0006164B">
        <w:rPr>
          <w:rFonts w:ascii="Arial" w:hAnsi="Arial" w:cs="Arial"/>
          <w:sz w:val="24"/>
          <w:szCs w:val="24"/>
        </w:rPr>
        <w:t>r the granting of the court o</w:t>
      </w:r>
      <w:r>
        <w:rPr>
          <w:rFonts w:ascii="Arial" w:hAnsi="Arial" w:cs="Arial"/>
          <w:sz w:val="24"/>
          <w:szCs w:val="24"/>
        </w:rPr>
        <w:t>rder on 30 April</w:t>
      </w:r>
      <w:r w:rsidR="0006164B">
        <w:rPr>
          <w:rFonts w:ascii="Arial" w:hAnsi="Arial" w:cs="Arial"/>
          <w:sz w:val="24"/>
          <w:szCs w:val="24"/>
        </w:rPr>
        <w:t xml:space="preserve"> 2018. This is contempt of the court o</w:t>
      </w:r>
      <w:r>
        <w:rPr>
          <w:rFonts w:ascii="Arial" w:hAnsi="Arial" w:cs="Arial"/>
          <w:sz w:val="24"/>
          <w:szCs w:val="24"/>
        </w:rPr>
        <w:t>rder and the use of the same facts and evidence and annexures of the previous abortive condonation</w:t>
      </w:r>
      <w:r>
        <w:rPr>
          <w:rFonts w:ascii="Arial" w:hAnsi="Arial" w:cs="Arial"/>
          <w:spacing w:val="-12"/>
          <w:sz w:val="24"/>
          <w:szCs w:val="24"/>
        </w:rPr>
        <w:t xml:space="preserve"> </w:t>
      </w:r>
      <w:r>
        <w:rPr>
          <w:rFonts w:ascii="Arial" w:hAnsi="Arial" w:cs="Arial"/>
          <w:sz w:val="24"/>
          <w:szCs w:val="24"/>
        </w:rPr>
        <w:t>application</w:t>
      </w:r>
      <w:r>
        <w:rPr>
          <w:rFonts w:ascii="Arial" w:hAnsi="Arial" w:cs="Arial"/>
          <w:spacing w:val="-10"/>
          <w:sz w:val="24"/>
          <w:szCs w:val="24"/>
        </w:rPr>
        <w:t xml:space="preserve"> </w:t>
      </w:r>
      <w:r>
        <w:rPr>
          <w:rFonts w:ascii="Arial" w:hAnsi="Arial" w:cs="Arial"/>
          <w:sz w:val="24"/>
          <w:szCs w:val="24"/>
        </w:rPr>
        <w:t>should</w:t>
      </w:r>
      <w:r>
        <w:rPr>
          <w:rFonts w:ascii="Arial" w:hAnsi="Arial" w:cs="Arial"/>
          <w:spacing w:val="-20"/>
          <w:sz w:val="24"/>
          <w:szCs w:val="24"/>
        </w:rPr>
        <w:t xml:space="preserve"> </w:t>
      </w:r>
      <w:r>
        <w:rPr>
          <w:rFonts w:ascii="Arial" w:hAnsi="Arial" w:cs="Arial"/>
          <w:sz w:val="24"/>
          <w:szCs w:val="24"/>
        </w:rPr>
        <w:t>not</w:t>
      </w:r>
      <w:r>
        <w:rPr>
          <w:rFonts w:ascii="Arial" w:hAnsi="Arial" w:cs="Arial"/>
          <w:spacing w:val="-20"/>
          <w:sz w:val="24"/>
          <w:szCs w:val="24"/>
        </w:rPr>
        <w:t xml:space="preserve"> </w:t>
      </w:r>
      <w:r>
        <w:rPr>
          <w:rFonts w:ascii="Arial" w:hAnsi="Arial" w:cs="Arial"/>
          <w:sz w:val="24"/>
          <w:szCs w:val="24"/>
        </w:rPr>
        <w:t>be</w:t>
      </w:r>
      <w:r>
        <w:rPr>
          <w:rFonts w:ascii="Arial" w:hAnsi="Arial" w:cs="Arial"/>
          <w:spacing w:val="-27"/>
          <w:sz w:val="24"/>
          <w:szCs w:val="24"/>
        </w:rPr>
        <w:t xml:space="preserve"> </w:t>
      </w:r>
      <w:r>
        <w:rPr>
          <w:rFonts w:ascii="Arial" w:hAnsi="Arial" w:cs="Arial"/>
          <w:sz w:val="24"/>
          <w:szCs w:val="24"/>
        </w:rPr>
        <w:t xml:space="preserve">allowed, pressed Mr </w:t>
      </w:r>
      <w:proofErr w:type="spellStart"/>
      <w:r>
        <w:rPr>
          <w:rFonts w:ascii="Arial" w:hAnsi="Arial" w:cs="Arial"/>
          <w:sz w:val="24"/>
          <w:szCs w:val="24"/>
        </w:rPr>
        <w:t>Naude</w:t>
      </w:r>
      <w:proofErr w:type="spellEnd"/>
      <w:r>
        <w:rPr>
          <w:rFonts w:ascii="Arial" w:hAnsi="Arial" w:cs="Arial"/>
          <w:sz w:val="24"/>
          <w:szCs w:val="24"/>
        </w:rPr>
        <w:t>.</w:t>
      </w:r>
    </w:p>
    <w:p w:rsidR="00517581" w:rsidRDefault="00517581" w:rsidP="00517581">
      <w:pPr>
        <w:spacing w:after="0" w:line="360" w:lineRule="auto"/>
        <w:jc w:val="both"/>
        <w:rPr>
          <w:rFonts w:ascii="Arial" w:hAnsi="Arial" w:cs="Arial"/>
          <w:sz w:val="24"/>
          <w:szCs w:val="24"/>
        </w:rPr>
      </w:pPr>
    </w:p>
    <w:p w:rsidR="00517581" w:rsidRPr="00C043CE" w:rsidRDefault="00517581" w:rsidP="00C043CE">
      <w:pPr>
        <w:pStyle w:val="ListParagraph"/>
        <w:widowControl w:val="0"/>
        <w:tabs>
          <w:tab w:val="left" w:pos="720"/>
        </w:tabs>
        <w:autoSpaceDE w:val="0"/>
        <w:autoSpaceDN w:val="0"/>
        <w:spacing w:after="0" w:line="360" w:lineRule="auto"/>
        <w:ind w:left="0" w:right="164"/>
        <w:jc w:val="both"/>
        <w:rPr>
          <w:rFonts w:ascii="Arial" w:hAnsi="Arial" w:cs="Arial"/>
          <w:sz w:val="24"/>
        </w:rPr>
      </w:pPr>
      <w:r>
        <w:rPr>
          <w:rFonts w:ascii="Arial" w:hAnsi="Arial" w:cs="Arial"/>
          <w:sz w:val="24"/>
          <w:szCs w:val="24"/>
        </w:rPr>
        <w:t>[2</w:t>
      </w:r>
      <w:r w:rsidR="00CA575F">
        <w:rPr>
          <w:rFonts w:ascii="Arial" w:hAnsi="Arial" w:cs="Arial"/>
          <w:sz w:val="24"/>
          <w:szCs w:val="24"/>
        </w:rPr>
        <w:t>5</w:t>
      </w:r>
      <w:r>
        <w:rPr>
          <w:rFonts w:ascii="Arial" w:hAnsi="Arial" w:cs="Arial"/>
          <w:sz w:val="24"/>
          <w:szCs w:val="24"/>
        </w:rPr>
        <w:t>]</w:t>
      </w:r>
      <w:r>
        <w:rPr>
          <w:rFonts w:ascii="Arial" w:hAnsi="Arial" w:cs="Arial"/>
          <w:sz w:val="24"/>
          <w:szCs w:val="24"/>
        </w:rPr>
        <w:tab/>
        <w:t>B</w:t>
      </w:r>
      <w:r>
        <w:rPr>
          <w:rFonts w:ascii="Arial" w:hAnsi="Arial" w:cs="Arial"/>
          <w:sz w:val="24"/>
        </w:rPr>
        <w:t xml:space="preserve">ased on the </w:t>
      </w:r>
      <w:r w:rsidR="0006164B">
        <w:rPr>
          <w:rFonts w:ascii="Arial" w:hAnsi="Arial" w:cs="Arial"/>
          <w:sz w:val="24"/>
        </w:rPr>
        <w:t>court o</w:t>
      </w:r>
      <w:r>
        <w:rPr>
          <w:rFonts w:ascii="Arial" w:hAnsi="Arial" w:cs="Arial"/>
          <w:sz w:val="24"/>
        </w:rPr>
        <w:t>rder of 30 April 2018, the plaintiffs are barred from leading evidence and the plaintiffs no longer have any</w:t>
      </w:r>
      <w:r>
        <w:rPr>
          <w:rFonts w:ascii="Arial" w:hAnsi="Arial" w:cs="Arial"/>
          <w:spacing w:val="-19"/>
          <w:sz w:val="24"/>
        </w:rPr>
        <w:t xml:space="preserve"> </w:t>
      </w:r>
      <w:r>
        <w:rPr>
          <w:rFonts w:ascii="Arial" w:hAnsi="Arial" w:cs="Arial"/>
          <w:sz w:val="24"/>
        </w:rPr>
        <w:t>lawful</w:t>
      </w:r>
      <w:r>
        <w:rPr>
          <w:rFonts w:ascii="Arial" w:hAnsi="Arial" w:cs="Arial"/>
          <w:spacing w:val="-14"/>
          <w:sz w:val="24"/>
        </w:rPr>
        <w:t xml:space="preserve"> </w:t>
      </w:r>
      <w:r>
        <w:rPr>
          <w:rFonts w:ascii="Arial" w:hAnsi="Arial" w:cs="Arial"/>
          <w:sz w:val="24"/>
        </w:rPr>
        <w:t>or</w:t>
      </w:r>
      <w:r>
        <w:rPr>
          <w:rFonts w:ascii="Arial" w:hAnsi="Arial" w:cs="Arial"/>
          <w:spacing w:val="-23"/>
          <w:sz w:val="24"/>
        </w:rPr>
        <w:t xml:space="preserve"> </w:t>
      </w:r>
      <w:r>
        <w:rPr>
          <w:rFonts w:ascii="Arial" w:hAnsi="Arial" w:cs="Arial"/>
          <w:sz w:val="24"/>
        </w:rPr>
        <w:t>admissible</w:t>
      </w:r>
      <w:r>
        <w:rPr>
          <w:rFonts w:ascii="Arial" w:hAnsi="Arial" w:cs="Arial"/>
          <w:spacing w:val="-6"/>
          <w:sz w:val="24"/>
        </w:rPr>
        <w:t xml:space="preserve"> </w:t>
      </w:r>
      <w:r>
        <w:rPr>
          <w:rFonts w:ascii="Arial" w:hAnsi="Arial" w:cs="Arial"/>
          <w:sz w:val="24"/>
        </w:rPr>
        <w:t>evidence</w:t>
      </w:r>
      <w:r>
        <w:rPr>
          <w:rFonts w:ascii="Arial" w:hAnsi="Arial" w:cs="Arial"/>
          <w:spacing w:val="-12"/>
          <w:sz w:val="24"/>
        </w:rPr>
        <w:t xml:space="preserve"> </w:t>
      </w:r>
      <w:r>
        <w:rPr>
          <w:rFonts w:ascii="Arial" w:hAnsi="Arial" w:cs="Arial"/>
          <w:sz w:val="24"/>
        </w:rPr>
        <w:t>on</w:t>
      </w:r>
      <w:r>
        <w:rPr>
          <w:rFonts w:ascii="Arial" w:hAnsi="Arial" w:cs="Arial"/>
          <w:spacing w:val="-18"/>
          <w:sz w:val="24"/>
        </w:rPr>
        <w:t xml:space="preserve"> </w:t>
      </w:r>
      <w:r>
        <w:rPr>
          <w:rFonts w:ascii="Arial" w:hAnsi="Arial" w:cs="Arial"/>
          <w:sz w:val="24"/>
        </w:rPr>
        <w:t>which</w:t>
      </w:r>
      <w:r>
        <w:rPr>
          <w:rFonts w:ascii="Arial" w:hAnsi="Arial" w:cs="Arial"/>
          <w:spacing w:val="-12"/>
          <w:sz w:val="24"/>
        </w:rPr>
        <w:t xml:space="preserve"> </w:t>
      </w:r>
      <w:r>
        <w:rPr>
          <w:rFonts w:ascii="Arial" w:hAnsi="Arial" w:cs="Arial"/>
          <w:sz w:val="24"/>
        </w:rPr>
        <w:t>she</w:t>
      </w:r>
      <w:r>
        <w:rPr>
          <w:rFonts w:ascii="Arial" w:hAnsi="Arial" w:cs="Arial"/>
          <w:spacing w:val="-21"/>
          <w:sz w:val="24"/>
        </w:rPr>
        <w:t xml:space="preserve"> </w:t>
      </w:r>
      <w:r>
        <w:rPr>
          <w:rFonts w:ascii="Arial" w:hAnsi="Arial" w:cs="Arial"/>
          <w:sz w:val="24"/>
        </w:rPr>
        <w:t>can</w:t>
      </w:r>
      <w:r>
        <w:rPr>
          <w:rFonts w:ascii="Arial" w:hAnsi="Arial" w:cs="Arial"/>
          <w:spacing w:val="-23"/>
          <w:sz w:val="24"/>
        </w:rPr>
        <w:t xml:space="preserve"> </w:t>
      </w:r>
      <w:r>
        <w:rPr>
          <w:rFonts w:ascii="Arial" w:hAnsi="Arial" w:cs="Arial"/>
          <w:sz w:val="24"/>
        </w:rPr>
        <w:t>rely</w:t>
      </w:r>
      <w:r>
        <w:rPr>
          <w:rFonts w:ascii="Arial" w:hAnsi="Arial" w:cs="Arial"/>
          <w:spacing w:val="-21"/>
          <w:sz w:val="24"/>
        </w:rPr>
        <w:t xml:space="preserve"> </w:t>
      </w:r>
      <w:r>
        <w:rPr>
          <w:rFonts w:ascii="Arial" w:hAnsi="Arial" w:cs="Arial"/>
          <w:sz w:val="24"/>
        </w:rPr>
        <w:t>to</w:t>
      </w:r>
      <w:r>
        <w:rPr>
          <w:rFonts w:ascii="Arial" w:hAnsi="Arial" w:cs="Arial"/>
          <w:spacing w:val="-13"/>
          <w:sz w:val="24"/>
        </w:rPr>
        <w:t xml:space="preserve"> </w:t>
      </w:r>
      <w:r>
        <w:rPr>
          <w:rFonts w:ascii="Arial" w:hAnsi="Arial" w:cs="Arial"/>
          <w:sz w:val="24"/>
        </w:rPr>
        <w:t>prove</w:t>
      </w:r>
      <w:r>
        <w:rPr>
          <w:rFonts w:ascii="Arial" w:hAnsi="Arial" w:cs="Arial"/>
          <w:spacing w:val="-16"/>
          <w:sz w:val="24"/>
        </w:rPr>
        <w:t xml:space="preserve"> </w:t>
      </w:r>
      <w:r>
        <w:rPr>
          <w:rFonts w:ascii="Arial" w:hAnsi="Arial" w:cs="Arial"/>
          <w:sz w:val="24"/>
        </w:rPr>
        <w:t>her</w:t>
      </w:r>
      <w:r>
        <w:rPr>
          <w:rFonts w:ascii="Arial" w:hAnsi="Arial" w:cs="Arial"/>
          <w:spacing w:val="-14"/>
          <w:sz w:val="24"/>
        </w:rPr>
        <w:t xml:space="preserve"> </w:t>
      </w:r>
      <w:r>
        <w:rPr>
          <w:rFonts w:ascii="Arial" w:hAnsi="Arial" w:cs="Arial"/>
          <w:sz w:val="24"/>
        </w:rPr>
        <w:t xml:space="preserve">case, contends Mr </w:t>
      </w:r>
      <w:proofErr w:type="spellStart"/>
      <w:r>
        <w:rPr>
          <w:rFonts w:ascii="Arial" w:hAnsi="Arial" w:cs="Arial"/>
          <w:sz w:val="24"/>
        </w:rPr>
        <w:t>Naude</w:t>
      </w:r>
      <w:proofErr w:type="spellEnd"/>
      <w:r>
        <w:rPr>
          <w:rFonts w:ascii="Arial" w:hAnsi="Arial" w:cs="Arial"/>
          <w:sz w:val="24"/>
        </w:rPr>
        <w:t>. He continued and said the test for absolution from the instance at the close of the plaintiff’s case is whether there is admissible evidence on which the Court, applying its mind reasonably to the</w:t>
      </w:r>
      <w:r>
        <w:rPr>
          <w:rFonts w:ascii="Arial" w:hAnsi="Arial" w:cs="Arial"/>
          <w:spacing w:val="-19"/>
          <w:sz w:val="24"/>
        </w:rPr>
        <w:t xml:space="preserve"> </w:t>
      </w:r>
      <w:r>
        <w:rPr>
          <w:rFonts w:ascii="Arial" w:hAnsi="Arial" w:cs="Arial"/>
          <w:sz w:val="24"/>
        </w:rPr>
        <w:t>evidence,</w:t>
      </w:r>
      <w:r>
        <w:rPr>
          <w:rFonts w:ascii="Arial" w:hAnsi="Arial" w:cs="Arial"/>
          <w:spacing w:val="-2"/>
          <w:sz w:val="24"/>
        </w:rPr>
        <w:t xml:space="preserve"> </w:t>
      </w:r>
      <w:r>
        <w:rPr>
          <w:rFonts w:ascii="Arial" w:hAnsi="Arial" w:cs="Arial"/>
          <w:sz w:val="24"/>
        </w:rPr>
        <w:t>could</w:t>
      </w:r>
      <w:r>
        <w:rPr>
          <w:rFonts w:ascii="Arial" w:hAnsi="Arial" w:cs="Arial"/>
          <w:spacing w:val="-12"/>
          <w:sz w:val="24"/>
        </w:rPr>
        <w:t xml:space="preserve"> </w:t>
      </w:r>
      <w:r>
        <w:rPr>
          <w:rFonts w:ascii="Arial" w:hAnsi="Arial" w:cs="Arial"/>
          <w:sz w:val="24"/>
        </w:rPr>
        <w:t>or</w:t>
      </w:r>
      <w:r>
        <w:rPr>
          <w:rFonts w:ascii="Arial" w:hAnsi="Arial" w:cs="Arial"/>
          <w:spacing w:val="-19"/>
          <w:sz w:val="24"/>
        </w:rPr>
        <w:t xml:space="preserve"> </w:t>
      </w:r>
      <w:r>
        <w:rPr>
          <w:rFonts w:ascii="Arial" w:hAnsi="Arial" w:cs="Arial"/>
          <w:sz w:val="24"/>
        </w:rPr>
        <w:t>might</w:t>
      </w:r>
      <w:r>
        <w:rPr>
          <w:rFonts w:ascii="Arial" w:hAnsi="Arial" w:cs="Arial"/>
          <w:spacing w:val="-17"/>
          <w:sz w:val="24"/>
        </w:rPr>
        <w:t xml:space="preserve"> </w:t>
      </w:r>
      <w:r>
        <w:rPr>
          <w:rFonts w:ascii="Arial" w:hAnsi="Arial" w:cs="Arial"/>
          <w:sz w:val="24"/>
        </w:rPr>
        <w:t>find</w:t>
      </w:r>
      <w:r>
        <w:rPr>
          <w:rFonts w:ascii="Arial" w:hAnsi="Arial" w:cs="Arial"/>
          <w:spacing w:val="-20"/>
          <w:sz w:val="24"/>
        </w:rPr>
        <w:t xml:space="preserve"> </w:t>
      </w:r>
      <w:r>
        <w:rPr>
          <w:rFonts w:ascii="Arial" w:hAnsi="Arial" w:cs="Arial"/>
          <w:sz w:val="24"/>
        </w:rPr>
        <w:t>for</w:t>
      </w:r>
      <w:r>
        <w:rPr>
          <w:rFonts w:ascii="Arial" w:hAnsi="Arial" w:cs="Arial"/>
          <w:spacing w:val="-9"/>
          <w:sz w:val="24"/>
        </w:rPr>
        <w:t xml:space="preserve"> </w:t>
      </w:r>
      <w:r>
        <w:rPr>
          <w:rFonts w:ascii="Arial" w:hAnsi="Arial" w:cs="Arial"/>
          <w:sz w:val="24"/>
        </w:rPr>
        <w:t>the</w:t>
      </w:r>
      <w:r>
        <w:rPr>
          <w:rFonts w:ascii="Arial" w:hAnsi="Arial" w:cs="Arial"/>
          <w:spacing w:val="-19"/>
          <w:sz w:val="24"/>
        </w:rPr>
        <w:t xml:space="preserve"> </w:t>
      </w:r>
      <w:r>
        <w:rPr>
          <w:rFonts w:ascii="Arial" w:hAnsi="Arial" w:cs="Arial"/>
          <w:sz w:val="24"/>
        </w:rPr>
        <w:t>plaintiffs.</w:t>
      </w:r>
      <w:r>
        <w:rPr>
          <w:rFonts w:ascii="Arial" w:hAnsi="Arial" w:cs="Arial"/>
          <w:spacing w:val="45"/>
          <w:sz w:val="24"/>
        </w:rPr>
        <w:t xml:space="preserve"> </w:t>
      </w:r>
      <w:r>
        <w:rPr>
          <w:rFonts w:ascii="Arial" w:hAnsi="Arial" w:cs="Arial"/>
          <w:sz w:val="24"/>
        </w:rPr>
        <w:t>The</w:t>
      </w:r>
      <w:r>
        <w:rPr>
          <w:rFonts w:ascii="Arial" w:hAnsi="Arial" w:cs="Arial"/>
          <w:spacing w:val="-18"/>
          <w:sz w:val="24"/>
        </w:rPr>
        <w:t xml:space="preserve"> </w:t>
      </w:r>
      <w:r>
        <w:rPr>
          <w:rFonts w:ascii="Arial" w:hAnsi="Arial" w:cs="Arial"/>
          <w:sz w:val="24"/>
        </w:rPr>
        <w:t>answer</w:t>
      </w:r>
      <w:r>
        <w:rPr>
          <w:rFonts w:ascii="Arial" w:hAnsi="Arial" w:cs="Arial"/>
          <w:spacing w:val="-8"/>
          <w:sz w:val="24"/>
        </w:rPr>
        <w:t xml:space="preserve"> </w:t>
      </w:r>
      <w:r>
        <w:rPr>
          <w:rFonts w:ascii="Arial" w:hAnsi="Arial" w:cs="Arial"/>
          <w:sz w:val="24"/>
        </w:rPr>
        <w:t>is</w:t>
      </w:r>
      <w:r>
        <w:rPr>
          <w:rFonts w:ascii="Arial" w:hAnsi="Arial" w:cs="Arial"/>
          <w:spacing w:val="-19"/>
          <w:sz w:val="24"/>
        </w:rPr>
        <w:t xml:space="preserve"> </w:t>
      </w:r>
      <w:r>
        <w:rPr>
          <w:rFonts w:ascii="Arial" w:hAnsi="Arial" w:cs="Arial"/>
          <w:sz w:val="24"/>
        </w:rPr>
        <w:t>that</w:t>
      </w:r>
      <w:r>
        <w:rPr>
          <w:rFonts w:ascii="Arial" w:hAnsi="Arial" w:cs="Arial"/>
          <w:spacing w:val="-18"/>
          <w:sz w:val="24"/>
        </w:rPr>
        <w:t xml:space="preserve"> </w:t>
      </w:r>
      <w:r>
        <w:rPr>
          <w:rFonts w:ascii="Arial" w:hAnsi="Arial" w:cs="Arial"/>
          <w:sz w:val="24"/>
        </w:rPr>
        <w:t>there is no admissible or lawful evidence on which the Court can find for the plaintiffs. The irregular and unlawful attempt by the plaintiffs to again apply for condonation on the same facts must be dismissed by the Court</w:t>
      </w:r>
      <w:r w:rsidR="0006164B">
        <w:rPr>
          <w:rFonts w:ascii="Arial" w:hAnsi="Arial" w:cs="Arial"/>
          <w:sz w:val="24"/>
        </w:rPr>
        <w:t>, also for the reason that the c</w:t>
      </w:r>
      <w:r>
        <w:rPr>
          <w:rFonts w:ascii="Arial" w:hAnsi="Arial" w:cs="Arial"/>
          <w:sz w:val="24"/>
        </w:rPr>
        <w:t>ourt did not grant the plaintiffs</w:t>
      </w:r>
      <w:r w:rsidR="0006164B">
        <w:rPr>
          <w:rFonts w:ascii="Arial" w:hAnsi="Arial" w:cs="Arial"/>
          <w:sz w:val="24"/>
        </w:rPr>
        <w:t>’</w:t>
      </w:r>
      <w:r>
        <w:rPr>
          <w:rFonts w:ascii="Arial" w:hAnsi="Arial" w:cs="Arial"/>
          <w:spacing w:val="-10"/>
          <w:sz w:val="24"/>
        </w:rPr>
        <w:t xml:space="preserve"> </w:t>
      </w:r>
      <w:r>
        <w:rPr>
          <w:rFonts w:ascii="Arial" w:hAnsi="Arial" w:cs="Arial"/>
          <w:sz w:val="24"/>
        </w:rPr>
        <w:t>leave</w:t>
      </w:r>
      <w:r>
        <w:rPr>
          <w:rFonts w:ascii="Arial" w:hAnsi="Arial" w:cs="Arial"/>
          <w:spacing w:val="-16"/>
          <w:sz w:val="24"/>
        </w:rPr>
        <w:t xml:space="preserve"> </w:t>
      </w:r>
      <w:r>
        <w:rPr>
          <w:rFonts w:ascii="Arial" w:hAnsi="Arial" w:cs="Arial"/>
          <w:sz w:val="24"/>
        </w:rPr>
        <w:t>to</w:t>
      </w:r>
      <w:r>
        <w:rPr>
          <w:rFonts w:ascii="Arial" w:hAnsi="Arial" w:cs="Arial"/>
          <w:spacing w:val="-11"/>
          <w:sz w:val="24"/>
        </w:rPr>
        <w:t xml:space="preserve"> </w:t>
      </w:r>
      <w:r>
        <w:rPr>
          <w:rFonts w:ascii="Arial" w:hAnsi="Arial" w:cs="Arial"/>
          <w:sz w:val="24"/>
        </w:rPr>
        <w:t>so</w:t>
      </w:r>
      <w:r>
        <w:rPr>
          <w:rFonts w:ascii="Arial" w:hAnsi="Arial" w:cs="Arial"/>
          <w:spacing w:val="-18"/>
          <w:sz w:val="24"/>
        </w:rPr>
        <w:t xml:space="preserve"> </w:t>
      </w:r>
      <w:r>
        <w:rPr>
          <w:rFonts w:ascii="Arial" w:hAnsi="Arial" w:cs="Arial"/>
          <w:sz w:val="24"/>
        </w:rPr>
        <w:t>apply</w:t>
      </w:r>
      <w:r>
        <w:rPr>
          <w:rFonts w:ascii="Arial" w:hAnsi="Arial" w:cs="Arial"/>
          <w:spacing w:val="-19"/>
          <w:sz w:val="24"/>
        </w:rPr>
        <w:t xml:space="preserve"> </w:t>
      </w:r>
      <w:r>
        <w:rPr>
          <w:rFonts w:ascii="Arial" w:hAnsi="Arial" w:cs="Arial"/>
          <w:sz w:val="24"/>
        </w:rPr>
        <w:t>in</w:t>
      </w:r>
      <w:r>
        <w:rPr>
          <w:rFonts w:ascii="Arial" w:hAnsi="Arial" w:cs="Arial"/>
          <w:spacing w:val="-24"/>
          <w:sz w:val="24"/>
        </w:rPr>
        <w:t xml:space="preserve"> </w:t>
      </w:r>
      <w:r>
        <w:rPr>
          <w:rFonts w:ascii="Arial" w:hAnsi="Arial" w:cs="Arial"/>
          <w:sz w:val="24"/>
        </w:rPr>
        <w:t>contempt</w:t>
      </w:r>
      <w:r>
        <w:rPr>
          <w:rFonts w:ascii="Arial" w:hAnsi="Arial" w:cs="Arial"/>
          <w:spacing w:val="-6"/>
          <w:sz w:val="24"/>
        </w:rPr>
        <w:t xml:space="preserve"> </w:t>
      </w:r>
      <w:r>
        <w:rPr>
          <w:rFonts w:ascii="Arial" w:hAnsi="Arial" w:cs="Arial"/>
          <w:sz w:val="24"/>
        </w:rPr>
        <w:t>of</w:t>
      </w:r>
      <w:r>
        <w:rPr>
          <w:rFonts w:ascii="Arial" w:hAnsi="Arial" w:cs="Arial"/>
          <w:spacing w:val="-14"/>
          <w:sz w:val="24"/>
        </w:rPr>
        <w:t xml:space="preserve"> </w:t>
      </w:r>
      <w:r>
        <w:rPr>
          <w:rFonts w:ascii="Arial" w:hAnsi="Arial" w:cs="Arial"/>
          <w:sz w:val="24"/>
        </w:rPr>
        <w:t>the</w:t>
      </w:r>
      <w:r>
        <w:rPr>
          <w:rFonts w:ascii="Arial" w:hAnsi="Arial" w:cs="Arial"/>
          <w:spacing w:val="-17"/>
          <w:sz w:val="24"/>
        </w:rPr>
        <w:t xml:space="preserve"> </w:t>
      </w:r>
      <w:r>
        <w:rPr>
          <w:rFonts w:ascii="Arial" w:hAnsi="Arial" w:cs="Arial"/>
          <w:sz w:val="24"/>
        </w:rPr>
        <w:t>Court</w:t>
      </w:r>
      <w:r>
        <w:rPr>
          <w:rFonts w:ascii="Arial" w:hAnsi="Arial" w:cs="Arial"/>
          <w:spacing w:val="-14"/>
          <w:sz w:val="24"/>
        </w:rPr>
        <w:t xml:space="preserve"> </w:t>
      </w:r>
      <w:r>
        <w:rPr>
          <w:rFonts w:ascii="Arial" w:hAnsi="Arial" w:cs="Arial"/>
          <w:sz w:val="24"/>
        </w:rPr>
        <w:t>Order</w:t>
      </w:r>
      <w:r>
        <w:rPr>
          <w:rFonts w:ascii="Arial" w:hAnsi="Arial" w:cs="Arial"/>
          <w:spacing w:val="-9"/>
          <w:sz w:val="24"/>
        </w:rPr>
        <w:t xml:space="preserve"> </w:t>
      </w:r>
      <w:r>
        <w:rPr>
          <w:rFonts w:ascii="Arial" w:hAnsi="Arial" w:cs="Arial"/>
          <w:sz w:val="24"/>
        </w:rPr>
        <w:t>of</w:t>
      </w:r>
      <w:r>
        <w:rPr>
          <w:rFonts w:ascii="Arial" w:hAnsi="Arial" w:cs="Arial"/>
          <w:spacing w:val="-11"/>
          <w:sz w:val="24"/>
        </w:rPr>
        <w:t xml:space="preserve"> </w:t>
      </w:r>
      <w:r>
        <w:rPr>
          <w:rFonts w:ascii="Arial" w:hAnsi="Arial" w:cs="Arial"/>
          <w:sz w:val="24"/>
        </w:rPr>
        <w:t>30</w:t>
      </w:r>
      <w:r>
        <w:rPr>
          <w:rFonts w:ascii="Arial" w:hAnsi="Arial" w:cs="Arial"/>
          <w:spacing w:val="-10"/>
          <w:sz w:val="24"/>
        </w:rPr>
        <w:t xml:space="preserve"> </w:t>
      </w:r>
      <w:r>
        <w:rPr>
          <w:rFonts w:ascii="Arial" w:hAnsi="Arial" w:cs="Arial"/>
          <w:sz w:val="24"/>
        </w:rPr>
        <w:t>April</w:t>
      </w:r>
      <w:r>
        <w:rPr>
          <w:rFonts w:ascii="Arial" w:hAnsi="Arial" w:cs="Arial"/>
          <w:spacing w:val="-11"/>
          <w:sz w:val="24"/>
        </w:rPr>
        <w:t xml:space="preserve"> </w:t>
      </w:r>
      <w:r>
        <w:rPr>
          <w:rFonts w:ascii="Arial" w:hAnsi="Arial" w:cs="Arial"/>
          <w:sz w:val="24"/>
        </w:rPr>
        <w:t>2018.</w:t>
      </w:r>
    </w:p>
    <w:p w:rsidR="00517581" w:rsidRDefault="00517581" w:rsidP="00517581">
      <w:pPr>
        <w:pStyle w:val="ListParagraph"/>
        <w:widowControl w:val="0"/>
        <w:tabs>
          <w:tab w:val="left" w:pos="720"/>
        </w:tabs>
        <w:autoSpaceDE w:val="0"/>
        <w:autoSpaceDN w:val="0"/>
        <w:spacing w:after="0" w:line="360" w:lineRule="auto"/>
        <w:ind w:left="0" w:right="183"/>
        <w:jc w:val="both"/>
        <w:rPr>
          <w:rFonts w:ascii="Arial" w:hAnsi="Arial" w:cs="Arial"/>
          <w:color w:val="000000" w:themeColor="text1"/>
          <w:sz w:val="24"/>
        </w:rPr>
      </w:pPr>
    </w:p>
    <w:p w:rsidR="00517581" w:rsidRDefault="00517581" w:rsidP="00517581">
      <w:pPr>
        <w:pStyle w:val="ListParagraph"/>
        <w:widowControl w:val="0"/>
        <w:tabs>
          <w:tab w:val="left" w:pos="720"/>
        </w:tabs>
        <w:autoSpaceDE w:val="0"/>
        <w:autoSpaceDN w:val="0"/>
        <w:spacing w:after="0" w:line="360" w:lineRule="auto"/>
        <w:ind w:left="0" w:right="183"/>
        <w:jc w:val="both"/>
        <w:rPr>
          <w:rFonts w:ascii="Arial" w:hAnsi="Arial" w:cs="Arial"/>
          <w:color w:val="000000" w:themeColor="text1"/>
          <w:sz w:val="24"/>
        </w:rPr>
      </w:pPr>
      <w:r>
        <w:rPr>
          <w:rFonts w:ascii="Arial" w:hAnsi="Arial" w:cs="Arial"/>
          <w:color w:val="000000" w:themeColor="text1"/>
          <w:sz w:val="24"/>
        </w:rPr>
        <w:t>[26]</w:t>
      </w:r>
      <w:r>
        <w:rPr>
          <w:rFonts w:ascii="Arial" w:hAnsi="Arial" w:cs="Arial"/>
          <w:color w:val="000000" w:themeColor="text1"/>
          <w:sz w:val="24"/>
        </w:rPr>
        <w:tab/>
        <w:t xml:space="preserve">He continued and said the irregular and unlawful attempt by the plaintiffs to again apply for condonation on the same </w:t>
      </w:r>
      <w:r w:rsidR="0006164B">
        <w:rPr>
          <w:rFonts w:ascii="Arial" w:hAnsi="Arial" w:cs="Arial"/>
          <w:color w:val="000000" w:themeColor="text1"/>
          <w:sz w:val="24"/>
        </w:rPr>
        <w:t>facts must be dismissed by the c</w:t>
      </w:r>
      <w:r>
        <w:rPr>
          <w:rFonts w:ascii="Arial" w:hAnsi="Arial" w:cs="Arial"/>
          <w:color w:val="000000" w:themeColor="text1"/>
          <w:sz w:val="24"/>
        </w:rPr>
        <w:t>ourt</w:t>
      </w:r>
      <w:r w:rsidR="0006164B">
        <w:rPr>
          <w:rFonts w:ascii="Arial" w:hAnsi="Arial" w:cs="Arial"/>
          <w:color w:val="000000" w:themeColor="text1"/>
          <w:sz w:val="24"/>
        </w:rPr>
        <w:t>, also for the reason that the c</w:t>
      </w:r>
      <w:r>
        <w:rPr>
          <w:rFonts w:ascii="Arial" w:hAnsi="Arial" w:cs="Arial"/>
          <w:color w:val="000000" w:themeColor="text1"/>
          <w:sz w:val="24"/>
        </w:rPr>
        <w:t>ourt did not grant the plaintiffs</w:t>
      </w:r>
      <w:r>
        <w:rPr>
          <w:rFonts w:ascii="Arial" w:hAnsi="Arial" w:cs="Arial"/>
          <w:color w:val="000000" w:themeColor="text1"/>
          <w:spacing w:val="-10"/>
          <w:sz w:val="24"/>
        </w:rPr>
        <w:t xml:space="preserve"> </w:t>
      </w:r>
      <w:r>
        <w:rPr>
          <w:rFonts w:ascii="Arial" w:hAnsi="Arial" w:cs="Arial"/>
          <w:color w:val="000000" w:themeColor="text1"/>
          <w:sz w:val="24"/>
        </w:rPr>
        <w:t>leave</w:t>
      </w:r>
      <w:r>
        <w:rPr>
          <w:rFonts w:ascii="Arial" w:hAnsi="Arial" w:cs="Arial"/>
          <w:color w:val="000000" w:themeColor="text1"/>
          <w:spacing w:val="-16"/>
          <w:sz w:val="24"/>
        </w:rPr>
        <w:t xml:space="preserve"> </w:t>
      </w:r>
      <w:r>
        <w:rPr>
          <w:rFonts w:ascii="Arial" w:hAnsi="Arial" w:cs="Arial"/>
          <w:color w:val="000000" w:themeColor="text1"/>
          <w:sz w:val="24"/>
        </w:rPr>
        <w:t>to</w:t>
      </w:r>
      <w:r>
        <w:rPr>
          <w:rFonts w:ascii="Arial" w:hAnsi="Arial" w:cs="Arial"/>
          <w:color w:val="000000" w:themeColor="text1"/>
          <w:spacing w:val="-11"/>
          <w:sz w:val="24"/>
        </w:rPr>
        <w:t xml:space="preserve"> </w:t>
      </w:r>
      <w:r>
        <w:rPr>
          <w:rFonts w:ascii="Arial" w:hAnsi="Arial" w:cs="Arial"/>
          <w:color w:val="000000" w:themeColor="text1"/>
          <w:sz w:val="24"/>
        </w:rPr>
        <w:t>so</w:t>
      </w:r>
      <w:r>
        <w:rPr>
          <w:rFonts w:ascii="Arial" w:hAnsi="Arial" w:cs="Arial"/>
          <w:color w:val="000000" w:themeColor="text1"/>
          <w:spacing w:val="-18"/>
          <w:sz w:val="24"/>
        </w:rPr>
        <w:t xml:space="preserve"> </w:t>
      </w:r>
      <w:r>
        <w:rPr>
          <w:rFonts w:ascii="Arial" w:hAnsi="Arial" w:cs="Arial"/>
          <w:color w:val="000000" w:themeColor="text1"/>
          <w:sz w:val="24"/>
        </w:rPr>
        <w:t>apply</w:t>
      </w:r>
      <w:r>
        <w:rPr>
          <w:rFonts w:ascii="Arial" w:hAnsi="Arial" w:cs="Arial"/>
          <w:color w:val="000000" w:themeColor="text1"/>
          <w:spacing w:val="-19"/>
          <w:sz w:val="24"/>
        </w:rPr>
        <w:t xml:space="preserve"> </w:t>
      </w:r>
      <w:r>
        <w:rPr>
          <w:rFonts w:ascii="Arial" w:hAnsi="Arial" w:cs="Arial"/>
          <w:color w:val="000000" w:themeColor="text1"/>
          <w:sz w:val="24"/>
        </w:rPr>
        <w:t>in</w:t>
      </w:r>
      <w:r>
        <w:rPr>
          <w:rFonts w:ascii="Arial" w:hAnsi="Arial" w:cs="Arial"/>
          <w:color w:val="000000" w:themeColor="text1"/>
          <w:spacing w:val="-24"/>
          <w:sz w:val="24"/>
        </w:rPr>
        <w:t xml:space="preserve"> </w:t>
      </w:r>
      <w:r>
        <w:rPr>
          <w:rFonts w:ascii="Arial" w:hAnsi="Arial" w:cs="Arial"/>
          <w:color w:val="000000" w:themeColor="text1"/>
          <w:sz w:val="24"/>
        </w:rPr>
        <w:t>contempt</w:t>
      </w:r>
      <w:r>
        <w:rPr>
          <w:rFonts w:ascii="Arial" w:hAnsi="Arial" w:cs="Arial"/>
          <w:color w:val="000000" w:themeColor="text1"/>
          <w:spacing w:val="-6"/>
          <w:sz w:val="24"/>
        </w:rPr>
        <w:t xml:space="preserve"> </w:t>
      </w:r>
      <w:r>
        <w:rPr>
          <w:rFonts w:ascii="Arial" w:hAnsi="Arial" w:cs="Arial"/>
          <w:color w:val="000000" w:themeColor="text1"/>
          <w:sz w:val="24"/>
        </w:rPr>
        <w:t>of</w:t>
      </w:r>
      <w:r>
        <w:rPr>
          <w:rFonts w:ascii="Arial" w:hAnsi="Arial" w:cs="Arial"/>
          <w:color w:val="000000" w:themeColor="text1"/>
          <w:spacing w:val="-14"/>
          <w:sz w:val="24"/>
        </w:rPr>
        <w:t xml:space="preserve"> </w:t>
      </w:r>
      <w:r>
        <w:rPr>
          <w:rFonts w:ascii="Arial" w:hAnsi="Arial" w:cs="Arial"/>
          <w:color w:val="000000" w:themeColor="text1"/>
          <w:sz w:val="24"/>
        </w:rPr>
        <w:t>the</w:t>
      </w:r>
      <w:r>
        <w:rPr>
          <w:rFonts w:ascii="Arial" w:hAnsi="Arial" w:cs="Arial"/>
          <w:color w:val="000000" w:themeColor="text1"/>
          <w:spacing w:val="-17"/>
          <w:sz w:val="24"/>
        </w:rPr>
        <w:t xml:space="preserve"> </w:t>
      </w:r>
      <w:r w:rsidR="0006164B">
        <w:rPr>
          <w:rFonts w:ascii="Arial" w:hAnsi="Arial" w:cs="Arial"/>
          <w:color w:val="000000" w:themeColor="text1"/>
          <w:sz w:val="24"/>
        </w:rPr>
        <w:t>c</w:t>
      </w:r>
      <w:r>
        <w:rPr>
          <w:rFonts w:ascii="Arial" w:hAnsi="Arial" w:cs="Arial"/>
          <w:color w:val="000000" w:themeColor="text1"/>
          <w:sz w:val="24"/>
        </w:rPr>
        <w:t>ourt</w:t>
      </w:r>
      <w:r>
        <w:rPr>
          <w:rFonts w:ascii="Arial" w:hAnsi="Arial" w:cs="Arial"/>
          <w:color w:val="000000" w:themeColor="text1"/>
          <w:spacing w:val="-14"/>
          <w:sz w:val="24"/>
        </w:rPr>
        <w:t xml:space="preserve"> </w:t>
      </w:r>
      <w:r w:rsidR="0006164B">
        <w:rPr>
          <w:rFonts w:ascii="Arial" w:hAnsi="Arial" w:cs="Arial"/>
          <w:color w:val="000000" w:themeColor="text1"/>
          <w:sz w:val="24"/>
        </w:rPr>
        <w:t>o</w:t>
      </w:r>
      <w:r>
        <w:rPr>
          <w:rFonts w:ascii="Arial" w:hAnsi="Arial" w:cs="Arial"/>
          <w:color w:val="000000" w:themeColor="text1"/>
          <w:sz w:val="24"/>
        </w:rPr>
        <w:t>rder</w:t>
      </w:r>
      <w:r>
        <w:rPr>
          <w:rFonts w:ascii="Arial" w:hAnsi="Arial" w:cs="Arial"/>
          <w:color w:val="000000" w:themeColor="text1"/>
          <w:spacing w:val="-9"/>
          <w:sz w:val="24"/>
        </w:rPr>
        <w:t xml:space="preserve"> </w:t>
      </w:r>
      <w:r>
        <w:rPr>
          <w:rFonts w:ascii="Arial" w:hAnsi="Arial" w:cs="Arial"/>
          <w:color w:val="000000" w:themeColor="text1"/>
          <w:sz w:val="24"/>
        </w:rPr>
        <w:t>of</w:t>
      </w:r>
      <w:r>
        <w:rPr>
          <w:rFonts w:ascii="Arial" w:hAnsi="Arial" w:cs="Arial"/>
          <w:color w:val="000000" w:themeColor="text1"/>
          <w:spacing w:val="-11"/>
          <w:sz w:val="24"/>
        </w:rPr>
        <w:t xml:space="preserve"> </w:t>
      </w:r>
      <w:r>
        <w:rPr>
          <w:rFonts w:ascii="Arial" w:hAnsi="Arial" w:cs="Arial"/>
          <w:color w:val="000000" w:themeColor="text1"/>
          <w:sz w:val="24"/>
        </w:rPr>
        <w:t>30</w:t>
      </w:r>
      <w:r>
        <w:rPr>
          <w:rFonts w:ascii="Arial" w:hAnsi="Arial" w:cs="Arial"/>
          <w:color w:val="000000" w:themeColor="text1"/>
          <w:spacing w:val="-10"/>
          <w:sz w:val="24"/>
        </w:rPr>
        <w:t xml:space="preserve"> </w:t>
      </w:r>
      <w:r>
        <w:rPr>
          <w:rFonts w:ascii="Arial" w:hAnsi="Arial" w:cs="Arial"/>
          <w:color w:val="000000" w:themeColor="text1"/>
          <w:sz w:val="24"/>
        </w:rPr>
        <w:t>April</w:t>
      </w:r>
      <w:r>
        <w:rPr>
          <w:rFonts w:ascii="Arial" w:hAnsi="Arial" w:cs="Arial"/>
          <w:color w:val="000000" w:themeColor="text1"/>
          <w:spacing w:val="-11"/>
          <w:sz w:val="24"/>
        </w:rPr>
        <w:t xml:space="preserve"> </w:t>
      </w:r>
      <w:r>
        <w:rPr>
          <w:rFonts w:ascii="Arial" w:hAnsi="Arial" w:cs="Arial"/>
          <w:color w:val="000000" w:themeColor="text1"/>
          <w:sz w:val="24"/>
        </w:rPr>
        <w:t xml:space="preserve">2018. Mr </w:t>
      </w:r>
      <w:proofErr w:type="spellStart"/>
      <w:r>
        <w:rPr>
          <w:rFonts w:ascii="Arial" w:hAnsi="Arial" w:cs="Arial"/>
          <w:color w:val="000000" w:themeColor="text1"/>
          <w:sz w:val="24"/>
        </w:rPr>
        <w:t>Naude</w:t>
      </w:r>
      <w:proofErr w:type="spellEnd"/>
      <w:r>
        <w:rPr>
          <w:rFonts w:ascii="Arial" w:hAnsi="Arial" w:cs="Arial"/>
          <w:color w:val="000000" w:themeColor="text1"/>
          <w:sz w:val="24"/>
        </w:rPr>
        <w:t xml:space="preserve"> accordingly implored the Court to absolve the defendant from the instance</w:t>
      </w:r>
      <w:r>
        <w:rPr>
          <w:rFonts w:ascii="Arial" w:hAnsi="Arial" w:cs="Arial"/>
          <w:sz w:val="24"/>
        </w:rPr>
        <w:t xml:space="preserve"> against plaintiffs’ claims and defences and that the defendant be allowed to proceed with his counterclaims filed of record and to lead his evidence.</w:t>
      </w:r>
    </w:p>
    <w:p w:rsidR="00517581" w:rsidRDefault="00517581" w:rsidP="00517581">
      <w:pPr>
        <w:spacing w:after="0" w:line="360" w:lineRule="auto"/>
        <w:jc w:val="both"/>
        <w:rPr>
          <w:rFonts w:ascii="Arial" w:hAnsi="Arial" w:cs="Arial"/>
          <w:sz w:val="24"/>
          <w:szCs w:val="24"/>
        </w:rPr>
      </w:pPr>
    </w:p>
    <w:p w:rsidR="00517581" w:rsidRDefault="00517581" w:rsidP="00517581">
      <w:pPr>
        <w:spacing w:after="0" w:line="360" w:lineRule="auto"/>
        <w:jc w:val="both"/>
        <w:rPr>
          <w:rFonts w:ascii="Arial" w:hAnsi="Arial" w:cs="Arial"/>
          <w:sz w:val="24"/>
          <w:szCs w:val="24"/>
          <w:u w:val="single"/>
        </w:rPr>
      </w:pPr>
      <w:r>
        <w:rPr>
          <w:rFonts w:ascii="Arial" w:hAnsi="Arial" w:cs="Arial"/>
          <w:sz w:val="24"/>
          <w:szCs w:val="24"/>
          <w:u w:val="single"/>
        </w:rPr>
        <w:t>General remarks.</w:t>
      </w:r>
    </w:p>
    <w:p w:rsidR="00517581" w:rsidRDefault="00517581" w:rsidP="00517581">
      <w:pPr>
        <w:spacing w:after="0" w:line="360" w:lineRule="auto"/>
        <w:jc w:val="both"/>
        <w:rPr>
          <w:rFonts w:ascii="Arial" w:hAnsi="Arial" w:cs="Arial"/>
          <w:sz w:val="24"/>
          <w:szCs w:val="24"/>
          <w:u w:val="single"/>
        </w:rPr>
      </w:pPr>
    </w:p>
    <w:p w:rsidR="00517581" w:rsidRDefault="00517581" w:rsidP="00517581">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Before I deal with the question that is confronting me (namely, whether </w:t>
      </w:r>
      <w:r w:rsidR="00C043CE">
        <w:rPr>
          <w:rFonts w:ascii="Arial" w:hAnsi="Arial" w:cs="Arial"/>
          <w:sz w:val="24"/>
          <w:szCs w:val="24"/>
        </w:rPr>
        <w:t xml:space="preserve">or not </w:t>
      </w:r>
      <w:r>
        <w:rPr>
          <w:rFonts w:ascii="Arial" w:hAnsi="Arial" w:cs="Arial"/>
          <w:sz w:val="24"/>
          <w:szCs w:val="24"/>
        </w:rPr>
        <w:t xml:space="preserve">this Court may allow Ms </w:t>
      </w:r>
      <w:proofErr w:type="spellStart"/>
      <w:r>
        <w:rPr>
          <w:rFonts w:ascii="Arial" w:hAnsi="Arial" w:cs="Arial"/>
          <w:sz w:val="24"/>
          <w:szCs w:val="24"/>
        </w:rPr>
        <w:t>Ewert</w:t>
      </w:r>
      <w:proofErr w:type="spellEnd"/>
      <w:r>
        <w:rPr>
          <w:rFonts w:ascii="Arial" w:hAnsi="Arial" w:cs="Arial"/>
          <w:sz w:val="24"/>
          <w:szCs w:val="24"/>
        </w:rPr>
        <w:t xml:space="preserve"> to testify at the trial of this matter) I want to make some preliminary comments a</w:t>
      </w:r>
      <w:r w:rsidR="00022ECB">
        <w:rPr>
          <w:rFonts w:ascii="Arial" w:hAnsi="Arial" w:cs="Arial"/>
          <w:sz w:val="24"/>
          <w:szCs w:val="24"/>
        </w:rPr>
        <w:t xml:space="preserve">s regards the current </w:t>
      </w:r>
      <w:r w:rsidR="00D800EB">
        <w:rPr>
          <w:rFonts w:ascii="Arial" w:hAnsi="Arial" w:cs="Arial"/>
          <w:sz w:val="24"/>
          <w:szCs w:val="24"/>
        </w:rPr>
        <w:t>r</w:t>
      </w:r>
      <w:r w:rsidR="00022ECB">
        <w:rPr>
          <w:rFonts w:ascii="Arial" w:hAnsi="Arial" w:cs="Arial"/>
          <w:sz w:val="24"/>
          <w:szCs w:val="24"/>
        </w:rPr>
        <w:t>ules of c</w:t>
      </w:r>
      <w:r>
        <w:rPr>
          <w:rFonts w:ascii="Arial" w:hAnsi="Arial" w:cs="Arial"/>
          <w:sz w:val="24"/>
          <w:szCs w:val="24"/>
        </w:rPr>
        <w:t>ourt. It is now common cause that since April 2011 when the</w:t>
      </w:r>
      <w:r w:rsidR="00022ECB">
        <w:rPr>
          <w:rFonts w:ascii="Arial" w:hAnsi="Arial" w:cs="Arial"/>
          <w:sz w:val="24"/>
          <w:szCs w:val="24"/>
        </w:rPr>
        <w:t xml:space="preserve"> case management rules of this c</w:t>
      </w:r>
      <w:r>
        <w:rPr>
          <w:rFonts w:ascii="Arial" w:hAnsi="Arial" w:cs="Arial"/>
          <w:sz w:val="24"/>
          <w:szCs w:val="24"/>
        </w:rPr>
        <w:t>ourt were first introduced</w:t>
      </w:r>
      <w:r w:rsidR="00022ECB">
        <w:rPr>
          <w:rFonts w:ascii="Arial" w:hAnsi="Arial" w:cs="Arial"/>
          <w:sz w:val="24"/>
          <w:szCs w:val="24"/>
        </w:rPr>
        <w:t>,</w:t>
      </w:r>
      <w:r>
        <w:rPr>
          <w:rFonts w:ascii="Arial" w:hAnsi="Arial" w:cs="Arial"/>
          <w:sz w:val="24"/>
          <w:szCs w:val="24"/>
        </w:rPr>
        <w:t xml:space="preserve"> those rules marked a radical departure from the civil process of old. The Rules are divided into 15 separate </w:t>
      </w:r>
      <w:r w:rsidR="00D800EB">
        <w:rPr>
          <w:rFonts w:ascii="Arial" w:hAnsi="Arial" w:cs="Arial"/>
          <w:sz w:val="24"/>
          <w:szCs w:val="24"/>
        </w:rPr>
        <w:t>p</w:t>
      </w:r>
      <w:r>
        <w:rPr>
          <w:rFonts w:ascii="Arial" w:hAnsi="Arial" w:cs="Arial"/>
          <w:sz w:val="24"/>
          <w:szCs w:val="24"/>
        </w:rPr>
        <w:t xml:space="preserve">arts. Each </w:t>
      </w:r>
      <w:r w:rsidR="00D800EB">
        <w:rPr>
          <w:rFonts w:ascii="Arial" w:hAnsi="Arial" w:cs="Arial"/>
          <w:sz w:val="24"/>
          <w:szCs w:val="24"/>
        </w:rPr>
        <w:t>p</w:t>
      </w:r>
      <w:r>
        <w:rPr>
          <w:rFonts w:ascii="Arial" w:hAnsi="Arial" w:cs="Arial"/>
          <w:sz w:val="24"/>
          <w:szCs w:val="24"/>
        </w:rPr>
        <w:t xml:space="preserve">art deals or governs a specific area </w:t>
      </w:r>
      <w:r>
        <w:rPr>
          <w:rFonts w:ascii="Arial" w:hAnsi="Arial" w:cs="Arial"/>
          <w:sz w:val="24"/>
          <w:szCs w:val="24"/>
        </w:rPr>
        <w:lastRenderedPageBreak/>
        <w:t>during the progress of a matter. Part 1 of the</w:t>
      </w:r>
      <w:r w:rsidR="00D800EB">
        <w:rPr>
          <w:rFonts w:ascii="Arial" w:hAnsi="Arial" w:cs="Arial"/>
          <w:sz w:val="24"/>
          <w:szCs w:val="24"/>
        </w:rPr>
        <w:t xml:space="preserve"> rules </w:t>
      </w:r>
      <w:r>
        <w:rPr>
          <w:rFonts w:ascii="Arial" w:hAnsi="Arial" w:cs="Arial"/>
          <w:sz w:val="24"/>
          <w:szCs w:val="24"/>
        </w:rPr>
        <w:t xml:space="preserve">deals with </w:t>
      </w:r>
      <w:r w:rsidR="00D800EB">
        <w:rPr>
          <w:rFonts w:ascii="Arial" w:hAnsi="Arial" w:cs="Arial"/>
          <w:sz w:val="24"/>
          <w:szCs w:val="24"/>
        </w:rPr>
        <w:t xml:space="preserve">the </w:t>
      </w:r>
      <w:r>
        <w:rPr>
          <w:rFonts w:ascii="Arial" w:hAnsi="Arial" w:cs="Arial"/>
          <w:sz w:val="24"/>
          <w:szCs w:val="24"/>
        </w:rPr>
        <w:t xml:space="preserve">definitions </w:t>
      </w:r>
      <w:r w:rsidR="00D800EB">
        <w:rPr>
          <w:rFonts w:ascii="Arial" w:hAnsi="Arial" w:cs="Arial"/>
          <w:sz w:val="24"/>
          <w:szCs w:val="24"/>
        </w:rPr>
        <w:t xml:space="preserve">of </w:t>
      </w:r>
      <w:r>
        <w:rPr>
          <w:rFonts w:ascii="Arial" w:hAnsi="Arial" w:cs="Arial"/>
          <w:sz w:val="24"/>
          <w:szCs w:val="24"/>
        </w:rPr>
        <w:t>words used in the Rules and with the objective</w:t>
      </w:r>
      <w:r w:rsidR="00022ECB">
        <w:rPr>
          <w:rFonts w:ascii="Arial" w:hAnsi="Arial" w:cs="Arial"/>
          <w:sz w:val="24"/>
          <w:szCs w:val="24"/>
        </w:rPr>
        <w:t>s of the rules. Rule 1(2), (3) and</w:t>
      </w:r>
      <w:r>
        <w:rPr>
          <w:rFonts w:ascii="Arial" w:hAnsi="Arial" w:cs="Arial"/>
          <w:sz w:val="24"/>
          <w:szCs w:val="24"/>
        </w:rPr>
        <w:t xml:space="preserve"> (4) of the High Court Rules</w:t>
      </w:r>
      <w:r>
        <w:rPr>
          <w:rStyle w:val="FootnoteReference"/>
          <w:rFonts w:ascii="Arial" w:hAnsi="Arial" w:cs="Arial"/>
          <w:sz w:val="24"/>
          <w:szCs w:val="24"/>
        </w:rPr>
        <w:footnoteReference w:id="9"/>
      </w:r>
      <w:r>
        <w:rPr>
          <w:rFonts w:ascii="Arial" w:hAnsi="Arial" w:cs="Arial"/>
          <w:sz w:val="24"/>
          <w:szCs w:val="24"/>
        </w:rPr>
        <w:t xml:space="preserve"> amongst others reads as follows:</w:t>
      </w:r>
    </w:p>
    <w:p w:rsidR="00517581" w:rsidRDefault="00517581" w:rsidP="00517581">
      <w:pPr>
        <w:spacing w:after="0" w:line="360" w:lineRule="auto"/>
        <w:jc w:val="both"/>
        <w:rPr>
          <w:rFonts w:ascii="Arial" w:hAnsi="Arial" w:cs="Arial"/>
          <w:sz w:val="24"/>
          <w:szCs w:val="24"/>
        </w:rPr>
      </w:pPr>
    </w:p>
    <w:p w:rsidR="00517581" w:rsidRDefault="00517581" w:rsidP="00022ECB">
      <w:pPr>
        <w:spacing w:after="0" w:line="360" w:lineRule="auto"/>
        <w:jc w:val="both"/>
        <w:rPr>
          <w:rFonts w:ascii="Arial" w:hAnsi="Arial" w:cs="Arial"/>
        </w:rPr>
      </w:pPr>
      <w:r>
        <w:rPr>
          <w:rFonts w:ascii="Arial" w:hAnsi="Arial" w:cs="Arial"/>
        </w:rPr>
        <w:t>‘(2)</w:t>
      </w:r>
      <w:r>
        <w:rPr>
          <w:rFonts w:ascii="Arial" w:hAnsi="Arial" w:cs="Arial"/>
        </w:rPr>
        <w:tab/>
        <w:t xml:space="preserve">These are rules for the conduct of proceedings in the court and for giving effect to the provisions of Article 12(1) of the Namibian Constitution and the overriding objective set out in </w:t>
      </w:r>
      <w:proofErr w:type="spellStart"/>
      <w:r>
        <w:rPr>
          <w:rFonts w:ascii="Arial" w:hAnsi="Arial" w:cs="Arial"/>
        </w:rPr>
        <w:t>subrule</w:t>
      </w:r>
      <w:proofErr w:type="spellEnd"/>
      <w:r>
        <w:rPr>
          <w:rFonts w:ascii="Arial" w:hAnsi="Arial" w:cs="Arial"/>
        </w:rPr>
        <w:t xml:space="preserve"> (3) governs the application of these rules.</w:t>
      </w:r>
    </w:p>
    <w:p w:rsidR="00517581" w:rsidRDefault="00517581" w:rsidP="00517581">
      <w:pPr>
        <w:spacing w:after="0" w:line="360" w:lineRule="auto"/>
        <w:ind w:firstLine="720"/>
        <w:jc w:val="both"/>
        <w:rPr>
          <w:rFonts w:ascii="Arial" w:hAnsi="Arial" w:cs="Arial"/>
        </w:rPr>
      </w:pPr>
    </w:p>
    <w:p w:rsidR="00022ECB" w:rsidRDefault="00517581" w:rsidP="00022ECB">
      <w:pPr>
        <w:spacing w:after="0" w:line="360" w:lineRule="auto"/>
        <w:jc w:val="both"/>
        <w:rPr>
          <w:rFonts w:ascii="Arial" w:hAnsi="Arial" w:cs="Arial"/>
        </w:rPr>
      </w:pPr>
      <w:r>
        <w:rPr>
          <w:rFonts w:ascii="Arial" w:hAnsi="Arial" w:cs="Arial"/>
        </w:rPr>
        <w:t xml:space="preserve">(3) </w:t>
      </w:r>
      <w:r>
        <w:rPr>
          <w:rFonts w:ascii="Arial" w:hAnsi="Arial" w:cs="Arial"/>
        </w:rPr>
        <w:tab/>
        <w:t xml:space="preserve">The overriding objective of these rules is </w:t>
      </w:r>
      <w:r>
        <w:rPr>
          <w:rFonts w:ascii="Arial" w:hAnsi="Arial" w:cs="Arial"/>
          <w:u w:val="single"/>
        </w:rPr>
        <w:t>to facilitate the resolution of the real issues in dispute justly and speedily</w:t>
      </w:r>
      <w:r>
        <w:rPr>
          <w:rFonts w:ascii="Arial" w:hAnsi="Arial" w:cs="Arial"/>
        </w:rPr>
        <w:t xml:space="preserve">, efficiently and cost effectively as far as practicable by </w:t>
      </w:r>
      <w:r w:rsidR="00022ECB">
        <w:rPr>
          <w:rFonts w:ascii="Arial" w:hAnsi="Arial" w:cs="Arial"/>
        </w:rPr>
        <w:t>–</w:t>
      </w:r>
      <w:r>
        <w:rPr>
          <w:rFonts w:ascii="Arial" w:hAnsi="Arial" w:cs="Arial"/>
        </w:rPr>
        <w:t xml:space="preserve"> </w:t>
      </w:r>
    </w:p>
    <w:p w:rsidR="00022ECB" w:rsidRDefault="00022ECB" w:rsidP="00022ECB">
      <w:pPr>
        <w:spacing w:after="0" w:line="360" w:lineRule="auto"/>
        <w:jc w:val="both"/>
        <w:rPr>
          <w:rFonts w:ascii="Arial" w:hAnsi="Arial" w:cs="Arial"/>
        </w:rPr>
      </w:pPr>
    </w:p>
    <w:p w:rsidR="00517581" w:rsidRDefault="00517581" w:rsidP="00022ECB">
      <w:pPr>
        <w:spacing w:after="0" w:line="360" w:lineRule="auto"/>
        <w:jc w:val="both"/>
        <w:rPr>
          <w:rFonts w:ascii="Arial" w:hAnsi="Arial" w:cs="Arial"/>
        </w:rPr>
      </w:pPr>
      <w:r>
        <w:rPr>
          <w:rFonts w:ascii="Arial" w:hAnsi="Arial" w:cs="Arial"/>
        </w:rPr>
        <w:t>(a)</w:t>
      </w:r>
      <w:r>
        <w:rPr>
          <w:rFonts w:ascii="Arial" w:hAnsi="Arial" w:cs="Arial"/>
        </w:rPr>
        <w:tab/>
      </w:r>
      <w:proofErr w:type="gramStart"/>
      <w:r>
        <w:rPr>
          <w:rFonts w:ascii="Arial" w:hAnsi="Arial" w:cs="Arial"/>
        </w:rPr>
        <w:t>ensuring</w:t>
      </w:r>
      <w:proofErr w:type="gramEnd"/>
      <w:r>
        <w:rPr>
          <w:rFonts w:ascii="Arial" w:hAnsi="Arial" w:cs="Arial"/>
        </w:rPr>
        <w:t xml:space="preserve"> that the parties are on an equal footing;</w:t>
      </w:r>
    </w:p>
    <w:p w:rsidR="00517581" w:rsidRDefault="00517581" w:rsidP="00517581">
      <w:pPr>
        <w:spacing w:after="0" w:line="360" w:lineRule="auto"/>
        <w:ind w:firstLine="720"/>
        <w:jc w:val="both"/>
        <w:rPr>
          <w:rFonts w:ascii="Arial" w:hAnsi="Arial" w:cs="Arial"/>
        </w:rPr>
      </w:pPr>
    </w:p>
    <w:p w:rsidR="00517581" w:rsidRDefault="00517581" w:rsidP="00517581">
      <w:pPr>
        <w:spacing w:after="0" w:line="360" w:lineRule="auto"/>
        <w:jc w:val="both"/>
        <w:rPr>
          <w:rFonts w:ascii="Arial" w:hAnsi="Arial" w:cs="Arial"/>
        </w:rPr>
      </w:pPr>
      <w:r>
        <w:rPr>
          <w:rFonts w:ascii="Arial" w:hAnsi="Arial" w:cs="Arial"/>
        </w:rPr>
        <w:t>(b)</w:t>
      </w:r>
      <w:r>
        <w:rPr>
          <w:rFonts w:ascii="Arial" w:hAnsi="Arial" w:cs="Arial"/>
        </w:rPr>
        <w:tab/>
      </w:r>
      <w:proofErr w:type="gramStart"/>
      <w:r>
        <w:rPr>
          <w:rFonts w:ascii="Arial" w:hAnsi="Arial" w:cs="Arial"/>
        </w:rPr>
        <w:t>saving</w:t>
      </w:r>
      <w:proofErr w:type="gramEnd"/>
      <w:r>
        <w:rPr>
          <w:rFonts w:ascii="Arial" w:hAnsi="Arial" w:cs="Arial"/>
        </w:rPr>
        <w:t xml:space="preserve"> costs by, among others, limiting interlocutory proceedings to what is strictly necessary in order to achieve a </w:t>
      </w:r>
      <w:r>
        <w:rPr>
          <w:rFonts w:ascii="Arial" w:hAnsi="Arial" w:cs="Arial"/>
          <w:u w:val="single"/>
        </w:rPr>
        <w:t>fair and timely disposal of a cause or matter</w:t>
      </w:r>
      <w:r>
        <w:rPr>
          <w:rFonts w:ascii="Arial" w:hAnsi="Arial" w:cs="Arial"/>
        </w:rPr>
        <w:t xml:space="preserve">; </w:t>
      </w:r>
    </w:p>
    <w:p w:rsidR="00517581" w:rsidRDefault="00517581" w:rsidP="00517581">
      <w:pPr>
        <w:spacing w:after="0" w:line="360" w:lineRule="auto"/>
        <w:jc w:val="both"/>
        <w:rPr>
          <w:rFonts w:ascii="Arial" w:hAnsi="Arial" w:cs="Arial"/>
        </w:rPr>
      </w:pPr>
    </w:p>
    <w:p w:rsidR="00517581" w:rsidRDefault="00517581" w:rsidP="00517581">
      <w:pPr>
        <w:spacing w:after="0" w:line="360" w:lineRule="auto"/>
        <w:jc w:val="both"/>
        <w:rPr>
          <w:rFonts w:ascii="Arial" w:hAnsi="Arial" w:cs="Arial"/>
        </w:rPr>
      </w:pPr>
      <w:r>
        <w:rPr>
          <w:rFonts w:ascii="Arial" w:hAnsi="Arial" w:cs="Arial"/>
        </w:rPr>
        <w:t>(c)</w:t>
      </w:r>
      <w:r>
        <w:rPr>
          <w:rFonts w:ascii="Arial" w:hAnsi="Arial" w:cs="Arial"/>
        </w:rPr>
        <w:tab/>
        <w:t>…</w:t>
      </w:r>
    </w:p>
    <w:p w:rsidR="00517581" w:rsidRDefault="00517581" w:rsidP="00517581">
      <w:pPr>
        <w:spacing w:after="0" w:line="360" w:lineRule="auto"/>
        <w:jc w:val="both"/>
        <w:rPr>
          <w:rFonts w:ascii="Arial" w:hAnsi="Arial" w:cs="Arial"/>
        </w:rPr>
      </w:pPr>
    </w:p>
    <w:p w:rsidR="00517581" w:rsidRDefault="00517581" w:rsidP="00517581">
      <w:pPr>
        <w:spacing w:after="0" w:line="360" w:lineRule="auto"/>
        <w:jc w:val="both"/>
        <w:rPr>
          <w:rFonts w:ascii="Arial" w:hAnsi="Arial" w:cs="Arial"/>
        </w:rPr>
      </w:pPr>
      <w:r>
        <w:rPr>
          <w:rFonts w:ascii="Arial" w:hAnsi="Arial" w:cs="Arial"/>
        </w:rPr>
        <w:t>(d)</w:t>
      </w:r>
      <w:r>
        <w:rPr>
          <w:rFonts w:ascii="Arial" w:hAnsi="Arial" w:cs="Arial"/>
        </w:rPr>
        <w:tab/>
      </w:r>
      <w:proofErr w:type="gramStart"/>
      <w:r>
        <w:rPr>
          <w:rFonts w:ascii="Arial" w:hAnsi="Arial" w:cs="Arial"/>
        </w:rPr>
        <w:t>ensuring</w:t>
      </w:r>
      <w:proofErr w:type="gramEnd"/>
      <w:r>
        <w:rPr>
          <w:rFonts w:ascii="Arial" w:hAnsi="Arial" w:cs="Arial"/>
        </w:rPr>
        <w:t xml:space="preserve"> that cases are dealt with expeditiously and fairly; </w:t>
      </w:r>
    </w:p>
    <w:p w:rsidR="00517581" w:rsidRDefault="00517581" w:rsidP="00517581">
      <w:pPr>
        <w:spacing w:after="0" w:line="360" w:lineRule="auto"/>
        <w:jc w:val="both"/>
        <w:rPr>
          <w:rFonts w:ascii="Arial" w:hAnsi="Arial" w:cs="Arial"/>
        </w:rPr>
      </w:pPr>
    </w:p>
    <w:p w:rsidR="00517581" w:rsidRDefault="00517581" w:rsidP="00517581">
      <w:pPr>
        <w:spacing w:after="0" w:line="360" w:lineRule="auto"/>
        <w:jc w:val="both"/>
        <w:rPr>
          <w:rFonts w:ascii="Arial" w:hAnsi="Arial" w:cs="Arial"/>
        </w:rPr>
      </w:pPr>
      <w:r>
        <w:rPr>
          <w:rFonts w:ascii="Arial" w:hAnsi="Arial" w:cs="Arial"/>
        </w:rPr>
        <w:t xml:space="preserve">(e) </w:t>
      </w:r>
      <w:r>
        <w:rPr>
          <w:rFonts w:ascii="Arial" w:hAnsi="Arial" w:cs="Arial"/>
        </w:rPr>
        <w:tab/>
        <w:t xml:space="preserve">recognising that judicial time and resources are limited and therefore allotting to each cause an appropriate share of the court’s time and resources, while at the same time taking into account the need to allot resources to other causes; and </w:t>
      </w:r>
    </w:p>
    <w:p w:rsidR="00517581" w:rsidRDefault="00517581" w:rsidP="00517581">
      <w:pPr>
        <w:spacing w:after="0" w:line="360" w:lineRule="auto"/>
        <w:jc w:val="both"/>
        <w:rPr>
          <w:rFonts w:ascii="Arial" w:hAnsi="Arial" w:cs="Arial"/>
        </w:rPr>
      </w:pPr>
    </w:p>
    <w:p w:rsidR="00517581" w:rsidRDefault="00517581" w:rsidP="00517581">
      <w:pPr>
        <w:spacing w:after="0" w:line="360" w:lineRule="auto"/>
        <w:jc w:val="both"/>
        <w:rPr>
          <w:rFonts w:ascii="Arial" w:hAnsi="Arial" w:cs="Arial"/>
        </w:rPr>
      </w:pPr>
      <w:r>
        <w:rPr>
          <w:rFonts w:ascii="Arial" w:hAnsi="Arial" w:cs="Arial"/>
        </w:rPr>
        <w:t>(f)</w:t>
      </w:r>
      <w:r>
        <w:rPr>
          <w:rFonts w:ascii="Arial" w:hAnsi="Arial" w:cs="Arial"/>
        </w:rPr>
        <w:tab/>
      </w:r>
      <w:proofErr w:type="gramStart"/>
      <w:r>
        <w:rPr>
          <w:rFonts w:ascii="Arial" w:hAnsi="Arial" w:cs="Arial"/>
        </w:rPr>
        <w:t>considering</w:t>
      </w:r>
      <w:proofErr w:type="gramEnd"/>
      <w:r>
        <w:rPr>
          <w:rFonts w:ascii="Arial" w:hAnsi="Arial" w:cs="Arial"/>
        </w:rPr>
        <w:t xml:space="preserve"> the public interest in limiting issues in dispute and in the early settlement of disputes by agreement between the parties in dispute.</w:t>
      </w:r>
    </w:p>
    <w:p w:rsidR="00517581" w:rsidRDefault="00517581" w:rsidP="00517581">
      <w:pPr>
        <w:spacing w:after="0" w:line="360" w:lineRule="auto"/>
        <w:jc w:val="both"/>
        <w:rPr>
          <w:rFonts w:ascii="Arial" w:hAnsi="Arial" w:cs="Arial"/>
        </w:rPr>
      </w:pPr>
    </w:p>
    <w:p w:rsidR="00517581" w:rsidRDefault="00517581" w:rsidP="00022ECB">
      <w:pPr>
        <w:spacing w:after="0" w:line="360" w:lineRule="auto"/>
        <w:jc w:val="both"/>
        <w:rPr>
          <w:rFonts w:ascii="Arial" w:hAnsi="Arial" w:cs="Arial"/>
        </w:rPr>
      </w:pPr>
      <w:r>
        <w:rPr>
          <w:rFonts w:ascii="Arial" w:hAnsi="Arial" w:cs="Arial"/>
        </w:rPr>
        <w:t>(4)</w:t>
      </w:r>
      <w:r>
        <w:rPr>
          <w:rFonts w:ascii="Arial" w:hAnsi="Arial" w:cs="Arial"/>
        </w:rPr>
        <w:tab/>
        <w:t xml:space="preserve">The factors that a court may consider in dealing with the issues arising from the application of the overriding objective include – </w:t>
      </w:r>
    </w:p>
    <w:p w:rsidR="00517581" w:rsidRDefault="00517581" w:rsidP="00517581">
      <w:pPr>
        <w:spacing w:after="0" w:line="360" w:lineRule="auto"/>
        <w:ind w:firstLine="720"/>
        <w:jc w:val="both"/>
        <w:rPr>
          <w:rFonts w:ascii="Arial" w:hAnsi="Arial" w:cs="Arial"/>
        </w:rPr>
      </w:pPr>
    </w:p>
    <w:p w:rsidR="00517581" w:rsidRDefault="00517581" w:rsidP="00517581">
      <w:pPr>
        <w:pStyle w:val="ListParagraph"/>
        <w:numPr>
          <w:ilvl w:val="0"/>
          <w:numId w:val="6"/>
        </w:numPr>
        <w:spacing w:after="0" w:line="360" w:lineRule="auto"/>
        <w:ind w:hanging="720"/>
        <w:jc w:val="both"/>
        <w:rPr>
          <w:rFonts w:ascii="Arial" w:hAnsi="Arial" w:cs="Arial"/>
          <w:sz w:val="24"/>
          <w:szCs w:val="24"/>
          <w:u w:val="single"/>
        </w:rPr>
      </w:pPr>
      <w:r>
        <w:rPr>
          <w:rFonts w:ascii="Arial" w:hAnsi="Arial" w:cs="Arial"/>
        </w:rPr>
        <w:t>the extent to which the parties have complied with any pre-trial requirements or any other mandatory or voluntary pre-trial process;</w:t>
      </w:r>
    </w:p>
    <w:p w:rsidR="00517581" w:rsidRDefault="00517581" w:rsidP="00517581">
      <w:pPr>
        <w:pStyle w:val="ListParagraph"/>
        <w:spacing w:after="0" w:line="360" w:lineRule="auto"/>
        <w:jc w:val="both"/>
        <w:rPr>
          <w:rFonts w:ascii="Arial" w:hAnsi="Arial" w:cs="Arial"/>
          <w:sz w:val="24"/>
          <w:szCs w:val="24"/>
          <w:u w:val="single"/>
        </w:rPr>
      </w:pPr>
    </w:p>
    <w:p w:rsidR="00517581" w:rsidRDefault="00517581" w:rsidP="00517581">
      <w:pPr>
        <w:pStyle w:val="ListParagraph"/>
        <w:numPr>
          <w:ilvl w:val="0"/>
          <w:numId w:val="6"/>
        </w:numPr>
        <w:spacing w:after="0" w:line="360" w:lineRule="auto"/>
        <w:ind w:hanging="720"/>
        <w:jc w:val="both"/>
        <w:rPr>
          <w:rFonts w:ascii="Arial" w:hAnsi="Arial" w:cs="Arial"/>
          <w:sz w:val="24"/>
          <w:szCs w:val="24"/>
          <w:u w:val="single"/>
        </w:rPr>
      </w:pPr>
      <w:r>
        <w:rPr>
          <w:rFonts w:ascii="Arial" w:hAnsi="Arial" w:cs="Arial"/>
        </w:rPr>
        <w:lastRenderedPageBreak/>
        <w:t xml:space="preserve">the extent to which the parties have used reasonable endeavours to resolve the dispute by agreement or to limit the issues in dispute; </w:t>
      </w:r>
    </w:p>
    <w:p w:rsidR="00517581" w:rsidRDefault="00517581" w:rsidP="00517581">
      <w:pPr>
        <w:pStyle w:val="ListParagraph"/>
        <w:rPr>
          <w:rFonts w:ascii="Arial" w:hAnsi="Arial" w:cs="Arial"/>
        </w:rPr>
      </w:pPr>
    </w:p>
    <w:p w:rsidR="00517581" w:rsidRDefault="00517581" w:rsidP="00517581">
      <w:pPr>
        <w:pStyle w:val="ListParagraph"/>
        <w:numPr>
          <w:ilvl w:val="0"/>
          <w:numId w:val="6"/>
        </w:numPr>
        <w:spacing w:after="0" w:line="360" w:lineRule="auto"/>
        <w:ind w:hanging="720"/>
        <w:jc w:val="both"/>
        <w:rPr>
          <w:rFonts w:ascii="Arial" w:hAnsi="Arial" w:cs="Arial"/>
          <w:sz w:val="24"/>
          <w:szCs w:val="24"/>
          <w:u w:val="single"/>
        </w:rPr>
      </w:pPr>
      <w:r>
        <w:rPr>
          <w:rFonts w:ascii="Arial" w:hAnsi="Arial" w:cs="Arial"/>
        </w:rPr>
        <w:t xml:space="preserve">the degree of promptness with which the parties have conducted the proceeding, including the degree to which each party has been prompt in undertaking interlocutory steps in relation to the proceeding; </w:t>
      </w:r>
    </w:p>
    <w:p w:rsidR="00517581" w:rsidRDefault="00517581" w:rsidP="00517581">
      <w:pPr>
        <w:pStyle w:val="ListParagraph"/>
        <w:rPr>
          <w:rFonts w:ascii="Arial" w:hAnsi="Arial" w:cs="Arial"/>
        </w:rPr>
      </w:pPr>
    </w:p>
    <w:p w:rsidR="00517581" w:rsidRDefault="00517581" w:rsidP="00517581">
      <w:pPr>
        <w:pStyle w:val="ListParagraph"/>
        <w:numPr>
          <w:ilvl w:val="0"/>
          <w:numId w:val="6"/>
        </w:numPr>
        <w:spacing w:after="0" w:line="360" w:lineRule="auto"/>
        <w:ind w:hanging="720"/>
        <w:jc w:val="both"/>
        <w:rPr>
          <w:rFonts w:ascii="Arial" w:hAnsi="Arial" w:cs="Arial"/>
          <w:sz w:val="24"/>
          <w:szCs w:val="24"/>
          <w:u w:val="single"/>
        </w:rPr>
      </w:pPr>
      <w:r>
        <w:rPr>
          <w:rFonts w:ascii="Arial" w:hAnsi="Arial" w:cs="Arial"/>
        </w:rPr>
        <w:t xml:space="preserve">the degree to which any lack of promptness by a party in undertaking the step or proceeding has arisen from circumstances beyond the control of that party; </w:t>
      </w:r>
    </w:p>
    <w:p w:rsidR="00517581" w:rsidRDefault="00517581" w:rsidP="00517581">
      <w:pPr>
        <w:pStyle w:val="ListParagraph"/>
        <w:rPr>
          <w:rFonts w:ascii="Arial" w:hAnsi="Arial" w:cs="Arial"/>
        </w:rPr>
      </w:pPr>
    </w:p>
    <w:p w:rsidR="00517581" w:rsidRDefault="00517581" w:rsidP="00517581">
      <w:pPr>
        <w:pStyle w:val="ListParagraph"/>
        <w:numPr>
          <w:ilvl w:val="0"/>
          <w:numId w:val="6"/>
        </w:numPr>
        <w:spacing w:after="0" w:line="360" w:lineRule="auto"/>
        <w:ind w:hanging="720"/>
        <w:jc w:val="both"/>
        <w:rPr>
          <w:rFonts w:ascii="Arial" w:hAnsi="Arial" w:cs="Arial"/>
          <w:sz w:val="24"/>
          <w:szCs w:val="24"/>
          <w:u w:val="single"/>
        </w:rPr>
      </w:pPr>
      <w:r>
        <w:rPr>
          <w:rFonts w:ascii="Arial" w:hAnsi="Arial" w:cs="Arial"/>
        </w:rPr>
        <w:t>any prejudice that may be suffered by a party as a consequence of any order proposed to be made or any direction proposed to be given by the court;</w:t>
      </w:r>
    </w:p>
    <w:p w:rsidR="00517581" w:rsidRDefault="00517581" w:rsidP="00517581">
      <w:pPr>
        <w:pStyle w:val="ListParagraph"/>
        <w:rPr>
          <w:rFonts w:ascii="Arial" w:hAnsi="Arial" w:cs="Arial"/>
        </w:rPr>
      </w:pPr>
    </w:p>
    <w:p w:rsidR="00517581" w:rsidRPr="00022ECB" w:rsidRDefault="00517581" w:rsidP="00517581">
      <w:pPr>
        <w:pStyle w:val="ListParagraph"/>
        <w:numPr>
          <w:ilvl w:val="0"/>
          <w:numId w:val="6"/>
        </w:numPr>
        <w:spacing w:after="0" w:line="360" w:lineRule="auto"/>
        <w:ind w:hanging="720"/>
        <w:jc w:val="both"/>
        <w:rPr>
          <w:rFonts w:ascii="Arial" w:hAnsi="Arial" w:cs="Arial"/>
          <w:sz w:val="24"/>
          <w:szCs w:val="24"/>
          <w:u w:val="single"/>
        </w:rPr>
      </w:pPr>
      <w:r>
        <w:rPr>
          <w:rFonts w:ascii="Arial" w:hAnsi="Arial" w:cs="Arial"/>
        </w:rPr>
        <w:t>the public importance of the issues in dispute and the desirability of a judicial determination of those issues;</w:t>
      </w:r>
    </w:p>
    <w:p w:rsidR="00022ECB" w:rsidRDefault="00022ECB" w:rsidP="00022ECB">
      <w:pPr>
        <w:pStyle w:val="ListParagraph"/>
        <w:spacing w:after="0" w:line="360" w:lineRule="auto"/>
        <w:jc w:val="both"/>
        <w:rPr>
          <w:rFonts w:ascii="Arial" w:hAnsi="Arial" w:cs="Arial"/>
          <w:sz w:val="24"/>
          <w:szCs w:val="24"/>
          <w:u w:val="single"/>
        </w:rPr>
      </w:pPr>
    </w:p>
    <w:p w:rsidR="00517581" w:rsidRDefault="00517581" w:rsidP="00517581">
      <w:pPr>
        <w:pStyle w:val="ListParagraph"/>
        <w:numPr>
          <w:ilvl w:val="0"/>
          <w:numId w:val="6"/>
        </w:numPr>
        <w:spacing w:after="0" w:line="360" w:lineRule="auto"/>
        <w:ind w:hanging="720"/>
        <w:jc w:val="both"/>
        <w:rPr>
          <w:rFonts w:ascii="Arial" w:hAnsi="Arial" w:cs="Arial"/>
          <w:sz w:val="24"/>
          <w:szCs w:val="24"/>
          <w:u w:val="single"/>
        </w:rPr>
      </w:pPr>
      <w:r>
        <w:rPr>
          <w:rFonts w:ascii="Arial" w:hAnsi="Arial" w:cs="Arial"/>
        </w:rPr>
        <w:t>the extent to which the parties have had the benefit of legal advice and representation; and</w:t>
      </w:r>
    </w:p>
    <w:p w:rsidR="00517581" w:rsidRDefault="00517581" w:rsidP="00517581">
      <w:pPr>
        <w:pStyle w:val="ListParagraph"/>
        <w:rPr>
          <w:rFonts w:ascii="Arial" w:hAnsi="Arial" w:cs="Arial"/>
        </w:rPr>
      </w:pPr>
    </w:p>
    <w:p w:rsidR="00517581" w:rsidRDefault="00517581" w:rsidP="00517581">
      <w:pPr>
        <w:pStyle w:val="ListParagraph"/>
        <w:numPr>
          <w:ilvl w:val="0"/>
          <w:numId w:val="6"/>
        </w:numPr>
        <w:spacing w:after="0" w:line="360" w:lineRule="auto"/>
        <w:ind w:hanging="720"/>
        <w:jc w:val="both"/>
        <w:rPr>
          <w:rFonts w:ascii="Arial" w:hAnsi="Arial" w:cs="Arial"/>
          <w:sz w:val="24"/>
          <w:szCs w:val="24"/>
          <w:u w:val="single"/>
        </w:rPr>
      </w:pPr>
      <w:r>
        <w:rPr>
          <w:rFonts w:ascii="Arial" w:hAnsi="Arial" w:cs="Arial"/>
        </w:rPr>
        <w:t xml:space="preserve"> </w:t>
      </w:r>
      <w:proofErr w:type="gramStart"/>
      <w:r>
        <w:rPr>
          <w:rFonts w:ascii="Arial" w:hAnsi="Arial" w:cs="Arial"/>
        </w:rPr>
        <w:t>any</w:t>
      </w:r>
      <w:proofErr w:type="gramEnd"/>
      <w:r>
        <w:rPr>
          <w:rFonts w:ascii="Arial" w:hAnsi="Arial" w:cs="Arial"/>
        </w:rPr>
        <w:t xml:space="preserve"> other relevant matter.’</w:t>
      </w:r>
    </w:p>
    <w:p w:rsidR="00517581" w:rsidRDefault="00517581" w:rsidP="00517581">
      <w:pPr>
        <w:spacing w:after="0" w:line="360" w:lineRule="auto"/>
        <w:jc w:val="both"/>
        <w:rPr>
          <w:rFonts w:ascii="Arial" w:eastAsia="MS Mincho" w:hAnsi="Arial" w:cs="Arial"/>
          <w:color w:val="000000" w:themeColor="text1"/>
          <w:sz w:val="24"/>
          <w:szCs w:val="24"/>
        </w:rPr>
      </w:pPr>
    </w:p>
    <w:p w:rsidR="00517581" w:rsidRDefault="00517581" w:rsidP="00517581">
      <w:pPr>
        <w:spacing w:after="0" w:line="360" w:lineRule="auto"/>
        <w:jc w:val="both"/>
        <w:rPr>
          <w:rFonts w:ascii="Arial" w:eastAsia="Calibri" w:hAnsi="Arial" w:cs="Arial"/>
          <w:color w:val="000000" w:themeColor="text1"/>
          <w:sz w:val="24"/>
          <w:szCs w:val="24"/>
        </w:rPr>
      </w:pPr>
      <w:r>
        <w:rPr>
          <w:rFonts w:ascii="Arial" w:eastAsia="MS Mincho" w:hAnsi="Arial" w:cs="Arial"/>
          <w:color w:val="000000" w:themeColor="text1"/>
          <w:sz w:val="24"/>
          <w:szCs w:val="24"/>
        </w:rPr>
        <w:t>[28]</w:t>
      </w:r>
      <w:r>
        <w:rPr>
          <w:rFonts w:ascii="Arial" w:eastAsia="MS Mincho" w:hAnsi="Arial" w:cs="Arial"/>
          <w:color w:val="000000" w:themeColor="text1"/>
          <w:sz w:val="24"/>
          <w:szCs w:val="24"/>
        </w:rPr>
        <w:tab/>
        <w:t xml:space="preserve">Part 2, of the Rules deal with </w:t>
      </w:r>
      <w:r>
        <w:rPr>
          <w:rFonts w:ascii="Arial" w:hAnsi="Arial" w:cs="Arial"/>
          <w:color w:val="000000" w:themeColor="text1"/>
          <w:sz w:val="24"/>
          <w:szCs w:val="24"/>
        </w:rPr>
        <w:t>court process before judicial case management</w:t>
      </w:r>
      <w:r>
        <w:rPr>
          <w:rFonts w:ascii="Arial" w:eastAsia="MS Mincho" w:hAnsi="Arial" w:cs="Arial"/>
          <w:color w:val="000000" w:themeColor="text1"/>
          <w:sz w:val="24"/>
          <w:szCs w:val="24"/>
        </w:rPr>
        <w:t xml:space="preserve">, Part 3 of the Rules deal with the process of </w:t>
      </w:r>
      <w:r>
        <w:rPr>
          <w:rFonts w:ascii="Arial" w:hAnsi="Arial" w:cs="Arial"/>
          <w:sz w:val="24"/>
          <w:szCs w:val="24"/>
        </w:rPr>
        <w:t xml:space="preserve">judicial case management, Part 4 </w:t>
      </w:r>
      <w:r>
        <w:rPr>
          <w:rFonts w:ascii="Arial" w:eastAsia="MS Mincho" w:hAnsi="Arial" w:cs="Arial"/>
          <w:color w:val="000000" w:themeColor="text1"/>
          <w:sz w:val="24"/>
          <w:szCs w:val="24"/>
        </w:rPr>
        <w:t xml:space="preserve">of the Rules deals with the </w:t>
      </w:r>
      <w:r>
        <w:rPr>
          <w:rFonts w:ascii="Arial" w:hAnsi="Arial" w:cs="Arial"/>
          <w:color w:val="000000" w:themeColor="text1"/>
          <w:sz w:val="24"/>
          <w:szCs w:val="24"/>
        </w:rPr>
        <w:t xml:space="preserve">procedural steps in respect of causes, Part 5 of the Rules </w:t>
      </w:r>
      <w:r w:rsidR="00022ECB">
        <w:rPr>
          <w:rFonts w:ascii="Arial" w:hAnsi="Arial" w:cs="Arial"/>
          <w:color w:val="000000" w:themeColor="text1"/>
          <w:sz w:val="24"/>
          <w:szCs w:val="24"/>
        </w:rPr>
        <w:t xml:space="preserve">deal with </w:t>
      </w:r>
      <w:r>
        <w:rPr>
          <w:rFonts w:ascii="Arial" w:hAnsi="Arial" w:cs="Arial"/>
          <w:color w:val="000000" w:themeColor="text1"/>
          <w:sz w:val="24"/>
          <w:szCs w:val="24"/>
        </w:rPr>
        <w:t>pleadings and Part 6 of the Rules deal</w:t>
      </w:r>
      <w:r w:rsidR="00022ECB">
        <w:rPr>
          <w:rFonts w:ascii="Arial" w:hAnsi="Arial" w:cs="Arial"/>
          <w:color w:val="000000" w:themeColor="text1"/>
          <w:sz w:val="24"/>
          <w:szCs w:val="24"/>
        </w:rPr>
        <w:t xml:space="preserve"> with non-compliance with Rules of court, Practice D</w:t>
      </w:r>
      <w:r>
        <w:rPr>
          <w:rFonts w:ascii="Arial" w:hAnsi="Arial" w:cs="Arial"/>
          <w:color w:val="000000" w:themeColor="text1"/>
          <w:sz w:val="24"/>
          <w:szCs w:val="24"/>
        </w:rPr>
        <w:t>irections or court orders.</w:t>
      </w:r>
      <w:r>
        <w:rPr>
          <w:rFonts w:ascii="Arial" w:eastAsia="Calibri" w:hAnsi="Arial" w:cs="Arial"/>
          <w:color w:val="000000" w:themeColor="text1"/>
          <w:sz w:val="24"/>
          <w:szCs w:val="24"/>
        </w:rPr>
        <w:t xml:space="preserve"> Rule 53 specifically deals with sanctions for failure to comply with the rules, practice direction or court order or a direction issued by a managing judge and states the following:</w:t>
      </w:r>
    </w:p>
    <w:p w:rsidR="00517581" w:rsidRDefault="00517581" w:rsidP="00517581">
      <w:pPr>
        <w:spacing w:after="0" w:line="360" w:lineRule="auto"/>
        <w:jc w:val="both"/>
        <w:rPr>
          <w:rFonts w:ascii="Arial" w:eastAsia="Calibri" w:hAnsi="Arial" w:cs="Arial"/>
        </w:rPr>
      </w:pPr>
    </w:p>
    <w:p w:rsidR="00517581" w:rsidRDefault="00517581" w:rsidP="00022ECB">
      <w:pPr>
        <w:tabs>
          <w:tab w:val="left" w:pos="1710"/>
        </w:tabs>
        <w:spacing w:after="0" w:line="360" w:lineRule="auto"/>
        <w:jc w:val="both"/>
        <w:rPr>
          <w:rFonts w:ascii="Arial" w:eastAsia="Calibri" w:hAnsi="Arial" w:cs="Arial"/>
        </w:rPr>
      </w:pPr>
      <w:r>
        <w:rPr>
          <w:rFonts w:ascii="Arial" w:eastAsia="Calibri" w:hAnsi="Arial" w:cs="Arial"/>
          <w:b/>
        </w:rPr>
        <w:t>‘53. (1)</w:t>
      </w:r>
      <w:r>
        <w:rPr>
          <w:rFonts w:ascii="Arial" w:eastAsia="Calibri" w:hAnsi="Arial" w:cs="Arial"/>
        </w:rPr>
        <w:tab/>
      </w:r>
      <w:proofErr w:type="gramStart"/>
      <w:r>
        <w:rPr>
          <w:rFonts w:ascii="Arial" w:eastAsia="Calibri" w:hAnsi="Arial" w:cs="Arial"/>
        </w:rPr>
        <w:t>If</w:t>
      </w:r>
      <w:proofErr w:type="gramEnd"/>
      <w:r>
        <w:rPr>
          <w:rFonts w:ascii="Arial" w:eastAsia="Calibri" w:hAnsi="Arial" w:cs="Arial"/>
        </w:rPr>
        <w:t xml:space="preserve"> a party or his or her legal practitioner, if represented, without reasonable explanation fails to —</w:t>
      </w:r>
    </w:p>
    <w:p w:rsidR="00517581" w:rsidRDefault="00517581" w:rsidP="00517581">
      <w:pPr>
        <w:spacing w:after="0" w:line="360" w:lineRule="auto"/>
        <w:jc w:val="both"/>
        <w:rPr>
          <w:rFonts w:ascii="Arial" w:eastAsia="Calibri" w:hAnsi="Arial" w:cs="Arial"/>
        </w:rPr>
      </w:pPr>
    </w:p>
    <w:p w:rsidR="00517581" w:rsidRDefault="00517581" w:rsidP="00517581">
      <w:pPr>
        <w:spacing w:after="0" w:line="360" w:lineRule="auto"/>
        <w:ind w:left="1440" w:hanging="720"/>
        <w:jc w:val="both"/>
        <w:rPr>
          <w:rFonts w:ascii="Arial" w:eastAsia="Calibri" w:hAnsi="Arial" w:cs="Arial"/>
        </w:rPr>
      </w:pPr>
      <w:r>
        <w:rPr>
          <w:rFonts w:ascii="Arial" w:eastAsia="Calibri" w:hAnsi="Arial" w:cs="Arial"/>
        </w:rPr>
        <w:t>(a)</w:t>
      </w:r>
      <w:r>
        <w:rPr>
          <w:rFonts w:ascii="Arial" w:eastAsia="Calibri" w:hAnsi="Arial" w:cs="Arial"/>
        </w:rPr>
        <w:tab/>
      </w:r>
      <w:proofErr w:type="gramStart"/>
      <w:r>
        <w:rPr>
          <w:rFonts w:ascii="Arial" w:eastAsia="Calibri" w:hAnsi="Arial" w:cs="Arial"/>
        </w:rPr>
        <w:t>attend</w:t>
      </w:r>
      <w:proofErr w:type="gramEnd"/>
      <w:r>
        <w:rPr>
          <w:rFonts w:ascii="Arial" w:eastAsia="Calibri" w:hAnsi="Arial" w:cs="Arial"/>
        </w:rPr>
        <w:t xml:space="preserve"> a case planning conference, case management conference, a status hearing, an additional case management conference or a pre-trial conference;</w:t>
      </w:r>
    </w:p>
    <w:p w:rsidR="00517581" w:rsidRDefault="00517581" w:rsidP="00517581">
      <w:pPr>
        <w:spacing w:after="0" w:line="360" w:lineRule="auto"/>
        <w:jc w:val="both"/>
        <w:rPr>
          <w:rFonts w:ascii="Arial" w:eastAsia="Calibri" w:hAnsi="Arial" w:cs="Arial"/>
        </w:rPr>
      </w:pPr>
    </w:p>
    <w:p w:rsidR="00517581" w:rsidRDefault="00517581" w:rsidP="00517581">
      <w:pPr>
        <w:spacing w:after="0" w:line="360" w:lineRule="auto"/>
        <w:ind w:left="1440" w:hanging="720"/>
        <w:jc w:val="both"/>
        <w:rPr>
          <w:rFonts w:ascii="Arial" w:eastAsia="Calibri" w:hAnsi="Arial" w:cs="Arial"/>
        </w:rPr>
      </w:pPr>
      <w:r>
        <w:rPr>
          <w:rFonts w:ascii="Arial" w:eastAsia="Calibri" w:hAnsi="Arial" w:cs="Arial"/>
        </w:rPr>
        <w:t>(b)</w:t>
      </w:r>
      <w:r>
        <w:rPr>
          <w:rFonts w:ascii="Arial" w:eastAsia="Calibri" w:hAnsi="Arial" w:cs="Arial"/>
        </w:rPr>
        <w:tab/>
      </w:r>
      <w:proofErr w:type="gramStart"/>
      <w:r>
        <w:rPr>
          <w:rFonts w:ascii="Arial" w:eastAsia="Calibri" w:hAnsi="Arial" w:cs="Arial"/>
        </w:rPr>
        <w:t>participate</w:t>
      </w:r>
      <w:proofErr w:type="gramEnd"/>
      <w:r>
        <w:rPr>
          <w:rFonts w:ascii="Arial" w:eastAsia="Calibri" w:hAnsi="Arial" w:cs="Arial"/>
        </w:rPr>
        <w:t xml:space="preserve"> in the creation of a case plan, a joint case management report or parties' proposed pre-trial order;</w:t>
      </w:r>
    </w:p>
    <w:p w:rsidR="00517581" w:rsidRDefault="00517581" w:rsidP="00517581">
      <w:pPr>
        <w:spacing w:after="0" w:line="360" w:lineRule="auto"/>
        <w:jc w:val="both"/>
        <w:rPr>
          <w:rFonts w:ascii="Arial" w:eastAsia="Calibri" w:hAnsi="Arial" w:cs="Arial"/>
        </w:rPr>
      </w:pPr>
    </w:p>
    <w:p w:rsidR="00517581" w:rsidRDefault="00517581" w:rsidP="00517581">
      <w:pPr>
        <w:spacing w:after="0" w:line="360" w:lineRule="auto"/>
        <w:ind w:left="1440" w:hanging="720"/>
        <w:jc w:val="both"/>
        <w:rPr>
          <w:rFonts w:ascii="Arial" w:eastAsia="Calibri" w:hAnsi="Arial" w:cs="Arial"/>
        </w:rPr>
      </w:pPr>
      <w:r>
        <w:rPr>
          <w:rFonts w:ascii="Arial" w:eastAsia="Calibri" w:hAnsi="Arial" w:cs="Arial"/>
        </w:rPr>
        <w:lastRenderedPageBreak/>
        <w:t>(c)</w:t>
      </w:r>
      <w:r>
        <w:rPr>
          <w:rFonts w:ascii="Arial" w:eastAsia="Calibri" w:hAnsi="Arial" w:cs="Arial"/>
        </w:rPr>
        <w:tab/>
      </w:r>
      <w:proofErr w:type="gramStart"/>
      <w:r>
        <w:rPr>
          <w:rFonts w:ascii="Arial" w:eastAsia="Calibri" w:hAnsi="Arial" w:cs="Arial"/>
        </w:rPr>
        <w:t>comply</w:t>
      </w:r>
      <w:proofErr w:type="gramEnd"/>
      <w:r>
        <w:rPr>
          <w:rFonts w:ascii="Arial" w:eastAsia="Calibri" w:hAnsi="Arial" w:cs="Arial"/>
        </w:rPr>
        <w:t xml:space="preserve"> with a case plan order, case management order, a status hearing order or the managing judge's pre-trial order;</w:t>
      </w:r>
    </w:p>
    <w:p w:rsidR="00517581" w:rsidRDefault="00517581" w:rsidP="00517581">
      <w:pPr>
        <w:spacing w:after="0" w:line="360" w:lineRule="auto"/>
        <w:ind w:left="1440" w:hanging="720"/>
        <w:jc w:val="both"/>
        <w:rPr>
          <w:rFonts w:ascii="Arial" w:eastAsia="Calibri" w:hAnsi="Arial" w:cs="Arial"/>
        </w:rPr>
      </w:pPr>
      <w:r>
        <w:rPr>
          <w:rFonts w:ascii="Arial" w:eastAsia="Calibri" w:hAnsi="Arial" w:cs="Arial"/>
        </w:rPr>
        <w:t>(d)</w:t>
      </w:r>
      <w:r>
        <w:rPr>
          <w:rFonts w:ascii="Arial" w:eastAsia="Calibri" w:hAnsi="Arial" w:cs="Arial"/>
        </w:rPr>
        <w:tab/>
      </w:r>
      <w:proofErr w:type="gramStart"/>
      <w:r>
        <w:rPr>
          <w:rFonts w:ascii="Arial" w:eastAsia="Calibri" w:hAnsi="Arial" w:cs="Arial"/>
        </w:rPr>
        <w:t>participate</w:t>
      </w:r>
      <w:proofErr w:type="gramEnd"/>
      <w:r>
        <w:rPr>
          <w:rFonts w:ascii="Arial" w:eastAsia="Calibri" w:hAnsi="Arial" w:cs="Arial"/>
        </w:rPr>
        <w:t xml:space="preserve"> in good faith in a case planning, case management or pre-trial process;</w:t>
      </w:r>
    </w:p>
    <w:p w:rsidR="00517581" w:rsidRDefault="00517581" w:rsidP="00517581">
      <w:pPr>
        <w:spacing w:after="0" w:line="360" w:lineRule="auto"/>
        <w:jc w:val="both"/>
        <w:rPr>
          <w:rFonts w:ascii="Arial" w:eastAsia="Calibri" w:hAnsi="Arial" w:cs="Arial"/>
        </w:rPr>
      </w:pPr>
    </w:p>
    <w:p w:rsidR="00517581" w:rsidRDefault="00517581" w:rsidP="00517581">
      <w:pPr>
        <w:spacing w:after="0" w:line="360" w:lineRule="auto"/>
        <w:ind w:left="1440" w:hanging="720"/>
        <w:jc w:val="both"/>
        <w:rPr>
          <w:rFonts w:ascii="Arial" w:eastAsia="Calibri" w:hAnsi="Arial" w:cs="Arial"/>
        </w:rPr>
      </w:pPr>
      <w:r>
        <w:rPr>
          <w:rFonts w:ascii="Arial" w:eastAsia="Calibri" w:hAnsi="Arial" w:cs="Arial"/>
        </w:rPr>
        <w:t>(e)</w:t>
      </w:r>
      <w:r>
        <w:rPr>
          <w:rFonts w:ascii="Arial" w:eastAsia="Calibri" w:hAnsi="Arial" w:cs="Arial"/>
        </w:rPr>
        <w:tab/>
      </w:r>
      <w:proofErr w:type="gramStart"/>
      <w:r>
        <w:rPr>
          <w:rFonts w:ascii="Arial" w:eastAsia="Calibri" w:hAnsi="Arial" w:cs="Arial"/>
        </w:rPr>
        <w:t>comply</w:t>
      </w:r>
      <w:proofErr w:type="gramEnd"/>
      <w:r>
        <w:rPr>
          <w:rFonts w:ascii="Arial" w:eastAsia="Calibri" w:hAnsi="Arial" w:cs="Arial"/>
        </w:rPr>
        <w:t xml:space="preserve"> with a case plan order or any direction issued by the  A  managing judge; or</w:t>
      </w:r>
    </w:p>
    <w:p w:rsidR="00517581" w:rsidRDefault="00517581" w:rsidP="00517581">
      <w:pPr>
        <w:spacing w:after="0" w:line="360" w:lineRule="auto"/>
        <w:jc w:val="both"/>
        <w:rPr>
          <w:rFonts w:ascii="Arial" w:eastAsia="Calibri" w:hAnsi="Arial" w:cs="Arial"/>
        </w:rPr>
      </w:pPr>
    </w:p>
    <w:p w:rsidR="00517581" w:rsidRDefault="00517581" w:rsidP="00517581">
      <w:pPr>
        <w:spacing w:after="0" w:line="360" w:lineRule="auto"/>
        <w:ind w:left="1440" w:hanging="720"/>
        <w:jc w:val="both"/>
        <w:rPr>
          <w:rFonts w:ascii="Arial" w:eastAsia="Calibri" w:hAnsi="Arial" w:cs="Arial"/>
        </w:rPr>
      </w:pPr>
      <w:r>
        <w:rPr>
          <w:rFonts w:ascii="Arial" w:eastAsia="Calibri" w:hAnsi="Arial" w:cs="Arial"/>
        </w:rPr>
        <w:t>(f)</w:t>
      </w:r>
      <w:r>
        <w:rPr>
          <w:rFonts w:ascii="Arial" w:eastAsia="Calibri" w:hAnsi="Arial" w:cs="Arial"/>
        </w:rPr>
        <w:tab/>
      </w:r>
      <w:proofErr w:type="gramStart"/>
      <w:r>
        <w:rPr>
          <w:rFonts w:ascii="Arial" w:eastAsia="Calibri" w:hAnsi="Arial" w:cs="Arial"/>
        </w:rPr>
        <w:t>comply</w:t>
      </w:r>
      <w:proofErr w:type="gramEnd"/>
      <w:r>
        <w:rPr>
          <w:rFonts w:ascii="Arial" w:eastAsia="Calibri" w:hAnsi="Arial" w:cs="Arial"/>
        </w:rPr>
        <w:t xml:space="preserve"> with deadlines set by any order of court,</w:t>
      </w:r>
    </w:p>
    <w:p w:rsidR="00517581" w:rsidRDefault="00517581" w:rsidP="00517581">
      <w:pPr>
        <w:spacing w:after="0" w:line="360" w:lineRule="auto"/>
        <w:jc w:val="both"/>
        <w:rPr>
          <w:rFonts w:ascii="Arial" w:eastAsia="Calibri" w:hAnsi="Arial" w:cs="Arial"/>
        </w:rPr>
      </w:pPr>
    </w:p>
    <w:p w:rsidR="00517581" w:rsidRDefault="00517581" w:rsidP="00517581">
      <w:pPr>
        <w:spacing w:after="0" w:line="360" w:lineRule="auto"/>
        <w:jc w:val="both"/>
        <w:rPr>
          <w:rFonts w:ascii="Arial" w:eastAsia="Calibri" w:hAnsi="Arial" w:cs="Arial"/>
        </w:rPr>
      </w:pPr>
      <w:proofErr w:type="gramStart"/>
      <w:r>
        <w:rPr>
          <w:rFonts w:ascii="Arial" w:eastAsia="Calibri" w:hAnsi="Arial" w:cs="Arial"/>
        </w:rPr>
        <w:t>the</w:t>
      </w:r>
      <w:proofErr w:type="gramEnd"/>
      <w:r>
        <w:rPr>
          <w:rFonts w:ascii="Arial" w:eastAsia="Calibri" w:hAnsi="Arial" w:cs="Arial"/>
        </w:rPr>
        <w:t xml:space="preserve"> managing judge may enter any order that is just and fair in the matter including any of the orders set out in </w:t>
      </w:r>
      <w:proofErr w:type="spellStart"/>
      <w:r>
        <w:rPr>
          <w:rFonts w:ascii="Arial" w:eastAsia="Calibri" w:hAnsi="Arial" w:cs="Arial"/>
        </w:rPr>
        <w:t>subrule</w:t>
      </w:r>
      <w:proofErr w:type="spellEnd"/>
      <w:r>
        <w:rPr>
          <w:rFonts w:ascii="Arial" w:eastAsia="Calibri" w:hAnsi="Arial" w:cs="Arial"/>
        </w:rPr>
        <w:t xml:space="preserve"> (2).'</w:t>
      </w:r>
    </w:p>
    <w:p w:rsidR="00517581" w:rsidRDefault="00517581" w:rsidP="00517581">
      <w:pPr>
        <w:spacing w:after="0" w:line="360" w:lineRule="auto"/>
        <w:jc w:val="both"/>
        <w:rPr>
          <w:rFonts w:ascii="Arial" w:eastAsia="Calibri" w:hAnsi="Arial" w:cs="Arial"/>
        </w:rPr>
      </w:pPr>
    </w:p>
    <w:p w:rsidR="00517581" w:rsidRDefault="00DE34D9" w:rsidP="00517581">
      <w:pPr>
        <w:spacing w:after="0" w:line="360" w:lineRule="auto"/>
        <w:jc w:val="both"/>
        <w:rPr>
          <w:rFonts w:ascii="Arial" w:eastAsia="Calibri" w:hAnsi="Arial" w:cs="Arial"/>
        </w:rPr>
      </w:pPr>
      <w:r>
        <w:rPr>
          <w:rFonts w:ascii="Arial" w:eastAsia="Calibri" w:hAnsi="Arial" w:cs="Arial"/>
          <w:sz w:val="24"/>
          <w:szCs w:val="24"/>
        </w:rPr>
        <w:t>[29</w:t>
      </w:r>
      <w:r w:rsidR="00517581">
        <w:rPr>
          <w:rFonts w:ascii="Arial" w:eastAsia="Calibri" w:hAnsi="Arial" w:cs="Arial"/>
          <w:sz w:val="24"/>
          <w:szCs w:val="24"/>
        </w:rPr>
        <w:t>]</w:t>
      </w:r>
      <w:r w:rsidR="00517581">
        <w:rPr>
          <w:rFonts w:ascii="Arial" w:eastAsia="Calibri" w:hAnsi="Arial" w:cs="Arial"/>
          <w:sz w:val="24"/>
          <w:szCs w:val="24"/>
        </w:rPr>
        <w:tab/>
      </w:r>
      <w:proofErr w:type="spellStart"/>
      <w:r w:rsidR="00517581">
        <w:rPr>
          <w:rFonts w:ascii="Arial" w:eastAsia="Calibri" w:hAnsi="Arial" w:cs="Arial"/>
          <w:sz w:val="24"/>
          <w:szCs w:val="24"/>
        </w:rPr>
        <w:t>Subrule</w:t>
      </w:r>
      <w:proofErr w:type="spellEnd"/>
      <w:r w:rsidR="00517581">
        <w:rPr>
          <w:rFonts w:ascii="Arial" w:eastAsia="Calibri" w:hAnsi="Arial" w:cs="Arial"/>
          <w:sz w:val="24"/>
          <w:szCs w:val="24"/>
        </w:rPr>
        <w:t xml:space="preserve"> (2), on the other hand, provides the following</w:t>
      </w:r>
      <w:r w:rsidR="00517581">
        <w:rPr>
          <w:rFonts w:ascii="Arial" w:eastAsia="Calibri" w:hAnsi="Arial" w:cs="Arial"/>
        </w:rPr>
        <w:t>:</w:t>
      </w:r>
    </w:p>
    <w:p w:rsidR="00517581" w:rsidRDefault="00517581" w:rsidP="00517581">
      <w:pPr>
        <w:spacing w:after="0" w:line="360" w:lineRule="auto"/>
        <w:ind w:firstLine="720"/>
        <w:jc w:val="both"/>
        <w:rPr>
          <w:rFonts w:ascii="Arial" w:eastAsia="Calibri" w:hAnsi="Arial" w:cs="Arial"/>
        </w:rPr>
      </w:pPr>
    </w:p>
    <w:p w:rsidR="00517581" w:rsidRDefault="00517581" w:rsidP="00022ECB">
      <w:pPr>
        <w:spacing w:after="0" w:line="360" w:lineRule="auto"/>
        <w:jc w:val="both"/>
        <w:rPr>
          <w:rFonts w:ascii="Arial" w:eastAsia="Calibri" w:hAnsi="Arial" w:cs="Arial"/>
        </w:rPr>
      </w:pPr>
      <w:r>
        <w:rPr>
          <w:rFonts w:ascii="Arial" w:eastAsia="Calibri" w:hAnsi="Arial" w:cs="Arial"/>
        </w:rPr>
        <w:t>'(2)</w:t>
      </w:r>
      <w:r>
        <w:rPr>
          <w:rFonts w:ascii="Arial" w:eastAsia="Calibri" w:hAnsi="Arial" w:cs="Arial"/>
        </w:rPr>
        <w:tab/>
        <w:t>Without derogating from any power of the court under these rules the court may issue an order —</w:t>
      </w:r>
    </w:p>
    <w:p w:rsidR="00517581" w:rsidRDefault="00517581" w:rsidP="00517581">
      <w:pPr>
        <w:spacing w:after="0" w:line="360" w:lineRule="auto"/>
        <w:ind w:firstLine="720"/>
        <w:jc w:val="both"/>
        <w:rPr>
          <w:rFonts w:ascii="Arial" w:eastAsia="Calibri" w:hAnsi="Arial" w:cs="Arial"/>
        </w:rPr>
      </w:pPr>
    </w:p>
    <w:p w:rsidR="00517581" w:rsidRDefault="00517581" w:rsidP="00517581">
      <w:pPr>
        <w:spacing w:after="0" w:line="360" w:lineRule="auto"/>
        <w:ind w:left="1440" w:hanging="720"/>
        <w:jc w:val="both"/>
        <w:rPr>
          <w:rFonts w:ascii="Arial" w:eastAsia="Calibri" w:hAnsi="Arial" w:cs="Arial"/>
        </w:rPr>
      </w:pPr>
      <w:r>
        <w:rPr>
          <w:rFonts w:ascii="Arial" w:eastAsia="Calibri" w:hAnsi="Arial" w:cs="Arial"/>
        </w:rPr>
        <w:t>(a)</w:t>
      </w:r>
      <w:r>
        <w:rPr>
          <w:rFonts w:ascii="Arial" w:eastAsia="Calibri" w:hAnsi="Arial" w:cs="Arial"/>
        </w:rPr>
        <w:tab/>
      </w:r>
      <w:proofErr w:type="gramStart"/>
      <w:r>
        <w:rPr>
          <w:rFonts w:ascii="Arial" w:eastAsia="Calibri" w:hAnsi="Arial" w:cs="Arial"/>
        </w:rPr>
        <w:t>refusing</w:t>
      </w:r>
      <w:proofErr w:type="gramEnd"/>
      <w:r>
        <w:rPr>
          <w:rFonts w:ascii="Arial" w:eastAsia="Calibri" w:hAnsi="Arial" w:cs="Arial"/>
        </w:rPr>
        <w:t xml:space="preserve"> to allow the non-compliant party to support or oppose any claims or defences;</w:t>
      </w:r>
    </w:p>
    <w:p w:rsidR="00517581" w:rsidRDefault="00517581" w:rsidP="00517581">
      <w:pPr>
        <w:spacing w:after="0" w:line="360" w:lineRule="auto"/>
        <w:ind w:firstLine="720"/>
        <w:jc w:val="both"/>
        <w:rPr>
          <w:rFonts w:ascii="Arial" w:eastAsia="Calibri" w:hAnsi="Arial" w:cs="Arial"/>
        </w:rPr>
      </w:pPr>
    </w:p>
    <w:p w:rsidR="00517581" w:rsidRDefault="00517581" w:rsidP="00517581">
      <w:pPr>
        <w:spacing w:after="0" w:line="360" w:lineRule="auto"/>
        <w:ind w:left="1440" w:hanging="720"/>
        <w:jc w:val="both"/>
        <w:rPr>
          <w:rFonts w:ascii="Arial" w:eastAsia="Calibri" w:hAnsi="Arial" w:cs="Arial"/>
        </w:rPr>
      </w:pPr>
      <w:r>
        <w:rPr>
          <w:rFonts w:ascii="Arial" w:eastAsia="Calibri" w:hAnsi="Arial" w:cs="Arial"/>
        </w:rPr>
        <w:t>(b)</w:t>
      </w:r>
      <w:r>
        <w:rPr>
          <w:rFonts w:ascii="Arial" w:eastAsia="Calibri" w:hAnsi="Arial" w:cs="Arial"/>
        </w:rPr>
        <w:tab/>
      </w:r>
      <w:proofErr w:type="gramStart"/>
      <w:r>
        <w:rPr>
          <w:rFonts w:ascii="Arial" w:eastAsia="Calibri" w:hAnsi="Arial" w:cs="Arial"/>
        </w:rPr>
        <w:t>striking</w:t>
      </w:r>
      <w:proofErr w:type="gramEnd"/>
      <w:r>
        <w:rPr>
          <w:rFonts w:ascii="Arial" w:eastAsia="Calibri" w:hAnsi="Arial" w:cs="Arial"/>
        </w:rPr>
        <w:t xml:space="preserve"> out pleadings or part thereof, including any defence, exception or special plea;</w:t>
      </w:r>
    </w:p>
    <w:p w:rsidR="00517581" w:rsidRDefault="00517581" w:rsidP="00517581">
      <w:pPr>
        <w:spacing w:after="0" w:line="360" w:lineRule="auto"/>
        <w:ind w:left="1440" w:hanging="720"/>
        <w:jc w:val="both"/>
        <w:rPr>
          <w:rFonts w:ascii="Arial" w:eastAsia="Calibri" w:hAnsi="Arial" w:cs="Arial"/>
        </w:rPr>
      </w:pPr>
    </w:p>
    <w:p w:rsidR="00517581" w:rsidRDefault="00517581" w:rsidP="00517581">
      <w:pPr>
        <w:spacing w:after="0" w:line="360" w:lineRule="auto"/>
        <w:ind w:left="1440" w:hanging="720"/>
        <w:jc w:val="both"/>
        <w:rPr>
          <w:rFonts w:ascii="Arial" w:eastAsia="Calibri" w:hAnsi="Arial" w:cs="Arial"/>
        </w:rPr>
      </w:pPr>
      <w:r>
        <w:rPr>
          <w:rFonts w:ascii="Arial" w:eastAsia="Calibri" w:hAnsi="Arial" w:cs="Arial"/>
        </w:rPr>
        <w:t>(c)</w:t>
      </w:r>
      <w:r>
        <w:rPr>
          <w:rFonts w:ascii="Arial" w:eastAsia="Calibri" w:hAnsi="Arial" w:cs="Arial"/>
        </w:rPr>
        <w:tab/>
      </w:r>
      <w:proofErr w:type="gramStart"/>
      <w:r>
        <w:rPr>
          <w:rFonts w:ascii="Arial" w:eastAsia="Calibri" w:hAnsi="Arial" w:cs="Arial"/>
        </w:rPr>
        <w:t>dismissing</w:t>
      </w:r>
      <w:proofErr w:type="gramEnd"/>
      <w:r>
        <w:rPr>
          <w:rFonts w:ascii="Arial" w:eastAsia="Calibri" w:hAnsi="Arial" w:cs="Arial"/>
        </w:rPr>
        <w:t xml:space="preserve"> a claim or entering a final judgment; or</w:t>
      </w:r>
    </w:p>
    <w:p w:rsidR="00517581" w:rsidRDefault="00517581" w:rsidP="00517581">
      <w:pPr>
        <w:spacing w:after="0" w:line="360" w:lineRule="auto"/>
        <w:ind w:left="1440" w:hanging="720"/>
        <w:jc w:val="both"/>
        <w:rPr>
          <w:rFonts w:ascii="Arial" w:eastAsia="Calibri" w:hAnsi="Arial" w:cs="Arial"/>
        </w:rPr>
      </w:pPr>
    </w:p>
    <w:p w:rsidR="00517581" w:rsidRDefault="00517581" w:rsidP="00517581">
      <w:pPr>
        <w:spacing w:after="0" w:line="360" w:lineRule="auto"/>
        <w:ind w:left="1440" w:hanging="720"/>
        <w:jc w:val="both"/>
        <w:rPr>
          <w:rFonts w:ascii="Arial" w:eastAsia="Calibri" w:hAnsi="Arial" w:cs="Arial"/>
        </w:rPr>
      </w:pPr>
      <w:r>
        <w:rPr>
          <w:rFonts w:ascii="Arial" w:eastAsia="Calibri" w:hAnsi="Arial" w:cs="Arial"/>
        </w:rPr>
        <w:t>(d)</w:t>
      </w:r>
      <w:r>
        <w:rPr>
          <w:rFonts w:ascii="Arial" w:eastAsia="Calibri" w:hAnsi="Arial" w:cs="Arial"/>
        </w:rPr>
        <w:tab/>
      </w:r>
      <w:proofErr w:type="gramStart"/>
      <w:r>
        <w:rPr>
          <w:rFonts w:ascii="Arial" w:eastAsia="Calibri" w:hAnsi="Arial" w:cs="Arial"/>
        </w:rPr>
        <w:t>directing</w:t>
      </w:r>
      <w:proofErr w:type="gramEnd"/>
      <w:r>
        <w:rPr>
          <w:rFonts w:ascii="Arial" w:eastAsia="Calibri" w:hAnsi="Arial" w:cs="Arial"/>
        </w:rPr>
        <w:t xml:space="preserve"> the non-compliant party or his legal practitioner to pay the opposing party's costs caused by the non-compliance.’</w:t>
      </w:r>
    </w:p>
    <w:p w:rsidR="00517581" w:rsidRDefault="00517581" w:rsidP="00517581">
      <w:pPr>
        <w:pStyle w:val="BodyText"/>
        <w:tabs>
          <w:tab w:val="left" w:pos="1890"/>
        </w:tabs>
        <w:spacing w:line="360" w:lineRule="auto"/>
        <w:jc w:val="both"/>
        <w:rPr>
          <w:rFonts w:ascii="Arial" w:hAnsi="Arial" w:cs="Arial"/>
          <w:sz w:val="22"/>
          <w:szCs w:val="22"/>
          <w:lang w:val="en-US"/>
        </w:rPr>
      </w:pPr>
    </w:p>
    <w:p w:rsidR="00517581" w:rsidRDefault="00DE34D9" w:rsidP="00517581">
      <w:pPr>
        <w:pStyle w:val="BodyText"/>
        <w:tabs>
          <w:tab w:val="left" w:pos="720"/>
          <w:tab w:val="left" w:pos="1890"/>
        </w:tabs>
        <w:spacing w:line="360" w:lineRule="auto"/>
        <w:jc w:val="both"/>
        <w:rPr>
          <w:rFonts w:ascii="Arial" w:hAnsi="Arial" w:cs="Arial"/>
          <w:lang w:val="en-US"/>
        </w:rPr>
      </w:pPr>
      <w:r>
        <w:rPr>
          <w:rFonts w:ascii="Arial" w:hAnsi="Arial" w:cs="Arial"/>
          <w:lang w:val="en-US"/>
        </w:rPr>
        <w:t>[30</w:t>
      </w:r>
      <w:r w:rsidR="00517581">
        <w:rPr>
          <w:rFonts w:ascii="Arial" w:hAnsi="Arial" w:cs="Arial"/>
          <w:lang w:val="en-US"/>
        </w:rPr>
        <w:t>]</w:t>
      </w:r>
      <w:r w:rsidR="00517581">
        <w:rPr>
          <w:rFonts w:ascii="Arial" w:hAnsi="Arial" w:cs="Arial"/>
          <w:lang w:val="en-US"/>
        </w:rPr>
        <w:tab/>
        <w:t>Part 10 of the Rules regulates the process at the trial stage of a matter. Rule 92 (1) and 93 (5) amongst other matters read as follows:</w:t>
      </w:r>
    </w:p>
    <w:p w:rsidR="00517581" w:rsidRDefault="00517581" w:rsidP="00517581">
      <w:pPr>
        <w:pStyle w:val="BodyText"/>
        <w:tabs>
          <w:tab w:val="left" w:pos="720"/>
          <w:tab w:val="left" w:pos="1890"/>
        </w:tabs>
        <w:spacing w:line="360" w:lineRule="auto"/>
        <w:jc w:val="both"/>
        <w:rPr>
          <w:rFonts w:ascii="Arial" w:hAnsi="Arial" w:cs="Arial"/>
          <w:b/>
          <w:lang w:val="en-US"/>
        </w:rPr>
      </w:pPr>
    </w:p>
    <w:p w:rsidR="00517581" w:rsidRDefault="00517581" w:rsidP="00022ECB">
      <w:pPr>
        <w:pStyle w:val="BodyText"/>
        <w:tabs>
          <w:tab w:val="left" w:pos="720"/>
          <w:tab w:val="left" w:pos="1890"/>
        </w:tabs>
        <w:spacing w:line="360" w:lineRule="auto"/>
        <w:jc w:val="both"/>
        <w:rPr>
          <w:rFonts w:ascii="Arial" w:hAnsi="Arial" w:cs="Arial"/>
          <w:sz w:val="22"/>
          <w:szCs w:val="22"/>
        </w:rPr>
      </w:pPr>
      <w:r>
        <w:rPr>
          <w:rFonts w:ascii="Arial" w:hAnsi="Arial" w:cs="Arial"/>
          <w:b/>
          <w:sz w:val="22"/>
          <w:szCs w:val="22"/>
        </w:rPr>
        <w:t>‘Witness statement</w:t>
      </w:r>
      <w:r>
        <w:rPr>
          <w:rFonts w:ascii="Arial" w:hAnsi="Arial" w:cs="Arial"/>
          <w:sz w:val="22"/>
          <w:szCs w:val="22"/>
        </w:rPr>
        <w:t xml:space="preserve"> </w:t>
      </w:r>
    </w:p>
    <w:p w:rsidR="00517581" w:rsidRDefault="00517581" w:rsidP="00517581">
      <w:pPr>
        <w:pStyle w:val="BodyText"/>
        <w:tabs>
          <w:tab w:val="left" w:pos="720"/>
          <w:tab w:val="left" w:pos="1890"/>
        </w:tabs>
        <w:spacing w:line="360" w:lineRule="auto"/>
        <w:ind w:firstLine="720"/>
        <w:jc w:val="both"/>
        <w:rPr>
          <w:rFonts w:ascii="Arial" w:hAnsi="Arial" w:cs="Arial"/>
          <w:sz w:val="22"/>
          <w:szCs w:val="22"/>
        </w:rPr>
      </w:pPr>
    </w:p>
    <w:p w:rsidR="00517581" w:rsidRDefault="00517581" w:rsidP="00022ECB">
      <w:pPr>
        <w:pStyle w:val="BodyText"/>
        <w:tabs>
          <w:tab w:val="left" w:pos="720"/>
          <w:tab w:val="left" w:pos="1620"/>
        </w:tabs>
        <w:spacing w:line="360" w:lineRule="auto"/>
        <w:jc w:val="both"/>
        <w:rPr>
          <w:rFonts w:ascii="Arial" w:hAnsi="Arial" w:cs="Arial"/>
          <w:sz w:val="22"/>
          <w:szCs w:val="22"/>
        </w:rPr>
      </w:pPr>
      <w:r>
        <w:rPr>
          <w:rFonts w:ascii="Arial" w:hAnsi="Arial" w:cs="Arial"/>
          <w:b/>
          <w:sz w:val="22"/>
          <w:szCs w:val="22"/>
        </w:rPr>
        <w:t>92.</w:t>
      </w:r>
      <w:r>
        <w:rPr>
          <w:rFonts w:ascii="Arial" w:hAnsi="Arial" w:cs="Arial"/>
          <w:sz w:val="22"/>
          <w:szCs w:val="22"/>
        </w:rPr>
        <w:t xml:space="preserve"> (1)</w:t>
      </w:r>
      <w:r>
        <w:rPr>
          <w:rFonts w:ascii="Arial" w:hAnsi="Arial" w:cs="Arial"/>
          <w:sz w:val="22"/>
          <w:szCs w:val="22"/>
        </w:rPr>
        <w:tab/>
        <w:t xml:space="preserve">After the case management conference or at the pre-trial conference the managing judge must order the parties on Form 20 to serve on the other party a witness statement of the </w:t>
      </w:r>
      <w:r>
        <w:rPr>
          <w:rFonts w:ascii="Arial" w:hAnsi="Arial" w:cs="Arial"/>
          <w:sz w:val="22"/>
          <w:szCs w:val="22"/>
        </w:rPr>
        <w:lastRenderedPageBreak/>
        <w:t>oral evidence which the party serving the statement intends to adduce during the trial in relation to any issues of f</w:t>
      </w:r>
      <w:r w:rsidR="00D800EB">
        <w:rPr>
          <w:rFonts w:ascii="Arial" w:hAnsi="Arial" w:cs="Arial"/>
          <w:sz w:val="22"/>
          <w:szCs w:val="22"/>
        </w:rPr>
        <w:t>act to be decided at the trial.</w:t>
      </w:r>
    </w:p>
    <w:p w:rsidR="00517581" w:rsidRDefault="00517581" w:rsidP="00517581">
      <w:pPr>
        <w:pStyle w:val="BodyText"/>
        <w:tabs>
          <w:tab w:val="left" w:pos="720"/>
          <w:tab w:val="left" w:pos="1620"/>
        </w:tabs>
        <w:spacing w:line="360" w:lineRule="auto"/>
        <w:ind w:firstLine="720"/>
        <w:jc w:val="both"/>
        <w:rPr>
          <w:rFonts w:ascii="Arial" w:hAnsi="Arial" w:cs="Arial"/>
          <w:sz w:val="22"/>
          <w:szCs w:val="22"/>
        </w:rPr>
      </w:pPr>
    </w:p>
    <w:p w:rsidR="00517581" w:rsidRDefault="00517581" w:rsidP="00022ECB">
      <w:pPr>
        <w:pStyle w:val="BodyText"/>
        <w:tabs>
          <w:tab w:val="left" w:pos="720"/>
          <w:tab w:val="left" w:pos="1620"/>
        </w:tabs>
        <w:spacing w:line="360" w:lineRule="auto"/>
        <w:jc w:val="both"/>
        <w:rPr>
          <w:rFonts w:ascii="Arial" w:hAnsi="Arial" w:cs="Arial"/>
          <w:sz w:val="22"/>
          <w:szCs w:val="22"/>
        </w:rPr>
      </w:pPr>
      <w:r>
        <w:rPr>
          <w:rFonts w:ascii="Arial" w:hAnsi="Arial" w:cs="Arial"/>
          <w:b/>
          <w:sz w:val="22"/>
          <w:szCs w:val="22"/>
        </w:rPr>
        <w:t>93</w:t>
      </w:r>
      <w:r>
        <w:rPr>
          <w:rFonts w:ascii="Arial" w:hAnsi="Arial" w:cs="Arial"/>
          <w:sz w:val="22"/>
          <w:szCs w:val="22"/>
        </w:rPr>
        <w:t>. (1)</w:t>
      </w:r>
      <w:r>
        <w:rPr>
          <w:rFonts w:ascii="Arial" w:hAnsi="Arial" w:cs="Arial"/>
          <w:sz w:val="22"/>
          <w:szCs w:val="22"/>
        </w:rPr>
        <w:tab/>
        <w:t xml:space="preserve">If a party has served a witness statement and he or she wishes to rely at the trial on the evidence of that witness he or she must call the witness to give oral evidence. </w:t>
      </w:r>
    </w:p>
    <w:p w:rsidR="00517581" w:rsidRDefault="00517581" w:rsidP="00517581">
      <w:pPr>
        <w:pStyle w:val="BodyText"/>
        <w:tabs>
          <w:tab w:val="left" w:pos="720"/>
          <w:tab w:val="left" w:pos="1620"/>
        </w:tabs>
        <w:spacing w:line="360" w:lineRule="auto"/>
        <w:ind w:firstLine="720"/>
        <w:jc w:val="both"/>
        <w:rPr>
          <w:rFonts w:ascii="Arial" w:hAnsi="Arial" w:cs="Arial"/>
          <w:sz w:val="22"/>
          <w:szCs w:val="22"/>
        </w:rPr>
      </w:pPr>
    </w:p>
    <w:p w:rsidR="00517581" w:rsidRDefault="00517581" w:rsidP="00022ECB">
      <w:pPr>
        <w:pStyle w:val="BodyText"/>
        <w:tabs>
          <w:tab w:val="left" w:pos="720"/>
          <w:tab w:val="left" w:pos="1620"/>
        </w:tabs>
        <w:spacing w:line="360" w:lineRule="auto"/>
        <w:jc w:val="both"/>
        <w:rPr>
          <w:rFonts w:ascii="Arial" w:hAnsi="Arial" w:cs="Arial"/>
          <w:sz w:val="22"/>
          <w:szCs w:val="22"/>
        </w:rPr>
      </w:pPr>
      <w:r>
        <w:rPr>
          <w:rFonts w:ascii="Arial" w:hAnsi="Arial" w:cs="Arial"/>
          <w:sz w:val="22"/>
          <w:szCs w:val="22"/>
        </w:rPr>
        <w:t>(2)</w:t>
      </w:r>
      <w:r>
        <w:rPr>
          <w:rFonts w:ascii="Arial" w:hAnsi="Arial" w:cs="Arial"/>
          <w:sz w:val="22"/>
          <w:szCs w:val="22"/>
        </w:rPr>
        <w:tab/>
        <w:t>…</w:t>
      </w:r>
    </w:p>
    <w:p w:rsidR="00517581" w:rsidRDefault="00517581" w:rsidP="00517581">
      <w:pPr>
        <w:pStyle w:val="BodyText"/>
        <w:tabs>
          <w:tab w:val="left" w:pos="720"/>
          <w:tab w:val="left" w:pos="1620"/>
        </w:tabs>
        <w:spacing w:line="360" w:lineRule="auto"/>
        <w:ind w:firstLine="720"/>
        <w:jc w:val="both"/>
        <w:rPr>
          <w:rFonts w:ascii="Arial" w:hAnsi="Arial" w:cs="Arial"/>
          <w:sz w:val="22"/>
          <w:szCs w:val="22"/>
        </w:rPr>
      </w:pPr>
    </w:p>
    <w:p w:rsidR="00517581" w:rsidRDefault="00517581" w:rsidP="00022ECB">
      <w:pPr>
        <w:pStyle w:val="BodyText"/>
        <w:tabs>
          <w:tab w:val="left" w:pos="720"/>
          <w:tab w:val="left" w:pos="1620"/>
        </w:tabs>
        <w:spacing w:line="360" w:lineRule="auto"/>
        <w:jc w:val="both"/>
        <w:rPr>
          <w:rFonts w:ascii="Arial" w:hAnsi="Arial" w:cs="Arial"/>
          <w:sz w:val="22"/>
          <w:szCs w:val="22"/>
        </w:rPr>
      </w:pPr>
      <w:r>
        <w:rPr>
          <w:rFonts w:ascii="Arial" w:hAnsi="Arial" w:cs="Arial"/>
          <w:sz w:val="22"/>
          <w:szCs w:val="22"/>
        </w:rPr>
        <w:t>(5)</w:t>
      </w:r>
      <w:r>
        <w:rPr>
          <w:rFonts w:ascii="Arial" w:hAnsi="Arial" w:cs="Arial"/>
          <w:sz w:val="22"/>
          <w:szCs w:val="22"/>
        </w:rPr>
        <w:tab/>
        <w:t>If a witness statement for use at the trial is not served within the time specified by the court the witness may not be called to give oral evidence, unless the court on good cause shown permits such witness to give oral evidence.’</w:t>
      </w:r>
    </w:p>
    <w:p w:rsidR="00517581" w:rsidRDefault="00517581" w:rsidP="00517581">
      <w:pPr>
        <w:tabs>
          <w:tab w:val="left" w:pos="720"/>
          <w:tab w:val="left" w:pos="1620"/>
        </w:tabs>
        <w:spacing w:after="0" w:line="360" w:lineRule="auto"/>
        <w:jc w:val="both"/>
        <w:rPr>
          <w:rFonts w:ascii="Arial" w:eastAsia="Times New Roman" w:hAnsi="Arial" w:cs="Arial"/>
          <w:sz w:val="24"/>
          <w:szCs w:val="24"/>
        </w:rPr>
      </w:pPr>
    </w:p>
    <w:p w:rsidR="00056A8E" w:rsidRPr="00424C3E" w:rsidRDefault="00DE34D9" w:rsidP="00517581">
      <w:pPr>
        <w:tabs>
          <w:tab w:val="left" w:pos="720"/>
          <w:tab w:val="left" w:pos="1620"/>
        </w:tabs>
        <w:spacing w:after="0" w:line="360" w:lineRule="auto"/>
        <w:jc w:val="both"/>
        <w:rPr>
          <w:rFonts w:ascii="Arial" w:eastAsia="Times New Roman" w:hAnsi="Arial" w:cs="Arial"/>
          <w:sz w:val="24"/>
          <w:szCs w:val="24"/>
        </w:rPr>
      </w:pPr>
      <w:r>
        <w:rPr>
          <w:rFonts w:ascii="Arial" w:eastAsia="Times New Roman" w:hAnsi="Arial" w:cs="Arial"/>
          <w:sz w:val="24"/>
          <w:szCs w:val="24"/>
        </w:rPr>
        <w:t>[31</w:t>
      </w:r>
      <w:r w:rsidR="00056A8E" w:rsidRPr="00424C3E">
        <w:rPr>
          <w:rFonts w:ascii="Arial" w:eastAsia="Times New Roman" w:hAnsi="Arial" w:cs="Arial"/>
          <w:sz w:val="24"/>
          <w:szCs w:val="24"/>
        </w:rPr>
        <w:t>]</w:t>
      </w:r>
      <w:r w:rsidR="00056A8E" w:rsidRPr="00424C3E">
        <w:rPr>
          <w:rFonts w:ascii="Arial" w:eastAsia="Times New Roman" w:hAnsi="Arial" w:cs="Arial"/>
          <w:sz w:val="24"/>
          <w:szCs w:val="24"/>
        </w:rPr>
        <w:tab/>
        <w:t>What stands out clear from the Rules that I have quoted above is the fact that</w:t>
      </w:r>
      <w:r w:rsidR="00022ECB">
        <w:rPr>
          <w:rFonts w:ascii="Arial" w:eastAsia="Times New Roman" w:hAnsi="Arial" w:cs="Arial"/>
          <w:sz w:val="24"/>
          <w:szCs w:val="24"/>
        </w:rPr>
        <w:t xml:space="preserve"> the</w:t>
      </w:r>
      <w:r w:rsidR="00056A8E" w:rsidRPr="00424C3E">
        <w:rPr>
          <w:rFonts w:ascii="Arial" w:eastAsia="Times New Roman" w:hAnsi="Arial" w:cs="Arial"/>
          <w:sz w:val="24"/>
          <w:szCs w:val="24"/>
        </w:rPr>
        <w:t xml:space="preserve"> </w:t>
      </w:r>
      <w:r w:rsidR="00424C3E" w:rsidRPr="00424C3E">
        <w:rPr>
          <w:rFonts w:ascii="Arial" w:eastAsia="Calibri" w:hAnsi="Arial" w:cs="Arial"/>
          <w:sz w:val="24"/>
          <w:szCs w:val="24"/>
        </w:rPr>
        <w:t xml:space="preserve">overriding </w:t>
      </w:r>
      <w:r w:rsidR="00022ECB">
        <w:rPr>
          <w:rFonts w:ascii="Arial" w:eastAsia="Calibri" w:hAnsi="Arial" w:cs="Arial"/>
          <w:sz w:val="24"/>
          <w:szCs w:val="24"/>
        </w:rPr>
        <w:t>objective of the R</w:t>
      </w:r>
      <w:r w:rsidR="00424C3E" w:rsidRPr="00424C3E">
        <w:rPr>
          <w:rFonts w:ascii="Arial" w:eastAsia="Calibri" w:hAnsi="Arial" w:cs="Arial"/>
          <w:sz w:val="24"/>
          <w:szCs w:val="24"/>
        </w:rPr>
        <w:t>ules o</w:t>
      </w:r>
      <w:r w:rsidR="00022ECB">
        <w:rPr>
          <w:rFonts w:ascii="Arial" w:eastAsia="Calibri" w:hAnsi="Arial" w:cs="Arial"/>
          <w:sz w:val="24"/>
          <w:szCs w:val="24"/>
        </w:rPr>
        <w:t>f c</w:t>
      </w:r>
      <w:r w:rsidR="00424C3E">
        <w:rPr>
          <w:rFonts w:ascii="Arial" w:eastAsia="Calibri" w:hAnsi="Arial" w:cs="Arial"/>
          <w:sz w:val="24"/>
          <w:szCs w:val="24"/>
        </w:rPr>
        <w:t>ourt, i</w:t>
      </w:r>
      <w:r w:rsidR="00424C3E" w:rsidRPr="00424C3E">
        <w:rPr>
          <w:rFonts w:ascii="Arial" w:eastAsia="Calibri" w:hAnsi="Arial" w:cs="Arial"/>
          <w:sz w:val="24"/>
          <w:szCs w:val="24"/>
        </w:rPr>
        <w:t xml:space="preserve">s </w:t>
      </w:r>
      <w:r w:rsidR="00424C3E" w:rsidRPr="00424C3E">
        <w:rPr>
          <w:rFonts w:ascii="Arial" w:eastAsia="Calibri" w:hAnsi="Arial" w:cs="Arial"/>
          <w:sz w:val="24"/>
          <w:szCs w:val="24"/>
          <w:u w:val="single"/>
        </w:rPr>
        <w:t xml:space="preserve">to facilitate the resolution of the real issues in dispute </w:t>
      </w:r>
      <w:r w:rsidR="00424C3E">
        <w:rPr>
          <w:rFonts w:ascii="Arial" w:eastAsia="Calibri" w:hAnsi="Arial" w:cs="Arial"/>
          <w:sz w:val="24"/>
          <w:szCs w:val="24"/>
          <w:u w:val="single"/>
        </w:rPr>
        <w:t xml:space="preserve">between parties </w:t>
      </w:r>
      <w:r w:rsidR="00424C3E" w:rsidRPr="00424C3E">
        <w:rPr>
          <w:rFonts w:ascii="Arial" w:eastAsia="Calibri" w:hAnsi="Arial" w:cs="Arial"/>
          <w:sz w:val="24"/>
          <w:szCs w:val="24"/>
          <w:u w:val="single"/>
        </w:rPr>
        <w:t>justly and speedily</w:t>
      </w:r>
      <w:r w:rsidR="009865A2">
        <w:rPr>
          <w:rFonts w:ascii="Arial" w:eastAsia="Times New Roman" w:hAnsi="Arial" w:cs="Arial"/>
          <w:sz w:val="24"/>
          <w:szCs w:val="24"/>
        </w:rPr>
        <w:t>. It thus follows that when a c</w:t>
      </w:r>
      <w:r w:rsidR="00424C3E">
        <w:rPr>
          <w:rFonts w:ascii="Arial" w:eastAsia="Times New Roman" w:hAnsi="Arial" w:cs="Arial"/>
          <w:sz w:val="24"/>
          <w:szCs w:val="24"/>
        </w:rPr>
        <w:t>ourt deals with a party who</w:t>
      </w:r>
      <w:r w:rsidR="00056A8E" w:rsidRPr="00424C3E">
        <w:rPr>
          <w:rFonts w:ascii="Arial" w:eastAsia="Times New Roman" w:hAnsi="Arial" w:cs="Arial"/>
          <w:sz w:val="24"/>
          <w:szCs w:val="24"/>
        </w:rPr>
        <w:t>, has failed to comply</w:t>
      </w:r>
      <w:r w:rsidR="0040668D" w:rsidRPr="00424C3E">
        <w:rPr>
          <w:rFonts w:ascii="Arial" w:eastAsia="Times New Roman" w:hAnsi="Arial" w:cs="Arial"/>
          <w:sz w:val="24"/>
          <w:szCs w:val="24"/>
        </w:rPr>
        <w:t xml:space="preserve"> with </w:t>
      </w:r>
      <w:r w:rsidR="00056A8E" w:rsidRPr="00424C3E">
        <w:rPr>
          <w:rFonts w:ascii="Arial" w:eastAsia="Calibri" w:hAnsi="Arial" w:cs="Arial"/>
          <w:sz w:val="24"/>
          <w:szCs w:val="24"/>
        </w:rPr>
        <w:t>the rules, practice direction or court order or direction</w:t>
      </w:r>
      <w:r w:rsidR="00056A8E" w:rsidRPr="00424C3E">
        <w:rPr>
          <w:rFonts w:ascii="Arial" w:eastAsia="Times New Roman" w:hAnsi="Arial" w:cs="Arial"/>
          <w:sz w:val="24"/>
          <w:szCs w:val="24"/>
        </w:rPr>
        <w:t xml:space="preserve">, </w:t>
      </w:r>
      <w:r w:rsidR="00424C3E">
        <w:rPr>
          <w:rFonts w:ascii="Arial" w:eastAsia="Times New Roman" w:hAnsi="Arial" w:cs="Arial"/>
          <w:sz w:val="24"/>
          <w:szCs w:val="24"/>
        </w:rPr>
        <w:t xml:space="preserve">it </w:t>
      </w:r>
      <w:r w:rsidR="00056A8E" w:rsidRPr="00424C3E">
        <w:rPr>
          <w:rFonts w:ascii="Arial" w:eastAsia="Times New Roman" w:hAnsi="Arial" w:cs="Arial"/>
          <w:sz w:val="24"/>
          <w:szCs w:val="24"/>
        </w:rPr>
        <w:t xml:space="preserve">exercises a discretion. It is equally clear that, in accordance with Constitutional promise that every person in Namibia is entitled to a fair and just trial </w:t>
      </w:r>
      <w:r w:rsidR="00022ECB">
        <w:rPr>
          <w:rFonts w:ascii="Arial" w:eastAsia="Times New Roman" w:hAnsi="Arial" w:cs="Arial"/>
          <w:sz w:val="24"/>
          <w:szCs w:val="24"/>
        </w:rPr>
        <w:t>by a competent and independent court or tribunal, the c</w:t>
      </w:r>
      <w:r w:rsidR="00056A8E" w:rsidRPr="00424C3E">
        <w:rPr>
          <w:rFonts w:ascii="Arial" w:eastAsia="Times New Roman" w:hAnsi="Arial" w:cs="Arial"/>
          <w:sz w:val="24"/>
          <w:szCs w:val="24"/>
        </w:rPr>
        <w:t>ourt must impose a sanction that is just, appropriate and fair in all the circumstances. This was eloquently articulated by Justice Masuku in the matter of</w:t>
      </w:r>
      <w:r w:rsidR="00056A8E" w:rsidRPr="00424C3E">
        <w:rPr>
          <w:rFonts w:ascii="Times New Roman" w:eastAsia="Times New Roman" w:hAnsi="Times New Roman" w:cs="Times New Roman"/>
          <w:sz w:val="24"/>
          <w:szCs w:val="24"/>
        </w:rPr>
        <w:t xml:space="preserve"> </w:t>
      </w:r>
      <w:proofErr w:type="spellStart"/>
      <w:r w:rsidR="00056A8E" w:rsidRPr="00424C3E">
        <w:rPr>
          <w:rFonts w:ascii="Arial" w:eastAsia="Times New Roman" w:hAnsi="Arial" w:cs="Arial"/>
          <w:i/>
          <w:sz w:val="24"/>
          <w:szCs w:val="24"/>
        </w:rPr>
        <w:t>Donatus</w:t>
      </w:r>
      <w:proofErr w:type="spellEnd"/>
      <w:r w:rsidR="00056A8E" w:rsidRPr="00424C3E">
        <w:rPr>
          <w:rFonts w:ascii="Arial" w:eastAsia="Times New Roman" w:hAnsi="Arial" w:cs="Arial"/>
          <w:i/>
          <w:sz w:val="24"/>
          <w:szCs w:val="24"/>
        </w:rPr>
        <w:t xml:space="preserve"> v Ministry of Health and Social Welfare</w:t>
      </w:r>
      <w:r w:rsidR="00022ECB">
        <w:rPr>
          <w:rFonts w:ascii="Arial" w:eastAsia="Times New Roman" w:hAnsi="Arial" w:cs="Arial"/>
          <w:sz w:val="24"/>
          <w:szCs w:val="24"/>
        </w:rPr>
        <w:t xml:space="preserve"> </w:t>
      </w:r>
      <w:r w:rsidR="00056A8E" w:rsidRPr="00424C3E">
        <w:rPr>
          <w:rFonts w:ascii="Arial" w:eastAsia="Times New Roman" w:hAnsi="Arial" w:cs="Arial"/>
          <w:sz w:val="24"/>
          <w:szCs w:val="24"/>
        </w:rPr>
        <w:t>where he said:</w:t>
      </w:r>
      <w:r w:rsidR="00022ECB" w:rsidRPr="00022ECB">
        <w:rPr>
          <w:rFonts w:ascii="Arial" w:eastAsia="Times New Roman" w:hAnsi="Arial" w:cs="Arial"/>
          <w:vertAlign w:val="superscript"/>
        </w:rPr>
        <w:t xml:space="preserve"> </w:t>
      </w:r>
      <w:r w:rsidR="00022ECB" w:rsidRPr="00022ECB">
        <w:rPr>
          <w:rFonts w:ascii="Arial" w:eastAsia="Times New Roman" w:hAnsi="Arial" w:cs="Arial"/>
          <w:sz w:val="24"/>
          <w:szCs w:val="24"/>
          <w:vertAlign w:val="superscript"/>
        </w:rPr>
        <w:footnoteReference w:id="10"/>
      </w:r>
    </w:p>
    <w:p w:rsidR="0040668D" w:rsidRPr="00056A8E" w:rsidRDefault="0040668D" w:rsidP="00056A8E">
      <w:pPr>
        <w:tabs>
          <w:tab w:val="left" w:pos="720"/>
          <w:tab w:val="left" w:pos="1620"/>
        </w:tabs>
        <w:spacing w:after="0" w:line="360" w:lineRule="auto"/>
        <w:jc w:val="both"/>
        <w:rPr>
          <w:rFonts w:ascii="Arial" w:eastAsia="Times New Roman" w:hAnsi="Arial" w:cs="Arial"/>
          <w:sz w:val="24"/>
          <w:szCs w:val="24"/>
        </w:rPr>
      </w:pPr>
    </w:p>
    <w:p w:rsidR="00056A8E" w:rsidRPr="00056A8E" w:rsidRDefault="00056A8E" w:rsidP="00022ECB">
      <w:pPr>
        <w:tabs>
          <w:tab w:val="left" w:pos="720"/>
          <w:tab w:val="left" w:pos="1620"/>
        </w:tabs>
        <w:spacing w:after="0" w:line="360" w:lineRule="auto"/>
        <w:jc w:val="both"/>
        <w:rPr>
          <w:rFonts w:ascii="Arial" w:eastAsia="Times New Roman" w:hAnsi="Arial" w:cs="Arial"/>
          <w:sz w:val="24"/>
          <w:szCs w:val="24"/>
        </w:rPr>
      </w:pPr>
      <w:r w:rsidRPr="00056A8E">
        <w:rPr>
          <w:rFonts w:ascii="Arial" w:eastAsia="Times New Roman" w:hAnsi="Arial" w:cs="Arial"/>
          <w:sz w:val="24"/>
          <w:szCs w:val="24"/>
        </w:rPr>
        <w:t>‘</w:t>
      </w:r>
      <w:r w:rsidRPr="00056A8E">
        <w:rPr>
          <w:rFonts w:ascii="Arial" w:eastAsia="Times New Roman" w:hAnsi="Arial" w:cs="Arial"/>
        </w:rPr>
        <w:t>It is clear from the foregoing that the court, in applying sanctions to an errant party, exercises a discretion and has at its disposal a panoply of alternatives in terms of punishing a party that is in default of a court order or direction. In this regard, it would seem to me that the court should enter an order that is just, appropriate and fair in all the circumstances. It would seem to me that the court has to consider the case at hand; its nuances; the nature of the non-compliance; its extent; its effect on the further conduct on the proceedings; the attitude or behaviour of the party or its legal representative, to mention some of the considerations, and thereafter make a value judgment that will at the end meet the justice of the case’</w:t>
      </w:r>
      <w:r w:rsidRPr="00056A8E">
        <w:rPr>
          <w:rFonts w:ascii="Arial" w:eastAsia="Times New Roman" w:hAnsi="Arial" w:cs="Arial"/>
          <w:sz w:val="24"/>
          <w:szCs w:val="24"/>
        </w:rPr>
        <w:t>.</w:t>
      </w:r>
    </w:p>
    <w:p w:rsidR="00056A8E" w:rsidRPr="00424C3E" w:rsidRDefault="00056A8E" w:rsidP="00424C3E">
      <w:pPr>
        <w:tabs>
          <w:tab w:val="left" w:pos="720"/>
          <w:tab w:val="left" w:pos="1620"/>
        </w:tabs>
        <w:spacing w:after="0" w:line="360" w:lineRule="auto"/>
        <w:jc w:val="both"/>
        <w:rPr>
          <w:rFonts w:ascii="Arial" w:eastAsia="Times New Roman" w:hAnsi="Arial" w:cs="Arial"/>
          <w:sz w:val="24"/>
          <w:szCs w:val="24"/>
        </w:rPr>
      </w:pPr>
    </w:p>
    <w:p w:rsidR="00424C3E" w:rsidRDefault="00DE34D9" w:rsidP="00424C3E">
      <w:pPr>
        <w:pStyle w:val="ListParagraph"/>
        <w:tabs>
          <w:tab w:val="left" w:pos="851"/>
        </w:tabs>
        <w:spacing w:after="0" w:line="360" w:lineRule="auto"/>
        <w:ind w:left="0"/>
        <w:jc w:val="both"/>
        <w:rPr>
          <w:rFonts w:ascii="Arial" w:hAnsi="Arial" w:cs="Arial"/>
          <w:color w:val="000000" w:themeColor="text1"/>
          <w:sz w:val="24"/>
          <w:szCs w:val="24"/>
        </w:rPr>
      </w:pPr>
      <w:r>
        <w:rPr>
          <w:rFonts w:ascii="Arial" w:eastAsia="Times New Roman" w:hAnsi="Arial" w:cs="Arial"/>
          <w:sz w:val="24"/>
          <w:szCs w:val="24"/>
        </w:rPr>
        <w:lastRenderedPageBreak/>
        <w:t>[32</w:t>
      </w:r>
      <w:r w:rsidR="009865A2">
        <w:rPr>
          <w:rFonts w:ascii="Arial" w:eastAsia="Times New Roman" w:hAnsi="Arial" w:cs="Arial"/>
          <w:sz w:val="24"/>
          <w:szCs w:val="24"/>
        </w:rPr>
        <w:t>]</w:t>
      </w:r>
      <w:r w:rsidR="009865A2">
        <w:rPr>
          <w:rFonts w:ascii="Arial" w:eastAsia="Times New Roman" w:hAnsi="Arial" w:cs="Arial"/>
          <w:sz w:val="24"/>
          <w:szCs w:val="24"/>
        </w:rPr>
        <w:tab/>
        <w:t>In</w:t>
      </w:r>
      <w:r w:rsidR="00424C3E" w:rsidRPr="00424C3E">
        <w:rPr>
          <w:rFonts w:ascii="Arial" w:hAnsi="Arial" w:cs="Arial"/>
          <w:color w:val="000000" w:themeColor="text1"/>
          <w:sz w:val="24"/>
          <w:szCs w:val="24"/>
        </w:rPr>
        <w:t xml:space="preserve"> </w:t>
      </w:r>
      <w:r w:rsidR="00424C3E" w:rsidRPr="00424C3E">
        <w:rPr>
          <w:rFonts w:ascii="Arial" w:hAnsi="Arial" w:cs="Arial"/>
          <w:i/>
          <w:sz w:val="24"/>
          <w:szCs w:val="24"/>
        </w:rPr>
        <w:t xml:space="preserve">Hilifilwa v </w:t>
      </w:r>
      <w:proofErr w:type="spellStart"/>
      <w:r w:rsidR="00424C3E" w:rsidRPr="00424C3E">
        <w:rPr>
          <w:rFonts w:ascii="Arial" w:hAnsi="Arial" w:cs="Arial"/>
          <w:i/>
          <w:sz w:val="24"/>
          <w:szCs w:val="24"/>
        </w:rPr>
        <w:t>Mweshixwa</w:t>
      </w:r>
      <w:proofErr w:type="spellEnd"/>
      <w:r w:rsidR="00424C3E" w:rsidRPr="00424C3E">
        <w:rPr>
          <w:rStyle w:val="FootnoteReference"/>
          <w:rFonts w:ascii="Arial" w:hAnsi="Arial" w:cs="Arial"/>
          <w:i/>
          <w:sz w:val="24"/>
          <w:szCs w:val="24"/>
        </w:rPr>
        <w:footnoteReference w:id="11"/>
      </w:r>
      <w:r w:rsidR="00424C3E" w:rsidRPr="00424C3E">
        <w:rPr>
          <w:rFonts w:ascii="Arial" w:hAnsi="Arial" w:cs="Arial"/>
          <w:i/>
          <w:sz w:val="24"/>
          <w:szCs w:val="24"/>
        </w:rPr>
        <w:t xml:space="preserve"> </w:t>
      </w:r>
      <w:r w:rsidR="00424C3E" w:rsidRPr="00424C3E">
        <w:rPr>
          <w:rFonts w:ascii="Arial" w:hAnsi="Arial" w:cs="Arial"/>
          <w:color w:val="000000" w:themeColor="text1"/>
          <w:sz w:val="24"/>
          <w:szCs w:val="24"/>
        </w:rPr>
        <w:t>Masuku J took the same approach</w:t>
      </w:r>
      <w:r w:rsidR="00424C3E" w:rsidRPr="00424C3E">
        <w:rPr>
          <w:rFonts w:ascii="Arial" w:hAnsi="Arial" w:cs="Arial"/>
          <w:sz w:val="24"/>
          <w:szCs w:val="24"/>
        </w:rPr>
        <w:t>.</w:t>
      </w:r>
      <w:r w:rsidR="00424C3E" w:rsidRPr="00424C3E">
        <w:rPr>
          <w:rFonts w:ascii="Arial" w:hAnsi="Arial" w:cs="Arial"/>
          <w:i/>
          <w:sz w:val="24"/>
          <w:szCs w:val="24"/>
        </w:rPr>
        <w:t xml:space="preserve"> </w:t>
      </w:r>
      <w:r w:rsidR="00022ECB">
        <w:rPr>
          <w:rFonts w:ascii="Arial" w:hAnsi="Arial" w:cs="Arial"/>
          <w:sz w:val="24"/>
          <w:szCs w:val="24"/>
        </w:rPr>
        <w:t>In that case, the c</w:t>
      </w:r>
      <w:r w:rsidR="00424C3E" w:rsidRPr="00424C3E">
        <w:rPr>
          <w:rFonts w:ascii="Arial" w:hAnsi="Arial" w:cs="Arial"/>
          <w:sz w:val="24"/>
          <w:szCs w:val="24"/>
        </w:rPr>
        <w:t>ourt had to determine whether it would be just to impose</w:t>
      </w:r>
      <w:r w:rsidR="00424C3E" w:rsidRPr="00424C3E">
        <w:rPr>
          <w:rFonts w:ascii="Arial" w:hAnsi="Arial" w:cs="Arial"/>
          <w:color w:val="000000" w:themeColor="text1"/>
          <w:sz w:val="24"/>
          <w:szCs w:val="24"/>
        </w:rPr>
        <w:t xml:space="preserve"> sanctions for non-compliance of a lay litigant who had no notice </w:t>
      </w:r>
      <w:r w:rsidR="009865A2">
        <w:rPr>
          <w:rFonts w:ascii="Arial" w:hAnsi="Arial" w:cs="Arial"/>
          <w:color w:val="000000" w:themeColor="text1"/>
          <w:sz w:val="24"/>
          <w:szCs w:val="24"/>
        </w:rPr>
        <w:t>to jointly formulate the joint Pre-T</w:t>
      </w:r>
      <w:r w:rsidR="00424C3E" w:rsidRPr="00424C3E">
        <w:rPr>
          <w:rFonts w:ascii="Arial" w:hAnsi="Arial" w:cs="Arial"/>
          <w:color w:val="000000" w:themeColor="text1"/>
          <w:sz w:val="24"/>
          <w:szCs w:val="24"/>
        </w:rPr>
        <w:t>rial order. At the onset, the court pointed out the effect o</w:t>
      </w:r>
      <w:r w:rsidR="00022ECB">
        <w:rPr>
          <w:rFonts w:ascii="Arial" w:hAnsi="Arial" w:cs="Arial"/>
          <w:color w:val="000000" w:themeColor="text1"/>
          <w:sz w:val="24"/>
          <w:szCs w:val="24"/>
        </w:rPr>
        <w:t>f R</w:t>
      </w:r>
      <w:r w:rsidR="00424C3E" w:rsidRPr="00424C3E">
        <w:rPr>
          <w:rFonts w:ascii="Arial" w:hAnsi="Arial" w:cs="Arial"/>
          <w:color w:val="000000" w:themeColor="text1"/>
          <w:sz w:val="24"/>
          <w:szCs w:val="24"/>
        </w:rPr>
        <w:t>ule 53 by stating</w:t>
      </w:r>
      <w:r w:rsidR="00BC067A">
        <w:rPr>
          <w:rStyle w:val="FootnoteReference"/>
          <w:rFonts w:ascii="Arial" w:hAnsi="Arial" w:cs="Arial"/>
          <w:color w:val="000000" w:themeColor="text1"/>
          <w:sz w:val="24"/>
          <w:szCs w:val="24"/>
        </w:rPr>
        <w:footnoteReference w:id="12"/>
      </w:r>
      <w:r w:rsidR="00424C3E" w:rsidRPr="00424C3E">
        <w:rPr>
          <w:rFonts w:ascii="Arial" w:hAnsi="Arial" w:cs="Arial"/>
          <w:color w:val="000000" w:themeColor="text1"/>
          <w:sz w:val="24"/>
          <w:szCs w:val="24"/>
        </w:rPr>
        <w:t xml:space="preserve"> that:</w:t>
      </w:r>
    </w:p>
    <w:p w:rsidR="00DE34D9" w:rsidRDefault="00DE34D9" w:rsidP="00424C3E">
      <w:pPr>
        <w:pStyle w:val="ListParagraph"/>
        <w:tabs>
          <w:tab w:val="left" w:pos="851"/>
        </w:tabs>
        <w:spacing w:after="0" w:line="360" w:lineRule="auto"/>
        <w:ind w:left="0"/>
        <w:jc w:val="both"/>
        <w:rPr>
          <w:rFonts w:ascii="Arial" w:hAnsi="Arial" w:cs="Arial"/>
          <w:color w:val="000000" w:themeColor="text1"/>
          <w:sz w:val="24"/>
          <w:szCs w:val="24"/>
        </w:rPr>
      </w:pPr>
    </w:p>
    <w:p w:rsidR="00424C3E" w:rsidRDefault="00022ECB" w:rsidP="00022ECB">
      <w:pPr>
        <w:pStyle w:val="PlainText"/>
        <w:tabs>
          <w:tab w:val="left" w:pos="900"/>
        </w:tabs>
        <w:spacing w:line="360" w:lineRule="auto"/>
        <w:jc w:val="both"/>
        <w:rPr>
          <w:rFonts w:ascii="Arial" w:hAnsi="Arial" w:cs="Arial"/>
          <w:szCs w:val="22"/>
        </w:rPr>
      </w:pPr>
      <w:r>
        <w:rPr>
          <w:rFonts w:ascii="Arial" w:hAnsi="Arial" w:cs="Arial"/>
          <w:szCs w:val="22"/>
        </w:rPr>
        <w:t>‘[13]</w:t>
      </w:r>
      <w:r>
        <w:rPr>
          <w:rFonts w:ascii="Arial" w:hAnsi="Arial" w:cs="Arial"/>
          <w:szCs w:val="22"/>
        </w:rPr>
        <w:tab/>
      </w:r>
      <w:r w:rsidR="00424C3E">
        <w:rPr>
          <w:rFonts w:ascii="Arial" w:hAnsi="Arial" w:cs="Arial"/>
          <w:szCs w:val="22"/>
        </w:rPr>
        <w:t xml:space="preserve">What is implicit in the foregoing rule is that the sanctions take place after the party has been afforded an opportunity to explain and show </w:t>
      </w:r>
      <w:proofErr w:type="gramStart"/>
      <w:r w:rsidR="00424C3E">
        <w:rPr>
          <w:rFonts w:ascii="Arial" w:hAnsi="Arial" w:cs="Arial"/>
          <w:szCs w:val="22"/>
        </w:rPr>
        <w:t>cause</w:t>
      </w:r>
      <w:proofErr w:type="gramEnd"/>
      <w:r w:rsidR="00424C3E">
        <w:rPr>
          <w:rFonts w:ascii="Arial" w:hAnsi="Arial" w:cs="Arial"/>
          <w:szCs w:val="22"/>
        </w:rPr>
        <w:t xml:space="preserve"> why they may not be so censured. There is good reason why this should be the case. It boils down to the principles of natural justice, which require that a man or woman should not be judged unheard. Put differently, no person should have an adverse order issued against him or her without him or her having been afforded an opportunity to address or deal with t</w:t>
      </w:r>
      <w:r w:rsidR="00BC067A">
        <w:rPr>
          <w:rFonts w:ascii="Arial" w:hAnsi="Arial" w:cs="Arial"/>
          <w:szCs w:val="22"/>
        </w:rPr>
        <w:t>hat proposed order or sanction.</w:t>
      </w:r>
    </w:p>
    <w:p w:rsidR="00424C3E" w:rsidRDefault="00424C3E" w:rsidP="00FA5D60">
      <w:pPr>
        <w:pStyle w:val="PlainText"/>
        <w:spacing w:line="360" w:lineRule="auto"/>
        <w:ind w:left="851"/>
        <w:jc w:val="both"/>
        <w:rPr>
          <w:rFonts w:ascii="Arial" w:hAnsi="Arial" w:cs="Arial"/>
          <w:color w:val="000000" w:themeColor="text1"/>
          <w:szCs w:val="22"/>
        </w:rPr>
      </w:pPr>
    </w:p>
    <w:p w:rsidR="00424C3E" w:rsidRDefault="00424C3E" w:rsidP="00FA5D60">
      <w:pPr>
        <w:pStyle w:val="ListParagraph"/>
        <w:spacing w:after="0" w:line="360" w:lineRule="auto"/>
        <w:ind w:left="0"/>
        <w:jc w:val="both"/>
        <w:rPr>
          <w:rFonts w:ascii="Arial" w:hAnsi="Arial" w:cs="Arial"/>
        </w:rPr>
      </w:pPr>
      <w:r>
        <w:rPr>
          <w:rFonts w:ascii="Arial" w:hAnsi="Arial" w:cs="Arial"/>
        </w:rPr>
        <w:t>[14]</w:t>
      </w:r>
      <w:r>
        <w:rPr>
          <w:rFonts w:ascii="Arial" w:hAnsi="Arial" w:cs="Arial"/>
        </w:rPr>
        <w:tab/>
        <w:t>It must be pointed out that the refrain, in the sanctions enquiry, is for the court, at the end of the day, to issue an order that is in all the circumstances of the case just and fair. This means that there can be no one size-fits-all order. The court should, in fashioning an appropriate order in a case, have regard to all the pertinent factors and circumstances. Having done so, it will then be properly placed to issue a sanctions order, if called for, which meets the justice of the case.’</w:t>
      </w:r>
    </w:p>
    <w:p w:rsidR="00056A8E" w:rsidRPr="00056A8E" w:rsidRDefault="00056A8E" w:rsidP="00FA5D60">
      <w:pPr>
        <w:tabs>
          <w:tab w:val="left" w:pos="720"/>
          <w:tab w:val="left" w:pos="1620"/>
        </w:tabs>
        <w:spacing w:after="0" w:line="360" w:lineRule="auto"/>
        <w:ind w:hanging="90"/>
        <w:jc w:val="both"/>
        <w:rPr>
          <w:rFonts w:ascii="Arial" w:eastAsia="Times New Roman" w:hAnsi="Arial" w:cs="Arial"/>
        </w:rPr>
      </w:pPr>
    </w:p>
    <w:p w:rsidR="00056A8E" w:rsidRDefault="00DE34D9" w:rsidP="00FA5D60">
      <w:pPr>
        <w:spacing w:after="0" w:line="360" w:lineRule="auto"/>
        <w:jc w:val="both"/>
        <w:rPr>
          <w:rFonts w:ascii="Arial" w:hAnsi="Arial" w:cs="Arial"/>
          <w:sz w:val="24"/>
          <w:szCs w:val="24"/>
        </w:rPr>
      </w:pPr>
      <w:r>
        <w:rPr>
          <w:rFonts w:ascii="Arial" w:hAnsi="Arial" w:cs="Arial"/>
          <w:sz w:val="24"/>
          <w:szCs w:val="24"/>
        </w:rPr>
        <w:t>[33</w:t>
      </w:r>
      <w:r w:rsidR="00517581">
        <w:rPr>
          <w:rFonts w:ascii="Arial" w:hAnsi="Arial" w:cs="Arial"/>
          <w:sz w:val="24"/>
          <w:szCs w:val="24"/>
        </w:rPr>
        <w:t>]</w:t>
      </w:r>
      <w:r w:rsidR="00517581">
        <w:rPr>
          <w:rFonts w:ascii="Arial" w:hAnsi="Arial" w:cs="Arial"/>
          <w:sz w:val="24"/>
          <w:szCs w:val="24"/>
        </w:rPr>
        <w:tab/>
        <w:t xml:space="preserve">Against the background of these </w:t>
      </w:r>
      <w:r w:rsidR="00FA5D60">
        <w:rPr>
          <w:rFonts w:ascii="Arial" w:hAnsi="Arial" w:cs="Arial"/>
          <w:sz w:val="24"/>
          <w:szCs w:val="24"/>
        </w:rPr>
        <w:t>general remarks</w:t>
      </w:r>
      <w:r w:rsidR="00022ECB">
        <w:rPr>
          <w:rFonts w:ascii="Arial" w:hAnsi="Arial" w:cs="Arial"/>
          <w:sz w:val="24"/>
          <w:szCs w:val="24"/>
        </w:rPr>
        <w:t>,</w:t>
      </w:r>
      <w:r w:rsidR="00FA5D60">
        <w:rPr>
          <w:rFonts w:ascii="Arial" w:hAnsi="Arial" w:cs="Arial"/>
          <w:sz w:val="24"/>
          <w:szCs w:val="24"/>
        </w:rPr>
        <w:t xml:space="preserve"> I now p</w:t>
      </w:r>
      <w:r w:rsidR="00022ECB">
        <w:rPr>
          <w:rFonts w:ascii="Arial" w:hAnsi="Arial" w:cs="Arial"/>
          <w:sz w:val="24"/>
          <w:szCs w:val="24"/>
        </w:rPr>
        <w:t>roceed to consider whether the c</w:t>
      </w:r>
      <w:r w:rsidR="00FA5D60">
        <w:rPr>
          <w:rFonts w:ascii="Arial" w:hAnsi="Arial" w:cs="Arial"/>
          <w:sz w:val="24"/>
          <w:szCs w:val="24"/>
        </w:rPr>
        <w:t xml:space="preserve">ourt may or may not allow Ms </w:t>
      </w:r>
      <w:proofErr w:type="spellStart"/>
      <w:r w:rsidR="00FA5D60">
        <w:rPr>
          <w:rFonts w:ascii="Arial" w:hAnsi="Arial" w:cs="Arial"/>
          <w:sz w:val="24"/>
          <w:szCs w:val="24"/>
        </w:rPr>
        <w:t>Ewert</w:t>
      </w:r>
      <w:proofErr w:type="spellEnd"/>
      <w:r w:rsidR="00FA5D60">
        <w:rPr>
          <w:rFonts w:ascii="Arial" w:hAnsi="Arial" w:cs="Arial"/>
          <w:sz w:val="24"/>
          <w:szCs w:val="24"/>
        </w:rPr>
        <w:t xml:space="preserve"> to testify at the trial of this </w:t>
      </w:r>
      <w:r w:rsidR="00022ECB">
        <w:rPr>
          <w:rFonts w:ascii="Arial" w:hAnsi="Arial" w:cs="Arial"/>
          <w:sz w:val="24"/>
          <w:szCs w:val="24"/>
        </w:rPr>
        <w:t>matter and what o</w:t>
      </w:r>
      <w:r w:rsidR="00FA5D60">
        <w:rPr>
          <w:rFonts w:ascii="Arial" w:hAnsi="Arial" w:cs="Arial"/>
          <w:sz w:val="24"/>
          <w:szCs w:val="24"/>
        </w:rPr>
        <w:t xml:space="preserve">rder is appropriate if Ms </w:t>
      </w:r>
      <w:proofErr w:type="spellStart"/>
      <w:r w:rsidR="00FA5D60">
        <w:rPr>
          <w:rFonts w:ascii="Arial" w:hAnsi="Arial" w:cs="Arial"/>
          <w:sz w:val="24"/>
          <w:szCs w:val="24"/>
        </w:rPr>
        <w:t>Ewert</w:t>
      </w:r>
      <w:proofErr w:type="spellEnd"/>
      <w:r w:rsidR="00FA5D60">
        <w:rPr>
          <w:rFonts w:ascii="Arial" w:hAnsi="Arial" w:cs="Arial"/>
          <w:sz w:val="24"/>
          <w:szCs w:val="24"/>
        </w:rPr>
        <w:t xml:space="preserve"> is not allowed to testify at the trial of the matter.</w:t>
      </w:r>
    </w:p>
    <w:p w:rsidR="00FA5D60" w:rsidRDefault="00FA5D60" w:rsidP="00FA5D60">
      <w:pPr>
        <w:spacing w:after="0" w:line="360" w:lineRule="auto"/>
        <w:jc w:val="both"/>
        <w:rPr>
          <w:rFonts w:ascii="Arial" w:hAnsi="Arial" w:cs="Arial"/>
          <w:sz w:val="24"/>
          <w:szCs w:val="24"/>
        </w:rPr>
      </w:pPr>
    </w:p>
    <w:p w:rsidR="00DE34D9" w:rsidRDefault="00DE34D9" w:rsidP="00FA5D60">
      <w:pPr>
        <w:spacing w:after="0" w:line="360" w:lineRule="auto"/>
        <w:jc w:val="both"/>
        <w:rPr>
          <w:rFonts w:ascii="Arial" w:hAnsi="Arial" w:cs="Arial"/>
          <w:sz w:val="24"/>
          <w:szCs w:val="24"/>
        </w:rPr>
      </w:pPr>
    </w:p>
    <w:p w:rsidR="00DE34D9" w:rsidRDefault="00DE34D9" w:rsidP="00FA5D60">
      <w:pPr>
        <w:spacing w:after="0" w:line="360" w:lineRule="auto"/>
        <w:jc w:val="both"/>
        <w:rPr>
          <w:rFonts w:ascii="Arial" w:hAnsi="Arial" w:cs="Arial"/>
          <w:sz w:val="24"/>
          <w:szCs w:val="24"/>
        </w:rPr>
      </w:pPr>
    </w:p>
    <w:p w:rsidR="00DE34D9" w:rsidRDefault="00DE34D9" w:rsidP="00FA5D60">
      <w:pPr>
        <w:spacing w:after="0" w:line="360" w:lineRule="auto"/>
        <w:jc w:val="both"/>
        <w:rPr>
          <w:rFonts w:ascii="Arial" w:hAnsi="Arial" w:cs="Arial"/>
          <w:sz w:val="24"/>
          <w:szCs w:val="24"/>
        </w:rPr>
      </w:pPr>
    </w:p>
    <w:p w:rsidR="00C716AD" w:rsidRDefault="00C716AD" w:rsidP="00C716AD">
      <w:pPr>
        <w:rPr>
          <w:rFonts w:ascii="Arial" w:hAnsi="Arial" w:cs="Arial"/>
          <w:sz w:val="24"/>
          <w:szCs w:val="24"/>
          <w:u w:val="single"/>
        </w:rPr>
      </w:pPr>
      <w:r w:rsidRPr="00C716AD">
        <w:rPr>
          <w:rFonts w:ascii="Arial" w:hAnsi="Arial" w:cs="Arial"/>
          <w:sz w:val="24"/>
          <w:szCs w:val="24"/>
          <w:u w:val="single"/>
        </w:rPr>
        <w:t>May the Court allow M</w:t>
      </w:r>
      <w:r>
        <w:rPr>
          <w:rFonts w:ascii="Arial" w:hAnsi="Arial" w:cs="Arial"/>
          <w:sz w:val="24"/>
          <w:szCs w:val="24"/>
          <w:u w:val="single"/>
        </w:rPr>
        <w:t>s</w:t>
      </w:r>
      <w:r w:rsidRPr="00C716AD">
        <w:rPr>
          <w:rFonts w:ascii="Arial" w:hAnsi="Arial" w:cs="Arial"/>
          <w:sz w:val="24"/>
          <w:szCs w:val="24"/>
          <w:u w:val="single"/>
        </w:rPr>
        <w:t xml:space="preserve"> </w:t>
      </w:r>
      <w:proofErr w:type="spellStart"/>
      <w:r w:rsidRPr="00C716AD">
        <w:rPr>
          <w:rFonts w:ascii="Arial" w:hAnsi="Arial" w:cs="Arial"/>
          <w:sz w:val="24"/>
          <w:szCs w:val="24"/>
          <w:u w:val="single"/>
        </w:rPr>
        <w:t>Ewert</w:t>
      </w:r>
      <w:proofErr w:type="spellEnd"/>
      <w:r w:rsidRPr="00C716AD">
        <w:rPr>
          <w:rFonts w:ascii="Arial" w:hAnsi="Arial" w:cs="Arial"/>
          <w:sz w:val="24"/>
          <w:szCs w:val="24"/>
          <w:u w:val="single"/>
        </w:rPr>
        <w:t xml:space="preserve"> to testify at the trial of this matter?</w:t>
      </w:r>
    </w:p>
    <w:p w:rsidR="00C716AD" w:rsidRDefault="00C716AD" w:rsidP="00C716AD">
      <w:pPr>
        <w:rPr>
          <w:rFonts w:ascii="Arial" w:hAnsi="Arial" w:cs="Arial"/>
          <w:sz w:val="24"/>
          <w:szCs w:val="24"/>
          <w:u w:val="single"/>
        </w:rPr>
      </w:pPr>
    </w:p>
    <w:p w:rsidR="00FA5D60" w:rsidRDefault="00C716AD" w:rsidP="00FA5D60">
      <w:pPr>
        <w:spacing w:after="0" w:line="360" w:lineRule="auto"/>
        <w:jc w:val="both"/>
        <w:rPr>
          <w:rFonts w:ascii="Arial" w:hAnsi="Arial" w:cs="Arial"/>
          <w:sz w:val="24"/>
          <w:szCs w:val="24"/>
        </w:rPr>
      </w:pPr>
      <w:r w:rsidRPr="00C716AD">
        <w:rPr>
          <w:rFonts w:ascii="Arial" w:hAnsi="Arial" w:cs="Arial"/>
          <w:sz w:val="24"/>
          <w:szCs w:val="24"/>
        </w:rPr>
        <w:t>[</w:t>
      </w:r>
      <w:r w:rsidR="00FA5D60">
        <w:rPr>
          <w:rFonts w:ascii="Arial" w:hAnsi="Arial" w:cs="Arial"/>
          <w:sz w:val="24"/>
          <w:szCs w:val="24"/>
        </w:rPr>
        <w:t>3</w:t>
      </w:r>
      <w:r w:rsidR="00DE34D9">
        <w:rPr>
          <w:rFonts w:ascii="Arial" w:hAnsi="Arial" w:cs="Arial"/>
          <w:sz w:val="24"/>
          <w:szCs w:val="24"/>
        </w:rPr>
        <w:t>4</w:t>
      </w:r>
      <w:r w:rsidR="00434777">
        <w:rPr>
          <w:rFonts w:ascii="Arial" w:hAnsi="Arial" w:cs="Arial"/>
          <w:sz w:val="24"/>
          <w:szCs w:val="24"/>
        </w:rPr>
        <w:t>]</w:t>
      </w:r>
      <w:r w:rsidRPr="00C716AD">
        <w:rPr>
          <w:rFonts w:ascii="Arial" w:hAnsi="Arial" w:cs="Arial"/>
          <w:sz w:val="24"/>
          <w:szCs w:val="24"/>
        </w:rPr>
        <w:tab/>
      </w:r>
      <w:r w:rsidR="00FA5D60">
        <w:rPr>
          <w:rFonts w:ascii="Arial" w:hAnsi="Arial" w:cs="Arial"/>
          <w:sz w:val="24"/>
          <w:szCs w:val="24"/>
        </w:rPr>
        <w:t xml:space="preserve">I must at the outset indicate that I disagree with Mr </w:t>
      </w:r>
      <w:proofErr w:type="spellStart"/>
      <w:r w:rsidR="00FA5D60">
        <w:rPr>
          <w:rFonts w:ascii="Arial" w:hAnsi="Arial" w:cs="Arial"/>
          <w:sz w:val="24"/>
          <w:szCs w:val="24"/>
        </w:rPr>
        <w:t>Naude</w:t>
      </w:r>
      <w:proofErr w:type="spellEnd"/>
      <w:r w:rsidR="00FA5D60">
        <w:rPr>
          <w:rFonts w:ascii="Arial" w:hAnsi="Arial" w:cs="Arial"/>
          <w:sz w:val="24"/>
          <w:szCs w:val="24"/>
        </w:rPr>
        <w:t xml:space="preserve"> when </w:t>
      </w:r>
      <w:r w:rsidR="00022ECB">
        <w:rPr>
          <w:rFonts w:ascii="Arial" w:hAnsi="Arial" w:cs="Arial"/>
          <w:sz w:val="24"/>
          <w:szCs w:val="24"/>
        </w:rPr>
        <w:t xml:space="preserve">he </w:t>
      </w:r>
      <w:r w:rsidR="00FA5D60">
        <w:rPr>
          <w:rFonts w:ascii="Arial" w:hAnsi="Arial" w:cs="Arial"/>
          <w:sz w:val="24"/>
          <w:szCs w:val="24"/>
        </w:rPr>
        <w:t>contends that the plaintiffs (that is, the first and second applicants) in this matter di</w:t>
      </w:r>
      <w:r w:rsidR="00022ECB">
        <w:rPr>
          <w:rFonts w:ascii="Arial" w:hAnsi="Arial" w:cs="Arial"/>
          <w:sz w:val="24"/>
          <w:szCs w:val="24"/>
        </w:rPr>
        <w:t>d not obtained leave from this c</w:t>
      </w:r>
      <w:r w:rsidR="00FA5D60">
        <w:rPr>
          <w:rFonts w:ascii="Arial" w:hAnsi="Arial" w:cs="Arial"/>
          <w:sz w:val="24"/>
          <w:szCs w:val="24"/>
        </w:rPr>
        <w:t>ourt t</w:t>
      </w:r>
      <w:r w:rsidR="00022ECB">
        <w:rPr>
          <w:rFonts w:ascii="Arial" w:hAnsi="Arial" w:cs="Arial"/>
          <w:sz w:val="24"/>
          <w:szCs w:val="24"/>
        </w:rPr>
        <w:t>o lodge an application to this c</w:t>
      </w:r>
      <w:r w:rsidR="00FA5D60">
        <w:rPr>
          <w:rFonts w:ascii="Arial" w:hAnsi="Arial" w:cs="Arial"/>
          <w:sz w:val="24"/>
          <w:szCs w:val="24"/>
        </w:rPr>
        <w:t>ourt</w:t>
      </w:r>
      <w:r w:rsidR="00FA5D60">
        <w:rPr>
          <w:rFonts w:ascii="Arial" w:hAnsi="Arial" w:cs="Arial"/>
          <w:spacing w:val="-12"/>
          <w:sz w:val="24"/>
          <w:szCs w:val="24"/>
        </w:rPr>
        <w:t xml:space="preserve"> </w:t>
      </w:r>
      <w:r w:rsidR="00FA5D60">
        <w:rPr>
          <w:rFonts w:ascii="Arial" w:hAnsi="Arial" w:cs="Arial"/>
          <w:sz w:val="24"/>
          <w:szCs w:val="24"/>
        </w:rPr>
        <w:t>in</w:t>
      </w:r>
      <w:r w:rsidR="00FA5D60">
        <w:rPr>
          <w:rFonts w:ascii="Arial" w:hAnsi="Arial" w:cs="Arial"/>
          <w:spacing w:val="-18"/>
          <w:sz w:val="24"/>
          <w:szCs w:val="24"/>
        </w:rPr>
        <w:t xml:space="preserve"> </w:t>
      </w:r>
      <w:r w:rsidR="00FA5D60">
        <w:rPr>
          <w:rFonts w:ascii="Arial" w:hAnsi="Arial" w:cs="Arial"/>
          <w:sz w:val="24"/>
          <w:szCs w:val="24"/>
        </w:rPr>
        <w:t>the</w:t>
      </w:r>
      <w:r w:rsidR="00FA5D60">
        <w:rPr>
          <w:rFonts w:ascii="Arial" w:hAnsi="Arial" w:cs="Arial"/>
          <w:spacing w:val="-14"/>
          <w:sz w:val="24"/>
          <w:szCs w:val="24"/>
        </w:rPr>
        <w:t xml:space="preserve"> </w:t>
      </w:r>
      <w:r w:rsidR="00FA5D60">
        <w:rPr>
          <w:rFonts w:ascii="Arial" w:hAnsi="Arial" w:cs="Arial"/>
          <w:sz w:val="24"/>
          <w:szCs w:val="24"/>
        </w:rPr>
        <w:t>fashion</w:t>
      </w:r>
      <w:r w:rsidR="00FA5D60">
        <w:rPr>
          <w:rFonts w:ascii="Arial" w:hAnsi="Arial" w:cs="Arial"/>
          <w:spacing w:val="-6"/>
          <w:sz w:val="24"/>
          <w:szCs w:val="24"/>
        </w:rPr>
        <w:t xml:space="preserve"> </w:t>
      </w:r>
      <w:r w:rsidR="00FA5D60">
        <w:rPr>
          <w:rFonts w:ascii="Arial" w:hAnsi="Arial" w:cs="Arial"/>
          <w:sz w:val="24"/>
          <w:szCs w:val="24"/>
        </w:rPr>
        <w:t>that</w:t>
      </w:r>
      <w:r w:rsidR="00FA5D60">
        <w:rPr>
          <w:rFonts w:ascii="Arial" w:hAnsi="Arial" w:cs="Arial"/>
          <w:spacing w:val="-7"/>
          <w:sz w:val="24"/>
          <w:szCs w:val="24"/>
        </w:rPr>
        <w:t xml:space="preserve"> </w:t>
      </w:r>
      <w:r w:rsidR="00FA5D60">
        <w:rPr>
          <w:rFonts w:ascii="Arial" w:hAnsi="Arial" w:cs="Arial"/>
          <w:sz w:val="24"/>
          <w:szCs w:val="24"/>
        </w:rPr>
        <w:t>she</w:t>
      </w:r>
      <w:r w:rsidR="00FA5D60">
        <w:rPr>
          <w:rFonts w:ascii="Arial" w:hAnsi="Arial" w:cs="Arial"/>
          <w:spacing w:val="-15"/>
          <w:sz w:val="24"/>
          <w:szCs w:val="24"/>
        </w:rPr>
        <w:t xml:space="preserve"> </w:t>
      </w:r>
      <w:r w:rsidR="00FA5D60">
        <w:rPr>
          <w:rFonts w:ascii="Arial" w:hAnsi="Arial" w:cs="Arial"/>
          <w:sz w:val="24"/>
          <w:szCs w:val="24"/>
        </w:rPr>
        <w:t>(they)</w:t>
      </w:r>
      <w:r w:rsidR="00FA5D60">
        <w:rPr>
          <w:rFonts w:ascii="Arial" w:hAnsi="Arial" w:cs="Arial"/>
          <w:spacing w:val="5"/>
          <w:sz w:val="24"/>
          <w:szCs w:val="24"/>
        </w:rPr>
        <w:t xml:space="preserve"> </w:t>
      </w:r>
      <w:r w:rsidR="00FA5D60">
        <w:rPr>
          <w:rFonts w:ascii="Arial" w:hAnsi="Arial" w:cs="Arial"/>
          <w:sz w:val="24"/>
          <w:szCs w:val="24"/>
        </w:rPr>
        <w:t>did</w:t>
      </w:r>
      <w:r w:rsidR="00FA5D60">
        <w:rPr>
          <w:rFonts w:ascii="Arial" w:hAnsi="Arial" w:cs="Arial"/>
          <w:spacing w:val="-13"/>
          <w:sz w:val="24"/>
          <w:szCs w:val="24"/>
        </w:rPr>
        <w:t xml:space="preserve"> </w:t>
      </w:r>
      <w:r w:rsidR="00FA5D60">
        <w:rPr>
          <w:rFonts w:ascii="Arial" w:hAnsi="Arial" w:cs="Arial"/>
          <w:sz w:val="24"/>
          <w:szCs w:val="24"/>
        </w:rPr>
        <w:t>for</w:t>
      </w:r>
      <w:r w:rsidR="00FA5D60">
        <w:rPr>
          <w:rFonts w:ascii="Arial" w:hAnsi="Arial" w:cs="Arial"/>
          <w:spacing w:val="-7"/>
          <w:sz w:val="24"/>
          <w:szCs w:val="24"/>
        </w:rPr>
        <w:t xml:space="preserve"> </w:t>
      </w:r>
      <w:r w:rsidR="00FA5D60">
        <w:rPr>
          <w:rFonts w:ascii="Arial" w:hAnsi="Arial" w:cs="Arial"/>
          <w:sz w:val="24"/>
          <w:szCs w:val="24"/>
        </w:rPr>
        <w:t>condonation. I furthermore do not agree that the part</w:t>
      </w:r>
      <w:r w:rsidR="00022ECB">
        <w:rPr>
          <w:rFonts w:ascii="Arial" w:hAnsi="Arial" w:cs="Arial"/>
          <w:sz w:val="24"/>
          <w:szCs w:val="24"/>
        </w:rPr>
        <w:t xml:space="preserve">ies were only requested by </w:t>
      </w:r>
      <w:r w:rsidR="00022ECB">
        <w:rPr>
          <w:rFonts w:ascii="Arial" w:hAnsi="Arial" w:cs="Arial"/>
          <w:sz w:val="24"/>
          <w:szCs w:val="24"/>
        </w:rPr>
        <w:lastRenderedPageBreak/>
        <w:t>the c</w:t>
      </w:r>
      <w:r w:rsidR="00FA5D60">
        <w:rPr>
          <w:rFonts w:ascii="Arial" w:hAnsi="Arial" w:cs="Arial"/>
          <w:sz w:val="24"/>
          <w:szCs w:val="24"/>
        </w:rPr>
        <w:t>ourt to provide reasons</w:t>
      </w:r>
      <w:r w:rsidR="00FA5D60">
        <w:rPr>
          <w:rFonts w:ascii="Arial" w:hAnsi="Arial" w:cs="Arial"/>
          <w:spacing w:val="-3"/>
          <w:sz w:val="24"/>
          <w:szCs w:val="24"/>
        </w:rPr>
        <w:t xml:space="preserve"> </w:t>
      </w:r>
      <w:r w:rsidR="00FA5D60">
        <w:rPr>
          <w:rFonts w:ascii="Arial" w:hAnsi="Arial" w:cs="Arial"/>
          <w:sz w:val="24"/>
          <w:szCs w:val="24"/>
        </w:rPr>
        <w:t>as</w:t>
      </w:r>
      <w:r w:rsidR="00FA5D60">
        <w:rPr>
          <w:rFonts w:ascii="Arial" w:hAnsi="Arial" w:cs="Arial"/>
          <w:spacing w:val="-7"/>
          <w:sz w:val="24"/>
          <w:szCs w:val="24"/>
        </w:rPr>
        <w:t xml:space="preserve"> </w:t>
      </w:r>
      <w:r w:rsidR="00FA5D60">
        <w:rPr>
          <w:rFonts w:ascii="Arial" w:hAnsi="Arial" w:cs="Arial"/>
          <w:sz w:val="24"/>
          <w:szCs w:val="24"/>
        </w:rPr>
        <w:t>set</w:t>
      </w:r>
      <w:r w:rsidR="00FA5D60">
        <w:rPr>
          <w:rFonts w:ascii="Arial" w:hAnsi="Arial" w:cs="Arial"/>
          <w:spacing w:val="-11"/>
          <w:sz w:val="24"/>
          <w:szCs w:val="24"/>
        </w:rPr>
        <w:t xml:space="preserve"> </w:t>
      </w:r>
      <w:r w:rsidR="00FA5D60">
        <w:rPr>
          <w:rFonts w:ascii="Arial" w:hAnsi="Arial" w:cs="Arial"/>
          <w:sz w:val="24"/>
          <w:szCs w:val="24"/>
        </w:rPr>
        <w:t>out</w:t>
      </w:r>
      <w:r w:rsidR="00FA5D60">
        <w:rPr>
          <w:rFonts w:ascii="Arial" w:hAnsi="Arial" w:cs="Arial"/>
          <w:spacing w:val="-15"/>
          <w:sz w:val="24"/>
          <w:szCs w:val="24"/>
        </w:rPr>
        <w:t xml:space="preserve"> </w:t>
      </w:r>
      <w:r w:rsidR="00FA5D60">
        <w:rPr>
          <w:rFonts w:ascii="Arial" w:hAnsi="Arial" w:cs="Arial"/>
          <w:sz w:val="24"/>
          <w:szCs w:val="24"/>
        </w:rPr>
        <w:t>in</w:t>
      </w:r>
      <w:r w:rsidR="00FA5D60">
        <w:rPr>
          <w:rFonts w:ascii="Arial" w:hAnsi="Arial" w:cs="Arial"/>
          <w:spacing w:val="-21"/>
          <w:sz w:val="24"/>
          <w:szCs w:val="24"/>
        </w:rPr>
        <w:t xml:space="preserve"> </w:t>
      </w:r>
      <w:r w:rsidR="00FA5D60">
        <w:rPr>
          <w:rFonts w:ascii="Arial" w:hAnsi="Arial" w:cs="Arial"/>
          <w:sz w:val="24"/>
          <w:szCs w:val="24"/>
        </w:rPr>
        <w:t>the</w:t>
      </w:r>
      <w:r w:rsidR="00FA5D60">
        <w:rPr>
          <w:rFonts w:ascii="Arial" w:hAnsi="Arial" w:cs="Arial"/>
          <w:spacing w:val="-10"/>
          <w:sz w:val="24"/>
          <w:szCs w:val="24"/>
        </w:rPr>
        <w:t xml:space="preserve"> </w:t>
      </w:r>
      <w:r w:rsidR="00022ECB">
        <w:rPr>
          <w:rFonts w:ascii="Arial" w:hAnsi="Arial" w:cs="Arial"/>
          <w:sz w:val="24"/>
          <w:szCs w:val="24"/>
        </w:rPr>
        <w:t>c</w:t>
      </w:r>
      <w:r w:rsidR="00FA5D60">
        <w:rPr>
          <w:rFonts w:ascii="Arial" w:hAnsi="Arial" w:cs="Arial"/>
          <w:sz w:val="24"/>
          <w:szCs w:val="24"/>
        </w:rPr>
        <w:t>ourt</w:t>
      </w:r>
      <w:r w:rsidR="00FA5D60">
        <w:rPr>
          <w:rFonts w:ascii="Arial" w:hAnsi="Arial" w:cs="Arial"/>
          <w:spacing w:val="-7"/>
          <w:sz w:val="24"/>
          <w:szCs w:val="24"/>
        </w:rPr>
        <w:t xml:space="preserve"> </w:t>
      </w:r>
      <w:r w:rsidR="00022ECB">
        <w:rPr>
          <w:rFonts w:ascii="Arial" w:hAnsi="Arial" w:cs="Arial"/>
          <w:spacing w:val="-7"/>
          <w:sz w:val="24"/>
          <w:szCs w:val="24"/>
        </w:rPr>
        <w:t>o</w:t>
      </w:r>
      <w:r w:rsidR="00FA5D60">
        <w:rPr>
          <w:rFonts w:ascii="Arial" w:hAnsi="Arial" w:cs="Arial"/>
          <w:sz w:val="24"/>
          <w:szCs w:val="24"/>
        </w:rPr>
        <w:t>rder</w:t>
      </w:r>
      <w:r w:rsidR="00FA5D60">
        <w:rPr>
          <w:rFonts w:ascii="Arial" w:hAnsi="Arial" w:cs="Arial"/>
          <w:spacing w:val="-10"/>
          <w:sz w:val="24"/>
          <w:szCs w:val="24"/>
        </w:rPr>
        <w:t xml:space="preserve"> </w:t>
      </w:r>
      <w:r w:rsidR="00FA5D60">
        <w:rPr>
          <w:rFonts w:ascii="Arial" w:hAnsi="Arial" w:cs="Arial"/>
          <w:sz w:val="24"/>
          <w:szCs w:val="24"/>
        </w:rPr>
        <w:t>of</w:t>
      </w:r>
      <w:r w:rsidR="00FA5D60">
        <w:rPr>
          <w:rFonts w:ascii="Arial" w:hAnsi="Arial" w:cs="Arial"/>
          <w:spacing w:val="-9"/>
          <w:sz w:val="24"/>
          <w:szCs w:val="24"/>
        </w:rPr>
        <w:t xml:space="preserve"> </w:t>
      </w:r>
      <w:r w:rsidR="00FA5D60">
        <w:rPr>
          <w:rFonts w:ascii="Arial" w:hAnsi="Arial" w:cs="Arial"/>
          <w:sz w:val="24"/>
          <w:szCs w:val="24"/>
        </w:rPr>
        <w:t>2</w:t>
      </w:r>
      <w:r w:rsidR="00FA5D60">
        <w:rPr>
          <w:rFonts w:ascii="Arial" w:hAnsi="Arial" w:cs="Arial"/>
          <w:spacing w:val="-12"/>
          <w:sz w:val="24"/>
          <w:szCs w:val="24"/>
        </w:rPr>
        <w:t xml:space="preserve"> </w:t>
      </w:r>
      <w:r w:rsidR="00FA5D60">
        <w:rPr>
          <w:rFonts w:ascii="Arial" w:hAnsi="Arial" w:cs="Arial"/>
          <w:sz w:val="24"/>
          <w:szCs w:val="24"/>
        </w:rPr>
        <w:t>July</w:t>
      </w:r>
      <w:r w:rsidR="00FA5D60">
        <w:rPr>
          <w:rFonts w:ascii="Arial" w:hAnsi="Arial" w:cs="Arial"/>
          <w:spacing w:val="-11"/>
          <w:sz w:val="24"/>
          <w:szCs w:val="24"/>
        </w:rPr>
        <w:t xml:space="preserve"> </w:t>
      </w:r>
      <w:r w:rsidR="00FA5D60">
        <w:rPr>
          <w:rFonts w:ascii="Arial" w:hAnsi="Arial" w:cs="Arial"/>
          <w:sz w:val="24"/>
          <w:szCs w:val="24"/>
        </w:rPr>
        <w:t>2018</w:t>
      </w:r>
      <w:r w:rsidR="00FA5D60">
        <w:rPr>
          <w:rFonts w:ascii="Arial" w:hAnsi="Arial" w:cs="Arial"/>
          <w:spacing w:val="-10"/>
          <w:sz w:val="24"/>
          <w:szCs w:val="24"/>
        </w:rPr>
        <w:t xml:space="preserve"> </w:t>
      </w:r>
      <w:r w:rsidR="00FA5D60">
        <w:rPr>
          <w:rFonts w:ascii="Arial" w:hAnsi="Arial" w:cs="Arial"/>
          <w:sz w:val="24"/>
          <w:szCs w:val="24"/>
        </w:rPr>
        <w:t>and</w:t>
      </w:r>
      <w:r w:rsidR="00FA5D60">
        <w:rPr>
          <w:rFonts w:ascii="Arial" w:hAnsi="Arial" w:cs="Arial"/>
          <w:spacing w:val="-12"/>
          <w:sz w:val="24"/>
          <w:szCs w:val="24"/>
        </w:rPr>
        <w:t xml:space="preserve"> </w:t>
      </w:r>
      <w:r w:rsidR="00FA5D60">
        <w:rPr>
          <w:rFonts w:ascii="Arial" w:hAnsi="Arial" w:cs="Arial"/>
          <w:sz w:val="24"/>
          <w:szCs w:val="24"/>
        </w:rPr>
        <w:t>to</w:t>
      </w:r>
      <w:r w:rsidR="00FA5D60">
        <w:rPr>
          <w:rFonts w:ascii="Arial" w:hAnsi="Arial" w:cs="Arial"/>
          <w:spacing w:val="-16"/>
          <w:sz w:val="24"/>
          <w:szCs w:val="24"/>
        </w:rPr>
        <w:t xml:space="preserve"> </w:t>
      </w:r>
      <w:r w:rsidR="00FA5D60">
        <w:rPr>
          <w:rFonts w:ascii="Arial" w:hAnsi="Arial" w:cs="Arial"/>
          <w:sz w:val="24"/>
          <w:szCs w:val="24"/>
        </w:rPr>
        <w:t>state</w:t>
      </w:r>
      <w:r w:rsidR="00FA5D60">
        <w:rPr>
          <w:rFonts w:ascii="Arial" w:hAnsi="Arial" w:cs="Arial"/>
          <w:spacing w:val="-11"/>
          <w:sz w:val="24"/>
          <w:szCs w:val="24"/>
        </w:rPr>
        <w:t xml:space="preserve"> </w:t>
      </w:r>
      <w:r w:rsidR="00FA5D60">
        <w:rPr>
          <w:rFonts w:ascii="Arial" w:hAnsi="Arial" w:cs="Arial"/>
          <w:sz w:val="24"/>
          <w:szCs w:val="24"/>
        </w:rPr>
        <w:t>their</w:t>
      </w:r>
      <w:r w:rsidR="00FA5D60">
        <w:rPr>
          <w:rFonts w:ascii="Arial" w:hAnsi="Arial" w:cs="Arial"/>
          <w:spacing w:val="-7"/>
          <w:sz w:val="24"/>
          <w:szCs w:val="24"/>
        </w:rPr>
        <w:t xml:space="preserve"> </w:t>
      </w:r>
      <w:r w:rsidR="00022ECB">
        <w:rPr>
          <w:rFonts w:ascii="Arial" w:hAnsi="Arial" w:cs="Arial"/>
          <w:sz w:val="24"/>
          <w:szCs w:val="24"/>
        </w:rPr>
        <w:t>case as to why the c</w:t>
      </w:r>
      <w:r w:rsidR="00FA5D60">
        <w:rPr>
          <w:rFonts w:ascii="Arial" w:hAnsi="Arial" w:cs="Arial"/>
          <w:sz w:val="24"/>
          <w:szCs w:val="24"/>
        </w:rPr>
        <w:t xml:space="preserve">ourt must not grant absolution from the instance against plaintiffs. </w:t>
      </w:r>
    </w:p>
    <w:p w:rsidR="00FA5D60" w:rsidRDefault="00FA5D60" w:rsidP="00FA5D60">
      <w:pPr>
        <w:spacing w:after="0" w:line="360" w:lineRule="auto"/>
        <w:jc w:val="both"/>
        <w:rPr>
          <w:rFonts w:ascii="Arial" w:hAnsi="Arial" w:cs="Arial"/>
          <w:sz w:val="24"/>
          <w:szCs w:val="24"/>
        </w:rPr>
      </w:pPr>
    </w:p>
    <w:p w:rsidR="00AA2612" w:rsidRDefault="00FA5D60" w:rsidP="00FA5D60">
      <w:pPr>
        <w:spacing w:after="0" w:line="360" w:lineRule="auto"/>
        <w:jc w:val="both"/>
        <w:rPr>
          <w:rFonts w:ascii="Arial" w:hAnsi="Arial" w:cs="Arial"/>
          <w:sz w:val="24"/>
          <w:szCs w:val="24"/>
        </w:rPr>
      </w:pPr>
      <w:r>
        <w:rPr>
          <w:rFonts w:ascii="Arial" w:hAnsi="Arial" w:cs="Arial"/>
          <w:sz w:val="24"/>
          <w:szCs w:val="24"/>
        </w:rPr>
        <w:t>[3</w:t>
      </w:r>
      <w:r w:rsidR="00DE34D9">
        <w:rPr>
          <w:rFonts w:ascii="Arial" w:hAnsi="Arial" w:cs="Arial"/>
          <w:sz w:val="24"/>
          <w:szCs w:val="24"/>
        </w:rPr>
        <w:t>5</w:t>
      </w:r>
      <w:r>
        <w:rPr>
          <w:rFonts w:ascii="Arial" w:hAnsi="Arial" w:cs="Arial"/>
          <w:sz w:val="24"/>
          <w:szCs w:val="24"/>
        </w:rPr>
        <w:t>]</w:t>
      </w:r>
      <w:r>
        <w:rPr>
          <w:rFonts w:ascii="Arial" w:hAnsi="Arial" w:cs="Arial"/>
          <w:sz w:val="24"/>
          <w:szCs w:val="24"/>
        </w:rPr>
        <w:tab/>
      </w:r>
      <w:r w:rsidR="00F47B7F">
        <w:rPr>
          <w:rFonts w:ascii="Arial" w:hAnsi="Arial" w:cs="Arial"/>
          <w:sz w:val="24"/>
          <w:szCs w:val="24"/>
        </w:rPr>
        <w:t xml:space="preserve">I disagree for the reason that, first Ms </w:t>
      </w:r>
      <w:proofErr w:type="spellStart"/>
      <w:r w:rsidR="00F47B7F">
        <w:rPr>
          <w:rFonts w:ascii="Arial" w:hAnsi="Arial" w:cs="Arial"/>
          <w:sz w:val="24"/>
          <w:szCs w:val="24"/>
        </w:rPr>
        <w:t>Ewert</w:t>
      </w:r>
      <w:proofErr w:type="spellEnd"/>
      <w:r w:rsidR="00F47B7F">
        <w:rPr>
          <w:rFonts w:ascii="Arial" w:hAnsi="Arial" w:cs="Arial"/>
          <w:sz w:val="24"/>
          <w:szCs w:val="24"/>
        </w:rPr>
        <w:t xml:space="preserve"> did no</w:t>
      </w:r>
      <w:r w:rsidR="00022ECB">
        <w:rPr>
          <w:rFonts w:ascii="Arial" w:hAnsi="Arial" w:cs="Arial"/>
          <w:sz w:val="24"/>
          <w:szCs w:val="24"/>
        </w:rPr>
        <w:t>t, on 17 July 2018, apply</w:t>
      </w:r>
      <w:r w:rsidR="0044325B">
        <w:rPr>
          <w:rFonts w:ascii="Arial" w:hAnsi="Arial" w:cs="Arial"/>
          <w:sz w:val="24"/>
          <w:szCs w:val="24"/>
        </w:rPr>
        <w:t xml:space="preserve"> to</w:t>
      </w:r>
      <w:r w:rsidR="00022ECB">
        <w:rPr>
          <w:rFonts w:ascii="Arial" w:hAnsi="Arial" w:cs="Arial"/>
          <w:sz w:val="24"/>
          <w:szCs w:val="24"/>
        </w:rPr>
        <w:t xml:space="preserve"> this c</w:t>
      </w:r>
      <w:r w:rsidR="00F47B7F">
        <w:rPr>
          <w:rFonts w:ascii="Arial" w:hAnsi="Arial" w:cs="Arial"/>
          <w:sz w:val="24"/>
          <w:szCs w:val="24"/>
        </w:rPr>
        <w:t>ourt for a</w:t>
      </w:r>
      <w:r w:rsidR="00BC067A">
        <w:rPr>
          <w:rFonts w:ascii="Arial" w:hAnsi="Arial" w:cs="Arial"/>
          <w:sz w:val="24"/>
          <w:szCs w:val="24"/>
        </w:rPr>
        <w:t>n order condoning the plaintiff</w:t>
      </w:r>
      <w:r w:rsidR="00F47B7F">
        <w:rPr>
          <w:rFonts w:ascii="Arial" w:hAnsi="Arial" w:cs="Arial"/>
          <w:sz w:val="24"/>
          <w:szCs w:val="24"/>
        </w:rPr>
        <w:t>s</w:t>
      </w:r>
      <w:r w:rsidR="00BC067A">
        <w:rPr>
          <w:rFonts w:ascii="Arial" w:hAnsi="Arial" w:cs="Arial"/>
          <w:sz w:val="24"/>
          <w:szCs w:val="24"/>
        </w:rPr>
        <w:t>’</w:t>
      </w:r>
      <w:r w:rsidR="00F47B7F">
        <w:rPr>
          <w:rFonts w:ascii="Arial" w:hAnsi="Arial" w:cs="Arial"/>
          <w:sz w:val="24"/>
          <w:szCs w:val="24"/>
        </w:rPr>
        <w:t xml:space="preserve"> late filing of their witness statements. The notice of motion filed on behalf of </w:t>
      </w:r>
      <w:proofErr w:type="spellStart"/>
      <w:r w:rsidR="00F47B7F">
        <w:rPr>
          <w:rFonts w:ascii="Arial" w:hAnsi="Arial" w:cs="Arial"/>
          <w:sz w:val="24"/>
          <w:szCs w:val="24"/>
        </w:rPr>
        <w:t>Ewert</w:t>
      </w:r>
      <w:proofErr w:type="spellEnd"/>
      <w:r w:rsidR="00F47B7F">
        <w:rPr>
          <w:rFonts w:ascii="Arial" w:hAnsi="Arial" w:cs="Arial"/>
          <w:sz w:val="24"/>
          <w:szCs w:val="24"/>
        </w:rPr>
        <w:t xml:space="preserve"> is clear</w:t>
      </w:r>
      <w:r w:rsidR="00022ECB">
        <w:rPr>
          <w:rFonts w:ascii="Arial" w:hAnsi="Arial" w:cs="Arial"/>
          <w:sz w:val="24"/>
          <w:szCs w:val="24"/>
        </w:rPr>
        <w:t>,</w:t>
      </w:r>
      <w:r w:rsidR="00F47B7F">
        <w:rPr>
          <w:rFonts w:ascii="Arial" w:hAnsi="Arial" w:cs="Arial"/>
          <w:sz w:val="24"/>
          <w:szCs w:val="24"/>
        </w:rPr>
        <w:t xml:space="preserve"> it indicates that </w:t>
      </w:r>
      <w:r w:rsidR="00AA2612">
        <w:rPr>
          <w:rFonts w:ascii="Arial" w:hAnsi="Arial" w:cs="Arial"/>
          <w:sz w:val="24"/>
          <w:szCs w:val="24"/>
        </w:rPr>
        <w:t>she intends t</w:t>
      </w:r>
      <w:r w:rsidR="00022ECB">
        <w:rPr>
          <w:rFonts w:ascii="Arial" w:hAnsi="Arial" w:cs="Arial"/>
          <w:sz w:val="24"/>
          <w:szCs w:val="24"/>
        </w:rPr>
        <w:t xml:space="preserve">o show </w:t>
      </w:r>
      <w:proofErr w:type="gramStart"/>
      <w:r w:rsidR="00022ECB">
        <w:rPr>
          <w:rFonts w:ascii="Arial" w:hAnsi="Arial" w:cs="Arial"/>
          <w:sz w:val="24"/>
          <w:szCs w:val="24"/>
        </w:rPr>
        <w:t>cause</w:t>
      </w:r>
      <w:proofErr w:type="gramEnd"/>
      <w:r w:rsidR="00022ECB">
        <w:rPr>
          <w:rFonts w:ascii="Arial" w:hAnsi="Arial" w:cs="Arial"/>
          <w:sz w:val="24"/>
          <w:szCs w:val="24"/>
        </w:rPr>
        <w:t xml:space="preserve"> why the c</w:t>
      </w:r>
      <w:r w:rsidR="00AA2612">
        <w:rPr>
          <w:rFonts w:ascii="Arial" w:hAnsi="Arial" w:cs="Arial"/>
          <w:sz w:val="24"/>
          <w:szCs w:val="24"/>
        </w:rPr>
        <w:t xml:space="preserve">ourt must not absolve the defendant from the instance and why the plaintiffs must be allowed to lead evidence at the trial of the case. </w:t>
      </w:r>
    </w:p>
    <w:p w:rsidR="00AA2612" w:rsidRDefault="00AA2612" w:rsidP="00FA5D60">
      <w:pPr>
        <w:spacing w:after="0" w:line="360" w:lineRule="auto"/>
        <w:jc w:val="both"/>
        <w:rPr>
          <w:rFonts w:ascii="Arial" w:hAnsi="Arial" w:cs="Arial"/>
          <w:sz w:val="24"/>
          <w:szCs w:val="24"/>
        </w:rPr>
      </w:pPr>
    </w:p>
    <w:p w:rsidR="00FA5D60" w:rsidRDefault="00AA2612" w:rsidP="00FA5D60">
      <w:pPr>
        <w:spacing w:after="0" w:line="360" w:lineRule="auto"/>
        <w:jc w:val="both"/>
        <w:rPr>
          <w:rFonts w:ascii="Arial" w:hAnsi="Arial" w:cs="Arial"/>
          <w:sz w:val="24"/>
          <w:szCs w:val="24"/>
        </w:rPr>
      </w:pPr>
      <w:r>
        <w:rPr>
          <w:rFonts w:ascii="Arial" w:hAnsi="Arial" w:cs="Arial"/>
          <w:sz w:val="24"/>
          <w:szCs w:val="24"/>
        </w:rPr>
        <w:t>[3</w:t>
      </w:r>
      <w:r w:rsidR="00DE34D9">
        <w:rPr>
          <w:rFonts w:ascii="Arial" w:hAnsi="Arial" w:cs="Arial"/>
          <w:sz w:val="24"/>
          <w:szCs w:val="24"/>
        </w:rPr>
        <w:t>6</w:t>
      </w:r>
      <w:r>
        <w:rPr>
          <w:rFonts w:ascii="Arial" w:hAnsi="Arial" w:cs="Arial"/>
          <w:sz w:val="24"/>
          <w:szCs w:val="24"/>
        </w:rPr>
        <w:t>]</w:t>
      </w:r>
      <w:r>
        <w:rPr>
          <w:rFonts w:ascii="Arial" w:hAnsi="Arial" w:cs="Arial"/>
          <w:sz w:val="24"/>
          <w:szCs w:val="24"/>
        </w:rPr>
        <w:tab/>
        <w:t>Second</w:t>
      </w:r>
      <w:r w:rsidR="00022ECB">
        <w:rPr>
          <w:rFonts w:ascii="Arial" w:hAnsi="Arial" w:cs="Arial"/>
          <w:sz w:val="24"/>
          <w:szCs w:val="24"/>
        </w:rPr>
        <w:t>,</w:t>
      </w:r>
      <w:r>
        <w:rPr>
          <w:rFonts w:ascii="Arial" w:hAnsi="Arial" w:cs="Arial"/>
          <w:sz w:val="24"/>
          <w:szCs w:val="24"/>
        </w:rPr>
        <w:t xml:space="preserve"> t</w:t>
      </w:r>
      <w:r w:rsidR="00022ECB">
        <w:rPr>
          <w:rFonts w:ascii="Arial" w:hAnsi="Arial" w:cs="Arial"/>
          <w:sz w:val="24"/>
          <w:szCs w:val="24"/>
        </w:rPr>
        <w:t>he court o</w:t>
      </w:r>
      <w:r w:rsidR="00FA5D60">
        <w:rPr>
          <w:rFonts w:ascii="Arial" w:hAnsi="Arial" w:cs="Arial"/>
          <w:sz w:val="24"/>
          <w:szCs w:val="24"/>
        </w:rPr>
        <w:t xml:space="preserve">rder of 02 July 2018 is clear, it calls </w:t>
      </w:r>
      <w:r w:rsidR="003269F7">
        <w:rPr>
          <w:rFonts w:ascii="Arial" w:hAnsi="Arial" w:cs="Arial"/>
          <w:sz w:val="24"/>
          <w:szCs w:val="24"/>
        </w:rPr>
        <w:t>upon the</w:t>
      </w:r>
      <w:r w:rsidR="00FA5D60">
        <w:rPr>
          <w:rFonts w:ascii="Arial" w:hAnsi="Arial" w:cs="Arial"/>
          <w:sz w:val="24"/>
          <w:szCs w:val="24"/>
        </w:rPr>
        <w:t xml:space="preserve"> plaintiff</w:t>
      </w:r>
      <w:r w:rsidR="00E05686">
        <w:rPr>
          <w:rFonts w:ascii="Arial" w:hAnsi="Arial" w:cs="Arial"/>
          <w:sz w:val="24"/>
          <w:szCs w:val="24"/>
        </w:rPr>
        <w:t xml:space="preserve"> to show </w:t>
      </w:r>
      <w:proofErr w:type="gramStart"/>
      <w:r w:rsidR="00E05686">
        <w:rPr>
          <w:rFonts w:ascii="Arial" w:hAnsi="Arial" w:cs="Arial"/>
          <w:sz w:val="24"/>
          <w:szCs w:val="24"/>
        </w:rPr>
        <w:t>cause</w:t>
      </w:r>
      <w:proofErr w:type="gramEnd"/>
      <w:r w:rsidR="00E05686">
        <w:rPr>
          <w:rFonts w:ascii="Arial" w:hAnsi="Arial" w:cs="Arial"/>
          <w:sz w:val="24"/>
          <w:szCs w:val="24"/>
        </w:rPr>
        <w:t xml:space="preserve"> why the c</w:t>
      </w:r>
      <w:r w:rsidR="003269F7">
        <w:rPr>
          <w:rFonts w:ascii="Arial" w:hAnsi="Arial" w:cs="Arial"/>
          <w:sz w:val="24"/>
          <w:szCs w:val="24"/>
        </w:rPr>
        <w:t xml:space="preserve">ourt must not absolve the defendant from the instance and why the plaintiff must be allowed to testify at the trial. The reason why the plaintiff was called upon to show cause why the defendant must not be absolved from the instance </w:t>
      </w:r>
      <w:r w:rsidR="000C7FB8">
        <w:rPr>
          <w:rFonts w:ascii="Arial" w:hAnsi="Arial" w:cs="Arial"/>
          <w:sz w:val="24"/>
          <w:szCs w:val="24"/>
        </w:rPr>
        <w:t xml:space="preserve">is because the </w:t>
      </w:r>
      <w:r w:rsidR="00A56AA7">
        <w:rPr>
          <w:rFonts w:ascii="Arial" w:hAnsi="Arial" w:cs="Arial"/>
          <w:sz w:val="24"/>
          <w:szCs w:val="24"/>
        </w:rPr>
        <w:t>c</w:t>
      </w:r>
      <w:r w:rsidR="000C7FB8">
        <w:rPr>
          <w:rFonts w:ascii="Arial" w:hAnsi="Arial" w:cs="Arial"/>
          <w:sz w:val="24"/>
          <w:szCs w:val="24"/>
        </w:rPr>
        <w:t xml:space="preserve">ourt was </w:t>
      </w:r>
      <w:r w:rsidR="000C7FB8" w:rsidRPr="00551C32">
        <w:rPr>
          <w:rFonts w:ascii="Arial" w:hAnsi="Arial" w:cs="Arial"/>
          <w:sz w:val="24"/>
          <w:szCs w:val="24"/>
        </w:rPr>
        <w:t>cogni</w:t>
      </w:r>
      <w:r w:rsidR="00526E89" w:rsidRPr="00551C32">
        <w:rPr>
          <w:rFonts w:ascii="Arial" w:hAnsi="Arial" w:cs="Arial"/>
          <w:sz w:val="24"/>
          <w:szCs w:val="24"/>
        </w:rPr>
        <w:t>s</w:t>
      </w:r>
      <w:r w:rsidR="000C7FB8" w:rsidRPr="00551C32">
        <w:rPr>
          <w:rFonts w:ascii="Arial" w:hAnsi="Arial" w:cs="Arial"/>
          <w:sz w:val="24"/>
          <w:szCs w:val="24"/>
        </w:rPr>
        <w:t>ant</w:t>
      </w:r>
      <w:r w:rsidR="000C7FB8">
        <w:rPr>
          <w:rFonts w:ascii="Arial" w:hAnsi="Arial" w:cs="Arial"/>
          <w:sz w:val="24"/>
          <w:szCs w:val="24"/>
        </w:rPr>
        <w:t xml:space="preserve"> of the fact </w:t>
      </w:r>
      <w:r w:rsidR="00526E89">
        <w:rPr>
          <w:rFonts w:ascii="Arial" w:hAnsi="Arial" w:cs="Arial"/>
          <w:sz w:val="24"/>
          <w:szCs w:val="24"/>
        </w:rPr>
        <w:t>that the plain</w:t>
      </w:r>
      <w:r w:rsidR="00E05686">
        <w:rPr>
          <w:rFonts w:ascii="Arial" w:hAnsi="Arial" w:cs="Arial"/>
          <w:sz w:val="24"/>
          <w:szCs w:val="24"/>
        </w:rPr>
        <w:t>tiff</w:t>
      </w:r>
      <w:r w:rsidR="00526E89">
        <w:rPr>
          <w:rFonts w:ascii="Arial" w:hAnsi="Arial" w:cs="Arial"/>
          <w:sz w:val="24"/>
          <w:szCs w:val="24"/>
        </w:rPr>
        <w:t>s</w:t>
      </w:r>
      <w:r w:rsidR="00E05686">
        <w:rPr>
          <w:rFonts w:ascii="Arial" w:hAnsi="Arial" w:cs="Arial"/>
          <w:sz w:val="24"/>
          <w:szCs w:val="24"/>
        </w:rPr>
        <w:t xml:space="preserve"> witnesses’ statements were fil</w:t>
      </w:r>
      <w:r w:rsidR="00526E89">
        <w:rPr>
          <w:rFonts w:ascii="Arial" w:hAnsi="Arial" w:cs="Arial"/>
          <w:sz w:val="24"/>
          <w:szCs w:val="24"/>
        </w:rPr>
        <w:t xml:space="preserve">ed out of time and </w:t>
      </w:r>
      <w:r w:rsidR="00551C32">
        <w:rPr>
          <w:rFonts w:ascii="Arial" w:hAnsi="Arial" w:cs="Arial"/>
          <w:sz w:val="24"/>
          <w:szCs w:val="24"/>
        </w:rPr>
        <w:t>by order of c</w:t>
      </w:r>
      <w:r w:rsidR="00A56AA7">
        <w:rPr>
          <w:rFonts w:ascii="Arial" w:hAnsi="Arial" w:cs="Arial"/>
          <w:sz w:val="24"/>
          <w:szCs w:val="24"/>
        </w:rPr>
        <w:t xml:space="preserve">ourt </w:t>
      </w:r>
      <w:r w:rsidR="00526E89">
        <w:rPr>
          <w:rFonts w:ascii="Arial" w:hAnsi="Arial" w:cs="Arial"/>
          <w:sz w:val="24"/>
          <w:szCs w:val="24"/>
        </w:rPr>
        <w:t>could not be used at the trial, and if no witness statements are used at the trial there will be no evidence on behalf of the plaintiff.</w:t>
      </w:r>
    </w:p>
    <w:p w:rsidR="00AA2612" w:rsidRDefault="00AA2612" w:rsidP="00FA5D60">
      <w:pPr>
        <w:spacing w:after="0" w:line="360" w:lineRule="auto"/>
        <w:jc w:val="both"/>
        <w:rPr>
          <w:rFonts w:ascii="Arial" w:hAnsi="Arial" w:cs="Arial"/>
          <w:sz w:val="24"/>
          <w:szCs w:val="24"/>
        </w:rPr>
      </w:pPr>
    </w:p>
    <w:p w:rsidR="00C716AD" w:rsidRDefault="00AA2612" w:rsidP="00FA5D60">
      <w:pPr>
        <w:spacing w:after="0" w:line="360" w:lineRule="auto"/>
        <w:jc w:val="both"/>
        <w:rPr>
          <w:rFonts w:ascii="Arial" w:hAnsi="Arial" w:cs="Arial"/>
          <w:sz w:val="24"/>
          <w:szCs w:val="24"/>
        </w:rPr>
      </w:pPr>
      <w:r>
        <w:rPr>
          <w:rFonts w:ascii="Arial" w:hAnsi="Arial" w:cs="Arial"/>
          <w:sz w:val="24"/>
          <w:szCs w:val="24"/>
        </w:rPr>
        <w:t>[3</w:t>
      </w:r>
      <w:r w:rsidR="00DE34D9">
        <w:rPr>
          <w:rFonts w:ascii="Arial" w:hAnsi="Arial" w:cs="Arial"/>
          <w:sz w:val="24"/>
          <w:szCs w:val="24"/>
        </w:rPr>
        <w:t>7</w:t>
      </w:r>
      <w:r w:rsidR="00526E89">
        <w:rPr>
          <w:rFonts w:ascii="Arial" w:hAnsi="Arial" w:cs="Arial"/>
          <w:sz w:val="24"/>
          <w:szCs w:val="24"/>
        </w:rPr>
        <w:t>]</w:t>
      </w:r>
      <w:r w:rsidR="00526E89">
        <w:rPr>
          <w:rFonts w:ascii="Arial" w:hAnsi="Arial" w:cs="Arial"/>
          <w:sz w:val="24"/>
          <w:szCs w:val="24"/>
        </w:rPr>
        <w:tab/>
        <w:t xml:space="preserve">I furthermore do not agree with Mr </w:t>
      </w:r>
      <w:proofErr w:type="spellStart"/>
      <w:r w:rsidR="00526E89">
        <w:rPr>
          <w:rFonts w:ascii="Arial" w:hAnsi="Arial" w:cs="Arial"/>
          <w:sz w:val="24"/>
          <w:szCs w:val="24"/>
        </w:rPr>
        <w:t>Naude</w:t>
      </w:r>
      <w:proofErr w:type="spellEnd"/>
      <w:r w:rsidR="00526E89">
        <w:rPr>
          <w:rFonts w:ascii="Arial" w:hAnsi="Arial" w:cs="Arial"/>
          <w:sz w:val="24"/>
          <w:szCs w:val="24"/>
        </w:rPr>
        <w:t xml:space="preserve"> that that the plaintiffs</w:t>
      </w:r>
      <w:r w:rsidR="008C0F57">
        <w:rPr>
          <w:rFonts w:ascii="Arial" w:hAnsi="Arial" w:cs="Arial"/>
          <w:sz w:val="24"/>
          <w:szCs w:val="24"/>
        </w:rPr>
        <w:t>’</w:t>
      </w:r>
      <w:r w:rsidR="00526E89">
        <w:rPr>
          <w:rFonts w:ascii="Arial" w:hAnsi="Arial" w:cs="Arial"/>
          <w:sz w:val="24"/>
          <w:szCs w:val="24"/>
        </w:rPr>
        <w:t xml:space="preserve"> are </w:t>
      </w:r>
      <w:r w:rsidR="008C0F57">
        <w:rPr>
          <w:rFonts w:ascii="Arial" w:hAnsi="Arial" w:cs="Arial"/>
          <w:sz w:val="24"/>
          <w:szCs w:val="24"/>
        </w:rPr>
        <w:t>impermissibly reopening</w:t>
      </w:r>
      <w:r w:rsidR="00526E89">
        <w:rPr>
          <w:rFonts w:ascii="Arial" w:hAnsi="Arial" w:cs="Arial"/>
          <w:sz w:val="24"/>
          <w:szCs w:val="24"/>
        </w:rPr>
        <w:t xml:space="preserve"> </w:t>
      </w:r>
      <w:r w:rsidR="008C0F57">
        <w:rPr>
          <w:rFonts w:ascii="Arial" w:hAnsi="Arial" w:cs="Arial"/>
          <w:sz w:val="24"/>
          <w:szCs w:val="24"/>
        </w:rPr>
        <w:t>the application for condoning the late filing of the witness statement. I say so because of the following reason</w:t>
      </w:r>
      <w:r w:rsidR="003E0969">
        <w:rPr>
          <w:rFonts w:ascii="Arial" w:hAnsi="Arial" w:cs="Arial"/>
          <w:sz w:val="24"/>
          <w:szCs w:val="24"/>
        </w:rPr>
        <w:t>;</w:t>
      </w:r>
      <w:r w:rsidR="00B431B2">
        <w:rPr>
          <w:rFonts w:ascii="Arial" w:hAnsi="Arial" w:cs="Arial"/>
          <w:sz w:val="24"/>
          <w:szCs w:val="24"/>
        </w:rPr>
        <w:t xml:space="preserve"> the second leg of the court o</w:t>
      </w:r>
      <w:r w:rsidR="008C0F57">
        <w:rPr>
          <w:rFonts w:ascii="Arial" w:hAnsi="Arial" w:cs="Arial"/>
          <w:sz w:val="24"/>
          <w:szCs w:val="24"/>
        </w:rPr>
        <w:t xml:space="preserve">rder </w:t>
      </w:r>
      <w:r w:rsidR="0044325B">
        <w:rPr>
          <w:rFonts w:ascii="Arial" w:hAnsi="Arial" w:cs="Arial"/>
          <w:sz w:val="24"/>
          <w:szCs w:val="24"/>
        </w:rPr>
        <w:t xml:space="preserve">of </w:t>
      </w:r>
      <w:r w:rsidR="008C0F57">
        <w:rPr>
          <w:rFonts w:ascii="Arial" w:hAnsi="Arial" w:cs="Arial"/>
          <w:sz w:val="24"/>
          <w:szCs w:val="24"/>
        </w:rPr>
        <w:t>02 July 2018 is again clear</w:t>
      </w:r>
      <w:r w:rsidR="003E0969">
        <w:rPr>
          <w:rFonts w:ascii="Arial" w:hAnsi="Arial" w:cs="Arial"/>
          <w:sz w:val="24"/>
          <w:szCs w:val="24"/>
        </w:rPr>
        <w:t>,</w:t>
      </w:r>
      <w:r w:rsidR="008C0F57">
        <w:rPr>
          <w:rFonts w:ascii="Arial" w:hAnsi="Arial" w:cs="Arial"/>
          <w:sz w:val="24"/>
          <w:szCs w:val="24"/>
        </w:rPr>
        <w:t xml:space="preserve"> it calls upon the plaintiff to show </w:t>
      </w:r>
      <w:proofErr w:type="gramStart"/>
      <w:r w:rsidR="008C0F57">
        <w:rPr>
          <w:rFonts w:ascii="Arial" w:hAnsi="Arial" w:cs="Arial"/>
          <w:sz w:val="24"/>
          <w:szCs w:val="24"/>
        </w:rPr>
        <w:t>cause</w:t>
      </w:r>
      <w:proofErr w:type="gramEnd"/>
      <w:r w:rsidR="008C0F57">
        <w:rPr>
          <w:rFonts w:ascii="Arial" w:hAnsi="Arial" w:cs="Arial"/>
          <w:sz w:val="24"/>
          <w:szCs w:val="24"/>
        </w:rPr>
        <w:t xml:space="preserve"> why she must at the trial of the matter be allowe</w:t>
      </w:r>
      <w:r w:rsidR="00B431B2">
        <w:rPr>
          <w:rFonts w:ascii="Arial" w:hAnsi="Arial" w:cs="Arial"/>
          <w:sz w:val="24"/>
          <w:szCs w:val="24"/>
        </w:rPr>
        <w:t>d to give oral evidence.  This o</w:t>
      </w:r>
      <w:r w:rsidR="008C0F57">
        <w:rPr>
          <w:rFonts w:ascii="Arial" w:hAnsi="Arial" w:cs="Arial"/>
          <w:sz w:val="24"/>
          <w:szCs w:val="24"/>
        </w:rPr>
        <w:t>rder is in line with Rule 93</w:t>
      </w:r>
      <w:r w:rsidR="00DE34D9">
        <w:rPr>
          <w:rFonts w:ascii="Arial" w:hAnsi="Arial" w:cs="Arial"/>
          <w:sz w:val="24"/>
          <w:szCs w:val="24"/>
        </w:rPr>
        <w:t xml:space="preserve"> </w:t>
      </w:r>
      <w:r w:rsidR="008C0F57">
        <w:rPr>
          <w:rFonts w:ascii="Arial" w:hAnsi="Arial" w:cs="Arial"/>
          <w:sz w:val="24"/>
          <w:szCs w:val="24"/>
        </w:rPr>
        <w:t>(5) which contemplates the situation the plaintiffs find themselves in, namely that the plaint</w:t>
      </w:r>
      <w:r w:rsidR="00B431B2">
        <w:rPr>
          <w:rFonts w:ascii="Arial" w:hAnsi="Arial" w:cs="Arial"/>
          <w:sz w:val="24"/>
          <w:szCs w:val="24"/>
        </w:rPr>
        <w:t>iffs’ witness statement was fil</w:t>
      </w:r>
      <w:r w:rsidR="008C0F57">
        <w:rPr>
          <w:rFonts w:ascii="Arial" w:hAnsi="Arial" w:cs="Arial"/>
          <w:sz w:val="24"/>
          <w:szCs w:val="24"/>
        </w:rPr>
        <w:t>ed out of time, the plaintiff could therefore not call the witness who deposed to the statement to tes</w:t>
      </w:r>
      <w:r w:rsidR="00B431B2">
        <w:rPr>
          <w:rFonts w:ascii="Arial" w:hAnsi="Arial" w:cs="Arial"/>
          <w:sz w:val="24"/>
          <w:szCs w:val="24"/>
        </w:rPr>
        <w:t>tify at the trial. In fact the c</w:t>
      </w:r>
      <w:r w:rsidR="008C0F57">
        <w:rPr>
          <w:rFonts w:ascii="Arial" w:hAnsi="Arial" w:cs="Arial"/>
          <w:sz w:val="24"/>
          <w:szCs w:val="24"/>
        </w:rPr>
        <w:t>ourt on 02 May 2018 said that much. But that is not the end of the</w:t>
      </w:r>
      <w:r w:rsidR="003E0969">
        <w:rPr>
          <w:rFonts w:ascii="Arial" w:hAnsi="Arial" w:cs="Arial"/>
          <w:sz w:val="24"/>
          <w:szCs w:val="24"/>
        </w:rPr>
        <w:t xml:space="preserve"> matter because the rule, that is Rule 93(5)</w:t>
      </w:r>
      <w:r w:rsidR="00551C32">
        <w:rPr>
          <w:rFonts w:ascii="Arial" w:hAnsi="Arial" w:cs="Arial"/>
          <w:sz w:val="24"/>
          <w:szCs w:val="24"/>
        </w:rPr>
        <w:t>, empowers the c</w:t>
      </w:r>
      <w:r>
        <w:rPr>
          <w:rFonts w:ascii="Arial" w:hAnsi="Arial" w:cs="Arial"/>
          <w:sz w:val="24"/>
          <w:szCs w:val="24"/>
        </w:rPr>
        <w:t>ourt</w:t>
      </w:r>
      <w:r w:rsidR="003E0969">
        <w:rPr>
          <w:rFonts w:ascii="Arial" w:hAnsi="Arial" w:cs="Arial"/>
          <w:sz w:val="24"/>
          <w:szCs w:val="24"/>
        </w:rPr>
        <w:t xml:space="preserve"> to</w:t>
      </w:r>
      <w:r>
        <w:rPr>
          <w:rFonts w:ascii="Arial" w:hAnsi="Arial" w:cs="Arial"/>
          <w:sz w:val="24"/>
          <w:szCs w:val="24"/>
        </w:rPr>
        <w:t>,</w:t>
      </w:r>
      <w:r w:rsidR="003E0969">
        <w:rPr>
          <w:rFonts w:ascii="Arial" w:hAnsi="Arial" w:cs="Arial"/>
          <w:sz w:val="24"/>
          <w:szCs w:val="24"/>
        </w:rPr>
        <w:t xml:space="preserve"> on </w:t>
      </w:r>
      <w:r w:rsidR="00B31D41">
        <w:rPr>
          <w:rFonts w:ascii="Arial" w:hAnsi="Arial" w:cs="Arial"/>
          <w:sz w:val="24"/>
          <w:szCs w:val="24"/>
        </w:rPr>
        <w:t>‘</w:t>
      </w:r>
      <w:r w:rsidR="003E0969">
        <w:rPr>
          <w:rFonts w:ascii="Arial" w:hAnsi="Arial" w:cs="Arial"/>
          <w:sz w:val="24"/>
          <w:szCs w:val="24"/>
        </w:rPr>
        <w:t>good cause</w:t>
      </w:r>
      <w:r w:rsidR="00B31D41">
        <w:rPr>
          <w:rFonts w:ascii="Arial" w:hAnsi="Arial" w:cs="Arial"/>
          <w:sz w:val="24"/>
          <w:szCs w:val="24"/>
        </w:rPr>
        <w:t>’</w:t>
      </w:r>
      <w:r w:rsidR="003E0969">
        <w:rPr>
          <w:rFonts w:ascii="Arial" w:hAnsi="Arial" w:cs="Arial"/>
          <w:sz w:val="24"/>
          <w:szCs w:val="24"/>
        </w:rPr>
        <w:t xml:space="preserve"> shown</w:t>
      </w:r>
      <w:r>
        <w:rPr>
          <w:rFonts w:ascii="Arial" w:hAnsi="Arial" w:cs="Arial"/>
          <w:sz w:val="24"/>
          <w:szCs w:val="24"/>
        </w:rPr>
        <w:t>,</w:t>
      </w:r>
      <w:r w:rsidR="003E0969">
        <w:rPr>
          <w:rFonts w:ascii="Arial" w:hAnsi="Arial" w:cs="Arial"/>
          <w:sz w:val="24"/>
          <w:szCs w:val="24"/>
        </w:rPr>
        <w:t xml:space="preserve"> permit a witness who is otherwise ‘barred’</w:t>
      </w:r>
      <w:r w:rsidR="008C0F57">
        <w:rPr>
          <w:rFonts w:ascii="Arial" w:hAnsi="Arial" w:cs="Arial"/>
          <w:sz w:val="24"/>
          <w:szCs w:val="24"/>
        </w:rPr>
        <w:t xml:space="preserve"> </w:t>
      </w:r>
      <w:r w:rsidR="003E0969">
        <w:rPr>
          <w:rFonts w:ascii="Arial" w:hAnsi="Arial" w:cs="Arial"/>
          <w:sz w:val="24"/>
          <w:szCs w:val="24"/>
        </w:rPr>
        <w:t xml:space="preserve">to participate and </w:t>
      </w:r>
      <w:r>
        <w:rPr>
          <w:rFonts w:ascii="Arial" w:hAnsi="Arial" w:cs="Arial"/>
          <w:sz w:val="24"/>
          <w:szCs w:val="24"/>
        </w:rPr>
        <w:t>testify at</w:t>
      </w:r>
      <w:r w:rsidR="003E0969">
        <w:rPr>
          <w:rFonts w:ascii="Arial" w:hAnsi="Arial" w:cs="Arial"/>
          <w:sz w:val="24"/>
          <w:szCs w:val="24"/>
        </w:rPr>
        <w:t xml:space="preserve"> the hearing.</w:t>
      </w:r>
      <w:r w:rsidR="00A56AA7">
        <w:rPr>
          <w:rFonts w:ascii="Arial" w:hAnsi="Arial" w:cs="Arial"/>
          <w:sz w:val="24"/>
          <w:szCs w:val="24"/>
        </w:rPr>
        <w:t xml:space="preserve"> For </w:t>
      </w:r>
      <w:r w:rsidR="00551C32">
        <w:rPr>
          <w:rFonts w:ascii="Arial" w:hAnsi="Arial" w:cs="Arial"/>
          <w:sz w:val="24"/>
          <w:szCs w:val="24"/>
        </w:rPr>
        <w:t>t</w:t>
      </w:r>
      <w:r w:rsidR="00A56AA7">
        <w:rPr>
          <w:rFonts w:ascii="Arial" w:hAnsi="Arial" w:cs="Arial"/>
          <w:sz w:val="24"/>
          <w:szCs w:val="24"/>
        </w:rPr>
        <w:t>his reason also the question of whether or not the plaintiff must be allowed to testify at the trial is not res</w:t>
      </w:r>
      <w:r w:rsidR="00A56AA7" w:rsidRPr="00A56AA7">
        <w:rPr>
          <w:rFonts w:ascii="Arial" w:hAnsi="Arial" w:cs="Arial"/>
          <w:i/>
          <w:sz w:val="24"/>
          <w:szCs w:val="24"/>
        </w:rPr>
        <w:t xml:space="preserve"> judicata</w:t>
      </w:r>
      <w:r w:rsidR="00A56AA7">
        <w:rPr>
          <w:rFonts w:ascii="Arial" w:hAnsi="Arial" w:cs="Arial"/>
          <w:i/>
          <w:sz w:val="24"/>
          <w:szCs w:val="24"/>
        </w:rPr>
        <w:t xml:space="preserve">. </w:t>
      </w:r>
      <w:r w:rsidR="00551C32">
        <w:rPr>
          <w:rFonts w:ascii="Arial" w:hAnsi="Arial" w:cs="Arial"/>
          <w:sz w:val="24"/>
          <w:szCs w:val="24"/>
        </w:rPr>
        <w:t>The c</w:t>
      </w:r>
      <w:r w:rsidR="00A56AA7" w:rsidRPr="00A56AA7">
        <w:rPr>
          <w:rFonts w:ascii="Arial" w:hAnsi="Arial" w:cs="Arial"/>
          <w:sz w:val="24"/>
          <w:szCs w:val="24"/>
        </w:rPr>
        <w:t>ourt did not deal with that aspect</w:t>
      </w:r>
      <w:r w:rsidR="00551C32">
        <w:rPr>
          <w:rFonts w:ascii="Arial" w:hAnsi="Arial" w:cs="Arial"/>
          <w:sz w:val="24"/>
          <w:szCs w:val="24"/>
        </w:rPr>
        <w:t>,</w:t>
      </w:r>
      <w:r w:rsidR="00A56AA7" w:rsidRPr="00A56AA7">
        <w:rPr>
          <w:rFonts w:ascii="Arial" w:hAnsi="Arial" w:cs="Arial"/>
          <w:sz w:val="24"/>
          <w:szCs w:val="24"/>
        </w:rPr>
        <w:t xml:space="preserve"> it was simply concerned with whether or not to condone t</w:t>
      </w:r>
      <w:r w:rsidR="00551C32">
        <w:rPr>
          <w:rFonts w:ascii="Arial" w:hAnsi="Arial" w:cs="Arial"/>
          <w:sz w:val="24"/>
          <w:szCs w:val="24"/>
        </w:rPr>
        <w:t>he late filing of the plaintiff</w:t>
      </w:r>
      <w:r w:rsidR="00A56AA7" w:rsidRPr="00A56AA7">
        <w:rPr>
          <w:rFonts w:ascii="Arial" w:hAnsi="Arial" w:cs="Arial"/>
          <w:sz w:val="24"/>
          <w:szCs w:val="24"/>
        </w:rPr>
        <w:t>s</w:t>
      </w:r>
      <w:r w:rsidR="00551C32">
        <w:rPr>
          <w:rFonts w:ascii="Arial" w:hAnsi="Arial" w:cs="Arial"/>
          <w:sz w:val="24"/>
          <w:szCs w:val="24"/>
        </w:rPr>
        <w:t>’</w:t>
      </w:r>
      <w:r w:rsidR="00A56AA7" w:rsidRPr="00A56AA7">
        <w:rPr>
          <w:rFonts w:ascii="Arial" w:hAnsi="Arial" w:cs="Arial"/>
          <w:sz w:val="24"/>
          <w:szCs w:val="24"/>
        </w:rPr>
        <w:t xml:space="preserve"> witnesses’ statements</w:t>
      </w:r>
      <w:r w:rsidR="00A56AA7">
        <w:rPr>
          <w:rFonts w:ascii="Arial" w:hAnsi="Arial" w:cs="Arial"/>
          <w:i/>
          <w:sz w:val="24"/>
          <w:szCs w:val="24"/>
        </w:rPr>
        <w:t>.</w:t>
      </w:r>
    </w:p>
    <w:p w:rsidR="00326F1F" w:rsidRPr="00C716AD" w:rsidRDefault="00326F1F" w:rsidP="00FA5D60">
      <w:pPr>
        <w:spacing w:after="0" w:line="360" w:lineRule="auto"/>
        <w:jc w:val="both"/>
        <w:rPr>
          <w:rFonts w:ascii="Arial" w:hAnsi="Arial" w:cs="Arial"/>
          <w:sz w:val="24"/>
          <w:szCs w:val="24"/>
        </w:rPr>
      </w:pPr>
    </w:p>
    <w:p w:rsidR="009E3D48" w:rsidRPr="009E3D48" w:rsidRDefault="00B31D41" w:rsidP="009E3D48">
      <w:pPr>
        <w:spacing w:after="0" w:line="360" w:lineRule="auto"/>
        <w:jc w:val="both"/>
        <w:rPr>
          <w:rFonts w:ascii="Arial" w:hAnsi="Arial" w:cs="Arial"/>
          <w:color w:val="000000" w:themeColor="text1"/>
          <w:sz w:val="24"/>
          <w:szCs w:val="24"/>
          <w:shd w:val="clear" w:color="auto" w:fill="FFFFFF"/>
        </w:rPr>
      </w:pPr>
      <w:r w:rsidRPr="009E3D48">
        <w:rPr>
          <w:rFonts w:ascii="Arial" w:hAnsi="Arial" w:cs="Arial"/>
          <w:color w:val="000000" w:themeColor="text1"/>
          <w:sz w:val="24"/>
          <w:szCs w:val="24"/>
          <w:shd w:val="clear" w:color="auto" w:fill="FFFFFF"/>
        </w:rPr>
        <w:lastRenderedPageBreak/>
        <w:t>[3</w:t>
      </w:r>
      <w:r w:rsidR="00DE34D9">
        <w:rPr>
          <w:rFonts w:ascii="Arial" w:hAnsi="Arial" w:cs="Arial"/>
          <w:color w:val="000000" w:themeColor="text1"/>
          <w:sz w:val="24"/>
          <w:szCs w:val="24"/>
          <w:shd w:val="clear" w:color="auto" w:fill="FFFFFF"/>
        </w:rPr>
        <w:t>8</w:t>
      </w:r>
      <w:r w:rsidRPr="009E3D48">
        <w:rPr>
          <w:rFonts w:ascii="Arial" w:hAnsi="Arial" w:cs="Arial"/>
          <w:color w:val="000000" w:themeColor="text1"/>
          <w:sz w:val="24"/>
          <w:szCs w:val="24"/>
          <w:shd w:val="clear" w:color="auto" w:fill="FFFFFF"/>
        </w:rPr>
        <w:t>]</w:t>
      </w:r>
      <w:r w:rsidRPr="009E3D48">
        <w:rPr>
          <w:rFonts w:ascii="Arial" w:hAnsi="Arial" w:cs="Arial"/>
          <w:color w:val="000000" w:themeColor="text1"/>
          <w:sz w:val="24"/>
          <w:szCs w:val="24"/>
          <w:shd w:val="clear" w:color="auto" w:fill="FFFFFF"/>
        </w:rPr>
        <w:tab/>
      </w:r>
      <w:r w:rsidR="00551C32">
        <w:rPr>
          <w:rFonts w:ascii="Arial" w:hAnsi="Arial" w:cs="Arial"/>
          <w:color w:val="000000" w:themeColor="text1"/>
          <w:sz w:val="24"/>
          <w:szCs w:val="24"/>
          <w:shd w:val="clear" w:color="auto" w:fill="FFFFFF"/>
        </w:rPr>
        <w:t>This c</w:t>
      </w:r>
      <w:r w:rsidR="0055735A" w:rsidRPr="009E3D48">
        <w:rPr>
          <w:rFonts w:ascii="Arial" w:hAnsi="Arial" w:cs="Arial"/>
          <w:color w:val="000000" w:themeColor="text1"/>
          <w:sz w:val="24"/>
          <w:szCs w:val="24"/>
          <w:shd w:val="clear" w:color="auto" w:fill="FFFFFF"/>
        </w:rPr>
        <w:t xml:space="preserve">ourt once remarked that the term </w:t>
      </w:r>
      <w:r w:rsidRPr="009E3D48">
        <w:rPr>
          <w:rFonts w:ascii="Arial" w:hAnsi="Arial" w:cs="Arial"/>
          <w:color w:val="000000" w:themeColor="text1"/>
          <w:sz w:val="24"/>
          <w:szCs w:val="24"/>
          <w:shd w:val="clear" w:color="auto" w:fill="FFFFFF"/>
        </w:rPr>
        <w:t xml:space="preserve">‘good cause’ </w:t>
      </w:r>
      <w:r w:rsidR="0055735A" w:rsidRPr="009E3D48">
        <w:rPr>
          <w:rFonts w:ascii="Arial" w:hAnsi="Arial" w:cs="Arial"/>
          <w:color w:val="000000" w:themeColor="text1"/>
          <w:sz w:val="24"/>
          <w:szCs w:val="24"/>
          <w:shd w:val="clear" w:color="auto" w:fill="FFFFFF"/>
        </w:rPr>
        <w:t>defies precise definition</w:t>
      </w:r>
      <w:r w:rsidR="00615D06">
        <w:rPr>
          <w:rFonts w:ascii="Arial" w:hAnsi="Arial" w:cs="Arial"/>
          <w:color w:val="000000" w:themeColor="text1"/>
          <w:sz w:val="24"/>
          <w:szCs w:val="24"/>
          <w:shd w:val="clear" w:color="auto" w:fill="FFFFFF"/>
        </w:rPr>
        <w:t>.</w:t>
      </w:r>
      <w:r w:rsidR="009E3D48">
        <w:rPr>
          <w:rStyle w:val="FootnoteReference"/>
          <w:rFonts w:ascii="Arial" w:hAnsi="Arial" w:cs="Arial"/>
          <w:color w:val="000000" w:themeColor="text1"/>
          <w:sz w:val="24"/>
          <w:szCs w:val="24"/>
          <w:shd w:val="clear" w:color="auto" w:fill="FFFFFF"/>
        </w:rPr>
        <w:footnoteReference w:id="13"/>
      </w:r>
      <w:r w:rsidR="0055735A" w:rsidRPr="009E3D48">
        <w:rPr>
          <w:rFonts w:ascii="Arial" w:hAnsi="Arial" w:cs="Arial"/>
          <w:color w:val="000000" w:themeColor="text1"/>
          <w:sz w:val="24"/>
          <w:szCs w:val="24"/>
          <w:shd w:val="clear" w:color="auto" w:fill="FFFFFF"/>
        </w:rPr>
        <w:t xml:space="preserve"> Despite that remark</w:t>
      </w:r>
      <w:r w:rsidR="00B431B2">
        <w:rPr>
          <w:rFonts w:ascii="Arial" w:hAnsi="Arial" w:cs="Arial"/>
          <w:color w:val="000000" w:themeColor="text1"/>
          <w:sz w:val="24"/>
          <w:szCs w:val="24"/>
          <w:shd w:val="clear" w:color="auto" w:fill="FFFFFF"/>
        </w:rPr>
        <w:t>,</w:t>
      </w:r>
      <w:r w:rsidR="00551C32">
        <w:rPr>
          <w:rFonts w:ascii="Arial" w:hAnsi="Arial" w:cs="Arial"/>
          <w:color w:val="000000" w:themeColor="text1"/>
          <w:sz w:val="24"/>
          <w:szCs w:val="24"/>
          <w:shd w:val="clear" w:color="auto" w:fill="FFFFFF"/>
        </w:rPr>
        <w:t xml:space="preserve"> this c</w:t>
      </w:r>
      <w:r w:rsidR="0055735A" w:rsidRPr="009E3D48">
        <w:rPr>
          <w:rFonts w:ascii="Arial" w:hAnsi="Arial" w:cs="Arial"/>
          <w:color w:val="000000" w:themeColor="text1"/>
          <w:sz w:val="24"/>
          <w:szCs w:val="24"/>
          <w:shd w:val="clear" w:color="auto" w:fill="FFFFFF"/>
        </w:rPr>
        <w:t xml:space="preserve">ourt has accepted that </w:t>
      </w:r>
      <w:r w:rsidR="0055735A" w:rsidRPr="009E3D48">
        <w:rPr>
          <w:rFonts w:ascii="Arial" w:hAnsi="Arial" w:cs="Arial"/>
          <w:color w:val="000000" w:themeColor="text1"/>
          <w:sz w:val="24"/>
          <w:szCs w:val="24"/>
        </w:rPr>
        <w:t>two essential elements are discernible from the phrase</w:t>
      </w:r>
      <w:r w:rsidR="00971CA1">
        <w:rPr>
          <w:rFonts w:ascii="Arial" w:hAnsi="Arial" w:cs="Arial"/>
          <w:color w:val="000000" w:themeColor="text1"/>
          <w:sz w:val="24"/>
          <w:szCs w:val="24"/>
        </w:rPr>
        <w:t>,</w:t>
      </w:r>
      <w:r w:rsidR="0055735A" w:rsidRPr="009E3D48">
        <w:rPr>
          <w:rFonts w:ascii="Arial" w:hAnsi="Arial" w:cs="Arial"/>
          <w:color w:val="000000" w:themeColor="text1"/>
          <w:sz w:val="24"/>
          <w:szCs w:val="24"/>
        </w:rPr>
        <w:t xml:space="preserve"> namely that the party seeking relief must present a reasonable and acceptable explanation for default; and that on the merits</w:t>
      </w:r>
      <w:r w:rsidR="00B431B2">
        <w:rPr>
          <w:rFonts w:ascii="Arial" w:hAnsi="Arial" w:cs="Arial"/>
          <w:color w:val="000000" w:themeColor="text1"/>
          <w:sz w:val="24"/>
          <w:szCs w:val="24"/>
        </w:rPr>
        <w:t>,</w:t>
      </w:r>
      <w:r w:rsidR="0055735A" w:rsidRPr="009E3D48">
        <w:rPr>
          <w:rFonts w:ascii="Arial" w:hAnsi="Arial" w:cs="Arial"/>
          <w:color w:val="000000" w:themeColor="text1"/>
          <w:sz w:val="24"/>
          <w:szCs w:val="24"/>
        </w:rPr>
        <w:t xml:space="preserve"> that party has a </w:t>
      </w:r>
      <w:r w:rsidR="0055735A" w:rsidRPr="009E3D48">
        <w:rPr>
          <w:rFonts w:ascii="Arial" w:hAnsi="Arial" w:cs="Arial"/>
          <w:i/>
          <w:color w:val="000000" w:themeColor="text1"/>
          <w:sz w:val="24"/>
          <w:szCs w:val="24"/>
        </w:rPr>
        <w:t>bona fide</w:t>
      </w:r>
      <w:r w:rsidR="0055735A" w:rsidRPr="009E3D48">
        <w:rPr>
          <w:rFonts w:ascii="Arial" w:hAnsi="Arial" w:cs="Arial"/>
          <w:color w:val="000000" w:themeColor="text1"/>
          <w:sz w:val="24"/>
          <w:szCs w:val="24"/>
        </w:rPr>
        <w:t xml:space="preserve"> defence </w:t>
      </w:r>
      <w:r w:rsidR="00AA2612">
        <w:rPr>
          <w:rFonts w:ascii="Arial" w:hAnsi="Arial" w:cs="Arial"/>
          <w:color w:val="000000" w:themeColor="text1"/>
          <w:sz w:val="24"/>
          <w:szCs w:val="24"/>
        </w:rPr>
        <w:t xml:space="preserve">or claim </w:t>
      </w:r>
      <w:r w:rsidR="0055735A" w:rsidRPr="009E3D48">
        <w:rPr>
          <w:rFonts w:ascii="Arial" w:hAnsi="Arial" w:cs="Arial"/>
          <w:color w:val="000000" w:themeColor="text1"/>
          <w:sz w:val="24"/>
          <w:szCs w:val="24"/>
        </w:rPr>
        <w:t xml:space="preserve">which </w:t>
      </w:r>
      <w:r w:rsidR="0055735A" w:rsidRPr="009E3D48">
        <w:rPr>
          <w:rFonts w:ascii="Arial" w:hAnsi="Arial" w:cs="Arial"/>
          <w:i/>
          <w:color w:val="000000" w:themeColor="text1"/>
          <w:sz w:val="24"/>
          <w:szCs w:val="24"/>
        </w:rPr>
        <w:t>prima facie</w:t>
      </w:r>
      <w:r w:rsidR="0055735A" w:rsidRPr="009E3D48">
        <w:rPr>
          <w:rFonts w:ascii="Arial" w:hAnsi="Arial" w:cs="Arial"/>
          <w:color w:val="000000" w:themeColor="text1"/>
          <w:sz w:val="24"/>
          <w:szCs w:val="24"/>
        </w:rPr>
        <w:t xml:space="preserve"> carries some prospects or probability of success</w:t>
      </w:r>
      <w:r w:rsidR="00615D06">
        <w:rPr>
          <w:rFonts w:ascii="Arial" w:hAnsi="Arial" w:cs="Arial"/>
          <w:color w:val="000000" w:themeColor="text1"/>
          <w:sz w:val="24"/>
          <w:szCs w:val="24"/>
        </w:rPr>
        <w:t>.</w:t>
      </w:r>
      <w:r w:rsidR="0055735A" w:rsidRPr="009E3D48">
        <w:rPr>
          <w:rStyle w:val="FootnoteReference"/>
          <w:rFonts w:ascii="Arial" w:hAnsi="Arial" w:cs="Arial"/>
          <w:color w:val="000000" w:themeColor="text1"/>
          <w:sz w:val="24"/>
          <w:szCs w:val="24"/>
        </w:rPr>
        <w:footnoteReference w:id="14"/>
      </w:r>
      <w:r w:rsidR="0055735A" w:rsidRPr="009E3D48">
        <w:rPr>
          <w:rFonts w:ascii="Arial" w:hAnsi="Arial" w:cs="Arial"/>
          <w:color w:val="000000" w:themeColor="text1"/>
          <w:sz w:val="24"/>
          <w:szCs w:val="24"/>
        </w:rPr>
        <w:t xml:space="preserve"> </w:t>
      </w:r>
      <w:r w:rsidRPr="009E3D48">
        <w:rPr>
          <w:rFonts w:ascii="Arial" w:hAnsi="Arial" w:cs="Arial"/>
          <w:color w:val="000000" w:themeColor="text1"/>
          <w:sz w:val="24"/>
          <w:szCs w:val="24"/>
          <w:shd w:val="clear" w:color="auto" w:fill="FFFFFF"/>
        </w:rPr>
        <w:t>It is the understanding of t</w:t>
      </w:r>
      <w:r w:rsidR="00B431B2">
        <w:rPr>
          <w:rFonts w:ascii="Arial" w:hAnsi="Arial" w:cs="Arial"/>
          <w:color w:val="000000" w:themeColor="text1"/>
          <w:sz w:val="24"/>
          <w:szCs w:val="24"/>
          <w:shd w:val="clear" w:color="auto" w:fill="FFFFFF"/>
        </w:rPr>
        <w:t>his c</w:t>
      </w:r>
      <w:r w:rsidR="0055735A" w:rsidRPr="009E3D48">
        <w:rPr>
          <w:rFonts w:ascii="Arial" w:hAnsi="Arial" w:cs="Arial"/>
          <w:color w:val="000000" w:themeColor="text1"/>
          <w:sz w:val="24"/>
          <w:szCs w:val="24"/>
          <w:shd w:val="clear" w:color="auto" w:fill="FFFFFF"/>
        </w:rPr>
        <w:t>ourt that the expression “</w:t>
      </w:r>
      <w:r w:rsidRPr="009E3D48">
        <w:rPr>
          <w:rFonts w:ascii="Arial" w:hAnsi="Arial" w:cs="Arial"/>
          <w:color w:val="000000" w:themeColor="text1"/>
          <w:sz w:val="24"/>
          <w:szCs w:val="24"/>
          <w:shd w:val="clear" w:color="auto" w:fill="FFFFFF"/>
        </w:rPr>
        <w:t xml:space="preserve">good cause” implies the presence of legal and adequate reasons. The “good cause” </w:t>
      </w:r>
      <w:r w:rsidR="0055735A" w:rsidRPr="009E3D48">
        <w:rPr>
          <w:rFonts w:ascii="Arial" w:hAnsi="Arial" w:cs="Arial"/>
          <w:color w:val="000000" w:themeColor="text1"/>
          <w:sz w:val="24"/>
          <w:szCs w:val="24"/>
          <w:shd w:val="clear" w:color="auto" w:fill="FFFFFF"/>
        </w:rPr>
        <w:t>must</w:t>
      </w:r>
      <w:r w:rsidRPr="009E3D48">
        <w:rPr>
          <w:rFonts w:ascii="Arial" w:hAnsi="Arial" w:cs="Arial"/>
          <w:color w:val="000000" w:themeColor="text1"/>
          <w:sz w:val="24"/>
          <w:szCs w:val="24"/>
          <w:shd w:val="clear" w:color="auto" w:fill="FFFFFF"/>
        </w:rPr>
        <w:t xml:space="preserve"> be</w:t>
      </w:r>
      <w:r w:rsidR="00551C32">
        <w:rPr>
          <w:rFonts w:ascii="Arial" w:hAnsi="Arial" w:cs="Arial"/>
          <w:color w:val="000000" w:themeColor="text1"/>
          <w:sz w:val="24"/>
          <w:szCs w:val="24"/>
          <w:shd w:val="clear" w:color="auto" w:fill="FFFFFF"/>
        </w:rPr>
        <w:t xml:space="preserve"> such as it would persuade the c</w:t>
      </w:r>
      <w:r w:rsidRPr="009E3D48">
        <w:rPr>
          <w:rFonts w:ascii="Arial" w:hAnsi="Arial" w:cs="Arial"/>
          <w:color w:val="000000" w:themeColor="text1"/>
          <w:sz w:val="24"/>
          <w:szCs w:val="24"/>
          <w:shd w:val="clear" w:color="auto" w:fill="FFFFFF"/>
        </w:rPr>
        <w:t xml:space="preserve">ourt, in exercise of its judicial discretion, to treat the delay </w:t>
      </w:r>
      <w:r w:rsidR="0055735A" w:rsidRPr="009E3D48">
        <w:rPr>
          <w:rFonts w:ascii="Arial" w:hAnsi="Arial" w:cs="Arial"/>
          <w:color w:val="000000" w:themeColor="text1"/>
          <w:sz w:val="24"/>
          <w:szCs w:val="24"/>
          <w:shd w:val="clear" w:color="auto" w:fill="FFFFFF"/>
        </w:rPr>
        <w:t xml:space="preserve">or </w:t>
      </w:r>
      <w:r w:rsidR="009E3D48" w:rsidRPr="009E3D48">
        <w:rPr>
          <w:rFonts w:ascii="Arial" w:hAnsi="Arial" w:cs="Arial"/>
          <w:color w:val="000000" w:themeColor="text1"/>
          <w:sz w:val="24"/>
          <w:szCs w:val="24"/>
          <w:shd w:val="clear" w:color="auto" w:fill="FFFFFF"/>
        </w:rPr>
        <w:t xml:space="preserve">the </w:t>
      </w:r>
      <w:r w:rsidR="0055735A" w:rsidRPr="009E3D48">
        <w:rPr>
          <w:rFonts w:ascii="Arial" w:hAnsi="Arial" w:cs="Arial"/>
          <w:color w:val="000000" w:themeColor="text1"/>
          <w:sz w:val="24"/>
          <w:szCs w:val="24"/>
          <w:shd w:val="clear" w:color="auto" w:fill="FFFFFF"/>
        </w:rPr>
        <w:t xml:space="preserve">default as </w:t>
      </w:r>
      <w:r w:rsidRPr="009E3D48">
        <w:rPr>
          <w:rFonts w:ascii="Arial" w:hAnsi="Arial" w:cs="Arial"/>
          <w:color w:val="000000" w:themeColor="text1"/>
          <w:sz w:val="24"/>
          <w:szCs w:val="24"/>
          <w:shd w:val="clear" w:color="auto" w:fill="FFFFFF"/>
        </w:rPr>
        <w:t xml:space="preserve">an excusable one. </w:t>
      </w:r>
      <w:r w:rsidR="009E3D48" w:rsidRPr="009E3D48">
        <w:rPr>
          <w:rFonts w:ascii="Arial" w:hAnsi="Arial" w:cs="Arial"/>
          <w:sz w:val="24"/>
          <w:szCs w:val="24"/>
        </w:rPr>
        <w:t xml:space="preserve">The </w:t>
      </w:r>
      <w:r w:rsidR="00551C32" w:rsidRPr="009E3D48">
        <w:rPr>
          <w:rFonts w:ascii="Arial" w:hAnsi="Arial" w:cs="Arial"/>
          <w:sz w:val="24"/>
          <w:szCs w:val="24"/>
        </w:rPr>
        <w:t xml:space="preserve">exercise of </w:t>
      </w:r>
      <w:r w:rsidR="00551C32">
        <w:rPr>
          <w:rFonts w:ascii="Arial" w:hAnsi="Arial" w:cs="Arial"/>
          <w:sz w:val="24"/>
          <w:szCs w:val="24"/>
        </w:rPr>
        <w:t xml:space="preserve">the court’s discretionary powers </w:t>
      </w:r>
      <w:r w:rsidR="00551C32" w:rsidRPr="009E3D48">
        <w:rPr>
          <w:rFonts w:ascii="Arial" w:hAnsi="Arial" w:cs="Arial"/>
          <w:sz w:val="24"/>
          <w:szCs w:val="24"/>
        </w:rPr>
        <w:t>is</w:t>
      </w:r>
      <w:r w:rsidR="009E3D48" w:rsidRPr="009E3D48">
        <w:rPr>
          <w:rFonts w:ascii="Arial" w:hAnsi="Arial" w:cs="Arial"/>
          <w:sz w:val="24"/>
          <w:szCs w:val="24"/>
        </w:rPr>
        <w:t xml:space="preserve"> generally influenced by considerations of </w:t>
      </w:r>
      <w:r w:rsidR="009E3D48" w:rsidRPr="00971CA1">
        <w:rPr>
          <w:rFonts w:ascii="Arial" w:hAnsi="Arial" w:cs="Arial"/>
          <w:sz w:val="24"/>
          <w:szCs w:val="24"/>
          <w:u w:val="single"/>
        </w:rPr>
        <w:t>justice and fairness</w:t>
      </w:r>
      <w:r w:rsidR="009E3D48" w:rsidRPr="009E3D48">
        <w:rPr>
          <w:rFonts w:ascii="Arial" w:hAnsi="Arial" w:cs="Arial"/>
          <w:sz w:val="24"/>
          <w:szCs w:val="24"/>
        </w:rPr>
        <w:t>, having regard to all the facts and circumstances of the particular case.</w:t>
      </w:r>
      <w:r w:rsidR="00AA2612">
        <w:rPr>
          <w:rStyle w:val="FootnoteReference"/>
          <w:rFonts w:ascii="Arial" w:hAnsi="Arial" w:cs="Arial"/>
          <w:sz w:val="24"/>
          <w:szCs w:val="24"/>
        </w:rPr>
        <w:footnoteReference w:id="15"/>
      </w:r>
    </w:p>
    <w:p w:rsidR="009E3D48" w:rsidRDefault="009E3D48" w:rsidP="009E3D48">
      <w:pPr>
        <w:spacing w:after="0" w:line="360" w:lineRule="auto"/>
        <w:jc w:val="both"/>
        <w:rPr>
          <w:rFonts w:ascii="Arial" w:hAnsi="Arial" w:cs="Arial"/>
          <w:color w:val="000000" w:themeColor="text1"/>
          <w:sz w:val="24"/>
          <w:szCs w:val="24"/>
          <w:shd w:val="clear" w:color="auto" w:fill="FFFFFF"/>
        </w:rPr>
      </w:pPr>
    </w:p>
    <w:p w:rsidR="00021C1A" w:rsidRDefault="00971CA1" w:rsidP="009E3D48">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[3</w:t>
      </w:r>
      <w:r w:rsidR="00DE34D9">
        <w:rPr>
          <w:rFonts w:ascii="Arial" w:hAnsi="Arial" w:cs="Arial"/>
          <w:color w:val="000000" w:themeColor="text1"/>
          <w:sz w:val="24"/>
          <w:szCs w:val="24"/>
          <w:shd w:val="clear" w:color="auto" w:fill="FFFFFF"/>
        </w:rPr>
        <w:t>9</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t xml:space="preserve">The question that confronts me now is thus whether the plaintiffs </w:t>
      </w:r>
      <w:r w:rsidR="00551C32">
        <w:rPr>
          <w:rFonts w:ascii="Arial" w:hAnsi="Arial" w:cs="Arial"/>
          <w:color w:val="000000" w:themeColor="text1"/>
          <w:sz w:val="24"/>
          <w:szCs w:val="24"/>
          <w:shd w:val="clear" w:color="auto" w:fill="FFFFFF"/>
        </w:rPr>
        <w:t>have shown good cause for this c</w:t>
      </w:r>
      <w:r>
        <w:rPr>
          <w:rFonts w:ascii="Arial" w:hAnsi="Arial" w:cs="Arial"/>
          <w:color w:val="000000" w:themeColor="text1"/>
          <w:sz w:val="24"/>
          <w:szCs w:val="24"/>
          <w:shd w:val="clear" w:color="auto" w:fill="FFFFFF"/>
        </w:rPr>
        <w:t>ourt to permit her to lead evidence at the trial of this matter.</w:t>
      </w:r>
      <w:r w:rsidR="00392B8B">
        <w:rPr>
          <w:rFonts w:ascii="Arial" w:hAnsi="Arial" w:cs="Arial"/>
          <w:color w:val="000000" w:themeColor="text1"/>
          <w:sz w:val="24"/>
          <w:szCs w:val="24"/>
          <w:shd w:val="clear" w:color="auto" w:fill="FFFFFF"/>
        </w:rPr>
        <w:t xml:space="preserve"> In my view</w:t>
      </w:r>
      <w:r w:rsidR="00E71646">
        <w:rPr>
          <w:rFonts w:ascii="Arial" w:hAnsi="Arial" w:cs="Arial"/>
          <w:color w:val="000000" w:themeColor="text1"/>
          <w:sz w:val="24"/>
          <w:szCs w:val="24"/>
          <w:shd w:val="clear" w:color="auto" w:fill="FFFFFF"/>
        </w:rPr>
        <w:t>,</w:t>
      </w:r>
      <w:r w:rsidR="00B431B2">
        <w:rPr>
          <w:rFonts w:ascii="Arial" w:hAnsi="Arial" w:cs="Arial"/>
          <w:color w:val="000000" w:themeColor="text1"/>
          <w:sz w:val="24"/>
          <w:szCs w:val="24"/>
          <w:shd w:val="clear" w:color="auto" w:fill="FFFFFF"/>
        </w:rPr>
        <w:t xml:space="preserve"> if this c</w:t>
      </w:r>
      <w:r w:rsidR="00392B8B">
        <w:rPr>
          <w:rFonts w:ascii="Arial" w:hAnsi="Arial" w:cs="Arial"/>
          <w:color w:val="000000" w:themeColor="text1"/>
          <w:sz w:val="24"/>
          <w:szCs w:val="24"/>
          <w:shd w:val="clear" w:color="auto" w:fill="FFFFFF"/>
        </w:rPr>
        <w:t xml:space="preserve">ourt were to refuse the plaintiffs to lead oral </w:t>
      </w:r>
      <w:r w:rsidR="00E71646">
        <w:rPr>
          <w:rFonts w:ascii="Arial" w:hAnsi="Arial" w:cs="Arial"/>
          <w:color w:val="000000" w:themeColor="text1"/>
          <w:sz w:val="24"/>
          <w:szCs w:val="24"/>
          <w:shd w:val="clear" w:color="auto" w:fill="FFFFFF"/>
        </w:rPr>
        <w:t xml:space="preserve">evidence at the trial of </w:t>
      </w:r>
      <w:r w:rsidR="00392B8B">
        <w:rPr>
          <w:rFonts w:ascii="Arial" w:hAnsi="Arial" w:cs="Arial"/>
          <w:color w:val="000000" w:themeColor="text1"/>
          <w:sz w:val="24"/>
          <w:szCs w:val="24"/>
          <w:shd w:val="clear" w:color="auto" w:fill="FFFFFF"/>
        </w:rPr>
        <w:t>this matter, that option will not a</w:t>
      </w:r>
      <w:r w:rsidR="00E71646">
        <w:rPr>
          <w:rFonts w:ascii="Arial" w:hAnsi="Arial" w:cs="Arial"/>
          <w:color w:val="000000" w:themeColor="text1"/>
          <w:sz w:val="24"/>
          <w:szCs w:val="24"/>
          <w:shd w:val="clear" w:color="auto" w:fill="FFFFFF"/>
        </w:rPr>
        <w:t>dvance the matter further or to finality, as the option</w:t>
      </w:r>
      <w:r w:rsidR="00B431B2">
        <w:rPr>
          <w:rFonts w:ascii="Arial" w:hAnsi="Arial" w:cs="Arial"/>
          <w:color w:val="000000" w:themeColor="text1"/>
          <w:sz w:val="24"/>
          <w:szCs w:val="24"/>
          <w:shd w:val="clear" w:color="auto" w:fill="FFFFFF"/>
        </w:rPr>
        <w:t xml:space="preserve"> open to the c</w:t>
      </w:r>
      <w:r w:rsidR="00392B8B">
        <w:rPr>
          <w:rFonts w:ascii="Arial" w:hAnsi="Arial" w:cs="Arial"/>
          <w:color w:val="000000" w:themeColor="text1"/>
          <w:sz w:val="24"/>
          <w:szCs w:val="24"/>
          <w:shd w:val="clear" w:color="auto" w:fill="FFFFFF"/>
        </w:rPr>
        <w:t>ourt i</w:t>
      </w:r>
      <w:r w:rsidR="00392B8B" w:rsidRPr="00392B8B">
        <w:rPr>
          <w:rFonts w:ascii="Arial" w:hAnsi="Arial" w:cs="Arial"/>
          <w:color w:val="000000" w:themeColor="text1"/>
          <w:sz w:val="24"/>
          <w:szCs w:val="24"/>
          <w:shd w:val="clear" w:color="auto" w:fill="FFFFFF"/>
        </w:rPr>
        <w:t>s then to absolve the defen</w:t>
      </w:r>
      <w:r w:rsidR="00E71646">
        <w:rPr>
          <w:rFonts w:ascii="Arial" w:hAnsi="Arial" w:cs="Arial"/>
          <w:color w:val="000000" w:themeColor="text1"/>
          <w:sz w:val="24"/>
          <w:szCs w:val="24"/>
          <w:shd w:val="clear" w:color="auto" w:fill="FFFFFF"/>
        </w:rPr>
        <w:t>dant from the instance,</w:t>
      </w:r>
      <w:r w:rsidR="00B431B2">
        <w:rPr>
          <w:rFonts w:ascii="Arial" w:hAnsi="Arial" w:cs="Arial"/>
          <w:color w:val="000000" w:themeColor="text1"/>
          <w:sz w:val="24"/>
          <w:szCs w:val="24"/>
          <w:shd w:val="clear" w:color="auto" w:fill="FFFFFF"/>
        </w:rPr>
        <w:t xml:space="preserve"> meaning that the plaintiff</w:t>
      </w:r>
      <w:r w:rsidR="00392B8B" w:rsidRPr="00392B8B">
        <w:rPr>
          <w:rFonts w:ascii="Arial" w:hAnsi="Arial" w:cs="Arial"/>
          <w:color w:val="000000" w:themeColor="text1"/>
          <w:sz w:val="24"/>
          <w:szCs w:val="24"/>
          <w:shd w:val="clear" w:color="auto" w:fill="FFFFFF"/>
        </w:rPr>
        <w:t xml:space="preserve">s </w:t>
      </w:r>
      <w:r w:rsidR="00E71646" w:rsidRPr="00392B8B">
        <w:rPr>
          <w:rFonts w:ascii="Arial" w:hAnsi="Arial" w:cs="Arial"/>
          <w:color w:val="000000" w:themeColor="text1"/>
          <w:sz w:val="24"/>
          <w:szCs w:val="24"/>
          <w:shd w:val="clear" w:color="auto" w:fill="FFFFFF"/>
        </w:rPr>
        <w:t>may again</w:t>
      </w:r>
      <w:r w:rsidR="00392B8B" w:rsidRPr="00392B8B">
        <w:rPr>
          <w:rFonts w:ascii="Arial" w:hAnsi="Arial" w:cs="Arial"/>
          <w:color w:val="000000" w:themeColor="text1"/>
          <w:sz w:val="24"/>
          <w:szCs w:val="24"/>
          <w:shd w:val="clear" w:color="auto" w:fill="FFFFFF"/>
        </w:rPr>
        <w:t xml:space="preserve"> reopen their case </w:t>
      </w:r>
      <w:r w:rsidR="00551C32">
        <w:rPr>
          <w:rFonts w:ascii="Arial" w:hAnsi="Arial" w:cs="Arial"/>
          <w:color w:val="000000" w:themeColor="text1"/>
          <w:sz w:val="24"/>
          <w:szCs w:val="24"/>
          <w:shd w:val="clear" w:color="auto" w:fill="FFFFFF"/>
        </w:rPr>
        <w:t>and place evidence before this c</w:t>
      </w:r>
      <w:r w:rsidR="00392B8B" w:rsidRPr="00392B8B">
        <w:rPr>
          <w:rFonts w:ascii="Arial" w:hAnsi="Arial" w:cs="Arial"/>
          <w:color w:val="000000" w:themeColor="text1"/>
          <w:sz w:val="24"/>
          <w:szCs w:val="24"/>
          <w:shd w:val="clear" w:color="auto" w:fill="FFFFFF"/>
        </w:rPr>
        <w:t>ourt.</w:t>
      </w:r>
    </w:p>
    <w:p w:rsidR="00021C1A" w:rsidRDefault="00021C1A" w:rsidP="009E3D48">
      <w:pPr>
        <w:spacing w:after="0" w:line="360" w:lineRule="auto"/>
        <w:jc w:val="both"/>
        <w:rPr>
          <w:rFonts w:ascii="Arial" w:hAnsi="Arial" w:cs="Arial"/>
          <w:color w:val="000000" w:themeColor="text1"/>
          <w:sz w:val="24"/>
          <w:szCs w:val="24"/>
          <w:shd w:val="clear" w:color="auto" w:fill="FFFFFF"/>
        </w:rPr>
      </w:pPr>
    </w:p>
    <w:p w:rsidR="00E71646" w:rsidRDefault="00DE34D9" w:rsidP="009E3D48">
      <w:pPr>
        <w:spacing w:after="0" w:line="360" w:lineRule="auto"/>
        <w:jc w:val="both"/>
        <w:rPr>
          <w:rFonts w:ascii="Arial" w:eastAsia="Calibri" w:hAnsi="Arial" w:cs="Arial"/>
          <w:color w:val="000000" w:themeColor="text1"/>
          <w:sz w:val="24"/>
          <w:szCs w:val="24"/>
        </w:rPr>
      </w:pPr>
      <w:r>
        <w:rPr>
          <w:rFonts w:ascii="Arial" w:hAnsi="Arial" w:cs="Arial"/>
          <w:color w:val="000000" w:themeColor="text1"/>
          <w:sz w:val="24"/>
          <w:szCs w:val="24"/>
          <w:shd w:val="clear" w:color="auto" w:fill="FFFFFF"/>
        </w:rPr>
        <w:t>[40</w:t>
      </w:r>
      <w:r w:rsidR="00021C1A">
        <w:rPr>
          <w:rFonts w:ascii="Arial" w:hAnsi="Arial" w:cs="Arial"/>
          <w:color w:val="000000" w:themeColor="text1"/>
          <w:sz w:val="24"/>
          <w:szCs w:val="24"/>
          <w:shd w:val="clear" w:color="auto" w:fill="FFFFFF"/>
        </w:rPr>
        <w:t>]</w:t>
      </w:r>
      <w:r w:rsidR="00021C1A">
        <w:rPr>
          <w:rFonts w:ascii="Arial" w:hAnsi="Arial" w:cs="Arial"/>
          <w:color w:val="000000" w:themeColor="text1"/>
          <w:sz w:val="24"/>
          <w:szCs w:val="24"/>
          <w:shd w:val="clear" w:color="auto" w:fill="FFFFFF"/>
        </w:rPr>
        <w:tab/>
      </w:r>
      <w:r w:rsidR="00392B8B" w:rsidRPr="00392B8B">
        <w:rPr>
          <w:rFonts w:ascii="Arial" w:hAnsi="Arial" w:cs="Arial"/>
          <w:color w:val="000000" w:themeColor="text1"/>
          <w:sz w:val="24"/>
          <w:szCs w:val="24"/>
          <w:shd w:val="clear" w:color="auto" w:fill="FFFFFF"/>
        </w:rPr>
        <w:t xml:space="preserve">This approach will in my view frustrate one of the main objects of the Case Management Rules namely to </w:t>
      </w:r>
      <w:r w:rsidR="00392B8B" w:rsidRPr="00392B8B">
        <w:rPr>
          <w:rFonts w:ascii="Arial" w:eastAsia="Calibri" w:hAnsi="Arial" w:cs="Arial"/>
          <w:color w:val="000000" w:themeColor="text1"/>
          <w:sz w:val="24"/>
          <w:szCs w:val="24"/>
        </w:rPr>
        <w:t>resolve the real issues in dispute between the parties in a just, speed</w:t>
      </w:r>
      <w:r w:rsidR="00E71646">
        <w:rPr>
          <w:rFonts w:ascii="Arial" w:eastAsia="Calibri" w:hAnsi="Arial" w:cs="Arial"/>
          <w:color w:val="000000" w:themeColor="text1"/>
          <w:sz w:val="24"/>
          <w:szCs w:val="24"/>
        </w:rPr>
        <w:t>y</w:t>
      </w:r>
      <w:r w:rsidR="00392B8B" w:rsidRPr="00392B8B">
        <w:rPr>
          <w:rFonts w:ascii="Arial" w:eastAsia="Calibri" w:hAnsi="Arial" w:cs="Arial"/>
          <w:color w:val="000000" w:themeColor="text1"/>
          <w:sz w:val="24"/>
          <w:szCs w:val="24"/>
        </w:rPr>
        <w:t>, efficient and cost effective manner.</w:t>
      </w:r>
      <w:r w:rsidR="00392B8B" w:rsidRPr="00392B8B">
        <w:t xml:space="preserve"> </w:t>
      </w:r>
      <w:r w:rsidR="00392B8B">
        <w:rPr>
          <w:rFonts w:ascii="Arial" w:eastAsia="Calibri" w:hAnsi="Arial" w:cs="Arial"/>
          <w:color w:val="000000" w:themeColor="text1"/>
          <w:sz w:val="24"/>
          <w:szCs w:val="24"/>
        </w:rPr>
        <w:t>I am of the further view that barring the plaintiffs</w:t>
      </w:r>
      <w:r w:rsidR="00392B8B" w:rsidRPr="00392B8B">
        <w:rPr>
          <w:rFonts w:ascii="Arial" w:eastAsia="Calibri" w:hAnsi="Arial" w:cs="Arial"/>
          <w:color w:val="000000" w:themeColor="text1"/>
          <w:sz w:val="24"/>
          <w:szCs w:val="24"/>
        </w:rPr>
        <w:t xml:space="preserve"> </w:t>
      </w:r>
      <w:r w:rsidR="00915D89">
        <w:rPr>
          <w:rFonts w:ascii="Arial" w:eastAsia="Calibri" w:hAnsi="Arial" w:cs="Arial"/>
          <w:color w:val="000000" w:themeColor="text1"/>
          <w:sz w:val="24"/>
          <w:szCs w:val="24"/>
        </w:rPr>
        <w:t>from</w:t>
      </w:r>
      <w:r w:rsidR="00551C32">
        <w:rPr>
          <w:rFonts w:ascii="Arial" w:eastAsia="Calibri" w:hAnsi="Arial" w:cs="Arial"/>
          <w:color w:val="000000" w:themeColor="text1"/>
          <w:sz w:val="24"/>
          <w:szCs w:val="24"/>
        </w:rPr>
        <w:t xml:space="preserve"> placing their evidence before c</w:t>
      </w:r>
      <w:r w:rsidR="00915D89">
        <w:rPr>
          <w:rFonts w:ascii="Arial" w:eastAsia="Calibri" w:hAnsi="Arial" w:cs="Arial"/>
          <w:color w:val="000000" w:themeColor="text1"/>
          <w:sz w:val="24"/>
          <w:szCs w:val="24"/>
        </w:rPr>
        <w:t xml:space="preserve">ourt </w:t>
      </w:r>
      <w:r w:rsidR="00392B8B" w:rsidRPr="00392B8B">
        <w:rPr>
          <w:rFonts w:ascii="Arial" w:eastAsia="Calibri" w:hAnsi="Arial" w:cs="Arial"/>
          <w:color w:val="000000" w:themeColor="text1"/>
          <w:sz w:val="24"/>
          <w:szCs w:val="24"/>
        </w:rPr>
        <w:t xml:space="preserve">is rather grave and too serious a sanction, having due regard to the nature of the claim </w:t>
      </w:r>
      <w:r w:rsidR="00E71646">
        <w:rPr>
          <w:rFonts w:ascii="Arial" w:eastAsia="Calibri" w:hAnsi="Arial" w:cs="Arial"/>
          <w:color w:val="000000" w:themeColor="text1"/>
          <w:sz w:val="24"/>
          <w:szCs w:val="24"/>
        </w:rPr>
        <w:t xml:space="preserve">and the dispute between the parties </w:t>
      </w:r>
      <w:r w:rsidR="00915D89">
        <w:rPr>
          <w:rFonts w:ascii="Arial" w:eastAsia="Calibri" w:hAnsi="Arial" w:cs="Arial"/>
          <w:color w:val="000000" w:themeColor="text1"/>
          <w:sz w:val="24"/>
          <w:szCs w:val="24"/>
        </w:rPr>
        <w:t xml:space="preserve">and particularly when the </w:t>
      </w:r>
      <w:r w:rsidR="00021C1A">
        <w:rPr>
          <w:rFonts w:ascii="Arial" w:eastAsia="Calibri" w:hAnsi="Arial" w:cs="Arial"/>
          <w:color w:val="000000" w:themeColor="text1"/>
          <w:sz w:val="24"/>
          <w:szCs w:val="24"/>
        </w:rPr>
        <w:t>defendant</w:t>
      </w:r>
      <w:r w:rsidR="00E71646">
        <w:rPr>
          <w:rFonts w:ascii="Arial" w:eastAsia="Calibri" w:hAnsi="Arial" w:cs="Arial"/>
          <w:color w:val="000000" w:themeColor="text1"/>
          <w:sz w:val="24"/>
          <w:szCs w:val="24"/>
        </w:rPr>
        <w:t xml:space="preserve"> know</w:t>
      </w:r>
      <w:r w:rsidR="00021C1A">
        <w:rPr>
          <w:rFonts w:ascii="Arial" w:eastAsia="Calibri" w:hAnsi="Arial" w:cs="Arial"/>
          <w:color w:val="000000" w:themeColor="text1"/>
          <w:sz w:val="24"/>
          <w:szCs w:val="24"/>
        </w:rPr>
        <w:t>s</w:t>
      </w:r>
      <w:r w:rsidR="00E71646">
        <w:rPr>
          <w:rFonts w:ascii="Arial" w:eastAsia="Calibri" w:hAnsi="Arial" w:cs="Arial"/>
          <w:color w:val="000000" w:themeColor="text1"/>
          <w:sz w:val="24"/>
          <w:szCs w:val="24"/>
        </w:rPr>
        <w:t xml:space="preserve"> fully</w:t>
      </w:r>
      <w:r w:rsidR="00915D89">
        <w:rPr>
          <w:rFonts w:ascii="Arial" w:eastAsia="Calibri" w:hAnsi="Arial" w:cs="Arial"/>
          <w:color w:val="000000" w:themeColor="text1"/>
          <w:sz w:val="24"/>
          <w:szCs w:val="24"/>
        </w:rPr>
        <w:t xml:space="preserve"> well what the plaintiff</w:t>
      </w:r>
      <w:r w:rsidR="00E71646">
        <w:rPr>
          <w:rFonts w:ascii="Arial" w:eastAsia="Calibri" w:hAnsi="Arial" w:cs="Arial"/>
          <w:color w:val="000000" w:themeColor="text1"/>
          <w:sz w:val="24"/>
          <w:szCs w:val="24"/>
        </w:rPr>
        <w:t>s’</w:t>
      </w:r>
      <w:r w:rsidR="00915D89">
        <w:rPr>
          <w:rFonts w:ascii="Arial" w:eastAsia="Calibri" w:hAnsi="Arial" w:cs="Arial"/>
          <w:color w:val="000000" w:themeColor="text1"/>
          <w:sz w:val="24"/>
          <w:szCs w:val="24"/>
        </w:rPr>
        <w:t xml:space="preserve"> would testify</w:t>
      </w:r>
      <w:r w:rsidR="00551C32">
        <w:rPr>
          <w:rFonts w:ascii="Arial" w:eastAsia="Calibri" w:hAnsi="Arial" w:cs="Arial"/>
          <w:color w:val="000000" w:themeColor="text1"/>
          <w:sz w:val="24"/>
          <w:szCs w:val="24"/>
        </w:rPr>
        <w:t xml:space="preserve"> to in c</w:t>
      </w:r>
      <w:r w:rsidR="00E71646">
        <w:rPr>
          <w:rFonts w:ascii="Arial" w:eastAsia="Calibri" w:hAnsi="Arial" w:cs="Arial"/>
          <w:color w:val="000000" w:themeColor="text1"/>
          <w:sz w:val="24"/>
          <w:szCs w:val="24"/>
        </w:rPr>
        <w:t>ourt</w:t>
      </w:r>
      <w:r w:rsidR="00392B8B" w:rsidRPr="00392B8B">
        <w:rPr>
          <w:rFonts w:ascii="Arial" w:eastAsia="Calibri" w:hAnsi="Arial" w:cs="Arial"/>
          <w:color w:val="000000" w:themeColor="text1"/>
          <w:sz w:val="24"/>
          <w:szCs w:val="24"/>
        </w:rPr>
        <w:t xml:space="preserve">. </w:t>
      </w:r>
    </w:p>
    <w:p w:rsidR="00E71646" w:rsidRDefault="00E71646" w:rsidP="009E3D48">
      <w:pPr>
        <w:spacing w:after="0" w:line="360" w:lineRule="auto"/>
        <w:jc w:val="both"/>
        <w:rPr>
          <w:rFonts w:ascii="Arial" w:eastAsia="Calibri" w:hAnsi="Arial" w:cs="Arial"/>
          <w:color w:val="000000" w:themeColor="text1"/>
          <w:sz w:val="24"/>
          <w:szCs w:val="24"/>
        </w:rPr>
      </w:pPr>
    </w:p>
    <w:p w:rsidR="00971CA1" w:rsidRDefault="00E71646" w:rsidP="009E3D48">
      <w:pPr>
        <w:spacing w:after="0" w:line="360" w:lineRule="auto"/>
        <w:jc w:val="both"/>
        <w:rPr>
          <w:rFonts w:ascii="Arial" w:hAnsi="Arial" w:cs="Arial"/>
          <w:color w:val="000000" w:themeColor="text1"/>
          <w:sz w:val="24"/>
          <w:szCs w:val="24"/>
          <w:shd w:val="clear" w:color="auto" w:fill="FFFFFF"/>
        </w:rPr>
      </w:pPr>
      <w:r>
        <w:rPr>
          <w:rFonts w:ascii="Arial" w:eastAsia="Calibri" w:hAnsi="Arial" w:cs="Arial"/>
          <w:color w:val="000000" w:themeColor="text1"/>
          <w:sz w:val="24"/>
          <w:szCs w:val="24"/>
        </w:rPr>
        <w:t>[</w:t>
      </w:r>
      <w:r w:rsidR="00DE34D9">
        <w:rPr>
          <w:rFonts w:ascii="Arial" w:eastAsia="Calibri" w:hAnsi="Arial" w:cs="Arial"/>
          <w:color w:val="000000" w:themeColor="text1"/>
          <w:sz w:val="24"/>
          <w:szCs w:val="24"/>
        </w:rPr>
        <w:t>41</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 xml:space="preserve">I am therefore satisfied that the plaintiffs’ have shown good cause as contemplated in Rule 93(5). </w:t>
      </w:r>
      <w:r w:rsidR="00392B8B" w:rsidRPr="00392B8B">
        <w:rPr>
          <w:rFonts w:ascii="Arial" w:eastAsia="Calibri" w:hAnsi="Arial" w:cs="Arial"/>
          <w:color w:val="000000" w:themeColor="text1"/>
          <w:sz w:val="24"/>
          <w:szCs w:val="24"/>
        </w:rPr>
        <w:t xml:space="preserve">This must not, however, be regarded as a cue by the court to litigants that it will always treat non-compliance by a party in this fashion. Each case, </w:t>
      </w:r>
      <w:r w:rsidR="00392B8B" w:rsidRPr="00392B8B">
        <w:rPr>
          <w:rFonts w:ascii="Arial" w:eastAsia="Calibri" w:hAnsi="Arial" w:cs="Arial"/>
          <w:color w:val="000000" w:themeColor="text1"/>
          <w:sz w:val="24"/>
          <w:szCs w:val="24"/>
        </w:rPr>
        <w:lastRenderedPageBreak/>
        <w:t xml:space="preserve">as indicated, will have to be treated in the light </w:t>
      </w:r>
      <w:r w:rsidR="00915D89">
        <w:rPr>
          <w:rFonts w:ascii="Arial" w:eastAsia="Calibri" w:hAnsi="Arial" w:cs="Arial"/>
          <w:color w:val="000000" w:themeColor="text1"/>
          <w:sz w:val="24"/>
          <w:szCs w:val="24"/>
        </w:rPr>
        <w:t xml:space="preserve">of its own peculiar facts and </w:t>
      </w:r>
      <w:r w:rsidR="00392B8B" w:rsidRPr="00392B8B">
        <w:rPr>
          <w:rFonts w:ascii="Arial" w:eastAsia="Calibri" w:hAnsi="Arial" w:cs="Arial"/>
          <w:color w:val="000000" w:themeColor="text1"/>
          <w:sz w:val="24"/>
          <w:szCs w:val="24"/>
        </w:rPr>
        <w:t>circumstances.</w:t>
      </w:r>
      <w:r w:rsidR="00612B4B">
        <w:rPr>
          <w:rFonts w:ascii="Arial" w:eastAsia="Calibri" w:hAnsi="Arial" w:cs="Arial"/>
          <w:color w:val="000000" w:themeColor="text1"/>
          <w:sz w:val="24"/>
          <w:szCs w:val="24"/>
        </w:rPr>
        <w:t xml:space="preserve"> The circumstances of th</w:t>
      </w:r>
      <w:r w:rsidR="00551C32">
        <w:rPr>
          <w:rFonts w:ascii="Arial" w:eastAsia="Calibri" w:hAnsi="Arial" w:cs="Arial"/>
          <w:color w:val="000000" w:themeColor="text1"/>
          <w:sz w:val="24"/>
          <w:szCs w:val="24"/>
        </w:rPr>
        <w:t>is case are that, the defendant</w:t>
      </w:r>
      <w:r w:rsidR="00612B4B">
        <w:rPr>
          <w:rFonts w:ascii="Arial" w:eastAsia="Calibri" w:hAnsi="Arial" w:cs="Arial"/>
          <w:color w:val="000000" w:themeColor="text1"/>
          <w:sz w:val="24"/>
          <w:szCs w:val="24"/>
        </w:rPr>
        <w:t xml:space="preserve"> will suffer no prejudice if the plaintiffs are allowed to testify, the defendant is fully aware of what the </w:t>
      </w:r>
      <w:r w:rsidR="009E18D0">
        <w:rPr>
          <w:rFonts w:ascii="Arial" w:eastAsia="Calibri" w:hAnsi="Arial" w:cs="Arial"/>
          <w:color w:val="000000" w:themeColor="text1"/>
          <w:sz w:val="24"/>
          <w:szCs w:val="24"/>
        </w:rPr>
        <w:t>plaintiffs’ will testify to in c</w:t>
      </w:r>
      <w:r w:rsidR="00612B4B">
        <w:rPr>
          <w:rFonts w:ascii="Arial" w:eastAsia="Calibri" w:hAnsi="Arial" w:cs="Arial"/>
          <w:color w:val="000000" w:themeColor="text1"/>
          <w:sz w:val="24"/>
          <w:szCs w:val="24"/>
        </w:rPr>
        <w:t xml:space="preserve">ourt and will not be taken by surprise at all, it is not fair nor just to deny the plaintiffs the opportunity to place its evidence before court, barring the plaintiff from testifying will </w:t>
      </w:r>
      <w:r w:rsidR="00A56AA7">
        <w:rPr>
          <w:rFonts w:ascii="Arial" w:eastAsia="Calibri" w:hAnsi="Arial" w:cs="Arial"/>
          <w:color w:val="000000" w:themeColor="text1"/>
          <w:sz w:val="24"/>
          <w:szCs w:val="24"/>
        </w:rPr>
        <w:t xml:space="preserve">not </w:t>
      </w:r>
      <w:r w:rsidR="00612B4B">
        <w:rPr>
          <w:rFonts w:ascii="Arial" w:eastAsia="Calibri" w:hAnsi="Arial" w:cs="Arial"/>
          <w:color w:val="000000" w:themeColor="text1"/>
          <w:sz w:val="24"/>
          <w:szCs w:val="24"/>
        </w:rPr>
        <w:t>resolve and finalize the dispute between the parties.</w:t>
      </w:r>
    </w:p>
    <w:p w:rsidR="00A56AA7" w:rsidRDefault="00A56AA7" w:rsidP="003B0B2F">
      <w:pPr>
        <w:spacing w:after="0" w:line="360" w:lineRule="auto"/>
        <w:jc w:val="both"/>
        <w:rPr>
          <w:rFonts w:ascii="Arial" w:eastAsia="Calibri" w:hAnsi="Arial" w:cs="Arial"/>
          <w:sz w:val="24"/>
          <w:szCs w:val="24"/>
          <w:u w:val="single"/>
        </w:rPr>
      </w:pPr>
    </w:p>
    <w:p w:rsidR="003B0B2F" w:rsidRPr="00982FE7" w:rsidRDefault="003B0B2F" w:rsidP="003B0B2F">
      <w:pPr>
        <w:spacing w:after="0" w:line="360" w:lineRule="auto"/>
        <w:jc w:val="both"/>
        <w:rPr>
          <w:rFonts w:ascii="Arial" w:eastAsia="Calibri" w:hAnsi="Arial" w:cs="Arial"/>
          <w:sz w:val="24"/>
          <w:szCs w:val="24"/>
          <w:u w:val="single"/>
        </w:rPr>
      </w:pPr>
      <w:r w:rsidRPr="00982FE7">
        <w:rPr>
          <w:rFonts w:ascii="Arial" w:eastAsia="Calibri" w:hAnsi="Arial" w:cs="Arial"/>
          <w:sz w:val="24"/>
          <w:szCs w:val="24"/>
          <w:u w:val="single"/>
        </w:rPr>
        <w:t>Costs</w:t>
      </w:r>
    </w:p>
    <w:p w:rsidR="003B0B2F" w:rsidRPr="00F801F9" w:rsidRDefault="003B0B2F" w:rsidP="00F801F9">
      <w:pPr>
        <w:spacing w:after="0" w:line="360" w:lineRule="auto"/>
        <w:jc w:val="both"/>
        <w:rPr>
          <w:rFonts w:ascii="Arial" w:eastAsia="Calibri" w:hAnsi="Arial" w:cs="Arial"/>
          <w:color w:val="000000" w:themeColor="text1"/>
          <w:sz w:val="24"/>
          <w:szCs w:val="24"/>
        </w:rPr>
      </w:pPr>
    </w:p>
    <w:p w:rsidR="00F801F9" w:rsidRPr="00F801F9" w:rsidRDefault="0092051C" w:rsidP="00F801F9">
      <w:pPr>
        <w:pStyle w:val="NormalWeb"/>
        <w:shd w:val="clear" w:color="auto" w:fill="FCFCFC"/>
        <w:spacing w:before="0" w:beforeAutospacing="0" w:after="0" w:afterAutospacing="0" w:line="360" w:lineRule="auto"/>
        <w:jc w:val="both"/>
        <w:rPr>
          <w:rFonts w:ascii="Arial" w:hAnsi="Arial" w:cs="Arial"/>
          <w:color w:val="000000" w:themeColor="text1"/>
        </w:rPr>
      </w:pPr>
      <w:r w:rsidRPr="00F801F9">
        <w:rPr>
          <w:rFonts w:ascii="Arial" w:eastAsia="Calibri" w:hAnsi="Arial" w:cs="Arial"/>
          <w:color w:val="000000" w:themeColor="text1"/>
        </w:rPr>
        <w:t>[</w:t>
      </w:r>
      <w:r w:rsidR="00326F1F">
        <w:rPr>
          <w:rFonts w:ascii="Arial" w:eastAsia="Calibri" w:hAnsi="Arial" w:cs="Arial"/>
          <w:color w:val="000000" w:themeColor="text1"/>
        </w:rPr>
        <w:t>4</w:t>
      </w:r>
      <w:r w:rsidR="00DE34D9">
        <w:rPr>
          <w:rFonts w:ascii="Arial" w:eastAsia="Calibri" w:hAnsi="Arial" w:cs="Arial"/>
          <w:color w:val="000000" w:themeColor="text1"/>
        </w:rPr>
        <w:t>2</w:t>
      </w:r>
      <w:r w:rsidRPr="00F801F9">
        <w:rPr>
          <w:rFonts w:ascii="Arial" w:eastAsia="Calibri" w:hAnsi="Arial" w:cs="Arial"/>
          <w:color w:val="000000" w:themeColor="text1"/>
        </w:rPr>
        <w:t>]</w:t>
      </w:r>
      <w:r w:rsidR="00F801F9" w:rsidRPr="00F801F9">
        <w:rPr>
          <w:rFonts w:ascii="Arial" w:eastAsia="Calibri" w:hAnsi="Arial" w:cs="Arial"/>
          <w:color w:val="000000" w:themeColor="text1"/>
        </w:rPr>
        <w:tab/>
        <w:t xml:space="preserve">What is left for determination is the question of costs. </w:t>
      </w:r>
      <w:r w:rsidR="00F801F9">
        <w:rPr>
          <w:rFonts w:ascii="Arial" w:eastAsia="Calibri" w:hAnsi="Arial" w:cs="Arial"/>
          <w:color w:val="000000" w:themeColor="text1"/>
        </w:rPr>
        <w:t>I</w:t>
      </w:r>
      <w:r w:rsidR="00F801F9" w:rsidRPr="00F801F9">
        <w:rPr>
          <w:rFonts w:ascii="Arial" w:hAnsi="Arial" w:cs="Arial"/>
          <w:color w:val="000000" w:themeColor="text1"/>
        </w:rPr>
        <w:t>t is generally accepted that costs pre-eminently li</w:t>
      </w:r>
      <w:r w:rsidR="00551C32">
        <w:rPr>
          <w:rFonts w:ascii="Arial" w:hAnsi="Arial" w:cs="Arial"/>
          <w:color w:val="000000" w:themeColor="text1"/>
        </w:rPr>
        <w:t>e within the discretion of the c</w:t>
      </w:r>
      <w:r w:rsidR="00F801F9" w:rsidRPr="00F801F9">
        <w:rPr>
          <w:rFonts w:ascii="Arial" w:hAnsi="Arial" w:cs="Arial"/>
          <w:color w:val="000000" w:themeColor="text1"/>
        </w:rPr>
        <w:t>ourt. Second, the ordinary rule is that</w:t>
      </w:r>
      <w:r w:rsidR="00F801F9">
        <w:rPr>
          <w:rFonts w:ascii="Arial" w:hAnsi="Arial" w:cs="Arial"/>
          <w:color w:val="000000" w:themeColor="text1"/>
        </w:rPr>
        <w:t xml:space="preserve"> costs should follow the event.</w:t>
      </w:r>
      <w:r w:rsidR="00F801F9" w:rsidRPr="00F801F9">
        <w:rPr>
          <w:rFonts w:ascii="Arial" w:hAnsi="Arial" w:cs="Arial"/>
          <w:color w:val="000000" w:themeColor="text1"/>
        </w:rPr>
        <w:t xml:space="preserve"> </w:t>
      </w:r>
      <w:r w:rsidR="00F801F9">
        <w:rPr>
          <w:rFonts w:ascii="Arial" w:hAnsi="Arial" w:cs="Arial"/>
          <w:color w:val="000000" w:themeColor="text1"/>
        </w:rPr>
        <w:t>There are however exceptions to these general rules. I</w:t>
      </w:r>
      <w:r w:rsidR="00F801F9" w:rsidRPr="00F801F9">
        <w:rPr>
          <w:rFonts w:ascii="Arial" w:hAnsi="Arial" w:cs="Arial"/>
          <w:color w:val="000000" w:themeColor="text1"/>
        </w:rPr>
        <w:t>n certain circumstances costs ma</w:t>
      </w:r>
      <w:r w:rsidR="009E18D0">
        <w:rPr>
          <w:rFonts w:ascii="Arial" w:hAnsi="Arial" w:cs="Arial"/>
          <w:color w:val="000000" w:themeColor="text1"/>
        </w:rPr>
        <w:t>y, for reasons advanced by the court, not be ordered by the c</w:t>
      </w:r>
      <w:r w:rsidR="00F801F9" w:rsidRPr="00F801F9">
        <w:rPr>
          <w:rFonts w:ascii="Arial" w:hAnsi="Arial" w:cs="Arial"/>
          <w:color w:val="000000" w:themeColor="text1"/>
        </w:rPr>
        <w:t>ourt to follow the event but, in its wisdom, may be awarded even against the successful party.</w:t>
      </w:r>
      <w:r w:rsidR="00F801F9">
        <w:rPr>
          <w:rFonts w:ascii="Arial" w:hAnsi="Arial" w:cs="Arial"/>
          <w:color w:val="000000" w:themeColor="text1"/>
        </w:rPr>
        <w:t xml:space="preserve"> One such instance was the </w:t>
      </w:r>
      <w:r w:rsidR="00F801F9" w:rsidRPr="00F801F9">
        <w:rPr>
          <w:rFonts w:ascii="Arial" w:hAnsi="Arial" w:cs="Arial"/>
          <w:color w:val="000000" w:themeColor="text1"/>
        </w:rPr>
        <w:t>case of</w:t>
      </w:r>
      <w:r w:rsidR="00F801F9">
        <w:rPr>
          <w:rStyle w:val="Strong"/>
          <w:rFonts w:ascii="Arial" w:hAnsi="Arial" w:cs="Arial"/>
          <w:color w:val="000000" w:themeColor="text1"/>
        </w:rPr>
        <w:t xml:space="preserve"> </w:t>
      </w:r>
      <w:proofErr w:type="spellStart"/>
      <w:r w:rsidR="007C1FBE">
        <w:rPr>
          <w:rStyle w:val="Strong"/>
          <w:rFonts w:ascii="Arial" w:hAnsi="Arial" w:cs="Arial"/>
          <w:b w:val="0"/>
          <w:i/>
          <w:color w:val="000000" w:themeColor="text1"/>
        </w:rPr>
        <w:t>Keymeulen</w:t>
      </w:r>
      <w:proofErr w:type="spellEnd"/>
      <w:r w:rsidR="007C1FBE">
        <w:rPr>
          <w:rStyle w:val="Strong"/>
          <w:rFonts w:ascii="Arial" w:hAnsi="Arial" w:cs="Arial"/>
          <w:b w:val="0"/>
          <w:i/>
          <w:color w:val="000000" w:themeColor="text1"/>
        </w:rPr>
        <w:t xml:space="preserve"> v</w:t>
      </w:r>
      <w:r w:rsidR="00F801F9" w:rsidRPr="00F801F9">
        <w:rPr>
          <w:rStyle w:val="Strong"/>
          <w:rFonts w:ascii="Arial" w:hAnsi="Arial" w:cs="Arial"/>
          <w:b w:val="0"/>
          <w:i/>
          <w:color w:val="000000" w:themeColor="text1"/>
        </w:rPr>
        <w:t xml:space="preserve"> Van der </w:t>
      </w:r>
      <w:proofErr w:type="spellStart"/>
      <w:r w:rsidR="00F801F9" w:rsidRPr="00F801F9">
        <w:rPr>
          <w:rStyle w:val="Strong"/>
          <w:rFonts w:ascii="Arial" w:hAnsi="Arial" w:cs="Arial"/>
          <w:b w:val="0"/>
          <w:i/>
          <w:color w:val="000000" w:themeColor="text1"/>
        </w:rPr>
        <w:t>Vijver</w:t>
      </w:r>
      <w:proofErr w:type="spellEnd"/>
      <w:r w:rsidR="00F801F9">
        <w:rPr>
          <w:rStyle w:val="FootnoteReference"/>
          <w:rFonts w:ascii="Arial" w:hAnsi="Arial" w:cs="Arial"/>
          <w:bCs/>
          <w:i/>
          <w:color w:val="000000" w:themeColor="text1"/>
        </w:rPr>
        <w:footnoteReference w:id="16"/>
      </w:r>
      <w:r w:rsidR="00F801F9" w:rsidRPr="00F801F9">
        <w:rPr>
          <w:rStyle w:val="Strong"/>
          <w:rFonts w:ascii="Arial" w:hAnsi="Arial" w:cs="Arial"/>
          <w:color w:val="000000" w:themeColor="text1"/>
        </w:rPr>
        <w:t xml:space="preserve"> </w:t>
      </w:r>
      <w:r w:rsidR="00F801F9" w:rsidRPr="00F801F9">
        <w:rPr>
          <w:rStyle w:val="Strong"/>
          <w:rFonts w:ascii="Arial" w:hAnsi="Arial" w:cs="Arial"/>
          <w:b w:val="0"/>
          <w:color w:val="000000" w:themeColor="text1"/>
        </w:rPr>
        <w:t xml:space="preserve">where </w:t>
      </w:r>
      <w:r w:rsidR="00F801F9">
        <w:rPr>
          <w:rStyle w:val="Strong"/>
          <w:rFonts w:ascii="Arial" w:hAnsi="Arial" w:cs="Arial"/>
          <w:b w:val="0"/>
          <w:color w:val="000000" w:themeColor="text1"/>
        </w:rPr>
        <w:t xml:space="preserve">my brother </w:t>
      </w:r>
      <w:r w:rsidR="00F801F9" w:rsidRPr="00F801F9">
        <w:rPr>
          <w:rFonts w:ascii="Arial" w:hAnsi="Arial" w:cs="Arial"/>
          <w:color w:val="000000" w:themeColor="text1"/>
        </w:rPr>
        <w:t xml:space="preserve">Masuku awarded costs against </w:t>
      </w:r>
      <w:r w:rsidR="00F801F9">
        <w:rPr>
          <w:rFonts w:ascii="Arial" w:hAnsi="Arial" w:cs="Arial"/>
          <w:color w:val="000000" w:themeColor="text1"/>
        </w:rPr>
        <w:t xml:space="preserve">a successful party. </w:t>
      </w:r>
      <w:r w:rsidR="00F801F9" w:rsidRPr="00F801F9">
        <w:rPr>
          <w:rFonts w:ascii="Arial" w:hAnsi="Arial" w:cs="Arial"/>
          <w:color w:val="000000" w:themeColor="text1"/>
        </w:rPr>
        <w:t>The Learned Judge stated that;</w:t>
      </w:r>
    </w:p>
    <w:p w:rsidR="00F801F9" w:rsidRDefault="00F801F9" w:rsidP="00F801F9">
      <w:pPr>
        <w:pStyle w:val="NormalWeb"/>
        <w:shd w:val="clear" w:color="auto" w:fill="FCFCFC"/>
        <w:spacing w:before="0" w:beforeAutospacing="0" w:after="0" w:afterAutospacing="0" w:line="360" w:lineRule="auto"/>
        <w:jc w:val="both"/>
        <w:rPr>
          <w:rFonts w:ascii="Arial" w:hAnsi="Arial" w:cs="Arial"/>
          <w:color w:val="000000" w:themeColor="text1"/>
        </w:rPr>
      </w:pPr>
    </w:p>
    <w:p w:rsidR="007C1FBE" w:rsidRDefault="00F801F9" w:rsidP="009E18D0">
      <w:pPr>
        <w:pStyle w:val="NormalWeb"/>
        <w:shd w:val="clear" w:color="auto" w:fill="FCFCFC"/>
        <w:spacing w:before="0" w:beforeAutospacing="0" w:after="0" w:afterAutospacing="0" w:line="360" w:lineRule="auto"/>
        <w:jc w:val="both"/>
        <w:rPr>
          <w:rFonts w:ascii="Arial" w:hAnsi="Arial" w:cs="Arial"/>
          <w:color w:val="000000" w:themeColor="text1"/>
          <w:sz w:val="22"/>
          <w:szCs w:val="22"/>
        </w:rPr>
      </w:pPr>
      <w:r w:rsidRPr="00F801F9">
        <w:rPr>
          <w:rFonts w:ascii="Arial" w:hAnsi="Arial" w:cs="Arial"/>
          <w:color w:val="000000" w:themeColor="text1"/>
          <w:sz w:val="22"/>
          <w:szCs w:val="22"/>
        </w:rPr>
        <w:t>‘[54]</w:t>
      </w:r>
      <w:r w:rsidRPr="00F801F9">
        <w:rPr>
          <w:rFonts w:ascii="Arial" w:hAnsi="Arial" w:cs="Arial"/>
          <w:color w:val="000000" w:themeColor="text1"/>
          <w:sz w:val="22"/>
          <w:szCs w:val="22"/>
        </w:rPr>
        <w:tab/>
        <w:t xml:space="preserve"> It is a general rule that costs are in the discretion of the Court. To be exercised judicially in the light of the circumstances of the case.  In summary judgment, the ordinary course followed by the Court is to order costs to be in the cause or to be decided by the trial Court.</w:t>
      </w:r>
    </w:p>
    <w:p w:rsidR="009E18D0" w:rsidRDefault="009E18D0" w:rsidP="009E18D0">
      <w:pPr>
        <w:pStyle w:val="NormalWeb"/>
        <w:shd w:val="clear" w:color="auto" w:fill="FCFCFC"/>
        <w:spacing w:before="0" w:beforeAutospacing="0" w:after="0" w:afterAutospacing="0" w:line="360" w:lineRule="auto"/>
        <w:jc w:val="both"/>
        <w:rPr>
          <w:rFonts w:ascii="Arial" w:hAnsi="Arial" w:cs="Arial"/>
          <w:color w:val="000000" w:themeColor="text1"/>
          <w:sz w:val="22"/>
          <w:szCs w:val="22"/>
        </w:rPr>
      </w:pPr>
    </w:p>
    <w:p w:rsidR="00F801F9" w:rsidRDefault="00F801F9" w:rsidP="009E18D0">
      <w:pPr>
        <w:pStyle w:val="NormalWeb"/>
        <w:shd w:val="clear" w:color="auto" w:fill="FCFCFC"/>
        <w:spacing w:before="0" w:beforeAutospacing="0" w:after="0" w:afterAutospacing="0" w:line="360" w:lineRule="auto"/>
        <w:jc w:val="both"/>
        <w:rPr>
          <w:rFonts w:ascii="Arial" w:hAnsi="Arial" w:cs="Arial"/>
          <w:color w:val="000000" w:themeColor="text1"/>
          <w:sz w:val="22"/>
          <w:szCs w:val="22"/>
        </w:rPr>
      </w:pPr>
      <w:r w:rsidRPr="00F801F9">
        <w:rPr>
          <w:rFonts w:ascii="Arial" w:hAnsi="Arial" w:cs="Arial"/>
          <w:color w:val="000000" w:themeColor="text1"/>
          <w:sz w:val="22"/>
          <w:szCs w:val="22"/>
        </w:rPr>
        <w:t>[55]</w:t>
      </w:r>
      <w:r w:rsidR="007C1FBE">
        <w:rPr>
          <w:rFonts w:ascii="Arial" w:hAnsi="Arial" w:cs="Arial"/>
          <w:color w:val="000000" w:themeColor="text1"/>
          <w:sz w:val="22"/>
          <w:szCs w:val="22"/>
        </w:rPr>
        <w:tab/>
      </w:r>
      <w:r w:rsidRPr="00F801F9">
        <w:rPr>
          <w:rFonts w:ascii="Arial" w:hAnsi="Arial" w:cs="Arial"/>
          <w:color w:val="000000" w:themeColor="text1"/>
          <w:sz w:val="22"/>
          <w:szCs w:val="22"/>
        </w:rPr>
        <w:t>In the instant matter, I am of the view that although the 1st defendant has succeeded in staving off the plaintiff’s application for summary judgment, the manner in which the defendant went about its defence of the summary judgment is inexcusable and placed the plaintiff in a precarious position, with new defences sprung upon it for the most part in the heads of argument.</w:t>
      </w:r>
      <w:r w:rsidR="007C1FBE">
        <w:rPr>
          <w:rFonts w:ascii="Arial" w:hAnsi="Arial" w:cs="Arial"/>
          <w:color w:val="000000" w:themeColor="text1"/>
          <w:sz w:val="22"/>
          <w:szCs w:val="22"/>
        </w:rPr>
        <w:t>’</w:t>
      </w:r>
    </w:p>
    <w:p w:rsidR="00290B7E" w:rsidRDefault="00290B7E" w:rsidP="007C1FBE">
      <w:pPr>
        <w:pStyle w:val="NormalWeb"/>
        <w:shd w:val="clear" w:color="auto" w:fill="FCFCFC"/>
        <w:spacing w:before="0" w:beforeAutospacing="0" w:after="0" w:afterAutospacing="0" w:line="360" w:lineRule="auto"/>
        <w:ind w:firstLine="720"/>
        <w:jc w:val="both"/>
        <w:rPr>
          <w:rFonts w:ascii="Arial" w:hAnsi="Arial" w:cs="Arial"/>
          <w:color w:val="000000" w:themeColor="text1"/>
          <w:sz w:val="22"/>
          <w:szCs w:val="22"/>
        </w:rPr>
      </w:pPr>
    </w:p>
    <w:p w:rsidR="00F801F9" w:rsidRPr="00F801F9" w:rsidRDefault="007C1FBE" w:rsidP="00F801F9">
      <w:pPr>
        <w:pStyle w:val="NormalWeb"/>
        <w:shd w:val="clear" w:color="auto" w:fill="FCFCFC"/>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[4</w:t>
      </w:r>
      <w:r w:rsidR="00DE34D9">
        <w:rPr>
          <w:rFonts w:ascii="Arial" w:hAnsi="Arial" w:cs="Arial"/>
          <w:color w:val="000000" w:themeColor="text1"/>
        </w:rPr>
        <w:t>3</w:t>
      </w:r>
      <w:r>
        <w:rPr>
          <w:rFonts w:ascii="Arial" w:hAnsi="Arial" w:cs="Arial"/>
          <w:color w:val="000000" w:themeColor="text1"/>
        </w:rPr>
        <w:t>]</w:t>
      </w:r>
      <w:r>
        <w:rPr>
          <w:rFonts w:ascii="Arial" w:hAnsi="Arial" w:cs="Arial"/>
          <w:color w:val="000000" w:themeColor="text1"/>
        </w:rPr>
        <w:tab/>
      </w:r>
      <w:r w:rsidR="00551C32">
        <w:rPr>
          <w:rFonts w:ascii="Arial" w:hAnsi="Arial" w:cs="Arial"/>
          <w:color w:val="000000" w:themeColor="text1"/>
        </w:rPr>
        <w:t>It would appear that in</w:t>
      </w:r>
      <w:r w:rsidR="00F801F9" w:rsidRPr="00F801F9">
        <w:rPr>
          <w:rFonts w:ascii="Arial" w:hAnsi="Arial" w:cs="Arial"/>
          <w:color w:val="000000" w:themeColor="text1"/>
        </w:rPr>
        <w:t xml:space="preserve"> </w:t>
      </w:r>
      <w:proofErr w:type="spellStart"/>
      <w:r>
        <w:rPr>
          <w:rStyle w:val="Strong"/>
          <w:rFonts w:ascii="Arial" w:hAnsi="Arial" w:cs="Arial"/>
          <w:b w:val="0"/>
          <w:i/>
          <w:color w:val="000000" w:themeColor="text1"/>
        </w:rPr>
        <w:t>Keymeulen</w:t>
      </w:r>
      <w:proofErr w:type="spellEnd"/>
      <w:r>
        <w:rPr>
          <w:rStyle w:val="Strong"/>
          <w:rFonts w:ascii="Arial" w:hAnsi="Arial" w:cs="Arial"/>
          <w:b w:val="0"/>
          <w:i/>
          <w:color w:val="000000" w:themeColor="text1"/>
        </w:rPr>
        <w:t xml:space="preserve"> v</w:t>
      </w:r>
      <w:r w:rsidRPr="00F801F9">
        <w:rPr>
          <w:rStyle w:val="Strong"/>
          <w:rFonts w:ascii="Arial" w:hAnsi="Arial" w:cs="Arial"/>
          <w:b w:val="0"/>
          <w:i/>
          <w:color w:val="000000" w:themeColor="text1"/>
        </w:rPr>
        <w:t xml:space="preserve"> Van der </w:t>
      </w:r>
      <w:proofErr w:type="spellStart"/>
      <w:r w:rsidRPr="00F801F9">
        <w:rPr>
          <w:rStyle w:val="Strong"/>
          <w:rFonts w:ascii="Arial" w:hAnsi="Arial" w:cs="Arial"/>
          <w:b w:val="0"/>
          <w:i/>
          <w:color w:val="000000" w:themeColor="text1"/>
        </w:rPr>
        <w:t>Vijver</w:t>
      </w:r>
      <w:proofErr w:type="spellEnd"/>
      <w:r w:rsidR="00551C32">
        <w:rPr>
          <w:rFonts w:ascii="Arial" w:hAnsi="Arial" w:cs="Arial"/>
          <w:color w:val="000000" w:themeColor="text1"/>
        </w:rPr>
        <w:t>, the c</w:t>
      </w:r>
      <w:r w:rsidR="00F801F9" w:rsidRPr="00F801F9">
        <w:rPr>
          <w:rFonts w:ascii="Arial" w:hAnsi="Arial" w:cs="Arial"/>
          <w:color w:val="000000" w:themeColor="text1"/>
        </w:rPr>
        <w:t xml:space="preserve">ourt considered that the successful party in the summary judgment application did a shoddy job in its affidavit resisting summary judgment. Although it was eventually successful in resisting summary judgment, and should ordinarily have been entitled to costs, if same were </w:t>
      </w:r>
      <w:r w:rsidR="00F801F9" w:rsidRPr="00F801F9">
        <w:rPr>
          <w:rFonts w:ascii="Arial" w:hAnsi="Arial" w:cs="Arial"/>
          <w:color w:val="000000" w:themeColor="text1"/>
        </w:rPr>
        <w:lastRenderedPageBreak/>
        <w:t>or</w:t>
      </w:r>
      <w:r w:rsidR="009E18D0">
        <w:rPr>
          <w:rFonts w:ascii="Arial" w:hAnsi="Arial" w:cs="Arial"/>
          <w:color w:val="000000" w:themeColor="text1"/>
        </w:rPr>
        <w:t>dered to follow the event, the c</w:t>
      </w:r>
      <w:r w:rsidR="00F801F9" w:rsidRPr="00F801F9">
        <w:rPr>
          <w:rFonts w:ascii="Arial" w:hAnsi="Arial" w:cs="Arial"/>
          <w:color w:val="000000" w:themeColor="text1"/>
        </w:rPr>
        <w:t>ourt ordered that party to pay the costs of the summary judgment, using its discretion, on the issue of costs, to do so.</w:t>
      </w:r>
    </w:p>
    <w:p w:rsidR="00F801F9" w:rsidRPr="00F801F9" w:rsidRDefault="00F801F9" w:rsidP="00F801F9">
      <w:pPr>
        <w:pStyle w:val="NormalWeb"/>
        <w:shd w:val="clear" w:color="auto" w:fill="FCFCFC"/>
        <w:spacing w:before="0" w:beforeAutospacing="0" w:after="0" w:afterAutospacing="0" w:line="360" w:lineRule="auto"/>
        <w:jc w:val="both"/>
        <w:rPr>
          <w:rFonts w:ascii="Arial" w:hAnsi="Arial" w:cs="Arial"/>
          <w:color w:val="000000" w:themeColor="text1"/>
        </w:rPr>
      </w:pPr>
      <w:r w:rsidRPr="00F801F9">
        <w:rPr>
          <w:rFonts w:ascii="Arial" w:hAnsi="Arial" w:cs="Arial"/>
          <w:color w:val="000000" w:themeColor="text1"/>
        </w:rPr>
        <w:t> </w:t>
      </w:r>
    </w:p>
    <w:p w:rsidR="00F801F9" w:rsidRPr="00F801F9" w:rsidRDefault="00F801F9" w:rsidP="00F801F9">
      <w:pPr>
        <w:pStyle w:val="NormalWeb"/>
        <w:shd w:val="clear" w:color="auto" w:fill="FCFCFC"/>
        <w:spacing w:before="0" w:beforeAutospacing="0" w:after="0" w:afterAutospacing="0" w:line="360" w:lineRule="auto"/>
        <w:jc w:val="both"/>
        <w:rPr>
          <w:rFonts w:ascii="Arial" w:hAnsi="Arial" w:cs="Arial"/>
          <w:color w:val="000000" w:themeColor="text1"/>
        </w:rPr>
      </w:pPr>
      <w:r w:rsidRPr="00F801F9">
        <w:rPr>
          <w:rFonts w:ascii="Arial" w:hAnsi="Arial" w:cs="Arial"/>
          <w:color w:val="000000" w:themeColor="text1"/>
        </w:rPr>
        <w:t>[4</w:t>
      </w:r>
      <w:r w:rsidR="00DE34D9">
        <w:rPr>
          <w:rFonts w:ascii="Arial" w:hAnsi="Arial" w:cs="Arial"/>
          <w:color w:val="000000" w:themeColor="text1"/>
        </w:rPr>
        <w:t>4</w:t>
      </w:r>
      <w:r w:rsidRPr="00F801F9">
        <w:rPr>
          <w:rFonts w:ascii="Arial" w:hAnsi="Arial" w:cs="Arial"/>
          <w:color w:val="000000" w:themeColor="text1"/>
        </w:rPr>
        <w:t>]</w:t>
      </w:r>
      <w:r w:rsidR="007C1FBE">
        <w:rPr>
          <w:rFonts w:ascii="Arial" w:hAnsi="Arial" w:cs="Arial"/>
          <w:color w:val="000000" w:themeColor="text1"/>
        </w:rPr>
        <w:tab/>
      </w:r>
      <w:r w:rsidRPr="00F801F9">
        <w:rPr>
          <w:rFonts w:ascii="Arial" w:hAnsi="Arial" w:cs="Arial"/>
          <w:color w:val="000000" w:themeColor="text1"/>
        </w:rPr>
        <w:t xml:space="preserve">It must also be recalled that ordinarily, a party seeking </w:t>
      </w:r>
      <w:r w:rsidR="009E18D0">
        <w:rPr>
          <w:rFonts w:ascii="Arial" w:hAnsi="Arial" w:cs="Arial"/>
          <w:color w:val="000000" w:themeColor="text1"/>
        </w:rPr>
        <w:t>leave under R</w:t>
      </w:r>
      <w:r w:rsidR="007C1FBE">
        <w:rPr>
          <w:rFonts w:ascii="Arial" w:hAnsi="Arial" w:cs="Arial"/>
          <w:color w:val="000000" w:themeColor="text1"/>
        </w:rPr>
        <w:t>ule 93(5)</w:t>
      </w:r>
      <w:r w:rsidRPr="00F801F9">
        <w:rPr>
          <w:rFonts w:ascii="Arial" w:hAnsi="Arial" w:cs="Arial"/>
          <w:color w:val="000000" w:themeColor="text1"/>
        </w:rPr>
        <w:t xml:space="preserve"> from a </w:t>
      </w:r>
      <w:r w:rsidR="001E16EB">
        <w:rPr>
          <w:rFonts w:ascii="Arial" w:hAnsi="Arial" w:cs="Arial"/>
          <w:color w:val="000000" w:themeColor="text1"/>
        </w:rPr>
        <w:t>c</w:t>
      </w:r>
      <w:r w:rsidR="009E18D0">
        <w:rPr>
          <w:rFonts w:ascii="Arial" w:hAnsi="Arial" w:cs="Arial"/>
          <w:color w:val="000000" w:themeColor="text1"/>
        </w:rPr>
        <w:t>ourt, essentially craves that c</w:t>
      </w:r>
      <w:r w:rsidRPr="00F801F9">
        <w:rPr>
          <w:rFonts w:ascii="Arial" w:hAnsi="Arial" w:cs="Arial"/>
          <w:color w:val="000000" w:themeColor="text1"/>
        </w:rPr>
        <w:t xml:space="preserve">ourt’s indulgence. For that reason, </w:t>
      </w:r>
      <w:r w:rsidR="007C1FBE">
        <w:rPr>
          <w:rFonts w:ascii="Arial" w:hAnsi="Arial" w:cs="Arial"/>
          <w:color w:val="000000" w:themeColor="text1"/>
        </w:rPr>
        <w:t>and all things being equal</w:t>
      </w:r>
      <w:r w:rsidR="009E18D0">
        <w:rPr>
          <w:rFonts w:ascii="Arial" w:hAnsi="Arial" w:cs="Arial"/>
          <w:color w:val="000000" w:themeColor="text1"/>
        </w:rPr>
        <w:t>,</w:t>
      </w:r>
      <w:r w:rsidR="007C1FBE">
        <w:rPr>
          <w:rFonts w:ascii="Arial" w:hAnsi="Arial" w:cs="Arial"/>
          <w:color w:val="000000" w:themeColor="text1"/>
        </w:rPr>
        <w:t xml:space="preserve"> I am of the view that t</w:t>
      </w:r>
      <w:r w:rsidR="009E18D0">
        <w:rPr>
          <w:rFonts w:ascii="Arial" w:hAnsi="Arial" w:cs="Arial"/>
          <w:color w:val="000000" w:themeColor="text1"/>
        </w:rPr>
        <w:t>he party craving for the c</w:t>
      </w:r>
      <w:r w:rsidR="007C1FBE">
        <w:rPr>
          <w:rFonts w:ascii="Arial" w:hAnsi="Arial" w:cs="Arial"/>
          <w:color w:val="000000" w:themeColor="text1"/>
        </w:rPr>
        <w:t xml:space="preserve">ourt’s indulgence must </w:t>
      </w:r>
      <w:r w:rsidRPr="00F801F9">
        <w:rPr>
          <w:rFonts w:ascii="Arial" w:hAnsi="Arial" w:cs="Arial"/>
          <w:color w:val="000000" w:themeColor="text1"/>
        </w:rPr>
        <w:t>pay the costs occasioned by its application</w:t>
      </w:r>
      <w:r w:rsidR="007C1FBE">
        <w:rPr>
          <w:rFonts w:ascii="Arial" w:hAnsi="Arial" w:cs="Arial"/>
          <w:color w:val="000000" w:themeColor="text1"/>
        </w:rPr>
        <w:t xml:space="preserve"> except where the opposition of the application was unreasonable</w:t>
      </w:r>
      <w:r w:rsidRPr="00F801F9">
        <w:rPr>
          <w:rFonts w:ascii="Arial" w:hAnsi="Arial" w:cs="Arial"/>
          <w:color w:val="000000" w:themeColor="text1"/>
        </w:rPr>
        <w:t xml:space="preserve">. In the instant case, I </w:t>
      </w:r>
      <w:r w:rsidR="00E47625">
        <w:rPr>
          <w:rFonts w:ascii="Arial" w:hAnsi="Arial" w:cs="Arial"/>
          <w:color w:val="000000" w:themeColor="text1"/>
        </w:rPr>
        <w:t xml:space="preserve">cannot say that the </w:t>
      </w:r>
      <w:r w:rsidR="009E18D0">
        <w:rPr>
          <w:rFonts w:ascii="Arial" w:hAnsi="Arial" w:cs="Arial"/>
          <w:color w:val="000000" w:themeColor="text1"/>
        </w:rPr>
        <w:t>opposition by</w:t>
      </w:r>
      <w:r w:rsidRPr="00F801F9">
        <w:rPr>
          <w:rFonts w:ascii="Arial" w:hAnsi="Arial" w:cs="Arial"/>
          <w:color w:val="000000" w:themeColor="text1"/>
        </w:rPr>
        <w:t xml:space="preserve"> </w:t>
      </w:r>
      <w:proofErr w:type="spellStart"/>
      <w:r w:rsidR="00E47625">
        <w:rPr>
          <w:rFonts w:ascii="Arial" w:hAnsi="Arial" w:cs="Arial"/>
          <w:color w:val="000000" w:themeColor="text1"/>
        </w:rPr>
        <w:t>Coetzer</w:t>
      </w:r>
      <w:proofErr w:type="spellEnd"/>
      <w:r w:rsidR="00E47625">
        <w:rPr>
          <w:rFonts w:ascii="Arial" w:hAnsi="Arial" w:cs="Arial"/>
          <w:color w:val="000000" w:themeColor="text1"/>
        </w:rPr>
        <w:t xml:space="preserve"> was </w:t>
      </w:r>
      <w:r w:rsidRPr="00F801F9">
        <w:rPr>
          <w:rFonts w:ascii="Arial" w:hAnsi="Arial" w:cs="Arial"/>
          <w:color w:val="000000" w:themeColor="text1"/>
        </w:rPr>
        <w:t>in any way unreasonable or obstructive.</w:t>
      </w:r>
    </w:p>
    <w:p w:rsidR="00F801F9" w:rsidRPr="00F801F9" w:rsidRDefault="00F801F9" w:rsidP="00F801F9">
      <w:pPr>
        <w:pStyle w:val="NormalWeb"/>
        <w:shd w:val="clear" w:color="auto" w:fill="FCFCFC"/>
        <w:spacing w:before="0" w:beforeAutospacing="0" w:after="0" w:afterAutospacing="0" w:line="360" w:lineRule="auto"/>
        <w:jc w:val="both"/>
        <w:rPr>
          <w:rFonts w:ascii="Arial" w:hAnsi="Arial" w:cs="Arial"/>
          <w:color w:val="000000" w:themeColor="text1"/>
        </w:rPr>
      </w:pPr>
      <w:r w:rsidRPr="00F801F9">
        <w:rPr>
          <w:rFonts w:ascii="Arial" w:hAnsi="Arial" w:cs="Arial"/>
          <w:color w:val="000000" w:themeColor="text1"/>
        </w:rPr>
        <w:t> </w:t>
      </w:r>
    </w:p>
    <w:p w:rsidR="00E47625" w:rsidRPr="00E47625" w:rsidRDefault="00E47625" w:rsidP="00F801F9">
      <w:pPr>
        <w:pStyle w:val="NormalWeb"/>
        <w:shd w:val="clear" w:color="auto" w:fill="FCFCFC"/>
        <w:spacing w:before="0" w:beforeAutospacing="0" w:after="0" w:afterAutospacing="0" w:line="360" w:lineRule="auto"/>
        <w:jc w:val="both"/>
        <w:rPr>
          <w:rFonts w:ascii="Arial" w:hAnsi="Arial" w:cs="Arial"/>
          <w:color w:val="000000" w:themeColor="text1"/>
          <w:u w:val="single"/>
        </w:rPr>
      </w:pPr>
      <w:r w:rsidRPr="00E47625">
        <w:rPr>
          <w:rFonts w:ascii="Arial" w:hAnsi="Arial" w:cs="Arial"/>
          <w:color w:val="000000" w:themeColor="text1"/>
          <w:u w:val="single"/>
        </w:rPr>
        <w:t>Order:</w:t>
      </w:r>
    </w:p>
    <w:p w:rsidR="00E47625" w:rsidRDefault="00E47625" w:rsidP="00F801F9">
      <w:pPr>
        <w:pStyle w:val="NormalWeb"/>
        <w:shd w:val="clear" w:color="auto" w:fill="FCFCFC"/>
        <w:spacing w:before="0" w:beforeAutospacing="0" w:after="0" w:afterAutospacing="0" w:line="360" w:lineRule="auto"/>
        <w:jc w:val="both"/>
        <w:rPr>
          <w:rFonts w:ascii="Arial" w:hAnsi="Arial" w:cs="Arial"/>
          <w:color w:val="000000" w:themeColor="text1"/>
        </w:rPr>
      </w:pPr>
    </w:p>
    <w:p w:rsidR="00F801F9" w:rsidRPr="00F801F9" w:rsidRDefault="00E47625" w:rsidP="00F801F9">
      <w:pPr>
        <w:pStyle w:val="NormalWeb"/>
        <w:shd w:val="clear" w:color="auto" w:fill="FCFCFC"/>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[4</w:t>
      </w:r>
      <w:r w:rsidR="00DE34D9">
        <w:rPr>
          <w:rFonts w:ascii="Arial" w:hAnsi="Arial" w:cs="Arial"/>
          <w:color w:val="000000" w:themeColor="text1"/>
        </w:rPr>
        <w:t>5</w:t>
      </w:r>
      <w:r>
        <w:rPr>
          <w:rFonts w:ascii="Arial" w:hAnsi="Arial" w:cs="Arial"/>
          <w:color w:val="000000" w:themeColor="text1"/>
        </w:rPr>
        <w:t>]</w:t>
      </w:r>
      <w:r>
        <w:rPr>
          <w:rFonts w:ascii="Arial" w:hAnsi="Arial" w:cs="Arial"/>
          <w:color w:val="000000" w:themeColor="text1"/>
        </w:rPr>
        <w:tab/>
        <w:t>I a</w:t>
      </w:r>
      <w:r w:rsidR="00F801F9" w:rsidRPr="00F801F9">
        <w:rPr>
          <w:rFonts w:ascii="Arial" w:hAnsi="Arial" w:cs="Arial"/>
          <w:color w:val="000000" w:themeColor="text1"/>
        </w:rPr>
        <w:t>ccordingly, the Court makes the following order</w:t>
      </w:r>
    </w:p>
    <w:p w:rsidR="00F801F9" w:rsidRDefault="00F801F9" w:rsidP="003B0B2F">
      <w:pPr>
        <w:spacing w:after="0" w:line="360" w:lineRule="auto"/>
        <w:jc w:val="both"/>
        <w:rPr>
          <w:rFonts w:ascii="Arial" w:eastAsia="Calibri" w:hAnsi="Arial" w:cs="Arial"/>
          <w:sz w:val="24"/>
          <w:szCs w:val="24"/>
        </w:rPr>
      </w:pPr>
    </w:p>
    <w:p w:rsidR="00A66193" w:rsidRDefault="00326F1F" w:rsidP="00DE14F9">
      <w:pPr>
        <w:pStyle w:val="ListParagraph"/>
        <w:numPr>
          <w:ilvl w:val="0"/>
          <w:numId w:val="11"/>
        </w:numPr>
        <w:tabs>
          <w:tab w:val="left" w:pos="720"/>
        </w:tabs>
        <w:spacing w:after="0" w:line="360" w:lineRule="auto"/>
        <w:ind w:left="0" w:firstLine="0"/>
        <w:jc w:val="both"/>
        <w:rPr>
          <w:rFonts w:ascii="Arial" w:hAnsi="Arial" w:cs="Arial"/>
          <w:color w:val="000000" w:themeColor="text1"/>
          <w:sz w:val="24"/>
          <w:szCs w:val="24"/>
        </w:rPr>
      </w:pPr>
      <w:r w:rsidRPr="00A66193">
        <w:rPr>
          <w:rFonts w:ascii="Arial" w:hAnsi="Arial" w:cs="Arial"/>
          <w:color w:val="000000" w:themeColor="text1"/>
          <w:sz w:val="24"/>
          <w:szCs w:val="24"/>
        </w:rPr>
        <w:t>The plaintiff is, in terms of Rule 93(5)</w:t>
      </w:r>
      <w:r w:rsidR="00A66193" w:rsidRPr="00A66193">
        <w:rPr>
          <w:rFonts w:ascii="Arial" w:hAnsi="Arial" w:cs="Arial"/>
          <w:color w:val="000000" w:themeColor="text1"/>
          <w:sz w:val="24"/>
          <w:szCs w:val="24"/>
        </w:rPr>
        <w:t>,</w:t>
      </w:r>
      <w:r w:rsidRPr="00A66193">
        <w:rPr>
          <w:rFonts w:ascii="Arial" w:hAnsi="Arial" w:cs="Arial"/>
          <w:color w:val="000000" w:themeColor="text1"/>
          <w:sz w:val="24"/>
          <w:szCs w:val="24"/>
        </w:rPr>
        <w:t xml:space="preserve"> granted leave to give oral evidence at the trial of this matter.</w:t>
      </w:r>
    </w:p>
    <w:p w:rsidR="00A66193" w:rsidRDefault="00A66193" w:rsidP="00A66193">
      <w:pPr>
        <w:pStyle w:val="ListParagraph"/>
        <w:tabs>
          <w:tab w:val="left" w:pos="720"/>
        </w:tabs>
        <w:spacing w:after="0" w:line="360" w:lineRule="auto"/>
        <w:ind w:left="0"/>
        <w:jc w:val="both"/>
        <w:rPr>
          <w:rFonts w:ascii="Arial" w:hAnsi="Arial" w:cs="Arial"/>
          <w:color w:val="000000" w:themeColor="text1"/>
          <w:sz w:val="24"/>
          <w:szCs w:val="24"/>
        </w:rPr>
      </w:pPr>
    </w:p>
    <w:p w:rsidR="00326F1F" w:rsidRDefault="00326F1F" w:rsidP="00DE14F9">
      <w:pPr>
        <w:pStyle w:val="ListParagraph"/>
        <w:numPr>
          <w:ilvl w:val="0"/>
          <w:numId w:val="11"/>
        </w:numPr>
        <w:tabs>
          <w:tab w:val="left" w:pos="720"/>
        </w:tabs>
        <w:spacing w:after="0" w:line="360" w:lineRule="auto"/>
        <w:ind w:left="0" w:firstLine="0"/>
        <w:jc w:val="both"/>
        <w:rPr>
          <w:rFonts w:ascii="Arial" w:hAnsi="Arial" w:cs="Arial"/>
          <w:color w:val="000000" w:themeColor="text1"/>
          <w:sz w:val="24"/>
          <w:szCs w:val="24"/>
        </w:rPr>
      </w:pPr>
      <w:r w:rsidRPr="00A66193">
        <w:rPr>
          <w:rFonts w:ascii="Arial" w:hAnsi="Arial" w:cs="Arial"/>
          <w:color w:val="000000" w:themeColor="text1"/>
          <w:sz w:val="24"/>
          <w:szCs w:val="24"/>
        </w:rPr>
        <w:t>The plaintiffs must pay the defendant’s costs of this application and the wasted costs for 02 July 2018.</w:t>
      </w:r>
    </w:p>
    <w:p w:rsidR="00A66193" w:rsidRPr="00A66193" w:rsidRDefault="00A66193" w:rsidP="00A66193">
      <w:pPr>
        <w:pStyle w:val="ListParagraph"/>
        <w:tabs>
          <w:tab w:val="left" w:pos="720"/>
        </w:tabs>
        <w:spacing w:after="0" w:line="360" w:lineRule="auto"/>
        <w:ind w:left="0"/>
        <w:jc w:val="both"/>
        <w:rPr>
          <w:rFonts w:ascii="Arial" w:hAnsi="Arial" w:cs="Arial"/>
          <w:color w:val="000000" w:themeColor="text1"/>
          <w:sz w:val="24"/>
          <w:szCs w:val="24"/>
        </w:rPr>
      </w:pPr>
    </w:p>
    <w:p w:rsidR="00A66193" w:rsidRPr="00326F1F" w:rsidRDefault="00A66193" w:rsidP="00A66193">
      <w:pPr>
        <w:pStyle w:val="ListParagraph"/>
        <w:numPr>
          <w:ilvl w:val="0"/>
          <w:numId w:val="11"/>
        </w:numPr>
        <w:tabs>
          <w:tab w:val="left" w:pos="720"/>
        </w:tabs>
        <w:spacing w:after="0" w:line="360" w:lineRule="auto"/>
        <w:ind w:left="0" w:firstLine="0"/>
        <w:jc w:val="both"/>
        <w:rPr>
          <w:rFonts w:ascii="Arial" w:hAnsi="Arial" w:cs="Arial"/>
          <w:color w:val="000000" w:themeColor="text1"/>
          <w:sz w:val="24"/>
          <w:szCs w:val="24"/>
        </w:rPr>
      </w:pPr>
      <w:r w:rsidRPr="00326F1F">
        <w:rPr>
          <w:rFonts w:ascii="Arial" w:hAnsi="Arial" w:cs="Arial"/>
          <w:color w:val="000000" w:themeColor="text1"/>
          <w:sz w:val="24"/>
          <w:szCs w:val="24"/>
        </w:rPr>
        <w:t xml:space="preserve">The matter is postponed to </w:t>
      </w:r>
      <w:r>
        <w:rPr>
          <w:rFonts w:ascii="Arial" w:hAnsi="Arial" w:cs="Arial"/>
          <w:color w:val="000000" w:themeColor="text1"/>
          <w:sz w:val="24"/>
          <w:szCs w:val="24"/>
        </w:rPr>
        <w:t xml:space="preserve">23 April </w:t>
      </w:r>
      <w:r w:rsidRPr="00326F1F">
        <w:rPr>
          <w:rFonts w:ascii="Arial" w:hAnsi="Arial" w:cs="Arial"/>
          <w:color w:val="000000" w:themeColor="text1"/>
          <w:sz w:val="24"/>
          <w:szCs w:val="24"/>
        </w:rPr>
        <w:t>2019 for purposes of determining trial dates of the matter.</w:t>
      </w:r>
    </w:p>
    <w:p w:rsidR="00326F1F" w:rsidRDefault="00326F1F" w:rsidP="00A66193">
      <w:pPr>
        <w:pStyle w:val="ListParagraph"/>
        <w:tabs>
          <w:tab w:val="left" w:pos="810"/>
        </w:tabs>
        <w:spacing w:after="0" w:line="360" w:lineRule="auto"/>
        <w:ind w:left="0"/>
        <w:jc w:val="both"/>
        <w:rPr>
          <w:rFonts w:ascii="Arial" w:hAnsi="Arial" w:cs="Arial"/>
          <w:color w:val="000000" w:themeColor="text1"/>
          <w:sz w:val="24"/>
          <w:szCs w:val="24"/>
        </w:rPr>
      </w:pPr>
    </w:p>
    <w:p w:rsidR="00A66193" w:rsidRDefault="00A66193" w:rsidP="00A66193">
      <w:pPr>
        <w:pStyle w:val="ListParagraph"/>
        <w:tabs>
          <w:tab w:val="left" w:pos="810"/>
        </w:tabs>
        <w:spacing w:after="0" w:line="360" w:lineRule="auto"/>
        <w:ind w:left="0"/>
        <w:jc w:val="both"/>
        <w:rPr>
          <w:rFonts w:ascii="Arial" w:hAnsi="Arial" w:cs="Arial"/>
          <w:color w:val="000000" w:themeColor="text1"/>
          <w:sz w:val="24"/>
          <w:szCs w:val="24"/>
        </w:rPr>
      </w:pPr>
    </w:p>
    <w:p w:rsidR="00025C3D" w:rsidRPr="00025C3D" w:rsidRDefault="00025C3D" w:rsidP="00326F1F">
      <w:pPr>
        <w:spacing w:after="0" w:line="240" w:lineRule="auto"/>
        <w:jc w:val="right"/>
        <w:rPr>
          <w:rFonts w:ascii="Arial" w:hAnsi="Arial" w:cs="Arial"/>
          <w:sz w:val="24"/>
          <w:szCs w:val="24"/>
          <w:lang w:val="en-ZA"/>
        </w:rPr>
      </w:pPr>
      <w:r w:rsidRPr="00025C3D">
        <w:rPr>
          <w:rFonts w:ascii="Arial" w:hAnsi="Arial" w:cs="Arial"/>
          <w:sz w:val="24"/>
          <w:szCs w:val="24"/>
          <w:lang w:val="en-ZA"/>
        </w:rPr>
        <w:t>______________</w:t>
      </w:r>
    </w:p>
    <w:p w:rsidR="00025C3D" w:rsidRPr="00025C3D" w:rsidRDefault="00025C3D" w:rsidP="00326F1F">
      <w:pPr>
        <w:spacing w:after="0" w:line="240" w:lineRule="auto"/>
        <w:jc w:val="right"/>
        <w:rPr>
          <w:rFonts w:ascii="Arial" w:hAnsi="Arial" w:cs="Arial"/>
          <w:sz w:val="24"/>
          <w:szCs w:val="24"/>
          <w:lang w:val="en-ZA"/>
        </w:rPr>
      </w:pPr>
      <w:r>
        <w:rPr>
          <w:rFonts w:ascii="Arial" w:hAnsi="Arial" w:cs="Arial"/>
          <w:sz w:val="24"/>
          <w:szCs w:val="24"/>
          <w:lang w:val="en-ZA"/>
        </w:rPr>
        <w:t xml:space="preserve">S F </w:t>
      </w:r>
      <w:r w:rsidR="00A66193">
        <w:rPr>
          <w:rFonts w:ascii="Arial" w:hAnsi="Arial" w:cs="Arial"/>
          <w:sz w:val="24"/>
          <w:szCs w:val="24"/>
          <w:lang w:val="en-ZA"/>
        </w:rPr>
        <w:t xml:space="preserve">I </w:t>
      </w:r>
      <w:r>
        <w:rPr>
          <w:rFonts w:ascii="Arial" w:hAnsi="Arial" w:cs="Arial"/>
          <w:sz w:val="24"/>
          <w:szCs w:val="24"/>
          <w:lang w:val="en-ZA"/>
        </w:rPr>
        <w:t>Ueitele</w:t>
      </w:r>
    </w:p>
    <w:p w:rsidR="00025C3D" w:rsidRPr="00025C3D" w:rsidRDefault="00025C3D" w:rsidP="00326F1F">
      <w:pPr>
        <w:spacing w:after="0" w:line="240" w:lineRule="auto"/>
        <w:jc w:val="right"/>
        <w:rPr>
          <w:rFonts w:ascii="Arial" w:hAnsi="Arial" w:cs="Arial"/>
          <w:sz w:val="24"/>
          <w:szCs w:val="24"/>
          <w:lang w:val="en-ZA"/>
        </w:rPr>
      </w:pPr>
      <w:r w:rsidRPr="00025C3D">
        <w:rPr>
          <w:rFonts w:ascii="Arial" w:hAnsi="Arial" w:cs="Arial"/>
          <w:sz w:val="24"/>
          <w:szCs w:val="24"/>
          <w:lang w:val="en-ZA"/>
        </w:rPr>
        <w:t>Judge</w:t>
      </w:r>
    </w:p>
    <w:p w:rsidR="000D4710" w:rsidRPr="00326F1F" w:rsidRDefault="00A66193" w:rsidP="00DE34D9">
      <w:pPr>
        <w:spacing w:after="200" w:line="276" w:lineRule="auto"/>
        <w:rPr>
          <w:rFonts w:ascii="Arial" w:hAnsi="Arial" w:cs="Arial"/>
          <w:b/>
          <w:sz w:val="24"/>
          <w:szCs w:val="24"/>
        </w:rPr>
      </w:pPr>
      <w:r>
        <w:rPr>
          <w:rFonts w:ascii="Arial" w:hAnsi="Arial" w:cs="Arial"/>
          <w:sz w:val="24"/>
          <w:szCs w:val="24"/>
        </w:rPr>
        <w:br w:type="page"/>
      </w:r>
      <w:r w:rsidR="00DE34D9" w:rsidRPr="001E16EB">
        <w:rPr>
          <w:rFonts w:ascii="Arial" w:hAnsi="Arial" w:cs="Arial"/>
          <w:b/>
          <w:sz w:val="24"/>
          <w:szCs w:val="24"/>
        </w:rPr>
        <w:lastRenderedPageBreak/>
        <w:t>A</w:t>
      </w:r>
      <w:r w:rsidR="000D4710" w:rsidRPr="00326F1F">
        <w:rPr>
          <w:rFonts w:ascii="Arial" w:hAnsi="Arial" w:cs="Arial"/>
          <w:b/>
          <w:sz w:val="24"/>
          <w:szCs w:val="24"/>
        </w:rPr>
        <w:t>PPEARANCE:</w:t>
      </w:r>
    </w:p>
    <w:p w:rsidR="000D4710" w:rsidRDefault="000D4710" w:rsidP="000D4710">
      <w:pPr>
        <w:jc w:val="both"/>
        <w:rPr>
          <w:rFonts w:ascii="Arial" w:hAnsi="Arial" w:cs="Arial"/>
          <w:sz w:val="24"/>
          <w:szCs w:val="24"/>
        </w:rPr>
      </w:pPr>
    </w:p>
    <w:p w:rsidR="000D4710" w:rsidRDefault="000D4710" w:rsidP="00326F1F">
      <w:pPr>
        <w:tabs>
          <w:tab w:val="left" w:pos="5400"/>
        </w:tabs>
        <w:jc w:val="both"/>
        <w:rPr>
          <w:rFonts w:ascii="Arial" w:hAnsi="Arial" w:cs="Arial"/>
          <w:sz w:val="24"/>
          <w:szCs w:val="24"/>
        </w:rPr>
      </w:pPr>
      <w:r w:rsidRPr="00326F1F">
        <w:rPr>
          <w:rFonts w:ascii="Arial" w:hAnsi="Arial" w:cs="Arial"/>
          <w:b/>
          <w:sz w:val="24"/>
          <w:szCs w:val="24"/>
        </w:rPr>
        <w:t>PLAINTIFF</w:t>
      </w:r>
      <w:r w:rsidR="00326F1F">
        <w:rPr>
          <w:rFonts w:ascii="Arial" w:hAnsi="Arial" w:cs="Arial"/>
          <w:b/>
          <w:sz w:val="24"/>
          <w:szCs w:val="24"/>
        </w:rPr>
        <w:t>S</w:t>
      </w:r>
      <w:r w:rsidRPr="00326F1F">
        <w:rPr>
          <w:rFonts w:ascii="Arial" w:hAnsi="Arial" w:cs="Arial"/>
          <w:b/>
          <w:sz w:val="24"/>
          <w:szCs w:val="24"/>
        </w:rPr>
        <w:t>:</w:t>
      </w:r>
      <w:r>
        <w:rPr>
          <w:rFonts w:ascii="Arial" w:hAnsi="Arial" w:cs="Arial"/>
          <w:sz w:val="24"/>
          <w:szCs w:val="24"/>
        </w:rPr>
        <w:tab/>
      </w:r>
      <w:r w:rsidR="00326F1F">
        <w:rPr>
          <w:rFonts w:ascii="Arial" w:hAnsi="Arial" w:cs="Arial"/>
          <w:sz w:val="24"/>
          <w:szCs w:val="24"/>
        </w:rPr>
        <w:t>M NTINDA</w:t>
      </w:r>
      <w:r>
        <w:rPr>
          <w:rFonts w:ascii="Arial" w:hAnsi="Arial" w:cs="Arial"/>
          <w:sz w:val="24"/>
          <w:szCs w:val="24"/>
        </w:rPr>
        <w:t xml:space="preserve"> </w:t>
      </w:r>
    </w:p>
    <w:p w:rsidR="000D4710" w:rsidRDefault="000D4710" w:rsidP="00326F1F">
      <w:pPr>
        <w:tabs>
          <w:tab w:val="left" w:pos="5400"/>
        </w:tabs>
        <w:jc w:val="both"/>
        <w:rPr>
          <w:rFonts w:ascii="Arial" w:hAnsi="Arial" w:cs="Arial"/>
          <w:sz w:val="24"/>
          <w:szCs w:val="24"/>
        </w:rPr>
      </w:pPr>
      <w:r>
        <w:rPr>
          <w:rFonts w:ascii="Arial" w:hAnsi="Arial" w:cs="Arial"/>
          <w:sz w:val="24"/>
          <w:szCs w:val="24"/>
        </w:rPr>
        <w:tab/>
      </w:r>
      <w:r w:rsidR="00326F1F">
        <w:rPr>
          <w:rFonts w:ascii="Arial" w:hAnsi="Arial" w:cs="Arial"/>
          <w:sz w:val="24"/>
          <w:szCs w:val="24"/>
        </w:rPr>
        <w:t xml:space="preserve">Of </w:t>
      </w:r>
      <w:proofErr w:type="spellStart"/>
      <w:r>
        <w:rPr>
          <w:rFonts w:ascii="Arial" w:hAnsi="Arial" w:cs="Arial"/>
          <w:sz w:val="24"/>
          <w:szCs w:val="24"/>
        </w:rPr>
        <w:t>Sisa</w:t>
      </w:r>
      <w:proofErr w:type="spellEnd"/>
      <w:r>
        <w:rPr>
          <w:rFonts w:ascii="Arial" w:hAnsi="Arial" w:cs="Arial"/>
          <w:sz w:val="24"/>
          <w:szCs w:val="24"/>
        </w:rPr>
        <w:t xml:space="preserve"> </w:t>
      </w:r>
      <w:proofErr w:type="spellStart"/>
      <w:r>
        <w:rPr>
          <w:rFonts w:ascii="Arial" w:hAnsi="Arial" w:cs="Arial"/>
          <w:sz w:val="24"/>
          <w:szCs w:val="24"/>
        </w:rPr>
        <w:t>Namandje</w:t>
      </w:r>
      <w:proofErr w:type="spellEnd"/>
      <w:r>
        <w:rPr>
          <w:rFonts w:ascii="Arial" w:hAnsi="Arial" w:cs="Arial"/>
          <w:sz w:val="24"/>
          <w:szCs w:val="24"/>
        </w:rPr>
        <w:t xml:space="preserve"> &amp; Co Inc.</w:t>
      </w:r>
    </w:p>
    <w:p w:rsidR="00326F1F" w:rsidRDefault="00326F1F" w:rsidP="00326F1F">
      <w:pPr>
        <w:tabs>
          <w:tab w:val="left" w:pos="5400"/>
        </w:tabs>
        <w:ind w:left="5040" w:firstLine="360"/>
        <w:jc w:val="both"/>
        <w:rPr>
          <w:rFonts w:ascii="Arial" w:hAnsi="Arial" w:cs="Arial"/>
          <w:sz w:val="24"/>
          <w:szCs w:val="24"/>
        </w:rPr>
      </w:pPr>
      <w:r>
        <w:rPr>
          <w:rFonts w:ascii="Arial" w:hAnsi="Arial" w:cs="Arial"/>
          <w:sz w:val="24"/>
          <w:szCs w:val="24"/>
        </w:rPr>
        <w:t>Windhoek, Namibia</w:t>
      </w:r>
    </w:p>
    <w:p w:rsidR="000D4710" w:rsidRDefault="000D4710" w:rsidP="000D4710">
      <w:pPr>
        <w:jc w:val="both"/>
        <w:rPr>
          <w:rFonts w:ascii="Arial" w:hAnsi="Arial" w:cs="Arial"/>
          <w:sz w:val="24"/>
          <w:szCs w:val="24"/>
        </w:rPr>
      </w:pPr>
    </w:p>
    <w:p w:rsidR="000D4710" w:rsidRDefault="000D4710" w:rsidP="00326F1F">
      <w:pPr>
        <w:tabs>
          <w:tab w:val="left" w:pos="5400"/>
        </w:tabs>
        <w:spacing w:after="0" w:line="360" w:lineRule="auto"/>
        <w:jc w:val="both"/>
        <w:rPr>
          <w:rFonts w:ascii="Arial" w:hAnsi="Arial" w:cs="Arial"/>
          <w:sz w:val="24"/>
          <w:szCs w:val="24"/>
        </w:rPr>
      </w:pPr>
      <w:r w:rsidRPr="00326F1F">
        <w:rPr>
          <w:rFonts w:ascii="Arial" w:hAnsi="Arial" w:cs="Arial"/>
          <w:b/>
          <w:sz w:val="24"/>
          <w:szCs w:val="24"/>
        </w:rPr>
        <w:t>DEFENDANT</w:t>
      </w:r>
      <w:r>
        <w:rPr>
          <w:rFonts w:ascii="Arial" w:hAnsi="Arial" w:cs="Arial"/>
          <w:sz w:val="24"/>
          <w:szCs w:val="24"/>
        </w:rPr>
        <w:t>:</w:t>
      </w:r>
      <w:r>
        <w:rPr>
          <w:rFonts w:ascii="Arial" w:hAnsi="Arial" w:cs="Arial"/>
          <w:sz w:val="24"/>
          <w:szCs w:val="24"/>
        </w:rPr>
        <w:tab/>
        <w:t xml:space="preserve">A </w:t>
      </w:r>
      <w:proofErr w:type="spellStart"/>
      <w:r>
        <w:rPr>
          <w:rFonts w:ascii="Arial" w:hAnsi="Arial" w:cs="Arial"/>
          <w:sz w:val="24"/>
          <w:szCs w:val="24"/>
        </w:rPr>
        <w:t>A</w:t>
      </w:r>
      <w:proofErr w:type="spellEnd"/>
      <w:r>
        <w:rPr>
          <w:rFonts w:ascii="Arial" w:hAnsi="Arial" w:cs="Arial"/>
          <w:sz w:val="24"/>
          <w:szCs w:val="24"/>
        </w:rPr>
        <w:t xml:space="preserve"> J NAUDE</w:t>
      </w:r>
    </w:p>
    <w:p w:rsidR="000D4710" w:rsidRDefault="000D4710" w:rsidP="00326F1F">
      <w:pPr>
        <w:tabs>
          <w:tab w:val="left" w:pos="5400"/>
        </w:tabs>
        <w:spacing w:after="0" w:line="360" w:lineRule="auto"/>
        <w:jc w:val="both"/>
        <w:rPr>
          <w:rFonts w:ascii="Arial" w:hAnsi="Arial" w:cs="Arial"/>
          <w:sz w:val="24"/>
          <w:szCs w:val="24"/>
        </w:rPr>
      </w:pPr>
      <w:r>
        <w:rPr>
          <w:rFonts w:ascii="Arial" w:hAnsi="Arial" w:cs="Arial"/>
          <w:sz w:val="24"/>
          <w:szCs w:val="24"/>
        </w:rPr>
        <w:tab/>
      </w:r>
      <w:r w:rsidR="00326F1F">
        <w:rPr>
          <w:rFonts w:ascii="Arial" w:hAnsi="Arial" w:cs="Arial"/>
          <w:sz w:val="24"/>
          <w:szCs w:val="24"/>
        </w:rPr>
        <w:t>Of Dr</w:t>
      </w:r>
      <w:r>
        <w:rPr>
          <w:rFonts w:ascii="Arial" w:hAnsi="Arial" w:cs="Arial"/>
          <w:sz w:val="24"/>
          <w:szCs w:val="24"/>
        </w:rPr>
        <w:t xml:space="preserve">, </w:t>
      </w:r>
      <w:proofErr w:type="spellStart"/>
      <w:r>
        <w:rPr>
          <w:rFonts w:ascii="Arial" w:hAnsi="Arial" w:cs="Arial"/>
          <w:sz w:val="24"/>
          <w:szCs w:val="24"/>
        </w:rPr>
        <w:t>Weder</w:t>
      </w:r>
      <w:proofErr w:type="spellEnd"/>
      <w:r>
        <w:rPr>
          <w:rFonts w:ascii="Arial" w:hAnsi="Arial" w:cs="Arial"/>
          <w:sz w:val="24"/>
          <w:szCs w:val="24"/>
        </w:rPr>
        <w:t xml:space="preserve">, </w:t>
      </w:r>
      <w:proofErr w:type="spellStart"/>
      <w:r>
        <w:rPr>
          <w:rFonts w:ascii="Arial" w:hAnsi="Arial" w:cs="Arial"/>
          <w:sz w:val="24"/>
          <w:szCs w:val="24"/>
        </w:rPr>
        <w:t>Kauta</w:t>
      </w:r>
      <w:proofErr w:type="spellEnd"/>
      <w:r>
        <w:rPr>
          <w:rFonts w:ascii="Arial" w:hAnsi="Arial" w:cs="Arial"/>
          <w:sz w:val="24"/>
          <w:szCs w:val="24"/>
        </w:rPr>
        <w:t xml:space="preserve"> &amp; </w:t>
      </w:r>
      <w:proofErr w:type="spellStart"/>
      <w:r>
        <w:rPr>
          <w:rFonts w:ascii="Arial" w:hAnsi="Arial" w:cs="Arial"/>
          <w:sz w:val="24"/>
          <w:szCs w:val="24"/>
        </w:rPr>
        <w:t>Hoveka</w:t>
      </w:r>
      <w:proofErr w:type="spellEnd"/>
      <w:r>
        <w:rPr>
          <w:rFonts w:ascii="Arial" w:hAnsi="Arial" w:cs="Arial"/>
          <w:sz w:val="24"/>
          <w:szCs w:val="24"/>
        </w:rPr>
        <w:t xml:space="preserve"> </w:t>
      </w:r>
      <w:proofErr w:type="spellStart"/>
      <w:r>
        <w:rPr>
          <w:rFonts w:ascii="Arial" w:hAnsi="Arial" w:cs="Arial"/>
          <w:sz w:val="24"/>
          <w:szCs w:val="24"/>
        </w:rPr>
        <w:t>Inc</w:t>
      </w:r>
      <w:proofErr w:type="spellEnd"/>
      <w:r>
        <w:rPr>
          <w:rFonts w:ascii="Arial" w:hAnsi="Arial" w:cs="Arial"/>
          <w:sz w:val="24"/>
          <w:szCs w:val="24"/>
        </w:rPr>
        <w:tab/>
      </w:r>
      <w:r w:rsidR="00326F1F">
        <w:rPr>
          <w:rFonts w:ascii="Arial" w:hAnsi="Arial" w:cs="Arial"/>
          <w:sz w:val="24"/>
          <w:szCs w:val="24"/>
        </w:rPr>
        <w:t>Windhoek, Namibia.</w:t>
      </w:r>
    </w:p>
    <w:sectPr w:rsidR="000D4710" w:rsidSect="00A926F1">
      <w:headerReference w:type="default" r:id="rId9"/>
      <w:pgSz w:w="11906" w:h="16838"/>
      <w:pgMar w:top="900" w:right="137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760" w:rsidRDefault="00743760" w:rsidP="00F70A60">
      <w:pPr>
        <w:spacing w:after="0" w:line="240" w:lineRule="auto"/>
      </w:pPr>
      <w:r>
        <w:separator/>
      </w:r>
    </w:p>
  </w:endnote>
  <w:endnote w:type="continuationSeparator" w:id="0">
    <w:p w:rsidR="00743760" w:rsidRDefault="00743760" w:rsidP="00F7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UnicodeMS-Bold">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760" w:rsidRDefault="00743760" w:rsidP="00F70A60">
      <w:pPr>
        <w:spacing w:after="0" w:line="240" w:lineRule="auto"/>
      </w:pPr>
      <w:r>
        <w:separator/>
      </w:r>
    </w:p>
  </w:footnote>
  <w:footnote w:type="continuationSeparator" w:id="0">
    <w:p w:rsidR="00743760" w:rsidRDefault="00743760" w:rsidP="00F70A60">
      <w:pPr>
        <w:spacing w:after="0" w:line="240" w:lineRule="auto"/>
      </w:pPr>
      <w:r>
        <w:continuationSeparator/>
      </w:r>
    </w:p>
  </w:footnote>
  <w:footnote w:id="1">
    <w:p w:rsidR="00D51B21" w:rsidRDefault="00D51B21" w:rsidP="00517581">
      <w:pPr>
        <w:pStyle w:val="FootnoteText"/>
        <w:tabs>
          <w:tab w:val="left" w:pos="360"/>
        </w:tabs>
      </w:pPr>
      <w:r>
        <w:rPr>
          <w:rStyle w:val="FootnoteReference"/>
        </w:rPr>
        <w:footnoteRef/>
      </w:r>
      <w:r>
        <w:t xml:space="preserve"> </w:t>
      </w:r>
      <w:r>
        <w:tab/>
      </w:r>
      <w:r>
        <w:rPr>
          <w:rFonts w:ascii="Arial" w:hAnsi="Arial" w:cs="Arial"/>
        </w:rPr>
        <w:t>Agricultural (Commercial Land) Reform Act, 1995 (Act No.6 of 1995).</w:t>
      </w:r>
    </w:p>
  </w:footnote>
  <w:footnote w:id="2">
    <w:p w:rsidR="00D51B21" w:rsidRDefault="00D51B21" w:rsidP="00517581">
      <w:pPr>
        <w:pStyle w:val="FootnoteText"/>
        <w:tabs>
          <w:tab w:val="left" w:pos="360"/>
        </w:tabs>
        <w:jc w:val="both"/>
      </w:pPr>
      <w:r>
        <w:rPr>
          <w:rStyle w:val="FootnoteReference"/>
        </w:rPr>
        <w:footnoteRef/>
      </w:r>
      <w:r>
        <w:t xml:space="preserve"> </w:t>
      </w:r>
      <w:r>
        <w:tab/>
      </w:r>
      <w:r>
        <w:rPr>
          <w:rFonts w:ascii="Arial" w:hAnsi="Arial" w:cs="Arial"/>
        </w:rPr>
        <w:t xml:space="preserve">That judgment is reported as </w:t>
      </w:r>
      <w:r>
        <w:rPr>
          <w:rFonts w:ascii="Arial" w:hAnsi="Arial" w:cs="Arial"/>
          <w:i/>
        </w:rPr>
        <w:t xml:space="preserve">Buchholz NO and Another v </w:t>
      </w:r>
      <w:proofErr w:type="spellStart"/>
      <w:r>
        <w:rPr>
          <w:rFonts w:ascii="Arial" w:hAnsi="Arial" w:cs="Arial"/>
          <w:i/>
        </w:rPr>
        <w:t>Ewert</w:t>
      </w:r>
      <w:proofErr w:type="spellEnd"/>
      <w:r>
        <w:rPr>
          <w:rFonts w:ascii="Arial" w:hAnsi="Arial" w:cs="Arial"/>
          <w:i/>
        </w:rPr>
        <w:t xml:space="preserve"> and Others</w:t>
      </w:r>
      <w:r>
        <w:rPr>
          <w:rFonts w:ascii="Arial" w:hAnsi="Arial" w:cs="Arial"/>
        </w:rPr>
        <w:t xml:space="preserve"> 2016 (2) NR 511 (HC).</w:t>
      </w:r>
    </w:p>
  </w:footnote>
  <w:footnote w:id="3">
    <w:p w:rsidR="00D51B21" w:rsidRDefault="00D51B21" w:rsidP="00CF6183">
      <w:pPr>
        <w:pStyle w:val="FootnoteText"/>
        <w:tabs>
          <w:tab w:val="left" w:pos="360"/>
        </w:tabs>
        <w:ind w:left="360" w:hanging="360"/>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rPr>
        <w:tab/>
        <w:t>That notice reads as follows:</w:t>
      </w:r>
    </w:p>
    <w:p w:rsidR="00D51B21" w:rsidRDefault="00D51B21" w:rsidP="00CF6183">
      <w:pPr>
        <w:pStyle w:val="FootnoteText"/>
        <w:tabs>
          <w:tab w:val="left" w:pos="720"/>
        </w:tabs>
        <w:ind w:left="720" w:hanging="360"/>
        <w:jc w:val="both"/>
        <w:rPr>
          <w:rFonts w:ascii="Arial" w:hAnsi="Arial" w:cs="Arial"/>
        </w:rPr>
      </w:pPr>
      <w:r>
        <w:rPr>
          <w:rFonts w:ascii="Arial" w:hAnsi="Arial" w:cs="Arial"/>
        </w:rPr>
        <w:t>‘1.</w:t>
      </w:r>
      <w:r>
        <w:rPr>
          <w:rFonts w:ascii="Arial" w:hAnsi="Arial" w:cs="Arial"/>
        </w:rPr>
        <w:tab/>
        <w:t>The managing judge, Honourable Justice OOSTHUIZEN, hereby notifies the parties or their legal practitioners that the matter as set down on the Action Floating Roll for 07th day of May 2018 at 10:00 AM has been cancelled, due to the following reason:</w:t>
      </w:r>
    </w:p>
    <w:p w:rsidR="00D51B21" w:rsidRDefault="00D51B21" w:rsidP="00CF6183">
      <w:pPr>
        <w:pStyle w:val="FootnoteText"/>
        <w:tabs>
          <w:tab w:val="left" w:pos="360"/>
        </w:tabs>
        <w:ind w:left="450"/>
        <w:jc w:val="both"/>
        <w:rPr>
          <w:rFonts w:ascii="Arial" w:hAnsi="Arial" w:cs="Arial"/>
          <w:sz w:val="16"/>
          <w:szCs w:val="16"/>
        </w:rPr>
      </w:pPr>
      <w:r>
        <w:rPr>
          <w:rFonts w:ascii="Arial" w:hAnsi="Arial" w:cs="Arial"/>
        </w:rPr>
        <w:t>2</w:t>
      </w:r>
      <w:r>
        <w:rPr>
          <w:rFonts w:ascii="Arial" w:hAnsi="Arial" w:cs="Arial"/>
        </w:rPr>
        <w:tab/>
        <w:t>Case finalized as per Court Order 30 April 2018’.</w:t>
      </w:r>
    </w:p>
  </w:footnote>
  <w:footnote w:id="4">
    <w:p w:rsidR="00D51B21" w:rsidRDefault="00D51B21" w:rsidP="00517581">
      <w:pPr>
        <w:pStyle w:val="FootnoteText"/>
        <w:tabs>
          <w:tab w:val="left" w:pos="360"/>
        </w:tabs>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rPr>
        <w:tab/>
        <w:t>That Notice reads as follows:</w:t>
      </w:r>
    </w:p>
    <w:p w:rsidR="00D51B21" w:rsidRDefault="00D51B21" w:rsidP="00CF6183">
      <w:pPr>
        <w:autoSpaceDE w:val="0"/>
        <w:autoSpaceDN w:val="0"/>
        <w:adjustRightInd w:val="0"/>
        <w:spacing w:after="0" w:line="240" w:lineRule="auto"/>
        <w:ind w:left="360"/>
        <w:jc w:val="both"/>
        <w:rPr>
          <w:rFonts w:ascii="Arial" w:hAnsi="Arial" w:cs="Arial"/>
        </w:rPr>
      </w:pPr>
      <w:r>
        <w:rPr>
          <w:rFonts w:ascii="Arial" w:hAnsi="Arial" w:cs="Arial"/>
          <w:sz w:val="20"/>
          <w:szCs w:val="20"/>
        </w:rPr>
        <w:t xml:space="preserve">‘The Honourable Justice UNENGU, hereby directs the parties or their legal practitioners to attend the hearing on the Action Floating Roll (according to the Pre-Trial Order dated 10 July 2017) to be held at </w:t>
      </w:r>
      <w:r>
        <w:rPr>
          <w:rFonts w:ascii="Arial" w:hAnsi="Arial" w:cs="Arial"/>
          <w:b/>
          <w:bCs/>
          <w:sz w:val="20"/>
          <w:szCs w:val="20"/>
        </w:rPr>
        <w:t xml:space="preserve">Windhoek </w:t>
      </w:r>
      <w:r>
        <w:rPr>
          <w:rFonts w:ascii="Arial" w:hAnsi="Arial" w:cs="Arial"/>
          <w:sz w:val="20"/>
          <w:szCs w:val="20"/>
        </w:rPr>
        <w:t xml:space="preserve">on </w:t>
      </w:r>
      <w:r>
        <w:rPr>
          <w:rFonts w:ascii="Arial" w:hAnsi="Arial" w:cs="Arial"/>
          <w:b/>
          <w:bCs/>
          <w:sz w:val="20"/>
          <w:szCs w:val="20"/>
        </w:rPr>
        <w:t xml:space="preserve">07th day of May 2018 at 10:00 AM </w:t>
      </w:r>
      <w:r>
        <w:rPr>
          <w:rFonts w:ascii="Arial" w:hAnsi="Arial" w:cs="Arial"/>
          <w:sz w:val="20"/>
          <w:szCs w:val="20"/>
        </w:rPr>
        <w:t>at the Windhoek Correctional Facility, Otjozondjupa Court Room. All court documents must be clearly indexed.’</w:t>
      </w:r>
    </w:p>
  </w:footnote>
  <w:footnote w:id="5">
    <w:p w:rsidR="00D51B21" w:rsidRDefault="00D51B21" w:rsidP="00CF6183">
      <w:pPr>
        <w:pStyle w:val="FootnoteText"/>
        <w:tabs>
          <w:tab w:val="left" w:pos="360"/>
        </w:tabs>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rPr>
        <w:tab/>
        <w:t>The Order made by Justice Unengu on 07 May 2018 reads as follows:</w:t>
      </w:r>
    </w:p>
    <w:p w:rsidR="00D51B21" w:rsidRDefault="00D51B21" w:rsidP="00CF6183">
      <w:pPr>
        <w:autoSpaceDE w:val="0"/>
        <w:autoSpaceDN w:val="0"/>
        <w:adjustRightInd w:val="0"/>
        <w:spacing w:after="0" w:line="240" w:lineRule="auto"/>
        <w:ind w:left="360"/>
        <w:jc w:val="both"/>
        <w:rPr>
          <w:rFonts w:ascii="Arial" w:hAnsi="Arial" w:cs="Arial"/>
        </w:rPr>
      </w:pPr>
      <w:r>
        <w:rPr>
          <w:rFonts w:ascii="Arial" w:hAnsi="Arial" w:cs="Arial"/>
          <w:sz w:val="20"/>
          <w:szCs w:val="20"/>
        </w:rPr>
        <w:t xml:space="preserve">’Due to the confusion created by the court order dated 30 April 2018 read with the Notice of Cancellation dated 02 May 2018, the matter is referred back to the case management roll of the Honourable Judge Oosthuizen for 14 May 2018 at 14h00 to properly </w:t>
      </w:r>
      <w:proofErr w:type="spellStart"/>
      <w:r>
        <w:rPr>
          <w:rFonts w:ascii="Arial" w:hAnsi="Arial" w:cs="Arial"/>
          <w:sz w:val="20"/>
          <w:szCs w:val="20"/>
        </w:rPr>
        <w:t>enroll</w:t>
      </w:r>
      <w:proofErr w:type="spellEnd"/>
      <w:r>
        <w:rPr>
          <w:rFonts w:ascii="Arial" w:hAnsi="Arial" w:cs="Arial"/>
          <w:sz w:val="20"/>
          <w:szCs w:val="20"/>
        </w:rPr>
        <w:t xml:space="preserve"> the matter for trial.</w:t>
      </w:r>
    </w:p>
  </w:footnote>
  <w:footnote w:id="6">
    <w:p w:rsidR="00D51B21" w:rsidRDefault="00D51B21" w:rsidP="00CF6183">
      <w:pPr>
        <w:pStyle w:val="FootnoteText"/>
        <w:tabs>
          <w:tab w:val="left" w:pos="360"/>
        </w:tabs>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rPr>
        <w:tab/>
        <w:t>Rule 93(5) reads as follows:</w:t>
      </w:r>
    </w:p>
    <w:p w:rsidR="00D51B21" w:rsidRDefault="00D51B21" w:rsidP="00CF6183">
      <w:pPr>
        <w:pStyle w:val="FootnoteText"/>
        <w:tabs>
          <w:tab w:val="left" w:pos="360"/>
        </w:tabs>
        <w:ind w:left="360"/>
        <w:jc w:val="both"/>
        <w:rPr>
          <w:rFonts w:ascii="Arial" w:hAnsi="Arial" w:cs="Arial"/>
        </w:rPr>
      </w:pPr>
      <w:r>
        <w:rPr>
          <w:rFonts w:ascii="Arial" w:hAnsi="Arial" w:cs="Arial"/>
        </w:rPr>
        <w:t>‘If a witness statement for use at the trial is not served within the time specified by the court the witness may not be called to give oral evidence, unless the court on good cause shown permits such witness to give oral evidence’.</w:t>
      </w:r>
    </w:p>
  </w:footnote>
  <w:footnote w:id="7">
    <w:p w:rsidR="00D51B21" w:rsidRDefault="00D51B21" w:rsidP="00CF6183">
      <w:pPr>
        <w:pStyle w:val="FootnoteText"/>
        <w:tabs>
          <w:tab w:val="left" w:pos="360"/>
        </w:tabs>
        <w:jc w:val="both"/>
      </w:pPr>
      <w:r>
        <w:rPr>
          <w:rStyle w:val="FootnoteReference"/>
          <w:rFonts w:ascii="Arial" w:hAnsi="Arial" w:cs="Arial"/>
        </w:rPr>
        <w:footnoteRef/>
      </w:r>
      <w:r>
        <w:rPr>
          <w:rFonts w:ascii="Arial" w:hAnsi="Arial" w:cs="Arial"/>
        </w:rPr>
        <w:t xml:space="preserve"> </w:t>
      </w:r>
      <w:r>
        <w:rPr>
          <w:rFonts w:ascii="Arial" w:hAnsi="Arial" w:cs="Arial"/>
        </w:rPr>
        <w:tab/>
        <w:t>The Court Order of 30 April 2018 is quoted in paragraph 14 of this judgment.</w:t>
      </w:r>
    </w:p>
  </w:footnote>
  <w:footnote w:id="8">
    <w:p w:rsidR="00D51B21" w:rsidRDefault="00D51B21" w:rsidP="00517581">
      <w:pPr>
        <w:pStyle w:val="FootnoteText"/>
        <w:tabs>
          <w:tab w:val="left" w:pos="360"/>
        </w:tabs>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rPr>
        <w:tab/>
      </w:r>
      <w:proofErr w:type="spellStart"/>
      <w:r>
        <w:rPr>
          <w:rStyle w:val="Emphasis"/>
          <w:rFonts w:ascii="Arial" w:hAnsi="Arial" w:cs="Arial"/>
          <w:color w:val="000000" w:themeColor="text1"/>
          <w:shd w:val="clear" w:color="auto" w:fill="FFFFFF"/>
        </w:rPr>
        <w:t>Soltec</w:t>
      </w:r>
      <w:proofErr w:type="spellEnd"/>
      <w:r>
        <w:rPr>
          <w:rStyle w:val="Emphasis"/>
          <w:rFonts w:ascii="Arial" w:hAnsi="Arial" w:cs="Arial"/>
          <w:color w:val="000000" w:themeColor="text1"/>
          <w:shd w:val="clear" w:color="auto" w:fill="FFFFFF"/>
        </w:rPr>
        <w:t xml:space="preserve"> CC v Swakopmund Super Spar (</w:t>
      </w:r>
      <w:r>
        <w:rPr>
          <w:rStyle w:val="Emphasis"/>
          <w:rFonts w:ascii="Arial" w:hAnsi="Arial" w:cs="Arial"/>
          <w:i w:val="0"/>
          <w:color w:val="000000" w:themeColor="text1"/>
          <w:shd w:val="clear" w:color="auto" w:fill="FFFFFF"/>
        </w:rPr>
        <w:t>I 160/2015) [2017] NAHCMD 115 (Delivered on 18 April 2017) at paras [54] to [70].</w:t>
      </w:r>
    </w:p>
  </w:footnote>
  <w:footnote w:id="9">
    <w:p w:rsidR="00D51B21" w:rsidRDefault="00D51B21" w:rsidP="00517581">
      <w:pPr>
        <w:pStyle w:val="FootnoteText"/>
        <w:tabs>
          <w:tab w:val="left" w:pos="360"/>
        </w:tabs>
        <w:jc w:val="both"/>
      </w:pPr>
      <w:r>
        <w:rPr>
          <w:rStyle w:val="FootnoteReference"/>
        </w:rPr>
        <w:footnoteRef/>
      </w:r>
      <w:r>
        <w:t xml:space="preserve"> </w:t>
      </w:r>
      <w:r>
        <w:tab/>
      </w:r>
      <w:r>
        <w:rPr>
          <w:rFonts w:ascii="Arial" w:hAnsi="Arial" w:cs="Arial"/>
        </w:rPr>
        <w:t xml:space="preserve">High Court Rules published under Government Notice No. 4 of 2014 and promulgated in </w:t>
      </w:r>
      <w:r>
        <w:rPr>
          <w:rFonts w:ascii="Arial" w:hAnsi="Arial" w:cs="Arial"/>
          <w:i/>
        </w:rPr>
        <w:t>Government Gazette</w:t>
      </w:r>
      <w:r>
        <w:rPr>
          <w:rFonts w:ascii="Arial" w:hAnsi="Arial" w:cs="Arial"/>
        </w:rPr>
        <w:t xml:space="preserve"> No. No. 5392 of 17 January 2014.</w:t>
      </w:r>
    </w:p>
  </w:footnote>
  <w:footnote w:id="10">
    <w:p w:rsidR="00D51B21" w:rsidRPr="00424C3E" w:rsidRDefault="00D51B21" w:rsidP="00022ECB">
      <w:pPr>
        <w:pStyle w:val="BodyText"/>
        <w:tabs>
          <w:tab w:val="left" w:pos="360"/>
        </w:tabs>
        <w:jc w:val="both"/>
        <w:rPr>
          <w:rFonts w:ascii="Arial" w:hAnsi="Arial" w:cs="Arial"/>
          <w:sz w:val="20"/>
          <w:szCs w:val="20"/>
        </w:rPr>
      </w:pPr>
      <w:r w:rsidRPr="00424C3E">
        <w:rPr>
          <w:rStyle w:val="FootnoteReference"/>
          <w:rFonts w:ascii="Arial" w:hAnsi="Arial" w:cs="Arial"/>
          <w:sz w:val="20"/>
          <w:szCs w:val="20"/>
        </w:rPr>
        <w:footnoteRef/>
      </w:r>
      <w:r w:rsidRPr="00424C3E">
        <w:rPr>
          <w:rFonts w:ascii="Arial" w:hAnsi="Arial" w:cs="Arial"/>
          <w:sz w:val="20"/>
          <w:szCs w:val="20"/>
        </w:rPr>
        <w:t xml:space="preserve"> </w:t>
      </w:r>
      <w:r w:rsidRPr="00424C3E">
        <w:rPr>
          <w:rFonts w:ascii="Arial" w:hAnsi="Arial" w:cs="Arial"/>
          <w:sz w:val="20"/>
          <w:szCs w:val="20"/>
        </w:rPr>
        <w:tab/>
      </w:r>
      <w:proofErr w:type="spellStart"/>
      <w:r w:rsidRPr="00424C3E">
        <w:rPr>
          <w:rFonts w:ascii="Arial" w:hAnsi="Arial" w:cs="Arial"/>
          <w:i/>
          <w:sz w:val="20"/>
          <w:szCs w:val="20"/>
          <w:lang w:val="en-US"/>
        </w:rPr>
        <w:t>Donatus</w:t>
      </w:r>
      <w:proofErr w:type="spellEnd"/>
      <w:r w:rsidRPr="00424C3E">
        <w:rPr>
          <w:rFonts w:ascii="Arial" w:hAnsi="Arial" w:cs="Arial"/>
          <w:i/>
          <w:sz w:val="20"/>
          <w:szCs w:val="20"/>
          <w:lang w:val="en-US"/>
        </w:rPr>
        <w:t xml:space="preserve"> v Ministry of Health and Social Welfare</w:t>
      </w:r>
      <w:r w:rsidRPr="00424C3E">
        <w:rPr>
          <w:rFonts w:ascii="Arial" w:hAnsi="Arial" w:cs="Arial"/>
          <w:sz w:val="20"/>
          <w:szCs w:val="20"/>
          <w:lang w:val="en-US"/>
        </w:rPr>
        <w:t>: 2016 (2) NR 532 (HC).</w:t>
      </w:r>
    </w:p>
  </w:footnote>
  <w:footnote w:id="11">
    <w:p w:rsidR="00D51B21" w:rsidRDefault="00D51B21" w:rsidP="00424C3E">
      <w:pPr>
        <w:pStyle w:val="FootnoteText"/>
        <w:tabs>
          <w:tab w:val="left" w:pos="360"/>
        </w:tabs>
      </w:pPr>
      <w:r w:rsidRPr="00424C3E">
        <w:rPr>
          <w:rStyle w:val="FootnoteReference"/>
          <w:rFonts w:ascii="Arial" w:hAnsi="Arial" w:cs="Arial"/>
        </w:rPr>
        <w:footnoteRef/>
      </w:r>
      <w:r w:rsidRPr="00424C3E">
        <w:rPr>
          <w:rFonts w:ascii="Arial" w:hAnsi="Arial" w:cs="Arial"/>
        </w:rPr>
        <w:t xml:space="preserve"> </w:t>
      </w:r>
      <w:r w:rsidRPr="00424C3E">
        <w:rPr>
          <w:rFonts w:ascii="Arial" w:hAnsi="Arial" w:cs="Arial"/>
        </w:rPr>
        <w:tab/>
      </w:r>
      <w:r w:rsidRPr="00424C3E">
        <w:rPr>
          <w:rFonts w:ascii="Arial" w:hAnsi="Arial" w:cs="Arial"/>
          <w:i/>
        </w:rPr>
        <w:t xml:space="preserve">Hilifilwa v </w:t>
      </w:r>
      <w:proofErr w:type="spellStart"/>
      <w:r w:rsidRPr="00424C3E">
        <w:rPr>
          <w:rFonts w:ascii="Arial" w:hAnsi="Arial" w:cs="Arial"/>
          <w:i/>
        </w:rPr>
        <w:t>Mweshixwa</w:t>
      </w:r>
      <w:proofErr w:type="spellEnd"/>
      <w:r w:rsidRPr="00424C3E">
        <w:rPr>
          <w:rFonts w:ascii="Arial" w:hAnsi="Arial" w:cs="Arial"/>
          <w:i/>
        </w:rPr>
        <w:t xml:space="preserve"> </w:t>
      </w:r>
      <w:r w:rsidRPr="00424C3E">
        <w:rPr>
          <w:rFonts w:ascii="Arial" w:hAnsi="Arial" w:cs="Arial"/>
        </w:rPr>
        <w:t>(I 3418/2013) [2016] NAHCMD 166 (</w:t>
      </w:r>
      <w:r>
        <w:rPr>
          <w:rFonts w:ascii="Arial" w:hAnsi="Arial" w:cs="Arial"/>
        </w:rPr>
        <w:t xml:space="preserve">Delivered on </w:t>
      </w:r>
      <w:r w:rsidRPr="00424C3E">
        <w:rPr>
          <w:rFonts w:ascii="Arial" w:hAnsi="Arial" w:cs="Arial"/>
        </w:rPr>
        <w:t>10 June 2016)</w:t>
      </w:r>
      <w:r>
        <w:rPr>
          <w:rFonts w:ascii="Arial" w:hAnsi="Arial" w:cs="Arial"/>
        </w:rPr>
        <w:t>.</w:t>
      </w:r>
    </w:p>
  </w:footnote>
  <w:footnote w:id="12">
    <w:p w:rsidR="00D51B21" w:rsidRPr="00BC067A" w:rsidRDefault="00D51B21" w:rsidP="00BC067A">
      <w:pPr>
        <w:pStyle w:val="FootnoteText"/>
        <w:tabs>
          <w:tab w:val="left" w:pos="360"/>
        </w:tabs>
        <w:rPr>
          <w:rFonts w:ascii="Arial" w:hAnsi="Arial" w:cs="Arial"/>
        </w:rPr>
      </w:pPr>
      <w:r w:rsidRPr="00BC067A">
        <w:rPr>
          <w:rStyle w:val="FootnoteReference"/>
          <w:rFonts w:ascii="Arial" w:hAnsi="Arial" w:cs="Arial"/>
        </w:rPr>
        <w:footnoteRef/>
      </w:r>
      <w:r w:rsidRPr="00BC067A">
        <w:rPr>
          <w:rFonts w:ascii="Arial" w:hAnsi="Arial" w:cs="Arial"/>
        </w:rPr>
        <w:t xml:space="preserve"> </w:t>
      </w:r>
      <w:r w:rsidRPr="00BC067A">
        <w:rPr>
          <w:rFonts w:ascii="Arial" w:hAnsi="Arial" w:cs="Arial"/>
        </w:rPr>
        <w:tab/>
      </w:r>
      <w:proofErr w:type="gramStart"/>
      <w:r w:rsidRPr="00BC067A">
        <w:rPr>
          <w:rFonts w:ascii="Arial" w:hAnsi="Arial" w:cs="Arial"/>
          <w:color w:val="000000" w:themeColor="text1"/>
        </w:rPr>
        <w:t>at</w:t>
      </w:r>
      <w:proofErr w:type="gramEnd"/>
      <w:r w:rsidRPr="00BC067A">
        <w:rPr>
          <w:rFonts w:ascii="Arial" w:hAnsi="Arial" w:cs="Arial"/>
          <w:color w:val="000000" w:themeColor="text1"/>
        </w:rPr>
        <w:t xml:space="preserve"> para</w:t>
      </w:r>
      <w:r>
        <w:rPr>
          <w:rFonts w:ascii="Arial" w:hAnsi="Arial" w:cs="Arial"/>
          <w:color w:val="000000" w:themeColor="text1"/>
        </w:rPr>
        <w:t>s</w:t>
      </w:r>
      <w:r w:rsidRPr="00BC067A">
        <w:rPr>
          <w:rFonts w:ascii="Arial" w:hAnsi="Arial" w:cs="Arial"/>
          <w:color w:val="000000" w:themeColor="text1"/>
        </w:rPr>
        <w:t xml:space="preserve"> 13 and 14</w:t>
      </w:r>
      <w:r>
        <w:rPr>
          <w:rFonts w:ascii="Arial" w:hAnsi="Arial" w:cs="Arial"/>
          <w:color w:val="000000" w:themeColor="text1"/>
        </w:rPr>
        <w:t>.</w:t>
      </w:r>
    </w:p>
  </w:footnote>
  <w:footnote w:id="13">
    <w:p w:rsidR="00D51B21" w:rsidRPr="00971CA1" w:rsidRDefault="00D51B21" w:rsidP="00AA2612">
      <w:pPr>
        <w:tabs>
          <w:tab w:val="left" w:pos="360"/>
        </w:tabs>
        <w:spacing w:after="0" w:line="240" w:lineRule="auto"/>
        <w:jc w:val="both"/>
        <w:rPr>
          <w:rFonts w:ascii="Arial" w:hAnsi="Arial" w:cs="Arial"/>
        </w:rPr>
      </w:pPr>
      <w:r w:rsidRPr="00971CA1">
        <w:rPr>
          <w:rStyle w:val="FootnoteReference"/>
          <w:rFonts w:ascii="Arial" w:hAnsi="Arial" w:cs="Arial"/>
          <w:sz w:val="20"/>
          <w:szCs w:val="20"/>
        </w:rPr>
        <w:footnoteRef/>
      </w:r>
      <w:r w:rsidRPr="00971CA1">
        <w:rPr>
          <w:rFonts w:ascii="Arial" w:hAnsi="Arial" w:cs="Arial"/>
          <w:sz w:val="20"/>
          <w:szCs w:val="20"/>
        </w:rPr>
        <w:t xml:space="preserve"> </w:t>
      </w:r>
      <w:r w:rsidRPr="00971CA1">
        <w:rPr>
          <w:rFonts w:ascii="Arial" w:hAnsi="Arial" w:cs="Arial"/>
          <w:sz w:val="20"/>
          <w:szCs w:val="20"/>
        </w:rPr>
        <w:tab/>
      </w:r>
      <w:r w:rsidRPr="00971CA1">
        <w:rPr>
          <w:rFonts w:ascii="Arial" w:hAnsi="Arial" w:cs="Arial"/>
          <w:i/>
          <w:sz w:val="20"/>
          <w:szCs w:val="20"/>
        </w:rPr>
        <w:t>Lüderitz Tuna Exporters (Pty) Ltd v Cato Fishing Enterprises CC (</w:t>
      </w:r>
      <w:r w:rsidRPr="00971CA1">
        <w:rPr>
          <w:rFonts w:ascii="Arial" w:hAnsi="Arial" w:cs="Arial"/>
          <w:sz w:val="20"/>
          <w:szCs w:val="20"/>
        </w:rPr>
        <w:t>I 3961/2011) [2013] NAHCMD 166 (Delivered on 18 June 2013).</w:t>
      </w:r>
    </w:p>
  </w:footnote>
  <w:footnote w:id="14">
    <w:p w:rsidR="00D51B21" w:rsidRDefault="00D51B21" w:rsidP="00AA2612">
      <w:pPr>
        <w:pStyle w:val="FootnoteText"/>
        <w:tabs>
          <w:tab w:val="left" w:pos="360"/>
        </w:tabs>
        <w:jc w:val="both"/>
      </w:pPr>
      <w:r w:rsidRPr="00971CA1">
        <w:rPr>
          <w:rStyle w:val="FootnoteReference"/>
          <w:rFonts w:ascii="Arial" w:hAnsi="Arial" w:cs="Arial"/>
        </w:rPr>
        <w:footnoteRef/>
      </w:r>
      <w:r w:rsidRPr="00971CA1">
        <w:rPr>
          <w:rFonts w:ascii="Arial" w:hAnsi="Arial" w:cs="Arial"/>
        </w:rPr>
        <w:t xml:space="preserve"> </w:t>
      </w:r>
      <w:r>
        <w:rPr>
          <w:rFonts w:ascii="Arial" w:hAnsi="Arial" w:cs="Arial"/>
        </w:rPr>
        <w:tab/>
        <w:t xml:space="preserve"> Also see </w:t>
      </w:r>
      <w:proofErr w:type="spellStart"/>
      <w:r w:rsidRPr="00971CA1">
        <w:rPr>
          <w:rFonts w:ascii="Arial" w:hAnsi="Arial" w:cs="Arial"/>
          <w:lang w:val="en-ZA"/>
        </w:rPr>
        <w:t>Herbstein</w:t>
      </w:r>
      <w:proofErr w:type="spellEnd"/>
      <w:r w:rsidRPr="00971CA1">
        <w:rPr>
          <w:rFonts w:ascii="Arial" w:hAnsi="Arial" w:cs="Arial"/>
          <w:lang w:val="en-ZA"/>
        </w:rPr>
        <w:t xml:space="preserve"> &amp; Van </w:t>
      </w:r>
      <w:proofErr w:type="spellStart"/>
      <w:r w:rsidRPr="00971CA1">
        <w:rPr>
          <w:rFonts w:ascii="Arial" w:hAnsi="Arial" w:cs="Arial"/>
          <w:lang w:val="en-ZA"/>
        </w:rPr>
        <w:t>Winsen</w:t>
      </w:r>
      <w:proofErr w:type="spellEnd"/>
      <w:r w:rsidRPr="00971CA1">
        <w:rPr>
          <w:rFonts w:ascii="Arial" w:hAnsi="Arial" w:cs="Arial"/>
          <w:lang w:val="en-ZA"/>
        </w:rPr>
        <w:t xml:space="preserve">, </w:t>
      </w:r>
      <w:r w:rsidRPr="00971CA1">
        <w:rPr>
          <w:rFonts w:ascii="Arial" w:hAnsi="Arial" w:cs="Arial"/>
          <w:i/>
          <w:lang w:val="en-ZA"/>
        </w:rPr>
        <w:t>The Civil Practice of the High Court of South Africa</w:t>
      </w:r>
      <w:r w:rsidRPr="00971CA1">
        <w:rPr>
          <w:rFonts w:ascii="Arial" w:hAnsi="Arial" w:cs="Arial"/>
          <w:lang w:val="en-ZA"/>
        </w:rPr>
        <w:t>, 5</w:t>
      </w:r>
      <w:r w:rsidRPr="00971CA1">
        <w:rPr>
          <w:rFonts w:ascii="Arial" w:hAnsi="Arial" w:cs="Arial"/>
          <w:vertAlign w:val="superscript"/>
          <w:lang w:val="en-ZA"/>
        </w:rPr>
        <w:t>th</w:t>
      </w:r>
      <w:r w:rsidRPr="00971CA1">
        <w:rPr>
          <w:rFonts w:ascii="Arial" w:hAnsi="Arial" w:cs="Arial"/>
          <w:lang w:val="en-ZA"/>
        </w:rPr>
        <w:t xml:space="preserve"> </w:t>
      </w:r>
      <w:proofErr w:type="spellStart"/>
      <w:r w:rsidRPr="00971CA1">
        <w:rPr>
          <w:rFonts w:ascii="Arial" w:hAnsi="Arial" w:cs="Arial"/>
          <w:lang w:val="en-ZA"/>
        </w:rPr>
        <w:t>ed</w:t>
      </w:r>
      <w:proofErr w:type="spellEnd"/>
      <w:r w:rsidRPr="00971CA1">
        <w:rPr>
          <w:rFonts w:ascii="Arial" w:hAnsi="Arial" w:cs="Arial"/>
          <w:lang w:val="en-ZA"/>
        </w:rPr>
        <w:t xml:space="preserve"> Vol 1 at 938.</w:t>
      </w:r>
    </w:p>
  </w:footnote>
  <w:footnote w:id="15">
    <w:p w:rsidR="00D51B21" w:rsidRPr="00AA2612" w:rsidRDefault="00D51B21" w:rsidP="00AA2612">
      <w:pPr>
        <w:pStyle w:val="FootnoteText"/>
        <w:tabs>
          <w:tab w:val="left" w:pos="360"/>
        </w:tabs>
        <w:jc w:val="both"/>
        <w:rPr>
          <w:rFonts w:ascii="Arial" w:hAnsi="Arial" w:cs="Arial"/>
        </w:rPr>
      </w:pPr>
      <w:r w:rsidRPr="00AA2612">
        <w:rPr>
          <w:rStyle w:val="FootnoteReference"/>
          <w:rFonts w:ascii="Arial" w:hAnsi="Arial" w:cs="Arial"/>
        </w:rPr>
        <w:footnoteRef/>
      </w:r>
      <w:r w:rsidRPr="00AA2612">
        <w:rPr>
          <w:rFonts w:ascii="Arial" w:hAnsi="Arial" w:cs="Arial"/>
        </w:rPr>
        <w:t xml:space="preserve"> </w:t>
      </w:r>
      <w:r w:rsidRPr="00AA2612">
        <w:rPr>
          <w:rFonts w:ascii="Arial" w:hAnsi="Arial" w:cs="Arial"/>
        </w:rPr>
        <w:tab/>
        <w:t xml:space="preserve">Also see </w:t>
      </w:r>
      <w:proofErr w:type="spellStart"/>
      <w:r w:rsidRPr="00AA2612">
        <w:rPr>
          <w:rFonts w:ascii="Arial" w:hAnsi="Arial" w:cs="Arial"/>
          <w:i/>
        </w:rPr>
        <w:t>Donatus</w:t>
      </w:r>
      <w:proofErr w:type="spellEnd"/>
      <w:r w:rsidRPr="00AA2612">
        <w:rPr>
          <w:rFonts w:ascii="Arial" w:hAnsi="Arial" w:cs="Arial"/>
          <w:i/>
        </w:rPr>
        <w:t xml:space="preserve"> v Ministry of Health and Social Welfare</w:t>
      </w:r>
      <w:r>
        <w:rPr>
          <w:rFonts w:ascii="Arial" w:hAnsi="Arial" w:cs="Arial"/>
          <w:i/>
        </w:rPr>
        <w:t xml:space="preserve"> (supra) </w:t>
      </w:r>
      <w:r w:rsidRPr="00AA2612">
        <w:rPr>
          <w:rFonts w:ascii="Arial" w:hAnsi="Arial" w:cs="Arial"/>
        </w:rPr>
        <w:t>and</w:t>
      </w:r>
      <w:r>
        <w:rPr>
          <w:rFonts w:ascii="Arial" w:hAnsi="Arial" w:cs="Arial"/>
          <w:i/>
        </w:rPr>
        <w:t xml:space="preserve"> </w:t>
      </w:r>
      <w:r w:rsidRPr="00424C3E">
        <w:rPr>
          <w:rFonts w:ascii="Arial" w:hAnsi="Arial" w:cs="Arial"/>
          <w:i/>
        </w:rPr>
        <w:t xml:space="preserve">Hilifilwa v </w:t>
      </w:r>
      <w:proofErr w:type="spellStart"/>
      <w:r w:rsidRPr="00424C3E">
        <w:rPr>
          <w:rFonts w:ascii="Arial" w:hAnsi="Arial" w:cs="Arial"/>
          <w:i/>
        </w:rPr>
        <w:t>Mweshixwa</w:t>
      </w:r>
      <w:proofErr w:type="spellEnd"/>
      <w:r>
        <w:rPr>
          <w:rFonts w:ascii="Arial" w:hAnsi="Arial" w:cs="Arial"/>
          <w:i/>
        </w:rPr>
        <w:t xml:space="preserve"> (supra).</w:t>
      </w:r>
    </w:p>
  </w:footnote>
  <w:footnote w:id="16">
    <w:p w:rsidR="00D51B21" w:rsidRPr="00F801F9" w:rsidRDefault="00D51B21" w:rsidP="00F801F9">
      <w:pPr>
        <w:pStyle w:val="FootnoteText"/>
        <w:tabs>
          <w:tab w:val="left" w:pos="360"/>
        </w:tabs>
        <w:rPr>
          <w:rFonts w:ascii="Arial" w:hAnsi="Arial" w:cs="Arial"/>
          <w:b/>
        </w:rPr>
      </w:pPr>
      <w:r w:rsidRPr="00F801F9">
        <w:rPr>
          <w:rStyle w:val="FootnoteReference"/>
          <w:rFonts w:ascii="Arial" w:hAnsi="Arial" w:cs="Arial"/>
          <w:b/>
        </w:rPr>
        <w:footnoteRef/>
      </w:r>
      <w:r w:rsidRPr="00F801F9">
        <w:rPr>
          <w:rFonts w:ascii="Arial" w:hAnsi="Arial" w:cs="Arial"/>
          <w:b/>
        </w:rPr>
        <w:t xml:space="preserve"> </w:t>
      </w:r>
      <w:r w:rsidRPr="00F801F9">
        <w:rPr>
          <w:rFonts w:ascii="Arial" w:hAnsi="Arial" w:cs="Arial"/>
          <w:b/>
        </w:rPr>
        <w:tab/>
      </w:r>
      <w:proofErr w:type="spellStart"/>
      <w:r>
        <w:rPr>
          <w:rStyle w:val="Strong"/>
          <w:rFonts w:ascii="Arial" w:hAnsi="Arial" w:cs="Arial"/>
          <w:b w:val="0"/>
          <w:i/>
          <w:color w:val="000000" w:themeColor="text1"/>
        </w:rPr>
        <w:t>Keymeulen</w:t>
      </w:r>
      <w:proofErr w:type="spellEnd"/>
      <w:r>
        <w:rPr>
          <w:rStyle w:val="Strong"/>
          <w:rFonts w:ascii="Arial" w:hAnsi="Arial" w:cs="Arial"/>
          <w:b w:val="0"/>
          <w:i/>
          <w:color w:val="000000" w:themeColor="text1"/>
        </w:rPr>
        <w:t xml:space="preserve"> v</w:t>
      </w:r>
      <w:r w:rsidRPr="00F801F9">
        <w:rPr>
          <w:rStyle w:val="Strong"/>
          <w:rFonts w:ascii="Arial" w:hAnsi="Arial" w:cs="Arial"/>
          <w:b w:val="0"/>
          <w:i/>
          <w:color w:val="000000" w:themeColor="text1"/>
        </w:rPr>
        <w:t xml:space="preserve"> Van der </w:t>
      </w:r>
      <w:proofErr w:type="spellStart"/>
      <w:r w:rsidRPr="00F801F9">
        <w:rPr>
          <w:rStyle w:val="Strong"/>
          <w:rFonts w:ascii="Arial" w:hAnsi="Arial" w:cs="Arial"/>
          <w:b w:val="0"/>
          <w:i/>
          <w:color w:val="000000" w:themeColor="text1"/>
        </w:rPr>
        <w:t>Vijver</w:t>
      </w:r>
      <w:proofErr w:type="spellEnd"/>
      <w:r>
        <w:rPr>
          <w:rStyle w:val="Strong"/>
          <w:rFonts w:ascii="Arial" w:hAnsi="Arial" w:cs="Arial"/>
          <w:b w:val="0"/>
          <w:i/>
          <w:color w:val="000000" w:themeColor="text1"/>
        </w:rPr>
        <w:t xml:space="preserve"> </w:t>
      </w:r>
      <w:r w:rsidRPr="00F801F9">
        <w:rPr>
          <w:rStyle w:val="Strong"/>
          <w:rFonts w:ascii="Arial" w:hAnsi="Arial" w:cs="Arial"/>
          <w:b w:val="0"/>
          <w:color w:val="000000" w:themeColor="text1"/>
        </w:rPr>
        <w:t xml:space="preserve">(2016/02512) [2017] NAHCMD 159 </w:t>
      </w:r>
      <w:proofErr w:type="gramStart"/>
      <w:r w:rsidRPr="00F801F9">
        <w:rPr>
          <w:rStyle w:val="Strong"/>
          <w:rFonts w:ascii="Arial" w:hAnsi="Arial" w:cs="Arial"/>
          <w:b w:val="0"/>
          <w:color w:val="000000" w:themeColor="text1"/>
        </w:rPr>
        <w:t>(</w:t>
      </w:r>
      <w:r>
        <w:rPr>
          <w:rStyle w:val="Strong"/>
          <w:rFonts w:ascii="Arial" w:hAnsi="Arial" w:cs="Arial"/>
          <w:b w:val="0"/>
          <w:color w:val="000000" w:themeColor="text1"/>
        </w:rPr>
        <w:t xml:space="preserve"> Delivered</w:t>
      </w:r>
      <w:proofErr w:type="gramEnd"/>
      <w:r>
        <w:rPr>
          <w:rStyle w:val="Strong"/>
          <w:rFonts w:ascii="Arial" w:hAnsi="Arial" w:cs="Arial"/>
          <w:b w:val="0"/>
          <w:color w:val="000000" w:themeColor="text1"/>
        </w:rPr>
        <w:t xml:space="preserve"> on 0</w:t>
      </w:r>
      <w:r w:rsidRPr="00F801F9">
        <w:rPr>
          <w:rStyle w:val="Strong"/>
          <w:rFonts w:ascii="Arial" w:hAnsi="Arial" w:cs="Arial"/>
          <w:b w:val="0"/>
          <w:color w:val="000000" w:themeColor="text1"/>
        </w:rPr>
        <w:t>9 June 2017</w:t>
      </w:r>
      <w:r w:rsidRPr="00F801F9">
        <w:rPr>
          <w:rFonts w:ascii="Arial" w:hAnsi="Arial" w:cs="Arial"/>
          <w:b/>
          <w:color w:val="000000" w:themeColor="text1"/>
        </w:rPr>
        <w:t>)</w:t>
      </w:r>
      <w:r>
        <w:rPr>
          <w:rFonts w:ascii="Arial" w:hAnsi="Arial" w:cs="Arial"/>
          <w:b/>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804293"/>
      <w:docPartObj>
        <w:docPartGallery w:val="Page Numbers (Top of Page)"/>
        <w:docPartUnique/>
      </w:docPartObj>
    </w:sdtPr>
    <w:sdtEndPr>
      <w:rPr>
        <w:noProof/>
      </w:rPr>
    </w:sdtEndPr>
    <w:sdtContent>
      <w:p w:rsidR="00D51B21" w:rsidRDefault="00D51B21">
        <w:pPr>
          <w:pStyle w:val="Header"/>
          <w:jc w:val="right"/>
        </w:pPr>
        <w:r>
          <w:fldChar w:fldCharType="begin"/>
        </w:r>
        <w:r>
          <w:instrText xml:space="preserve"> PAGE   \* MERGEFORMAT </w:instrText>
        </w:r>
        <w:r>
          <w:fldChar w:fldCharType="separate"/>
        </w:r>
        <w:r w:rsidR="001162B2">
          <w:rPr>
            <w:noProof/>
          </w:rPr>
          <w:t>21</w:t>
        </w:r>
        <w:r>
          <w:rPr>
            <w:noProof/>
          </w:rPr>
          <w:fldChar w:fldCharType="end"/>
        </w:r>
      </w:p>
    </w:sdtContent>
  </w:sdt>
  <w:p w:rsidR="00D51B21" w:rsidRDefault="00D51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5B83B86"/>
    <w:lvl w:ilvl="0">
      <w:start w:val="1"/>
      <w:numFmt w:val="decimal"/>
      <w:lvlText w:val="[%1]"/>
      <w:lvlJc w:val="left"/>
      <w:pPr>
        <w:tabs>
          <w:tab w:val="num" w:pos="737"/>
        </w:tabs>
        <w:snapToGrid w:val="0"/>
        <w:ind w:left="0" w:firstLine="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1457" w:hanging="720"/>
      </w:pPr>
      <w:rPr>
        <w:rFonts w:ascii="Bookman Old Style" w:hAnsi="Bookman Old Style" w:cs="Times New Roman" w:hint="default"/>
        <w:sz w:val="24"/>
        <w:szCs w:val="24"/>
      </w:rPr>
    </w:lvl>
    <w:lvl w:ilvl="2">
      <w:start w:val="1"/>
      <w:numFmt w:val="decimal"/>
      <w:lvlText w:val="%1.%2.%3."/>
      <w:lvlJc w:val="left"/>
      <w:pPr>
        <w:tabs>
          <w:tab w:val="num" w:pos="1571"/>
        </w:tabs>
        <w:ind w:left="851" w:firstLine="0"/>
      </w:pPr>
      <w:rPr>
        <w:rFonts w:ascii="Bookman Old Style" w:hAnsi="Bookman Old Style" w:cs="Times New Roman" w:hint="default"/>
        <w:sz w:val="24"/>
        <w:szCs w:val="24"/>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rPr>
    </w:lvl>
    <w:lvl w:ilvl="5">
      <w:start w:val="1"/>
      <w:numFmt w:val="decimal"/>
      <w:lvlText w:val="%1.%2.%3.%4.%5.%6."/>
      <w:lvlJc w:val="left"/>
      <w:pPr>
        <w:tabs>
          <w:tab w:val="num" w:pos="0"/>
        </w:tabs>
        <w:ind w:left="4337" w:hanging="720"/>
      </w:pPr>
      <w:rPr>
        <w:rFonts w:cs="Times New Roman"/>
      </w:rPr>
    </w:lvl>
    <w:lvl w:ilvl="6">
      <w:start w:val="1"/>
      <w:numFmt w:val="decimal"/>
      <w:lvlText w:val="%1.%2.%3.%4.%5.%6.%7."/>
      <w:lvlJc w:val="left"/>
      <w:pPr>
        <w:tabs>
          <w:tab w:val="num" w:pos="0"/>
        </w:tabs>
        <w:ind w:left="5057" w:hanging="720"/>
      </w:pPr>
      <w:rPr>
        <w:rFonts w:cs="Times New Roman"/>
      </w:rPr>
    </w:lvl>
    <w:lvl w:ilvl="7">
      <w:start w:val="1"/>
      <w:numFmt w:val="decimal"/>
      <w:lvlText w:val="%1.%2.%3.%4.%5.%6.%7.%8."/>
      <w:lvlJc w:val="left"/>
      <w:pPr>
        <w:tabs>
          <w:tab w:val="num" w:pos="0"/>
        </w:tabs>
        <w:ind w:left="5777" w:hanging="720"/>
      </w:pPr>
      <w:rPr>
        <w:rFonts w:cs="Times New Roman"/>
      </w:rPr>
    </w:lvl>
    <w:lvl w:ilvl="8">
      <w:start w:val="1"/>
      <w:numFmt w:val="decimal"/>
      <w:lvlText w:val="%1.%2.%3.%4.%5.%6.%7.%8.%9."/>
      <w:lvlJc w:val="left"/>
      <w:pPr>
        <w:tabs>
          <w:tab w:val="num" w:pos="0"/>
        </w:tabs>
        <w:ind w:left="6497" w:hanging="720"/>
      </w:pPr>
      <w:rPr>
        <w:rFonts w:cs="Times New Roman"/>
      </w:rPr>
    </w:lvl>
  </w:abstractNum>
  <w:abstractNum w:abstractNumId="1" w15:restartNumberingAfterBreak="0">
    <w:nsid w:val="1F7E6312"/>
    <w:multiLevelType w:val="multilevel"/>
    <w:tmpl w:val="61C2D03A"/>
    <w:lvl w:ilvl="0">
      <w:start w:val="1"/>
      <w:numFmt w:val="decimal"/>
      <w:lvlText w:val="%1."/>
      <w:lvlJc w:val="left"/>
      <w:pPr>
        <w:ind w:left="955" w:hanging="695"/>
      </w:pPr>
      <w:rPr>
        <w:spacing w:val="-1"/>
        <w:w w:val="91"/>
        <w:lang w:val="en-US" w:eastAsia="en-US" w:bidi="en-US"/>
      </w:rPr>
    </w:lvl>
    <w:lvl w:ilvl="1">
      <w:start w:val="1"/>
      <w:numFmt w:val="decimal"/>
      <w:lvlText w:val="%1.%2"/>
      <w:lvlJc w:val="left"/>
      <w:pPr>
        <w:ind w:left="1704" w:hanging="717"/>
      </w:pPr>
      <w:rPr>
        <w:spacing w:val="-1"/>
        <w:w w:val="95"/>
        <w:lang w:val="en-US" w:eastAsia="en-US" w:bidi="en-US"/>
      </w:rPr>
    </w:lvl>
    <w:lvl w:ilvl="2">
      <w:start w:val="1"/>
      <w:numFmt w:val="decimal"/>
      <w:lvlText w:val="%1.%2.%3"/>
      <w:lvlJc w:val="left"/>
      <w:pPr>
        <w:ind w:left="2622" w:hanging="948"/>
      </w:pPr>
      <w:rPr>
        <w:spacing w:val="-1"/>
        <w:w w:val="95"/>
        <w:lang w:val="en-US" w:eastAsia="en-US" w:bidi="en-US"/>
      </w:rPr>
    </w:lvl>
    <w:lvl w:ilvl="3">
      <w:numFmt w:val="bullet"/>
      <w:lvlText w:val="•"/>
      <w:lvlJc w:val="left"/>
      <w:pPr>
        <w:ind w:left="1680" w:hanging="948"/>
      </w:pPr>
      <w:rPr>
        <w:lang w:val="en-US" w:eastAsia="en-US" w:bidi="en-US"/>
      </w:rPr>
    </w:lvl>
    <w:lvl w:ilvl="4">
      <w:numFmt w:val="bullet"/>
      <w:lvlText w:val="•"/>
      <w:lvlJc w:val="left"/>
      <w:pPr>
        <w:ind w:left="1700" w:hanging="948"/>
      </w:pPr>
      <w:rPr>
        <w:lang w:val="en-US" w:eastAsia="en-US" w:bidi="en-US"/>
      </w:rPr>
    </w:lvl>
    <w:lvl w:ilvl="5">
      <w:numFmt w:val="bullet"/>
      <w:lvlText w:val="•"/>
      <w:lvlJc w:val="left"/>
      <w:pPr>
        <w:ind w:left="2620" w:hanging="948"/>
      </w:pPr>
      <w:rPr>
        <w:lang w:val="en-US" w:eastAsia="en-US" w:bidi="en-US"/>
      </w:rPr>
    </w:lvl>
    <w:lvl w:ilvl="6">
      <w:numFmt w:val="bullet"/>
      <w:lvlText w:val="•"/>
      <w:lvlJc w:val="left"/>
      <w:pPr>
        <w:ind w:left="2640" w:hanging="948"/>
      </w:pPr>
      <w:rPr>
        <w:lang w:val="en-US" w:eastAsia="en-US" w:bidi="en-US"/>
      </w:rPr>
    </w:lvl>
    <w:lvl w:ilvl="7">
      <w:numFmt w:val="bullet"/>
      <w:lvlText w:val="•"/>
      <w:lvlJc w:val="left"/>
      <w:pPr>
        <w:ind w:left="4390" w:hanging="948"/>
      </w:pPr>
      <w:rPr>
        <w:lang w:val="en-US" w:eastAsia="en-US" w:bidi="en-US"/>
      </w:rPr>
    </w:lvl>
    <w:lvl w:ilvl="8">
      <w:numFmt w:val="bullet"/>
      <w:lvlText w:val="•"/>
      <w:lvlJc w:val="left"/>
      <w:pPr>
        <w:ind w:left="6140" w:hanging="948"/>
      </w:pPr>
      <w:rPr>
        <w:lang w:val="en-US" w:eastAsia="en-US" w:bidi="en-US"/>
      </w:rPr>
    </w:lvl>
  </w:abstractNum>
  <w:abstractNum w:abstractNumId="2" w15:restartNumberingAfterBreak="0">
    <w:nsid w:val="230C4E2B"/>
    <w:multiLevelType w:val="hybridMultilevel"/>
    <w:tmpl w:val="CA68A562"/>
    <w:lvl w:ilvl="0" w:tplc="1E26155A">
      <w:start w:val="1"/>
      <w:numFmt w:val="decimal"/>
      <w:lvlText w:val="[%1]"/>
      <w:lvlJc w:val="left"/>
      <w:pPr>
        <w:ind w:left="1495" w:hanging="360"/>
      </w:pPr>
      <w:rPr>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3" w15:restartNumberingAfterBreak="0">
    <w:nsid w:val="27812C9B"/>
    <w:multiLevelType w:val="hybridMultilevel"/>
    <w:tmpl w:val="2F44A916"/>
    <w:lvl w:ilvl="0" w:tplc="05FE609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A42094"/>
    <w:multiLevelType w:val="hybridMultilevel"/>
    <w:tmpl w:val="39D88F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E169F"/>
    <w:multiLevelType w:val="hybridMultilevel"/>
    <w:tmpl w:val="7F0A0C9C"/>
    <w:lvl w:ilvl="0" w:tplc="0FE40D2A">
      <w:start w:val="1"/>
      <w:numFmt w:val="lowerLetter"/>
      <w:lvlText w:val="(%1)"/>
      <w:lvlJc w:val="left"/>
      <w:pPr>
        <w:ind w:left="720" w:hanging="360"/>
      </w:pPr>
      <w:rPr>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BD5CEC"/>
    <w:multiLevelType w:val="hybridMultilevel"/>
    <w:tmpl w:val="6E4CD2A4"/>
    <w:lvl w:ilvl="0" w:tplc="770ED8D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21B08"/>
    <w:multiLevelType w:val="hybridMultilevel"/>
    <w:tmpl w:val="DD36E514"/>
    <w:lvl w:ilvl="0" w:tplc="022230B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8" w15:restartNumberingAfterBreak="0">
    <w:nsid w:val="55F02F8A"/>
    <w:multiLevelType w:val="hybridMultilevel"/>
    <w:tmpl w:val="BD560F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F7BD7"/>
    <w:multiLevelType w:val="hybridMultilevel"/>
    <w:tmpl w:val="6A56F28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7AD33E52"/>
    <w:multiLevelType w:val="hybridMultilevel"/>
    <w:tmpl w:val="BB72A600"/>
    <w:lvl w:ilvl="0" w:tplc="A6208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60"/>
    <w:rsid w:val="00021C1A"/>
    <w:rsid w:val="00022ECB"/>
    <w:rsid w:val="00023D11"/>
    <w:rsid w:val="00025C3D"/>
    <w:rsid w:val="00030640"/>
    <w:rsid w:val="000432D4"/>
    <w:rsid w:val="0005530C"/>
    <w:rsid w:val="00056A8E"/>
    <w:rsid w:val="00057B01"/>
    <w:rsid w:val="0006164B"/>
    <w:rsid w:val="00061DB8"/>
    <w:rsid w:val="000739DA"/>
    <w:rsid w:val="00073C64"/>
    <w:rsid w:val="00073CB7"/>
    <w:rsid w:val="000913AD"/>
    <w:rsid w:val="000B7906"/>
    <w:rsid w:val="000C4C35"/>
    <w:rsid w:val="000C5CBE"/>
    <w:rsid w:val="000C7FB8"/>
    <w:rsid w:val="000D4710"/>
    <w:rsid w:val="000D75D9"/>
    <w:rsid w:val="001034E0"/>
    <w:rsid w:val="001058DE"/>
    <w:rsid w:val="00113CAE"/>
    <w:rsid w:val="001162B2"/>
    <w:rsid w:val="00131A55"/>
    <w:rsid w:val="00164447"/>
    <w:rsid w:val="00171F12"/>
    <w:rsid w:val="00172FD8"/>
    <w:rsid w:val="00175EFF"/>
    <w:rsid w:val="001768BA"/>
    <w:rsid w:val="00177D91"/>
    <w:rsid w:val="001960AF"/>
    <w:rsid w:val="001A22EB"/>
    <w:rsid w:val="001A54B5"/>
    <w:rsid w:val="001B78AA"/>
    <w:rsid w:val="001C3AB1"/>
    <w:rsid w:val="001C6004"/>
    <w:rsid w:val="001D4518"/>
    <w:rsid w:val="001D6426"/>
    <w:rsid w:val="001E16EB"/>
    <w:rsid w:val="002244AE"/>
    <w:rsid w:val="002363EE"/>
    <w:rsid w:val="00267B78"/>
    <w:rsid w:val="00272DF1"/>
    <w:rsid w:val="002769F7"/>
    <w:rsid w:val="00280C68"/>
    <w:rsid w:val="00290B7E"/>
    <w:rsid w:val="002B6D24"/>
    <w:rsid w:val="002C260C"/>
    <w:rsid w:val="002C4F5A"/>
    <w:rsid w:val="002E33B1"/>
    <w:rsid w:val="002F266F"/>
    <w:rsid w:val="0032127A"/>
    <w:rsid w:val="00323A45"/>
    <w:rsid w:val="003269F7"/>
    <w:rsid w:val="00326F1F"/>
    <w:rsid w:val="00360A50"/>
    <w:rsid w:val="00364770"/>
    <w:rsid w:val="003752E4"/>
    <w:rsid w:val="0038536F"/>
    <w:rsid w:val="00392B8B"/>
    <w:rsid w:val="003B0B2F"/>
    <w:rsid w:val="003E0969"/>
    <w:rsid w:val="003E14C4"/>
    <w:rsid w:val="003E5406"/>
    <w:rsid w:val="0040668D"/>
    <w:rsid w:val="004155B8"/>
    <w:rsid w:val="00423508"/>
    <w:rsid w:val="00424C3E"/>
    <w:rsid w:val="00432E2D"/>
    <w:rsid w:val="00434777"/>
    <w:rsid w:val="0044154E"/>
    <w:rsid w:val="0044325B"/>
    <w:rsid w:val="00447B79"/>
    <w:rsid w:val="00450B57"/>
    <w:rsid w:val="00456788"/>
    <w:rsid w:val="00463AAB"/>
    <w:rsid w:val="0047220D"/>
    <w:rsid w:val="004B641C"/>
    <w:rsid w:val="004C58DB"/>
    <w:rsid w:val="004D160D"/>
    <w:rsid w:val="004D6236"/>
    <w:rsid w:val="004F7030"/>
    <w:rsid w:val="005034B0"/>
    <w:rsid w:val="005131D1"/>
    <w:rsid w:val="00517581"/>
    <w:rsid w:val="005204FE"/>
    <w:rsid w:val="005267F6"/>
    <w:rsid w:val="00526E89"/>
    <w:rsid w:val="005304EE"/>
    <w:rsid w:val="00551345"/>
    <w:rsid w:val="00551C32"/>
    <w:rsid w:val="0055735A"/>
    <w:rsid w:val="00560C4C"/>
    <w:rsid w:val="0056322D"/>
    <w:rsid w:val="005774A1"/>
    <w:rsid w:val="00592077"/>
    <w:rsid w:val="005A186E"/>
    <w:rsid w:val="005A6A41"/>
    <w:rsid w:val="005E5410"/>
    <w:rsid w:val="005E5E18"/>
    <w:rsid w:val="005E6AD4"/>
    <w:rsid w:val="005F30F1"/>
    <w:rsid w:val="00612B4B"/>
    <w:rsid w:val="00615D06"/>
    <w:rsid w:val="006363E2"/>
    <w:rsid w:val="00664108"/>
    <w:rsid w:val="00682DDD"/>
    <w:rsid w:val="006B6DCF"/>
    <w:rsid w:val="006C09B9"/>
    <w:rsid w:val="006D1613"/>
    <w:rsid w:val="0071220F"/>
    <w:rsid w:val="00715C60"/>
    <w:rsid w:val="00730DE8"/>
    <w:rsid w:val="00734957"/>
    <w:rsid w:val="007377DF"/>
    <w:rsid w:val="00743760"/>
    <w:rsid w:val="00762DA0"/>
    <w:rsid w:val="00767FF9"/>
    <w:rsid w:val="00783B4D"/>
    <w:rsid w:val="007B0B5C"/>
    <w:rsid w:val="007C1FBE"/>
    <w:rsid w:val="007C2644"/>
    <w:rsid w:val="007E2F4E"/>
    <w:rsid w:val="008373E4"/>
    <w:rsid w:val="00844D11"/>
    <w:rsid w:val="00870333"/>
    <w:rsid w:val="0088121C"/>
    <w:rsid w:val="008B5650"/>
    <w:rsid w:val="008C0F57"/>
    <w:rsid w:val="008C2697"/>
    <w:rsid w:val="008D1EFD"/>
    <w:rsid w:val="008D3404"/>
    <w:rsid w:val="008D57A3"/>
    <w:rsid w:val="008E6A92"/>
    <w:rsid w:val="0091220B"/>
    <w:rsid w:val="00913388"/>
    <w:rsid w:val="00915D89"/>
    <w:rsid w:val="0092051C"/>
    <w:rsid w:val="00944E03"/>
    <w:rsid w:val="00966D1D"/>
    <w:rsid w:val="00971CA1"/>
    <w:rsid w:val="009730C9"/>
    <w:rsid w:val="00974D06"/>
    <w:rsid w:val="00976E96"/>
    <w:rsid w:val="00981D4D"/>
    <w:rsid w:val="00982FE7"/>
    <w:rsid w:val="009865A2"/>
    <w:rsid w:val="00990372"/>
    <w:rsid w:val="009D7971"/>
    <w:rsid w:val="009E18D0"/>
    <w:rsid w:val="009E3D48"/>
    <w:rsid w:val="009F5FF7"/>
    <w:rsid w:val="00A24A41"/>
    <w:rsid w:val="00A30131"/>
    <w:rsid w:val="00A420D4"/>
    <w:rsid w:val="00A519F0"/>
    <w:rsid w:val="00A51B54"/>
    <w:rsid w:val="00A56AA7"/>
    <w:rsid w:val="00A61C9C"/>
    <w:rsid w:val="00A64D0A"/>
    <w:rsid w:val="00A66193"/>
    <w:rsid w:val="00A825C7"/>
    <w:rsid w:val="00A8352B"/>
    <w:rsid w:val="00A926F1"/>
    <w:rsid w:val="00AA2612"/>
    <w:rsid w:val="00AA5272"/>
    <w:rsid w:val="00AC1B64"/>
    <w:rsid w:val="00AD4A11"/>
    <w:rsid w:val="00AD6CF7"/>
    <w:rsid w:val="00AD730D"/>
    <w:rsid w:val="00AE7B4F"/>
    <w:rsid w:val="00AF57E4"/>
    <w:rsid w:val="00B07050"/>
    <w:rsid w:val="00B1293C"/>
    <w:rsid w:val="00B22F85"/>
    <w:rsid w:val="00B279CF"/>
    <w:rsid w:val="00B31D41"/>
    <w:rsid w:val="00B33019"/>
    <w:rsid w:val="00B34A2E"/>
    <w:rsid w:val="00B40F25"/>
    <w:rsid w:val="00B431B2"/>
    <w:rsid w:val="00B532F1"/>
    <w:rsid w:val="00B67201"/>
    <w:rsid w:val="00B73C90"/>
    <w:rsid w:val="00B86F4F"/>
    <w:rsid w:val="00B90523"/>
    <w:rsid w:val="00B96795"/>
    <w:rsid w:val="00BA2C41"/>
    <w:rsid w:val="00BC067A"/>
    <w:rsid w:val="00BC1B56"/>
    <w:rsid w:val="00BC4320"/>
    <w:rsid w:val="00BD6B62"/>
    <w:rsid w:val="00BF56A3"/>
    <w:rsid w:val="00BF654F"/>
    <w:rsid w:val="00C043CE"/>
    <w:rsid w:val="00C10B67"/>
    <w:rsid w:val="00C13C9A"/>
    <w:rsid w:val="00C27D0C"/>
    <w:rsid w:val="00C31370"/>
    <w:rsid w:val="00C60A6A"/>
    <w:rsid w:val="00C70E63"/>
    <w:rsid w:val="00C716AD"/>
    <w:rsid w:val="00C86FBD"/>
    <w:rsid w:val="00C90EB2"/>
    <w:rsid w:val="00C96A77"/>
    <w:rsid w:val="00CA272C"/>
    <w:rsid w:val="00CA575F"/>
    <w:rsid w:val="00CC55D7"/>
    <w:rsid w:val="00CE73FB"/>
    <w:rsid w:val="00CF2307"/>
    <w:rsid w:val="00CF6183"/>
    <w:rsid w:val="00D06C80"/>
    <w:rsid w:val="00D201DC"/>
    <w:rsid w:val="00D31CED"/>
    <w:rsid w:val="00D37853"/>
    <w:rsid w:val="00D42D5D"/>
    <w:rsid w:val="00D51B21"/>
    <w:rsid w:val="00D64171"/>
    <w:rsid w:val="00D70CC4"/>
    <w:rsid w:val="00D73600"/>
    <w:rsid w:val="00D800EB"/>
    <w:rsid w:val="00D8797A"/>
    <w:rsid w:val="00D9250F"/>
    <w:rsid w:val="00DA2D6D"/>
    <w:rsid w:val="00DB4302"/>
    <w:rsid w:val="00DB783D"/>
    <w:rsid w:val="00DD2E31"/>
    <w:rsid w:val="00DE14F9"/>
    <w:rsid w:val="00DE34D9"/>
    <w:rsid w:val="00DE58D5"/>
    <w:rsid w:val="00E017FD"/>
    <w:rsid w:val="00E0468B"/>
    <w:rsid w:val="00E05686"/>
    <w:rsid w:val="00E139F5"/>
    <w:rsid w:val="00E17CAF"/>
    <w:rsid w:val="00E26673"/>
    <w:rsid w:val="00E453B8"/>
    <w:rsid w:val="00E47625"/>
    <w:rsid w:val="00E52DA4"/>
    <w:rsid w:val="00E655C5"/>
    <w:rsid w:val="00E71646"/>
    <w:rsid w:val="00E72A38"/>
    <w:rsid w:val="00E83A21"/>
    <w:rsid w:val="00E864C8"/>
    <w:rsid w:val="00E86535"/>
    <w:rsid w:val="00E90AA0"/>
    <w:rsid w:val="00E95D48"/>
    <w:rsid w:val="00EC24D3"/>
    <w:rsid w:val="00ED3C39"/>
    <w:rsid w:val="00EE3AAE"/>
    <w:rsid w:val="00EE6DFA"/>
    <w:rsid w:val="00EF1943"/>
    <w:rsid w:val="00EF4E3B"/>
    <w:rsid w:val="00F07405"/>
    <w:rsid w:val="00F26BD0"/>
    <w:rsid w:val="00F4230F"/>
    <w:rsid w:val="00F47028"/>
    <w:rsid w:val="00F47B7F"/>
    <w:rsid w:val="00F6098B"/>
    <w:rsid w:val="00F70A60"/>
    <w:rsid w:val="00F77FD8"/>
    <w:rsid w:val="00F801F9"/>
    <w:rsid w:val="00F80B2E"/>
    <w:rsid w:val="00FA19F0"/>
    <w:rsid w:val="00FA4FE9"/>
    <w:rsid w:val="00FA5D60"/>
    <w:rsid w:val="00FB08A5"/>
    <w:rsid w:val="00FB0C52"/>
    <w:rsid w:val="00FB54B2"/>
    <w:rsid w:val="00FB56B1"/>
    <w:rsid w:val="00FC2BF6"/>
    <w:rsid w:val="00FD2A99"/>
    <w:rsid w:val="00FE0C4F"/>
    <w:rsid w:val="00FE4114"/>
    <w:rsid w:val="00FE42DC"/>
    <w:rsid w:val="00FE439B"/>
    <w:rsid w:val="00FF29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790AD-09C2-4065-9D1D-89B486D5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60"/>
    <w:pPr>
      <w:spacing w:after="160" w:line="259" w:lineRule="auto"/>
    </w:pPr>
    <w:rPr>
      <w:lang w:val="en-GB"/>
    </w:rPr>
  </w:style>
  <w:style w:type="paragraph" w:styleId="Heading1">
    <w:name w:val="heading 1"/>
    <w:basedOn w:val="Normal"/>
    <w:next w:val="Normal"/>
    <w:link w:val="Heading1Char"/>
    <w:uiPriority w:val="9"/>
    <w:qFormat/>
    <w:rsid w:val="00321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0A60"/>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paragraph" w:styleId="Heading4">
    <w:name w:val="heading 4"/>
    <w:basedOn w:val="Normal"/>
    <w:next w:val="Normal"/>
    <w:link w:val="Heading4Char"/>
    <w:uiPriority w:val="9"/>
    <w:semiHidden/>
    <w:unhideWhenUsed/>
    <w:qFormat/>
    <w:rsid w:val="00FA4F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A60"/>
    <w:rPr>
      <w:rFonts w:ascii="Times New Roman" w:eastAsia="Times New Roman" w:hAnsi="Times New Roman" w:cs="Times New Roman"/>
      <w:b/>
      <w:bCs/>
      <w:sz w:val="36"/>
      <w:szCs w:val="36"/>
      <w:lang w:eastAsia="en-ZA"/>
    </w:rPr>
  </w:style>
  <w:style w:type="paragraph" w:styleId="ListParagraph">
    <w:name w:val="List Paragraph"/>
    <w:aliases w:val="Bullet Main"/>
    <w:basedOn w:val="Normal"/>
    <w:link w:val="ListParagraphChar"/>
    <w:uiPriority w:val="34"/>
    <w:qFormat/>
    <w:rsid w:val="00F70A60"/>
    <w:pPr>
      <w:ind w:left="720"/>
      <w:contextualSpacing/>
    </w:pPr>
  </w:style>
  <w:style w:type="paragraph" w:styleId="BodyText">
    <w:name w:val="Body Text"/>
    <w:basedOn w:val="Normal"/>
    <w:link w:val="BodyTextChar"/>
    <w:qFormat/>
    <w:rsid w:val="00F70A60"/>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70A60"/>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F70A6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F70A60"/>
    <w:rPr>
      <w:rFonts w:eastAsia="Times New Roman" w:cs="Times New Roman"/>
      <w:sz w:val="20"/>
      <w:szCs w:val="20"/>
      <w:lang w:val="en-US"/>
    </w:rPr>
  </w:style>
  <w:style w:type="character" w:styleId="FootnoteReference">
    <w:name w:val="footnote reference"/>
    <w:basedOn w:val="DefaultParagraphFont"/>
    <w:uiPriority w:val="99"/>
    <w:unhideWhenUsed/>
    <w:rsid w:val="00F70A60"/>
    <w:rPr>
      <w:vertAlign w:val="superscript"/>
    </w:rPr>
  </w:style>
  <w:style w:type="paragraph" w:customStyle="1" w:styleId="para">
    <w:name w:val="para"/>
    <w:basedOn w:val="Normal"/>
    <w:rsid w:val="00F70A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A60"/>
    <w:rPr>
      <w:rFonts w:ascii="Tahoma" w:hAnsi="Tahoma" w:cs="Tahoma"/>
      <w:sz w:val="16"/>
      <w:szCs w:val="16"/>
      <w:lang w:val="en-US"/>
    </w:rPr>
  </w:style>
  <w:style w:type="character" w:customStyle="1" w:styleId="Heading1Char">
    <w:name w:val="Heading 1 Char"/>
    <w:basedOn w:val="DefaultParagraphFont"/>
    <w:link w:val="Heading1"/>
    <w:uiPriority w:val="9"/>
    <w:rsid w:val="0032127A"/>
    <w:rPr>
      <w:rFonts w:asciiTheme="majorHAnsi" w:eastAsiaTheme="majorEastAsia" w:hAnsiTheme="majorHAnsi" w:cstheme="majorBidi"/>
      <w:b/>
      <w:bCs/>
      <w:color w:val="365F91" w:themeColor="accent1" w:themeShade="BF"/>
      <w:sz w:val="28"/>
      <w:szCs w:val="28"/>
      <w:lang w:val="en-US"/>
    </w:rPr>
  </w:style>
  <w:style w:type="paragraph" w:styleId="NoSpacing">
    <w:name w:val="No Spacing"/>
    <w:uiPriority w:val="1"/>
    <w:qFormat/>
    <w:rsid w:val="00E655C5"/>
    <w:pPr>
      <w:spacing w:after="0" w:line="240" w:lineRule="auto"/>
    </w:pPr>
    <w:rPr>
      <w:lang w:val="en-US"/>
    </w:rPr>
  </w:style>
  <w:style w:type="paragraph" w:styleId="Header">
    <w:name w:val="header"/>
    <w:basedOn w:val="Normal"/>
    <w:link w:val="HeaderChar"/>
    <w:uiPriority w:val="99"/>
    <w:unhideWhenUsed/>
    <w:rsid w:val="00030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640"/>
    <w:rPr>
      <w:lang w:val="en-US"/>
    </w:rPr>
  </w:style>
  <w:style w:type="paragraph" w:styleId="Footer">
    <w:name w:val="footer"/>
    <w:basedOn w:val="Normal"/>
    <w:link w:val="FooterChar"/>
    <w:uiPriority w:val="99"/>
    <w:unhideWhenUsed/>
    <w:rsid w:val="00030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640"/>
    <w:rPr>
      <w:lang w:val="en-US"/>
    </w:rPr>
  </w:style>
  <w:style w:type="character" w:customStyle="1" w:styleId="Heading4Char">
    <w:name w:val="Heading 4 Char"/>
    <w:basedOn w:val="DefaultParagraphFont"/>
    <w:link w:val="Heading4"/>
    <w:uiPriority w:val="9"/>
    <w:semiHidden/>
    <w:rsid w:val="00FA4FE9"/>
    <w:rPr>
      <w:rFonts w:asciiTheme="majorHAnsi" w:eastAsiaTheme="majorEastAsia" w:hAnsiTheme="majorHAnsi" w:cstheme="majorBidi"/>
      <w:i/>
      <w:iCs/>
      <w:color w:val="365F91" w:themeColor="accent1" w:themeShade="BF"/>
      <w:lang w:val="en-US"/>
    </w:rPr>
  </w:style>
  <w:style w:type="paragraph" w:styleId="PlainText">
    <w:name w:val="Plain Text"/>
    <w:basedOn w:val="Normal"/>
    <w:link w:val="PlainTextChar"/>
    <w:uiPriority w:val="99"/>
    <w:semiHidden/>
    <w:unhideWhenUsed/>
    <w:rsid w:val="00424C3E"/>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424C3E"/>
    <w:rPr>
      <w:rFonts w:ascii="Calibri" w:eastAsiaTheme="minorEastAsia" w:hAnsi="Calibri" w:cs="Times New Roman"/>
      <w:szCs w:val="21"/>
      <w:lang w:val="en-US"/>
    </w:rPr>
  </w:style>
  <w:style w:type="character" w:customStyle="1" w:styleId="ListParagraphChar">
    <w:name w:val="List Paragraph Char"/>
    <w:aliases w:val="Bullet Main Char"/>
    <w:link w:val="ListParagraph"/>
    <w:uiPriority w:val="34"/>
    <w:locked/>
    <w:rsid w:val="00424C3E"/>
    <w:rPr>
      <w:lang w:val="en-US"/>
    </w:rPr>
  </w:style>
  <w:style w:type="paragraph" w:styleId="NormalWeb">
    <w:name w:val="Normal (Web)"/>
    <w:basedOn w:val="Normal"/>
    <w:uiPriority w:val="99"/>
    <w:unhideWhenUsed/>
    <w:rsid w:val="00AD73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730D"/>
    <w:rPr>
      <w:i/>
      <w:iCs/>
    </w:rPr>
  </w:style>
  <w:style w:type="character" w:styleId="Strong">
    <w:name w:val="Strong"/>
    <w:basedOn w:val="DefaultParagraphFont"/>
    <w:uiPriority w:val="22"/>
    <w:qFormat/>
    <w:rsid w:val="00AD730D"/>
    <w:rPr>
      <w:b/>
      <w:bCs/>
    </w:rPr>
  </w:style>
  <w:style w:type="paragraph" w:customStyle="1" w:styleId="rteindent1">
    <w:name w:val="rteindent1"/>
    <w:basedOn w:val="Normal"/>
    <w:rsid w:val="00AD73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4748">
      <w:bodyDiv w:val="1"/>
      <w:marLeft w:val="0"/>
      <w:marRight w:val="0"/>
      <w:marTop w:val="0"/>
      <w:marBottom w:val="0"/>
      <w:divBdr>
        <w:top w:val="none" w:sz="0" w:space="0" w:color="auto"/>
        <w:left w:val="none" w:sz="0" w:space="0" w:color="auto"/>
        <w:bottom w:val="none" w:sz="0" w:space="0" w:color="auto"/>
        <w:right w:val="none" w:sz="0" w:space="0" w:color="auto"/>
      </w:divBdr>
    </w:div>
    <w:div w:id="151341096">
      <w:bodyDiv w:val="1"/>
      <w:marLeft w:val="0"/>
      <w:marRight w:val="0"/>
      <w:marTop w:val="0"/>
      <w:marBottom w:val="0"/>
      <w:divBdr>
        <w:top w:val="none" w:sz="0" w:space="0" w:color="auto"/>
        <w:left w:val="none" w:sz="0" w:space="0" w:color="auto"/>
        <w:bottom w:val="none" w:sz="0" w:space="0" w:color="auto"/>
        <w:right w:val="none" w:sz="0" w:space="0" w:color="auto"/>
      </w:divBdr>
    </w:div>
    <w:div w:id="195700101">
      <w:bodyDiv w:val="1"/>
      <w:marLeft w:val="0"/>
      <w:marRight w:val="0"/>
      <w:marTop w:val="0"/>
      <w:marBottom w:val="0"/>
      <w:divBdr>
        <w:top w:val="none" w:sz="0" w:space="0" w:color="auto"/>
        <w:left w:val="none" w:sz="0" w:space="0" w:color="auto"/>
        <w:bottom w:val="none" w:sz="0" w:space="0" w:color="auto"/>
        <w:right w:val="none" w:sz="0" w:space="0" w:color="auto"/>
      </w:divBdr>
    </w:div>
    <w:div w:id="287006241">
      <w:bodyDiv w:val="1"/>
      <w:marLeft w:val="0"/>
      <w:marRight w:val="0"/>
      <w:marTop w:val="0"/>
      <w:marBottom w:val="0"/>
      <w:divBdr>
        <w:top w:val="none" w:sz="0" w:space="0" w:color="auto"/>
        <w:left w:val="none" w:sz="0" w:space="0" w:color="auto"/>
        <w:bottom w:val="none" w:sz="0" w:space="0" w:color="auto"/>
        <w:right w:val="none" w:sz="0" w:space="0" w:color="auto"/>
      </w:divBdr>
    </w:div>
    <w:div w:id="305208125">
      <w:bodyDiv w:val="1"/>
      <w:marLeft w:val="0"/>
      <w:marRight w:val="0"/>
      <w:marTop w:val="0"/>
      <w:marBottom w:val="0"/>
      <w:divBdr>
        <w:top w:val="none" w:sz="0" w:space="0" w:color="auto"/>
        <w:left w:val="none" w:sz="0" w:space="0" w:color="auto"/>
        <w:bottom w:val="none" w:sz="0" w:space="0" w:color="auto"/>
        <w:right w:val="none" w:sz="0" w:space="0" w:color="auto"/>
      </w:divBdr>
    </w:div>
    <w:div w:id="403380569">
      <w:bodyDiv w:val="1"/>
      <w:marLeft w:val="0"/>
      <w:marRight w:val="0"/>
      <w:marTop w:val="0"/>
      <w:marBottom w:val="0"/>
      <w:divBdr>
        <w:top w:val="none" w:sz="0" w:space="0" w:color="auto"/>
        <w:left w:val="none" w:sz="0" w:space="0" w:color="auto"/>
        <w:bottom w:val="none" w:sz="0" w:space="0" w:color="auto"/>
        <w:right w:val="none" w:sz="0" w:space="0" w:color="auto"/>
      </w:divBdr>
    </w:div>
    <w:div w:id="438254869">
      <w:bodyDiv w:val="1"/>
      <w:marLeft w:val="0"/>
      <w:marRight w:val="0"/>
      <w:marTop w:val="0"/>
      <w:marBottom w:val="0"/>
      <w:divBdr>
        <w:top w:val="none" w:sz="0" w:space="0" w:color="auto"/>
        <w:left w:val="none" w:sz="0" w:space="0" w:color="auto"/>
        <w:bottom w:val="none" w:sz="0" w:space="0" w:color="auto"/>
        <w:right w:val="none" w:sz="0" w:space="0" w:color="auto"/>
      </w:divBdr>
    </w:div>
    <w:div w:id="1243757960">
      <w:bodyDiv w:val="1"/>
      <w:marLeft w:val="0"/>
      <w:marRight w:val="0"/>
      <w:marTop w:val="0"/>
      <w:marBottom w:val="0"/>
      <w:divBdr>
        <w:top w:val="none" w:sz="0" w:space="0" w:color="auto"/>
        <w:left w:val="none" w:sz="0" w:space="0" w:color="auto"/>
        <w:bottom w:val="none" w:sz="0" w:space="0" w:color="auto"/>
        <w:right w:val="none" w:sz="0" w:space="0" w:color="auto"/>
      </w:divBdr>
    </w:div>
    <w:div w:id="1376000227">
      <w:bodyDiv w:val="1"/>
      <w:marLeft w:val="0"/>
      <w:marRight w:val="0"/>
      <w:marTop w:val="0"/>
      <w:marBottom w:val="0"/>
      <w:divBdr>
        <w:top w:val="none" w:sz="0" w:space="0" w:color="auto"/>
        <w:left w:val="none" w:sz="0" w:space="0" w:color="auto"/>
        <w:bottom w:val="none" w:sz="0" w:space="0" w:color="auto"/>
        <w:right w:val="none" w:sz="0" w:space="0" w:color="auto"/>
      </w:divBdr>
    </w:div>
    <w:div w:id="1457793246">
      <w:bodyDiv w:val="1"/>
      <w:marLeft w:val="0"/>
      <w:marRight w:val="0"/>
      <w:marTop w:val="0"/>
      <w:marBottom w:val="0"/>
      <w:divBdr>
        <w:top w:val="none" w:sz="0" w:space="0" w:color="auto"/>
        <w:left w:val="none" w:sz="0" w:space="0" w:color="auto"/>
        <w:bottom w:val="none" w:sz="0" w:space="0" w:color="auto"/>
        <w:right w:val="none" w:sz="0" w:space="0" w:color="auto"/>
      </w:divBdr>
    </w:div>
    <w:div w:id="1904289531">
      <w:bodyDiv w:val="1"/>
      <w:marLeft w:val="0"/>
      <w:marRight w:val="0"/>
      <w:marTop w:val="0"/>
      <w:marBottom w:val="0"/>
      <w:divBdr>
        <w:top w:val="none" w:sz="0" w:space="0" w:color="auto"/>
        <w:left w:val="none" w:sz="0" w:space="0" w:color="auto"/>
        <w:bottom w:val="none" w:sz="0" w:space="0" w:color="auto"/>
        <w:right w:val="none" w:sz="0" w:space="0" w:color="auto"/>
      </w:divBdr>
    </w:div>
    <w:div w:id="20703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2019-01-30T18:30:00+00:00</Judgment_x0020_Date>
    <Year xmlns="c1afb1bd-f2fb-40fd-9abb-aea55b4d7662">2019</Year>
  </documentManagement>
</p:properties>
</file>

<file path=customXml/itemProps1.xml><?xml version="1.0" encoding="utf-8"?>
<ds:datastoreItem xmlns:ds="http://schemas.openxmlformats.org/officeDocument/2006/customXml" ds:itemID="{13A9617E-B2E0-4872-B035-485BA38AFF36}"/>
</file>

<file path=customXml/itemProps2.xml><?xml version="1.0" encoding="utf-8"?>
<ds:datastoreItem xmlns:ds="http://schemas.openxmlformats.org/officeDocument/2006/customXml" ds:itemID="{48F69E56-BC68-433E-B46F-F250B8746417}"/>
</file>

<file path=customXml/itemProps3.xml><?xml version="1.0" encoding="utf-8"?>
<ds:datastoreItem xmlns:ds="http://schemas.openxmlformats.org/officeDocument/2006/customXml" ds:itemID="{29DFEE1F-E9F2-49D0-A901-291D28B5D070}"/>
</file>

<file path=customXml/itemProps4.xml><?xml version="1.0" encoding="utf-8"?>
<ds:datastoreItem xmlns:ds="http://schemas.openxmlformats.org/officeDocument/2006/customXml" ds:itemID="{AEECAA43-7B8A-43B6-8F5C-0B9E66037257}"/>
</file>

<file path=docProps/app.xml><?xml version="1.0" encoding="utf-8"?>
<Properties xmlns="http://schemas.openxmlformats.org/officeDocument/2006/extended-properties" xmlns:vt="http://schemas.openxmlformats.org/officeDocument/2006/docPropsVTypes">
  <Template>Normal</Template>
  <TotalTime>2</TotalTime>
  <Pages>21</Pages>
  <Words>5745</Words>
  <Characters>32749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Mbeurora karamata</dc:creator>
  <cp:lastModifiedBy>Lotta N. Ambunda</cp:lastModifiedBy>
  <cp:revision>3</cp:revision>
  <cp:lastPrinted>2019-03-14T13:53:00Z</cp:lastPrinted>
  <dcterms:created xsi:type="dcterms:W3CDTF">2019-04-08T10:09:00Z</dcterms:created>
  <dcterms:modified xsi:type="dcterms:W3CDTF">2019-04-09T16:39:00Z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