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968" w:rsidRPr="00706BB6" w:rsidRDefault="00CD3968" w:rsidP="00CD3968">
      <w:pPr>
        <w:spacing w:after="0" w:line="360" w:lineRule="auto"/>
        <w:jc w:val="center"/>
        <w:rPr>
          <w:rFonts w:ascii="Arial" w:hAnsi="Arial" w:cs="Arial"/>
          <w:b/>
          <w:color w:val="0D0D0D" w:themeColor="text1" w:themeTint="F2"/>
          <w:sz w:val="24"/>
          <w:szCs w:val="24"/>
        </w:rPr>
      </w:pPr>
      <w:bookmarkStart w:id="0" w:name="_GoBack"/>
      <w:bookmarkEnd w:id="0"/>
      <w:r w:rsidRPr="00706BB6">
        <w:rPr>
          <w:rFonts w:ascii="Arial" w:hAnsi="Arial" w:cs="Arial"/>
          <w:b/>
          <w:color w:val="0D0D0D" w:themeColor="text1" w:themeTint="F2"/>
          <w:sz w:val="24"/>
          <w:szCs w:val="24"/>
        </w:rPr>
        <w:t>REPUBLIC OF NAMIBIA</w:t>
      </w:r>
    </w:p>
    <w:p w:rsidR="00CD3968" w:rsidRPr="00706BB6" w:rsidRDefault="00CD3968" w:rsidP="00CD3968">
      <w:pPr>
        <w:spacing w:after="0" w:line="360" w:lineRule="auto"/>
        <w:rPr>
          <w:rFonts w:ascii="Arial" w:hAnsi="Arial" w:cs="Arial"/>
          <w:b/>
          <w:color w:val="0D0D0D" w:themeColor="text1" w:themeTint="F2"/>
          <w:sz w:val="24"/>
          <w:szCs w:val="24"/>
          <w:lang w:val="en-GB"/>
        </w:rPr>
      </w:pPr>
      <w:r w:rsidRPr="00706BB6">
        <w:rPr>
          <w:rFonts w:ascii="Arial" w:eastAsia="Calibri" w:hAnsi="Arial" w:cs="Arial"/>
          <w:b/>
          <w:noProof/>
          <w:color w:val="0D0D0D" w:themeColor="text1" w:themeTint="F2"/>
          <w:sz w:val="24"/>
          <w:szCs w:val="24"/>
          <w:lang w:val="en-ZA" w:eastAsia="en-ZA"/>
        </w:rPr>
        <w:drawing>
          <wp:anchor distT="0" distB="0" distL="114300" distR="114300" simplePos="0" relativeHeight="251659264" behindDoc="0" locked="0" layoutInCell="1" allowOverlap="1" wp14:anchorId="7D59DCA3" wp14:editId="7B7265ED">
            <wp:simplePos x="0" y="0"/>
            <wp:positionH relativeFrom="column">
              <wp:posOffset>2238375</wp:posOffset>
            </wp:positionH>
            <wp:positionV relativeFrom="paragraph">
              <wp:posOffset>9525</wp:posOffset>
            </wp:positionV>
            <wp:extent cx="1273175" cy="1325245"/>
            <wp:effectExtent l="0" t="0" r="3175" b="825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anchor>
        </w:drawing>
      </w:r>
      <w:r w:rsidRPr="00706BB6">
        <w:rPr>
          <w:rFonts w:ascii="Arial" w:hAnsi="Arial" w:cs="Arial"/>
          <w:b/>
          <w:color w:val="0D0D0D" w:themeColor="text1" w:themeTint="F2"/>
          <w:sz w:val="24"/>
          <w:szCs w:val="24"/>
          <w:lang w:val="en-GB"/>
        </w:rPr>
        <w:br w:type="textWrapping" w:clear="all"/>
      </w:r>
    </w:p>
    <w:p w:rsidR="00CD3968" w:rsidRPr="00706BB6" w:rsidRDefault="00CD3968" w:rsidP="00CD3968">
      <w:pPr>
        <w:spacing w:after="0" w:line="360" w:lineRule="auto"/>
        <w:jc w:val="both"/>
        <w:rPr>
          <w:rFonts w:ascii="Arial" w:hAnsi="Arial" w:cs="Arial"/>
          <w:b/>
          <w:color w:val="0D0D0D" w:themeColor="text1" w:themeTint="F2"/>
          <w:sz w:val="24"/>
          <w:szCs w:val="24"/>
          <w:lang w:val="en-GB"/>
        </w:rPr>
      </w:pPr>
      <w:r w:rsidRPr="00706BB6">
        <w:rPr>
          <w:rFonts w:ascii="Arial" w:hAnsi="Arial" w:cs="Arial"/>
          <w:b/>
          <w:color w:val="0D0D0D" w:themeColor="text1" w:themeTint="F2"/>
          <w:sz w:val="24"/>
          <w:szCs w:val="24"/>
          <w:lang w:val="en-GB"/>
        </w:rPr>
        <w:t xml:space="preserve">                     HIGH COURT OF NAMIBIA, MAIN DIVISION, WINDHOEK</w:t>
      </w:r>
    </w:p>
    <w:p w:rsidR="00CD3968" w:rsidRPr="00706BB6" w:rsidRDefault="00CD3968" w:rsidP="00CD3968">
      <w:pPr>
        <w:spacing w:after="0" w:line="360" w:lineRule="auto"/>
        <w:rPr>
          <w:rFonts w:ascii="Arial" w:hAnsi="Arial" w:cs="Arial"/>
          <w:b/>
          <w:color w:val="0D0D0D" w:themeColor="text1" w:themeTint="F2"/>
          <w:sz w:val="24"/>
          <w:szCs w:val="24"/>
          <w:lang w:val="en-GB"/>
        </w:rPr>
      </w:pPr>
      <w:r w:rsidRPr="00706BB6">
        <w:rPr>
          <w:rFonts w:ascii="Arial" w:hAnsi="Arial" w:cs="Arial"/>
          <w:b/>
          <w:color w:val="0D0D0D" w:themeColor="text1" w:themeTint="F2"/>
          <w:sz w:val="24"/>
          <w:szCs w:val="24"/>
          <w:lang w:val="en-GB"/>
        </w:rPr>
        <w:t xml:space="preserve">                                                 </w:t>
      </w:r>
    </w:p>
    <w:p w:rsidR="00CD3968" w:rsidRPr="00706BB6" w:rsidRDefault="00CD3968" w:rsidP="00CD3968">
      <w:pPr>
        <w:spacing w:after="0" w:line="360" w:lineRule="auto"/>
        <w:jc w:val="center"/>
        <w:rPr>
          <w:rFonts w:ascii="Arial" w:hAnsi="Arial" w:cs="Arial"/>
          <w:b/>
          <w:color w:val="0D0D0D" w:themeColor="text1" w:themeTint="F2"/>
          <w:sz w:val="24"/>
          <w:szCs w:val="24"/>
          <w:lang w:val="en-GB"/>
        </w:rPr>
      </w:pPr>
      <w:r w:rsidRPr="00706BB6">
        <w:rPr>
          <w:rFonts w:ascii="Arial" w:hAnsi="Arial" w:cs="Arial"/>
          <w:b/>
          <w:color w:val="0D0D0D" w:themeColor="text1" w:themeTint="F2"/>
          <w:sz w:val="24"/>
          <w:szCs w:val="24"/>
          <w:lang w:val="en-GB"/>
        </w:rPr>
        <w:t>JUDGMENT</w:t>
      </w:r>
    </w:p>
    <w:p w:rsidR="00CD3968" w:rsidRPr="00706BB6" w:rsidRDefault="00CD3968" w:rsidP="00CD3968">
      <w:pPr>
        <w:spacing w:after="0" w:line="360" w:lineRule="auto"/>
        <w:jc w:val="both"/>
        <w:rPr>
          <w:rFonts w:ascii="Arial" w:hAnsi="Arial" w:cs="Arial"/>
          <w:b/>
          <w:color w:val="0D0D0D" w:themeColor="text1" w:themeTint="F2"/>
          <w:sz w:val="24"/>
          <w:szCs w:val="24"/>
          <w:lang w:val="en-GB"/>
        </w:rPr>
      </w:pPr>
    </w:p>
    <w:p w:rsidR="00CD3968" w:rsidRPr="000A14FD" w:rsidRDefault="00CD3968" w:rsidP="00CD3968">
      <w:pPr>
        <w:spacing w:after="200" w:line="360" w:lineRule="auto"/>
        <w:jc w:val="right"/>
        <w:rPr>
          <w:rFonts w:ascii="Arial" w:hAnsi="Arial" w:cs="Arial"/>
          <w:color w:val="0D0D0D" w:themeColor="text1" w:themeTint="F2"/>
          <w:sz w:val="24"/>
          <w:szCs w:val="24"/>
          <w:lang w:val="en-GB"/>
        </w:rPr>
      </w:pPr>
      <w:r w:rsidRPr="00706BB6">
        <w:rPr>
          <w:rFonts w:ascii="Arial" w:hAnsi="Arial" w:cs="Arial"/>
          <w:b/>
          <w:color w:val="0D0D0D" w:themeColor="text1" w:themeTint="F2"/>
          <w:sz w:val="24"/>
          <w:szCs w:val="24"/>
          <w:lang w:val="en-GB"/>
        </w:rPr>
        <w:t xml:space="preserve">                    </w:t>
      </w:r>
      <w:r>
        <w:rPr>
          <w:rFonts w:ascii="Arial" w:hAnsi="Arial" w:cs="Arial"/>
          <w:color w:val="0D0D0D" w:themeColor="text1" w:themeTint="F2"/>
          <w:sz w:val="24"/>
          <w:szCs w:val="24"/>
          <w:lang w:val="en-GB"/>
        </w:rPr>
        <w:t>Case No</w:t>
      </w:r>
      <w:r w:rsidRPr="000A14FD">
        <w:rPr>
          <w:rFonts w:ascii="Arial" w:hAnsi="Arial" w:cs="Arial"/>
          <w:color w:val="0D0D0D" w:themeColor="text1" w:themeTint="F2"/>
          <w:sz w:val="24"/>
          <w:szCs w:val="24"/>
          <w:lang w:val="en-GB"/>
        </w:rPr>
        <w:t xml:space="preserve">: </w:t>
      </w:r>
      <w:r w:rsidRPr="00CD3968">
        <w:rPr>
          <w:rFonts w:ascii="Arial" w:hAnsi="Arial" w:cs="Arial"/>
          <w:color w:val="0D0D0D" w:themeColor="text1" w:themeTint="F2"/>
          <w:sz w:val="24"/>
          <w:szCs w:val="24"/>
        </w:rPr>
        <w:t>HC-MD-CIV-</w:t>
      </w:r>
      <w:r w:rsidR="009F2DA0">
        <w:rPr>
          <w:rFonts w:ascii="Arial" w:hAnsi="Arial" w:cs="Arial"/>
          <w:color w:val="0D0D0D" w:themeColor="text1" w:themeTint="F2"/>
          <w:sz w:val="24"/>
          <w:szCs w:val="24"/>
        </w:rPr>
        <w:t>MOT</w:t>
      </w:r>
      <w:r w:rsidRPr="00CD3968">
        <w:rPr>
          <w:rFonts w:ascii="Arial" w:hAnsi="Arial" w:cs="Arial"/>
          <w:color w:val="0D0D0D" w:themeColor="text1" w:themeTint="F2"/>
          <w:sz w:val="24"/>
          <w:szCs w:val="24"/>
        </w:rPr>
        <w:t>-</w:t>
      </w:r>
      <w:r w:rsidR="009F2DA0">
        <w:rPr>
          <w:rFonts w:ascii="Arial" w:hAnsi="Arial" w:cs="Arial"/>
          <w:color w:val="0D0D0D" w:themeColor="text1" w:themeTint="F2"/>
          <w:sz w:val="24"/>
          <w:szCs w:val="24"/>
        </w:rPr>
        <w:t>GEN</w:t>
      </w:r>
      <w:r w:rsidRPr="00CD3968">
        <w:rPr>
          <w:rFonts w:ascii="Arial" w:hAnsi="Arial" w:cs="Arial"/>
          <w:color w:val="0D0D0D" w:themeColor="text1" w:themeTint="F2"/>
          <w:sz w:val="24"/>
          <w:szCs w:val="24"/>
        </w:rPr>
        <w:t>-201</w:t>
      </w:r>
      <w:r w:rsidR="009F2DA0">
        <w:rPr>
          <w:rFonts w:ascii="Arial" w:hAnsi="Arial" w:cs="Arial"/>
          <w:color w:val="0D0D0D" w:themeColor="text1" w:themeTint="F2"/>
          <w:sz w:val="24"/>
          <w:szCs w:val="24"/>
        </w:rPr>
        <w:t>9</w:t>
      </w:r>
      <w:r w:rsidRPr="00CD3968">
        <w:rPr>
          <w:rFonts w:ascii="Arial" w:hAnsi="Arial" w:cs="Arial"/>
          <w:color w:val="0D0D0D" w:themeColor="text1" w:themeTint="F2"/>
          <w:sz w:val="24"/>
          <w:szCs w:val="24"/>
        </w:rPr>
        <w:t>/0</w:t>
      </w:r>
      <w:r w:rsidR="009F2DA0">
        <w:rPr>
          <w:rFonts w:ascii="Arial" w:hAnsi="Arial" w:cs="Arial"/>
          <w:color w:val="0D0D0D" w:themeColor="text1" w:themeTint="F2"/>
          <w:sz w:val="24"/>
          <w:szCs w:val="24"/>
        </w:rPr>
        <w:t>0439</w:t>
      </w:r>
    </w:p>
    <w:p w:rsidR="00CD3968" w:rsidRPr="00706BB6" w:rsidRDefault="00CD3968" w:rsidP="00CD3968">
      <w:pPr>
        <w:spacing w:after="0" w:line="360" w:lineRule="auto"/>
        <w:jc w:val="center"/>
        <w:rPr>
          <w:rFonts w:ascii="Arial" w:hAnsi="Arial" w:cs="Arial"/>
          <w:b/>
          <w:color w:val="0D0D0D" w:themeColor="text1" w:themeTint="F2"/>
          <w:sz w:val="24"/>
          <w:szCs w:val="24"/>
          <w:lang w:val="en-GB"/>
        </w:rPr>
      </w:pPr>
    </w:p>
    <w:p w:rsidR="00CD3968" w:rsidRPr="00706BB6" w:rsidRDefault="00CD3968" w:rsidP="00CD3968">
      <w:pPr>
        <w:spacing w:after="0" w:line="360" w:lineRule="auto"/>
        <w:jc w:val="both"/>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In the matter between:</w:t>
      </w:r>
    </w:p>
    <w:p w:rsidR="00CD3968" w:rsidRPr="00706BB6" w:rsidRDefault="00CD3968" w:rsidP="00CD3968">
      <w:pPr>
        <w:spacing w:after="0" w:line="360" w:lineRule="auto"/>
        <w:jc w:val="both"/>
        <w:rPr>
          <w:rFonts w:ascii="Arial" w:hAnsi="Arial" w:cs="Arial"/>
          <w:b/>
          <w:color w:val="0D0D0D" w:themeColor="text1" w:themeTint="F2"/>
          <w:sz w:val="24"/>
          <w:szCs w:val="24"/>
          <w:lang w:val="en-GB"/>
        </w:rPr>
      </w:pPr>
    </w:p>
    <w:p w:rsidR="00CD3968" w:rsidRPr="00706BB6" w:rsidRDefault="009F2DA0" w:rsidP="00CD3968">
      <w:pPr>
        <w:tabs>
          <w:tab w:val="right" w:pos="9356"/>
        </w:tabs>
        <w:spacing w:after="0" w:line="360" w:lineRule="auto"/>
        <w:jc w:val="both"/>
        <w:rPr>
          <w:rFonts w:ascii="Arial" w:hAnsi="Arial" w:cs="Arial"/>
          <w:b/>
          <w:color w:val="0D0D0D" w:themeColor="text1" w:themeTint="F2"/>
          <w:sz w:val="24"/>
          <w:szCs w:val="24"/>
          <w:lang w:val="en-GB"/>
        </w:rPr>
      </w:pPr>
      <w:r>
        <w:rPr>
          <w:rFonts w:ascii="Arial" w:hAnsi="Arial" w:cs="Arial"/>
          <w:b/>
          <w:color w:val="0D0D0D" w:themeColor="text1" w:themeTint="F2"/>
          <w:sz w:val="24"/>
          <w:szCs w:val="24"/>
        </w:rPr>
        <w:t>KAZEONGERE ZERIPI TJEUNDO</w:t>
      </w:r>
      <w:r w:rsidR="00CD3968" w:rsidRPr="00706BB6">
        <w:rPr>
          <w:rFonts w:ascii="Arial" w:hAnsi="Arial" w:cs="Arial"/>
          <w:b/>
          <w:color w:val="0D0D0D" w:themeColor="text1" w:themeTint="F2"/>
          <w:sz w:val="24"/>
          <w:szCs w:val="24"/>
          <w:lang w:val="en-GB"/>
        </w:rPr>
        <w:tab/>
      </w:r>
      <w:r>
        <w:rPr>
          <w:rFonts w:ascii="Arial" w:hAnsi="Arial" w:cs="Arial"/>
          <w:b/>
          <w:color w:val="0D0D0D" w:themeColor="text1" w:themeTint="F2"/>
          <w:sz w:val="24"/>
          <w:szCs w:val="24"/>
          <w:lang w:val="en-GB"/>
        </w:rPr>
        <w:t>APPLICANT</w:t>
      </w:r>
    </w:p>
    <w:p w:rsidR="00CD3968" w:rsidRPr="00706BB6" w:rsidRDefault="00CD3968" w:rsidP="00CD3968">
      <w:pPr>
        <w:spacing w:after="0" w:line="360" w:lineRule="auto"/>
        <w:jc w:val="both"/>
        <w:rPr>
          <w:rFonts w:ascii="Arial" w:hAnsi="Arial" w:cs="Arial"/>
          <w:b/>
          <w:color w:val="0D0D0D" w:themeColor="text1" w:themeTint="F2"/>
          <w:sz w:val="24"/>
          <w:szCs w:val="24"/>
          <w:lang w:val="en-GB"/>
        </w:rPr>
      </w:pPr>
    </w:p>
    <w:p w:rsidR="00CD3968" w:rsidRPr="00706BB6" w:rsidRDefault="00CD3968" w:rsidP="00CD3968">
      <w:pPr>
        <w:spacing w:after="0" w:line="360" w:lineRule="auto"/>
        <w:jc w:val="both"/>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and</w:t>
      </w:r>
    </w:p>
    <w:p w:rsidR="00CD3968" w:rsidRPr="00706BB6" w:rsidRDefault="00CD3968" w:rsidP="00CD3968">
      <w:pPr>
        <w:spacing w:after="0" w:line="360" w:lineRule="auto"/>
        <w:jc w:val="both"/>
        <w:rPr>
          <w:rFonts w:ascii="Arial" w:hAnsi="Arial" w:cs="Arial"/>
          <w:color w:val="0D0D0D" w:themeColor="text1" w:themeTint="F2"/>
          <w:sz w:val="24"/>
          <w:szCs w:val="24"/>
          <w:lang w:val="en-GB"/>
        </w:rPr>
      </w:pPr>
    </w:p>
    <w:p w:rsidR="009F2DA0" w:rsidRDefault="009F2DA0" w:rsidP="00CD3968">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rPr>
        <w:t xml:space="preserve">GOVERNMENT OF THE REPUBLIC OF NAMIBIA </w:t>
      </w:r>
      <w:r>
        <w:rPr>
          <w:rFonts w:ascii="Arial" w:hAnsi="Arial" w:cs="Arial"/>
          <w:b/>
          <w:color w:val="0D0D0D" w:themeColor="text1" w:themeTint="F2"/>
          <w:sz w:val="24"/>
          <w:szCs w:val="24"/>
        </w:rPr>
        <w:tab/>
      </w:r>
      <w:r w:rsidR="003747B5">
        <w:rPr>
          <w:rFonts w:ascii="Arial" w:hAnsi="Arial" w:cs="Arial"/>
          <w:b/>
          <w:color w:val="0D0D0D" w:themeColor="text1" w:themeTint="F2"/>
          <w:sz w:val="24"/>
          <w:szCs w:val="24"/>
          <w:lang w:val="en-ZA"/>
        </w:rPr>
        <w:t xml:space="preserve">      </w:t>
      </w:r>
      <w:r w:rsidR="00C655E4">
        <w:rPr>
          <w:rFonts w:ascii="Arial" w:hAnsi="Arial" w:cs="Arial"/>
          <w:b/>
          <w:color w:val="0D0D0D" w:themeColor="text1" w:themeTint="F2"/>
          <w:sz w:val="24"/>
          <w:szCs w:val="24"/>
          <w:lang w:val="en-ZA"/>
        </w:rPr>
        <w:tab/>
      </w:r>
      <w:r w:rsidR="00C655E4">
        <w:rPr>
          <w:rFonts w:ascii="Arial" w:hAnsi="Arial" w:cs="Arial"/>
          <w:b/>
          <w:color w:val="0D0D0D" w:themeColor="text1" w:themeTint="F2"/>
          <w:sz w:val="24"/>
          <w:szCs w:val="24"/>
          <w:lang w:val="en-ZA"/>
        </w:rPr>
        <w:tab/>
        <w:t xml:space="preserve"> </w:t>
      </w:r>
      <w:r>
        <w:rPr>
          <w:rFonts w:ascii="Arial" w:hAnsi="Arial" w:cs="Arial"/>
          <w:b/>
          <w:color w:val="0D0D0D" w:themeColor="text1" w:themeTint="F2"/>
          <w:sz w:val="24"/>
          <w:szCs w:val="24"/>
          <w:lang w:val="en-ZA"/>
        </w:rPr>
        <w:t>1</w:t>
      </w:r>
      <w:r w:rsidRPr="009F2DA0">
        <w:rPr>
          <w:rFonts w:ascii="Arial" w:hAnsi="Arial" w:cs="Arial"/>
          <w:b/>
          <w:color w:val="0D0D0D" w:themeColor="text1" w:themeTint="F2"/>
          <w:sz w:val="24"/>
          <w:szCs w:val="24"/>
          <w:vertAlign w:val="superscript"/>
          <w:lang w:val="en-ZA"/>
        </w:rPr>
        <w:t>ST</w:t>
      </w:r>
      <w:r>
        <w:rPr>
          <w:rFonts w:ascii="Arial" w:hAnsi="Arial" w:cs="Arial"/>
          <w:b/>
          <w:color w:val="0D0D0D" w:themeColor="text1" w:themeTint="F2"/>
          <w:sz w:val="24"/>
          <w:szCs w:val="24"/>
          <w:lang w:val="en-ZA"/>
        </w:rPr>
        <w:t xml:space="preserve"> RESPONDENT </w:t>
      </w:r>
    </w:p>
    <w:p w:rsidR="009F2DA0" w:rsidRDefault="009F2DA0" w:rsidP="00CD3968">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ELECTORAL COMMISSION OF NAMIBIA</w:t>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sidR="003747B5">
        <w:rPr>
          <w:rFonts w:ascii="Arial" w:hAnsi="Arial" w:cs="Arial"/>
          <w:b/>
          <w:color w:val="0D0D0D" w:themeColor="text1" w:themeTint="F2"/>
          <w:sz w:val="24"/>
          <w:szCs w:val="24"/>
          <w:lang w:val="en-ZA"/>
        </w:rPr>
        <w:t xml:space="preserve">      </w:t>
      </w:r>
      <w:r w:rsidR="00C655E4">
        <w:rPr>
          <w:rFonts w:ascii="Arial" w:hAnsi="Arial" w:cs="Arial"/>
          <w:b/>
          <w:color w:val="0D0D0D" w:themeColor="text1" w:themeTint="F2"/>
          <w:sz w:val="24"/>
          <w:szCs w:val="24"/>
          <w:lang w:val="en-ZA"/>
        </w:rPr>
        <w:tab/>
      </w:r>
      <w:r w:rsidR="00C655E4">
        <w:rPr>
          <w:rFonts w:ascii="Arial" w:hAnsi="Arial" w:cs="Arial"/>
          <w:b/>
          <w:color w:val="0D0D0D" w:themeColor="text1" w:themeTint="F2"/>
          <w:sz w:val="24"/>
          <w:szCs w:val="24"/>
          <w:lang w:val="en-ZA"/>
        </w:rPr>
        <w:tab/>
        <w:t xml:space="preserve"> </w:t>
      </w:r>
      <w:r>
        <w:rPr>
          <w:rFonts w:ascii="Arial" w:hAnsi="Arial" w:cs="Arial"/>
          <w:b/>
          <w:color w:val="0D0D0D" w:themeColor="text1" w:themeTint="F2"/>
          <w:sz w:val="24"/>
          <w:szCs w:val="24"/>
          <w:lang w:val="en-ZA"/>
        </w:rPr>
        <w:t>2</w:t>
      </w:r>
      <w:r w:rsidRPr="009F2DA0">
        <w:rPr>
          <w:rFonts w:ascii="Arial" w:hAnsi="Arial" w:cs="Arial"/>
          <w:b/>
          <w:color w:val="0D0D0D" w:themeColor="text1" w:themeTint="F2"/>
          <w:sz w:val="24"/>
          <w:szCs w:val="24"/>
          <w:vertAlign w:val="superscript"/>
          <w:lang w:val="en-ZA"/>
        </w:rPr>
        <w:t>ND</w:t>
      </w:r>
      <w:r>
        <w:rPr>
          <w:rFonts w:ascii="Arial" w:hAnsi="Arial" w:cs="Arial"/>
          <w:b/>
          <w:color w:val="0D0D0D" w:themeColor="text1" w:themeTint="F2"/>
          <w:sz w:val="24"/>
          <w:szCs w:val="24"/>
          <w:lang w:val="en-ZA"/>
        </w:rPr>
        <w:t xml:space="preserve"> RESPONDENT  </w:t>
      </w:r>
    </w:p>
    <w:p w:rsidR="003747B5" w:rsidRDefault="009F2DA0" w:rsidP="00CD3968">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 xml:space="preserve">ATTORNEY GENERAL OF THE REPUBLIC OF </w:t>
      </w:r>
    </w:p>
    <w:p w:rsidR="009F2DA0" w:rsidRDefault="009F2DA0" w:rsidP="00CD3968">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NAMIBIA</w:t>
      </w:r>
      <w:r w:rsidR="003747B5">
        <w:rPr>
          <w:rFonts w:ascii="Arial" w:hAnsi="Arial" w:cs="Arial"/>
          <w:b/>
          <w:color w:val="0D0D0D" w:themeColor="text1" w:themeTint="F2"/>
          <w:sz w:val="24"/>
          <w:szCs w:val="24"/>
          <w:lang w:val="en-ZA"/>
        </w:rPr>
        <w:tab/>
      </w:r>
      <w:r w:rsidR="003747B5">
        <w:rPr>
          <w:rFonts w:ascii="Arial" w:hAnsi="Arial" w:cs="Arial"/>
          <w:b/>
          <w:color w:val="0D0D0D" w:themeColor="text1" w:themeTint="F2"/>
          <w:sz w:val="24"/>
          <w:szCs w:val="24"/>
          <w:lang w:val="en-ZA"/>
        </w:rPr>
        <w:tab/>
      </w:r>
      <w:r w:rsidR="003747B5">
        <w:rPr>
          <w:rFonts w:ascii="Arial" w:hAnsi="Arial" w:cs="Arial"/>
          <w:b/>
          <w:color w:val="0D0D0D" w:themeColor="text1" w:themeTint="F2"/>
          <w:sz w:val="24"/>
          <w:szCs w:val="24"/>
          <w:lang w:val="en-ZA"/>
        </w:rPr>
        <w:tab/>
      </w:r>
      <w:r w:rsidR="003747B5">
        <w:rPr>
          <w:rFonts w:ascii="Arial" w:hAnsi="Arial" w:cs="Arial"/>
          <w:b/>
          <w:color w:val="0D0D0D" w:themeColor="text1" w:themeTint="F2"/>
          <w:sz w:val="24"/>
          <w:szCs w:val="24"/>
          <w:lang w:val="en-ZA"/>
        </w:rPr>
        <w:tab/>
      </w:r>
      <w:r w:rsidR="003747B5">
        <w:rPr>
          <w:rFonts w:ascii="Arial" w:hAnsi="Arial" w:cs="Arial"/>
          <w:b/>
          <w:color w:val="0D0D0D" w:themeColor="text1" w:themeTint="F2"/>
          <w:sz w:val="24"/>
          <w:szCs w:val="24"/>
          <w:lang w:val="en-ZA"/>
        </w:rPr>
        <w:tab/>
      </w:r>
      <w:r w:rsidR="003747B5">
        <w:rPr>
          <w:rFonts w:ascii="Arial" w:hAnsi="Arial" w:cs="Arial"/>
          <w:b/>
          <w:color w:val="0D0D0D" w:themeColor="text1" w:themeTint="F2"/>
          <w:sz w:val="24"/>
          <w:szCs w:val="24"/>
          <w:lang w:val="en-ZA"/>
        </w:rPr>
        <w:tab/>
      </w:r>
      <w:r w:rsidR="003747B5">
        <w:rPr>
          <w:rFonts w:ascii="Arial" w:hAnsi="Arial" w:cs="Arial"/>
          <w:b/>
          <w:color w:val="0D0D0D" w:themeColor="text1" w:themeTint="F2"/>
          <w:sz w:val="24"/>
          <w:szCs w:val="24"/>
          <w:lang w:val="en-ZA"/>
        </w:rPr>
        <w:tab/>
        <w:t xml:space="preserve">     </w:t>
      </w:r>
      <w:r w:rsidR="00C655E4">
        <w:rPr>
          <w:rFonts w:ascii="Arial" w:hAnsi="Arial" w:cs="Arial"/>
          <w:b/>
          <w:color w:val="0D0D0D" w:themeColor="text1" w:themeTint="F2"/>
          <w:sz w:val="24"/>
          <w:szCs w:val="24"/>
          <w:lang w:val="en-ZA"/>
        </w:rPr>
        <w:tab/>
      </w:r>
      <w:r w:rsidR="00C655E4">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3</w:t>
      </w:r>
      <w:r w:rsidRPr="009F2DA0">
        <w:rPr>
          <w:rFonts w:ascii="Arial" w:hAnsi="Arial" w:cs="Arial"/>
          <w:b/>
          <w:color w:val="0D0D0D" w:themeColor="text1" w:themeTint="F2"/>
          <w:sz w:val="24"/>
          <w:szCs w:val="24"/>
          <w:vertAlign w:val="superscript"/>
          <w:lang w:val="en-ZA"/>
        </w:rPr>
        <w:t>RD</w:t>
      </w:r>
      <w:r>
        <w:rPr>
          <w:rFonts w:ascii="Arial" w:hAnsi="Arial" w:cs="Arial"/>
          <w:b/>
          <w:color w:val="0D0D0D" w:themeColor="text1" w:themeTint="F2"/>
          <w:sz w:val="24"/>
          <w:szCs w:val="24"/>
          <w:lang w:val="en-ZA"/>
        </w:rPr>
        <w:t xml:space="preserve"> RESPONDENT </w:t>
      </w:r>
    </w:p>
    <w:p w:rsidR="009F2DA0" w:rsidRDefault="009F2DA0" w:rsidP="00CD3968">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POPULAR DEMOCRATIC MOVEMENT</w:t>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sidR="003747B5">
        <w:rPr>
          <w:rFonts w:ascii="Arial" w:hAnsi="Arial" w:cs="Arial"/>
          <w:b/>
          <w:color w:val="0D0D0D" w:themeColor="text1" w:themeTint="F2"/>
          <w:sz w:val="24"/>
          <w:szCs w:val="24"/>
          <w:lang w:val="en-ZA"/>
        </w:rPr>
        <w:t xml:space="preserve">     </w:t>
      </w:r>
      <w:r w:rsidR="00C655E4">
        <w:rPr>
          <w:rFonts w:ascii="Arial" w:hAnsi="Arial" w:cs="Arial"/>
          <w:b/>
          <w:color w:val="0D0D0D" w:themeColor="text1" w:themeTint="F2"/>
          <w:sz w:val="24"/>
          <w:szCs w:val="24"/>
          <w:lang w:val="en-ZA"/>
        </w:rPr>
        <w:tab/>
      </w:r>
      <w:r w:rsidR="00C655E4">
        <w:rPr>
          <w:rFonts w:ascii="Arial" w:hAnsi="Arial" w:cs="Arial"/>
          <w:b/>
          <w:color w:val="0D0D0D" w:themeColor="text1" w:themeTint="F2"/>
          <w:sz w:val="24"/>
          <w:szCs w:val="24"/>
          <w:lang w:val="en-ZA"/>
        </w:rPr>
        <w:tab/>
        <w:t xml:space="preserve"> </w:t>
      </w:r>
      <w:r>
        <w:rPr>
          <w:rFonts w:ascii="Arial" w:hAnsi="Arial" w:cs="Arial"/>
          <w:b/>
          <w:color w:val="0D0D0D" w:themeColor="text1" w:themeTint="F2"/>
          <w:sz w:val="24"/>
          <w:szCs w:val="24"/>
          <w:lang w:val="en-ZA"/>
        </w:rPr>
        <w:t>4</w:t>
      </w:r>
      <w:r w:rsidRPr="009F2DA0">
        <w:rPr>
          <w:rFonts w:ascii="Arial" w:hAnsi="Arial" w:cs="Arial"/>
          <w:b/>
          <w:color w:val="0D0D0D" w:themeColor="text1" w:themeTint="F2"/>
          <w:sz w:val="24"/>
          <w:szCs w:val="24"/>
          <w:vertAlign w:val="superscript"/>
          <w:lang w:val="en-ZA"/>
        </w:rPr>
        <w:t>TH</w:t>
      </w:r>
      <w:r>
        <w:rPr>
          <w:rFonts w:ascii="Arial" w:hAnsi="Arial" w:cs="Arial"/>
          <w:b/>
          <w:color w:val="0D0D0D" w:themeColor="text1" w:themeTint="F2"/>
          <w:sz w:val="24"/>
          <w:szCs w:val="24"/>
          <w:lang w:val="en-ZA"/>
        </w:rPr>
        <w:t xml:space="preserve"> RESPONDENT </w:t>
      </w:r>
    </w:p>
    <w:p w:rsidR="009F2DA0" w:rsidRDefault="009F2DA0" w:rsidP="00CD3968">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RALLY FOR DEMOCRACY AND PROGRESS</w:t>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sidR="00E15190">
        <w:rPr>
          <w:rFonts w:ascii="Arial" w:hAnsi="Arial" w:cs="Arial"/>
          <w:b/>
          <w:color w:val="0D0D0D" w:themeColor="text1" w:themeTint="F2"/>
          <w:sz w:val="24"/>
          <w:szCs w:val="24"/>
          <w:lang w:val="en-ZA"/>
        </w:rPr>
        <w:t xml:space="preserve">     </w:t>
      </w:r>
      <w:r w:rsidR="00C655E4">
        <w:rPr>
          <w:rFonts w:ascii="Arial" w:hAnsi="Arial" w:cs="Arial"/>
          <w:b/>
          <w:color w:val="0D0D0D" w:themeColor="text1" w:themeTint="F2"/>
          <w:sz w:val="24"/>
          <w:szCs w:val="24"/>
          <w:lang w:val="en-ZA"/>
        </w:rPr>
        <w:tab/>
      </w:r>
      <w:r w:rsidR="00C655E4">
        <w:rPr>
          <w:rFonts w:ascii="Arial" w:hAnsi="Arial" w:cs="Arial"/>
          <w:b/>
          <w:color w:val="0D0D0D" w:themeColor="text1" w:themeTint="F2"/>
          <w:sz w:val="24"/>
          <w:szCs w:val="24"/>
          <w:lang w:val="en-ZA"/>
        </w:rPr>
        <w:tab/>
      </w:r>
      <w:r w:rsidR="00E15190">
        <w:rPr>
          <w:rFonts w:ascii="Arial" w:hAnsi="Arial" w:cs="Arial"/>
          <w:b/>
          <w:color w:val="0D0D0D" w:themeColor="text1" w:themeTint="F2"/>
          <w:sz w:val="24"/>
          <w:szCs w:val="24"/>
          <w:lang w:val="en-ZA"/>
        </w:rPr>
        <w:t xml:space="preserve"> </w:t>
      </w:r>
      <w:r>
        <w:rPr>
          <w:rFonts w:ascii="Arial" w:hAnsi="Arial" w:cs="Arial"/>
          <w:b/>
          <w:color w:val="0D0D0D" w:themeColor="text1" w:themeTint="F2"/>
          <w:sz w:val="24"/>
          <w:szCs w:val="24"/>
          <w:lang w:val="en-ZA"/>
        </w:rPr>
        <w:t>5</w:t>
      </w:r>
      <w:r w:rsidRPr="009F2DA0">
        <w:rPr>
          <w:rFonts w:ascii="Arial" w:hAnsi="Arial" w:cs="Arial"/>
          <w:b/>
          <w:color w:val="0D0D0D" w:themeColor="text1" w:themeTint="F2"/>
          <w:sz w:val="24"/>
          <w:szCs w:val="24"/>
          <w:vertAlign w:val="superscript"/>
          <w:lang w:val="en-ZA"/>
        </w:rPr>
        <w:t>TH</w:t>
      </w:r>
      <w:r>
        <w:rPr>
          <w:rFonts w:ascii="Arial" w:hAnsi="Arial" w:cs="Arial"/>
          <w:b/>
          <w:color w:val="0D0D0D" w:themeColor="text1" w:themeTint="F2"/>
          <w:sz w:val="24"/>
          <w:szCs w:val="24"/>
          <w:lang w:val="en-ZA"/>
        </w:rPr>
        <w:t xml:space="preserve"> RESPONDENT </w:t>
      </w:r>
    </w:p>
    <w:p w:rsidR="009F2DA0" w:rsidRDefault="009F2DA0" w:rsidP="00CD3968">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 xml:space="preserve">ALL PEOPLE’S PARTY </w:t>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sidR="00E15190">
        <w:rPr>
          <w:rFonts w:ascii="Arial" w:hAnsi="Arial" w:cs="Arial"/>
          <w:b/>
          <w:color w:val="0D0D0D" w:themeColor="text1" w:themeTint="F2"/>
          <w:sz w:val="24"/>
          <w:szCs w:val="24"/>
          <w:lang w:val="en-ZA"/>
        </w:rPr>
        <w:t xml:space="preserve">     </w:t>
      </w:r>
      <w:r w:rsidR="00C655E4">
        <w:rPr>
          <w:rFonts w:ascii="Arial" w:hAnsi="Arial" w:cs="Arial"/>
          <w:b/>
          <w:color w:val="0D0D0D" w:themeColor="text1" w:themeTint="F2"/>
          <w:sz w:val="24"/>
          <w:szCs w:val="24"/>
          <w:lang w:val="en-ZA"/>
        </w:rPr>
        <w:tab/>
      </w:r>
      <w:r w:rsidR="00C655E4">
        <w:rPr>
          <w:rFonts w:ascii="Arial" w:hAnsi="Arial" w:cs="Arial"/>
          <w:b/>
          <w:color w:val="0D0D0D" w:themeColor="text1" w:themeTint="F2"/>
          <w:sz w:val="24"/>
          <w:szCs w:val="24"/>
          <w:lang w:val="en-ZA"/>
        </w:rPr>
        <w:tab/>
        <w:t xml:space="preserve"> </w:t>
      </w:r>
      <w:r>
        <w:rPr>
          <w:rFonts w:ascii="Arial" w:hAnsi="Arial" w:cs="Arial"/>
          <w:b/>
          <w:color w:val="0D0D0D" w:themeColor="text1" w:themeTint="F2"/>
          <w:sz w:val="24"/>
          <w:szCs w:val="24"/>
          <w:lang w:val="en-ZA"/>
        </w:rPr>
        <w:t>6</w:t>
      </w:r>
      <w:r w:rsidRPr="009F2DA0">
        <w:rPr>
          <w:rFonts w:ascii="Arial" w:hAnsi="Arial" w:cs="Arial"/>
          <w:b/>
          <w:color w:val="0D0D0D" w:themeColor="text1" w:themeTint="F2"/>
          <w:sz w:val="24"/>
          <w:szCs w:val="24"/>
          <w:vertAlign w:val="superscript"/>
          <w:lang w:val="en-ZA"/>
        </w:rPr>
        <w:t>TH</w:t>
      </w:r>
      <w:r>
        <w:rPr>
          <w:rFonts w:ascii="Arial" w:hAnsi="Arial" w:cs="Arial"/>
          <w:b/>
          <w:color w:val="0D0D0D" w:themeColor="text1" w:themeTint="F2"/>
          <w:sz w:val="24"/>
          <w:szCs w:val="24"/>
          <w:lang w:val="en-ZA"/>
        </w:rPr>
        <w:t xml:space="preserve"> RESPONDENT </w:t>
      </w:r>
    </w:p>
    <w:p w:rsidR="009F2DA0" w:rsidRDefault="009F2DA0" w:rsidP="00CD3968">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REPUBLIKEIN PARTY</w:t>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sidR="00E15190">
        <w:rPr>
          <w:rFonts w:ascii="Arial" w:hAnsi="Arial" w:cs="Arial"/>
          <w:b/>
          <w:color w:val="0D0D0D" w:themeColor="text1" w:themeTint="F2"/>
          <w:sz w:val="24"/>
          <w:szCs w:val="24"/>
          <w:lang w:val="en-ZA"/>
        </w:rPr>
        <w:t xml:space="preserve">     </w:t>
      </w:r>
      <w:r w:rsidR="00C655E4">
        <w:rPr>
          <w:rFonts w:ascii="Arial" w:hAnsi="Arial" w:cs="Arial"/>
          <w:b/>
          <w:color w:val="0D0D0D" w:themeColor="text1" w:themeTint="F2"/>
          <w:sz w:val="24"/>
          <w:szCs w:val="24"/>
          <w:lang w:val="en-ZA"/>
        </w:rPr>
        <w:tab/>
      </w:r>
      <w:r w:rsidR="00C655E4">
        <w:rPr>
          <w:rFonts w:ascii="Arial" w:hAnsi="Arial" w:cs="Arial"/>
          <w:b/>
          <w:color w:val="0D0D0D" w:themeColor="text1" w:themeTint="F2"/>
          <w:sz w:val="24"/>
          <w:szCs w:val="24"/>
          <w:lang w:val="en-ZA"/>
        </w:rPr>
        <w:tab/>
        <w:t xml:space="preserve"> </w:t>
      </w:r>
      <w:r>
        <w:rPr>
          <w:rFonts w:ascii="Arial" w:hAnsi="Arial" w:cs="Arial"/>
          <w:b/>
          <w:color w:val="0D0D0D" w:themeColor="text1" w:themeTint="F2"/>
          <w:sz w:val="24"/>
          <w:szCs w:val="24"/>
          <w:lang w:val="en-ZA"/>
        </w:rPr>
        <w:t>7</w:t>
      </w:r>
      <w:r w:rsidRPr="009F2DA0">
        <w:rPr>
          <w:rFonts w:ascii="Arial" w:hAnsi="Arial" w:cs="Arial"/>
          <w:b/>
          <w:color w:val="0D0D0D" w:themeColor="text1" w:themeTint="F2"/>
          <w:sz w:val="24"/>
          <w:szCs w:val="24"/>
          <w:vertAlign w:val="superscript"/>
          <w:lang w:val="en-ZA"/>
        </w:rPr>
        <w:t>TH</w:t>
      </w:r>
      <w:r>
        <w:rPr>
          <w:rFonts w:ascii="Arial" w:hAnsi="Arial" w:cs="Arial"/>
          <w:b/>
          <w:color w:val="0D0D0D" w:themeColor="text1" w:themeTint="F2"/>
          <w:sz w:val="24"/>
          <w:szCs w:val="24"/>
          <w:lang w:val="en-ZA"/>
        </w:rPr>
        <w:t xml:space="preserve"> RESPONDENT </w:t>
      </w:r>
    </w:p>
    <w:p w:rsidR="009F2DA0" w:rsidRDefault="009F2DA0" w:rsidP="00CD3968">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 xml:space="preserve">LANDLESS PEOPLES MOVEMENT </w:t>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sidR="00E15190">
        <w:rPr>
          <w:rFonts w:ascii="Arial" w:hAnsi="Arial" w:cs="Arial"/>
          <w:b/>
          <w:color w:val="0D0D0D" w:themeColor="text1" w:themeTint="F2"/>
          <w:sz w:val="24"/>
          <w:szCs w:val="24"/>
          <w:lang w:val="en-ZA"/>
        </w:rPr>
        <w:t xml:space="preserve">     </w:t>
      </w:r>
      <w:r w:rsidR="00C655E4">
        <w:rPr>
          <w:rFonts w:ascii="Arial" w:hAnsi="Arial" w:cs="Arial"/>
          <w:b/>
          <w:color w:val="0D0D0D" w:themeColor="text1" w:themeTint="F2"/>
          <w:sz w:val="24"/>
          <w:szCs w:val="24"/>
          <w:lang w:val="en-ZA"/>
        </w:rPr>
        <w:tab/>
      </w:r>
      <w:r w:rsidR="00C655E4">
        <w:rPr>
          <w:rFonts w:ascii="Arial" w:hAnsi="Arial" w:cs="Arial"/>
          <w:b/>
          <w:color w:val="0D0D0D" w:themeColor="text1" w:themeTint="F2"/>
          <w:sz w:val="24"/>
          <w:szCs w:val="24"/>
          <w:lang w:val="en-ZA"/>
        </w:rPr>
        <w:tab/>
      </w:r>
      <w:r w:rsidR="00E15190">
        <w:rPr>
          <w:rFonts w:ascii="Arial" w:hAnsi="Arial" w:cs="Arial"/>
          <w:b/>
          <w:color w:val="0D0D0D" w:themeColor="text1" w:themeTint="F2"/>
          <w:sz w:val="24"/>
          <w:szCs w:val="24"/>
          <w:lang w:val="en-ZA"/>
        </w:rPr>
        <w:t xml:space="preserve"> </w:t>
      </w:r>
      <w:r>
        <w:rPr>
          <w:rFonts w:ascii="Arial" w:hAnsi="Arial" w:cs="Arial"/>
          <w:b/>
          <w:color w:val="0D0D0D" w:themeColor="text1" w:themeTint="F2"/>
          <w:sz w:val="24"/>
          <w:szCs w:val="24"/>
          <w:lang w:val="en-ZA"/>
        </w:rPr>
        <w:t>8</w:t>
      </w:r>
      <w:r w:rsidRPr="009F2DA0">
        <w:rPr>
          <w:rFonts w:ascii="Arial" w:hAnsi="Arial" w:cs="Arial"/>
          <w:b/>
          <w:color w:val="0D0D0D" w:themeColor="text1" w:themeTint="F2"/>
          <w:sz w:val="24"/>
          <w:szCs w:val="24"/>
          <w:vertAlign w:val="superscript"/>
          <w:lang w:val="en-ZA"/>
        </w:rPr>
        <w:t>TH</w:t>
      </w:r>
      <w:r>
        <w:rPr>
          <w:rFonts w:ascii="Arial" w:hAnsi="Arial" w:cs="Arial"/>
          <w:b/>
          <w:color w:val="0D0D0D" w:themeColor="text1" w:themeTint="F2"/>
          <w:sz w:val="24"/>
          <w:szCs w:val="24"/>
          <w:lang w:val="en-ZA"/>
        </w:rPr>
        <w:t xml:space="preserve"> </w:t>
      </w:r>
      <w:r w:rsidR="00D8027C">
        <w:rPr>
          <w:rFonts w:ascii="Arial" w:hAnsi="Arial" w:cs="Arial"/>
          <w:b/>
          <w:color w:val="0D0D0D" w:themeColor="text1" w:themeTint="F2"/>
          <w:sz w:val="24"/>
          <w:szCs w:val="24"/>
          <w:lang w:val="en-ZA"/>
        </w:rPr>
        <w:t xml:space="preserve">RESPONDENT </w:t>
      </w:r>
    </w:p>
    <w:p w:rsidR="009F2DA0" w:rsidRDefault="009F2DA0" w:rsidP="00CD3968">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UNITED DEMOCRATIC FRONT</w:t>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sidR="00E15190">
        <w:rPr>
          <w:rFonts w:ascii="Arial" w:hAnsi="Arial" w:cs="Arial"/>
          <w:b/>
          <w:color w:val="0D0D0D" w:themeColor="text1" w:themeTint="F2"/>
          <w:sz w:val="24"/>
          <w:szCs w:val="24"/>
          <w:lang w:val="en-ZA"/>
        </w:rPr>
        <w:t xml:space="preserve">     </w:t>
      </w:r>
      <w:r>
        <w:rPr>
          <w:rFonts w:ascii="Arial" w:hAnsi="Arial" w:cs="Arial"/>
          <w:b/>
          <w:color w:val="0D0D0D" w:themeColor="text1" w:themeTint="F2"/>
          <w:sz w:val="24"/>
          <w:szCs w:val="24"/>
          <w:lang w:val="en-ZA"/>
        </w:rPr>
        <w:t xml:space="preserve"> </w:t>
      </w:r>
      <w:r w:rsidR="00C655E4">
        <w:rPr>
          <w:rFonts w:ascii="Arial" w:hAnsi="Arial" w:cs="Arial"/>
          <w:b/>
          <w:color w:val="0D0D0D" w:themeColor="text1" w:themeTint="F2"/>
          <w:sz w:val="24"/>
          <w:szCs w:val="24"/>
          <w:lang w:val="en-ZA"/>
        </w:rPr>
        <w:tab/>
      </w:r>
      <w:r w:rsidR="00C655E4">
        <w:rPr>
          <w:rFonts w:ascii="Arial" w:hAnsi="Arial" w:cs="Arial"/>
          <w:b/>
          <w:color w:val="0D0D0D" w:themeColor="text1" w:themeTint="F2"/>
          <w:sz w:val="24"/>
          <w:szCs w:val="24"/>
          <w:lang w:val="en-ZA"/>
        </w:rPr>
        <w:tab/>
        <w:t xml:space="preserve"> </w:t>
      </w:r>
      <w:r>
        <w:rPr>
          <w:rFonts w:ascii="Arial" w:hAnsi="Arial" w:cs="Arial"/>
          <w:b/>
          <w:color w:val="0D0D0D" w:themeColor="text1" w:themeTint="F2"/>
          <w:sz w:val="24"/>
          <w:szCs w:val="24"/>
          <w:lang w:val="en-ZA"/>
        </w:rPr>
        <w:t>9</w:t>
      </w:r>
      <w:r w:rsidRPr="009F2DA0">
        <w:rPr>
          <w:rFonts w:ascii="Arial" w:hAnsi="Arial" w:cs="Arial"/>
          <w:b/>
          <w:color w:val="0D0D0D" w:themeColor="text1" w:themeTint="F2"/>
          <w:sz w:val="24"/>
          <w:szCs w:val="24"/>
          <w:vertAlign w:val="superscript"/>
          <w:lang w:val="en-ZA"/>
        </w:rPr>
        <w:t>TH</w:t>
      </w:r>
      <w:r>
        <w:rPr>
          <w:rFonts w:ascii="Arial" w:hAnsi="Arial" w:cs="Arial"/>
          <w:b/>
          <w:color w:val="0D0D0D" w:themeColor="text1" w:themeTint="F2"/>
          <w:sz w:val="24"/>
          <w:szCs w:val="24"/>
          <w:lang w:val="en-ZA"/>
        </w:rPr>
        <w:t xml:space="preserve"> </w:t>
      </w:r>
      <w:r w:rsidR="00D8027C">
        <w:rPr>
          <w:rFonts w:ascii="Arial" w:hAnsi="Arial" w:cs="Arial"/>
          <w:b/>
          <w:color w:val="0D0D0D" w:themeColor="text1" w:themeTint="F2"/>
          <w:sz w:val="24"/>
          <w:szCs w:val="24"/>
          <w:lang w:val="en-ZA"/>
        </w:rPr>
        <w:t xml:space="preserve">RESPONDENT </w:t>
      </w:r>
      <w:r>
        <w:rPr>
          <w:rFonts w:ascii="Arial" w:hAnsi="Arial" w:cs="Arial"/>
          <w:b/>
          <w:color w:val="0D0D0D" w:themeColor="text1" w:themeTint="F2"/>
          <w:sz w:val="24"/>
          <w:szCs w:val="24"/>
          <w:lang w:val="en-ZA"/>
        </w:rPr>
        <w:t xml:space="preserve"> </w:t>
      </w:r>
    </w:p>
    <w:p w:rsidR="009F2DA0" w:rsidRDefault="009F2DA0" w:rsidP="00CD3968">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 xml:space="preserve">SWANU OF NAMIBIA </w:t>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sidR="00E15190">
        <w:rPr>
          <w:rFonts w:ascii="Arial" w:hAnsi="Arial" w:cs="Arial"/>
          <w:b/>
          <w:color w:val="0D0D0D" w:themeColor="text1" w:themeTint="F2"/>
          <w:sz w:val="24"/>
          <w:szCs w:val="24"/>
          <w:lang w:val="en-ZA"/>
        </w:rPr>
        <w:t xml:space="preserve">    </w:t>
      </w:r>
      <w:r w:rsidR="00C655E4">
        <w:rPr>
          <w:rFonts w:ascii="Arial" w:hAnsi="Arial" w:cs="Arial"/>
          <w:b/>
          <w:color w:val="0D0D0D" w:themeColor="text1" w:themeTint="F2"/>
          <w:sz w:val="24"/>
          <w:szCs w:val="24"/>
          <w:lang w:val="en-ZA"/>
        </w:rPr>
        <w:tab/>
        <w:t xml:space="preserve">          </w:t>
      </w:r>
      <w:r>
        <w:rPr>
          <w:rFonts w:ascii="Arial" w:hAnsi="Arial" w:cs="Arial"/>
          <w:b/>
          <w:color w:val="0D0D0D" w:themeColor="text1" w:themeTint="F2"/>
          <w:sz w:val="24"/>
          <w:szCs w:val="24"/>
          <w:lang w:val="en-ZA"/>
        </w:rPr>
        <w:t>10</w:t>
      </w:r>
      <w:r w:rsidRPr="009F2DA0">
        <w:rPr>
          <w:rFonts w:ascii="Arial" w:hAnsi="Arial" w:cs="Arial"/>
          <w:b/>
          <w:color w:val="0D0D0D" w:themeColor="text1" w:themeTint="F2"/>
          <w:sz w:val="24"/>
          <w:szCs w:val="24"/>
          <w:vertAlign w:val="superscript"/>
          <w:lang w:val="en-ZA"/>
        </w:rPr>
        <w:t>TH</w:t>
      </w:r>
      <w:r>
        <w:rPr>
          <w:rFonts w:ascii="Arial" w:hAnsi="Arial" w:cs="Arial"/>
          <w:b/>
          <w:color w:val="0D0D0D" w:themeColor="text1" w:themeTint="F2"/>
          <w:sz w:val="24"/>
          <w:szCs w:val="24"/>
          <w:lang w:val="en-ZA"/>
        </w:rPr>
        <w:t xml:space="preserve"> RESPONDENT</w:t>
      </w:r>
    </w:p>
    <w:p w:rsidR="00D8027C" w:rsidRDefault="00D8027C" w:rsidP="00CD3968">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CONGRESS OF DEMOCRATS</w:t>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sidR="00E15190">
        <w:rPr>
          <w:rFonts w:ascii="Arial" w:hAnsi="Arial" w:cs="Arial"/>
          <w:b/>
          <w:color w:val="0D0D0D" w:themeColor="text1" w:themeTint="F2"/>
          <w:sz w:val="24"/>
          <w:szCs w:val="24"/>
          <w:lang w:val="en-ZA"/>
        </w:rPr>
        <w:t xml:space="preserve">               </w:t>
      </w:r>
      <w:r w:rsidR="00C655E4">
        <w:rPr>
          <w:rFonts w:ascii="Arial" w:hAnsi="Arial" w:cs="Arial"/>
          <w:b/>
          <w:color w:val="0D0D0D" w:themeColor="text1" w:themeTint="F2"/>
          <w:sz w:val="24"/>
          <w:szCs w:val="24"/>
          <w:lang w:val="en-ZA"/>
        </w:rPr>
        <w:tab/>
        <w:t xml:space="preserve">          </w:t>
      </w:r>
      <w:r>
        <w:rPr>
          <w:rFonts w:ascii="Arial" w:hAnsi="Arial" w:cs="Arial"/>
          <w:b/>
          <w:color w:val="0D0D0D" w:themeColor="text1" w:themeTint="F2"/>
          <w:sz w:val="24"/>
          <w:szCs w:val="24"/>
          <w:lang w:val="en-ZA"/>
        </w:rPr>
        <w:t>11</w:t>
      </w:r>
      <w:r w:rsidRPr="00D8027C">
        <w:rPr>
          <w:rFonts w:ascii="Arial" w:hAnsi="Arial" w:cs="Arial"/>
          <w:b/>
          <w:color w:val="0D0D0D" w:themeColor="text1" w:themeTint="F2"/>
          <w:sz w:val="24"/>
          <w:szCs w:val="24"/>
          <w:vertAlign w:val="superscript"/>
          <w:lang w:val="en-ZA"/>
        </w:rPr>
        <w:t>TH</w:t>
      </w:r>
      <w:r>
        <w:rPr>
          <w:rFonts w:ascii="Arial" w:hAnsi="Arial" w:cs="Arial"/>
          <w:b/>
          <w:color w:val="0D0D0D" w:themeColor="text1" w:themeTint="F2"/>
          <w:sz w:val="24"/>
          <w:szCs w:val="24"/>
          <w:lang w:val="en-ZA"/>
        </w:rPr>
        <w:t xml:space="preserve"> RESPONDENT</w:t>
      </w:r>
    </w:p>
    <w:p w:rsidR="00D8027C" w:rsidRDefault="00D8027C" w:rsidP="00CD3968">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NUDO OF NAMIBIA</w:t>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sidR="00E15190">
        <w:rPr>
          <w:rFonts w:ascii="Arial" w:hAnsi="Arial" w:cs="Arial"/>
          <w:b/>
          <w:color w:val="0D0D0D" w:themeColor="text1" w:themeTint="F2"/>
          <w:sz w:val="24"/>
          <w:szCs w:val="24"/>
          <w:lang w:val="en-ZA"/>
        </w:rPr>
        <w:t xml:space="preserve">   </w:t>
      </w:r>
      <w:r>
        <w:rPr>
          <w:rFonts w:ascii="Arial" w:hAnsi="Arial" w:cs="Arial"/>
          <w:b/>
          <w:color w:val="0D0D0D" w:themeColor="text1" w:themeTint="F2"/>
          <w:sz w:val="24"/>
          <w:szCs w:val="24"/>
          <w:lang w:val="en-ZA"/>
        </w:rPr>
        <w:t xml:space="preserve"> </w:t>
      </w:r>
      <w:r w:rsidR="00C655E4">
        <w:rPr>
          <w:rFonts w:ascii="Arial" w:hAnsi="Arial" w:cs="Arial"/>
          <w:b/>
          <w:color w:val="0D0D0D" w:themeColor="text1" w:themeTint="F2"/>
          <w:sz w:val="24"/>
          <w:szCs w:val="24"/>
          <w:lang w:val="en-ZA"/>
        </w:rPr>
        <w:tab/>
        <w:t xml:space="preserve">          </w:t>
      </w:r>
      <w:r>
        <w:rPr>
          <w:rFonts w:ascii="Arial" w:hAnsi="Arial" w:cs="Arial"/>
          <w:b/>
          <w:color w:val="0D0D0D" w:themeColor="text1" w:themeTint="F2"/>
          <w:sz w:val="24"/>
          <w:szCs w:val="24"/>
          <w:lang w:val="en-ZA"/>
        </w:rPr>
        <w:t>12</w:t>
      </w:r>
      <w:r w:rsidRPr="00D8027C">
        <w:rPr>
          <w:rFonts w:ascii="Arial" w:hAnsi="Arial" w:cs="Arial"/>
          <w:b/>
          <w:color w:val="0D0D0D" w:themeColor="text1" w:themeTint="F2"/>
          <w:sz w:val="24"/>
          <w:szCs w:val="24"/>
          <w:vertAlign w:val="superscript"/>
          <w:lang w:val="en-ZA"/>
        </w:rPr>
        <w:t>TH</w:t>
      </w:r>
      <w:r>
        <w:rPr>
          <w:rFonts w:ascii="Arial" w:hAnsi="Arial" w:cs="Arial"/>
          <w:b/>
          <w:color w:val="0D0D0D" w:themeColor="text1" w:themeTint="F2"/>
          <w:sz w:val="24"/>
          <w:szCs w:val="24"/>
          <w:lang w:val="en-ZA"/>
        </w:rPr>
        <w:t xml:space="preserve"> RESPONDENT</w:t>
      </w:r>
    </w:p>
    <w:p w:rsidR="00D8027C" w:rsidRDefault="00D8027C" w:rsidP="00CD3968">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lastRenderedPageBreak/>
        <w:t>SWAPO PARTY OF NAMIBIA</w:t>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sidR="00E15190">
        <w:rPr>
          <w:rFonts w:ascii="Arial" w:hAnsi="Arial" w:cs="Arial"/>
          <w:b/>
          <w:color w:val="0D0D0D" w:themeColor="text1" w:themeTint="F2"/>
          <w:sz w:val="24"/>
          <w:szCs w:val="24"/>
          <w:lang w:val="en-ZA"/>
        </w:rPr>
        <w:t xml:space="preserve">               </w:t>
      </w:r>
      <w:r w:rsidR="00C655E4">
        <w:rPr>
          <w:rFonts w:ascii="Arial" w:hAnsi="Arial" w:cs="Arial"/>
          <w:b/>
          <w:color w:val="0D0D0D" w:themeColor="text1" w:themeTint="F2"/>
          <w:sz w:val="24"/>
          <w:szCs w:val="24"/>
          <w:lang w:val="en-ZA"/>
        </w:rPr>
        <w:tab/>
        <w:t xml:space="preserve">          </w:t>
      </w:r>
      <w:r>
        <w:rPr>
          <w:rFonts w:ascii="Arial" w:hAnsi="Arial" w:cs="Arial"/>
          <w:b/>
          <w:color w:val="0D0D0D" w:themeColor="text1" w:themeTint="F2"/>
          <w:sz w:val="24"/>
          <w:szCs w:val="24"/>
          <w:lang w:val="en-ZA"/>
        </w:rPr>
        <w:t>13</w:t>
      </w:r>
      <w:r w:rsidRPr="00D8027C">
        <w:rPr>
          <w:rFonts w:ascii="Arial" w:hAnsi="Arial" w:cs="Arial"/>
          <w:b/>
          <w:color w:val="0D0D0D" w:themeColor="text1" w:themeTint="F2"/>
          <w:sz w:val="24"/>
          <w:szCs w:val="24"/>
          <w:vertAlign w:val="superscript"/>
          <w:lang w:val="en-ZA"/>
        </w:rPr>
        <w:t>TH</w:t>
      </w:r>
      <w:r>
        <w:rPr>
          <w:rFonts w:ascii="Arial" w:hAnsi="Arial" w:cs="Arial"/>
          <w:b/>
          <w:color w:val="0D0D0D" w:themeColor="text1" w:themeTint="F2"/>
          <w:sz w:val="24"/>
          <w:szCs w:val="24"/>
          <w:lang w:val="en-ZA"/>
        </w:rPr>
        <w:t xml:space="preserve"> RESPONDENT</w:t>
      </w:r>
    </w:p>
    <w:p w:rsidR="00D8027C" w:rsidRDefault="00D8027C" w:rsidP="00CD3968">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UNITED PEOPLE’S MOVEMENT</w:t>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sidR="00E15190">
        <w:rPr>
          <w:rFonts w:ascii="Arial" w:hAnsi="Arial" w:cs="Arial"/>
          <w:b/>
          <w:color w:val="0D0D0D" w:themeColor="text1" w:themeTint="F2"/>
          <w:sz w:val="24"/>
          <w:szCs w:val="24"/>
          <w:lang w:val="en-ZA"/>
        </w:rPr>
        <w:t xml:space="preserve">               </w:t>
      </w:r>
      <w:r w:rsidR="00C655E4">
        <w:rPr>
          <w:rFonts w:ascii="Arial" w:hAnsi="Arial" w:cs="Arial"/>
          <w:b/>
          <w:color w:val="0D0D0D" w:themeColor="text1" w:themeTint="F2"/>
          <w:sz w:val="24"/>
          <w:szCs w:val="24"/>
          <w:lang w:val="en-ZA"/>
        </w:rPr>
        <w:tab/>
        <w:t xml:space="preserve">          </w:t>
      </w:r>
      <w:r>
        <w:rPr>
          <w:rFonts w:ascii="Arial" w:hAnsi="Arial" w:cs="Arial"/>
          <w:b/>
          <w:color w:val="0D0D0D" w:themeColor="text1" w:themeTint="F2"/>
          <w:sz w:val="24"/>
          <w:szCs w:val="24"/>
          <w:lang w:val="en-ZA"/>
        </w:rPr>
        <w:t>14</w:t>
      </w:r>
      <w:r w:rsidRPr="00D8027C">
        <w:rPr>
          <w:rFonts w:ascii="Arial" w:hAnsi="Arial" w:cs="Arial"/>
          <w:b/>
          <w:color w:val="0D0D0D" w:themeColor="text1" w:themeTint="F2"/>
          <w:sz w:val="24"/>
          <w:szCs w:val="24"/>
          <w:vertAlign w:val="superscript"/>
          <w:lang w:val="en-ZA"/>
        </w:rPr>
        <w:t>TH</w:t>
      </w:r>
      <w:r>
        <w:rPr>
          <w:rFonts w:ascii="Arial" w:hAnsi="Arial" w:cs="Arial"/>
          <w:b/>
          <w:color w:val="0D0D0D" w:themeColor="text1" w:themeTint="F2"/>
          <w:sz w:val="24"/>
          <w:szCs w:val="24"/>
          <w:lang w:val="en-ZA"/>
        </w:rPr>
        <w:t xml:space="preserve"> RESPONDENT</w:t>
      </w:r>
    </w:p>
    <w:p w:rsidR="00D8027C" w:rsidRDefault="00D8027C" w:rsidP="00CD3968">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CHRISTIAN DEMOCRATIC VOICE PARTY</w:t>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sidR="00E15190">
        <w:rPr>
          <w:rFonts w:ascii="Arial" w:hAnsi="Arial" w:cs="Arial"/>
          <w:b/>
          <w:color w:val="0D0D0D" w:themeColor="text1" w:themeTint="F2"/>
          <w:sz w:val="24"/>
          <w:szCs w:val="24"/>
          <w:lang w:val="en-ZA"/>
        </w:rPr>
        <w:t xml:space="preserve">    </w:t>
      </w:r>
      <w:r w:rsidR="00C655E4">
        <w:rPr>
          <w:rFonts w:ascii="Arial" w:hAnsi="Arial" w:cs="Arial"/>
          <w:b/>
          <w:color w:val="0D0D0D" w:themeColor="text1" w:themeTint="F2"/>
          <w:sz w:val="24"/>
          <w:szCs w:val="24"/>
          <w:lang w:val="en-ZA"/>
        </w:rPr>
        <w:tab/>
        <w:t xml:space="preserve">          </w:t>
      </w:r>
      <w:r>
        <w:rPr>
          <w:rFonts w:ascii="Arial" w:hAnsi="Arial" w:cs="Arial"/>
          <w:b/>
          <w:color w:val="0D0D0D" w:themeColor="text1" w:themeTint="F2"/>
          <w:sz w:val="24"/>
          <w:szCs w:val="24"/>
          <w:lang w:val="en-ZA"/>
        </w:rPr>
        <w:t>15</w:t>
      </w:r>
      <w:r w:rsidRPr="00D8027C">
        <w:rPr>
          <w:rFonts w:ascii="Arial" w:hAnsi="Arial" w:cs="Arial"/>
          <w:b/>
          <w:color w:val="0D0D0D" w:themeColor="text1" w:themeTint="F2"/>
          <w:sz w:val="24"/>
          <w:szCs w:val="24"/>
          <w:vertAlign w:val="superscript"/>
          <w:lang w:val="en-ZA"/>
        </w:rPr>
        <w:t>TH</w:t>
      </w:r>
      <w:r>
        <w:rPr>
          <w:rFonts w:ascii="Arial" w:hAnsi="Arial" w:cs="Arial"/>
          <w:b/>
          <w:color w:val="0D0D0D" w:themeColor="text1" w:themeTint="F2"/>
          <w:sz w:val="24"/>
          <w:szCs w:val="24"/>
          <w:lang w:val="en-ZA"/>
        </w:rPr>
        <w:t xml:space="preserve"> RESPONDENT</w:t>
      </w:r>
    </w:p>
    <w:p w:rsidR="00D8027C" w:rsidRDefault="00D8027C" w:rsidP="00CD3968">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DEMOCRATIC PARTY OF NAMIBIA</w:t>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sidR="00E15190">
        <w:rPr>
          <w:rFonts w:ascii="Arial" w:hAnsi="Arial" w:cs="Arial"/>
          <w:b/>
          <w:color w:val="0D0D0D" w:themeColor="text1" w:themeTint="F2"/>
          <w:sz w:val="24"/>
          <w:szCs w:val="24"/>
          <w:lang w:val="en-ZA"/>
        </w:rPr>
        <w:t xml:space="preserve">    </w:t>
      </w:r>
      <w:r w:rsidR="00C655E4">
        <w:rPr>
          <w:rFonts w:ascii="Arial" w:hAnsi="Arial" w:cs="Arial"/>
          <w:b/>
          <w:color w:val="0D0D0D" w:themeColor="text1" w:themeTint="F2"/>
          <w:sz w:val="24"/>
          <w:szCs w:val="24"/>
          <w:lang w:val="en-ZA"/>
        </w:rPr>
        <w:tab/>
        <w:t xml:space="preserve">          </w:t>
      </w:r>
      <w:r>
        <w:rPr>
          <w:rFonts w:ascii="Arial" w:hAnsi="Arial" w:cs="Arial"/>
          <w:b/>
          <w:color w:val="0D0D0D" w:themeColor="text1" w:themeTint="F2"/>
          <w:sz w:val="24"/>
          <w:szCs w:val="24"/>
          <w:lang w:val="en-ZA"/>
        </w:rPr>
        <w:t>16</w:t>
      </w:r>
      <w:r w:rsidRPr="00D8027C">
        <w:rPr>
          <w:rFonts w:ascii="Arial" w:hAnsi="Arial" w:cs="Arial"/>
          <w:b/>
          <w:color w:val="0D0D0D" w:themeColor="text1" w:themeTint="F2"/>
          <w:sz w:val="24"/>
          <w:szCs w:val="24"/>
          <w:vertAlign w:val="superscript"/>
          <w:lang w:val="en-ZA"/>
        </w:rPr>
        <w:t>TH</w:t>
      </w:r>
      <w:r>
        <w:rPr>
          <w:rFonts w:ascii="Arial" w:hAnsi="Arial" w:cs="Arial"/>
          <w:b/>
          <w:color w:val="0D0D0D" w:themeColor="text1" w:themeTint="F2"/>
          <w:sz w:val="24"/>
          <w:szCs w:val="24"/>
          <w:lang w:val="en-ZA"/>
        </w:rPr>
        <w:t xml:space="preserve"> RESPONDENT </w:t>
      </w:r>
    </w:p>
    <w:p w:rsidR="00D8027C" w:rsidRDefault="00D8027C" w:rsidP="00CD3968">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MONITOR ACTION GROUP</w:t>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sidR="00E15190">
        <w:rPr>
          <w:rFonts w:ascii="Arial" w:hAnsi="Arial" w:cs="Arial"/>
          <w:b/>
          <w:color w:val="0D0D0D" w:themeColor="text1" w:themeTint="F2"/>
          <w:sz w:val="24"/>
          <w:szCs w:val="24"/>
          <w:lang w:val="en-ZA"/>
        </w:rPr>
        <w:t xml:space="preserve">               </w:t>
      </w:r>
      <w:r w:rsidR="00C655E4">
        <w:rPr>
          <w:rFonts w:ascii="Arial" w:hAnsi="Arial" w:cs="Arial"/>
          <w:b/>
          <w:color w:val="0D0D0D" w:themeColor="text1" w:themeTint="F2"/>
          <w:sz w:val="24"/>
          <w:szCs w:val="24"/>
          <w:lang w:val="en-ZA"/>
        </w:rPr>
        <w:tab/>
        <w:t xml:space="preserve">          </w:t>
      </w:r>
      <w:r>
        <w:rPr>
          <w:rFonts w:ascii="Arial" w:hAnsi="Arial" w:cs="Arial"/>
          <w:b/>
          <w:color w:val="0D0D0D" w:themeColor="text1" w:themeTint="F2"/>
          <w:sz w:val="24"/>
          <w:szCs w:val="24"/>
          <w:lang w:val="en-ZA"/>
        </w:rPr>
        <w:t>17</w:t>
      </w:r>
      <w:r w:rsidRPr="00D8027C">
        <w:rPr>
          <w:rFonts w:ascii="Arial" w:hAnsi="Arial" w:cs="Arial"/>
          <w:b/>
          <w:color w:val="0D0D0D" w:themeColor="text1" w:themeTint="F2"/>
          <w:sz w:val="24"/>
          <w:szCs w:val="24"/>
          <w:vertAlign w:val="superscript"/>
          <w:lang w:val="en-ZA"/>
        </w:rPr>
        <w:t>TH</w:t>
      </w:r>
      <w:r>
        <w:rPr>
          <w:rFonts w:ascii="Arial" w:hAnsi="Arial" w:cs="Arial"/>
          <w:b/>
          <w:color w:val="0D0D0D" w:themeColor="text1" w:themeTint="F2"/>
          <w:sz w:val="24"/>
          <w:szCs w:val="24"/>
          <w:lang w:val="en-ZA"/>
        </w:rPr>
        <w:t xml:space="preserve"> RESPONDENT</w:t>
      </w:r>
    </w:p>
    <w:p w:rsidR="00D8027C" w:rsidRDefault="00D8027C" w:rsidP="00CD3968">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NAMIBIAN ECONOMIC FREEDOM FIGHTERS</w:t>
      </w:r>
      <w:r>
        <w:rPr>
          <w:rFonts w:ascii="Arial" w:hAnsi="Arial" w:cs="Arial"/>
          <w:b/>
          <w:color w:val="0D0D0D" w:themeColor="text1" w:themeTint="F2"/>
          <w:sz w:val="24"/>
          <w:szCs w:val="24"/>
          <w:lang w:val="en-ZA"/>
        </w:rPr>
        <w:tab/>
      </w:r>
      <w:r w:rsidR="00E15190">
        <w:rPr>
          <w:rFonts w:ascii="Arial" w:hAnsi="Arial" w:cs="Arial"/>
          <w:b/>
          <w:color w:val="0D0D0D" w:themeColor="text1" w:themeTint="F2"/>
          <w:sz w:val="24"/>
          <w:szCs w:val="24"/>
          <w:lang w:val="en-ZA"/>
        </w:rPr>
        <w:t xml:space="preserve">    </w:t>
      </w:r>
      <w:r w:rsidR="00C655E4">
        <w:rPr>
          <w:rFonts w:ascii="Arial" w:hAnsi="Arial" w:cs="Arial"/>
          <w:b/>
          <w:color w:val="0D0D0D" w:themeColor="text1" w:themeTint="F2"/>
          <w:sz w:val="24"/>
          <w:szCs w:val="24"/>
          <w:lang w:val="en-ZA"/>
        </w:rPr>
        <w:tab/>
        <w:t xml:space="preserve">          </w:t>
      </w:r>
      <w:r>
        <w:rPr>
          <w:rFonts w:ascii="Arial" w:hAnsi="Arial" w:cs="Arial"/>
          <w:b/>
          <w:color w:val="0D0D0D" w:themeColor="text1" w:themeTint="F2"/>
          <w:sz w:val="24"/>
          <w:szCs w:val="24"/>
          <w:lang w:val="en-ZA"/>
        </w:rPr>
        <w:t>18</w:t>
      </w:r>
      <w:r w:rsidRPr="00D8027C">
        <w:rPr>
          <w:rFonts w:ascii="Arial" w:hAnsi="Arial" w:cs="Arial"/>
          <w:b/>
          <w:color w:val="0D0D0D" w:themeColor="text1" w:themeTint="F2"/>
          <w:sz w:val="24"/>
          <w:szCs w:val="24"/>
          <w:vertAlign w:val="superscript"/>
          <w:lang w:val="en-ZA"/>
        </w:rPr>
        <w:t>TH</w:t>
      </w:r>
      <w:r>
        <w:rPr>
          <w:rFonts w:ascii="Arial" w:hAnsi="Arial" w:cs="Arial"/>
          <w:b/>
          <w:color w:val="0D0D0D" w:themeColor="text1" w:themeTint="F2"/>
          <w:sz w:val="24"/>
          <w:szCs w:val="24"/>
          <w:lang w:val="en-ZA"/>
        </w:rPr>
        <w:t xml:space="preserve"> RESPONDENT</w:t>
      </w:r>
    </w:p>
    <w:p w:rsidR="00D8027C" w:rsidRDefault="00D8027C" w:rsidP="00CD3968">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NATIONAL DEMOCRATIC PARTY</w:t>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sidR="00E15190">
        <w:rPr>
          <w:rFonts w:ascii="Arial" w:hAnsi="Arial" w:cs="Arial"/>
          <w:b/>
          <w:color w:val="0D0D0D" w:themeColor="text1" w:themeTint="F2"/>
          <w:sz w:val="24"/>
          <w:szCs w:val="24"/>
          <w:lang w:val="en-ZA"/>
        </w:rPr>
        <w:t xml:space="preserve">               </w:t>
      </w:r>
      <w:r w:rsidR="00C655E4">
        <w:rPr>
          <w:rFonts w:ascii="Arial" w:hAnsi="Arial" w:cs="Arial"/>
          <w:b/>
          <w:color w:val="0D0D0D" w:themeColor="text1" w:themeTint="F2"/>
          <w:sz w:val="24"/>
          <w:szCs w:val="24"/>
          <w:lang w:val="en-ZA"/>
        </w:rPr>
        <w:tab/>
        <w:t xml:space="preserve">          </w:t>
      </w:r>
      <w:r>
        <w:rPr>
          <w:rFonts w:ascii="Arial" w:hAnsi="Arial" w:cs="Arial"/>
          <w:b/>
          <w:color w:val="0D0D0D" w:themeColor="text1" w:themeTint="F2"/>
          <w:sz w:val="24"/>
          <w:szCs w:val="24"/>
          <w:lang w:val="en-ZA"/>
        </w:rPr>
        <w:t>19</w:t>
      </w:r>
      <w:r w:rsidRPr="00D8027C">
        <w:rPr>
          <w:rFonts w:ascii="Arial" w:hAnsi="Arial" w:cs="Arial"/>
          <w:b/>
          <w:color w:val="0D0D0D" w:themeColor="text1" w:themeTint="F2"/>
          <w:sz w:val="24"/>
          <w:szCs w:val="24"/>
          <w:vertAlign w:val="superscript"/>
          <w:lang w:val="en-ZA"/>
        </w:rPr>
        <w:t>TH</w:t>
      </w:r>
      <w:r>
        <w:rPr>
          <w:rFonts w:ascii="Arial" w:hAnsi="Arial" w:cs="Arial"/>
          <w:b/>
          <w:color w:val="0D0D0D" w:themeColor="text1" w:themeTint="F2"/>
          <w:sz w:val="24"/>
          <w:szCs w:val="24"/>
          <w:lang w:val="en-ZA"/>
        </w:rPr>
        <w:t xml:space="preserve"> RESPONDENT</w:t>
      </w:r>
    </w:p>
    <w:p w:rsidR="00D8027C" w:rsidRDefault="00D8027C" w:rsidP="00CD3968">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 xml:space="preserve">NATIONAL PATRIOTIC FRONT OF NAMIBIA </w:t>
      </w:r>
      <w:r>
        <w:rPr>
          <w:rFonts w:ascii="Arial" w:hAnsi="Arial" w:cs="Arial"/>
          <w:b/>
          <w:color w:val="0D0D0D" w:themeColor="text1" w:themeTint="F2"/>
          <w:sz w:val="24"/>
          <w:szCs w:val="24"/>
          <w:lang w:val="en-ZA"/>
        </w:rPr>
        <w:tab/>
      </w:r>
      <w:r w:rsidR="00E15190">
        <w:rPr>
          <w:rFonts w:ascii="Arial" w:hAnsi="Arial" w:cs="Arial"/>
          <w:b/>
          <w:color w:val="0D0D0D" w:themeColor="text1" w:themeTint="F2"/>
          <w:sz w:val="24"/>
          <w:szCs w:val="24"/>
          <w:lang w:val="en-ZA"/>
        </w:rPr>
        <w:t xml:space="preserve">    </w:t>
      </w:r>
      <w:r w:rsidR="00C655E4">
        <w:rPr>
          <w:rFonts w:ascii="Arial" w:hAnsi="Arial" w:cs="Arial"/>
          <w:b/>
          <w:color w:val="0D0D0D" w:themeColor="text1" w:themeTint="F2"/>
          <w:sz w:val="24"/>
          <w:szCs w:val="24"/>
          <w:lang w:val="en-ZA"/>
        </w:rPr>
        <w:tab/>
        <w:t xml:space="preserve">          </w:t>
      </w:r>
      <w:r>
        <w:rPr>
          <w:rFonts w:ascii="Arial" w:hAnsi="Arial" w:cs="Arial"/>
          <w:b/>
          <w:color w:val="0D0D0D" w:themeColor="text1" w:themeTint="F2"/>
          <w:sz w:val="24"/>
          <w:szCs w:val="24"/>
          <w:lang w:val="en-ZA"/>
        </w:rPr>
        <w:t>20</w:t>
      </w:r>
      <w:r w:rsidRPr="00D8027C">
        <w:rPr>
          <w:rFonts w:ascii="Arial" w:hAnsi="Arial" w:cs="Arial"/>
          <w:b/>
          <w:color w:val="0D0D0D" w:themeColor="text1" w:themeTint="F2"/>
          <w:sz w:val="24"/>
          <w:szCs w:val="24"/>
          <w:vertAlign w:val="superscript"/>
          <w:lang w:val="en-ZA"/>
        </w:rPr>
        <w:t>TH</w:t>
      </w:r>
      <w:r>
        <w:rPr>
          <w:rFonts w:ascii="Arial" w:hAnsi="Arial" w:cs="Arial"/>
          <w:b/>
          <w:color w:val="0D0D0D" w:themeColor="text1" w:themeTint="F2"/>
          <w:sz w:val="24"/>
          <w:szCs w:val="24"/>
          <w:lang w:val="en-ZA"/>
        </w:rPr>
        <w:t xml:space="preserve"> RESPONDENT</w:t>
      </w:r>
    </w:p>
    <w:p w:rsidR="00D8027C" w:rsidRDefault="00D8027C" w:rsidP="00CD3968">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WORKERS REVOLUTIONARY PARTY</w:t>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sidR="00E15190">
        <w:rPr>
          <w:rFonts w:ascii="Arial" w:hAnsi="Arial" w:cs="Arial"/>
          <w:b/>
          <w:color w:val="0D0D0D" w:themeColor="text1" w:themeTint="F2"/>
          <w:sz w:val="24"/>
          <w:szCs w:val="24"/>
          <w:lang w:val="en-ZA"/>
        </w:rPr>
        <w:t xml:space="preserve">               </w:t>
      </w:r>
      <w:r w:rsidR="00C655E4">
        <w:rPr>
          <w:rFonts w:ascii="Arial" w:hAnsi="Arial" w:cs="Arial"/>
          <w:b/>
          <w:color w:val="0D0D0D" w:themeColor="text1" w:themeTint="F2"/>
          <w:sz w:val="24"/>
          <w:szCs w:val="24"/>
          <w:lang w:val="en-ZA"/>
        </w:rPr>
        <w:tab/>
        <w:t xml:space="preserve">          </w:t>
      </w:r>
      <w:r>
        <w:rPr>
          <w:rFonts w:ascii="Arial" w:hAnsi="Arial" w:cs="Arial"/>
          <w:b/>
          <w:color w:val="0D0D0D" w:themeColor="text1" w:themeTint="F2"/>
          <w:sz w:val="24"/>
          <w:szCs w:val="24"/>
          <w:lang w:val="en-ZA"/>
        </w:rPr>
        <w:t>21</w:t>
      </w:r>
      <w:r w:rsidRPr="00D8027C">
        <w:rPr>
          <w:rFonts w:ascii="Arial" w:hAnsi="Arial" w:cs="Arial"/>
          <w:b/>
          <w:color w:val="0D0D0D" w:themeColor="text1" w:themeTint="F2"/>
          <w:sz w:val="24"/>
          <w:szCs w:val="24"/>
          <w:vertAlign w:val="superscript"/>
          <w:lang w:val="en-ZA"/>
        </w:rPr>
        <w:t>ST</w:t>
      </w:r>
      <w:r>
        <w:rPr>
          <w:rFonts w:ascii="Arial" w:hAnsi="Arial" w:cs="Arial"/>
          <w:b/>
          <w:color w:val="0D0D0D" w:themeColor="text1" w:themeTint="F2"/>
          <w:sz w:val="24"/>
          <w:szCs w:val="24"/>
          <w:lang w:val="en-ZA"/>
        </w:rPr>
        <w:t xml:space="preserve"> RESPONDENT</w:t>
      </w:r>
    </w:p>
    <w:p w:rsidR="00CD3968" w:rsidRPr="004D476C" w:rsidRDefault="00CD3968" w:rsidP="00CD3968">
      <w:pPr>
        <w:spacing w:after="0" w:line="360" w:lineRule="auto"/>
        <w:jc w:val="both"/>
        <w:rPr>
          <w:rFonts w:ascii="Arial" w:hAnsi="Arial" w:cs="Arial"/>
          <w:b/>
          <w:color w:val="0D0D0D" w:themeColor="text1" w:themeTint="F2"/>
          <w:sz w:val="24"/>
          <w:szCs w:val="24"/>
          <w:lang w:val="en-ZA"/>
        </w:rPr>
      </w:pPr>
    </w:p>
    <w:p w:rsidR="00CD3968" w:rsidRPr="00706BB6" w:rsidRDefault="00CD3968" w:rsidP="00CD3968">
      <w:pPr>
        <w:spacing w:after="0" w:line="360" w:lineRule="auto"/>
        <w:ind w:left="2160" w:hanging="2160"/>
        <w:jc w:val="both"/>
        <w:rPr>
          <w:rFonts w:ascii="Arial" w:hAnsi="Arial" w:cs="Arial"/>
          <w:b/>
          <w:color w:val="0D0D0D" w:themeColor="text1" w:themeTint="F2"/>
          <w:sz w:val="24"/>
          <w:szCs w:val="24"/>
          <w:lang w:val="en-GB"/>
        </w:rPr>
      </w:pPr>
      <w:r w:rsidRPr="00706BB6">
        <w:rPr>
          <w:rFonts w:ascii="Arial" w:hAnsi="Arial" w:cs="Arial"/>
          <w:b/>
          <w:color w:val="0D0D0D" w:themeColor="text1" w:themeTint="F2"/>
          <w:sz w:val="24"/>
          <w:szCs w:val="24"/>
          <w:lang w:val="en-GB"/>
        </w:rPr>
        <w:t>Neutral Citation:</w:t>
      </w:r>
      <w:r w:rsidRPr="00706BB6">
        <w:rPr>
          <w:rFonts w:ascii="Arial" w:hAnsi="Arial" w:cs="Arial"/>
          <w:color w:val="0D0D0D" w:themeColor="text1" w:themeTint="F2"/>
          <w:sz w:val="24"/>
          <w:szCs w:val="24"/>
          <w:lang w:val="en-GB"/>
        </w:rPr>
        <w:tab/>
      </w:r>
      <w:r w:rsidR="00EE7185">
        <w:rPr>
          <w:rFonts w:ascii="Arial" w:hAnsi="Arial" w:cs="Arial"/>
          <w:i/>
          <w:color w:val="0D0D0D" w:themeColor="text1" w:themeTint="F2"/>
          <w:sz w:val="24"/>
          <w:szCs w:val="24"/>
          <w:lang w:val="en-GB"/>
        </w:rPr>
        <w:t xml:space="preserve">Kazeongere Zeripi Tjeundo v Government of the Republic of Namibia </w:t>
      </w:r>
      <w:r w:rsidR="00BD396B">
        <w:rPr>
          <w:rFonts w:ascii="Arial" w:hAnsi="Arial" w:cs="Arial"/>
          <w:i/>
          <w:color w:val="0D0D0D" w:themeColor="text1" w:themeTint="F2"/>
          <w:sz w:val="24"/>
          <w:szCs w:val="24"/>
          <w:lang w:val="en-GB"/>
        </w:rPr>
        <w:t xml:space="preserve">and Others </w:t>
      </w:r>
      <w:r w:rsidRPr="000A14FD">
        <w:rPr>
          <w:rFonts w:ascii="Arial" w:hAnsi="Arial" w:cs="Arial"/>
          <w:color w:val="0D0D0D" w:themeColor="text1" w:themeTint="F2"/>
          <w:sz w:val="24"/>
          <w:szCs w:val="24"/>
          <w:lang w:val="en-GB"/>
        </w:rPr>
        <w:t>(</w:t>
      </w:r>
      <w:r w:rsidRPr="00CD3968">
        <w:rPr>
          <w:rFonts w:ascii="Arial" w:hAnsi="Arial" w:cs="Arial"/>
          <w:color w:val="0D0D0D" w:themeColor="text1" w:themeTint="F2"/>
          <w:sz w:val="24"/>
          <w:szCs w:val="24"/>
          <w:lang w:val="en-GB"/>
        </w:rPr>
        <w:t>HC-MD-CIV-</w:t>
      </w:r>
      <w:r w:rsidR="00BD396B">
        <w:rPr>
          <w:rFonts w:ascii="Arial" w:hAnsi="Arial" w:cs="Arial"/>
          <w:color w:val="0D0D0D" w:themeColor="text1" w:themeTint="F2"/>
          <w:sz w:val="24"/>
          <w:szCs w:val="24"/>
          <w:lang w:val="en-GB"/>
        </w:rPr>
        <w:t>MOT-GEN-2019/00439</w:t>
      </w:r>
      <w:r>
        <w:rPr>
          <w:rFonts w:ascii="Arial" w:hAnsi="Arial" w:cs="Arial"/>
          <w:color w:val="0D0D0D" w:themeColor="text1" w:themeTint="F2"/>
          <w:sz w:val="24"/>
          <w:szCs w:val="24"/>
          <w:lang w:val="en-GB"/>
        </w:rPr>
        <w:t>)</w:t>
      </w:r>
      <w:r w:rsidRPr="000A14FD">
        <w:rPr>
          <w:rFonts w:ascii="Arial" w:hAnsi="Arial" w:cs="Arial"/>
          <w:color w:val="0D0D0D" w:themeColor="text1" w:themeTint="F2"/>
          <w:sz w:val="24"/>
          <w:szCs w:val="24"/>
          <w:lang w:val="en-GB"/>
        </w:rPr>
        <w:t xml:space="preserve"> </w:t>
      </w:r>
      <w:r w:rsidR="003F3E7D">
        <w:rPr>
          <w:rFonts w:ascii="Arial" w:hAnsi="Arial" w:cs="Arial"/>
          <w:color w:val="0D0D0D" w:themeColor="text1" w:themeTint="F2"/>
          <w:sz w:val="24"/>
          <w:szCs w:val="24"/>
          <w:lang w:val="en-GB"/>
        </w:rPr>
        <w:t>[2019] NAHCMD 534</w:t>
      </w:r>
      <w:r>
        <w:rPr>
          <w:rFonts w:ascii="Arial" w:hAnsi="Arial" w:cs="Arial"/>
          <w:color w:val="0D0D0D" w:themeColor="text1" w:themeTint="F2"/>
          <w:sz w:val="24"/>
          <w:szCs w:val="24"/>
          <w:lang w:val="en-GB"/>
        </w:rPr>
        <w:t xml:space="preserve"> (</w:t>
      </w:r>
      <w:r w:rsidR="00DA2244">
        <w:rPr>
          <w:rFonts w:ascii="Arial" w:hAnsi="Arial" w:cs="Arial"/>
          <w:color w:val="0D0D0D" w:themeColor="text1" w:themeTint="F2"/>
          <w:sz w:val="24"/>
          <w:szCs w:val="24"/>
          <w:lang w:val="en-GB"/>
        </w:rPr>
        <w:t>05</w:t>
      </w:r>
      <w:r w:rsidR="00BD396B">
        <w:rPr>
          <w:rFonts w:ascii="Arial" w:hAnsi="Arial" w:cs="Arial"/>
          <w:color w:val="0D0D0D" w:themeColor="text1" w:themeTint="F2"/>
          <w:sz w:val="24"/>
          <w:szCs w:val="24"/>
          <w:lang w:val="en-GB"/>
        </w:rPr>
        <w:t xml:space="preserve"> December </w:t>
      </w:r>
      <w:r w:rsidRPr="000A14FD">
        <w:rPr>
          <w:rFonts w:ascii="Arial" w:hAnsi="Arial" w:cs="Arial"/>
          <w:color w:val="0D0D0D" w:themeColor="text1" w:themeTint="F2"/>
          <w:sz w:val="24"/>
          <w:szCs w:val="24"/>
          <w:lang w:val="en-GB"/>
        </w:rPr>
        <w:t>2019</w:t>
      </w:r>
      <w:r w:rsidRPr="00706BB6">
        <w:rPr>
          <w:rFonts w:ascii="Arial" w:hAnsi="Arial" w:cs="Arial"/>
          <w:color w:val="0D0D0D" w:themeColor="text1" w:themeTint="F2"/>
          <w:sz w:val="24"/>
          <w:szCs w:val="24"/>
          <w:lang w:val="en-GB"/>
        </w:rPr>
        <w:t>)</w:t>
      </w:r>
    </w:p>
    <w:p w:rsidR="00CD3968" w:rsidRPr="00706BB6" w:rsidRDefault="00CD3968" w:rsidP="00CD3968">
      <w:pPr>
        <w:spacing w:after="0" w:line="360" w:lineRule="auto"/>
        <w:jc w:val="both"/>
        <w:rPr>
          <w:rFonts w:ascii="Arial" w:hAnsi="Arial" w:cs="Arial"/>
          <w:b/>
          <w:color w:val="0D0D0D" w:themeColor="text1" w:themeTint="F2"/>
          <w:sz w:val="24"/>
          <w:szCs w:val="24"/>
          <w:lang w:val="en-GB"/>
        </w:rPr>
      </w:pPr>
    </w:p>
    <w:p w:rsidR="00CD3968" w:rsidRPr="00706BB6" w:rsidRDefault="00CD3968" w:rsidP="00CD3968">
      <w:pPr>
        <w:spacing w:after="0" w:line="360" w:lineRule="auto"/>
        <w:jc w:val="both"/>
        <w:rPr>
          <w:rFonts w:ascii="Arial" w:hAnsi="Arial" w:cs="Arial"/>
          <w:color w:val="0D0D0D" w:themeColor="text1" w:themeTint="F2"/>
          <w:sz w:val="24"/>
          <w:szCs w:val="24"/>
          <w:lang w:val="en-GB"/>
        </w:rPr>
      </w:pPr>
      <w:r w:rsidRPr="00706BB6">
        <w:rPr>
          <w:rFonts w:ascii="Arial" w:hAnsi="Arial" w:cs="Arial"/>
          <w:b/>
          <w:color w:val="0D0D0D" w:themeColor="text1" w:themeTint="F2"/>
          <w:sz w:val="24"/>
          <w:szCs w:val="24"/>
          <w:lang w:val="en-GB"/>
        </w:rPr>
        <w:t>CORAM:</w:t>
      </w:r>
      <w:r w:rsidRPr="00706BB6">
        <w:rPr>
          <w:rFonts w:ascii="Arial" w:hAnsi="Arial" w:cs="Arial"/>
          <w:b/>
          <w:color w:val="0D0D0D" w:themeColor="text1" w:themeTint="F2"/>
          <w:sz w:val="24"/>
          <w:szCs w:val="24"/>
          <w:lang w:val="en-GB"/>
        </w:rPr>
        <w:tab/>
      </w:r>
      <w:r w:rsidRPr="00CD3968">
        <w:rPr>
          <w:rFonts w:ascii="Arial" w:hAnsi="Arial" w:cs="Arial"/>
          <w:color w:val="0D0D0D" w:themeColor="text1" w:themeTint="F2"/>
          <w:sz w:val="24"/>
          <w:szCs w:val="24"/>
          <w:lang w:val="en-GB"/>
        </w:rPr>
        <w:t>SIBEYA,</w:t>
      </w:r>
      <w:r w:rsidRPr="00706BB6">
        <w:rPr>
          <w:rFonts w:ascii="Arial" w:hAnsi="Arial" w:cs="Arial"/>
          <w:color w:val="0D0D0D" w:themeColor="text1" w:themeTint="F2"/>
          <w:sz w:val="24"/>
          <w:szCs w:val="24"/>
          <w:lang w:val="en-GB"/>
        </w:rPr>
        <w:t xml:space="preserve"> AJ</w:t>
      </w:r>
    </w:p>
    <w:p w:rsidR="00CD3968" w:rsidRPr="00706BB6" w:rsidRDefault="00CD3968" w:rsidP="00CD3968">
      <w:pPr>
        <w:spacing w:after="0" w:line="360" w:lineRule="auto"/>
        <w:ind w:left="1440" w:hanging="1440"/>
        <w:jc w:val="both"/>
        <w:rPr>
          <w:rFonts w:ascii="Arial" w:hAnsi="Arial" w:cs="Arial"/>
          <w:b/>
          <w:color w:val="0D0D0D" w:themeColor="text1" w:themeTint="F2"/>
          <w:sz w:val="24"/>
          <w:szCs w:val="24"/>
          <w:lang w:val="en-GB"/>
        </w:rPr>
      </w:pPr>
      <w:r>
        <w:rPr>
          <w:rFonts w:ascii="Arial" w:hAnsi="Arial" w:cs="Arial"/>
          <w:b/>
          <w:color w:val="0D0D0D" w:themeColor="text1" w:themeTint="F2"/>
          <w:sz w:val="24"/>
          <w:szCs w:val="24"/>
          <w:lang w:val="en-GB"/>
        </w:rPr>
        <w:t>Heard:</w:t>
      </w:r>
      <w:r>
        <w:rPr>
          <w:rFonts w:ascii="Arial" w:hAnsi="Arial" w:cs="Arial"/>
          <w:b/>
          <w:color w:val="0D0D0D" w:themeColor="text1" w:themeTint="F2"/>
          <w:sz w:val="24"/>
          <w:szCs w:val="24"/>
          <w:lang w:val="en-GB"/>
        </w:rPr>
        <w:tab/>
        <w:t>1</w:t>
      </w:r>
      <w:r w:rsidR="00D53712">
        <w:rPr>
          <w:rFonts w:ascii="Arial" w:hAnsi="Arial" w:cs="Arial"/>
          <w:b/>
          <w:color w:val="0D0D0D" w:themeColor="text1" w:themeTint="F2"/>
          <w:sz w:val="24"/>
          <w:szCs w:val="24"/>
          <w:lang w:val="en-GB"/>
        </w:rPr>
        <w:t>2 November 2019</w:t>
      </w:r>
    </w:p>
    <w:p w:rsidR="00CD3968" w:rsidRPr="00706BB6" w:rsidRDefault="00EE7185" w:rsidP="00CD3968">
      <w:pPr>
        <w:spacing w:after="0" w:line="360" w:lineRule="auto"/>
        <w:jc w:val="both"/>
        <w:rPr>
          <w:rFonts w:ascii="Arial" w:hAnsi="Arial" w:cs="Arial"/>
          <w:b/>
          <w:color w:val="0D0D0D" w:themeColor="text1" w:themeTint="F2"/>
          <w:sz w:val="24"/>
          <w:szCs w:val="24"/>
          <w:lang w:val="en-GB"/>
        </w:rPr>
      </w:pPr>
      <w:r>
        <w:rPr>
          <w:rFonts w:ascii="Arial" w:hAnsi="Arial" w:cs="Arial"/>
          <w:b/>
          <w:color w:val="0D0D0D" w:themeColor="text1" w:themeTint="F2"/>
          <w:sz w:val="24"/>
          <w:szCs w:val="24"/>
          <w:lang w:val="en-GB"/>
        </w:rPr>
        <w:t>Reasons:</w:t>
      </w:r>
      <w:r>
        <w:rPr>
          <w:rFonts w:ascii="Arial" w:hAnsi="Arial" w:cs="Arial"/>
          <w:b/>
          <w:color w:val="0D0D0D" w:themeColor="text1" w:themeTint="F2"/>
          <w:sz w:val="24"/>
          <w:szCs w:val="24"/>
          <w:lang w:val="en-GB"/>
        </w:rPr>
        <w:tab/>
        <w:t>0</w:t>
      </w:r>
      <w:r w:rsidR="00D56D43">
        <w:rPr>
          <w:rFonts w:ascii="Arial" w:hAnsi="Arial" w:cs="Arial"/>
          <w:b/>
          <w:color w:val="0D0D0D" w:themeColor="text1" w:themeTint="F2"/>
          <w:sz w:val="24"/>
          <w:szCs w:val="24"/>
          <w:lang w:val="en-GB"/>
        </w:rPr>
        <w:t>5</w:t>
      </w:r>
      <w:r>
        <w:rPr>
          <w:rFonts w:ascii="Arial" w:hAnsi="Arial" w:cs="Arial"/>
          <w:b/>
          <w:color w:val="0D0D0D" w:themeColor="text1" w:themeTint="F2"/>
          <w:sz w:val="24"/>
          <w:szCs w:val="24"/>
          <w:lang w:val="en-GB"/>
        </w:rPr>
        <w:t xml:space="preserve"> December 2019</w:t>
      </w:r>
    </w:p>
    <w:p w:rsidR="00CD3968" w:rsidRPr="00706BB6" w:rsidRDefault="00CD3968" w:rsidP="00CD3968">
      <w:pPr>
        <w:spacing w:after="0" w:line="360" w:lineRule="auto"/>
        <w:jc w:val="both"/>
        <w:rPr>
          <w:rFonts w:ascii="Arial" w:hAnsi="Arial" w:cs="Arial"/>
          <w:b/>
          <w:color w:val="0D0D0D" w:themeColor="text1" w:themeTint="F2"/>
          <w:sz w:val="24"/>
          <w:szCs w:val="24"/>
          <w:lang w:val="en-GB"/>
        </w:rPr>
      </w:pPr>
    </w:p>
    <w:p w:rsidR="009B12D0" w:rsidRDefault="00CD3968" w:rsidP="00C83C73">
      <w:pPr>
        <w:spacing w:after="0" w:line="360" w:lineRule="auto"/>
        <w:jc w:val="both"/>
        <w:rPr>
          <w:rFonts w:ascii="Arial" w:hAnsi="Arial" w:cs="Arial"/>
          <w:bCs/>
          <w:color w:val="000000" w:themeColor="text1"/>
          <w:sz w:val="24"/>
          <w:szCs w:val="24"/>
        </w:rPr>
      </w:pPr>
      <w:r w:rsidRPr="0037573C">
        <w:rPr>
          <w:rFonts w:ascii="Arial" w:hAnsi="Arial" w:cs="Arial"/>
          <w:b/>
          <w:bCs/>
          <w:color w:val="000000" w:themeColor="text1"/>
          <w:sz w:val="24"/>
          <w:szCs w:val="24"/>
        </w:rPr>
        <w:t>Flynote:</w:t>
      </w:r>
      <w:r w:rsidRPr="0037573C">
        <w:rPr>
          <w:rFonts w:ascii="Arial" w:hAnsi="Arial" w:cs="Arial"/>
          <w:b/>
          <w:bCs/>
          <w:color w:val="000000" w:themeColor="text1"/>
          <w:sz w:val="24"/>
          <w:szCs w:val="24"/>
        </w:rPr>
        <w:tab/>
      </w:r>
      <w:r w:rsidR="00E00C46" w:rsidRPr="0037573C">
        <w:rPr>
          <w:rFonts w:ascii="Arial" w:hAnsi="Arial" w:cs="Arial"/>
          <w:bCs/>
          <w:color w:val="000000" w:themeColor="text1"/>
          <w:sz w:val="24"/>
          <w:szCs w:val="24"/>
        </w:rPr>
        <w:t xml:space="preserve">Urgent Application – Lack of jurisdiction raised – Matter brought in High Court instead of Election Court – Election matters to be heard in Election Court – High Court </w:t>
      </w:r>
      <w:r w:rsidR="009B12D0" w:rsidRPr="0037573C">
        <w:rPr>
          <w:rFonts w:ascii="Arial" w:hAnsi="Arial" w:cs="Arial"/>
          <w:bCs/>
          <w:color w:val="000000" w:themeColor="text1"/>
          <w:sz w:val="24"/>
          <w:szCs w:val="24"/>
        </w:rPr>
        <w:t>not to be seen usurping powers and functions of the Electoral Court</w:t>
      </w:r>
      <w:r w:rsidR="00520AE6">
        <w:rPr>
          <w:rFonts w:ascii="Arial" w:hAnsi="Arial" w:cs="Arial"/>
          <w:bCs/>
          <w:color w:val="000000" w:themeColor="text1"/>
          <w:sz w:val="24"/>
          <w:szCs w:val="24"/>
        </w:rPr>
        <w:t xml:space="preserve"> – Lack of urgency – Costs should</w:t>
      </w:r>
      <w:r w:rsidR="0037573C">
        <w:rPr>
          <w:rFonts w:ascii="Arial" w:hAnsi="Arial" w:cs="Arial"/>
          <w:bCs/>
          <w:color w:val="000000" w:themeColor="text1"/>
          <w:sz w:val="24"/>
          <w:szCs w:val="24"/>
        </w:rPr>
        <w:t xml:space="preserve"> not bar persons from accessing court to vindicate their rights.</w:t>
      </w:r>
    </w:p>
    <w:p w:rsidR="000B1EEE" w:rsidRDefault="000B1EEE" w:rsidP="00C83C73">
      <w:pPr>
        <w:spacing w:after="0" w:line="360" w:lineRule="auto"/>
        <w:jc w:val="both"/>
        <w:rPr>
          <w:rFonts w:ascii="Arial" w:hAnsi="Arial" w:cs="Arial"/>
          <w:bCs/>
          <w:color w:val="000000" w:themeColor="text1"/>
          <w:sz w:val="24"/>
          <w:szCs w:val="24"/>
        </w:rPr>
      </w:pPr>
    </w:p>
    <w:p w:rsidR="009B12D0" w:rsidRPr="0037573C" w:rsidRDefault="009B12D0" w:rsidP="00C83C73">
      <w:pPr>
        <w:spacing w:after="0" w:line="360" w:lineRule="auto"/>
        <w:jc w:val="both"/>
        <w:rPr>
          <w:rFonts w:ascii="Arial" w:hAnsi="Arial" w:cs="Arial"/>
          <w:b/>
          <w:bCs/>
          <w:color w:val="000000" w:themeColor="text1"/>
          <w:sz w:val="24"/>
          <w:szCs w:val="24"/>
        </w:rPr>
      </w:pPr>
    </w:p>
    <w:p w:rsidR="00C90C6A" w:rsidRDefault="00CD3968" w:rsidP="00CD3968">
      <w:pPr>
        <w:spacing w:after="0" w:line="360" w:lineRule="auto"/>
        <w:jc w:val="both"/>
        <w:rPr>
          <w:rFonts w:ascii="Arial" w:hAnsi="Arial" w:cs="Arial"/>
          <w:sz w:val="24"/>
          <w:szCs w:val="24"/>
        </w:rPr>
      </w:pPr>
      <w:r w:rsidRPr="00C90C6A">
        <w:rPr>
          <w:rFonts w:ascii="Arial" w:hAnsi="Arial" w:cs="Arial"/>
          <w:b/>
          <w:bCs/>
          <w:sz w:val="24"/>
          <w:szCs w:val="24"/>
        </w:rPr>
        <w:t>Summary:</w:t>
      </w:r>
      <w:r w:rsidRPr="00C90C6A">
        <w:rPr>
          <w:rFonts w:ascii="Arial" w:hAnsi="Arial" w:cs="Arial"/>
          <w:bCs/>
          <w:sz w:val="24"/>
          <w:szCs w:val="24"/>
        </w:rPr>
        <w:tab/>
        <w:t xml:space="preserve"> </w:t>
      </w:r>
      <w:r w:rsidR="009B12D0">
        <w:rPr>
          <w:rFonts w:ascii="Arial" w:hAnsi="Arial" w:cs="Arial"/>
          <w:sz w:val="24"/>
          <w:szCs w:val="24"/>
        </w:rPr>
        <w:t xml:space="preserve">The applicant, a regional councilor, was aggrieved by the decision of the </w:t>
      </w:r>
      <w:r w:rsidR="0037573C">
        <w:rPr>
          <w:rFonts w:ascii="Arial" w:hAnsi="Arial" w:cs="Arial"/>
          <w:sz w:val="24"/>
          <w:szCs w:val="24"/>
        </w:rPr>
        <w:t xml:space="preserve">second respondent, the </w:t>
      </w:r>
      <w:r w:rsidR="009B12D0">
        <w:rPr>
          <w:rFonts w:ascii="Arial" w:hAnsi="Arial" w:cs="Arial"/>
          <w:sz w:val="24"/>
          <w:szCs w:val="24"/>
        </w:rPr>
        <w:t xml:space="preserve">Electoral Commission of Namibia (the ECN) to disallow public servants from appearing on the National Assembly candidate list. He then approached this court to review, correct and set aside such decision. The </w:t>
      </w:r>
      <w:r w:rsidR="0037573C">
        <w:rPr>
          <w:rFonts w:ascii="Arial" w:hAnsi="Arial" w:cs="Arial"/>
          <w:sz w:val="24"/>
          <w:szCs w:val="24"/>
        </w:rPr>
        <w:t xml:space="preserve">ECN </w:t>
      </w:r>
      <w:r w:rsidR="009B12D0">
        <w:rPr>
          <w:rFonts w:ascii="Arial" w:hAnsi="Arial" w:cs="Arial"/>
          <w:sz w:val="24"/>
          <w:szCs w:val="24"/>
        </w:rPr>
        <w:t xml:space="preserve">raised </w:t>
      </w:r>
      <w:r w:rsidR="00DA2244">
        <w:rPr>
          <w:rFonts w:ascii="Arial" w:hAnsi="Arial" w:cs="Arial"/>
          <w:sz w:val="24"/>
          <w:szCs w:val="24"/>
        </w:rPr>
        <w:t>several preliminary</w:t>
      </w:r>
      <w:r w:rsidR="0035196A">
        <w:rPr>
          <w:rFonts w:ascii="Arial" w:hAnsi="Arial" w:cs="Arial"/>
          <w:sz w:val="24"/>
          <w:szCs w:val="24"/>
        </w:rPr>
        <w:t xml:space="preserve"> </w:t>
      </w:r>
      <w:r w:rsidR="009B12D0">
        <w:rPr>
          <w:rFonts w:ascii="Arial" w:hAnsi="Arial" w:cs="Arial"/>
          <w:sz w:val="24"/>
          <w:szCs w:val="24"/>
        </w:rPr>
        <w:t>issue</w:t>
      </w:r>
      <w:r w:rsidR="00E7082D">
        <w:rPr>
          <w:rFonts w:ascii="Arial" w:hAnsi="Arial" w:cs="Arial"/>
          <w:sz w:val="24"/>
          <w:szCs w:val="24"/>
        </w:rPr>
        <w:t>s</w:t>
      </w:r>
      <w:r w:rsidR="009B12D0">
        <w:rPr>
          <w:rFonts w:ascii="Arial" w:hAnsi="Arial" w:cs="Arial"/>
          <w:sz w:val="24"/>
          <w:szCs w:val="24"/>
        </w:rPr>
        <w:t xml:space="preserve">, where they stated that this court does not have the jurisdiction to hear the </w:t>
      </w:r>
      <w:r w:rsidR="0037573C">
        <w:rPr>
          <w:rFonts w:ascii="Arial" w:hAnsi="Arial" w:cs="Arial"/>
          <w:sz w:val="24"/>
          <w:szCs w:val="24"/>
        </w:rPr>
        <w:t>application, that it lacks urgency, that applicant lacks locus standi in certain prayers and non-joinder of certain persons and political parties.</w:t>
      </w:r>
    </w:p>
    <w:p w:rsidR="009B12D0" w:rsidRDefault="009B12D0" w:rsidP="00CD3968">
      <w:pPr>
        <w:spacing w:after="0" w:line="360" w:lineRule="auto"/>
        <w:jc w:val="both"/>
        <w:rPr>
          <w:rFonts w:ascii="Arial" w:hAnsi="Arial" w:cs="Arial"/>
          <w:sz w:val="24"/>
          <w:szCs w:val="24"/>
        </w:rPr>
      </w:pPr>
    </w:p>
    <w:p w:rsidR="009B12D0" w:rsidRDefault="009B12D0" w:rsidP="00CD3968">
      <w:pPr>
        <w:spacing w:after="0" w:line="360" w:lineRule="auto"/>
        <w:jc w:val="both"/>
        <w:rPr>
          <w:rFonts w:ascii="Arial" w:hAnsi="Arial" w:cs="Arial"/>
          <w:sz w:val="24"/>
          <w:szCs w:val="24"/>
        </w:rPr>
      </w:pPr>
      <w:r w:rsidRPr="00E7082D">
        <w:rPr>
          <w:rFonts w:ascii="Arial" w:hAnsi="Arial" w:cs="Arial"/>
          <w:i/>
          <w:sz w:val="24"/>
          <w:szCs w:val="24"/>
        </w:rPr>
        <w:lastRenderedPageBreak/>
        <w:t>Held</w:t>
      </w:r>
      <w:r>
        <w:rPr>
          <w:rFonts w:ascii="Arial" w:hAnsi="Arial" w:cs="Arial"/>
          <w:sz w:val="24"/>
          <w:szCs w:val="24"/>
        </w:rPr>
        <w:t xml:space="preserve">, that, the Electoral Court is an envisaged specialised court </w:t>
      </w:r>
      <w:r w:rsidR="00E7082D">
        <w:rPr>
          <w:rFonts w:ascii="Arial" w:hAnsi="Arial" w:cs="Arial"/>
          <w:sz w:val="24"/>
          <w:szCs w:val="24"/>
        </w:rPr>
        <w:t xml:space="preserve">mandated </w:t>
      </w:r>
      <w:r>
        <w:rPr>
          <w:rFonts w:ascii="Arial" w:hAnsi="Arial" w:cs="Arial"/>
          <w:sz w:val="24"/>
          <w:szCs w:val="24"/>
        </w:rPr>
        <w:t>to deal exclusively with electoral disputes.</w:t>
      </w:r>
    </w:p>
    <w:p w:rsidR="00E7082D" w:rsidRDefault="00E7082D" w:rsidP="00CD3968">
      <w:pPr>
        <w:spacing w:after="0" w:line="360" w:lineRule="auto"/>
        <w:jc w:val="both"/>
        <w:rPr>
          <w:rFonts w:ascii="Arial" w:hAnsi="Arial" w:cs="Arial"/>
          <w:sz w:val="24"/>
          <w:szCs w:val="24"/>
        </w:rPr>
      </w:pPr>
    </w:p>
    <w:p w:rsidR="009B12D0" w:rsidRDefault="009B12D0" w:rsidP="00CD3968">
      <w:pPr>
        <w:spacing w:after="0" w:line="360" w:lineRule="auto"/>
        <w:jc w:val="both"/>
        <w:rPr>
          <w:rFonts w:ascii="Arial" w:hAnsi="Arial" w:cs="Arial"/>
          <w:sz w:val="24"/>
          <w:szCs w:val="24"/>
        </w:rPr>
      </w:pPr>
      <w:r w:rsidRPr="007743C3">
        <w:rPr>
          <w:rFonts w:ascii="Arial" w:hAnsi="Arial" w:cs="Arial"/>
          <w:i/>
          <w:iCs/>
          <w:sz w:val="24"/>
          <w:szCs w:val="24"/>
        </w:rPr>
        <w:t>Held</w:t>
      </w:r>
      <w:r>
        <w:rPr>
          <w:rFonts w:ascii="Arial" w:hAnsi="Arial" w:cs="Arial"/>
          <w:sz w:val="24"/>
          <w:szCs w:val="24"/>
        </w:rPr>
        <w:t>, further that, t</w:t>
      </w:r>
      <w:r w:rsidRPr="009B12D0">
        <w:rPr>
          <w:rFonts w:ascii="Arial" w:hAnsi="Arial" w:cs="Arial"/>
          <w:sz w:val="24"/>
          <w:szCs w:val="24"/>
        </w:rPr>
        <w:t>his court should not be seen to usurp the powers and functions of the Electoral Court</w:t>
      </w:r>
      <w:r>
        <w:rPr>
          <w:rFonts w:ascii="Arial" w:hAnsi="Arial" w:cs="Arial"/>
          <w:sz w:val="24"/>
          <w:szCs w:val="24"/>
        </w:rPr>
        <w:t>.</w:t>
      </w:r>
    </w:p>
    <w:p w:rsidR="00E7082D" w:rsidRDefault="00E7082D" w:rsidP="00CD3968">
      <w:pPr>
        <w:spacing w:after="0" w:line="360" w:lineRule="auto"/>
        <w:jc w:val="both"/>
        <w:rPr>
          <w:rFonts w:ascii="Arial" w:hAnsi="Arial" w:cs="Arial"/>
          <w:sz w:val="24"/>
          <w:szCs w:val="24"/>
        </w:rPr>
      </w:pPr>
    </w:p>
    <w:p w:rsidR="0009189B" w:rsidRDefault="00E7082D" w:rsidP="00CD3968">
      <w:pPr>
        <w:spacing w:after="0" w:line="360" w:lineRule="auto"/>
        <w:jc w:val="both"/>
        <w:rPr>
          <w:rFonts w:ascii="Arial" w:hAnsi="Arial" w:cs="Arial"/>
          <w:sz w:val="24"/>
          <w:szCs w:val="24"/>
        </w:rPr>
      </w:pPr>
      <w:r w:rsidRPr="00F91B57">
        <w:rPr>
          <w:rFonts w:ascii="Arial" w:hAnsi="Arial" w:cs="Arial"/>
          <w:i/>
          <w:iCs/>
          <w:sz w:val="24"/>
          <w:szCs w:val="24"/>
        </w:rPr>
        <w:t>Held</w:t>
      </w:r>
      <w:r>
        <w:rPr>
          <w:rFonts w:ascii="Arial" w:hAnsi="Arial" w:cs="Arial"/>
          <w:sz w:val="24"/>
          <w:szCs w:val="24"/>
        </w:rPr>
        <w:t xml:space="preserve">, further that, </w:t>
      </w:r>
      <w:r w:rsidR="0009189B">
        <w:rPr>
          <w:rFonts w:ascii="Arial" w:hAnsi="Arial" w:cs="Arial"/>
          <w:sz w:val="24"/>
          <w:szCs w:val="24"/>
        </w:rPr>
        <w:t xml:space="preserve">an applicant in an urgent application should fully set out the circumstances that render the matter urgent and account for </w:t>
      </w:r>
      <w:r w:rsidR="007743C3">
        <w:rPr>
          <w:rFonts w:ascii="Arial" w:hAnsi="Arial" w:cs="Arial"/>
          <w:sz w:val="24"/>
          <w:szCs w:val="24"/>
        </w:rPr>
        <w:t xml:space="preserve">the </w:t>
      </w:r>
      <w:r w:rsidR="0009189B">
        <w:rPr>
          <w:rFonts w:ascii="Arial" w:hAnsi="Arial" w:cs="Arial"/>
          <w:sz w:val="24"/>
          <w:szCs w:val="24"/>
        </w:rPr>
        <w:t>period preceding the application, in the founding affidavit.</w:t>
      </w:r>
    </w:p>
    <w:p w:rsidR="0009189B" w:rsidRDefault="0009189B" w:rsidP="00CD3968">
      <w:pPr>
        <w:spacing w:after="0" w:line="360" w:lineRule="auto"/>
        <w:jc w:val="both"/>
        <w:rPr>
          <w:rFonts w:ascii="Arial" w:hAnsi="Arial" w:cs="Arial"/>
          <w:sz w:val="24"/>
          <w:szCs w:val="24"/>
        </w:rPr>
      </w:pPr>
    </w:p>
    <w:p w:rsidR="00E7082D" w:rsidRDefault="0009189B" w:rsidP="00CD3968">
      <w:pPr>
        <w:spacing w:after="0" w:line="360" w:lineRule="auto"/>
        <w:jc w:val="both"/>
        <w:rPr>
          <w:rFonts w:ascii="Arial" w:hAnsi="Arial" w:cs="Arial"/>
          <w:sz w:val="24"/>
          <w:szCs w:val="24"/>
        </w:rPr>
      </w:pPr>
      <w:r w:rsidRPr="00F91B57">
        <w:rPr>
          <w:rFonts w:ascii="Arial" w:hAnsi="Arial" w:cs="Arial"/>
          <w:i/>
          <w:iCs/>
          <w:sz w:val="24"/>
          <w:szCs w:val="24"/>
        </w:rPr>
        <w:t>Held</w:t>
      </w:r>
      <w:r>
        <w:rPr>
          <w:rFonts w:ascii="Arial" w:hAnsi="Arial" w:cs="Arial"/>
          <w:sz w:val="24"/>
          <w:szCs w:val="24"/>
        </w:rPr>
        <w:t xml:space="preserve">, further that, in the exercise of discretion, courts should avoid imposing costs or should impose costs on a limited scale so as not to bar applicants </w:t>
      </w:r>
      <w:r w:rsidR="00F91B57">
        <w:rPr>
          <w:rFonts w:ascii="Arial" w:hAnsi="Arial" w:cs="Arial"/>
          <w:sz w:val="24"/>
          <w:szCs w:val="24"/>
        </w:rPr>
        <w:t xml:space="preserve">from accessing courts when they </w:t>
      </w:r>
      <w:r>
        <w:rPr>
          <w:rFonts w:ascii="Arial" w:hAnsi="Arial" w:cs="Arial"/>
          <w:sz w:val="24"/>
          <w:szCs w:val="24"/>
        </w:rPr>
        <w:t xml:space="preserve">seek to enforce what they believe to be their constitutional rights.  </w:t>
      </w:r>
    </w:p>
    <w:p w:rsidR="00E7082D" w:rsidRDefault="00E7082D" w:rsidP="00CD3968">
      <w:pPr>
        <w:spacing w:after="0" w:line="360" w:lineRule="auto"/>
        <w:jc w:val="both"/>
        <w:rPr>
          <w:rFonts w:ascii="Arial" w:hAnsi="Arial" w:cs="Arial"/>
          <w:sz w:val="24"/>
          <w:szCs w:val="24"/>
        </w:rPr>
      </w:pPr>
    </w:p>
    <w:p w:rsidR="000B1EEE" w:rsidRDefault="000B1EEE" w:rsidP="00CD3968">
      <w:pPr>
        <w:spacing w:after="0" w:line="360" w:lineRule="auto"/>
        <w:jc w:val="both"/>
        <w:rPr>
          <w:rFonts w:ascii="Arial" w:hAnsi="Arial" w:cs="Arial"/>
          <w:sz w:val="24"/>
          <w:szCs w:val="24"/>
        </w:rPr>
      </w:pPr>
    </w:p>
    <w:p w:rsidR="00E7082D" w:rsidRPr="00706BB6" w:rsidRDefault="00E7082D" w:rsidP="00CD3968">
      <w:pPr>
        <w:spacing w:after="0" w:line="360" w:lineRule="auto"/>
        <w:jc w:val="both"/>
        <w:rPr>
          <w:rFonts w:ascii="Arial" w:hAnsi="Arial" w:cs="Arial"/>
          <w:b/>
          <w:color w:val="0D0D0D" w:themeColor="text1" w:themeTint="F2"/>
          <w:sz w:val="24"/>
          <w:szCs w:val="24"/>
          <w:lang w:val="en-GB"/>
        </w:rPr>
      </w:pPr>
    </w:p>
    <w:p w:rsidR="00CD3968" w:rsidRPr="00706BB6" w:rsidRDefault="00CD3968" w:rsidP="00CD3968">
      <w:pPr>
        <w:pBdr>
          <w:top w:val="single" w:sz="4" w:space="1" w:color="auto"/>
        </w:pBdr>
        <w:spacing w:after="0" w:line="360" w:lineRule="auto"/>
        <w:jc w:val="both"/>
        <w:rPr>
          <w:rFonts w:ascii="Arial" w:hAnsi="Arial" w:cs="Arial"/>
          <w:b/>
          <w:color w:val="0D0D0D" w:themeColor="text1" w:themeTint="F2"/>
          <w:sz w:val="24"/>
          <w:szCs w:val="24"/>
          <w:lang w:val="en-GB"/>
        </w:rPr>
      </w:pPr>
    </w:p>
    <w:p w:rsidR="00CD3968" w:rsidRPr="00706BB6" w:rsidRDefault="00CD3968" w:rsidP="00CD3968">
      <w:pPr>
        <w:spacing w:after="0" w:line="360" w:lineRule="auto"/>
        <w:jc w:val="center"/>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ORDER</w:t>
      </w:r>
    </w:p>
    <w:p w:rsidR="00CD3968" w:rsidRPr="00706BB6" w:rsidRDefault="00CD3968" w:rsidP="00CD3968">
      <w:pPr>
        <w:spacing w:after="0" w:line="360" w:lineRule="auto"/>
        <w:jc w:val="both"/>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________________________________________________________</w:t>
      </w:r>
      <w:r w:rsidR="007A3471">
        <w:rPr>
          <w:rFonts w:ascii="Arial" w:hAnsi="Arial" w:cs="Arial"/>
          <w:color w:val="0D0D0D" w:themeColor="text1" w:themeTint="F2"/>
          <w:sz w:val="24"/>
          <w:szCs w:val="24"/>
          <w:lang w:val="en-GB"/>
        </w:rPr>
        <w:t>_</w:t>
      </w:r>
      <w:r w:rsidRPr="00706BB6">
        <w:rPr>
          <w:rFonts w:ascii="Arial" w:hAnsi="Arial" w:cs="Arial"/>
          <w:color w:val="0D0D0D" w:themeColor="text1" w:themeTint="F2"/>
          <w:sz w:val="24"/>
          <w:szCs w:val="24"/>
          <w:lang w:val="en-GB"/>
        </w:rPr>
        <w:t>___</w:t>
      </w:r>
      <w:r w:rsidR="000B1EEE">
        <w:rPr>
          <w:rFonts w:ascii="Arial" w:hAnsi="Arial" w:cs="Arial"/>
          <w:color w:val="0D0D0D" w:themeColor="text1" w:themeTint="F2"/>
          <w:sz w:val="24"/>
          <w:szCs w:val="24"/>
          <w:lang w:val="en-GB"/>
        </w:rPr>
        <w:t>_________</w:t>
      </w:r>
      <w:r w:rsidRPr="00706BB6">
        <w:rPr>
          <w:rFonts w:ascii="Arial" w:hAnsi="Arial" w:cs="Arial"/>
          <w:color w:val="0D0D0D" w:themeColor="text1" w:themeTint="F2"/>
          <w:sz w:val="24"/>
          <w:szCs w:val="24"/>
          <w:lang w:val="en-GB"/>
        </w:rPr>
        <w:t>_</w:t>
      </w:r>
    </w:p>
    <w:p w:rsidR="00CD3968" w:rsidRDefault="00CD3968" w:rsidP="00CD3968">
      <w:pPr>
        <w:spacing w:after="0" w:line="360" w:lineRule="auto"/>
        <w:ind w:left="720"/>
        <w:jc w:val="both"/>
        <w:rPr>
          <w:rFonts w:ascii="Arial" w:hAnsi="Arial" w:cs="Arial"/>
          <w:color w:val="0D0D0D" w:themeColor="text1" w:themeTint="F2"/>
          <w:sz w:val="24"/>
          <w:szCs w:val="24"/>
          <w:lang w:val="en-GB"/>
        </w:rPr>
      </w:pPr>
    </w:p>
    <w:p w:rsidR="000B1EEE" w:rsidRPr="00706BB6" w:rsidRDefault="000B1EEE" w:rsidP="00CD3968">
      <w:pPr>
        <w:spacing w:after="0" w:line="360" w:lineRule="auto"/>
        <w:ind w:left="720"/>
        <w:jc w:val="both"/>
        <w:rPr>
          <w:rFonts w:ascii="Arial" w:hAnsi="Arial" w:cs="Arial"/>
          <w:color w:val="0D0D0D" w:themeColor="text1" w:themeTint="F2"/>
          <w:sz w:val="24"/>
          <w:szCs w:val="24"/>
          <w:lang w:val="en-GB"/>
        </w:rPr>
      </w:pPr>
    </w:p>
    <w:p w:rsidR="00FB664A" w:rsidRDefault="00FB664A" w:rsidP="00FB664A">
      <w:pPr>
        <w:pStyle w:val="Heading1"/>
        <w:numPr>
          <w:ilvl w:val="0"/>
          <w:numId w:val="1"/>
        </w:numPr>
        <w:rPr>
          <w:rFonts w:cs="Arial"/>
        </w:rPr>
      </w:pPr>
      <w:r>
        <w:rPr>
          <w:rFonts w:cs="Arial"/>
          <w:szCs w:val="24"/>
        </w:rPr>
        <w:t>T</w:t>
      </w:r>
      <w:r w:rsidRPr="000E0C33">
        <w:rPr>
          <w:rFonts w:cs="Arial"/>
          <w:szCs w:val="24"/>
        </w:rPr>
        <w:t>his court declined to exercise juris</w:t>
      </w:r>
      <w:r>
        <w:rPr>
          <w:rFonts w:cs="Arial"/>
        </w:rPr>
        <w:t>diction in this matter and dismissed the application</w:t>
      </w:r>
      <w:r w:rsidR="0039047F">
        <w:rPr>
          <w:rFonts w:cs="Arial"/>
        </w:rPr>
        <w:t xml:space="preserve"> in respect of prayer 3.1</w:t>
      </w:r>
      <w:r>
        <w:rPr>
          <w:rFonts w:cs="Arial"/>
        </w:rPr>
        <w:t xml:space="preserve">. </w:t>
      </w:r>
    </w:p>
    <w:p w:rsidR="00FB664A" w:rsidRDefault="00FB664A" w:rsidP="00FB664A">
      <w:pPr>
        <w:pStyle w:val="BodyText"/>
        <w:numPr>
          <w:ilvl w:val="0"/>
          <w:numId w:val="1"/>
        </w:numPr>
        <w:spacing w:line="360" w:lineRule="auto"/>
        <w:jc w:val="both"/>
        <w:rPr>
          <w:rFonts w:ascii="Arial" w:hAnsi="Arial" w:cs="Arial"/>
        </w:rPr>
      </w:pPr>
      <w:r>
        <w:rPr>
          <w:rFonts w:ascii="Arial" w:hAnsi="Arial" w:cs="Arial"/>
        </w:rPr>
        <w:t xml:space="preserve">The remainder of the </w:t>
      </w:r>
      <w:r w:rsidR="0039047F">
        <w:rPr>
          <w:rFonts w:ascii="Arial" w:hAnsi="Arial" w:cs="Arial"/>
        </w:rPr>
        <w:t xml:space="preserve">prayers in the </w:t>
      </w:r>
      <w:r>
        <w:rPr>
          <w:rFonts w:ascii="Arial" w:hAnsi="Arial" w:cs="Arial"/>
        </w:rPr>
        <w:t xml:space="preserve">application </w:t>
      </w:r>
      <w:r w:rsidR="0039047F">
        <w:rPr>
          <w:rFonts w:ascii="Arial" w:hAnsi="Arial" w:cs="Arial"/>
        </w:rPr>
        <w:t xml:space="preserve">are </w:t>
      </w:r>
      <w:r>
        <w:rPr>
          <w:rFonts w:ascii="Arial" w:hAnsi="Arial" w:cs="Arial"/>
        </w:rPr>
        <w:t>struck from the roll and regarded as finalized.</w:t>
      </w:r>
    </w:p>
    <w:p w:rsidR="00FB664A" w:rsidRPr="000B1C6C" w:rsidRDefault="00FB664A" w:rsidP="00FB664A">
      <w:pPr>
        <w:pStyle w:val="BodyText"/>
        <w:numPr>
          <w:ilvl w:val="0"/>
          <w:numId w:val="1"/>
        </w:numPr>
        <w:spacing w:line="360" w:lineRule="auto"/>
        <w:jc w:val="both"/>
        <w:rPr>
          <w:rFonts w:ascii="Arial" w:hAnsi="Arial" w:cs="Arial"/>
        </w:rPr>
      </w:pPr>
      <w:r>
        <w:rPr>
          <w:rFonts w:ascii="Arial" w:hAnsi="Arial" w:cs="Arial"/>
        </w:rPr>
        <w:t xml:space="preserve">The respondent is awarded </w:t>
      </w:r>
      <w:r w:rsidR="00540309">
        <w:rPr>
          <w:rFonts w:ascii="Arial" w:hAnsi="Arial" w:cs="Arial"/>
        </w:rPr>
        <w:t xml:space="preserve">50% of </w:t>
      </w:r>
      <w:r>
        <w:rPr>
          <w:rFonts w:ascii="Arial" w:hAnsi="Arial" w:cs="Arial"/>
        </w:rPr>
        <w:t xml:space="preserve">costs and such costs to include </w:t>
      </w:r>
      <w:r w:rsidR="00540309">
        <w:rPr>
          <w:rFonts w:ascii="Arial" w:hAnsi="Arial" w:cs="Arial"/>
        </w:rPr>
        <w:t xml:space="preserve">costs of </w:t>
      </w:r>
      <w:r>
        <w:rPr>
          <w:rFonts w:ascii="Arial" w:hAnsi="Arial" w:cs="Arial"/>
        </w:rPr>
        <w:t xml:space="preserve">one instructing and one instructed counsel. </w:t>
      </w:r>
    </w:p>
    <w:p w:rsidR="00CD3968" w:rsidRDefault="00CD3968" w:rsidP="00FB664A">
      <w:pPr>
        <w:spacing w:after="0" w:line="360" w:lineRule="auto"/>
        <w:ind w:left="720"/>
        <w:jc w:val="both"/>
        <w:rPr>
          <w:rFonts w:ascii="Arial" w:hAnsi="Arial" w:cs="Arial"/>
          <w:color w:val="0D0D0D" w:themeColor="text1" w:themeTint="F2"/>
          <w:sz w:val="24"/>
          <w:szCs w:val="24"/>
          <w:lang w:val="en-GB"/>
        </w:rPr>
      </w:pPr>
    </w:p>
    <w:p w:rsidR="000B1EEE" w:rsidRDefault="000B1EEE" w:rsidP="00FB664A">
      <w:pPr>
        <w:spacing w:after="0" w:line="360" w:lineRule="auto"/>
        <w:ind w:left="720"/>
        <w:jc w:val="both"/>
        <w:rPr>
          <w:rFonts w:ascii="Arial" w:hAnsi="Arial" w:cs="Arial"/>
          <w:color w:val="0D0D0D" w:themeColor="text1" w:themeTint="F2"/>
          <w:sz w:val="24"/>
          <w:szCs w:val="24"/>
          <w:lang w:val="en-GB"/>
        </w:rPr>
      </w:pPr>
    </w:p>
    <w:p w:rsidR="000B1EEE" w:rsidRDefault="000B1EEE" w:rsidP="00FB664A">
      <w:pPr>
        <w:spacing w:after="0" w:line="360" w:lineRule="auto"/>
        <w:ind w:left="720"/>
        <w:jc w:val="both"/>
        <w:rPr>
          <w:rFonts w:ascii="Arial" w:hAnsi="Arial" w:cs="Arial"/>
          <w:color w:val="0D0D0D" w:themeColor="text1" w:themeTint="F2"/>
          <w:sz w:val="24"/>
          <w:szCs w:val="24"/>
          <w:lang w:val="en-GB"/>
        </w:rPr>
      </w:pPr>
    </w:p>
    <w:p w:rsidR="002B2C41" w:rsidRPr="00706BB6" w:rsidRDefault="002B2C41" w:rsidP="00FB664A">
      <w:pPr>
        <w:spacing w:after="0" w:line="360" w:lineRule="auto"/>
        <w:ind w:left="720"/>
        <w:jc w:val="both"/>
        <w:rPr>
          <w:rFonts w:ascii="Arial" w:hAnsi="Arial" w:cs="Arial"/>
          <w:color w:val="0D0D0D" w:themeColor="text1" w:themeTint="F2"/>
          <w:sz w:val="24"/>
          <w:szCs w:val="24"/>
          <w:lang w:val="en-GB"/>
        </w:rPr>
      </w:pPr>
    </w:p>
    <w:p w:rsidR="00CD3968" w:rsidRPr="00706BB6" w:rsidRDefault="00CD3968" w:rsidP="00CD3968">
      <w:pPr>
        <w:spacing w:after="200" w:line="360" w:lineRule="auto"/>
        <w:jc w:val="both"/>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lastRenderedPageBreak/>
        <w:t>____________________________________________________________</w:t>
      </w:r>
      <w:r w:rsidR="000B1EEE">
        <w:rPr>
          <w:rFonts w:ascii="Arial" w:hAnsi="Arial" w:cs="Arial"/>
          <w:color w:val="0D0D0D" w:themeColor="text1" w:themeTint="F2"/>
          <w:sz w:val="24"/>
          <w:szCs w:val="24"/>
          <w:lang w:val="en-GB"/>
        </w:rPr>
        <w:t>_________</w:t>
      </w:r>
      <w:r w:rsidRPr="00706BB6">
        <w:rPr>
          <w:rFonts w:ascii="Arial" w:hAnsi="Arial" w:cs="Arial"/>
          <w:color w:val="0D0D0D" w:themeColor="text1" w:themeTint="F2"/>
          <w:sz w:val="24"/>
          <w:szCs w:val="24"/>
          <w:lang w:val="en-GB"/>
        </w:rPr>
        <w:t>_</w:t>
      </w:r>
    </w:p>
    <w:p w:rsidR="00CD3968" w:rsidRPr="00706BB6" w:rsidRDefault="00CD3968" w:rsidP="00CD3968">
      <w:pPr>
        <w:spacing w:after="200" w:line="360" w:lineRule="auto"/>
        <w:jc w:val="center"/>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 xml:space="preserve">JUDGMENT </w:t>
      </w:r>
    </w:p>
    <w:p w:rsidR="00CD3968" w:rsidRPr="00706BB6" w:rsidRDefault="00CD3968" w:rsidP="00CD3968">
      <w:pPr>
        <w:spacing w:after="200" w:line="360" w:lineRule="auto"/>
        <w:jc w:val="both"/>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____________________________________________________________</w:t>
      </w:r>
      <w:r w:rsidR="000B1EEE">
        <w:rPr>
          <w:rFonts w:ascii="Arial" w:hAnsi="Arial" w:cs="Arial"/>
          <w:color w:val="0D0D0D" w:themeColor="text1" w:themeTint="F2"/>
          <w:sz w:val="24"/>
          <w:szCs w:val="24"/>
          <w:lang w:val="en-GB"/>
        </w:rPr>
        <w:t>_________</w:t>
      </w:r>
      <w:r w:rsidRPr="00706BB6">
        <w:rPr>
          <w:rFonts w:ascii="Arial" w:hAnsi="Arial" w:cs="Arial"/>
          <w:color w:val="0D0D0D" w:themeColor="text1" w:themeTint="F2"/>
          <w:sz w:val="24"/>
          <w:szCs w:val="24"/>
          <w:lang w:val="en-GB"/>
        </w:rPr>
        <w:t>_</w:t>
      </w:r>
    </w:p>
    <w:p w:rsidR="00525E5D" w:rsidRPr="00295381" w:rsidRDefault="00525E5D" w:rsidP="00525E5D">
      <w:pPr>
        <w:spacing w:after="0" w:line="360" w:lineRule="auto"/>
        <w:ind w:left="1440" w:hanging="1440"/>
        <w:jc w:val="both"/>
        <w:rPr>
          <w:rFonts w:ascii="Arial" w:hAnsi="Arial" w:cs="Arial"/>
          <w:b/>
          <w:i/>
          <w:sz w:val="24"/>
          <w:szCs w:val="24"/>
        </w:rPr>
      </w:pPr>
      <w:r>
        <w:rPr>
          <w:rFonts w:ascii="Arial" w:hAnsi="Arial" w:cs="Arial"/>
          <w:sz w:val="24"/>
          <w:szCs w:val="24"/>
        </w:rPr>
        <w:t xml:space="preserve">SIBEYA </w:t>
      </w:r>
      <w:r w:rsidRPr="00295381">
        <w:rPr>
          <w:rFonts w:ascii="Arial" w:hAnsi="Arial" w:cs="Arial"/>
          <w:sz w:val="24"/>
          <w:szCs w:val="24"/>
        </w:rPr>
        <w:t>AJ:</w:t>
      </w:r>
    </w:p>
    <w:p w:rsidR="00525E5D" w:rsidRPr="00295381" w:rsidRDefault="00525E5D" w:rsidP="00525E5D">
      <w:pPr>
        <w:spacing w:after="0" w:line="360" w:lineRule="auto"/>
        <w:rPr>
          <w:rFonts w:ascii="Arial" w:hAnsi="Arial" w:cs="Arial"/>
          <w:sz w:val="24"/>
          <w:szCs w:val="24"/>
        </w:rPr>
      </w:pPr>
    </w:p>
    <w:p w:rsidR="00FD2810" w:rsidRDefault="00525E5D" w:rsidP="00525E5D">
      <w:pPr>
        <w:spacing w:after="0" w:line="360" w:lineRule="auto"/>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Out of choice</w:t>
      </w:r>
      <w:r w:rsidR="008105BE">
        <w:rPr>
          <w:rFonts w:ascii="Arial" w:hAnsi="Arial" w:cs="Arial"/>
          <w:sz w:val="24"/>
          <w:szCs w:val="24"/>
        </w:rPr>
        <w:t>,</w:t>
      </w:r>
      <w:r>
        <w:rPr>
          <w:rFonts w:ascii="Arial" w:hAnsi="Arial" w:cs="Arial"/>
          <w:sz w:val="24"/>
          <w:szCs w:val="24"/>
        </w:rPr>
        <w:t xml:space="preserve"> the applicant</w:t>
      </w:r>
      <w:r w:rsidR="008105BE">
        <w:rPr>
          <w:rFonts w:ascii="Arial" w:hAnsi="Arial" w:cs="Arial"/>
          <w:sz w:val="24"/>
          <w:szCs w:val="24"/>
        </w:rPr>
        <w:t xml:space="preserve">, a regional councilor </w:t>
      </w:r>
      <w:r w:rsidR="00FD2810">
        <w:rPr>
          <w:rFonts w:ascii="Arial" w:hAnsi="Arial" w:cs="Arial"/>
          <w:sz w:val="24"/>
          <w:szCs w:val="24"/>
        </w:rPr>
        <w:t xml:space="preserve">who </w:t>
      </w:r>
      <w:r w:rsidR="00ED5F1D">
        <w:rPr>
          <w:rFonts w:ascii="Arial" w:hAnsi="Arial" w:cs="Arial"/>
          <w:sz w:val="24"/>
          <w:szCs w:val="24"/>
        </w:rPr>
        <w:t>was</w:t>
      </w:r>
      <w:r w:rsidR="00FD2810">
        <w:rPr>
          <w:rFonts w:ascii="Arial" w:hAnsi="Arial" w:cs="Arial"/>
          <w:sz w:val="24"/>
          <w:szCs w:val="24"/>
        </w:rPr>
        <w:t xml:space="preserve"> </w:t>
      </w:r>
      <w:r w:rsidR="008105BE">
        <w:rPr>
          <w:rFonts w:ascii="Arial" w:hAnsi="Arial" w:cs="Arial"/>
          <w:sz w:val="24"/>
          <w:szCs w:val="24"/>
        </w:rPr>
        <w:t xml:space="preserve">aggrieved by the decision of the Electoral Commission of Namibia </w:t>
      </w:r>
      <w:r w:rsidR="00FD2810">
        <w:rPr>
          <w:rFonts w:ascii="Arial" w:hAnsi="Arial" w:cs="Arial"/>
          <w:sz w:val="24"/>
          <w:szCs w:val="24"/>
        </w:rPr>
        <w:t xml:space="preserve">(the ECN) to disallow public servants from appearing on the National Assembly candidate list, </w:t>
      </w:r>
      <w:r>
        <w:rPr>
          <w:rFonts w:ascii="Arial" w:hAnsi="Arial" w:cs="Arial"/>
          <w:sz w:val="24"/>
          <w:szCs w:val="24"/>
        </w:rPr>
        <w:t xml:space="preserve">approached this court </w:t>
      </w:r>
      <w:r w:rsidR="00FD2810">
        <w:rPr>
          <w:rFonts w:ascii="Arial" w:hAnsi="Arial" w:cs="Arial"/>
          <w:sz w:val="24"/>
          <w:szCs w:val="24"/>
        </w:rPr>
        <w:t xml:space="preserve">to review, correct and set aside such decision. </w:t>
      </w:r>
    </w:p>
    <w:p w:rsidR="00FD2810" w:rsidRDefault="00FD2810" w:rsidP="00525E5D">
      <w:pPr>
        <w:spacing w:after="0" w:line="360" w:lineRule="auto"/>
        <w:jc w:val="both"/>
        <w:rPr>
          <w:rFonts w:ascii="Arial" w:hAnsi="Arial" w:cs="Arial"/>
          <w:sz w:val="24"/>
          <w:szCs w:val="24"/>
        </w:rPr>
      </w:pPr>
    </w:p>
    <w:p w:rsidR="00525E5D" w:rsidRDefault="00FD2810" w:rsidP="00525E5D">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ED5F1D">
        <w:rPr>
          <w:rFonts w:ascii="Arial" w:hAnsi="Arial" w:cs="Arial"/>
          <w:sz w:val="24"/>
          <w:szCs w:val="24"/>
        </w:rPr>
        <w:t xml:space="preserve">An </w:t>
      </w:r>
      <w:r>
        <w:rPr>
          <w:rFonts w:ascii="Arial" w:hAnsi="Arial" w:cs="Arial"/>
          <w:sz w:val="24"/>
          <w:szCs w:val="24"/>
        </w:rPr>
        <w:t xml:space="preserve">urgent application </w:t>
      </w:r>
      <w:r w:rsidR="00ED5F1D">
        <w:rPr>
          <w:rFonts w:ascii="Arial" w:hAnsi="Arial" w:cs="Arial"/>
          <w:sz w:val="24"/>
          <w:szCs w:val="24"/>
        </w:rPr>
        <w:t xml:space="preserve">was </w:t>
      </w:r>
      <w:r>
        <w:rPr>
          <w:rFonts w:ascii="Arial" w:hAnsi="Arial" w:cs="Arial"/>
          <w:sz w:val="24"/>
          <w:szCs w:val="24"/>
        </w:rPr>
        <w:t>launched on no</w:t>
      </w:r>
      <w:r w:rsidR="00525E5D">
        <w:rPr>
          <w:rFonts w:ascii="Arial" w:hAnsi="Arial" w:cs="Arial"/>
          <w:sz w:val="24"/>
          <w:szCs w:val="24"/>
        </w:rPr>
        <w:t xml:space="preserve">tice of motion filed </w:t>
      </w:r>
      <w:r>
        <w:rPr>
          <w:rFonts w:ascii="Arial" w:hAnsi="Arial" w:cs="Arial"/>
          <w:sz w:val="24"/>
          <w:szCs w:val="24"/>
        </w:rPr>
        <w:t xml:space="preserve">with this court </w:t>
      </w:r>
      <w:r w:rsidR="00525E5D">
        <w:rPr>
          <w:rFonts w:ascii="Arial" w:hAnsi="Arial" w:cs="Arial"/>
          <w:sz w:val="24"/>
          <w:szCs w:val="24"/>
        </w:rPr>
        <w:t>o</w:t>
      </w:r>
      <w:r>
        <w:rPr>
          <w:rFonts w:ascii="Arial" w:hAnsi="Arial" w:cs="Arial"/>
          <w:sz w:val="24"/>
          <w:szCs w:val="24"/>
        </w:rPr>
        <w:t>n 07 November 2019</w:t>
      </w:r>
      <w:r w:rsidR="00525E5D">
        <w:rPr>
          <w:rFonts w:ascii="Arial" w:hAnsi="Arial" w:cs="Arial"/>
          <w:sz w:val="24"/>
          <w:szCs w:val="24"/>
        </w:rPr>
        <w:t xml:space="preserve"> and set down for hearing on </w:t>
      </w:r>
      <w:r>
        <w:rPr>
          <w:rFonts w:ascii="Arial" w:hAnsi="Arial" w:cs="Arial"/>
          <w:sz w:val="24"/>
          <w:szCs w:val="24"/>
        </w:rPr>
        <w:t xml:space="preserve">12 November 2019 </w:t>
      </w:r>
      <w:r w:rsidR="00525E5D">
        <w:rPr>
          <w:rFonts w:ascii="Arial" w:hAnsi="Arial" w:cs="Arial"/>
          <w:sz w:val="24"/>
          <w:szCs w:val="24"/>
        </w:rPr>
        <w:t xml:space="preserve">at </w:t>
      </w:r>
      <w:r>
        <w:rPr>
          <w:rFonts w:ascii="Arial" w:hAnsi="Arial" w:cs="Arial"/>
          <w:sz w:val="24"/>
          <w:szCs w:val="24"/>
        </w:rPr>
        <w:t>10</w:t>
      </w:r>
      <w:r w:rsidR="00525E5D">
        <w:rPr>
          <w:rFonts w:ascii="Arial" w:hAnsi="Arial" w:cs="Arial"/>
          <w:sz w:val="24"/>
          <w:szCs w:val="24"/>
        </w:rPr>
        <w:t xml:space="preserve">h00AM.   </w:t>
      </w:r>
    </w:p>
    <w:p w:rsidR="00525E5D" w:rsidRDefault="00525E5D" w:rsidP="00525E5D">
      <w:pPr>
        <w:spacing w:after="0" w:line="360" w:lineRule="auto"/>
        <w:jc w:val="both"/>
        <w:rPr>
          <w:rFonts w:ascii="Arial" w:hAnsi="Arial" w:cs="Arial"/>
          <w:sz w:val="24"/>
          <w:szCs w:val="24"/>
        </w:rPr>
      </w:pPr>
    </w:p>
    <w:p w:rsidR="00C751BE" w:rsidRDefault="00525E5D" w:rsidP="00525E5D">
      <w:pPr>
        <w:spacing w:after="0" w:line="360" w:lineRule="auto"/>
        <w:jc w:val="both"/>
        <w:rPr>
          <w:rFonts w:ascii="Arial" w:hAnsi="Arial" w:cs="Arial"/>
          <w:sz w:val="24"/>
          <w:szCs w:val="24"/>
        </w:rPr>
      </w:pPr>
      <w:r>
        <w:rPr>
          <w:rFonts w:ascii="Arial" w:hAnsi="Arial" w:cs="Arial"/>
          <w:sz w:val="24"/>
          <w:szCs w:val="24"/>
        </w:rPr>
        <w:t>[</w:t>
      </w:r>
      <w:r w:rsidR="00C751BE">
        <w:rPr>
          <w:rFonts w:ascii="Arial" w:hAnsi="Arial" w:cs="Arial"/>
          <w:sz w:val="24"/>
          <w:szCs w:val="24"/>
        </w:rPr>
        <w:t>3</w:t>
      </w:r>
      <w:r>
        <w:rPr>
          <w:rFonts w:ascii="Arial" w:hAnsi="Arial" w:cs="Arial"/>
          <w:sz w:val="24"/>
          <w:szCs w:val="24"/>
        </w:rPr>
        <w:t>]</w:t>
      </w:r>
      <w:r>
        <w:rPr>
          <w:rFonts w:ascii="Arial" w:hAnsi="Arial" w:cs="Arial"/>
          <w:sz w:val="24"/>
          <w:szCs w:val="24"/>
        </w:rPr>
        <w:tab/>
        <w:t xml:space="preserve">The </w:t>
      </w:r>
      <w:r w:rsidR="00C751BE">
        <w:rPr>
          <w:rFonts w:ascii="Arial" w:hAnsi="Arial" w:cs="Arial"/>
          <w:sz w:val="24"/>
          <w:szCs w:val="24"/>
        </w:rPr>
        <w:t>relief sought was the following:</w:t>
      </w:r>
    </w:p>
    <w:p w:rsidR="00525E5D" w:rsidRDefault="00525E5D" w:rsidP="00525E5D">
      <w:pPr>
        <w:spacing w:after="0" w:line="360" w:lineRule="auto"/>
        <w:jc w:val="both"/>
        <w:rPr>
          <w:rFonts w:ascii="Arial" w:hAnsi="Arial" w:cs="Arial"/>
          <w:sz w:val="24"/>
          <w:szCs w:val="24"/>
        </w:rPr>
      </w:pPr>
    </w:p>
    <w:p w:rsidR="00525E5D" w:rsidRPr="00642987" w:rsidRDefault="00525E5D" w:rsidP="00525E5D">
      <w:pPr>
        <w:spacing w:after="0" w:line="360" w:lineRule="auto"/>
        <w:ind w:firstLine="720"/>
        <w:jc w:val="both"/>
        <w:rPr>
          <w:rFonts w:ascii="Arial" w:hAnsi="Arial" w:cs="Arial"/>
        </w:rPr>
      </w:pPr>
      <w:r>
        <w:rPr>
          <w:rFonts w:ascii="Arial" w:hAnsi="Arial" w:cs="Arial"/>
          <w:sz w:val="24"/>
          <w:szCs w:val="24"/>
        </w:rPr>
        <w:t>‘</w:t>
      </w:r>
      <w:r w:rsidRPr="00642987">
        <w:rPr>
          <w:rFonts w:ascii="Arial" w:hAnsi="Arial" w:cs="Arial"/>
        </w:rPr>
        <w:t xml:space="preserve">1 </w:t>
      </w:r>
      <w:r w:rsidR="00C751BE">
        <w:rPr>
          <w:rFonts w:ascii="Arial" w:hAnsi="Arial" w:cs="Arial"/>
        </w:rPr>
        <w:t xml:space="preserve">That the Applicant’s non-compliance with </w:t>
      </w:r>
      <w:r w:rsidRPr="00642987">
        <w:rPr>
          <w:rFonts w:ascii="Arial" w:hAnsi="Arial" w:cs="Arial"/>
        </w:rPr>
        <w:t xml:space="preserve">the forms and service </w:t>
      </w:r>
      <w:r w:rsidR="00C751BE">
        <w:rPr>
          <w:rFonts w:ascii="Arial" w:hAnsi="Arial" w:cs="Arial"/>
        </w:rPr>
        <w:t xml:space="preserve">provided for by the Rules of this Honourable Court is condoned and that the </w:t>
      </w:r>
      <w:r w:rsidRPr="00642987">
        <w:rPr>
          <w:rFonts w:ascii="Arial" w:hAnsi="Arial" w:cs="Arial"/>
        </w:rPr>
        <w:t xml:space="preserve">matter be heard as one of urgency as </w:t>
      </w:r>
      <w:r w:rsidR="00C751BE">
        <w:rPr>
          <w:rFonts w:ascii="Arial" w:hAnsi="Arial" w:cs="Arial"/>
        </w:rPr>
        <w:t xml:space="preserve">contemplated by rule </w:t>
      </w:r>
      <w:r w:rsidRPr="00642987">
        <w:rPr>
          <w:rFonts w:ascii="Arial" w:hAnsi="Arial" w:cs="Arial"/>
        </w:rPr>
        <w:t>73(3)</w:t>
      </w:r>
      <w:r w:rsidR="00C751BE">
        <w:rPr>
          <w:rFonts w:ascii="Arial" w:hAnsi="Arial" w:cs="Arial"/>
        </w:rPr>
        <w:t>. The Applicant seeks relaxation of rule 76 for the purposes of seeking review relief in terms of prayer 3.1 below.</w:t>
      </w:r>
    </w:p>
    <w:p w:rsidR="00525E5D" w:rsidRPr="00642987" w:rsidRDefault="00525E5D" w:rsidP="00525E5D">
      <w:pPr>
        <w:spacing w:after="0" w:line="360" w:lineRule="auto"/>
        <w:ind w:firstLine="720"/>
        <w:jc w:val="both"/>
        <w:rPr>
          <w:rFonts w:ascii="Arial" w:hAnsi="Arial" w:cs="Arial"/>
        </w:rPr>
      </w:pPr>
    </w:p>
    <w:p w:rsidR="00450E38" w:rsidRDefault="00525E5D" w:rsidP="00450E38">
      <w:pPr>
        <w:spacing w:after="0" w:line="360" w:lineRule="auto"/>
        <w:jc w:val="both"/>
        <w:rPr>
          <w:rFonts w:ascii="Arial" w:hAnsi="Arial" w:cs="Arial"/>
        </w:rPr>
      </w:pPr>
      <w:r w:rsidRPr="00642987">
        <w:rPr>
          <w:rFonts w:ascii="Arial" w:hAnsi="Arial" w:cs="Arial"/>
        </w:rPr>
        <w:t>2</w:t>
      </w:r>
      <w:r w:rsidR="00450E38">
        <w:rPr>
          <w:rFonts w:ascii="Arial" w:hAnsi="Arial" w:cs="Arial"/>
        </w:rPr>
        <w:tab/>
      </w:r>
      <w:r w:rsidR="00C751BE">
        <w:rPr>
          <w:rFonts w:ascii="Arial" w:hAnsi="Arial" w:cs="Arial"/>
        </w:rPr>
        <w:t>Condoning and granting leave to the Applicant to effect service as per paragraph 30.1 herein on the 1</w:t>
      </w:r>
      <w:r w:rsidR="00C751BE" w:rsidRPr="00C751BE">
        <w:rPr>
          <w:rFonts w:ascii="Arial" w:hAnsi="Arial" w:cs="Arial"/>
          <w:vertAlign w:val="superscript"/>
        </w:rPr>
        <w:t>st</w:t>
      </w:r>
      <w:r w:rsidR="00C751BE">
        <w:rPr>
          <w:rFonts w:ascii="Arial" w:hAnsi="Arial" w:cs="Arial"/>
        </w:rPr>
        <w:t xml:space="preserve"> to 4</w:t>
      </w:r>
      <w:r w:rsidR="00C751BE" w:rsidRPr="00C751BE">
        <w:rPr>
          <w:rFonts w:ascii="Arial" w:hAnsi="Arial" w:cs="Arial"/>
          <w:vertAlign w:val="superscript"/>
        </w:rPr>
        <w:t>th</w:t>
      </w:r>
      <w:r w:rsidR="00C751BE">
        <w:rPr>
          <w:rFonts w:ascii="Arial" w:hAnsi="Arial" w:cs="Arial"/>
        </w:rPr>
        <w:t xml:space="preserve"> Respondents </w:t>
      </w:r>
      <w:r w:rsidR="00450E38">
        <w:rPr>
          <w:rFonts w:ascii="Arial" w:hAnsi="Arial" w:cs="Arial"/>
        </w:rPr>
        <w:t>via Deputy Sheriff and on the 5</w:t>
      </w:r>
      <w:r w:rsidR="00450E38" w:rsidRPr="00450E38">
        <w:rPr>
          <w:rFonts w:ascii="Arial" w:hAnsi="Arial" w:cs="Arial"/>
          <w:vertAlign w:val="superscript"/>
        </w:rPr>
        <w:t>th</w:t>
      </w:r>
      <w:r w:rsidR="00450E38">
        <w:rPr>
          <w:rFonts w:ascii="Arial" w:hAnsi="Arial" w:cs="Arial"/>
        </w:rPr>
        <w:t xml:space="preserve"> to the 21</w:t>
      </w:r>
      <w:r w:rsidR="00450E38" w:rsidRPr="00450E38">
        <w:rPr>
          <w:rFonts w:ascii="Arial" w:hAnsi="Arial" w:cs="Arial"/>
          <w:vertAlign w:val="superscript"/>
        </w:rPr>
        <w:t>st</w:t>
      </w:r>
      <w:r w:rsidR="00450E38">
        <w:rPr>
          <w:rFonts w:ascii="Arial" w:hAnsi="Arial" w:cs="Arial"/>
        </w:rPr>
        <w:t xml:space="preserve"> Respondents via electronic mail as interested parties on the addresses listed herein.</w:t>
      </w:r>
    </w:p>
    <w:p w:rsidR="00450E38" w:rsidRDefault="00450E38" w:rsidP="00525E5D">
      <w:pPr>
        <w:spacing w:after="0" w:line="360" w:lineRule="auto"/>
        <w:ind w:firstLine="720"/>
        <w:jc w:val="both"/>
        <w:rPr>
          <w:rFonts w:ascii="Arial" w:hAnsi="Arial" w:cs="Arial"/>
        </w:rPr>
      </w:pPr>
    </w:p>
    <w:p w:rsidR="00450E38" w:rsidRDefault="00450E38" w:rsidP="00450E38">
      <w:pPr>
        <w:spacing w:after="0" w:line="360" w:lineRule="auto"/>
        <w:jc w:val="both"/>
        <w:rPr>
          <w:rFonts w:ascii="Arial" w:hAnsi="Arial" w:cs="Arial"/>
        </w:rPr>
      </w:pPr>
      <w:r>
        <w:rPr>
          <w:rFonts w:ascii="Arial" w:hAnsi="Arial" w:cs="Arial"/>
        </w:rPr>
        <w:t>3</w:t>
      </w:r>
      <w:r>
        <w:rPr>
          <w:rFonts w:ascii="Arial" w:hAnsi="Arial" w:cs="Arial"/>
        </w:rPr>
        <w:tab/>
        <w:t>That a rule nisi be issued calling upon the 1</w:t>
      </w:r>
      <w:r w:rsidRPr="00450E38">
        <w:rPr>
          <w:rFonts w:ascii="Arial" w:hAnsi="Arial" w:cs="Arial"/>
          <w:vertAlign w:val="superscript"/>
        </w:rPr>
        <w:t>st</w:t>
      </w:r>
      <w:r>
        <w:rPr>
          <w:rFonts w:ascii="Arial" w:hAnsi="Arial" w:cs="Arial"/>
        </w:rPr>
        <w:t xml:space="preserve"> to 21</w:t>
      </w:r>
      <w:r w:rsidRPr="00450E38">
        <w:rPr>
          <w:rFonts w:ascii="Arial" w:hAnsi="Arial" w:cs="Arial"/>
          <w:vertAlign w:val="superscript"/>
        </w:rPr>
        <w:t>st</w:t>
      </w:r>
      <w:r>
        <w:rPr>
          <w:rFonts w:ascii="Arial" w:hAnsi="Arial" w:cs="Arial"/>
        </w:rPr>
        <w:t xml:space="preserve"> Respondents to show cause, if any, on a date and time determined by this Honourable Court, why an order in the following terms should not be granted:</w:t>
      </w:r>
    </w:p>
    <w:p w:rsidR="00450E38" w:rsidRDefault="00450E38" w:rsidP="00450E38">
      <w:pPr>
        <w:spacing w:after="0" w:line="360" w:lineRule="auto"/>
        <w:jc w:val="both"/>
        <w:rPr>
          <w:rFonts w:ascii="Arial" w:hAnsi="Arial" w:cs="Arial"/>
        </w:rPr>
      </w:pPr>
    </w:p>
    <w:p w:rsidR="00450E38" w:rsidRDefault="00450E38" w:rsidP="00450E38">
      <w:pPr>
        <w:spacing w:after="0" w:line="360" w:lineRule="auto"/>
        <w:jc w:val="both"/>
        <w:rPr>
          <w:rFonts w:ascii="Arial" w:hAnsi="Arial" w:cs="Arial"/>
        </w:rPr>
      </w:pPr>
      <w:r>
        <w:rPr>
          <w:rFonts w:ascii="Arial" w:hAnsi="Arial" w:cs="Arial"/>
        </w:rPr>
        <w:t>3.1</w:t>
      </w:r>
      <w:r>
        <w:rPr>
          <w:rFonts w:ascii="Arial" w:hAnsi="Arial" w:cs="Arial"/>
        </w:rPr>
        <w:tab/>
        <w:t>Reviewing and or correcting and setting aside the decision of the Electoral Commission, taken on 15 October 2019, denying National Assembly candidates who are public servants and/or from holding remunerated service as public servants to be listed and then only to list candidates who do not hold such positions</w:t>
      </w:r>
    </w:p>
    <w:p w:rsidR="00450E38" w:rsidRDefault="00450E38" w:rsidP="00450E38">
      <w:pPr>
        <w:spacing w:after="0" w:line="360" w:lineRule="auto"/>
        <w:jc w:val="both"/>
        <w:rPr>
          <w:rFonts w:ascii="Arial" w:hAnsi="Arial" w:cs="Arial"/>
        </w:rPr>
      </w:pPr>
    </w:p>
    <w:p w:rsidR="00450E38" w:rsidRDefault="00450E38" w:rsidP="00450E38">
      <w:pPr>
        <w:spacing w:after="0" w:line="360" w:lineRule="auto"/>
        <w:jc w:val="both"/>
        <w:rPr>
          <w:rFonts w:ascii="Arial" w:hAnsi="Arial" w:cs="Arial"/>
        </w:rPr>
      </w:pPr>
      <w:r>
        <w:rPr>
          <w:rFonts w:ascii="Arial" w:hAnsi="Arial" w:cs="Arial"/>
        </w:rPr>
        <w:t>3.2</w:t>
      </w:r>
      <w:r>
        <w:rPr>
          <w:rFonts w:ascii="Arial" w:hAnsi="Arial" w:cs="Arial"/>
        </w:rPr>
        <w:tab/>
        <w:t>Alternatively, in the event that the Honourable Court determines not to condone the applicant’s lack of compliance with rule 76:</w:t>
      </w:r>
    </w:p>
    <w:p w:rsidR="00450E38" w:rsidRDefault="00450E38" w:rsidP="00450E38">
      <w:pPr>
        <w:spacing w:after="0" w:line="360" w:lineRule="auto"/>
        <w:jc w:val="both"/>
        <w:rPr>
          <w:rFonts w:ascii="Arial" w:hAnsi="Arial" w:cs="Arial"/>
        </w:rPr>
      </w:pPr>
      <w:r>
        <w:rPr>
          <w:rFonts w:ascii="Arial" w:hAnsi="Arial" w:cs="Arial"/>
        </w:rPr>
        <w:t>3.2.1</w:t>
      </w:r>
      <w:r>
        <w:rPr>
          <w:rFonts w:ascii="Arial" w:hAnsi="Arial" w:cs="Arial"/>
        </w:rPr>
        <w:tab/>
        <w:t>Declaring that candidates for election to the National Assembly who are members of the public service are not disqualified for candidacy by virtue of their public service office;</w:t>
      </w:r>
    </w:p>
    <w:p w:rsidR="008C636F" w:rsidRDefault="00450E38" w:rsidP="00450E38">
      <w:pPr>
        <w:spacing w:after="0" w:line="360" w:lineRule="auto"/>
        <w:jc w:val="both"/>
        <w:rPr>
          <w:rFonts w:ascii="Arial" w:hAnsi="Arial" w:cs="Arial"/>
        </w:rPr>
      </w:pPr>
      <w:r>
        <w:rPr>
          <w:rFonts w:ascii="Arial" w:hAnsi="Arial" w:cs="Arial"/>
        </w:rPr>
        <w:t>3.2.2</w:t>
      </w:r>
      <w:r w:rsidR="008C636F">
        <w:rPr>
          <w:rFonts w:ascii="Arial" w:hAnsi="Arial" w:cs="Arial"/>
        </w:rPr>
        <w:tab/>
        <w:t>Declaring that members of the public service are deemed to have resigned from remunerated public service effectively from the date on which they are elected to office in the National Assembly;</w:t>
      </w:r>
    </w:p>
    <w:p w:rsidR="008C636F" w:rsidRDefault="008C636F" w:rsidP="00450E38">
      <w:pPr>
        <w:spacing w:after="0" w:line="360" w:lineRule="auto"/>
        <w:jc w:val="both"/>
        <w:rPr>
          <w:rFonts w:ascii="Arial" w:hAnsi="Arial" w:cs="Arial"/>
        </w:rPr>
      </w:pPr>
      <w:r>
        <w:rPr>
          <w:rFonts w:ascii="Arial" w:hAnsi="Arial" w:cs="Arial"/>
        </w:rPr>
        <w:t>3.2.3</w:t>
      </w:r>
      <w:r>
        <w:rPr>
          <w:rFonts w:ascii="Arial" w:hAnsi="Arial" w:cs="Arial"/>
        </w:rPr>
        <w:tab/>
      </w:r>
      <w:r w:rsidR="00450E38">
        <w:rPr>
          <w:rFonts w:ascii="Arial" w:hAnsi="Arial" w:cs="Arial"/>
        </w:rPr>
        <w:t xml:space="preserve">Declaring the directive </w:t>
      </w:r>
      <w:r>
        <w:rPr>
          <w:rFonts w:ascii="Arial" w:hAnsi="Arial" w:cs="Arial"/>
        </w:rPr>
        <w:t>of the Electoral Commission as ultra vires and repugnant to the constitution and accordingly of no legal force or effect;</w:t>
      </w:r>
    </w:p>
    <w:p w:rsidR="008C636F" w:rsidRDefault="008C636F" w:rsidP="00450E38">
      <w:pPr>
        <w:spacing w:after="0" w:line="360" w:lineRule="auto"/>
        <w:jc w:val="both"/>
        <w:rPr>
          <w:rFonts w:ascii="Arial" w:hAnsi="Arial" w:cs="Arial"/>
        </w:rPr>
      </w:pPr>
      <w:r>
        <w:rPr>
          <w:rFonts w:ascii="Arial" w:hAnsi="Arial" w:cs="Arial"/>
        </w:rPr>
        <w:t>3.2.4</w:t>
      </w:r>
      <w:r>
        <w:rPr>
          <w:rFonts w:ascii="Arial" w:hAnsi="Arial" w:cs="Arial"/>
        </w:rPr>
        <w:tab/>
        <w:t>Directing and ordering the Fourth Respondent to forthwith re-instate my name as a candidate on the revised list of candidates submitted by the Fourth Respondent and to allow me to partake as a candidate in the elections to the National Assembly;</w:t>
      </w:r>
    </w:p>
    <w:p w:rsidR="008C636F" w:rsidRDefault="008C636F" w:rsidP="00450E38">
      <w:pPr>
        <w:spacing w:after="0" w:line="360" w:lineRule="auto"/>
        <w:jc w:val="both"/>
        <w:rPr>
          <w:rFonts w:ascii="Arial" w:hAnsi="Arial" w:cs="Arial"/>
        </w:rPr>
      </w:pPr>
      <w:r>
        <w:rPr>
          <w:rFonts w:ascii="Arial" w:hAnsi="Arial" w:cs="Arial"/>
        </w:rPr>
        <w:t>3.2.5</w:t>
      </w:r>
      <w:r>
        <w:rPr>
          <w:rFonts w:ascii="Arial" w:hAnsi="Arial" w:cs="Arial"/>
        </w:rPr>
        <w:tab/>
        <w:t>Directing the Fourth respondent to resubmit the candidate list as approved by the Central Committee and the Second Respondent to accept such list.</w:t>
      </w:r>
      <w:r w:rsidR="00F82448">
        <w:rPr>
          <w:rFonts w:ascii="Arial" w:hAnsi="Arial" w:cs="Arial"/>
        </w:rPr>
        <w:t>’</w:t>
      </w:r>
    </w:p>
    <w:p w:rsidR="008C636F" w:rsidRDefault="008C636F" w:rsidP="00450E38">
      <w:pPr>
        <w:spacing w:after="0" w:line="360" w:lineRule="auto"/>
        <w:jc w:val="both"/>
        <w:rPr>
          <w:rFonts w:ascii="Arial" w:hAnsi="Arial" w:cs="Arial"/>
        </w:rPr>
      </w:pPr>
    </w:p>
    <w:p w:rsidR="00900288" w:rsidRDefault="00525E5D" w:rsidP="00525E5D">
      <w:pPr>
        <w:spacing w:after="0" w:line="360" w:lineRule="auto"/>
        <w:jc w:val="both"/>
        <w:rPr>
          <w:rFonts w:ascii="Arial" w:hAnsi="Arial" w:cs="Arial"/>
          <w:sz w:val="24"/>
          <w:szCs w:val="24"/>
        </w:rPr>
      </w:pPr>
      <w:r>
        <w:rPr>
          <w:rFonts w:ascii="Arial" w:hAnsi="Arial" w:cs="Arial"/>
          <w:sz w:val="24"/>
          <w:szCs w:val="24"/>
        </w:rPr>
        <w:t>[</w:t>
      </w:r>
      <w:r w:rsidR="007A3471">
        <w:rPr>
          <w:rFonts w:ascii="Arial" w:hAnsi="Arial" w:cs="Arial"/>
          <w:sz w:val="24"/>
          <w:szCs w:val="24"/>
        </w:rPr>
        <w:t>4</w:t>
      </w:r>
      <w:r>
        <w:rPr>
          <w:rFonts w:ascii="Arial" w:hAnsi="Arial" w:cs="Arial"/>
          <w:sz w:val="24"/>
          <w:szCs w:val="24"/>
        </w:rPr>
        <w:t>]</w:t>
      </w:r>
      <w:r>
        <w:rPr>
          <w:rFonts w:ascii="Arial" w:hAnsi="Arial" w:cs="Arial"/>
          <w:sz w:val="24"/>
          <w:szCs w:val="24"/>
        </w:rPr>
        <w:tab/>
        <w:t xml:space="preserve">The brief </w:t>
      </w:r>
      <w:r w:rsidR="00BB615E">
        <w:rPr>
          <w:rFonts w:ascii="Arial" w:hAnsi="Arial" w:cs="Arial"/>
          <w:sz w:val="24"/>
          <w:szCs w:val="24"/>
        </w:rPr>
        <w:t xml:space="preserve">synopsis </w:t>
      </w:r>
      <w:r>
        <w:rPr>
          <w:rFonts w:ascii="Arial" w:hAnsi="Arial" w:cs="Arial"/>
          <w:sz w:val="24"/>
          <w:szCs w:val="24"/>
        </w:rPr>
        <w:t xml:space="preserve">of this matter </w:t>
      </w:r>
      <w:r w:rsidR="004A49E2">
        <w:rPr>
          <w:rFonts w:ascii="Arial" w:hAnsi="Arial" w:cs="Arial"/>
          <w:sz w:val="24"/>
          <w:szCs w:val="24"/>
        </w:rPr>
        <w:t xml:space="preserve">is </w:t>
      </w:r>
      <w:r>
        <w:rPr>
          <w:rFonts w:ascii="Arial" w:hAnsi="Arial" w:cs="Arial"/>
          <w:sz w:val="24"/>
          <w:szCs w:val="24"/>
        </w:rPr>
        <w:t>that the applicant</w:t>
      </w:r>
      <w:r w:rsidR="0069130B">
        <w:rPr>
          <w:rFonts w:ascii="Arial" w:hAnsi="Arial" w:cs="Arial"/>
          <w:sz w:val="24"/>
          <w:szCs w:val="24"/>
        </w:rPr>
        <w:t xml:space="preserve"> whose names appear on the National Assembly candidate party li</w:t>
      </w:r>
      <w:r>
        <w:rPr>
          <w:rFonts w:ascii="Arial" w:hAnsi="Arial" w:cs="Arial"/>
          <w:sz w:val="24"/>
          <w:szCs w:val="24"/>
        </w:rPr>
        <w:t>s</w:t>
      </w:r>
      <w:r w:rsidR="0069130B">
        <w:rPr>
          <w:rFonts w:ascii="Arial" w:hAnsi="Arial" w:cs="Arial"/>
          <w:sz w:val="24"/>
          <w:szCs w:val="24"/>
        </w:rPr>
        <w:t>t for the fourth respondent (PDM), is employed as a regional councilor for Opuwo Rural Constituency</w:t>
      </w:r>
      <w:r w:rsidR="009F7A74">
        <w:rPr>
          <w:rFonts w:ascii="Arial" w:hAnsi="Arial" w:cs="Arial"/>
          <w:sz w:val="24"/>
          <w:szCs w:val="24"/>
        </w:rPr>
        <w:t>. He</w:t>
      </w:r>
      <w:r w:rsidR="0069130B">
        <w:rPr>
          <w:rFonts w:ascii="Arial" w:hAnsi="Arial" w:cs="Arial"/>
          <w:sz w:val="24"/>
          <w:szCs w:val="24"/>
        </w:rPr>
        <w:t xml:space="preserve"> </w:t>
      </w:r>
      <w:r w:rsidR="009F7A74">
        <w:rPr>
          <w:rFonts w:ascii="Arial" w:hAnsi="Arial" w:cs="Arial"/>
          <w:sz w:val="24"/>
          <w:szCs w:val="24"/>
        </w:rPr>
        <w:t xml:space="preserve">was </w:t>
      </w:r>
      <w:r w:rsidR="0069130B">
        <w:rPr>
          <w:rFonts w:ascii="Arial" w:hAnsi="Arial" w:cs="Arial"/>
          <w:sz w:val="24"/>
          <w:szCs w:val="24"/>
        </w:rPr>
        <w:t>appointed in terms of the Regional Councils Act.</w:t>
      </w:r>
      <w:r w:rsidR="0069130B">
        <w:rPr>
          <w:rStyle w:val="FootnoteReference"/>
          <w:rFonts w:ascii="Arial" w:hAnsi="Arial" w:cs="Arial"/>
          <w:sz w:val="24"/>
          <w:szCs w:val="24"/>
        </w:rPr>
        <w:footnoteReference w:id="1"/>
      </w:r>
      <w:r w:rsidR="0069130B">
        <w:rPr>
          <w:rFonts w:ascii="Arial" w:hAnsi="Arial" w:cs="Arial"/>
          <w:sz w:val="24"/>
          <w:szCs w:val="24"/>
        </w:rPr>
        <w:t xml:space="preserve"> Applicant is therefore a member of the regional council and falls in the category of persons disallowed by the ECN to be part of the candidate list for </w:t>
      </w:r>
      <w:r w:rsidR="00900288">
        <w:rPr>
          <w:rFonts w:ascii="Arial" w:hAnsi="Arial" w:cs="Arial"/>
          <w:sz w:val="24"/>
          <w:szCs w:val="24"/>
        </w:rPr>
        <w:t xml:space="preserve">National Assembly. </w:t>
      </w:r>
      <w:r w:rsidR="0085463B">
        <w:rPr>
          <w:rFonts w:ascii="Arial" w:hAnsi="Arial" w:cs="Arial"/>
          <w:sz w:val="24"/>
          <w:szCs w:val="24"/>
        </w:rPr>
        <w:t>A</w:t>
      </w:r>
      <w:r w:rsidR="009F7A74">
        <w:rPr>
          <w:rFonts w:ascii="Arial" w:hAnsi="Arial" w:cs="Arial"/>
          <w:sz w:val="24"/>
          <w:szCs w:val="24"/>
        </w:rPr>
        <w:t>ggri</w:t>
      </w:r>
      <w:r w:rsidR="0085463B">
        <w:rPr>
          <w:rFonts w:ascii="Arial" w:hAnsi="Arial" w:cs="Arial"/>
          <w:sz w:val="24"/>
          <w:szCs w:val="24"/>
        </w:rPr>
        <w:t>e</w:t>
      </w:r>
      <w:r w:rsidR="009F7A74">
        <w:rPr>
          <w:rFonts w:ascii="Arial" w:hAnsi="Arial" w:cs="Arial"/>
          <w:sz w:val="24"/>
          <w:szCs w:val="24"/>
        </w:rPr>
        <w:t>v</w:t>
      </w:r>
      <w:r w:rsidR="0085463B">
        <w:rPr>
          <w:rFonts w:ascii="Arial" w:hAnsi="Arial" w:cs="Arial"/>
          <w:sz w:val="24"/>
          <w:szCs w:val="24"/>
        </w:rPr>
        <w:t xml:space="preserve">ed by the decision of the ECN, the applicant sought </w:t>
      </w:r>
      <w:r w:rsidR="009F7A74">
        <w:rPr>
          <w:rFonts w:ascii="Arial" w:hAnsi="Arial" w:cs="Arial"/>
          <w:sz w:val="24"/>
          <w:szCs w:val="24"/>
        </w:rPr>
        <w:t>an order</w:t>
      </w:r>
      <w:r w:rsidR="00ED5F1D">
        <w:rPr>
          <w:rFonts w:ascii="Arial" w:hAnsi="Arial" w:cs="Arial"/>
          <w:sz w:val="24"/>
          <w:szCs w:val="24"/>
        </w:rPr>
        <w:t xml:space="preserve"> from </w:t>
      </w:r>
      <w:r w:rsidR="00E137F5">
        <w:rPr>
          <w:rFonts w:ascii="Arial" w:hAnsi="Arial" w:cs="Arial"/>
          <w:sz w:val="24"/>
          <w:szCs w:val="24"/>
        </w:rPr>
        <w:t xml:space="preserve">this court to </w:t>
      </w:r>
      <w:r w:rsidR="0085463B">
        <w:rPr>
          <w:rFonts w:ascii="Arial" w:hAnsi="Arial" w:cs="Arial"/>
          <w:sz w:val="24"/>
          <w:szCs w:val="24"/>
        </w:rPr>
        <w:t xml:space="preserve">review, correct and set aside </w:t>
      </w:r>
      <w:r w:rsidR="00ED5F1D">
        <w:rPr>
          <w:rFonts w:ascii="Arial" w:hAnsi="Arial" w:cs="Arial"/>
          <w:sz w:val="24"/>
          <w:szCs w:val="24"/>
        </w:rPr>
        <w:t xml:space="preserve">the </w:t>
      </w:r>
      <w:r w:rsidR="0085463B">
        <w:rPr>
          <w:rFonts w:ascii="Arial" w:hAnsi="Arial" w:cs="Arial"/>
          <w:sz w:val="24"/>
          <w:szCs w:val="24"/>
        </w:rPr>
        <w:t xml:space="preserve">decision of the ECN. </w:t>
      </w:r>
    </w:p>
    <w:p w:rsidR="00900288" w:rsidRDefault="00900288" w:rsidP="00525E5D">
      <w:pPr>
        <w:spacing w:after="0" w:line="360" w:lineRule="auto"/>
        <w:jc w:val="both"/>
        <w:rPr>
          <w:rFonts w:ascii="Arial" w:hAnsi="Arial" w:cs="Arial"/>
          <w:sz w:val="24"/>
          <w:szCs w:val="24"/>
        </w:rPr>
      </w:pPr>
    </w:p>
    <w:p w:rsidR="00525E5D" w:rsidRDefault="00525E5D" w:rsidP="00525E5D">
      <w:pPr>
        <w:spacing w:after="0" w:line="360" w:lineRule="auto"/>
        <w:jc w:val="both"/>
        <w:rPr>
          <w:rFonts w:ascii="Arial" w:hAnsi="Arial" w:cs="Arial"/>
          <w:sz w:val="24"/>
          <w:szCs w:val="24"/>
        </w:rPr>
      </w:pPr>
      <w:r>
        <w:rPr>
          <w:rFonts w:ascii="Arial" w:hAnsi="Arial" w:cs="Arial"/>
          <w:sz w:val="24"/>
          <w:szCs w:val="24"/>
        </w:rPr>
        <w:t>[</w:t>
      </w:r>
      <w:r w:rsidR="007A3471">
        <w:rPr>
          <w:rFonts w:ascii="Arial" w:hAnsi="Arial" w:cs="Arial"/>
          <w:sz w:val="24"/>
          <w:szCs w:val="24"/>
        </w:rPr>
        <w:t>5</w:t>
      </w:r>
      <w:r>
        <w:rPr>
          <w:rFonts w:ascii="Arial" w:hAnsi="Arial" w:cs="Arial"/>
          <w:sz w:val="24"/>
          <w:szCs w:val="24"/>
        </w:rPr>
        <w:t>]</w:t>
      </w:r>
      <w:r>
        <w:rPr>
          <w:rFonts w:ascii="Arial" w:hAnsi="Arial" w:cs="Arial"/>
          <w:sz w:val="24"/>
          <w:szCs w:val="24"/>
        </w:rPr>
        <w:tab/>
        <w:t xml:space="preserve">The applicant was represented by </w:t>
      </w:r>
      <w:r w:rsidRPr="00C86514">
        <w:rPr>
          <w:rFonts w:ascii="Arial" w:hAnsi="Arial" w:cs="Arial"/>
          <w:iCs/>
          <w:sz w:val="24"/>
          <w:szCs w:val="24"/>
        </w:rPr>
        <w:t>M</w:t>
      </w:r>
      <w:r w:rsidR="00CD0328" w:rsidRPr="00C86514">
        <w:rPr>
          <w:rFonts w:ascii="Arial" w:hAnsi="Arial" w:cs="Arial"/>
          <w:iCs/>
          <w:sz w:val="24"/>
          <w:szCs w:val="24"/>
        </w:rPr>
        <w:t>s</w:t>
      </w:r>
      <w:r w:rsidR="009F7A74" w:rsidRPr="00C86514">
        <w:rPr>
          <w:rFonts w:ascii="Arial" w:hAnsi="Arial" w:cs="Arial"/>
          <w:iCs/>
          <w:sz w:val="24"/>
          <w:szCs w:val="24"/>
        </w:rPr>
        <w:t>.</w:t>
      </w:r>
      <w:r w:rsidR="00CD0328" w:rsidRPr="00C86514">
        <w:rPr>
          <w:rFonts w:ascii="Arial" w:hAnsi="Arial" w:cs="Arial"/>
          <w:iCs/>
          <w:sz w:val="24"/>
          <w:szCs w:val="24"/>
        </w:rPr>
        <w:t xml:space="preserve"> Van Wyk</w:t>
      </w:r>
      <w:r>
        <w:rPr>
          <w:rFonts w:ascii="Arial" w:hAnsi="Arial" w:cs="Arial"/>
          <w:sz w:val="24"/>
          <w:szCs w:val="24"/>
        </w:rPr>
        <w:t xml:space="preserve">, while the </w:t>
      </w:r>
      <w:r w:rsidR="00ED5F1D">
        <w:rPr>
          <w:rFonts w:ascii="Arial" w:hAnsi="Arial" w:cs="Arial"/>
          <w:sz w:val="24"/>
          <w:szCs w:val="24"/>
        </w:rPr>
        <w:t xml:space="preserve">second </w:t>
      </w:r>
      <w:r>
        <w:rPr>
          <w:rFonts w:ascii="Arial" w:hAnsi="Arial" w:cs="Arial"/>
          <w:sz w:val="24"/>
          <w:szCs w:val="24"/>
        </w:rPr>
        <w:t>respondent</w:t>
      </w:r>
      <w:r w:rsidR="009F7A74">
        <w:rPr>
          <w:rFonts w:ascii="Arial" w:hAnsi="Arial" w:cs="Arial"/>
          <w:sz w:val="24"/>
          <w:szCs w:val="24"/>
        </w:rPr>
        <w:t>, ECN,</w:t>
      </w:r>
      <w:r>
        <w:rPr>
          <w:rFonts w:ascii="Arial" w:hAnsi="Arial" w:cs="Arial"/>
          <w:sz w:val="24"/>
          <w:szCs w:val="24"/>
        </w:rPr>
        <w:t xml:space="preserve"> </w:t>
      </w:r>
      <w:r w:rsidR="00D95A9E">
        <w:rPr>
          <w:rFonts w:ascii="Arial" w:hAnsi="Arial" w:cs="Arial"/>
          <w:sz w:val="24"/>
          <w:szCs w:val="24"/>
        </w:rPr>
        <w:t xml:space="preserve">(the respondent) </w:t>
      </w:r>
      <w:r>
        <w:rPr>
          <w:rFonts w:ascii="Arial" w:hAnsi="Arial" w:cs="Arial"/>
          <w:sz w:val="24"/>
          <w:szCs w:val="24"/>
        </w:rPr>
        <w:t xml:space="preserve">was represented by </w:t>
      </w:r>
      <w:r w:rsidR="00E00C46" w:rsidRPr="00520AE6">
        <w:rPr>
          <w:rFonts w:ascii="Arial" w:hAnsi="Arial" w:cs="Arial"/>
          <w:iCs/>
          <w:sz w:val="24"/>
          <w:szCs w:val="24"/>
        </w:rPr>
        <w:t>Dr</w:t>
      </w:r>
      <w:r w:rsidR="009F7A74" w:rsidRPr="00520AE6">
        <w:rPr>
          <w:rFonts w:ascii="Arial" w:hAnsi="Arial" w:cs="Arial"/>
          <w:iCs/>
          <w:sz w:val="24"/>
          <w:szCs w:val="24"/>
        </w:rPr>
        <w:t>.</w:t>
      </w:r>
      <w:r w:rsidRPr="00520AE6">
        <w:rPr>
          <w:rFonts w:ascii="Arial" w:hAnsi="Arial" w:cs="Arial"/>
          <w:iCs/>
          <w:sz w:val="24"/>
          <w:szCs w:val="24"/>
        </w:rPr>
        <w:t xml:space="preserve"> </w:t>
      </w:r>
      <w:r w:rsidR="00CD0328" w:rsidRPr="00C86514">
        <w:rPr>
          <w:rFonts w:ascii="Arial" w:hAnsi="Arial" w:cs="Arial"/>
          <w:iCs/>
          <w:sz w:val="24"/>
          <w:szCs w:val="24"/>
        </w:rPr>
        <w:t>Akweenda</w:t>
      </w:r>
      <w:r w:rsidRPr="004B068C">
        <w:rPr>
          <w:rFonts w:ascii="Arial" w:hAnsi="Arial" w:cs="Arial"/>
          <w:i/>
          <w:iCs/>
          <w:sz w:val="24"/>
          <w:szCs w:val="24"/>
        </w:rPr>
        <w:t>.</w:t>
      </w:r>
      <w:r>
        <w:rPr>
          <w:rFonts w:ascii="Arial" w:hAnsi="Arial" w:cs="Arial"/>
          <w:sz w:val="24"/>
          <w:szCs w:val="24"/>
        </w:rPr>
        <w:t xml:space="preserve"> </w:t>
      </w:r>
    </w:p>
    <w:p w:rsidR="00525E5D" w:rsidRDefault="00525E5D" w:rsidP="00525E5D">
      <w:pPr>
        <w:spacing w:after="0" w:line="360" w:lineRule="auto"/>
        <w:jc w:val="both"/>
        <w:rPr>
          <w:rFonts w:ascii="Arial" w:hAnsi="Arial" w:cs="Arial"/>
          <w:sz w:val="24"/>
          <w:szCs w:val="24"/>
        </w:rPr>
      </w:pPr>
    </w:p>
    <w:p w:rsidR="000B1EEE" w:rsidRDefault="000B1EEE" w:rsidP="00525E5D">
      <w:pPr>
        <w:spacing w:after="0" w:line="360" w:lineRule="auto"/>
        <w:jc w:val="both"/>
        <w:rPr>
          <w:rFonts w:ascii="Arial" w:hAnsi="Arial" w:cs="Arial"/>
          <w:sz w:val="24"/>
          <w:szCs w:val="24"/>
        </w:rPr>
      </w:pPr>
    </w:p>
    <w:p w:rsidR="000B1EEE" w:rsidRDefault="000B1EEE" w:rsidP="00525E5D">
      <w:pPr>
        <w:spacing w:after="0" w:line="360" w:lineRule="auto"/>
        <w:jc w:val="both"/>
        <w:rPr>
          <w:rFonts w:ascii="Arial" w:hAnsi="Arial" w:cs="Arial"/>
          <w:sz w:val="24"/>
          <w:szCs w:val="24"/>
        </w:rPr>
      </w:pPr>
    </w:p>
    <w:p w:rsidR="000B1EEE" w:rsidRDefault="000B1EEE" w:rsidP="00525E5D">
      <w:pPr>
        <w:spacing w:after="0" w:line="360" w:lineRule="auto"/>
        <w:jc w:val="both"/>
        <w:rPr>
          <w:rFonts w:ascii="Arial" w:hAnsi="Arial" w:cs="Arial"/>
          <w:sz w:val="24"/>
          <w:szCs w:val="24"/>
        </w:rPr>
      </w:pPr>
    </w:p>
    <w:p w:rsidR="00C36C8C" w:rsidRDefault="00525E5D" w:rsidP="00525E5D">
      <w:pPr>
        <w:spacing w:after="0" w:line="360" w:lineRule="auto"/>
        <w:jc w:val="both"/>
        <w:rPr>
          <w:rFonts w:ascii="Arial" w:hAnsi="Arial" w:cs="Arial"/>
          <w:i/>
          <w:iCs/>
          <w:sz w:val="24"/>
          <w:szCs w:val="24"/>
        </w:rPr>
      </w:pPr>
      <w:r>
        <w:rPr>
          <w:rFonts w:ascii="Arial" w:hAnsi="Arial" w:cs="Arial"/>
          <w:sz w:val="24"/>
          <w:szCs w:val="24"/>
        </w:rPr>
        <w:t>[</w:t>
      </w:r>
      <w:r w:rsidR="007A3471">
        <w:rPr>
          <w:rFonts w:ascii="Arial" w:hAnsi="Arial" w:cs="Arial"/>
          <w:sz w:val="24"/>
          <w:szCs w:val="24"/>
        </w:rPr>
        <w:t>6</w:t>
      </w:r>
      <w:r>
        <w:rPr>
          <w:rFonts w:ascii="Arial" w:hAnsi="Arial" w:cs="Arial"/>
          <w:sz w:val="24"/>
          <w:szCs w:val="24"/>
        </w:rPr>
        <w:t>]</w:t>
      </w:r>
      <w:r>
        <w:rPr>
          <w:rFonts w:ascii="Arial" w:hAnsi="Arial" w:cs="Arial"/>
          <w:sz w:val="24"/>
          <w:szCs w:val="24"/>
        </w:rPr>
        <w:tab/>
        <w:t xml:space="preserve">The respondent raised </w:t>
      </w:r>
      <w:r w:rsidR="00C36C8C">
        <w:rPr>
          <w:rFonts w:ascii="Arial" w:hAnsi="Arial" w:cs="Arial"/>
          <w:sz w:val="24"/>
          <w:szCs w:val="24"/>
        </w:rPr>
        <w:t>the following points</w:t>
      </w:r>
      <w:r w:rsidR="009F7A74">
        <w:rPr>
          <w:rFonts w:ascii="Arial" w:hAnsi="Arial" w:cs="Arial"/>
          <w:sz w:val="24"/>
          <w:szCs w:val="24"/>
        </w:rPr>
        <w:t xml:space="preserve"> of law</w:t>
      </w:r>
      <w:r w:rsidR="00C36C8C">
        <w:rPr>
          <w:rFonts w:ascii="Arial" w:hAnsi="Arial" w:cs="Arial"/>
          <w:sz w:val="24"/>
          <w:szCs w:val="24"/>
        </w:rPr>
        <w:t xml:space="preserve"> </w:t>
      </w:r>
      <w:r w:rsidRPr="00063BE0">
        <w:rPr>
          <w:rFonts w:ascii="Arial" w:hAnsi="Arial" w:cs="Arial"/>
          <w:i/>
          <w:iCs/>
          <w:sz w:val="24"/>
          <w:szCs w:val="24"/>
        </w:rPr>
        <w:t>in limine</w:t>
      </w:r>
      <w:r w:rsidR="00C36C8C">
        <w:rPr>
          <w:rFonts w:ascii="Arial" w:hAnsi="Arial" w:cs="Arial"/>
          <w:i/>
          <w:iCs/>
          <w:sz w:val="24"/>
          <w:szCs w:val="24"/>
        </w:rPr>
        <w:t xml:space="preserve">: </w:t>
      </w:r>
    </w:p>
    <w:p w:rsidR="00C36C8C" w:rsidRDefault="00C36C8C" w:rsidP="00525E5D">
      <w:pPr>
        <w:spacing w:after="0" w:line="360" w:lineRule="auto"/>
        <w:jc w:val="both"/>
        <w:rPr>
          <w:rFonts w:ascii="Arial" w:hAnsi="Arial" w:cs="Arial"/>
          <w:i/>
          <w:iCs/>
          <w:sz w:val="24"/>
          <w:szCs w:val="24"/>
        </w:rPr>
      </w:pPr>
    </w:p>
    <w:p w:rsidR="00C36C8C" w:rsidRDefault="007A3471" w:rsidP="00525E5D">
      <w:pPr>
        <w:spacing w:after="0" w:line="360" w:lineRule="auto"/>
        <w:jc w:val="both"/>
        <w:rPr>
          <w:rFonts w:ascii="Arial" w:hAnsi="Arial" w:cs="Arial"/>
          <w:sz w:val="24"/>
          <w:szCs w:val="24"/>
        </w:rPr>
      </w:pPr>
      <w:r>
        <w:rPr>
          <w:rFonts w:ascii="Arial" w:hAnsi="Arial" w:cs="Arial"/>
          <w:sz w:val="24"/>
          <w:szCs w:val="24"/>
        </w:rPr>
        <w:t>6</w:t>
      </w:r>
      <w:r w:rsidR="00C36C8C">
        <w:rPr>
          <w:rFonts w:ascii="Arial" w:hAnsi="Arial" w:cs="Arial"/>
          <w:sz w:val="24"/>
          <w:szCs w:val="24"/>
        </w:rPr>
        <w:t>.1</w:t>
      </w:r>
      <w:r w:rsidR="00C36C8C">
        <w:rPr>
          <w:rFonts w:ascii="Arial" w:hAnsi="Arial" w:cs="Arial"/>
          <w:sz w:val="24"/>
          <w:szCs w:val="24"/>
        </w:rPr>
        <w:tab/>
        <w:t>lack of jurisdiction</w:t>
      </w:r>
      <w:r w:rsidR="009F7A74">
        <w:rPr>
          <w:rFonts w:ascii="Arial" w:hAnsi="Arial" w:cs="Arial"/>
          <w:sz w:val="24"/>
          <w:szCs w:val="24"/>
        </w:rPr>
        <w:t xml:space="preserve"> - </w:t>
      </w:r>
      <w:r w:rsidR="00C36C8C">
        <w:rPr>
          <w:rFonts w:ascii="Arial" w:hAnsi="Arial" w:cs="Arial"/>
          <w:sz w:val="24"/>
          <w:szCs w:val="24"/>
        </w:rPr>
        <w:t>that this court has no jurisdiction to entertain election related issues as such matters falls within the jurisdiction of the Electoral Court;</w:t>
      </w:r>
    </w:p>
    <w:p w:rsidR="00C36C8C" w:rsidRDefault="00C36C8C" w:rsidP="00525E5D">
      <w:pPr>
        <w:spacing w:after="0" w:line="360" w:lineRule="auto"/>
        <w:jc w:val="both"/>
        <w:rPr>
          <w:rFonts w:ascii="Arial" w:hAnsi="Arial" w:cs="Arial"/>
          <w:sz w:val="24"/>
          <w:szCs w:val="24"/>
        </w:rPr>
      </w:pPr>
    </w:p>
    <w:p w:rsidR="00203661" w:rsidRDefault="007A3471" w:rsidP="00525E5D">
      <w:pPr>
        <w:spacing w:after="0" w:line="360" w:lineRule="auto"/>
        <w:jc w:val="both"/>
        <w:rPr>
          <w:rFonts w:ascii="Arial" w:hAnsi="Arial" w:cs="Arial"/>
          <w:sz w:val="24"/>
          <w:szCs w:val="24"/>
        </w:rPr>
      </w:pPr>
      <w:r>
        <w:rPr>
          <w:rFonts w:ascii="Arial" w:hAnsi="Arial" w:cs="Arial"/>
          <w:sz w:val="24"/>
          <w:szCs w:val="24"/>
        </w:rPr>
        <w:t>6</w:t>
      </w:r>
      <w:r w:rsidR="00C36C8C">
        <w:rPr>
          <w:rFonts w:ascii="Arial" w:hAnsi="Arial" w:cs="Arial"/>
          <w:sz w:val="24"/>
          <w:szCs w:val="24"/>
        </w:rPr>
        <w:t>.2</w:t>
      </w:r>
      <w:r w:rsidR="00C36C8C">
        <w:rPr>
          <w:rFonts w:ascii="Arial" w:hAnsi="Arial" w:cs="Arial"/>
          <w:sz w:val="24"/>
          <w:szCs w:val="24"/>
        </w:rPr>
        <w:tab/>
        <w:t xml:space="preserve">lack of </w:t>
      </w:r>
      <w:r w:rsidR="00C36C8C" w:rsidRPr="0075273E">
        <w:rPr>
          <w:rFonts w:ascii="Arial" w:hAnsi="Arial" w:cs="Arial"/>
          <w:i/>
          <w:iCs/>
          <w:sz w:val="24"/>
          <w:szCs w:val="24"/>
        </w:rPr>
        <w:t>locus standi</w:t>
      </w:r>
      <w:r w:rsidR="009F7A74">
        <w:rPr>
          <w:rFonts w:ascii="Arial" w:hAnsi="Arial" w:cs="Arial"/>
          <w:sz w:val="24"/>
          <w:szCs w:val="24"/>
        </w:rPr>
        <w:t xml:space="preserve"> -</w:t>
      </w:r>
      <w:r w:rsidR="0055162D">
        <w:rPr>
          <w:rFonts w:ascii="Arial" w:hAnsi="Arial" w:cs="Arial"/>
          <w:sz w:val="24"/>
          <w:szCs w:val="24"/>
        </w:rPr>
        <w:t xml:space="preserve"> that </w:t>
      </w:r>
      <w:r w:rsidR="00203661">
        <w:rPr>
          <w:rFonts w:ascii="Arial" w:hAnsi="Arial" w:cs="Arial"/>
          <w:sz w:val="24"/>
          <w:szCs w:val="24"/>
        </w:rPr>
        <w:t xml:space="preserve">the applicant lacks </w:t>
      </w:r>
      <w:r w:rsidR="00203661" w:rsidRPr="0075273E">
        <w:rPr>
          <w:rFonts w:ascii="Arial" w:hAnsi="Arial" w:cs="Arial"/>
          <w:i/>
          <w:iCs/>
          <w:sz w:val="24"/>
          <w:szCs w:val="24"/>
        </w:rPr>
        <w:t>locus standi</w:t>
      </w:r>
      <w:r w:rsidR="00203661">
        <w:rPr>
          <w:rFonts w:ascii="Arial" w:hAnsi="Arial" w:cs="Arial"/>
          <w:sz w:val="24"/>
          <w:szCs w:val="24"/>
        </w:rPr>
        <w:t xml:space="preserve"> to institute an application on behalf of other candidates referred to in prayers 3.2.1 and 3.2.2 of the notice of motion;</w:t>
      </w:r>
    </w:p>
    <w:p w:rsidR="00203661" w:rsidRDefault="00203661" w:rsidP="00525E5D">
      <w:pPr>
        <w:spacing w:after="0" w:line="360" w:lineRule="auto"/>
        <w:jc w:val="both"/>
        <w:rPr>
          <w:rFonts w:ascii="Arial" w:hAnsi="Arial" w:cs="Arial"/>
          <w:sz w:val="24"/>
          <w:szCs w:val="24"/>
        </w:rPr>
      </w:pPr>
    </w:p>
    <w:p w:rsidR="00203661" w:rsidRDefault="007A3471" w:rsidP="00525E5D">
      <w:pPr>
        <w:spacing w:after="0" w:line="360" w:lineRule="auto"/>
        <w:jc w:val="both"/>
        <w:rPr>
          <w:rFonts w:ascii="Arial" w:hAnsi="Arial" w:cs="Arial"/>
          <w:sz w:val="24"/>
          <w:szCs w:val="24"/>
        </w:rPr>
      </w:pPr>
      <w:r>
        <w:rPr>
          <w:rFonts w:ascii="Arial" w:hAnsi="Arial" w:cs="Arial"/>
          <w:sz w:val="24"/>
          <w:szCs w:val="24"/>
        </w:rPr>
        <w:t>6</w:t>
      </w:r>
      <w:r w:rsidR="00203661">
        <w:rPr>
          <w:rFonts w:ascii="Arial" w:hAnsi="Arial" w:cs="Arial"/>
          <w:sz w:val="24"/>
          <w:szCs w:val="24"/>
        </w:rPr>
        <w:t>.3</w:t>
      </w:r>
      <w:r w:rsidR="009F7A74">
        <w:rPr>
          <w:rFonts w:ascii="Arial" w:hAnsi="Arial" w:cs="Arial"/>
          <w:sz w:val="24"/>
          <w:szCs w:val="24"/>
        </w:rPr>
        <w:tab/>
      </w:r>
      <w:r w:rsidR="00C36C8C">
        <w:rPr>
          <w:rFonts w:ascii="Arial" w:hAnsi="Arial" w:cs="Arial"/>
          <w:sz w:val="24"/>
          <w:szCs w:val="24"/>
        </w:rPr>
        <w:t>lack of urgency</w:t>
      </w:r>
      <w:r w:rsidR="009F7A74">
        <w:rPr>
          <w:rFonts w:ascii="Arial" w:hAnsi="Arial" w:cs="Arial"/>
          <w:sz w:val="24"/>
          <w:szCs w:val="24"/>
        </w:rPr>
        <w:t xml:space="preserve"> -</w:t>
      </w:r>
      <w:r w:rsidR="00203661">
        <w:rPr>
          <w:rFonts w:ascii="Arial" w:hAnsi="Arial" w:cs="Arial"/>
          <w:sz w:val="24"/>
          <w:szCs w:val="24"/>
        </w:rPr>
        <w:t xml:space="preserve"> that the ECN directed political parties on 15 October 2019 that civil servants</w:t>
      </w:r>
      <w:r w:rsidR="009F7A74">
        <w:rPr>
          <w:rFonts w:ascii="Arial" w:hAnsi="Arial" w:cs="Arial"/>
          <w:sz w:val="24"/>
          <w:szCs w:val="24"/>
        </w:rPr>
        <w:t>,</w:t>
      </w:r>
      <w:r w:rsidR="00203661">
        <w:rPr>
          <w:rFonts w:ascii="Arial" w:hAnsi="Arial" w:cs="Arial"/>
          <w:sz w:val="24"/>
          <w:szCs w:val="24"/>
        </w:rPr>
        <w:t xml:space="preserve"> inclusive of members of the regional councils</w:t>
      </w:r>
      <w:r w:rsidR="009F7A74">
        <w:rPr>
          <w:rFonts w:ascii="Arial" w:hAnsi="Arial" w:cs="Arial"/>
          <w:sz w:val="24"/>
          <w:szCs w:val="24"/>
        </w:rPr>
        <w:t>,</w:t>
      </w:r>
      <w:r w:rsidR="00203661">
        <w:rPr>
          <w:rFonts w:ascii="Arial" w:hAnsi="Arial" w:cs="Arial"/>
          <w:sz w:val="24"/>
          <w:szCs w:val="24"/>
        </w:rPr>
        <w:t xml:space="preserve"> should not be on the lists of candidates for the National Assembly, but applicant only filed his application on 08 November 2019 to be heard on 12 November 2019</w:t>
      </w:r>
      <w:r w:rsidR="009F7A74">
        <w:rPr>
          <w:rFonts w:ascii="Arial" w:hAnsi="Arial" w:cs="Arial"/>
          <w:sz w:val="24"/>
          <w:szCs w:val="24"/>
        </w:rPr>
        <w:t>. This was</w:t>
      </w:r>
      <w:r w:rsidR="00203661">
        <w:rPr>
          <w:rFonts w:ascii="Arial" w:hAnsi="Arial" w:cs="Arial"/>
          <w:sz w:val="24"/>
          <w:szCs w:val="24"/>
        </w:rPr>
        <w:t xml:space="preserve"> wh</w:t>
      </w:r>
      <w:r w:rsidR="00D95A9E">
        <w:rPr>
          <w:rFonts w:ascii="Arial" w:hAnsi="Arial" w:cs="Arial"/>
          <w:sz w:val="24"/>
          <w:szCs w:val="24"/>
        </w:rPr>
        <w:t xml:space="preserve">en the voters </w:t>
      </w:r>
      <w:r w:rsidR="00203661">
        <w:rPr>
          <w:rFonts w:ascii="Arial" w:hAnsi="Arial" w:cs="Arial"/>
          <w:sz w:val="24"/>
          <w:szCs w:val="24"/>
        </w:rPr>
        <w:t>were due to cast their votes on 13 and 27 November 2019 respectively</w:t>
      </w:r>
      <w:r w:rsidR="009F7A74">
        <w:rPr>
          <w:rFonts w:ascii="Arial" w:hAnsi="Arial" w:cs="Arial"/>
          <w:sz w:val="24"/>
          <w:szCs w:val="24"/>
        </w:rPr>
        <w:t>. It was argued</w:t>
      </w:r>
      <w:r w:rsidR="005A2784">
        <w:rPr>
          <w:rFonts w:ascii="Arial" w:hAnsi="Arial" w:cs="Arial"/>
          <w:sz w:val="24"/>
          <w:szCs w:val="24"/>
        </w:rPr>
        <w:t xml:space="preserve"> therefore </w:t>
      </w:r>
      <w:r w:rsidR="009F7A74">
        <w:rPr>
          <w:rFonts w:ascii="Arial" w:hAnsi="Arial" w:cs="Arial"/>
          <w:sz w:val="24"/>
          <w:szCs w:val="24"/>
        </w:rPr>
        <w:t xml:space="preserve">that the application </w:t>
      </w:r>
      <w:r w:rsidR="005A2784">
        <w:rPr>
          <w:rFonts w:ascii="Arial" w:hAnsi="Arial" w:cs="Arial"/>
          <w:sz w:val="24"/>
          <w:szCs w:val="24"/>
        </w:rPr>
        <w:t>lack</w:t>
      </w:r>
      <w:r w:rsidR="009F7A74">
        <w:rPr>
          <w:rFonts w:ascii="Arial" w:hAnsi="Arial" w:cs="Arial"/>
          <w:sz w:val="24"/>
          <w:szCs w:val="24"/>
        </w:rPr>
        <w:t>ed</w:t>
      </w:r>
      <w:r w:rsidR="005A2784">
        <w:rPr>
          <w:rFonts w:ascii="Arial" w:hAnsi="Arial" w:cs="Arial"/>
          <w:sz w:val="24"/>
          <w:szCs w:val="24"/>
        </w:rPr>
        <w:t xml:space="preserve"> urgency or such urgency</w:t>
      </w:r>
      <w:r w:rsidR="009F7A74">
        <w:rPr>
          <w:rFonts w:ascii="Arial" w:hAnsi="Arial" w:cs="Arial"/>
          <w:sz w:val="24"/>
          <w:szCs w:val="24"/>
        </w:rPr>
        <w:t>,</w:t>
      </w:r>
      <w:r w:rsidR="005A2784">
        <w:rPr>
          <w:rFonts w:ascii="Arial" w:hAnsi="Arial" w:cs="Arial"/>
          <w:sz w:val="24"/>
          <w:szCs w:val="24"/>
        </w:rPr>
        <w:t xml:space="preserve"> if present</w:t>
      </w:r>
      <w:r w:rsidR="00D95A9E">
        <w:rPr>
          <w:rFonts w:ascii="Arial" w:hAnsi="Arial" w:cs="Arial"/>
          <w:sz w:val="24"/>
          <w:szCs w:val="24"/>
        </w:rPr>
        <w:t>,</w:t>
      </w:r>
      <w:r w:rsidR="005A2784">
        <w:rPr>
          <w:rFonts w:ascii="Arial" w:hAnsi="Arial" w:cs="Arial"/>
          <w:sz w:val="24"/>
          <w:szCs w:val="24"/>
        </w:rPr>
        <w:t xml:space="preserve"> is self-created</w:t>
      </w:r>
      <w:r w:rsidR="00203661">
        <w:rPr>
          <w:rFonts w:ascii="Arial" w:hAnsi="Arial" w:cs="Arial"/>
          <w:sz w:val="24"/>
          <w:szCs w:val="24"/>
        </w:rPr>
        <w:t>;</w:t>
      </w:r>
    </w:p>
    <w:p w:rsidR="00203661" w:rsidRDefault="00203661" w:rsidP="00525E5D">
      <w:pPr>
        <w:spacing w:after="0" w:line="360" w:lineRule="auto"/>
        <w:jc w:val="both"/>
        <w:rPr>
          <w:rFonts w:ascii="Arial" w:hAnsi="Arial" w:cs="Arial"/>
          <w:sz w:val="24"/>
          <w:szCs w:val="24"/>
        </w:rPr>
      </w:pPr>
    </w:p>
    <w:p w:rsidR="00D741D4" w:rsidRDefault="007A3471" w:rsidP="00525E5D">
      <w:pPr>
        <w:spacing w:after="0" w:line="360" w:lineRule="auto"/>
        <w:jc w:val="both"/>
        <w:rPr>
          <w:rFonts w:ascii="Arial" w:hAnsi="Arial" w:cs="Arial"/>
          <w:sz w:val="24"/>
          <w:szCs w:val="24"/>
        </w:rPr>
      </w:pPr>
      <w:r>
        <w:rPr>
          <w:rFonts w:ascii="Arial" w:hAnsi="Arial" w:cs="Arial"/>
          <w:sz w:val="24"/>
          <w:szCs w:val="24"/>
        </w:rPr>
        <w:t>6</w:t>
      </w:r>
      <w:r w:rsidR="00203661">
        <w:rPr>
          <w:rFonts w:ascii="Arial" w:hAnsi="Arial" w:cs="Arial"/>
          <w:sz w:val="24"/>
          <w:szCs w:val="24"/>
        </w:rPr>
        <w:t>.4</w:t>
      </w:r>
      <w:r w:rsidR="005A2784">
        <w:rPr>
          <w:rFonts w:ascii="Arial" w:hAnsi="Arial" w:cs="Arial"/>
          <w:sz w:val="24"/>
          <w:szCs w:val="24"/>
        </w:rPr>
        <w:tab/>
        <w:t>non-joinder</w:t>
      </w:r>
      <w:r w:rsidR="009F7A74">
        <w:rPr>
          <w:rFonts w:ascii="Arial" w:hAnsi="Arial" w:cs="Arial"/>
          <w:sz w:val="24"/>
          <w:szCs w:val="24"/>
        </w:rPr>
        <w:t xml:space="preserve"> - </w:t>
      </w:r>
      <w:r w:rsidR="005A2784">
        <w:rPr>
          <w:rFonts w:ascii="Arial" w:hAnsi="Arial" w:cs="Arial"/>
          <w:sz w:val="24"/>
          <w:szCs w:val="24"/>
        </w:rPr>
        <w:t>that the applicant</w:t>
      </w:r>
      <w:r w:rsidR="00267545">
        <w:rPr>
          <w:rFonts w:ascii="Arial" w:hAnsi="Arial" w:cs="Arial"/>
          <w:sz w:val="24"/>
          <w:szCs w:val="24"/>
        </w:rPr>
        <w:t xml:space="preserve"> failed to join the National Assembly candidates appearing on the party lists</w:t>
      </w:r>
      <w:r w:rsidR="009F7A74">
        <w:rPr>
          <w:rFonts w:ascii="Arial" w:hAnsi="Arial" w:cs="Arial"/>
          <w:sz w:val="24"/>
          <w:szCs w:val="24"/>
        </w:rPr>
        <w:t>,</w:t>
      </w:r>
      <w:r w:rsidR="00267545">
        <w:rPr>
          <w:rFonts w:ascii="Arial" w:hAnsi="Arial" w:cs="Arial"/>
          <w:sz w:val="24"/>
          <w:szCs w:val="24"/>
        </w:rPr>
        <w:t xml:space="preserve"> who are </w:t>
      </w:r>
      <w:r w:rsidR="00D741D4">
        <w:rPr>
          <w:rFonts w:ascii="Arial" w:hAnsi="Arial" w:cs="Arial"/>
          <w:sz w:val="24"/>
          <w:szCs w:val="24"/>
        </w:rPr>
        <w:t>public servants and on whose behalf the applicant</w:t>
      </w:r>
      <w:r w:rsidR="009F7A74">
        <w:rPr>
          <w:rFonts w:ascii="Arial" w:hAnsi="Arial" w:cs="Arial"/>
          <w:sz w:val="24"/>
          <w:szCs w:val="24"/>
        </w:rPr>
        <w:t xml:space="preserve"> purportedly</w:t>
      </w:r>
      <w:r w:rsidR="00D741D4">
        <w:rPr>
          <w:rFonts w:ascii="Arial" w:hAnsi="Arial" w:cs="Arial"/>
          <w:sz w:val="24"/>
          <w:szCs w:val="24"/>
        </w:rPr>
        <w:t xml:space="preserve"> sought a declarator.</w:t>
      </w:r>
    </w:p>
    <w:p w:rsidR="00D741D4" w:rsidRDefault="00D741D4" w:rsidP="00525E5D">
      <w:pPr>
        <w:spacing w:after="0" w:line="360" w:lineRule="auto"/>
        <w:jc w:val="both"/>
        <w:rPr>
          <w:rFonts w:ascii="Arial" w:hAnsi="Arial" w:cs="Arial"/>
          <w:sz w:val="24"/>
          <w:szCs w:val="24"/>
        </w:rPr>
      </w:pPr>
    </w:p>
    <w:p w:rsidR="00203661" w:rsidRDefault="00A442EA" w:rsidP="00525E5D">
      <w:pPr>
        <w:spacing w:after="0" w:line="360" w:lineRule="auto"/>
        <w:jc w:val="both"/>
        <w:rPr>
          <w:rFonts w:ascii="Arial" w:hAnsi="Arial" w:cs="Arial"/>
          <w:sz w:val="24"/>
          <w:szCs w:val="24"/>
        </w:rPr>
      </w:pPr>
      <w:r>
        <w:rPr>
          <w:rFonts w:ascii="Arial" w:hAnsi="Arial" w:cs="Arial"/>
          <w:sz w:val="24"/>
          <w:szCs w:val="24"/>
        </w:rPr>
        <w:t>[</w:t>
      </w:r>
      <w:r w:rsidR="007A3471">
        <w:rPr>
          <w:rFonts w:ascii="Arial" w:hAnsi="Arial" w:cs="Arial"/>
          <w:sz w:val="24"/>
          <w:szCs w:val="24"/>
        </w:rPr>
        <w:t>7</w:t>
      </w:r>
      <w:r>
        <w:rPr>
          <w:rFonts w:ascii="Arial" w:hAnsi="Arial" w:cs="Arial"/>
          <w:sz w:val="24"/>
          <w:szCs w:val="24"/>
        </w:rPr>
        <w:t>]</w:t>
      </w:r>
      <w:r>
        <w:rPr>
          <w:rFonts w:ascii="Arial" w:hAnsi="Arial" w:cs="Arial"/>
          <w:sz w:val="24"/>
          <w:szCs w:val="24"/>
        </w:rPr>
        <w:tab/>
      </w:r>
      <w:r w:rsidR="00267545">
        <w:rPr>
          <w:rFonts w:ascii="Arial" w:hAnsi="Arial" w:cs="Arial"/>
          <w:sz w:val="24"/>
          <w:szCs w:val="24"/>
        </w:rPr>
        <w:t xml:space="preserve"> </w:t>
      </w:r>
      <w:r w:rsidR="000A072C">
        <w:rPr>
          <w:rFonts w:ascii="Arial" w:hAnsi="Arial" w:cs="Arial"/>
          <w:sz w:val="24"/>
          <w:szCs w:val="24"/>
        </w:rPr>
        <w:t>All points</w:t>
      </w:r>
      <w:r w:rsidR="009F7A74">
        <w:rPr>
          <w:rFonts w:ascii="Arial" w:hAnsi="Arial" w:cs="Arial"/>
          <w:sz w:val="24"/>
          <w:szCs w:val="24"/>
        </w:rPr>
        <w:t xml:space="preserve"> of law</w:t>
      </w:r>
      <w:r w:rsidR="000A072C">
        <w:rPr>
          <w:rFonts w:ascii="Arial" w:hAnsi="Arial" w:cs="Arial"/>
          <w:sz w:val="24"/>
          <w:szCs w:val="24"/>
        </w:rPr>
        <w:t xml:space="preserve"> </w:t>
      </w:r>
      <w:r w:rsidR="000A072C" w:rsidRPr="000E3FD0">
        <w:rPr>
          <w:rFonts w:ascii="Arial" w:hAnsi="Arial" w:cs="Arial"/>
          <w:i/>
          <w:iCs/>
          <w:sz w:val="24"/>
          <w:szCs w:val="24"/>
        </w:rPr>
        <w:t>in limine</w:t>
      </w:r>
      <w:r w:rsidR="000A072C">
        <w:rPr>
          <w:rFonts w:ascii="Arial" w:hAnsi="Arial" w:cs="Arial"/>
          <w:sz w:val="24"/>
          <w:szCs w:val="24"/>
        </w:rPr>
        <w:t xml:space="preserve"> </w:t>
      </w:r>
      <w:r w:rsidR="000E3FD0">
        <w:rPr>
          <w:rFonts w:ascii="Arial" w:hAnsi="Arial" w:cs="Arial"/>
          <w:sz w:val="24"/>
          <w:szCs w:val="24"/>
        </w:rPr>
        <w:t xml:space="preserve">raised </w:t>
      </w:r>
      <w:r w:rsidR="000A072C">
        <w:rPr>
          <w:rFonts w:ascii="Arial" w:hAnsi="Arial" w:cs="Arial"/>
          <w:sz w:val="24"/>
          <w:szCs w:val="24"/>
        </w:rPr>
        <w:t>were extensively argued by both counsel and this court appreciates both counsel’</w:t>
      </w:r>
      <w:r w:rsidR="009F7A74">
        <w:rPr>
          <w:rFonts w:ascii="Arial" w:hAnsi="Arial" w:cs="Arial"/>
          <w:sz w:val="24"/>
          <w:szCs w:val="24"/>
        </w:rPr>
        <w:t>s</w:t>
      </w:r>
      <w:r w:rsidR="000A072C">
        <w:rPr>
          <w:rFonts w:ascii="Arial" w:hAnsi="Arial" w:cs="Arial"/>
          <w:sz w:val="24"/>
          <w:szCs w:val="24"/>
        </w:rPr>
        <w:t xml:space="preserve"> resource</w:t>
      </w:r>
      <w:r w:rsidR="009F7A74">
        <w:rPr>
          <w:rFonts w:ascii="Arial" w:hAnsi="Arial" w:cs="Arial"/>
          <w:sz w:val="24"/>
          <w:szCs w:val="24"/>
        </w:rPr>
        <w:t>ful and instructive</w:t>
      </w:r>
      <w:r w:rsidR="000A072C">
        <w:rPr>
          <w:rFonts w:ascii="Arial" w:hAnsi="Arial" w:cs="Arial"/>
          <w:sz w:val="24"/>
          <w:szCs w:val="24"/>
        </w:rPr>
        <w:t xml:space="preserve"> arguments. </w:t>
      </w:r>
    </w:p>
    <w:p w:rsidR="00203661" w:rsidRDefault="00203661" w:rsidP="00525E5D">
      <w:pPr>
        <w:spacing w:after="0" w:line="360" w:lineRule="auto"/>
        <w:jc w:val="both"/>
        <w:rPr>
          <w:rFonts w:ascii="Arial" w:hAnsi="Arial" w:cs="Arial"/>
          <w:sz w:val="24"/>
          <w:szCs w:val="24"/>
        </w:rPr>
      </w:pPr>
    </w:p>
    <w:p w:rsidR="000E3FD0" w:rsidRDefault="000E3FD0" w:rsidP="00525E5D">
      <w:pPr>
        <w:spacing w:after="0" w:line="360" w:lineRule="auto"/>
        <w:jc w:val="both"/>
        <w:rPr>
          <w:rFonts w:ascii="Arial" w:hAnsi="Arial" w:cs="Arial"/>
          <w:sz w:val="24"/>
          <w:szCs w:val="24"/>
        </w:rPr>
      </w:pPr>
      <w:r w:rsidRPr="00A846FC">
        <w:rPr>
          <w:rFonts w:ascii="Arial" w:hAnsi="Arial" w:cs="Arial"/>
          <w:sz w:val="24"/>
          <w:szCs w:val="24"/>
          <w:u w:val="single"/>
        </w:rPr>
        <w:t>Lack of Jurisdiction</w:t>
      </w:r>
      <w:r>
        <w:rPr>
          <w:rFonts w:ascii="Arial" w:hAnsi="Arial" w:cs="Arial"/>
          <w:sz w:val="24"/>
          <w:szCs w:val="24"/>
        </w:rPr>
        <w:t xml:space="preserve"> </w:t>
      </w:r>
    </w:p>
    <w:p w:rsidR="000E3FD0" w:rsidRDefault="000E3FD0" w:rsidP="00525E5D">
      <w:pPr>
        <w:spacing w:after="0" w:line="360" w:lineRule="auto"/>
        <w:jc w:val="both"/>
        <w:rPr>
          <w:rFonts w:ascii="Arial" w:hAnsi="Arial" w:cs="Arial"/>
          <w:sz w:val="24"/>
          <w:szCs w:val="24"/>
        </w:rPr>
      </w:pPr>
    </w:p>
    <w:p w:rsidR="000E3FD0" w:rsidRDefault="000E3FD0" w:rsidP="00525E5D">
      <w:pPr>
        <w:spacing w:after="0" w:line="360" w:lineRule="auto"/>
        <w:jc w:val="both"/>
        <w:rPr>
          <w:rFonts w:ascii="Arial" w:hAnsi="Arial" w:cs="Arial"/>
          <w:sz w:val="24"/>
          <w:szCs w:val="24"/>
        </w:rPr>
      </w:pPr>
      <w:r>
        <w:rPr>
          <w:rFonts w:ascii="Arial" w:hAnsi="Arial" w:cs="Arial"/>
          <w:sz w:val="24"/>
          <w:szCs w:val="24"/>
        </w:rPr>
        <w:t>[</w:t>
      </w:r>
      <w:r w:rsidR="007A3471">
        <w:rPr>
          <w:rFonts w:ascii="Arial" w:hAnsi="Arial" w:cs="Arial"/>
          <w:sz w:val="24"/>
          <w:szCs w:val="24"/>
        </w:rPr>
        <w:t>8</w:t>
      </w:r>
      <w:r>
        <w:rPr>
          <w:rFonts w:ascii="Arial" w:hAnsi="Arial" w:cs="Arial"/>
          <w:sz w:val="24"/>
          <w:szCs w:val="24"/>
        </w:rPr>
        <w:t>]</w:t>
      </w:r>
      <w:r>
        <w:rPr>
          <w:rFonts w:ascii="Arial" w:hAnsi="Arial" w:cs="Arial"/>
          <w:sz w:val="24"/>
          <w:szCs w:val="24"/>
        </w:rPr>
        <w:tab/>
      </w:r>
      <w:r w:rsidR="00E00C46" w:rsidRPr="00520AE6">
        <w:rPr>
          <w:rFonts w:ascii="Arial" w:hAnsi="Arial" w:cs="Arial"/>
          <w:iCs/>
          <w:sz w:val="24"/>
          <w:szCs w:val="24"/>
        </w:rPr>
        <w:t>Dr</w:t>
      </w:r>
      <w:r w:rsidR="005A6DD4" w:rsidRPr="00520AE6">
        <w:rPr>
          <w:rFonts w:ascii="Arial" w:hAnsi="Arial" w:cs="Arial"/>
          <w:iCs/>
          <w:color w:val="FF0000"/>
          <w:sz w:val="24"/>
          <w:szCs w:val="24"/>
        </w:rPr>
        <w:t>.</w:t>
      </w:r>
      <w:r w:rsidR="00525E5D" w:rsidRPr="00520AE6">
        <w:rPr>
          <w:rFonts w:ascii="Arial" w:hAnsi="Arial" w:cs="Arial"/>
          <w:iCs/>
          <w:color w:val="FF0000"/>
          <w:sz w:val="24"/>
          <w:szCs w:val="24"/>
        </w:rPr>
        <w:t xml:space="preserve"> </w:t>
      </w:r>
      <w:r w:rsidRPr="00C86514">
        <w:rPr>
          <w:rFonts w:ascii="Arial" w:hAnsi="Arial" w:cs="Arial"/>
          <w:iCs/>
          <w:sz w:val="24"/>
          <w:szCs w:val="24"/>
        </w:rPr>
        <w:t>Akweenda</w:t>
      </w:r>
      <w:r>
        <w:rPr>
          <w:rFonts w:ascii="Arial" w:hAnsi="Arial" w:cs="Arial"/>
          <w:sz w:val="24"/>
          <w:szCs w:val="24"/>
        </w:rPr>
        <w:t xml:space="preserve"> strenuously submitted that the relief sought by the applicant relate</w:t>
      </w:r>
      <w:r w:rsidR="005A6DD4">
        <w:rPr>
          <w:rFonts w:ascii="Arial" w:hAnsi="Arial" w:cs="Arial"/>
          <w:sz w:val="24"/>
          <w:szCs w:val="24"/>
        </w:rPr>
        <w:t>s</w:t>
      </w:r>
      <w:r>
        <w:rPr>
          <w:rFonts w:ascii="Arial" w:hAnsi="Arial" w:cs="Arial"/>
          <w:sz w:val="24"/>
          <w:szCs w:val="24"/>
        </w:rPr>
        <w:t xml:space="preserve"> to election issues, </w:t>
      </w:r>
      <w:r w:rsidR="005A6DD4">
        <w:rPr>
          <w:rFonts w:ascii="Arial" w:hAnsi="Arial" w:cs="Arial"/>
          <w:sz w:val="24"/>
          <w:szCs w:val="24"/>
        </w:rPr>
        <w:t xml:space="preserve">and that </w:t>
      </w:r>
      <w:r w:rsidR="00D95A9E">
        <w:rPr>
          <w:rFonts w:ascii="Arial" w:hAnsi="Arial" w:cs="Arial"/>
          <w:sz w:val="24"/>
          <w:szCs w:val="24"/>
        </w:rPr>
        <w:t xml:space="preserve">therefore the </w:t>
      </w:r>
      <w:r w:rsidR="00AB7B40">
        <w:rPr>
          <w:rFonts w:ascii="Arial" w:hAnsi="Arial" w:cs="Arial"/>
          <w:sz w:val="24"/>
          <w:szCs w:val="24"/>
        </w:rPr>
        <w:t>relief falls squarely within the jurisdiction of the E</w:t>
      </w:r>
      <w:r>
        <w:rPr>
          <w:rFonts w:ascii="Arial" w:hAnsi="Arial" w:cs="Arial"/>
          <w:sz w:val="24"/>
          <w:szCs w:val="24"/>
        </w:rPr>
        <w:t xml:space="preserve">lectoral </w:t>
      </w:r>
      <w:r w:rsidR="00AB7B40">
        <w:rPr>
          <w:rFonts w:ascii="Arial" w:hAnsi="Arial" w:cs="Arial"/>
          <w:sz w:val="24"/>
          <w:szCs w:val="24"/>
        </w:rPr>
        <w:t>C</w:t>
      </w:r>
      <w:r>
        <w:rPr>
          <w:rFonts w:ascii="Arial" w:hAnsi="Arial" w:cs="Arial"/>
          <w:sz w:val="24"/>
          <w:szCs w:val="24"/>
        </w:rPr>
        <w:t>ourt</w:t>
      </w:r>
      <w:r w:rsidR="00AB7B40">
        <w:rPr>
          <w:rFonts w:ascii="Arial" w:hAnsi="Arial" w:cs="Arial"/>
          <w:sz w:val="24"/>
          <w:szCs w:val="24"/>
        </w:rPr>
        <w:t xml:space="preserve"> and </w:t>
      </w:r>
      <w:r w:rsidR="00D95A9E">
        <w:rPr>
          <w:rFonts w:ascii="Arial" w:hAnsi="Arial" w:cs="Arial"/>
          <w:sz w:val="24"/>
          <w:szCs w:val="24"/>
        </w:rPr>
        <w:t xml:space="preserve">resultantly </w:t>
      </w:r>
      <w:r w:rsidR="00AB7B40">
        <w:rPr>
          <w:rFonts w:ascii="Arial" w:hAnsi="Arial" w:cs="Arial"/>
          <w:sz w:val="24"/>
          <w:szCs w:val="24"/>
        </w:rPr>
        <w:t xml:space="preserve">this court lacks jurisdiction to hear the application. </w:t>
      </w:r>
      <w:r>
        <w:rPr>
          <w:rFonts w:ascii="Arial" w:hAnsi="Arial" w:cs="Arial"/>
          <w:sz w:val="24"/>
          <w:szCs w:val="24"/>
        </w:rPr>
        <w:t xml:space="preserve">  </w:t>
      </w:r>
    </w:p>
    <w:p w:rsidR="000E3FD0" w:rsidRDefault="000E3FD0" w:rsidP="00525E5D">
      <w:pPr>
        <w:spacing w:after="0" w:line="360" w:lineRule="auto"/>
        <w:jc w:val="both"/>
        <w:rPr>
          <w:rFonts w:ascii="Arial" w:hAnsi="Arial" w:cs="Arial"/>
          <w:sz w:val="24"/>
          <w:szCs w:val="24"/>
        </w:rPr>
      </w:pPr>
    </w:p>
    <w:p w:rsidR="00AB7B40" w:rsidRDefault="00AB7B40" w:rsidP="00525E5D">
      <w:pPr>
        <w:spacing w:after="0" w:line="360" w:lineRule="auto"/>
        <w:jc w:val="both"/>
        <w:rPr>
          <w:rFonts w:ascii="Arial" w:hAnsi="Arial" w:cs="Arial"/>
          <w:sz w:val="24"/>
          <w:szCs w:val="24"/>
        </w:rPr>
      </w:pPr>
      <w:r>
        <w:rPr>
          <w:rFonts w:ascii="Arial" w:hAnsi="Arial" w:cs="Arial"/>
          <w:sz w:val="24"/>
          <w:szCs w:val="24"/>
        </w:rPr>
        <w:t>[</w:t>
      </w:r>
      <w:r w:rsidR="007A3471">
        <w:rPr>
          <w:rFonts w:ascii="Arial" w:hAnsi="Arial" w:cs="Arial"/>
          <w:sz w:val="24"/>
          <w:szCs w:val="24"/>
        </w:rPr>
        <w:t>9</w:t>
      </w:r>
      <w:r>
        <w:rPr>
          <w:rFonts w:ascii="Arial" w:hAnsi="Arial" w:cs="Arial"/>
          <w:sz w:val="24"/>
          <w:szCs w:val="24"/>
        </w:rPr>
        <w:t xml:space="preserve">] </w:t>
      </w:r>
      <w:r w:rsidR="005A6DD4">
        <w:rPr>
          <w:rFonts w:ascii="Arial" w:hAnsi="Arial" w:cs="Arial"/>
          <w:sz w:val="24"/>
          <w:szCs w:val="24"/>
        </w:rPr>
        <w:tab/>
      </w:r>
      <w:r w:rsidR="00525E5D" w:rsidRPr="00C86514">
        <w:rPr>
          <w:rFonts w:ascii="Arial" w:hAnsi="Arial" w:cs="Arial"/>
          <w:iCs/>
          <w:sz w:val="24"/>
          <w:szCs w:val="24"/>
        </w:rPr>
        <w:t>M</w:t>
      </w:r>
      <w:r w:rsidRPr="00C86514">
        <w:rPr>
          <w:rFonts w:ascii="Arial" w:hAnsi="Arial" w:cs="Arial"/>
          <w:iCs/>
          <w:sz w:val="24"/>
          <w:szCs w:val="24"/>
        </w:rPr>
        <w:t>s Van Vyk</w:t>
      </w:r>
      <w:r>
        <w:rPr>
          <w:rFonts w:ascii="Arial" w:hAnsi="Arial" w:cs="Arial"/>
          <w:i/>
          <w:iCs/>
          <w:sz w:val="24"/>
          <w:szCs w:val="24"/>
        </w:rPr>
        <w:t xml:space="preserve"> </w:t>
      </w:r>
      <w:r>
        <w:rPr>
          <w:rFonts w:ascii="Arial" w:hAnsi="Arial" w:cs="Arial"/>
          <w:sz w:val="24"/>
          <w:szCs w:val="24"/>
        </w:rPr>
        <w:t>was not to be ou</w:t>
      </w:r>
      <w:r w:rsidR="007A3471">
        <w:rPr>
          <w:rFonts w:ascii="Arial" w:hAnsi="Arial" w:cs="Arial"/>
          <w:sz w:val="24"/>
          <w:szCs w:val="24"/>
        </w:rPr>
        <w:t>tpaced</w:t>
      </w:r>
      <w:r>
        <w:rPr>
          <w:rFonts w:ascii="Arial" w:hAnsi="Arial" w:cs="Arial"/>
          <w:sz w:val="24"/>
          <w:szCs w:val="24"/>
        </w:rPr>
        <w:t xml:space="preserve"> as she submitted that notwithstanding the fact the Electoral Court has jurisdiction over this matter</w:t>
      </w:r>
      <w:r w:rsidR="00D95A9E">
        <w:rPr>
          <w:rFonts w:ascii="Arial" w:hAnsi="Arial" w:cs="Arial"/>
          <w:sz w:val="24"/>
          <w:szCs w:val="24"/>
        </w:rPr>
        <w:t>,</w:t>
      </w:r>
      <w:r>
        <w:rPr>
          <w:rFonts w:ascii="Arial" w:hAnsi="Arial" w:cs="Arial"/>
          <w:sz w:val="24"/>
          <w:szCs w:val="24"/>
        </w:rPr>
        <w:t xml:space="preserve"> equally so</w:t>
      </w:r>
      <w:r w:rsidR="00D95A9E">
        <w:rPr>
          <w:rFonts w:ascii="Arial" w:hAnsi="Arial" w:cs="Arial"/>
          <w:sz w:val="24"/>
          <w:szCs w:val="24"/>
        </w:rPr>
        <w:t>,</w:t>
      </w:r>
      <w:r>
        <w:rPr>
          <w:rFonts w:ascii="Arial" w:hAnsi="Arial" w:cs="Arial"/>
          <w:sz w:val="24"/>
          <w:szCs w:val="24"/>
        </w:rPr>
        <w:t xml:space="preserve"> is this court and </w:t>
      </w:r>
      <w:r w:rsidR="005A6DD4">
        <w:rPr>
          <w:rFonts w:ascii="Arial" w:hAnsi="Arial" w:cs="Arial"/>
          <w:sz w:val="24"/>
          <w:szCs w:val="24"/>
        </w:rPr>
        <w:t xml:space="preserve">thus </w:t>
      </w:r>
      <w:r>
        <w:rPr>
          <w:rFonts w:ascii="Arial" w:hAnsi="Arial" w:cs="Arial"/>
          <w:sz w:val="24"/>
          <w:szCs w:val="24"/>
        </w:rPr>
        <w:t xml:space="preserve">invited this court to hear the merits of the application. </w:t>
      </w:r>
    </w:p>
    <w:p w:rsidR="00AB7B40" w:rsidRDefault="00AB7B40" w:rsidP="00525E5D">
      <w:pPr>
        <w:spacing w:after="0" w:line="360" w:lineRule="auto"/>
        <w:jc w:val="both"/>
        <w:rPr>
          <w:rFonts w:ascii="Arial" w:hAnsi="Arial" w:cs="Arial"/>
          <w:sz w:val="24"/>
          <w:szCs w:val="24"/>
        </w:rPr>
      </w:pPr>
    </w:p>
    <w:p w:rsidR="001B2E88" w:rsidRDefault="005D1CD7" w:rsidP="00525E5D">
      <w:pPr>
        <w:spacing w:after="0" w:line="360" w:lineRule="auto"/>
        <w:jc w:val="both"/>
        <w:rPr>
          <w:rFonts w:ascii="Arial" w:hAnsi="Arial" w:cs="Arial"/>
          <w:sz w:val="24"/>
          <w:szCs w:val="24"/>
        </w:rPr>
      </w:pPr>
      <w:r>
        <w:rPr>
          <w:rFonts w:ascii="Arial" w:hAnsi="Arial" w:cs="Arial"/>
          <w:sz w:val="24"/>
          <w:szCs w:val="24"/>
        </w:rPr>
        <w:t>[</w:t>
      </w:r>
      <w:r w:rsidR="007A3471">
        <w:rPr>
          <w:rFonts w:ascii="Arial" w:hAnsi="Arial" w:cs="Arial"/>
          <w:sz w:val="24"/>
          <w:szCs w:val="24"/>
        </w:rPr>
        <w:t>10</w:t>
      </w:r>
      <w:r>
        <w:rPr>
          <w:rFonts w:ascii="Arial" w:hAnsi="Arial" w:cs="Arial"/>
          <w:sz w:val="24"/>
          <w:szCs w:val="24"/>
        </w:rPr>
        <w:t>]</w:t>
      </w:r>
      <w:r w:rsidR="001B2E88">
        <w:rPr>
          <w:rFonts w:ascii="Arial" w:hAnsi="Arial" w:cs="Arial"/>
          <w:sz w:val="24"/>
          <w:szCs w:val="24"/>
        </w:rPr>
        <w:tab/>
        <w:t>In matters where it is alleged that a court lacks jurisdiction to hear an</w:t>
      </w:r>
      <w:r w:rsidR="005A6DD4">
        <w:rPr>
          <w:rFonts w:ascii="Arial" w:hAnsi="Arial" w:cs="Arial"/>
          <w:sz w:val="24"/>
          <w:szCs w:val="24"/>
        </w:rPr>
        <w:t>y proceeding,</w:t>
      </w:r>
      <w:r w:rsidR="001B2E88">
        <w:rPr>
          <w:rFonts w:ascii="Arial" w:hAnsi="Arial" w:cs="Arial"/>
          <w:sz w:val="24"/>
          <w:szCs w:val="24"/>
        </w:rPr>
        <w:t xml:space="preserve"> the court should first resolve the aspect of jurisdiction before any other fragment of the dispute. </w:t>
      </w:r>
      <w:r w:rsidR="001B2E88" w:rsidRPr="00C86514">
        <w:rPr>
          <w:rFonts w:ascii="Arial" w:hAnsi="Arial" w:cs="Arial"/>
          <w:iCs/>
          <w:sz w:val="24"/>
          <w:szCs w:val="24"/>
        </w:rPr>
        <w:t>Angula DJP</w:t>
      </w:r>
      <w:r w:rsidR="005A6DD4">
        <w:rPr>
          <w:rFonts w:ascii="Arial" w:hAnsi="Arial" w:cs="Arial"/>
          <w:iCs/>
          <w:sz w:val="24"/>
          <w:szCs w:val="24"/>
        </w:rPr>
        <w:t>,</w:t>
      </w:r>
      <w:r w:rsidR="001B2E88">
        <w:rPr>
          <w:rFonts w:ascii="Arial" w:hAnsi="Arial" w:cs="Arial"/>
          <w:sz w:val="24"/>
          <w:szCs w:val="24"/>
        </w:rPr>
        <w:t xml:space="preserve"> in </w:t>
      </w:r>
      <w:r w:rsidR="001B2E88" w:rsidRPr="001B2E88">
        <w:rPr>
          <w:rFonts w:ascii="Arial" w:hAnsi="Arial" w:cs="Arial"/>
          <w:i/>
          <w:iCs/>
          <w:sz w:val="24"/>
          <w:szCs w:val="24"/>
        </w:rPr>
        <w:t xml:space="preserve">Minister of Urban and Rural </w:t>
      </w:r>
      <w:r w:rsidR="005A6DD4">
        <w:rPr>
          <w:rFonts w:ascii="Arial" w:hAnsi="Arial" w:cs="Arial"/>
          <w:i/>
          <w:iCs/>
          <w:sz w:val="24"/>
          <w:szCs w:val="24"/>
        </w:rPr>
        <w:t>D</w:t>
      </w:r>
      <w:r w:rsidR="001B2E88" w:rsidRPr="001B2E88">
        <w:rPr>
          <w:rFonts w:ascii="Arial" w:hAnsi="Arial" w:cs="Arial"/>
          <w:i/>
          <w:iCs/>
          <w:sz w:val="24"/>
          <w:szCs w:val="24"/>
        </w:rPr>
        <w:t>evelopment v The Town Council of the Municipality of Grootfontein &amp; Others</w:t>
      </w:r>
      <w:r w:rsidR="001B2E88">
        <w:rPr>
          <w:rFonts w:ascii="Arial" w:hAnsi="Arial" w:cs="Arial"/>
          <w:sz w:val="24"/>
          <w:szCs w:val="24"/>
        </w:rPr>
        <w:t xml:space="preserve"> at para 18</w:t>
      </w:r>
      <w:r w:rsidR="001B2E88">
        <w:rPr>
          <w:rStyle w:val="FootnoteReference"/>
          <w:rFonts w:ascii="Arial" w:hAnsi="Arial" w:cs="Arial"/>
          <w:sz w:val="24"/>
          <w:szCs w:val="24"/>
        </w:rPr>
        <w:footnoteReference w:id="2"/>
      </w:r>
      <w:r w:rsidR="001B2E88">
        <w:rPr>
          <w:rFonts w:ascii="Arial" w:hAnsi="Arial" w:cs="Arial"/>
          <w:sz w:val="24"/>
          <w:szCs w:val="24"/>
        </w:rPr>
        <w:t xml:space="preserve"> </w:t>
      </w:r>
      <w:r w:rsidR="009F74B6">
        <w:rPr>
          <w:rFonts w:ascii="Arial" w:hAnsi="Arial" w:cs="Arial"/>
          <w:sz w:val="24"/>
          <w:szCs w:val="24"/>
        </w:rPr>
        <w:t xml:space="preserve">cited a paragraph with approval from </w:t>
      </w:r>
      <w:r w:rsidR="001B2E88" w:rsidRPr="00526B41">
        <w:rPr>
          <w:rFonts w:ascii="Arial" w:hAnsi="Arial" w:cs="Arial"/>
          <w:i/>
          <w:iCs/>
          <w:sz w:val="24"/>
          <w:szCs w:val="24"/>
        </w:rPr>
        <w:t>Shikwetepo v Khomas Regional Council &amp; Others</w:t>
      </w:r>
      <w:r w:rsidR="001B2E88">
        <w:rPr>
          <w:rStyle w:val="FootnoteReference"/>
          <w:rFonts w:ascii="Arial" w:hAnsi="Arial" w:cs="Arial"/>
          <w:sz w:val="24"/>
          <w:szCs w:val="24"/>
        </w:rPr>
        <w:footnoteReference w:id="3"/>
      </w:r>
      <w:r w:rsidR="001B2E88">
        <w:rPr>
          <w:rFonts w:ascii="Arial" w:hAnsi="Arial" w:cs="Arial"/>
          <w:sz w:val="24"/>
          <w:szCs w:val="24"/>
        </w:rPr>
        <w:t xml:space="preserve">  where it was stated that</w:t>
      </w:r>
      <w:r w:rsidR="009F74B6">
        <w:rPr>
          <w:rFonts w:ascii="Arial" w:hAnsi="Arial" w:cs="Arial"/>
          <w:sz w:val="24"/>
          <w:szCs w:val="24"/>
        </w:rPr>
        <w:t>:</w:t>
      </w:r>
    </w:p>
    <w:p w:rsidR="009F74B6" w:rsidRDefault="009F74B6" w:rsidP="00525E5D">
      <w:pPr>
        <w:spacing w:after="0" w:line="360" w:lineRule="auto"/>
        <w:jc w:val="both"/>
        <w:rPr>
          <w:rFonts w:ascii="Arial" w:hAnsi="Arial" w:cs="Arial"/>
          <w:sz w:val="24"/>
          <w:szCs w:val="24"/>
        </w:rPr>
      </w:pPr>
    </w:p>
    <w:p w:rsidR="009F74B6" w:rsidRDefault="009F74B6" w:rsidP="00525E5D">
      <w:pPr>
        <w:spacing w:after="0" w:line="360" w:lineRule="auto"/>
        <w:jc w:val="both"/>
        <w:rPr>
          <w:rFonts w:ascii="Arial" w:hAnsi="Arial" w:cs="Arial"/>
          <w:sz w:val="24"/>
          <w:szCs w:val="24"/>
        </w:rPr>
      </w:pPr>
      <w:r>
        <w:rPr>
          <w:rFonts w:ascii="Arial" w:hAnsi="Arial" w:cs="Arial"/>
          <w:sz w:val="24"/>
          <w:szCs w:val="24"/>
        </w:rPr>
        <w:tab/>
      </w:r>
      <w:r w:rsidR="005A6DD4">
        <w:rPr>
          <w:rFonts w:ascii="Arial" w:hAnsi="Arial" w:cs="Arial"/>
        </w:rPr>
        <w:t>‘i</w:t>
      </w:r>
      <w:r w:rsidRPr="009F74B6">
        <w:rPr>
          <w:rFonts w:ascii="Arial" w:hAnsi="Arial" w:cs="Arial"/>
        </w:rPr>
        <w:t>f the jurisdiction of this court, sitting as the High Court, was being challenged at the threshold, it would not be competent for this court to determine anything else without first deciding the issue of jurisdiction, that is, without deciding whether it has jurisdiction, in the first place, to determine anything about the application, including whether it should be heard on an urgent basis</w:t>
      </w:r>
      <w:r>
        <w:rPr>
          <w:rFonts w:ascii="Arial" w:hAnsi="Arial" w:cs="Arial"/>
          <w:sz w:val="24"/>
          <w:szCs w:val="24"/>
        </w:rPr>
        <w:t>.’</w:t>
      </w:r>
    </w:p>
    <w:p w:rsidR="008F6035" w:rsidRDefault="008F6035" w:rsidP="00525E5D">
      <w:pPr>
        <w:spacing w:after="0" w:line="360" w:lineRule="auto"/>
        <w:jc w:val="both"/>
        <w:rPr>
          <w:rFonts w:ascii="Arial" w:hAnsi="Arial" w:cs="Arial"/>
          <w:sz w:val="24"/>
          <w:szCs w:val="24"/>
        </w:rPr>
      </w:pPr>
    </w:p>
    <w:p w:rsidR="008F6035" w:rsidRDefault="008F6035" w:rsidP="00525E5D">
      <w:pPr>
        <w:spacing w:after="0" w:line="360" w:lineRule="auto"/>
        <w:jc w:val="both"/>
        <w:rPr>
          <w:rFonts w:ascii="Arial" w:hAnsi="Arial" w:cs="Arial"/>
          <w:sz w:val="24"/>
          <w:szCs w:val="24"/>
        </w:rPr>
      </w:pPr>
      <w:r>
        <w:rPr>
          <w:rFonts w:ascii="Arial" w:hAnsi="Arial" w:cs="Arial"/>
          <w:sz w:val="24"/>
          <w:szCs w:val="24"/>
        </w:rPr>
        <w:t>[1</w:t>
      </w:r>
      <w:r w:rsidR="007A3471">
        <w:rPr>
          <w:rFonts w:ascii="Arial" w:hAnsi="Arial" w:cs="Arial"/>
          <w:sz w:val="24"/>
          <w:szCs w:val="24"/>
        </w:rPr>
        <w:t>1</w:t>
      </w:r>
      <w:r>
        <w:rPr>
          <w:rFonts w:ascii="Arial" w:hAnsi="Arial" w:cs="Arial"/>
          <w:sz w:val="24"/>
          <w:szCs w:val="24"/>
        </w:rPr>
        <w:t>]</w:t>
      </w:r>
      <w:r>
        <w:rPr>
          <w:rFonts w:ascii="Arial" w:hAnsi="Arial" w:cs="Arial"/>
          <w:sz w:val="24"/>
          <w:szCs w:val="24"/>
        </w:rPr>
        <w:tab/>
        <w:t xml:space="preserve">I associate myself with the above passage and state </w:t>
      </w:r>
      <w:r w:rsidR="00D95A9E">
        <w:rPr>
          <w:rFonts w:ascii="Arial" w:hAnsi="Arial" w:cs="Arial"/>
          <w:sz w:val="24"/>
          <w:szCs w:val="24"/>
        </w:rPr>
        <w:t xml:space="preserve">further </w:t>
      </w:r>
      <w:r>
        <w:rPr>
          <w:rFonts w:ascii="Arial" w:hAnsi="Arial" w:cs="Arial"/>
          <w:sz w:val="24"/>
          <w:szCs w:val="24"/>
        </w:rPr>
        <w:t>that unless jurisdiction as a point of departure is resolved</w:t>
      </w:r>
      <w:r w:rsidR="005A6DD4">
        <w:rPr>
          <w:rFonts w:ascii="Arial" w:hAnsi="Arial" w:cs="Arial"/>
          <w:sz w:val="24"/>
          <w:szCs w:val="24"/>
        </w:rPr>
        <w:t>,</w:t>
      </w:r>
      <w:r>
        <w:rPr>
          <w:rFonts w:ascii="Arial" w:hAnsi="Arial" w:cs="Arial"/>
          <w:sz w:val="24"/>
          <w:szCs w:val="24"/>
        </w:rPr>
        <w:t xml:space="preserve"> a court cannot entertain any other dispute ancillary to the case</w:t>
      </w:r>
      <w:r w:rsidR="00D95A9E">
        <w:rPr>
          <w:rFonts w:ascii="Arial" w:hAnsi="Arial" w:cs="Arial"/>
          <w:sz w:val="24"/>
          <w:szCs w:val="24"/>
        </w:rPr>
        <w:t>,</w:t>
      </w:r>
      <w:r>
        <w:rPr>
          <w:rFonts w:ascii="Arial" w:hAnsi="Arial" w:cs="Arial"/>
          <w:sz w:val="24"/>
          <w:szCs w:val="24"/>
        </w:rPr>
        <w:t xml:space="preserve"> as such may be found to be beyond the scope of the cour</w:t>
      </w:r>
      <w:r w:rsidR="00D40C75">
        <w:rPr>
          <w:rFonts w:ascii="Arial" w:hAnsi="Arial" w:cs="Arial"/>
          <w:sz w:val="24"/>
          <w:szCs w:val="24"/>
        </w:rPr>
        <w:t xml:space="preserve">t. </w:t>
      </w:r>
    </w:p>
    <w:p w:rsidR="001B2E88" w:rsidRDefault="001B2E88" w:rsidP="00525E5D">
      <w:pPr>
        <w:spacing w:after="0" w:line="360" w:lineRule="auto"/>
        <w:jc w:val="both"/>
        <w:rPr>
          <w:rFonts w:ascii="Arial" w:hAnsi="Arial" w:cs="Arial"/>
          <w:sz w:val="24"/>
          <w:szCs w:val="24"/>
        </w:rPr>
      </w:pPr>
    </w:p>
    <w:p w:rsidR="005D1CD7" w:rsidRDefault="001B2E88" w:rsidP="00525E5D">
      <w:pPr>
        <w:spacing w:after="0" w:line="360" w:lineRule="auto"/>
        <w:jc w:val="both"/>
        <w:rPr>
          <w:rFonts w:ascii="Arial" w:hAnsi="Arial" w:cs="Arial"/>
          <w:sz w:val="24"/>
          <w:szCs w:val="24"/>
        </w:rPr>
      </w:pPr>
      <w:r>
        <w:rPr>
          <w:rFonts w:ascii="Arial" w:hAnsi="Arial" w:cs="Arial"/>
          <w:sz w:val="24"/>
          <w:szCs w:val="24"/>
        </w:rPr>
        <w:t>[1</w:t>
      </w:r>
      <w:r w:rsidR="007A3471">
        <w:rPr>
          <w:rFonts w:ascii="Arial" w:hAnsi="Arial" w:cs="Arial"/>
          <w:sz w:val="24"/>
          <w:szCs w:val="24"/>
        </w:rPr>
        <w:t>2</w:t>
      </w:r>
      <w:r>
        <w:rPr>
          <w:rFonts w:ascii="Arial" w:hAnsi="Arial" w:cs="Arial"/>
          <w:sz w:val="24"/>
          <w:szCs w:val="24"/>
        </w:rPr>
        <w:t>]</w:t>
      </w:r>
      <w:r>
        <w:rPr>
          <w:rFonts w:ascii="Arial" w:hAnsi="Arial" w:cs="Arial"/>
          <w:sz w:val="24"/>
          <w:szCs w:val="24"/>
        </w:rPr>
        <w:tab/>
      </w:r>
      <w:r w:rsidR="00F74778">
        <w:rPr>
          <w:rFonts w:ascii="Arial" w:hAnsi="Arial" w:cs="Arial"/>
          <w:sz w:val="24"/>
          <w:szCs w:val="24"/>
        </w:rPr>
        <w:t>At the outset</w:t>
      </w:r>
      <w:r w:rsidR="005A6DD4">
        <w:rPr>
          <w:rFonts w:ascii="Arial" w:hAnsi="Arial" w:cs="Arial"/>
          <w:sz w:val="24"/>
          <w:szCs w:val="24"/>
        </w:rPr>
        <w:t>,</w:t>
      </w:r>
      <w:r w:rsidR="00F74778">
        <w:rPr>
          <w:rFonts w:ascii="Arial" w:hAnsi="Arial" w:cs="Arial"/>
          <w:sz w:val="24"/>
          <w:szCs w:val="24"/>
        </w:rPr>
        <w:t xml:space="preserve"> it should be mentioned that </w:t>
      </w:r>
      <w:r w:rsidR="005D1CD7">
        <w:rPr>
          <w:rFonts w:ascii="Arial" w:hAnsi="Arial" w:cs="Arial"/>
          <w:sz w:val="24"/>
          <w:szCs w:val="24"/>
        </w:rPr>
        <w:t>Article 80</w:t>
      </w:r>
      <w:r w:rsidR="006A7FB6">
        <w:rPr>
          <w:rFonts w:ascii="Arial" w:hAnsi="Arial" w:cs="Arial"/>
          <w:sz w:val="24"/>
          <w:szCs w:val="24"/>
        </w:rPr>
        <w:t>(2)</w:t>
      </w:r>
      <w:r w:rsidR="005D1CD7">
        <w:rPr>
          <w:rFonts w:ascii="Arial" w:hAnsi="Arial" w:cs="Arial"/>
          <w:sz w:val="24"/>
          <w:szCs w:val="24"/>
        </w:rPr>
        <w:t xml:space="preserve"> of the Namibian Constitution (the Constitution) provides as follows:</w:t>
      </w:r>
    </w:p>
    <w:p w:rsidR="005D1CD7" w:rsidRDefault="005D1CD7" w:rsidP="00525E5D">
      <w:pPr>
        <w:spacing w:after="0" w:line="360" w:lineRule="auto"/>
        <w:jc w:val="both"/>
        <w:rPr>
          <w:rFonts w:ascii="Arial" w:hAnsi="Arial" w:cs="Arial"/>
          <w:sz w:val="24"/>
          <w:szCs w:val="24"/>
        </w:rPr>
      </w:pPr>
    </w:p>
    <w:p w:rsidR="005D1CD7" w:rsidRDefault="005D1CD7" w:rsidP="00525E5D">
      <w:pPr>
        <w:spacing w:after="0" w:line="360" w:lineRule="auto"/>
        <w:jc w:val="both"/>
        <w:rPr>
          <w:rFonts w:ascii="Arial" w:hAnsi="Arial" w:cs="Arial"/>
          <w:sz w:val="24"/>
          <w:szCs w:val="24"/>
        </w:rPr>
      </w:pPr>
      <w:r>
        <w:rPr>
          <w:rFonts w:ascii="Arial" w:hAnsi="Arial" w:cs="Arial"/>
          <w:sz w:val="24"/>
          <w:szCs w:val="24"/>
        </w:rPr>
        <w:tab/>
        <w:t>‘</w:t>
      </w:r>
      <w:r w:rsidRPr="005D1CD7">
        <w:rPr>
          <w:rFonts w:ascii="Arial" w:hAnsi="Arial" w:cs="Arial"/>
        </w:rPr>
        <w:t>The High Court shall have original jurisdiction to hear and adjudicate upon all civil disputes and criminal prosecutions, including cases which involve the interpretation, implementation and upholding of this Constitution and the fundamental rights and freedoms guaranteed thereunder. The High Court shall also have jurisdiction to hear and adjudicate upon all appeals from the lower courts</w:t>
      </w:r>
      <w:r>
        <w:rPr>
          <w:rFonts w:ascii="Arial" w:hAnsi="Arial" w:cs="Arial"/>
          <w:sz w:val="24"/>
          <w:szCs w:val="24"/>
        </w:rPr>
        <w:t xml:space="preserve">.’ </w:t>
      </w:r>
    </w:p>
    <w:p w:rsidR="001D24E8" w:rsidRDefault="001D24E8" w:rsidP="00525E5D">
      <w:pPr>
        <w:spacing w:after="0" w:line="360" w:lineRule="auto"/>
        <w:jc w:val="both"/>
        <w:rPr>
          <w:rFonts w:ascii="Arial" w:hAnsi="Arial" w:cs="Arial"/>
          <w:sz w:val="24"/>
          <w:szCs w:val="24"/>
        </w:rPr>
      </w:pPr>
    </w:p>
    <w:p w:rsidR="001D24E8" w:rsidRDefault="001D24E8" w:rsidP="00525E5D">
      <w:pPr>
        <w:spacing w:after="0" w:line="360" w:lineRule="auto"/>
        <w:jc w:val="both"/>
        <w:rPr>
          <w:rFonts w:ascii="Arial" w:hAnsi="Arial" w:cs="Arial"/>
          <w:sz w:val="24"/>
          <w:szCs w:val="24"/>
        </w:rPr>
      </w:pPr>
      <w:r>
        <w:rPr>
          <w:rFonts w:ascii="Arial" w:hAnsi="Arial" w:cs="Arial"/>
          <w:sz w:val="24"/>
          <w:szCs w:val="24"/>
        </w:rPr>
        <w:t>[1</w:t>
      </w:r>
      <w:r w:rsidR="007A3471">
        <w:rPr>
          <w:rFonts w:ascii="Arial" w:hAnsi="Arial" w:cs="Arial"/>
          <w:sz w:val="24"/>
          <w:szCs w:val="24"/>
        </w:rPr>
        <w:t>3</w:t>
      </w:r>
      <w:r>
        <w:rPr>
          <w:rFonts w:ascii="Arial" w:hAnsi="Arial" w:cs="Arial"/>
          <w:sz w:val="24"/>
          <w:szCs w:val="24"/>
        </w:rPr>
        <w:t>]</w:t>
      </w:r>
      <w:r>
        <w:rPr>
          <w:rFonts w:ascii="Arial" w:hAnsi="Arial" w:cs="Arial"/>
          <w:sz w:val="24"/>
          <w:szCs w:val="24"/>
        </w:rPr>
        <w:tab/>
        <w:t xml:space="preserve">Section 2 of the High Court </w:t>
      </w:r>
      <w:r w:rsidR="002B2C41">
        <w:rPr>
          <w:rFonts w:ascii="Arial" w:hAnsi="Arial" w:cs="Arial"/>
          <w:sz w:val="24"/>
          <w:szCs w:val="24"/>
        </w:rPr>
        <w:t>Act</w:t>
      </w:r>
      <w:r w:rsidR="002B2C41">
        <w:rPr>
          <w:rStyle w:val="FootnoteReference"/>
          <w:rFonts w:ascii="Arial" w:hAnsi="Arial" w:cs="Arial"/>
          <w:sz w:val="24"/>
          <w:szCs w:val="24"/>
        </w:rPr>
        <w:footnoteReference w:id="4"/>
      </w:r>
      <w:r w:rsidR="002B2C41">
        <w:rPr>
          <w:rFonts w:ascii="Arial" w:hAnsi="Arial" w:cs="Arial"/>
          <w:sz w:val="24"/>
          <w:szCs w:val="24"/>
        </w:rPr>
        <w:t xml:space="preserve"> </w:t>
      </w:r>
      <w:r>
        <w:rPr>
          <w:rFonts w:ascii="Arial" w:hAnsi="Arial" w:cs="Arial"/>
          <w:sz w:val="24"/>
          <w:szCs w:val="24"/>
        </w:rPr>
        <w:t>also provides that:</w:t>
      </w:r>
    </w:p>
    <w:p w:rsidR="001D24E8" w:rsidRDefault="001D24E8" w:rsidP="00525E5D">
      <w:pPr>
        <w:spacing w:after="0" w:line="360" w:lineRule="auto"/>
        <w:jc w:val="both"/>
        <w:rPr>
          <w:rFonts w:ascii="Arial" w:hAnsi="Arial" w:cs="Arial"/>
          <w:sz w:val="24"/>
          <w:szCs w:val="24"/>
        </w:rPr>
      </w:pPr>
    </w:p>
    <w:p w:rsidR="001D24E8" w:rsidRDefault="001D24E8" w:rsidP="00525E5D">
      <w:pPr>
        <w:spacing w:after="0" w:line="360" w:lineRule="auto"/>
        <w:jc w:val="both"/>
        <w:rPr>
          <w:rFonts w:ascii="Arial" w:hAnsi="Arial" w:cs="Arial"/>
          <w:sz w:val="24"/>
          <w:szCs w:val="24"/>
        </w:rPr>
      </w:pPr>
      <w:r>
        <w:rPr>
          <w:rFonts w:ascii="Arial" w:hAnsi="Arial" w:cs="Arial"/>
          <w:sz w:val="24"/>
          <w:szCs w:val="24"/>
        </w:rPr>
        <w:tab/>
      </w:r>
      <w:r w:rsidRPr="00E161CA">
        <w:rPr>
          <w:rFonts w:ascii="Arial" w:hAnsi="Arial" w:cs="Arial"/>
        </w:rPr>
        <w:t>‘</w:t>
      </w:r>
      <w:r w:rsidR="00E161CA" w:rsidRPr="00E161CA">
        <w:rPr>
          <w:rFonts w:ascii="Arial" w:hAnsi="Arial" w:cs="Arial"/>
        </w:rPr>
        <w:t>The High Court shall have jurisdiction to hear and to determine all matters which may be conferred or imposed upon by this Act or the Namibian Constitution or any other law</w:t>
      </w:r>
      <w:r w:rsidR="00E161CA">
        <w:rPr>
          <w:rFonts w:ascii="Arial" w:hAnsi="Arial" w:cs="Arial"/>
          <w:sz w:val="24"/>
          <w:szCs w:val="24"/>
        </w:rPr>
        <w:t>.’</w:t>
      </w:r>
    </w:p>
    <w:p w:rsidR="00E161CA" w:rsidRDefault="00E161CA" w:rsidP="00525E5D">
      <w:pPr>
        <w:spacing w:after="0" w:line="360" w:lineRule="auto"/>
        <w:jc w:val="both"/>
        <w:rPr>
          <w:rFonts w:ascii="Arial" w:hAnsi="Arial" w:cs="Arial"/>
          <w:sz w:val="24"/>
          <w:szCs w:val="24"/>
        </w:rPr>
      </w:pPr>
    </w:p>
    <w:p w:rsidR="007E79C0" w:rsidRDefault="00157951" w:rsidP="00525E5D">
      <w:pPr>
        <w:spacing w:after="0" w:line="360" w:lineRule="auto"/>
        <w:jc w:val="both"/>
        <w:rPr>
          <w:rFonts w:ascii="Arial" w:hAnsi="Arial" w:cs="Arial"/>
          <w:sz w:val="24"/>
          <w:szCs w:val="24"/>
        </w:rPr>
      </w:pPr>
      <w:r>
        <w:rPr>
          <w:rFonts w:ascii="Arial" w:hAnsi="Arial" w:cs="Arial"/>
          <w:sz w:val="24"/>
          <w:szCs w:val="24"/>
        </w:rPr>
        <w:t>[1</w:t>
      </w:r>
      <w:r w:rsidR="007A3471">
        <w:rPr>
          <w:rFonts w:ascii="Arial" w:hAnsi="Arial" w:cs="Arial"/>
          <w:sz w:val="24"/>
          <w:szCs w:val="24"/>
        </w:rPr>
        <w:t>4</w:t>
      </w:r>
      <w:r>
        <w:rPr>
          <w:rFonts w:ascii="Arial" w:hAnsi="Arial" w:cs="Arial"/>
          <w:sz w:val="24"/>
          <w:szCs w:val="24"/>
        </w:rPr>
        <w:t>]</w:t>
      </w:r>
      <w:r w:rsidR="00D95A9E">
        <w:rPr>
          <w:rFonts w:ascii="Arial" w:hAnsi="Arial" w:cs="Arial"/>
          <w:sz w:val="24"/>
          <w:szCs w:val="24"/>
        </w:rPr>
        <w:tab/>
      </w:r>
      <w:r>
        <w:rPr>
          <w:rFonts w:ascii="Arial" w:hAnsi="Arial" w:cs="Arial"/>
          <w:sz w:val="24"/>
          <w:szCs w:val="24"/>
        </w:rPr>
        <w:t xml:space="preserve">The High Court derives its inherent jurisdiction over all disputes from the Constitution. </w:t>
      </w:r>
      <w:r w:rsidR="007E79C0">
        <w:rPr>
          <w:rFonts w:ascii="Arial" w:hAnsi="Arial" w:cs="Arial"/>
          <w:sz w:val="24"/>
          <w:szCs w:val="24"/>
        </w:rPr>
        <w:t xml:space="preserve">While discussing the original jurisdiction of the High Court, this court in </w:t>
      </w:r>
      <w:r w:rsidR="007E79C0" w:rsidRPr="0030134C">
        <w:rPr>
          <w:rFonts w:ascii="Arial" w:hAnsi="Arial" w:cs="Arial"/>
          <w:i/>
          <w:iCs/>
          <w:sz w:val="24"/>
          <w:szCs w:val="24"/>
        </w:rPr>
        <w:t xml:space="preserve">Onesmus v Minister </w:t>
      </w:r>
      <w:r w:rsidR="00F463B2" w:rsidRPr="0030134C">
        <w:rPr>
          <w:rFonts w:ascii="Arial" w:hAnsi="Arial" w:cs="Arial"/>
          <w:i/>
          <w:iCs/>
          <w:sz w:val="24"/>
          <w:szCs w:val="24"/>
        </w:rPr>
        <w:t>of labour and Another</w:t>
      </w:r>
      <w:r w:rsidR="00F463B2">
        <w:rPr>
          <w:rStyle w:val="FootnoteReference"/>
          <w:rFonts w:ascii="Arial" w:hAnsi="Arial" w:cs="Arial"/>
          <w:sz w:val="24"/>
          <w:szCs w:val="24"/>
        </w:rPr>
        <w:footnoteReference w:id="5"/>
      </w:r>
      <w:r w:rsidR="007E79C0">
        <w:rPr>
          <w:rFonts w:ascii="Arial" w:hAnsi="Arial" w:cs="Arial"/>
          <w:sz w:val="24"/>
          <w:szCs w:val="24"/>
        </w:rPr>
        <w:t xml:space="preserve"> at para 14 – 15 stated that:</w:t>
      </w:r>
    </w:p>
    <w:p w:rsidR="007E79C0" w:rsidRDefault="007E79C0" w:rsidP="00525E5D">
      <w:pPr>
        <w:spacing w:after="0" w:line="360" w:lineRule="auto"/>
        <w:jc w:val="both"/>
        <w:rPr>
          <w:rFonts w:ascii="Arial" w:hAnsi="Arial" w:cs="Arial"/>
          <w:sz w:val="24"/>
          <w:szCs w:val="24"/>
        </w:rPr>
      </w:pPr>
    </w:p>
    <w:p w:rsidR="00C010D2" w:rsidRPr="00F05FCC" w:rsidRDefault="007E79C0" w:rsidP="00525E5D">
      <w:pPr>
        <w:spacing w:after="0" w:line="360" w:lineRule="auto"/>
        <w:jc w:val="both"/>
        <w:rPr>
          <w:rFonts w:ascii="Arial" w:hAnsi="Arial" w:cs="Arial"/>
        </w:rPr>
      </w:pPr>
      <w:r>
        <w:rPr>
          <w:rFonts w:ascii="Arial" w:hAnsi="Arial" w:cs="Arial"/>
          <w:sz w:val="24"/>
          <w:szCs w:val="24"/>
        </w:rPr>
        <w:tab/>
        <w:t>‘</w:t>
      </w:r>
      <w:r w:rsidRPr="00F05FCC">
        <w:rPr>
          <w:rFonts w:ascii="Arial" w:hAnsi="Arial" w:cs="Arial"/>
        </w:rPr>
        <w:t>[14]</w:t>
      </w:r>
      <w:r w:rsidRPr="00F05FCC">
        <w:rPr>
          <w:rFonts w:ascii="Arial" w:hAnsi="Arial" w:cs="Arial"/>
        </w:rPr>
        <w:tab/>
      </w:r>
      <w:r w:rsidR="00C010D2" w:rsidRPr="00F05FCC">
        <w:rPr>
          <w:rFonts w:ascii="Arial" w:hAnsi="Arial" w:cs="Arial"/>
        </w:rPr>
        <w:t>The constitutional vesting in the High Court of original jurisdiction cannot be glossed over – it is of particular significance, also in this application. The court does not only have jurisdiction to deal with cases brought before it on appeal regarding ‘the interpretation, implementation and upholding of [the] Constitution and the fundamental rights and freedoms guaranteed thereunder’, it also has the power to do so as a court of first instance.</w:t>
      </w:r>
    </w:p>
    <w:p w:rsidR="00C010D2" w:rsidRPr="00F05FCC" w:rsidRDefault="00C010D2" w:rsidP="00525E5D">
      <w:pPr>
        <w:spacing w:after="0" w:line="360" w:lineRule="auto"/>
        <w:jc w:val="both"/>
        <w:rPr>
          <w:rFonts w:ascii="Arial" w:hAnsi="Arial" w:cs="Arial"/>
        </w:rPr>
      </w:pPr>
    </w:p>
    <w:p w:rsidR="00B461F8" w:rsidRDefault="00C010D2" w:rsidP="00525E5D">
      <w:pPr>
        <w:spacing w:after="0" w:line="360" w:lineRule="auto"/>
        <w:jc w:val="both"/>
        <w:rPr>
          <w:rFonts w:ascii="Arial" w:hAnsi="Arial" w:cs="Arial"/>
          <w:sz w:val="24"/>
          <w:szCs w:val="24"/>
        </w:rPr>
      </w:pPr>
      <w:r w:rsidRPr="00F05FCC">
        <w:rPr>
          <w:rFonts w:ascii="Arial" w:hAnsi="Arial" w:cs="Arial"/>
        </w:rPr>
        <w:t>[15]</w:t>
      </w:r>
      <w:r w:rsidRPr="00F05FCC">
        <w:rPr>
          <w:rFonts w:ascii="Arial" w:hAnsi="Arial" w:cs="Arial"/>
        </w:rPr>
        <w:tab/>
        <w:t xml:space="preserve">Moreover, it does not draw on any statute for those powers: it derives them directly from the Supreme Law of Namibia. Without constitutional amendment, those powers cannot be derogated from or diminished by any </w:t>
      </w:r>
      <w:r w:rsidR="005A6DD4">
        <w:rPr>
          <w:rFonts w:ascii="Arial" w:hAnsi="Arial" w:cs="Arial"/>
        </w:rPr>
        <w:t>A</w:t>
      </w:r>
      <w:r w:rsidRPr="00F05FCC">
        <w:rPr>
          <w:rFonts w:ascii="Arial" w:hAnsi="Arial" w:cs="Arial"/>
        </w:rPr>
        <w:t xml:space="preserve">ct of Parliament. This, in my view, follows from the broader constitutional structure, which the founders of the Constitution and the fundamental rights and freedoms guaranteed thereunder. Although every organ of State and agency thereof bears responsibility to uphold and protect the Constitution, the superior courts (with the Supreme Court at the apex thereof) are the ultimate legal guardians thereof. In the effective discharge of their onerous responsibilities to maintain and protect the Constitution’s supremacy, which may necessitate the need to review the Acts of Parliament or the actions of the Executives or its agencies, the superior courts cannot depend on a statutory licence from Parliament </w:t>
      </w:r>
      <w:r w:rsidR="00B461F8" w:rsidRPr="00F05FCC">
        <w:rPr>
          <w:rFonts w:ascii="Arial" w:hAnsi="Arial" w:cs="Arial"/>
        </w:rPr>
        <w:t>to do so – lest they only get one in truncated form or none at all. Hence the need to establish and empower the superior courts in the Constitution itself, to provide for the appointment and removal of judges presiding over them, and to create a self-contained constitutional mechanism for the judicial protection of the Constitution and the fundamental rights and freedoms guaranteed thereunder</w:t>
      </w:r>
      <w:r w:rsidR="00B461F8">
        <w:rPr>
          <w:rFonts w:ascii="Arial" w:hAnsi="Arial" w:cs="Arial"/>
          <w:sz w:val="24"/>
          <w:szCs w:val="24"/>
        </w:rPr>
        <w:t>.’</w:t>
      </w:r>
    </w:p>
    <w:p w:rsidR="00B461F8" w:rsidRDefault="00B461F8" w:rsidP="00525E5D">
      <w:pPr>
        <w:spacing w:after="0" w:line="360" w:lineRule="auto"/>
        <w:jc w:val="both"/>
        <w:rPr>
          <w:rFonts w:ascii="Arial" w:hAnsi="Arial" w:cs="Arial"/>
          <w:sz w:val="24"/>
          <w:szCs w:val="24"/>
        </w:rPr>
      </w:pPr>
    </w:p>
    <w:p w:rsidR="00F65395" w:rsidRDefault="006A052A" w:rsidP="00525E5D">
      <w:pPr>
        <w:spacing w:after="0" w:line="360" w:lineRule="auto"/>
        <w:jc w:val="both"/>
        <w:rPr>
          <w:rFonts w:ascii="Arial" w:hAnsi="Arial" w:cs="Arial"/>
          <w:sz w:val="24"/>
          <w:szCs w:val="24"/>
        </w:rPr>
      </w:pPr>
      <w:r>
        <w:rPr>
          <w:rFonts w:ascii="Arial" w:hAnsi="Arial" w:cs="Arial"/>
          <w:sz w:val="24"/>
          <w:szCs w:val="24"/>
        </w:rPr>
        <w:t>[1</w:t>
      </w:r>
      <w:r w:rsidR="00630AE9">
        <w:rPr>
          <w:rFonts w:ascii="Arial" w:hAnsi="Arial" w:cs="Arial"/>
          <w:sz w:val="24"/>
          <w:szCs w:val="24"/>
        </w:rPr>
        <w:t>5</w:t>
      </w:r>
      <w:r>
        <w:rPr>
          <w:rFonts w:ascii="Arial" w:hAnsi="Arial" w:cs="Arial"/>
          <w:sz w:val="24"/>
          <w:szCs w:val="24"/>
        </w:rPr>
        <w:t>]</w:t>
      </w:r>
      <w:r>
        <w:rPr>
          <w:rFonts w:ascii="Arial" w:hAnsi="Arial" w:cs="Arial"/>
          <w:sz w:val="24"/>
          <w:szCs w:val="24"/>
        </w:rPr>
        <w:tab/>
        <w:t xml:space="preserve">The foundation of the supremacy of the Constitution was cemented by </w:t>
      </w:r>
      <w:r w:rsidRPr="00C86514">
        <w:rPr>
          <w:rFonts w:ascii="Arial" w:hAnsi="Arial" w:cs="Arial"/>
          <w:iCs/>
          <w:sz w:val="24"/>
          <w:szCs w:val="24"/>
        </w:rPr>
        <w:t>Damaseb</w:t>
      </w:r>
      <w:r w:rsidRPr="007970B0">
        <w:rPr>
          <w:rFonts w:ascii="Arial" w:hAnsi="Arial" w:cs="Arial"/>
          <w:i/>
          <w:iCs/>
          <w:sz w:val="24"/>
          <w:szCs w:val="24"/>
        </w:rPr>
        <w:t xml:space="preserve"> </w:t>
      </w:r>
      <w:r w:rsidRPr="00C86514">
        <w:rPr>
          <w:rFonts w:ascii="Arial" w:hAnsi="Arial" w:cs="Arial"/>
          <w:iCs/>
          <w:sz w:val="24"/>
          <w:szCs w:val="24"/>
        </w:rPr>
        <w:t>DCJ</w:t>
      </w:r>
      <w:r w:rsidRPr="007970B0">
        <w:rPr>
          <w:rFonts w:ascii="Arial" w:hAnsi="Arial" w:cs="Arial"/>
          <w:sz w:val="24"/>
          <w:szCs w:val="24"/>
        </w:rPr>
        <w:t xml:space="preserve"> in</w:t>
      </w:r>
      <w:r w:rsidRPr="007970B0">
        <w:rPr>
          <w:rFonts w:ascii="Arial" w:hAnsi="Arial" w:cs="Arial"/>
          <w:i/>
          <w:iCs/>
          <w:sz w:val="24"/>
          <w:szCs w:val="24"/>
        </w:rPr>
        <w:t xml:space="preserve"> Agnes Kashela v </w:t>
      </w:r>
      <w:r w:rsidR="007970B0" w:rsidRPr="007970B0">
        <w:rPr>
          <w:rFonts w:ascii="Arial" w:hAnsi="Arial" w:cs="Arial"/>
          <w:i/>
          <w:iCs/>
          <w:sz w:val="24"/>
          <w:szCs w:val="24"/>
        </w:rPr>
        <w:t>K</w:t>
      </w:r>
      <w:r w:rsidRPr="007970B0">
        <w:rPr>
          <w:rFonts w:ascii="Arial" w:hAnsi="Arial" w:cs="Arial"/>
          <w:i/>
          <w:iCs/>
          <w:sz w:val="24"/>
          <w:szCs w:val="24"/>
        </w:rPr>
        <w:t>atima Mulilo Town Council and Others</w:t>
      </w:r>
      <w:r>
        <w:rPr>
          <w:rStyle w:val="FootnoteReference"/>
          <w:rFonts w:ascii="Arial" w:hAnsi="Arial" w:cs="Arial"/>
          <w:sz w:val="24"/>
          <w:szCs w:val="24"/>
        </w:rPr>
        <w:footnoteReference w:id="6"/>
      </w:r>
      <w:r w:rsidR="00154C52">
        <w:rPr>
          <w:rFonts w:ascii="Arial" w:hAnsi="Arial" w:cs="Arial"/>
          <w:sz w:val="24"/>
          <w:szCs w:val="24"/>
        </w:rPr>
        <w:t xml:space="preserve"> at para 59 where he cited the following passage with approval from </w:t>
      </w:r>
      <w:r w:rsidR="00154C52" w:rsidRPr="007970B0">
        <w:rPr>
          <w:rFonts w:ascii="Arial" w:hAnsi="Arial" w:cs="Arial"/>
          <w:i/>
          <w:iCs/>
          <w:sz w:val="24"/>
          <w:szCs w:val="24"/>
        </w:rPr>
        <w:t>MW v The Minister of Home Affairs</w:t>
      </w:r>
      <w:r w:rsidR="007970B0">
        <w:rPr>
          <w:rStyle w:val="FootnoteReference"/>
          <w:rFonts w:ascii="Arial" w:hAnsi="Arial" w:cs="Arial"/>
          <w:i/>
          <w:iCs/>
          <w:sz w:val="24"/>
          <w:szCs w:val="24"/>
        </w:rPr>
        <w:footnoteReference w:id="7"/>
      </w:r>
      <w:r w:rsidR="00154C52">
        <w:rPr>
          <w:rFonts w:ascii="Arial" w:hAnsi="Arial" w:cs="Arial"/>
          <w:sz w:val="24"/>
          <w:szCs w:val="24"/>
        </w:rPr>
        <w:t xml:space="preserve">: </w:t>
      </w:r>
    </w:p>
    <w:p w:rsidR="00154C52" w:rsidRDefault="00154C52" w:rsidP="00525E5D">
      <w:pPr>
        <w:spacing w:after="0" w:line="360" w:lineRule="auto"/>
        <w:jc w:val="both"/>
        <w:rPr>
          <w:rFonts w:ascii="Arial" w:hAnsi="Arial" w:cs="Arial"/>
          <w:sz w:val="24"/>
          <w:szCs w:val="24"/>
        </w:rPr>
      </w:pPr>
    </w:p>
    <w:p w:rsidR="00154C52" w:rsidRDefault="00154C52" w:rsidP="00525E5D">
      <w:pPr>
        <w:spacing w:after="0" w:line="360" w:lineRule="auto"/>
        <w:jc w:val="both"/>
        <w:rPr>
          <w:rFonts w:ascii="Arial" w:hAnsi="Arial" w:cs="Arial"/>
          <w:sz w:val="24"/>
          <w:szCs w:val="24"/>
        </w:rPr>
      </w:pPr>
      <w:r>
        <w:rPr>
          <w:rFonts w:ascii="Arial" w:hAnsi="Arial" w:cs="Arial"/>
          <w:sz w:val="24"/>
          <w:szCs w:val="24"/>
        </w:rPr>
        <w:tab/>
        <w:t>‘</w:t>
      </w:r>
      <w:r w:rsidRPr="00AD47AB">
        <w:rPr>
          <w:rFonts w:ascii="Arial" w:hAnsi="Arial" w:cs="Arial"/>
        </w:rPr>
        <w:t>[46]</w:t>
      </w:r>
      <w:r w:rsidRPr="00AD47AB">
        <w:rPr>
          <w:rFonts w:ascii="Arial" w:hAnsi="Arial" w:cs="Arial"/>
        </w:rPr>
        <w:tab/>
        <w:t>The Constitution is the source of all law and must take precedence over other laws which are subordinate to it. Constitutional provisions are not determined by the content of legislation. Therefore, the framers of the Namibian Constitution</w:t>
      </w:r>
      <w:r w:rsidR="00AD47AB" w:rsidRPr="00AD47AB">
        <w:rPr>
          <w:rFonts w:ascii="Arial" w:hAnsi="Arial" w:cs="Arial"/>
        </w:rPr>
        <w:t xml:space="preserve"> intended the phrase ‘ordinarily resident’ to have a meaning distinct from permanent residence – contrary to the finding of the court a quo that the two meant the same thing</w:t>
      </w:r>
      <w:r w:rsidR="00AD47AB">
        <w:rPr>
          <w:rFonts w:ascii="Arial" w:hAnsi="Arial" w:cs="Arial"/>
          <w:sz w:val="24"/>
          <w:szCs w:val="24"/>
        </w:rPr>
        <w:t>.’</w:t>
      </w:r>
    </w:p>
    <w:p w:rsidR="00157951" w:rsidRDefault="00157951" w:rsidP="00525E5D">
      <w:pPr>
        <w:spacing w:after="0" w:line="360" w:lineRule="auto"/>
        <w:jc w:val="both"/>
        <w:rPr>
          <w:rFonts w:ascii="Arial" w:hAnsi="Arial" w:cs="Arial"/>
          <w:sz w:val="24"/>
          <w:szCs w:val="24"/>
        </w:rPr>
      </w:pPr>
    </w:p>
    <w:p w:rsidR="0000156A" w:rsidRDefault="00640069" w:rsidP="0000156A">
      <w:pPr>
        <w:spacing w:after="0" w:line="360" w:lineRule="auto"/>
        <w:jc w:val="both"/>
        <w:rPr>
          <w:rFonts w:ascii="Arial" w:hAnsi="Arial" w:cs="Arial"/>
          <w:sz w:val="24"/>
          <w:szCs w:val="24"/>
        </w:rPr>
      </w:pPr>
      <w:r>
        <w:rPr>
          <w:rFonts w:ascii="Arial" w:hAnsi="Arial" w:cs="Arial"/>
          <w:sz w:val="24"/>
          <w:szCs w:val="24"/>
        </w:rPr>
        <w:t>[1</w:t>
      </w:r>
      <w:r w:rsidR="00630AE9">
        <w:rPr>
          <w:rFonts w:ascii="Arial" w:hAnsi="Arial" w:cs="Arial"/>
          <w:sz w:val="24"/>
          <w:szCs w:val="24"/>
        </w:rPr>
        <w:t>6</w:t>
      </w:r>
      <w:r>
        <w:rPr>
          <w:rFonts w:ascii="Arial" w:hAnsi="Arial" w:cs="Arial"/>
          <w:sz w:val="24"/>
          <w:szCs w:val="24"/>
        </w:rPr>
        <w:t>]</w:t>
      </w:r>
      <w:r w:rsidR="003D6E01">
        <w:rPr>
          <w:rFonts w:ascii="Arial" w:hAnsi="Arial" w:cs="Arial"/>
          <w:sz w:val="24"/>
          <w:szCs w:val="24"/>
        </w:rPr>
        <w:tab/>
      </w:r>
      <w:r w:rsidR="0000156A">
        <w:rPr>
          <w:rFonts w:ascii="Arial" w:hAnsi="Arial" w:cs="Arial"/>
          <w:sz w:val="24"/>
          <w:szCs w:val="24"/>
        </w:rPr>
        <w:t>The question that lingers in one’s mind is what is to be made of the provisions of the Electoral Act</w:t>
      </w:r>
      <w:r w:rsidR="0000156A">
        <w:rPr>
          <w:rStyle w:val="FootnoteReference"/>
          <w:rFonts w:ascii="Arial" w:hAnsi="Arial" w:cs="Arial"/>
          <w:sz w:val="24"/>
          <w:szCs w:val="24"/>
        </w:rPr>
        <w:footnoteReference w:id="8"/>
      </w:r>
      <w:r w:rsidR="0000156A">
        <w:rPr>
          <w:rFonts w:ascii="Arial" w:hAnsi="Arial" w:cs="Arial"/>
          <w:sz w:val="24"/>
          <w:szCs w:val="24"/>
        </w:rPr>
        <w:t xml:space="preserve"> that confer jurisdiction o</w:t>
      </w:r>
      <w:r w:rsidR="00630AE9">
        <w:rPr>
          <w:rFonts w:ascii="Arial" w:hAnsi="Arial" w:cs="Arial"/>
          <w:sz w:val="24"/>
          <w:szCs w:val="24"/>
        </w:rPr>
        <w:t>ver</w:t>
      </w:r>
      <w:r w:rsidR="0000156A">
        <w:rPr>
          <w:rFonts w:ascii="Arial" w:hAnsi="Arial" w:cs="Arial"/>
          <w:sz w:val="24"/>
          <w:szCs w:val="24"/>
        </w:rPr>
        <w:t xml:space="preserve"> electoral issues to the Electoral Court. </w:t>
      </w:r>
    </w:p>
    <w:p w:rsidR="0000156A" w:rsidRDefault="0000156A" w:rsidP="0000156A">
      <w:pPr>
        <w:spacing w:after="0" w:line="360" w:lineRule="auto"/>
        <w:jc w:val="both"/>
        <w:rPr>
          <w:rFonts w:ascii="Arial" w:hAnsi="Arial" w:cs="Arial"/>
          <w:sz w:val="24"/>
          <w:szCs w:val="24"/>
        </w:rPr>
      </w:pPr>
    </w:p>
    <w:p w:rsidR="00DD0F80" w:rsidRDefault="00F872F1" w:rsidP="0000156A">
      <w:pPr>
        <w:spacing w:after="0" w:line="360" w:lineRule="auto"/>
        <w:jc w:val="both"/>
        <w:rPr>
          <w:rFonts w:ascii="Arial" w:hAnsi="Arial" w:cs="Arial"/>
          <w:sz w:val="24"/>
          <w:szCs w:val="24"/>
        </w:rPr>
      </w:pPr>
      <w:r>
        <w:rPr>
          <w:rFonts w:ascii="Arial" w:hAnsi="Arial" w:cs="Arial"/>
          <w:sz w:val="24"/>
          <w:szCs w:val="24"/>
        </w:rPr>
        <w:t>[1</w:t>
      </w:r>
      <w:r w:rsidR="00630AE9">
        <w:rPr>
          <w:rFonts w:ascii="Arial" w:hAnsi="Arial" w:cs="Arial"/>
          <w:sz w:val="24"/>
          <w:szCs w:val="24"/>
        </w:rPr>
        <w:t>7</w:t>
      </w:r>
      <w:r>
        <w:rPr>
          <w:rFonts w:ascii="Arial" w:hAnsi="Arial" w:cs="Arial"/>
          <w:sz w:val="24"/>
          <w:szCs w:val="24"/>
        </w:rPr>
        <w:t>]</w:t>
      </w:r>
      <w:r>
        <w:rPr>
          <w:rFonts w:ascii="Arial" w:hAnsi="Arial" w:cs="Arial"/>
          <w:sz w:val="24"/>
          <w:szCs w:val="24"/>
        </w:rPr>
        <w:tab/>
      </w:r>
      <w:r w:rsidR="00DD0F80">
        <w:rPr>
          <w:rFonts w:ascii="Arial" w:hAnsi="Arial" w:cs="Arial"/>
          <w:sz w:val="24"/>
          <w:szCs w:val="24"/>
        </w:rPr>
        <w:t>The purpose of the Electoral Act is:</w:t>
      </w:r>
    </w:p>
    <w:p w:rsidR="00DD0F80" w:rsidRDefault="00DD0F80" w:rsidP="0000156A">
      <w:pPr>
        <w:spacing w:after="0" w:line="360" w:lineRule="auto"/>
        <w:jc w:val="both"/>
        <w:rPr>
          <w:rFonts w:ascii="Arial" w:hAnsi="Arial" w:cs="Arial"/>
          <w:sz w:val="24"/>
          <w:szCs w:val="24"/>
        </w:rPr>
      </w:pPr>
    </w:p>
    <w:p w:rsidR="00DD0F80" w:rsidRDefault="00DD0F80" w:rsidP="0000156A">
      <w:pPr>
        <w:spacing w:after="0" w:line="360" w:lineRule="auto"/>
        <w:jc w:val="both"/>
        <w:rPr>
          <w:rFonts w:ascii="Arial" w:hAnsi="Arial" w:cs="Arial"/>
          <w:sz w:val="24"/>
          <w:szCs w:val="24"/>
        </w:rPr>
      </w:pPr>
      <w:r>
        <w:rPr>
          <w:rFonts w:ascii="Arial" w:hAnsi="Arial" w:cs="Arial"/>
          <w:sz w:val="24"/>
          <w:szCs w:val="24"/>
        </w:rPr>
        <w:tab/>
        <w:t>‘</w:t>
      </w:r>
      <w:r w:rsidRPr="002B4F32">
        <w:rPr>
          <w:rFonts w:ascii="Arial" w:hAnsi="Arial" w:cs="Arial"/>
        </w:rPr>
        <w:t xml:space="preserve">To provide for the establishment and constitution of the Electoral Commission of Namibia and its powers and functions, to provide for the registration of voters, nomination of candidates, conduct of the election of persons to the office of President, conduct of the election of members of the National Assembly, conduct of the election of members of regional councils and local authority councils, to provide for the holding of a referenda; to provide for the registration and deregistration of political parties and the funding of political parties and organizations; to provide for the establishment of electoral tribunals and the Electoral Court and their powers and </w:t>
      </w:r>
      <w:r w:rsidR="002B4F32" w:rsidRPr="002B4F32">
        <w:rPr>
          <w:rFonts w:ascii="Arial" w:hAnsi="Arial" w:cs="Arial"/>
        </w:rPr>
        <w:t>functions; and to provide for incidental matters</w:t>
      </w:r>
      <w:r w:rsidR="002B4F32">
        <w:rPr>
          <w:rFonts w:ascii="Arial" w:hAnsi="Arial" w:cs="Arial"/>
          <w:sz w:val="24"/>
          <w:szCs w:val="24"/>
        </w:rPr>
        <w:t>.’</w:t>
      </w:r>
    </w:p>
    <w:p w:rsidR="00DD0F80" w:rsidRDefault="00DD0F80" w:rsidP="0000156A">
      <w:pPr>
        <w:spacing w:after="0" w:line="360" w:lineRule="auto"/>
        <w:jc w:val="both"/>
        <w:rPr>
          <w:rFonts w:ascii="Arial" w:hAnsi="Arial" w:cs="Arial"/>
          <w:sz w:val="24"/>
          <w:szCs w:val="24"/>
        </w:rPr>
      </w:pPr>
    </w:p>
    <w:p w:rsidR="002060B4" w:rsidRDefault="00AD6980" w:rsidP="0000156A">
      <w:pPr>
        <w:spacing w:after="0" w:line="360" w:lineRule="auto"/>
        <w:jc w:val="both"/>
        <w:rPr>
          <w:rFonts w:ascii="Arial" w:hAnsi="Arial" w:cs="Arial"/>
          <w:sz w:val="24"/>
          <w:szCs w:val="24"/>
        </w:rPr>
      </w:pPr>
      <w:r>
        <w:rPr>
          <w:rFonts w:ascii="Arial" w:hAnsi="Arial" w:cs="Arial"/>
          <w:sz w:val="24"/>
          <w:szCs w:val="24"/>
        </w:rPr>
        <w:t>[1</w:t>
      </w:r>
      <w:r w:rsidR="00630AE9">
        <w:rPr>
          <w:rFonts w:ascii="Arial" w:hAnsi="Arial" w:cs="Arial"/>
          <w:sz w:val="24"/>
          <w:szCs w:val="24"/>
        </w:rPr>
        <w:t>8</w:t>
      </w:r>
      <w:r>
        <w:rPr>
          <w:rFonts w:ascii="Arial" w:hAnsi="Arial" w:cs="Arial"/>
          <w:sz w:val="24"/>
          <w:szCs w:val="24"/>
        </w:rPr>
        <w:t>]</w:t>
      </w:r>
      <w:r>
        <w:rPr>
          <w:rFonts w:ascii="Arial" w:hAnsi="Arial" w:cs="Arial"/>
          <w:sz w:val="24"/>
          <w:szCs w:val="24"/>
        </w:rPr>
        <w:tab/>
      </w:r>
      <w:r w:rsidR="00F872F1">
        <w:rPr>
          <w:rFonts w:ascii="Arial" w:hAnsi="Arial" w:cs="Arial"/>
          <w:sz w:val="24"/>
          <w:szCs w:val="24"/>
        </w:rPr>
        <w:t xml:space="preserve">Section 167(1) </w:t>
      </w:r>
      <w:r w:rsidR="002060B4">
        <w:rPr>
          <w:rFonts w:ascii="Arial" w:hAnsi="Arial" w:cs="Arial"/>
          <w:sz w:val="24"/>
          <w:szCs w:val="24"/>
        </w:rPr>
        <w:t xml:space="preserve">of the Electoral Act </w:t>
      </w:r>
      <w:r w:rsidR="00F872F1">
        <w:rPr>
          <w:rFonts w:ascii="Arial" w:hAnsi="Arial" w:cs="Arial"/>
          <w:sz w:val="24"/>
          <w:szCs w:val="24"/>
        </w:rPr>
        <w:t>establishes an Electoral Court. Subject to the Electoral Act, the Electoral Court retains all the powers of this court conferred by Article 78(4) and Article 80 of the Constitution.</w:t>
      </w:r>
      <w:r w:rsidR="00F872F1">
        <w:rPr>
          <w:rStyle w:val="FootnoteReference"/>
          <w:rFonts w:ascii="Arial" w:hAnsi="Arial" w:cs="Arial"/>
          <w:sz w:val="24"/>
          <w:szCs w:val="24"/>
        </w:rPr>
        <w:footnoteReference w:id="9"/>
      </w:r>
      <w:r w:rsidR="002060B4">
        <w:rPr>
          <w:rFonts w:ascii="Arial" w:hAnsi="Arial" w:cs="Arial"/>
          <w:sz w:val="24"/>
          <w:szCs w:val="24"/>
        </w:rPr>
        <w:t xml:space="preserve"> The Electoral Court is constituted by the Judge-President and two other Judges. </w:t>
      </w:r>
    </w:p>
    <w:p w:rsidR="002060B4" w:rsidRDefault="002060B4" w:rsidP="0000156A">
      <w:pPr>
        <w:spacing w:after="0" w:line="360" w:lineRule="auto"/>
        <w:jc w:val="both"/>
        <w:rPr>
          <w:rFonts w:ascii="Arial" w:hAnsi="Arial" w:cs="Arial"/>
          <w:sz w:val="24"/>
          <w:szCs w:val="24"/>
        </w:rPr>
      </w:pPr>
    </w:p>
    <w:p w:rsidR="002060B4" w:rsidRDefault="002060B4" w:rsidP="0000156A">
      <w:pPr>
        <w:spacing w:after="0" w:line="360" w:lineRule="auto"/>
        <w:jc w:val="both"/>
        <w:rPr>
          <w:rFonts w:ascii="Arial" w:hAnsi="Arial" w:cs="Arial"/>
          <w:sz w:val="24"/>
          <w:szCs w:val="24"/>
        </w:rPr>
      </w:pPr>
      <w:r>
        <w:rPr>
          <w:rFonts w:ascii="Arial" w:hAnsi="Arial" w:cs="Arial"/>
          <w:sz w:val="24"/>
          <w:szCs w:val="24"/>
        </w:rPr>
        <w:t>[</w:t>
      </w:r>
      <w:r w:rsidR="00630AE9">
        <w:rPr>
          <w:rFonts w:ascii="Arial" w:hAnsi="Arial" w:cs="Arial"/>
          <w:sz w:val="24"/>
          <w:szCs w:val="24"/>
        </w:rPr>
        <w:t>19</w:t>
      </w:r>
      <w:r>
        <w:rPr>
          <w:rFonts w:ascii="Arial" w:hAnsi="Arial" w:cs="Arial"/>
          <w:sz w:val="24"/>
          <w:szCs w:val="24"/>
        </w:rPr>
        <w:t>]</w:t>
      </w:r>
      <w:r>
        <w:rPr>
          <w:rFonts w:ascii="Arial" w:hAnsi="Arial" w:cs="Arial"/>
          <w:sz w:val="24"/>
          <w:szCs w:val="24"/>
        </w:rPr>
        <w:tab/>
        <w:t>The powers and functions the Electoral Court are set out in section 168</w:t>
      </w:r>
      <w:r>
        <w:rPr>
          <w:rStyle w:val="FootnoteReference"/>
          <w:rFonts w:ascii="Arial" w:hAnsi="Arial" w:cs="Arial"/>
          <w:sz w:val="24"/>
          <w:szCs w:val="24"/>
        </w:rPr>
        <w:footnoteReference w:id="10"/>
      </w:r>
      <w:r>
        <w:rPr>
          <w:rFonts w:ascii="Arial" w:hAnsi="Arial" w:cs="Arial"/>
          <w:sz w:val="24"/>
          <w:szCs w:val="24"/>
        </w:rPr>
        <w:t xml:space="preserve"> where it </w:t>
      </w:r>
      <w:r w:rsidR="005A6DD4">
        <w:rPr>
          <w:rFonts w:ascii="Arial" w:hAnsi="Arial" w:cs="Arial"/>
          <w:sz w:val="24"/>
          <w:szCs w:val="24"/>
        </w:rPr>
        <w:t xml:space="preserve">is </w:t>
      </w:r>
      <w:r>
        <w:rPr>
          <w:rFonts w:ascii="Arial" w:hAnsi="Arial" w:cs="Arial"/>
          <w:sz w:val="24"/>
          <w:szCs w:val="24"/>
        </w:rPr>
        <w:t xml:space="preserve">stated, </w:t>
      </w:r>
      <w:r w:rsidRPr="002060B4">
        <w:rPr>
          <w:rFonts w:ascii="Arial" w:hAnsi="Arial" w:cs="Arial"/>
          <w:i/>
          <w:iCs/>
          <w:sz w:val="24"/>
          <w:szCs w:val="24"/>
        </w:rPr>
        <w:t>inter alia</w:t>
      </w:r>
      <w:r>
        <w:rPr>
          <w:rFonts w:ascii="Arial" w:hAnsi="Arial" w:cs="Arial"/>
          <w:sz w:val="24"/>
          <w:szCs w:val="24"/>
        </w:rPr>
        <w:t>, that:</w:t>
      </w:r>
    </w:p>
    <w:p w:rsidR="002060B4" w:rsidRDefault="002060B4" w:rsidP="0000156A">
      <w:pPr>
        <w:spacing w:after="0" w:line="360" w:lineRule="auto"/>
        <w:jc w:val="both"/>
        <w:rPr>
          <w:rFonts w:ascii="Arial" w:hAnsi="Arial" w:cs="Arial"/>
          <w:sz w:val="24"/>
          <w:szCs w:val="24"/>
        </w:rPr>
      </w:pPr>
    </w:p>
    <w:p w:rsidR="002060B4" w:rsidRPr="00630AE9" w:rsidRDefault="002060B4" w:rsidP="002060B4">
      <w:pPr>
        <w:spacing w:after="0" w:line="360" w:lineRule="auto"/>
        <w:ind w:firstLine="720"/>
        <w:jc w:val="both"/>
        <w:rPr>
          <w:rFonts w:ascii="Arial" w:hAnsi="Arial" w:cs="Arial"/>
        </w:rPr>
      </w:pPr>
      <w:r>
        <w:rPr>
          <w:rFonts w:ascii="Arial" w:hAnsi="Arial" w:cs="Arial"/>
          <w:sz w:val="24"/>
          <w:szCs w:val="24"/>
        </w:rPr>
        <w:t>‘</w:t>
      </w:r>
      <w:r w:rsidRPr="00630AE9">
        <w:rPr>
          <w:rFonts w:ascii="Arial" w:hAnsi="Arial" w:cs="Arial"/>
        </w:rPr>
        <w:t>168. (1) The Electoral Court has the power to –</w:t>
      </w:r>
    </w:p>
    <w:p w:rsidR="002060B4" w:rsidRPr="00630AE9" w:rsidRDefault="002060B4" w:rsidP="002060B4">
      <w:pPr>
        <w:spacing w:after="0" w:line="360" w:lineRule="auto"/>
        <w:jc w:val="both"/>
        <w:rPr>
          <w:rFonts w:ascii="Arial" w:hAnsi="Arial" w:cs="Arial"/>
        </w:rPr>
      </w:pPr>
    </w:p>
    <w:p w:rsidR="002060B4" w:rsidRPr="00630AE9" w:rsidRDefault="00DA2244" w:rsidP="002060B4">
      <w:pPr>
        <w:spacing w:after="0" w:line="360" w:lineRule="auto"/>
        <w:jc w:val="both"/>
        <w:rPr>
          <w:rFonts w:ascii="Arial" w:hAnsi="Arial" w:cs="Arial"/>
        </w:rPr>
      </w:pPr>
      <w:r>
        <w:rPr>
          <w:rFonts w:ascii="Arial" w:hAnsi="Arial" w:cs="Arial"/>
        </w:rPr>
        <w:t>(a)…</w:t>
      </w:r>
    </w:p>
    <w:p w:rsidR="002060B4" w:rsidRPr="00630AE9" w:rsidRDefault="00DA2244" w:rsidP="002060B4">
      <w:pPr>
        <w:spacing w:after="0" w:line="360" w:lineRule="auto"/>
        <w:jc w:val="both"/>
        <w:rPr>
          <w:rFonts w:ascii="Arial" w:hAnsi="Arial" w:cs="Arial"/>
        </w:rPr>
      </w:pPr>
      <w:r>
        <w:rPr>
          <w:rFonts w:ascii="Arial" w:hAnsi="Arial" w:cs="Arial"/>
        </w:rPr>
        <w:t>(b)…</w:t>
      </w:r>
    </w:p>
    <w:p w:rsidR="0031284D" w:rsidRPr="00630AE9" w:rsidRDefault="002060B4" w:rsidP="002060B4">
      <w:pPr>
        <w:spacing w:after="0" w:line="360" w:lineRule="auto"/>
        <w:jc w:val="both"/>
        <w:rPr>
          <w:rFonts w:ascii="Arial" w:hAnsi="Arial" w:cs="Arial"/>
        </w:rPr>
      </w:pPr>
      <w:r w:rsidRPr="00630AE9">
        <w:rPr>
          <w:rFonts w:ascii="Arial" w:hAnsi="Arial" w:cs="Arial"/>
        </w:rPr>
        <w:t>(c)</w:t>
      </w:r>
      <w:r w:rsidR="0031284D" w:rsidRPr="00630AE9">
        <w:rPr>
          <w:rFonts w:ascii="Arial" w:hAnsi="Arial" w:cs="Arial"/>
        </w:rPr>
        <w:t xml:space="preserve"> adjudicate and decide any matter concerning any contravention of this Act;</w:t>
      </w:r>
    </w:p>
    <w:p w:rsidR="0031284D" w:rsidRPr="00630AE9" w:rsidRDefault="0031284D" w:rsidP="002060B4">
      <w:pPr>
        <w:spacing w:after="0" w:line="360" w:lineRule="auto"/>
        <w:jc w:val="both"/>
        <w:rPr>
          <w:rFonts w:ascii="Arial" w:hAnsi="Arial" w:cs="Arial"/>
        </w:rPr>
      </w:pPr>
      <w:r w:rsidRPr="00630AE9">
        <w:rPr>
          <w:rFonts w:ascii="Arial" w:hAnsi="Arial" w:cs="Arial"/>
        </w:rPr>
        <w:t>(d)……..</w:t>
      </w:r>
    </w:p>
    <w:p w:rsidR="0031284D" w:rsidRPr="00630AE9" w:rsidRDefault="0031284D" w:rsidP="002060B4">
      <w:pPr>
        <w:spacing w:after="0" w:line="360" w:lineRule="auto"/>
        <w:jc w:val="both"/>
        <w:rPr>
          <w:rFonts w:ascii="Arial" w:hAnsi="Arial" w:cs="Arial"/>
        </w:rPr>
      </w:pPr>
      <w:r w:rsidRPr="00630AE9">
        <w:rPr>
          <w:rFonts w:ascii="Arial" w:hAnsi="Arial" w:cs="Arial"/>
        </w:rPr>
        <w:t xml:space="preserve">(e) review any decision of the Commission relating to any electoral issues; and </w:t>
      </w:r>
    </w:p>
    <w:p w:rsidR="0031284D" w:rsidRDefault="0031284D" w:rsidP="002060B4">
      <w:pPr>
        <w:spacing w:after="0" w:line="360" w:lineRule="auto"/>
        <w:jc w:val="both"/>
        <w:rPr>
          <w:rFonts w:ascii="Arial" w:hAnsi="Arial" w:cs="Arial"/>
          <w:sz w:val="24"/>
          <w:szCs w:val="24"/>
        </w:rPr>
      </w:pPr>
      <w:r w:rsidRPr="00630AE9">
        <w:rPr>
          <w:rFonts w:ascii="Arial" w:hAnsi="Arial" w:cs="Arial"/>
        </w:rPr>
        <w:t>(f) hear and determine any matter which relates to the interpretation of any law relating to electoral issues referred to it by the Commission</w:t>
      </w:r>
      <w:r>
        <w:rPr>
          <w:rFonts w:ascii="Arial" w:hAnsi="Arial" w:cs="Arial"/>
          <w:sz w:val="24"/>
          <w:szCs w:val="24"/>
        </w:rPr>
        <w:t>…’</w:t>
      </w:r>
    </w:p>
    <w:p w:rsidR="00DB1BF6" w:rsidRDefault="00DB1BF6" w:rsidP="002060B4">
      <w:pPr>
        <w:spacing w:after="0" w:line="360" w:lineRule="auto"/>
        <w:jc w:val="both"/>
        <w:rPr>
          <w:rFonts w:ascii="Arial" w:hAnsi="Arial" w:cs="Arial"/>
          <w:sz w:val="24"/>
          <w:szCs w:val="24"/>
        </w:rPr>
      </w:pPr>
    </w:p>
    <w:p w:rsidR="00DB1BF6" w:rsidRDefault="00DB1BF6" w:rsidP="002060B4">
      <w:pPr>
        <w:spacing w:after="0" w:line="360" w:lineRule="auto"/>
        <w:jc w:val="both"/>
        <w:rPr>
          <w:rFonts w:ascii="Arial" w:hAnsi="Arial" w:cs="Arial"/>
          <w:sz w:val="24"/>
          <w:szCs w:val="24"/>
        </w:rPr>
      </w:pPr>
      <w:r>
        <w:rPr>
          <w:rFonts w:ascii="Arial" w:hAnsi="Arial" w:cs="Arial"/>
          <w:sz w:val="24"/>
          <w:szCs w:val="24"/>
        </w:rPr>
        <w:t>[</w:t>
      </w:r>
      <w:r w:rsidR="00630AE9">
        <w:rPr>
          <w:rFonts w:ascii="Arial" w:hAnsi="Arial" w:cs="Arial"/>
          <w:sz w:val="24"/>
          <w:szCs w:val="24"/>
        </w:rPr>
        <w:t>19</w:t>
      </w:r>
      <w:r>
        <w:rPr>
          <w:rFonts w:ascii="Arial" w:hAnsi="Arial" w:cs="Arial"/>
          <w:sz w:val="24"/>
          <w:szCs w:val="24"/>
        </w:rPr>
        <w:t>]</w:t>
      </w:r>
      <w:r>
        <w:rPr>
          <w:rFonts w:ascii="Arial" w:hAnsi="Arial" w:cs="Arial"/>
          <w:sz w:val="24"/>
          <w:szCs w:val="24"/>
        </w:rPr>
        <w:tab/>
      </w:r>
      <w:r w:rsidR="008A0F40">
        <w:rPr>
          <w:rFonts w:ascii="Arial" w:hAnsi="Arial" w:cs="Arial"/>
          <w:sz w:val="24"/>
          <w:szCs w:val="24"/>
        </w:rPr>
        <w:t xml:space="preserve">It is apparent from the notice </w:t>
      </w:r>
      <w:r w:rsidR="00630AE9">
        <w:rPr>
          <w:rFonts w:ascii="Arial" w:hAnsi="Arial" w:cs="Arial"/>
          <w:sz w:val="24"/>
          <w:szCs w:val="24"/>
        </w:rPr>
        <w:t xml:space="preserve">of </w:t>
      </w:r>
      <w:r w:rsidR="008A0F40">
        <w:rPr>
          <w:rFonts w:ascii="Arial" w:hAnsi="Arial" w:cs="Arial"/>
          <w:sz w:val="24"/>
          <w:szCs w:val="24"/>
        </w:rPr>
        <w:t>motion that t</w:t>
      </w:r>
      <w:r w:rsidR="0063349C">
        <w:rPr>
          <w:rFonts w:ascii="Arial" w:hAnsi="Arial" w:cs="Arial"/>
          <w:sz w:val="24"/>
          <w:szCs w:val="24"/>
        </w:rPr>
        <w:t>he purpose of th</w:t>
      </w:r>
      <w:r w:rsidR="005A6DD4">
        <w:rPr>
          <w:rFonts w:ascii="Arial" w:hAnsi="Arial" w:cs="Arial"/>
          <w:sz w:val="24"/>
          <w:szCs w:val="24"/>
        </w:rPr>
        <w:t>is</w:t>
      </w:r>
      <w:r w:rsidR="0063349C">
        <w:rPr>
          <w:rFonts w:ascii="Arial" w:hAnsi="Arial" w:cs="Arial"/>
          <w:sz w:val="24"/>
          <w:szCs w:val="24"/>
        </w:rPr>
        <w:t xml:space="preserve"> application is to review and set aside the decision of the ECN to disallow National Assembly candidates on party lists who are public servants or in the public service</w:t>
      </w:r>
      <w:r w:rsidR="00630AE9">
        <w:rPr>
          <w:rFonts w:ascii="Arial" w:hAnsi="Arial" w:cs="Arial"/>
          <w:sz w:val="24"/>
          <w:szCs w:val="24"/>
        </w:rPr>
        <w:t>,</w:t>
      </w:r>
      <w:r w:rsidR="0063349C">
        <w:rPr>
          <w:rFonts w:ascii="Arial" w:hAnsi="Arial" w:cs="Arial"/>
          <w:sz w:val="24"/>
          <w:szCs w:val="24"/>
        </w:rPr>
        <w:t xml:space="preserve"> as in the ECN’s perspective such candidates do not qualify for election to </w:t>
      </w:r>
      <w:r w:rsidR="005A6DD4">
        <w:rPr>
          <w:rFonts w:ascii="Arial" w:hAnsi="Arial" w:cs="Arial"/>
          <w:sz w:val="24"/>
          <w:szCs w:val="24"/>
        </w:rPr>
        <w:t xml:space="preserve">the </w:t>
      </w:r>
      <w:r w:rsidR="0063349C">
        <w:rPr>
          <w:rFonts w:ascii="Arial" w:hAnsi="Arial" w:cs="Arial"/>
          <w:sz w:val="24"/>
          <w:szCs w:val="24"/>
        </w:rPr>
        <w:t xml:space="preserve">National Assembly. </w:t>
      </w:r>
      <w:r w:rsidR="00F4183D">
        <w:rPr>
          <w:rFonts w:ascii="Arial" w:hAnsi="Arial" w:cs="Arial"/>
          <w:sz w:val="24"/>
          <w:szCs w:val="24"/>
        </w:rPr>
        <w:t xml:space="preserve">I state without fear of contradiction that this matter concerns the review of the decision of the ECN </w:t>
      </w:r>
      <w:r w:rsidR="00896CBA">
        <w:rPr>
          <w:rFonts w:ascii="Arial" w:hAnsi="Arial" w:cs="Arial"/>
          <w:sz w:val="24"/>
          <w:szCs w:val="24"/>
        </w:rPr>
        <w:t>which relates to an electoral issue. This review is therefore squarely within the confines of section 168</w:t>
      </w:r>
      <w:r w:rsidR="009B220D">
        <w:rPr>
          <w:rFonts w:ascii="Arial" w:hAnsi="Arial" w:cs="Arial"/>
          <w:sz w:val="24"/>
          <w:szCs w:val="24"/>
        </w:rPr>
        <w:t>(1)</w:t>
      </w:r>
      <w:r w:rsidR="00896CBA">
        <w:rPr>
          <w:rFonts w:ascii="Arial" w:hAnsi="Arial" w:cs="Arial"/>
          <w:sz w:val="24"/>
          <w:szCs w:val="24"/>
        </w:rPr>
        <w:t xml:space="preserve">(e) of the Electoral Act. </w:t>
      </w:r>
    </w:p>
    <w:p w:rsidR="008662EA" w:rsidRDefault="008662EA" w:rsidP="008662EA">
      <w:pPr>
        <w:spacing w:after="0" w:line="360" w:lineRule="auto"/>
        <w:jc w:val="both"/>
        <w:rPr>
          <w:rFonts w:ascii="Arial" w:hAnsi="Arial" w:cs="Arial"/>
          <w:sz w:val="24"/>
          <w:szCs w:val="24"/>
        </w:rPr>
      </w:pPr>
    </w:p>
    <w:p w:rsidR="008662EA" w:rsidRDefault="008662EA" w:rsidP="008662EA">
      <w:pPr>
        <w:spacing w:after="0" w:line="360" w:lineRule="auto"/>
        <w:jc w:val="both"/>
        <w:rPr>
          <w:rFonts w:ascii="Arial" w:hAnsi="Arial" w:cs="Arial"/>
          <w:sz w:val="24"/>
          <w:szCs w:val="24"/>
        </w:rPr>
      </w:pPr>
      <w:r>
        <w:rPr>
          <w:rFonts w:ascii="Arial" w:hAnsi="Arial" w:cs="Arial"/>
          <w:sz w:val="24"/>
          <w:szCs w:val="24"/>
        </w:rPr>
        <w:t>[2</w:t>
      </w:r>
      <w:r w:rsidR="009B220D">
        <w:rPr>
          <w:rFonts w:ascii="Arial" w:hAnsi="Arial" w:cs="Arial"/>
          <w:sz w:val="24"/>
          <w:szCs w:val="24"/>
        </w:rPr>
        <w:t>0</w:t>
      </w:r>
      <w:r>
        <w:rPr>
          <w:rFonts w:ascii="Arial" w:hAnsi="Arial" w:cs="Arial"/>
          <w:sz w:val="24"/>
          <w:szCs w:val="24"/>
        </w:rPr>
        <w:t>]</w:t>
      </w:r>
      <w:r>
        <w:rPr>
          <w:rFonts w:ascii="Arial" w:hAnsi="Arial" w:cs="Arial"/>
          <w:sz w:val="24"/>
          <w:szCs w:val="24"/>
        </w:rPr>
        <w:tab/>
        <w:t xml:space="preserve">It is trite that jurisdiction </w:t>
      </w:r>
      <w:r w:rsidRPr="00E33B97">
        <w:rPr>
          <w:rFonts w:ascii="Arial" w:hAnsi="Arial" w:cs="Arial"/>
          <w:sz w:val="24"/>
          <w:szCs w:val="24"/>
        </w:rPr>
        <w:t xml:space="preserve">is determined on the </w:t>
      </w:r>
      <w:r>
        <w:rPr>
          <w:rFonts w:ascii="Arial" w:hAnsi="Arial" w:cs="Arial"/>
          <w:sz w:val="24"/>
          <w:szCs w:val="24"/>
        </w:rPr>
        <w:t xml:space="preserve">premise of </w:t>
      </w:r>
      <w:r w:rsidRPr="00E33B97">
        <w:rPr>
          <w:rFonts w:ascii="Arial" w:hAnsi="Arial" w:cs="Arial"/>
          <w:sz w:val="24"/>
          <w:szCs w:val="24"/>
        </w:rPr>
        <w:t xml:space="preserve">the claim in the pleadings. </w:t>
      </w:r>
      <w:r w:rsidRPr="00C86514">
        <w:rPr>
          <w:rFonts w:ascii="Arial" w:hAnsi="Arial" w:cs="Arial"/>
          <w:iCs/>
          <w:sz w:val="24"/>
          <w:szCs w:val="24"/>
        </w:rPr>
        <w:t>Langa CJ</w:t>
      </w:r>
      <w:r w:rsidRPr="00E33B97">
        <w:rPr>
          <w:rFonts w:ascii="Arial" w:hAnsi="Arial" w:cs="Arial"/>
          <w:sz w:val="24"/>
          <w:szCs w:val="24"/>
        </w:rPr>
        <w:t xml:space="preserve"> </w:t>
      </w:r>
      <w:r w:rsidR="007820E7">
        <w:rPr>
          <w:rFonts w:ascii="Arial" w:hAnsi="Arial" w:cs="Arial"/>
          <w:sz w:val="24"/>
          <w:szCs w:val="24"/>
        </w:rPr>
        <w:t xml:space="preserve">in </w:t>
      </w:r>
      <w:r w:rsidR="007820E7" w:rsidRPr="009B220D">
        <w:rPr>
          <w:rFonts w:ascii="Arial" w:hAnsi="Arial" w:cs="Arial"/>
          <w:i/>
          <w:iCs/>
          <w:sz w:val="24"/>
          <w:szCs w:val="24"/>
        </w:rPr>
        <w:t>Chirwa v Transnet Ltd &amp; Others</w:t>
      </w:r>
      <w:r w:rsidR="007820E7">
        <w:rPr>
          <w:rStyle w:val="FootnoteReference"/>
          <w:rFonts w:ascii="Arial" w:hAnsi="Arial" w:cs="Arial"/>
          <w:sz w:val="24"/>
          <w:szCs w:val="24"/>
        </w:rPr>
        <w:footnoteReference w:id="11"/>
      </w:r>
      <w:r w:rsidR="007820E7">
        <w:rPr>
          <w:rFonts w:ascii="Arial" w:hAnsi="Arial" w:cs="Arial"/>
          <w:sz w:val="24"/>
          <w:szCs w:val="24"/>
        </w:rPr>
        <w:t xml:space="preserve"> </w:t>
      </w:r>
      <w:r w:rsidRPr="00E33B97">
        <w:rPr>
          <w:rFonts w:ascii="Arial" w:hAnsi="Arial" w:cs="Arial"/>
          <w:sz w:val="24"/>
          <w:szCs w:val="24"/>
        </w:rPr>
        <w:t>held that</w:t>
      </w:r>
      <w:r w:rsidR="007820E7">
        <w:rPr>
          <w:rFonts w:ascii="Arial" w:hAnsi="Arial" w:cs="Arial"/>
          <w:sz w:val="24"/>
          <w:szCs w:val="24"/>
        </w:rPr>
        <w:t>:</w:t>
      </w:r>
    </w:p>
    <w:p w:rsidR="007820E7" w:rsidRPr="00E33B97" w:rsidRDefault="007820E7" w:rsidP="008662EA">
      <w:pPr>
        <w:spacing w:after="0" w:line="360" w:lineRule="auto"/>
        <w:jc w:val="both"/>
        <w:rPr>
          <w:rFonts w:ascii="Arial" w:hAnsi="Arial" w:cs="Arial"/>
          <w:sz w:val="24"/>
          <w:szCs w:val="24"/>
        </w:rPr>
      </w:pPr>
    </w:p>
    <w:p w:rsidR="007820E7" w:rsidRDefault="008662EA" w:rsidP="008662EA">
      <w:pPr>
        <w:pStyle w:val="NoSpacing"/>
        <w:spacing w:line="480" w:lineRule="auto"/>
        <w:jc w:val="both"/>
        <w:rPr>
          <w:rFonts w:ascii="Arial" w:hAnsi="Arial" w:cs="Arial"/>
          <w:sz w:val="24"/>
          <w:szCs w:val="24"/>
        </w:rPr>
      </w:pPr>
      <w:r w:rsidRPr="00E33B97">
        <w:rPr>
          <w:rFonts w:ascii="Arial" w:hAnsi="Arial" w:cs="Arial"/>
          <w:sz w:val="24"/>
          <w:szCs w:val="24"/>
        </w:rPr>
        <w:tab/>
        <w:t xml:space="preserve">'a court must assess its jurisdiction in the light of the pleadings. To hold otherwise would mean that the correctness of an assertion determines jurisdiction, a proposition that this court has rejected. It would also have the absurd practical result that whether or not the High Court has jurisdiction will depend on the answer to a question that the court could only consider if it had that jurisdiction in the first place. Such a result is obviously untenable.' </w:t>
      </w:r>
    </w:p>
    <w:p w:rsidR="008662EA" w:rsidRPr="00E33B97" w:rsidRDefault="008662EA" w:rsidP="008662EA">
      <w:pPr>
        <w:pStyle w:val="NoSpacing"/>
        <w:spacing w:line="480" w:lineRule="auto"/>
        <w:jc w:val="both"/>
        <w:rPr>
          <w:rFonts w:ascii="Arial" w:hAnsi="Arial" w:cs="Arial"/>
          <w:sz w:val="24"/>
          <w:szCs w:val="24"/>
        </w:rPr>
      </w:pPr>
      <w:r w:rsidRPr="00E33B97">
        <w:rPr>
          <w:rFonts w:ascii="Arial" w:hAnsi="Arial" w:cs="Arial"/>
          <w:sz w:val="24"/>
          <w:szCs w:val="24"/>
        </w:rPr>
        <w:t xml:space="preserve"> </w:t>
      </w:r>
    </w:p>
    <w:p w:rsidR="00732BBD" w:rsidRDefault="007820E7" w:rsidP="008662EA">
      <w:pPr>
        <w:pStyle w:val="NoSpacing"/>
        <w:spacing w:line="480" w:lineRule="auto"/>
        <w:jc w:val="both"/>
        <w:rPr>
          <w:rFonts w:ascii="Arial" w:hAnsi="Arial" w:cs="Arial"/>
          <w:sz w:val="24"/>
          <w:szCs w:val="24"/>
        </w:rPr>
      </w:pPr>
      <w:r>
        <w:rPr>
          <w:rFonts w:ascii="Arial" w:hAnsi="Arial" w:cs="Arial"/>
          <w:sz w:val="24"/>
          <w:szCs w:val="24"/>
        </w:rPr>
        <w:t>[2</w:t>
      </w:r>
      <w:r w:rsidR="009B220D">
        <w:rPr>
          <w:rFonts w:ascii="Arial" w:hAnsi="Arial" w:cs="Arial"/>
          <w:sz w:val="24"/>
          <w:szCs w:val="24"/>
        </w:rPr>
        <w:t>1</w:t>
      </w:r>
      <w:r>
        <w:rPr>
          <w:rFonts w:ascii="Arial" w:hAnsi="Arial" w:cs="Arial"/>
          <w:sz w:val="24"/>
          <w:szCs w:val="24"/>
        </w:rPr>
        <w:t>]</w:t>
      </w:r>
      <w:r>
        <w:rPr>
          <w:rFonts w:ascii="Arial" w:hAnsi="Arial" w:cs="Arial"/>
          <w:sz w:val="24"/>
          <w:szCs w:val="24"/>
        </w:rPr>
        <w:tab/>
        <w:t xml:space="preserve">In the process of the analysis of the pleadings </w:t>
      </w:r>
      <w:r w:rsidR="009B220D">
        <w:rPr>
          <w:rFonts w:ascii="Arial" w:hAnsi="Arial" w:cs="Arial"/>
          <w:sz w:val="24"/>
          <w:szCs w:val="24"/>
        </w:rPr>
        <w:t xml:space="preserve">in attempt </w:t>
      </w:r>
      <w:r>
        <w:rPr>
          <w:rFonts w:ascii="Arial" w:hAnsi="Arial" w:cs="Arial"/>
          <w:sz w:val="24"/>
          <w:szCs w:val="24"/>
        </w:rPr>
        <w:t xml:space="preserve">to resolve a jurisdictional challenge, </w:t>
      </w:r>
      <w:r w:rsidR="008662EA" w:rsidRPr="00E33B97">
        <w:rPr>
          <w:rFonts w:ascii="Arial" w:hAnsi="Arial" w:cs="Arial"/>
          <w:sz w:val="24"/>
          <w:szCs w:val="24"/>
        </w:rPr>
        <w:t xml:space="preserve">it is not </w:t>
      </w:r>
      <w:r>
        <w:rPr>
          <w:rFonts w:ascii="Arial" w:hAnsi="Arial" w:cs="Arial"/>
          <w:sz w:val="24"/>
          <w:szCs w:val="24"/>
        </w:rPr>
        <w:t xml:space="preserve">the court’s duty </w:t>
      </w:r>
      <w:r w:rsidR="008662EA" w:rsidRPr="00E33B97">
        <w:rPr>
          <w:rFonts w:ascii="Arial" w:hAnsi="Arial" w:cs="Arial"/>
          <w:sz w:val="24"/>
          <w:szCs w:val="24"/>
        </w:rPr>
        <w:t xml:space="preserve">to say that the </w:t>
      </w:r>
      <w:r>
        <w:rPr>
          <w:rFonts w:ascii="Arial" w:hAnsi="Arial" w:cs="Arial"/>
          <w:sz w:val="24"/>
          <w:szCs w:val="24"/>
        </w:rPr>
        <w:t xml:space="preserve">alleged </w:t>
      </w:r>
      <w:r w:rsidR="008662EA" w:rsidRPr="00E33B97">
        <w:rPr>
          <w:rFonts w:ascii="Arial" w:hAnsi="Arial" w:cs="Arial"/>
          <w:sz w:val="24"/>
          <w:szCs w:val="24"/>
        </w:rPr>
        <w:t xml:space="preserve">facts </w:t>
      </w:r>
      <w:r>
        <w:rPr>
          <w:rFonts w:ascii="Arial" w:hAnsi="Arial" w:cs="Arial"/>
          <w:sz w:val="24"/>
          <w:szCs w:val="24"/>
        </w:rPr>
        <w:t>b</w:t>
      </w:r>
      <w:r w:rsidR="008662EA" w:rsidRPr="00E33B97">
        <w:rPr>
          <w:rFonts w:ascii="Arial" w:hAnsi="Arial" w:cs="Arial"/>
          <w:sz w:val="24"/>
          <w:szCs w:val="24"/>
        </w:rPr>
        <w:t xml:space="preserve">y the applicant would also sustain another claim, </w:t>
      </w:r>
      <w:r>
        <w:rPr>
          <w:rFonts w:ascii="Arial" w:hAnsi="Arial" w:cs="Arial"/>
          <w:sz w:val="24"/>
          <w:szCs w:val="24"/>
        </w:rPr>
        <w:t xml:space="preserve">realisable in another court. </w:t>
      </w:r>
    </w:p>
    <w:p w:rsidR="00732BBD" w:rsidRDefault="00732BBD" w:rsidP="008662EA">
      <w:pPr>
        <w:pStyle w:val="NoSpacing"/>
        <w:spacing w:line="480" w:lineRule="auto"/>
        <w:jc w:val="both"/>
        <w:rPr>
          <w:rFonts w:ascii="Arial" w:hAnsi="Arial" w:cs="Arial"/>
          <w:sz w:val="24"/>
          <w:szCs w:val="24"/>
        </w:rPr>
      </w:pPr>
    </w:p>
    <w:p w:rsidR="00B75754" w:rsidRDefault="00F22A79" w:rsidP="00926259">
      <w:pPr>
        <w:spacing w:after="0" w:line="360" w:lineRule="auto"/>
        <w:jc w:val="both"/>
        <w:rPr>
          <w:rFonts w:ascii="Arial" w:hAnsi="Arial" w:cs="Arial"/>
          <w:sz w:val="24"/>
          <w:szCs w:val="24"/>
        </w:rPr>
      </w:pPr>
      <w:r>
        <w:rPr>
          <w:rFonts w:ascii="Arial" w:hAnsi="Arial" w:cs="Arial"/>
          <w:sz w:val="24"/>
          <w:szCs w:val="24"/>
        </w:rPr>
        <w:t>[2</w:t>
      </w:r>
      <w:r w:rsidR="009B220D">
        <w:rPr>
          <w:rFonts w:ascii="Arial" w:hAnsi="Arial" w:cs="Arial"/>
          <w:sz w:val="24"/>
          <w:szCs w:val="24"/>
        </w:rPr>
        <w:t>2</w:t>
      </w:r>
      <w:r>
        <w:rPr>
          <w:rFonts w:ascii="Arial" w:hAnsi="Arial" w:cs="Arial"/>
          <w:sz w:val="24"/>
          <w:szCs w:val="24"/>
        </w:rPr>
        <w:t>]</w:t>
      </w:r>
      <w:r>
        <w:rPr>
          <w:rFonts w:ascii="Arial" w:hAnsi="Arial" w:cs="Arial"/>
          <w:sz w:val="24"/>
          <w:szCs w:val="24"/>
        </w:rPr>
        <w:tab/>
        <w:t xml:space="preserve">A closer scrutiny of the Electoral Act reveals that the legislature intended create the ECN, Electoral Tribunals and the Electoral Court seized with the determination of all electoral related issues. </w:t>
      </w:r>
      <w:r w:rsidR="00926259">
        <w:rPr>
          <w:rFonts w:ascii="Arial" w:hAnsi="Arial" w:cs="Arial"/>
          <w:sz w:val="24"/>
          <w:szCs w:val="24"/>
        </w:rPr>
        <w:t xml:space="preserve">While </w:t>
      </w:r>
      <w:r w:rsidR="00436340">
        <w:rPr>
          <w:rFonts w:ascii="Arial" w:hAnsi="Arial" w:cs="Arial"/>
          <w:sz w:val="24"/>
          <w:szCs w:val="24"/>
        </w:rPr>
        <w:t xml:space="preserve">being </w:t>
      </w:r>
      <w:r w:rsidR="00926259">
        <w:rPr>
          <w:rFonts w:ascii="Arial" w:hAnsi="Arial" w:cs="Arial"/>
          <w:sz w:val="24"/>
          <w:szCs w:val="24"/>
        </w:rPr>
        <w:t xml:space="preserve">mindful of the inherent jurisdiction of this court, the legislature conferred </w:t>
      </w:r>
      <w:r w:rsidR="00B75754">
        <w:rPr>
          <w:rFonts w:ascii="Arial" w:hAnsi="Arial" w:cs="Arial"/>
          <w:sz w:val="24"/>
          <w:szCs w:val="24"/>
        </w:rPr>
        <w:t>all the powers of this court on the Electoral Court in order to empower the Electoral Court to deal with electoral issues.</w:t>
      </w:r>
      <w:r w:rsidR="001E2FC2">
        <w:rPr>
          <w:rStyle w:val="FootnoteReference"/>
          <w:rFonts w:ascii="Arial" w:hAnsi="Arial" w:cs="Arial"/>
          <w:sz w:val="24"/>
          <w:szCs w:val="24"/>
        </w:rPr>
        <w:footnoteReference w:id="12"/>
      </w:r>
    </w:p>
    <w:p w:rsidR="00F22A79" w:rsidRDefault="00F22A79" w:rsidP="00F22A79">
      <w:pPr>
        <w:spacing w:after="0" w:line="360" w:lineRule="auto"/>
        <w:jc w:val="both"/>
        <w:rPr>
          <w:rFonts w:ascii="Arial" w:hAnsi="Arial" w:cs="Arial"/>
          <w:sz w:val="24"/>
          <w:szCs w:val="24"/>
        </w:rPr>
      </w:pPr>
    </w:p>
    <w:p w:rsidR="00322CC1" w:rsidRDefault="00322CC1" w:rsidP="00F22A79">
      <w:pPr>
        <w:spacing w:after="0" w:line="360" w:lineRule="auto"/>
        <w:jc w:val="both"/>
        <w:rPr>
          <w:rFonts w:ascii="Arial" w:hAnsi="Arial" w:cs="Arial"/>
          <w:sz w:val="24"/>
          <w:szCs w:val="24"/>
        </w:rPr>
      </w:pPr>
      <w:r>
        <w:rPr>
          <w:rFonts w:ascii="Arial" w:hAnsi="Arial" w:cs="Arial"/>
          <w:sz w:val="24"/>
          <w:szCs w:val="24"/>
        </w:rPr>
        <w:t>[2</w:t>
      </w:r>
      <w:r w:rsidR="009B220D">
        <w:rPr>
          <w:rFonts w:ascii="Arial" w:hAnsi="Arial" w:cs="Arial"/>
          <w:sz w:val="24"/>
          <w:szCs w:val="24"/>
        </w:rPr>
        <w:t>3</w:t>
      </w:r>
      <w:r>
        <w:rPr>
          <w:rFonts w:ascii="Arial" w:hAnsi="Arial" w:cs="Arial"/>
          <w:sz w:val="24"/>
          <w:szCs w:val="24"/>
        </w:rPr>
        <w:t>]</w:t>
      </w:r>
      <w:r>
        <w:rPr>
          <w:rFonts w:ascii="Arial" w:hAnsi="Arial" w:cs="Arial"/>
          <w:sz w:val="24"/>
          <w:szCs w:val="24"/>
        </w:rPr>
        <w:tab/>
        <w:t xml:space="preserve">I </w:t>
      </w:r>
      <w:r w:rsidR="009B220D">
        <w:rPr>
          <w:rFonts w:ascii="Arial" w:hAnsi="Arial" w:cs="Arial"/>
          <w:sz w:val="24"/>
          <w:szCs w:val="24"/>
        </w:rPr>
        <w:t xml:space="preserve">am of the </w:t>
      </w:r>
      <w:r>
        <w:rPr>
          <w:rFonts w:ascii="Arial" w:hAnsi="Arial" w:cs="Arial"/>
          <w:sz w:val="24"/>
          <w:szCs w:val="24"/>
        </w:rPr>
        <w:t>view that the fact that the legislature created an Electoral Court presided over a panel of three Judges</w:t>
      </w:r>
      <w:r w:rsidR="001E7A23">
        <w:rPr>
          <w:rFonts w:ascii="Arial" w:hAnsi="Arial" w:cs="Arial"/>
          <w:sz w:val="24"/>
          <w:szCs w:val="24"/>
        </w:rPr>
        <w:t>,</w:t>
      </w:r>
      <w:r>
        <w:rPr>
          <w:rFonts w:ascii="Arial" w:hAnsi="Arial" w:cs="Arial"/>
          <w:sz w:val="24"/>
          <w:szCs w:val="24"/>
        </w:rPr>
        <w:t xml:space="preserve"> demonstrates how significant electoral issues </w:t>
      </w:r>
      <w:r w:rsidR="009B220D">
        <w:rPr>
          <w:rFonts w:ascii="Arial" w:hAnsi="Arial" w:cs="Arial"/>
          <w:sz w:val="24"/>
          <w:szCs w:val="24"/>
        </w:rPr>
        <w:t xml:space="preserve">are </w:t>
      </w:r>
      <w:r w:rsidR="001E7A23">
        <w:rPr>
          <w:rFonts w:ascii="Arial" w:hAnsi="Arial" w:cs="Arial"/>
          <w:sz w:val="24"/>
          <w:szCs w:val="24"/>
        </w:rPr>
        <w:t xml:space="preserve">in </w:t>
      </w:r>
      <w:r w:rsidR="009B220D">
        <w:rPr>
          <w:rFonts w:ascii="Arial" w:hAnsi="Arial" w:cs="Arial"/>
          <w:sz w:val="24"/>
          <w:szCs w:val="24"/>
        </w:rPr>
        <w:t xml:space="preserve">our </w:t>
      </w:r>
      <w:r>
        <w:rPr>
          <w:rFonts w:ascii="Arial" w:hAnsi="Arial" w:cs="Arial"/>
          <w:sz w:val="24"/>
          <w:szCs w:val="24"/>
        </w:rPr>
        <w:t xml:space="preserve">independent </w:t>
      </w:r>
      <w:r w:rsidR="009952DF">
        <w:rPr>
          <w:rFonts w:ascii="Arial" w:hAnsi="Arial" w:cs="Arial"/>
          <w:sz w:val="24"/>
          <w:szCs w:val="24"/>
        </w:rPr>
        <w:t xml:space="preserve">democracy. Careful handling of electoral issues is salient to the sustenance of our democracy. It is thus the intention of the legislature that electoral issues should be subjected to </w:t>
      </w:r>
      <w:r w:rsidR="001E7A23">
        <w:rPr>
          <w:rFonts w:ascii="Arial" w:hAnsi="Arial" w:cs="Arial"/>
          <w:sz w:val="24"/>
          <w:szCs w:val="24"/>
        </w:rPr>
        <w:t xml:space="preserve">a </w:t>
      </w:r>
      <w:r w:rsidR="009952DF">
        <w:rPr>
          <w:rFonts w:ascii="Arial" w:hAnsi="Arial" w:cs="Arial"/>
          <w:sz w:val="24"/>
          <w:szCs w:val="24"/>
        </w:rPr>
        <w:t>profound analysis and determination by a panel of three members.</w:t>
      </w:r>
      <w:r w:rsidR="008B6D10">
        <w:rPr>
          <w:rFonts w:ascii="Arial" w:hAnsi="Arial" w:cs="Arial"/>
          <w:sz w:val="24"/>
          <w:szCs w:val="24"/>
        </w:rPr>
        <w:t xml:space="preserve"> I am further of the view that embodied in the Electoral Court is </w:t>
      </w:r>
      <w:r w:rsidR="009B220D">
        <w:rPr>
          <w:rFonts w:ascii="Arial" w:hAnsi="Arial" w:cs="Arial"/>
          <w:sz w:val="24"/>
          <w:szCs w:val="24"/>
        </w:rPr>
        <w:t xml:space="preserve">an </w:t>
      </w:r>
      <w:r w:rsidR="008B6D10">
        <w:rPr>
          <w:rFonts w:ascii="Arial" w:hAnsi="Arial" w:cs="Arial"/>
          <w:sz w:val="24"/>
          <w:szCs w:val="24"/>
        </w:rPr>
        <w:t xml:space="preserve">envisaged </w:t>
      </w:r>
      <w:r w:rsidR="00AF14AE">
        <w:rPr>
          <w:rFonts w:ascii="Arial" w:hAnsi="Arial" w:cs="Arial"/>
          <w:sz w:val="24"/>
          <w:szCs w:val="24"/>
        </w:rPr>
        <w:t>specialised</w:t>
      </w:r>
      <w:r w:rsidR="008B6D10">
        <w:rPr>
          <w:rFonts w:ascii="Arial" w:hAnsi="Arial" w:cs="Arial"/>
          <w:sz w:val="24"/>
          <w:szCs w:val="24"/>
        </w:rPr>
        <w:t xml:space="preserve"> </w:t>
      </w:r>
      <w:r w:rsidR="001E7A23">
        <w:rPr>
          <w:rFonts w:ascii="Arial" w:hAnsi="Arial" w:cs="Arial"/>
          <w:sz w:val="24"/>
          <w:szCs w:val="24"/>
        </w:rPr>
        <w:t>c</w:t>
      </w:r>
      <w:r w:rsidR="008B6D10">
        <w:rPr>
          <w:rFonts w:ascii="Arial" w:hAnsi="Arial" w:cs="Arial"/>
          <w:sz w:val="24"/>
          <w:szCs w:val="24"/>
        </w:rPr>
        <w:t>ourt</w:t>
      </w:r>
      <w:r w:rsidR="001E7A23">
        <w:rPr>
          <w:rFonts w:ascii="Arial" w:hAnsi="Arial" w:cs="Arial"/>
          <w:sz w:val="24"/>
          <w:szCs w:val="24"/>
        </w:rPr>
        <w:t xml:space="preserve"> </w:t>
      </w:r>
      <w:r w:rsidR="00E7082D">
        <w:rPr>
          <w:rFonts w:ascii="Arial" w:hAnsi="Arial" w:cs="Arial"/>
          <w:sz w:val="24"/>
          <w:szCs w:val="24"/>
        </w:rPr>
        <w:t xml:space="preserve">mandated </w:t>
      </w:r>
      <w:r w:rsidR="001E7A23">
        <w:rPr>
          <w:rFonts w:ascii="Arial" w:hAnsi="Arial" w:cs="Arial"/>
          <w:sz w:val="24"/>
          <w:szCs w:val="24"/>
        </w:rPr>
        <w:t>to deal exclusively with electoral disputes</w:t>
      </w:r>
      <w:r w:rsidR="008B6D10">
        <w:rPr>
          <w:rFonts w:ascii="Arial" w:hAnsi="Arial" w:cs="Arial"/>
          <w:sz w:val="24"/>
          <w:szCs w:val="24"/>
        </w:rPr>
        <w:t>.</w:t>
      </w:r>
      <w:r w:rsidR="00436340">
        <w:rPr>
          <w:rFonts w:ascii="Arial" w:hAnsi="Arial" w:cs="Arial"/>
          <w:sz w:val="24"/>
          <w:szCs w:val="24"/>
        </w:rPr>
        <w:t xml:space="preserve"> The respondent also expect</w:t>
      </w:r>
      <w:r w:rsidR="009B220D">
        <w:rPr>
          <w:rFonts w:ascii="Arial" w:hAnsi="Arial" w:cs="Arial"/>
          <w:sz w:val="24"/>
          <w:szCs w:val="24"/>
        </w:rPr>
        <w:t xml:space="preserve">s its </w:t>
      </w:r>
      <w:r w:rsidR="00436340">
        <w:rPr>
          <w:rFonts w:ascii="Arial" w:hAnsi="Arial" w:cs="Arial"/>
          <w:sz w:val="24"/>
          <w:szCs w:val="24"/>
        </w:rPr>
        <w:t xml:space="preserve">electoral issues to be adjudicated upon by a specially constituted panel of Judges according to law and dedicated to </w:t>
      </w:r>
      <w:r w:rsidR="00184A4F">
        <w:rPr>
          <w:rFonts w:ascii="Arial" w:hAnsi="Arial" w:cs="Arial"/>
          <w:sz w:val="24"/>
          <w:szCs w:val="24"/>
        </w:rPr>
        <w:t xml:space="preserve">hearing </w:t>
      </w:r>
      <w:r w:rsidR="00436340">
        <w:rPr>
          <w:rFonts w:ascii="Arial" w:hAnsi="Arial" w:cs="Arial"/>
          <w:sz w:val="24"/>
          <w:szCs w:val="24"/>
        </w:rPr>
        <w:t xml:space="preserve">electoral </w:t>
      </w:r>
      <w:r w:rsidR="00184A4F">
        <w:rPr>
          <w:rFonts w:ascii="Arial" w:hAnsi="Arial" w:cs="Arial"/>
          <w:sz w:val="24"/>
          <w:szCs w:val="24"/>
        </w:rPr>
        <w:t xml:space="preserve">disputes. </w:t>
      </w:r>
      <w:r w:rsidR="00436340">
        <w:rPr>
          <w:rFonts w:ascii="Arial" w:hAnsi="Arial" w:cs="Arial"/>
          <w:sz w:val="24"/>
          <w:szCs w:val="24"/>
        </w:rPr>
        <w:t xml:space="preserve">  </w:t>
      </w:r>
      <w:r w:rsidR="009952DF">
        <w:rPr>
          <w:rFonts w:ascii="Arial" w:hAnsi="Arial" w:cs="Arial"/>
          <w:sz w:val="24"/>
          <w:szCs w:val="24"/>
        </w:rPr>
        <w:t xml:space="preserve">  </w:t>
      </w:r>
    </w:p>
    <w:p w:rsidR="007928CD" w:rsidRDefault="007928CD" w:rsidP="00F22A79">
      <w:pPr>
        <w:spacing w:after="0" w:line="360" w:lineRule="auto"/>
        <w:jc w:val="both"/>
        <w:rPr>
          <w:rFonts w:ascii="Arial" w:hAnsi="Arial" w:cs="Arial"/>
          <w:sz w:val="24"/>
          <w:szCs w:val="24"/>
        </w:rPr>
      </w:pPr>
    </w:p>
    <w:p w:rsidR="007928CD" w:rsidRPr="003747B5" w:rsidRDefault="007928CD" w:rsidP="007928CD">
      <w:pPr>
        <w:pStyle w:val="NoSpacing"/>
        <w:spacing w:line="480" w:lineRule="auto"/>
        <w:jc w:val="both"/>
        <w:rPr>
          <w:rFonts w:ascii="Arial" w:hAnsi="Arial" w:cs="Arial"/>
          <w:sz w:val="24"/>
          <w:szCs w:val="24"/>
        </w:rPr>
      </w:pPr>
      <w:r>
        <w:rPr>
          <w:rFonts w:ascii="Arial" w:hAnsi="Arial" w:cs="Arial"/>
          <w:sz w:val="24"/>
          <w:szCs w:val="24"/>
        </w:rPr>
        <w:t>[2</w:t>
      </w:r>
      <w:r w:rsidR="009B220D">
        <w:rPr>
          <w:rFonts w:ascii="Arial" w:hAnsi="Arial" w:cs="Arial"/>
          <w:sz w:val="24"/>
          <w:szCs w:val="24"/>
        </w:rPr>
        <w:t>4</w:t>
      </w:r>
      <w:r>
        <w:rPr>
          <w:rFonts w:ascii="Arial" w:hAnsi="Arial" w:cs="Arial"/>
          <w:sz w:val="24"/>
          <w:szCs w:val="24"/>
        </w:rPr>
        <w:t>]</w:t>
      </w:r>
      <w:r>
        <w:rPr>
          <w:rFonts w:ascii="Arial" w:hAnsi="Arial" w:cs="Arial"/>
          <w:sz w:val="24"/>
          <w:szCs w:val="24"/>
        </w:rPr>
        <w:tab/>
        <w:t xml:space="preserve">In a similar vein, </w:t>
      </w:r>
      <w:r w:rsidRPr="00C86514">
        <w:rPr>
          <w:rFonts w:ascii="Arial" w:hAnsi="Arial" w:cs="Arial"/>
          <w:iCs/>
          <w:sz w:val="24"/>
          <w:szCs w:val="24"/>
        </w:rPr>
        <w:t>Masuku J</w:t>
      </w:r>
      <w:r>
        <w:rPr>
          <w:rFonts w:ascii="Arial" w:hAnsi="Arial" w:cs="Arial"/>
          <w:sz w:val="24"/>
          <w:szCs w:val="24"/>
        </w:rPr>
        <w:t xml:space="preserve"> </w:t>
      </w:r>
      <w:r w:rsidR="002727C7">
        <w:rPr>
          <w:rFonts w:ascii="Arial" w:hAnsi="Arial" w:cs="Arial"/>
          <w:sz w:val="24"/>
          <w:szCs w:val="24"/>
        </w:rPr>
        <w:t xml:space="preserve">in </w:t>
      </w:r>
      <w:r w:rsidR="002727C7" w:rsidRPr="002727C7">
        <w:rPr>
          <w:rFonts w:ascii="Arial" w:hAnsi="Arial" w:cs="Arial"/>
          <w:i/>
          <w:iCs/>
          <w:sz w:val="24"/>
          <w:szCs w:val="24"/>
        </w:rPr>
        <w:t>Auala v Gomes</w:t>
      </w:r>
      <w:r w:rsidR="001E7A23">
        <w:rPr>
          <w:rFonts w:ascii="Arial" w:hAnsi="Arial" w:cs="Arial"/>
          <w:iCs/>
          <w:sz w:val="24"/>
          <w:szCs w:val="24"/>
        </w:rPr>
        <w:t>,</w:t>
      </w:r>
      <w:r w:rsidR="002727C7">
        <w:rPr>
          <w:rStyle w:val="FootnoteReference"/>
          <w:rFonts w:ascii="Arial" w:hAnsi="Arial" w:cs="Arial"/>
          <w:sz w:val="24"/>
          <w:szCs w:val="24"/>
        </w:rPr>
        <w:footnoteReference w:id="13"/>
      </w:r>
      <w:r w:rsidR="002727C7">
        <w:rPr>
          <w:rFonts w:ascii="Arial" w:hAnsi="Arial" w:cs="Arial"/>
          <w:sz w:val="24"/>
          <w:szCs w:val="24"/>
        </w:rPr>
        <w:t xml:space="preserve"> </w:t>
      </w:r>
      <w:r>
        <w:rPr>
          <w:rFonts w:ascii="Arial" w:hAnsi="Arial" w:cs="Arial"/>
          <w:sz w:val="24"/>
          <w:szCs w:val="24"/>
        </w:rPr>
        <w:t xml:space="preserve">when faced with a jurisdictional challenge on the High Court as to </w:t>
      </w:r>
      <w:r w:rsidR="009B220D">
        <w:rPr>
          <w:rFonts w:ascii="Arial" w:hAnsi="Arial" w:cs="Arial"/>
          <w:sz w:val="24"/>
          <w:szCs w:val="24"/>
        </w:rPr>
        <w:t xml:space="preserve">the appropriate </w:t>
      </w:r>
      <w:r w:rsidR="002727C7">
        <w:rPr>
          <w:rFonts w:ascii="Arial" w:hAnsi="Arial" w:cs="Arial"/>
          <w:sz w:val="24"/>
          <w:szCs w:val="24"/>
        </w:rPr>
        <w:t xml:space="preserve">court </w:t>
      </w:r>
      <w:r w:rsidR="009B220D">
        <w:rPr>
          <w:rFonts w:ascii="Arial" w:hAnsi="Arial" w:cs="Arial"/>
          <w:sz w:val="24"/>
          <w:szCs w:val="24"/>
        </w:rPr>
        <w:t xml:space="preserve">which </w:t>
      </w:r>
      <w:r w:rsidR="002727C7">
        <w:rPr>
          <w:rFonts w:ascii="Arial" w:hAnsi="Arial" w:cs="Arial"/>
          <w:sz w:val="24"/>
          <w:szCs w:val="24"/>
        </w:rPr>
        <w:t>should deal with custody of a minor child</w:t>
      </w:r>
      <w:r w:rsidR="009B220D">
        <w:rPr>
          <w:rFonts w:ascii="Arial" w:hAnsi="Arial" w:cs="Arial"/>
          <w:sz w:val="24"/>
          <w:szCs w:val="24"/>
        </w:rPr>
        <w:t>,</w:t>
      </w:r>
      <w:r w:rsidR="002727C7">
        <w:rPr>
          <w:rFonts w:ascii="Arial" w:hAnsi="Arial" w:cs="Arial"/>
          <w:sz w:val="24"/>
          <w:szCs w:val="24"/>
        </w:rPr>
        <w:t xml:space="preserve"> cited the with approval a passage </w:t>
      </w:r>
      <w:r w:rsidR="001913AA">
        <w:rPr>
          <w:rFonts w:ascii="Arial" w:hAnsi="Arial" w:cs="Arial"/>
          <w:sz w:val="24"/>
          <w:szCs w:val="24"/>
        </w:rPr>
        <w:t xml:space="preserve">by </w:t>
      </w:r>
      <w:r w:rsidR="002727C7" w:rsidRPr="00520AE6">
        <w:rPr>
          <w:rFonts w:ascii="Arial" w:hAnsi="Arial" w:cs="Arial"/>
          <w:iCs/>
          <w:sz w:val="24"/>
          <w:szCs w:val="24"/>
        </w:rPr>
        <w:t>Parker AJ</w:t>
      </w:r>
      <w:r w:rsidR="002727C7">
        <w:rPr>
          <w:rFonts w:ascii="Arial" w:hAnsi="Arial" w:cs="Arial"/>
          <w:sz w:val="24"/>
          <w:szCs w:val="24"/>
        </w:rPr>
        <w:t xml:space="preserve"> in </w:t>
      </w:r>
      <w:r w:rsidRPr="003747B5">
        <w:rPr>
          <w:rFonts w:ascii="Arial" w:hAnsi="Arial" w:cs="Arial"/>
          <w:i/>
          <w:sz w:val="24"/>
          <w:szCs w:val="24"/>
        </w:rPr>
        <w:t>NK v SK</w:t>
      </w:r>
      <w:r w:rsidRPr="003747B5">
        <w:rPr>
          <w:rFonts w:ascii="Arial" w:hAnsi="Arial" w:cs="Arial"/>
          <w:i/>
          <w:sz w:val="24"/>
          <w:szCs w:val="24"/>
          <w:vertAlign w:val="superscript"/>
        </w:rPr>
        <w:footnoteReference w:id="14"/>
      </w:r>
      <w:r w:rsidRPr="003747B5">
        <w:rPr>
          <w:rFonts w:ascii="Arial" w:hAnsi="Arial" w:cs="Arial"/>
          <w:sz w:val="24"/>
          <w:szCs w:val="24"/>
        </w:rPr>
        <w:t xml:space="preserve">, </w:t>
      </w:r>
      <w:r w:rsidR="002727C7">
        <w:rPr>
          <w:rFonts w:ascii="Arial" w:hAnsi="Arial" w:cs="Arial"/>
          <w:sz w:val="24"/>
          <w:szCs w:val="24"/>
        </w:rPr>
        <w:t xml:space="preserve">where the following was said: </w:t>
      </w:r>
    </w:p>
    <w:p w:rsidR="007928CD" w:rsidRPr="003747B5" w:rsidRDefault="007928CD" w:rsidP="007928CD">
      <w:pPr>
        <w:spacing w:after="0" w:line="360" w:lineRule="auto"/>
        <w:jc w:val="both"/>
        <w:rPr>
          <w:rFonts w:ascii="Arial" w:hAnsi="Arial" w:cs="Arial"/>
          <w:sz w:val="24"/>
          <w:szCs w:val="24"/>
        </w:rPr>
      </w:pPr>
    </w:p>
    <w:p w:rsidR="007928CD" w:rsidRPr="003747B5" w:rsidRDefault="007928CD" w:rsidP="007928CD">
      <w:pPr>
        <w:spacing w:after="0" w:line="360" w:lineRule="auto"/>
        <w:jc w:val="both"/>
        <w:rPr>
          <w:rFonts w:ascii="Arial" w:hAnsi="Arial" w:cs="Arial"/>
        </w:rPr>
      </w:pPr>
      <w:r w:rsidRPr="003747B5">
        <w:rPr>
          <w:rFonts w:ascii="Arial" w:hAnsi="Arial" w:cs="Arial"/>
          <w:sz w:val="24"/>
          <w:szCs w:val="24"/>
        </w:rPr>
        <w:tab/>
      </w:r>
      <w:r w:rsidR="001E7A23">
        <w:rPr>
          <w:rFonts w:ascii="Arial" w:hAnsi="Arial" w:cs="Arial"/>
          <w:sz w:val="24"/>
          <w:szCs w:val="24"/>
        </w:rPr>
        <w:t>‘</w:t>
      </w:r>
      <w:r w:rsidRPr="003747B5">
        <w:rPr>
          <w:rFonts w:ascii="Arial" w:hAnsi="Arial" w:cs="Arial"/>
        </w:rPr>
        <w:t>It is crucial to point out that where a statute vests powers in the Lower Court or a tribunal to determine a dispute or determine a matter, the High Court should decline doing anything that tends to usurp that court’s or that tribunal’s powers and functions given to it by legislation when that Lower Court or tribunal has not determined the dispute or matter. This proposition or rule of practice is so trite that I need not cite authority therefor.’</w:t>
      </w:r>
    </w:p>
    <w:p w:rsidR="00A533F4" w:rsidRDefault="00A533F4" w:rsidP="00F000F0">
      <w:pPr>
        <w:pStyle w:val="Style6"/>
        <w:spacing w:before="86" w:line="547" w:lineRule="exact"/>
        <w:rPr>
          <w:rStyle w:val="FontStyle13"/>
        </w:rPr>
      </w:pPr>
    </w:p>
    <w:p w:rsidR="00871418" w:rsidRDefault="00A533F4" w:rsidP="00F000F0">
      <w:pPr>
        <w:pStyle w:val="Style6"/>
        <w:spacing w:before="86" w:line="547" w:lineRule="exact"/>
        <w:rPr>
          <w:rStyle w:val="FontStyle13"/>
        </w:rPr>
      </w:pPr>
      <w:r>
        <w:rPr>
          <w:rStyle w:val="FontStyle13"/>
        </w:rPr>
        <w:t>[</w:t>
      </w:r>
      <w:r w:rsidR="00A846FC">
        <w:rPr>
          <w:rStyle w:val="FontStyle13"/>
        </w:rPr>
        <w:t>2</w:t>
      </w:r>
      <w:r w:rsidR="001913AA">
        <w:rPr>
          <w:rStyle w:val="FontStyle13"/>
        </w:rPr>
        <w:t>5</w:t>
      </w:r>
      <w:r>
        <w:rPr>
          <w:rStyle w:val="FontStyle13"/>
        </w:rPr>
        <w:t>]</w:t>
      </w:r>
      <w:r>
        <w:rPr>
          <w:rStyle w:val="FontStyle13"/>
        </w:rPr>
        <w:tab/>
      </w:r>
      <w:r w:rsidR="00F000F0">
        <w:rPr>
          <w:rStyle w:val="FontStyle13"/>
        </w:rPr>
        <w:t>I am not persuaded, on the papers before court</w:t>
      </w:r>
      <w:r>
        <w:rPr>
          <w:rStyle w:val="FontStyle13"/>
        </w:rPr>
        <w:t xml:space="preserve">, </w:t>
      </w:r>
      <w:r w:rsidR="00EC4E94">
        <w:rPr>
          <w:rStyle w:val="FontStyle13"/>
        </w:rPr>
        <w:t xml:space="preserve">that I </w:t>
      </w:r>
      <w:r>
        <w:rPr>
          <w:rStyle w:val="FontStyle13"/>
        </w:rPr>
        <w:t xml:space="preserve">should </w:t>
      </w:r>
      <w:r w:rsidR="00EC4E94">
        <w:rPr>
          <w:rStyle w:val="FontStyle13"/>
        </w:rPr>
        <w:t xml:space="preserve">exercise jurisdiction over the review of the decision of the ECN. </w:t>
      </w:r>
      <w:r w:rsidR="001913AA">
        <w:rPr>
          <w:rStyle w:val="FontStyle13"/>
        </w:rPr>
        <w:t xml:space="preserve">This court should not </w:t>
      </w:r>
      <w:r w:rsidR="001E7A23">
        <w:rPr>
          <w:rStyle w:val="FontStyle13"/>
        </w:rPr>
        <w:t xml:space="preserve">be seen to </w:t>
      </w:r>
      <w:r w:rsidR="001913AA">
        <w:rPr>
          <w:rStyle w:val="FontStyle13"/>
        </w:rPr>
        <w:t xml:space="preserve">usurp the powers and functions of the </w:t>
      </w:r>
      <w:r w:rsidR="001E7A23">
        <w:rPr>
          <w:rStyle w:val="FontStyle13"/>
        </w:rPr>
        <w:t>E</w:t>
      </w:r>
      <w:r w:rsidR="001913AA">
        <w:rPr>
          <w:rStyle w:val="FontStyle13"/>
        </w:rPr>
        <w:t xml:space="preserve">lectoral Court. </w:t>
      </w:r>
      <w:r w:rsidR="00EC4E94">
        <w:rPr>
          <w:rStyle w:val="FontStyle13"/>
        </w:rPr>
        <w:t>For the above reasons and conclusions</w:t>
      </w:r>
      <w:r w:rsidR="001E7A23">
        <w:rPr>
          <w:rStyle w:val="FontStyle13"/>
        </w:rPr>
        <w:t>,</w:t>
      </w:r>
      <w:r w:rsidR="00EC4E94">
        <w:rPr>
          <w:rStyle w:val="FontStyle13"/>
        </w:rPr>
        <w:t xml:space="preserve"> I find that </w:t>
      </w:r>
      <w:r w:rsidR="001E7A23">
        <w:rPr>
          <w:rStyle w:val="FontStyle13"/>
        </w:rPr>
        <w:t xml:space="preserve">the </w:t>
      </w:r>
      <w:r w:rsidR="00EC4E94">
        <w:rPr>
          <w:rStyle w:val="FontStyle13"/>
        </w:rPr>
        <w:t xml:space="preserve">Electoral Court is </w:t>
      </w:r>
      <w:r w:rsidR="001E7A23">
        <w:rPr>
          <w:rStyle w:val="FontStyle13"/>
        </w:rPr>
        <w:t xml:space="preserve">the forum </w:t>
      </w:r>
      <w:r w:rsidR="00EC4E94">
        <w:rPr>
          <w:rStyle w:val="FontStyle13"/>
        </w:rPr>
        <w:t>best suited to entertain</w:t>
      </w:r>
      <w:r w:rsidR="001913AA">
        <w:rPr>
          <w:rStyle w:val="FontStyle13"/>
        </w:rPr>
        <w:t xml:space="preserve"> and </w:t>
      </w:r>
      <w:r w:rsidR="00EC4E94">
        <w:rPr>
          <w:rStyle w:val="FontStyle13"/>
        </w:rPr>
        <w:t>adjudicate review</w:t>
      </w:r>
      <w:r w:rsidR="001913AA">
        <w:rPr>
          <w:rStyle w:val="FontStyle13"/>
        </w:rPr>
        <w:t>s</w:t>
      </w:r>
      <w:r w:rsidR="00EC4E94">
        <w:rPr>
          <w:rStyle w:val="FontStyle13"/>
        </w:rPr>
        <w:t xml:space="preserve"> of the decision</w:t>
      </w:r>
      <w:r w:rsidR="001913AA">
        <w:rPr>
          <w:rStyle w:val="FontStyle13"/>
        </w:rPr>
        <w:t>s</w:t>
      </w:r>
      <w:r w:rsidR="00EC4E94">
        <w:rPr>
          <w:rStyle w:val="FontStyle13"/>
        </w:rPr>
        <w:t xml:space="preserve"> of the ECN and I th</w:t>
      </w:r>
      <w:r w:rsidR="001913AA">
        <w:rPr>
          <w:rStyle w:val="FontStyle13"/>
        </w:rPr>
        <w:t>us</w:t>
      </w:r>
      <w:r w:rsidR="00EC4E94">
        <w:rPr>
          <w:rStyle w:val="FontStyle13"/>
        </w:rPr>
        <w:t xml:space="preserve"> decline to exercise jurisdiction over this matter.</w:t>
      </w:r>
      <w:r w:rsidR="001D5B2F">
        <w:rPr>
          <w:rStyle w:val="FontStyle13"/>
        </w:rPr>
        <w:t xml:space="preserve"> Consequently prayer 3.1 </w:t>
      </w:r>
      <w:r w:rsidR="001E7A23">
        <w:rPr>
          <w:rStyle w:val="FontStyle13"/>
        </w:rPr>
        <w:t xml:space="preserve">in the notice of motion, </w:t>
      </w:r>
      <w:r w:rsidR="001D5B2F">
        <w:rPr>
          <w:rStyle w:val="FontStyle13"/>
        </w:rPr>
        <w:t xml:space="preserve">falls to be dismissed. </w:t>
      </w:r>
    </w:p>
    <w:p w:rsidR="00871418" w:rsidRDefault="00871418" w:rsidP="00F000F0">
      <w:pPr>
        <w:pStyle w:val="Style6"/>
        <w:spacing w:before="86" w:line="547" w:lineRule="exact"/>
        <w:rPr>
          <w:rStyle w:val="FontStyle13"/>
        </w:rPr>
      </w:pPr>
    </w:p>
    <w:p w:rsidR="00EC4E94" w:rsidRPr="00871418" w:rsidRDefault="00871418" w:rsidP="00F000F0">
      <w:pPr>
        <w:pStyle w:val="Style6"/>
        <w:spacing w:before="86" w:line="547" w:lineRule="exact"/>
        <w:rPr>
          <w:rStyle w:val="FontStyle13"/>
          <w:u w:val="single"/>
        </w:rPr>
      </w:pPr>
      <w:r w:rsidRPr="00871418">
        <w:rPr>
          <w:rStyle w:val="FontStyle13"/>
          <w:u w:val="single"/>
        </w:rPr>
        <w:t>Urgency</w:t>
      </w:r>
    </w:p>
    <w:p w:rsidR="00EC4E94" w:rsidRDefault="00EC4E94" w:rsidP="00F000F0">
      <w:pPr>
        <w:pStyle w:val="Style6"/>
        <w:spacing w:before="86" w:line="547" w:lineRule="exact"/>
        <w:rPr>
          <w:rStyle w:val="FontStyle13"/>
        </w:rPr>
      </w:pPr>
    </w:p>
    <w:p w:rsidR="00E15190" w:rsidRPr="00752C91" w:rsidRDefault="00E15190" w:rsidP="00E15190">
      <w:pPr>
        <w:spacing w:after="0" w:line="360" w:lineRule="auto"/>
        <w:jc w:val="both"/>
        <w:rPr>
          <w:rFonts w:ascii="Arial" w:hAnsi="Arial" w:cs="Arial"/>
          <w:sz w:val="24"/>
          <w:szCs w:val="24"/>
        </w:rPr>
      </w:pPr>
      <w:r w:rsidRPr="00752C91">
        <w:rPr>
          <w:rFonts w:ascii="Arial" w:hAnsi="Arial" w:cs="Arial"/>
          <w:sz w:val="24"/>
          <w:szCs w:val="24"/>
        </w:rPr>
        <w:t>[</w:t>
      </w:r>
      <w:r w:rsidR="00A846FC">
        <w:rPr>
          <w:rFonts w:ascii="Arial" w:hAnsi="Arial" w:cs="Arial"/>
          <w:sz w:val="24"/>
          <w:szCs w:val="24"/>
        </w:rPr>
        <w:t>2</w:t>
      </w:r>
      <w:r w:rsidR="001913AA">
        <w:rPr>
          <w:rFonts w:ascii="Arial" w:hAnsi="Arial" w:cs="Arial"/>
          <w:sz w:val="24"/>
          <w:szCs w:val="24"/>
        </w:rPr>
        <w:t>6</w:t>
      </w:r>
      <w:r w:rsidRPr="00752C91">
        <w:rPr>
          <w:rFonts w:ascii="Arial" w:hAnsi="Arial" w:cs="Arial"/>
          <w:sz w:val="24"/>
          <w:szCs w:val="24"/>
        </w:rPr>
        <w:t>]</w:t>
      </w:r>
      <w:r w:rsidRPr="00752C91">
        <w:rPr>
          <w:rFonts w:ascii="Arial" w:hAnsi="Arial" w:cs="Arial"/>
          <w:sz w:val="24"/>
          <w:szCs w:val="24"/>
        </w:rPr>
        <w:tab/>
      </w:r>
      <w:r w:rsidR="001913AA">
        <w:rPr>
          <w:rFonts w:ascii="Arial" w:hAnsi="Arial" w:cs="Arial"/>
          <w:sz w:val="24"/>
          <w:szCs w:val="24"/>
        </w:rPr>
        <w:t xml:space="preserve">It is further my finding that </w:t>
      </w:r>
      <w:r w:rsidRPr="00752C91">
        <w:rPr>
          <w:rFonts w:ascii="Arial" w:hAnsi="Arial" w:cs="Arial"/>
          <w:sz w:val="24"/>
          <w:szCs w:val="24"/>
        </w:rPr>
        <w:t xml:space="preserve">the applicant did not explicitly set out the circumstances regarding urgency by not fully accounting for the period of 15 October to 08 November 2019 when this application was launched to be heard on 12 November 2019. </w:t>
      </w:r>
      <w:r w:rsidR="001913AA">
        <w:rPr>
          <w:rFonts w:ascii="Arial" w:hAnsi="Arial" w:cs="Arial"/>
          <w:sz w:val="24"/>
          <w:szCs w:val="24"/>
        </w:rPr>
        <w:t xml:space="preserve">There is therefore no explanation why this application was not brought earlier. </w:t>
      </w:r>
      <w:r w:rsidRPr="00752C91">
        <w:rPr>
          <w:rFonts w:ascii="Arial" w:hAnsi="Arial" w:cs="Arial"/>
          <w:sz w:val="24"/>
          <w:szCs w:val="24"/>
        </w:rPr>
        <w:t>At best</w:t>
      </w:r>
      <w:r w:rsidR="001E7A23">
        <w:rPr>
          <w:rFonts w:ascii="Arial" w:hAnsi="Arial" w:cs="Arial"/>
          <w:sz w:val="24"/>
          <w:szCs w:val="24"/>
        </w:rPr>
        <w:t>,</w:t>
      </w:r>
      <w:r w:rsidRPr="00752C91">
        <w:rPr>
          <w:rFonts w:ascii="Arial" w:hAnsi="Arial" w:cs="Arial"/>
          <w:sz w:val="24"/>
          <w:szCs w:val="24"/>
        </w:rPr>
        <w:t xml:space="preserve"> counsel for the applicant</w:t>
      </w:r>
      <w:r w:rsidR="001E7A23">
        <w:rPr>
          <w:rFonts w:ascii="Arial" w:hAnsi="Arial" w:cs="Arial"/>
          <w:sz w:val="24"/>
          <w:szCs w:val="24"/>
        </w:rPr>
        <w:t>,</w:t>
      </w:r>
      <w:r w:rsidRPr="00752C91">
        <w:rPr>
          <w:rFonts w:ascii="Arial" w:hAnsi="Arial" w:cs="Arial"/>
          <w:sz w:val="24"/>
          <w:szCs w:val="24"/>
        </w:rPr>
        <w:t xml:space="preserve"> attempted to introduce factual allegations to explain the delay in filing the application contrary to what I call the </w:t>
      </w:r>
      <w:r w:rsidRPr="00752C91">
        <w:rPr>
          <w:rFonts w:ascii="Arial" w:hAnsi="Arial" w:cs="Arial"/>
          <w:i/>
          <w:iCs/>
          <w:sz w:val="24"/>
          <w:szCs w:val="24"/>
        </w:rPr>
        <w:t>Stipp</w:t>
      </w:r>
      <w:r w:rsidRPr="00752C91">
        <w:rPr>
          <w:rFonts w:ascii="Arial" w:hAnsi="Arial" w:cs="Arial"/>
          <w:sz w:val="24"/>
          <w:szCs w:val="24"/>
        </w:rPr>
        <w:t xml:space="preserve"> principle.</w:t>
      </w:r>
      <w:r w:rsidRPr="00752C91">
        <w:rPr>
          <w:rStyle w:val="FootnoteReference"/>
          <w:rFonts w:ascii="Arial" w:hAnsi="Arial" w:cs="Arial"/>
          <w:sz w:val="24"/>
          <w:szCs w:val="24"/>
        </w:rPr>
        <w:footnoteReference w:id="15"/>
      </w:r>
      <w:r w:rsidRPr="00752C91">
        <w:rPr>
          <w:rFonts w:ascii="Arial" w:hAnsi="Arial" w:cs="Arial"/>
          <w:sz w:val="24"/>
          <w:szCs w:val="24"/>
        </w:rPr>
        <w:t xml:space="preserve"> It has become elementary that in motion proceedings</w:t>
      </w:r>
      <w:r w:rsidR="001E7A23">
        <w:rPr>
          <w:rFonts w:ascii="Arial" w:hAnsi="Arial" w:cs="Arial"/>
          <w:sz w:val="24"/>
          <w:szCs w:val="24"/>
        </w:rPr>
        <w:t>,</w:t>
      </w:r>
      <w:r w:rsidRPr="00752C91">
        <w:rPr>
          <w:rFonts w:ascii="Arial" w:hAnsi="Arial" w:cs="Arial"/>
          <w:sz w:val="24"/>
          <w:szCs w:val="24"/>
        </w:rPr>
        <w:t xml:space="preserve"> </w:t>
      </w:r>
      <w:r w:rsidRPr="00752C91">
        <w:rPr>
          <w:rFonts w:ascii="Arial" w:eastAsia="Times New Roman" w:hAnsi="Arial" w:cs="Arial"/>
          <w:snapToGrid w:val="0"/>
          <w:sz w:val="24"/>
          <w:szCs w:val="24"/>
        </w:rPr>
        <w:t xml:space="preserve">all pleadings and evidence </w:t>
      </w:r>
      <w:r w:rsidR="001913AA">
        <w:rPr>
          <w:rFonts w:ascii="Arial" w:eastAsia="Times New Roman" w:hAnsi="Arial" w:cs="Arial"/>
          <w:snapToGrid w:val="0"/>
          <w:sz w:val="24"/>
          <w:szCs w:val="24"/>
        </w:rPr>
        <w:t xml:space="preserve">are </w:t>
      </w:r>
      <w:r w:rsidR="001E7A23">
        <w:rPr>
          <w:rFonts w:ascii="Arial" w:eastAsia="Times New Roman" w:hAnsi="Arial" w:cs="Arial"/>
          <w:snapToGrid w:val="0"/>
          <w:sz w:val="24"/>
          <w:szCs w:val="24"/>
        </w:rPr>
        <w:t>contain</w:t>
      </w:r>
      <w:r w:rsidRPr="00752C91">
        <w:rPr>
          <w:rFonts w:ascii="Arial" w:eastAsia="Times New Roman" w:hAnsi="Arial" w:cs="Arial"/>
          <w:snapToGrid w:val="0"/>
          <w:sz w:val="24"/>
          <w:szCs w:val="24"/>
        </w:rPr>
        <w:t xml:space="preserve">ed in the founding affidavit. The rationale for this principle is not only </w:t>
      </w:r>
      <w:r w:rsidRPr="00752C91">
        <w:rPr>
          <w:rFonts w:ascii="Arial" w:hAnsi="Arial" w:cs="Arial"/>
          <w:snapToGrid w:val="0"/>
          <w:sz w:val="24"/>
          <w:szCs w:val="24"/>
        </w:rPr>
        <w:t xml:space="preserve">for the </w:t>
      </w:r>
      <w:r w:rsidRPr="00752C91">
        <w:rPr>
          <w:rFonts w:ascii="Arial" w:eastAsia="Times New Roman" w:hAnsi="Arial" w:cs="Arial"/>
          <w:snapToGrid w:val="0"/>
          <w:sz w:val="24"/>
          <w:szCs w:val="24"/>
        </w:rPr>
        <w:t xml:space="preserve">benefit </w:t>
      </w:r>
      <w:r w:rsidRPr="00752C91">
        <w:rPr>
          <w:rFonts w:ascii="Arial" w:hAnsi="Arial" w:cs="Arial"/>
          <w:snapToGrid w:val="0"/>
          <w:sz w:val="24"/>
          <w:szCs w:val="24"/>
        </w:rPr>
        <w:t xml:space="preserve">of </w:t>
      </w:r>
      <w:r w:rsidRPr="00752C91">
        <w:rPr>
          <w:rFonts w:ascii="Arial" w:eastAsia="Times New Roman" w:hAnsi="Arial" w:cs="Arial"/>
          <w:snapToGrid w:val="0"/>
          <w:sz w:val="24"/>
          <w:szCs w:val="24"/>
        </w:rPr>
        <w:t>the court but</w:t>
      </w:r>
      <w:r w:rsidRPr="00752C91">
        <w:rPr>
          <w:rFonts w:ascii="Arial" w:hAnsi="Arial" w:cs="Arial"/>
          <w:snapToGrid w:val="0"/>
          <w:sz w:val="24"/>
          <w:szCs w:val="24"/>
        </w:rPr>
        <w:t xml:space="preserve"> further </w:t>
      </w:r>
      <w:r w:rsidRPr="00752C91">
        <w:rPr>
          <w:rFonts w:ascii="Arial" w:eastAsia="Times New Roman" w:hAnsi="Arial" w:cs="Arial"/>
          <w:snapToGrid w:val="0"/>
          <w:sz w:val="24"/>
          <w:szCs w:val="24"/>
        </w:rPr>
        <w:t xml:space="preserve">to alert the other parties, of the case </w:t>
      </w:r>
      <w:r w:rsidRPr="00752C91">
        <w:rPr>
          <w:rFonts w:ascii="Arial" w:hAnsi="Arial" w:cs="Arial"/>
          <w:snapToGrid w:val="0"/>
          <w:sz w:val="24"/>
          <w:szCs w:val="24"/>
        </w:rPr>
        <w:t xml:space="preserve">to </w:t>
      </w:r>
      <w:r w:rsidRPr="00752C91">
        <w:rPr>
          <w:rFonts w:ascii="Arial" w:eastAsia="Times New Roman" w:hAnsi="Arial" w:cs="Arial"/>
          <w:snapToGrid w:val="0"/>
          <w:sz w:val="24"/>
          <w:szCs w:val="24"/>
        </w:rPr>
        <w:t xml:space="preserve">be met and in respect of which such other parties should adduce evidence in </w:t>
      </w:r>
      <w:r w:rsidR="001E7A23">
        <w:rPr>
          <w:rFonts w:ascii="Arial" w:eastAsia="Times New Roman" w:hAnsi="Arial" w:cs="Arial"/>
          <w:snapToGrid w:val="0"/>
          <w:sz w:val="24"/>
          <w:szCs w:val="24"/>
        </w:rPr>
        <w:t xml:space="preserve">their own </w:t>
      </w:r>
      <w:r w:rsidRPr="00752C91">
        <w:rPr>
          <w:rFonts w:ascii="Arial" w:eastAsia="Times New Roman" w:hAnsi="Arial" w:cs="Arial"/>
          <w:snapToGrid w:val="0"/>
          <w:sz w:val="24"/>
          <w:szCs w:val="24"/>
        </w:rPr>
        <w:t>affidavits.</w:t>
      </w:r>
      <w:r w:rsidRPr="00752C91">
        <w:rPr>
          <w:rFonts w:ascii="Arial" w:hAnsi="Arial" w:cs="Arial"/>
          <w:snapToGrid w:val="0"/>
          <w:sz w:val="24"/>
          <w:szCs w:val="24"/>
        </w:rPr>
        <w:t xml:space="preserve"> </w:t>
      </w:r>
    </w:p>
    <w:p w:rsidR="00E15190" w:rsidRPr="00752C91" w:rsidRDefault="00E15190" w:rsidP="00E15190">
      <w:pPr>
        <w:pStyle w:val="BodyText"/>
        <w:spacing w:line="360" w:lineRule="auto"/>
        <w:jc w:val="both"/>
        <w:rPr>
          <w:rFonts w:ascii="Arial" w:hAnsi="Arial" w:cs="Arial"/>
          <w:snapToGrid w:val="0"/>
        </w:rPr>
      </w:pPr>
    </w:p>
    <w:p w:rsidR="00E15190" w:rsidRDefault="00E15190" w:rsidP="00E15190">
      <w:pPr>
        <w:pStyle w:val="BodyText"/>
        <w:spacing w:line="360" w:lineRule="auto"/>
        <w:jc w:val="both"/>
        <w:rPr>
          <w:rFonts w:ascii="Arial" w:hAnsi="Arial" w:cs="Arial"/>
        </w:rPr>
      </w:pPr>
      <w:r>
        <w:rPr>
          <w:rFonts w:ascii="Arial" w:hAnsi="Arial" w:cs="Arial"/>
        </w:rPr>
        <w:t>[2</w:t>
      </w:r>
      <w:r w:rsidR="001913AA">
        <w:rPr>
          <w:rFonts w:ascii="Arial" w:hAnsi="Arial" w:cs="Arial"/>
        </w:rPr>
        <w:t>7</w:t>
      </w:r>
      <w:r>
        <w:rPr>
          <w:rFonts w:ascii="Arial" w:hAnsi="Arial" w:cs="Arial"/>
        </w:rPr>
        <w:t>]</w:t>
      </w:r>
      <w:r>
        <w:rPr>
          <w:rFonts w:ascii="Arial" w:hAnsi="Arial" w:cs="Arial"/>
        </w:rPr>
        <w:tab/>
        <w:t xml:space="preserve">Bearing in mind that the elections were due to commence on 13 November 2019 for the security personnel, seagoing staff and </w:t>
      </w:r>
      <w:r w:rsidR="001913AA">
        <w:rPr>
          <w:rFonts w:ascii="Arial" w:hAnsi="Arial" w:cs="Arial"/>
        </w:rPr>
        <w:t xml:space="preserve">voters at </w:t>
      </w:r>
      <w:r>
        <w:rPr>
          <w:rFonts w:ascii="Arial" w:hAnsi="Arial" w:cs="Arial"/>
        </w:rPr>
        <w:t>foreign missions</w:t>
      </w:r>
      <w:r w:rsidR="001E7A23">
        <w:rPr>
          <w:rFonts w:ascii="Arial" w:hAnsi="Arial" w:cs="Arial"/>
        </w:rPr>
        <w:t>,</w:t>
      </w:r>
      <w:r>
        <w:rPr>
          <w:rFonts w:ascii="Arial" w:hAnsi="Arial" w:cs="Arial"/>
        </w:rPr>
        <w:t xml:space="preserve"> to cast their votes, the applicant did not meet the requirements of rule 73(3)</w:t>
      </w:r>
      <w:r w:rsidR="001E7A23">
        <w:rPr>
          <w:rFonts w:ascii="Arial" w:hAnsi="Arial" w:cs="Arial"/>
        </w:rPr>
        <w:t>(a)</w:t>
      </w:r>
      <w:r>
        <w:rPr>
          <w:rFonts w:ascii="Arial" w:hAnsi="Arial" w:cs="Arial"/>
        </w:rPr>
        <w:t xml:space="preserve"> for his application to be heard as one of urgency on the eve of the elections. </w:t>
      </w:r>
    </w:p>
    <w:p w:rsidR="00E15190" w:rsidRDefault="00E15190" w:rsidP="00E15190">
      <w:pPr>
        <w:pStyle w:val="BodyText"/>
        <w:spacing w:line="360" w:lineRule="auto"/>
        <w:jc w:val="both"/>
        <w:rPr>
          <w:rFonts w:ascii="Arial" w:hAnsi="Arial" w:cs="Arial"/>
        </w:rPr>
      </w:pPr>
    </w:p>
    <w:p w:rsidR="001E7A23" w:rsidRDefault="00E15190" w:rsidP="00E15190">
      <w:pPr>
        <w:pStyle w:val="BodyText"/>
        <w:spacing w:line="360" w:lineRule="auto"/>
        <w:jc w:val="both"/>
        <w:rPr>
          <w:rFonts w:ascii="Arial" w:hAnsi="Arial" w:cs="Arial"/>
        </w:rPr>
      </w:pPr>
      <w:r>
        <w:rPr>
          <w:rFonts w:ascii="Arial" w:hAnsi="Arial" w:cs="Arial"/>
        </w:rPr>
        <w:t>[</w:t>
      </w:r>
      <w:r w:rsidR="001913AA">
        <w:rPr>
          <w:rFonts w:ascii="Arial" w:hAnsi="Arial" w:cs="Arial"/>
        </w:rPr>
        <w:t>28</w:t>
      </w:r>
      <w:r>
        <w:rPr>
          <w:rFonts w:ascii="Arial" w:hAnsi="Arial" w:cs="Arial"/>
        </w:rPr>
        <w:t>]</w:t>
      </w:r>
      <w:r>
        <w:rPr>
          <w:rFonts w:ascii="Arial" w:hAnsi="Arial" w:cs="Arial"/>
        </w:rPr>
        <w:tab/>
      </w:r>
      <w:r>
        <w:rPr>
          <w:rFonts w:ascii="Arial" w:hAnsi="Arial" w:cs="Arial"/>
          <w:snapToGrid w:val="0"/>
          <w:szCs w:val="20"/>
        </w:rPr>
        <w:t>T</w:t>
      </w:r>
      <w:r>
        <w:rPr>
          <w:rFonts w:ascii="Arial" w:hAnsi="Arial" w:cs="Arial"/>
        </w:rPr>
        <w:t xml:space="preserve">his court holds the view that the conduct of the applicant borders more on self-created urgency. Where the </w:t>
      </w:r>
      <w:r w:rsidR="001913AA">
        <w:rPr>
          <w:rFonts w:ascii="Arial" w:hAnsi="Arial" w:cs="Arial"/>
        </w:rPr>
        <w:t xml:space="preserve">court </w:t>
      </w:r>
      <w:r>
        <w:rPr>
          <w:rFonts w:ascii="Arial" w:hAnsi="Arial" w:cs="Arial"/>
        </w:rPr>
        <w:t xml:space="preserve">find the urgency to have been self-created, it should refuse to exercise its discretion to hear the application on an urgent basis without hesitation, as pointed out in </w:t>
      </w:r>
      <w:r w:rsidRPr="0079673D">
        <w:rPr>
          <w:rFonts w:ascii="Arial" w:hAnsi="Arial" w:cs="Arial"/>
          <w:i/>
        </w:rPr>
        <w:t>Bergmann v Commercial Bank of Namibia Ltd</w:t>
      </w:r>
      <w:r>
        <w:rPr>
          <w:rStyle w:val="FootnoteReference"/>
          <w:rFonts w:ascii="Arial" w:hAnsi="Arial" w:cs="Arial"/>
          <w:i/>
        </w:rPr>
        <w:footnoteReference w:id="16"/>
      </w:r>
      <w:r>
        <w:rPr>
          <w:rFonts w:ascii="Arial" w:hAnsi="Arial" w:cs="Arial"/>
        </w:rPr>
        <w:t xml:space="preserve">. The court thus refuses to exercise its discretion to hear this matter as one of urgency. It follows consequentially that </w:t>
      </w:r>
      <w:r w:rsidR="001D5B2F">
        <w:rPr>
          <w:rFonts w:ascii="Arial" w:hAnsi="Arial" w:cs="Arial"/>
        </w:rPr>
        <w:t>the remaining p</w:t>
      </w:r>
      <w:r>
        <w:rPr>
          <w:rFonts w:ascii="Arial" w:hAnsi="Arial" w:cs="Arial"/>
        </w:rPr>
        <w:t xml:space="preserve">rayers </w:t>
      </w:r>
      <w:r w:rsidR="001D5B2F">
        <w:rPr>
          <w:rFonts w:ascii="Arial" w:hAnsi="Arial" w:cs="Arial"/>
        </w:rPr>
        <w:t xml:space="preserve">in </w:t>
      </w:r>
      <w:r>
        <w:rPr>
          <w:rFonts w:ascii="Arial" w:hAnsi="Arial" w:cs="Arial"/>
        </w:rPr>
        <w:t xml:space="preserve">the notice of motion therefore </w:t>
      </w:r>
      <w:r w:rsidR="001D5B2F">
        <w:rPr>
          <w:rFonts w:ascii="Arial" w:hAnsi="Arial" w:cs="Arial"/>
        </w:rPr>
        <w:t xml:space="preserve">fall </w:t>
      </w:r>
      <w:r>
        <w:rPr>
          <w:rFonts w:ascii="Arial" w:hAnsi="Arial" w:cs="Arial"/>
        </w:rPr>
        <w:t>to be struck from the roll on this basis</w:t>
      </w:r>
      <w:r w:rsidR="00752C91">
        <w:rPr>
          <w:rFonts w:ascii="Arial" w:hAnsi="Arial" w:cs="Arial"/>
        </w:rPr>
        <w:t>.</w:t>
      </w:r>
    </w:p>
    <w:p w:rsidR="001E7A23" w:rsidRDefault="001E7A23" w:rsidP="00E15190">
      <w:pPr>
        <w:pStyle w:val="BodyText"/>
        <w:spacing w:line="360" w:lineRule="auto"/>
        <w:jc w:val="both"/>
        <w:rPr>
          <w:rFonts w:ascii="Arial" w:hAnsi="Arial" w:cs="Arial"/>
        </w:rPr>
      </w:pPr>
    </w:p>
    <w:p w:rsidR="001E7A23" w:rsidRPr="00AE6ADB" w:rsidRDefault="001E7A23" w:rsidP="00E15190">
      <w:pPr>
        <w:pStyle w:val="BodyText"/>
        <w:spacing w:line="360" w:lineRule="auto"/>
        <w:jc w:val="both"/>
        <w:rPr>
          <w:rFonts w:ascii="Arial" w:hAnsi="Arial" w:cs="Arial"/>
          <w:iCs/>
          <w:u w:val="single"/>
        </w:rPr>
      </w:pPr>
      <w:r w:rsidRPr="00AE6ADB">
        <w:rPr>
          <w:rFonts w:ascii="Arial" w:hAnsi="Arial" w:cs="Arial"/>
          <w:iCs/>
          <w:u w:val="single"/>
        </w:rPr>
        <w:t>Non-joinder (Observation)</w:t>
      </w:r>
    </w:p>
    <w:p w:rsidR="00752C91" w:rsidRDefault="00752C91" w:rsidP="00E15190">
      <w:pPr>
        <w:pStyle w:val="BodyText"/>
        <w:spacing w:line="360" w:lineRule="auto"/>
        <w:jc w:val="both"/>
        <w:rPr>
          <w:rFonts w:ascii="Arial" w:hAnsi="Arial" w:cs="Arial"/>
        </w:rPr>
      </w:pPr>
    </w:p>
    <w:p w:rsidR="001E7A23" w:rsidRDefault="00E15190" w:rsidP="00E15190">
      <w:pPr>
        <w:pStyle w:val="BodyText"/>
        <w:spacing w:line="360" w:lineRule="auto"/>
        <w:jc w:val="both"/>
        <w:rPr>
          <w:rFonts w:ascii="Arial" w:hAnsi="Arial" w:cs="Arial"/>
        </w:rPr>
      </w:pPr>
      <w:r>
        <w:rPr>
          <w:rFonts w:ascii="Arial" w:hAnsi="Arial" w:cs="Arial"/>
        </w:rPr>
        <w:t>[</w:t>
      </w:r>
      <w:r w:rsidR="00650E9C">
        <w:rPr>
          <w:rFonts w:ascii="Arial" w:hAnsi="Arial" w:cs="Arial"/>
        </w:rPr>
        <w:t>29</w:t>
      </w:r>
      <w:r>
        <w:rPr>
          <w:rFonts w:ascii="Arial" w:hAnsi="Arial" w:cs="Arial"/>
        </w:rPr>
        <w:t>]</w:t>
      </w:r>
      <w:r>
        <w:rPr>
          <w:rFonts w:ascii="Arial" w:hAnsi="Arial" w:cs="Arial"/>
        </w:rPr>
        <w:tab/>
      </w:r>
      <w:r w:rsidR="00752C91">
        <w:rPr>
          <w:rFonts w:ascii="Arial" w:hAnsi="Arial" w:cs="Arial"/>
        </w:rPr>
        <w:t xml:space="preserve">It is worth mentioning further that a lot of persons and </w:t>
      </w:r>
      <w:r w:rsidR="001E7A23">
        <w:rPr>
          <w:rFonts w:ascii="Arial" w:hAnsi="Arial" w:cs="Arial"/>
        </w:rPr>
        <w:t xml:space="preserve">political? </w:t>
      </w:r>
      <w:r w:rsidR="00752C91">
        <w:rPr>
          <w:rFonts w:ascii="Arial" w:hAnsi="Arial" w:cs="Arial"/>
        </w:rPr>
        <w:t xml:space="preserve">parties were not cited in this application. </w:t>
      </w:r>
      <w:r w:rsidR="001E7A23">
        <w:rPr>
          <w:rFonts w:ascii="Arial" w:hAnsi="Arial" w:cs="Arial"/>
        </w:rPr>
        <w:t>All things being equal, the application would have had to be stayed pending the joinder of these persons. For the reasons advanced above</w:t>
      </w:r>
      <w:r w:rsidR="00AF14AE">
        <w:rPr>
          <w:rFonts w:ascii="Arial" w:hAnsi="Arial" w:cs="Arial"/>
        </w:rPr>
        <w:t xml:space="preserve">, </w:t>
      </w:r>
      <w:r w:rsidR="001E7A23">
        <w:rPr>
          <w:rFonts w:ascii="Arial" w:hAnsi="Arial" w:cs="Arial"/>
        </w:rPr>
        <w:t xml:space="preserve">however, such a course is rendered unnecessary in the peculiar circumstances of this case. </w:t>
      </w:r>
    </w:p>
    <w:p w:rsidR="001E7A23" w:rsidRDefault="001E7A23" w:rsidP="00E15190">
      <w:pPr>
        <w:pStyle w:val="BodyText"/>
        <w:spacing w:line="360" w:lineRule="auto"/>
        <w:jc w:val="both"/>
        <w:rPr>
          <w:rFonts w:ascii="Arial" w:hAnsi="Arial" w:cs="Arial"/>
        </w:rPr>
      </w:pPr>
    </w:p>
    <w:p w:rsidR="001E7A23" w:rsidRPr="00AE6ADB" w:rsidRDefault="001E7A23" w:rsidP="00E15190">
      <w:pPr>
        <w:pStyle w:val="BodyText"/>
        <w:spacing w:line="360" w:lineRule="auto"/>
        <w:jc w:val="both"/>
        <w:rPr>
          <w:rFonts w:ascii="Arial" w:hAnsi="Arial" w:cs="Arial"/>
          <w:u w:val="single"/>
        </w:rPr>
      </w:pPr>
      <w:r w:rsidRPr="00AE6ADB">
        <w:rPr>
          <w:rFonts w:ascii="Arial" w:hAnsi="Arial" w:cs="Arial"/>
          <w:u w:val="single"/>
        </w:rPr>
        <w:t>Conclusion</w:t>
      </w:r>
    </w:p>
    <w:p w:rsidR="001E7A23" w:rsidRDefault="001E7A23" w:rsidP="00E15190">
      <w:pPr>
        <w:pStyle w:val="BodyText"/>
        <w:spacing w:line="360" w:lineRule="auto"/>
        <w:jc w:val="both"/>
        <w:rPr>
          <w:rFonts w:ascii="Arial" w:hAnsi="Arial" w:cs="Arial"/>
        </w:rPr>
      </w:pPr>
    </w:p>
    <w:p w:rsidR="00E15190" w:rsidRDefault="001E7A23" w:rsidP="00E15190">
      <w:pPr>
        <w:pStyle w:val="BodyText"/>
        <w:spacing w:line="360" w:lineRule="auto"/>
        <w:jc w:val="both"/>
        <w:rPr>
          <w:rFonts w:ascii="Arial" w:hAnsi="Arial" w:cs="Arial"/>
        </w:rPr>
      </w:pPr>
      <w:r>
        <w:rPr>
          <w:rFonts w:ascii="Arial" w:hAnsi="Arial" w:cs="Arial"/>
        </w:rPr>
        <w:t>[30]</w:t>
      </w:r>
      <w:r>
        <w:rPr>
          <w:rFonts w:ascii="Arial" w:hAnsi="Arial" w:cs="Arial"/>
        </w:rPr>
        <w:tab/>
      </w:r>
      <w:r w:rsidR="00E15190">
        <w:rPr>
          <w:rFonts w:ascii="Arial" w:hAnsi="Arial" w:cs="Arial"/>
        </w:rPr>
        <w:t xml:space="preserve">In </w:t>
      </w:r>
      <w:r>
        <w:rPr>
          <w:rFonts w:ascii="Arial" w:hAnsi="Arial" w:cs="Arial"/>
        </w:rPr>
        <w:t>view</w:t>
      </w:r>
      <w:r w:rsidR="00E15190">
        <w:rPr>
          <w:rFonts w:ascii="Arial" w:hAnsi="Arial" w:cs="Arial"/>
        </w:rPr>
        <w:t xml:space="preserve"> of the aforegoing conclusions arrived at, it has become unnecessary to deal with the remining points </w:t>
      </w:r>
      <w:r w:rsidR="00E15190" w:rsidRPr="00D31DBA">
        <w:rPr>
          <w:rFonts w:ascii="Arial" w:hAnsi="Arial" w:cs="Arial"/>
          <w:i/>
          <w:iCs/>
        </w:rPr>
        <w:t>in limine</w:t>
      </w:r>
      <w:r w:rsidR="00E15190">
        <w:rPr>
          <w:rFonts w:ascii="Arial" w:hAnsi="Arial" w:cs="Arial"/>
        </w:rPr>
        <w:t xml:space="preserve">.  </w:t>
      </w:r>
    </w:p>
    <w:p w:rsidR="000E0C33" w:rsidRDefault="000E0C33" w:rsidP="000E0C33">
      <w:pPr>
        <w:rPr>
          <w:rFonts w:ascii="Arial" w:hAnsi="Arial" w:cs="Arial"/>
        </w:rPr>
      </w:pPr>
    </w:p>
    <w:p w:rsidR="000E0C33" w:rsidRPr="00871418" w:rsidRDefault="000E0C33" w:rsidP="000E0C33">
      <w:pPr>
        <w:rPr>
          <w:rFonts w:ascii="Arial" w:hAnsi="Arial" w:cs="Arial"/>
          <w:sz w:val="24"/>
          <w:szCs w:val="24"/>
          <w:u w:val="single"/>
        </w:rPr>
      </w:pPr>
      <w:r w:rsidRPr="00871418">
        <w:rPr>
          <w:rFonts w:ascii="Arial" w:hAnsi="Arial" w:cs="Arial"/>
          <w:sz w:val="24"/>
          <w:szCs w:val="24"/>
          <w:u w:val="single"/>
        </w:rPr>
        <w:t>Costs</w:t>
      </w:r>
    </w:p>
    <w:p w:rsidR="000E0C33" w:rsidRDefault="000E0C33" w:rsidP="000E0C33">
      <w:r>
        <w:rPr>
          <w:rFonts w:ascii="Arial" w:hAnsi="Arial" w:cs="Arial"/>
        </w:rPr>
        <w:tab/>
      </w:r>
    </w:p>
    <w:p w:rsidR="004509C4" w:rsidRPr="004509C4" w:rsidRDefault="004509C4" w:rsidP="004509C4">
      <w:pPr>
        <w:spacing w:after="0" w:line="360" w:lineRule="auto"/>
        <w:jc w:val="both"/>
        <w:rPr>
          <w:rFonts w:ascii="Arial" w:eastAsia="Times New Roman" w:hAnsi="Arial" w:cs="Arial"/>
          <w:sz w:val="24"/>
          <w:szCs w:val="24"/>
        </w:rPr>
      </w:pPr>
      <w:r w:rsidRPr="004509C4">
        <w:rPr>
          <w:rFonts w:ascii="Arial" w:eastAsia="Times New Roman" w:hAnsi="Arial" w:cs="Arial"/>
          <w:sz w:val="24"/>
          <w:szCs w:val="24"/>
        </w:rPr>
        <w:t>[</w:t>
      </w:r>
      <w:r>
        <w:rPr>
          <w:rFonts w:ascii="Arial" w:eastAsia="Times New Roman" w:hAnsi="Arial" w:cs="Arial"/>
          <w:sz w:val="24"/>
          <w:szCs w:val="24"/>
        </w:rPr>
        <w:t>3</w:t>
      </w:r>
      <w:r w:rsidR="00650E9C">
        <w:rPr>
          <w:rFonts w:ascii="Arial" w:eastAsia="Times New Roman" w:hAnsi="Arial" w:cs="Arial"/>
          <w:sz w:val="24"/>
          <w:szCs w:val="24"/>
        </w:rPr>
        <w:t>0</w:t>
      </w:r>
      <w:r w:rsidRPr="004509C4">
        <w:rPr>
          <w:rFonts w:ascii="Arial" w:eastAsia="Times New Roman" w:hAnsi="Arial" w:cs="Arial"/>
          <w:sz w:val="24"/>
          <w:szCs w:val="24"/>
        </w:rPr>
        <w:t>]</w:t>
      </w:r>
      <w:r w:rsidRPr="004509C4">
        <w:rPr>
          <w:rFonts w:ascii="Arial" w:eastAsia="Times New Roman" w:hAnsi="Arial" w:cs="Arial"/>
          <w:sz w:val="24"/>
          <w:szCs w:val="24"/>
        </w:rPr>
        <w:tab/>
      </w:r>
      <w:r>
        <w:rPr>
          <w:rFonts w:ascii="Arial" w:eastAsia="Times New Roman" w:hAnsi="Arial" w:cs="Arial"/>
          <w:sz w:val="24"/>
          <w:szCs w:val="24"/>
        </w:rPr>
        <w:t xml:space="preserve">Regarding costs, the </w:t>
      </w:r>
      <w:r w:rsidRPr="004509C4">
        <w:rPr>
          <w:rFonts w:ascii="Arial" w:eastAsia="Times New Roman" w:hAnsi="Arial" w:cs="Arial"/>
          <w:sz w:val="24"/>
          <w:szCs w:val="24"/>
        </w:rPr>
        <w:t xml:space="preserve">rule is that, </w:t>
      </w:r>
      <w:r>
        <w:rPr>
          <w:rFonts w:ascii="Arial" w:eastAsia="Times New Roman" w:hAnsi="Arial" w:cs="Arial"/>
          <w:sz w:val="24"/>
          <w:szCs w:val="24"/>
        </w:rPr>
        <w:t>unless otherwise stated by l</w:t>
      </w:r>
      <w:r w:rsidRPr="004509C4">
        <w:rPr>
          <w:rFonts w:ascii="Arial" w:eastAsia="Times New Roman" w:hAnsi="Arial" w:cs="Arial"/>
          <w:sz w:val="24"/>
          <w:szCs w:val="24"/>
        </w:rPr>
        <w:t>egislation</w:t>
      </w:r>
      <w:r>
        <w:rPr>
          <w:rFonts w:ascii="Arial" w:eastAsia="Times New Roman" w:hAnsi="Arial" w:cs="Arial"/>
          <w:sz w:val="24"/>
          <w:szCs w:val="24"/>
        </w:rPr>
        <w:t>, costs are in the discretion of the court.</w:t>
      </w:r>
      <w:r w:rsidRPr="004509C4">
        <w:rPr>
          <w:rFonts w:ascii="Arial" w:eastAsia="Times New Roman" w:hAnsi="Arial" w:cs="Arial"/>
          <w:sz w:val="24"/>
          <w:szCs w:val="24"/>
          <w:vertAlign w:val="superscript"/>
        </w:rPr>
        <w:footnoteReference w:id="17"/>
      </w:r>
      <w:r w:rsidRPr="004509C4">
        <w:rPr>
          <w:rFonts w:ascii="Arial" w:eastAsia="Times New Roman" w:hAnsi="Arial" w:cs="Arial"/>
          <w:sz w:val="24"/>
          <w:szCs w:val="24"/>
        </w:rPr>
        <w:t xml:space="preserve"> </w:t>
      </w:r>
      <w:r>
        <w:rPr>
          <w:rFonts w:ascii="Arial" w:eastAsia="Times New Roman" w:hAnsi="Arial" w:cs="Arial"/>
          <w:sz w:val="24"/>
          <w:szCs w:val="24"/>
        </w:rPr>
        <w:t xml:space="preserve">This discretion should be judiciously exercised. There is however a general rule that </w:t>
      </w:r>
      <w:r w:rsidRPr="004509C4">
        <w:rPr>
          <w:rFonts w:ascii="Arial" w:eastAsia="Times New Roman" w:hAnsi="Arial" w:cs="Arial"/>
          <w:sz w:val="24"/>
          <w:szCs w:val="24"/>
        </w:rPr>
        <w:t xml:space="preserve">costs follow the event, </w:t>
      </w:r>
      <w:r>
        <w:rPr>
          <w:rFonts w:ascii="Arial" w:eastAsia="Times New Roman" w:hAnsi="Arial" w:cs="Arial"/>
          <w:sz w:val="24"/>
          <w:szCs w:val="24"/>
        </w:rPr>
        <w:t xml:space="preserve">entailing that </w:t>
      </w:r>
      <w:r w:rsidR="00650E9C">
        <w:rPr>
          <w:rFonts w:ascii="Arial" w:eastAsia="Times New Roman" w:hAnsi="Arial" w:cs="Arial"/>
          <w:sz w:val="24"/>
          <w:szCs w:val="24"/>
        </w:rPr>
        <w:t xml:space="preserve">costs </w:t>
      </w:r>
      <w:r>
        <w:rPr>
          <w:rFonts w:ascii="Arial" w:eastAsia="Times New Roman" w:hAnsi="Arial" w:cs="Arial"/>
          <w:sz w:val="24"/>
          <w:szCs w:val="24"/>
        </w:rPr>
        <w:t>should be awarded to the successful party</w:t>
      </w:r>
      <w:r w:rsidR="007129FD">
        <w:rPr>
          <w:rFonts w:ascii="Arial" w:eastAsia="Times New Roman" w:hAnsi="Arial" w:cs="Arial"/>
          <w:sz w:val="24"/>
          <w:szCs w:val="24"/>
        </w:rPr>
        <w:t>,</w:t>
      </w:r>
      <w:r>
        <w:rPr>
          <w:rFonts w:ascii="Arial" w:eastAsia="Times New Roman" w:hAnsi="Arial" w:cs="Arial"/>
          <w:sz w:val="24"/>
          <w:szCs w:val="24"/>
        </w:rPr>
        <w:t xml:space="preserve"> unless there are special circumstances establishing the contrary. </w:t>
      </w:r>
    </w:p>
    <w:p w:rsidR="004509C4" w:rsidRPr="004509C4" w:rsidRDefault="004509C4" w:rsidP="004509C4">
      <w:pPr>
        <w:spacing w:after="0" w:line="360" w:lineRule="auto"/>
        <w:contextualSpacing/>
        <w:jc w:val="both"/>
        <w:rPr>
          <w:rFonts w:ascii="Arial" w:eastAsia="Times New Roman" w:hAnsi="Arial" w:cs="Arial"/>
          <w:spacing w:val="-3"/>
          <w:sz w:val="24"/>
          <w:szCs w:val="24"/>
          <w:lang w:val="en-GB"/>
        </w:rPr>
      </w:pPr>
    </w:p>
    <w:p w:rsidR="004509C4" w:rsidRPr="004509C4" w:rsidRDefault="004509C4" w:rsidP="008852D5">
      <w:pPr>
        <w:spacing w:after="0" w:line="360" w:lineRule="auto"/>
        <w:contextualSpacing/>
        <w:jc w:val="both"/>
        <w:rPr>
          <w:rFonts w:ascii="Arial" w:eastAsia="Times New Roman" w:hAnsi="Arial" w:cs="Arial"/>
          <w:i/>
          <w:spacing w:val="-3"/>
          <w:sz w:val="24"/>
          <w:szCs w:val="24"/>
          <w:lang w:val="en-ZA"/>
        </w:rPr>
      </w:pPr>
      <w:r w:rsidRPr="004509C4">
        <w:rPr>
          <w:rFonts w:ascii="Arial" w:eastAsia="Times New Roman" w:hAnsi="Arial" w:cs="Arial"/>
          <w:spacing w:val="-3"/>
          <w:sz w:val="24"/>
          <w:szCs w:val="20"/>
          <w:lang w:val="en-GB"/>
        </w:rPr>
        <w:t>[</w:t>
      </w:r>
      <w:r w:rsidR="00A846FC">
        <w:rPr>
          <w:rFonts w:ascii="Arial" w:eastAsia="Times New Roman" w:hAnsi="Arial" w:cs="Arial"/>
          <w:spacing w:val="-3"/>
          <w:sz w:val="24"/>
          <w:szCs w:val="20"/>
          <w:lang w:val="en-GB"/>
        </w:rPr>
        <w:t>3</w:t>
      </w:r>
      <w:r w:rsidR="00650E9C">
        <w:rPr>
          <w:rFonts w:ascii="Arial" w:eastAsia="Times New Roman" w:hAnsi="Arial" w:cs="Arial"/>
          <w:spacing w:val="-3"/>
          <w:sz w:val="24"/>
          <w:szCs w:val="20"/>
          <w:lang w:val="en-GB"/>
        </w:rPr>
        <w:t>1</w:t>
      </w:r>
      <w:r>
        <w:rPr>
          <w:rFonts w:ascii="Arial" w:eastAsia="Times New Roman" w:hAnsi="Arial" w:cs="Arial"/>
          <w:spacing w:val="-3"/>
          <w:sz w:val="24"/>
          <w:szCs w:val="20"/>
          <w:lang w:val="en-GB"/>
        </w:rPr>
        <w:t>]</w:t>
      </w:r>
      <w:r>
        <w:rPr>
          <w:rFonts w:ascii="Arial" w:eastAsia="Times New Roman" w:hAnsi="Arial" w:cs="Arial"/>
          <w:spacing w:val="-3"/>
          <w:sz w:val="24"/>
          <w:szCs w:val="20"/>
          <w:lang w:val="en-GB"/>
        </w:rPr>
        <w:tab/>
        <w:t xml:space="preserve">The applicant did not seek costs </w:t>
      </w:r>
      <w:r w:rsidR="008852D5">
        <w:rPr>
          <w:rFonts w:ascii="Arial" w:eastAsia="Times New Roman" w:hAnsi="Arial" w:cs="Arial"/>
          <w:spacing w:val="-3"/>
          <w:sz w:val="24"/>
          <w:szCs w:val="20"/>
          <w:lang w:val="en-GB"/>
        </w:rPr>
        <w:t xml:space="preserve">against the respondents </w:t>
      </w:r>
      <w:r>
        <w:rPr>
          <w:rFonts w:ascii="Arial" w:eastAsia="Times New Roman" w:hAnsi="Arial" w:cs="Arial"/>
          <w:spacing w:val="-3"/>
          <w:sz w:val="24"/>
          <w:szCs w:val="20"/>
          <w:lang w:val="en-GB"/>
        </w:rPr>
        <w:t>but equally submitted that should he not succeed no costs should be awarded against him</w:t>
      </w:r>
      <w:r w:rsidR="008852D5">
        <w:rPr>
          <w:rFonts w:ascii="Arial" w:eastAsia="Times New Roman" w:hAnsi="Arial" w:cs="Arial"/>
          <w:spacing w:val="-3"/>
          <w:sz w:val="24"/>
          <w:szCs w:val="20"/>
          <w:lang w:val="en-GB"/>
        </w:rPr>
        <w:t xml:space="preserve"> as he was pursuing his constitutional rights. </w:t>
      </w:r>
      <w:r w:rsidR="007129FD">
        <w:rPr>
          <w:rFonts w:ascii="Arial" w:eastAsia="Times New Roman" w:hAnsi="Arial" w:cs="Arial"/>
          <w:spacing w:val="-3"/>
          <w:sz w:val="24"/>
          <w:szCs w:val="20"/>
          <w:lang w:val="en-GB"/>
        </w:rPr>
        <w:t>That n</w:t>
      </w:r>
      <w:r w:rsidR="008852D5">
        <w:rPr>
          <w:rFonts w:ascii="Arial" w:eastAsia="Times New Roman" w:hAnsi="Arial" w:cs="Arial"/>
          <w:spacing w:val="-3"/>
          <w:sz w:val="24"/>
          <w:szCs w:val="20"/>
          <w:lang w:val="en-GB"/>
        </w:rPr>
        <w:t xml:space="preserve">otwithstanding, our legal </w:t>
      </w:r>
      <w:r w:rsidRPr="004509C4">
        <w:rPr>
          <w:rFonts w:ascii="Arial" w:eastAsia="Times New Roman" w:hAnsi="Arial" w:cs="Arial"/>
          <w:spacing w:val="-3"/>
          <w:sz w:val="24"/>
          <w:szCs w:val="24"/>
          <w:lang w:val="en-GB"/>
        </w:rPr>
        <w:t xml:space="preserve">principle </w:t>
      </w:r>
      <w:r w:rsidR="00650E9C">
        <w:rPr>
          <w:rFonts w:ascii="Arial" w:eastAsia="Times New Roman" w:hAnsi="Arial" w:cs="Arial"/>
          <w:spacing w:val="-3"/>
          <w:sz w:val="24"/>
          <w:szCs w:val="24"/>
          <w:lang w:val="en-GB"/>
        </w:rPr>
        <w:t xml:space="preserve">provides </w:t>
      </w:r>
      <w:r w:rsidR="008852D5">
        <w:rPr>
          <w:rFonts w:ascii="Arial" w:eastAsia="Times New Roman" w:hAnsi="Arial" w:cs="Arial"/>
          <w:spacing w:val="-3"/>
          <w:sz w:val="24"/>
          <w:szCs w:val="24"/>
          <w:lang w:val="en-GB"/>
        </w:rPr>
        <w:t>t</w:t>
      </w:r>
      <w:r w:rsidRPr="004509C4">
        <w:rPr>
          <w:rFonts w:ascii="Arial" w:eastAsia="Times New Roman" w:hAnsi="Arial" w:cs="Arial"/>
          <w:spacing w:val="-3"/>
          <w:sz w:val="24"/>
          <w:szCs w:val="24"/>
          <w:lang w:val="en-GB"/>
        </w:rPr>
        <w:t xml:space="preserve">hat every case must be decided on its own merits and the basic rule that, except in certain </w:t>
      </w:r>
      <w:r w:rsidR="00B73454">
        <w:rPr>
          <w:rFonts w:ascii="Arial" w:eastAsia="Times New Roman" w:hAnsi="Arial" w:cs="Arial"/>
          <w:spacing w:val="-3"/>
          <w:sz w:val="24"/>
          <w:szCs w:val="24"/>
          <w:lang w:val="en-GB"/>
        </w:rPr>
        <w:t xml:space="preserve">circumstances </w:t>
      </w:r>
      <w:r w:rsidRPr="004509C4">
        <w:rPr>
          <w:rFonts w:ascii="Arial" w:eastAsia="Times New Roman" w:hAnsi="Arial" w:cs="Arial"/>
          <w:spacing w:val="-3"/>
          <w:sz w:val="24"/>
          <w:szCs w:val="24"/>
          <w:lang w:val="en-GB"/>
        </w:rPr>
        <w:t>where legislation otherwise provides, all awards of costs are in the discretion of the court</w:t>
      </w:r>
      <w:r w:rsidR="00B73454">
        <w:rPr>
          <w:rFonts w:ascii="Arial" w:eastAsia="Times New Roman" w:hAnsi="Arial" w:cs="Arial"/>
          <w:spacing w:val="-3"/>
          <w:sz w:val="24"/>
          <w:szCs w:val="24"/>
          <w:lang w:val="en-GB"/>
        </w:rPr>
        <w:t>.</w:t>
      </w:r>
    </w:p>
    <w:p w:rsidR="004509C4" w:rsidRPr="004509C4" w:rsidRDefault="004509C4" w:rsidP="004509C4">
      <w:pPr>
        <w:widowControl w:val="0"/>
        <w:autoSpaceDE w:val="0"/>
        <w:autoSpaceDN w:val="0"/>
        <w:adjustRightInd w:val="0"/>
        <w:spacing w:after="0" w:line="360" w:lineRule="auto"/>
        <w:jc w:val="both"/>
        <w:rPr>
          <w:rFonts w:ascii="Arial" w:eastAsia="Times New Roman" w:hAnsi="Arial" w:cs="Arial"/>
          <w:i/>
          <w:spacing w:val="-3"/>
          <w:sz w:val="24"/>
          <w:szCs w:val="24"/>
          <w:lang w:val="en-ZA"/>
        </w:rPr>
      </w:pPr>
    </w:p>
    <w:p w:rsidR="004509C4" w:rsidRPr="004509C4" w:rsidRDefault="004509C4" w:rsidP="004509C4">
      <w:pPr>
        <w:widowControl w:val="0"/>
        <w:autoSpaceDE w:val="0"/>
        <w:autoSpaceDN w:val="0"/>
        <w:adjustRightInd w:val="0"/>
        <w:spacing w:after="0" w:line="360" w:lineRule="auto"/>
        <w:jc w:val="both"/>
        <w:rPr>
          <w:rFonts w:ascii="Arial" w:eastAsia="Times New Roman" w:hAnsi="Arial" w:cs="Arial"/>
          <w:spacing w:val="-3"/>
          <w:sz w:val="24"/>
          <w:szCs w:val="24"/>
          <w:lang w:val="en-GB"/>
        </w:rPr>
      </w:pPr>
      <w:r w:rsidRPr="004509C4">
        <w:rPr>
          <w:rFonts w:ascii="Arial" w:eastAsia="Times New Roman" w:hAnsi="Arial" w:cs="Arial"/>
          <w:spacing w:val="-3"/>
          <w:sz w:val="24"/>
          <w:szCs w:val="24"/>
          <w:lang w:val="en-ZA"/>
        </w:rPr>
        <w:t>[</w:t>
      </w:r>
      <w:r w:rsidR="00A846FC">
        <w:rPr>
          <w:rFonts w:ascii="Arial" w:eastAsia="Times New Roman" w:hAnsi="Arial" w:cs="Arial"/>
          <w:spacing w:val="-3"/>
          <w:sz w:val="24"/>
          <w:szCs w:val="24"/>
          <w:lang w:val="en-ZA"/>
        </w:rPr>
        <w:t>3</w:t>
      </w:r>
      <w:r w:rsidR="00B73454">
        <w:rPr>
          <w:rFonts w:ascii="Arial" w:eastAsia="Times New Roman" w:hAnsi="Arial" w:cs="Arial"/>
          <w:spacing w:val="-3"/>
          <w:sz w:val="24"/>
          <w:szCs w:val="24"/>
          <w:lang w:val="en-ZA"/>
        </w:rPr>
        <w:t>2</w:t>
      </w:r>
      <w:r w:rsidRPr="004509C4">
        <w:rPr>
          <w:rFonts w:ascii="Arial" w:eastAsia="Times New Roman" w:hAnsi="Arial" w:cs="Arial"/>
          <w:spacing w:val="-3"/>
          <w:sz w:val="24"/>
          <w:szCs w:val="24"/>
          <w:lang w:val="en-ZA"/>
        </w:rPr>
        <w:t>]</w:t>
      </w:r>
      <w:r w:rsidRPr="004509C4">
        <w:rPr>
          <w:rFonts w:ascii="Arial" w:eastAsia="Times New Roman" w:hAnsi="Arial" w:cs="Arial"/>
          <w:spacing w:val="-3"/>
          <w:sz w:val="24"/>
          <w:szCs w:val="24"/>
          <w:lang w:val="en-ZA"/>
        </w:rPr>
        <w:tab/>
        <w:t xml:space="preserve"> The general principle was set out in the case of </w:t>
      </w:r>
      <w:r w:rsidRPr="004509C4">
        <w:rPr>
          <w:rFonts w:ascii="Arial" w:eastAsia="Times New Roman" w:hAnsi="Arial" w:cs="Arial"/>
          <w:i/>
          <w:spacing w:val="-3"/>
          <w:sz w:val="24"/>
          <w:szCs w:val="24"/>
          <w:lang w:val="en-ZA"/>
        </w:rPr>
        <w:t>Affordable Medicines Trust and Others v Minister of Health and Others</w:t>
      </w:r>
      <w:r w:rsidRPr="004509C4">
        <w:rPr>
          <w:rFonts w:ascii="Arial" w:eastAsia="Times New Roman" w:hAnsi="Arial" w:cs="Arial"/>
          <w:i/>
          <w:spacing w:val="-3"/>
          <w:sz w:val="24"/>
          <w:szCs w:val="24"/>
          <w:vertAlign w:val="superscript"/>
          <w:lang w:val="en-ZA"/>
        </w:rPr>
        <w:footnoteReference w:id="18"/>
      </w:r>
      <w:r w:rsidRPr="004509C4">
        <w:rPr>
          <w:rFonts w:ascii="Arial" w:eastAsia="Times New Roman" w:hAnsi="Arial" w:cs="Arial"/>
          <w:spacing w:val="-3"/>
          <w:sz w:val="24"/>
          <w:szCs w:val="24"/>
          <w:lang w:val="en-ZA"/>
        </w:rPr>
        <w:t xml:space="preserve"> where Justice </w:t>
      </w:r>
      <w:r w:rsidRPr="004509C4">
        <w:rPr>
          <w:rFonts w:ascii="Arial" w:eastAsia="Times New Roman" w:hAnsi="Arial" w:cs="Arial"/>
          <w:spacing w:val="-3"/>
          <w:sz w:val="24"/>
          <w:szCs w:val="24"/>
          <w:lang w:val="en-GB"/>
        </w:rPr>
        <w:t>Ngcobo said</w:t>
      </w:r>
      <w:r w:rsidR="00B73454">
        <w:rPr>
          <w:rFonts w:ascii="Arial" w:eastAsia="Times New Roman" w:hAnsi="Arial" w:cs="Arial"/>
          <w:spacing w:val="-3"/>
          <w:sz w:val="24"/>
          <w:szCs w:val="24"/>
          <w:lang w:val="en-GB"/>
        </w:rPr>
        <w:t xml:space="preserve"> the following</w:t>
      </w:r>
      <w:r w:rsidRPr="004509C4">
        <w:rPr>
          <w:rFonts w:ascii="Arial" w:eastAsia="Times New Roman" w:hAnsi="Arial" w:cs="Arial"/>
          <w:spacing w:val="-3"/>
          <w:sz w:val="24"/>
          <w:szCs w:val="24"/>
          <w:lang w:val="en-GB"/>
        </w:rPr>
        <w:t xml:space="preserve">: </w:t>
      </w:r>
    </w:p>
    <w:p w:rsidR="004509C4" w:rsidRPr="004509C4" w:rsidRDefault="004509C4" w:rsidP="004509C4">
      <w:pPr>
        <w:widowControl w:val="0"/>
        <w:autoSpaceDE w:val="0"/>
        <w:autoSpaceDN w:val="0"/>
        <w:adjustRightInd w:val="0"/>
        <w:spacing w:after="0" w:line="360" w:lineRule="auto"/>
        <w:ind w:left="720"/>
        <w:jc w:val="both"/>
        <w:rPr>
          <w:rFonts w:ascii="Arial" w:eastAsia="Times New Roman" w:hAnsi="Arial" w:cs="Arial"/>
          <w:i/>
          <w:spacing w:val="-3"/>
          <w:lang w:val="en-ZA"/>
        </w:rPr>
      </w:pPr>
    </w:p>
    <w:p w:rsidR="004509C4" w:rsidRPr="004509C4" w:rsidRDefault="004509C4" w:rsidP="00B73454">
      <w:pPr>
        <w:widowControl w:val="0"/>
        <w:autoSpaceDE w:val="0"/>
        <w:autoSpaceDN w:val="0"/>
        <w:adjustRightInd w:val="0"/>
        <w:spacing w:after="0" w:line="360" w:lineRule="auto"/>
        <w:ind w:firstLine="720"/>
        <w:jc w:val="both"/>
        <w:rPr>
          <w:rFonts w:ascii="Arial" w:eastAsia="Times New Roman" w:hAnsi="Arial" w:cs="Arial"/>
          <w:spacing w:val="-3"/>
          <w:lang w:val="en-GB"/>
        </w:rPr>
      </w:pPr>
      <w:r w:rsidRPr="004509C4">
        <w:rPr>
          <w:rFonts w:ascii="Arial" w:eastAsia="Times New Roman" w:hAnsi="Arial" w:cs="Arial"/>
          <w:spacing w:val="-3"/>
          <w:lang w:val="en-GB"/>
        </w:rPr>
        <w:t xml:space="preserve">‘The award of costs is a matter which is within the discretion of the Court considering the issue of costs. It is a discretion that must be exercised judicially having regard to all the relevant considerations. One such consideration is the general rule in constitutional litigation that an unsuccessful litigant ought not to be ordered to pay costs. The rationale for this rule is that an award of costs might have a chilling effect on the litigants who might wish to vindicate their constitutional rights. But this is not an inflexible rule. There may be circumstances that justify departure from this rule such as where the litigation is </w:t>
      </w:r>
      <w:r w:rsidRPr="004509C4">
        <w:rPr>
          <w:rFonts w:ascii="Arial" w:eastAsia="Times New Roman" w:hAnsi="Arial" w:cs="Arial"/>
          <w:i/>
          <w:spacing w:val="-3"/>
          <w:lang w:val="en-GB"/>
        </w:rPr>
        <w:t>frivolous or vexatious</w:t>
      </w:r>
      <w:r w:rsidRPr="004509C4">
        <w:rPr>
          <w:rFonts w:ascii="Arial" w:eastAsia="Times New Roman" w:hAnsi="Arial" w:cs="Arial"/>
          <w:spacing w:val="-3"/>
          <w:lang w:val="en-GB"/>
        </w:rPr>
        <w:t>. There may be conduct on the part of the litigant that deserves censure by the Court which may influence the Court to order an unsuccessful litigant to pay costs. The ultimate goal is to do that which is just having regard to the facts and circumstances of the case.'</w:t>
      </w:r>
    </w:p>
    <w:p w:rsidR="004A461D" w:rsidRDefault="004A461D" w:rsidP="004509C4">
      <w:pPr>
        <w:widowControl w:val="0"/>
        <w:autoSpaceDE w:val="0"/>
        <w:autoSpaceDN w:val="0"/>
        <w:adjustRightInd w:val="0"/>
        <w:spacing w:after="0" w:line="360" w:lineRule="auto"/>
        <w:jc w:val="both"/>
        <w:rPr>
          <w:rFonts w:ascii="Arial" w:eastAsia="Times New Roman" w:hAnsi="Arial" w:cs="Arial"/>
          <w:spacing w:val="-3"/>
          <w:sz w:val="24"/>
          <w:szCs w:val="24"/>
          <w:lang w:val="en-GB"/>
        </w:rPr>
      </w:pPr>
    </w:p>
    <w:p w:rsidR="004A461D" w:rsidRDefault="004A461D" w:rsidP="004509C4">
      <w:pPr>
        <w:widowControl w:val="0"/>
        <w:autoSpaceDE w:val="0"/>
        <w:autoSpaceDN w:val="0"/>
        <w:adjustRightInd w:val="0"/>
        <w:spacing w:after="0" w:line="360" w:lineRule="auto"/>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w:t>
      </w:r>
      <w:r w:rsidR="00A846FC">
        <w:rPr>
          <w:rFonts w:ascii="Arial" w:eastAsia="Times New Roman" w:hAnsi="Arial" w:cs="Arial"/>
          <w:spacing w:val="-3"/>
          <w:sz w:val="24"/>
          <w:szCs w:val="24"/>
          <w:lang w:val="en-GB"/>
        </w:rPr>
        <w:t>3</w:t>
      </w:r>
      <w:r w:rsidR="00B73454">
        <w:rPr>
          <w:rFonts w:ascii="Arial" w:eastAsia="Times New Roman" w:hAnsi="Arial" w:cs="Arial"/>
          <w:spacing w:val="-3"/>
          <w:sz w:val="24"/>
          <w:szCs w:val="24"/>
          <w:lang w:val="en-GB"/>
        </w:rPr>
        <w:t>3</w:t>
      </w:r>
      <w:r>
        <w:rPr>
          <w:rFonts w:ascii="Arial" w:eastAsia="Times New Roman" w:hAnsi="Arial" w:cs="Arial"/>
          <w:spacing w:val="-3"/>
          <w:sz w:val="24"/>
          <w:szCs w:val="24"/>
          <w:lang w:val="en-GB"/>
        </w:rPr>
        <w:t>]</w:t>
      </w:r>
      <w:r>
        <w:rPr>
          <w:rFonts w:ascii="Arial" w:eastAsia="Times New Roman" w:hAnsi="Arial" w:cs="Arial"/>
          <w:spacing w:val="-3"/>
          <w:sz w:val="24"/>
          <w:szCs w:val="24"/>
          <w:lang w:val="en-GB"/>
        </w:rPr>
        <w:tab/>
        <w:t xml:space="preserve">In the </w:t>
      </w:r>
      <w:r w:rsidR="00B73454">
        <w:rPr>
          <w:rFonts w:ascii="Arial" w:eastAsia="Times New Roman" w:hAnsi="Arial" w:cs="Arial"/>
          <w:spacing w:val="-3"/>
          <w:sz w:val="24"/>
          <w:szCs w:val="24"/>
          <w:lang w:val="en-GB"/>
        </w:rPr>
        <w:t>exercise of my discretion</w:t>
      </w:r>
      <w:r w:rsidR="007129FD">
        <w:rPr>
          <w:rFonts w:ascii="Arial" w:eastAsia="Times New Roman" w:hAnsi="Arial" w:cs="Arial"/>
          <w:spacing w:val="-3"/>
          <w:sz w:val="24"/>
          <w:szCs w:val="24"/>
          <w:lang w:val="en-GB"/>
        </w:rPr>
        <w:t>,</w:t>
      </w:r>
      <w:r w:rsidR="00B73454">
        <w:rPr>
          <w:rFonts w:ascii="Arial" w:eastAsia="Times New Roman" w:hAnsi="Arial" w:cs="Arial"/>
          <w:spacing w:val="-3"/>
          <w:sz w:val="24"/>
          <w:szCs w:val="24"/>
          <w:lang w:val="en-GB"/>
        </w:rPr>
        <w:t xml:space="preserve"> I consider that </w:t>
      </w:r>
      <w:r>
        <w:rPr>
          <w:rFonts w:ascii="Arial" w:eastAsia="Times New Roman" w:hAnsi="Arial" w:cs="Arial"/>
          <w:spacing w:val="-3"/>
          <w:sz w:val="24"/>
          <w:szCs w:val="24"/>
          <w:lang w:val="en-GB"/>
        </w:rPr>
        <w:t xml:space="preserve">this application </w:t>
      </w:r>
      <w:r w:rsidR="00B73454">
        <w:rPr>
          <w:rFonts w:ascii="Arial" w:eastAsia="Times New Roman" w:hAnsi="Arial" w:cs="Arial"/>
          <w:spacing w:val="-3"/>
          <w:sz w:val="24"/>
          <w:szCs w:val="24"/>
          <w:lang w:val="en-GB"/>
        </w:rPr>
        <w:t xml:space="preserve">was </w:t>
      </w:r>
      <w:r>
        <w:rPr>
          <w:rFonts w:ascii="Arial" w:eastAsia="Times New Roman" w:hAnsi="Arial" w:cs="Arial"/>
          <w:spacing w:val="-3"/>
          <w:sz w:val="24"/>
          <w:szCs w:val="24"/>
          <w:lang w:val="en-GB"/>
        </w:rPr>
        <w:t>launched to be heard a day before the elections</w:t>
      </w:r>
      <w:r w:rsidR="007129FD">
        <w:rPr>
          <w:rFonts w:ascii="Arial" w:eastAsia="Times New Roman" w:hAnsi="Arial" w:cs="Arial"/>
          <w:spacing w:val="-3"/>
          <w:sz w:val="24"/>
          <w:szCs w:val="24"/>
          <w:lang w:val="en-GB"/>
        </w:rPr>
        <w:t>;</w:t>
      </w:r>
      <w:r>
        <w:rPr>
          <w:rFonts w:ascii="Arial" w:eastAsia="Times New Roman" w:hAnsi="Arial" w:cs="Arial"/>
          <w:spacing w:val="-3"/>
          <w:sz w:val="24"/>
          <w:szCs w:val="24"/>
          <w:lang w:val="en-GB"/>
        </w:rPr>
        <w:t xml:space="preserve"> </w:t>
      </w:r>
      <w:r w:rsidR="00B73454">
        <w:rPr>
          <w:rFonts w:ascii="Arial" w:eastAsia="Times New Roman" w:hAnsi="Arial" w:cs="Arial"/>
          <w:spacing w:val="-3"/>
          <w:sz w:val="24"/>
          <w:szCs w:val="24"/>
          <w:lang w:val="en-GB"/>
        </w:rPr>
        <w:t xml:space="preserve">that respondent was </w:t>
      </w:r>
      <w:r>
        <w:rPr>
          <w:rFonts w:ascii="Arial" w:eastAsia="Times New Roman" w:hAnsi="Arial" w:cs="Arial"/>
          <w:spacing w:val="-3"/>
          <w:sz w:val="24"/>
          <w:szCs w:val="24"/>
          <w:lang w:val="en-GB"/>
        </w:rPr>
        <w:t>dragged to</w:t>
      </w:r>
      <w:r w:rsidR="00B73454">
        <w:rPr>
          <w:rFonts w:ascii="Arial" w:eastAsia="Times New Roman" w:hAnsi="Arial" w:cs="Arial"/>
          <w:spacing w:val="-3"/>
          <w:sz w:val="24"/>
          <w:szCs w:val="24"/>
          <w:lang w:val="en-GB"/>
        </w:rPr>
        <w:t xml:space="preserve"> this </w:t>
      </w:r>
      <w:r>
        <w:rPr>
          <w:rFonts w:ascii="Arial" w:eastAsia="Times New Roman" w:hAnsi="Arial" w:cs="Arial"/>
          <w:spacing w:val="-3"/>
          <w:sz w:val="24"/>
          <w:szCs w:val="24"/>
          <w:lang w:val="en-GB"/>
        </w:rPr>
        <w:t xml:space="preserve">Court </w:t>
      </w:r>
      <w:r w:rsidR="00B73454">
        <w:rPr>
          <w:rFonts w:ascii="Arial" w:eastAsia="Times New Roman" w:hAnsi="Arial" w:cs="Arial"/>
          <w:spacing w:val="-3"/>
          <w:sz w:val="24"/>
          <w:szCs w:val="24"/>
          <w:lang w:val="en-GB"/>
        </w:rPr>
        <w:t xml:space="preserve">instead of the </w:t>
      </w:r>
      <w:r>
        <w:rPr>
          <w:rFonts w:ascii="Arial" w:eastAsia="Times New Roman" w:hAnsi="Arial" w:cs="Arial"/>
          <w:spacing w:val="-3"/>
          <w:sz w:val="24"/>
          <w:szCs w:val="24"/>
          <w:lang w:val="en-GB"/>
        </w:rPr>
        <w:t>Electoral Court</w:t>
      </w:r>
      <w:r w:rsidR="007129FD">
        <w:rPr>
          <w:rFonts w:ascii="Arial" w:eastAsia="Times New Roman" w:hAnsi="Arial" w:cs="Arial"/>
          <w:spacing w:val="-3"/>
          <w:sz w:val="24"/>
          <w:szCs w:val="24"/>
          <w:lang w:val="en-GB"/>
        </w:rPr>
        <w:t>;</w:t>
      </w:r>
      <w:r>
        <w:rPr>
          <w:rFonts w:ascii="Arial" w:eastAsia="Times New Roman" w:hAnsi="Arial" w:cs="Arial"/>
          <w:spacing w:val="-3"/>
          <w:sz w:val="24"/>
          <w:szCs w:val="24"/>
          <w:lang w:val="en-GB"/>
        </w:rPr>
        <w:t xml:space="preserve"> </w:t>
      </w:r>
      <w:r w:rsidR="00B73454">
        <w:rPr>
          <w:rFonts w:ascii="Arial" w:eastAsia="Times New Roman" w:hAnsi="Arial" w:cs="Arial"/>
          <w:spacing w:val="-3"/>
          <w:sz w:val="24"/>
          <w:szCs w:val="24"/>
          <w:lang w:val="en-GB"/>
        </w:rPr>
        <w:t xml:space="preserve">that </w:t>
      </w:r>
      <w:r>
        <w:rPr>
          <w:rFonts w:ascii="Arial" w:eastAsia="Times New Roman" w:hAnsi="Arial" w:cs="Arial"/>
          <w:spacing w:val="-3"/>
          <w:sz w:val="24"/>
          <w:szCs w:val="24"/>
          <w:lang w:val="en-GB"/>
        </w:rPr>
        <w:t xml:space="preserve">substantive answering papers </w:t>
      </w:r>
      <w:r w:rsidR="00B73454">
        <w:rPr>
          <w:rFonts w:ascii="Arial" w:eastAsia="Times New Roman" w:hAnsi="Arial" w:cs="Arial"/>
          <w:spacing w:val="-3"/>
          <w:sz w:val="24"/>
          <w:szCs w:val="24"/>
          <w:lang w:val="en-GB"/>
        </w:rPr>
        <w:t xml:space="preserve">were filed by the respondent </w:t>
      </w:r>
      <w:r>
        <w:rPr>
          <w:rFonts w:ascii="Arial" w:eastAsia="Times New Roman" w:hAnsi="Arial" w:cs="Arial"/>
          <w:spacing w:val="-3"/>
          <w:sz w:val="24"/>
          <w:szCs w:val="24"/>
          <w:lang w:val="en-GB"/>
        </w:rPr>
        <w:t xml:space="preserve">to answer to the allegations by the applicant, I </w:t>
      </w:r>
      <w:r w:rsidR="00B73454">
        <w:rPr>
          <w:rFonts w:ascii="Arial" w:eastAsia="Times New Roman" w:hAnsi="Arial" w:cs="Arial"/>
          <w:spacing w:val="-3"/>
          <w:sz w:val="24"/>
          <w:szCs w:val="24"/>
          <w:lang w:val="en-GB"/>
        </w:rPr>
        <w:t xml:space="preserve">therefore </w:t>
      </w:r>
      <w:r>
        <w:rPr>
          <w:rFonts w:ascii="Arial" w:eastAsia="Times New Roman" w:hAnsi="Arial" w:cs="Arial"/>
          <w:spacing w:val="-3"/>
          <w:sz w:val="24"/>
          <w:szCs w:val="24"/>
          <w:lang w:val="en-GB"/>
        </w:rPr>
        <w:t xml:space="preserve">hold the view that the respondent deserves to be awarded costs. </w:t>
      </w:r>
      <w:r w:rsidR="00B73454">
        <w:rPr>
          <w:rFonts w:ascii="Arial" w:eastAsia="Times New Roman" w:hAnsi="Arial" w:cs="Arial"/>
          <w:spacing w:val="-3"/>
          <w:sz w:val="24"/>
          <w:szCs w:val="24"/>
          <w:lang w:val="en-GB"/>
        </w:rPr>
        <w:t>I am further mindful that the applicant brought the application in his quest to vindicate his political rights and costs should not be imposed</w:t>
      </w:r>
      <w:r w:rsidR="006062D4">
        <w:rPr>
          <w:rFonts w:ascii="Arial" w:eastAsia="Times New Roman" w:hAnsi="Arial" w:cs="Arial"/>
          <w:spacing w:val="-3"/>
          <w:sz w:val="24"/>
          <w:szCs w:val="24"/>
          <w:lang w:val="en-GB"/>
        </w:rPr>
        <w:t xml:space="preserve">, or if need be, should be imposed on a limited scale, lest such costs may be </w:t>
      </w:r>
      <w:r w:rsidR="00B73454">
        <w:rPr>
          <w:rFonts w:ascii="Arial" w:eastAsia="Times New Roman" w:hAnsi="Arial" w:cs="Arial"/>
          <w:spacing w:val="-3"/>
          <w:sz w:val="24"/>
          <w:szCs w:val="24"/>
          <w:lang w:val="en-GB"/>
        </w:rPr>
        <w:t xml:space="preserve"> viewed as bar to stop litigants from enforcing what they believe to be their constitutional rights. </w:t>
      </w:r>
      <w:r w:rsidR="007129FD">
        <w:rPr>
          <w:rFonts w:ascii="Arial" w:eastAsia="Times New Roman" w:hAnsi="Arial" w:cs="Arial"/>
          <w:spacing w:val="-3"/>
          <w:sz w:val="24"/>
          <w:szCs w:val="24"/>
          <w:lang w:val="en-GB"/>
        </w:rPr>
        <w:t>In the premises, I consider that although the respondent is entitled to its costs, such costs, because of the need to avoid inducing a chilling effect on those genuinely seeking to access the courts to vindicate their rights, the costs due to the applicant will be reduced to 50%.</w:t>
      </w:r>
    </w:p>
    <w:p w:rsidR="000E0C33" w:rsidRPr="000E0C33" w:rsidRDefault="000E0C33" w:rsidP="004509C4">
      <w:pPr>
        <w:pStyle w:val="Heading1"/>
        <w:numPr>
          <w:ilvl w:val="0"/>
          <w:numId w:val="0"/>
        </w:numPr>
        <w:rPr>
          <w:rFonts w:cs="Arial"/>
          <w:szCs w:val="24"/>
        </w:rPr>
      </w:pPr>
    </w:p>
    <w:p w:rsidR="000E0C33" w:rsidRDefault="000E0C33" w:rsidP="000E0C33">
      <w:pPr>
        <w:rPr>
          <w:rFonts w:ascii="Arial" w:hAnsi="Arial" w:cs="Arial"/>
          <w:sz w:val="24"/>
          <w:szCs w:val="24"/>
          <w:u w:val="single"/>
        </w:rPr>
      </w:pPr>
      <w:r w:rsidRPr="000E0C33">
        <w:rPr>
          <w:rFonts w:ascii="Arial" w:hAnsi="Arial" w:cs="Arial"/>
          <w:sz w:val="24"/>
          <w:szCs w:val="24"/>
          <w:u w:val="single"/>
        </w:rPr>
        <w:t>Order</w:t>
      </w:r>
    </w:p>
    <w:p w:rsidR="00A846FC" w:rsidRDefault="00A846FC" w:rsidP="00A846FC">
      <w:pPr>
        <w:pStyle w:val="Heading1"/>
        <w:numPr>
          <w:ilvl w:val="0"/>
          <w:numId w:val="0"/>
        </w:numPr>
        <w:rPr>
          <w:rFonts w:cs="Arial"/>
          <w:szCs w:val="24"/>
        </w:rPr>
      </w:pPr>
    </w:p>
    <w:p w:rsidR="00FB664A" w:rsidRDefault="00A846FC" w:rsidP="00FB664A">
      <w:pPr>
        <w:pStyle w:val="Heading1"/>
        <w:numPr>
          <w:ilvl w:val="0"/>
          <w:numId w:val="0"/>
        </w:numPr>
        <w:rPr>
          <w:rFonts w:cs="Arial"/>
          <w:szCs w:val="24"/>
        </w:rPr>
      </w:pPr>
      <w:r>
        <w:rPr>
          <w:rFonts w:cs="Arial"/>
          <w:szCs w:val="24"/>
        </w:rPr>
        <w:t>[36]</w:t>
      </w:r>
      <w:r>
        <w:rPr>
          <w:rFonts w:cs="Arial"/>
          <w:szCs w:val="24"/>
        </w:rPr>
        <w:tab/>
      </w:r>
      <w:r w:rsidR="000E0C33" w:rsidRPr="000E0C33">
        <w:rPr>
          <w:rFonts w:cs="Arial"/>
          <w:szCs w:val="24"/>
        </w:rPr>
        <w:t>In the result</w:t>
      </w:r>
      <w:r w:rsidR="007129FD">
        <w:rPr>
          <w:rFonts w:cs="Arial"/>
          <w:szCs w:val="24"/>
        </w:rPr>
        <w:t>, the following order is issued</w:t>
      </w:r>
      <w:r w:rsidR="000E0C33" w:rsidRPr="000E0C33">
        <w:rPr>
          <w:rFonts w:cs="Arial"/>
          <w:szCs w:val="24"/>
        </w:rPr>
        <w:t xml:space="preserve">:  </w:t>
      </w:r>
    </w:p>
    <w:p w:rsidR="00FB664A" w:rsidRDefault="00FB664A" w:rsidP="00FB664A">
      <w:pPr>
        <w:pStyle w:val="Heading1"/>
        <w:numPr>
          <w:ilvl w:val="0"/>
          <w:numId w:val="0"/>
        </w:numPr>
        <w:rPr>
          <w:rFonts w:cs="Arial"/>
          <w:szCs w:val="24"/>
        </w:rPr>
      </w:pPr>
    </w:p>
    <w:p w:rsidR="000B1C6C" w:rsidRDefault="00FB664A" w:rsidP="00FB664A">
      <w:pPr>
        <w:pStyle w:val="Heading1"/>
        <w:numPr>
          <w:ilvl w:val="0"/>
          <w:numId w:val="20"/>
        </w:numPr>
        <w:rPr>
          <w:rFonts w:cs="Arial"/>
        </w:rPr>
      </w:pPr>
      <w:bookmarkStart w:id="1" w:name="_Hlk26249383"/>
      <w:r>
        <w:rPr>
          <w:rFonts w:cs="Arial"/>
          <w:szCs w:val="24"/>
        </w:rPr>
        <w:t>T</w:t>
      </w:r>
      <w:r w:rsidR="00752C91" w:rsidRPr="000E0C33">
        <w:rPr>
          <w:rFonts w:cs="Arial"/>
          <w:szCs w:val="24"/>
        </w:rPr>
        <w:t>his court decline</w:t>
      </w:r>
      <w:r w:rsidR="007129FD">
        <w:rPr>
          <w:rFonts w:cs="Arial"/>
          <w:szCs w:val="24"/>
        </w:rPr>
        <w:t>d</w:t>
      </w:r>
      <w:r w:rsidR="00752C91" w:rsidRPr="000E0C33">
        <w:rPr>
          <w:rFonts w:cs="Arial"/>
          <w:szCs w:val="24"/>
        </w:rPr>
        <w:t xml:space="preserve"> to exercise juris</w:t>
      </w:r>
      <w:r w:rsidR="00752C91">
        <w:rPr>
          <w:rFonts w:cs="Arial"/>
        </w:rPr>
        <w:t xml:space="preserve">diction </w:t>
      </w:r>
      <w:r w:rsidR="000B1C6C">
        <w:rPr>
          <w:rFonts w:cs="Arial"/>
        </w:rPr>
        <w:t xml:space="preserve">in this matter and dismissed the application. </w:t>
      </w:r>
    </w:p>
    <w:p w:rsidR="000B1C6C" w:rsidRDefault="000B1C6C" w:rsidP="00752C91">
      <w:pPr>
        <w:pStyle w:val="BodyText"/>
        <w:numPr>
          <w:ilvl w:val="0"/>
          <w:numId w:val="20"/>
        </w:numPr>
        <w:spacing w:line="360" w:lineRule="auto"/>
        <w:jc w:val="both"/>
        <w:rPr>
          <w:rFonts w:ascii="Arial" w:hAnsi="Arial" w:cs="Arial"/>
        </w:rPr>
      </w:pPr>
      <w:r>
        <w:rPr>
          <w:rFonts w:ascii="Arial" w:hAnsi="Arial" w:cs="Arial"/>
        </w:rPr>
        <w:t>The remainder of the application is struck from the roll</w:t>
      </w:r>
      <w:r w:rsidR="00AF14AE">
        <w:rPr>
          <w:rFonts w:ascii="Arial" w:hAnsi="Arial" w:cs="Arial"/>
        </w:rPr>
        <w:t>.</w:t>
      </w:r>
      <w:r>
        <w:rPr>
          <w:rFonts w:ascii="Arial" w:hAnsi="Arial" w:cs="Arial"/>
        </w:rPr>
        <w:t xml:space="preserve"> </w:t>
      </w:r>
    </w:p>
    <w:p w:rsidR="00752C91" w:rsidRDefault="00FB664A" w:rsidP="000B1C6C">
      <w:pPr>
        <w:pStyle w:val="BodyText"/>
        <w:numPr>
          <w:ilvl w:val="0"/>
          <w:numId w:val="20"/>
        </w:numPr>
        <w:spacing w:line="360" w:lineRule="auto"/>
        <w:jc w:val="both"/>
        <w:rPr>
          <w:rFonts w:ascii="Arial" w:hAnsi="Arial" w:cs="Arial"/>
        </w:rPr>
      </w:pPr>
      <w:r>
        <w:rPr>
          <w:rFonts w:ascii="Arial" w:hAnsi="Arial" w:cs="Arial"/>
        </w:rPr>
        <w:t xml:space="preserve">The respondent is awarded </w:t>
      </w:r>
      <w:r w:rsidR="00540309">
        <w:rPr>
          <w:rFonts w:ascii="Arial" w:hAnsi="Arial" w:cs="Arial"/>
        </w:rPr>
        <w:t>50% cost</w:t>
      </w:r>
      <w:r>
        <w:rPr>
          <w:rFonts w:ascii="Arial" w:hAnsi="Arial" w:cs="Arial"/>
        </w:rPr>
        <w:t xml:space="preserve">s and such to costs to include </w:t>
      </w:r>
      <w:r w:rsidR="00540309">
        <w:rPr>
          <w:rFonts w:ascii="Arial" w:hAnsi="Arial" w:cs="Arial"/>
        </w:rPr>
        <w:t xml:space="preserve">costs of </w:t>
      </w:r>
      <w:r>
        <w:rPr>
          <w:rFonts w:ascii="Arial" w:hAnsi="Arial" w:cs="Arial"/>
        </w:rPr>
        <w:t xml:space="preserve">one instructing and one instructed counsel. </w:t>
      </w:r>
    </w:p>
    <w:p w:rsidR="007129FD" w:rsidRPr="000B1C6C" w:rsidRDefault="007129FD" w:rsidP="000B1C6C">
      <w:pPr>
        <w:pStyle w:val="BodyText"/>
        <w:numPr>
          <w:ilvl w:val="0"/>
          <w:numId w:val="20"/>
        </w:numPr>
        <w:spacing w:line="360" w:lineRule="auto"/>
        <w:jc w:val="both"/>
        <w:rPr>
          <w:rFonts w:ascii="Arial" w:hAnsi="Arial" w:cs="Arial"/>
        </w:rPr>
      </w:pPr>
      <w:r>
        <w:rPr>
          <w:rFonts w:ascii="Arial" w:hAnsi="Arial" w:cs="Arial"/>
        </w:rPr>
        <w:t>The matter is removed from the roll and is regarded as finalised.</w:t>
      </w:r>
    </w:p>
    <w:bookmarkEnd w:id="1"/>
    <w:p w:rsidR="00E33B97" w:rsidRDefault="00E33B97" w:rsidP="00E33B97">
      <w:pPr>
        <w:pStyle w:val="NoSpacing"/>
        <w:spacing w:line="480" w:lineRule="auto"/>
        <w:jc w:val="both"/>
        <w:rPr>
          <w:rFonts w:ascii="Arial" w:hAnsi="Arial" w:cs="Arial"/>
          <w:sz w:val="24"/>
          <w:szCs w:val="24"/>
        </w:rPr>
      </w:pPr>
    </w:p>
    <w:p w:rsidR="00C14E16" w:rsidRDefault="00C14E16" w:rsidP="00E33B97">
      <w:pPr>
        <w:pStyle w:val="NoSpacing"/>
        <w:spacing w:line="480" w:lineRule="auto"/>
        <w:jc w:val="both"/>
        <w:rPr>
          <w:rFonts w:ascii="Arial" w:hAnsi="Arial" w:cs="Arial"/>
          <w:sz w:val="24"/>
          <w:szCs w:val="24"/>
        </w:rPr>
      </w:pPr>
    </w:p>
    <w:p w:rsidR="00C14E16" w:rsidRDefault="00C14E16" w:rsidP="00E33B97">
      <w:pPr>
        <w:pStyle w:val="NoSpacing"/>
        <w:spacing w:line="480" w:lineRule="auto"/>
        <w:jc w:val="both"/>
        <w:rPr>
          <w:rFonts w:ascii="Arial" w:hAnsi="Arial" w:cs="Arial"/>
          <w:sz w:val="24"/>
          <w:szCs w:val="24"/>
        </w:rPr>
      </w:pPr>
    </w:p>
    <w:p w:rsidR="00C14E16" w:rsidRPr="00DA2244" w:rsidRDefault="00DA2244" w:rsidP="00DA2244">
      <w:pPr>
        <w:pStyle w:val="NoSpacing"/>
        <w:spacing w:line="480" w:lineRule="auto"/>
        <w:jc w:val="right"/>
        <w:rPr>
          <w:rFonts w:ascii="Arial" w:hAnsi="Arial" w:cs="Arial"/>
          <w:sz w:val="24"/>
          <w:szCs w:val="24"/>
        </w:rPr>
      </w:pPr>
      <w:r w:rsidRPr="00DA2244">
        <w:rPr>
          <w:rFonts w:ascii="Arial" w:hAnsi="Arial" w:cs="Arial"/>
          <w:sz w:val="24"/>
          <w:szCs w:val="24"/>
        </w:rPr>
        <w:t>_____________________</w:t>
      </w:r>
      <w:r w:rsidR="00C14E16" w:rsidRPr="00DA2244">
        <w:rPr>
          <w:rFonts w:ascii="Arial" w:hAnsi="Arial" w:cs="Arial"/>
          <w:sz w:val="24"/>
          <w:szCs w:val="24"/>
        </w:rPr>
        <w:t>_</w:t>
      </w:r>
    </w:p>
    <w:p w:rsidR="00C14E16" w:rsidRPr="00DA2244" w:rsidRDefault="00C14E16" w:rsidP="00DA2244">
      <w:pPr>
        <w:pStyle w:val="NoSpacing"/>
        <w:spacing w:line="480" w:lineRule="auto"/>
        <w:jc w:val="right"/>
        <w:rPr>
          <w:rFonts w:ascii="Arial" w:hAnsi="Arial" w:cs="Arial"/>
          <w:b/>
          <w:sz w:val="24"/>
          <w:szCs w:val="24"/>
        </w:rPr>
      </w:pPr>
      <w:r w:rsidRPr="00DA2244">
        <w:rPr>
          <w:rFonts w:ascii="Arial" w:hAnsi="Arial" w:cs="Arial"/>
          <w:b/>
          <w:sz w:val="24"/>
          <w:szCs w:val="24"/>
        </w:rPr>
        <w:t>O SIBEYA</w:t>
      </w:r>
    </w:p>
    <w:p w:rsidR="00C14E16" w:rsidRPr="00DA2244" w:rsidRDefault="00C14E16" w:rsidP="00DA2244">
      <w:pPr>
        <w:pStyle w:val="NoSpacing"/>
        <w:spacing w:line="480" w:lineRule="auto"/>
        <w:jc w:val="right"/>
        <w:rPr>
          <w:rFonts w:ascii="Arial" w:hAnsi="Arial" w:cs="Arial"/>
          <w:b/>
          <w:sz w:val="24"/>
          <w:szCs w:val="24"/>
        </w:rPr>
      </w:pPr>
      <w:r w:rsidRPr="00DA2244">
        <w:rPr>
          <w:rFonts w:ascii="Arial" w:hAnsi="Arial" w:cs="Arial"/>
          <w:b/>
          <w:sz w:val="24"/>
          <w:szCs w:val="24"/>
        </w:rPr>
        <w:t>ACTING JUDGE</w:t>
      </w:r>
    </w:p>
    <w:p w:rsidR="00EF1524" w:rsidRPr="00DA2244" w:rsidRDefault="00EF1524" w:rsidP="00E33B97">
      <w:pPr>
        <w:pStyle w:val="NoSpacing"/>
        <w:spacing w:line="480" w:lineRule="auto"/>
        <w:jc w:val="both"/>
        <w:rPr>
          <w:rFonts w:ascii="Arial" w:hAnsi="Arial" w:cs="Arial"/>
          <w:b/>
          <w:sz w:val="24"/>
          <w:szCs w:val="24"/>
        </w:rPr>
      </w:pPr>
    </w:p>
    <w:p w:rsidR="00EF1524" w:rsidRDefault="00EF1524" w:rsidP="00E33B97">
      <w:pPr>
        <w:pStyle w:val="NoSpacing"/>
        <w:spacing w:line="480" w:lineRule="auto"/>
        <w:jc w:val="both"/>
        <w:rPr>
          <w:rFonts w:ascii="Arial" w:hAnsi="Arial" w:cs="Arial"/>
          <w:sz w:val="24"/>
          <w:szCs w:val="24"/>
        </w:rPr>
      </w:pPr>
    </w:p>
    <w:p w:rsidR="00EF1524" w:rsidRDefault="00EF1524" w:rsidP="00E33B97">
      <w:pPr>
        <w:pStyle w:val="NoSpacing"/>
        <w:spacing w:line="480" w:lineRule="auto"/>
        <w:jc w:val="both"/>
        <w:rPr>
          <w:rFonts w:ascii="Arial" w:hAnsi="Arial" w:cs="Arial"/>
          <w:sz w:val="24"/>
          <w:szCs w:val="24"/>
        </w:rPr>
      </w:pPr>
    </w:p>
    <w:p w:rsidR="00EF1524" w:rsidRDefault="00EF1524" w:rsidP="00E33B97">
      <w:pPr>
        <w:pStyle w:val="NoSpacing"/>
        <w:spacing w:line="480" w:lineRule="auto"/>
        <w:jc w:val="both"/>
        <w:rPr>
          <w:rFonts w:ascii="Arial" w:hAnsi="Arial" w:cs="Arial"/>
          <w:sz w:val="24"/>
          <w:szCs w:val="24"/>
        </w:rPr>
      </w:pPr>
    </w:p>
    <w:p w:rsidR="00EF1524" w:rsidRDefault="00EF1524" w:rsidP="00E33B97">
      <w:pPr>
        <w:pStyle w:val="NoSpacing"/>
        <w:spacing w:line="480" w:lineRule="auto"/>
        <w:jc w:val="both"/>
        <w:rPr>
          <w:rFonts w:ascii="Arial" w:hAnsi="Arial" w:cs="Arial"/>
          <w:sz w:val="24"/>
          <w:szCs w:val="24"/>
        </w:rPr>
      </w:pPr>
    </w:p>
    <w:p w:rsidR="00EF1524" w:rsidRDefault="00EF1524" w:rsidP="00E33B97">
      <w:pPr>
        <w:pStyle w:val="NoSpacing"/>
        <w:spacing w:line="480" w:lineRule="auto"/>
        <w:jc w:val="both"/>
        <w:rPr>
          <w:rFonts w:ascii="Arial" w:hAnsi="Arial" w:cs="Arial"/>
          <w:sz w:val="24"/>
          <w:szCs w:val="24"/>
        </w:rPr>
      </w:pPr>
    </w:p>
    <w:p w:rsidR="00EF1524" w:rsidRDefault="00EF1524" w:rsidP="00E33B97">
      <w:pPr>
        <w:pStyle w:val="NoSpacing"/>
        <w:spacing w:line="480" w:lineRule="auto"/>
        <w:jc w:val="both"/>
        <w:rPr>
          <w:rFonts w:ascii="Arial" w:hAnsi="Arial" w:cs="Arial"/>
          <w:sz w:val="24"/>
          <w:szCs w:val="24"/>
        </w:rPr>
      </w:pPr>
    </w:p>
    <w:p w:rsidR="00DA2244" w:rsidRDefault="00DA2244" w:rsidP="00EF1524">
      <w:pPr>
        <w:pStyle w:val="BodyText"/>
        <w:autoSpaceDE w:val="0"/>
        <w:autoSpaceDN w:val="0"/>
        <w:adjustRightInd w:val="0"/>
        <w:spacing w:line="360" w:lineRule="auto"/>
        <w:jc w:val="both"/>
        <w:rPr>
          <w:rFonts w:ascii="Arial" w:eastAsiaTheme="minorHAnsi" w:hAnsi="Arial" w:cs="Arial"/>
          <w:lang w:val="en-ZA"/>
        </w:rPr>
      </w:pPr>
    </w:p>
    <w:p w:rsidR="00EF1524" w:rsidRPr="00936A1C" w:rsidRDefault="00EF1524" w:rsidP="00EF1524">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EF1524" w:rsidRDefault="00EF1524" w:rsidP="00EF1524">
      <w:pPr>
        <w:pStyle w:val="BodyText"/>
        <w:autoSpaceDE w:val="0"/>
        <w:autoSpaceDN w:val="0"/>
        <w:adjustRightInd w:val="0"/>
        <w:spacing w:line="360" w:lineRule="auto"/>
        <w:jc w:val="both"/>
        <w:rPr>
          <w:rFonts w:ascii="Arial" w:hAnsi="Arial" w:cs="Arial"/>
        </w:rPr>
      </w:pPr>
    </w:p>
    <w:p w:rsidR="00EF1524" w:rsidRPr="000E7777" w:rsidRDefault="00EF1524" w:rsidP="00EF1524">
      <w:pPr>
        <w:pStyle w:val="BodyText"/>
        <w:autoSpaceDE w:val="0"/>
        <w:autoSpaceDN w:val="0"/>
        <w:adjustRightInd w:val="0"/>
        <w:spacing w:line="360" w:lineRule="auto"/>
        <w:jc w:val="both"/>
        <w:rPr>
          <w:rFonts w:ascii="Arial" w:hAnsi="Arial" w:cs="Arial"/>
        </w:rPr>
      </w:pPr>
    </w:p>
    <w:p w:rsidR="00EF1524" w:rsidRPr="0004272A" w:rsidRDefault="00EF1524" w:rsidP="00EF1524">
      <w:pPr>
        <w:tabs>
          <w:tab w:val="left" w:pos="1394"/>
          <w:tab w:val="left" w:pos="2790"/>
        </w:tabs>
        <w:spacing w:after="0" w:line="360" w:lineRule="auto"/>
        <w:jc w:val="both"/>
        <w:rPr>
          <w:rFonts w:ascii="Arial" w:hAnsi="Arial" w:cs="Arial"/>
          <w:sz w:val="24"/>
          <w:szCs w:val="24"/>
        </w:rPr>
      </w:pPr>
      <w:r>
        <w:rPr>
          <w:rFonts w:ascii="Arial" w:hAnsi="Arial" w:cs="Arial"/>
          <w:sz w:val="24"/>
          <w:szCs w:val="24"/>
        </w:rPr>
        <w:t>APPLICANT</w:t>
      </w:r>
      <w:r>
        <w:rPr>
          <w:rFonts w:ascii="Arial" w:hAnsi="Arial" w:cs="Arial"/>
          <w:sz w:val="24"/>
          <w:szCs w:val="24"/>
        </w:rPr>
        <w:tab/>
      </w:r>
      <w:r w:rsidRPr="0004272A">
        <w:rPr>
          <w:rFonts w:ascii="Arial" w:hAnsi="Arial" w:cs="Arial"/>
          <w:sz w:val="24"/>
          <w:szCs w:val="24"/>
        </w:rPr>
        <w:t>:</w:t>
      </w:r>
      <w:r w:rsidRPr="0004272A">
        <w:rPr>
          <w:rFonts w:ascii="Arial" w:hAnsi="Arial" w:cs="Arial"/>
          <w:sz w:val="24"/>
          <w:szCs w:val="24"/>
        </w:rPr>
        <w:tab/>
      </w:r>
      <w:r w:rsidR="001C2088">
        <w:rPr>
          <w:rFonts w:ascii="Arial" w:hAnsi="Arial" w:cs="Arial"/>
          <w:sz w:val="24"/>
          <w:szCs w:val="24"/>
        </w:rPr>
        <w:t>C VAN WYK</w:t>
      </w:r>
    </w:p>
    <w:p w:rsidR="00EF1524" w:rsidRDefault="00EF1524" w:rsidP="00EF1524">
      <w:pPr>
        <w:autoSpaceDE w:val="0"/>
        <w:autoSpaceDN w:val="0"/>
        <w:adjustRightInd w:val="0"/>
        <w:spacing w:after="0" w:line="360" w:lineRule="auto"/>
        <w:ind w:left="3420" w:hanging="630"/>
        <w:jc w:val="both"/>
        <w:rPr>
          <w:rFonts w:ascii="Arial" w:hAnsi="Arial" w:cs="Arial"/>
          <w:sz w:val="24"/>
          <w:szCs w:val="24"/>
        </w:rPr>
      </w:pPr>
      <w:r>
        <w:rPr>
          <w:rFonts w:ascii="Arial" w:hAnsi="Arial" w:cs="Arial"/>
          <w:sz w:val="24"/>
          <w:szCs w:val="24"/>
        </w:rPr>
        <w:t xml:space="preserve">Of </w:t>
      </w:r>
      <w:r w:rsidR="001C2088">
        <w:rPr>
          <w:rFonts w:ascii="Arial" w:hAnsi="Arial" w:cs="Arial"/>
          <w:sz w:val="24"/>
          <w:szCs w:val="24"/>
        </w:rPr>
        <w:t>Legal Assistance Centre</w:t>
      </w:r>
      <w:r>
        <w:rPr>
          <w:rFonts w:ascii="Arial" w:hAnsi="Arial" w:cs="Arial"/>
          <w:sz w:val="24"/>
          <w:szCs w:val="24"/>
        </w:rPr>
        <w:t>,</w:t>
      </w:r>
    </w:p>
    <w:p w:rsidR="00EF1524" w:rsidRDefault="00EF1524" w:rsidP="00EF1524">
      <w:pPr>
        <w:autoSpaceDE w:val="0"/>
        <w:autoSpaceDN w:val="0"/>
        <w:adjustRightInd w:val="0"/>
        <w:spacing w:after="0" w:line="360" w:lineRule="auto"/>
        <w:ind w:left="3420" w:hanging="630"/>
        <w:jc w:val="both"/>
        <w:rPr>
          <w:rFonts w:ascii="Arial" w:hAnsi="Arial" w:cs="Arial"/>
          <w:sz w:val="24"/>
          <w:szCs w:val="24"/>
        </w:rPr>
      </w:pPr>
      <w:r>
        <w:rPr>
          <w:rFonts w:ascii="Arial" w:hAnsi="Arial" w:cs="Arial"/>
          <w:sz w:val="24"/>
          <w:szCs w:val="24"/>
        </w:rPr>
        <w:t>Windhoek</w:t>
      </w:r>
    </w:p>
    <w:p w:rsidR="00EF1524" w:rsidRDefault="00EF1524" w:rsidP="00EF1524">
      <w:pPr>
        <w:autoSpaceDE w:val="0"/>
        <w:autoSpaceDN w:val="0"/>
        <w:adjustRightInd w:val="0"/>
        <w:spacing w:after="0" w:line="360" w:lineRule="auto"/>
        <w:ind w:left="3780" w:hanging="3780"/>
        <w:jc w:val="both"/>
        <w:rPr>
          <w:rFonts w:ascii="Arial" w:hAnsi="Arial" w:cs="Arial"/>
          <w:sz w:val="24"/>
          <w:szCs w:val="24"/>
        </w:rPr>
      </w:pPr>
    </w:p>
    <w:p w:rsidR="00EF1524" w:rsidRPr="009244D1" w:rsidRDefault="00EF1524" w:rsidP="00EF1524">
      <w:pPr>
        <w:autoSpaceDE w:val="0"/>
        <w:autoSpaceDN w:val="0"/>
        <w:adjustRightInd w:val="0"/>
        <w:spacing w:after="0" w:line="360" w:lineRule="auto"/>
        <w:ind w:left="3780" w:hanging="3780"/>
        <w:jc w:val="both"/>
        <w:rPr>
          <w:rFonts w:ascii="Arial" w:hAnsi="Arial" w:cs="Arial"/>
          <w:sz w:val="24"/>
          <w:szCs w:val="24"/>
        </w:rPr>
      </w:pPr>
    </w:p>
    <w:p w:rsidR="00EF1524" w:rsidRPr="009244D1" w:rsidRDefault="001C2088" w:rsidP="00EF1524">
      <w:pPr>
        <w:tabs>
          <w:tab w:val="left" w:pos="1394"/>
          <w:tab w:val="left" w:pos="2528"/>
          <w:tab w:val="left" w:pos="2790"/>
        </w:tabs>
        <w:spacing w:after="0" w:line="360" w:lineRule="auto"/>
        <w:jc w:val="both"/>
        <w:rPr>
          <w:rFonts w:ascii="Arial" w:hAnsi="Arial" w:cs="Arial"/>
          <w:sz w:val="24"/>
          <w:szCs w:val="24"/>
        </w:rPr>
      </w:pPr>
      <w:r>
        <w:rPr>
          <w:rFonts w:ascii="Arial" w:hAnsi="Arial" w:cs="Arial"/>
          <w:sz w:val="24"/>
          <w:szCs w:val="24"/>
        </w:rPr>
        <w:t>2</w:t>
      </w:r>
      <w:r w:rsidRPr="001C2088">
        <w:rPr>
          <w:rFonts w:ascii="Arial" w:hAnsi="Arial" w:cs="Arial"/>
          <w:sz w:val="24"/>
          <w:szCs w:val="24"/>
          <w:vertAlign w:val="superscript"/>
        </w:rPr>
        <w:t>ND</w:t>
      </w:r>
      <w:r>
        <w:rPr>
          <w:rFonts w:ascii="Arial" w:hAnsi="Arial" w:cs="Arial"/>
          <w:sz w:val="24"/>
          <w:szCs w:val="24"/>
        </w:rPr>
        <w:t xml:space="preserve"> </w:t>
      </w:r>
      <w:r w:rsidR="00EF1524" w:rsidRPr="009244D1">
        <w:rPr>
          <w:rFonts w:ascii="Arial" w:hAnsi="Arial" w:cs="Arial"/>
          <w:sz w:val="24"/>
          <w:szCs w:val="24"/>
        </w:rPr>
        <w:t>RESPONDENT:</w:t>
      </w:r>
      <w:r w:rsidR="00EF1524" w:rsidRPr="009244D1">
        <w:rPr>
          <w:rFonts w:ascii="Arial" w:hAnsi="Arial" w:cs="Arial"/>
          <w:sz w:val="24"/>
          <w:szCs w:val="24"/>
        </w:rPr>
        <w:tab/>
      </w:r>
      <w:r w:rsidR="00EF1524" w:rsidRPr="009244D1">
        <w:rPr>
          <w:rFonts w:ascii="Arial" w:hAnsi="Arial" w:cs="Arial"/>
          <w:sz w:val="24"/>
          <w:szCs w:val="24"/>
        </w:rPr>
        <w:tab/>
      </w:r>
      <w:r>
        <w:rPr>
          <w:rFonts w:ascii="Arial" w:hAnsi="Arial" w:cs="Arial"/>
          <w:sz w:val="24"/>
          <w:szCs w:val="24"/>
        </w:rPr>
        <w:t>S AKWEENDA (with him N Tjahikika)</w:t>
      </w:r>
    </w:p>
    <w:p w:rsidR="00EF1524" w:rsidRDefault="00EF1524" w:rsidP="00EF1524">
      <w:pPr>
        <w:tabs>
          <w:tab w:val="left" w:pos="1394"/>
          <w:tab w:val="left" w:pos="2528"/>
          <w:tab w:val="left" w:pos="2790"/>
        </w:tabs>
        <w:spacing w:after="0" w:line="360" w:lineRule="auto"/>
        <w:ind w:left="2790"/>
        <w:jc w:val="both"/>
        <w:rPr>
          <w:rFonts w:ascii="Arial" w:hAnsi="Arial" w:cs="Arial"/>
          <w:sz w:val="24"/>
          <w:szCs w:val="24"/>
        </w:rPr>
      </w:pPr>
      <w:r>
        <w:rPr>
          <w:rFonts w:ascii="Arial" w:hAnsi="Arial" w:cs="Arial"/>
          <w:sz w:val="24"/>
          <w:szCs w:val="24"/>
        </w:rPr>
        <w:t xml:space="preserve">Of </w:t>
      </w:r>
      <w:r w:rsidR="001C2088">
        <w:rPr>
          <w:rFonts w:ascii="Arial" w:hAnsi="Arial" w:cs="Arial"/>
          <w:sz w:val="24"/>
          <w:szCs w:val="24"/>
        </w:rPr>
        <w:t>Government Attorney</w:t>
      </w:r>
      <w:r w:rsidRPr="009244D1">
        <w:rPr>
          <w:rFonts w:ascii="Arial" w:hAnsi="Arial" w:cs="Arial"/>
          <w:sz w:val="24"/>
          <w:szCs w:val="24"/>
        </w:rPr>
        <w:t xml:space="preserve">, </w:t>
      </w:r>
    </w:p>
    <w:p w:rsidR="00EF1524" w:rsidRPr="009244D1" w:rsidRDefault="00EF1524" w:rsidP="00EF1524">
      <w:pPr>
        <w:tabs>
          <w:tab w:val="left" w:pos="1394"/>
          <w:tab w:val="left" w:pos="2528"/>
          <w:tab w:val="left" w:pos="2790"/>
        </w:tabs>
        <w:spacing w:after="0" w:line="360" w:lineRule="auto"/>
        <w:ind w:left="2790"/>
        <w:jc w:val="both"/>
        <w:rPr>
          <w:rFonts w:ascii="Arial" w:hAnsi="Arial" w:cs="Arial"/>
          <w:sz w:val="24"/>
          <w:szCs w:val="24"/>
        </w:rPr>
      </w:pPr>
      <w:r w:rsidRPr="009244D1">
        <w:rPr>
          <w:rFonts w:ascii="Arial" w:hAnsi="Arial" w:cs="Arial"/>
          <w:sz w:val="24"/>
          <w:szCs w:val="24"/>
        </w:rPr>
        <w:t>Windhoek</w:t>
      </w:r>
    </w:p>
    <w:p w:rsidR="00EF1524" w:rsidRDefault="00EF1524" w:rsidP="00E33B97">
      <w:pPr>
        <w:pStyle w:val="NoSpacing"/>
        <w:spacing w:line="480" w:lineRule="auto"/>
        <w:jc w:val="both"/>
        <w:rPr>
          <w:rFonts w:ascii="Arial" w:hAnsi="Arial" w:cs="Arial"/>
          <w:sz w:val="24"/>
          <w:szCs w:val="24"/>
        </w:rPr>
      </w:pPr>
    </w:p>
    <w:p w:rsidR="00EF1524" w:rsidRDefault="00EF1524" w:rsidP="00E33B97">
      <w:pPr>
        <w:pStyle w:val="NoSpacing"/>
        <w:spacing w:line="480" w:lineRule="auto"/>
        <w:jc w:val="both"/>
        <w:rPr>
          <w:rFonts w:ascii="Arial" w:hAnsi="Arial" w:cs="Arial"/>
          <w:sz w:val="24"/>
          <w:szCs w:val="24"/>
        </w:rPr>
      </w:pPr>
    </w:p>
    <w:p w:rsidR="00EF1524" w:rsidRDefault="00EF1524" w:rsidP="00E33B97">
      <w:pPr>
        <w:pStyle w:val="NoSpacing"/>
        <w:spacing w:line="480" w:lineRule="auto"/>
        <w:jc w:val="both"/>
        <w:rPr>
          <w:rFonts w:ascii="Arial" w:hAnsi="Arial" w:cs="Arial"/>
          <w:sz w:val="24"/>
          <w:szCs w:val="24"/>
        </w:rPr>
      </w:pPr>
    </w:p>
    <w:sectPr w:rsidR="00EF1524" w:rsidSect="00453DAA">
      <w:headerReference w:type="default" r:id="rId9"/>
      <w:pgSz w:w="12240" w:h="15840"/>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765" w:rsidRDefault="003F1765" w:rsidP="00CD3968">
      <w:pPr>
        <w:spacing w:after="0" w:line="240" w:lineRule="auto"/>
      </w:pPr>
      <w:r>
        <w:separator/>
      </w:r>
    </w:p>
  </w:endnote>
  <w:endnote w:type="continuationSeparator" w:id="0">
    <w:p w:rsidR="003F1765" w:rsidRDefault="003F1765" w:rsidP="00CD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765" w:rsidRDefault="003F1765" w:rsidP="00CD3968">
      <w:pPr>
        <w:spacing w:after="0" w:line="240" w:lineRule="auto"/>
      </w:pPr>
      <w:r>
        <w:separator/>
      </w:r>
    </w:p>
  </w:footnote>
  <w:footnote w:type="continuationSeparator" w:id="0">
    <w:p w:rsidR="003F1765" w:rsidRDefault="003F1765" w:rsidP="00CD3968">
      <w:pPr>
        <w:spacing w:after="0" w:line="240" w:lineRule="auto"/>
      </w:pPr>
      <w:r>
        <w:continuationSeparator/>
      </w:r>
    </w:p>
  </w:footnote>
  <w:footnote w:id="1">
    <w:p w:rsidR="001E7A23" w:rsidRPr="00DA2244" w:rsidRDefault="001E7A23">
      <w:pPr>
        <w:pStyle w:val="FootnoteText"/>
        <w:rPr>
          <w:rFonts w:ascii="Arial" w:hAnsi="Arial" w:cs="Arial"/>
          <w:lang w:val="en-GB"/>
        </w:rPr>
      </w:pPr>
      <w:r w:rsidRPr="00DA2244">
        <w:rPr>
          <w:rStyle w:val="FootnoteReference"/>
          <w:rFonts w:ascii="Arial" w:hAnsi="Arial" w:cs="Arial"/>
        </w:rPr>
        <w:footnoteRef/>
      </w:r>
      <w:r w:rsidRPr="00DA2244">
        <w:rPr>
          <w:rFonts w:ascii="Arial" w:hAnsi="Arial" w:cs="Arial"/>
        </w:rPr>
        <w:t xml:space="preserve"> </w:t>
      </w:r>
      <w:r w:rsidRPr="00DA2244">
        <w:rPr>
          <w:rFonts w:ascii="Arial" w:hAnsi="Arial" w:cs="Arial"/>
          <w:lang w:val="en-GB"/>
        </w:rPr>
        <w:t>Act 22 of 1992.</w:t>
      </w:r>
    </w:p>
  </w:footnote>
  <w:footnote w:id="2">
    <w:p w:rsidR="001E7A23" w:rsidRPr="00DA2244" w:rsidRDefault="001E7A23">
      <w:pPr>
        <w:pStyle w:val="FootnoteText"/>
        <w:rPr>
          <w:rFonts w:ascii="Arial" w:hAnsi="Arial" w:cs="Arial"/>
          <w:lang w:val="en-GB"/>
        </w:rPr>
      </w:pPr>
      <w:r w:rsidRPr="00DA2244">
        <w:rPr>
          <w:rStyle w:val="FootnoteReference"/>
          <w:rFonts w:ascii="Arial" w:hAnsi="Arial" w:cs="Arial"/>
        </w:rPr>
        <w:footnoteRef/>
      </w:r>
      <w:r w:rsidRPr="00DA2244">
        <w:rPr>
          <w:rFonts w:ascii="Arial" w:hAnsi="Arial" w:cs="Arial"/>
        </w:rPr>
        <w:t xml:space="preserve"> (</w:t>
      </w:r>
      <w:r w:rsidRPr="00DA2244">
        <w:rPr>
          <w:rFonts w:ascii="Arial" w:hAnsi="Arial" w:cs="Arial"/>
          <w:lang w:val="en-GB"/>
        </w:rPr>
        <w:t>HC-MD-CIV-MOT-GEN-2019/00100) [2019] NAHCMD 204 (18 June 2019).</w:t>
      </w:r>
    </w:p>
  </w:footnote>
  <w:footnote w:id="3">
    <w:p w:rsidR="001E7A23" w:rsidRPr="00DA2244" w:rsidRDefault="001E7A23">
      <w:pPr>
        <w:pStyle w:val="FootnoteText"/>
        <w:rPr>
          <w:rFonts w:ascii="Arial" w:hAnsi="Arial" w:cs="Arial"/>
          <w:lang w:val="en-GB"/>
        </w:rPr>
      </w:pPr>
      <w:r w:rsidRPr="00DA2244">
        <w:rPr>
          <w:rStyle w:val="FootnoteReference"/>
          <w:rFonts w:ascii="Arial" w:hAnsi="Arial" w:cs="Arial"/>
        </w:rPr>
        <w:footnoteRef/>
      </w:r>
      <w:r w:rsidRPr="00DA2244">
        <w:rPr>
          <w:rFonts w:ascii="Arial" w:hAnsi="Arial" w:cs="Arial"/>
        </w:rPr>
        <w:t xml:space="preserve"> </w:t>
      </w:r>
      <w:r w:rsidRPr="00DA2244">
        <w:rPr>
          <w:rFonts w:ascii="Arial" w:hAnsi="Arial" w:cs="Arial"/>
          <w:lang w:val="en-GB"/>
        </w:rPr>
        <w:t xml:space="preserve">Unreported Judgment of this court, Case No. A364/2008 delivered on 24 December 2008. </w:t>
      </w:r>
    </w:p>
  </w:footnote>
  <w:footnote w:id="4">
    <w:p w:rsidR="002B2C41" w:rsidRPr="00DA2244" w:rsidRDefault="002B2C41">
      <w:pPr>
        <w:pStyle w:val="FootnoteText"/>
        <w:rPr>
          <w:lang w:val="en-GB"/>
        </w:rPr>
      </w:pPr>
      <w:r w:rsidRPr="00DA2244">
        <w:rPr>
          <w:rStyle w:val="FootnoteReference"/>
          <w:rFonts w:ascii="Arial" w:hAnsi="Arial" w:cs="Arial"/>
        </w:rPr>
        <w:footnoteRef/>
      </w:r>
      <w:r w:rsidRPr="00DA2244">
        <w:rPr>
          <w:rFonts w:ascii="Arial" w:hAnsi="Arial" w:cs="Arial"/>
        </w:rPr>
        <w:t xml:space="preserve"> </w:t>
      </w:r>
      <w:r w:rsidRPr="00DA2244">
        <w:rPr>
          <w:rFonts w:ascii="Arial" w:hAnsi="Arial" w:cs="Arial"/>
          <w:lang w:val="en-GB"/>
        </w:rPr>
        <w:t xml:space="preserve">Act </w:t>
      </w:r>
      <w:r w:rsidR="00D41915" w:rsidRPr="00DA2244">
        <w:rPr>
          <w:rFonts w:ascii="Arial" w:hAnsi="Arial" w:cs="Arial"/>
          <w:lang w:val="en-GB"/>
        </w:rPr>
        <w:t>16 of 1990.</w:t>
      </w:r>
    </w:p>
  </w:footnote>
  <w:footnote w:id="5">
    <w:p w:rsidR="001E7A23" w:rsidRPr="00520AE6" w:rsidRDefault="001E7A23">
      <w:pPr>
        <w:pStyle w:val="FootnoteText"/>
        <w:rPr>
          <w:rFonts w:ascii="Arial" w:hAnsi="Arial" w:cs="Arial"/>
          <w:lang w:val="en-GB"/>
        </w:rPr>
      </w:pPr>
      <w:r w:rsidRPr="00520AE6">
        <w:rPr>
          <w:rStyle w:val="FootnoteReference"/>
          <w:rFonts w:ascii="Arial" w:hAnsi="Arial" w:cs="Arial"/>
        </w:rPr>
        <w:footnoteRef/>
      </w:r>
      <w:r w:rsidRPr="00520AE6">
        <w:rPr>
          <w:rFonts w:ascii="Arial" w:hAnsi="Arial" w:cs="Arial"/>
        </w:rPr>
        <w:t xml:space="preserve"> </w:t>
      </w:r>
      <w:r w:rsidRPr="00520AE6">
        <w:rPr>
          <w:rFonts w:ascii="Arial" w:hAnsi="Arial" w:cs="Arial"/>
          <w:lang w:val="en-GB"/>
        </w:rPr>
        <w:t>2010 (1) NR 187 (HC).</w:t>
      </w:r>
    </w:p>
  </w:footnote>
  <w:footnote w:id="6">
    <w:p w:rsidR="001E7A23" w:rsidRPr="00520AE6" w:rsidRDefault="001E7A23">
      <w:pPr>
        <w:pStyle w:val="FootnoteText"/>
        <w:rPr>
          <w:rFonts w:ascii="Arial" w:hAnsi="Arial" w:cs="Arial"/>
          <w:lang w:val="en-GB"/>
        </w:rPr>
      </w:pPr>
      <w:r w:rsidRPr="00520AE6">
        <w:rPr>
          <w:rStyle w:val="FootnoteReference"/>
          <w:rFonts w:ascii="Arial" w:hAnsi="Arial" w:cs="Arial"/>
        </w:rPr>
        <w:footnoteRef/>
      </w:r>
      <w:r w:rsidRPr="00520AE6">
        <w:rPr>
          <w:rFonts w:ascii="Arial" w:hAnsi="Arial" w:cs="Arial"/>
        </w:rPr>
        <w:t xml:space="preserve"> 2018 (4) NR 1160 (SC) para 59. </w:t>
      </w:r>
    </w:p>
  </w:footnote>
  <w:footnote w:id="7">
    <w:p w:rsidR="001E7A23" w:rsidRPr="00520AE6" w:rsidRDefault="001E7A23">
      <w:pPr>
        <w:pStyle w:val="FootnoteText"/>
        <w:rPr>
          <w:rFonts w:ascii="Arial" w:hAnsi="Arial" w:cs="Arial"/>
          <w:lang w:val="en-GB"/>
        </w:rPr>
      </w:pPr>
      <w:r w:rsidRPr="00520AE6">
        <w:rPr>
          <w:rStyle w:val="FootnoteReference"/>
          <w:rFonts w:ascii="Arial" w:hAnsi="Arial" w:cs="Arial"/>
        </w:rPr>
        <w:footnoteRef/>
      </w:r>
      <w:r w:rsidRPr="00520AE6">
        <w:rPr>
          <w:rFonts w:ascii="Arial" w:hAnsi="Arial" w:cs="Arial"/>
        </w:rPr>
        <w:t xml:space="preserve"> </w:t>
      </w:r>
      <w:r w:rsidRPr="00520AE6">
        <w:rPr>
          <w:rFonts w:ascii="Arial" w:hAnsi="Arial" w:cs="Arial"/>
          <w:lang w:val="en-GB"/>
        </w:rPr>
        <w:t>2016 (3) NR 707 (SC) para 46.</w:t>
      </w:r>
    </w:p>
  </w:footnote>
  <w:footnote w:id="8">
    <w:p w:rsidR="001E7A23" w:rsidRPr="00DA2244" w:rsidRDefault="001E7A23">
      <w:pPr>
        <w:pStyle w:val="FootnoteText"/>
        <w:rPr>
          <w:rFonts w:ascii="Arial" w:hAnsi="Arial" w:cs="Arial"/>
          <w:lang w:val="en-GB"/>
        </w:rPr>
      </w:pPr>
      <w:r w:rsidRPr="00DA2244">
        <w:rPr>
          <w:rStyle w:val="FootnoteReference"/>
          <w:rFonts w:ascii="Arial" w:hAnsi="Arial" w:cs="Arial"/>
        </w:rPr>
        <w:footnoteRef/>
      </w:r>
      <w:r w:rsidRPr="00DA2244">
        <w:rPr>
          <w:rFonts w:ascii="Arial" w:hAnsi="Arial" w:cs="Arial"/>
        </w:rPr>
        <w:t xml:space="preserve"> </w:t>
      </w:r>
      <w:r w:rsidRPr="00DA2244">
        <w:rPr>
          <w:rFonts w:ascii="Arial" w:hAnsi="Arial" w:cs="Arial"/>
          <w:lang w:val="en-GB"/>
        </w:rPr>
        <w:t xml:space="preserve">Act 5 of 2014. </w:t>
      </w:r>
    </w:p>
  </w:footnote>
  <w:footnote w:id="9">
    <w:p w:rsidR="001E7A23" w:rsidRPr="00DA2244" w:rsidRDefault="001E7A23">
      <w:pPr>
        <w:pStyle w:val="FootnoteText"/>
        <w:rPr>
          <w:rFonts w:ascii="Arial" w:hAnsi="Arial" w:cs="Arial"/>
          <w:lang w:val="en-GB"/>
        </w:rPr>
      </w:pPr>
      <w:r w:rsidRPr="00DA2244">
        <w:rPr>
          <w:rStyle w:val="FootnoteReference"/>
          <w:rFonts w:ascii="Arial" w:hAnsi="Arial" w:cs="Arial"/>
        </w:rPr>
        <w:footnoteRef/>
      </w:r>
      <w:r w:rsidRPr="00DA2244">
        <w:rPr>
          <w:rFonts w:ascii="Arial" w:hAnsi="Arial" w:cs="Arial"/>
        </w:rPr>
        <w:t xml:space="preserve"> </w:t>
      </w:r>
      <w:r w:rsidRPr="00DA2244">
        <w:rPr>
          <w:rFonts w:ascii="Arial" w:hAnsi="Arial" w:cs="Arial"/>
          <w:lang w:val="en-GB"/>
        </w:rPr>
        <w:t xml:space="preserve">Section 167(2) of the Electoral Act. </w:t>
      </w:r>
    </w:p>
  </w:footnote>
  <w:footnote w:id="10">
    <w:p w:rsidR="001E7A23" w:rsidRPr="002060B4" w:rsidRDefault="001E7A23">
      <w:pPr>
        <w:pStyle w:val="FootnoteText"/>
        <w:rPr>
          <w:lang w:val="en-GB"/>
        </w:rPr>
      </w:pPr>
      <w:r w:rsidRPr="00DA2244">
        <w:rPr>
          <w:rStyle w:val="FootnoteReference"/>
          <w:rFonts w:ascii="Arial" w:hAnsi="Arial" w:cs="Arial"/>
        </w:rPr>
        <w:footnoteRef/>
      </w:r>
      <w:r w:rsidRPr="00DA2244">
        <w:rPr>
          <w:rFonts w:ascii="Arial" w:hAnsi="Arial" w:cs="Arial"/>
        </w:rPr>
        <w:t xml:space="preserve"> </w:t>
      </w:r>
      <w:r w:rsidR="00D41915" w:rsidRPr="00DA2244">
        <w:rPr>
          <w:rFonts w:ascii="Arial" w:hAnsi="Arial" w:cs="Arial"/>
          <w:lang w:val="en-GB"/>
        </w:rPr>
        <w:t>T</w:t>
      </w:r>
      <w:r w:rsidRPr="00DA2244">
        <w:rPr>
          <w:rFonts w:ascii="Arial" w:hAnsi="Arial" w:cs="Arial"/>
          <w:lang w:val="en-GB"/>
        </w:rPr>
        <w:t>he Electoral Act.</w:t>
      </w:r>
    </w:p>
  </w:footnote>
  <w:footnote w:id="11">
    <w:p w:rsidR="001E7A23" w:rsidRPr="00520AE6" w:rsidRDefault="001E7A23">
      <w:pPr>
        <w:pStyle w:val="FootnoteText"/>
        <w:rPr>
          <w:rFonts w:ascii="Arial" w:hAnsi="Arial" w:cs="Arial"/>
          <w:lang w:val="en-GB"/>
        </w:rPr>
      </w:pPr>
      <w:r w:rsidRPr="00520AE6">
        <w:rPr>
          <w:rStyle w:val="FootnoteReference"/>
          <w:rFonts w:ascii="Arial" w:hAnsi="Arial" w:cs="Arial"/>
        </w:rPr>
        <w:footnoteRef/>
      </w:r>
      <w:r w:rsidRPr="00520AE6">
        <w:rPr>
          <w:rFonts w:ascii="Arial" w:hAnsi="Arial" w:cs="Arial"/>
        </w:rPr>
        <w:t xml:space="preserve"> </w:t>
      </w:r>
      <w:r w:rsidRPr="00520AE6">
        <w:rPr>
          <w:rFonts w:ascii="Arial" w:hAnsi="Arial" w:cs="Arial"/>
          <w:lang w:val="en-GB"/>
        </w:rPr>
        <w:t>2008 (4) SA 367 (CC).</w:t>
      </w:r>
    </w:p>
  </w:footnote>
  <w:footnote w:id="12">
    <w:p w:rsidR="001E7A23" w:rsidRPr="00520AE6" w:rsidRDefault="001E7A23" w:rsidP="00520AE6">
      <w:pPr>
        <w:spacing w:after="0" w:line="360" w:lineRule="auto"/>
        <w:jc w:val="both"/>
        <w:rPr>
          <w:lang w:val="en-GB"/>
        </w:rPr>
      </w:pPr>
      <w:r w:rsidRPr="00520AE6">
        <w:rPr>
          <w:rStyle w:val="FootnoteReference"/>
          <w:rFonts w:ascii="Arial" w:hAnsi="Arial" w:cs="Arial"/>
          <w:sz w:val="20"/>
          <w:szCs w:val="20"/>
        </w:rPr>
        <w:footnoteRef/>
      </w:r>
      <w:r w:rsidRPr="00520AE6">
        <w:rPr>
          <w:rFonts w:ascii="Arial" w:hAnsi="Arial" w:cs="Arial"/>
          <w:sz w:val="20"/>
          <w:szCs w:val="20"/>
        </w:rPr>
        <w:t xml:space="preserve"> </w:t>
      </w:r>
      <w:r w:rsidRPr="00520AE6">
        <w:rPr>
          <w:rFonts w:ascii="Arial" w:hAnsi="Arial" w:cs="Arial"/>
          <w:sz w:val="20"/>
          <w:szCs w:val="20"/>
          <w:lang w:val="en-GB"/>
        </w:rPr>
        <w:t xml:space="preserve">See: Chirwa v Transnet Ltd &amp; Others </w:t>
      </w:r>
      <w:r w:rsidR="00F61DD8">
        <w:rPr>
          <w:rFonts w:ascii="Arial" w:hAnsi="Arial" w:cs="Arial"/>
          <w:sz w:val="20"/>
          <w:szCs w:val="20"/>
          <w:lang w:val="en-GB"/>
        </w:rPr>
        <w:t>(supra)</w:t>
      </w:r>
      <w:r w:rsidRPr="00520AE6">
        <w:rPr>
          <w:rFonts w:ascii="Arial" w:hAnsi="Arial" w:cs="Arial"/>
          <w:sz w:val="20"/>
          <w:szCs w:val="20"/>
          <w:lang w:val="en-GB"/>
        </w:rPr>
        <w:t xml:space="preserve"> para 110-111, although this matter concerned a labour dispute, the principle advanced that </w:t>
      </w:r>
      <w:r w:rsidRPr="00520AE6">
        <w:rPr>
          <w:rStyle w:val="FontStyle13"/>
          <w:rFonts w:ascii="Arial" w:hAnsi="Arial" w:cs="Arial"/>
          <w:sz w:val="20"/>
          <w:szCs w:val="20"/>
        </w:rPr>
        <w:t xml:space="preserve">structures which are created to provide a comprehensive framework for certain dispute resolution should not be undermined, find application herein. </w:t>
      </w:r>
    </w:p>
  </w:footnote>
  <w:footnote w:id="13">
    <w:p w:rsidR="001E7A23" w:rsidRPr="00520AE6" w:rsidRDefault="001E7A23">
      <w:pPr>
        <w:pStyle w:val="FootnoteText"/>
        <w:rPr>
          <w:rFonts w:ascii="Arial" w:hAnsi="Arial" w:cs="Arial"/>
          <w:lang w:val="en-GB"/>
        </w:rPr>
      </w:pPr>
      <w:r w:rsidRPr="00520AE6">
        <w:rPr>
          <w:rStyle w:val="FootnoteReference"/>
          <w:rFonts w:ascii="Arial" w:hAnsi="Arial" w:cs="Arial"/>
        </w:rPr>
        <w:footnoteRef/>
      </w:r>
      <w:r w:rsidRPr="00520AE6">
        <w:rPr>
          <w:rFonts w:ascii="Arial" w:hAnsi="Arial" w:cs="Arial"/>
        </w:rPr>
        <w:t xml:space="preserve"> </w:t>
      </w:r>
      <w:r w:rsidRPr="00520AE6">
        <w:rPr>
          <w:rFonts w:ascii="Arial" w:hAnsi="Arial" w:cs="Arial"/>
          <w:lang w:val="en-GB"/>
        </w:rPr>
        <w:t>(HC-MD-CIV-MOT-GEN-2019/00194) [2019] NAHCMD 363 (20 September 2019) at para 27-28.</w:t>
      </w:r>
    </w:p>
  </w:footnote>
  <w:footnote w:id="14">
    <w:p w:rsidR="001E7A23" w:rsidRDefault="001E7A23" w:rsidP="007928CD">
      <w:pPr>
        <w:pStyle w:val="FootnoteText"/>
      </w:pPr>
      <w:r w:rsidRPr="00520AE6">
        <w:rPr>
          <w:rStyle w:val="FootnoteReference"/>
          <w:rFonts w:ascii="Arial" w:hAnsi="Arial" w:cs="Arial"/>
        </w:rPr>
        <w:footnoteRef/>
      </w:r>
      <w:r w:rsidRPr="00520AE6">
        <w:rPr>
          <w:rFonts w:ascii="Arial" w:hAnsi="Arial" w:cs="Arial"/>
        </w:rPr>
        <w:t xml:space="preserve"> [2015] NAHCMD 242 (7 October 2015), para 3.</w:t>
      </w:r>
    </w:p>
  </w:footnote>
  <w:footnote w:id="15">
    <w:p w:rsidR="001E7A23" w:rsidRPr="00DA2244" w:rsidRDefault="001E7A23" w:rsidP="00E15190">
      <w:pPr>
        <w:pStyle w:val="FootnoteText"/>
        <w:rPr>
          <w:rFonts w:ascii="Arial" w:hAnsi="Arial" w:cs="Arial"/>
          <w:lang w:val="en-GB"/>
        </w:rPr>
      </w:pPr>
      <w:r w:rsidRPr="00DA2244">
        <w:rPr>
          <w:rStyle w:val="FootnoteReference"/>
          <w:rFonts w:ascii="Arial" w:hAnsi="Arial" w:cs="Arial"/>
        </w:rPr>
        <w:footnoteRef/>
      </w:r>
      <w:r w:rsidRPr="00DA2244">
        <w:rPr>
          <w:rFonts w:ascii="Arial" w:hAnsi="Arial" w:cs="Arial"/>
        </w:rPr>
        <w:t xml:space="preserve"> </w:t>
      </w:r>
      <w:r w:rsidRPr="00DA2244">
        <w:rPr>
          <w:rFonts w:ascii="Arial" w:hAnsi="Arial" w:cs="Arial"/>
          <w:i/>
          <w:iCs/>
        </w:rPr>
        <w:t>Stipp and Another v Shade Centre and Others</w:t>
      </w:r>
      <w:r w:rsidRPr="00DA2244">
        <w:rPr>
          <w:rFonts w:ascii="Arial" w:hAnsi="Arial" w:cs="Arial"/>
        </w:rPr>
        <w:t xml:space="preserve"> 2007 (2) NR 627 (SC) 634.</w:t>
      </w:r>
    </w:p>
  </w:footnote>
  <w:footnote w:id="16">
    <w:p w:rsidR="001E7A23" w:rsidRPr="00DA2244" w:rsidRDefault="001E7A23" w:rsidP="00E15190">
      <w:pPr>
        <w:pStyle w:val="FootnoteText"/>
        <w:rPr>
          <w:rFonts w:ascii="Arial" w:hAnsi="Arial" w:cs="Arial"/>
          <w:lang w:val="en-GB"/>
        </w:rPr>
      </w:pPr>
      <w:r w:rsidRPr="00DA2244">
        <w:rPr>
          <w:rStyle w:val="FootnoteReference"/>
          <w:rFonts w:ascii="Arial" w:hAnsi="Arial" w:cs="Arial"/>
        </w:rPr>
        <w:footnoteRef/>
      </w:r>
      <w:r w:rsidRPr="00DA2244">
        <w:rPr>
          <w:rFonts w:ascii="Arial" w:hAnsi="Arial" w:cs="Arial"/>
        </w:rPr>
        <w:t xml:space="preserve"> </w:t>
      </w:r>
      <w:r w:rsidRPr="00DA2244">
        <w:rPr>
          <w:rFonts w:ascii="Arial" w:hAnsi="Arial" w:cs="Arial"/>
          <w:sz w:val="22"/>
          <w:szCs w:val="22"/>
        </w:rPr>
        <w:t xml:space="preserve"> </w:t>
      </w:r>
      <w:r w:rsidRPr="00DA2244">
        <w:rPr>
          <w:rFonts w:ascii="Arial" w:hAnsi="Arial" w:cs="Arial"/>
        </w:rPr>
        <w:t>2001 NR 48 (HC).</w:t>
      </w:r>
    </w:p>
  </w:footnote>
  <w:footnote w:id="17">
    <w:p w:rsidR="00DA2244" w:rsidRDefault="001E7A23" w:rsidP="00DA2244">
      <w:pPr>
        <w:pStyle w:val="FootnoteText"/>
        <w:tabs>
          <w:tab w:val="left" w:pos="540"/>
        </w:tabs>
        <w:spacing w:line="276" w:lineRule="auto"/>
        <w:ind w:left="540" w:hanging="540"/>
        <w:rPr>
          <w:rFonts w:ascii="Arial" w:hAnsi="Arial" w:cs="Arial"/>
          <w:i/>
        </w:rPr>
      </w:pPr>
      <w:r w:rsidRPr="00DA2244">
        <w:rPr>
          <w:rStyle w:val="FootnoteReference"/>
          <w:rFonts w:ascii="Arial" w:hAnsi="Arial" w:cs="Arial"/>
        </w:rPr>
        <w:footnoteRef/>
      </w:r>
      <w:r w:rsidR="00DA2244">
        <w:rPr>
          <w:rFonts w:ascii="Arial" w:hAnsi="Arial" w:cs="Arial"/>
        </w:rPr>
        <w:t xml:space="preserve"> </w:t>
      </w:r>
      <w:r w:rsidRPr="00DA2244">
        <w:rPr>
          <w:rFonts w:ascii="Arial" w:hAnsi="Arial" w:cs="Arial"/>
          <w:i/>
        </w:rPr>
        <w:t>Hailulu v Anti-Corruption Commission and Others</w:t>
      </w:r>
      <w:r w:rsidRPr="00DA2244">
        <w:rPr>
          <w:rFonts w:ascii="Arial" w:hAnsi="Arial" w:cs="Arial"/>
        </w:rPr>
        <w:t xml:space="preserve"> 2011 (1) NR 363 (HC) and </w:t>
      </w:r>
      <w:r w:rsidR="00DA2244">
        <w:rPr>
          <w:rFonts w:ascii="Arial" w:hAnsi="Arial" w:cs="Arial"/>
          <w:i/>
        </w:rPr>
        <w:t>China State Construction</w:t>
      </w:r>
    </w:p>
    <w:p w:rsidR="001E7A23" w:rsidRPr="00671717" w:rsidRDefault="00DA2244" w:rsidP="00DA2244">
      <w:pPr>
        <w:pStyle w:val="FootnoteText"/>
        <w:tabs>
          <w:tab w:val="left" w:pos="540"/>
        </w:tabs>
        <w:spacing w:line="276" w:lineRule="auto"/>
        <w:ind w:left="540" w:hanging="540"/>
        <w:rPr>
          <w:rFonts w:cs="Arial"/>
        </w:rPr>
      </w:pPr>
      <w:r>
        <w:rPr>
          <w:rFonts w:ascii="Arial" w:hAnsi="Arial" w:cs="Arial"/>
          <w:i/>
        </w:rPr>
        <w:t xml:space="preserve">   </w:t>
      </w:r>
      <w:r w:rsidR="001E7A23" w:rsidRPr="00DA2244">
        <w:rPr>
          <w:rFonts w:ascii="Arial" w:hAnsi="Arial" w:cs="Arial"/>
          <w:i/>
        </w:rPr>
        <w:t>Engineering Corporation (Southern Africa) (Pty) Ltd v Pro Joinery CC</w:t>
      </w:r>
      <w:r w:rsidR="001E7A23" w:rsidRPr="00DA2244">
        <w:rPr>
          <w:rFonts w:ascii="Arial" w:hAnsi="Arial" w:cs="Arial"/>
        </w:rPr>
        <w:t xml:space="preserve"> 2007 (2) NR 674.</w:t>
      </w:r>
    </w:p>
  </w:footnote>
  <w:footnote w:id="18">
    <w:p w:rsidR="001E7A23" w:rsidRPr="00DA2244" w:rsidRDefault="001E7A23" w:rsidP="004509C4">
      <w:pPr>
        <w:pStyle w:val="FootnoteText"/>
        <w:tabs>
          <w:tab w:val="left" w:pos="540"/>
        </w:tabs>
        <w:rPr>
          <w:rFonts w:ascii="Arial" w:hAnsi="Arial" w:cs="Arial"/>
        </w:rPr>
      </w:pPr>
      <w:r w:rsidRPr="00DA2244">
        <w:rPr>
          <w:rStyle w:val="FootnoteReference"/>
          <w:rFonts w:ascii="Arial" w:hAnsi="Arial" w:cs="Arial"/>
        </w:rPr>
        <w:footnoteRef/>
      </w:r>
      <w:r w:rsidR="00DA2244">
        <w:rPr>
          <w:rFonts w:ascii="Arial" w:hAnsi="Arial" w:cs="Arial"/>
        </w:rPr>
        <w:t xml:space="preserve"> </w:t>
      </w:r>
      <w:r w:rsidRPr="00DA2244">
        <w:rPr>
          <w:rFonts w:ascii="Arial" w:hAnsi="Arial" w:cs="Arial"/>
          <w:lang w:val="en-ZA"/>
        </w:rPr>
        <w:t>2006 (3) SA 247 (CC) at para 138-139.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475726"/>
      <w:docPartObj>
        <w:docPartGallery w:val="Page Numbers (Top of Page)"/>
        <w:docPartUnique/>
      </w:docPartObj>
    </w:sdtPr>
    <w:sdtEndPr>
      <w:rPr>
        <w:noProof/>
      </w:rPr>
    </w:sdtEndPr>
    <w:sdtContent>
      <w:p w:rsidR="001E7A23" w:rsidRDefault="001E7A23">
        <w:pPr>
          <w:pStyle w:val="Header"/>
          <w:jc w:val="right"/>
        </w:pPr>
        <w:r>
          <w:fldChar w:fldCharType="begin"/>
        </w:r>
        <w:r>
          <w:instrText xml:space="preserve"> PAGE   \* MERGEFORMAT </w:instrText>
        </w:r>
        <w:r>
          <w:fldChar w:fldCharType="separate"/>
        </w:r>
        <w:r w:rsidR="00B54709">
          <w:rPr>
            <w:noProof/>
          </w:rPr>
          <w:t>2</w:t>
        </w:r>
        <w:r>
          <w:rPr>
            <w:noProof/>
          </w:rPr>
          <w:fldChar w:fldCharType="end"/>
        </w:r>
      </w:p>
    </w:sdtContent>
  </w:sdt>
  <w:p w:rsidR="001E7A23" w:rsidRDefault="001E7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9708574"/>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00000001"/>
    <w:multiLevelType w:val="singleLevel"/>
    <w:tmpl w:val="00000001"/>
    <w:name w:val="RTF_Num 2"/>
    <w:lvl w:ilvl="0">
      <w:start w:val="1"/>
      <w:numFmt w:val="decimal"/>
      <w:lvlText w:val="%1."/>
      <w:lvlJc w:val="left"/>
      <w:pPr>
        <w:ind w:left="715" w:hanging="715"/>
      </w:pPr>
    </w:lvl>
  </w:abstractNum>
  <w:abstractNum w:abstractNumId="2" w15:restartNumberingAfterBreak="0">
    <w:nsid w:val="0FBB1CA6"/>
    <w:multiLevelType w:val="multilevel"/>
    <w:tmpl w:val="98BE5594"/>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3" w15:restartNumberingAfterBreak="0">
    <w:nsid w:val="146476AB"/>
    <w:multiLevelType w:val="hybridMultilevel"/>
    <w:tmpl w:val="865637D6"/>
    <w:lvl w:ilvl="0" w:tplc="1CB4AA46">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7E2381"/>
    <w:multiLevelType w:val="hybridMultilevel"/>
    <w:tmpl w:val="1F7884EA"/>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F3B600B"/>
    <w:multiLevelType w:val="multilevel"/>
    <w:tmpl w:val="9BB604FA"/>
    <w:lvl w:ilvl="0">
      <w:start w:val="1"/>
      <w:numFmt w:val="decimal"/>
      <w:lvlText w:val="%1"/>
      <w:lvlJc w:val="left"/>
      <w:pPr>
        <w:ind w:left="525" w:hanging="525"/>
      </w:pPr>
      <w:rPr>
        <w:rFonts w:hint="default"/>
      </w:rPr>
    </w:lvl>
    <w:lvl w:ilvl="1">
      <w:start w:val="2"/>
      <w:numFmt w:val="decimal"/>
      <w:lvlText w:val="%1.%2"/>
      <w:lvlJc w:val="left"/>
      <w:pPr>
        <w:ind w:left="915" w:hanging="52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6" w15:restartNumberingAfterBreak="0">
    <w:nsid w:val="25957309"/>
    <w:multiLevelType w:val="multilevel"/>
    <w:tmpl w:val="00A286DE"/>
    <w:lvl w:ilvl="0">
      <w:start w:val="4"/>
      <w:numFmt w:val="decimal"/>
      <w:lvlText w:val="%1"/>
      <w:lvlJc w:val="left"/>
      <w:pPr>
        <w:ind w:left="720" w:hanging="720"/>
      </w:pPr>
      <w:rPr>
        <w:rFonts w:hint="default"/>
      </w:rPr>
    </w:lvl>
    <w:lvl w:ilvl="1">
      <w:start w:val="3"/>
      <w:numFmt w:val="decimal"/>
      <w:lvlText w:val="%1.%2"/>
      <w:lvlJc w:val="left"/>
      <w:pPr>
        <w:ind w:left="1000" w:hanging="720"/>
      </w:pPr>
      <w:rPr>
        <w:rFonts w:hint="default"/>
      </w:rPr>
    </w:lvl>
    <w:lvl w:ilvl="2">
      <w:start w:val="4"/>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7" w15:restartNumberingAfterBreak="0">
    <w:nsid w:val="2D8467DC"/>
    <w:multiLevelType w:val="hybridMultilevel"/>
    <w:tmpl w:val="BCB4C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81D3E"/>
    <w:multiLevelType w:val="hybridMultilevel"/>
    <w:tmpl w:val="34FE5F26"/>
    <w:lvl w:ilvl="0" w:tplc="C08651C8">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3BC10EE4"/>
    <w:multiLevelType w:val="multilevel"/>
    <w:tmpl w:val="E8605B3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4F1A05"/>
    <w:multiLevelType w:val="multilevel"/>
    <w:tmpl w:val="7E1A18C2"/>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3A25B94"/>
    <w:multiLevelType w:val="hybridMultilevel"/>
    <w:tmpl w:val="959AAAC2"/>
    <w:lvl w:ilvl="0" w:tplc="4ABA3EDC">
      <w:start w:val="1"/>
      <w:numFmt w:val="decimal"/>
      <w:lvlText w:val="[%1]"/>
      <w:lvlJc w:val="left"/>
      <w:pPr>
        <w:ind w:left="780" w:hanging="360"/>
      </w:pPr>
      <w:rPr>
        <w:rFonts w:cs="Times New Roman" w:hint="default"/>
        <w:b w:val="0"/>
      </w:rPr>
    </w:lvl>
    <w:lvl w:ilvl="1" w:tplc="1C090019" w:tentative="1">
      <w:start w:val="1"/>
      <w:numFmt w:val="lowerLetter"/>
      <w:lvlText w:val="%2."/>
      <w:lvlJc w:val="left"/>
      <w:pPr>
        <w:ind w:left="1500" w:hanging="360"/>
      </w:pPr>
      <w:rPr>
        <w:rFonts w:cs="Times New Roman"/>
      </w:rPr>
    </w:lvl>
    <w:lvl w:ilvl="2" w:tplc="1C09001B" w:tentative="1">
      <w:start w:val="1"/>
      <w:numFmt w:val="lowerRoman"/>
      <w:lvlText w:val="%3."/>
      <w:lvlJc w:val="right"/>
      <w:pPr>
        <w:ind w:left="2220" w:hanging="180"/>
      </w:pPr>
      <w:rPr>
        <w:rFonts w:cs="Times New Roman"/>
      </w:rPr>
    </w:lvl>
    <w:lvl w:ilvl="3" w:tplc="1C09000F" w:tentative="1">
      <w:start w:val="1"/>
      <w:numFmt w:val="decimal"/>
      <w:lvlText w:val="%4."/>
      <w:lvlJc w:val="left"/>
      <w:pPr>
        <w:ind w:left="2940" w:hanging="360"/>
      </w:pPr>
      <w:rPr>
        <w:rFonts w:cs="Times New Roman"/>
      </w:rPr>
    </w:lvl>
    <w:lvl w:ilvl="4" w:tplc="1C090019" w:tentative="1">
      <w:start w:val="1"/>
      <w:numFmt w:val="lowerLetter"/>
      <w:lvlText w:val="%5."/>
      <w:lvlJc w:val="left"/>
      <w:pPr>
        <w:ind w:left="3660" w:hanging="360"/>
      </w:pPr>
      <w:rPr>
        <w:rFonts w:cs="Times New Roman"/>
      </w:rPr>
    </w:lvl>
    <w:lvl w:ilvl="5" w:tplc="1C09001B" w:tentative="1">
      <w:start w:val="1"/>
      <w:numFmt w:val="lowerRoman"/>
      <w:lvlText w:val="%6."/>
      <w:lvlJc w:val="right"/>
      <w:pPr>
        <w:ind w:left="4380" w:hanging="180"/>
      </w:pPr>
      <w:rPr>
        <w:rFonts w:cs="Times New Roman"/>
      </w:rPr>
    </w:lvl>
    <w:lvl w:ilvl="6" w:tplc="1C09000F" w:tentative="1">
      <w:start w:val="1"/>
      <w:numFmt w:val="decimal"/>
      <w:lvlText w:val="%7."/>
      <w:lvlJc w:val="left"/>
      <w:pPr>
        <w:ind w:left="5100" w:hanging="360"/>
      </w:pPr>
      <w:rPr>
        <w:rFonts w:cs="Times New Roman"/>
      </w:rPr>
    </w:lvl>
    <w:lvl w:ilvl="7" w:tplc="1C090019" w:tentative="1">
      <w:start w:val="1"/>
      <w:numFmt w:val="lowerLetter"/>
      <w:lvlText w:val="%8."/>
      <w:lvlJc w:val="left"/>
      <w:pPr>
        <w:ind w:left="5820" w:hanging="360"/>
      </w:pPr>
      <w:rPr>
        <w:rFonts w:cs="Times New Roman"/>
      </w:rPr>
    </w:lvl>
    <w:lvl w:ilvl="8" w:tplc="1C09001B" w:tentative="1">
      <w:start w:val="1"/>
      <w:numFmt w:val="lowerRoman"/>
      <w:lvlText w:val="%9."/>
      <w:lvlJc w:val="right"/>
      <w:pPr>
        <w:ind w:left="6540" w:hanging="180"/>
      </w:pPr>
      <w:rPr>
        <w:rFonts w:cs="Times New Roman"/>
      </w:rPr>
    </w:lvl>
  </w:abstractNum>
  <w:abstractNum w:abstractNumId="12" w15:restartNumberingAfterBreak="0">
    <w:nsid w:val="50E51510"/>
    <w:multiLevelType w:val="hybridMultilevel"/>
    <w:tmpl w:val="8A2A0D9A"/>
    <w:lvl w:ilvl="0" w:tplc="2000000F">
      <w:start w:val="5"/>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59CC3047"/>
    <w:multiLevelType w:val="hybridMultilevel"/>
    <w:tmpl w:val="B5D2C5A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666329FE"/>
    <w:multiLevelType w:val="multilevel"/>
    <w:tmpl w:val="7E1A18C2"/>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6E22A85"/>
    <w:multiLevelType w:val="multilevel"/>
    <w:tmpl w:val="D46A949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80357B"/>
    <w:multiLevelType w:val="hybridMultilevel"/>
    <w:tmpl w:val="73C27256"/>
    <w:lvl w:ilvl="0" w:tplc="FCB2EC3C">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6FA278BF"/>
    <w:multiLevelType w:val="multilevel"/>
    <w:tmpl w:val="7E1A18C2"/>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76769C8"/>
    <w:multiLevelType w:val="hybridMultilevel"/>
    <w:tmpl w:val="61F449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AB26240"/>
    <w:multiLevelType w:val="hybridMultilevel"/>
    <w:tmpl w:val="78C2377E"/>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BCC25FC"/>
    <w:multiLevelType w:val="hybridMultilevel"/>
    <w:tmpl w:val="E53CE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7"/>
  </w:num>
  <w:num w:numId="3">
    <w:abstractNumId w:val="2"/>
  </w:num>
  <w:num w:numId="4">
    <w:abstractNumId w:val="5"/>
  </w:num>
  <w:num w:numId="5">
    <w:abstractNumId w:val="6"/>
  </w:num>
  <w:num w:numId="6">
    <w:abstractNumId w:val="14"/>
  </w:num>
  <w:num w:numId="7">
    <w:abstractNumId w:val="1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19"/>
  </w:num>
  <w:num w:numId="12">
    <w:abstractNumId w:val="4"/>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
  </w:num>
  <w:num w:numId="19">
    <w:abstractNumId w:val="18"/>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68"/>
    <w:rsid w:val="000010ED"/>
    <w:rsid w:val="0000156A"/>
    <w:rsid w:val="00011998"/>
    <w:rsid w:val="0001591B"/>
    <w:rsid w:val="000220B5"/>
    <w:rsid w:val="000222FA"/>
    <w:rsid w:val="00026F7E"/>
    <w:rsid w:val="00030640"/>
    <w:rsid w:val="000321C6"/>
    <w:rsid w:val="000362C2"/>
    <w:rsid w:val="000362CE"/>
    <w:rsid w:val="00043F1F"/>
    <w:rsid w:val="00057B47"/>
    <w:rsid w:val="000604B9"/>
    <w:rsid w:val="00064F39"/>
    <w:rsid w:val="00070364"/>
    <w:rsid w:val="00080E5C"/>
    <w:rsid w:val="00081EAC"/>
    <w:rsid w:val="00085DA6"/>
    <w:rsid w:val="0009189B"/>
    <w:rsid w:val="00093E4C"/>
    <w:rsid w:val="00096935"/>
    <w:rsid w:val="000A072C"/>
    <w:rsid w:val="000A6299"/>
    <w:rsid w:val="000B1C6C"/>
    <w:rsid w:val="000B1EEE"/>
    <w:rsid w:val="000C5CD7"/>
    <w:rsid w:val="000D5A2C"/>
    <w:rsid w:val="000D631A"/>
    <w:rsid w:val="000E0C33"/>
    <w:rsid w:val="000E3FD0"/>
    <w:rsid w:val="000E55CF"/>
    <w:rsid w:val="000F577E"/>
    <w:rsid w:val="0010051C"/>
    <w:rsid w:val="00112201"/>
    <w:rsid w:val="00117DB0"/>
    <w:rsid w:val="00121E95"/>
    <w:rsid w:val="00124F84"/>
    <w:rsid w:val="00142390"/>
    <w:rsid w:val="00150B62"/>
    <w:rsid w:val="00154C52"/>
    <w:rsid w:val="00157951"/>
    <w:rsid w:val="001633F5"/>
    <w:rsid w:val="0017321F"/>
    <w:rsid w:val="00174A32"/>
    <w:rsid w:val="00176744"/>
    <w:rsid w:val="00177654"/>
    <w:rsid w:val="00184A4F"/>
    <w:rsid w:val="00185307"/>
    <w:rsid w:val="00186EA4"/>
    <w:rsid w:val="001913AA"/>
    <w:rsid w:val="001941B9"/>
    <w:rsid w:val="001947C1"/>
    <w:rsid w:val="0019493E"/>
    <w:rsid w:val="0019518C"/>
    <w:rsid w:val="001A4383"/>
    <w:rsid w:val="001A4A34"/>
    <w:rsid w:val="001B2E88"/>
    <w:rsid w:val="001C1546"/>
    <w:rsid w:val="001C2088"/>
    <w:rsid w:val="001D03E2"/>
    <w:rsid w:val="001D1EA5"/>
    <w:rsid w:val="001D24E8"/>
    <w:rsid w:val="001D5B2F"/>
    <w:rsid w:val="001E1CC7"/>
    <w:rsid w:val="001E2FC2"/>
    <w:rsid w:val="001E5D75"/>
    <w:rsid w:val="001E7A23"/>
    <w:rsid w:val="001F0FBF"/>
    <w:rsid w:val="001F6A88"/>
    <w:rsid w:val="00203661"/>
    <w:rsid w:val="002060B4"/>
    <w:rsid w:val="00206A79"/>
    <w:rsid w:val="00210BF7"/>
    <w:rsid w:val="0022563F"/>
    <w:rsid w:val="00233E33"/>
    <w:rsid w:val="00240D0D"/>
    <w:rsid w:val="00240EBE"/>
    <w:rsid w:val="00242C02"/>
    <w:rsid w:val="00250920"/>
    <w:rsid w:val="002538C2"/>
    <w:rsid w:val="00256C6C"/>
    <w:rsid w:val="00260081"/>
    <w:rsid w:val="00261443"/>
    <w:rsid w:val="00267545"/>
    <w:rsid w:val="00272244"/>
    <w:rsid w:val="002727C7"/>
    <w:rsid w:val="00273F3F"/>
    <w:rsid w:val="002745B5"/>
    <w:rsid w:val="00276850"/>
    <w:rsid w:val="00276947"/>
    <w:rsid w:val="00276C3B"/>
    <w:rsid w:val="00286399"/>
    <w:rsid w:val="0028735F"/>
    <w:rsid w:val="00290BBD"/>
    <w:rsid w:val="00294101"/>
    <w:rsid w:val="002A5CF5"/>
    <w:rsid w:val="002B2C41"/>
    <w:rsid w:val="002B4F32"/>
    <w:rsid w:val="002C799E"/>
    <w:rsid w:val="002D1B98"/>
    <w:rsid w:val="002E6656"/>
    <w:rsid w:val="002F28C5"/>
    <w:rsid w:val="0030134C"/>
    <w:rsid w:val="00302E94"/>
    <w:rsid w:val="00304C37"/>
    <w:rsid w:val="003063A1"/>
    <w:rsid w:val="003115EB"/>
    <w:rsid w:val="00311E33"/>
    <w:rsid w:val="0031284D"/>
    <w:rsid w:val="003144A6"/>
    <w:rsid w:val="00321380"/>
    <w:rsid w:val="00322CC1"/>
    <w:rsid w:val="003329AD"/>
    <w:rsid w:val="00335CD1"/>
    <w:rsid w:val="003367E5"/>
    <w:rsid w:val="0035196A"/>
    <w:rsid w:val="00351D87"/>
    <w:rsid w:val="00364F17"/>
    <w:rsid w:val="00371A8D"/>
    <w:rsid w:val="003747B5"/>
    <w:rsid w:val="0037573C"/>
    <w:rsid w:val="003801E2"/>
    <w:rsid w:val="0039047F"/>
    <w:rsid w:val="00391A14"/>
    <w:rsid w:val="003A12D0"/>
    <w:rsid w:val="003A6ECF"/>
    <w:rsid w:val="003B398A"/>
    <w:rsid w:val="003C4D81"/>
    <w:rsid w:val="003D17D2"/>
    <w:rsid w:val="003D18F5"/>
    <w:rsid w:val="003D1FAC"/>
    <w:rsid w:val="003D3893"/>
    <w:rsid w:val="003D6E01"/>
    <w:rsid w:val="003D750B"/>
    <w:rsid w:val="003E228D"/>
    <w:rsid w:val="003E401B"/>
    <w:rsid w:val="003E54FC"/>
    <w:rsid w:val="003F1765"/>
    <w:rsid w:val="003F3E7D"/>
    <w:rsid w:val="004016A2"/>
    <w:rsid w:val="00405616"/>
    <w:rsid w:val="00422AC5"/>
    <w:rsid w:val="004243FF"/>
    <w:rsid w:val="00425FB5"/>
    <w:rsid w:val="00433983"/>
    <w:rsid w:val="00436340"/>
    <w:rsid w:val="00442034"/>
    <w:rsid w:val="0044257D"/>
    <w:rsid w:val="004460C0"/>
    <w:rsid w:val="004475FD"/>
    <w:rsid w:val="004509C4"/>
    <w:rsid w:val="00450E38"/>
    <w:rsid w:val="00453427"/>
    <w:rsid w:val="00453DAA"/>
    <w:rsid w:val="004555B1"/>
    <w:rsid w:val="00455F80"/>
    <w:rsid w:val="00460E49"/>
    <w:rsid w:val="00460EFF"/>
    <w:rsid w:val="00483271"/>
    <w:rsid w:val="004841AC"/>
    <w:rsid w:val="004904D4"/>
    <w:rsid w:val="00497327"/>
    <w:rsid w:val="004A099E"/>
    <w:rsid w:val="004A1DB5"/>
    <w:rsid w:val="004A461D"/>
    <w:rsid w:val="004A49E2"/>
    <w:rsid w:val="004A63BC"/>
    <w:rsid w:val="004C1753"/>
    <w:rsid w:val="004D5858"/>
    <w:rsid w:val="004F1C65"/>
    <w:rsid w:val="004F6D0C"/>
    <w:rsid w:val="004F74AC"/>
    <w:rsid w:val="005029A2"/>
    <w:rsid w:val="00504EDB"/>
    <w:rsid w:val="00506DE9"/>
    <w:rsid w:val="00514547"/>
    <w:rsid w:val="00520AE6"/>
    <w:rsid w:val="00520DF4"/>
    <w:rsid w:val="00525E5D"/>
    <w:rsid w:val="00526B41"/>
    <w:rsid w:val="005270D4"/>
    <w:rsid w:val="00531D01"/>
    <w:rsid w:val="00532D01"/>
    <w:rsid w:val="00536D28"/>
    <w:rsid w:val="00540309"/>
    <w:rsid w:val="0054434A"/>
    <w:rsid w:val="0055162D"/>
    <w:rsid w:val="00562F2A"/>
    <w:rsid w:val="005676FD"/>
    <w:rsid w:val="005940FC"/>
    <w:rsid w:val="005953F5"/>
    <w:rsid w:val="005A2660"/>
    <w:rsid w:val="005A2784"/>
    <w:rsid w:val="005A28C7"/>
    <w:rsid w:val="005A5AA8"/>
    <w:rsid w:val="005A6DD4"/>
    <w:rsid w:val="005D1CD7"/>
    <w:rsid w:val="005E0071"/>
    <w:rsid w:val="005E5E9D"/>
    <w:rsid w:val="006062D4"/>
    <w:rsid w:val="006255A5"/>
    <w:rsid w:val="00630AE9"/>
    <w:rsid w:val="0063349C"/>
    <w:rsid w:val="00640069"/>
    <w:rsid w:val="006402CE"/>
    <w:rsid w:val="00646524"/>
    <w:rsid w:val="00650E9C"/>
    <w:rsid w:val="00651C02"/>
    <w:rsid w:val="00654489"/>
    <w:rsid w:val="0065621E"/>
    <w:rsid w:val="00662C16"/>
    <w:rsid w:val="00664276"/>
    <w:rsid w:val="00664A22"/>
    <w:rsid w:val="00664D4F"/>
    <w:rsid w:val="006662DE"/>
    <w:rsid w:val="00672A38"/>
    <w:rsid w:val="00672D53"/>
    <w:rsid w:val="00676B2A"/>
    <w:rsid w:val="00684A43"/>
    <w:rsid w:val="0069130B"/>
    <w:rsid w:val="006A052A"/>
    <w:rsid w:val="006A2A1F"/>
    <w:rsid w:val="006A7FB6"/>
    <w:rsid w:val="006B61AA"/>
    <w:rsid w:val="006C0013"/>
    <w:rsid w:val="006C7D0D"/>
    <w:rsid w:val="006D36B8"/>
    <w:rsid w:val="006D4295"/>
    <w:rsid w:val="006D77F7"/>
    <w:rsid w:val="006E03F5"/>
    <w:rsid w:val="006E3119"/>
    <w:rsid w:val="006E4606"/>
    <w:rsid w:val="007129FD"/>
    <w:rsid w:val="00713B26"/>
    <w:rsid w:val="0072142C"/>
    <w:rsid w:val="00732BBD"/>
    <w:rsid w:val="007432D9"/>
    <w:rsid w:val="0075273E"/>
    <w:rsid w:val="00752B8D"/>
    <w:rsid w:val="00752C91"/>
    <w:rsid w:val="00755F7C"/>
    <w:rsid w:val="0076026E"/>
    <w:rsid w:val="00766B28"/>
    <w:rsid w:val="007743C3"/>
    <w:rsid w:val="007820E7"/>
    <w:rsid w:val="0078330D"/>
    <w:rsid w:val="007864B4"/>
    <w:rsid w:val="007874A7"/>
    <w:rsid w:val="007928CD"/>
    <w:rsid w:val="00794EEA"/>
    <w:rsid w:val="007970B0"/>
    <w:rsid w:val="007A18F0"/>
    <w:rsid w:val="007A3471"/>
    <w:rsid w:val="007A4DD1"/>
    <w:rsid w:val="007B32CD"/>
    <w:rsid w:val="007B626A"/>
    <w:rsid w:val="007C1493"/>
    <w:rsid w:val="007C5281"/>
    <w:rsid w:val="007D7072"/>
    <w:rsid w:val="007D766D"/>
    <w:rsid w:val="007D7A7D"/>
    <w:rsid w:val="007E79C0"/>
    <w:rsid w:val="007E7C0B"/>
    <w:rsid w:val="007F4C2C"/>
    <w:rsid w:val="00807245"/>
    <w:rsid w:val="008105BE"/>
    <w:rsid w:val="00810FCE"/>
    <w:rsid w:val="008124F9"/>
    <w:rsid w:val="00845688"/>
    <w:rsid w:val="008503EB"/>
    <w:rsid w:val="0085463B"/>
    <w:rsid w:val="008572BD"/>
    <w:rsid w:val="008608B9"/>
    <w:rsid w:val="008662EA"/>
    <w:rsid w:val="00867A1B"/>
    <w:rsid w:val="00870545"/>
    <w:rsid w:val="00871418"/>
    <w:rsid w:val="00872B02"/>
    <w:rsid w:val="00876050"/>
    <w:rsid w:val="00883BCF"/>
    <w:rsid w:val="008852D5"/>
    <w:rsid w:val="00886113"/>
    <w:rsid w:val="0089025B"/>
    <w:rsid w:val="00896CBA"/>
    <w:rsid w:val="00897CFE"/>
    <w:rsid w:val="008A0F40"/>
    <w:rsid w:val="008A62A7"/>
    <w:rsid w:val="008B399D"/>
    <w:rsid w:val="008B6D10"/>
    <w:rsid w:val="008C22C8"/>
    <w:rsid w:val="008C2C1C"/>
    <w:rsid w:val="008C44EE"/>
    <w:rsid w:val="008C636F"/>
    <w:rsid w:val="008D1F16"/>
    <w:rsid w:val="008D2023"/>
    <w:rsid w:val="008D7A3F"/>
    <w:rsid w:val="008F0CF9"/>
    <w:rsid w:val="008F6035"/>
    <w:rsid w:val="00900288"/>
    <w:rsid w:val="00907AB3"/>
    <w:rsid w:val="00911C02"/>
    <w:rsid w:val="0091287D"/>
    <w:rsid w:val="0092044A"/>
    <w:rsid w:val="00920A3C"/>
    <w:rsid w:val="00926259"/>
    <w:rsid w:val="00930512"/>
    <w:rsid w:val="00943B49"/>
    <w:rsid w:val="009442E4"/>
    <w:rsid w:val="009451E1"/>
    <w:rsid w:val="009635EB"/>
    <w:rsid w:val="0097025A"/>
    <w:rsid w:val="00980A24"/>
    <w:rsid w:val="00993C23"/>
    <w:rsid w:val="009952DF"/>
    <w:rsid w:val="009A0C91"/>
    <w:rsid w:val="009B12D0"/>
    <w:rsid w:val="009B220D"/>
    <w:rsid w:val="009C4986"/>
    <w:rsid w:val="009D045E"/>
    <w:rsid w:val="009D1D8E"/>
    <w:rsid w:val="009E5D36"/>
    <w:rsid w:val="009F2DA0"/>
    <w:rsid w:val="009F3251"/>
    <w:rsid w:val="009F74B6"/>
    <w:rsid w:val="009F7A74"/>
    <w:rsid w:val="00A11466"/>
    <w:rsid w:val="00A12A77"/>
    <w:rsid w:val="00A12D9B"/>
    <w:rsid w:val="00A2075A"/>
    <w:rsid w:val="00A22785"/>
    <w:rsid w:val="00A27358"/>
    <w:rsid w:val="00A34B9A"/>
    <w:rsid w:val="00A433A5"/>
    <w:rsid w:val="00A442EA"/>
    <w:rsid w:val="00A51323"/>
    <w:rsid w:val="00A51CBD"/>
    <w:rsid w:val="00A533F4"/>
    <w:rsid w:val="00A7184F"/>
    <w:rsid w:val="00A846FC"/>
    <w:rsid w:val="00A94C52"/>
    <w:rsid w:val="00AA7E10"/>
    <w:rsid w:val="00AB53E6"/>
    <w:rsid w:val="00AB7B40"/>
    <w:rsid w:val="00AD1544"/>
    <w:rsid w:val="00AD47AB"/>
    <w:rsid w:val="00AD6980"/>
    <w:rsid w:val="00AE2266"/>
    <w:rsid w:val="00AE31E1"/>
    <w:rsid w:val="00AE6ADB"/>
    <w:rsid w:val="00AF14AE"/>
    <w:rsid w:val="00B16589"/>
    <w:rsid w:val="00B250D0"/>
    <w:rsid w:val="00B30F08"/>
    <w:rsid w:val="00B37637"/>
    <w:rsid w:val="00B4009F"/>
    <w:rsid w:val="00B4013A"/>
    <w:rsid w:val="00B41013"/>
    <w:rsid w:val="00B420C7"/>
    <w:rsid w:val="00B4556B"/>
    <w:rsid w:val="00B461F8"/>
    <w:rsid w:val="00B54709"/>
    <w:rsid w:val="00B56CFB"/>
    <w:rsid w:val="00B650ED"/>
    <w:rsid w:val="00B70205"/>
    <w:rsid w:val="00B70AA5"/>
    <w:rsid w:val="00B71F8F"/>
    <w:rsid w:val="00B73454"/>
    <w:rsid w:val="00B737A2"/>
    <w:rsid w:val="00B74679"/>
    <w:rsid w:val="00B75754"/>
    <w:rsid w:val="00B83D8F"/>
    <w:rsid w:val="00B8590A"/>
    <w:rsid w:val="00B87035"/>
    <w:rsid w:val="00B924DE"/>
    <w:rsid w:val="00B9439F"/>
    <w:rsid w:val="00BA068F"/>
    <w:rsid w:val="00BA3DE6"/>
    <w:rsid w:val="00BB27E1"/>
    <w:rsid w:val="00BB615E"/>
    <w:rsid w:val="00BC3D6C"/>
    <w:rsid w:val="00BC70D3"/>
    <w:rsid w:val="00BD30AD"/>
    <w:rsid w:val="00BD396B"/>
    <w:rsid w:val="00BE1D5C"/>
    <w:rsid w:val="00BE2568"/>
    <w:rsid w:val="00BF251F"/>
    <w:rsid w:val="00BF32F8"/>
    <w:rsid w:val="00BF6B63"/>
    <w:rsid w:val="00C010D2"/>
    <w:rsid w:val="00C04D4B"/>
    <w:rsid w:val="00C07F40"/>
    <w:rsid w:val="00C14E16"/>
    <w:rsid w:val="00C1519F"/>
    <w:rsid w:val="00C25227"/>
    <w:rsid w:val="00C27B4F"/>
    <w:rsid w:val="00C27D1E"/>
    <w:rsid w:val="00C36C8C"/>
    <w:rsid w:val="00C44CFD"/>
    <w:rsid w:val="00C50B91"/>
    <w:rsid w:val="00C61985"/>
    <w:rsid w:val="00C62535"/>
    <w:rsid w:val="00C655E4"/>
    <w:rsid w:val="00C66429"/>
    <w:rsid w:val="00C706EE"/>
    <w:rsid w:val="00C707B8"/>
    <w:rsid w:val="00C746C1"/>
    <w:rsid w:val="00C751BE"/>
    <w:rsid w:val="00C83C73"/>
    <w:rsid w:val="00C841B2"/>
    <w:rsid w:val="00C86514"/>
    <w:rsid w:val="00C90C6A"/>
    <w:rsid w:val="00CA4624"/>
    <w:rsid w:val="00CC6D0C"/>
    <w:rsid w:val="00CD026C"/>
    <w:rsid w:val="00CD0328"/>
    <w:rsid w:val="00CD3968"/>
    <w:rsid w:val="00CD4A09"/>
    <w:rsid w:val="00CE271A"/>
    <w:rsid w:val="00CE762A"/>
    <w:rsid w:val="00CF292F"/>
    <w:rsid w:val="00D01253"/>
    <w:rsid w:val="00D04079"/>
    <w:rsid w:val="00D10F92"/>
    <w:rsid w:val="00D21772"/>
    <w:rsid w:val="00D31DBA"/>
    <w:rsid w:val="00D32490"/>
    <w:rsid w:val="00D32AC7"/>
    <w:rsid w:val="00D3410B"/>
    <w:rsid w:val="00D37869"/>
    <w:rsid w:val="00D40C75"/>
    <w:rsid w:val="00D41915"/>
    <w:rsid w:val="00D43E6C"/>
    <w:rsid w:val="00D52DDF"/>
    <w:rsid w:val="00D53712"/>
    <w:rsid w:val="00D56D43"/>
    <w:rsid w:val="00D741D4"/>
    <w:rsid w:val="00D8027C"/>
    <w:rsid w:val="00D80BC3"/>
    <w:rsid w:val="00D87131"/>
    <w:rsid w:val="00D87789"/>
    <w:rsid w:val="00D93AFE"/>
    <w:rsid w:val="00D95A9E"/>
    <w:rsid w:val="00DA16CF"/>
    <w:rsid w:val="00DA2244"/>
    <w:rsid w:val="00DA6D56"/>
    <w:rsid w:val="00DB0E6B"/>
    <w:rsid w:val="00DB1BF6"/>
    <w:rsid w:val="00DC0E89"/>
    <w:rsid w:val="00DD0F80"/>
    <w:rsid w:val="00DE150C"/>
    <w:rsid w:val="00DE3DA5"/>
    <w:rsid w:val="00DE4EF1"/>
    <w:rsid w:val="00DF1241"/>
    <w:rsid w:val="00E00C46"/>
    <w:rsid w:val="00E02209"/>
    <w:rsid w:val="00E05271"/>
    <w:rsid w:val="00E067E7"/>
    <w:rsid w:val="00E137F5"/>
    <w:rsid w:val="00E15190"/>
    <w:rsid w:val="00E161CA"/>
    <w:rsid w:val="00E2053B"/>
    <w:rsid w:val="00E24A75"/>
    <w:rsid w:val="00E24DA6"/>
    <w:rsid w:val="00E31EF5"/>
    <w:rsid w:val="00E33B97"/>
    <w:rsid w:val="00E472AD"/>
    <w:rsid w:val="00E642E3"/>
    <w:rsid w:val="00E7082D"/>
    <w:rsid w:val="00E75238"/>
    <w:rsid w:val="00E97460"/>
    <w:rsid w:val="00EA26F5"/>
    <w:rsid w:val="00EA7289"/>
    <w:rsid w:val="00EB3289"/>
    <w:rsid w:val="00EB3461"/>
    <w:rsid w:val="00EB6420"/>
    <w:rsid w:val="00EC0FE2"/>
    <w:rsid w:val="00EC4495"/>
    <w:rsid w:val="00EC4E94"/>
    <w:rsid w:val="00ED0B9B"/>
    <w:rsid w:val="00ED5F1D"/>
    <w:rsid w:val="00ED7C49"/>
    <w:rsid w:val="00EE7185"/>
    <w:rsid w:val="00EF1524"/>
    <w:rsid w:val="00EF23B3"/>
    <w:rsid w:val="00EF3E94"/>
    <w:rsid w:val="00F000C5"/>
    <w:rsid w:val="00F000F0"/>
    <w:rsid w:val="00F02642"/>
    <w:rsid w:val="00F04D47"/>
    <w:rsid w:val="00F05FCC"/>
    <w:rsid w:val="00F22A79"/>
    <w:rsid w:val="00F35CAE"/>
    <w:rsid w:val="00F406FA"/>
    <w:rsid w:val="00F4183D"/>
    <w:rsid w:val="00F463B2"/>
    <w:rsid w:val="00F61DD8"/>
    <w:rsid w:val="00F640AA"/>
    <w:rsid w:val="00F65395"/>
    <w:rsid w:val="00F6563E"/>
    <w:rsid w:val="00F74778"/>
    <w:rsid w:val="00F82448"/>
    <w:rsid w:val="00F84771"/>
    <w:rsid w:val="00F872F1"/>
    <w:rsid w:val="00F91B57"/>
    <w:rsid w:val="00F950DD"/>
    <w:rsid w:val="00FB2B44"/>
    <w:rsid w:val="00FB664A"/>
    <w:rsid w:val="00FD2810"/>
    <w:rsid w:val="00FE205C"/>
    <w:rsid w:val="00FE2657"/>
    <w:rsid w:val="00FE64A6"/>
    <w:rsid w:val="00FE6DBF"/>
    <w:rsid w:val="00FE7380"/>
    <w:rsid w:val="00FE7BA5"/>
    <w:rsid w:val="00FF6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DD52032-71F6-4BDC-B993-FCB972BA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327"/>
  </w:style>
  <w:style w:type="paragraph" w:styleId="Heading1">
    <w:name w:val="heading 1"/>
    <w:basedOn w:val="Normal"/>
    <w:next w:val="Normal"/>
    <w:link w:val="Heading1Char"/>
    <w:qFormat/>
    <w:rsid w:val="000E0C33"/>
    <w:pPr>
      <w:widowControl w:val="0"/>
      <w:numPr>
        <w:numId w:val="21"/>
      </w:numPr>
      <w:spacing w:after="0" w:line="480" w:lineRule="auto"/>
      <w:ind w:left="0" w:firstLine="0"/>
      <w:jc w:val="both"/>
      <w:outlineLvl w:val="0"/>
    </w:pPr>
    <w:rPr>
      <w:rFonts w:ascii="Arial" w:eastAsia="Times New Roman" w:hAnsi="Arial" w:cs="Times New Roman"/>
      <w:spacing w:val="-3"/>
      <w:sz w:val="24"/>
      <w:szCs w:val="20"/>
      <w:lang w:val="en-GB"/>
    </w:rPr>
  </w:style>
  <w:style w:type="paragraph" w:styleId="Heading2">
    <w:name w:val="heading 2"/>
    <w:basedOn w:val="Normal"/>
    <w:next w:val="Normal"/>
    <w:link w:val="Heading2Char"/>
    <w:qFormat/>
    <w:rsid w:val="000E0C33"/>
    <w:pPr>
      <w:widowControl w:val="0"/>
      <w:numPr>
        <w:ilvl w:val="1"/>
        <w:numId w:val="21"/>
      </w:numPr>
      <w:spacing w:after="0" w:line="480" w:lineRule="auto"/>
      <w:ind w:left="720" w:firstLine="0"/>
      <w:jc w:val="both"/>
      <w:outlineLvl w:val="1"/>
    </w:pPr>
    <w:rPr>
      <w:rFonts w:ascii="Arial" w:eastAsia="Times New Roman" w:hAnsi="Arial" w:cs="Times New Roman"/>
      <w:spacing w:val="-3"/>
      <w:sz w:val="24"/>
      <w:szCs w:val="20"/>
      <w:lang w:val="en-GB"/>
    </w:rPr>
  </w:style>
  <w:style w:type="paragraph" w:styleId="Heading3">
    <w:name w:val="heading 3"/>
    <w:basedOn w:val="Normal"/>
    <w:next w:val="Normal"/>
    <w:link w:val="Heading3Char"/>
    <w:qFormat/>
    <w:rsid w:val="000E0C33"/>
    <w:pPr>
      <w:widowControl w:val="0"/>
      <w:numPr>
        <w:ilvl w:val="2"/>
        <w:numId w:val="21"/>
      </w:numPr>
      <w:tabs>
        <w:tab w:val="clear" w:pos="1571"/>
      </w:tabs>
      <w:spacing w:after="0" w:line="480" w:lineRule="auto"/>
      <w:ind w:left="2290" w:hanging="850"/>
      <w:jc w:val="both"/>
      <w:outlineLvl w:val="2"/>
    </w:pPr>
    <w:rPr>
      <w:rFonts w:ascii="Arial" w:eastAsia="Times New Roman" w:hAnsi="Arial" w:cs="Times New Roman"/>
      <w:spacing w:val="-3"/>
      <w:sz w:val="24"/>
      <w:szCs w:val="20"/>
      <w:lang w:val="en-GB"/>
    </w:rPr>
  </w:style>
  <w:style w:type="paragraph" w:styleId="Heading4">
    <w:name w:val="heading 4"/>
    <w:basedOn w:val="Normal"/>
    <w:next w:val="Normal"/>
    <w:link w:val="Heading4Char"/>
    <w:qFormat/>
    <w:rsid w:val="000E0C33"/>
    <w:pPr>
      <w:widowControl w:val="0"/>
      <w:numPr>
        <w:ilvl w:val="3"/>
        <w:numId w:val="21"/>
      </w:numPr>
      <w:spacing w:after="0" w:line="480" w:lineRule="auto"/>
      <w:jc w:val="both"/>
      <w:outlineLvl w:val="3"/>
    </w:pPr>
    <w:rPr>
      <w:rFonts w:ascii="Arial" w:eastAsia="Times New Roman" w:hAnsi="Arial" w:cs="Times New Roman"/>
      <w:spacing w:val="-3"/>
      <w:sz w:val="24"/>
      <w:szCs w:val="20"/>
      <w:lang w:val="en-GB"/>
    </w:rPr>
  </w:style>
  <w:style w:type="paragraph" w:styleId="Heading5">
    <w:name w:val="heading 5"/>
    <w:basedOn w:val="Normal"/>
    <w:next w:val="Normal"/>
    <w:link w:val="Heading5Char"/>
    <w:qFormat/>
    <w:rsid w:val="000E0C33"/>
    <w:pPr>
      <w:widowControl w:val="0"/>
      <w:numPr>
        <w:ilvl w:val="4"/>
        <w:numId w:val="21"/>
      </w:numPr>
      <w:spacing w:after="0" w:line="480" w:lineRule="auto"/>
      <w:jc w:val="both"/>
      <w:outlineLvl w:val="4"/>
    </w:pPr>
    <w:rPr>
      <w:rFonts w:ascii="Arial" w:eastAsia="Times New Roman" w:hAnsi="Arial" w:cs="Times New Roman"/>
      <w:spacing w:val="-3"/>
      <w:sz w:val="24"/>
      <w:szCs w:val="20"/>
      <w:lang w:val="en-GB"/>
    </w:rPr>
  </w:style>
  <w:style w:type="paragraph" w:styleId="Heading6">
    <w:name w:val="heading 6"/>
    <w:basedOn w:val="Normal"/>
    <w:next w:val="Normal"/>
    <w:link w:val="Heading6Char"/>
    <w:qFormat/>
    <w:rsid w:val="000E0C33"/>
    <w:pPr>
      <w:widowControl w:val="0"/>
      <w:numPr>
        <w:ilvl w:val="5"/>
        <w:numId w:val="21"/>
      </w:numPr>
      <w:spacing w:after="0" w:line="480" w:lineRule="auto"/>
      <w:jc w:val="both"/>
      <w:outlineLvl w:val="5"/>
    </w:pPr>
    <w:rPr>
      <w:rFonts w:ascii="Arial" w:eastAsia="Times New Roman" w:hAnsi="Arial" w:cs="Times New Roman"/>
      <w:i/>
      <w:spacing w:val="-3"/>
      <w:szCs w:val="20"/>
      <w:lang w:val="en-GB"/>
    </w:rPr>
  </w:style>
  <w:style w:type="paragraph" w:styleId="Heading7">
    <w:name w:val="heading 7"/>
    <w:basedOn w:val="Normal"/>
    <w:next w:val="Normal"/>
    <w:link w:val="Heading7Char"/>
    <w:qFormat/>
    <w:rsid w:val="000E0C33"/>
    <w:pPr>
      <w:widowControl w:val="0"/>
      <w:numPr>
        <w:ilvl w:val="6"/>
        <w:numId w:val="21"/>
      </w:numPr>
      <w:spacing w:after="0" w:line="480" w:lineRule="auto"/>
      <w:jc w:val="both"/>
      <w:outlineLvl w:val="6"/>
    </w:pPr>
    <w:rPr>
      <w:rFonts w:ascii="Arial" w:eastAsia="Times New Roman" w:hAnsi="Arial" w:cs="Times New Roman"/>
      <w:spacing w:val="-3"/>
      <w:sz w:val="24"/>
      <w:szCs w:val="20"/>
      <w:lang w:val="en-GB"/>
    </w:rPr>
  </w:style>
  <w:style w:type="paragraph" w:styleId="Heading8">
    <w:name w:val="heading 8"/>
    <w:basedOn w:val="Normal"/>
    <w:next w:val="Normal"/>
    <w:link w:val="Heading8Char"/>
    <w:qFormat/>
    <w:rsid w:val="000E0C33"/>
    <w:pPr>
      <w:widowControl w:val="0"/>
      <w:numPr>
        <w:ilvl w:val="7"/>
        <w:numId w:val="21"/>
      </w:numPr>
      <w:spacing w:after="0" w:line="480" w:lineRule="auto"/>
      <w:jc w:val="both"/>
      <w:outlineLvl w:val="7"/>
    </w:pPr>
    <w:rPr>
      <w:rFonts w:ascii="Arial" w:eastAsia="Times New Roman" w:hAnsi="Arial" w:cs="Times New Roman"/>
      <w:i/>
      <w:spacing w:val="-3"/>
      <w:sz w:val="24"/>
      <w:szCs w:val="20"/>
      <w:lang w:val="en-GB"/>
    </w:rPr>
  </w:style>
  <w:style w:type="paragraph" w:styleId="Heading9">
    <w:name w:val="heading 9"/>
    <w:basedOn w:val="Normal"/>
    <w:next w:val="Normal"/>
    <w:link w:val="Heading9Char"/>
    <w:qFormat/>
    <w:rsid w:val="000E0C33"/>
    <w:pPr>
      <w:widowControl w:val="0"/>
      <w:numPr>
        <w:ilvl w:val="8"/>
        <w:numId w:val="21"/>
      </w:numPr>
      <w:spacing w:after="0" w:line="480" w:lineRule="auto"/>
      <w:jc w:val="both"/>
      <w:outlineLvl w:val="8"/>
    </w:pPr>
    <w:rPr>
      <w:rFonts w:ascii="Arial" w:eastAsia="Times New Roman" w:hAnsi="Arial" w:cs="Times New Roman"/>
      <w:i/>
      <w:spacing w:val="-3"/>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968"/>
    <w:pPr>
      <w:ind w:left="720"/>
      <w:contextualSpacing/>
    </w:pPr>
  </w:style>
  <w:style w:type="paragraph" w:styleId="FootnoteText">
    <w:name w:val="footnote text"/>
    <w:basedOn w:val="Normal"/>
    <w:link w:val="FootnoteTextChar"/>
    <w:uiPriority w:val="99"/>
    <w:unhideWhenUsed/>
    <w:rsid w:val="00CD3968"/>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CD3968"/>
    <w:rPr>
      <w:rFonts w:eastAsia="Times New Roman" w:cs="Times New Roman"/>
      <w:sz w:val="20"/>
      <w:szCs w:val="20"/>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CD3968"/>
    <w:rPr>
      <w:vertAlign w:val="superscript"/>
    </w:rPr>
  </w:style>
  <w:style w:type="paragraph" w:styleId="Header">
    <w:name w:val="header"/>
    <w:basedOn w:val="Normal"/>
    <w:link w:val="HeaderChar"/>
    <w:uiPriority w:val="99"/>
    <w:unhideWhenUsed/>
    <w:rsid w:val="00CD3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968"/>
  </w:style>
  <w:style w:type="paragraph" w:styleId="Footer">
    <w:name w:val="footer"/>
    <w:basedOn w:val="Normal"/>
    <w:link w:val="FooterChar"/>
    <w:uiPriority w:val="99"/>
    <w:unhideWhenUsed/>
    <w:rsid w:val="00A34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B9A"/>
  </w:style>
  <w:style w:type="paragraph" w:styleId="NoSpacing">
    <w:name w:val="No Spacing"/>
    <w:uiPriority w:val="1"/>
    <w:qFormat/>
    <w:rsid w:val="007D7072"/>
    <w:pPr>
      <w:spacing w:after="0" w:line="240" w:lineRule="auto"/>
    </w:pPr>
    <w:rPr>
      <w:lang w:val="en-ZA"/>
    </w:rPr>
  </w:style>
  <w:style w:type="paragraph" w:styleId="BodyText">
    <w:name w:val="Body Text"/>
    <w:basedOn w:val="Normal"/>
    <w:link w:val="BodyTextChar"/>
    <w:rsid w:val="00525E5D"/>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525E5D"/>
    <w:rPr>
      <w:rFonts w:ascii="Times New Roman" w:eastAsia="Times New Roman" w:hAnsi="Times New Roman" w:cs="Times New Roman"/>
      <w:sz w:val="24"/>
      <w:szCs w:val="24"/>
      <w:lang w:val="en-GB"/>
    </w:rPr>
  </w:style>
  <w:style w:type="paragraph" w:customStyle="1" w:styleId="Style3">
    <w:name w:val="Style3"/>
    <w:basedOn w:val="Normal"/>
    <w:next w:val="Normal"/>
    <w:uiPriority w:val="99"/>
    <w:rsid w:val="00F000F0"/>
    <w:pPr>
      <w:widowControl w:val="0"/>
      <w:autoSpaceDE w:val="0"/>
      <w:autoSpaceDN w:val="0"/>
      <w:adjustRightInd w:val="0"/>
      <w:spacing w:after="0" w:line="557" w:lineRule="exact"/>
      <w:ind w:hanging="715"/>
    </w:pPr>
    <w:rPr>
      <w:rFonts w:ascii="Arial" w:eastAsiaTheme="minorEastAsia" w:hAnsi="Arial" w:cs="Arial"/>
      <w:sz w:val="24"/>
      <w:szCs w:val="24"/>
      <w:lang w:eastAsia="zh-CN" w:bidi="hi-IN"/>
    </w:rPr>
  </w:style>
  <w:style w:type="paragraph" w:customStyle="1" w:styleId="Style5">
    <w:name w:val="Style5"/>
    <w:basedOn w:val="Normal"/>
    <w:next w:val="Normal"/>
    <w:uiPriority w:val="99"/>
    <w:rsid w:val="00F000F0"/>
    <w:pPr>
      <w:widowControl w:val="0"/>
      <w:autoSpaceDE w:val="0"/>
      <w:autoSpaceDN w:val="0"/>
      <w:adjustRightInd w:val="0"/>
      <w:spacing w:after="0" w:line="552" w:lineRule="exact"/>
      <w:jc w:val="center"/>
    </w:pPr>
    <w:rPr>
      <w:rFonts w:ascii="Arial" w:eastAsiaTheme="minorEastAsia" w:hAnsi="Arial" w:cs="Arial"/>
      <w:sz w:val="24"/>
      <w:szCs w:val="24"/>
      <w:lang w:eastAsia="zh-CN" w:bidi="hi-IN"/>
    </w:rPr>
  </w:style>
  <w:style w:type="paragraph" w:customStyle="1" w:styleId="Style6">
    <w:name w:val="Style6"/>
    <w:basedOn w:val="Normal"/>
    <w:next w:val="Normal"/>
    <w:uiPriority w:val="99"/>
    <w:rsid w:val="00F000F0"/>
    <w:pPr>
      <w:widowControl w:val="0"/>
      <w:autoSpaceDE w:val="0"/>
      <w:autoSpaceDN w:val="0"/>
      <w:adjustRightInd w:val="0"/>
      <w:spacing w:after="0" w:line="554" w:lineRule="exact"/>
      <w:jc w:val="both"/>
    </w:pPr>
    <w:rPr>
      <w:rFonts w:ascii="Arial" w:eastAsiaTheme="minorEastAsia" w:hAnsi="Arial" w:cs="Arial"/>
      <w:sz w:val="24"/>
      <w:szCs w:val="24"/>
      <w:lang w:eastAsia="zh-CN" w:bidi="hi-IN"/>
    </w:rPr>
  </w:style>
  <w:style w:type="paragraph" w:customStyle="1" w:styleId="Style7">
    <w:name w:val="Style7"/>
    <w:basedOn w:val="Normal"/>
    <w:next w:val="Normal"/>
    <w:uiPriority w:val="99"/>
    <w:rsid w:val="00F000F0"/>
    <w:pPr>
      <w:widowControl w:val="0"/>
      <w:autoSpaceDE w:val="0"/>
      <w:autoSpaceDN w:val="0"/>
      <w:adjustRightInd w:val="0"/>
      <w:spacing w:after="0" w:line="240" w:lineRule="auto"/>
    </w:pPr>
    <w:rPr>
      <w:rFonts w:ascii="Arial" w:eastAsiaTheme="minorEastAsia" w:hAnsi="Arial" w:cs="Arial"/>
      <w:sz w:val="24"/>
      <w:szCs w:val="24"/>
      <w:lang w:eastAsia="zh-CN" w:bidi="hi-IN"/>
    </w:rPr>
  </w:style>
  <w:style w:type="paragraph" w:customStyle="1" w:styleId="Style8">
    <w:name w:val="Style8"/>
    <w:basedOn w:val="Normal"/>
    <w:next w:val="Normal"/>
    <w:uiPriority w:val="99"/>
    <w:rsid w:val="00F000F0"/>
    <w:pPr>
      <w:widowControl w:val="0"/>
      <w:autoSpaceDE w:val="0"/>
      <w:autoSpaceDN w:val="0"/>
      <w:adjustRightInd w:val="0"/>
      <w:spacing w:after="0" w:line="552" w:lineRule="exact"/>
    </w:pPr>
    <w:rPr>
      <w:rFonts w:ascii="Arial" w:eastAsiaTheme="minorEastAsia" w:hAnsi="Arial" w:cs="Arial"/>
      <w:sz w:val="24"/>
      <w:szCs w:val="24"/>
      <w:lang w:eastAsia="zh-CN" w:bidi="hi-IN"/>
    </w:rPr>
  </w:style>
  <w:style w:type="character" w:customStyle="1" w:styleId="FontStyle12">
    <w:name w:val="Font Style12"/>
    <w:basedOn w:val="DefaultParagraphFont"/>
    <w:uiPriority w:val="99"/>
    <w:rsid w:val="00F000F0"/>
    <w:rPr>
      <w:b/>
      <w:bCs/>
      <w:lang w:val="en-US" w:eastAsia="zh-CN" w:bidi="hi-IN"/>
    </w:rPr>
  </w:style>
  <w:style w:type="character" w:customStyle="1" w:styleId="FontStyle13">
    <w:name w:val="Font Style13"/>
    <w:basedOn w:val="DefaultParagraphFont"/>
    <w:uiPriority w:val="99"/>
    <w:rsid w:val="00F000F0"/>
    <w:rPr>
      <w:lang w:val="en-US" w:eastAsia="zh-CN" w:bidi="hi-IN"/>
    </w:rPr>
  </w:style>
  <w:style w:type="character" w:customStyle="1" w:styleId="FontStyle14">
    <w:name w:val="Font Style14"/>
    <w:basedOn w:val="DefaultParagraphFont"/>
    <w:uiPriority w:val="99"/>
    <w:rsid w:val="00F000F0"/>
    <w:rPr>
      <w:i/>
      <w:iCs/>
      <w:lang w:val="en-US" w:eastAsia="zh-CN" w:bidi="hi-IN"/>
    </w:rPr>
  </w:style>
  <w:style w:type="character" w:customStyle="1" w:styleId="Heading1Char">
    <w:name w:val="Heading 1 Char"/>
    <w:basedOn w:val="DefaultParagraphFont"/>
    <w:link w:val="Heading1"/>
    <w:rsid w:val="000E0C33"/>
    <w:rPr>
      <w:rFonts w:ascii="Arial" w:eastAsia="Times New Roman" w:hAnsi="Arial" w:cs="Times New Roman"/>
      <w:spacing w:val="-3"/>
      <w:sz w:val="24"/>
      <w:szCs w:val="20"/>
      <w:lang w:val="en-GB"/>
    </w:rPr>
  </w:style>
  <w:style w:type="character" w:customStyle="1" w:styleId="Heading2Char">
    <w:name w:val="Heading 2 Char"/>
    <w:basedOn w:val="DefaultParagraphFont"/>
    <w:link w:val="Heading2"/>
    <w:rsid w:val="000E0C33"/>
    <w:rPr>
      <w:rFonts w:ascii="Arial" w:eastAsia="Times New Roman" w:hAnsi="Arial" w:cs="Times New Roman"/>
      <w:spacing w:val="-3"/>
      <w:sz w:val="24"/>
      <w:szCs w:val="20"/>
      <w:lang w:val="en-GB"/>
    </w:rPr>
  </w:style>
  <w:style w:type="character" w:customStyle="1" w:styleId="Heading3Char">
    <w:name w:val="Heading 3 Char"/>
    <w:basedOn w:val="DefaultParagraphFont"/>
    <w:link w:val="Heading3"/>
    <w:rsid w:val="000E0C33"/>
    <w:rPr>
      <w:rFonts w:ascii="Arial" w:eastAsia="Times New Roman" w:hAnsi="Arial" w:cs="Times New Roman"/>
      <w:spacing w:val="-3"/>
      <w:sz w:val="24"/>
      <w:szCs w:val="20"/>
      <w:lang w:val="en-GB"/>
    </w:rPr>
  </w:style>
  <w:style w:type="character" w:customStyle="1" w:styleId="Heading4Char">
    <w:name w:val="Heading 4 Char"/>
    <w:basedOn w:val="DefaultParagraphFont"/>
    <w:link w:val="Heading4"/>
    <w:rsid w:val="000E0C33"/>
    <w:rPr>
      <w:rFonts w:ascii="Arial" w:eastAsia="Times New Roman" w:hAnsi="Arial" w:cs="Times New Roman"/>
      <w:spacing w:val="-3"/>
      <w:sz w:val="24"/>
      <w:szCs w:val="20"/>
      <w:lang w:val="en-GB"/>
    </w:rPr>
  </w:style>
  <w:style w:type="character" w:customStyle="1" w:styleId="Heading5Char">
    <w:name w:val="Heading 5 Char"/>
    <w:basedOn w:val="DefaultParagraphFont"/>
    <w:link w:val="Heading5"/>
    <w:rsid w:val="000E0C33"/>
    <w:rPr>
      <w:rFonts w:ascii="Arial" w:eastAsia="Times New Roman" w:hAnsi="Arial" w:cs="Times New Roman"/>
      <w:spacing w:val="-3"/>
      <w:sz w:val="24"/>
      <w:szCs w:val="20"/>
      <w:lang w:val="en-GB"/>
    </w:rPr>
  </w:style>
  <w:style w:type="character" w:customStyle="1" w:styleId="Heading6Char">
    <w:name w:val="Heading 6 Char"/>
    <w:basedOn w:val="DefaultParagraphFont"/>
    <w:link w:val="Heading6"/>
    <w:rsid w:val="000E0C33"/>
    <w:rPr>
      <w:rFonts w:ascii="Arial" w:eastAsia="Times New Roman" w:hAnsi="Arial" w:cs="Times New Roman"/>
      <w:i/>
      <w:spacing w:val="-3"/>
      <w:szCs w:val="20"/>
      <w:lang w:val="en-GB"/>
    </w:rPr>
  </w:style>
  <w:style w:type="character" w:customStyle="1" w:styleId="Heading7Char">
    <w:name w:val="Heading 7 Char"/>
    <w:basedOn w:val="DefaultParagraphFont"/>
    <w:link w:val="Heading7"/>
    <w:rsid w:val="000E0C33"/>
    <w:rPr>
      <w:rFonts w:ascii="Arial" w:eastAsia="Times New Roman" w:hAnsi="Arial" w:cs="Times New Roman"/>
      <w:spacing w:val="-3"/>
      <w:sz w:val="24"/>
      <w:szCs w:val="20"/>
      <w:lang w:val="en-GB"/>
    </w:rPr>
  </w:style>
  <w:style w:type="character" w:customStyle="1" w:styleId="Heading8Char">
    <w:name w:val="Heading 8 Char"/>
    <w:basedOn w:val="DefaultParagraphFont"/>
    <w:link w:val="Heading8"/>
    <w:rsid w:val="000E0C33"/>
    <w:rPr>
      <w:rFonts w:ascii="Arial" w:eastAsia="Times New Roman" w:hAnsi="Arial" w:cs="Times New Roman"/>
      <w:i/>
      <w:spacing w:val="-3"/>
      <w:sz w:val="24"/>
      <w:szCs w:val="20"/>
      <w:lang w:val="en-GB"/>
    </w:rPr>
  </w:style>
  <w:style w:type="character" w:customStyle="1" w:styleId="Heading9Char">
    <w:name w:val="Heading 9 Char"/>
    <w:basedOn w:val="DefaultParagraphFont"/>
    <w:link w:val="Heading9"/>
    <w:rsid w:val="000E0C33"/>
    <w:rPr>
      <w:rFonts w:ascii="Arial" w:eastAsia="Times New Roman" w:hAnsi="Arial" w:cs="Times New Roman"/>
      <w:i/>
      <w:spacing w:val="-3"/>
      <w:sz w:val="18"/>
      <w:szCs w:val="20"/>
      <w:lang w:val="en-GB"/>
    </w:rPr>
  </w:style>
  <w:style w:type="paragraph" w:styleId="BalloonText">
    <w:name w:val="Balloon Text"/>
    <w:basedOn w:val="Normal"/>
    <w:link w:val="BalloonTextChar"/>
    <w:uiPriority w:val="99"/>
    <w:semiHidden/>
    <w:unhideWhenUsed/>
    <w:rsid w:val="009F7A7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F7A7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98057">
      <w:bodyDiv w:val="1"/>
      <w:marLeft w:val="0"/>
      <w:marRight w:val="0"/>
      <w:marTop w:val="0"/>
      <w:marBottom w:val="0"/>
      <w:divBdr>
        <w:top w:val="none" w:sz="0" w:space="0" w:color="auto"/>
        <w:left w:val="none" w:sz="0" w:space="0" w:color="auto"/>
        <w:bottom w:val="none" w:sz="0" w:space="0" w:color="auto"/>
        <w:right w:val="none" w:sz="0" w:space="0" w:color="auto"/>
      </w:divBdr>
    </w:div>
    <w:div w:id="523596279">
      <w:bodyDiv w:val="1"/>
      <w:marLeft w:val="0"/>
      <w:marRight w:val="0"/>
      <w:marTop w:val="0"/>
      <w:marBottom w:val="0"/>
      <w:divBdr>
        <w:top w:val="none" w:sz="0" w:space="0" w:color="auto"/>
        <w:left w:val="none" w:sz="0" w:space="0" w:color="auto"/>
        <w:bottom w:val="none" w:sz="0" w:space="0" w:color="auto"/>
        <w:right w:val="none" w:sz="0" w:space="0" w:color="auto"/>
      </w:divBdr>
    </w:div>
    <w:div w:id="766736776">
      <w:bodyDiv w:val="1"/>
      <w:marLeft w:val="0"/>
      <w:marRight w:val="0"/>
      <w:marTop w:val="0"/>
      <w:marBottom w:val="0"/>
      <w:divBdr>
        <w:top w:val="none" w:sz="0" w:space="0" w:color="auto"/>
        <w:left w:val="none" w:sz="0" w:space="0" w:color="auto"/>
        <w:bottom w:val="none" w:sz="0" w:space="0" w:color="auto"/>
        <w:right w:val="none" w:sz="0" w:space="0" w:color="auto"/>
      </w:divBdr>
    </w:div>
    <w:div w:id="1319769568">
      <w:bodyDiv w:val="1"/>
      <w:marLeft w:val="0"/>
      <w:marRight w:val="0"/>
      <w:marTop w:val="0"/>
      <w:marBottom w:val="0"/>
      <w:divBdr>
        <w:top w:val="none" w:sz="0" w:space="0" w:color="auto"/>
        <w:left w:val="none" w:sz="0" w:space="0" w:color="auto"/>
        <w:bottom w:val="none" w:sz="0" w:space="0" w:color="auto"/>
        <w:right w:val="none" w:sz="0" w:space="0" w:color="auto"/>
      </w:divBdr>
    </w:div>
    <w:div w:id="1479300024">
      <w:bodyDiv w:val="1"/>
      <w:marLeft w:val="0"/>
      <w:marRight w:val="0"/>
      <w:marTop w:val="0"/>
      <w:marBottom w:val="0"/>
      <w:divBdr>
        <w:top w:val="none" w:sz="0" w:space="0" w:color="auto"/>
        <w:left w:val="none" w:sz="0" w:space="0" w:color="auto"/>
        <w:bottom w:val="none" w:sz="0" w:space="0" w:color="auto"/>
        <w:right w:val="none" w:sz="0" w:space="0" w:color="auto"/>
      </w:divBdr>
    </w:div>
    <w:div w:id="1605458666">
      <w:bodyDiv w:val="1"/>
      <w:marLeft w:val="0"/>
      <w:marRight w:val="0"/>
      <w:marTop w:val="0"/>
      <w:marBottom w:val="0"/>
      <w:divBdr>
        <w:top w:val="none" w:sz="0" w:space="0" w:color="auto"/>
        <w:left w:val="none" w:sz="0" w:space="0" w:color="auto"/>
        <w:bottom w:val="none" w:sz="0" w:space="0" w:color="auto"/>
        <w:right w:val="none" w:sz="0" w:space="0" w:color="auto"/>
      </w:divBdr>
    </w:div>
    <w:div w:id="172710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2019-12-04T18:30:00+00:00</Judgment_x0020_Date>
    <Year xmlns="c1afb1bd-f2fb-40fd-9abb-aea55b4d7662">2019</Year>
  </documentManagement>
</p:properties>
</file>

<file path=customXml/itemProps1.xml><?xml version="1.0" encoding="utf-8"?>
<ds:datastoreItem xmlns:ds="http://schemas.openxmlformats.org/officeDocument/2006/customXml" ds:itemID="{4BAAF24E-5C9B-49FC-B1DE-036B6CE1A37E}"/>
</file>

<file path=customXml/itemProps2.xml><?xml version="1.0" encoding="utf-8"?>
<ds:datastoreItem xmlns:ds="http://schemas.openxmlformats.org/officeDocument/2006/customXml" ds:itemID="{9BDFF695-A457-4DAB-B1E7-65C1AAD425EA}"/>
</file>

<file path=customXml/itemProps3.xml><?xml version="1.0" encoding="utf-8"?>
<ds:datastoreItem xmlns:ds="http://schemas.openxmlformats.org/officeDocument/2006/customXml" ds:itemID="{D8B8D7DA-34F6-43D5-85E5-0C8C7A4A5F16}"/>
</file>

<file path=customXml/itemProps4.xml><?xml version="1.0" encoding="utf-8"?>
<ds:datastoreItem xmlns:ds="http://schemas.openxmlformats.org/officeDocument/2006/customXml" ds:itemID="{91BC60C3-16EE-4872-B1AC-04FDCCBCB8D9}"/>
</file>

<file path=docProps/app.xml><?xml version="1.0" encoding="utf-8"?>
<Properties xmlns="http://schemas.openxmlformats.org/officeDocument/2006/extended-properties" xmlns:vt="http://schemas.openxmlformats.org/officeDocument/2006/docPropsVTypes">
  <Template>Normal</Template>
  <TotalTime>1</TotalTime>
  <Pages>16</Pages>
  <Words>3764</Words>
  <Characters>21456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Mbeurora Karamata</dc:creator>
  <cp:keywords/>
  <dc:description/>
  <cp:lastModifiedBy>Lotta N. Ambunda</cp:lastModifiedBy>
  <cp:revision>3</cp:revision>
  <cp:lastPrinted>2019-12-06T05:43:00Z</cp:lastPrinted>
  <dcterms:created xsi:type="dcterms:W3CDTF">2019-12-06T07:53:00Z</dcterms:created>
  <dcterms:modified xsi:type="dcterms:W3CDTF">2019-12-06T07:53:00Z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