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6710" w:rsidRPr="00B06710" w:rsidRDefault="00B06710" w:rsidP="00B06710">
      <w:pPr>
        <w:spacing w:after="0" w:line="360" w:lineRule="auto"/>
        <w:jc w:val="center"/>
        <w:rPr>
          <w:rFonts w:ascii="Arial" w:eastAsia="Calibri" w:hAnsi="Arial" w:cs="Arial"/>
          <w:b/>
          <w:sz w:val="24"/>
          <w:szCs w:val="24"/>
          <w:lang w:val="en-US"/>
        </w:rPr>
      </w:pPr>
      <w:r w:rsidRPr="00B06710">
        <w:rPr>
          <w:rFonts w:ascii="Arial" w:eastAsia="Calibri" w:hAnsi="Arial" w:cs="Arial"/>
          <w:b/>
          <w:sz w:val="24"/>
          <w:szCs w:val="24"/>
          <w:lang w:val="en-US"/>
        </w:rPr>
        <w:t>REPUBLIC OF NAMIBIA</w:t>
      </w:r>
    </w:p>
    <w:p w:rsidR="00B06710" w:rsidRPr="00B06710" w:rsidRDefault="00B06710" w:rsidP="00B06710">
      <w:pPr>
        <w:spacing w:after="0" w:line="360" w:lineRule="auto"/>
        <w:jc w:val="center"/>
        <w:rPr>
          <w:rFonts w:ascii="Calibri" w:eastAsia="Calibri" w:hAnsi="Calibri" w:cs="Times New Roman"/>
          <w:b/>
          <w:sz w:val="32"/>
          <w:szCs w:val="32"/>
          <w:lang w:val="en-US"/>
        </w:rPr>
      </w:pPr>
      <w:r w:rsidRPr="00B06710">
        <w:rPr>
          <w:rFonts w:ascii="Calibri" w:eastAsia="Calibri" w:hAnsi="Calibri" w:cs="Times New Roman"/>
          <w:b/>
          <w:noProof/>
          <w:sz w:val="32"/>
          <w:szCs w:val="32"/>
          <w:lang w:eastAsia="en-GB"/>
        </w:rPr>
        <w:drawing>
          <wp:inline distT="0" distB="0" distL="0" distR="0" wp14:anchorId="35B2091F" wp14:editId="0A14C441">
            <wp:extent cx="1276985" cy="1328420"/>
            <wp:effectExtent l="0" t="0" r="0" b="5080"/>
            <wp:docPr id="4" name="Picture 4"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6985" cy="1328420"/>
                    </a:xfrm>
                    <a:prstGeom prst="rect">
                      <a:avLst/>
                    </a:prstGeom>
                    <a:noFill/>
                    <a:ln>
                      <a:noFill/>
                    </a:ln>
                  </pic:spPr>
                </pic:pic>
              </a:graphicData>
            </a:graphic>
          </wp:inline>
        </w:drawing>
      </w:r>
    </w:p>
    <w:p w:rsidR="00B06710" w:rsidRPr="00B06710" w:rsidRDefault="00B06710" w:rsidP="00B06710">
      <w:pPr>
        <w:spacing w:after="0" w:line="360" w:lineRule="auto"/>
        <w:jc w:val="center"/>
        <w:rPr>
          <w:rFonts w:ascii="Arial" w:eastAsia="Calibri" w:hAnsi="Arial" w:cs="Arial"/>
          <w:bCs/>
          <w:sz w:val="24"/>
          <w:szCs w:val="24"/>
          <w:lang w:val="en-US"/>
        </w:rPr>
      </w:pPr>
      <w:r w:rsidRPr="00B06710">
        <w:rPr>
          <w:rFonts w:ascii="Arial" w:eastAsia="Calibri" w:hAnsi="Arial" w:cs="Arial"/>
          <w:b/>
          <w:sz w:val="24"/>
          <w:szCs w:val="24"/>
          <w:lang w:val="en-US"/>
        </w:rPr>
        <w:t>HIGH COURT OF NAMIBIA MAIN DIVISION, WINDHOEK</w:t>
      </w:r>
    </w:p>
    <w:p w:rsidR="00B06710" w:rsidRPr="00B06710" w:rsidRDefault="00B06710" w:rsidP="00B06710">
      <w:pPr>
        <w:spacing w:after="0" w:line="360" w:lineRule="auto"/>
        <w:jc w:val="center"/>
        <w:rPr>
          <w:rFonts w:ascii="Arial" w:eastAsia="Calibri" w:hAnsi="Arial" w:cs="Arial"/>
          <w:b/>
          <w:bCs/>
          <w:sz w:val="24"/>
          <w:szCs w:val="24"/>
          <w:lang w:val="en-US"/>
        </w:rPr>
      </w:pPr>
      <w:r w:rsidRPr="00B06710">
        <w:rPr>
          <w:rFonts w:ascii="Arial" w:eastAsia="Calibri" w:hAnsi="Arial" w:cs="Arial"/>
          <w:b/>
          <w:bCs/>
          <w:sz w:val="24"/>
          <w:szCs w:val="24"/>
          <w:lang w:val="en-US"/>
        </w:rPr>
        <w:t>RULING</w:t>
      </w:r>
    </w:p>
    <w:p w:rsidR="00B06710" w:rsidRPr="00B06710" w:rsidRDefault="00B06710" w:rsidP="00B06710">
      <w:pPr>
        <w:tabs>
          <w:tab w:val="right" w:pos="9000"/>
        </w:tabs>
        <w:spacing w:after="0" w:line="360" w:lineRule="auto"/>
        <w:jc w:val="both"/>
        <w:rPr>
          <w:rFonts w:ascii="Arial" w:eastAsia="Calibri" w:hAnsi="Arial" w:cs="Arial"/>
          <w:b/>
          <w:sz w:val="24"/>
          <w:szCs w:val="24"/>
          <w:lang w:val="en-US"/>
        </w:rPr>
      </w:pPr>
      <w:r w:rsidRPr="00B06710">
        <w:rPr>
          <w:rFonts w:ascii="Arial" w:eastAsia="Calibri" w:hAnsi="Arial" w:cs="Arial"/>
          <w:b/>
          <w:sz w:val="24"/>
          <w:szCs w:val="24"/>
          <w:lang w:val="en-US"/>
        </w:rPr>
        <w:tab/>
      </w:r>
    </w:p>
    <w:p w:rsidR="00B06710" w:rsidRPr="00B06710" w:rsidRDefault="00B06710" w:rsidP="00B06710">
      <w:pPr>
        <w:tabs>
          <w:tab w:val="right" w:pos="9000"/>
        </w:tabs>
        <w:spacing w:after="0" w:line="276" w:lineRule="auto"/>
        <w:jc w:val="right"/>
        <w:rPr>
          <w:rFonts w:ascii="Arial" w:eastAsia="Calibri" w:hAnsi="Arial" w:cs="Arial"/>
          <w:b/>
          <w:sz w:val="24"/>
          <w:szCs w:val="24"/>
          <w:lang w:val="en-US"/>
        </w:rPr>
      </w:pPr>
      <w:r w:rsidRPr="00B06710">
        <w:rPr>
          <w:rFonts w:ascii="Arial" w:eastAsia="Calibri" w:hAnsi="Arial" w:cs="Arial"/>
          <w:sz w:val="24"/>
          <w:szCs w:val="24"/>
          <w:lang w:val="en-US"/>
        </w:rPr>
        <w:t xml:space="preserve">Case no: </w:t>
      </w:r>
      <w:r>
        <w:rPr>
          <w:rFonts w:ascii="Arial" w:eastAsia="Calibri" w:hAnsi="Arial" w:cs="Arial"/>
          <w:sz w:val="24"/>
          <w:szCs w:val="24"/>
          <w:lang w:val="en-US"/>
        </w:rPr>
        <w:t>I 166/2016</w:t>
      </w:r>
    </w:p>
    <w:p w:rsidR="00B06710" w:rsidRPr="00B06710" w:rsidRDefault="00B06710" w:rsidP="00B06710">
      <w:pPr>
        <w:spacing w:after="0" w:line="276" w:lineRule="auto"/>
        <w:jc w:val="both"/>
        <w:rPr>
          <w:rFonts w:ascii="Arial" w:eastAsia="Calibri" w:hAnsi="Arial" w:cs="Arial"/>
          <w:sz w:val="24"/>
          <w:szCs w:val="24"/>
          <w:lang w:val="en-US"/>
        </w:rPr>
      </w:pPr>
      <w:r w:rsidRPr="00B06710">
        <w:rPr>
          <w:rFonts w:ascii="Arial" w:eastAsia="Calibri" w:hAnsi="Arial" w:cs="Arial"/>
          <w:sz w:val="24"/>
          <w:szCs w:val="24"/>
          <w:lang w:val="en-US"/>
        </w:rPr>
        <w:t xml:space="preserve"> </w:t>
      </w:r>
    </w:p>
    <w:p w:rsidR="00B06710" w:rsidRPr="00B06710" w:rsidRDefault="00B06710" w:rsidP="00B06710">
      <w:pPr>
        <w:spacing w:after="0" w:line="276" w:lineRule="auto"/>
        <w:jc w:val="both"/>
        <w:rPr>
          <w:rFonts w:ascii="Arial" w:eastAsia="Calibri" w:hAnsi="Arial" w:cs="Arial"/>
          <w:sz w:val="24"/>
          <w:szCs w:val="24"/>
          <w:lang w:val="en-US"/>
        </w:rPr>
      </w:pPr>
      <w:r w:rsidRPr="00B06710">
        <w:rPr>
          <w:rFonts w:ascii="Arial" w:eastAsia="Calibri" w:hAnsi="Arial" w:cs="Arial"/>
          <w:sz w:val="24"/>
          <w:szCs w:val="24"/>
          <w:lang w:val="en-US"/>
        </w:rPr>
        <w:t>In the matter between:</w:t>
      </w:r>
    </w:p>
    <w:p w:rsidR="00B06710" w:rsidRPr="00B06710" w:rsidRDefault="00B06710" w:rsidP="00B06710">
      <w:pPr>
        <w:keepNext/>
        <w:tabs>
          <w:tab w:val="right" w:pos="9000"/>
        </w:tabs>
        <w:spacing w:after="0" w:line="276" w:lineRule="auto"/>
        <w:jc w:val="both"/>
        <w:outlineLvl w:val="3"/>
        <w:rPr>
          <w:rFonts w:ascii="Arial" w:eastAsia="Times New Roman" w:hAnsi="Arial" w:cs="Arial"/>
          <w:b/>
          <w:sz w:val="28"/>
          <w:szCs w:val="24"/>
        </w:rPr>
      </w:pPr>
      <w:r w:rsidRPr="00B06710">
        <w:rPr>
          <w:rFonts w:ascii="Arial" w:eastAsia="Times New Roman" w:hAnsi="Arial" w:cs="Arial"/>
          <w:b/>
          <w:sz w:val="24"/>
          <w:szCs w:val="24"/>
        </w:rPr>
        <w:t xml:space="preserve"> </w:t>
      </w:r>
    </w:p>
    <w:p w:rsidR="00B06710" w:rsidRPr="00B06710" w:rsidRDefault="00B06710" w:rsidP="00DC52BE">
      <w:pPr>
        <w:tabs>
          <w:tab w:val="right" w:pos="9356"/>
        </w:tabs>
        <w:spacing w:after="0" w:line="276" w:lineRule="auto"/>
        <w:jc w:val="both"/>
        <w:rPr>
          <w:rFonts w:ascii="Arial" w:eastAsia="Calibri" w:hAnsi="Arial" w:cs="Arial"/>
          <w:b/>
          <w:sz w:val="24"/>
          <w:szCs w:val="24"/>
          <w:lang w:val="en-US"/>
        </w:rPr>
      </w:pPr>
      <w:r>
        <w:rPr>
          <w:rFonts w:ascii="Arial" w:eastAsia="Calibri" w:hAnsi="Arial" w:cs="Arial"/>
          <w:b/>
          <w:sz w:val="24"/>
          <w:szCs w:val="24"/>
          <w:lang w:val="en-US"/>
        </w:rPr>
        <w:t>ZEST INVESTMENT</w:t>
      </w:r>
      <w:r w:rsidR="003B471F">
        <w:rPr>
          <w:rFonts w:ascii="Arial" w:eastAsia="Calibri" w:hAnsi="Arial" w:cs="Arial"/>
          <w:b/>
          <w:sz w:val="24"/>
          <w:szCs w:val="24"/>
          <w:lang w:val="en-US"/>
        </w:rPr>
        <w:t>S</w:t>
      </w:r>
      <w:r>
        <w:rPr>
          <w:rFonts w:ascii="Arial" w:eastAsia="Calibri" w:hAnsi="Arial" w:cs="Arial"/>
          <w:b/>
          <w:sz w:val="24"/>
          <w:szCs w:val="24"/>
          <w:lang w:val="en-US"/>
        </w:rPr>
        <w:t xml:space="preserve"> SEVENTY-THREE CC</w:t>
      </w:r>
      <w:r w:rsidRPr="00B06710">
        <w:rPr>
          <w:rFonts w:ascii="Arial" w:eastAsia="Calibri" w:hAnsi="Arial" w:cs="Arial"/>
          <w:b/>
          <w:sz w:val="24"/>
          <w:szCs w:val="24"/>
          <w:lang w:val="en-US"/>
        </w:rPr>
        <w:tab/>
        <w:t>PLAINTIFF</w:t>
      </w:r>
    </w:p>
    <w:p w:rsidR="00B06710" w:rsidRPr="00B06710" w:rsidRDefault="00B06710" w:rsidP="00B06710">
      <w:pPr>
        <w:tabs>
          <w:tab w:val="right" w:pos="9000"/>
        </w:tabs>
        <w:spacing w:after="0" w:line="276" w:lineRule="auto"/>
        <w:jc w:val="both"/>
        <w:rPr>
          <w:rFonts w:ascii="Arial" w:eastAsia="Calibri" w:hAnsi="Arial" w:cs="Arial"/>
          <w:b/>
          <w:sz w:val="24"/>
          <w:szCs w:val="24"/>
          <w:lang w:val="en-US"/>
        </w:rPr>
      </w:pPr>
    </w:p>
    <w:p w:rsidR="00B06710" w:rsidRPr="00B06710" w:rsidRDefault="00B06710" w:rsidP="00B06710">
      <w:pPr>
        <w:tabs>
          <w:tab w:val="right" w:pos="9000"/>
        </w:tabs>
        <w:spacing w:after="0" w:line="276" w:lineRule="auto"/>
        <w:jc w:val="both"/>
        <w:rPr>
          <w:rFonts w:ascii="Arial" w:eastAsia="Calibri" w:hAnsi="Arial" w:cs="Arial"/>
          <w:sz w:val="24"/>
          <w:szCs w:val="24"/>
          <w:lang w:val="en-US"/>
        </w:rPr>
      </w:pPr>
      <w:r w:rsidRPr="00B06710">
        <w:rPr>
          <w:rFonts w:ascii="Arial" w:eastAsia="Calibri" w:hAnsi="Arial" w:cs="Arial"/>
          <w:sz w:val="24"/>
          <w:szCs w:val="24"/>
          <w:lang w:val="en-US"/>
        </w:rPr>
        <w:t xml:space="preserve">And </w:t>
      </w:r>
    </w:p>
    <w:p w:rsidR="00B06710" w:rsidRPr="00B06710" w:rsidRDefault="00B06710" w:rsidP="00B06710">
      <w:pPr>
        <w:tabs>
          <w:tab w:val="right" w:pos="9000"/>
        </w:tabs>
        <w:spacing w:after="0" w:line="276" w:lineRule="auto"/>
        <w:jc w:val="both"/>
        <w:rPr>
          <w:rFonts w:ascii="Arial" w:eastAsia="Calibri" w:hAnsi="Arial" w:cs="Arial"/>
          <w:b/>
          <w:sz w:val="24"/>
          <w:szCs w:val="24"/>
          <w:lang w:val="en-US"/>
        </w:rPr>
      </w:pPr>
    </w:p>
    <w:p w:rsidR="00B06710" w:rsidRDefault="000A1317" w:rsidP="00B06710">
      <w:pPr>
        <w:tabs>
          <w:tab w:val="right" w:pos="9000"/>
        </w:tabs>
        <w:spacing w:after="0" w:line="360" w:lineRule="auto"/>
        <w:jc w:val="both"/>
        <w:rPr>
          <w:rFonts w:ascii="Arial" w:eastAsia="Calibri" w:hAnsi="Arial" w:cs="Arial"/>
          <w:b/>
          <w:sz w:val="24"/>
          <w:szCs w:val="24"/>
          <w:lang w:val="en-US"/>
        </w:rPr>
      </w:pPr>
      <w:r>
        <w:rPr>
          <w:rFonts w:ascii="Arial" w:eastAsia="Calibri" w:hAnsi="Arial" w:cs="Arial"/>
          <w:b/>
          <w:sz w:val="24"/>
          <w:szCs w:val="24"/>
          <w:lang w:val="en-US"/>
        </w:rPr>
        <w:t>MU</w:t>
      </w:r>
      <w:r w:rsidR="00B06710">
        <w:rPr>
          <w:rFonts w:ascii="Arial" w:eastAsia="Calibri" w:hAnsi="Arial" w:cs="Arial"/>
          <w:b/>
          <w:sz w:val="24"/>
          <w:szCs w:val="24"/>
          <w:lang w:val="en-US"/>
        </w:rPr>
        <w:t xml:space="preserve">NICIPAL COUNCIL OF THE </w:t>
      </w:r>
    </w:p>
    <w:p w:rsidR="00B06710" w:rsidRPr="00B06710" w:rsidRDefault="00B06710" w:rsidP="00DC52BE">
      <w:pPr>
        <w:tabs>
          <w:tab w:val="right" w:pos="9356"/>
        </w:tabs>
        <w:spacing w:after="0" w:line="360" w:lineRule="auto"/>
        <w:jc w:val="both"/>
        <w:rPr>
          <w:rFonts w:ascii="Arial" w:eastAsia="Calibri" w:hAnsi="Arial" w:cs="Arial"/>
          <w:b/>
          <w:sz w:val="24"/>
          <w:szCs w:val="24"/>
          <w:lang w:val="en-US"/>
        </w:rPr>
      </w:pPr>
      <w:r>
        <w:rPr>
          <w:rFonts w:ascii="Arial" w:eastAsia="Calibri" w:hAnsi="Arial" w:cs="Arial"/>
          <w:b/>
          <w:sz w:val="24"/>
          <w:szCs w:val="24"/>
          <w:lang w:val="en-US"/>
        </w:rPr>
        <w:t>MUNICIPALITY OF WINDHOEK</w:t>
      </w:r>
      <w:r w:rsidRPr="00B06710">
        <w:rPr>
          <w:rFonts w:ascii="Arial" w:eastAsia="Calibri" w:hAnsi="Arial" w:cs="Arial"/>
          <w:b/>
          <w:sz w:val="24"/>
          <w:szCs w:val="24"/>
          <w:lang w:val="en-US"/>
        </w:rPr>
        <w:tab/>
      </w:r>
      <w:r w:rsidR="00DC52BE">
        <w:rPr>
          <w:rFonts w:ascii="Arial" w:eastAsia="Calibri" w:hAnsi="Arial" w:cs="Arial"/>
          <w:b/>
          <w:sz w:val="24"/>
          <w:szCs w:val="24"/>
          <w:lang w:val="en-US"/>
        </w:rPr>
        <w:t xml:space="preserve">   </w:t>
      </w:r>
      <w:r>
        <w:rPr>
          <w:rFonts w:ascii="Arial" w:eastAsia="Calibri" w:hAnsi="Arial" w:cs="Arial"/>
          <w:b/>
          <w:sz w:val="24"/>
          <w:szCs w:val="24"/>
          <w:lang w:val="en-US"/>
        </w:rPr>
        <w:t xml:space="preserve">FIRST </w:t>
      </w:r>
      <w:r w:rsidRPr="00B06710">
        <w:rPr>
          <w:rFonts w:ascii="Arial" w:eastAsia="Calibri" w:hAnsi="Arial" w:cs="Arial"/>
          <w:b/>
          <w:sz w:val="24"/>
          <w:szCs w:val="24"/>
          <w:lang w:val="en-US"/>
        </w:rPr>
        <w:t>DEFENDANT</w:t>
      </w:r>
    </w:p>
    <w:p w:rsidR="00B06710" w:rsidRDefault="00B52114" w:rsidP="00B06710">
      <w:pPr>
        <w:tabs>
          <w:tab w:val="right" w:pos="9000"/>
        </w:tabs>
        <w:spacing w:after="0" w:line="360" w:lineRule="auto"/>
        <w:jc w:val="both"/>
        <w:rPr>
          <w:rFonts w:ascii="Arial" w:eastAsia="Calibri" w:hAnsi="Arial" w:cs="Arial"/>
          <w:b/>
          <w:sz w:val="24"/>
          <w:szCs w:val="24"/>
          <w:lang w:val="en-US"/>
        </w:rPr>
      </w:pPr>
      <w:r>
        <w:rPr>
          <w:rFonts w:ascii="Arial" w:eastAsia="Calibri" w:hAnsi="Arial" w:cs="Arial"/>
          <w:b/>
          <w:sz w:val="24"/>
          <w:szCs w:val="24"/>
          <w:lang w:val="en-US"/>
        </w:rPr>
        <w:t>THE MINISTER OF URBAN AND RURAL</w:t>
      </w:r>
    </w:p>
    <w:p w:rsidR="00B06710" w:rsidRDefault="00B06710" w:rsidP="00DC52BE">
      <w:pPr>
        <w:tabs>
          <w:tab w:val="right" w:pos="9356"/>
        </w:tabs>
        <w:spacing w:after="0" w:line="360" w:lineRule="auto"/>
        <w:jc w:val="both"/>
        <w:rPr>
          <w:rFonts w:ascii="Arial" w:eastAsia="Calibri" w:hAnsi="Arial" w:cs="Arial"/>
          <w:b/>
          <w:sz w:val="24"/>
          <w:szCs w:val="24"/>
          <w:lang w:val="en-US"/>
        </w:rPr>
      </w:pPr>
      <w:r>
        <w:rPr>
          <w:rFonts w:ascii="Arial" w:eastAsia="Calibri" w:hAnsi="Arial" w:cs="Arial"/>
          <w:b/>
          <w:sz w:val="24"/>
          <w:szCs w:val="24"/>
          <w:lang w:val="en-US"/>
        </w:rPr>
        <w:t xml:space="preserve">DEVELOPMENT </w:t>
      </w:r>
      <w:r>
        <w:rPr>
          <w:rFonts w:ascii="Arial" w:eastAsia="Calibri" w:hAnsi="Arial" w:cs="Arial"/>
          <w:b/>
          <w:sz w:val="24"/>
          <w:szCs w:val="24"/>
          <w:lang w:val="en-US"/>
        </w:rPr>
        <w:tab/>
        <w:t>SECOND DEFENDANT</w:t>
      </w:r>
    </w:p>
    <w:p w:rsidR="00B06710" w:rsidRDefault="00B06710" w:rsidP="00B06710">
      <w:pPr>
        <w:tabs>
          <w:tab w:val="right" w:pos="9000"/>
        </w:tabs>
        <w:spacing w:after="0" w:line="360" w:lineRule="auto"/>
        <w:jc w:val="both"/>
        <w:rPr>
          <w:rFonts w:ascii="Arial" w:eastAsia="Calibri" w:hAnsi="Arial" w:cs="Arial"/>
          <w:b/>
          <w:sz w:val="24"/>
          <w:szCs w:val="24"/>
          <w:lang w:val="en-US"/>
        </w:rPr>
      </w:pPr>
      <w:r>
        <w:rPr>
          <w:rFonts w:ascii="Arial" w:eastAsia="Calibri" w:hAnsi="Arial" w:cs="Arial"/>
          <w:b/>
          <w:sz w:val="24"/>
          <w:szCs w:val="24"/>
          <w:lang w:val="en-US"/>
        </w:rPr>
        <w:t>QUIVER TREE INVESTMENTS</w:t>
      </w:r>
    </w:p>
    <w:p w:rsidR="00B06710" w:rsidRPr="00B06710" w:rsidRDefault="00B06710" w:rsidP="00DC52BE">
      <w:pPr>
        <w:tabs>
          <w:tab w:val="right" w:pos="9356"/>
        </w:tabs>
        <w:spacing w:after="0" w:line="360" w:lineRule="auto"/>
        <w:jc w:val="both"/>
        <w:rPr>
          <w:rFonts w:ascii="Arial" w:eastAsia="Calibri" w:hAnsi="Arial" w:cs="Arial"/>
          <w:b/>
          <w:sz w:val="24"/>
          <w:szCs w:val="24"/>
          <w:lang w:val="en-US"/>
        </w:rPr>
      </w:pPr>
      <w:r>
        <w:rPr>
          <w:rFonts w:ascii="Arial" w:eastAsia="Calibri" w:hAnsi="Arial" w:cs="Arial"/>
          <w:b/>
          <w:sz w:val="24"/>
          <w:szCs w:val="24"/>
          <w:lang w:val="en-US"/>
        </w:rPr>
        <w:t>TWO SIX CC</w:t>
      </w:r>
      <w:r>
        <w:rPr>
          <w:rFonts w:ascii="Arial" w:eastAsia="Calibri" w:hAnsi="Arial" w:cs="Arial"/>
          <w:b/>
          <w:sz w:val="24"/>
          <w:szCs w:val="24"/>
          <w:lang w:val="en-US"/>
        </w:rPr>
        <w:tab/>
      </w:r>
      <w:r w:rsidR="00DC52BE">
        <w:rPr>
          <w:rFonts w:ascii="Arial" w:eastAsia="Calibri" w:hAnsi="Arial" w:cs="Arial"/>
          <w:b/>
          <w:sz w:val="24"/>
          <w:szCs w:val="24"/>
          <w:lang w:val="en-US"/>
        </w:rPr>
        <w:t xml:space="preserve">        </w:t>
      </w:r>
      <w:r>
        <w:rPr>
          <w:rFonts w:ascii="Arial" w:eastAsia="Calibri" w:hAnsi="Arial" w:cs="Arial"/>
          <w:b/>
          <w:sz w:val="24"/>
          <w:szCs w:val="24"/>
          <w:lang w:val="en-US"/>
        </w:rPr>
        <w:t>THIRD DEFENDANT</w:t>
      </w:r>
    </w:p>
    <w:p w:rsidR="00B06710" w:rsidRPr="00B06710" w:rsidRDefault="00B06710" w:rsidP="00B06710">
      <w:pPr>
        <w:spacing w:after="0" w:line="360" w:lineRule="auto"/>
        <w:jc w:val="both"/>
        <w:rPr>
          <w:rFonts w:ascii="Arial" w:eastAsia="Calibri" w:hAnsi="Arial" w:cs="Arial"/>
          <w:sz w:val="24"/>
          <w:szCs w:val="24"/>
          <w:lang w:val="en-US"/>
        </w:rPr>
      </w:pPr>
    </w:p>
    <w:p w:rsidR="00B06710" w:rsidRPr="00B06710" w:rsidRDefault="00DC52BE" w:rsidP="000C6C23">
      <w:pPr>
        <w:spacing w:after="0" w:line="360" w:lineRule="auto"/>
        <w:ind w:left="-90" w:firstLine="90"/>
        <w:jc w:val="both"/>
        <w:rPr>
          <w:rFonts w:ascii="Arial" w:eastAsia="Calibri" w:hAnsi="Arial" w:cs="Arial"/>
          <w:sz w:val="24"/>
          <w:szCs w:val="24"/>
          <w:lang w:val="en-US"/>
        </w:rPr>
      </w:pPr>
      <w:r>
        <w:rPr>
          <w:rFonts w:ascii="Arial" w:eastAsia="Calibri" w:hAnsi="Arial" w:cs="Arial"/>
          <w:b/>
          <w:sz w:val="24"/>
          <w:szCs w:val="24"/>
          <w:lang w:val="en-US"/>
        </w:rPr>
        <w:t xml:space="preserve">Neutral citation: </w:t>
      </w:r>
      <w:r w:rsidR="00B06710">
        <w:rPr>
          <w:rFonts w:ascii="Arial" w:eastAsia="Calibri" w:hAnsi="Arial" w:cs="Arial"/>
          <w:i/>
          <w:sz w:val="24"/>
          <w:szCs w:val="24"/>
          <w:lang w:val="en-US"/>
        </w:rPr>
        <w:t>Zest Investments Seventy-Three CC</w:t>
      </w:r>
      <w:r w:rsidR="00B06710" w:rsidRPr="00B06710">
        <w:rPr>
          <w:rFonts w:ascii="Arial" w:eastAsia="Calibri" w:hAnsi="Arial" w:cs="Arial"/>
          <w:i/>
          <w:sz w:val="24"/>
          <w:szCs w:val="24"/>
          <w:lang w:val="en-US"/>
        </w:rPr>
        <w:t xml:space="preserve"> v </w:t>
      </w:r>
      <w:r w:rsidR="00B06710">
        <w:rPr>
          <w:rFonts w:ascii="Arial" w:eastAsia="Calibri" w:hAnsi="Arial" w:cs="Arial"/>
          <w:i/>
          <w:sz w:val="24"/>
          <w:szCs w:val="24"/>
          <w:lang w:val="en-US"/>
        </w:rPr>
        <w:t>Municipal Council of Windhoek</w:t>
      </w:r>
      <w:r w:rsidR="00B06710" w:rsidRPr="00B06710">
        <w:rPr>
          <w:rFonts w:ascii="Arial" w:eastAsia="Calibri" w:hAnsi="Arial" w:cs="Arial"/>
          <w:i/>
          <w:sz w:val="24"/>
          <w:szCs w:val="24"/>
          <w:lang w:val="en-US"/>
        </w:rPr>
        <w:t xml:space="preserve"> (</w:t>
      </w:r>
      <w:r w:rsidR="00B06710">
        <w:rPr>
          <w:rFonts w:ascii="Arial" w:eastAsia="Calibri" w:hAnsi="Arial" w:cs="Arial"/>
          <w:sz w:val="24"/>
          <w:szCs w:val="24"/>
          <w:lang w:val="en-US"/>
        </w:rPr>
        <w:t>I 166/2016) [2019</w:t>
      </w:r>
      <w:r w:rsidR="00B06710" w:rsidRPr="00B06710">
        <w:rPr>
          <w:rFonts w:ascii="Arial" w:eastAsia="Calibri" w:hAnsi="Arial" w:cs="Arial"/>
          <w:sz w:val="24"/>
          <w:szCs w:val="24"/>
          <w:lang w:val="en-US"/>
        </w:rPr>
        <w:t xml:space="preserve">] NAHCMD </w:t>
      </w:r>
      <w:r w:rsidR="000A1317">
        <w:rPr>
          <w:rFonts w:ascii="Arial" w:eastAsia="Calibri" w:hAnsi="Arial" w:cs="Arial"/>
          <w:sz w:val="24"/>
          <w:szCs w:val="24"/>
          <w:lang w:val="en-US"/>
        </w:rPr>
        <w:t>87</w:t>
      </w:r>
      <w:r w:rsidR="00B06710" w:rsidRPr="00B06710">
        <w:rPr>
          <w:rFonts w:ascii="Arial" w:eastAsia="Calibri" w:hAnsi="Arial" w:cs="Arial"/>
          <w:sz w:val="24"/>
          <w:szCs w:val="24"/>
          <w:lang w:val="en-US"/>
        </w:rPr>
        <w:t xml:space="preserve"> </w:t>
      </w:r>
      <w:r w:rsidR="00B06710">
        <w:rPr>
          <w:rFonts w:ascii="Arial" w:eastAsia="Calibri" w:hAnsi="Arial" w:cs="Arial"/>
          <w:sz w:val="24"/>
          <w:szCs w:val="24"/>
          <w:lang w:val="en-US"/>
        </w:rPr>
        <w:t>(04 April 2019</w:t>
      </w:r>
      <w:r w:rsidR="00B06710" w:rsidRPr="00B06710">
        <w:rPr>
          <w:rFonts w:ascii="Arial" w:eastAsia="Calibri" w:hAnsi="Arial" w:cs="Arial"/>
          <w:sz w:val="24"/>
          <w:szCs w:val="24"/>
          <w:lang w:val="en-US"/>
        </w:rPr>
        <w:t>)</w:t>
      </w:r>
    </w:p>
    <w:p w:rsidR="00B06710" w:rsidRPr="00B06710" w:rsidRDefault="00B06710" w:rsidP="00B06710">
      <w:pPr>
        <w:spacing w:after="0" w:line="360" w:lineRule="auto"/>
        <w:ind w:left="2160" w:hanging="2160"/>
        <w:jc w:val="both"/>
        <w:rPr>
          <w:rFonts w:ascii="Arial" w:eastAsia="Calibri" w:hAnsi="Arial" w:cs="Arial"/>
          <w:sz w:val="24"/>
          <w:szCs w:val="24"/>
          <w:lang w:val="en-US"/>
        </w:rPr>
      </w:pPr>
    </w:p>
    <w:p w:rsidR="00B06710" w:rsidRPr="00B06710" w:rsidRDefault="00B06710" w:rsidP="00B06710">
      <w:pPr>
        <w:spacing w:after="0" w:line="360" w:lineRule="auto"/>
        <w:ind w:left="1440" w:hanging="1440"/>
        <w:jc w:val="both"/>
        <w:rPr>
          <w:rFonts w:ascii="Arial" w:eastAsia="Calibri" w:hAnsi="Arial" w:cs="Arial"/>
          <w:i/>
          <w:sz w:val="24"/>
          <w:szCs w:val="24"/>
          <w:lang w:val="en-US"/>
        </w:rPr>
      </w:pPr>
      <w:r w:rsidRPr="00B06710">
        <w:rPr>
          <w:rFonts w:ascii="Arial" w:eastAsia="Calibri" w:hAnsi="Arial" w:cs="Arial"/>
          <w:b/>
          <w:sz w:val="24"/>
          <w:szCs w:val="24"/>
          <w:lang w:val="en-US"/>
        </w:rPr>
        <w:t>Coram:</w:t>
      </w:r>
      <w:r w:rsidRPr="00B06710">
        <w:rPr>
          <w:rFonts w:ascii="Arial" w:eastAsia="Calibri" w:hAnsi="Arial" w:cs="Arial"/>
          <w:sz w:val="24"/>
          <w:szCs w:val="24"/>
          <w:lang w:val="en-US"/>
        </w:rPr>
        <w:tab/>
        <w:t>USIKU, J</w:t>
      </w:r>
      <w:r w:rsidRPr="00B06710">
        <w:rPr>
          <w:rFonts w:ascii="Arial" w:eastAsia="Calibri" w:hAnsi="Arial" w:cs="Arial"/>
          <w:i/>
          <w:sz w:val="24"/>
          <w:szCs w:val="24"/>
          <w:lang w:val="en-US"/>
        </w:rPr>
        <w:t xml:space="preserve"> </w:t>
      </w:r>
    </w:p>
    <w:p w:rsidR="00B06710" w:rsidRPr="00B06710" w:rsidRDefault="00B06710" w:rsidP="00B06710">
      <w:pPr>
        <w:spacing w:after="0" w:line="360" w:lineRule="auto"/>
        <w:ind w:left="1440" w:hanging="1440"/>
        <w:jc w:val="both"/>
        <w:rPr>
          <w:rFonts w:ascii="Arial" w:eastAsia="Calibri" w:hAnsi="Arial" w:cs="Arial"/>
          <w:b/>
          <w:sz w:val="24"/>
          <w:szCs w:val="24"/>
          <w:lang w:val="en-US"/>
        </w:rPr>
      </w:pPr>
      <w:r w:rsidRPr="00B06710">
        <w:rPr>
          <w:rFonts w:ascii="Arial" w:eastAsia="Calibri" w:hAnsi="Arial" w:cs="Arial"/>
          <w:b/>
          <w:sz w:val="24"/>
          <w:szCs w:val="24"/>
          <w:lang w:val="en-US"/>
        </w:rPr>
        <w:t>Heard on:</w:t>
      </w:r>
      <w:r w:rsidRPr="00B06710">
        <w:rPr>
          <w:rFonts w:ascii="Arial" w:eastAsia="Calibri" w:hAnsi="Arial" w:cs="Arial"/>
          <w:b/>
          <w:sz w:val="24"/>
          <w:szCs w:val="24"/>
          <w:lang w:val="en-US"/>
        </w:rPr>
        <w:tab/>
      </w:r>
      <w:r>
        <w:rPr>
          <w:rFonts w:ascii="Arial" w:eastAsia="Calibri" w:hAnsi="Arial" w:cs="Arial"/>
          <w:b/>
          <w:sz w:val="24"/>
          <w:szCs w:val="24"/>
          <w:lang w:val="en-US"/>
        </w:rPr>
        <w:t>04 April 2019</w:t>
      </w:r>
      <w:bookmarkStart w:id="0" w:name="_GoBack"/>
      <w:bookmarkEnd w:id="0"/>
    </w:p>
    <w:p w:rsidR="00B06710" w:rsidRPr="00B06710" w:rsidRDefault="00B06710" w:rsidP="00B06710">
      <w:pPr>
        <w:spacing w:after="0" w:line="360" w:lineRule="auto"/>
        <w:jc w:val="both"/>
        <w:rPr>
          <w:rFonts w:ascii="Arial" w:eastAsia="Calibri" w:hAnsi="Arial" w:cs="Arial"/>
          <w:b/>
          <w:sz w:val="24"/>
          <w:szCs w:val="24"/>
          <w:lang w:val="en-US"/>
        </w:rPr>
      </w:pPr>
      <w:r w:rsidRPr="00B06710">
        <w:rPr>
          <w:rFonts w:ascii="Arial" w:eastAsia="Calibri" w:hAnsi="Arial" w:cs="Arial"/>
          <w:b/>
          <w:bCs/>
          <w:sz w:val="24"/>
          <w:szCs w:val="24"/>
          <w:lang w:val="en-US"/>
        </w:rPr>
        <w:t>Delivered</w:t>
      </w:r>
      <w:r w:rsidRPr="00B06710">
        <w:rPr>
          <w:rFonts w:ascii="Arial" w:eastAsia="Calibri" w:hAnsi="Arial" w:cs="Arial"/>
          <w:b/>
          <w:sz w:val="24"/>
          <w:szCs w:val="24"/>
          <w:lang w:val="en-US"/>
        </w:rPr>
        <w:t>:</w:t>
      </w:r>
      <w:r w:rsidRPr="00B06710">
        <w:rPr>
          <w:rFonts w:ascii="Arial" w:eastAsia="Calibri" w:hAnsi="Arial" w:cs="Arial"/>
          <w:sz w:val="24"/>
          <w:szCs w:val="24"/>
          <w:lang w:val="en-US"/>
        </w:rPr>
        <w:tab/>
      </w:r>
      <w:r>
        <w:rPr>
          <w:rFonts w:ascii="Arial" w:eastAsia="Calibri" w:hAnsi="Arial" w:cs="Arial"/>
          <w:b/>
          <w:sz w:val="24"/>
          <w:szCs w:val="24"/>
          <w:lang w:val="en-US"/>
        </w:rPr>
        <w:t>04 April 2019</w:t>
      </w:r>
    </w:p>
    <w:p w:rsidR="00B06710" w:rsidRDefault="0093759D" w:rsidP="00B06710">
      <w:pPr>
        <w:spacing w:after="0" w:line="360" w:lineRule="auto"/>
        <w:jc w:val="both"/>
        <w:rPr>
          <w:rFonts w:ascii="Arial" w:eastAsia="Calibri" w:hAnsi="Arial" w:cs="Arial"/>
          <w:b/>
          <w:sz w:val="24"/>
          <w:szCs w:val="24"/>
          <w:lang w:val="en-US"/>
        </w:rPr>
      </w:pPr>
      <w:r>
        <w:rPr>
          <w:rFonts w:ascii="Arial" w:eastAsia="Calibri" w:hAnsi="Arial" w:cs="Arial"/>
          <w:b/>
          <w:sz w:val="24"/>
          <w:szCs w:val="24"/>
          <w:lang w:val="en-US"/>
        </w:rPr>
        <w:t>Released:</w:t>
      </w:r>
      <w:r>
        <w:rPr>
          <w:rFonts w:ascii="Arial" w:eastAsia="Calibri" w:hAnsi="Arial" w:cs="Arial"/>
          <w:b/>
          <w:sz w:val="24"/>
          <w:szCs w:val="24"/>
          <w:lang w:val="en-US"/>
        </w:rPr>
        <w:tab/>
      </w:r>
      <w:r w:rsidR="00B06710">
        <w:rPr>
          <w:rFonts w:ascii="Arial" w:eastAsia="Calibri" w:hAnsi="Arial" w:cs="Arial"/>
          <w:b/>
          <w:sz w:val="24"/>
          <w:szCs w:val="24"/>
          <w:lang w:val="en-US"/>
        </w:rPr>
        <w:t>09 April 2019</w:t>
      </w:r>
    </w:p>
    <w:p w:rsidR="00B06710" w:rsidRDefault="00B06710" w:rsidP="00B06710">
      <w:pPr>
        <w:spacing w:after="0" w:line="360" w:lineRule="auto"/>
        <w:jc w:val="both"/>
        <w:rPr>
          <w:rFonts w:ascii="Arial" w:eastAsia="Calibri" w:hAnsi="Arial" w:cs="Arial"/>
          <w:b/>
          <w:sz w:val="24"/>
          <w:szCs w:val="24"/>
          <w:lang w:val="en-US"/>
        </w:rPr>
      </w:pPr>
      <w:proofErr w:type="spellStart"/>
      <w:r>
        <w:rPr>
          <w:rFonts w:ascii="Arial" w:eastAsia="Calibri" w:hAnsi="Arial" w:cs="Arial"/>
          <w:b/>
          <w:sz w:val="24"/>
          <w:szCs w:val="24"/>
          <w:lang w:val="en-US"/>
        </w:rPr>
        <w:lastRenderedPageBreak/>
        <w:t>Flynote</w:t>
      </w:r>
      <w:proofErr w:type="spellEnd"/>
      <w:r>
        <w:rPr>
          <w:rFonts w:ascii="Arial" w:eastAsia="Calibri" w:hAnsi="Arial" w:cs="Arial"/>
          <w:b/>
          <w:sz w:val="24"/>
          <w:szCs w:val="24"/>
          <w:lang w:val="en-US"/>
        </w:rPr>
        <w:t>:</w:t>
      </w:r>
      <w:r>
        <w:rPr>
          <w:rFonts w:ascii="Arial" w:eastAsia="Calibri" w:hAnsi="Arial" w:cs="Arial"/>
          <w:b/>
          <w:sz w:val="24"/>
          <w:szCs w:val="24"/>
          <w:lang w:val="en-US"/>
        </w:rPr>
        <w:tab/>
      </w:r>
      <w:r w:rsidR="00A6529C" w:rsidRPr="00A6529C">
        <w:rPr>
          <w:rFonts w:ascii="Arial" w:eastAsia="Calibri" w:hAnsi="Arial" w:cs="Arial"/>
          <w:sz w:val="24"/>
          <w:szCs w:val="24"/>
          <w:lang w:val="en-US"/>
        </w:rPr>
        <w:t>Cost</w:t>
      </w:r>
      <w:r w:rsidR="00134ED6">
        <w:rPr>
          <w:rFonts w:ascii="Arial" w:eastAsia="Calibri" w:hAnsi="Arial" w:cs="Arial"/>
          <w:sz w:val="24"/>
          <w:szCs w:val="24"/>
          <w:lang w:val="en-US"/>
        </w:rPr>
        <w:t>s</w:t>
      </w:r>
      <w:r w:rsidR="00A6529C" w:rsidRPr="00A6529C">
        <w:rPr>
          <w:rFonts w:ascii="Arial" w:eastAsia="Calibri" w:hAnsi="Arial" w:cs="Arial"/>
          <w:sz w:val="24"/>
          <w:szCs w:val="24"/>
          <w:lang w:val="en-US"/>
        </w:rPr>
        <w:t xml:space="preserve"> </w:t>
      </w:r>
      <w:r w:rsidR="00A6529C">
        <w:rPr>
          <w:rFonts w:ascii="Arial" w:eastAsia="Calibri" w:hAnsi="Arial" w:cs="Arial"/>
          <w:sz w:val="24"/>
          <w:szCs w:val="24"/>
          <w:lang w:val="en-US"/>
        </w:rPr>
        <w:t xml:space="preserve">‒ Court called upon to adjudicate only on costs ‒ </w:t>
      </w:r>
      <w:r w:rsidR="00FF4BBF">
        <w:rPr>
          <w:rFonts w:ascii="Arial" w:eastAsia="Calibri" w:hAnsi="Arial" w:cs="Arial"/>
          <w:sz w:val="24"/>
          <w:szCs w:val="24"/>
          <w:lang w:val="en-US"/>
        </w:rPr>
        <w:t>Court taking into consideration the parties’ pre-litigation and during litigation conduct ‒ Court awarding costs in favour of the unsuccessful litigant.</w:t>
      </w:r>
    </w:p>
    <w:p w:rsidR="00B06710" w:rsidRDefault="00B06710" w:rsidP="00B06710">
      <w:pPr>
        <w:spacing w:after="0" w:line="360" w:lineRule="auto"/>
        <w:jc w:val="both"/>
        <w:rPr>
          <w:rFonts w:ascii="Arial" w:eastAsia="Calibri" w:hAnsi="Arial" w:cs="Arial"/>
          <w:b/>
          <w:sz w:val="24"/>
          <w:szCs w:val="24"/>
          <w:lang w:val="en-US"/>
        </w:rPr>
      </w:pPr>
    </w:p>
    <w:p w:rsidR="00B06710" w:rsidRPr="00FF4BBF" w:rsidRDefault="00B06710" w:rsidP="00B06710">
      <w:pPr>
        <w:spacing w:after="0" w:line="360" w:lineRule="auto"/>
        <w:jc w:val="both"/>
        <w:rPr>
          <w:rFonts w:ascii="Arial" w:eastAsia="Calibri" w:hAnsi="Arial" w:cs="Arial"/>
          <w:sz w:val="24"/>
          <w:szCs w:val="24"/>
          <w:lang w:val="en-US"/>
        </w:rPr>
      </w:pPr>
      <w:r>
        <w:rPr>
          <w:rFonts w:ascii="Arial" w:eastAsia="Calibri" w:hAnsi="Arial" w:cs="Arial"/>
          <w:b/>
          <w:sz w:val="24"/>
          <w:szCs w:val="24"/>
          <w:lang w:val="en-US"/>
        </w:rPr>
        <w:t>Summary:</w:t>
      </w:r>
      <w:r>
        <w:rPr>
          <w:rFonts w:ascii="Arial" w:eastAsia="Calibri" w:hAnsi="Arial" w:cs="Arial"/>
          <w:b/>
          <w:sz w:val="24"/>
          <w:szCs w:val="24"/>
          <w:lang w:val="en-US"/>
        </w:rPr>
        <w:tab/>
      </w:r>
      <w:r w:rsidR="002F3AA0">
        <w:rPr>
          <w:rFonts w:ascii="Arial" w:eastAsia="Calibri" w:hAnsi="Arial" w:cs="Arial"/>
          <w:sz w:val="24"/>
          <w:szCs w:val="24"/>
          <w:lang w:val="en-US"/>
        </w:rPr>
        <w:t>The p</w:t>
      </w:r>
      <w:r w:rsidR="00FF4BBF">
        <w:rPr>
          <w:rFonts w:ascii="Arial" w:eastAsia="Calibri" w:hAnsi="Arial" w:cs="Arial"/>
          <w:sz w:val="24"/>
          <w:szCs w:val="24"/>
          <w:lang w:val="en-US"/>
        </w:rPr>
        <w:t xml:space="preserve">laintiff initiated action seeking relief, among other things, for costs including costs of one instructing and one instructed legal practitioner ‒ The first defendant withdrew its defence after pre-trial stage and </w:t>
      </w:r>
      <w:r w:rsidR="002F3AA0">
        <w:rPr>
          <w:rFonts w:ascii="Arial" w:eastAsia="Calibri" w:hAnsi="Arial" w:cs="Arial"/>
          <w:sz w:val="24"/>
          <w:szCs w:val="24"/>
          <w:lang w:val="en-US"/>
        </w:rPr>
        <w:t>tendered costs</w:t>
      </w:r>
      <w:r w:rsidR="00FF4BBF">
        <w:rPr>
          <w:rFonts w:ascii="Arial" w:eastAsia="Calibri" w:hAnsi="Arial" w:cs="Arial"/>
          <w:sz w:val="24"/>
          <w:szCs w:val="24"/>
          <w:lang w:val="en-US"/>
        </w:rPr>
        <w:t xml:space="preserve"> on party and party basis </w:t>
      </w:r>
      <w:r w:rsidR="002F3AA0">
        <w:rPr>
          <w:rFonts w:ascii="Arial" w:eastAsia="Calibri" w:hAnsi="Arial" w:cs="Arial"/>
          <w:sz w:val="24"/>
          <w:szCs w:val="24"/>
          <w:lang w:val="en-US"/>
        </w:rPr>
        <w:t>‒ The p</w:t>
      </w:r>
      <w:r w:rsidR="00FF4BBF">
        <w:rPr>
          <w:rFonts w:ascii="Arial" w:eastAsia="Calibri" w:hAnsi="Arial" w:cs="Arial"/>
          <w:sz w:val="24"/>
          <w:szCs w:val="24"/>
          <w:lang w:val="en-US"/>
        </w:rPr>
        <w:t>laintiff insisted on costs including cost</w:t>
      </w:r>
      <w:r w:rsidR="00134ED6">
        <w:rPr>
          <w:rFonts w:ascii="Arial" w:eastAsia="Calibri" w:hAnsi="Arial" w:cs="Arial"/>
          <w:sz w:val="24"/>
          <w:szCs w:val="24"/>
          <w:lang w:val="en-US"/>
        </w:rPr>
        <w:t>s</w:t>
      </w:r>
      <w:r w:rsidR="00FF4BBF">
        <w:rPr>
          <w:rFonts w:ascii="Arial" w:eastAsia="Calibri" w:hAnsi="Arial" w:cs="Arial"/>
          <w:sz w:val="24"/>
          <w:szCs w:val="24"/>
          <w:lang w:val="en-US"/>
        </w:rPr>
        <w:t xml:space="preserve"> of one instructing </w:t>
      </w:r>
      <w:r w:rsidR="002F3AA0">
        <w:rPr>
          <w:rFonts w:ascii="Arial" w:eastAsia="Calibri" w:hAnsi="Arial" w:cs="Arial"/>
          <w:sz w:val="24"/>
          <w:szCs w:val="24"/>
          <w:lang w:val="en-US"/>
        </w:rPr>
        <w:t>and one instructed legal practitioner ‒ Trial proceeded as between plaintiff and third defendant ‒ The court dismissed plaintiff’s claim and ordered plaintiff to pay third defendant’s costs ‒ The plaintiff withdrew its tender of cost</w:t>
      </w:r>
      <w:r w:rsidR="00134ED6">
        <w:rPr>
          <w:rFonts w:ascii="Arial" w:eastAsia="Calibri" w:hAnsi="Arial" w:cs="Arial"/>
          <w:sz w:val="24"/>
          <w:szCs w:val="24"/>
          <w:lang w:val="en-US"/>
        </w:rPr>
        <w:t>s on basis that the plaintiff was the</w:t>
      </w:r>
      <w:r w:rsidR="002F3AA0">
        <w:rPr>
          <w:rFonts w:ascii="Arial" w:eastAsia="Calibri" w:hAnsi="Arial" w:cs="Arial"/>
          <w:sz w:val="24"/>
          <w:szCs w:val="24"/>
          <w:lang w:val="en-US"/>
        </w:rPr>
        <w:t xml:space="preserve"> unsuccessful party in the matter ‒ The plaintiff launched application for costs against the first defendant ‒ The court granted costs in favour of the plaintiff against the first defendant ‒ Court taking into consideration the pre-litigation and during litigation conduct of the parties.</w:t>
      </w:r>
    </w:p>
    <w:p w:rsidR="00B06710" w:rsidRPr="00B06710" w:rsidRDefault="00B1016C" w:rsidP="00B06710">
      <w:pPr>
        <w:spacing w:after="0" w:line="360" w:lineRule="auto"/>
        <w:jc w:val="both"/>
        <w:rPr>
          <w:rFonts w:ascii="Arial" w:eastAsia="Calibri" w:hAnsi="Arial" w:cs="Arial"/>
          <w:bCs/>
          <w:sz w:val="24"/>
          <w:szCs w:val="24"/>
          <w:lang w:val="en-US"/>
        </w:rPr>
      </w:pPr>
      <w:r>
        <w:rPr>
          <w:rFonts w:ascii="Arial" w:eastAsia="Calibri" w:hAnsi="Arial" w:cs="Arial"/>
          <w:bCs/>
          <w:sz w:val="24"/>
          <w:szCs w:val="24"/>
          <w:lang w:val="en-US"/>
        </w:rPr>
        <w:pict>
          <v:rect id="_x0000_i1025" style="width:0;height:1.5pt" o:hralign="center" o:hrstd="t" o:hr="t" fillcolor="#a0a0a0" stroked="f"/>
        </w:pict>
      </w:r>
    </w:p>
    <w:p w:rsidR="00B06710" w:rsidRPr="00B06710" w:rsidRDefault="00B06710" w:rsidP="00B06710">
      <w:pPr>
        <w:spacing w:after="0" w:line="360" w:lineRule="auto"/>
        <w:jc w:val="center"/>
        <w:rPr>
          <w:rFonts w:ascii="Arial" w:eastAsia="Calibri" w:hAnsi="Arial" w:cs="Arial"/>
          <w:b/>
          <w:bCs/>
          <w:sz w:val="24"/>
          <w:szCs w:val="24"/>
          <w:lang w:val="en-US"/>
        </w:rPr>
      </w:pPr>
      <w:r w:rsidRPr="00B06710">
        <w:rPr>
          <w:rFonts w:ascii="Arial" w:eastAsia="Calibri" w:hAnsi="Arial" w:cs="Arial"/>
          <w:b/>
          <w:bCs/>
          <w:sz w:val="24"/>
          <w:szCs w:val="24"/>
          <w:lang w:val="en-US"/>
        </w:rPr>
        <w:t>ORDER</w:t>
      </w:r>
    </w:p>
    <w:p w:rsidR="00B06710" w:rsidRPr="00B06710" w:rsidRDefault="00B1016C" w:rsidP="00B06710">
      <w:pPr>
        <w:spacing w:after="0" w:line="360" w:lineRule="auto"/>
        <w:jc w:val="both"/>
        <w:rPr>
          <w:rFonts w:ascii="Arial" w:eastAsia="Calibri" w:hAnsi="Arial" w:cs="Arial"/>
          <w:b/>
          <w:bCs/>
          <w:sz w:val="24"/>
          <w:szCs w:val="24"/>
          <w:lang w:val="en-US"/>
        </w:rPr>
      </w:pPr>
      <w:r>
        <w:rPr>
          <w:rFonts w:ascii="Arial" w:eastAsia="Calibri" w:hAnsi="Arial" w:cs="Arial"/>
          <w:bCs/>
          <w:sz w:val="24"/>
          <w:szCs w:val="24"/>
          <w:lang w:val="en-US"/>
        </w:rPr>
        <w:pict>
          <v:rect id="_x0000_i1026" style="width:0;height:1.5pt" o:hralign="center" o:hrstd="t" o:hr="t" fillcolor="#a0a0a0" stroked="f"/>
        </w:pict>
      </w:r>
    </w:p>
    <w:p w:rsidR="00B06710" w:rsidRDefault="00B06710" w:rsidP="00B06710">
      <w:pPr>
        <w:spacing w:after="0" w:line="360" w:lineRule="auto"/>
        <w:ind w:left="576" w:hanging="576"/>
        <w:jc w:val="both"/>
        <w:rPr>
          <w:rFonts w:ascii="Arial" w:eastAsia="Calibri" w:hAnsi="Arial" w:cs="Arial"/>
          <w:sz w:val="24"/>
          <w:szCs w:val="24"/>
          <w:lang w:val="en-US"/>
        </w:rPr>
      </w:pPr>
      <w:r w:rsidRPr="00B06710">
        <w:rPr>
          <w:rFonts w:ascii="Arial" w:eastAsia="Calibri" w:hAnsi="Arial" w:cs="Arial"/>
          <w:sz w:val="24"/>
          <w:szCs w:val="24"/>
          <w:lang w:val="en-US"/>
        </w:rPr>
        <w:t>1.</w:t>
      </w:r>
      <w:r w:rsidRPr="00B06710">
        <w:rPr>
          <w:rFonts w:ascii="Arial" w:eastAsia="Calibri" w:hAnsi="Arial" w:cs="Arial"/>
          <w:sz w:val="24"/>
          <w:szCs w:val="24"/>
          <w:lang w:val="en-US"/>
        </w:rPr>
        <w:tab/>
      </w:r>
      <w:r>
        <w:rPr>
          <w:rFonts w:ascii="Arial" w:eastAsia="Calibri" w:hAnsi="Arial" w:cs="Arial"/>
          <w:sz w:val="24"/>
          <w:szCs w:val="24"/>
          <w:lang w:val="en-US"/>
        </w:rPr>
        <w:t>The first defendant is ordered to pay the plaintiff’s</w:t>
      </w:r>
      <w:r w:rsidR="003B471F">
        <w:rPr>
          <w:rFonts w:ascii="Arial" w:eastAsia="Calibri" w:hAnsi="Arial" w:cs="Arial"/>
          <w:sz w:val="24"/>
          <w:szCs w:val="24"/>
          <w:lang w:val="en-US"/>
        </w:rPr>
        <w:t xml:space="preserve"> costs</w:t>
      </w:r>
      <w:r>
        <w:rPr>
          <w:rFonts w:ascii="Arial" w:eastAsia="Calibri" w:hAnsi="Arial" w:cs="Arial"/>
          <w:sz w:val="24"/>
          <w:szCs w:val="24"/>
          <w:lang w:val="en-US"/>
        </w:rPr>
        <w:t xml:space="preserve"> in the action incurred up to the 22 March 2017, and such costs are to include costs occasioned by the employment of one instructing and one instructed counsel.</w:t>
      </w:r>
    </w:p>
    <w:p w:rsidR="00B06710" w:rsidRDefault="00B06710" w:rsidP="00B06710">
      <w:pPr>
        <w:spacing w:after="0" w:line="360" w:lineRule="auto"/>
        <w:ind w:left="576" w:hanging="576"/>
        <w:jc w:val="both"/>
        <w:rPr>
          <w:rFonts w:ascii="Arial" w:eastAsia="Calibri" w:hAnsi="Arial" w:cs="Arial"/>
          <w:sz w:val="24"/>
          <w:szCs w:val="24"/>
          <w:lang w:val="en-US"/>
        </w:rPr>
      </w:pPr>
    </w:p>
    <w:p w:rsidR="00B06710" w:rsidRDefault="00B06710" w:rsidP="00B06710">
      <w:pPr>
        <w:spacing w:after="0" w:line="360" w:lineRule="auto"/>
        <w:ind w:left="576" w:hanging="576"/>
        <w:jc w:val="both"/>
        <w:rPr>
          <w:rFonts w:ascii="Arial" w:eastAsia="Calibri" w:hAnsi="Arial" w:cs="Arial"/>
          <w:sz w:val="24"/>
          <w:szCs w:val="24"/>
          <w:lang w:val="en-US"/>
        </w:rPr>
      </w:pPr>
      <w:r>
        <w:rPr>
          <w:rFonts w:ascii="Arial" w:eastAsia="Calibri" w:hAnsi="Arial" w:cs="Arial"/>
          <w:sz w:val="24"/>
          <w:szCs w:val="24"/>
          <w:lang w:val="en-US"/>
        </w:rPr>
        <w:t>2.</w:t>
      </w:r>
      <w:r>
        <w:rPr>
          <w:rFonts w:ascii="Arial" w:eastAsia="Calibri" w:hAnsi="Arial" w:cs="Arial"/>
          <w:sz w:val="24"/>
          <w:szCs w:val="24"/>
          <w:lang w:val="en-US"/>
        </w:rPr>
        <w:tab/>
        <w:t>The first defendant is ordered to pay the plaintiff costs in respect of this application.</w:t>
      </w:r>
    </w:p>
    <w:p w:rsidR="00B06710" w:rsidRDefault="00B06710" w:rsidP="00B06710">
      <w:pPr>
        <w:spacing w:after="0" w:line="360" w:lineRule="auto"/>
        <w:ind w:left="576" w:hanging="576"/>
        <w:jc w:val="both"/>
        <w:rPr>
          <w:rFonts w:ascii="Arial" w:eastAsia="Calibri" w:hAnsi="Arial" w:cs="Arial"/>
          <w:sz w:val="24"/>
          <w:szCs w:val="24"/>
          <w:lang w:val="en-US"/>
        </w:rPr>
      </w:pPr>
    </w:p>
    <w:p w:rsidR="00B06710" w:rsidRPr="00B06710" w:rsidRDefault="00B06710" w:rsidP="00B06710">
      <w:pPr>
        <w:spacing w:after="0" w:line="360" w:lineRule="auto"/>
        <w:ind w:left="576" w:hanging="576"/>
        <w:jc w:val="both"/>
        <w:rPr>
          <w:rFonts w:ascii="Arial" w:eastAsia="Calibri" w:hAnsi="Arial" w:cs="Arial"/>
          <w:sz w:val="24"/>
          <w:szCs w:val="24"/>
          <w:lang w:val="en-US"/>
        </w:rPr>
      </w:pPr>
      <w:r>
        <w:rPr>
          <w:rFonts w:ascii="Arial" w:eastAsia="Calibri" w:hAnsi="Arial" w:cs="Arial"/>
          <w:sz w:val="24"/>
          <w:szCs w:val="24"/>
          <w:lang w:val="en-US"/>
        </w:rPr>
        <w:t>3.</w:t>
      </w:r>
      <w:r>
        <w:rPr>
          <w:rFonts w:ascii="Arial" w:eastAsia="Calibri" w:hAnsi="Arial" w:cs="Arial"/>
          <w:sz w:val="24"/>
          <w:szCs w:val="24"/>
          <w:lang w:val="en-US"/>
        </w:rPr>
        <w:tab/>
        <w:t>The matter is removed from the roll and regarded finalised.</w:t>
      </w:r>
    </w:p>
    <w:p w:rsidR="00B06710" w:rsidRPr="00B06710" w:rsidRDefault="00B06710" w:rsidP="00B06710">
      <w:pPr>
        <w:spacing w:after="0" w:line="360" w:lineRule="auto"/>
        <w:ind w:left="576" w:hanging="576"/>
        <w:jc w:val="both"/>
        <w:rPr>
          <w:rFonts w:ascii="Arial" w:eastAsia="Calibri" w:hAnsi="Arial" w:cs="Arial"/>
          <w:sz w:val="24"/>
          <w:szCs w:val="24"/>
          <w:lang w:val="en-US"/>
        </w:rPr>
      </w:pPr>
    </w:p>
    <w:p w:rsidR="00B06710" w:rsidRPr="00B06710" w:rsidRDefault="00B06710" w:rsidP="00B06710">
      <w:pPr>
        <w:spacing w:after="0" w:line="240" w:lineRule="auto"/>
        <w:ind w:left="576" w:hanging="576"/>
        <w:jc w:val="center"/>
        <w:rPr>
          <w:rFonts w:ascii="Arial" w:eastAsia="Calibri" w:hAnsi="Arial" w:cs="Arial"/>
          <w:sz w:val="24"/>
          <w:szCs w:val="24"/>
          <w:lang w:val="en-US"/>
        </w:rPr>
      </w:pPr>
      <w:r w:rsidRPr="00B06710">
        <w:rPr>
          <w:rFonts w:ascii="Arial" w:eastAsia="Calibri" w:hAnsi="Arial" w:cs="Arial"/>
          <w:sz w:val="24"/>
          <w:szCs w:val="24"/>
          <w:lang w:val="en-US"/>
        </w:rPr>
        <w:t>______________________________________________________________________</w:t>
      </w:r>
    </w:p>
    <w:p w:rsidR="00B52114" w:rsidRDefault="00B52114" w:rsidP="00B06710">
      <w:pPr>
        <w:spacing w:after="0" w:line="240" w:lineRule="auto"/>
        <w:ind w:left="576" w:hanging="576"/>
        <w:jc w:val="center"/>
        <w:rPr>
          <w:rFonts w:ascii="Arial" w:eastAsia="Calibri" w:hAnsi="Arial" w:cs="Arial"/>
          <w:b/>
          <w:sz w:val="24"/>
          <w:szCs w:val="24"/>
          <w:lang w:val="en-US"/>
        </w:rPr>
      </w:pPr>
    </w:p>
    <w:p w:rsidR="00B06710" w:rsidRPr="00B06710" w:rsidRDefault="00B06710" w:rsidP="00B06710">
      <w:pPr>
        <w:spacing w:after="0" w:line="240" w:lineRule="auto"/>
        <w:ind w:left="576" w:hanging="576"/>
        <w:jc w:val="center"/>
        <w:rPr>
          <w:rFonts w:ascii="Arial" w:eastAsia="Calibri" w:hAnsi="Arial" w:cs="Arial"/>
          <w:b/>
          <w:sz w:val="24"/>
          <w:szCs w:val="24"/>
          <w:lang w:val="en-US"/>
        </w:rPr>
      </w:pPr>
      <w:r>
        <w:rPr>
          <w:rFonts w:ascii="Arial" w:eastAsia="Calibri" w:hAnsi="Arial" w:cs="Arial"/>
          <w:b/>
          <w:sz w:val="24"/>
          <w:szCs w:val="24"/>
          <w:lang w:val="en-US"/>
        </w:rPr>
        <w:t>RULING</w:t>
      </w:r>
    </w:p>
    <w:p w:rsidR="00B06710" w:rsidRPr="00B06710" w:rsidRDefault="00B06710" w:rsidP="00B06710">
      <w:pPr>
        <w:spacing w:after="0" w:line="240" w:lineRule="auto"/>
        <w:ind w:left="576" w:hanging="576"/>
        <w:jc w:val="both"/>
        <w:rPr>
          <w:rFonts w:ascii="Arial" w:hAnsi="Arial" w:cs="Arial"/>
          <w:sz w:val="24"/>
          <w:szCs w:val="24"/>
        </w:rPr>
      </w:pPr>
      <w:r w:rsidRPr="00B06710">
        <w:rPr>
          <w:rFonts w:ascii="Arial" w:hAnsi="Arial" w:cs="Arial"/>
          <w:sz w:val="24"/>
          <w:szCs w:val="24"/>
        </w:rPr>
        <w:t>______________________________________________________________________</w:t>
      </w:r>
    </w:p>
    <w:p w:rsidR="00B06710" w:rsidRPr="00B06710" w:rsidRDefault="00B06710" w:rsidP="00B06710">
      <w:pPr>
        <w:spacing w:line="240" w:lineRule="auto"/>
        <w:rPr>
          <w:rFonts w:ascii="Arial" w:hAnsi="Arial" w:cs="Arial"/>
          <w:sz w:val="24"/>
          <w:szCs w:val="24"/>
        </w:rPr>
      </w:pPr>
    </w:p>
    <w:p w:rsidR="00B06710" w:rsidRPr="00B06710" w:rsidRDefault="00B06710" w:rsidP="00B06710">
      <w:pPr>
        <w:rPr>
          <w:rFonts w:ascii="Arial" w:hAnsi="Arial" w:cs="Arial"/>
          <w:sz w:val="24"/>
          <w:szCs w:val="24"/>
        </w:rPr>
      </w:pPr>
      <w:r w:rsidRPr="00B06710">
        <w:rPr>
          <w:rFonts w:ascii="Arial" w:hAnsi="Arial" w:cs="Arial"/>
          <w:sz w:val="24"/>
          <w:szCs w:val="24"/>
        </w:rPr>
        <w:t>Usiku, J:</w:t>
      </w:r>
    </w:p>
    <w:p w:rsidR="00B06710" w:rsidRPr="00B06710" w:rsidRDefault="00B06710" w:rsidP="00B06710">
      <w:pPr>
        <w:rPr>
          <w:rFonts w:ascii="Arial" w:hAnsi="Arial" w:cs="Arial"/>
          <w:sz w:val="24"/>
          <w:szCs w:val="24"/>
          <w:u w:val="single"/>
        </w:rPr>
      </w:pPr>
      <w:r w:rsidRPr="00B06710">
        <w:rPr>
          <w:rFonts w:ascii="Arial" w:hAnsi="Arial" w:cs="Arial"/>
          <w:sz w:val="24"/>
          <w:szCs w:val="24"/>
          <w:u w:val="single"/>
        </w:rPr>
        <w:t xml:space="preserve">Introduction </w:t>
      </w:r>
    </w:p>
    <w:p w:rsidR="00B06710" w:rsidRPr="00B06710" w:rsidRDefault="00B06710" w:rsidP="00B06710">
      <w:pPr>
        <w:spacing w:after="0"/>
        <w:rPr>
          <w:rFonts w:ascii="Arial" w:hAnsi="Arial" w:cs="Arial"/>
          <w:sz w:val="24"/>
          <w:szCs w:val="24"/>
        </w:rPr>
      </w:pPr>
    </w:p>
    <w:p w:rsidR="00B06710" w:rsidRDefault="00B06710" w:rsidP="00B06710">
      <w:pPr>
        <w:spacing w:line="360" w:lineRule="auto"/>
        <w:jc w:val="both"/>
        <w:rPr>
          <w:rFonts w:ascii="Arial" w:hAnsi="Arial" w:cs="Arial"/>
          <w:sz w:val="24"/>
          <w:szCs w:val="24"/>
        </w:rPr>
      </w:pPr>
      <w:r w:rsidRPr="00B06710">
        <w:rPr>
          <w:rFonts w:ascii="Arial" w:hAnsi="Arial" w:cs="Arial"/>
          <w:sz w:val="24"/>
          <w:szCs w:val="24"/>
        </w:rPr>
        <w:t>[1]</w:t>
      </w:r>
      <w:r w:rsidRPr="00B06710">
        <w:rPr>
          <w:rFonts w:ascii="Arial" w:hAnsi="Arial" w:cs="Arial"/>
          <w:sz w:val="24"/>
          <w:szCs w:val="24"/>
        </w:rPr>
        <w:tab/>
      </w:r>
      <w:r>
        <w:rPr>
          <w:rFonts w:ascii="Arial" w:hAnsi="Arial" w:cs="Arial"/>
          <w:sz w:val="24"/>
          <w:szCs w:val="24"/>
        </w:rPr>
        <w:t>This is an application by the plaintiff against the first defendant for costs in terms of rule 97 of the Rules of the High Court, following the withdrawal of the defence by the first defendant to the plaintiff’s action and the tender by the first defendant to pay taxed costs.</w:t>
      </w:r>
    </w:p>
    <w:p w:rsidR="00B06710" w:rsidRDefault="00B06710" w:rsidP="006011EB">
      <w:pPr>
        <w:spacing w:after="0" w:line="360" w:lineRule="auto"/>
        <w:jc w:val="both"/>
        <w:rPr>
          <w:rFonts w:ascii="Arial" w:hAnsi="Arial" w:cs="Arial"/>
          <w:sz w:val="24"/>
          <w:szCs w:val="24"/>
        </w:rPr>
      </w:pPr>
    </w:p>
    <w:p w:rsidR="00B06710" w:rsidRDefault="00B06710" w:rsidP="00B06710">
      <w:pPr>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I will refer to the parties as cited in the main action.</w:t>
      </w:r>
    </w:p>
    <w:p w:rsidR="00B06710" w:rsidRDefault="00B06710" w:rsidP="006011EB">
      <w:pPr>
        <w:spacing w:after="0" w:line="360" w:lineRule="auto"/>
        <w:jc w:val="both"/>
        <w:rPr>
          <w:rFonts w:ascii="Arial" w:hAnsi="Arial" w:cs="Arial"/>
          <w:sz w:val="24"/>
          <w:szCs w:val="24"/>
        </w:rPr>
      </w:pPr>
    </w:p>
    <w:p w:rsidR="00B06710" w:rsidRDefault="00B06710" w:rsidP="00B06710">
      <w:pPr>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On the 29 January 2016, the plaintiff instituted action against the first defendant, claiming transfer of certain immovable property into the name of the plaintiff</w:t>
      </w:r>
      <w:r w:rsidR="00427EB1">
        <w:rPr>
          <w:rFonts w:ascii="Arial" w:hAnsi="Arial" w:cs="Arial"/>
          <w:sz w:val="24"/>
          <w:szCs w:val="24"/>
        </w:rPr>
        <w:t xml:space="preserve"> against payment of the purchase price; costs of suit, including costs of one instructing and one instructed counsel and further and/or alternative relief.  The plaintiff </w:t>
      </w:r>
      <w:r w:rsidR="00115008">
        <w:rPr>
          <w:rFonts w:ascii="Arial" w:hAnsi="Arial" w:cs="Arial"/>
          <w:sz w:val="24"/>
          <w:szCs w:val="24"/>
        </w:rPr>
        <w:t xml:space="preserve">also </w:t>
      </w:r>
      <w:r w:rsidR="00427EB1">
        <w:rPr>
          <w:rFonts w:ascii="Arial" w:hAnsi="Arial" w:cs="Arial"/>
          <w:sz w:val="24"/>
          <w:szCs w:val="24"/>
        </w:rPr>
        <w:t>cited the second defendant and the third defendant, however, no relief was sought aga</w:t>
      </w:r>
      <w:r w:rsidR="009D5102">
        <w:rPr>
          <w:rFonts w:ascii="Arial" w:hAnsi="Arial" w:cs="Arial"/>
          <w:sz w:val="24"/>
          <w:szCs w:val="24"/>
        </w:rPr>
        <w:t>inst them</w:t>
      </w:r>
      <w:r w:rsidR="00427EB1">
        <w:rPr>
          <w:rFonts w:ascii="Arial" w:hAnsi="Arial" w:cs="Arial"/>
          <w:sz w:val="24"/>
          <w:szCs w:val="24"/>
        </w:rPr>
        <w:t xml:space="preserve"> as they were cited</w:t>
      </w:r>
      <w:r w:rsidR="009D5102">
        <w:rPr>
          <w:rFonts w:ascii="Arial" w:hAnsi="Arial" w:cs="Arial"/>
          <w:sz w:val="24"/>
          <w:szCs w:val="24"/>
        </w:rPr>
        <w:t xml:space="preserve"> due</w:t>
      </w:r>
      <w:r w:rsidR="00427EB1">
        <w:rPr>
          <w:rFonts w:ascii="Arial" w:hAnsi="Arial" w:cs="Arial"/>
          <w:sz w:val="24"/>
          <w:szCs w:val="24"/>
        </w:rPr>
        <w:t xml:space="preserve"> to the interest they may have in the matter.  The second defendant did not defend the action.  The third defendant defended the action.</w:t>
      </w:r>
    </w:p>
    <w:p w:rsidR="00427EB1" w:rsidRDefault="00427EB1" w:rsidP="006011EB">
      <w:pPr>
        <w:spacing w:after="0" w:line="360" w:lineRule="auto"/>
        <w:jc w:val="both"/>
        <w:rPr>
          <w:rFonts w:ascii="Arial" w:hAnsi="Arial" w:cs="Arial"/>
          <w:sz w:val="24"/>
          <w:szCs w:val="24"/>
        </w:rPr>
      </w:pPr>
    </w:p>
    <w:p w:rsidR="00427EB1" w:rsidRDefault="00427EB1" w:rsidP="00B06710">
      <w:pPr>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The nature of the interest that the third defendant had in the action was that:  the first defendant had cancelled a sale of agreement in terms whereof the aforesaid immovable property was sold to the plaintiff, and the first defendant had subsequently resolved to offer the same property to the third defendant for sale.</w:t>
      </w:r>
    </w:p>
    <w:p w:rsidR="00427EB1" w:rsidRDefault="00427EB1" w:rsidP="006011EB">
      <w:pPr>
        <w:spacing w:after="0" w:line="360" w:lineRule="auto"/>
        <w:jc w:val="both"/>
        <w:rPr>
          <w:rFonts w:ascii="Arial" w:hAnsi="Arial" w:cs="Arial"/>
          <w:sz w:val="24"/>
          <w:szCs w:val="24"/>
        </w:rPr>
      </w:pPr>
    </w:p>
    <w:p w:rsidR="00427EB1" w:rsidRDefault="00427EB1" w:rsidP="00B06710">
      <w:pPr>
        <w:spacing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t>The matter was docket allocated to a managing judge and passed through the prescribed judicial case management procedures and processes relating to the case.  A pre-trial order was issued on the 24 January 2017.</w:t>
      </w:r>
    </w:p>
    <w:p w:rsidR="00427EB1" w:rsidRDefault="00427EB1" w:rsidP="006011EB">
      <w:pPr>
        <w:spacing w:after="0" w:line="360" w:lineRule="auto"/>
        <w:jc w:val="both"/>
        <w:rPr>
          <w:rFonts w:ascii="Arial" w:hAnsi="Arial" w:cs="Arial"/>
          <w:sz w:val="24"/>
          <w:szCs w:val="24"/>
        </w:rPr>
      </w:pPr>
    </w:p>
    <w:p w:rsidR="00427EB1" w:rsidRDefault="00427EB1" w:rsidP="00B06710">
      <w:pPr>
        <w:spacing w:line="36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t>On the 22 March 2017, the first defendant delivered a notice of “withdrawal of defence”, in which it withdrew its defence to the plaintiff’</w:t>
      </w:r>
      <w:r w:rsidR="009D5102">
        <w:rPr>
          <w:rFonts w:ascii="Arial" w:hAnsi="Arial" w:cs="Arial"/>
          <w:sz w:val="24"/>
          <w:szCs w:val="24"/>
        </w:rPr>
        <w:t>s action</w:t>
      </w:r>
      <w:r>
        <w:rPr>
          <w:rFonts w:ascii="Arial" w:hAnsi="Arial" w:cs="Arial"/>
          <w:sz w:val="24"/>
          <w:szCs w:val="24"/>
        </w:rPr>
        <w:t xml:space="preserve"> and in that notice the first defendant also tendered costs on a party and party scale.</w:t>
      </w:r>
    </w:p>
    <w:p w:rsidR="00427EB1" w:rsidRDefault="00427EB1" w:rsidP="006011EB">
      <w:pPr>
        <w:spacing w:after="0" w:line="360" w:lineRule="auto"/>
        <w:jc w:val="both"/>
        <w:rPr>
          <w:rFonts w:ascii="Arial" w:hAnsi="Arial" w:cs="Arial"/>
          <w:sz w:val="24"/>
          <w:szCs w:val="24"/>
        </w:rPr>
      </w:pPr>
    </w:p>
    <w:p w:rsidR="00427EB1" w:rsidRDefault="00427EB1" w:rsidP="00B06710">
      <w:pPr>
        <w:spacing w:line="360" w:lineRule="auto"/>
        <w:jc w:val="both"/>
        <w:rPr>
          <w:rFonts w:ascii="Arial" w:hAnsi="Arial" w:cs="Arial"/>
          <w:sz w:val="24"/>
          <w:szCs w:val="24"/>
        </w:rPr>
      </w:pPr>
      <w:r>
        <w:rPr>
          <w:rFonts w:ascii="Arial" w:hAnsi="Arial" w:cs="Arial"/>
          <w:sz w:val="24"/>
          <w:szCs w:val="24"/>
        </w:rPr>
        <w:lastRenderedPageBreak/>
        <w:t>[7]</w:t>
      </w:r>
      <w:r w:rsidR="003B270A">
        <w:rPr>
          <w:rFonts w:ascii="Arial" w:hAnsi="Arial" w:cs="Arial"/>
          <w:sz w:val="24"/>
          <w:szCs w:val="24"/>
        </w:rPr>
        <w:tab/>
        <w:t>On the 14</w:t>
      </w:r>
      <w:r w:rsidR="003B270A" w:rsidRPr="003B270A">
        <w:rPr>
          <w:rFonts w:ascii="Arial" w:hAnsi="Arial" w:cs="Arial"/>
          <w:sz w:val="24"/>
          <w:szCs w:val="24"/>
          <w:vertAlign w:val="superscript"/>
        </w:rPr>
        <w:t>th</w:t>
      </w:r>
      <w:r w:rsidR="003B270A">
        <w:rPr>
          <w:rFonts w:ascii="Arial" w:hAnsi="Arial" w:cs="Arial"/>
          <w:sz w:val="24"/>
          <w:szCs w:val="24"/>
        </w:rPr>
        <w:t xml:space="preserve"> to 18 August 2017, the matter proceeded to trial, as between the plaintiff and the third defendant.  The closing arguments were concluded on 25 October 2017 and the matter was postponed to 25 April 2018, and later postponed to 22 June 2018 for judgment.</w:t>
      </w:r>
    </w:p>
    <w:p w:rsidR="003B270A" w:rsidRDefault="003B270A" w:rsidP="006011EB">
      <w:pPr>
        <w:spacing w:after="0" w:line="360" w:lineRule="auto"/>
        <w:jc w:val="both"/>
        <w:rPr>
          <w:rFonts w:ascii="Arial" w:hAnsi="Arial" w:cs="Arial"/>
          <w:sz w:val="24"/>
          <w:szCs w:val="24"/>
        </w:rPr>
      </w:pPr>
    </w:p>
    <w:p w:rsidR="003B270A" w:rsidRDefault="003B270A" w:rsidP="00B06710">
      <w:pPr>
        <w:spacing w:line="360" w:lineRule="auto"/>
        <w:jc w:val="both"/>
        <w:rPr>
          <w:rFonts w:ascii="Arial" w:hAnsi="Arial" w:cs="Arial"/>
          <w:sz w:val="24"/>
          <w:szCs w:val="24"/>
        </w:rPr>
      </w:pPr>
      <w:r>
        <w:rPr>
          <w:rFonts w:ascii="Arial" w:hAnsi="Arial" w:cs="Arial"/>
          <w:sz w:val="24"/>
          <w:szCs w:val="24"/>
        </w:rPr>
        <w:t>[8]</w:t>
      </w:r>
      <w:r>
        <w:rPr>
          <w:rFonts w:ascii="Arial" w:hAnsi="Arial" w:cs="Arial"/>
          <w:sz w:val="24"/>
          <w:szCs w:val="24"/>
        </w:rPr>
        <w:tab/>
        <w:t>The plaintiff prepared a bill of costs and a notice of taxation of costs which were served on the first defendant’s legal practitioners on 24 April 2018.  The taxation was set down for 9</w:t>
      </w:r>
      <w:r w:rsidRPr="003B270A">
        <w:rPr>
          <w:rFonts w:ascii="Arial" w:hAnsi="Arial" w:cs="Arial"/>
          <w:sz w:val="24"/>
          <w:szCs w:val="24"/>
          <w:vertAlign w:val="superscript"/>
        </w:rPr>
        <w:t>th</w:t>
      </w:r>
      <w:r>
        <w:rPr>
          <w:rFonts w:ascii="Arial" w:hAnsi="Arial" w:cs="Arial"/>
          <w:sz w:val="24"/>
          <w:szCs w:val="24"/>
        </w:rPr>
        <w:t xml:space="preserve"> </w:t>
      </w:r>
      <w:r w:rsidR="00581198">
        <w:rPr>
          <w:rFonts w:ascii="Arial" w:hAnsi="Arial" w:cs="Arial"/>
          <w:sz w:val="24"/>
          <w:szCs w:val="24"/>
        </w:rPr>
        <w:t>M</w:t>
      </w:r>
      <w:r>
        <w:rPr>
          <w:rFonts w:ascii="Arial" w:hAnsi="Arial" w:cs="Arial"/>
          <w:sz w:val="24"/>
          <w:szCs w:val="24"/>
        </w:rPr>
        <w:t xml:space="preserve">ay 2018, however, the process could not be finalised due to objections made </w:t>
      </w:r>
      <w:r w:rsidR="00581198">
        <w:rPr>
          <w:rFonts w:ascii="Arial" w:hAnsi="Arial" w:cs="Arial"/>
          <w:sz w:val="24"/>
          <w:szCs w:val="24"/>
        </w:rPr>
        <w:t xml:space="preserve">by </w:t>
      </w:r>
      <w:r>
        <w:rPr>
          <w:rFonts w:ascii="Arial" w:hAnsi="Arial" w:cs="Arial"/>
          <w:sz w:val="24"/>
          <w:szCs w:val="24"/>
        </w:rPr>
        <w:t>the first defendant to numerous items of the bill of costs.</w:t>
      </w:r>
    </w:p>
    <w:p w:rsidR="006011EB" w:rsidRDefault="006011EB" w:rsidP="00B06710">
      <w:pPr>
        <w:spacing w:line="360" w:lineRule="auto"/>
        <w:jc w:val="both"/>
        <w:rPr>
          <w:rFonts w:ascii="Arial" w:hAnsi="Arial" w:cs="Arial"/>
          <w:sz w:val="24"/>
          <w:szCs w:val="24"/>
        </w:rPr>
      </w:pPr>
    </w:p>
    <w:p w:rsidR="003B270A" w:rsidRPr="00B06710" w:rsidRDefault="003B270A" w:rsidP="00B06710">
      <w:pPr>
        <w:spacing w:line="360" w:lineRule="auto"/>
        <w:jc w:val="both"/>
        <w:rPr>
          <w:rFonts w:ascii="Arial" w:eastAsia="Calibri" w:hAnsi="Arial" w:cs="Arial"/>
          <w:sz w:val="24"/>
          <w:szCs w:val="24"/>
          <w:lang w:val="en-US"/>
        </w:rPr>
      </w:pPr>
      <w:r>
        <w:rPr>
          <w:rFonts w:ascii="Arial" w:hAnsi="Arial" w:cs="Arial"/>
          <w:sz w:val="24"/>
          <w:szCs w:val="24"/>
        </w:rPr>
        <w:t>[9]</w:t>
      </w:r>
      <w:r>
        <w:rPr>
          <w:rFonts w:ascii="Arial" w:hAnsi="Arial" w:cs="Arial"/>
          <w:sz w:val="24"/>
          <w:szCs w:val="24"/>
        </w:rPr>
        <w:tab/>
        <w:t xml:space="preserve">On the 22 June 2018 the court delivered its judgment in the action.  In this judgment, the court dismissed the plaintiff’s claim and ordered the plaintiff to pay the costs of the third defendant.  The court also made some adverse criticism about the </w:t>
      </w:r>
      <w:r w:rsidR="00E25872">
        <w:rPr>
          <w:rFonts w:ascii="Arial" w:hAnsi="Arial" w:cs="Arial"/>
          <w:sz w:val="24"/>
          <w:szCs w:val="24"/>
        </w:rPr>
        <w:t>conduct of</w:t>
      </w:r>
      <w:r>
        <w:rPr>
          <w:rFonts w:ascii="Arial" w:hAnsi="Arial" w:cs="Arial"/>
          <w:sz w:val="24"/>
          <w:szCs w:val="24"/>
        </w:rPr>
        <w:t xml:space="preserve"> the first defendant which </w:t>
      </w:r>
      <w:r w:rsidR="00E25872">
        <w:rPr>
          <w:rFonts w:ascii="Arial" w:hAnsi="Arial" w:cs="Arial"/>
          <w:sz w:val="24"/>
          <w:szCs w:val="24"/>
        </w:rPr>
        <w:t>contributed substantially</w:t>
      </w:r>
      <w:r>
        <w:rPr>
          <w:rFonts w:ascii="Arial" w:hAnsi="Arial" w:cs="Arial"/>
          <w:sz w:val="24"/>
          <w:szCs w:val="24"/>
        </w:rPr>
        <w:t>, in the court’s view, to the undue initiation of the action.</w:t>
      </w:r>
    </w:p>
    <w:p w:rsidR="00B06710" w:rsidRDefault="00B06710" w:rsidP="00B06710">
      <w:pPr>
        <w:spacing w:after="0" w:line="360" w:lineRule="auto"/>
        <w:ind w:left="576" w:hanging="576"/>
        <w:jc w:val="both"/>
        <w:rPr>
          <w:rFonts w:ascii="Arial" w:eastAsia="Calibri" w:hAnsi="Arial" w:cs="Arial"/>
          <w:sz w:val="24"/>
          <w:szCs w:val="24"/>
          <w:lang w:val="en-US"/>
        </w:rPr>
      </w:pPr>
    </w:p>
    <w:p w:rsidR="005F382C" w:rsidRDefault="005F382C" w:rsidP="00AA3BD1">
      <w:pPr>
        <w:tabs>
          <w:tab w:val="left" w:pos="900"/>
        </w:tabs>
        <w:spacing w:after="0" w:line="360" w:lineRule="auto"/>
        <w:jc w:val="both"/>
        <w:rPr>
          <w:rFonts w:ascii="Arial" w:eastAsia="Calibri" w:hAnsi="Arial" w:cs="Arial"/>
          <w:sz w:val="24"/>
          <w:szCs w:val="24"/>
          <w:lang w:val="en-US"/>
        </w:rPr>
      </w:pPr>
      <w:r>
        <w:rPr>
          <w:rFonts w:ascii="Arial" w:eastAsia="Calibri" w:hAnsi="Arial" w:cs="Arial"/>
          <w:sz w:val="24"/>
          <w:szCs w:val="24"/>
          <w:lang w:val="en-US"/>
        </w:rPr>
        <w:t>[10]</w:t>
      </w:r>
      <w:r>
        <w:rPr>
          <w:rFonts w:ascii="Arial" w:eastAsia="Calibri" w:hAnsi="Arial" w:cs="Arial"/>
          <w:sz w:val="24"/>
          <w:szCs w:val="24"/>
          <w:lang w:val="en-US"/>
        </w:rPr>
        <w:tab/>
        <w:t xml:space="preserve">On the 16 August 2018, the first defendant delivered a notice of withdrawal of </w:t>
      </w:r>
      <w:r w:rsidR="00AA3BD1">
        <w:rPr>
          <w:rFonts w:ascii="Arial" w:eastAsia="Calibri" w:hAnsi="Arial" w:cs="Arial"/>
          <w:sz w:val="24"/>
          <w:szCs w:val="24"/>
          <w:lang w:val="en-US"/>
        </w:rPr>
        <w:t xml:space="preserve">its </w:t>
      </w:r>
      <w:r>
        <w:rPr>
          <w:rFonts w:ascii="Arial" w:eastAsia="Calibri" w:hAnsi="Arial" w:cs="Arial"/>
          <w:sz w:val="24"/>
          <w:szCs w:val="24"/>
          <w:lang w:val="en-US"/>
        </w:rPr>
        <w:t xml:space="preserve">tender </w:t>
      </w:r>
      <w:r w:rsidR="00AA3BD1">
        <w:rPr>
          <w:rFonts w:ascii="Arial" w:eastAsia="Calibri" w:hAnsi="Arial" w:cs="Arial"/>
          <w:sz w:val="24"/>
          <w:szCs w:val="24"/>
          <w:lang w:val="en-US"/>
        </w:rPr>
        <w:t xml:space="preserve">of costs, on the basis that the plaintiff was ordered </w:t>
      </w:r>
      <w:r w:rsidR="00FB1063">
        <w:rPr>
          <w:rFonts w:ascii="Arial" w:eastAsia="Calibri" w:hAnsi="Arial" w:cs="Arial"/>
          <w:sz w:val="24"/>
          <w:szCs w:val="24"/>
          <w:lang w:val="en-US"/>
        </w:rPr>
        <w:t xml:space="preserve">in the action </w:t>
      </w:r>
      <w:r w:rsidR="00AA3BD1">
        <w:rPr>
          <w:rFonts w:ascii="Arial" w:eastAsia="Calibri" w:hAnsi="Arial" w:cs="Arial"/>
          <w:sz w:val="24"/>
          <w:szCs w:val="24"/>
          <w:lang w:val="en-US"/>
        </w:rPr>
        <w:t>to pay the costs of the third defendant.</w:t>
      </w:r>
    </w:p>
    <w:p w:rsidR="00AA3BD1" w:rsidRDefault="00AA3BD1" w:rsidP="00AA3BD1">
      <w:pPr>
        <w:tabs>
          <w:tab w:val="left" w:pos="900"/>
        </w:tabs>
        <w:spacing w:after="0" w:line="360" w:lineRule="auto"/>
        <w:jc w:val="both"/>
        <w:rPr>
          <w:rFonts w:ascii="Arial" w:eastAsia="Calibri" w:hAnsi="Arial" w:cs="Arial"/>
          <w:sz w:val="24"/>
          <w:szCs w:val="24"/>
          <w:lang w:val="en-US"/>
        </w:rPr>
      </w:pPr>
    </w:p>
    <w:p w:rsidR="00AA3BD1" w:rsidRDefault="00AA3BD1" w:rsidP="00AA3BD1">
      <w:pPr>
        <w:tabs>
          <w:tab w:val="left" w:pos="900"/>
        </w:tabs>
        <w:spacing w:after="0" w:line="360" w:lineRule="auto"/>
        <w:jc w:val="both"/>
        <w:rPr>
          <w:rFonts w:ascii="Arial" w:eastAsia="Calibri" w:hAnsi="Arial" w:cs="Arial"/>
          <w:sz w:val="24"/>
          <w:szCs w:val="24"/>
          <w:lang w:val="en-US"/>
        </w:rPr>
      </w:pPr>
      <w:r>
        <w:rPr>
          <w:rFonts w:ascii="Arial" w:eastAsia="Calibri" w:hAnsi="Arial" w:cs="Arial"/>
          <w:sz w:val="24"/>
          <w:szCs w:val="24"/>
          <w:lang w:val="en-US"/>
        </w:rPr>
        <w:t>[11]</w:t>
      </w:r>
      <w:r>
        <w:rPr>
          <w:rFonts w:ascii="Arial" w:eastAsia="Calibri" w:hAnsi="Arial" w:cs="Arial"/>
          <w:sz w:val="24"/>
          <w:szCs w:val="24"/>
          <w:lang w:val="en-US"/>
        </w:rPr>
        <w:tab/>
        <w:t>On the 28</w:t>
      </w:r>
      <w:r w:rsidRPr="00AA3BD1">
        <w:rPr>
          <w:rFonts w:ascii="Arial" w:eastAsia="Calibri" w:hAnsi="Arial" w:cs="Arial"/>
          <w:sz w:val="24"/>
          <w:szCs w:val="24"/>
          <w:vertAlign w:val="superscript"/>
          <w:lang w:val="en-US"/>
        </w:rPr>
        <w:t>th</w:t>
      </w:r>
      <w:r>
        <w:rPr>
          <w:rFonts w:ascii="Arial" w:eastAsia="Calibri" w:hAnsi="Arial" w:cs="Arial"/>
          <w:sz w:val="24"/>
          <w:szCs w:val="24"/>
          <w:lang w:val="en-US"/>
        </w:rPr>
        <w:t xml:space="preserve"> November 2018, the plaintiff launched the present application, praying for an order in the following terms:</w:t>
      </w:r>
    </w:p>
    <w:p w:rsidR="00BF51E4" w:rsidRDefault="00BF51E4" w:rsidP="00AA3BD1">
      <w:pPr>
        <w:tabs>
          <w:tab w:val="left" w:pos="900"/>
        </w:tabs>
        <w:spacing w:after="0" w:line="360" w:lineRule="auto"/>
        <w:jc w:val="both"/>
        <w:rPr>
          <w:rFonts w:ascii="Arial" w:eastAsia="Calibri" w:hAnsi="Arial" w:cs="Arial"/>
          <w:sz w:val="24"/>
          <w:szCs w:val="24"/>
          <w:lang w:val="en-US"/>
        </w:rPr>
      </w:pPr>
    </w:p>
    <w:p w:rsidR="00AA3BD1" w:rsidRDefault="00AA3BD1" w:rsidP="00AA3BD1">
      <w:pPr>
        <w:tabs>
          <w:tab w:val="left" w:pos="900"/>
        </w:tabs>
        <w:spacing w:after="0" w:line="360" w:lineRule="auto"/>
        <w:jc w:val="both"/>
        <w:rPr>
          <w:rFonts w:ascii="Arial" w:eastAsia="Calibri" w:hAnsi="Arial" w:cs="Arial"/>
          <w:lang w:val="en-US"/>
        </w:rPr>
      </w:pPr>
      <w:r>
        <w:rPr>
          <w:rFonts w:ascii="Arial" w:eastAsia="Calibri" w:hAnsi="Arial" w:cs="Arial"/>
          <w:lang w:val="en-US"/>
        </w:rPr>
        <w:t>‘1.  That the First Defendant be and is hereby ordered to pay the Plaintiff’s costs in this action incurred as at 22 March 2017 and as tendered in the notice of withdrawal of defence by the first defendant, such costs to include the costs of one instructing and one instructed counsel.</w:t>
      </w:r>
    </w:p>
    <w:p w:rsidR="00AA3BD1" w:rsidRDefault="00AA3BD1" w:rsidP="00AA3BD1">
      <w:pPr>
        <w:tabs>
          <w:tab w:val="left" w:pos="900"/>
        </w:tabs>
        <w:spacing w:after="0" w:line="360" w:lineRule="auto"/>
        <w:jc w:val="both"/>
        <w:rPr>
          <w:rFonts w:ascii="Arial" w:eastAsia="Calibri" w:hAnsi="Arial" w:cs="Arial"/>
          <w:lang w:val="en-US"/>
        </w:rPr>
      </w:pPr>
      <w:r>
        <w:rPr>
          <w:rFonts w:ascii="Arial" w:eastAsia="Calibri" w:hAnsi="Arial" w:cs="Arial"/>
          <w:lang w:val="en-US"/>
        </w:rPr>
        <w:t xml:space="preserve">2.   </w:t>
      </w:r>
      <w:proofErr w:type="gramStart"/>
      <w:r>
        <w:rPr>
          <w:rFonts w:ascii="Arial" w:eastAsia="Calibri" w:hAnsi="Arial" w:cs="Arial"/>
          <w:lang w:val="en-US"/>
        </w:rPr>
        <w:t>That</w:t>
      </w:r>
      <w:proofErr w:type="gramEnd"/>
      <w:r>
        <w:rPr>
          <w:rFonts w:ascii="Arial" w:eastAsia="Calibri" w:hAnsi="Arial" w:cs="Arial"/>
          <w:lang w:val="en-US"/>
        </w:rPr>
        <w:t xml:space="preserve"> in the event of this application being opposed the first defendant be ordered to pay the costs of this application.</w:t>
      </w:r>
    </w:p>
    <w:p w:rsidR="00AA3BD1" w:rsidRDefault="00AA3BD1" w:rsidP="00AA3BD1">
      <w:pPr>
        <w:tabs>
          <w:tab w:val="left" w:pos="900"/>
        </w:tabs>
        <w:spacing w:after="0" w:line="360" w:lineRule="auto"/>
        <w:jc w:val="both"/>
        <w:rPr>
          <w:rFonts w:ascii="Arial" w:eastAsia="Calibri" w:hAnsi="Arial" w:cs="Arial"/>
          <w:lang w:val="en-US"/>
        </w:rPr>
      </w:pPr>
      <w:proofErr w:type="gramStart"/>
      <w:r>
        <w:rPr>
          <w:rFonts w:ascii="Arial" w:eastAsia="Calibri" w:hAnsi="Arial" w:cs="Arial"/>
          <w:lang w:val="en-US"/>
        </w:rPr>
        <w:t>3..  Further</w:t>
      </w:r>
      <w:proofErr w:type="gramEnd"/>
      <w:r>
        <w:rPr>
          <w:rFonts w:ascii="Arial" w:eastAsia="Calibri" w:hAnsi="Arial" w:cs="Arial"/>
          <w:lang w:val="en-US"/>
        </w:rPr>
        <w:t xml:space="preserve"> and/or alternative relief’</w:t>
      </w:r>
    </w:p>
    <w:p w:rsidR="00AA3BD1" w:rsidRDefault="00AA3BD1" w:rsidP="00AA3BD1">
      <w:pPr>
        <w:tabs>
          <w:tab w:val="left" w:pos="900"/>
        </w:tabs>
        <w:spacing w:after="0" w:line="360" w:lineRule="auto"/>
        <w:jc w:val="both"/>
        <w:rPr>
          <w:rFonts w:ascii="Arial" w:eastAsia="Calibri" w:hAnsi="Arial" w:cs="Arial"/>
          <w:lang w:val="en-US"/>
        </w:rPr>
      </w:pPr>
    </w:p>
    <w:p w:rsidR="00AA3BD1" w:rsidRDefault="00AA3BD1" w:rsidP="00AA3BD1">
      <w:pPr>
        <w:tabs>
          <w:tab w:val="left" w:pos="900"/>
        </w:tabs>
        <w:spacing w:after="0" w:line="360" w:lineRule="auto"/>
        <w:jc w:val="both"/>
        <w:rPr>
          <w:rFonts w:ascii="Arial" w:eastAsia="Calibri" w:hAnsi="Arial" w:cs="Arial"/>
          <w:sz w:val="24"/>
          <w:szCs w:val="24"/>
          <w:lang w:val="en-US"/>
        </w:rPr>
      </w:pPr>
      <w:r>
        <w:rPr>
          <w:rFonts w:ascii="Arial" w:eastAsia="Calibri" w:hAnsi="Arial" w:cs="Arial"/>
          <w:sz w:val="24"/>
          <w:szCs w:val="24"/>
          <w:lang w:val="en-US"/>
        </w:rPr>
        <w:lastRenderedPageBreak/>
        <w:t>[12]</w:t>
      </w:r>
      <w:r>
        <w:rPr>
          <w:rFonts w:ascii="Arial" w:eastAsia="Calibri" w:hAnsi="Arial" w:cs="Arial"/>
          <w:sz w:val="24"/>
          <w:szCs w:val="24"/>
          <w:lang w:val="en-US"/>
        </w:rPr>
        <w:tab/>
        <w:t>The first defendant opposes the application.</w:t>
      </w:r>
    </w:p>
    <w:p w:rsidR="00BF51E4" w:rsidRDefault="00BF51E4" w:rsidP="00AA3BD1">
      <w:pPr>
        <w:tabs>
          <w:tab w:val="left" w:pos="900"/>
        </w:tabs>
        <w:spacing w:after="0" w:line="360" w:lineRule="auto"/>
        <w:jc w:val="both"/>
        <w:rPr>
          <w:rFonts w:ascii="Arial" w:eastAsia="Calibri" w:hAnsi="Arial" w:cs="Arial"/>
          <w:sz w:val="24"/>
          <w:szCs w:val="24"/>
          <w:lang w:val="en-US"/>
        </w:rPr>
      </w:pPr>
    </w:p>
    <w:p w:rsidR="00AA3BD1" w:rsidRPr="00161EBF" w:rsidRDefault="00AA3BD1" w:rsidP="00AA3BD1">
      <w:pPr>
        <w:tabs>
          <w:tab w:val="left" w:pos="900"/>
        </w:tabs>
        <w:spacing w:after="0" w:line="360" w:lineRule="auto"/>
        <w:jc w:val="both"/>
        <w:rPr>
          <w:rFonts w:ascii="Arial" w:eastAsia="Calibri" w:hAnsi="Arial" w:cs="Arial"/>
          <w:sz w:val="24"/>
          <w:szCs w:val="24"/>
          <w:u w:val="single"/>
          <w:lang w:val="en-US"/>
        </w:rPr>
      </w:pPr>
      <w:r w:rsidRPr="00161EBF">
        <w:rPr>
          <w:rFonts w:ascii="Arial" w:eastAsia="Calibri" w:hAnsi="Arial" w:cs="Arial"/>
          <w:sz w:val="24"/>
          <w:szCs w:val="24"/>
          <w:u w:val="single"/>
          <w:lang w:val="en-US"/>
        </w:rPr>
        <w:t>Arguments on behalf of the plaintiff</w:t>
      </w:r>
    </w:p>
    <w:p w:rsidR="00AA3BD1" w:rsidRDefault="00AA3BD1" w:rsidP="00AA3BD1">
      <w:pPr>
        <w:tabs>
          <w:tab w:val="left" w:pos="900"/>
        </w:tabs>
        <w:spacing w:after="0" w:line="360" w:lineRule="auto"/>
        <w:jc w:val="both"/>
        <w:rPr>
          <w:rFonts w:ascii="Arial" w:eastAsia="Calibri" w:hAnsi="Arial" w:cs="Arial"/>
          <w:sz w:val="24"/>
          <w:szCs w:val="24"/>
          <w:lang w:val="en-US"/>
        </w:rPr>
      </w:pPr>
    </w:p>
    <w:p w:rsidR="00AA3BD1" w:rsidRDefault="00AA3BD1" w:rsidP="00AA3BD1">
      <w:pPr>
        <w:tabs>
          <w:tab w:val="left" w:pos="900"/>
        </w:tabs>
        <w:spacing w:after="0" w:line="360" w:lineRule="auto"/>
        <w:jc w:val="both"/>
        <w:rPr>
          <w:rFonts w:ascii="Arial" w:eastAsia="Calibri" w:hAnsi="Arial" w:cs="Arial"/>
          <w:sz w:val="24"/>
          <w:szCs w:val="24"/>
          <w:lang w:val="en-US"/>
        </w:rPr>
      </w:pPr>
      <w:r>
        <w:rPr>
          <w:rFonts w:ascii="Arial" w:eastAsia="Calibri" w:hAnsi="Arial" w:cs="Arial"/>
          <w:sz w:val="24"/>
          <w:szCs w:val="24"/>
          <w:lang w:val="en-US"/>
        </w:rPr>
        <w:t>[13]</w:t>
      </w:r>
      <w:r>
        <w:rPr>
          <w:rFonts w:ascii="Arial" w:eastAsia="Calibri" w:hAnsi="Arial" w:cs="Arial"/>
          <w:sz w:val="24"/>
          <w:szCs w:val="24"/>
          <w:lang w:val="en-US"/>
        </w:rPr>
        <w:tab/>
        <w:t>The plaintiff contends that the fact that the plaintiff was not successful in the action is irrelevant</w:t>
      </w:r>
      <w:r w:rsidR="00382444">
        <w:rPr>
          <w:rFonts w:ascii="Arial" w:eastAsia="Calibri" w:hAnsi="Arial" w:cs="Arial"/>
          <w:sz w:val="24"/>
          <w:szCs w:val="24"/>
          <w:lang w:val="en-US"/>
        </w:rPr>
        <w:t>, insofar as the first defendant’s liability to pay the plaintiff’s costs is concerned.  The conduct of the parties illustrated that the parties reached an agreement in respect of the liability to pay plaintiff’s costs.  The first defendant caused significant amount of costs to be incurred by the plaintiff before it withdrew its defence.   The plaintiff further contends that the first defendant had entered appearance to defend the action without believing that it had a valid defence.</w:t>
      </w:r>
    </w:p>
    <w:p w:rsidR="00382444" w:rsidRDefault="00382444" w:rsidP="00AA3BD1">
      <w:pPr>
        <w:tabs>
          <w:tab w:val="left" w:pos="900"/>
        </w:tabs>
        <w:spacing w:after="0" w:line="360" w:lineRule="auto"/>
        <w:jc w:val="both"/>
        <w:rPr>
          <w:rFonts w:ascii="Arial" w:eastAsia="Calibri" w:hAnsi="Arial" w:cs="Arial"/>
          <w:sz w:val="24"/>
          <w:szCs w:val="24"/>
          <w:lang w:val="en-US"/>
        </w:rPr>
      </w:pPr>
    </w:p>
    <w:p w:rsidR="001903FE" w:rsidRDefault="001903FE" w:rsidP="00AA3BD1">
      <w:pPr>
        <w:tabs>
          <w:tab w:val="left" w:pos="900"/>
        </w:tabs>
        <w:spacing w:after="0" w:line="360" w:lineRule="auto"/>
        <w:jc w:val="both"/>
        <w:rPr>
          <w:rFonts w:ascii="Arial" w:eastAsia="Calibri" w:hAnsi="Arial" w:cs="Arial"/>
          <w:sz w:val="24"/>
          <w:szCs w:val="24"/>
          <w:lang w:val="en-US"/>
        </w:rPr>
      </w:pPr>
      <w:r>
        <w:rPr>
          <w:rFonts w:ascii="Arial" w:eastAsia="Calibri" w:hAnsi="Arial" w:cs="Arial"/>
          <w:sz w:val="24"/>
          <w:szCs w:val="24"/>
          <w:lang w:val="en-US"/>
        </w:rPr>
        <w:t>[14]</w:t>
      </w:r>
      <w:r>
        <w:rPr>
          <w:rFonts w:ascii="Arial" w:eastAsia="Calibri" w:hAnsi="Arial" w:cs="Arial"/>
          <w:sz w:val="24"/>
          <w:szCs w:val="24"/>
          <w:lang w:val="en-US"/>
        </w:rPr>
        <w:tab/>
        <w:t>The plaintiff further argues that, should the court find that there was no agreement between the parties based on the tender of costs and the acceptance of such tender, the court should exercise its discretion and award costs in favour of the plaintiff.</w:t>
      </w:r>
    </w:p>
    <w:p w:rsidR="00D62726" w:rsidRDefault="00D62726" w:rsidP="00AA3BD1">
      <w:pPr>
        <w:tabs>
          <w:tab w:val="left" w:pos="900"/>
        </w:tabs>
        <w:spacing w:after="0" w:line="360" w:lineRule="auto"/>
        <w:jc w:val="both"/>
        <w:rPr>
          <w:rFonts w:ascii="Arial" w:eastAsia="Calibri" w:hAnsi="Arial" w:cs="Arial"/>
          <w:sz w:val="24"/>
          <w:szCs w:val="24"/>
          <w:lang w:val="en-US"/>
        </w:rPr>
      </w:pPr>
    </w:p>
    <w:p w:rsidR="00FA043C" w:rsidRDefault="00FA043C" w:rsidP="00AA3BD1">
      <w:pPr>
        <w:tabs>
          <w:tab w:val="left" w:pos="900"/>
        </w:tabs>
        <w:spacing w:after="0" w:line="360" w:lineRule="auto"/>
        <w:jc w:val="both"/>
        <w:rPr>
          <w:rFonts w:ascii="Arial" w:eastAsia="Calibri" w:hAnsi="Arial" w:cs="Arial"/>
          <w:sz w:val="24"/>
          <w:szCs w:val="24"/>
          <w:u w:val="single"/>
          <w:lang w:val="en-US"/>
        </w:rPr>
      </w:pPr>
      <w:r w:rsidRPr="00161EBF">
        <w:rPr>
          <w:rFonts w:ascii="Arial" w:eastAsia="Calibri" w:hAnsi="Arial" w:cs="Arial"/>
          <w:sz w:val="24"/>
          <w:szCs w:val="24"/>
          <w:u w:val="single"/>
          <w:lang w:val="en-US"/>
        </w:rPr>
        <w:t>Argument</w:t>
      </w:r>
      <w:r w:rsidR="00C9511D">
        <w:rPr>
          <w:rFonts w:ascii="Arial" w:eastAsia="Calibri" w:hAnsi="Arial" w:cs="Arial"/>
          <w:sz w:val="24"/>
          <w:szCs w:val="24"/>
          <w:u w:val="single"/>
          <w:lang w:val="en-US"/>
        </w:rPr>
        <w:t>s</w:t>
      </w:r>
      <w:r w:rsidRPr="00161EBF">
        <w:rPr>
          <w:rFonts w:ascii="Arial" w:eastAsia="Calibri" w:hAnsi="Arial" w:cs="Arial"/>
          <w:sz w:val="24"/>
          <w:szCs w:val="24"/>
          <w:u w:val="single"/>
          <w:lang w:val="en-US"/>
        </w:rPr>
        <w:t xml:space="preserve"> on behalf of the first defendant</w:t>
      </w:r>
    </w:p>
    <w:p w:rsidR="00C9511D" w:rsidRPr="00161EBF" w:rsidRDefault="00C9511D" w:rsidP="00AA3BD1">
      <w:pPr>
        <w:tabs>
          <w:tab w:val="left" w:pos="900"/>
        </w:tabs>
        <w:spacing w:after="0" w:line="360" w:lineRule="auto"/>
        <w:jc w:val="both"/>
        <w:rPr>
          <w:rFonts w:ascii="Arial" w:eastAsia="Calibri" w:hAnsi="Arial" w:cs="Arial"/>
          <w:sz w:val="24"/>
          <w:szCs w:val="24"/>
          <w:u w:val="single"/>
          <w:lang w:val="en-US"/>
        </w:rPr>
      </w:pPr>
    </w:p>
    <w:p w:rsidR="00C9511D" w:rsidRDefault="001903FE" w:rsidP="00C9511D">
      <w:pPr>
        <w:tabs>
          <w:tab w:val="left" w:pos="900"/>
        </w:tabs>
        <w:spacing w:after="0" w:line="360" w:lineRule="auto"/>
        <w:jc w:val="both"/>
        <w:rPr>
          <w:rFonts w:ascii="Arial" w:eastAsia="Calibri" w:hAnsi="Arial" w:cs="Arial"/>
          <w:sz w:val="24"/>
          <w:szCs w:val="24"/>
          <w:lang w:val="en-US"/>
        </w:rPr>
      </w:pPr>
      <w:r>
        <w:rPr>
          <w:rFonts w:ascii="Arial" w:eastAsia="Calibri" w:hAnsi="Arial" w:cs="Arial"/>
          <w:sz w:val="24"/>
          <w:szCs w:val="24"/>
          <w:lang w:val="en-US"/>
        </w:rPr>
        <w:t>[15</w:t>
      </w:r>
      <w:r w:rsidR="00C9511D">
        <w:rPr>
          <w:rFonts w:ascii="Arial" w:eastAsia="Calibri" w:hAnsi="Arial" w:cs="Arial"/>
          <w:sz w:val="24"/>
          <w:szCs w:val="24"/>
          <w:lang w:val="en-US"/>
        </w:rPr>
        <w:t>]</w:t>
      </w:r>
      <w:r w:rsidR="00C9511D">
        <w:rPr>
          <w:rFonts w:ascii="Arial" w:eastAsia="Calibri" w:hAnsi="Arial" w:cs="Arial"/>
          <w:sz w:val="24"/>
          <w:szCs w:val="24"/>
          <w:lang w:val="en-US"/>
        </w:rPr>
        <w:tab/>
        <w:t xml:space="preserve">The first defendant raised a </w:t>
      </w:r>
      <w:r w:rsidR="00C9511D" w:rsidRPr="00382444">
        <w:rPr>
          <w:rFonts w:ascii="Arial" w:eastAsia="Calibri" w:hAnsi="Arial" w:cs="Arial"/>
          <w:i/>
          <w:sz w:val="24"/>
          <w:szCs w:val="24"/>
          <w:lang w:val="en-US"/>
        </w:rPr>
        <w:t xml:space="preserve">“point in </w:t>
      </w:r>
      <w:proofErr w:type="spellStart"/>
      <w:r w:rsidR="00C9511D" w:rsidRPr="00382444">
        <w:rPr>
          <w:rFonts w:ascii="Arial" w:eastAsia="Calibri" w:hAnsi="Arial" w:cs="Arial"/>
          <w:i/>
          <w:sz w:val="24"/>
          <w:szCs w:val="24"/>
          <w:lang w:val="en-US"/>
        </w:rPr>
        <w:t>limine</w:t>
      </w:r>
      <w:proofErr w:type="spellEnd"/>
      <w:r w:rsidR="00C9511D" w:rsidRPr="00382444">
        <w:rPr>
          <w:rFonts w:ascii="Arial" w:eastAsia="Calibri" w:hAnsi="Arial" w:cs="Arial"/>
          <w:i/>
          <w:sz w:val="24"/>
          <w:szCs w:val="24"/>
          <w:lang w:val="en-US"/>
        </w:rPr>
        <w:t>”</w:t>
      </w:r>
      <w:r w:rsidR="00C9511D">
        <w:rPr>
          <w:rFonts w:ascii="Arial" w:eastAsia="Calibri" w:hAnsi="Arial" w:cs="Arial"/>
          <w:sz w:val="24"/>
          <w:szCs w:val="24"/>
          <w:lang w:val="en-US"/>
        </w:rPr>
        <w:t xml:space="preserve"> to the effect that the deponent to the plaintiff’s founding affidavit is the plaintiff’s legal practitioner of record.  The practice of legal practitioners deposing to affidavits in support of their clients’ claims has been </w:t>
      </w:r>
      <w:proofErr w:type="spellStart"/>
      <w:r w:rsidR="00C9511D">
        <w:rPr>
          <w:rFonts w:ascii="Arial" w:eastAsia="Calibri" w:hAnsi="Arial" w:cs="Arial"/>
          <w:sz w:val="24"/>
          <w:szCs w:val="24"/>
          <w:lang w:val="en-US"/>
        </w:rPr>
        <w:t>criticised</w:t>
      </w:r>
      <w:proofErr w:type="spellEnd"/>
      <w:r w:rsidR="00C9511D">
        <w:rPr>
          <w:rFonts w:ascii="Arial" w:eastAsia="Calibri" w:hAnsi="Arial" w:cs="Arial"/>
          <w:sz w:val="24"/>
          <w:szCs w:val="24"/>
          <w:lang w:val="en-US"/>
        </w:rPr>
        <w:t xml:space="preserve"> in recent judgments that it should be discouraged and be desisted from.  The first defendant further argues that the deponent to the plaintiff’s founding affidavit has not furnished reasons why the plaintiff could not depose to the affidavit.  As the plaintiff’s legal practitioner is not a party to the proceedings, the first defendant argues, he cannot depose to the plaintiff’s affidavit without reasonable explanation.</w:t>
      </w:r>
      <w:r>
        <w:rPr>
          <w:rFonts w:ascii="Arial" w:eastAsia="Calibri" w:hAnsi="Arial" w:cs="Arial"/>
          <w:sz w:val="24"/>
          <w:szCs w:val="24"/>
          <w:lang w:val="en-US"/>
        </w:rPr>
        <w:t xml:space="preserve">  The point in </w:t>
      </w:r>
      <w:proofErr w:type="spellStart"/>
      <w:r>
        <w:rPr>
          <w:rFonts w:ascii="Arial" w:eastAsia="Calibri" w:hAnsi="Arial" w:cs="Arial"/>
          <w:sz w:val="24"/>
          <w:szCs w:val="24"/>
          <w:lang w:val="en-US"/>
        </w:rPr>
        <w:t>limine</w:t>
      </w:r>
      <w:proofErr w:type="spellEnd"/>
      <w:r>
        <w:rPr>
          <w:rFonts w:ascii="Arial" w:eastAsia="Calibri" w:hAnsi="Arial" w:cs="Arial"/>
          <w:sz w:val="24"/>
          <w:szCs w:val="24"/>
          <w:lang w:val="en-US"/>
        </w:rPr>
        <w:t xml:space="preserve"> was not pursued by the first defendant during oral argument.</w:t>
      </w:r>
    </w:p>
    <w:p w:rsidR="00FA043C" w:rsidRDefault="00FA043C" w:rsidP="00AA3BD1">
      <w:pPr>
        <w:tabs>
          <w:tab w:val="left" w:pos="900"/>
        </w:tabs>
        <w:spacing w:after="0" w:line="360" w:lineRule="auto"/>
        <w:jc w:val="both"/>
        <w:rPr>
          <w:rFonts w:ascii="Arial" w:eastAsia="Calibri" w:hAnsi="Arial" w:cs="Arial"/>
          <w:sz w:val="24"/>
          <w:szCs w:val="24"/>
          <w:lang w:val="en-US"/>
        </w:rPr>
      </w:pPr>
    </w:p>
    <w:p w:rsidR="00FA043C" w:rsidRDefault="001903FE" w:rsidP="00AA3BD1">
      <w:pPr>
        <w:tabs>
          <w:tab w:val="left" w:pos="900"/>
        </w:tabs>
        <w:spacing w:after="0" w:line="360" w:lineRule="auto"/>
        <w:jc w:val="both"/>
        <w:rPr>
          <w:rFonts w:ascii="Arial" w:eastAsia="Calibri" w:hAnsi="Arial" w:cs="Arial"/>
          <w:sz w:val="24"/>
          <w:szCs w:val="24"/>
          <w:lang w:val="en-US"/>
        </w:rPr>
      </w:pPr>
      <w:r>
        <w:rPr>
          <w:rFonts w:ascii="Arial" w:eastAsia="Calibri" w:hAnsi="Arial" w:cs="Arial"/>
          <w:sz w:val="24"/>
          <w:szCs w:val="24"/>
          <w:lang w:val="en-US"/>
        </w:rPr>
        <w:t>[16</w:t>
      </w:r>
      <w:r w:rsidR="00FA043C">
        <w:rPr>
          <w:rFonts w:ascii="Arial" w:eastAsia="Calibri" w:hAnsi="Arial" w:cs="Arial"/>
          <w:sz w:val="24"/>
          <w:szCs w:val="24"/>
          <w:lang w:val="en-US"/>
        </w:rPr>
        <w:t>]</w:t>
      </w:r>
      <w:r w:rsidR="00FA043C">
        <w:rPr>
          <w:rFonts w:ascii="Arial" w:eastAsia="Calibri" w:hAnsi="Arial" w:cs="Arial"/>
          <w:sz w:val="24"/>
          <w:szCs w:val="24"/>
          <w:lang w:val="en-US"/>
        </w:rPr>
        <w:tab/>
        <w:t xml:space="preserve">In regard </w:t>
      </w:r>
      <w:r w:rsidR="00C9511D">
        <w:rPr>
          <w:rFonts w:ascii="Arial" w:eastAsia="Calibri" w:hAnsi="Arial" w:cs="Arial"/>
          <w:sz w:val="24"/>
          <w:szCs w:val="24"/>
          <w:lang w:val="en-US"/>
        </w:rPr>
        <w:t xml:space="preserve">to </w:t>
      </w:r>
      <w:r w:rsidR="00FA043C">
        <w:rPr>
          <w:rFonts w:ascii="Arial" w:eastAsia="Calibri" w:hAnsi="Arial" w:cs="Arial"/>
          <w:sz w:val="24"/>
          <w:szCs w:val="24"/>
          <w:lang w:val="en-US"/>
        </w:rPr>
        <w:t xml:space="preserve">the merits, first defendant argues that the plaintiff is the unsuccessful party in the </w:t>
      </w:r>
      <w:r w:rsidR="00C9511D">
        <w:rPr>
          <w:rFonts w:ascii="Arial" w:eastAsia="Calibri" w:hAnsi="Arial" w:cs="Arial"/>
          <w:sz w:val="24"/>
          <w:szCs w:val="24"/>
          <w:lang w:val="en-US"/>
        </w:rPr>
        <w:t>action</w:t>
      </w:r>
      <w:r w:rsidR="00FA043C">
        <w:rPr>
          <w:rFonts w:ascii="Arial" w:eastAsia="Calibri" w:hAnsi="Arial" w:cs="Arial"/>
          <w:sz w:val="24"/>
          <w:szCs w:val="24"/>
          <w:lang w:val="en-US"/>
        </w:rPr>
        <w:t xml:space="preserve"> and costs should follow the event.  The first defendant further contends that the court held in the action that the first defendant was entitled to cancel the sale </w:t>
      </w:r>
      <w:r w:rsidR="00FA043C">
        <w:rPr>
          <w:rFonts w:ascii="Arial" w:eastAsia="Calibri" w:hAnsi="Arial" w:cs="Arial"/>
          <w:sz w:val="24"/>
          <w:szCs w:val="24"/>
          <w:lang w:val="en-US"/>
        </w:rPr>
        <w:lastRenderedPageBreak/>
        <w:t>agreement as the plaintiff had failed to furnish the first defendant the required guarantee.   The court had dismissed the plaintiff’s action with costs.  The tender of cost by the first defendant, the defendant argues, became extinguished when the court dismissed the plaintiff’s claim on that basis.</w:t>
      </w:r>
    </w:p>
    <w:p w:rsidR="00FA043C" w:rsidRDefault="00FA043C" w:rsidP="00AA3BD1">
      <w:pPr>
        <w:tabs>
          <w:tab w:val="left" w:pos="900"/>
        </w:tabs>
        <w:spacing w:after="0" w:line="360" w:lineRule="auto"/>
        <w:jc w:val="both"/>
        <w:rPr>
          <w:rFonts w:ascii="Arial" w:eastAsia="Calibri" w:hAnsi="Arial" w:cs="Arial"/>
          <w:sz w:val="24"/>
          <w:szCs w:val="24"/>
          <w:lang w:val="en-US"/>
        </w:rPr>
      </w:pPr>
    </w:p>
    <w:p w:rsidR="00FA043C" w:rsidRDefault="001903FE" w:rsidP="00AA3BD1">
      <w:pPr>
        <w:tabs>
          <w:tab w:val="left" w:pos="900"/>
        </w:tabs>
        <w:spacing w:after="0" w:line="360" w:lineRule="auto"/>
        <w:jc w:val="both"/>
        <w:rPr>
          <w:rFonts w:ascii="Arial" w:eastAsia="Calibri" w:hAnsi="Arial" w:cs="Arial"/>
          <w:sz w:val="24"/>
          <w:szCs w:val="24"/>
          <w:lang w:val="en-US"/>
        </w:rPr>
      </w:pPr>
      <w:r>
        <w:rPr>
          <w:rFonts w:ascii="Arial" w:eastAsia="Calibri" w:hAnsi="Arial" w:cs="Arial"/>
          <w:sz w:val="24"/>
          <w:szCs w:val="24"/>
          <w:lang w:val="en-US"/>
        </w:rPr>
        <w:t>[17</w:t>
      </w:r>
      <w:r w:rsidR="00FA043C">
        <w:rPr>
          <w:rFonts w:ascii="Arial" w:eastAsia="Calibri" w:hAnsi="Arial" w:cs="Arial"/>
          <w:sz w:val="24"/>
          <w:szCs w:val="24"/>
          <w:lang w:val="en-US"/>
        </w:rPr>
        <w:t>]</w:t>
      </w:r>
      <w:r w:rsidR="00FA043C">
        <w:rPr>
          <w:rFonts w:ascii="Arial" w:eastAsia="Calibri" w:hAnsi="Arial" w:cs="Arial"/>
          <w:sz w:val="24"/>
          <w:szCs w:val="24"/>
          <w:lang w:val="en-US"/>
        </w:rPr>
        <w:tab/>
        <w:t xml:space="preserve">The first defendant contends </w:t>
      </w:r>
      <w:r w:rsidR="00C9511D">
        <w:rPr>
          <w:rFonts w:ascii="Arial" w:eastAsia="Calibri" w:hAnsi="Arial" w:cs="Arial"/>
          <w:sz w:val="24"/>
          <w:szCs w:val="24"/>
          <w:lang w:val="en-US"/>
        </w:rPr>
        <w:t xml:space="preserve">further </w:t>
      </w:r>
      <w:r w:rsidR="00FA043C">
        <w:rPr>
          <w:rFonts w:ascii="Arial" w:eastAsia="Calibri" w:hAnsi="Arial" w:cs="Arial"/>
          <w:sz w:val="24"/>
          <w:szCs w:val="24"/>
          <w:lang w:val="en-US"/>
        </w:rPr>
        <w:t>that there was no agreement between the parties to pay costs as there was no acceptance by the plaintiff of the offer made by the first defendant to pay costs and the parties did not agree on the nature of the costs to be paid.</w:t>
      </w:r>
      <w:r>
        <w:rPr>
          <w:rFonts w:ascii="Arial" w:eastAsia="Calibri" w:hAnsi="Arial" w:cs="Arial"/>
          <w:sz w:val="24"/>
          <w:szCs w:val="24"/>
          <w:lang w:val="en-US"/>
        </w:rPr>
        <w:t xml:space="preserve">  The first defendant argues that, since the plaintiff’s claim for costs is based on the tender for costs by the first defendant and the alleged subsequent acceptance of such tender by the plaintiff, it follows that if plaintiff’s argument based on the alleged agreement fails, then the whole of the plaintiff’s application must also fail.</w:t>
      </w:r>
    </w:p>
    <w:p w:rsidR="00FA043C" w:rsidRDefault="00FA043C" w:rsidP="00AA3BD1">
      <w:pPr>
        <w:tabs>
          <w:tab w:val="left" w:pos="900"/>
        </w:tabs>
        <w:spacing w:after="0" w:line="360" w:lineRule="auto"/>
        <w:jc w:val="both"/>
        <w:rPr>
          <w:rFonts w:ascii="Arial" w:eastAsia="Calibri" w:hAnsi="Arial" w:cs="Arial"/>
          <w:sz w:val="24"/>
          <w:szCs w:val="24"/>
          <w:lang w:val="en-US"/>
        </w:rPr>
      </w:pPr>
    </w:p>
    <w:p w:rsidR="00FA043C" w:rsidRDefault="001903FE" w:rsidP="00AA3BD1">
      <w:pPr>
        <w:tabs>
          <w:tab w:val="left" w:pos="900"/>
        </w:tabs>
        <w:spacing w:after="0" w:line="360" w:lineRule="auto"/>
        <w:jc w:val="both"/>
        <w:rPr>
          <w:rFonts w:ascii="Arial" w:eastAsia="Calibri" w:hAnsi="Arial" w:cs="Arial"/>
          <w:sz w:val="24"/>
          <w:szCs w:val="24"/>
          <w:lang w:val="en-US"/>
        </w:rPr>
      </w:pPr>
      <w:r>
        <w:rPr>
          <w:rFonts w:ascii="Arial" w:eastAsia="Calibri" w:hAnsi="Arial" w:cs="Arial"/>
          <w:sz w:val="24"/>
          <w:szCs w:val="24"/>
          <w:lang w:val="en-US"/>
        </w:rPr>
        <w:t>[18</w:t>
      </w:r>
      <w:r w:rsidR="00FA043C">
        <w:rPr>
          <w:rFonts w:ascii="Arial" w:eastAsia="Calibri" w:hAnsi="Arial" w:cs="Arial"/>
          <w:sz w:val="24"/>
          <w:szCs w:val="24"/>
          <w:lang w:val="en-US"/>
        </w:rPr>
        <w:t>]</w:t>
      </w:r>
      <w:r w:rsidR="00FA043C">
        <w:rPr>
          <w:rFonts w:ascii="Arial" w:eastAsia="Calibri" w:hAnsi="Arial" w:cs="Arial"/>
          <w:sz w:val="24"/>
          <w:szCs w:val="24"/>
          <w:lang w:val="en-US"/>
        </w:rPr>
        <w:tab/>
        <w:t>The first defendant also submits that rule 97 is applicable only to plaintiffs and applicants and does not find application in the present matter.</w:t>
      </w:r>
    </w:p>
    <w:p w:rsidR="00FA043C" w:rsidRDefault="00FA043C" w:rsidP="00AA3BD1">
      <w:pPr>
        <w:tabs>
          <w:tab w:val="left" w:pos="900"/>
        </w:tabs>
        <w:spacing w:after="0" w:line="360" w:lineRule="auto"/>
        <w:jc w:val="both"/>
        <w:rPr>
          <w:rFonts w:ascii="Arial" w:eastAsia="Calibri" w:hAnsi="Arial" w:cs="Arial"/>
          <w:sz w:val="24"/>
          <w:szCs w:val="24"/>
          <w:lang w:val="en-US"/>
        </w:rPr>
      </w:pPr>
    </w:p>
    <w:p w:rsidR="002D6FF3" w:rsidRPr="00161EBF" w:rsidRDefault="002D6FF3" w:rsidP="00AA3BD1">
      <w:pPr>
        <w:tabs>
          <w:tab w:val="left" w:pos="900"/>
        </w:tabs>
        <w:spacing w:after="0" w:line="360" w:lineRule="auto"/>
        <w:jc w:val="both"/>
        <w:rPr>
          <w:rFonts w:ascii="Arial" w:eastAsia="Calibri" w:hAnsi="Arial" w:cs="Arial"/>
          <w:sz w:val="24"/>
          <w:szCs w:val="24"/>
          <w:u w:val="single"/>
          <w:lang w:val="en-US"/>
        </w:rPr>
      </w:pPr>
      <w:r w:rsidRPr="00161EBF">
        <w:rPr>
          <w:rFonts w:ascii="Arial" w:eastAsia="Calibri" w:hAnsi="Arial" w:cs="Arial"/>
          <w:sz w:val="24"/>
          <w:szCs w:val="24"/>
          <w:u w:val="single"/>
          <w:lang w:val="en-US"/>
        </w:rPr>
        <w:t>Applicable legal principles</w:t>
      </w:r>
    </w:p>
    <w:p w:rsidR="002D6FF3" w:rsidRDefault="002D6FF3" w:rsidP="00AA3BD1">
      <w:pPr>
        <w:tabs>
          <w:tab w:val="left" w:pos="900"/>
        </w:tabs>
        <w:spacing w:after="0" w:line="360" w:lineRule="auto"/>
        <w:jc w:val="both"/>
        <w:rPr>
          <w:rFonts w:ascii="Arial" w:eastAsia="Calibri" w:hAnsi="Arial" w:cs="Arial"/>
          <w:sz w:val="24"/>
          <w:szCs w:val="24"/>
          <w:lang w:val="en-US"/>
        </w:rPr>
      </w:pPr>
    </w:p>
    <w:p w:rsidR="002D6FF3" w:rsidRDefault="004E2742" w:rsidP="00AA3BD1">
      <w:pPr>
        <w:tabs>
          <w:tab w:val="left" w:pos="900"/>
        </w:tabs>
        <w:spacing w:after="0" w:line="360" w:lineRule="auto"/>
        <w:jc w:val="both"/>
        <w:rPr>
          <w:rFonts w:ascii="Arial" w:eastAsia="Calibri" w:hAnsi="Arial" w:cs="Arial"/>
          <w:sz w:val="24"/>
          <w:szCs w:val="24"/>
          <w:lang w:val="en-US"/>
        </w:rPr>
      </w:pPr>
      <w:r>
        <w:rPr>
          <w:rFonts w:ascii="Arial" w:eastAsia="Calibri" w:hAnsi="Arial" w:cs="Arial"/>
          <w:sz w:val="24"/>
          <w:szCs w:val="24"/>
          <w:lang w:val="en-US"/>
        </w:rPr>
        <w:t>[19</w:t>
      </w:r>
      <w:r w:rsidR="002D6FF3">
        <w:rPr>
          <w:rFonts w:ascii="Arial" w:eastAsia="Calibri" w:hAnsi="Arial" w:cs="Arial"/>
          <w:sz w:val="24"/>
          <w:szCs w:val="24"/>
          <w:lang w:val="en-US"/>
        </w:rPr>
        <w:t>]</w:t>
      </w:r>
      <w:r w:rsidR="002D6FF3">
        <w:rPr>
          <w:rFonts w:ascii="Arial" w:eastAsia="Calibri" w:hAnsi="Arial" w:cs="Arial"/>
          <w:sz w:val="24"/>
          <w:szCs w:val="24"/>
          <w:lang w:val="en-US"/>
        </w:rPr>
        <w:tab/>
        <w:t>The general rule is that a party who is successful in the proceedings should be awarded costs.  In determining who the successful party is, the court will endeavor to ascertain which of the parties has been substantially successful.</w:t>
      </w:r>
      <w:r w:rsidR="002D6FF3">
        <w:rPr>
          <w:rStyle w:val="FootnoteReference"/>
          <w:rFonts w:ascii="Arial" w:eastAsia="Calibri" w:hAnsi="Arial" w:cs="Arial"/>
          <w:sz w:val="24"/>
          <w:szCs w:val="24"/>
          <w:lang w:val="en-US"/>
        </w:rPr>
        <w:footnoteReference w:id="1"/>
      </w:r>
    </w:p>
    <w:p w:rsidR="002D6FF3" w:rsidRDefault="002D6FF3" w:rsidP="00AA3BD1">
      <w:pPr>
        <w:tabs>
          <w:tab w:val="left" w:pos="900"/>
        </w:tabs>
        <w:spacing w:after="0" w:line="360" w:lineRule="auto"/>
        <w:jc w:val="both"/>
        <w:rPr>
          <w:rFonts w:ascii="Arial" w:eastAsia="Calibri" w:hAnsi="Arial" w:cs="Arial"/>
          <w:sz w:val="24"/>
          <w:szCs w:val="24"/>
          <w:lang w:val="en-US"/>
        </w:rPr>
      </w:pPr>
    </w:p>
    <w:p w:rsidR="002D6FF3" w:rsidRDefault="004E2742" w:rsidP="00AA3BD1">
      <w:pPr>
        <w:tabs>
          <w:tab w:val="left" w:pos="900"/>
        </w:tabs>
        <w:spacing w:after="0" w:line="360" w:lineRule="auto"/>
        <w:jc w:val="both"/>
        <w:rPr>
          <w:rFonts w:ascii="Arial" w:eastAsia="Calibri" w:hAnsi="Arial" w:cs="Arial"/>
          <w:sz w:val="24"/>
          <w:szCs w:val="24"/>
          <w:lang w:val="en-US"/>
        </w:rPr>
      </w:pPr>
      <w:r>
        <w:rPr>
          <w:rFonts w:ascii="Arial" w:eastAsia="Calibri" w:hAnsi="Arial" w:cs="Arial"/>
          <w:sz w:val="24"/>
          <w:szCs w:val="24"/>
          <w:lang w:val="en-US"/>
        </w:rPr>
        <w:t>[20</w:t>
      </w:r>
      <w:r w:rsidR="002D6FF3">
        <w:rPr>
          <w:rFonts w:ascii="Arial" w:eastAsia="Calibri" w:hAnsi="Arial" w:cs="Arial"/>
          <w:sz w:val="24"/>
          <w:szCs w:val="24"/>
          <w:lang w:val="en-US"/>
        </w:rPr>
        <w:t>]</w:t>
      </w:r>
      <w:r w:rsidR="002D6FF3">
        <w:rPr>
          <w:rFonts w:ascii="Arial" w:eastAsia="Calibri" w:hAnsi="Arial" w:cs="Arial"/>
          <w:sz w:val="24"/>
          <w:szCs w:val="24"/>
          <w:lang w:val="en-US"/>
        </w:rPr>
        <w:tab/>
        <w:t>The purpose of an order of costs in favour of a su</w:t>
      </w:r>
      <w:r w:rsidR="00B52114">
        <w:rPr>
          <w:rFonts w:ascii="Arial" w:eastAsia="Calibri" w:hAnsi="Arial" w:cs="Arial"/>
          <w:sz w:val="24"/>
          <w:szCs w:val="24"/>
          <w:lang w:val="en-US"/>
        </w:rPr>
        <w:t>ccessful litigant is to indemnif</w:t>
      </w:r>
      <w:r w:rsidR="002D6FF3">
        <w:rPr>
          <w:rFonts w:ascii="Arial" w:eastAsia="Calibri" w:hAnsi="Arial" w:cs="Arial"/>
          <w:sz w:val="24"/>
          <w:szCs w:val="24"/>
          <w:lang w:val="en-US"/>
        </w:rPr>
        <w:t>y him or her for the expenses to which he or she has been put th</w:t>
      </w:r>
      <w:r w:rsidR="00C720D2">
        <w:rPr>
          <w:rFonts w:ascii="Arial" w:eastAsia="Calibri" w:hAnsi="Arial" w:cs="Arial"/>
          <w:sz w:val="24"/>
          <w:szCs w:val="24"/>
          <w:lang w:val="en-US"/>
        </w:rPr>
        <w:t>r</w:t>
      </w:r>
      <w:r w:rsidR="002D6FF3">
        <w:rPr>
          <w:rFonts w:ascii="Arial" w:eastAsia="Calibri" w:hAnsi="Arial" w:cs="Arial"/>
          <w:sz w:val="24"/>
          <w:szCs w:val="24"/>
          <w:lang w:val="en-US"/>
        </w:rPr>
        <w:t>ough having been unjustly compelled to initiate or defend litigation.</w:t>
      </w:r>
      <w:r w:rsidR="002D6FF3">
        <w:rPr>
          <w:rStyle w:val="FootnoteReference"/>
          <w:rFonts w:ascii="Arial" w:eastAsia="Calibri" w:hAnsi="Arial" w:cs="Arial"/>
          <w:sz w:val="24"/>
          <w:szCs w:val="24"/>
          <w:lang w:val="en-US"/>
        </w:rPr>
        <w:footnoteReference w:id="2"/>
      </w:r>
    </w:p>
    <w:p w:rsidR="002D6FF3" w:rsidRDefault="002D6FF3" w:rsidP="00AA3BD1">
      <w:pPr>
        <w:tabs>
          <w:tab w:val="left" w:pos="900"/>
        </w:tabs>
        <w:spacing w:after="0" w:line="360" w:lineRule="auto"/>
        <w:jc w:val="both"/>
        <w:rPr>
          <w:rFonts w:ascii="Arial" w:eastAsia="Calibri" w:hAnsi="Arial" w:cs="Arial"/>
          <w:sz w:val="24"/>
          <w:szCs w:val="24"/>
          <w:lang w:val="en-US"/>
        </w:rPr>
      </w:pPr>
    </w:p>
    <w:p w:rsidR="002D6FF3" w:rsidRPr="00B06710" w:rsidRDefault="004E2742" w:rsidP="00AA3BD1">
      <w:pPr>
        <w:tabs>
          <w:tab w:val="left" w:pos="900"/>
        </w:tabs>
        <w:spacing w:after="0" w:line="360" w:lineRule="auto"/>
        <w:jc w:val="both"/>
        <w:rPr>
          <w:rFonts w:ascii="Arial" w:eastAsia="Calibri" w:hAnsi="Arial" w:cs="Arial"/>
          <w:sz w:val="24"/>
          <w:szCs w:val="24"/>
          <w:lang w:val="en-US"/>
        </w:rPr>
      </w:pPr>
      <w:r>
        <w:rPr>
          <w:rFonts w:ascii="Arial" w:eastAsia="Calibri" w:hAnsi="Arial" w:cs="Arial"/>
          <w:sz w:val="24"/>
          <w:szCs w:val="24"/>
          <w:lang w:val="en-US"/>
        </w:rPr>
        <w:t>[21</w:t>
      </w:r>
      <w:r w:rsidR="002D6FF3">
        <w:rPr>
          <w:rFonts w:ascii="Arial" w:eastAsia="Calibri" w:hAnsi="Arial" w:cs="Arial"/>
          <w:sz w:val="24"/>
          <w:szCs w:val="24"/>
          <w:lang w:val="en-US"/>
        </w:rPr>
        <w:t>]</w:t>
      </w:r>
      <w:r w:rsidR="002D6FF3">
        <w:rPr>
          <w:rFonts w:ascii="Arial" w:eastAsia="Calibri" w:hAnsi="Arial" w:cs="Arial"/>
          <w:sz w:val="24"/>
          <w:szCs w:val="24"/>
          <w:lang w:val="en-US"/>
        </w:rPr>
        <w:tab/>
        <w:t>The issue of costs is in the discretion of the court.  This discretion must</w:t>
      </w:r>
      <w:r w:rsidR="000C30F5">
        <w:rPr>
          <w:rFonts w:ascii="Arial" w:eastAsia="Calibri" w:hAnsi="Arial" w:cs="Arial"/>
          <w:sz w:val="24"/>
          <w:szCs w:val="24"/>
          <w:lang w:val="en-US"/>
        </w:rPr>
        <w:t>,</w:t>
      </w:r>
      <w:r w:rsidR="002D6FF3">
        <w:rPr>
          <w:rFonts w:ascii="Arial" w:eastAsia="Calibri" w:hAnsi="Arial" w:cs="Arial"/>
          <w:sz w:val="24"/>
          <w:szCs w:val="24"/>
          <w:lang w:val="en-US"/>
        </w:rPr>
        <w:t xml:space="preserve"> however, be exercised judicially.  The discretion must be exercised in accordance with reason and justice and not capriciously.  The court may in</w:t>
      </w:r>
      <w:r w:rsidR="000C30F5">
        <w:rPr>
          <w:rFonts w:ascii="Arial" w:eastAsia="Calibri" w:hAnsi="Arial" w:cs="Arial"/>
          <w:sz w:val="24"/>
          <w:szCs w:val="24"/>
          <w:lang w:val="en-US"/>
        </w:rPr>
        <w:t xml:space="preserve"> </w:t>
      </w:r>
      <w:r w:rsidR="002D6FF3">
        <w:rPr>
          <w:rFonts w:ascii="Arial" w:eastAsia="Calibri" w:hAnsi="Arial" w:cs="Arial"/>
          <w:sz w:val="24"/>
          <w:szCs w:val="24"/>
          <w:lang w:val="en-US"/>
        </w:rPr>
        <w:t xml:space="preserve">appropriate cases depart from the general </w:t>
      </w:r>
      <w:r w:rsidR="002D6FF3">
        <w:rPr>
          <w:rFonts w:ascii="Arial" w:eastAsia="Calibri" w:hAnsi="Arial" w:cs="Arial"/>
          <w:sz w:val="24"/>
          <w:szCs w:val="24"/>
          <w:lang w:val="en-US"/>
        </w:rPr>
        <w:lastRenderedPageBreak/>
        <w:t>rule</w:t>
      </w:r>
      <w:r w:rsidR="000C30F5">
        <w:rPr>
          <w:rFonts w:ascii="Arial" w:eastAsia="Calibri" w:hAnsi="Arial" w:cs="Arial"/>
          <w:sz w:val="24"/>
          <w:szCs w:val="24"/>
          <w:lang w:val="en-US"/>
        </w:rPr>
        <w:t>,</w:t>
      </w:r>
      <w:r w:rsidR="002D6FF3">
        <w:rPr>
          <w:rFonts w:ascii="Arial" w:eastAsia="Calibri" w:hAnsi="Arial" w:cs="Arial"/>
          <w:sz w:val="24"/>
          <w:szCs w:val="24"/>
          <w:lang w:val="en-US"/>
        </w:rPr>
        <w:t xml:space="preserve"> where the </w:t>
      </w:r>
      <w:r w:rsidR="007173D5">
        <w:rPr>
          <w:rFonts w:ascii="Arial" w:eastAsia="Calibri" w:hAnsi="Arial" w:cs="Arial"/>
          <w:sz w:val="24"/>
          <w:szCs w:val="24"/>
          <w:lang w:val="en-US"/>
        </w:rPr>
        <w:t>court is persuaded upon consideration of all the fact</w:t>
      </w:r>
      <w:r w:rsidR="000C30F5">
        <w:rPr>
          <w:rFonts w:ascii="Arial" w:eastAsia="Calibri" w:hAnsi="Arial" w:cs="Arial"/>
          <w:sz w:val="24"/>
          <w:szCs w:val="24"/>
          <w:lang w:val="en-US"/>
        </w:rPr>
        <w:t>s</w:t>
      </w:r>
      <w:r w:rsidR="007173D5">
        <w:rPr>
          <w:rFonts w:ascii="Arial" w:eastAsia="Calibri" w:hAnsi="Arial" w:cs="Arial"/>
          <w:sz w:val="24"/>
          <w:szCs w:val="24"/>
          <w:lang w:val="en-US"/>
        </w:rPr>
        <w:t>, that it would be unfair to mulct the unsuccessful party in costs.</w:t>
      </w:r>
      <w:r w:rsidR="007173D5">
        <w:rPr>
          <w:rStyle w:val="FootnoteReference"/>
          <w:rFonts w:ascii="Arial" w:eastAsia="Calibri" w:hAnsi="Arial" w:cs="Arial"/>
          <w:sz w:val="24"/>
          <w:szCs w:val="24"/>
          <w:lang w:val="en-US"/>
        </w:rPr>
        <w:footnoteReference w:id="3"/>
      </w:r>
    </w:p>
    <w:p w:rsidR="00B06710" w:rsidRDefault="00B06710" w:rsidP="00B06710">
      <w:pPr>
        <w:spacing w:after="0" w:line="360" w:lineRule="auto"/>
        <w:ind w:left="576" w:hanging="576"/>
        <w:jc w:val="both"/>
        <w:rPr>
          <w:rFonts w:ascii="Arial" w:eastAsia="Calibri" w:hAnsi="Arial" w:cs="Arial"/>
          <w:sz w:val="24"/>
          <w:szCs w:val="24"/>
          <w:lang w:val="en-US"/>
        </w:rPr>
      </w:pPr>
    </w:p>
    <w:p w:rsidR="007173D5" w:rsidRDefault="007173D5" w:rsidP="00B06710">
      <w:pPr>
        <w:spacing w:after="0" w:line="360" w:lineRule="auto"/>
        <w:ind w:left="576" w:hanging="576"/>
        <w:jc w:val="both"/>
        <w:rPr>
          <w:rFonts w:ascii="Arial" w:eastAsia="Calibri" w:hAnsi="Arial" w:cs="Arial"/>
          <w:sz w:val="24"/>
          <w:szCs w:val="24"/>
          <w:u w:val="single"/>
          <w:lang w:val="en-US"/>
        </w:rPr>
      </w:pPr>
      <w:r w:rsidRPr="006E7CB7">
        <w:rPr>
          <w:rFonts w:ascii="Arial" w:eastAsia="Calibri" w:hAnsi="Arial" w:cs="Arial"/>
          <w:sz w:val="24"/>
          <w:szCs w:val="24"/>
          <w:u w:val="single"/>
          <w:lang w:val="en-US"/>
        </w:rPr>
        <w:t>Application of the principle</w:t>
      </w:r>
      <w:r w:rsidR="000C30F5">
        <w:rPr>
          <w:rFonts w:ascii="Arial" w:eastAsia="Calibri" w:hAnsi="Arial" w:cs="Arial"/>
          <w:sz w:val="24"/>
          <w:szCs w:val="24"/>
          <w:u w:val="single"/>
          <w:lang w:val="en-US"/>
        </w:rPr>
        <w:t>s</w:t>
      </w:r>
      <w:r w:rsidRPr="006E7CB7">
        <w:rPr>
          <w:rFonts w:ascii="Arial" w:eastAsia="Calibri" w:hAnsi="Arial" w:cs="Arial"/>
          <w:sz w:val="24"/>
          <w:szCs w:val="24"/>
          <w:u w:val="single"/>
          <w:lang w:val="en-US"/>
        </w:rPr>
        <w:t xml:space="preserve"> to the facts</w:t>
      </w:r>
    </w:p>
    <w:p w:rsidR="000C30F5" w:rsidRPr="006E7CB7" w:rsidRDefault="000C30F5" w:rsidP="00B06710">
      <w:pPr>
        <w:spacing w:after="0" w:line="360" w:lineRule="auto"/>
        <w:ind w:left="576" w:hanging="576"/>
        <w:jc w:val="both"/>
        <w:rPr>
          <w:rFonts w:ascii="Arial" w:eastAsia="Calibri" w:hAnsi="Arial" w:cs="Arial"/>
          <w:sz w:val="24"/>
          <w:szCs w:val="24"/>
          <w:u w:val="single"/>
          <w:lang w:val="en-US"/>
        </w:rPr>
      </w:pPr>
    </w:p>
    <w:p w:rsidR="007173D5" w:rsidRDefault="004E2742" w:rsidP="000C30F5">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[22</w:t>
      </w:r>
      <w:r w:rsidR="000C30F5">
        <w:rPr>
          <w:rFonts w:ascii="Arial" w:eastAsia="Calibri" w:hAnsi="Arial" w:cs="Arial"/>
          <w:sz w:val="24"/>
          <w:szCs w:val="24"/>
          <w:lang w:val="en-US"/>
        </w:rPr>
        <w:t>]</w:t>
      </w:r>
      <w:r w:rsidR="000C30F5">
        <w:rPr>
          <w:rFonts w:ascii="Arial" w:eastAsia="Calibri" w:hAnsi="Arial" w:cs="Arial"/>
          <w:sz w:val="24"/>
          <w:szCs w:val="24"/>
          <w:lang w:val="en-US"/>
        </w:rPr>
        <w:tab/>
        <w:t>The court is now called upon to determine the issue of costs as between the plaintiff and the first defendant.</w:t>
      </w:r>
    </w:p>
    <w:p w:rsidR="000C30F5" w:rsidRDefault="000C30F5" w:rsidP="00B06710">
      <w:pPr>
        <w:spacing w:after="0" w:line="360" w:lineRule="auto"/>
        <w:ind w:left="576" w:hanging="576"/>
        <w:jc w:val="both"/>
        <w:rPr>
          <w:rFonts w:ascii="Arial" w:eastAsia="Calibri" w:hAnsi="Arial" w:cs="Arial"/>
          <w:sz w:val="24"/>
          <w:szCs w:val="24"/>
          <w:lang w:val="en-US"/>
        </w:rPr>
      </w:pPr>
    </w:p>
    <w:p w:rsidR="00B52114" w:rsidRPr="003B6C02" w:rsidRDefault="004E2742" w:rsidP="00B52114">
      <w:pPr>
        <w:tabs>
          <w:tab w:val="left" w:pos="1080"/>
        </w:tabs>
        <w:spacing w:after="0" w:line="360" w:lineRule="auto"/>
        <w:jc w:val="both"/>
        <w:rPr>
          <w:rFonts w:ascii="Arial" w:eastAsia="Calibri" w:hAnsi="Arial" w:cs="Arial"/>
          <w:sz w:val="24"/>
          <w:szCs w:val="24"/>
          <w:lang w:val="en-US"/>
        </w:rPr>
      </w:pPr>
      <w:r>
        <w:rPr>
          <w:rFonts w:ascii="Arial" w:eastAsia="Calibri" w:hAnsi="Arial" w:cs="Arial"/>
          <w:sz w:val="24"/>
          <w:szCs w:val="24"/>
          <w:lang w:val="en-US"/>
        </w:rPr>
        <w:t>[23</w:t>
      </w:r>
      <w:r w:rsidR="00B52114">
        <w:rPr>
          <w:rFonts w:ascii="Arial" w:eastAsia="Calibri" w:hAnsi="Arial" w:cs="Arial"/>
          <w:sz w:val="24"/>
          <w:szCs w:val="24"/>
          <w:lang w:val="en-US"/>
        </w:rPr>
        <w:t>]</w:t>
      </w:r>
      <w:r w:rsidR="00B52114">
        <w:rPr>
          <w:rFonts w:ascii="Arial" w:eastAsia="Calibri" w:hAnsi="Arial" w:cs="Arial"/>
          <w:sz w:val="24"/>
          <w:szCs w:val="24"/>
          <w:lang w:val="en-US"/>
        </w:rPr>
        <w:tab/>
        <w:t xml:space="preserve">As regards the </w:t>
      </w:r>
      <w:r w:rsidR="00B52114">
        <w:rPr>
          <w:rFonts w:ascii="Arial" w:eastAsia="Calibri" w:hAnsi="Arial" w:cs="Arial"/>
          <w:i/>
          <w:sz w:val="24"/>
          <w:szCs w:val="24"/>
          <w:lang w:val="en-US"/>
        </w:rPr>
        <w:t xml:space="preserve">point in </w:t>
      </w:r>
      <w:proofErr w:type="spellStart"/>
      <w:r w:rsidR="00B52114">
        <w:rPr>
          <w:rFonts w:ascii="Arial" w:eastAsia="Calibri" w:hAnsi="Arial" w:cs="Arial"/>
          <w:i/>
          <w:sz w:val="24"/>
          <w:szCs w:val="24"/>
          <w:lang w:val="en-US"/>
        </w:rPr>
        <w:t>limine</w:t>
      </w:r>
      <w:proofErr w:type="spellEnd"/>
      <w:r w:rsidR="00B52114">
        <w:rPr>
          <w:rFonts w:ascii="Arial" w:eastAsia="Calibri" w:hAnsi="Arial" w:cs="Arial"/>
          <w:sz w:val="24"/>
          <w:szCs w:val="24"/>
          <w:lang w:val="en-US"/>
        </w:rPr>
        <w:t xml:space="preserve"> raised by the first defendant, it is correct that in recent judgments</w:t>
      </w:r>
      <w:r w:rsidR="00BC0B66">
        <w:rPr>
          <w:rFonts w:ascii="Arial" w:eastAsia="Calibri" w:hAnsi="Arial" w:cs="Arial"/>
          <w:sz w:val="24"/>
          <w:szCs w:val="24"/>
          <w:lang w:val="en-US"/>
        </w:rPr>
        <w:t>,</w:t>
      </w:r>
      <w:r w:rsidR="00B52114">
        <w:rPr>
          <w:rFonts w:ascii="Arial" w:eastAsia="Calibri" w:hAnsi="Arial" w:cs="Arial"/>
          <w:sz w:val="24"/>
          <w:szCs w:val="24"/>
          <w:lang w:val="en-US"/>
        </w:rPr>
        <w:t xml:space="preserve"> this court has cautioned against the practice by some legal practitioners, of deposing to affidavits, on factual matters.</w:t>
      </w:r>
      <w:r w:rsidR="00B52114">
        <w:rPr>
          <w:rStyle w:val="FootnoteReference"/>
          <w:rFonts w:ascii="Arial" w:eastAsia="Calibri" w:hAnsi="Arial" w:cs="Arial"/>
          <w:sz w:val="24"/>
          <w:szCs w:val="24"/>
          <w:lang w:val="en-US"/>
        </w:rPr>
        <w:footnoteReference w:id="4"/>
      </w:r>
      <w:r w:rsidR="00B52114">
        <w:rPr>
          <w:rFonts w:ascii="Arial" w:eastAsia="Calibri" w:hAnsi="Arial" w:cs="Arial"/>
          <w:sz w:val="24"/>
          <w:szCs w:val="24"/>
          <w:lang w:val="en-US"/>
        </w:rPr>
        <w:t xml:space="preserve">  The caution made in such judgments is correct and should be heeded by all parties concerned.  However, I am not convinced that the </w:t>
      </w:r>
      <w:r w:rsidR="00B52114" w:rsidRPr="003B6C02">
        <w:rPr>
          <w:rFonts w:ascii="Arial" w:eastAsia="Calibri" w:hAnsi="Arial" w:cs="Arial"/>
          <w:i/>
          <w:sz w:val="24"/>
          <w:szCs w:val="24"/>
          <w:lang w:val="en-US"/>
        </w:rPr>
        <w:t xml:space="preserve">point in </w:t>
      </w:r>
      <w:proofErr w:type="spellStart"/>
      <w:r w:rsidR="00B52114" w:rsidRPr="003B6C02">
        <w:rPr>
          <w:rFonts w:ascii="Arial" w:eastAsia="Calibri" w:hAnsi="Arial" w:cs="Arial"/>
          <w:i/>
          <w:sz w:val="24"/>
          <w:szCs w:val="24"/>
          <w:lang w:val="en-US"/>
        </w:rPr>
        <w:t>limine</w:t>
      </w:r>
      <w:proofErr w:type="spellEnd"/>
      <w:r w:rsidR="00B52114">
        <w:rPr>
          <w:rFonts w:ascii="Arial" w:eastAsia="Calibri" w:hAnsi="Arial" w:cs="Arial"/>
          <w:sz w:val="24"/>
          <w:szCs w:val="24"/>
          <w:lang w:val="en-US"/>
        </w:rPr>
        <w:t xml:space="preserve"> relating to the aforesaid caution has impact on the present application.  The present application focuses on whether or not costs of suit should be paid by the first defendant to the plaintiff.  The first defendant has not indicated how the </w:t>
      </w:r>
      <w:r w:rsidR="00B52114" w:rsidRPr="003B6C02">
        <w:rPr>
          <w:rFonts w:ascii="Arial" w:eastAsia="Calibri" w:hAnsi="Arial" w:cs="Arial"/>
          <w:i/>
          <w:sz w:val="24"/>
          <w:szCs w:val="24"/>
          <w:lang w:val="en-US"/>
        </w:rPr>
        <w:t xml:space="preserve">point in </w:t>
      </w:r>
      <w:proofErr w:type="spellStart"/>
      <w:r w:rsidR="00B52114" w:rsidRPr="003B6C02">
        <w:rPr>
          <w:rFonts w:ascii="Arial" w:eastAsia="Calibri" w:hAnsi="Arial" w:cs="Arial"/>
          <w:i/>
          <w:sz w:val="24"/>
          <w:szCs w:val="24"/>
          <w:lang w:val="en-US"/>
        </w:rPr>
        <w:t>limine</w:t>
      </w:r>
      <w:proofErr w:type="spellEnd"/>
      <w:r w:rsidR="00B52114">
        <w:rPr>
          <w:rFonts w:ascii="Arial" w:eastAsia="Calibri" w:hAnsi="Arial" w:cs="Arial"/>
          <w:i/>
          <w:sz w:val="24"/>
          <w:szCs w:val="24"/>
          <w:lang w:val="en-US"/>
        </w:rPr>
        <w:t xml:space="preserve"> </w:t>
      </w:r>
      <w:r w:rsidR="00B52114">
        <w:rPr>
          <w:rFonts w:ascii="Arial" w:eastAsia="Calibri" w:hAnsi="Arial" w:cs="Arial"/>
          <w:sz w:val="24"/>
          <w:szCs w:val="24"/>
          <w:lang w:val="en-US"/>
        </w:rPr>
        <w:t xml:space="preserve">raised could dispose of the plaintiff’s application, and I cannot see how the same could be destructive of the plaintiff’s application.  The point in </w:t>
      </w:r>
      <w:proofErr w:type="spellStart"/>
      <w:r w:rsidR="00B52114">
        <w:rPr>
          <w:rFonts w:ascii="Arial" w:eastAsia="Calibri" w:hAnsi="Arial" w:cs="Arial"/>
          <w:sz w:val="24"/>
          <w:szCs w:val="24"/>
          <w:lang w:val="en-US"/>
        </w:rPr>
        <w:t>limine</w:t>
      </w:r>
      <w:proofErr w:type="spellEnd"/>
      <w:r w:rsidR="00B52114">
        <w:rPr>
          <w:rFonts w:ascii="Arial" w:eastAsia="Calibri" w:hAnsi="Arial" w:cs="Arial"/>
          <w:sz w:val="24"/>
          <w:szCs w:val="24"/>
          <w:lang w:val="en-US"/>
        </w:rPr>
        <w:t xml:space="preserve"> is therefore dismissed.</w:t>
      </w:r>
    </w:p>
    <w:p w:rsidR="00B52114" w:rsidRDefault="00B52114" w:rsidP="00B52114">
      <w:pPr>
        <w:spacing w:after="0" w:line="360" w:lineRule="auto"/>
        <w:jc w:val="both"/>
        <w:rPr>
          <w:rFonts w:ascii="Arial" w:eastAsia="Calibri" w:hAnsi="Arial" w:cs="Arial"/>
          <w:sz w:val="24"/>
          <w:szCs w:val="24"/>
          <w:lang w:val="en-US"/>
        </w:rPr>
      </w:pPr>
    </w:p>
    <w:p w:rsidR="007173D5" w:rsidRDefault="004E2742" w:rsidP="00D53B41">
      <w:pPr>
        <w:tabs>
          <w:tab w:val="left" w:pos="1080"/>
        </w:tabs>
        <w:spacing w:after="0" w:line="360" w:lineRule="auto"/>
        <w:jc w:val="both"/>
        <w:rPr>
          <w:rFonts w:ascii="Arial" w:eastAsia="Calibri" w:hAnsi="Arial" w:cs="Arial"/>
          <w:sz w:val="24"/>
          <w:szCs w:val="24"/>
          <w:lang w:val="en-US"/>
        </w:rPr>
      </w:pPr>
      <w:r>
        <w:rPr>
          <w:rFonts w:ascii="Arial" w:eastAsia="Calibri" w:hAnsi="Arial" w:cs="Arial"/>
          <w:sz w:val="24"/>
          <w:szCs w:val="24"/>
          <w:lang w:val="en-US"/>
        </w:rPr>
        <w:t>[24</w:t>
      </w:r>
      <w:r w:rsidR="007173D5">
        <w:rPr>
          <w:rFonts w:ascii="Arial" w:eastAsia="Calibri" w:hAnsi="Arial" w:cs="Arial"/>
          <w:sz w:val="24"/>
          <w:szCs w:val="24"/>
          <w:lang w:val="en-US"/>
        </w:rPr>
        <w:t>]</w:t>
      </w:r>
      <w:r w:rsidR="007173D5">
        <w:rPr>
          <w:rFonts w:ascii="Arial" w:eastAsia="Calibri" w:hAnsi="Arial" w:cs="Arial"/>
          <w:sz w:val="24"/>
          <w:szCs w:val="24"/>
          <w:lang w:val="en-US"/>
        </w:rPr>
        <w:tab/>
      </w:r>
      <w:r w:rsidR="00D53B41">
        <w:rPr>
          <w:rFonts w:ascii="Arial" w:eastAsia="Calibri" w:hAnsi="Arial" w:cs="Arial"/>
          <w:sz w:val="24"/>
          <w:szCs w:val="24"/>
          <w:lang w:val="en-US"/>
        </w:rPr>
        <w:t>In the present matter, it is common cause that the first defendant withdrew its defence and tendered costs on a party and party basis.  It is also common cause that the nature of the costs prayed for by the plaintiff in the action were costs including costs of one instructing and one instructed counsel.  It is</w:t>
      </w:r>
      <w:r w:rsidR="000C30F5">
        <w:rPr>
          <w:rFonts w:ascii="Arial" w:eastAsia="Calibri" w:hAnsi="Arial" w:cs="Arial"/>
          <w:sz w:val="24"/>
          <w:szCs w:val="24"/>
          <w:lang w:val="en-US"/>
        </w:rPr>
        <w:t xml:space="preserve"> now</w:t>
      </w:r>
      <w:r w:rsidR="00D53B41">
        <w:rPr>
          <w:rFonts w:ascii="Arial" w:eastAsia="Calibri" w:hAnsi="Arial" w:cs="Arial"/>
          <w:sz w:val="24"/>
          <w:szCs w:val="24"/>
          <w:lang w:val="en-US"/>
        </w:rPr>
        <w:t xml:space="preserve"> apparent that the parties were not </w:t>
      </w:r>
      <w:r w:rsidR="000C30F5">
        <w:rPr>
          <w:rFonts w:ascii="Arial" w:eastAsia="Calibri" w:hAnsi="Arial" w:cs="Arial"/>
          <w:i/>
          <w:sz w:val="24"/>
          <w:szCs w:val="24"/>
          <w:lang w:val="en-US"/>
        </w:rPr>
        <w:t>a</w:t>
      </w:r>
      <w:r w:rsidR="00D53B41" w:rsidRPr="00D53B41">
        <w:rPr>
          <w:rFonts w:ascii="Arial" w:eastAsia="Calibri" w:hAnsi="Arial" w:cs="Arial"/>
          <w:i/>
          <w:sz w:val="24"/>
          <w:szCs w:val="24"/>
          <w:lang w:val="en-US"/>
        </w:rPr>
        <w:t>d idem</w:t>
      </w:r>
      <w:r w:rsidR="00D53B41">
        <w:rPr>
          <w:rFonts w:ascii="Arial" w:eastAsia="Calibri" w:hAnsi="Arial" w:cs="Arial"/>
          <w:sz w:val="24"/>
          <w:szCs w:val="24"/>
          <w:lang w:val="en-US"/>
        </w:rPr>
        <w:t xml:space="preserve"> on the nature of the costs to be awarded to the plaintiff following the withdrawal of the defence by the first defendant.</w:t>
      </w:r>
      <w:r w:rsidR="000C30F5">
        <w:rPr>
          <w:rFonts w:ascii="Arial" w:eastAsia="Calibri" w:hAnsi="Arial" w:cs="Arial"/>
          <w:sz w:val="24"/>
          <w:szCs w:val="24"/>
          <w:lang w:val="en-US"/>
        </w:rPr>
        <w:t xml:space="preserve"> I say so because, after the first defendant withdrew its defence and tendered costs, the matter proceeded on the assumption (erroneous, in hindsight) that the issue as to costs between the plaintiff and first defendant was taken </w:t>
      </w:r>
      <w:r w:rsidR="000C30F5">
        <w:rPr>
          <w:rFonts w:ascii="Arial" w:eastAsia="Calibri" w:hAnsi="Arial" w:cs="Arial"/>
          <w:sz w:val="24"/>
          <w:szCs w:val="24"/>
          <w:lang w:val="en-US"/>
        </w:rPr>
        <w:lastRenderedPageBreak/>
        <w:t>care</w:t>
      </w:r>
      <w:r w:rsidR="007E290B">
        <w:rPr>
          <w:rFonts w:ascii="Arial" w:eastAsia="Calibri" w:hAnsi="Arial" w:cs="Arial"/>
          <w:sz w:val="24"/>
          <w:szCs w:val="24"/>
          <w:lang w:val="en-US"/>
        </w:rPr>
        <w:t xml:space="preserve"> of</w:t>
      </w:r>
      <w:r w:rsidR="000C30F5">
        <w:rPr>
          <w:rFonts w:ascii="Arial" w:eastAsia="Calibri" w:hAnsi="Arial" w:cs="Arial"/>
          <w:sz w:val="24"/>
          <w:szCs w:val="24"/>
          <w:lang w:val="en-US"/>
        </w:rPr>
        <w:t xml:space="preserve"> in the notice of withdrawal of defence.  </w:t>
      </w:r>
      <w:r w:rsidR="00B52114">
        <w:rPr>
          <w:rFonts w:ascii="Arial" w:eastAsia="Calibri" w:hAnsi="Arial" w:cs="Arial"/>
          <w:sz w:val="24"/>
          <w:szCs w:val="24"/>
          <w:lang w:val="en-US"/>
        </w:rPr>
        <w:t>Since the type of costs tendered by the first defendant were not the type of costs prayed for by the plaintiff</w:t>
      </w:r>
      <w:r w:rsidR="000C30F5">
        <w:rPr>
          <w:rFonts w:ascii="Arial" w:eastAsia="Calibri" w:hAnsi="Arial" w:cs="Arial"/>
          <w:sz w:val="24"/>
          <w:szCs w:val="24"/>
          <w:lang w:val="en-US"/>
        </w:rPr>
        <w:t>, I find that the allegation by the plaintiff that the parties had agreed on the costs, is not proved by evidence.  However, that is not the end of the matter.</w:t>
      </w:r>
    </w:p>
    <w:p w:rsidR="00D53B41" w:rsidRDefault="00D53B41" w:rsidP="007173D5">
      <w:pPr>
        <w:tabs>
          <w:tab w:val="left" w:pos="1080"/>
        </w:tabs>
        <w:spacing w:after="0" w:line="360" w:lineRule="auto"/>
        <w:ind w:left="990" w:hanging="990"/>
        <w:jc w:val="both"/>
        <w:rPr>
          <w:rFonts w:ascii="Arial" w:eastAsia="Calibri" w:hAnsi="Arial" w:cs="Arial"/>
          <w:sz w:val="24"/>
          <w:szCs w:val="24"/>
          <w:lang w:val="en-US"/>
        </w:rPr>
      </w:pPr>
    </w:p>
    <w:p w:rsidR="005C33B3" w:rsidRDefault="004E2742" w:rsidP="005C33B3">
      <w:pPr>
        <w:tabs>
          <w:tab w:val="left" w:pos="1080"/>
        </w:tabs>
        <w:spacing w:after="0" w:line="360" w:lineRule="auto"/>
        <w:jc w:val="both"/>
        <w:rPr>
          <w:rFonts w:ascii="Arial" w:eastAsia="Calibri" w:hAnsi="Arial" w:cs="Arial"/>
          <w:sz w:val="24"/>
          <w:szCs w:val="24"/>
          <w:lang w:val="en-US"/>
        </w:rPr>
      </w:pPr>
      <w:r>
        <w:rPr>
          <w:rFonts w:ascii="Arial" w:eastAsia="Calibri" w:hAnsi="Arial" w:cs="Arial"/>
          <w:sz w:val="24"/>
          <w:szCs w:val="24"/>
          <w:lang w:val="en-US"/>
        </w:rPr>
        <w:t>[25</w:t>
      </w:r>
      <w:r w:rsidR="00DB1642">
        <w:rPr>
          <w:rFonts w:ascii="Arial" w:eastAsia="Calibri" w:hAnsi="Arial" w:cs="Arial"/>
          <w:sz w:val="24"/>
          <w:szCs w:val="24"/>
          <w:lang w:val="en-US"/>
        </w:rPr>
        <w:t>]</w:t>
      </w:r>
      <w:r w:rsidR="00DB1642">
        <w:rPr>
          <w:rFonts w:ascii="Arial" w:eastAsia="Calibri" w:hAnsi="Arial" w:cs="Arial"/>
          <w:sz w:val="24"/>
          <w:szCs w:val="24"/>
          <w:lang w:val="en-US"/>
        </w:rPr>
        <w:tab/>
        <w:t>It is likewise</w:t>
      </w:r>
      <w:r w:rsidR="005C33B3">
        <w:rPr>
          <w:rFonts w:ascii="Arial" w:eastAsia="Calibri" w:hAnsi="Arial" w:cs="Arial"/>
          <w:sz w:val="24"/>
          <w:szCs w:val="24"/>
          <w:lang w:val="en-US"/>
        </w:rPr>
        <w:t xml:space="preserve"> common knowledge that the court delivered judgment in the action in which it dismissed the plaintiff’s claim and ordered the plaintiff to pay the costs of the third defendant.  The court also made critical comments </w:t>
      </w:r>
      <w:r w:rsidR="00B44878">
        <w:rPr>
          <w:rFonts w:ascii="Arial" w:eastAsia="Calibri" w:hAnsi="Arial" w:cs="Arial"/>
          <w:sz w:val="24"/>
          <w:szCs w:val="24"/>
          <w:lang w:val="en-US"/>
        </w:rPr>
        <w:t>about</w:t>
      </w:r>
      <w:r w:rsidR="005C33B3">
        <w:rPr>
          <w:rFonts w:ascii="Arial" w:eastAsia="Calibri" w:hAnsi="Arial" w:cs="Arial"/>
          <w:sz w:val="24"/>
          <w:szCs w:val="24"/>
          <w:lang w:val="en-US"/>
        </w:rPr>
        <w:t xml:space="preserve"> the conduct of the first defendant in that judgment.</w:t>
      </w:r>
    </w:p>
    <w:p w:rsidR="00B44878" w:rsidRDefault="00B44878" w:rsidP="005C33B3">
      <w:pPr>
        <w:tabs>
          <w:tab w:val="left" w:pos="1080"/>
        </w:tabs>
        <w:spacing w:after="0" w:line="360" w:lineRule="auto"/>
        <w:jc w:val="both"/>
        <w:rPr>
          <w:rFonts w:ascii="Arial" w:eastAsia="Calibri" w:hAnsi="Arial" w:cs="Arial"/>
          <w:sz w:val="24"/>
          <w:szCs w:val="24"/>
          <w:lang w:val="en-US"/>
        </w:rPr>
      </w:pPr>
    </w:p>
    <w:p w:rsidR="005C33B3" w:rsidRDefault="004E2742" w:rsidP="005C33B3">
      <w:pPr>
        <w:tabs>
          <w:tab w:val="left" w:pos="1080"/>
        </w:tabs>
        <w:spacing w:after="0" w:line="360" w:lineRule="auto"/>
        <w:jc w:val="both"/>
        <w:rPr>
          <w:rFonts w:ascii="Arial" w:eastAsia="Calibri" w:hAnsi="Arial" w:cs="Arial"/>
          <w:sz w:val="24"/>
          <w:szCs w:val="24"/>
          <w:lang w:val="en-US"/>
        </w:rPr>
      </w:pPr>
      <w:r>
        <w:rPr>
          <w:rFonts w:ascii="Arial" w:eastAsia="Calibri" w:hAnsi="Arial" w:cs="Arial"/>
          <w:sz w:val="24"/>
          <w:szCs w:val="24"/>
          <w:lang w:val="en-US"/>
        </w:rPr>
        <w:t>[26</w:t>
      </w:r>
      <w:r w:rsidR="005C33B3">
        <w:rPr>
          <w:rFonts w:ascii="Arial" w:eastAsia="Calibri" w:hAnsi="Arial" w:cs="Arial"/>
          <w:sz w:val="24"/>
          <w:szCs w:val="24"/>
          <w:lang w:val="en-US"/>
        </w:rPr>
        <w:t>]</w:t>
      </w:r>
      <w:r w:rsidR="005C33B3">
        <w:rPr>
          <w:rFonts w:ascii="Arial" w:eastAsia="Calibri" w:hAnsi="Arial" w:cs="Arial"/>
          <w:sz w:val="24"/>
          <w:szCs w:val="24"/>
          <w:lang w:val="en-US"/>
        </w:rPr>
        <w:tab/>
        <w:t xml:space="preserve">Subsequent to the </w:t>
      </w:r>
      <w:proofErr w:type="spellStart"/>
      <w:r w:rsidR="005C33B3">
        <w:rPr>
          <w:rFonts w:ascii="Arial" w:eastAsia="Calibri" w:hAnsi="Arial" w:cs="Arial"/>
          <w:sz w:val="24"/>
          <w:szCs w:val="24"/>
          <w:lang w:val="en-US"/>
        </w:rPr>
        <w:t>aforegoing</w:t>
      </w:r>
      <w:proofErr w:type="spellEnd"/>
      <w:r w:rsidR="005C33B3">
        <w:rPr>
          <w:rFonts w:ascii="Arial" w:eastAsia="Calibri" w:hAnsi="Arial" w:cs="Arial"/>
          <w:sz w:val="24"/>
          <w:szCs w:val="24"/>
          <w:lang w:val="en-US"/>
        </w:rPr>
        <w:t>, the first defendant withdrew its tender for costs.</w:t>
      </w:r>
      <w:r w:rsidR="00B44878">
        <w:rPr>
          <w:rFonts w:ascii="Arial" w:eastAsia="Calibri" w:hAnsi="Arial" w:cs="Arial"/>
          <w:sz w:val="24"/>
          <w:szCs w:val="24"/>
          <w:lang w:val="en-US"/>
        </w:rPr>
        <w:t xml:space="preserve">  In my opinio</w:t>
      </w:r>
      <w:r w:rsidR="00DB1642">
        <w:rPr>
          <w:rFonts w:ascii="Arial" w:eastAsia="Calibri" w:hAnsi="Arial" w:cs="Arial"/>
          <w:sz w:val="24"/>
          <w:szCs w:val="24"/>
          <w:lang w:val="en-US"/>
        </w:rPr>
        <w:t>n, it is of no consequence to de</w:t>
      </w:r>
      <w:r w:rsidR="00B44878">
        <w:rPr>
          <w:rFonts w:ascii="Arial" w:eastAsia="Calibri" w:hAnsi="Arial" w:cs="Arial"/>
          <w:sz w:val="24"/>
          <w:szCs w:val="24"/>
          <w:lang w:val="en-US"/>
        </w:rPr>
        <w:t>lve into the question of whether the tender of costs that the first defendant</w:t>
      </w:r>
      <w:r w:rsidR="00DB1642">
        <w:rPr>
          <w:rFonts w:ascii="Arial" w:eastAsia="Calibri" w:hAnsi="Arial" w:cs="Arial"/>
          <w:sz w:val="24"/>
          <w:szCs w:val="24"/>
          <w:lang w:val="en-US"/>
        </w:rPr>
        <w:t xml:space="preserve"> </w:t>
      </w:r>
      <w:r>
        <w:rPr>
          <w:rFonts w:ascii="Arial" w:eastAsia="Calibri" w:hAnsi="Arial" w:cs="Arial"/>
          <w:sz w:val="24"/>
          <w:szCs w:val="24"/>
          <w:lang w:val="en-US"/>
        </w:rPr>
        <w:t>made</w:t>
      </w:r>
      <w:r w:rsidR="00DB1642">
        <w:rPr>
          <w:rFonts w:ascii="Arial" w:eastAsia="Calibri" w:hAnsi="Arial" w:cs="Arial"/>
          <w:sz w:val="24"/>
          <w:szCs w:val="24"/>
          <w:lang w:val="en-US"/>
        </w:rPr>
        <w:t xml:space="preserve"> and</w:t>
      </w:r>
      <w:r w:rsidR="00B44878">
        <w:rPr>
          <w:rFonts w:ascii="Arial" w:eastAsia="Calibri" w:hAnsi="Arial" w:cs="Arial"/>
          <w:sz w:val="24"/>
          <w:szCs w:val="24"/>
          <w:lang w:val="en-US"/>
        </w:rPr>
        <w:t xml:space="preserve"> purported to withdraw</w:t>
      </w:r>
      <w:r>
        <w:rPr>
          <w:rFonts w:ascii="Arial" w:eastAsia="Calibri" w:hAnsi="Arial" w:cs="Arial"/>
          <w:sz w:val="24"/>
          <w:szCs w:val="24"/>
          <w:lang w:val="en-US"/>
        </w:rPr>
        <w:t>,</w:t>
      </w:r>
      <w:r w:rsidR="00B44878">
        <w:rPr>
          <w:rFonts w:ascii="Arial" w:eastAsia="Calibri" w:hAnsi="Arial" w:cs="Arial"/>
          <w:sz w:val="24"/>
          <w:szCs w:val="24"/>
          <w:lang w:val="en-US"/>
        </w:rPr>
        <w:t xml:space="preserve"> is a tender of costs contemplated under rule 97(1) and (2) because the nature of the costs that the first defendant tendered were not the same as</w:t>
      </w:r>
      <w:r>
        <w:rPr>
          <w:rFonts w:ascii="Arial" w:eastAsia="Calibri" w:hAnsi="Arial" w:cs="Arial"/>
          <w:sz w:val="24"/>
          <w:szCs w:val="24"/>
          <w:lang w:val="en-US"/>
        </w:rPr>
        <w:t xml:space="preserve"> those </w:t>
      </w:r>
      <w:r w:rsidR="00B44878">
        <w:rPr>
          <w:rFonts w:ascii="Arial" w:eastAsia="Calibri" w:hAnsi="Arial" w:cs="Arial"/>
          <w:sz w:val="24"/>
          <w:szCs w:val="24"/>
          <w:lang w:val="en-US"/>
        </w:rPr>
        <w:t xml:space="preserve">which the plaintiff prayed for.  In either case, the plaintiff is entitled, under the circumstances, to bring </w:t>
      </w:r>
      <w:r w:rsidR="005F58C0">
        <w:rPr>
          <w:rFonts w:ascii="Arial" w:eastAsia="Calibri" w:hAnsi="Arial" w:cs="Arial"/>
          <w:sz w:val="24"/>
          <w:szCs w:val="24"/>
          <w:lang w:val="en-US"/>
        </w:rPr>
        <w:t xml:space="preserve">an </w:t>
      </w:r>
      <w:r w:rsidR="00B44878">
        <w:rPr>
          <w:rFonts w:ascii="Arial" w:eastAsia="Calibri" w:hAnsi="Arial" w:cs="Arial"/>
          <w:sz w:val="24"/>
          <w:szCs w:val="24"/>
          <w:lang w:val="en-US"/>
        </w:rPr>
        <w:t>application</w:t>
      </w:r>
      <w:r w:rsidR="00BF30A3">
        <w:rPr>
          <w:rFonts w:ascii="Arial" w:eastAsia="Calibri" w:hAnsi="Arial" w:cs="Arial"/>
          <w:sz w:val="24"/>
          <w:szCs w:val="24"/>
          <w:lang w:val="en-US"/>
        </w:rPr>
        <w:t xml:space="preserve"> for costs</w:t>
      </w:r>
      <w:r w:rsidR="00B44878">
        <w:rPr>
          <w:rFonts w:ascii="Arial" w:eastAsia="Calibri" w:hAnsi="Arial" w:cs="Arial"/>
          <w:sz w:val="24"/>
          <w:szCs w:val="24"/>
          <w:lang w:val="en-US"/>
        </w:rPr>
        <w:t xml:space="preserve"> in terms of rule 97(3).</w:t>
      </w:r>
    </w:p>
    <w:p w:rsidR="005C33B3" w:rsidRDefault="005C33B3" w:rsidP="005C33B3">
      <w:pPr>
        <w:tabs>
          <w:tab w:val="left" w:pos="1080"/>
        </w:tabs>
        <w:spacing w:after="0" w:line="360" w:lineRule="auto"/>
        <w:jc w:val="both"/>
        <w:rPr>
          <w:rFonts w:ascii="Arial" w:eastAsia="Calibri" w:hAnsi="Arial" w:cs="Arial"/>
          <w:sz w:val="24"/>
          <w:szCs w:val="24"/>
          <w:lang w:val="en-US"/>
        </w:rPr>
      </w:pPr>
    </w:p>
    <w:p w:rsidR="007173D5" w:rsidRDefault="005F58C0" w:rsidP="008248A4">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[27</w:t>
      </w:r>
      <w:r w:rsidR="008248A4">
        <w:rPr>
          <w:rFonts w:ascii="Arial" w:eastAsia="Calibri" w:hAnsi="Arial" w:cs="Arial"/>
          <w:sz w:val="24"/>
          <w:szCs w:val="24"/>
          <w:lang w:val="en-US"/>
        </w:rPr>
        <w:t>]</w:t>
      </w:r>
      <w:r w:rsidR="008248A4">
        <w:rPr>
          <w:rFonts w:ascii="Arial" w:eastAsia="Calibri" w:hAnsi="Arial" w:cs="Arial"/>
          <w:sz w:val="24"/>
          <w:szCs w:val="24"/>
          <w:lang w:val="en-US"/>
        </w:rPr>
        <w:tab/>
        <w:t>After the delivery of judgment in the action it became clear that the first defendant and the third defendant were the successful parties and would have</w:t>
      </w:r>
      <w:r>
        <w:rPr>
          <w:rFonts w:ascii="Arial" w:eastAsia="Calibri" w:hAnsi="Arial" w:cs="Arial"/>
          <w:sz w:val="24"/>
          <w:szCs w:val="24"/>
          <w:lang w:val="en-US"/>
        </w:rPr>
        <w:t xml:space="preserve"> been</w:t>
      </w:r>
      <w:r w:rsidR="008248A4">
        <w:rPr>
          <w:rFonts w:ascii="Arial" w:eastAsia="Calibri" w:hAnsi="Arial" w:cs="Arial"/>
          <w:sz w:val="24"/>
          <w:szCs w:val="24"/>
          <w:lang w:val="en-US"/>
        </w:rPr>
        <w:t xml:space="preserve"> in the ordinary course of events, entitled to costs.  However, such entitlement is not automatic.</w:t>
      </w:r>
    </w:p>
    <w:p w:rsidR="008248A4" w:rsidRDefault="008248A4" w:rsidP="008248A4">
      <w:pPr>
        <w:spacing w:after="0" w:line="360" w:lineRule="auto"/>
        <w:jc w:val="both"/>
        <w:rPr>
          <w:rFonts w:ascii="Arial" w:eastAsia="Calibri" w:hAnsi="Arial" w:cs="Arial"/>
          <w:sz w:val="24"/>
          <w:szCs w:val="24"/>
          <w:lang w:val="en-US"/>
        </w:rPr>
      </w:pPr>
    </w:p>
    <w:p w:rsidR="00DF6022" w:rsidRDefault="005F58C0" w:rsidP="00BD7C46">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[28</w:t>
      </w:r>
      <w:r w:rsidR="00DF6022">
        <w:rPr>
          <w:rFonts w:ascii="Arial" w:eastAsia="Calibri" w:hAnsi="Arial" w:cs="Arial"/>
          <w:sz w:val="24"/>
          <w:szCs w:val="24"/>
          <w:lang w:val="en-US"/>
        </w:rPr>
        <w:t>]</w:t>
      </w:r>
      <w:r w:rsidR="00DF6022">
        <w:rPr>
          <w:rFonts w:ascii="Arial" w:eastAsia="Calibri" w:hAnsi="Arial" w:cs="Arial"/>
          <w:sz w:val="24"/>
          <w:szCs w:val="24"/>
          <w:lang w:val="en-US"/>
        </w:rPr>
        <w:tab/>
      </w:r>
      <w:r w:rsidR="00B71C69">
        <w:rPr>
          <w:rFonts w:ascii="Arial" w:eastAsia="Calibri" w:hAnsi="Arial" w:cs="Arial"/>
          <w:sz w:val="24"/>
          <w:szCs w:val="24"/>
          <w:lang w:val="en-US"/>
        </w:rPr>
        <w:t xml:space="preserve">I </w:t>
      </w:r>
      <w:r w:rsidR="00347017">
        <w:rPr>
          <w:rFonts w:ascii="Arial" w:eastAsia="Calibri" w:hAnsi="Arial" w:cs="Arial"/>
          <w:sz w:val="24"/>
          <w:szCs w:val="24"/>
          <w:lang w:val="en-US"/>
        </w:rPr>
        <w:t>am of the opinion that the conduct of the first defendant and the plaintiff prior to the initiati</w:t>
      </w:r>
      <w:r w:rsidR="00BD7C46">
        <w:rPr>
          <w:rFonts w:ascii="Arial" w:eastAsia="Calibri" w:hAnsi="Arial" w:cs="Arial"/>
          <w:sz w:val="24"/>
          <w:szCs w:val="24"/>
          <w:lang w:val="en-US"/>
        </w:rPr>
        <w:t xml:space="preserve">on of the action and </w:t>
      </w:r>
      <w:r w:rsidR="00B71C69">
        <w:rPr>
          <w:rFonts w:ascii="Arial" w:eastAsia="Calibri" w:hAnsi="Arial" w:cs="Arial"/>
          <w:sz w:val="24"/>
          <w:szCs w:val="24"/>
          <w:lang w:val="en-US"/>
        </w:rPr>
        <w:t>thereafter, is a relevant issue</w:t>
      </w:r>
      <w:r w:rsidR="00BD7C46">
        <w:rPr>
          <w:rFonts w:ascii="Arial" w:eastAsia="Calibri" w:hAnsi="Arial" w:cs="Arial"/>
          <w:sz w:val="24"/>
          <w:szCs w:val="24"/>
          <w:lang w:val="en-US"/>
        </w:rPr>
        <w:t xml:space="preserve"> in the determination of</w:t>
      </w:r>
      <w:r w:rsidR="00E76E54">
        <w:rPr>
          <w:rFonts w:ascii="Arial" w:eastAsia="Calibri" w:hAnsi="Arial" w:cs="Arial"/>
          <w:sz w:val="24"/>
          <w:szCs w:val="24"/>
          <w:lang w:val="en-US"/>
        </w:rPr>
        <w:t xml:space="preserve"> the costs issue between them.</w:t>
      </w:r>
    </w:p>
    <w:p w:rsidR="00E76E54" w:rsidRDefault="00E76E54" w:rsidP="00BD7C46">
      <w:pPr>
        <w:spacing w:after="0" w:line="360" w:lineRule="auto"/>
        <w:jc w:val="both"/>
        <w:rPr>
          <w:rFonts w:ascii="Arial" w:eastAsia="Calibri" w:hAnsi="Arial" w:cs="Arial"/>
          <w:sz w:val="24"/>
          <w:szCs w:val="24"/>
          <w:lang w:val="en-US"/>
        </w:rPr>
      </w:pPr>
    </w:p>
    <w:p w:rsidR="00E76E54" w:rsidRDefault="00041A24" w:rsidP="00BD7C46">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[29</w:t>
      </w:r>
      <w:r w:rsidR="00E76E54">
        <w:rPr>
          <w:rFonts w:ascii="Arial" w:eastAsia="Calibri" w:hAnsi="Arial" w:cs="Arial"/>
          <w:sz w:val="24"/>
          <w:szCs w:val="24"/>
          <w:lang w:val="en-US"/>
        </w:rPr>
        <w:t>]</w:t>
      </w:r>
      <w:r w:rsidR="00E76E54">
        <w:rPr>
          <w:rFonts w:ascii="Arial" w:eastAsia="Calibri" w:hAnsi="Arial" w:cs="Arial"/>
          <w:sz w:val="24"/>
          <w:szCs w:val="24"/>
          <w:lang w:val="en-US"/>
        </w:rPr>
        <w:tab/>
        <w:t xml:space="preserve">In the judgment in respect of the action initiated by the plaintiff, I referred to the following conduct </w:t>
      </w:r>
      <w:r w:rsidR="00B71C69">
        <w:rPr>
          <w:rFonts w:ascii="Arial" w:eastAsia="Calibri" w:hAnsi="Arial" w:cs="Arial"/>
          <w:sz w:val="24"/>
          <w:szCs w:val="24"/>
          <w:lang w:val="en-US"/>
        </w:rPr>
        <w:t xml:space="preserve">by </w:t>
      </w:r>
      <w:r w:rsidR="00E76E54">
        <w:rPr>
          <w:rFonts w:ascii="Arial" w:eastAsia="Calibri" w:hAnsi="Arial" w:cs="Arial"/>
          <w:sz w:val="24"/>
          <w:szCs w:val="24"/>
          <w:lang w:val="en-US"/>
        </w:rPr>
        <w:t>the first defendant which I described as disturbing, namely that:</w:t>
      </w:r>
    </w:p>
    <w:p w:rsidR="00E76E54" w:rsidRDefault="00E76E54" w:rsidP="00BD7C46">
      <w:pPr>
        <w:spacing w:after="0" w:line="360" w:lineRule="auto"/>
        <w:jc w:val="both"/>
        <w:rPr>
          <w:rFonts w:ascii="Arial" w:eastAsia="Calibri" w:hAnsi="Arial" w:cs="Arial"/>
          <w:sz w:val="24"/>
          <w:szCs w:val="24"/>
          <w:lang w:val="en-US"/>
        </w:rPr>
      </w:pPr>
    </w:p>
    <w:p w:rsidR="00E76E54" w:rsidRDefault="00E76E54" w:rsidP="00E76E54">
      <w:pPr>
        <w:spacing w:after="0" w:line="360" w:lineRule="auto"/>
        <w:ind w:left="720" w:hanging="720"/>
        <w:jc w:val="both"/>
        <w:rPr>
          <w:rFonts w:ascii="Arial" w:eastAsia="Calibri" w:hAnsi="Arial" w:cs="Arial"/>
          <w:sz w:val="24"/>
          <w:szCs w:val="24"/>
          <w:lang w:val="en-US"/>
        </w:rPr>
      </w:pPr>
      <w:r>
        <w:rPr>
          <w:rFonts w:ascii="Arial" w:eastAsia="Calibri" w:hAnsi="Arial" w:cs="Arial"/>
          <w:sz w:val="24"/>
          <w:szCs w:val="24"/>
          <w:lang w:val="en-US"/>
        </w:rPr>
        <w:t>(a)</w:t>
      </w:r>
      <w:r>
        <w:rPr>
          <w:rFonts w:ascii="Arial" w:eastAsia="Calibri" w:hAnsi="Arial" w:cs="Arial"/>
          <w:sz w:val="24"/>
          <w:szCs w:val="24"/>
          <w:lang w:val="en-US"/>
        </w:rPr>
        <w:tab/>
        <w:t>the first defendant, inexplicably,</w:t>
      </w:r>
      <w:r w:rsidR="009E4368">
        <w:rPr>
          <w:rFonts w:ascii="Arial" w:eastAsia="Calibri" w:hAnsi="Arial" w:cs="Arial"/>
          <w:sz w:val="24"/>
          <w:szCs w:val="24"/>
          <w:lang w:val="en-US"/>
        </w:rPr>
        <w:t xml:space="preserve"> and deliberately</w:t>
      </w:r>
      <w:r>
        <w:rPr>
          <w:rFonts w:ascii="Arial" w:eastAsia="Calibri" w:hAnsi="Arial" w:cs="Arial"/>
          <w:sz w:val="24"/>
          <w:szCs w:val="24"/>
          <w:lang w:val="en-US"/>
        </w:rPr>
        <w:t xml:space="preserve"> permitted the plaintiff to execute the sale agreement, notwithstanding that the plaintiff did not furnish the first </w:t>
      </w:r>
      <w:r>
        <w:rPr>
          <w:rFonts w:ascii="Arial" w:eastAsia="Calibri" w:hAnsi="Arial" w:cs="Arial"/>
          <w:sz w:val="24"/>
          <w:szCs w:val="24"/>
          <w:lang w:val="en-US"/>
        </w:rPr>
        <w:lastRenderedPageBreak/>
        <w:t>defendant with written proof of a loan approval from a banking institution, despite written terms that written proof of loan approval must be furnished</w:t>
      </w:r>
      <w:r w:rsidR="009E4368">
        <w:rPr>
          <w:rFonts w:ascii="Arial" w:eastAsia="Calibri" w:hAnsi="Arial" w:cs="Arial"/>
          <w:sz w:val="24"/>
          <w:szCs w:val="24"/>
          <w:lang w:val="en-US"/>
        </w:rPr>
        <w:t xml:space="preserve"> first</w:t>
      </w:r>
      <w:r>
        <w:rPr>
          <w:rFonts w:ascii="Arial" w:eastAsia="Calibri" w:hAnsi="Arial" w:cs="Arial"/>
          <w:sz w:val="24"/>
          <w:szCs w:val="24"/>
          <w:lang w:val="en-US"/>
        </w:rPr>
        <w:t xml:space="preserve"> before the sale agreement </w:t>
      </w:r>
      <w:r w:rsidR="00CB6D82">
        <w:rPr>
          <w:rFonts w:ascii="Arial" w:eastAsia="Calibri" w:hAnsi="Arial" w:cs="Arial"/>
          <w:sz w:val="24"/>
          <w:szCs w:val="24"/>
          <w:lang w:val="en-US"/>
        </w:rPr>
        <w:t>was</w:t>
      </w:r>
      <w:r>
        <w:rPr>
          <w:rFonts w:ascii="Arial" w:eastAsia="Calibri" w:hAnsi="Arial" w:cs="Arial"/>
          <w:sz w:val="24"/>
          <w:szCs w:val="24"/>
          <w:lang w:val="en-US"/>
        </w:rPr>
        <w:t xml:space="preserve"> executed </w:t>
      </w:r>
      <w:r w:rsidR="00751607">
        <w:rPr>
          <w:rFonts w:ascii="Arial" w:eastAsia="Calibri" w:hAnsi="Arial" w:cs="Arial"/>
          <w:sz w:val="24"/>
          <w:szCs w:val="24"/>
          <w:lang w:val="en-US"/>
        </w:rPr>
        <w:t>by the parties,</w:t>
      </w:r>
      <w:r>
        <w:rPr>
          <w:rStyle w:val="FootnoteReference"/>
          <w:rFonts w:ascii="Arial" w:eastAsia="Calibri" w:hAnsi="Arial" w:cs="Arial"/>
          <w:sz w:val="24"/>
          <w:szCs w:val="24"/>
          <w:lang w:val="en-US"/>
        </w:rPr>
        <w:footnoteReference w:id="5"/>
      </w:r>
    </w:p>
    <w:p w:rsidR="00E76E54" w:rsidRDefault="00E76E54" w:rsidP="00BD7C46">
      <w:pPr>
        <w:spacing w:after="0" w:line="360" w:lineRule="auto"/>
        <w:jc w:val="both"/>
        <w:rPr>
          <w:rFonts w:ascii="Arial" w:eastAsia="Calibri" w:hAnsi="Arial" w:cs="Arial"/>
          <w:sz w:val="24"/>
          <w:szCs w:val="24"/>
          <w:lang w:val="en-US"/>
        </w:rPr>
      </w:pPr>
    </w:p>
    <w:p w:rsidR="00E76E54" w:rsidRDefault="00E76E54" w:rsidP="00C05947">
      <w:pPr>
        <w:spacing w:after="0" w:line="360" w:lineRule="auto"/>
        <w:ind w:left="720" w:hanging="720"/>
        <w:jc w:val="both"/>
        <w:rPr>
          <w:rFonts w:ascii="Arial" w:eastAsia="Calibri" w:hAnsi="Arial" w:cs="Arial"/>
          <w:sz w:val="24"/>
          <w:szCs w:val="24"/>
          <w:lang w:val="en-US"/>
        </w:rPr>
      </w:pPr>
      <w:r>
        <w:rPr>
          <w:rFonts w:ascii="Arial" w:eastAsia="Calibri" w:hAnsi="Arial" w:cs="Arial"/>
          <w:sz w:val="24"/>
          <w:szCs w:val="24"/>
          <w:lang w:val="en-US"/>
        </w:rPr>
        <w:t>(b)</w:t>
      </w:r>
      <w:r>
        <w:rPr>
          <w:rFonts w:ascii="Arial" w:eastAsia="Calibri" w:hAnsi="Arial" w:cs="Arial"/>
          <w:sz w:val="24"/>
          <w:szCs w:val="24"/>
          <w:lang w:val="en-US"/>
        </w:rPr>
        <w:tab/>
        <w:t xml:space="preserve">the </w:t>
      </w:r>
      <w:r w:rsidR="00751607">
        <w:rPr>
          <w:rFonts w:ascii="Arial" w:eastAsia="Calibri" w:hAnsi="Arial" w:cs="Arial"/>
          <w:sz w:val="24"/>
          <w:szCs w:val="24"/>
          <w:lang w:val="en-US"/>
        </w:rPr>
        <w:t xml:space="preserve">conscious </w:t>
      </w:r>
      <w:r>
        <w:rPr>
          <w:rFonts w:ascii="Arial" w:eastAsia="Calibri" w:hAnsi="Arial" w:cs="Arial"/>
          <w:sz w:val="24"/>
          <w:szCs w:val="24"/>
          <w:lang w:val="en-US"/>
        </w:rPr>
        <w:t>acceptance, as good gua</w:t>
      </w:r>
      <w:r w:rsidR="00751607">
        <w:rPr>
          <w:rFonts w:ascii="Arial" w:eastAsia="Calibri" w:hAnsi="Arial" w:cs="Arial"/>
          <w:sz w:val="24"/>
          <w:szCs w:val="24"/>
          <w:lang w:val="en-US"/>
        </w:rPr>
        <w:t>ra</w:t>
      </w:r>
      <w:r>
        <w:rPr>
          <w:rFonts w:ascii="Arial" w:eastAsia="Calibri" w:hAnsi="Arial" w:cs="Arial"/>
          <w:sz w:val="24"/>
          <w:szCs w:val="24"/>
          <w:lang w:val="en-US"/>
        </w:rPr>
        <w:t xml:space="preserve">ntee, by the first defendant of a letter of undertaking, undertaking among other things, to pay the purchase price, subject to availability of funds, and the instruction </w:t>
      </w:r>
      <w:r w:rsidR="00751607">
        <w:rPr>
          <w:rFonts w:ascii="Arial" w:eastAsia="Calibri" w:hAnsi="Arial" w:cs="Arial"/>
          <w:sz w:val="24"/>
          <w:szCs w:val="24"/>
          <w:lang w:val="en-US"/>
        </w:rPr>
        <w:t>by the first defendant to its attorneys</w:t>
      </w:r>
      <w:r>
        <w:rPr>
          <w:rFonts w:ascii="Arial" w:eastAsia="Calibri" w:hAnsi="Arial" w:cs="Arial"/>
          <w:sz w:val="24"/>
          <w:szCs w:val="24"/>
          <w:lang w:val="en-US"/>
        </w:rPr>
        <w:t xml:space="preserve"> to proceed to register the transfer of the property into the name of the plaintiff, despite such letter </w:t>
      </w:r>
      <w:r w:rsidR="005B1D57">
        <w:rPr>
          <w:rFonts w:ascii="Arial" w:eastAsia="Calibri" w:hAnsi="Arial" w:cs="Arial"/>
          <w:sz w:val="24"/>
          <w:szCs w:val="24"/>
          <w:lang w:val="en-US"/>
        </w:rPr>
        <w:t>of undertaking clearly not meeting the requirement</w:t>
      </w:r>
      <w:r w:rsidR="00751607">
        <w:rPr>
          <w:rFonts w:ascii="Arial" w:eastAsia="Calibri" w:hAnsi="Arial" w:cs="Arial"/>
          <w:sz w:val="24"/>
          <w:szCs w:val="24"/>
          <w:lang w:val="en-US"/>
        </w:rPr>
        <w:t>s set out in the sale agreement;</w:t>
      </w:r>
      <w:r w:rsidR="00C05947">
        <w:rPr>
          <w:rStyle w:val="FootnoteReference"/>
          <w:rFonts w:ascii="Arial" w:eastAsia="Calibri" w:hAnsi="Arial" w:cs="Arial"/>
          <w:sz w:val="24"/>
          <w:szCs w:val="24"/>
          <w:lang w:val="en-US"/>
        </w:rPr>
        <w:footnoteReference w:id="6"/>
      </w:r>
    </w:p>
    <w:p w:rsidR="00C05947" w:rsidRDefault="00C05947" w:rsidP="00C05947">
      <w:pPr>
        <w:spacing w:after="0" w:line="360" w:lineRule="auto"/>
        <w:ind w:left="720" w:hanging="720"/>
        <w:jc w:val="both"/>
        <w:rPr>
          <w:rFonts w:ascii="Arial" w:eastAsia="Calibri" w:hAnsi="Arial" w:cs="Arial"/>
          <w:sz w:val="24"/>
          <w:szCs w:val="24"/>
          <w:lang w:val="en-US"/>
        </w:rPr>
      </w:pPr>
    </w:p>
    <w:p w:rsidR="00C05947" w:rsidRDefault="00C05947" w:rsidP="00C05947">
      <w:pPr>
        <w:spacing w:after="0" w:line="360" w:lineRule="auto"/>
        <w:ind w:left="720" w:hanging="720"/>
        <w:jc w:val="both"/>
        <w:rPr>
          <w:rFonts w:ascii="Arial" w:eastAsia="Calibri" w:hAnsi="Arial" w:cs="Arial"/>
          <w:sz w:val="24"/>
          <w:szCs w:val="24"/>
          <w:lang w:val="en-US"/>
        </w:rPr>
      </w:pPr>
      <w:r>
        <w:rPr>
          <w:rFonts w:ascii="Arial" w:eastAsia="Calibri" w:hAnsi="Arial" w:cs="Arial"/>
          <w:sz w:val="24"/>
          <w:szCs w:val="24"/>
          <w:lang w:val="en-US"/>
        </w:rPr>
        <w:t>(c)</w:t>
      </w:r>
      <w:r>
        <w:rPr>
          <w:rFonts w:ascii="Arial" w:eastAsia="Calibri" w:hAnsi="Arial" w:cs="Arial"/>
          <w:sz w:val="24"/>
          <w:szCs w:val="24"/>
          <w:lang w:val="en-US"/>
        </w:rPr>
        <w:tab/>
        <w:t>the evidence furnished in court that the first defendant ordinarily and as a matter of practice</w:t>
      </w:r>
      <w:r w:rsidR="00751607">
        <w:rPr>
          <w:rFonts w:ascii="Arial" w:eastAsia="Calibri" w:hAnsi="Arial" w:cs="Arial"/>
          <w:sz w:val="24"/>
          <w:szCs w:val="24"/>
          <w:lang w:val="en-US"/>
        </w:rPr>
        <w:t>,</w:t>
      </w:r>
      <w:r>
        <w:rPr>
          <w:rFonts w:ascii="Arial" w:eastAsia="Calibri" w:hAnsi="Arial" w:cs="Arial"/>
          <w:sz w:val="24"/>
          <w:szCs w:val="24"/>
          <w:lang w:val="en-US"/>
        </w:rPr>
        <w:t xml:space="preserve"> accepts and acts upon letters of undertaking or guarantee</w:t>
      </w:r>
      <w:r w:rsidR="003304E9">
        <w:rPr>
          <w:rFonts w:ascii="Arial" w:eastAsia="Calibri" w:hAnsi="Arial" w:cs="Arial"/>
          <w:sz w:val="24"/>
          <w:szCs w:val="24"/>
          <w:lang w:val="en-US"/>
        </w:rPr>
        <w:t>s</w:t>
      </w:r>
      <w:r>
        <w:rPr>
          <w:rFonts w:ascii="Arial" w:eastAsia="Calibri" w:hAnsi="Arial" w:cs="Arial"/>
          <w:sz w:val="24"/>
          <w:szCs w:val="24"/>
          <w:lang w:val="en-US"/>
        </w:rPr>
        <w:t xml:space="preserve"> of the kind as the one furnish</w:t>
      </w:r>
      <w:r w:rsidR="00751607">
        <w:rPr>
          <w:rFonts w:ascii="Arial" w:eastAsia="Calibri" w:hAnsi="Arial" w:cs="Arial"/>
          <w:sz w:val="24"/>
          <w:szCs w:val="24"/>
          <w:lang w:val="en-US"/>
        </w:rPr>
        <w:t>ed</w:t>
      </w:r>
      <w:r>
        <w:rPr>
          <w:rFonts w:ascii="Arial" w:eastAsia="Calibri" w:hAnsi="Arial" w:cs="Arial"/>
          <w:sz w:val="24"/>
          <w:szCs w:val="24"/>
          <w:lang w:val="en-US"/>
        </w:rPr>
        <w:t xml:space="preserve"> by the plaintiff in that matter.</w:t>
      </w:r>
      <w:r>
        <w:rPr>
          <w:rStyle w:val="FootnoteReference"/>
          <w:rFonts w:ascii="Arial" w:eastAsia="Calibri" w:hAnsi="Arial" w:cs="Arial"/>
          <w:sz w:val="24"/>
          <w:szCs w:val="24"/>
          <w:lang w:val="en-US"/>
        </w:rPr>
        <w:footnoteReference w:id="7"/>
      </w:r>
    </w:p>
    <w:p w:rsidR="00C05947" w:rsidRDefault="00C05947" w:rsidP="00C05947">
      <w:pPr>
        <w:spacing w:after="0" w:line="360" w:lineRule="auto"/>
        <w:ind w:left="720" w:hanging="720"/>
        <w:jc w:val="both"/>
        <w:rPr>
          <w:rFonts w:ascii="Arial" w:eastAsia="Calibri" w:hAnsi="Arial" w:cs="Arial"/>
          <w:sz w:val="24"/>
          <w:szCs w:val="24"/>
          <w:lang w:val="en-US"/>
        </w:rPr>
      </w:pPr>
    </w:p>
    <w:p w:rsidR="00C05947" w:rsidRDefault="00041A24" w:rsidP="00C05947">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[30</w:t>
      </w:r>
      <w:r w:rsidR="00C05947">
        <w:rPr>
          <w:rFonts w:ascii="Arial" w:eastAsia="Calibri" w:hAnsi="Arial" w:cs="Arial"/>
          <w:sz w:val="24"/>
          <w:szCs w:val="24"/>
          <w:lang w:val="en-US"/>
        </w:rPr>
        <w:t>]</w:t>
      </w:r>
      <w:r w:rsidR="00C05947">
        <w:rPr>
          <w:rFonts w:ascii="Arial" w:eastAsia="Calibri" w:hAnsi="Arial" w:cs="Arial"/>
          <w:sz w:val="24"/>
          <w:szCs w:val="24"/>
          <w:lang w:val="en-US"/>
        </w:rPr>
        <w:tab/>
        <w:t>On account of the conduct of the first defendant as outlined above, and as set out</w:t>
      </w:r>
      <w:r>
        <w:rPr>
          <w:rFonts w:ascii="Arial" w:eastAsia="Calibri" w:hAnsi="Arial" w:cs="Arial"/>
          <w:sz w:val="24"/>
          <w:szCs w:val="24"/>
          <w:lang w:val="en-US"/>
        </w:rPr>
        <w:t xml:space="preserve"> in</w:t>
      </w:r>
      <w:r w:rsidR="00C05947">
        <w:rPr>
          <w:rFonts w:ascii="Arial" w:eastAsia="Calibri" w:hAnsi="Arial" w:cs="Arial"/>
          <w:sz w:val="24"/>
          <w:szCs w:val="24"/>
          <w:lang w:val="en-US"/>
        </w:rPr>
        <w:t xml:space="preserve"> the judgment delivered on 22 June 2018, I am of the opinion</w:t>
      </w:r>
      <w:r w:rsidR="00751607">
        <w:rPr>
          <w:rFonts w:ascii="Arial" w:eastAsia="Calibri" w:hAnsi="Arial" w:cs="Arial"/>
          <w:sz w:val="24"/>
          <w:szCs w:val="24"/>
          <w:lang w:val="en-US"/>
        </w:rPr>
        <w:t xml:space="preserve"> that it would be unfair to mulc</w:t>
      </w:r>
      <w:r w:rsidR="00C05947">
        <w:rPr>
          <w:rFonts w:ascii="Arial" w:eastAsia="Calibri" w:hAnsi="Arial" w:cs="Arial"/>
          <w:sz w:val="24"/>
          <w:szCs w:val="24"/>
          <w:lang w:val="en-US"/>
        </w:rPr>
        <w:t>t the unsuccessful party in costs, as I believe that although unsuccessful, the plaintiff was justified, in the circumstances, to bring litigation against the first defendant.</w:t>
      </w:r>
      <w:r w:rsidR="005D5814">
        <w:rPr>
          <w:rFonts w:ascii="Arial" w:eastAsia="Calibri" w:hAnsi="Arial" w:cs="Arial"/>
          <w:sz w:val="24"/>
          <w:szCs w:val="24"/>
          <w:lang w:val="en-US"/>
        </w:rPr>
        <w:t xml:space="preserve">  Against the background of the first defendant’s pre-litigation conduct</w:t>
      </w:r>
      <w:r w:rsidR="0038221D">
        <w:rPr>
          <w:rFonts w:ascii="Arial" w:eastAsia="Calibri" w:hAnsi="Arial" w:cs="Arial"/>
          <w:sz w:val="24"/>
          <w:szCs w:val="24"/>
          <w:lang w:val="en-US"/>
        </w:rPr>
        <w:t>, the</w:t>
      </w:r>
      <w:r w:rsidR="005D5814">
        <w:rPr>
          <w:rFonts w:ascii="Arial" w:eastAsia="Calibri" w:hAnsi="Arial" w:cs="Arial"/>
          <w:sz w:val="24"/>
          <w:szCs w:val="24"/>
          <w:lang w:val="en-US"/>
        </w:rPr>
        <w:t xml:space="preserve"> court must also consider the fact that the first defendant had opted to enter appearance to defend, as it was entitled </w:t>
      </w:r>
      <w:r w:rsidR="0038221D">
        <w:rPr>
          <w:rFonts w:ascii="Arial" w:eastAsia="Calibri" w:hAnsi="Arial" w:cs="Arial"/>
          <w:sz w:val="24"/>
          <w:szCs w:val="24"/>
          <w:lang w:val="en-US"/>
        </w:rPr>
        <w:t xml:space="preserve">to, and participated in the relevant judicial case management procedures and after pre-trial stage, the first defendant decided to withdraw its defence.  The question is then, who should pay costs </w:t>
      </w:r>
      <w:r w:rsidR="00CB6D82">
        <w:rPr>
          <w:rFonts w:ascii="Arial" w:eastAsia="Calibri" w:hAnsi="Arial" w:cs="Arial"/>
          <w:sz w:val="24"/>
          <w:szCs w:val="24"/>
          <w:lang w:val="en-US"/>
        </w:rPr>
        <w:t>in the</w:t>
      </w:r>
      <w:r w:rsidR="0038221D">
        <w:rPr>
          <w:rFonts w:ascii="Arial" w:eastAsia="Calibri" w:hAnsi="Arial" w:cs="Arial"/>
          <w:sz w:val="24"/>
          <w:szCs w:val="24"/>
          <w:lang w:val="en-US"/>
        </w:rPr>
        <w:t xml:space="preserve"> circumstances as these?</w:t>
      </w:r>
    </w:p>
    <w:p w:rsidR="00C05947" w:rsidRDefault="00C05947" w:rsidP="00C05947">
      <w:pPr>
        <w:spacing w:after="0" w:line="360" w:lineRule="auto"/>
        <w:jc w:val="both"/>
        <w:rPr>
          <w:rFonts w:ascii="Arial" w:eastAsia="Calibri" w:hAnsi="Arial" w:cs="Arial"/>
          <w:sz w:val="24"/>
          <w:szCs w:val="24"/>
          <w:lang w:val="en-US"/>
        </w:rPr>
      </w:pPr>
    </w:p>
    <w:p w:rsidR="00C05947" w:rsidRDefault="00041A24" w:rsidP="00C05947">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[31</w:t>
      </w:r>
      <w:r w:rsidR="00C05947">
        <w:rPr>
          <w:rFonts w:ascii="Arial" w:eastAsia="Calibri" w:hAnsi="Arial" w:cs="Arial"/>
          <w:sz w:val="24"/>
          <w:szCs w:val="24"/>
          <w:lang w:val="en-US"/>
        </w:rPr>
        <w:t>]</w:t>
      </w:r>
      <w:r w:rsidR="00C05947">
        <w:rPr>
          <w:rFonts w:ascii="Arial" w:eastAsia="Calibri" w:hAnsi="Arial" w:cs="Arial"/>
          <w:sz w:val="24"/>
          <w:szCs w:val="24"/>
          <w:lang w:val="en-US"/>
        </w:rPr>
        <w:tab/>
        <w:t>The circumstances of this matter dictate that the court should depart from the general rule that costs follow the even</w:t>
      </w:r>
      <w:r w:rsidR="00751607">
        <w:rPr>
          <w:rFonts w:ascii="Arial" w:eastAsia="Calibri" w:hAnsi="Arial" w:cs="Arial"/>
          <w:sz w:val="24"/>
          <w:szCs w:val="24"/>
          <w:lang w:val="en-US"/>
        </w:rPr>
        <w:t>t</w:t>
      </w:r>
      <w:r w:rsidR="00C05947">
        <w:rPr>
          <w:rFonts w:ascii="Arial" w:eastAsia="Calibri" w:hAnsi="Arial" w:cs="Arial"/>
          <w:sz w:val="24"/>
          <w:szCs w:val="24"/>
          <w:lang w:val="en-US"/>
        </w:rPr>
        <w:t xml:space="preserve"> or that a successful litigant is entitled to costs, for reasons stated above.</w:t>
      </w:r>
      <w:r>
        <w:rPr>
          <w:rFonts w:ascii="Arial" w:eastAsia="Calibri" w:hAnsi="Arial" w:cs="Arial"/>
          <w:sz w:val="24"/>
          <w:szCs w:val="24"/>
          <w:lang w:val="en-US"/>
        </w:rPr>
        <w:t xml:space="preserve">  Upon consideration of all fact</w:t>
      </w:r>
      <w:r w:rsidR="00CB6D82">
        <w:rPr>
          <w:rFonts w:ascii="Arial" w:eastAsia="Calibri" w:hAnsi="Arial" w:cs="Arial"/>
          <w:sz w:val="24"/>
          <w:szCs w:val="24"/>
          <w:lang w:val="en-US"/>
        </w:rPr>
        <w:t>s</w:t>
      </w:r>
      <w:r>
        <w:rPr>
          <w:rFonts w:ascii="Arial" w:eastAsia="Calibri" w:hAnsi="Arial" w:cs="Arial"/>
          <w:sz w:val="24"/>
          <w:szCs w:val="24"/>
          <w:lang w:val="en-US"/>
        </w:rPr>
        <w:t xml:space="preserve"> </w:t>
      </w:r>
      <w:r w:rsidR="0038221D">
        <w:rPr>
          <w:rFonts w:ascii="Arial" w:eastAsia="Calibri" w:hAnsi="Arial" w:cs="Arial"/>
          <w:sz w:val="24"/>
          <w:szCs w:val="24"/>
          <w:lang w:val="en-US"/>
        </w:rPr>
        <w:t>in this matter,</w:t>
      </w:r>
      <w:r>
        <w:rPr>
          <w:rFonts w:ascii="Arial" w:eastAsia="Calibri" w:hAnsi="Arial" w:cs="Arial"/>
          <w:sz w:val="24"/>
          <w:szCs w:val="24"/>
          <w:lang w:val="en-US"/>
        </w:rPr>
        <w:t xml:space="preserve"> and the conduct of </w:t>
      </w:r>
      <w:r>
        <w:rPr>
          <w:rFonts w:ascii="Arial" w:eastAsia="Calibri" w:hAnsi="Arial" w:cs="Arial"/>
          <w:sz w:val="24"/>
          <w:szCs w:val="24"/>
          <w:lang w:val="en-US"/>
        </w:rPr>
        <w:lastRenderedPageBreak/>
        <w:t xml:space="preserve">the first defendant as alluded to above, </w:t>
      </w:r>
      <w:r w:rsidR="0038221D">
        <w:rPr>
          <w:rFonts w:ascii="Arial" w:eastAsia="Calibri" w:hAnsi="Arial" w:cs="Arial"/>
          <w:sz w:val="24"/>
          <w:szCs w:val="24"/>
          <w:lang w:val="en-US"/>
        </w:rPr>
        <w:t xml:space="preserve">I am persuaded to exercise my discretion in favour of the plaintiff and </w:t>
      </w:r>
      <w:r w:rsidR="00CB6D82">
        <w:rPr>
          <w:rFonts w:ascii="Arial" w:eastAsia="Calibri" w:hAnsi="Arial" w:cs="Arial"/>
          <w:sz w:val="24"/>
          <w:szCs w:val="24"/>
          <w:lang w:val="en-US"/>
        </w:rPr>
        <w:t>a</w:t>
      </w:r>
      <w:r w:rsidR="0038221D">
        <w:rPr>
          <w:rFonts w:ascii="Arial" w:eastAsia="Calibri" w:hAnsi="Arial" w:cs="Arial"/>
          <w:sz w:val="24"/>
          <w:szCs w:val="24"/>
          <w:lang w:val="en-US"/>
        </w:rPr>
        <w:t>ward the costs to the plaintiff.</w:t>
      </w:r>
    </w:p>
    <w:p w:rsidR="00F30F88" w:rsidRDefault="00F30F88" w:rsidP="00C05947">
      <w:pPr>
        <w:spacing w:after="0" w:line="360" w:lineRule="auto"/>
        <w:jc w:val="both"/>
        <w:rPr>
          <w:rFonts w:ascii="Arial" w:eastAsia="Calibri" w:hAnsi="Arial" w:cs="Arial"/>
          <w:sz w:val="24"/>
          <w:szCs w:val="24"/>
          <w:lang w:val="en-US"/>
        </w:rPr>
      </w:pPr>
    </w:p>
    <w:p w:rsidR="00F30F88" w:rsidRDefault="0038221D" w:rsidP="00C05947">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[32</w:t>
      </w:r>
      <w:r w:rsidR="00F30F88">
        <w:rPr>
          <w:rFonts w:ascii="Arial" w:eastAsia="Calibri" w:hAnsi="Arial" w:cs="Arial"/>
          <w:sz w:val="24"/>
          <w:szCs w:val="24"/>
          <w:lang w:val="en-US"/>
        </w:rPr>
        <w:t>]</w:t>
      </w:r>
      <w:r w:rsidR="00F30F88">
        <w:rPr>
          <w:rFonts w:ascii="Arial" w:eastAsia="Calibri" w:hAnsi="Arial" w:cs="Arial"/>
          <w:sz w:val="24"/>
          <w:szCs w:val="24"/>
          <w:lang w:val="en-US"/>
        </w:rPr>
        <w:tab/>
        <w:t>As regard</w:t>
      </w:r>
      <w:r>
        <w:rPr>
          <w:rFonts w:ascii="Arial" w:eastAsia="Calibri" w:hAnsi="Arial" w:cs="Arial"/>
          <w:sz w:val="24"/>
          <w:szCs w:val="24"/>
          <w:lang w:val="en-US"/>
        </w:rPr>
        <w:t>s</w:t>
      </w:r>
      <w:r w:rsidR="00F30F88">
        <w:rPr>
          <w:rFonts w:ascii="Arial" w:eastAsia="Calibri" w:hAnsi="Arial" w:cs="Arial"/>
          <w:sz w:val="24"/>
          <w:szCs w:val="24"/>
          <w:lang w:val="en-US"/>
        </w:rPr>
        <w:t xml:space="preserve"> the nature of the costs to be awarded, I am satisfied that the complexity of the matter justified employment of one instructing and one instructed counsel and I shall issue an order to that effect.</w:t>
      </w:r>
    </w:p>
    <w:p w:rsidR="00F30F88" w:rsidRDefault="00F30F88" w:rsidP="00C05947">
      <w:pPr>
        <w:spacing w:after="0" w:line="360" w:lineRule="auto"/>
        <w:jc w:val="both"/>
        <w:rPr>
          <w:rFonts w:ascii="Arial" w:eastAsia="Calibri" w:hAnsi="Arial" w:cs="Arial"/>
          <w:sz w:val="24"/>
          <w:szCs w:val="24"/>
          <w:lang w:val="en-US"/>
        </w:rPr>
      </w:pPr>
    </w:p>
    <w:p w:rsidR="00F30F88" w:rsidRDefault="0038221D" w:rsidP="00C05947">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[33</w:t>
      </w:r>
      <w:r w:rsidR="00F30F88">
        <w:rPr>
          <w:rFonts w:ascii="Arial" w:eastAsia="Calibri" w:hAnsi="Arial" w:cs="Arial"/>
          <w:sz w:val="24"/>
          <w:szCs w:val="24"/>
          <w:lang w:val="en-US"/>
        </w:rPr>
        <w:t>]</w:t>
      </w:r>
      <w:r w:rsidR="00F30F88">
        <w:rPr>
          <w:rFonts w:ascii="Arial" w:eastAsia="Calibri" w:hAnsi="Arial" w:cs="Arial"/>
          <w:sz w:val="24"/>
          <w:szCs w:val="24"/>
          <w:lang w:val="en-US"/>
        </w:rPr>
        <w:tab/>
        <w:t>In the result, the plaintiff’s application stands to succeed and I make the following order:</w:t>
      </w:r>
    </w:p>
    <w:p w:rsidR="00F30F88" w:rsidRDefault="00F30F88" w:rsidP="00F30F88">
      <w:pPr>
        <w:spacing w:after="0" w:line="360" w:lineRule="auto"/>
        <w:ind w:left="576" w:hanging="576"/>
        <w:jc w:val="both"/>
        <w:rPr>
          <w:rFonts w:ascii="Arial" w:eastAsia="Calibri" w:hAnsi="Arial" w:cs="Arial"/>
          <w:sz w:val="24"/>
          <w:szCs w:val="24"/>
          <w:lang w:val="en-US"/>
        </w:rPr>
      </w:pPr>
      <w:r w:rsidRPr="00B06710">
        <w:rPr>
          <w:rFonts w:ascii="Arial" w:eastAsia="Calibri" w:hAnsi="Arial" w:cs="Arial"/>
          <w:sz w:val="24"/>
          <w:szCs w:val="24"/>
          <w:lang w:val="en-US"/>
        </w:rPr>
        <w:t>1.</w:t>
      </w:r>
      <w:r w:rsidRPr="00B06710">
        <w:rPr>
          <w:rFonts w:ascii="Arial" w:eastAsia="Calibri" w:hAnsi="Arial" w:cs="Arial"/>
          <w:sz w:val="24"/>
          <w:szCs w:val="24"/>
          <w:lang w:val="en-US"/>
        </w:rPr>
        <w:tab/>
      </w:r>
      <w:r>
        <w:rPr>
          <w:rFonts w:ascii="Arial" w:eastAsia="Calibri" w:hAnsi="Arial" w:cs="Arial"/>
          <w:sz w:val="24"/>
          <w:szCs w:val="24"/>
          <w:lang w:val="en-US"/>
        </w:rPr>
        <w:t>The first defendant is ordered to pay the plaintiff’s</w:t>
      </w:r>
      <w:r w:rsidR="00751607">
        <w:rPr>
          <w:rFonts w:ascii="Arial" w:eastAsia="Calibri" w:hAnsi="Arial" w:cs="Arial"/>
          <w:sz w:val="24"/>
          <w:szCs w:val="24"/>
          <w:lang w:val="en-US"/>
        </w:rPr>
        <w:t xml:space="preserve"> costs</w:t>
      </w:r>
      <w:r>
        <w:rPr>
          <w:rFonts w:ascii="Arial" w:eastAsia="Calibri" w:hAnsi="Arial" w:cs="Arial"/>
          <w:sz w:val="24"/>
          <w:szCs w:val="24"/>
          <w:lang w:val="en-US"/>
        </w:rPr>
        <w:t xml:space="preserve"> in the action incurred up to the 22 March 2017, and such costs are to include costs occasioned by the employment of one instructing and one instructed counsel.</w:t>
      </w:r>
    </w:p>
    <w:p w:rsidR="00F30F88" w:rsidRDefault="00F30F88" w:rsidP="00F30F88">
      <w:pPr>
        <w:spacing w:after="0" w:line="360" w:lineRule="auto"/>
        <w:ind w:left="576" w:hanging="576"/>
        <w:jc w:val="both"/>
        <w:rPr>
          <w:rFonts w:ascii="Arial" w:eastAsia="Calibri" w:hAnsi="Arial" w:cs="Arial"/>
          <w:sz w:val="24"/>
          <w:szCs w:val="24"/>
          <w:lang w:val="en-US"/>
        </w:rPr>
      </w:pPr>
    </w:p>
    <w:p w:rsidR="00F30F88" w:rsidRDefault="00F30F88" w:rsidP="00F30F88">
      <w:pPr>
        <w:spacing w:after="0" w:line="360" w:lineRule="auto"/>
        <w:ind w:left="576" w:hanging="576"/>
        <w:jc w:val="both"/>
        <w:rPr>
          <w:rFonts w:ascii="Arial" w:eastAsia="Calibri" w:hAnsi="Arial" w:cs="Arial"/>
          <w:sz w:val="24"/>
          <w:szCs w:val="24"/>
          <w:lang w:val="en-US"/>
        </w:rPr>
      </w:pPr>
      <w:r>
        <w:rPr>
          <w:rFonts w:ascii="Arial" w:eastAsia="Calibri" w:hAnsi="Arial" w:cs="Arial"/>
          <w:sz w:val="24"/>
          <w:szCs w:val="24"/>
          <w:lang w:val="en-US"/>
        </w:rPr>
        <w:t>2.</w:t>
      </w:r>
      <w:r>
        <w:rPr>
          <w:rFonts w:ascii="Arial" w:eastAsia="Calibri" w:hAnsi="Arial" w:cs="Arial"/>
          <w:sz w:val="24"/>
          <w:szCs w:val="24"/>
          <w:lang w:val="en-US"/>
        </w:rPr>
        <w:tab/>
        <w:t>The first defendant is ordered to pay the plaintiff costs in respect of this application.</w:t>
      </w:r>
    </w:p>
    <w:p w:rsidR="00F30F88" w:rsidRDefault="00F30F88" w:rsidP="00F30F88">
      <w:pPr>
        <w:spacing w:after="0" w:line="360" w:lineRule="auto"/>
        <w:ind w:left="576" w:hanging="576"/>
        <w:jc w:val="both"/>
        <w:rPr>
          <w:rFonts w:ascii="Arial" w:eastAsia="Calibri" w:hAnsi="Arial" w:cs="Arial"/>
          <w:sz w:val="24"/>
          <w:szCs w:val="24"/>
          <w:lang w:val="en-US"/>
        </w:rPr>
      </w:pPr>
    </w:p>
    <w:p w:rsidR="00F30F88" w:rsidRPr="00B06710" w:rsidRDefault="00F30F88" w:rsidP="00F30F88">
      <w:pPr>
        <w:spacing w:after="0" w:line="360" w:lineRule="auto"/>
        <w:ind w:left="576" w:hanging="576"/>
        <w:jc w:val="both"/>
        <w:rPr>
          <w:rFonts w:ascii="Arial" w:eastAsia="Calibri" w:hAnsi="Arial" w:cs="Arial"/>
          <w:sz w:val="24"/>
          <w:szCs w:val="24"/>
          <w:lang w:val="en-US"/>
        </w:rPr>
      </w:pPr>
      <w:r>
        <w:rPr>
          <w:rFonts w:ascii="Arial" w:eastAsia="Calibri" w:hAnsi="Arial" w:cs="Arial"/>
          <w:sz w:val="24"/>
          <w:szCs w:val="24"/>
          <w:lang w:val="en-US"/>
        </w:rPr>
        <w:t>3.</w:t>
      </w:r>
      <w:r>
        <w:rPr>
          <w:rFonts w:ascii="Arial" w:eastAsia="Calibri" w:hAnsi="Arial" w:cs="Arial"/>
          <w:sz w:val="24"/>
          <w:szCs w:val="24"/>
          <w:lang w:val="en-US"/>
        </w:rPr>
        <w:tab/>
        <w:t>The matter is removed from the roll and regarded finalised.</w:t>
      </w:r>
    </w:p>
    <w:p w:rsidR="00F30F88" w:rsidRPr="00B06710" w:rsidRDefault="00F30F88" w:rsidP="00F30F88">
      <w:pPr>
        <w:spacing w:after="0" w:line="360" w:lineRule="auto"/>
        <w:ind w:left="576" w:hanging="576"/>
        <w:jc w:val="both"/>
        <w:rPr>
          <w:rFonts w:ascii="Arial" w:eastAsia="Calibri" w:hAnsi="Arial" w:cs="Arial"/>
          <w:sz w:val="24"/>
          <w:szCs w:val="24"/>
          <w:lang w:val="en-US"/>
        </w:rPr>
      </w:pPr>
    </w:p>
    <w:p w:rsidR="00F30F88" w:rsidRDefault="00F30F88" w:rsidP="00C05947">
      <w:pPr>
        <w:spacing w:after="0" w:line="360" w:lineRule="auto"/>
        <w:jc w:val="both"/>
        <w:rPr>
          <w:rFonts w:ascii="Arial" w:eastAsia="Calibri" w:hAnsi="Arial" w:cs="Arial"/>
          <w:sz w:val="24"/>
          <w:szCs w:val="24"/>
          <w:lang w:val="en-US"/>
        </w:rPr>
      </w:pPr>
    </w:p>
    <w:p w:rsidR="00F30F88" w:rsidRPr="00B06710" w:rsidRDefault="00F30F88" w:rsidP="00C05947">
      <w:pPr>
        <w:spacing w:after="0" w:line="360" w:lineRule="auto"/>
        <w:jc w:val="both"/>
        <w:rPr>
          <w:rFonts w:ascii="Arial" w:eastAsia="Calibri" w:hAnsi="Arial" w:cs="Arial"/>
          <w:sz w:val="24"/>
          <w:szCs w:val="24"/>
          <w:lang w:val="en-US"/>
        </w:rPr>
      </w:pPr>
    </w:p>
    <w:p w:rsidR="00B06710" w:rsidRPr="00B06710" w:rsidRDefault="00B06710" w:rsidP="00B06710">
      <w:pPr>
        <w:spacing w:after="0" w:line="240" w:lineRule="auto"/>
        <w:ind w:left="720" w:hanging="720"/>
        <w:jc w:val="right"/>
        <w:rPr>
          <w:rFonts w:ascii="Arial" w:hAnsi="Arial" w:cs="Arial"/>
          <w:sz w:val="24"/>
          <w:szCs w:val="24"/>
        </w:rPr>
      </w:pPr>
      <w:r w:rsidRPr="00B06710">
        <w:rPr>
          <w:rFonts w:ascii="Arial" w:hAnsi="Arial" w:cs="Arial"/>
          <w:sz w:val="24"/>
          <w:szCs w:val="24"/>
        </w:rPr>
        <w:t>_____________</w:t>
      </w:r>
    </w:p>
    <w:p w:rsidR="00B06710" w:rsidRPr="00B06710" w:rsidRDefault="00B06710" w:rsidP="00B06710">
      <w:pPr>
        <w:spacing w:after="0" w:line="240" w:lineRule="auto"/>
        <w:ind w:left="720" w:hanging="720"/>
        <w:jc w:val="right"/>
        <w:rPr>
          <w:rFonts w:ascii="Arial" w:hAnsi="Arial" w:cs="Arial"/>
          <w:sz w:val="24"/>
          <w:szCs w:val="24"/>
        </w:rPr>
      </w:pPr>
      <w:proofErr w:type="spellStart"/>
      <w:r w:rsidRPr="00B06710">
        <w:rPr>
          <w:rFonts w:ascii="Arial" w:hAnsi="Arial" w:cs="Arial"/>
          <w:sz w:val="24"/>
          <w:szCs w:val="24"/>
        </w:rPr>
        <w:t>B.Usiku</w:t>
      </w:r>
      <w:proofErr w:type="spellEnd"/>
    </w:p>
    <w:p w:rsidR="00B06710" w:rsidRPr="00B06710" w:rsidRDefault="00B06710" w:rsidP="00B06710">
      <w:pPr>
        <w:spacing w:after="0" w:line="240" w:lineRule="auto"/>
        <w:ind w:left="720" w:hanging="720"/>
        <w:jc w:val="right"/>
        <w:rPr>
          <w:rFonts w:ascii="Arial" w:hAnsi="Arial" w:cs="Arial"/>
          <w:sz w:val="24"/>
          <w:szCs w:val="24"/>
        </w:rPr>
      </w:pPr>
      <w:r w:rsidRPr="00B06710">
        <w:rPr>
          <w:rFonts w:ascii="Arial" w:hAnsi="Arial" w:cs="Arial"/>
          <w:sz w:val="24"/>
          <w:szCs w:val="24"/>
        </w:rPr>
        <w:t xml:space="preserve">Judge </w:t>
      </w:r>
    </w:p>
    <w:p w:rsidR="00B06710" w:rsidRPr="00B06710" w:rsidRDefault="00B06710" w:rsidP="00B06710">
      <w:pPr>
        <w:spacing w:after="0" w:line="240" w:lineRule="auto"/>
        <w:ind w:left="720" w:hanging="720"/>
        <w:jc w:val="right"/>
        <w:rPr>
          <w:rFonts w:ascii="Arial" w:hAnsi="Arial" w:cs="Arial"/>
          <w:sz w:val="24"/>
          <w:szCs w:val="24"/>
        </w:rPr>
      </w:pPr>
    </w:p>
    <w:p w:rsidR="00B06710" w:rsidRPr="00B06710" w:rsidRDefault="00B06710" w:rsidP="00B06710">
      <w:pPr>
        <w:spacing w:after="0" w:line="240" w:lineRule="auto"/>
        <w:ind w:left="720" w:hanging="720"/>
        <w:jc w:val="right"/>
        <w:rPr>
          <w:rFonts w:ascii="Arial" w:hAnsi="Arial" w:cs="Arial"/>
          <w:sz w:val="24"/>
          <w:szCs w:val="24"/>
        </w:rPr>
      </w:pPr>
    </w:p>
    <w:p w:rsidR="00B06710" w:rsidRPr="00B06710" w:rsidRDefault="00B06710" w:rsidP="00B06710">
      <w:pPr>
        <w:spacing w:after="0" w:line="240" w:lineRule="auto"/>
        <w:ind w:left="720" w:hanging="720"/>
        <w:jc w:val="right"/>
        <w:rPr>
          <w:rFonts w:ascii="Arial" w:hAnsi="Arial" w:cs="Arial"/>
          <w:sz w:val="24"/>
          <w:szCs w:val="24"/>
        </w:rPr>
      </w:pPr>
    </w:p>
    <w:p w:rsidR="00B06710" w:rsidRPr="00B06710" w:rsidRDefault="00B06710" w:rsidP="00B06710">
      <w:pPr>
        <w:spacing w:after="0" w:line="240" w:lineRule="auto"/>
        <w:ind w:left="720" w:hanging="720"/>
        <w:rPr>
          <w:rFonts w:ascii="Arial" w:hAnsi="Arial" w:cs="Arial"/>
          <w:sz w:val="24"/>
          <w:szCs w:val="24"/>
        </w:rPr>
      </w:pPr>
    </w:p>
    <w:p w:rsidR="00B06710" w:rsidRPr="00B06710" w:rsidRDefault="00B06710" w:rsidP="00B06710">
      <w:pPr>
        <w:spacing w:after="0" w:line="240" w:lineRule="auto"/>
        <w:ind w:left="720" w:hanging="720"/>
        <w:rPr>
          <w:rFonts w:ascii="Arial" w:hAnsi="Arial" w:cs="Arial"/>
          <w:sz w:val="24"/>
          <w:szCs w:val="24"/>
        </w:rPr>
      </w:pPr>
    </w:p>
    <w:p w:rsidR="00B06710" w:rsidRDefault="00B06710" w:rsidP="00713AB0">
      <w:pPr>
        <w:spacing w:after="0" w:line="240" w:lineRule="auto"/>
        <w:rPr>
          <w:rFonts w:ascii="Arial" w:hAnsi="Arial" w:cs="Arial"/>
          <w:sz w:val="24"/>
          <w:szCs w:val="24"/>
        </w:rPr>
      </w:pPr>
    </w:p>
    <w:p w:rsidR="00665ADA" w:rsidRDefault="00665ADA" w:rsidP="00713AB0">
      <w:pPr>
        <w:spacing w:after="0" w:line="240" w:lineRule="auto"/>
        <w:rPr>
          <w:rFonts w:ascii="Arial" w:hAnsi="Arial" w:cs="Arial"/>
          <w:sz w:val="24"/>
          <w:szCs w:val="24"/>
        </w:rPr>
      </w:pPr>
    </w:p>
    <w:p w:rsidR="00665ADA" w:rsidRDefault="00665ADA" w:rsidP="00713AB0">
      <w:pPr>
        <w:spacing w:after="0" w:line="240" w:lineRule="auto"/>
        <w:rPr>
          <w:rFonts w:ascii="Arial" w:hAnsi="Arial" w:cs="Arial"/>
          <w:sz w:val="24"/>
          <w:szCs w:val="24"/>
        </w:rPr>
      </w:pPr>
    </w:p>
    <w:p w:rsidR="00665ADA" w:rsidRDefault="00665ADA" w:rsidP="00713AB0">
      <w:pPr>
        <w:spacing w:after="0" w:line="240" w:lineRule="auto"/>
        <w:rPr>
          <w:rFonts w:ascii="Arial" w:hAnsi="Arial" w:cs="Arial"/>
          <w:sz w:val="24"/>
          <w:szCs w:val="24"/>
        </w:rPr>
      </w:pPr>
    </w:p>
    <w:p w:rsidR="00665ADA" w:rsidRDefault="00665ADA" w:rsidP="00713AB0">
      <w:pPr>
        <w:spacing w:after="0" w:line="240" w:lineRule="auto"/>
        <w:rPr>
          <w:rFonts w:ascii="Arial" w:hAnsi="Arial" w:cs="Arial"/>
          <w:sz w:val="24"/>
          <w:szCs w:val="24"/>
        </w:rPr>
      </w:pPr>
    </w:p>
    <w:p w:rsidR="00665ADA" w:rsidRDefault="00665ADA" w:rsidP="00713AB0">
      <w:pPr>
        <w:spacing w:after="0" w:line="240" w:lineRule="auto"/>
        <w:rPr>
          <w:rFonts w:ascii="Arial" w:hAnsi="Arial" w:cs="Arial"/>
          <w:sz w:val="24"/>
          <w:szCs w:val="24"/>
        </w:rPr>
      </w:pPr>
    </w:p>
    <w:p w:rsidR="00665ADA" w:rsidRDefault="00665ADA" w:rsidP="00713AB0">
      <w:pPr>
        <w:spacing w:after="0" w:line="240" w:lineRule="auto"/>
        <w:rPr>
          <w:rFonts w:ascii="Arial" w:hAnsi="Arial" w:cs="Arial"/>
          <w:sz w:val="24"/>
          <w:szCs w:val="24"/>
        </w:rPr>
      </w:pPr>
    </w:p>
    <w:p w:rsidR="00665ADA" w:rsidRDefault="00665ADA" w:rsidP="00713AB0">
      <w:pPr>
        <w:spacing w:after="0" w:line="240" w:lineRule="auto"/>
        <w:rPr>
          <w:rFonts w:ascii="Arial" w:hAnsi="Arial" w:cs="Arial"/>
          <w:sz w:val="24"/>
          <w:szCs w:val="24"/>
        </w:rPr>
      </w:pPr>
    </w:p>
    <w:p w:rsidR="00665ADA" w:rsidRDefault="00665ADA" w:rsidP="00713AB0">
      <w:pPr>
        <w:spacing w:after="0" w:line="240" w:lineRule="auto"/>
        <w:rPr>
          <w:rFonts w:ascii="Arial" w:hAnsi="Arial" w:cs="Arial"/>
          <w:sz w:val="24"/>
          <w:szCs w:val="24"/>
        </w:rPr>
      </w:pPr>
    </w:p>
    <w:p w:rsidR="00665ADA" w:rsidRPr="00B06710" w:rsidRDefault="00665ADA" w:rsidP="00713AB0">
      <w:pPr>
        <w:spacing w:after="0" w:line="240" w:lineRule="auto"/>
        <w:rPr>
          <w:rFonts w:ascii="Arial" w:hAnsi="Arial" w:cs="Arial"/>
          <w:sz w:val="24"/>
          <w:szCs w:val="24"/>
        </w:rPr>
      </w:pPr>
    </w:p>
    <w:p w:rsidR="00B06710" w:rsidRPr="00B06710" w:rsidRDefault="00B06710" w:rsidP="00B06710">
      <w:pPr>
        <w:spacing w:after="0" w:line="360" w:lineRule="auto"/>
        <w:ind w:left="720" w:hanging="720"/>
        <w:rPr>
          <w:rFonts w:ascii="Arial" w:hAnsi="Arial" w:cs="Arial"/>
          <w:sz w:val="24"/>
          <w:szCs w:val="24"/>
        </w:rPr>
      </w:pPr>
      <w:r w:rsidRPr="00B06710">
        <w:rPr>
          <w:rFonts w:ascii="Arial" w:hAnsi="Arial" w:cs="Arial"/>
          <w:sz w:val="24"/>
          <w:szCs w:val="24"/>
        </w:rPr>
        <w:lastRenderedPageBreak/>
        <w:t>APPEARENCES:</w:t>
      </w:r>
    </w:p>
    <w:p w:rsidR="00B06710" w:rsidRPr="00B06710" w:rsidRDefault="00B06710" w:rsidP="00B06710">
      <w:pPr>
        <w:spacing w:after="0" w:line="360" w:lineRule="auto"/>
        <w:rPr>
          <w:rFonts w:ascii="Arial" w:hAnsi="Arial" w:cs="Arial"/>
          <w:sz w:val="24"/>
          <w:szCs w:val="24"/>
        </w:rPr>
      </w:pPr>
    </w:p>
    <w:p w:rsidR="00B06710" w:rsidRDefault="00B06710" w:rsidP="00883134">
      <w:pPr>
        <w:spacing w:after="0" w:line="360" w:lineRule="auto"/>
        <w:ind w:left="720" w:hanging="720"/>
        <w:rPr>
          <w:rFonts w:ascii="Arial" w:eastAsia="Calibri" w:hAnsi="Arial" w:cs="Arial"/>
          <w:sz w:val="24"/>
          <w:szCs w:val="24"/>
          <w:lang w:val="en-ZA"/>
        </w:rPr>
      </w:pPr>
      <w:r w:rsidRPr="00B06710">
        <w:rPr>
          <w:rFonts w:ascii="Arial" w:hAnsi="Arial" w:cs="Arial"/>
          <w:sz w:val="24"/>
          <w:szCs w:val="24"/>
        </w:rPr>
        <w:t>PLAINTIFF:</w:t>
      </w:r>
      <w:r w:rsidRPr="00B06710">
        <w:rPr>
          <w:rFonts w:ascii="Arial" w:hAnsi="Arial" w:cs="Arial"/>
          <w:sz w:val="24"/>
          <w:szCs w:val="24"/>
        </w:rPr>
        <w:tab/>
      </w:r>
      <w:r w:rsidRPr="00B06710">
        <w:rPr>
          <w:rFonts w:ascii="Arial" w:hAnsi="Arial" w:cs="Arial"/>
          <w:sz w:val="24"/>
          <w:szCs w:val="24"/>
        </w:rPr>
        <w:tab/>
      </w:r>
      <w:r w:rsidRPr="00B06710">
        <w:rPr>
          <w:rFonts w:ascii="Arial" w:hAnsi="Arial" w:cs="Arial"/>
          <w:sz w:val="24"/>
          <w:szCs w:val="24"/>
        </w:rPr>
        <w:tab/>
      </w:r>
      <w:r w:rsidRPr="00B06710">
        <w:rPr>
          <w:rFonts w:ascii="Arial" w:hAnsi="Arial" w:cs="Arial"/>
          <w:sz w:val="24"/>
          <w:szCs w:val="24"/>
        </w:rPr>
        <w:tab/>
      </w:r>
      <w:r w:rsidR="00FF70C1" w:rsidRPr="00FF70C1">
        <w:rPr>
          <w:rFonts w:ascii="Arial" w:eastAsia="Calibri" w:hAnsi="Arial" w:cs="Arial"/>
          <w:sz w:val="24"/>
          <w:szCs w:val="24"/>
          <w:lang w:val="en-ZA"/>
        </w:rPr>
        <w:t xml:space="preserve">Mr </w:t>
      </w:r>
      <w:r w:rsidR="006E7CB7">
        <w:rPr>
          <w:rFonts w:ascii="Arial" w:eastAsia="Calibri" w:hAnsi="Arial" w:cs="Arial"/>
          <w:sz w:val="24"/>
          <w:szCs w:val="24"/>
          <w:lang w:val="en-ZA"/>
        </w:rPr>
        <w:t xml:space="preserve">S </w:t>
      </w:r>
      <w:proofErr w:type="spellStart"/>
      <w:r w:rsidR="00FF70C1" w:rsidRPr="00FF70C1">
        <w:rPr>
          <w:rFonts w:ascii="Arial" w:eastAsia="Calibri" w:hAnsi="Arial" w:cs="Arial"/>
          <w:sz w:val="24"/>
          <w:szCs w:val="24"/>
          <w:lang w:val="en-ZA"/>
        </w:rPr>
        <w:t>Vlieghe</w:t>
      </w:r>
      <w:proofErr w:type="spellEnd"/>
      <w:r w:rsidR="00FF70C1" w:rsidRPr="000A0C79">
        <w:rPr>
          <w:rFonts w:ascii="Arial" w:eastAsia="Calibri" w:hAnsi="Arial" w:cs="Arial"/>
          <w:sz w:val="24"/>
          <w:szCs w:val="24"/>
          <w:lang w:val="en-ZA"/>
        </w:rPr>
        <w:t>,</w:t>
      </w:r>
    </w:p>
    <w:p w:rsidR="00FF70C1" w:rsidRDefault="00FF70C1" w:rsidP="00883134">
      <w:pPr>
        <w:spacing w:after="0" w:line="360" w:lineRule="auto"/>
        <w:ind w:left="720" w:hanging="72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Instructed by Koep &amp; Partners</w:t>
      </w:r>
    </w:p>
    <w:p w:rsidR="00FF70C1" w:rsidRPr="00B06710" w:rsidRDefault="00FF70C1" w:rsidP="00883134">
      <w:pPr>
        <w:spacing w:after="0" w:line="360" w:lineRule="auto"/>
        <w:ind w:left="720" w:hanging="72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Windhoek</w:t>
      </w:r>
    </w:p>
    <w:p w:rsidR="00B06710" w:rsidRPr="00B06710" w:rsidRDefault="00B06710" w:rsidP="00B06710">
      <w:pPr>
        <w:spacing w:after="0" w:line="360" w:lineRule="auto"/>
        <w:ind w:left="720" w:hanging="720"/>
        <w:rPr>
          <w:rFonts w:ascii="Arial" w:hAnsi="Arial" w:cs="Arial"/>
          <w:sz w:val="24"/>
          <w:szCs w:val="24"/>
        </w:rPr>
      </w:pPr>
    </w:p>
    <w:p w:rsidR="00B06710" w:rsidRDefault="00665ADA" w:rsidP="00883134">
      <w:pPr>
        <w:spacing w:after="0" w:line="360" w:lineRule="auto"/>
        <w:ind w:left="720" w:hanging="720"/>
        <w:rPr>
          <w:rFonts w:ascii="Arial" w:eastAsia="Calibri" w:hAnsi="Arial" w:cs="Arial"/>
          <w:sz w:val="24"/>
          <w:szCs w:val="24"/>
          <w:lang w:val="en-ZA"/>
        </w:rPr>
      </w:pPr>
      <w:r>
        <w:rPr>
          <w:rFonts w:ascii="Arial" w:hAnsi="Arial" w:cs="Arial"/>
          <w:sz w:val="24"/>
          <w:szCs w:val="24"/>
        </w:rPr>
        <w:t>FIRST</w:t>
      </w:r>
      <w:r w:rsidR="0043402F">
        <w:rPr>
          <w:rFonts w:ascii="Arial" w:hAnsi="Arial" w:cs="Arial"/>
          <w:sz w:val="24"/>
          <w:szCs w:val="24"/>
        </w:rPr>
        <w:t xml:space="preserve"> </w:t>
      </w:r>
      <w:r>
        <w:rPr>
          <w:rFonts w:ascii="Arial" w:hAnsi="Arial" w:cs="Arial"/>
          <w:sz w:val="24"/>
          <w:szCs w:val="24"/>
        </w:rPr>
        <w:t>DEFENDANT:</w:t>
      </w:r>
      <w:r>
        <w:rPr>
          <w:rFonts w:ascii="Arial" w:hAnsi="Arial" w:cs="Arial"/>
          <w:sz w:val="24"/>
          <w:szCs w:val="24"/>
        </w:rPr>
        <w:tab/>
      </w:r>
      <w:r>
        <w:rPr>
          <w:rFonts w:ascii="Arial" w:hAnsi="Arial" w:cs="Arial"/>
          <w:sz w:val="24"/>
          <w:szCs w:val="24"/>
        </w:rPr>
        <w:tab/>
      </w:r>
      <w:r w:rsidR="00FF70C1" w:rsidRPr="00FF70C1">
        <w:rPr>
          <w:rFonts w:ascii="Arial" w:eastAsia="Calibri" w:hAnsi="Arial" w:cs="Arial"/>
          <w:sz w:val="24"/>
          <w:szCs w:val="24"/>
          <w:lang w:val="en-ZA"/>
        </w:rPr>
        <w:t xml:space="preserve">Ms </w:t>
      </w:r>
      <w:r>
        <w:rPr>
          <w:rFonts w:ascii="Arial" w:eastAsia="Calibri" w:hAnsi="Arial" w:cs="Arial"/>
          <w:sz w:val="24"/>
          <w:szCs w:val="24"/>
          <w:lang w:val="en-ZA"/>
        </w:rPr>
        <w:t>E</w:t>
      </w:r>
      <w:r w:rsidR="006E7CB7">
        <w:rPr>
          <w:rFonts w:ascii="Arial" w:eastAsia="Calibri" w:hAnsi="Arial" w:cs="Arial"/>
          <w:sz w:val="24"/>
          <w:szCs w:val="24"/>
          <w:lang w:val="en-ZA"/>
        </w:rPr>
        <w:t xml:space="preserve"> </w:t>
      </w:r>
      <w:proofErr w:type="spellStart"/>
      <w:r w:rsidR="00FF70C1" w:rsidRPr="00FF70C1">
        <w:rPr>
          <w:rFonts w:ascii="Arial" w:eastAsia="Calibri" w:hAnsi="Arial" w:cs="Arial"/>
          <w:sz w:val="24"/>
          <w:szCs w:val="24"/>
          <w:lang w:val="en-ZA"/>
        </w:rPr>
        <w:t>Angula</w:t>
      </w:r>
      <w:proofErr w:type="spellEnd"/>
      <w:r w:rsidR="00FF70C1" w:rsidRPr="000A0C79">
        <w:rPr>
          <w:rFonts w:ascii="Arial" w:eastAsia="Calibri" w:hAnsi="Arial" w:cs="Arial"/>
          <w:sz w:val="24"/>
          <w:szCs w:val="24"/>
          <w:lang w:val="en-ZA"/>
        </w:rPr>
        <w:t>,</w:t>
      </w:r>
    </w:p>
    <w:p w:rsidR="00FF70C1" w:rsidRPr="00B06710" w:rsidRDefault="00FF70C1" w:rsidP="00883134">
      <w:pPr>
        <w:spacing w:after="0" w:line="360" w:lineRule="auto"/>
        <w:ind w:left="720" w:hanging="72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Instruct</w:t>
      </w:r>
      <w:r w:rsidR="00001584">
        <w:rPr>
          <w:rFonts w:ascii="Arial" w:hAnsi="Arial" w:cs="Arial"/>
          <w:sz w:val="24"/>
          <w:szCs w:val="24"/>
        </w:rPr>
        <w:t>ed</w:t>
      </w:r>
      <w:r>
        <w:rPr>
          <w:rFonts w:ascii="Arial" w:hAnsi="Arial" w:cs="Arial"/>
          <w:sz w:val="24"/>
          <w:szCs w:val="24"/>
        </w:rPr>
        <w:t xml:space="preserve"> by </w:t>
      </w:r>
      <w:proofErr w:type="spellStart"/>
      <w:r w:rsidR="00665ADA">
        <w:rPr>
          <w:rFonts w:ascii="Arial" w:eastAsia="Times New Roman" w:hAnsi="Arial" w:cs="Arial"/>
          <w:sz w:val="24"/>
          <w:szCs w:val="24"/>
          <w:lang w:val="en-US" w:eastAsia="en-GB"/>
        </w:rPr>
        <w:t>AngulaCo</w:t>
      </w:r>
      <w:proofErr w:type="spellEnd"/>
      <w:r w:rsidR="00665ADA">
        <w:rPr>
          <w:rFonts w:ascii="Arial" w:eastAsia="Times New Roman" w:hAnsi="Arial" w:cs="Arial"/>
          <w:sz w:val="24"/>
          <w:szCs w:val="24"/>
          <w:lang w:val="en-US" w:eastAsia="en-GB"/>
        </w:rPr>
        <w:t xml:space="preserve"> Inc.</w:t>
      </w:r>
    </w:p>
    <w:p w:rsidR="00923B3B" w:rsidRPr="00FF70C1" w:rsidRDefault="00FF70C1">
      <w:pPr>
        <w:rPr>
          <w:rFonts w:ascii="Arial" w:hAnsi="Arial" w:cs="Arial"/>
          <w:sz w:val="24"/>
          <w:szCs w:val="24"/>
        </w:rPr>
      </w:pPr>
      <w:r>
        <w:tab/>
      </w:r>
      <w:r>
        <w:tab/>
      </w:r>
      <w:r>
        <w:tab/>
      </w:r>
      <w:r>
        <w:tab/>
      </w:r>
      <w:r>
        <w:tab/>
      </w:r>
      <w:r w:rsidRPr="00FF70C1">
        <w:rPr>
          <w:rFonts w:ascii="Arial" w:hAnsi="Arial" w:cs="Arial"/>
          <w:sz w:val="24"/>
          <w:szCs w:val="24"/>
        </w:rPr>
        <w:t>Windhoek</w:t>
      </w:r>
    </w:p>
    <w:sectPr w:rsidR="00923B3B" w:rsidRPr="00FF70C1" w:rsidSect="006A1771">
      <w:headerReference w:type="default" r:id="rId8"/>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016C" w:rsidRDefault="00B1016C" w:rsidP="002D6FF3">
      <w:pPr>
        <w:spacing w:after="0" w:line="240" w:lineRule="auto"/>
      </w:pPr>
      <w:r>
        <w:separator/>
      </w:r>
    </w:p>
  </w:endnote>
  <w:endnote w:type="continuationSeparator" w:id="0">
    <w:p w:rsidR="00B1016C" w:rsidRDefault="00B1016C" w:rsidP="002D6F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016C" w:rsidRDefault="00B1016C" w:rsidP="002D6FF3">
      <w:pPr>
        <w:spacing w:after="0" w:line="240" w:lineRule="auto"/>
      </w:pPr>
      <w:r>
        <w:separator/>
      </w:r>
    </w:p>
  </w:footnote>
  <w:footnote w:type="continuationSeparator" w:id="0">
    <w:p w:rsidR="00B1016C" w:rsidRDefault="00B1016C" w:rsidP="002D6FF3">
      <w:pPr>
        <w:spacing w:after="0" w:line="240" w:lineRule="auto"/>
      </w:pPr>
      <w:r>
        <w:continuationSeparator/>
      </w:r>
    </w:p>
  </w:footnote>
  <w:footnote w:id="1">
    <w:p w:rsidR="002D6FF3" w:rsidRPr="002D6FF3" w:rsidRDefault="002D6FF3">
      <w:pPr>
        <w:pStyle w:val="FootnoteText"/>
        <w:rPr>
          <w:rFonts w:ascii="Arial" w:hAnsi="Arial" w:cs="Arial"/>
          <w:lang w:val="en-US"/>
        </w:rPr>
      </w:pPr>
      <w:r w:rsidRPr="002D6FF3">
        <w:rPr>
          <w:rStyle w:val="FootnoteReference"/>
          <w:rFonts w:ascii="Arial" w:hAnsi="Arial" w:cs="Arial"/>
        </w:rPr>
        <w:footnoteRef/>
      </w:r>
      <w:r w:rsidRPr="002D6FF3">
        <w:rPr>
          <w:rFonts w:ascii="Arial" w:hAnsi="Arial" w:cs="Arial"/>
        </w:rPr>
        <w:t xml:space="preserve"> </w:t>
      </w:r>
      <w:r>
        <w:rPr>
          <w:rFonts w:ascii="Arial" w:hAnsi="Arial" w:cs="Arial"/>
        </w:rPr>
        <w:t xml:space="preserve">Prosecutor-General v Africa </w:t>
      </w:r>
      <w:proofErr w:type="spellStart"/>
      <w:r>
        <w:rPr>
          <w:rFonts w:ascii="Arial" w:hAnsi="Arial" w:cs="Arial"/>
        </w:rPr>
        <w:t>Autonet</w:t>
      </w:r>
      <w:proofErr w:type="spellEnd"/>
      <w:r>
        <w:rPr>
          <w:rFonts w:ascii="Arial" w:hAnsi="Arial" w:cs="Arial"/>
        </w:rPr>
        <w:t xml:space="preserve"> cc t/a Pacific Motors 2017 (4) NR 969 at p.972 D.</w:t>
      </w:r>
    </w:p>
  </w:footnote>
  <w:footnote w:id="2">
    <w:p w:rsidR="002D6FF3" w:rsidRPr="002D6FF3" w:rsidRDefault="002D6FF3">
      <w:pPr>
        <w:pStyle w:val="FootnoteText"/>
        <w:rPr>
          <w:rFonts w:ascii="Arial" w:hAnsi="Arial" w:cs="Arial"/>
          <w:lang w:val="en-US"/>
        </w:rPr>
      </w:pPr>
      <w:r w:rsidRPr="002D6FF3">
        <w:rPr>
          <w:rStyle w:val="FootnoteReference"/>
          <w:rFonts w:ascii="Arial" w:hAnsi="Arial" w:cs="Arial"/>
        </w:rPr>
        <w:footnoteRef/>
      </w:r>
      <w:r w:rsidRPr="002D6FF3">
        <w:rPr>
          <w:rFonts w:ascii="Arial" w:hAnsi="Arial" w:cs="Arial"/>
        </w:rPr>
        <w:t xml:space="preserve"> </w:t>
      </w:r>
      <w:r>
        <w:rPr>
          <w:rFonts w:ascii="Arial" w:hAnsi="Arial" w:cs="Arial"/>
        </w:rPr>
        <w:t>Ibid at page 972 C.</w:t>
      </w:r>
    </w:p>
  </w:footnote>
  <w:footnote w:id="3">
    <w:p w:rsidR="007173D5" w:rsidRPr="00D53B41" w:rsidRDefault="007173D5">
      <w:pPr>
        <w:pStyle w:val="FootnoteText"/>
        <w:rPr>
          <w:rFonts w:ascii="Arial" w:hAnsi="Arial" w:cs="Arial"/>
          <w:lang w:val="en-US"/>
        </w:rPr>
      </w:pPr>
      <w:r w:rsidRPr="00D53B41">
        <w:rPr>
          <w:rStyle w:val="FootnoteReference"/>
          <w:rFonts w:ascii="Arial" w:hAnsi="Arial" w:cs="Arial"/>
        </w:rPr>
        <w:footnoteRef/>
      </w:r>
      <w:r w:rsidRPr="00D53B41">
        <w:rPr>
          <w:rFonts w:ascii="Arial" w:hAnsi="Arial" w:cs="Arial"/>
        </w:rPr>
        <w:t xml:space="preserve"> </w:t>
      </w:r>
      <w:r w:rsidR="00D53B41">
        <w:rPr>
          <w:rFonts w:ascii="Arial" w:hAnsi="Arial" w:cs="Arial"/>
        </w:rPr>
        <w:t xml:space="preserve">Erf Sixty-Six </w:t>
      </w:r>
      <w:proofErr w:type="spellStart"/>
      <w:r w:rsidR="00D53B41">
        <w:rPr>
          <w:rFonts w:ascii="Arial" w:hAnsi="Arial" w:cs="Arial"/>
        </w:rPr>
        <w:t>Vogelstand</w:t>
      </w:r>
      <w:proofErr w:type="spellEnd"/>
      <w:r w:rsidR="00D53B41">
        <w:rPr>
          <w:rFonts w:ascii="Arial" w:hAnsi="Arial" w:cs="Arial"/>
        </w:rPr>
        <w:t xml:space="preserve"> Pty Ltd v The Councils of the Municipality of Swakopmund and others Case No. A 260/2007 delivered on 13 March 2012 para 12.</w:t>
      </w:r>
    </w:p>
  </w:footnote>
  <w:footnote w:id="4">
    <w:p w:rsidR="00B52114" w:rsidRPr="003B6C02" w:rsidRDefault="00B52114" w:rsidP="00B52114">
      <w:pPr>
        <w:pStyle w:val="FootnoteText"/>
        <w:rPr>
          <w:rFonts w:ascii="Arial" w:hAnsi="Arial" w:cs="Arial"/>
          <w:lang w:val="en-US"/>
        </w:rPr>
      </w:pPr>
      <w:r w:rsidRPr="003B6C02">
        <w:rPr>
          <w:rStyle w:val="FootnoteReference"/>
          <w:rFonts w:ascii="Arial" w:hAnsi="Arial" w:cs="Arial"/>
        </w:rPr>
        <w:footnoteRef/>
      </w:r>
      <w:r w:rsidRPr="003B6C02">
        <w:rPr>
          <w:rFonts w:ascii="Arial" w:hAnsi="Arial" w:cs="Arial"/>
        </w:rPr>
        <w:t xml:space="preserve"> </w:t>
      </w:r>
      <w:r>
        <w:rPr>
          <w:rFonts w:ascii="Arial" w:hAnsi="Arial" w:cs="Arial"/>
        </w:rPr>
        <w:t xml:space="preserve"> See IA Bell Equipment Co. Namibia (Pty) Ltd v ES Smith Concrete Industries </w:t>
      </w:r>
      <w:r w:rsidR="008248A4">
        <w:rPr>
          <w:rFonts w:ascii="Arial" w:hAnsi="Arial" w:cs="Arial"/>
        </w:rPr>
        <w:t xml:space="preserve">(CC I 1860/2014) </w:t>
      </w:r>
      <w:r>
        <w:rPr>
          <w:rFonts w:ascii="Arial" w:hAnsi="Arial" w:cs="Arial"/>
        </w:rPr>
        <w:t>[2015] NAHCMD 68 (23 March 2015) and The Prosecutor-General v Paulo (POCA 13/2015</w:t>
      </w:r>
      <w:r w:rsidR="008248A4">
        <w:rPr>
          <w:rFonts w:ascii="Arial" w:hAnsi="Arial" w:cs="Arial"/>
        </w:rPr>
        <w:t>)</w:t>
      </w:r>
      <w:r>
        <w:rPr>
          <w:rFonts w:ascii="Arial" w:hAnsi="Arial" w:cs="Arial"/>
        </w:rPr>
        <w:t xml:space="preserve"> [2017] NAHCMD 43 (17 February 2017</w:t>
      </w:r>
      <w:r w:rsidR="008248A4">
        <w:rPr>
          <w:rFonts w:ascii="Arial" w:hAnsi="Arial" w:cs="Arial"/>
        </w:rPr>
        <w:t>).</w:t>
      </w:r>
    </w:p>
  </w:footnote>
  <w:footnote w:id="5">
    <w:p w:rsidR="00E76E54" w:rsidRPr="00C05947" w:rsidRDefault="00E76E54">
      <w:pPr>
        <w:pStyle w:val="FootnoteText"/>
        <w:rPr>
          <w:rFonts w:ascii="Arial" w:hAnsi="Arial" w:cs="Arial"/>
          <w:lang w:val="en-US"/>
        </w:rPr>
      </w:pPr>
      <w:r w:rsidRPr="00C05947">
        <w:rPr>
          <w:rStyle w:val="FootnoteReference"/>
          <w:rFonts w:ascii="Arial" w:hAnsi="Arial" w:cs="Arial"/>
        </w:rPr>
        <w:footnoteRef/>
      </w:r>
      <w:r w:rsidRPr="00C05947">
        <w:rPr>
          <w:rFonts w:ascii="Arial" w:hAnsi="Arial" w:cs="Arial"/>
        </w:rPr>
        <w:t xml:space="preserve"> </w:t>
      </w:r>
      <w:r w:rsidR="00DE1897">
        <w:rPr>
          <w:rFonts w:ascii="Arial" w:hAnsi="Arial" w:cs="Arial"/>
        </w:rPr>
        <w:t>See Zest Investment Seventy-Three CC v Municipality Council of Windhoek (I166/2016) [2018] NAHCMD 186 (22 June 2018) para. 42-43</w:t>
      </w:r>
    </w:p>
  </w:footnote>
  <w:footnote w:id="6">
    <w:p w:rsidR="00C05947" w:rsidRPr="00C05947" w:rsidRDefault="00C05947">
      <w:pPr>
        <w:pStyle w:val="FootnoteText"/>
        <w:rPr>
          <w:rFonts w:ascii="Arial" w:hAnsi="Arial" w:cs="Arial"/>
          <w:lang w:val="en-US"/>
        </w:rPr>
      </w:pPr>
      <w:r w:rsidRPr="00C05947">
        <w:rPr>
          <w:rStyle w:val="FootnoteReference"/>
          <w:rFonts w:ascii="Arial" w:hAnsi="Arial" w:cs="Arial"/>
        </w:rPr>
        <w:footnoteRef/>
      </w:r>
      <w:r w:rsidRPr="00C05947">
        <w:rPr>
          <w:rFonts w:ascii="Arial" w:hAnsi="Arial" w:cs="Arial"/>
        </w:rPr>
        <w:t xml:space="preserve"> </w:t>
      </w:r>
      <w:r>
        <w:rPr>
          <w:rFonts w:ascii="Arial" w:hAnsi="Arial" w:cs="Arial"/>
        </w:rPr>
        <w:t>Para 44 of the judgment.</w:t>
      </w:r>
    </w:p>
  </w:footnote>
  <w:footnote w:id="7">
    <w:p w:rsidR="00C05947" w:rsidRPr="00C05947" w:rsidRDefault="00C05947">
      <w:pPr>
        <w:pStyle w:val="FootnoteText"/>
        <w:rPr>
          <w:rFonts w:ascii="Arial" w:hAnsi="Arial" w:cs="Arial"/>
          <w:lang w:val="en-US"/>
        </w:rPr>
      </w:pPr>
      <w:r w:rsidRPr="00C05947">
        <w:rPr>
          <w:rStyle w:val="FootnoteReference"/>
          <w:rFonts w:ascii="Arial" w:hAnsi="Arial" w:cs="Arial"/>
        </w:rPr>
        <w:footnoteRef/>
      </w:r>
      <w:r w:rsidRPr="00C05947">
        <w:rPr>
          <w:rFonts w:ascii="Arial" w:hAnsi="Arial" w:cs="Arial"/>
        </w:rPr>
        <w:t xml:space="preserve"> </w:t>
      </w:r>
      <w:r>
        <w:rPr>
          <w:rFonts w:ascii="Arial" w:hAnsi="Arial" w:cs="Arial"/>
        </w:rPr>
        <w:t>Para 45 of the judgment.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6209738"/>
      <w:docPartObj>
        <w:docPartGallery w:val="Page Numbers (Top of Page)"/>
        <w:docPartUnique/>
      </w:docPartObj>
    </w:sdtPr>
    <w:sdtEndPr>
      <w:rPr>
        <w:noProof/>
      </w:rPr>
    </w:sdtEndPr>
    <w:sdtContent>
      <w:p w:rsidR="006A1771" w:rsidRDefault="001B75E1">
        <w:pPr>
          <w:pStyle w:val="Header"/>
          <w:jc w:val="right"/>
        </w:pPr>
        <w:r>
          <w:fldChar w:fldCharType="begin"/>
        </w:r>
        <w:r>
          <w:instrText xml:space="preserve"> PAGE   \* MERGEFORMAT </w:instrText>
        </w:r>
        <w:r>
          <w:fldChar w:fldCharType="separate"/>
        </w:r>
        <w:r w:rsidR="00BF51E4">
          <w:rPr>
            <w:noProof/>
          </w:rPr>
          <w:t>11</w:t>
        </w:r>
        <w:r>
          <w:rPr>
            <w:noProof/>
          </w:rPr>
          <w:fldChar w:fldCharType="end"/>
        </w:r>
      </w:p>
    </w:sdtContent>
  </w:sdt>
  <w:p w:rsidR="006A1771" w:rsidRDefault="00B1016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710"/>
    <w:rsid w:val="00001584"/>
    <w:rsid w:val="00041A24"/>
    <w:rsid w:val="00095337"/>
    <w:rsid w:val="000A1317"/>
    <w:rsid w:val="000C30F5"/>
    <w:rsid w:val="000C6C23"/>
    <w:rsid w:val="000D0D62"/>
    <w:rsid w:val="00115008"/>
    <w:rsid w:val="00134ED6"/>
    <w:rsid w:val="0015710F"/>
    <w:rsid w:val="00161EBF"/>
    <w:rsid w:val="00161F4E"/>
    <w:rsid w:val="001903FE"/>
    <w:rsid w:val="001B75E1"/>
    <w:rsid w:val="002331E7"/>
    <w:rsid w:val="002A62FD"/>
    <w:rsid w:val="002D6FF3"/>
    <w:rsid w:val="002F3AA0"/>
    <w:rsid w:val="003304E9"/>
    <w:rsid w:val="00347017"/>
    <w:rsid w:val="0038221D"/>
    <w:rsid w:val="00382444"/>
    <w:rsid w:val="003B270A"/>
    <w:rsid w:val="003B471F"/>
    <w:rsid w:val="003B60FC"/>
    <w:rsid w:val="003B6C02"/>
    <w:rsid w:val="00427EB1"/>
    <w:rsid w:val="0043402F"/>
    <w:rsid w:val="00484073"/>
    <w:rsid w:val="00492109"/>
    <w:rsid w:val="004E2742"/>
    <w:rsid w:val="00555F75"/>
    <w:rsid w:val="00581198"/>
    <w:rsid w:val="005B1D57"/>
    <w:rsid w:val="005B7AD6"/>
    <w:rsid w:val="005C33B3"/>
    <w:rsid w:val="005D5814"/>
    <w:rsid w:val="005F382C"/>
    <w:rsid w:val="005F58C0"/>
    <w:rsid w:val="006011EB"/>
    <w:rsid w:val="00661EFE"/>
    <w:rsid w:val="00665ADA"/>
    <w:rsid w:val="006E7CB7"/>
    <w:rsid w:val="00713AB0"/>
    <w:rsid w:val="007173D5"/>
    <w:rsid w:val="00751607"/>
    <w:rsid w:val="007E290B"/>
    <w:rsid w:val="008248A4"/>
    <w:rsid w:val="00883134"/>
    <w:rsid w:val="008F5EAF"/>
    <w:rsid w:val="0091580A"/>
    <w:rsid w:val="00923B3B"/>
    <w:rsid w:val="0093759D"/>
    <w:rsid w:val="009A2E6B"/>
    <w:rsid w:val="009D5102"/>
    <w:rsid w:val="009E4368"/>
    <w:rsid w:val="00A248BD"/>
    <w:rsid w:val="00A34CC6"/>
    <w:rsid w:val="00A6529C"/>
    <w:rsid w:val="00AA3BD1"/>
    <w:rsid w:val="00B06710"/>
    <w:rsid w:val="00B1016C"/>
    <w:rsid w:val="00B44878"/>
    <w:rsid w:val="00B52114"/>
    <w:rsid w:val="00B71C69"/>
    <w:rsid w:val="00BA7E88"/>
    <w:rsid w:val="00BC0B66"/>
    <w:rsid w:val="00BD7C46"/>
    <w:rsid w:val="00BF30A3"/>
    <w:rsid w:val="00BF51E4"/>
    <w:rsid w:val="00C05947"/>
    <w:rsid w:val="00C720D2"/>
    <w:rsid w:val="00C9511D"/>
    <w:rsid w:val="00CB6D82"/>
    <w:rsid w:val="00D53B41"/>
    <w:rsid w:val="00D62726"/>
    <w:rsid w:val="00D9133F"/>
    <w:rsid w:val="00DB1642"/>
    <w:rsid w:val="00DC0A0D"/>
    <w:rsid w:val="00DC52BE"/>
    <w:rsid w:val="00DE1897"/>
    <w:rsid w:val="00DF6022"/>
    <w:rsid w:val="00E25872"/>
    <w:rsid w:val="00E76E54"/>
    <w:rsid w:val="00EF34BE"/>
    <w:rsid w:val="00F30F88"/>
    <w:rsid w:val="00FA043C"/>
    <w:rsid w:val="00FB1063"/>
    <w:rsid w:val="00FF4BBF"/>
    <w:rsid w:val="00FF70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17AF27-3838-47E0-B0BA-95989CDA7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6710"/>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B06710"/>
  </w:style>
  <w:style w:type="paragraph" w:styleId="FootnoteText">
    <w:name w:val="footnote text"/>
    <w:basedOn w:val="Normal"/>
    <w:link w:val="FootnoteTextChar"/>
    <w:uiPriority w:val="99"/>
    <w:semiHidden/>
    <w:unhideWhenUsed/>
    <w:rsid w:val="002D6FF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D6FF3"/>
    <w:rPr>
      <w:sz w:val="20"/>
      <w:szCs w:val="20"/>
      <w:lang w:val="en-GB"/>
    </w:rPr>
  </w:style>
  <w:style w:type="character" w:styleId="FootnoteReference">
    <w:name w:val="footnote reference"/>
    <w:basedOn w:val="DefaultParagraphFont"/>
    <w:uiPriority w:val="99"/>
    <w:semiHidden/>
    <w:unhideWhenUsed/>
    <w:rsid w:val="002D6FF3"/>
    <w:rPr>
      <w:vertAlign w:val="superscript"/>
    </w:rPr>
  </w:style>
  <w:style w:type="paragraph" w:styleId="BalloonText">
    <w:name w:val="Balloon Text"/>
    <w:basedOn w:val="Normal"/>
    <w:link w:val="BalloonTextChar"/>
    <w:uiPriority w:val="99"/>
    <w:semiHidden/>
    <w:unhideWhenUsed/>
    <w:rsid w:val="003B47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471F"/>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2019-04-03T18:30:00+00:00</Judgment_x0020_Date>
    <Year xmlns="c1afb1bd-f2fb-40fd-9abb-aea55b4d7662">2019</Year>
  </documentManagement>
</p:properties>
</file>

<file path=customXml/itemProps1.xml><?xml version="1.0" encoding="utf-8"?>
<ds:datastoreItem xmlns:ds="http://schemas.openxmlformats.org/officeDocument/2006/customXml" ds:itemID="{9EAA362E-9BC9-4B23-8663-D78B3A41EEB9}"/>
</file>

<file path=customXml/itemProps2.xml><?xml version="1.0" encoding="utf-8"?>
<ds:datastoreItem xmlns:ds="http://schemas.openxmlformats.org/officeDocument/2006/customXml" ds:itemID="{2D0C599D-9FF1-4650-B3D9-3F7F21BB1AAD}"/>
</file>

<file path=customXml/itemProps3.xml><?xml version="1.0" encoding="utf-8"?>
<ds:datastoreItem xmlns:ds="http://schemas.openxmlformats.org/officeDocument/2006/customXml" ds:itemID="{125A1777-7AC7-435E-B381-7D77BD56CDA1}"/>
</file>

<file path=customXml/itemProps4.xml><?xml version="1.0" encoding="utf-8"?>
<ds:datastoreItem xmlns:ds="http://schemas.openxmlformats.org/officeDocument/2006/customXml" ds:itemID="{F531E7B2-5F49-4D42-9077-CB8A6FB7740A}"/>
</file>

<file path=docProps/app.xml><?xml version="1.0" encoding="utf-8"?>
<Properties xmlns="http://schemas.openxmlformats.org/officeDocument/2006/extended-properties" xmlns:vt="http://schemas.openxmlformats.org/officeDocument/2006/docPropsVTypes">
  <Template>Normal</Template>
  <TotalTime>72</TotalTime>
  <Pages>11</Pages>
  <Words>2459</Words>
  <Characters>14019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Loide Shilongo</dc:creator>
  <cp:keywords/>
  <dc:description/>
  <cp:lastModifiedBy>Lotta N. Ambunda</cp:lastModifiedBy>
  <cp:revision>5</cp:revision>
  <cp:lastPrinted>2019-04-08T09:41:00Z</cp:lastPrinted>
  <dcterms:created xsi:type="dcterms:W3CDTF">2019-04-11T07:42:00Z</dcterms:created>
  <dcterms:modified xsi:type="dcterms:W3CDTF">2019-04-11T10:15:00Z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