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BE" w:rsidRPr="00E757E9" w:rsidRDefault="008630BE" w:rsidP="008630BE">
      <w:pPr>
        <w:spacing w:after="0" w:line="240" w:lineRule="auto"/>
        <w:jc w:val="center"/>
        <w:rPr>
          <w:rFonts w:ascii="Arial Narrow" w:hAnsi="Arial Narrow"/>
          <w:sz w:val="24"/>
          <w:szCs w:val="24"/>
        </w:rPr>
      </w:pPr>
      <w:r w:rsidRPr="00E757E9">
        <w:rPr>
          <w:rFonts w:ascii="Arial Narrow" w:hAnsi="Arial Narrow"/>
          <w:sz w:val="24"/>
          <w:szCs w:val="24"/>
        </w:rPr>
        <w:t>Practice Directive 61</w:t>
      </w:r>
    </w:p>
    <w:p w:rsidR="008630BE" w:rsidRPr="00E757E9" w:rsidRDefault="008630BE" w:rsidP="008630BE">
      <w:pPr>
        <w:spacing w:after="0" w:line="360" w:lineRule="auto"/>
        <w:jc w:val="both"/>
        <w:rPr>
          <w:rFonts w:ascii="Arial Narrow" w:hAnsi="Arial Narrow"/>
          <w:sz w:val="24"/>
          <w:szCs w:val="24"/>
        </w:rPr>
      </w:pPr>
    </w:p>
    <w:p w:rsidR="008630BE" w:rsidRPr="00E757E9" w:rsidRDefault="008630BE" w:rsidP="008630BE">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8630BE" w:rsidRPr="00E757E9" w:rsidRDefault="008630BE" w:rsidP="008630BE">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8630BE" w:rsidRPr="009E6680" w:rsidRDefault="000E4639" w:rsidP="0004438E">
            <w:pPr>
              <w:spacing w:line="360" w:lineRule="auto"/>
              <w:jc w:val="both"/>
              <w:rPr>
                <w:rFonts w:ascii="Arial Narrow" w:hAnsi="Arial Narrow" w:cs="Arial"/>
                <w:b/>
                <w:sz w:val="24"/>
                <w:szCs w:val="24"/>
              </w:rPr>
            </w:pPr>
            <w:r w:rsidRPr="00002861">
              <w:rPr>
                <w:rFonts w:ascii="Arial Narrow" w:hAnsi="Arial Narrow" w:cs="Arial"/>
                <w:b/>
                <w:color w:val="000000" w:themeColor="text1"/>
                <w:sz w:val="24"/>
                <w:szCs w:val="24"/>
              </w:rPr>
              <w:t>ELIAZER KAMBONDE V SESILIA TUUTALENI MOSES</w:t>
            </w: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8630BE" w:rsidRPr="00E757E9" w:rsidRDefault="008630BE" w:rsidP="009E6680">
            <w:pPr>
              <w:spacing w:line="360" w:lineRule="auto"/>
              <w:jc w:val="both"/>
              <w:rPr>
                <w:rFonts w:ascii="Arial Narrow" w:hAnsi="Arial Narrow" w:cs="Arial"/>
                <w:b/>
                <w:sz w:val="24"/>
                <w:szCs w:val="24"/>
              </w:rPr>
            </w:pPr>
            <w:r>
              <w:rPr>
                <w:rFonts w:ascii="Arial Narrow" w:hAnsi="Arial Narrow" w:cs="Arial"/>
                <w:sz w:val="24"/>
                <w:szCs w:val="24"/>
              </w:rPr>
              <w:t>HC-MD-CIV-ACT-</w:t>
            </w:r>
            <w:r w:rsidRPr="00002861">
              <w:rPr>
                <w:rFonts w:ascii="Arial Narrow" w:hAnsi="Arial Narrow" w:cs="Arial"/>
                <w:color w:val="000000" w:themeColor="text1"/>
                <w:sz w:val="24"/>
                <w:szCs w:val="24"/>
              </w:rPr>
              <w:t>CON-</w:t>
            </w:r>
            <w:r w:rsidRPr="00002861">
              <w:rPr>
                <w:rFonts w:ascii="Arial Narrow" w:hAnsi="Arial Narrow" w:cs="Arial"/>
                <w:b/>
                <w:color w:val="000000" w:themeColor="text1"/>
                <w:sz w:val="24"/>
                <w:szCs w:val="24"/>
              </w:rPr>
              <w:t>201</w:t>
            </w:r>
            <w:r w:rsidR="000E4639" w:rsidRPr="00002861">
              <w:rPr>
                <w:rFonts w:ascii="Arial Narrow" w:hAnsi="Arial Narrow" w:cs="Arial"/>
                <w:b/>
                <w:color w:val="000000" w:themeColor="text1"/>
                <w:sz w:val="24"/>
                <w:szCs w:val="24"/>
              </w:rPr>
              <w:t>8</w:t>
            </w:r>
            <w:r w:rsidRPr="00002861">
              <w:rPr>
                <w:rFonts w:ascii="Arial Narrow" w:hAnsi="Arial Narrow" w:cs="Arial"/>
                <w:b/>
                <w:color w:val="000000" w:themeColor="text1"/>
                <w:sz w:val="24"/>
                <w:szCs w:val="24"/>
              </w:rPr>
              <w:t>/</w:t>
            </w:r>
            <w:r w:rsidR="000E4639" w:rsidRPr="00002861">
              <w:rPr>
                <w:rFonts w:ascii="Arial Narrow" w:hAnsi="Arial Narrow" w:cs="Arial"/>
                <w:b/>
                <w:color w:val="000000" w:themeColor="text1"/>
                <w:sz w:val="24"/>
                <w:szCs w:val="24"/>
              </w:rPr>
              <w:t>03528</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8630BE" w:rsidRPr="00E757E9" w:rsidRDefault="008630BE" w:rsidP="0004438E">
            <w:pPr>
              <w:spacing w:line="360" w:lineRule="auto"/>
              <w:jc w:val="both"/>
              <w:rPr>
                <w:rFonts w:ascii="Arial Narrow" w:hAnsi="Arial Narrow" w:cs="Arial"/>
                <w:sz w:val="24"/>
                <w:szCs w:val="24"/>
              </w:rPr>
            </w:pPr>
            <w:r>
              <w:rPr>
                <w:rFonts w:ascii="Arial Narrow" w:hAnsi="Arial Narrow" w:cs="Arial"/>
                <w:sz w:val="24"/>
                <w:szCs w:val="24"/>
              </w:rPr>
              <w:t>HIGH COURT</w:t>
            </w:r>
            <w:r w:rsidRPr="003F23AF">
              <w:rPr>
                <w:rFonts w:ascii="Arial Narrow" w:hAnsi="Arial Narrow" w:cs="Arial"/>
                <w:sz w:val="24"/>
                <w:szCs w:val="24"/>
              </w:rPr>
              <w: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8630BE" w:rsidRPr="007F51D9" w:rsidRDefault="000E4639" w:rsidP="0004438E">
            <w:pPr>
              <w:spacing w:line="360" w:lineRule="auto"/>
              <w:rPr>
                <w:rFonts w:ascii="Arial Narrow" w:hAnsi="Arial Narrow" w:cs="Arial"/>
                <w:sz w:val="24"/>
                <w:szCs w:val="24"/>
              </w:rPr>
            </w:pPr>
            <w:r w:rsidRPr="007F51D9">
              <w:rPr>
                <w:rFonts w:ascii="Arial Narrow" w:hAnsi="Arial Narrow" w:cs="Arial"/>
                <w:color w:val="000000" w:themeColor="text1"/>
                <w:sz w:val="24"/>
                <w:szCs w:val="24"/>
              </w:rPr>
              <w:t xml:space="preserve">25 MARCH </w:t>
            </w:r>
            <w:r w:rsidR="008630BE" w:rsidRPr="007F51D9">
              <w:rPr>
                <w:rFonts w:ascii="Arial Narrow" w:hAnsi="Arial Narrow" w:cs="Arial"/>
                <w:color w:val="000000" w:themeColor="text1"/>
                <w:sz w:val="24"/>
                <w:szCs w:val="24"/>
              </w:rPr>
              <w:t>2019</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Pr="00E757E9"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Date of order</w:t>
            </w:r>
            <w:r w:rsidRPr="00E757E9">
              <w:rPr>
                <w:rFonts w:ascii="Arial Narrow" w:hAnsi="Arial Narrow" w:cs="Arial"/>
                <w:b/>
                <w:sz w:val="24"/>
                <w:szCs w:val="24"/>
              </w:rPr>
              <w:t>:</w:t>
            </w:r>
          </w:p>
          <w:p w:rsidR="008630BE" w:rsidRDefault="008630BE" w:rsidP="0004438E">
            <w:pPr>
              <w:spacing w:line="360" w:lineRule="auto"/>
              <w:jc w:val="both"/>
              <w:rPr>
                <w:rFonts w:ascii="Arial Narrow" w:hAnsi="Arial Narrow" w:cs="Arial"/>
                <w:sz w:val="24"/>
                <w:szCs w:val="24"/>
              </w:rPr>
            </w:pPr>
            <w:r>
              <w:rPr>
                <w:rFonts w:ascii="Arial Narrow" w:hAnsi="Arial Narrow" w:cs="Arial"/>
                <w:sz w:val="24"/>
                <w:szCs w:val="24"/>
              </w:rPr>
              <w:t>05 APRIL 2019</w:t>
            </w:r>
          </w:p>
          <w:p w:rsidR="008630BE"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630BE" w:rsidRPr="00890FD4" w:rsidRDefault="00002861" w:rsidP="0004438E">
            <w:pPr>
              <w:spacing w:line="360" w:lineRule="auto"/>
              <w:jc w:val="both"/>
              <w:rPr>
                <w:rFonts w:ascii="Arial Narrow" w:hAnsi="Arial Narrow" w:cs="Arial"/>
                <w:sz w:val="24"/>
                <w:szCs w:val="24"/>
              </w:rPr>
            </w:pPr>
            <w:r>
              <w:rPr>
                <w:rFonts w:ascii="Arial Narrow" w:hAnsi="Arial Narrow" w:cs="Arial"/>
                <w:sz w:val="24"/>
                <w:szCs w:val="24"/>
              </w:rPr>
              <w:t>10</w:t>
            </w:r>
            <w:r w:rsidR="008630BE" w:rsidRPr="002762F2">
              <w:rPr>
                <w:rFonts w:ascii="Arial Narrow" w:hAnsi="Arial Narrow" w:cs="Arial"/>
                <w:sz w:val="24"/>
                <w:szCs w:val="24"/>
              </w:rPr>
              <w:t xml:space="preserve"> APRIL 2019</w:t>
            </w:r>
          </w:p>
        </w:tc>
      </w:tr>
      <w:tr w:rsidR="008630BE" w:rsidRPr="00E757E9" w:rsidTr="0004438E">
        <w:tc>
          <w:tcPr>
            <w:tcW w:w="9720" w:type="dxa"/>
            <w:gridSpan w:val="3"/>
          </w:tcPr>
          <w:p w:rsidR="008630BE" w:rsidRPr="007A3DFA" w:rsidRDefault="008630BE" w:rsidP="008630BE">
            <w:pPr>
              <w:pStyle w:val="form-control-static"/>
              <w:shd w:val="clear" w:color="auto" w:fill="FFFFFF"/>
              <w:spacing w:before="0" w:beforeAutospacing="0" w:after="0" w:afterAutospacing="0"/>
              <w:rPr>
                <w:rFonts w:ascii="Arial Narrow" w:hAnsi="Arial Narrow" w:cs="Arial"/>
              </w:rPr>
            </w:pPr>
            <w:r w:rsidRPr="00E757E9">
              <w:rPr>
                <w:rFonts w:ascii="Arial Narrow" w:hAnsi="Arial Narrow" w:cs="Arial"/>
                <w:b/>
              </w:rPr>
              <w:t xml:space="preserve">Neutral citation: </w:t>
            </w:r>
            <w:proofErr w:type="spellStart"/>
            <w:r w:rsidR="000E4639" w:rsidRPr="002A2AC2">
              <w:rPr>
                <w:rFonts w:ascii="Arial Narrow" w:hAnsi="Arial Narrow" w:cs="Arial"/>
                <w:i/>
                <w:color w:val="000000" w:themeColor="text1"/>
              </w:rPr>
              <w:t>Kambonde</w:t>
            </w:r>
            <w:proofErr w:type="spellEnd"/>
            <w:r w:rsidR="000E4639" w:rsidRPr="002A2AC2">
              <w:rPr>
                <w:rFonts w:ascii="Arial Narrow" w:hAnsi="Arial Narrow" w:cs="Arial"/>
                <w:i/>
                <w:color w:val="000000" w:themeColor="text1"/>
              </w:rPr>
              <w:t xml:space="preserve"> v Moses</w:t>
            </w:r>
            <w:r w:rsidR="000E4639" w:rsidRPr="002A2AC2">
              <w:rPr>
                <w:rFonts w:ascii="Arial Narrow" w:hAnsi="Arial Narrow" w:cs="Arial"/>
                <w:color w:val="000000" w:themeColor="text1"/>
              </w:rPr>
              <w:t xml:space="preserve"> (HC-MD-CIV-ACT-DEL-2018/03528) [2019] NAHCMD 92 (25 March 2019)</w:t>
            </w:r>
          </w:p>
        </w:tc>
      </w:tr>
      <w:tr w:rsidR="008630BE" w:rsidRPr="00E757E9" w:rsidTr="0004438E">
        <w:tc>
          <w:tcPr>
            <w:tcW w:w="9720" w:type="dxa"/>
            <w:gridSpan w:val="3"/>
          </w:tcPr>
          <w:p w:rsidR="008630BE" w:rsidRPr="00E757E9" w:rsidRDefault="008630BE" w:rsidP="0004438E">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8630BE" w:rsidRPr="00E757E9" w:rsidRDefault="008630BE" w:rsidP="0004438E">
            <w:pPr>
              <w:pStyle w:val="form-control-static"/>
              <w:shd w:val="clear" w:color="auto" w:fill="FFFFFF"/>
              <w:spacing w:before="0" w:beforeAutospacing="0" w:after="0" w:afterAutospacing="0"/>
              <w:rPr>
                <w:rFonts w:ascii="Arial Narrow" w:hAnsi="Arial Narrow" w:cs="Arial"/>
              </w:rPr>
            </w:pPr>
            <w:r>
              <w:rPr>
                <w:rFonts w:ascii="Arial Narrow" w:hAnsi="Arial Narrow" w:cs="Arial"/>
              </w:rPr>
              <w:t>Application for condonation. No decision on the merits</w:t>
            </w: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 xml:space="preserve">Having heard </w:t>
            </w:r>
            <w:r>
              <w:rPr>
                <w:rFonts w:ascii="Arial Narrow" w:hAnsi="Arial Narrow" w:cs="Arial"/>
                <w:b/>
                <w:sz w:val="24"/>
                <w:szCs w:val="24"/>
              </w:rPr>
              <w:t xml:space="preserve">DORIS KAUMBI </w:t>
            </w:r>
            <w:r>
              <w:rPr>
                <w:rFonts w:ascii="Arial Narrow" w:hAnsi="Arial Narrow" w:cs="Arial"/>
                <w:sz w:val="24"/>
                <w:szCs w:val="24"/>
              </w:rPr>
              <w:t>for the Applicant</w:t>
            </w:r>
            <w:r w:rsidRPr="00E757E9">
              <w:rPr>
                <w:rFonts w:ascii="Arial Narrow" w:hAnsi="Arial Narrow" w:cs="Arial"/>
                <w:sz w:val="24"/>
                <w:szCs w:val="24"/>
              </w:rPr>
              <w:t xml:space="preserve"> and </w:t>
            </w:r>
            <w:r w:rsidRPr="002762F2">
              <w:rPr>
                <w:rFonts w:ascii="Arial Narrow" w:hAnsi="Arial Narrow" w:cs="Arial"/>
                <w:b/>
                <w:sz w:val="24"/>
                <w:szCs w:val="24"/>
                <w:shd w:val="clear" w:color="auto" w:fill="FFFFFF"/>
              </w:rPr>
              <w:t>FRANCOIS BANGAMWABO</w:t>
            </w:r>
            <w:r w:rsidRPr="002762F2">
              <w:rPr>
                <w:rFonts w:ascii="Arial Narrow" w:hAnsi="Arial Narrow" w:cs="Arial"/>
                <w:sz w:val="24"/>
                <w:szCs w:val="24"/>
              </w:rPr>
              <w:t xml:space="preserve">, for the </w:t>
            </w:r>
            <w:r>
              <w:rPr>
                <w:rFonts w:ascii="Arial Narrow" w:hAnsi="Arial Narrow" w:cs="Arial"/>
                <w:sz w:val="24"/>
                <w:szCs w:val="24"/>
              </w:rPr>
              <w:t>Respondent</w:t>
            </w:r>
            <w:r w:rsidRPr="00E757E9">
              <w:rPr>
                <w:rFonts w:ascii="Arial Narrow" w:hAnsi="Arial Narrow" w:cs="Arial"/>
                <w:sz w:val="24"/>
                <w:szCs w:val="24"/>
              </w:rPr>
              <w:t>, and having read the documents filed of record:</w:t>
            </w:r>
          </w:p>
          <w:p w:rsidR="008630BE" w:rsidRPr="00E757E9" w:rsidRDefault="008630BE" w:rsidP="0004438E">
            <w:pPr>
              <w:spacing w:line="360" w:lineRule="auto"/>
              <w:jc w:val="both"/>
              <w:rPr>
                <w:rFonts w:ascii="Arial Narrow" w:hAnsi="Arial Narrow" w:cs="Arial"/>
                <w:sz w:val="24"/>
                <w:szCs w:val="24"/>
              </w:rPr>
            </w:pPr>
          </w:p>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Pr>
                <w:rFonts w:ascii="Arial Narrow" w:hAnsi="Arial Narrow" w:cs="Arial"/>
                <w:b/>
                <w:sz w:val="24"/>
                <w:szCs w:val="24"/>
              </w:rPr>
              <w:t xml:space="preserve">HEREBY </w:t>
            </w:r>
            <w:r w:rsidRPr="00E757E9">
              <w:rPr>
                <w:rFonts w:ascii="Arial Narrow" w:hAnsi="Arial Narrow" w:cs="Arial"/>
                <w:b/>
                <w:sz w:val="24"/>
                <w:szCs w:val="24"/>
              </w:rPr>
              <w:t>ORDERED THAT:</w:t>
            </w:r>
          </w:p>
          <w:p w:rsidR="008630BE" w:rsidRPr="006333A4" w:rsidRDefault="008630BE" w:rsidP="008630BE">
            <w:pPr>
              <w:pStyle w:val="ListParagraph"/>
              <w:numPr>
                <w:ilvl w:val="0"/>
                <w:numId w:val="3"/>
              </w:numPr>
              <w:spacing w:line="360" w:lineRule="auto"/>
              <w:ind w:left="446" w:hanging="426"/>
              <w:rPr>
                <w:rFonts w:ascii="Arial Narrow" w:hAnsi="Arial Narrow" w:cs="Arial"/>
                <w:sz w:val="24"/>
                <w:szCs w:val="24"/>
              </w:rPr>
            </w:pPr>
            <w:r w:rsidRPr="006333A4">
              <w:rPr>
                <w:rFonts w:ascii="Arial Narrow" w:hAnsi="Arial Narrow" w:cs="Arial"/>
                <w:sz w:val="24"/>
                <w:szCs w:val="24"/>
              </w:rPr>
              <w:t>The applicant’s non-compliance with the case plan dated 25 October 2018 is hereby condoned.</w:t>
            </w:r>
          </w:p>
          <w:p w:rsidR="008630BE" w:rsidRPr="009E6680" w:rsidRDefault="008630BE" w:rsidP="008630BE">
            <w:pPr>
              <w:pStyle w:val="ListParagraph"/>
              <w:numPr>
                <w:ilvl w:val="0"/>
                <w:numId w:val="3"/>
              </w:numPr>
              <w:spacing w:line="360" w:lineRule="auto"/>
              <w:ind w:left="446" w:hanging="426"/>
              <w:rPr>
                <w:rFonts w:ascii="Arial Narrow" w:hAnsi="Arial Narrow" w:cs="Arial"/>
                <w:sz w:val="24"/>
                <w:szCs w:val="24"/>
              </w:rPr>
            </w:pPr>
            <w:r w:rsidRPr="009E6680">
              <w:rPr>
                <w:rFonts w:ascii="Arial Narrow" w:hAnsi="Arial Narrow" w:cs="Arial"/>
                <w:sz w:val="24"/>
                <w:szCs w:val="24"/>
              </w:rPr>
              <w:t xml:space="preserve">The applicant to </w:t>
            </w:r>
            <w:r w:rsidRPr="00002861">
              <w:rPr>
                <w:rFonts w:ascii="Arial Narrow" w:hAnsi="Arial Narrow" w:cs="Arial"/>
                <w:sz w:val="24"/>
                <w:szCs w:val="24"/>
              </w:rPr>
              <w:t>pay the cost</w:t>
            </w:r>
            <w:r w:rsidR="00C7406C" w:rsidRPr="00002861">
              <w:rPr>
                <w:rFonts w:ascii="Arial Narrow" w:hAnsi="Arial Narrow" w:cs="Arial"/>
                <w:sz w:val="24"/>
                <w:szCs w:val="24"/>
              </w:rPr>
              <w:t>s</w:t>
            </w:r>
            <w:r w:rsidRPr="00002861">
              <w:rPr>
                <w:rFonts w:ascii="Arial Narrow" w:hAnsi="Arial Narrow" w:cs="Arial"/>
                <w:sz w:val="24"/>
                <w:szCs w:val="24"/>
              </w:rPr>
              <w:t xml:space="preserve"> of the application, which </w:t>
            </w:r>
            <w:r w:rsidR="00C7406C" w:rsidRPr="00002861">
              <w:rPr>
                <w:rFonts w:ascii="Arial Narrow" w:hAnsi="Arial Narrow" w:cs="Arial"/>
                <w:sz w:val="24"/>
                <w:szCs w:val="24"/>
              </w:rPr>
              <w:t xml:space="preserve">is limited </w:t>
            </w:r>
            <w:r w:rsidRPr="00002861">
              <w:rPr>
                <w:rFonts w:ascii="Arial Narrow" w:hAnsi="Arial Narrow" w:cs="Arial"/>
                <w:sz w:val="24"/>
                <w:szCs w:val="24"/>
              </w:rPr>
              <w:t>in terms</w:t>
            </w:r>
            <w:r w:rsidRPr="009E6680">
              <w:rPr>
                <w:rFonts w:ascii="Arial Narrow" w:hAnsi="Arial Narrow" w:cs="Arial"/>
                <w:sz w:val="24"/>
                <w:szCs w:val="24"/>
              </w:rPr>
              <w:t xml:space="preserve"> of Rule 32 (11) of the High Court Rules.</w:t>
            </w:r>
          </w:p>
          <w:p w:rsidR="008630BE" w:rsidRPr="009A64A9" w:rsidRDefault="008630BE" w:rsidP="009E6680">
            <w:pPr>
              <w:pStyle w:val="ListParagraph"/>
              <w:numPr>
                <w:ilvl w:val="0"/>
                <w:numId w:val="3"/>
              </w:numPr>
              <w:spacing w:line="360" w:lineRule="auto"/>
              <w:ind w:left="446" w:hanging="426"/>
              <w:rPr>
                <w:rFonts w:ascii="Arial Narrow" w:hAnsi="Arial Narrow" w:cs="Arial"/>
                <w:sz w:val="24"/>
                <w:szCs w:val="24"/>
              </w:rPr>
            </w:pPr>
            <w:r w:rsidRPr="009E6680">
              <w:rPr>
                <w:rFonts w:ascii="Arial Narrow" w:hAnsi="Arial Narrow" w:cs="Arial"/>
                <w:sz w:val="24"/>
                <w:szCs w:val="24"/>
              </w:rPr>
              <w:t>The matter is postponed</w:t>
            </w:r>
            <w:r w:rsidR="00C7406C" w:rsidRPr="009E6680">
              <w:rPr>
                <w:rFonts w:ascii="Arial Narrow" w:hAnsi="Arial Narrow" w:cs="Arial"/>
                <w:sz w:val="24"/>
                <w:szCs w:val="24"/>
              </w:rPr>
              <w:t xml:space="preserve"> </w:t>
            </w:r>
            <w:r w:rsidR="00C7406C" w:rsidRPr="00002861">
              <w:rPr>
                <w:rFonts w:ascii="Arial Narrow" w:hAnsi="Arial Narrow" w:cs="Arial"/>
                <w:sz w:val="24"/>
                <w:szCs w:val="24"/>
              </w:rPr>
              <w:t>on the main action</w:t>
            </w:r>
            <w:r w:rsidRPr="009E6680">
              <w:rPr>
                <w:rFonts w:ascii="Arial Narrow" w:hAnsi="Arial Narrow" w:cs="Arial"/>
                <w:sz w:val="24"/>
                <w:szCs w:val="24"/>
              </w:rPr>
              <w:t xml:space="preserve"> to </w:t>
            </w:r>
            <w:r w:rsidRPr="009E6680">
              <w:rPr>
                <w:rFonts w:ascii="Arial Narrow" w:hAnsi="Arial Narrow" w:cs="Arial"/>
                <w:b/>
                <w:sz w:val="24"/>
                <w:szCs w:val="24"/>
              </w:rPr>
              <w:t>9 May 2019</w:t>
            </w:r>
            <w:r w:rsidRPr="009E6680">
              <w:rPr>
                <w:rFonts w:ascii="Arial Narrow" w:hAnsi="Arial Narrow" w:cs="Arial"/>
                <w:sz w:val="24"/>
                <w:szCs w:val="24"/>
              </w:rPr>
              <w:t xml:space="preserve"> at </w:t>
            </w:r>
            <w:r w:rsidRPr="009E6680">
              <w:rPr>
                <w:rFonts w:ascii="Arial Narrow" w:hAnsi="Arial Narrow" w:cs="Arial"/>
                <w:b/>
                <w:sz w:val="24"/>
                <w:szCs w:val="24"/>
              </w:rPr>
              <w:t>15h00</w:t>
            </w:r>
            <w:r w:rsidRPr="009E6680">
              <w:rPr>
                <w:rFonts w:ascii="Arial Narrow" w:hAnsi="Arial Narrow" w:cs="Arial"/>
                <w:sz w:val="24"/>
                <w:szCs w:val="24"/>
              </w:rPr>
              <w:t xml:space="preserve"> for a further </w:t>
            </w:r>
            <w:r w:rsidR="00C7406C" w:rsidRPr="009E6680">
              <w:rPr>
                <w:rFonts w:ascii="Arial Narrow" w:hAnsi="Arial Narrow" w:cs="Arial"/>
                <w:sz w:val="24"/>
                <w:szCs w:val="24"/>
              </w:rPr>
              <w:t>C</w:t>
            </w:r>
            <w:r w:rsidRPr="009E6680">
              <w:rPr>
                <w:rFonts w:ascii="Arial Narrow" w:hAnsi="Arial Narrow" w:cs="Arial"/>
                <w:sz w:val="24"/>
                <w:szCs w:val="24"/>
              </w:rPr>
              <w:t xml:space="preserve">ase </w:t>
            </w:r>
            <w:r w:rsidR="00C7406C" w:rsidRPr="009E6680">
              <w:rPr>
                <w:rFonts w:ascii="Arial Narrow" w:hAnsi="Arial Narrow" w:cs="Arial"/>
                <w:sz w:val="24"/>
                <w:szCs w:val="24"/>
              </w:rPr>
              <w:t>P</w:t>
            </w:r>
            <w:r w:rsidRPr="009E6680">
              <w:rPr>
                <w:rFonts w:ascii="Arial Narrow" w:hAnsi="Arial Narrow" w:cs="Arial"/>
                <w:sz w:val="24"/>
                <w:szCs w:val="24"/>
              </w:rPr>
              <w:t xml:space="preserve">lanning </w:t>
            </w:r>
            <w:r w:rsidR="00C7406C" w:rsidRPr="009E6680">
              <w:rPr>
                <w:rFonts w:ascii="Arial Narrow" w:hAnsi="Arial Narrow" w:cs="Arial"/>
                <w:sz w:val="24"/>
                <w:szCs w:val="24"/>
              </w:rPr>
              <w:t>C</w:t>
            </w:r>
            <w:r w:rsidRPr="009E6680">
              <w:rPr>
                <w:rFonts w:ascii="Arial Narrow" w:hAnsi="Arial Narrow" w:cs="Arial"/>
                <w:sz w:val="24"/>
                <w:szCs w:val="24"/>
              </w:rPr>
              <w:t>onference.</w:t>
            </w: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8630BE" w:rsidRPr="00DE5F56" w:rsidTr="0004438E">
        <w:tc>
          <w:tcPr>
            <w:tcW w:w="9720" w:type="dxa"/>
            <w:gridSpan w:val="3"/>
            <w:shd w:val="clear" w:color="auto" w:fill="auto"/>
          </w:tcPr>
          <w:p w:rsidR="008630BE" w:rsidRPr="00DE5F56" w:rsidRDefault="008630BE" w:rsidP="0004438E">
            <w:pPr>
              <w:tabs>
                <w:tab w:val="left" w:pos="1275"/>
              </w:tabs>
              <w:spacing w:line="360" w:lineRule="auto"/>
              <w:jc w:val="both"/>
              <w:rPr>
                <w:rFonts w:ascii="Arial Narrow" w:hAnsi="Arial Narrow" w:cs="Arial"/>
                <w:sz w:val="24"/>
                <w:szCs w:val="24"/>
              </w:rPr>
            </w:pPr>
          </w:p>
          <w:p w:rsidR="008630BE" w:rsidRPr="00F45891" w:rsidRDefault="008630BE" w:rsidP="008630BE">
            <w:pPr>
              <w:tabs>
                <w:tab w:val="left" w:pos="1275"/>
              </w:tabs>
              <w:spacing w:line="360" w:lineRule="auto"/>
              <w:jc w:val="both"/>
              <w:rPr>
                <w:rFonts w:ascii="Arial Narrow" w:hAnsi="Arial Narrow" w:cs="Arial"/>
                <w:sz w:val="24"/>
                <w:szCs w:val="24"/>
                <w:u w:val="single"/>
              </w:rPr>
            </w:pPr>
            <w:r w:rsidRPr="00F45891">
              <w:rPr>
                <w:rFonts w:ascii="Arial Narrow" w:hAnsi="Arial Narrow" w:cs="Arial"/>
                <w:sz w:val="24"/>
                <w:szCs w:val="24"/>
                <w:u w:val="single"/>
              </w:rPr>
              <w:t>Introduction and brief background</w:t>
            </w:r>
          </w:p>
          <w:p w:rsidR="008630BE" w:rsidRPr="00F93242" w:rsidRDefault="008630BE" w:rsidP="008630BE">
            <w:pPr>
              <w:tabs>
                <w:tab w:val="left" w:pos="1275"/>
              </w:tabs>
              <w:spacing w:line="360" w:lineRule="auto"/>
              <w:jc w:val="both"/>
              <w:rPr>
                <w:rFonts w:ascii="Arial" w:hAnsi="Arial" w:cs="Arial"/>
                <w:sz w:val="24"/>
                <w:szCs w:val="24"/>
                <w:u w:val="single"/>
              </w:rPr>
            </w:pP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[1]</w:t>
            </w:r>
            <w:r w:rsidRPr="009840E3">
              <w:rPr>
                <w:rFonts w:ascii="Arial Narrow" w:hAnsi="Arial Narrow" w:cs="Arial"/>
                <w:sz w:val="24"/>
                <w:szCs w:val="24"/>
              </w:rPr>
              <w:tab/>
            </w:r>
            <w:r w:rsidR="00F45891" w:rsidRPr="00F45891">
              <w:rPr>
                <w:rFonts w:ascii="Arial Narrow" w:hAnsi="Arial Narrow" w:cs="Arial"/>
                <w:sz w:val="24"/>
                <w:szCs w:val="24"/>
              </w:rPr>
              <w:t>In th</w:t>
            </w:r>
            <w:r w:rsidRPr="00F45891">
              <w:rPr>
                <w:rFonts w:ascii="Arial Narrow" w:hAnsi="Arial Narrow" w:cs="Arial"/>
                <w:sz w:val="24"/>
                <w:szCs w:val="24"/>
              </w:rPr>
              <w:t>e application before me the defendant</w:t>
            </w:r>
            <w:r w:rsidRPr="00F45891">
              <w:rPr>
                <w:rStyle w:val="FootnoteReference"/>
                <w:rFonts w:ascii="Arial Narrow" w:hAnsi="Arial Narrow" w:cs="Arial"/>
                <w:sz w:val="24"/>
                <w:szCs w:val="24"/>
              </w:rPr>
              <w:t xml:space="preserve"> </w:t>
            </w:r>
            <w:r w:rsidRPr="00F45891">
              <w:rPr>
                <w:rStyle w:val="FootnoteReference"/>
                <w:rFonts w:ascii="Arial Narrow" w:hAnsi="Arial Narrow" w:cs="Arial"/>
                <w:sz w:val="24"/>
                <w:szCs w:val="24"/>
              </w:rPr>
              <w:footnoteReference w:id="1"/>
            </w:r>
            <w:r w:rsidRPr="00F45891">
              <w:rPr>
                <w:rFonts w:ascii="Arial Narrow" w:hAnsi="Arial Narrow" w:cs="Arial"/>
                <w:sz w:val="24"/>
                <w:szCs w:val="24"/>
              </w:rPr>
              <w:t xml:space="preserve"> is seeking an order for the upliftment of a bar operating against him in terms of rule 5</w:t>
            </w:r>
            <w:r w:rsidR="005778B2">
              <w:rPr>
                <w:rFonts w:ascii="Arial Narrow" w:hAnsi="Arial Narrow" w:cs="Arial"/>
                <w:sz w:val="24"/>
                <w:szCs w:val="24"/>
              </w:rPr>
              <w:t>4</w:t>
            </w:r>
            <w:r w:rsidRPr="00F45891">
              <w:rPr>
                <w:rFonts w:ascii="Arial Narrow" w:hAnsi="Arial Narrow" w:cs="Arial"/>
                <w:sz w:val="24"/>
                <w:szCs w:val="24"/>
              </w:rPr>
              <w:t xml:space="preserve"> of the High Court Rules. The defendant seeks an order from court for a condonation for the non-compliance with a case plan order that was issued on 25 October 2018.</w:t>
            </w:r>
            <w:r w:rsidR="005778B2">
              <w:rPr>
                <w:rFonts w:ascii="Arial Narrow" w:hAnsi="Arial Narrow" w:cs="Arial"/>
                <w:sz w:val="24"/>
                <w:szCs w:val="24"/>
              </w:rPr>
              <w:t xml:space="preserve"> In terms of </w:t>
            </w:r>
            <w:r w:rsidR="005778B2">
              <w:rPr>
                <w:rFonts w:ascii="Arial Narrow" w:hAnsi="Arial Narrow" w:cs="Arial"/>
                <w:sz w:val="24"/>
                <w:szCs w:val="24"/>
              </w:rPr>
              <w:lastRenderedPageBreak/>
              <w:t xml:space="preserve">the said </w:t>
            </w:r>
            <w:r w:rsidR="00A70171" w:rsidRPr="009E6680">
              <w:rPr>
                <w:rFonts w:ascii="Arial Narrow" w:hAnsi="Arial Narrow" w:cs="Arial"/>
                <w:sz w:val="24"/>
                <w:szCs w:val="24"/>
              </w:rPr>
              <w:t xml:space="preserve">order </w:t>
            </w:r>
            <w:r w:rsidR="005778B2">
              <w:rPr>
                <w:rFonts w:ascii="Arial Narrow" w:hAnsi="Arial Narrow" w:cs="Arial"/>
                <w:sz w:val="24"/>
                <w:szCs w:val="24"/>
              </w:rPr>
              <w:t>t</w:t>
            </w:r>
            <w:r w:rsidRPr="00F45891">
              <w:rPr>
                <w:rFonts w:ascii="Arial Narrow" w:hAnsi="Arial Narrow" w:cs="Arial"/>
                <w:sz w:val="24"/>
                <w:szCs w:val="24"/>
              </w:rPr>
              <w:t>he defendant failed to file his plea/plea and counterclaim and</w:t>
            </w:r>
            <w:r w:rsidR="005778B2">
              <w:rPr>
                <w:rFonts w:ascii="Arial Narrow" w:hAnsi="Arial Narrow" w:cs="Arial"/>
                <w:sz w:val="24"/>
                <w:szCs w:val="24"/>
              </w:rPr>
              <w:t xml:space="preserve"> he</w:t>
            </w:r>
            <w:r w:rsidRPr="00F45891">
              <w:rPr>
                <w:rFonts w:ascii="Arial Narrow" w:hAnsi="Arial Narrow" w:cs="Arial"/>
                <w:sz w:val="24"/>
                <w:szCs w:val="24"/>
              </w:rPr>
              <w:t xml:space="preserve"> now seeks relief in terms of which he </w:t>
            </w:r>
            <w:r w:rsidR="005778B2">
              <w:rPr>
                <w:rFonts w:ascii="Arial Narrow" w:hAnsi="Arial Narrow" w:cs="Arial"/>
                <w:sz w:val="24"/>
                <w:szCs w:val="24"/>
              </w:rPr>
              <w:t xml:space="preserve">will </w:t>
            </w:r>
            <w:r w:rsidRPr="00F45891">
              <w:rPr>
                <w:rFonts w:ascii="Arial Narrow" w:hAnsi="Arial Narrow" w:cs="Arial"/>
                <w:sz w:val="24"/>
                <w:szCs w:val="24"/>
              </w:rPr>
              <w:t>be allowed to defend the action instituted by the first and second plaintiffs.</w:t>
            </w:r>
          </w:p>
          <w:p w:rsidR="008630BE" w:rsidRPr="009840E3" w:rsidRDefault="008630BE" w:rsidP="008630BE">
            <w:pPr>
              <w:spacing w:line="360" w:lineRule="auto"/>
              <w:jc w:val="both"/>
              <w:rPr>
                <w:rFonts w:ascii="Arial Narrow" w:hAnsi="Arial Narrow" w:cs="Arial"/>
                <w:sz w:val="24"/>
                <w:szCs w:val="24"/>
              </w:rPr>
            </w:pP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[2]</w:t>
            </w:r>
            <w:r w:rsidRPr="009840E3">
              <w:rPr>
                <w:rFonts w:ascii="Arial Narrow" w:hAnsi="Arial Narrow" w:cs="Arial"/>
                <w:sz w:val="24"/>
                <w:szCs w:val="24"/>
              </w:rPr>
              <w:tab/>
              <w:t>On 4 September 2018 the plaintiff</w:t>
            </w:r>
            <w:r w:rsidR="00A70171" w:rsidRPr="007D0247">
              <w:rPr>
                <w:rFonts w:ascii="Arial Narrow" w:hAnsi="Arial Narrow" w:cs="Arial"/>
                <w:sz w:val="24"/>
                <w:szCs w:val="24"/>
              </w:rPr>
              <w:t>s</w:t>
            </w:r>
            <w:r w:rsidRPr="007D0247">
              <w:rPr>
                <w:rFonts w:ascii="Arial Narrow" w:hAnsi="Arial Narrow" w:cs="Arial"/>
                <w:sz w:val="24"/>
                <w:szCs w:val="24"/>
              </w:rPr>
              <w:t xml:space="preserve"> </w:t>
            </w:r>
            <w:r w:rsidRPr="009840E3">
              <w:rPr>
                <w:rFonts w:ascii="Arial Narrow" w:hAnsi="Arial Narrow" w:cs="Arial"/>
                <w:sz w:val="24"/>
                <w:szCs w:val="24"/>
              </w:rPr>
              <w:t xml:space="preserve">instituted summons against the defendant. Their claim was based on compensation for damages done on their fixed property, unjustified enrichment in the form of arrear rentals and unpaid municipal bills.  Thereafter a case planning conference notice was issued on 4 October 2018 by </w:t>
            </w:r>
            <w:r w:rsidRPr="00F45891">
              <w:rPr>
                <w:rFonts w:ascii="Arial Narrow" w:hAnsi="Arial Narrow" w:cs="Arial"/>
                <w:sz w:val="24"/>
                <w:szCs w:val="24"/>
              </w:rPr>
              <w:t xml:space="preserve">court, wherein parties were ordered to attend a case planning conference on 25 October 2018. On 25 October the plaintiffs filed a one-sided case plan, which was made an order of court that very same day. In terms of the case plan order, the parties were directed and ordered to </w:t>
            </w:r>
            <w:r w:rsidRPr="00F45891">
              <w:rPr>
                <w:rFonts w:ascii="Arial Narrow" w:hAnsi="Arial Narrow" w:cs="Arial"/>
                <w:i/>
                <w:sz w:val="24"/>
                <w:szCs w:val="24"/>
              </w:rPr>
              <w:t>inter alia</w:t>
            </w:r>
            <w:r w:rsidRPr="00F45891">
              <w:rPr>
                <w:rFonts w:ascii="Arial Narrow" w:hAnsi="Arial Narrow" w:cs="Arial"/>
                <w:sz w:val="24"/>
                <w:szCs w:val="24"/>
              </w:rPr>
              <w:t xml:space="preserve"> file their pleadings and exchange discovered documents and affidavits. The timelines indicated by the case plan order was that:</w:t>
            </w: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 xml:space="preserve"> </w:t>
            </w:r>
          </w:p>
          <w:p w:rsidR="008630BE" w:rsidRPr="009840E3" w:rsidRDefault="008630BE" w:rsidP="008630BE">
            <w:pPr>
              <w:numPr>
                <w:ilvl w:val="0"/>
                <w:numId w:val="2"/>
              </w:numPr>
              <w:spacing w:line="360" w:lineRule="auto"/>
              <w:jc w:val="both"/>
              <w:rPr>
                <w:rFonts w:ascii="Arial Narrow" w:hAnsi="Arial Narrow" w:cs="Arial"/>
                <w:sz w:val="24"/>
                <w:szCs w:val="24"/>
                <w:lang w:val="en-ZW"/>
              </w:rPr>
            </w:pPr>
            <w:r w:rsidRPr="009840E3">
              <w:rPr>
                <w:rFonts w:ascii="Arial Narrow" w:hAnsi="Arial Narrow" w:cs="Arial"/>
                <w:sz w:val="24"/>
                <w:szCs w:val="24"/>
                <w:lang w:val="en-ZW"/>
              </w:rPr>
              <w:t xml:space="preserve">The </w:t>
            </w:r>
            <w:r w:rsidRPr="00F45891">
              <w:rPr>
                <w:rFonts w:ascii="Arial Narrow" w:hAnsi="Arial Narrow" w:cs="Arial"/>
                <w:sz w:val="24"/>
                <w:szCs w:val="24"/>
                <w:lang w:val="en-ZW"/>
              </w:rPr>
              <w:t xml:space="preserve">defendant is to deliver his plea and counterclaim if any on or </w:t>
            </w:r>
            <w:r w:rsidRPr="009840E3">
              <w:rPr>
                <w:rFonts w:ascii="Arial Narrow" w:hAnsi="Arial Narrow" w:cs="Arial"/>
                <w:sz w:val="24"/>
                <w:szCs w:val="24"/>
                <w:lang w:val="en-ZW"/>
              </w:rPr>
              <w:t>before 9 November 2018.</w:t>
            </w:r>
          </w:p>
          <w:p w:rsidR="008630BE" w:rsidRPr="009840E3" w:rsidRDefault="008630BE" w:rsidP="008630BE">
            <w:pPr>
              <w:numPr>
                <w:ilvl w:val="0"/>
                <w:numId w:val="2"/>
              </w:numPr>
              <w:spacing w:line="360" w:lineRule="auto"/>
              <w:jc w:val="both"/>
              <w:rPr>
                <w:rFonts w:ascii="Arial Narrow" w:hAnsi="Arial Narrow" w:cs="Arial"/>
                <w:sz w:val="24"/>
                <w:szCs w:val="24"/>
                <w:lang w:val="en-ZW"/>
              </w:rPr>
            </w:pPr>
            <w:r w:rsidRPr="009840E3">
              <w:rPr>
                <w:rFonts w:ascii="Arial Narrow" w:hAnsi="Arial Narrow" w:cs="Arial"/>
                <w:sz w:val="24"/>
                <w:szCs w:val="24"/>
                <w:lang w:val="en-ZW"/>
              </w:rPr>
              <w:t xml:space="preserve">Defendant’s discovery be delivered on or before 26 November 2018. </w:t>
            </w:r>
          </w:p>
          <w:p w:rsidR="008630BE" w:rsidRPr="009840E3" w:rsidRDefault="008630BE" w:rsidP="008630BE">
            <w:pPr>
              <w:spacing w:line="360" w:lineRule="auto"/>
              <w:jc w:val="both"/>
              <w:rPr>
                <w:rFonts w:ascii="Arial Narrow" w:hAnsi="Arial Narrow" w:cs="Arial"/>
                <w:sz w:val="24"/>
                <w:szCs w:val="24"/>
                <w:lang w:val="en-US"/>
              </w:rPr>
            </w:pPr>
          </w:p>
          <w:p w:rsidR="008630BE" w:rsidRPr="009840E3" w:rsidRDefault="008630BE" w:rsidP="008630BE">
            <w:pPr>
              <w:spacing w:line="360" w:lineRule="auto"/>
              <w:jc w:val="both"/>
              <w:rPr>
                <w:rFonts w:ascii="Arial Narrow" w:hAnsi="Arial Narrow" w:cs="Arial"/>
                <w:sz w:val="24"/>
                <w:szCs w:val="24"/>
                <w:lang w:val="en-US"/>
              </w:rPr>
            </w:pPr>
            <w:r w:rsidRPr="009840E3">
              <w:rPr>
                <w:rFonts w:ascii="Arial Narrow" w:hAnsi="Arial Narrow" w:cs="Arial"/>
                <w:sz w:val="24"/>
                <w:szCs w:val="24"/>
                <w:lang w:val="en-US"/>
              </w:rPr>
              <w:t>[3]</w:t>
            </w:r>
            <w:r w:rsidRPr="009840E3">
              <w:rPr>
                <w:rFonts w:ascii="Arial Narrow" w:hAnsi="Arial Narrow" w:cs="Arial"/>
                <w:sz w:val="24"/>
                <w:szCs w:val="24"/>
                <w:lang w:val="en-US"/>
              </w:rPr>
              <w:tab/>
              <w:t xml:space="preserve">The </w:t>
            </w:r>
            <w:r w:rsidRPr="00F45891">
              <w:rPr>
                <w:rFonts w:ascii="Arial Narrow" w:hAnsi="Arial Narrow" w:cs="Arial"/>
                <w:sz w:val="24"/>
                <w:szCs w:val="24"/>
                <w:lang w:val="en-US"/>
              </w:rPr>
              <w:t>defendant</w:t>
            </w:r>
            <w:r w:rsidRPr="009840E3">
              <w:rPr>
                <w:rFonts w:ascii="Arial Narrow" w:hAnsi="Arial Narrow" w:cs="Arial"/>
                <w:sz w:val="24"/>
                <w:szCs w:val="24"/>
                <w:lang w:val="en-US"/>
              </w:rPr>
              <w:t xml:space="preserve"> however failed to deliver his plea and counterclaim as per the above court order.</w:t>
            </w:r>
          </w:p>
          <w:p w:rsidR="008630BE" w:rsidRPr="009840E3" w:rsidRDefault="008630BE" w:rsidP="008630BE">
            <w:pPr>
              <w:spacing w:line="360" w:lineRule="auto"/>
              <w:jc w:val="both"/>
              <w:rPr>
                <w:rFonts w:ascii="Arial Narrow" w:hAnsi="Arial Narrow" w:cs="Arial"/>
                <w:sz w:val="24"/>
                <w:szCs w:val="24"/>
                <w:lang w:val="en-US"/>
              </w:rPr>
            </w:pPr>
          </w:p>
          <w:p w:rsidR="003B4C7E"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[4]</w:t>
            </w:r>
            <w:r w:rsidRPr="009840E3">
              <w:rPr>
                <w:rFonts w:ascii="Arial Narrow" w:hAnsi="Arial Narrow" w:cs="Arial"/>
                <w:sz w:val="24"/>
                <w:szCs w:val="24"/>
              </w:rPr>
              <w:tab/>
              <w:t xml:space="preserve">On 29 November 2018 the court issued a court order directing the </w:t>
            </w:r>
            <w:r w:rsidRPr="00F45891">
              <w:rPr>
                <w:rFonts w:ascii="Arial Narrow" w:hAnsi="Arial Narrow" w:cs="Arial"/>
                <w:sz w:val="24"/>
                <w:szCs w:val="24"/>
              </w:rPr>
              <w:t xml:space="preserve">defendant to file an application for condonation, </w:t>
            </w:r>
            <w:r w:rsidR="00F45891" w:rsidRPr="00F45891">
              <w:rPr>
                <w:rFonts w:ascii="Arial Narrow" w:hAnsi="Arial Narrow" w:cs="Arial"/>
                <w:sz w:val="24"/>
                <w:szCs w:val="24"/>
              </w:rPr>
              <w:t>w</w:t>
            </w:r>
            <w:r w:rsidRPr="00F45891">
              <w:rPr>
                <w:rFonts w:ascii="Arial Narrow" w:hAnsi="Arial Narrow" w:cs="Arial"/>
                <w:sz w:val="24"/>
                <w:szCs w:val="24"/>
              </w:rPr>
              <w:t>hich gave</w:t>
            </w:r>
            <w:r w:rsidR="00017D80">
              <w:rPr>
                <w:rFonts w:ascii="Arial Narrow" w:hAnsi="Arial Narrow" w:cs="Arial"/>
                <w:sz w:val="24"/>
                <w:szCs w:val="24"/>
              </w:rPr>
              <w:t xml:space="preserve"> rise</w:t>
            </w:r>
            <w:r w:rsidRPr="00F45891">
              <w:rPr>
                <w:rFonts w:ascii="Arial Narrow" w:hAnsi="Arial Narrow" w:cs="Arial"/>
                <w:sz w:val="24"/>
                <w:szCs w:val="24"/>
              </w:rPr>
              <w:t xml:space="preserve"> to the application </w:t>
            </w:r>
            <w:r w:rsidR="00017D80" w:rsidRPr="00017D80">
              <w:rPr>
                <w:rFonts w:ascii="Arial Narrow" w:hAnsi="Arial Narrow" w:cs="Arial"/>
                <w:i/>
                <w:sz w:val="24"/>
                <w:szCs w:val="24"/>
              </w:rPr>
              <w:t>in casu</w:t>
            </w:r>
            <w:r w:rsidRPr="00F45891">
              <w:rPr>
                <w:rFonts w:ascii="Arial Narrow" w:hAnsi="Arial Narrow" w:cs="Arial"/>
                <w:sz w:val="24"/>
                <w:szCs w:val="24"/>
              </w:rPr>
              <w:t xml:space="preserve">. This application, was opposed by the plaintiffs. </w:t>
            </w:r>
          </w:p>
          <w:p w:rsidR="003B4C7E" w:rsidRDefault="003B4C7E" w:rsidP="008630BE">
            <w:pPr>
              <w:spacing w:line="360" w:lineRule="auto"/>
              <w:jc w:val="both"/>
              <w:rPr>
                <w:rFonts w:ascii="Arial Narrow" w:hAnsi="Arial Narrow" w:cs="Arial"/>
                <w:sz w:val="24"/>
                <w:szCs w:val="24"/>
              </w:rPr>
            </w:pPr>
          </w:p>
          <w:p w:rsidR="008630BE" w:rsidRPr="009840E3" w:rsidRDefault="00CB60EB" w:rsidP="00CB60EB">
            <w:pPr>
              <w:spacing w:line="360" w:lineRule="auto"/>
              <w:jc w:val="both"/>
              <w:rPr>
                <w:rFonts w:ascii="Arial Narrow" w:hAnsi="Arial Narrow" w:cs="Arial"/>
                <w:sz w:val="24"/>
                <w:szCs w:val="24"/>
              </w:rPr>
            </w:pPr>
            <w:r>
              <w:rPr>
                <w:rFonts w:ascii="Arial Narrow" w:hAnsi="Arial Narrow" w:cs="Arial"/>
                <w:sz w:val="24"/>
                <w:szCs w:val="24"/>
              </w:rPr>
              <w:t xml:space="preserve">[5]          </w:t>
            </w:r>
            <w:r w:rsidR="003B4C7E">
              <w:rPr>
                <w:rFonts w:ascii="Arial Narrow" w:hAnsi="Arial Narrow" w:cs="Arial"/>
                <w:sz w:val="24"/>
                <w:szCs w:val="24"/>
              </w:rPr>
              <w:t>The parties were directed to file their head</w:t>
            </w:r>
            <w:r w:rsidR="00A70171" w:rsidRPr="00F04B05">
              <w:rPr>
                <w:rFonts w:ascii="Arial Narrow" w:hAnsi="Arial Narrow" w:cs="Arial"/>
                <w:sz w:val="24"/>
                <w:szCs w:val="24"/>
              </w:rPr>
              <w:t>s</w:t>
            </w:r>
            <w:r w:rsidR="003B4C7E">
              <w:rPr>
                <w:rFonts w:ascii="Arial Narrow" w:hAnsi="Arial Narrow" w:cs="Arial"/>
                <w:sz w:val="24"/>
                <w:szCs w:val="24"/>
              </w:rPr>
              <w:t xml:space="preserve"> of arguments herein and on the date of hearing the parties indicated that they will abide by their heads of argument. No </w:t>
            </w:r>
            <w:r w:rsidR="00A774B7">
              <w:rPr>
                <w:rFonts w:ascii="Arial Narrow" w:hAnsi="Arial Narrow" w:cs="Arial"/>
                <w:sz w:val="24"/>
                <w:szCs w:val="24"/>
              </w:rPr>
              <w:t xml:space="preserve">further </w:t>
            </w:r>
            <w:r w:rsidR="003B4C7E">
              <w:rPr>
                <w:rFonts w:ascii="Arial Narrow" w:hAnsi="Arial Narrow" w:cs="Arial"/>
                <w:sz w:val="24"/>
                <w:szCs w:val="24"/>
              </w:rPr>
              <w:t>oral arguments were advanced herein</w:t>
            </w:r>
            <w:r w:rsidR="00A774B7">
              <w:rPr>
                <w:rFonts w:ascii="Arial Narrow" w:hAnsi="Arial Narrow" w:cs="Arial"/>
                <w:sz w:val="24"/>
                <w:szCs w:val="24"/>
              </w:rPr>
              <w:t>.</w:t>
            </w:r>
            <w:r w:rsidR="003B4C7E">
              <w:rPr>
                <w:rFonts w:ascii="Arial Narrow" w:hAnsi="Arial Narrow" w:cs="Arial"/>
                <w:sz w:val="24"/>
                <w:szCs w:val="24"/>
              </w:rPr>
              <w:t xml:space="preserve"> </w:t>
            </w:r>
          </w:p>
          <w:p w:rsidR="008630BE" w:rsidRPr="009840E3" w:rsidRDefault="008630BE" w:rsidP="008630BE">
            <w:pPr>
              <w:spacing w:line="360" w:lineRule="auto"/>
              <w:jc w:val="both"/>
              <w:rPr>
                <w:rFonts w:ascii="Arial Narrow" w:hAnsi="Arial Narrow" w:cs="Arial"/>
                <w:sz w:val="24"/>
                <w:szCs w:val="24"/>
              </w:rPr>
            </w:pPr>
          </w:p>
          <w:p w:rsidR="008630BE" w:rsidRDefault="008630BE" w:rsidP="008630BE">
            <w:pPr>
              <w:spacing w:line="360" w:lineRule="auto"/>
              <w:jc w:val="both"/>
              <w:rPr>
                <w:rFonts w:ascii="Arial Narrow" w:hAnsi="Arial Narrow" w:cs="Arial"/>
                <w:sz w:val="24"/>
                <w:szCs w:val="24"/>
                <w:u w:val="single"/>
              </w:rPr>
            </w:pPr>
            <w:r w:rsidRPr="009840E3">
              <w:rPr>
                <w:rFonts w:ascii="Arial Narrow" w:hAnsi="Arial Narrow" w:cs="Arial"/>
                <w:sz w:val="24"/>
                <w:szCs w:val="24"/>
                <w:u w:val="single"/>
              </w:rPr>
              <w:t>Parties’ submissions</w:t>
            </w:r>
          </w:p>
          <w:p w:rsidR="00A70171" w:rsidRPr="009840E3" w:rsidRDefault="00A70171" w:rsidP="008630BE">
            <w:pPr>
              <w:spacing w:line="360" w:lineRule="auto"/>
              <w:jc w:val="both"/>
              <w:rPr>
                <w:rFonts w:ascii="Arial Narrow" w:hAnsi="Arial Narrow" w:cs="Arial"/>
                <w:sz w:val="24"/>
                <w:szCs w:val="24"/>
                <w:u w:val="single"/>
              </w:rPr>
            </w:pPr>
          </w:p>
          <w:p w:rsidR="008630BE" w:rsidRPr="002113C1" w:rsidRDefault="008630BE" w:rsidP="008630BE">
            <w:pPr>
              <w:spacing w:line="360" w:lineRule="auto"/>
              <w:jc w:val="both"/>
              <w:rPr>
                <w:rFonts w:ascii="Arial Narrow" w:hAnsi="Arial Narrow" w:cs="Arial"/>
                <w:i/>
                <w:color w:val="000000" w:themeColor="text1"/>
                <w:sz w:val="24"/>
                <w:szCs w:val="24"/>
              </w:rPr>
            </w:pPr>
            <w:r w:rsidRPr="00F45891">
              <w:rPr>
                <w:rFonts w:ascii="Arial Narrow" w:hAnsi="Arial Narrow" w:cs="Arial"/>
                <w:i/>
                <w:sz w:val="24"/>
                <w:szCs w:val="24"/>
              </w:rPr>
              <w:t>Defendant</w:t>
            </w:r>
          </w:p>
          <w:p w:rsidR="003F6809" w:rsidRDefault="008630BE" w:rsidP="008630BE">
            <w:pPr>
              <w:spacing w:line="360" w:lineRule="auto"/>
              <w:jc w:val="both"/>
              <w:rPr>
                <w:rFonts w:ascii="Arial Narrow" w:hAnsi="Arial Narrow" w:cs="Arial"/>
                <w:sz w:val="24"/>
                <w:szCs w:val="24"/>
              </w:rPr>
            </w:pPr>
            <w:r w:rsidRPr="009840E3">
              <w:rPr>
                <w:rFonts w:ascii="Arial Narrow" w:hAnsi="Arial Narrow" w:cs="Arial"/>
                <w:color w:val="0D0D0D" w:themeColor="text1" w:themeTint="F2"/>
                <w:sz w:val="24"/>
                <w:szCs w:val="24"/>
              </w:rPr>
              <w:t>[</w:t>
            </w:r>
            <w:r w:rsidR="00A774B7">
              <w:rPr>
                <w:rFonts w:ascii="Arial Narrow" w:hAnsi="Arial Narrow" w:cs="Arial"/>
                <w:color w:val="0D0D0D" w:themeColor="text1" w:themeTint="F2"/>
                <w:sz w:val="24"/>
                <w:szCs w:val="24"/>
              </w:rPr>
              <w:t>6</w:t>
            </w:r>
            <w:r w:rsidRPr="009840E3">
              <w:rPr>
                <w:rFonts w:ascii="Arial Narrow" w:hAnsi="Arial Narrow" w:cs="Arial"/>
                <w:color w:val="0D0D0D" w:themeColor="text1" w:themeTint="F2"/>
                <w:sz w:val="24"/>
                <w:szCs w:val="24"/>
              </w:rPr>
              <w:t>]</w:t>
            </w:r>
            <w:r w:rsidRPr="009840E3">
              <w:rPr>
                <w:rFonts w:ascii="Arial Narrow" w:hAnsi="Arial Narrow" w:cs="Arial"/>
                <w:color w:val="0D0D0D" w:themeColor="text1" w:themeTint="F2"/>
                <w:sz w:val="24"/>
                <w:szCs w:val="24"/>
              </w:rPr>
              <w:tab/>
              <w:t xml:space="preserve">Ms </w:t>
            </w:r>
            <w:proofErr w:type="spellStart"/>
            <w:r w:rsidRPr="009840E3">
              <w:rPr>
                <w:rFonts w:ascii="Arial Narrow" w:hAnsi="Arial Narrow" w:cs="Arial"/>
                <w:color w:val="0D0D0D" w:themeColor="text1" w:themeTint="F2"/>
                <w:sz w:val="24"/>
                <w:szCs w:val="24"/>
              </w:rPr>
              <w:t>Kaumbi</w:t>
            </w:r>
            <w:proofErr w:type="spellEnd"/>
            <w:r w:rsidRPr="009840E3">
              <w:rPr>
                <w:rFonts w:ascii="Arial Narrow" w:hAnsi="Arial Narrow" w:cs="Arial"/>
                <w:color w:val="0D0D0D" w:themeColor="text1" w:themeTint="F2"/>
                <w:sz w:val="24"/>
                <w:szCs w:val="24"/>
              </w:rPr>
              <w:t xml:space="preserve">, counsel for the </w:t>
            </w:r>
            <w:r w:rsidRPr="00F45891">
              <w:rPr>
                <w:rFonts w:ascii="Arial Narrow" w:hAnsi="Arial Narrow" w:cs="Arial"/>
                <w:sz w:val="24"/>
                <w:szCs w:val="24"/>
              </w:rPr>
              <w:t>defendant, submitted that the court should determine whether the explanation tendered by the defendant’s legal representative by way of the founding affidavit should be accepted by the court</w:t>
            </w:r>
            <w:r w:rsidR="003F6809">
              <w:rPr>
                <w:rFonts w:ascii="Arial Narrow" w:hAnsi="Arial Narrow" w:cs="Arial"/>
                <w:sz w:val="24"/>
                <w:szCs w:val="24"/>
              </w:rPr>
              <w:t xml:space="preserve"> or not</w:t>
            </w:r>
            <w:r w:rsidR="00AF2501">
              <w:rPr>
                <w:rFonts w:ascii="Arial Narrow" w:hAnsi="Arial Narrow" w:cs="Arial"/>
                <w:sz w:val="24"/>
                <w:szCs w:val="24"/>
              </w:rPr>
              <w:t>.</w:t>
            </w:r>
            <w:r w:rsidR="003F6809" w:rsidRPr="009840E3">
              <w:rPr>
                <w:rFonts w:ascii="Arial Narrow" w:hAnsi="Arial Narrow" w:cs="Arial"/>
                <w:color w:val="0D0D0D" w:themeColor="text1" w:themeTint="F2"/>
                <w:sz w:val="24"/>
                <w:szCs w:val="24"/>
              </w:rPr>
              <w:t xml:space="preserve"> </w:t>
            </w:r>
            <w:r w:rsidR="003F6809">
              <w:rPr>
                <w:rFonts w:ascii="Arial Narrow" w:hAnsi="Arial Narrow" w:cs="Arial"/>
                <w:color w:val="0D0D0D" w:themeColor="text1" w:themeTint="F2"/>
                <w:sz w:val="24"/>
                <w:szCs w:val="24"/>
              </w:rPr>
              <w:t>She</w:t>
            </w:r>
            <w:r w:rsidR="003F6809" w:rsidRPr="009840E3">
              <w:rPr>
                <w:rFonts w:ascii="Arial Narrow" w:hAnsi="Arial Narrow" w:cs="Arial"/>
                <w:color w:val="0D0D0D" w:themeColor="text1" w:themeTint="F2"/>
                <w:sz w:val="24"/>
                <w:szCs w:val="24"/>
              </w:rPr>
              <w:t xml:space="preserve"> referred the court to the case of </w:t>
            </w:r>
            <w:proofErr w:type="spellStart"/>
            <w:r w:rsidR="003F6809" w:rsidRPr="009840E3">
              <w:rPr>
                <w:rFonts w:ascii="Arial Narrow" w:hAnsi="Arial Narrow" w:cs="Arial"/>
                <w:i/>
                <w:color w:val="0D0D0D" w:themeColor="text1" w:themeTint="F2"/>
                <w:sz w:val="24"/>
                <w:szCs w:val="24"/>
              </w:rPr>
              <w:t>Donastus</w:t>
            </w:r>
            <w:proofErr w:type="spellEnd"/>
            <w:r w:rsidR="003F6809" w:rsidRPr="009840E3">
              <w:rPr>
                <w:rFonts w:ascii="Arial Narrow" w:hAnsi="Arial Narrow" w:cs="Arial"/>
                <w:i/>
                <w:color w:val="0D0D0D" w:themeColor="text1" w:themeTint="F2"/>
                <w:sz w:val="24"/>
                <w:szCs w:val="24"/>
              </w:rPr>
              <w:t xml:space="preserve"> v </w:t>
            </w:r>
            <w:proofErr w:type="spellStart"/>
            <w:r w:rsidR="003F6809" w:rsidRPr="009840E3">
              <w:rPr>
                <w:rFonts w:ascii="Arial Narrow" w:hAnsi="Arial Narrow" w:cs="Arial"/>
                <w:i/>
                <w:color w:val="0D0D0D" w:themeColor="text1" w:themeTint="F2"/>
                <w:sz w:val="24"/>
                <w:szCs w:val="24"/>
              </w:rPr>
              <w:t>Muhamederahimuo</w:t>
            </w:r>
            <w:proofErr w:type="spellEnd"/>
            <w:r w:rsidR="003F6809" w:rsidRPr="009840E3">
              <w:rPr>
                <w:rFonts w:ascii="Arial Narrow" w:hAnsi="Arial Narrow" w:cs="Arial"/>
                <w:i/>
                <w:color w:val="0D0D0D" w:themeColor="text1" w:themeTint="F2"/>
                <w:sz w:val="24"/>
                <w:szCs w:val="24"/>
              </w:rPr>
              <w:t xml:space="preserve"> &amp; Others</w:t>
            </w:r>
            <w:r w:rsidR="003F6809" w:rsidRPr="009840E3">
              <w:rPr>
                <w:rStyle w:val="FootnoteReference"/>
                <w:rFonts w:ascii="Arial Narrow" w:hAnsi="Arial Narrow" w:cs="Arial"/>
                <w:color w:val="0D0D0D" w:themeColor="text1" w:themeTint="F2"/>
                <w:sz w:val="24"/>
                <w:szCs w:val="24"/>
              </w:rPr>
              <w:footnoteReference w:id="2"/>
            </w:r>
            <w:r w:rsidR="003F6809" w:rsidRPr="009840E3">
              <w:rPr>
                <w:rFonts w:ascii="Arial Narrow" w:hAnsi="Arial Narrow" w:cs="Arial"/>
                <w:color w:val="0D0D0D" w:themeColor="text1" w:themeTint="F2"/>
                <w:sz w:val="24"/>
                <w:szCs w:val="24"/>
              </w:rPr>
              <w:t xml:space="preserve"> and </w:t>
            </w:r>
            <w:r w:rsidR="003F6809" w:rsidRPr="009840E3">
              <w:rPr>
                <w:rFonts w:ascii="Arial Narrow" w:hAnsi="Arial Narrow" w:cs="Arial"/>
                <w:i/>
                <w:color w:val="0D0D0D" w:themeColor="text1" w:themeTint="F2"/>
                <w:sz w:val="24"/>
                <w:szCs w:val="24"/>
              </w:rPr>
              <w:t xml:space="preserve">Minister of Health and Social Services v </w:t>
            </w:r>
            <w:proofErr w:type="spellStart"/>
            <w:r w:rsidR="003F6809" w:rsidRPr="009840E3">
              <w:rPr>
                <w:rFonts w:ascii="Arial Narrow" w:hAnsi="Arial Narrow" w:cs="Arial"/>
                <w:i/>
                <w:color w:val="0D0D0D" w:themeColor="text1" w:themeTint="F2"/>
                <w:sz w:val="24"/>
                <w:szCs w:val="24"/>
              </w:rPr>
              <w:t>Amakali</w:t>
            </w:r>
            <w:proofErr w:type="spellEnd"/>
            <w:r w:rsidR="003F6809" w:rsidRPr="009840E3">
              <w:rPr>
                <w:rFonts w:ascii="Arial Narrow" w:hAnsi="Arial Narrow" w:cs="Arial"/>
                <w:i/>
                <w:color w:val="0D0D0D" w:themeColor="text1" w:themeTint="F2"/>
                <w:sz w:val="24"/>
                <w:szCs w:val="24"/>
              </w:rPr>
              <w:t xml:space="preserve"> Matheus</w:t>
            </w:r>
            <w:r w:rsidR="003F6809" w:rsidRPr="009840E3">
              <w:rPr>
                <w:rStyle w:val="FootnoteReference"/>
                <w:rFonts w:ascii="Arial Narrow" w:hAnsi="Arial Narrow" w:cs="Arial"/>
                <w:color w:val="0D0D0D" w:themeColor="text1" w:themeTint="F2"/>
                <w:sz w:val="24"/>
                <w:szCs w:val="24"/>
              </w:rPr>
              <w:footnoteReference w:id="3"/>
            </w:r>
            <w:r w:rsidR="003F6809" w:rsidRPr="009840E3">
              <w:rPr>
                <w:rFonts w:ascii="Arial Narrow" w:hAnsi="Arial Narrow" w:cs="Arial"/>
                <w:color w:val="0D0D0D" w:themeColor="text1" w:themeTint="F2"/>
                <w:sz w:val="24"/>
                <w:szCs w:val="24"/>
              </w:rPr>
              <w:t xml:space="preserve"> wherein the court sets out the approach to be adopted when considering the imposition of sanctions under rule 53 and 54.</w:t>
            </w:r>
          </w:p>
          <w:p w:rsidR="003F6809" w:rsidRDefault="003F6809" w:rsidP="008630BE">
            <w:pPr>
              <w:spacing w:line="360" w:lineRule="auto"/>
              <w:jc w:val="both"/>
              <w:rPr>
                <w:rFonts w:ascii="Arial Narrow" w:hAnsi="Arial Narrow" w:cs="Arial"/>
                <w:sz w:val="24"/>
                <w:szCs w:val="24"/>
              </w:rPr>
            </w:pPr>
          </w:p>
          <w:p w:rsidR="00D11C91" w:rsidRDefault="003F6809" w:rsidP="003F6809">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lastRenderedPageBreak/>
              <w:t>[</w:t>
            </w:r>
            <w:r w:rsidR="00D01A66" w:rsidRPr="007D0247">
              <w:rPr>
                <w:rFonts w:ascii="Arial Narrow" w:hAnsi="Arial Narrow" w:cs="Arial"/>
                <w:sz w:val="24"/>
                <w:szCs w:val="24"/>
              </w:rPr>
              <w:t>7</w:t>
            </w:r>
            <w:r w:rsidR="00CB60EB">
              <w:rPr>
                <w:rFonts w:ascii="Arial Narrow" w:hAnsi="Arial Narrow" w:cs="Arial"/>
                <w:color w:val="0D0D0D" w:themeColor="text1" w:themeTint="F2"/>
                <w:sz w:val="24"/>
                <w:szCs w:val="24"/>
              </w:rPr>
              <w:t xml:space="preserve">]          </w:t>
            </w:r>
            <w:r w:rsidR="00D01A66">
              <w:rPr>
                <w:rFonts w:ascii="Arial Narrow" w:hAnsi="Arial Narrow" w:cs="Arial"/>
                <w:color w:val="0D0D0D" w:themeColor="text1" w:themeTint="F2"/>
                <w:sz w:val="24"/>
                <w:szCs w:val="24"/>
              </w:rPr>
              <w:t>Ms</w:t>
            </w:r>
            <w:r w:rsidRPr="009840E3">
              <w:rPr>
                <w:rFonts w:ascii="Arial Narrow" w:hAnsi="Arial Narrow" w:cs="Arial"/>
                <w:color w:val="0D0D0D" w:themeColor="text1" w:themeTint="F2"/>
                <w:sz w:val="24"/>
                <w:szCs w:val="24"/>
              </w:rPr>
              <w:t xml:space="preserve"> </w:t>
            </w:r>
            <w:proofErr w:type="spellStart"/>
            <w:r w:rsidRPr="009840E3">
              <w:rPr>
                <w:rFonts w:ascii="Arial Narrow" w:hAnsi="Arial Narrow" w:cs="Arial"/>
                <w:color w:val="0D0D0D" w:themeColor="text1" w:themeTint="F2"/>
                <w:sz w:val="24"/>
                <w:szCs w:val="24"/>
              </w:rPr>
              <w:t>Kaumbi</w:t>
            </w:r>
            <w:proofErr w:type="spellEnd"/>
            <w:r w:rsidRPr="009840E3">
              <w:rPr>
                <w:rFonts w:ascii="Arial Narrow" w:hAnsi="Arial Narrow" w:cs="Arial"/>
                <w:color w:val="0D0D0D" w:themeColor="text1" w:themeTint="F2"/>
                <w:sz w:val="24"/>
                <w:szCs w:val="24"/>
              </w:rPr>
              <w:t xml:space="preserve">, </w:t>
            </w:r>
            <w:r w:rsidR="003B4C7E">
              <w:rPr>
                <w:rFonts w:ascii="Arial Narrow" w:hAnsi="Arial Narrow" w:cs="Arial"/>
                <w:color w:val="0D0D0D" w:themeColor="text1" w:themeTint="F2"/>
                <w:sz w:val="24"/>
                <w:szCs w:val="24"/>
              </w:rPr>
              <w:t>submitted</w:t>
            </w:r>
            <w:r w:rsidRPr="009840E3">
              <w:rPr>
                <w:rFonts w:ascii="Arial Narrow" w:hAnsi="Arial Narrow" w:cs="Arial"/>
                <w:color w:val="0D0D0D" w:themeColor="text1" w:themeTint="F2"/>
                <w:sz w:val="24"/>
                <w:szCs w:val="24"/>
              </w:rPr>
              <w:t xml:space="preserve"> that the plea/plea and counterclaim was not filed due to an administrative error in her office and </w:t>
            </w:r>
            <w:r>
              <w:rPr>
                <w:rFonts w:ascii="Arial Narrow" w:hAnsi="Arial Narrow" w:cs="Arial"/>
                <w:color w:val="0D0D0D" w:themeColor="text1" w:themeTint="F2"/>
                <w:sz w:val="24"/>
                <w:szCs w:val="24"/>
              </w:rPr>
              <w:t>she was not alerted by the system that a u</w:t>
            </w:r>
            <w:r w:rsidRPr="009840E3">
              <w:rPr>
                <w:rFonts w:ascii="Arial Narrow" w:hAnsi="Arial Narrow" w:cs="Arial"/>
                <w:color w:val="0D0D0D" w:themeColor="text1" w:themeTint="F2"/>
                <w:sz w:val="24"/>
                <w:szCs w:val="24"/>
              </w:rPr>
              <w:t>nilateral case plan</w:t>
            </w:r>
            <w:r>
              <w:rPr>
                <w:rFonts w:ascii="Arial Narrow" w:hAnsi="Arial Narrow" w:cs="Arial"/>
                <w:color w:val="0D0D0D" w:themeColor="text1" w:themeTint="F2"/>
                <w:sz w:val="24"/>
                <w:szCs w:val="24"/>
              </w:rPr>
              <w:t xml:space="preserve"> or document</w:t>
            </w:r>
            <w:r w:rsidRPr="009840E3">
              <w:rPr>
                <w:rFonts w:ascii="Arial Narrow" w:hAnsi="Arial Narrow" w:cs="Arial"/>
                <w:color w:val="0D0D0D" w:themeColor="text1" w:themeTint="F2"/>
                <w:sz w:val="24"/>
                <w:szCs w:val="24"/>
              </w:rPr>
              <w:t xml:space="preserve"> was filed. She further </w:t>
            </w:r>
            <w:r w:rsidR="00A4648D">
              <w:rPr>
                <w:rFonts w:ascii="Arial Narrow" w:hAnsi="Arial Narrow" w:cs="Arial"/>
                <w:color w:val="0D0D0D" w:themeColor="text1" w:themeTint="F2"/>
                <w:sz w:val="24"/>
                <w:szCs w:val="24"/>
              </w:rPr>
              <w:t>submitted</w:t>
            </w:r>
            <w:r w:rsidRPr="009840E3">
              <w:rPr>
                <w:rFonts w:ascii="Arial Narrow" w:hAnsi="Arial Narrow" w:cs="Arial"/>
                <w:color w:val="0D0D0D" w:themeColor="text1" w:themeTint="F2"/>
                <w:sz w:val="24"/>
                <w:szCs w:val="24"/>
              </w:rPr>
              <w:t xml:space="preserve"> that she did not receive </w:t>
            </w:r>
            <w:r w:rsidR="00D01A66" w:rsidRPr="007D0247">
              <w:rPr>
                <w:rFonts w:ascii="Arial Narrow" w:hAnsi="Arial Narrow" w:cs="Arial"/>
                <w:sz w:val="24"/>
                <w:szCs w:val="24"/>
              </w:rPr>
              <w:t>an</w:t>
            </w:r>
            <w:r w:rsidR="00D01A66" w:rsidRPr="00D01A66">
              <w:rPr>
                <w:rFonts w:ascii="Arial Narrow" w:hAnsi="Arial Narrow" w:cs="Arial"/>
                <w:color w:val="FF0000"/>
                <w:sz w:val="24"/>
                <w:szCs w:val="24"/>
              </w:rPr>
              <w:t xml:space="preserve"> </w:t>
            </w:r>
            <w:r w:rsidRPr="009840E3">
              <w:rPr>
                <w:rFonts w:ascii="Arial Narrow" w:hAnsi="Arial Narrow" w:cs="Arial"/>
                <w:color w:val="0D0D0D" w:themeColor="text1" w:themeTint="F2"/>
                <w:sz w:val="24"/>
                <w:szCs w:val="24"/>
              </w:rPr>
              <w:t xml:space="preserve">email and as such was unaware that the </w:t>
            </w:r>
            <w:r w:rsidRPr="00C20104">
              <w:rPr>
                <w:rFonts w:ascii="Arial Narrow" w:hAnsi="Arial Narrow" w:cs="Arial"/>
                <w:sz w:val="24"/>
                <w:szCs w:val="24"/>
              </w:rPr>
              <w:t>plaintiffs</w:t>
            </w:r>
            <w:r w:rsidRPr="00141242">
              <w:rPr>
                <w:rFonts w:ascii="Arial Narrow" w:hAnsi="Arial Narrow" w:cs="Arial"/>
                <w:color w:val="7030A0"/>
                <w:sz w:val="24"/>
                <w:szCs w:val="24"/>
              </w:rPr>
              <w:t xml:space="preserve"> </w:t>
            </w:r>
            <w:r w:rsidRPr="009840E3">
              <w:rPr>
                <w:rFonts w:ascii="Arial Narrow" w:hAnsi="Arial Narrow" w:cs="Arial"/>
                <w:color w:val="0D0D0D" w:themeColor="text1" w:themeTint="F2"/>
                <w:sz w:val="24"/>
                <w:szCs w:val="24"/>
              </w:rPr>
              <w:t xml:space="preserve">filed a unilateral case plan and same was issued out of chambers without her input. </w:t>
            </w:r>
            <w:r w:rsidR="00D01A66">
              <w:rPr>
                <w:rFonts w:ascii="Arial Narrow" w:hAnsi="Arial Narrow" w:cs="Arial"/>
                <w:color w:val="0D0D0D" w:themeColor="text1" w:themeTint="F2"/>
                <w:sz w:val="24"/>
                <w:szCs w:val="24"/>
              </w:rPr>
              <w:t>Ms</w:t>
            </w:r>
            <w:r w:rsidR="00A4648D">
              <w:rPr>
                <w:rFonts w:ascii="Arial Narrow" w:hAnsi="Arial Narrow" w:cs="Arial"/>
                <w:color w:val="0D0D0D" w:themeColor="text1" w:themeTint="F2"/>
                <w:sz w:val="24"/>
                <w:szCs w:val="24"/>
              </w:rPr>
              <w:t xml:space="preserve"> </w:t>
            </w:r>
            <w:proofErr w:type="spellStart"/>
            <w:r w:rsidR="00A4648D">
              <w:rPr>
                <w:rFonts w:ascii="Arial Narrow" w:hAnsi="Arial Narrow" w:cs="Arial"/>
                <w:color w:val="0D0D0D" w:themeColor="text1" w:themeTint="F2"/>
                <w:sz w:val="24"/>
                <w:szCs w:val="24"/>
              </w:rPr>
              <w:t>Kaumbi</w:t>
            </w:r>
            <w:proofErr w:type="spellEnd"/>
            <w:r w:rsidRPr="009840E3">
              <w:rPr>
                <w:rFonts w:ascii="Arial Narrow" w:hAnsi="Arial Narrow" w:cs="Arial"/>
                <w:color w:val="0D0D0D" w:themeColor="text1" w:themeTint="F2"/>
                <w:sz w:val="24"/>
                <w:szCs w:val="24"/>
              </w:rPr>
              <w:t xml:space="preserve"> </w:t>
            </w:r>
            <w:r w:rsidRPr="00866959">
              <w:rPr>
                <w:rFonts w:ascii="Arial Narrow" w:hAnsi="Arial Narrow" w:cs="Arial"/>
                <w:sz w:val="24"/>
                <w:szCs w:val="24"/>
              </w:rPr>
              <w:t xml:space="preserve">further states </w:t>
            </w:r>
            <w:r w:rsidRPr="009840E3">
              <w:rPr>
                <w:rFonts w:ascii="Arial Narrow" w:hAnsi="Arial Narrow" w:cs="Arial"/>
                <w:color w:val="0D0D0D" w:themeColor="text1" w:themeTint="F2"/>
                <w:sz w:val="24"/>
                <w:szCs w:val="24"/>
              </w:rPr>
              <w:t xml:space="preserve">that her candidate legal practitioner failed to brief her on the case plan dates and </w:t>
            </w:r>
            <w:r w:rsidR="00A4648D">
              <w:rPr>
                <w:rFonts w:ascii="Arial Narrow" w:hAnsi="Arial Narrow" w:cs="Arial"/>
                <w:color w:val="0D0D0D" w:themeColor="text1" w:themeTint="F2"/>
                <w:sz w:val="24"/>
                <w:szCs w:val="24"/>
              </w:rPr>
              <w:t>she</w:t>
            </w:r>
            <w:r w:rsidRPr="009840E3">
              <w:rPr>
                <w:rFonts w:ascii="Arial Narrow" w:hAnsi="Arial Narrow" w:cs="Arial"/>
                <w:color w:val="0D0D0D" w:themeColor="text1" w:themeTint="F2"/>
                <w:sz w:val="24"/>
                <w:szCs w:val="24"/>
              </w:rPr>
              <w:t xml:space="preserve"> was under the impression that the matter had not reached pleading stages.</w:t>
            </w:r>
          </w:p>
          <w:p w:rsidR="00A31538" w:rsidRDefault="00A31538" w:rsidP="003F6809">
            <w:pPr>
              <w:spacing w:line="360" w:lineRule="auto"/>
              <w:jc w:val="both"/>
              <w:rPr>
                <w:rFonts w:ascii="Arial Narrow" w:hAnsi="Arial Narrow" w:cs="Arial"/>
                <w:color w:val="0D0D0D" w:themeColor="text1" w:themeTint="F2"/>
                <w:sz w:val="24"/>
                <w:szCs w:val="24"/>
              </w:rPr>
            </w:pPr>
          </w:p>
          <w:p w:rsidR="003F6809" w:rsidRDefault="00D11C91" w:rsidP="003F6809">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w:t>
            </w:r>
            <w:r w:rsidR="007051B9" w:rsidRPr="007D0247">
              <w:rPr>
                <w:rFonts w:ascii="Arial Narrow" w:hAnsi="Arial Narrow" w:cs="Arial"/>
                <w:sz w:val="24"/>
                <w:szCs w:val="24"/>
              </w:rPr>
              <w:t>8</w:t>
            </w:r>
            <w:r w:rsidR="00CB60EB">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On the averment on behalf of the plaintiffs that this explanation is an afterthought or manoeuvre to mislead the court</w:t>
            </w:r>
            <w:r w:rsidR="003F6809" w:rsidRPr="009840E3">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 xml:space="preserve">Ms </w:t>
            </w:r>
            <w:proofErr w:type="spellStart"/>
            <w:r>
              <w:rPr>
                <w:rFonts w:ascii="Arial Narrow" w:hAnsi="Arial Narrow" w:cs="Arial"/>
                <w:color w:val="0D0D0D" w:themeColor="text1" w:themeTint="F2"/>
                <w:sz w:val="24"/>
                <w:szCs w:val="24"/>
              </w:rPr>
              <w:t>Kaumbi</w:t>
            </w:r>
            <w:proofErr w:type="spellEnd"/>
            <w:r>
              <w:rPr>
                <w:rFonts w:ascii="Arial Narrow" w:hAnsi="Arial Narrow" w:cs="Arial"/>
                <w:color w:val="0D0D0D" w:themeColor="text1" w:themeTint="F2"/>
                <w:sz w:val="24"/>
                <w:szCs w:val="24"/>
              </w:rPr>
              <w:t xml:space="preserve"> </w:t>
            </w:r>
            <w:r w:rsidRPr="009840E3">
              <w:rPr>
                <w:rFonts w:ascii="Arial Narrow" w:hAnsi="Arial Narrow" w:cs="Arial"/>
                <w:color w:val="0D0D0D" w:themeColor="text1" w:themeTint="F2"/>
                <w:sz w:val="24"/>
                <w:szCs w:val="24"/>
              </w:rPr>
              <w:t xml:space="preserve">submitted that the </w:t>
            </w:r>
            <w:r w:rsidRPr="00A31538">
              <w:rPr>
                <w:rFonts w:ascii="Arial Narrow" w:hAnsi="Arial Narrow" w:cs="Arial"/>
                <w:sz w:val="24"/>
                <w:szCs w:val="24"/>
              </w:rPr>
              <w:t xml:space="preserve">plaintiff is not in the position </w:t>
            </w:r>
            <w:r w:rsidR="00FD37B0">
              <w:rPr>
                <w:rFonts w:ascii="Arial Narrow" w:hAnsi="Arial Narrow" w:cs="Arial"/>
                <w:sz w:val="24"/>
                <w:szCs w:val="24"/>
              </w:rPr>
              <w:t>to dispute what had occurred in</w:t>
            </w:r>
            <w:r w:rsidRPr="00A31538">
              <w:rPr>
                <w:rFonts w:ascii="Arial Narrow" w:hAnsi="Arial Narrow" w:cs="Arial"/>
                <w:sz w:val="24"/>
                <w:szCs w:val="24"/>
              </w:rPr>
              <w:t xml:space="preserve"> her office in failing to file the plea/plea and counterclaim</w:t>
            </w:r>
            <w:r w:rsidR="007051B9">
              <w:rPr>
                <w:rFonts w:ascii="Arial Narrow" w:hAnsi="Arial Narrow" w:cs="Arial"/>
                <w:sz w:val="24"/>
                <w:szCs w:val="24"/>
              </w:rPr>
              <w:t>,</w:t>
            </w:r>
            <w:r w:rsidRPr="00A31538">
              <w:rPr>
                <w:rFonts w:ascii="Arial Narrow" w:hAnsi="Arial Narrow" w:cs="Arial"/>
                <w:sz w:val="24"/>
                <w:szCs w:val="24"/>
              </w:rPr>
              <w:t xml:space="preserve"> and to say that the defendant refused to cooperate in the preparation and signing of the case plan is without merit. </w:t>
            </w:r>
            <w:r w:rsidR="00A31538" w:rsidRPr="00A31538">
              <w:rPr>
                <w:rFonts w:ascii="Arial Narrow" w:hAnsi="Arial Narrow" w:cs="Arial"/>
                <w:sz w:val="24"/>
                <w:szCs w:val="24"/>
              </w:rPr>
              <w:t>She submitted that the allegation is vague</w:t>
            </w:r>
            <w:r w:rsidRPr="00A31538">
              <w:rPr>
                <w:rFonts w:ascii="Arial Narrow" w:hAnsi="Arial Narrow" w:cs="Arial"/>
                <w:sz w:val="24"/>
                <w:szCs w:val="24"/>
              </w:rPr>
              <w:t xml:space="preserve"> as it does not disclose the manner in which the defendant</w:t>
            </w:r>
            <w:r w:rsidR="00A31538" w:rsidRPr="00A31538">
              <w:rPr>
                <w:rFonts w:ascii="Arial Narrow" w:hAnsi="Arial Narrow" w:cs="Arial"/>
                <w:sz w:val="24"/>
                <w:szCs w:val="24"/>
              </w:rPr>
              <w:t>’s legal practitioner</w:t>
            </w:r>
            <w:r w:rsidRPr="00A31538">
              <w:rPr>
                <w:rFonts w:ascii="Arial Narrow" w:hAnsi="Arial Narrow" w:cs="Arial"/>
                <w:sz w:val="24"/>
                <w:szCs w:val="24"/>
              </w:rPr>
              <w:t xml:space="preserve"> was engaged, the manner by which her cooperation was sought and the date and person who w</w:t>
            </w:r>
            <w:r w:rsidR="00A31538">
              <w:rPr>
                <w:rFonts w:ascii="Arial Narrow" w:hAnsi="Arial Narrow" w:cs="Arial"/>
                <w:sz w:val="24"/>
                <w:szCs w:val="24"/>
              </w:rPr>
              <w:t>as</w:t>
            </w:r>
            <w:r w:rsidRPr="00A31538">
              <w:rPr>
                <w:rFonts w:ascii="Arial Narrow" w:hAnsi="Arial Narrow" w:cs="Arial"/>
                <w:sz w:val="24"/>
                <w:szCs w:val="24"/>
              </w:rPr>
              <w:t xml:space="preserve"> engaged.</w:t>
            </w:r>
          </w:p>
          <w:p w:rsidR="00A31538" w:rsidRDefault="00A31538" w:rsidP="003F6809">
            <w:pPr>
              <w:spacing w:line="360" w:lineRule="auto"/>
              <w:jc w:val="both"/>
              <w:rPr>
                <w:rFonts w:ascii="Arial Narrow" w:hAnsi="Arial Narrow" w:cs="Arial"/>
                <w:sz w:val="24"/>
                <w:szCs w:val="24"/>
              </w:rPr>
            </w:pPr>
          </w:p>
          <w:p w:rsidR="00A4648D" w:rsidRDefault="00A31538" w:rsidP="003F6809">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w:t>
            </w:r>
            <w:r w:rsidR="007051B9" w:rsidRPr="007D0247">
              <w:rPr>
                <w:rFonts w:ascii="Arial Narrow" w:hAnsi="Arial Narrow" w:cs="Arial"/>
                <w:sz w:val="24"/>
                <w:szCs w:val="24"/>
              </w:rPr>
              <w:t>9</w:t>
            </w:r>
            <w:r w:rsidR="00CB60EB">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 xml:space="preserve">Finally, Ms </w:t>
            </w:r>
            <w:proofErr w:type="spellStart"/>
            <w:r>
              <w:rPr>
                <w:rFonts w:ascii="Arial Narrow" w:hAnsi="Arial Narrow" w:cs="Arial"/>
                <w:color w:val="0D0D0D" w:themeColor="text1" w:themeTint="F2"/>
                <w:sz w:val="24"/>
                <w:szCs w:val="24"/>
              </w:rPr>
              <w:t>Kaumbi</w:t>
            </w:r>
            <w:proofErr w:type="spellEnd"/>
            <w:r>
              <w:rPr>
                <w:rFonts w:ascii="Arial Narrow" w:hAnsi="Arial Narrow" w:cs="Arial"/>
                <w:color w:val="0D0D0D" w:themeColor="text1" w:themeTint="F2"/>
                <w:sz w:val="24"/>
                <w:szCs w:val="24"/>
              </w:rPr>
              <w:t xml:space="preserve"> submitted that </w:t>
            </w:r>
            <w:r>
              <w:rPr>
                <w:rFonts w:ascii="Arial Narrow" w:hAnsi="Arial Narrow" w:cs="Arial"/>
                <w:sz w:val="24"/>
                <w:szCs w:val="24"/>
              </w:rPr>
              <w:t xml:space="preserve">it is undisputed that </w:t>
            </w:r>
            <w:r w:rsidRPr="00C20104">
              <w:rPr>
                <w:rFonts w:ascii="Arial Narrow" w:hAnsi="Arial Narrow" w:cs="Arial"/>
                <w:sz w:val="24"/>
                <w:szCs w:val="24"/>
              </w:rPr>
              <w:t>the defendant’s legal practitioners were contacted a few days before the court appearance of 29 November 2018</w:t>
            </w:r>
            <w:r>
              <w:rPr>
                <w:rFonts w:ascii="Arial Narrow" w:hAnsi="Arial Narrow" w:cs="Arial"/>
                <w:sz w:val="24"/>
                <w:szCs w:val="24"/>
              </w:rPr>
              <w:t xml:space="preserve"> by the plaintiff’s legal practitioner</w:t>
            </w:r>
            <w:r w:rsidRPr="00C20104">
              <w:rPr>
                <w:rFonts w:ascii="Arial Narrow" w:hAnsi="Arial Narrow" w:cs="Arial"/>
                <w:sz w:val="24"/>
                <w:szCs w:val="24"/>
              </w:rPr>
              <w:t xml:space="preserve"> insisting on the parties to go for mediation</w:t>
            </w:r>
            <w:r>
              <w:rPr>
                <w:rFonts w:ascii="Arial Narrow" w:hAnsi="Arial Narrow" w:cs="Arial"/>
                <w:sz w:val="24"/>
                <w:szCs w:val="24"/>
              </w:rPr>
              <w:t>, which in turn</w:t>
            </w:r>
            <w:r w:rsidRPr="00C20104">
              <w:rPr>
                <w:rFonts w:ascii="Arial Narrow" w:hAnsi="Arial Narrow" w:cs="Arial"/>
                <w:sz w:val="24"/>
                <w:szCs w:val="24"/>
              </w:rPr>
              <w:t xml:space="preserve"> confirms the belief held at that time by the defendant’s legal practitioners that they were not barred from pleading. She therefore </w:t>
            </w:r>
            <w:r>
              <w:rPr>
                <w:rFonts w:ascii="Arial Narrow" w:hAnsi="Arial Narrow" w:cs="Arial"/>
                <w:sz w:val="24"/>
                <w:szCs w:val="24"/>
              </w:rPr>
              <w:t>s</w:t>
            </w:r>
            <w:r w:rsidR="007051B9">
              <w:rPr>
                <w:rFonts w:ascii="Arial Narrow" w:hAnsi="Arial Narrow" w:cs="Arial"/>
                <w:sz w:val="24"/>
                <w:szCs w:val="24"/>
              </w:rPr>
              <w:t>ubmitted that explanation as to</w:t>
            </w:r>
            <w:r w:rsidRPr="00C20104">
              <w:rPr>
                <w:rFonts w:ascii="Arial Narrow" w:hAnsi="Arial Narrow" w:cs="Arial"/>
                <w:sz w:val="24"/>
                <w:szCs w:val="24"/>
              </w:rPr>
              <w:t xml:space="preserve"> the default should be accepted by court.</w:t>
            </w:r>
          </w:p>
          <w:p w:rsidR="00A31538" w:rsidRPr="009840E3" w:rsidRDefault="00A31538" w:rsidP="003F6809">
            <w:pPr>
              <w:spacing w:line="360" w:lineRule="auto"/>
              <w:jc w:val="both"/>
              <w:rPr>
                <w:rFonts w:ascii="Arial Narrow" w:hAnsi="Arial Narrow" w:cs="Arial"/>
                <w:color w:val="0D0D0D" w:themeColor="text1" w:themeTint="F2"/>
                <w:sz w:val="24"/>
                <w:szCs w:val="24"/>
              </w:rPr>
            </w:pPr>
          </w:p>
          <w:p w:rsidR="003F6809" w:rsidRPr="009840E3" w:rsidRDefault="00A4648D" w:rsidP="003F6809">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7051B9" w:rsidRPr="007D0247">
              <w:rPr>
                <w:rFonts w:ascii="Arial Narrow" w:hAnsi="Arial Narrow" w:cs="Arial"/>
                <w:sz w:val="24"/>
                <w:szCs w:val="24"/>
              </w:rPr>
              <w:t>10</w:t>
            </w:r>
            <w:r w:rsidR="00CB60EB">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In respect</w:t>
            </w:r>
            <w:r w:rsidRPr="009840E3">
              <w:rPr>
                <w:rFonts w:ascii="Arial Narrow" w:hAnsi="Arial Narrow" w:cs="Arial"/>
                <w:color w:val="0D0D0D" w:themeColor="text1" w:themeTint="F2"/>
                <w:sz w:val="24"/>
                <w:szCs w:val="24"/>
              </w:rPr>
              <w:t xml:space="preserve"> </w:t>
            </w:r>
            <w:r w:rsidR="007051B9" w:rsidRPr="007D0247">
              <w:rPr>
                <w:rFonts w:ascii="Arial Narrow" w:hAnsi="Arial Narrow" w:cs="Arial"/>
                <w:sz w:val="24"/>
                <w:szCs w:val="24"/>
              </w:rPr>
              <w:t>of</w:t>
            </w:r>
            <w:r w:rsidR="007051B9">
              <w:rPr>
                <w:rFonts w:ascii="Arial Narrow" w:hAnsi="Arial Narrow" w:cs="Arial"/>
                <w:color w:val="FF0000"/>
                <w:sz w:val="24"/>
                <w:szCs w:val="24"/>
              </w:rPr>
              <w:t xml:space="preserve"> </w:t>
            </w:r>
            <w:r w:rsidRPr="009840E3">
              <w:rPr>
                <w:rFonts w:ascii="Arial Narrow" w:hAnsi="Arial Narrow" w:cs="Arial"/>
                <w:color w:val="0D0D0D" w:themeColor="text1" w:themeTint="F2"/>
                <w:sz w:val="24"/>
                <w:szCs w:val="24"/>
              </w:rPr>
              <w:t xml:space="preserve">the second leg in satisfying the court that the applicant has a </w:t>
            </w:r>
            <w:r w:rsidRPr="00B53BE1">
              <w:rPr>
                <w:rFonts w:ascii="Arial Narrow" w:hAnsi="Arial Narrow" w:cs="Arial"/>
                <w:i/>
                <w:color w:val="0D0D0D" w:themeColor="text1" w:themeTint="F2"/>
                <w:sz w:val="24"/>
                <w:szCs w:val="24"/>
              </w:rPr>
              <w:t>bona fide</w:t>
            </w:r>
            <w:r w:rsidRPr="009840E3">
              <w:rPr>
                <w:rFonts w:ascii="Arial Narrow" w:hAnsi="Arial Narrow" w:cs="Arial"/>
                <w:color w:val="0D0D0D" w:themeColor="text1" w:themeTint="F2"/>
                <w:sz w:val="24"/>
                <w:szCs w:val="24"/>
              </w:rPr>
              <w:t xml:space="preserve"> defence </w:t>
            </w:r>
            <w:r w:rsidR="00D34ACC">
              <w:rPr>
                <w:rFonts w:ascii="Arial Narrow" w:hAnsi="Arial Narrow" w:cs="Arial"/>
                <w:color w:val="0D0D0D" w:themeColor="text1" w:themeTint="F2"/>
                <w:sz w:val="24"/>
                <w:szCs w:val="24"/>
              </w:rPr>
              <w:t>it was</w:t>
            </w:r>
            <w:r w:rsidRPr="009840E3">
              <w:rPr>
                <w:rFonts w:ascii="Arial Narrow" w:hAnsi="Arial Narrow" w:cs="Arial"/>
                <w:color w:val="0D0D0D" w:themeColor="text1" w:themeTint="F2"/>
                <w:sz w:val="24"/>
                <w:szCs w:val="24"/>
              </w:rPr>
              <w:t xml:space="preserve"> submitted that the issues canvassed in the particulars of claim in the main matter were settled in court-connected mediation in another matter which was before court. She submitted that </w:t>
            </w:r>
            <w:r w:rsidRPr="00B53BE1">
              <w:rPr>
                <w:rFonts w:ascii="Arial Narrow" w:hAnsi="Arial Narrow" w:cs="Arial"/>
                <w:sz w:val="24"/>
                <w:szCs w:val="24"/>
              </w:rPr>
              <w:t xml:space="preserve">the plaintiffs’ </w:t>
            </w:r>
            <w:r w:rsidRPr="009840E3">
              <w:rPr>
                <w:rFonts w:ascii="Arial Narrow" w:hAnsi="Arial Narrow" w:cs="Arial"/>
                <w:color w:val="0D0D0D" w:themeColor="text1" w:themeTint="F2"/>
                <w:sz w:val="24"/>
                <w:szCs w:val="24"/>
              </w:rPr>
              <w:t xml:space="preserve">conduct in instituting the present action is contrary to the settlement agreement reached between the parties at mediation, which resulted in a court order of 25 September 2018. She therefore submits that on a </w:t>
            </w:r>
            <w:r w:rsidRPr="00F419C5">
              <w:rPr>
                <w:rFonts w:ascii="Arial Narrow" w:hAnsi="Arial Narrow" w:cs="Arial"/>
                <w:i/>
                <w:color w:val="0D0D0D" w:themeColor="text1" w:themeTint="F2"/>
                <w:sz w:val="24"/>
                <w:szCs w:val="24"/>
              </w:rPr>
              <w:t>prima facie</w:t>
            </w:r>
            <w:r w:rsidRPr="009840E3">
              <w:rPr>
                <w:rFonts w:ascii="Arial Narrow" w:hAnsi="Arial Narrow" w:cs="Arial"/>
                <w:color w:val="0D0D0D" w:themeColor="text1" w:themeTint="F2"/>
                <w:sz w:val="24"/>
                <w:szCs w:val="24"/>
              </w:rPr>
              <w:t xml:space="preserve"> level, she has demonstrated a triable </w:t>
            </w:r>
            <w:r w:rsidRPr="00B53BE1">
              <w:rPr>
                <w:rFonts w:ascii="Arial Narrow" w:hAnsi="Arial Narrow" w:cs="Arial"/>
                <w:sz w:val="24"/>
                <w:szCs w:val="24"/>
              </w:rPr>
              <w:t xml:space="preserve">issue </w:t>
            </w:r>
            <w:r w:rsidR="007051B9" w:rsidRPr="007D0247">
              <w:rPr>
                <w:rFonts w:ascii="Arial Narrow" w:hAnsi="Arial Narrow" w:cs="Arial"/>
                <w:sz w:val="24"/>
                <w:szCs w:val="24"/>
              </w:rPr>
              <w:t>tha</w:t>
            </w:r>
            <w:r w:rsidR="007051B9" w:rsidRPr="00FD37B0">
              <w:rPr>
                <w:rFonts w:ascii="Arial Narrow" w:hAnsi="Arial Narrow" w:cs="Arial"/>
                <w:color w:val="000000" w:themeColor="text1"/>
                <w:sz w:val="24"/>
                <w:szCs w:val="24"/>
              </w:rPr>
              <w:t xml:space="preserve">t </w:t>
            </w:r>
            <w:r w:rsidRPr="00B53BE1">
              <w:rPr>
                <w:rFonts w:ascii="Arial Narrow" w:hAnsi="Arial Narrow" w:cs="Arial"/>
                <w:sz w:val="24"/>
                <w:szCs w:val="24"/>
              </w:rPr>
              <w:t>existed.</w:t>
            </w:r>
          </w:p>
          <w:p w:rsidR="003F6809" w:rsidRDefault="003F6809" w:rsidP="008630BE">
            <w:pPr>
              <w:spacing w:line="360" w:lineRule="auto"/>
              <w:jc w:val="both"/>
              <w:rPr>
                <w:rFonts w:ascii="Arial Narrow" w:hAnsi="Arial Narrow" w:cs="Arial"/>
                <w:sz w:val="24"/>
                <w:szCs w:val="24"/>
              </w:rPr>
            </w:pPr>
          </w:p>
          <w:p w:rsidR="00A4648D" w:rsidRPr="009840E3" w:rsidRDefault="00A4648D" w:rsidP="00A4648D">
            <w:pPr>
              <w:spacing w:line="360" w:lineRule="auto"/>
              <w:jc w:val="both"/>
              <w:rPr>
                <w:rFonts w:ascii="Arial Narrow" w:hAnsi="Arial Narrow" w:cs="Arial"/>
                <w:color w:val="0D0D0D" w:themeColor="text1" w:themeTint="F2"/>
                <w:sz w:val="24"/>
                <w:szCs w:val="24"/>
              </w:rPr>
            </w:pPr>
            <w:r>
              <w:rPr>
                <w:rFonts w:ascii="Arial Narrow" w:hAnsi="Arial Narrow" w:cs="Arial"/>
                <w:sz w:val="24"/>
                <w:szCs w:val="24"/>
              </w:rPr>
              <w:t>[</w:t>
            </w:r>
            <w:r w:rsidR="00DA6AD4" w:rsidRPr="007D0247">
              <w:rPr>
                <w:rFonts w:ascii="Arial Narrow" w:hAnsi="Arial Narrow" w:cs="Arial"/>
                <w:sz w:val="24"/>
                <w:szCs w:val="24"/>
              </w:rPr>
              <w:t>1</w:t>
            </w:r>
            <w:r w:rsidR="00D34ACC" w:rsidRPr="007D0247">
              <w:rPr>
                <w:rFonts w:ascii="Arial Narrow" w:hAnsi="Arial Narrow" w:cs="Arial"/>
                <w:sz w:val="24"/>
                <w:szCs w:val="24"/>
              </w:rPr>
              <w:t>1</w:t>
            </w:r>
            <w:r w:rsidR="00CB60EB">
              <w:rPr>
                <w:rFonts w:ascii="Arial Narrow" w:hAnsi="Arial Narrow" w:cs="Arial"/>
                <w:sz w:val="24"/>
                <w:szCs w:val="24"/>
              </w:rPr>
              <w:t xml:space="preserve">]          </w:t>
            </w:r>
            <w:r w:rsidR="00D34ACC">
              <w:rPr>
                <w:rFonts w:ascii="Arial Narrow" w:hAnsi="Arial Narrow" w:cs="Arial"/>
                <w:color w:val="0D0D0D" w:themeColor="text1" w:themeTint="F2"/>
                <w:sz w:val="24"/>
                <w:szCs w:val="24"/>
              </w:rPr>
              <w:t>Counsel</w:t>
            </w:r>
            <w:r w:rsidRPr="009840E3">
              <w:rPr>
                <w:rFonts w:ascii="Arial Narrow" w:hAnsi="Arial Narrow" w:cs="Arial"/>
                <w:color w:val="0D0D0D" w:themeColor="text1" w:themeTint="F2"/>
                <w:sz w:val="24"/>
                <w:szCs w:val="24"/>
              </w:rPr>
              <w:t xml:space="preserve"> further submitted that the crux of </w:t>
            </w:r>
            <w:r w:rsidRPr="002552E9">
              <w:rPr>
                <w:rFonts w:ascii="Arial Narrow" w:hAnsi="Arial Narrow" w:cs="Arial"/>
                <w:sz w:val="24"/>
                <w:szCs w:val="24"/>
              </w:rPr>
              <w:t xml:space="preserve">the defendant’s defence is that the proceedings brought by the plaintiffs are </w:t>
            </w:r>
            <w:r w:rsidRPr="002552E9">
              <w:rPr>
                <w:rFonts w:ascii="Arial Narrow" w:hAnsi="Arial Narrow" w:cs="Arial"/>
                <w:i/>
                <w:sz w:val="24"/>
                <w:szCs w:val="24"/>
              </w:rPr>
              <w:t>res judicata</w:t>
            </w:r>
            <w:r>
              <w:rPr>
                <w:rFonts w:ascii="Arial Narrow" w:hAnsi="Arial Narrow" w:cs="Arial"/>
                <w:color w:val="0D0D0D" w:themeColor="text1" w:themeTint="F2"/>
                <w:sz w:val="24"/>
                <w:szCs w:val="24"/>
              </w:rPr>
              <w:t xml:space="preserve"> with reference to</w:t>
            </w:r>
            <w:r w:rsidRPr="009840E3">
              <w:rPr>
                <w:rFonts w:ascii="Arial Narrow" w:hAnsi="Arial Narrow" w:cs="Arial"/>
                <w:color w:val="0D0D0D" w:themeColor="text1" w:themeTint="F2"/>
                <w:sz w:val="24"/>
                <w:szCs w:val="24"/>
              </w:rPr>
              <w:t xml:space="preserve"> the settlement agreement that was signed by the partie</w:t>
            </w:r>
            <w:r>
              <w:rPr>
                <w:rFonts w:ascii="Arial Narrow" w:hAnsi="Arial Narrow" w:cs="Arial"/>
                <w:color w:val="0D0D0D" w:themeColor="text1" w:themeTint="F2"/>
                <w:sz w:val="24"/>
                <w:szCs w:val="24"/>
              </w:rPr>
              <w:t>s. In this regard she</w:t>
            </w:r>
            <w:r w:rsidRPr="009840E3">
              <w:rPr>
                <w:rFonts w:ascii="Arial Narrow" w:hAnsi="Arial Narrow" w:cs="Arial"/>
                <w:color w:val="0D0D0D" w:themeColor="text1" w:themeTint="F2"/>
                <w:sz w:val="24"/>
                <w:szCs w:val="24"/>
              </w:rPr>
              <w:t xml:space="preserve"> referred the court to the case of </w:t>
            </w:r>
            <w:proofErr w:type="spellStart"/>
            <w:r w:rsidRPr="009840E3">
              <w:rPr>
                <w:rFonts w:ascii="Arial Narrow" w:hAnsi="Arial Narrow" w:cs="Arial"/>
                <w:i/>
                <w:color w:val="0D0D0D" w:themeColor="text1" w:themeTint="F2"/>
                <w:sz w:val="24"/>
                <w:szCs w:val="24"/>
              </w:rPr>
              <w:t>Gollach</w:t>
            </w:r>
            <w:proofErr w:type="spellEnd"/>
            <w:r w:rsidRPr="009840E3">
              <w:rPr>
                <w:rFonts w:ascii="Arial Narrow" w:hAnsi="Arial Narrow" w:cs="Arial"/>
                <w:i/>
                <w:color w:val="0D0D0D" w:themeColor="text1" w:themeTint="F2"/>
                <w:sz w:val="24"/>
                <w:szCs w:val="24"/>
              </w:rPr>
              <w:t xml:space="preserve"> &amp; </w:t>
            </w:r>
            <w:proofErr w:type="spellStart"/>
            <w:r w:rsidRPr="009840E3">
              <w:rPr>
                <w:rFonts w:ascii="Arial Narrow" w:hAnsi="Arial Narrow" w:cs="Arial"/>
                <w:i/>
                <w:color w:val="0D0D0D" w:themeColor="text1" w:themeTint="F2"/>
                <w:sz w:val="24"/>
                <w:szCs w:val="24"/>
              </w:rPr>
              <w:t>Gomperts</w:t>
            </w:r>
            <w:proofErr w:type="spellEnd"/>
            <w:r w:rsidRPr="009840E3">
              <w:rPr>
                <w:rFonts w:ascii="Arial Narrow" w:hAnsi="Arial Narrow" w:cs="Arial"/>
                <w:i/>
                <w:color w:val="0D0D0D" w:themeColor="text1" w:themeTint="F2"/>
                <w:sz w:val="24"/>
                <w:szCs w:val="24"/>
              </w:rPr>
              <w:t xml:space="preserve"> (1967) (Pty) v Universal Mills &amp; Produce Co (Pty) Ltd</w:t>
            </w:r>
            <w:r w:rsidRPr="009840E3">
              <w:rPr>
                <w:rStyle w:val="FootnoteReference"/>
                <w:rFonts w:ascii="Arial Narrow" w:hAnsi="Arial Narrow" w:cs="Arial"/>
                <w:color w:val="0D0D0D" w:themeColor="text1" w:themeTint="F2"/>
                <w:sz w:val="24"/>
                <w:szCs w:val="24"/>
              </w:rPr>
              <w:footnoteReference w:id="4"/>
            </w:r>
            <w:r w:rsidRPr="009840E3">
              <w:rPr>
                <w:rFonts w:ascii="Arial Narrow" w:hAnsi="Arial Narrow" w:cs="Arial"/>
                <w:color w:val="0D0D0D" w:themeColor="text1" w:themeTint="F2"/>
                <w:sz w:val="24"/>
                <w:szCs w:val="24"/>
              </w:rPr>
              <w:t xml:space="preserve"> and submitted that should it be prove</w:t>
            </w:r>
            <w:r w:rsidRPr="002552E9">
              <w:rPr>
                <w:rFonts w:ascii="Arial Narrow" w:hAnsi="Arial Narrow" w:cs="Arial"/>
                <w:sz w:val="24"/>
                <w:szCs w:val="24"/>
              </w:rPr>
              <w:t>n</w:t>
            </w:r>
            <w:r>
              <w:rPr>
                <w:rFonts w:ascii="Arial Narrow" w:hAnsi="Arial Narrow" w:cs="Arial"/>
                <w:color w:val="0D0D0D" w:themeColor="text1" w:themeTint="F2"/>
                <w:sz w:val="24"/>
                <w:szCs w:val="24"/>
              </w:rPr>
              <w:t xml:space="preserve"> </w:t>
            </w:r>
            <w:r w:rsidRPr="009840E3">
              <w:rPr>
                <w:rFonts w:ascii="Arial Narrow" w:hAnsi="Arial Narrow" w:cs="Arial"/>
                <w:color w:val="0D0D0D" w:themeColor="text1" w:themeTint="F2"/>
                <w:sz w:val="24"/>
                <w:szCs w:val="24"/>
              </w:rPr>
              <w:t xml:space="preserve">during trial that the settlement agreement entered into between the parties had settled the present matter then the principle of </w:t>
            </w:r>
            <w:r w:rsidRPr="009840E3">
              <w:rPr>
                <w:rFonts w:ascii="Arial Narrow" w:hAnsi="Arial Narrow" w:cs="Arial"/>
                <w:i/>
                <w:color w:val="0D0D0D" w:themeColor="text1" w:themeTint="F2"/>
                <w:sz w:val="24"/>
                <w:szCs w:val="24"/>
              </w:rPr>
              <w:t xml:space="preserve">res judicata </w:t>
            </w:r>
            <w:r w:rsidRPr="002552E9">
              <w:rPr>
                <w:rFonts w:ascii="Arial Narrow" w:hAnsi="Arial Narrow" w:cs="Arial"/>
                <w:sz w:val="24"/>
                <w:szCs w:val="24"/>
              </w:rPr>
              <w:t>applies</w:t>
            </w:r>
            <w:r w:rsidRPr="00141242">
              <w:rPr>
                <w:rFonts w:ascii="Arial Narrow" w:hAnsi="Arial Narrow" w:cs="Arial"/>
                <w:color w:val="7030A0"/>
                <w:sz w:val="24"/>
                <w:szCs w:val="24"/>
              </w:rPr>
              <w:t xml:space="preserve"> </w:t>
            </w:r>
            <w:r w:rsidRPr="009840E3">
              <w:rPr>
                <w:rFonts w:ascii="Arial Narrow" w:hAnsi="Arial Narrow" w:cs="Arial"/>
                <w:color w:val="0D0D0D" w:themeColor="text1" w:themeTint="F2"/>
                <w:sz w:val="24"/>
                <w:szCs w:val="24"/>
              </w:rPr>
              <w:t>and provides a full defence to the present action.</w:t>
            </w:r>
          </w:p>
          <w:p w:rsidR="00A4648D" w:rsidRPr="00F419C5" w:rsidRDefault="00A4648D" w:rsidP="00A4648D">
            <w:pPr>
              <w:spacing w:line="360" w:lineRule="auto"/>
              <w:jc w:val="both"/>
              <w:rPr>
                <w:rFonts w:ascii="Arial Narrow" w:hAnsi="Arial Narrow" w:cs="Arial"/>
                <w:strike/>
                <w:color w:val="0D0D0D" w:themeColor="text1" w:themeTint="F2"/>
                <w:sz w:val="24"/>
                <w:szCs w:val="24"/>
              </w:rPr>
            </w:pPr>
            <w:r w:rsidRPr="00A4648D">
              <w:rPr>
                <w:rFonts w:ascii="Arial Narrow" w:hAnsi="Arial Narrow" w:cs="Arial"/>
                <w:color w:val="0D0D0D" w:themeColor="text1" w:themeTint="F2"/>
                <w:sz w:val="24"/>
                <w:szCs w:val="24"/>
              </w:rPr>
              <w:lastRenderedPageBreak/>
              <w:t>[</w:t>
            </w:r>
            <w:r w:rsidR="00D34ACC" w:rsidRPr="007D0247">
              <w:rPr>
                <w:rFonts w:ascii="Arial Narrow" w:hAnsi="Arial Narrow" w:cs="Arial"/>
                <w:sz w:val="24"/>
                <w:szCs w:val="24"/>
              </w:rPr>
              <w:t>1</w:t>
            </w:r>
            <w:r w:rsidR="00DA6AD4" w:rsidRPr="007D0247">
              <w:rPr>
                <w:rFonts w:ascii="Arial Narrow" w:hAnsi="Arial Narrow" w:cs="Arial"/>
                <w:sz w:val="24"/>
                <w:szCs w:val="24"/>
              </w:rPr>
              <w:t>2</w:t>
            </w:r>
            <w:r w:rsidRPr="002552E9">
              <w:rPr>
                <w:rFonts w:ascii="Arial Narrow" w:hAnsi="Arial Narrow" w:cs="Arial"/>
                <w:color w:val="0D0D0D" w:themeColor="text1" w:themeTint="F2"/>
                <w:sz w:val="24"/>
                <w:szCs w:val="24"/>
              </w:rPr>
              <w:t>]</w:t>
            </w:r>
            <w:r w:rsidRPr="002552E9">
              <w:rPr>
                <w:rFonts w:ascii="Arial Narrow" w:hAnsi="Arial Narrow" w:cs="Arial"/>
                <w:color w:val="0D0D0D" w:themeColor="text1" w:themeTint="F2"/>
                <w:sz w:val="24"/>
                <w:szCs w:val="24"/>
              </w:rPr>
              <w:tab/>
              <w:t>To</w:t>
            </w:r>
            <w:r>
              <w:rPr>
                <w:rFonts w:ascii="Arial Narrow" w:hAnsi="Arial Narrow" w:cs="Arial"/>
                <w:color w:val="0D0D0D" w:themeColor="text1" w:themeTint="F2"/>
                <w:sz w:val="24"/>
                <w:szCs w:val="24"/>
              </w:rPr>
              <w:t xml:space="preserve"> further</w:t>
            </w:r>
            <w:r w:rsidRPr="002552E9">
              <w:rPr>
                <w:rFonts w:ascii="Arial Narrow" w:hAnsi="Arial Narrow" w:cs="Arial"/>
                <w:color w:val="0D0D0D" w:themeColor="text1" w:themeTint="F2"/>
                <w:sz w:val="24"/>
                <w:szCs w:val="24"/>
              </w:rPr>
              <w:t xml:space="preserve"> substantiate her argument that the applicant has a </w:t>
            </w:r>
            <w:r w:rsidRPr="002552E9">
              <w:rPr>
                <w:rFonts w:ascii="Arial Narrow" w:hAnsi="Arial Narrow" w:cs="Arial"/>
                <w:i/>
                <w:color w:val="0D0D0D" w:themeColor="text1" w:themeTint="F2"/>
                <w:sz w:val="24"/>
                <w:szCs w:val="24"/>
              </w:rPr>
              <w:t>bona fide</w:t>
            </w:r>
            <w:r>
              <w:rPr>
                <w:rFonts w:ascii="Arial Narrow" w:hAnsi="Arial Narrow" w:cs="Arial"/>
                <w:color w:val="0D0D0D" w:themeColor="text1" w:themeTint="F2"/>
                <w:sz w:val="24"/>
                <w:szCs w:val="24"/>
              </w:rPr>
              <w:t xml:space="preserve"> defence Ms </w:t>
            </w:r>
            <w:proofErr w:type="spellStart"/>
            <w:r>
              <w:rPr>
                <w:rFonts w:ascii="Arial Narrow" w:hAnsi="Arial Narrow" w:cs="Arial"/>
                <w:color w:val="0D0D0D" w:themeColor="text1" w:themeTint="F2"/>
                <w:sz w:val="24"/>
                <w:szCs w:val="24"/>
              </w:rPr>
              <w:t>Kaumbi</w:t>
            </w:r>
            <w:proofErr w:type="spellEnd"/>
            <w:r w:rsidRPr="002552E9">
              <w:rPr>
                <w:rFonts w:ascii="Arial Narrow" w:hAnsi="Arial Narrow" w:cs="Arial"/>
                <w:color w:val="0D0D0D" w:themeColor="text1" w:themeTint="F2"/>
                <w:sz w:val="24"/>
                <w:szCs w:val="24"/>
              </w:rPr>
              <w:t xml:space="preserve"> submitted that any claims relating to rentals prior to 2 September 2015 are prescribed and this issue of prescription will be canvassed should the court find that the principle of </w:t>
            </w:r>
            <w:r w:rsidRPr="002552E9">
              <w:rPr>
                <w:rFonts w:ascii="Arial Narrow" w:hAnsi="Arial Narrow" w:cs="Arial"/>
                <w:i/>
                <w:color w:val="0D0D0D" w:themeColor="text1" w:themeTint="F2"/>
                <w:sz w:val="24"/>
                <w:szCs w:val="24"/>
              </w:rPr>
              <w:t>res judicata</w:t>
            </w:r>
            <w:r w:rsidRPr="002552E9">
              <w:rPr>
                <w:rFonts w:ascii="Arial Narrow" w:hAnsi="Arial Narrow" w:cs="Arial"/>
                <w:color w:val="0D0D0D" w:themeColor="text1" w:themeTint="F2"/>
                <w:sz w:val="24"/>
                <w:szCs w:val="24"/>
              </w:rPr>
              <w:t xml:space="preserve"> does not apply in the present matter.</w:t>
            </w:r>
          </w:p>
          <w:p w:rsidR="00A4648D" w:rsidRDefault="00A4648D" w:rsidP="008630BE">
            <w:pPr>
              <w:spacing w:line="360" w:lineRule="auto"/>
              <w:jc w:val="both"/>
              <w:rPr>
                <w:rFonts w:ascii="Arial Narrow" w:hAnsi="Arial Narrow" w:cs="Arial"/>
                <w:sz w:val="24"/>
                <w:szCs w:val="24"/>
              </w:rPr>
            </w:pPr>
          </w:p>
          <w:p w:rsidR="008630BE" w:rsidRPr="009840E3" w:rsidRDefault="008630BE" w:rsidP="008630BE">
            <w:pPr>
              <w:spacing w:line="360" w:lineRule="auto"/>
              <w:jc w:val="both"/>
              <w:rPr>
                <w:rFonts w:ascii="Arial Narrow" w:hAnsi="Arial Narrow" w:cs="Arial"/>
                <w:color w:val="0D0D0D" w:themeColor="text1" w:themeTint="F2"/>
                <w:sz w:val="24"/>
                <w:szCs w:val="24"/>
              </w:rPr>
            </w:pPr>
            <w:r w:rsidRPr="009840E3">
              <w:rPr>
                <w:rFonts w:ascii="Arial Narrow" w:hAnsi="Arial Narrow" w:cs="Arial"/>
                <w:color w:val="0D0D0D" w:themeColor="text1" w:themeTint="F2"/>
                <w:sz w:val="24"/>
                <w:szCs w:val="24"/>
              </w:rPr>
              <w:t>[</w:t>
            </w:r>
            <w:r w:rsidRPr="007D0247">
              <w:rPr>
                <w:rFonts w:ascii="Arial Narrow" w:hAnsi="Arial Narrow" w:cs="Arial"/>
                <w:sz w:val="24"/>
                <w:szCs w:val="24"/>
              </w:rPr>
              <w:t>1</w:t>
            </w:r>
            <w:r w:rsidR="001B376F" w:rsidRPr="007D0247">
              <w:rPr>
                <w:rFonts w:ascii="Arial Narrow" w:hAnsi="Arial Narrow" w:cs="Arial"/>
                <w:sz w:val="24"/>
                <w:szCs w:val="24"/>
              </w:rPr>
              <w:t>3</w:t>
            </w:r>
            <w:r w:rsidRPr="009840E3">
              <w:rPr>
                <w:rFonts w:ascii="Arial Narrow" w:hAnsi="Arial Narrow" w:cs="Arial"/>
                <w:color w:val="0D0D0D" w:themeColor="text1" w:themeTint="F2"/>
                <w:sz w:val="24"/>
                <w:szCs w:val="24"/>
              </w:rPr>
              <w:t>]</w:t>
            </w:r>
            <w:r w:rsidRPr="00EB2CCD">
              <w:rPr>
                <w:rFonts w:ascii="Arial Narrow" w:hAnsi="Arial Narrow" w:cs="Arial"/>
                <w:sz w:val="24"/>
                <w:szCs w:val="24"/>
              </w:rPr>
              <w:tab/>
              <w:t xml:space="preserve">As to the issue of prejudice, counsel submits that it is the defendants that has been prejudiced as the plaintiffs have ignored the court order of 24 September 2018 and has instead instituted fresh proceedings on the basis of the very same facts as the previous matter before this court. </w:t>
            </w:r>
          </w:p>
          <w:p w:rsidR="008630BE" w:rsidRPr="009840E3" w:rsidRDefault="008630BE" w:rsidP="008630BE">
            <w:pPr>
              <w:spacing w:line="360" w:lineRule="auto"/>
              <w:jc w:val="both"/>
              <w:rPr>
                <w:rFonts w:ascii="Arial Narrow" w:hAnsi="Arial Narrow" w:cs="Arial"/>
                <w:sz w:val="24"/>
                <w:szCs w:val="24"/>
              </w:rPr>
            </w:pPr>
          </w:p>
          <w:p w:rsidR="008630BE" w:rsidRPr="00EB2CCD" w:rsidRDefault="008630BE" w:rsidP="008630BE">
            <w:pPr>
              <w:spacing w:line="360" w:lineRule="auto"/>
              <w:jc w:val="both"/>
              <w:rPr>
                <w:rFonts w:ascii="Arial Narrow" w:hAnsi="Arial Narrow" w:cs="Arial"/>
                <w:i/>
                <w:sz w:val="24"/>
                <w:szCs w:val="24"/>
              </w:rPr>
            </w:pPr>
            <w:r w:rsidRPr="00EB2CCD">
              <w:rPr>
                <w:rFonts w:ascii="Arial Narrow" w:hAnsi="Arial Narrow" w:cs="Arial"/>
                <w:i/>
                <w:sz w:val="24"/>
                <w:szCs w:val="24"/>
              </w:rPr>
              <w:t xml:space="preserve">Plaintiffs </w:t>
            </w:r>
          </w:p>
          <w:p w:rsidR="008630BE" w:rsidRPr="009840E3" w:rsidRDefault="008630BE" w:rsidP="008630BE">
            <w:pPr>
              <w:tabs>
                <w:tab w:val="left" w:pos="720"/>
                <w:tab w:val="left" w:pos="810"/>
              </w:tabs>
              <w:spacing w:line="360" w:lineRule="auto"/>
              <w:jc w:val="both"/>
              <w:rPr>
                <w:rFonts w:ascii="Arial Narrow" w:hAnsi="Arial Narrow" w:cs="Arial"/>
                <w:sz w:val="24"/>
                <w:szCs w:val="24"/>
              </w:rPr>
            </w:pPr>
            <w:r w:rsidRPr="009840E3">
              <w:rPr>
                <w:rFonts w:ascii="Arial Narrow" w:hAnsi="Arial Narrow" w:cs="Arial"/>
                <w:sz w:val="24"/>
                <w:szCs w:val="24"/>
              </w:rPr>
              <w:t>[</w:t>
            </w:r>
            <w:r w:rsidRPr="007D0247">
              <w:rPr>
                <w:rFonts w:ascii="Arial Narrow" w:hAnsi="Arial Narrow" w:cs="Arial"/>
                <w:sz w:val="24"/>
                <w:szCs w:val="24"/>
              </w:rPr>
              <w:t>1</w:t>
            </w:r>
            <w:r w:rsidR="001B376F" w:rsidRPr="007D0247">
              <w:rPr>
                <w:rFonts w:ascii="Arial Narrow" w:hAnsi="Arial Narrow" w:cs="Arial"/>
                <w:sz w:val="24"/>
                <w:szCs w:val="24"/>
              </w:rPr>
              <w:t>4</w:t>
            </w:r>
            <w:r w:rsidRPr="009840E3">
              <w:rPr>
                <w:rFonts w:ascii="Arial Narrow" w:hAnsi="Arial Narrow" w:cs="Arial"/>
                <w:sz w:val="24"/>
                <w:szCs w:val="24"/>
              </w:rPr>
              <w:t>]</w:t>
            </w:r>
            <w:r w:rsidRPr="009840E3">
              <w:rPr>
                <w:rFonts w:ascii="Arial Narrow" w:hAnsi="Arial Narrow" w:cs="Arial"/>
                <w:sz w:val="24"/>
                <w:szCs w:val="24"/>
              </w:rPr>
              <w:tab/>
            </w:r>
            <w:r w:rsidR="00141242">
              <w:rPr>
                <w:rFonts w:ascii="Arial Narrow" w:hAnsi="Arial Narrow" w:cs="Arial"/>
                <w:sz w:val="24"/>
                <w:szCs w:val="24"/>
              </w:rPr>
              <w:t>Counsel for the plaintiff</w:t>
            </w:r>
            <w:r w:rsidR="001B376F">
              <w:rPr>
                <w:rFonts w:ascii="Arial Narrow" w:hAnsi="Arial Narrow" w:cs="Arial"/>
                <w:sz w:val="24"/>
                <w:szCs w:val="24"/>
              </w:rPr>
              <w:t>s, Mr</w:t>
            </w:r>
            <w:r w:rsidRPr="009840E3">
              <w:rPr>
                <w:rFonts w:ascii="Arial Narrow" w:hAnsi="Arial Narrow" w:cs="Arial"/>
                <w:sz w:val="24"/>
                <w:szCs w:val="24"/>
              </w:rPr>
              <w:t xml:space="preserve"> </w:t>
            </w:r>
            <w:proofErr w:type="spellStart"/>
            <w:r w:rsidRPr="009840E3">
              <w:rPr>
                <w:rFonts w:ascii="Arial Narrow" w:hAnsi="Arial Narrow" w:cs="Arial"/>
                <w:sz w:val="24"/>
                <w:szCs w:val="24"/>
              </w:rPr>
              <w:t>Bamgwambo</w:t>
            </w:r>
            <w:proofErr w:type="spellEnd"/>
            <w:r w:rsidRPr="009840E3">
              <w:rPr>
                <w:rFonts w:ascii="Arial Narrow" w:hAnsi="Arial Narrow" w:cs="Arial"/>
                <w:sz w:val="24"/>
                <w:szCs w:val="24"/>
              </w:rPr>
              <w:t xml:space="preserve">, submitted that </w:t>
            </w:r>
            <w:r w:rsidRPr="00EB2CCD">
              <w:rPr>
                <w:rFonts w:ascii="Arial Narrow" w:hAnsi="Arial Narrow" w:cs="Arial"/>
                <w:sz w:val="24"/>
                <w:szCs w:val="24"/>
              </w:rPr>
              <w:t xml:space="preserve">the defendant’s legal </w:t>
            </w:r>
            <w:r w:rsidRPr="009840E3">
              <w:rPr>
                <w:rFonts w:ascii="Arial Narrow" w:hAnsi="Arial Narrow" w:cs="Arial"/>
                <w:sz w:val="24"/>
                <w:szCs w:val="24"/>
              </w:rPr>
              <w:t xml:space="preserve">representative never </w:t>
            </w:r>
            <w:r w:rsidRPr="00EB2CCD">
              <w:rPr>
                <w:rFonts w:ascii="Arial Narrow" w:hAnsi="Arial Narrow" w:cs="Arial"/>
                <w:sz w:val="24"/>
                <w:szCs w:val="24"/>
              </w:rPr>
              <w:t>approached the court to seek any extension of time or explain the reason for her non-compliance in failing to file further pleadings as per court order of 25 October 2018. He submitted that the explanation advanced by the defendant’s legal practitioner that she was unaware of the case plan is simply not true. He further submitted that according to court records parties were aware that they had to file a case plan by 22 October 2018 and that since the defendant refused to cooperate in preparing and signing the case plan, plaintiffs proceeded to file a one-sided case plan. He further state</w:t>
            </w:r>
            <w:r w:rsidR="001B376F" w:rsidRPr="00FD37B0">
              <w:rPr>
                <w:rFonts w:ascii="Arial Narrow" w:hAnsi="Arial Narrow" w:cs="Arial"/>
                <w:color w:val="000000" w:themeColor="text1"/>
                <w:sz w:val="24"/>
                <w:szCs w:val="24"/>
              </w:rPr>
              <w:t>d</w:t>
            </w:r>
            <w:r w:rsidRPr="00FD37B0">
              <w:rPr>
                <w:rFonts w:ascii="Arial Narrow" w:hAnsi="Arial Narrow" w:cs="Arial"/>
                <w:color w:val="000000" w:themeColor="text1"/>
                <w:sz w:val="24"/>
                <w:szCs w:val="24"/>
              </w:rPr>
              <w:t xml:space="preserve"> </w:t>
            </w:r>
            <w:r w:rsidRPr="00EB2CCD">
              <w:rPr>
                <w:rFonts w:ascii="Arial Narrow" w:hAnsi="Arial Narrow" w:cs="Arial"/>
                <w:sz w:val="24"/>
                <w:szCs w:val="24"/>
              </w:rPr>
              <w:t>that the defendant also failed to attend the case planning conference that was scheduled for 25</w:t>
            </w:r>
            <w:r w:rsidR="007D0247">
              <w:rPr>
                <w:rFonts w:ascii="Arial Narrow" w:hAnsi="Arial Narrow" w:cs="Arial"/>
                <w:sz w:val="24"/>
                <w:szCs w:val="24"/>
              </w:rPr>
              <w:t xml:space="preserve"> </w:t>
            </w:r>
            <w:r w:rsidRPr="00EB2CCD">
              <w:rPr>
                <w:rFonts w:ascii="Arial Narrow" w:hAnsi="Arial Narrow" w:cs="Arial"/>
                <w:sz w:val="24"/>
                <w:szCs w:val="24"/>
              </w:rPr>
              <w:t xml:space="preserve">October 2018. </w:t>
            </w:r>
          </w:p>
          <w:p w:rsidR="008630BE" w:rsidRPr="009840E3" w:rsidRDefault="008630BE" w:rsidP="008630BE">
            <w:pPr>
              <w:tabs>
                <w:tab w:val="left" w:pos="2067"/>
              </w:tabs>
              <w:spacing w:line="360" w:lineRule="auto"/>
              <w:jc w:val="both"/>
              <w:rPr>
                <w:rFonts w:ascii="Arial Narrow" w:hAnsi="Arial Narrow" w:cs="Arial"/>
                <w:sz w:val="24"/>
                <w:szCs w:val="24"/>
              </w:rPr>
            </w:pPr>
          </w:p>
          <w:p w:rsidR="008630BE" w:rsidRPr="00EB2CCD" w:rsidRDefault="008630BE" w:rsidP="008630BE">
            <w:pPr>
              <w:tabs>
                <w:tab w:val="left" w:pos="720"/>
              </w:tabs>
              <w:spacing w:line="360" w:lineRule="auto"/>
              <w:jc w:val="both"/>
              <w:rPr>
                <w:rFonts w:ascii="Arial Narrow" w:hAnsi="Arial Narrow" w:cs="Arial"/>
                <w:sz w:val="24"/>
                <w:szCs w:val="24"/>
              </w:rPr>
            </w:pPr>
            <w:r w:rsidRPr="007D0247">
              <w:rPr>
                <w:rFonts w:ascii="Arial Narrow" w:hAnsi="Arial Narrow" w:cs="Arial"/>
                <w:sz w:val="24"/>
                <w:szCs w:val="24"/>
              </w:rPr>
              <w:t>[1</w:t>
            </w:r>
            <w:r w:rsidR="001B376F" w:rsidRPr="007D0247">
              <w:rPr>
                <w:rFonts w:ascii="Arial Narrow" w:hAnsi="Arial Narrow" w:cs="Arial"/>
                <w:sz w:val="24"/>
                <w:szCs w:val="24"/>
              </w:rPr>
              <w:t>5</w:t>
            </w:r>
            <w:r w:rsidRPr="009840E3">
              <w:rPr>
                <w:rFonts w:ascii="Arial Narrow" w:hAnsi="Arial Narrow" w:cs="Arial"/>
                <w:sz w:val="24"/>
                <w:szCs w:val="24"/>
              </w:rPr>
              <w:t>]</w:t>
            </w:r>
            <w:r w:rsidRPr="009840E3">
              <w:rPr>
                <w:rFonts w:ascii="Arial Narrow" w:hAnsi="Arial Narrow" w:cs="Arial"/>
                <w:sz w:val="24"/>
                <w:szCs w:val="24"/>
              </w:rPr>
              <w:tab/>
              <w:t xml:space="preserve">Mr </w:t>
            </w:r>
            <w:proofErr w:type="spellStart"/>
            <w:r w:rsidRPr="009840E3">
              <w:rPr>
                <w:rFonts w:ascii="Arial Narrow" w:hAnsi="Arial Narrow" w:cs="Arial"/>
                <w:sz w:val="24"/>
                <w:szCs w:val="24"/>
              </w:rPr>
              <w:t>Bangamwabo</w:t>
            </w:r>
            <w:proofErr w:type="spellEnd"/>
            <w:r w:rsidRPr="009840E3">
              <w:rPr>
                <w:rFonts w:ascii="Arial Narrow" w:hAnsi="Arial Narrow" w:cs="Arial"/>
                <w:sz w:val="24"/>
                <w:szCs w:val="24"/>
              </w:rPr>
              <w:t xml:space="preserve"> </w:t>
            </w:r>
            <w:r w:rsidR="00141242" w:rsidRPr="00EB2CCD">
              <w:rPr>
                <w:rFonts w:ascii="Arial Narrow" w:hAnsi="Arial Narrow" w:cs="Arial"/>
                <w:sz w:val="24"/>
                <w:szCs w:val="24"/>
              </w:rPr>
              <w:t xml:space="preserve">disputed </w:t>
            </w:r>
            <w:r w:rsidRPr="00EB2CCD">
              <w:rPr>
                <w:rFonts w:ascii="Arial Narrow" w:hAnsi="Arial Narrow" w:cs="Arial"/>
                <w:sz w:val="24"/>
                <w:szCs w:val="24"/>
              </w:rPr>
              <w:t xml:space="preserve">defendant’s </w:t>
            </w:r>
            <w:r w:rsidRPr="009840E3">
              <w:rPr>
                <w:rFonts w:ascii="Arial Narrow" w:hAnsi="Arial Narrow" w:cs="Arial"/>
                <w:sz w:val="24"/>
                <w:szCs w:val="24"/>
              </w:rPr>
              <w:t xml:space="preserve">allegation that the case plan order was issued in chambers and referred the court to the case plan order that was issued in open court on that very same day, in the absence of the </w:t>
            </w:r>
            <w:r w:rsidRPr="00EB2CCD">
              <w:rPr>
                <w:rFonts w:ascii="Arial Narrow" w:hAnsi="Arial Narrow" w:cs="Arial"/>
                <w:sz w:val="24"/>
                <w:szCs w:val="24"/>
              </w:rPr>
              <w:t xml:space="preserve">defendant and without the defendant extending an apology. He submits that defendant’s conduct was contemptuous and amounts to a wilful disregard of orders and rules of court.  </w:t>
            </w:r>
          </w:p>
          <w:p w:rsidR="008630BE" w:rsidRPr="00EB2CCD" w:rsidRDefault="008630BE" w:rsidP="008630BE">
            <w:pPr>
              <w:spacing w:line="360" w:lineRule="auto"/>
              <w:jc w:val="both"/>
              <w:rPr>
                <w:rFonts w:ascii="Arial Narrow" w:hAnsi="Arial Narrow" w:cs="Arial"/>
                <w:sz w:val="24"/>
                <w:szCs w:val="24"/>
              </w:rPr>
            </w:pPr>
          </w:p>
          <w:p w:rsidR="008630BE" w:rsidRPr="00EB2CCD" w:rsidRDefault="008630BE" w:rsidP="008630BE">
            <w:pPr>
              <w:spacing w:line="360" w:lineRule="auto"/>
              <w:jc w:val="both"/>
              <w:rPr>
                <w:rFonts w:ascii="Arial Narrow" w:hAnsi="Arial Narrow" w:cs="Arial"/>
                <w:sz w:val="24"/>
                <w:szCs w:val="24"/>
              </w:rPr>
            </w:pPr>
            <w:r w:rsidRPr="00EB2CCD">
              <w:rPr>
                <w:rFonts w:ascii="Arial Narrow" w:hAnsi="Arial Narrow" w:cs="Arial"/>
                <w:sz w:val="24"/>
                <w:szCs w:val="24"/>
              </w:rPr>
              <w:t>[</w:t>
            </w:r>
            <w:r w:rsidRPr="007D0247">
              <w:rPr>
                <w:rFonts w:ascii="Arial Narrow" w:hAnsi="Arial Narrow" w:cs="Arial"/>
                <w:sz w:val="24"/>
                <w:szCs w:val="24"/>
              </w:rPr>
              <w:t>1</w:t>
            </w:r>
            <w:r w:rsidR="001B376F" w:rsidRPr="007D0247">
              <w:rPr>
                <w:rFonts w:ascii="Arial Narrow" w:hAnsi="Arial Narrow" w:cs="Arial"/>
                <w:sz w:val="24"/>
                <w:szCs w:val="24"/>
              </w:rPr>
              <w:t>6</w:t>
            </w:r>
            <w:r w:rsidRPr="007D0247">
              <w:rPr>
                <w:rFonts w:ascii="Arial Narrow" w:hAnsi="Arial Narrow" w:cs="Arial"/>
                <w:sz w:val="24"/>
                <w:szCs w:val="24"/>
              </w:rPr>
              <w:t>]</w:t>
            </w:r>
            <w:r w:rsidRPr="00EB2CCD">
              <w:rPr>
                <w:rFonts w:ascii="Arial Narrow" w:hAnsi="Arial Narrow" w:cs="Arial"/>
                <w:sz w:val="24"/>
                <w:szCs w:val="24"/>
              </w:rPr>
              <w:tab/>
              <w:t xml:space="preserve">Counsel further submits that the explanation that the candidate legal practitioner employed by defendant’s legal representative failed to brief her on the case plan dates cannot assist the defendant’s case in that the defendant’s legal representative is directly accountable to the court for the </w:t>
            </w:r>
            <w:r w:rsidRPr="00FD37B0">
              <w:rPr>
                <w:rFonts w:ascii="Arial Narrow" w:hAnsi="Arial Narrow" w:cs="Arial"/>
                <w:color w:val="000000" w:themeColor="text1"/>
                <w:sz w:val="24"/>
                <w:szCs w:val="24"/>
              </w:rPr>
              <w:t xml:space="preserve">compliance </w:t>
            </w:r>
            <w:r w:rsidR="001B376F" w:rsidRPr="00FD37B0">
              <w:rPr>
                <w:rFonts w:ascii="Arial Narrow" w:hAnsi="Arial Narrow" w:cs="Arial"/>
                <w:color w:val="000000" w:themeColor="text1"/>
                <w:sz w:val="24"/>
                <w:szCs w:val="24"/>
              </w:rPr>
              <w:t xml:space="preserve">with </w:t>
            </w:r>
            <w:r w:rsidRPr="00EB2CCD">
              <w:rPr>
                <w:rFonts w:ascii="Arial Narrow" w:hAnsi="Arial Narrow" w:cs="Arial"/>
                <w:sz w:val="24"/>
                <w:szCs w:val="24"/>
              </w:rPr>
              <w:t xml:space="preserve">court orders. He </w:t>
            </w:r>
            <w:r w:rsidR="00EB2CCD" w:rsidRPr="00EB2CCD">
              <w:rPr>
                <w:rFonts w:ascii="Arial Narrow" w:hAnsi="Arial Narrow" w:cs="Arial"/>
                <w:sz w:val="24"/>
                <w:szCs w:val="24"/>
              </w:rPr>
              <w:t>argues</w:t>
            </w:r>
            <w:r w:rsidRPr="00EB2CCD">
              <w:rPr>
                <w:rFonts w:ascii="Arial Narrow" w:hAnsi="Arial Narrow" w:cs="Arial"/>
                <w:sz w:val="24"/>
                <w:szCs w:val="24"/>
              </w:rPr>
              <w:t xml:space="preserve"> that such a duty cannot be delegated to a candidate legal practitioner or administrative staff. </w:t>
            </w:r>
          </w:p>
          <w:p w:rsidR="008630BE" w:rsidRPr="00EB2CCD" w:rsidRDefault="008630BE" w:rsidP="008630BE">
            <w:pPr>
              <w:spacing w:line="360" w:lineRule="auto"/>
              <w:jc w:val="both"/>
              <w:rPr>
                <w:rFonts w:ascii="Arial Narrow" w:hAnsi="Arial Narrow" w:cs="Arial"/>
                <w:sz w:val="24"/>
                <w:szCs w:val="24"/>
              </w:rPr>
            </w:pPr>
          </w:p>
          <w:p w:rsidR="008630BE" w:rsidRPr="00EB2CCD"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[1</w:t>
            </w:r>
            <w:r w:rsidR="0083205D" w:rsidRPr="007D0247">
              <w:rPr>
                <w:rFonts w:ascii="Arial Narrow" w:hAnsi="Arial Narrow" w:cs="Arial"/>
                <w:sz w:val="24"/>
                <w:szCs w:val="24"/>
              </w:rPr>
              <w:t>7</w:t>
            </w:r>
            <w:r w:rsidR="007D0247" w:rsidRPr="007D0247">
              <w:rPr>
                <w:rFonts w:ascii="Arial Narrow" w:hAnsi="Arial Narrow" w:cs="Arial"/>
                <w:sz w:val="24"/>
                <w:szCs w:val="24"/>
              </w:rPr>
              <w:t>]</w:t>
            </w:r>
            <w:r w:rsidRPr="00EB2CCD">
              <w:rPr>
                <w:rFonts w:ascii="Arial Narrow" w:hAnsi="Arial Narrow" w:cs="Arial"/>
                <w:sz w:val="24"/>
                <w:szCs w:val="24"/>
              </w:rPr>
              <w:tab/>
              <w:t>Counsel further submits that it is not convincing for the defendant’s legal representative to state that she was unaware of the case plan order and only became aware of it on 29</w:t>
            </w:r>
            <w:r w:rsidR="007D0247">
              <w:rPr>
                <w:rFonts w:ascii="Arial Narrow" w:hAnsi="Arial Narrow" w:cs="Arial"/>
                <w:sz w:val="24"/>
                <w:szCs w:val="24"/>
              </w:rPr>
              <w:t xml:space="preserve"> </w:t>
            </w:r>
            <w:r w:rsidRPr="00EB2CCD">
              <w:rPr>
                <w:rFonts w:ascii="Arial Narrow" w:hAnsi="Arial Narrow" w:cs="Arial"/>
                <w:sz w:val="24"/>
                <w:szCs w:val="24"/>
              </w:rPr>
              <w:t xml:space="preserve">November 2018 when she appeared in court, because the legal representative is a registered user of the e-justice system, which would have alerted her that a one-sided case plan was filed, which was subsequently made an order of court. </w:t>
            </w:r>
          </w:p>
          <w:p w:rsidR="008630BE" w:rsidRPr="009840E3" w:rsidRDefault="008630BE" w:rsidP="008630BE">
            <w:pPr>
              <w:spacing w:line="360" w:lineRule="auto"/>
              <w:jc w:val="both"/>
              <w:rPr>
                <w:rFonts w:ascii="Arial Narrow" w:hAnsi="Arial Narrow" w:cs="Arial"/>
                <w:sz w:val="24"/>
                <w:szCs w:val="24"/>
              </w:rPr>
            </w:pPr>
          </w:p>
          <w:p w:rsidR="008630BE" w:rsidRPr="003E37CB"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lastRenderedPageBreak/>
              <w:t>[1</w:t>
            </w:r>
            <w:r w:rsidR="0083205D" w:rsidRPr="007D0247">
              <w:rPr>
                <w:rFonts w:ascii="Arial Narrow" w:hAnsi="Arial Narrow" w:cs="Arial"/>
                <w:sz w:val="24"/>
                <w:szCs w:val="24"/>
              </w:rPr>
              <w:t>8</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With regard to </w:t>
            </w:r>
            <w:r w:rsidR="00141242" w:rsidRPr="003E37CB">
              <w:rPr>
                <w:rFonts w:ascii="Arial Narrow" w:hAnsi="Arial Narrow" w:cs="Arial"/>
                <w:sz w:val="24"/>
                <w:szCs w:val="24"/>
              </w:rPr>
              <w:t>defendan</w:t>
            </w:r>
            <w:r w:rsidRPr="003E37CB">
              <w:rPr>
                <w:rFonts w:ascii="Arial Narrow" w:hAnsi="Arial Narrow" w:cs="Arial"/>
                <w:sz w:val="24"/>
                <w:szCs w:val="24"/>
              </w:rPr>
              <w:t xml:space="preserve">t’s </w:t>
            </w:r>
            <w:r w:rsidRPr="00D34ACC">
              <w:rPr>
                <w:rFonts w:ascii="Arial Narrow" w:hAnsi="Arial Narrow" w:cs="Arial"/>
                <w:i/>
                <w:sz w:val="24"/>
                <w:szCs w:val="24"/>
              </w:rPr>
              <w:t>bona fide defence</w:t>
            </w:r>
            <w:r w:rsidR="0083205D">
              <w:rPr>
                <w:rFonts w:ascii="Arial Narrow" w:hAnsi="Arial Narrow" w:cs="Arial"/>
                <w:sz w:val="24"/>
                <w:szCs w:val="24"/>
              </w:rPr>
              <w:t>, Mr</w:t>
            </w:r>
            <w:r w:rsidRPr="003E37CB">
              <w:rPr>
                <w:rFonts w:ascii="Arial Narrow" w:hAnsi="Arial Narrow" w:cs="Arial"/>
                <w:sz w:val="24"/>
                <w:szCs w:val="24"/>
              </w:rPr>
              <w:t xml:space="preserve"> </w:t>
            </w:r>
            <w:proofErr w:type="spellStart"/>
            <w:r w:rsidRPr="003E37CB">
              <w:rPr>
                <w:rFonts w:ascii="Arial Narrow" w:hAnsi="Arial Narrow" w:cs="Arial"/>
                <w:sz w:val="24"/>
                <w:szCs w:val="24"/>
              </w:rPr>
              <w:t>Bangamwambo</w:t>
            </w:r>
            <w:proofErr w:type="spellEnd"/>
            <w:r w:rsidRPr="003E37CB">
              <w:rPr>
                <w:rFonts w:ascii="Arial Narrow" w:hAnsi="Arial Narrow" w:cs="Arial"/>
                <w:sz w:val="24"/>
                <w:szCs w:val="24"/>
              </w:rPr>
              <w:t xml:space="preserve"> submitted that the claim for the previous matter referred to by Ms </w:t>
            </w:r>
            <w:proofErr w:type="spellStart"/>
            <w:r w:rsidRPr="003E37CB">
              <w:rPr>
                <w:rFonts w:ascii="Arial Narrow" w:hAnsi="Arial Narrow" w:cs="Arial"/>
                <w:sz w:val="24"/>
                <w:szCs w:val="24"/>
              </w:rPr>
              <w:t>Kaumbi</w:t>
            </w:r>
            <w:proofErr w:type="spellEnd"/>
            <w:r w:rsidRPr="003E37CB">
              <w:rPr>
                <w:rFonts w:ascii="Arial Narrow" w:hAnsi="Arial Narrow" w:cs="Arial"/>
                <w:sz w:val="24"/>
                <w:szCs w:val="24"/>
              </w:rPr>
              <w:t xml:space="preserve"> and the current action are completely different. The previous one dealt with evictions and compensation for improvements and renovations made on the property, while the current action deals with unjustified enrichment, compensation </w:t>
            </w:r>
            <w:r w:rsidR="0083205D" w:rsidRPr="00FD37B0">
              <w:rPr>
                <w:rFonts w:ascii="Arial Narrow" w:hAnsi="Arial Narrow" w:cs="Arial"/>
                <w:color w:val="000000" w:themeColor="text1"/>
                <w:sz w:val="24"/>
                <w:szCs w:val="24"/>
              </w:rPr>
              <w:t>f</w:t>
            </w:r>
            <w:r w:rsidRPr="00FD37B0">
              <w:rPr>
                <w:rFonts w:ascii="Arial Narrow" w:hAnsi="Arial Narrow" w:cs="Arial"/>
                <w:color w:val="000000" w:themeColor="text1"/>
                <w:sz w:val="24"/>
                <w:szCs w:val="24"/>
              </w:rPr>
              <w:t>o</w:t>
            </w:r>
            <w:r w:rsidRPr="003E37CB">
              <w:rPr>
                <w:rFonts w:ascii="Arial Narrow" w:hAnsi="Arial Narrow" w:cs="Arial"/>
                <w:sz w:val="24"/>
                <w:szCs w:val="24"/>
              </w:rPr>
              <w:t xml:space="preserve">r damages done on the property and municipal outstanding bills. He submitted that applicant’s argument of </w:t>
            </w:r>
            <w:r w:rsidRPr="003E37CB">
              <w:rPr>
                <w:rFonts w:ascii="Arial Narrow" w:hAnsi="Arial Narrow" w:cs="Arial"/>
                <w:i/>
                <w:sz w:val="24"/>
                <w:szCs w:val="24"/>
              </w:rPr>
              <w:t>res judicata</w:t>
            </w:r>
            <w:r w:rsidRPr="003E37CB">
              <w:rPr>
                <w:rFonts w:ascii="Arial Narrow" w:hAnsi="Arial Narrow" w:cs="Arial"/>
                <w:sz w:val="24"/>
                <w:szCs w:val="24"/>
              </w:rPr>
              <w:t xml:space="preserve"> cannot be a defence to the respondents’ claim, it is invalid and that the respondents’ have no prospects of success on merits, and in any event the court will not take cognisance of the prospect of success when there is a flagrant disregard of court orders and rules of court and there is a glaring and unexplainable disregard of the process of court. With regard to the above statement counsel referred the court to the explanation given on 29 November 2018 and those proffered in the founding and replying affidavit.  </w:t>
            </w:r>
          </w:p>
          <w:p w:rsidR="008630BE" w:rsidRPr="003E37CB" w:rsidRDefault="008630BE" w:rsidP="008630BE">
            <w:pPr>
              <w:spacing w:line="360" w:lineRule="auto"/>
              <w:jc w:val="both"/>
              <w:rPr>
                <w:rFonts w:ascii="Arial Narrow" w:hAnsi="Arial Narrow" w:cs="Arial"/>
                <w:sz w:val="24"/>
                <w:szCs w:val="24"/>
              </w:rPr>
            </w:pPr>
          </w:p>
          <w:p w:rsidR="008630BE" w:rsidRPr="003E37CB" w:rsidRDefault="008630BE" w:rsidP="008630BE">
            <w:pPr>
              <w:spacing w:line="360" w:lineRule="auto"/>
              <w:jc w:val="both"/>
              <w:rPr>
                <w:rFonts w:ascii="Arial Narrow" w:hAnsi="Arial Narrow" w:cs="Arial"/>
                <w:sz w:val="24"/>
                <w:szCs w:val="24"/>
              </w:rPr>
            </w:pPr>
            <w:r w:rsidRPr="003E37CB">
              <w:rPr>
                <w:rFonts w:ascii="Arial Narrow" w:hAnsi="Arial Narrow" w:cs="Arial"/>
                <w:sz w:val="24"/>
                <w:szCs w:val="24"/>
              </w:rPr>
              <w:t>[</w:t>
            </w:r>
            <w:r w:rsidRPr="007D0247">
              <w:rPr>
                <w:rFonts w:ascii="Arial Narrow" w:hAnsi="Arial Narrow" w:cs="Arial"/>
                <w:sz w:val="24"/>
                <w:szCs w:val="24"/>
              </w:rPr>
              <w:t>1</w:t>
            </w:r>
            <w:r w:rsidR="0083205D" w:rsidRPr="007D0247">
              <w:rPr>
                <w:rFonts w:ascii="Arial Narrow" w:hAnsi="Arial Narrow" w:cs="Arial"/>
                <w:sz w:val="24"/>
                <w:szCs w:val="24"/>
              </w:rPr>
              <w:t>9</w:t>
            </w:r>
            <w:r w:rsidRPr="007D0247">
              <w:rPr>
                <w:rFonts w:ascii="Arial Narrow" w:hAnsi="Arial Narrow" w:cs="Arial"/>
                <w:sz w:val="24"/>
                <w:szCs w:val="24"/>
              </w:rPr>
              <w:t>]</w:t>
            </w:r>
            <w:r w:rsidRPr="003E37CB">
              <w:rPr>
                <w:rFonts w:ascii="Arial Narrow" w:hAnsi="Arial Narrow" w:cs="Arial"/>
                <w:sz w:val="24"/>
                <w:szCs w:val="24"/>
              </w:rPr>
              <w:tab/>
              <w:t xml:space="preserve">As to prejudice, counsel submitted that the </w:t>
            </w:r>
            <w:r w:rsidR="00141242" w:rsidRPr="003E37CB">
              <w:rPr>
                <w:rFonts w:ascii="Arial Narrow" w:hAnsi="Arial Narrow" w:cs="Arial"/>
                <w:sz w:val="24"/>
                <w:szCs w:val="24"/>
              </w:rPr>
              <w:t>plaintiff</w:t>
            </w:r>
            <w:r w:rsidRPr="003E37CB">
              <w:rPr>
                <w:rFonts w:ascii="Arial Narrow" w:hAnsi="Arial Narrow" w:cs="Arial"/>
                <w:sz w:val="24"/>
                <w:szCs w:val="24"/>
              </w:rPr>
              <w:t>s have suffered immense prejudice as a result of legal costs incurred and the unreasonable delay in finalising the matter.</w:t>
            </w: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 xml:space="preserve"> </w:t>
            </w:r>
          </w:p>
          <w:p w:rsidR="008630BE" w:rsidRPr="009840E3"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w:t>
            </w:r>
            <w:r w:rsidR="0083205D" w:rsidRPr="007D0247">
              <w:rPr>
                <w:rFonts w:ascii="Arial Narrow" w:hAnsi="Arial Narrow" w:cs="Arial"/>
                <w:sz w:val="24"/>
                <w:szCs w:val="24"/>
              </w:rPr>
              <w:t>20</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In conclusion, counsel submits that no acceptable and reasonable explanation is tendered by the </w:t>
            </w:r>
            <w:r w:rsidR="00141242" w:rsidRPr="003E37CB">
              <w:rPr>
                <w:rFonts w:ascii="Arial Narrow" w:hAnsi="Arial Narrow" w:cs="Arial"/>
                <w:sz w:val="24"/>
                <w:szCs w:val="24"/>
              </w:rPr>
              <w:t>defendant to justify his</w:t>
            </w:r>
            <w:r w:rsidRPr="003E37CB">
              <w:rPr>
                <w:rFonts w:ascii="Arial Narrow" w:hAnsi="Arial Narrow" w:cs="Arial"/>
                <w:sz w:val="24"/>
                <w:szCs w:val="24"/>
              </w:rPr>
              <w:t xml:space="preserve"> non-compliance with the court order of 25 October 2018 and that </w:t>
            </w:r>
            <w:r w:rsidR="00141242" w:rsidRPr="003E37CB">
              <w:rPr>
                <w:rFonts w:ascii="Arial Narrow" w:hAnsi="Arial Narrow" w:cs="Arial"/>
                <w:sz w:val="24"/>
                <w:szCs w:val="24"/>
              </w:rPr>
              <w:t>defendant</w:t>
            </w:r>
            <w:r w:rsidRPr="003E37CB">
              <w:rPr>
                <w:rFonts w:ascii="Arial Narrow" w:hAnsi="Arial Narrow" w:cs="Arial"/>
                <w:sz w:val="24"/>
                <w:szCs w:val="24"/>
              </w:rPr>
              <w:t xml:space="preserve"> has no prospects of success to the </w:t>
            </w:r>
            <w:r w:rsidR="00141242" w:rsidRPr="003E37CB">
              <w:rPr>
                <w:rFonts w:ascii="Arial Narrow" w:hAnsi="Arial Narrow" w:cs="Arial"/>
                <w:sz w:val="24"/>
                <w:szCs w:val="24"/>
              </w:rPr>
              <w:t>plaintiff</w:t>
            </w:r>
            <w:r w:rsidRPr="003E37CB">
              <w:rPr>
                <w:rFonts w:ascii="Arial Narrow" w:hAnsi="Arial Narrow" w:cs="Arial"/>
                <w:sz w:val="24"/>
                <w:szCs w:val="24"/>
              </w:rPr>
              <w:t xml:space="preserve">s’ claim. </w:t>
            </w:r>
          </w:p>
          <w:p w:rsidR="008630BE" w:rsidRPr="009840E3" w:rsidRDefault="008630BE" w:rsidP="008630BE">
            <w:pPr>
              <w:spacing w:line="360" w:lineRule="auto"/>
              <w:jc w:val="both"/>
              <w:rPr>
                <w:rFonts w:ascii="Arial Narrow" w:hAnsi="Arial Narrow" w:cs="Arial"/>
                <w:sz w:val="24"/>
                <w:szCs w:val="24"/>
              </w:rPr>
            </w:pPr>
          </w:p>
          <w:p w:rsidR="008630BE" w:rsidRPr="009840E3" w:rsidRDefault="008630BE" w:rsidP="008630BE">
            <w:pPr>
              <w:spacing w:line="360" w:lineRule="auto"/>
              <w:jc w:val="both"/>
              <w:rPr>
                <w:rFonts w:ascii="Arial Narrow" w:hAnsi="Arial Narrow" w:cs="Arial"/>
                <w:sz w:val="24"/>
                <w:szCs w:val="24"/>
                <w:u w:val="single"/>
              </w:rPr>
            </w:pPr>
            <w:r w:rsidRPr="009840E3">
              <w:rPr>
                <w:rFonts w:ascii="Arial Narrow" w:hAnsi="Arial Narrow" w:cs="Arial"/>
                <w:sz w:val="24"/>
                <w:szCs w:val="24"/>
                <w:u w:val="single"/>
              </w:rPr>
              <w:t xml:space="preserve">Applicable law </w:t>
            </w:r>
          </w:p>
          <w:p w:rsidR="008630BE" w:rsidRPr="009840E3" w:rsidRDefault="008630BE" w:rsidP="008630BE">
            <w:pPr>
              <w:spacing w:line="360" w:lineRule="auto"/>
              <w:jc w:val="both"/>
              <w:rPr>
                <w:rFonts w:ascii="Arial Narrow" w:hAnsi="Arial Narrow" w:cs="Arial"/>
                <w:sz w:val="24"/>
                <w:szCs w:val="24"/>
                <w:lang w:val="en-US"/>
              </w:rPr>
            </w:pPr>
          </w:p>
          <w:p w:rsidR="008630BE" w:rsidRPr="009840E3" w:rsidRDefault="008630BE" w:rsidP="008630BE">
            <w:pPr>
              <w:spacing w:line="360" w:lineRule="auto"/>
              <w:jc w:val="both"/>
              <w:rPr>
                <w:rFonts w:ascii="Arial Narrow" w:hAnsi="Arial Narrow" w:cs="Arial"/>
                <w:sz w:val="24"/>
                <w:szCs w:val="24"/>
                <w:lang w:val="en-US"/>
              </w:rPr>
            </w:pPr>
            <w:r w:rsidRPr="007D0247">
              <w:rPr>
                <w:rFonts w:ascii="Arial Narrow" w:hAnsi="Arial Narrow" w:cs="Arial"/>
                <w:sz w:val="24"/>
                <w:szCs w:val="24"/>
                <w:lang w:val="en-US"/>
              </w:rPr>
              <w:t>[</w:t>
            </w:r>
            <w:r w:rsidR="00D34ACC" w:rsidRPr="007D0247">
              <w:rPr>
                <w:rFonts w:ascii="Arial Narrow" w:hAnsi="Arial Narrow" w:cs="Arial"/>
                <w:sz w:val="24"/>
                <w:szCs w:val="24"/>
                <w:lang w:val="en-US"/>
              </w:rPr>
              <w:t>2</w:t>
            </w:r>
            <w:r w:rsidR="0083205D" w:rsidRPr="007D0247">
              <w:rPr>
                <w:rFonts w:ascii="Arial Narrow" w:hAnsi="Arial Narrow" w:cs="Arial"/>
                <w:sz w:val="24"/>
                <w:szCs w:val="24"/>
                <w:lang w:val="en-US"/>
              </w:rPr>
              <w:t>1</w:t>
            </w:r>
            <w:r w:rsidRPr="009840E3">
              <w:rPr>
                <w:rFonts w:ascii="Arial Narrow" w:hAnsi="Arial Narrow" w:cs="Arial"/>
                <w:sz w:val="24"/>
                <w:szCs w:val="24"/>
                <w:lang w:val="en-US"/>
              </w:rPr>
              <w:t>]</w:t>
            </w:r>
            <w:r w:rsidRPr="009840E3">
              <w:rPr>
                <w:rFonts w:ascii="Arial Narrow" w:hAnsi="Arial Narrow" w:cs="Arial"/>
                <w:sz w:val="24"/>
                <w:szCs w:val="24"/>
                <w:lang w:val="en-US"/>
              </w:rPr>
              <w:tab/>
              <w:t xml:space="preserve">The principles on condonation have been, time and again, considered by this court on numerous occasions. These principles are very clear and were summarized in a recent Supreme Court judgment of the </w:t>
            </w:r>
            <w:r w:rsidRPr="009840E3">
              <w:rPr>
                <w:rFonts w:ascii="Arial Narrow" w:hAnsi="Arial Narrow" w:cs="Arial"/>
                <w:i/>
                <w:sz w:val="24"/>
                <w:szCs w:val="24"/>
                <w:lang w:val="en-US"/>
              </w:rPr>
              <w:t xml:space="preserve">Minister of Health and Social Services v </w:t>
            </w:r>
            <w:proofErr w:type="spellStart"/>
            <w:r w:rsidRPr="009840E3">
              <w:rPr>
                <w:rFonts w:ascii="Arial Narrow" w:hAnsi="Arial Narrow" w:cs="Arial"/>
                <w:i/>
                <w:sz w:val="24"/>
                <w:szCs w:val="24"/>
                <w:lang w:val="en-US"/>
              </w:rPr>
              <w:t>Amakali</w:t>
            </w:r>
            <w:proofErr w:type="spellEnd"/>
            <w:r w:rsidRPr="009840E3">
              <w:rPr>
                <w:rFonts w:ascii="Arial Narrow" w:hAnsi="Arial Narrow" w:cs="Arial"/>
                <w:i/>
                <w:sz w:val="24"/>
                <w:szCs w:val="24"/>
                <w:lang w:val="en-US"/>
              </w:rPr>
              <w:t xml:space="preserve"> Matheus</w:t>
            </w:r>
            <w:r w:rsidRPr="009840E3">
              <w:rPr>
                <w:rStyle w:val="FootnoteReference"/>
                <w:rFonts w:ascii="Arial Narrow" w:hAnsi="Arial Narrow" w:cs="Arial"/>
                <w:sz w:val="24"/>
                <w:szCs w:val="24"/>
                <w:lang w:val="en-US"/>
              </w:rPr>
              <w:footnoteReference w:id="5"/>
            </w:r>
            <w:r w:rsidRPr="009840E3">
              <w:rPr>
                <w:rFonts w:ascii="Arial Narrow" w:hAnsi="Arial Narrow" w:cs="Arial"/>
                <w:sz w:val="24"/>
                <w:szCs w:val="24"/>
                <w:lang w:val="en-US"/>
              </w:rPr>
              <w:t xml:space="preserve"> wherein Damaseb DCJ (Smuts JA and </w:t>
            </w:r>
            <w:proofErr w:type="spellStart"/>
            <w:r w:rsidRPr="009840E3">
              <w:rPr>
                <w:rFonts w:ascii="Arial Narrow" w:hAnsi="Arial Narrow" w:cs="Arial"/>
                <w:sz w:val="24"/>
                <w:szCs w:val="24"/>
                <w:lang w:val="en-US"/>
              </w:rPr>
              <w:t>Chomba</w:t>
            </w:r>
            <w:proofErr w:type="spellEnd"/>
            <w:r w:rsidRPr="009840E3">
              <w:rPr>
                <w:rFonts w:ascii="Arial Narrow" w:hAnsi="Arial Narrow" w:cs="Arial"/>
                <w:sz w:val="24"/>
                <w:szCs w:val="24"/>
                <w:lang w:val="en-US"/>
              </w:rPr>
              <w:t xml:space="preserve"> AJA concurring) said the following: </w:t>
            </w:r>
          </w:p>
          <w:p w:rsidR="008630BE" w:rsidRPr="009840E3" w:rsidRDefault="008630BE" w:rsidP="008630BE">
            <w:pPr>
              <w:spacing w:line="360" w:lineRule="auto"/>
              <w:jc w:val="both"/>
              <w:rPr>
                <w:rFonts w:ascii="Arial Narrow" w:hAnsi="Arial Narrow" w:cs="Arial"/>
                <w:sz w:val="24"/>
                <w:szCs w:val="24"/>
                <w:lang w:val="en-US"/>
              </w:rPr>
            </w:pPr>
          </w:p>
          <w:p w:rsidR="008630BE" w:rsidRPr="009840E3" w:rsidRDefault="008630BE" w:rsidP="008630BE">
            <w:pPr>
              <w:spacing w:line="360" w:lineRule="auto"/>
              <w:jc w:val="both"/>
              <w:rPr>
                <w:rFonts w:ascii="Arial Narrow" w:hAnsi="Arial Narrow" w:cs="Arial"/>
              </w:rPr>
            </w:pPr>
            <w:r w:rsidRPr="009840E3">
              <w:rPr>
                <w:rFonts w:ascii="Arial Narrow" w:hAnsi="Arial Narrow" w:cs="Arial"/>
              </w:rPr>
              <w:t>“[17] An applicant seeking condonation must satisfy the following requirements.</w:t>
            </w:r>
            <w:r w:rsidRPr="009840E3">
              <w:rPr>
                <w:rFonts w:ascii="Arial Narrow" w:hAnsi="Arial Narrow" w:cs="Arial"/>
                <w:vertAlign w:val="superscript"/>
              </w:rPr>
              <w:footnoteReference w:id="6"/>
            </w:r>
            <w:r w:rsidRPr="009840E3">
              <w:rPr>
                <w:rFonts w:ascii="Arial Narrow" w:hAnsi="Arial Narrow" w:cs="Arial"/>
              </w:rPr>
              <w:t xml:space="preserve"> He or she must provide a reasonable, acceptable and bona fide explanation for non-compliance with the rules. The application must be lodged without delay, and must provide a full, detailed and accurate explanation for the entire period of the delay, including the timing of the application for condonation.</w:t>
            </w:r>
            <w:r w:rsidRPr="009840E3">
              <w:rPr>
                <w:rFonts w:ascii="Arial Narrow" w:hAnsi="Arial Narrow" w:cs="Arial"/>
                <w:vertAlign w:val="superscript"/>
              </w:rPr>
              <w:footnoteReference w:id="7"/>
            </w:r>
            <w:r w:rsidRPr="009840E3">
              <w:rPr>
                <w:rFonts w:ascii="Arial Narrow" w:hAnsi="Arial Narrow" w:cs="Arial"/>
              </w:rPr>
              <w:t xml:space="preserve"> Lastly, the applicant must satisfy the court that there are reasonable prospects of success on appeal.’</w:t>
            </w:r>
          </w:p>
          <w:p w:rsidR="008630BE" w:rsidRPr="009840E3" w:rsidRDefault="008630BE" w:rsidP="008630BE">
            <w:pPr>
              <w:spacing w:line="360" w:lineRule="auto"/>
              <w:jc w:val="both"/>
              <w:rPr>
                <w:rFonts w:ascii="Arial Narrow" w:hAnsi="Arial Narrow" w:cs="Arial"/>
                <w:sz w:val="24"/>
                <w:szCs w:val="24"/>
                <w:lang w:val="en-US"/>
              </w:rPr>
            </w:pPr>
          </w:p>
          <w:p w:rsidR="008630BE" w:rsidRPr="009840E3" w:rsidRDefault="008630BE" w:rsidP="008630BE">
            <w:pPr>
              <w:spacing w:line="360" w:lineRule="auto"/>
              <w:jc w:val="both"/>
              <w:rPr>
                <w:rFonts w:ascii="Arial Narrow" w:hAnsi="Arial Narrow" w:cs="Arial"/>
                <w:sz w:val="24"/>
                <w:szCs w:val="24"/>
                <w:u w:val="single"/>
                <w:lang w:val="en-US"/>
              </w:rPr>
            </w:pPr>
            <w:r w:rsidRPr="009840E3">
              <w:rPr>
                <w:rFonts w:ascii="Arial Narrow" w:hAnsi="Arial Narrow" w:cs="Arial"/>
                <w:sz w:val="24"/>
                <w:szCs w:val="24"/>
                <w:u w:val="single"/>
                <w:lang w:val="en-US"/>
              </w:rPr>
              <w:lastRenderedPageBreak/>
              <w:t>Application of the law to the facts</w:t>
            </w:r>
          </w:p>
          <w:p w:rsidR="008630BE" w:rsidRPr="009840E3" w:rsidRDefault="008630BE" w:rsidP="008630BE">
            <w:pPr>
              <w:spacing w:line="360" w:lineRule="auto"/>
              <w:jc w:val="both"/>
              <w:rPr>
                <w:rFonts w:ascii="Arial Narrow" w:hAnsi="Arial Narrow" w:cs="Arial"/>
                <w:sz w:val="24"/>
                <w:szCs w:val="24"/>
                <w:u w:val="single"/>
                <w:lang w:val="en-US"/>
              </w:rPr>
            </w:pPr>
          </w:p>
          <w:p w:rsidR="008630BE" w:rsidRDefault="008630BE" w:rsidP="008630BE">
            <w:pPr>
              <w:spacing w:line="360" w:lineRule="auto"/>
              <w:jc w:val="both"/>
              <w:rPr>
                <w:rFonts w:ascii="Arial Narrow" w:hAnsi="Arial Narrow" w:cs="Arial"/>
                <w:i/>
                <w:sz w:val="24"/>
                <w:szCs w:val="24"/>
                <w:lang w:val="en-US"/>
              </w:rPr>
            </w:pPr>
            <w:r w:rsidRPr="009840E3">
              <w:rPr>
                <w:rFonts w:ascii="Arial Narrow" w:hAnsi="Arial Narrow" w:cs="Arial"/>
                <w:i/>
                <w:sz w:val="24"/>
                <w:szCs w:val="24"/>
                <w:lang w:val="en-US"/>
              </w:rPr>
              <w:t xml:space="preserve">Whether the applicant provided a reasonable explanation for the delay </w:t>
            </w:r>
          </w:p>
          <w:p w:rsidR="00276974" w:rsidRPr="009840E3" w:rsidRDefault="00276974" w:rsidP="008630BE">
            <w:pPr>
              <w:spacing w:line="360" w:lineRule="auto"/>
              <w:jc w:val="both"/>
              <w:rPr>
                <w:rFonts w:ascii="Arial Narrow" w:hAnsi="Arial Narrow" w:cs="Arial"/>
                <w:i/>
                <w:sz w:val="24"/>
                <w:szCs w:val="24"/>
                <w:lang w:val="en-US"/>
              </w:rPr>
            </w:pPr>
          </w:p>
          <w:p w:rsidR="007D0247" w:rsidRDefault="005E6357" w:rsidP="007D0247">
            <w:pPr>
              <w:spacing w:line="360" w:lineRule="auto"/>
              <w:jc w:val="both"/>
              <w:rPr>
                <w:rFonts w:ascii="Arial Narrow" w:hAnsi="Arial Narrow" w:cs="Arial"/>
                <w:sz w:val="24"/>
                <w:szCs w:val="24"/>
                <w:lang w:val="en-GB"/>
              </w:rPr>
            </w:pPr>
            <w:r>
              <w:rPr>
                <w:rFonts w:ascii="Arial Narrow" w:hAnsi="Arial Narrow" w:cs="Arial"/>
                <w:sz w:val="24"/>
                <w:szCs w:val="24"/>
              </w:rPr>
              <w:t xml:space="preserve">[22]      </w:t>
            </w:r>
            <w:r w:rsidR="007D0247" w:rsidRPr="00D34ACC">
              <w:rPr>
                <w:rFonts w:ascii="Arial Narrow" w:hAnsi="Arial Narrow" w:cs="Arial"/>
                <w:sz w:val="24"/>
                <w:szCs w:val="24"/>
              </w:rPr>
              <w:t xml:space="preserve">Ms </w:t>
            </w:r>
            <w:proofErr w:type="spellStart"/>
            <w:r w:rsidR="007D0247" w:rsidRPr="00D34ACC">
              <w:rPr>
                <w:rFonts w:ascii="Arial Narrow" w:hAnsi="Arial Narrow" w:cs="Arial"/>
                <w:sz w:val="24"/>
                <w:szCs w:val="24"/>
              </w:rPr>
              <w:t>Kaumbi</w:t>
            </w:r>
            <w:r w:rsidR="00AF7D1A">
              <w:rPr>
                <w:rFonts w:ascii="Arial Narrow" w:hAnsi="Arial Narrow" w:cs="Arial"/>
                <w:sz w:val="24"/>
                <w:szCs w:val="24"/>
              </w:rPr>
              <w:t>’s</w:t>
            </w:r>
            <w:proofErr w:type="spellEnd"/>
            <w:r w:rsidR="007D0247" w:rsidRPr="00D34ACC">
              <w:rPr>
                <w:rFonts w:ascii="Arial Narrow" w:hAnsi="Arial Narrow" w:cs="Arial"/>
                <w:sz w:val="24"/>
                <w:szCs w:val="24"/>
              </w:rPr>
              <w:t xml:space="preserve"> explanation for the failure to comply with the court order</w:t>
            </w:r>
            <w:r w:rsidR="00D31398">
              <w:rPr>
                <w:rFonts w:ascii="Arial Narrow" w:hAnsi="Arial Narrow" w:cs="Arial"/>
                <w:sz w:val="24"/>
                <w:szCs w:val="24"/>
              </w:rPr>
              <w:t>,</w:t>
            </w:r>
            <w:r w:rsidR="007D0247" w:rsidRPr="00D34ACC">
              <w:rPr>
                <w:rFonts w:ascii="Arial Narrow" w:hAnsi="Arial Narrow" w:cs="Arial"/>
                <w:sz w:val="24"/>
                <w:szCs w:val="24"/>
              </w:rPr>
              <w:t xml:space="preserve"> is justifiably open </w:t>
            </w:r>
            <w:r w:rsidR="00437F8B">
              <w:rPr>
                <w:rFonts w:ascii="Arial Narrow" w:hAnsi="Arial Narrow" w:cs="Arial"/>
                <w:sz w:val="24"/>
                <w:szCs w:val="24"/>
              </w:rPr>
              <w:t>to criticism by opposing counsel</w:t>
            </w:r>
            <w:r w:rsidR="007D0247" w:rsidRPr="00D34ACC">
              <w:rPr>
                <w:rFonts w:ascii="Arial Narrow" w:hAnsi="Arial Narrow" w:cs="Arial"/>
                <w:sz w:val="24"/>
                <w:szCs w:val="24"/>
              </w:rPr>
              <w:t>. However, the defendant is not required to give a perfect explanation for the non-compliance but must provide a reasonable explanation for said non-compliance</w:t>
            </w:r>
            <w:r w:rsidR="007D0247">
              <w:rPr>
                <w:rFonts w:ascii="Arial Narrow" w:hAnsi="Arial Narrow" w:cs="Arial"/>
                <w:sz w:val="24"/>
                <w:szCs w:val="24"/>
              </w:rPr>
              <w:t xml:space="preserve">. </w:t>
            </w:r>
            <w:r w:rsidR="007D0247" w:rsidRPr="00952763">
              <w:rPr>
                <w:rFonts w:ascii="Arial Narrow" w:hAnsi="Arial Narrow" w:cs="Arial"/>
                <w:sz w:val="24"/>
                <w:szCs w:val="24"/>
                <w:shd w:val="clear" w:color="auto" w:fill="FFFFFF"/>
                <w:lang w:val="en-GB"/>
              </w:rPr>
              <w:t xml:space="preserve">It is quite clear that the </w:t>
            </w:r>
            <w:r w:rsidR="007D0247">
              <w:rPr>
                <w:rFonts w:ascii="Arial Narrow" w:hAnsi="Arial Narrow" w:cs="Arial"/>
                <w:sz w:val="24"/>
                <w:szCs w:val="24"/>
                <w:shd w:val="clear" w:color="auto" w:fill="FFFFFF"/>
                <w:lang w:val="en-GB"/>
              </w:rPr>
              <w:t>defendant</w:t>
            </w:r>
            <w:r w:rsidR="007D0247" w:rsidRPr="00952763">
              <w:rPr>
                <w:rFonts w:ascii="Arial Narrow" w:hAnsi="Arial Narrow" w:cs="Arial"/>
                <w:sz w:val="24"/>
                <w:szCs w:val="24"/>
                <w:shd w:val="clear" w:color="auto" w:fill="FFFFFF"/>
                <w:lang w:val="en-GB"/>
              </w:rPr>
              <w:t xml:space="preserve">’s legal practitioners failed to comply with court order dated </w:t>
            </w:r>
            <w:r w:rsidR="007D0247">
              <w:rPr>
                <w:rFonts w:ascii="Arial Narrow" w:hAnsi="Arial Narrow" w:cs="Arial"/>
                <w:sz w:val="24"/>
                <w:szCs w:val="24"/>
                <w:shd w:val="clear" w:color="auto" w:fill="FFFFFF"/>
                <w:lang w:val="en-GB"/>
              </w:rPr>
              <w:t>25</w:t>
            </w:r>
            <w:r w:rsidR="007D0247" w:rsidRPr="00952763">
              <w:rPr>
                <w:rFonts w:ascii="Arial Narrow" w:hAnsi="Arial Narrow" w:cs="Arial"/>
                <w:sz w:val="24"/>
                <w:szCs w:val="24"/>
                <w:shd w:val="clear" w:color="auto" w:fill="FFFFFF"/>
                <w:lang w:val="en-GB"/>
              </w:rPr>
              <w:t xml:space="preserve"> </w:t>
            </w:r>
            <w:r w:rsidR="007D0247">
              <w:rPr>
                <w:rFonts w:ascii="Arial Narrow" w:hAnsi="Arial Narrow" w:cs="Arial"/>
                <w:sz w:val="24"/>
                <w:szCs w:val="24"/>
                <w:shd w:val="clear" w:color="auto" w:fill="FFFFFF"/>
                <w:lang w:val="en-GB"/>
              </w:rPr>
              <w:t xml:space="preserve">October </w:t>
            </w:r>
            <w:r w:rsidR="007D0247" w:rsidRPr="00952763">
              <w:rPr>
                <w:rFonts w:ascii="Arial Narrow" w:hAnsi="Arial Narrow" w:cs="Arial"/>
                <w:sz w:val="24"/>
                <w:szCs w:val="24"/>
                <w:shd w:val="clear" w:color="auto" w:fill="FFFFFF"/>
                <w:lang w:val="en-GB"/>
              </w:rPr>
              <w:t xml:space="preserve">2018 and </w:t>
            </w:r>
            <w:r w:rsidR="007D0247">
              <w:rPr>
                <w:rFonts w:ascii="Arial Narrow" w:hAnsi="Arial Narrow" w:cs="Arial"/>
                <w:sz w:val="24"/>
                <w:szCs w:val="24"/>
                <w:shd w:val="clear" w:color="auto" w:fill="FFFFFF"/>
                <w:lang w:val="en-GB"/>
              </w:rPr>
              <w:t xml:space="preserve">that the said non-compliance is to be attributed </w:t>
            </w:r>
            <w:r w:rsidR="00D31398">
              <w:rPr>
                <w:rFonts w:ascii="Arial Narrow" w:hAnsi="Arial Narrow" w:cs="Arial"/>
                <w:sz w:val="24"/>
                <w:szCs w:val="24"/>
                <w:shd w:val="clear" w:color="auto" w:fill="FFFFFF"/>
                <w:lang w:val="en-GB"/>
              </w:rPr>
              <w:t xml:space="preserve">to </w:t>
            </w:r>
            <w:r w:rsidR="007D0247">
              <w:rPr>
                <w:rFonts w:ascii="Arial Narrow" w:hAnsi="Arial Narrow" w:cs="Arial"/>
                <w:sz w:val="24"/>
                <w:szCs w:val="24"/>
                <w:shd w:val="clear" w:color="auto" w:fill="FFFFFF"/>
                <w:lang w:val="en-GB"/>
              </w:rPr>
              <w:t xml:space="preserve">the </w:t>
            </w:r>
            <w:r w:rsidR="007A3DFA" w:rsidRPr="007A3DFA">
              <w:rPr>
                <w:rFonts w:ascii="Arial Narrow" w:hAnsi="Arial Narrow" w:cs="Arial"/>
                <w:sz w:val="24"/>
                <w:szCs w:val="24"/>
                <w:shd w:val="clear" w:color="auto" w:fill="FFFFFF"/>
                <w:lang w:val="en-GB"/>
              </w:rPr>
              <w:t>mal</w:t>
            </w:r>
            <w:r w:rsidR="007D0247" w:rsidRPr="007A3DFA">
              <w:rPr>
                <w:rFonts w:ascii="Arial Narrow" w:hAnsi="Arial Narrow" w:cs="Arial"/>
                <w:sz w:val="24"/>
                <w:szCs w:val="24"/>
                <w:shd w:val="clear" w:color="auto" w:fill="FFFFFF"/>
                <w:lang w:val="en-GB"/>
              </w:rPr>
              <w:t xml:space="preserve">administration at her </w:t>
            </w:r>
            <w:r w:rsidR="007D0247">
              <w:rPr>
                <w:rFonts w:ascii="Arial Narrow" w:hAnsi="Arial Narrow" w:cs="Arial"/>
                <w:sz w:val="24"/>
                <w:szCs w:val="24"/>
                <w:shd w:val="clear" w:color="auto" w:fill="FFFFFF"/>
                <w:lang w:val="en-GB"/>
              </w:rPr>
              <w:t>office.</w:t>
            </w:r>
            <w:r w:rsidR="007D0247" w:rsidRPr="005F026B">
              <w:rPr>
                <w:rFonts w:ascii="Arial" w:hAnsi="Arial" w:cs="Arial"/>
                <w:sz w:val="24"/>
                <w:szCs w:val="24"/>
                <w:shd w:val="clear" w:color="auto" w:fill="FFFFFF"/>
                <w:lang w:val="en-GB"/>
              </w:rPr>
              <w:t xml:space="preserve"> </w:t>
            </w:r>
            <w:r w:rsidR="007D0247" w:rsidRPr="00952763">
              <w:rPr>
                <w:rFonts w:ascii="Arial Narrow" w:hAnsi="Arial Narrow" w:cs="Arial"/>
                <w:sz w:val="24"/>
                <w:szCs w:val="24"/>
                <w:shd w:val="clear" w:color="auto" w:fill="FFFFFF"/>
                <w:lang w:val="en-GB"/>
              </w:rPr>
              <w:t xml:space="preserve">However, </w:t>
            </w:r>
            <w:r w:rsidR="007D0247">
              <w:rPr>
                <w:rFonts w:ascii="Arial Narrow" w:hAnsi="Arial Narrow" w:cs="Arial"/>
                <w:sz w:val="24"/>
                <w:szCs w:val="24"/>
                <w:lang w:val="en-GB"/>
              </w:rPr>
              <w:t>t</w:t>
            </w:r>
            <w:r w:rsidR="007D0247" w:rsidRPr="00952763">
              <w:rPr>
                <w:rFonts w:ascii="Arial Narrow" w:hAnsi="Arial Narrow" w:cs="Arial"/>
                <w:sz w:val="24"/>
                <w:szCs w:val="24"/>
                <w:lang w:val="en-GB"/>
              </w:rPr>
              <w:t>his court cannot find that the plaintiff’s non-compliance was blatant, reckless or intentional.</w:t>
            </w:r>
            <w:r w:rsidR="007D0247">
              <w:rPr>
                <w:rFonts w:ascii="Arial Narrow" w:hAnsi="Arial Narrow" w:cs="Arial"/>
                <w:sz w:val="24"/>
                <w:szCs w:val="24"/>
                <w:lang w:val="en-GB"/>
              </w:rPr>
              <w:t xml:space="preserve"> Should the court refuse the </w:t>
            </w:r>
            <w:r w:rsidR="00146D0C">
              <w:rPr>
                <w:rFonts w:ascii="Arial Narrow" w:hAnsi="Arial Narrow" w:cs="Arial"/>
                <w:sz w:val="24"/>
                <w:szCs w:val="24"/>
                <w:lang w:val="en-GB"/>
              </w:rPr>
              <w:t>application</w:t>
            </w:r>
            <w:r w:rsidR="007D0247">
              <w:rPr>
                <w:rFonts w:ascii="Arial Narrow" w:hAnsi="Arial Narrow" w:cs="Arial"/>
                <w:sz w:val="24"/>
                <w:szCs w:val="24"/>
                <w:lang w:val="en-GB"/>
              </w:rPr>
              <w:t xml:space="preserve"> for condonation it will effective</w:t>
            </w:r>
            <w:r w:rsidR="00D31398">
              <w:rPr>
                <w:rFonts w:ascii="Arial Narrow" w:hAnsi="Arial Narrow" w:cs="Arial"/>
                <w:sz w:val="24"/>
                <w:szCs w:val="24"/>
                <w:lang w:val="en-GB"/>
              </w:rPr>
              <w:t>ly</w:t>
            </w:r>
            <w:r w:rsidR="007D0247">
              <w:rPr>
                <w:rFonts w:ascii="Arial Narrow" w:hAnsi="Arial Narrow" w:cs="Arial"/>
                <w:sz w:val="24"/>
                <w:szCs w:val="24"/>
                <w:lang w:val="en-GB"/>
              </w:rPr>
              <w:t xml:space="preserve"> close the doors of court </w:t>
            </w:r>
            <w:r w:rsidR="008F015F">
              <w:rPr>
                <w:rFonts w:ascii="Arial Narrow" w:hAnsi="Arial Narrow" w:cs="Arial"/>
                <w:sz w:val="24"/>
                <w:szCs w:val="24"/>
                <w:lang w:val="en-GB"/>
              </w:rPr>
              <w:t xml:space="preserve">to the defendant </w:t>
            </w:r>
            <w:r w:rsidR="007D0247">
              <w:rPr>
                <w:rFonts w:ascii="Arial Narrow" w:hAnsi="Arial Narrow" w:cs="Arial"/>
                <w:sz w:val="24"/>
                <w:szCs w:val="24"/>
                <w:lang w:val="en-GB"/>
              </w:rPr>
              <w:t xml:space="preserve">for reasons that he had no control over. </w:t>
            </w:r>
          </w:p>
          <w:p w:rsidR="007D0247" w:rsidRDefault="007D0247" w:rsidP="007D0247">
            <w:pPr>
              <w:spacing w:line="360" w:lineRule="auto"/>
              <w:jc w:val="both"/>
              <w:rPr>
                <w:rFonts w:ascii="Arial Narrow" w:hAnsi="Arial Narrow" w:cs="Arial"/>
                <w:sz w:val="24"/>
                <w:szCs w:val="24"/>
                <w:lang w:val="en-GB"/>
              </w:rPr>
            </w:pP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w:t>
            </w:r>
            <w:r>
              <w:rPr>
                <w:rFonts w:ascii="Arial Narrow" w:eastAsia="Times New Roman" w:hAnsi="Arial Narrow" w:cs="Arial"/>
                <w:color w:val="0D0D0D" w:themeColor="text1" w:themeTint="F2"/>
                <w:sz w:val="24"/>
                <w:szCs w:val="24"/>
                <w:lang w:val="en-US"/>
              </w:rPr>
              <w:t>23</w:t>
            </w:r>
            <w:r w:rsidRPr="009840E3">
              <w:rPr>
                <w:rFonts w:ascii="Arial Narrow" w:eastAsia="Times New Roman" w:hAnsi="Arial Narrow" w:cs="Arial"/>
                <w:color w:val="0D0D0D" w:themeColor="text1" w:themeTint="F2"/>
                <w:sz w:val="24"/>
                <w:szCs w:val="24"/>
                <w:lang w:val="en-US"/>
              </w:rPr>
              <w:t>]</w:t>
            </w:r>
            <w:r w:rsidRPr="009840E3">
              <w:rPr>
                <w:rFonts w:ascii="Arial Narrow" w:eastAsia="Times New Roman" w:hAnsi="Arial Narrow" w:cs="Arial"/>
                <w:color w:val="0D0D0D" w:themeColor="text1" w:themeTint="F2"/>
                <w:sz w:val="24"/>
                <w:szCs w:val="24"/>
                <w:lang w:val="en-US"/>
              </w:rPr>
              <w:tab/>
              <w:t xml:space="preserve">In the </w:t>
            </w:r>
            <w:r w:rsidRPr="009840E3">
              <w:rPr>
                <w:rFonts w:ascii="Arial Narrow" w:eastAsia="Times New Roman" w:hAnsi="Arial Narrow" w:cs="Arial"/>
                <w:i/>
                <w:color w:val="0D0D0D" w:themeColor="text1" w:themeTint="F2"/>
                <w:sz w:val="24"/>
                <w:szCs w:val="24"/>
                <w:lang w:val="en-US"/>
              </w:rPr>
              <w:t>Minister of Health and Social Services</w:t>
            </w:r>
            <w:r w:rsidRPr="009840E3">
              <w:rPr>
                <w:rFonts w:ascii="Arial Narrow" w:eastAsia="Times New Roman" w:hAnsi="Arial Narrow" w:cs="Arial"/>
                <w:color w:val="0D0D0D" w:themeColor="text1" w:themeTint="F2"/>
                <w:sz w:val="24"/>
                <w:szCs w:val="24"/>
                <w:lang w:val="en-US"/>
              </w:rPr>
              <w:t xml:space="preserve"> case</w:t>
            </w:r>
            <w:r w:rsidR="0079259C">
              <w:rPr>
                <w:rFonts w:ascii="Arial Narrow" w:eastAsia="Times New Roman" w:hAnsi="Arial Narrow" w:cs="Arial"/>
                <w:color w:val="0D0D0D" w:themeColor="text1" w:themeTint="F2"/>
                <w:sz w:val="24"/>
                <w:szCs w:val="24"/>
                <w:lang w:val="en-US"/>
              </w:rPr>
              <w:t>,</w:t>
            </w:r>
            <w:r w:rsidRPr="009840E3">
              <w:rPr>
                <w:rFonts w:ascii="Arial Narrow" w:eastAsia="Times New Roman" w:hAnsi="Arial Narrow" w:cs="Arial"/>
                <w:color w:val="0D0D0D" w:themeColor="text1" w:themeTint="F2"/>
                <w:sz w:val="24"/>
                <w:szCs w:val="24"/>
                <w:lang w:val="en-US"/>
              </w:rPr>
              <w:t xml:space="preserve"> referred to above, the Supreme Court made the following findings:</w:t>
            </w: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p>
          <w:p w:rsidR="007D0247" w:rsidRPr="009840E3" w:rsidRDefault="007D0247" w:rsidP="007D0247">
            <w:pPr>
              <w:spacing w:line="360" w:lineRule="auto"/>
              <w:jc w:val="both"/>
              <w:rPr>
                <w:rFonts w:ascii="Arial Narrow" w:eastAsia="Times New Roman" w:hAnsi="Arial Narrow" w:cs="Arial"/>
                <w:color w:val="0D0D0D" w:themeColor="text1" w:themeTint="F2"/>
              </w:rPr>
            </w:pPr>
            <w:r w:rsidRPr="009840E3">
              <w:rPr>
                <w:rFonts w:ascii="Arial Narrow" w:eastAsia="Times New Roman" w:hAnsi="Arial Narrow" w:cs="Arial"/>
                <w:color w:val="0D0D0D" w:themeColor="text1" w:themeTint="F2"/>
                <w:lang w:val="en-US"/>
              </w:rPr>
              <w:t xml:space="preserve">‘[48] . . . . </w:t>
            </w:r>
            <w:r w:rsidRPr="009840E3">
              <w:rPr>
                <w:rFonts w:ascii="Arial Narrow" w:eastAsia="Times New Roman" w:hAnsi="Arial Narrow" w:cs="Arial"/>
                <w:color w:val="0D0D0D" w:themeColor="text1" w:themeTint="F2"/>
              </w:rPr>
              <w:t>The court noted that although non-compliance with court orders may be serious, the striking of a defence is a grave matter and the court must consider each case in light of its peculiar facts and circumstances.</w:t>
            </w:r>
          </w:p>
          <w:p w:rsidR="007D0247" w:rsidRPr="009840E3" w:rsidRDefault="007D0247" w:rsidP="007D0247">
            <w:pPr>
              <w:spacing w:line="360" w:lineRule="auto"/>
              <w:jc w:val="both"/>
              <w:rPr>
                <w:rFonts w:ascii="Arial Narrow" w:eastAsia="Times New Roman" w:hAnsi="Arial Narrow" w:cs="Arial"/>
                <w:color w:val="0D0D0D" w:themeColor="text1" w:themeTint="F2"/>
              </w:rPr>
            </w:pPr>
          </w:p>
          <w:p w:rsidR="007D0247" w:rsidRDefault="00464264" w:rsidP="00464264">
            <w:pPr>
              <w:spacing w:line="360" w:lineRule="auto"/>
              <w:jc w:val="both"/>
              <w:rPr>
                <w:rFonts w:ascii="Arial Narrow" w:eastAsia="Times New Roman" w:hAnsi="Arial Narrow" w:cs="Arial"/>
                <w:color w:val="0D0D0D" w:themeColor="text1" w:themeTint="F2"/>
              </w:rPr>
            </w:pPr>
            <w:r>
              <w:rPr>
                <w:rFonts w:ascii="Arial Narrow" w:eastAsia="Times New Roman" w:hAnsi="Arial Narrow" w:cs="Arial"/>
                <w:color w:val="0D0D0D" w:themeColor="text1" w:themeTint="F2"/>
              </w:rPr>
              <w:t>‘</w:t>
            </w:r>
            <w:r w:rsidR="007D0247" w:rsidRPr="009840E3">
              <w:rPr>
                <w:rFonts w:ascii="Arial Narrow" w:eastAsia="Times New Roman" w:hAnsi="Arial Narrow" w:cs="Arial"/>
                <w:color w:val="0D0D0D" w:themeColor="text1" w:themeTint="F2"/>
              </w:rPr>
              <w:t>[49] Masuku J noted at para 20 that:</w:t>
            </w:r>
          </w:p>
          <w:p w:rsidR="003D6C19" w:rsidRPr="009840E3" w:rsidRDefault="003D6C19" w:rsidP="00464264">
            <w:pPr>
              <w:spacing w:line="360" w:lineRule="auto"/>
              <w:jc w:val="both"/>
              <w:rPr>
                <w:rFonts w:ascii="Arial Narrow" w:eastAsia="Times New Roman" w:hAnsi="Arial Narrow" w:cs="Arial"/>
                <w:color w:val="0D0D0D" w:themeColor="text1" w:themeTint="F2"/>
              </w:rPr>
            </w:pPr>
          </w:p>
          <w:p w:rsidR="007D0247" w:rsidRPr="009840E3" w:rsidRDefault="007D0247" w:rsidP="007D0247">
            <w:pPr>
              <w:spacing w:line="360" w:lineRule="auto"/>
              <w:jc w:val="both"/>
              <w:rPr>
                <w:rFonts w:ascii="Arial Narrow" w:eastAsia="Times New Roman" w:hAnsi="Arial Narrow" w:cs="Arial"/>
                <w:color w:val="0D0D0D" w:themeColor="text1" w:themeTint="F2"/>
              </w:rPr>
            </w:pPr>
            <w:r w:rsidRPr="009840E3">
              <w:rPr>
                <w:rFonts w:ascii="Arial Narrow" w:eastAsia="Times New Roman" w:hAnsi="Arial Narrow" w:cs="Arial"/>
                <w:color w:val="0D0D0D" w:themeColor="text1" w:themeTint="F2"/>
              </w:rPr>
              <w:t xml:space="preserve">     “. . . </w:t>
            </w:r>
            <w:proofErr w:type="gramStart"/>
            <w:r w:rsidRPr="00170AAE">
              <w:rPr>
                <w:rFonts w:ascii="Arial Narrow" w:eastAsia="Times New Roman" w:hAnsi="Arial Narrow" w:cs="Arial"/>
                <w:color w:val="0D0D0D" w:themeColor="text1" w:themeTint="F2"/>
                <w:u w:val="single"/>
              </w:rPr>
              <w:t>the</w:t>
            </w:r>
            <w:proofErr w:type="gramEnd"/>
            <w:r w:rsidRPr="00170AAE">
              <w:rPr>
                <w:rFonts w:ascii="Arial Narrow" w:eastAsia="Times New Roman" w:hAnsi="Arial Narrow" w:cs="Arial"/>
                <w:color w:val="0D0D0D" w:themeColor="text1" w:themeTint="F2"/>
                <w:u w:val="single"/>
              </w:rPr>
              <w:t xml:space="preserve"> order for the striking of a defence is very serious as it has the potential, if granted, to show to the errant party, what in footballing parlance, is akin to a red card. This card effectively excludes that party from further participation in the trial.</w:t>
            </w:r>
            <w:r w:rsidRPr="009840E3">
              <w:rPr>
                <w:rFonts w:ascii="Arial Narrow" w:eastAsia="Times New Roman" w:hAnsi="Arial Narrow" w:cs="Arial"/>
                <w:color w:val="0D0D0D" w:themeColor="text1" w:themeTint="F2"/>
              </w:rPr>
              <w:t xml:space="preserve"> For that reason, the dictates of justice and fairness would in my view require that this application should not merely be made orally or only in heads of argument. Good practice, propriety and fairness would suggest that it must on account of its gravity be on notice, preferably on application, and to which the defaulting party may have an opportunity to deal with it. Furthermore, it will always assist the court, before issuing such a drastic order, to have had the benefit of argument by both parties where they both still have their hands on the plough so to speak.”</w:t>
            </w:r>
            <w:r w:rsidR="00737AB4">
              <w:rPr>
                <w:rFonts w:ascii="Arial Narrow" w:eastAsia="Times New Roman" w:hAnsi="Arial Narrow" w:cs="Arial"/>
                <w:color w:val="0D0D0D" w:themeColor="text1" w:themeTint="F2"/>
              </w:rPr>
              <w:t>’</w:t>
            </w:r>
            <w:r w:rsidR="003D6C19">
              <w:rPr>
                <w:rFonts w:ascii="Arial Narrow" w:eastAsia="Times New Roman" w:hAnsi="Arial Narrow" w:cs="Arial"/>
                <w:color w:val="0D0D0D" w:themeColor="text1" w:themeTint="F2"/>
              </w:rPr>
              <w:t xml:space="preserve"> (emphasize</w:t>
            </w:r>
            <w:r>
              <w:rPr>
                <w:rFonts w:ascii="Arial Narrow" w:eastAsia="Times New Roman" w:hAnsi="Arial Narrow" w:cs="Arial"/>
                <w:color w:val="0D0D0D" w:themeColor="text1" w:themeTint="F2"/>
              </w:rPr>
              <w:t xml:space="preserve"> provided)</w:t>
            </w:r>
          </w:p>
          <w:p w:rsidR="007D0247" w:rsidRPr="009840E3" w:rsidRDefault="007D0247" w:rsidP="007D0247">
            <w:pPr>
              <w:spacing w:line="360" w:lineRule="auto"/>
              <w:jc w:val="both"/>
              <w:rPr>
                <w:rFonts w:ascii="Arial Narrow" w:eastAsia="Times New Roman" w:hAnsi="Arial Narrow" w:cs="Arial"/>
                <w:color w:val="0D0D0D" w:themeColor="text1" w:themeTint="F2"/>
              </w:rPr>
            </w:pPr>
          </w:p>
          <w:p w:rsidR="007D0247" w:rsidRDefault="005E6357" w:rsidP="007D0247">
            <w:pPr>
              <w:spacing w:line="360" w:lineRule="auto"/>
              <w:jc w:val="both"/>
              <w:rPr>
                <w:rFonts w:ascii="Arial Narrow" w:eastAsia="Times New Roman" w:hAnsi="Arial Narrow" w:cs="Arial"/>
                <w:color w:val="0D0D0D" w:themeColor="text1" w:themeTint="F2"/>
              </w:rPr>
            </w:pPr>
            <w:r>
              <w:rPr>
                <w:rFonts w:ascii="Arial Narrow" w:eastAsia="Times New Roman" w:hAnsi="Arial Narrow" w:cs="Arial"/>
                <w:color w:val="0D0D0D" w:themeColor="text1" w:themeTint="F2"/>
              </w:rPr>
              <w:t xml:space="preserve">[24]      </w:t>
            </w:r>
            <w:r w:rsidR="007D0247">
              <w:rPr>
                <w:rFonts w:ascii="Arial Narrow" w:eastAsia="Times New Roman" w:hAnsi="Arial Narrow" w:cs="Arial"/>
                <w:color w:val="0D0D0D" w:themeColor="text1" w:themeTint="F2"/>
              </w:rPr>
              <w:t>I</w:t>
            </w:r>
            <w:r w:rsidR="007D0247" w:rsidRPr="00170AAE">
              <w:rPr>
                <w:rFonts w:ascii="Arial Narrow" w:eastAsia="Times New Roman" w:hAnsi="Arial Narrow" w:cs="Arial"/>
                <w:color w:val="0D0D0D" w:themeColor="text1" w:themeTint="F2"/>
                <w:sz w:val="24"/>
                <w:szCs w:val="24"/>
              </w:rPr>
              <w:t>n</w:t>
            </w:r>
            <w:r w:rsidR="007D0247">
              <w:rPr>
                <w:rFonts w:ascii="Arial Narrow" w:eastAsia="Times New Roman" w:hAnsi="Arial Narrow" w:cs="Arial"/>
                <w:color w:val="0D0D0D" w:themeColor="text1" w:themeTint="F2"/>
              </w:rPr>
              <w:t xml:space="preserve"> the same vein</w:t>
            </w:r>
            <w:r w:rsidR="007D0247" w:rsidRPr="009840E3">
              <w:rPr>
                <w:rFonts w:ascii="Arial Narrow" w:eastAsia="Times New Roman" w:hAnsi="Arial Narrow" w:cs="Arial"/>
                <w:color w:val="0D0D0D" w:themeColor="text1" w:themeTint="F2"/>
              </w:rPr>
              <w:t xml:space="preserve"> </w:t>
            </w:r>
            <w:r w:rsidR="007D0247">
              <w:rPr>
                <w:rFonts w:ascii="Arial Narrow" w:eastAsia="Times New Roman" w:hAnsi="Arial Narrow" w:cs="Arial"/>
                <w:color w:val="0D0D0D" w:themeColor="text1" w:themeTint="F2"/>
              </w:rPr>
              <w:t xml:space="preserve">in </w:t>
            </w:r>
            <w:r w:rsidR="007D0247" w:rsidRPr="009840E3">
              <w:rPr>
                <w:rFonts w:ascii="Arial Narrow" w:eastAsia="Times New Roman" w:hAnsi="Arial Narrow" w:cs="Arial"/>
                <w:i/>
                <w:color w:val="0D0D0D" w:themeColor="text1" w:themeTint="F2"/>
              </w:rPr>
              <w:t xml:space="preserve">Hilifilwa v </w:t>
            </w:r>
            <w:proofErr w:type="spellStart"/>
            <w:r w:rsidR="007D0247" w:rsidRPr="009840E3">
              <w:rPr>
                <w:rFonts w:ascii="Arial Narrow" w:eastAsia="Times New Roman" w:hAnsi="Arial Narrow" w:cs="Arial"/>
                <w:i/>
                <w:color w:val="0D0D0D" w:themeColor="text1" w:themeTint="F2"/>
              </w:rPr>
              <w:t>Mweshixwa</w:t>
            </w:r>
            <w:proofErr w:type="spellEnd"/>
            <w:r w:rsidR="007D0247">
              <w:rPr>
                <w:rStyle w:val="FootnoteReference"/>
                <w:rFonts w:ascii="Arial Narrow" w:eastAsia="Times New Roman" w:hAnsi="Arial Narrow" w:cs="Arial"/>
                <w:i/>
                <w:color w:val="0D0D0D" w:themeColor="text1" w:themeTint="F2"/>
              </w:rPr>
              <w:footnoteReference w:id="8"/>
            </w:r>
            <w:r w:rsidR="007D0247" w:rsidRPr="009840E3">
              <w:rPr>
                <w:rFonts w:ascii="Arial Narrow" w:eastAsia="Times New Roman" w:hAnsi="Arial Narrow" w:cs="Arial"/>
                <w:i/>
                <w:color w:val="0D0D0D" w:themeColor="text1" w:themeTint="F2"/>
              </w:rPr>
              <w:t xml:space="preserve"> </w:t>
            </w:r>
            <w:r w:rsidR="007D0247" w:rsidRPr="00170AAE">
              <w:rPr>
                <w:rFonts w:ascii="Arial Narrow" w:eastAsia="Times New Roman" w:hAnsi="Arial Narrow" w:cs="Arial"/>
                <w:color w:val="0D0D0D" w:themeColor="text1" w:themeTint="F2"/>
              </w:rPr>
              <w:t xml:space="preserve">this </w:t>
            </w:r>
            <w:r w:rsidR="007D0247" w:rsidRPr="009840E3">
              <w:rPr>
                <w:rFonts w:ascii="Arial Narrow" w:eastAsia="Times New Roman" w:hAnsi="Arial Narrow" w:cs="Arial"/>
                <w:color w:val="0D0D0D" w:themeColor="text1" w:themeTint="F2"/>
              </w:rPr>
              <w:t xml:space="preserve">Court had to determine whether it would be just to impose sanctions for non-compliance of a lay litigant who had no notice to jointly formulate the joint pre-trial order. </w:t>
            </w:r>
            <w:r w:rsidR="007D0247">
              <w:rPr>
                <w:rFonts w:ascii="Arial Narrow" w:eastAsia="Times New Roman" w:hAnsi="Arial Narrow" w:cs="Arial"/>
                <w:color w:val="0D0D0D" w:themeColor="text1" w:themeTint="F2"/>
              </w:rPr>
              <w:t>Masuku J</w:t>
            </w:r>
            <w:r w:rsidR="007D0247" w:rsidRPr="009840E3">
              <w:rPr>
                <w:rFonts w:ascii="Arial Narrow" w:eastAsia="Times New Roman" w:hAnsi="Arial Narrow" w:cs="Arial"/>
                <w:color w:val="0D0D0D" w:themeColor="text1" w:themeTint="F2"/>
              </w:rPr>
              <w:t xml:space="preserve"> pointed out the effect of rule 53 by stating that:</w:t>
            </w:r>
          </w:p>
          <w:p w:rsidR="00D5067A" w:rsidRPr="009840E3" w:rsidRDefault="00D5067A" w:rsidP="007D0247">
            <w:pPr>
              <w:spacing w:line="360" w:lineRule="auto"/>
              <w:jc w:val="both"/>
              <w:rPr>
                <w:rFonts w:ascii="Arial Narrow" w:eastAsia="Times New Roman" w:hAnsi="Arial Narrow" w:cs="Arial"/>
                <w:color w:val="0D0D0D" w:themeColor="text1" w:themeTint="F2"/>
              </w:rPr>
            </w:pPr>
          </w:p>
          <w:p w:rsidR="007D0247" w:rsidRDefault="007D0247" w:rsidP="007D0247">
            <w:pPr>
              <w:spacing w:line="360" w:lineRule="auto"/>
              <w:jc w:val="both"/>
              <w:rPr>
                <w:rFonts w:ascii="Arial Narrow" w:eastAsia="Times New Roman" w:hAnsi="Arial Narrow" w:cs="Arial"/>
                <w:color w:val="0D0D0D" w:themeColor="text1" w:themeTint="F2"/>
                <w:lang w:val="en-US"/>
              </w:rPr>
            </w:pPr>
            <w:r w:rsidRPr="009840E3">
              <w:rPr>
                <w:rFonts w:ascii="Arial Narrow" w:eastAsia="Times New Roman" w:hAnsi="Arial Narrow" w:cs="Arial"/>
                <w:color w:val="0D0D0D" w:themeColor="text1" w:themeTint="F2"/>
                <w:lang w:val="en-US"/>
              </w:rPr>
              <w:t xml:space="preserve">      </w:t>
            </w:r>
            <w:r>
              <w:rPr>
                <w:rFonts w:ascii="Arial Narrow" w:eastAsia="Times New Roman" w:hAnsi="Arial Narrow" w:cs="Arial"/>
                <w:color w:val="0D0D0D" w:themeColor="text1" w:themeTint="F2"/>
                <w:lang w:val="en-US"/>
              </w:rPr>
              <w:t>“</w:t>
            </w:r>
            <w:r w:rsidRPr="009840E3">
              <w:rPr>
                <w:rFonts w:ascii="Arial Narrow" w:eastAsia="Times New Roman" w:hAnsi="Arial Narrow" w:cs="Arial"/>
                <w:color w:val="0D0D0D" w:themeColor="text1" w:themeTint="F2"/>
                <w:lang w:val="en-US"/>
              </w:rPr>
              <w:t>[14]</w:t>
            </w:r>
            <w:r w:rsidRPr="009840E3">
              <w:rPr>
                <w:rFonts w:ascii="Arial Narrow" w:eastAsia="Times New Roman" w:hAnsi="Arial Narrow" w:cs="Arial"/>
                <w:color w:val="0D0D0D" w:themeColor="text1" w:themeTint="F2"/>
                <w:lang w:val="en-US"/>
              </w:rPr>
              <w:tab/>
              <w:t xml:space="preserve">It must be pointed out that the refrain, in the sanctions enquiry, is for the court, at the end of the day, to issue an order that is in all the circumstances of the case just and fair. This means that there can be no one size-fits-all order. </w:t>
            </w:r>
            <w:r w:rsidRPr="009840E3">
              <w:rPr>
                <w:rFonts w:ascii="Arial Narrow" w:eastAsia="Times New Roman" w:hAnsi="Arial Narrow" w:cs="Arial"/>
                <w:color w:val="0D0D0D" w:themeColor="text1" w:themeTint="F2"/>
                <w:lang w:val="en-US"/>
              </w:rPr>
              <w:lastRenderedPageBreak/>
              <w:t>The court should, in fashioning an appropriate order in a case, have regard to all the pertinent factors and circumstances. Having done so, it will then be properly placed to issue a sanctions order, if called for, which</w:t>
            </w:r>
            <w:r w:rsidR="00E90A9A">
              <w:rPr>
                <w:rFonts w:ascii="Arial Narrow" w:eastAsia="Times New Roman" w:hAnsi="Arial Narrow" w:cs="Arial"/>
                <w:color w:val="0D0D0D" w:themeColor="text1" w:themeTint="F2"/>
                <w:lang w:val="en-US"/>
              </w:rPr>
              <w:t xml:space="preserve"> meets the justice of the case.”</w:t>
            </w:r>
          </w:p>
          <w:p w:rsidR="00F401C5" w:rsidRPr="009840E3" w:rsidRDefault="00F401C5" w:rsidP="007D0247">
            <w:pPr>
              <w:spacing w:line="360" w:lineRule="auto"/>
              <w:jc w:val="both"/>
              <w:rPr>
                <w:rFonts w:ascii="Arial Narrow" w:eastAsia="Times New Roman" w:hAnsi="Arial Narrow" w:cs="Arial"/>
                <w:color w:val="0D0D0D" w:themeColor="text1" w:themeTint="F2"/>
              </w:rPr>
            </w:pPr>
          </w:p>
          <w:p w:rsidR="007D0247" w:rsidRDefault="007D0247" w:rsidP="007D0247">
            <w:pPr>
              <w:spacing w:line="360" w:lineRule="auto"/>
              <w:jc w:val="both"/>
              <w:rPr>
                <w:rFonts w:ascii="Arial Narrow" w:hAnsi="Arial Narrow" w:cs="Arial"/>
                <w:sz w:val="24"/>
                <w:szCs w:val="24"/>
              </w:rPr>
            </w:pPr>
            <w:r>
              <w:rPr>
                <w:rFonts w:ascii="Arial Narrow" w:hAnsi="Arial Narrow" w:cs="Arial"/>
                <w:sz w:val="24"/>
                <w:szCs w:val="24"/>
                <w:lang w:val="en-GB"/>
              </w:rPr>
              <w:t>[2</w:t>
            </w:r>
            <w:r>
              <w:rPr>
                <w:rFonts w:ascii="Arial Narrow" w:hAnsi="Arial Narrow" w:cs="Arial"/>
                <w:sz w:val="24"/>
                <w:szCs w:val="24"/>
              </w:rPr>
              <w:t>5</w:t>
            </w:r>
            <w:r w:rsidRPr="009840E3">
              <w:rPr>
                <w:rFonts w:ascii="Arial Narrow" w:hAnsi="Arial Narrow" w:cs="Arial"/>
                <w:sz w:val="24"/>
                <w:szCs w:val="24"/>
              </w:rPr>
              <w:t>]</w:t>
            </w:r>
            <w:r w:rsidRPr="009840E3">
              <w:rPr>
                <w:rFonts w:ascii="Arial Narrow" w:hAnsi="Arial Narrow" w:cs="Arial"/>
                <w:sz w:val="24"/>
                <w:szCs w:val="24"/>
              </w:rPr>
              <w:tab/>
            </w:r>
            <w:r>
              <w:rPr>
                <w:rFonts w:ascii="Arial Narrow" w:hAnsi="Arial Narrow" w:cs="Arial"/>
                <w:sz w:val="24"/>
                <w:szCs w:val="24"/>
              </w:rPr>
              <w:t>Therefore, although the explanation for the default is wanting in certain respects it lies at the door of the defendant’s legal practitioner and it will not</w:t>
            </w:r>
            <w:r w:rsidR="002415D9">
              <w:rPr>
                <w:rFonts w:ascii="Arial Narrow" w:hAnsi="Arial Narrow" w:cs="Arial"/>
                <w:sz w:val="24"/>
                <w:szCs w:val="24"/>
              </w:rPr>
              <w:t xml:space="preserve"> serve the interest of justice </w:t>
            </w:r>
            <w:r>
              <w:rPr>
                <w:rFonts w:ascii="Arial Narrow" w:hAnsi="Arial Narrow" w:cs="Arial"/>
                <w:sz w:val="24"/>
                <w:szCs w:val="24"/>
              </w:rPr>
              <w:t>to refuse condonation.</w:t>
            </w:r>
          </w:p>
          <w:p w:rsidR="007D0247" w:rsidRDefault="007D0247" w:rsidP="007D0247">
            <w:pPr>
              <w:spacing w:line="360" w:lineRule="auto"/>
              <w:jc w:val="both"/>
              <w:rPr>
                <w:rFonts w:ascii="Arial Narrow" w:hAnsi="Arial Narrow" w:cs="Arial"/>
                <w:sz w:val="24"/>
                <w:szCs w:val="24"/>
              </w:rPr>
            </w:pPr>
          </w:p>
          <w:p w:rsidR="007D0247" w:rsidRPr="00AB58DF" w:rsidRDefault="007D0247" w:rsidP="007D0247">
            <w:pPr>
              <w:spacing w:line="360" w:lineRule="auto"/>
              <w:jc w:val="both"/>
              <w:rPr>
                <w:rFonts w:ascii="Arial Narrow" w:hAnsi="Arial Narrow" w:cs="Arial"/>
                <w:sz w:val="24"/>
                <w:szCs w:val="24"/>
                <w:lang w:val="en-GB"/>
              </w:rPr>
            </w:pPr>
            <w:r>
              <w:rPr>
                <w:rFonts w:ascii="Arial Narrow" w:hAnsi="Arial Narrow" w:cs="Arial"/>
                <w:sz w:val="24"/>
                <w:szCs w:val="24"/>
                <w:lang w:val="en-GB"/>
              </w:rPr>
              <w:t>[26]       However, t</w:t>
            </w:r>
            <w:r w:rsidRPr="00AB58DF">
              <w:rPr>
                <w:rFonts w:ascii="Arial Narrow" w:hAnsi="Arial Narrow" w:cs="Arial"/>
                <w:sz w:val="24"/>
                <w:szCs w:val="24"/>
                <w:lang w:val="en-GB"/>
              </w:rPr>
              <w:t xml:space="preserve">his court must </w:t>
            </w:r>
            <w:r>
              <w:rPr>
                <w:rFonts w:ascii="Arial Narrow" w:hAnsi="Arial Narrow" w:cs="Arial"/>
                <w:sz w:val="24"/>
                <w:szCs w:val="24"/>
                <w:lang w:val="en-GB"/>
              </w:rPr>
              <w:t xml:space="preserve">again </w:t>
            </w:r>
            <w:r w:rsidRPr="00AB58DF">
              <w:rPr>
                <w:rFonts w:ascii="Arial Narrow" w:hAnsi="Arial Narrow" w:cs="Arial"/>
                <w:sz w:val="24"/>
                <w:szCs w:val="24"/>
                <w:lang w:val="en-GB"/>
              </w:rPr>
              <w:t xml:space="preserve">in this regard remark that Rule 19 clearly set out the obligations of parties and legal practitioners in relation to judicial case management and I do not wish to repeat same but will highlight sub-rule (f) which reads as follows: </w:t>
            </w:r>
          </w:p>
          <w:p w:rsidR="007D0247" w:rsidRPr="00AB58DF" w:rsidRDefault="007D0247" w:rsidP="007D0247">
            <w:pPr>
              <w:autoSpaceDE w:val="0"/>
              <w:autoSpaceDN w:val="0"/>
              <w:adjustRightInd w:val="0"/>
              <w:spacing w:line="360" w:lineRule="auto"/>
              <w:jc w:val="both"/>
              <w:rPr>
                <w:rFonts w:ascii="Arial Narrow" w:hAnsi="Arial Narrow" w:cs="Arial"/>
                <w:szCs w:val="24"/>
                <w:lang w:val="en-US"/>
              </w:rPr>
            </w:pPr>
          </w:p>
          <w:p w:rsidR="007D0247" w:rsidRPr="00AB58DF" w:rsidRDefault="007D0247" w:rsidP="007D0247">
            <w:pPr>
              <w:autoSpaceDE w:val="0"/>
              <w:autoSpaceDN w:val="0"/>
              <w:adjustRightInd w:val="0"/>
              <w:spacing w:line="360" w:lineRule="auto"/>
              <w:jc w:val="both"/>
              <w:rPr>
                <w:rFonts w:ascii="Arial Narrow" w:hAnsi="Arial Narrow" w:cs="Arial"/>
                <w:szCs w:val="24"/>
                <w:lang w:val="en-GB"/>
              </w:rPr>
            </w:pPr>
            <w:r w:rsidRPr="00AB58DF">
              <w:rPr>
                <w:rFonts w:ascii="Arial Narrow" w:hAnsi="Arial Narrow" w:cs="Arial"/>
                <w:szCs w:val="24"/>
                <w:lang w:val="en-US"/>
              </w:rPr>
              <w:t>‘(f) to comply with deadlines provided for the taking of any steps under these rules, the practice directions and any applicable law with diligence and promptitude;’</w:t>
            </w:r>
          </w:p>
          <w:p w:rsidR="007D0247" w:rsidRDefault="007D0247" w:rsidP="007D0247">
            <w:pPr>
              <w:spacing w:line="360" w:lineRule="auto"/>
              <w:jc w:val="both"/>
              <w:rPr>
                <w:rFonts w:ascii="Arial Narrow" w:hAnsi="Arial Narrow" w:cs="Arial"/>
                <w:sz w:val="24"/>
                <w:szCs w:val="24"/>
              </w:rPr>
            </w:pP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hAnsi="Arial Narrow" w:cs="Arial"/>
                <w:sz w:val="24"/>
                <w:szCs w:val="24"/>
              </w:rPr>
              <w:t>[27</w:t>
            </w:r>
            <w:r w:rsidRPr="002072DD">
              <w:rPr>
                <w:rFonts w:ascii="Arial Narrow" w:hAnsi="Arial Narrow" w:cs="Arial"/>
                <w:sz w:val="24"/>
                <w:szCs w:val="24"/>
              </w:rPr>
              <w:t xml:space="preserve">]       In considering </w:t>
            </w:r>
            <w:r w:rsidR="00837F76" w:rsidRPr="002072DD">
              <w:rPr>
                <w:rFonts w:ascii="Arial Narrow" w:hAnsi="Arial Narrow" w:cs="Arial"/>
                <w:sz w:val="24"/>
                <w:szCs w:val="24"/>
              </w:rPr>
              <w:t>the</w:t>
            </w:r>
            <w:r w:rsidRPr="002072DD">
              <w:rPr>
                <w:rFonts w:ascii="Arial Narrow" w:hAnsi="Arial Narrow" w:cs="Arial"/>
                <w:sz w:val="24"/>
                <w:szCs w:val="24"/>
              </w:rPr>
              <w:t xml:space="preserve"> point </w:t>
            </w:r>
            <w:r w:rsidR="00837F76" w:rsidRPr="002072DD">
              <w:rPr>
                <w:rFonts w:ascii="Arial Narrow" w:hAnsi="Arial Narrow" w:cs="Arial"/>
                <w:sz w:val="24"/>
                <w:szCs w:val="24"/>
              </w:rPr>
              <w:t xml:space="preserve">of prospect of success </w:t>
            </w:r>
            <w:r w:rsidRPr="002072DD">
              <w:rPr>
                <w:rFonts w:ascii="Arial Narrow" w:hAnsi="Arial Narrow" w:cs="Arial"/>
                <w:sz w:val="24"/>
                <w:szCs w:val="24"/>
              </w:rPr>
              <w:t xml:space="preserve">Ms </w:t>
            </w:r>
            <w:proofErr w:type="spellStart"/>
            <w:r w:rsidRPr="009840E3">
              <w:rPr>
                <w:rFonts w:ascii="Arial Narrow" w:hAnsi="Arial Narrow" w:cs="Arial"/>
                <w:sz w:val="24"/>
                <w:szCs w:val="24"/>
              </w:rPr>
              <w:t>Kaumbi</w:t>
            </w:r>
            <w:proofErr w:type="spellEnd"/>
            <w:r w:rsidRPr="009840E3">
              <w:rPr>
                <w:rFonts w:ascii="Arial Narrow" w:hAnsi="Arial Narrow" w:cs="Arial"/>
                <w:sz w:val="24"/>
                <w:szCs w:val="24"/>
              </w:rPr>
              <w:t xml:space="preserve"> alleges that the main application had already been heard and finalised by this court before another Judge and that the applicant intends to raise a special plea of </w:t>
            </w:r>
            <w:r w:rsidRPr="009840E3">
              <w:rPr>
                <w:rFonts w:ascii="Arial Narrow" w:hAnsi="Arial Narrow" w:cs="Arial"/>
                <w:i/>
                <w:sz w:val="24"/>
                <w:szCs w:val="24"/>
              </w:rPr>
              <w:t>res judicata</w:t>
            </w:r>
            <w:r w:rsidRPr="009840E3">
              <w:rPr>
                <w:rFonts w:ascii="Arial Narrow" w:hAnsi="Arial Narrow" w:cs="Arial"/>
                <w:sz w:val="24"/>
                <w:szCs w:val="24"/>
              </w:rPr>
              <w:t xml:space="preserve"> as a settlement agreement, which was reached between the parties, brought the matter to finality, which settlement agreement was also acknowledged by the court in a court order of 24 September 2018. She further alleges that that the averments made in the particulars of claim were facts that emanate from a settlement agreement between the parties and that the applicant wished to advance an important principle of bad faith in mediation proceedings. </w:t>
            </w:r>
          </w:p>
          <w:p w:rsidR="007D0247"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 xml:space="preserve"> </w:t>
            </w: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[2</w:t>
            </w:r>
            <w:r>
              <w:rPr>
                <w:rFonts w:ascii="Arial Narrow" w:eastAsia="Times New Roman" w:hAnsi="Arial Narrow" w:cs="Arial"/>
                <w:color w:val="0D0D0D" w:themeColor="text1" w:themeTint="F2"/>
                <w:sz w:val="24"/>
                <w:szCs w:val="24"/>
                <w:lang w:val="en-US"/>
              </w:rPr>
              <w:t>8</w:t>
            </w:r>
            <w:r w:rsidR="00CB60EB">
              <w:rPr>
                <w:rFonts w:ascii="Arial Narrow" w:eastAsia="Times New Roman" w:hAnsi="Arial Narrow" w:cs="Arial"/>
                <w:color w:val="0D0D0D" w:themeColor="text1" w:themeTint="F2"/>
                <w:sz w:val="24"/>
                <w:szCs w:val="24"/>
                <w:lang w:val="en-US"/>
              </w:rPr>
              <w:t xml:space="preserve">]          </w:t>
            </w:r>
            <w:r w:rsidRPr="009840E3">
              <w:rPr>
                <w:rFonts w:ascii="Arial Narrow" w:eastAsia="Times New Roman" w:hAnsi="Arial Narrow" w:cs="Arial"/>
                <w:color w:val="0D0D0D" w:themeColor="text1" w:themeTint="F2"/>
                <w:sz w:val="24"/>
                <w:szCs w:val="24"/>
                <w:lang w:val="en-US"/>
              </w:rPr>
              <w:t xml:space="preserve">This court is of the view that in giving an appropriate order, this court must make an order that meets the justice of the case and having regard to the submissions made by </w:t>
            </w:r>
            <w:proofErr w:type="spellStart"/>
            <w:r w:rsidRPr="009840E3">
              <w:rPr>
                <w:rFonts w:ascii="Arial Narrow" w:eastAsia="Times New Roman" w:hAnsi="Arial Narrow" w:cs="Arial"/>
                <w:color w:val="0D0D0D" w:themeColor="text1" w:themeTint="F2"/>
                <w:sz w:val="24"/>
                <w:szCs w:val="24"/>
                <w:lang w:val="en-US"/>
              </w:rPr>
              <w:t>Ms</w:t>
            </w:r>
            <w:proofErr w:type="spellEnd"/>
            <w:r w:rsidRPr="009840E3">
              <w:rPr>
                <w:rFonts w:ascii="Arial Narrow" w:eastAsia="Times New Roman" w:hAnsi="Arial Narrow" w:cs="Arial"/>
                <w:color w:val="0D0D0D" w:themeColor="text1" w:themeTint="F2"/>
                <w:sz w:val="24"/>
                <w:szCs w:val="24"/>
                <w:lang w:val="en-US"/>
              </w:rPr>
              <w:t xml:space="preserve"> </w:t>
            </w:r>
            <w:proofErr w:type="spellStart"/>
            <w:r w:rsidRPr="009840E3">
              <w:rPr>
                <w:rFonts w:ascii="Arial Narrow" w:eastAsia="Times New Roman" w:hAnsi="Arial Narrow" w:cs="Arial"/>
                <w:color w:val="0D0D0D" w:themeColor="text1" w:themeTint="F2"/>
                <w:sz w:val="24"/>
                <w:szCs w:val="24"/>
                <w:lang w:val="en-US"/>
              </w:rPr>
              <w:t>Kaumbi</w:t>
            </w:r>
            <w:proofErr w:type="spellEnd"/>
            <w:r w:rsidRPr="009840E3">
              <w:rPr>
                <w:rFonts w:ascii="Arial Narrow" w:eastAsia="Times New Roman" w:hAnsi="Arial Narrow" w:cs="Arial"/>
                <w:color w:val="0D0D0D" w:themeColor="text1" w:themeTint="F2"/>
                <w:sz w:val="24"/>
                <w:szCs w:val="24"/>
                <w:lang w:val="en-US"/>
              </w:rPr>
              <w:t xml:space="preserve"> on the issue of </w:t>
            </w:r>
            <w:r w:rsidRPr="009840E3">
              <w:rPr>
                <w:rFonts w:ascii="Arial Narrow" w:eastAsia="Times New Roman" w:hAnsi="Arial Narrow" w:cs="Arial"/>
                <w:i/>
                <w:color w:val="0D0D0D" w:themeColor="text1" w:themeTint="F2"/>
                <w:sz w:val="24"/>
                <w:szCs w:val="24"/>
                <w:lang w:val="en-US"/>
              </w:rPr>
              <w:t xml:space="preserve">res judicata </w:t>
            </w:r>
            <w:r w:rsidRPr="009840E3">
              <w:rPr>
                <w:rFonts w:ascii="Arial Narrow" w:eastAsia="Times New Roman" w:hAnsi="Arial Narrow" w:cs="Arial"/>
                <w:color w:val="0D0D0D" w:themeColor="text1" w:themeTint="F2"/>
                <w:sz w:val="24"/>
                <w:szCs w:val="24"/>
                <w:lang w:val="en-US"/>
              </w:rPr>
              <w:t xml:space="preserve">and a triable issue on bad faith, the court is of the view that this is a case where the court will not </w:t>
            </w:r>
            <w:r>
              <w:rPr>
                <w:rFonts w:ascii="Arial Narrow" w:eastAsia="Times New Roman" w:hAnsi="Arial Narrow" w:cs="Arial"/>
                <w:color w:val="0D0D0D" w:themeColor="text1" w:themeTint="F2"/>
                <w:sz w:val="24"/>
                <w:szCs w:val="24"/>
                <w:lang w:val="en-US"/>
              </w:rPr>
              <w:t xml:space="preserve">over-emphasize </w:t>
            </w:r>
            <w:r w:rsidRPr="009840E3">
              <w:rPr>
                <w:rFonts w:ascii="Arial Narrow" w:eastAsia="Times New Roman" w:hAnsi="Arial Narrow" w:cs="Arial"/>
                <w:color w:val="0D0D0D" w:themeColor="text1" w:themeTint="F2"/>
                <w:sz w:val="24"/>
                <w:szCs w:val="24"/>
                <w:lang w:val="en-US"/>
              </w:rPr>
              <w:t xml:space="preserve">the non-compliance with the court order but that the court must have regard to the prospects of success of the applicant. The court is therefore satisfied that triable issues have been advanced by the applicant and therefore the court will not consider striking applicants defence. </w:t>
            </w: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p>
          <w:p w:rsidR="007D0247" w:rsidRPr="00FC617F" w:rsidRDefault="00CB60EB" w:rsidP="007D0247">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[29]          </w:t>
            </w:r>
            <w:r w:rsidR="007D0247">
              <w:rPr>
                <w:rFonts w:ascii="Arial Narrow" w:hAnsi="Arial Narrow" w:cs="Arial"/>
                <w:sz w:val="24"/>
                <w:szCs w:val="24"/>
                <w:lang w:val="en-US"/>
              </w:rPr>
              <w:t>My order is therefor set out as above.</w:t>
            </w:r>
          </w:p>
          <w:p w:rsidR="008630BE" w:rsidRPr="00DE5F56" w:rsidRDefault="008630BE" w:rsidP="0004438E">
            <w:pPr>
              <w:spacing w:line="360" w:lineRule="auto"/>
              <w:jc w:val="center"/>
              <w:rPr>
                <w:rFonts w:ascii="Arial Narrow" w:hAnsi="Arial Narrow" w:cs="Arial"/>
                <w:sz w:val="24"/>
                <w:szCs w:val="24"/>
              </w:rPr>
            </w:pPr>
          </w:p>
        </w:tc>
      </w:tr>
      <w:tr w:rsidR="008630BE" w:rsidRPr="00E757E9" w:rsidTr="0004438E">
        <w:tc>
          <w:tcPr>
            <w:tcW w:w="4770" w:type="dxa"/>
          </w:tcPr>
          <w:p w:rsidR="008630BE" w:rsidRPr="00E757E9" w:rsidRDefault="008630BE" w:rsidP="00D003EB">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8630BE" w:rsidRPr="00E757E9" w:rsidRDefault="008630BE" w:rsidP="00D003EB">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8630BE" w:rsidRPr="00E757E9" w:rsidTr="0004438E">
        <w:trPr>
          <w:trHeight w:val="1114"/>
        </w:trPr>
        <w:tc>
          <w:tcPr>
            <w:tcW w:w="4770" w:type="dxa"/>
          </w:tcPr>
          <w:p w:rsidR="008630BE" w:rsidRPr="00E757E9" w:rsidRDefault="008630BE" w:rsidP="00C05591">
            <w:pPr>
              <w:jc w:val="both"/>
              <w:rPr>
                <w:rFonts w:ascii="Arial Narrow" w:hAnsi="Arial Narrow" w:cs="Arial"/>
                <w:sz w:val="24"/>
                <w:szCs w:val="24"/>
              </w:rPr>
            </w:pPr>
          </w:p>
          <w:p w:rsidR="008630BE" w:rsidRDefault="008630BE" w:rsidP="00C05591">
            <w:pPr>
              <w:jc w:val="both"/>
              <w:rPr>
                <w:rFonts w:ascii="Arial Narrow" w:hAnsi="Arial Narrow" w:cs="Arial"/>
                <w:sz w:val="24"/>
                <w:szCs w:val="24"/>
              </w:rPr>
            </w:pPr>
          </w:p>
          <w:p w:rsidR="00AE0155" w:rsidRDefault="00AE0155" w:rsidP="00C05591">
            <w:pPr>
              <w:jc w:val="both"/>
              <w:rPr>
                <w:rFonts w:ascii="Arial Narrow" w:hAnsi="Arial Narrow" w:cs="Arial"/>
                <w:sz w:val="24"/>
                <w:szCs w:val="24"/>
              </w:rPr>
            </w:pPr>
          </w:p>
          <w:p w:rsidR="008630BE" w:rsidRPr="00E757E9" w:rsidRDefault="008630BE" w:rsidP="00C05591">
            <w:pPr>
              <w:jc w:val="both"/>
              <w:rPr>
                <w:rFonts w:ascii="Arial Narrow" w:hAnsi="Arial Narrow" w:cs="Arial"/>
                <w:sz w:val="24"/>
                <w:szCs w:val="24"/>
              </w:rPr>
            </w:pPr>
          </w:p>
        </w:tc>
        <w:tc>
          <w:tcPr>
            <w:tcW w:w="4950" w:type="dxa"/>
            <w:gridSpan w:val="2"/>
          </w:tcPr>
          <w:p w:rsidR="008630BE" w:rsidRPr="00E757E9" w:rsidRDefault="008630BE" w:rsidP="00C05591">
            <w:pPr>
              <w:jc w:val="both"/>
              <w:rPr>
                <w:rFonts w:ascii="Arial Narrow" w:hAnsi="Arial Narrow" w:cs="Arial"/>
                <w:sz w:val="24"/>
                <w:szCs w:val="24"/>
              </w:rPr>
            </w:pPr>
            <w:r w:rsidRPr="00E757E9">
              <w:rPr>
                <w:rFonts w:ascii="Arial Narrow" w:hAnsi="Arial Narrow" w:cs="Arial"/>
                <w:sz w:val="24"/>
                <w:szCs w:val="24"/>
              </w:rPr>
              <w:t>Not applicable.</w:t>
            </w:r>
          </w:p>
        </w:tc>
      </w:tr>
      <w:tr w:rsidR="008630BE" w:rsidRPr="00E757E9" w:rsidTr="0004438E">
        <w:tc>
          <w:tcPr>
            <w:tcW w:w="9720" w:type="dxa"/>
            <w:gridSpan w:val="3"/>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lastRenderedPageBreak/>
              <w:t>Counsel:</w:t>
            </w:r>
          </w:p>
        </w:tc>
      </w:tr>
      <w:tr w:rsidR="008630BE" w:rsidRPr="00E757E9" w:rsidTr="0004438E">
        <w:tc>
          <w:tcPr>
            <w:tcW w:w="4770" w:type="dxa"/>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Respondent</w:t>
            </w:r>
          </w:p>
        </w:tc>
      </w:tr>
      <w:tr w:rsidR="008630BE" w:rsidRPr="00E757E9" w:rsidTr="00190A12">
        <w:trPr>
          <w:trHeight w:val="895"/>
        </w:trPr>
        <w:tc>
          <w:tcPr>
            <w:tcW w:w="4770" w:type="dxa"/>
          </w:tcPr>
          <w:p w:rsidR="008630BE" w:rsidRPr="00D5067A" w:rsidRDefault="006F1BA5" w:rsidP="00C05591">
            <w:pPr>
              <w:jc w:val="center"/>
              <w:rPr>
                <w:rFonts w:ascii="Arial Narrow" w:hAnsi="Arial Narrow" w:cs="Arial"/>
                <w:sz w:val="24"/>
                <w:szCs w:val="24"/>
              </w:rPr>
            </w:pPr>
            <w:r w:rsidRPr="00D5067A">
              <w:rPr>
                <w:rFonts w:ascii="Arial Narrow" w:hAnsi="Arial Narrow" w:cs="Arial"/>
                <w:sz w:val="24"/>
                <w:szCs w:val="24"/>
              </w:rPr>
              <w:t xml:space="preserve">Ms A </w:t>
            </w:r>
            <w:proofErr w:type="spellStart"/>
            <w:r w:rsidRPr="00D5067A">
              <w:rPr>
                <w:rFonts w:ascii="Arial Narrow" w:hAnsi="Arial Narrow" w:cs="Arial"/>
                <w:sz w:val="24"/>
                <w:szCs w:val="24"/>
              </w:rPr>
              <w:t>Kaumbi</w:t>
            </w:r>
            <w:proofErr w:type="spellEnd"/>
          </w:p>
          <w:p w:rsidR="008630BE" w:rsidRPr="00D5067A" w:rsidRDefault="008630BE" w:rsidP="00C05591">
            <w:pPr>
              <w:jc w:val="center"/>
              <w:rPr>
                <w:rFonts w:ascii="Arial Narrow" w:hAnsi="Arial Narrow" w:cs="Arial"/>
                <w:sz w:val="24"/>
                <w:szCs w:val="24"/>
              </w:rPr>
            </w:pPr>
            <w:r w:rsidRPr="00D5067A">
              <w:rPr>
                <w:rFonts w:ascii="Arial Narrow" w:hAnsi="Arial Narrow" w:cs="Arial"/>
                <w:sz w:val="24"/>
                <w:szCs w:val="24"/>
              </w:rPr>
              <w:t xml:space="preserve">Of </w:t>
            </w:r>
          </w:p>
          <w:p w:rsidR="008630BE" w:rsidRPr="00E757E9" w:rsidRDefault="006F1BA5" w:rsidP="00C05591">
            <w:pPr>
              <w:jc w:val="center"/>
              <w:rPr>
                <w:rFonts w:ascii="Arial Narrow" w:hAnsi="Arial Narrow" w:cs="Arial"/>
                <w:sz w:val="24"/>
                <w:szCs w:val="24"/>
              </w:rPr>
            </w:pPr>
            <w:r w:rsidRPr="00D5067A">
              <w:rPr>
                <w:rFonts w:ascii="Arial Narrow" w:hAnsi="Arial Narrow" w:cs="Arial"/>
                <w:sz w:val="24"/>
                <w:szCs w:val="24"/>
              </w:rPr>
              <w:t>Ueitele &amp; Hans Inc.</w:t>
            </w:r>
          </w:p>
        </w:tc>
        <w:tc>
          <w:tcPr>
            <w:tcW w:w="4950" w:type="dxa"/>
            <w:gridSpan w:val="2"/>
          </w:tcPr>
          <w:p w:rsidR="008630BE" w:rsidRPr="00D5067A" w:rsidRDefault="006F1BA5" w:rsidP="00C05591">
            <w:pPr>
              <w:jc w:val="center"/>
              <w:rPr>
                <w:rFonts w:ascii="Arial Narrow" w:hAnsi="Arial Narrow" w:cs="Arial"/>
                <w:sz w:val="24"/>
                <w:szCs w:val="24"/>
              </w:rPr>
            </w:pPr>
            <w:r w:rsidRPr="00D5067A">
              <w:rPr>
                <w:rFonts w:ascii="Arial Narrow" w:hAnsi="Arial Narrow" w:cs="Arial"/>
                <w:sz w:val="24"/>
                <w:szCs w:val="24"/>
              </w:rPr>
              <w:t xml:space="preserve">Mr F </w:t>
            </w:r>
            <w:proofErr w:type="spellStart"/>
            <w:r w:rsidRPr="00D5067A">
              <w:rPr>
                <w:rFonts w:ascii="Arial Narrow" w:hAnsi="Arial Narrow" w:cs="Arial"/>
                <w:sz w:val="24"/>
                <w:szCs w:val="24"/>
              </w:rPr>
              <w:t>Bangamwabo</w:t>
            </w:r>
            <w:proofErr w:type="spellEnd"/>
          </w:p>
          <w:p w:rsidR="008630BE" w:rsidRPr="00D5067A" w:rsidRDefault="008630BE" w:rsidP="00C05591">
            <w:pPr>
              <w:jc w:val="center"/>
              <w:rPr>
                <w:rFonts w:ascii="Arial Narrow" w:hAnsi="Arial Narrow" w:cs="Arial"/>
                <w:sz w:val="24"/>
                <w:szCs w:val="24"/>
              </w:rPr>
            </w:pPr>
            <w:r w:rsidRPr="00D5067A">
              <w:rPr>
                <w:rFonts w:ascii="Arial Narrow" w:hAnsi="Arial Narrow" w:cs="Arial"/>
                <w:sz w:val="24"/>
                <w:szCs w:val="24"/>
              </w:rPr>
              <w:t xml:space="preserve">Of </w:t>
            </w:r>
          </w:p>
          <w:p w:rsidR="008630BE" w:rsidRPr="00E757E9" w:rsidRDefault="006F1BA5" w:rsidP="00C05591">
            <w:pPr>
              <w:jc w:val="center"/>
              <w:rPr>
                <w:rFonts w:ascii="Arial Narrow" w:hAnsi="Arial Narrow" w:cs="Arial"/>
                <w:sz w:val="24"/>
                <w:szCs w:val="24"/>
              </w:rPr>
            </w:pPr>
            <w:r w:rsidRPr="00D5067A">
              <w:rPr>
                <w:rFonts w:ascii="Arial Narrow" w:hAnsi="Arial Narrow" w:cs="Arial"/>
                <w:sz w:val="24"/>
                <w:szCs w:val="24"/>
              </w:rPr>
              <w:t>FB Law Chambers</w:t>
            </w:r>
          </w:p>
        </w:tc>
      </w:tr>
    </w:tbl>
    <w:p w:rsidR="008630BE" w:rsidRPr="00E757E9" w:rsidRDefault="008630BE" w:rsidP="008630BE">
      <w:pPr>
        <w:spacing w:after="0" w:line="360" w:lineRule="auto"/>
        <w:jc w:val="both"/>
        <w:rPr>
          <w:rFonts w:ascii="Arial Narrow" w:hAnsi="Arial Narrow"/>
          <w:sz w:val="24"/>
          <w:szCs w:val="24"/>
        </w:rPr>
      </w:pPr>
    </w:p>
    <w:sectPr w:rsidR="008630BE" w:rsidRPr="00E757E9" w:rsidSect="0004438E">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92" w:rsidRDefault="005E0792" w:rsidP="008630BE">
      <w:pPr>
        <w:spacing w:after="0" w:line="240" w:lineRule="auto"/>
      </w:pPr>
      <w:r>
        <w:separator/>
      </w:r>
    </w:p>
  </w:endnote>
  <w:endnote w:type="continuationSeparator" w:id="0">
    <w:p w:rsidR="005E0792" w:rsidRDefault="005E0792"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7E" w:rsidRDefault="003B4C7E">
    <w:pPr>
      <w:pStyle w:val="Footer"/>
      <w:jc w:val="right"/>
    </w:pPr>
  </w:p>
  <w:p w:rsidR="003B4C7E" w:rsidRDefault="003B4C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92" w:rsidRDefault="005E0792" w:rsidP="008630BE">
      <w:pPr>
        <w:spacing w:after="0" w:line="240" w:lineRule="auto"/>
      </w:pPr>
      <w:r>
        <w:separator/>
      </w:r>
    </w:p>
  </w:footnote>
  <w:footnote w:type="continuationSeparator" w:id="0">
    <w:p w:rsidR="005E0792" w:rsidRDefault="005E0792" w:rsidP="008630BE">
      <w:pPr>
        <w:spacing w:after="0" w:line="240" w:lineRule="auto"/>
      </w:pPr>
      <w:r>
        <w:continuationSeparator/>
      </w:r>
    </w:p>
  </w:footnote>
  <w:footnote w:id="1">
    <w:p w:rsidR="003B4C7E" w:rsidRPr="00D02648" w:rsidRDefault="003B4C7E" w:rsidP="008630BE">
      <w:pPr>
        <w:pStyle w:val="FootnoteText"/>
        <w:rPr>
          <w:rFonts w:ascii="Arial" w:hAnsi="Arial" w:cs="Arial"/>
          <w:lang w:val="af-ZA"/>
        </w:rPr>
      </w:pPr>
      <w:r w:rsidRPr="00D02648">
        <w:rPr>
          <w:rStyle w:val="FootnoteReference"/>
          <w:rFonts w:ascii="Arial" w:hAnsi="Arial" w:cs="Arial"/>
        </w:rPr>
        <w:footnoteRef/>
      </w:r>
      <w:r w:rsidRPr="00D02648">
        <w:rPr>
          <w:rFonts w:ascii="Arial" w:hAnsi="Arial" w:cs="Arial"/>
        </w:rPr>
        <w:t xml:space="preserve"> </w:t>
      </w:r>
      <w:r w:rsidRPr="00D02648">
        <w:rPr>
          <w:rFonts w:ascii="Arial" w:hAnsi="Arial" w:cs="Arial"/>
          <w:lang w:val="af-ZA"/>
        </w:rPr>
        <w:t>Parties are referred to as they are in the Main Action.</w:t>
      </w:r>
    </w:p>
  </w:footnote>
  <w:footnote w:id="2">
    <w:p w:rsidR="003B4C7E" w:rsidRPr="00D02648" w:rsidRDefault="003B4C7E" w:rsidP="003F6809">
      <w:pPr>
        <w:pStyle w:val="FootnoteText"/>
        <w:rPr>
          <w:rFonts w:ascii="Arial" w:hAnsi="Arial" w:cs="Arial"/>
          <w:lang w:val="en-US"/>
        </w:rPr>
      </w:pPr>
      <w:r w:rsidRPr="00D02648">
        <w:rPr>
          <w:rStyle w:val="FootnoteReference"/>
          <w:rFonts w:ascii="Arial" w:hAnsi="Arial" w:cs="Arial"/>
        </w:rPr>
        <w:footnoteRef/>
      </w:r>
      <w:r w:rsidRPr="00D02648">
        <w:rPr>
          <w:rFonts w:ascii="Arial" w:hAnsi="Arial" w:cs="Arial"/>
        </w:rPr>
        <w:t xml:space="preserve"> </w:t>
      </w:r>
      <w:r w:rsidRPr="00D02648">
        <w:rPr>
          <w:rFonts w:ascii="Arial" w:hAnsi="Arial" w:cs="Arial"/>
          <w:lang w:val="en-US"/>
        </w:rPr>
        <w:t>2016 (2) NR 532 (HC).</w:t>
      </w:r>
    </w:p>
  </w:footnote>
  <w:footnote w:id="3">
    <w:p w:rsidR="003B4C7E" w:rsidRPr="00D02648" w:rsidRDefault="003B4C7E" w:rsidP="003F6809">
      <w:pPr>
        <w:pStyle w:val="FootnoteText"/>
        <w:rPr>
          <w:rFonts w:ascii="Arial" w:hAnsi="Arial" w:cs="Arial"/>
          <w:lang w:val="en-US"/>
        </w:rPr>
      </w:pPr>
      <w:r w:rsidRPr="00D02648">
        <w:rPr>
          <w:rStyle w:val="FootnoteReference"/>
          <w:rFonts w:ascii="Arial" w:hAnsi="Arial" w:cs="Arial"/>
        </w:rPr>
        <w:footnoteRef/>
      </w:r>
      <w:r w:rsidRPr="00D02648">
        <w:rPr>
          <w:rFonts w:ascii="Arial" w:hAnsi="Arial" w:cs="Arial"/>
        </w:rPr>
        <w:t xml:space="preserve"> (SA 4 – 2017) NASC (6 December 2018) para 48 – 50.</w:t>
      </w:r>
    </w:p>
  </w:footnote>
  <w:footnote w:id="4">
    <w:p w:rsidR="00A4648D" w:rsidRPr="00D02648" w:rsidRDefault="00A4648D" w:rsidP="00A4648D">
      <w:pPr>
        <w:pStyle w:val="FootnoteText"/>
        <w:rPr>
          <w:rFonts w:ascii="Arial" w:hAnsi="Arial" w:cs="Arial"/>
          <w:lang w:val="en-US"/>
        </w:rPr>
      </w:pPr>
      <w:r w:rsidRPr="00D02648">
        <w:rPr>
          <w:rStyle w:val="FootnoteReference"/>
          <w:rFonts w:ascii="Arial" w:hAnsi="Arial" w:cs="Arial"/>
        </w:rPr>
        <w:footnoteRef/>
      </w:r>
      <w:r w:rsidRPr="00D02648">
        <w:rPr>
          <w:rFonts w:ascii="Arial" w:hAnsi="Arial" w:cs="Arial"/>
        </w:rPr>
        <w:t xml:space="preserve"> </w:t>
      </w:r>
      <w:r w:rsidRPr="00D02648">
        <w:rPr>
          <w:rFonts w:ascii="Arial" w:hAnsi="Arial" w:cs="Arial"/>
          <w:iCs/>
        </w:rPr>
        <w:t>1978 (1) SA 914 A.</w:t>
      </w:r>
    </w:p>
  </w:footnote>
  <w:footnote w:id="5">
    <w:p w:rsidR="003B4C7E" w:rsidRPr="00D02648" w:rsidRDefault="003B4C7E" w:rsidP="008630BE">
      <w:pPr>
        <w:pStyle w:val="FootnoteText"/>
        <w:rPr>
          <w:rFonts w:ascii="Arial" w:hAnsi="Arial" w:cs="Arial"/>
          <w:lang w:val="en-US"/>
        </w:rPr>
      </w:pPr>
      <w:r w:rsidRPr="00D02648">
        <w:rPr>
          <w:rStyle w:val="FootnoteReference"/>
          <w:rFonts w:ascii="Arial" w:hAnsi="Arial" w:cs="Arial"/>
        </w:rPr>
        <w:footnoteRef/>
      </w:r>
      <w:r w:rsidRPr="00D02648">
        <w:rPr>
          <w:rFonts w:ascii="Arial" w:hAnsi="Arial" w:cs="Arial"/>
        </w:rPr>
        <w:t xml:space="preserve"> (SA 4 – 2017) [NASC (6 December 2018) para [48] – [50].</w:t>
      </w:r>
    </w:p>
  </w:footnote>
  <w:footnote w:id="6">
    <w:p w:rsidR="003B4C7E" w:rsidRPr="00D02648" w:rsidRDefault="003B4C7E" w:rsidP="008630BE">
      <w:pPr>
        <w:pStyle w:val="FootnoteText"/>
        <w:jc w:val="both"/>
        <w:rPr>
          <w:rFonts w:ascii="Arial" w:hAnsi="Arial" w:cs="Arial"/>
        </w:rPr>
      </w:pPr>
      <w:r w:rsidRPr="00D02648">
        <w:rPr>
          <w:rStyle w:val="FootnoteReference"/>
          <w:rFonts w:ascii="Arial" w:hAnsi="Arial" w:cs="Arial"/>
        </w:rPr>
        <w:footnoteRef/>
      </w:r>
      <w:r w:rsidRPr="00D02648">
        <w:rPr>
          <w:rFonts w:ascii="Arial" w:hAnsi="Arial" w:cs="Arial"/>
        </w:rPr>
        <w:t xml:space="preserve"> </w:t>
      </w:r>
      <w:proofErr w:type="spellStart"/>
      <w:r w:rsidRPr="00D02648">
        <w:rPr>
          <w:rFonts w:ascii="Arial" w:hAnsi="Arial" w:cs="Arial"/>
          <w:i/>
        </w:rPr>
        <w:t>Balzer</w:t>
      </w:r>
      <w:proofErr w:type="spellEnd"/>
      <w:r w:rsidRPr="00D02648">
        <w:rPr>
          <w:rFonts w:ascii="Arial" w:hAnsi="Arial" w:cs="Arial"/>
          <w:i/>
        </w:rPr>
        <w:t xml:space="preserve"> v </w:t>
      </w:r>
      <w:proofErr w:type="spellStart"/>
      <w:r w:rsidRPr="00D02648">
        <w:rPr>
          <w:rFonts w:ascii="Arial" w:hAnsi="Arial" w:cs="Arial"/>
          <w:i/>
        </w:rPr>
        <w:t>Vries</w:t>
      </w:r>
      <w:proofErr w:type="spellEnd"/>
      <w:r w:rsidRPr="00D02648">
        <w:rPr>
          <w:rFonts w:ascii="Arial" w:hAnsi="Arial" w:cs="Arial"/>
        </w:rPr>
        <w:t xml:space="preserve"> 2015 (2) NR 547 (SC) at 551J-552F and </w:t>
      </w:r>
      <w:proofErr w:type="spellStart"/>
      <w:r w:rsidRPr="00D02648">
        <w:rPr>
          <w:rFonts w:ascii="Arial" w:hAnsi="Arial" w:cs="Arial"/>
          <w:i/>
        </w:rPr>
        <w:t>Jossop</w:t>
      </w:r>
      <w:proofErr w:type="spellEnd"/>
      <w:r w:rsidRPr="00D02648">
        <w:rPr>
          <w:rFonts w:ascii="Arial" w:hAnsi="Arial" w:cs="Arial"/>
          <w:i/>
        </w:rPr>
        <w:t xml:space="preserve"> v The State</w:t>
      </w:r>
      <w:r w:rsidRPr="00D02648">
        <w:rPr>
          <w:rFonts w:ascii="Arial" w:hAnsi="Arial" w:cs="Arial"/>
        </w:rPr>
        <w:t xml:space="preserve"> (SA 44/2016) NASC (30 August 2017).</w:t>
      </w:r>
    </w:p>
  </w:footnote>
  <w:footnote w:id="7">
    <w:p w:rsidR="003B4C7E" w:rsidRPr="00D02648" w:rsidRDefault="003B4C7E" w:rsidP="008630BE">
      <w:pPr>
        <w:pStyle w:val="FootnoteText"/>
        <w:jc w:val="both"/>
        <w:rPr>
          <w:rFonts w:ascii="Arial" w:hAnsi="Arial" w:cs="Arial"/>
        </w:rPr>
      </w:pPr>
      <w:r w:rsidRPr="00D02648">
        <w:rPr>
          <w:rStyle w:val="FootnoteReference"/>
          <w:rFonts w:ascii="Arial" w:hAnsi="Arial" w:cs="Arial"/>
        </w:rPr>
        <w:footnoteRef/>
      </w:r>
      <w:r w:rsidRPr="00D02648">
        <w:rPr>
          <w:rFonts w:ascii="Arial" w:hAnsi="Arial" w:cs="Arial"/>
        </w:rPr>
        <w:t xml:space="preserve"> See </w:t>
      </w:r>
      <w:proofErr w:type="spellStart"/>
      <w:r w:rsidRPr="00D02648">
        <w:rPr>
          <w:rFonts w:ascii="Arial" w:hAnsi="Arial" w:cs="Arial"/>
          <w:i/>
        </w:rPr>
        <w:t>Arangies</w:t>
      </w:r>
      <w:proofErr w:type="spellEnd"/>
      <w:r w:rsidRPr="00D02648">
        <w:rPr>
          <w:rFonts w:ascii="Arial" w:hAnsi="Arial" w:cs="Arial"/>
          <w:i/>
        </w:rPr>
        <w:t xml:space="preserve"> t/</w:t>
      </w:r>
      <w:proofErr w:type="gramStart"/>
      <w:r w:rsidRPr="00D02648">
        <w:rPr>
          <w:rFonts w:ascii="Arial" w:hAnsi="Arial" w:cs="Arial"/>
          <w:i/>
        </w:rPr>
        <w:t>a</w:t>
      </w:r>
      <w:proofErr w:type="gramEnd"/>
      <w:r w:rsidRPr="00D02648">
        <w:rPr>
          <w:rFonts w:ascii="Arial" w:hAnsi="Arial" w:cs="Arial"/>
          <w:i/>
        </w:rPr>
        <w:t xml:space="preserve"> Auto Tech v Quick Build</w:t>
      </w:r>
      <w:r w:rsidRPr="00D02648">
        <w:rPr>
          <w:rFonts w:ascii="Arial" w:hAnsi="Arial" w:cs="Arial"/>
        </w:rPr>
        <w:t xml:space="preserve"> 2014 (1) NR 187 (SC) para 5; </w:t>
      </w:r>
      <w:proofErr w:type="spellStart"/>
      <w:r w:rsidRPr="00D02648">
        <w:rPr>
          <w:rFonts w:ascii="Arial" w:hAnsi="Arial" w:cs="Arial"/>
          <w:i/>
        </w:rPr>
        <w:t>Primedia</w:t>
      </w:r>
      <w:proofErr w:type="spellEnd"/>
      <w:r w:rsidRPr="00D02648">
        <w:rPr>
          <w:rFonts w:ascii="Arial" w:hAnsi="Arial" w:cs="Arial"/>
          <w:i/>
        </w:rPr>
        <w:t xml:space="preserve"> Outdoor Namibia (Pty) Ltd v </w:t>
      </w:r>
      <w:proofErr w:type="spellStart"/>
      <w:r w:rsidRPr="00D02648">
        <w:rPr>
          <w:rFonts w:ascii="Arial" w:hAnsi="Arial" w:cs="Arial"/>
          <w:i/>
        </w:rPr>
        <w:t>Kauluma</w:t>
      </w:r>
      <w:proofErr w:type="spellEnd"/>
      <w:r w:rsidRPr="00D02648">
        <w:rPr>
          <w:rFonts w:ascii="Arial" w:hAnsi="Arial" w:cs="Arial"/>
        </w:rPr>
        <w:t xml:space="preserve"> (LCA 95-</w:t>
      </w:r>
      <w:bookmarkStart w:id="0" w:name="_GoBack"/>
      <w:bookmarkEnd w:id="0"/>
      <w:r w:rsidRPr="00D02648">
        <w:rPr>
          <w:rFonts w:ascii="Arial" w:hAnsi="Arial" w:cs="Arial"/>
        </w:rPr>
        <w:t>2011) [2014] NALCMD 41 (17 October 2014).</w:t>
      </w:r>
    </w:p>
  </w:footnote>
  <w:footnote w:id="8">
    <w:p w:rsidR="007D0247" w:rsidRPr="00D02648" w:rsidRDefault="007D0247" w:rsidP="007D0247">
      <w:pPr>
        <w:pStyle w:val="FootnoteText"/>
        <w:rPr>
          <w:rFonts w:ascii="Arial" w:hAnsi="Arial" w:cs="Arial"/>
          <w:lang w:val="af-ZA"/>
        </w:rPr>
      </w:pPr>
      <w:r w:rsidRPr="00D02648">
        <w:rPr>
          <w:rStyle w:val="FootnoteReference"/>
          <w:rFonts w:ascii="Arial" w:hAnsi="Arial" w:cs="Arial"/>
        </w:rPr>
        <w:footnoteRef/>
      </w:r>
      <w:r w:rsidRPr="00D02648">
        <w:rPr>
          <w:rFonts w:ascii="Arial" w:hAnsi="Arial" w:cs="Arial"/>
        </w:rPr>
        <w:t xml:space="preserve"> </w:t>
      </w:r>
      <w:r w:rsidRPr="00D02648">
        <w:rPr>
          <w:rFonts w:ascii="Arial" w:eastAsia="Times New Roman" w:hAnsi="Arial" w:cs="Arial"/>
          <w:color w:val="0D0D0D" w:themeColor="text1" w:themeTint="F2"/>
        </w:rPr>
        <w:t>(I 3418/2013) [2016] NAHCMD 166 (10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4C7E" w:rsidRDefault="003B4C7E">
        <w:pPr>
          <w:pStyle w:val="Header"/>
          <w:jc w:val="right"/>
        </w:pPr>
        <w:r>
          <w:fldChar w:fldCharType="begin"/>
        </w:r>
        <w:r>
          <w:instrText xml:space="preserve"> PAGE   \* MERGEFORMAT </w:instrText>
        </w:r>
        <w:r>
          <w:fldChar w:fldCharType="separate"/>
        </w:r>
        <w:r w:rsidR="00D02648">
          <w:rPr>
            <w:noProof/>
          </w:rPr>
          <w:t>5</w:t>
        </w:r>
        <w:r>
          <w:rPr>
            <w:noProof/>
          </w:rPr>
          <w:fldChar w:fldCharType="end"/>
        </w:r>
      </w:p>
    </w:sdtContent>
  </w:sdt>
  <w:p w:rsidR="003B4C7E" w:rsidRDefault="003B4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2861"/>
    <w:rsid w:val="00003B7F"/>
    <w:rsid w:val="00017D80"/>
    <w:rsid w:val="0004438E"/>
    <w:rsid w:val="00086FB3"/>
    <w:rsid w:val="000E4639"/>
    <w:rsid w:val="00107B9A"/>
    <w:rsid w:val="00135B3B"/>
    <w:rsid w:val="00141242"/>
    <w:rsid w:val="00145634"/>
    <w:rsid w:val="00146D0C"/>
    <w:rsid w:val="00190A12"/>
    <w:rsid w:val="001962DA"/>
    <w:rsid w:val="001B376F"/>
    <w:rsid w:val="002072DD"/>
    <w:rsid w:val="002113C1"/>
    <w:rsid w:val="002415D9"/>
    <w:rsid w:val="002552E9"/>
    <w:rsid w:val="002762F2"/>
    <w:rsid w:val="00276974"/>
    <w:rsid w:val="002A2AC2"/>
    <w:rsid w:val="0034195B"/>
    <w:rsid w:val="003845A0"/>
    <w:rsid w:val="003B4C7E"/>
    <w:rsid w:val="003D6C19"/>
    <w:rsid w:val="003E37CB"/>
    <w:rsid w:val="003F6809"/>
    <w:rsid w:val="00437F8B"/>
    <w:rsid w:val="00464264"/>
    <w:rsid w:val="004B520E"/>
    <w:rsid w:val="004D4C55"/>
    <w:rsid w:val="00541FB4"/>
    <w:rsid w:val="005778B2"/>
    <w:rsid w:val="005E0792"/>
    <w:rsid w:val="005E6357"/>
    <w:rsid w:val="005F494A"/>
    <w:rsid w:val="00637857"/>
    <w:rsid w:val="00682A2D"/>
    <w:rsid w:val="006F1BA5"/>
    <w:rsid w:val="007051B9"/>
    <w:rsid w:val="00737AB4"/>
    <w:rsid w:val="0079259C"/>
    <w:rsid w:val="007A3DFA"/>
    <w:rsid w:val="007D0247"/>
    <w:rsid w:val="007F51D9"/>
    <w:rsid w:val="00803280"/>
    <w:rsid w:val="0083205D"/>
    <w:rsid w:val="00837F76"/>
    <w:rsid w:val="008630BE"/>
    <w:rsid w:val="00866959"/>
    <w:rsid w:val="00867DEC"/>
    <w:rsid w:val="008A2B5D"/>
    <w:rsid w:val="008F015F"/>
    <w:rsid w:val="009253C9"/>
    <w:rsid w:val="00953BB8"/>
    <w:rsid w:val="00976593"/>
    <w:rsid w:val="009A64A9"/>
    <w:rsid w:val="009B0226"/>
    <w:rsid w:val="009D2939"/>
    <w:rsid w:val="009E6680"/>
    <w:rsid w:val="00A13631"/>
    <w:rsid w:val="00A31538"/>
    <w:rsid w:val="00A341E9"/>
    <w:rsid w:val="00A4648D"/>
    <w:rsid w:val="00A70171"/>
    <w:rsid w:val="00A72120"/>
    <w:rsid w:val="00A774B7"/>
    <w:rsid w:val="00A908F9"/>
    <w:rsid w:val="00AE0155"/>
    <w:rsid w:val="00AF2501"/>
    <w:rsid w:val="00AF7D1A"/>
    <w:rsid w:val="00B144D1"/>
    <w:rsid w:val="00B53BE1"/>
    <w:rsid w:val="00BD6AE6"/>
    <w:rsid w:val="00C04F3C"/>
    <w:rsid w:val="00C05591"/>
    <w:rsid w:val="00C20104"/>
    <w:rsid w:val="00C474A8"/>
    <w:rsid w:val="00C7406C"/>
    <w:rsid w:val="00C971D3"/>
    <w:rsid w:val="00CA2B1A"/>
    <w:rsid w:val="00CB60EB"/>
    <w:rsid w:val="00CC3ECE"/>
    <w:rsid w:val="00D003EB"/>
    <w:rsid w:val="00D01A66"/>
    <w:rsid w:val="00D02648"/>
    <w:rsid w:val="00D11C91"/>
    <w:rsid w:val="00D31398"/>
    <w:rsid w:val="00D34ACC"/>
    <w:rsid w:val="00D5067A"/>
    <w:rsid w:val="00D85EF1"/>
    <w:rsid w:val="00DA6AD4"/>
    <w:rsid w:val="00E90A9A"/>
    <w:rsid w:val="00EB2CCD"/>
    <w:rsid w:val="00F04B05"/>
    <w:rsid w:val="00F401C5"/>
    <w:rsid w:val="00F45891"/>
    <w:rsid w:val="00F702F6"/>
    <w:rsid w:val="00FC617F"/>
    <w:rsid w:val="00FD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FD71-F7BB-414F-BCB9-FB809ED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B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2019-04-04T18:30:00+00:00</Judgment_x0020_Date>
    <Year xmlns="c1afb1bd-f2fb-40fd-9abb-aea55b4d7662">2019</Year>
  </documentManagement>
</p:properties>
</file>

<file path=customXml/itemProps1.xml><?xml version="1.0" encoding="utf-8"?>
<ds:datastoreItem xmlns:ds="http://schemas.openxmlformats.org/officeDocument/2006/customXml" ds:itemID="{23C445D3-D0FA-40A3-A2F2-6B0A41DDC0C0}"/>
</file>

<file path=customXml/itemProps2.xml><?xml version="1.0" encoding="utf-8"?>
<ds:datastoreItem xmlns:ds="http://schemas.openxmlformats.org/officeDocument/2006/customXml" ds:itemID="{F74E2015-FA27-4180-9574-C897CB4ED228}"/>
</file>

<file path=customXml/itemProps3.xml><?xml version="1.0" encoding="utf-8"?>
<ds:datastoreItem xmlns:ds="http://schemas.openxmlformats.org/officeDocument/2006/customXml" ds:itemID="{8326269C-00BF-4061-9865-BD8809076B13}"/>
</file>

<file path=customXml/itemProps4.xml><?xml version="1.0" encoding="utf-8"?>
<ds:datastoreItem xmlns:ds="http://schemas.openxmlformats.org/officeDocument/2006/customXml" ds:itemID="{0D895BCE-FABD-443C-8554-62A47A7F7C9D}"/>
</file>

<file path=docProps/app.xml><?xml version="1.0" encoding="utf-8"?>
<Properties xmlns="http://schemas.openxmlformats.org/officeDocument/2006/extended-properties" xmlns:vt="http://schemas.openxmlformats.org/officeDocument/2006/docPropsVTypes">
  <Template>Normal</Template>
  <TotalTime>2</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4</cp:revision>
  <cp:lastPrinted>2019-04-09T12:29:00Z</cp:lastPrinted>
  <dcterms:created xsi:type="dcterms:W3CDTF">2019-04-11T09:47:00Z</dcterms:created>
  <dcterms:modified xsi:type="dcterms:W3CDTF">2019-04-11T10:10:00Z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