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7F" w:rsidRPr="00CF3A7F" w:rsidRDefault="00CF3A7F" w:rsidP="00CF3A7F">
      <w:pPr>
        <w:spacing w:after="0" w:line="240" w:lineRule="auto"/>
        <w:jc w:val="center"/>
        <w:rPr>
          <w:rFonts w:ascii="Arial" w:hAnsi="Arial" w:cs="Arial"/>
          <w:sz w:val="24"/>
          <w:szCs w:val="24"/>
        </w:rPr>
      </w:pPr>
      <w:r w:rsidRPr="00CF3A7F">
        <w:rPr>
          <w:rFonts w:ascii="Arial" w:hAnsi="Arial" w:cs="Arial"/>
          <w:sz w:val="24"/>
          <w:szCs w:val="24"/>
        </w:rPr>
        <w:t>“ANNEXURE 11”</w:t>
      </w:r>
    </w:p>
    <w:p w:rsidR="00CF3A7F" w:rsidRPr="00CF3A7F" w:rsidRDefault="00CF3A7F" w:rsidP="00CF3A7F">
      <w:pPr>
        <w:spacing w:after="0" w:line="240" w:lineRule="auto"/>
        <w:jc w:val="center"/>
        <w:rPr>
          <w:rFonts w:ascii="Arial" w:hAnsi="Arial" w:cs="Arial"/>
          <w:sz w:val="24"/>
          <w:szCs w:val="24"/>
        </w:rPr>
      </w:pPr>
      <w:r w:rsidRPr="00CF3A7F">
        <w:rPr>
          <w:rFonts w:ascii="Arial" w:hAnsi="Arial" w:cs="Arial"/>
          <w:sz w:val="24"/>
          <w:szCs w:val="24"/>
        </w:rPr>
        <w:t>Practice Directive 61</w:t>
      </w:r>
    </w:p>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spacing w:after="0" w:line="360" w:lineRule="auto"/>
        <w:jc w:val="center"/>
        <w:rPr>
          <w:rFonts w:ascii="Arial" w:hAnsi="Arial" w:cs="Arial"/>
          <w:b/>
          <w:sz w:val="24"/>
          <w:szCs w:val="24"/>
        </w:rPr>
      </w:pPr>
      <w:r w:rsidRPr="00CF3A7F">
        <w:rPr>
          <w:rFonts w:ascii="Arial" w:hAnsi="Arial" w:cs="Arial"/>
          <w:b/>
          <w:sz w:val="24"/>
          <w:szCs w:val="24"/>
        </w:rPr>
        <w:t>IN THE HIGH COURT OF NAMIBIA</w:t>
      </w:r>
    </w:p>
    <w:p w:rsidR="00CF3A7F" w:rsidRPr="00CF3A7F" w:rsidRDefault="00CF3A7F" w:rsidP="00CF3A7F">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F3A7F" w:rsidRPr="00CF3A7F" w:rsidTr="00180908">
        <w:trPr>
          <w:trHeight w:val="744"/>
        </w:trPr>
        <w:tc>
          <w:tcPr>
            <w:tcW w:w="5397" w:type="dxa"/>
            <w:gridSpan w:val="2"/>
            <w:vMerge w:val="restart"/>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 xml:space="preserve">Case Title: </w:t>
            </w:r>
            <w:r w:rsidRPr="00CF3A7F">
              <w:rPr>
                <w:rFonts w:ascii="Arial" w:hAnsi="Arial" w:cs="Arial"/>
                <w:sz w:val="24"/>
                <w:szCs w:val="24"/>
              </w:rPr>
              <w:t xml:space="preserve">Development Bank of Namibia </w:t>
            </w:r>
            <w:r>
              <w:rPr>
                <w:rFonts w:ascii="Arial" w:hAnsi="Arial" w:cs="Arial"/>
                <w:sz w:val="24"/>
                <w:szCs w:val="24"/>
              </w:rPr>
              <w:t>v</w:t>
            </w:r>
            <w:r w:rsidRPr="00CF3A7F">
              <w:rPr>
                <w:rFonts w:ascii="Arial" w:hAnsi="Arial" w:cs="Arial"/>
                <w:sz w:val="24"/>
                <w:szCs w:val="24"/>
              </w:rPr>
              <w:t xml:space="preserve"> </w:t>
            </w:r>
            <w:r w:rsidR="00287F72" w:rsidRPr="00CF3A7F">
              <w:rPr>
                <w:rFonts w:ascii="Arial" w:hAnsi="Arial" w:cs="Arial"/>
                <w:sz w:val="24"/>
                <w:szCs w:val="24"/>
              </w:rPr>
              <w:t xml:space="preserve">Jinhao Investments </w:t>
            </w:r>
            <w:r w:rsidRPr="00CF3A7F">
              <w:rPr>
                <w:rFonts w:ascii="Arial" w:hAnsi="Arial" w:cs="Arial"/>
                <w:sz w:val="24"/>
                <w:szCs w:val="24"/>
              </w:rPr>
              <w:t>CC t/a OK FOODS</w:t>
            </w:r>
          </w:p>
          <w:p w:rsidR="00CF3A7F" w:rsidRPr="00CF3A7F" w:rsidRDefault="00CF3A7F" w:rsidP="00180908">
            <w:pPr>
              <w:jc w:val="both"/>
              <w:rPr>
                <w:rFonts w:ascii="Arial" w:hAnsi="Arial" w:cs="Arial"/>
                <w:sz w:val="24"/>
                <w:szCs w:val="24"/>
              </w:rPr>
            </w:pPr>
          </w:p>
        </w:tc>
        <w:tc>
          <w:tcPr>
            <w:tcW w:w="4323" w:type="dxa"/>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Case No:</w:t>
            </w:r>
          </w:p>
          <w:p w:rsidR="00CF3A7F" w:rsidRPr="00CF3A7F" w:rsidRDefault="00CF3A7F" w:rsidP="00180908">
            <w:pPr>
              <w:spacing w:line="360" w:lineRule="auto"/>
              <w:jc w:val="both"/>
              <w:rPr>
                <w:rFonts w:ascii="Arial" w:hAnsi="Arial" w:cs="Arial"/>
                <w:b/>
                <w:sz w:val="24"/>
                <w:szCs w:val="24"/>
              </w:rPr>
            </w:pPr>
            <w:r w:rsidRPr="00CF3A7F">
              <w:rPr>
                <w:rFonts w:ascii="Arial" w:hAnsi="Arial" w:cs="Arial"/>
                <w:sz w:val="24"/>
                <w:szCs w:val="24"/>
              </w:rPr>
              <w:t>HC-MD-CIV-ACT-CON-2019/03305</w:t>
            </w:r>
          </w:p>
        </w:tc>
      </w:tr>
      <w:tr w:rsidR="00CF3A7F" w:rsidRPr="00CF3A7F" w:rsidTr="00180908">
        <w:trPr>
          <w:trHeight w:val="844"/>
        </w:trPr>
        <w:tc>
          <w:tcPr>
            <w:tcW w:w="5397" w:type="dxa"/>
            <w:gridSpan w:val="2"/>
            <w:vMerge/>
          </w:tcPr>
          <w:p w:rsidR="00CF3A7F" w:rsidRPr="00CF3A7F" w:rsidRDefault="00CF3A7F" w:rsidP="00180908">
            <w:pPr>
              <w:spacing w:line="360" w:lineRule="auto"/>
              <w:jc w:val="both"/>
              <w:rPr>
                <w:rFonts w:ascii="Arial" w:hAnsi="Arial" w:cs="Arial"/>
                <w:sz w:val="24"/>
                <w:szCs w:val="24"/>
              </w:rPr>
            </w:pPr>
          </w:p>
        </w:tc>
        <w:tc>
          <w:tcPr>
            <w:tcW w:w="4323" w:type="dxa"/>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Division of Court:</w:t>
            </w: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MAIN DIVISION</w:t>
            </w:r>
          </w:p>
        </w:tc>
      </w:tr>
      <w:tr w:rsidR="00CF3A7F" w:rsidRPr="00CF3A7F" w:rsidTr="00180908">
        <w:trPr>
          <w:trHeight w:val="645"/>
        </w:trPr>
        <w:tc>
          <w:tcPr>
            <w:tcW w:w="5397" w:type="dxa"/>
            <w:gridSpan w:val="2"/>
            <w:vMerge w:val="restart"/>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Heard before</w:t>
            </w: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TOMMASI J</w:t>
            </w:r>
          </w:p>
        </w:tc>
        <w:tc>
          <w:tcPr>
            <w:tcW w:w="4323" w:type="dxa"/>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Date of hearing:</w:t>
            </w:r>
          </w:p>
          <w:p w:rsidR="00CF3A7F" w:rsidRPr="00CF3A7F" w:rsidRDefault="00CF3A7F" w:rsidP="00180908">
            <w:pPr>
              <w:spacing w:line="360" w:lineRule="auto"/>
              <w:rPr>
                <w:rFonts w:ascii="Arial" w:hAnsi="Arial" w:cs="Arial"/>
                <w:sz w:val="24"/>
                <w:szCs w:val="24"/>
              </w:rPr>
            </w:pPr>
            <w:r w:rsidRPr="00CF3A7F">
              <w:rPr>
                <w:rFonts w:ascii="Arial" w:hAnsi="Arial" w:cs="Arial"/>
                <w:sz w:val="24"/>
                <w:szCs w:val="24"/>
              </w:rPr>
              <w:t>18 February 2020</w:t>
            </w:r>
          </w:p>
        </w:tc>
      </w:tr>
      <w:tr w:rsidR="00CF3A7F" w:rsidRPr="00CF3A7F" w:rsidTr="00180908">
        <w:trPr>
          <w:trHeight w:val="588"/>
        </w:trPr>
        <w:tc>
          <w:tcPr>
            <w:tcW w:w="5397" w:type="dxa"/>
            <w:gridSpan w:val="2"/>
            <w:vMerge/>
          </w:tcPr>
          <w:p w:rsidR="00CF3A7F" w:rsidRPr="00CF3A7F" w:rsidRDefault="00CF3A7F" w:rsidP="00180908">
            <w:pPr>
              <w:spacing w:line="360" w:lineRule="auto"/>
              <w:jc w:val="both"/>
              <w:rPr>
                <w:rFonts w:ascii="Arial" w:hAnsi="Arial" w:cs="Arial"/>
                <w:b/>
                <w:sz w:val="24"/>
                <w:szCs w:val="24"/>
              </w:rPr>
            </w:pPr>
          </w:p>
        </w:tc>
        <w:tc>
          <w:tcPr>
            <w:tcW w:w="4323" w:type="dxa"/>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Delivered on:</w:t>
            </w:r>
          </w:p>
          <w:p w:rsidR="00CF3A7F" w:rsidRDefault="00287F72" w:rsidP="00180908">
            <w:pPr>
              <w:spacing w:line="360" w:lineRule="auto"/>
              <w:jc w:val="both"/>
              <w:rPr>
                <w:rFonts w:ascii="Arial" w:hAnsi="Arial" w:cs="Arial"/>
                <w:sz w:val="24"/>
                <w:szCs w:val="24"/>
              </w:rPr>
            </w:pPr>
            <w:r>
              <w:rPr>
                <w:rFonts w:ascii="Arial" w:hAnsi="Arial" w:cs="Arial"/>
                <w:sz w:val="24"/>
                <w:szCs w:val="24"/>
              </w:rPr>
              <w:t>0</w:t>
            </w:r>
            <w:r w:rsidR="00CF3A7F" w:rsidRPr="00CF3A7F">
              <w:rPr>
                <w:rFonts w:ascii="Arial" w:hAnsi="Arial" w:cs="Arial"/>
                <w:sz w:val="24"/>
                <w:szCs w:val="24"/>
              </w:rPr>
              <w:t xml:space="preserve">9 March 2020 </w:t>
            </w:r>
          </w:p>
          <w:p w:rsidR="00287F72" w:rsidRDefault="00287F72" w:rsidP="00180908">
            <w:pPr>
              <w:spacing w:line="360" w:lineRule="auto"/>
              <w:jc w:val="both"/>
              <w:rPr>
                <w:rFonts w:ascii="Arial" w:hAnsi="Arial" w:cs="Arial"/>
                <w:sz w:val="24"/>
                <w:szCs w:val="24"/>
              </w:rPr>
            </w:pPr>
          </w:p>
          <w:p w:rsidR="00287F72" w:rsidRPr="00287F72" w:rsidRDefault="00287F72" w:rsidP="00180908">
            <w:pPr>
              <w:spacing w:line="360" w:lineRule="auto"/>
              <w:jc w:val="both"/>
              <w:rPr>
                <w:rFonts w:ascii="Arial" w:hAnsi="Arial" w:cs="Arial"/>
                <w:b/>
                <w:sz w:val="24"/>
                <w:szCs w:val="24"/>
              </w:rPr>
            </w:pPr>
            <w:r w:rsidRPr="00287F72">
              <w:rPr>
                <w:rFonts w:ascii="Arial" w:hAnsi="Arial" w:cs="Arial"/>
                <w:b/>
                <w:sz w:val="24"/>
                <w:szCs w:val="24"/>
              </w:rPr>
              <w:t>Reasons delivered:</w:t>
            </w:r>
          </w:p>
          <w:p w:rsidR="00287F72" w:rsidRPr="00CF3A7F" w:rsidRDefault="00287F72" w:rsidP="00180908">
            <w:pPr>
              <w:spacing w:line="360" w:lineRule="auto"/>
              <w:jc w:val="both"/>
              <w:rPr>
                <w:rFonts w:ascii="Arial" w:hAnsi="Arial" w:cs="Arial"/>
                <w:sz w:val="24"/>
                <w:szCs w:val="24"/>
              </w:rPr>
            </w:pPr>
            <w:r>
              <w:rPr>
                <w:rFonts w:ascii="Arial" w:hAnsi="Arial" w:cs="Arial"/>
                <w:sz w:val="24"/>
                <w:szCs w:val="24"/>
              </w:rPr>
              <w:t>20 March 2020</w:t>
            </w:r>
          </w:p>
        </w:tc>
      </w:tr>
      <w:tr w:rsidR="00CF3A7F" w:rsidRPr="00CF3A7F" w:rsidTr="00180908">
        <w:tc>
          <w:tcPr>
            <w:tcW w:w="9720" w:type="dxa"/>
            <w:gridSpan w:val="3"/>
          </w:tcPr>
          <w:p w:rsidR="00CF3A7F" w:rsidRDefault="00CF3A7F" w:rsidP="00180908">
            <w:pPr>
              <w:pStyle w:val="form-control-static"/>
              <w:shd w:val="clear" w:color="auto" w:fill="FFFFFF"/>
              <w:spacing w:before="0" w:beforeAutospacing="0" w:after="0" w:afterAutospacing="0"/>
              <w:rPr>
                <w:rFonts w:ascii="Arial" w:hAnsi="Arial" w:cs="Arial"/>
                <w:lang w:val="en-ZA"/>
              </w:rPr>
            </w:pPr>
            <w:r w:rsidRPr="00CF3A7F">
              <w:rPr>
                <w:rFonts w:ascii="Arial" w:hAnsi="Arial" w:cs="Arial"/>
                <w:b/>
              </w:rPr>
              <w:t xml:space="preserve">Neutral citation: </w:t>
            </w:r>
            <w:bookmarkStart w:id="0" w:name="_GoBack"/>
            <w:r w:rsidRPr="00CF3A7F">
              <w:rPr>
                <w:rFonts w:ascii="Arial" w:hAnsi="Arial" w:cs="Arial"/>
                <w:i/>
              </w:rPr>
              <w:t>Development Bank of Namibia v J</w:t>
            </w:r>
            <w:r>
              <w:rPr>
                <w:rFonts w:ascii="Arial" w:hAnsi="Arial" w:cs="Arial"/>
                <w:i/>
              </w:rPr>
              <w:t>inhao</w:t>
            </w:r>
            <w:r w:rsidRPr="00CF3A7F">
              <w:rPr>
                <w:rFonts w:ascii="Arial" w:hAnsi="Arial" w:cs="Arial"/>
                <w:i/>
              </w:rPr>
              <w:t xml:space="preserve"> Investments CC </w:t>
            </w:r>
            <w:r>
              <w:rPr>
                <w:rFonts w:ascii="Arial" w:hAnsi="Arial" w:cs="Arial"/>
                <w:i/>
              </w:rPr>
              <w:t xml:space="preserve">t/a OK FOODS </w:t>
            </w:r>
            <w:r w:rsidRPr="00CF3A7F">
              <w:rPr>
                <w:rFonts w:ascii="Arial" w:hAnsi="Arial" w:cs="Arial"/>
                <w:lang w:val="en-ZA"/>
              </w:rPr>
              <w:t>HC-MD-CIV-ACT-CON-2019/03305</w:t>
            </w:r>
            <w:r w:rsidR="00050EA2">
              <w:rPr>
                <w:rFonts w:ascii="Arial" w:hAnsi="Arial" w:cs="Arial"/>
                <w:lang w:val="en-ZA"/>
              </w:rPr>
              <w:t>)</w:t>
            </w:r>
            <w:r w:rsidRPr="00CF3A7F">
              <w:rPr>
                <w:rFonts w:ascii="Arial" w:hAnsi="Arial" w:cs="Arial"/>
                <w:lang w:val="en-ZA"/>
              </w:rPr>
              <w:t xml:space="preserve"> [2020] NAHCMD</w:t>
            </w:r>
            <w:r w:rsidR="00B10C58">
              <w:rPr>
                <w:rFonts w:ascii="Arial" w:hAnsi="Arial" w:cs="Arial"/>
                <w:lang w:val="en-ZA"/>
              </w:rPr>
              <w:t>108</w:t>
            </w:r>
            <w:r w:rsidRPr="008F2606">
              <w:rPr>
                <w:rFonts w:ascii="Arial" w:hAnsi="Arial" w:cs="Arial"/>
                <w:color w:val="FF0000"/>
                <w:lang w:val="en-ZA"/>
              </w:rPr>
              <w:t xml:space="preserve"> </w:t>
            </w:r>
            <w:r w:rsidRPr="00CF3A7F">
              <w:rPr>
                <w:rFonts w:ascii="Arial" w:hAnsi="Arial" w:cs="Arial"/>
                <w:lang w:val="en-ZA"/>
              </w:rPr>
              <w:t>(</w:t>
            </w:r>
            <w:r w:rsidR="00050C6B">
              <w:rPr>
                <w:rFonts w:ascii="Arial" w:hAnsi="Arial" w:cs="Arial"/>
                <w:lang w:val="en-ZA"/>
              </w:rPr>
              <w:t>20</w:t>
            </w:r>
            <w:r w:rsidRPr="00CF3A7F">
              <w:rPr>
                <w:rFonts w:ascii="Arial" w:hAnsi="Arial" w:cs="Arial"/>
                <w:lang w:val="en-ZA"/>
              </w:rPr>
              <w:t xml:space="preserve"> March 2020)</w:t>
            </w:r>
          </w:p>
          <w:bookmarkEnd w:id="0"/>
          <w:p w:rsidR="00050C6B" w:rsidRPr="00CF3A7F" w:rsidRDefault="00050C6B" w:rsidP="00180908">
            <w:pPr>
              <w:pStyle w:val="form-control-static"/>
              <w:shd w:val="clear" w:color="auto" w:fill="FFFFFF"/>
              <w:spacing w:before="0" w:beforeAutospacing="0" w:after="0" w:afterAutospacing="0"/>
              <w:rPr>
                <w:rFonts w:ascii="Arial" w:hAnsi="Arial" w:cs="Arial"/>
                <w:color w:val="333333"/>
                <w:shd w:val="clear" w:color="auto" w:fill="FFFFFF"/>
              </w:rPr>
            </w:pPr>
          </w:p>
          <w:p w:rsidR="00CF3A7F" w:rsidRPr="00CF3A7F" w:rsidRDefault="00CF3A7F" w:rsidP="00180908">
            <w:pPr>
              <w:pStyle w:val="form-control-static"/>
              <w:shd w:val="clear" w:color="auto" w:fill="FFFFFF"/>
              <w:spacing w:before="0" w:beforeAutospacing="0" w:after="0" w:afterAutospacing="0"/>
              <w:rPr>
                <w:rFonts w:ascii="Arial" w:hAnsi="Arial" w:cs="Arial"/>
                <w:color w:val="333333"/>
              </w:rPr>
            </w:pPr>
          </w:p>
        </w:tc>
      </w:tr>
      <w:tr w:rsidR="00CF3A7F" w:rsidRPr="00CF3A7F" w:rsidTr="00180908">
        <w:tc>
          <w:tcPr>
            <w:tcW w:w="9720" w:type="dxa"/>
            <w:gridSpan w:val="3"/>
          </w:tcPr>
          <w:p w:rsidR="00CF3A7F" w:rsidRPr="00CF3A7F" w:rsidRDefault="00CF3A7F" w:rsidP="00180908">
            <w:pPr>
              <w:pStyle w:val="form-control-static"/>
              <w:shd w:val="clear" w:color="auto" w:fill="FFFFFF"/>
              <w:spacing w:before="0" w:beforeAutospacing="0" w:after="0" w:afterAutospacing="0"/>
              <w:rPr>
                <w:rFonts w:ascii="Arial" w:hAnsi="Arial" w:cs="Arial"/>
                <w:b/>
              </w:rPr>
            </w:pPr>
            <w:r w:rsidRPr="00CF3A7F">
              <w:rPr>
                <w:rFonts w:ascii="Arial" w:hAnsi="Arial" w:cs="Arial"/>
                <w:b/>
              </w:rPr>
              <w:t>Results on merits:</w:t>
            </w:r>
          </w:p>
          <w:p w:rsidR="00CF3A7F" w:rsidRPr="00CF3A7F" w:rsidRDefault="00CF3A7F" w:rsidP="00180908">
            <w:pPr>
              <w:pStyle w:val="form-control-static"/>
              <w:shd w:val="clear" w:color="auto" w:fill="FFFFFF"/>
              <w:spacing w:before="0" w:beforeAutospacing="0" w:after="0" w:afterAutospacing="0"/>
              <w:rPr>
                <w:rFonts w:ascii="Arial" w:hAnsi="Arial" w:cs="Arial"/>
              </w:rPr>
            </w:pPr>
            <w:r w:rsidRPr="00CF3A7F">
              <w:rPr>
                <w:rFonts w:ascii="Arial" w:hAnsi="Arial" w:cs="Arial"/>
              </w:rPr>
              <w:t>.</w:t>
            </w:r>
          </w:p>
        </w:tc>
      </w:tr>
      <w:tr w:rsidR="00CF3A7F" w:rsidRPr="00CF3A7F" w:rsidTr="00180908">
        <w:tc>
          <w:tcPr>
            <w:tcW w:w="9720" w:type="dxa"/>
            <w:gridSpan w:val="3"/>
          </w:tcPr>
          <w:p w:rsidR="00CF3A7F" w:rsidRDefault="00CF3A7F" w:rsidP="00180908">
            <w:pPr>
              <w:spacing w:line="360" w:lineRule="auto"/>
              <w:jc w:val="both"/>
              <w:rPr>
                <w:rFonts w:ascii="Arial" w:hAnsi="Arial" w:cs="Arial"/>
                <w:b/>
                <w:sz w:val="24"/>
                <w:szCs w:val="24"/>
              </w:rPr>
            </w:pPr>
            <w:r w:rsidRPr="00CF3A7F">
              <w:rPr>
                <w:rFonts w:ascii="Arial" w:hAnsi="Arial" w:cs="Arial"/>
                <w:b/>
                <w:sz w:val="24"/>
                <w:szCs w:val="24"/>
              </w:rPr>
              <w:lastRenderedPageBreak/>
              <w:t>The order:</w:t>
            </w:r>
          </w:p>
          <w:p w:rsidR="00287F72" w:rsidRPr="00CF3A7F" w:rsidRDefault="00287F72" w:rsidP="00180908">
            <w:pPr>
              <w:spacing w:line="360" w:lineRule="auto"/>
              <w:jc w:val="both"/>
              <w:rPr>
                <w:rFonts w:ascii="Arial" w:hAnsi="Arial" w:cs="Arial"/>
                <w:b/>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 xml:space="preserve">Having heard </w:t>
            </w:r>
            <w:r w:rsidRPr="00CF3A7F">
              <w:rPr>
                <w:rFonts w:ascii="Arial" w:hAnsi="Arial" w:cs="Arial"/>
                <w:b/>
                <w:sz w:val="24"/>
                <w:szCs w:val="24"/>
              </w:rPr>
              <w:t xml:space="preserve">MR P BARNARD </w:t>
            </w:r>
            <w:r w:rsidRPr="00CF3A7F">
              <w:rPr>
                <w:rFonts w:ascii="Arial" w:hAnsi="Arial" w:cs="Arial"/>
                <w:sz w:val="24"/>
                <w:szCs w:val="24"/>
              </w:rPr>
              <w:t xml:space="preserve">on behalf of the Plaintiff , </w:t>
            </w:r>
            <w:r w:rsidR="00287F72">
              <w:rPr>
                <w:rFonts w:ascii="Arial" w:hAnsi="Arial" w:cs="Arial"/>
                <w:b/>
                <w:sz w:val="24"/>
                <w:szCs w:val="24"/>
              </w:rPr>
              <w:t>MR</w:t>
            </w:r>
            <w:r w:rsidRPr="00CF3A7F">
              <w:rPr>
                <w:rFonts w:ascii="Arial" w:hAnsi="Arial" w:cs="Arial"/>
                <w:b/>
                <w:sz w:val="24"/>
                <w:szCs w:val="24"/>
              </w:rPr>
              <w:t xml:space="preserve"> K AMOOMO </w:t>
            </w:r>
            <w:r w:rsidRPr="00CF3A7F">
              <w:rPr>
                <w:rFonts w:ascii="Arial" w:hAnsi="Arial" w:cs="Arial"/>
                <w:sz w:val="24"/>
                <w:szCs w:val="24"/>
              </w:rPr>
              <w:t>on behalf of the 2</w:t>
            </w:r>
            <w:r w:rsidRPr="00CF3A7F">
              <w:rPr>
                <w:rFonts w:ascii="Arial" w:hAnsi="Arial" w:cs="Arial"/>
                <w:sz w:val="24"/>
                <w:szCs w:val="24"/>
                <w:vertAlign w:val="superscript"/>
              </w:rPr>
              <w:t>nd</w:t>
            </w:r>
            <w:r w:rsidRPr="00CF3A7F">
              <w:rPr>
                <w:rFonts w:ascii="Arial" w:hAnsi="Arial" w:cs="Arial"/>
                <w:sz w:val="24"/>
                <w:szCs w:val="24"/>
              </w:rPr>
              <w:t xml:space="preserve"> and 3</w:t>
            </w:r>
            <w:r w:rsidRPr="00CF3A7F">
              <w:rPr>
                <w:rFonts w:ascii="Arial" w:hAnsi="Arial" w:cs="Arial"/>
                <w:sz w:val="24"/>
                <w:szCs w:val="24"/>
                <w:vertAlign w:val="superscript"/>
              </w:rPr>
              <w:t xml:space="preserve">rd </w:t>
            </w:r>
            <w:r w:rsidRPr="00CF3A7F">
              <w:rPr>
                <w:rFonts w:ascii="Arial" w:hAnsi="Arial" w:cs="Arial"/>
                <w:sz w:val="24"/>
                <w:szCs w:val="24"/>
              </w:rPr>
              <w:t xml:space="preserve">Defendants and </w:t>
            </w:r>
            <w:r w:rsidRPr="00CF3A7F">
              <w:rPr>
                <w:rFonts w:ascii="Arial" w:hAnsi="Arial" w:cs="Arial"/>
                <w:b/>
                <w:sz w:val="24"/>
                <w:szCs w:val="24"/>
              </w:rPr>
              <w:t xml:space="preserve">MR T MUHONGO </w:t>
            </w:r>
            <w:r w:rsidRPr="00CF3A7F">
              <w:rPr>
                <w:rFonts w:ascii="Arial" w:hAnsi="Arial" w:cs="Arial"/>
                <w:sz w:val="24"/>
                <w:szCs w:val="24"/>
              </w:rPr>
              <w:t>on behalf of the 4</w:t>
            </w:r>
            <w:r w:rsidRPr="00CF3A7F">
              <w:rPr>
                <w:rFonts w:ascii="Arial" w:hAnsi="Arial" w:cs="Arial"/>
                <w:sz w:val="24"/>
                <w:szCs w:val="24"/>
                <w:vertAlign w:val="superscript"/>
              </w:rPr>
              <w:t>th</w:t>
            </w:r>
            <w:r w:rsidRPr="00CF3A7F">
              <w:rPr>
                <w:rFonts w:ascii="Arial" w:hAnsi="Arial" w:cs="Arial"/>
                <w:sz w:val="24"/>
                <w:szCs w:val="24"/>
              </w:rPr>
              <w:t xml:space="preserve"> Defendant , and having read the documents filed of record:</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IT IS ORDERED THAT:</w:t>
            </w:r>
          </w:p>
          <w:p w:rsidR="00CF3A7F" w:rsidRPr="00CF3A7F" w:rsidRDefault="00CF3A7F" w:rsidP="00180908">
            <w:pPr>
              <w:pStyle w:val="ListParagraph"/>
              <w:numPr>
                <w:ilvl w:val="0"/>
                <w:numId w:val="1"/>
              </w:numPr>
              <w:spacing w:line="360" w:lineRule="auto"/>
              <w:jc w:val="both"/>
              <w:rPr>
                <w:rFonts w:ascii="Arial" w:hAnsi="Arial" w:cs="Arial"/>
                <w:sz w:val="24"/>
                <w:szCs w:val="24"/>
              </w:rPr>
            </w:pPr>
            <w:r w:rsidRPr="00CF3A7F">
              <w:rPr>
                <w:rFonts w:ascii="Arial" w:hAnsi="Arial" w:cs="Arial"/>
                <w:sz w:val="24"/>
                <w:szCs w:val="24"/>
              </w:rPr>
              <w:t>The court grants Summary Judgment against second, third and fourth defendants jointly and severally the one paying the other to be absolved as follow;</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w:t>
            </w:r>
            <w:proofErr w:type="spellStart"/>
            <w:r w:rsidRPr="00CF3A7F">
              <w:rPr>
                <w:rFonts w:ascii="Arial" w:hAnsi="Arial" w:cs="Arial"/>
                <w:sz w:val="24"/>
                <w:szCs w:val="24"/>
              </w:rPr>
              <w:t>i</w:t>
            </w:r>
            <w:proofErr w:type="spellEnd"/>
            <w:r w:rsidRPr="00CF3A7F">
              <w:rPr>
                <w:rFonts w:ascii="Arial" w:hAnsi="Arial" w:cs="Arial"/>
                <w:sz w:val="24"/>
                <w:szCs w:val="24"/>
              </w:rPr>
              <w:t xml:space="preserve">) Payment in the sum of N$7 083 515.79; </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 xml:space="preserve">(ii) Interest on the aforesaid amount from 31 May 2019 on the basis of the prime lending rate generally charged by First National Bank of Namibia Limited plus 3% per annum on the aforesaid amount or any balance thereof outstanding from time to time and calculated daily and compounded monthly; </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 xml:space="preserve">(iii) An order confirming the following immovable properties to be declared executable: (a) Section 14 as shown and more fully described on sectional plan no SS 37/2008 in the buildings or buildings known as Seagull Haven, situate at erf no 3349 Swakopmund (Extension NO 9), In the municipality of </w:t>
            </w:r>
            <w:proofErr w:type="spellStart"/>
            <w:r w:rsidRPr="00CF3A7F">
              <w:rPr>
                <w:rFonts w:ascii="Arial" w:hAnsi="Arial" w:cs="Arial"/>
                <w:sz w:val="24"/>
                <w:szCs w:val="24"/>
              </w:rPr>
              <w:t>Swakomund</w:t>
            </w:r>
            <w:proofErr w:type="spellEnd"/>
            <w:r w:rsidRPr="00CF3A7F">
              <w:rPr>
                <w:rFonts w:ascii="Arial" w:hAnsi="Arial" w:cs="Arial"/>
                <w:sz w:val="24"/>
                <w:szCs w:val="24"/>
              </w:rPr>
              <w:t xml:space="preserve">, Registration Division “G: </w:t>
            </w:r>
            <w:proofErr w:type="spellStart"/>
            <w:r w:rsidRPr="00CF3A7F">
              <w:rPr>
                <w:rFonts w:ascii="Arial" w:hAnsi="Arial" w:cs="Arial"/>
                <w:sz w:val="24"/>
                <w:szCs w:val="24"/>
              </w:rPr>
              <w:t>Erongo</w:t>
            </w:r>
            <w:proofErr w:type="spellEnd"/>
            <w:r w:rsidRPr="00CF3A7F">
              <w:rPr>
                <w:rFonts w:ascii="Arial" w:hAnsi="Arial" w:cs="Arial"/>
                <w:sz w:val="24"/>
                <w:szCs w:val="24"/>
              </w:rPr>
              <w:t xml:space="preserve"> Region of which the floor area according to the sectional plan is 189 square meters in extent and an undivided share in the common property in the land and building or buildings are more fully described on </w:t>
            </w:r>
            <w:r w:rsidRPr="00CF3A7F">
              <w:rPr>
                <w:rFonts w:ascii="Arial" w:hAnsi="Arial" w:cs="Arial"/>
                <w:sz w:val="24"/>
                <w:szCs w:val="24"/>
              </w:rPr>
              <w:lastRenderedPageBreak/>
              <w:t>the said sectional plan, apportioned to the said section in accordance with the participation quota of the said section, Held under Certificate of Registered Sectional Title NO 37/2008 (15)(UNIT) dated 23 July 2008.</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 xml:space="preserve">(b) Certain: Portion 68 (A portion of portion 4) of the Farm </w:t>
            </w:r>
            <w:proofErr w:type="spellStart"/>
            <w:r w:rsidRPr="00CF3A7F">
              <w:rPr>
                <w:rFonts w:ascii="Arial" w:hAnsi="Arial" w:cs="Arial"/>
                <w:sz w:val="24"/>
                <w:szCs w:val="24"/>
              </w:rPr>
              <w:t>Finckenstein</w:t>
            </w:r>
            <w:proofErr w:type="spellEnd"/>
            <w:r w:rsidRPr="00CF3A7F">
              <w:rPr>
                <w:rFonts w:ascii="Arial" w:hAnsi="Arial" w:cs="Arial"/>
                <w:sz w:val="24"/>
                <w:szCs w:val="24"/>
              </w:rPr>
              <w:t xml:space="preserve"> No 526; SITUATE:  In the Settlement area of </w:t>
            </w:r>
            <w:proofErr w:type="spellStart"/>
            <w:r w:rsidRPr="00CF3A7F">
              <w:rPr>
                <w:rFonts w:ascii="Arial" w:hAnsi="Arial" w:cs="Arial"/>
                <w:sz w:val="24"/>
                <w:szCs w:val="24"/>
              </w:rPr>
              <w:t>Kappsfarm</w:t>
            </w:r>
            <w:proofErr w:type="spellEnd"/>
            <w:r w:rsidRPr="00CF3A7F">
              <w:rPr>
                <w:rFonts w:ascii="Arial" w:hAnsi="Arial" w:cs="Arial"/>
                <w:sz w:val="24"/>
                <w:szCs w:val="24"/>
              </w:rPr>
              <w:t xml:space="preserve"> registration Division “K” </w:t>
            </w:r>
            <w:proofErr w:type="spellStart"/>
            <w:r w:rsidRPr="00CF3A7F">
              <w:rPr>
                <w:rFonts w:ascii="Arial" w:hAnsi="Arial" w:cs="Arial"/>
                <w:sz w:val="24"/>
                <w:szCs w:val="24"/>
              </w:rPr>
              <w:t>Khomas</w:t>
            </w:r>
            <w:proofErr w:type="spellEnd"/>
            <w:r w:rsidRPr="00CF3A7F">
              <w:rPr>
                <w:rFonts w:ascii="Arial" w:hAnsi="Arial" w:cs="Arial"/>
                <w:sz w:val="24"/>
                <w:szCs w:val="24"/>
              </w:rPr>
              <w:t xml:space="preserve"> Region; MEASURING: 7710 (seven </w:t>
            </w:r>
            <w:proofErr w:type="spellStart"/>
            <w:r w:rsidRPr="00CF3A7F">
              <w:rPr>
                <w:rFonts w:ascii="Arial" w:hAnsi="Arial" w:cs="Arial"/>
                <w:sz w:val="24"/>
                <w:szCs w:val="24"/>
              </w:rPr>
              <w:t>seven</w:t>
            </w:r>
            <w:proofErr w:type="spellEnd"/>
            <w:r w:rsidRPr="00CF3A7F">
              <w:rPr>
                <w:rFonts w:ascii="Arial" w:hAnsi="Arial" w:cs="Arial"/>
                <w:sz w:val="24"/>
                <w:szCs w:val="24"/>
              </w:rPr>
              <w:t xml:space="preserve"> one nil) square meters; HELD BY: Deed of Transfer NO. T 1535/2008</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(iv) Cost of suit on an attorney and own client scale.</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pStyle w:val="ListParagraph"/>
              <w:numPr>
                <w:ilvl w:val="0"/>
                <w:numId w:val="1"/>
              </w:numPr>
              <w:spacing w:line="360" w:lineRule="auto"/>
              <w:jc w:val="both"/>
              <w:rPr>
                <w:rFonts w:ascii="Arial" w:hAnsi="Arial" w:cs="Arial"/>
                <w:sz w:val="24"/>
                <w:szCs w:val="24"/>
              </w:rPr>
            </w:pPr>
            <w:r w:rsidRPr="00CF3A7F">
              <w:rPr>
                <w:rFonts w:ascii="Arial" w:hAnsi="Arial" w:cs="Arial"/>
                <w:sz w:val="24"/>
                <w:szCs w:val="24"/>
              </w:rPr>
              <w:t xml:space="preserve"> The matter is postponed to 25 March 2020 for the plaintiff to apply for default judgment against first defendant.</w:t>
            </w:r>
          </w:p>
          <w:p w:rsidR="00CF3A7F" w:rsidRPr="00CF3A7F" w:rsidRDefault="00CF3A7F" w:rsidP="00180908">
            <w:pPr>
              <w:pStyle w:val="ListParagraph"/>
              <w:spacing w:line="360" w:lineRule="auto"/>
              <w:jc w:val="both"/>
              <w:rPr>
                <w:rFonts w:ascii="Arial" w:hAnsi="Arial" w:cs="Arial"/>
                <w:sz w:val="24"/>
                <w:szCs w:val="24"/>
              </w:rPr>
            </w:pPr>
          </w:p>
        </w:tc>
      </w:tr>
      <w:tr w:rsidR="00CF3A7F" w:rsidRPr="00CF3A7F" w:rsidTr="00180908">
        <w:tc>
          <w:tcPr>
            <w:tcW w:w="9720" w:type="dxa"/>
            <w:gridSpan w:val="3"/>
          </w:tcPr>
          <w:p w:rsidR="00CF3A7F" w:rsidRDefault="00CF3A7F" w:rsidP="00180908">
            <w:pPr>
              <w:spacing w:line="360" w:lineRule="auto"/>
              <w:jc w:val="both"/>
              <w:rPr>
                <w:rFonts w:ascii="Arial" w:hAnsi="Arial" w:cs="Arial"/>
                <w:b/>
                <w:sz w:val="24"/>
                <w:szCs w:val="24"/>
              </w:rPr>
            </w:pPr>
            <w:r w:rsidRPr="00CF3A7F">
              <w:rPr>
                <w:rFonts w:ascii="Arial" w:hAnsi="Arial" w:cs="Arial"/>
                <w:b/>
                <w:sz w:val="24"/>
                <w:szCs w:val="24"/>
              </w:rPr>
              <w:lastRenderedPageBreak/>
              <w:t>Reasons for orders:</w:t>
            </w:r>
          </w:p>
          <w:p w:rsidR="00287F72" w:rsidRPr="00CF3A7F" w:rsidRDefault="00287F72" w:rsidP="00180908">
            <w:pPr>
              <w:spacing w:line="360" w:lineRule="auto"/>
              <w:jc w:val="both"/>
              <w:rPr>
                <w:rFonts w:ascii="Arial" w:hAnsi="Arial" w:cs="Arial"/>
                <w:b/>
                <w:sz w:val="24"/>
                <w:szCs w:val="24"/>
              </w:rPr>
            </w:pPr>
          </w:p>
        </w:tc>
      </w:tr>
      <w:tr w:rsidR="00CF3A7F" w:rsidRPr="00CF3A7F" w:rsidTr="00180908">
        <w:tc>
          <w:tcPr>
            <w:tcW w:w="9720" w:type="dxa"/>
            <w:gridSpan w:val="3"/>
          </w:tcPr>
          <w:p w:rsidR="00CF3A7F" w:rsidRDefault="00287F72" w:rsidP="00180908">
            <w:pPr>
              <w:spacing w:line="360" w:lineRule="auto"/>
              <w:jc w:val="both"/>
              <w:rPr>
                <w:rFonts w:ascii="Arial" w:hAnsi="Arial" w:cs="Arial"/>
                <w:sz w:val="24"/>
                <w:szCs w:val="24"/>
              </w:rPr>
            </w:pPr>
            <w:r>
              <w:rPr>
                <w:rFonts w:ascii="Arial" w:hAnsi="Arial" w:cs="Arial"/>
                <w:sz w:val="24"/>
                <w:szCs w:val="24"/>
              </w:rPr>
              <w:t>TOMMASI J,</w:t>
            </w:r>
          </w:p>
          <w:p w:rsidR="00287F72" w:rsidRPr="00CF3A7F" w:rsidRDefault="00287F72"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[1]</w:t>
            </w:r>
            <w:r w:rsidRPr="00CF3A7F">
              <w:rPr>
                <w:rFonts w:ascii="Arial" w:hAnsi="Arial" w:cs="Arial"/>
                <w:sz w:val="24"/>
                <w:szCs w:val="24"/>
              </w:rPr>
              <w:tab/>
              <w:t xml:space="preserve">This is an application for Summary Judgment by the Plaintiff against the defendants. </w:t>
            </w:r>
            <w:r w:rsidR="00EE2A72">
              <w:rPr>
                <w:rFonts w:ascii="Arial" w:hAnsi="Arial" w:cs="Arial"/>
                <w:sz w:val="24"/>
                <w:szCs w:val="24"/>
              </w:rPr>
              <w:tab/>
            </w:r>
            <w:r w:rsidR="00050C6B">
              <w:rPr>
                <w:rFonts w:ascii="Arial" w:hAnsi="Arial" w:cs="Arial"/>
                <w:sz w:val="24"/>
                <w:szCs w:val="24"/>
              </w:rPr>
              <w:t>The f</w:t>
            </w:r>
            <w:r w:rsidRPr="00CF3A7F">
              <w:rPr>
                <w:rFonts w:ascii="Arial" w:hAnsi="Arial" w:cs="Arial"/>
                <w:sz w:val="24"/>
                <w:szCs w:val="24"/>
              </w:rPr>
              <w:t>irst Defend</w:t>
            </w:r>
            <w:r w:rsidR="00050C6B">
              <w:rPr>
                <w:rFonts w:ascii="Arial" w:hAnsi="Arial" w:cs="Arial"/>
                <w:sz w:val="24"/>
                <w:szCs w:val="24"/>
              </w:rPr>
              <w:t>ant did not defend the action. The s</w:t>
            </w:r>
            <w:r w:rsidRPr="00CF3A7F">
              <w:rPr>
                <w:rFonts w:ascii="Arial" w:hAnsi="Arial" w:cs="Arial"/>
                <w:sz w:val="24"/>
                <w:szCs w:val="24"/>
              </w:rPr>
              <w:t xml:space="preserve">econd to fourth defendants </w:t>
            </w:r>
            <w:r w:rsidR="00EE2A72">
              <w:rPr>
                <w:rFonts w:ascii="Arial" w:hAnsi="Arial" w:cs="Arial"/>
                <w:sz w:val="24"/>
                <w:szCs w:val="24"/>
              </w:rPr>
              <w:tab/>
            </w:r>
            <w:r w:rsidRPr="00CF3A7F">
              <w:rPr>
                <w:rFonts w:ascii="Arial" w:hAnsi="Arial" w:cs="Arial"/>
                <w:sz w:val="24"/>
                <w:szCs w:val="24"/>
              </w:rPr>
              <w:t xml:space="preserve">entered an appearance to defend the action and they oppose the application for </w:t>
            </w:r>
            <w:r w:rsidR="00EE2A72">
              <w:rPr>
                <w:rFonts w:ascii="Arial" w:hAnsi="Arial" w:cs="Arial"/>
                <w:sz w:val="24"/>
                <w:szCs w:val="24"/>
              </w:rPr>
              <w:tab/>
            </w:r>
            <w:r w:rsidRPr="00CF3A7F">
              <w:rPr>
                <w:rFonts w:ascii="Arial" w:hAnsi="Arial" w:cs="Arial"/>
                <w:sz w:val="24"/>
                <w:szCs w:val="24"/>
              </w:rPr>
              <w:t xml:space="preserve">summary judgment. </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lastRenderedPageBreak/>
              <w:t>[2]        The Plaintiff claims for (</w:t>
            </w:r>
            <w:proofErr w:type="spellStart"/>
            <w:r w:rsidRPr="00CF3A7F">
              <w:rPr>
                <w:rFonts w:ascii="Arial" w:hAnsi="Arial" w:cs="Arial"/>
                <w:sz w:val="24"/>
                <w:szCs w:val="24"/>
              </w:rPr>
              <w:t>i</w:t>
            </w:r>
            <w:proofErr w:type="spellEnd"/>
            <w:r w:rsidRPr="00CF3A7F">
              <w:rPr>
                <w:rFonts w:ascii="Arial" w:hAnsi="Arial" w:cs="Arial"/>
                <w:sz w:val="24"/>
                <w:szCs w:val="24"/>
              </w:rPr>
              <w:t xml:space="preserve">) cancellation of the Loan agreement, (ii) Payment in the </w:t>
            </w:r>
            <w:r w:rsidR="00EE2A72">
              <w:rPr>
                <w:rFonts w:ascii="Arial" w:hAnsi="Arial" w:cs="Arial"/>
                <w:sz w:val="24"/>
                <w:szCs w:val="24"/>
              </w:rPr>
              <w:tab/>
            </w:r>
            <w:r w:rsidRPr="00CF3A7F">
              <w:rPr>
                <w:rFonts w:ascii="Arial" w:hAnsi="Arial" w:cs="Arial"/>
                <w:sz w:val="24"/>
                <w:szCs w:val="24"/>
              </w:rPr>
              <w:t xml:space="preserve">sum of N$7 083 515.79; (iii) Interest on the aforesaid amount from 31 May 2019 on </w:t>
            </w:r>
            <w:r w:rsidR="00EE2A72">
              <w:rPr>
                <w:rFonts w:ascii="Arial" w:hAnsi="Arial" w:cs="Arial"/>
                <w:sz w:val="24"/>
                <w:szCs w:val="24"/>
              </w:rPr>
              <w:tab/>
            </w:r>
            <w:r w:rsidRPr="00CF3A7F">
              <w:rPr>
                <w:rFonts w:ascii="Arial" w:hAnsi="Arial" w:cs="Arial"/>
                <w:sz w:val="24"/>
                <w:szCs w:val="24"/>
              </w:rPr>
              <w:t xml:space="preserve">the basis of the prime lending rate generally charged by First National Bank of </w:t>
            </w:r>
            <w:r w:rsidR="00EE2A72">
              <w:rPr>
                <w:rFonts w:ascii="Arial" w:hAnsi="Arial" w:cs="Arial"/>
                <w:sz w:val="24"/>
                <w:szCs w:val="24"/>
              </w:rPr>
              <w:tab/>
            </w:r>
            <w:r w:rsidRPr="00CF3A7F">
              <w:rPr>
                <w:rFonts w:ascii="Arial" w:hAnsi="Arial" w:cs="Arial"/>
                <w:sz w:val="24"/>
                <w:szCs w:val="24"/>
              </w:rPr>
              <w:t xml:space="preserve">Namibia Limited plus 3% per annum on the aforesaid amount or any balance thereof </w:t>
            </w:r>
            <w:r w:rsidR="00EE2A72">
              <w:rPr>
                <w:rFonts w:ascii="Arial" w:hAnsi="Arial" w:cs="Arial"/>
                <w:sz w:val="24"/>
                <w:szCs w:val="24"/>
              </w:rPr>
              <w:tab/>
            </w:r>
            <w:r w:rsidRPr="00CF3A7F">
              <w:rPr>
                <w:rFonts w:ascii="Arial" w:hAnsi="Arial" w:cs="Arial"/>
                <w:sz w:val="24"/>
                <w:szCs w:val="24"/>
              </w:rPr>
              <w:t xml:space="preserve">outstanding from time to time and calculated daily and compounded monthly; (iv) </w:t>
            </w:r>
            <w:r w:rsidR="00EE2A72">
              <w:rPr>
                <w:rFonts w:ascii="Arial" w:hAnsi="Arial" w:cs="Arial"/>
                <w:sz w:val="24"/>
                <w:szCs w:val="24"/>
              </w:rPr>
              <w:tab/>
            </w:r>
            <w:r w:rsidRPr="00CF3A7F">
              <w:rPr>
                <w:rFonts w:ascii="Arial" w:hAnsi="Arial" w:cs="Arial"/>
                <w:sz w:val="24"/>
                <w:szCs w:val="24"/>
              </w:rPr>
              <w:t>Cost of suit on an attorney and own client scale.</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[3]     The affidavit of the Company Secretary of</w:t>
            </w:r>
            <w:r w:rsidR="00050C6B">
              <w:rPr>
                <w:rFonts w:ascii="Arial" w:hAnsi="Arial" w:cs="Arial"/>
                <w:sz w:val="24"/>
                <w:szCs w:val="24"/>
              </w:rPr>
              <w:t xml:space="preserve"> the</w:t>
            </w:r>
            <w:r w:rsidRPr="00CF3A7F">
              <w:rPr>
                <w:rFonts w:ascii="Arial" w:hAnsi="Arial" w:cs="Arial"/>
                <w:sz w:val="24"/>
                <w:szCs w:val="24"/>
              </w:rPr>
              <w:t xml:space="preserve"> plaintiff make the following averments </w:t>
            </w:r>
            <w:r w:rsidR="00EE2A72">
              <w:rPr>
                <w:rFonts w:ascii="Arial" w:hAnsi="Arial" w:cs="Arial"/>
                <w:sz w:val="24"/>
                <w:szCs w:val="24"/>
              </w:rPr>
              <w:tab/>
            </w:r>
            <w:r w:rsidRPr="00CF3A7F">
              <w:rPr>
                <w:rFonts w:ascii="Arial" w:hAnsi="Arial" w:cs="Arial"/>
                <w:sz w:val="24"/>
                <w:szCs w:val="24"/>
              </w:rPr>
              <w:t xml:space="preserve">in support of its application for Summary Judgement: ‘I can and do hereby swear </w:t>
            </w:r>
            <w:r w:rsidR="00EE2A72">
              <w:rPr>
                <w:rFonts w:ascii="Arial" w:hAnsi="Arial" w:cs="Arial"/>
                <w:sz w:val="24"/>
                <w:szCs w:val="24"/>
              </w:rPr>
              <w:tab/>
            </w:r>
            <w:r w:rsidRPr="00CF3A7F">
              <w:rPr>
                <w:rFonts w:ascii="Arial" w:hAnsi="Arial" w:cs="Arial"/>
                <w:sz w:val="24"/>
                <w:szCs w:val="24"/>
              </w:rPr>
              <w:t xml:space="preserve">positively to the fact that the Defendants are indebted to the Plaintiff in respect of </w:t>
            </w:r>
            <w:r w:rsidR="00EE2A72">
              <w:rPr>
                <w:rFonts w:ascii="Arial" w:hAnsi="Arial" w:cs="Arial"/>
                <w:sz w:val="24"/>
                <w:szCs w:val="24"/>
              </w:rPr>
              <w:tab/>
            </w:r>
            <w:r w:rsidRPr="00CF3A7F">
              <w:rPr>
                <w:rFonts w:ascii="Arial" w:hAnsi="Arial" w:cs="Arial"/>
                <w:sz w:val="24"/>
                <w:szCs w:val="24"/>
              </w:rPr>
              <w:t xml:space="preserve">the capital claim as set out in the Particulars of Claim and on the grounds stated </w:t>
            </w:r>
            <w:r w:rsidR="00EE2A72">
              <w:rPr>
                <w:rFonts w:ascii="Arial" w:hAnsi="Arial" w:cs="Arial"/>
                <w:sz w:val="24"/>
                <w:szCs w:val="24"/>
              </w:rPr>
              <w:tab/>
            </w:r>
            <w:r w:rsidRPr="00CF3A7F">
              <w:rPr>
                <w:rFonts w:ascii="Arial" w:hAnsi="Arial" w:cs="Arial"/>
                <w:sz w:val="24"/>
                <w:szCs w:val="24"/>
              </w:rPr>
              <w:t>therein.’</w:t>
            </w:r>
          </w:p>
          <w:p w:rsidR="00CF3A7F" w:rsidRPr="00CF3A7F" w:rsidRDefault="00CF3A7F" w:rsidP="00180908">
            <w:pPr>
              <w:spacing w:line="360" w:lineRule="auto"/>
              <w:jc w:val="both"/>
              <w:rPr>
                <w:rFonts w:ascii="Arial" w:hAnsi="Arial" w:cs="Arial"/>
                <w:sz w:val="24"/>
                <w:szCs w:val="24"/>
              </w:rPr>
            </w:pPr>
          </w:p>
          <w:p w:rsidR="00CF3A7F" w:rsidRDefault="00CF3A7F" w:rsidP="00180908">
            <w:pPr>
              <w:spacing w:line="360" w:lineRule="auto"/>
              <w:jc w:val="both"/>
              <w:rPr>
                <w:rFonts w:ascii="Arial" w:hAnsi="Arial" w:cs="Arial"/>
                <w:sz w:val="24"/>
                <w:szCs w:val="24"/>
              </w:rPr>
            </w:pPr>
            <w:r w:rsidRPr="00CF3A7F">
              <w:rPr>
                <w:rFonts w:ascii="Arial" w:hAnsi="Arial" w:cs="Arial"/>
                <w:sz w:val="24"/>
                <w:szCs w:val="24"/>
              </w:rPr>
              <w:t xml:space="preserve">[4]    Second and third defendant </w:t>
            </w:r>
            <w:r w:rsidR="00050C6B">
              <w:rPr>
                <w:rFonts w:ascii="Arial" w:hAnsi="Arial" w:cs="Arial"/>
                <w:sz w:val="24"/>
                <w:szCs w:val="24"/>
              </w:rPr>
              <w:t>opposed the application</w:t>
            </w:r>
            <w:r w:rsidRPr="00CF3A7F">
              <w:rPr>
                <w:rFonts w:ascii="Arial" w:hAnsi="Arial" w:cs="Arial"/>
                <w:sz w:val="24"/>
                <w:szCs w:val="24"/>
              </w:rPr>
              <w:t xml:space="preserve"> on the grounds that: (</w:t>
            </w:r>
            <w:proofErr w:type="spellStart"/>
            <w:r w:rsidRPr="00CF3A7F">
              <w:rPr>
                <w:rFonts w:ascii="Arial" w:hAnsi="Arial" w:cs="Arial"/>
                <w:sz w:val="24"/>
                <w:szCs w:val="24"/>
              </w:rPr>
              <w:t>i</w:t>
            </w:r>
            <w:proofErr w:type="spellEnd"/>
            <w:r w:rsidRPr="00CF3A7F">
              <w:rPr>
                <w:rFonts w:ascii="Arial" w:hAnsi="Arial" w:cs="Arial"/>
                <w:sz w:val="24"/>
                <w:szCs w:val="24"/>
              </w:rPr>
              <w:t xml:space="preserve">) the </w:t>
            </w:r>
            <w:r w:rsidR="00EE2A72">
              <w:rPr>
                <w:rFonts w:ascii="Arial" w:hAnsi="Arial" w:cs="Arial"/>
                <w:sz w:val="24"/>
                <w:szCs w:val="24"/>
              </w:rPr>
              <w:tab/>
            </w:r>
            <w:r w:rsidRPr="00CF3A7F">
              <w:rPr>
                <w:rFonts w:ascii="Arial" w:hAnsi="Arial" w:cs="Arial"/>
                <w:sz w:val="24"/>
                <w:szCs w:val="24"/>
              </w:rPr>
              <w:t xml:space="preserve">application does not comply with Rule 60 (2) (a) in that the affidavit does not verify </w:t>
            </w:r>
            <w:r w:rsidR="00EE2A72">
              <w:rPr>
                <w:rFonts w:ascii="Arial" w:hAnsi="Arial" w:cs="Arial"/>
                <w:sz w:val="24"/>
                <w:szCs w:val="24"/>
              </w:rPr>
              <w:tab/>
            </w:r>
            <w:r w:rsidRPr="00CF3A7F">
              <w:rPr>
                <w:rFonts w:ascii="Arial" w:hAnsi="Arial" w:cs="Arial"/>
                <w:sz w:val="24"/>
                <w:szCs w:val="24"/>
              </w:rPr>
              <w:t xml:space="preserve">the cause of action and the amount claimed. Counsel referred the court to </w:t>
            </w:r>
            <w:r w:rsidR="00EE2A72">
              <w:rPr>
                <w:rFonts w:ascii="Arial" w:hAnsi="Arial" w:cs="Arial"/>
                <w:sz w:val="24"/>
                <w:szCs w:val="24"/>
              </w:rPr>
              <w:tab/>
            </w:r>
            <w:r w:rsidRPr="00050C6B">
              <w:rPr>
                <w:rFonts w:ascii="Arial" w:hAnsi="Arial" w:cs="Arial"/>
                <w:i/>
                <w:sz w:val="24"/>
                <w:szCs w:val="24"/>
              </w:rPr>
              <w:t>Mercedes-Benz Financial Services (Pty) Ltd v Makoma Mmaphetola Mahowa</w:t>
            </w:r>
            <w:r w:rsidRPr="00CF3A7F">
              <w:rPr>
                <w:rFonts w:ascii="Arial" w:hAnsi="Arial" w:cs="Arial"/>
                <w:sz w:val="24"/>
                <w:szCs w:val="24"/>
              </w:rPr>
              <w:t xml:space="preserve">, an </w:t>
            </w:r>
            <w:r w:rsidR="00EE2A72">
              <w:rPr>
                <w:rFonts w:ascii="Arial" w:hAnsi="Arial" w:cs="Arial"/>
                <w:sz w:val="24"/>
                <w:szCs w:val="24"/>
              </w:rPr>
              <w:tab/>
            </w:r>
            <w:r w:rsidRPr="00CF3A7F">
              <w:rPr>
                <w:rFonts w:ascii="Arial" w:hAnsi="Arial" w:cs="Arial"/>
                <w:sz w:val="24"/>
                <w:szCs w:val="24"/>
              </w:rPr>
              <w:t xml:space="preserve">unreported case of the Gauteng Division, Case NO 18716/2017 </w:t>
            </w:r>
            <w:r w:rsidR="00050C6B">
              <w:rPr>
                <w:rFonts w:ascii="Arial" w:hAnsi="Arial" w:cs="Arial"/>
                <w:sz w:val="24"/>
                <w:szCs w:val="24"/>
              </w:rPr>
              <w:t xml:space="preserve">delivered on 29 </w:t>
            </w:r>
            <w:r w:rsidR="00EE2A72">
              <w:rPr>
                <w:rFonts w:ascii="Arial" w:hAnsi="Arial" w:cs="Arial"/>
                <w:sz w:val="24"/>
                <w:szCs w:val="24"/>
              </w:rPr>
              <w:tab/>
            </w:r>
            <w:r w:rsidR="00050C6B">
              <w:rPr>
                <w:rFonts w:ascii="Arial" w:hAnsi="Arial" w:cs="Arial"/>
                <w:sz w:val="24"/>
                <w:szCs w:val="24"/>
              </w:rPr>
              <w:t>September 2017;</w:t>
            </w:r>
            <w:r w:rsidRPr="00CF3A7F">
              <w:rPr>
                <w:rFonts w:ascii="Arial" w:hAnsi="Arial" w:cs="Arial"/>
                <w:sz w:val="24"/>
                <w:szCs w:val="24"/>
              </w:rPr>
              <w:t xml:space="preserve"> and it does</w:t>
            </w:r>
            <w:r w:rsidR="00050C6B">
              <w:rPr>
                <w:rFonts w:ascii="Arial" w:hAnsi="Arial" w:cs="Arial"/>
                <w:sz w:val="24"/>
                <w:szCs w:val="24"/>
              </w:rPr>
              <w:t xml:space="preserve"> not satisfy Rule 60 (1) (a-d).</w:t>
            </w:r>
          </w:p>
          <w:p w:rsidR="00050C6B" w:rsidRPr="00CF3A7F" w:rsidRDefault="00050C6B" w:rsidP="00180908">
            <w:pPr>
              <w:spacing w:line="360" w:lineRule="auto"/>
              <w:jc w:val="both"/>
              <w:rPr>
                <w:rFonts w:ascii="Arial" w:hAnsi="Arial" w:cs="Arial"/>
                <w:sz w:val="24"/>
                <w:szCs w:val="24"/>
              </w:rPr>
            </w:pPr>
          </w:p>
          <w:p w:rsidR="00CF3A7F" w:rsidRDefault="00CF3A7F" w:rsidP="00180908">
            <w:pPr>
              <w:spacing w:line="360" w:lineRule="auto"/>
              <w:jc w:val="both"/>
              <w:rPr>
                <w:rFonts w:ascii="Arial" w:hAnsi="Arial" w:cs="Arial"/>
                <w:sz w:val="24"/>
                <w:szCs w:val="24"/>
              </w:rPr>
            </w:pPr>
            <w:r w:rsidRPr="00CF3A7F">
              <w:rPr>
                <w:rFonts w:ascii="Arial" w:hAnsi="Arial" w:cs="Arial"/>
                <w:sz w:val="24"/>
                <w:szCs w:val="24"/>
              </w:rPr>
              <w:lastRenderedPageBreak/>
              <w:t xml:space="preserve">[5]    </w:t>
            </w:r>
            <w:r w:rsidR="00050C6B">
              <w:rPr>
                <w:rFonts w:ascii="Arial" w:hAnsi="Arial" w:cs="Arial"/>
                <w:sz w:val="24"/>
                <w:szCs w:val="24"/>
              </w:rPr>
              <w:t xml:space="preserve"> </w:t>
            </w:r>
            <w:r w:rsidR="00EE2A72">
              <w:rPr>
                <w:rFonts w:ascii="Arial" w:hAnsi="Arial" w:cs="Arial"/>
                <w:sz w:val="24"/>
                <w:szCs w:val="24"/>
              </w:rPr>
              <w:tab/>
            </w:r>
            <w:r w:rsidRPr="00CF3A7F">
              <w:rPr>
                <w:rFonts w:ascii="Arial" w:hAnsi="Arial" w:cs="Arial"/>
                <w:sz w:val="24"/>
                <w:szCs w:val="24"/>
              </w:rPr>
              <w:t xml:space="preserve">The fourth defendant </w:t>
            </w:r>
            <w:r w:rsidR="00050C6B">
              <w:rPr>
                <w:rFonts w:ascii="Arial" w:hAnsi="Arial" w:cs="Arial"/>
                <w:sz w:val="24"/>
                <w:szCs w:val="24"/>
              </w:rPr>
              <w:t>opposed</w:t>
            </w:r>
            <w:r w:rsidRPr="00CF3A7F">
              <w:rPr>
                <w:rFonts w:ascii="Arial" w:hAnsi="Arial" w:cs="Arial"/>
                <w:sz w:val="24"/>
                <w:szCs w:val="24"/>
              </w:rPr>
              <w:t xml:space="preserve"> the application mainly on the ground that the </w:t>
            </w:r>
            <w:r w:rsidR="00EE2A72">
              <w:rPr>
                <w:rFonts w:ascii="Arial" w:hAnsi="Arial" w:cs="Arial"/>
                <w:sz w:val="24"/>
                <w:szCs w:val="24"/>
              </w:rPr>
              <w:tab/>
            </w:r>
            <w:r w:rsidRPr="00CF3A7F">
              <w:rPr>
                <w:rFonts w:ascii="Arial" w:hAnsi="Arial" w:cs="Arial"/>
                <w:sz w:val="24"/>
                <w:szCs w:val="24"/>
              </w:rPr>
              <w:t xml:space="preserve">particulars of claim is excipiable as it does not contain the necessary averments to </w:t>
            </w:r>
            <w:r w:rsidR="00EE2A72">
              <w:rPr>
                <w:rFonts w:ascii="Arial" w:hAnsi="Arial" w:cs="Arial"/>
                <w:sz w:val="24"/>
                <w:szCs w:val="24"/>
              </w:rPr>
              <w:tab/>
            </w:r>
            <w:r w:rsidRPr="00CF3A7F">
              <w:rPr>
                <w:rFonts w:ascii="Arial" w:hAnsi="Arial" w:cs="Arial"/>
                <w:sz w:val="24"/>
                <w:szCs w:val="24"/>
              </w:rPr>
              <w:t xml:space="preserve">sustain a cause of action against the first defendant as the principal borrower and </w:t>
            </w:r>
            <w:r w:rsidR="00EE2A72">
              <w:rPr>
                <w:rFonts w:ascii="Arial" w:hAnsi="Arial" w:cs="Arial"/>
                <w:sz w:val="24"/>
                <w:szCs w:val="24"/>
              </w:rPr>
              <w:tab/>
            </w:r>
            <w:r w:rsidRPr="00CF3A7F">
              <w:rPr>
                <w:rFonts w:ascii="Arial" w:hAnsi="Arial" w:cs="Arial"/>
                <w:sz w:val="24"/>
                <w:szCs w:val="24"/>
              </w:rPr>
              <w:t xml:space="preserve">therefore against the fourth defendant who is the surety. The deficiency is that the </w:t>
            </w:r>
            <w:r w:rsidR="00EE2A72">
              <w:rPr>
                <w:rFonts w:ascii="Arial" w:hAnsi="Arial" w:cs="Arial"/>
                <w:sz w:val="24"/>
                <w:szCs w:val="24"/>
              </w:rPr>
              <w:tab/>
            </w:r>
            <w:r w:rsidRPr="00CF3A7F">
              <w:rPr>
                <w:rFonts w:ascii="Arial" w:hAnsi="Arial" w:cs="Arial"/>
                <w:sz w:val="24"/>
                <w:szCs w:val="24"/>
              </w:rPr>
              <w:t xml:space="preserve">plaintiff does not plead compliance with the written agreement which the plaintiff </w:t>
            </w:r>
            <w:r w:rsidR="00EE2A72">
              <w:rPr>
                <w:rFonts w:ascii="Arial" w:hAnsi="Arial" w:cs="Arial"/>
                <w:sz w:val="24"/>
                <w:szCs w:val="24"/>
              </w:rPr>
              <w:tab/>
            </w:r>
            <w:r w:rsidRPr="00CF3A7F">
              <w:rPr>
                <w:rFonts w:ascii="Arial" w:hAnsi="Arial" w:cs="Arial"/>
                <w:sz w:val="24"/>
                <w:szCs w:val="24"/>
              </w:rPr>
              <w:t xml:space="preserve">relies on against the first defendant. </w:t>
            </w:r>
          </w:p>
          <w:p w:rsidR="00050C6B" w:rsidRPr="00CF3A7F" w:rsidRDefault="00050C6B"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lang w:val="en-US"/>
              </w:rPr>
            </w:pPr>
            <w:r w:rsidRPr="00CF3A7F">
              <w:rPr>
                <w:rFonts w:ascii="Arial" w:hAnsi="Arial" w:cs="Arial"/>
                <w:sz w:val="24"/>
                <w:szCs w:val="24"/>
              </w:rPr>
              <w:t xml:space="preserve">[6]   </w:t>
            </w:r>
            <w:r w:rsidR="00EE2A72">
              <w:rPr>
                <w:rFonts w:ascii="Arial" w:hAnsi="Arial" w:cs="Arial"/>
                <w:sz w:val="24"/>
                <w:szCs w:val="24"/>
              </w:rPr>
              <w:tab/>
            </w:r>
            <w:r w:rsidRPr="00CF3A7F">
              <w:rPr>
                <w:rFonts w:ascii="Arial" w:hAnsi="Arial" w:cs="Arial"/>
                <w:sz w:val="24"/>
                <w:szCs w:val="24"/>
              </w:rPr>
              <w:t xml:space="preserve"> The material provisions of Rule 60</w:t>
            </w:r>
            <w:r w:rsidRPr="00CF3A7F">
              <w:rPr>
                <w:rFonts w:ascii="Arial" w:hAnsi="Arial" w:cs="Arial"/>
                <w:sz w:val="24"/>
                <w:szCs w:val="24"/>
                <w:lang w:val="en-US"/>
              </w:rPr>
              <w:t xml:space="preserve"> provides as follow:</w:t>
            </w:r>
          </w:p>
          <w:p w:rsidR="00CF3A7F" w:rsidRPr="00050C6B" w:rsidRDefault="00CF3A7F" w:rsidP="00180908">
            <w:pPr>
              <w:spacing w:line="360" w:lineRule="auto"/>
              <w:ind w:left="815" w:hanging="815"/>
              <w:jc w:val="both"/>
              <w:rPr>
                <w:rFonts w:ascii="Arial" w:hAnsi="Arial" w:cs="Arial"/>
                <w:lang w:val="en-US"/>
              </w:rPr>
            </w:pPr>
            <w:r w:rsidRPr="00CF3A7F">
              <w:rPr>
                <w:rFonts w:ascii="Arial" w:hAnsi="Arial" w:cs="Arial"/>
                <w:sz w:val="24"/>
                <w:szCs w:val="24"/>
                <w:lang w:val="en-US"/>
              </w:rPr>
              <w:t xml:space="preserve">             </w:t>
            </w:r>
            <w:r w:rsidRPr="00050C6B">
              <w:rPr>
                <w:rFonts w:ascii="Arial" w:hAnsi="Arial" w:cs="Arial"/>
                <w:lang w:val="en-US"/>
              </w:rPr>
              <w:t xml:space="preserve">‘(1) Where the defendant has delivered notice of intention to defend, the plaintiff may apply to court for summary judgment on each claim in the summons, together with a claim for interest and costs, so long as the claim is - </w:t>
            </w:r>
          </w:p>
          <w:p w:rsidR="00CF3A7F" w:rsidRPr="00050C6B" w:rsidRDefault="00CF3A7F" w:rsidP="00180908">
            <w:pPr>
              <w:spacing w:line="360" w:lineRule="auto"/>
              <w:ind w:left="815"/>
              <w:jc w:val="both"/>
              <w:rPr>
                <w:rFonts w:ascii="Arial" w:hAnsi="Arial" w:cs="Arial"/>
                <w:lang w:val="en-US"/>
              </w:rPr>
            </w:pPr>
            <w:r w:rsidRPr="00050C6B">
              <w:rPr>
                <w:rFonts w:ascii="Arial" w:hAnsi="Arial" w:cs="Arial"/>
                <w:lang w:val="en-US"/>
              </w:rPr>
              <w:t xml:space="preserve">(a) on a liquid document; </w:t>
            </w:r>
          </w:p>
          <w:p w:rsidR="00CF3A7F" w:rsidRPr="00050C6B" w:rsidRDefault="00CF3A7F" w:rsidP="00180908">
            <w:pPr>
              <w:spacing w:line="360" w:lineRule="auto"/>
              <w:ind w:left="815"/>
              <w:jc w:val="both"/>
              <w:rPr>
                <w:rFonts w:ascii="Arial" w:hAnsi="Arial" w:cs="Arial"/>
                <w:lang w:val="en-US"/>
              </w:rPr>
            </w:pPr>
            <w:r w:rsidRPr="00050C6B">
              <w:rPr>
                <w:rFonts w:ascii="Arial" w:hAnsi="Arial" w:cs="Arial"/>
                <w:lang w:val="en-US"/>
              </w:rPr>
              <w:t xml:space="preserve">(b) for a liquidated amount in money; </w:t>
            </w:r>
          </w:p>
          <w:p w:rsidR="00CF3A7F" w:rsidRPr="00050C6B" w:rsidRDefault="00CF3A7F" w:rsidP="00180908">
            <w:pPr>
              <w:spacing w:line="360" w:lineRule="auto"/>
              <w:ind w:left="815"/>
              <w:jc w:val="both"/>
              <w:rPr>
                <w:rFonts w:ascii="Arial" w:hAnsi="Arial" w:cs="Arial"/>
                <w:lang w:val="en-US"/>
              </w:rPr>
            </w:pPr>
            <w:r w:rsidRPr="00050C6B">
              <w:rPr>
                <w:rFonts w:ascii="Arial" w:hAnsi="Arial" w:cs="Arial"/>
                <w:lang w:val="en-US"/>
              </w:rPr>
              <w:t xml:space="preserve">(c) for delivery of specified movable property; or </w:t>
            </w:r>
          </w:p>
          <w:p w:rsidR="00CF3A7F" w:rsidRPr="00050C6B" w:rsidRDefault="00CF3A7F" w:rsidP="00180908">
            <w:pPr>
              <w:spacing w:line="360" w:lineRule="auto"/>
              <w:ind w:left="815"/>
              <w:jc w:val="both"/>
              <w:rPr>
                <w:rFonts w:ascii="Arial" w:hAnsi="Arial" w:cs="Arial"/>
              </w:rPr>
            </w:pPr>
            <w:r w:rsidRPr="00050C6B">
              <w:rPr>
                <w:rFonts w:ascii="Arial" w:hAnsi="Arial" w:cs="Arial"/>
                <w:lang w:val="en-US"/>
              </w:rPr>
              <w:t xml:space="preserve">(d) </w:t>
            </w:r>
            <w:proofErr w:type="gramStart"/>
            <w:r w:rsidRPr="00050C6B">
              <w:rPr>
                <w:rFonts w:ascii="Arial" w:hAnsi="Arial" w:cs="Arial"/>
                <w:lang w:val="en-US"/>
              </w:rPr>
              <w:t>for</w:t>
            </w:r>
            <w:proofErr w:type="gramEnd"/>
            <w:r w:rsidRPr="00050C6B">
              <w:rPr>
                <w:rFonts w:ascii="Arial" w:hAnsi="Arial" w:cs="Arial"/>
                <w:lang w:val="en-US"/>
              </w:rPr>
              <w:t xml:space="preserve"> ejectment.</w:t>
            </w:r>
          </w:p>
          <w:p w:rsidR="00CF3A7F" w:rsidRPr="00050C6B" w:rsidRDefault="00CF3A7F" w:rsidP="00180908">
            <w:pPr>
              <w:spacing w:line="360" w:lineRule="auto"/>
              <w:ind w:left="815" w:hanging="815"/>
              <w:jc w:val="both"/>
              <w:rPr>
                <w:rFonts w:ascii="Arial" w:hAnsi="Arial" w:cs="Arial"/>
                <w:lang w:val="en-US"/>
              </w:rPr>
            </w:pPr>
            <w:r w:rsidRPr="00050C6B">
              <w:rPr>
                <w:rFonts w:ascii="Arial" w:hAnsi="Arial" w:cs="Arial"/>
              </w:rPr>
              <w:t xml:space="preserve">        “ (2) </w:t>
            </w:r>
            <w:r w:rsidRPr="00050C6B">
              <w:rPr>
                <w:rFonts w:ascii="Arial" w:hAnsi="Arial" w:cs="Arial"/>
                <w:lang w:val="en-US"/>
              </w:rPr>
              <w:t xml:space="preserve">The plaintiff must deliver notice of the application which must be accompanied by an affidavit made by him or her or by any other person who can swear positively to the facts – </w:t>
            </w:r>
          </w:p>
          <w:p w:rsidR="00CF3A7F" w:rsidRPr="00050C6B" w:rsidRDefault="00CF3A7F" w:rsidP="00180908">
            <w:pPr>
              <w:spacing w:line="360" w:lineRule="auto"/>
              <w:ind w:left="815"/>
              <w:jc w:val="both"/>
              <w:rPr>
                <w:rFonts w:ascii="Arial" w:hAnsi="Arial" w:cs="Arial"/>
                <w:lang w:val="en-US"/>
              </w:rPr>
            </w:pPr>
            <w:r w:rsidRPr="00050C6B">
              <w:rPr>
                <w:rFonts w:ascii="Arial" w:hAnsi="Arial" w:cs="Arial"/>
                <w:lang w:val="en-US"/>
              </w:rPr>
              <w:t xml:space="preserve">(a) verifying the cause of action and the amount, if any, claimed; and </w:t>
            </w:r>
          </w:p>
          <w:p w:rsidR="00CF3A7F" w:rsidRPr="00050C6B" w:rsidRDefault="00CF3A7F" w:rsidP="00180908">
            <w:pPr>
              <w:spacing w:line="360" w:lineRule="auto"/>
              <w:ind w:left="815"/>
              <w:jc w:val="both"/>
              <w:rPr>
                <w:rFonts w:ascii="Arial" w:hAnsi="Arial" w:cs="Arial"/>
              </w:rPr>
            </w:pPr>
            <w:r w:rsidRPr="00050C6B">
              <w:rPr>
                <w:rFonts w:ascii="Arial" w:hAnsi="Arial" w:cs="Arial"/>
                <w:lang w:val="en-US"/>
              </w:rPr>
              <w:t xml:space="preserve">(b) stating that in his or her opinion there is no </w:t>
            </w:r>
            <w:r w:rsidRPr="00050C6B">
              <w:rPr>
                <w:rFonts w:ascii="Arial" w:hAnsi="Arial" w:cs="Arial"/>
                <w:i/>
                <w:iCs/>
                <w:lang w:val="en-US"/>
              </w:rPr>
              <w:t xml:space="preserve">bona fide </w:t>
            </w:r>
            <w:r w:rsidRPr="00050C6B">
              <w:rPr>
                <w:rFonts w:ascii="Arial" w:hAnsi="Arial" w:cs="Arial"/>
                <w:lang w:val="en-US"/>
              </w:rPr>
              <w:t>defense to the action and that notice of intention to defend has been delivered solely for the purpose of delay”</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lang w:val="en-US"/>
              </w:rPr>
            </w:pPr>
            <w:r w:rsidRPr="00CF3A7F">
              <w:rPr>
                <w:rFonts w:ascii="Arial" w:hAnsi="Arial" w:cs="Arial"/>
                <w:sz w:val="24"/>
                <w:szCs w:val="24"/>
              </w:rPr>
              <w:lastRenderedPageBreak/>
              <w:t>[7]</w:t>
            </w:r>
            <w:r w:rsidRPr="00CF3A7F">
              <w:rPr>
                <w:rFonts w:ascii="Arial" w:hAnsi="Arial" w:cs="Arial"/>
                <w:sz w:val="24"/>
                <w:szCs w:val="24"/>
              </w:rPr>
              <w:tab/>
              <w:t xml:space="preserve">It is trite that the court must determine whether the defendant has a </w:t>
            </w:r>
            <w:r w:rsidRPr="00CF3A7F">
              <w:rPr>
                <w:rFonts w:ascii="Arial" w:hAnsi="Arial" w:cs="Arial"/>
                <w:i/>
                <w:sz w:val="24"/>
                <w:szCs w:val="24"/>
              </w:rPr>
              <w:t>bona fide</w:t>
            </w:r>
            <w:r w:rsidRPr="00CF3A7F">
              <w:rPr>
                <w:rFonts w:ascii="Arial" w:hAnsi="Arial" w:cs="Arial"/>
                <w:sz w:val="24"/>
                <w:szCs w:val="24"/>
              </w:rPr>
              <w:t xml:space="preserve"> </w:t>
            </w:r>
            <w:r w:rsidR="00C7376C">
              <w:rPr>
                <w:rFonts w:ascii="Arial" w:hAnsi="Arial" w:cs="Arial"/>
                <w:sz w:val="24"/>
                <w:szCs w:val="24"/>
              </w:rPr>
              <w:tab/>
            </w:r>
            <w:r w:rsidRPr="00CF3A7F">
              <w:rPr>
                <w:rFonts w:ascii="Arial" w:hAnsi="Arial" w:cs="Arial"/>
                <w:sz w:val="24"/>
                <w:szCs w:val="24"/>
              </w:rPr>
              <w:t xml:space="preserve">defence and has not entered a defence merely for purposes of delay. In this matter </w:t>
            </w:r>
            <w:r w:rsidR="00C7376C">
              <w:rPr>
                <w:rFonts w:ascii="Arial" w:hAnsi="Arial" w:cs="Arial"/>
                <w:sz w:val="24"/>
                <w:szCs w:val="24"/>
              </w:rPr>
              <w:tab/>
            </w:r>
            <w:r w:rsidRPr="00CF3A7F">
              <w:rPr>
                <w:rFonts w:ascii="Arial" w:hAnsi="Arial" w:cs="Arial"/>
                <w:sz w:val="24"/>
                <w:szCs w:val="24"/>
              </w:rPr>
              <w:t xml:space="preserve">nothing has been stated in the defendant’s affidavit in respect of the plaintiff’s claim </w:t>
            </w:r>
            <w:r w:rsidR="00C7376C">
              <w:rPr>
                <w:rFonts w:ascii="Arial" w:hAnsi="Arial" w:cs="Arial"/>
                <w:sz w:val="24"/>
                <w:szCs w:val="24"/>
              </w:rPr>
              <w:tab/>
            </w:r>
            <w:r w:rsidRPr="00CF3A7F">
              <w:rPr>
                <w:rFonts w:ascii="Arial" w:hAnsi="Arial" w:cs="Arial"/>
                <w:sz w:val="24"/>
                <w:szCs w:val="24"/>
              </w:rPr>
              <w:t xml:space="preserve">against the defendants but on the merits but a “technical” issue is raised against the </w:t>
            </w:r>
            <w:r w:rsidR="00C7376C">
              <w:rPr>
                <w:rFonts w:ascii="Arial" w:hAnsi="Arial" w:cs="Arial"/>
                <w:sz w:val="24"/>
                <w:szCs w:val="24"/>
              </w:rPr>
              <w:tab/>
            </w:r>
            <w:r w:rsidRPr="00CF3A7F">
              <w:rPr>
                <w:rFonts w:ascii="Arial" w:hAnsi="Arial" w:cs="Arial"/>
                <w:sz w:val="24"/>
                <w:szCs w:val="24"/>
              </w:rPr>
              <w:t xml:space="preserve">application for summary judgment itself and an averment made that the particulars </w:t>
            </w:r>
            <w:r w:rsidR="00C7376C">
              <w:rPr>
                <w:rFonts w:ascii="Arial" w:hAnsi="Arial" w:cs="Arial"/>
                <w:sz w:val="24"/>
                <w:szCs w:val="24"/>
              </w:rPr>
              <w:tab/>
            </w:r>
            <w:r w:rsidRPr="00CF3A7F">
              <w:rPr>
                <w:rFonts w:ascii="Arial" w:hAnsi="Arial" w:cs="Arial"/>
                <w:sz w:val="24"/>
                <w:szCs w:val="24"/>
              </w:rPr>
              <w:t xml:space="preserve">of claim is expiable.  In </w:t>
            </w:r>
            <w:r w:rsidRPr="00050C6B">
              <w:rPr>
                <w:rFonts w:ascii="Arial" w:hAnsi="Arial" w:cs="Arial"/>
                <w:i/>
                <w:sz w:val="24"/>
                <w:szCs w:val="24"/>
              </w:rPr>
              <w:t xml:space="preserve">First National Bank of Namibia Ltd v </w:t>
            </w:r>
            <w:proofErr w:type="spellStart"/>
            <w:r w:rsidRPr="00050C6B">
              <w:rPr>
                <w:rFonts w:ascii="Arial" w:hAnsi="Arial" w:cs="Arial"/>
                <w:i/>
                <w:sz w:val="24"/>
                <w:szCs w:val="24"/>
              </w:rPr>
              <w:t>Louw</w:t>
            </w:r>
            <w:proofErr w:type="spellEnd"/>
            <w:r w:rsidRPr="00CF3A7F">
              <w:rPr>
                <w:rFonts w:ascii="Arial" w:hAnsi="Arial" w:cs="Arial"/>
                <w:sz w:val="24"/>
                <w:szCs w:val="24"/>
              </w:rPr>
              <w:t xml:space="preserve"> (I 1467 – 2014 </w:t>
            </w:r>
            <w:r w:rsidR="00C7376C">
              <w:rPr>
                <w:rFonts w:ascii="Arial" w:hAnsi="Arial" w:cs="Arial"/>
                <w:sz w:val="24"/>
                <w:szCs w:val="24"/>
              </w:rPr>
              <w:tab/>
            </w:r>
            <w:r w:rsidRPr="00CF3A7F">
              <w:rPr>
                <w:rFonts w:ascii="Arial" w:hAnsi="Arial" w:cs="Arial"/>
                <w:sz w:val="24"/>
                <w:szCs w:val="24"/>
              </w:rPr>
              <w:t xml:space="preserve">[2015] NAHCMAD 139 (12 June 2015) the court, referring to </w:t>
            </w:r>
            <w:proofErr w:type="spellStart"/>
            <w:r w:rsidRPr="00CF3A7F">
              <w:rPr>
                <w:rFonts w:ascii="Arial" w:hAnsi="Arial" w:cs="Arial"/>
                <w:sz w:val="24"/>
                <w:szCs w:val="24"/>
                <w:lang w:val="en-US"/>
              </w:rPr>
              <w:t>Visser</w:t>
            </w:r>
            <w:proofErr w:type="spellEnd"/>
            <w:r w:rsidRPr="00CF3A7F">
              <w:rPr>
                <w:rFonts w:ascii="Arial" w:hAnsi="Arial" w:cs="Arial"/>
                <w:sz w:val="24"/>
                <w:szCs w:val="24"/>
                <w:lang w:val="en-US"/>
              </w:rPr>
              <w:t xml:space="preserve"> v De La Ray </w:t>
            </w:r>
            <w:r w:rsidR="00C7376C">
              <w:rPr>
                <w:rFonts w:ascii="Arial" w:hAnsi="Arial" w:cs="Arial"/>
                <w:sz w:val="24"/>
                <w:szCs w:val="24"/>
                <w:lang w:val="en-US"/>
              </w:rPr>
              <w:tab/>
            </w:r>
            <w:r w:rsidRPr="00CF3A7F">
              <w:rPr>
                <w:rFonts w:ascii="Arial" w:hAnsi="Arial" w:cs="Arial"/>
                <w:sz w:val="24"/>
                <w:szCs w:val="24"/>
                <w:lang w:val="en-US"/>
              </w:rPr>
              <w:t>1980 (3) SA 147 stated as follow:</w:t>
            </w:r>
          </w:p>
          <w:p w:rsidR="00CF3A7F" w:rsidRPr="00050C6B" w:rsidRDefault="00CF3A7F" w:rsidP="00180908">
            <w:pPr>
              <w:spacing w:line="360" w:lineRule="auto"/>
              <w:jc w:val="both"/>
              <w:rPr>
                <w:rFonts w:ascii="Arial" w:hAnsi="Arial" w:cs="Arial"/>
              </w:rPr>
            </w:pPr>
            <w:r w:rsidRPr="00050C6B">
              <w:rPr>
                <w:rFonts w:ascii="Arial" w:hAnsi="Arial" w:cs="Arial"/>
                <w:lang w:val="en-US"/>
              </w:rPr>
              <w:t xml:space="preserve">      </w:t>
            </w:r>
            <w:r w:rsidR="00C7376C">
              <w:rPr>
                <w:rFonts w:ascii="Arial" w:hAnsi="Arial" w:cs="Arial"/>
                <w:lang w:val="en-US"/>
              </w:rPr>
              <w:tab/>
            </w:r>
            <w:r w:rsidRPr="00050C6B">
              <w:rPr>
                <w:rFonts w:ascii="Arial" w:hAnsi="Arial" w:cs="Arial"/>
                <w:lang w:val="en-US"/>
              </w:rPr>
              <w:t>‘</w:t>
            </w:r>
            <w:r w:rsidRPr="00050C6B">
              <w:rPr>
                <w:rFonts w:ascii="Arial" w:eastAsia="Calibri" w:hAnsi="Arial" w:cs="Arial"/>
                <w:lang w:val="en-US"/>
              </w:rPr>
              <w:t xml:space="preserve">In determining summary judgment, the court is restricted to the manner in which the plaintiff </w:t>
            </w:r>
            <w:r w:rsidR="00C7376C">
              <w:rPr>
                <w:rFonts w:ascii="Arial" w:eastAsia="Calibri" w:hAnsi="Arial" w:cs="Arial"/>
                <w:lang w:val="en-US"/>
              </w:rPr>
              <w:tab/>
            </w:r>
            <w:r w:rsidRPr="00050C6B">
              <w:rPr>
                <w:rFonts w:ascii="Arial" w:eastAsia="Calibri" w:hAnsi="Arial" w:cs="Arial"/>
                <w:lang w:val="en-US"/>
              </w:rPr>
              <w:t xml:space="preserve">has presented its case. In this regard, the court must insist on a strict compliance by the </w:t>
            </w:r>
            <w:r w:rsidR="00C7376C">
              <w:rPr>
                <w:rFonts w:ascii="Arial" w:eastAsia="Calibri" w:hAnsi="Arial" w:cs="Arial"/>
                <w:lang w:val="en-US"/>
              </w:rPr>
              <w:tab/>
            </w:r>
            <w:r w:rsidRPr="00050C6B">
              <w:rPr>
                <w:rFonts w:ascii="Arial" w:eastAsia="Calibri" w:hAnsi="Arial" w:cs="Arial"/>
                <w:lang w:val="en-US"/>
              </w:rPr>
              <w:t>plaintiff and technically incorrect papers should see the application being refused</w:t>
            </w:r>
            <w:r w:rsidRPr="00050C6B">
              <w:rPr>
                <w:rFonts w:ascii="Arial" w:eastAsia="Calibri" w:hAnsi="Arial" w:cs="Arial"/>
                <w:vertAlign w:val="superscript"/>
                <w:lang w:val="en-US"/>
              </w:rPr>
              <w:t>’</w:t>
            </w:r>
            <w:r w:rsidRPr="00050C6B">
              <w:rPr>
                <w:rFonts w:ascii="Arial" w:eastAsia="Calibri" w:hAnsi="Arial" w:cs="Arial"/>
                <w:lang w:val="en-US"/>
              </w:rPr>
              <w:t>.</w:t>
            </w:r>
          </w:p>
          <w:p w:rsidR="00CF3A7F" w:rsidRPr="00050C6B" w:rsidRDefault="00CF3A7F" w:rsidP="00180908">
            <w:pPr>
              <w:spacing w:line="360" w:lineRule="auto"/>
              <w:jc w:val="both"/>
              <w:rPr>
                <w:rFonts w:ascii="Arial" w:hAnsi="Arial" w:cs="Arial"/>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 xml:space="preserve">[8]    The question for determination is whether the plaintiff has presented its case with </w:t>
            </w:r>
            <w:r w:rsidR="00C7376C">
              <w:rPr>
                <w:rFonts w:ascii="Arial" w:hAnsi="Arial" w:cs="Arial"/>
                <w:sz w:val="24"/>
                <w:szCs w:val="24"/>
              </w:rPr>
              <w:tab/>
            </w:r>
            <w:r w:rsidRPr="00CF3A7F">
              <w:rPr>
                <w:rFonts w:ascii="Arial" w:hAnsi="Arial" w:cs="Arial"/>
                <w:sz w:val="24"/>
                <w:szCs w:val="24"/>
              </w:rPr>
              <w:t>strict compliance and technically correct papers; and whether there is merit in</w:t>
            </w:r>
            <w:r w:rsidR="00050C6B">
              <w:rPr>
                <w:rFonts w:ascii="Arial" w:hAnsi="Arial" w:cs="Arial"/>
                <w:sz w:val="24"/>
                <w:szCs w:val="24"/>
              </w:rPr>
              <w:t xml:space="preserve"> the</w:t>
            </w:r>
            <w:r w:rsidRPr="00CF3A7F">
              <w:rPr>
                <w:rFonts w:ascii="Arial" w:hAnsi="Arial" w:cs="Arial"/>
                <w:sz w:val="24"/>
                <w:szCs w:val="24"/>
              </w:rPr>
              <w:t xml:space="preserve"> </w:t>
            </w:r>
            <w:r w:rsidR="00C7376C">
              <w:rPr>
                <w:rFonts w:ascii="Arial" w:hAnsi="Arial" w:cs="Arial"/>
                <w:sz w:val="24"/>
                <w:szCs w:val="24"/>
              </w:rPr>
              <w:tab/>
            </w:r>
            <w:r w:rsidRPr="00CF3A7F">
              <w:rPr>
                <w:rFonts w:ascii="Arial" w:hAnsi="Arial" w:cs="Arial"/>
                <w:sz w:val="24"/>
                <w:szCs w:val="24"/>
              </w:rPr>
              <w:t xml:space="preserve">fourth defendants assertion that the particulars of claim is excipiable. </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 xml:space="preserve">[9]    In the </w:t>
            </w:r>
            <w:r w:rsidRPr="00050C6B">
              <w:rPr>
                <w:rFonts w:ascii="Arial" w:hAnsi="Arial" w:cs="Arial"/>
                <w:i/>
                <w:sz w:val="24"/>
                <w:szCs w:val="24"/>
              </w:rPr>
              <w:t>Mercedes Benz</w:t>
            </w:r>
            <w:r w:rsidRPr="00CF3A7F">
              <w:rPr>
                <w:rFonts w:ascii="Arial" w:hAnsi="Arial" w:cs="Arial"/>
                <w:sz w:val="24"/>
                <w:szCs w:val="24"/>
              </w:rPr>
              <w:t xml:space="preserve"> case, supra, cited by counsel for </w:t>
            </w:r>
            <w:r w:rsidR="00050C6B">
              <w:rPr>
                <w:rFonts w:ascii="Arial" w:hAnsi="Arial" w:cs="Arial"/>
                <w:sz w:val="24"/>
                <w:szCs w:val="24"/>
              </w:rPr>
              <w:t xml:space="preserve">the </w:t>
            </w:r>
            <w:r w:rsidRPr="00CF3A7F">
              <w:rPr>
                <w:rFonts w:ascii="Arial" w:hAnsi="Arial" w:cs="Arial"/>
                <w:sz w:val="24"/>
                <w:szCs w:val="24"/>
              </w:rPr>
              <w:t xml:space="preserve">second and third </w:t>
            </w:r>
            <w:r w:rsidR="00C7376C">
              <w:rPr>
                <w:rFonts w:ascii="Arial" w:hAnsi="Arial" w:cs="Arial"/>
                <w:sz w:val="24"/>
                <w:szCs w:val="24"/>
              </w:rPr>
              <w:tab/>
            </w:r>
            <w:r w:rsidRPr="00CF3A7F">
              <w:rPr>
                <w:rFonts w:ascii="Arial" w:hAnsi="Arial" w:cs="Arial"/>
                <w:sz w:val="24"/>
                <w:szCs w:val="24"/>
              </w:rPr>
              <w:t>defendant</w:t>
            </w:r>
            <w:r w:rsidR="00050C6B">
              <w:rPr>
                <w:rFonts w:ascii="Arial" w:hAnsi="Arial" w:cs="Arial"/>
                <w:sz w:val="24"/>
                <w:szCs w:val="24"/>
              </w:rPr>
              <w:t>s</w:t>
            </w:r>
            <w:r w:rsidRPr="00CF3A7F">
              <w:rPr>
                <w:rFonts w:ascii="Arial" w:hAnsi="Arial" w:cs="Arial"/>
                <w:sz w:val="24"/>
                <w:szCs w:val="24"/>
              </w:rPr>
              <w:t xml:space="preserve"> the court took issue with the fact that the plaintiff failed to state “in his </w:t>
            </w:r>
            <w:r w:rsidR="00C7376C">
              <w:rPr>
                <w:rFonts w:ascii="Arial" w:hAnsi="Arial" w:cs="Arial"/>
                <w:sz w:val="24"/>
                <w:szCs w:val="24"/>
              </w:rPr>
              <w:tab/>
            </w:r>
            <w:r w:rsidRPr="00CF3A7F">
              <w:rPr>
                <w:rFonts w:ascii="Arial" w:hAnsi="Arial" w:cs="Arial"/>
                <w:sz w:val="24"/>
                <w:szCs w:val="24"/>
              </w:rPr>
              <w:t xml:space="preserve">opinion’ as is required in terms of Rule 32 (the wording of this rule is identical to </w:t>
            </w:r>
            <w:r w:rsidR="00C7376C">
              <w:rPr>
                <w:rFonts w:ascii="Arial" w:hAnsi="Arial" w:cs="Arial"/>
                <w:sz w:val="24"/>
                <w:szCs w:val="24"/>
              </w:rPr>
              <w:tab/>
            </w:r>
            <w:r w:rsidRPr="00CF3A7F">
              <w:rPr>
                <w:rFonts w:ascii="Arial" w:hAnsi="Arial" w:cs="Arial"/>
                <w:sz w:val="24"/>
                <w:szCs w:val="24"/>
              </w:rPr>
              <w:t>Rule 60 (2</w:t>
            </w:r>
            <w:proofErr w:type="gramStart"/>
            <w:r w:rsidRPr="00CF3A7F">
              <w:rPr>
                <w:rFonts w:ascii="Arial" w:hAnsi="Arial" w:cs="Arial"/>
                <w:sz w:val="24"/>
                <w:szCs w:val="24"/>
              </w:rPr>
              <w:t>)(</w:t>
            </w:r>
            <w:proofErr w:type="gramEnd"/>
            <w:r w:rsidRPr="00CF3A7F">
              <w:rPr>
                <w:rFonts w:ascii="Arial" w:hAnsi="Arial" w:cs="Arial"/>
                <w:sz w:val="24"/>
                <w:szCs w:val="24"/>
              </w:rPr>
              <w:t xml:space="preserve">b)). </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lastRenderedPageBreak/>
              <w:t xml:space="preserve">[10]    Having read the offending portion in the affidavit of the plaintiff I am satisfied that this </w:t>
            </w:r>
            <w:r w:rsidR="00C7376C">
              <w:rPr>
                <w:rFonts w:ascii="Arial" w:hAnsi="Arial" w:cs="Arial"/>
                <w:sz w:val="24"/>
                <w:szCs w:val="24"/>
              </w:rPr>
              <w:tab/>
            </w:r>
            <w:r w:rsidRPr="00CF3A7F">
              <w:rPr>
                <w:rFonts w:ascii="Arial" w:hAnsi="Arial" w:cs="Arial"/>
                <w:sz w:val="24"/>
                <w:szCs w:val="24"/>
              </w:rPr>
              <w:t>statement adequately comply with what is required in terms of Rule 60(2</w:t>
            </w:r>
            <w:proofErr w:type="gramStart"/>
            <w:r w:rsidRPr="00CF3A7F">
              <w:rPr>
                <w:rFonts w:ascii="Arial" w:hAnsi="Arial" w:cs="Arial"/>
                <w:sz w:val="24"/>
                <w:szCs w:val="24"/>
              </w:rPr>
              <w:t>)(</w:t>
            </w:r>
            <w:proofErr w:type="gramEnd"/>
            <w:r w:rsidRPr="00CF3A7F">
              <w:rPr>
                <w:rFonts w:ascii="Arial" w:hAnsi="Arial" w:cs="Arial"/>
                <w:sz w:val="24"/>
                <w:szCs w:val="24"/>
              </w:rPr>
              <w:t>a).</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 xml:space="preserve">[11]    Paragraph 14 of the particulars of claim stipulates that plaintiff complied with its </w:t>
            </w:r>
            <w:r w:rsidR="00C7376C">
              <w:rPr>
                <w:rFonts w:ascii="Arial" w:hAnsi="Arial" w:cs="Arial"/>
                <w:sz w:val="24"/>
                <w:szCs w:val="24"/>
              </w:rPr>
              <w:tab/>
            </w:r>
            <w:r w:rsidRPr="00CF3A7F">
              <w:rPr>
                <w:rFonts w:ascii="Arial" w:hAnsi="Arial" w:cs="Arial"/>
                <w:sz w:val="24"/>
                <w:szCs w:val="24"/>
              </w:rPr>
              <w:t>obligations in terms of the loan agreement and it disbursed the amount of N</w:t>
            </w:r>
            <w:r w:rsidR="00050C6B">
              <w:rPr>
                <w:rFonts w:ascii="Arial" w:hAnsi="Arial" w:cs="Arial"/>
                <w:sz w:val="24"/>
                <w:szCs w:val="24"/>
              </w:rPr>
              <w:t>$</w:t>
            </w:r>
            <w:r w:rsidRPr="00CF3A7F">
              <w:rPr>
                <w:rFonts w:ascii="Arial" w:hAnsi="Arial" w:cs="Arial"/>
                <w:sz w:val="24"/>
                <w:szCs w:val="24"/>
              </w:rPr>
              <w:t>3</w:t>
            </w:r>
            <w:r w:rsidR="00C7376C">
              <w:rPr>
                <w:rFonts w:ascii="Arial" w:hAnsi="Arial" w:cs="Arial"/>
                <w:sz w:val="24"/>
                <w:szCs w:val="24"/>
              </w:rPr>
              <w:t> </w:t>
            </w:r>
            <w:r w:rsidRPr="00CF3A7F">
              <w:rPr>
                <w:rFonts w:ascii="Arial" w:hAnsi="Arial" w:cs="Arial"/>
                <w:sz w:val="24"/>
                <w:szCs w:val="24"/>
              </w:rPr>
              <w:t xml:space="preserve">697 </w:t>
            </w:r>
            <w:r w:rsidR="00C7376C">
              <w:rPr>
                <w:rFonts w:ascii="Arial" w:hAnsi="Arial" w:cs="Arial"/>
                <w:sz w:val="24"/>
                <w:szCs w:val="24"/>
              </w:rPr>
              <w:tab/>
            </w:r>
            <w:r w:rsidRPr="00CF3A7F">
              <w:rPr>
                <w:rFonts w:ascii="Arial" w:hAnsi="Arial" w:cs="Arial"/>
                <w:sz w:val="24"/>
                <w:szCs w:val="24"/>
              </w:rPr>
              <w:t xml:space="preserve">543.78 to the first defendant on 9 December 2016 and a further </w:t>
            </w:r>
            <w:r w:rsidR="00050C6B">
              <w:rPr>
                <w:rFonts w:ascii="Arial" w:hAnsi="Arial" w:cs="Arial"/>
                <w:sz w:val="24"/>
                <w:szCs w:val="24"/>
              </w:rPr>
              <w:t>N$</w:t>
            </w:r>
            <w:r w:rsidRPr="00CF3A7F">
              <w:rPr>
                <w:rFonts w:ascii="Arial" w:hAnsi="Arial" w:cs="Arial"/>
                <w:sz w:val="24"/>
                <w:szCs w:val="24"/>
              </w:rPr>
              <w:t xml:space="preserve">1 302 456.22 on </w:t>
            </w:r>
            <w:r w:rsidR="00C7376C">
              <w:rPr>
                <w:rFonts w:ascii="Arial" w:hAnsi="Arial" w:cs="Arial"/>
                <w:sz w:val="24"/>
                <w:szCs w:val="24"/>
              </w:rPr>
              <w:tab/>
            </w:r>
            <w:r w:rsidRPr="00CF3A7F">
              <w:rPr>
                <w:rFonts w:ascii="Arial" w:hAnsi="Arial" w:cs="Arial"/>
                <w:sz w:val="24"/>
                <w:szCs w:val="24"/>
              </w:rPr>
              <w:t xml:space="preserve">7 February 2017’. This allegation, on the assumption that same is correct, would </w:t>
            </w:r>
            <w:r w:rsidR="00C7376C">
              <w:rPr>
                <w:rFonts w:ascii="Arial" w:hAnsi="Arial" w:cs="Arial"/>
                <w:sz w:val="24"/>
                <w:szCs w:val="24"/>
              </w:rPr>
              <w:tab/>
            </w:r>
            <w:r w:rsidRPr="00CF3A7F">
              <w:rPr>
                <w:rFonts w:ascii="Arial" w:hAnsi="Arial" w:cs="Arial"/>
                <w:sz w:val="24"/>
                <w:szCs w:val="24"/>
              </w:rPr>
              <w:t xml:space="preserve">suffice to establish that there has been compliance with the terms of the agreement </w:t>
            </w:r>
            <w:r w:rsidR="00C7376C">
              <w:rPr>
                <w:rFonts w:ascii="Arial" w:hAnsi="Arial" w:cs="Arial"/>
                <w:sz w:val="24"/>
                <w:szCs w:val="24"/>
              </w:rPr>
              <w:tab/>
            </w:r>
            <w:r w:rsidRPr="00CF3A7F">
              <w:rPr>
                <w:rFonts w:ascii="Arial" w:hAnsi="Arial" w:cs="Arial"/>
                <w:sz w:val="24"/>
                <w:szCs w:val="24"/>
              </w:rPr>
              <w:t xml:space="preserve">which include paragraph 3 thereof insofar as it obligates the plaintiff to perform. The </w:t>
            </w:r>
            <w:r w:rsidR="00C7376C">
              <w:rPr>
                <w:rFonts w:ascii="Arial" w:hAnsi="Arial" w:cs="Arial"/>
                <w:sz w:val="24"/>
                <w:szCs w:val="24"/>
              </w:rPr>
              <w:tab/>
            </w:r>
            <w:proofErr w:type="spellStart"/>
            <w:r w:rsidRPr="00CF3A7F">
              <w:rPr>
                <w:rFonts w:ascii="Arial" w:hAnsi="Arial" w:cs="Arial"/>
                <w:sz w:val="24"/>
                <w:szCs w:val="24"/>
              </w:rPr>
              <w:t>ex</w:t>
            </w:r>
            <w:r w:rsidR="00050C6B">
              <w:rPr>
                <w:rFonts w:ascii="Arial" w:hAnsi="Arial" w:cs="Arial"/>
                <w:sz w:val="24"/>
                <w:szCs w:val="24"/>
              </w:rPr>
              <w:t>c</w:t>
            </w:r>
            <w:r w:rsidRPr="00CF3A7F">
              <w:rPr>
                <w:rFonts w:ascii="Arial" w:hAnsi="Arial" w:cs="Arial"/>
                <w:sz w:val="24"/>
                <w:szCs w:val="24"/>
              </w:rPr>
              <w:t>ipiability</w:t>
            </w:r>
            <w:proofErr w:type="spellEnd"/>
            <w:r w:rsidRPr="00CF3A7F">
              <w:rPr>
                <w:rFonts w:ascii="Arial" w:hAnsi="Arial" w:cs="Arial"/>
                <w:sz w:val="24"/>
                <w:szCs w:val="24"/>
              </w:rPr>
              <w:t xml:space="preserve"> of the particulars of claim therefor cannot be raised as a</w:t>
            </w:r>
            <w:r w:rsidRPr="00CF3A7F">
              <w:rPr>
                <w:rFonts w:ascii="Arial" w:hAnsi="Arial" w:cs="Arial"/>
                <w:i/>
                <w:sz w:val="24"/>
                <w:szCs w:val="24"/>
              </w:rPr>
              <w:t xml:space="preserve"> bona fide</w:t>
            </w:r>
            <w:r w:rsidRPr="00CF3A7F">
              <w:rPr>
                <w:rFonts w:ascii="Arial" w:hAnsi="Arial" w:cs="Arial"/>
                <w:sz w:val="24"/>
                <w:szCs w:val="24"/>
              </w:rPr>
              <w:t xml:space="preserve"> </w:t>
            </w:r>
            <w:r w:rsidR="00C7376C">
              <w:rPr>
                <w:rFonts w:ascii="Arial" w:hAnsi="Arial" w:cs="Arial"/>
                <w:sz w:val="24"/>
                <w:szCs w:val="24"/>
              </w:rPr>
              <w:tab/>
            </w:r>
            <w:r w:rsidRPr="00CF3A7F">
              <w:rPr>
                <w:rFonts w:ascii="Arial" w:hAnsi="Arial" w:cs="Arial"/>
                <w:sz w:val="24"/>
                <w:szCs w:val="24"/>
              </w:rPr>
              <w:t xml:space="preserve">defence to the plaintiff’s particulars of claim. </w:t>
            </w: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[12]</w:t>
            </w:r>
            <w:r w:rsidRPr="00CF3A7F">
              <w:rPr>
                <w:rFonts w:ascii="Arial" w:hAnsi="Arial" w:cs="Arial"/>
                <w:sz w:val="24"/>
                <w:szCs w:val="24"/>
              </w:rPr>
              <w:tab/>
              <w:t xml:space="preserve">There has been no defence on the merits and no reasons advanced why the </w:t>
            </w:r>
            <w:r w:rsidR="00C7376C">
              <w:rPr>
                <w:rFonts w:ascii="Arial" w:hAnsi="Arial" w:cs="Arial"/>
                <w:sz w:val="24"/>
                <w:szCs w:val="24"/>
              </w:rPr>
              <w:tab/>
            </w:r>
            <w:r w:rsidRPr="00CF3A7F">
              <w:rPr>
                <w:rFonts w:ascii="Arial" w:hAnsi="Arial" w:cs="Arial"/>
                <w:sz w:val="24"/>
                <w:szCs w:val="24"/>
              </w:rPr>
              <w:t xml:space="preserve">properties should not be declared executable. There is no reason why the court </w:t>
            </w:r>
            <w:r w:rsidR="00C7376C">
              <w:rPr>
                <w:rFonts w:ascii="Arial" w:hAnsi="Arial" w:cs="Arial"/>
                <w:sz w:val="24"/>
                <w:szCs w:val="24"/>
              </w:rPr>
              <w:tab/>
            </w:r>
            <w:r w:rsidRPr="00CF3A7F">
              <w:rPr>
                <w:rFonts w:ascii="Arial" w:hAnsi="Arial" w:cs="Arial"/>
                <w:sz w:val="24"/>
                <w:szCs w:val="24"/>
              </w:rPr>
              <w:t xml:space="preserve">should not order same.  </w:t>
            </w:r>
          </w:p>
          <w:p w:rsidR="00CF3A7F" w:rsidRPr="00CF3A7F" w:rsidRDefault="00CF3A7F" w:rsidP="00180908">
            <w:pPr>
              <w:spacing w:line="360" w:lineRule="auto"/>
              <w:jc w:val="both"/>
              <w:rPr>
                <w:rFonts w:ascii="Arial" w:hAnsi="Arial" w:cs="Arial"/>
                <w:sz w:val="24"/>
                <w:szCs w:val="24"/>
              </w:rPr>
            </w:pPr>
          </w:p>
          <w:p w:rsidR="00CF3A7F" w:rsidRDefault="00CF3A7F" w:rsidP="00180908">
            <w:pPr>
              <w:spacing w:line="360" w:lineRule="auto"/>
              <w:jc w:val="both"/>
              <w:rPr>
                <w:rFonts w:ascii="Arial" w:hAnsi="Arial" w:cs="Arial"/>
                <w:sz w:val="24"/>
                <w:szCs w:val="24"/>
              </w:rPr>
            </w:pPr>
            <w:r w:rsidRPr="00CF3A7F">
              <w:rPr>
                <w:rFonts w:ascii="Arial" w:hAnsi="Arial" w:cs="Arial"/>
                <w:sz w:val="24"/>
                <w:szCs w:val="24"/>
              </w:rPr>
              <w:t>In the result the following order is made:</w:t>
            </w:r>
          </w:p>
          <w:p w:rsidR="00C7376C" w:rsidRPr="00CF3A7F" w:rsidRDefault="00C7376C" w:rsidP="00180908">
            <w:pPr>
              <w:spacing w:line="360" w:lineRule="auto"/>
              <w:jc w:val="both"/>
              <w:rPr>
                <w:rFonts w:ascii="Arial" w:hAnsi="Arial" w:cs="Arial"/>
                <w:sz w:val="24"/>
                <w:szCs w:val="24"/>
              </w:rPr>
            </w:pPr>
          </w:p>
          <w:p w:rsidR="00CF3A7F" w:rsidRDefault="00CF3A7F" w:rsidP="00CF3A7F">
            <w:pPr>
              <w:pStyle w:val="ListParagraph"/>
              <w:numPr>
                <w:ilvl w:val="0"/>
                <w:numId w:val="2"/>
              </w:numPr>
              <w:spacing w:line="360" w:lineRule="auto"/>
              <w:jc w:val="both"/>
              <w:rPr>
                <w:rFonts w:ascii="Arial" w:hAnsi="Arial" w:cs="Arial"/>
                <w:sz w:val="24"/>
                <w:szCs w:val="24"/>
              </w:rPr>
            </w:pPr>
            <w:r w:rsidRPr="00CF3A7F">
              <w:rPr>
                <w:rFonts w:ascii="Arial" w:hAnsi="Arial" w:cs="Arial"/>
                <w:sz w:val="24"/>
                <w:szCs w:val="24"/>
              </w:rPr>
              <w:t>The court grants Summary Judgment against second, third and fourth defendants jointly and severally the one paying the other to be absolved as follow;</w:t>
            </w:r>
          </w:p>
          <w:p w:rsidR="00981CFC" w:rsidRPr="00CF3A7F" w:rsidRDefault="00981CFC" w:rsidP="00981CFC">
            <w:pPr>
              <w:pStyle w:val="ListParagraph"/>
              <w:spacing w:line="360" w:lineRule="auto"/>
              <w:jc w:val="both"/>
              <w:rPr>
                <w:rFonts w:ascii="Arial" w:hAnsi="Arial" w:cs="Arial"/>
                <w:sz w:val="24"/>
                <w:szCs w:val="24"/>
              </w:rPr>
            </w:pPr>
          </w:p>
          <w:p w:rsidR="00CF3A7F" w:rsidRDefault="00CF3A7F" w:rsidP="00981CFC">
            <w:pPr>
              <w:pStyle w:val="ListParagraph"/>
              <w:numPr>
                <w:ilvl w:val="0"/>
                <w:numId w:val="3"/>
              </w:numPr>
              <w:spacing w:line="360" w:lineRule="auto"/>
              <w:jc w:val="both"/>
              <w:rPr>
                <w:rFonts w:ascii="Arial" w:hAnsi="Arial" w:cs="Arial"/>
                <w:sz w:val="24"/>
                <w:szCs w:val="24"/>
              </w:rPr>
            </w:pPr>
            <w:r w:rsidRPr="00CF3A7F">
              <w:rPr>
                <w:rFonts w:ascii="Arial" w:hAnsi="Arial" w:cs="Arial"/>
                <w:sz w:val="24"/>
                <w:szCs w:val="24"/>
              </w:rPr>
              <w:lastRenderedPageBreak/>
              <w:t xml:space="preserve">Payment in the sum of N$7 083 515.79; </w:t>
            </w:r>
          </w:p>
          <w:p w:rsidR="00981CFC" w:rsidRPr="00CF3A7F" w:rsidRDefault="00981CFC" w:rsidP="00981CFC">
            <w:pPr>
              <w:pStyle w:val="ListParagraph"/>
              <w:spacing w:line="360" w:lineRule="auto"/>
              <w:ind w:left="1440"/>
              <w:jc w:val="both"/>
              <w:rPr>
                <w:rFonts w:ascii="Arial" w:hAnsi="Arial" w:cs="Arial"/>
                <w:sz w:val="24"/>
                <w:szCs w:val="24"/>
              </w:rPr>
            </w:pPr>
          </w:p>
          <w:p w:rsidR="00CF3A7F" w:rsidRDefault="00CF3A7F" w:rsidP="00981CFC">
            <w:pPr>
              <w:pStyle w:val="ListParagraph"/>
              <w:numPr>
                <w:ilvl w:val="0"/>
                <w:numId w:val="3"/>
              </w:numPr>
              <w:spacing w:line="360" w:lineRule="auto"/>
              <w:jc w:val="both"/>
              <w:rPr>
                <w:rFonts w:ascii="Arial" w:hAnsi="Arial" w:cs="Arial"/>
                <w:sz w:val="24"/>
                <w:szCs w:val="24"/>
              </w:rPr>
            </w:pPr>
            <w:r w:rsidRPr="00CF3A7F">
              <w:rPr>
                <w:rFonts w:ascii="Arial" w:hAnsi="Arial" w:cs="Arial"/>
                <w:sz w:val="24"/>
                <w:szCs w:val="24"/>
              </w:rPr>
              <w:t xml:space="preserve">Interest on the aforesaid amount from 31 May 2019 on the basis of the prime lending rate generally charged by First National Bank of Namibia Limited plus 3% per annum on the aforesaid amount or any balance thereof outstanding from time to time and calculated daily and compounded monthly; </w:t>
            </w:r>
          </w:p>
          <w:p w:rsidR="00981CFC" w:rsidRPr="00981CFC" w:rsidRDefault="00981CFC" w:rsidP="00981CFC">
            <w:pPr>
              <w:pStyle w:val="ListParagraph"/>
              <w:rPr>
                <w:rFonts w:ascii="Arial" w:hAnsi="Arial" w:cs="Arial"/>
                <w:sz w:val="24"/>
                <w:szCs w:val="24"/>
              </w:rPr>
            </w:pP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 xml:space="preserve">(iii) An order confirming the following immovable properties to be declared executable: (a) Section 14 as shown and more fully described on sectional plan no SS 37/2008 in the buildings or buildings known as Seagull Haven, situate at erf no 3349 Swakopmund (Extension No 9), In the municipality of </w:t>
            </w:r>
            <w:proofErr w:type="spellStart"/>
            <w:r w:rsidRPr="00CF3A7F">
              <w:rPr>
                <w:rFonts w:ascii="Arial" w:hAnsi="Arial" w:cs="Arial"/>
                <w:sz w:val="24"/>
                <w:szCs w:val="24"/>
              </w:rPr>
              <w:t>Swakomund</w:t>
            </w:r>
            <w:proofErr w:type="spellEnd"/>
            <w:r w:rsidRPr="00CF3A7F">
              <w:rPr>
                <w:rFonts w:ascii="Arial" w:hAnsi="Arial" w:cs="Arial"/>
                <w:sz w:val="24"/>
                <w:szCs w:val="24"/>
              </w:rPr>
              <w:t xml:space="preserve">, Registration Division “G: </w:t>
            </w:r>
            <w:proofErr w:type="spellStart"/>
            <w:r w:rsidRPr="00CF3A7F">
              <w:rPr>
                <w:rFonts w:ascii="Arial" w:hAnsi="Arial" w:cs="Arial"/>
                <w:sz w:val="24"/>
                <w:szCs w:val="24"/>
              </w:rPr>
              <w:t>Erongo</w:t>
            </w:r>
            <w:proofErr w:type="spellEnd"/>
            <w:r w:rsidRPr="00CF3A7F">
              <w:rPr>
                <w:rFonts w:ascii="Arial" w:hAnsi="Arial" w:cs="Arial"/>
                <w:sz w:val="24"/>
                <w:szCs w:val="24"/>
              </w:rPr>
              <w:t xml:space="preserve"> Region of which the floor area according to the sectional plan is 189 square meters in extent and an undivided share in the common property in the land and building or buildings are more fully described on the said sectional plan, apportioned to the said section in accordance with the participation quota of the said section, Held under Certificate of Registered Sectional Title NO 37/2008 (15)(UNIT) dated 23 July 2008.</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t xml:space="preserve">(b) Certain: Portion 68 (A portion of portion 4) of the Farm </w:t>
            </w:r>
            <w:proofErr w:type="spellStart"/>
            <w:r w:rsidRPr="00CF3A7F">
              <w:rPr>
                <w:rFonts w:ascii="Arial" w:hAnsi="Arial" w:cs="Arial"/>
                <w:sz w:val="24"/>
                <w:szCs w:val="24"/>
              </w:rPr>
              <w:t>Finckenstein</w:t>
            </w:r>
            <w:proofErr w:type="spellEnd"/>
            <w:r w:rsidRPr="00CF3A7F">
              <w:rPr>
                <w:rFonts w:ascii="Arial" w:hAnsi="Arial" w:cs="Arial"/>
                <w:sz w:val="24"/>
                <w:szCs w:val="24"/>
              </w:rPr>
              <w:t xml:space="preserve"> No 526; SITUATE:  In the Settlement area of </w:t>
            </w:r>
            <w:proofErr w:type="spellStart"/>
            <w:r w:rsidRPr="00CF3A7F">
              <w:rPr>
                <w:rFonts w:ascii="Arial" w:hAnsi="Arial" w:cs="Arial"/>
                <w:sz w:val="24"/>
                <w:szCs w:val="24"/>
              </w:rPr>
              <w:t>Kappsfarm</w:t>
            </w:r>
            <w:proofErr w:type="spellEnd"/>
            <w:r w:rsidRPr="00CF3A7F">
              <w:rPr>
                <w:rFonts w:ascii="Arial" w:hAnsi="Arial" w:cs="Arial"/>
                <w:sz w:val="24"/>
                <w:szCs w:val="24"/>
              </w:rPr>
              <w:t xml:space="preserve"> registration Division “K” </w:t>
            </w:r>
            <w:proofErr w:type="spellStart"/>
            <w:r w:rsidRPr="00CF3A7F">
              <w:rPr>
                <w:rFonts w:ascii="Arial" w:hAnsi="Arial" w:cs="Arial"/>
                <w:sz w:val="24"/>
                <w:szCs w:val="24"/>
              </w:rPr>
              <w:t>Khomas</w:t>
            </w:r>
            <w:proofErr w:type="spellEnd"/>
            <w:r w:rsidRPr="00CF3A7F">
              <w:rPr>
                <w:rFonts w:ascii="Arial" w:hAnsi="Arial" w:cs="Arial"/>
                <w:sz w:val="24"/>
                <w:szCs w:val="24"/>
              </w:rPr>
              <w:t xml:space="preserve"> Region; MEASURING: 7710 (seven </w:t>
            </w:r>
            <w:proofErr w:type="spellStart"/>
            <w:r w:rsidRPr="00CF3A7F">
              <w:rPr>
                <w:rFonts w:ascii="Arial" w:hAnsi="Arial" w:cs="Arial"/>
                <w:sz w:val="24"/>
                <w:szCs w:val="24"/>
              </w:rPr>
              <w:t>seven</w:t>
            </w:r>
            <w:proofErr w:type="spellEnd"/>
            <w:r w:rsidRPr="00CF3A7F">
              <w:rPr>
                <w:rFonts w:ascii="Arial" w:hAnsi="Arial" w:cs="Arial"/>
                <w:sz w:val="24"/>
                <w:szCs w:val="24"/>
              </w:rPr>
              <w:t xml:space="preserve"> one nil) square meters; HELD BY: Deed of Transfer NO. T 1535/2008</w:t>
            </w:r>
          </w:p>
          <w:p w:rsidR="00CF3A7F" w:rsidRPr="00CF3A7F" w:rsidRDefault="00CF3A7F" w:rsidP="00180908">
            <w:pPr>
              <w:pStyle w:val="ListParagraph"/>
              <w:spacing w:line="360" w:lineRule="auto"/>
              <w:jc w:val="both"/>
              <w:rPr>
                <w:rFonts w:ascii="Arial" w:hAnsi="Arial" w:cs="Arial"/>
                <w:sz w:val="24"/>
                <w:szCs w:val="24"/>
              </w:rPr>
            </w:pPr>
            <w:r w:rsidRPr="00CF3A7F">
              <w:rPr>
                <w:rFonts w:ascii="Arial" w:hAnsi="Arial" w:cs="Arial"/>
                <w:sz w:val="24"/>
                <w:szCs w:val="24"/>
              </w:rPr>
              <w:lastRenderedPageBreak/>
              <w:t>(iv) Cost of suit on an attorney and own client scale.</w:t>
            </w:r>
          </w:p>
          <w:p w:rsidR="00CF3A7F" w:rsidRPr="00CF3A7F" w:rsidRDefault="00CF3A7F" w:rsidP="00180908">
            <w:pPr>
              <w:spacing w:line="360" w:lineRule="auto"/>
              <w:jc w:val="both"/>
              <w:rPr>
                <w:rFonts w:ascii="Arial" w:hAnsi="Arial" w:cs="Arial"/>
                <w:sz w:val="24"/>
                <w:szCs w:val="24"/>
              </w:rPr>
            </w:pPr>
          </w:p>
          <w:p w:rsidR="00CF3A7F" w:rsidRPr="00287F72" w:rsidRDefault="00CF3A7F" w:rsidP="00287F72">
            <w:pPr>
              <w:pStyle w:val="ListParagraph"/>
              <w:numPr>
                <w:ilvl w:val="0"/>
                <w:numId w:val="2"/>
              </w:numPr>
              <w:spacing w:line="360" w:lineRule="auto"/>
              <w:jc w:val="both"/>
              <w:rPr>
                <w:rFonts w:ascii="Arial" w:hAnsi="Arial" w:cs="Arial"/>
                <w:sz w:val="24"/>
                <w:szCs w:val="24"/>
              </w:rPr>
            </w:pPr>
            <w:r w:rsidRPr="00287F72">
              <w:rPr>
                <w:rFonts w:ascii="Arial" w:hAnsi="Arial" w:cs="Arial"/>
                <w:sz w:val="24"/>
                <w:szCs w:val="24"/>
              </w:rPr>
              <w:t>The matter is postponed to 25 March 2020 for the plaintiff to apply for default judgment against first defendant</w:t>
            </w:r>
            <w:r w:rsidRPr="00287F72">
              <w:rPr>
                <w:rFonts w:ascii="Arial" w:hAnsi="Arial" w:cs="Arial"/>
                <w:sz w:val="24"/>
                <w:szCs w:val="24"/>
              </w:rPr>
              <w:tab/>
              <w:t xml:space="preserve">  </w:t>
            </w:r>
          </w:p>
          <w:p w:rsidR="00287F72" w:rsidRPr="00287F72" w:rsidRDefault="00287F72" w:rsidP="00287F72">
            <w:pPr>
              <w:spacing w:line="360" w:lineRule="auto"/>
              <w:jc w:val="both"/>
              <w:rPr>
                <w:rFonts w:ascii="Arial" w:hAnsi="Arial" w:cs="Arial"/>
                <w:sz w:val="24"/>
                <w:szCs w:val="24"/>
              </w:rPr>
            </w:pPr>
          </w:p>
        </w:tc>
      </w:tr>
      <w:tr w:rsidR="00CF3A7F" w:rsidRPr="00CF3A7F" w:rsidTr="00180908">
        <w:tc>
          <w:tcPr>
            <w:tcW w:w="4770" w:type="dxa"/>
          </w:tcPr>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lastRenderedPageBreak/>
              <w:t>Judge’s signature:</w:t>
            </w:r>
          </w:p>
        </w:tc>
        <w:tc>
          <w:tcPr>
            <w:tcW w:w="4950" w:type="dxa"/>
            <w:gridSpan w:val="2"/>
          </w:tcPr>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Note to the parties:</w:t>
            </w:r>
          </w:p>
        </w:tc>
      </w:tr>
      <w:tr w:rsidR="00CF3A7F" w:rsidRPr="00CF3A7F" w:rsidTr="00180908">
        <w:trPr>
          <w:trHeight w:val="1114"/>
        </w:trPr>
        <w:tc>
          <w:tcPr>
            <w:tcW w:w="4770" w:type="dxa"/>
          </w:tcPr>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sz w:val="24"/>
                <w:szCs w:val="24"/>
              </w:rPr>
            </w:pPr>
          </w:p>
        </w:tc>
        <w:tc>
          <w:tcPr>
            <w:tcW w:w="4950" w:type="dxa"/>
            <w:gridSpan w:val="2"/>
          </w:tcPr>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Not applicable.</w:t>
            </w:r>
          </w:p>
        </w:tc>
      </w:tr>
      <w:tr w:rsidR="00CF3A7F" w:rsidRPr="00CF3A7F" w:rsidTr="00180908">
        <w:tc>
          <w:tcPr>
            <w:tcW w:w="9720" w:type="dxa"/>
            <w:gridSpan w:val="3"/>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Counsel:</w:t>
            </w:r>
          </w:p>
          <w:p w:rsidR="00287F72" w:rsidRPr="00CF3A7F" w:rsidRDefault="00287F72" w:rsidP="00180908">
            <w:pPr>
              <w:spacing w:line="360" w:lineRule="auto"/>
              <w:jc w:val="center"/>
              <w:rPr>
                <w:rFonts w:ascii="Arial" w:hAnsi="Arial" w:cs="Arial"/>
                <w:b/>
                <w:sz w:val="24"/>
                <w:szCs w:val="24"/>
              </w:rPr>
            </w:pPr>
          </w:p>
        </w:tc>
      </w:tr>
      <w:tr w:rsidR="00CF3A7F" w:rsidRPr="00CF3A7F" w:rsidTr="00180908">
        <w:tc>
          <w:tcPr>
            <w:tcW w:w="4770" w:type="dxa"/>
          </w:tcPr>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Applicant</w:t>
            </w:r>
          </w:p>
        </w:tc>
        <w:tc>
          <w:tcPr>
            <w:tcW w:w="4950" w:type="dxa"/>
            <w:gridSpan w:val="2"/>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 xml:space="preserve"> Respondent</w:t>
            </w:r>
          </w:p>
          <w:p w:rsidR="00287F72" w:rsidRPr="00CF3A7F" w:rsidRDefault="00287F72" w:rsidP="00180908">
            <w:pPr>
              <w:spacing w:line="360" w:lineRule="auto"/>
              <w:jc w:val="center"/>
              <w:rPr>
                <w:rFonts w:ascii="Arial" w:hAnsi="Arial" w:cs="Arial"/>
                <w:b/>
                <w:sz w:val="24"/>
                <w:szCs w:val="24"/>
              </w:rPr>
            </w:pPr>
          </w:p>
        </w:tc>
      </w:tr>
      <w:tr w:rsidR="00CF3A7F" w:rsidRPr="00CF3A7F" w:rsidTr="00180908">
        <w:tc>
          <w:tcPr>
            <w:tcW w:w="4770" w:type="dxa"/>
          </w:tcPr>
          <w:p w:rsidR="00CF3A7F" w:rsidRPr="00287F72" w:rsidRDefault="00287F72" w:rsidP="00287F72">
            <w:pPr>
              <w:spacing w:line="360" w:lineRule="auto"/>
              <w:jc w:val="center"/>
              <w:rPr>
                <w:rFonts w:ascii="Arial" w:hAnsi="Arial" w:cs="Arial"/>
                <w:i/>
                <w:sz w:val="24"/>
                <w:szCs w:val="24"/>
              </w:rPr>
            </w:pPr>
            <w:proofErr w:type="spellStart"/>
            <w:r w:rsidRPr="00287F72">
              <w:rPr>
                <w:rFonts w:ascii="Arial" w:hAnsi="Arial" w:cs="Arial"/>
                <w:i/>
                <w:sz w:val="24"/>
                <w:szCs w:val="24"/>
              </w:rPr>
              <w:t>Adv</w:t>
            </w:r>
            <w:proofErr w:type="spellEnd"/>
            <w:r w:rsidRPr="00287F72">
              <w:rPr>
                <w:rFonts w:ascii="Arial" w:hAnsi="Arial" w:cs="Arial"/>
                <w:i/>
                <w:sz w:val="24"/>
                <w:szCs w:val="24"/>
              </w:rPr>
              <w:t xml:space="preserve"> P Barnard</w:t>
            </w:r>
          </w:p>
          <w:p w:rsidR="00287F72" w:rsidRPr="00287F72" w:rsidRDefault="00287F72" w:rsidP="00287F72">
            <w:pPr>
              <w:spacing w:line="360" w:lineRule="auto"/>
              <w:jc w:val="center"/>
              <w:rPr>
                <w:rFonts w:ascii="Arial" w:hAnsi="Arial" w:cs="Arial"/>
                <w:i/>
                <w:sz w:val="24"/>
                <w:szCs w:val="24"/>
              </w:rPr>
            </w:pPr>
            <w:r w:rsidRPr="00287F72">
              <w:rPr>
                <w:rFonts w:ascii="Arial" w:hAnsi="Arial" w:cs="Arial"/>
                <w:i/>
                <w:sz w:val="24"/>
                <w:szCs w:val="24"/>
              </w:rPr>
              <w:t>On instructions of</w:t>
            </w:r>
          </w:p>
          <w:p w:rsidR="00287F72" w:rsidRPr="00CF3A7F" w:rsidRDefault="00287F72" w:rsidP="00287F72">
            <w:pPr>
              <w:spacing w:line="360" w:lineRule="auto"/>
              <w:jc w:val="center"/>
              <w:rPr>
                <w:rFonts w:ascii="Arial" w:hAnsi="Arial" w:cs="Arial"/>
                <w:sz w:val="24"/>
                <w:szCs w:val="24"/>
              </w:rPr>
            </w:pPr>
            <w:r w:rsidRPr="00287F72">
              <w:rPr>
                <w:rFonts w:ascii="Arial" w:hAnsi="Arial" w:cs="Arial"/>
                <w:i/>
                <w:sz w:val="24"/>
                <w:szCs w:val="24"/>
              </w:rPr>
              <w:t xml:space="preserve">Ellis </w:t>
            </w:r>
            <w:proofErr w:type="spellStart"/>
            <w:r w:rsidRPr="00287F72">
              <w:rPr>
                <w:rFonts w:ascii="Arial" w:hAnsi="Arial" w:cs="Arial"/>
                <w:i/>
                <w:sz w:val="24"/>
                <w:szCs w:val="24"/>
              </w:rPr>
              <w:t>Shilengudwa</w:t>
            </w:r>
            <w:proofErr w:type="spellEnd"/>
            <w:r w:rsidRPr="00287F72">
              <w:rPr>
                <w:rFonts w:ascii="Arial" w:hAnsi="Arial" w:cs="Arial"/>
                <w:i/>
                <w:sz w:val="24"/>
                <w:szCs w:val="24"/>
              </w:rPr>
              <w:t xml:space="preserve"> </w:t>
            </w:r>
            <w:proofErr w:type="spellStart"/>
            <w:r w:rsidRPr="00287F72">
              <w:rPr>
                <w:rFonts w:ascii="Arial" w:hAnsi="Arial" w:cs="Arial"/>
                <w:i/>
                <w:sz w:val="24"/>
                <w:szCs w:val="24"/>
              </w:rPr>
              <w:t>Inc</w:t>
            </w:r>
            <w:proofErr w:type="spellEnd"/>
          </w:p>
        </w:tc>
        <w:tc>
          <w:tcPr>
            <w:tcW w:w="4950" w:type="dxa"/>
            <w:gridSpan w:val="2"/>
          </w:tcPr>
          <w:p w:rsidR="00CF3A7F" w:rsidRPr="00287F72" w:rsidRDefault="00CF3A7F" w:rsidP="00180908">
            <w:pPr>
              <w:spacing w:line="360" w:lineRule="auto"/>
              <w:jc w:val="center"/>
              <w:rPr>
                <w:rFonts w:ascii="Arial" w:hAnsi="Arial" w:cs="Arial"/>
                <w:i/>
                <w:sz w:val="24"/>
                <w:szCs w:val="24"/>
              </w:rPr>
            </w:pPr>
            <w:r w:rsidRPr="00287F72">
              <w:rPr>
                <w:rFonts w:ascii="Arial" w:hAnsi="Arial" w:cs="Arial"/>
                <w:i/>
                <w:sz w:val="24"/>
                <w:szCs w:val="24"/>
              </w:rPr>
              <w:t>Mr K Amoomo</w:t>
            </w:r>
          </w:p>
          <w:p w:rsidR="00287F72" w:rsidRPr="00287F72" w:rsidRDefault="00287F72" w:rsidP="00180908">
            <w:pPr>
              <w:spacing w:line="360" w:lineRule="auto"/>
              <w:jc w:val="center"/>
              <w:rPr>
                <w:rFonts w:ascii="Arial" w:hAnsi="Arial" w:cs="Arial"/>
                <w:i/>
                <w:sz w:val="24"/>
                <w:szCs w:val="24"/>
              </w:rPr>
            </w:pPr>
            <w:r w:rsidRPr="00287F72">
              <w:rPr>
                <w:rFonts w:ascii="Arial" w:hAnsi="Arial" w:cs="Arial"/>
                <w:i/>
                <w:sz w:val="24"/>
                <w:szCs w:val="24"/>
              </w:rPr>
              <w:t xml:space="preserve">Of </w:t>
            </w:r>
          </w:p>
          <w:p w:rsidR="00287F72" w:rsidRPr="00287F72" w:rsidRDefault="00287F72" w:rsidP="00180908">
            <w:pPr>
              <w:spacing w:line="360" w:lineRule="auto"/>
              <w:jc w:val="center"/>
              <w:rPr>
                <w:rFonts w:ascii="Arial" w:hAnsi="Arial" w:cs="Arial"/>
                <w:i/>
                <w:sz w:val="24"/>
                <w:szCs w:val="24"/>
              </w:rPr>
            </w:pPr>
            <w:r w:rsidRPr="00287F72">
              <w:rPr>
                <w:rFonts w:ascii="Arial" w:hAnsi="Arial" w:cs="Arial"/>
                <w:i/>
                <w:sz w:val="24"/>
                <w:szCs w:val="24"/>
              </w:rPr>
              <w:t>Kadhila Amoomo Legal Practitioners</w:t>
            </w:r>
          </w:p>
          <w:p w:rsidR="00287F72" w:rsidRPr="00287F72" w:rsidRDefault="00287F72" w:rsidP="00180908">
            <w:pPr>
              <w:spacing w:line="360" w:lineRule="auto"/>
              <w:jc w:val="center"/>
              <w:rPr>
                <w:rFonts w:ascii="Arial" w:hAnsi="Arial" w:cs="Arial"/>
                <w:i/>
                <w:sz w:val="24"/>
                <w:szCs w:val="24"/>
              </w:rPr>
            </w:pPr>
            <w:r w:rsidRPr="00287F72">
              <w:rPr>
                <w:rFonts w:ascii="Arial" w:hAnsi="Arial" w:cs="Arial"/>
                <w:i/>
                <w:sz w:val="24"/>
                <w:szCs w:val="24"/>
              </w:rPr>
              <w:t>For the</w:t>
            </w:r>
          </w:p>
          <w:p w:rsidR="00287F72" w:rsidRPr="00287F72" w:rsidRDefault="00287F72" w:rsidP="00180908">
            <w:pPr>
              <w:spacing w:line="360" w:lineRule="auto"/>
              <w:jc w:val="center"/>
              <w:rPr>
                <w:rFonts w:ascii="Arial" w:hAnsi="Arial" w:cs="Arial"/>
                <w:i/>
                <w:sz w:val="24"/>
                <w:szCs w:val="24"/>
              </w:rPr>
            </w:pPr>
            <w:r w:rsidRPr="00287F72">
              <w:rPr>
                <w:rFonts w:ascii="Arial" w:hAnsi="Arial" w:cs="Arial"/>
                <w:i/>
                <w:sz w:val="24"/>
                <w:szCs w:val="24"/>
              </w:rPr>
              <w:t>Second and Third Respondents</w:t>
            </w:r>
          </w:p>
          <w:p w:rsidR="00287F72" w:rsidRDefault="00287F72" w:rsidP="00287F72">
            <w:pPr>
              <w:spacing w:line="360" w:lineRule="auto"/>
              <w:rPr>
                <w:rFonts w:ascii="Arial" w:hAnsi="Arial" w:cs="Arial"/>
                <w:sz w:val="24"/>
                <w:szCs w:val="24"/>
              </w:rPr>
            </w:pPr>
          </w:p>
          <w:p w:rsidR="00CF3A7F" w:rsidRPr="00287F72" w:rsidRDefault="00287F72" w:rsidP="00287F72">
            <w:pPr>
              <w:spacing w:line="360" w:lineRule="auto"/>
              <w:jc w:val="center"/>
              <w:rPr>
                <w:rFonts w:ascii="Arial" w:hAnsi="Arial" w:cs="Arial"/>
                <w:i/>
                <w:sz w:val="24"/>
                <w:szCs w:val="24"/>
              </w:rPr>
            </w:pPr>
            <w:r w:rsidRPr="00287F72">
              <w:rPr>
                <w:rFonts w:ascii="Arial" w:hAnsi="Arial" w:cs="Arial"/>
                <w:i/>
                <w:sz w:val="24"/>
                <w:szCs w:val="24"/>
              </w:rPr>
              <w:t xml:space="preserve">Mr T </w:t>
            </w:r>
            <w:proofErr w:type="spellStart"/>
            <w:r w:rsidRPr="00287F72">
              <w:rPr>
                <w:rFonts w:ascii="Arial" w:hAnsi="Arial" w:cs="Arial"/>
                <w:i/>
                <w:sz w:val="24"/>
                <w:szCs w:val="24"/>
              </w:rPr>
              <w:t>Muhongo</w:t>
            </w:r>
            <w:proofErr w:type="spellEnd"/>
          </w:p>
          <w:p w:rsidR="00287F72" w:rsidRPr="00287F72" w:rsidRDefault="00287F72" w:rsidP="00287F72">
            <w:pPr>
              <w:spacing w:line="360" w:lineRule="auto"/>
              <w:jc w:val="center"/>
              <w:rPr>
                <w:rFonts w:ascii="Arial" w:hAnsi="Arial" w:cs="Arial"/>
                <w:i/>
                <w:sz w:val="24"/>
                <w:szCs w:val="24"/>
              </w:rPr>
            </w:pPr>
            <w:r w:rsidRPr="00287F72">
              <w:rPr>
                <w:rFonts w:ascii="Arial" w:hAnsi="Arial" w:cs="Arial"/>
                <w:i/>
                <w:sz w:val="24"/>
                <w:szCs w:val="24"/>
              </w:rPr>
              <w:lastRenderedPageBreak/>
              <w:t>On instructions of</w:t>
            </w:r>
          </w:p>
          <w:p w:rsidR="00287F72" w:rsidRPr="00287F72" w:rsidRDefault="00287F72" w:rsidP="00287F72">
            <w:pPr>
              <w:spacing w:line="360" w:lineRule="auto"/>
              <w:jc w:val="center"/>
              <w:rPr>
                <w:rFonts w:ascii="Arial" w:hAnsi="Arial" w:cs="Arial"/>
                <w:i/>
                <w:sz w:val="24"/>
                <w:szCs w:val="24"/>
              </w:rPr>
            </w:pPr>
            <w:proofErr w:type="spellStart"/>
            <w:r w:rsidRPr="00287F72">
              <w:rPr>
                <w:rFonts w:ascii="Arial" w:hAnsi="Arial" w:cs="Arial"/>
                <w:i/>
                <w:sz w:val="24"/>
                <w:szCs w:val="24"/>
              </w:rPr>
              <w:t>Appolos</w:t>
            </w:r>
            <w:proofErr w:type="spellEnd"/>
            <w:r w:rsidRPr="00287F72">
              <w:rPr>
                <w:rFonts w:ascii="Arial" w:hAnsi="Arial" w:cs="Arial"/>
                <w:i/>
                <w:sz w:val="24"/>
                <w:szCs w:val="24"/>
              </w:rPr>
              <w:t xml:space="preserve"> </w:t>
            </w:r>
            <w:proofErr w:type="spellStart"/>
            <w:r w:rsidRPr="00287F72">
              <w:rPr>
                <w:rFonts w:ascii="Arial" w:hAnsi="Arial" w:cs="Arial"/>
                <w:i/>
                <w:sz w:val="24"/>
                <w:szCs w:val="24"/>
              </w:rPr>
              <w:t>Shimakeleni</w:t>
            </w:r>
            <w:proofErr w:type="spellEnd"/>
            <w:r w:rsidRPr="00287F72">
              <w:rPr>
                <w:rFonts w:ascii="Arial" w:hAnsi="Arial" w:cs="Arial"/>
                <w:i/>
                <w:sz w:val="24"/>
                <w:szCs w:val="24"/>
              </w:rPr>
              <w:t xml:space="preserve"> Lawyers</w:t>
            </w:r>
          </w:p>
          <w:p w:rsidR="00287F72" w:rsidRPr="00CF3A7F" w:rsidRDefault="00287F72" w:rsidP="00287F72">
            <w:pPr>
              <w:spacing w:line="360" w:lineRule="auto"/>
              <w:jc w:val="center"/>
              <w:rPr>
                <w:rFonts w:ascii="Arial" w:hAnsi="Arial" w:cs="Arial"/>
                <w:sz w:val="24"/>
                <w:szCs w:val="24"/>
              </w:rPr>
            </w:pPr>
            <w:r w:rsidRPr="00287F72">
              <w:rPr>
                <w:rFonts w:ascii="Arial" w:hAnsi="Arial" w:cs="Arial"/>
                <w:i/>
                <w:sz w:val="24"/>
                <w:szCs w:val="24"/>
              </w:rPr>
              <w:t>For the fourth Respondent</w:t>
            </w:r>
          </w:p>
        </w:tc>
      </w:tr>
    </w:tbl>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rPr>
          <w:rFonts w:ascii="Arial" w:hAnsi="Arial" w:cs="Arial"/>
          <w:sz w:val="24"/>
          <w:szCs w:val="24"/>
        </w:rPr>
      </w:pPr>
    </w:p>
    <w:p w:rsidR="00CF3A7F" w:rsidRPr="00CF3A7F" w:rsidRDefault="00CF3A7F" w:rsidP="00CF3A7F">
      <w:pPr>
        <w:rPr>
          <w:rFonts w:ascii="Arial" w:hAnsi="Arial" w:cs="Arial"/>
          <w:sz w:val="24"/>
          <w:szCs w:val="24"/>
        </w:rPr>
      </w:pPr>
    </w:p>
    <w:p w:rsidR="00CF3A7F" w:rsidRPr="00CF3A7F" w:rsidRDefault="00CF3A7F" w:rsidP="00CF3A7F">
      <w:pPr>
        <w:rPr>
          <w:rFonts w:ascii="Arial" w:hAnsi="Arial" w:cs="Arial"/>
          <w:sz w:val="24"/>
          <w:szCs w:val="24"/>
        </w:rPr>
      </w:pPr>
    </w:p>
    <w:p w:rsidR="002B5F46" w:rsidRPr="00CF3A7F" w:rsidRDefault="002B5F46">
      <w:pPr>
        <w:rPr>
          <w:rFonts w:ascii="Arial" w:hAnsi="Arial" w:cs="Arial"/>
          <w:sz w:val="24"/>
          <w:szCs w:val="24"/>
        </w:rPr>
      </w:pPr>
    </w:p>
    <w:sectPr w:rsidR="002B5F46" w:rsidRPr="00CF3A7F" w:rsidSect="0041481F">
      <w:headerReference w:type="default" r:id="rId7"/>
      <w:footerReference w:type="default" r:id="rId8"/>
      <w:pgSz w:w="11906" w:h="16838"/>
      <w:pgMar w:top="1080" w:right="1440" w:bottom="1134" w:left="1440" w:header="708" w:footer="7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C0" w:rsidRDefault="00DE11C0">
      <w:pPr>
        <w:spacing w:after="0" w:line="240" w:lineRule="auto"/>
      </w:pPr>
      <w:r>
        <w:separator/>
      </w:r>
    </w:p>
  </w:endnote>
  <w:endnote w:type="continuationSeparator" w:id="0">
    <w:p w:rsidR="00DE11C0" w:rsidRDefault="00DE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050EA2">
    <w:pPr>
      <w:pStyle w:val="Footer"/>
      <w:jc w:val="right"/>
    </w:pPr>
  </w:p>
  <w:p w:rsidR="00352B3F" w:rsidRDefault="00050E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C0" w:rsidRDefault="00DE11C0">
      <w:pPr>
        <w:spacing w:after="0" w:line="240" w:lineRule="auto"/>
      </w:pPr>
      <w:r>
        <w:separator/>
      </w:r>
    </w:p>
  </w:footnote>
  <w:footnote w:type="continuationSeparator" w:id="0">
    <w:p w:rsidR="00DE11C0" w:rsidRDefault="00DE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1F" w:rsidRDefault="00050EA2">
    <w:pPr>
      <w:pStyle w:val="Header"/>
      <w:jc w:val="right"/>
    </w:pPr>
  </w:p>
  <w:p w:rsidR="00352B3F" w:rsidRDefault="00050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60A5"/>
    <w:multiLevelType w:val="hybridMultilevel"/>
    <w:tmpl w:val="AE4E7BE8"/>
    <w:lvl w:ilvl="0" w:tplc="96AA9C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F33512E"/>
    <w:multiLevelType w:val="hybridMultilevel"/>
    <w:tmpl w:val="71541D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CD55A49"/>
    <w:multiLevelType w:val="hybridMultilevel"/>
    <w:tmpl w:val="3230CA84"/>
    <w:lvl w:ilvl="0" w:tplc="A1C237A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7F"/>
    <w:rsid w:val="00050C6B"/>
    <w:rsid w:val="00050EA2"/>
    <w:rsid w:val="00271361"/>
    <w:rsid w:val="00287F72"/>
    <w:rsid w:val="002B5F46"/>
    <w:rsid w:val="00305D1F"/>
    <w:rsid w:val="003859AD"/>
    <w:rsid w:val="008F2606"/>
    <w:rsid w:val="00981CFC"/>
    <w:rsid w:val="009F1205"/>
    <w:rsid w:val="00B10C58"/>
    <w:rsid w:val="00C7376C"/>
    <w:rsid w:val="00CF3A7F"/>
    <w:rsid w:val="00DE11C0"/>
    <w:rsid w:val="00EE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7A2C-01C2-4BCD-A24A-CD0C1782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7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7F"/>
    <w:rPr>
      <w:lang w:val="en-ZA"/>
    </w:rPr>
  </w:style>
  <w:style w:type="paragraph" w:styleId="ListParagraph">
    <w:name w:val="List Paragraph"/>
    <w:basedOn w:val="Normal"/>
    <w:uiPriority w:val="34"/>
    <w:qFormat/>
    <w:rsid w:val="00CF3A7F"/>
    <w:pPr>
      <w:ind w:left="720"/>
      <w:contextualSpacing/>
    </w:pPr>
  </w:style>
  <w:style w:type="paragraph" w:customStyle="1" w:styleId="form-control-static">
    <w:name w:val="form-control-static"/>
    <w:basedOn w:val="Normal"/>
    <w:rsid w:val="00CF3A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F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7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2020-03-19T18:30:00+00:00</Judgment_x0020_Date>
    <Year xmlns="c1afb1bd-f2fb-40fd-9abb-aea55b4d7662">2020</Year>
  </documentManagement>
</p:properties>
</file>

<file path=customXml/itemProps1.xml><?xml version="1.0" encoding="utf-8"?>
<ds:datastoreItem xmlns:ds="http://schemas.openxmlformats.org/officeDocument/2006/customXml" ds:itemID="{14822732-FA8D-458F-BC84-D136D0757433}"/>
</file>

<file path=customXml/itemProps2.xml><?xml version="1.0" encoding="utf-8"?>
<ds:datastoreItem xmlns:ds="http://schemas.openxmlformats.org/officeDocument/2006/customXml" ds:itemID="{2C93F1D7-5790-4A98-9810-F4146176AD63}"/>
</file>

<file path=customXml/itemProps3.xml><?xml version="1.0" encoding="utf-8"?>
<ds:datastoreItem xmlns:ds="http://schemas.openxmlformats.org/officeDocument/2006/customXml" ds:itemID="{734AC9F8-C49E-40D5-BE0F-2544CAD37F05}"/>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dcterms:created xsi:type="dcterms:W3CDTF">2020-03-24T08:14:00Z</dcterms:created>
  <dcterms:modified xsi:type="dcterms:W3CDTF">2020-03-24T08:14:00Z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