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3D5FF3" w:rsidRDefault="00C73154" w:rsidP="00C73154">
      <w:pPr>
        <w:spacing w:after="0" w:line="360" w:lineRule="auto"/>
        <w:jc w:val="both"/>
        <w:rPr>
          <w:rFonts w:ascii="Arial Narrow" w:hAnsi="Arial Narrow"/>
          <w:sz w:val="16"/>
          <w:szCs w:val="16"/>
        </w:rPr>
      </w:pPr>
    </w:p>
    <w:p w:rsidR="00C73154" w:rsidRPr="00C061BE" w:rsidRDefault="00C73154" w:rsidP="00C73154">
      <w:pPr>
        <w:spacing w:after="0" w:line="360" w:lineRule="auto"/>
        <w:jc w:val="center"/>
        <w:rPr>
          <w:rFonts w:ascii="Arial" w:hAnsi="Arial" w:cs="Arial"/>
          <w:b/>
          <w:sz w:val="24"/>
          <w:szCs w:val="24"/>
        </w:rPr>
      </w:pPr>
      <w:r w:rsidRPr="00C061BE">
        <w:rPr>
          <w:rFonts w:ascii="Arial" w:hAnsi="Arial" w:cs="Arial"/>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795302" w:rsidTr="001E54EA">
        <w:trPr>
          <w:trHeight w:val="744"/>
        </w:trPr>
        <w:tc>
          <w:tcPr>
            <w:tcW w:w="5397" w:type="dxa"/>
            <w:gridSpan w:val="2"/>
            <w:vMerge w:val="restart"/>
          </w:tcPr>
          <w:p w:rsidR="00C73154" w:rsidRPr="00795302" w:rsidRDefault="00C73154" w:rsidP="00EB27A0">
            <w:pPr>
              <w:spacing w:line="360" w:lineRule="auto"/>
              <w:jc w:val="both"/>
              <w:rPr>
                <w:rFonts w:ascii="Arial" w:hAnsi="Arial" w:cs="Arial"/>
                <w:sz w:val="24"/>
                <w:szCs w:val="24"/>
              </w:rPr>
            </w:pPr>
            <w:r w:rsidRPr="00795302">
              <w:rPr>
                <w:rFonts w:ascii="Arial" w:hAnsi="Arial" w:cs="Arial"/>
                <w:b/>
                <w:sz w:val="24"/>
                <w:szCs w:val="24"/>
              </w:rPr>
              <w:t>Case Title:</w:t>
            </w:r>
          </w:p>
          <w:p w:rsidR="00C73154" w:rsidRPr="00795302" w:rsidRDefault="003C0A58" w:rsidP="00BD0FA7">
            <w:pPr>
              <w:pStyle w:val="form-control-static"/>
              <w:shd w:val="clear" w:color="auto" w:fill="FFFFFF"/>
              <w:spacing w:before="0" w:beforeAutospacing="0" w:after="0" w:afterAutospacing="0"/>
              <w:rPr>
                <w:rFonts w:ascii="Arial" w:hAnsi="Arial" w:cs="Arial"/>
              </w:rPr>
            </w:pPr>
            <w:r>
              <w:rPr>
                <w:rFonts w:ascii="Arial" w:hAnsi="Arial" w:cs="Arial"/>
              </w:rPr>
              <w:t>NORBERT HERCULES</w:t>
            </w:r>
            <w:r w:rsidR="006D2F84" w:rsidRPr="00795302">
              <w:rPr>
                <w:rFonts w:ascii="Arial" w:hAnsi="Arial" w:cs="Arial"/>
              </w:rPr>
              <w:t xml:space="preserve"> vs </w:t>
            </w:r>
            <w:r>
              <w:rPr>
                <w:rFonts w:ascii="Arial" w:hAnsi="Arial" w:cs="Arial"/>
              </w:rPr>
              <w:t>SUBTECH (PTY) LTD T/A SUBTECH GROUP</w:t>
            </w:r>
          </w:p>
          <w:p w:rsidR="00A05787" w:rsidRPr="00795302" w:rsidRDefault="00A05787" w:rsidP="00BD0FA7">
            <w:pPr>
              <w:pStyle w:val="form-control-static"/>
              <w:shd w:val="clear" w:color="auto" w:fill="FFFFFF"/>
              <w:spacing w:before="0" w:beforeAutospacing="0" w:after="0" w:afterAutospacing="0"/>
              <w:rPr>
                <w:rFonts w:ascii="Arial" w:hAnsi="Arial" w:cs="Arial"/>
              </w:rPr>
            </w:pPr>
          </w:p>
          <w:p w:rsidR="00A05787" w:rsidRPr="00795302" w:rsidRDefault="00A05787" w:rsidP="00042B9B">
            <w:pPr>
              <w:pStyle w:val="form-control-static"/>
              <w:shd w:val="clear" w:color="auto" w:fill="FFFFFF"/>
              <w:spacing w:before="0" w:beforeAutospacing="0" w:after="0" w:afterAutospacing="0"/>
              <w:rPr>
                <w:rFonts w:ascii="Arial" w:hAnsi="Arial" w:cs="Arial"/>
              </w:rPr>
            </w:pPr>
            <w:r w:rsidRPr="00795302">
              <w:rPr>
                <w:rFonts w:ascii="Arial" w:hAnsi="Arial" w:cs="Arial"/>
              </w:rPr>
              <w:t xml:space="preserve">(Application </w:t>
            </w:r>
            <w:r w:rsidR="00042B9B">
              <w:rPr>
                <w:rFonts w:ascii="Arial" w:hAnsi="Arial" w:cs="Arial"/>
              </w:rPr>
              <w:t xml:space="preserve">to amend plea and </w:t>
            </w:r>
            <w:r w:rsidR="00AC05B7">
              <w:rPr>
                <w:rFonts w:ascii="Arial" w:hAnsi="Arial" w:cs="Arial"/>
              </w:rPr>
              <w:t xml:space="preserve">file an additional </w:t>
            </w:r>
            <w:r w:rsidR="00042B9B">
              <w:rPr>
                <w:rFonts w:ascii="Arial" w:hAnsi="Arial" w:cs="Arial"/>
              </w:rPr>
              <w:t>special plea)</w:t>
            </w:r>
          </w:p>
        </w:tc>
        <w:tc>
          <w:tcPr>
            <w:tcW w:w="4323" w:type="dxa"/>
          </w:tcPr>
          <w:p w:rsidR="00C73154" w:rsidRPr="00795302" w:rsidRDefault="00C73154" w:rsidP="00905A48">
            <w:pPr>
              <w:spacing w:line="360" w:lineRule="auto"/>
              <w:jc w:val="both"/>
              <w:rPr>
                <w:rFonts w:ascii="Arial" w:hAnsi="Arial" w:cs="Arial"/>
                <w:b/>
                <w:sz w:val="24"/>
                <w:szCs w:val="24"/>
              </w:rPr>
            </w:pPr>
            <w:r w:rsidRPr="00795302">
              <w:rPr>
                <w:rFonts w:ascii="Arial" w:hAnsi="Arial" w:cs="Arial"/>
                <w:b/>
                <w:sz w:val="24"/>
                <w:szCs w:val="24"/>
              </w:rPr>
              <w:t>Case No:</w:t>
            </w:r>
          </w:p>
          <w:p w:rsidR="00676F46" w:rsidRPr="00795302" w:rsidRDefault="006D2F84" w:rsidP="003C0A58">
            <w:pPr>
              <w:spacing w:line="360" w:lineRule="auto"/>
              <w:jc w:val="both"/>
              <w:rPr>
                <w:rFonts w:ascii="Arial" w:hAnsi="Arial" w:cs="Arial"/>
                <w:sz w:val="24"/>
                <w:szCs w:val="24"/>
              </w:rPr>
            </w:pPr>
            <w:r w:rsidRPr="00795302">
              <w:rPr>
                <w:rFonts w:ascii="Arial" w:hAnsi="Arial" w:cs="Arial"/>
                <w:sz w:val="24"/>
                <w:szCs w:val="24"/>
              </w:rPr>
              <w:t>HC-MD-CIV-ACT-</w:t>
            </w:r>
            <w:r w:rsidR="003C0A58">
              <w:rPr>
                <w:rFonts w:ascii="Arial" w:hAnsi="Arial" w:cs="Arial"/>
                <w:sz w:val="24"/>
                <w:szCs w:val="24"/>
              </w:rPr>
              <w:t>CON-2016</w:t>
            </w:r>
            <w:r w:rsidRPr="00795302">
              <w:rPr>
                <w:rFonts w:ascii="Arial" w:hAnsi="Arial" w:cs="Arial"/>
                <w:sz w:val="24"/>
                <w:szCs w:val="24"/>
              </w:rPr>
              <w:t>/02</w:t>
            </w:r>
            <w:r w:rsidR="003C0A58">
              <w:rPr>
                <w:rFonts w:ascii="Arial" w:hAnsi="Arial" w:cs="Arial"/>
                <w:sz w:val="24"/>
                <w:szCs w:val="24"/>
              </w:rPr>
              <w:t>829</w:t>
            </w:r>
          </w:p>
        </w:tc>
      </w:tr>
      <w:tr w:rsidR="00C73154" w:rsidRPr="00795302" w:rsidTr="001E54EA">
        <w:trPr>
          <w:trHeight w:val="844"/>
        </w:trPr>
        <w:tc>
          <w:tcPr>
            <w:tcW w:w="5397" w:type="dxa"/>
            <w:gridSpan w:val="2"/>
            <w:vMerge/>
          </w:tcPr>
          <w:p w:rsidR="00C73154" w:rsidRPr="00795302" w:rsidRDefault="00C73154" w:rsidP="00EB27A0">
            <w:pPr>
              <w:spacing w:line="360" w:lineRule="auto"/>
              <w:jc w:val="both"/>
              <w:rPr>
                <w:rFonts w:ascii="Arial" w:hAnsi="Arial" w:cs="Arial"/>
                <w:sz w:val="24"/>
                <w:szCs w:val="24"/>
              </w:rPr>
            </w:pPr>
          </w:p>
        </w:tc>
        <w:tc>
          <w:tcPr>
            <w:tcW w:w="4323" w:type="dxa"/>
          </w:tcPr>
          <w:p w:rsidR="00C73154" w:rsidRPr="00795302" w:rsidRDefault="00C73154" w:rsidP="00EB27A0">
            <w:pPr>
              <w:spacing w:line="360" w:lineRule="auto"/>
              <w:jc w:val="both"/>
              <w:rPr>
                <w:rFonts w:ascii="Arial" w:hAnsi="Arial" w:cs="Arial"/>
                <w:sz w:val="24"/>
                <w:szCs w:val="24"/>
              </w:rPr>
            </w:pPr>
            <w:r w:rsidRPr="00795302">
              <w:rPr>
                <w:rFonts w:ascii="Arial" w:hAnsi="Arial" w:cs="Arial"/>
                <w:b/>
                <w:sz w:val="24"/>
                <w:szCs w:val="24"/>
              </w:rPr>
              <w:t>Division of Court:</w:t>
            </w:r>
          </w:p>
          <w:p w:rsidR="00C73154" w:rsidRPr="00795302" w:rsidRDefault="00C73154" w:rsidP="00EB27A0">
            <w:pPr>
              <w:spacing w:line="360" w:lineRule="auto"/>
              <w:jc w:val="both"/>
              <w:rPr>
                <w:rFonts w:ascii="Arial" w:hAnsi="Arial" w:cs="Arial"/>
                <w:sz w:val="24"/>
                <w:szCs w:val="24"/>
              </w:rPr>
            </w:pPr>
            <w:r w:rsidRPr="00795302">
              <w:rPr>
                <w:rFonts w:ascii="Arial" w:hAnsi="Arial" w:cs="Arial"/>
                <w:sz w:val="24"/>
                <w:szCs w:val="24"/>
              </w:rPr>
              <w:t>High Court</w:t>
            </w:r>
          </w:p>
        </w:tc>
      </w:tr>
      <w:tr w:rsidR="005403D8" w:rsidRPr="00795302" w:rsidTr="001E54EA">
        <w:trPr>
          <w:trHeight w:val="645"/>
        </w:trPr>
        <w:tc>
          <w:tcPr>
            <w:tcW w:w="5397" w:type="dxa"/>
            <w:gridSpan w:val="2"/>
            <w:vMerge w:val="restart"/>
          </w:tcPr>
          <w:p w:rsidR="005403D8" w:rsidRPr="00795302" w:rsidRDefault="005403D8" w:rsidP="00EB27A0">
            <w:pPr>
              <w:spacing w:line="360" w:lineRule="auto"/>
              <w:jc w:val="both"/>
              <w:rPr>
                <w:rFonts w:ascii="Arial" w:hAnsi="Arial" w:cs="Arial"/>
                <w:b/>
                <w:sz w:val="24"/>
                <w:szCs w:val="24"/>
              </w:rPr>
            </w:pPr>
            <w:r w:rsidRPr="00795302">
              <w:rPr>
                <w:rFonts w:ascii="Arial" w:hAnsi="Arial" w:cs="Arial"/>
                <w:b/>
                <w:sz w:val="24"/>
                <w:szCs w:val="24"/>
              </w:rPr>
              <w:t>Heard before:</w:t>
            </w:r>
          </w:p>
          <w:p w:rsidR="005403D8" w:rsidRPr="00795302" w:rsidRDefault="005403D8" w:rsidP="006A0DA3">
            <w:pPr>
              <w:spacing w:line="360" w:lineRule="auto"/>
              <w:jc w:val="both"/>
              <w:rPr>
                <w:rFonts w:ascii="Arial" w:hAnsi="Arial" w:cs="Arial"/>
                <w:sz w:val="24"/>
                <w:szCs w:val="24"/>
              </w:rPr>
            </w:pPr>
            <w:r w:rsidRPr="00795302">
              <w:rPr>
                <w:rFonts w:ascii="Arial" w:hAnsi="Arial" w:cs="Arial"/>
                <w:sz w:val="24"/>
                <w:szCs w:val="24"/>
              </w:rPr>
              <w:t xml:space="preserve">Honourable </w:t>
            </w:r>
            <w:r w:rsidR="006A0DA3" w:rsidRPr="00795302">
              <w:rPr>
                <w:rFonts w:ascii="Arial" w:hAnsi="Arial" w:cs="Arial"/>
                <w:sz w:val="24"/>
                <w:szCs w:val="24"/>
              </w:rPr>
              <w:t>Justice</w:t>
            </w:r>
            <w:r w:rsidRPr="00795302">
              <w:rPr>
                <w:rFonts w:ascii="Arial" w:hAnsi="Arial" w:cs="Arial"/>
                <w:sz w:val="24"/>
                <w:szCs w:val="24"/>
              </w:rPr>
              <w:t xml:space="preserve"> </w:t>
            </w:r>
            <w:r w:rsidR="00D217B7" w:rsidRPr="00795302">
              <w:rPr>
                <w:rFonts w:ascii="Arial" w:hAnsi="Arial" w:cs="Arial"/>
                <w:sz w:val="24"/>
                <w:szCs w:val="24"/>
              </w:rPr>
              <w:t>Herman Oosthuizen</w:t>
            </w:r>
          </w:p>
        </w:tc>
        <w:tc>
          <w:tcPr>
            <w:tcW w:w="4323" w:type="dxa"/>
          </w:tcPr>
          <w:p w:rsidR="00DD21FA" w:rsidRPr="00795302" w:rsidRDefault="005403D8" w:rsidP="00DD21FA">
            <w:pPr>
              <w:spacing w:line="360" w:lineRule="auto"/>
              <w:jc w:val="both"/>
              <w:rPr>
                <w:rFonts w:ascii="Arial" w:hAnsi="Arial" w:cs="Arial"/>
                <w:b/>
                <w:sz w:val="24"/>
                <w:szCs w:val="24"/>
              </w:rPr>
            </w:pPr>
            <w:r w:rsidRPr="00795302">
              <w:rPr>
                <w:rFonts w:ascii="Arial" w:hAnsi="Arial" w:cs="Arial"/>
                <w:b/>
                <w:sz w:val="24"/>
                <w:szCs w:val="24"/>
              </w:rPr>
              <w:t>Date of hearing:</w:t>
            </w:r>
          </w:p>
          <w:p w:rsidR="00DD21FA" w:rsidRPr="00795302" w:rsidRDefault="003C0A58" w:rsidP="003C0A58">
            <w:pPr>
              <w:spacing w:line="360" w:lineRule="auto"/>
              <w:rPr>
                <w:rFonts w:ascii="Arial" w:hAnsi="Arial" w:cs="Arial"/>
                <w:sz w:val="24"/>
                <w:szCs w:val="24"/>
              </w:rPr>
            </w:pPr>
            <w:r>
              <w:rPr>
                <w:rFonts w:ascii="Arial" w:hAnsi="Arial" w:cs="Arial"/>
                <w:sz w:val="24"/>
                <w:szCs w:val="24"/>
              </w:rPr>
              <w:t>09</w:t>
            </w:r>
            <w:r w:rsidR="00D63CE7" w:rsidRPr="00795302">
              <w:rPr>
                <w:rFonts w:ascii="Arial" w:hAnsi="Arial" w:cs="Arial"/>
                <w:sz w:val="24"/>
                <w:szCs w:val="24"/>
              </w:rPr>
              <w:t xml:space="preserve"> </w:t>
            </w:r>
            <w:r>
              <w:rPr>
                <w:rFonts w:ascii="Arial" w:hAnsi="Arial" w:cs="Arial"/>
                <w:sz w:val="24"/>
                <w:szCs w:val="24"/>
              </w:rPr>
              <w:t>Octo</w:t>
            </w:r>
            <w:r w:rsidR="006D2F84" w:rsidRPr="00795302">
              <w:rPr>
                <w:rFonts w:ascii="Arial" w:hAnsi="Arial" w:cs="Arial"/>
                <w:sz w:val="24"/>
                <w:szCs w:val="24"/>
              </w:rPr>
              <w:t>ber</w:t>
            </w:r>
            <w:r w:rsidR="00D63CE7" w:rsidRPr="00795302">
              <w:rPr>
                <w:rFonts w:ascii="Arial" w:hAnsi="Arial" w:cs="Arial"/>
                <w:sz w:val="24"/>
                <w:szCs w:val="24"/>
              </w:rPr>
              <w:t xml:space="preserve"> 201</w:t>
            </w:r>
            <w:r w:rsidR="006D2F84" w:rsidRPr="00795302">
              <w:rPr>
                <w:rFonts w:ascii="Arial" w:hAnsi="Arial" w:cs="Arial"/>
                <w:sz w:val="24"/>
                <w:szCs w:val="24"/>
              </w:rPr>
              <w:t>9</w:t>
            </w:r>
          </w:p>
        </w:tc>
      </w:tr>
      <w:tr w:rsidR="005403D8" w:rsidRPr="00795302" w:rsidTr="001E54EA">
        <w:trPr>
          <w:trHeight w:val="588"/>
        </w:trPr>
        <w:tc>
          <w:tcPr>
            <w:tcW w:w="5397" w:type="dxa"/>
            <w:gridSpan w:val="2"/>
            <w:vMerge/>
          </w:tcPr>
          <w:p w:rsidR="005403D8" w:rsidRPr="00795302" w:rsidRDefault="005403D8" w:rsidP="00EB27A0">
            <w:pPr>
              <w:spacing w:line="360" w:lineRule="auto"/>
              <w:jc w:val="both"/>
              <w:rPr>
                <w:rFonts w:ascii="Arial" w:hAnsi="Arial" w:cs="Arial"/>
                <w:b/>
                <w:sz w:val="24"/>
                <w:szCs w:val="24"/>
              </w:rPr>
            </w:pPr>
          </w:p>
        </w:tc>
        <w:tc>
          <w:tcPr>
            <w:tcW w:w="4323" w:type="dxa"/>
          </w:tcPr>
          <w:p w:rsidR="005403D8" w:rsidRPr="00795302" w:rsidRDefault="005403D8" w:rsidP="005403D8">
            <w:pPr>
              <w:spacing w:line="360" w:lineRule="auto"/>
              <w:jc w:val="both"/>
              <w:rPr>
                <w:rFonts w:ascii="Arial" w:hAnsi="Arial" w:cs="Arial"/>
                <w:b/>
                <w:sz w:val="24"/>
                <w:szCs w:val="24"/>
              </w:rPr>
            </w:pPr>
            <w:r w:rsidRPr="00795302">
              <w:rPr>
                <w:rFonts w:ascii="Arial" w:hAnsi="Arial" w:cs="Arial"/>
                <w:b/>
                <w:sz w:val="24"/>
                <w:szCs w:val="24"/>
              </w:rPr>
              <w:t>Delivered on:</w:t>
            </w:r>
          </w:p>
          <w:p w:rsidR="005403D8" w:rsidRPr="00795302" w:rsidRDefault="003C0A58" w:rsidP="00AC05B7">
            <w:pPr>
              <w:spacing w:line="360" w:lineRule="auto"/>
              <w:jc w:val="both"/>
              <w:rPr>
                <w:rFonts w:ascii="Arial" w:hAnsi="Arial" w:cs="Arial"/>
                <w:sz w:val="24"/>
                <w:szCs w:val="24"/>
              </w:rPr>
            </w:pPr>
            <w:r>
              <w:rPr>
                <w:rFonts w:ascii="Arial" w:hAnsi="Arial" w:cs="Arial"/>
                <w:sz w:val="24"/>
                <w:szCs w:val="24"/>
              </w:rPr>
              <w:t>2</w:t>
            </w:r>
            <w:r w:rsidR="00AC05B7">
              <w:rPr>
                <w:rFonts w:ascii="Arial" w:hAnsi="Arial" w:cs="Arial"/>
                <w:sz w:val="24"/>
                <w:szCs w:val="24"/>
              </w:rPr>
              <w:t>4</w:t>
            </w:r>
            <w:r w:rsidR="00D217B7" w:rsidRPr="00795302">
              <w:rPr>
                <w:rFonts w:ascii="Arial" w:hAnsi="Arial" w:cs="Arial"/>
                <w:sz w:val="24"/>
                <w:szCs w:val="24"/>
              </w:rPr>
              <w:t xml:space="preserve"> </w:t>
            </w:r>
            <w:r>
              <w:rPr>
                <w:rFonts w:ascii="Arial" w:hAnsi="Arial" w:cs="Arial"/>
                <w:sz w:val="24"/>
                <w:szCs w:val="24"/>
              </w:rPr>
              <w:t>January</w:t>
            </w:r>
            <w:r w:rsidR="00D217B7" w:rsidRPr="00795302">
              <w:rPr>
                <w:rFonts w:ascii="Arial" w:hAnsi="Arial" w:cs="Arial"/>
                <w:sz w:val="24"/>
                <w:szCs w:val="24"/>
              </w:rPr>
              <w:t xml:space="preserve"> 20</w:t>
            </w:r>
            <w:r>
              <w:rPr>
                <w:rFonts w:ascii="Arial" w:hAnsi="Arial" w:cs="Arial"/>
                <w:sz w:val="24"/>
                <w:szCs w:val="24"/>
              </w:rPr>
              <w:t>20</w:t>
            </w:r>
          </w:p>
        </w:tc>
      </w:tr>
      <w:tr w:rsidR="005955B1" w:rsidRPr="00795302" w:rsidTr="001E54EA">
        <w:tc>
          <w:tcPr>
            <w:tcW w:w="9720" w:type="dxa"/>
            <w:gridSpan w:val="3"/>
          </w:tcPr>
          <w:p w:rsidR="00D217B7" w:rsidRPr="00795302" w:rsidRDefault="005955B1" w:rsidP="007A2991">
            <w:pPr>
              <w:pStyle w:val="form-control-static"/>
              <w:shd w:val="clear" w:color="auto" w:fill="FFFFFF"/>
              <w:spacing w:before="0" w:beforeAutospacing="0" w:after="0" w:afterAutospacing="0"/>
              <w:rPr>
                <w:rFonts w:ascii="Arial" w:hAnsi="Arial" w:cs="Arial"/>
                <w:color w:val="333333"/>
              </w:rPr>
            </w:pPr>
            <w:r w:rsidRPr="00795302">
              <w:rPr>
                <w:rFonts w:ascii="Arial" w:hAnsi="Arial" w:cs="Arial"/>
                <w:b/>
              </w:rPr>
              <w:t>Neutral citation:</w:t>
            </w:r>
            <w:r w:rsidR="00677240" w:rsidRPr="00795302">
              <w:rPr>
                <w:rFonts w:ascii="Arial" w:hAnsi="Arial" w:cs="Arial"/>
                <w:b/>
              </w:rPr>
              <w:t xml:space="preserve"> </w:t>
            </w:r>
            <w:r w:rsidRPr="00795302">
              <w:rPr>
                <w:rFonts w:ascii="Arial" w:hAnsi="Arial" w:cs="Arial"/>
                <w:b/>
              </w:rPr>
              <w:t xml:space="preserve"> </w:t>
            </w:r>
            <w:bookmarkStart w:id="0" w:name="_GoBack"/>
            <w:r w:rsidR="003C0A58" w:rsidRPr="003C0A58">
              <w:rPr>
                <w:rFonts w:ascii="Arial" w:hAnsi="Arial" w:cs="Arial"/>
                <w:i/>
              </w:rPr>
              <w:t>Hercules</w:t>
            </w:r>
            <w:r w:rsidR="006D2F84" w:rsidRPr="00795302">
              <w:rPr>
                <w:rFonts w:ascii="Arial" w:hAnsi="Arial" w:cs="Arial"/>
                <w:i/>
              </w:rPr>
              <w:t xml:space="preserve"> </w:t>
            </w:r>
            <w:r w:rsidR="00791E07" w:rsidRPr="00795302">
              <w:rPr>
                <w:rFonts w:ascii="Arial" w:hAnsi="Arial" w:cs="Arial"/>
                <w:i/>
              </w:rPr>
              <w:t>v</w:t>
            </w:r>
            <w:r w:rsidR="00415050" w:rsidRPr="00795302">
              <w:rPr>
                <w:rFonts w:ascii="Arial" w:hAnsi="Arial" w:cs="Arial"/>
                <w:i/>
              </w:rPr>
              <w:t>s</w:t>
            </w:r>
            <w:r w:rsidR="006D4A86" w:rsidRPr="00795302">
              <w:rPr>
                <w:rFonts w:ascii="Arial" w:hAnsi="Arial" w:cs="Arial"/>
                <w:i/>
              </w:rPr>
              <w:t xml:space="preserve"> </w:t>
            </w:r>
            <w:r w:rsidR="003C0A58">
              <w:rPr>
                <w:rFonts w:ascii="Arial" w:hAnsi="Arial" w:cs="Arial"/>
                <w:i/>
              </w:rPr>
              <w:t>Subtech (Pty) Ltd t/a Subtech Group</w:t>
            </w:r>
            <w:r w:rsidR="006D4A86" w:rsidRPr="00795302">
              <w:rPr>
                <w:rFonts w:ascii="Arial" w:hAnsi="Arial" w:cs="Arial"/>
              </w:rPr>
              <w:t xml:space="preserve"> (HC-MD-CIV-ACT-</w:t>
            </w:r>
            <w:r w:rsidR="003C0A58">
              <w:rPr>
                <w:rFonts w:ascii="Arial" w:hAnsi="Arial" w:cs="Arial"/>
              </w:rPr>
              <w:t>CON</w:t>
            </w:r>
            <w:r w:rsidR="006D4A86" w:rsidRPr="00795302">
              <w:rPr>
                <w:rFonts w:ascii="Arial" w:hAnsi="Arial" w:cs="Arial"/>
              </w:rPr>
              <w:t>-201</w:t>
            </w:r>
            <w:r w:rsidR="003C0A58">
              <w:rPr>
                <w:rFonts w:ascii="Arial" w:hAnsi="Arial" w:cs="Arial"/>
              </w:rPr>
              <w:t>6</w:t>
            </w:r>
            <w:r w:rsidR="006D4A86" w:rsidRPr="00795302">
              <w:rPr>
                <w:rFonts w:ascii="Arial" w:hAnsi="Arial" w:cs="Arial"/>
              </w:rPr>
              <w:t>/0</w:t>
            </w:r>
            <w:r w:rsidR="006D2F84" w:rsidRPr="00795302">
              <w:rPr>
                <w:rFonts w:ascii="Arial" w:hAnsi="Arial" w:cs="Arial"/>
              </w:rPr>
              <w:t>2</w:t>
            </w:r>
            <w:r w:rsidR="003C0A58">
              <w:rPr>
                <w:rFonts w:ascii="Arial" w:hAnsi="Arial" w:cs="Arial"/>
              </w:rPr>
              <w:t>829</w:t>
            </w:r>
            <w:r w:rsidR="005247E2" w:rsidRPr="00795302">
              <w:rPr>
                <w:rFonts w:ascii="Arial" w:hAnsi="Arial" w:cs="Arial"/>
              </w:rPr>
              <w:t>)</w:t>
            </w:r>
            <w:r w:rsidR="00C03667" w:rsidRPr="00795302">
              <w:rPr>
                <w:rFonts w:ascii="Arial" w:hAnsi="Arial" w:cs="Arial"/>
              </w:rPr>
              <w:t xml:space="preserve"> </w:t>
            </w:r>
            <w:r w:rsidR="00D217B7" w:rsidRPr="00795302">
              <w:rPr>
                <w:rFonts w:ascii="Arial" w:hAnsi="Arial" w:cs="Arial"/>
              </w:rPr>
              <w:t>[20</w:t>
            </w:r>
            <w:r w:rsidR="003C0A58">
              <w:rPr>
                <w:rFonts w:ascii="Arial" w:hAnsi="Arial" w:cs="Arial"/>
              </w:rPr>
              <w:t>20</w:t>
            </w:r>
            <w:r w:rsidR="00D217B7" w:rsidRPr="00795302">
              <w:rPr>
                <w:rFonts w:ascii="Arial" w:hAnsi="Arial" w:cs="Arial"/>
              </w:rPr>
              <w:t>] NA</w:t>
            </w:r>
            <w:r w:rsidR="00595BA9" w:rsidRPr="00795302">
              <w:rPr>
                <w:rFonts w:ascii="Arial" w:hAnsi="Arial" w:cs="Arial"/>
              </w:rPr>
              <w:t>H</w:t>
            </w:r>
            <w:r w:rsidR="00D217B7" w:rsidRPr="00795302">
              <w:rPr>
                <w:rFonts w:ascii="Arial" w:hAnsi="Arial" w:cs="Arial"/>
              </w:rPr>
              <w:t xml:space="preserve">CMD </w:t>
            </w:r>
            <w:r w:rsidR="00AC05B7">
              <w:rPr>
                <w:rFonts w:ascii="Arial" w:hAnsi="Arial" w:cs="Arial"/>
              </w:rPr>
              <w:t>18</w:t>
            </w:r>
            <w:r w:rsidR="00C03667" w:rsidRPr="00795302">
              <w:rPr>
                <w:rFonts w:ascii="Arial" w:hAnsi="Arial" w:cs="Arial"/>
              </w:rPr>
              <w:t xml:space="preserve"> </w:t>
            </w:r>
            <w:r w:rsidR="00B25D07" w:rsidRPr="00795302">
              <w:rPr>
                <w:rFonts w:ascii="Arial" w:hAnsi="Arial" w:cs="Arial"/>
              </w:rPr>
              <w:t>(</w:t>
            </w:r>
            <w:r w:rsidR="003C0A58">
              <w:rPr>
                <w:rFonts w:ascii="Arial" w:hAnsi="Arial" w:cs="Arial"/>
              </w:rPr>
              <w:t>2</w:t>
            </w:r>
            <w:r w:rsidR="00AC05B7">
              <w:rPr>
                <w:rFonts w:ascii="Arial" w:hAnsi="Arial" w:cs="Arial"/>
              </w:rPr>
              <w:t>4</w:t>
            </w:r>
            <w:r w:rsidR="00D217B7" w:rsidRPr="00795302">
              <w:rPr>
                <w:rFonts w:ascii="Arial" w:hAnsi="Arial" w:cs="Arial"/>
              </w:rPr>
              <w:t xml:space="preserve"> </w:t>
            </w:r>
            <w:r w:rsidR="003C0A58">
              <w:rPr>
                <w:rFonts w:ascii="Arial" w:hAnsi="Arial" w:cs="Arial"/>
              </w:rPr>
              <w:t>January</w:t>
            </w:r>
            <w:r w:rsidR="006D2F84" w:rsidRPr="00795302">
              <w:rPr>
                <w:rFonts w:ascii="Arial" w:hAnsi="Arial" w:cs="Arial"/>
              </w:rPr>
              <w:t xml:space="preserve"> 20</w:t>
            </w:r>
            <w:r w:rsidR="003C0A58">
              <w:rPr>
                <w:rFonts w:ascii="Arial" w:hAnsi="Arial" w:cs="Arial"/>
              </w:rPr>
              <w:t>20</w:t>
            </w:r>
            <w:r w:rsidR="00D217B7" w:rsidRPr="00795302">
              <w:rPr>
                <w:rFonts w:ascii="Arial" w:hAnsi="Arial" w:cs="Arial"/>
              </w:rPr>
              <w:t>).</w:t>
            </w:r>
            <w:bookmarkEnd w:id="0"/>
          </w:p>
          <w:p w:rsidR="005955B1" w:rsidRPr="00795302" w:rsidRDefault="005955B1" w:rsidP="00D217B7">
            <w:pPr>
              <w:spacing w:line="360" w:lineRule="auto"/>
              <w:jc w:val="both"/>
              <w:rPr>
                <w:rFonts w:ascii="Arial" w:hAnsi="Arial" w:cs="Arial"/>
                <w:b/>
                <w:sz w:val="24"/>
                <w:szCs w:val="24"/>
              </w:rPr>
            </w:pPr>
          </w:p>
        </w:tc>
      </w:tr>
      <w:tr w:rsidR="00281FAB" w:rsidRPr="00795302" w:rsidTr="001E54EA">
        <w:trPr>
          <w:trHeight w:val="947"/>
        </w:trPr>
        <w:tc>
          <w:tcPr>
            <w:tcW w:w="9720" w:type="dxa"/>
            <w:gridSpan w:val="3"/>
          </w:tcPr>
          <w:p w:rsidR="00686B3F" w:rsidRPr="00795302" w:rsidRDefault="00281FAB" w:rsidP="006D5D45">
            <w:pPr>
              <w:spacing w:line="360" w:lineRule="auto"/>
              <w:jc w:val="both"/>
              <w:rPr>
                <w:rFonts w:ascii="Arial" w:hAnsi="Arial" w:cs="Arial"/>
                <w:sz w:val="24"/>
                <w:szCs w:val="24"/>
              </w:rPr>
            </w:pPr>
            <w:r w:rsidRPr="00795302">
              <w:rPr>
                <w:rFonts w:ascii="Arial" w:hAnsi="Arial" w:cs="Arial"/>
                <w:b/>
                <w:sz w:val="24"/>
                <w:szCs w:val="24"/>
              </w:rPr>
              <w:t>Result on</w:t>
            </w:r>
            <w:r w:rsidR="006D5D45" w:rsidRPr="00795302">
              <w:rPr>
                <w:rFonts w:ascii="Arial" w:hAnsi="Arial" w:cs="Arial"/>
                <w:b/>
                <w:sz w:val="24"/>
                <w:szCs w:val="24"/>
              </w:rPr>
              <w:t xml:space="preserve"> application for </w:t>
            </w:r>
            <w:r w:rsidR="003C0A58">
              <w:rPr>
                <w:rFonts w:ascii="Arial" w:hAnsi="Arial" w:cs="Arial"/>
                <w:b/>
                <w:sz w:val="24"/>
                <w:szCs w:val="24"/>
              </w:rPr>
              <w:t>amendment of plea and</w:t>
            </w:r>
            <w:r w:rsidR="00AC05B7">
              <w:rPr>
                <w:rFonts w:ascii="Arial" w:hAnsi="Arial" w:cs="Arial"/>
                <w:b/>
                <w:sz w:val="24"/>
                <w:szCs w:val="24"/>
              </w:rPr>
              <w:t xml:space="preserve"> filing an additional</w:t>
            </w:r>
            <w:r w:rsidR="003C0A58">
              <w:rPr>
                <w:rFonts w:ascii="Arial" w:hAnsi="Arial" w:cs="Arial"/>
                <w:b/>
                <w:sz w:val="24"/>
                <w:szCs w:val="24"/>
              </w:rPr>
              <w:t xml:space="preserve"> special plea</w:t>
            </w:r>
            <w:r w:rsidR="006D5D45" w:rsidRPr="00795302">
              <w:rPr>
                <w:rFonts w:ascii="Arial" w:hAnsi="Arial" w:cs="Arial"/>
                <w:sz w:val="24"/>
                <w:szCs w:val="24"/>
              </w:rPr>
              <w:t xml:space="preserve">:  </w:t>
            </w:r>
          </w:p>
          <w:p w:rsidR="006D5D45" w:rsidRPr="00795302" w:rsidRDefault="006D5D45" w:rsidP="006D5D45">
            <w:pPr>
              <w:spacing w:line="360" w:lineRule="auto"/>
              <w:jc w:val="both"/>
              <w:rPr>
                <w:rFonts w:ascii="Arial" w:hAnsi="Arial" w:cs="Arial"/>
                <w:b/>
                <w:sz w:val="24"/>
                <w:szCs w:val="24"/>
              </w:rPr>
            </w:pPr>
            <w:r w:rsidRPr="00A1291C">
              <w:rPr>
                <w:rFonts w:ascii="Arial" w:hAnsi="Arial" w:cs="Arial"/>
                <w:sz w:val="24"/>
                <w:szCs w:val="24"/>
              </w:rPr>
              <w:t>Unsuccessful.</w:t>
            </w:r>
          </w:p>
        </w:tc>
      </w:tr>
      <w:tr w:rsidR="00281FAB" w:rsidRPr="00795302" w:rsidTr="001E54EA">
        <w:tc>
          <w:tcPr>
            <w:tcW w:w="9720" w:type="dxa"/>
            <w:gridSpan w:val="3"/>
          </w:tcPr>
          <w:p w:rsidR="00281FAB" w:rsidRPr="00795302" w:rsidRDefault="00281FAB" w:rsidP="00EB27A0">
            <w:pPr>
              <w:spacing w:line="360" w:lineRule="auto"/>
              <w:jc w:val="both"/>
              <w:rPr>
                <w:rFonts w:ascii="Arial" w:hAnsi="Arial" w:cs="Arial"/>
                <w:b/>
                <w:sz w:val="24"/>
                <w:szCs w:val="24"/>
              </w:rPr>
            </w:pPr>
            <w:r w:rsidRPr="00795302">
              <w:rPr>
                <w:rFonts w:ascii="Arial" w:hAnsi="Arial" w:cs="Arial"/>
                <w:b/>
                <w:sz w:val="24"/>
                <w:szCs w:val="24"/>
              </w:rPr>
              <w:t>The order:</w:t>
            </w:r>
          </w:p>
          <w:p w:rsidR="00C73154" w:rsidRPr="00795302" w:rsidRDefault="00C73154" w:rsidP="00EB27A0">
            <w:pPr>
              <w:spacing w:line="360" w:lineRule="auto"/>
              <w:jc w:val="both"/>
              <w:rPr>
                <w:rFonts w:ascii="Arial" w:hAnsi="Arial" w:cs="Arial"/>
                <w:sz w:val="16"/>
                <w:szCs w:val="16"/>
              </w:rPr>
            </w:pPr>
          </w:p>
          <w:p w:rsidR="004A0400" w:rsidRPr="00795302" w:rsidRDefault="004A0400" w:rsidP="004A0400">
            <w:pPr>
              <w:tabs>
                <w:tab w:val="right" w:pos="8931"/>
              </w:tabs>
              <w:spacing w:line="360" w:lineRule="auto"/>
              <w:jc w:val="both"/>
              <w:rPr>
                <w:rFonts w:ascii="Arial" w:hAnsi="Arial" w:cs="Arial"/>
                <w:sz w:val="24"/>
                <w:szCs w:val="24"/>
              </w:rPr>
            </w:pPr>
            <w:r w:rsidRPr="00795302">
              <w:rPr>
                <w:rFonts w:ascii="Arial" w:hAnsi="Arial" w:cs="Arial"/>
                <w:sz w:val="24"/>
                <w:szCs w:val="24"/>
              </w:rPr>
              <w:t xml:space="preserve">Having heard </w:t>
            </w:r>
            <w:r w:rsidR="003C0A58" w:rsidRPr="003C0A58">
              <w:rPr>
                <w:rFonts w:ascii="Arial" w:hAnsi="Arial" w:cs="Arial"/>
                <w:b/>
                <w:sz w:val="24"/>
                <w:szCs w:val="24"/>
              </w:rPr>
              <w:t>Mr Obbes</w:t>
            </w:r>
            <w:r w:rsidR="003C0A58">
              <w:rPr>
                <w:rFonts w:ascii="Arial" w:hAnsi="Arial" w:cs="Arial"/>
                <w:sz w:val="24"/>
                <w:szCs w:val="24"/>
              </w:rPr>
              <w:t xml:space="preserve"> counsel for the applicant, and </w:t>
            </w:r>
            <w:r w:rsidR="00513528" w:rsidRPr="00795302">
              <w:rPr>
                <w:rFonts w:ascii="Arial" w:hAnsi="Arial" w:cs="Arial"/>
                <w:b/>
                <w:sz w:val="24"/>
                <w:szCs w:val="24"/>
              </w:rPr>
              <w:t>M</w:t>
            </w:r>
            <w:r w:rsidR="006D2F84" w:rsidRPr="00795302">
              <w:rPr>
                <w:rFonts w:ascii="Arial" w:hAnsi="Arial" w:cs="Arial"/>
                <w:b/>
                <w:sz w:val="24"/>
                <w:szCs w:val="24"/>
              </w:rPr>
              <w:t>r</w:t>
            </w:r>
            <w:r w:rsidR="00513528" w:rsidRPr="00795302">
              <w:rPr>
                <w:rFonts w:ascii="Arial" w:hAnsi="Arial" w:cs="Arial"/>
                <w:b/>
                <w:sz w:val="24"/>
                <w:szCs w:val="24"/>
              </w:rPr>
              <w:t xml:space="preserve"> </w:t>
            </w:r>
            <w:r w:rsidR="00301721">
              <w:rPr>
                <w:rFonts w:ascii="Arial" w:hAnsi="Arial" w:cs="Arial"/>
                <w:b/>
                <w:sz w:val="24"/>
                <w:szCs w:val="24"/>
              </w:rPr>
              <w:t>Marcus</w:t>
            </w:r>
            <w:r w:rsidR="00513528" w:rsidRPr="00795302">
              <w:rPr>
                <w:rFonts w:ascii="Arial" w:hAnsi="Arial" w:cs="Arial"/>
                <w:sz w:val="24"/>
                <w:szCs w:val="24"/>
              </w:rPr>
              <w:t xml:space="preserve"> </w:t>
            </w:r>
            <w:r w:rsidR="003C0A58">
              <w:rPr>
                <w:rFonts w:ascii="Arial" w:hAnsi="Arial" w:cs="Arial"/>
                <w:sz w:val="24"/>
                <w:szCs w:val="24"/>
              </w:rPr>
              <w:t xml:space="preserve">amicus curiae </w:t>
            </w:r>
            <w:r w:rsidR="00DD7785" w:rsidRPr="00795302">
              <w:rPr>
                <w:rFonts w:ascii="Arial" w:hAnsi="Arial" w:cs="Arial"/>
                <w:sz w:val="24"/>
                <w:szCs w:val="24"/>
              </w:rPr>
              <w:t xml:space="preserve">for the </w:t>
            </w:r>
            <w:r w:rsidR="003C0A58">
              <w:rPr>
                <w:rFonts w:ascii="Arial" w:hAnsi="Arial" w:cs="Arial"/>
                <w:sz w:val="24"/>
                <w:szCs w:val="24"/>
              </w:rPr>
              <w:t>respondent</w:t>
            </w:r>
            <w:r w:rsidRPr="00795302">
              <w:rPr>
                <w:rFonts w:ascii="Arial" w:hAnsi="Arial" w:cs="Arial"/>
                <w:sz w:val="24"/>
                <w:szCs w:val="24"/>
              </w:rPr>
              <w:t xml:space="preserve"> and having read the documents filed of record – </w:t>
            </w:r>
          </w:p>
          <w:p w:rsidR="00EB27A0" w:rsidRPr="00795302" w:rsidRDefault="00EB27A0" w:rsidP="00EB27A0">
            <w:pPr>
              <w:spacing w:line="360" w:lineRule="auto"/>
              <w:jc w:val="both"/>
              <w:rPr>
                <w:rFonts w:ascii="Arial" w:hAnsi="Arial" w:cs="Arial"/>
                <w:sz w:val="16"/>
                <w:szCs w:val="16"/>
              </w:rPr>
            </w:pPr>
          </w:p>
          <w:p w:rsidR="00EB27A0" w:rsidRPr="00795302" w:rsidRDefault="00EB27A0" w:rsidP="00EB27A0">
            <w:pPr>
              <w:spacing w:line="360" w:lineRule="auto"/>
              <w:jc w:val="both"/>
              <w:rPr>
                <w:rFonts w:ascii="Arial" w:hAnsi="Arial" w:cs="Arial"/>
                <w:b/>
                <w:sz w:val="24"/>
                <w:szCs w:val="24"/>
              </w:rPr>
            </w:pPr>
            <w:r w:rsidRPr="00795302">
              <w:rPr>
                <w:rFonts w:ascii="Arial" w:hAnsi="Arial" w:cs="Arial"/>
                <w:b/>
                <w:sz w:val="24"/>
                <w:szCs w:val="24"/>
              </w:rPr>
              <w:t>IT IS ORDERED THAT:</w:t>
            </w:r>
          </w:p>
          <w:p w:rsidR="005107E9" w:rsidRPr="00795302" w:rsidRDefault="005107E9" w:rsidP="00EB27A0">
            <w:pPr>
              <w:spacing w:line="360" w:lineRule="auto"/>
              <w:jc w:val="both"/>
              <w:rPr>
                <w:rFonts w:ascii="Arial" w:hAnsi="Arial" w:cs="Arial"/>
                <w:b/>
                <w:sz w:val="24"/>
                <w:szCs w:val="24"/>
              </w:rPr>
            </w:pPr>
          </w:p>
          <w:p w:rsidR="00515FBD" w:rsidRDefault="00CA50F7" w:rsidP="004756D8">
            <w:pPr>
              <w:spacing w:line="360" w:lineRule="auto"/>
              <w:jc w:val="both"/>
              <w:rPr>
                <w:rFonts w:ascii="Arial" w:hAnsi="Arial" w:cs="Arial"/>
                <w:sz w:val="24"/>
                <w:szCs w:val="24"/>
              </w:rPr>
            </w:pPr>
            <w:r>
              <w:rPr>
                <w:rFonts w:ascii="Arial" w:hAnsi="Arial" w:cs="Arial"/>
                <w:sz w:val="24"/>
                <w:szCs w:val="24"/>
              </w:rPr>
              <w:t xml:space="preserve">1. </w:t>
            </w:r>
            <w:r w:rsidR="00A1291C" w:rsidRPr="009B0330">
              <w:rPr>
                <w:rFonts w:ascii="Arial" w:hAnsi="Arial" w:cs="Arial"/>
                <w:sz w:val="24"/>
                <w:szCs w:val="24"/>
              </w:rPr>
              <w:t>Applicant's</w:t>
            </w:r>
            <w:r w:rsidR="00A12B70">
              <w:rPr>
                <w:rFonts w:ascii="Arial" w:hAnsi="Arial" w:cs="Arial"/>
                <w:sz w:val="24"/>
                <w:szCs w:val="24"/>
              </w:rPr>
              <w:t>/Defendant’s</w:t>
            </w:r>
            <w:r w:rsidR="00A1291C" w:rsidRPr="009B0330">
              <w:rPr>
                <w:rFonts w:ascii="Arial" w:hAnsi="Arial" w:cs="Arial"/>
                <w:sz w:val="24"/>
                <w:szCs w:val="24"/>
              </w:rPr>
              <w:t xml:space="preserve"> application for </w:t>
            </w:r>
            <w:r w:rsidR="00A1291C">
              <w:rPr>
                <w:rFonts w:ascii="Arial" w:hAnsi="Arial" w:cs="Arial"/>
                <w:sz w:val="24"/>
                <w:szCs w:val="24"/>
              </w:rPr>
              <w:t xml:space="preserve">leave to amend </w:t>
            </w:r>
            <w:r w:rsidR="00A12B70">
              <w:rPr>
                <w:rFonts w:ascii="Arial" w:hAnsi="Arial" w:cs="Arial"/>
                <w:sz w:val="24"/>
                <w:szCs w:val="24"/>
              </w:rPr>
              <w:t>its plea</w:t>
            </w:r>
            <w:r w:rsidR="00A1291C">
              <w:rPr>
                <w:rFonts w:ascii="Arial" w:hAnsi="Arial" w:cs="Arial"/>
                <w:sz w:val="24"/>
                <w:szCs w:val="24"/>
              </w:rPr>
              <w:t xml:space="preserve"> and </w:t>
            </w:r>
            <w:r w:rsidR="00A12B70">
              <w:rPr>
                <w:rFonts w:ascii="Arial" w:hAnsi="Arial" w:cs="Arial"/>
                <w:sz w:val="24"/>
                <w:szCs w:val="24"/>
              </w:rPr>
              <w:t xml:space="preserve">file an additional special plea </w:t>
            </w:r>
            <w:r w:rsidR="00A1291C">
              <w:rPr>
                <w:rFonts w:ascii="Arial" w:hAnsi="Arial" w:cs="Arial"/>
                <w:sz w:val="24"/>
                <w:szCs w:val="24"/>
              </w:rPr>
              <w:t>is dismissed.</w:t>
            </w:r>
          </w:p>
          <w:p w:rsidR="00A1291C" w:rsidRDefault="00A1291C" w:rsidP="004756D8">
            <w:pPr>
              <w:spacing w:line="360" w:lineRule="auto"/>
              <w:jc w:val="both"/>
              <w:rPr>
                <w:rFonts w:ascii="Arial" w:hAnsi="Arial" w:cs="Arial"/>
                <w:sz w:val="24"/>
                <w:szCs w:val="24"/>
              </w:rPr>
            </w:pPr>
          </w:p>
          <w:p w:rsidR="00A1291C" w:rsidRDefault="00A1291C" w:rsidP="00A1291C">
            <w:pPr>
              <w:spacing w:line="360" w:lineRule="auto"/>
              <w:jc w:val="both"/>
              <w:rPr>
                <w:rFonts w:ascii="Arial" w:hAnsi="Arial" w:cs="Arial"/>
                <w:sz w:val="24"/>
                <w:szCs w:val="24"/>
              </w:rPr>
            </w:pPr>
            <w:r>
              <w:rPr>
                <w:rFonts w:ascii="Arial" w:hAnsi="Arial" w:cs="Arial"/>
                <w:sz w:val="24"/>
                <w:szCs w:val="24"/>
              </w:rPr>
              <w:t xml:space="preserve">2. </w:t>
            </w:r>
            <w:r w:rsidR="00A12B70">
              <w:rPr>
                <w:rFonts w:ascii="Arial" w:hAnsi="Arial" w:cs="Arial"/>
                <w:sz w:val="24"/>
                <w:szCs w:val="24"/>
              </w:rPr>
              <w:t>The citation and description of Applicant/Defendant in the summons and in the amended particulars of claim are altered to read</w:t>
            </w:r>
            <w:r>
              <w:rPr>
                <w:rFonts w:ascii="Arial" w:hAnsi="Arial" w:cs="Arial"/>
                <w:sz w:val="24"/>
                <w:szCs w:val="24"/>
              </w:rPr>
              <w:t xml:space="preserve"> “Namibia Subt</w:t>
            </w:r>
            <w:r w:rsidR="00A12B70">
              <w:rPr>
                <w:rFonts w:ascii="Arial" w:hAnsi="Arial" w:cs="Arial"/>
                <w:sz w:val="24"/>
                <w:szCs w:val="24"/>
              </w:rPr>
              <w:t>ech Diving and Marine (Pty) Ltd</w:t>
            </w:r>
            <w:r>
              <w:rPr>
                <w:rFonts w:ascii="Arial" w:hAnsi="Arial" w:cs="Arial"/>
                <w:sz w:val="24"/>
                <w:szCs w:val="24"/>
              </w:rPr>
              <w:t>”.</w:t>
            </w:r>
          </w:p>
          <w:p w:rsidR="00A1291C" w:rsidRDefault="00A1291C" w:rsidP="00A1291C">
            <w:pPr>
              <w:spacing w:line="360" w:lineRule="auto"/>
              <w:jc w:val="both"/>
              <w:rPr>
                <w:rFonts w:ascii="Arial" w:hAnsi="Arial" w:cs="Arial"/>
                <w:sz w:val="24"/>
                <w:szCs w:val="24"/>
              </w:rPr>
            </w:pPr>
          </w:p>
          <w:p w:rsidR="00A1291C" w:rsidRDefault="00A1291C" w:rsidP="00A1291C">
            <w:pPr>
              <w:spacing w:line="360" w:lineRule="auto"/>
              <w:jc w:val="both"/>
              <w:rPr>
                <w:rFonts w:ascii="Arial" w:hAnsi="Arial" w:cs="Arial"/>
                <w:sz w:val="24"/>
                <w:szCs w:val="24"/>
              </w:rPr>
            </w:pPr>
            <w:r>
              <w:rPr>
                <w:rFonts w:ascii="Arial" w:hAnsi="Arial" w:cs="Arial"/>
                <w:sz w:val="24"/>
                <w:szCs w:val="24"/>
              </w:rPr>
              <w:t>3</w:t>
            </w:r>
            <w:r w:rsidR="0020324E">
              <w:rPr>
                <w:rFonts w:ascii="Arial" w:hAnsi="Arial" w:cs="Arial"/>
                <w:sz w:val="24"/>
                <w:szCs w:val="24"/>
              </w:rPr>
              <w:t>.</w:t>
            </w:r>
            <w:r w:rsidR="00A12B70">
              <w:rPr>
                <w:rFonts w:ascii="Arial" w:hAnsi="Arial" w:cs="Arial"/>
                <w:sz w:val="24"/>
                <w:szCs w:val="24"/>
              </w:rPr>
              <w:t xml:space="preserve"> </w:t>
            </w:r>
            <w:r>
              <w:rPr>
                <w:rFonts w:ascii="Arial" w:hAnsi="Arial" w:cs="Arial"/>
                <w:sz w:val="24"/>
                <w:szCs w:val="24"/>
              </w:rPr>
              <w:t xml:space="preserve">Respondent/Plaintiff shall file </w:t>
            </w:r>
            <w:r w:rsidR="00A12B70">
              <w:rPr>
                <w:rFonts w:ascii="Arial" w:hAnsi="Arial" w:cs="Arial"/>
                <w:sz w:val="24"/>
                <w:szCs w:val="24"/>
              </w:rPr>
              <w:t>his</w:t>
            </w:r>
            <w:r>
              <w:rPr>
                <w:rFonts w:ascii="Arial" w:hAnsi="Arial" w:cs="Arial"/>
                <w:sz w:val="24"/>
                <w:szCs w:val="24"/>
              </w:rPr>
              <w:t xml:space="preserve"> discovery affidavit and exchange</w:t>
            </w:r>
            <w:r w:rsidR="00A12B70">
              <w:rPr>
                <w:rFonts w:ascii="Arial" w:hAnsi="Arial" w:cs="Arial"/>
                <w:sz w:val="24"/>
                <w:szCs w:val="24"/>
              </w:rPr>
              <w:t xml:space="preserve"> the</w:t>
            </w:r>
            <w:r>
              <w:rPr>
                <w:rFonts w:ascii="Arial" w:hAnsi="Arial" w:cs="Arial"/>
                <w:sz w:val="24"/>
                <w:szCs w:val="24"/>
              </w:rPr>
              <w:t xml:space="preserve"> discover</w:t>
            </w:r>
            <w:r w:rsidR="00A12B70">
              <w:rPr>
                <w:rFonts w:ascii="Arial" w:hAnsi="Arial" w:cs="Arial"/>
                <w:sz w:val="24"/>
                <w:szCs w:val="24"/>
              </w:rPr>
              <w:t>ed</w:t>
            </w:r>
            <w:r>
              <w:rPr>
                <w:rFonts w:ascii="Arial" w:hAnsi="Arial" w:cs="Arial"/>
                <w:sz w:val="24"/>
                <w:szCs w:val="24"/>
              </w:rPr>
              <w:t xml:space="preserve"> </w:t>
            </w:r>
            <w:r w:rsidR="00A12B70">
              <w:rPr>
                <w:rFonts w:ascii="Arial" w:hAnsi="Arial" w:cs="Arial"/>
                <w:sz w:val="24"/>
                <w:szCs w:val="24"/>
              </w:rPr>
              <w:t xml:space="preserve">documents </w:t>
            </w:r>
            <w:r>
              <w:rPr>
                <w:rFonts w:ascii="Arial" w:hAnsi="Arial" w:cs="Arial"/>
                <w:sz w:val="24"/>
                <w:szCs w:val="24"/>
              </w:rPr>
              <w:t xml:space="preserve">on or before </w:t>
            </w:r>
            <w:r w:rsidR="00A12B70" w:rsidRPr="00A12B70">
              <w:rPr>
                <w:rFonts w:ascii="Arial" w:hAnsi="Arial" w:cs="Arial"/>
                <w:b/>
                <w:sz w:val="24"/>
                <w:szCs w:val="24"/>
              </w:rPr>
              <w:t>14</w:t>
            </w:r>
            <w:r w:rsidRPr="0020324E">
              <w:rPr>
                <w:rFonts w:ascii="Arial" w:hAnsi="Arial" w:cs="Arial"/>
                <w:b/>
                <w:sz w:val="24"/>
                <w:szCs w:val="24"/>
              </w:rPr>
              <w:t xml:space="preserve"> </w:t>
            </w:r>
            <w:r w:rsidR="00A12B70">
              <w:rPr>
                <w:rFonts w:ascii="Arial" w:hAnsi="Arial" w:cs="Arial"/>
                <w:b/>
                <w:sz w:val="24"/>
                <w:szCs w:val="24"/>
              </w:rPr>
              <w:t>February</w:t>
            </w:r>
            <w:r w:rsidRPr="0020324E">
              <w:rPr>
                <w:rFonts w:ascii="Arial" w:hAnsi="Arial" w:cs="Arial"/>
                <w:b/>
                <w:sz w:val="24"/>
                <w:szCs w:val="24"/>
              </w:rPr>
              <w:t xml:space="preserve"> 2020</w:t>
            </w:r>
            <w:r>
              <w:rPr>
                <w:rFonts w:ascii="Arial" w:hAnsi="Arial" w:cs="Arial"/>
                <w:sz w:val="24"/>
                <w:szCs w:val="24"/>
              </w:rPr>
              <w:t>.</w:t>
            </w:r>
          </w:p>
          <w:p w:rsidR="00A1291C" w:rsidRDefault="00A1291C" w:rsidP="00A1291C">
            <w:pPr>
              <w:spacing w:line="360" w:lineRule="auto"/>
              <w:jc w:val="both"/>
              <w:rPr>
                <w:rFonts w:ascii="Arial" w:hAnsi="Arial" w:cs="Arial"/>
                <w:sz w:val="24"/>
                <w:szCs w:val="24"/>
              </w:rPr>
            </w:pPr>
          </w:p>
          <w:p w:rsidR="00A1291C" w:rsidRDefault="00A12B70" w:rsidP="00A1291C">
            <w:pPr>
              <w:spacing w:line="360" w:lineRule="auto"/>
              <w:jc w:val="both"/>
              <w:rPr>
                <w:rFonts w:ascii="Arial" w:hAnsi="Arial" w:cs="Arial"/>
                <w:sz w:val="24"/>
                <w:szCs w:val="24"/>
              </w:rPr>
            </w:pPr>
            <w:r>
              <w:rPr>
                <w:rFonts w:ascii="Arial" w:hAnsi="Arial" w:cs="Arial"/>
                <w:sz w:val="24"/>
                <w:szCs w:val="24"/>
              </w:rPr>
              <w:t>4</w:t>
            </w:r>
            <w:r w:rsidR="0020324E">
              <w:rPr>
                <w:rFonts w:ascii="Arial" w:hAnsi="Arial" w:cs="Arial"/>
                <w:sz w:val="24"/>
                <w:szCs w:val="24"/>
              </w:rPr>
              <w:t>.</w:t>
            </w:r>
            <w:r w:rsidR="00A1291C">
              <w:rPr>
                <w:rFonts w:ascii="Arial" w:hAnsi="Arial" w:cs="Arial"/>
                <w:sz w:val="24"/>
                <w:szCs w:val="24"/>
              </w:rPr>
              <w:t xml:space="preserve"> The matter is postponed to </w:t>
            </w:r>
            <w:r w:rsidRPr="00A12B70">
              <w:rPr>
                <w:rFonts w:ascii="Arial" w:hAnsi="Arial" w:cs="Arial"/>
                <w:b/>
                <w:sz w:val="24"/>
                <w:szCs w:val="24"/>
              </w:rPr>
              <w:t>24</w:t>
            </w:r>
            <w:r w:rsidR="00A1291C" w:rsidRPr="0020324E">
              <w:rPr>
                <w:rFonts w:ascii="Arial" w:hAnsi="Arial" w:cs="Arial"/>
                <w:b/>
                <w:sz w:val="24"/>
                <w:szCs w:val="24"/>
              </w:rPr>
              <w:t xml:space="preserve"> </w:t>
            </w:r>
            <w:r>
              <w:rPr>
                <w:rFonts w:ascii="Arial" w:hAnsi="Arial" w:cs="Arial"/>
                <w:b/>
                <w:sz w:val="24"/>
                <w:szCs w:val="24"/>
              </w:rPr>
              <w:t xml:space="preserve">February </w:t>
            </w:r>
            <w:r w:rsidR="00A1291C" w:rsidRPr="0020324E">
              <w:rPr>
                <w:rFonts w:ascii="Arial" w:hAnsi="Arial" w:cs="Arial"/>
                <w:b/>
                <w:sz w:val="24"/>
                <w:szCs w:val="24"/>
              </w:rPr>
              <w:t>2020</w:t>
            </w:r>
            <w:r w:rsidR="00A1291C">
              <w:rPr>
                <w:rFonts w:ascii="Arial" w:hAnsi="Arial" w:cs="Arial"/>
                <w:sz w:val="24"/>
                <w:szCs w:val="24"/>
              </w:rPr>
              <w:t xml:space="preserve"> at </w:t>
            </w:r>
            <w:r w:rsidR="00A1291C" w:rsidRPr="0020324E">
              <w:rPr>
                <w:rFonts w:ascii="Arial" w:hAnsi="Arial" w:cs="Arial"/>
                <w:b/>
                <w:sz w:val="24"/>
                <w:szCs w:val="24"/>
              </w:rPr>
              <w:t>14h15</w:t>
            </w:r>
            <w:r w:rsidR="00A1291C">
              <w:rPr>
                <w:rFonts w:ascii="Arial" w:hAnsi="Arial" w:cs="Arial"/>
                <w:sz w:val="24"/>
                <w:szCs w:val="24"/>
              </w:rPr>
              <w:t xml:space="preserve"> for a further </w:t>
            </w:r>
            <w:r w:rsidR="00A1291C" w:rsidRPr="0020324E">
              <w:rPr>
                <w:rFonts w:ascii="Arial" w:hAnsi="Arial" w:cs="Arial"/>
                <w:b/>
                <w:sz w:val="24"/>
                <w:szCs w:val="24"/>
              </w:rPr>
              <w:t>case management conference</w:t>
            </w:r>
            <w:r w:rsidR="00A1291C">
              <w:rPr>
                <w:rFonts w:ascii="Arial" w:hAnsi="Arial" w:cs="Arial"/>
                <w:sz w:val="24"/>
                <w:szCs w:val="24"/>
              </w:rPr>
              <w:t xml:space="preserve"> and the parties must file a joint case management report on or before </w:t>
            </w:r>
            <w:r w:rsidRPr="00A12B70">
              <w:rPr>
                <w:rFonts w:ascii="Arial" w:hAnsi="Arial" w:cs="Arial"/>
                <w:b/>
                <w:sz w:val="24"/>
                <w:szCs w:val="24"/>
              </w:rPr>
              <w:t>20</w:t>
            </w:r>
            <w:r w:rsidR="00A1291C" w:rsidRPr="0020324E">
              <w:rPr>
                <w:rFonts w:ascii="Arial" w:hAnsi="Arial" w:cs="Arial"/>
                <w:b/>
                <w:sz w:val="24"/>
                <w:szCs w:val="24"/>
              </w:rPr>
              <w:t xml:space="preserve"> </w:t>
            </w:r>
            <w:r>
              <w:rPr>
                <w:rFonts w:ascii="Arial" w:hAnsi="Arial" w:cs="Arial"/>
                <w:b/>
                <w:sz w:val="24"/>
                <w:szCs w:val="24"/>
              </w:rPr>
              <w:t>February</w:t>
            </w:r>
            <w:r w:rsidR="00A1291C" w:rsidRPr="0020324E">
              <w:rPr>
                <w:rFonts w:ascii="Arial" w:hAnsi="Arial" w:cs="Arial"/>
                <w:b/>
                <w:sz w:val="24"/>
                <w:szCs w:val="24"/>
              </w:rPr>
              <w:t xml:space="preserve"> 2020</w:t>
            </w:r>
            <w:r w:rsidR="00A1291C">
              <w:rPr>
                <w:rFonts w:ascii="Arial" w:hAnsi="Arial" w:cs="Arial"/>
                <w:sz w:val="24"/>
                <w:szCs w:val="24"/>
              </w:rPr>
              <w:t>.</w:t>
            </w:r>
          </w:p>
          <w:p w:rsidR="00A1291C" w:rsidRPr="00795302" w:rsidRDefault="00A12B70" w:rsidP="00A1291C">
            <w:pPr>
              <w:spacing w:line="360" w:lineRule="auto"/>
              <w:jc w:val="both"/>
              <w:rPr>
                <w:rFonts w:ascii="Arial" w:hAnsi="Arial" w:cs="Arial"/>
                <w:sz w:val="24"/>
                <w:szCs w:val="24"/>
              </w:rPr>
            </w:pPr>
            <w:r>
              <w:rPr>
                <w:rFonts w:ascii="Arial" w:hAnsi="Arial" w:cs="Arial"/>
                <w:sz w:val="24"/>
                <w:szCs w:val="24"/>
              </w:rPr>
              <w:lastRenderedPageBreak/>
              <w:t>5</w:t>
            </w:r>
            <w:r w:rsidR="0020324E">
              <w:rPr>
                <w:rFonts w:ascii="Arial" w:hAnsi="Arial" w:cs="Arial"/>
                <w:sz w:val="24"/>
                <w:szCs w:val="24"/>
              </w:rPr>
              <w:t>.</w:t>
            </w:r>
            <w:r w:rsidR="00A1291C">
              <w:rPr>
                <w:rFonts w:ascii="Arial" w:hAnsi="Arial" w:cs="Arial"/>
                <w:sz w:val="24"/>
                <w:szCs w:val="24"/>
              </w:rPr>
              <w:t xml:space="preserve"> </w:t>
            </w:r>
            <w:r>
              <w:rPr>
                <w:rFonts w:ascii="Arial" w:hAnsi="Arial" w:cs="Arial"/>
                <w:sz w:val="24"/>
                <w:szCs w:val="24"/>
              </w:rPr>
              <w:t>Defendant shall pay the litigious out of pocket taxed expenses incurred by the Plaintiff in pursuing his opposition to the proposed amendments.</w:t>
            </w:r>
          </w:p>
          <w:p w:rsidR="005D0E06" w:rsidRPr="00795302" w:rsidRDefault="005D0E06" w:rsidP="004756D8">
            <w:pPr>
              <w:spacing w:line="360" w:lineRule="auto"/>
              <w:jc w:val="both"/>
              <w:rPr>
                <w:rFonts w:ascii="Arial" w:hAnsi="Arial" w:cs="Arial"/>
                <w:sz w:val="24"/>
                <w:szCs w:val="24"/>
              </w:rPr>
            </w:pPr>
          </w:p>
        </w:tc>
      </w:tr>
      <w:tr w:rsidR="00281FAB" w:rsidRPr="00795302" w:rsidTr="001E54EA">
        <w:tc>
          <w:tcPr>
            <w:tcW w:w="9720" w:type="dxa"/>
            <w:gridSpan w:val="3"/>
          </w:tcPr>
          <w:p w:rsidR="00281FAB" w:rsidRPr="00795302" w:rsidRDefault="00EB27A0" w:rsidP="004A0400">
            <w:pPr>
              <w:spacing w:line="360" w:lineRule="auto"/>
              <w:jc w:val="both"/>
              <w:rPr>
                <w:rFonts w:ascii="Arial" w:hAnsi="Arial" w:cs="Arial"/>
                <w:b/>
                <w:sz w:val="24"/>
                <w:szCs w:val="24"/>
              </w:rPr>
            </w:pPr>
            <w:r w:rsidRPr="00795302">
              <w:rPr>
                <w:rFonts w:ascii="Arial" w:hAnsi="Arial" w:cs="Arial"/>
                <w:b/>
                <w:sz w:val="24"/>
                <w:szCs w:val="24"/>
              </w:rPr>
              <w:lastRenderedPageBreak/>
              <w:t>Reasons</w:t>
            </w:r>
            <w:r w:rsidR="00A14435" w:rsidRPr="00795302">
              <w:rPr>
                <w:rFonts w:ascii="Arial" w:hAnsi="Arial" w:cs="Arial"/>
                <w:b/>
                <w:sz w:val="24"/>
                <w:szCs w:val="24"/>
              </w:rPr>
              <w:t>:</w:t>
            </w:r>
          </w:p>
        </w:tc>
      </w:tr>
      <w:tr w:rsidR="00281FAB" w:rsidRPr="00795302" w:rsidTr="001E54EA">
        <w:tc>
          <w:tcPr>
            <w:tcW w:w="9720" w:type="dxa"/>
            <w:gridSpan w:val="3"/>
          </w:tcPr>
          <w:p w:rsidR="007B4B58" w:rsidRPr="00795302" w:rsidRDefault="007B4B58" w:rsidP="007B4B58">
            <w:pPr>
              <w:spacing w:line="360" w:lineRule="auto"/>
              <w:jc w:val="center"/>
              <w:rPr>
                <w:rFonts w:ascii="Arial" w:hAnsi="Arial" w:cs="Arial"/>
                <w:b/>
                <w:sz w:val="24"/>
                <w:szCs w:val="24"/>
              </w:rPr>
            </w:pPr>
          </w:p>
          <w:p w:rsidR="007B4B58" w:rsidRPr="00795302" w:rsidRDefault="007B4B58" w:rsidP="007B4B58">
            <w:pPr>
              <w:spacing w:line="360" w:lineRule="auto"/>
              <w:rPr>
                <w:rFonts w:ascii="Arial" w:hAnsi="Arial" w:cs="Arial"/>
                <w:b/>
                <w:sz w:val="24"/>
                <w:szCs w:val="24"/>
              </w:rPr>
            </w:pPr>
            <w:r w:rsidRPr="00795302">
              <w:rPr>
                <w:rFonts w:ascii="Arial" w:hAnsi="Arial" w:cs="Arial"/>
                <w:b/>
                <w:sz w:val="24"/>
                <w:szCs w:val="24"/>
              </w:rPr>
              <w:t>Background:</w:t>
            </w:r>
          </w:p>
          <w:p w:rsidR="00C061BE" w:rsidRDefault="007B4B58" w:rsidP="00702AD8">
            <w:pPr>
              <w:spacing w:line="360" w:lineRule="auto"/>
              <w:jc w:val="both"/>
              <w:rPr>
                <w:rFonts w:ascii="Arial" w:hAnsi="Arial" w:cs="Arial"/>
                <w:sz w:val="24"/>
                <w:szCs w:val="24"/>
              </w:rPr>
            </w:pPr>
            <w:r w:rsidRPr="00E708CD">
              <w:rPr>
                <w:rFonts w:ascii="Arial" w:hAnsi="Arial" w:cs="Arial"/>
                <w:sz w:val="24"/>
                <w:szCs w:val="24"/>
              </w:rPr>
              <w:t>1.</w:t>
            </w:r>
            <w:r w:rsidRPr="00857905">
              <w:rPr>
                <w:rFonts w:ascii="Arial" w:hAnsi="Arial" w:cs="Arial"/>
                <w:color w:val="FF0000"/>
                <w:sz w:val="24"/>
                <w:szCs w:val="24"/>
              </w:rPr>
              <w:t xml:space="preserve"> </w:t>
            </w:r>
            <w:r w:rsidR="00655982">
              <w:rPr>
                <w:rFonts w:ascii="Arial" w:hAnsi="Arial" w:cs="Arial"/>
                <w:sz w:val="24"/>
                <w:szCs w:val="24"/>
              </w:rPr>
              <w:t>Although this is</w:t>
            </w:r>
            <w:r w:rsidR="009D0308">
              <w:rPr>
                <w:rFonts w:ascii="Arial" w:hAnsi="Arial" w:cs="Arial"/>
                <w:sz w:val="24"/>
                <w:szCs w:val="24"/>
              </w:rPr>
              <w:t xml:space="preserve"> merely </w:t>
            </w:r>
            <w:r w:rsidR="00655982">
              <w:rPr>
                <w:rFonts w:ascii="Arial" w:hAnsi="Arial" w:cs="Arial"/>
                <w:sz w:val="24"/>
                <w:szCs w:val="24"/>
              </w:rPr>
              <w:t>a R</w:t>
            </w:r>
            <w:r w:rsidR="00C061BE" w:rsidRPr="00C061BE">
              <w:rPr>
                <w:rFonts w:ascii="Arial" w:hAnsi="Arial" w:cs="Arial"/>
                <w:sz w:val="24"/>
                <w:szCs w:val="24"/>
              </w:rPr>
              <w:t>uling on an interlocutory application for the amendment of a plea an</w:t>
            </w:r>
            <w:r w:rsidR="00655982">
              <w:rPr>
                <w:rFonts w:ascii="Arial" w:hAnsi="Arial" w:cs="Arial"/>
                <w:sz w:val="24"/>
                <w:szCs w:val="24"/>
              </w:rPr>
              <w:t xml:space="preserve">d </w:t>
            </w:r>
            <w:r w:rsidR="00D11542">
              <w:rPr>
                <w:rFonts w:ascii="Arial" w:hAnsi="Arial" w:cs="Arial"/>
                <w:sz w:val="24"/>
                <w:szCs w:val="24"/>
              </w:rPr>
              <w:t xml:space="preserve">adding a </w:t>
            </w:r>
            <w:r w:rsidR="00655982">
              <w:rPr>
                <w:rFonts w:ascii="Arial" w:hAnsi="Arial" w:cs="Arial"/>
                <w:sz w:val="24"/>
                <w:szCs w:val="24"/>
              </w:rPr>
              <w:t>special plea, it is important</w:t>
            </w:r>
            <w:r w:rsidR="00C061BE" w:rsidRPr="00C061BE">
              <w:rPr>
                <w:rFonts w:ascii="Arial" w:hAnsi="Arial" w:cs="Arial"/>
                <w:sz w:val="24"/>
                <w:szCs w:val="24"/>
              </w:rPr>
              <w:t xml:space="preserve"> to provide a brief summary of the background of the main action and the events which lead </w:t>
            </w:r>
            <w:r w:rsidR="00655982">
              <w:rPr>
                <w:rFonts w:ascii="Arial" w:hAnsi="Arial" w:cs="Arial"/>
                <w:sz w:val="24"/>
                <w:szCs w:val="24"/>
              </w:rPr>
              <w:t xml:space="preserve">up </w:t>
            </w:r>
            <w:r w:rsidR="00C061BE" w:rsidRPr="00C061BE">
              <w:rPr>
                <w:rFonts w:ascii="Arial" w:hAnsi="Arial" w:cs="Arial"/>
                <w:sz w:val="24"/>
                <w:szCs w:val="24"/>
              </w:rPr>
              <w:t>to the current application.</w:t>
            </w:r>
          </w:p>
          <w:p w:rsidR="009D0308" w:rsidRDefault="009D0308" w:rsidP="00702AD8">
            <w:pPr>
              <w:spacing w:line="360" w:lineRule="auto"/>
              <w:jc w:val="both"/>
              <w:rPr>
                <w:rFonts w:ascii="Arial" w:hAnsi="Arial" w:cs="Arial"/>
                <w:sz w:val="24"/>
                <w:szCs w:val="24"/>
              </w:rPr>
            </w:pPr>
          </w:p>
          <w:p w:rsidR="009D0308" w:rsidRDefault="009D0308" w:rsidP="00702AD8">
            <w:pPr>
              <w:spacing w:line="360" w:lineRule="auto"/>
              <w:jc w:val="both"/>
              <w:rPr>
                <w:rFonts w:ascii="Arial" w:hAnsi="Arial" w:cs="Arial"/>
                <w:color w:val="FF0000"/>
                <w:sz w:val="24"/>
                <w:szCs w:val="24"/>
              </w:rPr>
            </w:pPr>
            <w:r>
              <w:rPr>
                <w:rFonts w:ascii="Arial" w:hAnsi="Arial" w:cs="Arial"/>
                <w:sz w:val="24"/>
                <w:szCs w:val="24"/>
              </w:rPr>
              <w:t xml:space="preserve">2. For ease of reference, I shall refer to the parties as the Plaintiff/Respondent and Defendant/Applicant during the initial part of this background summary when referring to the main action and thereafter I shall refer to the parties simply as the </w:t>
            </w:r>
            <w:r w:rsidR="00A12B70">
              <w:rPr>
                <w:rFonts w:ascii="Arial" w:hAnsi="Arial" w:cs="Arial"/>
                <w:sz w:val="24"/>
                <w:szCs w:val="24"/>
              </w:rPr>
              <w:t>Defendant</w:t>
            </w:r>
            <w:r>
              <w:rPr>
                <w:rFonts w:ascii="Arial" w:hAnsi="Arial" w:cs="Arial"/>
                <w:sz w:val="24"/>
                <w:szCs w:val="24"/>
              </w:rPr>
              <w:t xml:space="preserve"> and </w:t>
            </w:r>
            <w:r w:rsidR="00A12B70">
              <w:rPr>
                <w:rFonts w:ascii="Arial" w:hAnsi="Arial" w:cs="Arial"/>
                <w:sz w:val="24"/>
                <w:szCs w:val="24"/>
              </w:rPr>
              <w:t>Plaintiff</w:t>
            </w:r>
            <w:r>
              <w:rPr>
                <w:rFonts w:ascii="Arial" w:hAnsi="Arial" w:cs="Arial"/>
                <w:sz w:val="24"/>
                <w:szCs w:val="24"/>
              </w:rPr>
              <w:t xml:space="preserve"> when dealing with the merits of this application.</w:t>
            </w:r>
          </w:p>
          <w:p w:rsidR="00C061BE" w:rsidRDefault="00C061BE" w:rsidP="00702AD8">
            <w:pPr>
              <w:spacing w:line="360" w:lineRule="auto"/>
              <w:jc w:val="both"/>
              <w:rPr>
                <w:rFonts w:ascii="Arial" w:hAnsi="Arial" w:cs="Arial"/>
                <w:color w:val="FF0000"/>
                <w:sz w:val="24"/>
                <w:szCs w:val="24"/>
              </w:rPr>
            </w:pPr>
          </w:p>
          <w:p w:rsidR="005922FA" w:rsidRDefault="009D0308" w:rsidP="00702AD8">
            <w:pPr>
              <w:spacing w:line="360" w:lineRule="auto"/>
              <w:jc w:val="both"/>
              <w:rPr>
                <w:rFonts w:ascii="Arial" w:hAnsi="Arial" w:cs="Arial"/>
                <w:sz w:val="24"/>
                <w:szCs w:val="24"/>
              </w:rPr>
            </w:pPr>
            <w:r>
              <w:rPr>
                <w:rFonts w:ascii="Arial" w:hAnsi="Arial" w:cs="Arial"/>
                <w:sz w:val="24"/>
                <w:szCs w:val="24"/>
              </w:rPr>
              <w:t>3</w:t>
            </w:r>
            <w:r w:rsidR="00CA50F7" w:rsidRPr="005922FA">
              <w:rPr>
                <w:rFonts w:ascii="Arial" w:hAnsi="Arial" w:cs="Arial"/>
                <w:sz w:val="24"/>
                <w:szCs w:val="24"/>
              </w:rPr>
              <w:t xml:space="preserve">. The </w:t>
            </w:r>
            <w:r w:rsidR="00655982">
              <w:rPr>
                <w:rFonts w:ascii="Arial" w:hAnsi="Arial" w:cs="Arial"/>
                <w:sz w:val="24"/>
                <w:szCs w:val="24"/>
              </w:rPr>
              <w:t>Plaintiff/R</w:t>
            </w:r>
            <w:r w:rsidR="00CA50F7" w:rsidRPr="005922FA">
              <w:rPr>
                <w:rFonts w:ascii="Arial" w:hAnsi="Arial" w:cs="Arial"/>
                <w:sz w:val="24"/>
                <w:szCs w:val="24"/>
              </w:rPr>
              <w:t xml:space="preserve">espondent instituted an action against Subtech (Pty) Ltd T/A Subtech Group </w:t>
            </w:r>
            <w:r>
              <w:rPr>
                <w:rFonts w:ascii="Arial" w:hAnsi="Arial" w:cs="Arial"/>
                <w:sz w:val="24"/>
                <w:szCs w:val="24"/>
              </w:rPr>
              <w:t>for a claim of damages.</w:t>
            </w:r>
            <w:r w:rsidR="005922FA" w:rsidRPr="005922FA">
              <w:rPr>
                <w:rFonts w:ascii="Arial" w:hAnsi="Arial" w:cs="Arial"/>
                <w:sz w:val="24"/>
                <w:szCs w:val="24"/>
              </w:rPr>
              <w:t xml:space="preserve"> </w:t>
            </w:r>
          </w:p>
          <w:p w:rsidR="00655982" w:rsidRPr="005922FA" w:rsidRDefault="00655982" w:rsidP="00702AD8">
            <w:pPr>
              <w:spacing w:line="360" w:lineRule="auto"/>
              <w:jc w:val="both"/>
              <w:rPr>
                <w:rFonts w:ascii="Arial" w:hAnsi="Arial" w:cs="Arial"/>
                <w:sz w:val="24"/>
                <w:szCs w:val="24"/>
              </w:rPr>
            </w:pPr>
          </w:p>
          <w:p w:rsidR="005922FA" w:rsidRPr="005922FA" w:rsidRDefault="009D0308" w:rsidP="00702AD8">
            <w:pPr>
              <w:spacing w:line="360" w:lineRule="auto"/>
              <w:jc w:val="both"/>
              <w:rPr>
                <w:rFonts w:ascii="Arial" w:hAnsi="Arial" w:cs="Arial"/>
                <w:sz w:val="24"/>
                <w:szCs w:val="24"/>
              </w:rPr>
            </w:pPr>
            <w:r>
              <w:rPr>
                <w:rFonts w:ascii="Arial" w:hAnsi="Arial" w:cs="Arial"/>
                <w:sz w:val="24"/>
                <w:szCs w:val="24"/>
              </w:rPr>
              <w:t>4</w:t>
            </w:r>
            <w:r w:rsidR="005922FA" w:rsidRPr="005922FA">
              <w:rPr>
                <w:rFonts w:ascii="Arial" w:hAnsi="Arial" w:cs="Arial"/>
                <w:sz w:val="24"/>
                <w:szCs w:val="24"/>
              </w:rPr>
              <w:t>. Plaintiff</w:t>
            </w:r>
            <w:r>
              <w:rPr>
                <w:rFonts w:ascii="Arial" w:hAnsi="Arial" w:cs="Arial"/>
                <w:sz w:val="24"/>
                <w:szCs w:val="24"/>
              </w:rPr>
              <w:t>/Respondent</w:t>
            </w:r>
            <w:r w:rsidR="005922FA" w:rsidRPr="005922FA">
              <w:rPr>
                <w:rFonts w:ascii="Arial" w:hAnsi="Arial" w:cs="Arial"/>
                <w:sz w:val="24"/>
                <w:szCs w:val="24"/>
              </w:rPr>
              <w:t xml:space="preserve"> in the main action relies on a contract of employment and </w:t>
            </w:r>
            <w:r w:rsidR="00655982">
              <w:rPr>
                <w:rFonts w:ascii="Arial" w:hAnsi="Arial" w:cs="Arial"/>
                <w:sz w:val="24"/>
                <w:szCs w:val="24"/>
              </w:rPr>
              <w:t xml:space="preserve">it is alleged that </w:t>
            </w:r>
            <w:r w:rsidR="005922FA" w:rsidRPr="005922FA">
              <w:rPr>
                <w:rFonts w:ascii="Arial" w:hAnsi="Arial" w:cs="Arial"/>
                <w:sz w:val="24"/>
                <w:szCs w:val="24"/>
              </w:rPr>
              <w:t>the damages</w:t>
            </w:r>
            <w:r w:rsidR="00655982">
              <w:rPr>
                <w:rFonts w:ascii="Arial" w:hAnsi="Arial" w:cs="Arial"/>
                <w:sz w:val="24"/>
                <w:szCs w:val="24"/>
              </w:rPr>
              <w:t xml:space="preserve"> claimed</w:t>
            </w:r>
            <w:r w:rsidR="00EA633E">
              <w:rPr>
                <w:rFonts w:ascii="Arial" w:hAnsi="Arial" w:cs="Arial"/>
                <w:sz w:val="24"/>
                <w:szCs w:val="24"/>
              </w:rPr>
              <w:t xml:space="preserve"> aro</w:t>
            </w:r>
            <w:r w:rsidR="005922FA" w:rsidRPr="005922FA">
              <w:rPr>
                <w:rFonts w:ascii="Arial" w:hAnsi="Arial" w:cs="Arial"/>
                <w:sz w:val="24"/>
                <w:szCs w:val="24"/>
              </w:rPr>
              <w:t>se from an accident which occurred during his scope and tenure of employment</w:t>
            </w:r>
            <w:r w:rsidR="00655982">
              <w:rPr>
                <w:rFonts w:ascii="Arial" w:hAnsi="Arial" w:cs="Arial"/>
                <w:sz w:val="24"/>
                <w:szCs w:val="24"/>
              </w:rPr>
              <w:t xml:space="preserve"> with the D</w:t>
            </w:r>
            <w:r w:rsidR="005922FA" w:rsidRPr="005922FA">
              <w:rPr>
                <w:rFonts w:ascii="Arial" w:hAnsi="Arial" w:cs="Arial"/>
                <w:sz w:val="24"/>
                <w:szCs w:val="24"/>
              </w:rPr>
              <w:t>efendant</w:t>
            </w:r>
            <w:r>
              <w:rPr>
                <w:rFonts w:ascii="Arial" w:hAnsi="Arial" w:cs="Arial"/>
                <w:sz w:val="24"/>
                <w:szCs w:val="24"/>
              </w:rPr>
              <w:t>/A</w:t>
            </w:r>
            <w:r w:rsidRPr="005922FA">
              <w:rPr>
                <w:rFonts w:ascii="Arial" w:hAnsi="Arial" w:cs="Arial"/>
                <w:sz w:val="24"/>
                <w:szCs w:val="24"/>
              </w:rPr>
              <w:t>pplicant</w:t>
            </w:r>
            <w:r w:rsidR="00655982">
              <w:rPr>
                <w:rFonts w:ascii="Arial" w:hAnsi="Arial" w:cs="Arial"/>
                <w:sz w:val="24"/>
                <w:szCs w:val="24"/>
              </w:rPr>
              <w:t xml:space="preserve"> allegedly due to the latter’s </w:t>
            </w:r>
            <w:r w:rsidR="005922FA" w:rsidRPr="005922FA">
              <w:rPr>
                <w:rFonts w:ascii="Arial" w:hAnsi="Arial" w:cs="Arial"/>
                <w:sz w:val="24"/>
                <w:szCs w:val="24"/>
              </w:rPr>
              <w:t>gross negligence.</w:t>
            </w:r>
          </w:p>
          <w:p w:rsidR="005922FA" w:rsidRDefault="005922FA" w:rsidP="00702AD8">
            <w:pPr>
              <w:spacing w:line="360" w:lineRule="auto"/>
              <w:jc w:val="both"/>
              <w:rPr>
                <w:rFonts w:ascii="Arial" w:hAnsi="Arial" w:cs="Arial"/>
                <w:color w:val="FF0000"/>
                <w:sz w:val="24"/>
                <w:szCs w:val="24"/>
              </w:rPr>
            </w:pPr>
          </w:p>
          <w:p w:rsidR="004B34D7" w:rsidRDefault="009D0308" w:rsidP="00702AD8">
            <w:pPr>
              <w:spacing w:line="360" w:lineRule="auto"/>
              <w:jc w:val="both"/>
              <w:rPr>
                <w:rFonts w:ascii="Arial" w:hAnsi="Arial" w:cs="Arial"/>
                <w:sz w:val="24"/>
                <w:szCs w:val="24"/>
              </w:rPr>
            </w:pPr>
            <w:r>
              <w:rPr>
                <w:rFonts w:ascii="Arial" w:hAnsi="Arial" w:cs="Arial"/>
                <w:sz w:val="24"/>
                <w:szCs w:val="24"/>
              </w:rPr>
              <w:t>5</w:t>
            </w:r>
            <w:r w:rsidR="005922FA" w:rsidRPr="00E708CD">
              <w:rPr>
                <w:rFonts w:ascii="Arial" w:hAnsi="Arial" w:cs="Arial"/>
                <w:sz w:val="24"/>
                <w:szCs w:val="24"/>
              </w:rPr>
              <w:t xml:space="preserve">. The summons was served on the </w:t>
            </w:r>
            <w:r w:rsidR="00655982">
              <w:rPr>
                <w:rFonts w:ascii="Arial" w:hAnsi="Arial" w:cs="Arial"/>
                <w:sz w:val="24"/>
                <w:szCs w:val="24"/>
              </w:rPr>
              <w:t>D</w:t>
            </w:r>
            <w:r w:rsidR="005922FA" w:rsidRPr="00E708CD">
              <w:rPr>
                <w:rFonts w:ascii="Arial" w:hAnsi="Arial" w:cs="Arial"/>
                <w:sz w:val="24"/>
                <w:szCs w:val="24"/>
              </w:rPr>
              <w:t>efendant</w:t>
            </w:r>
            <w:r>
              <w:rPr>
                <w:rFonts w:ascii="Arial" w:hAnsi="Arial" w:cs="Arial"/>
                <w:sz w:val="24"/>
                <w:szCs w:val="24"/>
              </w:rPr>
              <w:t>/Applicant</w:t>
            </w:r>
            <w:r w:rsidR="005922FA" w:rsidRPr="00E708CD">
              <w:rPr>
                <w:rFonts w:ascii="Arial" w:hAnsi="Arial" w:cs="Arial"/>
                <w:sz w:val="24"/>
                <w:szCs w:val="24"/>
              </w:rPr>
              <w:t xml:space="preserve"> at </w:t>
            </w:r>
            <w:r w:rsidR="00E708CD" w:rsidRPr="00E708CD">
              <w:rPr>
                <w:rFonts w:ascii="Arial" w:hAnsi="Arial" w:cs="Arial"/>
                <w:sz w:val="24"/>
                <w:szCs w:val="24"/>
              </w:rPr>
              <w:t xml:space="preserve">its </w:t>
            </w:r>
            <w:r w:rsidR="00655982">
              <w:rPr>
                <w:rFonts w:ascii="Arial" w:hAnsi="Arial" w:cs="Arial"/>
                <w:sz w:val="24"/>
                <w:szCs w:val="24"/>
              </w:rPr>
              <w:t xml:space="preserve">principal place of business and/or registered address </w:t>
            </w:r>
            <w:r w:rsidR="00E708CD" w:rsidRPr="00E708CD">
              <w:rPr>
                <w:rFonts w:ascii="Arial" w:hAnsi="Arial" w:cs="Arial"/>
                <w:sz w:val="24"/>
                <w:szCs w:val="24"/>
              </w:rPr>
              <w:t xml:space="preserve">in Walvis Bay, Namibia. The </w:t>
            </w:r>
            <w:r w:rsidR="004B34D7">
              <w:rPr>
                <w:rFonts w:ascii="Arial" w:hAnsi="Arial" w:cs="Arial"/>
                <w:sz w:val="24"/>
                <w:szCs w:val="24"/>
              </w:rPr>
              <w:t>D</w:t>
            </w:r>
            <w:r w:rsidR="00E708CD" w:rsidRPr="00E708CD">
              <w:rPr>
                <w:rFonts w:ascii="Arial" w:hAnsi="Arial" w:cs="Arial"/>
                <w:sz w:val="24"/>
                <w:szCs w:val="24"/>
              </w:rPr>
              <w:t>efendant</w:t>
            </w:r>
            <w:r>
              <w:rPr>
                <w:rFonts w:ascii="Arial" w:hAnsi="Arial" w:cs="Arial"/>
                <w:sz w:val="24"/>
                <w:szCs w:val="24"/>
              </w:rPr>
              <w:t>/Applicant</w:t>
            </w:r>
            <w:r w:rsidR="00E708CD" w:rsidRPr="00E708CD">
              <w:rPr>
                <w:rFonts w:ascii="Arial" w:hAnsi="Arial" w:cs="Arial"/>
                <w:sz w:val="24"/>
                <w:szCs w:val="24"/>
              </w:rPr>
              <w:t xml:space="preserve"> defended the action and before pleading, f</w:t>
            </w:r>
            <w:r w:rsidR="004B34D7">
              <w:rPr>
                <w:rFonts w:ascii="Arial" w:hAnsi="Arial" w:cs="Arial"/>
                <w:sz w:val="24"/>
                <w:szCs w:val="24"/>
              </w:rPr>
              <w:t>iled a notice to except to the P</w:t>
            </w:r>
            <w:r w:rsidR="00E708CD" w:rsidRPr="00E708CD">
              <w:rPr>
                <w:rFonts w:ascii="Arial" w:hAnsi="Arial" w:cs="Arial"/>
                <w:sz w:val="24"/>
                <w:szCs w:val="24"/>
              </w:rPr>
              <w:t>laintiff</w:t>
            </w:r>
            <w:r w:rsidR="004B34D7">
              <w:rPr>
                <w:rFonts w:ascii="Arial" w:hAnsi="Arial" w:cs="Arial"/>
                <w:sz w:val="24"/>
                <w:szCs w:val="24"/>
              </w:rPr>
              <w:t>/Respondent’s</w:t>
            </w:r>
            <w:r w:rsidR="00E708CD" w:rsidRPr="00E708CD">
              <w:rPr>
                <w:rFonts w:ascii="Arial" w:hAnsi="Arial" w:cs="Arial"/>
                <w:sz w:val="24"/>
                <w:szCs w:val="24"/>
              </w:rPr>
              <w:t xml:space="preserve"> particulars of claim based on </w:t>
            </w:r>
            <w:r w:rsidR="004B34D7">
              <w:rPr>
                <w:rFonts w:ascii="Arial" w:hAnsi="Arial" w:cs="Arial"/>
                <w:sz w:val="24"/>
                <w:szCs w:val="24"/>
              </w:rPr>
              <w:t>grounds that it failed to disclose a cause of action against the Defendant</w:t>
            </w:r>
            <w:r>
              <w:rPr>
                <w:rFonts w:ascii="Arial" w:hAnsi="Arial" w:cs="Arial"/>
                <w:sz w:val="24"/>
                <w:szCs w:val="24"/>
              </w:rPr>
              <w:t>/Applicant</w:t>
            </w:r>
            <w:r w:rsidR="004B34D7">
              <w:rPr>
                <w:rFonts w:ascii="Arial" w:hAnsi="Arial" w:cs="Arial"/>
                <w:sz w:val="24"/>
                <w:szCs w:val="24"/>
              </w:rPr>
              <w:t xml:space="preserve"> and/or does not co</w:t>
            </w:r>
            <w:r w:rsidR="00E708CD" w:rsidRPr="00E708CD">
              <w:rPr>
                <w:rFonts w:ascii="Arial" w:hAnsi="Arial" w:cs="Arial"/>
                <w:sz w:val="24"/>
                <w:szCs w:val="24"/>
              </w:rPr>
              <w:t xml:space="preserve">ntain </w:t>
            </w:r>
            <w:r w:rsidR="004B34D7">
              <w:rPr>
                <w:rFonts w:ascii="Arial" w:hAnsi="Arial" w:cs="Arial"/>
                <w:sz w:val="24"/>
                <w:szCs w:val="24"/>
              </w:rPr>
              <w:t xml:space="preserve">all the necessary </w:t>
            </w:r>
            <w:r w:rsidR="00E708CD" w:rsidRPr="00E708CD">
              <w:rPr>
                <w:rFonts w:ascii="Arial" w:hAnsi="Arial" w:cs="Arial"/>
                <w:sz w:val="24"/>
                <w:szCs w:val="24"/>
              </w:rPr>
              <w:t>averments to sustain a cause of action</w:t>
            </w:r>
            <w:r>
              <w:rPr>
                <w:rFonts w:ascii="Arial" w:hAnsi="Arial" w:cs="Arial"/>
                <w:sz w:val="24"/>
                <w:szCs w:val="24"/>
              </w:rPr>
              <w:t xml:space="preserve"> against the Defendant/Applicant</w:t>
            </w:r>
            <w:r w:rsidR="00E708CD" w:rsidRPr="00E708CD">
              <w:rPr>
                <w:rFonts w:ascii="Arial" w:hAnsi="Arial" w:cs="Arial"/>
                <w:sz w:val="24"/>
                <w:szCs w:val="24"/>
              </w:rPr>
              <w:t xml:space="preserve">. </w:t>
            </w:r>
            <w:r w:rsidR="00E708CD">
              <w:rPr>
                <w:rFonts w:ascii="Arial" w:hAnsi="Arial" w:cs="Arial"/>
                <w:sz w:val="24"/>
                <w:szCs w:val="24"/>
              </w:rPr>
              <w:t xml:space="preserve">The Plaintiff/Respondent then filed a notice to amend </w:t>
            </w:r>
            <w:r w:rsidR="000576D4">
              <w:rPr>
                <w:rFonts w:ascii="Arial" w:hAnsi="Arial" w:cs="Arial"/>
                <w:sz w:val="24"/>
                <w:szCs w:val="24"/>
              </w:rPr>
              <w:t>his</w:t>
            </w:r>
            <w:r w:rsidR="00E708CD">
              <w:rPr>
                <w:rFonts w:ascii="Arial" w:hAnsi="Arial" w:cs="Arial"/>
                <w:sz w:val="24"/>
                <w:szCs w:val="24"/>
              </w:rPr>
              <w:t xml:space="preserve"> particulars of claim and since there was no opposit</w:t>
            </w:r>
            <w:r w:rsidR="000576D4">
              <w:rPr>
                <w:rFonts w:ascii="Arial" w:hAnsi="Arial" w:cs="Arial"/>
                <w:sz w:val="24"/>
                <w:szCs w:val="24"/>
              </w:rPr>
              <w:t>ion noted, continued to file his</w:t>
            </w:r>
            <w:r w:rsidR="00E708CD">
              <w:rPr>
                <w:rFonts w:ascii="Arial" w:hAnsi="Arial" w:cs="Arial"/>
                <w:sz w:val="24"/>
                <w:szCs w:val="24"/>
              </w:rPr>
              <w:t xml:space="preserve"> amended particulars of claim. </w:t>
            </w:r>
          </w:p>
          <w:p w:rsidR="004B34D7" w:rsidRDefault="004B34D7" w:rsidP="00702AD8">
            <w:pPr>
              <w:spacing w:line="360" w:lineRule="auto"/>
              <w:jc w:val="both"/>
              <w:rPr>
                <w:rFonts w:ascii="Arial" w:hAnsi="Arial" w:cs="Arial"/>
                <w:sz w:val="24"/>
                <w:szCs w:val="24"/>
              </w:rPr>
            </w:pPr>
          </w:p>
          <w:p w:rsidR="00E708CD" w:rsidRDefault="009D0308" w:rsidP="00702AD8">
            <w:pPr>
              <w:spacing w:line="360" w:lineRule="auto"/>
              <w:jc w:val="both"/>
              <w:rPr>
                <w:rFonts w:ascii="Arial" w:hAnsi="Arial" w:cs="Arial"/>
                <w:sz w:val="24"/>
                <w:szCs w:val="24"/>
              </w:rPr>
            </w:pPr>
            <w:r>
              <w:rPr>
                <w:rFonts w:ascii="Arial" w:hAnsi="Arial" w:cs="Arial"/>
                <w:sz w:val="24"/>
                <w:szCs w:val="24"/>
              </w:rPr>
              <w:t>6</w:t>
            </w:r>
            <w:r w:rsidR="004B34D7">
              <w:rPr>
                <w:rFonts w:ascii="Arial" w:hAnsi="Arial" w:cs="Arial"/>
                <w:sz w:val="24"/>
                <w:szCs w:val="24"/>
              </w:rPr>
              <w:t xml:space="preserve">. </w:t>
            </w:r>
            <w:r w:rsidR="00A12B70">
              <w:rPr>
                <w:rFonts w:ascii="Arial" w:hAnsi="Arial" w:cs="Arial"/>
                <w:sz w:val="24"/>
                <w:szCs w:val="24"/>
              </w:rPr>
              <w:t>D</w:t>
            </w:r>
            <w:r w:rsidR="00E708CD">
              <w:rPr>
                <w:rFonts w:ascii="Arial" w:hAnsi="Arial" w:cs="Arial"/>
                <w:sz w:val="24"/>
                <w:szCs w:val="24"/>
              </w:rPr>
              <w:t>efendant</w:t>
            </w:r>
            <w:r w:rsidR="00A12B70">
              <w:rPr>
                <w:rFonts w:ascii="Arial" w:hAnsi="Arial" w:cs="Arial"/>
                <w:sz w:val="24"/>
                <w:szCs w:val="24"/>
              </w:rPr>
              <w:t>/Applicant</w:t>
            </w:r>
            <w:r w:rsidR="00E708CD">
              <w:rPr>
                <w:rFonts w:ascii="Arial" w:hAnsi="Arial" w:cs="Arial"/>
                <w:sz w:val="24"/>
                <w:szCs w:val="24"/>
              </w:rPr>
              <w:t xml:space="preserve"> withdrew its</w:t>
            </w:r>
            <w:r w:rsidR="004B34D7">
              <w:rPr>
                <w:rFonts w:ascii="Arial" w:hAnsi="Arial" w:cs="Arial"/>
                <w:sz w:val="24"/>
                <w:szCs w:val="24"/>
              </w:rPr>
              <w:t xml:space="preserve"> notice to </w:t>
            </w:r>
            <w:r w:rsidR="00E708CD">
              <w:rPr>
                <w:rFonts w:ascii="Arial" w:hAnsi="Arial" w:cs="Arial"/>
                <w:sz w:val="24"/>
                <w:szCs w:val="24"/>
              </w:rPr>
              <w:t>except and a Case Plan was issued</w:t>
            </w:r>
            <w:r w:rsidR="004B34D7">
              <w:rPr>
                <w:rFonts w:ascii="Arial" w:hAnsi="Arial" w:cs="Arial"/>
                <w:sz w:val="24"/>
                <w:szCs w:val="24"/>
              </w:rPr>
              <w:t xml:space="preserve"> by this Court</w:t>
            </w:r>
            <w:r w:rsidR="00E708CD">
              <w:rPr>
                <w:rFonts w:ascii="Arial" w:hAnsi="Arial" w:cs="Arial"/>
                <w:sz w:val="24"/>
                <w:szCs w:val="24"/>
              </w:rPr>
              <w:t xml:space="preserve"> ordering the parties to exchange further pleadings and make discovery</w:t>
            </w:r>
            <w:r w:rsidR="00A12B70">
              <w:rPr>
                <w:rFonts w:ascii="Arial" w:hAnsi="Arial" w:cs="Arial"/>
                <w:sz w:val="24"/>
                <w:szCs w:val="24"/>
              </w:rPr>
              <w:t>.</w:t>
            </w:r>
            <w:r w:rsidR="00E708CD">
              <w:rPr>
                <w:rFonts w:ascii="Arial" w:hAnsi="Arial" w:cs="Arial"/>
                <w:sz w:val="24"/>
                <w:szCs w:val="24"/>
              </w:rPr>
              <w:t xml:space="preserve"> </w:t>
            </w:r>
          </w:p>
          <w:p w:rsidR="002D1B62" w:rsidRDefault="009D0308" w:rsidP="00702AD8">
            <w:pPr>
              <w:spacing w:line="360" w:lineRule="auto"/>
              <w:jc w:val="both"/>
              <w:rPr>
                <w:rFonts w:ascii="Arial" w:hAnsi="Arial" w:cs="Arial"/>
                <w:sz w:val="24"/>
                <w:szCs w:val="24"/>
              </w:rPr>
            </w:pPr>
            <w:r>
              <w:rPr>
                <w:rFonts w:ascii="Arial" w:hAnsi="Arial" w:cs="Arial"/>
                <w:sz w:val="24"/>
                <w:szCs w:val="24"/>
              </w:rPr>
              <w:lastRenderedPageBreak/>
              <w:t>7</w:t>
            </w:r>
            <w:r w:rsidR="00E708CD">
              <w:rPr>
                <w:rFonts w:ascii="Arial" w:hAnsi="Arial" w:cs="Arial"/>
                <w:sz w:val="24"/>
                <w:szCs w:val="24"/>
              </w:rPr>
              <w:t>. The Defendant/Applicant filed</w:t>
            </w:r>
            <w:r w:rsidR="002D1B62">
              <w:rPr>
                <w:rFonts w:ascii="Arial" w:hAnsi="Arial" w:cs="Arial"/>
                <w:sz w:val="24"/>
                <w:szCs w:val="24"/>
              </w:rPr>
              <w:t xml:space="preserve"> a Plea and Special Plea</w:t>
            </w:r>
            <w:r w:rsidR="004B34D7">
              <w:rPr>
                <w:rFonts w:ascii="Arial" w:hAnsi="Arial" w:cs="Arial"/>
                <w:sz w:val="24"/>
                <w:szCs w:val="24"/>
              </w:rPr>
              <w:t xml:space="preserve">. The special plea was </w:t>
            </w:r>
            <w:r w:rsidR="002D1B62">
              <w:rPr>
                <w:rFonts w:ascii="Arial" w:hAnsi="Arial" w:cs="Arial"/>
                <w:sz w:val="24"/>
                <w:szCs w:val="24"/>
              </w:rPr>
              <w:t xml:space="preserve">based on Section 7(a) of the Employee’s Compensation Act 30 of 1941 </w:t>
            </w:r>
            <w:r w:rsidR="004B34D7">
              <w:rPr>
                <w:rFonts w:ascii="Arial" w:hAnsi="Arial" w:cs="Arial"/>
                <w:sz w:val="24"/>
                <w:szCs w:val="24"/>
              </w:rPr>
              <w:t xml:space="preserve">which states that no action at law shall lie against an employer for damages. The plea </w:t>
            </w:r>
            <w:r w:rsidR="002D1B62" w:rsidRPr="004B34D7">
              <w:rPr>
                <w:rFonts w:ascii="Arial" w:hAnsi="Arial" w:cs="Arial"/>
                <w:sz w:val="24"/>
                <w:szCs w:val="24"/>
                <w:u w:val="single"/>
              </w:rPr>
              <w:t>admitted</w:t>
            </w:r>
            <w:r w:rsidR="002D1B62">
              <w:rPr>
                <w:rFonts w:ascii="Arial" w:hAnsi="Arial" w:cs="Arial"/>
                <w:sz w:val="24"/>
                <w:szCs w:val="24"/>
              </w:rPr>
              <w:t xml:space="preserve"> </w:t>
            </w:r>
            <w:r w:rsidR="004B34D7">
              <w:rPr>
                <w:rFonts w:ascii="Arial" w:hAnsi="Arial" w:cs="Arial"/>
                <w:sz w:val="24"/>
                <w:szCs w:val="24"/>
              </w:rPr>
              <w:t xml:space="preserve">(my emphasis) </w:t>
            </w:r>
            <w:r w:rsidR="00E97E85">
              <w:rPr>
                <w:rFonts w:ascii="Arial" w:hAnsi="Arial" w:cs="Arial"/>
                <w:sz w:val="24"/>
                <w:szCs w:val="24"/>
              </w:rPr>
              <w:t>that it was the D</w:t>
            </w:r>
            <w:r w:rsidR="002D1B62">
              <w:rPr>
                <w:rFonts w:ascii="Arial" w:hAnsi="Arial" w:cs="Arial"/>
                <w:sz w:val="24"/>
                <w:szCs w:val="24"/>
              </w:rPr>
              <w:t>efendant</w:t>
            </w:r>
            <w:r w:rsidR="00E97E85">
              <w:rPr>
                <w:rFonts w:ascii="Arial" w:hAnsi="Arial" w:cs="Arial"/>
                <w:sz w:val="24"/>
                <w:szCs w:val="24"/>
              </w:rPr>
              <w:t>/Applicant</w:t>
            </w:r>
            <w:r w:rsidR="002D1B62">
              <w:rPr>
                <w:rFonts w:ascii="Arial" w:hAnsi="Arial" w:cs="Arial"/>
                <w:sz w:val="24"/>
                <w:szCs w:val="24"/>
              </w:rPr>
              <w:t xml:space="preserve"> </w:t>
            </w:r>
            <w:r w:rsidR="004B34D7">
              <w:rPr>
                <w:rFonts w:ascii="Arial" w:hAnsi="Arial" w:cs="Arial"/>
                <w:sz w:val="24"/>
                <w:szCs w:val="24"/>
              </w:rPr>
              <w:t>i</w:t>
            </w:r>
            <w:r w:rsidR="002D1B62">
              <w:rPr>
                <w:rFonts w:ascii="Arial" w:hAnsi="Arial" w:cs="Arial"/>
                <w:sz w:val="24"/>
                <w:szCs w:val="24"/>
              </w:rPr>
              <w:t xml:space="preserve">n </w:t>
            </w:r>
            <w:r w:rsidR="004B34D7">
              <w:rPr>
                <w:rFonts w:ascii="Arial" w:hAnsi="Arial" w:cs="Arial"/>
                <w:sz w:val="24"/>
                <w:szCs w:val="24"/>
              </w:rPr>
              <w:t>the</w:t>
            </w:r>
            <w:r w:rsidR="00E97E85">
              <w:rPr>
                <w:rFonts w:ascii="Arial" w:hAnsi="Arial" w:cs="Arial"/>
                <w:sz w:val="24"/>
                <w:szCs w:val="24"/>
              </w:rPr>
              <w:t xml:space="preserve"> relevant paragraphs where the D</w:t>
            </w:r>
            <w:r w:rsidR="004B34D7">
              <w:rPr>
                <w:rFonts w:ascii="Arial" w:hAnsi="Arial" w:cs="Arial"/>
                <w:sz w:val="24"/>
                <w:szCs w:val="24"/>
              </w:rPr>
              <w:t>efendant</w:t>
            </w:r>
            <w:r w:rsidR="00E97E85">
              <w:rPr>
                <w:rFonts w:ascii="Arial" w:hAnsi="Arial" w:cs="Arial"/>
                <w:sz w:val="24"/>
                <w:szCs w:val="24"/>
              </w:rPr>
              <w:t>/Applicant</w:t>
            </w:r>
            <w:r w:rsidR="004B34D7">
              <w:rPr>
                <w:rFonts w:ascii="Arial" w:hAnsi="Arial" w:cs="Arial"/>
                <w:sz w:val="24"/>
                <w:szCs w:val="24"/>
              </w:rPr>
              <w:t xml:space="preserve"> was referred to however </w:t>
            </w:r>
            <w:r w:rsidR="002D1B62">
              <w:rPr>
                <w:rFonts w:ascii="Arial" w:hAnsi="Arial" w:cs="Arial"/>
                <w:sz w:val="24"/>
                <w:szCs w:val="24"/>
              </w:rPr>
              <w:t xml:space="preserve">denied most of the remaining allegations made by the </w:t>
            </w:r>
            <w:r w:rsidR="00E97E85">
              <w:rPr>
                <w:rFonts w:ascii="Arial" w:hAnsi="Arial" w:cs="Arial"/>
                <w:sz w:val="24"/>
                <w:szCs w:val="24"/>
              </w:rPr>
              <w:t>P</w:t>
            </w:r>
            <w:r w:rsidR="002D1B62">
              <w:rPr>
                <w:rFonts w:ascii="Arial" w:hAnsi="Arial" w:cs="Arial"/>
                <w:sz w:val="24"/>
                <w:szCs w:val="24"/>
              </w:rPr>
              <w:t>laintiff</w:t>
            </w:r>
            <w:r w:rsidR="00E97E85">
              <w:rPr>
                <w:rFonts w:ascii="Arial" w:hAnsi="Arial" w:cs="Arial"/>
                <w:sz w:val="24"/>
                <w:szCs w:val="24"/>
              </w:rPr>
              <w:t>/Respondent</w:t>
            </w:r>
            <w:r w:rsidR="004B34D7">
              <w:rPr>
                <w:rFonts w:ascii="Arial" w:hAnsi="Arial" w:cs="Arial"/>
                <w:sz w:val="24"/>
                <w:szCs w:val="24"/>
              </w:rPr>
              <w:t xml:space="preserve"> </w:t>
            </w:r>
            <w:r w:rsidR="002D1B62">
              <w:rPr>
                <w:rFonts w:ascii="Arial" w:hAnsi="Arial" w:cs="Arial"/>
                <w:sz w:val="24"/>
                <w:szCs w:val="24"/>
              </w:rPr>
              <w:t>relating to the reason for the accident and the alleged damages suffered.</w:t>
            </w:r>
          </w:p>
          <w:p w:rsidR="00A12B70" w:rsidRDefault="00A12B70" w:rsidP="00702AD8">
            <w:pPr>
              <w:spacing w:line="360" w:lineRule="auto"/>
              <w:jc w:val="both"/>
              <w:rPr>
                <w:rFonts w:ascii="Arial" w:hAnsi="Arial" w:cs="Arial"/>
                <w:sz w:val="24"/>
                <w:szCs w:val="24"/>
              </w:rPr>
            </w:pPr>
          </w:p>
          <w:p w:rsidR="00655982" w:rsidRDefault="00A12B70" w:rsidP="00702AD8">
            <w:pPr>
              <w:spacing w:line="360" w:lineRule="auto"/>
              <w:jc w:val="both"/>
              <w:rPr>
                <w:rFonts w:ascii="Arial" w:hAnsi="Arial" w:cs="Arial"/>
                <w:sz w:val="24"/>
                <w:szCs w:val="24"/>
              </w:rPr>
            </w:pPr>
            <w:r>
              <w:rPr>
                <w:rFonts w:ascii="Arial" w:hAnsi="Arial" w:cs="Arial"/>
                <w:sz w:val="24"/>
                <w:szCs w:val="24"/>
              </w:rPr>
              <w:t>8</w:t>
            </w:r>
            <w:r w:rsidR="00655982">
              <w:rPr>
                <w:rFonts w:ascii="Arial" w:hAnsi="Arial" w:cs="Arial"/>
                <w:sz w:val="24"/>
                <w:szCs w:val="24"/>
              </w:rPr>
              <w:t>. On 5 November 2018, the Defendant/Applicant filed i</w:t>
            </w:r>
            <w:r w:rsidR="004B34D7">
              <w:rPr>
                <w:rFonts w:ascii="Arial" w:hAnsi="Arial" w:cs="Arial"/>
                <w:sz w:val="24"/>
                <w:szCs w:val="24"/>
              </w:rPr>
              <w:t xml:space="preserve">ts notice of intention to amend which was subsequently opposed </w:t>
            </w:r>
            <w:r w:rsidR="00E97E85">
              <w:rPr>
                <w:rFonts w:ascii="Arial" w:hAnsi="Arial" w:cs="Arial"/>
                <w:sz w:val="24"/>
                <w:szCs w:val="24"/>
              </w:rPr>
              <w:t>to by the Plaintiff/Respondent in person and gave rise to this</w:t>
            </w:r>
            <w:r w:rsidR="004B34D7">
              <w:rPr>
                <w:rFonts w:ascii="Arial" w:hAnsi="Arial" w:cs="Arial"/>
                <w:sz w:val="24"/>
                <w:szCs w:val="24"/>
              </w:rPr>
              <w:t xml:space="preserve"> current </w:t>
            </w:r>
            <w:r w:rsidR="00655982">
              <w:rPr>
                <w:rFonts w:ascii="Arial" w:hAnsi="Arial" w:cs="Arial"/>
                <w:sz w:val="24"/>
                <w:szCs w:val="24"/>
              </w:rPr>
              <w:t xml:space="preserve">application. It must be noted </w:t>
            </w:r>
            <w:r w:rsidR="004B34D7">
              <w:rPr>
                <w:rFonts w:ascii="Arial" w:hAnsi="Arial" w:cs="Arial"/>
                <w:sz w:val="24"/>
                <w:szCs w:val="24"/>
              </w:rPr>
              <w:t>that the Plaintiff/Respondent was without legal representation at the time and filed the notice to oppose personally</w:t>
            </w:r>
            <w:r w:rsidR="00E97E85">
              <w:rPr>
                <w:rFonts w:ascii="Arial" w:hAnsi="Arial" w:cs="Arial"/>
                <w:sz w:val="24"/>
                <w:szCs w:val="24"/>
              </w:rPr>
              <w:t xml:space="preserve"> wherein he listed numerous grounds for opposition</w:t>
            </w:r>
            <w:r w:rsidR="004B34D7">
              <w:rPr>
                <w:rFonts w:ascii="Arial" w:hAnsi="Arial" w:cs="Arial"/>
                <w:sz w:val="24"/>
                <w:szCs w:val="24"/>
              </w:rPr>
              <w:t>. T</w:t>
            </w:r>
            <w:r w:rsidR="00655982">
              <w:rPr>
                <w:rFonts w:ascii="Arial" w:hAnsi="Arial" w:cs="Arial"/>
                <w:sz w:val="24"/>
                <w:szCs w:val="24"/>
              </w:rPr>
              <w:t>his Court appointed Mr Marcus Nixon as amicus curiae on the 18</w:t>
            </w:r>
            <w:r w:rsidR="00655982" w:rsidRPr="00655982">
              <w:rPr>
                <w:rFonts w:ascii="Arial" w:hAnsi="Arial" w:cs="Arial"/>
                <w:sz w:val="24"/>
                <w:szCs w:val="24"/>
                <w:vertAlign w:val="superscript"/>
              </w:rPr>
              <w:t>th</w:t>
            </w:r>
            <w:r w:rsidR="00655982">
              <w:rPr>
                <w:rFonts w:ascii="Arial" w:hAnsi="Arial" w:cs="Arial"/>
                <w:sz w:val="24"/>
                <w:szCs w:val="24"/>
              </w:rPr>
              <w:t xml:space="preserve"> of February 2019.</w:t>
            </w:r>
          </w:p>
          <w:p w:rsidR="00A12B70" w:rsidRDefault="00A12B70" w:rsidP="004378C5">
            <w:pPr>
              <w:spacing w:line="360" w:lineRule="auto"/>
              <w:jc w:val="both"/>
              <w:rPr>
                <w:rFonts w:ascii="Arial" w:hAnsi="Arial" w:cs="Arial"/>
                <w:b/>
                <w:sz w:val="24"/>
                <w:szCs w:val="24"/>
              </w:rPr>
            </w:pPr>
          </w:p>
          <w:p w:rsidR="004378C5" w:rsidRPr="00795302" w:rsidRDefault="007B4B58" w:rsidP="004378C5">
            <w:pPr>
              <w:spacing w:line="360" w:lineRule="auto"/>
              <w:jc w:val="both"/>
              <w:rPr>
                <w:rFonts w:ascii="Arial" w:hAnsi="Arial" w:cs="Arial"/>
                <w:b/>
                <w:sz w:val="24"/>
                <w:szCs w:val="24"/>
              </w:rPr>
            </w:pPr>
            <w:r w:rsidRPr="00795302">
              <w:rPr>
                <w:rFonts w:ascii="Arial" w:hAnsi="Arial" w:cs="Arial"/>
                <w:b/>
                <w:sz w:val="24"/>
                <w:szCs w:val="24"/>
              </w:rPr>
              <w:t>The Applic</w:t>
            </w:r>
            <w:r w:rsidR="005A7BFA">
              <w:rPr>
                <w:rFonts w:ascii="Arial" w:hAnsi="Arial" w:cs="Arial"/>
                <w:b/>
                <w:sz w:val="24"/>
                <w:szCs w:val="24"/>
              </w:rPr>
              <w:t>ation</w:t>
            </w:r>
            <w:r w:rsidR="00A12B70">
              <w:rPr>
                <w:rFonts w:ascii="Arial" w:hAnsi="Arial" w:cs="Arial"/>
                <w:b/>
                <w:sz w:val="24"/>
                <w:szCs w:val="24"/>
              </w:rPr>
              <w:t xml:space="preserve"> to amend</w:t>
            </w:r>
            <w:r w:rsidRPr="00795302">
              <w:rPr>
                <w:rFonts w:ascii="Arial" w:hAnsi="Arial" w:cs="Arial"/>
                <w:b/>
                <w:sz w:val="24"/>
                <w:szCs w:val="24"/>
              </w:rPr>
              <w:t>:</w:t>
            </w:r>
          </w:p>
          <w:p w:rsidR="005A7BFA" w:rsidRDefault="00A12B70" w:rsidP="004378C5">
            <w:pPr>
              <w:spacing w:line="360" w:lineRule="auto"/>
              <w:jc w:val="both"/>
              <w:rPr>
                <w:rFonts w:ascii="Arial" w:hAnsi="Arial" w:cs="Arial"/>
                <w:sz w:val="24"/>
                <w:szCs w:val="24"/>
              </w:rPr>
            </w:pPr>
            <w:r>
              <w:rPr>
                <w:rFonts w:ascii="Arial" w:hAnsi="Arial" w:cs="Arial"/>
                <w:sz w:val="24"/>
                <w:szCs w:val="24"/>
              </w:rPr>
              <w:t>9</w:t>
            </w:r>
            <w:r w:rsidR="007B4B58" w:rsidRPr="005A7BFA">
              <w:rPr>
                <w:rFonts w:ascii="Arial" w:hAnsi="Arial" w:cs="Arial"/>
                <w:sz w:val="24"/>
                <w:szCs w:val="24"/>
              </w:rPr>
              <w:t xml:space="preserve">. </w:t>
            </w:r>
            <w:r w:rsidR="005A7BFA" w:rsidRPr="005A7BFA">
              <w:rPr>
                <w:rFonts w:ascii="Arial" w:hAnsi="Arial" w:cs="Arial"/>
                <w:sz w:val="24"/>
                <w:szCs w:val="24"/>
              </w:rPr>
              <w:t>The</w:t>
            </w:r>
            <w:r w:rsidR="004437A7" w:rsidRPr="005A7BFA">
              <w:rPr>
                <w:rFonts w:ascii="Arial" w:hAnsi="Arial" w:cs="Arial"/>
                <w:sz w:val="24"/>
                <w:szCs w:val="24"/>
              </w:rPr>
              <w:t xml:space="preserve"> </w:t>
            </w:r>
            <w:r>
              <w:rPr>
                <w:rFonts w:ascii="Arial" w:hAnsi="Arial" w:cs="Arial"/>
                <w:sz w:val="24"/>
                <w:szCs w:val="24"/>
              </w:rPr>
              <w:t>Defendant</w:t>
            </w:r>
            <w:r w:rsidR="005A7BFA" w:rsidRPr="005A7BFA">
              <w:rPr>
                <w:rFonts w:ascii="Arial" w:hAnsi="Arial" w:cs="Arial"/>
                <w:sz w:val="24"/>
                <w:szCs w:val="24"/>
              </w:rPr>
              <w:t xml:space="preserve"> seeks leave to amend its plea and </w:t>
            </w:r>
            <w:r>
              <w:rPr>
                <w:rFonts w:ascii="Arial" w:hAnsi="Arial" w:cs="Arial"/>
                <w:sz w:val="24"/>
                <w:szCs w:val="24"/>
              </w:rPr>
              <w:t xml:space="preserve">add a </w:t>
            </w:r>
            <w:r w:rsidR="005A7BFA" w:rsidRPr="005A7BFA">
              <w:rPr>
                <w:rFonts w:ascii="Arial" w:hAnsi="Arial" w:cs="Arial"/>
                <w:sz w:val="24"/>
                <w:szCs w:val="24"/>
              </w:rPr>
              <w:t xml:space="preserve">special plea of </w:t>
            </w:r>
            <w:r w:rsidR="005A7BFA">
              <w:rPr>
                <w:rFonts w:ascii="Arial" w:hAnsi="Arial" w:cs="Arial"/>
                <w:sz w:val="24"/>
                <w:szCs w:val="24"/>
              </w:rPr>
              <w:t>non-joinder and/or mis-joinder</w:t>
            </w:r>
            <w:r w:rsidR="00E97E85">
              <w:rPr>
                <w:rFonts w:ascii="Arial" w:hAnsi="Arial" w:cs="Arial"/>
                <w:sz w:val="24"/>
                <w:szCs w:val="24"/>
              </w:rPr>
              <w:t>.</w:t>
            </w:r>
          </w:p>
          <w:p w:rsidR="00A12B70" w:rsidRDefault="00A12B70" w:rsidP="004378C5">
            <w:pPr>
              <w:spacing w:line="360" w:lineRule="auto"/>
              <w:jc w:val="both"/>
              <w:rPr>
                <w:rFonts w:ascii="Arial" w:hAnsi="Arial" w:cs="Arial"/>
                <w:sz w:val="24"/>
                <w:szCs w:val="24"/>
              </w:rPr>
            </w:pPr>
          </w:p>
          <w:p w:rsidR="005A7BFA" w:rsidRDefault="005A7BFA" w:rsidP="004378C5">
            <w:pPr>
              <w:spacing w:line="360" w:lineRule="auto"/>
              <w:jc w:val="both"/>
              <w:rPr>
                <w:rFonts w:ascii="Arial" w:hAnsi="Arial" w:cs="Arial"/>
                <w:sz w:val="24"/>
                <w:szCs w:val="24"/>
              </w:rPr>
            </w:pPr>
            <w:r>
              <w:rPr>
                <w:rFonts w:ascii="Arial" w:hAnsi="Arial" w:cs="Arial"/>
                <w:sz w:val="24"/>
                <w:szCs w:val="24"/>
              </w:rPr>
              <w:t>1</w:t>
            </w:r>
            <w:r w:rsidR="00A12B70">
              <w:rPr>
                <w:rFonts w:ascii="Arial" w:hAnsi="Arial" w:cs="Arial"/>
                <w:sz w:val="24"/>
                <w:szCs w:val="24"/>
              </w:rPr>
              <w:t>0</w:t>
            </w:r>
            <w:r w:rsidR="00E97E85">
              <w:rPr>
                <w:rFonts w:ascii="Arial" w:hAnsi="Arial" w:cs="Arial"/>
                <w:sz w:val="24"/>
                <w:szCs w:val="24"/>
              </w:rPr>
              <w:t>.</w:t>
            </w:r>
            <w:r>
              <w:rPr>
                <w:rFonts w:ascii="Arial" w:hAnsi="Arial" w:cs="Arial"/>
                <w:sz w:val="24"/>
                <w:szCs w:val="24"/>
              </w:rPr>
              <w:t xml:space="preserve"> The </w:t>
            </w:r>
            <w:r w:rsidR="00A12B70">
              <w:rPr>
                <w:rFonts w:ascii="Arial" w:hAnsi="Arial" w:cs="Arial"/>
                <w:sz w:val="24"/>
                <w:szCs w:val="24"/>
              </w:rPr>
              <w:t>Defendant</w:t>
            </w:r>
            <w:r w:rsidR="00E97E85">
              <w:rPr>
                <w:rFonts w:ascii="Arial" w:hAnsi="Arial" w:cs="Arial"/>
                <w:sz w:val="24"/>
                <w:szCs w:val="24"/>
              </w:rPr>
              <w:t xml:space="preserve"> </w:t>
            </w:r>
            <w:r>
              <w:rPr>
                <w:rFonts w:ascii="Arial" w:hAnsi="Arial" w:cs="Arial"/>
                <w:sz w:val="24"/>
                <w:szCs w:val="24"/>
              </w:rPr>
              <w:t>avers that the “defendant” referred to in the pleadings is in fact a separate legal entity called “Namibia Subtech Diving and Marine (Pty) Ltd</w:t>
            </w:r>
            <w:r w:rsidR="00E97E85">
              <w:rPr>
                <w:rFonts w:ascii="Arial" w:hAnsi="Arial" w:cs="Arial"/>
                <w:sz w:val="24"/>
                <w:szCs w:val="24"/>
              </w:rPr>
              <w:t xml:space="preserve"> i.e Subtech Namibia</w:t>
            </w:r>
            <w:r>
              <w:rPr>
                <w:rFonts w:ascii="Arial" w:hAnsi="Arial" w:cs="Arial"/>
                <w:sz w:val="24"/>
                <w:szCs w:val="24"/>
              </w:rPr>
              <w:t xml:space="preserve">”, a private company and not the “defendant” company as cited i.e </w:t>
            </w:r>
            <w:r w:rsidRPr="005922FA">
              <w:rPr>
                <w:rFonts w:ascii="Arial" w:hAnsi="Arial" w:cs="Arial"/>
                <w:sz w:val="24"/>
                <w:szCs w:val="24"/>
              </w:rPr>
              <w:t>Sub</w:t>
            </w:r>
            <w:r>
              <w:rPr>
                <w:rFonts w:ascii="Arial" w:hAnsi="Arial" w:cs="Arial"/>
                <w:sz w:val="24"/>
                <w:szCs w:val="24"/>
              </w:rPr>
              <w:t>tech (Pty) Ltd T/A Subtech Group and that the correct entity has therefore not been joined</w:t>
            </w:r>
            <w:r w:rsidR="00E66E1F">
              <w:rPr>
                <w:rFonts w:ascii="Arial" w:hAnsi="Arial" w:cs="Arial"/>
                <w:sz w:val="24"/>
                <w:szCs w:val="24"/>
              </w:rPr>
              <w:t>/cited</w:t>
            </w:r>
            <w:r>
              <w:rPr>
                <w:rFonts w:ascii="Arial" w:hAnsi="Arial" w:cs="Arial"/>
                <w:sz w:val="24"/>
                <w:szCs w:val="24"/>
              </w:rPr>
              <w:t>.</w:t>
            </w:r>
          </w:p>
          <w:p w:rsidR="005A7BFA" w:rsidRDefault="005A7BFA" w:rsidP="004378C5">
            <w:pPr>
              <w:spacing w:line="360" w:lineRule="auto"/>
              <w:jc w:val="both"/>
              <w:rPr>
                <w:rFonts w:ascii="Arial" w:hAnsi="Arial" w:cs="Arial"/>
                <w:sz w:val="24"/>
                <w:szCs w:val="24"/>
              </w:rPr>
            </w:pPr>
          </w:p>
          <w:p w:rsidR="005B2008" w:rsidRDefault="005A7BFA" w:rsidP="004378C5">
            <w:pPr>
              <w:spacing w:line="360" w:lineRule="auto"/>
              <w:jc w:val="both"/>
              <w:rPr>
                <w:rFonts w:ascii="Arial" w:hAnsi="Arial" w:cs="Arial"/>
                <w:sz w:val="24"/>
                <w:szCs w:val="24"/>
              </w:rPr>
            </w:pPr>
            <w:r>
              <w:rPr>
                <w:rFonts w:ascii="Arial" w:hAnsi="Arial" w:cs="Arial"/>
                <w:sz w:val="24"/>
                <w:szCs w:val="24"/>
              </w:rPr>
              <w:t>1</w:t>
            </w:r>
            <w:r w:rsidR="00A12B70">
              <w:rPr>
                <w:rFonts w:ascii="Arial" w:hAnsi="Arial" w:cs="Arial"/>
                <w:sz w:val="24"/>
                <w:szCs w:val="24"/>
              </w:rPr>
              <w:t>1</w:t>
            </w:r>
            <w:r w:rsidR="00E97E85">
              <w:rPr>
                <w:rFonts w:ascii="Arial" w:hAnsi="Arial" w:cs="Arial"/>
                <w:sz w:val="24"/>
                <w:szCs w:val="24"/>
              </w:rPr>
              <w:t>.</w:t>
            </w:r>
            <w:r>
              <w:rPr>
                <w:rFonts w:ascii="Arial" w:hAnsi="Arial" w:cs="Arial"/>
                <w:sz w:val="24"/>
                <w:szCs w:val="24"/>
              </w:rPr>
              <w:t xml:space="preserve"> Furthermore, </w:t>
            </w:r>
            <w:r w:rsidR="005B2008">
              <w:rPr>
                <w:rFonts w:ascii="Arial" w:hAnsi="Arial" w:cs="Arial"/>
                <w:sz w:val="24"/>
                <w:szCs w:val="24"/>
              </w:rPr>
              <w:t xml:space="preserve">that the </w:t>
            </w:r>
            <w:r w:rsidR="00A12B70">
              <w:rPr>
                <w:rFonts w:ascii="Arial" w:hAnsi="Arial" w:cs="Arial"/>
                <w:sz w:val="24"/>
                <w:szCs w:val="24"/>
              </w:rPr>
              <w:t>Plaintiff w</w:t>
            </w:r>
            <w:r w:rsidR="005B2008">
              <w:rPr>
                <w:rFonts w:ascii="Arial" w:hAnsi="Arial" w:cs="Arial"/>
                <w:sz w:val="24"/>
                <w:szCs w:val="24"/>
              </w:rPr>
              <w:t xml:space="preserve">as never employed by Subtech Group Holdings, which is a separate legal entity, and that the </w:t>
            </w:r>
            <w:r w:rsidR="00A12B70">
              <w:rPr>
                <w:rFonts w:ascii="Arial" w:hAnsi="Arial" w:cs="Arial"/>
                <w:sz w:val="24"/>
                <w:szCs w:val="24"/>
              </w:rPr>
              <w:t>Defendant</w:t>
            </w:r>
            <w:r w:rsidR="00E97E85">
              <w:rPr>
                <w:rFonts w:ascii="Arial" w:hAnsi="Arial" w:cs="Arial"/>
                <w:sz w:val="24"/>
                <w:szCs w:val="24"/>
              </w:rPr>
              <w:t xml:space="preserve"> </w:t>
            </w:r>
            <w:r w:rsidR="005B2008">
              <w:rPr>
                <w:rFonts w:ascii="Arial" w:hAnsi="Arial" w:cs="Arial"/>
                <w:sz w:val="24"/>
                <w:szCs w:val="24"/>
              </w:rPr>
              <w:t>bear no knowledge of an entity named “</w:t>
            </w:r>
            <w:r w:rsidR="005B2008" w:rsidRPr="005922FA">
              <w:rPr>
                <w:rFonts w:ascii="Arial" w:hAnsi="Arial" w:cs="Arial"/>
                <w:sz w:val="24"/>
                <w:szCs w:val="24"/>
              </w:rPr>
              <w:t>Subtech (Pty) Ltd T/A Subtech Group</w:t>
            </w:r>
            <w:r w:rsidR="005B2008">
              <w:rPr>
                <w:rFonts w:ascii="Arial" w:hAnsi="Arial" w:cs="Arial"/>
                <w:sz w:val="24"/>
                <w:szCs w:val="24"/>
              </w:rPr>
              <w:t>” as cited</w:t>
            </w:r>
            <w:r w:rsidR="005A61A9">
              <w:rPr>
                <w:rFonts w:ascii="Arial" w:hAnsi="Arial" w:cs="Arial"/>
                <w:sz w:val="24"/>
                <w:szCs w:val="24"/>
              </w:rPr>
              <w:t>,</w:t>
            </w:r>
            <w:r w:rsidR="005B2008">
              <w:rPr>
                <w:rFonts w:ascii="Arial" w:hAnsi="Arial" w:cs="Arial"/>
                <w:sz w:val="24"/>
                <w:szCs w:val="24"/>
              </w:rPr>
              <w:t xml:space="preserve"> and therefore this amounted to a mis-joinder.</w:t>
            </w:r>
          </w:p>
          <w:p w:rsidR="005B2008" w:rsidRDefault="005B2008" w:rsidP="004378C5">
            <w:pPr>
              <w:spacing w:line="360" w:lineRule="auto"/>
              <w:jc w:val="both"/>
              <w:rPr>
                <w:rFonts w:ascii="Arial" w:hAnsi="Arial" w:cs="Arial"/>
                <w:sz w:val="24"/>
                <w:szCs w:val="24"/>
              </w:rPr>
            </w:pPr>
          </w:p>
          <w:p w:rsidR="005A7BFA" w:rsidRDefault="00E97E85" w:rsidP="004378C5">
            <w:pPr>
              <w:spacing w:line="360" w:lineRule="auto"/>
              <w:jc w:val="both"/>
              <w:rPr>
                <w:rFonts w:ascii="Arial" w:hAnsi="Arial" w:cs="Arial"/>
                <w:sz w:val="24"/>
                <w:szCs w:val="24"/>
              </w:rPr>
            </w:pPr>
            <w:r>
              <w:rPr>
                <w:rFonts w:ascii="Arial" w:hAnsi="Arial" w:cs="Arial"/>
                <w:sz w:val="24"/>
                <w:szCs w:val="24"/>
              </w:rPr>
              <w:t>1</w:t>
            </w:r>
            <w:r w:rsidR="00A12B70">
              <w:rPr>
                <w:rFonts w:ascii="Arial" w:hAnsi="Arial" w:cs="Arial"/>
                <w:sz w:val="24"/>
                <w:szCs w:val="24"/>
              </w:rPr>
              <w:t>2</w:t>
            </w:r>
            <w:r>
              <w:rPr>
                <w:rFonts w:ascii="Arial" w:hAnsi="Arial" w:cs="Arial"/>
                <w:sz w:val="24"/>
                <w:szCs w:val="24"/>
              </w:rPr>
              <w:t>.</w:t>
            </w:r>
            <w:r w:rsidR="005B2008">
              <w:rPr>
                <w:rFonts w:ascii="Arial" w:hAnsi="Arial" w:cs="Arial"/>
                <w:sz w:val="24"/>
                <w:szCs w:val="24"/>
              </w:rPr>
              <w:t xml:space="preserve"> </w:t>
            </w:r>
            <w:r w:rsidR="00A12B70">
              <w:rPr>
                <w:rFonts w:ascii="Arial" w:hAnsi="Arial" w:cs="Arial"/>
                <w:sz w:val="24"/>
                <w:szCs w:val="24"/>
              </w:rPr>
              <w:t>Defendant</w:t>
            </w:r>
            <w:r w:rsidR="005B2008">
              <w:rPr>
                <w:rFonts w:ascii="Arial" w:hAnsi="Arial" w:cs="Arial"/>
                <w:sz w:val="24"/>
                <w:szCs w:val="24"/>
              </w:rPr>
              <w:t xml:space="preserve"> seeks to</w:t>
            </w:r>
            <w:r>
              <w:rPr>
                <w:rFonts w:ascii="Arial" w:hAnsi="Arial" w:cs="Arial"/>
                <w:sz w:val="24"/>
                <w:szCs w:val="24"/>
              </w:rPr>
              <w:t xml:space="preserve"> (a) </w:t>
            </w:r>
            <w:r w:rsidR="005B2008">
              <w:rPr>
                <w:rFonts w:ascii="Arial" w:hAnsi="Arial" w:cs="Arial"/>
                <w:sz w:val="24"/>
                <w:szCs w:val="24"/>
              </w:rPr>
              <w:t xml:space="preserve">substitute, in its plea and special plea, the word “defendant” wherever is occurs for the word “Namibia Subtech Diving and Marine (Pty) Ltd”; </w:t>
            </w:r>
            <w:r>
              <w:rPr>
                <w:rFonts w:ascii="Arial" w:hAnsi="Arial" w:cs="Arial"/>
                <w:sz w:val="24"/>
                <w:szCs w:val="24"/>
              </w:rPr>
              <w:t xml:space="preserve">(b) </w:t>
            </w:r>
            <w:r w:rsidR="005B2008">
              <w:rPr>
                <w:rFonts w:ascii="Arial" w:hAnsi="Arial" w:cs="Arial"/>
                <w:sz w:val="24"/>
                <w:szCs w:val="24"/>
              </w:rPr>
              <w:t xml:space="preserve">plead over that the correct </w:t>
            </w:r>
            <w:r>
              <w:rPr>
                <w:rFonts w:ascii="Arial" w:hAnsi="Arial" w:cs="Arial"/>
                <w:sz w:val="24"/>
                <w:szCs w:val="24"/>
              </w:rPr>
              <w:t>d</w:t>
            </w:r>
            <w:r w:rsidR="005B2008">
              <w:rPr>
                <w:rFonts w:ascii="Arial" w:hAnsi="Arial" w:cs="Arial"/>
                <w:sz w:val="24"/>
                <w:szCs w:val="24"/>
              </w:rPr>
              <w:t xml:space="preserve">efendant to have been sued is Namibia Subtech Diving and Marine (Pty) Ltd; </w:t>
            </w:r>
            <w:r>
              <w:rPr>
                <w:rFonts w:ascii="Arial" w:hAnsi="Arial" w:cs="Arial"/>
                <w:sz w:val="24"/>
                <w:szCs w:val="24"/>
              </w:rPr>
              <w:t xml:space="preserve">and (c) </w:t>
            </w:r>
            <w:r w:rsidR="005B2008">
              <w:rPr>
                <w:rFonts w:ascii="Arial" w:hAnsi="Arial" w:cs="Arial"/>
                <w:sz w:val="24"/>
                <w:szCs w:val="24"/>
              </w:rPr>
              <w:t>withdraw its admission that it is the defendant.</w:t>
            </w:r>
          </w:p>
          <w:p w:rsidR="005B2008" w:rsidRDefault="005B2008" w:rsidP="004378C5">
            <w:pPr>
              <w:spacing w:line="360" w:lineRule="auto"/>
              <w:jc w:val="both"/>
              <w:rPr>
                <w:rFonts w:ascii="Arial" w:hAnsi="Arial" w:cs="Arial"/>
                <w:sz w:val="24"/>
                <w:szCs w:val="24"/>
              </w:rPr>
            </w:pPr>
          </w:p>
          <w:p w:rsidR="005B2008" w:rsidRDefault="005B2008" w:rsidP="004378C5">
            <w:pPr>
              <w:spacing w:line="360" w:lineRule="auto"/>
              <w:jc w:val="both"/>
              <w:rPr>
                <w:rFonts w:ascii="Arial" w:hAnsi="Arial" w:cs="Arial"/>
                <w:sz w:val="24"/>
                <w:szCs w:val="24"/>
              </w:rPr>
            </w:pPr>
            <w:r>
              <w:rPr>
                <w:rFonts w:ascii="Arial" w:hAnsi="Arial" w:cs="Arial"/>
                <w:sz w:val="24"/>
                <w:szCs w:val="24"/>
              </w:rPr>
              <w:lastRenderedPageBreak/>
              <w:t>1</w:t>
            </w:r>
            <w:r w:rsidR="00A12B70">
              <w:rPr>
                <w:rFonts w:ascii="Arial" w:hAnsi="Arial" w:cs="Arial"/>
                <w:sz w:val="24"/>
                <w:szCs w:val="24"/>
              </w:rPr>
              <w:t>3</w:t>
            </w:r>
            <w:r>
              <w:rPr>
                <w:rFonts w:ascii="Arial" w:hAnsi="Arial" w:cs="Arial"/>
                <w:sz w:val="24"/>
                <w:szCs w:val="24"/>
              </w:rPr>
              <w:t xml:space="preserve">. It is the </w:t>
            </w:r>
            <w:r w:rsidR="00A12B70">
              <w:rPr>
                <w:rFonts w:ascii="Arial" w:hAnsi="Arial" w:cs="Arial"/>
                <w:sz w:val="24"/>
                <w:szCs w:val="24"/>
              </w:rPr>
              <w:t>Defendant’</w:t>
            </w:r>
            <w:r>
              <w:rPr>
                <w:rFonts w:ascii="Arial" w:hAnsi="Arial" w:cs="Arial"/>
                <w:sz w:val="24"/>
                <w:szCs w:val="24"/>
              </w:rPr>
              <w:t>s case that the Subtech Group Structure consists of (</w:t>
            </w:r>
            <w:r w:rsidR="00E97E85">
              <w:rPr>
                <w:rFonts w:ascii="Arial" w:hAnsi="Arial" w:cs="Arial"/>
                <w:sz w:val="24"/>
                <w:szCs w:val="24"/>
              </w:rPr>
              <w:t>i</w:t>
            </w:r>
            <w:r>
              <w:rPr>
                <w:rFonts w:ascii="Arial" w:hAnsi="Arial" w:cs="Arial"/>
                <w:sz w:val="24"/>
                <w:szCs w:val="24"/>
              </w:rPr>
              <w:t>) Subtech Namibia (Namibia Subtech Diving and Marine (Pty) Ltd); (</w:t>
            </w:r>
            <w:r w:rsidR="00E97E85">
              <w:rPr>
                <w:rFonts w:ascii="Arial" w:hAnsi="Arial" w:cs="Arial"/>
                <w:sz w:val="24"/>
                <w:szCs w:val="24"/>
              </w:rPr>
              <w:t>ii</w:t>
            </w:r>
            <w:r>
              <w:rPr>
                <w:rFonts w:ascii="Arial" w:hAnsi="Arial" w:cs="Arial"/>
                <w:sz w:val="24"/>
                <w:szCs w:val="24"/>
              </w:rPr>
              <w:t>) Subtech South Af</w:t>
            </w:r>
            <w:r w:rsidR="00E97E85">
              <w:rPr>
                <w:rFonts w:ascii="Arial" w:hAnsi="Arial" w:cs="Arial"/>
                <w:sz w:val="24"/>
                <w:szCs w:val="24"/>
              </w:rPr>
              <w:t>rica (Subtech (Pty) Ltd); and (iii</w:t>
            </w:r>
            <w:r>
              <w:rPr>
                <w:rFonts w:ascii="Arial" w:hAnsi="Arial" w:cs="Arial"/>
                <w:sz w:val="24"/>
                <w:szCs w:val="24"/>
              </w:rPr>
              <w:t>) Subtech Holdings (Subtech Group Holdings (Pty) Ltd) and therefore the wrong entity was sued.</w:t>
            </w:r>
          </w:p>
          <w:p w:rsidR="00942B3C" w:rsidRDefault="00942B3C" w:rsidP="004378C5">
            <w:pPr>
              <w:spacing w:line="360" w:lineRule="auto"/>
              <w:jc w:val="both"/>
              <w:rPr>
                <w:rFonts w:ascii="Arial" w:hAnsi="Arial" w:cs="Arial"/>
                <w:sz w:val="24"/>
                <w:szCs w:val="24"/>
              </w:rPr>
            </w:pPr>
          </w:p>
          <w:p w:rsidR="00B41D82" w:rsidRDefault="00E97E85" w:rsidP="004378C5">
            <w:pPr>
              <w:spacing w:line="360" w:lineRule="auto"/>
              <w:jc w:val="both"/>
              <w:rPr>
                <w:rFonts w:ascii="Arial" w:hAnsi="Arial" w:cs="Arial"/>
                <w:sz w:val="24"/>
                <w:szCs w:val="24"/>
              </w:rPr>
            </w:pPr>
            <w:r>
              <w:rPr>
                <w:rFonts w:ascii="Arial" w:hAnsi="Arial" w:cs="Arial"/>
                <w:sz w:val="24"/>
                <w:szCs w:val="24"/>
              </w:rPr>
              <w:t>1</w:t>
            </w:r>
            <w:r w:rsidR="00A12B70">
              <w:rPr>
                <w:rFonts w:ascii="Arial" w:hAnsi="Arial" w:cs="Arial"/>
                <w:sz w:val="24"/>
                <w:szCs w:val="24"/>
              </w:rPr>
              <w:t>4</w:t>
            </w:r>
            <w:r w:rsidR="00942B3C">
              <w:rPr>
                <w:rFonts w:ascii="Arial" w:hAnsi="Arial" w:cs="Arial"/>
                <w:sz w:val="24"/>
                <w:szCs w:val="24"/>
              </w:rPr>
              <w:t>.</w:t>
            </w:r>
            <w:r>
              <w:rPr>
                <w:rFonts w:ascii="Arial" w:hAnsi="Arial" w:cs="Arial"/>
                <w:sz w:val="24"/>
                <w:szCs w:val="24"/>
              </w:rPr>
              <w:t xml:space="preserve"> In argument of why the amendment should </w:t>
            </w:r>
            <w:r w:rsidR="00571E3B">
              <w:rPr>
                <w:rFonts w:ascii="Arial" w:hAnsi="Arial" w:cs="Arial"/>
                <w:sz w:val="24"/>
                <w:szCs w:val="24"/>
              </w:rPr>
              <w:t xml:space="preserve">be allowed, </w:t>
            </w:r>
            <w:r w:rsidR="00A12B70">
              <w:rPr>
                <w:rFonts w:ascii="Arial" w:hAnsi="Arial" w:cs="Arial"/>
                <w:sz w:val="24"/>
                <w:szCs w:val="24"/>
              </w:rPr>
              <w:t xml:space="preserve">Defendant </w:t>
            </w:r>
            <w:r w:rsidR="00571E3B">
              <w:rPr>
                <w:rFonts w:ascii="Arial" w:hAnsi="Arial" w:cs="Arial"/>
                <w:sz w:val="24"/>
                <w:szCs w:val="24"/>
              </w:rPr>
              <w:t xml:space="preserve">argued that </w:t>
            </w:r>
            <w:r w:rsidR="00A12B70">
              <w:rPr>
                <w:rFonts w:ascii="Arial" w:hAnsi="Arial" w:cs="Arial"/>
                <w:sz w:val="24"/>
                <w:szCs w:val="24"/>
              </w:rPr>
              <w:t>Plaintiff</w:t>
            </w:r>
            <w:r w:rsidR="00571E3B">
              <w:rPr>
                <w:rFonts w:ascii="Arial" w:hAnsi="Arial" w:cs="Arial"/>
                <w:sz w:val="24"/>
                <w:szCs w:val="24"/>
              </w:rPr>
              <w:t xml:space="preserve">’s notice of objection filed to this application is crucial as it is not the same version as </w:t>
            </w:r>
            <w:r w:rsidR="003700D2">
              <w:rPr>
                <w:rFonts w:ascii="Arial" w:hAnsi="Arial" w:cs="Arial"/>
                <w:sz w:val="24"/>
                <w:szCs w:val="24"/>
              </w:rPr>
              <w:t xml:space="preserve">in </w:t>
            </w:r>
            <w:r w:rsidR="00571E3B">
              <w:rPr>
                <w:rFonts w:ascii="Arial" w:hAnsi="Arial" w:cs="Arial"/>
                <w:sz w:val="24"/>
                <w:szCs w:val="24"/>
              </w:rPr>
              <w:t xml:space="preserve">his </w:t>
            </w:r>
            <w:r w:rsidR="003700D2">
              <w:rPr>
                <w:rFonts w:ascii="Arial" w:hAnsi="Arial" w:cs="Arial"/>
                <w:sz w:val="24"/>
                <w:szCs w:val="24"/>
              </w:rPr>
              <w:t>answering affidavit</w:t>
            </w:r>
            <w:r w:rsidR="00571E3B">
              <w:rPr>
                <w:rFonts w:ascii="Arial" w:hAnsi="Arial" w:cs="Arial"/>
                <w:sz w:val="24"/>
                <w:szCs w:val="24"/>
              </w:rPr>
              <w:t xml:space="preserve">. </w:t>
            </w:r>
          </w:p>
          <w:p w:rsidR="003700D2" w:rsidRDefault="003700D2" w:rsidP="004378C5">
            <w:pPr>
              <w:spacing w:line="360" w:lineRule="auto"/>
              <w:jc w:val="both"/>
              <w:rPr>
                <w:rFonts w:ascii="Arial" w:hAnsi="Arial" w:cs="Arial"/>
                <w:sz w:val="24"/>
                <w:szCs w:val="24"/>
              </w:rPr>
            </w:pPr>
          </w:p>
          <w:p w:rsidR="00942B3C" w:rsidRDefault="00B41D82" w:rsidP="004378C5">
            <w:pPr>
              <w:spacing w:line="360" w:lineRule="auto"/>
              <w:jc w:val="both"/>
              <w:rPr>
                <w:rFonts w:ascii="Arial" w:hAnsi="Arial" w:cs="Arial"/>
                <w:sz w:val="24"/>
                <w:szCs w:val="24"/>
              </w:rPr>
            </w:pPr>
            <w:r>
              <w:rPr>
                <w:rFonts w:ascii="Arial" w:hAnsi="Arial" w:cs="Arial"/>
                <w:sz w:val="24"/>
                <w:szCs w:val="24"/>
              </w:rPr>
              <w:t>1</w:t>
            </w:r>
            <w:r w:rsidR="003700D2">
              <w:rPr>
                <w:rFonts w:ascii="Arial" w:hAnsi="Arial" w:cs="Arial"/>
                <w:sz w:val="24"/>
                <w:szCs w:val="24"/>
              </w:rPr>
              <w:t>5</w:t>
            </w:r>
            <w:r>
              <w:rPr>
                <w:rFonts w:ascii="Arial" w:hAnsi="Arial" w:cs="Arial"/>
                <w:sz w:val="24"/>
                <w:szCs w:val="24"/>
              </w:rPr>
              <w:t xml:space="preserve">. </w:t>
            </w:r>
            <w:r w:rsidR="003700D2">
              <w:rPr>
                <w:rFonts w:ascii="Arial" w:hAnsi="Arial" w:cs="Arial"/>
                <w:sz w:val="24"/>
                <w:szCs w:val="24"/>
              </w:rPr>
              <w:t xml:space="preserve">Defendant </w:t>
            </w:r>
            <w:r>
              <w:rPr>
                <w:rFonts w:ascii="Arial" w:hAnsi="Arial" w:cs="Arial"/>
                <w:sz w:val="24"/>
                <w:szCs w:val="24"/>
              </w:rPr>
              <w:t xml:space="preserve">argued that the intention of the </w:t>
            </w:r>
            <w:r w:rsidR="003700D2">
              <w:rPr>
                <w:rFonts w:ascii="Arial" w:hAnsi="Arial" w:cs="Arial"/>
                <w:sz w:val="24"/>
                <w:szCs w:val="24"/>
              </w:rPr>
              <w:t>Plaintiff</w:t>
            </w:r>
            <w:r>
              <w:rPr>
                <w:rFonts w:ascii="Arial" w:hAnsi="Arial" w:cs="Arial"/>
                <w:sz w:val="24"/>
                <w:szCs w:val="24"/>
              </w:rPr>
              <w:t xml:space="preserve"> was </w:t>
            </w:r>
            <w:r w:rsidRPr="00B41D82">
              <w:rPr>
                <w:rFonts w:ascii="Arial" w:hAnsi="Arial" w:cs="Arial"/>
                <w:sz w:val="24"/>
                <w:szCs w:val="24"/>
                <w:u w:val="single"/>
              </w:rPr>
              <w:t>not</w:t>
            </w:r>
            <w:r>
              <w:rPr>
                <w:rFonts w:ascii="Arial" w:hAnsi="Arial" w:cs="Arial"/>
                <w:sz w:val="24"/>
                <w:szCs w:val="24"/>
              </w:rPr>
              <w:t xml:space="preserve"> to cite the Namibian entity,</w:t>
            </w:r>
            <w:r w:rsidR="003700D2">
              <w:rPr>
                <w:rFonts w:ascii="Arial" w:hAnsi="Arial" w:cs="Arial"/>
                <w:sz w:val="24"/>
                <w:szCs w:val="24"/>
              </w:rPr>
              <w:t xml:space="preserve"> </w:t>
            </w:r>
            <w:r>
              <w:rPr>
                <w:rFonts w:ascii="Arial" w:hAnsi="Arial" w:cs="Arial"/>
                <w:sz w:val="24"/>
                <w:szCs w:val="24"/>
              </w:rPr>
              <w:t>and that this is not a case of a wrong description but a case of a wrong party cited.</w:t>
            </w:r>
          </w:p>
          <w:p w:rsidR="003700D2" w:rsidRDefault="003700D2" w:rsidP="004378C5">
            <w:pPr>
              <w:spacing w:line="360" w:lineRule="auto"/>
              <w:jc w:val="both"/>
              <w:rPr>
                <w:rFonts w:ascii="Arial" w:hAnsi="Arial" w:cs="Arial"/>
                <w:sz w:val="24"/>
                <w:szCs w:val="24"/>
              </w:rPr>
            </w:pPr>
          </w:p>
          <w:p w:rsidR="00115696" w:rsidRDefault="007609B2" w:rsidP="007609B2">
            <w:pPr>
              <w:spacing w:line="360" w:lineRule="auto"/>
              <w:jc w:val="both"/>
              <w:rPr>
                <w:rFonts w:ascii="Arial" w:hAnsi="Arial" w:cs="Arial"/>
                <w:sz w:val="24"/>
                <w:szCs w:val="24"/>
              </w:rPr>
            </w:pPr>
            <w:r>
              <w:rPr>
                <w:rFonts w:ascii="Arial" w:hAnsi="Arial" w:cs="Arial"/>
                <w:sz w:val="24"/>
                <w:szCs w:val="24"/>
              </w:rPr>
              <w:t>1</w:t>
            </w:r>
            <w:r w:rsidR="003700D2">
              <w:rPr>
                <w:rFonts w:ascii="Arial" w:hAnsi="Arial" w:cs="Arial"/>
                <w:sz w:val="24"/>
                <w:szCs w:val="24"/>
              </w:rPr>
              <w:t>6</w:t>
            </w:r>
            <w:r>
              <w:rPr>
                <w:rFonts w:ascii="Arial" w:hAnsi="Arial" w:cs="Arial"/>
                <w:sz w:val="24"/>
                <w:szCs w:val="24"/>
              </w:rPr>
              <w:t xml:space="preserve">. </w:t>
            </w:r>
            <w:r w:rsidR="003700D2">
              <w:rPr>
                <w:rFonts w:ascii="Arial" w:hAnsi="Arial" w:cs="Arial"/>
                <w:sz w:val="24"/>
                <w:szCs w:val="24"/>
              </w:rPr>
              <w:t>O</w:t>
            </w:r>
            <w:r>
              <w:rPr>
                <w:rFonts w:ascii="Arial" w:hAnsi="Arial" w:cs="Arial"/>
                <w:sz w:val="24"/>
                <w:szCs w:val="24"/>
              </w:rPr>
              <w:t xml:space="preserve">n the issue of costs, </w:t>
            </w:r>
            <w:r w:rsidR="003700D2">
              <w:rPr>
                <w:rFonts w:ascii="Arial" w:hAnsi="Arial" w:cs="Arial"/>
                <w:sz w:val="24"/>
                <w:szCs w:val="24"/>
              </w:rPr>
              <w:t>Defendant</w:t>
            </w:r>
            <w:r>
              <w:rPr>
                <w:rFonts w:ascii="Arial" w:hAnsi="Arial" w:cs="Arial"/>
                <w:sz w:val="24"/>
                <w:szCs w:val="24"/>
              </w:rPr>
              <w:t xml:space="preserve"> con</w:t>
            </w:r>
            <w:r w:rsidR="003700D2">
              <w:rPr>
                <w:rFonts w:ascii="Arial" w:hAnsi="Arial" w:cs="Arial"/>
                <w:sz w:val="24"/>
                <w:szCs w:val="24"/>
              </w:rPr>
              <w:t>tended</w:t>
            </w:r>
            <w:r>
              <w:rPr>
                <w:rFonts w:ascii="Arial" w:hAnsi="Arial" w:cs="Arial"/>
                <w:sz w:val="24"/>
                <w:szCs w:val="24"/>
              </w:rPr>
              <w:t xml:space="preserve"> that due to the fact that the </w:t>
            </w:r>
            <w:r w:rsidR="003700D2">
              <w:rPr>
                <w:rFonts w:ascii="Arial" w:hAnsi="Arial" w:cs="Arial"/>
                <w:sz w:val="24"/>
                <w:szCs w:val="24"/>
              </w:rPr>
              <w:t>Plaintiff is represented by amicus curiae</w:t>
            </w:r>
            <w:r>
              <w:rPr>
                <w:rFonts w:ascii="Arial" w:hAnsi="Arial" w:cs="Arial"/>
                <w:sz w:val="24"/>
                <w:szCs w:val="24"/>
              </w:rPr>
              <w:t xml:space="preserve">, costs may be costs in the cause. </w:t>
            </w:r>
          </w:p>
          <w:p w:rsidR="007609B2" w:rsidRPr="00795302" w:rsidRDefault="007609B2" w:rsidP="007609B2">
            <w:pPr>
              <w:spacing w:line="360" w:lineRule="auto"/>
              <w:jc w:val="both"/>
              <w:rPr>
                <w:rFonts w:ascii="Arial" w:hAnsi="Arial" w:cs="Arial"/>
                <w:sz w:val="24"/>
                <w:szCs w:val="24"/>
              </w:rPr>
            </w:pPr>
          </w:p>
          <w:p w:rsidR="009A18BA" w:rsidRPr="00795302" w:rsidRDefault="00115696" w:rsidP="009A18BA">
            <w:pPr>
              <w:tabs>
                <w:tab w:val="left" w:pos="927"/>
              </w:tabs>
              <w:spacing w:line="360" w:lineRule="auto"/>
              <w:jc w:val="both"/>
              <w:rPr>
                <w:rFonts w:ascii="Arial" w:hAnsi="Arial" w:cs="Arial"/>
                <w:b/>
                <w:sz w:val="24"/>
                <w:szCs w:val="24"/>
              </w:rPr>
            </w:pPr>
            <w:r w:rsidRPr="00795302">
              <w:rPr>
                <w:rFonts w:ascii="Arial" w:hAnsi="Arial" w:cs="Arial"/>
                <w:b/>
                <w:sz w:val="24"/>
                <w:szCs w:val="24"/>
              </w:rPr>
              <w:t>The Respondent’s</w:t>
            </w:r>
            <w:r w:rsidR="003700D2">
              <w:rPr>
                <w:rFonts w:ascii="Arial" w:hAnsi="Arial" w:cs="Arial"/>
                <w:b/>
                <w:sz w:val="24"/>
                <w:szCs w:val="24"/>
              </w:rPr>
              <w:t>/Plaintiff’s</w:t>
            </w:r>
            <w:r w:rsidRPr="00795302">
              <w:rPr>
                <w:rFonts w:ascii="Arial" w:hAnsi="Arial" w:cs="Arial"/>
                <w:b/>
                <w:sz w:val="24"/>
                <w:szCs w:val="24"/>
              </w:rPr>
              <w:t xml:space="preserve"> Case:</w:t>
            </w:r>
            <w:r w:rsidR="009A18BA" w:rsidRPr="00795302">
              <w:rPr>
                <w:rFonts w:ascii="Arial" w:hAnsi="Arial" w:cs="Arial"/>
                <w:b/>
                <w:sz w:val="24"/>
                <w:szCs w:val="24"/>
              </w:rPr>
              <w:t xml:space="preserve"> </w:t>
            </w:r>
          </w:p>
          <w:p w:rsidR="00D226BC" w:rsidRDefault="003700D2" w:rsidP="004378C5">
            <w:pPr>
              <w:spacing w:line="360" w:lineRule="auto"/>
              <w:jc w:val="both"/>
              <w:rPr>
                <w:rFonts w:ascii="Arial" w:hAnsi="Arial" w:cs="Arial"/>
                <w:sz w:val="24"/>
                <w:szCs w:val="24"/>
              </w:rPr>
            </w:pPr>
            <w:r>
              <w:rPr>
                <w:rFonts w:ascii="Arial" w:hAnsi="Arial" w:cs="Arial"/>
                <w:sz w:val="24"/>
                <w:szCs w:val="24"/>
              </w:rPr>
              <w:t>17</w:t>
            </w:r>
            <w:r w:rsidR="00D844AB" w:rsidRPr="00D844AB">
              <w:rPr>
                <w:rFonts w:ascii="Arial" w:hAnsi="Arial" w:cs="Arial"/>
                <w:sz w:val="24"/>
                <w:szCs w:val="24"/>
              </w:rPr>
              <w:t xml:space="preserve">. </w:t>
            </w:r>
            <w:r w:rsidR="00D844AB">
              <w:rPr>
                <w:rFonts w:ascii="Arial" w:hAnsi="Arial" w:cs="Arial"/>
                <w:sz w:val="24"/>
                <w:szCs w:val="24"/>
              </w:rPr>
              <w:t xml:space="preserve">The </w:t>
            </w:r>
            <w:r>
              <w:rPr>
                <w:rFonts w:ascii="Arial" w:hAnsi="Arial" w:cs="Arial"/>
                <w:sz w:val="24"/>
                <w:szCs w:val="24"/>
              </w:rPr>
              <w:t>Plaintiff</w:t>
            </w:r>
            <w:r w:rsidR="00D844AB">
              <w:rPr>
                <w:rFonts w:ascii="Arial" w:hAnsi="Arial" w:cs="Arial"/>
                <w:sz w:val="24"/>
                <w:szCs w:val="24"/>
              </w:rPr>
              <w:t xml:space="preserve"> attended to the drafting and filing of the notice to object to this application in person</w:t>
            </w:r>
            <w:r>
              <w:rPr>
                <w:rFonts w:ascii="Arial" w:hAnsi="Arial" w:cs="Arial"/>
                <w:sz w:val="24"/>
                <w:szCs w:val="24"/>
              </w:rPr>
              <w:t xml:space="preserve"> while unrepresented</w:t>
            </w:r>
            <w:r w:rsidR="00D844AB">
              <w:rPr>
                <w:rFonts w:ascii="Arial" w:hAnsi="Arial" w:cs="Arial"/>
                <w:sz w:val="24"/>
                <w:szCs w:val="24"/>
              </w:rPr>
              <w:t xml:space="preserve">. I shall first deal with the grounds as set out therein and thereafter the answering affidavit filed by </w:t>
            </w:r>
            <w:r>
              <w:rPr>
                <w:rFonts w:ascii="Arial" w:hAnsi="Arial" w:cs="Arial"/>
                <w:sz w:val="24"/>
                <w:szCs w:val="24"/>
              </w:rPr>
              <w:t>Plaintiff</w:t>
            </w:r>
            <w:r w:rsidR="00D844AB">
              <w:rPr>
                <w:rFonts w:ascii="Arial" w:hAnsi="Arial" w:cs="Arial"/>
                <w:sz w:val="24"/>
                <w:szCs w:val="24"/>
              </w:rPr>
              <w:t xml:space="preserve"> under legal representation of Mr Marcus</w:t>
            </w:r>
            <w:r>
              <w:rPr>
                <w:rFonts w:ascii="Arial" w:hAnsi="Arial" w:cs="Arial"/>
                <w:sz w:val="24"/>
                <w:szCs w:val="24"/>
              </w:rPr>
              <w:t xml:space="preserve"> as amicus curiae</w:t>
            </w:r>
            <w:r w:rsidR="00D844AB">
              <w:rPr>
                <w:rFonts w:ascii="Arial" w:hAnsi="Arial" w:cs="Arial"/>
                <w:sz w:val="24"/>
                <w:szCs w:val="24"/>
              </w:rPr>
              <w:t xml:space="preserve">. </w:t>
            </w:r>
          </w:p>
          <w:p w:rsidR="003700D2" w:rsidRDefault="003700D2" w:rsidP="004378C5">
            <w:pPr>
              <w:spacing w:line="360" w:lineRule="auto"/>
              <w:jc w:val="both"/>
              <w:rPr>
                <w:rFonts w:ascii="Arial" w:hAnsi="Arial" w:cs="Arial"/>
                <w:sz w:val="24"/>
                <w:szCs w:val="24"/>
              </w:rPr>
            </w:pPr>
          </w:p>
          <w:p w:rsidR="00DE485F" w:rsidRDefault="003700D2" w:rsidP="004378C5">
            <w:pPr>
              <w:spacing w:line="360" w:lineRule="auto"/>
              <w:jc w:val="both"/>
              <w:rPr>
                <w:rFonts w:ascii="Arial" w:hAnsi="Arial" w:cs="Arial"/>
                <w:sz w:val="24"/>
                <w:szCs w:val="24"/>
              </w:rPr>
            </w:pPr>
            <w:r>
              <w:rPr>
                <w:rFonts w:ascii="Arial" w:hAnsi="Arial" w:cs="Arial"/>
                <w:sz w:val="24"/>
                <w:szCs w:val="24"/>
              </w:rPr>
              <w:t>18</w:t>
            </w:r>
            <w:r w:rsidR="00D844AB">
              <w:rPr>
                <w:rFonts w:ascii="Arial" w:hAnsi="Arial" w:cs="Arial"/>
                <w:sz w:val="24"/>
                <w:szCs w:val="24"/>
              </w:rPr>
              <w:t xml:space="preserve">. The notice to object raised the following </w:t>
            </w:r>
            <w:r>
              <w:rPr>
                <w:rFonts w:ascii="Arial" w:hAnsi="Arial" w:cs="Arial"/>
                <w:sz w:val="24"/>
                <w:szCs w:val="24"/>
              </w:rPr>
              <w:t>objections</w:t>
            </w:r>
            <w:r w:rsidR="00D844AB">
              <w:rPr>
                <w:rFonts w:ascii="Arial" w:hAnsi="Arial" w:cs="Arial"/>
                <w:sz w:val="24"/>
                <w:szCs w:val="24"/>
              </w:rPr>
              <w:t xml:space="preserve">: </w:t>
            </w:r>
          </w:p>
          <w:p w:rsidR="00DE485F" w:rsidRDefault="00DE485F" w:rsidP="004378C5">
            <w:pPr>
              <w:spacing w:line="360" w:lineRule="auto"/>
              <w:jc w:val="both"/>
              <w:rPr>
                <w:rFonts w:ascii="Arial" w:hAnsi="Arial" w:cs="Arial"/>
                <w:sz w:val="24"/>
                <w:szCs w:val="24"/>
              </w:rPr>
            </w:pPr>
          </w:p>
          <w:p w:rsidR="00D844AB" w:rsidRDefault="00D226BC" w:rsidP="004378C5">
            <w:pPr>
              <w:spacing w:line="360" w:lineRule="auto"/>
              <w:jc w:val="both"/>
              <w:rPr>
                <w:rFonts w:ascii="Arial" w:hAnsi="Arial" w:cs="Arial"/>
                <w:sz w:val="24"/>
                <w:szCs w:val="24"/>
              </w:rPr>
            </w:pPr>
            <w:r>
              <w:rPr>
                <w:rFonts w:ascii="Arial" w:hAnsi="Arial" w:cs="Arial"/>
                <w:sz w:val="24"/>
                <w:szCs w:val="24"/>
              </w:rPr>
              <w:t xml:space="preserve">     </w:t>
            </w:r>
            <w:r w:rsidR="003700D2">
              <w:rPr>
                <w:rFonts w:ascii="Arial" w:hAnsi="Arial" w:cs="Arial"/>
                <w:sz w:val="24"/>
                <w:szCs w:val="24"/>
              </w:rPr>
              <w:t>18</w:t>
            </w:r>
            <w:r w:rsidR="00DE485F">
              <w:rPr>
                <w:rFonts w:ascii="Arial" w:hAnsi="Arial" w:cs="Arial"/>
                <w:sz w:val="24"/>
                <w:szCs w:val="24"/>
              </w:rPr>
              <w:t>.1 T</w:t>
            </w:r>
            <w:r w:rsidR="00D844AB">
              <w:rPr>
                <w:rFonts w:ascii="Arial" w:hAnsi="Arial" w:cs="Arial"/>
                <w:sz w:val="24"/>
                <w:szCs w:val="24"/>
              </w:rPr>
              <w:t>hat the notice to amend constituted an irregular step in terms of Rule 61 as pleadings had already closed and therefore the Applicant was not entitled to file any further pleadings.</w:t>
            </w:r>
            <w:r w:rsidR="00DE485F">
              <w:rPr>
                <w:rFonts w:ascii="Arial" w:hAnsi="Arial" w:cs="Arial"/>
                <w:sz w:val="24"/>
                <w:szCs w:val="24"/>
              </w:rPr>
              <w:t xml:space="preserve"> </w:t>
            </w:r>
            <w:r w:rsidR="003700D2">
              <w:rPr>
                <w:rFonts w:ascii="Arial" w:hAnsi="Arial" w:cs="Arial"/>
                <w:sz w:val="24"/>
                <w:szCs w:val="24"/>
              </w:rPr>
              <w:t>I</w:t>
            </w:r>
            <w:r w:rsidR="00DE485F">
              <w:rPr>
                <w:rFonts w:ascii="Arial" w:hAnsi="Arial" w:cs="Arial"/>
                <w:sz w:val="24"/>
                <w:szCs w:val="24"/>
              </w:rPr>
              <w:t xml:space="preserve">n </w:t>
            </w:r>
            <w:r w:rsidR="003700D2">
              <w:rPr>
                <w:rFonts w:ascii="Arial" w:hAnsi="Arial" w:cs="Arial"/>
                <w:sz w:val="24"/>
                <w:szCs w:val="24"/>
              </w:rPr>
              <w:t>Plaintiff</w:t>
            </w:r>
            <w:r w:rsidR="00DE485F">
              <w:rPr>
                <w:rFonts w:ascii="Arial" w:hAnsi="Arial" w:cs="Arial"/>
                <w:sz w:val="24"/>
                <w:szCs w:val="24"/>
              </w:rPr>
              <w:t>’s answering affidavit, and upon advic</w:t>
            </w:r>
            <w:r w:rsidR="003700D2">
              <w:rPr>
                <w:rFonts w:ascii="Arial" w:hAnsi="Arial" w:cs="Arial"/>
                <w:sz w:val="24"/>
                <w:szCs w:val="24"/>
              </w:rPr>
              <w:t>e from legal counsel, Plaintiff abandoned this objection.</w:t>
            </w:r>
          </w:p>
          <w:p w:rsidR="00DE485F" w:rsidRDefault="00DE485F" w:rsidP="004378C5">
            <w:pPr>
              <w:spacing w:line="360" w:lineRule="auto"/>
              <w:jc w:val="both"/>
              <w:rPr>
                <w:rFonts w:ascii="Arial" w:hAnsi="Arial" w:cs="Arial"/>
                <w:sz w:val="24"/>
                <w:szCs w:val="24"/>
              </w:rPr>
            </w:pPr>
          </w:p>
          <w:p w:rsidR="00DE485F" w:rsidRDefault="00D226BC" w:rsidP="004378C5">
            <w:pPr>
              <w:spacing w:line="360" w:lineRule="auto"/>
              <w:jc w:val="both"/>
              <w:rPr>
                <w:rFonts w:ascii="Arial" w:hAnsi="Arial" w:cs="Arial"/>
                <w:sz w:val="24"/>
                <w:szCs w:val="24"/>
              </w:rPr>
            </w:pPr>
            <w:r>
              <w:rPr>
                <w:rFonts w:ascii="Arial" w:hAnsi="Arial" w:cs="Arial"/>
                <w:sz w:val="24"/>
                <w:szCs w:val="24"/>
              </w:rPr>
              <w:t xml:space="preserve">     </w:t>
            </w:r>
            <w:r w:rsidR="003700D2">
              <w:rPr>
                <w:rFonts w:ascii="Arial" w:hAnsi="Arial" w:cs="Arial"/>
                <w:sz w:val="24"/>
                <w:szCs w:val="24"/>
              </w:rPr>
              <w:t>18</w:t>
            </w:r>
            <w:r w:rsidR="00DE485F">
              <w:rPr>
                <w:rFonts w:ascii="Arial" w:hAnsi="Arial" w:cs="Arial"/>
                <w:sz w:val="24"/>
                <w:szCs w:val="24"/>
              </w:rPr>
              <w:t xml:space="preserve">.2 The </w:t>
            </w:r>
            <w:r w:rsidR="003700D2">
              <w:rPr>
                <w:rFonts w:ascii="Arial" w:hAnsi="Arial" w:cs="Arial"/>
                <w:sz w:val="24"/>
                <w:szCs w:val="24"/>
              </w:rPr>
              <w:t>objection refers to</w:t>
            </w:r>
            <w:r w:rsidR="00DE485F">
              <w:rPr>
                <w:rFonts w:ascii="Arial" w:hAnsi="Arial" w:cs="Arial"/>
                <w:sz w:val="24"/>
                <w:szCs w:val="24"/>
              </w:rPr>
              <w:t xml:space="preserve"> the history of how litigation unfolded and the argument that the correct entity had been cited by implication as a result of the Applicant</w:t>
            </w:r>
            <w:r w:rsidR="003700D2">
              <w:rPr>
                <w:rFonts w:ascii="Arial" w:hAnsi="Arial" w:cs="Arial"/>
                <w:sz w:val="24"/>
                <w:szCs w:val="24"/>
              </w:rPr>
              <w:t>/Defendant</w:t>
            </w:r>
            <w:r w:rsidR="00DE485F">
              <w:rPr>
                <w:rFonts w:ascii="Arial" w:hAnsi="Arial" w:cs="Arial"/>
                <w:sz w:val="24"/>
                <w:szCs w:val="24"/>
              </w:rPr>
              <w:t xml:space="preserve"> not only accepting service of the summons, but defending the matter and admitting in the initial plea f</w:t>
            </w:r>
            <w:r w:rsidR="003700D2">
              <w:rPr>
                <w:rFonts w:ascii="Arial" w:hAnsi="Arial" w:cs="Arial"/>
                <w:sz w:val="24"/>
                <w:szCs w:val="24"/>
              </w:rPr>
              <w:t>iled that it was the defendant.</w:t>
            </w:r>
          </w:p>
          <w:p w:rsidR="00DE485F" w:rsidRDefault="00DE485F" w:rsidP="004378C5">
            <w:pPr>
              <w:spacing w:line="360" w:lineRule="auto"/>
              <w:jc w:val="both"/>
              <w:rPr>
                <w:rFonts w:ascii="Arial" w:hAnsi="Arial" w:cs="Arial"/>
                <w:sz w:val="24"/>
                <w:szCs w:val="24"/>
              </w:rPr>
            </w:pPr>
          </w:p>
          <w:p w:rsidR="00082459" w:rsidRDefault="00D226BC" w:rsidP="004378C5">
            <w:pPr>
              <w:spacing w:line="360" w:lineRule="auto"/>
              <w:jc w:val="both"/>
              <w:rPr>
                <w:rFonts w:ascii="Arial" w:hAnsi="Arial" w:cs="Arial"/>
                <w:sz w:val="24"/>
                <w:szCs w:val="24"/>
              </w:rPr>
            </w:pPr>
            <w:r>
              <w:rPr>
                <w:rFonts w:ascii="Arial" w:hAnsi="Arial" w:cs="Arial"/>
                <w:sz w:val="24"/>
                <w:szCs w:val="24"/>
              </w:rPr>
              <w:lastRenderedPageBreak/>
              <w:t xml:space="preserve">     </w:t>
            </w:r>
            <w:r w:rsidR="003700D2">
              <w:rPr>
                <w:rFonts w:ascii="Arial" w:hAnsi="Arial" w:cs="Arial"/>
                <w:sz w:val="24"/>
                <w:szCs w:val="24"/>
              </w:rPr>
              <w:t>18</w:t>
            </w:r>
            <w:r w:rsidR="00DE485F">
              <w:rPr>
                <w:rFonts w:ascii="Arial" w:hAnsi="Arial" w:cs="Arial"/>
                <w:sz w:val="24"/>
                <w:szCs w:val="24"/>
              </w:rPr>
              <w:t xml:space="preserve">.3 </w:t>
            </w:r>
            <w:r w:rsidR="003700D2">
              <w:rPr>
                <w:rFonts w:ascii="Arial" w:hAnsi="Arial" w:cs="Arial"/>
                <w:sz w:val="24"/>
                <w:szCs w:val="24"/>
              </w:rPr>
              <w:t>T</w:t>
            </w:r>
            <w:r w:rsidR="00082459">
              <w:rPr>
                <w:rFonts w:ascii="Arial" w:hAnsi="Arial" w:cs="Arial"/>
                <w:sz w:val="24"/>
                <w:szCs w:val="24"/>
              </w:rPr>
              <w:t xml:space="preserve">he </w:t>
            </w:r>
            <w:r w:rsidR="003700D2">
              <w:rPr>
                <w:rFonts w:ascii="Arial" w:hAnsi="Arial" w:cs="Arial"/>
                <w:sz w:val="24"/>
                <w:szCs w:val="24"/>
              </w:rPr>
              <w:t>Defendant</w:t>
            </w:r>
            <w:r w:rsidR="00082459">
              <w:rPr>
                <w:rFonts w:ascii="Arial" w:hAnsi="Arial" w:cs="Arial"/>
                <w:sz w:val="24"/>
                <w:szCs w:val="24"/>
              </w:rPr>
              <w:t xml:space="preserve"> had admitted that it was</w:t>
            </w:r>
            <w:r>
              <w:rPr>
                <w:rFonts w:ascii="Arial" w:hAnsi="Arial" w:cs="Arial"/>
                <w:sz w:val="24"/>
                <w:szCs w:val="24"/>
              </w:rPr>
              <w:t xml:space="preserve"> the Defendant in the pleadings and therefore</w:t>
            </w:r>
            <w:r w:rsidR="00082459">
              <w:rPr>
                <w:rFonts w:ascii="Arial" w:hAnsi="Arial" w:cs="Arial"/>
                <w:sz w:val="24"/>
                <w:szCs w:val="24"/>
              </w:rPr>
              <w:t xml:space="preserve"> </w:t>
            </w:r>
            <w:r w:rsidR="003700D2">
              <w:rPr>
                <w:rFonts w:ascii="Arial" w:hAnsi="Arial" w:cs="Arial"/>
                <w:sz w:val="24"/>
                <w:szCs w:val="24"/>
              </w:rPr>
              <w:t>it</w:t>
            </w:r>
            <w:r w:rsidR="00082459">
              <w:rPr>
                <w:rFonts w:ascii="Arial" w:hAnsi="Arial" w:cs="Arial"/>
                <w:sz w:val="24"/>
                <w:szCs w:val="24"/>
              </w:rPr>
              <w:t xml:space="preserve"> cannot be permitted to withdraw such admission.</w:t>
            </w:r>
          </w:p>
          <w:p w:rsidR="00082459" w:rsidRDefault="00082459" w:rsidP="004378C5">
            <w:pPr>
              <w:spacing w:line="360" w:lineRule="auto"/>
              <w:jc w:val="both"/>
              <w:rPr>
                <w:rFonts w:ascii="Arial" w:hAnsi="Arial" w:cs="Arial"/>
                <w:sz w:val="24"/>
                <w:szCs w:val="24"/>
              </w:rPr>
            </w:pPr>
          </w:p>
          <w:p w:rsidR="00082459" w:rsidRDefault="00D226BC" w:rsidP="004378C5">
            <w:pPr>
              <w:spacing w:line="360" w:lineRule="auto"/>
              <w:jc w:val="both"/>
              <w:rPr>
                <w:rFonts w:ascii="Arial" w:hAnsi="Arial" w:cs="Arial"/>
                <w:sz w:val="24"/>
                <w:szCs w:val="24"/>
              </w:rPr>
            </w:pPr>
            <w:r>
              <w:rPr>
                <w:rFonts w:ascii="Arial" w:hAnsi="Arial" w:cs="Arial"/>
                <w:sz w:val="24"/>
                <w:szCs w:val="24"/>
              </w:rPr>
              <w:t xml:space="preserve">     </w:t>
            </w:r>
            <w:r w:rsidR="003700D2">
              <w:rPr>
                <w:rFonts w:ascii="Arial" w:hAnsi="Arial" w:cs="Arial"/>
                <w:sz w:val="24"/>
                <w:szCs w:val="24"/>
              </w:rPr>
              <w:t>18</w:t>
            </w:r>
            <w:r w:rsidR="00082459">
              <w:rPr>
                <w:rFonts w:ascii="Arial" w:hAnsi="Arial" w:cs="Arial"/>
                <w:sz w:val="24"/>
                <w:szCs w:val="24"/>
              </w:rPr>
              <w:t xml:space="preserve">.4 The </w:t>
            </w:r>
            <w:r w:rsidR="003700D2">
              <w:rPr>
                <w:rFonts w:ascii="Arial" w:hAnsi="Arial" w:cs="Arial"/>
                <w:sz w:val="24"/>
                <w:szCs w:val="24"/>
              </w:rPr>
              <w:t>Plaintiff</w:t>
            </w:r>
            <w:r w:rsidR="00082459">
              <w:rPr>
                <w:rFonts w:ascii="Arial" w:hAnsi="Arial" w:cs="Arial"/>
                <w:sz w:val="24"/>
                <w:szCs w:val="24"/>
              </w:rPr>
              <w:t xml:space="preserve"> raised the issue of fairness and equality stating that the Defendant should not be allowed to attempt to dispose of this matter on mere technicalities but rather on the merits of the case.</w:t>
            </w:r>
          </w:p>
          <w:p w:rsidR="00082459" w:rsidRDefault="00082459" w:rsidP="004378C5">
            <w:pPr>
              <w:spacing w:line="360" w:lineRule="auto"/>
              <w:jc w:val="both"/>
              <w:rPr>
                <w:rFonts w:ascii="Arial" w:hAnsi="Arial" w:cs="Arial"/>
                <w:sz w:val="24"/>
                <w:szCs w:val="24"/>
              </w:rPr>
            </w:pPr>
          </w:p>
          <w:p w:rsidR="001428DE" w:rsidRDefault="00D226BC" w:rsidP="004378C5">
            <w:pPr>
              <w:spacing w:line="360" w:lineRule="auto"/>
              <w:jc w:val="both"/>
              <w:rPr>
                <w:rFonts w:ascii="Arial" w:hAnsi="Arial" w:cs="Arial"/>
                <w:sz w:val="24"/>
                <w:szCs w:val="24"/>
              </w:rPr>
            </w:pPr>
            <w:r>
              <w:rPr>
                <w:rFonts w:ascii="Arial" w:hAnsi="Arial" w:cs="Arial"/>
                <w:sz w:val="24"/>
                <w:szCs w:val="24"/>
              </w:rPr>
              <w:t xml:space="preserve">     </w:t>
            </w:r>
            <w:r w:rsidR="003700D2">
              <w:rPr>
                <w:rFonts w:ascii="Arial" w:hAnsi="Arial" w:cs="Arial"/>
                <w:sz w:val="24"/>
                <w:szCs w:val="24"/>
              </w:rPr>
              <w:t>18</w:t>
            </w:r>
            <w:r w:rsidR="00082459">
              <w:rPr>
                <w:rFonts w:ascii="Arial" w:hAnsi="Arial" w:cs="Arial"/>
                <w:sz w:val="24"/>
                <w:szCs w:val="24"/>
              </w:rPr>
              <w:t xml:space="preserve">.5 </w:t>
            </w:r>
            <w:r w:rsidR="001428DE">
              <w:rPr>
                <w:rFonts w:ascii="Arial" w:hAnsi="Arial" w:cs="Arial"/>
                <w:sz w:val="24"/>
                <w:szCs w:val="24"/>
              </w:rPr>
              <w:t>T</w:t>
            </w:r>
            <w:r w:rsidR="00082459">
              <w:rPr>
                <w:rFonts w:ascii="Arial" w:hAnsi="Arial" w:cs="Arial"/>
                <w:sz w:val="24"/>
                <w:szCs w:val="24"/>
              </w:rPr>
              <w:t xml:space="preserve">he </w:t>
            </w:r>
            <w:r w:rsidR="003700D2">
              <w:rPr>
                <w:rFonts w:ascii="Arial" w:hAnsi="Arial" w:cs="Arial"/>
                <w:sz w:val="24"/>
                <w:szCs w:val="24"/>
              </w:rPr>
              <w:t>Plaintiff contended</w:t>
            </w:r>
            <w:r w:rsidR="00082459">
              <w:rPr>
                <w:rFonts w:ascii="Arial" w:hAnsi="Arial" w:cs="Arial"/>
                <w:sz w:val="24"/>
                <w:szCs w:val="24"/>
              </w:rPr>
              <w:t xml:space="preserve"> that because “Subtech Group” is the name displayed on all the documents, including </w:t>
            </w:r>
            <w:r w:rsidR="003700D2">
              <w:rPr>
                <w:rFonts w:ascii="Arial" w:hAnsi="Arial" w:cs="Arial"/>
                <w:sz w:val="24"/>
                <w:szCs w:val="24"/>
              </w:rPr>
              <w:t>his</w:t>
            </w:r>
            <w:r w:rsidR="00082459">
              <w:rPr>
                <w:rFonts w:ascii="Arial" w:hAnsi="Arial" w:cs="Arial"/>
                <w:sz w:val="24"/>
                <w:szCs w:val="24"/>
              </w:rPr>
              <w:t xml:space="preserve"> Employment contract annexed as “A” to the particulars of claim as well as the termination letter received by the </w:t>
            </w:r>
            <w:r w:rsidR="003700D2">
              <w:rPr>
                <w:rFonts w:ascii="Arial" w:hAnsi="Arial" w:cs="Arial"/>
                <w:sz w:val="24"/>
                <w:szCs w:val="24"/>
              </w:rPr>
              <w:t>Plaintiff</w:t>
            </w:r>
            <w:r w:rsidR="00082459">
              <w:rPr>
                <w:rFonts w:ascii="Arial" w:hAnsi="Arial" w:cs="Arial"/>
                <w:sz w:val="24"/>
                <w:szCs w:val="24"/>
              </w:rPr>
              <w:t xml:space="preserve"> from his employer, annexed as “B”, he instituted action against</w:t>
            </w:r>
            <w:r w:rsidR="001428DE">
              <w:rPr>
                <w:rFonts w:ascii="Arial" w:hAnsi="Arial" w:cs="Arial"/>
                <w:sz w:val="24"/>
                <w:szCs w:val="24"/>
              </w:rPr>
              <w:t xml:space="preserve"> the cited</w:t>
            </w:r>
            <w:r w:rsidR="00082459">
              <w:rPr>
                <w:rFonts w:ascii="Arial" w:hAnsi="Arial" w:cs="Arial"/>
                <w:sz w:val="24"/>
                <w:szCs w:val="24"/>
              </w:rPr>
              <w:t xml:space="preserve"> </w:t>
            </w:r>
            <w:r w:rsidR="003700D2">
              <w:rPr>
                <w:rFonts w:ascii="Arial" w:hAnsi="Arial" w:cs="Arial"/>
                <w:sz w:val="24"/>
                <w:szCs w:val="24"/>
              </w:rPr>
              <w:t xml:space="preserve">Subtech (Pty) Ltd t/a </w:t>
            </w:r>
            <w:r w:rsidR="00082459">
              <w:rPr>
                <w:rFonts w:ascii="Arial" w:hAnsi="Arial" w:cs="Arial"/>
                <w:sz w:val="24"/>
                <w:szCs w:val="24"/>
              </w:rPr>
              <w:t xml:space="preserve">Subtech Group. From the Court’s inspection of these documents, it is </w:t>
            </w:r>
            <w:r w:rsidR="003700D2">
              <w:rPr>
                <w:rFonts w:ascii="Arial" w:hAnsi="Arial" w:cs="Arial"/>
                <w:sz w:val="24"/>
                <w:szCs w:val="24"/>
              </w:rPr>
              <w:t>clear why Plaintiff/Respondent</w:t>
            </w:r>
            <w:r w:rsidR="00082459">
              <w:rPr>
                <w:rFonts w:ascii="Arial" w:hAnsi="Arial" w:cs="Arial"/>
                <w:sz w:val="24"/>
                <w:szCs w:val="24"/>
              </w:rPr>
              <w:t xml:space="preserve"> </w:t>
            </w:r>
            <w:r w:rsidR="001428DE">
              <w:rPr>
                <w:rFonts w:ascii="Arial" w:hAnsi="Arial" w:cs="Arial"/>
                <w:sz w:val="24"/>
                <w:szCs w:val="24"/>
              </w:rPr>
              <w:t>w</w:t>
            </w:r>
            <w:r w:rsidR="00082459">
              <w:rPr>
                <w:rFonts w:ascii="Arial" w:hAnsi="Arial" w:cs="Arial"/>
                <w:sz w:val="24"/>
                <w:szCs w:val="24"/>
              </w:rPr>
              <w:t xml:space="preserve">ould have been under the impression that </w:t>
            </w:r>
            <w:r w:rsidR="003700D2">
              <w:rPr>
                <w:rFonts w:ascii="Arial" w:hAnsi="Arial" w:cs="Arial"/>
                <w:sz w:val="24"/>
                <w:szCs w:val="24"/>
              </w:rPr>
              <w:t xml:space="preserve">his employer was </w:t>
            </w:r>
            <w:r w:rsidR="00082459">
              <w:rPr>
                <w:rFonts w:ascii="Arial" w:hAnsi="Arial" w:cs="Arial"/>
                <w:sz w:val="24"/>
                <w:szCs w:val="24"/>
              </w:rPr>
              <w:t>“Subtech Group”</w:t>
            </w:r>
            <w:r w:rsidR="003700D2">
              <w:rPr>
                <w:rFonts w:ascii="Arial" w:hAnsi="Arial" w:cs="Arial"/>
                <w:sz w:val="24"/>
                <w:szCs w:val="24"/>
              </w:rPr>
              <w:t>.</w:t>
            </w:r>
            <w:r w:rsidR="00082459">
              <w:rPr>
                <w:rFonts w:ascii="Arial" w:hAnsi="Arial" w:cs="Arial"/>
                <w:sz w:val="24"/>
                <w:szCs w:val="24"/>
              </w:rPr>
              <w:t xml:space="preserve"> Annexure “B” clearly states </w:t>
            </w:r>
            <w:r w:rsidR="001428DE">
              <w:rPr>
                <w:rFonts w:ascii="Arial" w:hAnsi="Arial" w:cs="Arial"/>
                <w:sz w:val="24"/>
                <w:szCs w:val="24"/>
              </w:rPr>
              <w:t xml:space="preserve">in the subject line </w:t>
            </w:r>
            <w:r w:rsidR="00082459">
              <w:rPr>
                <w:rFonts w:ascii="Arial" w:hAnsi="Arial" w:cs="Arial"/>
                <w:sz w:val="24"/>
                <w:szCs w:val="24"/>
              </w:rPr>
              <w:t xml:space="preserve">that the letter is with reference to: “Subtech Group” and </w:t>
            </w:r>
            <w:r w:rsidR="001428DE">
              <w:rPr>
                <w:rFonts w:ascii="Arial" w:hAnsi="Arial" w:cs="Arial"/>
                <w:sz w:val="24"/>
                <w:szCs w:val="24"/>
              </w:rPr>
              <w:t>the signatory</w:t>
            </w:r>
            <w:r w:rsidR="003700D2">
              <w:rPr>
                <w:rFonts w:ascii="Arial" w:hAnsi="Arial" w:cs="Arial"/>
                <w:sz w:val="24"/>
                <w:szCs w:val="24"/>
              </w:rPr>
              <w:t xml:space="preserve"> for Defendant/Applicant</w:t>
            </w:r>
            <w:r w:rsidR="001428DE">
              <w:rPr>
                <w:rFonts w:ascii="Arial" w:hAnsi="Arial" w:cs="Arial"/>
                <w:sz w:val="24"/>
                <w:szCs w:val="24"/>
              </w:rPr>
              <w:t xml:space="preserve"> signed under the title “Subtech (Pty) Ltd”.</w:t>
            </w:r>
          </w:p>
          <w:p w:rsidR="00DE485F" w:rsidRPr="00D844AB" w:rsidRDefault="00082459" w:rsidP="004378C5">
            <w:pPr>
              <w:spacing w:line="360" w:lineRule="auto"/>
              <w:jc w:val="both"/>
              <w:rPr>
                <w:rFonts w:ascii="Arial" w:hAnsi="Arial" w:cs="Arial"/>
                <w:sz w:val="24"/>
                <w:szCs w:val="24"/>
              </w:rPr>
            </w:pPr>
            <w:r>
              <w:rPr>
                <w:rFonts w:ascii="Arial" w:hAnsi="Arial" w:cs="Arial"/>
                <w:sz w:val="24"/>
                <w:szCs w:val="24"/>
              </w:rPr>
              <w:t xml:space="preserve">  </w:t>
            </w:r>
            <w:r w:rsidR="00DE485F">
              <w:rPr>
                <w:rFonts w:ascii="Arial" w:hAnsi="Arial" w:cs="Arial"/>
                <w:sz w:val="24"/>
                <w:szCs w:val="24"/>
              </w:rPr>
              <w:t xml:space="preserve"> </w:t>
            </w:r>
          </w:p>
          <w:p w:rsidR="001A7090" w:rsidRDefault="00D226BC" w:rsidP="009A18BA">
            <w:pPr>
              <w:tabs>
                <w:tab w:val="left" w:pos="1190"/>
              </w:tabs>
              <w:spacing w:line="360" w:lineRule="auto"/>
              <w:jc w:val="both"/>
              <w:rPr>
                <w:rFonts w:ascii="Arial" w:hAnsi="Arial" w:cs="Arial"/>
                <w:sz w:val="24"/>
                <w:szCs w:val="24"/>
              </w:rPr>
            </w:pPr>
            <w:r>
              <w:rPr>
                <w:rFonts w:ascii="Arial" w:hAnsi="Arial" w:cs="Arial"/>
                <w:sz w:val="24"/>
                <w:szCs w:val="24"/>
              </w:rPr>
              <w:t xml:space="preserve">     </w:t>
            </w:r>
            <w:r w:rsidR="003700D2">
              <w:rPr>
                <w:rFonts w:ascii="Arial" w:hAnsi="Arial" w:cs="Arial"/>
                <w:sz w:val="24"/>
                <w:szCs w:val="24"/>
              </w:rPr>
              <w:t>18</w:t>
            </w:r>
            <w:r w:rsidR="001428DE" w:rsidRPr="001428DE">
              <w:rPr>
                <w:rFonts w:ascii="Arial" w:hAnsi="Arial" w:cs="Arial"/>
                <w:sz w:val="24"/>
                <w:szCs w:val="24"/>
              </w:rPr>
              <w:t>.6</w:t>
            </w:r>
            <w:r w:rsidR="001428DE">
              <w:rPr>
                <w:rFonts w:ascii="Arial" w:hAnsi="Arial" w:cs="Arial"/>
                <w:sz w:val="24"/>
                <w:szCs w:val="24"/>
              </w:rPr>
              <w:t xml:space="preserve"> Lastly, the </w:t>
            </w:r>
            <w:r w:rsidR="003700D2">
              <w:rPr>
                <w:rFonts w:ascii="Arial" w:hAnsi="Arial" w:cs="Arial"/>
                <w:sz w:val="24"/>
                <w:szCs w:val="24"/>
              </w:rPr>
              <w:t>Plaintiff</w:t>
            </w:r>
            <w:r w:rsidR="001428DE">
              <w:rPr>
                <w:rFonts w:ascii="Arial" w:hAnsi="Arial" w:cs="Arial"/>
                <w:sz w:val="24"/>
                <w:szCs w:val="24"/>
              </w:rPr>
              <w:t xml:space="preserve"> contended that due to his previous legal </w:t>
            </w:r>
            <w:r w:rsidR="00725C9E">
              <w:rPr>
                <w:rFonts w:ascii="Arial" w:hAnsi="Arial" w:cs="Arial"/>
                <w:sz w:val="24"/>
                <w:szCs w:val="24"/>
              </w:rPr>
              <w:t>representative’s</w:t>
            </w:r>
            <w:r w:rsidR="001428DE">
              <w:rPr>
                <w:rFonts w:ascii="Arial" w:hAnsi="Arial" w:cs="Arial"/>
                <w:sz w:val="24"/>
                <w:szCs w:val="24"/>
              </w:rPr>
              <w:t xml:space="preserve"> failures to efficiently deal with this case, </w:t>
            </w:r>
            <w:r w:rsidR="0051745A">
              <w:rPr>
                <w:rFonts w:ascii="Arial" w:hAnsi="Arial" w:cs="Arial"/>
                <w:sz w:val="24"/>
                <w:szCs w:val="24"/>
              </w:rPr>
              <w:t>summons was</w:t>
            </w:r>
            <w:r w:rsidR="001428DE">
              <w:rPr>
                <w:rFonts w:ascii="Arial" w:hAnsi="Arial" w:cs="Arial"/>
                <w:sz w:val="24"/>
                <w:szCs w:val="24"/>
              </w:rPr>
              <w:t xml:space="preserve"> served on the Namibian subsidiary of the Subtech Group (at the time, the </w:t>
            </w:r>
            <w:r w:rsidR="0051745A">
              <w:rPr>
                <w:rFonts w:ascii="Arial" w:hAnsi="Arial" w:cs="Arial"/>
                <w:sz w:val="24"/>
                <w:szCs w:val="24"/>
              </w:rPr>
              <w:t>Plaintiff</w:t>
            </w:r>
            <w:r w:rsidR="001428DE">
              <w:rPr>
                <w:rFonts w:ascii="Arial" w:hAnsi="Arial" w:cs="Arial"/>
                <w:sz w:val="24"/>
                <w:szCs w:val="24"/>
              </w:rPr>
              <w:t xml:space="preserve"> was still under the impression that Subtech Namibia, as it is now clarified, was the wrong defendant and that the right defendant should have been Subtech Group)</w:t>
            </w:r>
            <w:r w:rsidR="0051745A">
              <w:rPr>
                <w:rFonts w:ascii="Arial" w:hAnsi="Arial" w:cs="Arial"/>
                <w:sz w:val="24"/>
                <w:szCs w:val="24"/>
              </w:rPr>
              <w:t>.</w:t>
            </w:r>
            <w:r w:rsidR="001428DE">
              <w:rPr>
                <w:rFonts w:ascii="Arial" w:hAnsi="Arial" w:cs="Arial"/>
                <w:sz w:val="24"/>
                <w:szCs w:val="24"/>
              </w:rPr>
              <w:t xml:space="preserve"> </w:t>
            </w:r>
          </w:p>
          <w:p w:rsidR="00725C9E" w:rsidRDefault="00725C9E" w:rsidP="009A18BA">
            <w:pPr>
              <w:tabs>
                <w:tab w:val="left" w:pos="1190"/>
              </w:tabs>
              <w:spacing w:line="360" w:lineRule="auto"/>
              <w:jc w:val="both"/>
              <w:rPr>
                <w:rFonts w:ascii="Arial" w:hAnsi="Arial" w:cs="Arial"/>
                <w:sz w:val="24"/>
                <w:szCs w:val="24"/>
              </w:rPr>
            </w:pPr>
          </w:p>
          <w:p w:rsidR="00725C9E" w:rsidRDefault="0051745A" w:rsidP="009A18BA">
            <w:pPr>
              <w:tabs>
                <w:tab w:val="left" w:pos="1190"/>
              </w:tabs>
              <w:spacing w:line="360" w:lineRule="auto"/>
              <w:jc w:val="both"/>
              <w:rPr>
                <w:rFonts w:ascii="Arial" w:hAnsi="Arial" w:cs="Arial"/>
                <w:sz w:val="24"/>
                <w:szCs w:val="24"/>
              </w:rPr>
            </w:pPr>
            <w:r>
              <w:rPr>
                <w:rFonts w:ascii="Arial" w:hAnsi="Arial" w:cs="Arial"/>
                <w:sz w:val="24"/>
                <w:szCs w:val="24"/>
              </w:rPr>
              <w:t>19</w:t>
            </w:r>
            <w:r w:rsidR="00725C9E">
              <w:rPr>
                <w:rFonts w:ascii="Arial" w:hAnsi="Arial" w:cs="Arial"/>
                <w:sz w:val="24"/>
                <w:szCs w:val="24"/>
              </w:rPr>
              <w:t xml:space="preserve">. The </w:t>
            </w:r>
            <w:r>
              <w:rPr>
                <w:rFonts w:ascii="Arial" w:hAnsi="Arial" w:cs="Arial"/>
                <w:sz w:val="24"/>
                <w:szCs w:val="24"/>
              </w:rPr>
              <w:t>Plaintiff</w:t>
            </w:r>
            <w:r w:rsidR="00725C9E">
              <w:rPr>
                <w:rFonts w:ascii="Arial" w:hAnsi="Arial" w:cs="Arial"/>
                <w:sz w:val="24"/>
                <w:szCs w:val="24"/>
              </w:rPr>
              <w:t>’s Answering Affidavit:</w:t>
            </w:r>
          </w:p>
          <w:p w:rsidR="00725C9E" w:rsidRDefault="00725C9E" w:rsidP="009A18BA">
            <w:pPr>
              <w:tabs>
                <w:tab w:val="left" w:pos="1190"/>
              </w:tabs>
              <w:spacing w:line="360" w:lineRule="auto"/>
              <w:jc w:val="both"/>
              <w:rPr>
                <w:rFonts w:ascii="Arial" w:hAnsi="Arial" w:cs="Arial"/>
                <w:sz w:val="24"/>
                <w:szCs w:val="24"/>
              </w:rPr>
            </w:pPr>
          </w:p>
          <w:p w:rsidR="00725C9E" w:rsidRDefault="00D226BC" w:rsidP="009A18BA">
            <w:pPr>
              <w:tabs>
                <w:tab w:val="left" w:pos="1190"/>
              </w:tabs>
              <w:spacing w:line="360" w:lineRule="auto"/>
              <w:jc w:val="both"/>
              <w:rPr>
                <w:rFonts w:ascii="Arial" w:hAnsi="Arial" w:cs="Arial"/>
                <w:sz w:val="24"/>
                <w:szCs w:val="24"/>
              </w:rPr>
            </w:pPr>
            <w:r>
              <w:rPr>
                <w:rFonts w:ascii="Arial" w:hAnsi="Arial" w:cs="Arial"/>
                <w:sz w:val="24"/>
                <w:szCs w:val="24"/>
              </w:rPr>
              <w:t xml:space="preserve">     </w:t>
            </w:r>
            <w:r w:rsidR="0051745A">
              <w:rPr>
                <w:rFonts w:ascii="Arial" w:hAnsi="Arial" w:cs="Arial"/>
                <w:sz w:val="24"/>
                <w:szCs w:val="24"/>
              </w:rPr>
              <w:t>19</w:t>
            </w:r>
            <w:r w:rsidR="00725C9E">
              <w:rPr>
                <w:rFonts w:ascii="Arial" w:hAnsi="Arial" w:cs="Arial"/>
                <w:sz w:val="24"/>
                <w:szCs w:val="24"/>
              </w:rPr>
              <w:t xml:space="preserve">.1 Paragraph 7 of the affidavit the </w:t>
            </w:r>
            <w:r w:rsidR="0051745A">
              <w:rPr>
                <w:rFonts w:ascii="Arial" w:hAnsi="Arial" w:cs="Arial"/>
                <w:sz w:val="24"/>
                <w:szCs w:val="24"/>
              </w:rPr>
              <w:t>Plaintiff</w:t>
            </w:r>
            <w:r w:rsidR="00725C9E">
              <w:rPr>
                <w:rFonts w:ascii="Arial" w:hAnsi="Arial" w:cs="Arial"/>
                <w:sz w:val="24"/>
                <w:szCs w:val="24"/>
              </w:rPr>
              <w:t xml:space="preserve"> states as follows: “In paragraph 24 of my notice to oppose defendant’s notice to amend its p</w:t>
            </w:r>
            <w:r w:rsidR="0073365A">
              <w:rPr>
                <w:rFonts w:ascii="Arial" w:hAnsi="Arial" w:cs="Arial"/>
                <w:sz w:val="24"/>
                <w:szCs w:val="24"/>
              </w:rPr>
              <w:t>l</w:t>
            </w:r>
            <w:r w:rsidR="00725C9E">
              <w:rPr>
                <w:rFonts w:ascii="Arial" w:hAnsi="Arial" w:cs="Arial"/>
                <w:sz w:val="24"/>
                <w:szCs w:val="24"/>
              </w:rPr>
              <w:t xml:space="preserve">ea (“notice to oppose”) I state among others that I was not employed by Namibia Subtech Diving and Marine (Pty) Ltd … and that Subtech Namibia did not negotiate my employment contract. </w:t>
            </w:r>
            <w:r w:rsidR="00725C9E" w:rsidRPr="00725C9E">
              <w:rPr>
                <w:rFonts w:ascii="Arial" w:hAnsi="Arial" w:cs="Arial"/>
                <w:sz w:val="24"/>
                <w:szCs w:val="24"/>
                <w:u w:val="single"/>
              </w:rPr>
              <w:t>I am advised that this statement is, on the facts of this case, incorrect. I am advised by my legal practitioner that, as a matter of fact, I was employed by Subtech Namibia</w:t>
            </w:r>
            <w:r w:rsidR="00725C9E">
              <w:rPr>
                <w:rFonts w:ascii="Arial" w:hAnsi="Arial" w:cs="Arial"/>
                <w:sz w:val="24"/>
                <w:szCs w:val="24"/>
              </w:rPr>
              <w:t>.” (my emphasis)</w:t>
            </w:r>
          </w:p>
          <w:p w:rsidR="00725C9E" w:rsidRDefault="00725C9E" w:rsidP="009A18BA">
            <w:pPr>
              <w:tabs>
                <w:tab w:val="left" w:pos="1190"/>
              </w:tabs>
              <w:spacing w:line="360" w:lineRule="auto"/>
              <w:jc w:val="both"/>
              <w:rPr>
                <w:rFonts w:ascii="Arial" w:hAnsi="Arial" w:cs="Arial"/>
                <w:sz w:val="24"/>
                <w:szCs w:val="24"/>
              </w:rPr>
            </w:pPr>
          </w:p>
          <w:p w:rsidR="00725C9E" w:rsidRDefault="0073365A" w:rsidP="009A18BA">
            <w:pPr>
              <w:tabs>
                <w:tab w:val="left" w:pos="1190"/>
              </w:tabs>
              <w:spacing w:line="360" w:lineRule="auto"/>
              <w:jc w:val="both"/>
              <w:rPr>
                <w:rFonts w:ascii="Arial" w:hAnsi="Arial" w:cs="Arial"/>
                <w:sz w:val="24"/>
                <w:szCs w:val="24"/>
              </w:rPr>
            </w:pPr>
            <w:r>
              <w:rPr>
                <w:rFonts w:ascii="Arial" w:hAnsi="Arial" w:cs="Arial"/>
                <w:sz w:val="24"/>
                <w:szCs w:val="24"/>
              </w:rPr>
              <w:t xml:space="preserve">     </w:t>
            </w:r>
            <w:r w:rsidR="0051745A">
              <w:rPr>
                <w:rFonts w:ascii="Arial" w:hAnsi="Arial" w:cs="Arial"/>
                <w:sz w:val="24"/>
                <w:szCs w:val="24"/>
              </w:rPr>
              <w:t>19</w:t>
            </w:r>
            <w:r w:rsidR="00725C9E">
              <w:rPr>
                <w:rFonts w:ascii="Arial" w:hAnsi="Arial" w:cs="Arial"/>
                <w:sz w:val="24"/>
                <w:szCs w:val="24"/>
              </w:rPr>
              <w:t xml:space="preserve">.2 The </w:t>
            </w:r>
            <w:r w:rsidR="0051745A">
              <w:rPr>
                <w:rFonts w:ascii="Arial" w:hAnsi="Arial" w:cs="Arial"/>
                <w:sz w:val="24"/>
                <w:szCs w:val="24"/>
              </w:rPr>
              <w:t>R</w:t>
            </w:r>
            <w:r w:rsidR="00725C9E">
              <w:rPr>
                <w:rFonts w:ascii="Arial" w:hAnsi="Arial" w:cs="Arial"/>
                <w:sz w:val="24"/>
                <w:szCs w:val="24"/>
              </w:rPr>
              <w:t xml:space="preserve">espondent further therein submits that based on the facts he sued his </w:t>
            </w:r>
            <w:r w:rsidR="0051745A">
              <w:rPr>
                <w:rFonts w:ascii="Arial" w:hAnsi="Arial" w:cs="Arial"/>
                <w:sz w:val="24"/>
                <w:szCs w:val="24"/>
              </w:rPr>
              <w:t>former employer, Subtech Namibia</w:t>
            </w:r>
            <w:r w:rsidR="00725C9E">
              <w:rPr>
                <w:rFonts w:ascii="Arial" w:hAnsi="Arial" w:cs="Arial"/>
                <w:sz w:val="24"/>
                <w:szCs w:val="24"/>
              </w:rPr>
              <w:t xml:space="preserve">. The summons was served on Subtech Namibia at its registered address at Walvis Bay. Subtech Namibia accepted that it is the correct </w:t>
            </w:r>
            <w:r w:rsidR="00725C9E">
              <w:rPr>
                <w:rFonts w:ascii="Arial" w:hAnsi="Arial" w:cs="Arial"/>
                <w:sz w:val="24"/>
                <w:szCs w:val="24"/>
              </w:rPr>
              <w:lastRenderedPageBreak/>
              <w:t xml:space="preserve">defendant and on that basis defended the claim and filed its plea. As indicated herein above, on the documents in </w:t>
            </w:r>
            <w:r w:rsidR="0051745A">
              <w:rPr>
                <w:rFonts w:ascii="Arial" w:hAnsi="Arial" w:cs="Arial"/>
                <w:sz w:val="24"/>
                <w:szCs w:val="24"/>
              </w:rPr>
              <w:t>his</w:t>
            </w:r>
            <w:r w:rsidR="00725C9E">
              <w:rPr>
                <w:rFonts w:ascii="Arial" w:hAnsi="Arial" w:cs="Arial"/>
                <w:sz w:val="24"/>
                <w:szCs w:val="24"/>
              </w:rPr>
              <w:t xml:space="preserve"> possession</w:t>
            </w:r>
            <w:r w:rsidR="0051745A">
              <w:rPr>
                <w:rFonts w:ascii="Arial" w:hAnsi="Arial" w:cs="Arial"/>
                <w:sz w:val="24"/>
                <w:szCs w:val="24"/>
              </w:rPr>
              <w:t xml:space="preserve"> (annexures “A” and “B”) it was not unreasonable to deduct that </w:t>
            </w:r>
            <w:r w:rsidR="00725C9E">
              <w:rPr>
                <w:rFonts w:ascii="Arial" w:hAnsi="Arial" w:cs="Arial"/>
                <w:sz w:val="24"/>
                <w:szCs w:val="24"/>
              </w:rPr>
              <w:t xml:space="preserve">Subtech Group </w:t>
            </w:r>
            <w:r w:rsidR="0051745A">
              <w:rPr>
                <w:rFonts w:ascii="Arial" w:hAnsi="Arial" w:cs="Arial"/>
                <w:sz w:val="24"/>
                <w:szCs w:val="24"/>
              </w:rPr>
              <w:t>was</w:t>
            </w:r>
            <w:r w:rsidR="00725C9E">
              <w:rPr>
                <w:rFonts w:ascii="Arial" w:hAnsi="Arial" w:cs="Arial"/>
                <w:sz w:val="24"/>
                <w:szCs w:val="24"/>
              </w:rPr>
              <w:t xml:space="preserve"> the employer, hence I do not fi</w:t>
            </w:r>
            <w:r w:rsidR="00DC36A4">
              <w:rPr>
                <w:rFonts w:ascii="Arial" w:hAnsi="Arial" w:cs="Arial"/>
                <w:sz w:val="24"/>
                <w:szCs w:val="24"/>
              </w:rPr>
              <w:t xml:space="preserve">nd the citation of the Applicant </w:t>
            </w:r>
            <w:r w:rsidR="00725C9E">
              <w:rPr>
                <w:rFonts w:ascii="Arial" w:hAnsi="Arial" w:cs="Arial"/>
                <w:sz w:val="24"/>
                <w:szCs w:val="24"/>
              </w:rPr>
              <w:t>in the main action as an incorrect party, but rather an incorrect description</w:t>
            </w:r>
            <w:r w:rsidR="0051745A">
              <w:rPr>
                <w:rFonts w:ascii="Arial" w:hAnsi="Arial" w:cs="Arial"/>
                <w:sz w:val="24"/>
                <w:szCs w:val="24"/>
              </w:rPr>
              <w:t xml:space="preserve"> </w:t>
            </w:r>
            <w:r w:rsidR="00DC36A4">
              <w:rPr>
                <w:rFonts w:ascii="Arial" w:hAnsi="Arial" w:cs="Arial"/>
                <w:sz w:val="24"/>
                <w:szCs w:val="24"/>
              </w:rPr>
              <w:t>(</w:t>
            </w:r>
            <w:r w:rsidR="0051745A">
              <w:rPr>
                <w:rFonts w:ascii="Arial" w:hAnsi="Arial" w:cs="Arial"/>
                <w:sz w:val="24"/>
                <w:szCs w:val="24"/>
              </w:rPr>
              <w:t>induced by Defendant</w:t>
            </w:r>
            <w:r w:rsidR="00DC36A4">
              <w:rPr>
                <w:rFonts w:ascii="Arial" w:hAnsi="Arial" w:cs="Arial"/>
                <w:sz w:val="24"/>
                <w:szCs w:val="24"/>
              </w:rPr>
              <w:t>)</w:t>
            </w:r>
            <w:r w:rsidR="00725C9E">
              <w:rPr>
                <w:rFonts w:ascii="Arial" w:hAnsi="Arial" w:cs="Arial"/>
                <w:sz w:val="24"/>
                <w:szCs w:val="24"/>
              </w:rPr>
              <w:t xml:space="preserve"> of the correct party.</w:t>
            </w:r>
          </w:p>
          <w:p w:rsidR="00725C9E" w:rsidRDefault="00725C9E" w:rsidP="009A18BA">
            <w:pPr>
              <w:tabs>
                <w:tab w:val="left" w:pos="1190"/>
              </w:tabs>
              <w:spacing w:line="360" w:lineRule="auto"/>
              <w:jc w:val="both"/>
              <w:rPr>
                <w:rFonts w:ascii="Arial" w:hAnsi="Arial" w:cs="Arial"/>
                <w:sz w:val="24"/>
                <w:szCs w:val="24"/>
              </w:rPr>
            </w:pPr>
          </w:p>
          <w:p w:rsidR="00BA693D" w:rsidRDefault="00B07A31" w:rsidP="009A18BA">
            <w:pPr>
              <w:tabs>
                <w:tab w:val="left" w:pos="1190"/>
              </w:tabs>
              <w:spacing w:line="360" w:lineRule="auto"/>
              <w:jc w:val="both"/>
              <w:rPr>
                <w:rFonts w:ascii="Arial" w:hAnsi="Arial" w:cs="Arial"/>
                <w:sz w:val="24"/>
                <w:szCs w:val="24"/>
              </w:rPr>
            </w:pPr>
            <w:r>
              <w:rPr>
                <w:rFonts w:ascii="Arial" w:hAnsi="Arial" w:cs="Arial"/>
                <w:sz w:val="24"/>
                <w:szCs w:val="24"/>
              </w:rPr>
              <w:t xml:space="preserve">     </w:t>
            </w:r>
            <w:r w:rsidR="0051745A">
              <w:rPr>
                <w:rFonts w:ascii="Arial" w:hAnsi="Arial" w:cs="Arial"/>
                <w:sz w:val="24"/>
                <w:szCs w:val="24"/>
              </w:rPr>
              <w:t>19</w:t>
            </w:r>
            <w:r w:rsidR="00725C9E">
              <w:rPr>
                <w:rFonts w:ascii="Arial" w:hAnsi="Arial" w:cs="Arial"/>
                <w:sz w:val="24"/>
                <w:szCs w:val="24"/>
              </w:rPr>
              <w:t xml:space="preserve">.3 </w:t>
            </w:r>
            <w:r w:rsidR="00BA693D">
              <w:rPr>
                <w:rFonts w:ascii="Arial" w:hAnsi="Arial" w:cs="Arial"/>
                <w:sz w:val="24"/>
                <w:szCs w:val="24"/>
              </w:rPr>
              <w:t xml:space="preserve">The </w:t>
            </w:r>
            <w:r w:rsidR="0051745A">
              <w:rPr>
                <w:rFonts w:ascii="Arial" w:hAnsi="Arial" w:cs="Arial"/>
                <w:sz w:val="24"/>
                <w:szCs w:val="24"/>
              </w:rPr>
              <w:t>Plaintiff</w:t>
            </w:r>
            <w:r w:rsidR="00BA693D">
              <w:rPr>
                <w:rFonts w:ascii="Arial" w:hAnsi="Arial" w:cs="Arial"/>
                <w:sz w:val="24"/>
                <w:szCs w:val="24"/>
              </w:rPr>
              <w:t xml:space="preserve"> contends that substance should be considered over form and I am inclined to agree with him on this point. No proper ventilation of the real issues can take place in this matter, should I hold otherwise. </w:t>
            </w:r>
          </w:p>
          <w:p w:rsidR="00BA693D" w:rsidRDefault="00BA693D" w:rsidP="009A18BA">
            <w:pPr>
              <w:tabs>
                <w:tab w:val="left" w:pos="1190"/>
              </w:tabs>
              <w:spacing w:line="360" w:lineRule="auto"/>
              <w:jc w:val="both"/>
              <w:rPr>
                <w:rFonts w:ascii="Arial" w:hAnsi="Arial" w:cs="Arial"/>
                <w:sz w:val="24"/>
                <w:szCs w:val="24"/>
              </w:rPr>
            </w:pPr>
          </w:p>
          <w:p w:rsidR="00BA693D" w:rsidRDefault="00B07A31" w:rsidP="009A18BA">
            <w:pPr>
              <w:tabs>
                <w:tab w:val="left" w:pos="1190"/>
              </w:tabs>
              <w:spacing w:line="360" w:lineRule="auto"/>
              <w:jc w:val="both"/>
              <w:rPr>
                <w:rFonts w:ascii="Arial" w:hAnsi="Arial" w:cs="Arial"/>
                <w:sz w:val="24"/>
                <w:szCs w:val="24"/>
              </w:rPr>
            </w:pPr>
            <w:r>
              <w:rPr>
                <w:rFonts w:ascii="Arial" w:hAnsi="Arial" w:cs="Arial"/>
                <w:sz w:val="24"/>
                <w:szCs w:val="24"/>
              </w:rPr>
              <w:t xml:space="preserve">     </w:t>
            </w:r>
            <w:r w:rsidR="0051745A">
              <w:rPr>
                <w:rFonts w:ascii="Arial" w:hAnsi="Arial" w:cs="Arial"/>
                <w:sz w:val="24"/>
                <w:szCs w:val="24"/>
              </w:rPr>
              <w:t>19</w:t>
            </w:r>
            <w:r w:rsidR="00BA693D">
              <w:rPr>
                <w:rFonts w:ascii="Arial" w:hAnsi="Arial" w:cs="Arial"/>
                <w:sz w:val="24"/>
                <w:szCs w:val="24"/>
              </w:rPr>
              <w:t xml:space="preserve">.4 The </w:t>
            </w:r>
            <w:r w:rsidR="0051745A">
              <w:rPr>
                <w:rFonts w:ascii="Arial" w:hAnsi="Arial" w:cs="Arial"/>
                <w:sz w:val="24"/>
                <w:szCs w:val="24"/>
              </w:rPr>
              <w:t>Plaintiff</w:t>
            </w:r>
            <w:r w:rsidR="00BA693D">
              <w:rPr>
                <w:rFonts w:ascii="Arial" w:hAnsi="Arial" w:cs="Arial"/>
                <w:sz w:val="24"/>
                <w:szCs w:val="24"/>
              </w:rPr>
              <w:t xml:space="preserve"> in paragraph 9 states that the </w:t>
            </w:r>
            <w:r w:rsidR="0051745A">
              <w:rPr>
                <w:rFonts w:ascii="Arial" w:hAnsi="Arial" w:cs="Arial"/>
                <w:sz w:val="24"/>
                <w:szCs w:val="24"/>
              </w:rPr>
              <w:t>D</w:t>
            </w:r>
            <w:r w:rsidR="00BA693D">
              <w:rPr>
                <w:rFonts w:ascii="Arial" w:hAnsi="Arial" w:cs="Arial"/>
                <w:sz w:val="24"/>
                <w:szCs w:val="24"/>
              </w:rPr>
              <w:t xml:space="preserve">efendant presented itself as Subtech Group to the outside world and to the defendant, and based on the </w:t>
            </w:r>
            <w:r w:rsidR="0051745A">
              <w:rPr>
                <w:rFonts w:ascii="Arial" w:hAnsi="Arial" w:cs="Arial"/>
                <w:sz w:val="24"/>
                <w:szCs w:val="24"/>
              </w:rPr>
              <w:t xml:space="preserve">documentary </w:t>
            </w:r>
            <w:r w:rsidR="00BA693D">
              <w:rPr>
                <w:rFonts w:ascii="Arial" w:hAnsi="Arial" w:cs="Arial"/>
                <w:sz w:val="24"/>
                <w:szCs w:val="24"/>
              </w:rPr>
              <w:t>evidence I am inclined to agree.</w:t>
            </w:r>
          </w:p>
          <w:p w:rsidR="00BA693D" w:rsidRDefault="00BA693D" w:rsidP="009A18BA">
            <w:pPr>
              <w:tabs>
                <w:tab w:val="left" w:pos="1190"/>
              </w:tabs>
              <w:spacing w:line="360" w:lineRule="auto"/>
              <w:jc w:val="both"/>
              <w:rPr>
                <w:rFonts w:ascii="Arial" w:hAnsi="Arial" w:cs="Arial"/>
                <w:sz w:val="24"/>
                <w:szCs w:val="24"/>
              </w:rPr>
            </w:pPr>
          </w:p>
          <w:p w:rsidR="00BA693D" w:rsidRPr="001428DE" w:rsidRDefault="00B07A31" w:rsidP="009A18BA">
            <w:pPr>
              <w:tabs>
                <w:tab w:val="left" w:pos="1190"/>
              </w:tabs>
              <w:spacing w:line="360" w:lineRule="auto"/>
              <w:jc w:val="both"/>
              <w:rPr>
                <w:rFonts w:ascii="Arial" w:hAnsi="Arial" w:cs="Arial"/>
                <w:sz w:val="24"/>
                <w:szCs w:val="24"/>
              </w:rPr>
            </w:pPr>
            <w:r>
              <w:rPr>
                <w:rFonts w:ascii="Arial" w:hAnsi="Arial" w:cs="Arial"/>
                <w:sz w:val="24"/>
                <w:szCs w:val="24"/>
              </w:rPr>
              <w:t xml:space="preserve">     </w:t>
            </w:r>
            <w:r w:rsidR="0051745A">
              <w:rPr>
                <w:rFonts w:ascii="Arial" w:hAnsi="Arial" w:cs="Arial"/>
                <w:sz w:val="24"/>
                <w:szCs w:val="24"/>
              </w:rPr>
              <w:t>19</w:t>
            </w:r>
            <w:r w:rsidR="00BA693D">
              <w:rPr>
                <w:rFonts w:ascii="Arial" w:hAnsi="Arial" w:cs="Arial"/>
                <w:sz w:val="24"/>
                <w:szCs w:val="24"/>
              </w:rPr>
              <w:t xml:space="preserve">.5 The </w:t>
            </w:r>
            <w:r w:rsidR="0051745A">
              <w:rPr>
                <w:rFonts w:ascii="Arial" w:hAnsi="Arial" w:cs="Arial"/>
                <w:sz w:val="24"/>
                <w:szCs w:val="24"/>
              </w:rPr>
              <w:t>Plaintiff</w:t>
            </w:r>
            <w:r w:rsidR="00BA693D">
              <w:rPr>
                <w:rFonts w:ascii="Arial" w:hAnsi="Arial" w:cs="Arial"/>
                <w:sz w:val="24"/>
                <w:szCs w:val="24"/>
              </w:rPr>
              <w:t xml:space="preserve"> in paragraph 12 </w:t>
            </w:r>
            <w:r w:rsidR="0051745A">
              <w:rPr>
                <w:rFonts w:ascii="Arial" w:hAnsi="Arial" w:cs="Arial"/>
                <w:sz w:val="24"/>
                <w:szCs w:val="24"/>
              </w:rPr>
              <w:t>contended</w:t>
            </w:r>
            <w:r w:rsidR="00BA693D">
              <w:rPr>
                <w:rFonts w:ascii="Arial" w:hAnsi="Arial" w:cs="Arial"/>
                <w:sz w:val="24"/>
                <w:szCs w:val="24"/>
              </w:rPr>
              <w:t xml:space="preserve"> that the resolution attached to the founding affidavit of this application is a resolution by Subtech (Pty) Ltd and not the correct defendant i.e Subtech Namibia</w:t>
            </w:r>
            <w:r w:rsidR="00405588">
              <w:rPr>
                <w:rFonts w:ascii="Arial" w:hAnsi="Arial" w:cs="Arial"/>
                <w:sz w:val="24"/>
                <w:szCs w:val="24"/>
              </w:rPr>
              <w:t>. Plaintiff contended that</w:t>
            </w:r>
            <w:r w:rsidR="00BA693D">
              <w:rPr>
                <w:rFonts w:ascii="Arial" w:hAnsi="Arial" w:cs="Arial"/>
                <w:sz w:val="24"/>
                <w:szCs w:val="24"/>
              </w:rPr>
              <w:t xml:space="preserve"> the founding affidavit cannot be considered in any shape or form</w:t>
            </w:r>
            <w:r>
              <w:rPr>
                <w:rFonts w:ascii="Arial" w:hAnsi="Arial" w:cs="Arial"/>
                <w:sz w:val="24"/>
                <w:szCs w:val="24"/>
              </w:rPr>
              <w:t>,</w:t>
            </w:r>
            <w:r w:rsidR="00BA693D">
              <w:rPr>
                <w:rFonts w:ascii="Arial" w:hAnsi="Arial" w:cs="Arial"/>
                <w:sz w:val="24"/>
                <w:szCs w:val="24"/>
              </w:rPr>
              <w:t xml:space="preserve"> as the correct defendant has not authoris</w:t>
            </w:r>
            <w:r w:rsidR="00405588">
              <w:rPr>
                <w:rFonts w:ascii="Arial" w:hAnsi="Arial" w:cs="Arial"/>
                <w:sz w:val="24"/>
                <w:szCs w:val="24"/>
              </w:rPr>
              <w:t>ed the deponent to initiate the</w:t>
            </w:r>
            <w:r w:rsidR="00BA693D">
              <w:rPr>
                <w:rFonts w:ascii="Arial" w:hAnsi="Arial" w:cs="Arial"/>
                <w:sz w:val="24"/>
                <w:szCs w:val="24"/>
              </w:rPr>
              <w:t xml:space="preserve"> application</w:t>
            </w:r>
            <w:r w:rsidR="00405588">
              <w:rPr>
                <w:rFonts w:ascii="Arial" w:hAnsi="Arial" w:cs="Arial"/>
                <w:sz w:val="24"/>
                <w:szCs w:val="24"/>
              </w:rPr>
              <w:t xml:space="preserve"> for amendment</w:t>
            </w:r>
            <w:r w:rsidR="00BA693D">
              <w:rPr>
                <w:rFonts w:ascii="Arial" w:hAnsi="Arial" w:cs="Arial"/>
                <w:sz w:val="24"/>
                <w:szCs w:val="24"/>
              </w:rPr>
              <w:t xml:space="preserve">.  </w:t>
            </w:r>
            <w:r w:rsidR="00725C9E">
              <w:rPr>
                <w:rFonts w:ascii="Arial" w:hAnsi="Arial" w:cs="Arial"/>
                <w:sz w:val="24"/>
                <w:szCs w:val="24"/>
              </w:rPr>
              <w:t xml:space="preserve"> </w:t>
            </w:r>
          </w:p>
          <w:p w:rsidR="009C34A9" w:rsidRPr="00795302" w:rsidRDefault="009C34A9" w:rsidP="009A18BA">
            <w:pPr>
              <w:tabs>
                <w:tab w:val="left" w:pos="1190"/>
              </w:tabs>
              <w:spacing w:line="360" w:lineRule="auto"/>
              <w:jc w:val="both"/>
              <w:rPr>
                <w:rFonts w:ascii="Arial" w:hAnsi="Arial" w:cs="Arial"/>
                <w:sz w:val="24"/>
                <w:szCs w:val="24"/>
              </w:rPr>
            </w:pPr>
          </w:p>
          <w:p w:rsidR="007F10F2" w:rsidRDefault="007F10F2" w:rsidP="004378C5">
            <w:pPr>
              <w:spacing w:line="360" w:lineRule="auto"/>
              <w:jc w:val="both"/>
              <w:rPr>
                <w:rFonts w:ascii="Arial" w:hAnsi="Arial" w:cs="Arial"/>
                <w:b/>
                <w:sz w:val="24"/>
                <w:szCs w:val="24"/>
              </w:rPr>
            </w:pPr>
            <w:r w:rsidRPr="00795302">
              <w:rPr>
                <w:rFonts w:ascii="Arial" w:hAnsi="Arial" w:cs="Arial"/>
                <w:b/>
                <w:sz w:val="24"/>
                <w:szCs w:val="24"/>
              </w:rPr>
              <w:t xml:space="preserve">Applicable Case Law and </w:t>
            </w:r>
            <w:r w:rsidR="00405588">
              <w:rPr>
                <w:rFonts w:ascii="Arial" w:hAnsi="Arial" w:cs="Arial"/>
                <w:b/>
                <w:sz w:val="24"/>
                <w:szCs w:val="24"/>
              </w:rPr>
              <w:t>Reasoning</w:t>
            </w:r>
            <w:r w:rsidRPr="00795302">
              <w:rPr>
                <w:rFonts w:ascii="Arial" w:hAnsi="Arial" w:cs="Arial"/>
                <w:b/>
                <w:sz w:val="24"/>
                <w:szCs w:val="24"/>
              </w:rPr>
              <w:t>:</w:t>
            </w:r>
          </w:p>
          <w:p w:rsidR="00405588" w:rsidRPr="00405588" w:rsidRDefault="000D5F95" w:rsidP="004378C5">
            <w:pPr>
              <w:spacing w:line="360" w:lineRule="auto"/>
              <w:jc w:val="both"/>
              <w:rPr>
                <w:rFonts w:ascii="Arial" w:hAnsi="Arial" w:cs="Arial"/>
                <w:sz w:val="24"/>
                <w:szCs w:val="24"/>
              </w:rPr>
            </w:pPr>
            <w:r>
              <w:rPr>
                <w:rFonts w:ascii="Arial" w:hAnsi="Arial" w:cs="Arial"/>
                <w:sz w:val="24"/>
                <w:szCs w:val="24"/>
              </w:rPr>
              <w:t>2</w:t>
            </w:r>
            <w:r w:rsidR="00405588">
              <w:rPr>
                <w:rFonts w:ascii="Arial" w:hAnsi="Arial" w:cs="Arial"/>
                <w:sz w:val="24"/>
                <w:szCs w:val="24"/>
              </w:rPr>
              <w:t xml:space="preserve">0. </w:t>
            </w:r>
            <w:r w:rsidR="00405588" w:rsidRPr="00AC05B7">
              <w:rPr>
                <w:rFonts w:ascii="Arial" w:hAnsi="Arial" w:cs="Arial"/>
                <w:i/>
                <w:sz w:val="24"/>
                <w:szCs w:val="24"/>
              </w:rPr>
              <w:t>In DB Thermal (Proprietary) Limited and Another v Council of Municipality of Windhoek</w:t>
            </w:r>
            <w:r w:rsidR="00405588">
              <w:rPr>
                <w:rFonts w:ascii="Arial" w:hAnsi="Arial" w:cs="Arial"/>
                <w:sz w:val="24"/>
                <w:szCs w:val="24"/>
              </w:rPr>
              <w:t xml:space="preserve"> (SA 33/2010) [2013] NASC11 (19 August 2013), paragraph 38 the Supreme Court has held that “the established principle that relates to amendments of pleadings is that they should be ‘allowed in order to obtain a proper ventilation of the dispute between the parties … so that justice may be done’ </w:t>
            </w:r>
            <w:r w:rsidR="00405588">
              <w:rPr>
                <w:rFonts w:ascii="Arial" w:hAnsi="Arial" w:cs="Arial"/>
                <w:sz w:val="24"/>
                <w:szCs w:val="24"/>
                <w:u w:val="single"/>
              </w:rPr>
              <w:t>subject of course to the principle that the opposing party should not be prejudiced by the amendment if that prejudice cannot be cured by an appropriate costs order</w:t>
            </w:r>
            <w:r w:rsidR="00405588">
              <w:rPr>
                <w:rFonts w:ascii="Arial" w:hAnsi="Arial" w:cs="Arial"/>
                <w:sz w:val="24"/>
                <w:szCs w:val="24"/>
              </w:rPr>
              <w:t xml:space="preserve"> …”</w:t>
            </w:r>
            <w:r w:rsidR="008D3F9A">
              <w:rPr>
                <w:rFonts w:ascii="Arial" w:hAnsi="Arial" w:cs="Arial"/>
                <w:sz w:val="24"/>
                <w:szCs w:val="24"/>
              </w:rPr>
              <w:t xml:space="preserve"> (Court’s underlining)</w:t>
            </w:r>
          </w:p>
          <w:p w:rsidR="00405588" w:rsidRDefault="00405588" w:rsidP="004378C5">
            <w:pPr>
              <w:spacing w:line="360" w:lineRule="auto"/>
              <w:jc w:val="both"/>
              <w:rPr>
                <w:rFonts w:ascii="Arial" w:hAnsi="Arial" w:cs="Arial"/>
                <w:sz w:val="24"/>
                <w:szCs w:val="24"/>
              </w:rPr>
            </w:pPr>
          </w:p>
          <w:p w:rsidR="00405588" w:rsidRDefault="00405588" w:rsidP="004378C5">
            <w:pPr>
              <w:spacing w:line="360" w:lineRule="auto"/>
              <w:jc w:val="both"/>
              <w:rPr>
                <w:rFonts w:ascii="Arial" w:hAnsi="Arial" w:cs="Arial"/>
                <w:sz w:val="24"/>
                <w:szCs w:val="24"/>
              </w:rPr>
            </w:pPr>
            <w:r>
              <w:rPr>
                <w:rFonts w:ascii="Arial" w:hAnsi="Arial" w:cs="Arial"/>
                <w:sz w:val="24"/>
                <w:szCs w:val="24"/>
              </w:rPr>
              <w:t>21. By allowing the amendments and additional special plea, the likely prejudice to the Plaintiff will be substantial and no conceivable costs order can cure the prejudice. The real issues for determination between the parties are likely never to be resolved.</w:t>
            </w:r>
          </w:p>
          <w:p w:rsidR="00405588" w:rsidRDefault="00405588" w:rsidP="004378C5">
            <w:pPr>
              <w:spacing w:line="360" w:lineRule="auto"/>
              <w:jc w:val="both"/>
              <w:rPr>
                <w:rFonts w:ascii="Arial" w:hAnsi="Arial" w:cs="Arial"/>
                <w:sz w:val="24"/>
                <w:szCs w:val="24"/>
              </w:rPr>
            </w:pPr>
          </w:p>
          <w:p w:rsidR="00405588" w:rsidRDefault="00405588" w:rsidP="004378C5">
            <w:pPr>
              <w:spacing w:line="360" w:lineRule="auto"/>
              <w:jc w:val="both"/>
              <w:rPr>
                <w:rFonts w:ascii="Arial" w:hAnsi="Arial" w:cs="Arial"/>
                <w:sz w:val="24"/>
                <w:szCs w:val="24"/>
              </w:rPr>
            </w:pPr>
            <w:r>
              <w:rPr>
                <w:rFonts w:ascii="Arial" w:hAnsi="Arial" w:cs="Arial"/>
                <w:sz w:val="24"/>
                <w:szCs w:val="24"/>
              </w:rPr>
              <w:lastRenderedPageBreak/>
              <w:t xml:space="preserve">22. The interest of justice and the overall objectives of judicial case management in this case require that the application for amendment should </w:t>
            </w:r>
            <w:r w:rsidRPr="00405588">
              <w:rPr>
                <w:rFonts w:ascii="Arial" w:hAnsi="Arial" w:cs="Arial"/>
                <w:sz w:val="24"/>
                <w:szCs w:val="24"/>
                <w:u w:val="single"/>
              </w:rPr>
              <w:t>not</w:t>
            </w:r>
            <w:r>
              <w:rPr>
                <w:rFonts w:ascii="Arial" w:hAnsi="Arial" w:cs="Arial"/>
                <w:sz w:val="24"/>
                <w:szCs w:val="24"/>
              </w:rPr>
              <w:t xml:space="preserve"> be granted.</w:t>
            </w:r>
          </w:p>
          <w:p w:rsidR="00405588" w:rsidRDefault="00405588" w:rsidP="004378C5">
            <w:pPr>
              <w:spacing w:line="360" w:lineRule="auto"/>
              <w:jc w:val="both"/>
              <w:rPr>
                <w:rFonts w:ascii="Arial" w:hAnsi="Arial" w:cs="Arial"/>
                <w:sz w:val="24"/>
                <w:szCs w:val="24"/>
              </w:rPr>
            </w:pPr>
          </w:p>
          <w:p w:rsidR="00BA693D" w:rsidRDefault="00BA693D" w:rsidP="007F10F2">
            <w:pPr>
              <w:spacing w:line="360" w:lineRule="auto"/>
              <w:jc w:val="both"/>
              <w:rPr>
                <w:rFonts w:ascii="Arial" w:hAnsi="Arial" w:cs="Arial"/>
                <w:sz w:val="24"/>
                <w:szCs w:val="24"/>
              </w:rPr>
            </w:pPr>
            <w:r w:rsidRPr="00BA693D">
              <w:rPr>
                <w:rFonts w:ascii="Arial" w:hAnsi="Arial" w:cs="Arial"/>
                <w:sz w:val="24"/>
                <w:szCs w:val="24"/>
              </w:rPr>
              <w:t>2</w:t>
            </w:r>
            <w:r w:rsidR="00405588">
              <w:rPr>
                <w:rFonts w:ascii="Arial" w:hAnsi="Arial" w:cs="Arial"/>
                <w:sz w:val="24"/>
                <w:szCs w:val="24"/>
              </w:rPr>
              <w:t>3</w:t>
            </w:r>
            <w:r w:rsidR="007F10F2" w:rsidRPr="00BA693D">
              <w:rPr>
                <w:rFonts w:ascii="Arial" w:hAnsi="Arial" w:cs="Arial"/>
                <w:sz w:val="24"/>
                <w:szCs w:val="24"/>
              </w:rPr>
              <w:t>.</w:t>
            </w:r>
            <w:r w:rsidR="007F10F2" w:rsidRPr="00857905">
              <w:rPr>
                <w:rFonts w:ascii="Arial" w:hAnsi="Arial" w:cs="Arial"/>
                <w:color w:val="FF0000"/>
                <w:sz w:val="24"/>
                <w:szCs w:val="24"/>
              </w:rPr>
              <w:t xml:space="preserve"> </w:t>
            </w:r>
            <w:r>
              <w:rPr>
                <w:rFonts w:ascii="Arial" w:hAnsi="Arial" w:cs="Arial"/>
                <w:sz w:val="24"/>
                <w:szCs w:val="24"/>
              </w:rPr>
              <w:t xml:space="preserve">The Court is cognisant of the fact that should the amendment be granted, a special plea is raised which may be dispositive of the entire action. </w:t>
            </w:r>
          </w:p>
          <w:p w:rsidR="004628D6" w:rsidRDefault="004628D6" w:rsidP="007F10F2">
            <w:pPr>
              <w:spacing w:line="360" w:lineRule="auto"/>
              <w:jc w:val="both"/>
              <w:rPr>
                <w:rFonts w:ascii="Arial" w:hAnsi="Arial" w:cs="Arial"/>
                <w:color w:val="FF0000"/>
                <w:sz w:val="24"/>
                <w:szCs w:val="24"/>
              </w:rPr>
            </w:pPr>
          </w:p>
          <w:p w:rsidR="007A4CA4" w:rsidRDefault="00BA693D" w:rsidP="007F10F2">
            <w:pPr>
              <w:spacing w:line="360" w:lineRule="auto"/>
              <w:jc w:val="both"/>
              <w:rPr>
                <w:rFonts w:ascii="Arial" w:hAnsi="Arial" w:cs="Arial"/>
                <w:sz w:val="24"/>
                <w:szCs w:val="24"/>
              </w:rPr>
            </w:pPr>
            <w:r>
              <w:rPr>
                <w:rFonts w:ascii="Arial" w:hAnsi="Arial" w:cs="Arial"/>
                <w:sz w:val="24"/>
                <w:szCs w:val="24"/>
              </w:rPr>
              <w:t>2</w:t>
            </w:r>
            <w:r w:rsidR="004628D6">
              <w:rPr>
                <w:rFonts w:ascii="Arial" w:hAnsi="Arial" w:cs="Arial"/>
                <w:sz w:val="24"/>
                <w:szCs w:val="24"/>
              </w:rPr>
              <w:t>4</w:t>
            </w:r>
            <w:r>
              <w:rPr>
                <w:rFonts w:ascii="Arial" w:hAnsi="Arial" w:cs="Arial"/>
                <w:sz w:val="24"/>
                <w:szCs w:val="24"/>
              </w:rPr>
              <w:t xml:space="preserve">. </w:t>
            </w:r>
            <w:r w:rsidR="004628D6">
              <w:rPr>
                <w:rFonts w:ascii="Arial" w:hAnsi="Arial" w:cs="Arial"/>
                <w:sz w:val="24"/>
                <w:szCs w:val="24"/>
              </w:rPr>
              <w:t>I</w:t>
            </w:r>
            <w:r w:rsidR="00857905" w:rsidRPr="00857905">
              <w:rPr>
                <w:rFonts w:ascii="Arial" w:hAnsi="Arial" w:cs="Arial"/>
                <w:sz w:val="24"/>
                <w:szCs w:val="24"/>
              </w:rPr>
              <w:t xml:space="preserve">t was always the intention of the </w:t>
            </w:r>
            <w:r w:rsidR="004628D6">
              <w:rPr>
                <w:rFonts w:ascii="Arial" w:hAnsi="Arial" w:cs="Arial"/>
                <w:sz w:val="24"/>
                <w:szCs w:val="24"/>
              </w:rPr>
              <w:t>Plaintiff</w:t>
            </w:r>
            <w:r w:rsidR="00857905" w:rsidRPr="00857905">
              <w:rPr>
                <w:rFonts w:ascii="Arial" w:hAnsi="Arial" w:cs="Arial"/>
                <w:sz w:val="24"/>
                <w:szCs w:val="24"/>
              </w:rPr>
              <w:t xml:space="preserve"> to sue his former employer and substance must be taken over form. To reason otherwise, would allow</w:t>
            </w:r>
            <w:r w:rsidR="004628D6">
              <w:rPr>
                <w:rFonts w:ascii="Arial" w:hAnsi="Arial" w:cs="Arial"/>
                <w:sz w:val="24"/>
                <w:szCs w:val="24"/>
              </w:rPr>
              <w:t xml:space="preserve"> an induced misdescription (by Defendant)</w:t>
            </w:r>
            <w:r w:rsidR="00857905" w:rsidRPr="00857905">
              <w:rPr>
                <w:rFonts w:ascii="Arial" w:hAnsi="Arial" w:cs="Arial"/>
                <w:sz w:val="24"/>
                <w:szCs w:val="24"/>
              </w:rPr>
              <w:t xml:space="preserve"> to derail the main case and the ends of justice would never be met, which is, a proper ventilation of the </w:t>
            </w:r>
            <w:r w:rsidR="004628D6">
              <w:rPr>
                <w:rFonts w:ascii="Arial" w:hAnsi="Arial" w:cs="Arial"/>
                <w:sz w:val="24"/>
                <w:szCs w:val="24"/>
              </w:rPr>
              <w:t>real issue</w:t>
            </w:r>
            <w:r w:rsidR="00E4635D">
              <w:rPr>
                <w:rFonts w:ascii="Arial" w:hAnsi="Arial" w:cs="Arial"/>
                <w:sz w:val="24"/>
                <w:szCs w:val="24"/>
              </w:rPr>
              <w:t>s</w:t>
            </w:r>
            <w:r w:rsidR="004628D6">
              <w:rPr>
                <w:rFonts w:ascii="Arial" w:hAnsi="Arial" w:cs="Arial"/>
                <w:sz w:val="24"/>
                <w:szCs w:val="24"/>
              </w:rPr>
              <w:t xml:space="preserve"> in </w:t>
            </w:r>
            <w:r w:rsidR="00857905" w:rsidRPr="00857905">
              <w:rPr>
                <w:rFonts w:ascii="Arial" w:hAnsi="Arial" w:cs="Arial"/>
                <w:sz w:val="24"/>
                <w:szCs w:val="24"/>
              </w:rPr>
              <w:t>dispute.</w:t>
            </w:r>
            <w:r w:rsidR="004628D6">
              <w:rPr>
                <w:rFonts w:ascii="Arial" w:hAnsi="Arial" w:cs="Arial"/>
                <w:sz w:val="24"/>
                <w:szCs w:val="24"/>
              </w:rPr>
              <w:t xml:space="preserve"> The Defendant was described and cited exactly as it represented itself in the employment contract and its dismissal letter</w:t>
            </w:r>
            <w:r w:rsidR="00E4635D">
              <w:rPr>
                <w:rFonts w:ascii="Arial" w:hAnsi="Arial" w:cs="Arial"/>
                <w:sz w:val="24"/>
                <w:szCs w:val="24"/>
              </w:rPr>
              <w:t xml:space="preserve"> (“B”)</w:t>
            </w:r>
            <w:r w:rsidR="004628D6">
              <w:rPr>
                <w:rFonts w:ascii="Arial" w:hAnsi="Arial" w:cs="Arial"/>
                <w:sz w:val="24"/>
                <w:szCs w:val="24"/>
              </w:rPr>
              <w:t xml:space="preserve">. It shall be a grave injustice if the Court allow the Defendant to capitalise on its own misrepresentation.  </w:t>
            </w:r>
            <w:r w:rsidR="00857905" w:rsidRPr="00857905">
              <w:rPr>
                <w:rFonts w:ascii="Arial" w:hAnsi="Arial" w:cs="Arial"/>
                <w:sz w:val="24"/>
                <w:szCs w:val="24"/>
              </w:rPr>
              <w:t xml:space="preserve"> </w:t>
            </w:r>
          </w:p>
          <w:p w:rsidR="00857905" w:rsidRDefault="00857905" w:rsidP="007F10F2">
            <w:pPr>
              <w:spacing w:line="360" w:lineRule="auto"/>
              <w:jc w:val="both"/>
              <w:rPr>
                <w:rFonts w:ascii="Arial" w:hAnsi="Arial" w:cs="Arial"/>
                <w:sz w:val="24"/>
                <w:szCs w:val="24"/>
              </w:rPr>
            </w:pPr>
          </w:p>
          <w:p w:rsidR="007A4CA4" w:rsidRPr="009B0330" w:rsidRDefault="004628D6" w:rsidP="004378C5">
            <w:pPr>
              <w:spacing w:line="360" w:lineRule="auto"/>
              <w:jc w:val="both"/>
              <w:rPr>
                <w:rFonts w:ascii="Arial" w:hAnsi="Arial" w:cs="Arial"/>
                <w:sz w:val="24"/>
                <w:szCs w:val="24"/>
              </w:rPr>
            </w:pPr>
            <w:r>
              <w:rPr>
                <w:rFonts w:ascii="Arial" w:hAnsi="Arial" w:cs="Arial"/>
                <w:sz w:val="24"/>
                <w:szCs w:val="24"/>
              </w:rPr>
              <w:t>25</w:t>
            </w:r>
            <w:r w:rsidR="007D538F" w:rsidRPr="009B0330">
              <w:rPr>
                <w:rFonts w:ascii="Arial" w:hAnsi="Arial" w:cs="Arial"/>
                <w:sz w:val="24"/>
                <w:szCs w:val="24"/>
              </w:rPr>
              <w:t xml:space="preserve">. </w:t>
            </w:r>
            <w:r w:rsidR="008A0BCF" w:rsidRPr="004628D6">
              <w:rPr>
                <w:rFonts w:ascii="Arial" w:hAnsi="Arial" w:cs="Arial"/>
                <w:sz w:val="24"/>
                <w:szCs w:val="24"/>
              </w:rPr>
              <w:t xml:space="preserve">In the result </w:t>
            </w:r>
            <w:r>
              <w:rPr>
                <w:rFonts w:ascii="Arial" w:hAnsi="Arial" w:cs="Arial"/>
                <w:sz w:val="24"/>
                <w:szCs w:val="24"/>
              </w:rPr>
              <w:t>and to prevent any further unnecessary interlocutaries the C</w:t>
            </w:r>
            <w:r w:rsidR="008A0BCF" w:rsidRPr="004628D6">
              <w:rPr>
                <w:rFonts w:ascii="Arial" w:hAnsi="Arial" w:cs="Arial"/>
                <w:sz w:val="24"/>
                <w:szCs w:val="24"/>
              </w:rPr>
              <w:t xml:space="preserve">ourt orders that - </w:t>
            </w:r>
          </w:p>
          <w:p w:rsidR="008A0BCF" w:rsidRPr="00857905" w:rsidRDefault="008A0BCF" w:rsidP="004378C5">
            <w:pPr>
              <w:spacing w:line="360" w:lineRule="auto"/>
              <w:jc w:val="both"/>
              <w:rPr>
                <w:rFonts w:ascii="Arial" w:hAnsi="Arial" w:cs="Arial"/>
                <w:color w:val="FF0000"/>
                <w:sz w:val="24"/>
                <w:szCs w:val="24"/>
              </w:rPr>
            </w:pPr>
          </w:p>
          <w:p w:rsidR="009B0330" w:rsidRDefault="009A3A06" w:rsidP="004378C5">
            <w:pPr>
              <w:spacing w:line="360" w:lineRule="auto"/>
              <w:jc w:val="both"/>
              <w:rPr>
                <w:rFonts w:ascii="Arial" w:hAnsi="Arial" w:cs="Arial"/>
                <w:sz w:val="24"/>
                <w:szCs w:val="24"/>
              </w:rPr>
            </w:pPr>
            <w:r>
              <w:rPr>
                <w:rFonts w:ascii="Arial" w:hAnsi="Arial" w:cs="Arial"/>
                <w:sz w:val="24"/>
                <w:szCs w:val="24"/>
              </w:rPr>
              <w:t xml:space="preserve">     </w:t>
            </w:r>
            <w:r w:rsidR="004628D6">
              <w:rPr>
                <w:rFonts w:ascii="Arial" w:hAnsi="Arial" w:cs="Arial"/>
                <w:sz w:val="24"/>
                <w:szCs w:val="24"/>
              </w:rPr>
              <w:t>25</w:t>
            </w:r>
            <w:r w:rsidR="008A0BCF" w:rsidRPr="009B0330">
              <w:rPr>
                <w:rFonts w:ascii="Arial" w:hAnsi="Arial" w:cs="Arial"/>
                <w:sz w:val="24"/>
                <w:szCs w:val="24"/>
              </w:rPr>
              <w:t>.1</w:t>
            </w:r>
            <w:r w:rsidR="007D538F" w:rsidRPr="009B0330">
              <w:rPr>
                <w:rFonts w:ascii="Arial" w:hAnsi="Arial" w:cs="Arial"/>
                <w:sz w:val="24"/>
                <w:szCs w:val="24"/>
              </w:rPr>
              <w:t xml:space="preserve"> </w:t>
            </w:r>
            <w:r w:rsidR="004628D6" w:rsidRPr="009B0330">
              <w:rPr>
                <w:rFonts w:ascii="Arial" w:hAnsi="Arial" w:cs="Arial"/>
                <w:sz w:val="24"/>
                <w:szCs w:val="24"/>
              </w:rPr>
              <w:t>Applicant's</w:t>
            </w:r>
            <w:r w:rsidR="004628D6">
              <w:rPr>
                <w:rFonts w:ascii="Arial" w:hAnsi="Arial" w:cs="Arial"/>
                <w:sz w:val="24"/>
                <w:szCs w:val="24"/>
              </w:rPr>
              <w:t>/Defendant’s</w:t>
            </w:r>
            <w:r w:rsidR="004628D6" w:rsidRPr="009B0330">
              <w:rPr>
                <w:rFonts w:ascii="Arial" w:hAnsi="Arial" w:cs="Arial"/>
                <w:sz w:val="24"/>
                <w:szCs w:val="24"/>
              </w:rPr>
              <w:t xml:space="preserve"> application for </w:t>
            </w:r>
            <w:r w:rsidR="004628D6">
              <w:rPr>
                <w:rFonts w:ascii="Arial" w:hAnsi="Arial" w:cs="Arial"/>
                <w:sz w:val="24"/>
                <w:szCs w:val="24"/>
              </w:rPr>
              <w:t>leave to amend its plea and file an additional special plea is dismissed.</w:t>
            </w:r>
          </w:p>
          <w:p w:rsidR="008A0BCF" w:rsidRDefault="008A0BCF" w:rsidP="004378C5">
            <w:pPr>
              <w:spacing w:line="360" w:lineRule="auto"/>
              <w:jc w:val="both"/>
              <w:rPr>
                <w:rFonts w:ascii="Arial" w:hAnsi="Arial" w:cs="Arial"/>
                <w:sz w:val="24"/>
                <w:szCs w:val="24"/>
              </w:rPr>
            </w:pPr>
          </w:p>
          <w:p w:rsidR="009B0330" w:rsidRDefault="009A3A06" w:rsidP="004378C5">
            <w:pPr>
              <w:spacing w:line="360" w:lineRule="auto"/>
              <w:jc w:val="both"/>
              <w:rPr>
                <w:rFonts w:ascii="Arial" w:hAnsi="Arial" w:cs="Arial"/>
                <w:sz w:val="24"/>
                <w:szCs w:val="24"/>
              </w:rPr>
            </w:pPr>
            <w:r>
              <w:rPr>
                <w:rFonts w:ascii="Arial" w:hAnsi="Arial" w:cs="Arial"/>
                <w:sz w:val="24"/>
                <w:szCs w:val="24"/>
              </w:rPr>
              <w:t xml:space="preserve">     </w:t>
            </w:r>
            <w:r w:rsidR="004628D6">
              <w:rPr>
                <w:rFonts w:ascii="Arial" w:hAnsi="Arial" w:cs="Arial"/>
                <w:sz w:val="24"/>
                <w:szCs w:val="24"/>
              </w:rPr>
              <w:t>25</w:t>
            </w:r>
            <w:r w:rsidR="009B0330">
              <w:rPr>
                <w:rFonts w:ascii="Arial" w:hAnsi="Arial" w:cs="Arial"/>
                <w:sz w:val="24"/>
                <w:szCs w:val="24"/>
              </w:rPr>
              <w:t xml:space="preserve">.2 </w:t>
            </w:r>
            <w:r w:rsidR="004628D6">
              <w:rPr>
                <w:rFonts w:ascii="Arial" w:hAnsi="Arial" w:cs="Arial"/>
                <w:sz w:val="24"/>
                <w:szCs w:val="24"/>
              </w:rPr>
              <w:t>The citation and description of Applicant/Defendant in the summons and in the amended particulars of claim are altered to read “Namibia Subtech Diving and Marine (Pty) Ltd”.</w:t>
            </w:r>
          </w:p>
          <w:p w:rsidR="009B0330" w:rsidRDefault="009B0330" w:rsidP="004378C5">
            <w:pPr>
              <w:spacing w:line="360" w:lineRule="auto"/>
              <w:jc w:val="both"/>
              <w:rPr>
                <w:rFonts w:ascii="Arial" w:hAnsi="Arial" w:cs="Arial"/>
                <w:sz w:val="24"/>
                <w:szCs w:val="24"/>
              </w:rPr>
            </w:pPr>
          </w:p>
          <w:p w:rsidR="009B0330" w:rsidRDefault="009A3A06" w:rsidP="004378C5">
            <w:pPr>
              <w:spacing w:line="360" w:lineRule="auto"/>
              <w:jc w:val="both"/>
              <w:rPr>
                <w:rFonts w:ascii="Arial" w:hAnsi="Arial" w:cs="Arial"/>
                <w:sz w:val="24"/>
                <w:szCs w:val="24"/>
              </w:rPr>
            </w:pPr>
            <w:r>
              <w:rPr>
                <w:rFonts w:ascii="Arial" w:hAnsi="Arial" w:cs="Arial"/>
                <w:sz w:val="24"/>
                <w:szCs w:val="24"/>
              </w:rPr>
              <w:t xml:space="preserve">     </w:t>
            </w:r>
            <w:r w:rsidR="004628D6">
              <w:rPr>
                <w:rFonts w:ascii="Arial" w:hAnsi="Arial" w:cs="Arial"/>
                <w:sz w:val="24"/>
                <w:szCs w:val="24"/>
              </w:rPr>
              <w:t>25</w:t>
            </w:r>
            <w:r w:rsidR="00215299">
              <w:rPr>
                <w:rFonts w:ascii="Arial" w:hAnsi="Arial" w:cs="Arial"/>
                <w:sz w:val="24"/>
                <w:szCs w:val="24"/>
              </w:rPr>
              <w:t xml:space="preserve">.3 </w:t>
            </w:r>
            <w:r w:rsidR="004628D6">
              <w:rPr>
                <w:rFonts w:ascii="Arial" w:hAnsi="Arial" w:cs="Arial"/>
                <w:sz w:val="24"/>
                <w:szCs w:val="24"/>
              </w:rPr>
              <w:t xml:space="preserve">Respondent/Plaintiff shall file his discovery affidavit and exchange the discovered documents on or before </w:t>
            </w:r>
            <w:r w:rsidR="004628D6" w:rsidRPr="00A12B70">
              <w:rPr>
                <w:rFonts w:ascii="Arial" w:hAnsi="Arial" w:cs="Arial"/>
                <w:b/>
                <w:sz w:val="24"/>
                <w:szCs w:val="24"/>
              </w:rPr>
              <w:t>14</w:t>
            </w:r>
            <w:r w:rsidR="004628D6" w:rsidRPr="0020324E">
              <w:rPr>
                <w:rFonts w:ascii="Arial" w:hAnsi="Arial" w:cs="Arial"/>
                <w:b/>
                <w:sz w:val="24"/>
                <w:szCs w:val="24"/>
              </w:rPr>
              <w:t xml:space="preserve"> </w:t>
            </w:r>
            <w:r w:rsidR="004628D6">
              <w:rPr>
                <w:rFonts w:ascii="Arial" w:hAnsi="Arial" w:cs="Arial"/>
                <w:b/>
                <w:sz w:val="24"/>
                <w:szCs w:val="24"/>
              </w:rPr>
              <w:t>February</w:t>
            </w:r>
            <w:r w:rsidR="004628D6" w:rsidRPr="0020324E">
              <w:rPr>
                <w:rFonts w:ascii="Arial" w:hAnsi="Arial" w:cs="Arial"/>
                <w:b/>
                <w:sz w:val="24"/>
                <w:szCs w:val="24"/>
              </w:rPr>
              <w:t xml:space="preserve"> 2020</w:t>
            </w:r>
            <w:r w:rsidR="004628D6">
              <w:rPr>
                <w:rFonts w:ascii="Arial" w:hAnsi="Arial" w:cs="Arial"/>
                <w:sz w:val="24"/>
                <w:szCs w:val="24"/>
              </w:rPr>
              <w:t>.</w:t>
            </w:r>
          </w:p>
          <w:p w:rsidR="009B0330" w:rsidRDefault="009B0330" w:rsidP="004378C5">
            <w:pPr>
              <w:spacing w:line="360" w:lineRule="auto"/>
              <w:jc w:val="both"/>
              <w:rPr>
                <w:rFonts w:ascii="Arial" w:hAnsi="Arial" w:cs="Arial"/>
                <w:sz w:val="24"/>
                <w:szCs w:val="24"/>
              </w:rPr>
            </w:pPr>
          </w:p>
          <w:p w:rsidR="00F14BCE" w:rsidRDefault="009A3A06" w:rsidP="004378C5">
            <w:pPr>
              <w:spacing w:line="360" w:lineRule="auto"/>
              <w:jc w:val="both"/>
              <w:rPr>
                <w:rFonts w:ascii="Arial" w:hAnsi="Arial" w:cs="Arial"/>
                <w:sz w:val="24"/>
                <w:szCs w:val="24"/>
              </w:rPr>
            </w:pPr>
            <w:r>
              <w:rPr>
                <w:rFonts w:ascii="Arial" w:hAnsi="Arial" w:cs="Arial"/>
                <w:sz w:val="24"/>
                <w:szCs w:val="24"/>
              </w:rPr>
              <w:t xml:space="preserve">     </w:t>
            </w:r>
            <w:r w:rsidR="004628D6">
              <w:rPr>
                <w:rFonts w:ascii="Arial" w:hAnsi="Arial" w:cs="Arial"/>
                <w:sz w:val="24"/>
                <w:szCs w:val="24"/>
              </w:rPr>
              <w:t>25</w:t>
            </w:r>
            <w:r w:rsidR="009B0330">
              <w:rPr>
                <w:rFonts w:ascii="Arial" w:hAnsi="Arial" w:cs="Arial"/>
                <w:sz w:val="24"/>
                <w:szCs w:val="24"/>
              </w:rPr>
              <w:t>.4</w:t>
            </w:r>
            <w:r w:rsidR="00F14BCE">
              <w:rPr>
                <w:rFonts w:ascii="Arial" w:hAnsi="Arial" w:cs="Arial"/>
                <w:sz w:val="24"/>
                <w:szCs w:val="24"/>
              </w:rPr>
              <w:t xml:space="preserve"> </w:t>
            </w:r>
            <w:r w:rsidR="004628D6">
              <w:rPr>
                <w:rFonts w:ascii="Arial" w:hAnsi="Arial" w:cs="Arial"/>
                <w:sz w:val="24"/>
                <w:szCs w:val="24"/>
              </w:rPr>
              <w:t xml:space="preserve">The matter is postponed to </w:t>
            </w:r>
            <w:r w:rsidR="004628D6" w:rsidRPr="00A12B70">
              <w:rPr>
                <w:rFonts w:ascii="Arial" w:hAnsi="Arial" w:cs="Arial"/>
                <w:b/>
                <w:sz w:val="24"/>
                <w:szCs w:val="24"/>
              </w:rPr>
              <w:t>24</w:t>
            </w:r>
            <w:r w:rsidR="004628D6" w:rsidRPr="0020324E">
              <w:rPr>
                <w:rFonts w:ascii="Arial" w:hAnsi="Arial" w:cs="Arial"/>
                <w:b/>
                <w:sz w:val="24"/>
                <w:szCs w:val="24"/>
              </w:rPr>
              <w:t xml:space="preserve"> </w:t>
            </w:r>
            <w:r w:rsidR="004628D6">
              <w:rPr>
                <w:rFonts w:ascii="Arial" w:hAnsi="Arial" w:cs="Arial"/>
                <w:b/>
                <w:sz w:val="24"/>
                <w:szCs w:val="24"/>
              </w:rPr>
              <w:t xml:space="preserve">February </w:t>
            </w:r>
            <w:r w:rsidR="004628D6" w:rsidRPr="0020324E">
              <w:rPr>
                <w:rFonts w:ascii="Arial" w:hAnsi="Arial" w:cs="Arial"/>
                <w:b/>
                <w:sz w:val="24"/>
                <w:szCs w:val="24"/>
              </w:rPr>
              <w:t>2020</w:t>
            </w:r>
            <w:r w:rsidR="004628D6">
              <w:rPr>
                <w:rFonts w:ascii="Arial" w:hAnsi="Arial" w:cs="Arial"/>
                <w:sz w:val="24"/>
                <w:szCs w:val="24"/>
              </w:rPr>
              <w:t xml:space="preserve"> at </w:t>
            </w:r>
            <w:r w:rsidR="004628D6" w:rsidRPr="0020324E">
              <w:rPr>
                <w:rFonts w:ascii="Arial" w:hAnsi="Arial" w:cs="Arial"/>
                <w:b/>
                <w:sz w:val="24"/>
                <w:szCs w:val="24"/>
              </w:rPr>
              <w:t>14h15</w:t>
            </w:r>
            <w:r w:rsidR="004628D6">
              <w:rPr>
                <w:rFonts w:ascii="Arial" w:hAnsi="Arial" w:cs="Arial"/>
                <w:sz w:val="24"/>
                <w:szCs w:val="24"/>
              </w:rPr>
              <w:t xml:space="preserve"> for a further </w:t>
            </w:r>
            <w:r w:rsidR="004628D6" w:rsidRPr="0020324E">
              <w:rPr>
                <w:rFonts w:ascii="Arial" w:hAnsi="Arial" w:cs="Arial"/>
                <w:b/>
                <w:sz w:val="24"/>
                <w:szCs w:val="24"/>
              </w:rPr>
              <w:t>case management conference</w:t>
            </w:r>
            <w:r w:rsidR="004628D6">
              <w:rPr>
                <w:rFonts w:ascii="Arial" w:hAnsi="Arial" w:cs="Arial"/>
                <w:sz w:val="24"/>
                <w:szCs w:val="24"/>
              </w:rPr>
              <w:t xml:space="preserve"> and the parties must file a joint case management report on or before </w:t>
            </w:r>
            <w:r w:rsidR="004628D6" w:rsidRPr="00A12B70">
              <w:rPr>
                <w:rFonts w:ascii="Arial" w:hAnsi="Arial" w:cs="Arial"/>
                <w:b/>
                <w:sz w:val="24"/>
                <w:szCs w:val="24"/>
              </w:rPr>
              <w:t>20</w:t>
            </w:r>
            <w:r w:rsidR="004628D6" w:rsidRPr="0020324E">
              <w:rPr>
                <w:rFonts w:ascii="Arial" w:hAnsi="Arial" w:cs="Arial"/>
                <w:b/>
                <w:sz w:val="24"/>
                <w:szCs w:val="24"/>
              </w:rPr>
              <w:t xml:space="preserve"> </w:t>
            </w:r>
            <w:r w:rsidR="004628D6">
              <w:rPr>
                <w:rFonts w:ascii="Arial" w:hAnsi="Arial" w:cs="Arial"/>
                <w:b/>
                <w:sz w:val="24"/>
                <w:szCs w:val="24"/>
              </w:rPr>
              <w:t>February</w:t>
            </w:r>
            <w:r w:rsidR="004628D6" w:rsidRPr="0020324E">
              <w:rPr>
                <w:rFonts w:ascii="Arial" w:hAnsi="Arial" w:cs="Arial"/>
                <w:b/>
                <w:sz w:val="24"/>
                <w:szCs w:val="24"/>
              </w:rPr>
              <w:t xml:space="preserve"> 2020</w:t>
            </w:r>
            <w:r w:rsidR="004628D6">
              <w:rPr>
                <w:rFonts w:ascii="Arial" w:hAnsi="Arial" w:cs="Arial"/>
                <w:sz w:val="24"/>
                <w:szCs w:val="24"/>
              </w:rPr>
              <w:t>.</w:t>
            </w:r>
          </w:p>
          <w:p w:rsidR="00F14BCE" w:rsidRDefault="00F14BCE" w:rsidP="004378C5">
            <w:pPr>
              <w:spacing w:line="360" w:lineRule="auto"/>
              <w:jc w:val="both"/>
              <w:rPr>
                <w:rFonts w:ascii="Arial" w:hAnsi="Arial" w:cs="Arial"/>
                <w:sz w:val="24"/>
                <w:szCs w:val="24"/>
              </w:rPr>
            </w:pPr>
          </w:p>
          <w:p w:rsidR="00F14BCE" w:rsidRDefault="009A3A06" w:rsidP="004378C5">
            <w:pPr>
              <w:spacing w:line="360" w:lineRule="auto"/>
              <w:jc w:val="both"/>
              <w:rPr>
                <w:rFonts w:ascii="Arial" w:hAnsi="Arial" w:cs="Arial"/>
                <w:sz w:val="24"/>
                <w:szCs w:val="24"/>
              </w:rPr>
            </w:pPr>
            <w:r>
              <w:rPr>
                <w:rFonts w:ascii="Arial" w:hAnsi="Arial" w:cs="Arial"/>
                <w:sz w:val="24"/>
                <w:szCs w:val="24"/>
              </w:rPr>
              <w:t xml:space="preserve">     </w:t>
            </w:r>
            <w:r w:rsidR="004628D6">
              <w:rPr>
                <w:rFonts w:ascii="Arial" w:hAnsi="Arial" w:cs="Arial"/>
                <w:sz w:val="24"/>
                <w:szCs w:val="24"/>
              </w:rPr>
              <w:t>25</w:t>
            </w:r>
            <w:r w:rsidR="00F14BCE">
              <w:rPr>
                <w:rFonts w:ascii="Arial" w:hAnsi="Arial" w:cs="Arial"/>
                <w:sz w:val="24"/>
                <w:szCs w:val="24"/>
              </w:rPr>
              <w:t xml:space="preserve">.5 </w:t>
            </w:r>
            <w:r w:rsidR="004628D6">
              <w:rPr>
                <w:rFonts w:ascii="Arial" w:hAnsi="Arial" w:cs="Arial"/>
                <w:sz w:val="24"/>
                <w:szCs w:val="24"/>
              </w:rPr>
              <w:t>Defendant shall pay the litigious out of pocket taxed expenses incurred by the Plaintiff in pursuing his opposition to the proposed amendments.</w:t>
            </w:r>
          </w:p>
          <w:p w:rsidR="004378C5" w:rsidRPr="00795302" w:rsidRDefault="004378C5" w:rsidP="00781B48">
            <w:pPr>
              <w:spacing w:line="360" w:lineRule="auto"/>
              <w:jc w:val="both"/>
              <w:rPr>
                <w:rFonts w:ascii="Arial" w:hAnsi="Arial" w:cs="Arial"/>
                <w:sz w:val="24"/>
                <w:szCs w:val="24"/>
              </w:rPr>
            </w:pPr>
          </w:p>
        </w:tc>
      </w:tr>
      <w:tr w:rsidR="00791092" w:rsidRPr="00795302" w:rsidTr="00BD2B97">
        <w:tc>
          <w:tcPr>
            <w:tcW w:w="9720" w:type="dxa"/>
            <w:gridSpan w:val="3"/>
          </w:tcPr>
          <w:p w:rsidR="00791092" w:rsidRPr="00795302" w:rsidRDefault="00791092" w:rsidP="00791092">
            <w:pPr>
              <w:spacing w:line="360" w:lineRule="auto"/>
              <w:rPr>
                <w:rFonts w:ascii="Arial" w:hAnsi="Arial" w:cs="Arial"/>
                <w:b/>
                <w:sz w:val="24"/>
                <w:szCs w:val="24"/>
              </w:rPr>
            </w:pPr>
            <w:r w:rsidRPr="00795302">
              <w:rPr>
                <w:rFonts w:ascii="Arial" w:hAnsi="Arial" w:cs="Arial"/>
                <w:b/>
                <w:sz w:val="24"/>
                <w:szCs w:val="24"/>
              </w:rPr>
              <w:lastRenderedPageBreak/>
              <w:t>Judge’s signature:</w:t>
            </w:r>
          </w:p>
        </w:tc>
      </w:tr>
      <w:tr w:rsidR="00791092" w:rsidRPr="00795302" w:rsidTr="00BA3177">
        <w:trPr>
          <w:trHeight w:val="835"/>
        </w:trPr>
        <w:tc>
          <w:tcPr>
            <w:tcW w:w="9720" w:type="dxa"/>
            <w:gridSpan w:val="3"/>
          </w:tcPr>
          <w:p w:rsidR="00791092" w:rsidRPr="00795302" w:rsidRDefault="00791092" w:rsidP="00952193">
            <w:pPr>
              <w:spacing w:line="360" w:lineRule="auto"/>
              <w:jc w:val="both"/>
              <w:rPr>
                <w:rFonts w:ascii="Arial" w:hAnsi="Arial" w:cs="Arial"/>
                <w:sz w:val="24"/>
                <w:szCs w:val="24"/>
              </w:rPr>
            </w:pPr>
          </w:p>
        </w:tc>
      </w:tr>
      <w:tr w:rsidR="00A23F8A" w:rsidRPr="00795302" w:rsidTr="001E54EA">
        <w:tc>
          <w:tcPr>
            <w:tcW w:w="9720" w:type="dxa"/>
            <w:gridSpan w:val="3"/>
          </w:tcPr>
          <w:p w:rsidR="00A23F8A" w:rsidRPr="00795302" w:rsidRDefault="00A23F8A" w:rsidP="00A23F8A">
            <w:pPr>
              <w:spacing w:line="360" w:lineRule="auto"/>
              <w:jc w:val="center"/>
              <w:rPr>
                <w:rFonts w:ascii="Arial" w:hAnsi="Arial" w:cs="Arial"/>
                <w:b/>
                <w:sz w:val="24"/>
                <w:szCs w:val="24"/>
              </w:rPr>
            </w:pPr>
            <w:r w:rsidRPr="00795302">
              <w:rPr>
                <w:rFonts w:ascii="Arial" w:hAnsi="Arial" w:cs="Arial"/>
                <w:b/>
                <w:sz w:val="24"/>
                <w:szCs w:val="24"/>
              </w:rPr>
              <w:t>Counsel:</w:t>
            </w:r>
          </w:p>
        </w:tc>
      </w:tr>
      <w:tr w:rsidR="00FD38C2" w:rsidRPr="00795302" w:rsidTr="001E54EA">
        <w:tc>
          <w:tcPr>
            <w:tcW w:w="4770" w:type="dxa"/>
          </w:tcPr>
          <w:p w:rsidR="00FD38C2" w:rsidRPr="00795302" w:rsidRDefault="00301721" w:rsidP="006D2F84">
            <w:pPr>
              <w:spacing w:line="360" w:lineRule="auto"/>
              <w:jc w:val="center"/>
              <w:rPr>
                <w:rFonts w:ascii="Arial" w:hAnsi="Arial" w:cs="Arial"/>
                <w:b/>
                <w:sz w:val="24"/>
                <w:szCs w:val="24"/>
              </w:rPr>
            </w:pPr>
            <w:r>
              <w:rPr>
                <w:rFonts w:ascii="Arial" w:hAnsi="Arial" w:cs="Arial"/>
                <w:b/>
                <w:sz w:val="24"/>
                <w:szCs w:val="24"/>
              </w:rPr>
              <w:t>Defendant</w:t>
            </w:r>
            <w:r w:rsidR="006D2F84" w:rsidRPr="00795302">
              <w:rPr>
                <w:rFonts w:ascii="Arial" w:hAnsi="Arial" w:cs="Arial"/>
                <w:b/>
                <w:sz w:val="24"/>
                <w:szCs w:val="24"/>
              </w:rPr>
              <w:t xml:space="preserve"> </w:t>
            </w:r>
            <w:r w:rsidR="00C171A6" w:rsidRPr="00795302">
              <w:rPr>
                <w:rFonts w:ascii="Arial" w:hAnsi="Arial" w:cs="Arial"/>
                <w:b/>
                <w:sz w:val="24"/>
                <w:szCs w:val="24"/>
              </w:rPr>
              <w:t>(Applicant</w:t>
            </w:r>
            <w:r w:rsidR="006418A1" w:rsidRPr="00795302">
              <w:rPr>
                <w:rFonts w:ascii="Arial" w:hAnsi="Arial" w:cs="Arial"/>
                <w:b/>
                <w:sz w:val="24"/>
                <w:szCs w:val="24"/>
              </w:rPr>
              <w:t>)</w:t>
            </w:r>
          </w:p>
        </w:tc>
        <w:tc>
          <w:tcPr>
            <w:tcW w:w="4950" w:type="dxa"/>
            <w:gridSpan w:val="2"/>
          </w:tcPr>
          <w:p w:rsidR="00FD38C2" w:rsidRPr="00795302" w:rsidRDefault="006D2F84" w:rsidP="006418A1">
            <w:pPr>
              <w:spacing w:line="360" w:lineRule="auto"/>
              <w:jc w:val="center"/>
              <w:rPr>
                <w:rFonts w:ascii="Arial" w:hAnsi="Arial" w:cs="Arial"/>
                <w:b/>
                <w:sz w:val="24"/>
                <w:szCs w:val="24"/>
              </w:rPr>
            </w:pPr>
            <w:r w:rsidRPr="00795302">
              <w:rPr>
                <w:rFonts w:ascii="Arial" w:hAnsi="Arial" w:cs="Arial"/>
                <w:b/>
                <w:sz w:val="24"/>
                <w:szCs w:val="24"/>
              </w:rPr>
              <w:t>Plaintiff (Respondent</w:t>
            </w:r>
            <w:r w:rsidR="006418A1" w:rsidRPr="00795302">
              <w:rPr>
                <w:rFonts w:ascii="Arial" w:hAnsi="Arial" w:cs="Arial"/>
                <w:b/>
                <w:sz w:val="24"/>
                <w:szCs w:val="24"/>
              </w:rPr>
              <w:t>)</w:t>
            </w:r>
          </w:p>
        </w:tc>
      </w:tr>
      <w:tr w:rsidR="00F5564C" w:rsidRPr="00795302" w:rsidTr="005B604E">
        <w:trPr>
          <w:trHeight w:val="1192"/>
        </w:trPr>
        <w:tc>
          <w:tcPr>
            <w:tcW w:w="4770" w:type="dxa"/>
          </w:tcPr>
          <w:p w:rsidR="00F5564C" w:rsidRDefault="00301721" w:rsidP="00F5564C">
            <w:pPr>
              <w:spacing w:line="360" w:lineRule="auto"/>
              <w:jc w:val="center"/>
              <w:rPr>
                <w:rFonts w:ascii="Arial" w:hAnsi="Arial" w:cs="Arial"/>
                <w:sz w:val="24"/>
                <w:szCs w:val="24"/>
              </w:rPr>
            </w:pPr>
            <w:r>
              <w:rPr>
                <w:rFonts w:ascii="Arial" w:hAnsi="Arial" w:cs="Arial"/>
                <w:sz w:val="24"/>
                <w:szCs w:val="24"/>
              </w:rPr>
              <w:t>Mr Obbes (instructed)</w:t>
            </w:r>
          </w:p>
          <w:p w:rsidR="00301721" w:rsidRPr="00795302" w:rsidRDefault="00301721" w:rsidP="00F5564C">
            <w:pPr>
              <w:spacing w:line="360" w:lineRule="auto"/>
              <w:jc w:val="center"/>
              <w:rPr>
                <w:rFonts w:ascii="Arial" w:hAnsi="Arial" w:cs="Arial"/>
                <w:sz w:val="24"/>
                <w:szCs w:val="24"/>
              </w:rPr>
            </w:pPr>
            <w:r>
              <w:rPr>
                <w:rFonts w:ascii="Arial" w:hAnsi="Arial" w:cs="Arial"/>
                <w:sz w:val="24"/>
                <w:szCs w:val="24"/>
              </w:rPr>
              <w:t>Mr Vlieghe (instructing)</w:t>
            </w:r>
          </w:p>
          <w:p w:rsidR="00F5564C" w:rsidRPr="00795302" w:rsidRDefault="00301721" w:rsidP="00F5564C">
            <w:pPr>
              <w:spacing w:line="360" w:lineRule="auto"/>
              <w:jc w:val="center"/>
              <w:rPr>
                <w:rFonts w:ascii="Arial" w:hAnsi="Arial" w:cs="Arial"/>
                <w:sz w:val="24"/>
                <w:szCs w:val="24"/>
              </w:rPr>
            </w:pPr>
            <w:r>
              <w:rPr>
                <w:rFonts w:ascii="Arial" w:hAnsi="Arial" w:cs="Arial"/>
                <w:sz w:val="24"/>
                <w:szCs w:val="24"/>
              </w:rPr>
              <w:t>Koep &amp; Partners</w:t>
            </w:r>
          </w:p>
        </w:tc>
        <w:tc>
          <w:tcPr>
            <w:tcW w:w="4950" w:type="dxa"/>
            <w:gridSpan w:val="2"/>
          </w:tcPr>
          <w:p w:rsidR="005D28D9" w:rsidRPr="00795302" w:rsidRDefault="00301721" w:rsidP="0050338C">
            <w:pPr>
              <w:spacing w:line="360" w:lineRule="auto"/>
              <w:jc w:val="center"/>
              <w:rPr>
                <w:rFonts w:ascii="Arial" w:hAnsi="Arial" w:cs="Arial"/>
                <w:sz w:val="24"/>
                <w:szCs w:val="24"/>
              </w:rPr>
            </w:pPr>
            <w:r>
              <w:rPr>
                <w:rFonts w:ascii="Arial" w:hAnsi="Arial" w:cs="Arial"/>
                <w:sz w:val="24"/>
                <w:szCs w:val="24"/>
              </w:rPr>
              <w:t>Mr Marcus (amicus curiae)</w:t>
            </w:r>
          </w:p>
          <w:p w:rsidR="005D28D9" w:rsidRPr="00795302" w:rsidRDefault="00301721" w:rsidP="0050338C">
            <w:pPr>
              <w:spacing w:line="360" w:lineRule="auto"/>
              <w:jc w:val="center"/>
              <w:rPr>
                <w:rFonts w:ascii="Arial" w:hAnsi="Arial" w:cs="Arial"/>
                <w:sz w:val="24"/>
                <w:szCs w:val="24"/>
              </w:rPr>
            </w:pPr>
            <w:r>
              <w:rPr>
                <w:rFonts w:ascii="Arial" w:hAnsi="Arial" w:cs="Arial"/>
                <w:sz w:val="24"/>
                <w:szCs w:val="24"/>
              </w:rPr>
              <w:t>Nixon Marcus Public Law Office</w:t>
            </w:r>
          </w:p>
        </w:tc>
      </w:tr>
    </w:tbl>
    <w:p w:rsidR="009B096F" w:rsidRDefault="009B096F" w:rsidP="00054336">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5E" w:rsidRDefault="00704A5E" w:rsidP="00A23F8A">
      <w:pPr>
        <w:spacing w:after="0" w:line="240" w:lineRule="auto"/>
      </w:pPr>
      <w:r>
        <w:separator/>
      </w:r>
    </w:p>
  </w:endnote>
  <w:endnote w:type="continuationSeparator" w:id="0">
    <w:p w:rsidR="00704A5E" w:rsidRDefault="00704A5E"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FB60E4">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5E" w:rsidRDefault="00704A5E" w:rsidP="00A23F8A">
      <w:pPr>
        <w:spacing w:after="0" w:line="240" w:lineRule="auto"/>
      </w:pPr>
      <w:r>
        <w:separator/>
      </w:r>
    </w:p>
  </w:footnote>
  <w:footnote w:type="continuationSeparator" w:id="0">
    <w:p w:rsidR="00704A5E" w:rsidRDefault="00704A5E"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2CE2709"/>
    <w:multiLevelType w:val="hybridMultilevel"/>
    <w:tmpl w:val="E5520F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0"/>
  </w:num>
  <w:num w:numId="8">
    <w:abstractNumId w:val="8"/>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1663"/>
    <w:rsid w:val="00042B9B"/>
    <w:rsid w:val="000526F9"/>
    <w:rsid w:val="00054336"/>
    <w:rsid w:val="000576D4"/>
    <w:rsid w:val="00060164"/>
    <w:rsid w:val="00067546"/>
    <w:rsid w:val="00082459"/>
    <w:rsid w:val="000B30DE"/>
    <w:rsid w:val="000C0A07"/>
    <w:rsid w:val="000C785C"/>
    <w:rsid w:val="000D5F95"/>
    <w:rsid w:val="000D5FE9"/>
    <w:rsid w:val="000E664A"/>
    <w:rsid w:val="00112D50"/>
    <w:rsid w:val="00113321"/>
    <w:rsid w:val="00115696"/>
    <w:rsid w:val="00124EC8"/>
    <w:rsid w:val="001428DE"/>
    <w:rsid w:val="00165FEE"/>
    <w:rsid w:val="001804AD"/>
    <w:rsid w:val="00186226"/>
    <w:rsid w:val="0019357D"/>
    <w:rsid w:val="001A7090"/>
    <w:rsid w:val="001B1B81"/>
    <w:rsid w:val="001B6EDC"/>
    <w:rsid w:val="001C382E"/>
    <w:rsid w:val="001C56D6"/>
    <w:rsid w:val="001C6FDA"/>
    <w:rsid w:val="001D5DD2"/>
    <w:rsid w:val="001E54EA"/>
    <w:rsid w:val="001F1ECD"/>
    <w:rsid w:val="001F353F"/>
    <w:rsid w:val="001F4A48"/>
    <w:rsid w:val="002002FA"/>
    <w:rsid w:val="00201E7C"/>
    <w:rsid w:val="0020324E"/>
    <w:rsid w:val="00203E3D"/>
    <w:rsid w:val="00215299"/>
    <w:rsid w:val="0022408E"/>
    <w:rsid w:val="0023329C"/>
    <w:rsid w:val="00252CA4"/>
    <w:rsid w:val="00253CF9"/>
    <w:rsid w:val="0025406A"/>
    <w:rsid w:val="002545B1"/>
    <w:rsid w:val="00262FD3"/>
    <w:rsid w:val="00281A10"/>
    <w:rsid w:val="00281FAB"/>
    <w:rsid w:val="002830F4"/>
    <w:rsid w:val="00287E60"/>
    <w:rsid w:val="002970CE"/>
    <w:rsid w:val="00297E96"/>
    <w:rsid w:val="002A60A4"/>
    <w:rsid w:val="002C6C89"/>
    <w:rsid w:val="002D1B62"/>
    <w:rsid w:val="002D4C2A"/>
    <w:rsid w:val="002E19E0"/>
    <w:rsid w:val="00300CF7"/>
    <w:rsid w:val="00301721"/>
    <w:rsid w:val="0030287B"/>
    <w:rsid w:val="00302DBA"/>
    <w:rsid w:val="00310F6D"/>
    <w:rsid w:val="00323762"/>
    <w:rsid w:val="00325B5B"/>
    <w:rsid w:val="003268B7"/>
    <w:rsid w:val="00332BFF"/>
    <w:rsid w:val="00334EC0"/>
    <w:rsid w:val="00347DBC"/>
    <w:rsid w:val="003700D2"/>
    <w:rsid w:val="00371CD0"/>
    <w:rsid w:val="00387F54"/>
    <w:rsid w:val="00391905"/>
    <w:rsid w:val="00396AF1"/>
    <w:rsid w:val="003A0103"/>
    <w:rsid w:val="003A7B58"/>
    <w:rsid w:val="003B267A"/>
    <w:rsid w:val="003C0A58"/>
    <w:rsid w:val="003C1F9E"/>
    <w:rsid w:val="003C400C"/>
    <w:rsid w:val="003C4613"/>
    <w:rsid w:val="003D3115"/>
    <w:rsid w:val="003D36E0"/>
    <w:rsid w:val="003D4009"/>
    <w:rsid w:val="003E09FF"/>
    <w:rsid w:val="003E3D0D"/>
    <w:rsid w:val="003E50E8"/>
    <w:rsid w:val="003F52A2"/>
    <w:rsid w:val="004005B8"/>
    <w:rsid w:val="00404BCC"/>
    <w:rsid w:val="00405588"/>
    <w:rsid w:val="00415050"/>
    <w:rsid w:val="00425554"/>
    <w:rsid w:val="00431CC4"/>
    <w:rsid w:val="004378C5"/>
    <w:rsid w:val="004437A7"/>
    <w:rsid w:val="00447476"/>
    <w:rsid w:val="00447B52"/>
    <w:rsid w:val="004546CC"/>
    <w:rsid w:val="00456199"/>
    <w:rsid w:val="004628D6"/>
    <w:rsid w:val="004708B1"/>
    <w:rsid w:val="004756D8"/>
    <w:rsid w:val="004A0400"/>
    <w:rsid w:val="004A134C"/>
    <w:rsid w:val="004B34D7"/>
    <w:rsid w:val="004C0007"/>
    <w:rsid w:val="004D268F"/>
    <w:rsid w:val="004E7D33"/>
    <w:rsid w:val="0050338C"/>
    <w:rsid w:val="005076B5"/>
    <w:rsid w:val="005107E9"/>
    <w:rsid w:val="00513528"/>
    <w:rsid w:val="00515FBD"/>
    <w:rsid w:val="0051745A"/>
    <w:rsid w:val="005234EE"/>
    <w:rsid w:val="005247E2"/>
    <w:rsid w:val="005403D8"/>
    <w:rsid w:val="0055240C"/>
    <w:rsid w:val="00560E2E"/>
    <w:rsid w:val="00571E3B"/>
    <w:rsid w:val="00574A92"/>
    <w:rsid w:val="005922FA"/>
    <w:rsid w:val="005955B1"/>
    <w:rsid w:val="00595BA9"/>
    <w:rsid w:val="005A3999"/>
    <w:rsid w:val="005A61A9"/>
    <w:rsid w:val="005A7BFA"/>
    <w:rsid w:val="005B2008"/>
    <w:rsid w:val="005B4E4D"/>
    <w:rsid w:val="005B604E"/>
    <w:rsid w:val="005B64ED"/>
    <w:rsid w:val="005D0592"/>
    <w:rsid w:val="005D0E06"/>
    <w:rsid w:val="005D12AF"/>
    <w:rsid w:val="005D28D9"/>
    <w:rsid w:val="005D6172"/>
    <w:rsid w:val="005D7161"/>
    <w:rsid w:val="005E1C51"/>
    <w:rsid w:val="005E5A8F"/>
    <w:rsid w:val="006039AA"/>
    <w:rsid w:val="006107EA"/>
    <w:rsid w:val="00621EE8"/>
    <w:rsid w:val="0062225A"/>
    <w:rsid w:val="0064073E"/>
    <w:rsid w:val="006418A1"/>
    <w:rsid w:val="006420C8"/>
    <w:rsid w:val="0064721C"/>
    <w:rsid w:val="006475B1"/>
    <w:rsid w:val="00652595"/>
    <w:rsid w:val="00655982"/>
    <w:rsid w:val="00676F46"/>
    <w:rsid w:val="00677240"/>
    <w:rsid w:val="00685B9E"/>
    <w:rsid w:val="00686347"/>
    <w:rsid w:val="00686B3F"/>
    <w:rsid w:val="0068770A"/>
    <w:rsid w:val="006A0DA3"/>
    <w:rsid w:val="006A18F2"/>
    <w:rsid w:val="006A6BB9"/>
    <w:rsid w:val="006C3D3B"/>
    <w:rsid w:val="006C40EF"/>
    <w:rsid w:val="006D22F9"/>
    <w:rsid w:val="006D2D84"/>
    <w:rsid w:val="006D2F84"/>
    <w:rsid w:val="006D3624"/>
    <w:rsid w:val="006D4A86"/>
    <w:rsid w:val="006D5D45"/>
    <w:rsid w:val="006E1F3B"/>
    <w:rsid w:val="006E2964"/>
    <w:rsid w:val="00702AD8"/>
    <w:rsid w:val="00704A5E"/>
    <w:rsid w:val="00715AD2"/>
    <w:rsid w:val="00717C42"/>
    <w:rsid w:val="00717EF4"/>
    <w:rsid w:val="007234DB"/>
    <w:rsid w:val="0072576E"/>
    <w:rsid w:val="00725C9E"/>
    <w:rsid w:val="0073012B"/>
    <w:rsid w:val="0073365A"/>
    <w:rsid w:val="007609B2"/>
    <w:rsid w:val="00777156"/>
    <w:rsid w:val="0078145F"/>
    <w:rsid w:val="00781B48"/>
    <w:rsid w:val="00782CE4"/>
    <w:rsid w:val="0078341F"/>
    <w:rsid w:val="00791092"/>
    <w:rsid w:val="00791E07"/>
    <w:rsid w:val="0079456D"/>
    <w:rsid w:val="00795302"/>
    <w:rsid w:val="007A0CE2"/>
    <w:rsid w:val="007A2991"/>
    <w:rsid w:val="007A4CA4"/>
    <w:rsid w:val="007A4D5B"/>
    <w:rsid w:val="007A6546"/>
    <w:rsid w:val="007B4B58"/>
    <w:rsid w:val="007C2DFE"/>
    <w:rsid w:val="007D538F"/>
    <w:rsid w:val="007F10F2"/>
    <w:rsid w:val="00806B14"/>
    <w:rsid w:val="00823237"/>
    <w:rsid w:val="00844CA5"/>
    <w:rsid w:val="00851B88"/>
    <w:rsid w:val="00857905"/>
    <w:rsid w:val="00864008"/>
    <w:rsid w:val="00864FC2"/>
    <w:rsid w:val="008930A5"/>
    <w:rsid w:val="008A0BCF"/>
    <w:rsid w:val="008A14A9"/>
    <w:rsid w:val="008A3D29"/>
    <w:rsid w:val="008C0AC7"/>
    <w:rsid w:val="008C3616"/>
    <w:rsid w:val="008D3F9A"/>
    <w:rsid w:val="008D65E9"/>
    <w:rsid w:val="008D662D"/>
    <w:rsid w:val="008D79D4"/>
    <w:rsid w:val="008F37B5"/>
    <w:rsid w:val="00902C34"/>
    <w:rsid w:val="00905A48"/>
    <w:rsid w:val="009118BF"/>
    <w:rsid w:val="00912D4E"/>
    <w:rsid w:val="00941C0C"/>
    <w:rsid w:val="00942B3C"/>
    <w:rsid w:val="00947BEE"/>
    <w:rsid w:val="00952193"/>
    <w:rsid w:val="00953C0B"/>
    <w:rsid w:val="00976335"/>
    <w:rsid w:val="00985AE2"/>
    <w:rsid w:val="00993C44"/>
    <w:rsid w:val="00994B82"/>
    <w:rsid w:val="009A18BA"/>
    <w:rsid w:val="009A1B43"/>
    <w:rsid w:val="009A3A06"/>
    <w:rsid w:val="009B0330"/>
    <w:rsid w:val="009B035B"/>
    <w:rsid w:val="009B096F"/>
    <w:rsid w:val="009C34A9"/>
    <w:rsid w:val="009C4C5F"/>
    <w:rsid w:val="009D0308"/>
    <w:rsid w:val="009F28BA"/>
    <w:rsid w:val="009F6C8B"/>
    <w:rsid w:val="00A0411F"/>
    <w:rsid w:val="00A05787"/>
    <w:rsid w:val="00A059C8"/>
    <w:rsid w:val="00A06FD8"/>
    <w:rsid w:val="00A1291C"/>
    <w:rsid w:val="00A12B70"/>
    <w:rsid w:val="00A14435"/>
    <w:rsid w:val="00A23F8A"/>
    <w:rsid w:val="00A256EE"/>
    <w:rsid w:val="00A258AF"/>
    <w:rsid w:val="00A50B01"/>
    <w:rsid w:val="00A5758F"/>
    <w:rsid w:val="00A635A8"/>
    <w:rsid w:val="00A67698"/>
    <w:rsid w:val="00A7511E"/>
    <w:rsid w:val="00A772D3"/>
    <w:rsid w:val="00A81203"/>
    <w:rsid w:val="00A81926"/>
    <w:rsid w:val="00A82F94"/>
    <w:rsid w:val="00A838E1"/>
    <w:rsid w:val="00A83EC1"/>
    <w:rsid w:val="00A845BE"/>
    <w:rsid w:val="00AB0A0B"/>
    <w:rsid w:val="00AB5193"/>
    <w:rsid w:val="00AB6A7C"/>
    <w:rsid w:val="00AC05B7"/>
    <w:rsid w:val="00AC277C"/>
    <w:rsid w:val="00AC4198"/>
    <w:rsid w:val="00AD2963"/>
    <w:rsid w:val="00AD5466"/>
    <w:rsid w:val="00B06E05"/>
    <w:rsid w:val="00B07A31"/>
    <w:rsid w:val="00B160EB"/>
    <w:rsid w:val="00B1649C"/>
    <w:rsid w:val="00B17AF5"/>
    <w:rsid w:val="00B25D07"/>
    <w:rsid w:val="00B30012"/>
    <w:rsid w:val="00B318D1"/>
    <w:rsid w:val="00B337FC"/>
    <w:rsid w:val="00B41D82"/>
    <w:rsid w:val="00B45D29"/>
    <w:rsid w:val="00B66B29"/>
    <w:rsid w:val="00B84174"/>
    <w:rsid w:val="00B942B6"/>
    <w:rsid w:val="00BA213D"/>
    <w:rsid w:val="00BA3715"/>
    <w:rsid w:val="00BA3A94"/>
    <w:rsid w:val="00BA693D"/>
    <w:rsid w:val="00BB388A"/>
    <w:rsid w:val="00BC4D4A"/>
    <w:rsid w:val="00BC6302"/>
    <w:rsid w:val="00BC745A"/>
    <w:rsid w:val="00BD0FA7"/>
    <w:rsid w:val="00BE5489"/>
    <w:rsid w:val="00BE6621"/>
    <w:rsid w:val="00BE7DE8"/>
    <w:rsid w:val="00BF2258"/>
    <w:rsid w:val="00C03667"/>
    <w:rsid w:val="00C04EBD"/>
    <w:rsid w:val="00C061BE"/>
    <w:rsid w:val="00C06B39"/>
    <w:rsid w:val="00C14336"/>
    <w:rsid w:val="00C171A6"/>
    <w:rsid w:val="00C210B9"/>
    <w:rsid w:val="00C249D9"/>
    <w:rsid w:val="00C332BE"/>
    <w:rsid w:val="00C37307"/>
    <w:rsid w:val="00C47C9B"/>
    <w:rsid w:val="00C50A1F"/>
    <w:rsid w:val="00C72ABD"/>
    <w:rsid w:val="00C73154"/>
    <w:rsid w:val="00C80393"/>
    <w:rsid w:val="00C86149"/>
    <w:rsid w:val="00C9123E"/>
    <w:rsid w:val="00C94B89"/>
    <w:rsid w:val="00CA4320"/>
    <w:rsid w:val="00CA50F7"/>
    <w:rsid w:val="00CC4E7A"/>
    <w:rsid w:val="00CC5024"/>
    <w:rsid w:val="00CC705B"/>
    <w:rsid w:val="00CF3F84"/>
    <w:rsid w:val="00CF557D"/>
    <w:rsid w:val="00CF688F"/>
    <w:rsid w:val="00D049F2"/>
    <w:rsid w:val="00D11542"/>
    <w:rsid w:val="00D17199"/>
    <w:rsid w:val="00D217B7"/>
    <w:rsid w:val="00D226BC"/>
    <w:rsid w:val="00D22ACF"/>
    <w:rsid w:val="00D23152"/>
    <w:rsid w:val="00D32D04"/>
    <w:rsid w:val="00D40029"/>
    <w:rsid w:val="00D56E93"/>
    <w:rsid w:val="00D63CE7"/>
    <w:rsid w:val="00D705C8"/>
    <w:rsid w:val="00D778A7"/>
    <w:rsid w:val="00D81E65"/>
    <w:rsid w:val="00D8288C"/>
    <w:rsid w:val="00D844AB"/>
    <w:rsid w:val="00D862BF"/>
    <w:rsid w:val="00DC36A4"/>
    <w:rsid w:val="00DD21FA"/>
    <w:rsid w:val="00DD7785"/>
    <w:rsid w:val="00DE0979"/>
    <w:rsid w:val="00DE485F"/>
    <w:rsid w:val="00E00B16"/>
    <w:rsid w:val="00E0765A"/>
    <w:rsid w:val="00E3339B"/>
    <w:rsid w:val="00E45691"/>
    <w:rsid w:val="00E4635D"/>
    <w:rsid w:val="00E52DBC"/>
    <w:rsid w:val="00E65306"/>
    <w:rsid w:val="00E66E1F"/>
    <w:rsid w:val="00E708CD"/>
    <w:rsid w:val="00E70B58"/>
    <w:rsid w:val="00E92692"/>
    <w:rsid w:val="00E97E85"/>
    <w:rsid w:val="00EA633E"/>
    <w:rsid w:val="00EB27A0"/>
    <w:rsid w:val="00EF1EEC"/>
    <w:rsid w:val="00F14BCE"/>
    <w:rsid w:val="00F16C57"/>
    <w:rsid w:val="00F21603"/>
    <w:rsid w:val="00F32D35"/>
    <w:rsid w:val="00F4081B"/>
    <w:rsid w:val="00F446CF"/>
    <w:rsid w:val="00F53DDE"/>
    <w:rsid w:val="00F5564C"/>
    <w:rsid w:val="00F571A4"/>
    <w:rsid w:val="00F66EB8"/>
    <w:rsid w:val="00F7300B"/>
    <w:rsid w:val="00F81D73"/>
    <w:rsid w:val="00FA3C57"/>
    <w:rsid w:val="00FB2B08"/>
    <w:rsid w:val="00FB60E4"/>
    <w:rsid w:val="00FC3F7E"/>
    <w:rsid w:val="00FD3814"/>
    <w:rsid w:val="00FD38C2"/>
    <w:rsid w:val="00FE0F1F"/>
    <w:rsid w:val="00FE46E1"/>
    <w:rsid w:val="00FE7BE9"/>
    <w:rsid w:val="00FE7D8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447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476"/>
    <w:rPr>
      <w:sz w:val="20"/>
      <w:szCs w:val="20"/>
    </w:rPr>
  </w:style>
  <w:style w:type="character" w:styleId="FootnoteReference">
    <w:name w:val="footnote reference"/>
    <w:basedOn w:val="DefaultParagraphFont"/>
    <w:uiPriority w:val="99"/>
    <w:semiHidden/>
    <w:unhideWhenUsed/>
    <w:rsid w:val="00447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2020-01-23T18:30:00+00:00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CCE2B8A3-14E9-46B5-8F05-0E1E041A6EAD}"/>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Kharases</dc:creator>
  <cp:lastModifiedBy>Lotta N. Ambunda</cp:lastModifiedBy>
  <cp:revision>2</cp:revision>
  <cp:lastPrinted>2019-09-30T08:51:00Z</cp:lastPrinted>
  <dcterms:created xsi:type="dcterms:W3CDTF">2020-01-24T15:05:00Z</dcterms:created>
  <dcterms:modified xsi:type="dcterms:W3CDTF">2020-01-24T15:05:00Z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