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36" w:rsidRDefault="00CB7436" w:rsidP="00CB7436">
      <w:pPr>
        <w:spacing w:after="0" w:line="360" w:lineRule="auto"/>
        <w:rPr>
          <w:rFonts w:ascii="Arial" w:hAnsi="Arial" w:cs="Arial"/>
          <w:b/>
          <w:sz w:val="24"/>
          <w:szCs w:val="24"/>
        </w:rPr>
      </w:pPr>
    </w:p>
    <w:p w:rsidR="00CB7436" w:rsidRDefault="00CB7436" w:rsidP="00CB7436">
      <w:pPr>
        <w:spacing w:after="0" w:line="360" w:lineRule="auto"/>
        <w:rPr>
          <w:rFonts w:ascii="Arial" w:hAnsi="Arial" w:cs="Arial"/>
          <w:b/>
          <w:sz w:val="24"/>
          <w:szCs w:val="24"/>
        </w:rPr>
      </w:pPr>
    </w:p>
    <w:p w:rsidR="00803A50" w:rsidRDefault="00803A50" w:rsidP="00803A50">
      <w:pPr>
        <w:spacing w:after="0" w:line="360" w:lineRule="auto"/>
        <w:jc w:val="center"/>
        <w:rPr>
          <w:rFonts w:ascii="Arial" w:hAnsi="Arial" w:cs="Arial"/>
          <w:b/>
          <w:sz w:val="24"/>
          <w:szCs w:val="24"/>
        </w:rPr>
      </w:pPr>
      <w:r>
        <w:rPr>
          <w:noProof/>
          <w:lang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r>
                              <w:rPr>
                                <w:rFonts w:ascii="Arial" w:hAnsi="Arial" w:cs="Arial"/>
                                <w:b/>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r>
                        <w:rPr>
                          <w:rFonts w:ascii="Arial" w:hAnsi="Arial" w:cs="Arial"/>
                          <w:b/>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CB7436" w:rsidRDefault="00803A50" w:rsidP="00CD0ED0">
      <w:pPr>
        <w:spacing w:after="0" w:line="360" w:lineRule="auto"/>
        <w:jc w:val="center"/>
        <w:rPr>
          <w:b/>
          <w:sz w:val="32"/>
          <w:szCs w:val="32"/>
        </w:rPr>
      </w:pPr>
      <w:r>
        <w:rPr>
          <w:b/>
          <w:noProof/>
          <w:sz w:val="32"/>
          <w:szCs w:val="32"/>
          <w:lang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26F93" w:rsidRPr="00CD0ED0" w:rsidRDefault="00803A50" w:rsidP="00CD0ED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CB7436" w:rsidRDefault="00CB7436" w:rsidP="00CB7436">
      <w:pPr>
        <w:spacing w:after="0" w:line="360" w:lineRule="auto"/>
        <w:rPr>
          <w:rFonts w:ascii="Arial" w:hAnsi="Arial" w:cs="Arial"/>
          <w:b/>
          <w:sz w:val="24"/>
          <w:szCs w:val="24"/>
        </w:rPr>
      </w:pPr>
    </w:p>
    <w:p w:rsidR="00226F93" w:rsidRDefault="000F1EFA" w:rsidP="00CB7436">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CB7436" w:rsidRDefault="00CB7436" w:rsidP="00CB7436">
      <w:pPr>
        <w:spacing w:after="0" w:line="360" w:lineRule="auto"/>
        <w:jc w:val="center"/>
        <w:rPr>
          <w:rFonts w:ascii="Arial" w:hAnsi="Arial" w:cs="Arial"/>
          <w:b/>
          <w:sz w:val="24"/>
          <w:szCs w:val="24"/>
        </w:rPr>
      </w:pPr>
    </w:p>
    <w:p w:rsidR="00803A50" w:rsidRDefault="00A26848" w:rsidP="00226F93">
      <w:pPr>
        <w:tabs>
          <w:tab w:val="right" w:pos="9000"/>
        </w:tabs>
        <w:spacing w:after="0" w:line="360" w:lineRule="auto"/>
        <w:jc w:val="right"/>
        <w:rPr>
          <w:rFonts w:ascii="Arial" w:hAnsi="Arial" w:cs="Arial"/>
          <w:b/>
          <w:sz w:val="24"/>
          <w:szCs w:val="24"/>
        </w:rPr>
      </w:pPr>
      <w:r>
        <w:rPr>
          <w:rFonts w:ascii="Arial" w:hAnsi="Arial" w:cs="Arial"/>
          <w:sz w:val="24"/>
          <w:szCs w:val="24"/>
        </w:rPr>
        <w:t xml:space="preserve">Case no: CR </w:t>
      </w:r>
      <w:r w:rsidR="00205FE5">
        <w:rPr>
          <w:rFonts w:ascii="Arial" w:hAnsi="Arial" w:cs="Arial"/>
          <w:sz w:val="24"/>
          <w:szCs w:val="24"/>
        </w:rPr>
        <w:t>6</w:t>
      </w:r>
      <w:r w:rsidR="0069666A">
        <w:rPr>
          <w:rFonts w:ascii="Arial" w:hAnsi="Arial" w:cs="Arial"/>
          <w:sz w:val="24"/>
          <w:szCs w:val="24"/>
        </w:rPr>
        <w:t>/</w:t>
      </w:r>
      <w:r w:rsidR="001E1A90">
        <w:rPr>
          <w:rFonts w:ascii="Arial" w:hAnsi="Arial" w:cs="Arial"/>
          <w:sz w:val="24"/>
          <w:szCs w:val="24"/>
        </w:rPr>
        <w:t>2020</w:t>
      </w:r>
    </w:p>
    <w:p w:rsidR="00226F93" w:rsidRDefault="00226F93" w:rsidP="00803A50">
      <w:pPr>
        <w:spacing w:after="0" w:line="360" w:lineRule="auto"/>
        <w:rPr>
          <w:rFonts w:ascii="Arial" w:hAnsi="Arial" w:cs="Arial"/>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226F93" w:rsidRDefault="00226F93" w:rsidP="00803A50">
      <w:pPr>
        <w:spacing w:after="0" w:line="360" w:lineRule="auto"/>
        <w:rPr>
          <w:rFonts w:ascii="Arial" w:hAnsi="Arial" w:cs="Arial"/>
          <w:sz w:val="24"/>
          <w:szCs w:val="24"/>
        </w:rPr>
      </w:pPr>
    </w:p>
    <w:p w:rsidR="00803A50" w:rsidRDefault="00803A50" w:rsidP="00803A50">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803A50" w:rsidRDefault="00803A50" w:rsidP="00803A50">
      <w:pPr>
        <w:spacing w:after="0"/>
        <w:rPr>
          <w:rFonts w:ascii="Arial" w:hAnsi="Arial" w:cs="Arial"/>
          <w:b/>
          <w:sz w:val="24"/>
          <w:szCs w:val="24"/>
        </w:rPr>
      </w:pPr>
    </w:p>
    <w:p w:rsidR="00803A50" w:rsidRDefault="00B22FAE" w:rsidP="00803A50">
      <w:pPr>
        <w:spacing w:after="0"/>
        <w:jc w:val="both"/>
        <w:rPr>
          <w:rFonts w:ascii="Arial" w:hAnsi="Arial" w:cs="Arial"/>
          <w:sz w:val="24"/>
          <w:szCs w:val="24"/>
        </w:rPr>
      </w:pPr>
      <w:r>
        <w:rPr>
          <w:rFonts w:ascii="Arial" w:hAnsi="Arial" w:cs="Arial"/>
          <w:sz w:val="24"/>
          <w:szCs w:val="24"/>
        </w:rPr>
        <w:t>a</w:t>
      </w:r>
      <w:r w:rsidR="002E10DC">
        <w:rPr>
          <w:rFonts w:ascii="Arial" w:hAnsi="Arial" w:cs="Arial"/>
          <w:sz w:val="24"/>
          <w:szCs w:val="24"/>
        </w:rPr>
        <w:t>nd</w:t>
      </w:r>
    </w:p>
    <w:p w:rsidR="00803A50" w:rsidRDefault="00803A50" w:rsidP="00803A50">
      <w:pPr>
        <w:tabs>
          <w:tab w:val="right" w:pos="9000"/>
        </w:tabs>
        <w:spacing w:after="0"/>
        <w:jc w:val="both"/>
        <w:rPr>
          <w:rFonts w:ascii="Arial" w:hAnsi="Arial" w:cs="Arial"/>
          <w:b/>
          <w:sz w:val="24"/>
          <w:szCs w:val="24"/>
        </w:rPr>
      </w:pPr>
    </w:p>
    <w:p w:rsidR="009D78C3" w:rsidRDefault="001E1A90" w:rsidP="00803A50">
      <w:pPr>
        <w:tabs>
          <w:tab w:val="right" w:pos="9000"/>
        </w:tabs>
        <w:spacing w:after="0"/>
        <w:jc w:val="both"/>
        <w:rPr>
          <w:rFonts w:ascii="Arial" w:hAnsi="Arial" w:cs="Arial"/>
          <w:b/>
          <w:sz w:val="24"/>
          <w:szCs w:val="24"/>
        </w:rPr>
      </w:pPr>
      <w:r>
        <w:rPr>
          <w:rFonts w:ascii="Arial" w:hAnsi="Arial" w:cs="Arial"/>
          <w:b/>
          <w:sz w:val="24"/>
          <w:szCs w:val="24"/>
        </w:rPr>
        <w:t>HENEDRICO SAAL</w:t>
      </w:r>
      <w:r w:rsidR="00803A50">
        <w:rPr>
          <w:rFonts w:ascii="Arial" w:hAnsi="Arial" w:cs="Arial"/>
          <w:b/>
          <w:sz w:val="24"/>
          <w:szCs w:val="24"/>
        </w:rPr>
        <w:tab/>
      </w:r>
      <w:r>
        <w:rPr>
          <w:rFonts w:ascii="Arial" w:hAnsi="Arial" w:cs="Arial"/>
          <w:b/>
          <w:sz w:val="24"/>
          <w:szCs w:val="24"/>
        </w:rPr>
        <w:t xml:space="preserve">         </w:t>
      </w:r>
      <w:r w:rsidR="00803A50">
        <w:rPr>
          <w:rFonts w:ascii="Arial" w:hAnsi="Arial" w:cs="Arial"/>
          <w:b/>
          <w:sz w:val="24"/>
          <w:szCs w:val="24"/>
        </w:rPr>
        <w:t xml:space="preserve">ACCUSED  </w:t>
      </w:r>
    </w:p>
    <w:p w:rsidR="00803A50" w:rsidRDefault="00803A50" w:rsidP="00CD0ED0">
      <w:pPr>
        <w:tabs>
          <w:tab w:val="right" w:pos="9000"/>
        </w:tabs>
        <w:spacing w:after="0"/>
        <w:jc w:val="both"/>
        <w:rPr>
          <w:rFonts w:ascii="Arial" w:hAnsi="Arial" w:cs="Arial"/>
          <w:b/>
          <w:sz w:val="24"/>
          <w:szCs w:val="24"/>
        </w:rPr>
      </w:pPr>
      <w:r>
        <w:rPr>
          <w:rFonts w:ascii="Arial" w:hAnsi="Arial" w:cs="Arial"/>
          <w:b/>
          <w:sz w:val="24"/>
          <w:szCs w:val="24"/>
        </w:rPr>
        <w:t xml:space="preserve">                                                                                  </w:t>
      </w: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w:t>
      </w:r>
      <w:r w:rsidR="001E1A90">
        <w:rPr>
          <w:rFonts w:ascii="Arial" w:hAnsi="Arial" w:cs="Arial"/>
          <w:b/>
          <w:sz w:val="24"/>
          <w:szCs w:val="24"/>
        </w:rPr>
        <w:t>111</w:t>
      </w:r>
      <w:r>
        <w:rPr>
          <w:rFonts w:ascii="Arial" w:hAnsi="Arial" w:cs="Arial"/>
          <w:b/>
          <w:sz w:val="24"/>
          <w:szCs w:val="24"/>
        </w:rPr>
        <w:t>/20</w:t>
      </w:r>
      <w:r w:rsidR="001E1A90">
        <w:rPr>
          <w:rFonts w:ascii="Arial" w:hAnsi="Arial" w:cs="Arial"/>
          <w:b/>
          <w:sz w:val="24"/>
          <w:szCs w:val="24"/>
        </w:rPr>
        <w:t>20</w:t>
      </w:r>
      <w:r>
        <w:rPr>
          <w:rFonts w:ascii="Arial" w:hAnsi="Arial" w:cs="Arial"/>
          <w:b/>
          <w:sz w:val="24"/>
          <w:szCs w:val="24"/>
        </w:rPr>
        <w:t>)</w:t>
      </w:r>
    </w:p>
    <w:p w:rsidR="009D78C3" w:rsidRDefault="009D78C3" w:rsidP="00CD0ED0">
      <w:pPr>
        <w:spacing w:after="0" w:line="360" w:lineRule="auto"/>
        <w:jc w:val="both"/>
        <w:rPr>
          <w:rFonts w:ascii="Arial" w:hAnsi="Arial" w:cs="Arial"/>
          <w:sz w:val="24"/>
          <w:szCs w:val="24"/>
        </w:rPr>
      </w:pPr>
    </w:p>
    <w:p w:rsidR="00CB7436" w:rsidRPr="00CB7436" w:rsidRDefault="00803A50" w:rsidP="00102168">
      <w:pPr>
        <w:spacing w:after="0" w:line="360" w:lineRule="auto"/>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102168">
        <w:rPr>
          <w:rFonts w:ascii="Arial" w:hAnsi="Arial" w:cs="Arial"/>
          <w:i/>
          <w:sz w:val="24"/>
          <w:szCs w:val="24"/>
        </w:rPr>
        <w:t>S</w:t>
      </w:r>
      <w:r w:rsidRPr="00CD6AE7">
        <w:rPr>
          <w:rFonts w:ascii="Arial" w:hAnsi="Arial" w:cs="Arial"/>
          <w:i/>
          <w:sz w:val="24"/>
          <w:szCs w:val="24"/>
        </w:rPr>
        <w:t xml:space="preserve"> v </w:t>
      </w:r>
      <w:r w:rsidR="001E1A90">
        <w:rPr>
          <w:rFonts w:ascii="Arial" w:hAnsi="Arial" w:cs="Arial"/>
          <w:i/>
          <w:sz w:val="24"/>
          <w:szCs w:val="24"/>
        </w:rPr>
        <w:t>Saal</w:t>
      </w:r>
      <w:r>
        <w:rPr>
          <w:rFonts w:ascii="Arial" w:hAnsi="Arial" w:cs="Arial"/>
          <w:sz w:val="24"/>
          <w:szCs w:val="24"/>
        </w:rPr>
        <w:t xml:space="preserve"> (CR</w:t>
      </w:r>
      <w:r w:rsidR="00F8113E">
        <w:rPr>
          <w:rFonts w:ascii="Arial" w:hAnsi="Arial" w:cs="Arial"/>
          <w:sz w:val="24"/>
          <w:szCs w:val="24"/>
        </w:rPr>
        <w:t xml:space="preserve"> </w:t>
      </w:r>
      <w:r w:rsidR="00205FE5">
        <w:rPr>
          <w:rFonts w:ascii="Arial" w:hAnsi="Arial" w:cs="Arial"/>
          <w:sz w:val="24"/>
          <w:szCs w:val="24"/>
        </w:rPr>
        <w:t>6</w:t>
      </w:r>
      <w:r w:rsidR="0069666A">
        <w:rPr>
          <w:rFonts w:ascii="Arial" w:hAnsi="Arial" w:cs="Arial"/>
          <w:sz w:val="24"/>
          <w:szCs w:val="24"/>
        </w:rPr>
        <w:t>/</w:t>
      </w:r>
      <w:r w:rsidR="000808B7">
        <w:rPr>
          <w:rFonts w:ascii="Arial" w:hAnsi="Arial" w:cs="Arial"/>
          <w:sz w:val="24"/>
          <w:szCs w:val="24"/>
        </w:rPr>
        <w:t>20</w:t>
      </w:r>
      <w:r w:rsidR="001E1A90">
        <w:rPr>
          <w:rFonts w:ascii="Arial" w:hAnsi="Arial" w:cs="Arial"/>
          <w:sz w:val="24"/>
          <w:szCs w:val="24"/>
        </w:rPr>
        <w:t>20</w:t>
      </w:r>
      <w:r>
        <w:rPr>
          <w:rFonts w:ascii="Arial" w:hAnsi="Arial" w:cs="Arial"/>
          <w:sz w:val="24"/>
          <w:szCs w:val="24"/>
        </w:rPr>
        <w:t>) [20</w:t>
      </w:r>
      <w:r w:rsidR="001E1A90">
        <w:rPr>
          <w:rFonts w:ascii="Arial" w:hAnsi="Arial" w:cs="Arial"/>
          <w:sz w:val="24"/>
          <w:szCs w:val="24"/>
        </w:rPr>
        <w:t>20</w:t>
      </w:r>
      <w:r>
        <w:rPr>
          <w:rFonts w:ascii="Arial" w:hAnsi="Arial" w:cs="Arial"/>
          <w:sz w:val="24"/>
          <w:szCs w:val="24"/>
        </w:rPr>
        <w:t>]</w:t>
      </w:r>
      <w:r w:rsidR="005815E0">
        <w:rPr>
          <w:rFonts w:ascii="Arial" w:hAnsi="Arial" w:cs="Arial"/>
          <w:sz w:val="24"/>
          <w:szCs w:val="24"/>
        </w:rPr>
        <w:t xml:space="preserve"> </w:t>
      </w:r>
      <w:r w:rsidR="003815CD">
        <w:rPr>
          <w:rFonts w:ascii="Arial" w:hAnsi="Arial" w:cs="Arial"/>
          <w:sz w:val="24"/>
          <w:szCs w:val="24"/>
        </w:rPr>
        <w:t>NAHCMD</w:t>
      </w:r>
      <w:r w:rsidR="000F1EFA">
        <w:rPr>
          <w:rFonts w:ascii="Arial" w:hAnsi="Arial" w:cs="Arial"/>
          <w:sz w:val="24"/>
          <w:szCs w:val="24"/>
        </w:rPr>
        <w:t xml:space="preserve"> </w:t>
      </w:r>
      <w:r w:rsidR="00E66F72">
        <w:rPr>
          <w:rFonts w:ascii="Arial" w:hAnsi="Arial" w:cs="Arial"/>
          <w:sz w:val="24"/>
          <w:szCs w:val="24"/>
        </w:rPr>
        <w:t>19</w:t>
      </w:r>
      <w:r w:rsidR="00DA652D">
        <w:rPr>
          <w:rFonts w:ascii="Arial" w:hAnsi="Arial" w:cs="Arial"/>
          <w:sz w:val="24"/>
          <w:szCs w:val="24"/>
        </w:rPr>
        <w:t xml:space="preserve"> </w:t>
      </w:r>
      <w:r w:rsidR="00CB7436" w:rsidRPr="00D15D4C">
        <w:rPr>
          <w:rFonts w:ascii="Arial" w:hAnsi="Arial" w:cs="Arial"/>
          <w:sz w:val="24"/>
          <w:szCs w:val="24"/>
          <w:lang w:val="en-GB"/>
        </w:rPr>
        <w:t>(</w:t>
      </w:r>
      <w:r w:rsidR="00205FE5">
        <w:rPr>
          <w:rFonts w:ascii="Arial" w:hAnsi="Arial" w:cs="Arial"/>
          <w:sz w:val="24"/>
          <w:szCs w:val="24"/>
          <w:lang w:val="en-GB"/>
        </w:rPr>
        <w:t>24</w:t>
      </w:r>
      <w:r w:rsidR="00CB7436">
        <w:rPr>
          <w:rFonts w:ascii="Arial" w:hAnsi="Arial" w:cs="Arial"/>
          <w:sz w:val="24"/>
          <w:szCs w:val="24"/>
          <w:lang w:val="en-GB"/>
        </w:rPr>
        <w:t xml:space="preserve"> </w:t>
      </w:r>
      <w:r w:rsidR="001E1A90">
        <w:rPr>
          <w:rFonts w:ascii="Arial" w:hAnsi="Arial" w:cs="Arial"/>
          <w:sz w:val="24"/>
          <w:szCs w:val="24"/>
          <w:lang w:val="en-GB"/>
        </w:rPr>
        <w:t>January 2020</w:t>
      </w:r>
      <w:r w:rsidR="00CB7436" w:rsidRPr="00D15D4C">
        <w:rPr>
          <w:rFonts w:ascii="Arial" w:hAnsi="Arial" w:cs="Arial"/>
          <w:sz w:val="24"/>
          <w:szCs w:val="24"/>
          <w:lang w:val="en-GB"/>
        </w:rPr>
        <w:t>)</w:t>
      </w:r>
    </w:p>
    <w:p w:rsidR="00226F93" w:rsidRDefault="00226F93" w:rsidP="00803A50">
      <w:pPr>
        <w:spacing w:after="0" w:line="360" w:lineRule="auto"/>
        <w:jc w:val="both"/>
        <w:rPr>
          <w:rFonts w:ascii="Arial" w:hAnsi="Arial" w:cs="Arial"/>
          <w:sz w:val="24"/>
          <w:szCs w:val="24"/>
        </w:rPr>
      </w:pPr>
    </w:p>
    <w:p w:rsidR="00226F93" w:rsidRDefault="00803A50" w:rsidP="00C361D6">
      <w:pPr>
        <w:spacing w:after="0" w:line="360" w:lineRule="auto"/>
        <w:ind w:left="1440" w:hanging="1440"/>
        <w:jc w:val="both"/>
        <w:rPr>
          <w:rFonts w:ascii="Arial" w:hAnsi="Arial" w:cs="Arial"/>
          <w:b/>
          <w:bCs/>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0808B7">
        <w:rPr>
          <w:rFonts w:ascii="Arial" w:hAnsi="Arial" w:cs="Arial"/>
          <w:sz w:val="24"/>
          <w:szCs w:val="24"/>
        </w:rPr>
        <w:t xml:space="preserve"> and U</w:t>
      </w:r>
      <w:r w:rsidR="00A26848">
        <w:rPr>
          <w:rFonts w:ascii="Arial" w:hAnsi="Arial" w:cs="Arial"/>
          <w:sz w:val="24"/>
          <w:szCs w:val="24"/>
        </w:rPr>
        <w:t>NENGU</w:t>
      </w:r>
      <w:r w:rsidR="000808B7">
        <w:rPr>
          <w:rFonts w:ascii="Arial" w:hAnsi="Arial" w:cs="Arial"/>
          <w:sz w:val="24"/>
          <w:szCs w:val="24"/>
        </w:rPr>
        <w:t xml:space="preserve"> AJ</w:t>
      </w:r>
      <w:bookmarkStart w:id="0" w:name="_GoBack"/>
      <w:bookmarkEnd w:id="0"/>
    </w:p>
    <w:p w:rsidR="00803A50" w:rsidRDefault="00803A50" w:rsidP="00803A50">
      <w:pPr>
        <w:spacing w:after="0" w:line="360" w:lineRule="auto"/>
        <w:rPr>
          <w:rFonts w:ascii="Arial" w:hAnsi="Arial" w:cs="Arial"/>
          <w:sz w:val="24"/>
          <w:szCs w:val="24"/>
        </w:rPr>
      </w:pPr>
      <w:r>
        <w:rPr>
          <w:rFonts w:ascii="Arial" w:hAnsi="Arial" w:cs="Arial"/>
          <w:b/>
          <w:bCs/>
          <w:sz w:val="24"/>
          <w:szCs w:val="24"/>
        </w:rPr>
        <w:t>Delivered</w:t>
      </w:r>
      <w:r w:rsidR="00CD6AE7">
        <w:rPr>
          <w:rFonts w:ascii="Arial" w:hAnsi="Arial" w:cs="Arial"/>
          <w:sz w:val="24"/>
          <w:szCs w:val="24"/>
        </w:rPr>
        <w:t xml:space="preserve">: </w:t>
      </w:r>
      <w:r w:rsidR="00CD6AE7">
        <w:rPr>
          <w:rFonts w:ascii="Arial" w:hAnsi="Arial" w:cs="Arial"/>
          <w:sz w:val="24"/>
          <w:szCs w:val="24"/>
        </w:rPr>
        <w:tab/>
      </w:r>
      <w:r w:rsidR="00000ED8">
        <w:rPr>
          <w:rFonts w:ascii="Arial" w:hAnsi="Arial" w:cs="Arial"/>
          <w:sz w:val="24"/>
          <w:szCs w:val="24"/>
        </w:rPr>
        <w:t xml:space="preserve"> </w:t>
      </w:r>
      <w:r w:rsidR="00205FE5">
        <w:rPr>
          <w:rFonts w:ascii="Arial" w:hAnsi="Arial" w:cs="Arial"/>
          <w:sz w:val="24"/>
          <w:szCs w:val="24"/>
        </w:rPr>
        <w:t xml:space="preserve">24 </w:t>
      </w:r>
      <w:r w:rsidR="001E1A90">
        <w:rPr>
          <w:rFonts w:ascii="Arial" w:hAnsi="Arial" w:cs="Arial"/>
          <w:sz w:val="24"/>
          <w:szCs w:val="24"/>
        </w:rPr>
        <w:t>January</w:t>
      </w:r>
      <w:r w:rsidR="00A505EC">
        <w:rPr>
          <w:rFonts w:ascii="Arial" w:hAnsi="Arial" w:cs="Arial"/>
          <w:sz w:val="24"/>
          <w:szCs w:val="24"/>
        </w:rPr>
        <w:t xml:space="preserve"> </w:t>
      </w:r>
      <w:r w:rsidR="001E1A90">
        <w:rPr>
          <w:rFonts w:ascii="Arial" w:hAnsi="Arial" w:cs="Arial"/>
          <w:sz w:val="24"/>
          <w:szCs w:val="24"/>
        </w:rPr>
        <w:t>2020</w:t>
      </w:r>
    </w:p>
    <w:p w:rsidR="00CB7436" w:rsidRDefault="00CB7436" w:rsidP="00F8113E">
      <w:pPr>
        <w:spacing w:after="0" w:line="360" w:lineRule="auto"/>
        <w:jc w:val="both"/>
        <w:rPr>
          <w:rFonts w:ascii="Arial" w:hAnsi="Arial" w:cs="Arial"/>
          <w:b/>
          <w:sz w:val="24"/>
          <w:szCs w:val="24"/>
        </w:rPr>
      </w:pPr>
    </w:p>
    <w:p w:rsidR="007F0217" w:rsidRDefault="007F0217" w:rsidP="00F8113E">
      <w:pPr>
        <w:spacing w:after="0" w:line="360" w:lineRule="auto"/>
        <w:jc w:val="both"/>
        <w:rPr>
          <w:rFonts w:ascii="Arial" w:hAnsi="Arial" w:cs="Arial"/>
          <w:sz w:val="24"/>
          <w:szCs w:val="24"/>
        </w:rPr>
      </w:pPr>
      <w:r w:rsidRPr="00E94968">
        <w:rPr>
          <w:rFonts w:ascii="Arial" w:hAnsi="Arial" w:cs="Arial"/>
          <w:b/>
          <w:sz w:val="24"/>
          <w:szCs w:val="24"/>
        </w:rPr>
        <w:t>Flynote</w:t>
      </w:r>
      <w:r>
        <w:rPr>
          <w:rFonts w:ascii="Arial" w:hAnsi="Arial" w:cs="Arial"/>
          <w:sz w:val="24"/>
          <w:szCs w:val="24"/>
        </w:rPr>
        <w:t>:</w:t>
      </w:r>
      <w:r w:rsidR="001E1A90">
        <w:rPr>
          <w:rFonts w:ascii="Arial" w:hAnsi="Arial" w:cs="Arial"/>
          <w:sz w:val="24"/>
          <w:szCs w:val="24"/>
        </w:rPr>
        <w:tab/>
        <w:t xml:space="preserve">Criminal Procedure – Special </w:t>
      </w:r>
      <w:r w:rsidR="00C61C0A">
        <w:rPr>
          <w:rFonts w:ascii="Arial" w:hAnsi="Arial" w:cs="Arial"/>
          <w:sz w:val="24"/>
          <w:szCs w:val="24"/>
        </w:rPr>
        <w:t>Review in terms of s 304</w:t>
      </w:r>
      <w:r w:rsidR="001E1A90">
        <w:rPr>
          <w:rFonts w:ascii="Arial" w:hAnsi="Arial" w:cs="Arial"/>
          <w:sz w:val="24"/>
          <w:szCs w:val="24"/>
        </w:rPr>
        <w:t>(4) of the Criminal Procedure Act</w:t>
      </w:r>
      <w:r w:rsidR="004F4FD4">
        <w:rPr>
          <w:rFonts w:ascii="Arial" w:hAnsi="Arial" w:cs="Arial"/>
          <w:sz w:val="24"/>
          <w:szCs w:val="24"/>
        </w:rPr>
        <w:t xml:space="preserve"> </w:t>
      </w:r>
      <w:r w:rsidR="001E1A90">
        <w:rPr>
          <w:rFonts w:ascii="Arial" w:hAnsi="Arial" w:cs="Arial"/>
          <w:sz w:val="24"/>
          <w:szCs w:val="24"/>
        </w:rPr>
        <w:t>51 of 1997 – Accused having pleaded not guilty to the charges and making formal admissions in terms of s 220 of the Crim</w:t>
      </w:r>
      <w:r w:rsidR="00102168">
        <w:rPr>
          <w:rFonts w:ascii="Arial" w:hAnsi="Arial" w:cs="Arial"/>
          <w:sz w:val="24"/>
          <w:szCs w:val="24"/>
        </w:rPr>
        <w:t>inal Procedure Act − A</w:t>
      </w:r>
      <w:r w:rsidR="00962CDE">
        <w:rPr>
          <w:rFonts w:ascii="Arial" w:hAnsi="Arial" w:cs="Arial"/>
          <w:sz w:val="24"/>
          <w:szCs w:val="24"/>
        </w:rPr>
        <w:t>fter which</w:t>
      </w:r>
      <w:r w:rsidR="001E1A90">
        <w:rPr>
          <w:rFonts w:ascii="Arial" w:hAnsi="Arial" w:cs="Arial"/>
          <w:sz w:val="24"/>
          <w:szCs w:val="24"/>
        </w:rPr>
        <w:t xml:space="preserve"> the prosecutor brought an application for the matter to be withdrawn in terms of s</w:t>
      </w:r>
      <w:r w:rsidR="00C61C0A">
        <w:rPr>
          <w:rFonts w:ascii="Arial" w:hAnsi="Arial" w:cs="Arial"/>
          <w:sz w:val="24"/>
          <w:szCs w:val="24"/>
        </w:rPr>
        <w:t xml:space="preserve"> 6</w:t>
      </w:r>
      <w:r w:rsidR="001E1A90">
        <w:rPr>
          <w:rFonts w:ascii="Arial" w:hAnsi="Arial" w:cs="Arial"/>
          <w:sz w:val="24"/>
          <w:szCs w:val="24"/>
        </w:rPr>
        <w:t xml:space="preserve">(a) of the Criminal Procedure Act – Court realising that the accused had already pleaded to the charge, and as such was entitled to a verdict. </w:t>
      </w:r>
      <w:r w:rsidR="00A505EC">
        <w:rPr>
          <w:rFonts w:ascii="Arial" w:hAnsi="Arial" w:cs="Arial"/>
          <w:sz w:val="24"/>
          <w:szCs w:val="24"/>
        </w:rPr>
        <w:tab/>
        <w:t xml:space="preserve">   </w:t>
      </w:r>
      <w:r>
        <w:rPr>
          <w:rFonts w:ascii="Arial" w:hAnsi="Arial" w:cs="Arial"/>
          <w:sz w:val="24"/>
          <w:szCs w:val="24"/>
        </w:rPr>
        <w:tab/>
      </w:r>
    </w:p>
    <w:p w:rsidR="007F0217" w:rsidRPr="00F61DEF" w:rsidRDefault="007F0217" w:rsidP="00F8113E">
      <w:pPr>
        <w:spacing w:after="0" w:line="360" w:lineRule="auto"/>
        <w:jc w:val="both"/>
        <w:rPr>
          <w:rFonts w:ascii="Arial" w:hAnsi="Arial" w:cs="Arial"/>
          <w:b/>
          <w:sz w:val="24"/>
          <w:szCs w:val="24"/>
        </w:rPr>
      </w:pPr>
    </w:p>
    <w:p w:rsidR="001E1A90" w:rsidRDefault="007F0217" w:rsidP="001E1A90">
      <w:pPr>
        <w:spacing w:after="0" w:line="360" w:lineRule="auto"/>
        <w:jc w:val="both"/>
        <w:rPr>
          <w:rFonts w:ascii="Arial" w:hAnsi="Arial" w:cs="Arial"/>
          <w:sz w:val="24"/>
          <w:szCs w:val="24"/>
        </w:rPr>
      </w:pPr>
      <w:r w:rsidRPr="00F61DEF">
        <w:rPr>
          <w:rFonts w:ascii="Arial" w:hAnsi="Arial" w:cs="Arial"/>
          <w:b/>
          <w:sz w:val="24"/>
          <w:szCs w:val="24"/>
        </w:rPr>
        <w:lastRenderedPageBreak/>
        <w:t>Summary</w:t>
      </w:r>
      <w:r w:rsidR="001E1A90">
        <w:rPr>
          <w:rFonts w:ascii="Arial" w:hAnsi="Arial" w:cs="Arial"/>
          <w:b/>
          <w:sz w:val="24"/>
          <w:szCs w:val="24"/>
        </w:rPr>
        <w:t>:</w:t>
      </w:r>
      <w:r w:rsidR="001E1A90">
        <w:rPr>
          <w:rFonts w:ascii="Arial" w:hAnsi="Arial" w:cs="Arial"/>
          <w:b/>
          <w:sz w:val="24"/>
          <w:szCs w:val="24"/>
        </w:rPr>
        <w:tab/>
      </w:r>
      <w:r w:rsidR="001E1A90">
        <w:rPr>
          <w:rFonts w:ascii="Arial" w:hAnsi="Arial" w:cs="Arial"/>
          <w:sz w:val="24"/>
          <w:szCs w:val="24"/>
        </w:rPr>
        <w:t xml:space="preserve">The matter was submitted by the Magistrate of Mariental on special review in terms </w:t>
      </w:r>
      <w:r w:rsidR="00C5350D">
        <w:rPr>
          <w:rFonts w:ascii="Arial" w:hAnsi="Arial" w:cs="Arial"/>
          <w:sz w:val="24"/>
          <w:szCs w:val="24"/>
        </w:rPr>
        <w:t xml:space="preserve">of s 304(4) of the </w:t>
      </w:r>
      <w:r w:rsidR="004F4FD4">
        <w:rPr>
          <w:rFonts w:ascii="Arial" w:hAnsi="Arial" w:cs="Arial"/>
          <w:sz w:val="24"/>
          <w:szCs w:val="24"/>
        </w:rPr>
        <w:t>Criminal Procedure Act 51 of 1977.</w:t>
      </w:r>
    </w:p>
    <w:p w:rsidR="004F4FD4" w:rsidRDefault="004F4FD4" w:rsidP="001E1A90">
      <w:pPr>
        <w:spacing w:after="0" w:line="360" w:lineRule="auto"/>
        <w:jc w:val="both"/>
        <w:rPr>
          <w:rFonts w:ascii="Arial" w:hAnsi="Arial" w:cs="Arial"/>
          <w:sz w:val="24"/>
          <w:szCs w:val="24"/>
        </w:rPr>
      </w:pPr>
    </w:p>
    <w:p w:rsidR="004F4FD4" w:rsidRDefault="004F4FD4" w:rsidP="001E1A90">
      <w:pPr>
        <w:spacing w:after="0" w:line="360" w:lineRule="auto"/>
        <w:jc w:val="both"/>
        <w:rPr>
          <w:rFonts w:ascii="Arial" w:hAnsi="Arial" w:cs="Arial"/>
          <w:sz w:val="24"/>
          <w:szCs w:val="24"/>
        </w:rPr>
      </w:pPr>
      <w:r>
        <w:rPr>
          <w:rFonts w:ascii="Arial" w:hAnsi="Arial" w:cs="Arial"/>
          <w:sz w:val="24"/>
          <w:szCs w:val="24"/>
        </w:rPr>
        <w:t xml:space="preserve">The accused was charged with the crime of theft </w:t>
      </w:r>
      <w:r w:rsidR="00102168">
        <w:rPr>
          <w:rFonts w:ascii="Arial" w:hAnsi="Arial" w:cs="Arial"/>
          <w:sz w:val="24"/>
          <w:szCs w:val="24"/>
        </w:rPr>
        <w:t>where after</w:t>
      </w:r>
      <w:r>
        <w:rPr>
          <w:rFonts w:ascii="Arial" w:hAnsi="Arial" w:cs="Arial"/>
          <w:sz w:val="24"/>
          <w:szCs w:val="24"/>
        </w:rPr>
        <w:t xml:space="preserve"> the accused pleaded not guilty to the charge on the 26 February 2019.  He made admissions in terms of s 220 of the Criminal Procedure Act 51 of 1977 as amended.</w:t>
      </w:r>
    </w:p>
    <w:p w:rsidR="004F4FD4" w:rsidRDefault="004F4FD4" w:rsidP="001E1A90">
      <w:pPr>
        <w:spacing w:after="0" w:line="360" w:lineRule="auto"/>
        <w:jc w:val="both"/>
        <w:rPr>
          <w:rFonts w:ascii="Arial" w:hAnsi="Arial" w:cs="Arial"/>
          <w:sz w:val="24"/>
          <w:szCs w:val="24"/>
        </w:rPr>
      </w:pPr>
    </w:p>
    <w:p w:rsidR="004F4FD4" w:rsidRPr="001E1A90" w:rsidRDefault="004F4FD4" w:rsidP="001E1A90">
      <w:pPr>
        <w:spacing w:after="0" w:line="360" w:lineRule="auto"/>
        <w:jc w:val="both"/>
        <w:rPr>
          <w:rFonts w:ascii="Arial" w:hAnsi="Arial" w:cs="Arial"/>
          <w:sz w:val="24"/>
          <w:szCs w:val="24"/>
        </w:rPr>
      </w:pPr>
      <w:r>
        <w:rPr>
          <w:rFonts w:ascii="Arial" w:hAnsi="Arial" w:cs="Arial"/>
          <w:sz w:val="24"/>
          <w:szCs w:val="24"/>
        </w:rPr>
        <w:t>The case was postponed on several occasions in order to get the original case record which appear to have been either misplaced or missing.  On the 15 November 2019</w:t>
      </w:r>
      <w:r w:rsidR="00102168">
        <w:rPr>
          <w:rFonts w:ascii="Arial" w:hAnsi="Arial" w:cs="Arial"/>
          <w:sz w:val="24"/>
          <w:szCs w:val="24"/>
        </w:rPr>
        <w:t>,</w:t>
      </w:r>
      <w:r>
        <w:rPr>
          <w:rFonts w:ascii="Arial" w:hAnsi="Arial" w:cs="Arial"/>
          <w:sz w:val="24"/>
          <w:szCs w:val="24"/>
        </w:rPr>
        <w:t xml:space="preserve"> when the matter came before court, the prosecutor</w:t>
      </w:r>
      <w:r w:rsidR="00962CDE">
        <w:rPr>
          <w:rFonts w:ascii="Arial" w:hAnsi="Arial" w:cs="Arial"/>
          <w:sz w:val="24"/>
          <w:szCs w:val="24"/>
        </w:rPr>
        <w:t>, unawar</w:t>
      </w:r>
      <w:r w:rsidR="00660BF6">
        <w:rPr>
          <w:rFonts w:ascii="Arial" w:hAnsi="Arial" w:cs="Arial"/>
          <w:sz w:val="24"/>
          <w:szCs w:val="24"/>
        </w:rPr>
        <w:t>e that a plea of not guilty has</w:t>
      </w:r>
      <w:r w:rsidR="00962CDE">
        <w:rPr>
          <w:rFonts w:ascii="Arial" w:hAnsi="Arial" w:cs="Arial"/>
          <w:sz w:val="24"/>
          <w:szCs w:val="24"/>
        </w:rPr>
        <w:t xml:space="preserve"> already been taken, </w:t>
      </w:r>
      <w:r>
        <w:rPr>
          <w:rFonts w:ascii="Arial" w:hAnsi="Arial" w:cs="Arial"/>
          <w:sz w:val="24"/>
          <w:szCs w:val="24"/>
        </w:rPr>
        <w:t>brought an appl</w:t>
      </w:r>
      <w:r w:rsidR="006A7CEF">
        <w:rPr>
          <w:rFonts w:ascii="Arial" w:hAnsi="Arial" w:cs="Arial"/>
          <w:sz w:val="24"/>
          <w:szCs w:val="24"/>
        </w:rPr>
        <w:t>ication to have the matter with</w:t>
      </w:r>
      <w:r>
        <w:rPr>
          <w:rFonts w:ascii="Arial" w:hAnsi="Arial" w:cs="Arial"/>
          <w:sz w:val="24"/>
          <w:szCs w:val="24"/>
        </w:rPr>
        <w:t>drawn in t</w:t>
      </w:r>
      <w:r w:rsidR="00C61C0A">
        <w:rPr>
          <w:rFonts w:ascii="Arial" w:hAnsi="Arial" w:cs="Arial"/>
          <w:sz w:val="24"/>
          <w:szCs w:val="24"/>
        </w:rPr>
        <w:t>erms of s 6(a</w:t>
      </w:r>
      <w:r>
        <w:rPr>
          <w:rFonts w:ascii="Arial" w:hAnsi="Arial" w:cs="Arial"/>
          <w:sz w:val="24"/>
          <w:szCs w:val="24"/>
        </w:rPr>
        <w:t xml:space="preserve">) of the Criminal Procedure Act 51 of 1977.  </w:t>
      </w:r>
      <w:r w:rsidR="00962CDE">
        <w:rPr>
          <w:rFonts w:ascii="Arial" w:hAnsi="Arial" w:cs="Arial"/>
          <w:sz w:val="24"/>
          <w:szCs w:val="24"/>
        </w:rPr>
        <w:t>T</w:t>
      </w:r>
      <w:r w:rsidR="0082377C">
        <w:rPr>
          <w:rFonts w:ascii="Arial" w:hAnsi="Arial" w:cs="Arial"/>
          <w:sz w:val="24"/>
          <w:szCs w:val="24"/>
        </w:rPr>
        <w:t>he court grant</w:t>
      </w:r>
      <w:r w:rsidR="00962CDE">
        <w:rPr>
          <w:rFonts w:ascii="Arial" w:hAnsi="Arial" w:cs="Arial"/>
          <w:sz w:val="24"/>
          <w:szCs w:val="24"/>
        </w:rPr>
        <w:t>ed</w:t>
      </w:r>
      <w:r w:rsidR="0082377C">
        <w:rPr>
          <w:rFonts w:ascii="Arial" w:hAnsi="Arial" w:cs="Arial"/>
          <w:sz w:val="24"/>
          <w:szCs w:val="24"/>
        </w:rPr>
        <w:t xml:space="preserve"> the application.  Thus</w:t>
      </w:r>
      <w:r w:rsidR="00102168">
        <w:rPr>
          <w:rFonts w:ascii="Arial" w:hAnsi="Arial" w:cs="Arial"/>
          <w:sz w:val="24"/>
          <w:szCs w:val="24"/>
        </w:rPr>
        <w:t>,</w:t>
      </w:r>
      <w:r w:rsidR="0082377C">
        <w:rPr>
          <w:rFonts w:ascii="Arial" w:hAnsi="Arial" w:cs="Arial"/>
          <w:sz w:val="24"/>
          <w:szCs w:val="24"/>
        </w:rPr>
        <w:t xml:space="preserve"> the reason for the magistrate to have sent </w:t>
      </w:r>
      <w:r w:rsidR="00962CDE">
        <w:rPr>
          <w:rFonts w:ascii="Arial" w:hAnsi="Arial" w:cs="Arial"/>
          <w:sz w:val="24"/>
          <w:szCs w:val="24"/>
        </w:rPr>
        <w:t>this</w:t>
      </w:r>
      <w:r w:rsidR="0082377C">
        <w:rPr>
          <w:rFonts w:ascii="Arial" w:hAnsi="Arial" w:cs="Arial"/>
          <w:sz w:val="24"/>
          <w:szCs w:val="24"/>
        </w:rPr>
        <w:t xml:space="preserve"> matter on special review.</w:t>
      </w:r>
    </w:p>
    <w:p w:rsidR="00F61DEF" w:rsidRDefault="00F61DEF" w:rsidP="00F8113E">
      <w:pPr>
        <w:spacing w:after="0" w:line="360" w:lineRule="auto"/>
        <w:jc w:val="both"/>
        <w:rPr>
          <w:rFonts w:ascii="Arial" w:hAnsi="Arial" w:cs="Arial"/>
          <w:sz w:val="24"/>
          <w:szCs w:val="24"/>
        </w:rPr>
      </w:pPr>
    </w:p>
    <w:p w:rsidR="00803A50" w:rsidRDefault="00C361D6" w:rsidP="00F8113E">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A505EC">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C361D6" w:rsidP="00F8113E">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CD0ED0" w:rsidRDefault="00CD0ED0" w:rsidP="00CD0ED0">
      <w:pPr>
        <w:spacing w:after="0" w:line="360" w:lineRule="auto"/>
        <w:jc w:val="both"/>
        <w:rPr>
          <w:rFonts w:ascii="Arial" w:hAnsi="Arial" w:cs="Arial"/>
          <w:sz w:val="24"/>
          <w:szCs w:val="24"/>
        </w:rPr>
      </w:pPr>
    </w:p>
    <w:p w:rsidR="00CD0ED0" w:rsidRDefault="00CD0ED0" w:rsidP="00CD0ED0">
      <w:pPr>
        <w:pStyle w:val="ListParagraph"/>
        <w:numPr>
          <w:ilvl w:val="0"/>
          <w:numId w:val="15"/>
        </w:numPr>
        <w:spacing w:after="0" w:line="360" w:lineRule="auto"/>
        <w:ind w:left="709" w:hanging="709"/>
        <w:jc w:val="both"/>
        <w:rPr>
          <w:rFonts w:ascii="Arial" w:hAnsi="Arial" w:cs="Arial"/>
          <w:sz w:val="24"/>
          <w:szCs w:val="24"/>
        </w:rPr>
      </w:pPr>
      <w:r>
        <w:rPr>
          <w:rFonts w:ascii="Arial" w:hAnsi="Arial" w:cs="Arial"/>
          <w:sz w:val="24"/>
          <w:szCs w:val="24"/>
        </w:rPr>
        <w:t>The withdrawal is hereby set aside.</w:t>
      </w:r>
    </w:p>
    <w:p w:rsidR="00CD0ED0" w:rsidRDefault="00CD0ED0" w:rsidP="00CD0ED0">
      <w:pPr>
        <w:pStyle w:val="ListParagraph"/>
        <w:spacing w:after="0" w:line="360" w:lineRule="auto"/>
        <w:jc w:val="both"/>
        <w:rPr>
          <w:rFonts w:ascii="Arial" w:hAnsi="Arial" w:cs="Arial"/>
          <w:sz w:val="24"/>
          <w:szCs w:val="24"/>
        </w:rPr>
      </w:pPr>
    </w:p>
    <w:p w:rsidR="00226F93" w:rsidRDefault="00CD0ED0" w:rsidP="00102168">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The matter is referred back to the Mariental Magistrate Court before the Magistrate who recorded the plea of not guilty to he</w:t>
      </w:r>
      <w:r w:rsidR="00102168">
        <w:rPr>
          <w:rFonts w:ascii="Arial" w:hAnsi="Arial" w:cs="Arial"/>
          <w:sz w:val="24"/>
          <w:szCs w:val="24"/>
        </w:rPr>
        <w:t>ar the evidence and should the S</w:t>
      </w:r>
      <w:r>
        <w:rPr>
          <w:rFonts w:ascii="Arial" w:hAnsi="Arial" w:cs="Arial"/>
          <w:sz w:val="24"/>
          <w:szCs w:val="24"/>
        </w:rPr>
        <w:t xml:space="preserve">tate fail to adduce evidence, </w:t>
      </w:r>
      <w:r w:rsidR="00537BEE">
        <w:rPr>
          <w:rFonts w:ascii="Arial" w:hAnsi="Arial" w:cs="Arial"/>
          <w:sz w:val="24"/>
          <w:szCs w:val="24"/>
        </w:rPr>
        <w:t xml:space="preserve">to prove the allegations, </w:t>
      </w:r>
      <w:r>
        <w:rPr>
          <w:rFonts w:ascii="Arial" w:hAnsi="Arial" w:cs="Arial"/>
          <w:sz w:val="24"/>
          <w:szCs w:val="24"/>
        </w:rPr>
        <w:t>the accused should be found not guilty and acquitted on the charges preferred against him.</w:t>
      </w:r>
    </w:p>
    <w:p w:rsidR="00CD0ED0" w:rsidRPr="00CD0ED0" w:rsidRDefault="00CD0ED0" w:rsidP="00CD0ED0">
      <w:pPr>
        <w:spacing w:after="0" w:line="360" w:lineRule="auto"/>
        <w:jc w:val="both"/>
        <w:rPr>
          <w:rFonts w:ascii="Arial" w:hAnsi="Arial" w:cs="Arial"/>
          <w:sz w:val="24"/>
          <w:szCs w:val="24"/>
        </w:rPr>
      </w:pPr>
    </w:p>
    <w:p w:rsidR="00803A50" w:rsidRDefault="00C361D6" w:rsidP="00F8113E">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A20F62">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C361D6" w:rsidP="00F8113E">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CB7436" w:rsidRDefault="00CB7436" w:rsidP="00F8113E">
      <w:pPr>
        <w:spacing w:after="0" w:line="360" w:lineRule="auto"/>
        <w:jc w:val="both"/>
        <w:rPr>
          <w:rFonts w:ascii="Arial" w:hAnsi="Arial" w:cs="Arial"/>
          <w:sz w:val="24"/>
          <w:szCs w:val="24"/>
        </w:rPr>
      </w:pPr>
    </w:p>
    <w:p w:rsidR="00803A50" w:rsidRDefault="00AF5891" w:rsidP="00F8113E">
      <w:pPr>
        <w:spacing w:after="0" w:line="360" w:lineRule="auto"/>
        <w:jc w:val="both"/>
        <w:rPr>
          <w:rFonts w:ascii="Arial" w:hAnsi="Arial" w:cs="Arial"/>
          <w:sz w:val="24"/>
          <w:szCs w:val="24"/>
        </w:rPr>
      </w:pPr>
      <w:r>
        <w:rPr>
          <w:rFonts w:ascii="Arial" w:hAnsi="Arial" w:cs="Arial"/>
          <w:b/>
          <w:sz w:val="24"/>
          <w:szCs w:val="24"/>
        </w:rPr>
        <w:t>USIKU J, (UNENGU A</w:t>
      </w:r>
      <w:r w:rsidR="00C95903" w:rsidRPr="00F41B4E">
        <w:rPr>
          <w:rFonts w:ascii="Arial" w:hAnsi="Arial" w:cs="Arial"/>
          <w:b/>
          <w:sz w:val="24"/>
          <w:szCs w:val="24"/>
        </w:rPr>
        <w:t>J concurring)</w:t>
      </w:r>
    </w:p>
    <w:p w:rsidR="00803A50" w:rsidRDefault="00803A50" w:rsidP="00F8113E">
      <w:pPr>
        <w:spacing w:after="0" w:line="360" w:lineRule="auto"/>
        <w:jc w:val="both"/>
        <w:rPr>
          <w:rFonts w:ascii="Arial" w:hAnsi="Arial" w:cs="Arial"/>
          <w:sz w:val="24"/>
          <w:szCs w:val="24"/>
        </w:rPr>
      </w:pPr>
    </w:p>
    <w:p w:rsidR="00336D92" w:rsidRDefault="00142585" w:rsidP="001E1A90">
      <w:pPr>
        <w:spacing w:after="0" w:line="360" w:lineRule="auto"/>
        <w:jc w:val="both"/>
        <w:rPr>
          <w:rFonts w:ascii="Arial" w:hAnsi="Arial" w:cs="Arial"/>
          <w:sz w:val="24"/>
          <w:szCs w:val="24"/>
        </w:rPr>
      </w:pPr>
      <w:r>
        <w:rPr>
          <w:rFonts w:ascii="Arial" w:hAnsi="Arial" w:cs="Arial"/>
          <w:sz w:val="24"/>
          <w:szCs w:val="24"/>
        </w:rPr>
        <w:t>[1]</w:t>
      </w:r>
      <w:r w:rsidR="00284ABA">
        <w:rPr>
          <w:rFonts w:ascii="Arial" w:hAnsi="Arial" w:cs="Arial"/>
          <w:sz w:val="24"/>
          <w:szCs w:val="24"/>
        </w:rPr>
        <w:tab/>
        <w:t>This matter has been sent for Special Review by the Magistrate of Mariental with an accompanying letter which reads as follows:</w:t>
      </w:r>
    </w:p>
    <w:p w:rsidR="00336D92" w:rsidRDefault="00336D92" w:rsidP="001E1A90">
      <w:pPr>
        <w:spacing w:after="0" w:line="360" w:lineRule="auto"/>
        <w:jc w:val="both"/>
        <w:rPr>
          <w:rFonts w:ascii="Arial" w:hAnsi="Arial" w:cs="Arial"/>
          <w:sz w:val="24"/>
          <w:szCs w:val="24"/>
        </w:rPr>
      </w:pPr>
    </w:p>
    <w:p w:rsidR="00336D92" w:rsidRDefault="00336D92" w:rsidP="001E1A90">
      <w:pPr>
        <w:spacing w:after="0" w:line="360" w:lineRule="auto"/>
        <w:jc w:val="both"/>
        <w:rPr>
          <w:rFonts w:ascii="Arial" w:hAnsi="Arial" w:cs="Arial"/>
          <w:sz w:val="24"/>
          <w:szCs w:val="24"/>
        </w:rPr>
      </w:pPr>
    </w:p>
    <w:p w:rsidR="00C8613B" w:rsidRPr="00F82932" w:rsidRDefault="00C8613B" w:rsidP="00102168">
      <w:pPr>
        <w:spacing w:after="0" w:line="360" w:lineRule="auto"/>
        <w:ind w:firstLine="720"/>
        <w:jc w:val="both"/>
        <w:rPr>
          <w:rFonts w:ascii="Arial" w:hAnsi="Arial" w:cs="Arial"/>
        </w:rPr>
      </w:pPr>
      <w:r w:rsidRPr="00F82932">
        <w:rPr>
          <w:rFonts w:ascii="Arial" w:hAnsi="Arial" w:cs="Arial"/>
        </w:rPr>
        <w:t>‘I am hereby sending this matter on special review, the delay in the matter was a result that our secretary was on leave.  Hence, the accused, Henedrico Saal pleaded not guilty on the 26/02/19 and the accused had made, formal admission in terms of section 220 of the Criminal Procedure Act 51 of 1977 as amended.</w:t>
      </w:r>
    </w:p>
    <w:p w:rsidR="00C8613B" w:rsidRPr="00F82932" w:rsidRDefault="00C8613B" w:rsidP="001E1A90">
      <w:pPr>
        <w:spacing w:after="0" w:line="360" w:lineRule="auto"/>
        <w:jc w:val="both"/>
        <w:rPr>
          <w:rFonts w:ascii="Arial" w:hAnsi="Arial" w:cs="Arial"/>
        </w:rPr>
      </w:pPr>
    </w:p>
    <w:p w:rsidR="00C8613B" w:rsidRPr="00F82932" w:rsidRDefault="00C8613B" w:rsidP="00102168">
      <w:pPr>
        <w:spacing w:after="0" w:line="360" w:lineRule="auto"/>
        <w:jc w:val="both"/>
        <w:rPr>
          <w:rFonts w:ascii="Arial" w:hAnsi="Arial" w:cs="Arial"/>
        </w:rPr>
      </w:pPr>
      <w:r w:rsidRPr="00F82932">
        <w:rPr>
          <w:rFonts w:ascii="Arial" w:hAnsi="Arial" w:cs="Arial"/>
        </w:rPr>
        <w:t>Subsequently, the matter was then remanded for the original case record and the State Prosecutor on the 15/11/19 brought an application for the matter to be withdrawned in terms of section 6(a) of the Criminal Procedure Act 51 of 1977 as amended.  The court had made an oversight and granted the State Prosecutor a withdrawal on the matter.  Afterwards, the court had realized that the accused had pleaded not guilty and accused person is entitled to a verdict.</w:t>
      </w:r>
    </w:p>
    <w:p w:rsidR="00C8613B" w:rsidRPr="00F82932" w:rsidRDefault="00C8613B" w:rsidP="001E1A90">
      <w:pPr>
        <w:spacing w:after="0" w:line="360" w:lineRule="auto"/>
        <w:jc w:val="both"/>
        <w:rPr>
          <w:rFonts w:ascii="Arial" w:hAnsi="Arial" w:cs="Arial"/>
        </w:rPr>
      </w:pPr>
    </w:p>
    <w:p w:rsidR="00C8613B" w:rsidRDefault="00C8613B" w:rsidP="00102168">
      <w:pPr>
        <w:spacing w:after="0" w:line="360" w:lineRule="auto"/>
        <w:jc w:val="both"/>
        <w:rPr>
          <w:rFonts w:ascii="Arial" w:hAnsi="Arial" w:cs="Arial"/>
          <w:sz w:val="24"/>
          <w:szCs w:val="24"/>
        </w:rPr>
      </w:pPr>
      <w:r w:rsidRPr="00F82932">
        <w:rPr>
          <w:rFonts w:ascii="Arial" w:hAnsi="Arial" w:cs="Arial"/>
        </w:rPr>
        <w:t>The Honourable court will need the Honourable Justice guidance in this regard</w:t>
      </w:r>
      <w:r w:rsidR="00F82932" w:rsidRPr="00F82932">
        <w:rPr>
          <w:rFonts w:ascii="Arial" w:hAnsi="Arial" w:cs="Arial"/>
        </w:rPr>
        <w:t>.  May the Registrar of the High Court place this review case before a reviewing Judg</w:t>
      </w:r>
      <w:r w:rsidR="00F82932">
        <w:rPr>
          <w:rFonts w:ascii="Arial" w:hAnsi="Arial" w:cs="Arial"/>
        </w:rPr>
        <w:t>e</w:t>
      </w:r>
      <w:r w:rsidR="00F82932" w:rsidRPr="00F82932">
        <w:rPr>
          <w:rFonts w:ascii="Arial" w:hAnsi="Arial" w:cs="Arial"/>
        </w:rPr>
        <w:t>.’</w:t>
      </w:r>
    </w:p>
    <w:p w:rsidR="00336D92" w:rsidRDefault="00336D92" w:rsidP="00336D92">
      <w:pPr>
        <w:spacing w:after="0" w:line="360" w:lineRule="auto"/>
        <w:jc w:val="both"/>
        <w:rPr>
          <w:rFonts w:ascii="Arial" w:hAnsi="Arial" w:cs="Arial"/>
          <w:sz w:val="24"/>
          <w:szCs w:val="24"/>
        </w:rPr>
      </w:pPr>
    </w:p>
    <w:p w:rsidR="00336D92" w:rsidRPr="00C8613B" w:rsidRDefault="00F82932" w:rsidP="00C8613B">
      <w:pPr>
        <w:spacing w:after="0" w:line="360" w:lineRule="auto"/>
        <w:jc w:val="both"/>
        <w:rPr>
          <w:rFonts w:ascii="Arial" w:hAnsi="Arial" w:cs="Arial"/>
          <w:sz w:val="24"/>
          <w:szCs w:val="24"/>
        </w:rPr>
      </w:pPr>
      <w:r>
        <w:rPr>
          <w:rFonts w:ascii="Arial" w:hAnsi="Arial" w:cs="Arial"/>
          <w:sz w:val="24"/>
          <w:szCs w:val="24"/>
        </w:rPr>
        <w:t>[2</w:t>
      </w:r>
      <w:r w:rsidR="00C8613B">
        <w:rPr>
          <w:rFonts w:ascii="Arial" w:hAnsi="Arial" w:cs="Arial"/>
          <w:sz w:val="24"/>
          <w:szCs w:val="24"/>
        </w:rPr>
        <w:t>]</w:t>
      </w:r>
      <w:r w:rsidR="00C8613B">
        <w:rPr>
          <w:rFonts w:ascii="Arial" w:hAnsi="Arial" w:cs="Arial"/>
          <w:sz w:val="24"/>
          <w:szCs w:val="24"/>
        </w:rPr>
        <w:tab/>
      </w:r>
      <w:r w:rsidR="00336D92" w:rsidRPr="00C8613B">
        <w:rPr>
          <w:rFonts w:ascii="Arial" w:hAnsi="Arial" w:cs="Arial"/>
          <w:sz w:val="24"/>
          <w:szCs w:val="24"/>
        </w:rPr>
        <w:t>It is trite that withdrawal of cases can only occur before an accused has pl</w:t>
      </w:r>
      <w:r w:rsidR="00660BF6">
        <w:rPr>
          <w:rFonts w:ascii="Arial" w:hAnsi="Arial" w:cs="Arial"/>
          <w:sz w:val="24"/>
          <w:szCs w:val="24"/>
        </w:rPr>
        <w:t>eaded</w:t>
      </w:r>
      <w:r w:rsidR="00336D92" w:rsidRPr="00C8613B">
        <w:rPr>
          <w:rFonts w:ascii="Arial" w:hAnsi="Arial" w:cs="Arial"/>
          <w:sz w:val="24"/>
          <w:szCs w:val="24"/>
        </w:rPr>
        <w:t xml:space="preserve"> to the charges, the reason being that at that stage</w:t>
      </w:r>
      <w:r w:rsidR="00102168">
        <w:rPr>
          <w:rFonts w:ascii="Arial" w:hAnsi="Arial" w:cs="Arial"/>
          <w:sz w:val="24"/>
          <w:szCs w:val="24"/>
        </w:rPr>
        <w:t>,</w:t>
      </w:r>
      <w:r w:rsidR="00336D92" w:rsidRPr="00C8613B">
        <w:rPr>
          <w:rFonts w:ascii="Arial" w:hAnsi="Arial" w:cs="Arial"/>
          <w:sz w:val="24"/>
          <w:szCs w:val="24"/>
        </w:rPr>
        <w:t xml:space="preserve"> the prosecutor is still </w:t>
      </w:r>
      <w:r w:rsidR="00336D92" w:rsidRPr="00C8613B">
        <w:rPr>
          <w:rFonts w:ascii="Arial" w:hAnsi="Arial" w:cs="Arial"/>
          <w:i/>
          <w:sz w:val="24"/>
          <w:szCs w:val="24"/>
        </w:rPr>
        <w:t>dominus litis</w:t>
      </w:r>
      <w:r w:rsidR="00336D92" w:rsidRPr="00C8613B">
        <w:rPr>
          <w:rFonts w:ascii="Arial" w:hAnsi="Arial" w:cs="Arial"/>
          <w:sz w:val="24"/>
          <w:szCs w:val="24"/>
        </w:rPr>
        <w:t xml:space="preserve"> – and has full control over the charges.</w:t>
      </w:r>
    </w:p>
    <w:p w:rsidR="00336D92" w:rsidRDefault="00336D92" w:rsidP="001E1A90">
      <w:pPr>
        <w:spacing w:after="0" w:line="360" w:lineRule="auto"/>
        <w:jc w:val="both"/>
        <w:rPr>
          <w:rFonts w:ascii="Arial" w:hAnsi="Arial" w:cs="Arial"/>
          <w:sz w:val="24"/>
          <w:szCs w:val="24"/>
        </w:rPr>
      </w:pPr>
    </w:p>
    <w:p w:rsidR="00336D92" w:rsidRDefault="00F82932" w:rsidP="001E1A90">
      <w:pPr>
        <w:spacing w:after="0" w:line="360" w:lineRule="auto"/>
        <w:jc w:val="both"/>
        <w:rPr>
          <w:rFonts w:ascii="Arial" w:hAnsi="Arial" w:cs="Arial"/>
          <w:sz w:val="24"/>
          <w:szCs w:val="24"/>
        </w:rPr>
      </w:pPr>
      <w:r>
        <w:rPr>
          <w:rFonts w:ascii="Arial" w:hAnsi="Arial" w:cs="Arial"/>
          <w:sz w:val="24"/>
          <w:szCs w:val="24"/>
        </w:rPr>
        <w:t>[3</w:t>
      </w:r>
      <w:r w:rsidR="00C61C0A">
        <w:rPr>
          <w:rFonts w:ascii="Arial" w:hAnsi="Arial" w:cs="Arial"/>
          <w:sz w:val="24"/>
          <w:szCs w:val="24"/>
        </w:rPr>
        <w:t>]</w:t>
      </w:r>
      <w:r w:rsidR="00C61C0A">
        <w:rPr>
          <w:rFonts w:ascii="Arial" w:hAnsi="Arial" w:cs="Arial"/>
          <w:sz w:val="24"/>
          <w:szCs w:val="24"/>
        </w:rPr>
        <w:tab/>
      </w:r>
      <w:r w:rsidR="00336D92">
        <w:rPr>
          <w:rFonts w:ascii="Arial" w:hAnsi="Arial" w:cs="Arial"/>
          <w:sz w:val="24"/>
          <w:szCs w:val="24"/>
        </w:rPr>
        <w:t xml:space="preserve">However, once an accused has pleaded, the case is out of the hands of the prosecutor and </w:t>
      </w:r>
      <w:r w:rsidR="00102168">
        <w:rPr>
          <w:rFonts w:ascii="Arial" w:hAnsi="Arial" w:cs="Arial"/>
          <w:sz w:val="24"/>
          <w:szCs w:val="24"/>
        </w:rPr>
        <w:t>falls under the control of the c</w:t>
      </w:r>
      <w:r w:rsidR="00336D92">
        <w:rPr>
          <w:rFonts w:ascii="Arial" w:hAnsi="Arial" w:cs="Arial"/>
          <w:sz w:val="24"/>
          <w:szCs w:val="24"/>
        </w:rPr>
        <w:t>ourt.</w:t>
      </w:r>
    </w:p>
    <w:p w:rsidR="00C61C0A" w:rsidRDefault="00C61C0A" w:rsidP="001E1A90">
      <w:pPr>
        <w:spacing w:after="0" w:line="360" w:lineRule="auto"/>
        <w:jc w:val="both"/>
        <w:rPr>
          <w:rFonts w:ascii="Arial" w:hAnsi="Arial" w:cs="Arial"/>
          <w:sz w:val="24"/>
          <w:szCs w:val="24"/>
        </w:rPr>
      </w:pPr>
    </w:p>
    <w:p w:rsidR="000B7EED" w:rsidRPr="000B7EED" w:rsidRDefault="00F82932" w:rsidP="001E1A90">
      <w:pPr>
        <w:spacing w:after="0" w:line="360" w:lineRule="auto"/>
        <w:jc w:val="both"/>
        <w:rPr>
          <w:rFonts w:ascii="Arial" w:hAnsi="Arial" w:cs="Arial"/>
          <w:sz w:val="24"/>
          <w:szCs w:val="24"/>
        </w:rPr>
      </w:pPr>
      <w:r>
        <w:rPr>
          <w:rFonts w:ascii="Arial" w:hAnsi="Arial" w:cs="Arial"/>
          <w:sz w:val="24"/>
          <w:szCs w:val="24"/>
        </w:rPr>
        <w:t>[4</w:t>
      </w:r>
      <w:r w:rsidR="00C61C0A">
        <w:rPr>
          <w:rFonts w:ascii="Arial" w:hAnsi="Arial" w:cs="Arial"/>
          <w:sz w:val="24"/>
          <w:szCs w:val="24"/>
        </w:rPr>
        <w:t>]</w:t>
      </w:r>
      <w:r w:rsidR="00C61C0A">
        <w:rPr>
          <w:rFonts w:ascii="Arial" w:hAnsi="Arial" w:cs="Arial"/>
          <w:sz w:val="24"/>
          <w:szCs w:val="24"/>
        </w:rPr>
        <w:tab/>
        <w:t xml:space="preserve">In </w:t>
      </w:r>
      <w:r w:rsidR="00C61C0A" w:rsidRPr="00C61C0A">
        <w:rPr>
          <w:rFonts w:ascii="Arial" w:hAnsi="Arial" w:cs="Arial"/>
          <w:i/>
          <w:sz w:val="24"/>
          <w:szCs w:val="24"/>
        </w:rPr>
        <w:t>casu</w:t>
      </w:r>
      <w:r w:rsidR="00C61C0A">
        <w:rPr>
          <w:rFonts w:ascii="Arial" w:hAnsi="Arial" w:cs="Arial"/>
          <w:sz w:val="24"/>
          <w:szCs w:val="24"/>
        </w:rPr>
        <w:t>, the accused had already pleaded not guilty to the charge, before a request for the withdrawal of charges by</w:t>
      </w:r>
      <w:r w:rsidR="00102168">
        <w:rPr>
          <w:rFonts w:ascii="Arial" w:hAnsi="Arial" w:cs="Arial"/>
          <w:sz w:val="24"/>
          <w:szCs w:val="24"/>
        </w:rPr>
        <w:t xml:space="preserve"> the prosecutor was made.  The c</w:t>
      </w:r>
      <w:r w:rsidR="00C61C0A">
        <w:rPr>
          <w:rFonts w:ascii="Arial" w:hAnsi="Arial" w:cs="Arial"/>
          <w:sz w:val="24"/>
          <w:szCs w:val="24"/>
        </w:rPr>
        <w:t xml:space="preserve">ourt was then obliged to bring out </w:t>
      </w:r>
      <w:r w:rsidR="00102168">
        <w:rPr>
          <w:rFonts w:ascii="Arial" w:hAnsi="Arial" w:cs="Arial"/>
          <w:sz w:val="24"/>
          <w:szCs w:val="24"/>
        </w:rPr>
        <w:t>a verdict of not guilty if the S</w:t>
      </w:r>
      <w:r w:rsidR="00C61C0A">
        <w:rPr>
          <w:rFonts w:ascii="Arial" w:hAnsi="Arial" w:cs="Arial"/>
          <w:sz w:val="24"/>
          <w:szCs w:val="24"/>
        </w:rPr>
        <w:t>tate did not adduce evidence to prove the allegations against the accused.</w:t>
      </w:r>
      <w:r w:rsidR="00336D92" w:rsidRPr="00C61C0A">
        <w:rPr>
          <w:rFonts w:ascii="Arial" w:hAnsi="Arial" w:cs="Arial"/>
          <w:i/>
          <w:sz w:val="24"/>
          <w:szCs w:val="24"/>
        </w:rPr>
        <w:t xml:space="preserve"> </w:t>
      </w:r>
      <w:r w:rsidR="00142585">
        <w:rPr>
          <w:rFonts w:ascii="Arial" w:hAnsi="Arial" w:cs="Arial"/>
          <w:sz w:val="24"/>
          <w:szCs w:val="24"/>
        </w:rPr>
        <w:tab/>
      </w:r>
      <w:r w:rsidR="00490814">
        <w:rPr>
          <w:rFonts w:ascii="Arial" w:hAnsi="Arial" w:cs="Arial"/>
          <w:sz w:val="24"/>
          <w:szCs w:val="24"/>
        </w:rPr>
        <w:t xml:space="preserve">  </w:t>
      </w:r>
    </w:p>
    <w:p w:rsidR="004C1DC2" w:rsidRPr="00044ECF" w:rsidRDefault="004C1DC2" w:rsidP="00C61C0A">
      <w:pPr>
        <w:spacing w:after="0" w:line="360" w:lineRule="auto"/>
        <w:jc w:val="both"/>
        <w:rPr>
          <w:rFonts w:ascii="Arial" w:hAnsi="Arial" w:cs="Arial"/>
          <w:sz w:val="24"/>
          <w:szCs w:val="24"/>
        </w:rPr>
      </w:pPr>
    </w:p>
    <w:p w:rsidR="00C61C0A" w:rsidRDefault="00F82932" w:rsidP="00F8113E">
      <w:pPr>
        <w:spacing w:after="0" w:line="360" w:lineRule="auto"/>
        <w:jc w:val="both"/>
        <w:rPr>
          <w:rFonts w:ascii="Arial" w:hAnsi="Arial" w:cs="Arial"/>
          <w:sz w:val="24"/>
          <w:szCs w:val="24"/>
        </w:rPr>
      </w:pPr>
      <w:r>
        <w:rPr>
          <w:rFonts w:ascii="Arial" w:hAnsi="Arial" w:cs="Arial"/>
          <w:sz w:val="24"/>
          <w:szCs w:val="24"/>
        </w:rPr>
        <w:t>[5</w:t>
      </w:r>
      <w:r w:rsidR="00446EAD">
        <w:rPr>
          <w:rFonts w:ascii="Arial" w:hAnsi="Arial" w:cs="Arial"/>
          <w:sz w:val="24"/>
          <w:szCs w:val="24"/>
        </w:rPr>
        <w:t>]</w:t>
      </w:r>
      <w:r w:rsidR="00C61C0A">
        <w:rPr>
          <w:rFonts w:ascii="Arial" w:hAnsi="Arial" w:cs="Arial"/>
          <w:sz w:val="24"/>
          <w:szCs w:val="24"/>
        </w:rPr>
        <w:tab/>
        <w:t>I am of the view that the concessions made by the magistrate are correctly made.  Section 6(a) of the Criminal Procedure Act provides:</w:t>
      </w:r>
    </w:p>
    <w:p w:rsidR="00C61C0A" w:rsidRDefault="00C61C0A" w:rsidP="00F8113E">
      <w:pPr>
        <w:spacing w:after="0" w:line="360" w:lineRule="auto"/>
        <w:jc w:val="both"/>
        <w:rPr>
          <w:rFonts w:ascii="Arial" w:hAnsi="Arial" w:cs="Arial"/>
          <w:sz w:val="24"/>
          <w:szCs w:val="24"/>
        </w:rPr>
      </w:pPr>
    </w:p>
    <w:p w:rsidR="00965898" w:rsidRPr="00965898" w:rsidRDefault="00C61C0A" w:rsidP="00102168">
      <w:pPr>
        <w:spacing w:after="0" w:line="360" w:lineRule="auto"/>
        <w:ind w:firstLine="567"/>
        <w:jc w:val="both"/>
        <w:rPr>
          <w:rFonts w:ascii="Arial" w:hAnsi="Arial" w:cs="Arial"/>
        </w:rPr>
      </w:pPr>
      <w:r w:rsidRPr="00965898">
        <w:rPr>
          <w:rFonts w:ascii="Arial" w:hAnsi="Arial" w:cs="Arial"/>
        </w:rPr>
        <w:t xml:space="preserve">‘Any (attorney general) in </w:t>
      </w:r>
      <w:r w:rsidR="00FE30CC">
        <w:rPr>
          <w:rFonts w:ascii="Arial" w:hAnsi="Arial" w:cs="Arial"/>
        </w:rPr>
        <w:t>our</w:t>
      </w:r>
      <w:r w:rsidRPr="00965898">
        <w:rPr>
          <w:rFonts w:ascii="Arial" w:hAnsi="Arial" w:cs="Arial"/>
        </w:rPr>
        <w:t xml:space="preserve"> case the Prosecutor-General or any person conducting a prosecution at the instance of the state or anybody or person </w:t>
      </w:r>
      <w:r w:rsidR="00965898" w:rsidRPr="00965898">
        <w:rPr>
          <w:rFonts w:ascii="Arial" w:hAnsi="Arial" w:cs="Arial"/>
        </w:rPr>
        <w:t>conducting a prosecution under s 8, may</w:t>
      </w:r>
      <w:r w:rsidR="00965898">
        <w:rPr>
          <w:rFonts w:ascii="Arial" w:hAnsi="Arial" w:cs="Arial"/>
        </w:rPr>
        <w:t>;</w:t>
      </w:r>
    </w:p>
    <w:p w:rsidR="00965898" w:rsidRPr="00965898" w:rsidRDefault="00965898" w:rsidP="00F8113E">
      <w:pPr>
        <w:spacing w:after="0" w:line="360" w:lineRule="auto"/>
        <w:jc w:val="both"/>
        <w:rPr>
          <w:rFonts w:ascii="Arial" w:hAnsi="Arial" w:cs="Arial"/>
        </w:rPr>
      </w:pPr>
    </w:p>
    <w:p w:rsidR="00965898" w:rsidRPr="00965898" w:rsidRDefault="00965898" w:rsidP="00965898">
      <w:pPr>
        <w:pStyle w:val="ListParagraph"/>
        <w:numPr>
          <w:ilvl w:val="0"/>
          <w:numId w:val="14"/>
        </w:numPr>
        <w:spacing w:after="0" w:line="360" w:lineRule="auto"/>
        <w:ind w:left="1134" w:hanging="567"/>
        <w:jc w:val="both"/>
        <w:rPr>
          <w:rFonts w:ascii="Arial" w:hAnsi="Arial" w:cs="Arial"/>
        </w:rPr>
      </w:pPr>
      <w:r w:rsidRPr="00965898">
        <w:rPr>
          <w:rFonts w:ascii="Arial" w:hAnsi="Arial" w:cs="Arial"/>
        </w:rPr>
        <w:t>Before an accused pleads to the charge, withdraw that charge, in which event the accused shall not be entitled to a verdict of acquittal in respect of that charge;</w:t>
      </w:r>
    </w:p>
    <w:p w:rsidR="00965898" w:rsidRPr="00965898" w:rsidRDefault="00965898" w:rsidP="00965898">
      <w:pPr>
        <w:pStyle w:val="ListParagraph"/>
        <w:spacing w:after="0" w:line="360" w:lineRule="auto"/>
        <w:ind w:left="927"/>
        <w:jc w:val="both"/>
        <w:rPr>
          <w:rFonts w:ascii="Arial" w:hAnsi="Arial" w:cs="Arial"/>
        </w:rPr>
      </w:pPr>
    </w:p>
    <w:p w:rsidR="007F0217" w:rsidRPr="00965898" w:rsidRDefault="00965898" w:rsidP="00965898">
      <w:pPr>
        <w:pStyle w:val="ListParagraph"/>
        <w:numPr>
          <w:ilvl w:val="0"/>
          <w:numId w:val="14"/>
        </w:numPr>
        <w:spacing w:after="0" w:line="360" w:lineRule="auto"/>
        <w:ind w:left="1134" w:hanging="567"/>
        <w:jc w:val="both"/>
        <w:rPr>
          <w:rFonts w:ascii="Arial" w:hAnsi="Arial" w:cs="Arial"/>
          <w:sz w:val="24"/>
          <w:szCs w:val="24"/>
        </w:rPr>
      </w:pPr>
      <w:r w:rsidRPr="00965898">
        <w:rPr>
          <w:rFonts w:ascii="Arial" w:hAnsi="Arial" w:cs="Arial"/>
        </w:rPr>
        <w:t xml:space="preserve">At any time after an accused has pleaded, but before conviction, stop the prosecution in respect of that charge, in which event the Court trying the accused shall acquit the accused in respect of that charge:  Provided that where the prosecution is conducted by a person other than an attorney general (Prosecutor-General) or a body or a person referred to in s 8, the prosecution shall not be stopped unless the (Prosecutor-General) or any person authorised thereto by the </w:t>
      </w:r>
      <w:r w:rsidR="00FE30CC">
        <w:rPr>
          <w:rFonts w:ascii="Arial" w:hAnsi="Arial" w:cs="Arial"/>
        </w:rPr>
        <w:t>(Prosecutor-General)</w:t>
      </w:r>
      <w:r w:rsidRPr="00965898">
        <w:rPr>
          <w:rFonts w:ascii="Arial" w:hAnsi="Arial" w:cs="Arial"/>
        </w:rPr>
        <w:t xml:space="preserve"> whether in general or in any particular case, has consented thereto’ </w:t>
      </w:r>
      <w:r>
        <w:rPr>
          <w:rFonts w:ascii="Arial" w:hAnsi="Arial" w:cs="Arial"/>
          <w:sz w:val="24"/>
          <w:szCs w:val="24"/>
        </w:rPr>
        <w:t xml:space="preserve"> </w:t>
      </w:r>
      <w:r w:rsidR="00C61C0A" w:rsidRPr="00965898">
        <w:rPr>
          <w:rFonts w:ascii="Arial" w:hAnsi="Arial" w:cs="Arial"/>
          <w:sz w:val="24"/>
          <w:szCs w:val="24"/>
        </w:rPr>
        <w:t xml:space="preserve"> </w:t>
      </w:r>
      <w:r w:rsidR="0082747C" w:rsidRPr="00965898">
        <w:rPr>
          <w:rFonts w:ascii="Arial" w:hAnsi="Arial" w:cs="Arial"/>
          <w:sz w:val="24"/>
          <w:szCs w:val="24"/>
        </w:rPr>
        <w:tab/>
      </w:r>
    </w:p>
    <w:p w:rsidR="009A682B" w:rsidRDefault="00C35D44" w:rsidP="00F8113E">
      <w:pPr>
        <w:spacing w:after="0" w:line="360" w:lineRule="auto"/>
        <w:jc w:val="both"/>
        <w:rPr>
          <w:rFonts w:ascii="Arial" w:hAnsi="Arial" w:cs="Arial"/>
          <w:sz w:val="24"/>
          <w:szCs w:val="24"/>
        </w:rPr>
      </w:pPr>
      <w:r>
        <w:rPr>
          <w:rFonts w:ascii="Arial" w:hAnsi="Arial" w:cs="Arial"/>
          <w:sz w:val="24"/>
          <w:szCs w:val="24"/>
        </w:rPr>
        <w:t xml:space="preserve">  </w:t>
      </w:r>
    </w:p>
    <w:p w:rsidR="00C61C0A" w:rsidRDefault="00F82932" w:rsidP="00F8113E">
      <w:pPr>
        <w:spacing w:after="0" w:line="360" w:lineRule="auto"/>
        <w:jc w:val="both"/>
        <w:rPr>
          <w:rFonts w:ascii="Arial" w:hAnsi="Arial" w:cs="Arial"/>
          <w:sz w:val="24"/>
          <w:szCs w:val="24"/>
        </w:rPr>
      </w:pPr>
      <w:r>
        <w:rPr>
          <w:rFonts w:ascii="Arial" w:hAnsi="Arial" w:cs="Arial"/>
          <w:sz w:val="24"/>
          <w:szCs w:val="24"/>
        </w:rPr>
        <w:t>[6</w:t>
      </w:r>
      <w:r w:rsidR="00446EAD">
        <w:rPr>
          <w:rFonts w:ascii="Arial" w:hAnsi="Arial" w:cs="Arial"/>
          <w:sz w:val="24"/>
          <w:szCs w:val="24"/>
        </w:rPr>
        <w:t>]</w:t>
      </w:r>
      <w:r w:rsidR="00965898">
        <w:rPr>
          <w:rFonts w:ascii="Arial" w:hAnsi="Arial" w:cs="Arial"/>
          <w:sz w:val="24"/>
          <w:szCs w:val="24"/>
        </w:rPr>
        <w:tab/>
        <w:t xml:space="preserve">It is common cause that the Prosecutor-General </w:t>
      </w:r>
      <w:r w:rsidR="0074007B">
        <w:rPr>
          <w:rFonts w:ascii="Arial" w:hAnsi="Arial" w:cs="Arial"/>
          <w:sz w:val="24"/>
          <w:szCs w:val="24"/>
        </w:rPr>
        <w:t xml:space="preserve">is responsible for all prosecutions in Namibia.  A clear distinction must </w:t>
      </w:r>
      <w:r w:rsidR="00E334DB">
        <w:rPr>
          <w:rFonts w:ascii="Arial" w:hAnsi="Arial" w:cs="Arial"/>
          <w:sz w:val="24"/>
          <w:szCs w:val="24"/>
        </w:rPr>
        <w:t xml:space="preserve">therefore </w:t>
      </w:r>
      <w:r w:rsidR="0074007B">
        <w:rPr>
          <w:rFonts w:ascii="Arial" w:hAnsi="Arial" w:cs="Arial"/>
          <w:sz w:val="24"/>
          <w:szCs w:val="24"/>
        </w:rPr>
        <w:t xml:space="preserve">be made between the terms withdrawal of a charge and the stopping of prosecution.  The latter can only occur when the Prosecutor-General, acting in terms of express legal authority to that end.  The stopping of the prosecution shall therefor entitle an accused to an acquittal. </w:t>
      </w:r>
    </w:p>
    <w:p w:rsidR="00C61C0A" w:rsidRDefault="00C61C0A" w:rsidP="00F8113E">
      <w:pPr>
        <w:spacing w:after="0" w:line="360" w:lineRule="auto"/>
        <w:jc w:val="both"/>
        <w:rPr>
          <w:rFonts w:ascii="Arial" w:hAnsi="Arial" w:cs="Arial"/>
          <w:sz w:val="24"/>
          <w:szCs w:val="24"/>
        </w:rPr>
      </w:pPr>
    </w:p>
    <w:p w:rsidR="00C61C0A" w:rsidRPr="00C6476B" w:rsidRDefault="00F82932" w:rsidP="00C61C0A">
      <w:pPr>
        <w:spacing w:after="0" w:line="360" w:lineRule="auto"/>
        <w:jc w:val="both"/>
        <w:rPr>
          <w:rFonts w:ascii="Arial" w:hAnsi="Arial" w:cs="Arial"/>
          <w:sz w:val="24"/>
          <w:szCs w:val="24"/>
        </w:rPr>
      </w:pPr>
      <w:r>
        <w:rPr>
          <w:rFonts w:ascii="Arial" w:hAnsi="Arial" w:cs="Arial"/>
          <w:sz w:val="24"/>
          <w:szCs w:val="24"/>
        </w:rPr>
        <w:t>[7</w:t>
      </w:r>
      <w:r w:rsidR="00C61C0A">
        <w:rPr>
          <w:rFonts w:ascii="Arial" w:hAnsi="Arial" w:cs="Arial"/>
          <w:sz w:val="24"/>
          <w:szCs w:val="24"/>
        </w:rPr>
        <w:t>]</w:t>
      </w:r>
      <w:r w:rsidR="0074007B">
        <w:rPr>
          <w:rFonts w:ascii="Arial" w:hAnsi="Arial" w:cs="Arial"/>
          <w:sz w:val="24"/>
          <w:szCs w:val="24"/>
        </w:rPr>
        <w:tab/>
      </w:r>
      <w:r w:rsidR="001220BF">
        <w:rPr>
          <w:rFonts w:ascii="Arial" w:hAnsi="Arial" w:cs="Arial"/>
          <w:sz w:val="24"/>
          <w:szCs w:val="24"/>
        </w:rPr>
        <w:t xml:space="preserve">It must further </w:t>
      </w:r>
      <w:r w:rsidR="009908BE">
        <w:rPr>
          <w:rFonts w:ascii="Arial" w:hAnsi="Arial" w:cs="Arial"/>
          <w:sz w:val="24"/>
          <w:szCs w:val="24"/>
        </w:rPr>
        <w:t xml:space="preserve">be </w:t>
      </w:r>
      <w:r w:rsidR="001220BF">
        <w:rPr>
          <w:rFonts w:ascii="Arial" w:hAnsi="Arial" w:cs="Arial"/>
          <w:sz w:val="24"/>
          <w:szCs w:val="24"/>
        </w:rPr>
        <w:t>noted that it is the Prosecutor-General who must personally authorise the stopping of the prosecution, because this is an enc</w:t>
      </w:r>
      <w:r w:rsidR="00102168">
        <w:rPr>
          <w:rFonts w:ascii="Arial" w:hAnsi="Arial" w:cs="Arial"/>
          <w:sz w:val="24"/>
          <w:szCs w:val="24"/>
        </w:rPr>
        <w:t>roachment on the c</w:t>
      </w:r>
      <w:r w:rsidR="001220BF">
        <w:rPr>
          <w:rFonts w:ascii="Arial" w:hAnsi="Arial" w:cs="Arial"/>
          <w:sz w:val="24"/>
          <w:szCs w:val="24"/>
        </w:rPr>
        <w:t>ourt’s powers.  The stopping of the prosecution thus have the effect of taking th</w:t>
      </w:r>
      <w:r w:rsidR="00102168">
        <w:rPr>
          <w:rFonts w:ascii="Arial" w:hAnsi="Arial" w:cs="Arial"/>
          <w:sz w:val="24"/>
          <w:szCs w:val="24"/>
        </w:rPr>
        <w:t>e case out of the hands of the court.  The c</w:t>
      </w:r>
      <w:r w:rsidR="001220BF">
        <w:rPr>
          <w:rFonts w:ascii="Arial" w:hAnsi="Arial" w:cs="Arial"/>
          <w:sz w:val="24"/>
          <w:szCs w:val="24"/>
        </w:rPr>
        <w:t xml:space="preserve">ourt is then obliged to bring out a verdict of not guilty.  </w:t>
      </w:r>
    </w:p>
    <w:p w:rsidR="00C61C0A" w:rsidRDefault="00C61C0A" w:rsidP="00C61C0A">
      <w:pPr>
        <w:spacing w:after="0" w:line="360" w:lineRule="auto"/>
        <w:jc w:val="both"/>
        <w:rPr>
          <w:rFonts w:ascii="Arial" w:hAnsi="Arial" w:cs="Arial"/>
          <w:sz w:val="24"/>
          <w:szCs w:val="24"/>
        </w:rPr>
      </w:pPr>
      <w:r>
        <w:rPr>
          <w:rFonts w:ascii="Arial" w:hAnsi="Arial" w:cs="Arial"/>
          <w:sz w:val="24"/>
          <w:szCs w:val="24"/>
        </w:rPr>
        <w:t xml:space="preserve">  </w:t>
      </w:r>
    </w:p>
    <w:p w:rsidR="00C61C0A" w:rsidRDefault="00F82932" w:rsidP="00C61C0A">
      <w:pPr>
        <w:spacing w:after="0" w:line="360" w:lineRule="auto"/>
        <w:jc w:val="both"/>
        <w:rPr>
          <w:rFonts w:ascii="Arial" w:hAnsi="Arial" w:cs="Arial"/>
          <w:sz w:val="24"/>
          <w:szCs w:val="24"/>
        </w:rPr>
      </w:pPr>
      <w:r>
        <w:rPr>
          <w:rFonts w:ascii="Arial" w:hAnsi="Arial" w:cs="Arial"/>
          <w:sz w:val="24"/>
          <w:szCs w:val="24"/>
        </w:rPr>
        <w:t>[8</w:t>
      </w:r>
      <w:r w:rsidR="00C61C0A">
        <w:rPr>
          <w:rFonts w:ascii="Arial" w:hAnsi="Arial" w:cs="Arial"/>
          <w:sz w:val="24"/>
          <w:szCs w:val="24"/>
        </w:rPr>
        <w:t>]</w:t>
      </w:r>
      <w:r w:rsidR="001220BF">
        <w:rPr>
          <w:rFonts w:ascii="Arial" w:hAnsi="Arial" w:cs="Arial"/>
          <w:sz w:val="24"/>
          <w:szCs w:val="24"/>
        </w:rPr>
        <w:tab/>
        <w:t>In the light of the above</w:t>
      </w:r>
      <w:r w:rsidR="00102168">
        <w:rPr>
          <w:rFonts w:ascii="Arial" w:hAnsi="Arial" w:cs="Arial"/>
          <w:sz w:val="24"/>
          <w:szCs w:val="24"/>
        </w:rPr>
        <w:t>,</w:t>
      </w:r>
      <w:r w:rsidR="001220BF">
        <w:rPr>
          <w:rFonts w:ascii="Arial" w:hAnsi="Arial" w:cs="Arial"/>
          <w:sz w:val="24"/>
          <w:szCs w:val="24"/>
        </w:rPr>
        <w:t xml:space="preserve"> the withdrawal of the charges against the accused after the plea of not guilty had been entered is clearly not in accord</w:t>
      </w:r>
      <w:r w:rsidR="009908BE">
        <w:rPr>
          <w:rFonts w:ascii="Arial" w:hAnsi="Arial" w:cs="Arial"/>
          <w:sz w:val="24"/>
          <w:szCs w:val="24"/>
        </w:rPr>
        <w:t>ance with justice and it was an</w:t>
      </w:r>
      <w:r w:rsidR="001220BF">
        <w:rPr>
          <w:rFonts w:ascii="Arial" w:hAnsi="Arial" w:cs="Arial"/>
          <w:sz w:val="24"/>
          <w:szCs w:val="24"/>
        </w:rPr>
        <w:t xml:space="preserve"> irregularity committed by the magistrate. </w:t>
      </w:r>
    </w:p>
    <w:p w:rsidR="00C61C0A" w:rsidRDefault="00C61C0A" w:rsidP="00C61C0A">
      <w:pPr>
        <w:spacing w:after="0" w:line="360" w:lineRule="auto"/>
        <w:jc w:val="both"/>
        <w:rPr>
          <w:rFonts w:ascii="Arial" w:hAnsi="Arial" w:cs="Arial"/>
          <w:sz w:val="24"/>
          <w:szCs w:val="24"/>
        </w:rPr>
      </w:pPr>
    </w:p>
    <w:p w:rsidR="00C61C0A" w:rsidRDefault="00F82932" w:rsidP="00C61C0A">
      <w:pPr>
        <w:spacing w:after="0" w:line="360" w:lineRule="auto"/>
        <w:jc w:val="both"/>
        <w:rPr>
          <w:rFonts w:ascii="Arial" w:hAnsi="Arial" w:cs="Arial"/>
          <w:sz w:val="24"/>
          <w:szCs w:val="24"/>
        </w:rPr>
      </w:pPr>
      <w:r>
        <w:rPr>
          <w:rFonts w:ascii="Arial" w:hAnsi="Arial" w:cs="Arial"/>
          <w:sz w:val="24"/>
          <w:szCs w:val="24"/>
        </w:rPr>
        <w:t>[9</w:t>
      </w:r>
      <w:r w:rsidR="00C61C0A">
        <w:rPr>
          <w:rFonts w:ascii="Arial" w:hAnsi="Arial" w:cs="Arial"/>
          <w:sz w:val="24"/>
          <w:szCs w:val="24"/>
        </w:rPr>
        <w:t>]</w:t>
      </w:r>
      <w:r w:rsidR="00C61C0A">
        <w:rPr>
          <w:rFonts w:ascii="Arial" w:hAnsi="Arial" w:cs="Arial"/>
          <w:sz w:val="24"/>
          <w:szCs w:val="24"/>
        </w:rPr>
        <w:tab/>
      </w:r>
      <w:r w:rsidR="001220BF">
        <w:rPr>
          <w:rFonts w:ascii="Arial" w:hAnsi="Arial" w:cs="Arial"/>
          <w:sz w:val="24"/>
          <w:szCs w:val="24"/>
        </w:rPr>
        <w:t>As a result the following order are made:</w:t>
      </w:r>
    </w:p>
    <w:p w:rsidR="001220BF" w:rsidRDefault="001220BF" w:rsidP="00C61C0A">
      <w:pPr>
        <w:spacing w:after="0" w:line="360" w:lineRule="auto"/>
        <w:jc w:val="both"/>
        <w:rPr>
          <w:rFonts w:ascii="Arial" w:hAnsi="Arial" w:cs="Arial"/>
          <w:sz w:val="24"/>
          <w:szCs w:val="24"/>
        </w:rPr>
      </w:pPr>
    </w:p>
    <w:p w:rsidR="0025484E" w:rsidRPr="0025484E" w:rsidRDefault="0025484E" w:rsidP="0025484E">
      <w:pPr>
        <w:pStyle w:val="ListParagraph"/>
        <w:numPr>
          <w:ilvl w:val="0"/>
          <w:numId w:val="17"/>
        </w:numPr>
        <w:spacing w:after="0" w:line="360" w:lineRule="auto"/>
        <w:ind w:left="567" w:hanging="567"/>
        <w:jc w:val="both"/>
        <w:rPr>
          <w:rFonts w:ascii="Arial" w:hAnsi="Arial" w:cs="Arial"/>
          <w:sz w:val="24"/>
          <w:szCs w:val="24"/>
        </w:rPr>
      </w:pPr>
      <w:r w:rsidRPr="0025484E">
        <w:rPr>
          <w:rFonts w:ascii="Arial" w:hAnsi="Arial" w:cs="Arial"/>
          <w:sz w:val="24"/>
          <w:szCs w:val="24"/>
        </w:rPr>
        <w:t>The withdrawal is hereby set aside.</w:t>
      </w:r>
    </w:p>
    <w:p w:rsidR="0025484E" w:rsidRDefault="0025484E" w:rsidP="0025484E">
      <w:pPr>
        <w:pStyle w:val="ListParagraph"/>
        <w:spacing w:after="0" w:line="360" w:lineRule="auto"/>
        <w:jc w:val="both"/>
        <w:rPr>
          <w:rFonts w:ascii="Arial" w:hAnsi="Arial" w:cs="Arial"/>
          <w:sz w:val="24"/>
          <w:szCs w:val="24"/>
        </w:rPr>
      </w:pPr>
    </w:p>
    <w:p w:rsidR="001220BF" w:rsidRPr="0025484E" w:rsidRDefault="0025484E" w:rsidP="00102168">
      <w:pPr>
        <w:pStyle w:val="ListParagraph"/>
        <w:numPr>
          <w:ilvl w:val="0"/>
          <w:numId w:val="17"/>
        </w:numPr>
        <w:spacing w:after="0" w:line="360" w:lineRule="auto"/>
        <w:ind w:left="0" w:firstLine="0"/>
        <w:jc w:val="both"/>
        <w:rPr>
          <w:rFonts w:ascii="Arial" w:hAnsi="Arial" w:cs="Arial"/>
          <w:sz w:val="24"/>
          <w:szCs w:val="24"/>
        </w:rPr>
      </w:pPr>
      <w:r w:rsidRPr="0025484E">
        <w:rPr>
          <w:rFonts w:ascii="Arial" w:hAnsi="Arial" w:cs="Arial"/>
          <w:sz w:val="24"/>
          <w:szCs w:val="24"/>
        </w:rPr>
        <w:t>The matter is referred back to the Mariental Magistrate Court before the Magistrate who recorded the plea of not guilty to he</w:t>
      </w:r>
      <w:r w:rsidR="00102168">
        <w:rPr>
          <w:rFonts w:ascii="Arial" w:hAnsi="Arial" w:cs="Arial"/>
          <w:sz w:val="24"/>
          <w:szCs w:val="24"/>
        </w:rPr>
        <w:t>ar the evidence and should the S</w:t>
      </w:r>
      <w:r w:rsidRPr="0025484E">
        <w:rPr>
          <w:rFonts w:ascii="Arial" w:hAnsi="Arial" w:cs="Arial"/>
          <w:sz w:val="24"/>
          <w:szCs w:val="24"/>
        </w:rPr>
        <w:t>tate fail to adduce evidence, to prove the allegations, the accused should be found not guilty and acquitted on the charges preferred against him.</w:t>
      </w:r>
    </w:p>
    <w:p w:rsidR="00C61C0A" w:rsidRDefault="00C61C0A" w:rsidP="00C61C0A">
      <w:pPr>
        <w:spacing w:after="0" w:line="360" w:lineRule="auto"/>
        <w:jc w:val="both"/>
        <w:rPr>
          <w:rFonts w:ascii="Arial" w:hAnsi="Arial" w:cs="Arial"/>
          <w:sz w:val="24"/>
          <w:szCs w:val="24"/>
        </w:rPr>
      </w:pPr>
      <w:r>
        <w:rPr>
          <w:rFonts w:ascii="Arial" w:hAnsi="Arial" w:cs="Arial"/>
          <w:sz w:val="24"/>
          <w:szCs w:val="24"/>
        </w:rPr>
        <w:t xml:space="preserve">  </w:t>
      </w:r>
    </w:p>
    <w:p w:rsidR="009D78C3" w:rsidRDefault="009D78C3" w:rsidP="00B127C8">
      <w:pPr>
        <w:spacing w:after="0" w:line="360" w:lineRule="auto"/>
        <w:jc w:val="both"/>
        <w:rPr>
          <w:rFonts w:ascii="Arial" w:hAnsi="Arial" w:cs="Arial"/>
          <w:sz w:val="24"/>
          <w:szCs w:val="24"/>
        </w:rPr>
      </w:pPr>
    </w:p>
    <w:p w:rsidR="008907DB" w:rsidRDefault="008907DB" w:rsidP="00B127C8">
      <w:pPr>
        <w:spacing w:after="0" w:line="360" w:lineRule="auto"/>
        <w:jc w:val="both"/>
        <w:rPr>
          <w:rFonts w:ascii="Arial" w:hAnsi="Arial" w:cs="Arial"/>
          <w:sz w:val="24"/>
          <w:szCs w:val="24"/>
        </w:rPr>
      </w:pPr>
    </w:p>
    <w:p w:rsidR="008907DB" w:rsidRDefault="008907DB" w:rsidP="00B127C8">
      <w:pPr>
        <w:spacing w:after="0" w:line="360" w:lineRule="auto"/>
        <w:jc w:val="both"/>
        <w:rPr>
          <w:rFonts w:ascii="Arial" w:hAnsi="Arial" w:cs="Arial"/>
          <w:sz w:val="24"/>
          <w:szCs w:val="24"/>
        </w:rPr>
      </w:pPr>
    </w:p>
    <w:p w:rsidR="008907DB" w:rsidRDefault="008907DB" w:rsidP="00B127C8">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226F93" w:rsidRDefault="00803A50" w:rsidP="00CD0ED0">
      <w:pPr>
        <w:spacing w:after="0" w:line="360" w:lineRule="auto"/>
        <w:jc w:val="right"/>
        <w:rPr>
          <w:rFonts w:ascii="Arial" w:hAnsi="Arial" w:cs="Arial"/>
          <w:sz w:val="24"/>
          <w:szCs w:val="24"/>
        </w:rPr>
      </w:pPr>
      <w:r>
        <w:rPr>
          <w:rFonts w:ascii="Arial" w:hAnsi="Arial" w:cs="Arial"/>
          <w:sz w:val="24"/>
          <w:szCs w:val="24"/>
        </w:rPr>
        <w:t>Judge</w:t>
      </w:r>
    </w:p>
    <w:p w:rsidR="00226F93" w:rsidRDefault="00226F9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8907DB" w:rsidRDefault="008907DB" w:rsidP="009A2B68">
      <w:pPr>
        <w:spacing w:after="0" w:line="360" w:lineRule="auto"/>
        <w:rPr>
          <w:rFonts w:ascii="Arial" w:hAnsi="Arial" w:cs="Arial"/>
          <w:sz w:val="24"/>
          <w:szCs w:val="24"/>
        </w:rPr>
      </w:pPr>
    </w:p>
    <w:p w:rsidR="008907DB" w:rsidRDefault="008907DB" w:rsidP="009A2B68">
      <w:pPr>
        <w:spacing w:after="0" w:line="360" w:lineRule="auto"/>
        <w:rPr>
          <w:rFonts w:ascii="Arial" w:hAnsi="Arial" w:cs="Arial"/>
          <w:sz w:val="24"/>
          <w:szCs w:val="24"/>
        </w:rPr>
      </w:pPr>
    </w:p>
    <w:p w:rsidR="008907DB" w:rsidRDefault="008907DB" w:rsidP="009A2B68">
      <w:pPr>
        <w:spacing w:after="0" w:line="360" w:lineRule="auto"/>
        <w:rPr>
          <w:rFonts w:ascii="Arial" w:hAnsi="Arial" w:cs="Arial"/>
          <w:sz w:val="24"/>
          <w:szCs w:val="24"/>
        </w:rPr>
      </w:pPr>
    </w:p>
    <w:p w:rsidR="008907DB" w:rsidRDefault="008907DB"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0808B7" w:rsidP="00803A50">
      <w:pPr>
        <w:spacing w:after="0" w:line="360" w:lineRule="auto"/>
        <w:jc w:val="right"/>
        <w:rPr>
          <w:rFonts w:ascii="Arial" w:hAnsi="Arial" w:cs="Arial"/>
          <w:sz w:val="24"/>
          <w:szCs w:val="24"/>
        </w:rPr>
      </w:pPr>
      <w:r>
        <w:rPr>
          <w:rFonts w:ascii="Arial" w:hAnsi="Arial" w:cs="Arial"/>
          <w:sz w:val="24"/>
          <w:szCs w:val="24"/>
        </w:rPr>
        <w:t>E P Unengu</w:t>
      </w:r>
    </w:p>
    <w:p w:rsidR="00803A50" w:rsidRDefault="0036121D" w:rsidP="00803A50">
      <w:pPr>
        <w:spacing w:after="0" w:line="360" w:lineRule="auto"/>
        <w:jc w:val="right"/>
        <w:rPr>
          <w:rFonts w:ascii="Arial" w:hAnsi="Arial" w:cs="Arial"/>
          <w:sz w:val="24"/>
          <w:szCs w:val="24"/>
        </w:rPr>
      </w:pPr>
      <w:r>
        <w:rPr>
          <w:rFonts w:ascii="Arial" w:hAnsi="Arial" w:cs="Arial"/>
          <w:sz w:val="24"/>
          <w:szCs w:val="24"/>
        </w:rPr>
        <w:t xml:space="preserve">Acting </w:t>
      </w:r>
      <w:r w:rsidR="00803A50">
        <w:rPr>
          <w:rFonts w:ascii="Arial" w:hAnsi="Arial" w:cs="Arial"/>
          <w:sz w:val="24"/>
          <w:szCs w:val="24"/>
        </w:rPr>
        <w:t>Judge</w:t>
      </w:r>
    </w:p>
    <w:sectPr w:rsidR="00803A50" w:rsidSect="00CD0ED0">
      <w:headerReference w:type="default" r:id="rId9"/>
      <w:pgSz w:w="11906" w:h="16838"/>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65" w:rsidRDefault="00986665" w:rsidP="004B5350">
      <w:pPr>
        <w:spacing w:after="0" w:line="240" w:lineRule="auto"/>
      </w:pPr>
      <w:r>
        <w:separator/>
      </w:r>
    </w:p>
  </w:endnote>
  <w:endnote w:type="continuationSeparator" w:id="0">
    <w:p w:rsidR="00986665" w:rsidRDefault="00986665"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65" w:rsidRDefault="00986665" w:rsidP="004B5350">
      <w:pPr>
        <w:spacing w:after="0" w:line="240" w:lineRule="auto"/>
      </w:pPr>
      <w:r>
        <w:separator/>
      </w:r>
    </w:p>
  </w:footnote>
  <w:footnote w:type="continuationSeparator" w:id="0">
    <w:p w:rsidR="00986665" w:rsidRDefault="00986665"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84785"/>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C361D6">
          <w:rPr>
            <w:noProof/>
          </w:rPr>
          <w:t>2</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489"/>
    <w:multiLevelType w:val="hybridMultilevel"/>
    <w:tmpl w:val="F58696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16571A"/>
    <w:multiLevelType w:val="hybridMultilevel"/>
    <w:tmpl w:val="AF06303A"/>
    <w:lvl w:ilvl="0" w:tplc="8AC636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3108CB"/>
    <w:multiLevelType w:val="hybridMultilevel"/>
    <w:tmpl w:val="96A82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44CD1"/>
    <w:multiLevelType w:val="hybridMultilevel"/>
    <w:tmpl w:val="5456E870"/>
    <w:lvl w:ilvl="0" w:tplc="41523D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A444F"/>
    <w:multiLevelType w:val="hybridMultilevel"/>
    <w:tmpl w:val="CF8A5C7E"/>
    <w:lvl w:ilvl="0" w:tplc="0B9CD5F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F20919"/>
    <w:multiLevelType w:val="hybridMultilevel"/>
    <w:tmpl w:val="44EED41A"/>
    <w:lvl w:ilvl="0" w:tplc="0DB685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64F38B8"/>
    <w:multiLevelType w:val="hybridMultilevel"/>
    <w:tmpl w:val="038C7D22"/>
    <w:lvl w:ilvl="0" w:tplc="2FE029A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3B4F17B7"/>
    <w:multiLevelType w:val="hybridMultilevel"/>
    <w:tmpl w:val="89F294D6"/>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A66D2"/>
    <w:multiLevelType w:val="hybridMultilevel"/>
    <w:tmpl w:val="FA74E090"/>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4E3075E"/>
    <w:multiLevelType w:val="hybridMultilevel"/>
    <w:tmpl w:val="E5D24200"/>
    <w:lvl w:ilvl="0" w:tplc="65EA3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8082AAC"/>
    <w:multiLevelType w:val="hybridMultilevel"/>
    <w:tmpl w:val="13D2B1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
  </w:num>
  <w:num w:numId="5">
    <w:abstractNumId w:val="12"/>
  </w:num>
  <w:num w:numId="6">
    <w:abstractNumId w:val="11"/>
  </w:num>
  <w:num w:numId="7">
    <w:abstractNumId w:val="8"/>
  </w:num>
  <w:num w:numId="8">
    <w:abstractNumId w:val="6"/>
  </w:num>
  <w:num w:numId="9">
    <w:abstractNumId w:val="2"/>
  </w:num>
  <w:num w:numId="10">
    <w:abstractNumId w:val="4"/>
  </w:num>
  <w:num w:numId="11">
    <w:abstractNumId w:val="3"/>
  </w:num>
  <w:num w:numId="12">
    <w:abstractNumId w:val="16"/>
  </w:num>
  <w:num w:numId="13">
    <w:abstractNumId w:val="15"/>
  </w:num>
  <w:num w:numId="14">
    <w:abstractNumId w:val="9"/>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0ED8"/>
    <w:rsid w:val="0001265C"/>
    <w:rsid w:val="00015A20"/>
    <w:rsid w:val="00033D49"/>
    <w:rsid w:val="00041F42"/>
    <w:rsid w:val="00044ECF"/>
    <w:rsid w:val="00050068"/>
    <w:rsid w:val="000654B9"/>
    <w:rsid w:val="00070224"/>
    <w:rsid w:val="000762D8"/>
    <w:rsid w:val="000808B7"/>
    <w:rsid w:val="00083470"/>
    <w:rsid w:val="000A43B1"/>
    <w:rsid w:val="000B7EED"/>
    <w:rsid w:val="000D0A3F"/>
    <w:rsid w:val="000F1EFA"/>
    <w:rsid w:val="000F3071"/>
    <w:rsid w:val="00102168"/>
    <w:rsid w:val="001054F8"/>
    <w:rsid w:val="00112F63"/>
    <w:rsid w:val="00117EEE"/>
    <w:rsid w:val="001220BF"/>
    <w:rsid w:val="00142585"/>
    <w:rsid w:val="00174754"/>
    <w:rsid w:val="001E0FCE"/>
    <w:rsid w:val="001E1A90"/>
    <w:rsid w:val="001F3E80"/>
    <w:rsid w:val="00205FE5"/>
    <w:rsid w:val="00226F93"/>
    <w:rsid w:val="00227159"/>
    <w:rsid w:val="0022779A"/>
    <w:rsid w:val="0025484E"/>
    <w:rsid w:val="00275E8F"/>
    <w:rsid w:val="00284ABA"/>
    <w:rsid w:val="002A3875"/>
    <w:rsid w:val="002B2FFA"/>
    <w:rsid w:val="002C7E8B"/>
    <w:rsid w:val="002E10DC"/>
    <w:rsid w:val="003049A8"/>
    <w:rsid w:val="00336D92"/>
    <w:rsid w:val="00342704"/>
    <w:rsid w:val="0035747C"/>
    <w:rsid w:val="0036121D"/>
    <w:rsid w:val="003815CD"/>
    <w:rsid w:val="00386939"/>
    <w:rsid w:val="003B179F"/>
    <w:rsid w:val="003D364C"/>
    <w:rsid w:val="00415FCC"/>
    <w:rsid w:val="00446EAD"/>
    <w:rsid w:val="00490814"/>
    <w:rsid w:val="004B5350"/>
    <w:rsid w:val="004C1DC2"/>
    <w:rsid w:val="004F4FD4"/>
    <w:rsid w:val="00530433"/>
    <w:rsid w:val="00537BEE"/>
    <w:rsid w:val="0054606F"/>
    <w:rsid w:val="005468D3"/>
    <w:rsid w:val="005502DD"/>
    <w:rsid w:val="00560675"/>
    <w:rsid w:val="005617A8"/>
    <w:rsid w:val="00564317"/>
    <w:rsid w:val="00572707"/>
    <w:rsid w:val="005815E0"/>
    <w:rsid w:val="005D4A5A"/>
    <w:rsid w:val="005F7E3A"/>
    <w:rsid w:val="006013D7"/>
    <w:rsid w:val="00617C7C"/>
    <w:rsid w:val="00642095"/>
    <w:rsid w:val="00655B91"/>
    <w:rsid w:val="00660BF6"/>
    <w:rsid w:val="00662E7E"/>
    <w:rsid w:val="00672B65"/>
    <w:rsid w:val="006741B2"/>
    <w:rsid w:val="00696577"/>
    <w:rsid w:val="0069666A"/>
    <w:rsid w:val="006A39BD"/>
    <w:rsid w:val="006A3FFA"/>
    <w:rsid w:val="006A7CEF"/>
    <w:rsid w:val="006B0FA1"/>
    <w:rsid w:val="006B10C0"/>
    <w:rsid w:val="006D6ADD"/>
    <w:rsid w:val="006E1034"/>
    <w:rsid w:val="006F70AB"/>
    <w:rsid w:val="007019CB"/>
    <w:rsid w:val="00712BA2"/>
    <w:rsid w:val="00727FF5"/>
    <w:rsid w:val="0074007B"/>
    <w:rsid w:val="007926B7"/>
    <w:rsid w:val="007F0217"/>
    <w:rsid w:val="007F2974"/>
    <w:rsid w:val="0080218C"/>
    <w:rsid w:val="00803A50"/>
    <w:rsid w:val="0082377C"/>
    <w:rsid w:val="0082747C"/>
    <w:rsid w:val="008371F1"/>
    <w:rsid w:val="00851865"/>
    <w:rsid w:val="0087174A"/>
    <w:rsid w:val="00890368"/>
    <w:rsid w:val="008907DB"/>
    <w:rsid w:val="0089521A"/>
    <w:rsid w:val="008B4B20"/>
    <w:rsid w:val="008B6479"/>
    <w:rsid w:val="00913076"/>
    <w:rsid w:val="00933FC0"/>
    <w:rsid w:val="00955E90"/>
    <w:rsid w:val="00962097"/>
    <w:rsid w:val="00962CDE"/>
    <w:rsid w:val="00965640"/>
    <w:rsid w:val="00965898"/>
    <w:rsid w:val="00986665"/>
    <w:rsid w:val="009908BE"/>
    <w:rsid w:val="009A2B68"/>
    <w:rsid w:val="009A682B"/>
    <w:rsid w:val="009A785E"/>
    <w:rsid w:val="009B1047"/>
    <w:rsid w:val="009D78B1"/>
    <w:rsid w:val="009D78C3"/>
    <w:rsid w:val="009E0D78"/>
    <w:rsid w:val="009F3ADC"/>
    <w:rsid w:val="00A00B64"/>
    <w:rsid w:val="00A02194"/>
    <w:rsid w:val="00A162A3"/>
    <w:rsid w:val="00A1730A"/>
    <w:rsid w:val="00A177D9"/>
    <w:rsid w:val="00A20F62"/>
    <w:rsid w:val="00A229D9"/>
    <w:rsid w:val="00A26848"/>
    <w:rsid w:val="00A34870"/>
    <w:rsid w:val="00A505EC"/>
    <w:rsid w:val="00A54597"/>
    <w:rsid w:val="00A7465B"/>
    <w:rsid w:val="00A97420"/>
    <w:rsid w:val="00AB6288"/>
    <w:rsid w:val="00AF5891"/>
    <w:rsid w:val="00B127C8"/>
    <w:rsid w:val="00B22FAE"/>
    <w:rsid w:val="00B321B2"/>
    <w:rsid w:val="00B33A4B"/>
    <w:rsid w:val="00B43C81"/>
    <w:rsid w:val="00B4477A"/>
    <w:rsid w:val="00B72F70"/>
    <w:rsid w:val="00B95607"/>
    <w:rsid w:val="00BC37E3"/>
    <w:rsid w:val="00BD5BE7"/>
    <w:rsid w:val="00BE2574"/>
    <w:rsid w:val="00C058EE"/>
    <w:rsid w:val="00C071EF"/>
    <w:rsid w:val="00C118F3"/>
    <w:rsid w:val="00C13194"/>
    <w:rsid w:val="00C35D44"/>
    <w:rsid w:val="00C361D6"/>
    <w:rsid w:val="00C50EC2"/>
    <w:rsid w:val="00C5350D"/>
    <w:rsid w:val="00C6100F"/>
    <w:rsid w:val="00C618F0"/>
    <w:rsid w:val="00C61C0A"/>
    <w:rsid w:val="00C638C0"/>
    <w:rsid w:val="00C6476B"/>
    <w:rsid w:val="00C65CA7"/>
    <w:rsid w:val="00C76C21"/>
    <w:rsid w:val="00C8613B"/>
    <w:rsid w:val="00C91B10"/>
    <w:rsid w:val="00C93FBB"/>
    <w:rsid w:val="00C95903"/>
    <w:rsid w:val="00CB7436"/>
    <w:rsid w:val="00CC497C"/>
    <w:rsid w:val="00CD0ED0"/>
    <w:rsid w:val="00CD6AE7"/>
    <w:rsid w:val="00CE4DBF"/>
    <w:rsid w:val="00CF17F7"/>
    <w:rsid w:val="00D06C8C"/>
    <w:rsid w:val="00D303C3"/>
    <w:rsid w:val="00D30FE9"/>
    <w:rsid w:val="00D40A45"/>
    <w:rsid w:val="00D92BD1"/>
    <w:rsid w:val="00DA652D"/>
    <w:rsid w:val="00DB2B0F"/>
    <w:rsid w:val="00DF08EC"/>
    <w:rsid w:val="00E03FA4"/>
    <w:rsid w:val="00E26C29"/>
    <w:rsid w:val="00E279BC"/>
    <w:rsid w:val="00E334DB"/>
    <w:rsid w:val="00E338EF"/>
    <w:rsid w:val="00E56919"/>
    <w:rsid w:val="00E5695E"/>
    <w:rsid w:val="00E66F72"/>
    <w:rsid w:val="00E94968"/>
    <w:rsid w:val="00EC4AFA"/>
    <w:rsid w:val="00EC60FD"/>
    <w:rsid w:val="00F00023"/>
    <w:rsid w:val="00F2133C"/>
    <w:rsid w:val="00F31B71"/>
    <w:rsid w:val="00F32792"/>
    <w:rsid w:val="00F36D6F"/>
    <w:rsid w:val="00F42025"/>
    <w:rsid w:val="00F61DEF"/>
    <w:rsid w:val="00F6666A"/>
    <w:rsid w:val="00F73D15"/>
    <w:rsid w:val="00F8113E"/>
    <w:rsid w:val="00F82932"/>
    <w:rsid w:val="00F8641B"/>
    <w:rsid w:val="00FA0B36"/>
    <w:rsid w:val="00FC0AD8"/>
    <w:rsid w:val="00FE30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865C9E5-EB19-4B20-86F7-2F152586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530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433"/>
    <w:rPr>
      <w:sz w:val="20"/>
      <w:szCs w:val="20"/>
    </w:rPr>
  </w:style>
  <w:style w:type="character" w:styleId="FootnoteReference">
    <w:name w:val="footnote reference"/>
    <w:basedOn w:val="DefaultParagraphFont"/>
    <w:uiPriority w:val="99"/>
    <w:semiHidden/>
    <w:unhideWhenUsed/>
    <w:rsid w:val="00530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2020-01-23T18:30:00+00:00</Judgment_x0020_Date>
  </documentManagement>
</p:properties>
</file>

<file path=customXml/itemProps1.xml><?xml version="1.0" encoding="utf-8"?>
<ds:datastoreItem xmlns:ds="http://schemas.openxmlformats.org/officeDocument/2006/customXml" ds:itemID="{795DF86E-6C38-4147-8360-5465F49AA85F}"/>
</file>

<file path=customXml/itemProps2.xml><?xml version="1.0" encoding="utf-8"?>
<ds:datastoreItem xmlns:ds="http://schemas.openxmlformats.org/officeDocument/2006/customXml" ds:itemID="{330E9C99-ED23-410A-B273-4ED6BBE37991}"/>
</file>

<file path=customXml/itemProps3.xml><?xml version="1.0" encoding="utf-8"?>
<ds:datastoreItem xmlns:ds="http://schemas.openxmlformats.org/officeDocument/2006/customXml" ds:itemID="{92B62D3F-3D97-488E-B57B-48E33DF4F1DE}"/>
</file>

<file path=customXml/itemProps4.xml><?xml version="1.0" encoding="utf-8"?>
<ds:datastoreItem xmlns:ds="http://schemas.openxmlformats.org/officeDocument/2006/customXml" ds:itemID="{DC3D1963-7403-4473-B721-F04C053998C3}"/>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Lotta N. Ambunda</cp:lastModifiedBy>
  <cp:revision>2</cp:revision>
  <cp:lastPrinted>2020-01-24T07:55:00Z</cp:lastPrinted>
  <dcterms:created xsi:type="dcterms:W3CDTF">2020-03-04T14:32:00Z</dcterms:created>
  <dcterms:modified xsi:type="dcterms:W3CDTF">2020-03-04T14:32:00Z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