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74D3" w14:textId="77777777" w:rsidR="006766F5" w:rsidRPr="000942A3" w:rsidRDefault="006766F5" w:rsidP="00283227">
      <w:pPr>
        <w:tabs>
          <w:tab w:val="center" w:pos="4513"/>
          <w:tab w:val="right" w:pos="9027"/>
        </w:tabs>
        <w:spacing w:after="0" w:line="360" w:lineRule="auto"/>
        <w:jc w:val="center"/>
        <w:rPr>
          <w:rFonts w:ascii="Arial" w:hAnsi="Arial" w:cs="Arial"/>
          <w:b/>
          <w:sz w:val="24"/>
          <w:szCs w:val="24"/>
        </w:rPr>
      </w:pPr>
      <w:r w:rsidRPr="000942A3">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4CE3A63A" wp14:editId="546CE0ED">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3A63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14:paraId="68CD5C52" w14:textId="77777777" w:rsidR="006766F5" w:rsidRPr="00F36EA1" w:rsidRDefault="006766F5" w:rsidP="006766F5">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295B9DDE" w14:textId="77777777" w:rsidR="006766F5" w:rsidRPr="005713BA" w:rsidRDefault="006766F5" w:rsidP="006766F5">
                      <w:pPr>
                        <w:jc w:val="center"/>
                      </w:pPr>
                    </w:p>
                  </w:txbxContent>
                </v:textbox>
              </v:shape>
            </w:pict>
          </mc:Fallback>
        </mc:AlternateContent>
      </w:r>
      <w:r w:rsidRPr="000942A3">
        <w:rPr>
          <w:rFonts w:ascii="Arial" w:hAnsi="Arial" w:cs="Arial"/>
          <w:b/>
          <w:sz w:val="24"/>
          <w:szCs w:val="24"/>
        </w:rPr>
        <w:t>REPUBLIC OF NAMIBIA</w:t>
      </w:r>
    </w:p>
    <w:p w14:paraId="59B1B118" w14:textId="77777777" w:rsidR="006766F5" w:rsidRPr="000942A3" w:rsidRDefault="006766F5" w:rsidP="00283227">
      <w:pPr>
        <w:spacing w:after="0" w:line="360" w:lineRule="auto"/>
        <w:jc w:val="center"/>
        <w:rPr>
          <w:rFonts w:ascii="Arial" w:hAnsi="Arial" w:cs="Arial"/>
          <w:b/>
          <w:sz w:val="32"/>
          <w:szCs w:val="32"/>
        </w:rPr>
      </w:pPr>
      <w:r w:rsidRPr="000942A3">
        <w:rPr>
          <w:rFonts w:ascii="Arial" w:hAnsi="Arial" w:cs="Arial"/>
          <w:b/>
          <w:noProof/>
          <w:sz w:val="32"/>
          <w:szCs w:val="32"/>
          <w:lang w:val="en-US"/>
        </w:rPr>
        <w:drawing>
          <wp:inline distT="0" distB="0" distL="0" distR="0" wp14:anchorId="6FFDC67A" wp14:editId="75B4231D">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07731BD" w14:textId="75F9BFA6" w:rsidR="006766F5" w:rsidRPr="006E4319" w:rsidRDefault="006766F5" w:rsidP="006E4319">
      <w:pPr>
        <w:spacing w:after="0" w:line="360" w:lineRule="auto"/>
        <w:jc w:val="center"/>
        <w:rPr>
          <w:rFonts w:ascii="Arial" w:hAnsi="Arial" w:cs="Arial"/>
          <w:b/>
          <w:sz w:val="24"/>
          <w:szCs w:val="24"/>
        </w:rPr>
      </w:pPr>
      <w:r w:rsidRPr="000942A3">
        <w:rPr>
          <w:rFonts w:ascii="Arial" w:hAnsi="Arial" w:cs="Arial"/>
          <w:b/>
          <w:sz w:val="24"/>
          <w:szCs w:val="24"/>
        </w:rPr>
        <w:t>HIGH COURT OF NAMIBIA MAIN DIVISION, WINDHOEK</w:t>
      </w:r>
    </w:p>
    <w:p w14:paraId="47BBE1D2" w14:textId="65246C7B" w:rsidR="006766F5" w:rsidRPr="000942A3" w:rsidRDefault="006766F5" w:rsidP="00283227">
      <w:pPr>
        <w:spacing w:after="0" w:line="360" w:lineRule="auto"/>
        <w:jc w:val="center"/>
        <w:rPr>
          <w:rFonts w:ascii="Arial" w:hAnsi="Arial" w:cs="Arial"/>
          <w:b/>
          <w:sz w:val="24"/>
          <w:szCs w:val="24"/>
        </w:rPr>
      </w:pPr>
      <w:r w:rsidRPr="000942A3">
        <w:rPr>
          <w:rFonts w:ascii="Arial" w:hAnsi="Arial" w:cs="Arial"/>
          <w:b/>
          <w:sz w:val="24"/>
          <w:szCs w:val="24"/>
        </w:rPr>
        <w:t>JUDGMENT</w:t>
      </w:r>
      <w:r w:rsidR="005E0316">
        <w:rPr>
          <w:rFonts w:ascii="Arial" w:hAnsi="Arial" w:cs="Arial"/>
          <w:b/>
          <w:sz w:val="24"/>
          <w:szCs w:val="24"/>
        </w:rPr>
        <w:t xml:space="preserve"> </w:t>
      </w:r>
    </w:p>
    <w:p w14:paraId="093A2F81" w14:textId="77777777" w:rsidR="006E4319" w:rsidRDefault="00D91EB5" w:rsidP="00D91EB5">
      <w:pPr>
        <w:tabs>
          <w:tab w:val="right" w:pos="9000"/>
        </w:tabs>
        <w:spacing w:after="0" w:line="360" w:lineRule="auto"/>
        <w:jc w:val="center"/>
        <w:rPr>
          <w:rFonts w:ascii="Arial" w:hAnsi="Arial" w:cs="Arial"/>
          <w:sz w:val="24"/>
          <w:szCs w:val="24"/>
        </w:rPr>
      </w:pPr>
      <w:r>
        <w:rPr>
          <w:rFonts w:ascii="Arial" w:hAnsi="Arial" w:cs="Arial"/>
          <w:sz w:val="24"/>
          <w:szCs w:val="24"/>
        </w:rPr>
        <w:t xml:space="preserve">                                      </w:t>
      </w:r>
    </w:p>
    <w:p w14:paraId="0DD31E0B" w14:textId="183D266E" w:rsidR="006766F5" w:rsidRPr="000942A3" w:rsidRDefault="006766F5" w:rsidP="006E4319">
      <w:pPr>
        <w:tabs>
          <w:tab w:val="right" w:pos="9000"/>
        </w:tabs>
        <w:spacing w:after="0" w:line="360" w:lineRule="auto"/>
        <w:jc w:val="right"/>
        <w:rPr>
          <w:rFonts w:ascii="Arial" w:hAnsi="Arial" w:cs="Arial"/>
          <w:b/>
          <w:sz w:val="24"/>
          <w:szCs w:val="24"/>
        </w:rPr>
      </w:pPr>
      <w:r w:rsidRPr="000942A3">
        <w:rPr>
          <w:rFonts w:ascii="Arial" w:hAnsi="Arial" w:cs="Arial"/>
          <w:sz w:val="24"/>
          <w:szCs w:val="24"/>
        </w:rPr>
        <w:t>Case no:</w:t>
      </w:r>
      <w:r w:rsidR="00D91EB5">
        <w:rPr>
          <w:rFonts w:ascii="Arial" w:hAnsi="Arial" w:cs="Arial"/>
          <w:sz w:val="24"/>
          <w:szCs w:val="24"/>
        </w:rPr>
        <w:t xml:space="preserve"> HC-MD-CRI-APP-CAL-2019/00093</w:t>
      </w:r>
    </w:p>
    <w:p w14:paraId="2A121B07" w14:textId="39EF3520" w:rsidR="006766F5" w:rsidRPr="000942A3" w:rsidRDefault="004C6E86" w:rsidP="00283227">
      <w:pPr>
        <w:spacing w:after="0" w:line="360" w:lineRule="auto"/>
        <w:jc w:val="both"/>
        <w:rPr>
          <w:rFonts w:ascii="Arial" w:hAnsi="Arial" w:cs="Arial"/>
          <w:sz w:val="24"/>
          <w:szCs w:val="24"/>
        </w:rPr>
      </w:pPr>
      <w:r>
        <w:rPr>
          <w:rFonts w:ascii="Arial" w:hAnsi="Arial" w:cs="Arial"/>
          <w:sz w:val="24"/>
          <w:szCs w:val="24"/>
        </w:rPr>
        <w:t>In the matter between</w:t>
      </w:r>
    </w:p>
    <w:p w14:paraId="13A3A799" w14:textId="28D5D190" w:rsidR="006766F5" w:rsidRDefault="006766F5" w:rsidP="00283227">
      <w:pPr>
        <w:spacing w:after="0" w:line="360" w:lineRule="auto"/>
        <w:jc w:val="both"/>
        <w:rPr>
          <w:rFonts w:ascii="Arial" w:eastAsia="Times New Roman" w:hAnsi="Arial" w:cs="Arial"/>
          <w:b/>
          <w:sz w:val="24"/>
          <w:szCs w:val="24"/>
          <w:lang w:val="en-GB"/>
        </w:rPr>
      </w:pPr>
    </w:p>
    <w:p w14:paraId="2DD538FC" w14:textId="076B5EAC" w:rsidR="004C6E86" w:rsidRDefault="0018200B" w:rsidP="00283227">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STIMELA FRANSISKUS MOKHATU </w:t>
      </w:r>
      <w:r w:rsidR="00886AB1">
        <w:rPr>
          <w:rFonts w:ascii="Arial" w:eastAsia="Times New Roman" w:hAnsi="Arial" w:cs="Arial"/>
          <w:b/>
          <w:sz w:val="24"/>
          <w:szCs w:val="24"/>
          <w:lang w:val="en-GB"/>
        </w:rPr>
        <w:t xml:space="preserve"> </w:t>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r>
      <w:r w:rsidR="00886AB1">
        <w:rPr>
          <w:rFonts w:ascii="Arial" w:eastAsia="Times New Roman" w:hAnsi="Arial" w:cs="Arial"/>
          <w:b/>
          <w:sz w:val="24"/>
          <w:szCs w:val="24"/>
          <w:lang w:val="en-GB"/>
        </w:rPr>
        <w:tab/>
        <w:t>APPELLANT</w:t>
      </w:r>
    </w:p>
    <w:p w14:paraId="08615A13" w14:textId="602CCED9" w:rsidR="006766F5" w:rsidRDefault="006766F5" w:rsidP="00283227">
      <w:pPr>
        <w:spacing w:after="0" w:line="360" w:lineRule="auto"/>
        <w:jc w:val="both"/>
        <w:rPr>
          <w:rFonts w:ascii="Arial" w:eastAsia="Times New Roman" w:hAnsi="Arial" w:cs="Arial"/>
          <w:sz w:val="24"/>
          <w:szCs w:val="24"/>
          <w:lang w:val="en-GB"/>
        </w:rPr>
      </w:pPr>
    </w:p>
    <w:p w14:paraId="6F535CE8" w14:textId="659058B3" w:rsidR="00CF6D9D" w:rsidRDefault="00886AB1" w:rsidP="00283227">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and</w:t>
      </w:r>
    </w:p>
    <w:p w14:paraId="18E7C241" w14:textId="77777777" w:rsidR="004C6E86" w:rsidRPr="004C6E86" w:rsidRDefault="004C6E86" w:rsidP="00283227">
      <w:pPr>
        <w:spacing w:after="0" w:line="360" w:lineRule="auto"/>
        <w:jc w:val="both"/>
        <w:rPr>
          <w:rFonts w:ascii="Arial" w:eastAsia="Times New Roman" w:hAnsi="Arial" w:cs="Arial"/>
          <w:b/>
          <w:sz w:val="24"/>
          <w:szCs w:val="24"/>
          <w:lang w:val="en-GB"/>
        </w:rPr>
      </w:pPr>
    </w:p>
    <w:p w14:paraId="461383BE" w14:textId="696CA78D" w:rsidR="004C6E86" w:rsidRPr="004C6E86" w:rsidRDefault="004C6E86" w:rsidP="00283227">
      <w:pPr>
        <w:spacing w:after="0" w:line="360" w:lineRule="auto"/>
        <w:jc w:val="both"/>
        <w:rPr>
          <w:rFonts w:ascii="Arial" w:eastAsia="Times New Roman" w:hAnsi="Arial" w:cs="Arial"/>
          <w:b/>
          <w:sz w:val="24"/>
          <w:szCs w:val="24"/>
          <w:lang w:val="en-GB"/>
        </w:rPr>
      </w:pPr>
      <w:r w:rsidRPr="004C6E86">
        <w:rPr>
          <w:rFonts w:ascii="Arial" w:eastAsia="Times New Roman" w:hAnsi="Arial" w:cs="Arial"/>
          <w:b/>
          <w:sz w:val="24"/>
          <w:szCs w:val="24"/>
          <w:lang w:val="en-GB"/>
        </w:rPr>
        <w:t>THE STATE</w:t>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r>
      <w:r w:rsidR="0018200B">
        <w:rPr>
          <w:rFonts w:ascii="Arial" w:eastAsia="Times New Roman" w:hAnsi="Arial" w:cs="Arial"/>
          <w:b/>
          <w:sz w:val="24"/>
          <w:szCs w:val="24"/>
          <w:lang w:val="en-GB"/>
        </w:rPr>
        <w:tab/>
        <w:t>RESPONDENT</w:t>
      </w:r>
    </w:p>
    <w:p w14:paraId="1A30EEC5" w14:textId="77777777" w:rsidR="00D56183" w:rsidRPr="000942A3" w:rsidRDefault="00D56183" w:rsidP="00283227">
      <w:pPr>
        <w:tabs>
          <w:tab w:val="right" w:pos="9000"/>
        </w:tabs>
        <w:spacing w:after="0" w:line="360" w:lineRule="auto"/>
        <w:jc w:val="both"/>
        <w:rPr>
          <w:rFonts w:ascii="Arial" w:eastAsia="Times New Roman" w:hAnsi="Arial" w:cs="Arial"/>
          <w:b/>
          <w:sz w:val="24"/>
          <w:szCs w:val="24"/>
          <w:lang w:val="en-GB"/>
        </w:rPr>
      </w:pPr>
    </w:p>
    <w:p w14:paraId="663AC1F2" w14:textId="77777777" w:rsidR="006766F5" w:rsidRPr="00CA2F22" w:rsidRDefault="006766F5" w:rsidP="00283227">
      <w:pPr>
        <w:spacing w:after="0" w:line="360" w:lineRule="auto"/>
        <w:jc w:val="both"/>
        <w:rPr>
          <w:rFonts w:ascii="Arial" w:eastAsia="Times New Roman" w:hAnsi="Arial" w:cs="Arial"/>
          <w:sz w:val="24"/>
          <w:szCs w:val="24"/>
          <w:lang w:val="en-GB"/>
        </w:rPr>
      </w:pPr>
    </w:p>
    <w:p w14:paraId="6B130297" w14:textId="2E6D875B" w:rsidR="006766F5" w:rsidRPr="00CA2F22" w:rsidRDefault="002862E8" w:rsidP="00D91EB5">
      <w:pPr>
        <w:spacing w:after="0" w:line="360" w:lineRule="auto"/>
        <w:ind w:left="2268" w:hanging="2268"/>
        <w:rPr>
          <w:rFonts w:ascii="Arial" w:hAnsi="Arial" w:cs="Arial"/>
          <w:sz w:val="24"/>
          <w:szCs w:val="24"/>
        </w:rPr>
      </w:pPr>
      <w:r w:rsidRPr="00CA2F22">
        <w:rPr>
          <w:rFonts w:ascii="Arial" w:hAnsi="Arial" w:cs="Arial"/>
          <w:b/>
          <w:sz w:val="24"/>
          <w:szCs w:val="24"/>
        </w:rPr>
        <w:t xml:space="preserve">Neutral </w:t>
      </w:r>
      <w:r w:rsidR="00216136">
        <w:rPr>
          <w:rFonts w:ascii="Arial" w:hAnsi="Arial" w:cs="Arial"/>
          <w:b/>
          <w:sz w:val="24"/>
          <w:szCs w:val="24"/>
        </w:rPr>
        <w:t>citation</w:t>
      </w:r>
      <w:r w:rsidR="00216136" w:rsidRPr="00CA2F22">
        <w:rPr>
          <w:rFonts w:ascii="Arial" w:hAnsi="Arial" w:cs="Arial"/>
          <w:b/>
          <w:sz w:val="24"/>
          <w:szCs w:val="24"/>
        </w:rPr>
        <w:t>:</w:t>
      </w:r>
      <w:r w:rsidR="00B04E2C">
        <w:rPr>
          <w:rFonts w:ascii="Arial" w:hAnsi="Arial" w:cs="Arial"/>
          <w:sz w:val="24"/>
          <w:szCs w:val="24"/>
        </w:rPr>
        <w:t xml:space="preserve">   </w:t>
      </w:r>
      <w:r w:rsidR="006E4319">
        <w:rPr>
          <w:rFonts w:ascii="Arial" w:hAnsi="Arial" w:cs="Arial"/>
          <w:i/>
          <w:sz w:val="24"/>
          <w:szCs w:val="24"/>
        </w:rPr>
        <w:t>Mokhatu v S</w:t>
      </w:r>
      <w:r w:rsidR="00D91EB5">
        <w:rPr>
          <w:rFonts w:ascii="Arial" w:hAnsi="Arial" w:cs="Arial"/>
          <w:sz w:val="24"/>
          <w:szCs w:val="24"/>
        </w:rPr>
        <w:t xml:space="preserve"> (HC-MD-CRI-APP-CAL-2019/00093)</w:t>
      </w:r>
      <w:r w:rsidR="006E4319">
        <w:rPr>
          <w:rFonts w:ascii="Arial" w:hAnsi="Arial" w:cs="Arial"/>
          <w:sz w:val="24"/>
          <w:szCs w:val="24"/>
        </w:rPr>
        <w:t xml:space="preserve"> </w:t>
      </w:r>
      <w:r w:rsidR="00BC5B56">
        <w:rPr>
          <w:rFonts w:ascii="Arial" w:hAnsi="Arial" w:cs="Arial"/>
          <w:sz w:val="24"/>
          <w:szCs w:val="24"/>
        </w:rPr>
        <w:t>[</w:t>
      </w:r>
      <w:r w:rsidR="00B04E2C">
        <w:rPr>
          <w:rFonts w:ascii="Arial" w:hAnsi="Arial" w:cs="Arial"/>
          <w:sz w:val="24"/>
          <w:szCs w:val="24"/>
        </w:rPr>
        <w:t>2020] NAHCMD</w:t>
      </w:r>
      <w:r w:rsidR="001D5BA7">
        <w:rPr>
          <w:rFonts w:ascii="Arial" w:hAnsi="Arial" w:cs="Arial"/>
          <w:sz w:val="24"/>
          <w:szCs w:val="24"/>
        </w:rPr>
        <w:t xml:space="preserve"> </w:t>
      </w:r>
      <w:r w:rsidR="000C21D5">
        <w:rPr>
          <w:rFonts w:ascii="Arial" w:hAnsi="Arial" w:cs="Arial"/>
          <w:sz w:val="24"/>
          <w:szCs w:val="24"/>
        </w:rPr>
        <w:t>232</w:t>
      </w:r>
      <w:r w:rsidR="00B04E2C">
        <w:rPr>
          <w:rFonts w:ascii="Arial" w:hAnsi="Arial" w:cs="Arial"/>
          <w:sz w:val="24"/>
          <w:szCs w:val="24"/>
        </w:rPr>
        <w:t xml:space="preserve"> (</w:t>
      </w:r>
      <w:r w:rsidR="00D91EB5">
        <w:rPr>
          <w:rFonts w:ascii="Arial" w:hAnsi="Arial" w:cs="Arial"/>
          <w:sz w:val="24"/>
          <w:szCs w:val="24"/>
        </w:rPr>
        <w:t xml:space="preserve">19 June </w:t>
      </w:r>
      <w:r w:rsidR="00B04E2C">
        <w:rPr>
          <w:rFonts w:ascii="Arial" w:hAnsi="Arial" w:cs="Arial"/>
          <w:sz w:val="24"/>
          <w:szCs w:val="24"/>
        </w:rPr>
        <w:t>2020)</w:t>
      </w:r>
    </w:p>
    <w:p w14:paraId="04963EA9" w14:textId="77777777" w:rsidR="002862E8" w:rsidRPr="000942A3" w:rsidRDefault="002862E8" w:rsidP="00283227">
      <w:pPr>
        <w:spacing w:after="0" w:line="360" w:lineRule="auto"/>
        <w:jc w:val="both"/>
        <w:rPr>
          <w:rFonts w:ascii="Arial" w:hAnsi="Arial" w:cs="Arial"/>
          <w:sz w:val="24"/>
          <w:szCs w:val="24"/>
        </w:rPr>
      </w:pPr>
    </w:p>
    <w:p w14:paraId="53575C41" w14:textId="03E1AB4D" w:rsidR="006766F5" w:rsidRDefault="006766F5" w:rsidP="00283227">
      <w:pPr>
        <w:spacing w:after="0" w:line="360" w:lineRule="auto"/>
        <w:ind w:left="1440" w:hanging="1440"/>
        <w:jc w:val="both"/>
        <w:rPr>
          <w:rFonts w:ascii="Arial" w:hAnsi="Arial" w:cs="Arial"/>
          <w:sz w:val="24"/>
          <w:szCs w:val="24"/>
        </w:rPr>
      </w:pPr>
      <w:r w:rsidRPr="000942A3">
        <w:rPr>
          <w:rFonts w:ascii="Arial" w:hAnsi="Arial" w:cs="Arial"/>
          <w:b/>
          <w:sz w:val="24"/>
          <w:szCs w:val="24"/>
        </w:rPr>
        <w:t>Coram:</w:t>
      </w:r>
      <w:r w:rsidR="002C0750" w:rsidRPr="000942A3">
        <w:rPr>
          <w:rFonts w:ascii="Arial" w:hAnsi="Arial" w:cs="Arial"/>
          <w:sz w:val="24"/>
          <w:szCs w:val="24"/>
        </w:rPr>
        <w:tab/>
      </w:r>
      <w:r w:rsidR="00BC5B56">
        <w:rPr>
          <w:rFonts w:ascii="Arial" w:hAnsi="Arial" w:cs="Arial"/>
          <w:sz w:val="24"/>
          <w:szCs w:val="24"/>
        </w:rPr>
        <w:tab/>
      </w:r>
      <w:r w:rsidR="00D91EB5">
        <w:rPr>
          <w:rFonts w:ascii="Arial" w:hAnsi="Arial" w:cs="Arial"/>
          <w:sz w:val="24"/>
          <w:szCs w:val="24"/>
        </w:rPr>
        <w:t>SHIVUTE J</w:t>
      </w:r>
      <w:r w:rsidR="007B6E9A">
        <w:rPr>
          <w:rFonts w:ascii="Arial" w:hAnsi="Arial" w:cs="Arial"/>
          <w:sz w:val="24"/>
          <w:szCs w:val="24"/>
        </w:rPr>
        <w:t xml:space="preserve"> et CLAASEN J</w:t>
      </w:r>
    </w:p>
    <w:p w14:paraId="6C752445" w14:textId="730CC20F" w:rsidR="004C6E86" w:rsidRPr="004C6E86" w:rsidRDefault="004C6E86" w:rsidP="00283227">
      <w:pPr>
        <w:spacing w:after="0" w:line="360" w:lineRule="auto"/>
        <w:ind w:left="1440" w:hanging="1440"/>
        <w:jc w:val="both"/>
        <w:rPr>
          <w:rFonts w:ascii="Arial" w:hAnsi="Arial" w:cs="Arial"/>
          <w:b/>
          <w:sz w:val="24"/>
          <w:szCs w:val="24"/>
        </w:rPr>
      </w:pPr>
      <w:r w:rsidRPr="004C6E86">
        <w:rPr>
          <w:rFonts w:ascii="Arial" w:hAnsi="Arial" w:cs="Arial"/>
          <w:b/>
          <w:sz w:val="24"/>
          <w:szCs w:val="24"/>
        </w:rPr>
        <w:t>Heard:</w:t>
      </w:r>
      <w:r>
        <w:rPr>
          <w:rFonts w:ascii="Arial" w:hAnsi="Arial" w:cs="Arial"/>
          <w:b/>
          <w:sz w:val="24"/>
          <w:szCs w:val="24"/>
        </w:rPr>
        <w:tab/>
      </w:r>
      <w:r w:rsidR="00BC5B56">
        <w:rPr>
          <w:rFonts w:ascii="Arial" w:hAnsi="Arial" w:cs="Arial"/>
          <w:b/>
          <w:sz w:val="24"/>
          <w:szCs w:val="24"/>
        </w:rPr>
        <w:tab/>
      </w:r>
      <w:r w:rsidR="00205797" w:rsidRPr="00205797">
        <w:rPr>
          <w:rFonts w:ascii="Arial" w:hAnsi="Arial" w:cs="Arial"/>
          <w:sz w:val="24"/>
          <w:szCs w:val="24"/>
        </w:rPr>
        <w:t>15 May 2020</w:t>
      </w:r>
    </w:p>
    <w:p w14:paraId="0F02750E" w14:textId="1BC22F25" w:rsidR="006766F5" w:rsidRPr="000942A3" w:rsidRDefault="006766F5" w:rsidP="00283227">
      <w:pPr>
        <w:spacing w:after="0" w:line="360" w:lineRule="auto"/>
        <w:jc w:val="both"/>
        <w:rPr>
          <w:rFonts w:ascii="Arial" w:hAnsi="Arial" w:cs="Arial"/>
          <w:b/>
          <w:sz w:val="24"/>
          <w:szCs w:val="24"/>
        </w:rPr>
      </w:pPr>
      <w:r w:rsidRPr="000942A3">
        <w:rPr>
          <w:rFonts w:ascii="Arial" w:hAnsi="Arial" w:cs="Arial"/>
          <w:b/>
          <w:bCs/>
          <w:sz w:val="24"/>
          <w:szCs w:val="24"/>
        </w:rPr>
        <w:t>Delivered</w:t>
      </w:r>
      <w:r w:rsidR="00EC2656">
        <w:rPr>
          <w:rFonts w:ascii="Arial" w:hAnsi="Arial" w:cs="Arial"/>
          <w:sz w:val="24"/>
          <w:szCs w:val="24"/>
        </w:rPr>
        <w:t>:</w:t>
      </w:r>
      <w:r w:rsidR="00EC2656">
        <w:rPr>
          <w:rFonts w:ascii="Arial" w:hAnsi="Arial" w:cs="Arial"/>
          <w:sz w:val="24"/>
          <w:szCs w:val="24"/>
        </w:rPr>
        <w:tab/>
      </w:r>
      <w:r w:rsidR="00BC5B56">
        <w:rPr>
          <w:rFonts w:ascii="Arial" w:hAnsi="Arial" w:cs="Arial"/>
          <w:sz w:val="24"/>
          <w:szCs w:val="24"/>
        </w:rPr>
        <w:tab/>
      </w:r>
      <w:r w:rsidR="00D91EB5">
        <w:rPr>
          <w:rFonts w:ascii="Arial" w:hAnsi="Arial" w:cs="Arial"/>
          <w:sz w:val="24"/>
          <w:szCs w:val="24"/>
        </w:rPr>
        <w:t>19 June 2020</w:t>
      </w:r>
    </w:p>
    <w:p w14:paraId="6C514BC3" w14:textId="77777777" w:rsidR="006766F5" w:rsidRPr="000942A3" w:rsidRDefault="006766F5" w:rsidP="00283227">
      <w:pPr>
        <w:spacing w:after="0" w:line="360" w:lineRule="auto"/>
        <w:jc w:val="both"/>
        <w:rPr>
          <w:rFonts w:ascii="Arial" w:hAnsi="Arial" w:cs="Arial"/>
          <w:sz w:val="24"/>
          <w:szCs w:val="24"/>
        </w:rPr>
      </w:pPr>
    </w:p>
    <w:p w14:paraId="2281BB34" w14:textId="40EEDC27" w:rsidR="007B7BC3" w:rsidRPr="006E4319" w:rsidRDefault="006766F5" w:rsidP="007B7BC3">
      <w:pPr>
        <w:spacing w:after="0" w:line="360" w:lineRule="auto"/>
        <w:jc w:val="both"/>
        <w:rPr>
          <w:rFonts w:ascii="Arial" w:hAnsi="Arial" w:cs="Arial"/>
          <w:sz w:val="24"/>
          <w:szCs w:val="24"/>
        </w:rPr>
      </w:pPr>
      <w:r w:rsidRPr="000942A3">
        <w:rPr>
          <w:rFonts w:ascii="Arial" w:hAnsi="Arial" w:cs="Arial"/>
          <w:b/>
          <w:sz w:val="24"/>
          <w:szCs w:val="24"/>
        </w:rPr>
        <w:t>Flynote</w:t>
      </w:r>
      <w:r w:rsidR="00D56183">
        <w:rPr>
          <w:rFonts w:ascii="Arial" w:hAnsi="Arial" w:cs="Arial"/>
          <w:sz w:val="24"/>
          <w:szCs w:val="24"/>
        </w:rPr>
        <w:t>:</w:t>
      </w:r>
      <w:r w:rsidR="00D56183">
        <w:rPr>
          <w:rFonts w:ascii="Arial" w:hAnsi="Arial" w:cs="Arial"/>
          <w:sz w:val="24"/>
          <w:szCs w:val="24"/>
        </w:rPr>
        <w:tab/>
      </w:r>
      <w:r w:rsidR="007B7BC3" w:rsidRPr="007B7BC3">
        <w:rPr>
          <w:rFonts w:ascii="Arial" w:hAnsi="Arial" w:cs="Arial"/>
          <w:sz w:val="24"/>
          <w:szCs w:val="24"/>
        </w:rPr>
        <w:t xml:space="preserve">Appeal against sentence  - Imprisonment without option of fine – Drug offense – </w:t>
      </w:r>
      <w:r w:rsidR="007B7BC3">
        <w:rPr>
          <w:rFonts w:ascii="Arial" w:hAnsi="Arial" w:cs="Arial"/>
          <w:sz w:val="24"/>
          <w:szCs w:val="24"/>
        </w:rPr>
        <w:t>A</w:t>
      </w:r>
      <w:r w:rsidR="007B7BC3" w:rsidRPr="007B7BC3">
        <w:rPr>
          <w:rFonts w:ascii="Arial" w:hAnsi="Arial" w:cs="Arial"/>
          <w:sz w:val="24"/>
          <w:szCs w:val="24"/>
        </w:rPr>
        <w:t xml:space="preserve">ccused found in possession of </w:t>
      </w:r>
      <w:r w:rsidR="007B7BC3" w:rsidRPr="007B7BC3">
        <w:rPr>
          <w:rFonts w:ascii="Arial" w:hAnsi="Arial" w:cs="Arial"/>
          <w:sz w:val="24"/>
          <w:szCs w:val="24"/>
          <w:lang w:val="en-GB"/>
        </w:rPr>
        <w:t xml:space="preserve">1445 grams of cannabis to the value of N$ 14 450-00 and 49 mandrax tablets that contains methaqualone to the </w:t>
      </w:r>
      <w:r w:rsidR="001D5BA7">
        <w:rPr>
          <w:rFonts w:ascii="Arial" w:hAnsi="Arial" w:cs="Arial"/>
          <w:sz w:val="24"/>
          <w:szCs w:val="24"/>
          <w:lang w:val="en-GB"/>
        </w:rPr>
        <w:t>value of N$ 4 900</w:t>
      </w:r>
      <w:r w:rsidR="007B7BC3" w:rsidRPr="007B7BC3">
        <w:rPr>
          <w:rFonts w:ascii="Arial" w:hAnsi="Arial" w:cs="Arial"/>
          <w:sz w:val="24"/>
          <w:szCs w:val="24"/>
          <w:lang w:val="en-GB"/>
        </w:rPr>
        <w:t>.</w:t>
      </w:r>
    </w:p>
    <w:p w14:paraId="65F77036" w14:textId="77777777" w:rsidR="007B7BC3" w:rsidRPr="007B7BC3" w:rsidRDefault="007B7BC3" w:rsidP="007B7BC3">
      <w:pPr>
        <w:spacing w:after="0" w:line="360" w:lineRule="auto"/>
        <w:jc w:val="both"/>
        <w:rPr>
          <w:rFonts w:ascii="Arial" w:hAnsi="Arial" w:cs="Arial"/>
          <w:sz w:val="24"/>
          <w:szCs w:val="24"/>
        </w:rPr>
      </w:pPr>
    </w:p>
    <w:p w14:paraId="6098BBE7" w14:textId="77777777" w:rsidR="007B7BC3" w:rsidRPr="007B7BC3" w:rsidRDefault="007B7BC3" w:rsidP="007B7BC3">
      <w:pPr>
        <w:spacing w:after="0" w:line="360" w:lineRule="auto"/>
        <w:jc w:val="both"/>
        <w:rPr>
          <w:rFonts w:ascii="Arial" w:hAnsi="Arial" w:cs="Arial"/>
          <w:sz w:val="24"/>
          <w:szCs w:val="24"/>
          <w:lang w:val="en-GB"/>
        </w:rPr>
      </w:pPr>
      <w:r w:rsidRPr="007B7BC3">
        <w:rPr>
          <w:rFonts w:ascii="Arial" w:hAnsi="Arial" w:cs="Arial"/>
          <w:sz w:val="24"/>
          <w:szCs w:val="24"/>
        </w:rPr>
        <w:t xml:space="preserve">Sentence of </w:t>
      </w:r>
      <w:r w:rsidRPr="007B7BC3">
        <w:rPr>
          <w:rFonts w:ascii="Arial" w:hAnsi="Arial" w:cs="Arial"/>
          <w:sz w:val="24"/>
          <w:szCs w:val="24"/>
          <w:lang w:val="en-GB"/>
        </w:rPr>
        <w:t xml:space="preserve">36 months imprisonment of which 12 months imprisonment was suspended for 5 years on the usual conditions. </w:t>
      </w:r>
    </w:p>
    <w:p w14:paraId="10750B50" w14:textId="293D4E79" w:rsidR="00BB6A81" w:rsidRDefault="007B7BC3" w:rsidP="00D91EB5">
      <w:pPr>
        <w:spacing w:after="0" w:line="360" w:lineRule="auto"/>
        <w:jc w:val="both"/>
        <w:rPr>
          <w:rFonts w:ascii="Arial" w:hAnsi="Arial" w:cs="Arial"/>
          <w:sz w:val="24"/>
          <w:szCs w:val="24"/>
        </w:rPr>
      </w:pPr>
      <w:r>
        <w:rPr>
          <w:rFonts w:ascii="Arial" w:hAnsi="Arial" w:cs="Arial"/>
          <w:sz w:val="24"/>
          <w:szCs w:val="24"/>
        </w:rPr>
        <w:lastRenderedPageBreak/>
        <w:t>Held -</w:t>
      </w:r>
      <w:r w:rsidR="006F2308">
        <w:rPr>
          <w:rFonts w:ascii="Arial" w:hAnsi="Arial" w:cs="Arial"/>
          <w:sz w:val="24"/>
          <w:szCs w:val="24"/>
        </w:rPr>
        <w:t xml:space="preserve"> </w:t>
      </w:r>
      <w:r w:rsidR="00FC39FA">
        <w:rPr>
          <w:rFonts w:ascii="Arial" w:hAnsi="Arial" w:cs="Arial"/>
          <w:sz w:val="24"/>
          <w:szCs w:val="24"/>
        </w:rPr>
        <w:t>T</w:t>
      </w:r>
      <w:r w:rsidR="006F2308">
        <w:rPr>
          <w:rFonts w:ascii="Arial" w:hAnsi="Arial" w:cs="Arial"/>
          <w:sz w:val="24"/>
          <w:szCs w:val="24"/>
        </w:rPr>
        <w:t xml:space="preserve">hough possession of drugs </w:t>
      </w:r>
      <w:r w:rsidR="00FC39FA">
        <w:rPr>
          <w:rFonts w:ascii="Arial" w:hAnsi="Arial" w:cs="Arial"/>
          <w:sz w:val="24"/>
          <w:szCs w:val="24"/>
        </w:rPr>
        <w:t xml:space="preserve">is regarded as less serious than the offense of </w:t>
      </w:r>
      <w:r w:rsidR="00C01F02">
        <w:rPr>
          <w:rFonts w:ascii="Arial" w:hAnsi="Arial" w:cs="Arial"/>
          <w:sz w:val="24"/>
          <w:szCs w:val="24"/>
        </w:rPr>
        <w:t>dealing in drugs</w:t>
      </w:r>
      <w:r>
        <w:rPr>
          <w:rFonts w:ascii="Arial" w:hAnsi="Arial" w:cs="Arial"/>
          <w:sz w:val="24"/>
          <w:szCs w:val="24"/>
        </w:rPr>
        <w:t>, it canno</w:t>
      </w:r>
      <w:r w:rsidR="00C01F02">
        <w:rPr>
          <w:rFonts w:ascii="Arial" w:hAnsi="Arial" w:cs="Arial"/>
          <w:sz w:val="24"/>
          <w:szCs w:val="24"/>
        </w:rPr>
        <w:t xml:space="preserve">t be overlooked </w:t>
      </w:r>
      <w:r>
        <w:rPr>
          <w:rFonts w:ascii="Arial" w:hAnsi="Arial" w:cs="Arial"/>
          <w:sz w:val="24"/>
          <w:szCs w:val="24"/>
        </w:rPr>
        <w:t xml:space="preserve">that </w:t>
      </w:r>
      <w:r w:rsidR="00FC39FA">
        <w:rPr>
          <w:rFonts w:ascii="Arial" w:hAnsi="Arial" w:cs="Arial"/>
          <w:sz w:val="24"/>
          <w:szCs w:val="24"/>
        </w:rPr>
        <w:t>a transporter</w:t>
      </w:r>
      <w:r>
        <w:rPr>
          <w:rFonts w:ascii="Arial" w:hAnsi="Arial" w:cs="Arial"/>
          <w:sz w:val="24"/>
          <w:szCs w:val="24"/>
        </w:rPr>
        <w:t xml:space="preserve"> </w:t>
      </w:r>
      <w:r w:rsidR="00FC39FA">
        <w:rPr>
          <w:rFonts w:ascii="Arial" w:hAnsi="Arial" w:cs="Arial"/>
          <w:sz w:val="24"/>
          <w:szCs w:val="24"/>
        </w:rPr>
        <w:t xml:space="preserve">is </w:t>
      </w:r>
      <w:r>
        <w:rPr>
          <w:rFonts w:ascii="Arial" w:hAnsi="Arial" w:cs="Arial"/>
          <w:sz w:val="24"/>
          <w:szCs w:val="24"/>
        </w:rPr>
        <w:t>an instrum</w:t>
      </w:r>
      <w:r w:rsidR="00FC39FA">
        <w:rPr>
          <w:rFonts w:ascii="Arial" w:hAnsi="Arial" w:cs="Arial"/>
          <w:sz w:val="24"/>
          <w:szCs w:val="24"/>
        </w:rPr>
        <w:t>ental cog in the wheel</w:t>
      </w:r>
      <w:r w:rsidR="00552735">
        <w:rPr>
          <w:rFonts w:ascii="Arial" w:hAnsi="Arial" w:cs="Arial"/>
          <w:sz w:val="24"/>
          <w:szCs w:val="24"/>
        </w:rPr>
        <w:t xml:space="preserve"> of the drug </w:t>
      </w:r>
      <w:r w:rsidR="00FC39FA">
        <w:rPr>
          <w:rFonts w:ascii="Arial" w:hAnsi="Arial" w:cs="Arial"/>
          <w:sz w:val="24"/>
          <w:szCs w:val="24"/>
        </w:rPr>
        <w:t xml:space="preserve">supply chain </w:t>
      </w:r>
      <w:r>
        <w:rPr>
          <w:rFonts w:ascii="Arial" w:hAnsi="Arial" w:cs="Arial"/>
          <w:sz w:val="24"/>
          <w:szCs w:val="24"/>
        </w:rPr>
        <w:t>and cannot get away with a mere slap on the wrist.</w:t>
      </w:r>
    </w:p>
    <w:p w14:paraId="0B241F8F" w14:textId="77777777" w:rsidR="00C01F02" w:rsidRDefault="00C01F02" w:rsidP="00D91EB5">
      <w:pPr>
        <w:spacing w:after="0" w:line="360" w:lineRule="auto"/>
        <w:jc w:val="both"/>
        <w:rPr>
          <w:rFonts w:ascii="Arial" w:hAnsi="Arial" w:cs="Arial"/>
          <w:sz w:val="24"/>
          <w:szCs w:val="24"/>
        </w:rPr>
      </w:pPr>
    </w:p>
    <w:p w14:paraId="03DB6AF3" w14:textId="0F544CAD" w:rsidR="00C01F02" w:rsidRDefault="006E4319" w:rsidP="00D91EB5">
      <w:pPr>
        <w:spacing w:after="0" w:line="360" w:lineRule="auto"/>
        <w:jc w:val="both"/>
        <w:rPr>
          <w:rFonts w:ascii="Arial" w:hAnsi="Arial" w:cs="Arial"/>
          <w:sz w:val="24"/>
          <w:szCs w:val="24"/>
          <w:lang w:val="en-GB"/>
        </w:rPr>
      </w:pPr>
      <w:r>
        <w:rPr>
          <w:rFonts w:ascii="Arial" w:hAnsi="Arial" w:cs="Arial"/>
          <w:sz w:val="24"/>
          <w:szCs w:val="24"/>
        </w:rPr>
        <w:t xml:space="preserve">Held – </w:t>
      </w:r>
      <w:r w:rsidR="00C01F02">
        <w:rPr>
          <w:rFonts w:ascii="Arial" w:hAnsi="Arial" w:cs="Arial"/>
          <w:sz w:val="24"/>
          <w:szCs w:val="24"/>
        </w:rPr>
        <w:t xml:space="preserve">No material misdirection in the sentence of the </w:t>
      </w:r>
      <w:r w:rsidR="00C01F02" w:rsidRPr="004F094B">
        <w:rPr>
          <w:rFonts w:ascii="Arial" w:hAnsi="Arial" w:cs="Arial"/>
          <w:i/>
          <w:sz w:val="24"/>
          <w:szCs w:val="24"/>
        </w:rPr>
        <w:t>court a quo</w:t>
      </w:r>
      <w:r w:rsidR="00C01F02">
        <w:rPr>
          <w:rFonts w:ascii="Arial" w:hAnsi="Arial" w:cs="Arial"/>
          <w:sz w:val="24"/>
          <w:szCs w:val="24"/>
        </w:rPr>
        <w:t xml:space="preserve"> - Appeal dismissed. </w:t>
      </w:r>
    </w:p>
    <w:p w14:paraId="327B56ED" w14:textId="77777777" w:rsidR="007B7BC3" w:rsidRDefault="007B7BC3" w:rsidP="00D91EB5">
      <w:pPr>
        <w:spacing w:after="0" w:line="360" w:lineRule="auto"/>
        <w:jc w:val="both"/>
        <w:rPr>
          <w:rFonts w:ascii="Arial" w:hAnsi="Arial" w:cs="Arial"/>
          <w:sz w:val="24"/>
          <w:szCs w:val="24"/>
          <w:lang w:val="en-GB"/>
        </w:rPr>
      </w:pPr>
    </w:p>
    <w:p w14:paraId="78053E58" w14:textId="753FB53B" w:rsidR="006766F5" w:rsidRPr="000942A3" w:rsidRDefault="00F90BC0" w:rsidP="00283227">
      <w:pPr>
        <w:spacing w:after="0" w:line="360" w:lineRule="auto"/>
        <w:jc w:val="both"/>
        <w:rPr>
          <w:rFonts w:ascii="Arial" w:hAnsi="Arial" w:cs="Arial"/>
          <w:bCs/>
          <w:sz w:val="24"/>
          <w:szCs w:val="24"/>
        </w:rPr>
      </w:pPr>
      <w:r>
        <w:rPr>
          <w:rFonts w:ascii="Arial" w:hAnsi="Arial" w:cs="Arial"/>
        </w:rPr>
        <w:pict w14:anchorId="1AB405D9">
          <v:rect id="_x0000_i1025" style="width:0;height:1.5pt" o:hralign="center" o:hrstd="t" o:hr="t" fillcolor="#a0a0a0" stroked="f"/>
        </w:pict>
      </w:r>
    </w:p>
    <w:p w14:paraId="7C35B27F" w14:textId="02DFF429" w:rsidR="006766F5" w:rsidRPr="000942A3" w:rsidRDefault="00976494" w:rsidP="00283227">
      <w:pPr>
        <w:spacing w:after="0" w:line="360" w:lineRule="auto"/>
        <w:jc w:val="center"/>
        <w:rPr>
          <w:rFonts w:ascii="Arial" w:hAnsi="Arial" w:cs="Arial"/>
          <w:b/>
          <w:bCs/>
          <w:sz w:val="24"/>
          <w:szCs w:val="24"/>
        </w:rPr>
      </w:pPr>
      <w:r>
        <w:rPr>
          <w:rFonts w:ascii="Arial" w:hAnsi="Arial" w:cs="Arial"/>
          <w:b/>
          <w:bCs/>
          <w:sz w:val="24"/>
          <w:szCs w:val="24"/>
        </w:rPr>
        <w:t xml:space="preserve">APPEAL JUDGMENT </w:t>
      </w:r>
    </w:p>
    <w:p w14:paraId="330DAE25" w14:textId="77777777" w:rsidR="006766F5" w:rsidRPr="000942A3" w:rsidRDefault="00F90BC0" w:rsidP="00283227">
      <w:pPr>
        <w:spacing w:after="0" w:line="360" w:lineRule="auto"/>
        <w:jc w:val="both"/>
        <w:rPr>
          <w:rFonts w:ascii="Arial" w:hAnsi="Arial" w:cs="Arial"/>
          <w:b/>
          <w:bCs/>
          <w:sz w:val="24"/>
          <w:szCs w:val="24"/>
        </w:rPr>
      </w:pPr>
      <w:r>
        <w:rPr>
          <w:rFonts w:ascii="Arial" w:hAnsi="Arial" w:cs="Arial"/>
          <w:bCs/>
          <w:sz w:val="24"/>
          <w:szCs w:val="24"/>
        </w:rPr>
        <w:pict w14:anchorId="0751287B">
          <v:rect id="_x0000_i1026" style="width:0;height:1.5pt" o:hralign="center" o:hrstd="t" o:hr="t" fillcolor="#a0a0a0" stroked="f"/>
        </w:pict>
      </w:r>
    </w:p>
    <w:p w14:paraId="5D2DC3E8" w14:textId="54FE9C67" w:rsidR="00E4226D" w:rsidRPr="00EE5042" w:rsidRDefault="00E4226D" w:rsidP="00283227">
      <w:pPr>
        <w:pStyle w:val="ListParagraph"/>
        <w:spacing w:after="0" w:line="360" w:lineRule="auto"/>
        <w:ind w:left="1134" w:hanging="567"/>
        <w:jc w:val="both"/>
        <w:rPr>
          <w:rFonts w:ascii="Arial" w:hAnsi="Arial" w:cs="Arial"/>
          <w:color w:val="0D0D0D" w:themeColor="text1" w:themeTint="F2"/>
          <w:sz w:val="24"/>
          <w:szCs w:val="24"/>
          <w:lang w:val="en-GB"/>
        </w:rPr>
      </w:pPr>
    </w:p>
    <w:p w14:paraId="4D963D31" w14:textId="6DD5C03E" w:rsidR="00B75DA7" w:rsidRPr="00EE5042" w:rsidRDefault="004C6E86" w:rsidP="00D91EB5">
      <w:pPr>
        <w:pStyle w:val="ListParagraph"/>
        <w:numPr>
          <w:ilvl w:val="0"/>
          <w:numId w:val="6"/>
        </w:numPr>
        <w:spacing w:after="0" w:line="360" w:lineRule="auto"/>
        <w:ind w:left="1134" w:hanging="567"/>
        <w:jc w:val="both"/>
        <w:rPr>
          <w:rFonts w:ascii="Arial" w:hAnsi="Arial" w:cs="Arial"/>
          <w:color w:val="0D0D0D" w:themeColor="text1" w:themeTint="F2"/>
          <w:sz w:val="24"/>
          <w:szCs w:val="24"/>
          <w:lang w:val="en-GB"/>
        </w:rPr>
      </w:pPr>
      <w:r w:rsidRPr="00EE5042">
        <w:rPr>
          <w:rFonts w:ascii="Arial" w:hAnsi="Arial" w:cs="Arial"/>
          <w:color w:val="0D0D0D" w:themeColor="text1" w:themeTint="F2"/>
          <w:sz w:val="24"/>
          <w:szCs w:val="24"/>
          <w:lang w:val="en-GB"/>
        </w:rPr>
        <w:t xml:space="preserve">The appeal </w:t>
      </w:r>
      <w:r w:rsidR="00A61585" w:rsidRPr="00EE5042">
        <w:rPr>
          <w:rFonts w:ascii="Arial" w:hAnsi="Arial" w:cs="Arial"/>
          <w:color w:val="0D0D0D" w:themeColor="text1" w:themeTint="F2"/>
          <w:sz w:val="24"/>
          <w:szCs w:val="24"/>
          <w:lang w:val="en-GB"/>
        </w:rPr>
        <w:t>against sentence is dismissed.</w:t>
      </w:r>
    </w:p>
    <w:p w14:paraId="5E388ACF" w14:textId="77777777" w:rsidR="0097502A" w:rsidRPr="0097502A" w:rsidRDefault="00D91EB5" w:rsidP="00283227">
      <w:pPr>
        <w:pStyle w:val="ListParagraph"/>
        <w:numPr>
          <w:ilvl w:val="0"/>
          <w:numId w:val="6"/>
        </w:numPr>
        <w:spacing w:after="0" w:line="360" w:lineRule="auto"/>
        <w:ind w:left="1134" w:hanging="567"/>
        <w:jc w:val="both"/>
        <w:rPr>
          <w:rFonts w:ascii="Arial" w:hAnsi="Arial" w:cs="Arial"/>
          <w:bCs/>
          <w:sz w:val="24"/>
          <w:szCs w:val="24"/>
        </w:rPr>
      </w:pPr>
      <w:r w:rsidRPr="0097502A">
        <w:rPr>
          <w:rFonts w:ascii="Arial" w:hAnsi="Arial" w:cs="Arial"/>
          <w:color w:val="0D0D0D" w:themeColor="text1" w:themeTint="F2"/>
          <w:sz w:val="24"/>
          <w:szCs w:val="24"/>
          <w:lang w:val="en-GB"/>
        </w:rPr>
        <w:t xml:space="preserve">The </w:t>
      </w:r>
      <w:r w:rsidR="00EE5042" w:rsidRPr="0097502A">
        <w:rPr>
          <w:rFonts w:ascii="Arial" w:hAnsi="Arial" w:cs="Arial"/>
          <w:color w:val="0D0D0D" w:themeColor="text1" w:themeTint="F2"/>
          <w:sz w:val="24"/>
          <w:szCs w:val="24"/>
          <w:lang w:val="en-GB"/>
        </w:rPr>
        <w:t>appellant’s bail is</w:t>
      </w:r>
      <w:r w:rsidR="0097502A" w:rsidRPr="0097502A">
        <w:rPr>
          <w:rFonts w:ascii="Arial" w:hAnsi="Arial" w:cs="Arial"/>
          <w:color w:val="0D0D0D" w:themeColor="text1" w:themeTint="F2"/>
          <w:sz w:val="24"/>
          <w:szCs w:val="24"/>
          <w:lang w:val="en-GB"/>
        </w:rPr>
        <w:t xml:space="preserve"> extended until 29 June 2020 on condition that the appellant reports himself to the Clerk of Court at the Aranos Magistrates Court for the Magistrate to issue a warrant of committal. </w:t>
      </w:r>
    </w:p>
    <w:p w14:paraId="2AC4842D" w14:textId="3A3222E8" w:rsidR="006766F5" w:rsidRPr="0097502A" w:rsidRDefault="00F90BC0" w:rsidP="0097502A">
      <w:pPr>
        <w:spacing w:after="0" w:line="360" w:lineRule="auto"/>
        <w:jc w:val="both"/>
        <w:rPr>
          <w:rFonts w:ascii="Arial" w:hAnsi="Arial" w:cs="Arial"/>
          <w:bCs/>
          <w:sz w:val="24"/>
          <w:szCs w:val="24"/>
        </w:rPr>
      </w:pPr>
      <w:r>
        <w:pict w14:anchorId="4F8AB792">
          <v:rect id="_x0000_i1027" style="width:0;height:1.5pt" o:hrstd="t" o:hr="t" fillcolor="#a0a0a0" stroked="f"/>
        </w:pict>
      </w:r>
    </w:p>
    <w:p w14:paraId="500F8DD6" w14:textId="4D69A8C7" w:rsidR="006766F5" w:rsidRPr="000942A3" w:rsidRDefault="00EC2656" w:rsidP="00283227">
      <w:pPr>
        <w:spacing w:after="0" w:line="360" w:lineRule="auto"/>
        <w:jc w:val="center"/>
        <w:rPr>
          <w:rFonts w:ascii="Arial" w:hAnsi="Arial" w:cs="Arial"/>
          <w:b/>
          <w:sz w:val="24"/>
          <w:szCs w:val="24"/>
        </w:rPr>
      </w:pPr>
      <w:r w:rsidRPr="000D7A57">
        <w:rPr>
          <w:rFonts w:ascii="Arial" w:hAnsi="Arial" w:cs="Arial"/>
          <w:b/>
          <w:sz w:val="24"/>
          <w:szCs w:val="24"/>
        </w:rPr>
        <w:t xml:space="preserve"> </w:t>
      </w:r>
      <w:r w:rsidR="006766F5" w:rsidRPr="000942A3">
        <w:rPr>
          <w:rFonts w:ascii="Arial" w:hAnsi="Arial" w:cs="Arial"/>
          <w:b/>
          <w:sz w:val="24"/>
          <w:szCs w:val="24"/>
        </w:rPr>
        <w:t>JUDGMENT</w:t>
      </w:r>
    </w:p>
    <w:p w14:paraId="201F5D13" w14:textId="7B0247D4" w:rsidR="00977BDF" w:rsidRPr="000942A3" w:rsidRDefault="00F90BC0" w:rsidP="00283227">
      <w:pPr>
        <w:spacing w:after="0" w:line="360" w:lineRule="auto"/>
        <w:rPr>
          <w:rFonts w:ascii="Arial" w:hAnsi="Arial" w:cs="Arial"/>
          <w:b/>
          <w:sz w:val="24"/>
          <w:szCs w:val="24"/>
        </w:rPr>
      </w:pPr>
      <w:r>
        <w:rPr>
          <w:rFonts w:ascii="Arial" w:hAnsi="Arial" w:cs="Arial"/>
          <w:bCs/>
          <w:sz w:val="24"/>
          <w:szCs w:val="24"/>
        </w:rPr>
        <w:pict w14:anchorId="17B1416B">
          <v:rect id="_x0000_i1028" style="width:0;height:1.5pt" o:hrstd="t" o:hr="t" fillcolor="#a0a0a0" stroked="f"/>
        </w:pict>
      </w:r>
    </w:p>
    <w:p w14:paraId="23B3DE9D" w14:textId="2BAEA0E8" w:rsidR="00635375" w:rsidRDefault="00356CEC" w:rsidP="00283227">
      <w:pPr>
        <w:spacing w:after="0" w:line="360" w:lineRule="auto"/>
        <w:jc w:val="both"/>
        <w:rPr>
          <w:rFonts w:ascii="Arial" w:hAnsi="Arial" w:cs="Arial"/>
          <w:sz w:val="24"/>
          <w:szCs w:val="24"/>
        </w:rPr>
      </w:pPr>
      <w:r>
        <w:rPr>
          <w:rFonts w:ascii="Arial" w:hAnsi="Arial" w:cs="Arial"/>
          <w:sz w:val="24"/>
          <w:szCs w:val="24"/>
        </w:rPr>
        <w:t>CLAASEN J (</w:t>
      </w:r>
      <w:r w:rsidR="00D91EB5">
        <w:rPr>
          <w:rFonts w:ascii="Arial" w:hAnsi="Arial" w:cs="Arial"/>
          <w:sz w:val="24"/>
          <w:szCs w:val="24"/>
        </w:rPr>
        <w:t>SHIVUTE J</w:t>
      </w:r>
      <w:r w:rsidR="00DD0BC1">
        <w:rPr>
          <w:rFonts w:ascii="Arial" w:hAnsi="Arial" w:cs="Arial"/>
          <w:sz w:val="24"/>
          <w:szCs w:val="24"/>
        </w:rPr>
        <w:t xml:space="preserve"> concurring)</w:t>
      </w:r>
    </w:p>
    <w:p w14:paraId="6137F8C8" w14:textId="77777777" w:rsidR="00825194" w:rsidRPr="00825194" w:rsidRDefault="00825194" w:rsidP="00283227">
      <w:pPr>
        <w:spacing w:after="0" w:line="360" w:lineRule="auto"/>
        <w:jc w:val="both"/>
        <w:rPr>
          <w:rFonts w:ascii="Arial" w:hAnsi="Arial" w:cs="Arial"/>
          <w:i/>
          <w:sz w:val="24"/>
          <w:szCs w:val="24"/>
        </w:rPr>
      </w:pPr>
    </w:p>
    <w:p w14:paraId="3B5008FE" w14:textId="0875C72D" w:rsidR="00825194" w:rsidRPr="00825194" w:rsidRDefault="00825194" w:rsidP="00283227">
      <w:pPr>
        <w:spacing w:after="0" w:line="360" w:lineRule="auto"/>
        <w:jc w:val="both"/>
        <w:rPr>
          <w:rFonts w:ascii="Arial" w:hAnsi="Arial" w:cs="Arial"/>
          <w:i/>
          <w:sz w:val="24"/>
          <w:szCs w:val="24"/>
        </w:rPr>
      </w:pPr>
      <w:r w:rsidRPr="00825194">
        <w:rPr>
          <w:rFonts w:ascii="Arial" w:hAnsi="Arial" w:cs="Arial"/>
          <w:i/>
          <w:sz w:val="24"/>
          <w:szCs w:val="24"/>
        </w:rPr>
        <w:t xml:space="preserve">Introduction </w:t>
      </w:r>
    </w:p>
    <w:p w14:paraId="0FB41492" w14:textId="77777777" w:rsidR="00B75DA7" w:rsidRPr="000942A3" w:rsidRDefault="00B75DA7" w:rsidP="00283227">
      <w:pPr>
        <w:spacing w:after="0" w:line="360" w:lineRule="auto"/>
        <w:jc w:val="both"/>
        <w:rPr>
          <w:rFonts w:ascii="Arial" w:hAnsi="Arial" w:cs="Arial"/>
          <w:sz w:val="24"/>
          <w:szCs w:val="24"/>
        </w:rPr>
      </w:pPr>
    </w:p>
    <w:p w14:paraId="06642747" w14:textId="184265CC" w:rsidR="00977BDF" w:rsidRDefault="002F761E" w:rsidP="00283227">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w:t>
      </w:r>
      <w:r w:rsidR="005126B9">
        <w:rPr>
          <w:rFonts w:ascii="Arial" w:hAnsi="Arial" w:cs="Arial"/>
          <w:sz w:val="24"/>
          <w:szCs w:val="24"/>
          <w:lang w:val="en-GB"/>
        </w:rPr>
        <w:t>he appellant</w:t>
      </w:r>
      <w:r w:rsidR="005500A3">
        <w:rPr>
          <w:rFonts w:ascii="Arial" w:hAnsi="Arial" w:cs="Arial"/>
          <w:sz w:val="24"/>
          <w:szCs w:val="24"/>
          <w:lang w:val="en-GB"/>
        </w:rPr>
        <w:t xml:space="preserve"> pleaded guilty and was </w:t>
      </w:r>
      <w:r w:rsidR="00D91EB5">
        <w:rPr>
          <w:rFonts w:ascii="Arial" w:hAnsi="Arial" w:cs="Arial"/>
          <w:sz w:val="24"/>
          <w:szCs w:val="24"/>
          <w:lang w:val="en-GB"/>
        </w:rPr>
        <w:t xml:space="preserve">convicted in the </w:t>
      </w:r>
      <w:r w:rsidR="00DA00C3">
        <w:rPr>
          <w:rFonts w:ascii="Arial" w:hAnsi="Arial" w:cs="Arial"/>
          <w:sz w:val="24"/>
          <w:szCs w:val="24"/>
          <w:lang w:val="en-GB"/>
        </w:rPr>
        <w:t>District C</w:t>
      </w:r>
      <w:r w:rsidR="00886AB1">
        <w:rPr>
          <w:rFonts w:ascii="Arial" w:hAnsi="Arial" w:cs="Arial"/>
          <w:sz w:val="24"/>
          <w:szCs w:val="24"/>
          <w:lang w:val="en-GB"/>
        </w:rPr>
        <w:t xml:space="preserve">ourt </w:t>
      </w:r>
      <w:r w:rsidR="00D91EB5">
        <w:rPr>
          <w:rFonts w:ascii="Arial" w:hAnsi="Arial" w:cs="Arial"/>
          <w:sz w:val="24"/>
          <w:szCs w:val="24"/>
          <w:lang w:val="en-GB"/>
        </w:rPr>
        <w:t xml:space="preserve">in Aranos of contravening section 2(b) of the Abuse </w:t>
      </w:r>
      <w:r w:rsidR="005500A3">
        <w:rPr>
          <w:rFonts w:ascii="Arial" w:hAnsi="Arial" w:cs="Arial"/>
          <w:sz w:val="24"/>
          <w:szCs w:val="24"/>
          <w:lang w:val="en-GB"/>
        </w:rPr>
        <w:t xml:space="preserve">of Dependence Producing Substances and Rehabilitation Act </w:t>
      </w:r>
      <w:r w:rsidR="00124E1D">
        <w:rPr>
          <w:rFonts w:ascii="Arial" w:hAnsi="Arial" w:cs="Arial"/>
          <w:sz w:val="24"/>
          <w:szCs w:val="24"/>
          <w:lang w:val="en-GB"/>
        </w:rPr>
        <w:t>41 of 1971 as amended, to wit possession of 1445 gram</w:t>
      </w:r>
      <w:r w:rsidR="00E44450">
        <w:rPr>
          <w:rFonts w:ascii="Arial" w:hAnsi="Arial" w:cs="Arial"/>
          <w:sz w:val="24"/>
          <w:szCs w:val="24"/>
          <w:lang w:val="en-GB"/>
        </w:rPr>
        <w:t>s</w:t>
      </w:r>
      <w:r w:rsidR="00124E1D">
        <w:rPr>
          <w:rFonts w:ascii="Arial" w:hAnsi="Arial" w:cs="Arial"/>
          <w:sz w:val="24"/>
          <w:szCs w:val="24"/>
          <w:lang w:val="en-GB"/>
        </w:rPr>
        <w:t xml:space="preserve"> of canna</w:t>
      </w:r>
      <w:r w:rsidR="006E4319">
        <w:rPr>
          <w:rFonts w:ascii="Arial" w:hAnsi="Arial" w:cs="Arial"/>
          <w:sz w:val="24"/>
          <w:szCs w:val="24"/>
          <w:lang w:val="en-GB"/>
        </w:rPr>
        <w:t>bis to the value of N$ 14 450</w:t>
      </w:r>
      <w:r w:rsidR="00124E1D">
        <w:rPr>
          <w:rFonts w:ascii="Arial" w:hAnsi="Arial" w:cs="Arial"/>
          <w:sz w:val="24"/>
          <w:szCs w:val="24"/>
          <w:lang w:val="en-GB"/>
        </w:rPr>
        <w:t xml:space="preserve"> and 49 </w:t>
      </w:r>
      <w:r w:rsidR="00FD0D8F">
        <w:rPr>
          <w:rFonts w:ascii="Arial" w:hAnsi="Arial" w:cs="Arial"/>
          <w:sz w:val="24"/>
          <w:szCs w:val="24"/>
          <w:lang w:val="en-GB"/>
        </w:rPr>
        <w:t xml:space="preserve">mandrax </w:t>
      </w:r>
      <w:r w:rsidR="00124E1D">
        <w:rPr>
          <w:rFonts w:ascii="Arial" w:hAnsi="Arial" w:cs="Arial"/>
          <w:sz w:val="24"/>
          <w:szCs w:val="24"/>
          <w:lang w:val="en-GB"/>
        </w:rPr>
        <w:t>tablets that contains methaqua</w:t>
      </w:r>
      <w:r w:rsidR="006E4319">
        <w:rPr>
          <w:rFonts w:ascii="Arial" w:hAnsi="Arial" w:cs="Arial"/>
          <w:sz w:val="24"/>
          <w:szCs w:val="24"/>
          <w:lang w:val="en-GB"/>
        </w:rPr>
        <w:t>lone to the value of N$ 4 900</w:t>
      </w:r>
      <w:r w:rsidR="00124E1D">
        <w:rPr>
          <w:rFonts w:ascii="Arial" w:hAnsi="Arial" w:cs="Arial"/>
          <w:sz w:val="24"/>
          <w:szCs w:val="24"/>
          <w:lang w:val="en-GB"/>
        </w:rPr>
        <w:t>.</w:t>
      </w:r>
    </w:p>
    <w:p w14:paraId="51C90E82" w14:textId="77777777" w:rsidR="00283227" w:rsidRDefault="00283227" w:rsidP="00283227">
      <w:pPr>
        <w:spacing w:after="0" w:line="360" w:lineRule="auto"/>
        <w:jc w:val="both"/>
        <w:rPr>
          <w:rFonts w:ascii="Arial" w:hAnsi="Arial" w:cs="Arial"/>
          <w:sz w:val="24"/>
          <w:szCs w:val="24"/>
          <w:lang w:val="en-GB"/>
        </w:rPr>
      </w:pPr>
    </w:p>
    <w:p w14:paraId="0D142BE6" w14:textId="300E385A" w:rsidR="0074488B" w:rsidRDefault="00124E1D" w:rsidP="0074488B">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appellant was sentenced to 36 months imprisonment</w:t>
      </w:r>
      <w:r w:rsidR="00EE5042">
        <w:rPr>
          <w:rFonts w:ascii="Arial" w:hAnsi="Arial" w:cs="Arial"/>
          <w:sz w:val="24"/>
          <w:szCs w:val="24"/>
          <w:lang w:val="en-GB"/>
        </w:rPr>
        <w:t xml:space="preserve"> of which 12 months </w:t>
      </w:r>
      <w:r w:rsidR="0074488B">
        <w:rPr>
          <w:rFonts w:ascii="Arial" w:hAnsi="Arial" w:cs="Arial"/>
          <w:sz w:val="24"/>
          <w:szCs w:val="24"/>
          <w:lang w:val="en-GB"/>
        </w:rPr>
        <w:t>was suspended for 5 years on the usual conditions and the drugs were forfeited to the State.  Dissatisfied with the sentence, the appellant</w:t>
      </w:r>
      <w:r w:rsidR="00825194">
        <w:rPr>
          <w:rFonts w:ascii="Arial" w:hAnsi="Arial" w:cs="Arial"/>
          <w:sz w:val="24"/>
          <w:szCs w:val="24"/>
          <w:lang w:val="en-GB"/>
        </w:rPr>
        <w:t xml:space="preserve">, at the time represented by Mr Garbers, </w:t>
      </w:r>
      <w:r w:rsidR="0074488B">
        <w:rPr>
          <w:rFonts w:ascii="Arial" w:hAnsi="Arial" w:cs="Arial"/>
          <w:sz w:val="24"/>
          <w:szCs w:val="24"/>
          <w:lang w:val="en-GB"/>
        </w:rPr>
        <w:t xml:space="preserve">filed a Notice of Appeal </w:t>
      </w:r>
      <w:r w:rsidR="00E44450">
        <w:rPr>
          <w:rFonts w:ascii="Arial" w:hAnsi="Arial" w:cs="Arial"/>
          <w:sz w:val="24"/>
          <w:szCs w:val="24"/>
          <w:lang w:val="en-GB"/>
        </w:rPr>
        <w:t>o</w:t>
      </w:r>
      <w:r w:rsidR="0074488B">
        <w:rPr>
          <w:rFonts w:ascii="Arial" w:hAnsi="Arial" w:cs="Arial"/>
          <w:sz w:val="24"/>
          <w:szCs w:val="24"/>
          <w:lang w:val="en-GB"/>
        </w:rPr>
        <w:t>n 28 August 20</w:t>
      </w:r>
      <w:r w:rsidR="00E44450">
        <w:rPr>
          <w:rFonts w:ascii="Arial" w:hAnsi="Arial" w:cs="Arial"/>
          <w:sz w:val="24"/>
          <w:szCs w:val="24"/>
          <w:lang w:val="en-GB"/>
        </w:rPr>
        <w:t>19</w:t>
      </w:r>
      <w:r w:rsidR="0074488B">
        <w:rPr>
          <w:rFonts w:ascii="Arial" w:hAnsi="Arial" w:cs="Arial"/>
          <w:sz w:val="24"/>
          <w:szCs w:val="24"/>
          <w:lang w:val="en-GB"/>
        </w:rPr>
        <w:t xml:space="preserve">. </w:t>
      </w:r>
    </w:p>
    <w:p w14:paraId="797610E3" w14:textId="7CC295F8" w:rsidR="00977BDF" w:rsidRPr="00C04215" w:rsidRDefault="00977BDF" w:rsidP="0074488B">
      <w:pPr>
        <w:spacing w:after="0" w:line="360" w:lineRule="auto"/>
        <w:rPr>
          <w:rFonts w:ascii="Arial" w:hAnsi="Arial" w:cs="Arial"/>
          <w:sz w:val="20"/>
          <w:szCs w:val="20"/>
          <w:lang w:val="en-GB"/>
        </w:rPr>
      </w:pPr>
    </w:p>
    <w:p w14:paraId="179D297E" w14:textId="1709C5E7" w:rsidR="00A752D8" w:rsidRDefault="00910E23" w:rsidP="00283227">
      <w:pPr>
        <w:spacing w:after="0" w:line="360" w:lineRule="auto"/>
        <w:jc w:val="both"/>
        <w:rPr>
          <w:rFonts w:ascii="Arial" w:hAnsi="Arial" w:cs="Arial"/>
          <w:sz w:val="24"/>
          <w:szCs w:val="24"/>
          <w:lang w:val="en-GB"/>
        </w:rPr>
      </w:pPr>
      <w:r>
        <w:rPr>
          <w:rFonts w:ascii="Arial" w:hAnsi="Arial" w:cs="Arial"/>
          <w:sz w:val="24"/>
          <w:szCs w:val="24"/>
          <w:lang w:val="en-GB"/>
        </w:rPr>
        <w:t>[3]</w:t>
      </w:r>
      <w:r w:rsidR="0074488B">
        <w:rPr>
          <w:rFonts w:ascii="Arial" w:hAnsi="Arial" w:cs="Arial"/>
          <w:sz w:val="24"/>
          <w:szCs w:val="24"/>
          <w:lang w:val="en-GB"/>
        </w:rPr>
        <w:tab/>
      </w:r>
      <w:r w:rsidR="002F761E">
        <w:rPr>
          <w:rFonts w:ascii="Arial" w:hAnsi="Arial" w:cs="Arial"/>
          <w:sz w:val="24"/>
          <w:szCs w:val="24"/>
          <w:lang w:val="en-GB"/>
        </w:rPr>
        <w:t>Subsequent thereto on</w:t>
      </w:r>
      <w:r w:rsidR="00F050D7">
        <w:rPr>
          <w:rFonts w:ascii="Arial" w:hAnsi="Arial" w:cs="Arial"/>
          <w:sz w:val="24"/>
          <w:szCs w:val="24"/>
          <w:lang w:val="en-GB"/>
        </w:rPr>
        <w:t xml:space="preserve"> 8 November 20</w:t>
      </w:r>
      <w:r w:rsidR="00E44450">
        <w:rPr>
          <w:rFonts w:ascii="Arial" w:hAnsi="Arial" w:cs="Arial"/>
          <w:sz w:val="24"/>
          <w:szCs w:val="24"/>
          <w:lang w:val="en-GB"/>
        </w:rPr>
        <w:t>19</w:t>
      </w:r>
      <w:r w:rsidR="00F050D7">
        <w:rPr>
          <w:rFonts w:ascii="Arial" w:hAnsi="Arial" w:cs="Arial"/>
          <w:sz w:val="24"/>
          <w:szCs w:val="24"/>
          <w:lang w:val="en-GB"/>
        </w:rPr>
        <w:t xml:space="preserve"> the appellant applied and was granted bail pending appeal </w:t>
      </w:r>
      <w:r w:rsidR="00A752D8">
        <w:rPr>
          <w:rFonts w:ascii="Arial" w:hAnsi="Arial" w:cs="Arial"/>
          <w:sz w:val="24"/>
          <w:szCs w:val="24"/>
          <w:lang w:val="en-GB"/>
        </w:rPr>
        <w:t xml:space="preserve">by the Magistrate that presided over the matter. </w:t>
      </w:r>
    </w:p>
    <w:p w14:paraId="78AE0EE2" w14:textId="77777777" w:rsidR="00A752D8" w:rsidRDefault="00A752D8" w:rsidP="00283227">
      <w:pPr>
        <w:spacing w:after="0" w:line="360" w:lineRule="auto"/>
        <w:jc w:val="both"/>
        <w:rPr>
          <w:rFonts w:ascii="Arial" w:hAnsi="Arial" w:cs="Arial"/>
          <w:sz w:val="24"/>
          <w:szCs w:val="24"/>
          <w:lang w:val="en-GB"/>
        </w:rPr>
      </w:pPr>
    </w:p>
    <w:p w14:paraId="526C9840" w14:textId="3AA91EEA" w:rsidR="00EC776D" w:rsidRDefault="00AD6351" w:rsidP="00283227">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AC3DF2">
        <w:rPr>
          <w:rFonts w:ascii="Arial" w:hAnsi="Arial" w:cs="Arial"/>
          <w:sz w:val="24"/>
          <w:szCs w:val="24"/>
          <w:lang w:val="en-GB"/>
        </w:rPr>
        <w:t xml:space="preserve">The </w:t>
      </w:r>
      <w:r w:rsidR="00E44450">
        <w:rPr>
          <w:rFonts w:ascii="Arial" w:hAnsi="Arial" w:cs="Arial"/>
          <w:sz w:val="24"/>
          <w:szCs w:val="24"/>
          <w:lang w:val="en-GB"/>
        </w:rPr>
        <w:t xml:space="preserve">appeal </w:t>
      </w:r>
      <w:r w:rsidR="00A54596">
        <w:rPr>
          <w:rFonts w:ascii="Arial" w:hAnsi="Arial" w:cs="Arial"/>
          <w:sz w:val="24"/>
          <w:szCs w:val="24"/>
          <w:lang w:val="en-GB"/>
        </w:rPr>
        <w:t xml:space="preserve">matter was </w:t>
      </w:r>
      <w:r w:rsidR="00B21423">
        <w:rPr>
          <w:rFonts w:ascii="Arial" w:hAnsi="Arial" w:cs="Arial"/>
          <w:sz w:val="24"/>
          <w:szCs w:val="24"/>
          <w:lang w:val="en-GB"/>
        </w:rPr>
        <w:t xml:space="preserve">initially </w:t>
      </w:r>
      <w:r w:rsidR="00A54596">
        <w:rPr>
          <w:rFonts w:ascii="Arial" w:hAnsi="Arial" w:cs="Arial"/>
          <w:sz w:val="24"/>
          <w:szCs w:val="24"/>
          <w:lang w:val="en-GB"/>
        </w:rPr>
        <w:t xml:space="preserve">enrolled </w:t>
      </w:r>
      <w:r w:rsidR="00A752D8">
        <w:rPr>
          <w:rFonts w:ascii="Arial" w:hAnsi="Arial" w:cs="Arial"/>
          <w:sz w:val="24"/>
          <w:szCs w:val="24"/>
          <w:lang w:val="en-GB"/>
        </w:rPr>
        <w:t xml:space="preserve">for </w:t>
      </w:r>
      <w:r w:rsidR="00E44450">
        <w:rPr>
          <w:rFonts w:ascii="Arial" w:hAnsi="Arial" w:cs="Arial"/>
          <w:sz w:val="24"/>
          <w:szCs w:val="24"/>
          <w:lang w:val="en-GB"/>
        </w:rPr>
        <w:t xml:space="preserve">hearing </w:t>
      </w:r>
      <w:r w:rsidR="00A54596">
        <w:rPr>
          <w:rFonts w:ascii="Arial" w:hAnsi="Arial" w:cs="Arial"/>
          <w:sz w:val="24"/>
          <w:szCs w:val="24"/>
          <w:lang w:val="en-GB"/>
        </w:rPr>
        <w:t xml:space="preserve">a date </w:t>
      </w:r>
      <w:r w:rsidR="00E44450">
        <w:rPr>
          <w:rFonts w:ascii="Arial" w:hAnsi="Arial" w:cs="Arial"/>
          <w:sz w:val="24"/>
          <w:szCs w:val="24"/>
          <w:lang w:val="en-GB"/>
        </w:rPr>
        <w:t xml:space="preserve">that fell within the </w:t>
      </w:r>
      <w:r w:rsidR="0074488B">
        <w:rPr>
          <w:rFonts w:ascii="Arial" w:hAnsi="Arial" w:cs="Arial"/>
          <w:sz w:val="24"/>
          <w:szCs w:val="24"/>
          <w:lang w:val="en-GB"/>
        </w:rPr>
        <w:t xml:space="preserve">period of the </w:t>
      </w:r>
      <w:r w:rsidR="00A54596">
        <w:rPr>
          <w:rFonts w:ascii="Arial" w:hAnsi="Arial" w:cs="Arial"/>
          <w:sz w:val="24"/>
          <w:szCs w:val="24"/>
          <w:lang w:val="en-GB"/>
        </w:rPr>
        <w:t xml:space="preserve">COVID-19 </w:t>
      </w:r>
      <w:r w:rsidR="00E44450">
        <w:rPr>
          <w:rFonts w:ascii="Arial" w:hAnsi="Arial" w:cs="Arial"/>
          <w:sz w:val="24"/>
          <w:szCs w:val="24"/>
          <w:lang w:val="en-GB"/>
        </w:rPr>
        <w:t xml:space="preserve">lockdown. </w:t>
      </w:r>
      <w:r w:rsidR="00A54596">
        <w:rPr>
          <w:rFonts w:ascii="Arial" w:hAnsi="Arial" w:cs="Arial"/>
          <w:sz w:val="24"/>
          <w:szCs w:val="24"/>
          <w:lang w:val="en-GB"/>
        </w:rPr>
        <w:t>Both Mr Kauari, c</w:t>
      </w:r>
      <w:r w:rsidR="0074488B">
        <w:rPr>
          <w:rFonts w:ascii="Arial" w:hAnsi="Arial" w:cs="Arial"/>
          <w:sz w:val="24"/>
          <w:szCs w:val="24"/>
          <w:lang w:val="en-GB"/>
        </w:rPr>
        <w:t xml:space="preserve">ounsel </w:t>
      </w:r>
      <w:r w:rsidR="00825194">
        <w:rPr>
          <w:rFonts w:ascii="Arial" w:hAnsi="Arial" w:cs="Arial"/>
          <w:sz w:val="24"/>
          <w:szCs w:val="24"/>
          <w:lang w:val="en-GB"/>
        </w:rPr>
        <w:t xml:space="preserve">instructed by Legal Aid </w:t>
      </w:r>
      <w:r w:rsidR="0074488B">
        <w:rPr>
          <w:rFonts w:ascii="Arial" w:hAnsi="Arial" w:cs="Arial"/>
          <w:sz w:val="24"/>
          <w:szCs w:val="24"/>
          <w:lang w:val="en-GB"/>
        </w:rPr>
        <w:t xml:space="preserve">for the appellant </w:t>
      </w:r>
      <w:r w:rsidR="00A54596">
        <w:rPr>
          <w:rFonts w:ascii="Arial" w:hAnsi="Arial" w:cs="Arial"/>
          <w:sz w:val="24"/>
          <w:szCs w:val="24"/>
          <w:lang w:val="en-GB"/>
        </w:rPr>
        <w:t xml:space="preserve">and </w:t>
      </w:r>
      <w:r w:rsidR="00AC3DF2">
        <w:rPr>
          <w:rFonts w:ascii="Arial" w:hAnsi="Arial" w:cs="Arial"/>
          <w:sz w:val="24"/>
          <w:szCs w:val="24"/>
          <w:lang w:val="en-GB"/>
        </w:rPr>
        <w:t>Mr I</w:t>
      </w:r>
      <w:r w:rsidR="00A54596">
        <w:rPr>
          <w:rFonts w:ascii="Arial" w:hAnsi="Arial" w:cs="Arial"/>
          <w:sz w:val="24"/>
          <w:szCs w:val="24"/>
          <w:lang w:val="en-GB"/>
        </w:rPr>
        <w:t>itul</w:t>
      </w:r>
      <w:r w:rsidR="0074488B">
        <w:rPr>
          <w:rFonts w:ascii="Arial" w:hAnsi="Arial" w:cs="Arial"/>
          <w:sz w:val="24"/>
          <w:szCs w:val="24"/>
          <w:lang w:val="en-GB"/>
        </w:rPr>
        <w:t>a</w:t>
      </w:r>
      <w:r>
        <w:rPr>
          <w:rFonts w:ascii="Arial" w:hAnsi="Arial" w:cs="Arial"/>
          <w:sz w:val="24"/>
          <w:szCs w:val="24"/>
          <w:lang w:val="en-GB"/>
        </w:rPr>
        <w:t>,</w:t>
      </w:r>
      <w:r w:rsidR="0074488B">
        <w:rPr>
          <w:rFonts w:ascii="Arial" w:hAnsi="Arial" w:cs="Arial"/>
          <w:sz w:val="24"/>
          <w:szCs w:val="24"/>
          <w:lang w:val="en-GB"/>
        </w:rPr>
        <w:t xml:space="preserve"> </w:t>
      </w:r>
      <w:r>
        <w:rPr>
          <w:rFonts w:ascii="Arial" w:hAnsi="Arial" w:cs="Arial"/>
          <w:sz w:val="24"/>
          <w:szCs w:val="24"/>
          <w:lang w:val="en-GB"/>
        </w:rPr>
        <w:t>counsel for the respondent</w:t>
      </w:r>
      <w:r w:rsidR="00825194">
        <w:rPr>
          <w:rFonts w:ascii="Arial" w:hAnsi="Arial" w:cs="Arial"/>
          <w:sz w:val="24"/>
          <w:szCs w:val="24"/>
          <w:lang w:val="en-GB"/>
        </w:rPr>
        <w:t>,</w:t>
      </w:r>
      <w:r>
        <w:rPr>
          <w:rFonts w:ascii="Arial" w:hAnsi="Arial" w:cs="Arial"/>
          <w:sz w:val="24"/>
          <w:szCs w:val="24"/>
          <w:lang w:val="en-GB"/>
        </w:rPr>
        <w:t xml:space="preserve"> </w:t>
      </w:r>
      <w:r w:rsidR="0074488B">
        <w:rPr>
          <w:rFonts w:ascii="Arial" w:hAnsi="Arial" w:cs="Arial"/>
          <w:sz w:val="24"/>
          <w:szCs w:val="24"/>
          <w:lang w:val="en-GB"/>
        </w:rPr>
        <w:t>agreed to waive oral arguments</w:t>
      </w:r>
      <w:r>
        <w:rPr>
          <w:rFonts w:ascii="Arial" w:hAnsi="Arial" w:cs="Arial"/>
          <w:sz w:val="24"/>
          <w:szCs w:val="24"/>
          <w:lang w:val="en-GB"/>
        </w:rPr>
        <w:t>. Th</w:t>
      </w:r>
      <w:r w:rsidR="00EE5042">
        <w:rPr>
          <w:rFonts w:ascii="Arial" w:hAnsi="Arial" w:cs="Arial"/>
          <w:sz w:val="24"/>
          <w:szCs w:val="24"/>
          <w:lang w:val="en-GB"/>
        </w:rPr>
        <w:t>us the m</w:t>
      </w:r>
      <w:r w:rsidR="00A54596">
        <w:rPr>
          <w:rFonts w:ascii="Arial" w:hAnsi="Arial" w:cs="Arial"/>
          <w:sz w:val="24"/>
          <w:szCs w:val="24"/>
          <w:lang w:val="en-GB"/>
        </w:rPr>
        <w:t xml:space="preserve">atter was </w:t>
      </w:r>
      <w:r w:rsidR="00EE5042">
        <w:rPr>
          <w:rFonts w:ascii="Arial" w:hAnsi="Arial" w:cs="Arial"/>
          <w:sz w:val="24"/>
          <w:szCs w:val="24"/>
          <w:lang w:val="en-GB"/>
        </w:rPr>
        <w:t>d</w:t>
      </w:r>
      <w:r w:rsidR="00A54596">
        <w:rPr>
          <w:rFonts w:ascii="Arial" w:hAnsi="Arial" w:cs="Arial"/>
          <w:sz w:val="24"/>
          <w:szCs w:val="24"/>
          <w:lang w:val="en-GB"/>
        </w:rPr>
        <w:t>etermined on the written heads of arguments</w:t>
      </w:r>
      <w:r w:rsidR="00B21423">
        <w:rPr>
          <w:rFonts w:ascii="Arial" w:hAnsi="Arial" w:cs="Arial"/>
          <w:sz w:val="24"/>
          <w:szCs w:val="24"/>
          <w:lang w:val="en-GB"/>
        </w:rPr>
        <w:t>.</w:t>
      </w:r>
    </w:p>
    <w:p w14:paraId="7CAE0358" w14:textId="77777777" w:rsidR="00B21423" w:rsidRDefault="00B21423" w:rsidP="00283227">
      <w:pPr>
        <w:spacing w:after="0" w:line="360" w:lineRule="auto"/>
        <w:jc w:val="both"/>
        <w:rPr>
          <w:rFonts w:ascii="Arial" w:hAnsi="Arial" w:cs="Arial"/>
          <w:sz w:val="24"/>
          <w:szCs w:val="24"/>
          <w:lang w:val="en-GB"/>
        </w:rPr>
      </w:pPr>
    </w:p>
    <w:p w14:paraId="76E80006" w14:textId="2AC5B949" w:rsidR="00E23A35" w:rsidRDefault="00E44450" w:rsidP="00E23A35">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t>[5</w:t>
      </w:r>
      <w:r w:rsidR="00910E23">
        <w:rPr>
          <w:rFonts w:ascii="Arial" w:hAnsi="Arial" w:cs="Arial"/>
          <w:sz w:val="24"/>
          <w:szCs w:val="24"/>
          <w:lang w:val="en-GB"/>
        </w:rPr>
        <w:t>]</w:t>
      </w:r>
      <w:r w:rsidR="00383E2A">
        <w:rPr>
          <w:rFonts w:ascii="Arial" w:hAnsi="Arial" w:cs="Arial"/>
          <w:sz w:val="24"/>
          <w:szCs w:val="24"/>
          <w:lang w:val="en-GB"/>
        </w:rPr>
        <w:tab/>
      </w:r>
      <w:r w:rsidR="00BC42B9">
        <w:rPr>
          <w:rFonts w:ascii="Arial" w:hAnsi="Arial" w:cs="Arial"/>
          <w:sz w:val="24"/>
          <w:szCs w:val="24"/>
          <w:lang w:val="en-GB"/>
        </w:rPr>
        <w:t xml:space="preserve"> </w:t>
      </w:r>
      <w:r w:rsidR="00E23A35">
        <w:rPr>
          <w:rFonts w:ascii="Arial" w:hAnsi="Arial" w:cs="Arial"/>
          <w:sz w:val="24"/>
          <w:szCs w:val="24"/>
          <w:lang w:val="en-GB"/>
        </w:rPr>
        <w:t>Counsel for the appellant sought condonation for the late filing of his heads of argument. In the supporting affidavit he explained that the due date for the heads of argument already passed by the date that the file was received from the erstwhile legal representative. The explanation is accepted and condonation is granted.</w:t>
      </w:r>
    </w:p>
    <w:p w14:paraId="2966C717" w14:textId="77777777" w:rsidR="00825194" w:rsidRPr="00825194" w:rsidRDefault="00825194" w:rsidP="00E23A35">
      <w:pPr>
        <w:tabs>
          <w:tab w:val="left" w:pos="709"/>
        </w:tabs>
        <w:spacing w:after="0" w:line="360" w:lineRule="auto"/>
        <w:jc w:val="both"/>
        <w:rPr>
          <w:rFonts w:ascii="Arial" w:hAnsi="Arial" w:cs="Arial"/>
          <w:i/>
          <w:sz w:val="24"/>
          <w:szCs w:val="24"/>
          <w:lang w:val="en-GB"/>
        </w:rPr>
      </w:pPr>
    </w:p>
    <w:p w14:paraId="66F08A9B" w14:textId="35024090" w:rsidR="00825194" w:rsidRPr="00825194" w:rsidRDefault="00825194" w:rsidP="00E23A35">
      <w:pPr>
        <w:tabs>
          <w:tab w:val="left" w:pos="709"/>
        </w:tabs>
        <w:spacing w:after="0" w:line="360" w:lineRule="auto"/>
        <w:jc w:val="both"/>
        <w:rPr>
          <w:rFonts w:ascii="Arial" w:hAnsi="Arial" w:cs="Arial"/>
          <w:i/>
          <w:sz w:val="24"/>
          <w:szCs w:val="24"/>
          <w:lang w:val="en-GB"/>
        </w:rPr>
      </w:pPr>
      <w:r w:rsidRPr="00825194">
        <w:rPr>
          <w:rFonts w:ascii="Arial" w:hAnsi="Arial" w:cs="Arial"/>
          <w:i/>
          <w:sz w:val="24"/>
          <w:szCs w:val="24"/>
          <w:lang w:val="en-GB"/>
        </w:rPr>
        <w:t>Grounds of appeal</w:t>
      </w:r>
    </w:p>
    <w:p w14:paraId="3D55E5C8" w14:textId="77777777" w:rsidR="00E23A35" w:rsidRDefault="00E23A35" w:rsidP="00E23A35">
      <w:pPr>
        <w:tabs>
          <w:tab w:val="left" w:pos="709"/>
        </w:tabs>
        <w:spacing w:after="0" w:line="360" w:lineRule="auto"/>
        <w:jc w:val="both"/>
        <w:rPr>
          <w:rFonts w:ascii="Arial" w:hAnsi="Arial" w:cs="Arial"/>
          <w:sz w:val="24"/>
          <w:szCs w:val="24"/>
          <w:lang w:val="en-GB"/>
        </w:rPr>
      </w:pPr>
    </w:p>
    <w:p w14:paraId="3E378ED9" w14:textId="6722CA3E" w:rsidR="00F050D7" w:rsidRDefault="00E44450" w:rsidP="00283227">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9D6A53">
        <w:rPr>
          <w:rFonts w:ascii="Arial" w:hAnsi="Arial" w:cs="Arial"/>
          <w:sz w:val="24"/>
          <w:szCs w:val="24"/>
          <w:lang w:val="en-GB"/>
        </w:rPr>
        <w:t xml:space="preserve">The grounds of </w:t>
      </w:r>
      <w:r w:rsidR="00C26A72">
        <w:rPr>
          <w:rFonts w:ascii="Arial" w:hAnsi="Arial" w:cs="Arial"/>
          <w:sz w:val="24"/>
          <w:szCs w:val="24"/>
          <w:lang w:val="en-GB"/>
        </w:rPr>
        <w:t xml:space="preserve">the grievance against the sentence were </w:t>
      </w:r>
      <w:r>
        <w:rPr>
          <w:rFonts w:ascii="Arial" w:hAnsi="Arial" w:cs="Arial"/>
          <w:sz w:val="24"/>
          <w:szCs w:val="24"/>
          <w:lang w:val="en-GB"/>
        </w:rPr>
        <w:t xml:space="preserve">formulated as follows: </w:t>
      </w:r>
      <w:r w:rsidR="00C26A72">
        <w:rPr>
          <w:rFonts w:ascii="Arial" w:hAnsi="Arial" w:cs="Arial"/>
          <w:sz w:val="24"/>
          <w:szCs w:val="24"/>
          <w:lang w:val="en-GB"/>
        </w:rPr>
        <w:t xml:space="preserve"> </w:t>
      </w:r>
      <w:r w:rsidR="009D6A53">
        <w:rPr>
          <w:rFonts w:ascii="Arial" w:hAnsi="Arial" w:cs="Arial"/>
          <w:sz w:val="24"/>
          <w:szCs w:val="24"/>
          <w:lang w:val="en-GB"/>
        </w:rPr>
        <w:t xml:space="preserve"> </w:t>
      </w:r>
    </w:p>
    <w:p w14:paraId="6F857646" w14:textId="44970896" w:rsidR="00C2614A" w:rsidRDefault="00F050D7" w:rsidP="00AD6351">
      <w:pPr>
        <w:spacing w:after="0" w:line="360" w:lineRule="auto"/>
        <w:ind w:left="1440" w:hanging="720"/>
        <w:jc w:val="both"/>
        <w:rPr>
          <w:rFonts w:ascii="Arial" w:hAnsi="Arial" w:cs="Arial"/>
          <w:sz w:val="24"/>
          <w:szCs w:val="24"/>
          <w:lang w:val="en-GB"/>
        </w:rPr>
      </w:pPr>
      <w:r>
        <w:rPr>
          <w:rFonts w:ascii="Arial" w:hAnsi="Arial" w:cs="Arial"/>
          <w:sz w:val="24"/>
          <w:szCs w:val="24"/>
          <w:lang w:val="en-GB"/>
        </w:rPr>
        <w:t>a</w:t>
      </w:r>
      <w:r w:rsidR="00DC0C7A">
        <w:rPr>
          <w:rFonts w:ascii="Arial" w:hAnsi="Arial" w:cs="Arial"/>
          <w:sz w:val="24"/>
          <w:szCs w:val="24"/>
          <w:lang w:val="en-GB"/>
        </w:rPr>
        <w:t>)</w:t>
      </w:r>
      <w:r w:rsidR="00DC0C7A">
        <w:rPr>
          <w:rFonts w:ascii="Arial" w:hAnsi="Arial" w:cs="Arial"/>
          <w:sz w:val="24"/>
          <w:szCs w:val="24"/>
          <w:lang w:val="en-GB"/>
        </w:rPr>
        <w:tab/>
      </w:r>
      <w:r>
        <w:rPr>
          <w:rFonts w:ascii="Arial" w:hAnsi="Arial" w:cs="Arial"/>
          <w:sz w:val="24"/>
          <w:szCs w:val="24"/>
          <w:lang w:val="en-GB"/>
        </w:rPr>
        <w:t xml:space="preserve">The </w:t>
      </w:r>
      <w:r w:rsidR="00C2614A">
        <w:rPr>
          <w:rFonts w:ascii="Arial" w:hAnsi="Arial" w:cs="Arial"/>
          <w:sz w:val="24"/>
          <w:szCs w:val="24"/>
          <w:lang w:val="en-GB"/>
        </w:rPr>
        <w:t>magistrate erred in overemphasising the element of retribution for purpose of sentencing;</w:t>
      </w:r>
    </w:p>
    <w:p w14:paraId="0CAB1B13" w14:textId="71312CD2" w:rsidR="00C2614A" w:rsidRDefault="00C2614A" w:rsidP="00AD6351">
      <w:pPr>
        <w:spacing w:after="0" w:line="360" w:lineRule="auto"/>
        <w:ind w:left="1440" w:hanging="720"/>
        <w:jc w:val="both"/>
        <w:rPr>
          <w:rFonts w:ascii="Arial" w:hAnsi="Arial" w:cs="Arial"/>
          <w:sz w:val="24"/>
          <w:szCs w:val="24"/>
          <w:lang w:val="en-GB"/>
        </w:rPr>
      </w:pPr>
      <w:r>
        <w:rPr>
          <w:rFonts w:ascii="Arial" w:hAnsi="Arial" w:cs="Arial"/>
          <w:sz w:val="24"/>
          <w:szCs w:val="24"/>
          <w:lang w:val="en-GB"/>
        </w:rPr>
        <w:t xml:space="preserve">b) </w:t>
      </w:r>
      <w:r w:rsidR="00DC0C7A">
        <w:rPr>
          <w:rFonts w:ascii="Arial" w:hAnsi="Arial" w:cs="Arial"/>
          <w:sz w:val="24"/>
          <w:szCs w:val="24"/>
          <w:lang w:val="en-GB"/>
        </w:rPr>
        <w:tab/>
      </w:r>
      <w:r>
        <w:rPr>
          <w:rFonts w:ascii="Arial" w:hAnsi="Arial" w:cs="Arial"/>
          <w:sz w:val="24"/>
          <w:szCs w:val="24"/>
          <w:lang w:val="en-GB"/>
        </w:rPr>
        <w:t>The magistrate erred in law and fact by according to much weight to community interest, alternatively committed a misdirection in finding that it was in the community interest to impose imprisonment without the option of a fine;</w:t>
      </w:r>
    </w:p>
    <w:p w14:paraId="0E7CF7DF" w14:textId="06915553" w:rsidR="00C2614A" w:rsidRDefault="00C2614A" w:rsidP="00AD6351">
      <w:pPr>
        <w:spacing w:after="0" w:line="360" w:lineRule="auto"/>
        <w:ind w:left="1440" w:hanging="720"/>
        <w:jc w:val="both"/>
        <w:rPr>
          <w:rFonts w:ascii="Arial" w:hAnsi="Arial" w:cs="Arial"/>
          <w:sz w:val="24"/>
          <w:szCs w:val="24"/>
          <w:lang w:val="en-GB"/>
        </w:rPr>
      </w:pPr>
      <w:r>
        <w:rPr>
          <w:rFonts w:ascii="Arial" w:hAnsi="Arial" w:cs="Arial"/>
          <w:sz w:val="24"/>
          <w:szCs w:val="24"/>
          <w:lang w:val="en-GB"/>
        </w:rPr>
        <w:t xml:space="preserve">c) </w:t>
      </w:r>
      <w:r w:rsidR="00DC0C7A">
        <w:rPr>
          <w:rFonts w:ascii="Arial" w:hAnsi="Arial" w:cs="Arial"/>
          <w:sz w:val="24"/>
          <w:szCs w:val="24"/>
          <w:lang w:val="en-GB"/>
        </w:rPr>
        <w:tab/>
      </w:r>
      <w:r>
        <w:rPr>
          <w:rFonts w:ascii="Arial" w:hAnsi="Arial" w:cs="Arial"/>
          <w:sz w:val="24"/>
          <w:szCs w:val="24"/>
          <w:lang w:val="en-GB"/>
        </w:rPr>
        <w:t>The magistrate erred in law by overemphasising the quantity of the contraband with the sole purpose to justify direct imprisonment;</w:t>
      </w:r>
    </w:p>
    <w:p w14:paraId="0C6C6390" w14:textId="3DDAE972" w:rsidR="00214149" w:rsidRDefault="00C2614A" w:rsidP="00AD6351">
      <w:pPr>
        <w:spacing w:after="0" w:line="360" w:lineRule="auto"/>
        <w:ind w:left="1440" w:hanging="720"/>
        <w:jc w:val="both"/>
        <w:rPr>
          <w:rFonts w:ascii="Arial" w:hAnsi="Arial" w:cs="Arial"/>
          <w:sz w:val="24"/>
          <w:szCs w:val="24"/>
          <w:lang w:val="en-GB"/>
        </w:rPr>
      </w:pPr>
      <w:r>
        <w:rPr>
          <w:rFonts w:ascii="Arial" w:hAnsi="Arial" w:cs="Arial"/>
          <w:sz w:val="24"/>
          <w:szCs w:val="24"/>
          <w:lang w:val="en-GB"/>
        </w:rPr>
        <w:t xml:space="preserve">d) </w:t>
      </w:r>
      <w:r w:rsidR="00DC0C7A">
        <w:rPr>
          <w:rFonts w:ascii="Arial" w:hAnsi="Arial" w:cs="Arial"/>
          <w:sz w:val="24"/>
          <w:szCs w:val="24"/>
          <w:lang w:val="en-GB"/>
        </w:rPr>
        <w:tab/>
      </w:r>
      <w:r>
        <w:rPr>
          <w:rFonts w:ascii="Arial" w:hAnsi="Arial" w:cs="Arial"/>
          <w:sz w:val="24"/>
          <w:szCs w:val="24"/>
          <w:lang w:val="en-GB"/>
        </w:rPr>
        <w:t>The magistrate did not afford adequate weight to the substantial factors in mitigation</w:t>
      </w:r>
      <w:r w:rsidR="009D6A53">
        <w:rPr>
          <w:rFonts w:ascii="Arial" w:hAnsi="Arial" w:cs="Arial"/>
          <w:sz w:val="24"/>
          <w:szCs w:val="24"/>
          <w:lang w:val="en-GB"/>
        </w:rPr>
        <w:t xml:space="preserve">; and that </w:t>
      </w:r>
    </w:p>
    <w:p w14:paraId="771CF5D8" w14:textId="77777777" w:rsidR="00E23A35" w:rsidRDefault="00214149" w:rsidP="00AD6351">
      <w:pPr>
        <w:spacing w:after="0" w:line="360" w:lineRule="auto"/>
        <w:ind w:left="720"/>
        <w:jc w:val="both"/>
        <w:rPr>
          <w:rFonts w:ascii="Arial" w:hAnsi="Arial" w:cs="Arial"/>
          <w:sz w:val="24"/>
          <w:szCs w:val="24"/>
          <w:lang w:val="en-GB"/>
        </w:rPr>
      </w:pPr>
      <w:r>
        <w:rPr>
          <w:rFonts w:ascii="Arial" w:hAnsi="Arial" w:cs="Arial"/>
          <w:sz w:val="24"/>
          <w:szCs w:val="24"/>
          <w:lang w:val="en-GB"/>
        </w:rPr>
        <w:t xml:space="preserve">e) </w:t>
      </w:r>
      <w:r w:rsidR="00DC0C7A">
        <w:rPr>
          <w:rFonts w:ascii="Arial" w:hAnsi="Arial" w:cs="Arial"/>
          <w:sz w:val="24"/>
          <w:szCs w:val="24"/>
          <w:lang w:val="en-GB"/>
        </w:rPr>
        <w:tab/>
      </w:r>
      <w:r>
        <w:rPr>
          <w:rFonts w:ascii="Arial" w:hAnsi="Arial" w:cs="Arial"/>
          <w:sz w:val="24"/>
          <w:szCs w:val="24"/>
          <w:lang w:val="en-GB"/>
        </w:rPr>
        <w:t>The sentence is harsh, unreasonable and induces a sense of shock.</w:t>
      </w:r>
    </w:p>
    <w:p w14:paraId="5A9E9952" w14:textId="77777777" w:rsidR="003721FD" w:rsidRPr="003721FD" w:rsidRDefault="003721FD" w:rsidP="00AD6351">
      <w:pPr>
        <w:spacing w:after="0" w:line="360" w:lineRule="auto"/>
        <w:ind w:left="720"/>
        <w:jc w:val="both"/>
        <w:rPr>
          <w:rFonts w:ascii="Arial" w:hAnsi="Arial" w:cs="Arial"/>
          <w:i/>
          <w:sz w:val="24"/>
          <w:szCs w:val="24"/>
          <w:lang w:val="en-GB"/>
        </w:rPr>
      </w:pPr>
    </w:p>
    <w:p w14:paraId="116CC54B" w14:textId="008C291E" w:rsidR="003721FD" w:rsidRPr="003721FD" w:rsidRDefault="003721FD" w:rsidP="003721FD">
      <w:pPr>
        <w:spacing w:after="0" w:line="360" w:lineRule="auto"/>
        <w:jc w:val="both"/>
        <w:rPr>
          <w:rFonts w:ascii="Arial" w:hAnsi="Arial" w:cs="Arial"/>
          <w:i/>
          <w:sz w:val="24"/>
          <w:szCs w:val="24"/>
          <w:lang w:val="en-GB"/>
        </w:rPr>
      </w:pPr>
      <w:r w:rsidRPr="003721FD">
        <w:rPr>
          <w:rFonts w:ascii="Arial" w:hAnsi="Arial" w:cs="Arial"/>
          <w:i/>
          <w:sz w:val="24"/>
          <w:szCs w:val="24"/>
          <w:lang w:val="en-GB"/>
        </w:rPr>
        <w:t>Magistrate’s reasons for sentence</w:t>
      </w:r>
    </w:p>
    <w:p w14:paraId="7EFA79D1" w14:textId="77777777" w:rsidR="003721FD" w:rsidRDefault="003721FD" w:rsidP="003721FD">
      <w:pPr>
        <w:spacing w:after="0" w:line="360" w:lineRule="auto"/>
        <w:jc w:val="both"/>
        <w:rPr>
          <w:rFonts w:ascii="Arial" w:hAnsi="Arial" w:cs="Arial"/>
          <w:sz w:val="24"/>
          <w:szCs w:val="24"/>
        </w:rPr>
      </w:pPr>
    </w:p>
    <w:p w14:paraId="1C1223F7" w14:textId="53C509D3" w:rsidR="003721FD" w:rsidRDefault="003721FD" w:rsidP="003721F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magistrate motivated the sentence by referring amongst others to the accused’s personal circumstances, to the appellant being a transporter of the drugs from Windhoek to </w:t>
      </w:r>
      <w:r w:rsidR="00EE5042">
        <w:rPr>
          <w:rFonts w:ascii="Arial" w:hAnsi="Arial" w:cs="Arial"/>
          <w:sz w:val="24"/>
          <w:szCs w:val="24"/>
        </w:rPr>
        <w:t>their district</w:t>
      </w:r>
      <w:r>
        <w:rPr>
          <w:rFonts w:ascii="Arial" w:hAnsi="Arial" w:cs="Arial"/>
          <w:sz w:val="24"/>
          <w:szCs w:val="24"/>
        </w:rPr>
        <w:t xml:space="preserve">, to the quantity and value of the drugs in question not being small, to the prevalence of the offense in their district and to the destructive effect of drugs in the community. </w:t>
      </w:r>
    </w:p>
    <w:p w14:paraId="494DB71F" w14:textId="77777777" w:rsidR="003721FD" w:rsidRDefault="003721FD" w:rsidP="003721FD">
      <w:pPr>
        <w:spacing w:after="0" w:line="360" w:lineRule="auto"/>
        <w:jc w:val="both"/>
        <w:rPr>
          <w:rFonts w:ascii="Arial" w:hAnsi="Arial" w:cs="Arial"/>
          <w:sz w:val="24"/>
          <w:szCs w:val="24"/>
        </w:rPr>
      </w:pPr>
    </w:p>
    <w:p w14:paraId="45770604" w14:textId="5FE444D6" w:rsidR="003721FD" w:rsidRDefault="003721FD" w:rsidP="003721FD">
      <w:pPr>
        <w:spacing w:after="0"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The</w:t>
      </w:r>
      <w:r w:rsidRPr="003721FD">
        <w:rPr>
          <w:rFonts w:ascii="Arial" w:hAnsi="Arial" w:cs="Arial"/>
          <w:i/>
          <w:sz w:val="24"/>
          <w:szCs w:val="24"/>
        </w:rPr>
        <w:t xml:space="preserve"> court a quo </w:t>
      </w:r>
      <w:r w:rsidR="00A72592">
        <w:rPr>
          <w:rFonts w:ascii="Arial" w:hAnsi="Arial" w:cs="Arial"/>
          <w:sz w:val="24"/>
          <w:szCs w:val="24"/>
        </w:rPr>
        <w:t xml:space="preserve">also cited </w:t>
      </w:r>
      <w:r w:rsidR="006E4319">
        <w:rPr>
          <w:rFonts w:ascii="Arial" w:hAnsi="Arial" w:cs="Arial"/>
          <w:i/>
          <w:sz w:val="24"/>
          <w:szCs w:val="24"/>
        </w:rPr>
        <w:t>Ude v S</w:t>
      </w:r>
      <w:r w:rsidR="00A72592">
        <w:rPr>
          <w:rStyle w:val="FootnoteReference"/>
          <w:rFonts w:ascii="Arial" w:hAnsi="Arial" w:cs="Arial"/>
          <w:sz w:val="24"/>
          <w:szCs w:val="24"/>
        </w:rPr>
        <w:footnoteReference w:id="1"/>
      </w:r>
      <w:r>
        <w:rPr>
          <w:rFonts w:ascii="Arial" w:hAnsi="Arial" w:cs="Arial"/>
          <w:sz w:val="24"/>
          <w:szCs w:val="24"/>
        </w:rPr>
        <w:t xml:space="preserve"> wherein it was stated that </w:t>
      </w:r>
      <w:r w:rsidR="00A72592">
        <w:rPr>
          <w:rFonts w:ascii="Arial" w:hAnsi="Arial" w:cs="Arial"/>
          <w:sz w:val="24"/>
          <w:szCs w:val="24"/>
        </w:rPr>
        <w:t>d</w:t>
      </w:r>
      <w:r w:rsidR="000408F4">
        <w:rPr>
          <w:rFonts w:ascii="Arial" w:hAnsi="Arial" w:cs="Arial"/>
          <w:sz w:val="24"/>
          <w:szCs w:val="24"/>
        </w:rPr>
        <w:t>rug abuse is on</w:t>
      </w:r>
      <w:r w:rsidR="00A72592">
        <w:rPr>
          <w:rFonts w:ascii="Arial" w:hAnsi="Arial" w:cs="Arial"/>
          <w:sz w:val="24"/>
          <w:szCs w:val="24"/>
        </w:rPr>
        <w:t xml:space="preserve"> the increase and there is a call upon courts to combat the evil by imposing harsh sentences on drug dealers. </w:t>
      </w:r>
    </w:p>
    <w:p w14:paraId="752DFE92" w14:textId="77777777" w:rsidR="003721FD" w:rsidRDefault="003721FD" w:rsidP="003721FD">
      <w:pPr>
        <w:spacing w:after="0" w:line="360" w:lineRule="auto"/>
        <w:jc w:val="both"/>
        <w:rPr>
          <w:rFonts w:ascii="Arial" w:hAnsi="Arial" w:cs="Arial"/>
          <w:sz w:val="24"/>
          <w:szCs w:val="24"/>
          <w:lang w:val="en-GB"/>
        </w:rPr>
      </w:pPr>
    </w:p>
    <w:p w14:paraId="79B39656" w14:textId="3242A206" w:rsidR="00E23A35" w:rsidRPr="00825194" w:rsidRDefault="00E44450" w:rsidP="00E23A35">
      <w:pPr>
        <w:spacing w:after="0" w:line="360" w:lineRule="auto"/>
        <w:jc w:val="both"/>
        <w:rPr>
          <w:rFonts w:ascii="Arial" w:hAnsi="Arial" w:cs="Arial"/>
          <w:i/>
          <w:sz w:val="24"/>
          <w:szCs w:val="24"/>
          <w:lang w:val="en-GB"/>
        </w:rPr>
      </w:pPr>
      <w:r w:rsidRPr="00825194">
        <w:rPr>
          <w:rFonts w:ascii="Arial" w:hAnsi="Arial" w:cs="Arial"/>
          <w:i/>
          <w:sz w:val="24"/>
          <w:szCs w:val="24"/>
          <w:lang w:val="en-GB"/>
        </w:rPr>
        <w:t xml:space="preserve">Submissions by Counsel for the Appellant </w:t>
      </w:r>
    </w:p>
    <w:p w14:paraId="61946E38" w14:textId="77777777" w:rsidR="00825194" w:rsidRDefault="00825194" w:rsidP="00BD7644">
      <w:pPr>
        <w:spacing w:after="0" w:line="360" w:lineRule="auto"/>
        <w:jc w:val="both"/>
        <w:rPr>
          <w:rFonts w:ascii="Arial" w:hAnsi="Arial" w:cs="Arial"/>
          <w:sz w:val="24"/>
          <w:szCs w:val="24"/>
          <w:lang w:val="en-GB"/>
        </w:rPr>
      </w:pPr>
    </w:p>
    <w:p w14:paraId="36EA4E09" w14:textId="4DE337C5" w:rsidR="00A61585" w:rsidRDefault="00E44450" w:rsidP="00BD7644">
      <w:pPr>
        <w:spacing w:after="0" w:line="360" w:lineRule="auto"/>
        <w:jc w:val="both"/>
        <w:rPr>
          <w:rFonts w:ascii="Arial" w:hAnsi="Arial" w:cs="Arial"/>
          <w:sz w:val="24"/>
          <w:szCs w:val="24"/>
          <w:lang w:val="en-GB"/>
        </w:rPr>
      </w:pPr>
      <w:r>
        <w:rPr>
          <w:rFonts w:ascii="Arial" w:hAnsi="Arial" w:cs="Arial"/>
          <w:sz w:val="24"/>
          <w:szCs w:val="24"/>
          <w:lang w:val="en-GB"/>
        </w:rPr>
        <w:t>[</w:t>
      </w:r>
      <w:r w:rsidR="00966701">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E23A35">
        <w:rPr>
          <w:rFonts w:ascii="Arial" w:hAnsi="Arial" w:cs="Arial"/>
          <w:sz w:val="24"/>
          <w:szCs w:val="24"/>
          <w:lang w:val="en-GB"/>
        </w:rPr>
        <w:t xml:space="preserve">Counsel for the appellant emphasized the sentencing principle that first offenders </w:t>
      </w:r>
      <w:r w:rsidR="00697176">
        <w:rPr>
          <w:rFonts w:ascii="Arial" w:hAnsi="Arial" w:cs="Arial"/>
          <w:sz w:val="24"/>
          <w:szCs w:val="24"/>
          <w:lang w:val="en-GB"/>
        </w:rPr>
        <w:t>should not be send to prison without the option of a fine.</w:t>
      </w:r>
      <w:r w:rsidR="00E23A35">
        <w:rPr>
          <w:rFonts w:ascii="Arial" w:hAnsi="Arial" w:cs="Arial"/>
          <w:sz w:val="24"/>
          <w:szCs w:val="24"/>
          <w:lang w:val="en-GB"/>
        </w:rPr>
        <w:t xml:space="preserve"> This </w:t>
      </w:r>
      <w:r w:rsidR="00B55E65">
        <w:rPr>
          <w:rFonts w:ascii="Arial" w:hAnsi="Arial" w:cs="Arial"/>
          <w:sz w:val="24"/>
          <w:szCs w:val="24"/>
          <w:lang w:val="en-GB"/>
        </w:rPr>
        <w:t xml:space="preserve">was offered </w:t>
      </w:r>
      <w:r w:rsidR="00E23A35">
        <w:rPr>
          <w:rFonts w:ascii="Arial" w:hAnsi="Arial" w:cs="Arial"/>
          <w:sz w:val="24"/>
          <w:szCs w:val="24"/>
          <w:lang w:val="en-GB"/>
        </w:rPr>
        <w:t>in support of their argument</w:t>
      </w:r>
      <w:r w:rsidR="006B59BE">
        <w:rPr>
          <w:rFonts w:ascii="Arial" w:hAnsi="Arial" w:cs="Arial"/>
          <w:sz w:val="24"/>
          <w:szCs w:val="24"/>
          <w:lang w:val="en-GB"/>
        </w:rPr>
        <w:t>s</w:t>
      </w:r>
      <w:r w:rsidR="00E23A35">
        <w:rPr>
          <w:rFonts w:ascii="Arial" w:hAnsi="Arial" w:cs="Arial"/>
          <w:sz w:val="24"/>
          <w:szCs w:val="24"/>
          <w:lang w:val="en-GB"/>
        </w:rPr>
        <w:t xml:space="preserve"> that the </w:t>
      </w:r>
      <w:r w:rsidR="006B59BE">
        <w:rPr>
          <w:rFonts w:ascii="Arial" w:hAnsi="Arial" w:cs="Arial"/>
          <w:sz w:val="24"/>
          <w:szCs w:val="24"/>
          <w:lang w:val="en-GB"/>
        </w:rPr>
        <w:t>magistrate’s failure to give a fine amounts to a material misdirection</w:t>
      </w:r>
      <w:r w:rsidR="009E4834">
        <w:rPr>
          <w:rFonts w:ascii="Arial" w:hAnsi="Arial" w:cs="Arial"/>
          <w:sz w:val="24"/>
          <w:szCs w:val="24"/>
          <w:lang w:val="en-GB"/>
        </w:rPr>
        <w:t xml:space="preserve"> and t</w:t>
      </w:r>
      <w:r w:rsidR="006B59BE">
        <w:rPr>
          <w:rFonts w:ascii="Arial" w:hAnsi="Arial" w:cs="Arial"/>
          <w:sz w:val="24"/>
          <w:szCs w:val="24"/>
          <w:lang w:val="en-GB"/>
        </w:rPr>
        <w:t>hat the community interest and retribution was overvalued at</w:t>
      </w:r>
      <w:r w:rsidR="009E4834">
        <w:rPr>
          <w:rFonts w:ascii="Arial" w:hAnsi="Arial" w:cs="Arial"/>
          <w:sz w:val="24"/>
          <w:szCs w:val="24"/>
          <w:lang w:val="en-GB"/>
        </w:rPr>
        <w:t xml:space="preserve"> </w:t>
      </w:r>
      <w:r w:rsidR="006B59BE">
        <w:rPr>
          <w:rFonts w:ascii="Arial" w:hAnsi="Arial" w:cs="Arial"/>
          <w:sz w:val="24"/>
          <w:szCs w:val="24"/>
          <w:lang w:val="en-GB"/>
        </w:rPr>
        <w:t xml:space="preserve">the cost of insufficient weight </w:t>
      </w:r>
      <w:r w:rsidR="009E4834">
        <w:rPr>
          <w:rFonts w:ascii="Arial" w:hAnsi="Arial" w:cs="Arial"/>
          <w:sz w:val="24"/>
          <w:szCs w:val="24"/>
          <w:lang w:val="en-GB"/>
        </w:rPr>
        <w:t xml:space="preserve">being accorded </w:t>
      </w:r>
      <w:r w:rsidR="006B59BE">
        <w:rPr>
          <w:rFonts w:ascii="Arial" w:hAnsi="Arial" w:cs="Arial"/>
          <w:sz w:val="24"/>
          <w:szCs w:val="24"/>
          <w:lang w:val="en-GB"/>
        </w:rPr>
        <w:t>to the</w:t>
      </w:r>
      <w:r w:rsidR="009E4834">
        <w:rPr>
          <w:rFonts w:ascii="Arial" w:hAnsi="Arial" w:cs="Arial"/>
          <w:sz w:val="24"/>
          <w:szCs w:val="24"/>
          <w:lang w:val="en-GB"/>
        </w:rPr>
        <w:t xml:space="preserve"> aspects in mitigation of sentence. </w:t>
      </w:r>
    </w:p>
    <w:p w14:paraId="53C3A696" w14:textId="77777777" w:rsidR="00A61585" w:rsidRDefault="00A61585" w:rsidP="00BD7644">
      <w:pPr>
        <w:spacing w:after="0" w:line="360" w:lineRule="auto"/>
        <w:jc w:val="both"/>
        <w:rPr>
          <w:rFonts w:ascii="Arial" w:hAnsi="Arial" w:cs="Arial"/>
          <w:sz w:val="24"/>
          <w:szCs w:val="24"/>
          <w:lang w:val="en-GB"/>
        </w:rPr>
      </w:pPr>
    </w:p>
    <w:p w14:paraId="65B861AD" w14:textId="5293D96E" w:rsidR="004443A6" w:rsidRDefault="00966701" w:rsidP="00BD7644">
      <w:pPr>
        <w:spacing w:after="0" w:line="360" w:lineRule="auto"/>
        <w:jc w:val="both"/>
        <w:rPr>
          <w:rFonts w:ascii="Arial" w:hAnsi="Arial" w:cs="Arial"/>
          <w:sz w:val="24"/>
          <w:szCs w:val="24"/>
          <w:lang w:val="en-GB"/>
        </w:rPr>
      </w:pPr>
      <w:r>
        <w:rPr>
          <w:rFonts w:ascii="Arial" w:hAnsi="Arial" w:cs="Arial"/>
          <w:sz w:val="24"/>
          <w:szCs w:val="24"/>
          <w:lang w:val="en-GB"/>
        </w:rPr>
        <w:t>[10</w:t>
      </w:r>
      <w:r w:rsidR="00825194">
        <w:rPr>
          <w:rFonts w:ascii="Arial" w:hAnsi="Arial" w:cs="Arial"/>
          <w:sz w:val="24"/>
          <w:szCs w:val="24"/>
          <w:lang w:val="en-GB"/>
        </w:rPr>
        <w:t>]</w:t>
      </w:r>
      <w:r w:rsidR="00825194">
        <w:rPr>
          <w:rFonts w:ascii="Arial" w:hAnsi="Arial" w:cs="Arial"/>
          <w:sz w:val="24"/>
          <w:szCs w:val="24"/>
          <w:lang w:val="en-GB"/>
        </w:rPr>
        <w:tab/>
      </w:r>
      <w:r w:rsidR="00BD7644">
        <w:rPr>
          <w:rFonts w:ascii="Arial" w:hAnsi="Arial" w:cs="Arial"/>
          <w:sz w:val="24"/>
          <w:szCs w:val="24"/>
          <w:lang w:val="en-GB"/>
        </w:rPr>
        <w:t>According to counsel for the appellant there were numerous factors in mitigation, name</w:t>
      </w:r>
      <w:r w:rsidR="00130A03">
        <w:rPr>
          <w:rFonts w:ascii="Arial" w:hAnsi="Arial" w:cs="Arial"/>
          <w:sz w:val="24"/>
          <w:szCs w:val="24"/>
          <w:lang w:val="en-GB"/>
        </w:rPr>
        <w:t>ly diminished b</w:t>
      </w:r>
      <w:r w:rsidR="00BD7644">
        <w:rPr>
          <w:rFonts w:ascii="Arial" w:hAnsi="Arial" w:cs="Arial"/>
          <w:sz w:val="24"/>
          <w:szCs w:val="24"/>
          <w:lang w:val="en-GB"/>
        </w:rPr>
        <w:t xml:space="preserve">lameworthiness </w:t>
      </w:r>
      <w:r w:rsidR="00130A03">
        <w:rPr>
          <w:rFonts w:ascii="Arial" w:hAnsi="Arial" w:cs="Arial"/>
          <w:sz w:val="24"/>
          <w:szCs w:val="24"/>
          <w:lang w:val="en-GB"/>
        </w:rPr>
        <w:t xml:space="preserve">of the appellant as the drugs were not his, that </w:t>
      </w:r>
      <w:r w:rsidR="00BD7644">
        <w:rPr>
          <w:rFonts w:ascii="Arial" w:hAnsi="Arial" w:cs="Arial"/>
          <w:sz w:val="24"/>
          <w:szCs w:val="24"/>
          <w:lang w:val="en-GB"/>
        </w:rPr>
        <w:t xml:space="preserve">the appellant was a first offender and breadwinner for his minor children, that the appellant had served </w:t>
      </w:r>
      <w:r w:rsidR="007902B4">
        <w:rPr>
          <w:rFonts w:ascii="Arial" w:hAnsi="Arial" w:cs="Arial"/>
          <w:sz w:val="24"/>
          <w:szCs w:val="24"/>
          <w:lang w:val="en-GB"/>
        </w:rPr>
        <w:t xml:space="preserve">2 months imprisonment </w:t>
      </w:r>
      <w:r w:rsidR="00BD7644">
        <w:rPr>
          <w:rFonts w:ascii="Arial" w:hAnsi="Arial" w:cs="Arial"/>
          <w:sz w:val="24"/>
          <w:szCs w:val="24"/>
          <w:lang w:val="en-GB"/>
        </w:rPr>
        <w:t xml:space="preserve">after his sentence </w:t>
      </w:r>
      <w:r w:rsidR="00697176">
        <w:rPr>
          <w:rFonts w:ascii="Arial" w:hAnsi="Arial" w:cs="Arial"/>
          <w:sz w:val="24"/>
          <w:szCs w:val="24"/>
          <w:lang w:val="en-GB"/>
        </w:rPr>
        <w:t xml:space="preserve">was imposed </w:t>
      </w:r>
      <w:r w:rsidR="00BD7644">
        <w:rPr>
          <w:rFonts w:ascii="Arial" w:hAnsi="Arial" w:cs="Arial"/>
          <w:sz w:val="24"/>
          <w:szCs w:val="24"/>
          <w:lang w:val="en-GB"/>
        </w:rPr>
        <w:t xml:space="preserve">and </w:t>
      </w:r>
      <w:r w:rsidR="004443A6">
        <w:rPr>
          <w:rFonts w:ascii="Arial" w:hAnsi="Arial" w:cs="Arial"/>
          <w:sz w:val="24"/>
          <w:szCs w:val="24"/>
          <w:lang w:val="en-GB"/>
        </w:rPr>
        <w:t xml:space="preserve">that the value of the contraband was relatively small. </w:t>
      </w:r>
    </w:p>
    <w:p w14:paraId="23D2B604" w14:textId="6D881E0F" w:rsidR="00977BDF" w:rsidRDefault="004443A6" w:rsidP="00BD7644">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18545953" w14:textId="3C9B3576" w:rsidR="00130A03" w:rsidRDefault="00825194" w:rsidP="00BD7644">
      <w:pPr>
        <w:spacing w:after="0" w:line="360" w:lineRule="auto"/>
        <w:jc w:val="both"/>
        <w:rPr>
          <w:rFonts w:ascii="Arial" w:hAnsi="Arial" w:cs="Arial"/>
          <w:sz w:val="24"/>
          <w:szCs w:val="24"/>
          <w:lang w:val="en-GB"/>
        </w:rPr>
      </w:pPr>
      <w:r>
        <w:rPr>
          <w:rFonts w:ascii="Arial" w:hAnsi="Arial" w:cs="Arial"/>
          <w:sz w:val="24"/>
          <w:szCs w:val="24"/>
          <w:lang w:val="en-GB"/>
        </w:rPr>
        <w:t>[</w:t>
      </w:r>
      <w:r w:rsidR="00966701">
        <w:rPr>
          <w:rFonts w:ascii="Arial" w:hAnsi="Arial" w:cs="Arial"/>
          <w:sz w:val="24"/>
          <w:szCs w:val="24"/>
          <w:lang w:val="en-GB"/>
        </w:rPr>
        <w:t>11</w:t>
      </w:r>
      <w:r>
        <w:rPr>
          <w:rFonts w:ascii="Arial" w:hAnsi="Arial" w:cs="Arial"/>
          <w:sz w:val="24"/>
          <w:szCs w:val="24"/>
          <w:lang w:val="en-GB"/>
        </w:rPr>
        <w:t>]</w:t>
      </w:r>
      <w:r>
        <w:rPr>
          <w:rFonts w:ascii="Arial" w:hAnsi="Arial" w:cs="Arial"/>
          <w:sz w:val="24"/>
          <w:szCs w:val="24"/>
          <w:lang w:val="en-GB"/>
        </w:rPr>
        <w:tab/>
      </w:r>
      <w:r w:rsidR="00A81C2C">
        <w:rPr>
          <w:rFonts w:ascii="Arial" w:hAnsi="Arial" w:cs="Arial"/>
          <w:sz w:val="24"/>
          <w:szCs w:val="24"/>
          <w:lang w:val="en-GB"/>
        </w:rPr>
        <w:t xml:space="preserve">Counsel urged the court to have regard to uniformity of sentences and referred to a number of review judgments </w:t>
      </w:r>
      <w:r w:rsidR="00C21F7F">
        <w:rPr>
          <w:rFonts w:ascii="Arial" w:hAnsi="Arial" w:cs="Arial"/>
          <w:sz w:val="24"/>
          <w:szCs w:val="24"/>
          <w:lang w:val="en-GB"/>
        </w:rPr>
        <w:t xml:space="preserve">wherein fines coupled with imprisonment was given for drug related offences. </w:t>
      </w:r>
      <w:r w:rsidR="00A81C2C">
        <w:rPr>
          <w:rFonts w:ascii="Arial" w:hAnsi="Arial" w:cs="Arial"/>
          <w:sz w:val="24"/>
          <w:szCs w:val="24"/>
          <w:lang w:val="en-GB"/>
        </w:rPr>
        <w:t>I will return to these matters later in this judgment.</w:t>
      </w:r>
    </w:p>
    <w:p w14:paraId="64C53088" w14:textId="77777777" w:rsidR="00A81C2C" w:rsidRDefault="00A81C2C" w:rsidP="00BD7644">
      <w:pPr>
        <w:spacing w:after="0" w:line="360" w:lineRule="auto"/>
        <w:jc w:val="both"/>
        <w:rPr>
          <w:rFonts w:ascii="Arial" w:hAnsi="Arial" w:cs="Arial"/>
          <w:sz w:val="24"/>
          <w:szCs w:val="24"/>
          <w:lang w:val="en-GB"/>
        </w:rPr>
      </w:pPr>
    </w:p>
    <w:p w14:paraId="407AE10E" w14:textId="79F8AE5F" w:rsidR="00A81C2C" w:rsidRPr="00A81C2C" w:rsidRDefault="00A81C2C" w:rsidP="00BD7644">
      <w:pPr>
        <w:spacing w:after="0" w:line="360" w:lineRule="auto"/>
        <w:jc w:val="both"/>
        <w:rPr>
          <w:rFonts w:ascii="Arial" w:hAnsi="Arial" w:cs="Arial"/>
          <w:i/>
          <w:sz w:val="24"/>
          <w:szCs w:val="24"/>
          <w:lang w:val="en-GB"/>
        </w:rPr>
      </w:pPr>
      <w:r w:rsidRPr="00A81C2C">
        <w:rPr>
          <w:rFonts w:ascii="Arial" w:hAnsi="Arial" w:cs="Arial"/>
          <w:i/>
          <w:sz w:val="24"/>
          <w:szCs w:val="24"/>
          <w:lang w:val="en-GB"/>
        </w:rPr>
        <w:t xml:space="preserve">Submissions by Counsel for the Respondent </w:t>
      </w:r>
    </w:p>
    <w:p w14:paraId="4518B698" w14:textId="77777777" w:rsidR="00A81C2C" w:rsidRDefault="00A81C2C" w:rsidP="00BD7644">
      <w:pPr>
        <w:spacing w:after="0" w:line="360" w:lineRule="auto"/>
        <w:jc w:val="both"/>
        <w:rPr>
          <w:rFonts w:ascii="Arial" w:hAnsi="Arial" w:cs="Arial"/>
          <w:sz w:val="24"/>
          <w:szCs w:val="24"/>
          <w:lang w:val="en-GB"/>
        </w:rPr>
      </w:pPr>
    </w:p>
    <w:p w14:paraId="1DE28DBE" w14:textId="2D37074A" w:rsidR="003356FD" w:rsidRDefault="00A81C2C" w:rsidP="001959D7">
      <w:pPr>
        <w:tabs>
          <w:tab w:val="left" w:pos="709"/>
        </w:tabs>
        <w:spacing w:after="0" w:line="360" w:lineRule="auto"/>
        <w:jc w:val="both"/>
        <w:rPr>
          <w:rFonts w:ascii="Arial" w:hAnsi="Arial" w:cs="Arial"/>
          <w:sz w:val="24"/>
          <w:szCs w:val="24"/>
          <w:lang w:val="en-GB"/>
        </w:rPr>
      </w:pPr>
      <w:r>
        <w:rPr>
          <w:rFonts w:ascii="Arial" w:hAnsi="Arial" w:cs="Arial"/>
          <w:sz w:val="24"/>
          <w:szCs w:val="24"/>
          <w:lang w:val="en-GB"/>
        </w:rPr>
        <w:t>[1</w:t>
      </w:r>
      <w:r w:rsidR="00966701">
        <w:rPr>
          <w:rFonts w:ascii="Arial" w:hAnsi="Arial" w:cs="Arial"/>
          <w:sz w:val="24"/>
          <w:szCs w:val="24"/>
          <w:lang w:val="en-GB"/>
        </w:rPr>
        <w:t>2</w:t>
      </w:r>
      <w:r w:rsidR="00571519">
        <w:rPr>
          <w:rFonts w:ascii="Arial" w:hAnsi="Arial" w:cs="Arial"/>
          <w:sz w:val="24"/>
          <w:szCs w:val="24"/>
          <w:lang w:val="en-GB"/>
        </w:rPr>
        <w:t>]</w:t>
      </w:r>
      <w:r w:rsidR="00571519">
        <w:rPr>
          <w:rFonts w:ascii="Arial" w:hAnsi="Arial" w:cs="Arial"/>
          <w:sz w:val="24"/>
          <w:szCs w:val="24"/>
          <w:lang w:val="en-GB"/>
        </w:rPr>
        <w:tab/>
      </w:r>
      <w:r w:rsidR="00E23A35">
        <w:rPr>
          <w:rFonts w:ascii="Arial" w:hAnsi="Arial" w:cs="Arial"/>
          <w:sz w:val="24"/>
          <w:szCs w:val="24"/>
          <w:lang w:val="en-GB"/>
        </w:rPr>
        <w:t>Counsel for the</w:t>
      </w:r>
      <w:r w:rsidR="00120A63">
        <w:rPr>
          <w:rFonts w:ascii="Arial" w:hAnsi="Arial" w:cs="Arial"/>
          <w:sz w:val="24"/>
          <w:szCs w:val="24"/>
          <w:lang w:val="en-GB"/>
        </w:rPr>
        <w:t xml:space="preserve"> respondent argued that the magistrate sufficiently considered all the relevant factors and that the sentence was not shockingly inappropriate or disproportionate. </w:t>
      </w:r>
    </w:p>
    <w:p w14:paraId="1853CFC0" w14:textId="77777777" w:rsidR="00A81C2C" w:rsidRDefault="00A81C2C" w:rsidP="001959D7">
      <w:pPr>
        <w:tabs>
          <w:tab w:val="left" w:pos="709"/>
        </w:tabs>
        <w:spacing w:after="0" w:line="360" w:lineRule="auto"/>
        <w:jc w:val="both"/>
        <w:rPr>
          <w:rFonts w:ascii="Arial" w:hAnsi="Arial" w:cs="Arial"/>
          <w:sz w:val="24"/>
          <w:szCs w:val="24"/>
          <w:lang w:val="en-GB"/>
        </w:rPr>
      </w:pPr>
    </w:p>
    <w:p w14:paraId="17A57BF0" w14:textId="6354C810" w:rsidR="00266DA8" w:rsidRDefault="003721FD" w:rsidP="001959D7">
      <w:pPr>
        <w:tabs>
          <w:tab w:val="left" w:pos="709"/>
        </w:tabs>
        <w:spacing w:after="0" w:line="360" w:lineRule="auto"/>
        <w:jc w:val="both"/>
        <w:rPr>
          <w:rFonts w:ascii="Arial" w:hAnsi="Arial" w:cs="Arial"/>
          <w:i/>
          <w:sz w:val="24"/>
          <w:szCs w:val="24"/>
          <w:lang w:val="en-GB"/>
        </w:rPr>
      </w:pPr>
      <w:r>
        <w:rPr>
          <w:rFonts w:ascii="Arial" w:hAnsi="Arial" w:cs="Arial"/>
          <w:i/>
          <w:sz w:val="24"/>
          <w:szCs w:val="24"/>
          <w:lang w:val="en-GB"/>
        </w:rPr>
        <w:t xml:space="preserve">The law </w:t>
      </w:r>
    </w:p>
    <w:p w14:paraId="3A9DF476" w14:textId="77777777" w:rsidR="00266DA8" w:rsidRPr="00266DA8" w:rsidRDefault="00266DA8" w:rsidP="001959D7">
      <w:pPr>
        <w:tabs>
          <w:tab w:val="left" w:pos="709"/>
        </w:tabs>
        <w:spacing w:after="0" w:line="360" w:lineRule="auto"/>
        <w:jc w:val="both"/>
        <w:rPr>
          <w:rFonts w:ascii="Arial" w:hAnsi="Arial" w:cs="Arial"/>
          <w:i/>
          <w:sz w:val="24"/>
          <w:szCs w:val="24"/>
          <w:lang w:val="en-GB"/>
        </w:rPr>
      </w:pPr>
    </w:p>
    <w:p w14:paraId="4F5C025F" w14:textId="5528AFF0" w:rsidR="00971457" w:rsidRDefault="00966701" w:rsidP="00283227">
      <w:pPr>
        <w:spacing w:after="0" w:line="360" w:lineRule="auto"/>
        <w:jc w:val="both"/>
        <w:rPr>
          <w:rFonts w:ascii="Arial" w:hAnsi="Arial" w:cs="Arial"/>
          <w:sz w:val="24"/>
          <w:szCs w:val="24"/>
        </w:rPr>
      </w:pPr>
      <w:r>
        <w:rPr>
          <w:rFonts w:ascii="Arial" w:hAnsi="Arial" w:cs="Arial"/>
          <w:sz w:val="24"/>
          <w:szCs w:val="24"/>
        </w:rPr>
        <w:t>[13</w:t>
      </w:r>
      <w:r w:rsidR="00266DA8">
        <w:rPr>
          <w:rFonts w:ascii="Arial" w:hAnsi="Arial" w:cs="Arial"/>
          <w:sz w:val="24"/>
          <w:szCs w:val="24"/>
        </w:rPr>
        <w:t>]</w:t>
      </w:r>
      <w:r w:rsidR="00266DA8">
        <w:rPr>
          <w:rFonts w:ascii="Arial" w:hAnsi="Arial" w:cs="Arial"/>
          <w:sz w:val="24"/>
          <w:szCs w:val="24"/>
        </w:rPr>
        <w:tab/>
      </w:r>
      <w:r w:rsidR="00C26A72" w:rsidRPr="00C26A72">
        <w:rPr>
          <w:rFonts w:ascii="Arial" w:hAnsi="Arial" w:cs="Arial"/>
          <w:sz w:val="24"/>
          <w:szCs w:val="24"/>
        </w:rPr>
        <w:t xml:space="preserve">It is settled that </w:t>
      </w:r>
      <w:r w:rsidR="00C26A72">
        <w:rPr>
          <w:rFonts w:ascii="Arial" w:hAnsi="Arial" w:cs="Arial"/>
          <w:sz w:val="24"/>
          <w:szCs w:val="24"/>
        </w:rPr>
        <w:t xml:space="preserve">sentencing is primarily a matter that falls squarely in the discretion of the trial court. An appeal court can only interfere with a sentence if there was a </w:t>
      </w:r>
      <w:r w:rsidR="00C26A72">
        <w:rPr>
          <w:rFonts w:ascii="Arial" w:hAnsi="Arial" w:cs="Arial"/>
          <w:sz w:val="24"/>
          <w:szCs w:val="24"/>
        </w:rPr>
        <w:lastRenderedPageBreak/>
        <w:t xml:space="preserve">misdirection which </w:t>
      </w:r>
      <w:r w:rsidR="00971457">
        <w:rPr>
          <w:rFonts w:ascii="Arial" w:hAnsi="Arial" w:cs="Arial"/>
          <w:sz w:val="24"/>
          <w:szCs w:val="24"/>
        </w:rPr>
        <w:t xml:space="preserve">was so serious that it can be said the sentencing court did not exercise its discretion judiciously. </w:t>
      </w:r>
      <w:r w:rsidR="00266DA8">
        <w:rPr>
          <w:rStyle w:val="FootnoteReference"/>
          <w:rFonts w:ascii="Arial" w:hAnsi="Arial" w:cs="Arial"/>
          <w:sz w:val="24"/>
          <w:szCs w:val="24"/>
        </w:rPr>
        <w:footnoteReference w:id="2"/>
      </w:r>
    </w:p>
    <w:p w14:paraId="5BAF34B1" w14:textId="77777777" w:rsidR="00971457" w:rsidRDefault="00971457" w:rsidP="00283227">
      <w:pPr>
        <w:spacing w:after="0" w:line="360" w:lineRule="auto"/>
        <w:jc w:val="both"/>
        <w:rPr>
          <w:rFonts w:ascii="Arial" w:hAnsi="Arial" w:cs="Arial"/>
          <w:sz w:val="24"/>
          <w:szCs w:val="24"/>
        </w:rPr>
      </w:pPr>
    </w:p>
    <w:p w14:paraId="0E49832C" w14:textId="20571D1C" w:rsidR="00D2085E" w:rsidRPr="003721FD" w:rsidRDefault="003721FD" w:rsidP="00283227">
      <w:pPr>
        <w:spacing w:after="0" w:line="360" w:lineRule="auto"/>
        <w:jc w:val="both"/>
        <w:rPr>
          <w:rFonts w:ascii="Arial" w:hAnsi="Arial" w:cs="Arial"/>
          <w:i/>
          <w:sz w:val="24"/>
          <w:szCs w:val="24"/>
        </w:rPr>
      </w:pPr>
      <w:r w:rsidRPr="003721FD">
        <w:rPr>
          <w:rFonts w:ascii="Arial" w:hAnsi="Arial" w:cs="Arial"/>
          <w:i/>
          <w:sz w:val="24"/>
          <w:szCs w:val="24"/>
        </w:rPr>
        <w:t xml:space="preserve">Disposal </w:t>
      </w:r>
    </w:p>
    <w:p w14:paraId="49047979" w14:textId="77777777" w:rsidR="003721FD" w:rsidRDefault="003721FD" w:rsidP="00697176">
      <w:pPr>
        <w:spacing w:after="0" w:line="360" w:lineRule="auto"/>
        <w:jc w:val="both"/>
        <w:rPr>
          <w:rFonts w:ascii="Arial" w:hAnsi="Arial" w:cs="Arial"/>
          <w:sz w:val="24"/>
          <w:szCs w:val="24"/>
          <w:lang w:val="en-GB"/>
        </w:rPr>
      </w:pPr>
    </w:p>
    <w:p w14:paraId="440338EA" w14:textId="4916C67C" w:rsidR="00697176" w:rsidRDefault="003721FD" w:rsidP="00697176">
      <w:pPr>
        <w:spacing w:after="0" w:line="360" w:lineRule="auto"/>
        <w:jc w:val="both"/>
        <w:rPr>
          <w:rFonts w:ascii="Arial" w:hAnsi="Arial" w:cs="Arial"/>
          <w:sz w:val="24"/>
          <w:szCs w:val="24"/>
          <w:lang w:val="en-GB"/>
        </w:rPr>
      </w:pPr>
      <w:r>
        <w:rPr>
          <w:rFonts w:ascii="Arial" w:hAnsi="Arial" w:cs="Arial"/>
          <w:sz w:val="24"/>
          <w:szCs w:val="24"/>
          <w:lang w:val="en-GB"/>
        </w:rPr>
        <w:t>[1</w:t>
      </w:r>
      <w:r w:rsidR="00966701">
        <w:rPr>
          <w:rFonts w:ascii="Arial" w:hAnsi="Arial" w:cs="Arial"/>
          <w:sz w:val="24"/>
          <w:szCs w:val="24"/>
          <w:lang w:val="en-GB"/>
        </w:rPr>
        <w:t>4</w:t>
      </w:r>
      <w:r>
        <w:rPr>
          <w:rFonts w:ascii="Arial" w:hAnsi="Arial" w:cs="Arial"/>
          <w:sz w:val="24"/>
          <w:szCs w:val="24"/>
          <w:lang w:val="en-GB"/>
        </w:rPr>
        <w:t xml:space="preserve">] </w:t>
      </w:r>
      <w:r>
        <w:rPr>
          <w:rFonts w:ascii="Arial" w:hAnsi="Arial" w:cs="Arial"/>
          <w:sz w:val="24"/>
          <w:szCs w:val="24"/>
          <w:lang w:val="en-GB"/>
        </w:rPr>
        <w:tab/>
        <w:t>At the outset, I want to make it clear that t</w:t>
      </w:r>
      <w:r w:rsidR="00697176">
        <w:rPr>
          <w:rFonts w:ascii="Arial" w:hAnsi="Arial" w:cs="Arial"/>
          <w:sz w:val="24"/>
          <w:szCs w:val="24"/>
          <w:lang w:val="en-GB"/>
        </w:rPr>
        <w:t xml:space="preserve">his court has no qualm with the tenet that first offenders are not easily or lightly send to prison without the option of a fine. This </w:t>
      </w:r>
      <w:r w:rsidR="00855626">
        <w:rPr>
          <w:rFonts w:ascii="Arial" w:hAnsi="Arial" w:cs="Arial"/>
          <w:sz w:val="24"/>
          <w:szCs w:val="24"/>
          <w:lang w:val="en-GB"/>
        </w:rPr>
        <w:t xml:space="preserve">is but one of the sentencing principles amidst other </w:t>
      </w:r>
      <w:r>
        <w:rPr>
          <w:rFonts w:ascii="Arial" w:hAnsi="Arial" w:cs="Arial"/>
          <w:sz w:val="24"/>
          <w:szCs w:val="24"/>
          <w:lang w:val="en-GB"/>
        </w:rPr>
        <w:t xml:space="preserve">equally relevant </w:t>
      </w:r>
      <w:r w:rsidR="00855626">
        <w:rPr>
          <w:rFonts w:ascii="Arial" w:hAnsi="Arial" w:cs="Arial"/>
          <w:sz w:val="24"/>
          <w:szCs w:val="24"/>
          <w:lang w:val="en-GB"/>
        </w:rPr>
        <w:t>cons</w:t>
      </w:r>
      <w:r>
        <w:rPr>
          <w:rFonts w:ascii="Arial" w:hAnsi="Arial" w:cs="Arial"/>
          <w:sz w:val="24"/>
          <w:szCs w:val="24"/>
          <w:lang w:val="en-GB"/>
        </w:rPr>
        <w:t xml:space="preserve">iderations, which </w:t>
      </w:r>
      <w:r w:rsidR="00C21F7F">
        <w:rPr>
          <w:rFonts w:ascii="Arial" w:hAnsi="Arial" w:cs="Arial"/>
          <w:sz w:val="24"/>
          <w:szCs w:val="24"/>
          <w:lang w:val="en-GB"/>
        </w:rPr>
        <w:t>factors were apparent in the</w:t>
      </w:r>
      <w:r w:rsidR="00C21F7F" w:rsidRPr="00C21F7F">
        <w:rPr>
          <w:rFonts w:ascii="Arial" w:hAnsi="Arial" w:cs="Arial"/>
          <w:i/>
          <w:sz w:val="24"/>
          <w:szCs w:val="24"/>
          <w:lang w:val="en-GB"/>
        </w:rPr>
        <w:t xml:space="preserve"> court a quo’s</w:t>
      </w:r>
      <w:r w:rsidR="00C21F7F">
        <w:rPr>
          <w:rFonts w:ascii="Arial" w:hAnsi="Arial" w:cs="Arial"/>
          <w:sz w:val="24"/>
          <w:szCs w:val="24"/>
          <w:lang w:val="en-GB"/>
        </w:rPr>
        <w:t xml:space="preserve"> r</w:t>
      </w:r>
      <w:r w:rsidR="00AD0210">
        <w:rPr>
          <w:rFonts w:ascii="Arial" w:hAnsi="Arial" w:cs="Arial"/>
          <w:sz w:val="24"/>
          <w:szCs w:val="24"/>
          <w:lang w:val="en-GB"/>
        </w:rPr>
        <w:t>easons for sentence</w:t>
      </w:r>
      <w:r w:rsidR="00C21F7F">
        <w:rPr>
          <w:rFonts w:ascii="Arial" w:hAnsi="Arial" w:cs="Arial"/>
          <w:sz w:val="24"/>
          <w:szCs w:val="24"/>
          <w:lang w:val="en-GB"/>
        </w:rPr>
        <w:t>.</w:t>
      </w:r>
      <w:r w:rsidR="00AD0210">
        <w:rPr>
          <w:rFonts w:ascii="Arial" w:hAnsi="Arial" w:cs="Arial"/>
          <w:sz w:val="24"/>
          <w:szCs w:val="24"/>
          <w:lang w:val="en-GB"/>
        </w:rPr>
        <w:t xml:space="preserve"> </w:t>
      </w:r>
    </w:p>
    <w:p w14:paraId="46241854" w14:textId="77777777" w:rsidR="00697176" w:rsidRDefault="00697176" w:rsidP="00697176">
      <w:pPr>
        <w:spacing w:after="0" w:line="360" w:lineRule="auto"/>
        <w:jc w:val="both"/>
        <w:rPr>
          <w:rFonts w:ascii="Arial" w:hAnsi="Arial" w:cs="Arial"/>
          <w:sz w:val="24"/>
          <w:szCs w:val="24"/>
          <w:lang w:val="en-GB"/>
        </w:rPr>
      </w:pPr>
    </w:p>
    <w:p w14:paraId="584690E7" w14:textId="6514E7CD" w:rsidR="00697176" w:rsidRDefault="00AD0210" w:rsidP="00697176">
      <w:pPr>
        <w:spacing w:after="0" w:line="360" w:lineRule="auto"/>
        <w:jc w:val="both"/>
        <w:rPr>
          <w:rFonts w:ascii="Arial" w:hAnsi="Arial" w:cs="Arial"/>
          <w:sz w:val="24"/>
          <w:szCs w:val="24"/>
          <w:lang w:val="en-GB"/>
        </w:rPr>
      </w:pPr>
      <w:r>
        <w:rPr>
          <w:rFonts w:ascii="Arial" w:hAnsi="Arial" w:cs="Arial"/>
          <w:sz w:val="24"/>
          <w:szCs w:val="24"/>
          <w:lang w:val="en-GB"/>
        </w:rPr>
        <w:t>[1</w:t>
      </w:r>
      <w:r w:rsidR="00966701">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In looking at the facts, the case charge </w:t>
      </w:r>
      <w:r w:rsidR="00B406FC">
        <w:rPr>
          <w:rFonts w:ascii="Arial" w:hAnsi="Arial" w:cs="Arial"/>
          <w:sz w:val="24"/>
          <w:szCs w:val="24"/>
          <w:lang w:val="en-GB"/>
        </w:rPr>
        <w:t>involved two different type of drugs with a combi</w:t>
      </w:r>
      <w:r w:rsidR="006E4319">
        <w:rPr>
          <w:rFonts w:ascii="Arial" w:hAnsi="Arial" w:cs="Arial"/>
          <w:sz w:val="24"/>
          <w:szCs w:val="24"/>
          <w:lang w:val="en-GB"/>
        </w:rPr>
        <w:t>ned value of almost N$ 20 000</w:t>
      </w:r>
      <w:r w:rsidR="00B406FC">
        <w:rPr>
          <w:rFonts w:ascii="Arial" w:hAnsi="Arial" w:cs="Arial"/>
          <w:sz w:val="24"/>
          <w:szCs w:val="24"/>
          <w:lang w:val="en-GB"/>
        </w:rPr>
        <w:t>, which by no means can be called a small quantity or value</w:t>
      </w:r>
      <w:r>
        <w:rPr>
          <w:rFonts w:ascii="Arial" w:hAnsi="Arial" w:cs="Arial"/>
          <w:sz w:val="24"/>
          <w:szCs w:val="24"/>
          <w:lang w:val="en-GB"/>
        </w:rPr>
        <w:t xml:space="preserve">, </w:t>
      </w:r>
      <w:r w:rsidR="00B406FC">
        <w:rPr>
          <w:rFonts w:ascii="Arial" w:hAnsi="Arial" w:cs="Arial"/>
          <w:sz w:val="24"/>
          <w:szCs w:val="24"/>
          <w:lang w:val="en-GB"/>
        </w:rPr>
        <w:t xml:space="preserve"> as contended by the counsel for the appellant. </w:t>
      </w:r>
      <w:r w:rsidR="00697176">
        <w:rPr>
          <w:rFonts w:ascii="Arial" w:hAnsi="Arial" w:cs="Arial"/>
          <w:sz w:val="24"/>
          <w:szCs w:val="24"/>
          <w:lang w:val="en-GB"/>
        </w:rPr>
        <w:t xml:space="preserve"> </w:t>
      </w:r>
    </w:p>
    <w:p w14:paraId="224A24FC" w14:textId="77777777" w:rsidR="00CC56E8" w:rsidRDefault="00CC56E8" w:rsidP="00697176">
      <w:pPr>
        <w:spacing w:after="0" w:line="360" w:lineRule="auto"/>
        <w:jc w:val="both"/>
        <w:rPr>
          <w:rFonts w:ascii="Arial" w:hAnsi="Arial" w:cs="Arial"/>
          <w:sz w:val="24"/>
          <w:szCs w:val="24"/>
          <w:lang w:val="en-GB"/>
        </w:rPr>
      </w:pPr>
    </w:p>
    <w:p w14:paraId="22729CF8" w14:textId="7D359BE0" w:rsidR="002A3642" w:rsidRDefault="00966701" w:rsidP="00697176">
      <w:pPr>
        <w:spacing w:after="0" w:line="360" w:lineRule="auto"/>
        <w:jc w:val="both"/>
        <w:rPr>
          <w:rFonts w:ascii="Arial" w:hAnsi="Arial" w:cs="Arial"/>
          <w:sz w:val="24"/>
          <w:szCs w:val="24"/>
          <w:lang w:val="en-GB"/>
        </w:rPr>
      </w:pPr>
      <w:r>
        <w:rPr>
          <w:rFonts w:ascii="Arial" w:hAnsi="Arial" w:cs="Arial"/>
          <w:sz w:val="24"/>
          <w:szCs w:val="24"/>
          <w:lang w:val="en-GB"/>
        </w:rPr>
        <w:t>[16</w:t>
      </w:r>
      <w:r w:rsidR="00AD0210">
        <w:rPr>
          <w:rFonts w:ascii="Arial" w:hAnsi="Arial" w:cs="Arial"/>
          <w:sz w:val="24"/>
          <w:szCs w:val="24"/>
          <w:lang w:val="en-GB"/>
        </w:rPr>
        <w:t>]</w:t>
      </w:r>
      <w:r w:rsidR="00AD0210">
        <w:rPr>
          <w:rFonts w:ascii="Arial" w:hAnsi="Arial" w:cs="Arial"/>
          <w:sz w:val="24"/>
          <w:szCs w:val="24"/>
          <w:lang w:val="en-GB"/>
        </w:rPr>
        <w:tab/>
      </w:r>
      <w:r w:rsidR="00CC56E8">
        <w:rPr>
          <w:rFonts w:ascii="Arial" w:hAnsi="Arial" w:cs="Arial"/>
          <w:sz w:val="24"/>
          <w:szCs w:val="24"/>
          <w:lang w:val="en-GB"/>
        </w:rPr>
        <w:t>I</w:t>
      </w:r>
      <w:r w:rsidR="00C21F7F">
        <w:rPr>
          <w:rFonts w:ascii="Arial" w:hAnsi="Arial" w:cs="Arial"/>
          <w:sz w:val="24"/>
          <w:szCs w:val="24"/>
          <w:lang w:val="en-GB"/>
        </w:rPr>
        <w:t xml:space="preserve"> </w:t>
      </w:r>
      <w:r w:rsidR="002A3642">
        <w:rPr>
          <w:rFonts w:ascii="Arial" w:hAnsi="Arial" w:cs="Arial"/>
          <w:sz w:val="24"/>
          <w:szCs w:val="24"/>
          <w:lang w:val="en-GB"/>
        </w:rPr>
        <w:t>differ with counsel for the</w:t>
      </w:r>
      <w:r w:rsidR="00CC56E8">
        <w:rPr>
          <w:rFonts w:ascii="Arial" w:hAnsi="Arial" w:cs="Arial"/>
          <w:sz w:val="24"/>
          <w:szCs w:val="24"/>
          <w:lang w:val="en-GB"/>
        </w:rPr>
        <w:t xml:space="preserve"> appellant’s contention that the appellant’s blameworthiness is reduced </w:t>
      </w:r>
      <w:r w:rsidR="00C21F7F">
        <w:rPr>
          <w:rFonts w:ascii="Arial" w:hAnsi="Arial" w:cs="Arial"/>
          <w:sz w:val="24"/>
          <w:szCs w:val="24"/>
          <w:lang w:val="en-GB"/>
        </w:rPr>
        <w:t>as the appellant was an unwilling</w:t>
      </w:r>
      <w:r w:rsidR="002A3642">
        <w:rPr>
          <w:rFonts w:ascii="Arial" w:hAnsi="Arial" w:cs="Arial"/>
          <w:sz w:val="24"/>
          <w:szCs w:val="24"/>
          <w:lang w:val="en-GB"/>
        </w:rPr>
        <w:t xml:space="preserve"> </w:t>
      </w:r>
      <w:r w:rsidR="006E4319">
        <w:rPr>
          <w:rFonts w:ascii="Arial" w:hAnsi="Arial" w:cs="Arial"/>
          <w:sz w:val="24"/>
          <w:szCs w:val="24"/>
          <w:lang w:val="en-GB"/>
        </w:rPr>
        <w:t>participant that</w:t>
      </w:r>
      <w:r w:rsidR="002A3642">
        <w:rPr>
          <w:rFonts w:ascii="Arial" w:hAnsi="Arial" w:cs="Arial"/>
          <w:sz w:val="24"/>
          <w:szCs w:val="24"/>
          <w:lang w:val="en-GB"/>
        </w:rPr>
        <w:t xml:space="preserve"> the a</w:t>
      </w:r>
      <w:r w:rsidR="00CC56E8">
        <w:rPr>
          <w:rFonts w:ascii="Arial" w:hAnsi="Arial" w:cs="Arial"/>
          <w:sz w:val="24"/>
          <w:szCs w:val="24"/>
          <w:lang w:val="en-GB"/>
        </w:rPr>
        <w:t>ppellant did not carry the drugs for his own purposes</w:t>
      </w:r>
      <w:r w:rsidR="002A3642">
        <w:rPr>
          <w:rFonts w:ascii="Arial" w:hAnsi="Arial" w:cs="Arial"/>
          <w:sz w:val="24"/>
          <w:szCs w:val="24"/>
          <w:lang w:val="en-GB"/>
        </w:rPr>
        <w:t xml:space="preserve">, and collaborated fully with the police at the time of arrest. </w:t>
      </w:r>
    </w:p>
    <w:p w14:paraId="4FD4B15F" w14:textId="77777777" w:rsidR="002A3642" w:rsidRDefault="002A3642" w:rsidP="00697176">
      <w:pPr>
        <w:spacing w:after="0" w:line="360" w:lineRule="auto"/>
        <w:jc w:val="both"/>
        <w:rPr>
          <w:rFonts w:ascii="Arial" w:hAnsi="Arial" w:cs="Arial"/>
          <w:sz w:val="24"/>
          <w:szCs w:val="24"/>
        </w:rPr>
      </w:pPr>
    </w:p>
    <w:p w14:paraId="0DD68C08" w14:textId="6961BECF" w:rsidR="007D57DF" w:rsidRDefault="00966701" w:rsidP="00697176">
      <w:pPr>
        <w:spacing w:after="0" w:line="360" w:lineRule="auto"/>
        <w:jc w:val="both"/>
        <w:rPr>
          <w:rFonts w:ascii="Arial" w:hAnsi="Arial" w:cs="Arial"/>
          <w:sz w:val="24"/>
          <w:szCs w:val="24"/>
        </w:rPr>
      </w:pPr>
      <w:r>
        <w:rPr>
          <w:rFonts w:ascii="Arial" w:hAnsi="Arial" w:cs="Arial"/>
          <w:sz w:val="24"/>
          <w:szCs w:val="24"/>
        </w:rPr>
        <w:t>[17</w:t>
      </w:r>
      <w:r w:rsidR="005268DA">
        <w:rPr>
          <w:rFonts w:ascii="Arial" w:hAnsi="Arial" w:cs="Arial"/>
          <w:sz w:val="24"/>
          <w:szCs w:val="24"/>
        </w:rPr>
        <w:t>]</w:t>
      </w:r>
      <w:r w:rsidR="005268DA">
        <w:rPr>
          <w:rFonts w:ascii="Arial" w:hAnsi="Arial" w:cs="Arial"/>
          <w:sz w:val="24"/>
          <w:szCs w:val="24"/>
        </w:rPr>
        <w:tab/>
      </w:r>
      <w:r w:rsidR="007D57DF">
        <w:rPr>
          <w:rFonts w:ascii="Arial" w:hAnsi="Arial" w:cs="Arial"/>
          <w:sz w:val="24"/>
          <w:szCs w:val="24"/>
          <w:lang w:val="en-GB"/>
        </w:rPr>
        <w:t xml:space="preserve">The plea statement by the appellant reveals that he did not initially know of the drugs when he was sent by his employer, one Emilia Hepote to collect stock in Windhoek, but that he definitely discovered the illicit nature thereof after it was handed to him at Woermann &amp; Brock in Katutura. Though he protested to his employer, he </w:t>
      </w:r>
      <w:r w:rsidR="007D57DF">
        <w:rPr>
          <w:rFonts w:ascii="Arial" w:hAnsi="Arial" w:cs="Arial"/>
          <w:sz w:val="24"/>
          <w:szCs w:val="24"/>
        </w:rPr>
        <w:t>nevertheless travelled with the package for handover to his employer, Ms Hepote</w:t>
      </w:r>
      <w:r w:rsidR="00EA3C83">
        <w:rPr>
          <w:rFonts w:ascii="Arial" w:hAnsi="Arial" w:cs="Arial"/>
          <w:sz w:val="24"/>
          <w:szCs w:val="24"/>
        </w:rPr>
        <w:t>.</w:t>
      </w:r>
      <w:r w:rsidR="007D57DF">
        <w:rPr>
          <w:rFonts w:ascii="Arial" w:hAnsi="Arial" w:cs="Arial"/>
          <w:sz w:val="24"/>
          <w:szCs w:val="24"/>
        </w:rPr>
        <w:t xml:space="preserve"> The facts do not suggest that the appellant volunteered information to the Police Officers regarding the packet prior him being found in possession of the drugs. Only once found with the drugs did he convey that he carried it for his employer, </w:t>
      </w:r>
      <w:r w:rsidR="006E4319">
        <w:rPr>
          <w:rFonts w:ascii="Arial" w:hAnsi="Arial" w:cs="Arial"/>
          <w:sz w:val="24"/>
          <w:szCs w:val="24"/>
        </w:rPr>
        <w:t>who was a shopkeeper at Aranos.</w:t>
      </w:r>
    </w:p>
    <w:p w14:paraId="37388E79" w14:textId="77777777" w:rsidR="007D57DF" w:rsidRDefault="007D57DF" w:rsidP="00697176">
      <w:pPr>
        <w:spacing w:after="0" w:line="360" w:lineRule="auto"/>
        <w:jc w:val="both"/>
        <w:rPr>
          <w:rFonts w:ascii="Arial" w:hAnsi="Arial" w:cs="Arial"/>
          <w:sz w:val="24"/>
          <w:szCs w:val="24"/>
        </w:rPr>
      </w:pPr>
    </w:p>
    <w:p w14:paraId="01091B24" w14:textId="7C71F363" w:rsidR="005268DA" w:rsidRDefault="007D57DF" w:rsidP="00697176">
      <w:pPr>
        <w:spacing w:after="0" w:line="360" w:lineRule="auto"/>
        <w:jc w:val="both"/>
        <w:rPr>
          <w:rFonts w:ascii="Arial" w:hAnsi="Arial" w:cs="Arial"/>
          <w:sz w:val="24"/>
          <w:szCs w:val="24"/>
          <w:lang w:val="en-GB"/>
        </w:rPr>
      </w:pPr>
      <w:r>
        <w:rPr>
          <w:rFonts w:ascii="Arial" w:hAnsi="Arial" w:cs="Arial"/>
          <w:sz w:val="24"/>
          <w:szCs w:val="24"/>
        </w:rPr>
        <w:t>[18]</w:t>
      </w:r>
      <w:r>
        <w:rPr>
          <w:rFonts w:ascii="Arial" w:hAnsi="Arial" w:cs="Arial"/>
          <w:sz w:val="24"/>
          <w:szCs w:val="24"/>
        </w:rPr>
        <w:tab/>
      </w:r>
      <w:r w:rsidR="00CE4F4F">
        <w:rPr>
          <w:rFonts w:ascii="Arial" w:hAnsi="Arial" w:cs="Arial"/>
          <w:sz w:val="24"/>
          <w:szCs w:val="24"/>
        </w:rPr>
        <w:t xml:space="preserve">In </w:t>
      </w:r>
      <w:r w:rsidR="001D5BA7">
        <w:rPr>
          <w:rFonts w:ascii="Arial" w:hAnsi="Arial" w:cs="Arial"/>
          <w:i/>
          <w:sz w:val="24"/>
          <w:szCs w:val="24"/>
        </w:rPr>
        <w:t>Platt v S</w:t>
      </w:r>
      <w:r w:rsidR="002A3642">
        <w:rPr>
          <w:rStyle w:val="FootnoteReference"/>
          <w:rFonts w:ascii="Arial" w:hAnsi="Arial" w:cs="Arial"/>
          <w:sz w:val="24"/>
          <w:szCs w:val="24"/>
        </w:rPr>
        <w:footnoteReference w:id="3"/>
      </w:r>
      <w:r w:rsidR="00CE4F4F">
        <w:rPr>
          <w:rFonts w:ascii="Arial" w:hAnsi="Arial" w:cs="Arial"/>
          <w:sz w:val="24"/>
          <w:szCs w:val="24"/>
        </w:rPr>
        <w:t xml:space="preserve"> it was held that possessors and users of drugs are the main culprits that makes the business of dealing in drugs a lucrative business</w:t>
      </w:r>
      <w:r w:rsidR="00CE4F4F">
        <w:rPr>
          <w:rFonts w:ascii="Arial" w:hAnsi="Arial" w:cs="Arial"/>
          <w:sz w:val="24"/>
          <w:szCs w:val="24"/>
          <w:lang w:val="en-GB"/>
        </w:rPr>
        <w:t xml:space="preserve">. </w:t>
      </w:r>
      <w:r>
        <w:rPr>
          <w:rFonts w:ascii="Arial" w:hAnsi="Arial" w:cs="Arial"/>
          <w:sz w:val="24"/>
          <w:szCs w:val="24"/>
          <w:lang w:val="en-GB"/>
        </w:rPr>
        <w:t xml:space="preserve"> In the matter before us, t</w:t>
      </w:r>
      <w:r w:rsidR="00CE4F4F">
        <w:rPr>
          <w:rFonts w:ascii="Arial" w:hAnsi="Arial" w:cs="Arial"/>
          <w:sz w:val="24"/>
          <w:szCs w:val="24"/>
          <w:lang w:val="en-GB"/>
        </w:rPr>
        <w:t>he appellant was used as a ‘courier’ of the prohibited substances</w:t>
      </w:r>
      <w:r w:rsidR="005268DA">
        <w:rPr>
          <w:rFonts w:ascii="Arial" w:hAnsi="Arial" w:cs="Arial"/>
          <w:sz w:val="24"/>
          <w:szCs w:val="24"/>
          <w:lang w:val="en-GB"/>
        </w:rPr>
        <w:t>,</w:t>
      </w:r>
      <w:r w:rsidR="00CE4F4F">
        <w:rPr>
          <w:rFonts w:ascii="Arial" w:hAnsi="Arial" w:cs="Arial"/>
          <w:sz w:val="24"/>
          <w:szCs w:val="24"/>
          <w:lang w:val="en-GB"/>
        </w:rPr>
        <w:t xml:space="preserve"> which would have </w:t>
      </w:r>
      <w:r w:rsidR="00CE4F4F">
        <w:rPr>
          <w:rFonts w:ascii="Arial" w:hAnsi="Arial" w:cs="Arial"/>
          <w:sz w:val="24"/>
          <w:szCs w:val="24"/>
          <w:lang w:val="en-GB"/>
        </w:rPr>
        <w:lastRenderedPageBreak/>
        <w:t>reached the drug merchant</w:t>
      </w:r>
      <w:r w:rsidR="00293E38">
        <w:rPr>
          <w:rFonts w:ascii="Arial" w:hAnsi="Arial" w:cs="Arial"/>
          <w:sz w:val="24"/>
          <w:szCs w:val="24"/>
          <w:lang w:val="en-GB"/>
        </w:rPr>
        <w:t xml:space="preserve"> and </w:t>
      </w:r>
      <w:r w:rsidR="005268DA">
        <w:rPr>
          <w:rFonts w:ascii="Arial" w:hAnsi="Arial" w:cs="Arial"/>
          <w:sz w:val="24"/>
          <w:szCs w:val="24"/>
          <w:lang w:val="en-GB"/>
        </w:rPr>
        <w:t xml:space="preserve">subsequently </w:t>
      </w:r>
      <w:r w:rsidR="00087F89">
        <w:rPr>
          <w:rFonts w:ascii="Arial" w:hAnsi="Arial" w:cs="Arial"/>
          <w:sz w:val="24"/>
          <w:szCs w:val="24"/>
          <w:lang w:val="en-GB"/>
        </w:rPr>
        <w:t xml:space="preserve">the community of Aranos if the Police Force did not </w:t>
      </w:r>
      <w:r w:rsidR="005268DA">
        <w:rPr>
          <w:rFonts w:ascii="Arial" w:hAnsi="Arial" w:cs="Arial"/>
          <w:sz w:val="24"/>
          <w:szCs w:val="24"/>
          <w:lang w:val="en-GB"/>
        </w:rPr>
        <w:t xml:space="preserve">intercept it. </w:t>
      </w:r>
    </w:p>
    <w:p w14:paraId="4FB8B47B" w14:textId="77777777" w:rsidR="005268DA" w:rsidRDefault="005268DA" w:rsidP="00697176">
      <w:pPr>
        <w:spacing w:after="0" w:line="360" w:lineRule="auto"/>
        <w:jc w:val="both"/>
        <w:rPr>
          <w:rFonts w:ascii="Arial" w:hAnsi="Arial" w:cs="Arial"/>
          <w:sz w:val="24"/>
          <w:szCs w:val="24"/>
          <w:lang w:val="en-GB"/>
        </w:rPr>
      </w:pPr>
    </w:p>
    <w:p w14:paraId="5249A83F" w14:textId="2EB16B8B" w:rsidR="005668E4" w:rsidRPr="00C26A72" w:rsidRDefault="0016097B" w:rsidP="00283227">
      <w:pPr>
        <w:spacing w:after="0" w:line="360" w:lineRule="auto"/>
        <w:jc w:val="both"/>
        <w:rPr>
          <w:rFonts w:ascii="Arial" w:hAnsi="Arial" w:cs="Arial"/>
          <w:sz w:val="24"/>
          <w:szCs w:val="24"/>
        </w:rPr>
      </w:pPr>
      <w:r>
        <w:rPr>
          <w:rFonts w:ascii="Arial" w:hAnsi="Arial" w:cs="Arial"/>
          <w:sz w:val="24"/>
          <w:szCs w:val="24"/>
        </w:rPr>
        <w:t>[19</w:t>
      </w:r>
      <w:r w:rsidR="001B310C">
        <w:rPr>
          <w:rFonts w:ascii="Arial" w:hAnsi="Arial" w:cs="Arial"/>
          <w:sz w:val="24"/>
          <w:szCs w:val="24"/>
        </w:rPr>
        <w:t>]</w:t>
      </w:r>
      <w:r w:rsidR="001B310C">
        <w:rPr>
          <w:rFonts w:ascii="Arial" w:hAnsi="Arial" w:cs="Arial"/>
          <w:sz w:val="24"/>
          <w:szCs w:val="24"/>
        </w:rPr>
        <w:tab/>
      </w:r>
      <w:r w:rsidR="005668E4" w:rsidRPr="00C26A72">
        <w:rPr>
          <w:rFonts w:ascii="Arial" w:hAnsi="Arial" w:cs="Arial"/>
          <w:sz w:val="24"/>
          <w:szCs w:val="24"/>
        </w:rPr>
        <w:t>I</w:t>
      </w:r>
      <w:r w:rsidR="007D57DF">
        <w:rPr>
          <w:rFonts w:ascii="Arial" w:hAnsi="Arial" w:cs="Arial"/>
          <w:sz w:val="24"/>
          <w:szCs w:val="24"/>
        </w:rPr>
        <w:t xml:space="preserve"> briefly refer to the review matters cited by counsel for the appellant in an effort to plead their case to impose a fine combined with imprisonment as an alternative. I</w:t>
      </w:r>
      <w:r w:rsidR="005668E4" w:rsidRPr="00C26A72">
        <w:rPr>
          <w:rFonts w:ascii="Arial" w:hAnsi="Arial" w:cs="Arial"/>
          <w:sz w:val="24"/>
          <w:szCs w:val="24"/>
        </w:rPr>
        <w:t xml:space="preserve">t is unfortunate that </w:t>
      </w:r>
      <w:r w:rsidR="001B310C">
        <w:rPr>
          <w:rFonts w:ascii="Arial" w:hAnsi="Arial" w:cs="Arial"/>
          <w:sz w:val="24"/>
          <w:szCs w:val="24"/>
        </w:rPr>
        <w:t xml:space="preserve">the </w:t>
      </w:r>
      <w:r w:rsidR="00146387">
        <w:rPr>
          <w:rFonts w:ascii="Arial" w:hAnsi="Arial" w:cs="Arial"/>
          <w:sz w:val="24"/>
          <w:szCs w:val="24"/>
        </w:rPr>
        <w:t xml:space="preserve">matters </w:t>
      </w:r>
      <w:r w:rsidR="001B310C">
        <w:rPr>
          <w:rFonts w:ascii="Arial" w:hAnsi="Arial" w:cs="Arial"/>
          <w:sz w:val="24"/>
          <w:szCs w:val="24"/>
        </w:rPr>
        <w:t xml:space="preserve">do not advance </w:t>
      </w:r>
      <w:r w:rsidR="00146387">
        <w:rPr>
          <w:rFonts w:ascii="Arial" w:hAnsi="Arial" w:cs="Arial"/>
          <w:sz w:val="24"/>
          <w:szCs w:val="24"/>
        </w:rPr>
        <w:t xml:space="preserve">their case as they are </w:t>
      </w:r>
      <w:r w:rsidR="003A35D3">
        <w:rPr>
          <w:rFonts w:ascii="Arial" w:hAnsi="Arial" w:cs="Arial"/>
          <w:sz w:val="24"/>
          <w:szCs w:val="24"/>
        </w:rPr>
        <w:t>not comparable.</w:t>
      </w:r>
      <w:r w:rsidR="001B310C">
        <w:rPr>
          <w:rFonts w:ascii="Arial" w:hAnsi="Arial" w:cs="Arial"/>
          <w:sz w:val="24"/>
          <w:szCs w:val="24"/>
        </w:rPr>
        <w:t xml:space="preserve"> </w:t>
      </w:r>
    </w:p>
    <w:p w14:paraId="7E58498A" w14:textId="77777777" w:rsidR="005668E4" w:rsidRPr="00C26A72" w:rsidRDefault="005668E4" w:rsidP="00283227">
      <w:pPr>
        <w:spacing w:after="0" w:line="360" w:lineRule="auto"/>
        <w:jc w:val="both"/>
        <w:rPr>
          <w:rFonts w:ascii="Arial" w:hAnsi="Arial" w:cs="Arial"/>
          <w:sz w:val="24"/>
          <w:szCs w:val="24"/>
        </w:rPr>
      </w:pPr>
    </w:p>
    <w:p w14:paraId="4DEA615E" w14:textId="2B3452EC" w:rsidR="005668E4" w:rsidRPr="00C26A72" w:rsidRDefault="0016097B" w:rsidP="00283227">
      <w:pPr>
        <w:spacing w:after="0" w:line="360" w:lineRule="auto"/>
        <w:jc w:val="both"/>
        <w:rPr>
          <w:rFonts w:ascii="Arial" w:hAnsi="Arial" w:cs="Arial"/>
          <w:sz w:val="24"/>
          <w:szCs w:val="24"/>
        </w:rPr>
      </w:pPr>
      <w:r>
        <w:rPr>
          <w:rFonts w:ascii="Arial" w:hAnsi="Arial" w:cs="Arial"/>
          <w:sz w:val="24"/>
          <w:szCs w:val="24"/>
        </w:rPr>
        <w:t>[20</w:t>
      </w:r>
      <w:r w:rsidR="001B310C">
        <w:rPr>
          <w:rFonts w:ascii="Arial" w:hAnsi="Arial" w:cs="Arial"/>
          <w:sz w:val="24"/>
          <w:szCs w:val="24"/>
        </w:rPr>
        <w:t>]</w:t>
      </w:r>
      <w:r w:rsidR="001B310C">
        <w:rPr>
          <w:rFonts w:ascii="Arial" w:hAnsi="Arial" w:cs="Arial"/>
          <w:sz w:val="24"/>
          <w:szCs w:val="24"/>
        </w:rPr>
        <w:tab/>
      </w:r>
      <w:r w:rsidR="005668E4" w:rsidRPr="003A35D3">
        <w:rPr>
          <w:rFonts w:ascii="Arial" w:hAnsi="Arial" w:cs="Arial"/>
          <w:i/>
          <w:sz w:val="24"/>
          <w:szCs w:val="24"/>
        </w:rPr>
        <w:t>S v Isaacks</w:t>
      </w:r>
      <w:r w:rsidR="009435B3">
        <w:rPr>
          <w:rStyle w:val="FootnoteReference"/>
          <w:rFonts w:ascii="Arial" w:hAnsi="Arial" w:cs="Arial"/>
          <w:sz w:val="24"/>
          <w:szCs w:val="24"/>
        </w:rPr>
        <w:footnoteReference w:id="4"/>
      </w:r>
      <w:r w:rsidR="009435B3">
        <w:rPr>
          <w:rFonts w:ascii="Arial" w:hAnsi="Arial" w:cs="Arial"/>
          <w:sz w:val="24"/>
          <w:szCs w:val="24"/>
        </w:rPr>
        <w:t xml:space="preserve"> is a </w:t>
      </w:r>
      <w:r w:rsidR="005668E4" w:rsidRPr="00C26A72">
        <w:rPr>
          <w:rFonts w:ascii="Arial" w:hAnsi="Arial" w:cs="Arial"/>
          <w:sz w:val="24"/>
          <w:szCs w:val="24"/>
        </w:rPr>
        <w:t xml:space="preserve">review matter where </w:t>
      </w:r>
      <w:r w:rsidR="003A35D3">
        <w:rPr>
          <w:rFonts w:ascii="Arial" w:hAnsi="Arial" w:cs="Arial"/>
          <w:sz w:val="24"/>
          <w:szCs w:val="24"/>
        </w:rPr>
        <w:t xml:space="preserve">the </w:t>
      </w:r>
      <w:r w:rsidR="005668E4" w:rsidRPr="00C26A72">
        <w:rPr>
          <w:rFonts w:ascii="Arial" w:hAnsi="Arial" w:cs="Arial"/>
          <w:sz w:val="24"/>
          <w:szCs w:val="24"/>
        </w:rPr>
        <w:t xml:space="preserve">proceedings were finalised in terms of section 112(1)(a) of the Act and combined value of drugs involved was N$ 446.00  The matter </w:t>
      </w:r>
      <w:r w:rsidR="005C3ACE">
        <w:rPr>
          <w:rFonts w:ascii="Arial" w:hAnsi="Arial" w:cs="Arial"/>
          <w:sz w:val="24"/>
          <w:szCs w:val="24"/>
        </w:rPr>
        <w:t>encapsulated the principle that</w:t>
      </w:r>
      <w:r w:rsidR="003A35D3">
        <w:rPr>
          <w:rFonts w:ascii="Arial" w:hAnsi="Arial" w:cs="Arial"/>
          <w:sz w:val="24"/>
          <w:szCs w:val="24"/>
        </w:rPr>
        <w:t xml:space="preserve"> section </w:t>
      </w:r>
      <w:r w:rsidR="003A35D3" w:rsidRPr="00C26A72">
        <w:rPr>
          <w:rFonts w:ascii="Arial" w:hAnsi="Arial" w:cs="Arial"/>
          <w:sz w:val="24"/>
          <w:szCs w:val="24"/>
        </w:rPr>
        <w:t>112(1)(a) of the C</w:t>
      </w:r>
      <w:r w:rsidR="003A35D3">
        <w:rPr>
          <w:rFonts w:ascii="Arial" w:hAnsi="Arial" w:cs="Arial"/>
          <w:sz w:val="24"/>
          <w:szCs w:val="24"/>
        </w:rPr>
        <w:t xml:space="preserve">riminal Procedure Act </w:t>
      </w:r>
      <w:r w:rsidR="003A35D3" w:rsidRPr="00C26A72">
        <w:rPr>
          <w:rFonts w:ascii="Arial" w:hAnsi="Arial" w:cs="Arial"/>
          <w:sz w:val="24"/>
          <w:szCs w:val="24"/>
        </w:rPr>
        <w:t>is intended for minor offenses</w:t>
      </w:r>
      <w:r w:rsidR="005C3ACE">
        <w:rPr>
          <w:rFonts w:ascii="Arial" w:hAnsi="Arial" w:cs="Arial"/>
          <w:sz w:val="24"/>
          <w:szCs w:val="24"/>
        </w:rPr>
        <w:t xml:space="preserve"> </w:t>
      </w:r>
      <w:r w:rsidR="003A35D3">
        <w:rPr>
          <w:rFonts w:ascii="Arial" w:hAnsi="Arial" w:cs="Arial"/>
          <w:sz w:val="24"/>
          <w:szCs w:val="24"/>
        </w:rPr>
        <w:t xml:space="preserve">and that a </w:t>
      </w:r>
      <w:r w:rsidR="005668E4" w:rsidRPr="00C26A72">
        <w:rPr>
          <w:rFonts w:ascii="Arial" w:hAnsi="Arial" w:cs="Arial"/>
          <w:sz w:val="24"/>
          <w:szCs w:val="24"/>
        </w:rPr>
        <w:t xml:space="preserve">severe sentence </w:t>
      </w:r>
      <w:r w:rsidR="003A35D3">
        <w:rPr>
          <w:rFonts w:ascii="Arial" w:hAnsi="Arial" w:cs="Arial"/>
          <w:sz w:val="24"/>
          <w:szCs w:val="24"/>
        </w:rPr>
        <w:t xml:space="preserve">is not feasible </w:t>
      </w:r>
      <w:r w:rsidR="005668E4" w:rsidRPr="00C26A72">
        <w:rPr>
          <w:rFonts w:ascii="Arial" w:hAnsi="Arial" w:cs="Arial"/>
          <w:sz w:val="24"/>
          <w:szCs w:val="24"/>
        </w:rPr>
        <w:t xml:space="preserve">for a matter disposed of in terms of </w:t>
      </w:r>
      <w:r w:rsidR="003A35D3">
        <w:rPr>
          <w:rFonts w:ascii="Arial" w:hAnsi="Arial" w:cs="Arial"/>
          <w:sz w:val="24"/>
          <w:szCs w:val="24"/>
        </w:rPr>
        <w:t xml:space="preserve">that provision. </w:t>
      </w:r>
      <w:r w:rsidR="00384578" w:rsidRPr="00C26A72">
        <w:rPr>
          <w:rFonts w:ascii="Arial" w:hAnsi="Arial" w:cs="Arial"/>
          <w:sz w:val="24"/>
          <w:szCs w:val="24"/>
        </w:rPr>
        <w:t xml:space="preserve"> </w:t>
      </w:r>
    </w:p>
    <w:p w14:paraId="7FD59B31" w14:textId="77777777" w:rsidR="005668E4" w:rsidRPr="00C26A72" w:rsidRDefault="005668E4" w:rsidP="00283227">
      <w:pPr>
        <w:spacing w:after="0" w:line="360" w:lineRule="auto"/>
        <w:jc w:val="both"/>
        <w:rPr>
          <w:rFonts w:ascii="Arial" w:hAnsi="Arial" w:cs="Arial"/>
          <w:sz w:val="24"/>
          <w:szCs w:val="24"/>
        </w:rPr>
      </w:pPr>
    </w:p>
    <w:p w14:paraId="2E44BC13" w14:textId="6A318F1E" w:rsidR="005668E4" w:rsidRDefault="0016097B" w:rsidP="00283227">
      <w:pPr>
        <w:spacing w:after="0" w:line="360" w:lineRule="auto"/>
        <w:jc w:val="both"/>
        <w:rPr>
          <w:rFonts w:ascii="Arial" w:hAnsi="Arial" w:cs="Arial"/>
          <w:sz w:val="24"/>
          <w:szCs w:val="24"/>
        </w:rPr>
      </w:pPr>
      <w:r>
        <w:rPr>
          <w:rFonts w:ascii="Arial" w:hAnsi="Arial" w:cs="Arial"/>
          <w:sz w:val="24"/>
          <w:szCs w:val="24"/>
        </w:rPr>
        <w:t>[21</w:t>
      </w:r>
      <w:r w:rsidR="00651A92">
        <w:rPr>
          <w:rFonts w:ascii="Arial" w:hAnsi="Arial" w:cs="Arial"/>
          <w:sz w:val="24"/>
          <w:szCs w:val="24"/>
        </w:rPr>
        <w:t>]</w:t>
      </w:r>
      <w:r w:rsidR="00651A92">
        <w:rPr>
          <w:rFonts w:ascii="Arial" w:hAnsi="Arial" w:cs="Arial"/>
          <w:sz w:val="24"/>
          <w:szCs w:val="24"/>
        </w:rPr>
        <w:tab/>
      </w:r>
      <w:r w:rsidR="003A35D3">
        <w:rPr>
          <w:rFonts w:ascii="Arial" w:hAnsi="Arial" w:cs="Arial"/>
          <w:sz w:val="24"/>
          <w:szCs w:val="24"/>
        </w:rPr>
        <w:t xml:space="preserve">The matters of </w:t>
      </w:r>
      <w:r w:rsidR="005668E4" w:rsidRPr="003A35D3">
        <w:rPr>
          <w:rFonts w:ascii="Arial" w:hAnsi="Arial" w:cs="Arial"/>
          <w:i/>
          <w:sz w:val="24"/>
          <w:szCs w:val="24"/>
        </w:rPr>
        <w:t xml:space="preserve">S v </w:t>
      </w:r>
      <w:r w:rsidR="003A35D3">
        <w:rPr>
          <w:rFonts w:ascii="Arial" w:hAnsi="Arial" w:cs="Arial"/>
          <w:i/>
          <w:sz w:val="24"/>
          <w:szCs w:val="24"/>
        </w:rPr>
        <w:t>Witbooi</w:t>
      </w:r>
      <w:r w:rsidR="005C3ACE">
        <w:rPr>
          <w:rFonts w:ascii="Arial" w:hAnsi="Arial" w:cs="Arial"/>
          <w:sz w:val="24"/>
          <w:szCs w:val="24"/>
        </w:rPr>
        <w:t>,</w:t>
      </w:r>
      <w:r w:rsidR="003A35D3">
        <w:rPr>
          <w:rStyle w:val="FootnoteReference"/>
          <w:rFonts w:ascii="Arial" w:hAnsi="Arial" w:cs="Arial"/>
          <w:sz w:val="24"/>
          <w:szCs w:val="24"/>
        </w:rPr>
        <w:footnoteReference w:id="5"/>
      </w:r>
      <w:r w:rsidR="005C3ACE">
        <w:rPr>
          <w:rFonts w:ascii="Arial" w:hAnsi="Arial" w:cs="Arial"/>
          <w:sz w:val="24"/>
          <w:szCs w:val="24"/>
        </w:rPr>
        <w:t xml:space="preserve"> </w:t>
      </w:r>
      <w:r w:rsidR="003A35D3">
        <w:rPr>
          <w:rFonts w:ascii="Arial" w:hAnsi="Arial" w:cs="Arial"/>
          <w:sz w:val="24"/>
          <w:szCs w:val="24"/>
        </w:rPr>
        <w:t xml:space="preserve">and </w:t>
      </w:r>
      <w:r w:rsidR="006E4319">
        <w:rPr>
          <w:rFonts w:ascii="Arial" w:hAnsi="Arial" w:cs="Arial"/>
          <w:i/>
          <w:sz w:val="24"/>
          <w:szCs w:val="24"/>
        </w:rPr>
        <w:t xml:space="preserve">S v </w:t>
      </w:r>
      <w:r w:rsidR="003A35D3" w:rsidRPr="003A35D3">
        <w:rPr>
          <w:rFonts w:ascii="Arial" w:hAnsi="Arial" w:cs="Arial"/>
          <w:i/>
          <w:sz w:val="24"/>
          <w:szCs w:val="24"/>
        </w:rPr>
        <w:t>Kambundji</w:t>
      </w:r>
      <w:r w:rsidR="003A35D3">
        <w:rPr>
          <w:rStyle w:val="FootnoteReference"/>
          <w:rFonts w:ascii="Arial" w:hAnsi="Arial" w:cs="Arial"/>
          <w:i/>
          <w:sz w:val="24"/>
          <w:szCs w:val="24"/>
        </w:rPr>
        <w:footnoteReference w:id="6"/>
      </w:r>
      <w:r w:rsidR="00FC39FA">
        <w:rPr>
          <w:rFonts w:ascii="Arial" w:hAnsi="Arial" w:cs="Arial"/>
          <w:sz w:val="24"/>
          <w:szCs w:val="24"/>
        </w:rPr>
        <w:t xml:space="preserve">  were</w:t>
      </w:r>
      <w:r w:rsidR="003A35D3">
        <w:rPr>
          <w:rFonts w:ascii="Arial" w:hAnsi="Arial" w:cs="Arial"/>
          <w:sz w:val="24"/>
          <w:szCs w:val="24"/>
        </w:rPr>
        <w:t xml:space="preserve"> </w:t>
      </w:r>
      <w:r w:rsidR="00146387">
        <w:rPr>
          <w:rFonts w:ascii="Arial" w:hAnsi="Arial" w:cs="Arial"/>
          <w:sz w:val="24"/>
          <w:szCs w:val="24"/>
        </w:rPr>
        <w:t xml:space="preserve">criminal </w:t>
      </w:r>
      <w:r w:rsidR="003A35D3">
        <w:rPr>
          <w:rFonts w:ascii="Arial" w:hAnsi="Arial" w:cs="Arial"/>
          <w:sz w:val="24"/>
          <w:szCs w:val="24"/>
        </w:rPr>
        <w:t>review</w:t>
      </w:r>
      <w:r w:rsidR="00146387">
        <w:rPr>
          <w:rFonts w:ascii="Arial" w:hAnsi="Arial" w:cs="Arial"/>
          <w:sz w:val="24"/>
          <w:szCs w:val="24"/>
        </w:rPr>
        <w:t>s</w:t>
      </w:r>
      <w:r w:rsidR="003A35D3">
        <w:rPr>
          <w:rFonts w:ascii="Arial" w:hAnsi="Arial" w:cs="Arial"/>
          <w:sz w:val="24"/>
          <w:szCs w:val="24"/>
        </w:rPr>
        <w:t xml:space="preserve"> wherein the quantity a</w:t>
      </w:r>
      <w:r w:rsidR="00FC39FA">
        <w:rPr>
          <w:rFonts w:ascii="Arial" w:hAnsi="Arial" w:cs="Arial"/>
          <w:sz w:val="24"/>
          <w:szCs w:val="24"/>
        </w:rPr>
        <w:t xml:space="preserve">nd value of the </w:t>
      </w:r>
      <w:r w:rsidR="006E4319">
        <w:rPr>
          <w:rFonts w:ascii="Arial" w:hAnsi="Arial" w:cs="Arial"/>
          <w:sz w:val="24"/>
          <w:szCs w:val="24"/>
        </w:rPr>
        <w:t>substances involved</w:t>
      </w:r>
      <w:r w:rsidR="00146387">
        <w:rPr>
          <w:rFonts w:ascii="Arial" w:hAnsi="Arial" w:cs="Arial"/>
          <w:sz w:val="24"/>
          <w:szCs w:val="24"/>
        </w:rPr>
        <w:t xml:space="preserve"> were</w:t>
      </w:r>
      <w:r w:rsidR="008E7CB0">
        <w:rPr>
          <w:rFonts w:ascii="Arial" w:hAnsi="Arial" w:cs="Arial"/>
          <w:sz w:val="24"/>
          <w:szCs w:val="24"/>
        </w:rPr>
        <w:t xml:space="preserve"> </w:t>
      </w:r>
      <w:r w:rsidR="003A35D3">
        <w:rPr>
          <w:rFonts w:ascii="Arial" w:hAnsi="Arial" w:cs="Arial"/>
          <w:sz w:val="24"/>
          <w:szCs w:val="24"/>
        </w:rPr>
        <w:t xml:space="preserve">not mentioned in the judgments, as so it cannot be used for </w:t>
      </w:r>
      <w:r w:rsidR="00FC39FA">
        <w:rPr>
          <w:rFonts w:ascii="Arial" w:hAnsi="Arial" w:cs="Arial"/>
          <w:sz w:val="24"/>
          <w:szCs w:val="24"/>
        </w:rPr>
        <w:t xml:space="preserve">comparative purposes. The </w:t>
      </w:r>
      <w:r w:rsidR="00146387" w:rsidRPr="00FC39FA">
        <w:rPr>
          <w:rFonts w:ascii="Arial" w:hAnsi="Arial" w:cs="Arial"/>
          <w:i/>
          <w:sz w:val="24"/>
          <w:szCs w:val="24"/>
        </w:rPr>
        <w:t>Witbooi</w:t>
      </w:r>
      <w:r w:rsidR="00146387">
        <w:rPr>
          <w:rFonts w:ascii="Arial" w:hAnsi="Arial" w:cs="Arial"/>
          <w:sz w:val="24"/>
          <w:szCs w:val="24"/>
        </w:rPr>
        <w:t xml:space="preserve"> case dealt with the issue of a </w:t>
      </w:r>
      <w:r w:rsidR="00384578" w:rsidRPr="00C26A72">
        <w:rPr>
          <w:rFonts w:ascii="Arial" w:hAnsi="Arial" w:cs="Arial"/>
          <w:sz w:val="24"/>
          <w:szCs w:val="24"/>
        </w:rPr>
        <w:t>condition of suspens</w:t>
      </w:r>
      <w:r w:rsidR="003A35D3">
        <w:rPr>
          <w:rFonts w:ascii="Arial" w:hAnsi="Arial" w:cs="Arial"/>
          <w:sz w:val="24"/>
          <w:szCs w:val="24"/>
        </w:rPr>
        <w:t xml:space="preserve">ion that was too widely phrased, whereas the </w:t>
      </w:r>
      <w:r w:rsidR="00384578" w:rsidRPr="00FC39FA">
        <w:rPr>
          <w:rFonts w:ascii="Arial" w:hAnsi="Arial" w:cs="Arial"/>
          <w:i/>
          <w:sz w:val="24"/>
          <w:szCs w:val="24"/>
        </w:rPr>
        <w:t>Kambundji,</w:t>
      </w:r>
      <w:r w:rsidR="00384578" w:rsidRPr="00C26A72">
        <w:rPr>
          <w:rFonts w:ascii="Arial" w:hAnsi="Arial" w:cs="Arial"/>
          <w:sz w:val="24"/>
          <w:szCs w:val="24"/>
        </w:rPr>
        <w:t xml:space="preserve"> </w:t>
      </w:r>
      <w:r w:rsidR="003A35D3">
        <w:rPr>
          <w:rFonts w:ascii="Arial" w:hAnsi="Arial" w:cs="Arial"/>
          <w:sz w:val="24"/>
          <w:szCs w:val="24"/>
        </w:rPr>
        <w:t xml:space="preserve">matter </w:t>
      </w:r>
      <w:r w:rsidR="00384578" w:rsidRPr="00C26A72">
        <w:rPr>
          <w:rFonts w:ascii="Arial" w:hAnsi="Arial" w:cs="Arial"/>
          <w:sz w:val="24"/>
          <w:szCs w:val="24"/>
        </w:rPr>
        <w:t>dealt with charge stipulated the wrong se</w:t>
      </w:r>
      <w:r w:rsidR="008B6D61">
        <w:rPr>
          <w:rFonts w:ascii="Arial" w:hAnsi="Arial" w:cs="Arial"/>
          <w:sz w:val="24"/>
          <w:szCs w:val="24"/>
        </w:rPr>
        <w:t xml:space="preserve">ction and on review it was corrected. </w:t>
      </w:r>
    </w:p>
    <w:p w14:paraId="3CE7C03F" w14:textId="77777777" w:rsidR="00B009C0" w:rsidRDefault="00B009C0" w:rsidP="00283227">
      <w:pPr>
        <w:spacing w:after="0" w:line="360" w:lineRule="auto"/>
        <w:jc w:val="both"/>
        <w:rPr>
          <w:rFonts w:ascii="Arial" w:hAnsi="Arial" w:cs="Arial"/>
          <w:sz w:val="24"/>
          <w:szCs w:val="24"/>
        </w:rPr>
      </w:pPr>
    </w:p>
    <w:p w14:paraId="243ED4FD" w14:textId="51A40EFD" w:rsidR="00CE426E" w:rsidRDefault="0016097B" w:rsidP="00283227">
      <w:pPr>
        <w:spacing w:after="0" w:line="360" w:lineRule="auto"/>
        <w:jc w:val="both"/>
        <w:rPr>
          <w:rFonts w:ascii="Arial" w:hAnsi="Arial" w:cs="Arial"/>
          <w:sz w:val="24"/>
          <w:szCs w:val="24"/>
        </w:rPr>
      </w:pPr>
      <w:r>
        <w:rPr>
          <w:rFonts w:ascii="Arial" w:hAnsi="Arial" w:cs="Arial"/>
          <w:sz w:val="24"/>
          <w:szCs w:val="24"/>
        </w:rPr>
        <w:t>[22</w:t>
      </w:r>
      <w:r w:rsidR="00651A92">
        <w:rPr>
          <w:rFonts w:ascii="Arial" w:hAnsi="Arial" w:cs="Arial"/>
          <w:sz w:val="24"/>
          <w:szCs w:val="24"/>
        </w:rPr>
        <w:t>]</w:t>
      </w:r>
      <w:r w:rsidR="00651A92">
        <w:rPr>
          <w:rFonts w:ascii="Arial" w:hAnsi="Arial" w:cs="Arial"/>
          <w:sz w:val="24"/>
          <w:szCs w:val="24"/>
        </w:rPr>
        <w:tab/>
      </w:r>
      <w:r w:rsidR="008B6D61">
        <w:rPr>
          <w:rFonts w:ascii="Arial" w:hAnsi="Arial" w:cs="Arial"/>
          <w:sz w:val="24"/>
          <w:szCs w:val="24"/>
        </w:rPr>
        <w:t xml:space="preserve">In </w:t>
      </w:r>
      <w:r w:rsidR="00CE426E" w:rsidRPr="0016097B">
        <w:rPr>
          <w:rFonts w:ascii="Arial" w:hAnsi="Arial" w:cs="Arial"/>
          <w:i/>
          <w:sz w:val="24"/>
          <w:szCs w:val="24"/>
        </w:rPr>
        <w:t>S v Pamelo</w:t>
      </w:r>
      <w:r w:rsidR="00CE426E">
        <w:rPr>
          <w:rStyle w:val="FootnoteReference"/>
          <w:rFonts w:ascii="Arial" w:hAnsi="Arial" w:cs="Arial"/>
          <w:sz w:val="24"/>
          <w:szCs w:val="24"/>
        </w:rPr>
        <w:footnoteReference w:id="7"/>
      </w:r>
      <w:r w:rsidR="00CE426E">
        <w:rPr>
          <w:rFonts w:ascii="Arial" w:hAnsi="Arial" w:cs="Arial"/>
          <w:sz w:val="24"/>
          <w:szCs w:val="24"/>
        </w:rPr>
        <w:t xml:space="preserve"> the accused was given a fine of N$ 6000 or 15 </w:t>
      </w:r>
      <w:r w:rsidR="006E4319">
        <w:rPr>
          <w:rFonts w:ascii="Arial" w:hAnsi="Arial" w:cs="Arial"/>
          <w:sz w:val="24"/>
          <w:szCs w:val="24"/>
        </w:rPr>
        <w:t>months’ imprisonment</w:t>
      </w:r>
      <w:r w:rsidR="00146387">
        <w:rPr>
          <w:rFonts w:ascii="Arial" w:hAnsi="Arial" w:cs="Arial"/>
          <w:sz w:val="24"/>
          <w:szCs w:val="24"/>
        </w:rPr>
        <w:t xml:space="preserve"> </w:t>
      </w:r>
      <w:r w:rsidR="00CE426E">
        <w:rPr>
          <w:rFonts w:ascii="Arial" w:hAnsi="Arial" w:cs="Arial"/>
          <w:sz w:val="24"/>
          <w:szCs w:val="24"/>
        </w:rPr>
        <w:t>which was partially suspended for being in possession of 85 grams of cannabis</w:t>
      </w:r>
      <w:r w:rsidR="00146387">
        <w:rPr>
          <w:rFonts w:ascii="Arial" w:hAnsi="Arial" w:cs="Arial"/>
          <w:sz w:val="24"/>
          <w:szCs w:val="24"/>
        </w:rPr>
        <w:t xml:space="preserve">, which is hardly comparable to the matter at hand. </w:t>
      </w:r>
      <w:r w:rsidR="00D46814">
        <w:rPr>
          <w:rFonts w:ascii="Arial" w:hAnsi="Arial" w:cs="Arial"/>
          <w:sz w:val="24"/>
          <w:szCs w:val="24"/>
        </w:rPr>
        <w:t xml:space="preserve"> </w:t>
      </w:r>
    </w:p>
    <w:p w14:paraId="07BB7591" w14:textId="77777777" w:rsidR="00CE426E" w:rsidRDefault="00CE426E" w:rsidP="00283227">
      <w:pPr>
        <w:spacing w:after="0" w:line="360" w:lineRule="auto"/>
        <w:jc w:val="both"/>
        <w:rPr>
          <w:rFonts w:ascii="Arial" w:hAnsi="Arial" w:cs="Arial"/>
          <w:sz w:val="24"/>
          <w:szCs w:val="24"/>
        </w:rPr>
      </w:pPr>
    </w:p>
    <w:p w14:paraId="264588AD" w14:textId="35C4EF8C" w:rsidR="00E832D7" w:rsidRDefault="0016097B" w:rsidP="00283227">
      <w:pPr>
        <w:spacing w:after="0" w:line="360" w:lineRule="auto"/>
        <w:jc w:val="both"/>
        <w:rPr>
          <w:rFonts w:ascii="Arial" w:hAnsi="Arial" w:cs="Arial"/>
          <w:sz w:val="24"/>
          <w:szCs w:val="24"/>
        </w:rPr>
      </w:pPr>
      <w:r>
        <w:rPr>
          <w:rFonts w:ascii="Arial" w:hAnsi="Arial" w:cs="Arial"/>
          <w:sz w:val="24"/>
          <w:szCs w:val="24"/>
        </w:rPr>
        <w:t>[23</w:t>
      </w:r>
      <w:r w:rsidR="00651A92">
        <w:rPr>
          <w:rFonts w:ascii="Arial" w:hAnsi="Arial" w:cs="Arial"/>
          <w:sz w:val="24"/>
          <w:szCs w:val="24"/>
        </w:rPr>
        <w:t>]</w:t>
      </w:r>
      <w:r w:rsidR="00651A92">
        <w:rPr>
          <w:rFonts w:ascii="Arial" w:hAnsi="Arial" w:cs="Arial"/>
          <w:sz w:val="24"/>
          <w:szCs w:val="24"/>
        </w:rPr>
        <w:tab/>
      </w:r>
      <w:r w:rsidR="00D46814">
        <w:rPr>
          <w:rFonts w:ascii="Arial" w:hAnsi="Arial" w:cs="Arial"/>
          <w:sz w:val="24"/>
          <w:szCs w:val="24"/>
        </w:rPr>
        <w:t>I</w:t>
      </w:r>
      <w:r w:rsidR="00C2297D">
        <w:rPr>
          <w:rFonts w:ascii="Arial" w:hAnsi="Arial" w:cs="Arial"/>
          <w:sz w:val="24"/>
          <w:szCs w:val="24"/>
        </w:rPr>
        <w:t xml:space="preserve"> return to the issue on appeal namely w</w:t>
      </w:r>
      <w:r w:rsidR="00AF3B5F">
        <w:rPr>
          <w:rFonts w:ascii="Arial" w:hAnsi="Arial" w:cs="Arial"/>
          <w:sz w:val="24"/>
          <w:szCs w:val="24"/>
        </w:rPr>
        <w:t xml:space="preserve">hether there was a material misdirection in the sentence that was imposed. </w:t>
      </w:r>
      <w:r w:rsidR="006E4319">
        <w:rPr>
          <w:rFonts w:ascii="Arial" w:hAnsi="Arial" w:cs="Arial"/>
          <w:sz w:val="24"/>
          <w:szCs w:val="24"/>
        </w:rPr>
        <w:t xml:space="preserve"> </w:t>
      </w:r>
      <w:r>
        <w:rPr>
          <w:rFonts w:ascii="Arial" w:hAnsi="Arial" w:cs="Arial"/>
          <w:sz w:val="24"/>
          <w:szCs w:val="24"/>
        </w:rPr>
        <w:t xml:space="preserve">In </w:t>
      </w:r>
      <w:r w:rsidR="006E4319">
        <w:rPr>
          <w:rFonts w:ascii="Arial" w:hAnsi="Arial" w:cs="Arial"/>
          <w:i/>
          <w:sz w:val="24"/>
          <w:szCs w:val="24"/>
        </w:rPr>
        <w:t>Dlamini and another v S</w:t>
      </w:r>
      <w:r w:rsidR="001D5BA7">
        <w:rPr>
          <w:rFonts w:ascii="Arial" w:hAnsi="Arial" w:cs="Arial"/>
          <w:i/>
          <w:sz w:val="24"/>
          <w:szCs w:val="24"/>
        </w:rPr>
        <w:t>,</w:t>
      </w:r>
      <w:r w:rsidR="00D46814">
        <w:rPr>
          <w:rStyle w:val="FootnoteReference"/>
          <w:rFonts w:ascii="Arial" w:hAnsi="Arial" w:cs="Arial"/>
          <w:i/>
          <w:sz w:val="24"/>
          <w:szCs w:val="24"/>
        </w:rPr>
        <w:footnoteReference w:id="8"/>
      </w:r>
      <w:r w:rsidR="00E832D7">
        <w:rPr>
          <w:rFonts w:ascii="Arial" w:hAnsi="Arial" w:cs="Arial"/>
          <w:sz w:val="24"/>
          <w:szCs w:val="24"/>
        </w:rPr>
        <w:t xml:space="preserve"> </w:t>
      </w:r>
      <w:r w:rsidR="00753DE0">
        <w:rPr>
          <w:rFonts w:ascii="Arial" w:hAnsi="Arial" w:cs="Arial"/>
          <w:sz w:val="24"/>
          <w:szCs w:val="24"/>
        </w:rPr>
        <w:t>a</w:t>
      </w:r>
      <w:r w:rsidR="00E832D7">
        <w:rPr>
          <w:rFonts w:ascii="Arial" w:hAnsi="Arial" w:cs="Arial"/>
          <w:sz w:val="24"/>
          <w:szCs w:val="24"/>
        </w:rPr>
        <w:t xml:space="preserve"> case </w:t>
      </w:r>
      <w:r w:rsidR="00F07700">
        <w:rPr>
          <w:rFonts w:ascii="Arial" w:hAnsi="Arial" w:cs="Arial"/>
          <w:sz w:val="24"/>
          <w:szCs w:val="24"/>
        </w:rPr>
        <w:t xml:space="preserve">that dealt with a guilty plea in a matter of </w:t>
      </w:r>
      <w:r w:rsidR="00E832D7">
        <w:rPr>
          <w:rFonts w:ascii="Arial" w:hAnsi="Arial" w:cs="Arial"/>
          <w:sz w:val="24"/>
          <w:szCs w:val="24"/>
        </w:rPr>
        <w:t>dealing in cannabis</w:t>
      </w:r>
      <w:r w:rsidR="00753DE0">
        <w:rPr>
          <w:rFonts w:ascii="Arial" w:hAnsi="Arial" w:cs="Arial"/>
          <w:sz w:val="24"/>
          <w:szCs w:val="24"/>
        </w:rPr>
        <w:t>,</w:t>
      </w:r>
      <w:r w:rsidR="00E832D7">
        <w:rPr>
          <w:rFonts w:ascii="Arial" w:hAnsi="Arial" w:cs="Arial"/>
          <w:sz w:val="24"/>
          <w:szCs w:val="24"/>
        </w:rPr>
        <w:t xml:space="preserve"> </w:t>
      </w:r>
      <w:r w:rsidR="00753DE0">
        <w:rPr>
          <w:rFonts w:ascii="Arial" w:hAnsi="Arial" w:cs="Arial"/>
          <w:sz w:val="24"/>
          <w:szCs w:val="24"/>
        </w:rPr>
        <w:t xml:space="preserve">the appeal court </w:t>
      </w:r>
      <w:r w:rsidR="00E832D7">
        <w:rPr>
          <w:rFonts w:ascii="Arial" w:hAnsi="Arial" w:cs="Arial"/>
          <w:sz w:val="24"/>
          <w:szCs w:val="24"/>
        </w:rPr>
        <w:t>also faced the question of whether the trial court acted off course b</w:t>
      </w:r>
      <w:r w:rsidR="00F07700">
        <w:rPr>
          <w:rFonts w:ascii="Arial" w:hAnsi="Arial" w:cs="Arial"/>
          <w:sz w:val="24"/>
          <w:szCs w:val="24"/>
        </w:rPr>
        <w:t xml:space="preserve">y imposing a sentence </w:t>
      </w:r>
      <w:r w:rsidR="00E832D7">
        <w:rPr>
          <w:rFonts w:ascii="Arial" w:hAnsi="Arial" w:cs="Arial"/>
          <w:sz w:val="24"/>
          <w:szCs w:val="24"/>
        </w:rPr>
        <w:t xml:space="preserve">of imprisonment without the option of a fine. </w:t>
      </w:r>
      <w:r w:rsidR="00753DE0">
        <w:rPr>
          <w:rFonts w:ascii="Arial" w:hAnsi="Arial" w:cs="Arial"/>
          <w:sz w:val="24"/>
          <w:szCs w:val="24"/>
        </w:rPr>
        <w:t xml:space="preserve">The </w:t>
      </w:r>
      <w:r w:rsidR="00F07700">
        <w:rPr>
          <w:rFonts w:ascii="Arial" w:hAnsi="Arial" w:cs="Arial"/>
          <w:sz w:val="24"/>
          <w:szCs w:val="24"/>
        </w:rPr>
        <w:t xml:space="preserve">appeal against sentence did not succeed and the </w:t>
      </w:r>
      <w:r w:rsidR="00753DE0">
        <w:rPr>
          <w:rFonts w:ascii="Arial" w:hAnsi="Arial" w:cs="Arial"/>
          <w:sz w:val="24"/>
          <w:szCs w:val="24"/>
        </w:rPr>
        <w:t xml:space="preserve">court </w:t>
      </w:r>
      <w:r w:rsidR="00F07700">
        <w:rPr>
          <w:rFonts w:ascii="Arial" w:hAnsi="Arial" w:cs="Arial"/>
          <w:sz w:val="24"/>
          <w:szCs w:val="24"/>
        </w:rPr>
        <w:t xml:space="preserve">observed that </w:t>
      </w:r>
      <w:r>
        <w:rPr>
          <w:rFonts w:ascii="Arial" w:hAnsi="Arial" w:cs="Arial"/>
          <w:sz w:val="24"/>
          <w:szCs w:val="24"/>
        </w:rPr>
        <w:t xml:space="preserve">the number of </w:t>
      </w:r>
      <w:r w:rsidR="00753DE0">
        <w:rPr>
          <w:rFonts w:ascii="Arial" w:hAnsi="Arial" w:cs="Arial"/>
          <w:sz w:val="24"/>
          <w:szCs w:val="24"/>
        </w:rPr>
        <w:t>drug related cases</w:t>
      </w:r>
      <w:r>
        <w:rPr>
          <w:rFonts w:ascii="Arial" w:hAnsi="Arial" w:cs="Arial"/>
          <w:sz w:val="24"/>
          <w:szCs w:val="24"/>
        </w:rPr>
        <w:t xml:space="preserve"> are</w:t>
      </w:r>
      <w:r w:rsidR="00F07700">
        <w:rPr>
          <w:rFonts w:ascii="Arial" w:hAnsi="Arial" w:cs="Arial"/>
          <w:sz w:val="24"/>
          <w:szCs w:val="24"/>
        </w:rPr>
        <w:t xml:space="preserve"> increasing and</w:t>
      </w:r>
      <w:r w:rsidR="00753DE0">
        <w:rPr>
          <w:rFonts w:ascii="Arial" w:hAnsi="Arial" w:cs="Arial"/>
          <w:sz w:val="24"/>
          <w:szCs w:val="24"/>
        </w:rPr>
        <w:t xml:space="preserve"> </w:t>
      </w:r>
      <w:r w:rsidR="00F07700">
        <w:rPr>
          <w:rFonts w:ascii="Arial" w:hAnsi="Arial" w:cs="Arial"/>
          <w:sz w:val="24"/>
          <w:szCs w:val="24"/>
        </w:rPr>
        <w:t xml:space="preserve">that </w:t>
      </w:r>
      <w:r w:rsidR="00753DE0">
        <w:rPr>
          <w:rFonts w:ascii="Arial" w:hAnsi="Arial" w:cs="Arial"/>
          <w:sz w:val="24"/>
          <w:szCs w:val="24"/>
        </w:rPr>
        <w:t xml:space="preserve">courts have to </w:t>
      </w:r>
      <w:r w:rsidR="00753DE0">
        <w:rPr>
          <w:rFonts w:ascii="Arial" w:hAnsi="Arial" w:cs="Arial"/>
          <w:sz w:val="24"/>
          <w:szCs w:val="24"/>
        </w:rPr>
        <w:lastRenderedPageBreak/>
        <w:t xml:space="preserve">work together with law enforcement agencies by imposing harsher sentences on drug dealers. </w:t>
      </w:r>
    </w:p>
    <w:p w14:paraId="7B82BCC2" w14:textId="77777777" w:rsidR="00753DE0" w:rsidRDefault="00753DE0" w:rsidP="00283227">
      <w:pPr>
        <w:spacing w:after="0" w:line="360" w:lineRule="auto"/>
        <w:jc w:val="both"/>
        <w:rPr>
          <w:rFonts w:ascii="Arial" w:hAnsi="Arial" w:cs="Arial"/>
          <w:sz w:val="24"/>
          <w:szCs w:val="24"/>
        </w:rPr>
      </w:pPr>
    </w:p>
    <w:p w14:paraId="3CC07999" w14:textId="606A81FE" w:rsidR="00444B75" w:rsidRDefault="0016097B" w:rsidP="00283227">
      <w:pPr>
        <w:spacing w:after="0" w:line="360" w:lineRule="auto"/>
        <w:jc w:val="both"/>
        <w:rPr>
          <w:rFonts w:ascii="Arial" w:hAnsi="Arial" w:cs="Arial"/>
        </w:rPr>
      </w:pPr>
      <w:r>
        <w:rPr>
          <w:rFonts w:ascii="Arial" w:hAnsi="Arial" w:cs="Arial"/>
          <w:sz w:val="24"/>
          <w:szCs w:val="24"/>
        </w:rPr>
        <w:t>[24</w:t>
      </w:r>
      <w:r w:rsidR="00651A92">
        <w:rPr>
          <w:rFonts w:ascii="Arial" w:hAnsi="Arial" w:cs="Arial"/>
          <w:sz w:val="24"/>
          <w:szCs w:val="24"/>
        </w:rPr>
        <w:t>]</w:t>
      </w:r>
      <w:r w:rsidR="00651A92">
        <w:rPr>
          <w:rFonts w:ascii="Arial" w:hAnsi="Arial" w:cs="Arial"/>
          <w:sz w:val="24"/>
          <w:szCs w:val="24"/>
        </w:rPr>
        <w:tab/>
      </w:r>
      <w:r w:rsidR="0035527A">
        <w:rPr>
          <w:rFonts w:ascii="Arial" w:hAnsi="Arial" w:cs="Arial"/>
          <w:sz w:val="24"/>
          <w:szCs w:val="24"/>
        </w:rPr>
        <w:t xml:space="preserve">The matter </w:t>
      </w:r>
      <w:r w:rsidR="006E4319">
        <w:rPr>
          <w:rFonts w:ascii="Arial" w:hAnsi="Arial" w:cs="Arial"/>
          <w:sz w:val="24"/>
          <w:szCs w:val="24"/>
        </w:rPr>
        <w:t xml:space="preserve">of </w:t>
      </w:r>
      <w:r w:rsidRPr="0016097B">
        <w:rPr>
          <w:rFonts w:ascii="Arial" w:hAnsi="Arial" w:cs="Arial"/>
          <w:i/>
          <w:sz w:val="24"/>
          <w:szCs w:val="24"/>
        </w:rPr>
        <w:t>S</w:t>
      </w:r>
      <w:r w:rsidR="00444B75" w:rsidRPr="00D46814">
        <w:rPr>
          <w:rFonts w:ascii="Arial" w:hAnsi="Arial" w:cs="Arial"/>
          <w:i/>
          <w:sz w:val="24"/>
          <w:szCs w:val="24"/>
        </w:rPr>
        <w:t xml:space="preserve"> v Swatz</w:t>
      </w:r>
      <w:r w:rsidR="00D46814">
        <w:rPr>
          <w:rStyle w:val="FootnoteReference"/>
          <w:rFonts w:ascii="Arial" w:hAnsi="Arial" w:cs="Arial"/>
          <w:i/>
          <w:sz w:val="24"/>
          <w:szCs w:val="24"/>
        </w:rPr>
        <w:footnoteReference w:id="9"/>
      </w:r>
      <w:r w:rsidR="00444B75">
        <w:rPr>
          <w:rFonts w:ascii="Arial" w:hAnsi="Arial" w:cs="Arial"/>
          <w:sz w:val="24"/>
          <w:szCs w:val="24"/>
        </w:rPr>
        <w:t xml:space="preserve"> </w:t>
      </w:r>
      <w:r w:rsidR="00D46814">
        <w:rPr>
          <w:rFonts w:ascii="Arial" w:hAnsi="Arial" w:cs="Arial"/>
          <w:sz w:val="24"/>
          <w:szCs w:val="24"/>
        </w:rPr>
        <w:t xml:space="preserve"> </w:t>
      </w:r>
      <w:r w:rsidR="00444B75">
        <w:rPr>
          <w:rFonts w:ascii="Arial" w:hAnsi="Arial" w:cs="Arial"/>
          <w:sz w:val="24"/>
          <w:szCs w:val="24"/>
        </w:rPr>
        <w:t>indicates a paradigm shift in sentencing when it comes to drug related matters</w:t>
      </w:r>
      <w:r w:rsidR="0035527A">
        <w:rPr>
          <w:rFonts w:ascii="Arial" w:hAnsi="Arial" w:cs="Arial"/>
          <w:sz w:val="24"/>
          <w:szCs w:val="24"/>
        </w:rPr>
        <w:t xml:space="preserve"> as the rev</w:t>
      </w:r>
      <w:r>
        <w:rPr>
          <w:rFonts w:ascii="Arial" w:hAnsi="Arial" w:cs="Arial"/>
          <w:sz w:val="24"/>
          <w:szCs w:val="24"/>
        </w:rPr>
        <w:t xml:space="preserve">iewing court </w:t>
      </w:r>
      <w:r w:rsidR="00F754D9">
        <w:rPr>
          <w:rFonts w:ascii="Arial" w:hAnsi="Arial" w:cs="Arial"/>
          <w:sz w:val="24"/>
          <w:szCs w:val="24"/>
        </w:rPr>
        <w:t xml:space="preserve">stated </w:t>
      </w:r>
      <w:r>
        <w:rPr>
          <w:rFonts w:ascii="Arial" w:hAnsi="Arial" w:cs="Arial"/>
          <w:sz w:val="24"/>
          <w:szCs w:val="24"/>
        </w:rPr>
        <w:t>in para 11 ‘</w:t>
      </w:r>
      <w:r w:rsidR="0035527A">
        <w:rPr>
          <w:rFonts w:ascii="Arial" w:hAnsi="Arial" w:cs="Arial"/>
          <w:sz w:val="24"/>
          <w:szCs w:val="24"/>
        </w:rPr>
        <w:t xml:space="preserve"> </w:t>
      </w:r>
      <w:r w:rsidR="00F754D9">
        <w:rPr>
          <w:rFonts w:ascii="Arial" w:hAnsi="Arial" w:cs="Arial"/>
          <w:sz w:val="24"/>
          <w:szCs w:val="24"/>
        </w:rPr>
        <w:t>…</w:t>
      </w:r>
      <w:r w:rsidR="004E377D" w:rsidRPr="004E377D">
        <w:rPr>
          <w:rFonts w:ascii="Arial" w:hAnsi="Arial" w:cs="Arial"/>
        </w:rPr>
        <w:t xml:space="preserve"> there is a dire need for change in the courts’ stance on drug related matters and to accord the necessary weight to the seriousness of the particular offense and its prevalence in society.</w:t>
      </w:r>
      <w:r>
        <w:rPr>
          <w:rFonts w:ascii="Arial" w:hAnsi="Arial" w:cs="Arial"/>
        </w:rPr>
        <w:t>’</w:t>
      </w:r>
    </w:p>
    <w:p w14:paraId="696C1073" w14:textId="77777777" w:rsidR="0016097B" w:rsidRDefault="0016097B" w:rsidP="00283227">
      <w:pPr>
        <w:spacing w:after="0" w:line="360" w:lineRule="auto"/>
        <w:jc w:val="both"/>
        <w:rPr>
          <w:rFonts w:ascii="Arial" w:hAnsi="Arial" w:cs="Arial"/>
        </w:rPr>
      </w:pPr>
    </w:p>
    <w:p w14:paraId="2C02D291" w14:textId="792D4AA1" w:rsidR="0016097B" w:rsidRDefault="00651A92" w:rsidP="00E40F43">
      <w:pPr>
        <w:spacing w:after="0" w:line="360" w:lineRule="auto"/>
        <w:jc w:val="both"/>
        <w:rPr>
          <w:rFonts w:ascii="Arial" w:hAnsi="Arial" w:cs="Arial"/>
          <w:sz w:val="24"/>
          <w:szCs w:val="24"/>
        </w:rPr>
      </w:pPr>
      <w:r>
        <w:rPr>
          <w:rFonts w:ascii="Arial" w:hAnsi="Arial" w:cs="Arial"/>
          <w:sz w:val="24"/>
          <w:szCs w:val="24"/>
        </w:rPr>
        <w:t>[2</w:t>
      </w:r>
      <w:r w:rsidR="0016097B">
        <w:rPr>
          <w:rFonts w:ascii="Arial" w:hAnsi="Arial" w:cs="Arial"/>
          <w:sz w:val="24"/>
          <w:szCs w:val="24"/>
        </w:rPr>
        <w:t>5</w:t>
      </w:r>
      <w:r>
        <w:rPr>
          <w:rFonts w:ascii="Arial" w:hAnsi="Arial" w:cs="Arial"/>
          <w:sz w:val="24"/>
          <w:szCs w:val="24"/>
        </w:rPr>
        <w:t>]</w:t>
      </w:r>
      <w:r>
        <w:rPr>
          <w:rFonts w:ascii="Arial" w:hAnsi="Arial" w:cs="Arial"/>
          <w:sz w:val="24"/>
          <w:szCs w:val="24"/>
        </w:rPr>
        <w:tab/>
      </w:r>
      <w:r w:rsidR="0035527A">
        <w:rPr>
          <w:rFonts w:ascii="Arial" w:hAnsi="Arial" w:cs="Arial"/>
          <w:sz w:val="24"/>
          <w:szCs w:val="24"/>
        </w:rPr>
        <w:t>The</w:t>
      </w:r>
      <w:r w:rsidR="00FD0D8F">
        <w:rPr>
          <w:rFonts w:ascii="Arial" w:hAnsi="Arial" w:cs="Arial"/>
          <w:sz w:val="24"/>
          <w:szCs w:val="24"/>
        </w:rPr>
        <w:t xml:space="preserve"> same approach was </w:t>
      </w:r>
      <w:r w:rsidR="0035527A">
        <w:rPr>
          <w:rFonts w:ascii="Arial" w:hAnsi="Arial" w:cs="Arial"/>
          <w:sz w:val="24"/>
          <w:szCs w:val="24"/>
        </w:rPr>
        <w:t xml:space="preserve">evident in the appeal matter of </w:t>
      </w:r>
      <w:r w:rsidR="001D5BA7">
        <w:rPr>
          <w:rFonts w:ascii="Arial" w:hAnsi="Arial" w:cs="Arial"/>
          <w:i/>
          <w:sz w:val="24"/>
          <w:szCs w:val="24"/>
        </w:rPr>
        <w:t>Umub v S</w:t>
      </w:r>
      <w:r w:rsidR="0035527A">
        <w:rPr>
          <w:rFonts w:ascii="Arial" w:hAnsi="Arial" w:cs="Arial"/>
          <w:sz w:val="24"/>
          <w:szCs w:val="24"/>
        </w:rPr>
        <w:t>,</w:t>
      </w:r>
      <w:r w:rsidR="00D46814">
        <w:rPr>
          <w:rStyle w:val="FootnoteReference"/>
          <w:rFonts w:ascii="Arial" w:hAnsi="Arial" w:cs="Arial"/>
          <w:sz w:val="24"/>
          <w:szCs w:val="24"/>
        </w:rPr>
        <w:footnoteReference w:id="10"/>
      </w:r>
      <w:r w:rsidR="0035527A">
        <w:rPr>
          <w:rFonts w:ascii="Arial" w:hAnsi="Arial" w:cs="Arial"/>
          <w:sz w:val="24"/>
          <w:szCs w:val="24"/>
        </w:rPr>
        <w:t xml:space="preserve">  a matter that involved </w:t>
      </w:r>
      <w:r w:rsidR="00FD0D8F">
        <w:rPr>
          <w:rFonts w:ascii="Arial" w:hAnsi="Arial" w:cs="Arial"/>
          <w:sz w:val="24"/>
          <w:szCs w:val="24"/>
        </w:rPr>
        <w:t xml:space="preserve">a guilty plea on a charge of </w:t>
      </w:r>
      <w:r w:rsidR="0035527A">
        <w:rPr>
          <w:rFonts w:ascii="Arial" w:hAnsi="Arial" w:cs="Arial"/>
          <w:sz w:val="24"/>
          <w:szCs w:val="24"/>
        </w:rPr>
        <w:t>possession of a large consignment of cannabis to the val</w:t>
      </w:r>
      <w:r w:rsidR="006E4319">
        <w:rPr>
          <w:rFonts w:ascii="Arial" w:hAnsi="Arial" w:cs="Arial"/>
          <w:sz w:val="24"/>
          <w:szCs w:val="24"/>
        </w:rPr>
        <w:t>ue of N$ 80 700 and 40</w:t>
      </w:r>
      <w:r w:rsidR="0035527A">
        <w:rPr>
          <w:rFonts w:ascii="Arial" w:hAnsi="Arial" w:cs="Arial"/>
          <w:sz w:val="24"/>
          <w:szCs w:val="24"/>
        </w:rPr>
        <w:t xml:space="preserve"> mandrax tablets to the val</w:t>
      </w:r>
      <w:r w:rsidR="006E4319">
        <w:rPr>
          <w:rFonts w:ascii="Arial" w:hAnsi="Arial" w:cs="Arial"/>
          <w:sz w:val="24"/>
          <w:szCs w:val="24"/>
        </w:rPr>
        <w:t>ue of N$ 2800</w:t>
      </w:r>
      <w:r w:rsidR="0016097B">
        <w:rPr>
          <w:rFonts w:ascii="Arial" w:hAnsi="Arial" w:cs="Arial"/>
          <w:sz w:val="24"/>
          <w:szCs w:val="24"/>
        </w:rPr>
        <w:t>. The appellant</w:t>
      </w:r>
      <w:r w:rsidR="0035527A">
        <w:rPr>
          <w:rFonts w:ascii="Arial" w:hAnsi="Arial" w:cs="Arial"/>
          <w:sz w:val="24"/>
          <w:szCs w:val="24"/>
        </w:rPr>
        <w:t xml:space="preserve"> had a previous conviction and a sentence of 10 years direct imprisonment </w:t>
      </w:r>
      <w:r w:rsidR="00E40F43">
        <w:rPr>
          <w:rFonts w:ascii="Arial" w:hAnsi="Arial" w:cs="Arial"/>
          <w:sz w:val="24"/>
          <w:szCs w:val="24"/>
        </w:rPr>
        <w:t xml:space="preserve">was imposed. The appeal court came to the conclusion that there was no prospects of success on the appeal against the sentence. </w:t>
      </w:r>
    </w:p>
    <w:p w14:paraId="69148931" w14:textId="77777777" w:rsidR="0016097B" w:rsidRDefault="0016097B" w:rsidP="00E40F43">
      <w:pPr>
        <w:spacing w:after="0" w:line="360" w:lineRule="auto"/>
        <w:jc w:val="both"/>
        <w:rPr>
          <w:rFonts w:ascii="Arial" w:hAnsi="Arial" w:cs="Arial"/>
          <w:sz w:val="24"/>
          <w:szCs w:val="24"/>
        </w:rPr>
      </w:pPr>
    </w:p>
    <w:p w14:paraId="21C70389" w14:textId="24D13D8C" w:rsidR="00B009C0" w:rsidRDefault="0016097B" w:rsidP="00E40F43">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A0DBC">
        <w:rPr>
          <w:rFonts w:ascii="Arial" w:hAnsi="Arial" w:cs="Arial"/>
          <w:sz w:val="24"/>
          <w:szCs w:val="24"/>
        </w:rPr>
        <w:t xml:space="preserve">In the </w:t>
      </w:r>
      <w:r w:rsidR="006A0DBC" w:rsidRPr="00AF3B5F">
        <w:rPr>
          <w:rFonts w:ascii="Arial" w:hAnsi="Arial" w:cs="Arial"/>
          <w:i/>
          <w:sz w:val="24"/>
          <w:szCs w:val="24"/>
        </w:rPr>
        <w:t>Umub</w:t>
      </w:r>
      <w:r w:rsidR="006A0DBC">
        <w:rPr>
          <w:rFonts w:ascii="Arial" w:hAnsi="Arial" w:cs="Arial"/>
          <w:sz w:val="24"/>
          <w:szCs w:val="24"/>
        </w:rPr>
        <w:t xml:space="preserve"> matter</w:t>
      </w:r>
      <w:r w:rsidR="00E40F43">
        <w:rPr>
          <w:rFonts w:ascii="Arial" w:hAnsi="Arial" w:cs="Arial"/>
          <w:sz w:val="24"/>
          <w:szCs w:val="24"/>
        </w:rPr>
        <w:t xml:space="preserve"> Ndaunendapo J went on to state</w:t>
      </w:r>
      <w:r w:rsidR="006E4319">
        <w:rPr>
          <w:rFonts w:ascii="Arial" w:hAnsi="Arial" w:cs="Arial"/>
          <w:sz w:val="24"/>
          <w:szCs w:val="24"/>
        </w:rPr>
        <w:t xml:space="preserve"> at para 12</w:t>
      </w:r>
      <w:r w:rsidR="00E40F43">
        <w:rPr>
          <w:rFonts w:ascii="Arial" w:hAnsi="Arial" w:cs="Arial"/>
          <w:sz w:val="24"/>
          <w:szCs w:val="24"/>
        </w:rPr>
        <w:t xml:space="preserve"> </w:t>
      </w:r>
      <w:r w:rsidR="00E65A08">
        <w:rPr>
          <w:rFonts w:ascii="Arial" w:hAnsi="Arial" w:cs="Arial"/>
          <w:sz w:val="24"/>
          <w:szCs w:val="24"/>
        </w:rPr>
        <w:t>that:</w:t>
      </w:r>
    </w:p>
    <w:p w14:paraId="42BE152E" w14:textId="77777777" w:rsidR="00E65A08" w:rsidRDefault="00E65A08" w:rsidP="00E40F43">
      <w:pPr>
        <w:spacing w:after="0" w:line="360" w:lineRule="auto"/>
        <w:jc w:val="both"/>
        <w:rPr>
          <w:rFonts w:ascii="Arial" w:hAnsi="Arial" w:cs="Arial"/>
          <w:sz w:val="24"/>
          <w:szCs w:val="24"/>
        </w:rPr>
      </w:pPr>
    </w:p>
    <w:p w14:paraId="28C39C4C" w14:textId="77777777" w:rsidR="007B7BC3" w:rsidRDefault="00982AFC" w:rsidP="006E4319">
      <w:pPr>
        <w:spacing w:after="0" w:line="360" w:lineRule="auto"/>
        <w:ind w:firstLine="720"/>
        <w:jc w:val="both"/>
        <w:rPr>
          <w:rFonts w:ascii="Arial" w:hAnsi="Arial" w:cs="Arial"/>
          <w:sz w:val="24"/>
          <w:szCs w:val="24"/>
        </w:rPr>
      </w:pPr>
      <w:r w:rsidRPr="00982AFC">
        <w:rPr>
          <w:rFonts w:ascii="Arial" w:hAnsi="Arial" w:cs="Arial"/>
        </w:rPr>
        <w:t>‘</w:t>
      </w:r>
      <w:r w:rsidR="00E65A08" w:rsidRPr="00982AFC">
        <w:rPr>
          <w:rFonts w:ascii="Arial" w:hAnsi="Arial" w:cs="Arial"/>
        </w:rPr>
        <w:t>The fight against dealing and possession of dependence and dangerous depen</w:t>
      </w:r>
      <w:r w:rsidR="006A0DBC" w:rsidRPr="00982AFC">
        <w:rPr>
          <w:rFonts w:ascii="Arial" w:hAnsi="Arial" w:cs="Arial"/>
        </w:rPr>
        <w:t>dence producing substance must be intensified at all levels by the law enforcement agencies and the courts. It is on the increase and busy destroying our communities particularly the youth despite the heavy sentences imposed. The courts must step in and impose severe sentences, never heard of befo</w:t>
      </w:r>
      <w:bookmarkStart w:id="0" w:name="_GoBack"/>
      <w:bookmarkEnd w:id="0"/>
      <w:r w:rsidR="006A0DBC" w:rsidRPr="00982AFC">
        <w:rPr>
          <w:rFonts w:ascii="Arial" w:hAnsi="Arial" w:cs="Arial"/>
        </w:rPr>
        <w:t>re, as we are losing the battle against drug abuse. The sentences to be imposed must be so severe to deter the appellant and would be offenders from committing such offences.</w:t>
      </w:r>
      <w:r>
        <w:rPr>
          <w:rFonts w:ascii="Arial" w:hAnsi="Arial" w:cs="Arial"/>
          <w:sz w:val="24"/>
          <w:szCs w:val="24"/>
        </w:rPr>
        <w:t>’</w:t>
      </w:r>
      <w:r w:rsidR="00EF46FB">
        <w:rPr>
          <w:rFonts w:ascii="Arial" w:hAnsi="Arial" w:cs="Arial"/>
          <w:sz w:val="24"/>
          <w:szCs w:val="24"/>
        </w:rPr>
        <w:t xml:space="preserve">  </w:t>
      </w:r>
    </w:p>
    <w:p w14:paraId="5868D8BA" w14:textId="77777777" w:rsidR="007B7BC3" w:rsidRDefault="007B7BC3" w:rsidP="00721998">
      <w:pPr>
        <w:spacing w:after="0" w:line="360" w:lineRule="auto"/>
        <w:jc w:val="both"/>
        <w:rPr>
          <w:rFonts w:ascii="Arial" w:hAnsi="Arial" w:cs="Arial"/>
          <w:sz w:val="24"/>
          <w:szCs w:val="24"/>
        </w:rPr>
      </w:pPr>
    </w:p>
    <w:p w14:paraId="7F25AB34" w14:textId="75DC37E5" w:rsidR="00721998" w:rsidRDefault="007B7BC3" w:rsidP="00FC39FA">
      <w:pPr>
        <w:spacing w:after="0" w:line="360" w:lineRule="auto"/>
        <w:jc w:val="both"/>
        <w:rPr>
          <w:rFonts w:ascii="Arial" w:hAnsi="Arial" w:cs="Arial"/>
          <w:sz w:val="24"/>
          <w:szCs w:val="24"/>
        </w:rPr>
      </w:pPr>
      <w:r w:rsidRPr="00FC39FA">
        <w:rPr>
          <w:rFonts w:ascii="Arial" w:hAnsi="Arial" w:cs="Arial"/>
          <w:sz w:val="24"/>
          <w:szCs w:val="24"/>
        </w:rPr>
        <w:t>[27]</w:t>
      </w:r>
      <w:r w:rsidRPr="00FC39FA">
        <w:rPr>
          <w:rFonts w:ascii="Arial" w:hAnsi="Arial" w:cs="Arial"/>
          <w:sz w:val="24"/>
          <w:szCs w:val="24"/>
        </w:rPr>
        <w:tab/>
      </w:r>
      <w:r w:rsidR="00C2297D">
        <w:rPr>
          <w:rFonts w:ascii="Arial" w:hAnsi="Arial" w:cs="Arial"/>
          <w:sz w:val="24"/>
          <w:szCs w:val="24"/>
        </w:rPr>
        <w:t xml:space="preserve">I endorse the sentiments expressed in the </w:t>
      </w:r>
      <w:r w:rsidR="00C2297D" w:rsidRPr="00C2297D">
        <w:rPr>
          <w:rFonts w:ascii="Arial" w:hAnsi="Arial" w:cs="Arial"/>
          <w:i/>
          <w:sz w:val="24"/>
          <w:szCs w:val="24"/>
        </w:rPr>
        <w:t>Swatz</w:t>
      </w:r>
      <w:r w:rsidR="00C2297D">
        <w:rPr>
          <w:rFonts w:ascii="Arial" w:hAnsi="Arial" w:cs="Arial"/>
          <w:sz w:val="24"/>
          <w:szCs w:val="24"/>
        </w:rPr>
        <w:t xml:space="preserve"> and</w:t>
      </w:r>
      <w:r w:rsidR="00C2297D" w:rsidRPr="00C2297D">
        <w:rPr>
          <w:rFonts w:ascii="Arial" w:hAnsi="Arial" w:cs="Arial"/>
          <w:i/>
          <w:sz w:val="24"/>
          <w:szCs w:val="24"/>
        </w:rPr>
        <w:t xml:space="preserve"> Umub</w:t>
      </w:r>
      <w:r w:rsidR="00C2297D">
        <w:rPr>
          <w:rFonts w:ascii="Arial" w:hAnsi="Arial" w:cs="Arial"/>
          <w:sz w:val="24"/>
          <w:szCs w:val="24"/>
        </w:rPr>
        <w:t xml:space="preserve"> matters. </w:t>
      </w:r>
      <w:r w:rsidR="00FC39FA">
        <w:rPr>
          <w:rFonts w:ascii="Arial" w:hAnsi="Arial" w:cs="Arial"/>
          <w:sz w:val="24"/>
          <w:szCs w:val="24"/>
        </w:rPr>
        <w:t xml:space="preserve">Though possession of drugs is regarded as less serious than the offense of dealing in drugs, it cannot be overlooked that a transporter </w:t>
      </w:r>
      <w:r w:rsidR="00C2297D">
        <w:rPr>
          <w:rFonts w:ascii="Arial" w:hAnsi="Arial" w:cs="Arial"/>
          <w:sz w:val="24"/>
          <w:szCs w:val="24"/>
        </w:rPr>
        <w:t xml:space="preserve">of the substance </w:t>
      </w:r>
      <w:r w:rsidR="00FC39FA">
        <w:rPr>
          <w:rFonts w:ascii="Arial" w:hAnsi="Arial" w:cs="Arial"/>
          <w:sz w:val="24"/>
          <w:szCs w:val="24"/>
        </w:rPr>
        <w:t xml:space="preserve">is an instrumental cog in the wheel of the drug supply chain and cannot get away with a mere slap on the wrist. </w:t>
      </w:r>
    </w:p>
    <w:p w14:paraId="4C5B8A75" w14:textId="77777777" w:rsidR="00721998" w:rsidRDefault="00721998" w:rsidP="00721998">
      <w:pPr>
        <w:spacing w:after="0" w:line="360" w:lineRule="auto"/>
        <w:jc w:val="both"/>
        <w:rPr>
          <w:rFonts w:ascii="Arial" w:hAnsi="Arial" w:cs="Arial"/>
          <w:sz w:val="24"/>
          <w:szCs w:val="24"/>
        </w:rPr>
      </w:pPr>
    </w:p>
    <w:p w14:paraId="5174CB8A" w14:textId="59D8B97A" w:rsidR="00EF46FB" w:rsidRDefault="007B7BC3" w:rsidP="00721998">
      <w:pPr>
        <w:spacing w:after="0" w:line="360" w:lineRule="auto"/>
        <w:jc w:val="both"/>
        <w:rPr>
          <w:rFonts w:ascii="Arial" w:hAnsi="Arial" w:cs="Arial"/>
          <w:sz w:val="24"/>
          <w:szCs w:val="24"/>
        </w:rPr>
      </w:pPr>
      <w:r>
        <w:rPr>
          <w:rFonts w:ascii="Arial" w:hAnsi="Arial" w:cs="Arial"/>
          <w:sz w:val="24"/>
          <w:szCs w:val="24"/>
        </w:rPr>
        <w:t>[28</w:t>
      </w:r>
      <w:r w:rsidR="0016097B">
        <w:rPr>
          <w:rFonts w:ascii="Arial" w:hAnsi="Arial" w:cs="Arial"/>
          <w:sz w:val="24"/>
          <w:szCs w:val="24"/>
        </w:rPr>
        <w:t>]</w:t>
      </w:r>
      <w:r w:rsidR="0016097B">
        <w:rPr>
          <w:rFonts w:ascii="Arial" w:hAnsi="Arial" w:cs="Arial"/>
          <w:sz w:val="24"/>
          <w:szCs w:val="24"/>
        </w:rPr>
        <w:tab/>
      </w:r>
      <w:r w:rsidR="00721998">
        <w:rPr>
          <w:rFonts w:ascii="Arial" w:hAnsi="Arial" w:cs="Arial"/>
          <w:sz w:val="24"/>
          <w:szCs w:val="24"/>
        </w:rPr>
        <w:t xml:space="preserve">Although I may have imposed a slightly different sentence, that </w:t>
      </w:r>
      <w:r w:rsidR="00FC39FA">
        <w:rPr>
          <w:rFonts w:ascii="Arial" w:hAnsi="Arial" w:cs="Arial"/>
          <w:sz w:val="24"/>
          <w:szCs w:val="24"/>
        </w:rPr>
        <w:t xml:space="preserve">in itself </w:t>
      </w:r>
      <w:r w:rsidR="00721998">
        <w:rPr>
          <w:rFonts w:ascii="Arial" w:hAnsi="Arial" w:cs="Arial"/>
          <w:sz w:val="24"/>
          <w:szCs w:val="24"/>
        </w:rPr>
        <w:t xml:space="preserve">does not </w:t>
      </w:r>
      <w:r w:rsidR="007902B4">
        <w:rPr>
          <w:rFonts w:ascii="Arial" w:hAnsi="Arial" w:cs="Arial"/>
          <w:sz w:val="24"/>
          <w:szCs w:val="24"/>
        </w:rPr>
        <w:t>justify interference.</w:t>
      </w:r>
    </w:p>
    <w:p w14:paraId="15F39980" w14:textId="77777777" w:rsidR="00EF46FB" w:rsidRDefault="00EF46FB" w:rsidP="00721998">
      <w:pPr>
        <w:spacing w:after="0" w:line="360" w:lineRule="auto"/>
        <w:jc w:val="both"/>
        <w:rPr>
          <w:rFonts w:ascii="Arial" w:hAnsi="Arial" w:cs="Arial"/>
          <w:sz w:val="24"/>
          <w:szCs w:val="24"/>
        </w:rPr>
      </w:pPr>
    </w:p>
    <w:p w14:paraId="42E797CE" w14:textId="0BD4213A" w:rsidR="007902B4" w:rsidRDefault="007B7BC3" w:rsidP="00721998">
      <w:pPr>
        <w:spacing w:after="0" w:line="360" w:lineRule="auto"/>
        <w:jc w:val="both"/>
        <w:rPr>
          <w:rFonts w:ascii="Arial" w:hAnsi="Arial" w:cs="Arial"/>
          <w:sz w:val="24"/>
          <w:szCs w:val="24"/>
        </w:rPr>
      </w:pPr>
      <w:r>
        <w:rPr>
          <w:rFonts w:ascii="Arial" w:hAnsi="Arial" w:cs="Arial"/>
          <w:sz w:val="24"/>
          <w:szCs w:val="24"/>
        </w:rPr>
        <w:lastRenderedPageBreak/>
        <w:t>[29</w:t>
      </w:r>
      <w:r w:rsidR="00EF46FB">
        <w:rPr>
          <w:rFonts w:ascii="Arial" w:hAnsi="Arial" w:cs="Arial"/>
          <w:sz w:val="24"/>
          <w:szCs w:val="24"/>
        </w:rPr>
        <w:t>]</w:t>
      </w:r>
      <w:r w:rsidR="00EF46FB">
        <w:rPr>
          <w:rFonts w:ascii="Arial" w:hAnsi="Arial" w:cs="Arial"/>
          <w:sz w:val="24"/>
          <w:szCs w:val="24"/>
        </w:rPr>
        <w:tab/>
        <w:t xml:space="preserve">In the premises, </w:t>
      </w:r>
      <w:r w:rsidR="00721998">
        <w:rPr>
          <w:rFonts w:ascii="Arial" w:hAnsi="Arial" w:cs="Arial"/>
          <w:sz w:val="24"/>
          <w:szCs w:val="24"/>
        </w:rPr>
        <w:t>there was no material misdirection or irregularity that wa</w:t>
      </w:r>
      <w:r w:rsidR="007902B4">
        <w:rPr>
          <w:rFonts w:ascii="Arial" w:hAnsi="Arial" w:cs="Arial"/>
          <w:sz w:val="24"/>
          <w:szCs w:val="24"/>
        </w:rPr>
        <w:t xml:space="preserve">s committed by the </w:t>
      </w:r>
      <w:r w:rsidR="007902B4" w:rsidRPr="00FC39FA">
        <w:rPr>
          <w:rFonts w:ascii="Arial" w:hAnsi="Arial" w:cs="Arial"/>
          <w:i/>
          <w:sz w:val="24"/>
          <w:szCs w:val="24"/>
        </w:rPr>
        <w:t>court a quo</w:t>
      </w:r>
      <w:r w:rsidR="00DA3425">
        <w:rPr>
          <w:rFonts w:ascii="Arial" w:hAnsi="Arial" w:cs="Arial"/>
          <w:i/>
          <w:sz w:val="24"/>
          <w:szCs w:val="24"/>
        </w:rPr>
        <w:t xml:space="preserve">, </w:t>
      </w:r>
      <w:r w:rsidR="00DA3425">
        <w:rPr>
          <w:rFonts w:ascii="Arial" w:hAnsi="Arial" w:cs="Arial"/>
          <w:sz w:val="24"/>
          <w:szCs w:val="24"/>
        </w:rPr>
        <w:t xml:space="preserve">nor was the sentence shockingly disproportionate. Therefore the appeal </w:t>
      </w:r>
      <w:r w:rsidR="007902B4">
        <w:rPr>
          <w:rFonts w:ascii="Arial" w:hAnsi="Arial" w:cs="Arial"/>
          <w:sz w:val="24"/>
          <w:szCs w:val="24"/>
        </w:rPr>
        <w:t xml:space="preserve">against </w:t>
      </w:r>
      <w:r w:rsidR="00DA3425">
        <w:rPr>
          <w:rFonts w:ascii="Arial" w:hAnsi="Arial" w:cs="Arial"/>
          <w:sz w:val="24"/>
          <w:szCs w:val="24"/>
        </w:rPr>
        <w:t xml:space="preserve">the </w:t>
      </w:r>
      <w:r w:rsidR="007902B4">
        <w:rPr>
          <w:rFonts w:ascii="Arial" w:hAnsi="Arial" w:cs="Arial"/>
          <w:sz w:val="24"/>
          <w:szCs w:val="24"/>
        </w:rPr>
        <w:t xml:space="preserve">sentence must fail. </w:t>
      </w:r>
    </w:p>
    <w:p w14:paraId="22362AB2" w14:textId="77777777" w:rsidR="007902B4" w:rsidRDefault="007902B4" w:rsidP="00721998">
      <w:pPr>
        <w:spacing w:after="0" w:line="360" w:lineRule="auto"/>
        <w:jc w:val="both"/>
        <w:rPr>
          <w:rFonts w:ascii="Arial" w:hAnsi="Arial" w:cs="Arial"/>
          <w:sz w:val="24"/>
          <w:szCs w:val="24"/>
        </w:rPr>
      </w:pPr>
    </w:p>
    <w:p w14:paraId="1310AD15" w14:textId="50259478" w:rsidR="007902B4" w:rsidRDefault="007B7BC3" w:rsidP="00721998">
      <w:pPr>
        <w:spacing w:after="0" w:line="360" w:lineRule="auto"/>
        <w:jc w:val="both"/>
        <w:rPr>
          <w:rFonts w:ascii="Arial" w:hAnsi="Arial" w:cs="Arial"/>
          <w:sz w:val="24"/>
          <w:szCs w:val="24"/>
        </w:rPr>
      </w:pPr>
      <w:r>
        <w:rPr>
          <w:rFonts w:ascii="Arial" w:hAnsi="Arial" w:cs="Arial"/>
          <w:sz w:val="24"/>
          <w:szCs w:val="24"/>
        </w:rPr>
        <w:t>[30</w:t>
      </w:r>
      <w:r w:rsidR="0016097B">
        <w:rPr>
          <w:rFonts w:ascii="Arial" w:hAnsi="Arial" w:cs="Arial"/>
          <w:sz w:val="24"/>
          <w:szCs w:val="24"/>
        </w:rPr>
        <w:t>]</w:t>
      </w:r>
      <w:r w:rsidR="0016097B">
        <w:rPr>
          <w:rFonts w:ascii="Arial" w:hAnsi="Arial" w:cs="Arial"/>
          <w:sz w:val="24"/>
          <w:szCs w:val="24"/>
        </w:rPr>
        <w:tab/>
      </w:r>
      <w:r w:rsidR="007902B4">
        <w:rPr>
          <w:rFonts w:ascii="Arial" w:hAnsi="Arial" w:cs="Arial"/>
          <w:sz w:val="24"/>
          <w:szCs w:val="24"/>
        </w:rPr>
        <w:t>In t</w:t>
      </w:r>
      <w:r w:rsidR="00FB7B40">
        <w:rPr>
          <w:rFonts w:ascii="Arial" w:hAnsi="Arial" w:cs="Arial"/>
          <w:sz w:val="24"/>
          <w:szCs w:val="24"/>
        </w:rPr>
        <w:t>he result the following order is</w:t>
      </w:r>
      <w:r w:rsidR="007902B4">
        <w:rPr>
          <w:rFonts w:ascii="Arial" w:hAnsi="Arial" w:cs="Arial"/>
          <w:sz w:val="24"/>
          <w:szCs w:val="24"/>
        </w:rPr>
        <w:t xml:space="preserve"> made:</w:t>
      </w:r>
    </w:p>
    <w:p w14:paraId="095E860B" w14:textId="68D07A85" w:rsidR="007902B4" w:rsidRPr="007B7BC3" w:rsidRDefault="00EF46FB" w:rsidP="007B7BC3">
      <w:pPr>
        <w:pStyle w:val="ListParagraph"/>
        <w:numPr>
          <w:ilvl w:val="0"/>
          <w:numId w:val="13"/>
        </w:numPr>
        <w:spacing w:after="0" w:line="360" w:lineRule="auto"/>
        <w:jc w:val="both"/>
        <w:rPr>
          <w:rFonts w:ascii="Arial" w:hAnsi="Arial" w:cs="Arial"/>
          <w:sz w:val="24"/>
          <w:szCs w:val="24"/>
        </w:rPr>
      </w:pPr>
      <w:r w:rsidRPr="007B7BC3">
        <w:rPr>
          <w:rFonts w:ascii="Arial" w:hAnsi="Arial" w:cs="Arial"/>
          <w:sz w:val="24"/>
          <w:szCs w:val="24"/>
        </w:rPr>
        <w:t xml:space="preserve">The appeal against sentence </w:t>
      </w:r>
      <w:r w:rsidR="007902B4" w:rsidRPr="007B7BC3">
        <w:rPr>
          <w:rFonts w:ascii="Arial" w:hAnsi="Arial" w:cs="Arial"/>
          <w:sz w:val="24"/>
          <w:szCs w:val="24"/>
        </w:rPr>
        <w:t>is dismissed.</w:t>
      </w:r>
    </w:p>
    <w:p w14:paraId="21B131DC" w14:textId="77777777" w:rsidR="0097502A" w:rsidRPr="0097502A" w:rsidRDefault="0097502A" w:rsidP="0097502A">
      <w:pPr>
        <w:pStyle w:val="ListParagraph"/>
        <w:numPr>
          <w:ilvl w:val="0"/>
          <w:numId w:val="13"/>
        </w:numPr>
        <w:spacing w:after="0" w:line="360" w:lineRule="auto"/>
        <w:jc w:val="both"/>
        <w:rPr>
          <w:rFonts w:ascii="Arial" w:hAnsi="Arial" w:cs="Arial"/>
          <w:bCs/>
          <w:sz w:val="24"/>
          <w:szCs w:val="24"/>
        </w:rPr>
      </w:pPr>
      <w:r w:rsidRPr="0097502A">
        <w:rPr>
          <w:rFonts w:ascii="Arial" w:hAnsi="Arial" w:cs="Arial"/>
          <w:color w:val="0D0D0D" w:themeColor="text1" w:themeTint="F2"/>
          <w:sz w:val="24"/>
          <w:szCs w:val="24"/>
          <w:lang w:val="en-GB"/>
        </w:rPr>
        <w:t xml:space="preserve">The appellant’s bail is extended until 29 June 2020 on condition that the appellant reports himself to the Clerk of Court at the Aranos Magistrates Court for the Magistrate to issue a warrant of committal. </w:t>
      </w:r>
    </w:p>
    <w:p w14:paraId="1F00A5F5" w14:textId="77777777" w:rsidR="0016097B" w:rsidRDefault="0016097B" w:rsidP="0016097B">
      <w:pPr>
        <w:pStyle w:val="ListParagraph"/>
        <w:spacing w:after="0" w:line="360" w:lineRule="auto"/>
        <w:jc w:val="both"/>
        <w:rPr>
          <w:rFonts w:ascii="Arial" w:hAnsi="Arial" w:cs="Arial"/>
          <w:sz w:val="24"/>
          <w:szCs w:val="24"/>
        </w:rPr>
      </w:pPr>
    </w:p>
    <w:p w14:paraId="4EABBA9C" w14:textId="77777777" w:rsidR="00F754D9" w:rsidRDefault="00F754D9" w:rsidP="0016097B">
      <w:pPr>
        <w:pStyle w:val="ListParagraph"/>
        <w:spacing w:after="0" w:line="360" w:lineRule="auto"/>
        <w:jc w:val="both"/>
        <w:rPr>
          <w:rFonts w:ascii="Arial" w:hAnsi="Arial" w:cs="Arial"/>
          <w:sz w:val="24"/>
          <w:szCs w:val="24"/>
        </w:rPr>
      </w:pPr>
    </w:p>
    <w:p w14:paraId="355FBE1D" w14:textId="77777777" w:rsidR="008A5E4F" w:rsidRDefault="008A5E4F" w:rsidP="0016097B">
      <w:pPr>
        <w:pStyle w:val="ListParagraph"/>
        <w:spacing w:after="0" w:line="360" w:lineRule="auto"/>
        <w:jc w:val="both"/>
        <w:rPr>
          <w:rFonts w:ascii="Arial" w:hAnsi="Arial" w:cs="Arial"/>
          <w:sz w:val="24"/>
          <w:szCs w:val="24"/>
        </w:rPr>
      </w:pPr>
    </w:p>
    <w:p w14:paraId="697EA3F7" w14:textId="77777777" w:rsidR="003B0C60" w:rsidRPr="007902B4" w:rsidRDefault="003B0C60" w:rsidP="0016097B">
      <w:pPr>
        <w:pStyle w:val="ListParagraph"/>
        <w:spacing w:after="0" w:line="360" w:lineRule="auto"/>
        <w:jc w:val="both"/>
        <w:rPr>
          <w:rFonts w:ascii="Arial" w:hAnsi="Arial" w:cs="Arial"/>
          <w:sz w:val="24"/>
          <w:szCs w:val="24"/>
        </w:rPr>
      </w:pPr>
    </w:p>
    <w:p w14:paraId="6A306611" w14:textId="6E65BCE5" w:rsidR="006766F5" w:rsidRPr="000942A3" w:rsidRDefault="00F406C2" w:rsidP="00283227">
      <w:pPr>
        <w:tabs>
          <w:tab w:val="left" w:pos="7230"/>
        </w:tabs>
        <w:spacing w:after="0" w:line="360" w:lineRule="auto"/>
        <w:jc w:val="both"/>
        <w:rPr>
          <w:rFonts w:ascii="Arial" w:hAnsi="Arial" w:cs="Arial"/>
          <w:sz w:val="24"/>
          <w:szCs w:val="24"/>
        </w:rPr>
      </w:pPr>
      <w:r w:rsidRPr="000942A3">
        <w:rPr>
          <w:rFonts w:ascii="Arial" w:hAnsi="Arial" w:cs="Arial"/>
          <w:sz w:val="24"/>
          <w:szCs w:val="24"/>
        </w:rPr>
        <w:tab/>
        <w:t>_____________</w:t>
      </w:r>
    </w:p>
    <w:p w14:paraId="71422AA7" w14:textId="79598AA3" w:rsidR="006766F5" w:rsidRDefault="006766F5" w:rsidP="00283227">
      <w:pPr>
        <w:spacing w:after="0" w:line="360" w:lineRule="auto"/>
        <w:ind w:left="6480" w:firstLine="720"/>
        <w:jc w:val="center"/>
        <w:rPr>
          <w:rFonts w:ascii="Arial" w:hAnsi="Arial" w:cs="Arial"/>
          <w:sz w:val="24"/>
          <w:szCs w:val="24"/>
          <w:lang w:val="en-US"/>
        </w:rPr>
      </w:pPr>
      <w:r w:rsidRPr="000942A3">
        <w:rPr>
          <w:rFonts w:ascii="Arial" w:hAnsi="Arial" w:cs="Arial"/>
          <w:sz w:val="24"/>
          <w:szCs w:val="24"/>
          <w:lang w:val="en-US"/>
        </w:rPr>
        <w:t>C</w:t>
      </w:r>
      <w:r w:rsidR="008C4E1A">
        <w:rPr>
          <w:rFonts w:ascii="Arial" w:hAnsi="Arial" w:cs="Arial"/>
          <w:sz w:val="24"/>
          <w:szCs w:val="24"/>
          <w:lang w:val="en-US"/>
        </w:rPr>
        <w:t xml:space="preserve"> </w:t>
      </w:r>
      <w:r w:rsidR="005500A3">
        <w:rPr>
          <w:rFonts w:ascii="Arial" w:hAnsi="Arial" w:cs="Arial"/>
          <w:sz w:val="24"/>
          <w:szCs w:val="24"/>
          <w:lang w:val="en-US"/>
        </w:rPr>
        <w:t>M</w:t>
      </w:r>
      <w:r w:rsidRPr="000942A3">
        <w:rPr>
          <w:rFonts w:ascii="Arial" w:hAnsi="Arial" w:cs="Arial"/>
          <w:sz w:val="24"/>
          <w:szCs w:val="24"/>
          <w:lang w:val="en-US"/>
        </w:rPr>
        <w:t xml:space="preserve"> CLAASEN</w:t>
      </w:r>
    </w:p>
    <w:p w14:paraId="507E2BFA" w14:textId="1369EADE" w:rsidR="00C13EA5" w:rsidRPr="000942A3" w:rsidRDefault="00C13EA5" w:rsidP="00283227">
      <w:pPr>
        <w:spacing w:after="0" w:line="360" w:lineRule="auto"/>
        <w:ind w:left="6480" w:firstLine="720"/>
        <w:jc w:val="center"/>
        <w:rPr>
          <w:rFonts w:ascii="Arial" w:hAnsi="Arial" w:cs="Arial"/>
          <w:sz w:val="24"/>
          <w:szCs w:val="24"/>
          <w:lang w:val="en-US"/>
        </w:rPr>
      </w:pPr>
      <w:r>
        <w:rPr>
          <w:rFonts w:ascii="Arial" w:hAnsi="Arial" w:cs="Arial"/>
          <w:sz w:val="24"/>
          <w:szCs w:val="24"/>
          <w:lang w:val="en-US"/>
        </w:rPr>
        <w:t>JUDGE</w:t>
      </w:r>
    </w:p>
    <w:p w14:paraId="2798A585" w14:textId="6B2A4AA2" w:rsidR="0071212B" w:rsidRDefault="006766F5" w:rsidP="00283227">
      <w:pPr>
        <w:spacing w:after="0" w:line="360" w:lineRule="auto"/>
        <w:jc w:val="right"/>
        <w:rPr>
          <w:rFonts w:ascii="Arial" w:hAnsi="Arial" w:cs="Arial"/>
          <w:sz w:val="24"/>
          <w:szCs w:val="24"/>
          <w:lang w:val="en-US"/>
        </w:rPr>
      </w:pPr>
      <w:r w:rsidRPr="000942A3">
        <w:rPr>
          <w:rFonts w:ascii="Arial" w:hAnsi="Arial" w:cs="Arial"/>
          <w:sz w:val="24"/>
          <w:szCs w:val="24"/>
          <w:lang w:val="en-US"/>
        </w:rPr>
        <w:t xml:space="preserve">                            </w:t>
      </w:r>
      <w:r w:rsidR="00C13EA5">
        <w:rPr>
          <w:rFonts w:ascii="Arial" w:hAnsi="Arial" w:cs="Arial"/>
          <w:sz w:val="24"/>
          <w:szCs w:val="24"/>
          <w:lang w:val="en-US"/>
        </w:rPr>
        <w:t xml:space="preserve">                  </w:t>
      </w:r>
    </w:p>
    <w:p w14:paraId="71A658F0" w14:textId="77777777" w:rsidR="00622914" w:rsidRDefault="00622914" w:rsidP="00283227">
      <w:pPr>
        <w:spacing w:after="0" w:line="360" w:lineRule="auto"/>
        <w:jc w:val="right"/>
        <w:rPr>
          <w:rFonts w:ascii="Arial" w:hAnsi="Arial" w:cs="Arial"/>
          <w:sz w:val="24"/>
          <w:szCs w:val="24"/>
          <w:lang w:val="en-US"/>
        </w:rPr>
      </w:pPr>
    </w:p>
    <w:p w14:paraId="15AEE5A7" w14:textId="77777777" w:rsidR="00622914" w:rsidRPr="000942A3" w:rsidRDefault="00622914" w:rsidP="00283227">
      <w:pPr>
        <w:spacing w:after="0" w:line="360" w:lineRule="auto"/>
        <w:jc w:val="right"/>
        <w:rPr>
          <w:rFonts w:ascii="Arial" w:hAnsi="Arial" w:cs="Arial"/>
          <w:sz w:val="24"/>
          <w:szCs w:val="24"/>
          <w:lang w:val="en-US"/>
        </w:rPr>
      </w:pPr>
    </w:p>
    <w:p w14:paraId="4D0FA20B" w14:textId="1DB7A880" w:rsidR="00F406C2" w:rsidRPr="004C6E86" w:rsidRDefault="00F406C2" w:rsidP="00283227">
      <w:pPr>
        <w:spacing w:after="0" w:line="360" w:lineRule="auto"/>
        <w:jc w:val="right"/>
        <w:rPr>
          <w:rFonts w:ascii="Arial" w:hAnsi="Arial" w:cs="Arial"/>
          <w:b/>
          <w:sz w:val="24"/>
          <w:szCs w:val="24"/>
        </w:rPr>
      </w:pPr>
      <w:r w:rsidRPr="000942A3">
        <w:rPr>
          <w:rFonts w:ascii="Arial" w:hAnsi="Arial" w:cs="Arial"/>
          <w:sz w:val="24"/>
          <w:szCs w:val="24"/>
        </w:rPr>
        <w:t>_____________</w:t>
      </w:r>
      <w:r w:rsidR="00622914">
        <w:rPr>
          <w:rFonts w:ascii="Arial" w:hAnsi="Arial" w:cs="Arial"/>
          <w:sz w:val="24"/>
          <w:szCs w:val="24"/>
        </w:rPr>
        <w:t>__</w:t>
      </w:r>
    </w:p>
    <w:p w14:paraId="66509AC9" w14:textId="74E00179" w:rsidR="005500A3" w:rsidRDefault="005500A3" w:rsidP="00283227">
      <w:pPr>
        <w:spacing w:after="0" w:line="360" w:lineRule="auto"/>
        <w:jc w:val="right"/>
        <w:rPr>
          <w:rFonts w:ascii="Arial" w:hAnsi="Arial" w:cs="Arial"/>
          <w:sz w:val="24"/>
          <w:szCs w:val="24"/>
          <w:lang w:val="en-US"/>
        </w:rPr>
      </w:pPr>
      <w:r>
        <w:rPr>
          <w:rFonts w:ascii="Arial" w:hAnsi="Arial" w:cs="Arial"/>
          <w:sz w:val="24"/>
          <w:szCs w:val="24"/>
          <w:lang w:val="en-US"/>
        </w:rPr>
        <w:t xml:space="preserve">N N SHIVUTE </w:t>
      </w:r>
      <w:r w:rsidR="00F406C2" w:rsidRPr="000942A3">
        <w:rPr>
          <w:rFonts w:ascii="Arial" w:hAnsi="Arial" w:cs="Arial"/>
          <w:sz w:val="24"/>
          <w:szCs w:val="24"/>
          <w:lang w:val="en-US"/>
        </w:rPr>
        <w:t xml:space="preserve">                                                              </w:t>
      </w:r>
    </w:p>
    <w:p w14:paraId="12C8707A" w14:textId="7B288440" w:rsidR="00622914" w:rsidRDefault="005500A3" w:rsidP="005500A3">
      <w:pPr>
        <w:spacing w:after="0" w:line="360" w:lineRule="auto"/>
        <w:jc w:val="center"/>
        <w:rPr>
          <w:rFonts w:ascii="Arial" w:hAnsi="Arial" w:cs="Arial"/>
          <w:sz w:val="24"/>
          <w:szCs w:val="24"/>
          <w:lang w:val="en-US"/>
        </w:rPr>
      </w:pPr>
      <w:r>
        <w:rPr>
          <w:rFonts w:ascii="Arial" w:hAnsi="Arial" w:cs="Arial"/>
          <w:sz w:val="24"/>
          <w:szCs w:val="24"/>
          <w:lang w:val="en-US"/>
        </w:rPr>
        <w:t xml:space="preserve">                                                                                                                   </w:t>
      </w:r>
      <w:r w:rsidR="00F406C2" w:rsidRPr="000942A3">
        <w:rPr>
          <w:rFonts w:ascii="Arial" w:hAnsi="Arial" w:cs="Arial"/>
          <w:sz w:val="24"/>
          <w:szCs w:val="24"/>
          <w:lang w:val="en-US"/>
        </w:rPr>
        <w:t>JUDGE</w:t>
      </w:r>
    </w:p>
    <w:p w14:paraId="5A95ED92" w14:textId="77777777" w:rsidR="00622914" w:rsidRDefault="00622914" w:rsidP="00283227">
      <w:pPr>
        <w:spacing w:after="0" w:line="360" w:lineRule="auto"/>
        <w:jc w:val="right"/>
        <w:rPr>
          <w:rFonts w:ascii="Arial" w:hAnsi="Arial" w:cs="Arial"/>
          <w:sz w:val="24"/>
          <w:szCs w:val="24"/>
          <w:lang w:val="en-US"/>
        </w:rPr>
      </w:pPr>
    </w:p>
    <w:p w14:paraId="71ACF1E2" w14:textId="77777777" w:rsidR="00622914" w:rsidRDefault="00622914" w:rsidP="00283227">
      <w:pPr>
        <w:spacing w:after="0" w:line="360" w:lineRule="auto"/>
        <w:jc w:val="right"/>
        <w:rPr>
          <w:rFonts w:ascii="Arial" w:hAnsi="Arial" w:cs="Arial"/>
          <w:sz w:val="24"/>
          <w:szCs w:val="24"/>
          <w:lang w:val="en-US"/>
        </w:rPr>
      </w:pPr>
    </w:p>
    <w:p w14:paraId="44C7E21D" w14:textId="0F3E8FAC" w:rsidR="00E72019" w:rsidRDefault="00E72019" w:rsidP="00283227">
      <w:pPr>
        <w:spacing w:after="0" w:line="360" w:lineRule="auto"/>
        <w:rPr>
          <w:rFonts w:ascii="Arial" w:hAnsi="Arial" w:cs="Arial"/>
          <w:sz w:val="24"/>
          <w:szCs w:val="24"/>
          <w:lang w:val="en-US"/>
        </w:rPr>
      </w:pPr>
      <w:r>
        <w:rPr>
          <w:rFonts w:ascii="Arial" w:hAnsi="Arial" w:cs="Arial"/>
          <w:sz w:val="24"/>
          <w:szCs w:val="24"/>
          <w:lang w:val="en-US"/>
        </w:rPr>
        <w:br w:type="page"/>
      </w:r>
    </w:p>
    <w:p w14:paraId="6E1A7D97" w14:textId="4F63BC48" w:rsidR="00622914"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lastRenderedPageBreak/>
        <w:t>APPEARANCES:</w:t>
      </w:r>
    </w:p>
    <w:p w14:paraId="09510E55" w14:textId="77777777" w:rsidR="00E72019" w:rsidRPr="00E72019" w:rsidRDefault="00E72019" w:rsidP="00283227">
      <w:pPr>
        <w:spacing w:after="0" w:line="360" w:lineRule="auto"/>
        <w:rPr>
          <w:rFonts w:ascii="Arial" w:hAnsi="Arial" w:cs="Arial"/>
          <w:sz w:val="24"/>
          <w:szCs w:val="24"/>
          <w:lang w:val="en-GB"/>
        </w:rPr>
      </w:pPr>
    </w:p>
    <w:p w14:paraId="54C1196B" w14:textId="6E147D77" w:rsidR="00E72019"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t>1ST APPELLANT:</w:t>
      </w:r>
      <w:r w:rsidR="00E72019" w:rsidRPr="00E72019">
        <w:rPr>
          <w:rFonts w:ascii="Arial" w:hAnsi="Arial" w:cs="Arial"/>
          <w:sz w:val="24"/>
          <w:szCs w:val="24"/>
          <w:lang w:val="en-GB"/>
        </w:rPr>
        <w:tab/>
      </w:r>
      <w:r w:rsidR="00E72019">
        <w:rPr>
          <w:rFonts w:ascii="Arial" w:hAnsi="Arial" w:cs="Arial"/>
          <w:sz w:val="24"/>
          <w:szCs w:val="24"/>
          <w:lang w:val="en-GB"/>
        </w:rPr>
        <w:tab/>
      </w:r>
      <w:r w:rsidR="00B96169">
        <w:rPr>
          <w:rFonts w:ascii="Arial" w:hAnsi="Arial" w:cs="Arial"/>
          <w:sz w:val="24"/>
          <w:szCs w:val="24"/>
          <w:lang w:val="en-GB"/>
        </w:rPr>
        <w:t xml:space="preserve">Mr </w:t>
      </w:r>
      <w:r w:rsidR="006E4319">
        <w:rPr>
          <w:rFonts w:ascii="Arial" w:hAnsi="Arial" w:cs="Arial"/>
          <w:sz w:val="24"/>
          <w:szCs w:val="24"/>
          <w:lang w:val="en-GB"/>
        </w:rPr>
        <w:t>N</w:t>
      </w:r>
      <w:r w:rsidR="0018200B">
        <w:rPr>
          <w:rFonts w:ascii="Arial" w:hAnsi="Arial" w:cs="Arial"/>
          <w:sz w:val="24"/>
          <w:szCs w:val="24"/>
          <w:lang w:val="en-GB"/>
        </w:rPr>
        <w:t xml:space="preserve"> Kauari</w:t>
      </w:r>
    </w:p>
    <w:p w14:paraId="0EF90174" w14:textId="40072BC8" w:rsidR="00E72019" w:rsidRDefault="00E72019" w:rsidP="00283227">
      <w:pPr>
        <w:spacing w:after="0" w:line="360" w:lineRule="auto"/>
        <w:rPr>
          <w:rFonts w:ascii="Arial" w:hAnsi="Arial" w:cs="Arial"/>
          <w:sz w:val="24"/>
          <w:szCs w:val="24"/>
          <w:lang w:val="en-GB"/>
        </w:rPr>
      </w:pPr>
      <w:r w:rsidRPr="00E72019">
        <w:rPr>
          <w:rFonts w:ascii="Arial" w:hAnsi="Arial" w:cs="Arial"/>
          <w:sz w:val="24"/>
          <w:szCs w:val="24"/>
          <w:lang w:val="en-GB"/>
        </w:rPr>
        <w:tab/>
      </w:r>
      <w:r w:rsidRPr="00E72019">
        <w:rPr>
          <w:rFonts w:ascii="Arial" w:hAnsi="Arial" w:cs="Arial"/>
          <w:sz w:val="24"/>
          <w:szCs w:val="24"/>
          <w:lang w:val="en-GB"/>
        </w:rPr>
        <w:tab/>
      </w:r>
      <w:r w:rsidRPr="00E72019">
        <w:rPr>
          <w:rFonts w:ascii="Arial" w:hAnsi="Arial" w:cs="Arial"/>
          <w:sz w:val="24"/>
          <w:szCs w:val="24"/>
          <w:lang w:val="en-GB"/>
        </w:rPr>
        <w:tab/>
      </w:r>
      <w:r>
        <w:rPr>
          <w:rFonts w:ascii="Arial" w:hAnsi="Arial" w:cs="Arial"/>
          <w:sz w:val="24"/>
          <w:szCs w:val="24"/>
          <w:lang w:val="en-GB"/>
        </w:rPr>
        <w:tab/>
      </w:r>
      <w:r w:rsidR="00B559BA">
        <w:rPr>
          <w:rFonts w:ascii="Arial" w:hAnsi="Arial" w:cs="Arial"/>
          <w:sz w:val="24"/>
          <w:szCs w:val="24"/>
          <w:lang w:val="en-GB"/>
        </w:rPr>
        <w:t xml:space="preserve">Tjituri Law Chambers </w:t>
      </w:r>
    </w:p>
    <w:p w14:paraId="62B49FA8" w14:textId="12371C8C" w:rsidR="006E4319" w:rsidRDefault="006E4319" w:rsidP="00283227">
      <w:pPr>
        <w:spacing w:after="0" w:line="36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Windhoek</w:t>
      </w:r>
    </w:p>
    <w:p w14:paraId="6AD762A2" w14:textId="77777777" w:rsidR="00E72019" w:rsidRPr="00E72019" w:rsidRDefault="00E72019" w:rsidP="00283227">
      <w:pPr>
        <w:spacing w:after="0" w:line="360" w:lineRule="auto"/>
        <w:rPr>
          <w:rFonts w:ascii="Arial" w:hAnsi="Arial" w:cs="Arial"/>
          <w:sz w:val="24"/>
          <w:szCs w:val="24"/>
          <w:lang w:val="en-GB"/>
        </w:rPr>
      </w:pPr>
    </w:p>
    <w:p w14:paraId="708169CE" w14:textId="5A2E5B6B" w:rsidR="00E72019" w:rsidRPr="00E72019" w:rsidRDefault="002D2CA6" w:rsidP="00283227">
      <w:pPr>
        <w:spacing w:after="0" w:line="360" w:lineRule="auto"/>
        <w:rPr>
          <w:rFonts w:ascii="Arial" w:hAnsi="Arial" w:cs="Arial"/>
          <w:sz w:val="24"/>
          <w:szCs w:val="24"/>
          <w:lang w:val="en-GB"/>
        </w:rPr>
      </w:pPr>
      <w:r w:rsidRPr="00E72019">
        <w:rPr>
          <w:rFonts w:ascii="Arial" w:hAnsi="Arial" w:cs="Arial"/>
          <w:sz w:val="24"/>
          <w:szCs w:val="24"/>
          <w:lang w:val="en-GB"/>
        </w:rPr>
        <w:t>RESPONDENT</w:t>
      </w:r>
      <w:r w:rsidR="00E72019" w:rsidRPr="00E72019">
        <w:rPr>
          <w:rFonts w:ascii="Arial" w:hAnsi="Arial" w:cs="Arial"/>
          <w:sz w:val="24"/>
          <w:szCs w:val="24"/>
          <w:lang w:val="en-GB"/>
        </w:rPr>
        <w:t>:</w:t>
      </w:r>
      <w:r w:rsidR="00E72019" w:rsidRPr="00E72019">
        <w:rPr>
          <w:rFonts w:ascii="Arial" w:hAnsi="Arial" w:cs="Arial"/>
          <w:sz w:val="24"/>
          <w:szCs w:val="24"/>
          <w:lang w:val="en-GB"/>
        </w:rPr>
        <w:tab/>
      </w:r>
      <w:r w:rsidR="00E72019">
        <w:rPr>
          <w:rFonts w:ascii="Arial" w:hAnsi="Arial" w:cs="Arial"/>
          <w:sz w:val="24"/>
          <w:szCs w:val="24"/>
          <w:lang w:val="en-GB"/>
        </w:rPr>
        <w:tab/>
      </w:r>
      <w:r w:rsidR="00B96169">
        <w:rPr>
          <w:rFonts w:ascii="Arial" w:hAnsi="Arial" w:cs="Arial"/>
          <w:sz w:val="24"/>
          <w:szCs w:val="24"/>
          <w:lang w:val="en-GB"/>
        </w:rPr>
        <w:t xml:space="preserve">Mr </w:t>
      </w:r>
      <w:r w:rsidR="006E4319">
        <w:rPr>
          <w:rFonts w:ascii="Arial" w:hAnsi="Arial" w:cs="Arial"/>
          <w:sz w:val="24"/>
          <w:szCs w:val="24"/>
          <w:lang w:val="en-GB"/>
        </w:rPr>
        <w:t>T</w:t>
      </w:r>
      <w:r w:rsidR="0018200B">
        <w:rPr>
          <w:rFonts w:ascii="Arial" w:hAnsi="Arial" w:cs="Arial"/>
          <w:sz w:val="24"/>
          <w:szCs w:val="24"/>
          <w:lang w:val="en-GB"/>
        </w:rPr>
        <w:t xml:space="preserve"> Iitula </w:t>
      </w:r>
    </w:p>
    <w:p w14:paraId="060A9CEE" w14:textId="2FC4FC3F" w:rsidR="00E72019" w:rsidRDefault="00E72019" w:rsidP="00283227">
      <w:pPr>
        <w:spacing w:after="0" w:line="360" w:lineRule="auto"/>
        <w:ind w:left="2160" w:firstLine="720"/>
        <w:rPr>
          <w:rFonts w:ascii="Arial" w:hAnsi="Arial" w:cs="Arial"/>
          <w:sz w:val="24"/>
          <w:szCs w:val="24"/>
          <w:lang w:val="en-GB"/>
        </w:rPr>
      </w:pPr>
      <w:r w:rsidRPr="00E72019">
        <w:rPr>
          <w:rFonts w:ascii="Arial" w:hAnsi="Arial" w:cs="Arial"/>
          <w:sz w:val="24"/>
          <w:szCs w:val="24"/>
          <w:lang w:val="en-GB"/>
        </w:rPr>
        <w:t>Office of the Prosecutor General</w:t>
      </w:r>
    </w:p>
    <w:p w14:paraId="3A905B14" w14:textId="37746A5A" w:rsidR="006E4319" w:rsidRPr="00E72019" w:rsidRDefault="006E4319" w:rsidP="00283227">
      <w:pPr>
        <w:spacing w:after="0" w:line="360" w:lineRule="auto"/>
        <w:ind w:left="2160" w:firstLine="720"/>
        <w:rPr>
          <w:rFonts w:ascii="Arial" w:hAnsi="Arial" w:cs="Arial"/>
          <w:sz w:val="24"/>
          <w:szCs w:val="24"/>
          <w:lang w:val="en-GB"/>
        </w:rPr>
      </w:pPr>
      <w:r w:rsidRPr="006E4319">
        <w:rPr>
          <w:rFonts w:ascii="Arial" w:hAnsi="Arial" w:cs="Arial"/>
          <w:sz w:val="24"/>
          <w:szCs w:val="24"/>
          <w:lang w:val="en-GB"/>
        </w:rPr>
        <w:t>Windhoek</w:t>
      </w:r>
    </w:p>
    <w:p w14:paraId="1BD735BA" w14:textId="19A26508" w:rsidR="00E72019" w:rsidRPr="000942A3" w:rsidRDefault="00E72019" w:rsidP="00283227">
      <w:pPr>
        <w:spacing w:after="0" w:line="360" w:lineRule="auto"/>
        <w:rPr>
          <w:rFonts w:ascii="Arial" w:hAnsi="Arial" w:cs="Arial"/>
          <w:sz w:val="24"/>
          <w:szCs w:val="24"/>
          <w:lang w:val="en-US"/>
        </w:rPr>
      </w:pPr>
    </w:p>
    <w:sectPr w:rsidR="00E72019" w:rsidRPr="000942A3" w:rsidSect="00015869">
      <w:headerReference w:type="default" r:id="rId9"/>
      <w:pgSz w:w="11906" w:h="16838"/>
      <w:pgMar w:top="1440" w:right="1274"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3EF7D" w14:textId="77777777" w:rsidR="00F90BC0" w:rsidRDefault="00F90BC0" w:rsidP="00CF2371">
      <w:pPr>
        <w:spacing w:after="0" w:line="240" w:lineRule="auto"/>
      </w:pPr>
      <w:r>
        <w:separator/>
      </w:r>
    </w:p>
  </w:endnote>
  <w:endnote w:type="continuationSeparator" w:id="0">
    <w:p w14:paraId="636D583C" w14:textId="77777777" w:rsidR="00F90BC0" w:rsidRDefault="00F90BC0" w:rsidP="00CF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6B4C" w14:textId="77777777" w:rsidR="00F90BC0" w:rsidRDefault="00F90BC0" w:rsidP="00CF2371">
      <w:pPr>
        <w:spacing w:after="0" w:line="240" w:lineRule="auto"/>
      </w:pPr>
      <w:r>
        <w:separator/>
      </w:r>
    </w:p>
  </w:footnote>
  <w:footnote w:type="continuationSeparator" w:id="0">
    <w:p w14:paraId="2FEF0264" w14:textId="77777777" w:rsidR="00F90BC0" w:rsidRDefault="00F90BC0" w:rsidP="00CF2371">
      <w:pPr>
        <w:spacing w:after="0" w:line="240" w:lineRule="auto"/>
      </w:pPr>
      <w:r>
        <w:continuationSeparator/>
      </w:r>
    </w:p>
  </w:footnote>
  <w:footnote w:id="1">
    <w:p w14:paraId="0E9EB7E8" w14:textId="5331A679" w:rsidR="00A72592" w:rsidRPr="00AF3B5F" w:rsidRDefault="00A72592">
      <w:pPr>
        <w:pStyle w:val="FootnoteText"/>
        <w:rPr>
          <w:sz w:val="22"/>
          <w:szCs w:val="22"/>
          <w:lang w:val="en-US"/>
        </w:rPr>
      </w:pPr>
      <w:r w:rsidRPr="00AF3B5F">
        <w:rPr>
          <w:rStyle w:val="FootnoteReference"/>
          <w:sz w:val="22"/>
          <w:szCs w:val="22"/>
        </w:rPr>
        <w:footnoteRef/>
      </w:r>
      <w:r w:rsidRPr="00AF3B5F">
        <w:rPr>
          <w:sz w:val="22"/>
          <w:szCs w:val="22"/>
        </w:rPr>
        <w:t xml:space="preserve"> </w:t>
      </w:r>
      <w:r w:rsidRPr="00AF3B5F">
        <w:rPr>
          <w:sz w:val="22"/>
          <w:szCs w:val="22"/>
          <w:lang w:val="en-US"/>
        </w:rPr>
        <w:t>CA 12/2012 [2013] NAHCMD 149 (7 June 2013)</w:t>
      </w:r>
      <w:r w:rsidR="006E4319">
        <w:rPr>
          <w:sz w:val="22"/>
          <w:szCs w:val="22"/>
          <w:lang w:val="en-US"/>
        </w:rPr>
        <w:t>.</w:t>
      </w:r>
    </w:p>
  </w:footnote>
  <w:footnote w:id="2">
    <w:p w14:paraId="33F5CB9A" w14:textId="65E1EB68" w:rsidR="00266DA8" w:rsidRPr="00AF3B5F" w:rsidRDefault="00266DA8">
      <w:pPr>
        <w:pStyle w:val="FootnoteText"/>
        <w:rPr>
          <w:lang w:val="en-US"/>
        </w:rPr>
      </w:pPr>
      <w:r w:rsidRPr="00AF3B5F">
        <w:rPr>
          <w:rStyle w:val="FootnoteReference"/>
        </w:rPr>
        <w:footnoteRef/>
      </w:r>
      <w:r w:rsidRPr="00AF3B5F">
        <w:t xml:space="preserve"> </w:t>
      </w:r>
      <w:r w:rsidRPr="00AF3B5F">
        <w:rPr>
          <w:rFonts w:cs="Arial"/>
          <w:sz w:val="22"/>
          <w:szCs w:val="22"/>
        </w:rPr>
        <w:t>S v Tjiho 1991 NR 361 at 366</w:t>
      </w:r>
      <w:r w:rsidR="006E4319">
        <w:rPr>
          <w:rFonts w:cs="Arial"/>
          <w:sz w:val="22"/>
          <w:szCs w:val="22"/>
        </w:rPr>
        <w:t>.</w:t>
      </w:r>
    </w:p>
  </w:footnote>
  <w:footnote w:id="3">
    <w:p w14:paraId="3B829525" w14:textId="2710D750" w:rsidR="002A3642" w:rsidRPr="002A3642" w:rsidRDefault="002A3642">
      <w:pPr>
        <w:pStyle w:val="FootnoteText"/>
        <w:rPr>
          <w:lang w:val="en-US"/>
        </w:rPr>
      </w:pPr>
      <w:r w:rsidRPr="00AF3B5F">
        <w:rPr>
          <w:rStyle w:val="FootnoteReference"/>
        </w:rPr>
        <w:footnoteRef/>
      </w:r>
      <w:r w:rsidRPr="00AF3B5F">
        <w:t xml:space="preserve"> </w:t>
      </w:r>
      <w:r w:rsidRPr="00AF3B5F">
        <w:rPr>
          <w:rFonts w:cs="Arial"/>
          <w:sz w:val="22"/>
          <w:szCs w:val="22"/>
          <w:lang w:val="en-US"/>
        </w:rPr>
        <w:t>[2018] NAHCMD 38 (26 February 2018)</w:t>
      </w:r>
      <w:r w:rsidR="006E4319">
        <w:rPr>
          <w:rFonts w:cs="Arial"/>
          <w:sz w:val="22"/>
          <w:szCs w:val="22"/>
          <w:lang w:val="en-US"/>
        </w:rPr>
        <w:t>.</w:t>
      </w:r>
      <w:r>
        <w:rPr>
          <w:lang w:val="en-US"/>
        </w:rPr>
        <w:t xml:space="preserve"> </w:t>
      </w:r>
    </w:p>
  </w:footnote>
  <w:footnote w:id="4">
    <w:p w14:paraId="0039BE96" w14:textId="4FD49085" w:rsidR="009435B3" w:rsidRPr="00AF3B5F" w:rsidRDefault="009435B3">
      <w:pPr>
        <w:pStyle w:val="FootnoteText"/>
        <w:rPr>
          <w:rFonts w:cs="Arial"/>
          <w:sz w:val="22"/>
          <w:szCs w:val="22"/>
          <w:lang w:val="en-US"/>
        </w:rPr>
      </w:pPr>
      <w:r w:rsidRPr="00AF3B5F">
        <w:rPr>
          <w:rStyle w:val="FootnoteReference"/>
          <w:rFonts w:cs="Arial"/>
          <w:sz w:val="22"/>
          <w:szCs w:val="22"/>
        </w:rPr>
        <w:footnoteRef/>
      </w:r>
      <w:r w:rsidRPr="00AF3B5F">
        <w:rPr>
          <w:rFonts w:cs="Arial"/>
          <w:sz w:val="22"/>
          <w:szCs w:val="22"/>
        </w:rPr>
        <w:t xml:space="preserve"> </w:t>
      </w:r>
      <w:r w:rsidR="006E4319">
        <w:rPr>
          <w:rFonts w:cs="Arial"/>
          <w:sz w:val="22"/>
          <w:szCs w:val="22"/>
          <w:lang w:val="en-US"/>
        </w:rPr>
        <w:t>(CR 2/2018) [2018] NAHCMD 8 (</w:t>
      </w:r>
      <w:r w:rsidRPr="00AF3B5F">
        <w:rPr>
          <w:rFonts w:cs="Arial"/>
          <w:sz w:val="22"/>
          <w:szCs w:val="22"/>
          <w:lang w:val="en-US"/>
        </w:rPr>
        <w:t>29 January 2018)</w:t>
      </w:r>
      <w:r w:rsidR="006E4319">
        <w:rPr>
          <w:rFonts w:cs="Arial"/>
          <w:sz w:val="22"/>
          <w:szCs w:val="22"/>
          <w:lang w:val="en-US"/>
        </w:rPr>
        <w:t>.</w:t>
      </w:r>
    </w:p>
  </w:footnote>
  <w:footnote w:id="5">
    <w:p w14:paraId="68724287" w14:textId="30609107" w:rsidR="003A35D3" w:rsidRPr="00AF3B5F" w:rsidRDefault="003A35D3">
      <w:pPr>
        <w:pStyle w:val="FootnoteText"/>
        <w:rPr>
          <w:rFonts w:cs="Arial"/>
          <w:sz w:val="22"/>
          <w:szCs w:val="22"/>
          <w:lang w:val="en-US"/>
        </w:rPr>
      </w:pPr>
      <w:r w:rsidRPr="00AF3B5F">
        <w:rPr>
          <w:rStyle w:val="FootnoteReference"/>
          <w:rFonts w:cs="Arial"/>
          <w:sz w:val="22"/>
          <w:szCs w:val="22"/>
        </w:rPr>
        <w:footnoteRef/>
      </w:r>
      <w:r w:rsidRPr="00AF3B5F">
        <w:rPr>
          <w:rFonts w:cs="Arial"/>
          <w:sz w:val="22"/>
          <w:szCs w:val="22"/>
        </w:rPr>
        <w:t xml:space="preserve"> (</w:t>
      </w:r>
      <w:r w:rsidRPr="00AF3B5F">
        <w:rPr>
          <w:rFonts w:cs="Arial"/>
          <w:sz w:val="22"/>
          <w:szCs w:val="22"/>
          <w:lang w:val="en-US"/>
        </w:rPr>
        <w:t>CR 59/2017) [2017]NAHCMD 290 (10 October 2017)</w:t>
      </w:r>
      <w:r w:rsidR="006E4319">
        <w:rPr>
          <w:rFonts w:cs="Arial"/>
          <w:sz w:val="22"/>
          <w:szCs w:val="22"/>
          <w:lang w:val="en-US"/>
        </w:rPr>
        <w:t>.</w:t>
      </w:r>
    </w:p>
  </w:footnote>
  <w:footnote w:id="6">
    <w:p w14:paraId="37338C75" w14:textId="261101BF" w:rsidR="003A35D3" w:rsidRPr="00AF3B5F" w:rsidRDefault="003A35D3">
      <w:pPr>
        <w:pStyle w:val="FootnoteText"/>
        <w:rPr>
          <w:rFonts w:cs="Arial"/>
          <w:sz w:val="22"/>
          <w:szCs w:val="22"/>
          <w:lang w:val="en-US"/>
        </w:rPr>
      </w:pPr>
      <w:r w:rsidRPr="00AF3B5F">
        <w:rPr>
          <w:rStyle w:val="FootnoteReference"/>
          <w:rFonts w:cs="Arial"/>
          <w:sz w:val="22"/>
          <w:szCs w:val="22"/>
        </w:rPr>
        <w:footnoteRef/>
      </w:r>
      <w:r w:rsidRPr="00AF3B5F">
        <w:rPr>
          <w:rFonts w:cs="Arial"/>
          <w:sz w:val="22"/>
          <w:szCs w:val="22"/>
        </w:rPr>
        <w:t xml:space="preserve"> </w:t>
      </w:r>
      <w:r w:rsidR="006E4319">
        <w:rPr>
          <w:rFonts w:cs="Arial"/>
          <w:sz w:val="22"/>
          <w:szCs w:val="22"/>
          <w:lang w:val="en-US"/>
        </w:rPr>
        <w:t>(CR 62/2018)[2018] NAHCMD 243 (</w:t>
      </w:r>
      <w:r w:rsidRPr="00AF3B5F">
        <w:rPr>
          <w:rFonts w:cs="Arial"/>
          <w:sz w:val="22"/>
          <w:szCs w:val="22"/>
          <w:lang w:val="en-US"/>
        </w:rPr>
        <w:t>14 August 2018)</w:t>
      </w:r>
      <w:r w:rsidR="006E4319">
        <w:rPr>
          <w:rFonts w:cs="Arial"/>
          <w:sz w:val="22"/>
          <w:szCs w:val="22"/>
          <w:lang w:val="en-US"/>
        </w:rPr>
        <w:t>.</w:t>
      </w:r>
    </w:p>
  </w:footnote>
  <w:footnote w:id="7">
    <w:p w14:paraId="7DAEE9F8" w14:textId="70933D2A" w:rsidR="00CE426E" w:rsidRPr="00AF3B5F" w:rsidRDefault="00CE426E">
      <w:pPr>
        <w:pStyle w:val="FootnoteText"/>
        <w:rPr>
          <w:rFonts w:cs="Arial"/>
          <w:sz w:val="22"/>
          <w:szCs w:val="22"/>
          <w:lang w:val="en-US"/>
        </w:rPr>
      </w:pPr>
      <w:r w:rsidRPr="00AF3B5F">
        <w:rPr>
          <w:rStyle w:val="FootnoteReference"/>
          <w:rFonts w:cs="Arial"/>
          <w:sz w:val="22"/>
          <w:szCs w:val="22"/>
        </w:rPr>
        <w:footnoteRef/>
      </w:r>
      <w:r w:rsidRPr="00AF3B5F">
        <w:rPr>
          <w:rFonts w:cs="Arial"/>
          <w:sz w:val="22"/>
          <w:szCs w:val="22"/>
        </w:rPr>
        <w:t xml:space="preserve"> </w:t>
      </w:r>
      <w:r w:rsidRPr="00AF3B5F">
        <w:rPr>
          <w:rFonts w:cs="Arial"/>
          <w:sz w:val="22"/>
          <w:szCs w:val="22"/>
          <w:lang w:val="en-US"/>
        </w:rPr>
        <w:t>(CR 103/2019) [2019] NAHCMD 545 (12 December 2019)</w:t>
      </w:r>
      <w:r w:rsidR="006E4319">
        <w:rPr>
          <w:rFonts w:cs="Arial"/>
          <w:sz w:val="22"/>
          <w:szCs w:val="22"/>
          <w:lang w:val="en-US"/>
        </w:rPr>
        <w:t>.</w:t>
      </w:r>
      <w:r w:rsidRPr="00AF3B5F">
        <w:rPr>
          <w:rFonts w:cs="Arial"/>
          <w:sz w:val="22"/>
          <w:szCs w:val="22"/>
          <w:lang w:val="en-US"/>
        </w:rPr>
        <w:t xml:space="preserve"> </w:t>
      </w:r>
    </w:p>
  </w:footnote>
  <w:footnote w:id="8">
    <w:p w14:paraId="467E69C1" w14:textId="5B9E7189" w:rsidR="00D46814" w:rsidRPr="00D46814" w:rsidRDefault="00D46814">
      <w:pPr>
        <w:pStyle w:val="FootnoteText"/>
        <w:rPr>
          <w:sz w:val="22"/>
          <w:szCs w:val="22"/>
          <w:lang w:val="en-US"/>
        </w:rPr>
      </w:pPr>
      <w:r w:rsidRPr="00AF3B5F">
        <w:rPr>
          <w:rStyle w:val="FootnoteReference"/>
          <w:rFonts w:cs="Arial"/>
          <w:sz w:val="22"/>
          <w:szCs w:val="22"/>
        </w:rPr>
        <w:footnoteRef/>
      </w:r>
      <w:r w:rsidRPr="00AF3B5F">
        <w:rPr>
          <w:rFonts w:cs="Arial"/>
          <w:sz w:val="22"/>
          <w:szCs w:val="22"/>
        </w:rPr>
        <w:t xml:space="preserve"> CA 126/2016 [2017] NAHCMD 75 (13 March 2017)</w:t>
      </w:r>
      <w:r w:rsidR="006E4319">
        <w:rPr>
          <w:rFonts w:cs="Arial"/>
          <w:sz w:val="22"/>
          <w:szCs w:val="22"/>
        </w:rPr>
        <w:t>.</w:t>
      </w:r>
    </w:p>
  </w:footnote>
  <w:footnote w:id="9">
    <w:p w14:paraId="246DA0AD" w14:textId="0A32EBB8" w:rsidR="00D46814" w:rsidRPr="00AF3B5F" w:rsidRDefault="00D46814">
      <w:pPr>
        <w:pStyle w:val="FootnoteText"/>
        <w:rPr>
          <w:sz w:val="22"/>
          <w:szCs w:val="22"/>
          <w:lang w:val="en-US"/>
        </w:rPr>
      </w:pPr>
      <w:r w:rsidRPr="00AF3B5F">
        <w:rPr>
          <w:rStyle w:val="FootnoteReference"/>
          <w:sz w:val="22"/>
          <w:szCs w:val="22"/>
        </w:rPr>
        <w:footnoteRef/>
      </w:r>
      <w:r w:rsidRPr="00AF3B5F">
        <w:rPr>
          <w:sz w:val="22"/>
          <w:szCs w:val="22"/>
        </w:rPr>
        <w:t xml:space="preserve"> </w:t>
      </w:r>
      <w:r w:rsidR="00AF3B5F">
        <w:rPr>
          <w:sz w:val="22"/>
          <w:szCs w:val="22"/>
        </w:rPr>
        <w:t xml:space="preserve"> </w:t>
      </w:r>
      <w:r w:rsidRPr="00AF3B5F">
        <w:rPr>
          <w:rFonts w:cs="Arial"/>
          <w:sz w:val="22"/>
          <w:szCs w:val="22"/>
        </w:rPr>
        <w:t>CR 86/2018) [2018] NAHCMD 343 (30 October 2018)</w:t>
      </w:r>
      <w:r w:rsidR="006E4319">
        <w:rPr>
          <w:rFonts w:cs="Arial"/>
          <w:sz w:val="22"/>
          <w:szCs w:val="22"/>
        </w:rPr>
        <w:t>.</w:t>
      </w:r>
    </w:p>
  </w:footnote>
  <w:footnote w:id="10">
    <w:p w14:paraId="773DF009" w14:textId="5E89ACBC" w:rsidR="00D46814" w:rsidRPr="00D46814" w:rsidRDefault="00D46814">
      <w:pPr>
        <w:pStyle w:val="FootnoteText"/>
        <w:rPr>
          <w:lang w:val="en-US"/>
        </w:rPr>
      </w:pPr>
      <w:r w:rsidRPr="00AF3B5F">
        <w:rPr>
          <w:rStyle w:val="FootnoteReference"/>
          <w:sz w:val="22"/>
          <w:szCs w:val="22"/>
        </w:rPr>
        <w:footnoteRef/>
      </w:r>
      <w:r w:rsidRPr="00AF3B5F">
        <w:rPr>
          <w:sz w:val="22"/>
          <w:szCs w:val="22"/>
        </w:rPr>
        <w:t xml:space="preserve">  </w:t>
      </w:r>
      <w:r w:rsidRPr="00AF3B5F">
        <w:rPr>
          <w:rFonts w:cs="Arial"/>
          <w:sz w:val="22"/>
          <w:szCs w:val="22"/>
        </w:rPr>
        <w:t>HC-MD-CRI-APP-CALL-2017/00028 [2019] NAHCMD 18 (8 February 2019)</w:t>
      </w:r>
      <w:r w:rsidR="006E4319">
        <w:rPr>
          <w:rFonts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0942"/>
      <w:docPartObj>
        <w:docPartGallery w:val="Page Numbers (Top of Page)"/>
        <w:docPartUnique/>
      </w:docPartObj>
    </w:sdtPr>
    <w:sdtEndPr>
      <w:rPr>
        <w:noProof/>
      </w:rPr>
    </w:sdtEndPr>
    <w:sdtContent>
      <w:p w14:paraId="3EC0C4B6" w14:textId="77777777" w:rsidR="00186830" w:rsidRDefault="00F90BC0">
        <w:pPr>
          <w:pStyle w:val="Header"/>
          <w:jc w:val="right"/>
        </w:pPr>
      </w:p>
      <w:p w14:paraId="04475456" w14:textId="77777777" w:rsidR="00186830" w:rsidRDefault="002B7756">
        <w:pPr>
          <w:pStyle w:val="Header"/>
          <w:jc w:val="right"/>
        </w:pPr>
        <w:r>
          <w:fldChar w:fldCharType="begin"/>
        </w:r>
        <w:r>
          <w:instrText xml:space="preserve"> PAGE   \* MERGEFORMAT </w:instrText>
        </w:r>
        <w:r>
          <w:fldChar w:fldCharType="separate"/>
        </w:r>
        <w:r w:rsidR="001D5BA7">
          <w:rPr>
            <w:noProof/>
          </w:rPr>
          <w:t>9</w:t>
        </w:r>
        <w:r>
          <w:rPr>
            <w:noProof/>
          </w:rPr>
          <w:fldChar w:fldCharType="end"/>
        </w:r>
      </w:p>
    </w:sdtContent>
  </w:sdt>
  <w:p w14:paraId="3F7B0F08" w14:textId="77777777" w:rsidR="0018255E" w:rsidRDefault="00F9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2CF"/>
    <w:multiLevelType w:val="hybridMultilevel"/>
    <w:tmpl w:val="AFE68700"/>
    <w:lvl w:ilvl="0" w:tplc="04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35648F"/>
    <w:multiLevelType w:val="hybridMultilevel"/>
    <w:tmpl w:val="229C39EE"/>
    <w:lvl w:ilvl="0" w:tplc="07EE72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7B5"/>
    <w:multiLevelType w:val="hybridMultilevel"/>
    <w:tmpl w:val="30AEECFE"/>
    <w:lvl w:ilvl="0" w:tplc="A434DD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16303C6"/>
    <w:multiLevelType w:val="hybridMultilevel"/>
    <w:tmpl w:val="C7C21330"/>
    <w:lvl w:ilvl="0" w:tplc="3CFE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A15C24"/>
    <w:multiLevelType w:val="hybridMultilevel"/>
    <w:tmpl w:val="47A6027E"/>
    <w:lvl w:ilvl="0" w:tplc="2BBA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A2CA5"/>
    <w:multiLevelType w:val="hybridMultilevel"/>
    <w:tmpl w:val="47A6027E"/>
    <w:lvl w:ilvl="0" w:tplc="2BBA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1BC2"/>
    <w:multiLevelType w:val="hybridMultilevel"/>
    <w:tmpl w:val="D584CF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B4CC7"/>
    <w:multiLevelType w:val="hybridMultilevel"/>
    <w:tmpl w:val="6576DC78"/>
    <w:lvl w:ilvl="0" w:tplc="AC1C4FDC">
      <w:start w:val="1"/>
      <w:numFmt w:val="decimal"/>
      <w:lvlText w:val="(%1)"/>
      <w:lvlJc w:val="left"/>
      <w:pPr>
        <w:ind w:left="380" w:hanging="339"/>
      </w:pPr>
      <w:rPr>
        <w:rFonts w:ascii="Arial" w:eastAsia="Arial" w:hAnsi="Arial" w:cs="Arial" w:hint="default"/>
        <w:w w:val="99"/>
        <w:sz w:val="20"/>
        <w:szCs w:val="20"/>
        <w:lang w:val="en-US" w:eastAsia="en-US" w:bidi="en-US"/>
      </w:rPr>
    </w:lvl>
    <w:lvl w:ilvl="1" w:tplc="093E1460">
      <w:start w:val="1"/>
      <w:numFmt w:val="lowerLetter"/>
      <w:lvlText w:val="(%2)"/>
      <w:lvlJc w:val="left"/>
      <w:pPr>
        <w:ind w:left="1513" w:hanging="720"/>
      </w:pPr>
      <w:rPr>
        <w:rFonts w:ascii="Arial" w:eastAsia="Arial" w:hAnsi="Arial" w:cs="Arial" w:hint="default"/>
        <w:spacing w:val="-1"/>
        <w:w w:val="99"/>
        <w:sz w:val="20"/>
        <w:szCs w:val="20"/>
        <w:lang w:val="en-US" w:eastAsia="en-US" w:bidi="en-US"/>
      </w:rPr>
    </w:lvl>
    <w:lvl w:ilvl="2" w:tplc="2CF29EC2">
      <w:numFmt w:val="bullet"/>
      <w:lvlText w:val="•"/>
      <w:lvlJc w:val="left"/>
      <w:pPr>
        <w:ind w:left="2413" w:hanging="720"/>
      </w:pPr>
      <w:rPr>
        <w:rFonts w:hint="default"/>
        <w:lang w:val="en-US" w:eastAsia="en-US" w:bidi="en-US"/>
      </w:rPr>
    </w:lvl>
    <w:lvl w:ilvl="3" w:tplc="EAA8E738">
      <w:numFmt w:val="bullet"/>
      <w:lvlText w:val="•"/>
      <w:lvlJc w:val="left"/>
      <w:pPr>
        <w:ind w:left="3307" w:hanging="720"/>
      </w:pPr>
      <w:rPr>
        <w:rFonts w:hint="default"/>
        <w:lang w:val="en-US" w:eastAsia="en-US" w:bidi="en-US"/>
      </w:rPr>
    </w:lvl>
    <w:lvl w:ilvl="4" w:tplc="CB0E9460">
      <w:numFmt w:val="bullet"/>
      <w:lvlText w:val="•"/>
      <w:lvlJc w:val="left"/>
      <w:pPr>
        <w:ind w:left="4201" w:hanging="720"/>
      </w:pPr>
      <w:rPr>
        <w:rFonts w:hint="default"/>
        <w:lang w:val="en-US" w:eastAsia="en-US" w:bidi="en-US"/>
      </w:rPr>
    </w:lvl>
    <w:lvl w:ilvl="5" w:tplc="94B0A028">
      <w:numFmt w:val="bullet"/>
      <w:lvlText w:val="•"/>
      <w:lvlJc w:val="left"/>
      <w:pPr>
        <w:ind w:left="5095" w:hanging="720"/>
      </w:pPr>
      <w:rPr>
        <w:rFonts w:hint="default"/>
        <w:lang w:val="en-US" w:eastAsia="en-US" w:bidi="en-US"/>
      </w:rPr>
    </w:lvl>
    <w:lvl w:ilvl="6" w:tplc="94E826A2">
      <w:numFmt w:val="bullet"/>
      <w:lvlText w:val="•"/>
      <w:lvlJc w:val="left"/>
      <w:pPr>
        <w:ind w:left="5988" w:hanging="720"/>
      </w:pPr>
      <w:rPr>
        <w:rFonts w:hint="default"/>
        <w:lang w:val="en-US" w:eastAsia="en-US" w:bidi="en-US"/>
      </w:rPr>
    </w:lvl>
    <w:lvl w:ilvl="7" w:tplc="A1941912">
      <w:numFmt w:val="bullet"/>
      <w:lvlText w:val="•"/>
      <w:lvlJc w:val="left"/>
      <w:pPr>
        <w:ind w:left="6882" w:hanging="720"/>
      </w:pPr>
      <w:rPr>
        <w:rFonts w:hint="default"/>
        <w:lang w:val="en-US" w:eastAsia="en-US" w:bidi="en-US"/>
      </w:rPr>
    </w:lvl>
    <w:lvl w:ilvl="8" w:tplc="41B8A118">
      <w:numFmt w:val="bullet"/>
      <w:lvlText w:val="•"/>
      <w:lvlJc w:val="left"/>
      <w:pPr>
        <w:ind w:left="7776" w:hanging="720"/>
      </w:pPr>
      <w:rPr>
        <w:rFonts w:hint="default"/>
        <w:lang w:val="en-US" w:eastAsia="en-US" w:bidi="en-US"/>
      </w:rPr>
    </w:lvl>
  </w:abstractNum>
  <w:abstractNum w:abstractNumId="8" w15:restartNumberingAfterBreak="0">
    <w:nsid w:val="51BB3148"/>
    <w:multiLevelType w:val="hybridMultilevel"/>
    <w:tmpl w:val="F3B067A4"/>
    <w:lvl w:ilvl="0" w:tplc="AA840D00">
      <w:start w:val="1"/>
      <w:numFmt w:val="lowerRoman"/>
      <w:lvlText w:val="(%1)"/>
      <w:lvlJc w:val="left"/>
      <w:pPr>
        <w:ind w:left="1440" w:hanging="720"/>
      </w:pPr>
      <w:rPr>
        <w:rFonts w:ascii="Arial Narrow" w:hAnsi="Arial Narrow"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EC15AC"/>
    <w:multiLevelType w:val="hybridMultilevel"/>
    <w:tmpl w:val="AD0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110"/>
    <w:multiLevelType w:val="hybridMultilevel"/>
    <w:tmpl w:val="41F0238A"/>
    <w:lvl w:ilvl="0" w:tplc="EA1A6F7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75EFD"/>
    <w:multiLevelType w:val="hybridMultilevel"/>
    <w:tmpl w:val="8F705408"/>
    <w:lvl w:ilvl="0" w:tplc="7D6C2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D7406"/>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6E655B58"/>
    <w:multiLevelType w:val="hybridMultilevel"/>
    <w:tmpl w:val="730E824A"/>
    <w:lvl w:ilvl="0" w:tplc="38AED77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13"/>
  </w:num>
  <w:num w:numId="3">
    <w:abstractNumId w:val="0"/>
  </w:num>
  <w:num w:numId="4">
    <w:abstractNumId w:val="1"/>
  </w:num>
  <w:num w:numId="5">
    <w:abstractNumId w:val="6"/>
  </w:num>
  <w:num w:numId="6">
    <w:abstractNumId w:val="4"/>
  </w:num>
  <w:num w:numId="7">
    <w:abstractNumId w:val="8"/>
  </w:num>
  <w:num w:numId="8">
    <w:abstractNumId w:val="11"/>
  </w:num>
  <w:num w:numId="9">
    <w:abstractNumId w:val="2"/>
  </w:num>
  <w:num w:numId="10">
    <w:abstractNumId w:val="7"/>
  </w:num>
  <w:num w:numId="11">
    <w:abstractNumId w:val="9"/>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F5"/>
    <w:rsid w:val="000110CA"/>
    <w:rsid w:val="000111BA"/>
    <w:rsid w:val="000321E9"/>
    <w:rsid w:val="0003493D"/>
    <w:rsid w:val="000408F4"/>
    <w:rsid w:val="00043231"/>
    <w:rsid w:val="000744C8"/>
    <w:rsid w:val="00075732"/>
    <w:rsid w:val="00075C3F"/>
    <w:rsid w:val="00087E8D"/>
    <w:rsid w:val="00087F89"/>
    <w:rsid w:val="000942A3"/>
    <w:rsid w:val="000A7FDE"/>
    <w:rsid w:val="000B2EB0"/>
    <w:rsid w:val="000C21D5"/>
    <w:rsid w:val="000C378A"/>
    <w:rsid w:val="000C7AC0"/>
    <w:rsid w:val="000D1507"/>
    <w:rsid w:val="000D7A57"/>
    <w:rsid w:val="000E234F"/>
    <w:rsid w:val="0010413F"/>
    <w:rsid w:val="00116E14"/>
    <w:rsid w:val="00120A63"/>
    <w:rsid w:val="00124E1D"/>
    <w:rsid w:val="00130A03"/>
    <w:rsid w:val="00133001"/>
    <w:rsid w:val="00146387"/>
    <w:rsid w:val="00155C02"/>
    <w:rsid w:val="0016097B"/>
    <w:rsid w:val="0017353C"/>
    <w:rsid w:val="00173B63"/>
    <w:rsid w:val="00175504"/>
    <w:rsid w:val="001768B4"/>
    <w:rsid w:val="0018200B"/>
    <w:rsid w:val="00182010"/>
    <w:rsid w:val="001959D7"/>
    <w:rsid w:val="00197F0D"/>
    <w:rsid w:val="001B310C"/>
    <w:rsid w:val="001B4219"/>
    <w:rsid w:val="001C153B"/>
    <w:rsid w:val="001D2F57"/>
    <w:rsid w:val="001D439F"/>
    <w:rsid w:val="001D5BA7"/>
    <w:rsid w:val="001D77E8"/>
    <w:rsid w:val="001E258F"/>
    <w:rsid w:val="00205797"/>
    <w:rsid w:val="00214149"/>
    <w:rsid w:val="00216136"/>
    <w:rsid w:val="00266DA8"/>
    <w:rsid w:val="00283227"/>
    <w:rsid w:val="002862E8"/>
    <w:rsid w:val="00293E38"/>
    <w:rsid w:val="00294263"/>
    <w:rsid w:val="002A3642"/>
    <w:rsid w:val="002B7756"/>
    <w:rsid w:val="002C0750"/>
    <w:rsid w:val="002C7E80"/>
    <w:rsid w:val="002D2CA6"/>
    <w:rsid w:val="002D7109"/>
    <w:rsid w:val="002F761E"/>
    <w:rsid w:val="00314326"/>
    <w:rsid w:val="00321667"/>
    <w:rsid w:val="003272AE"/>
    <w:rsid w:val="00333D06"/>
    <w:rsid w:val="003356FD"/>
    <w:rsid w:val="0034102E"/>
    <w:rsid w:val="003446DB"/>
    <w:rsid w:val="00350B28"/>
    <w:rsid w:val="0035527A"/>
    <w:rsid w:val="00356CEC"/>
    <w:rsid w:val="00363435"/>
    <w:rsid w:val="00364F87"/>
    <w:rsid w:val="003721FD"/>
    <w:rsid w:val="003775C8"/>
    <w:rsid w:val="003818F7"/>
    <w:rsid w:val="00383C44"/>
    <w:rsid w:val="00383E2A"/>
    <w:rsid w:val="00384578"/>
    <w:rsid w:val="003A35D3"/>
    <w:rsid w:val="003B0C60"/>
    <w:rsid w:val="003B6890"/>
    <w:rsid w:val="003D487F"/>
    <w:rsid w:val="003D516C"/>
    <w:rsid w:val="003D5B19"/>
    <w:rsid w:val="003F0224"/>
    <w:rsid w:val="003F1267"/>
    <w:rsid w:val="00413703"/>
    <w:rsid w:val="00414450"/>
    <w:rsid w:val="00421354"/>
    <w:rsid w:val="00443AAD"/>
    <w:rsid w:val="004443A6"/>
    <w:rsid w:val="00444B75"/>
    <w:rsid w:val="0046426C"/>
    <w:rsid w:val="00464708"/>
    <w:rsid w:val="00467486"/>
    <w:rsid w:val="00473E35"/>
    <w:rsid w:val="00474779"/>
    <w:rsid w:val="0048081E"/>
    <w:rsid w:val="004873F6"/>
    <w:rsid w:val="00494F6F"/>
    <w:rsid w:val="004A7186"/>
    <w:rsid w:val="004C0B87"/>
    <w:rsid w:val="004C206B"/>
    <w:rsid w:val="004C4061"/>
    <w:rsid w:val="004C6E86"/>
    <w:rsid w:val="004D08C1"/>
    <w:rsid w:val="004D2516"/>
    <w:rsid w:val="004D7F00"/>
    <w:rsid w:val="004E377D"/>
    <w:rsid w:val="004F0291"/>
    <w:rsid w:val="004F094B"/>
    <w:rsid w:val="00502DB4"/>
    <w:rsid w:val="00504179"/>
    <w:rsid w:val="005126B9"/>
    <w:rsid w:val="005215D5"/>
    <w:rsid w:val="00524243"/>
    <w:rsid w:val="005268DA"/>
    <w:rsid w:val="00532678"/>
    <w:rsid w:val="00540D25"/>
    <w:rsid w:val="00542504"/>
    <w:rsid w:val="005500A3"/>
    <w:rsid w:val="00552735"/>
    <w:rsid w:val="005621BF"/>
    <w:rsid w:val="005637C0"/>
    <w:rsid w:val="005668E4"/>
    <w:rsid w:val="0056743C"/>
    <w:rsid w:val="00571519"/>
    <w:rsid w:val="00574B13"/>
    <w:rsid w:val="005779B2"/>
    <w:rsid w:val="0058680E"/>
    <w:rsid w:val="0058796C"/>
    <w:rsid w:val="005A71FE"/>
    <w:rsid w:val="005B0327"/>
    <w:rsid w:val="005B5D9D"/>
    <w:rsid w:val="005B65CC"/>
    <w:rsid w:val="005C3A05"/>
    <w:rsid w:val="005C3ACE"/>
    <w:rsid w:val="005C59A2"/>
    <w:rsid w:val="005D1A6E"/>
    <w:rsid w:val="005E0316"/>
    <w:rsid w:val="005F55D3"/>
    <w:rsid w:val="00602283"/>
    <w:rsid w:val="00610B8A"/>
    <w:rsid w:val="00613E6D"/>
    <w:rsid w:val="00622556"/>
    <w:rsid w:val="00622914"/>
    <w:rsid w:val="00624185"/>
    <w:rsid w:val="00630E40"/>
    <w:rsid w:val="00635375"/>
    <w:rsid w:val="00642B09"/>
    <w:rsid w:val="00647918"/>
    <w:rsid w:val="00650347"/>
    <w:rsid w:val="00651A92"/>
    <w:rsid w:val="0065281D"/>
    <w:rsid w:val="00665254"/>
    <w:rsid w:val="00673297"/>
    <w:rsid w:val="006766F5"/>
    <w:rsid w:val="00697176"/>
    <w:rsid w:val="006A0DBC"/>
    <w:rsid w:val="006B0893"/>
    <w:rsid w:val="006B3AB4"/>
    <w:rsid w:val="006B59BE"/>
    <w:rsid w:val="006D5714"/>
    <w:rsid w:val="006D6047"/>
    <w:rsid w:val="006E13F2"/>
    <w:rsid w:val="006E4319"/>
    <w:rsid w:val="006F0170"/>
    <w:rsid w:val="006F2308"/>
    <w:rsid w:val="006F4541"/>
    <w:rsid w:val="0071212B"/>
    <w:rsid w:val="00721998"/>
    <w:rsid w:val="00727DD7"/>
    <w:rsid w:val="00733A11"/>
    <w:rsid w:val="0074488B"/>
    <w:rsid w:val="00753DE0"/>
    <w:rsid w:val="00771627"/>
    <w:rsid w:val="00771BCB"/>
    <w:rsid w:val="00782700"/>
    <w:rsid w:val="007902B4"/>
    <w:rsid w:val="00793482"/>
    <w:rsid w:val="00795AB7"/>
    <w:rsid w:val="007B2219"/>
    <w:rsid w:val="007B6E9A"/>
    <w:rsid w:val="007B7BC3"/>
    <w:rsid w:val="007C2B5F"/>
    <w:rsid w:val="007C6F5D"/>
    <w:rsid w:val="007D57DF"/>
    <w:rsid w:val="007F5FEC"/>
    <w:rsid w:val="008109C3"/>
    <w:rsid w:val="008127D4"/>
    <w:rsid w:val="00825194"/>
    <w:rsid w:val="00827543"/>
    <w:rsid w:val="00850DED"/>
    <w:rsid w:val="00851E98"/>
    <w:rsid w:val="00854228"/>
    <w:rsid w:val="00855626"/>
    <w:rsid w:val="00861C2D"/>
    <w:rsid w:val="008706D1"/>
    <w:rsid w:val="008707B9"/>
    <w:rsid w:val="008734A9"/>
    <w:rsid w:val="00880C34"/>
    <w:rsid w:val="00886AB1"/>
    <w:rsid w:val="008A4807"/>
    <w:rsid w:val="008A5E4F"/>
    <w:rsid w:val="008A68BB"/>
    <w:rsid w:val="008B6D61"/>
    <w:rsid w:val="008C4E1A"/>
    <w:rsid w:val="008D455D"/>
    <w:rsid w:val="008E3020"/>
    <w:rsid w:val="008E7CB0"/>
    <w:rsid w:val="00903903"/>
    <w:rsid w:val="00910E23"/>
    <w:rsid w:val="0091115D"/>
    <w:rsid w:val="00916FEF"/>
    <w:rsid w:val="00922171"/>
    <w:rsid w:val="00935CE8"/>
    <w:rsid w:val="00936B9E"/>
    <w:rsid w:val="00941328"/>
    <w:rsid w:val="009435B3"/>
    <w:rsid w:val="00950A4D"/>
    <w:rsid w:val="0096130C"/>
    <w:rsid w:val="00961D08"/>
    <w:rsid w:val="00966701"/>
    <w:rsid w:val="00971457"/>
    <w:rsid w:val="00971B6D"/>
    <w:rsid w:val="0097502A"/>
    <w:rsid w:val="00976494"/>
    <w:rsid w:val="009770B1"/>
    <w:rsid w:val="00977BDF"/>
    <w:rsid w:val="00982AFC"/>
    <w:rsid w:val="009903C4"/>
    <w:rsid w:val="009939A1"/>
    <w:rsid w:val="009A5ECE"/>
    <w:rsid w:val="009C0600"/>
    <w:rsid w:val="009D6A53"/>
    <w:rsid w:val="009E05D1"/>
    <w:rsid w:val="009E4834"/>
    <w:rsid w:val="009F3B39"/>
    <w:rsid w:val="00A206B3"/>
    <w:rsid w:val="00A23C06"/>
    <w:rsid w:val="00A4142C"/>
    <w:rsid w:val="00A44E97"/>
    <w:rsid w:val="00A47409"/>
    <w:rsid w:val="00A515D0"/>
    <w:rsid w:val="00A51769"/>
    <w:rsid w:val="00A54596"/>
    <w:rsid w:val="00A61585"/>
    <w:rsid w:val="00A672D2"/>
    <w:rsid w:val="00A720BA"/>
    <w:rsid w:val="00A72592"/>
    <w:rsid w:val="00A73CD9"/>
    <w:rsid w:val="00A752D8"/>
    <w:rsid w:val="00A75AFE"/>
    <w:rsid w:val="00A7705B"/>
    <w:rsid w:val="00A8156E"/>
    <w:rsid w:val="00A81C2C"/>
    <w:rsid w:val="00A87DE7"/>
    <w:rsid w:val="00A95B66"/>
    <w:rsid w:val="00AB1E5F"/>
    <w:rsid w:val="00AC0262"/>
    <w:rsid w:val="00AC1AE9"/>
    <w:rsid w:val="00AC3DF2"/>
    <w:rsid w:val="00AD0210"/>
    <w:rsid w:val="00AD33D7"/>
    <w:rsid w:val="00AD6351"/>
    <w:rsid w:val="00AD66C0"/>
    <w:rsid w:val="00AE5998"/>
    <w:rsid w:val="00AE59A0"/>
    <w:rsid w:val="00AE6F17"/>
    <w:rsid w:val="00AE79A4"/>
    <w:rsid w:val="00AF1DB0"/>
    <w:rsid w:val="00AF21AF"/>
    <w:rsid w:val="00AF3B5F"/>
    <w:rsid w:val="00B009C0"/>
    <w:rsid w:val="00B04E2C"/>
    <w:rsid w:val="00B0562C"/>
    <w:rsid w:val="00B15226"/>
    <w:rsid w:val="00B21423"/>
    <w:rsid w:val="00B21E34"/>
    <w:rsid w:val="00B23E98"/>
    <w:rsid w:val="00B36235"/>
    <w:rsid w:val="00B406FC"/>
    <w:rsid w:val="00B42AF9"/>
    <w:rsid w:val="00B460F0"/>
    <w:rsid w:val="00B559BA"/>
    <w:rsid w:val="00B55E65"/>
    <w:rsid w:val="00B7337C"/>
    <w:rsid w:val="00B74CC1"/>
    <w:rsid w:val="00B75DA7"/>
    <w:rsid w:val="00B77FF6"/>
    <w:rsid w:val="00B83786"/>
    <w:rsid w:val="00B92760"/>
    <w:rsid w:val="00B96169"/>
    <w:rsid w:val="00BA0631"/>
    <w:rsid w:val="00BA4BB0"/>
    <w:rsid w:val="00BB6A81"/>
    <w:rsid w:val="00BC42B9"/>
    <w:rsid w:val="00BC5B56"/>
    <w:rsid w:val="00BD7644"/>
    <w:rsid w:val="00BE0020"/>
    <w:rsid w:val="00BE0FD6"/>
    <w:rsid w:val="00BE2AAF"/>
    <w:rsid w:val="00BF42AC"/>
    <w:rsid w:val="00C01F02"/>
    <w:rsid w:val="00C04215"/>
    <w:rsid w:val="00C10FE5"/>
    <w:rsid w:val="00C13EA5"/>
    <w:rsid w:val="00C15D02"/>
    <w:rsid w:val="00C16BE6"/>
    <w:rsid w:val="00C21F7F"/>
    <w:rsid w:val="00C2220D"/>
    <w:rsid w:val="00C2297D"/>
    <w:rsid w:val="00C23DDC"/>
    <w:rsid w:val="00C2614A"/>
    <w:rsid w:val="00C26A72"/>
    <w:rsid w:val="00C3206A"/>
    <w:rsid w:val="00C333C5"/>
    <w:rsid w:val="00C356AF"/>
    <w:rsid w:val="00C42BE5"/>
    <w:rsid w:val="00C5450C"/>
    <w:rsid w:val="00C6619F"/>
    <w:rsid w:val="00C81E9E"/>
    <w:rsid w:val="00C86CDD"/>
    <w:rsid w:val="00C94B17"/>
    <w:rsid w:val="00C95178"/>
    <w:rsid w:val="00CA2EA4"/>
    <w:rsid w:val="00CA2F22"/>
    <w:rsid w:val="00CA3E8B"/>
    <w:rsid w:val="00CC56E8"/>
    <w:rsid w:val="00CC59C6"/>
    <w:rsid w:val="00CD0E1F"/>
    <w:rsid w:val="00CD6777"/>
    <w:rsid w:val="00CE045B"/>
    <w:rsid w:val="00CE426E"/>
    <w:rsid w:val="00CE4F4F"/>
    <w:rsid w:val="00CF2371"/>
    <w:rsid w:val="00CF3771"/>
    <w:rsid w:val="00CF6D9D"/>
    <w:rsid w:val="00CF7BF0"/>
    <w:rsid w:val="00D028FD"/>
    <w:rsid w:val="00D10FD3"/>
    <w:rsid w:val="00D122F2"/>
    <w:rsid w:val="00D154E9"/>
    <w:rsid w:val="00D2085E"/>
    <w:rsid w:val="00D36A04"/>
    <w:rsid w:val="00D46814"/>
    <w:rsid w:val="00D52C9B"/>
    <w:rsid w:val="00D56183"/>
    <w:rsid w:val="00D7075D"/>
    <w:rsid w:val="00D72C2E"/>
    <w:rsid w:val="00D86DF3"/>
    <w:rsid w:val="00D90495"/>
    <w:rsid w:val="00D91EB5"/>
    <w:rsid w:val="00DA00C3"/>
    <w:rsid w:val="00DA3425"/>
    <w:rsid w:val="00DC0C7A"/>
    <w:rsid w:val="00DC0ED4"/>
    <w:rsid w:val="00DD0BC1"/>
    <w:rsid w:val="00DD71BE"/>
    <w:rsid w:val="00DF4D28"/>
    <w:rsid w:val="00E01DD3"/>
    <w:rsid w:val="00E05EE4"/>
    <w:rsid w:val="00E06062"/>
    <w:rsid w:val="00E13F72"/>
    <w:rsid w:val="00E174FE"/>
    <w:rsid w:val="00E23A35"/>
    <w:rsid w:val="00E24A70"/>
    <w:rsid w:val="00E36B46"/>
    <w:rsid w:val="00E40F43"/>
    <w:rsid w:val="00E4226D"/>
    <w:rsid w:val="00E44450"/>
    <w:rsid w:val="00E457DB"/>
    <w:rsid w:val="00E63F02"/>
    <w:rsid w:val="00E65A08"/>
    <w:rsid w:val="00E72019"/>
    <w:rsid w:val="00E75D37"/>
    <w:rsid w:val="00E832D7"/>
    <w:rsid w:val="00EA0E23"/>
    <w:rsid w:val="00EA3C83"/>
    <w:rsid w:val="00EC2456"/>
    <w:rsid w:val="00EC2656"/>
    <w:rsid w:val="00EC76B8"/>
    <w:rsid w:val="00EC776D"/>
    <w:rsid w:val="00ED645E"/>
    <w:rsid w:val="00ED68F3"/>
    <w:rsid w:val="00EE1E25"/>
    <w:rsid w:val="00EE5042"/>
    <w:rsid w:val="00EE72A4"/>
    <w:rsid w:val="00EF46FB"/>
    <w:rsid w:val="00EF770D"/>
    <w:rsid w:val="00EF787B"/>
    <w:rsid w:val="00F02AC8"/>
    <w:rsid w:val="00F05067"/>
    <w:rsid w:val="00F050D7"/>
    <w:rsid w:val="00F07700"/>
    <w:rsid w:val="00F07E3B"/>
    <w:rsid w:val="00F12B43"/>
    <w:rsid w:val="00F17003"/>
    <w:rsid w:val="00F27A08"/>
    <w:rsid w:val="00F3303E"/>
    <w:rsid w:val="00F406C2"/>
    <w:rsid w:val="00F4117B"/>
    <w:rsid w:val="00F41346"/>
    <w:rsid w:val="00F42F24"/>
    <w:rsid w:val="00F443E4"/>
    <w:rsid w:val="00F45F26"/>
    <w:rsid w:val="00F6398E"/>
    <w:rsid w:val="00F72EBB"/>
    <w:rsid w:val="00F74C5E"/>
    <w:rsid w:val="00F754D9"/>
    <w:rsid w:val="00F76472"/>
    <w:rsid w:val="00F76568"/>
    <w:rsid w:val="00F90BC0"/>
    <w:rsid w:val="00FA441B"/>
    <w:rsid w:val="00FA4A81"/>
    <w:rsid w:val="00FA6F0A"/>
    <w:rsid w:val="00FB67A6"/>
    <w:rsid w:val="00FB7B40"/>
    <w:rsid w:val="00FC39FA"/>
    <w:rsid w:val="00FD0D8F"/>
    <w:rsid w:val="00FD16AD"/>
    <w:rsid w:val="00F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C5B3"/>
  <w15:docId w15:val="{986B0E42-2701-432F-9237-64DB511C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F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766F5"/>
    <w:pPr>
      <w:ind w:left="720"/>
      <w:contextualSpacing/>
    </w:pPr>
  </w:style>
  <w:style w:type="paragraph" w:styleId="Header">
    <w:name w:val="header"/>
    <w:basedOn w:val="Normal"/>
    <w:link w:val="HeaderChar"/>
    <w:uiPriority w:val="99"/>
    <w:unhideWhenUsed/>
    <w:rsid w:val="00676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F5"/>
    <w:rPr>
      <w:lang w:val="en-ZA"/>
    </w:rPr>
  </w:style>
  <w:style w:type="paragraph" w:styleId="BalloonText">
    <w:name w:val="Balloon Text"/>
    <w:basedOn w:val="Normal"/>
    <w:link w:val="BalloonTextChar"/>
    <w:uiPriority w:val="99"/>
    <w:semiHidden/>
    <w:unhideWhenUsed/>
    <w:rsid w:val="0067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F5"/>
    <w:rPr>
      <w:rFonts w:ascii="Tahoma" w:hAnsi="Tahoma" w:cs="Tahoma"/>
      <w:sz w:val="16"/>
      <w:szCs w:val="16"/>
      <w:lang w:val="en-ZA"/>
    </w:rPr>
  </w:style>
  <w:style w:type="paragraph" w:styleId="FootnoteText">
    <w:name w:val="footnote text"/>
    <w:basedOn w:val="Normal"/>
    <w:link w:val="FootnoteTextChar"/>
    <w:uiPriority w:val="99"/>
    <w:semiHidden/>
    <w:unhideWhenUsed/>
    <w:rsid w:val="00CF2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371"/>
    <w:rPr>
      <w:sz w:val="20"/>
      <w:szCs w:val="20"/>
      <w:lang w:val="en-ZA"/>
    </w:rPr>
  </w:style>
  <w:style w:type="character" w:styleId="FootnoteReference">
    <w:name w:val="footnote reference"/>
    <w:basedOn w:val="DefaultParagraphFont"/>
    <w:uiPriority w:val="99"/>
    <w:semiHidden/>
    <w:unhideWhenUsed/>
    <w:rsid w:val="00CF2371"/>
    <w:rPr>
      <w:vertAlign w:val="superscript"/>
    </w:rPr>
  </w:style>
  <w:style w:type="character" w:styleId="CommentReference">
    <w:name w:val="annotation reference"/>
    <w:basedOn w:val="DefaultParagraphFont"/>
    <w:uiPriority w:val="99"/>
    <w:semiHidden/>
    <w:unhideWhenUsed/>
    <w:rsid w:val="00977BDF"/>
    <w:rPr>
      <w:sz w:val="16"/>
      <w:szCs w:val="16"/>
    </w:rPr>
  </w:style>
  <w:style w:type="paragraph" w:styleId="CommentText">
    <w:name w:val="annotation text"/>
    <w:basedOn w:val="Normal"/>
    <w:link w:val="CommentTextChar"/>
    <w:uiPriority w:val="99"/>
    <w:semiHidden/>
    <w:unhideWhenUsed/>
    <w:rsid w:val="00977BDF"/>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977BDF"/>
    <w:rPr>
      <w:sz w:val="20"/>
      <w:szCs w:val="20"/>
    </w:rPr>
  </w:style>
  <w:style w:type="paragraph" w:styleId="Footer">
    <w:name w:val="footer"/>
    <w:basedOn w:val="Normal"/>
    <w:link w:val="FooterChar"/>
    <w:uiPriority w:val="99"/>
    <w:unhideWhenUsed/>
    <w:rsid w:val="0072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D7"/>
    <w:rPr>
      <w:lang w:val="en-ZA"/>
    </w:rPr>
  </w:style>
  <w:style w:type="paragraph" w:styleId="NoSpacing">
    <w:name w:val="No Spacing"/>
    <w:uiPriority w:val="1"/>
    <w:qFormat/>
    <w:rsid w:val="00E720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2020-06-18T18:30:00+00:00</Judgment_x0020_Date>
  </documentManagement>
</p:properties>
</file>

<file path=customXml/itemProps1.xml><?xml version="1.0" encoding="utf-8"?>
<ds:datastoreItem xmlns:ds="http://schemas.openxmlformats.org/officeDocument/2006/customXml" ds:itemID="{72D6FB10-1BA5-418D-8AC5-A257583C166A}"/>
</file>

<file path=customXml/itemProps2.xml><?xml version="1.0" encoding="utf-8"?>
<ds:datastoreItem xmlns:ds="http://schemas.openxmlformats.org/officeDocument/2006/customXml" ds:itemID="{514797FF-480D-4C41-99F8-0DC4632226A1}"/>
</file>

<file path=customXml/itemProps3.xml><?xml version="1.0" encoding="utf-8"?>
<ds:datastoreItem xmlns:ds="http://schemas.openxmlformats.org/officeDocument/2006/customXml" ds:itemID="{2ED31C07-4AB8-407F-A398-32A13842CBDE}"/>
</file>

<file path=customXml/itemProps4.xml><?xml version="1.0" encoding="utf-8"?>
<ds:datastoreItem xmlns:ds="http://schemas.openxmlformats.org/officeDocument/2006/customXml" ds:itemID="{31F68339-E225-48C4-B057-1D567351834A}"/>
</file>

<file path=docProps/app.xml><?xml version="1.0" encoding="utf-8"?>
<Properties xmlns="http://schemas.openxmlformats.org/officeDocument/2006/extended-properties" xmlns:vt="http://schemas.openxmlformats.org/officeDocument/2006/docPropsVTypes">
  <Template>Normal</Template>
  <TotalTime>4</TotalTime>
  <Pages>9</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Mokhatu v S (HC-MD-CRI-APP-CAL-2019-00093) [2020] NAHCMD 232 (19 June 2020)</dc:title>
  <dc:creator>PC</dc:creator>
  <cp:lastModifiedBy>Administrator</cp:lastModifiedBy>
  <cp:revision>3</cp:revision>
  <cp:lastPrinted>2020-06-15T07:53:00Z</cp:lastPrinted>
  <dcterms:created xsi:type="dcterms:W3CDTF">2020-06-19T13:17:00Z</dcterms:created>
  <dcterms:modified xsi:type="dcterms:W3CDTF">2020-06-19T13:21:00Z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