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53" w:rsidRPr="00EB12B2" w:rsidRDefault="009C2E53" w:rsidP="00352A1E">
      <w:pPr>
        <w:spacing w:after="0" w:line="360" w:lineRule="auto"/>
        <w:jc w:val="center"/>
        <w:rPr>
          <w:rFonts w:ascii="Arial Narrow" w:hAnsi="Arial Narrow"/>
        </w:rPr>
      </w:pPr>
      <w:r w:rsidRPr="00EB12B2">
        <w:rPr>
          <w:rFonts w:ascii="Arial Narrow" w:hAnsi="Arial Narrow"/>
        </w:rPr>
        <w:t>Practice Directive 61</w:t>
      </w:r>
    </w:p>
    <w:p w:rsidR="009C2E53" w:rsidRPr="00EB12B2" w:rsidRDefault="00897559" w:rsidP="00352A1E">
      <w:pPr>
        <w:spacing w:after="0" w:line="360" w:lineRule="auto"/>
        <w:jc w:val="center"/>
        <w:rPr>
          <w:rFonts w:ascii="Arial Narrow" w:hAnsi="Arial Narrow"/>
        </w:rPr>
      </w:pPr>
      <w:r>
        <w:rPr>
          <w:rFonts w:ascii="Arial Narrow" w:hAnsi="Arial Narrow"/>
        </w:rPr>
        <w:t>“ANNEXURE 11”</w:t>
      </w:r>
    </w:p>
    <w:p w:rsidR="009C2E53" w:rsidRPr="00EB12B2" w:rsidRDefault="009C2E53" w:rsidP="00352A1E">
      <w:pPr>
        <w:spacing w:after="0" w:line="360" w:lineRule="auto"/>
        <w:jc w:val="center"/>
        <w:rPr>
          <w:rFonts w:ascii="Arial Narrow" w:hAnsi="Arial Narrow"/>
          <w:b/>
        </w:rPr>
      </w:pPr>
      <w:r w:rsidRPr="00EB12B2">
        <w:rPr>
          <w:rFonts w:ascii="Arial Narrow" w:hAnsi="Arial Narrow"/>
          <w:b/>
        </w:rPr>
        <w:t>IN THE HIGH COURT OF NAMIBIA</w:t>
      </w:r>
    </w:p>
    <w:p w:rsidR="009C2E53" w:rsidRPr="00EB12B2" w:rsidRDefault="009C2E53" w:rsidP="00EF572B">
      <w:pPr>
        <w:spacing w:after="0" w:line="360" w:lineRule="auto"/>
        <w:jc w:val="both"/>
        <w:rPr>
          <w:rFonts w:ascii="Arial Narrow" w:hAnsi="Arial Narrow"/>
        </w:rPr>
      </w:pPr>
    </w:p>
    <w:tbl>
      <w:tblPr>
        <w:tblStyle w:val="TableGrid"/>
        <w:tblW w:w="10476" w:type="dxa"/>
        <w:tblInd w:w="-275" w:type="dxa"/>
        <w:tblLook w:val="04A0" w:firstRow="1" w:lastRow="0" w:firstColumn="1" w:lastColumn="0" w:noHBand="0" w:noVBand="1"/>
      </w:tblPr>
      <w:tblGrid>
        <w:gridCol w:w="4770"/>
        <w:gridCol w:w="627"/>
        <w:gridCol w:w="5079"/>
      </w:tblGrid>
      <w:tr w:rsidR="009C2E53" w:rsidRPr="00EB12B2" w:rsidTr="00004108">
        <w:trPr>
          <w:trHeight w:val="744"/>
        </w:trPr>
        <w:tc>
          <w:tcPr>
            <w:tcW w:w="5397" w:type="dxa"/>
            <w:gridSpan w:val="2"/>
            <w:vMerge w:val="restart"/>
          </w:tcPr>
          <w:p w:rsidR="009C2E53" w:rsidRPr="00EB12B2" w:rsidRDefault="009C2E53" w:rsidP="00EF572B">
            <w:pPr>
              <w:spacing w:line="360" w:lineRule="auto"/>
              <w:jc w:val="both"/>
              <w:rPr>
                <w:rFonts w:ascii="Arial Narrow" w:hAnsi="Arial Narrow" w:cs="Arial"/>
                <w:sz w:val="24"/>
                <w:szCs w:val="24"/>
              </w:rPr>
            </w:pPr>
            <w:r w:rsidRPr="00EB12B2">
              <w:rPr>
                <w:rFonts w:ascii="Arial Narrow" w:hAnsi="Arial Narrow" w:cs="Arial"/>
                <w:b/>
                <w:sz w:val="24"/>
                <w:szCs w:val="24"/>
              </w:rPr>
              <w:t>Case Title:</w:t>
            </w:r>
          </w:p>
          <w:p w:rsidR="009C2E53" w:rsidRPr="00EB12B2" w:rsidRDefault="007A47D1" w:rsidP="00EF572B">
            <w:pPr>
              <w:spacing w:line="360" w:lineRule="auto"/>
              <w:jc w:val="both"/>
              <w:rPr>
                <w:rFonts w:ascii="Arial Narrow" w:hAnsi="Arial Narrow" w:cs="Arial"/>
                <w:sz w:val="24"/>
                <w:szCs w:val="24"/>
              </w:rPr>
            </w:pPr>
            <w:r w:rsidRPr="00EB12B2">
              <w:rPr>
                <w:rFonts w:ascii="Arial Narrow" w:hAnsi="Arial Narrow" w:cs="Arial"/>
                <w:sz w:val="24"/>
                <w:szCs w:val="24"/>
                <w:shd w:val="clear" w:color="auto" w:fill="FFFFFF"/>
              </w:rPr>
              <w:t>COMMUNICATION</w:t>
            </w:r>
            <w:r w:rsidR="001F058C" w:rsidRPr="00EB12B2">
              <w:rPr>
                <w:rFonts w:ascii="Arial Narrow" w:hAnsi="Arial Narrow" w:cs="Arial"/>
                <w:sz w:val="24"/>
                <w:szCs w:val="24"/>
                <w:shd w:val="clear" w:color="auto" w:fill="FFFFFF"/>
              </w:rPr>
              <w:t>S</w:t>
            </w:r>
            <w:r w:rsidRPr="00EB12B2">
              <w:rPr>
                <w:rFonts w:ascii="Arial Narrow" w:hAnsi="Arial Narrow" w:cs="Arial"/>
                <w:sz w:val="24"/>
                <w:szCs w:val="24"/>
                <w:shd w:val="clear" w:color="auto" w:fill="FFFFFF"/>
              </w:rPr>
              <w:t xml:space="preserve"> REGULATORY AUTHORITY OF NAMIBIA v TELECOM NAMIBIA LTD</w:t>
            </w:r>
          </w:p>
        </w:tc>
        <w:tc>
          <w:tcPr>
            <w:tcW w:w="5079" w:type="dxa"/>
          </w:tcPr>
          <w:p w:rsidR="009C2E53" w:rsidRPr="00EB12B2" w:rsidRDefault="009C2E53" w:rsidP="00EF572B">
            <w:pPr>
              <w:spacing w:line="360" w:lineRule="auto"/>
              <w:jc w:val="both"/>
              <w:rPr>
                <w:rFonts w:ascii="Arial Narrow" w:hAnsi="Arial Narrow" w:cs="Arial"/>
                <w:sz w:val="24"/>
                <w:szCs w:val="24"/>
              </w:rPr>
            </w:pPr>
            <w:r w:rsidRPr="00EB12B2">
              <w:rPr>
                <w:rFonts w:ascii="Arial Narrow" w:hAnsi="Arial Narrow" w:cs="Arial"/>
                <w:b/>
                <w:sz w:val="24"/>
                <w:szCs w:val="24"/>
              </w:rPr>
              <w:t>Case No:</w:t>
            </w:r>
          </w:p>
          <w:p w:rsidR="009C2E53" w:rsidRPr="00EB12B2" w:rsidRDefault="0083558F" w:rsidP="00EF572B">
            <w:pPr>
              <w:spacing w:line="360" w:lineRule="auto"/>
              <w:jc w:val="both"/>
              <w:rPr>
                <w:rFonts w:ascii="Arial Narrow" w:hAnsi="Arial Narrow" w:cs="Arial"/>
                <w:b/>
                <w:sz w:val="24"/>
                <w:szCs w:val="24"/>
              </w:rPr>
            </w:pPr>
            <w:r w:rsidRPr="00EB12B2">
              <w:rPr>
                <w:rFonts w:ascii="Arial Narrow" w:hAnsi="Arial Narrow" w:cs="Arial"/>
                <w:sz w:val="24"/>
                <w:szCs w:val="24"/>
                <w:shd w:val="clear" w:color="auto" w:fill="FFFFFF"/>
              </w:rPr>
              <w:t>HC-MD-CIV-ACT-OTH-201</w:t>
            </w:r>
            <w:r w:rsidR="007A47D1" w:rsidRPr="00EB12B2">
              <w:rPr>
                <w:rFonts w:ascii="Arial Narrow" w:hAnsi="Arial Narrow" w:cs="Arial"/>
                <w:sz w:val="24"/>
                <w:szCs w:val="24"/>
                <w:shd w:val="clear" w:color="auto" w:fill="FFFFFF"/>
              </w:rPr>
              <w:t>7</w:t>
            </w:r>
            <w:r w:rsidRPr="00EB12B2">
              <w:rPr>
                <w:rFonts w:ascii="Arial Narrow" w:hAnsi="Arial Narrow" w:cs="Arial"/>
                <w:sz w:val="24"/>
                <w:szCs w:val="24"/>
                <w:shd w:val="clear" w:color="auto" w:fill="FFFFFF"/>
              </w:rPr>
              <w:t>/01</w:t>
            </w:r>
            <w:r w:rsidR="007A47D1" w:rsidRPr="00EB12B2">
              <w:rPr>
                <w:rFonts w:ascii="Arial Narrow" w:hAnsi="Arial Narrow" w:cs="Arial"/>
                <w:sz w:val="24"/>
                <w:szCs w:val="24"/>
                <w:shd w:val="clear" w:color="auto" w:fill="FFFFFF"/>
              </w:rPr>
              <w:t>370</w:t>
            </w:r>
          </w:p>
        </w:tc>
      </w:tr>
      <w:tr w:rsidR="009C2E53" w:rsidRPr="00EB12B2" w:rsidTr="00004108">
        <w:trPr>
          <w:trHeight w:val="844"/>
        </w:trPr>
        <w:tc>
          <w:tcPr>
            <w:tcW w:w="5397" w:type="dxa"/>
            <w:gridSpan w:val="2"/>
            <w:vMerge/>
          </w:tcPr>
          <w:p w:rsidR="009C2E53" w:rsidRPr="00EB12B2" w:rsidRDefault="009C2E53" w:rsidP="00EF572B">
            <w:pPr>
              <w:spacing w:line="360" w:lineRule="auto"/>
              <w:jc w:val="both"/>
              <w:rPr>
                <w:rFonts w:ascii="Arial Narrow" w:hAnsi="Arial Narrow" w:cs="Arial"/>
                <w:sz w:val="24"/>
                <w:szCs w:val="24"/>
              </w:rPr>
            </w:pPr>
          </w:p>
        </w:tc>
        <w:tc>
          <w:tcPr>
            <w:tcW w:w="5079" w:type="dxa"/>
          </w:tcPr>
          <w:p w:rsidR="009C2E53" w:rsidRPr="00EB12B2" w:rsidRDefault="009C2E53" w:rsidP="00EF572B">
            <w:pPr>
              <w:spacing w:line="360" w:lineRule="auto"/>
              <w:jc w:val="both"/>
              <w:rPr>
                <w:rFonts w:ascii="Arial Narrow" w:hAnsi="Arial Narrow" w:cs="Arial"/>
                <w:sz w:val="24"/>
                <w:szCs w:val="24"/>
              </w:rPr>
            </w:pPr>
            <w:r w:rsidRPr="00EB12B2">
              <w:rPr>
                <w:rFonts w:ascii="Arial Narrow" w:hAnsi="Arial Narrow" w:cs="Arial"/>
                <w:b/>
                <w:sz w:val="24"/>
                <w:szCs w:val="24"/>
              </w:rPr>
              <w:t>Division of Court:</w:t>
            </w:r>
          </w:p>
          <w:p w:rsidR="009C2E53" w:rsidRPr="00EB12B2" w:rsidRDefault="009C2E53" w:rsidP="00EF572B">
            <w:pPr>
              <w:spacing w:line="360" w:lineRule="auto"/>
              <w:jc w:val="both"/>
              <w:rPr>
                <w:rFonts w:ascii="Arial Narrow" w:hAnsi="Arial Narrow" w:cs="Arial"/>
                <w:sz w:val="24"/>
                <w:szCs w:val="24"/>
              </w:rPr>
            </w:pPr>
            <w:r w:rsidRPr="00EB12B2">
              <w:rPr>
                <w:rFonts w:ascii="Arial Narrow" w:hAnsi="Arial Narrow" w:cs="Arial"/>
                <w:sz w:val="24"/>
                <w:szCs w:val="24"/>
              </w:rPr>
              <w:t>HIGH COURT(MAIN DIVISION)</w:t>
            </w:r>
          </w:p>
        </w:tc>
      </w:tr>
      <w:tr w:rsidR="009C2E53" w:rsidRPr="00EB12B2" w:rsidTr="00004108">
        <w:trPr>
          <w:trHeight w:val="645"/>
        </w:trPr>
        <w:tc>
          <w:tcPr>
            <w:tcW w:w="5397" w:type="dxa"/>
            <w:gridSpan w:val="2"/>
            <w:vMerge w:val="restart"/>
          </w:tcPr>
          <w:p w:rsidR="009C2E53" w:rsidRPr="00EB12B2" w:rsidRDefault="009C2E53" w:rsidP="00EF572B">
            <w:pPr>
              <w:spacing w:line="360" w:lineRule="auto"/>
              <w:jc w:val="both"/>
              <w:rPr>
                <w:rFonts w:ascii="Arial Narrow" w:hAnsi="Arial Narrow" w:cs="Arial"/>
                <w:b/>
                <w:sz w:val="24"/>
                <w:szCs w:val="24"/>
              </w:rPr>
            </w:pPr>
            <w:r w:rsidRPr="00EB12B2">
              <w:rPr>
                <w:rFonts w:ascii="Arial Narrow" w:hAnsi="Arial Narrow" w:cs="Arial"/>
                <w:b/>
                <w:sz w:val="24"/>
                <w:szCs w:val="24"/>
              </w:rPr>
              <w:t>Heard before:</w:t>
            </w:r>
          </w:p>
          <w:p w:rsidR="009C2E53" w:rsidRPr="00EB12B2" w:rsidRDefault="009C2E53" w:rsidP="00EF572B">
            <w:pPr>
              <w:spacing w:line="360" w:lineRule="auto"/>
              <w:jc w:val="both"/>
              <w:rPr>
                <w:rFonts w:ascii="Arial Narrow" w:hAnsi="Arial Narrow" w:cs="Arial"/>
                <w:sz w:val="24"/>
                <w:szCs w:val="24"/>
              </w:rPr>
            </w:pPr>
            <w:r w:rsidRPr="00EB12B2">
              <w:rPr>
                <w:rFonts w:ascii="Arial Narrow" w:hAnsi="Arial Narrow" w:cs="Arial"/>
                <w:sz w:val="24"/>
                <w:szCs w:val="24"/>
              </w:rPr>
              <w:t>HONOURABLE LADY JUSTICE PRINSLOO, JUDGE</w:t>
            </w:r>
          </w:p>
        </w:tc>
        <w:tc>
          <w:tcPr>
            <w:tcW w:w="5079" w:type="dxa"/>
          </w:tcPr>
          <w:p w:rsidR="009C2E53" w:rsidRPr="00EB12B2" w:rsidRDefault="009C2E53" w:rsidP="00EF572B">
            <w:pPr>
              <w:spacing w:line="360" w:lineRule="auto"/>
              <w:jc w:val="both"/>
              <w:rPr>
                <w:rFonts w:ascii="Arial Narrow" w:hAnsi="Arial Narrow" w:cs="Arial"/>
                <w:b/>
                <w:sz w:val="24"/>
                <w:szCs w:val="24"/>
              </w:rPr>
            </w:pPr>
            <w:r w:rsidRPr="00EB12B2">
              <w:rPr>
                <w:rFonts w:ascii="Arial Narrow" w:hAnsi="Arial Narrow" w:cs="Arial"/>
                <w:b/>
                <w:sz w:val="24"/>
                <w:szCs w:val="24"/>
              </w:rPr>
              <w:t>Date of hearing:</w:t>
            </w:r>
          </w:p>
          <w:p w:rsidR="009C2E53" w:rsidRPr="00EB12B2" w:rsidRDefault="007A47D1" w:rsidP="00EF572B">
            <w:pPr>
              <w:spacing w:line="360" w:lineRule="auto"/>
              <w:jc w:val="both"/>
              <w:rPr>
                <w:rFonts w:ascii="Arial Narrow" w:hAnsi="Arial Narrow" w:cs="Arial"/>
                <w:sz w:val="24"/>
                <w:szCs w:val="24"/>
              </w:rPr>
            </w:pPr>
            <w:r w:rsidRPr="00EB12B2">
              <w:rPr>
                <w:rFonts w:ascii="Arial Narrow" w:hAnsi="Arial Narrow" w:cs="Arial"/>
                <w:sz w:val="24"/>
                <w:szCs w:val="24"/>
              </w:rPr>
              <w:t xml:space="preserve">26 May </w:t>
            </w:r>
            <w:r w:rsidR="00EF5666" w:rsidRPr="00EB12B2">
              <w:rPr>
                <w:rFonts w:ascii="Arial Narrow" w:hAnsi="Arial Narrow" w:cs="Arial"/>
                <w:sz w:val="24"/>
                <w:szCs w:val="24"/>
              </w:rPr>
              <w:t>20</w:t>
            </w:r>
            <w:r w:rsidRPr="00EB12B2">
              <w:rPr>
                <w:rFonts w:ascii="Arial Narrow" w:hAnsi="Arial Narrow" w:cs="Arial"/>
                <w:sz w:val="24"/>
                <w:szCs w:val="24"/>
              </w:rPr>
              <w:t>20</w:t>
            </w:r>
          </w:p>
        </w:tc>
      </w:tr>
      <w:tr w:rsidR="009C2E53" w:rsidRPr="00EB12B2" w:rsidTr="00004108">
        <w:trPr>
          <w:trHeight w:val="588"/>
        </w:trPr>
        <w:tc>
          <w:tcPr>
            <w:tcW w:w="5397" w:type="dxa"/>
            <w:gridSpan w:val="2"/>
            <w:vMerge/>
          </w:tcPr>
          <w:p w:rsidR="009C2E53" w:rsidRPr="00EB12B2" w:rsidRDefault="009C2E53" w:rsidP="00EF572B">
            <w:pPr>
              <w:spacing w:line="360" w:lineRule="auto"/>
              <w:jc w:val="both"/>
              <w:rPr>
                <w:rFonts w:ascii="Arial Narrow" w:hAnsi="Arial Narrow" w:cs="Arial"/>
                <w:b/>
                <w:sz w:val="24"/>
                <w:szCs w:val="24"/>
              </w:rPr>
            </w:pPr>
          </w:p>
        </w:tc>
        <w:tc>
          <w:tcPr>
            <w:tcW w:w="5079" w:type="dxa"/>
          </w:tcPr>
          <w:p w:rsidR="00EF5666" w:rsidRPr="00EB12B2" w:rsidRDefault="009C2E53" w:rsidP="00EF572B">
            <w:pPr>
              <w:spacing w:line="360" w:lineRule="auto"/>
              <w:jc w:val="both"/>
              <w:rPr>
                <w:rFonts w:ascii="Arial Narrow" w:hAnsi="Arial Narrow" w:cs="Arial"/>
                <w:b/>
                <w:sz w:val="24"/>
                <w:szCs w:val="24"/>
              </w:rPr>
            </w:pPr>
            <w:r w:rsidRPr="00EB12B2">
              <w:rPr>
                <w:rFonts w:ascii="Arial Narrow" w:hAnsi="Arial Narrow" w:cs="Arial"/>
                <w:b/>
                <w:sz w:val="24"/>
                <w:szCs w:val="24"/>
              </w:rPr>
              <w:t xml:space="preserve">Date of order: </w:t>
            </w:r>
          </w:p>
          <w:p w:rsidR="009C2E53" w:rsidRPr="00EB12B2" w:rsidRDefault="007A47D1" w:rsidP="00EF572B">
            <w:pPr>
              <w:spacing w:line="360" w:lineRule="auto"/>
              <w:jc w:val="both"/>
              <w:rPr>
                <w:rFonts w:ascii="Arial Narrow" w:hAnsi="Arial Narrow" w:cs="Arial"/>
                <w:b/>
                <w:sz w:val="24"/>
                <w:szCs w:val="24"/>
              </w:rPr>
            </w:pPr>
            <w:r w:rsidRPr="00EB12B2">
              <w:rPr>
                <w:rFonts w:ascii="Arial Narrow" w:hAnsi="Arial Narrow" w:cs="Arial"/>
                <w:sz w:val="24"/>
                <w:szCs w:val="24"/>
              </w:rPr>
              <w:t>16 June 2020</w:t>
            </w:r>
          </w:p>
          <w:p w:rsidR="00EF5666" w:rsidRPr="00EB12B2" w:rsidRDefault="009C2E53" w:rsidP="00EF572B">
            <w:pPr>
              <w:spacing w:line="360" w:lineRule="auto"/>
              <w:jc w:val="both"/>
              <w:rPr>
                <w:rFonts w:ascii="Arial Narrow" w:hAnsi="Arial Narrow" w:cs="Arial"/>
                <w:b/>
                <w:sz w:val="24"/>
                <w:szCs w:val="24"/>
              </w:rPr>
            </w:pPr>
            <w:r w:rsidRPr="00EB12B2">
              <w:rPr>
                <w:rFonts w:ascii="Arial Narrow" w:hAnsi="Arial Narrow" w:cs="Arial"/>
                <w:b/>
                <w:sz w:val="24"/>
                <w:szCs w:val="24"/>
              </w:rPr>
              <w:t xml:space="preserve">Reasons delivered on: </w:t>
            </w:r>
          </w:p>
          <w:p w:rsidR="009C2E53" w:rsidRPr="00EB12B2" w:rsidRDefault="007A47D1" w:rsidP="00EF572B">
            <w:pPr>
              <w:spacing w:line="360" w:lineRule="auto"/>
              <w:jc w:val="both"/>
              <w:rPr>
                <w:rFonts w:ascii="Arial Narrow" w:hAnsi="Arial Narrow" w:cs="Arial"/>
                <w:b/>
                <w:sz w:val="24"/>
                <w:szCs w:val="24"/>
              </w:rPr>
            </w:pPr>
            <w:r w:rsidRPr="00EB12B2">
              <w:rPr>
                <w:rFonts w:ascii="Arial Narrow" w:hAnsi="Arial Narrow" w:cs="Arial"/>
                <w:sz w:val="24"/>
                <w:szCs w:val="24"/>
              </w:rPr>
              <w:t>1</w:t>
            </w:r>
            <w:r w:rsidR="00F26877" w:rsidRPr="00EB12B2">
              <w:rPr>
                <w:rFonts w:ascii="Arial Narrow" w:hAnsi="Arial Narrow" w:cs="Arial"/>
                <w:sz w:val="24"/>
                <w:szCs w:val="24"/>
              </w:rPr>
              <w:t>9</w:t>
            </w:r>
            <w:r w:rsidRPr="00EB12B2">
              <w:rPr>
                <w:rFonts w:ascii="Arial Narrow" w:hAnsi="Arial Narrow" w:cs="Arial"/>
                <w:sz w:val="24"/>
                <w:szCs w:val="24"/>
              </w:rPr>
              <w:t xml:space="preserve"> June 2020</w:t>
            </w:r>
          </w:p>
        </w:tc>
      </w:tr>
      <w:tr w:rsidR="009C2E53" w:rsidRPr="00EB12B2" w:rsidTr="00004108">
        <w:trPr>
          <w:trHeight w:val="710"/>
        </w:trPr>
        <w:tc>
          <w:tcPr>
            <w:tcW w:w="10476" w:type="dxa"/>
            <w:gridSpan w:val="3"/>
          </w:tcPr>
          <w:p w:rsidR="009C2E53" w:rsidRPr="00EB12B2" w:rsidRDefault="009C2E53" w:rsidP="00EF572B">
            <w:pPr>
              <w:pStyle w:val="form-control-static"/>
              <w:shd w:val="clear" w:color="auto" w:fill="FFFFFF"/>
              <w:spacing w:before="0" w:beforeAutospacing="0" w:after="0" w:afterAutospacing="0" w:line="360" w:lineRule="auto"/>
              <w:jc w:val="both"/>
              <w:rPr>
                <w:rFonts w:ascii="Arial Narrow" w:hAnsi="Arial Narrow" w:cs="Arial"/>
                <w:color w:val="333333"/>
                <w:sz w:val="24"/>
                <w:szCs w:val="24"/>
              </w:rPr>
            </w:pPr>
            <w:r w:rsidRPr="00EB12B2">
              <w:rPr>
                <w:rFonts w:ascii="Arial Narrow" w:hAnsi="Arial Narrow" w:cs="Arial"/>
                <w:b/>
                <w:sz w:val="24"/>
                <w:szCs w:val="24"/>
              </w:rPr>
              <w:t>Neutral citation:</w:t>
            </w:r>
            <w:r w:rsidR="00EF5666" w:rsidRPr="00EB12B2">
              <w:rPr>
                <w:rFonts w:ascii="Arial Narrow" w:hAnsi="Arial Narrow" w:cs="Arial"/>
                <w:sz w:val="24"/>
                <w:szCs w:val="24"/>
              </w:rPr>
              <w:t xml:space="preserve"> </w:t>
            </w:r>
            <w:r w:rsidR="007A47D1" w:rsidRPr="00EB12B2">
              <w:rPr>
                <w:rFonts w:ascii="Arial Narrow" w:hAnsi="Arial Narrow" w:cs="Arial"/>
                <w:i/>
                <w:sz w:val="24"/>
                <w:szCs w:val="24"/>
                <w:shd w:val="clear" w:color="auto" w:fill="FFFFFF"/>
              </w:rPr>
              <w:t xml:space="preserve">Communications Regulatory Authority of Namibia v Telecom Namibia Ltd </w:t>
            </w:r>
            <w:r w:rsidR="0083558F" w:rsidRPr="00EB12B2">
              <w:rPr>
                <w:rFonts w:ascii="Arial Narrow" w:hAnsi="Arial Narrow" w:cs="Arial"/>
                <w:sz w:val="24"/>
                <w:szCs w:val="24"/>
              </w:rPr>
              <w:t xml:space="preserve"> </w:t>
            </w:r>
            <w:r w:rsidR="00EF5666" w:rsidRPr="00EB12B2">
              <w:rPr>
                <w:rFonts w:ascii="Arial Narrow" w:hAnsi="Arial Narrow" w:cs="Arial"/>
                <w:sz w:val="24"/>
                <w:szCs w:val="24"/>
              </w:rPr>
              <w:t>(</w:t>
            </w:r>
            <w:r w:rsidR="0083558F" w:rsidRPr="00EB12B2">
              <w:rPr>
                <w:rFonts w:ascii="Arial Narrow" w:hAnsi="Arial Narrow" w:cs="Arial"/>
                <w:sz w:val="24"/>
                <w:szCs w:val="24"/>
                <w:shd w:val="clear" w:color="auto" w:fill="FFFFFF"/>
              </w:rPr>
              <w:t>HC-MD-CIV-ACT-OTH-201</w:t>
            </w:r>
            <w:r w:rsidR="007A47D1" w:rsidRPr="00EB12B2">
              <w:rPr>
                <w:rFonts w:ascii="Arial Narrow" w:hAnsi="Arial Narrow" w:cs="Arial"/>
                <w:sz w:val="24"/>
                <w:szCs w:val="24"/>
                <w:shd w:val="clear" w:color="auto" w:fill="FFFFFF"/>
              </w:rPr>
              <w:t>9</w:t>
            </w:r>
            <w:r w:rsidR="0083558F" w:rsidRPr="00EB12B2">
              <w:rPr>
                <w:rFonts w:ascii="Arial Narrow" w:hAnsi="Arial Narrow" w:cs="Arial"/>
                <w:sz w:val="24"/>
                <w:szCs w:val="24"/>
                <w:shd w:val="clear" w:color="auto" w:fill="FFFFFF"/>
              </w:rPr>
              <w:t>/01</w:t>
            </w:r>
            <w:r w:rsidR="007A47D1" w:rsidRPr="00EB12B2">
              <w:rPr>
                <w:rFonts w:ascii="Arial Narrow" w:hAnsi="Arial Narrow" w:cs="Arial"/>
                <w:sz w:val="24"/>
                <w:szCs w:val="24"/>
                <w:shd w:val="clear" w:color="auto" w:fill="FFFFFF"/>
              </w:rPr>
              <w:t>370</w:t>
            </w:r>
            <w:r w:rsidR="00EF5666" w:rsidRPr="00EB12B2">
              <w:rPr>
                <w:rFonts w:ascii="Arial Narrow" w:hAnsi="Arial Narrow" w:cs="Arial"/>
                <w:sz w:val="24"/>
                <w:szCs w:val="24"/>
              </w:rPr>
              <w:t>) [20</w:t>
            </w:r>
            <w:r w:rsidR="007A47D1" w:rsidRPr="00EB12B2">
              <w:rPr>
                <w:rFonts w:ascii="Arial Narrow" w:hAnsi="Arial Narrow" w:cs="Arial"/>
                <w:sz w:val="24"/>
                <w:szCs w:val="24"/>
              </w:rPr>
              <w:t>20</w:t>
            </w:r>
            <w:r w:rsidR="00F2614B" w:rsidRPr="00EB12B2">
              <w:rPr>
                <w:rFonts w:ascii="Arial Narrow" w:hAnsi="Arial Narrow" w:cs="Arial"/>
                <w:sz w:val="24"/>
                <w:szCs w:val="24"/>
              </w:rPr>
              <w:t>] NAHCMD 238</w:t>
            </w:r>
            <w:r w:rsidR="008967AD" w:rsidRPr="00EB12B2">
              <w:rPr>
                <w:rFonts w:ascii="Arial Narrow" w:hAnsi="Arial Narrow" w:cs="Arial"/>
                <w:sz w:val="24"/>
                <w:szCs w:val="24"/>
              </w:rPr>
              <w:t xml:space="preserve"> </w:t>
            </w:r>
            <w:r w:rsidR="00EF5666" w:rsidRPr="00EB12B2">
              <w:rPr>
                <w:rFonts w:ascii="Arial Narrow" w:hAnsi="Arial Narrow" w:cs="Arial"/>
                <w:sz w:val="24"/>
                <w:szCs w:val="24"/>
              </w:rPr>
              <w:t>(</w:t>
            </w:r>
            <w:r w:rsidR="007A47D1" w:rsidRPr="00EB12B2">
              <w:rPr>
                <w:rFonts w:ascii="Arial Narrow" w:hAnsi="Arial Narrow" w:cs="Arial"/>
                <w:sz w:val="24"/>
                <w:szCs w:val="24"/>
              </w:rPr>
              <w:t>16 June 2020</w:t>
            </w:r>
            <w:r w:rsidR="00EF5666" w:rsidRPr="00EB12B2">
              <w:rPr>
                <w:rFonts w:ascii="Arial Narrow" w:hAnsi="Arial Narrow" w:cs="Arial"/>
                <w:sz w:val="24"/>
                <w:szCs w:val="24"/>
              </w:rPr>
              <w:t>)</w:t>
            </w:r>
          </w:p>
        </w:tc>
      </w:tr>
      <w:tr w:rsidR="009C2E53" w:rsidRPr="00EB12B2" w:rsidTr="00004108">
        <w:tc>
          <w:tcPr>
            <w:tcW w:w="10476" w:type="dxa"/>
            <w:gridSpan w:val="3"/>
          </w:tcPr>
          <w:p w:rsidR="009C2E53" w:rsidRPr="00EB12B2" w:rsidRDefault="009C2E53" w:rsidP="00EF572B">
            <w:pPr>
              <w:pStyle w:val="form-control-static"/>
              <w:shd w:val="clear" w:color="auto" w:fill="FFFFFF"/>
              <w:spacing w:before="0" w:beforeAutospacing="0" w:after="0" w:afterAutospacing="0" w:line="360" w:lineRule="auto"/>
              <w:jc w:val="both"/>
              <w:rPr>
                <w:rFonts w:ascii="Arial Narrow" w:hAnsi="Arial Narrow" w:cs="Arial"/>
                <w:b/>
                <w:sz w:val="24"/>
                <w:szCs w:val="24"/>
              </w:rPr>
            </w:pPr>
            <w:r w:rsidRPr="00EB12B2">
              <w:rPr>
                <w:rFonts w:ascii="Arial Narrow" w:hAnsi="Arial Narrow" w:cs="Arial"/>
                <w:b/>
                <w:sz w:val="24"/>
                <w:szCs w:val="24"/>
              </w:rPr>
              <w:t>Results on merits:</w:t>
            </w:r>
          </w:p>
          <w:p w:rsidR="009C2E53" w:rsidRPr="00EB12B2" w:rsidRDefault="009C2E53" w:rsidP="00EF572B">
            <w:pPr>
              <w:pStyle w:val="form-control-static"/>
              <w:shd w:val="clear" w:color="auto" w:fill="FFFFFF"/>
              <w:spacing w:before="0" w:beforeAutospacing="0" w:after="0" w:afterAutospacing="0" w:line="360" w:lineRule="auto"/>
              <w:jc w:val="both"/>
              <w:rPr>
                <w:rFonts w:ascii="Arial Narrow" w:hAnsi="Arial Narrow" w:cs="Arial"/>
                <w:sz w:val="24"/>
                <w:szCs w:val="24"/>
              </w:rPr>
            </w:pPr>
            <w:r w:rsidRPr="00EB12B2">
              <w:rPr>
                <w:rFonts w:ascii="Arial Narrow" w:hAnsi="Arial Narrow" w:cs="Arial"/>
                <w:sz w:val="24"/>
                <w:szCs w:val="24"/>
              </w:rPr>
              <w:t>Merits not considered.</w:t>
            </w:r>
          </w:p>
        </w:tc>
      </w:tr>
      <w:tr w:rsidR="009C2E53" w:rsidRPr="00EB12B2" w:rsidTr="00004108">
        <w:tc>
          <w:tcPr>
            <w:tcW w:w="10476" w:type="dxa"/>
            <w:gridSpan w:val="3"/>
          </w:tcPr>
          <w:p w:rsidR="009C2E53" w:rsidRPr="00EB12B2" w:rsidRDefault="009C2E53" w:rsidP="00EF572B">
            <w:pPr>
              <w:tabs>
                <w:tab w:val="left" w:pos="2100"/>
              </w:tabs>
              <w:spacing w:line="360" w:lineRule="auto"/>
              <w:jc w:val="both"/>
              <w:rPr>
                <w:rFonts w:ascii="Arial Narrow" w:hAnsi="Arial Narrow" w:cs="Arial"/>
                <w:b/>
                <w:sz w:val="24"/>
                <w:szCs w:val="24"/>
              </w:rPr>
            </w:pPr>
            <w:r w:rsidRPr="00EB12B2">
              <w:rPr>
                <w:rFonts w:ascii="Arial Narrow" w:hAnsi="Arial Narrow" w:cs="Arial"/>
                <w:b/>
                <w:sz w:val="24"/>
                <w:szCs w:val="24"/>
              </w:rPr>
              <w:t>The order:</w:t>
            </w:r>
            <w:r w:rsidR="0083558F" w:rsidRPr="00EB12B2">
              <w:rPr>
                <w:rFonts w:ascii="Arial Narrow" w:hAnsi="Arial Narrow" w:cs="Arial"/>
                <w:b/>
                <w:sz w:val="24"/>
                <w:szCs w:val="24"/>
              </w:rPr>
              <w:tab/>
            </w:r>
          </w:p>
          <w:p w:rsidR="009C2E53" w:rsidRPr="00EB12B2" w:rsidRDefault="009C2E53" w:rsidP="00EF572B">
            <w:pPr>
              <w:spacing w:line="360" w:lineRule="auto"/>
              <w:jc w:val="both"/>
              <w:rPr>
                <w:rFonts w:ascii="Arial Narrow" w:hAnsi="Arial Narrow" w:cs="Arial"/>
                <w:sz w:val="24"/>
                <w:szCs w:val="24"/>
              </w:rPr>
            </w:pPr>
            <w:r w:rsidRPr="00EB12B2">
              <w:rPr>
                <w:rFonts w:ascii="Arial Narrow" w:hAnsi="Arial Narrow" w:cs="Arial"/>
                <w:sz w:val="24"/>
                <w:szCs w:val="24"/>
              </w:rPr>
              <w:t xml:space="preserve">Having heard </w:t>
            </w:r>
            <w:r w:rsidR="001F058C" w:rsidRPr="00EB12B2">
              <w:rPr>
                <w:rFonts w:ascii="Arial Narrow" w:hAnsi="Arial Narrow" w:cs="Arial"/>
                <w:b/>
                <w:sz w:val="24"/>
                <w:szCs w:val="24"/>
              </w:rPr>
              <w:t>TAIMI ILEKA-AMUPANDA</w:t>
            </w:r>
            <w:r w:rsidRPr="00EB12B2">
              <w:rPr>
                <w:rFonts w:ascii="Arial Narrow" w:hAnsi="Arial Narrow" w:cs="Arial"/>
                <w:sz w:val="24"/>
                <w:szCs w:val="24"/>
              </w:rPr>
              <w:t xml:space="preserve">, for the </w:t>
            </w:r>
            <w:r w:rsidR="001F058C" w:rsidRPr="00EB12B2">
              <w:rPr>
                <w:rFonts w:ascii="Arial Narrow" w:hAnsi="Arial Narrow" w:cs="Arial"/>
                <w:sz w:val="24"/>
                <w:szCs w:val="24"/>
              </w:rPr>
              <w:t>Plaintiff</w:t>
            </w:r>
            <w:r w:rsidRPr="00EB12B2">
              <w:rPr>
                <w:rFonts w:ascii="Arial Narrow" w:hAnsi="Arial Narrow" w:cs="Arial"/>
                <w:sz w:val="24"/>
                <w:szCs w:val="24"/>
              </w:rPr>
              <w:t xml:space="preserve"> and </w:t>
            </w:r>
            <w:r w:rsidR="001F058C" w:rsidRPr="00EB12B2">
              <w:rPr>
                <w:rFonts w:ascii="Arial Narrow" w:hAnsi="Arial Narrow" w:cs="Arial"/>
                <w:b/>
                <w:sz w:val="24"/>
                <w:szCs w:val="24"/>
              </w:rPr>
              <w:t>ANNETHE JASON</w:t>
            </w:r>
            <w:r w:rsidR="00036A28" w:rsidRPr="00EB12B2">
              <w:rPr>
                <w:rFonts w:ascii="Arial Narrow" w:hAnsi="Arial Narrow" w:cs="Arial"/>
                <w:sz w:val="24"/>
                <w:szCs w:val="24"/>
              </w:rPr>
              <w:t>,</w:t>
            </w:r>
            <w:r w:rsidRPr="00EB12B2">
              <w:rPr>
                <w:rFonts w:ascii="Arial Narrow" w:hAnsi="Arial Narrow" w:cs="Arial"/>
                <w:sz w:val="24"/>
                <w:szCs w:val="24"/>
              </w:rPr>
              <w:t xml:space="preserve"> for the </w:t>
            </w:r>
            <w:r w:rsidR="001F058C" w:rsidRPr="00EB12B2">
              <w:rPr>
                <w:rFonts w:ascii="Arial Narrow" w:hAnsi="Arial Narrow" w:cs="Arial"/>
                <w:sz w:val="24"/>
                <w:szCs w:val="24"/>
              </w:rPr>
              <w:t>Defendant</w:t>
            </w:r>
            <w:r w:rsidRPr="00EB12B2">
              <w:rPr>
                <w:rFonts w:ascii="Arial Narrow" w:hAnsi="Arial Narrow" w:cs="Arial"/>
                <w:sz w:val="24"/>
                <w:szCs w:val="24"/>
              </w:rPr>
              <w:t>, and having read the document</w:t>
            </w:r>
            <w:r w:rsidR="00903018" w:rsidRPr="00EB12B2">
              <w:rPr>
                <w:rFonts w:ascii="Arial Narrow" w:hAnsi="Arial Narrow" w:cs="Arial"/>
                <w:sz w:val="24"/>
                <w:szCs w:val="24"/>
              </w:rPr>
              <w:t>s</w:t>
            </w:r>
            <w:r w:rsidRPr="00EB12B2">
              <w:rPr>
                <w:rFonts w:ascii="Arial Narrow" w:hAnsi="Arial Narrow" w:cs="Arial"/>
                <w:sz w:val="24"/>
                <w:szCs w:val="24"/>
              </w:rPr>
              <w:t xml:space="preserve"> filed of record:</w:t>
            </w:r>
          </w:p>
          <w:p w:rsidR="00EF5666" w:rsidRPr="00EB12B2" w:rsidRDefault="00EF5666" w:rsidP="00EF572B">
            <w:pPr>
              <w:spacing w:line="360" w:lineRule="auto"/>
              <w:jc w:val="both"/>
              <w:rPr>
                <w:rFonts w:ascii="Arial Narrow" w:hAnsi="Arial Narrow" w:cs="Arial"/>
                <w:sz w:val="24"/>
                <w:szCs w:val="24"/>
              </w:rPr>
            </w:pPr>
          </w:p>
          <w:p w:rsidR="009C2E53" w:rsidRPr="00EB12B2" w:rsidRDefault="009C2E53" w:rsidP="00EF572B">
            <w:pPr>
              <w:spacing w:line="360" w:lineRule="auto"/>
              <w:jc w:val="both"/>
              <w:rPr>
                <w:rFonts w:ascii="Arial Narrow" w:hAnsi="Arial Narrow" w:cs="Arial"/>
                <w:b/>
                <w:sz w:val="24"/>
                <w:szCs w:val="24"/>
              </w:rPr>
            </w:pPr>
            <w:r w:rsidRPr="00EB12B2">
              <w:rPr>
                <w:rFonts w:ascii="Arial Narrow" w:hAnsi="Arial Narrow" w:cs="Arial"/>
                <w:b/>
                <w:sz w:val="24"/>
                <w:szCs w:val="24"/>
              </w:rPr>
              <w:t>IT IS HEREBY ORDERED THAT:</w:t>
            </w:r>
          </w:p>
          <w:p w:rsidR="00477431" w:rsidRPr="00EB12B2" w:rsidRDefault="00477431" w:rsidP="00EF572B">
            <w:pPr>
              <w:spacing w:line="360" w:lineRule="auto"/>
              <w:jc w:val="both"/>
              <w:rPr>
                <w:rFonts w:ascii="Arial Narrow" w:hAnsi="Arial Narrow" w:cs="Arial"/>
                <w:b/>
                <w:sz w:val="24"/>
                <w:szCs w:val="24"/>
              </w:rPr>
            </w:pPr>
          </w:p>
          <w:p w:rsidR="00AD7322" w:rsidRPr="00EB12B2" w:rsidRDefault="00903018" w:rsidP="00EF572B">
            <w:pPr>
              <w:pStyle w:val="ListParagraph"/>
              <w:numPr>
                <w:ilvl w:val="0"/>
                <w:numId w:val="3"/>
              </w:numPr>
              <w:spacing w:line="360" w:lineRule="auto"/>
              <w:jc w:val="both"/>
              <w:rPr>
                <w:rFonts w:ascii="Arial Narrow" w:hAnsi="Arial Narrow"/>
                <w:sz w:val="24"/>
                <w:szCs w:val="24"/>
              </w:rPr>
            </w:pPr>
            <w:r w:rsidRPr="00EB12B2">
              <w:rPr>
                <w:rFonts w:ascii="Arial Narrow" w:hAnsi="Arial Narrow"/>
                <w:sz w:val="24"/>
                <w:szCs w:val="24"/>
              </w:rPr>
              <w:t>The a</w:t>
            </w:r>
            <w:r w:rsidR="00AD7322" w:rsidRPr="00EB12B2">
              <w:rPr>
                <w:rFonts w:ascii="Arial Narrow" w:hAnsi="Arial Narrow"/>
                <w:sz w:val="24"/>
                <w:szCs w:val="24"/>
              </w:rPr>
              <w:t xml:space="preserve">pplication to </w:t>
            </w:r>
            <w:r w:rsidR="007A47D1" w:rsidRPr="00EB12B2">
              <w:rPr>
                <w:rFonts w:ascii="Arial Narrow" w:hAnsi="Arial Narrow"/>
                <w:sz w:val="24"/>
                <w:szCs w:val="24"/>
              </w:rPr>
              <w:t xml:space="preserve">stay the proceedings in </w:t>
            </w:r>
            <w:r w:rsidR="007A47D1" w:rsidRPr="00EB12B2">
              <w:rPr>
                <w:rFonts w:ascii="Arial Narrow" w:hAnsi="Arial Narrow" w:cs="Arial"/>
                <w:sz w:val="24"/>
                <w:szCs w:val="24"/>
                <w:shd w:val="clear" w:color="auto" w:fill="FFFFFF"/>
              </w:rPr>
              <w:t xml:space="preserve">HC-MD-CIV-ACT-OTH-2017/01370 is hereby refused </w:t>
            </w:r>
            <w:r w:rsidR="00AD7322" w:rsidRPr="00EB12B2">
              <w:rPr>
                <w:rFonts w:ascii="Arial Narrow" w:hAnsi="Arial Narrow"/>
                <w:sz w:val="24"/>
                <w:szCs w:val="24"/>
              </w:rPr>
              <w:t xml:space="preserve">with costs. Such costs occasioned by the employment of </w:t>
            </w:r>
            <w:r w:rsidR="007A47D1" w:rsidRPr="00EB12B2">
              <w:rPr>
                <w:rFonts w:ascii="Arial Narrow" w:hAnsi="Arial Narrow"/>
                <w:sz w:val="24"/>
                <w:szCs w:val="24"/>
              </w:rPr>
              <w:t>one</w:t>
            </w:r>
            <w:r w:rsidR="00AD7322" w:rsidRPr="00EB12B2">
              <w:rPr>
                <w:rFonts w:ascii="Arial Narrow" w:hAnsi="Arial Narrow"/>
                <w:sz w:val="24"/>
                <w:szCs w:val="24"/>
              </w:rPr>
              <w:t xml:space="preserve"> instructed and one instructing counsel. Such cost is limited to Rule 32(11)</w:t>
            </w:r>
            <w:r w:rsidR="001F058C" w:rsidRPr="00EB12B2">
              <w:rPr>
                <w:rFonts w:ascii="Arial Narrow" w:hAnsi="Arial Narrow"/>
                <w:sz w:val="24"/>
                <w:szCs w:val="24"/>
              </w:rPr>
              <w:t>.</w:t>
            </w:r>
          </w:p>
          <w:p w:rsidR="001F058C" w:rsidRPr="00EB12B2" w:rsidRDefault="001F058C" w:rsidP="00EF572B">
            <w:pPr>
              <w:pStyle w:val="ListParagraph"/>
              <w:numPr>
                <w:ilvl w:val="0"/>
                <w:numId w:val="3"/>
              </w:numPr>
              <w:spacing w:line="360" w:lineRule="auto"/>
              <w:jc w:val="both"/>
              <w:rPr>
                <w:rFonts w:ascii="Arial Narrow" w:hAnsi="Arial Narrow"/>
                <w:sz w:val="24"/>
                <w:szCs w:val="24"/>
              </w:rPr>
            </w:pPr>
            <w:r w:rsidRPr="00EB12B2">
              <w:rPr>
                <w:rFonts w:ascii="Arial Narrow" w:hAnsi="Arial Narrow"/>
                <w:sz w:val="24"/>
                <w:szCs w:val="24"/>
              </w:rPr>
              <w:t>The matter is postponed to 9 July 2020 at 15h00 for further Case Planning Conference.</w:t>
            </w:r>
          </w:p>
          <w:p w:rsidR="001F058C" w:rsidRPr="00EB12B2" w:rsidRDefault="001F058C" w:rsidP="00EF572B">
            <w:pPr>
              <w:pStyle w:val="ListParagraph"/>
              <w:numPr>
                <w:ilvl w:val="0"/>
                <w:numId w:val="3"/>
              </w:numPr>
              <w:spacing w:line="360" w:lineRule="auto"/>
              <w:jc w:val="both"/>
              <w:rPr>
                <w:rFonts w:ascii="Arial Narrow" w:hAnsi="Arial Narrow"/>
                <w:sz w:val="24"/>
                <w:szCs w:val="24"/>
              </w:rPr>
            </w:pPr>
            <w:r w:rsidRPr="00EB12B2">
              <w:rPr>
                <w:rFonts w:ascii="Arial Narrow" w:hAnsi="Arial Narrow"/>
                <w:sz w:val="24"/>
                <w:szCs w:val="24"/>
              </w:rPr>
              <w:t>Further joint case plan must be filed on or before 6 July 2020.</w:t>
            </w:r>
          </w:p>
          <w:p w:rsidR="00732ACD" w:rsidRPr="00EB12B2" w:rsidRDefault="00732ACD" w:rsidP="00EF572B">
            <w:pPr>
              <w:spacing w:line="360" w:lineRule="auto"/>
              <w:ind w:left="360"/>
              <w:jc w:val="both"/>
              <w:rPr>
                <w:rFonts w:ascii="Arial Narrow" w:hAnsi="Arial Narrow" w:cs="Helvetica"/>
                <w:color w:val="333333"/>
                <w:sz w:val="24"/>
                <w:szCs w:val="24"/>
              </w:rPr>
            </w:pPr>
          </w:p>
        </w:tc>
      </w:tr>
      <w:tr w:rsidR="009C2E53" w:rsidRPr="00EB12B2" w:rsidTr="00004108">
        <w:tc>
          <w:tcPr>
            <w:tcW w:w="10476" w:type="dxa"/>
            <w:gridSpan w:val="3"/>
          </w:tcPr>
          <w:p w:rsidR="009C2E53" w:rsidRPr="00EB12B2" w:rsidRDefault="009C2E53" w:rsidP="00EF572B">
            <w:pPr>
              <w:spacing w:line="360" w:lineRule="auto"/>
              <w:jc w:val="both"/>
              <w:rPr>
                <w:rFonts w:ascii="Arial Narrow" w:hAnsi="Arial Narrow" w:cs="Arial"/>
                <w:b/>
                <w:sz w:val="24"/>
                <w:szCs w:val="24"/>
              </w:rPr>
            </w:pPr>
            <w:r w:rsidRPr="00EB12B2">
              <w:rPr>
                <w:rFonts w:ascii="Arial Narrow" w:hAnsi="Arial Narrow" w:cs="Arial"/>
                <w:b/>
                <w:sz w:val="24"/>
                <w:szCs w:val="24"/>
              </w:rPr>
              <w:t>Reasons for orders:</w:t>
            </w:r>
          </w:p>
        </w:tc>
      </w:tr>
      <w:tr w:rsidR="009C2E53" w:rsidRPr="00EB12B2" w:rsidTr="00004108">
        <w:tc>
          <w:tcPr>
            <w:tcW w:w="10476" w:type="dxa"/>
            <w:gridSpan w:val="3"/>
          </w:tcPr>
          <w:p w:rsidR="00CF2C83" w:rsidRPr="00EB12B2" w:rsidRDefault="00CF2C83" w:rsidP="00EF572B">
            <w:pPr>
              <w:spacing w:line="360" w:lineRule="auto"/>
              <w:jc w:val="both"/>
              <w:rPr>
                <w:rFonts w:ascii="Arial Narrow" w:hAnsi="Arial Narrow" w:cs="Arial"/>
                <w:sz w:val="24"/>
                <w:szCs w:val="24"/>
              </w:rPr>
            </w:pPr>
          </w:p>
          <w:p w:rsidR="007A47D1" w:rsidRPr="00EB12B2" w:rsidRDefault="007A47D1" w:rsidP="00EF572B">
            <w:pPr>
              <w:spacing w:line="360" w:lineRule="auto"/>
              <w:jc w:val="both"/>
              <w:rPr>
                <w:rFonts w:ascii="Arial Narrow" w:hAnsi="Arial Narrow"/>
                <w:sz w:val="24"/>
                <w:szCs w:val="24"/>
                <w:u w:val="single"/>
                <w:lang w:val="af-ZA"/>
              </w:rPr>
            </w:pPr>
            <w:r w:rsidRPr="00EB12B2">
              <w:rPr>
                <w:rFonts w:ascii="Arial Narrow" w:hAnsi="Arial Narrow"/>
                <w:sz w:val="24"/>
                <w:szCs w:val="24"/>
                <w:u w:val="single"/>
                <w:lang w:val="af-ZA"/>
              </w:rPr>
              <w:t>The Parties</w:t>
            </w:r>
          </w:p>
          <w:p w:rsidR="007A47D1" w:rsidRPr="00EB12B2" w:rsidRDefault="007A47D1" w:rsidP="00EF572B">
            <w:pPr>
              <w:spacing w:line="360" w:lineRule="auto"/>
              <w:jc w:val="both"/>
              <w:rPr>
                <w:rFonts w:ascii="Arial Narrow" w:hAnsi="Arial Narrow"/>
                <w:sz w:val="24"/>
                <w:szCs w:val="24"/>
                <w:u w:val="single"/>
                <w:lang w:val="af-ZA"/>
              </w:rPr>
            </w:pPr>
          </w:p>
          <w:p w:rsidR="007A47D1" w:rsidRPr="00EB12B2" w:rsidRDefault="007A47D1" w:rsidP="00EF572B">
            <w:pPr>
              <w:spacing w:line="360" w:lineRule="auto"/>
              <w:jc w:val="both"/>
              <w:rPr>
                <w:rFonts w:ascii="Arial Narrow" w:hAnsi="Arial Narrow"/>
                <w:sz w:val="24"/>
                <w:szCs w:val="24"/>
                <w:u w:val="single"/>
                <w:lang w:val="af-ZA"/>
              </w:rPr>
            </w:pPr>
            <w:r w:rsidRPr="00EB12B2">
              <w:rPr>
                <w:rFonts w:ascii="Arial Narrow" w:hAnsi="Arial Narrow"/>
                <w:sz w:val="24"/>
                <w:szCs w:val="24"/>
                <w:lang w:val="af-ZA"/>
              </w:rPr>
              <w:t>[</w:t>
            </w:r>
            <w:r w:rsidR="001F058C" w:rsidRPr="00EB12B2">
              <w:rPr>
                <w:rFonts w:ascii="Arial Narrow" w:hAnsi="Arial Narrow"/>
                <w:sz w:val="24"/>
                <w:szCs w:val="24"/>
                <w:lang w:val="af-ZA"/>
              </w:rPr>
              <w:t>1</w:t>
            </w:r>
            <w:r w:rsidRPr="00EB12B2">
              <w:rPr>
                <w:rFonts w:ascii="Arial Narrow" w:hAnsi="Arial Narrow"/>
                <w:sz w:val="24"/>
                <w:szCs w:val="24"/>
                <w:lang w:val="af-ZA"/>
              </w:rPr>
              <w:t>]</w:t>
            </w:r>
            <w:r w:rsidRPr="00EB12B2">
              <w:rPr>
                <w:rFonts w:ascii="Arial Narrow" w:hAnsi="Arial Narrow"/>
                <w:sz w:val="24"/>
                <w:szCs w:val="24"/>
                <w:lang w:val="af-ZA"/>
              </w:rPr>
              <w:tab/>
              <w:t>The applicant/plaintiff</w:t>
            </w:r>
            <w:r w:rsidRPr="00EB12B2">
              <w:rPr>
                <w:rStyle w:val="FootnoteReference"/>
                <w:rFonts w:ascii="Arial Narrow" w:hAnsi="Arial Narrow"/>
                <w:sz w:val="24"/>
                <w:szCs w:val="24"/>
                <w:lang w:val="af-ZA"/>
              </w:rPr>
              <w:footnoteReference w:id="1"/>
            </w:r>
            <w:r w:rsidRPr="00EB12B2">
              <w:rPr>
                <w:rFonts w:ascii="Arial Narrow" w:hAnsi="Arial Narrow"/>
                <w:sz w:val="24"/>
                <w:szCs w:val="24"/>
                <w:lang w:val="af-ZA"/>
              </w:rPr>
              <w:t xml:space="preserve"> in this matter is the Communications Regulatory Authority of Nam</w:t>
            </w:r>
            <w:r w:rsidR="009A3A07" w:rsidRPr="00EB12B2">
              <w:rPr>
                <w:rFonts w:ascii="Arial Narrow" w:hAnsi="Arial Narrow"/>
                <w:sz w:val="24"/>
                <w:szCs w:val="24"/>
                <w:lang w:val="af-ZA"/>
              </w:rPr>
              <w:t>ibia, established in terms of s 4(1) read with s</w:t>
            </w:r>
            <w:r w:rsidRPr="00EB12B2">
              <w:rPr>
                <w:rFonts w:ascii="Arial Narrow" w:hAnsi="Arial Narrow"/>
                <w:sz w:val="24"/>
                <w:szCs w:val="24"/>
                <w:lang w:val="af-ZA"/>
              </w:rPr>
              <w:t xml:space="preserve"> 4(2) of the Communication Act 8 of 2008. The respondent/defendant is Telecom Namibia Ltd, a state-owned enterprise established in terms</w:t>
            </w:r>
            <w:r w:rsidR="009A3A07" w:rsidRPr="00EB12B2">
              <w:rPr>
                <w:rFonts w:ascii="Arial Narrow" w:hAnsi="Arial Narrow"/>
                <w:sz w:val="24"/>
                <w:szCs w:val="24"/>
                <w:lang w:val="af-ZA"/>
              </w:rPr>
              <w:t xml:space="preserve"> of s</w:t>
            </w:r>
            <w:r w:rsidRPr="00EB12B2">
              <w:rPr>
                <w:rFonts w:ascii="Arial Narrow" w:hAnsi="Arial Narrow"/>
                <w:sz w:val="24"/>
                <w:szCs w:val="24"/>
                <w:lang w:val="af-ZA"/>
              </w:rPr>
              <w:t xml:space="preserve"> 2(1)(b) of the Post and Telecommunications Companies Establishment Act 17 of 1992. </w:t>
            </w:r>
          </w:p>
          <w:p w:rsidR="00036A28" w:rsidRPr="00EB12B2" w:rsidRDefault="00036A28" w:rsidP="00EF572B">
            <w:pPr>
              <w:spacing w:line="360" w:lineRule="auto"/>
              <w:jc w:val="both"/>
              <w:rPr>
                <w:rFonts w:ascii="Arial Narrow" w:hAnsi="Arial Narrow"/>
                <w:sz w:val="24"/>
                <w:szCs w:val="24"/>
                <w:u w:val="single"/>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u w:val="single"/>
                <w:lang w:val="af-ZA"/>
              </w:rPr>
              <w:t>Background</w:t>
            </w:r>
          </w:p>
          <w:p w:rsidR="00036A28" w:rsidRPr="00EB12B2" w:rsidRDefault="00036A28" w:rsidP="00EF572B">
            <w:pPr>
              <w:spacing w:line="360" w:lineRule="auto"/>
              <w:jc w:val="both"/>
              <w:rPr>
                <w:rFonts w:ascii="Arial Narrow" w:hAnsi="Arial Narrow"/>
                <w:sz w:val="24"/>
                <w:szCs w:val="24"/>
                <w:lang w:val="af-ZA"/>
              </w:rPr>
            </w:pPr>
          </w:p>
          <w:p w:rsidR="000E775F"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1F058C" w:rsidRPr="00EB12B2">
              <w:rPr>
                <w:rFonts w:ascii="Arial Narrow" w:hAnsi="Arial Narrow"/>
                <w:sz w:val="24"/>
                <w:szCs w:val="24"/>
                <w:lang w:val="af-ZA"/>
              </w:rPr>
              <w:t>2</w:t>
            </w:r>
            <w:r w:rsidRPr="00EB12B2">
              <w:rPr>
                <w:rFonts w:ascii="Arial Narrow" w:hAnsi="Arial Narrow"/>
                <w:sz w:val="24"/>
                <w:szCs w:val="24"/>
                <w:lang w:val="af-ZA"/>
              </w:rPr>
              <w:t>]</w:t>
            </w:r>
            <w:r w:rsidRPr="00EB12B2">
              <w:rPr>
                <w:rFonts w:ascii="Arial Narrow" w:hAnsi="Arial Narrow"/>
                <w:sz w:val="24"/>
                <w:szCs w:val="24"/>
                <w:lang w:val="af-ZA"/>
              </w:rPr>
              <w:tab/>
              <w:t xml:space="preserve">It is important for purposes of this ruling to briefly sketch the background of the matter as it goes </w:t>
            </w:r>
            <w:r w:rsidR="00AB05C3" w:rsidRPr="00EB12B2">
              <w:rPr>
                <w:rFonts w:ascii="Arial Narrow" w:hAnsi="Arial Narrow"/>
                <w:sz w:val="24"/>
                <w:szCs w:val="24"/>
                <w:lang w:val="af-ZA"/>
              </w:rPr>
              <w:t xml:space="preserve">as far </w:t>
            </w:r>
            <w:r w:rsidRPr="00EB12B2">
              <w:rPr>
                <w:rFonts w:ascii="Arial Narrow" w:hAnsi="Arial Narrow"/>
                <w:sz w:val="24"/>
                <w:szCs w:val="24"/>
                <w:lang w:val="af-ZA"/>
              </w:rPr>
              <w:t>back as 2013</w:t>
            </w:r>
            <w:r w:rsidR="00AB05C3" w:rsidRPr="00EB12B2">
              <w:rPr>
                <w:rFonts w:ascii="Arial Narrow" w:hAnsi="Arial Narrow"/>
                <w:sz w:val="24"/>
                <w:szCs w:val="24"/>
                <w:lang w:val="af-ZA"/>
              </w:rPr>
              <w:t xml:space="preserve">. The </w:t>
            </w:r>
            <w:r w:rsidR="000E775F" w:rsidRPr="00EB12B2">
              <w:rPr>
                <w:rFonts w:ascii="Arial Narrow" w:hAnsi="Arial Narrow"/>
                <w:sz w:val="24"/>
                <w:szCs w:val="24"/>
                <w:lang w:val="af-ZA"/>
              </w:rPr>
              <w:t>evolution of the matter between the parties since 2013</w:t>
            </w:r>
            <w:r w:rsidR="00AB05C3" w:rsidRPr="00EB12B2">
              <w:rPr>
                <w:rFonts w:ascii="Arial Narrow" w:hAnsi="Arial Narrow"/>
                <w:sz w:val="24"/>
                <w:szCs w:val="24"/>
                <w:lang w:val="af-ZA"/>
              </w:rPr>
              <w:t xml:space="preserve"> appears to be common cause.</w:t>
            </w:r>
          </w:p>
          <w:p w:rsidR="00AB05C3" w:rsidRPr="00EB12B2" w:rsidRDefault="00AB05C3"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 xml:space="preserve">  </w:t>
            </w: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1F058C" w:rsidRPr="00EB12B2">
              <w:rPr>
                <w:rFonts w:ascii="Arial Narrow" w:hAnsi="Arial Narrow"/>
                <w:sz w:val="24"/>
                <w:szCs w:val="24"/>
                <w:lang w:val="af-ZA"/>
              </w:rPr>
              <w:t>3</w:t>
            </w:r>
            <w:r w:rsidRPr="00EB12B2">
              <w:rPr>
                <w:rFonts w:ascii="Arial Narrow" w:hAnsi="Arial Narrow"/>
                <w:sz w:val="24"/>
                <w:szCs w:val="24"/>
                <w:lang w:val="af-ZA"/>
              </w:rPr>
              <w:t>]</w:t>
            </w:r>
            <w:r w:rsidRPr="00EB12B2">
              <w:rPr>
                <w:rFonts w:ascii="Arial Narrow" w:hAnsi="Arial Narrow"/>
                <w:sz w:val="24"/>
                <w:szCs w:val="24"/>
                <w:lang w:val="af-ZA"/>
              </w:rPr>
              <w:tab/>
              <w:t xml:space="preserve">During 2013 the defendant instituted an application in </w:t>
            </w:r>
            <w:r w:rsidR="000056CE" w:rsidRPr="00BD30EE">
              <w:rPr>
                <w:rFonts w:ascii="Arial Narrow" w:hAnsi="Arial Narrow"/>
                <w:sz w:val="24"/>
                <w:szCs w:val="24"/>
                <w:lang w:val="af-ZA"/>
              </w:rPr>
              <w:t>the</w:t>
            </w:r>
            <w:r w:rsidR="000056CE" w:rsidRPr="00EB12B2">
              <w:rPr>
                <w:rFonts w:ascii="Arial Narrow" w:hAnsi="Arial Narrow"/>
                <w:color w:val="FF0000"/>
                <w:sz w:val="24"/>
                <w:szCs w:val="24"/>
                <w:lang w:val="af-ZA"/>
              </w:rPr>
              <w:t xml:space="preserve"> </w:t>
            </w:r>
            <w:r w:rsidR="001F058C" w:rsidRPr="00EB12B2">
              <w:rPr>
                <w:rFonts w:ascii="Arial Narrow" w:hAnsi="Arial Narrow"/>
                <w:sz w:val="24"/>
                <w:szCs w:val="24"/>
                <w:lang w:val="af-ZA"/>
              </w:rPr>
              <w:t>High Court</w:t>
            </w:r>
            <w:r w:rsidRPr="00EB12B2">
              <w:rPr>
                <w:rFonts w:ascii="Arial Narrow" w:hAnsi="Arial Narrow"/>
                <w:sz w:val="24"/>
                <w:szCs w:val="24"/>
                <w:lang w:val="af-ZA"/>
              </w:rPr>
              <w:t xml:space="preserve"> against the plaintiff</w:t>
            </w:r>
            <w:r w:rsidRPr="00EB12B2">
              <w:rPr>
                <w:rStyle w:val="FootnoteReference"/>
                <w:rFonts w:ascii="Arial Narrow" w:hAnsi="Arial Narrow"/>
                <w:sz w:val="24"/>
                <w:szCs w:val="24"/>
                <w:lang w:val="af-ZA"/>
              </w:rPr>
              <w:footnoteReference w:id="2"/>
            </w:r>
            <w:r w:rsidRPr="00EB12B2">
              <w:rPr>
                <w:rFonts w:ascii="Arial Narrow" w:hAnsi="Arial Narrow"/>
                <w:sz w:val="24"/>
                <w:szCs w:val="24"/>
                <w:lang w:val="af-ZA"/>
              </w:rPr>
              <w:t>, Minister of Information, Communication and Technology, the Government of Namibia and the Attorney Gener</w:t>
            </w:r>
            <w:r w:rsidR="000056CE" w:rsidRPr="00EB12B2">
              <w:rPr>
                <w:rFonts w:ascii="Arial Narrow" w:hAnsi="Arial Narrow"/>
                <w:sz w:val="24"/>
                <w:szCs w:val="24"/>
                <w:lang w:val="af-ZA"/>
              </w:rPr>
              <w:t>al seeking an order declaring s</w:t>
            </w:r>
            <w:r w:rsidRPr="00EB12B2">
              <w:rPr>
                <w:rFonts w:ascii="Arial Narrow" w:hAnsi="Arial Narrow"/>
                <w:sz w:val="24"/>
                <w:szCs w:val="24"/>
                <w:lang w:val="af-ZA"/>
              </w:rPr>
              <w:t xml:space="preserve"> 23(2)(a) of the Communications Act 8 of 2009</w:t>
            </w:r>
            <w:r w:rsidR="001F058C" w:rsidRPr="00EB12B2">
              <w:rPr>
                <w:rFonts w:ascii="Arial Narrow" w:hAnsi="Arial Narrow"/>
                <w:sz w:val="24"/>
                <w:szCs w:val="24"/>
                <w:lang w:val="af-ZA"/>
              </w:rPr>
              <w:t xml:space="preserve"> (the Act)</w:t>
            </w:r>
            <w:r w:rsidRPr="00EB12B2">
              <w:rPr>
                <w:rFonts w:ascii="Arial Narrow" w:hAnsi="Arial Narrow"/>
                <w:sz w:val="24"/>
                <w:szCs w:val="24"/>
                <w:lang w:val="af-ZA"/>
              </w:rPr>
              <w:t xml:space="preserve"> as unconstitutional as it constituted the imposition of tax by the plaintiff as opposed to regulatory levies for defraying its expenses. </w:t>
            </w:r>
          </w:p>
          <w:p w:rsidR="007A47D1" w:rsidRPr="00EB12B2" w:rsidRDefault="007A47D1"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1F058C" w:rsidRPr="00EB12B2">
              <w:rPr>
                <w:rFonts w:ascii="Arial Narrow" w:hAnsi="Arial Narrow"/>
                <w:sz w:val="24"/>
                <w:szCs w:val="24"/>
                <w:lang w:val="af-ZA"/>
              </w:rPr>
              <w:t>4</w:t>
            </w:r>
            <w:r w:rsidRPr="00EB12B2">
              <w:rPr>
                <w:rFonts w:ascii="Arial Narrow" w:hAnsi="Arial Narrow"/>
                <w:sz w:val="24"/>
                <w:szCs w:val="24"/>
                <w:lang w:val="af-ZA"/>
              </w:rPr>
              <w:t>]</w:t>
            </w:r>
            <w:r w:rsidRPr="00EB12B2">
              <w:rPr>
                <w:rFonts w:ascii="Arial Narrow" w:hAnsi="Arial Narrow"/>
                <w:sz w:val="24"/>
                <w:szCs w:val="24"/>
                <w:lang w:val="af-ZA"/>
              </w:rPr>
              <w:tab/>
              <w:t>On  29 September 2016 the High Court made an order to the effect that s 23(2)(a) of the Act and the regulations made thereunder was unconstitutional and invalid</w:t>
            </w:r>
            <w:r w:rsidRPr="00EB12B2">
              <w:rPr>
                <w:rStyle w:val="FootnoteReference"/>
                <w:rFonts w:ascii="Arial Narrow" w:hAnsi="Arial Narrow"/>
                <w:sz w:val="24"/>
                <w:szCs w:val="24"/>
                <w:lang w:val="af-ZA"/>
              </w:rPr>
              <w:footnoteReference w:id="3"/>
            </w:r>
            <w:r w:rsidRPr="00EB12B2">
              <w:rPr>
                <w:rFonts w:ascii="Arial Narrow" w:hAnsi="Arial Narrow"/>
                <w:sz w:val="24"/>
                <w:szCs w:val="24"/>
                <w:lang w:val="af-ZA"/>
              </w:rPr>
              <w:t xml:space="preserve">. </w:t>
            </w:r>
            <w:r w:rsidR="000E775F" w:rsidRPr="00EB12B2">
              <w:rPr>
                <w:rFonts w:ascii="Arial Narrow" w:hAnsi="Arial Narrow"/>
                <w:sz w:val="24"/>
                <w:szCs w:val="24"/>
                <w:lang w:val="af-ZA"/>
              </w:rPr>
              <w:t>The plaintiff appealed to the Supreme Court against t</w:t>
            </w:r>
            <w:r w:rsidRPr="00EB12B2">
              <w:rPr>
                <w:rFonts w:ascii="Arial Narrow" w:hAnsi="Arial Narrow"/>
                <w:sz w:val="24"/>
                <w:szCs w:val="24"/>
                <w:lang w:val="af-ZA"/>
              </w:rPr>
              <w:t xml:space="preserve">he judgment </w:t>
            </w:r>
            <w:r w:rsidR="000E775F" w:rsidRPr="00EB12B2">
              <w:rPr>
                <w:rFonts w:ascii="Arial Narrow" w:hAnsi="Arial Narrow"/>
                <w:sz w:val="24"/>
                <w:szCs w:val="24"/>
                <w:lang w:val="af-ZA"/>
              </w:rPr>
              <w:t xml:space="preserve">and order </w:t>
            </w:r>
            <w:r w:rsidRPr="00EB12B2">
              <w:rPr>
                <w:rFonts w:ascii="Arial Narrow" w:hAnsi="Arial Narrow"/>
                <w:sz w:val="24"/>
                <w:szCs w:val="24"/>
                <w:lang w:val="af-ZA"/>
              </w:rPr>
              <w:t>of the High Court</w:t>
            </w:r>
            <w:r w:rsidR="000E775F" w:rsidRPr="00EB12B2">
              <w:rPr>
                <w:rFonts w:ascii="Arial Narrow" w:hAnsi="Arial Narrow"/>
                <w:sz w:val="24"/>
                <w:szCs w:val="24"/>
                <w:lang w:val="af-ZA"/>
              </w:rPr>
              <w:t xml:space="preserve">. Subsequent to this judgment </w:t>
            </w:r>
            <w:r w:rsidR="00B83E45" w:rsidRPr="00BD30EE">
              <w:rPr>
                <w:rFonts w:ascii="Arial Narrow" w:hAnsi="Arial Narrow"/>
                <w:sz w:val="24"/>
                <w:szCs w:val="24"/>
                <w:lang w:val="en-US"/>
              </w:rPr>
              <w:t>Mobile Telecommunications Limited</w:t>
            </w:r>
            <w:r w:rsidR="00B83E45" w:rsidRPr="00BD30EE">
              <w:rPr>
                <w:rFonts w:ascii="Arial Narrow" w:hAnsi="Arial Narrow"/>
                <w:sz w:val="24"/>
                <w:szCs w:val="24"/>
                <w:lang w:val="af-ZA"/>
              </w:rPr>
              <w:t xml:space="preserve"> (herein referre</w:t>
            </w:r>
            <w:r w:rsidR="00BD30EE" w:rsidRPr="00BD30EE">
              <w:rPr>
                <w:rFonts w:ascii="Arial Narrow" w:hAnsi="Arial Narrow"/>
                <w:sz w:val="24"/>
                <w:szCs w:val="24"/>
                <w:lang w:val="af-ZA"/>
              </w:rPr>
              <w:t>d</w:t>
            </w:r>
            <w:r w:rsidR="00B83E45" w:rsidRPr="00BD30EE">
              <w:rPr>
                <w:rFonts w:ascii="Arial Narrow" w:hAnsi="Arial Narrow"/>
                <w:sz w:val="24"/>
                <w:szCs w:val="24"/>
                <w:lang w:val="af-ZA"/>
              </w:rPr>
              <w:t xml:space="preserve"> to as </w:t>
            </w:r>
            <w:r w:rsidRPr="00BD30EE">
              <w:rPr>
                <w:rFonts w:ascii="Arial Narrow" w:hAnsi="Arial Narrow"/>
                <w:sz w:val="24"/>
                <w:szCs w:val="24"/>
                <w:lang w:val="af-ZA"/>
              </w:rPr>
              <w:t>MTC</w:t>
            </w:r>
            <w:r w:rsidR="00B83E45" w:rsidRPr="00BD30EE">
              <w:rPr>
                <w:rFonts w:ascii="Arial Narrow" w:hAnsi="Arial Narrow"/>
                <w:sz w:val="24"/>
                <w:szCs w:val="24"/>
                <w:lang w:val="af-ZA"/>
              </w:rPr>
              <w:t>)</w:t>
            </w:r>
            <w:r w:rsidRPr="00EB12B2">
              <w:rPr>
                <w:rFonts w:ascii="Arial Narrow" w:hAnsi="Arial Narrow"/>
                <w:sz w:val="24"/>
                <w:szCs w:val="24"/>
                <w:lang w:val="af-ZA"/>
              </w:rPr>
              <w:t>, who was not a party to the defendant’s constitutional challenge in the High Court joined the proceedings in the Supreme Court.</w:t>
            </w:r>
          </w:p>
          <w:p w:rsidR="000E775F" w:rsidRPr="00EB12B2" w:rsidRDefault="000E775F"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1F058C" w:rsidRPr="00EB12B2">
              <w:rPr>
                <w:rFonts w:ascii="Arial Narrow" w:hAnsi="Arial Narrow"/>
                <w:sz w:val="24"/>
                <w:szCs w:val="24"/>
                <w:lang w:val="af-ZA"/>
              </w:rPr>
              <w:t>5</w:t>
            </w:r>
            <w:r w:rsidRPr="00EB12B2">
              <w:rPr>
                <w:rFonts w:ascii="Arial Narrow" w:hAnsi="Arial Narrow"/>
                <w:sz w:val="24"/>
                <w:szCs w:val="24"/>
                <w:lang w:val="af-ZA"/>
              </w:rPr>
              <w:t>]</w:t>
            </w:r>
            <w:r w:rsidRPr="00EB12B2">
              <w:rPr>
                <w:rFonts w:ascii="Arial Narrow" w:hAnsi="Arial Narrow"/>
                <w:sz w:val="24"/>
                <w:szCs w:val="24"/>
                <w:lang w:val="af-ZA"/>
              </w:rPr>
              <w:tab/>
              <w:t>The appeal was heard and the Supreme Court delivered its judgment on 11 June 201</w:t>
            </w:r>
            <w:r w:rsidR="00C03CC7" w:rsidRPr="00EB12B2">
              <w:rPr>
                <w:rFonts w:ascii="Arial Narrow" w:hAnsi="Arial Narrow"/>
                <w:sz w:val="24"/>
                <w:szCs w:val="24"/>
                <w:lang w:val="af-ZA"/>
              </w:rPr>
              <w:t>8</w:t>
            </w:r>
            <w:r w:rsidRPr="00EB12B2">
              <w:rPr>
                <w:rStyle w:val="FootnoteReference"/>
                <w:rFonts w:ascii="Arial Narrow" w:hAnsi="Arial Narrow"/>
                <w:sz w:val="24"/>
                <w:szCs w:val="24"/>
                <w:lang w:val="af-ZA"/>
              </w:rPr>
              <w:footnoteReference w:id="4"/>
            </w:r>
            <w:r w:rsidR="000E775F" w:rsidRPr="00EB12B2">
              <w:rPr>
                <w:rFonts w:ascii="Arial Narrow" w:hAnsi="Arial Narrow"/>
                <w:sz w:val="24"/>
                <w:szCs w:val="24"/>
                <w:lang w:val="af-ZA"/>
              </w:rPr>
              <w:t xml:space="preserve"> wherein it </w:t>
            </w:r>
            <w:r w:rsidRPr="00EB12B2">
              <w:rPr>
                <w:rFonts w:ascii="Arial Narrow" w:hAnsi="Arial Narrow"/>
                <w:sz w:val="24"/>
                <w:szCs w:val="24"/>
                <w:lang w:val="af-ZA"/>
              </w:rPr>
              <w:t>found that the levy imposed by the plaintiff did not constitute imposition of taxation. The Court further proceed</w:t>
            </w:r>
            <w:r w:rsidR="000056CE" w:rsidRPr="00EB12B2">
              <w:rPr>
                <w:rFonts w:ascii="Arial Narrow" w:hAnsi="Arial Narrow"/>
                <w:sz w:val="24"/>
                <w:szCs w:val="24"/>
                <w:lang w:val="af-ZA"/>
              </w:rPr>
              <w:t>ed to consider whether or not s</w:t>
            </w:r>
            <w:r w:rsidRPr="00EB12B2">
              <w:rPr>
                <w:rFonts w:ascii="Arial Narrow" w:hAnsi="Arial Narrow"/>
                <w:sz w:val="24"/>
                <w:szCs w:val="24"/>
                <w:lang w:val="af-ZA"/>
              </w:rPr>
              <w:t xml:space="preserve"> 23(2)(a) of the Act and Regulations </w:t>
            </w:r>
            <w:r w:rsidR="004A019F" w:rsidRPr="00BD30EE">
              <w:rPr>
                <w:rFonts w:ascii="Arial Narrow" w:hAnsi="Arial Narrow"/>
                <w:sz w:val="24"/>
                <w:szCs w:val="24"/>
                <w:lang w:val="af-ZA"/>
              </w:rPr>
              <w:t xml:space="preserve">was </w:t>
            </w:r>
            <w:r w:rsidRPr="00BD30EE">
              <w:rPr>
                <w:rFonts w:ascii="Arial Narrow" w:hAnsi="Arial Narrow"/>
                <w:sz w:val="24"/>
                <w:szCs w:val="24"/>
                <w:lang w:val="af-ZA"/>
              </w:rPr>
              <w:t>unconstitutional</w:t>
            </w:r>
            <w:r w:rsidR="00C03CC7" w:rsidRPr="00BD30EE">
              <w:rPr>
                <w:rFonts w:ascii="Arial Narrow" w:hAnsi="Arial Narrow"/>
                <w:sz w:val="24"/>
                <w:szCs w:val="24"/>
                <w:lang w:val="af-ZA"/>
              </w:rPr>
              <w:t xml:space="preserve"> </w:t>
            </w:r>
            <w:r w:rsidRPr="00BD30EE">
              <w:rPr>
                <w:rFonts w:ascii="Arial Narrow" w:hAnsi="Arial Narrow"/>
                <w:sz w:val="24"/>
                <w:szCs w:val="24"/>
                <w:lang w:val="af-ZA"/>
              </w:rPr>
              <w:t xml:space="preserve">and </w:t>
            </w:r>
            <w:r w:rsidR="001F058C" w:rsidRPr="00BD30EE">
              <w:rPr>
                <w:rFonts w:ascii="Arial Narrow" w:hAnsi="Arial Narrow"/>
                <w:sz w:val="24"/>
                <w:szCs w:val="24"/>
                <w:lang w:val="af-ZA"/>
              </w:rPr>
              <w:t xml:space="preserve"> and </w:t>
            </w:r>
            <w:r w:rsidRPr="00BD30EE">
              <w:rPr>
                <w:rFonts w:ascii="Arial Narrow" w:hAnsi="Arial Narrow"/>
                <w:sz w:val="24"/>
                <w:szCs w:val="24"/>
                <w:lang w:val="af-ZA"/>
              </w:rPr>
              <w:t>found</w:t>
            </w:r>
            <w:r w:rsidR="004A019F" w:rsidRPr="00BD30EE">
              <w:rPr>
                <w:rFonts w:ascii="Arial Narrow" w:hAnsi="Arial Narrow"/>
                <w:sz w:val="24"/>
                <w:szCs w:val="24"/>
                <w:lang w:val="af-ZA"/>
              </w:rPr>
              <w:t xml:space="preserve"> that</w:t>
            </w:r>
            <w:r w:rsidRPr="00BD30EE">
              <w:rPr>
                <w:rFonts w:ascii="Arial Narrow" w:hAnsi="Arial Narrow"/>
                <w:sz w:val="24"/>
                <w:szCs w:val="24"/>
                <w:lang w:val="af-ZA"/>
              </w:rPr>
              <w:t xml:space="preserve"> it </w:t>
            </w:r>
            <w:r w:rsidR="004A019F" w:rsidRPr="00BD30EE">
              <w:rPr>
                <w:rFonts w:ascii="Arial Narrow" w:hAnsi="Arial Narrow"/>
                <w:sz w:val="24"/>
                <w:szCs w:val="24"/>
                <w:lang w:val="af-ZA"/>
              </w:rPr>
              <w:t xml:space="preserve">was </w:t>
            </w:r>
            <w:r w:rsidRPr="00EB12B2">
              <w:rPr>
                <w:rFonts w:ascii="Arial Narrow" w:hAnsi="Arial Narrow"/>
                <w:sz w:val="24"/>
                <w:szCs w:val="24"/>
                <w:lang w:val="af-ZA"/>
              </w:rPr>
              <w:t xml:space="preserve">unconstitutional </w:t>
            </w:r>
            <w:r w:rsidRPr="00EB12B2">
              <w:rPr>
                <w:rFonts w:ascii="Arial Narrow" w:hAnsi="Arial Narrow"/>
                <w:sz w:val="24"/>
                <w:szCs w:val="24"/>
                <w:lang w:val="af-ZA"/>
              </w:rPr>
              <w:lastRenderedPageBreak/>
              <w:t xml:space="preserve">on the basis that it </w:t>
            </w:r>
            <w:r w:rsidRPr="00567262">
              <w:rPr>
                <w:rFonts w:ascii="Arial Narrow" w:hAnsi="Arial Narrow"/>
                <w:sz w:val="24"/>
                <w:szCs w:val="24"/>
                <w:lang w:val="af-ZA"/>
              </w:rPr>
              <w:t>delegate</w:t>
            </w:r>
            <w:r w:rsidR="004A019F" w:rsidRPr="00567262">
              <w:rPr>
                <w:rFonts w:ascii="Arial Narrow" w:hAnsi="Arial Narrow"/>
                <w:sz w:val="24"/>
                <w:szCs w:val="24"/>
                <w:lang w:val="af-ZA"/>
              </w:rPr>
              <w:t>s</w:t>
            </w:r>
            <w:r w:rsidRPr="00567262">
              <w:rPr>
                <w:rFonts w:ascii="Arial Narrow" w:hAnsi="Arial Narrow"/>
                <w:sz w:val="24"/>
                <w:szCs w:val="24"/>
                <w:lang w:val="af-ZA"/>
              </w:rPr>
              <w:t xml:space="preserve"> uncircumscribed </w:t>
            </w:r>
            <w:r w:rsidRPr="00EB12B2">
              <w:rPr>
                <w:rFonts w:ascii="Arial Narrow" w:hAnsi="Arial Narrow"/>
                <w:sz w:val="24"/>
                <w:szCs w:val="24"/>
                <w:lang w:val="af-ZA"/>
              </w:rPr>
              <w:t xml:space="preserve">discretion and powers to the </w:t>
            </w:r>
            <w:r w:rsidR="001F058C" w:rsidRPr="00EB12B2">
              <w:rPr>
                <w:rFonts w:ascii="Arial Narrow" w:hAnsi="Arial Narrow"/>
                <w:sz w:val="24"/>
                <w:szCs w:val="24"/>
                <w:lang w:val="af-ZA"/>
              </w:rPr>
              <w:t>p</w:t>
            </w:r>
            <w:r w:rsidRPr="00EB12B2">
              <w:rPr>
                <w:rFonts w:ascii="Arial Narrow" w:hAnsi="Arial Narrow"/>
                <w:sz w:val="24"/>
                <w:szCs w:val="24"/>
                <w:lang w:val="af-ZA"/>
              </w:rPr>
              <w:t>laintiff</w:t>
            </w:r>
            <w:r w:rsidR="004A019F" w:rsidRPr="00EB12B2">
              <w:rPr>
                <w:rFonts w:ascii="Arial Narrow" w:hAnsi="Arial Narrow"/>
                <w:sz w:val="24"/>
                <w:szCs w:val="24"/>
                <w:lang w:val="af-ZA"/>
              </w:rPr>
              <w:t>.</w:t>
            </w:r>
            <w:r w:rsidRPr="00EB12B2">
              <w:rPr>
                <w:rFonts w:ascii="Arial Narrow" w:hAnsi="Arial Narrow"/>
                <w:sz w:val="24"/>
                <w:szCs w:val="24"/>
                <w:lang w:val="af-ZA"/>
              </w:rPr>
              <w:t xml:space="preserve"> </w:t>
            </w:r>
            <w:r w:rsidR="004A019F" w:rsidRPr="00BD30EE">
              <w:rPr>
                <w:rFonts w:ascii="Arial Narrow" w:hAnsi="Arial Narrow"/>
                <w:sz w:val="24"/>
                <w:szCs w:val="24"/>
                <w:lang w:val="af-ZA"/>
              </w:rPr>
              <w:t xml:space="preserve">Section </w:t>
            </w:r>
            <w:r w:rsidR="000E775F" w:rsidRPr="00EB12B2">
              <w:rPr>
                <w:rFonts w:ascii="Arial Narrow" w:hAnsi="Arial Narrow"/>
                <w:sz w:val="24"/>
                <w:szCs w:val="24"/>
                <w:lang w:val="af-ZA"/>
              </w:rPr>
              <w:t>23(2)(a)  was accordingly</w:t>
            </w:r>
            <w:r w:rsidR="001F058C" w:rsidRPr="00EB12B2">
              <w:rPr>
                <w:rFonts w:ascii="Arial Narrow" w:hAnsi="Arial Narrow"/>
                <w:sz w:val="24"/>
                <w:szCs w:val="24"/>
                <w:lang w:val="af-ZA"/>
              </w:rPr>
              <w:t xml:space="preserve"> </w:t>
            </w:r>
            <w:r w:rsidRPr="00EB12B2">
              <w:rPr>
                <w:rFonts w:ascii="Arial Narrow" w:hAnsi="Arial Narrow"/>
                <w:sz w:val="24"/>
                <w:szCs w:val="24"/>
                <w:lang w:val="af-ZA"/>
              </w:rPr>
              <w:t xml:space="preserve">struck down. The Supreme Court </w:t>
            </w:r>
            <w:r w:rsidR="001F058C" w:rsidRPr="00EB12B2">
              <w:rPr>
                <w:rFonts w:ascii="Arial Narrow" w:hAnsi="Arial Narrow"/>
                <w:sz w:val="24"/>
                <w:szCs w:val="24"/>
                <w:lang w:val="af-ZA"/>
              </w:rPr>
              <w:t xml:space="preserve">also </w:t>
            </w:r>
            <w:r w:rsidRPr="00EB12B2">
              <w:rPr>
                <w:rFonts w:ascii="Arial Narrow" w:hAnsi="Arial Narrow"/>
                <w:sz w:val="24"/>
                <w:szCs w:val="24"/>
                <w:lang w:val="af-ZA"/>
              </w:rPr>
              <w:t>dealt with the consequences arising from the order it made in respect of the unconstitutional nature of the related provision</w:t>
            </w:r>
            <w:r w:rsidR="00E42D42" w:rsidRPr="00EB12B2">
              <w:rPr>
                <w:rFonts w:ascii="Arial Narrow" w:hAnsi="Arial Narrow"/>
                <w:sz w:val="24"/>
                <w:szCs w:val="24"/>
                <w:lang w:val="af-ZA"/>
              </w:rPr>
              <w:t>s of the Act and Regu</w:t>
            </w:r>
            <w:r w:rsidRPr="00EB12B2">
              <w:rPr>
                <w:rFonts w:ascii="Arial Narrow" w:hAnsi="Arial Narrow"/>
                <w:sz w:val="24"/>
                <w:szCs w:val="24"/>
                <w:lang w:val="af-ZA"/>
              </w:rPr>
              <w:t>lations under paras 94 to 112 of the judgment.</w:t>
            </w:r>
          </w:p>
          <w:p w:rsidR="00E42D42" w:rsidRPr="00EB12B2" w:rsidRDefault="00E42D42"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1F058C" w:rsidRPr="00EB12B2">
              <w:rPr>
                <w:rFonts w:ascii="Arial Narrow" w:hAnsi="Arial Narrow"/>
                <w:sz w:val="24"/>
                <w:szCs w:val="24"/>
                <w:lang w:val="af-ZA"/>
              </w:rPr>
              <w:t>6</w:t>
            </w:r>
            <w:r w:rsidRPr="00EB12B2">
              <w:rPr>
                <w:rFonts w:ascii="Arial Narrow" w:hAnsi="Arial Narrow"/>
                <w:sz w:val="24"/>
                <w:szCs w:val="24"/>
                <w:lang w:val="af-ZA"/>
              </w:rPr>
              <w:t>]</w:t>
            </w:r>
            <w:r w:rsidRPr="00EB12B2">
              <w:rPr>
                <w:rFonts w:ascii="Arial Narrow" w:hAnsi="Arial Narrow"/>
                <w:sz w:val="24"/>
                <w:szCs w:val="24"/>
                <w:lang w:val="af-ZA"/>
              </w:rPr>
              <w:tab/>
              <w:t>The order of the Supreme Court read as follows</w:t>
            </w:r>
            <w:r w:rsidRPr="00EB12B2">
              <w:rPr>
                <w:rStyle w:val="FootnoteReference"/>
                <w:rFonts w:ascii="Arial Narrow" w:hAnsi="Arial Narrow"/>
                <w:sz w:val="24"/>
                <w:szCs w:val="24"/>
                <w:lang w:val="af-ZA"/>
              </w:rPr>
              <w:footnoteReference w:id="5"/>
            </w:r>
            <w:r w:rsidRPr="00EB12B2">
              <w:rPr>
                <w:rFonts w:ascii="Arial Narrow" w:hAnsi="Arial Narrow"/>
                <w:sz w:val="24"/>
                <w:szCs w:val="24"/>
                <w:lang w:val="af-ZA"/>
              </w:rPr>
              <w:t xml:space="preserve">: </w:t>
            </w:r>
          </w:p>
          <w:p w:rsidR="00795984" w:rsidRPr="00EB12B2" w:rsidRDefault="00795984"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ab/>
              <w:t>‘The appeal succeeds and the order of the High Court is set aside and substituted for the following:</w:t>
            </w: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(a)</w:t>
            </w:r>
            <w:r w:rsidRPr="00EB12B2">
              <w:rPr>
                <w:rFonts w:ascii="Arial Narrow" w:hAnsi="Arial Narrow"/>
                <w:sz w:val="24"/>
                <w:szCs w:val="24"/>
                <w:lang w:val="af-ZA"/>
              </w:rPr>
              <w:tab/>
              <w:t>Section 23(2)(a) of the Communications Act 8 of 2009 is declared unconstitutional and is hereby struck down.</w:t>
            </w:r>
          </w:p>
          <w:p w:rsidR="007A47D1" w:rsidRPr="00EB12B2" w:rsidRDefault="007A47D1" w:rsidP="00EF572B">
            <w:pPr>
              <w:spacing w:line="360" w:lineRule="auto"/>
              <w:ind w:left="702" w:hanging="720"/>
              <w:jc w:val="both"/>
              <w:rPr>
                <w:rFonts w:ascii="Arial Narrow" w:hAnsi="Arial Narrow"/>
                <w:sz w:val="24"/>
                <w:szCs w:val="24"/>
                <w:lang w:val="af-ZA"/>
              </w:rPr>
            </w:pPr>
            <w:r w:rsidRPr="00EB12B2">
              <w:rPr>
                <w:rFonts w:ascii="Arial Narrow" w:hAnsi="Arial Narrow"/>
                <w:sz w:val="24"/>
                <w:szCs w:val="24"/>
                <w:lang w:val="af-ZA"/>
              </w:rPr>
              <w:t>(b)</w:t>
            </w:r>
            <w:r w:rsidRPr="00EB12B2">
              <w:rPr>
                <w:rFonts w:ascii="Arial Narrow" w:hAnsi="Arial Narrow"/>
                <w:sz w:val="24"/>
                <w:szCs w:val="24"/>
                <w:lang w:val="af-ZA"/>
              </w:rPr>
              <w:tab/>
              <w:t>Subject to para (c) below, the order of invalidity in para (a)  will take effect from the date of this judgment and shall have no retrospective effect in respect of anything done pursuant thereto prior to the said date.</w:t>
            </w:r>
          </w:p>
          <w:p w:rsidR="007A47D1" w:rsidRPr="00EB12B2" w:rsidRDefault="007A47D1" w:rsidP="00EF572B">
            <w:pPr>
              <w:spacing w:line="360" w:lineRule="auto"/>
              <w:ind w:left="702" w:hanging="720"/>
              <w:jc w:val="both"/>
              <w:rPr>
                <w:rFonts w:ascii="Arial Narrow" w:hAnsi="Arial Narrow"/>
                <w:sz w:val="24"/>
                <w:szCs w:val="24"/>
                <w:lang w:val="af-ZA"/>
              </w:rPr>
            </w:pPr>
            <w:r w:rsidRPr="00EB12B2">
              <w:rPr>
                <w:rFonts w:ascii="Arial Narrow" w:hAnsi="Arial Narrow"/>
                <w:sz w:val="24"/>
                <w:szCs w:val="24"/>
                <w:lang w:val="af-ZA"/>
              </w:rPr>
              <w:t>(c)</w:t>
            </w:r>
            <w:r w:rsidRPr="00EB12B2">
              <w:rPr>
                <w:rFonts w:ascii="Arial Narrow" w:hAnsi="Arial Narrow"/>
                <w:sz w:val="24"/>
                <w:szCs w:val="24"/>
                <w:lang w:val="af-ZA"/>
              </w:rPr>
              <w:tab/>
              <w:t>Telecom shall not be liable to pay any levy imposed covering a period before the coming into force of Item 6 of the Regulations Regarding Administrative and Licence Fees for Service Licences, published as GN 311 in GG 5037 on 13 September 2012.</w:t>
            </w: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(d)</w:t>
            </w:r>
            <w:r w:rsidRPr="00EB12B2">
              <w:rPr>
                <w:rFonts w:ascii="Arial Narrow" w:hAnsi="Arial Narrow"/>
                <w:sz w:val="24"/>
                <w:szCs w:val="24"/>
                <w:lang w:val="af-ZA"/>
              </w:rPr>
              <w:tab/>
              <w:t>There is no order in respect of costs.'</w:t>
            </w:r>
          </w:p>
          <w:p w:rsidR="007A47D1" w:rsidRPr="00EB12B2" w:rsidRDefault="009541BC"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 xml:space="preserve">     </w:t>
            </w:r>
          </w:p>
          <w:p w:rsidR="00E42D42"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C03CC7" w:rsidRPr="00EB12B2">
              <w:rPr>
                <w:rFonts w:ascii="Arial Narrow" w:hAnsi="Arial Narrow"/>
                <w:sz w:val="24"/>
                <w:szCs w:val="24"/>
                <w:lang w:val="af-ZA"/>
              </w:rPr>
              <w:t>7</w:t>
            </w:r>
            <w:r w:rsidRPr="00EB12B2">
              <w:rPr>
                <w:rFonts w:ascii="Arial Narrow" w:hAnsi="Arial Narrow"/>
                <w:sz w:val="24"/>
                <w:szCs w:val="24"/>
                <w:lang w:val="af-ZA"/>
              </w:rPr>
              <w:t>]</w:t>
            </w:r>
            <w:r w:rsidRPr="00EB12B2">
              <w:rPr>
                <w:rFonts w:ascii="Arial Narrow" w:hAnsi="Arial Narrow"/>
                <w:sz w:val="24"/>
                <w:szCs w:val="24"/>
                <w:lang w:val="af-ZA"/>
              </w:rPr>
              <w:tab/>
            </w:r>
            <w:r w:rsidR="00E42D42" w:rsidRPr="00EB12B2">
              <w:rPr>
                <w:rFonts w:ascii="Arial Narrow" w:hAnsi="Arial Narrow"/>
                <w:sz w:val="24"/>
                <w:szCs w:val="24"/>
                <w:lang w:val="af-ZA"/>
              </w:rPr>
              <w:t xml:space="preserve">Based on its understanding of the Supreme Court order, the plaintiff then proceeded to </w:t>
            </w:r>
            <w:r w:rsidRPr="00EB12B2">
              <w:rPr>
                <w:rFonts w:ascii="Arial Narrow" w:hAnsi="Arial Narrow"/>
                <w:sz w:val="24"/>
                <w:szCs w:val="24"/>
                <w:lang w:val="af-ZA"/>
              </w:rPr>
              <w:t xml:space="preserve">institute action against the defendant </w:t>
            </w:r>
            <w:r w:rsidR="00E42D42" w:rsidRPr="00EB12B2">
              <w:rPr>
                <w:rFonts w:ascii="Arial Narrow" w:hAnsi="Arial Narrow"/>
                <w:sz w:val="24"/>
                <w:szCs w:val="24"/>
                <w:lang w:val="af-ZA"/>
              </w:rPr>
              <w:t xml:space="preserve">during March 2019 </w:t>
            </w:r>
            <w:r w:rsidRPr="00EB12B2">
              <w:rPr>
                <w:rFonts w:ascii="Arial Narrow" w:hAnsi="Arial Narrow"/>
                <w:sz w:val="24"/>
                <w:szCs w:val="24"/>
                <w:lang w:val="af-ZA"/>
              </w:rPr>
              <w:t>for payment of levies and related charge</w:t>
            </w:r>
            <w:r w:rsidR="00E42D42" w:rsidRPr="00EB12B2">
              <w:rPr>
                <w:rFonts w:ascii="Arial Narrow" w:hAnsi="Arial Narrow"/>
                <w:sz w:val="24"/>
                <w:szCs w:val="24"/>
                <w:lang w:val="af-ZA"/>
              </w:rPr>
              <w:t>s</w:t>
            </w:r>
            <w:r w:rsidRPr="00EB12B2">
              <w:rPr>
                <w:rFonts w:ascii="Arial Narrow" w:hAnsi="Arial Narrow"/>
                <w:sz w:val="24"/>
                <w:szCs w:val="24"/>
                <w:lang w:val="af-ZA"/>
              </w:rPr>
              <w:t xml:space="preserve"> </w:t>
            </w:r>
            <w:r w:rsidR="001C4DB1" w:rsidRPr="00EB12B2">
              <w:rPr>
                <w:rFonts w:ascii="Arial Narrow" w:hAnsi="Arial Narrow"/>
                <w:sz w:val="24"/>
                <w:szCs w:val="24"/>
                <w:lang w:val="af-ZA"/>
              </w:rPr>
              <w:t>for payment of an amount of N$ 66 559</w:t>
            </w:r>
            <w:r w:rsidR="00BD30EE">
              <w:rPr>
                <w:rFonts w:ascii="Arial Narrow" w:hAnsi="Arial Narrow"/>
                <w:sz w:val="24"/>
                <w:szCs w:val="24"/>
                <w:lang w:val="af-ZA"/>
              </w:rPr>
              <w:t> </w:t>
            </w:r>
            <w:r w:rsidR="001C4DB1" w:rsidRPr="00EB12B2">
              <w:rPr>
                <w:rFonts w:ascii="Arial Narrow" w:hAnsi="Arial Narrow"/>
                <w:sz w:val="24"/>
                <w:szCs w:val="24"/>
                <w:lang w:val="af-ZA"/>
              </w:rPr>
              <w:t>010</w:t>
            </w:r>
            <w:r w:rsidR="00BD30EE" w:rsidRPr="00BD30EE">
              <w:rPr>
                <w:rFonts w:ascii="Arial Narrow" w:hAnsi="Arial Narrow"/>
                <w:sz w:val="24"/>
                <w:szCs w:val="24"/>
                <w:lang w:val="af-ZA"/>
              </w:rPr>
              <w:t>.</w:t>
            </w:r>
            <w:r w:rsidR="00E42D42" w:rsidRPr="00EB12B2">
              <w:rPr>
                <w:rFonts w:ascii="Arial Narrow" w:hAnsi="Arial Narrow"/>
                <w:sz w:val="24"/>
                <w:szCs w:val="24"/>
                <w:lang w:val="af-ZA"/>
              </w:rPr>
              <w:t xml:space="preserve"> The payment claimed is</w:t>
            </w:r>
            <w:r w:rsidR="00004108" w:rsidRPr="00EB12B2">
              <w:rPr>
                <w:rFonts w:ascii="Arial Narrow" w:hAnsi="Arial Narrow"/>
                <w:sz w:val="24"/>
                <w:szCs w:val="24"/>
                <w:lang w:val="af-ZA"/>
              </w:rPr>
              <w:t xml:space="preserve"> in respect of</w:t>
            </w:r>
            <w:r w:rsidR="001C4DB1" w:rsidRPr="00EB12B2">
              <w:rPr>
                <w:rFonts w:ascii="Arial Narrow" w:hAnsi="Arial Narrow"/>
                <w:sz w:val="24"/>
                <w:szCs w:val="24"/>
                <w:lang w:val="af-ZA"/>
              </w:rPr>
              <w:t xml:space="preserve"> </w:t>
            </w:r>
            <w:r w:rsidR="00E42D42" w:rsidRPr="00EB12B2">
              <w:rPr>
                <w:rFonts w:ascii="Arial Narrow" w:hAnsi="Arial Narrow"/>
                <w:sz w:val="24"/>
                <w:szCs w:val="24"/>
                <w:lang w:val="af-ZA"/>
              </w:rPr>
              <w:t>r</w:t>
            </w:r>
            <w:r w:rsidR="001C4DB1" w:rsidRPr="00EB12B2">
              <w:rPr>
                <w:rFonts w:ascii="Arial Narrow" w:hAnsi="Arial Narrow"/>
                <w:sz w:val="24"/>
                <w:szCs w:val="24"/>
                <w:lang w:val="af-ZA"/>
              </w:rPr>
              <w:t xml:space="preserve">egulatory </w:t>
            </w:r>
            <w:r w:rsidR="00E42D42" w:rsidRPr="00EB12B2">
              <w:rPr>
                <w:rFonts w:ascii="Arial Narrow" w:hAnsi="Arial Narrow"/>
                <w:sz w:val="24"/>
                <w:szCs w:val="24"/>
                <w:lang w:val="af-ZA"/>
              </w:rPr>
              <w:t>l</w:t>
            </w:r>
            <w:r w:rsidR="001C4DB1" w:rsidRPr="00EB12B2">
              <w:rPr>
                <w:rFonts w:ascii="Arial Narrow" w:hAnsi="Arial Narrow"/>
                <w:sz w:val="24"/>
                <w:szCs w:val="24"/>
                <w:lang w:val="af-ZA"/>
              </w:rPr>
              <w:t>evies due for March 2016, March 2017 and March 2018</w:t>
            </w:r>
            <w:r w:rsidR="00004108" w:rsidRPr="00EB12B2">
              <w:rPr>
                <w:rFonts w:ascii="Arial Narrow" w:hAnsi="Arial Narrow"/>
                <w:sz w:val="24"/>
                <w:szCs w:val="24"/>
                <w:lang w:val="af-ZA"/>
              </w:rPr>
              <w:t>. However,</w:t>
            </w:r>
            <w:r w:rsidRPr="00EB12B2">
              <w:rPr>
                <w:rFonts w:ascii="Arial Narrow" w:hAnsi="Arial Narrow"/>
                <w:sz w:val="24"/>
                <w:szCs w:val="24"/>
                <w:lang w:val="af-ZA"/>
              </w:rPr>
              <w:t xml:space="preserve"> following the Supreme Court’s order a dispute arose between the parties with regard to the meaning and the import of the order read with paras 94 to 112 of the judgment. </w:t>
            </w:r>
          </w:p>
          <w:p w:rsidR="00E42D42" w:rsidRPr="00EB12B2" w:rsidRDefault="00E42D42" w:rsidP="00EF572B">
            <w:pPr>
              <w:spacing w:line="360" w:lineRule="auto"/>
              <w:jc w:val="both"/>
              <w:rPr>
                <w:rFonts w:ascii="Arial Narrow" w:hAnsi="Arial Narrow"/>
                <w:sz w:val="24"/>
                <w:szCs w:val="24"/>
                <w:lang w:val="af-ZA"/>
              </w:rPr>
            </w:pPr>
          </w:p>
          <w:p w:rsidR="007A47D1" w:rsidRPr="00EB12B2" w:rsidRDefault="00E42D42"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 xml:space="preserve">[8]          </w:t>
            </w:r>
            <w:r w:rsidR="00C03CC7" w:rsidRPr="00EB12B2">
              <w:rPr>
                <w:rFonts w:ascii="Arial Narrow" w:hAnsi="Arial Narrow"/>
                <w:sz w:val="24"/>
                <w:szCs w:val="24"/>
                <w:lang w:val="af-ZA"/>
              </w:rPr>
              <w:t>According to the</w:t>
            </w:r>
            <w:r w:rsidR="007A47D1" w:rsidRPr="00EB12B2">
              <w:rPr>
                <w:rFonts w:ascii="Arial Narrow" w:hAnsi="Arial Narrow"/>
                <w:sz w:val="24"/>
                <w:szCs w:val="24"/>
                <w:lang w:val="af-ZA"/>
              </w:rPr>
              <w:t xml:space="preserve"> plaintiff</w:t>
            </w:r>
            <w:r w:rsidR="00C03CC7" w:rsidRPr="00EB12B2">
              <w:rPr>
                <w:rFonts w:ascii="Arial Narrow" w:hAnsi="Arial Narrow"/>
                <w:sz w:val="24"/>
                <w:szCs w:val="24"/>
                <w:lang w:val="af-ZA"/>
              </w:rPr>
              <w:t xml:space="preserve">’s </w:t>
            </w:r>
            <w:r w:rsidR="007A47D1" w:rsidRPr="00EB12B2">
              <w:rPr>
                <w:rFonts w:ascii="Arial Narrow" w:hAnsi="Arial Narrow"/>
                <w:sz w:val="24"/>
                <w:szCs w:val="24"/>
                <w:lang w:val="af-ZA"/>
              </w:rPr>
              <w:t>in</w:t>
            </w:r>
            <w:r w:rsidR="00C03CC7" w:rsidRPr="00EB12B2">
              <w:rPr>
                <w:rFonts w:ascii="Arial Narrow" w:hAnsi="Arial Narrow"/>
                <w:sz w:val="24"/>
                <w:szCs w:val="24"/>
                <w:lang w:val="af-ZA"/>
              </w:rPr>
              <w:t>terpretation</w:t>
            </w:r>
            <w:r w:rsidR="00E2574C" w:rsidRPr="00EB12B2">
              <w:rPr>
                <w:rFonts w:ascii="Arial Narrow" w:hAnsi="Arial Narrow"/>
                <w:sz w:val="24"/>
                <w:szCs w:val="24"/>
                <w:lang w:val="af-ZA"/>
              </w:rPr>
              <w:t>,</w:t>
            </w:r>
            <w:r w:rsidR="00C03CC7" w:rsidRPr="00EB12B2">
              <w:rPr>
                <w:rFonts w:ascii="Arial Narrow" w:hAnsi="Arial Narrow"/>
                <w:sz w:val="24"/>
                <w:szCs w:val="24"/>
                <w:lang w:val="af-ZA"/>
              </w:rPr>
              <w:t xml:space="preserve"> the order of</w:t>
            </w:r>
            <w:r w:rsidR="007A47D1" w:rsidRPr="00EB12B2">
              <w:rPr>
                <w:rFonts w:ascii="Arial Narrow" w:hAnsi="Arial Narrow"/>
                <w:sz w:val="24"/>
                <w:szCs w:val="24"/>
                <w:lang w:val="af-ZA"/>
              </w:rPr>
              <w:t xml:space="preserve"> the Supreme Court replace</w:t>
            </w:r>
            <w:r w:rsidR="00004108" w:rsidRPr="00EB12B2">
              <w:rPr>
                <w:rFonts w:ascii="Arial Narrow" w:hAnsi="Arial Narrow"/>
                <w:sz w:val="24"/>
                <w:szCs w:val="24"/>
                <w:lang w:val="af-ZA"/>
              </w:rPr>
              <w:t>d</w:t>
            </w:r>
            <w:r w:rsidR="007A47D1" w:rsidRPr="00EB12B2">
              <w:rPr>
                <w:rFonts w:ascii="Arial Narrow" w:hAnsi="Arial Narrow"/>
                <w:sz w:val="24"/>
                <w:szCs w:val="24"/>
                <w:lang w:val="af-ZA"/>
              </w:rPr>
              <w:t xml:space="preserve"> the order made by the High Court on 29 September 2016 with the clear intention to ensure that s 23(2)(a) of the Act was declared </w:t>
            </w:r>
            <w:r w:rsidR="00C03CC7" w:rsidRPr="00EB12B2">
              <w:rPr>
                <w:rFonts w:ascii="Arial Narrow" w:hAnsi="Arial Narrow"/>
                <w:sz w:val="24"/>
                <w:szCs w:val="24"/>
                <w:lang w:val="af-ZA"/>
              </w:rPr>
              <w:t xml:space="preserve">unconstitutional </w:t>
            </w:r>
            <w:r w:rsidR="007A47D1" w:rsidRPr="00EB12B2">
              <w:rPr>
                <w:rFonts w:ascii="Arial Narrow" w:hAnsi="Arial Narrow"/>
                <w:sz w:val="24"/>
                <w:szCs w:val="24"/>
                <w:lang w:val="af-ZA"/>
              </w:rPr>
              <w:t>with effect from 11 June 201</w:t>
            </w:r>
            <w:r w:rsidR="00C03CC7" w:rsidRPr="00EB12B2">
              <w:rPr>
                <w:rFonts w:ascii="Arial Narrow" w:hAnsi="Arial Narrow"/>
                <w:sz w:val="24"/>
                <w:szCs w:val="24"/>
                <w:lang w:val="af-ZA"/>
              </w:rPr>
              <w:t>8,</w:t>
            </w:r>
            <w:r w:rsidR="00004108" w:rsidRPr="00EB12B2">
              <w:rPr>
                <w:rFonts w:ascii="Arial Narrow" w:hAnsi="Arial Narrow"/>
                <w:sz w:val="24"/>
                <w:szCs w:val="24"/>
                <w:lang w:val="af-ZA"/>
              </w:rPr>
              <w:t xml:space="preserve"> </w:t>
            </w:r>
            <w:r w:rsidR="007A47D1" w:rsidRPr="00EB12B2">
              <w:rPr>
                <w:rFonts w:ascii="Arial Narrow" w:hAnsi="Arial Narrow"/>
                <w:sz w:val="24"/>
                <w:szCs w:val="24"/>
                <w:lang w:val="af-ZA"/>
              </w:rPr>
              <w:t xml:space="preserve">being the date </w:t>
            </w:r>
            <w:r w:rsidR="00C03CC7" w:rsidRPr="00EB12B2">
              <w:rPr>
                <w:rFonts w:ascii="Arial Narrow" w:hAnsi="Arial Narrow"/>
                <w:sz w:val="24"/>
                <w:szCs w:val="24"/>
                <w:lang w:val="af-ZA"/>
              </w:rPr>
              <w:t xml:space="preserve">of </w:t>
            </w:r>
            <w:r w:rsidR="007A47D1" w:rsidRPr="00EB12B2">
              <w:rPr>
                <w:rFonts w:ascii="Arial Narrow" w:hAnsi="Arial Narrow"/>
                <w:sz w:val="24"/>
                <w:szCs w:val="24"/>
                <w:lang w:val="af-ZA"/>
              </w:rPr>
              <w:t>the Supreme Court</w:t>
            </w:r>
            <w:r w:rsidRPr="00EB12B2">
              <w:rPr>
                <w:rFonts w:ascii="Arial Narrow" w:hAnsi="Arial Narrow"/>
                <w:sz w:val="24"/>
                <w:szCs w:val="24"/>
                <w:lang w:val="af-ZA"/>
              </w:rPr>
              <w:t xml:space="preserve"> confirmed unconstitutionality of the concerned section</w:t>
            </w:r>
            <w:r w:rsidR="00C03CC7" w:rsidRPr="00EB12B2">
              <w:rPr>
                <w:rFonts w:ascii="Arial Narrow" w:hAnsi="Arial Narrow"/>
                <w:sz w:val="24"/>
                <w:szCs w:val="24"/>
                <w:lang w:val="af-ZA"/>
              </w:rPr>
              <w:t xml:space="preserve">. The </w:t>
            </w:r>
            <w:r w:rsidR="001C4DB1" w:rsidRPr="00EB12B2">
              <w:rPr>
                <w:rFonts w:ascii="Arial Narrow" w:hAnsi="Arial Narrow"/>
                <w:sz w:val="24"/>
                <w:szCs w:val="24"/>
                <w:lang w:val="af-ZA"/>
              </w:rPr>
              <w:t>conflicting</w:t>
            </w:r>
            <w:r w:rsidR="00C03CC7" w:rsidRPr="00EB12B2">
              <w:rPr>
                <w:rFonts w:ascii="Arial Narrow" w:hAnsi="Arial Narrow"/>
                <w:sz w:val="24"/>
                <w:szCs w:val="24"/>
                <w:lang w:val="af-ZA"/>
              </w:rPr>
              <w:t xml:space="preserve"> interpretation </w:t>
            </w:r>
            <w:r w:rsidR="00004108" w:rsidRPr="00EB12B2">
              <w:rPr>
                <w:rFonts w:ascii="Arial Narrow" w:hAnsi="Arial Narrow"/>
                <w:sz w:val="24"/>
                <w:szCs w:val="24"/>
                <w:lang w:val="af-ZA"/>
              </w:rPr>
              <w:t>by</w:t>
            </w:r>
            <w:r w:rsidR="00C03CC7" w:rsidRPr="00EB12B2">
              <w:rPr>
                <w:rFonts w:ascii="Arial Narrow" w:hAnsi="Arial Narrow"/>
                <w:sz w:val="24"/>
                <w:szCs w:val="24"/>
                <w:lang w:val="af-ZA"/>
              </w:rPr>
              <w:t xml:space="preserve"> the defen</w:t>
            </w:r>
            <w:r w:rsidR="00004108" w:rsidRPr="00EB12B2">
              <w:rPr>
                <w:rFonts w:ascii="Arial Narrow" w:hAnsi="Arial Narrow"/>
                <w:sz w:val="24"/>
                <w:szCs w:val="24"/>
                <w:lang w:val="af-ZA"/>
              </w:rPr>
              <w:t>d</w:t>
            </w:r>
            <w:r w:rsidR="00C03CC7" w:rsidRPr="00EB12B2">
              <w:rPr>
                <w:rFonts w:ascii="Arial Narrow" w:hAnsi="Arial Narrow"/>
                <w:sz w:val="24"/>
                <w:szCs w:val="24"/>
                <w:lang w:val="af-ZA"/>
              </w:rPr>
              <w:t xml:space="preserve">ant </w:t>
            </w:r>
            <w:r w:rsidR="00004108" w:rsidRPr="00EB12B2">
              <w:rPr>
                <w:rFonts w:ascii="Arial Narrow" w:hAnsi="Arial Narrow"/>
                <w:sz w:val="24"/>
                <w:szCs w:val="24"/>
                <w:lang w:val="af-ZA"/>
              </w:rPr>
              <w:t>(</w:t>
            </w:r>
            <w:r w:rsidR="00C03CC7" w:rsidRPr="00EB12B2">
              <w:rPr>
                <w:rFonts w:ascii="Arial Narrow" w:hAnsi="Arial Narrow"/>
                <w:sz w:val="24"/>
                <w:szCs w:val="24"/>
                <w:lang w:val="af-ZA"/>
              </w:rPr>
              <w:t xml:space="preserve">and </w:t>
            </w:r>
            <w:r w:rsidR="00004108" w:rsidRPr="00EB12B2">
              <w:rPr>
                <w:rFonts w:ascii="Arial Narrow" w:hAnsi="Arial Narrow"/>
                <w:sz w:val="24"/>
                <w:szCs w:val="24"/>
                <w:lang w:val="af-ZA"/>
              </w:rPr>
              <w:t xml:space="preserve">apparently </w:t>
            </w:r>
            <w:r w:rsidR="00C03CC7" w:rsidRPr="00EB12B2">
              <w:rPr>
                <w:rFonts w:ascii="Arial Narrow" w:hAnsi="Arial Narrow"/>
                <w:sz w:val="24"/>
                <w:szCs w:val="24"/>
                <w:lang w:val="af-ZA"/>
              </w:rPr>
              <w:t>MTC</w:t>
            </w:r>
            <w:r w:rsidR="00004108" w:rsidRPr="00EB12B2">
              <w:rPr>
                <w:rFonts w:ascii="Arial Narrow" w:hAnsi="Arial Narrow"/>
                <w:sz w:val="24"/>
                <w:szCs w:val="24"/>
                <w:lang w:val="af-ZA"/>
              </w:rPr>
              <w:t>)</w:t>
            </w:r>
            <w:r w:rsidR="00C03CC7" w:rsidRPr="00EB12B2">
              <w:rPr>
                <w:rFonts w:ascii="Arial Narrow" w:hAnsi="Arial Narrow"/>
                <w:sz w:val="24"/>
                <w:szCs w:val="24"/>
                <w:lang w:val="af-ZA"/>
              </w:rPr>
              <w:t xml:space="preserve"> is that </w:t>
            </w:r>
            <w:r w:rsidR="00004108" w:rsidRPr="00EB12B2">
              <w:rPr>
                <w:rFonts w:ascii="Arial Narrow" w:hAnsi="Arial Narrow"/>
                <w:sz w:val="24"/>
                <w:szCs w:val="24"/>
                <w:lang w:val="af-ZA"/>
              </w:rPr>
              <w:t>the judgment date of</w:t>
            </w:r>
            <w:r w:rsidR="00C03CC7" w:rsidRPr="00EB12B2">
              <w:rPr>
                <w:rFonts w:ascii="Arial Narrow" w:hAnsi="Arial Narrow"/>
                <w:sz w:val="24"/>
                <w:szCs w:val="24"/>
                <w:lang w:val="af-ZA"/>
              </w:rPr>
              <w:t xml:space="preserve"> the </w:t>
            </w:r>
            <w:r w:rsidR="00004108" w:rsidRPr="00EB12B2">
              <w:rPr>
                <w:rFonts w:ascii="Arial Narrow" w:hAnsi="Arial Narrow"/>
                <w:sz w:val="24"/>
                <w:szCs w:val="24"/>
                <w:lang w:val="af-ZA"/>
              </w:rPr>
              <w:t xml:space="preserve">substituted order </w:t>
            </w:r>
            <w:r w:rsidR="00C03CC7" w:rsidRPr="00EB12B2">
              <w:rPr>
                <w:rFonts w:ascii="Arial Narrow" w:hAnsi="Arial Narrow"/>
                <w:sz w:val="24"/>
                <w:szCs w:val="24"/>
                <w:lang w:val="af-ZA"/>
              </w:rPr>
              <w:t>of the Supreme Court</w:t>
            </w:r>
            <w:r w:rsidR="00004108" w:rsidRPr="00EB12B2">
              <w:rPr>
                <w:rFonts w:ascii="Arial Narrow" w:hAnsi="Arial Narrow"/>
                <w:sz w:val="24"/>
                <w:szCs w:val="24"/>
                <w:lang w:val="af-ZA"/>
              </w:rPr>
              <w:t xml:space="preserve"> is 29 September 2016, which is the date of the High Court order for which it was substituted</w:t>
            </w:r>
            <w:r w:rsidR="00390CAF" w:rsidRPr="00EB12B2">
              <w:rPr>
                <w:rFonts w:ascii="Arial Narrow" w:hAnsi="Arial Narrow"/>
                <w:sz w:val="24"/>
                <w:szCs w:val="24"/>
                <w:lang w:val="af-ZA"/>
              </w:rPr>
              <w:t xml:space="preserve">. </w:t>
            </w:r>
            <w:r w:rsidR="00761719" w:rsidRPr="00EB12B2">
              <w:rPr>
                <w:rFonts w:ascii="Arial Narrow" w:hAnsi="Arial Narrow"/>
                <w:sz w:val="24"/>
                <w:szCs w:val="24"/>
                <w:lang w:val="af-ZA"/>
              </w:rPr>
              <w:t>According to the</w:t>
            </w:r>
            <w:r w:rsidR="00390CAF" w:rsidRPr="00EB12B2">
              <w:rPr>
                <w:rFonts w:ascii="Arial Narrow" w:hAnsi="Arial Narrow"/>
                <w:sz w:val="24"/>
                <w:szCs w:val="24"/>
                <w:lang w:val="af-ZA"/>
              </w:rPr>
              <w:t xml:space="preserve"> defendant </w:t>
            </w:r>
            <w:r w:rsidR="00E2574C" w:rsidRPr="00EB12B2">
              <w:rPr>
                <w:rFonts w:ascii="Arial Narrow" w:hAnsi="Arial Narrow"/>
                <w:sz w:val="24"/>
                <w:szCs w:val="24"/>
                <w:lang w:val="af-ZA"/>
              </w:rPr>
              <w:t>the order of invallidity of s</w:t>
            </w:r>
            <w:r w:rsidR="00004108" w:rsidRPr="00EB12B2">
              <w:rPr>
                <w:rFonts w:ascii="Arial Narrow" w:hAnsi="Arial Narrow"/>
                <w:sz w:val="24"/>
                <w:szCs w:val="24"/>
                <w:lang w:val="af-ZA"/>
              </w:rPr>
              <w:t xml:space="preserve"> 23(2)(a) of the Act is thus 29 September 2016</w:t>
            </w:r>
            <w:r w:rsidR="00947477" w:rsidRPr="00EB12B2">
              <w:rPr>
                <w:rFonts w:ascii="Arial Narrow" w:hAnsi="Arial Narrow"/>
                <w:sz w:val="24"/>
                <w:szCs w:val="24"/>
                <w:lang w:val="af-ZA"/>
              </w:rPr>
              <w:t>,</w:t>
            </w:r>
            <w:r w:rsidR="00004108" w:rsidRPr="00EB12B2">
              <w:rPr>
                <w:rFonts w:ascii="Arial Narrow" w:hAnsi="Arial Narrow"/>
                <w:sz w:val="24"/>
                <w:szCs w:val="24"/>
                <w:lang w:val="af-ZA"/>
              </w:rPr>
              <w:t xml:space="preserve"> </w:t>
            </w:r>
            <w:r w:rsidR="00761719" w:rsidRPr="00EB12B2">
              <w:rPr>
                <w:rFonts w:ascii="Arial Narrow" w:hAnsi="Arial Narrow"/>
                <w:sz w:val="24"/>
                <w:szCs w:val="24"/>
                <w:lang w:val="af-ZA"/>
              </w:rPr>
              <w:t>which in turn causes</w:t>
            </w:r>
            <w:r w:rsidR="00004108" w:rsidRPr="00EB12B2">
              <w:rPr>
                <w:rFonts w:ascii="Arial Narrow" w:hAnsi="Arial Narrow"/>
                <w:sz w:val="24"/>
                <w:szCs w:val="24"/>
                <w:lang w:val="af-ZA"/>
              </w:rPr>
              <w:t xml:space="preserve"> s 23(2)(a) and the regulation, which was m</w:t>
            </w:r>
            <w:r w:rsidR="00761719" w:rsidRPr="00EB12B2">
              <w:rPr>
                <w:rFonts w:ascii="Arial Narrow" w:hAnsi="Arial Narrow"/>
                <w:sz w:val="24"/>
                <w:szCs w:val="24"/>
                <w:lang w:val="af-ZA"/>
              </w:rPr>
              <w:t>a</w:t>
            </w:r>
            <w:r w:rsidR="00004108" w:rsidRPr="00EB12B2">
              <w:rPr>
                <w:rFonts w:ascii="Arial Narrow" w:hAnsi="Arial Narrow"/>
                <w:sz w:val="24"/>
                <w:szCs w:val="24"/>
                <w:lang w:val="af-ZA"/>
              </w:rPr>
              <w:t xml:space="preserve">de thereunder, </w:t>
            </w:r>
            <w:r w:rsidR="00761719" w:rsidRPr="00EB12B2">
              <w:rPr>
                <w:rFonts w:ascii="Arial Narrow" w:hAnsi="Arial Narrow"/>
                <w:sz w:val="24"/>
                <w:szCs w:val="24"/>
                <w:lang w:val="af-ZA"/>
              </w:rPr>
              <w:t xml:space="preserve">to be </w:t>
            </w:r>
            <w:r w:rsidR="00004108" w:rsidRPr="00EB12B2">
              <w:rPr>
                <w:rFonts w:ascii="Arial Narrow" w:hAnsi="Arial Narrow"/>
                <w:sz w:val="24"/>
                <w:szCs w:val="24"/>
                <w:lang w:val="af-ZA"/>
              </w:rPr>
              <w:t>null and void since</w:t>
            </w:r>
            <w:r w:rsidR="00761719" w:rsidRPr="00EB12B2">
              <w:rPr>
                <w:rFonts w:ascii="Arial Narrow" w:hAnsi="Arial Narrow"/>
                <w:sz w:val="24"/>
                <w:szCs w:val="24"/>
                <w:lang w:val="af-ZA"/>
              </w:rPr>
              <w:t xml:space="preserve"> the</w:t>
            </w:r>
            <w:r w:rsidR="00C03CC7" w:rsidRPr="00EB12B2">
              <w:rPr>
                <w:rFonts w:ascii="Arial Narrow" w:hAnsi="Arial Narrow"/>
                <w:sz w:val="24"/>
                <w:szCs w:val="24"/>
                <w:lang w:val="af-ZA"/>
              </w:rPr>
              <w:t xml:space="preserve"> su</w:t>
            </w:r>
            <w:r w:rsidR="001C4DB1" w:rsidRPr="00EB12B2">
              <w:rPr>
                <w:rFonts w:ascii="Arial Narrow" w:hAnsi="Arial Narrow"/>
                <w:sz w:val="24"/>
                <w:szCs w:val="24"/>
                <w:lang w:val="af-ZA"/>
              </w:rPr>
              <w:t>bstituted order dated 29 September 2016</w:t>
            </w:r>
            <w:r w:rsidR="00565BB8" w:rsidRPr="00EB12B2">
              <w:rPr>
                <w:rFonts w:ascii="Arial Narrow" w:hAnsi="Arial Narrow"/>
                <w:sz w:val="24"/>
                <w:szCs w:val="24"/>
                <w:lang w:val="af-ZA"/>
              </w:rPr>
              <w:t xml:space="preserve"> and therefore any </w:t>
            </w:r>
            <w:r w:rsidR="001C4DB1" w:rsidRPr="00EB12B2">
              <w:rPr>
                <w:rFonts w:ascii="Arial Narrow" w:hAnsi="Arial Narrow"/>
                <w:sz w:val="24"/>
                <w:szCs w:val="24"/>
                <w:lang w:val="af-ZA"/>
              </w:rPr>
              <w:t>charge of regulatory levies for the period from 29 September 2016 premised on the s 23(2)(a) of the Act and Regulations is unenforceable.</w:t>
            </w:r>
          </w:p>
          <w:p w:rsidR="00565BB8" w:rsidRPr="00EB12B2" w:rsidRDefault="00565BB8"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BA5110" w:rsidRPr="00EB12B2">
              <w:rPr>
                <w:rFonts w:ascii="Arial Narrow" w:hAnsi="Arial Narrow"/>
                <w:sz w:val="24"/>
                <w:szCs w:val="24"/>
                <w:lang w:val="af-ZA"/>
              </w:rPr>
              <w:t>9</w:t>
            </w:r>
            <w:r w:rsidRPr="00EB12B2">
              <w:rPr>
                <w:rFonts w:ascii="Arial Narrow" w:hAnsi="Arial Narrow"/>
                <w:sz w:val="24"/>
                <w:szCs w:val="24"/>
                <w:lang w:val="af-ZA"/>
              </w:rPr>
              <w:t>]</w:t>
            </w:r>
            <w:r w:rsidRPr="00EB12B2">
              <w:rPr>
                <w:rFonts w:ascii="Arial Narrow" w:hAnsi="Arial Narrow"/>
                <w:sz w:val="24"/>
                <w:szCs w:val="24"/>
                <w:lang w:val="af-ZA"/>
              </w:rPr>
              <w:tab/>
            </w:r>
            <w:r w:rsidR="00565BB8" w:rsidRPr="00EB12B2">
              <w:rPr>
                <w:rFonts w:ascii="Arial Narrow" w:hAnsi="Arial Narrow"/>
                <w:sz w:val="24"/>
                <w:szCs w:val="24"/>
                <w:lang w:val="af-ZA"/>
              </w:rPr>
              <w:t>T</w:t>
            </w:r>
            <w:r w:rsidRPr="00EB12B2">
              <w:rPr>
                <w:rFonts w:ascii="Arial Narrow" w:hAnsi="Arial Narrow"/>
                <w:sz w:val="24"/>
                <w:szCs w:val="24"/>
                <w:lang w:val="af-ZA"/>
              </w:rPr>
              <w:t xml:space="preserve">he plaintiff filed an application in the Supreme Court </w:t>
            </w:r>
            <w:r w:rsidR="00565BB8" w:rsidRPr="00EB12B2">
              <w:rPr>
                <w:rFonts w:ascii="Arial Narrow" w:hAnsi="Arial Narrow"/>
                <w:sz w:val="24"/>
                <w:szCs w:val="24"/>
                <w:lang w:val="af-ZA"/>
              </w:rPr>
              <w:t>requesting</w:t>
            </w:r>
            <w:r w:rsidRPr="00EB12B2">
              <w:rPr>
                <w:rFonts w:ascii="Arial Narrow" w:hAnsi="Arial Narrow"/>
                <w:sz w:val="24"/>
                <w:szCs w:val="24"/>
                <w:lang w:val="af-ZA"/>
              </w:rPr>
              <w:t xml:space="preserve"> the Court to interpret and make the order clear for the parties if found ambiguous, however the Supreme Court declined to entertain the application.</w:t>
            </w:r>
            <w:r w:rsidR="00565BB8" w:rsidRPr="00EB12B2">
              <w:rPr>
                <w:rFonts w:ascii="Arial Narrow" w:hAnsi="Arial Narrow"/>
                <w:sz w:val="24"/>
                <w:szCs w:val="24"/>
                <w:lang w:val="af-ZA"/>
              </w:rPr>
              <w:t xml:space="preserve"> As the same issue regarding the interpretation of the Supreme Court’s order arose between the plaintiff and</w:t>
            </w:r>
            <w:r w:rsidRPr="00EB12B2">
              <w:rPr>
                <w:rFonts w:ascii="Arial Narrow" w:hAnsi="Arial Narrow"/>
                <w:sz w:val="24"/>
                <w:szCs w:val="24"/>
                <w:lang w:val="af-ZA"/>
              </w:rPr>
              <w:t xml:space="preserve"> MTC under case number HC-MD-CIV-ACT-OTH-2019/01367 </w:t>
            </w:r>
            <w:r w:rsidR="00565BB8" w:rsidRPr="00EB12B2">
              <w:rPr>
                <w:rFonts w:ascii="Arial Narrow" w:hAnsi="Arial Narrow"/>
                <w:sz w:val="24"/>
                <w:szCs w:val="24"/>
                <w:lang w:val="af-ZA"/>
              </w:rPr>
              <w:t>it was</w:t>
            </w:r>
            <w:r w:rsidRPr="00EB12B2">
              <w:rPr>
                <w:rFonts w:ascii="Arial Narrow" w:hAnsi="Arial Narrow"/>
                <w:sz w:val="24"/>
                <w:szCs w:val="24"/>
                <w:lang w:val="af-ZA"/>
              </w:rPr>
              <w:t xml:space="preserve"> agreed</w:t>
            </w:r>
            <w:r w:rsidR="00565BB8" w:rsidRPr="00EB12B2">
              <w:rPr>
                <w:rFonts w:ascii="Arial Narrow" w:hAnsi="Arial Narrow"/>
                <w:sz w:val="24"/>
                <w:szCs w:val="24"/>
                <w:lang w:val="af-ZA"/>
              </w:rPr>
              <w:t xml:space="preserve"> between </w:t>
            </w:r>
            <w:r w:rsidR="00BA5110" w:rsidRPr="00EB12B2">
              <w:rPr>
                <w:rFonts w:ascii="Arial Narrow" w:hAnsi="Arial Narrow"/>
                <w:sz w:val="24"/>
                <w:szCs w:val="24"/>
                <w:lang w:val="af-ZA"/>
              </w:rPr>
              <w:t>those parties</w:t>
            </w:r>
            <w:r w:rsidRPr="00EB12B2">
              <w:rPr>
                <w:rFonts w:ascii="Arial Narrow" w:hAnsi="Arial Narrow"/>
                <w:sz w:val="24"/>
                <w:szCs w:val="24"/>
                <w:lang w:val="af-ZA"/>
              </w:rPr>
              <w:t xml:space="preserve"> to have the question of the meaning</w:t>
            </w:r>
            <w:r w:rsidR="00BA5110" w:rsidRPr="00EB12B2">
              <w:rPr>
                <w:rFonts w:ascii="Arial Narrow" w:hAnsi="Arial Narrow"/>
                <w:sz w:val="24"/>
                <w:szCs w:val="24"/>
                <w:lang w:val="af-ZA"/>
              </w:rPr>
              <w:t xml:space="preserve"> of the Supreme Court order</w:t>
            </w:r>
            <w:r w:rsidRPr="00EB12B2">
              <w:rPr>
                <w:rFonts w:ascii="Arial Narrow" w:hAnsi="Arial Narrow"/>
                <w:sz w:val="24"/>
                <w:szCs w:val="24"/>
                <w:lang w:val="af-ZA"/>
              </w:rPr>
              <w:t xml:space="preserve"> adjudicated on the basis of a stated case in terms of Rule 63(1) and (2) of the Rules of Court. </w:t>
            </w:r>
          </w:p>
          <w:p w:rsidR="007A47D1" w:rsidRPr="00EB12B2" w:rsidRDefault="007A47D1"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u w:val="single"/>
                <w:lang w:val="af-ZA"/>
              </w:rPr>
            </w:pPr>
            <w:r w:rsidRPr="00EB12B2">
              <w:rPr>
                <w:rFonts w:ascii="Arial Narrow" w:hAnsi="Arial Narrow"/>
                <w:sz w:val="24"/>
                <w:szCs w:val="24"/>
                <w:u w:val="single"/>
                <w:lang w:val="af-ZA"/>
              </w:rPr>
              <w:t>The application in casu</w:t>
            </w:r>
          </w:p>
          <w:p w:rsidR="007A47D1" w:rsidRPr="00EB12B2" w:rsidRDefault="007A47D1"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BA5110" w:rsidRPr="00EB12B2">
              <w:rPr>
                <w:rFonts w:ascii="Arial Narrow" w:hAnsi="Arial Narrow"/>
                <w:sz w:val="24"/>
                <w:szCs w:val="24"/>
                <w:lang w:val="af-ZA"/>
              </w:rPr>
              <w:t>10</w:t>
            </w:r>
            <w:r w:rsidRPr="00EB12B2">
              <w:rPr>
                <w:rFonts w:ascii="Arial Narrow" w:hAnsi="Arial Narrow"/>
                <w:sz w:val="24"/>
                <w:szCs w:val="24"/>
                <w:lang w:val="af-ZA"/>
              </w:rPr>
              <w:t>]</w:t>
            </w:r>
            <w:r w:rsidRPr="00EB12B2">
              <w:rPr>
                <w:rFonts w:ascii="Arial Narrow" w:hAnsi="Arial Narrow"/>
                <w:sz w:val="24"/>
                <w:szCs w:val="24"/>
                <w:lang w:val="af-ZA"/>
              </w:rPr>
              <w:tab/>
            </w:r>
            <w:r w:rsidR="00BA5110" w:rsidRPr="00EB12B2">
              <w:rPr>
                <w:rFonts w:ascii="Arial Narrow" w:hAnsi="Arial Narrow"/>
                <w:sz w:val="24"/>
                <w:szCs w:val="24"/>
                <w:lang w:val="af-ZA"/>
              </w:rPr>
              <w:t xml:space="preserve">An application for stay of proceedings was therefore brought pending the outcome of the stated </w:t>
            </w:r>
            <w:r w:rsidR="0050411F" w:rsidRPr="00BD30EE">
              <w:rPr>
                <w:rFonts w:ascii="Arial Narrow" w:hAnsi="Arial Narrow"/>
                <w:sz w:val="24"/>
                <w:szCs w:val="24"/>
                <w:lang w:val="af-ZA"/>
              </w:rPr>
              <w:t xml:space="preserve">case </w:t>
            </w:r>
            <w:r w:rsidR="00BA5110" w:rsidRPr="00EB12B2">
              <w:rPr>
                <w:rFonts w:ascii="Arial Narrow" w:hAnsi="Arial Narrow"/>
                <w:sz w:val="24"/>
                <w:szCs w:val="24"/>
                <w:lang w:val="af-ZA"/>
              </w:rPr>
              <w:t>between t</w:t>
            </w:r>
            <w:r w:rsidRPr="00EB12B2">
              <w:rPr>
                <w:rFonts w:ascii="Arial Narrow" w:hAnsi="Arial Narrow"/>
                <w:sz w:val="24"/>
                <w:szCs w:val="24"/>
                <w:lang w:val="af-ZA"/>
              </w:rPr>
              <w:t>he plaintiff</w:t>
            </w:r>
            <w:r w:rsidR="00BA5110" w:rsidRPr="00EB12B2">
              <w:rPr>
                <w:rFonts w:ascii="Arial Narrow" w:hAnsi="Arial Narrow"/>
                <w:sz w:val="24"/>
                <w:szCs w:val="24"/>
                <w:lang w:val="af-ZA"/>
              </w:rPr>
              <w:t xml:space="preserve"> and MTC</w:t>
            </w:r>
            <w:r w:rsidRPr="00EB12B2">
              <w:rPr>
                <w:rFonts w:ascii="Arial Narrow" w:hAnsi="Arial Narrow"/>
                <w:sz w:val="24"/>
                <w:szCs w:val="24"/>
                <w:lang w:val="af-ZA"/>
              </w:rPr>
              <w:t xml:space="preserve"> </w:t>
            </w:r>
            <w:r w:rsidR="00BA5110" w:rsidRPr="00EB12B2">
              <w:rPr>
                <w:rFonts w:ascii="Arial Narrow" w:hAnsi="Arial Narrow"/>
                <w:sz w:val="24"/>
                <w:szCs w:val="24"/>
                <w:lang w:val="af-ZA"/>
              </w:rPr>
              <w:t>under</w:t>
            </w:r>
            <w:r w:rsidRPr="00EB12B2">
              <w:rPr>
                <w:rFonts w:ascii="Arial Narrow" w:hAnsi="Arial Narrow"/>
                <w:sz w:val="24"/>
                <w:szCs w:val="24"/>
                <w:lang w:val="af-ZA"/>
              </w:rPr>
              <w:t xml:space="preserve"> </w:t>
            </w:r>
            <w:r w:rsidR="00541D4F" w:rsidRPr="00BD30EE">
              <w:rPr>
                <w:rFonts w:ascii="Arial Narrow" w:hAnsi="Arial Narrow"/>
                <w:sz w:val="24"/>
                <w:szCs w:val="24"/>
                <w:lang w:val="af-ZA"/>
              </w:rPr>
              <w:t>case</w:t>
            </w:r>
            <w:r w:rsidR="00541D4F">
              <w:rPr>
                <w:rFonts w:ascii="Arial Narrow" w:hAnsi="Arial Narrow"/>
                <w:color w:val="FF0000"/>
                <w:sz w:val="24"/>
                <w:szCs w:val="24"/>
                <w:lang w:val="af-ZA"/>
              </w:rPr>
              <w:t xml:space="preserve"> </w:t>
            </w:r>
            <w:r w:rsidRPr="00EB12B2">
              <w:rPr>
                <w:rFonts w:ascii="Arial Narrow" w:hAnsi="Arial Narrow"/>
                <w:sz w:val="24"/>
                <w:szCs w:val="24"/>
                <w:lang w:val="af-ZA"/>
              </w:rPr>
              <w:t>number HC-MD-CIV-ACT-OTH-2019/01367.</w:t>
            </w:r>
          </w:p>
          <w:p w:rsidR="007A47D1" w:rsidRPr="00EB12B2" w:rsidRDefault="007A47D1"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816185" w:rsidRPr="00EB12B2">
              <w:rPr>
                <w:rFonts w:ascii="Arial Narrow" w:hAnsi="Arial Narrow"/>
                <w:sz w:val="24"/>
                <w:szCs w:val="24"/>
                <w:lang w:val="af-ZA"/>
              </w:rPr>
              <w:t>11</w:t>
            </w:r>
            <w:r w:rsidRPr="00EB12B2">
              <w:rPr>
                <w:rFonts w:ascii="Arial Narrow" w:hAnsi="Arial Narrow"/>
                <w:sz w:val="24"/>
                <w:szCs w:val="24"/>
                <w:lang w:val="af-ZA"/>
              </w:rPr>
              <w:t>]</w:t>
            </w:r>
            <w:r w:rsidRPr="00EB12B2">
              <w:rPr>
                <w:rFonts w:ascii="Arial Narrow" w:hAnsi="Arial Narrow"/>
                <w:sz w:val="24"/>
                <w:szCs w:val="24"/>
                <w:lang w:val="af-ZA"/>
              </w:rPr>
              <w:tab/>
              <w:t>The stated case served before</w:t>
            </w:r>
            <w:r w:rsidR="00BA5110" w:rsidRPr="00EB12B2">
              <w:rPr>
                <w:rFonts w:ascii="Arial Narrow" w:hAnsi="Arial Narrow"/>
                <w:sz w:val="24"/>
                <w:szCs w:val="24"/>
                <w:lang w:val="af-ZA"/>
              </w:rPr>
              <w:t xml:space="preserve"> my Brother</w:t>
            </w:r>
            <w:r w:rsidRPr="00EB12B2">
              <w:rPr>
                <w:rFonts w:ascii="Arial Narrow" w:hAnsi="Arial Narrow"/>
                <w:sz w:val="24"/>
                <w:szCs w:val="24"/>
                <w:lang w:val="af-ZA"/>
              </w:rPr>
              <w:t xml:space="preserve"> Usiku J on 15 November 2019 </w:t>
            </w:r>
            <w:r w:rsidR="00BA5110" w:rsidRPr="00EB12B2">
              <w:rPr>
                <w:rFonts w:ascii="Arial Narrow" w:hAnsi="Arial Narrow"/>
                <w:sz w:val="24"/>
                <w:szCs w:val="24"/>
                <w:lang w:val="af-ZA"/>
              </w:rPr>
              <w:t xml:space="preserve">however </w:t>
            </w:r>
            <w:r w:rsidRPr="00EB12B2">
              <w:rPr>
                <w:rFonts w:ascii="Arial Narrow" w:hAnsi="Arial Narrow"/>
                <w:sz w:val="24"/>
                <w:szCs w:val="24"/>
                <w:lang w:val="af-ZA"/>
              </w:rPr>
              <w:t>Usiku J struck the stated case from the roll on the said date</w:t>
            </w:r>
            <w:r w:rsidR="00BA5110" w:rsidRPr="00EB12B2">
              <w:rPr>
                <w:rFonts w:ascii="Arial Narrow" w:hAnsi="Arial Narrow"/>
                <w:sz w:val="24"/>
                <w:szCs w:val="24"/>
                <w:lang w:val="af-ZA"/>
              </w:rPr>
              <w:t xml:space="preserve"> on the basis that </w:t>
            </w:r>
            <w:r w:rsidR="00BA5110" w:rsidRPr="00EB12B2">
              <w:rPr>
                <w:rFonts w:ascii="Arial Narrow" w:eastAsia="Times New Roman" w:hAnsi="Arial Narrow" w:cs="Arial"/>
                <w:color w:val="000000"/>
                <w:sz w:val="24"/>
                <w:szCs w:val="24"/>
                <w:lang w:val="en-US"/>
              </w:rPr>
              <w:t>the matter does not meet the requirements of a 'special case' contemplated under rule 63</w:t>
            </w:r>
            <w:r w:rsidRPr="00EB12B2">
              <w:rPr>
                <w:rStyle w:val="FootnoteReference"/>
                <w:rFonts w:ascii="Arial Narrow" w:hAnsi="Arial Narrow"/>
                <w:sz w:val="24"/>
                <w:szCs w:val="24"/>
                <w:lang w:val="af-ZA"/>
              </w:rPr>
              <w:footnoteReference w:id="6"/>
            </w:r>
            <w:r w:rsidRPr="00EB12B2">
              <w:rPr>
                <w:rFonts w:ascii="Arial Narrow" w:hAnsi="Arial Narrow"/>
                <w:sz w:val="24"/>
                <w:szCs w:val="24"/>
                <w:lang w:val="af-ZA"/>
              </w:rPr>
              <w:t>. Following on the ruling by Usiku the plaintiff filed an application for leave to appeal the court’s ruling and that application is scheduled for hearing on 1 July 2020.</w:t>
            </w:r>
          </w:p>
          <w:p w:rsidR="007A47D1" w:rsidRPr="00EB12B2" w:rsidRDefault="007A47D1"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u w:val="single"/>
                <w:lang w:val="af-ZA"/>
              </w:rPr>
            </w:pPr>
            <w:r w:rsidRPr="00EB12B2">
              <w:rPr>
                <w:rFonts w:ascii="Arial Narrow" w:hAnsi="Arial Narrow"/>
                <w:sz w:val="24"/>
                <w:szCs w:val="24"/>
                <w:u w:val="single"/>
                <w:lang w:val="af-ZA"/>
              </w:rPr>
              <w:t xml:space="preserve">The plaintiff’s </w:t>
            </w:r>
            <w:r w:rsidR="00816185" w:rsidRPr="00EB12B2">
              <w:rPr>
                <w:rFonts w:ascii="Arial Narrow" w:hAnsi="Arial Narrow"/>
                <w:sz w:val="24"/>
                <w:szCs w:val="24"/>
                <w:u w:val="single"/>
                <w:lang w:val="af-ZA"/>
              </w:rPr>
              <w:t>argument</w:t>
            </w:r>
          </w:p>
          <w:p w:rsidR="00816185" w:rsidRPr="00EB12B2" w:rsidRDefault="00816185" w:rsidP="00EF572B">
            <w:pPr>
              <w:spacing w:line="360" w:lineRule="auto"/>
              <w:jc w:val="both"/>
              <w:rPr>
                <w:rFonts w:ascii="Arial Narrow" w:hAnsi="Arial Narrow"/>
                <w:sz w:val="24"/>
                <w:szCs w:val="24"/>
                <w:lang w:val="af-ZA"/>
              </w:rPr>
            </w:pPr>
          </w:p>
          <w:p w:rsidR="00816185" w:rsidRPr="00EB12B2" w:rsidRDefault="00816185"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[12]</w:t>
            </w:r>
            <w:r w:rsidRPr="00EB12B2">
              <w:rPr>
                <w:rFonts w:ascii="Arial Narrow" w:hAnsi="Arial Narrow"/>
                <w:sz w:val="24"/>
                <w:szCs w:val="24"/>
                <w:lang w:val="af-ZA"/>
              </w:rPr>
              <w:tab/>
              <w:t xml:space="preserve"> Mr Namandje conceded that applications for stay of proceedings are not lightly granted by courts a</w:t>
            </w:r>
            <w:r w:rsidR="00EF2B61">
              <w:rPr>
                <w:rFonts w:ascii="Arial Narrow" w:hAnsi="Arial Narrow"/>
                <w:sz w:val="24"/>
                <w:szCs w:val="24"/>
                <w:lang w:val="af-ZA"/>
              </w:rPr>
              <w:t>nd is not merely for the asking</w:t>
            </w:r>
            <w:r w:rsidRPr="00EB12B2">
              <w:rPr>
                <w:rFonts w:ascii="Arial Narrow" w:hAnsi="Arial Narrow"/>
                <w:sz w:val="24"/>
                <w:szCs w:val="24"/>
                <w:lang w:val="af-ZA"/>
              </w:rPr>
              <w:t xml:space="preserve"> but implored the court to use its discretion in this particular matter and that the court should consider the fact that if the matter between the plaintiff and MTC proceed to the Supreme Court and the Supreme Court conclusively decides the matter one way or the other there will no longer be a dispute on the critical and central issue between the parties with regard to the date from which the plaintiff is entitled to claim levies and therefore a stay of proceedings is warranted under the circumstances. </w:t>
            </w:r>
          </w:p>
          <w:p w:rsidR="00816185" w:rsidRPr="00EB12B2" w:rsidRDefault="00816185"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 xml:space="preserve"> </w:t>
            </w:r>
          </w:p>
          <w:p w:rsidR="00F70E67" w:rsidRPr="00EB12B2" w:rsidRDefault="00816185"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[13]        Mr Namandje</w:t>
            </w:r>
            <w:r w:rsidR="007A47D1" w:rsidRPr="00EB12B2">
              <w:rPr>
                <w:rFonts w:ascii="Arial Narrow" w:hAnsi="Arial Narrow"/>
                <w:sz w:val="24"/>
                <w:szCs w:val="24"/>
                <w:lang w:val="af-ZA"/>
              </w:rPr>
              <w:t xml:space="preserve"> submits that once the judgment of the Supreme Court is interpreted such certainty will apply to all members of the public, including the defendant. </w:t>
            </w:r>
          </w:p>
          <w:p w:rsidR="00E148A8" w:rsidRPr="00EB12B2" w:rsidRDefault="00E148A8"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816185" w:rsidRPr="00EB12B2">
              <w:rPr>
                <w:rFonts w:ascii="Arial Narrow" w:hAnsi="Arial Narrow"/>
                <w:sz w:val="24"/>
                <w:szCs w:val="24"/>
                <w:lang w:val="af-ZA"/>
              </w:rPr>
              <w:t>1</w:t>
            </w:r>
            <w:r w:rsidR="00F70E67" w:rsidRPr="00EB12B2">
              <w:rPr>
                <w:rFonts w:ascii="Arial Narrow" w:hAnsi="Arial Narrow"/>
                <w:sz w:val="24"/>
                <w:szCs w:val="24"/>
                <w:lang w:val="af-ZA"/>
              </w:rPr>
              <w:t>4</w:t>
            </w:r>
            <w:r w:rsidRPr="00EB12B2">
              <w:rPr>
                <w:rFonts w:ascii="Arial Narrow" w:hAnsi="Arial Narrow"/>
                <w:sz w:val="24"/>
                <w:szCs w:val="24"/>
                <w:lang w:val="af-ZA"/>
              </w:rPr>
              <w:t>]</w:t>
            </w:r>
            <w:r w:rsidRPr="00EB12B2">
              <w:rPr>
                <w:rFonts w:ascii="Arial Narrow" w:hAnsi="Arial Narrow"/>
                <w:sz w:val="24"/>
                <w:szCs w:val="24"/>
                <w:lang w:val="af-ZA"/>
              </w:rPr>
              <w:tab/>
            </w:r>
            <w:r w:rsidR="00E148A8" w:rsidRPr="00EB12B2">
              <w:rPr>
                <w:rFonts w:ascii="Arial Narrow" w:hAnsi="Arial Narrow"/>
                <w:sz w:val="24"/>
                <w:szCs w:val="24"/>
                <w:lang w:val="af-ZA"/>
              </w:rPr>
              <w:t xml:space="preserve"> </w:t>
            </w:r>
            <w:r w:rsidR="00816185" w:rsidRPr="00EB12B2">
              <w:rPr>
                <w:rFonts w:ascii="Arial Narrow" w:hAnsi="Arial Narrow"/>
                <w:sz w:val="24"/>
                <w:szCs w:val="24"/>
                <w:lang w:val="af-ZA"/>
              </w:rPr>
              <w:t>Mr Namandje</w:t>
            </w:r>
            <w:r w:rsidRPr="00EB12B2">
              <w:rPr>
                <w:rFonts w:ascii="Arial Narrow" w:hAnsi="Arial Narrow"/>
                <w:sz w:val="24"/>
                <w:szCs w:val="24"/>
                <w:lang w:val="af-ZA"/>
              </w:rPr>
              <w:t xml:space="preserve"> submit</w:t>
            </w:r>
            <w:r w:rsidR="00816185" w:rsidRPr="00EB12B2">
              <w:rPr>
                <w:rFonts w:ascii="Arial Narrow" w:hAnsi="Arial Narrow"/>
                <w:sz w:val="24"/>
                <w:szCs w:val="24"/>
                <w:lang w:val="af-ZA"/>
              </w:rPr>
              <w:t>ted</w:t>
            </w:r>
            <w:r w:rsidRPr="00EB12B2">
              <w:rPr>
                <w:rFonts w:ascii="Arial Narrow" w:hAnsi="Arial Narrow"/>
                <w:sz w:val="24"/>
                <w:szCs w:val="24"/>
                <w:lang w:val="af-ZA"/>
              </w:rPr>
              <w:t xml:space="preserve"> that it would be convenient, fair and reasonable for this court to stay the action pending the finalization of the stated case as the issues raised therein are largely and substantially the same issues which would arise in the current matter.  </w:t>
            </w:r>
            <w:r w:rsidR="00F70E67" w:rsidRPr="00EB12B2">
              <w:rPr>
                <w:rFonts w:ascii="Arial Narrow" w:hAnsi="Arial Narrow"/>
                <w:sz w:val="24"/>
                <w:szCs w:val="24"/>
                <w:lang w:val="af-ZA"/>
              </w:rPr>
              <w:t>Counsel</w:t>
            </w:r>
            <w:r w:rsidRPr="00EB12B2">
              <w:rPr>
                <w:rFonts w:ascii="Arial Narrow" w:hAnsi="Arial Narrow"/>
                <w:sz w:val="24"/>
                <w:szCs w:val="24"/>
                <w:lang w:val="af-ZA"/>
              </w:rPr>
              <w:t xml:space="preserve"> further submit</w:t>
            </w:r>
            <w:r w:rsidR="00F70E67" w:rsidRPr="00EB12B2">
              <w:rPr>
                <w:rFonts w:ascii="Arial Narrow" w:hAnsi="Arial Narrow"/>
                <w:sz w:val="24"/>
                <w:szCs w:val="24"/>
                <w:lang w:val="af-ZA"/>
              </w:rPr>
              <w:t>ted</w:t>
            </w:r>
            <w:r w:rsidRPr="00EB12B2">
              <w:rPr>
                <w:rFonts w:ascii="Arial Narrow" w:hAnsi="Arial Narrow"/>
                <w:sz w:val="24"/>
                <w:szCs w:val="24"/>
                <w:lang w:val="af-ZA"/>
              </w:rPr>
              <w:t xml:space="preserve"> that there are good prospects of success that the court in the stated </w:t>
            </w:r>
            <w:r w:rsidR="00D3099C" w:rsidRPr="00BD30EE">
              <w:rPr>
                <w:rFonts w:ascii="Arial Narrow" w:hAnsi="Arial Narrow"/>
                <w:sz w:val="24"/>
                <w:szCs w:val="24"/>
                <w:lang w:val="af-ZA"/>
              </w:rPr>
              <w:t>case</w:t>
            </w:r>
            <w:r w:rsidR="00D3099C">
              <w:rPr>
                <w:rFonts w:ascii="Arial Narrow" w:hAnsi="Arial Narrow"/>
                <w:color w:val="FF0000"/>
                <w:sz w:val="24"/>
                <w:szCs w:val="24"/>
                <w:lang w:val="af-ZA"/>
              </w:rPr>
              <w:t xml:space="preserve"> </w:t>
            </w:r>
            <w:r w:rsidRPr="00EB12B2">
              <w:rPr>
                <w:rFonts w:ascii="Arial Narrow" w:hAnsi="Arial Narrow"/>
                <w:sz w:val="24"/>
                <w:szCs w:val="24"/>
                <w:lang w:val="af-ZA"/>
              </w:rPr>
              <w:t xml:space="preserve">between the plaintiff and MTC would find in favor of the plaintiff and lastly that the granting of the stay of proceedings is also a matter of public policy as  it will avert a situation where there may be two conflicting </w:t>
            </w:r>
            <w:r w:rsidR="00D3099C" w:rsidRPr="00BD30EE">
              <w:rPr>
                <w:rFonts w:ascii="Arial Narrow" w:hAnsi="Arial Narrow"/>
                <w:sz w:val="24"/>
                <w:szCs w:val="24"/>
                <w:lang w:val="af-ZA"/>
              </w:rPr>
              <w:t>judgm</w:t>
            </w:r>
            <w:r w:rsidR="00BD30EE" w:rsidRPr="00BD30EE">
              <w:rPr>
                <w:rFonts w:ascii="Arial Narrow" w:hAnsi="Arial Narrow"/>
                <w:sz w:val="24"/>
                <w:szCs w:val="24"/>
                <w:lang w:val="af-ZA"/>
              </w:rPr>
              <w:t>e</w:t>
            </w:r>
            <w:r w:rsidR="00D3099C" w:rsidRPr="00BD30EE">
              <w:rPr>
                <w:rFonts w:ascii="Arial Narrow" w:hAnsi="Arial Narrow"/>
                <w:sz w:val="24"/>
                <w:szCs w:val="24"/>
                <w:lang w:val="af-ZA"/>
              </w:rPr>
              <w:t>nts</w:t>
            </w:r>
            <w:r w:rsidR="00D3099C">
              <w:rPr>
                <w:rFonts w:ascii="Arial Narrow" w:hAnsi="Arial Narrow"/>
                <w:color w:val="FF0000"/>
                <w:sz w:val="24"/>
                <w:szCs w:val="24"/>
                <w:lang w:val="af-ZA"/>
              </w:rPr>
              <w:t xml:space="preserve"> </w:t>
            </w:r>
            <w:r w:rsidRPr="00EB12B2">
              <w:rPr>
                <w:rFonts w:ascii="Arial Narrow" w:hAnsi="Arial Narrow"/>
                <w:sz w:val="24"/>
                <w:szCs w:val="24"/>
                <w:lang w:val="af-ZA"/>
              </w:rPr>
              <w:t xml:space="preserve">of the Supreme Court order arising from the same court.  </w:t>
            </w:r>
          </w:p>
          <w:p w:rsidR="007A47D1" w:rsidRPr="00EB12B2" w:rsidRDefault="007A47D1" w:rsidP="00EF572B">
            <w:pPr>
              <w:spacing w:line="360" w:lineRule="auto"/>
              <w:jc w:val="both"/>
              <w:rPr>
                <w:rFonts w:ascii="Arial Narrow" w:hAnsi="Arial Narrow"/>
                <w:sz w:val="24"/>
                <w:szCs w:val="24"/>
                <w:u w:val="single"/>
                <w:lang w:val="af-ZA"/>
              </w:rPr>
            </w:pPr>
          </w:p>
          <w:p w:rsidR="007A47D1" w:rsidRPr="00EB12B2" w:rsidRDefault="00816185" w:rsidP="00EF572B">
            <w:pPr>
              <w:spacing w:line="360" w:lineRule="auto"/>
              <w:jc w:val="both"/>
              <w:rPr>
                <w:rFonts w:ascii="Arial Narrow" w:hAnsi="Arial Narrow"/>
                <w:sz w:val="24"/>
                <w:szCs w:val="24"/>
                <w:u w:val="single"/>
                <w:lang w:val="af-ZA"/>
              </w:rPr>
            </w:pPr>
            <w:r w:rsidRPr="00EB12B2">
              <w:rPr>
                <w:rFonts w:ascii="Arial Narrow" w:hAnsi="Arial Narrow"/>
                <w:sz w:val="24"/>
                <w:szCs w:val="24"/>
                <w:u w:val="single"/>
                <w:lang w:val="af-ZA"/>
              </w:rPr>
              <w:t>The defendant’s argument</w:t>
            </w:r>
          </w:p>
          <w:p w:rsidR="007A47D1" w:rsidRPr="00EB12B2" w:rsidRDefault="007A47D1"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E148A8" w:rsidRPr="00EB12B2">
              <w:rPr>
                <w:rFonts w:ascii="Arial Narrow" w:hAnsi="Arial Narrow"/>
                <w:sz w:val="24"/>
                <w:szCs w:val="24"/>
                <w:lang w:val="af-ZA"/>
              </w:rPr>
              <w:t>15</w:t>
            </w:r>
            <w:r w:rsidRPr="00EB12B2">
              <w:rPr>
                <w:rFonts w:ascii="Arial Narrow" w:hAnsi="Arial Narrow"/>
                <w:sz w:val="24"/>
                <w:szCs w:val="24"/>
                <w:lang w:val="af-ZA"/>
              </w:rPr>
              <w:t>]</w:t>
            </w:r>
            <w:r w:rsidRPr="00EB12B2">
              <w:rPr>
                <w:rFonts w:ascii="Arial Narrow" w:hAnsi="Arial Narrow"/>
                <w:sz w:val="24"/>
                <w:szCs w:val="24"/>
                <w:lang w:val="af-ZA"/>
              </w:rPr>
              <w:tab/>
            </w:r>
            <w:r w:rsidR="00E148A8" w:rsidRPr="00EB12B2">
              <w:rPr>
                <w:rFonts w:ascii="Arial Narrow" w:hAnsi="Arial Narrow"/>
                <w:sz w:val="24"/>
                <w:szCs w:val="24"/>
                <w:lang w:val="af-ZA"/>
              </w:rPr>
              <w:t xml:space="preserve">The defendant opposed the </w:t>
            </w:r>
            <w:r w:rsidRPr="00EB12B2">
              <w:rPr>
                <w:rFonts w:ascii="Arial Narrow" w:hAnsi="Arial Narrow"/>
                <w:sz w:val="24"/>
                <w:szCs w:val="24"/>
                <w:lang w:val="af-ZA"/>
              </w:rPr>
              <w:t>plaintiff’s application on the following basis:</w:t>
            </w:r>
          </w:p>
          <w:p w:rsidR="007A47D1" w:rsidRPr="00EB12B2" w:rsidRDefault="007A47D1" w:rsidP="00EF572B">
            <w:pPr>
              <w:pStyle w:val="ListParagraph"/>
              <w:numPr>
                <w:ilvl w:val="0"/>
                <w:numId w:val="7"/>
              </w:numPr>
              <w:spacing w:line="360" w:lineRule="auto"/>
              <w:jc w:val="both"/>
              <w:rPr>
                <w:rFonts w:ascii="Arial Narrow" w:hAnsi="Arial Narrow"/>
                <w:sz w:val="24"/>
                <w:szCs w:val="24"/>
                <w:lang w:val="af-ZA"/>
              </w:rPr>
            </w:pPr>
            <w:r w:rsidRPr="00EB12B2">
              <w:rPr>
                <w:rFonts w:ascii="Arial Narrow" w:hAnsi="Arial Narrow"/>
                <w:sz w:val="24"/>
                <w:szCs w:val="24"/>
                <w:lang w:val="af-ZA"/>
              </w:rPr>
              <w:t xml:space="preserve">The plaintiff is </w:t>
            </w:r>
            <w:r w:rsidRPr="00EB12B2">
              <w:rPr>
                <w:rFonts w:ascii="Arial Narrow" w:hAnsi="Arial Narrow"/>
                <w:i/>
                <w:sz w:val="24"/>
                <w:szCs w:val="24"/>
                <w:lang w:val="af-ZA"/>
              </w:rPr>
              <w:t>dom</w:t>
            </w:r>
            <w:r w:rsidR="00E148A8" w:rsidRPr="00EB12B2">
              <w:rPr>
                <w:rFonts w:ascii="Arial Narrow" w:hAnsi="Arial Narrow"/>
                <w:i/>
                <w:sz w:val="24"/>
                <w:szCs w:val="24"/>
                <w:lang w:val="af-ZA"/>
              </w:rPr>
              <w:t>i</w:t>
            </w:r>
            <w:r w:rsidRPr="00EB12B2">
              <w:rPr>
                <w:rFonts w:ascii="Arial Narrow" w:hAnsi="Arial Narrow"/>
                <w:i/>
                <w:sz w:val="24"/>
                <w:szCs w:val="24"/>
                <w:lang w:val="af-ZA"/>
              </w:rPr>
              <w:t>nis litis</w:t>
            </w:r>
            <w:r w:rsidRPr="00EB12B2">
              <w:rPr>
                <w:rFonts w:ascii="Arial Narrow" w:hAnsi="Arial Narrow"/>
                <w:sz w:val="24"/>
                <w:szCs w:val="24"/>
                <w:lang w:val="af-ZA"/>
              </w:rPr>
              <w:t xml:space="preserve"> and is thus required to prosecute its </w:t>
            </w:r>
            <w:r w:rsidR="005971DA" w:rsidRPr="00BD30EE">
              <w:rPr>
                <w:rFonts w:ascii="Arial Narrow" w:hAnsi="Arial Narrow"/>
                <w:sz w:val="24"/>
                <w:szCs w:val="24"/>
                <w:lang w:val="af-ZA"/>
              </w:rPr>
              <w:t>case</w:t>
            </w:r>
            <w:r w:rsidRPr="00BD30EE">
              <w:rPr>
                <w:rFonts w:ascii="Arial Narrow" w:hAnsi="Arial Narrow"/>
                <w:sz w:val="24"/>
                <w:szCs w:val="24"/>
                <w:lang w:val="af-ZA"/>
              </w:rPr>
              <w:t>.</w:t>
            </w:r>
          </w:p>
          <w:p w:rsidR="007A47D1" w:rsidRPr="00EB12B2" w:rsidRDefault="007A47D1" w:rsidP="00EF572B">
            <w:pPr>
              <w:pStyle w:val="ListParagraph"/>
              <w:numPr>
                <w:ilvl w:val="0"/>
                <w:numId w:val="7"/>
              </w:numPr>
              <w:spacing w:line="360" w:lineRule="auto"/>
              <w:jc w:val="both"/>
              <w:rPr>
                <w:rFonts w:ascii="Arial Narrow" w:hAnsi="Arial Narrow"/>
                <w:sz w:val="24"/>
                <w:szCs w:val="24"/>
                <w:lang w:val="af-ZA"/>
              </w:rPr>
            </w:pPr>
            <w:r w:rsidRPr="00EB12B2">
              <w:rPr>
                <w:rFonts w:ascii="Arial Narrow" w:hAnsi="Arial Narrow"/>
                <w:sz w:val="24"/>
                <w:szCs w:val="24"/>
                <w:lang w:val="af-ZA"/>
              </w:rPr>
              <w:t xml:space="preserve">What the plaintiff seeks is contra the spirit and intention of the Rules and violation of the defendant’s constitutional rights to a prompt and speedy trial. </w:t>
            </w:r>
          </w:p>
          <w:p w:rsidR="007A47D1" w:rsidRPr="00EB12B2" w:rsidRDefault="007A47D1" w:rsidP="00EF572B">
            <w:pPr>
              <w:pStyle w:val="ListParagraph"/>
              <w:numPr>
                <w:ilvl w:val="0"/>
                <w:numId w:val="7"/>
              </w:numPr>
              <w:spacing w:line="360" w:lineRule="auto"/>
              <w:jc w:val="both"/>
              <w:rPr>
                <w:rFonts w:ascii="Arial Narrow" w:hAnsi="Arial Narrow"/>
                <w:sz w:val="24"/>
                <w:szCs w:val="24"/>
                <w:lang w:val="af-ZA"/>
              </w:rPr>
            </w:pPr>
            <w:r w:rsidRPr="00EB12B2">
              <w:rPr>
                <w:rFonts w:ascii="Arial Narrow" w:hAnsi="Arial Narrow"/>
                <w:sz w:val="24"/>
                <w:szCs w:val="24"/>
                <w:lang w:val="af-ZA"/>
              </w:rPr>
              <w:t>That the plaintiff is unable to show that there are merits that would warrant a stay in this matter.</w:t>
            </w:r>
          </w:p>
          <w:p w:rsidR="007A47D1" w:rsidRPr="00EB12B2" w:rsidRDefault="007A47D1" w:rsidP="00EF572B">
            <w:pPr>
              <w:pStyle w:val="ListParagraph"/>
              <w:numPr>
                <w:ilvl w:val="0"/>
                <w:numId w:val="7"/>
              </w:numPr>
              <w:spacing w:line="360" w:lineRule="auto"/>
              <w:jc w:val="both"/>
              <w:rPr>
                <w:rFonts w:ascii="Arial Narrow" w:hAnsi="Arial Narrow"/>
                <w:sz w:val="24"/>
                <w:szCs w:val="24"/>
                <w:lang w:val="af-ZA"/>
              </w:rPr>
            </w:pPr>
            <w:r w:rsidRPr="00EB12B2">
              <w:rPr>
                <w:rFonts w:ascii="Arial Narrow" w:hAnsi="Arial Narrow"/>
                <w:sz w:val="24"/>
                <w:szCs w:val="24"/>
                <w:lang w:val="af-ZA"/>
              </w:rPr>
              <w:t>That what the plaintiff seeks to do is impermissible in law.</w:t>
            </w:r>
          </w:p>
          <w:p w:rsidR="007A47D1" w:rsidRPr="00EB12B2" w:rsidRDefault="007A47D1" w:rsidP="00EF572B">
            <w:pPr>
              <w:pStyle w:val="ListParagraph"/>
              <w:numPr>
                <w:ilvl w:val="0"/>
                <w:numId w:val="7"/>
              </w:numPr>
              <w:spacing w:line="360" w:lineRule="auto"/>
              <w:jc w:val="both"/>
              <w:rPr>
                <w:rFonts w:ascii="Arial Narrow" w:hAnsi="Arial Narrow"/>
                <w:sz w:val="24"/>
                <w:szCs w:val="24"/>
                <w:lang w:val="af-ZA"/>
              </w:rPr>
            </w:pPr>
            <w:r w:rsidRPr="00EB12B2">
              <w:rPr>
                <w:rFonts w:ascii="Arial Narrow" w:hAnsi="Arial Narrow"/>
                <w:sz w:val="24"/>
                <w:szCs w:val="24"/>
                <w:lang w:val="af-ZA"/>
              </w:rPr>
              <w:t>That the Supreme Court has declined to interpret its order because in the defendant’s opinion the order is clear, and the plaintiff now attempts to secure from the High Court the interpretation that the Supreme Court declined to provide. The plaintiff however seeks this interpretation in a matter to which the defendant is not a party.</w:t>
            </w:r>
          </w:p>
          <w:p w:rsidR="007A47D1" w:rsidRPr="00EB12B2" w:rsidRDefault="007A47D1" w:rsidP="00EF572B">
            <w:pPr>
              <w:pStyle w:val="ListParagraph"/>
              <w:numPr>
                <w:ilvl w:val="0"/>
                <w:numId w:val="7"/>
              </w:numPr>
              <w:spacing w:line="360" w:lineRule="auto"/>
              <w:jc w:val="both"/>
              <w:rPr>
                <w:rFonts w:ascii="Arial Narrow" w:hAnsi="Arial Narrow"/>
                <w:sz w:val="24"/>
                <w:szCs w:val="24"/>
                <w:lang w:val="af-ZA"/>
              </w:rPr>
            </w:pPr>
            <w:r w:rsidRPr="00EB12B2">
              <w:rPr>
                <w:rFonts w:ascii="Arial Narrow" w:hAnsi="Arial Narrow"/>
                <w:sz w:val="24"/>
                <w:szCs w:val="24"/>
                <w:lang w:val="af-ZA"/>
              </w:rPr>
              <w:t>That the outcome in the pending civil matter between the plaintiff and MTC is is not binding on the parties in the current suit in relation to the disputes in this suit.</w:t>
            </w:r>
          </w:p>
          <w:p w:rsidR="007A47D1" w:rsidRPr="00BD30EE" w:rsidRDefault="007A47D1" w:rsidP="00EF572B">
            <w:pPr>
              <w:pStyle w:val="ListParagraph"/>
              <w:numPr>
                <w:ilvl w:val="0"/>
                <w:numId w:val="7"/>
              </w:numPr>
              <w:spacing w:line="360" w:lineRule="auto"/>
              <w:jc w:val="both"/>
              <w:rPr>
                <w:rFonts w:ascii="Arial Narrow" w:hAnsi="Arial Narrow"/>
                <w:sz w:val="24"/>
                <w:szCs w:val="24"/>
                <w:lang w:val="af-ZA"/>
              </w:rPr>
            </w:pPr>
            <w:r w:rsidRPr="00EB12B2">
              <w:rPr>
                <w:rFonts w:ascii="Arial Narrow" w:hAnsi="Arial Narrow"/>
                <w:sz w:val="24"/>
                <w:szCs w:val="24"/>
                <w:lang w:val="af-ZA"/>
              </w:rPr>
              <w:t xml:space="preserve">That the issues in the matter in casu, if </w:t>
            </w:r>
            <w:r w:rsidRPr="00580EC6">
              <w:rPr>
                <w:rFonts w:ascii="Arial Narrow" w:hAnsi="Arial Narrow"/>
                <w:sz w:val="24"/>
                <w:szCs w:val="24"/>
                <w:lang w:val="af-ZA"/>
              </w:rPr>
              <w:t>compare</w:t>
            </w:r>
            <w:r w:rsidR="00D914A3" w:rsidRPr="00580EC6">
              <w:rPr>
                <w:rFonts w:ascii="Arial Narrow" w:hAnsi="Arial Narrow"/>
                <w:sz w:val="24"/>
                <w:szCs w:val="24"/>
                <w:lang w:val="af-ZA"/>
              </w:rPr>
              <w:t>d</w:t>
            </w:r>
            <w:r w:rsidRPr="00580EC6">
              <w:rPr>
                <w:rFonts w:ascii="Arial Narrow" w:hAnsi="Arial Narrow"/>
                <w:sz w:val="24"/>
                <w:szCs w:val="24"/>
                <w:lang w:val="af-ZA"/>
              </w:rPr>
              <w:t xml:space="preserve"> with </w:t>
            </w:r>
            <w:r w:rsidRPr="00EB12B2">
              <w:rPr>
                <w:rFonts w:ascii="Arial Narrow" w:hAnsi="Arial Narrow"/>
                <w:sz w:val="24"/>
                <w:szCs w:val="24"/>
                <w:lang w:val="af-ZA"/>
              </w:rPr>
              <w:t xml:space="preserve">the other matter differs materially and that the interpretation of the Supreme Court’s judgment will not dispense of the current matter in its entirety. </w:t>
            </w:r>
            <w:r w:rsidR="00D914A3">
              <w:rPr>
                <w:rFonts w:ascii="Arial Narrow" w:hAnsi="Arial Narrow"/>
                <w:sz w:val="24"/>
                <w:szCs w:val="24"/>
                <w:lang w:val="af-ZA"/>
              </w:rPr>
              <w:t>A</w:t>
            </w:r>
            <w:r w:rsidR="00D914A3" w:rsidRPr="00EB12B2">
              <w:rPr>
                <w:rFonts w:ascii="Arial Narrow" w:hAnsi="Arial Narrow"/>
                <w:sz w:val="24"/>
                <w:szCs w:val="24"/>
                <w:lang w:val="af-ZA"/>
              </w:rPr>
              <w:t xml:space="preserve">s such the outcome of the suit between the latter will not be determinative of the current suit between </w:t>
            </w:r>
            <w:r w:rsidR="00D914A3" w:rsidRPr="00BD30EE">
              <w:rPr>
                <w:rFonts w:ascii="Arial Narrow" w:hAnsi="Arial Narrow"/>
                <w:sz w:val="24"/>
                <w:szCs w:val="24"/>
                <w:lang w:val="af-ZA"/>
              </w:rPr>
              <w:t>plaintiff and defendant.</w:t>
            </w:r>
          </w:p>
          <w:p w:rsidR="007A47D1" w:rsidRPr="00EB12B2" w:rsidRDefault="007A47D1" w:rsidP="00EF572B">
            <w:pPr>
              <w:spacing w:line="360" w:lineRule="auto"/>
              <w:jc w:val="both"/>
              <w:rPr>
                <w:rFonts w:ascii="Arial Narrow" w:hAnsi="Arial Narrow"/>
                <w:sz w:val="24"/>
                <w:szCs w:val="24"/>
                <w:lang w:val="af-ZA"/>
              </w:rPr>
            </w:pPr>
          </w:p>
          <w:p w:rsidR="007A47D1"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6C1219">
              <w:rPr>
                <w:rFonts w:ascii="Arial Narrow" w:hAnsi="Arial Narrow"/>
                <w:sz w:val="24"/>
                <w:szCs w:val="24"/>
                <w:lang w:val="af-ZA"/>
              </w:rPr>
              <w:t>16</w:t>
            </w:r>
            <w:r w:rsidRPr="00EB12B2">
              <w:rPr>
                <w:rFonts w:ascii="Arial Narrow" w:hAnsi="Arial Narrow"/>
                <w:sz w:val="24"/>
                <w:szCs w:val="24"/>
                <w:lang w:val="af-ZA"/>
              </w:rPr>
              <w:t>]</w:t>
            </w:r>
            <w:r w:rsidRPr="00EB12B2">
              <w:rPr>
                <w:rFonts w:ascii="Arial Narrow" w:hAnsi="Arial Narrow"/>
                <w:sz w:val="24"/>
                <w:szCs w:val="24"/>
                <w:lang w:val="af-ZA"/>
              </w:rPr>
              <w:tab/>
              <w:t xml:space="preserve"> In order to illustrate his point Mr Heathcote referred this court to its exception to the plaintiff’s particulars of claim wherein the defendant maintains that no rule making procedure as defined was published in the Government Gazette or followed for purposes of making regulations to impose the regulatory levy claimed by the plaintiff, nor does the plaintiff allege such a rule making procedure was published in the Government Gazette or followed (bearing in mind </w:t>
            </w:r>
            <w:r w:rsidRPr="00EB12B2">
              <w:rPr>
                <w:rFonts w:ascii="Arial Narrow" w:hAnsi="Arial Narrow"/>
                <w:sz w:val="24"/>
                <w:szCs w:val="24"/>
                <w:lang w:val="af-ZA"/>
              </w:rPr>
              <w:lastRenderedPageBreak/>
              <w:t xml:space="preserve">that the plaintiff, for its caim against the defendant relies on s 23(1) of the Act, which authorises the plaintiff to impose a levy regulation after having followed a rule making procedure, the latter being prescribed for purposes of making regulation to impose a regulatory levy). </w:t>
            </w:r>
          </w:p>
          <w:p w:rsidR="00D914A3" w:rsidRPr="00EB12B2" w:rsidRDefault="00D914A3"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6C1219">
              <w:rPr>
                <w:rFonts w:ascii="Arial Narrow" w:hAnsi="Arial Narrow"/>
                <w:sz w:val="24"/>
                <w:szCs w:val="24"/>
                <w:lang w:val="af-ZA"/>
              </w:rPr>
              <w:t>17</w:t>
            </w:r>
            <w:r w:rsidRPr="00EB12B2">
              <w:rPr>
                <w:rFonts w:ascii="Arial Narrow" w:hAnsi="Arial Narrow"/>
                <w:sz w:val="24"/>
                <w:szCs w:val="24"/>
                <w:lang w:val="af-ZA"/>
              </w:rPr>
              <w:t>]</w:t>
            </w:r>
            <w:r w:rsidRPr="00EB12B2">
              <w:rPr>
                <w:rFonts w:ascii="Arial Narrow" w:hAnsi="Arial Narrow"/>
                <w:sz w:val="24"/>
                <w:szCs w:val="24"/>
                <w:lang w:val="af-ZA"/>
              </w:rPr>
              <w:tab/>
              <w:t xml:space="preserve">Mr Heathcote however </w:t>
            </w:r>
            <w:r w:rsidR="00E148A8" w:rsidRPr="00EB12B2">
              <w:rPr>
                <w:rFonts w:ascii="Arial Narrow" w:hAnsi="Arial Narrow"/>
                <w:sz w:val="24"/>
                <w:szCs w:val="24"/>
                <w:lang w:val="af-ZA"/>
              </w:rPr>
              <w:t>conceded</w:t>
            </w:r>
            <w:r w:rsidRPr="00EB12B2">
              <w:rPr>
                <w:rFonts w:ascii="Arial Narrow" w:hAnsi="Arial Narrow"/>
                <w:sz w:val="24"/>
                <w:szCs w:val="24"/>
                <w:lang w:val="af-ZA"/>
              </w:rPr>
              <w:t xml:space="preserve"> that in </w:t>
            </w:r>
            <w:r w:rsidRPr="00BD30EE">
              <w:rPr>
                <w:rFonts w:ascii="Arial Narrow" w:hAnsi="Arial Narrow"/>
                <w:sz w:val="24"/>
                <w:szCs w:val="24"/>
                <w:lang w:val="af-ZA"/>
              </w:rPr>
              <w:t>addition</w:t>
            </w:r>
            <w:r w:rsidR="003E5E82" w:rsidRPr="00BD30EE">
              <w:rPr>
                <w:rFonts w:ascii="Arial Narrow" w:hAnsi="Arial Narrow"/>
                <w:sz w:val="24"/>
                <w:szCs w:val="24"/>
                <w:lang w:val="af-ZA"/>
              </w:rPr>
              <w:t xml:space="preserve"> to</w:t>
            </w:r>
            <w:r w:rsidRPr="00BD30EE">
              <w:rPr>
                <w:rFonts w:ascii="Arial Narrow" w:hAnsi="Arial Narrow"/>
                <w:sz w:val="24"/>
                <w:szCs w:val="24"/>
                <w:lang w:val="af-ZA"/>
              </w:rPr>
              <w:t xml:space="preserve"> the </w:t>
            </w:r>
            <w:r w:rsidRPr="00EB12B2">
              <w:rPr>
                <w:rFonts w:ascii="Arial Narrow" w:hAnsi="Arial Narrow"/>
                <w:sz w:val="24"/>
                <w:szCs w:val="24"/>
                <w:lang w:val="af-ZA"/>
              </w:rPr>
              <w:t>aforementioned the defendant joins issue with the plaintiff regarding the interpretation of the Supreme Court order.</w:t>
            </w:r>
          </w:p>
          <w:p w:rsidR="00413140" w:rsidRPr="00EB12B2" w:rsidRDefault="00413140" w:rsidP="00EF572B">
            <w:pPr>
              <w:spacing w:line="360" w:lineRule="auto"/>
              <w:jc w:val="both"/>
              <w:rPr>
                <w:rFonts w:ascii="Arial Narrow" w:hAnsi="Arial Narrow"/>
                <w:sz w:val="24"/>
                <w:szCs w:val="24"/>
                <w:lang w:val="af-ZA"/>
              </w:rPr>
            </w:pPr>
          </w:p>
          <w:p w:rsidR="00413140" w:rsidRPr="00BD30EE"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6C1219">
              <w:rPr>
                <w:rFonts w:ascii="Arial Narrow" w:hAnsi="Arial Narrow"/>
                <w:sz w:val="24"/>
                <w:szCs w:val="24"/>
                <w:lang w:val="af-ZA"/>
              </w:rPr>
              <w:t>18</w:t>
            </w:r>
            <w:r w:rsidRPr="00EB12B2">
              <w:rPr>
                <w:rFonts w:ascii="Arial Narrow" w:hAnsi="Arial Narrow"/>
                <w:sz w:val="24"/>
                <w:szCs w:val="24"/>
                <w:lang w:val="af-ZA"/>
              </w:rPr>
              <w:t>]</w:t>
            </w:r>
            <w:r w:rsidRPr="00EB12B2">
              <w:rPr>
                <w:rFonts w:ascii="Arial Narrow" w:hAnsi="Arial Narrow"/>
                <w:sz w:val="24"/>
                <w:szCs w:val="24"/>
                <w:lang w:val="af-ZA"/>
              </w:rPr>
              <w:tab/>
              <w:t xml:space="preserve"> Mr Heathcote </w:t>
            </w:r>
            <w:r w:rsidR="00E148A8" w:rsidRPr="00EB12B2">
              <w:rPr>
                <w:rFonts w:ascii="Arial Narrow" w:hAnsi="Arial Narrow"/>
                <w:sz w:val="24"/>
                <w:szCs w:val="24"/>
                <w:lang w:val="af-ZA"/>
              </w:rPr>
              <w:t xml:space="preserve">pointed out </w:t>
            </w:r>
            <w:r w:rsidRPr="00EB12B2">
              <w:rPr>
                <w:rFonts w:ascii="Arial Narrow" w:hAnsi="Arial Narrow"/>
                <w:sz w:val="24"/>
                <w:szCs w:val="24"/>
                <w:lang w:val="af-ZA"/>
              </w:rPr>
              <w:t xml:space="preserve">that the defendant is entitled to have its day in court </w:t>
            </w:r>
            <w:r w:rsidR="00E148A8" w:rsidRPr="00EB12B2">
              <w:rPr>
                <w:rFonts w:ascii="Arial Narrow" w:hAnsi="Arial Narrow"/>
                <w:sz w:val="24"/>
                <w:szCs w:val="24"/>
                <w:lang w:val="af-ZA"/>
              </w:rPr>
              <w:t xml:space="preserve">as </w:t>
            </w:r>
            <w:r w:rsidR="00E148A8" w:rsidRPr="00BD30EE">
              <w:rPr>
                <w:rFonts w:ascii="Arial Narrow" w:hAnsi="Arial Narrow"/>
                <w:sz w:val="24"/>
                <w:szCs w:val="24"/>
                <w:lang w:val="af-ZA"/>
              </w:rPr>
              <w:t>guaranteed</w:t>
            </w:r>
            <w:r w:rsidR="008C32F6" w:rsidRPr="00BD30EE">
              <w:rPr>
                <w:rFonts w:ascii="Arial Narrow" w:hAnsi="Arial Narrow"/>
                <w:sz w:val="24"/>
                <w:szCs w:val="24"/>
                <w:lang w:val="af-ZA"/>
              </w:rPr>
              <w:t xml:space="preserve"> by</w:t>
            </w:r>
            <w:r w:rsidR="00E148A8" w:rsidRPr="00BD30EE">
              <w:rPr>
                <w:rFonts w:ascii="Arial Narrow" w:hAnsi="Arial Narrow"/>
                <w:sz w:val="24"/>
                <w:szCs w:val="24"/>
                <w:lang w:val="af-ZA"/>
              </w:rPr>
              <w:t xml:space="preserve"> the Constitution and at this stage </w:t>
            </w:r>
            <w:r w:rsidR="00413140" w:rsidRPr="00BD30EE">
              <w:rPr>
                <w:rFonts w:ascii="Arial Narrow" w:hAnsi="Arial Narrow"/>
                <w:sz w:val="24"/>
                <w:szCs w:val="24"/>
                <w:lang w:val="af-ZA"/>
              </w:rPr>
              <w:t>there is</w:t>
            </w:r>
            <w:r w:rsidR="008C32F6" w:rsidRPr="00BD30EE">
              <w:rPr>
                <w:rFonts w:ascii="Arial Narrow" w:hAnsi="Arial Narrow"/>
                <w:sz w:val="24"/>
                <w:szCs w:val="24"/>
                <w:lang w:val="af-ZA"/>
              </w:rPr>
              <w:t xml:space="preserve"> no</w:t>
            </w:r>
            <w:r w:rsidR="00413140" w:rsidRPr="00BD30EE">
              <w:rPr>
                <w:rFonts w:ascii="Arial Narrow" w:hAnsi="Arial Narrow"/>
                <w:sz w:val="24"/>
                <w:szCs w:val="24"/>
                <w:lang w:val="af-ZA"/>
              </w:rPr>
              <w:t xml:space="preserve"> certainty in respect of </w:t>
            </w:r>
            <w:r w:rsidR="008C32F6" w:rsidRPr="00BD30EE">
              <w:rPr>
                <w:rFonts w:ascii="Arial Narrow" w:hAnsi="Arial Narrow"/>
                <w:sz w:val="24"/>
                <w:szCs w:val="24"/>
                <w:lang w:val="af-ZA"/>
              </w:rPr>
              <w:t xml:space="preserve">the </w:t>
            </w:r>
            <w:r w:rsidR="00413140" w:rsidRPr="00BD30EE">
              <w:rPr>
                <w:rFonts w:ascii="Arial Narrow" w:hAnsi="Arial Narrow"/>
                <w:sz w:val="24"/>
                <w:szCs w:val="24"/>
                <w:lang w:val="af-ZA"/>
              </w:rPr>
              <w:t xml:space="preserve">outcome in the MTC matter as the stated case never took place and that even if the plaintiff </w:t>
            </w:r>
            <w:r w:rsidR="008C32F6" w:rsidRPr="00BD30EE">
              <w:rPr>
                <w:rFonts w:ascii="Arial Narrow" w:hAnsi="Arial Narrow"/>
                <w:sz w:val="24"/>
                <w:szCs w:val="24"/>
                <w:lang w:val="af-ZA"/>
              </w:rPr>
              <w:t xml:space="preserve">succeeds </w:t>
            </w:r>
            <w:r w:rsidR="00413140" w:rsidRPr="00BD30EE">
              <w:rPr>
                <w:rFonts w:ascii="Arial Narrow" w:hAnsi="Arial Narrow"/>
                <w:sz w:val="24"/>
                <w:szCs w:val="24"/>
                <w:lang w:val="af-ZA"/>
              </w:rPr>
              <w:t xml:space="preserve">to get this matter before the Supreme Court the </w:t>
            </w:r>
            <w:r w:rsidR="008C32F6" w:rsidRPr="00BD30EE">
              <w:rPr>
                <w:rFonts w:ascii="Arial Narrow" w:hAnsi="Arial Narrow"/>
                <w:sz w:val="24"/>
                <w:szCs w:val="24"/>
                <w:lang w:val="af-ZA"/>
              </w:rPr>
              <w:t>C</w:t>
            </w:r>
            <w:r w:rsidR="00413140" w:rsidRPr="00BD30EE">
              <w:rPr>
                <w:rFonts w:ascii="Arial Narrow" w:hAnsi="Arial Narrow"/>
                <w:sz w:val="24"/>
                <w:szCs w:val="24"/>
                <w:lang w:val="af-ZA"/>
              </w:rPr>
              <w:t>ourt will not hear the matter but refer</w:t>
            </w:r>
            <w:r w:rsidR="008C32F6" w:rsidRPr="00BD30EE">
              <w:rPr>
                <w:rFonts w:ascii="Arial Narrow" w:hAnsi="Arial Narrow"/>
                <w:sz w:val="24"/>
                <w:szCs w:val="24"/>
                <w:lang w:val="af-ZA"/>
              </w:rPr>
              <w:t xml:space="preserve"> it</w:t>
            </w:r>
            <w:r w:rsidR="00413140" w:rsidRPr="00BD30EE">
              <w:rPr>
                <w:rFonts w:ascii="Arial Narrow" w:hAnsi="Arial Narrow"/>
                <w:sz w:val="24"/>
                <w:szCs w:val="24"/>
                <w:lang w:val="af-ZA"/>
              </w:rPr>
              <w:t xml:space="preserve"> back to be heard by the High Court. There is therefore no certainty if and when there will be an outcome on the merits of the state</w:t>
            </w:r>
            <w:r w:rsidR="008C32F6" w:rsidRPr="00BD30EE">
              <w:rPr>
                <w:rFonts w:ascii="Arial Narrow" w:hAnsi="Arial Narrow"/>
                <w:sz w:val="24"/>
                <w:szCs w:val="24"/>
                <w:lang w:val="af-ZA"/>
              </w:rPr>
              <w:t>d</w:t>
            </w:r>
            <w:r w:rsidR="00413140" w:rsidRPr="00BD30EE">
              <w:rPr>
                <w:rFonts w:ascii="Arial Narrow" w:hAnsi="Arial Narrow"/>
                <w:sz w:val="24"/>
                <w:szCs w:val="24"/>
                <w:lang w:val="af-ZA"/>
              </w:rPr>
              <w:t xml:space="preserve"> case. </w:t>
            </w:r>
          </w:p>
          <w:p w:rsidR="00253D09" w:rsidRPr="00EB12B2" w:rsidRDefault="00253D09" w:rsidP="00EF572B">
            <w:pPr>
              <w:spacing w:line="360" w:lineRule="auto"/>
              <w:jc w:val="both"/>
              <w:rPr>
                <w:rFonts w:ascii="Arial Narrow" w:hAnsi="Arial Narrow"/>
                <w:sz w:val="24"/>
                <w:szCs w:val="24"/>
                <w:lang w:val="af-ZA"/>
              </w:rPr>
            </w:pPr>
          </w:p>
          <w:p w:rsidR="007A47D1" w:rsidRPr="00BD30EE" w:rsidRDefault="006C1219" w:rsidP="00EF572B">
            <w:pPr>
              <w:spacing w:line="360" w:lineRule="auto"/>
              <w:jc w:val="both"/>
              <w:rPr>
                <w:rFonts w:ascii="Arial Narrow" w:hAnsi="Arial Narrow"/>
                <w:sz w:val="24"/>
                <w:szCs w:val="24"/>
                <w:lang w:val="af-ZA"/>
              </w:rPr>
            </w:pPr>
            <w:r>
              <w:rPr>
                <w:rFonts w:ascii="Arial Narrow" w:hAnsi="Arial Narrow"/>
                <w:sz w:val="24"/>
                <w:szCs w:val="24"/>
                <w:lang w:val="af-ZA"/>
              </w:rPr>
              <w:t>[19</w:t>
            </w:r>
            <w:r w:rsidR="00413140" w:rsidRPr="00EB12B2">
              <w:rPr>
                <w:rFonts w:ascii="Arial Narrow" w:hAnsi="Arial Narrow"/>
                <w:sz w:val="24"/>
                <w:szCs w:val="24"/>
                <w:lang w:val="af-ZA"/>
              </w:rPr>
              <w:t>]      Mr Heathcote</w:t>
            </w:r>
            <w:r w:rsidR="007A47D1" w:rsidRPr="00EB12B2">
              <w:rPr>
                <w:rFonts w:ascii="Arial Narrow" w:hAnsi="Arial Narrow"/>
                <w:sz w:val="24"/>
                <w:szCs w:val="24"/>
                <w:lang w:val="af-ZA"/>
              </w:rPr>
              <w:t xml:space="preserve"> </w:t>
            </w:r>
            <w:r w:rsidR="008C32F6" w:rsidRPr="00BD30EE">
              <w:rPr>
                <w:rFonts w:ascii="Arial Narrow" w:hAnsi="Arial Narrow"/>
                <w:sz w:val="24"/>
                <w:szCs w:val="24"/>
                <w:lang w:val="af-ZA"/>
              </w:rPr>
              <w:t xml:space="preserve">argued that </w:t>
            </w:r>
            <w:r w:rsidR="007A47D1" w:rsidRPr="00EB12B2">
              <w:rPr>
                <w:rFonts w:ascii="Arial Narrow" w:hAnsi="Arial Narrow"/>
                <w:sz w:val="24"/>
                <w:szCs w:val="24"/>
                <w:lang w:val="af-ZA"/>
              </w:rPr>
              <w:t>if the defendant succeeds in their exception against the plaintiff’s particulars of claim</w:t>
            </w:r>
            <w:r w:rsidR="00E148A8" w:rsidRPr="00EB12B2">
              <w:rPr>
                <w:rFonts w:ascii="Arial Narrow" w:hAnsi="Arial Narrow"/>
                <w:sz w:val="24"/>
                <w:szCs w:val="24"/>
                <w:lang w:val="af-ZA"/>
              </w:rPr>
              <w:t>,</w:t>
            </w:r>
            <w:r w:rsidR="007A47D1" w:rsidRPr="00EB12B2">
              <w:rPr>
                <w:rFonts w:ascii="Arial Narrow" w:hAnsi="Arial Narrow"/>
                <w:sz w:val="24"/>
                <w:szCs w:val="24"/>
                <w:lang w:val="af-ZA"/>
              </w:rPr>
              <w:t xml:space="preserve"> the outcome of the matter wherein the defendant is currently </w:t>
            </w:r>
            <w:r w:rsidR="00762FA5" w:rsidRPr="00EB12B2">
              <w:rPr>
                <w:rFonts w:ascii="Arial Narrow" w:hAnsi="Arial Narrow"/>
                <w:sz w:val="24"/>
                <w:szCs w:val="24"/>
                <w:lang w:val="af-ZA"/>
              </w:rPr>
              <w:t>not a party to</w:t>
            </w:r>
            <w:r w:rsidR="00E148A8" w:rsidRPr="00EB12B2">
              <w:rPr>
                <w:rFonts w:ascii="Arial Narrow" w:hAnsi="Arial Narrow"/>
                <w:sz w:val="24"/>
                <w:szCs w:val="24"/>
                <w:lang w:val="af-ZA"/>
              </w:rPr>
              <w:t>,</w:t>
            </w:r>
            <w:r w:rsidR="007A47D1" w:rsidRPr="00EB12B2">
              <w:rPr>
                <w:rFonts w:ascii="Arial Narrow" w:hAnsi="Arial Narrow"/>
                <w:sz w:val="24"/>
                <w:szCs w:val="24"/>
                <w:lang w:val="af-ZA"/>
              </w:rPr>
              <w:t xml:space="preserve"> will become academic because if </w:t>
            </w:r>
            <w:r w:rsidR="00DD5D6E" w:rsidRPr="00BD30EE">
              <w:rPr>
                <w:rFonts w:ascii="Arial Narrow" w:hAnsi="Arial Narrow"/>
                <w:sz w:val="24"/>
                <w:szCs w:val="24"/>
                <w:lang w:val="af-ZA"/>
              </w:rPr>
              <w:t xml:space="preserve">the defendant becomes </w:t>
            </w:r>
            <w:r w:rsidR="007A47D1" w:rsidRPr="00BD30EE">
              <w:rPr>
                <w:rFonts w:ascii="Arial Narrow" w:hAnsi="Arial Narrow"/>
                <w:sz w:val="24"/>
                <w:szCs w:val="24"/>
                <w:lang w:val="af-ZA"/>
              </w:rPr>
              <w:t xml:space="preserve">successful in </w:t>
            </w:r>
            <w:r w:rsidR="00762FA5" w:rsidRPr="00BD30EE">
              <w:rPr>
                <w:rFonts w:ascii="Arial Narrow" w:hAnsi="Arial Narrow"/>
                <w:sz w:val="24"/>
                <w:szCs w:val="24"/>
                <w:lang w:val="af-ZA"/>
              </w:rPr>
              <w:t>its</w:t>
            </w:r>
            <w:r w:rsidR="007A47D1" w:rsidRPr="00BD30EE">
              <w:rPr>
                <w:rFonts w:ascii="Arial Narrow" w:hAnsi="Arial Narrow"/>
                <w:sz w:val="24"/>
                <w:szCs w:val="24"/>
                <w:lang w:val="af-ZA"/>
              </w:rPr>
              <w:t xml:space="preserve"> exception it will </w:t>
            </w:r>
            <w:r w:rsidR="009D46E8" w:rsidRPr="00BD30EE">
              <w:rPr>
                <w:rFonts w:ascii="Arial Narrow" w:hAnsi="Arial Narrow"/>
                <w:sz w:val="24"/>
                <w:szCs w:val="24"/>
                <w:lang w:val="af-ZA"/>
              </w:rPr>
              <w:t xml:space="preserve">bring finality to </w:t>
            </w:r>
            <w:r w:rsidR="007A47D1" w:rsidRPr="00BD30EE">
              <w:rPr>
                <w:rFonts w:ascii="Arial Narrow" w:hAnsi="Arial Narrow"/>
                <w:sz w:val="24"/>
                <w:szCs w:val="24"/>
                <w:lang w:val="af-ZA"/>
              </w:rPr>
              <w:t>the matter.</w:t>
            </w:r>
          </w:p>
          <w:p w:rsidR="00253D09" w:rsidRPr="00EB12B2" w:rsidRDefault="00253D09" w:rsidP="00EF572B">
            <w:pPr>
              <w:spacing w:line="360" w:lineRule="auto"/>
              <w:jc w:val="both"/>
              <w:rPr>
                <w:rFonts w:ascii="Arial Narrow" w:hAnsi="Arial Narrow"/>
                <w:sz w:val="24"/>
                <w:szCs w:val="24"/>
                <w:lang w:val="af-ZA"/>
              </w:rPr>
            </w:pPr>
          </w:p>
          <w:p w:rsidR="00762FA5" w:rsidRPr="00EB12B2" w:rsidRDefault="006C1219" w:rsidP="00EF572B">
            <w:pPr>
              <w:spacing w:line="360" w:lineRule="auto"/>
              <w:jc w:val="both"/>
              <w:rPr>
                <w:rFonts w:ascii="Arial Narrow" w:hAnsi="Arial Narrow"/>
                <w:sz w:val="24"/>
                <w:szCs w:val="24"/>
                <w:lang w:val="af-ZA"/>
              </w:rPr>
            </w:pPr>
            <w:r>
              <w:rPr>
                <w:rFonts w:ascii="Arial Narrow" w:hAnsi="Arial Narrow"/>
                <w:sz w:val="24"/>
                <w:szCs w:val="24"/>
                <w:lang w:val="af-ZA"/>
              </w:rPr>
              <w:t>[20</w:t>
            </w:r>
            <w:r w:rsidR="00762FA5" w:rsidRPr="00EB12B2">
              <w:rPr>
                <w:rFonts w:ascii="Arial Narrow" w:hAnsi="Arial Narrow"/>
                <w:sz w:val="24"/>
                <w:szCs w:val="24"/>
                <w:lang w:val="af-ZA"/>
              </w:rPr>
              <w:t>]       Mr Heathcote argued in essence that none of the issues raised on behalf of the plaintiff</w:t>
            </w:r>
            <w:r w:rsidR="005316C1">
              <w:rPr>
                <w:rFonts w:ascii="Arial Narrow" w:hAnsi="Arial Narrow"/>
                <w:sz w:val="24"/>
                <w:szCs w:val="24"/>
                <w:lang w:val="af-ZA"/>
              </w:rPr>
              <w:t xml:space="preserve"> </w:t>
            </w:r>
            <w:r w:rsidR="005316C1" w:rsidRPr="00BD30EE">
              <w:rPr>
                <w:rFonts w:ascii="Arial Narrow" w:hAnsi="Arial Narrow"/>
                <w:sz w:val="24"/>
                <w:szCs w:val="24"/>
                <w:lang w:val="af-ZA"/>
              </w:rPr>
              <w:t>are</w:t>
            </w:r>
            <w:r w:rsidR="00762FA5" w:rsidRPr="00EB12B2">
              <w:rPr>
                <w:rFonts w:ascii="Arial Narrow" w:hAnsi="Arial Narrow"/>
                <w:sz w:val="24"/>
                <w:szCs w:val="24"/>
                <w:lang w:val="af-ZA"/>
              </w:rPr>
              <w:t xml:space="preserve"> sufficient reason</w:t>
            </w:r>
            <w:r w:rsidR="005316C1">
              <w:rPr>
                <w:rFonts w:ascii="Arial Narrow" w:hAnsi="Arial Narrow"/>
                <w:color w:val="FF0000"/>
                <w:sz w:val="24"/>
                <w:szCs w:val="24"/>
                <w:lang w:val="af-ZA"/>
              </w:rPr>
              <w:t>s</w:t>
            </w:r>
            <w:r w:rsidR="00762FA5" w:rsidRPr="00EB12B2">
              <w:rPr>
                <w:rFonts w:ascii="Arial Narrow" w:hAnsi="Arial Narrow"/>
                <w:sz w:val="24"/>
                <w:szCs w:val="24"/>
                <w:lang w:val="af-ZA"/>
              </w:rPr>
              <w:t xml:space="preserve"> to </w:t>
            </w:r>
            <w:r w:rsidR="000F6149" w:rsidRPr="00EB12B2">
              <w:rPr>
                <w:rFonts w:ascii="Arial Narrow" w:hAnsi="Arial Narrow"/>
                <w:sz w:val="24"/>
                <w:szCs w:val="24"/>
                <w:lang w:val="af-ZA"/>
              </w:rPr>
              <w:t>prevent a party with material interest in the matter from having access to justice and submitted that there are no exceptional grounds in the matter before court that would warrant the stay of proceedings.</w:t>
            </w:r>
          </w:p>
          <w:p w:rsidR="007A47D1" w:rsidRPr="00EB12B2" w:rsidRDefault="007A47D1" w:rsidP="00EF572B">
            <w:pPr>
              <w:spacing w:line="360" w:lineRule="auto"/>
              <w:jc w:val="both"/>
              <w:rPr>
                <w:rFonts w:ascii="Arial Narrow" w:hAnsi="Arial Narrow"/>
                <w:sz w:val="24"/>
                <w:szCs w:val="24"/>
                <w:lang w:val="af-ZA"/>
              </w:rPr>
            </w:pPr>
          </w:p>
          <w:p w:rsidR="007A47D1" w:rsidRPr="005316C1" w:rsidRDefault="007A47D1" w:rsidP="00EF572B">
            <w:pPr>
              <w:spacing w:line="360" w:lineRule="auto"/>
              <w:jc w:val="both"/>
              <w:rPr>
                <w:rFonts w:ascii="Arial Narrow" w:hAnsi="Arial Narrow"/>
                <w:color w:val="FF0000"/>
                <w:sz w:val="24"/>
                <w:szCs w:val="24"/>
                <w:u w:val="single"/>
                <w:lang w:val="af-ZA"/>
              </w:rPr>
            </w:pPr>
            <w:r w:rsidRPr="00EB12B2">
              <w:rPr>
                <w:rFonts w:ascii="Arial Narrow" w:hAnsi="Arial Narrow"/>
                <w:sz w:val="24"/>
                <w:szCs w:val="24"/>
                <w:u w:val="single"/>
                <w:lang w:val="af-ZA"/>
              </w:rPr>
              <w:t>The applicable law and its application</w:t>
            </w:r>
            <w:r w:rsidR="005316C1">
              <w:rPr>
                <w:rFonts w:ascii="Arial Narrow" w:hAnsi="Arial Narrow"/>
                <w:sz w:val="24"/>
                <w:szCs w:val="24"/>
                <w:u w:val="single"/>
                <w:lang w:val="af-ZA"/>
              </w:rPr>
              <w:t xml:space="preserve"> </w:t>
            </w:r>
            <w:r w:rsidR="005316C1" w:rsidRPr="00BD30EE">
              <w:rPr>
                <w:rFonts w:ascii="Arial Narrow" w:hAnsi="Arial Narrow"/>
                <w:sz w:val="24"/>
                <w:szCs w:val="24"/>
                <w:u w:val="single"/>
                <w:lang w:val="af-ZA"/>
              </w:rPr>
              <w:t>to the facts</w:t>
            </w:r>
          </w:p>
          <w:p w:rsidR="00253D09" w:rsidRPr="00EB12B2" w:rsidRDefault="00253D09"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6C1219">
              <w:rPr>
                <w:rFonts w:ascii="Arial Narrow" w:hAnsi="Arial Narrow"/>
                <w:sz w:val="24"/>
                <w:szCs w:val="24"/>
                <w:lang w:val="af-ZA"/>
              </w:rPr>
              <w:t>21</w:t>
            </w:r>
            <w:r w:rsidRPr="00EB12B2">
              <w:rPr>
                <w:rFonts w:ascii="Arial Narrow" w:hAnsi="Arial Narrow"/>
                <w:sz w:val="24"/>
                <w:szCs w:val="24"/>
                <w:lang w:val="af-ZA"/>
              </w:rPr>
              <w:t>]</w:t>
            </w:r>
            <w:r w:rsidRPr="00EB12B2">
              <w:rPr>
                <w:rFonts w:ascii="Arial Narrow" w:hAnsi="Arial Narrow"/>
                <w:sz w:val="24"/>
                <w:szCs w:val="24"/>
                <w:lang w:val="af-ZA"/>
              </w:rPr>
              <w:tab/>
              <w:t xml:space="preserve">The High Court possesses the inherent jurisdiction to stay </w:t>
            </w:r>
            <w:r w:rsidRPr="006C1219">
              <w:rPr>
                <w:rFonts w:ascii="Arial Narrow" w:hAnsi="Arial Narrow"/>
                <w:sz w:val="24"/>
                <w:szCs w:val="24"/>
                <w:lang w:val="af-ZA"/>
              </w:rPr>
              <w:t>proceeding</w:t>
            </w:r>
            <w:r w:rsidR="00BC7B56" w:rsidRPr="006C1219">
              <w:rPr>
                <w:rFonts w:ascii="Arial Narrow" w:hAnsi="Arial Narrow"/>
                <w:sz w:val="24"/>
                <w:szCs w:val="24"/>
                <w:lang w:val="af-ZA"/>
              </w:rPr>
              <w:t>s</w:t>
            </w:r>
            <w:r w:rsidRPr="006C1219">
              <w:rPr>
                <w:rFonts w:ascii="Arial Narrow" w:hAnsi="Arial Narrow"/>
                <w:sz w:val="24"/>
                <w:szCs w:val="24"/>
                <w:lang w:val="af-ZA"/>
              </w:rPr>
              <w:t xml:space="preserve"> but </w:t>
            </w:r>
            <w:r w:rsidRPr="00EB12B2">
              <w:rPr>
                <w:rFonts w:ascii="Arial Narrow" w:hAnsi="Arial Narrow"/>
                <w:sz w:val="24"/>
                <w:szCs w:val="24"/>
                <w:lang w:val="af-ZA"/>
              </w:rPr>
              <w:t>the power to do so will be excercised</w:t>
            </w:r>
            <w:r w:rsidR="00BC7B56">
              <w:rPr>
                <w:rFonts w:ascii="Arial Narrow" w:hAnsi="Arial Narrow"/>
                <w:sz w:val="24"/>
                <w:szCs w:val="24"/>
                <w:lang w:val="af-ZA"/>
              </w:rPr>
              <w:t xml:space="preserve"> </w:t>
            </w:r>
            <w:r w:rsidR="00BC7B56" w:rsidRPr="00BD30EE">
              <w:rPr>
                <w:rFonts w:ascii="Arial Narrow" w:hAnsi="Arial Narrow"/>
                <w:sz w:val="24"/>
                <w:szCs w:val="24"/>
                <w:lang w:val="af-ZA"/>
              </w:rPr>
              <w:t>judicially,</w:t>
            </w:r>
            <w:r w:rsidRPr="00BD30EE">
              <w:rPr>
                <w:rFonts w:ascii="Arial Narrow" w:hAnsi="Arial Narrow"/>
                <w:sz w:val="24"/>
                <w:szCs w:val="24"/>
                <w:lang w:val="af-ZA"/>
              </w:rPr>
              <w:t xml:space="preserve"> sparingly </w:t>
            </w:r>
            <w:r w:rsidRPr="00EB12B2">
              <w:rPr>
                <w:rFonts w:ascii="Arial Narrow" w:hAnsi="Arial Narrow"/>
                <w:sz w:val="24"/>
                <w:szCs w:val="24"/>
                <w:lang w:val="af-ZA"/>
              </w:rPr>
              <w:t xml:space="preserve">and only in exceptional circumstances. </w:t>
            </w:r>
          </w:p>
          <w:p w:rsidR="007A47D1" w:rsidRPr="00EB12B2" w:rsidRDefault="007A47D1" w:rsidP="00EF572B">
            <w:pPr>
              <w:spacing w:line="360" w:lineRule="auto"/>
              <w:jc w:val="both"/>
              <w:rPr>
                <w:rFonts w:ascii="Arial Narrow" w:hAnsi="Arial Narrow"/>
                <w:sz w:val="24"/>
                <w:szCs w:val="24"/>
                <w:lang w:val="af-ZA"/>
              </w:rPr>
            </w:pPr>
          </w:p>
          <w:p w:rsidR="007A47D1" w:rsidRDefault="007A47D1" w:rsidP="00EF572B">
            <w:pPr>
              <w:spacing w:line="360" w:lineRule="auto"/>
              <w:jc w:val="both"/>
              <w:rPr>
                <w:rFonts w:ascii="Arial Narrow" w:hAnsi="Arial Narrow"/>
                <w:sz w:val="24"/>
                <w:szCs w:val="24"/>
                <w:lang w:val="af-ZA"/>
              </w:rPr>
            </w:pPr>
            <w:r w:rsidRPr="00EB12B2">
              <w:rPr>
                <w:rFonts w:ascii="Arial Narrow" w:hAnsi="Arial Narrow"/>
                <w:sz w:val="24"/>
                <w:szCs w:val="24"/>
                <w:lang w:val="af-ZA"/>
              </w:rPr>
              <w:t>[</w:t>
            </w:r>
            <w:r w:rsidR="006C1219">
              <w:rPr>
                <w:rFonts w:ascii="Arial Narrow" w:hAnsi="Arial Narrow"/>
                <w:sz w:val="24"/>
                <w:szCs w:val="24"/>
                <w:lang w:val="af-ZA"/>
              </w:rPr>
              <w:t>22</w:t>
            </w:r>
            <w:r w:rsidRPr="00EB12B2">
              <w:rPr>
                <w:rFonts w:ascii="Arial Narrow" w:hAnsi="Arial Narrow"/>
                <w:sz w:val="24"/>
                <w:szCs w:val="24"/>
                <w:lang w:val="af-ZA"/>
              </w:rPr>
              <w:t>]</w:t>
            </w:r>
            <w:r w:rsidRPr="00EB12B2">
              <w:rPr>
                <w:rFonts w:ascii="Arial Narrow" w:hAnsi="Arial Narrow"/>
                <w:sz w:val="24"/>
                <w:szCs w:val="24"/>
                <w:lang w:val="af-ZA"/>
              </w:rPr>
              <w:tab/>
            </w:r>
            <w:r w:rsidR="000F6149" w:rsidRPr="00EB12B2">
              <w:rPr>
                <w:rFonts w:ascii="Arial Narrow" w:hAnsi="Arial Narrow"/>
                <w:sz w:val="24"/>
                <w:szCs w:val="24"/>
                <w:lang w:val="af-ZA"/>
              </w:rPr>
              <w:t xml:space="preserve">This was made very clear in the matter of </w:t>
            </w:r>
            <w:r w:rsidR="000F6149" w:rsidRPr="00EB12B2">
              <w:rPr>
                <w:rFonts w:ascii="Arial Narrow" w:hAnsi="Arial Narrow" w:cs="Arial"/>
                <w:i/>
                <w:sz w:val="24"/>
                <w:szCs w:val="24"/>
              </w:rPr>
              <w:t>Mouton v Gaoseb</w:t>
            </w:r>
            <w:r w:rsidR="000F6149" w:rsidRPr="00EB12B2">
              <w:rPr>
                <w:rStyle w:val="FootnoteReference"/>
                <w:rFonts w:ascii="Arial Narrow" w:hAnsi="Arial Narrow" w:cs="Arial"/>
                <w:i/>
                <w:sz w:val="24"/>
                <w:szCs w:val="24"/>
              </w:rPr>
              <w:footnoteReference w:id="7"/>
            </w:r>
            <w:r w:rsidR="000F6149" w:rsidRPr="00EB12B2">
              <w:rPr>
                <w:rFonts w:ascii="Arial Narrow" w:hAnsi="Arial Narrow" w:cs="Arial"/>
                <w:i/>
                <w:sz w:val="24"/>
                <w:szCs w:val="24"/>
              </w:rPr>
              <w:t xml:space="preserve"> </w:t>
            </w:r>
            <w:r w:rsidR="000F6149" w:rsidRPr="00EB12B2">
              <w:rPr>
                <w:rFonts w:ascii="Arial Narrow" w:hAnsi="Arial Narrow"/>
                <w:sz w:val="24"/>
                <w:szCs w:val="24"/>
                <w:lang w:val="af-ZA"/>
              </w:rPr>
              <w:t xml:space="preserve"> wherein Masuku  AJ (as he then was) considered a</w:t>
            </w:r>
            <w:r w:rsidRPr="00EB12B2">
              <w:rPr>
                <w:rFonts w:ascii="Arial Narrow" w:hAnsi="Arial Narrow"/>
                <w:sz w:val="24"/>
                <w:szCs w:val="24"/>
              </w:rPr>
              <w:t>n application for stay of civil proceedings pending a hearing of an appeal to the Supreme Court</w:t>
            </w:r>
            <w:r w:rsidR="000F6149" w:rsidRPr="00EB12B2">
              <w:rPr>
                <w:rFonts w:ascii="Arial Narrow" w:hAnsi="Arial Narrow"/>
                <w:sz w:val="24"/>
                <w:szCs w:val="24"/>
              </w:rPr>
              <w:t xml:space="preserve">. The court in the </w:t>
            </w:r>
            <w:r w:rsidR="000F6149" w:rsidRPr="00EB12B2">
              <w:rPr>
                <w:rFonts w:ascii="Arial Narrow" w:hAnsi="Arial Narrow"/>
                <w:i/>
                <w:sz w:val="24"/>
                <w:szCs w:val="24"/>
              </w:rPr>
              <w:t>Mouton</w:t>
            </w:r>
            <w:r w:rsidR="000F6149" w:rsidRPr="00EB12B2">
              <w:rPr>
                <w:rFonts w:ascii="Arial Narrow" w:hAnsi="Arial Narrow"/>
                <w:sz w:val="24"/>
                <w:szCs w:val="24"/>
              </w:rPr>
              <w:t xml:space="preserve"> matter</w:t>
            </w:r>
            <w:r w:rsidRPr="00EB12B2">
              <w:rPr>
                <w:rFonts w:ascii="Arial Narrow" w:hAnsi="Arial Narrow"/>
                <w:sz w:val="24"/>
                <w:szCs w:val="24"/>
              </w:rPr>
              <w:t xml:space="preserve"> </w:t>
            </w:r>
            <w:r w:rsidR="000F6149" w:rsidRPr="00EB12B2">
              <w:rPr>
                <w:rFonts w:ascii="Arial Narrow" w:hAnsi="Arial Narrow"/>
                <w:sz w:val="24"/>
                <w:szCs w:val="24"/>
                <w:lang w:val="af-ZA"/>
              </w:rPr>
              <w:t xml:space="preserve">set out </w:t>
            </w:r>
            <w:r w:rsidRPr="00EB12B2">
              <w:rPr>
                <w:rFonts w:ascii="Arial Narrow" w:hAnsi="Arial Narrow"/>
                <w:sz w:val="24"/>
                <w:szCs w:val="24"/>
                <w:lang w:val="af-ZA"/>
              </w:rPr>
              <w:t xml:space="preserve">the factors to be considered during an application for stay of proceedings. The court held as follows: </w:t>
            </w:r>
          </w:p>
          <w:p w:rsidR="00253D09" w:rsidRPr="00EB12B2" w:rsidRDefault="00253D09" w:rsidP="00EF572B">
            <w:pPr>
              <w:spacing w:line="360" w:lineRule="auto"/>
              <w:jc w:val="both"/>
              <w:rPr>
                <w:rFonts w:ascii="Arial Narrow" w:hAnsi="Arial Narrow"/>
                <w:sz w:val="24"/>
                <w:szCs w:val="24"/>
                <w:lang w:val="af-ZA"/>
              </w:rPr>
            </w:pPr>
          </w:p>
          <w:p w:rsidR="007A47D1" w:rsidRPr="00EB12B2" w:rsidRDefault="007A47D1" w:rsidP="00EF572B">
            <w:pPr>
              <w:spacing w:line="360" w:lineRule="auto"/>
              <w:jc w:val="both"/>
              <w:rPr>
                <w:rFonts w:ascii="Arial Narrow" w:hAnsi="Arial Narrow" w:cs="Arial"/>
                <w:sz w:val="24"/>
                <w:szCs w:val="24"/>
              </w:rPr>
            </w:pPr>
            <w:r w:rsidRPr="00EB12B2">
              <w:rPr>
                <w:rFonts w:ascii="Arial Narrow" w:hAnsi="Arial Narrow"/>
                <w:sz w:val="24"/>
                <w:szCs w:val="24"/>
                <w:lang w:val="af-ZA"/>
              </w:rPr>
              <w:tab/>
            </w:r>
            <w:r w:rsidRPr="00EB12B2">
              <w:rPr>
                <w:rFonts w:ascii="Arial Narrow" w:hAnsi="Arial Narrow" w:cs="Arial"/>
                <w:sz w:val="24"/>
                <w:szCs w:val="24"/>
              </w:rPr>
              <w:t>‘[13]</w:t>
            </w:r>
            <w:r w:rsidRPr="00EB12B2">
              <w:rPr>
                <w:rFonts w:ascii="Arial Narrow" w:hAnsi="Arial Narrow" w:cs="Arial"/>
                <w:sz w:val="24"/>
                <w:szCs w:val="24"/>
              </w:rPr>
              <w:tab/>
            </w:r>
            <w:r w:rsidRPr="00784384">
              <w:rPr>
                <w:rFonts w:ascii="Arial Narrow" w:hAnsi="Arial Narrow" w:cs="Arial"/>
              </w:rPr>
              <w:t>It thus becomes clear that applications for stay of proceedings are not granted lightly and merely for the asking. It would seem that exceptional circumstances must be proved to be extant before the court may resort to this measure. I would think this is because once legal proceedings are initiated, it is expected that they will be dealt with speedily and brought to finality because tied in them are rights and interests of parties, which it is in the public interest to bring to finality without undue delay. Applications for stay have the innate consequence of holding the decisions and the rights and interests of the parties in abeyance. It is for that reason that these applications are granted sparingly. It would appear to me, in line with the overriding principles of judicial case management, the bar for meeting the requirements for stay of proceedings is even higher as the application impacts on the completion of the case, time expended on the application itself (not to mention the time to be waited during the time when the stay operates if successful) and obviously, the issue of costs.’</w:t>
            </w:r>
            <w:r w:rsidRPr="00EB12B2">
              <w:rPr>
                <w:rFonts w:ascii="Arial Narrow" w:hAnsi="Arial Narrow" w:cs="Arial"/>
                <w:sz w:val="24"/>
                <w:szCs w:val="24"/>
              </w:rPr>
              <w:t xml:space="preserve">  </w:t>
            </w:r>
          </w:p>
          <w:p w:rsidR="007A47D1" w:rsidRPr="00EB12B2" w:rsidRDefault="007A47D1" w:rsidP="00EF572B">
            <w:pPr>
              <w:spacing w:line="360" w:lineRule="auto"/>
              <w:jc w:val="both"/>
              <w:rPr>
                <w:rFonts w:ascii="Arial Narrow" w:hAnsi="Arial Narrow"/>
                <w:sz w:val="24"/>
                <w:szCs w:val="24"/>
                <w:lang w:val="af-ZA"/>
              </w:rPr>
            </w:pPr>
          </w:p>
          <w:p w:rsidR="004907F9" w:rsidRDefault="007A47D1" w:rsidP="00EF572B">
            <w:pPr>
              <w:spacing w:line="360" w:lineRule="auto"/>
              <w:jc w:val="both"/>
              <w:rPr>
                <w:rFonts w:ascii="Arial Narrow" w:hAnsi="Arial Narrow" w:cs="Arial"/>
                <w:sz w:val="24"/>
                <w:szCs w:val="24"/>
              </w:rPr>
            </w:pPr>
            <w:r w:rsidRPr="00EB12B2">
              <w:rPr>
                <w:rFonts w:ascii="Arial Narrow" w:hAnsi="Arial Narrow" w:cs="Arial"/>
                <w:sz w:val="24"/>
                <w:szCs w:val="24"/>
              </w:rPr>
              <w:t>[</w:t>
            </w:r>
            <w:r w:rsidR="006C1219">
              <w:rPr>
                <w:rFonts w:ascii="Arial Narrow" w:hAnsi="Arial Narrow" w:cs="Arial"/>
                <w:sz w:val="24"/>
                <w:szCs w:val="24"/>
              </w:rPr>
              <w:t>23</w:t>
            </w:r>
            <w:r w:rsidRPr="00EB12B2">
              <w:rPr>
                <w:rFonts w:ascii="Arial Narrow" w:hAnsi="Arial Narrow" w:cs="Arial"/>
                <w:sz w:val="24"/>
                <w:szCs w:val="24"/>
              </w:rPr>
              <w:t>]</w:t>
            </w:r>
            <w:r w:rsidRPr="00EB12B2">
              <w:rPr>
                <w:rFonts w:ascii="Arial Narrow" w:hAnsi="Arial Narrow" w:cs="Arial"/>
                <w:sz w:val="24"/>
                <w:szCs w:val="24"/>
              </w:rPr>
              <w:tab/>
              <w:t xml:space="preserve">In deciding whether </w:t>
            </w:r>
            <w:r w:rsidR="004907F9" w:rsidRPr="00EB12B2">
              <w:rPr>
                <w:rFonts w:ascii="Arial Narrow" w:hAnsi="Arial Narrow" w:cs="Arial"/>
                <w:sz w:val="24"/>
                <w:szCs w:val="24"/>
              </w:rPr>
              <w:t xml:space="preserve">to </w:t>
            </w:r>
            <w:r w:rsidRPr="00EB12B2">
              <w:rPr>
                <w:rFonts w:ascii="Arial Narrow" w:hAnsi="Arial Narrow" w:cs="Arial"/>
                <w:sz w:val="24"/>
                <w:szCs w:val="24"/>
              </w:rPr>
              <w:t xml:space="preserve">grant the stay of proceedings as sought </w:t>
            </w:r>
            <w:r w:rsidR="004907F9" w:rsidRPr="00EB12B2">
              <w:rPr>
                <w:rFonts w:ascii="Arial Narrow" w:hAnsi="Arial Narrow" w:cs="Arial"/>
                <w:sz w:val="24"/>
                <w:szCs w:val="24"/>
              </w:rPr>
              <w:t xml:space="preserve">it is important to consider the </w:t>
            </w:r>
            <w:r w:rsidRPr="00EB12B2">
              <w:rPr>
                <w:rFonts w:ascii="Arial Narrow" w:hAnsi="Arial Narrow" w:cs="Arial"/>
                <w:sz w:val="24"/>
                <w:szCs w:val="24"/>
              </w:rPr>
              <w:t>conflicting rights and interests of the parties</w:t>
            </w:r>
            <w:r w:rsidR="004907F9" w:rsidRPr="00EB12B2">
              <w:rPr>
                <w:rFonts w:ascii="Arial Narrow" w:hAnsi="Arial Narrow" w:cs="Arial"/>
                <w:sz w:val="24"/>
                <w:szCs w:val="24"/>
              </w:rPr>
              <w:t xml:space="preserve"> concerned but also the</w:t>
            </w:r>
            <w:r w:rsidRPr="00EB12B2">
              <w:rPr>
                <w:rFonts w:ascii="Arial Narrow" w:hAnsi="Arial Narrow" w:cs="Arial"/>
                <w:sz w:val="24"/>
                <w:szCs w:val="24"/>
              </w:rPr>
              <w:t xml:space="preserve"> issue of convenience and prejudice in the peculiar circumstances of this case</w:t>
            </w:r>
            <w:r w:rsidR="004907F9" w:rsidRPr="00EB12B2">
              <w:rPr>
                <w:rFonts w:ascii="Arial Narrow" w:hAnsi="Arial Narrow" w:cs="Arial"/>
                <w:sz w:val="24"/>
                <w:szCs w:val="24"/>
              </w:rPr>
              <w:t>.</w:t>
            </w:r>
          </w:p>
          <w:p w:rsidR="00253D09" w:rsidRPr="00EB12B2" w:rsidRDefault="00253D09" w:rsidP="00EF572B">
            <w:pPr>
              <w:spacing w:line="360" w:lineRule="auto"/>
              <w:jc w:val="both"/>
              <w:rPr>
                <w:rFonts w:ascii="Arial Narrow" w:hAnsi="Arial Narrow" w:cs="Arial"/>
                <w:sz w:val="24"/>
                <w:szCs w:val="24"/>
              </w:rPr>
            </w:pPr>
          </w:p>
          <w:p w:rsidR="007A47D1" w:rsidRPr="00EB12B2" w:rsidRDefault="004907F9" w:rsidP="00EF572B">
            <w:pPr>
              <w:spacing w:line="360" w:lineRule="auto"/>
              <w:jc w:val="both"/>
              <w:rPr>
                <w:rFonts w:ascii="Arial Narrow" w:hAnsi="Arial Narrow" w:cs="Arial"/>
                <w:sz w:val="24"/>
                <w:szCs w:val="24"/>
              </w:rPr>
            </w:pPr>
            <w:r w:rsidRPr="00EB12B2">
              <w:rPr>
                <w:rFonts w:ascii="Arial Narrow" w:hAnsi="Arial Narrow"/>
                <w:sz w:val="24"/>
                <w:szCs w:val="24"/>
                <w:lang w:val="af-ZA"/>
              </w:rPr>
              <w:t>[</w:t>
            </w:r>
            <w:r w:rsidR="006C1219">
              <w:rPr>
                <w:rFonts w:ascii="Arial Narrow" w:hAnsi="Arial Narrow"/>
                <w:sz w:val="24"/>
                <w:szCs w:val="24"/>
                <w:lang w:val="af-ZA"/>
              </w:rPr>
              <w:t>24</w:t>
            </w:r>
            <w:r w:rsidRPr="00EB12B2">
              <w:rPr>
                <w:rFonts w:ascii="Arial Narrow" w:hAnsi="Arial Narrow"/>
                <w:sz w:val="24"/>
                <w:szCs w:val="24"/>
                <w:lang w:val="af-ZA"/>
              </w:rPr>
              <w:t>]</w:t>
            </w:r>
            <w:r w:rsidRPr="00EB12B2">
              <w:rPr>
                <w:rFonts w:ascii="Arial Narrow" w:hAnsi="Arial Narrow"/>
                <w:sz w:val="24"/>
                <w:szCs w:val="24"/>
                <w:lang w:val="af-ZA"/>
              </w:rPr>
              <w:tab/>
              <w:t>The plaintiff relies heavily on the outcome of the stated case that was before Usiku J. As we now know the court did not co</w:t>
            </w:r>
            <w:r w:rsidR="00452539">
              <w:rPr>
                <w:rFonts w:ascii="Arial Narrow" w:hAnsi="Arial Narrow"/>
                <w:sz w:val="24"/>
                <w:szCs w:val="24"/>
                <w:lang w:val="af-ZA"/>
              </w:rPr>
              <w:t>nsider the merits of the matter</w:t>
            </w:r>
            <w:r w:rsidRPr="00EB12B2">
              <w:rPr>
                <w:rFonts w:ascii="Arial Narrow" w:hAnsi="Arial Narrow"/>
                <w:sz w:val="24"/>
                <w:szCs w:val="24"/>
                <w:lang w:val="af-ZA"/>
              </w:rPr>
              <w:t xml:space="preserve"> </w:t>
            </w:r>
            <w:r w:rsidR="00452539">
              <w:rPr>
                <w:rFonts w:ascii="Arial Narrow" w:hAnsi="Arial Narrow"/>
                <w:sz w:val="24"/>
                <w:szCs w:val="24"/>
                <w:lang w:val="af-ZA"/>
              </w:rPr>
              <w:t>and the</w:t>
            </w:r>
            <w:r w:rsidRPr="00EB12B2">
              <w:rPr>
                <w:rFonts w:ascii="Arial Narrow" w:hAnsi="Arial Narrow"/>
                <w:sz w:val="24"/>
                <w:szCs w:val="24"/>
                <w:lang w:val="af-ZA"/>
              </w:rPr>
              <w:t xml:space="preserve"> purported stated case was struck from the roll. There</w:t>
            </w:r>
            <w:r w:rsidR="0091528B" w:rsidRPr="00EB12B2">
              <w:rPr>
                <w:rFonts w:ascii="Arial Narrow" w:hAnsi="Arial Narrow"/>
                <w:sz w:val="24"/>
                <w:szCs w:val="24"/>
                <w:lang w:val="af-ZA"/>
              </w:rPr>
              <w:t>fore the stay application is based on the hearing of a stated case that never took place.</w:t>
            </w:r>
          </w:p>
          <w:p w:rsidR="007A47D1" w:rsidRPr="00EB12B2" w:rsidRDefault="007A47D1" w:rsidP="00EF572B">
            <w:pPr>
              <w:spacing w:line="360" w:lineRule="auto"/>
              <w:jc w:val="both"/>
              <w:rPr>
                <w:rFonts w:ascii="Arial Narrow" w:hAnsi="Arial Narrow" w:cs="Arial"/>
                <w:sz w:val="24"/>
                <w:szCs w:val="24"/>
              </w:rPr>
            </w:pPr>
          </w:p>
          <w:p w:rsidR="0091528B" w:rsidRPr="00253D09" w:rsidRDefault="007A47D1" w:rsidP="00EF572B">
            <w:pPr>
              <w:spacing w:line="360" w:lineRule="auto"/>
              <w:jc w:val="both"/>
              <w:rPr>
                <w:rFonts w:ascii="Arial Narrow" w:hAnsi="Arial Narrow" w:cs="Arial"/>
                <w:sz w:val="24"/>
                <w:szCs w:val="24"/>
              </w:rPr>
            </w:pPr>
            <w:r w:rsidRPr="00EB12B2">
              <w:rPr>
                <w:rFonts w:ascii="Arial Narrow" w:hAnsi="Arial Narrow" w:cs="Arial"/>
                <w:sz w:val="24"/>
                <w:szCs w:val="24"/>
              </w:rPr>
              <w:t>[</w:t>
            </w:r>
            <w:r w:rsidR="006C1219">
              <w:rPr>
                <w:rFonts w:ascii="Arial Narrow" w:hAnsi="Arial Narrow" w:cs="Arial"/>
                <w:sz w:val="24"/>
                <w:szCs w:val="24"/>
              </w:rPr>
              <w:t>25</w:t>
            </w:r>
            <w:r w:rsidRPr="00EB12B2">
              <w:rPr>
                <w:rFonts w:ascii="Arial Narrow" w:hAnsi="Arial Narrow" w:cs="Arial"/>
                <w:sz w:val="24"/>
                <w:szCs w:val="24"/>
              </w:rPr>
              <w:t xml:space="preserve">] </w:t>
            </w:r>
            <w:r w:rsidRPr="00EB12B2">
              <w:rPr>
                <w:rFonts w:ascii="Arial Narrow" w:hAnsi="Arial Narrow" w:cs="Arial"/>
                <w:sz w:val="24"/>
                <w:szCs w:val="24"/>
              </w:rPr>
              <w:tab/>
              <w:t>The matter between the plaintiff and MTC would only have progresse</w:t>
            </w:r>
            <w:r w:rsidR="00880492">
              <w:rPr>
                <w:rFonts w:ascii="Arial Narrow" w:hAnsi="Arial Narrow" w:cs="Arial"/>
                <w:sz w:val="24"/>
                <w:szCs w:val="24"/>
              </w:rPr>
              <w:t>d</w:t>
            </w:r>
            <w:r w:rsidRPr="00EB12B2">
              <w:rPr>
                <w:rFonts w:ascii="Arial Narrow" w:hAnsi="Arial Narrow" w:cs="Arial"/>
                <w:sz w:val="24"/>
                <w:szCs w:val="24"/>
              </w:rPr>
              <w:t xml:space="preserve"> to </w:t>
            </w:r>
            <w:r w:rsidR="00880492" w:rsidRPr="00BD30EE">
              <w:rPr>
                <w:rFonts w:ascii="Arial Narrow" w:hAnsi="Arial Narrow" w:cs="Arial"/>
                <w:sz w:val="24"/>
                <w:szCs w:val="24"/>
              </w:rPr>
              <w:t xml:space="preserve">a </w:t>
            </w:r>
            <w:r w:rsidRPr="00BD30EE">
              <w:rPr>
                <w:rFonts w:ascii="Arial Narrow" w:hAnsi="Arial Narrow" w:cs="Arial"/>
                <w:sz w:val="24"/>
                <w:szCs w:val="24"/>
              </w:rPr>
              <w:t xml:space="preserve">point of </w:t>
            </w:r>
            <w:r w:rsidR="0091528B" w:rsidRPr="00BD30EE">
              <w:rPr>
                <w:rFonts w:ascii="Arial Narrow" w:hAnsi="Arial Narrow" w:cs="Arial"/>
                <w:strike/>
                <w:sz w:val="24"/>
                <w:szCs w:val="24"/>
              </w:rPr>
              <w:t>a</w:t>
            </w:r>
            <w:r w:rsidRPr="00BD30EE">
              <w:rPr>
                <w:rFonts w:ascii="Arial Narrow" w:hAnsi="Arial Narrow" w:cs="Arial"/>
                <w:sz w:val="24"/>
                <w:szCs w:val="24"/>
              </w:rPr>
              <w:t xml:space="preserve"> </w:t>
            </w:r>
            <w:r w:rsidRPr="00EB12B2">
              <w:rPr>
                <w:rFonts w:ascii="Arial Narrow" w:hAnsi="Arial Narrow" w:cs="Arial"/>
                <w:sz w:val="24"/>
                <w:szCs w:val="24"/>
              </w:rPr>
              <w:t xml:space="preserve">leave to appeal </w:t>
            </w:r>
            <w:r w:rsidR="0091528B" w:rsidRPr="00EB12B2">
              <w:rPr>
                <w:rFonts w:ascii="Arial Narrow" w:hAnsi="Arial Narrow" w:cs="Arial"/>
                <w:sz w:val="24"/>
                <w:szCs w:val="24"/>
              </w:rPr>
              <w:t xml:space="preserve">hearing </w:t>
            </w:r>
            <w:r w:rsidRPr="00EB12B2">
              <w:rPr>
                <w:rFonts w:ascii="Arial Narrow" w:hAnsi="Arial Narrow" w:cs="Arial"/>
                <w:sz w:val="24"/>
                <w:szCs w:val="24"/>
              </w:rPr>
              <w:t xml:space="preserve">by 1 July 2020. This is a good </w:t>
            </w:r>
            <w:r w:rsidR="0091528B" w:rsidRPr="00EB12B2">
              <w:rPr>
                <w:rFonts w:ascii="Arial Narrow" w:hAnsi="Arial Narrow" w:cs="Arial"/>
                <w:sz w:val="24"/>
                <w:szCs w:val="24"/>
              </w:rPr>
              <w:t xml:space="preserve">7 </w:t>
            </w:r>
            <w:r w:rsidRPr="00EB12B2">
              <w:rPr>
                <w:rFonts w:ascii="Arial Narrow" w:hAnsi="Arial Narrow" w:cs="Arial"/>
                <w:sz w:val="24"/>
                <w:szCs w:val="24"/>
              </w:rPr>
              <w:t xml:space="preserve">months after the matter was struck from the roll. </w:t>
            </w:r>
            <w:r w:rsidR="0091528B" w:rsidRPr="00EB12B2">
              <w:rPr>
                <w:rFonts w:ascii="Arial Narrow" w:hAnsi="Arial Narrow" w:cs="Arial"/>
                <w:sz w:val="24"/>
                <w:szCs w:val="24"/>
              </w:rPr>
              <w:t>Because the parties awaited</w:t>
            </w:r>
            <w:r w:rsidR="00880492" w:rsidRPr="00BD30EE">
              <w:rPr>
                <w:rFonts w:ascii="Arial Narrow" w:hAnsi="Arial Narrow" w:cs="Arial"/>
                <w:sz w:val="24"/>
                <w:szCs w:val="24"/>
              </w:rPr>
              <w:t xml:space="preserve"> for</w:t>
            </w:r>
            <w:r w:rsidR="0091528B" w:rsidRPr="00BD30EE">
              <w:rPr>
                <w:rFonts w:ascii="Arial Narrow" w:hAnsi="Arial Narrow" w:cs="Arial"/>
                <w:sz w:val="24"/>
                <w:szCs w:val="24"/>
              </w:rPr>
              <w:t xml:space="preserve"> </w:t>
            </w:r>
            <w:r w:rsidR="0091528B" w:rsidRPr="00EB12B2">
              <w:rPr>
                <w:rFonts w:ascii="Arial Narrow" w:hAnsi="Arial Narrow" w:cs="Arial"/>
                <w:sz w:val="24"/>
                <w:szCs w:val="24"/>
              </w:rPr>
              <w:t>the outcome of the stated case they approach</w:t>
            </w:r>
            <w:r w:rsidR="00880492" w:rsidRPr="00BD30EE">
              <w:rPr>
                <w:rFonts w:ascii="Arial Narrow" w:hAnsi="Arial Narrow" w:cs="Arial"/>
                <w:sz w:val="24"/>
                <w:szCs w:val="24"/>
              </w:rPr>
              <w:t>ed</w:t>
            </w:r>
            <w:r w:rsidR="0091528B" w:rsidRPr="00EB12B2">
              <w:rPr>
                <w:rFonts w:ascii="Arial Narrow" w:hAnsi="Arial Narrow" w:cs="Arial"/>
                <w:sz w:val="24"/>
                <w:szCs w:val="24"/>
              </w:rPr>
              <w:t xml:space="preserve"> this court and requested that the further judicial case management in the current matter be kept in abeyance pending the outcome of the stat</w:t>
            </w:r>
            <w:r w:rsidR="0091528B" w:rsidRPr="00BD30EE">
              <w:rPr>
                <w:rFonts w:ascii="Arial Narrow" w:hAnsi="Arial Narrow" w:cs="Arial"/>
                <w:sz w:val="24"/>
                <w:szCs w:val="24"/>
              </w:rPr>
              <w:t>e</w:t>
            </w:r>
            <w:r w:rsidR="00880492" w:rsidRPr="00BD30EE">
              <w:rPr>
                <w:rFonts w:ascii="Arial Narrow" w:hAnsi="Arial Narrow" w:cs="Arial"/>
                <w:sz w:val="24"/>
                <w:szCs w:val="24"/>
              </w:rPr>
              <w:t>d</w:t>
            </w:r>
            <w:r w:rsidR="0091528B" w:rsidRPr="00EB12B2">
              <w:rPr>
                <w:rFonts w:ascii="Arial Narrow" w:hAnsi="Arial Narrow" w:cs="Arial"/>
                <w:sz w:val="24"/>
                <w:szCs w:val="24"/>
              </w:rPr>
              <w:t xml:space="preserve"> case. This result in the position that the case before me did not progress past the point of a case planning conference and the matter has been ‘dormant’ in this position for a year now</w:t>
            </w:r>
            <w:r w:rsidR="00FC026A" w:rsidRPr="00EB12B2">
              <w:rPr>
                <w:rFonts w:ascii="Arial Narrow" w:hAnsi="Arial Narrow" w:cs="Arial"/>
                <w:sz w:val="24"/>
                <w:szCs w:val="24"/>
              </w:rPr>
              <w:t xml:space="preserve">. If this court should grant the application to stay the proceedings the matter before this court will be reliant on the outcome of a matter that is nowhere in sight. In the event that the application for leave to appeal does not </w:t>
            </w:r>
            <w:r w:rsidR="00FC026A" w:rsidRPr="00253D09">
              <w:rPr>
                <w:rFonts w:ascii="Arial Narrow" w:hAnsi="Arial Narrow" w:cs="Arial"/>
                <w:sz w:val="24"/>
                <w:szCs w:val="24"/>
              </w:rPr>
              <w:t xml:space="preserve">succeed </w:t>
            </w:r>
            <w:r w:rsidR="00C132D3" w:rsidRPr="00253D09">
              <w:rPr>
                <w:rFonts w:ascii="Arial Narrow" w:hAnsi="Arial Narrow" w:cs="Arial"/>
                <w:sz w:val="24"/>
                <w:szCs w:val="24"/>
              </w:rPr>
              <w:t>then the</w:t>
            </w:r>
            <w:r w:rsidR="00FC026A" w:rsidRPr="00253D09">
              <w:rPr>
                <w:rFonts w:ascii="Arial Narrow" w:hAnsi="Arial Narrow" w:cs="Arial"/>
                <w:sz w:val="24"/>
                <w:szCs w:val="24"/>
              </w:rPr>
              <w:t xml:space="preserve"> </w:t>
            </w:r>
            <w:r w:rsidR="00C132D3" w:rsidRPr="00253D09">
              <w:rPr>
                <w:rFonts w:ascii="Arial Narrow" w:hAnsi="Arial Narrow" w:cs="Helvetica"/>
                <w:sz w:val="24"/>
                <w:szCs w:val="24"/>
                <w:shd w:val="clear" w:color="auto" w:fill="FFFFFF"/>
              </w:rPr>
              <w:t>Supreme Court must be approached with a petition for leave to appeal. Even if leave to appeal is granted on 1 July 2020 there is no guarantee that the Supreme Court will decide the matter</w:t>
            </w:r>
            <w:r w:rsidR="007A67A1">
              <w:rPr>
                <w:rFonts w:ascii="Arial Narrow" w:hAnsi="Arial Narrow" w:cs="Helvetica"/>
                <w:sz w:val="24"/>
                <w:szCs w:val="24"/>
                <w:shd w:val="clear" w:color="auto" w:fill="FFFFFF"/>
              </w:rPr>
              <w:t>.</w:t>
            </w:r>
            <w:r w:rsidR="007A67A1">
              <w:rPr>
                <w:rFonts w:ascii="Arial Narrow" w:hAnsi="Arial Narrow" w:cs="Helvetica"/>
                <w:color w:val="FF0000"/>
                <w:sz w:val="24"/>
                <w:szCs w:val="24"/>
                <w:shd w:val="clear" w:color="auto" w:fill="FFFFFF"/>
              </w:rPr>
              <w:t xml:space="preserve"> </w:t>
            </w:r>
            <w:r w:rsidR="007A67A1" w:rsidRPr="00BD30EE">
              <w:rPr>
                <w:rFonts w:ascii="Arial Narrow" w:hAnsi="Arial Narrow" w:cs="Helvetica"/>
                <w:sz w:val="24"/>
                <w:szCs w:val="24"/>
                <w:shd w:val="clear" w:color="auto" w:fill="FFFFFF"/>
              </w:rPr>
              <w:t>There is a possibility that it might</w:t>
            </w:r>
            <w:r w:rsidR="00C132D3" w:rsidRPr="00253D09">
              <w:rPr>
                <w:rFonts w:ascii="Arial Narrow" w:hAnsi="Arial Narrow" w:cs="Helvetica"/>
                <w:sz w:val="24"/>
                <w:szCs w:val="24"/>
                <w:shd w:val="clear" w:color="auto" w:fill="FFFFFF"/>
              </w:rPr>
              <w:t xml:space="preserve"> just </w:t>
            </w:r>
            <w:r w:rsidR="007A67A1" w:rsidRPr="00BD30EE">
              <w:rPr>
                <w:rFonts w:ascii="Arial Narrow" w:hAnsi="Arial Narrow" w:cs="Helvetica"/>
                <w:sz w:val="24"/>
                <w:szCs w:val="24"/>
                <w:shd w:val="clear" w:color="auto" w:fill="FFFFFF"/>
              </w:rPr>
              <w:t xml:space="preserve">be </w:t>
            </w:r>
            <w:r w:rsidR="00C132D3" w:rsidRPr="00BD30EE">
              <w:rPr>
                <w:rFonts w:ascii="Arial Narrow" w:hAnsi="Arial Narrow" w:cs="Helvetica"/>
                <w:sz w:val="24"/>
                <w:szCs w:val="24"/>
                <w:shd w:val="clear" w:color="auto" w:fill="FFFFFF"/>
              </w:rPr>
              <w:t>refer</w:t>
            </w:r>
            <w:r w:rsidR="007A67A1" w:rsidRPr="00BD30EE">
              <w:rPr>
                <w:rFonts w:ascii="Arial Narrow" w:hAnsi="Arial Narrow" w:cs="Helvetica"/>
                <w:sz w:val="24"/>
                <w:szCs w:val="24"/>
                <w:shd w:val="clear" w:color="auto" w:fill="FFFFFF"/>
              </w:rPr>
              <w:t>red</w:t>
            </w:r>
            <w:r w:rsidR="00C132D3" w:rsidRPr="00BD30EE">
              <w:rPr>
                <w:rFonts w:ascii="Arial Narrow" w:hAnsi="Arial Narrow" w:cs="Helvetica"/>
                <w:sz w:val="24"/>
                <w:szCs w:val="24"/>
                <w:shd w:val="clear" w:color="auto" w:fill="FFFFFF"/>
              </w:rPr>
              <w:t xml:space="preserve"> back </w:t>
            </w:r>
            <w:r w:rsidR="00C132D3" w:rsidRPr="00253D09">
              <w:rPr>
                <w:rFonts w:ascii="Arial Narrow" w:hAnsi="Arial Narrow" w:cs="Helvetica"/>
                <w:sz w:val="24"/>
                <w:szCs w:val="24"/>
                <w:shd w:val="clear" w:color="auto" w:fill="FFFFFF"/>
              </w:rPr>
              <w:t>to the High Court to be heard.</w:t>
            </w:r>
            <w:r w:rsidR="00C132D3" w:rsidRPr="00253D09">
              <w:rPr>
                <w:rFonts w:ascii="Arial Narrow" w:hAnsi="Arial Narrow" w:cs="Arial"/>
                <w:sz w:val="24"/>
                <w:szCs w:val="24"/>
              </w:rPr>
              <w:t xml:space="preserve"> The fact is </w:t>
            </w:r>
            <w:r w:rsidR="00681908" w:rsidRPr="00253D09">
              <w:rPr>
                <w:rFonts w:ascii="Arial Narrow" w:hAnsi="Arial Narrow" w:cs="Arial"/>
                <w:sz w:val="24"/>
                <w:szCs w:val="24"/>
              </w:rPr>
              <w:t>that a ruling on the merits of the state</w:t>
            </w:r>
            <w:r w:rsidR="00897559" w:rsidRPr="00897559">
              <w:rPr>
                <w:rFonts w:ascii="Arial Narrow" w:hAnsi="Arial Narrow" w:cs="Arial"/>
                <w:sz w:val="24"/>
                <w:szCs w:val="24"/>
              </w:rPr>
              <w:t>d</w:t>
            </w:r>
            <w:r w:rsidR="00681908" w:rsidRPr="00897559">
              <w:rPr>
                <w:rFonts w:ascii="Arial Narrow" w:hAnsi="Arial Narrow" w:cs="Arial"/>
                <w:sz w:val="24"/>
                <w:szCs w:val="24"/>
              </w:rPr>
              <w:t xml:space="preserve"> </w:t>
            </w:r>
            <w:r w:rsidR="00681908" w:rsidRPr="00253D09">
              <w:rPr>
                <w:rFonts w:ascii="Arial Narrow" w:hAnsi="Arial Narrow" w:cs="Arial"/>
                <w:sz w:val="24"/>
                <w:szCs w:val="24"/>
              </w:rPr>
              <w:t>case is clearly still a long way off and it would appear that the stay sought by the plaintiff is for an indefinite period of time.</w:t>
            </w:r>
          </w:p>
          <w:p w:rsidR="00681908" w:rsidRPr="00253D09" w:rsidRDefault="00681908" w:rsidP="00EF572B">
            <w:pPr>
              <w:spacing w:line="360" w:lineRule="auto"/>
              <w:jc w:val="both"/>
              <w:rPr>
                <w:rFonts w:ascii="Arial Narrow" w:hAnsi="Arial Narrow" w:cs="Arial"/>
                <w:sz w:val="24"/>
                <w:szCs w:val="24"/>
              </w:rPr>
            </w:pPr>
          </w:p>
          <w:p w:rsidR="007A47D1" w:rsidRPr="00EB12B2" w:rsidRDefault="006C1219" w:rsidP="00EF572B">
            <w:pPr>
              <w:spacing w:line="360" w:lineRule="auto"/>
              <w:jc w:val="both"/>
              <w:rPr>
                <w:rFonts w:ascii="Arial Narrow" w:hAnsi="Arial Narrow" w:cs="Arial"/>
                <w:sz w:val="24"/>
                <w:szCs w:val="24"/>
              </w:rPr>
            </w:pPr>
            <w:r>
              <w:rPr>
                <w:rFonts w:ascii="Arial Narrow" w:hAnsi="Arial Narrow" w:cs="Arial"/>
                <w:sz w:val="24"/>
                <w:szCs w:val="24"/>
              </w:rPr>
              <w:lastRenderedPageBreak/>
              <w:t>[26</w:t>
            </w:r>
            <w:r w:rsidR="006F65F8">
              <w:rPr>
                <w:rFonts w:ascii="Arial Narrow" w:hAnsi="Arial Narrow" w:cs="Arial"/>
                <w:sz w:val="24"/>
                <w:szCs w:val="24"/>
              </w:rPr>
              <w:t xml:space="preserve">]      </w:t>
            </w:r>
            <w:r w:rsidR="00C132D3" w:rsidRPr="00EB12B2">
              <w:rPr>
                <w:rFonts w:ascii="Arial Narrow" w:hAnsi="Arial Narrow" w:cs="Arial"/>
                <w:sz w:val="24"/>
                <w:szCs w:val="24"/>
              </w:rPr>
              <w:t xml:space="preserve">The delays in the matter before me is not in the spirit of the </w:t>
            </w:r>
            <w:r w:rsidR="00481062" w:rsidRPr="00EB12B2">
              <w:rPr>
                <w:rFonts w:ascii="Arial Narrow" w:hAnsi="Arial Narrow" w:cs="Arial"/>
                <w:sz w:val="24"/>
                <w:szCs w:val="24"/>
              </w:rPr>
              <w:t>Rules of Court which requires matter</w:t>
            </w:r>
            <w:r w:rsidR="00EC1612" w:rsidRPr="00BD30EE">
              <w:rPr>
                <w:rFonts w:ascii="Arial Narrow" w:hAnsi="Arial Narrow" w:cs="Arial"/>
                <w:sz w:val="24"/>
                <w:szCs w:val="24"/>
              </w:rPr>
              <w:t>s</w:t>
            </w:r>
            <w:r w:rsidR="00481062" w:rsidRPr="00EB12B2">
              <w:rPr>
                <w:rFonts w:ascii="Arial Narrow" w:hAnsi="Arial Narrow" w:cs="Arial"/>
                <w:sz w:val="24"/>
                <w:szCs w:val="24"/>
              </w:rPr>
              <w:t xml:space="preserve"> to be dealt with expeditiously </w:t>
            </w:r>
            <w:r w:rsidR="00116A1A" w:rsidRPr="00EB12B2">
              <w:rPr>
                <w:rFonts w:ascii="Arial Narrow" w:hAnsi="Arial Narrow" w:cs="Arial"/>
                <w:sz w:val="24"/>
                <w:szCs w:val="24"/>
              </w:rPr>
              <w:t>and o</w:t>
            </w:r>
            <w:r w:rsidR="007A47D1" w:rsidRPr="00EB12B2">
              <w:rPr>
                <w:rFonts w:ascii="Arial Narrow" w:hAnsi="Arial Narrow" w:cs="Arial"/>
                <w:sz w:val="24"/>
                <w:szCs w:val="24"/>
              </w:rPr>
              <w:t xml:space="preserve">ne should not lose sight of the fact that the defendant was brought to court by the plaintiff and the defendant literally </w:t>
            </w:r>
            <w:r w:rsidR="007A47D1" w:rsidRPr="00BD30EE">
              <w:rPr>
                <w:rFonts w:ascii="Arial Narrow" w:hAnsi="Arial Narrow" w:cs="Arial"/>
                <w:sz w:val="24"/>
                <w:szCs w:val="24"/>
              </w:rPr>
              <w:t>find</w:t>
            </w:r>
            <w:r w:rsidR="00EC1612" w:rsidRPr="00BD30EE">
              <w:rPr>
                <w:rFonts w:ascii="Arial Narrow" w:hAnsi="Arial Narrow" w:cs="Arial"/>
                <w:sz w:val="24"/>
                <w:szCs w:val="24"/>
              </w:rPr>
              <w:t>s</w:t>
            </w:r>
            <w:r w:rsidR="007A47D1" w:rsidRPr="00BD30EE">
              <w:rPr>
                <w:rFonts w:ascii="Arial Narrow" w:hAnsi="Arial Narrow" w:cs="Arial"/>
                <w:sz w:val="24"/>
                <w:szCs w:val="24"/>
              </w:rPr>
              <w:t xml:space="preserve"> itself in </w:t>
            </w:r>
            <w:r w:rsidR="00EC1612" w:rsidRPr="00BD30EE">
              <w:rPr>
                <w:rFonts w:ascii="Arial Narrow" w:hAnsi="Arial Narrow" w:cs="Arial"/>
                <w:sz w:val="24"/>
                <w:szCs w:val="24"/>
              </w:rPr>
              <w:t xml:space="preserve">a </w:t>
            </w:r>
            <w:r w:rsidR="00481062" w:rsidRPr="00EB12B2">
              <w:rPr>
                <w:rFonts w:ascii="Arial Narrow" w:hAnsi="Arial Narrow" w:cs="Arial"/>
                <w:sz w:val="24"/>
                <w:szCs w:val="24"/>
              </w:rPr>
              <w:t xml:space="preserve">position where it is a mere spectator in respect of the MTC matter yet it has a material interest in the finalization of its own matter without </w:t>
            </w:r>
            <w:r w:rsidR="00A71593" w:rsidRPr="00EB12B2">
              <w:rPr>
                <w:rFonts w:ascii="Arial Narrow" w:hAnsi="Arial Narrow" w:cs="Arial"/>
                <w:sz w:val="24"/>
                <w:szCs w:val="24"/>
              </w:rPr>
              <w:t xml:space="preserve">inordinate </w:t>
            </w:r>
            <w:r w:rsidR="00481062" w:rsidRPr="00EB12B2">
              <w:rPr>
                <w:rFonts w:ascii="Arial Narrow" w:hAnsi="Arial Narrow" w:cs="Arial"/>
                <w:sz w:val="24"/>
                <w:szCs w:val="24"/>
              </w:rPr>
              <w:t xml:space="preserve">delay. </w:t>
            </w:r>
            <w:r w:rsidR="00116A1A" w:rsidRPr="00EB12B2">
              <w:rPr>
                <w:rFonts w:ascii="Arial Narrow" w:hAnsi="Arial Narrow" w:cs="Arial"/>
                <w:sz w:val="24"/>
                <w:szCs w:val="24"/>
              </w:rPr>
              <w:t xml:space="preserve">This is even more so relevant </w:t>
            </w:r>
            <w:r w:rsidR="00481062" w:rsidRPr="00EB12B2">
              <w:rPr>
                <w:rFonts w:ascii="Arial Narrow" w:hAnsi="Arial Narrow" w:cs="Arial"/>
                <w:sz w:val="24"/>
                <w:szCs w:val="24"/>
              </w:rPr>
              <w:t>in light of the defendant’s argument that</w:t>
            </w:r>
            <w:r w:rsidR="00422E74" w:rsidRPr="00EB12B2">
              <w:rPr>
                <w:rFonts w:ascii="Arial Narrow" w:hAnsi="Arial Narrow" w:cs="Arial"/>
                <w:sz w:val="24"/>
                <w:szCs w:val="24"/>
              </w:rPr>
              <w:t xml:space="preserve"> its exception might bring an end to the matter sooner than later. </w:t>
            </w:r>
          </w:p>
          <w:p w:rsidR="007A47D1" w:rsidRPr="00EB12B2" w:rsidRDefault="007A47D1" w:rsidP="00EF572B">
            <w:pPr>
              <w:spacing w:line="360" w:lineRule="auto"/>
              <w:jc w:val="both"/>
              <w:rPr>
                <w:rFonts w:ascii="Arial Narrow" w:hAnsi="Arial Narrow"/>
                <w:sz w:val="24"/>
                <w:szCs w:val="24"/>
                <w:lang w:val="af-ZA"/>
              </w:rPr>
            </w:pPr>
          </w:p>
          <w:p w:rsidR="00AD7322" w:rsidRPr="00EB12B2" w:rsidRDefault="007A47D1" w:rsidP="00EF572B">
            <w:pPr>
              <w:spacing w:line="360" w:lineRule="auto"/>
              <w:jc w:val="both"/>
              <w:rPr>
                <w:rFonts w:ascii="Arial Narrow" w:hAnsi="Arial Narrow" w:cs="Arial"/>
                <w:sz w:val="24"/>
                <w:szCs w:val="24"/>
              </w:rPr>
            </w:pPr>
            <w:r w:rsidRPr="00EB12B2">
              <w:rPr>
                <w:rFonts w:ascii="Arial Narrow" w:hAnsi="Arial Narrow" w:cs="Arial"/>
                <w:sz w:val="24"/>
                <w:szCs w:val="24"/>
              </w:rPr>
              <w:t>[</w:t>
            </w:r>
            <w:r w:rsidR="00681908" w:rsidRPr="00EB12B2">
              <w:rPr>
                <w:rFonts w:ascii="Arial Narrow" w:hAnsi="Arial Narrow" w:cs="Arial"/>
                <w:sz w:val="24"/>
                <w:szCs w:val="24"/>
              </w:rPr>
              <w:t>2</w:t>
            </w:r>
            <w:r w:rsidR="006C1219">
              <w:rPr>
                <w:rFonts w:ascii="Arial Narrow" w:hAnsi="Arial Narrow" w:cs="Arial"/>
                <w:sz w:val="24"/>
                <w:szCs w:val="24"/>
              </w:rPr>
              <w:t>7</w:t>
            </w:r>
            <w:r w:rsidRPr="00EB12B2">
              <w:rPr>
                <w:rFonts w:ascii="Arial Narrow" w:hAnsi="Arial Narrow" w:cs="Arial"/>
                <w:sz w:val="24"/>
                <w:szCs w:val="24"/>
              </w:rPr>
              <w:t>]</w:t>
            </w:r>
            <w:r w:rsidRPr="00EB12B2">
              <w:rPr>
                <w:rFonts w:ascii="Arial Narrow" w:hAnsi="Arial Narrow" w:cs="Arial"/>
                <w:sz w:val="24"/>
                <w:szCs w:val="24"/>
              </w:rPr>
              <w:tab/>
              <w:t>The plaintiff</w:t>
            </w:r>
            <w:r w:rsidR="000672C0" w:rsidRPr="00EB12B2">
              <w:rPr>
                <w:rFonts w:ascii="Arial Narrow" w:hAnsi="Arial Narrow" w:cs="Arial"/>
                <w:sz w:val="24"/>
                <w:szCs w:val="24"/>
              </w:rPr>
              <w:t>’s</w:t>
            </w:r>
            <w:r w:rsidRPr="00EB12B2">
              <w:rPr>
                <w:rFonts w:ascii="Arial Narrow" w:hAnsi="Arial Narrow" w:cs="Arial"/>
                <w:sz w:val="24"/>
                <w:szCs w:val="24"/>
              </w:rPr>
              <w:t xml:space="preserve"> </w:t>
            </w:r>
            <w:r w:rsidR="00681908" w:rsidRPr="00EB12B2">
              <w:rPr>
                <w:rFonts w:ascii="Arial Narrow" w:hAnsi="Arial Narrow" w:cs="Arial"/>
                <w:sz w:val="24"/>
                <w:szCs w:val="24"/>
              </w:rPr>
              <w:t xml:space="preserve">argument that </w:t>
            </w:r>
            <w:r w:rsidRPr="00EB12B2">
              <w:rPr>
                <w:rFonts w:ascii="Arial Narrow" w:hAnsi="Arial Narrow" w:cs="Arial"/>
                <w:sz w:val="24"/>
                <w:szCs w:val="24"/>
              </w:rPr>
              <w:t>there is a risk of conflicting decisions emanatin</w:t>
            </w:r>
            <w:r w:rsidR="000672C0" w:rsidRPr="00EB12B2">
              <w:rPr>
                <w:rFonts w:ascii="Arial Narrow" w:hAnsi="Arial Narrow" w:cs="Arial"/>
                <w:sz w:val="24"/>
                <w:szCs w:val="24"/>
              </w:rPr>
              <w:t>g</w:t>
            </w:r>
            <w:r w:rsidRPr="00EB12B2">
              <w:rPr>
                <w:rFonts w:ascii="Arial Narrow" w:hAnsi="Arial Narrow" w:cs="Arial"/>
                <w:sz w:val="24"/>
                <w:szCs w:val="24"/>
              </w:rPr>
              <w:t xml:space="preserve"> from two courts of equal status</w:t>
            </w:r>
            <w:r w:rsidR="00681908" w:rsidRPr="00EB12B2">
              <w:rPr>
                <w:rFonts w:ascii="Arial Narrow" w:hAnsi="Arial Narrow" w:cs="Arial"/>
                <w:sz w:val="24"/>
                <w:szCs w:val="24"/>
              </w:rPr>
              <w:t xml:space="preserve"> </w:t>
            </w:r>
            <w:r w:rsidR="000672C0" w:rsidRPr="00EB12B2">
              <w:rPr>
                <w:rFonts w:ascii="Arial Narrow" w:hAnsi="Arial Narrow" w:cs="Arial"/>
                <w:sz w:val="24"/>
                <w:szCs w:val="24"/>
              </w:rPr>
              <w:t xml:space="preserve">should the stay be refused, </w:t>
            </w:r>
            <w:r w:rsidR="00681908" w:rsidRPr="00EB12B2">
              <w:rPr>
                <w:rFonts w:ascii="Arial Narrow" w:hAnsi="Arial Narrow" w:cs="Arial"/>
                <w:sz w:val="24"/>
                <w:szCs w:val="24"/>
              </w:rPr>
              <w:t>is neither here nor there</w:t>
            </w:r>
            <w:r w:rsidRPr="00EB12B2">
              <w:rPr>
                <w:rFonts w:ascii="Arial Narrow" w:hAnsi="Arial Narrow" w:cs="Arial"/>
                <w:sz w:val="24"/>
                <w:szCs w:val="24"/>
              </w:rPr>
              <w:t xml:space="preserve">.  </w:t>
            </w:r>
            <w:r w:rsidR="00681908" w:rsidRPr="00EB12B2">
              <w:rPr>
                <w:rFonts w:ascii="Arial Narrow" w:hAnsi="Arial Narrow" w:cs="Arial"/>
                <w:sz w:val="24"/>
                <w:szCs w:val="24"/>
              </w:rPr>
              <w:t>The</w:t>
            </w:r>
            <w:r w:rsidRPr="00EB12B2">
              <w:rPr>
                <w:rFonts w:ascii="Arial Narrow" w:hAnsi="Arial Narrow" w:cs="Arial"/>
                <w:sz w:val="24"/>
                <w:szCs w:val="24"/>
              </w:rPr>
              <w:t xml:space="preserve"> plaintiff chose to prosecute the matters against MTC and Telecom separately</w:t>
            </w:r>
            <w:r w:rsidR="00681908" w:rsidRPr="00EB12B2">
              <w:rPr>
                <w:rFonts w:ascii="Arial Narrow" w:hAnsi="Arial Narrow" w:cs="Arial"/>
                <w:sz w:val="24"/>
                <w:szCs w:val="24"/>
              </w:rPr>
              <w:t>, however c</w:t>
            </w:r>
            <w:r w:rsidR="00481062" w:rsidRPr="00EB12B2">
              <w:rPr>
                <w:rFonts w:ascii="Arial Narrow" w:hAnsi="Arial Narrow" w:cs="Arial"/>
                <w:sz w:val="24"/>
                <w:szCs w:val="24"/>
              </w:rPr>
              <w:t xml:space="preserve">onsolidation of the matters remains an option open to the plaintiff. </w:t>
            </w:r>
            <w:r w:rsidR="00AD7322" w:rsidRPr="00EB12B2">
              <w:rPr>
                <w:rFonts w:ascii="Arial Narrow" w:hAnsi="Arial Narrow" w:cs="Arial"/>
                <w:sz w:val="24"/>
                <w:szCs w:val="24"/>
              </w:rPr>
              <w:t xml:space="preserve"> </w:t>
            </w:r>
          </w:p>
          <w:p w:rsidR="000672C0" w:rsidRPr="00EB12B2" w:rsidRDefault="000672C0" w:rsidP="00EF572B">
            <w:pPr>
              <w:spacing w:line="360" w:lineRule="auto"/>
              <w:jc w:val="both"/>
              <w:rPr>
                <w:rFonts w:ascii="Arial Narrow" w:hAnsi="Arial Narrow" w:cs="Arial"/>
                <w:sz w:val="24"/>
                <w:szCs w:val="24"/>
              </w:rPr>
            </w:pPr>
          </w:p>
          <w:p w:rsidR="00A71593" w:rsidRPr="00EB12B2" w:rsidRDefault="00681908" w:rsidP="00EF572B">
            <w:pPr>
              <w:spacing w:line="360" w:lineRule="auto"/>
              <w:jc w:val="both"/>
              <w:rPr>
                <w:rFonts w:ascii="Arial Narrow" w:hAnsi="Arial Narrow" w:cs="Arial"/>
                <w:sz w:val="24"/>
                <w:szCs w:val="24"/>
              </w:rPr>
            </w:pPr>
            <w:r w:rsidRPr="00EB12B2">
              <w:rPr>
                <w:rFonts w:ascii="Arial Narrow" w:hAnsi="Arial Narrow" w:cs="Arial"/>
                <w:sz w:val="24"/>
                <w:szCs w:val="24"/>
              </w:rPr>
              <w:t>[</w:t>
            </w:r>
            <w:r w:rsidR="006C1219">
              <w:rPr>
                <w:rFonts w:ascii="Arial Narrow" w:hAnsi="Arial Narrow" w:cs="Arial"/>
                <w:sz w:val="24"/>
                <w:szCs w:val="24"/>
              </w:rPr>
              <w:t>28</w:t>
            </w:r>
            <w:r w:rsidR="006F65F8">
              <w:rPr>
                <w:rFonts w:ascii="Arial Narrow" w:hAnsi="Arial Narrow" w:cs="Arial"/>
                <w:sz w:val="24"/>
                <w:szCs w:val="24"/>
              </w:rPr>
              <w:t xml:space="preserve">]        </w:t>
            </w:r>
            <w:r w:rsidRPr="00EB12B2">
              <w:rPr>
                <w:rFonts w:ascii="Arial Narrow" w:hAnsi="Arial Narrow" w:cs="Arial"/>
                <w:sz w:val="24"/>
                <w:szCs w:val="24"/>
              </w:rPr>
              <w:t>Having considered the arguments</w:t>
            </w:r>
            <w:r w:rsidR="00F82631" w:rsidRPr="00EB12B2">
              <w:rPr>
                <w:rFonts w:ascii="Arial Narrow" w:hAnsi="Arial Narrow" w:cs="Arial"/>
                <w:sz w:val="24"/>
                <w:szCs w:val="24"/>
              </w:rPr>
              <w:t xml:space="preserve"> and the facts set out above</w:t>
            </w:r>
            <w:r w:rsidR="00A71593" w:rsidRPr="00EB12B2">
              <w:rPr>
                <w:rFonts w:ascii="Arial Narrow" w:hAnsi="Arial Narrow" w:cs="Arial"/>
                <w:sz w:val="24"/>
                <w:szCs w:val="24"/>
              </w:rPr>
              <w:t xml:space="preserve"> I cannot find that it would be equitable to grant the stay of proceedings. </w:t>
            </w:r>
            <w:r w:rsidR="00F82631" w:rsidRPr="00EB12B2">
              <w:rPr>
                <w:rFonts w:ascii="Arial Narrow" w:hAnsi="Arial Narrow" w:cs="Arial"/>
                <w:sz w:val="24"/>
                <w:szCs w:val="24"/>
              </w:rPr>
              <w:t xml:space="preserve">The potential prejudice to the defendant far outweighs any measure of convenience that the granting of an order for stay might have. </w:t>
            </w:r>
          </w:p>
          <w:p w:rsidR="00F82631" w:rsidRPr="00EB12B2" w:rsidRDefault="00F82631" w:rsidP="00EF572B">
            <w:pPr>
              <w:spacing w:line="360" w:lineRule="auto"/>
              <w:jc w:val="both"/>
              <w:rPr>
                <w:rFonts w:ascii="Arial Narrow" w:hAnsi="Arial Narrow" w:cs="Arial"/>
                <w:sz w:val="24"/>
                <w:szCs w:val="24"/>
              </w:rPr>
            </w:pPr>
          </w:p>
          <w:p w:rsidR="00434726" w:rsidRPr="00EB12B2" w:rsidRDefault="006C1219" w:rsidP="00EF572B">
            <w:pPr>
              <w:spacing w:line="360" w:lineRule="auto"/>
              <w:jc w:val="both"/>
              <w:rPr>
                <w:rFonts w:ascii="Arial Narrow" w:hAnsi="Arial Narrow" w:cs="Arial"/>
                <w:sz w:val="24"/>
                <w:szCs w:val="24"/>
              </w:rPr>
            </w:pPr>
            <w:r>
              <w:rPr>
                <w:rFonts w:ascii="Arial Narrow" w:hAnsi="Arial Narrow" w:cs="Arial"/>
                <w:sz w:val="24"/>
                <w:szCs w:val="24"/>
              </w:rPr>
              <w:t>[29</w:t>
            </w:r>
            <w:r w:rsidR="006F65F8">
              <w:rPr>
                <w:rFonts w:ascii="Arial Narrow" w:hAnsi="Arial Narrow" w:cs="Arial"/>
                <w:sz w:val="24"/>
                <w:szCs w:val="24"/>
              </w:rPr>
              <w:t xml:space="preserve">]        </w:t>
            </w:r>
            <w:r w:rsidR="00481062" w:rsidRPr="00EB12B2">
              <w:rPr>
                <w:rFonts w:ascii="Arial Narrow" w:hAnsi="Arial Narrow" w:cs="Arial"/>
                <w:sz w:val="24"/>
                <w:szCs w:val="24"/>
              </w:rPr>
              <w:t xml:space="preserve">I am </w:t>
            </w:r>
            <w:r w:rsidR="00F82631" w:rsidRPr="00EB12B2">
              <w:rPr>
                <w:rFonts w:ascii="Arial Narrow" w:hAnsi="Arial Narrow" w:cs="Arial"/>
                <w:sz w:val="24"/>
                <w:szCs w:val="24"/>
              </w:rPr>
              <w:t>further of the considered</w:t>
            </w:r>
            <w:r w:rsidR="00481062" w:rsidRPr="00EB12B2">
              <w:rPr>
                <w:rFonts w:ascii="Arial Narrow" w:hAnsi="Arial Narrow" w:cs="Arial"/>
                <w:sz w:val="24"/>
                <w:szCs w:val="24"/>
              </w:rPr>
              <w:t xml:space="preserve"> view that there are no exceptional circumstances in this case </w:t>
            </w:r>
            <w:r w:rsidR="00F82631" w:rsidRPr="00EB12B2">
              <w:rPr>
                <w:rFonts w:ascii="Arial Narrow" w:hAnsi="Arial Narrow" w:cs="Arial"/>
                <w:sz w:val="24"/>
                <w:szCs w:val="24"/>
              </w:rPr>
              <w:t xml:space="preserve">to justify an </w:t>
            </w:r>
            <w:r w:rsidR="00481062" w:rsidRPr="00EB12B2">
              <w:rPr>
                <w:rFonts w:ascii="Arial Narrow" w:hAnsi="Arial Narrow" w:cs="Arial"/>
                <w:sz w:val="24"/>
                <w:szCs w:val="24"/>
              </w:rPr>
              <w:t xml:space="preserve">order </w:t>
            </w:r>
            <w:r w:rsidR="00F82631" w:rsidRPr="00EB12B2">
              <w:rPr>
                <w:rFonts w:ascii="Arial Narrow" w:hAnsi="Arial Narrow" w:cs="Arial"/>
                <w:sz w:val="24"/>
                <w:szCs w:val="24"/>
              </w:rPr>
              <w:t>to</w:t>
            </w:r>
            <w:r w:rsidR="00481062" w:rsidRPr="00EB12B2">
              <w:rPr>
                <w:rFonts w:ascii="Arial Narrow" w:hAnsi="Arial Narrow" w:cs="Arial"/>
                <w:sz w:val="24"/>
                <w:szCs w:val="24"/>
              </w:rPr>
              <w:t xml:space="preserve"> stay the proceedings</w:t>
            </w:r>
            <w:r w:rsidR="00681908" w:rsidRPr="00EB12B2">
              <w:rPr>
                <w:rFonts w:ascii="Arial Narrow" w:hAnsi="Arial Narrow" w:cs="Arial"/>
                <w:sz w:val="24"/>
                <w:szCs w:val="24"/>
              </w:rPr>
              <w:t xml:space="preserve"> and the application must</w:t>
            </w:r>
            <w:r w:rsidR="00965A90">
              <w:rPr>
                <w:rFonts w:ascii="Arial Narrow" w:hAnsi="Arial Narrow" w:cs="Arial"/>
                <w:color w:val="FF0000"/>
                <w:sz w:val="24"/>
                <w:szCs w:val="24"/>
              </w:rPr>
              <w:t xml:space="preserve"> </w:t>
            </w:r>
            <w:r w:rsidR="00681908" w:rsidRPr="00EB12B2">
              <w:rPr>
                <w:rFonts w:ascii="Arial Narrow" w:hAnsi="Arial Narrow" w:cs="Arial"/>
                <w:sz w:val="24"/>
                <w:szCs w:val="24"/>
              </w:rPr>
              <w:t>be refused</w:t>
            </w:r>
            <w:r w:rsidR="00481062" w:rsidRPr="00EB12B2">
              <w:rPr>
                <w:rFonts w:ascii="Arial Narrow" w:hAnsi="Arial Narrow" w:cs="Arial"/>
                <w:sz w:val="24"/>
                <w:szCs w:val="24"/>
              </w:rPr>
              <w:t>.</w:t>
            </w:r>
          </w:p>
          <w:p w:rsidR="00AD7322" w:rsidRPr="00EB12B2" w:rsidRDefault="00AD7322" w:rsidP="00EF572B">
            <w:pPr>
              <w:pStyle w:val="PlainText"/>
              <w:spacing w:line="360" w:lineRule="auto"/>
              <w:ind w:firstLine="720"/>
              <w:jc w:val="both"/>
              <w:rPr>
                <w:rFonts w:ascii="Arial Narrow" w:hAnsi="Arial Narrow" w:cs="Arial"/>
                <w:sz w:val="24"/>
                <w:szCs w:val="24"/>
              </w:rPr>
            </w:pPr>
          </w:p>
          <w:p w:rsidR="00E51483" w:rsidRPr="00EB12B2" w:rsidRDefault="00FC28F3" w:rsidP="00EF572B">
            <w:pPr>
              <w:spacing w:line="360" w:lineRule="auto"/>
              <w:jc w:val="both"/>
              <w:rPr>
                <w:rFonts w:ascii="Arial Narrow" w:hAnsi="Arial Narrow"/>
                <w:sz w:val="24"/>
                <w:szCs w:val="24"/>
              </w:rPr>
            </w:pPr>
            <w:r w:rsidRPr="00EB12B2">
              <w:rPr>
                <w:rFonts w:ascii="Arial Narrow" w:hAnsi="Arial Narrow" w:cs="Arial"/>
                <w:sz w:val="24"/>
                <w:szCs w:val="24"/>
              </w:rPr>
              <w:t>[3</w:t>
            </w:r>
            <w:r w:rsidR="006C1219">
              <w:rPr>
                <w:rFonts w:ascii="Arial Narrow" w:hAnsi="Arial Narrow" w:cs="Arial"/>
                <w:sz w:val="24"/>
                <w:szCs w:val="24"/>
              </w:rPr>
              <w:t>0</w:t>
            </w:r>
            <w:r w:rsidR="00AD7322" w:rsidRPr="00EB12B2">
              <w:rPr>
                <w:rFonts w:ascii="Arial Narrow" w:hAnsi="Arial Narrow" w:cs="Arial"/>
                <w:sz w:val="24"/>
                <w:szCs w:val="24"/>
              </w:rPr>
              <w:t>]</w:t>
            </w:r>
            <w:r w:rsidR="00AD7322" w:rsidRPr="00EB12B2">
              <w:rPr>
                <w:rFonts w:ascii="Arial Narrow" w:hAnsi="Arial Narrow" w:cs="Arial"/>
                <w:sz w:val="24"/>
                <w:szCs w:val="24"/>
              </w:rPr>
              <w:tab/>
              <w:t>M</w:t>
            </w:r>
            <w:r w:rsidR="00A91A42" w:rsidRPr="00EB12B2">
              <w:rPr>
                <w:rFonts w:ascii="Arial Narrow" w:hAnsi="Arial Narrow"/>
                <w:sz w:val="24"/>
                <w:szCs w:val="24"/>
                <w:lang w:val="en-US"/>
              </w:rPr>
              <w:t>y order is therefor</w:t>
            </w:r>
            <w:r w:rsidR="00897559">
              <w:rPr>
                <w:rFonts w:ascii="Arial Narrow" w:hAnsi="Arial Narrow"/>
                <w:sz w:val="24"/>
                <w:szCs w:val="24"/>
                <w:lang w:val="en-US"/>
              </w:rPr>
              <w:t>e</w:t>
            </w:r>
            <w:r w:rsidR="00A91A42" w:rsidRPr="00EB12B2">
              <w:rPr>
                <w:rFonts w:ascii="Arial Narrow" w:hAnsi="Arial Narrow"/>
                <w:sz w:val="24"/>
                <w:szCs w:val="24"/>
                <w:lang w:val="en-US"/>
              </w:rPr>
              <w:t xml:space="preserve"> </w:t>
            </w:r>
            <w:r w:rsidR="007869DA" w:rsidRPr="00EB12B2">
              <w:rPr>
                <w:rFonts w:ascii="Arial Narrow" w:hAnsi="Arial Narrow"/>
                <w:sz w:val="24"/>
                <w:szCs w:val="24"/>
                <w:lang w:val="en-US"/>
              </w:rPr>
              <w:t>as set out</w:t>
            </w:r>
            <w:r w:rsidR="00A91A42" w:rsidRPr="00EB12B2">
              <w:rPr>
                <w:rFonts w:ascii="Arial Narrow" w:hAnsi="Arial Narrow"/>
                <w:sz w:val="24"/>
                <w:szCs w:val="24"/>
                <w:lang w:val="en-US"/>
              </w:rPr>
              <w:t xml:space="preserve"> above.</w:t>
            </w:r>
          </w:p>
          <w:p w:rsidR="009C2E53" w:rsidRPr="00EB12B2" w:rsidRDefault="009C2E53" w:rsidP="00EF572B">
            <w:pPr>
              <w:pStyle w:val="NormalWeb"/>
              <w:shd w:val="clear" w:color="auto" w:fill="FFFFFF"/>
              <w:spacing w:before="0" w:beforeAutospacing="0" w:after="150" w:afterAutospacing="0" w:line="360" w:lineRule="auto"/>
              <w:jc w:val="both"/>
              <w:rPr>
                <w:rFonts w:ascii="Arial Narrow" w:hAnsi="Arial Narrow" w:cs="Arial"/>
                <w:sz w:val="24"/>
                <w:szCs w:val="24"/>
              </w:rPr>
            </w:pPr>
          </w:p>
        </w:tc>
      </w:tr>
      <w:tr w:rsidR="009C2E53" w:rsidRPr="00EB12B2" w:rsidTr="00004108">
        <w:tc>
          <w:tcPr>
            <w:tcW w:w="4770" w:type="dxa"/>
          </w:tcPr>
          <w:p w:rsidR="009C2E53" w:rsidRPr="00EB12B2" w:rsidRDefault="003E7B95" w:rsidP="00EF572B">
            <w:pPr>
              <w:spacing w:line="360" w:lineRule="auto"/>
              <w:jc w:val="both"/>
              <w:rPr>
                <w:rFonts w:ascii="Arial Narrow" w:hAnsi="Arial Narrow" w:cs="Arial"/>
                <w:b/>
                <w:sz w:val="24"/>
                <w:szCs w:val="24"/>
              </w:rPr>
            </w:pPr>
            <w:r w:rsidRPr="00EB12B2">
              <w:rPr>
                <w:rFonts w:ascii="Arial Narrow" w:hAnsi="Arial Narrow" w:cs="Arial"/>
                <w:b/>
                <w:sz w:val="24"/>
                <w:szCs w:val="24"/>
                <w:lang w:val="en-US"/>
              </w:rPr>
              <w:lastRenderedPageBreak/>
              <w:t>Judge’s signature</w:t>
            </w:r>
          </w:p>
        </w:tc>
        <w:tc>
          <w:tcPr>
            <w:tcW w:w="5706" w:type="dxa"/>
            <w:gridSpan w:val="2"/>
          </w:tcPr>
          <w:p w:rsidR="009C2E53" w:rsidRPr="00EB12B2" w:rsidRDefault="009C2E53" w:rsidP="00EF572B">
            <w:pPr>
              <w:spacing w:line="360" w:lineRule="auto"/>
              <w:jc w:val="both"/>
              <w:rPr>
                <w:rFonts w:ascii="Arial Narrow" w:hAnsi="Arial Narrow" w:cs="Arial"/>
                <w:b/>
                <w:sz w:val="24"/>
                <w:szCs w:val="24"/>
              </w:rPr>
            </w:pPr>
            <w:r w:rsidRPr="00EB12B2">
              <w:rPr>
                <w:rFonts w:ascii="Arial Narrow" w:hAnsi="Arial Narrow" w:cs="Arial"/>
                <w:b/>
                <w:sz w:val="24"/>
                <w:szCs w:val="24"/>
              </w:rPr>
              <w:t>Note to the parties:</w:t>
            </w:r>
          </w:p>
        </w:tc>
      </w:tr>
      <w:tr w:rsidR="009C2E53" w:rsidRPr="00EB12B2" w:rsidTr="00004108">
        <w:trPr>
          <w:trHeight w:val="1114"/>
        </w:trPr>
        <w:tc>
          <w:tcPr>
            <w:tcW w:w="4770" w:type="dxa"/>
          </w:tcPr>
          <w:p w:rsidR="009C2E53" w:rsidRPr="00EB12B2" w:rsidRDefault="009C2E53" w:rsidP="00EF572B">
            <w:pPr>
              <w:spacing w:line="360" w:lineRule="auto"/>
              <w:jc w:val="both"/>
              <w:rPr>
                <w:rFonts w:ascii="Arial Narrow" w:hAnsi="Arial Narrow" w:cs="Arial"/>
                <w:sz w:val="24"/>
                <w:szCs w:val="24"/>
              </w:rPr>
            </w:pPr>
          </w:p>
          <w:p w:rsidR="006541D3" w:rsidRDefault="006541D3" w:rsidP="00EF572B">
            <w:pPr>
              <w:spacing w:line="360" w:lineRule="auto"/>
              <w:jc w:val="both"/>
              <w:rPr>
                <w:rFonts w:ascii="Arial Narrow" w:hAnsi="Arial Narrow" w:cs="Arial"/>
                <w:sz w:val="24"/>
                <w:szCs w:val="24"/>
              </w:rPr>
            </w:pPr>
          </w:p>
          <w:p w:rsidR="00253D09" w:rsidRPr="00EB12B2" w:rsidRDefault="00253D09" w:rsidP="00EF572B">
            <w:pPr>
              <w:spacing w:line="360" w:lineRule="auto"/>
              <w:jc w:val="both"/>
              <w:rPr>
                <w:rFonts w:ascii="Arial Narrow" w:hAnsi="Arial Narrow" w:cs="Arial"/>
                <w:sz w:val="24"/>
                <w:szCs w:val="24"/>
              </w:rPr>
            </w:pPr>
          </w:p>
          <w:p w:rsidR="009C2E53" w:rsidRPr="00EB12B2" w:rsidRDefault="009C2E53" w:rsidP="00EF572B">
            <w:pPr>
              <w:spacing w:line="360" w:lineRule="auto"/>
              <w:jc w:val="both"/>
              <w:rPr>
                <w:rFonts w:ascii="Arial Narrow" w:hAnsi="Arial Narrow" w:cs="Arial"/>
                <w:sz w:val="24"/>
                <w:szCs w:val="24"/>
              </w:rPr>
            </w:pPr>
          </w:p>
        </w:tc>
        <w:tc>
          <w:tcPr>
            <w:tcW w:w="5706" w:type="dxa"/>
            <w:gridSpan w:val="2"/>
          </w:tcPr>
          <w:p w:rsidR="009C2E53" w:rsidRPr="00EB12B2" w:rsidRDefault="009C2E53" w:rsidP="00EF572B">
            <w:pPr>
              <w:spacing w:line="360" w:lineRule="auto"/>
              <w:jc w:val="both"/>
              <w:rPr>
                <w:rFonts w:ascii="Arial Narrow" w:hAnsi="Arial Narrow" w:cs="Arial"/>
                <w:sz w:val="24"/>
                <w:szCs w:val="24"/>
              </w:rPr>
            </w:pPr>
            <w:r w:rsidRPr="00EB12B2">
              <w:rPr>
                <w:rFonts w:ascii="Arial Narrow" w:hAnsi="Arial Narrow" w:cs="Arial"/>
                <w:sz w:val="24"/>
                <w:szCs w:val="24"/>
              </w:rPr>
              <w:t>Not applicable.</w:t>
            </w:r>
          </w:p>
        </w:tc>
      </w:tr>
      <w:tr w:rsidR="009C2E53" w:rsidRPr="00EB12B2" w:rsidTr="00004108">
        <w:tc>
          <w:tcPr>
            <w:tcW w:w="10476" w:type="dxa"/>
            <w:gridSpan w:val="3"/>
          </w:tcPr>
          <w:p w:rsidR="009C2E53" w:rsidRPr="00EB12B2" w:rsidRDefault="009C2E53" w:rsidP="00EB12B2">
            <w:pPr>
              <w:spacing w:line="360" w:lineRule="auto"/>
              <w:jc w:val="center"/>
              <w:rPr>
                <w:rFonts w:ascii="Arial Narrow" w:hAnsi="Arial Narrow" w:cs="Arial"/>
                <w:b/>
                <w:sz w:val="24"/>
                <w:szCs w:val="24"/>
              </w:rPr>
            </w:pPr>
            <w:r w:rsidRPr="00EB12B2">
              <w:rPr>
                <w:rFonts w:ascii="Arial Narrow" w:hAnsi="Arial Narrow" w:cs="Arial"/>
                <w:b/>
                <w:sz w:val="24"/>
                <w:szCs w:val="24"/>
              </w:rPr>
              <w:t>Counsel:</w:t>
            </w:r>
          </w:p>
        </w:tc>
      </w:tr>
      <w:tr w:rsidR="009C2E53" w:rsidRPr="00EB12B2" w:rsidTr="00004108">
        <w:tc>
          <w:tcPr>
            <w:tcW w:w="4770" w:type="dxa"/>
          </w:tcPr>
          <w:p w:rsidR="009C2E53" w:rsidRPr="00EB12B2" w:rsidRDefault="00681908" w:rsidP="00EB12B2">
            <w:pPr>
              <w:spacing w:line="360" w:lineRule="auto"/>
              <w:jc w:val="center"/>
              <w:rPr>
                <w:rFonts w:ascii="Arial Narrow" w:hAnsi="Arial Narrow" w:cs="Arial"/>
                <w:b/>
                <w:sz w:val="24"/>
                <w:szCs w:val="24"/>
              </w:rPr>
            </w:pPr>
            <w:r w:rsidRPr="00EB12B2">
              <w:rPr>
                <w:rFonts w:ascii="Arial Narrow" w:hAnsi="Arial Narrow" w:cs="Arial"/>
                <w:b/>
                <w:sz w:val="24"/>
                <w:szCs w:val="24"/>
              </w:rPr>
              <w:t>Plaintiff/</w:t>
            </w:r>
            <w:r w:rsidR="009C2E53" w:rsidRPr="00EB12B2">
              <w:rPr>
                <w:rFonts w:ascii="Arial Narrow" w:hAnsi="Arial Narrow" w:cs="Arial"/>
                <w:b/>
                <w:sz w:val="24"/>
                <w:szCs w:val="24"/>
              </w:rPr>
              <w:t>Applicant</w:t>
            </w:r>
          </w:p>
        </w:tc>
        <w:tc>
          <w:tcPr>
            <w:tcW w:w="5706" w:type="dxa"/>
            <w:gridSpan w:val="2"/>
          </w:tcPr>
          <w:p w:rsidR="009C2E53" w:rsidRPr="00EB12B2" w:rsidRDefault="009C2E53" w:rsidP="00EB12B2">
            <w:pPr>
              <w:spacing w:line="360" w:lineRule="auto"/>
              <w:jc w:val="center"/>
              <w:rPr>
                <w:rFonts w:ascii="Arial Narrow" w:hAnsi="Arial Narrow" w:cs="Arial"/>
                <w:b/>
                <w:sz w:val="24"/>
                <w:szCs w:val="24"/>
              </w:rPr>
            </w:pPr>
            <w:r w:rsidRPr="00EB12B2">
              <w:rPr>
                <w:rFonts w:ascii="Arial Narrow" w:hAnsi="Arial Narrow" w:cs="Arial"/>
                <w:b/>
                <w:sz w:val="24"/>
                <w:szCs w:val="24"/>
              </w:rPr>
              <w:t>Respondent</w:t>
            </w:r>
          </w:p>
        </w:tc>
      </w:tr>
      <w:tr w:rsidR="009C2E53" w:rsidRPr="00EB12B2" w:rsidTr="00004108">
        <w:tc>
          <w:tcPr>
            <w:tcW w:w="4770" w:type="dxa"/>
          </w:tcPr>
          <w:p w:rsidR="00616F75" w:rsidRPr="00EB12B2" w:rsidRDefault="00AD7322" w:rsidP="00EB12B2">
            <w:pPr>
              <w:spacing w:line="360" w:lineRule="auto"/>
              <w:jc w:val="center"/>
              <w:rPr>
                <w:rFonts w:ascii="Arial Narrow" w:hAnsi="Arial Narrow" w:cs="Arial"/>
                <w:sz w:val="24"/>
                <w:szCs w:val="24"/>
              </w:rPr>
            </w:pPr>
            <w:r w:rsidRPr="00EB12B2">
              <w:rPr>
                <w:rFonts w:ascii="Arial Narrow" w:hAnsi="Arial Narrow" w:cs="Arial"/>
                <w:sz w:val="24"/>
                <w:szCs w:val="24"/>
              </w:rPr>
              <w:t xml:space="preserve">Mr </w:t>
            </w:r>
            <w:r w:rsidR="00681908" w:rsidRPr="00EB12B2">
              <w:rPr>
                <w:rFonts w:ascii="Arial Narrow" w:hAnsi="Arial Narrow" w:cs="Arial"/>
                <w:sz w:val="24"/>
                <w:szCs w:val="24"/>
              </w:rPr>
              <w:t>S Namandje</w:t>
            </w:r>
          </w:p>
          <w:p w:rsidR="00AD7322" w:rsidRPr="00EB12B2" w:rsidRDefault="00897559" w:rsidP="00897559">
            <w:pPr>
              <w:tabs>
                <w:tab w:val="center" w:pos="2277"/>
                <w:tab w:val="left" w:pos="2880"/>
              </w:tabs>
              <w:spacing w:line="360" w:lineRule="auto"/>
              <w:rPr>
                <w:rFonts w:ascii="Arial Narrow" w:hAnsi="Arial Narrow" w:cs="Arial"/>
                <w:sz w:val="24"/>
                <w:szCs w:val="24"/>
              </w:rPr>
            </w:pPr>
            <w:r>
              <w:rPr>
                <w:rFonts w:ascii="Arial Narrow" w:hAnsi="Arial Narrow" w:cs="Arial"/>
                <w:sz w:val="24"/>
                <w:szCs w:val="24"/>
              </w:rPr>
              <w:tab/>
            </w:r>
            <w:r w:rsidR="00681908" w:rsidRPr="00EB12B2">
              <w:rPr>
                <w:rFonts w:ascii="Arial Narrow" w:hAnsi="Arial Narrow" w:cs="Arial"/>
                <w:sz w:val="24"/>
                <w:szCs w:val="24"/>
              </w:rPr>
              <w:t>from</w:t>
            </w:r>
            <w:r>
              <w:rPr>
                <w:rFonts w:ascii="Arial Narrow" w:hAnsi="Arial Narrow" w:cs="Arial"/>
                <w:sz w:val="24"/>
                <w:szCs w:val="24"/>
              </w:rPr>
              <w:tab/>
            </w:r>
          </w:p>
          <w:p w:rsidR="009C2E53" w:rsidRPr="00EB12B2" w:rsidRDefault="00681908" w:rsidP="00EB12B2">
            <w:pPr>
              <w:spacing w:line="360" w:lineRule="auto"/>
              <w:jc w:val="center"/>
              <w:rPr>
                <w:rFonts w:ascii="Arial Narrow" w:hAnsi="Arial Narrow" w:cs="Arial"/>
                <w:sz w:val="24"/>
                <w:szCs w:val="24"/>
              </w:rPr>
            </w:pPr>
            <w:r w:rsidRPr="00EB12B2">
              <w:rPr>
                <w:rFonts w:ascii="Arial Narrow" w:hAnsi="Arial Narrow" w:cs="Arial"/>
                <w:sz w:val="24"/>
                <w:szCs w:val="24"/>
              </w:rPr>
              <w:t>Sisa Namandje &amp; Co Inc.</w:t>
            </w:r>
          </w:p>
        </w:tc>
        <w:tc>
          <w:tcPr>
            <w:tcW w:w="5706" w:type="dxa"/>
            <w:gridSpan w:val="2"/>
          </w:tcPr>
          <w:p w:rsidR="00616F75" w:rsidRPr="00EB12B2" w:rsidRDefault="00681908" w:rsidP="00EB12B2">
            <w:pPr>
              <w:spacing w:line="360" w:lineRule="auto"/>
              <w:jc w:val="center"/>
              <w:rPr>
                <w:rFonts w:ascii="Arial Narrow" w:hAnsi="Arial Narrow" w:cs="Arial"/>
                <w:sz w:val="24"/>
                <w:szCs w:val="24"/>
              </w:rPr>
            </w:pPr>
            <w:r w:rsidRPr="00EB12B2">
              <w:rPr>
                <w:rFonts w:ascii="Arial Narrow" w:hAnsi="Arial Narrow" w:cs="Arial"/>
                <w:sz w:val="24"/>
                <w:szCs w:val="24"/>
              </w:rPr>
              <w:t>Mr R Heathcote</w:t>
            </w:r>
            <w:r w:rsidR="00EB12B2" w:rsidRPr="00EB12B2">
              <w:rPr>
                <w:rFonts w:ascii="Arial Narrow" w:hAnsi="Arial Narrow" w:cs="Arial"/>
                <w:sz w:val="24"/>
                <w:szCs w:val="24"/>
              </w:rPr>
              <w:t>, SC</w:t>
            </w:r>
          </w:p>
          <w:p w:rsidR="00616F75" w:rsidRPr="00EB12B2" w:rsidRDefault="00616F75" w:rsidP="00EB12B2">
            <w:pPr>
              <w:spacing w:line="360" w:lineRule="auto"/>
              <w:jc w:val="center"/>
              <w:rPr>
                <w:rFonts w:ascii="Arial Narrow" w:hAnsi="Arial Narrow" w:cs="Arial"/>
                <w:sz w:val="24"/>
                <w:szCs w:val="24"/>
              </w:rPr>
            </w:pPr>
            <w:r w:rsidRPr="00EB12B2">
              <w:rPr>
                <w:rFonts w:ascii="Arial Narrow" w:hAnsi="Arial Narrow" w:cs="Arial"/>
                <w:sz w:val="24"/>
                <w:szCs w:val="24"/>
              </w:rPr>
              <w:t>Instructed by</w:t>
            </w:r>
          </w:p>
          <w:p w:rsidR="009C2E53" w:rsidRPr="00EB12B2" w:rsidRDefault="00681908" w:rsidP="00EB12B2">
            <w:pPr>
              <w:spacing w:line="360" w:lineRule="auto"/>
              <w:jc w:val="center"/>
              <w:rPr>
                <w:rFonts w:ascii="Arial Narrow" w:hAnsi="Arial Narrow" w:cs="Arial"/>
                <w:sz w:val="24"/>
                <w:szCs w:val="24"/>
              </w:rPr>
            </w:pPr>
            <w:r w:rsidRPr="00EB12B2">
              <w:rPr>
                <w:rFonts w:ascii="Arial Narrow" w:hAnsi="Arial Narrow" w:cs="Arial"/>
                <w:sz w:val="24"/>
                <w:szCs w:val="24"/>
                <w:shd w:val="clear" w:color="auto" w:fill="FFFFFF"/>
              </w:rPr>
              <w:t>Shikongo Law</w:t>
            </w:r>
            <w:bookmarkStart w:id="0" w:name="_GoBack"/>
            <w:bookmarkEnd w:id="0"/>
            <w:r w:rsidRPr="00EB12B2">
              <w:rPr>
                <w:rFonts w:ascii="Arial Narrow" w:hAnsi="Arial Narrow" w:cs="Arial"/>
                <w:sz w:val="24"/>
                <w:szCs w:val="24"/>
                <w:shd w:val="clear" w:color="auto" w:fill="FFFFFF"/>
              </w:rPr>
              <w:t xml:space="preserve"> Chambers</w:t>
            </w:r>
            <w:r w:rsidR="00AD7322" w:rsidRPr="00EB12B2">
              <w:rPr>
                <w:rFonts w:ascii="Arial Narrow" w:hAnsi="Arial Narrow" w:cs="Arial"/>
                <w:sz w:val="24"/>
                <w:szCs w:val="24"/>
                <w:shd w:val="clear" w:color="auto" w:fill="FFFFFF"/>
              </w:rPr>
              <w:t>.</w:t>
            </w:r>
          </w:p>
        </w:tc>
      </w:tr>
    </w:tbl>
    <w:p w:rsidR="009C2E53" w:rsidRPr="00EB12B2" w:rsidRDefault="009C2E53" w:rsidP="00EF572B">
      <w:pPr>
        <w:spacing w:after="0" w:line="360" w:lineRule="auto"/>
        <w:jc w:val="both"/>
        <w:rPr>
          <w:rFonts w:ascii="Arial Narrow" w:hAnsi="Arial Narrow"/>
        </w:rPr>
      </w:pPr>
    </w:p>
    <w:p w:rsidR="009C2E53" w:rsidRPr="00EB12B2" w:rsidRDefault="009C2E53" w:rsidP="00EF572B">
      <w:pPr>
        <w:spacing w:line="360" w:lineRule="auto"/>
        <w:jc w:val="both"/>
        <w:rPr>
          <w:rFonts w:ascii="Arial Narrow" w:hAnsi="Arial Narrow"/>
        </w:rPr>
      </w:pPr>
    </w:p>
    <w:sectPr w:rsidR="009C2E53" w:rsidRPr="00EB12B2" w:rsidSect="0092145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22" w:rsidRDefault="00F83322" w:rsidP="009C2E53">
      <w:pPr>
        <w:spacing w:after="0" w:line="240" w:lineRule="auto"/>
      </w:pPr>
      <w:r>
        <w:separator/>
      </w:r>
    </w:p>
  </w:endnote>
  <w:endnote w:type="continuationSeparator" w:id="0">
    <w:p w:rsidR="00F83322" w:rsidRDefault="00F83322"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22" w:rsidRDefault="00F83322" w:rsidP="009C2E53">
      <w:pPr>
        <w:spacing w:after="0" w:line="240" w:lineRule="auto"/>
      </w:pPr>
      <w:r>
        <w:separator/>
      </w:r>
    </w:p>
  </w:footnote>
  <w:footnote w:type="continuationSeparator" w:id="0">
    <w:p w:rsidR="00F83322" w:rsidRDefault="00F83322" w:rsidP="009C2E53">
      <w:pPr>
        <w:spacing w:after="0" w:line="240" w:lineRule="auto"/>
      </w:pPr>
      <w:r>
        <w:continuationSeparator/>
      </w:r>
    </w:p>
  </w:footnote>
  <w:footnote w:id="1">
    <w:p w:rsidR="007A47D1" w:rsidRPr="00691D64" w:rsidRDefault="007A47D1" w:rsidP="007A47D1">
      <w:pPr>
        <w:pStyle w:val="FootnoteText"/>
        <w:rPr>
          <w:rFonts w:ascii="Arial Narrow" w:hAnsi="Arial Narrow"/>
          <w:lang w:val="af-ZA"/>
        </w:rPr>
      </w:pPr>
      <w:r w:rsidRPr="00691D64">
        <w:rPr>
          <w:rStyle w:val="FootnoteReference"/>
          <w:rFonts w:ascii="Arial Narrow" w:hAnsi="Arial Narrow"/>
        </w:rPr>
        <w:footnoteRef/>
      </w:r>
      <w:r w:rsidRPr="00691D64">
        <w:rPr>
          <w:rFonts w:ascii="Arial Narrow" w:hAnsi="Arial Narrow"/>
        </w:rPr>
        <w:t xml:space="preserve"> </w:t>
      </w:r>
      <w:r w:rsidRPr="00691D64">
        <w:rPr>
          <w:rFonts w:ascii="Arial Narrow" w:hAnsi="Arial Narrow"/>
          <w:lang w:val="af-ZA"/>
        </w:rPr>
        <w:t>The parties will be referred as they are in the main action.</w:t>
      </w:r>
    </w:p>
  </w:footnote>
  <w:footnote w:id="2">
    <w:p w:rsidR="007A47D1" w:rsidRPr="00691D64" w:rsidRDefault="007A47D1" w:rsidP="007A47D1">
      <w:pPr>
        <w:pStyle w:val="FootnoteText"/>
        <w:rPr>
          <w:rFonts w:ascii="Arial Narrow" w:hAnsi="Arial Narrow"/>
          <w:lang w:val="af-ZA"/>
        </w:rPr>
      </w:pPr>
      <w:r w:rsidRPr="00691D64">
        <w:rPr>
          <w:rStyle w:val="FootnoteReference"/>
          <w:rFonts w:ascii="Arial Narrow" w:hAnsi="Arial Narrow"/>
        </w:rPr>
        <w:footnoteRef/>
      </w:r>
      <w:r w:rsidRPr="00691D64">
        <w:rPr>
          <w:rFonts w:ascii="Arial Narrow" w:hAnsi="Arial Narrow"/>
        </w:rPr>
        <w:t xml:space="preserve"> Case 48/2013</w:t>
      </w:r>
      <w:r w:rsidR="00D31B1B" w:rsidRPr="00691D64">
        <w:rPr>
          <w:rFonts w:ascii="Arial Narrow" w:hAnsi="Arial Narrow"/>
        </w:rPr>
        <w:t>.</w:t>
      </w:r>
    </w:p>
  </w:footnote>
  <w:footnote w:id="3">
    <w:p w:rsidR="007A47D1" w:rsidRPr="00691D64" w:rsidRDefault="007A47D1" w:rsidP="007A47D1">
      <w:pPr>
        <w:pStyle w:val="FootnoteText"/>
        <w:rPr>
          <w:rFonts w:ascii="Arial Narrow" w:hAnsi="Arial Narrow"/>
          <w:lang w:val="en-ZA"/>
        </w:rPr>
      </w:pPr>
      <w:r w:rsidRPr="00691D64">
        <w:rPr>
          <w:rStyle w:val="FootnoteReference"/>
          <w:rFonts w:ascii="Arial Narrow" w:hAnsi="Arial Narrow"/>
        </w:rPr>
        <w:footnoteRef/>
      </w:r>
      <w:r w:rsidRPr="00691D64">
        <w:rPr>
          <w:rFonts w:ascii="Arial Narrow" w:hAnsi="Arial Narrow"/>
        </w:rPr>
        <w:t xml:space="preserve"> Telecom Namibia Limited v Communications Regulatory Authority of Namibia (A 448-2013) [2016] NAHCMD 292 (29 September 2016)</w:t>
      </w:r>
      <w:r w:rsidR="00D31B1B" w:rsidRPr="00691D64">
        <w:rPr>
          <w:rFonts w:ascii="Arial Narrow" w:hAnsi="Arial Narrow"/>
        </w:rPr>
        <w:t>.</w:t>
      </w:r>
    </w:p>
  </w:footnote>
  <w:footnote w:id="4">
    <w:p w:rsidR="007A47D1" w:rsidRPr="00691D64" w:rsidRDefault="007A47D1" w:rsidP="007A47D1">
      <w:pPr>
        <w:pStyle w:val="FootnoteText"/>
        <w:rPr>
          <w:rFonts w:ascii="Arial Narrow" w:hAnsi="Arial Narrow"/>
          <w:lang w:val="af-ZA"/>
        </w:rPr>
      </w:pPr>
      <w:r w:rsidRPr="00691D64">
        <w:rPr>
          <w:rStyle w:val="FootnoteReference"/>
          <w:rFonts w:ascii="Arial Narrow" w:hAnsi="Arial Narrow"/>
        </w:rPr>
        <w:footnoteRef/>
      </w:r>
      <w:r w:rsidRPr="00691D64">
        <w:rPr>
          <w:rFonts w:ascii="Arial Narrow" w:hAnsi="Arial Narrow"/>
        </w:rPr>
        <w:t xml:space="preserve"> Communications Regulatory Authority </w:t>
      </w:r>
      <w:r w:rsidR="000056CE" w:rsidRPr="00691D64">
        <w:rPr>
          <w:rFonts w:ascii="Arial Narrow" w:hAnsi="Arial Narrow"/>
        </w:rPr>
        <w:t>o</w:t>
      </w:r>
      <w:r w:rsidRPr="00691D64">
        <w:rPr>
          <w:rFonts w:ascii="Arial Narrow" w:hAnsi="Arial Narrow"/>
        </w:rPr>
        <w:t xml:space="preserve">f Namibia v </w:t>
      </w:r>
      <w:r w:rsidRPr="00BD30EE">
        <w:rPr>
          <w:rFonts w:ascii="Arial Narrow" w:hAnsi="Arial Narrow"/>
        </w:rPr>
        <w:t xml:space="preserve">Telecom Namibia Ltd </w:t>
      </w:r>
      <w:r w:rsidR="00965A90" w:rsidRPr="00BD30EE">
        <w:rPr>
          <w:rFonts w:ascii="Arial Narrow" w:hAnsi="Arial Narrow"/>
        </w:rPr>
        <w:t>a</w:t>
      </w:r>
      <w:r w:rsidRPr="00BD30EE">
        <w:rPr>
          <w:rFonts w:ascii="Arial Narrow" w:hAnsi="Arial Narrow"/>
        </w:rPr>
        <w:t xml:space="preserve">nd </w:t>
      </w:r>
      <w:r w:rsidRPr="00691D64">
        <w:rPr>
          <w:rFonts w:ascii="Arial Narrow" w:hAnsi="Arial Narrow"/>
        </w:rPr>
        <w:t>Another 2018 (3) NR 663 (SC)</w:t>
      </w:r>
      <w:r w:rsidR="00D31B1B" w:rsidRPr="00691D64">
        <w:rPr>
          <w:rFonts w:ascii="Arial Narrow" w:hAnsi="Arial Narrow"/>
        </w:rPr>
        <w:t>.</w:t>
      </w:r>
    </w:p>
  </w:footnote>
  <w:footnote w:id="5">
    <w:p w:rsidR="007A47D1" w:rsidRPr="00691D64" w:rsidRDefault="007A47D1" w:rsidP="007A47D1">
      <w:pPr>
        <w:pStyle w:val="FootnoteText"/>
        <w:rPr>
          <w:rFonts w:ascii="Arial Narrow" w:hAnsi="Arial Narrow"/>
          <w:lang w:val="af-ZA"/>
        </w:rPr>
      </w:pPr>
      <w:r w:rsidRPr="00691D64">
        <w:rPr>
          <w:rStyle w:val="FootnoteReference"/>
          <w:rFonts w:ascii="Arial Narrow" w:hAnsi="Arial Narrow"/>
        </w:rPr>
        <w:footnoteRef/>
      </w:r>
      <w:r w:rsidRPr="00691D64">
        <w:rPr>
          <w:rFonts w:ascii="Arial Narrow" w:hAnsi="Arial Narrow"/>
        </w:rPr>
        <w:t xml:space="preserve"> </w:t>
      </w:r>
      <w:r w:rsidRPr="00965A90">
        <w:rPr>
          <w:rFonts w:ascii="Arial Narrow" w:hAnsi="Arial Narrow"/>
          <w:i/>
        </w:rPr>
        <w:t>Supra</w:t>
      </w:r>
      <w:r w:rsidRPr="00691D64">
        <w:rPr>
          <w:rFonts w:ascii="Arial Narrow" w:hAnsi="Arial Narrow"/>
        </w:rPr>
        <w:t xml:space="preserve"> para 113</w:t>
      </w:r>
      <w:r w:rsidR="002159B4" w:rsidRPr="00691D64">
        <w:rPr>
          <w:rFonts w:ascii="Arial Narrow" w:hAnsi="Arial Narrow"/>
        </w:rPr>
        <w:t>.</w:t>
      </w:r>
    </w:p>
  </w:footnote>
  <w:footnote w:id="6">
    <w:p w:rsidR="007A47D1" w:rsidRPr="00691D64" w:rsidRDefault="007A47D1" w:rsidP="007A47D1">
      <w:pPr>
        <w:jc w:val="both"/>
        <w:rPr>
          <w:rFonts w:ascii="Arial Narrow" w:hAnsi="Arial Narrow"/>
          <w:sz w:val="20"/>
          <w:szCs w:val="20"/>
        </w:rPr>
      </w:pPr>
      <w:r w:rsidRPr="00691D64">
        <w:rPr>
          <w:rStyle w:val="FootnoteReference"/>
          <w:rFonts w:ascii="Arial Narrow" w:hAnsi="Arial Narrow"/>
          <w:sz w:val="20"/>
          <w:szCs w:val="20"/>
        </w:rPr>
        <w:footnoteRef/>
      </w:r>
      <w:r w:rsidRPr="00691D64">
        <w:rPr>
          <w:rFonts w:ascii="Arial Narrow" w:hAnsi="Arial Narrow"/>
          <w:i/>
          <w:sz w:val="20"/>
          <w:szCs w:val="20"/>
        </w:rPr>
        <w:t>Communication Regulatory Authority of Namibia v Mobile Telecommunication Company Namibia</w:t>
      </w:r>
      <w:r w:rsidRPr="00691D64">
        <w:rPr>
          <w:rFonts w:ascii="Arial Narrow" w:hAnsi="Arial Narrow"/>
          <w:sz w:val="20"/>
          <w:szCs w:val="20"/>
        </w:rPr>
        <w:t xml:space="preserve"> (HC-MD-CIV-ACT-OTH-2019/01367) [2019] NACHMD 490 (15 November 2019)</w:t>
      </w:r>
      <w:r w:rsidR="00691D64" w:rsidRPr="00691D64">
        <w:rPr>
          <w:rFonts w:ascii="Arial Narrow" w:hAnsi="Arial Narrow"/>
          <w:sz w:val="20"/>
          <w:szCs w:val="20"/>
        </w:rPr>
        <w:t>.</w:t>
      </w:r>
    </w:p>
    <w:p w:rsidR="007A47D1" w:rsidRPr="00691D64" w:rsidRDefault="007A47D1" w:rsidP="007A47D1">
      <w:pPr>
        <w:pStyle w:val="FootnoteText"/>
        <w:rPr>
          <w:rFonts w:ascii="Arial Narrow" w:hAnsi="Arial Narrow"/>
          <w:lang w:val="af-ZA"/>
        </w:rPr>
      </w:pPr>
    </w:p>
  </w:footnote>
  <w:footnote w:id="7">
    <w:p w:rsidR="000F6149" w:rsidRPr="00965A90" w:rsidRDefault="000F6149" w:rsidP="000F6149">
      <w:pPr>
        <w:pStyle w:val="FootnoteText"/>
        <w:rPr>
          <w:rFonts w:ascii="Arial Narrow" w:hAnsi="Arial Narrow"/>
          <w:lang w:val="af-ZA"/>
        </w:rPr>
      </w:pPr>
      <w:r w:rsidRPr="00965A90">
        <w:rPr>
          <w:rStyle w:val="FootnoteReference"/>
          <w:rFonts w:ascii="Arial Narrow" w:hAnsi="Arial Narrow"/>
        </w:rPr>
        <w:footnoteRef/>
      </w:r>
      <w:r w:rsidRPr="00965A90">
        <w:rPr>
          <w:rFonts w:ascii="Arial Narrow" w:hAnsi="Arial Narrow"/>
        </w:rPr>
        <w:t xml:space="preserve"> </w:t>
      </w:r>
      <w:r w:rsidRPr="00965A90">
        <w:rPr>
          <w:rFonts w:ascii="Arial Narrow" w:hAnsi="Arial Narrow" w:cs="Arial"/>
        </w:rPr>
        <w:t>(I 4215-2011) [2015] NAHCMD 257 (28 October 2015)</w:t>
      </w:r>
      <w:r w:rsidR="00452539" w:rsidRPr="00965A90">
        <w:rPr>
          <w:rFonts w:ascii="Arial Narrow" w:hAnsi="Arial Narrow"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874228"/>
      <w:docPartObj>
        <w:docPartGallery w:val="Page Numbers (Top of Page)"/>
        <w:docPartUnique/>
      </w:docPartObj>
    </w:sdtPr>
    <w:sdtEndPr>
      <w:rPr>
        <w:rFonts w:ascii="Arial Narrow" w:hAnsi="Arial Narrow"/>
        <w:noProof/>
      </w:rPr>
    </w:sdtEndPr>
    <w:sdtContent>
      <w:p w:rsidR="00921456" w:rsidRPr="00921456" w:rsidRDefault="00921456">
        <w:pPr>
          <w:pStyle w:val="Header"/>
          <w:jc w:val="right"/>
          <w:rPr>
            <w:rFonts w:ascii="Arial Narrow" w:hAnsi="Arial Narrow"/>
          </w:rPr>
        </w:pPr>
        <w:r w:rsidRPr="00921456">
          <w:rPr>
            <w:rFonts w:ascii="Arial Narrow" w:hAnsi="Arial Narrow"/>
          </w:rPr>
          <w:fldChar w:fldCharType="begin"/>
        </w:r>
        <w:r w:rsidRPr="00921456">
          <w:rPr>
            <w:rFonts w:ascii="Arial Narrow" w:hAnsi="Arial Narrow"/>
          </w:rPr>
          <w:instrText xml:space="preserve"> PAGE   \* MERGEFORMAT </w:instrText>
        </w:r>
        <w:r w:rsidRPr="00921456">
          <w:rPr>
            <w:rFonts w:ascii="Arial Narrow" w:hAnsi="Arial Narrow"/>
          </w:rPr>
          <w:fldChar w:fldCharType="separate"/>
        </w:r>
        <w:r w:rsidR="00897559">
          <w:rPr>
            <w:rFonts w:ascii="Arial Narrow" w:hAnsi="Arial Narrow"/>
            <w:noProof/>
          </w:rPr>
          <w:t>8</w:t>
        </w:r>
        <w:r w:rsidRPr="00921456">
          <w:rPr>
            <w:rFonts w:ascii="Arial Narrow" w:hAnsi="Arial Narrow"/>
            <w:noProof/>
          </w:rPr>
          <w:fldChar w:fldCharType="end"/>
        </w:r>
      </w:p>
    </w:sdtContent>
  </w:sdt>
  <w:p w:rsidR="00921456"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53"/>
    <w:rsid w:val="00004108"/>
    <w:rsid w:val="00004E1C"/>
    <w:rsid w:val="000056CE"/>
    <w:rsid w:val="0001446E"/>
    <w:rsid w:val="000151DD"/>
    <w:rsid w:val="00025639"/>
    <w:rsid w:val="00036A28"/>
    <w:rsid w:val="000424AD"/>
    <w:rsid w:val="00045DBF"/>
    <w:rsid w:val="0005148F"/>
    <w:rsid w:val="000672C0"/>
    <w:rsid w:val="000736B6"/>
    <w:rsid w:val="000918CB"/>
    <w:rsid w:val="000A193C"/>
    <w:rsid w:val="000A5FC6"/>
    <w:rsid w:val="000B2A0C"/>
    <w:rsid w:val="000B2FEC"/>
    <w:rsid w:val="000C5FE2"/>
    <w:rsid w:val="000C61B9"/>
    <w:rsid w:val="000C665C"/>
    <w:rsid w:val="000D4D37"/>
    <w:rsid w:val="000E775F"/>
    <w:rsid w:val="000F6149"/>
    <w:rsid w:val="0010178E"/>
    <w:rsid w:val="00116A1A"/>
    <w:rsid w:val="00125EEB"/>
    <w:rsid w:val="0013278F"/>
    <w:rsid w:val="00137D18"/>
    <w:rsid w:val="0014516C"/>
    <w:rsid w:val="001704E1"/>
    <w:rsid w:val="001779B3"/>
    <w:rsid w:val="001844BF"/>
    <w:rsid w:val="001A5C0F"/>
    <w:rsid w:val="001B27F4"/>
    <w:rsid w:val="001C4DB1"/>
    <w:rsid w:val="001D2A5E"/>
    <w:rsid w:val="001D51E3"/>
    <w:rsid w:val="001E5DE6"/>
    <w:rsid w:val="001E704F"/>
    <w:rsid w:val="001F058C"/>
    <w:rsid w:val="00210099"/>
    <w:rsid w:val="002120B7"/>
    <w:rsid w:val="0021222B"/>
    <w:rsid w:val="002158A2"/>
    <w:rsid w:val="002159B4"/>
    <w:rsid w:val="00222BB5"/>
    <w:rsid w:val="00225D4A"/>
    <w:rsid w:val="002277E4"/>
    <w:rsid w:val="0023213C"/>
    <w:rsid w:val="00236038"/>
    <w:rsid w:val="00241358"/>
    <w:rsid w:val="00253D09"/>
    <w:rsid w:val="00287260"/>
    <w:rsid w:val="002949CD"/>
    <w:rsid w:val="00297DDA"/>
    <w:rsid w:val="002D0858"/>
    <w:rsid w:val="002D269C"/>
    <w:rsid w:val="002D5299"/>
    <w:rsid w:val="002D6C03"/>
    <w:rsid w:val="002E66C4"/>
    <w:rsid w:val="002E779F"/>
    <w:rsid w:val="00324AA6"/>
    <w:rsid w:val="00333FE2"/>
    <w:rsid w:val="0034027A"/>
    <w:rsid w:val="00341784"/>
    <w:rsid w:val="00342BEC"/>
    <w:rsid w:val="00352A1E"/>
    <w:rsid w:val="00371BEC"/>
    <w:rsid w:val="00390CAF"/>
    <w:rsid w:val="00393308"/>
    <w:rsid w:val="003B0C0D"/>
    <w:rsid w:val="003C62D5"/>
    <w:rsid w:val="003D5992"/>
    <w:rsid w:val="003E1817"/>
    <w:rsid w:val="003E39FC"/>
    <w:rsid w:val="003E5E82"/>
    <w:rsid w:val="003E72DC"/>
    <w:rsid w:val="003E7B95"/>
    <w:rsid w:val="00413140"/>
    <w:rsid w:val="004144C1"/>
    <w:rsid w:val="00415ECC"/>
    <w:rsid w:val="00422E74"/>
    <w:rsid w:val="00425504"/>
    <w:rsid w:val="00434726"/>
    <w:rsid w:val="00451B47"/>
    <w:rsid w:val="00452539"/>
    <w:rsid w:val="00477431"/>
    <w:rsid w:val="00481062"/>
    <w:rsid w:val="00485708"/>
    <w:rsid w:val="004871A9"/>
    <w:rsid w:val="004907F9"/>
    <w:rsid w:val="00491EAE"/>
    <w:rsid w:val="004A019F"/>
    <w:rsid w:val="004B2FE6"/>
    <w:rsid w:val="0050411F"/>
    <w:rsid w:val="00505F77"/>
    <w:rsid w:val="005216C7"/>
    <w:rsid w:val="00526AE0"/>
    <w:rsid w:val="005316C1"/>
    <w:rsid w:val="00541D4F"/>
    <w:rsid w:val="00542CFE"/>
    <w:rsid w:val="00545657"/>
    <w:rsid w:val="005508CE"/>
    <w:rsid w:val="00565BB8"/>
    <w:rsid w:val="00567262"/>
    <w:rsid w:val="00580EC6"/>
    <w:rsid w:val="005971DA"/>
    <w:rsid w:val="005A6186"/>
    <w:rsid w:val="005B6AF5"/>
    <w:rsid w:val="005C5AE4"/>
    <w:rsid w:val="005C7CE9"/>
    <w:rsid w:val="005D2BF7"/>
    <w:rsid w:val="00610D63"/>
    <w:rsid w:val="00615C9E"/>
    <w:rsid w:val="00616F75"/>
    <w:rsid w:val="00623D17"/>
    <w:rsid w:val="00635F3C"/>
    <w:rsid w:val="006541D3"/>
    <w:rsid w:val="00681908"/>
    <w:rsid w:val="0068252C"/>
    <w:rsid w:val="00691D64"/>
    <w:rsid w:val="00696D63"/>
    <w:rsid w:val="006A70AE"/>
    <w:rsid w:val="006B1FAF"/>
    <w:rsid w:val="006C1219"/>
    <w:rsid w:val="006C36C0"/>
    <w:rsid w:val="006E333C"/>
    <w:rsid w:val="006F0D59"/>
    <w:rsid w:val="006F4187"/>
    <w:rsid w:val="006F46F0"/>
    <w:rsid w:val="006F65F8"/>
    <w:rsid w:val="0070040A"/>
    <w:rsid w:val="00702353"/>
    <w:rsid w:val="0071150C"/>
    <w:rsid w:val="00732ACD"/>
    <w:rsid w:val="00747D74"/>
    <w:rsid w:val="00761719"/>
    <w:rsid w:val="00762FA5"/>
    <w:rsid w:val="007769C4"/>
    <w:rsid w:val="00784384"/>
    <w:rsid w:val="0078556A"/>
    <w:rsid w:val="00786210"/>
    <w:rsid w:val="007869DA"/>
    <w:rsid w:val="00795984"/>
    <w:rsid w:val="007A1297"/>
    <w:rsid w:val="007A47D1"/>
    <w:rsid w:val="007A67A1"/>
    <w:rsid w:val="007C269A"/>
    <w:rsid w:val="007C332D"/>
    <w:rsid w:val="007C3A10"/>
    <w:rsid w:val="007D16A2"/>
    <w:rsid w:val="007E02B3"/>
    <w:rsid w:val="007E07B7"/>
    <w:rsid w:val="0080430F"/>
    <w:rsid w:val="00816185"/>
    <w:rsid w:val="008305AC"/>
    <w:rsid w:val="0083558F"/>
    <w:rsid w:val="00844048"/>
    <w:rsid w:val="008606C6"/>
    <w:rsid w:val="00860CCB"/>
    <w:rsid w:val="00860DD8"/>
    <w:rsid w:val="00880492"/>
    <w:rsid w:val="00892829"/>
    <w:rsid w:val="00895BA4"/>
    <w:rsid w:val="008967AD"/>
    <w:rsid w:val="00897559"/>
    <w:rsid w:val="008A0762"/>
    <w:rsid w:val="008A08AC"/>
    <w:rsid w:val="008A538A"/>
    <w:rsid w:val="008B5105"/>
    <w:rsid w:val="008C32F6"/>
    <w:rsid w:val="008D19DA"/>
    <w:rsid w:val="008E45D1"/>
    <w:rsid w:val="008F25A9"/>
    <w:rsid w:val="00903018"/>
    <w:rsid w:val="0091528B"/>
    <w:rsid w:val="00921456"/>
    <w:rsid w:val="009263CF"/>
    <w:rsid w:val="00927307"/>
    <w:rsid w:val="00947477"/>
    <w:rsid w:val="009541BC"/>
    <w:rsid w:val="00955D5B"/>
    <w:rsid w:val="009603FC"/>
    <w:rsid w:val="00965A90"/>
    <w:rsid w:val="00985AEF"/>
    <w:rsid w:val="009A0698"/>
    <w:rsid w:val="009A3A07"/>
    <w:rsid w:val="009A546A"/>
    <w:rsid w:val="009B4064"/>
    <w:rsid w:val="009C2E53"/>
    <w:rsid w:val="009C5468"/>
    <w:rsid w:val="009D46E8"/>
    <w:rsid w:val="009E2E4C"/>
    <w:rsid w:val="009E5A4E"/>
    <w:rsid w:val="009F5E08"/>
    <w:rsid w:val="00A1092D"/>
    <w:rsid w:val="00A21FEC"/>
    <w:rsid w:val="00A23D7A"/>
    <w:rsid w:val="00A323D3"/>
    <w:rsid w:val="00A4043F"/>
    <w:rsid w:val="00A425A3"/>
    <w:rsid w:val="00A6384C"/>
    <w:rsid w:val="00A64F72"/>
    <w:rsid w:val="00A71593"/>
    <w:rsid w:val="00A87B0D"/>
    <w:rsid w:val="00A91A42"/>
    <w:rsid w:val="00AA5692"/>
    <w:rsid w:val="00AB05C3"/>
    <w:rsid w:val="00AD0B95"/>
    <w:rsid w:val="00AD7322"/>
    <w:rsid w:val="00AE74DE"/>
    <w:rsid w:val="00AF5CB7"/>
    <w:rsid w:val="00B02BBA"/>
    <w:rsid w:val="00B054C7"/>
    <w:rsid w:val="00B150A5"/>
    <w:rsid w:val="00B1705C"/>
    <w:rsid w:val="00B34271"/>
    <w:rsid w:val="00B51EC6"/>
    <w:rsid w:val="00B72EF0"/>
    <w:rsid w:val="00B83D2B"/>
    <w:rsid w:val="00B83E45"/>
    <w:rsid w:val="00B86B6C"/>
    <w:rsid w:val="00B9293D"/>
    <w:rsid w:val="00B977BB"/>
    <w:rsid w:val="00BA0064"/>
    <w:rsid w:val="00BA30AF"/>
    <w:rsid w:val="00BA5110"/>
    <w:rsid w:val="00BA589D"/>
    <w:rsid w:val="00BB389F"/>
    <w:rsid w:val="00BB463A"/>
    <w:rsid w:val="00BB4C55"/>
    <w:rsid w:val="00BC7B56"/>
    <w:rsid w:val="00BD1D47"/>
    <w:rsid w:val="00BD30EE"/>
    <w:rsid w:val="00BE2D9E"/>
    <w:rsid w:val="00BE4D00"/>
    <w:rsid w:val="00BE51C3"/>
    <w:rsid w:val="00BF01F9"/>
    <w:rsid w:val="00C03CC7"/>
    <w:rsid w:val="00C04427"/>
    <w:rsid w:val="00C110A8"/>
    <w:rsid w:val="00C132D3"/>
    <w:rsid w:val="00C75402"/>
    <w:rsid w:val="00C82668"/>
    <w:rsid w:val="00C9626D"/>
    <w:rsid w:val="00CA718B"/>
    <w:rsid w:val="00CB18E2"/>
    <w:rsid w:val="00CC1C2A"/>
    <w:rsid w:val="00CC7855"/>
    <w:rsid w:val="00CE7562"/>
    <w:rsid w:val="00CF2C83"/>
    <w:rsid w:val="00D20765"/>
    <w:rsid w:val="00D27B89"/>
    <w:rsid w:val="00D3099C"/>
    <w:rsid w:val="00D31B1B"/>
    <w:rsid w:val="00D40C34"/>
    <w:rsid w:val="00D824EC"/>
    <w:rsid w:val="00D9033A"/>
    <w:rsid w:val="00D914A3"/>
    <w:rsid w:val="00D9575E"/>
    <w:rsid w:val="00DB74B4"/>
    <w:rsid w:val="00DD344A"/>
    <w:rsid w:val="00DD5D6E"/>
    <w:rsid w:val="00DF1513"/>
    <w:rsid w:val="00E148A8"/>
    <w:rsid w:val="00E2574C"/>
    <w:rsid w:val="00E42D42"/>
    <w:rsid w:val="00E51483"/>
    <w:rsid w:val="00E6536C"/>
    <w:rsid w:val="00E65ECF"/>
    <w:rsid w:val="00E81E4F"/>
    <w:rsid w:val="00EA38E7"/>
    <w:rsid w:val="00EB12B2"/>
    <w:rsid w:val="00EC1612"/>
    <w:rsid w:val="00EE6EEE"/>
    <w:rsid w:val="00EF2B61"/>
    <w:rsid w:val="00EF5666"/>
    <w:rsid w:val="00EF572B"/>
    <w:rsid w:val="00EF706E"/>
    <w:rsid w:val="00F2614B"/>
    <w:rsid w:val="00F26877"/>
    <w:rsid w:val="00F275ED"/>
    <w:rsid w:val="00F359A1"/>
    <w:rsid w:val="00F52940"/>
    <w:rsid w:val="00F5745F"/>
    <w:rsid w:val="00F70E67"/>
    <w:rsid w:val="00F7230F"/>
    <w:rsid w:val="00F771BA"/>
    <w:rsid w:val="00F82631"/>
    <w:rsid w:val="00F83322"/>
    <w:rsid w:val="00FC026A"/>
    <w:rsid w:val="00FC28F3"/>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881E-8575-46A1-88B8-27EAC63B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53"/>
    <w:pPr>
      <w:ind w:left="720"/>
      <w:contextualSpacing/>
    </w:pPr>
  </w:style>
  <w:style w:type="paragraph" w:styleId="FootnoteText">
    <w:name w:val="footnote text"/>
    <w:basedOn w:val="Normal"/>
    <w:link w:val="FootnoteTextChar"/>
    <w:uiPriority w:val="99"/>
    <w:unhideWhenUsed/>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2020-06-15T18:30:00+00:00</Judgment_x0020_Date>
    <Year xmlns="c1afb1bd-f2fb-40fd-9abb-aea55b4d7662">2020</Year>
  </documentManagement>
</p:properties>
</file>

<file path=customXml/itemProps1.xml><?xml version="1.0" encoding="utf-8"?>
<ds:datastoreItem xmlns:ds="http://schemas.openxmlformats.org/officeDocument/2006/customXml" ds:itemID="{21604F31-E289-4BFD-B1EB-8D1EF6E03A1E}"/>
</file>

<file path=customXml/itemProps2.xml><?xml version="1.0" encoding="utf-8"?>
<ds:datastoreItem xmlns:ds="http://schemas.openxmlformats.org/officeDocument/2006/customXml" ds:itemID="{FEA0D5D3-C007-444B-94B8-A43077C50F58}"/>
</file>

<file path=customXml/itemProps3.xml><?xml version="1.0" encoding="utf-8"?>
<ds:datastoreItem xmlns:ds="http://schemas.openxmlformats.org/officeDocument/2006/customXml" ds:itemID="{589BEF79-43E6-4EF9-9B03-73476A823376}"/>
</file>

<file path=customXml/itemProps4.xml><?xml version="1.0" encoding="utf-8"?>
<ds:datastoreItem xmlns:ds="http://schemas.openxmlformats.org/officeDocument/2006/customXml" ds:itemID="{BC169700-A39F-498B-BAE0-F4D02C7E0C8F}"/>
</file>

<file path=docProps/app.xml><?xml version="1.0" encoding="utf-8"?>
<Properties xmlns="http://schemas.openxmlformats.org/officeDocument/2006/extended-properties" xmlns:vt="http://schemas.openxmlformats.org/officeDocument/2006/docPropsVTypes">
  <Template>Normal</Template>
  <TotalTime>1</TotalTime>
  <Pages>8</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Regulatory Authority v Telecom Namibia Ltd  (HC-MD-CIV-ACT-OTH-2019-01370) [2020] NAHCMD 238 (16 June 2020)</dc:title>
  <dc:subject/>
  <dc:creator>Prinsloo Hannelie</dc:creator>
  <cp:keywords/>
  <dc:description/>
  <cp:lastModifiedBy>Administrator</cp:lastModifiedBy>
  <cp:revision>2</cp:revision>
  <cp:lastPrinted>2020-06-16T06:46:00Z</cp:lastPrinted>
  <dcterms:created xsi:type="dcterms:W3CDTF">2020-06-19T13:42:00Z</dcterms:created>
  <dcterms:modified xsi:type="dcterms:W3CDTF">2020-06-19T13:42:00Z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