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720" w:rsidRPr="006D7720" w:rsidRDefault="006D7720" w:rsidP="006D7720">
      <w:pPr>
        <w:spacing w:after="0" w:line="360" w:lineRule="auto"/>
        <w:jc w:val="center"/>
        <w:rPr>
          <w:rFonts w:ascii="Arial" w:hAnsi="Arial" w:cs="Arial"/>
          <w:b/>
          <w:sz w:val="24"/>
          <w:szCs w:val="24"/>
        </w:rPr>
      </w:pPr>
      <w:r w:rsidRPr="006D7720">
        <w:rPr>
          <w:rFonts w:ascii="Arial" w:hAnsi="Arial" w:cs="Arial"/>
          <w:b/>
          <w:sz w:val="24"/>
          <w:szCs w:val="24"/>
        </w:rPr>
        <w:t>REPUBLIC OF NAMIBIA</w:t>
      </w:r>
    </w:p>
    <w:p w:rsidR="006D7720" w:rsidRPr="006D7720" w:rsidRDefault="006D7720" w:rsidP="006D7720">
      <w:pPr>
        <w:spacing w:after="0" w:line="360" w:lineRule="auto"/>
        <w:jc w:val="center"/>
        <w:rPr>
          <w:rFonts w:ascii="Arial" w:hAnsi="Arial" w:cs="Arial"/>
          <w:b/>
          <w:sz w:val="24"/>
          <w:szCs w:val="24"/>
        </w:rPr>
      </w:pPr>
      <w:r w:rsidRPr="006D7720">
        <w:rPr>
          <w:rFonts w:ascii="Arial" w:hAnsi="Arial" w:cs="Arial"/>
          <w:noProof/>
          <w:sz w:val="24"/>
          <w:szCs w:val="24"/>
        </w:rPr>
        <w:drawing>
          <wp:inline distT="0" distB="0" distL="0" distR="0" wp14:anchorId="427E244D" wp14:editId="7C4377CF">
            <wp:extent cx="1571625" cy="1400175"/>
            <wp:effectExtent l="0" t="0" r="9525"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a:srcRect/>
                    <a:stretch>
                      <a:fillRect/>
                    </a:stretch>
                  </pic:blipFill>
                  <pic:spPr bwMode="auto">
                    <a:xfrm>
                      <a:off x="0" y="0"/>
                      <a:ext cx="1582063" cy="1409474"/>
                    </a:xfrm>
                    <a:prstGeom prst="rect">
                      <a:avLst/>
                    </a:prstGeom>
                    <a:noFill/>
                    <a:ln w="9525">
                      <a:noFill/>
                      <a:miter lim="800000"/>
                      <a:headEnd/>
                      <a:tailEnd/>
                    </a:ln>
                  </pic:spPr>
                </pic:pic>
              </a:graphicData>
            </a:graphic>
          </wp:inline>
        </w:drawing>
      </w:r>
    </w:p>
    <w:p w:rsidR="006D7720" w:rsidRDefault="006D7720" w:rsidP="006D7720">
      <w:pPr>
        <w:spacing w:after="0" w:line="360" w:lineRule="auto"/>
        <w:jc w:val="center"/>
        <w:rPr>
          <w:rFonts w:ascii="Arial" w:hAnsi="Arial" w:cs="Arial"/>
          <w:b/>
          <w:sz w:val="24"/>
          <w:szCs w:val="24"/>
        </w:rPr>
      </w:pPr>
      <w:r w:rsidRPr="006D7720">
        <w:rPr>
          <w:rFonts w:ascii="Arial" w:hAnsi="Arial" w:cs="Arial"/>
          <w:b/>
          <w:sz w:val="24"/>
          <w:szCs w:val="24"/>
        </w:rPr>
        <w:t>HIGH COURT OF NAMIBIA MAIN DIVISION, WIN</w:t>
      </w:r>
      <w:r w:rsidR="00566B9F">
        <w:rPr>
          <w:rFonts w:ascii="Arial" w:hAnsi="Arial" w:cs="Arial"/>
          <w:b/>
          <w:sz w:val="24"/>
          <w:szCs w:val="24"/>
        </w:rPr>
        <w:t>DHOEK</w:t>
      </w:r>
    </w:p>
    <w:p w:rsidR="00070A84" w:rsidRPr="006D7720" w:rsidRDefault="00F5224B" w:rsidP="006D7720">
      <w:pPr>
        <w:spacing w:after="0" w:line="360" w:lineRule="auto"/>
        <w:jc w:val="center"/>
        <w:rPr>
          <w:rFonts w:ascii="Arial" w:hAnsi="Arial" w:cs="Arial"/>
          <w:b/>
          <w:sz w:val="24"/>
          <w:szCs w:val="24"/>
        </w:rPr>
      </w:pPr>
      <w:r w:rsidRPr="00F5224B">
        <w:rPr>
          <w:rFonts w:ascii="Arial" w:hAnsi="Arial" w:cs="Arial"/>
          <w:b/>
          <w:sz w:val="24"/>
          <w:szCs w:val="24"/>
        </w:rPr>
        <w:t>JUDGMENT</w:t>
      </w:r>
    </w:p>
    <w:p w:rsidR="00F5224B" w:rsidRDefault="00F5224B" w:rsidP="006D7720">
      <w:pPr>
        <w:spacing w:after="0" w:line="360" w:lineRule="auto"/>
        <w:jc w:val="right"/>
        <w:rPr>
          <w:rFonts w:ascii="Arial" w:hAnsi="Arial" w:cs="Arial"/>
          <w:sz w:val="24"/>
          <w:szCs w:val="24"/>
        </w:rPr>
      </w:pPr>
    </w:p>
    <w:p w:rsidR="006D7720" w:rsidRPr="006D7720" w:rsidRDefault="006D7720" w:rsidP="006D7720">
      <w:pPr>
        <w:spacing w:after="0" w:line="360" w:lineRule="auto"/>
        <w:jc w:val="right"/>
        <w:rPr>
          <w:rFonts w:ascii="Arial" w:hAnsi="Arial" w:cs="Arial"/>
          <w:sz w:val="24"/>
          <w:szCs w:val="24"/>
        </w:rPr>
      </w:pPr>
      <w:r w:rsidRPr="006D7720">
        <w:rPr>
          <w:rFonts w:ascii="Arial" w:hAnsi="Arial" w:cs="Arial"/>
          <w:sz w:val="24"/>
          <w:szCs w:val="24"/>
        </w:rPr>
        <w:t xml:space="preserve">Case No: </w:t>
      </w:r>
      <w:r w:rsidR="009B220F">
        <w:rPr>
          <w:rFonts w:ascii="Arial" w:hAnsi="Arial" w:cs="Arial"/>
          <w:sz w:val="24"/>
          <w:szCs w:val="24"/>
        </w:rPr>
        <w:t>HC-MD-CIV-ACT-OTH</w:t>
      </w:r>
      <w:r w:rsidR="001B1726">
        <w:rPr>
          <w:rFonts w:ascii="Arial" w:hAnsi="Arial" w:cs="Arial"/>
          <w:sz w:val="24"/>
          <w:szCs w:val="24"/>
        </w:rPr>
        <w:t>-201</w:t>
      </w:r>
      <w:r w:rsidR="00B33714">
        <w:rPr>
          <w:rFonts w:ascii="Arial" w:hAnsi="Arial" w:cs="Arial"/>
          <w:sz w:val="24"/>
          <w:szCs w:val="24"/>
        </w:rPr>
        <w:t>9</w:t>
      </w:r>
      <w:r w:rsidR="001B1726">
        <w:rPr>
          <w:rFonts w:ascii="Arial" w:hAnsi="Arial" w:cs="Arial"/>
          <w:sz w:val="24"/>
          <w:szCs w:val="24"/>
        </w:rPr>
        <w:t>/0</w:t>
      </w:r>
      <w:r w:rsidR="00B33714">
        <w:rPr>
          <w:rFonts w:ascii="Arial" w:hAnsi="Arial" w:cs="Arial"/>
          <w:sz w:val="24"/>
          <w:szCs w:val="24"/>
        </w:rPr>
        <w:t>4500</w:t>
      </w:r>
    </w:p>
    <w:p w:rsidR="009B220F" w:rsidRDefault="009B220F" w:rsidP="006D7720">
      <w:pPr>
        <w:spacing w:after="0" w:line="360" w:lineRule="auto"/>
        <w:jc w:val="center"/>
        <w:rPr>
          <w:rFonts w:ascii="Arial" w:hAnsi="Arial" w:cs="Arial"/>
          <w:b/>
          <w:sz w:val="24"/>
          <w:szCs w:val="24"/>
        </w:rPr>
      </w:pPr>
    </w:p>
    <w:p w:rsidR="006D7720" w:rsidRPr="006D7720" w:rsidRDefault="006D7720" w:rsidP="006D7720">
      <w:pPr>
        <w:spacing w:after="0" w:line="360" w:lineRule="auto"/>
        <w:rPr>
          <w:rFonts w:ascii="Arial" w:hAnsi="Arial" w:cs="Arial"/>
          <w:sz w:val="24"/>
          <w:szCs w:val="24"/>
        </w:rPr>
      </w:pPr>
      <w:r w:rsidRPr="006D7720">
        <w:rPr>
          <w:rFonts w:ascii="Arial" w:hAnsi="Arial" w:cs="Arial"/>
          <w:sz w:val="24"/>
          <w:szCs w:val="24"/>
        </w:rPr>
        <w:t>In the matter between:</w:t>
      </w:r>
    </w:p>
    <w:p w:rsidR="006D7720" w:rsidRDefault="006D7720" w:rsidP="006D7720">
      <w:pPr>
        <w:spacing w:after="0" w:line="360" w:lineRule="auto"/>
        <w:jc w:val="both"/>
        <w:rPr>
          <w:rFonts w:ascii="Arial" w:hAnsi="Arial" w:cs="Arial"/>
          <w:b/>
          <w:sz w:val="24"/>
          <w:szCs w:val="24"/>
        </w:rPr>
      </w:pPr>
    </w:p>
    <w:p w:rsidR="006D7720" w:rsidRPr="00E2535D" w:rsidRDefault="00B33714" w:rsidP="00D90990">
      <w:pPr>
        <w:tabs>
          <w:tab w:val="right" w:pos="9360"/>
        </w:tabs>
        <w:rPr>
          <w:rFonts w:ascii="Arial" w:hAnsi="Arial" w:cs="Arial"/>
          <w:b/>
          <w:sz w:val="24"/>
          <w:szCs w:val="24"/>
        </w:rPr>
      </w:pPr>
      <w:r>
        <w:rPr>
          <w:rFonts w:ascii="Arial" w:hAnsi="Arial" w:cs="Arial"/>
          <w:b/>
          <w:sz w:val="24"/>
          <w:szCs w:val="24"/>
        </w:rPr>
        <w:t>FINKENSTEIN HOMEOWNERS’ ASSOCIAITON</w:t>
      </w:r>
      <w:r w:rsidR="00D90990" w:rsidRPr="00E2535D">
        <w:rPr>
          <w:rFonts w:ascii="Arial" w:hAnsi="Arial" w:cs="Arial"/>
          <w:b/>
          <w:sz w:val="24"/>
          <w:szCs w:val="24"/>
        </w:rPr>
        <w:tab/>
        <w:t>PLAINTIFF</w:t>
      </w:r>
    </w:p>
    <w:p w:rsidR="00B33714" w:rsidRDefault="00B33714" w:rsidP="00E771E9">
      <w:pPr>
        <w:rPr>
          <w:rFonts w:ascii="Arial" w:hAnsi="Arial" w:cs="Arial"/>
          <w:b/>
          <w:sz w:val="24"/>
          <w:szCs w:val="24"/>
        </w:rPr>
      </w:pPr>
    </w:p>
    <w:p w:rsidR="00E771E9" w:rsidRDefault="00F5224B" w:rsidP="00E771E9">
      <w:pPr>
        <w:rPr>
          <w:rFonts w:ascii="Arial" w:hAnsi="Arial" w:cs="Arial"/>
          <w:sz w:val="24"/>
          <w:szCs w:val="24"/>
        </w:rPr>
      </w:pPr>
      <w:r>
        <w:rPr>
          <w:rFonts w:ascii="Arial" w:hAnsi="Arial" w:cs="Arial"/>
          <w:sz w:val="24"/>
          <w:szCs w:val="24"/>
        </w:rPr>
        <w:t>a</w:t>
      </w:r>
      <w:r w:rsidR="00FC618F" w:rsidRPr="00B33714">
        <w:rPr>
          <w:rFonts w:ascii="Arial" w:hAnsi="Arial" w:cs="Arial"/>
          <w:sz w:val="24"/>
          <w:szCs w:val="24"/>
        </w:rPr>
        <w:t>nd</w:t>
      </w:r>
    </w:p>
    <w:p w:rsidR="00B33714" w:rsidRPr="00B33714" w:rsidRDefault="00B33714" w:rsidP="00E771E9">
      <w:pPr>
        <w:rPr>
          <w:rFonts w:ascii="Arial" w:hAnsi="Arial" w:cs="Arial"/>
          <w:sz w:val="24"/>
          <w:szCs w:val="24"/>
        </w:rPr>
      </w:pPr>
    </w:p>
    <w:p w:rsidR="006D7720" w:rsidRPr="00E2535D" w:rsidRDefault="00B33714" w:rsidP="00D90990">
      <w:pPr>
        <w:tabs>
          <w:tab w:val="right" w:pos="9360"/>
        </w:tabs>
        <w:rPr>
          <w:rFonts w:ascii="Arial" w:hAnsi="Arial" w:cs="Arial"/>
          <w:b/>
          <w:sz w:val="24"/>
          <w:szCs w:val="24"/>
        </w:rPr>
      </w:pPr>
      <w:r>
        <w:rPr>
          <w:rFonts w:ascii="Arial" w:hAnsi="Arial" w:cs="Arial"/>
          <w:b/>
          <w:sz w:val="24"/>
          <w:szCs w:val="24"/>
        </w:rPr>
        <w:t>CEDRIC NIEUWOUDT</w:t>
      </w:r>
      <w:r w:rsidR="00D90990" w:rsidRPr="00E2535D">
        <w:rPr>
          <w:rFonts w:ascii="Arial" w:hAnsi="Arial" w:cs="Arial"/>
          <w:b/>
          <w:sz w:val="24"/>
          <w:szCs w:val="24"/>
        </w:rPr>
        <w:tab/>
        <w:t>FIRST DEFENDANT</w:t>
      </w:r>
    </w:p>
    <w:p w:rsidR="006D7720" w:rsidRPr="00E2535D" w:rsidRDefault="00B33714" w:rsidP="00D90990">
      <w:pPr>
        <w:tabs>
          <w:tab w:val="right" w:pos="9360"/>
        </w:tabs>
        <w:spacing w:after="0" w:line="360" w:lineRule="auto"/>
        <w:jc w:val="both"/>
        <w:rPr>
          <w:rFonts w:ascii="Arial" w:hAnsi="Arial" w:cs="Arial"/>
          <w:b/>
          <w:sz w:val="24"/>
          <w:szCs w:val="24"/>
        </w:rPr>
      </w:pPr>
      <w:r>
        <w:rPr>
          <w:rFonts w:ascii="Arial" w:hAnsi="Arial" w:cs="Arial"/>
          <w:b/>
          <w:sz w:val="24"/>
          <w:szCs w:val="24"/>
        </w:rPr>
        <w:t>KARIN NIEUWOUDT</w:t>
      </w:r>
      <w:r w:rsidR="00D90990" w:rsidRPr="00E2535D">
        <w:rPr>
          <w:rFonts w:ascii="Arial" w:hAnsi="Arial" w:cs="Arial"/>
          <w:b/>
          <w:sz w:val="24"/>
          <w:szCs w:val="24"/>
        </w:rPr>
        <w:tab/>
        <w:t>SECOND DEFENDANT</w:t>
      </w:r>
    </w:p>
    <w:p w:rsidR="00D90990" w:rsidRPr="006D7720" w:rsidRDefault="00D90990" w:rsidP="00D90990">
      <w:pPr>
        <w:tabs>
          <w:tab w:val="right" w:pos="9360"/>
        </w:tabs>
        <w:spacing w:after="0" w:line="360" w:lineRule="auto"/>
        <w:jc w:val="both"/>
        <w:rPr>
          <w:rFonts w:ascii="Arial" w:hAnsi="Arial" w:cs="Arial"/>
          <w:sz w:val="24"/>
          <w:szCs w:val="24"/>
        </w:rPr>
      </w:pPr>
    </w:p>
    <w:p w:rsidR="006D7720" w:rsidRPr="006D7720" w:rsidRDefault="006D7720" w:rsidP="006D7720">
      <w:pPr>
        <w:spacing w:after="0" w:line="360" w:lineRule="auto"/>
        <w:ind w:left="2160" w:hanging="2160"/>
        <w:jc w:val="both"/>
        <w:rPr>
          <w:rFonts w:ascii="Arial" w:hAnsi="Arial" w:cs="Arial"/>
          <w:sz w:val="24"/>
          <w:szCs w:val="24"/>
        </w:rPr>
      </w:pPr>
      <w:r w:rsidRPr="006D7720">
        <w:rPr>
          <w:rFonts w:ascii="Arial" w:hAnsi="Arial" w:cs="Arial"/>
          <w:b/>
          <w:sz w:val="24"/>
          <w:szCs w:val="24"/>
        </w:rPr>
        <w:t>Neutral citation:</w:t>
      </w:r>
      <w:r w:rsidRPr="006D7720">
        <w:rPr>
          <w:rFonts w:ascii="Arial" w:hAnsi="Arial" w:cs="Arial"/>
          <w:b/>
          <w:sz w:val="24"/>
          <w:szCs w:val="24"/>
        </w:rPr>
        <w:tab/>
      </w:r>
      <w:bookmarkStart w:id="0" w:name="_GoBack"/>
      <w:r w:rsidR="00B33714">
        <w:rPr>
          <w:rFonts w:ascii="Arial" w:hAnsi="Arial" w:cs="Arial"/>
          <w:i/>
          <w:sz w:val="24"/>
          <w:szCs w:val="24"/>
        </w:rPr>
        <w:t>Finkenstein Homeowners Association</w:t>
      </w:r>
      <w:r>
        <w:rPr>
          <w:rFonts w:ascii="Arial" w:hAnsi="Arial" w:cs="Arial"/>
          <w:i/>
          <w:sz w:val="24"/>
          <w:szCs w:val="24"/>
        </w:rPr>
        <w:t xml:space="preserve"> v </w:t>
      </w:r>
      <w:r w:rsidR="009B220F">
        <w:rPr>
          <w:rFonts w:ascii="Arial" w:hAnsi="Arial" w:cs="Arial"/>
          <w:i/>
          <w:sz w:val="24"/>
          <w:szCs w:val="24"/>
        </w:rPr>
        <w:t xml:space="preserve">Nieuwoudt </w:t>
      </w:r>
      <w:r w:rsidRPr="006D7720">
        <w:rPr>
          <w:rFonts w:ascii="Arial" w:hAnsi="Arial" w:cs="Arial"/>
          <w:sz w:val="24"/>
          <w:szCs w:val="24"/>
        </w:rPr>
        <w:t>(HC-MD-CIV-ACT-</w:t>
      </w:r>
      <w:r w:rsidR="009B220F">
        <w:rPr>
          <w:rFonts w:ascii="Arial" w:hAnsi="Arial" w:cs="Arial"/>
          <w:sz w:val="24"/>
          <w:szCs w:val="24"/>
        </w:rPr>
        <w:t>OTH-2019</w:t>
      </w:r>
      <w:r w:rsidR="00B33714">
        <w:rPr>
          <w:rFonts w:ascii="Arial" w:hAnsi="Arial" w:cs="Arial"/>
          <w:sz w:val="24"/>
          <w:szCs w:val="24"/>
        </w:rPr>
        <w:t>/</w:t>
      </w:r>
      <w:r w:rsidR="009C5C2F">
        <w:rPr>
          <w:rFonts w:ascii="Arial" w:hAnsi="Arial" w:cs="Arial"/>
          <w:sz w:val="24"/>
          <w:szCs w:val="24"/>
        </w:rPr>
        <w:t>0</w:t>
      </w:r>
      <w:r w:rsidR="00B33714">
        <w:rPr>
          <w:rFonts w:ascii="Arial" w:hAnsi="Arial" w:cs="Arial"/>
          <w:sz w:val="24"/>
          <w:szCs w:val="24"/>
        </w:rPr>
        <w:t>4500</w:t>
      </w:r>
      <w:r w:rsidR="00CE368E">
        <w:rPr>
          <w:rFonts w:ascii="Arial" w:hAnsi="Arial" w:cs="Arial"/>
          <w:sz w:val="24"/>
          <w:szCs w:val="24"/>
        </w:rPr>
        <w:t xml:space="preserve">) [2020] NAHCMD 245 </w:t>
      </w:r>
      <w:r w:rsidRPr="006D7720">
        <w:rPr>
          <w:rFonts w:ascii="Arial" w:hAnsi="Arial" w:cs="Arial"/>
          <w:sz w:val="24"/>
          <w:szCs w:val="24"/>
        </w:rPr>
        <w:t>(</w:t>
      </w:r>
      <w:r w:rsidR="00CE368E">
        <w:rPr>
          <w:rFonts w:ascii="Arial" w:hAnsi="Arial" w:cs="Arial"/>
          <w:sz w:val="24"/>
          <w:szCs w:val="24"/>
        </w:rPr>
        <w:t>12</w:t>
      </w:r>
      <w:r w:rsidRPr="006D7720">
        <w:rPr>
          <w:rFonts w:ascii="Arial" w:hAnsi="Arial" w:cs="Arial"/>
          <w:sz w:val="24"/>
          <w:szCs w:val="24"/>
        </w:rPr>
        <w:t xml:space="preserve"> </w:t>
      </w:r>
      <w:r w:rsidR="00CE368E">
        <w:rPr>
          <w:rFonts w:ascii="Arial" w:hAnsi="Arial" w:cs="Arial"/>
          <w:sz w:val="24"/>
          <w:szCs w:val="24"/>
        </w:rPr>
        <w:t>June</w:t>
      </w:r>
      <w:r w:rsidRPr="006D7720">
        <w:rPr>
          <w:rFonts w:ascii="Arial" w:hAnsi="Arial" w:cs="Arial"/>
          <w:sz w:val="24"/>
          <w:szCs w:val="24"/>
        </w:rPr>
        <w:t xml:space="preserve"> 2020)</w:t>
      </w:r>
    </w:p>
    <w:bookmarkEnd w:id="0"/>
    <w:p w:rsidR="006D7720" w:rsidRPr="006D7720" w:rsidRDefault="006D7720" w:rsidP="006D7720">
      <w:pPr>
        <w:spacing w:after="0" w:line="360" w:lineRule="auto"/>
        <w:ind w:left="2160" w:hanging="2160"/>
        <w:jc w:val="both"/>
        <w:rPr>
          <w:rFonts w:ascii="Arial" w:hAnsi="Arial" w:cs="Arial"/>
          <w:sz w:val="24"/>
          <w:szCs w:val="24"/>
        </w:rPr>
      </w:pPr>
    </w:p>
    <w:p w:rsidR="006D7720" w:rsidRPr="006D7720" w:rsidRDefault="006D7720" w:rsidP="006D7720">
      <w:pPr>
        <w:spacing w:after="0" w:line="360" w:lineRule="auto"/>
        <w:jc w:val="both"/>
        <w:rPr>
          <w:rFonts w:ascii="Arial" w:hAnsi="Arial" w:cs="Arial"/>
          <w:b/>
          <w:sz w:val="24"/>
          <w:szCs w:val="24"/>
        </w:rPr>
      </w:pPr>
      <w:r w:rsidRPr="006D7720">
        <w:rPr>
          <w:rFonts w:ascii="Arial" w:hAnsi="Arial" w:cs="Arial"/>
          <w:b/>
          <w:sz w:val="24"/>
          <w:szCs w:val="24"/>
        </w:rPr>
        <w:t>CORAM:</w:t>
      </w:r>
      <w:r w:rsidRPr="006D7720">
        <w:rPr>
          <w:rFonts w:ascii="Arial" w:hAnsi="Arial" w:cs="Arial"/>
          <w:sz w:val="24"/>
          <w:szCs w:val="24"/>
        </w:rPr>
        <w:tab/>
        <w:t>NDAUENDAPO</w:t>
      </w:r>
      <w:r w:rsidR="000758C6">
        <w:rPr>
          <w:rFonts w:ascii="Arial" w:hAnsi="Arial" w:cs="Arial"/>
          <w:sz w:val="24"/>
          <w:szCs w:val="24"/>
        </w:rPr>
        <w:t xml:space="preserve"> J</w:t>
      </w:r>
    </w:p>
    <w:p w:rsidR="006D7720" w:rsidRPr="006D7720" w:rsidRDefault="006D7720" w:rsidP="006D7720">
      <w:pPr>
        <w:spacing w:after="0" w:line="360" w:lineRule="auto"/>
        <w:jc w:val="both"/>
        <w:rPr>
          <w:rFonts w:ascii="Arial" w:hAnsi="Arial" w:cs="Arial"/>
          <w:b/>
          <w:sz w:val="24"/>
          <w:szCs w:val="24"/>
        </w:rPr>
      </w:pPr>
      <w:r w:rsidRPr="006D7720">
        <w:rPr>
          <w:rFonts w:ascii="Arial" w:hAnsi="Arial" w:cs="Arial"/>
          <w:b/>
          <w:bCs/>
          <w:sz w:val="24"/>
          <w:szCs w:val="24"/>
        </w:rPr>
        <w:t>Heard</w:t>
      </w:r>
      <w:r w:rsidRPr="006D7720">
        <w:rPr>
          <w:rFonts w:ascii="Arial" w:hAnsi="Arial" w:cs="Arial"/>
          <w:sz w:val="24"/>
          <w:szCs w:val="24"/>
        </w:rPr>
        <w:t>:</w:t>
      </w:r>
      <w:r w:rsidRPr="006D7720">
        <w:rPr>
          <w:rFonts w:ascii="Arial" w:hAnsi="Arial" w:cs="Arial"/>
          <w:sz w:val="24"/>
          <w:szCs w:val="24"/>
        </w:rPr>
        <w:tab/>
      </w:r>
      <w:r w:rsidR="00B33714">
        <w:rPr>
          <w:rFonts w:ascii="Arial" w:hAnsi="Arial" w:cs="Arial"/>
          <w:sz w:val="24"/>
          <w:szCs w:val="24"/>
        </w:rPr>
        <w:t>20 May 2020</w:t>
      </w:r>
    </w:p>
    <w:p w:rsidR="006D7720" w:rsidRPr="006D7720" w:rsidRDefault="006D7720" w:rsidP="006D7720">
      <w:pPr>
        <w:spacing w:after="0" w:line="360" w:lineRule="auto"/>
        <w:jc w:val="both"/>
        <w:rPr>
          <w:rFonts w:ascii="Arial" w:hAnsi="Arial" w:cs="Arial"/>
          <w:b/>
          <w:sz w:val="24"/>
          <w:szCs w:val="24"/>
        </w:rPr>
      </w:pPr>
      <w:r w:rsidRPr="006D7720">
        <w:rPr>
          <w:rFonts w:ascii="Arial" w:hAnsi="Arial" w:cs="Arial"/>
          <w:b/>
          <w:bCs/>
          <w:sz w:val="24"/>
          <w:szCs w:val="24"/>
        </w:rPr>
        <w:t>Delivered</w:t>
      </w:r>
      <w:r w:rsidRPr="006D7720">
        <w:rPr>
          <w:rFonts w:ascii="Arial" w:hAnsi="Arial" w:cs="Arial"/>
          <w:b/>
          <w:sz w:val="24"/>
          <w:szCs w:val="24"/>
        </w:rPr>
        <w:t>:</w:t>
      </w:r>
      <w:r w:rsidRPr="006D7720">
        <w:rPr>
          <w:rFonts w:ascii="Arial" w:hAnsi="Arial" w:cs="Arial"/>
          <w:b/>
          <w:sz w:val="24"/>
          <w:szCs w:val="24"/>
        </w:rPr>
        <w:tab/>
      </w:r>
      <w:r w:rsidR="0086763C" w:rsidRPr="0086763C">
        <w:rPr>
          <w:rFonts w:ascii="Arial" w:hAnsi="Arial" w:cs="Arial"/>
          <w:sz w:val="24"/>
          <w:szCs w:val="24"/>
        </w:rPr>
        <w:t>12 June</w:t>
      </w:r>
      <w:r w:rsidRPr="006D7720">
        <w:rPr>
          <w:rFonts w:ascii="Arial" w:hAnsi="Arial" w:cs="Arial"/>
          <w:sz w:val="24"/>
          <w:szCs w:val="24"/>
        </w:rPr>
        <w:t xml:space="preserve"> 2020</w:t>
      </w:r>
    </w:p>
    <w:p w:rsidR="006D7720" w:rsidRPr="006D7720" w:rsidRDefault="006D7720" w:rsidP="006D7720">
      <w:pPr>
        <w:spacing w:after="0" w:line="360" w:lineRule="auto"/>
        <w:jc w:val="both"/>
        <w:rPr>
          <w:rFonts w:ascii="Arial" w:hAnsi="Arial" w:cs="Arial"/>
          <w:sz w:val="24"/>
          <w:szCs w:val="24"/>
        </w:rPr>
      </w:pPr>
    </w:p>
    <w:p w:rsidR="00653F0F" w:rsidRDefault="00040BCC" w:rsidP="006C2070">
      <w:pPr>
        <w:spacing w:after="0" w:line="360" w:lineRule="auto"/>
        <w:jc w:val="both"/>
        <w:rPr>
          <w:rFonts w:ascii="Arial" w:hAnsi="Arial" w:cs="Arial"/>
          <w:sz w:val="24"/>
          <w:szCs w:val="24"/>
        </w:rPr>
      </w:pPr>
      <w:r>
        <w:rPr>
          <w:rFonts w:ascii="Arial" w:hAnsi="Arial" w:cs="Arial"/>
          <w:b/>
          <w:sz w:val="24"/>
          <w:szCs w:val="24"/>
        </w:rPr>
        <w:t>Flynote</w:t>
      </w:r>
      <w:r w:rsidR="009B158B">
        <w:rPr>
          <w:rFonts w:ascii="Arial" w:hAnsi="Arial" w:cs="Arial"/>
          <w:sz w:val="24"/>
          <w:szCs w:val="24"/>
        </w:rPr>
        <w:t>:</w:t>
      </w:r>
      <w:r w:rsidR="00CB2C62">
        <w:rPr>
          <w:rFonts w:ascii="Arial" w:hAnsi="Arial" w:cs="Arial"/>
          <w:sz w:val="24"/>
          <w:szCs w:val="24"/>
        </w:rPr>
        <w:t xml:space="preserve"> </w:t>
      </w:r>
      <w:r w:rsidR="001F3B71">
        <w:rPr>
          <w:rFonts w:ascii="Arial" w:hAnsi="Arial" w:cs="Arial"/>
          <w:sz w:val="24"/>
          <w:szCs w:val="24"/>
        </w:rPr>
        <w:t>Voluntary association-Homeowners</w:t>
      </w:r>
      <w:r>
        <w:rPr>
          <w:rFonts w:ascii="Arial" w:hAnsi="Arial" w:cs="Arial"/>
          <w:sz w:val="24"/>
          <w:szCs w:val="24"/>
        </w:rPr>
        <w:t xml:space="preserve"> </w:t>
      </w:r>
      <w:r w:rsidR="00CE368E">
        <w:rPr>
          <w:rFonts w:ascii="Arial" w:hAnsi="Arial" w:cs="Arial"/>
          <w:sz w:val="24"/>
          <w:szCs w:val="24"/>
        </w:rPr>
        <w:t>association-Conduct C</w:t>
      </w:r>
      <w:r w:rsidR="001F3B71">
        <w:rPr>
          <w:rFonts w:ascii="Arial" w:hAnsi="Arial" w:cs="Arial"/>
          <w:sz w:val="24"/>
          <w:szCs w:val="24"/>
        </w:rPr>
        <w:t xml:space="preserve">onstitution and </w:t>
      </w:r>
      <w:r w:rsidR="00CE368E">
        <w:rPr>
          <w:rFonts w:ascii="Arial" w:hAnsi="Arial" w:cs="Arial"/>
          <w:sz w:val="24"/>
          <w:szCs w:val="24"/>
        </w:rPr>
        <w:t>R</w:t>
      </w:r>
      <w:r w:rsidR="001F3B71">
        <w:rPr>
          <w:rFonts w:ascii="Arial" w:hAnsi="Arial" w:cs="Arial"/>
          <w:sz w:val="24"/>
          <w:szCs w:val="24"/>
        </w:rPr>
        <w:t>ules</w:t>
      </w:r>
      <w:r w:rsidR="00F47EBC">
        <w:rPr>
          <w:rFonts w:ascii="Arial" w:hAnsi="Arial" w:cs="Arial"/>
          <w:sz w:val="24"/>
          <w:szCs w:val="24"/>
        </w:rPr>
        <w:t xml:space="preserve">-Binding on members-Contract established-Business activity prohibited on </w:t>
      </w:r>
      <w:r w:rsidR="00CE368E">
        <w:rPr>
          <w:rFonts w:ascii="Arial" w:hAnsi="Arial" w:cs="Arial"/>
          <w:sz w:val="24"/>
          <w:szCs w:val="24"/>
        </w:rPr>
        <w:t>E</w:t>
      </w:r>
      <w:r w:rsidR="00F47EBC">
        <w:rPr>
          <w:rFonts w:ascii="Arial" w:hAnsi="Arial" w:cs="Arial"/>
          <w:sz w:val="24"/>
          <w:szCs w:val="24"/>
        </w:rPr>
        <w:t>state-</w:t>
      </w:r>
      <w:r w:rsidR="00F47EBC">
        <w:rPr>
          <w:rFonts w:ascii="Arial" w:hAnsi="Arial" w:cs="Arial"/>
          <w:sz w:val="24"/>
          <w:szCs w:val="24"/>
        </w:rPr>
        <w:lastRenderedPageBreak/>
        <w:t xml:space="preserve">Respondents conducting </w:t>
      </w:r>
      <w:r w:rsidR="00CE368E">
        <w:rPr>
          <w:rFonts w:ascii="Arial" w:hAnsi="Arial" w:cs="Arial"/>
          <w:sz w:val="24"/>
          <w:szCs w:val="24"/>
        </w:rPr>
        <w:t>a B&amp;B</w:t>
      </w:r>
      <w:r w:rsidR="009B220F">
        <w:rPr>
          <w:rFonts w:ascii="Arial" w:hAnsi="Arial" w:cs="Arial"/>
          <w:sz w:val="24"/>
          <w:szCs w:val="24"/>
        </w:rPr>
        <w:t xml:space="preserve"> </w:t>
      </w:r>
      <w:r w:rsidR="00CE368E">
        <w:rPr>
          <w:rFonts w:ascii="Arial" w:hAnsi="Arial" w:cs="Arial"/>
          <w:sz w:val="24"/>
          <w:szCs w:val="24"/>
        </w:rPr>
        <w:t>-</w:t>
      </w:r>
      <w:r w:rsidR="009B220F">
        <w:rPr>
          <w:rFonts w:ascii="Arial" w:hAnsi="Arial" w:cs="Arial"/>
          <w:sz w:val="24"/>
          <w:szCs w:val="24"/>
        </w:rPr>
        <w:t xml:space="preserve"> </w:t>
      </w:r>
      <w:r w:rsidR="00CE368E">
        <w:rPr>
          <w:rFonts w:ascii="Arial" w:hAnsi="Arial" w:cs="Arial"/>
          <w:sz w:val="24"/>
          <w:szCs w:val="24"/>
        </w:rPr>
        <w:t>Such activity in breach of C</w:t>
      </w:r>
      <w:r w:rsidR="00F47EBC">
        <w:rPr>
          <w:rFonts w:ascii="Arial" w:hAnsi="Arial" w:cs="Arial"/>
          <w:sz w:val="24"/>
          <w:szCs w:val="24"/>
        </w:rPr>
        <w:t>ontract-Clear right established by applicant-</w:t>
      </w:r>
      <w:r w:rsidR="005518A5">
        <w:rPr>
          <w:rFonts w:ascii="Arial" w:hAnsi="Arial" w:cs="Arial"/>
          <w:sz w:val="24"/>
          <w:szCs w:val="24"/>
        </w:rPr>
        <w:t>Entitled</w:t>
      </w:r>
      <w:r w:rsidR="00F47EBC">
        <w:rPr>
          <w:rFonts w:ascii="Arial" w:hAnsi="Arial" w:cs="Arial"/>
          <w:sz w:val="24"/>
          <w:szCs w:val="24"/>
        </w:rPr>
        <w:t xml:space="preserve"> to interim relief.</w:t>
      </w:r>
    </w:p>
    <w:p w:rsidR="00653F0F" w:rsidRPr="006D7720" w:rsidRDefault="00653F0F" w:rsidP="006D7720">
      <w:pPr>
        <w:spacing w:after="0" w:line="360" w:lineRule="auto"/>
        <w:jc w:val="both"/>
        <w:rPr>
          <w:rFonts w:ascii="Arial" w:hAnsi="Arial" w:cs="Arial"/>
          <w:sz w:val="24"/>
          <w:szCs w:val="24"/>
        </w:rPr>
      </w:pPr>
    </w:p>
    <w:p w:rsidR="00DF0BF9" w:rsidRPr="000758C6" w:rsidRDefault="006D7720" w:rsidP="00A4004B">
      <w:pPr>
        <w:spacing w:after="0" w:line="360" w:lineRule="auto"/>
        <w:jc w:val="both"/>
        <w:rPr>
          <w:rFonts w:ascii="Arial" w:hAnsi="Arial" w:cs="Arial"/>
          <w:sz w:val="24"/>
          <w:szCs w:val="24"/>
        </w:rPr>
      </w:pPr>
      <w:r w:rsidRPr="006D7720">
        <w:rPr>
          <w:rFonts w:ascii="Arial" w:hAnsi="Arial" w:cs="Arial"/>
          <w:b/>
          <w:sz w:val="24"/>
          <w:szCs w:val="24"/>
        </w:rPr>
        <w:t>Summary</w:t>
      </w:r>
      <w:r w:rsidRPr="006D7720">
        <w:rPr>
          <w:rFonts w:ascii="Arial" w:hAnsi="Arial" w:cs="Arial"/>
          <w:sz w:val="24"/>
          <w:szCs w:val="24"/>
        </w:rPr>
        <w:t xml:space="preserve">: </w:t>
      </w:r>
      <w:r w:rsidR="00046545">
        <w:rPr>
          <w:rFonts w:ascii="Arial" w:hAnsi="Arial" w:cs="Arial"/>
          <w:sz w:val="24"/>
          <w:szCs w:val="24"/>
        </w:rPr>
        <w:t xml:space="preserve">The constitution and rules of the applicant stipulate that no business activity must be conducted on the estate without </w:t>
      </w:r>
      <w:r w:rsidR="005518A5">
        <w:rPr>
          <w:rFonts w:ascii="Arial" w:hAnsi="Arial" w:cs="Arial"/>
          <w:sz w:val="24"/>
          <w:szCs w:val="24"/>
        </w:rPr>
        <w:t>consent. The</w:t>
      </w:r>
      <w:r w:rsidR="004C5A49">
        <w:rPr>
          <w:rFonts w:ascii="Arial" w:hAnsi="Arial" w:cs="Arial"/>
          <w:sz w:val="24"/>
          <w:szCs w:val="24"/>
        </w:rPr>
        <w:t xml:space="preserve"> constitution and the rules are binding on all the </w:t>
      </w:r>
      <w:r w:rsidR="005518A5">
        <w:rPr>
          <w:rFonts w:ascii="Arial" w:hAnsi="Arial" w:cs="Arial"/>
          <w:sz w:val="24"/>
          <w:szCs w:val="24"/>
        </w:rPr>
        <w:t>members. The</w:t>
      </w:r>
      <w:r w:rsidR="00046545">
        <w:rPr>
          <w:rFonts w:ascii="Arial" w:hAnsi="Arial" w:cs="Arial"/>
          <w:sz w:val="24"/>
          <w:szCs w:val="24"/>
        </w:rPr>
        <w:t xml:space="preserve"> respondents</w:t>
      </w:r>
      <w:r w:rsidR="00403517">
        <w:rPr>
          <w:rFonts w:ascii="Arial" w:hAnsi="Arial" w:cs="Arial"/>
          <w:sz w:val="24"/>
          <w:szCs w:val="24"/>
        </w:rPr>
        <w:t xml:space="preserve"> reside at the estate and</w:t>
      </w:r>
      <w:r w:rsidR="00046545">
        <w:rPr>
          <w:rFonts w:ascii="Arial" w:hAnsi="Arial" w:cs="Arial"/>
          <w:sz w:val="24"/>
          <w:szCs w:val="24"/>
        </w:rPr>
        <w:t xml:space="preserve"> are conducting a B&amp;B without </w:t>
      </w:r>
      <w:r w:rsidR="005518A5">
        <w:rPr>
          <w:rFonts w:ascii="Arial" w:hAnsi="Arial" w:cs="Arial"/>
          <w:sz w:val="24"/>
          <w:szCs w:val="24"/>
        </w:rPr>
        <w:t>consent. The</w:t>
      </w:r>
      <w:r w:rsidR="00046545">
        <w:rPr>
          <w:rFonts w:ascii="Arial" w:hAnsi="Arial" w:cs="Arial"/>
          <w:sz w:val="24"/>
          <w:szCs w:val="24"/>
        </w:rPr>
        <w:t xml:space="preserve"> respondents are of the view that they don’t need consent to conduct the B&amp;B because it is a home-based business and no consent is </w:t>
      </w:r>
      <w:r w:rsidR="005518A5">
        <w:rPr>
          <w:rFonts w:ascii="Arial" w:hAnsi="Arial" w:cs="Arial"/>
          <w:sz w:val="24"/>
          <w:szCs w:val="24"/>
        </w:rPr>
        <w:t>needed. They</w:t>
      </w:r>
      <w:r w:rsidR="004C5A49">
        <w:rPr>
          <w:rFonts w:ascii="Arial" w:hAnsi="Arial" w:cs="Arial"/>
          <w:sz w:val="24"/>
          <w:szCs w:val="24"/>
        </w:rPr>
        <w:t xml:space="preserve"> also contend that on the proper interpretation of the rules they are allowed to rent out their property on short term without consent from the applicant.</w:t>
      </w:r>
    </w:p>
    <w:p w:rsidR="009B220F" w:rsidRDefault="009B220F" w:rsidP="00A4004B">
      <w:pPr>
        <w:spacing w:after="0" w:line="360" w:lineRule="auto"/>
        <w:jc w:val="both"/>
        <w:rPr>
          <w:rFonts w:ascii="Arial" w:hAnsi="Arial" w:cs="Arial"/>
          <w:i/>
          <w:sz w:val="24"/>
          <w:szCs w:val="24"/>
        </w:rPr>
      </w:pPr>
    </w:p>
    <w:p w:rsidR="00E972C4" w:rsidRPr="001F3B71" w:rsidRDefault="00305E21" w:rsidP="00A4004B">
      <w:pPr>
        <w:spacing w:after="0" w:line="360" w:lineRule="auto"/>
        <w:jc w:val="both"/>
        <w:rPr>
          <w:rFonts w:ascii="Arial" w:hAnsi="Arial" w:cs="Arial"/>
          <w:sz w:val="24"/>
          <w:szCs w:val="24"/>
        </w:rPr>
      </w:pPr>
      <w:r>
        <w:rPr>
          <w:rFonts w:ascii="Arial" w:hAnsi="Arial" w:cs="Arial"/>
          <w:i/>
          <w:sz w:val="24"/>
          <w:szCs w:val="24"/>
        </w:rPr>
        <w:t>Held</w:t>
      </w:r>
      <w:r w:rsidRPr="001F3B71">
        <w:rPr>
          <w:rFonts w:ascii="Arial" w:hAnsi="Arial" w:cs="Arial"/>
          <w:sz w:val="24"/>
          <w:szCs w:val="24"/>
        </w:rPr>
        <w:t>,</w:t>
      </w:r>
      <w:r w:rsidR="004C5A49" w:rsidRPr="001F3B71">
        <w:rPr>
          <w:rFonts w:ascii="Arial" w:hAnsi="Arial" w:cs="Arial"/>
          <w:sz w:val="24"/>
          <w:szCs w:val="24"/>
        </w:rPr>
        <w:t xml:space="preserve"> that the respondents </w:t>
      </w:r>
      <w:r w:rsidR="00E972C4" w:rsidRPr="001F3B71">
        <w:rPr>
          <w:rFonts w:ascii="Arial" w:hAnsi="Arial" w:cs="Arial"/>
          <w:sz w:val="24"/>
          <w:szCs w:val="24"/>
        </w:rPr>
        <w:t>are bound by the constitution and the rules of the applicant.</w:t>
      </w:r>
    </w:p>
    <w:p w:rsidR="009B220F" w:rsidRDefault="009B220F" w:rsidP="00A4004B">
      <w:pPr>
        <w:spacing w:after="0" w:line="360" w:lineRule="auto"/>
        <w:jc w:val="both"/>
        <w:rPr>
          <w:rFonts w:ascii="Arial" w:hAnsi="Arial" w:cs="Arial"/>
          <w:i/>
          <w:sz w:val="24"/>
          <w:szCs w:val="24"/>
        </w:rPr>
      </w:pPr>
    </w:p>
    <w:p w:rsidR="006D7720" w:rsidRPr="001F3B71" w:rsidRDefault="00E972C4" w:rsidP="00A4004B">
      <w:pPr>
        <w:spacing w:after="0" w:line="360" w:lineRule="auto"/>
        <w:jc w:val="both"/>
        <w:rPr>
          <w:rFonts w:ascii="Arial" w:hAnsi="Arial" w:cs="Arial"/>
          <w:sz w:val="24"/>
          <w:szCs w:val="24"/>
        </w:rPr>
      </w:pPr>
      <w:r w:rsidRPr="001F3B71">
        <w:rPr>
          <w:rFonts w:ascii="Arial" w:hAnsi="Arial" w:cs="Arial"/>
          <w:i/>
          <w:sz w:val="24"/>
          <w:szCs w:val="24"/>
        </w:rPr>
        <w:t>Held</w:t>
      </w:r>
      <w:r w:rsidRPr="001F3B71">
        <w:rPr>
          <w:rFonts w:ascii="Arial" w:hAnsi="Arial" w:cs="Arial"/>
          <w:sz w:val="24"/>
          <w:szCs w:val="24"/>
        </w:rPr>
        <w:t xml:space="preserve"> further that the relationship between the parties is founded on contract and therefore the applicant has a clear right to enforce the constitution and the rules.</w:t>
      </w:r>
      <w:r w:rsidR="00305E21" w:rsidRPr="001F3B71">
        <w:rPr>
          <w:rFonts w:ascii="Arial" w:hAnsi="Arial" w:cs="Arial"/>
          <w:sz w:val="24"/>
          <w:szCs w:val="24"/>
        </w:rPr>
        <w:t xml:space="preserve"> </w:t>
      </w:r>
    </w:p>
    <w:p w:rsidR="009B220F" w:rsidRDefault="009B220F" w:rsidP="006D7720">
      <w:pPr>
        <w:spacing w:after="0" w:line="360" w:lineRule="auto"/>
        <w:jc w:val="both"/>
        <w:rPr>
          <w:rFonts w:ascii="Arial" w:hAnsi="Arial" w:cs="Arial"/>
          <w:i/>
          <w:sz w:val="24"/>
          <w:szCs w:val="24"/>
        </w:rPr>
      </w:pPr>
    </w:p>
    <w:p w:rsidR="006D7720" w:rsidRPr="006D7720" w:rsidRDefault="001F3B71" w:rsidP="006D7720">
      <w:pPr>
        <w:spacing w:after="0" w:line="360" w:lineRule="auto"/>
        <w:jc w:val="both"/>
        <w:rPr>
          <w:rFonts w:ascii="Arial" w:hAnsi="Arial" w:cs="Arial"/>
          <w:sz w:val="24"/>
          <w:szCs w:val="24"/>
        </w:rPr>
      </w:pPr>
      <w:r w:rsidRPr="001F3B71">
        <w:rPr>
          <w:rFonts w:ascii="Arial" w:hAnsi="Arial" w:cs="Arial"/>
          <w:i/>
          <w:sz w:val="24"/>
          <w:szCs w:val="24"/>
        </w:rPr>
        <w:t>Held</w:t>
      </w:r>
      <w:r>
        <w:rPr>
          <w:rFonts w:ascii="Arial" w:hAnsi="Arial" w:cs="Arial"/>
          <w:sz w:val="24"/>
          <w:szCs w:val="24"/>
        </w:rPr>
        <w:t xml:space="preserve"> further, that the applicant has established a clear right and breach of the contract constitute harm which entitles the applicant to the interim relief sought.</w:t>
      </w:r>
    </w:p>
    <w:p w:rsidR="006D7720" w:rsidRPr="006D7720" w:rsidRDefault="006D7720" w:rsidP="006D7720">
      <w:pPr>
        <w:spacing w:after="0" w:line="360" w:lineRule="auto"/>
        <w:jc w:val="both"/>
        <w:rPr>
          <w:rFonts w:ascii="Arial" w:hAnsi="Arial" w:cs="Arial"/>
          <w:sz w:val="24"/>
          <w:szCs w:val="24"/>
        </w:rPr>
      </w:pPr>
      <w:r w:rsidRPr="006D7720">
        <w:rPr>
          <w:rFonts w:ascii="Arial" w:hAnsi="Arial" w:cs="Arial"/>
          <w:sz w:val="24"/>
          <w:szCs w:val="24"/>
        </w:rPr>
        <w:t>___________________________________________________________________</w:t>
      </w:r>
    </w:p>
    <w:p w:rsidR="006D7720" w:rsidRPr="006D7720" w:rsidRDefault="006D7720" w:rsidP="006D7720">
      <w:pPr>
        <w:spacing w:after="0" w:line="360" w:lineRule="auto"/>
        <w:jc w:val="center"/>
        <w:rPr>
          <w:rFonts w:ascii="Arial" w:hAnsi="Arial" w:cs="Arial"/>
          <w:b/>
          <w:sz w:val="24"/>
          <w:szCs w:val="24"/>
        </w:rPr>
      </w:pPr>
      <w:r w:rsidRPr="006D7720">
        <w:rPr>
          <w:rFonts w:ascii="Arial" w:hAnsi="Arial" w:cs="Arial"/>
          <w:b/>
          <w:sz w:val="24"/>
          <w:szCs w:val="24"/>
        </w:rPr>
        <w:t>ORDER</w:t>
      </w:r>
    </w:p>
    <w:p w:rsidR="006D7720" w:rsidRPr="006D7720" w:rsidRDefault="006D7720" w:rsidP="006D7720">
      <w:pPr>
        <w:spacing w:after="0" w:line="360" w:lineRule="auto"/>
        <w:jc w:val="both"/>
        <w:rPr>
          <w:rFonts w:ascii="Arial" w:hAnsi="Arial" w:cs="Arial"/>
          <w:sz w:val="24"/>
          <w:szCs w:val="24"/>
        </w:rPr>
      </w:pPr>
      <w:r w:rsidRPr="006D7720">
        <w:rPr>
          <w:rFonts w:ascii="Arial" w:hAnsi="Arial" w:cs="Arial"/>
          <w:sz w:val="24"/>
          <w:szCs w:val="24"/>
        </w:rPr>
        <w:t>___________________________________________________________________</w:t>
      </w:r>
    </w:p>
    <w:p w:rsidR="006D7720" w:rsidRPr="00057139" w:rsidRDefault="006D7720" w:rsidP="006D7720">
      <w:pPr>
        <w:spacing w:after="0" w:line="360" w:lineRule="auto"/>
        <w:jc w:val="both"/>
        <w:rPr>
          <w:rFonts w:ascii="Arial" w:hAnsi="Arial" w:cs="Arial"/>
          <w:sz w:val="24"/>
          <w:szCs w:val="24"/>
          <w:u w:val="single"/>
        </w:rPr>
      </w:pPr>
    </w:p>
    <w:p w:rsidR="000A49A9" w:rsidRDefault="000A49A9" w:rsidP="000A49A9">
      <w:pPr>
        <w:spacing w:after="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057139" w:rsidRPr="00057139">
        <w:rPr>
          <w:rFonts w:ascii="Arial" w:hAnsi="Arial" w:cs="Arial"/>
          <w:sz w:val="24"/>
          <w:szCs w:val="24"/>
        </w:rPr>
        <w:t>Pending the determination of the main action under case number HC-MD-CIV-ACT-CON-2019/04500, the respondents are interdicted and restrained from conducting a bed and breakfast and/or Guesthouse and/or Boutique Hotel business upon the premises situated at 100 Zebra Street, Finkenstein Estate, Windhoek.</w:t>
      </w:r>
    </w:p>
    <w:p w:rsidR="000A49A9" w:rsidRDefault="000A49A9" w:rsidP="000A49A9">
      <w:pPr>
        <w:spacing w:after="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057139" w:rsidRPr="00057139">
        <w:rPr>
          <w:rFonts w:ascii="Arial" w:hAnsi="Arial" w:cs="Arial"/>
          <w:sz w:val="24"/>
          <w:szCs w:val="24"/>
        </w:rPr>
        <w:t>The respondents are to pay the costs of this application on a scale as between attorney and client, such costs to include the costs of one instructing and two instructed and counsel, and not capped under rule 32(11).</w:t>
      </w:r>
    </w:p>
    <w:p w:rsidR="00057139" w:rsidRPr="00057139" w:rsidRDefault="00057139" w:rsidP="000A49A9">
      <w:pPr>
        <w:spacing w:after="0" w:line="360" w:lineRule="auto"/>
        <w:ind w:left="720" w:hanging="720"/>
        <w:jc w:val="both"/>
        <w:rPr>
          <w:rFonts w:ascii="Arial" w:hAnsi="Arial" w:cs="Arial"/>
          <w:sz w:val="24"/>
          <w:szCs w:val="24"/>
          <w:u w:val="single"/>
        </w:rPr>
      </w:pPr>
      <w:r w:rsidRPr="00057139">
        <w:rPr>
          <w:rFonts w:ascii="Arial" w:hAnsi="Arial" w:cs="Arial"/>
          <w:sz w:val="24"/>
          <w:szCs w:val="24"/>
        </w:rPr>
        <w:lastRenderedPageBreak/>
        <w:t>3</w:t>
      </w:r>
      <w:r w:rsidR="000A49A9">
        <w:rPr>
          <w:rFonts w:ascii="Arial" w:hAnsi="Arial" w:cs="Arial"/>
          <w:sz w:val="24"/>
          <w:szCs w:val="24"/>
        </w:rPr>
        <w:tab/>
      </w:r>
      <w:r w:rsidRPr="00057139">
        <w:rPr>
          <w:rFonts w:ascii="Arial" w:hAnsi="Arial" w:cs="Arial"/>
          <w:sz w:val="24"/>
          <w:szCs w:val="24"/>
        </w:rPr>
        <w:t>The case is postponed to 23 July 2020 at 14:15 for Case Management Conference hearing.</w:t>
      </w:r>
    </w:p>
    <w:p w:rsidR="006D7720" w:rsidRPr="006D7720" w:rsidRDefault="006D7720" w:rsidP="006D7720">
      <w:pPr>
        <w:spacing w:after="0" w:line="360" w:lineRule="auto"/>
        <w:jc w:val="both"/>
        <w:rPr>
          <w:rFonts w:ascii="Arial" w:hAnsi="Arial" w:cs="Arial"/>
          <w:sz w:val="24"/>
          <w:szCs w:val="24"/>
          <w:u w:val="single"/>
        </w:rPr>
      </w:pPr>
      <w:r w:rsidRPr="006D7720">
        <w:rPr>
          <w:rFonts w:ascii="Arial" w:hAnsi="Arial" w:cs="Arial"/>
          <w:sz w:val="24"/>
          <w:szCs w:val="24"/>
          <w:u w:val="single"/>
        </w:rPr>
        <w:tab/>
      </w:r>
      <w:r w:rsidRPr="006D7720">
        <w:rPr>
          <w:rFonts w:ascii="Arial" w:hAnsi="Arial" w:cs="Arial"/>
          <w:sz w:val="24"/>
          <w:szCs w:val="24"/>
          <w:u w:val="single"/>
        </w:rPr>
        <w:tab/>
      </w:r>
      <w:r w:rsidRPr="006D7720">
        <w:rPr>
          <w:rFonts w:ascii="Arial" w:hAnsi="Arial" w:cs="Arial"/>
          <w:sz w:val="24"/>
          <w:szCs w:val="24"/>
          <w:u w:val="single"/>
        </w:rPr>
        <w:tab/>
      </w:r>
      <w:r w:rsidRPr="006D7720">
        <w:rPr>
          <w:rFonts w:ascii="Arial" w:hAnsi="Arial" w:cs="Arial"/>
          <w:sz w:val="24"/>
          <w:szCs w:val="24"/>
          <w:u w:val="single"/>
        </w:rPr>
        <w:tab/>
      </w:r>
      <w:r w:rsidRPr="006D7720">
        <w:rPr>
          <w:rFonts w:ascii="Arial" w:hAnsi="Arial" w:cs="Arial"/>
          <w:sz w:val="24"/>
          <w:szCs w:val="24"/>
          <w:u w:val="single"/>
        </w:rPr>
        <w:tab/>
      </w:r>
      <w:r w:rsidRPr="006D7720">
        <w:rPr>
          <w:rFonts w:ascii="Arial" w:hAnsi="Arial" w:cs="Arial"/>
          <w:sz w:val="24"/>
          <w:szCs w:val="24"/>
          <w:u w:val="single"/>
        </w:rPr>
        <w:tab/>
      </w:r>
      <w:r w:rsidRPr="006D7720">
        <w:rPr>
          <w:rFonts w:ascii="Arial" w:hAnsi="Arial" w:cs="Arial"/>
          <w:sz w:val="24"/>
          <w:szCs w:val="24"/>
          <w:u w:val="single"/>
        </w:rPr>
        <w:tab/>
      </w:r>
      <w:r w:rsidRPr="006D7720">
        <w:rPr>
          <w:rFonts w:ascii="Arial" w:hAnsi="Arial" w:cs="Arial"/>
          <w:sz w:val="24"/>
          <w:szCs w:val="24"/>
          <w:u w:val="single"/>
        </w:rPr>
        <w:tab/>
      </w:r>
      <w:r w:rsidRPr="006D7720">
        <w:rPr>
          <w:rFonts w:ascii="Arial" w:hAnsi="Arial" w:cs="Arial"/>
          <w:sz w:val="24"/>
          <w:szCs w:val="24"/>
          <w:u w:val="single"/>
        </w:rPr>
        <w:tab/>
      </w:r>
      <w:r w:rsidRPr="006D7720">
        <w:rPr>
          <w:rFonts w:ascii="Arial" w:hAnsi="Arial" w:cs="Arial"/>
          <w:sz w:val="24"/>
          <w:szCs w:val="24"/>
          <w:u w:val="single"/>
        </w:rPr>
        <w:tab/>
      </w:r>
      <w:r w:rsidRPr="006D7720">
        <w:rPr>
          <w:rFonts w:ascii="Arial" w:hAnsi="Arial" w:cs="Arial"/>
          <w:sz w:val="24"/>
          <w:szCs w:val="24"/>
          <w:u w:val="single"/>
        </w:rPr>
        <w:tab/>
      </w:r>
      <w:r w:rsidRPr="006D7720">
        <w:rPr>
          <w:rFonts w:ascii="Arial" w:hAnsi="Arial" w:cs="Arial"/>
          <w:sz w:val="24"/>
          <w:szCs w:val="24"/>
          <w:u w:val="single"/>
        </w:rPr>
        <w:tab/>
        <w:t>__</w:t>
      </w:r>
    </w:p>
    <w:p w:rsidR="006D7720" w:rsidRPr="006D7720" w:rsidRDefault="006D7720" w:rsidP="006D7720">
      <w:pPr>
        <w:spacing w:after="0" w:line="360" w:lineRule="auto"/>
        <w:jc w:val="center"/>
        <w:rPr>
          <w:rFonts w:ascii="Arial" w:hAnsi="Arial" w:cs="Arial"/>
          <w:b/>
          <w:sz w:val="24"/>
          <w:szCs w:val="24"/>
        </w:rPr>
      </w:pPr>
      <w:r w:rsidRPr="006D7720">
        <w:rPr>
          <w:rFonts w:ascii="Arial" w:hAnsi="Arial" w:cs="Arial"/>
          <w:b/>
          <w:sz w:val="24"/>
          <w:szCs w:val="24"/>
        </w:rPr>
        <w:t>JUDGMENT</w:t>
      </w:r>
    </w:p>
    <w:p w:rsidR="006D7720" w:rsidRPr="006D7720" w:rsidRDefault="006D7720" w:rsidP="006D7720">
      <w:pPr>
        <w:spacing w:after="0" w:line="360" w:lineRule="auto"/>
        <w:jc w:val="both"/>
        <w:rPr>
          <w:rFonts w:ascii="Arial" w:hAnsi="Arial" w:cs="Arial"/>
          <w:sz w:val="24"/>
          <w:szCs w:val="24"/>
          <w:u w:val="single"/>
        </w:rPr>
      </w:pPr>
      <w:r w:rsidRPr="006D7720">
        <w:rPr>
          <w:rFonts w:ascii="Arial" w:hAnsi="Arial" w:cs="Arial"/>
          <w:sz w:val="24"/>
          <w:szCs w:val="24"/>
          <w:u w:val="single"/>
        </w:rPr>
        <w:tab/>
      </w:r>
      <w:r w:rsidRPr="006D7720">
        <w:rPr>
          <w:rFonts w:ascii="Arial" w:hAnsi="Arial" w:cs="Arial"/>
          <w:sz w:val="24"/>
          <w:szCs w:val="24"/>
          <w:u w:val="single"/>
        </w:rPr>
        <w:tab/>
      </w:r>
      <w:r w:rsidRPr="006D7720">
        <w:rPr>
          <w:rFonts w:ascii="Arial" w:hAnsi="Arial" w:cs="Arial"/>
          <w:sz w:val="24"/>
          <w:szCs w:val="24"/>
          <w:u w:val="single"/>
        </w:rPr>
        <w:tab/>
      </w:r>
      <w:r w:rsidRPr="006D7720">
        <w:rPr>
          <w:rFonts w:ascii="Arial" w:hAnsi="Arial" w:cs="Arial"/>
          <w:sz w:val="24"/>
          <w:szCs w:val="24"/>
          <w:u w:val="single"/>
        </w:rPr>
        <w:tab/>
      </w:r>
      <w:r w:rsidRPr="006D7720">
        <w:rPr>
          <w:rFonts w:ascii="Arial" w:hAnsi="Arial" w:cs="Arial"/>
          <w:sz w:val="24"/>
          <w:szCs w:val="24"/>
          <w:u w:val="single"/>
        </w:rPr>
        <w:tab/>
      </w:r>
      <w:r w:rsidRPr="006D7720">
        <w:rPr>
          <w:rFonts w:ascii="Arial" w:hAnsi="Arial" w:cs="Arial"/>
          <w:sz w:val="24"/>
          <w:szCs w:val="24"/>
          <w:u w:val="single"/>
        </w:rPr>
        <w:tab/>
      </w:r>
      <w:r w:rsidRPr="006D7720">
        <w:rPr>
          <w:rFonts w:ascii="Arial" w:hAnsi="Arial" w:cs="Arial"/>
          <w:sz w:val="24"/>
          <w:szCs w:val="24"/>
          <w:u w:val="single"/>
        </w:rPr>
        <w:tab/>
      </w:r>
      <w:r w:rsidRPr="006D7720">
        <w:rPr>
          <w:rFonts w:ascii="Arial" w:hAnsi="Arial" w:cs="Arial"/>
          <w:sz w:val="24"/>
          <w:szCs w:val="24"/>
          <w:u w:val="single"/>
        </w:rPr>
        <w:tab/>
      </w:r>
      <w:r w:rsidRPr="006D7720">
        <w:rPr>
          <w:rFonts w:ascii="Arial" w:hAnsi="Arial" w:cs="Arial"/>
          <w:sz w:val="24"/>
          <w:szCs w:val="24"/>
          <w:u w:val="single"/>
        </w:rPr>
        <w:tab/>
      </w:r>
      <w:r w:rsidRPr="006D7720">
        <w:rPr>
          <w:rFonts w:ascii="Arial" w:hAnsi="Arial" w:cs="Arial"/>
          <w:sz w:val="24"/>
          <w:szCs w:val="24"/>
          <w:u w:val="single"/>
        </w:rPr>
        <w:tab/>
      </w:r>
      <w:r w:rsidRPr="006D7720">
        <w:rPr>
          <w:rFonts w:ascii="Arial" w:hAnsi="Arial" w:cs="Arial"/>
          <w:sz w:val="24"/>
          <w:szCs w:val="24"/>
          <w:u w:val="single"/>
        </w:rPr>
        <w:tab/>
      </w:r>
      <w:r w:rsidRPr="006D7720">
        <w:rPr>
          <w:rFonts w:ascii="Arial" w:hAnsi="Arial" w:cs="Arial"/>
          <w:sz w:val="24"/>
          <w:szCs w:val="24"/>
          <w:u w:val="single"/>
        </w:rPr>
        <w:tab/>
        <w:t>__</w:t>
      </w:r>
    </w:p>
    <w:p w:rsidR="004634F4" w:rsidRPr="006D7720" w:rsidRDefault="004634F4" w:rsidP="006D7720">
      <w:pPr>
        <w:spacing w:after="0" w:line="360" w:lineRule="auto"/>
        <w:jc w:val="both"/>
        <w:rPr>
          <w:rFonts w:ascii="Arial" w:hAnsi="Arial" w:cs="Arial"/>
          <w:sz w:val="24"/>
          <w:szCs w:val="24"/>
        </w:rPr>
      </w:pPr>
    </w:p>
    <w:p w:rsidR="006D7720" w:rsidRPr="006D7720" w:rsidRDefault="006D7720" w:rsidP="006D7720">
      <w:pPr>
        <w:spacing w:after="0" w:line="360" w:lineRule="auto"/>
        <w:jc w:val="both"/>
        <w:rPr>
          <w:rFonts w:ascii="Arial" w:hAnsi="Arial" w:cs="Arial"/>
          <w:sz w:val="24"/>
          <w:szCs w:val="24"/>
        </w:rPr>
      </w:pPr>
      <w:r w:rsidRPr="006D7720">
        <w:rPr>
          <w:rFonts w:ascii="Arial" w:hAnsi="Arial" w:cs="Arial"/>
          <w:sz w:val="24"/>
          <w:szCs w:val="24"/>
        </w:rPr>
        <w:t>NDAUENDAPO, J</w:t>
      </w:r>
    </w:p>
    <w:p w:rsidR="00584011" w:rsidRPr="008661C7" w:rsidRDefault="00584011">
      <w:pPr>
        <w:rPr>
          <w:rFonts w:ascii="Arial" w:hAnsi="Arial" w:cs="Arial"/>
          <w:sz w:val="24"/>
          <w:szCs w:val="24"/>
        </w:rPr>
      </w:pPr>
    </w:p>
    <w:p w:rsidR="00584011" w:rsidRPr="0086763C" w:rsidRDefault="00001939" w:rsidP="008661C7">
      <w:pPr>
        <w:spacing w:line="360" w:lineRule="auto"/>
        <w:jc w:val="both"/>
        <w:rPr>
          <w:rFonts w:ascii="Arial" w:hAnsi="Arial" w:cs="Arial"/>
          <w:sz w:val="24"/>
          <w:szCs w:val="24"/>
          <w:u w:val="single"/>
        </w:rPr>
      </w:pPr>
      <w:r w:rsidRPr="0086763C">
        <w:rPr>
          <w:rFonts w:ascii="Arial" w:hAnsi="Arial" w:cs="Arial"/>
          <w:sz w:val="24"/>
          <w:szCs w:val="24"/>
          <w:u w:val="single"/>
        </w:rPr>
        <w:t>Introduction</w:t>
      </w:r>
    </w:p>
    <w:p w:rsidR="00C902E8" w:rsidRPr="0086763C" w:rsidRDefault="00584011" w:rsidP="008661C7">
      <w:pPr>
        <w:spacing w:line="360" w:lineRule="auto"/>
        <w:jc w:val="both"/>
        <w:rPr>
          <w:rFonts w:ascii="Arial" w:hAnsi="Arial" w:cs="Arial"/>
          <w:sz w:val="24"/>
          <w:szCs w:val="24"/>
        </w:rPr>
      </w:pPr>
      <w:r w:rsidRPr="0086763C">
        <w:rPr>
          <w:rFonts w:ascii="Arial" w:hAnsi="Arial" w:cs="Arial"/>
          <w:sz w:val="24"/>
          <w:szCs w:val="24"/>
        </w:rPr>
        <w:t>[1]</w:t>
      </w:r>
      <w:r w:rsidR="001524FC" w:rsidRPr="0086763C">
        <w:rPr>
          <w:rFonts w:ascii="Arial" w:hAnsi="Arial" w:cs="Arial"/>
          <w:sz w:val="24"/>
          <w:szCs w:val="24"/>
        </w:rPr>
        <w:t xml:space="preserve"> </w:t>
      </w:r>
      <w:r w:rsidR="00CB2C62">
        <w:rPr>
          <w:rFonts w:ascii="Arial" w:hAnsi="Arial" w:cs="Arial"/>
          <w:sz w:val="24"/>
          <w:szCs w:val="24"/>
        </w:rPr>
        <w:tab/>
      </w:r>
      <w:r w:rsidR="001524FC" w:rsidRPr="0086763C">
        <w:rPr>
          <w:rFonts w:ascii="Arial" w:hAnsi="Arial" w:cs="Arial"/>
          <w:sz w:val="24"/>
          <w:szCs w:val="24"/>
        </w:rPr>
        <w:t>By notice of motion, the applicant applies for:</w:t>
      </w:r>
    </w:p>
    <w:p w:rsidR="00CB2C62" w:rsidRPr="00F5224B" w:rsidRDefault="001524FC" w:rsidP="00F5224B">
      <w:pPr>
        <w:spacing w:line="360" w:lineRule="auto"/>
        <w:ind w:left="720" w:firstLine="720"/>
        <w:jc w:val="both"/>
        <w:rPr>
          <w:rFonts w:ascii="Arial" w:hAnsi="Arial" w:cs="Arial"/>
        </w:rPr>
      </w:pPr>
      <w:r w:rsidRPr="00CE218E">
        <w:rPr>
          <w:rFonts w:ascii="Arial" w:hAnsi="Arial" w:cs="Arial"/>
        </w:rPr>
        <w:t>‘</w:t>
      </w:r>
      <w:r w:rsidR="00F05CFC" w:rsidRPr="00CE218E">
        <w:rPr>
          <w:rFonts w:ascii="Arial" w:hAnsi="Arial" w:cs="Arial"/>
        </w:rPr>
        <w:t>An order interdicting and restraining the Respondents from conducting a Bed and Breakfast and/or Guesthouse and/or Boutique Hotel business upon the premises situated at 100 Zebra Street, Finkenstein Estate, Windhoek</w:t>
      </w:r>
      <w:r w:rsidR="00537906" w:rsidRPr="00CE218E">
        <w:rPr>
          <w:rFonts w:ascii="Arial" w:hAnsi="Arial" w:cs="Arial"/>
        </w:rPr>
        <w:t>.</w:t>
      </w:r>
      <w:r w:rsidRPr="00CE218E">
        <w:rPr>
          <w:rFonts w:ascii="Arial" w:hAnsi="Arial" w:cs="Arial"/>
        </w:rPr>
        <w:t>’</w:t>
      </w:r>
    </w:p>
    <w:p w:rsidR="00F05CFC" w:rsidRPr="007D2086" w:rsidRDefault="00F05CFC" w:rsidP="008661C7">
      <w:pPr>
        <w:spacing w:line="360" w:lineRule="auto"/>
        <w:jc w:val="both"/>
        <w:rPr>
          <w:rFonts w:ascii="Arial" w:hAnsi="Arial" w:cs="Arial"/>
          <w:sz w:val="24"/>
          <w:szCs w:val="24"/>
          <w:u w:val="single"/>
        </w:rPr>
      </w:pPr>
      <w:r w:rsidRPr="007D2086">
        <w:rPr>
          <w:rFonts w:ascii="Arial" w:hAnsi="Arial" w:cs="Arial"/>
          <w:sz w:val="24"/>
          <w:szCs w:val="24"/>
          <w:u w:val="single"/>
        </w:rPr>
        <w:t>The parties</w:t>
      </w:r>
    </w:p>
    <w:p w:rsidR="009B220F" w:rsidRDefault="00273EFF" w:rsidP="00F05CFC">
      <w:pPr>
        <w:spacing w:line="360" w:lineRule="auto"/>
        <w:jc w:val="both"/>
        <w:rPr>
          <w:rFonts w:ascii="Arial" w:hAnsi="Arial" w:cs="Arial"/>
          <w:sz w:val="24"/>
          <w:szCs w:val="24"/>
        </w:rPr>
      </w:pPr>
      <w:r>
        <w:rPr>
          <w:rFonts w:ascii="Arial" w:hAnsi="Arial" w:cs="Arial"/>
          <w:sz w:val="24"/>
          <w:szCs w:val="24"/>
        </w:rPr>
        <w:t>[</w:t>
      </w:r>
      <w:r w:rsidR="00CB2C62">
        <w:rPr>
          <w:rFonts w:ascii="Arial" w:hAnsi="Arial" w:cs="Arial"/>
          <w:sz w:val="24"/>
          <w:szCs w:val="24"/>
        </w:rPr>
        <w:t>2</w:t>
      </w:r>
      <w:r>
        <w:rPr>
          <w:rFonts w:ascii="Arial" w:hAnsi="Arial" w:cs="Arial"/>
          <w:sz w:val="24"/>
          <w:szCs w:val="24"/>
        </w:rPr>
        <w:t>]</w:t>
      </w:r>
      <w:r w:rsidR="00397AFB" w:rsidRPr="0086763C">
        <w:rPr>
          <w:rFonts w:ascii="Arial" w:hAnsi="Arial" w:cs="Arial"/>
          <w:sz w:val="24"/>
          <w:szCs w:val="24"/>
        </w:rPr>
        <w:tab/>
      </w:r>
      <w:r w:rsidR="00F05CFC" w:rsidRPr="0086763C">
        <w:rPr>
          <w:rFonts w:ascii="Arial" w:hAnsi="Arial" w:cs="Arial"/>
          <w:sz w:val="24"/>
          <w:szCs w:val="24"/>
        </w:rPr>
        <w:t xml:space="preserve">The applicant is the Finkenstein Homeowners’ </w:t>
      </w:r>
      <w:r w:rsidR="00773D3F" w:rsidRPr="0086763C">
        <w:rPr>
          <w:rFonts w:ascii="Arial" w:hAnsi="Arial" w:cs="Arial"/>
          <w:sz w:val="24"/>
          <w:szCs w:val="24"/>
        </w:rPr>
        <w:t>Association</w:t>
      </w:r>
      <w:r w:rsidR="00773D3F">
        <w:rPr>
          <w:rFonts w:ascii="Arial" w:hAnsi="Arial" w:cs="Arial"/>
          <w:sz w:val="24"/>
          <w:szCs w:val="24"/>
        </w:rPr>
        <w:t xml:space="preserve"> (</w:t>
      </w:r>
      <w:r w:rsidR="00403517">
        <w:rPr>
          <w:rFonts w:ascii="Arial" w:hAnsi="Arial" w:cs="Arial"/>
          <w:sz w:val="24"/>
          <w:szCs w:val="24"/>
        </w:rPr>
        <w:t>FHA)</w:t>
      </w:r>
      <w:r w:rsidR="00F05CFC" w:rsidRPr="0086763C">
        <w:rPr>
          <w:rFonts w:ascii="Arial" w:hAnsi="Arial" w:cs="Arial"/>
          <w:sz w:val="24"/>
          <w:szCs w:val="24"/>
        </w:rPr>
        <w:t xml:space="preserve">, a duly constituted Homeowners’ Association and legal persona with the capacity to sue and be sued and which has its principal place of </w:t>
      </w:r>
      <w:r w:rsidR="00403517">
        <w:rPr>
          <w:rFonts w:ascii="Arial" w:hAnsi="Arial" w:cs="Arial"/>
          <w:sz w:val="24"/>
          <w:szCs w:val="24"/>
        </w:rPr>
        <w:t>administration at</w:t>
      </w:r>
      <w:r w:rsidR="00F05CFC" w:rsidRPr="0086763C">
        <w:rPr>
          <w:rFonts w:ascii="Arial" w:hAnsi="Arial" w:cs="Arial"/>
          <w:sz w:val="24"/>
          <w:szCs w:val="24"/>
        </w:rPr>
        <w:t xml:space="preserve"> Portion 4 of Farm Finkenstein No. 526, Windhoek.</w:t>
      </w:r>
      <w:r w:rsidR="00CB2C62">
        <w:rPr>
          <w:rFonts w:ascii="Arial" w:hAnsi="Arial" w:cs="Arial"/>
          <w:sz w:val="24"/>
          <w:szCs w:val="24"/>
        </w:rPr>
        <w:t xml:space="preserve"> </w:t>
      </w:r>
      <w:r w:rsidR="00F05CFC" w:rsidRPr="0086763C">
        <w:rPr>
          <w:rFonts w:ascii="Arial" w:hAnsi="Arial" w:cs="Arial"/>
          <w:sz w:val="24"/>
          <w:szCs w:val="24"/>
        </w:rPr>
        <w:t>The first respondent is Cedrick Nieuwoudt, a major male who resides at 100 Zebra Street, Finkenstein Estate, Windhoek.</w:t>
      </w:r>
      <w:r w:rsidR="00CB2C62">
        <w:rPr>
          <w:rFonts w:ascii="Arial" w:hAnsi="Arial" w:cs="Arial"/>
          <w:sz w:val="24"/>
          <w:szCs w:val="24"/>
        </w:rPr>
        <w:t xml:space="preserve"> </w:t>
      </w:r>
      <w:r w:rsidR="00F05CFC" w:rsidRPr="0086763C">
        <w:rPr>
          <w:rFonts w:ascii="Arial" w:hAnsi="Arial" w:cs="Arial"/>
          <w:sz w:val="24"/>
          <w:szCs w:val="24"/>
        </w:rPr>
        <w:t>The second respondent is Karin Nieuwoudt, a major female who resides at 100 Zebra Street, Finkenstein Estate, Windhoek.</w:t>
      </w:r>
    </w:p>
    <w:p w:rsidR="00011D70" w:rsidRPr="00566B9F" w:rsidRDefault="00302746" w:rsidP="00F05CFC">
      <w:pPr>
        <w:spacing w:line="360" w:lineRule="auto"/>
        <w:jc w:val="both"/>
        <w:rPr>
          <w:rFonts w:ascii="Arial" w:hAnsi="Arial" w:cs="Arial"/>
          <w:sz w:val="24"/>
          <w:szCs w:val="24"/>
          <w:u w:val="single"/>
        </w:rPr>
      </w:pPr>
      <w:r w:rsidRPr="00566B9F">
        <w:rPr>
          <w:rFonts w:ascii="Arial" w:hAnsi="Arial" w:cs="Arial"/>
          <w:sz w:val="24"/>
          <w:szCs w:val="24"/>
          <w:u w:val="single"/>
        </w:rPr>
        <w:t xml:space="preserve">The </w:t>
      </w:r>
      <w:r w:rsidR="009E3269" w:rsidRPr="00566B9F">
        <w:rPr>
          <w:rFonts w:ascii="Arial" w:hAnsi="Arial" w:cs="Arial"/>
          <w:sz w:val="24"/>
          <w:szCs w:val="24"/>
          <w:u w:val="single"/>
        </w:rPr>
        <w:t>I</w:t>
      </w:r>
      <w:r w:rsidR="00273EFF" w:rsidRPr="00566B9F">
        <w:rPr>
          <w:rFonts w:ascii="Arial" w:hAnsi="Arial" w:cs="Arial"/>
          <w:sz w:val="24"/>
          <w:szCs w:val="24"/>
          <w:u w:val="single"/>
        </w:rPr>
        <w:t>ssue</w:t>
      </w:r>
    </w:p>
    <w:p w:rsidR="00273EFF" w:rsidRPr="00302746" w:rsidRDefault="00CB2C62" w:rsidP="00F05CFC">
      <w:pPr>
        <w:spacing w:line="360" w:lineRule="auto"/>
        <w:jc w:val="both"/>
        <w:rPr>
          <w:rFonts w:ascii="Arial" w:hAnsi="Arial" w:cs="Arial"/>
          <w:sz w:val="24"/>
          <w:szCs w:val="24"/>
        </w:rPr>
      </w:pPr>
      <w:r>
        <w:rPr>
          <w:rFonts w:ascii="Arial" w:hAnsi="Arial" w:cs="Arial"/>
          <w:sz w:val="24"/>
          <w:szCs w:val="24"/>
        </w:rPr>
        <w:t>[3</w:t>
      </w:r>
      <w:r w:rsidR="00302746">
        <w:rPr>
          <w:rFonts w:ascii="Arial" w:hAnsi="Arial" w:cs="Arial"/>
          <w:sz w:val="24"/>
          <w:szCs w:val="24"/>
        </w:rPr>
        <w:t>]</w:t>
      </w:r>
      <w:r>
        <w:rPr>
          <w:rFonts w:ascii="Arial" w:hAnsi="Arial" w:cs="Arial"/>
          <w:sz w:val="24"/>
          <w:szCs w:val="24"/>
        </w:rPr>
        <w:tab/>
      </w:r>
      <w:r w:rsidR="00011D70" w:rsidRPr="00011D70">
        <w:rPr>
          <w:rFonts w:ascii="Arial" w:hAnsi="Arial" w:cs="Arial"/>
          <w:sz w:val="24"/>
          <w:szCs w:val="24"/>
        </w:rPr>
        <w:t>T</w:t>
      </w:r>
      <w:r w:rsidR="00011D70">
        <w:rPr>
          <w:rFonts w:ascii="Arial" w:hAnsi="Arial" w:cs="Arial"/>
          <w:sz w:val="24"/>
          <w:szCs w:val="24"/>
        </w:rPr>
        <w:t>he issue for determination is whether the respondents are allowed or permitted to operate a Bed and Breakfast or Boutique hotel at Finkenstein Estate, a gated</w:t>
      </w:r>
      <w:r w:rsidR="00302746">
        <w:rPr>
          <w:rFonts w:ascii="Arial" w:hAnsi="Arial" w:cs="Arial"/>
          <w:sz w:val="24"/>
          <w:szCs w:val="24"/>
        </w:rPr>
        <w:t xml:space="preserve"> residential</w:t>
      </w:r>
      <w:r w:rsidR="00011D70">
        <w:rPr>
          <w:rFonts w:ascii="Arial" w:hAnsi="Arial" w:cs="Arial"/>
          <w:sz w:val="24"/>
          <w:szCs w:val="24"/>
        </w:rPr>
        <w:t xml:space="preserve"> estate</w:t>
      </w:r>
      <w:r w:rsidR="00F47EBC">
        <w:rPr>
          <w:rFonts w:ascii="Arial" w:hAnsi="Arial" w:cs="Arial"/>
          <w:sz w:val="24"/>
          <w:szCs w:val="24"/>
        </w:rPr>
        <w:t xml:space="preserve"> without consent from the applicant</w:t>
      </w:r>
      <w:r w:rsidR="00302746">
        <w:rPr>
          <w:rFonts w:ascii="Arial" w:hAnsi="Arial" w:cs="Arial"/>
          <w:sz w:val="24"/>
          <w:szCs w:val="24"/>
        </w:rPr>
        <w:t>?</w:t>
      </w:r>
    </w:p>
    <w:p w:rsidR="00273EFF" w:rsidRDefault="00273EFF" w:rsidP="00F05CFC">
      <w:pPr>
        <w:spacing w:line="360" w:lineRule="auto"/>
        <w:jc w:val="both"/>
        <w:rPr>
          <w:rFonts w:ascii="Arial" w:hAnsi="Arial" w:cs="Arial"/>
          <w:b/>
          <w:sz w:val="24"/>
          <w:szCs w:val="24"/>
          <w:u w:val="single"/>
        </w:rPr>
      </w:pPr>
    </w:p>
    <w:p w:rsidR="00F5224B" w:rsidRDefault="00F5224B" w:rsidP="00F05CFC">
      <w:pPr>
        <w:spacing w:line="360" w:lineRule="auto"/>
        <w:jc w:val="both"/>
        <w:rPr>
          <w:rFonts w:ascii="Arial" w:hAnsi="Arial" w:cs="Arial"/>
          <w:b/>
          <w:sz w:val="24"/>
          <w:szCs w:val="24"/>
          <w:u w:val="single"/>
        </w:rPr>
      </w:pPr>
    </w:p>
    <w:p w:rsidR="00F5224B" w:rsidRPr="009E3269" w:rsidRDefault="00F5224B" w:rsidP="00F05CFC">
      <w:pPr>
        <w:spacing w:line="360" w:lineRule="auto"/>
        <w:jc w:val="both"/>
        <w:rPr>
          <w:rFonts w:ascii="Arial" w:hAnsi="Arial" w:cs="Arial"/>
          <w:b/>
          <w:sz w:val="24"/>
          <w:szCs w:val="24"/>
          <w:u w:val="single"/>
        </w:rPr>
      </w:pPr>
    </w:p>
    <w:p w:rsidR="00F05CFC" w:rsidRPr="00566B9F" w:rsidRDefault="00F3552B" w:rsidP="00F05CFC">
      <w:pPr>
        <w:spacing w:line="360" w:lineRule="auto"/>
        <w:jc w:val="both"/>
        <w:rPr>
          <w:rFonts w:ascii="Arial" w:hAnsi="Arial" w:cs="Arial"/>
          <w:sz w:val="24"/>
          <w:szCs w:val="24"/>
          <w:u w:val="single"/>
        </w:rPr>
      </w:pPr>
      <w:r w:rsidRPr="00566B9F">
        <w:rPr>
          <w:rFonts w:ascii="Arial" w:hAnsi="Arial" w:cs="Arial"/>
          <w:sz w:val="24"/>
          <w:szCs w:val="24"/>
          <w:u w:val="single"/>
        </w:rPr>
        <w:lastRenderedPageBreak/>
        <w:t>Background Facts</w:t>
      </w:r>
    </w:p>
    <w:p w:rsidR="009B220F" w:rsidRDefault="005852F5" w:rsidP="00F05CFC">
      <w:pPr>
        <w:spacing w:line="360" w:lineRule="auto"/>
        <w:jc w:val="both"/>
        <w:rPr>
          <w:rFonts w:ascii="Arial" w:hAnsi="Arial" w:cs="Arial"/>
          <w:sz w:val="24"/>
          <w:szCs w:val="24"/>
        </w:rPr>
      </w:pPr>
      <w:r w:rsidRPr="0086763C">
        <w:rPr>
          <w:rFonts w:ascii="Arial" w:hAnsi="Arial" w:cs="Arial"/>
          <w:sz w:val="24"/>
          <w:szCs w:val="24"/>
        </w:rPr>
        <w:t>[</w:t>
      </w:r>
      <w:r w:rsidR="00CB2C62">
        <w:rPr>
          <w:rFonts w:ascii="Arial" w:hAnsi="Arial" w:cs="Arial"/>
          <w:sz w:val="24"/>
          <w:szCs w:val="24"/>
        </w:rPr>
        <w:t>4</w:t>
      </w:r>
      <w:r w:rsidRPr="0086763C">
        <w:rPr>
          <w:rFonts w:ascii="Arial" w:hAnsi="Arial" w:cs="Arial"/>
          <w:sz w:val="24"/>
          <w:szCs w:val="24"/>
        </w:rPr>
        <w:t>]</w:t>
      </w:r>
      <w:r w:rsidR="00CB2C62">
        <w:rPr>
          <w:rFonts w:ascii="Arial" w:hAnsi="Arial" w:cs="Arial"/>
          <w:sz w:val="24"/>
          <w:szCs w:val="24"/>
        </w:rPr>
        <w:tab/>
      </w:r>
      <w:r w:rsidR="00275F01">
        <w:rPr>
          <w:rFonts w:ascii="Arial" w:hAnsi="Arial" w:cs="Arial"/>
          <w:sz w:val="24"/>
          <w:szCs w:val="24"/>
        </w:rPr>
        <w:t>Mr.</w:t>
      </w:r>
      <w:r w:rsidR="002D7B3C">
        <w:rPr>
          <w:rFonts w:ascii="Arial" w:hAnsi="Arial" w:cs="Arial"/>
          <w:sz w:val="24"/>
          <w:szCs w:val="24"/>
        </w:rPr>
        <w:t xml:space="preserve"> Helmut Gottlob Von Ludwiger</w:t>
      </w:r>
      <w:r w:rsidR="00357B8B">
        <w:rPr>
          <w:rFonts w:ascii="Arial" w:hAnsi="Arial" w:cs="Arial"/>
          <w:sz w:val="24"/>
          <w:szCs w:val="24"/>
        </w:rPr>
        <w:t xml:space="preserve">, the Chairman of the Board of Trustees of Finkenstein Homeowners </w:t>
      </w:r>
      <w:r w:rsidR="005518A5">
        <w:rPr>
          <w:rFonts w:ascii="Arial" w:hAnsi="Arial" w:cs="Arial"/>
          <w:sz w:val="24"/>
          <w:szCs w:val="24"/>
        </w:rPr>
        <w:t>‘Association</w:t>
      </w:r>
      <w:r w:rsidR="00357B8B">
        <w:rPr>
          <w:rFonts w:ascii="Arial" w:hAnsi="Arial" w:cs="Arial"/>
          <w:sz w:val="24"/>
          <w:szCs w:val="24"/>
        </w:rPr>
        <w:t>, deposed to the founding affidavit in which he set</w:t>
      </w:r>
      <w:r w:rsidR="00F47EBC">
        <w:rPr>
          <w:rFonts w:ascii="Arial" w:hAnsi="Arial" w:cs="Arial"/>
          <w:sz w:val="24"/>
          <w:szCs w:val="24"/>
        </w:rPr>
        <w:t>s</w:t>
      </w:r>
      <w:r w:rsidR="00357B8B">
        <w:rPr>
          <w:rFonts w:ascii="Arial" w:hAnsi="Arial" w:cs="Arial"/>
          <w:sz w:val="24"/>
          <w:szCs w:val="24"/>
        </w:rPr>
        <w:t xml:space="preserve"> out the facts.</w:t>
      </w:r>
      <w:r w:rsidR="00321B54">
        <w:rPr>
          <w:rFonts w:ascii="Arial" w:hAnsi="Arial" w:cs="Arial"/>
          <w:sz w:val="24"/>
          <w:szCs w:val="24"/>
        </w:rPr>
        <w:tab/>
      </w:r>
      <w:r w:rsidR="00F3552B" w:rsidRPr="0086763C">
        <w:rPr>
          <w:rFonts w:ascii="Arial" w:hAnsi="Arial" w:cs="Arial"/>
          <w:sz w:val="24"/>
          <w:szCs w:val="24"/>
        </w:rPr>
        <w:t>The applicant is an a</w:t>
      </w:r>
      <w:r w:rsidR="00F05CFC" w:rsidRPr="0086763C">
        <w:rPr>
          <w:rFonts w:ascii="Arial" w:hAnsi="Arial" w:cs="Arial"/>
          <w:sz w:val="24"/>
          <w:szCs w:val="24"/>
        </w:rPr>
        <w:t>ssociation</w:t>
      </w:r>
      <w:r w:rsidR="00F3552B" w:rsidRPr="0086763C">
        <w:rPr>
          <w:rFonts w:ascii="Arial" w:hAnsi="Arial" w:cs="Arial"/>
          <w:sz w:val="24"/>
          <w:szCs w:val="24"/>
        </w:rPr>
        <w:t xml:space="preserve"> which</w:t>
      </w:r>
      <w:r w:rsidR="00F05CFC" w:rsidRPr="0086763C">
        <w:rPr>
          <w:rFonts w:ascii="Arial" w:hAnsi="Arial" w:cs="Arial"/>
          <w:sz w:val="24"/>
          <w:szCs w:val="24"/>
        </w:rPr>
        <w:t xml:space="preserve"> was created for the benefit of the Finkenstein home owners. </w:t>
      </w:r>
      <w:r w:rsidR="00626D4D" w:rsidRPr="0086763C">
        <w:rPr>
          <w:rFonts w:ascii="Arial" w:hAnsi="Arial" w:cs="Arial"/>
          <w:sz w:val="24"/>
          <w:szCs w:val="24"/>
        </w:rPr>
        <w:t>The Finkenstein home owners are owners of the property within the gated residential estate known as the Finkenstein Estate. It is a residential area in a nature e</w:t>
      </w:r>
      <w:r w:rsidR="00302746">
        <w:rPr>
          <w:rFonts w:ascii="Arial" w:hAnsi="Arial" w:cs="Arial"/>
          <w:sz w:val="24"/>
          <w:szCs w:val="24"/>
        </w:rPr>
        <w:t>state.</w:t>
      </w:r>
    </w:p>
    <w:p w:rsidR="00CB2C62" w:rsidRPr="00566B9F" w:rsidRDefault="00273EFF" w:rsidP="004F1161">
      <w:pPr>
        <w:spacing w:line="360" w:lineRule="auto"/>
        <w:jc w:val="both"/>
        <w:rPr>
          <w:rFonts w:ascii="Arial" w:hAnsi="Arial" w:cs="Arial"/>
          <w:sz w:val="24"/>
          <w:szCs w:val="24"/>
        </w:rPr>
      </w:pPr>
      <w:r>
        <w:rPr>
          <w:rFonts w:ascii="Arial" w:hAnsi="Arial" w:cs="Arial"/>
          <w:sz w:val="24"/>
          <w:szCs w:val="24"/>
        </w:rPr>
        <w:t>[</w:t>
      </w:r>
      <w:r w:rsidR="00CB2C62">
        <w:rPr>
          <w:rFonts w:ascii="Arial" w:hAnsi="Arial" w:cs="Arial"/>
          <w:sz w:val="24"/>
          <w:szCs w:val="24"/>
        </w:rPr>
        <w:t>5</w:t>
      </w:r>
      <w:r w:rsidR="004F1161">
        <w:rPr>
          <w:rFonts w:ascii="Arial" w:hAnsi="Arial" w:cs="Arial"/>
          <w:sz w:val="24"/>
          <w:szCs w:val="24"/>
        </w:rPr>
        <w:t>]</w:t>
      </w:r>
      <w:r w:rsidR="004F1161">
        <w:rPr>
          <w:rFonts w:ascii="Arial" w:hAnsi="Arial" w:cs="Arial"/>
          <w:sz w:val="24"/>
          <w:szCs w:val="24"/>
        </w:rPr>
        <w:tab/>
      </w:r>
      <w:r w:rsidR="004F1161" w:rsidRPr="00566B9F">
        <w:rPr>
          <w:rFonts w:ascii="Arial" w:hAnsi="Arial" w:cs="Arial"/>
          <w:sz w:val="24"/>
          <w:szCs w:val="24"/>
        </w:rPr>
        <w:t>The association is a juristic person with its own constitution. The objectives include the promotion and advancement of the communal interest of members. The association has the right to make r</w:t>
      </w:r>
      <w:r w:rsidR="00302746" w:rsidRPr="00566B9F">
        <w:rPr>
          <w:rFonts w:ascii="Arial" w:hAnsi="Arial" w:cs="Arial"/>
          <w:sz w:val="24"/>
          <w:szCs w:val="24"/>
        </w:rPr>
        <w:t>ules or bylaws. Every member is</w:t>
      </w:r>
      <w:r w:rsidR="004F1161" w:rsidRPr="00566B9F">
        <w:rPr>
          <w:rFonts w:ascii="Arial" w:hAnsi="Arial" w:cs="Arial"/>
          <w:sz w:val="24"/>
          <w:szCs w:val="24"/>
        </w:rPr>
        <w:t xml:space="preserve"> obliged to further the interests and objectives of the association and to comply with its rules and bylaws. Members are not allowed to become a nuisance or disturbance to other members or tenants.</w:t>
      </w:r>
    </w:p>
    <w:p w:rsidR="00CB2C62" w:rsidRPr="009B220F" w:rsidRDefault="00CE0C54" w:rsidP="004F1161">
      <w:pPr>
        <w:spacing w:line="360" w:lineRule="auto"/>
        <w:jc w:val="both"/>
        <w:rPr>
          <w:rFonts w:ascii="Arial" w:hAnsi="Arial" w:cs="Arial"/>
          <w:sz w:val="24"/>
          <w:szCs w:val="24"/>
        </w:rPr>
      </w:pPr>
      <w:r w:rsidRPr="00566B9F">
        <w:rPr>
          <w:rFonts w:ascii="Arial" w:hAnsi="Arial" w:cs="Arial"/>
          <w:sz w:val="24"/>
          <w:szCs w:val="24"/>
        </w:rPr>
        <w:t>[</w:t>
      </w:r>
      <w:r w:rsidR="00CB2C62">
        <w:rPr>
          <w:rFonts w:ascii="Arial" w:hAnsi="Arial" w:cs="Arial"/>
          <w:sz w:val="24"/>
          <w:szCs w:val="24"/>
        </w:rPr>
        <w:t>6</w:t>
      </w:r>
      <w:r w:rsidRPr="00566B9F">
        <w:rPr>
          <w:rFonts w:ascii="Arial" w:hAnsi="Arial" w:cs="Arial"/>
          <w:sz w:val="24"/>
          <w:szCs w:val="24"/>
        </w:rPr>
        <w:t>]</w:t>
      </w:r>
      <w:r w:rsidR="00CB2C62">
        <w:rPr>
          <w:rFonts w:ascii="Arial" w:hAnsi="Arial" w:cs="Arial"/>
          <w:sz w:val="24"/>
          <w:szCs w:val="24"/>
        </w:rPr>
        <w:tab/>
      </w:r>
      <w:r w:rsidR="004F1161" w:rsidRPr="00566B9F">
        <w:rPr>
          <w:rFonts w:ascii="Arial" w:hAnsi="Arial" w:cs="Arial"/>
          <w:sz w:val="24"/>
          <w:szCs w:val="24"/>
        </w:rPr>
        <w:t>The association adopted House Rules. In terms of rule b2, the rules are binding upon all occupiers and members (including the respondents who are members).The members</w:t>
      </w:r>
      <w:r w:rsidR="004F1161">
        <w:rPr>
          <w:rFonts w:ascii="Arial" w:hAnsi="Arial" w:cs="Arial"/>
          <w:b/>
          <w:sz w:val="24"/>
          <w:szCs w:val="24"/>
        </w:rPr>
        <w:t xml:space="preserve"> </w:t>
      </w:r>
      <w:r w:rsidR="004F1161" w:rsidRPr="00566B9F">
        <w:rPr>
          <w:rFonts w:ascii="Arial" w:hAnsi="Arial" w:cs="Arial"/>
          <w:sz w:val="24"/>
          <w:szCs w:val="24"/>
        </w:rPr>
        <w:t xml:space="preserve">are obliged to further the interest and objectives of the </w:t>
      </w:r>
      <w:r w:rsidR="005518A5" w:rsidRPr="00566B9F">
        <w:rPr>
          <w:rFonts w:ascii="Arial" w:hAnsi="Arial" w:cs="Arial"/>
          <w:sz w:val="24"/>
          <w:szCs w:val="24"/>
        </w:rPr>
        <w:t>Association. The</w:t>
      </w:r>
      <w:r w:rsidR="004F1161" w:rsidRPr="00566B9F">
        <w:rPr>
          <w:rFonts w:ascii="Arial" w:hAnsi="Arial" w:cs="Arial"/>
          <w:sz w:val="24"/>
          <w:szCs w:val="24"/>
        </w:rPr>
        <w:t xml:space="preserve"> association is responsible for enforcing the constitution and the rules.</w:t>
      </w:r>
    </w:p>
    <w:p w:rsidR="007263A8" w:rsidRPr="009B220F" w:rsidRDefault="00271FA1" w:rsidP="004F1161">
      <w:pPr>
        <w:spacing w:line="360" w:lineRule="auto"/>
        <w:jc w:val="both"/>
        <w:rPr>
          <w:rFonts w:ascii="Arial" w:hAnsi="Arial" w:cs="Arial"/>
          <w:sz w:val="24"/>
          <w:szCs w:val="24"/>
        </w:rPr>
      </w:pPr>
      <w:r w:rsidRPr="00566B9F">
        <w:rPr>
          <w:rFonts w:ascii="Arial" w:hAnsi="Arial" w:cs="Arial"/>
          <w:sz w:val="24"/>
          <w:szCs w:val="24"/>
        </w:rPr>
        <w:t>[</w:t>
      </w:r>
      <w:r w:rsidR="00CB2C62">
        <w:rPr>
          <w:rFonts w:ascii="Arial" w:hAnsi="Arial" w:cs="Arial"/>
          <w:sz w:val="24"/>
          <w:szCs w:val="24"/>
        </w:rPr>
        <w:t>7</w:t>
      </w:r>
      <w:r w:rsidRPr="00566B9F">
        <w:rPr>
          <w:rFonts w:ascii="Arial" w:hAnsi="Arial" w:cs="Arial"/>
          <w:sz w:val="24"/>
          <w:szCs w:val="24"/>
        </w:rPr>
        <w:t>]</w:t>
      </w:r>
      <w:r w:rsidR="00F5224B">
        <w:rPr>
          <w:rFonts w:ascii="Arial" w:hAnsi="Arial" w:cs="Arial"/>
          <w:sz w:val="24"/>
          <w:szCs w:val="24"/>
        </w:rPr>
        <w:tab/>
      </w:r>
      <w:r w:rsidR="004F1161" w:rsidRPr="00566B9F">
        <w:rPr>
          <w:rFonts w:ascii="Arial" w:hAnsi="Arial" w:cs="Arial"/>
          <w:sz w:val="24"/>
          <w:szCs w:val="24"/>
        </w:rPr>
        <w:t xml:space="preserve">On or about 11 September 2012 </w:t>
      </w:r>
      <w:r w:rsidR="004F1161" w:rsidRPr="00566B9F">
        <w:rPr>
          <w:rFonts w:ascii="Arial" w:hAnsi="Arial" w:cs="Arial"/>
          <w:sz w:val="24"/>
          <w:szCs w:val="24"/>
          <w:u w:val="single"/>
        </w:rPr>
        <w:t>the property</w:t>
      </w:r>
      <w:r w:rsidR="004F1161" w:rsidRPr="00566B9F">
        <w:rPr>
          <w:rFonts w:ascii="Arial" w:hAnsi="Arial" w:cs="Arial"/>
          <w:sz w:val="24"/>
          <w:szCs w:val="24"/>
        </w:rPr>
        <w:t xml:space="preserve"> (more fully described as Portion 100 – a portion of portion 4) of the Farm Finkenstein No. 526 in the Municipality of Windhoek, Registration Division K, Khomas Region, 9,976 square </w:t>
      </w:r>
      <w:r w:rsidR="00275F01" w:rsidRPr="00566B9F">
        <w:rPr>
          <w:rFonts w:ascii="Arial" w:hAnsi="Arial" w:cs="Arial"/>
          <w:sz w:val="24"/>
          <w:szCs w:val="24"/>
        </w:rPr>
        <w:t>meters</w:t>
      </w:r>
      <w:r w:rsidR="004F1161" w:rsidRPr="00566B9F">
        <w:rPr>
          <w:rFonts w:ascii="Arial" w:hAnsi="Arial" w:cs="Arial"/>
          <w:sz w:val="24"/>
          <w:szCs w:val="24"/>
        </w:rPr>
        <w:t>) was transferred to the respondents, as confirmed by a copy of the D</w:t>
      </w:r>
      <w:r w:rsidR="007263A8" w:rsidRPr="00566B9F">
        <w:rPr>
          <w:rFonts w:ascii="Arial" w:hAnsi="Arial" w:cs="Arial"/>
          <w:sz w:val="24"/>
          <w:szCs w:val="24"/>
        </w:rPr>
        <w:t>eed of Transfer (Annexure “E”).</w:t>
      </w:r>
      <w:r w:rsidR="00761F1C">
        <w:rPr>
          <w:rFonts w:ascii="Arial" w:hAnsi="Arial" w:cs="Arial"/>
          <w:sz w:val="24"/>
          <w:szCs w:val="24"/>
        </w:rPr>
        <w:t xml:space="preserve"> </w:t>
      </w:r>
      <w:r w:rsidR="007263A8" w:rsidRPr="00566B9F">
        <w:rPr>
          <w:rFonts w:ascii="Arial" w:hAnsi="Arial" w:cs="Arial"/>
          <w:sz w:val="24"/>
          <w:szCs w:val="24"/>
        </w:rPr>
        <w:t>The respondents reside at the property.</w:t>
      </w:r>
    </w:p>
    <w:p w:rsidR="004F1161" w:rsidRPr="00973FEB" w:rsidRDefault="00973FEB" w:rsidP="004F1161">
      <w:pPr>
        <w:spacing w:line="360" w:lineRule="auto"/>
        <w:jc w:val="both"/>
        <w:rPr>
          <w:rFonts w:ascii="Arial" w:hAnsi="Arial" w:cs="Arial"/>
          <w:sz w:val="24"/>
          <w:szCs w:val="24"/>
        </w:rPr>
      </w:pPr>
      <w:r>
        <w:rPr>
          <w:rFonts w:ascii="Arial" w:hAnsi="Arial" w:cs="Arial"/>
          <w:sz w:val="24"/>
          <w:szCs w:val="24"/>
        </w:rPr>
        <w:t>[8</w:t>
      </w:r>
      <w:r w:rsidR="007263A8" w:rsidRPr="00973FEB">
        <w:rPr>
          <w:rFonts w:ascii="Arial" w:hAnsi="Arial" w:cs="Arial"/>
          <w:sz w:val="24"/>
          <w:szCs w:val="24"/>
        </w:rPr>
        <w:t>]</w:t>
      </w:r>
      <w:r w:rsidR="004F1161" w:rsidRPr="00973FEB">
        <w:rPr>
          <w:rFonts w:ascii="Arial" w:hAnsi="Arial" w:cs="Arial"/>
          <w:sz w:val="24"/>
          <w:szCs w:val="24"/>
        </w:rPr>
        <w:tab/>
        <w:t>In terms of clauses B and C of the Deed of Transfer:</w:t>
      </w:r>
    </w:p>
    <w:p w:rsidR="004F1161" w:rsidRPr="00503255" w:rsidRDefault="00271FA1" w:rsidP="00503255">
      <w:pPr>
        <w:spacing w:line="360" w:lineRule="auto"/>
        <w:ind w:left="720" w:firstLine="720"/>
        <w:jc w:val="both"/>
        <w:rPr>
          <w:rFonts w:ascii="Arial" w:hAnsi="Arial" w:cs="Arial"/>
        </w:rPr>
      </w:pPr>
      <w:r w:rsidRPr="00503255">
        <w:rPr>
          <w:rFonts w:ascii="Arial" w:hAnsi="Arial" w:cs="Arial"/>
        </w:rPr>
        <w:t>‘</w:t>
      </w:r>
      <w:r w:rsidR="004F1161" w:rsidRPr="00503255">
        <w:rPr>
          <w:rFonts w:ascii="Arial" w:hAnsi="Arial" w:cs="Arial"/>
        </w:rPr>
        <w:t xml:space="preserve">The land may not be used for </w:t>
      </w:r>
      <w:r w:rsidR="004F1161" w:rsidRPr="00503255">
        <w:rPr>
          <w:rFonts w:ascii="Arial" w:hAnsi="Arial" w:cs="Arial"/>
          <w:u w:val="single"/>
        </w:rPr>
        <w:t>business purposes</w:t>
      </w:r>
      <w:r w:rsidR="004F1161" w:rsidRPr="00503255">
        <w:rPr>
          <w:rFonts w:ascii="Arial" w:hAnsi="Arial" w:cs="Arial"/>
        </w:rPr>
        <w:t xml:space="preserve"> except where the land also adjoins another proclaimed district/farm road and no direct acce</w:t>
      </w:r>
      <w:r w:rsidR="00503255" w:rsidRPr="00503255">
        <w:rPr>
          <w:rFonts w:ascii="Arial" w:hAnsi="Arial" w:cs="Arial"/>
        </w:rPr>
        <w:t>ss to, or exit from trunk road six</w:t>
      </w:r>
      <w:r w:rsidR="004F1161" w:rsidRPr="00503255">
        <w:rPr>
          <w:rFonts w:ascii="Arial" w:hAnsi="Arial" w:cs="Arial"/>
        </w:rPr>
        <w:t xml:space="preserve"> section </w:t>
      </w:r>
      <w:r w:rsidR="00503255" w:rsidRPr="00503255">
        <w:rPr>
          <w:rFonts w:ascii="Arial" w:hAnsi="Arial" w:cs="Arial"/>
        </w:rPr>
        <w:t>one</w:t>
      </w:r>
      <w:r w:rsidR="004F1161" w:rsidRPr="00503255">
        <w:rPr>
          <w:rFonts w:ascii="Arial" w:hAnsi="Arial" w:cs="Arial"/>
        </w:rPr>
        <w:t xml:space="preserve"> is permitted and the layout is acceptable.</w:t>
      </w:r>
      <w:r w:rsidRPr="00503255">
        <w:rPr>
          <w:rFonts w:ascii="Arial" w:hAnsi="Arial" w:cs="Arial"/>
        </w:rPr>
        <w:t>’</w:t>
      </w:r>
    </w:p>
    <w:p w:rsidR="00973FEB" w:rsidRPr="00566B9F" w:rsidRDefault="00973FEB" w:rsidP="007263A8">
      <w:pPr>
        <w:spacing w:line="360" w:lineRule="auto"/>
        <w:ind w:left="720"/>
        <w:jc w:val="both"/>
        <w:rPr>
          <w:rFonts w:ascii="Arial" w:hAnsi="Arial" w:cs="Arial"/>
          <w:sz w:val="24"/>
          <w:szCs w:val="24"/>
        </w:rPr>
      </w:pPr>
    </w:p>
    <w:p w:rsidR="004F1161" w:rsidRPr="009B220F" w:rsidRDefault="00973FEB" w:rsidP="004F1161">
      <w:pPr>
        <w:spacing w:line="360" w:lineRule="auto"/>
        <w:jc w:val="both"/>
        <w:rPr>
          <w:rFonts w:ascii="Arial" w:hAnsi="Arial" w:cs="Arial"/>
        </w:rPr>
      </w:pPr>
      <w:r>
        <w:rPr>
          <w:rFonts w:ascii="Arial" w:hAnsi="Arial" w:cs="Arial"/>
          <w:sz w:val="24"/>
          <w:szCs w:val="24"/>
        </w:rPr>
        <w:lastRenderedPageBreak/>
        <w:t>[9]</w:t>
      </w:r>
      <w:r>
        <w:rPr>
          <w:rFonts w:ascii="Arial" w:hAnsi="Arial" w:cs="Arial"/>
          <w:sz w:val="24"/>
          <w:szCs w:val="24"/>
        </w:rPr>
        <w:tab/>
      </w:r>
      <w:r w:rsidR="004F1161" w:rsidRPr="00566B9F">
        <w:rPr>
          <w:rFonts w:ascii="Arial" w:hAnsi="Arial" w:cs="Arial"/>
          <w:sz w:val="24"/>
          <w:szCs w:val="24"/>
        </w:rPr>
        <w:t xml:space="preserve">The property does not adjoin any district/farm road (as contemplated in the Deeds of Transfer) and enjoys no direct access to or exit from a trunk road. Thus, the land (referring to the property) </w:t>
      </w:r>
      <w:r w:rsidR="004F1161" w:rsidRPr="00503255">
        <w:rPr>
          <w:rFonts w:ascii="Arial" w:hAnsi="Arial" w:cs="Arial"/>
        </w:rPr>
        <w:t>“may not</w:t>
      </w:r>
      <w:r w:rsidR="00EB5E06" w:rsidRPr="00503255">
        <w:rPr>
          <w:rFonts w:ascii="Arial" w:hAnsi="Arial" w:cs="Arial"/>
        </w:rPr>
        <w:t xml:space="preserve"> be used for business purposes</w:t>
      </w:r>
      <w:r w:rsidR="00BB6D48" w:rsidRPr="00503255">
        <w:rPr>
          <w:rFonts w:ascii="Arial" w:hAnsi="Arial" w:cs="Arial"/>
        </w:rPr>
        <w:t>.</w:t>
      </w:r>
      <w:r w:rsidR="00EB5E06" w:rsidRPr="00503255">
        <w:rPr>
          <w:rFonts w:ascii="Arial" w:hAnsi="Arial" w:cs="Arial"/>
        </w:rPr>
        <w:t>”</w:t>
      </w:r>
    </w:p>
    <w:p w:rsidR="004F1161" w:rsidRPr="009B220F" w:rsidRDefault="004F1161" w:rsidP="004F1161">
      <w:pPr>
        <w:spacing w:line="360" w:lineRule="auto"/>
        <w:jc w:val="both"/>
        <w:rPr>
          <w:rFonts w:ascii="Arial" w:hAnsi="Arial" w:cs="Arial"/>
          <w:sz w:val="24"/>
          <w:szCs w:val="24"/>
        </w:rPr>
      </w:pPr>
      <w:r w:rsidRPr="0086763C">
        <w:rPr>
          <w:rFonts w:ascii="Arial" w:hAnsi="Arial" w:cs="Arial"/>
          <w:sz w:val="24"/>
          <w:szCs w:val="24"/>
        </w:rPr>
        <w:t>[</w:t>
      </w:r>
      <w:r w:rsidR="007263A8">
        <w:rPr>
          <w:rFonts w:ascii="Arial" w:hAnsi="Arial" w:cs="Arial"/>
          <w:sz w:val="24"/>
          <w:szCs w:val="24"/>
        </w:rPr>
        <w:t>10</w:t>
      </w:r>
      <w:r w:rsidRPr="0086763C">
        <w:rPr>
          <w:rFonts w:ascii="Arial" w:hAnsi="Arial" w:cs="Arial"/>
          <w:sz w:val="24"/>
          <w:szCs w:val="24"/>
        </w:rPr>
        <w:t>]</w:t>
      </w:r>
      <w:r w:rsidRPr="0086763C">
        <w:rPr>
          <w:rFonts w:ascii="Arial" w:hAnsi="Arial" w:cs="Arial"/>
          <w:sz w:val="24"/>
          <w:szCs w:val="24"/>
        </w:rPr>
        <w:tab/>
      </w:r>
      <w:r w:rsidRPr="00566B9F">
        <w:rPr>
          <w:rFonts w:ascii="Arial" w:hAnsi="Arial" w:cs="Arial"/>
          <w:sz w:val="24"/>
          <w:szCs w:val="24"/>
        </w:rPr>
        <w:t xml:space="preserve">Following registration of transfer, the respondents moved into the property, where they have been residing </w:t>
      </w:r>
      <w:r w:rsidR="00275F01" w:rsidRPr="00566B9F">
        <w:rPr>
          <w:rFonts w:ascii="Arial" w:hAnsi="Arial" w:cs="Arial"/>
          <w:sz w:val="24"/>
          <w:szCs w:val="24"/>
        </w:rPr>
        <w:t>since. They</w:t>
      </w:r>
      <w:r w:rsidR="0074624A">
        <w:rPr>
          <w:rFonts w:ascii="Arial" w:hAnsi="Arial" w:cs="Arial"/>
          <w:sz w:val="24"/>
          <w:szCs w:val="24"/>
        </w:rPr>
        <w:t xml:space="preserve"> are thus members of the Finke</w:t>
      </w:r>
      <w:r w:rsidRPr="00566B9F">
        <w:rPr>
          <w:rFonts w:ascii="Arial" w:hAnsi="Arial" w:cs="Arial"/>
          <w:sz w:val="24"/>
          <w:szCs w:val="24"/>
        </w:rPr>
        <w:t>nstein Homeowners’ Association and subject to the constitutio</w:t>
      </w:r>
      <w:r w:rsidR="00BB6D48">
        <w:rPr>
          <w:rFonts w:ascii="Arial" w:hAnsi="Arial" w:cs="Arial"/>
          <w:sz w:val="24"/>
          <w:szCs w:val="24"/>
        </w:rPr>
        <w:t>n and Rules of the Association.</w:t>
      </w:r>
    </w:p>
    <w:p w:rsidR="00973FEB" w:rsidRPr="00566B9F" w:rsidRDefault="004F1161" w:rsidP="004F1161">
      <w:pPr>
        <w:spacing w:line="360" w:lineRule="auto"/>
        <w:jc w:val="both"/>
        <w:rPr>
          <w:rFonts w:ascii="Arial" w:hAnsi="Arial" w:cs="Arial"/>
          <w:sz w:val="24"/>
          <w:szCs w:val="24"/>
        </w:rPr>
      </w:pPr>
      <w:r w:rsidRPr="00973FEB">
        <w:rPr>
          <w:rFonts w:ascii="Arial" w:hAnsi="Arial" w:cs="Arial"/>
          <w:sz w:val="24"/>
          <w:szCs w:val="24"/>
        </w:rPr>
        <w:t>[</w:t>
      </w:r>
      <w:r w:rsidR="00973FEB">
        <w:rPr>
          <w:rFonts w:ascii="Arial" w:hAnsi="Arial" w:cs="Arial"/>
          <w:sz w:val="24"/>
          <w:szCs w:val="24"/>
        </w:rPr>
        <w:t>11</w:t>
      </w:r>
      <w:r w:rsidRPr="00973FEB">
        <w:rPr>
          <w:rFonts w:ascii="Arial" w:hAnsi="Arial" w:cs="Arial"/>
          <w:sz w:val="24"/>
          <w:szCs w:val="24"/>
        </w:rPr>
        <w:t>]</w:t>
      </w:r>
      <w:r w:rsidRPr="00973FEB">
        <w:rPr>
          <w:rFonts w:ascii="Arial" w:hAnsi="Arial" w:cs="Arial"/>
          <w:sz w:val="24"/>
          <w:szCs w:val="24"/>
        </w:rPr>
        <w:tab/>
      </w:r>
      <w:r w:rsidRPr="00566B9F">
        <w:rPr>
          <w:rFonts w:ascii="Arial" w:hAnsi="Arial" w:cs="Arial"/>
          <w:sz w:val="24"/>
          <w:szCs w:val="24"/>
        </w:rPr>
        <w:t xml:space="preserve">The respondents have </w:t>
      </w:r>
      <w:r w:rsidRPr="00566B9F">
        <w:rPr>
          <w:rFonts w:ascii="Arial" w:hAnsi="Arial" w:cs="Arial"/>
          <w:sz w:val="24"/>
          <w:szCs w:val="24"/>
          <w:u w:val="single"/>
        </w:rPr>
        <w:t>established and operate a business</w:t>
      </w:r>
      <w:r w:rsidRPr="00566B9F">
        <w:rPr>
          <w:rFonts w:ascii="Arial" w:hAnsi="Arial" w:cs="Arial"/>
          <w:sz w:val="24"/>
          <w:szCs w:val="24"/>
        </w:rPr>
        <w:t xml:space="preserve"> titled Namibia Villa Sula Bed and Breakfast upon the property (being one of the “plots” as referred to in clau</w:t>
      </w:r>
      <w:r w:rsidR="00403517">
        <w:rPr>
          <w:rFonts w:ascii="Arial" w:hAnsi="Arial" w:cs="Arial"/>
          <w:sz w:val="24"/>
          <w:szCs w:val="24"/>
        </w:rPr>
        <w:t xml:space="preserve">se D4 quoted above) </w:t>
      </w:r>
      <w:r w:rsidR="00773D3F">
        <w:rPr>
          <w:rFonts w:ascii="Arial" w:hAnsi="Arial" w:cs="Arial"/>
          <w:sz w:val="24"/>
          <w:szCs w:val="24"/>
        </w:rPr>
        <w:t xml:space="preserve">since </w:t>
      </w:r>
      <w:r w:rsidR="00773D3F" w:rsidRPr="00566B9F">
        <w:rPr>
          <w:rFonts w:ascii="Arial" w:hAnsi="Arial" w:cs="Arial"/>
          <w:sz w:val="24"/>
          <w:szCs w:val="24"/>
        </w:rPr>
        <w:t>September</w:t>
      </w:r>
      <w:r w:rsidRPr="00566B9F">
        <w:rPr>
          <w:rFonts w:ascii="Arial" w:hAnsi="Arial" w:cs="Arial"/>
          <w:sz w:val="24"/>
          <w:szCs w:val="24"/>
        </w:rPr>
        <w:t xml:space="preserve"> 2018. The business is advertised on the World Wide Web, copies of which are annexed hereto (colle</w:t>
      </w:r>
      <w:r w:rsidR="007263A8" w:rsidRPr="00566B9F">
        <w:rPr>
          <w:rFonts w:ascii="Arial" w:hAnsi="Arial" w:cs="Arial"/>
          <w:sz w:val="24"/>
          <w:szCs w:val="24"/>
        </w:rPr>
        <w:t>ctively marked “G”).</w:t>
      </w:r>
      <w:r w:rsidRPr="00566B9F">
        <w:rPr>
          <w:rFonts w:ascii="Arial" w:hAnsi="Arial" w:cs="Arial"/>
          <w:sz w:val="24"/>
          <w:szCs w:val="24"/>
        </w:rPr>
        <w:t xml:space="preserve"> The respondents are conducting business </w:t>
      </w:r>
      <w:r w:rsidR="00275F01" w:rsidRPr="00566B9F">
        <w:rPr>
          <w:rFonts w:ascii="Arial" w:hAnsi="Arial" w:cs="Arial"/>
          <w:sz w:val="24"/>
          <w:szCs w:val="24"/>
        </w:rPr>
        <w:t>activities, without</w:t>
      </w:r>
      <w:r w:rsidR="00357B8B" w:rsidRPr="00566B9F">
        <w:rPr>
          <w:rFonts w:ascii="Arial" w:hAnsi="Arial" w:cs="Arial"/>
          <w:sz w:val="24"/>
          <w:szCs w:val="24"/>
        </w:rPr>
        <w:t xml:space="preserve"> </w:t>
      </w:r>
      <w:r w:rsidR="00275F01" w:rsidRPr="00566B9F">
        <w:rPr>
          <w:rFonts w:ascii="Arial" w:hAnsi="Arial" w:cs="Arial"/>
          <w:sz w:val="24"/>
          <w:szCs w:val="24"/>
        </w:rPr>
        <w:t>consent, on</w:t>
      </w:r>
      <w:r w:rsidR="009F4BB9" w:rsidRPr="00566B9F">
        <w:rPr>
          <w:rFonts w:ascii="Arial" w:hAnsi="Arial" w:cs="Arial"/>
          <w:sz w:val="24"/>
          <w:szCs w:val="24"/>
        </w:rPr>
        <w:t xml:space="preserve"> the property (the plot)</w:t>
      </w:r>
      <w:r w:rsidR="00275F01" w:rsidRPr="00566B9F">
        <w:rPr>
          <w:rFonts w:ascii="Arial" w:hAnsi="Arial" w:cs="Arial"/>
          <w:sz w:val="24"/>
          <w:szCs w:val="24"/>
        </w:rPr>
        <w:t>, which</w:t>
      </w:r>
      <w:r w:rsidR="009F4BB9" w:rsidRPr="00566B9F">
        <w:rPr>
          <w:rFonts w:ascii="Arial" w:hAnsi="Arial" w:cs="Arial"/>
          <w:sz w:val="24"/>
          <w:szCs w:val="24"/>
        </w:rPr>
        <w:t xml:space="preserve"> they may not </w:t>
      </w:r>
      <w:r w:rsidR="00275F01" w:rsidRPr="00566B9F">
        <w:rPr>
          <w:rFonts w:ascii="Arial" w:hAnsi="Arial" w:cs="Arial"/>
          <w:sz w:val="24"/>
          <w:szCs w:val="24"/>
        </w:rPr>
        <w:t>do. He</w:t>
      </w:r>
      <w:r w:rsidR="009F4BB9" w:rsidRPr="00566B9F">
        <w:rPr>
          <w:rFonts w:ascii="Arial" w:hAnsi="Arial" w:cs="Arial"/>
          <w:sz w:val="24"/>
          <w:szCs w:val="24"/>
        </w:rPr>
        <w:t xml:space="preserve"> states that the respondents are obliged to comply with the Constitution and the House Rules of the </w:t>
      </w:r>
      <w:r w:rsidR="00773D3F" w:rsidRPr="00566B9F">
        <w:rPr>
          <w:rFonts w:ascii="Arial" w:hAnsi="Arial" w:cs="Arial"/>
          <w:sz w:val="24"/>
          <w:szCs w:val="24"/>
        </w:rPr>
        <w:t>applicant.</w:t>
      </w:r>
      <w:r w:rsidR="00773D3F">
        <w:rPr>
          <w:rFonts w:ascii="Arial" w:hAnsi="Arial" w:cs="Arial"/>
          <w:sz w:val="24"/>
          <w:szCs w:val="24"/>
        </w:rPr>
        <w:t xml:space="preserve"> They</w:t>
      </w:r>
      <w:r w:rsidR="00403517">
        <w:rPr>
          <w:rFonts w:ascii="Arial" w:hAnsi="Arial" w:cs="Arial"/>
          <w:sz w:val="24"/>
          <w:szCs w:val="24"/>
        </w:rPr>
        <w:t xml:space="preserve"> applied for consent to operate the B&amp;B, but it was refused.</w:t>
      </w:r>
    </w:p>
    <w:p w:rsidR="00973FEB" w:rsidRPr="00566B9F" w:rsidRDefault="007263A8" w:rsidP="004F1161">
      <w:pPr>
        <w:spacing w:line="360" w:lineRule="auto"/>
        <w:jc w:val="both"/>
        <w:rPr>
          <w:rFonts w:ascii="Arial" w:hAnsi="Arial" w:cs="Arial"/>
          <w:sz w:val="24"/>
          <w:szCs w:val="24"/>
        </w:rPr>
      </w:pPr>
      <w:r w:rsidRPr="00973FEB">
        <w:rPr>
          <w:rFonts w:ascii="Arial" w:hAnsi="Arial" w:cs="Arial"/>
          <w:sz w:val="24"/>
          <w:szCs w:val="24"/>
        </w:rPr>
        <w:t>[</w:t>
      </w:r>
      <w:r w:rsidR="00973FEB">
        <w:rPr>
          <w:rFonts w:ascii="Arial" w:hAnsi="Arial" w:cs="Arial"/>
          <w:sz w:val="24"/>
          <w:szCs w:val="24"/>
        </w:rPr>
        <w:t>12</w:t>
      </w:r>
      <w:r w:rsidRPr="00973FEB">
        <w:rPr>
          <w:rFonts w:ascii="Arial" w:hAnsi="Arial" w:cs="Arial"/>
          <w:sz w:val="24"/>
          <w:szCs w:val="24"/>
        </w:rPr>
        <w:t>]</w:t>
      </w:r>
      <w:r w:rsidR="00973FEB" w:rsidRPr="00973FEB">
        <w:rPr>
          <w:rFonts w:ascii="Arial" w:hAnsi="Arial" w:cs="Arial"/>
          <w:sz w:val="24"/>
          <w:szCs w:val="24"/>
        </w:rPr>
        <w:tab/>
      </w:r>
      <w:r w:rsidR="009F4BB9" w:rsidRPr="00566B9F">
        <w:rPr>
          <w:rFonts w:ascii="Arial" w:hAnsi="Arial" w:cs="Arial"/>
          <w:sz w:val="24"/>
          <w:szCs w:val="24"/>
        </w:rPr>
        <w:t>In terms of the Constitution and the House Rules of the applicant the respondents are not entitled to</w:t>
      </w:r>
      <w:r w:rsidR="002D7B3C" w:rsidRPr="00566B9F">
        <w:rPr>
          <w:rFonts w:ascii="Arial" w:hAnsi="Arial" w:cs="Arial"/>
          <w:sz w:val="24"/>
          <w:szCs w:val="24"/>
        </w:rPr>
        <w:t xml:space="preserve"> establish and operate the B&amp;B on the </w:t>
      </w:r>
      <w:r w:rsidR="00275F01" w:rsidRPr="00566B9F">
        <w:rPr>
          <w:rFonts w:ascii="Arial" w:hAnsi="Arial" w:cs="Arial"/>
          <w:sz w:val="24"/>
          <w:szCs w:val="24"/>
        </w:rPr>
        <w:t>property. He</w:t>
      </w:r>
      <w:r w:rsidR="002D7B3C" w:rsidRPr="00566B9F">
        <w:rPr>
          <w:rFonts w:ascii="Arial" w:hAnsi="Arial" w:cs="Arial"/>
          <w:sz w:val="24"/>
          <w:szCs w:val="24"/>
        </w:rPr>
        <w:t xml:space="preserve"> states that the operation of the </w:t>
      </w:r>
      <w:r w:rsidR="00275F01" w:rsidRPr="00566B9F">
        <w:rPr>
          <w:rFonts w:ascii="Arial" w:hAnsi="Arial" w:cs="Arial"/>
          <w:sz w:val="24"/>
          <w:szCs w:val="24"/>
        </w:rPr>
        <w:t>business, with</w:t>
      </w:r>
      <w:r w:rsidR="002D7B3C" w:rsidRPr="00566B9F">
        <w:rPr>
          <w:rFonts w:ascii="Arial" w:hAnsi="Arial" w:cs="Arial"/>
          <w:sz w:val="24"/>
          <w:szCs w:val="24"/>
        </w:rPr>
        <w:t xml:space="preserve"> the inclusion of the benefits advertised by the respondents, negatively impacts on the wellbeing and ethos that the Estate owners subsc</w:t>
      </w:r>
      <w:r w:rsidRPr="00566B9F">
        <w:rPr>
          <w:rFonts w:ascii="Arial" w:hAnsi="Arial" w:cs="Arial"/>
          <w:sz w:val="24"/>
          <w:szCs w:val="24"/>
        </w:rPr>
        <w:t>ribe to.</w:t>
      </w:r>
    </w:p>
    <w:p w:rsidR="007263A8" w:rsidRDefault="007263A8" w:rsidP="004F1161">
      <w:pPr>
        <w:spacing w:line="360" w:lineRule="auto"/>
        <w:jc w:val="both"/>
        <w:rPr>
          <w:rFonts w:ascii="Arial" w:hAnsi="Arial" w:cs="Arial"/>
          <w:sz w:val="24"/>
          <w:szCs w:val="24"/>
        </w:rPr>
      </w:pPr>
      <w:r w:rsidRPr="00566B9F">
        <w:rPr>
          <w:rFonts w:ascii="Arial" w:hAnsi="Arial" w:cs="Arial"/>
          <w:sz w:val="24"/>
          <w:szCs w:val="24"/>
        </w:rPr>
        <w:t>[</w:t>
      </w:r>
      <w:r w:rsidR="00973FEB">
        <w:rPr>
          <w:rFonts w:ascii="Arial" w:hAnsi="Arial" w:cs="Arial"/>
          <w:sz w:val="24"/>
          <w:szCs w:val="24"/>
        </w:rPr>
        <w:t>13]</w:t>
      </w:r>
      <w:r w:rsidR="00973FEB">
        <w:rPr>
          <w:rFonts w:ascii="Arial" w:hAnsi="Arial" w:cs="Arial"/>
          <w:sz w:val="24"/>
          <w:szCs w:val="24"/>
        </w:rPr>
        <w:tab/>
      </w:r>
      <w:r w:rsidR="00275F01" w:rsidRPr="00566B9F">
        <w:rPr>
          <w:rFonts w:ascii="Arial" w:hAnsi="Arial" w:cs="Arial"/>
          <w:sz w:val="24"/>
          <w:szCs w:val="24"/>
        </w:rPr>
        <w:t>Mr.</w:t>
      </w:r>
      <w:r w:rsidR="00302746" w:rsidRPr="00566B9F">
        <w:rPr>
          <w:rFonts w:ascii="Arial" w:hAnsi="Arial" w:cs="Arial"/>
          <w:sz w:val="24"/>
          <w:szCs w:val="24"/>
        </w:rPr>
        <w:t xml:space="preserve"> Niewoudt,</w:t>
      </w:r>
      <w:r w:rsidR="00973FEB">
        <w:rPr>
          <w:rFonts w:ascii="Arial" w:hAnsi="Arial" w:cs="Arial"/>
          <w:sz w:val="24"/>
          <w:szCs w:val="24"/>
        </w:rPr>
        <w:t xml:space="preserve"> </w:t>
      </w:r>
      <w:r w:rsidR="00302746" w:rsidRPr="00566B9F">
        <w:rPr>
          <w:rFonts w:ascii="Arial" w:hAnsi="Arial" w:cs="Arial"/>
          <w:sz w:val="24"/>
          <w:szCs w:val="24"/>
        </w:rPr>
        <w:t xml:space="preserve">the </w:t>
      </w:r>
      <w:r w:rsidR="006E2D32" w:rsidRPr="00566B9F">
        <w:rPr>
          <w:rFonts w:ascii="Arial" w:hAnsi="Arial" w:cs="Arial"/>
          <w:sz w:val="24"/>
          <w:szCs w:val="24"/>
        </w:rPr>
        <w:t>respondent</w:t>
      </w:r>
      <w:r w:rsidR="00302746" w:rsidRPr="00566B9F">
        <w:rPr>
          <w:rFonts w:ascii="Arial" w:hAnsi="Arial" w:cs="Arial"/>
          <w:sz w:val="24"/>
          <w:szCs w:val="24"/>
        </w:rPr>
        <w:t>, in his answering affidavit</w:t>
      </w:r>
      <w:r w:rsidR="008563B7" w:rsidRPr="00566B9F">
        <w:rPr>
          <w:rFonts w:ascii="Arial" w:hAnsi="Arial" w:cs="Arial"/>
          <w:sz w:val="24"/>
          <w:szCs w:val="24"/>
        </w:rPr>
        <w:t xml:space="preserve"> stated that Villa Zula Bed and Breakfast was established in full compliance with all statutory requirements from the City of Windhoek(COW) and the Namibian Tourism Board</w:t>
      </w:r>
      <w:r w:rsidR="00503255">
        <w:rPr>
          <w:rFonts w:ascii="Arial" w:hAnsi="Arial" w:cs="Arial"/>
          <w:sz w:val="24"/>
          <w:szCs w:val="24"/>
        </w:rPr>
        <w:t xml:space="preserve"> </w:t>
      </w:r>
      <w:r w:rsidR="008563B7" w:rsidRPr="00566B9F">
        <w:rPr>
          <w:rFonts w:ascii="Arial" w:hAnsi="Arial" w:cs="Arial"/>
          <w:sz w:val="24"/>
          <w:szCs w:val="24"/>
        </w:rPr>
        <w:t>(NTB).He further states that the B&amp;B complies with all laws, provisions and governing documents including but not limited</w:t>
      </w:r>
      <w:r w:rsidR="00403517">
        <w:rPr>
          <w:rFonts w:ascii="Arial" w:hAnsi="Arial" w:cs="Arial"/>
          <w:sz w:val="24"/>
          <w:szCs w:val="24"/>
        </w:rPr>
        <w:t xml:space="preserve"> to:(a) the Namibian Constitution; (b) t</w:t>
      </w:r>
      <w:r w:rsidR="00F36271" w:rsidRPr="00566B9F">
        <w:rPr>
          <w:rFonts w:ascii="Arial" w:hAnsi="Arial" w:cs="Arial"/>
          <w:sz w:val="24"/>
          <w:szCs w:val="24"/>
        </w:rPr>
        <w:t>he Kappsfa</w:t>
      </w:r>
      <w:r w:rsidR="00403517">
        <w:rPr>
          <w:rFonts w:ascii="Arial" w:hAnsi="Arial" w:cs="Arial"/>
          <w:sz w:val="24"/>
          <w:szCs w:val="24"/>
        </w:rPr>
        <w:t>rm Town Planning scheme</w:t>
      </w:r>
      <w:r w:rsidR="00503255">
        <w:rPr>
          <w:rFonts w:ascii="Arial" w:hAnsi="Arial" w:cs="Arial"/>
          <w:sz w:val="24"/>
          <w:szCs w:val="24"/>
        </w:rPr>
        <w:t xml:space="preserve"> </w:t>
      </w:r>
      <w:r w:rsidR="00403517">
        <w:rPr>
          <w:rFonts w:ascii="Arial" w:hAnsi="Arial" w:cs="Arial"/>
          <w:sz w:val="24"/>
          <w:szCs w:val="24"/>
        </w:rPr>
        <w:t>(KFTPS) ; (c) t</w:t>
      </w:r>
      <w:r w:rsidR="00F36271" w:rsidRPr="00566B9F">
        <w:rPr>
          <w:rFonts w:ascii="Arial" w:hAnsi="Arial" w:cs="Arial"/>
          <w:sz w:val="24"/>
          <w:szCs w:val="24"/>
        </w:rPr>
        <w:t>he Constitution of the Finkenstein</w:t>
      </w:r>
      <w:r w:rsidR="006E2D32" w:rsidRPr="00566B9F">
        <w:rPr>
          <w:rFonts w:ascii="Arial" w:hAnsi="Arial" w:cs="Arial"/>
          <w:sz w:val="24"/>
          <w:szCs w:val="24"/>
        </w:rPr>
        <w:t xml:space="preserve"> </w:t>
      </w:r>
      <w:r w:rsidR="00403517">
        <w:rPr>
          <w:rFonts w:ascii="Arial" w:hAnsi="Arial" w:cs="Arial"/>
          <w:sz w:val="24"/>
          <w:szCs w:val="24"/>
        </w:rPr>
        <w:t>Homeowners Association; (d) t</w:t>
      </w:r>
      <w:r w:rsidR="00F36271" w:rsidRPr="00566B9F">
        <w:rPr>
          <w:rFonts w:ascii="Arial" w:hAnsi="Arial" w:cs="Arial"/>
          <w:sz w:val="24"/>
          <w:szCs w:val="24"/>
        </w:rPr>
        <w:t xml:space="preserve">he House </w:t>
      </w:r>
      <w:r w:rsidR="00403517">
        <w:rPr>
          <w:rFonts w:ascii="Arial" w:hAnsi="Arial" w:cs="Arial"/>
          <w:sz w:val="24"/>
          <w:szCs w:val="24"/>
        </w:rPr>
        <w:t>Rules of the Finkenstein Estate;</w:t>
      </w:r>
      <w:r w:rsidR="00F36271" w:rsidRPr="00566B9F">
        <w:rPr>
          <w:rFonts w:ascii="Arial" w:hAnsi="Arial" w:cs="Arial"/>
          <w:sz w:val="24"/>
          <w:szCs w:val="24"/>
        </w:rPr>
        <w:t>(e) All Restrictive Conditions imposed on the property by its Deed of Transfer,</w:t>
      </w:r>
      <w:r w:rsidR="00403517">
        <w:rPr>
          <w:rFonts w:ascii="Arial" w:hAnsi="Arial" w:cs="Arial"/>
          <w:sz w:val="24"/>
          <w:szCs w:val="24"/>
        </w:rPr>
        <w:t>’</w:t>
      </w:r>
      <w:r w:rsidR="00F36271" w:rsidRPr="00566B9F">
        <w:rPr>
          <w:rFonts w:ascii="Arial" w:hAnsi="Arial" w:cs="Arial"/>
          <w:sz w:val="24"/>
          <w:szCs w:val="24"/>
        </w:rPr>
        <w:t xml:space="preserve"> keeping in mind that when there is conflict of the scheme and township , the KFTPS provisions shall prevail over the conditions registered against the tit</w:t>
      </w:r>
      <w:r w:rsidR="00403517">
        <w:rPr>
          <w:rFonts w:ascii="Arial" w:hAnsi="Arial" w:cs="Arial"/>
          <w:sz w:val="24"/>
          <w:szCs w:val="24"/>
        </w:rPr>
        <w:t>le deeds of the land registered</w:t>
      </w:r>
      <w:r w:rsidR="002B4B10">
        <w:rPr>
          <w:rFonts w:ascii="Arial" w:hAnsi="Arial" w:cs="Arial"/>
          <w:sz w:val="24"/>
          <w:szCs w:val="24"/>
        </w:rPr>
        <w:t>.</w:t>
      </w:r>
      <w:r w:rsidR="00403517">
        <w:rPr>
          <w:rFonts w:ascii="Arial" w:hAnsi="Arial" w:cs="Arial"/>
          <w:sz w:val="24"/>
          <w:szCs w:val="24"/>
        </w:rPr>
        <w:t>’</w:t>
      </w:r>
    </w:p>
    <w:p w:rsidR="00973FEB" w:rsidRPr="00566B9F" w:rsidRDefault="00973FEB" w:rsidP="004F1161">
      <w:pPr>
        <w:spacing w:line="360" w:lineRule="auto"/>
        <w:jc w:val="both"/>
        <w:rPr>
          <w:rFonts w:ascii="Arial" w:hAnsi="Arial" w:cs="Arial"/>
          <w:sz w:val="24"/>
          <w:szCs w:val="24"/>
        </w:rPr>
      </w:pPr>
    </w:p>
    <w:p w:rsidR="00973FEB" w:rsidRDefault="007263A8" w:rsidP="004F1161">
      <w:pPr>
        <w:spacing w:line="360" w:lineRule="auto"/>
        <w:jc w:val="both"/>
        <w:rPr>
          <w:rFonts w:ascii="Arial" w:hAnsi="Arial" w:cs="Arial"/>
          <w:sz w:val="24"/>
          <w:szCs w:val="24"/>
        </w:rPr>
      </w:pPr>
      <w:r w:rsidRPr="00973FEB">
        <w:rPr>
          <w:rFonts w:ascii="Arial" w:hAnsi="Arial" w:cs="Arial"/>
          <w:sz w:val="24"/>
          <w:szCs w:val="24"/>
        </w:rPr>
        <w:lastRenderedPageBreak/>
        <w:t>[1</w:t>
      </w:r>
      <w:r w:rsidR="00973FEB">
        <w:rPr>
          <w:rFonts w:ascii="Arial" w:hAnsi="Arial" w:cs="Arial"/>
          <w:sz w:val="24"/>
          <w:szCs w:val="24"/>
        </w:rPr>
        <w:t>4</w:t>
      </w:r>
      <w:r w:rsidR="006E2D32" w:rsidRPr="00973FEB">
        <w:rPr>
          <w:rFonts w:ascii="Arial" w:hAnsi="Arial" w:cs="Arial"/>
          <w:sz w:val="24"/>
          <w:szCs w:val="24"/>
        </w:rPr>
        <w:t>]</w:t>
      </w:r>
      <w:r w:rsidR="00973FEB" w:rsidRPr="00973FEB">
        <w:rPr>
          <w:rFonts w:ascii="Arial" w:hAnsi="Arial" w:cs="Arial"/>
          <w:sz w:val="24"/>
          <w:szCs w:val="24"/>
        </w:rPr>
        <w:tab/>
      </w:r>
      <w:r w:rsidR="006E2D32" w:rsidRPr="00566B9F">
        <w:rPr>
          <w:rFonts w:ascii="Arial" w:hAnsi="Arial" w:cs="Arial"/>
          <w:sz w:val="24"/>
          <w:szCs w:val="24"/>
        </w:rPr>
        <w:t>Mr.</w:t>
      </w:r>
      <w:r w:rsidR="009A5A33" w:rsidRPr="00566B9F">
        <w:rPr>
          <w:rFonts w:ascii="Arial" w:hAnsi="Arial" w:cs="Arial"/>
          <w:sz w:val="24"/>
          <w:szCs w:val="24"/>
        </w:rPr>
        <w:t xml:space="preserve"> Niewoudt further states that he was not given a fair hearing by the trustees when dealing with them and the issue of the B&amp;B.</w:t>
      </w:r>
    </w:p>
    <w:p w:rsidR="00973FEB" w:rsidRPr="00566B9F" w:rsidRDefault="00943116" w:rsidP="004F1161">
      <w:pPr>
        <w:spacing w:line="360" w:lineRule="auto"/>
        <w:jc w:val="both"/>
        <w:rPr>
          <w:rFonts w:ascii="Arial" w:hAnsi="Arial" w:cs="Arial"/>
          <w:sz w:val="24"/>
          <w:szCs w:val="24"/>
        </w:rPr>
      </w:pPr>
      <w:r w:rsidRPr="00566B9F">
        <w:rPr>
          <w:rFonts w:ascii="Arial" w:hAnsi="Arial" w:cs="Arial"/>
          <w:sz w:val="24"/>
          <w:szCs w:val="24"/>
        </w:rPr>
        <w:t>[</w:t>
      </w:r>
      <w:r w:rsidR="00973FEB">
        <w:rPr>
          <w:rFonts w:ascii="Arial" w:hAnsi="Arial" w:cs="Arial"/>
          <w:sz w:val="24"/>
          <w:szCs w:val="24"/>
        </w:rPr>
        <w:t>15</w:t>
      </w:r>
      <w:r w:rsidRPr="00566B9F">
        <w:rPr>
          <w:rFonts w:ascii="Arial" w:hAnsi="Arial" w:cs="Arial"/>
          <w:sz w:val="24"/>
          <w:szCs w:val="24"/>
        </w:rPr>
        <w:t>]</w:t>
      </w:r>
      <w:r w:rsidR="00973FEB">
        <w:rPr>
          <w:rFonts w:ascii="Arial" w:hAnsi="Arial" w:cs="Arial"/>
          <w:sz w:val="24"/>
          <w:szCs w:val="24"/>
        </w:rPr>
        <w:tab/>
      </w:r>
      <w:r w:rsidR="009A5A33" w:rsidRPr="00566B9F">
        <w:rPr>
          <w:rFonts w:ascii="Arial" w:hAnsi="Arial" w:cs="Arial"/>
          <w:sz w:val="24"/>
          <w:szCs w:val="24"/>
        </w:rPr>
        <w:t xml:space="preserve">He </w:t>
      </w:r>
      <w:r w:rsidR="006E2D32" w:rsidRPr="00566B9F">
        <w:rPr>
          <w:rFonts w:ascii="Arial" w:hAnsi="Arial" w:cs="Arial"/>
          <w:sz w:val="24"/>
          <w:szCs w:val="24"/>
        </w:rPr>
        <w:t>further</w:t>
      </w:r>
      <w:r w:rsidR="009A5A33" w:rsidRPr="00566B9F">
        <w:rPr>
          <w:rFonts w:ascii="Arial" w:hAnsi="Arial" w:cs="Arial"/>
          <w:sz w:val="24"/>
          <w:szCs w:val="24"/>
        </w:rPr>
        <w:t xml:space="preserve"> states that the</w:t>
      </w:r>
      <w:r w:rsidR="00836F67" w:rsidRPr="00566B9F">
        <w:rPr>
          <w:rFonts w:ascii="Arial" w:hAnsi="Arial" w:cs="Arial"/>
          <w:sz w:val="24"/>
          <w:szCs w:val="24"/>
        </w:rPr>
        <w:t xml:space="preserve"> trustees of the applicant erred in concluding that the B&amp;B is prohibited by the estate governing documents when they relied on terms and expressions that are not strictly construed and /or which did not exist in the governing </w:t>
      </w:r>
      <w:r w:rsidR="006E2D32" w:rsidRPr="00566B9F">
        <w:rPr>
          <w:rFonts w:ascii="Arial" w:hAnsi="Arial" w:cs="Arial"/>
          <w:sz w:val="24"/>
          <w:szCs w:val="24"/>
        </w:rPr>
        <w:t>documents. They</w:t>
      </w:r>
      <w:r w:rsidR="00836F67" w:rsidRPr="00566B9F">
        <w:rPr>
          <w:rFonts w:ascii="Arial" w:hAnsi="Arial" w:cs="Arial"/>
          <w:sz w:val="24"/>
          <w:szCs w:val="24"/>
        </w:rPr>
        <w:t xml:space="preserve"> specifically erre</w:t>
      </w:r>
      <w:r w:rsidR="00503255">
        <w:rPr>
          <w:rFonts w:ascii="Arial" w:hAnsi="Arial" w:cs="Arial"/>
          <w:sz w:val="24"/>
          <w:szCs w:val="24"/>
        </w:rPr>
        <w:t xml:space="preserve">d in their interpretation that </w:t>
      </w:r>
      <w:r w:rsidR="00503255" w:rsidRPr="00503255">
        <w:rPr>
          <w:rFonts w:ascii="Arial" w:hAnsi="Arial" w:cs="Arial"/>
        </w:rPr>
        <w:t>”</w:t>
      </w:r>
      <w:r w:rsidR="00836F67" w:rsidRPr="00503255">
        <w:rPr>
          <w:rFonts w:ascii="Arial" w:hAnsi="Arial" w:cs="Arial"/>
          <w:i/>
        </w:rPr>
        <w:t>clients of a B&amp;B are not considered</w:t>
      </w:r>
      <w:r w:rsidR="00836F67" w:rsidRPr="00503255">
        <w:rPr>
          <w:rFonts w:ascii="Arial" w:hAnsi="Arial" w:cs="Arial"/>
        </w:rPr>
        <w:t xml:space="preserve"> </w:t>
      </w:r>
      <w:r w:rsidR="00836F67" w:rsidRPr="00503255">
        <w:rPr>
          <w:rFonts w:ascii="Arial" w:hAnsi="Arial" w:cs="Arial"/>
          <w:i/>
        </w:rPr>
        <w:t>tenants”</w:t>
      </w:r>
      <w:r w:rsidR="00836F67" w:rsidRPr="00566B9F">
        <w:rPr>
          <w:rFonts w:ascii="Arial" w:hAnsi="Arial" w:cs="Arial"/>
          <w:sz w:val="24"/>
          <w:szCs w:val="24"/>
        </w:rPr>
        <w:t xml:space="preserve"> in the house rules;</w:t>
      </w:r>
      <w:r w:rsidR="009A5A33" w:rsidRPr="00566B9F">
        <w:rPr>
          <w:rFonts w:ascii="Arial" w:hAnsi="Arial" w:cs="Arial"/>
          <w:sz w:val="24"/>
          <w:szCs w:val="24"/>
        </w:rPr>
        <w:t xml:space="preserve"> </w:t>
      </w:r>
      <w:r w:rsidR="00403517">
        <w:rPr>
          <w:rFonts w:ascii="Arial" w:hAnsi="Arial" w:cs="Arial"/>
          <w:sz w:val="24"/>
          <w:szCs w:val="24"/>
        </w:rPr>
        <w:t>e</w:t>
      </w:r>
      <w:r w:rsidR="00836F67" w:rsidRPr="00566B9F">
        <w:rPr>
          <w:rFonts w:ascii="Arial" w:hAnsi="Arial" w:cs="Arial"/>
          <w:sz w:val="24"/>
          <w:szCs w:val="24"/>
        </w:rPr>
        <w:t xml:space="preserve">rred in their interpretation of the </w:t>
      </w:r>
      <w:r w:rsidR="00836F67" w:rsidRPr="00503255">
        <w:rPr>
          <w:rFonts w:ascii="Arial" w:hAnsi="Arial" w:cs="Arial"/>
        </w:rPr>
        <w:t>word “residential use”;</w:t>
      </w:r>
      <w:r w:rsidR="00836F67" w:rsidRPr="00566B9F">
        <w:rPr>
          <w:rFonts w:ascii="Arial" w:hAnsi="Arial" w:cs="Arial"/>
          <w:sz w:val="24"/>
          <w:szCs w:val="24"/>
        </w:rPr>
        <w:t xml:space="preserve"> erred in their interpretation of the phrase “business </w:t>
      </w:r>
      <w:r w:rsidR="006E2D32" w:rsidRPr="00566B9F">
        <w:rPr>
          <w:rFonts w:ascii="Arial" w:hAnsi="Arial" w:cs="Arial"/>
          <w:sz w:val="24"/>
          <w:szCs w:val="24"/>
        </w:rPr>
        <w:t>activity”; erred</w:t>
      </w:r>
      <w:r w:rsidR="00782913" w:rsidRPr="00566B9F">
        <w:rPr>
          <w:rFonts w:ascii="Arial" w:hAnsi="Arial" w:cs="Arial"/>
          <w:sz w:val="24"/>
          <w:szCs w:val="24"/>
        </w:rPr>
        <w:t xml:space="preserve"> in concluding that they need consent from FHA for establishing a B&amp;B on their property.</w:t>
      </w:r>
    </w:p>
    <w:p w:rsidR="00973FEB" w:rsidRPr="00566B9F" w:rsidRDefault="00943116" w:rsidP="004F1161">
      <w:pPr>
        <w:spacing w:line="360" w:lineRule="auto"/>
        <w:jc w:val="both"/>
        <w:rPr>
          <w:rFonts w:ascii="Arial" w:hAnsi="Arial" w:cs="Arial"/>
          <w:sz w:val="24"/>
          <w:szCs w:val="24"/>
        </w:rPr>
      </w:pPr>
      <w:r w:rsidRPr="00566B9F">
        <w:rPr>
          <w:rFonts w:ascii="Arial" w:hAnsi="Arial" w:cs="Arial"/>
          <w:sz w:val="24"/>
          <w:szCs w:val="24"/>
        </w:rPr>
        <w:t>[1</w:t>
      </w:r>
      <w:r w:rsidR="00973FEB">
        <w:rPr>
          <w:rFonts w:ascii="Arial" w:hAnsi="Arial" w:cs="Arial"/>
          <w:sz w:val="24"/>
          <w:szCs w:val="24"/>
        </w:rPr>
        <w:t>6</w:t>
      </w:r>
      <w:r w:rsidRPr="00566B9F">
        <w:rPr>
          <w:rFonts w:ascii="Arial" w:hAnsi="Arial" w:cs="Arial"/>
          <w:sz w:val="24"/>
          <w:szCs w:val="24"/>
        </w:rPr>
        <w:t>]</w:t>
      </w:r>
      <w:r w:rsidR="00973FEB">
        <w:rPr>
          <w:rFonts w:ascii="Arial" w:hAnsi="Arial" w:cs="Arial"/>
          <w:sz w:val="24"/>
          <w:szCs w:val="24"/>
        </w:rPr>
        <w:tab/>
      </w:r>
      <w:r w:rsidR="006E2D32" w:rsidRPr="00566B9F">
        <w:rPr>
          <w:rFonts w:ascii="Arial" w:hAnsi="Arial" w:cs="Arial"/>
          <w:sz w:val="24"/>
          <w:szCs w:val="24"/>
        </w:rPr>
        <w:t>Mr.</w:t>
      </w:r>
      <w:r w:rsidR="00782913" w:rsidRPr="00566B9F">
        <w:rPr>
          <w:rFonts w:ascii="Arial" w:hAnsi="Arial" w:cs="Arial"/>
          <w:sz w:val="24"/>
          <w:szCs w:val="24"/>
        </w:rPr>
        <w:t xml:space="preserve"> Niewoudt further states</w:t>
      </w:r>
      <w:r w:rsidR="0074624A">
        <w:rPr>
          <w:rFonts w:ascii="Arial" w:hAnsi="Arial" w:cs="Arial"/>
          <w:sz w:val="24"/>
          <w:szCs w:val="24"/>
        </w:rPr>
        <w:t xml:space="preserve"> that property use of the Finke</w:t>
      </w:r>
      <w:r w:rsidR="00782913" w:rsidRPr="00566B9F">
        <w:rPr>
          <w:rFonts w:ascii="Arial" w:hAnsi="Arial" w:cs="Arial"/>
          <w:sz w:val="24"/>
          <w:szCs w:val="24"/>
        </w:rPr>
        <w:t xml:space="preserve">nstein Estate is governed under the provisions of the Kappsfarm Town Planning </w:t>
      </w:r>
      <w:r w:rsidR="006E2D32" w:rsidRPr="00566B9F">
        <w:rPr>
          <w:rFonts w:ascii="Arial" w:hAnsi="Arial" w:cs="Arial"/>
          <w:sz w:val="24"/>
          <w:szCs w:val="24"/>
        </w:rPr>
        <w:t>Scheme (</w:t>
      </w:r>
      <w:r w:rsidR="005D36E5" w:rsidRPr="00566B9F">
        <w:rPr>
          <w:rFonts w:ascii="Arial" w:hAnsi="Arial" w:cs="Arial"/>
          <w:sz w:val="24"/>
          <w:szCs w:val="24"/>
        </w:rPr>
        <w:t>KFTPS)</w:t>
      </w:r>
      <w:r w:rsidR="00782913" w:rsidRPr="00566B9F">
        <w:rPr>
          <w:rFonts w:ascii="Arial" w:hAnsi="Arial" w:cs="Arial"/>
          <w:sz w:val="24"/>
          <w:szCs w:val="24"/>
        </w:rPr>
        <w:t>.</w:t>
      </w:r>
      <w:r w:rsidR="00F5224B">
        <w:rPr>
          <w:rFonts w:ascii="Arial" w:hAnsi="Arial" w:cs="Arial"/>
          <w:sz w:val="24"/>
          <w:szCs w:val="24"/>
        </w:rPr>
        <w:t xml:space="preserve"> </w:t>
      </w:r>
      <w:r w:rsidR="00782913" w:rsidRPr="00566B9F">
        <w:rPr>
          <w:rFonts w:ascii="Arial" w:hAnsi="Arial" w:cs="Arial"/>
          <w:sz w:val="24"/>
          <w:szCs w:val="24"/>
        </w:rPr>
        <w:t>I</w:t>
      </w:r>
      <w:r w:rsidR="00403517">
        <w:rPr>
          <w:rFonts w:ascii="Arial" w:hAnsi="Arial" w:cs="Arial"/>
          <w:sz w:val="24"/>
          <w:szCs w:val="24"/>
        </w:rPr>
        <w:t>n terms of clause</w:t>
      </w:r>
      <w:r w:rsidR="005D36E5" w:rsidRPr="00566B9F">
        <w:rPr>
          <w:rFonts w:ascii="Arial" w:hAnsi="Arial" w:cs="Arial"/>
          <w:sz w:val="24"/>
          <w:szCs w:val="24"/>
        </w:rPr>
        <w:t xml:space="preserve"> 8.11</w:t>
      </w:r>
      <w:r w:rsidR="00782913" w:rsidRPr="00566B9F">
        <w:rPr>
          <w:rFonts w:ascii="Arial" w:hAnsi="Arial" w:cs="Arial"/>
          <w:sz w:val="24"/>
          <w:szCs w:val="24"/>
        </w:rPr>
        <w:t>.1</w:t>
      </w:r>
      <w:r w:rsidR="00403517">
        <w:rPr>
          <w:rFonts w:ascii="Arial" w:hAnsi="Arial" w:cs="Arial"/>
          <w:sz w:val="24"/>
          <w:szCs w:val="24"/>
        </w:rPr>
        <w:t xml:space="preserve"> of the</w:t>
      </w:r>
      <w:r w:rsidR="005D36E5" w:rsidRPr="00566B9F">
        <w:rPr>
          <w:rFonts w:ascii="Arial" w:hAnsi="Arial" w:cs="Arial"/>
          <w:sz w:val="24"/>
          <w:szCs w:val="24"/>
        </w:rPr>
        <w:t xml:space="preserve"> KFTPS shows that nothing in the Town Planning Scheme allow the applicant to prohibit the letting of the entire property or part thereof.</w:t>
      </w:r>
    </w:p>
    <w:p w:rsidR="00943116" w:rsidRDefault="00943116" w:rsidP="004F1161">
      <w:pPr>
        <w:spacing w:line="360" w:lineRule="auto"/>
        <w:jc w:val="both"/>
        <w:rPr>
          <w:rFonts w:ascii="Arial" w:hAnsi="Arial" w:cs="Arial"/>
          <w:sz w:val="24"/>
          <w:szCs w:val="24"/>
        </w:rPr>
      </w:pPr>
      <w:r w:rsidRPr="00973FEB">
        <w:rPr>
          <w:rFonts w:ascii="Arial" w:hAnsi="Arial" w:cs="Arial"/>
          <w:sz w:val="24"/>
          <w:szCs w:val="24"/>
        </w:rPr>
        <w:t>[1</w:t>
      </w:r>
      <w:r w:rsidR="00973FEB">
        <w:rPr>
          <w:rFonts w:ascii="Arial" w:hAnsi="Arial" w:cs="Arial"/>
          <w:sz w:val="24"/>
          <w:szCs w:val="24"/>
        </w:rPr>
        <w:t>7</w:t>
      </w:r>
      <w:r w:rsidRPr="00973FEB">
        <w:rPr>
          <w:rFonts w:ascii="Arial" w:hAnsi="Arial" w:cs="Arial"/>
          <w:sz w:val="24"/>
          <w:szCs w:val="24"/>
        </w:rPr>
        <w:t xml:space="preserve">] </w:t>
      </w:r>
      <w:r w:rsidR="00973FEB" w:rsidRPr="00973FEB">
        <w:rPr>
          <w:rFonts w:ascii="Arial" w:hAnsi="Arial" w:cs="Arial"/>
          <w:sz w:val="24"/>
          <w:szCs w:val="24"/>
        </w:rPr>
        <w:tab/>
      </w:r>
      <w:r w:rsidR="005D36E5" w:rsidRPr="00566B9F">
        <w:rPr>
          <w:rFonts w:ascii="Arial" w:hAnsi="Arial" w:cs="Arial"/>
          <w:sz w:val="24"/>
          <w:szCs w:val="24"/>
        </w:rPr>
        <w:t xml:space="preserve">He further states that the provisions of KFTPS shall </w:t>
      </w:r>
      <w:r w:rsidR="006E2D32" w:rsidRPr="00566B9F">
        <w:rPr>
          <w:rFonts w:ascii="Arial" w:hAnsi="Arial" w:cs="Arial"/>
          <w:sz w:val="24"/>
          <w:szCs w:val="24"/>
        </w:rPr>
        <w:t>prevail over</w:t>
      </w:r>
      <w:r w:rsidR="005D36E5" w:rsidRPr="00566B9F">
        <w:rPr>
          <w:rFonts w:ascii="Arial" w:hAnsi="Arial" w:cs="Arial"/>
          <w:sz w:val="24"/>
          <w:szCs w:val="24"/>
        </w:rPr>
        <w:t xml:space="preserve"> conditions </w:t>
      </w:r>
      <w:r w:rsidR="006E2D32" w:rsidRPr="00566B9F">
        <w:rPr>
          <w:rFonts w:ascii="Arial" w:hAnsi="Arial" w:cs="Arial"/>
          <w:sz w:val="24"/>
          <w:szCs w:val="24"/>
        </w:rPr>
        <w:t>registered against</w:t>
      </w:r>
      <w:r w:rsidR="005D36E5" w:rsidRPr="00566B9F">
        <w:rPr>
          <w:rFonts w:ascii="Arial" w:hAnsi="Arial" w:cs="Arial"/>
          <w:sz w:val="24"/>
          <w:szCs w:val="24"/>
        </w:rPr>
        <w:t xml:space="preserve"> the title deeds of land registered and therefore nullifies any attempt of the applicant to convince the court that restrictive conditions in the Deed of Transfer in conflict with the KFTPS are applicable</w:t>
      </w:r>
      <w:r w:rsidR="00973FEB">
        <w:rPr>
          <w:rFonts w:ascii="Arial" w:hAnsi="Arial" w:cs="Arial"/>
          <w:sz w:val="24"/>
          <w:szCs w:val="24"/>
        </w:rPr>
        <w:t>.</w:t>
      </w:r>
    </w:p>
    <w:p w:rsidR="00973FEB" w:rsidRDefault="00973FEB" w:rsidP="004F1161">
      <w:pPr>
        <w:spacing w:line="360" w:lineRule="auto"/>
        <w:jc w:val="both"/>
        <w:rPr>
          <w:rFonts w:ascii="Arial" w:hAnsi="Arial" w:cs="Arial"/>
          <w:sz w:val="24"/>
          <w:szCs w:val="24"/>
        </w:rPr>
      </w:pPr>
    </w:p>
    <w:p w:rsidR="00963A5E" w:rsidRDefault="00963A5E" w:rsidP="004F1161">
      <w:pPr>
        <w:spacing w:line="360" w:lineRule="auto"/>
        <w:jc w:val="both"/>
        <w:rPr>
          <w:rFonts w:ascii="Arial" w:hAnsi="Arial" w:cs="Arial"/>
          <w:sz w:val="24"/>
          <w:szCs w:val="24"/>
        </w:rPr>
      </w:pPr>
    </w:p>
    <w:p w:rsidR="00963A5E" w:rsidRPr="00566B9F" w:rsidRDefault="00963A5E" w:rsidP="004F1161">
      <w:pPr>
        <w:spacing w:line="360" w:lineRule="auto"/>
        <w:jc w:val="both"/>
        <w:rPr>
          <w:rFonts w:ascii="Arial" w:hAnsi="Arial" w:cs="Arial"/>
          <w:sz w:val="24"/>
          <w:szCs w:val="24"/>
        </w:rPr>
      </w:pPr>
    </w:p>
    <w:p w:rsidR="00973FEB" w:rsidRPr="00566B9F" w:rsidRDefault="00943116" w:rsidP="004F1161">
      <w:pPr>
        <w:spacing w:line="360" w:lineRule="auto"/>
        <w:jc w:val="both"/>
        <w:rPr>
          <w:rFonts w:ascii="Arial" w:hAnsi="Arial" w:cs="Arial"/>
          <w:sz w:val="24"/>
          <w:szCs w:val="24"/>
        </w:rPr>
      </w:pPr>
      <w:r w:rsidRPr="00566B9F">
        <w:rPr>
          <w:rFonts w:ascii="Arial" w:hAnsi="Arial" w:cs="Arial"/>
          <w:sz w:val="24"/>
          <w:szCs w:val="24"/>
        </w:rPr>
        <w:t>[</w:t>
      </w:r>
      <w:r w:rsidR="00973FEB">
        <w:rPr>
          <w:rFonts w:ascii="Arial" w:hAnsi="Arial" w:cs="Arial"/>
          <w:sz w:val="24"/>
          <w:szCs w:val="24"/>
        </w:rPr>
        <w:t>18</w:t>
      </w:r>
      <w:r w:rsidR="006E2D32" w:rsidRPr="00566B9F">
        <w:rPr>
          <w:rFonts w:ascii="Arial" w:hAnsi="Arial" w:cs="Arial"/>
          <w:sz w:val="24"/>
          <w:szCs w:val="24"/>
        </w:rPr>
        <w:t>]</w:t>
      </w:r>
      <w:r w:rsidR="00973FEB">
        <w:rPr>
          <w:rFonts w:ascii="Arial" w:hAnsi="Arial" w:cs="Arial"/>
          <w:sz w:val="24"/>
          <w:szCs w:val="24"/>
        </w:rPr>
        <w:tab/>
      </w:r>
      <w:r w:rsidR="006E2D32" w:rsidRPr="00566B9F">
        <w:rPr>
          <w:rFonts w:ascii="Arial" w:hAnsi="Arial" w:cs="Arial"/>
          <w:sz w:val="24"/>
          <w:szCs w:val="24"/>
        </w:rPr>
        <w:t>He</w:t>
      </w:r>
      <w:r w:rsidR="006431A4" w:rsidRPr="00566B9F">
        <w:rPr>
          <w:rFonts w:ascii="Arial" w:hAnsi="Arial" w:cs="Arial"/>
          <w:sz w:val="24"/>
          <w:szCs w:val="24"/>
        </w:rPr>
        <w:t xml:space="preserve"> further states that the property under the Kappsfarm Town Planning Scheme is zoned as Nature </w:t>
      </w:r>
      <w:r w:rsidR="006E2D32" w:rsidRPr="00566B9F">
        <w:rPr>
          <w:rFonts w:ascii="Arial" w:hAnsi="Arial" w:cs="Arial"/>
          <w:sz w:val="24"/>
          <w:szCs w:val="24"/>
        </w:rPr>
        <w:t>estate with</w:t>
      </w:r>
      <w:r w:rsidR="006431A4" w:rsidRPr="00566B9F">
        <w:rPr>
          <w:rFonts w:ascii="Arial" w:hAnsi="Arial" w:cs="Arial"/>
          <w:sz w:val="24"/>
          <w:szCs w:val="24"/>
        </w:rPr>
        <w:t xml:space="preserve"> consent use for Occupational Practices and ho</w:t>
      </w:r>
      <w:r w:rsidR="00C9246C">
        <w:rPr>
          <w:rFonts w:ascii="Arial" w:hAnsi="Arial" w:cs="Arial"/>
          <w:sz w:val="24"/>
          <w:szCs w:val="24"/>
        </w:rPr>
        <w:t>me-based businesses such as B&amp;B and no consent is needed to operate such a business.</w:t>
      </w:r>
    </w:p>
    <w:p w:rsidR="00943116" w:rsidRDefault="00943116" w:rsidP="004F1161">
      <w:pPr>
        <w:spacing w:line="360" w:lineRule="auto"/>
        <w:jc w:val="both"/>
        <w:rPr>
          <w:rFonts w:ascii="Arial" w:hAnsi="Arial" w:cs="Arial"/>
          <w:sz w:val="24"/>
          <w:szCs w:val="24"/>
        </w:rPr>
      </w:pPr>
      <w:r w:rsidRPr="00566B9F">
        <w:rPr>
          <w:rFonts w:ascii="Arial" w:hAnsi="Arial" w:cs="Arial"/>
          <w:sz w:val="24"/>
          <w:szCs w:val="24"/>
        </w:rPr>
        <w:t>[</w:t>
      </w:r>
      <w:r w:rsidR="00973FEB">
        <w:rPr>
          <w:rFonts w:ascii="Arial" w:hAnsi="Arial" w:cs="Arial"/>
          <w:sz w:val="24"/>
          <w:szCs w:val="24"/>
        </w:rPr>
        <w:t>19</w:t>
      </w:r>
      <w:r w:rsidR="006E2D32" w:rsidRPr="00566B9F">
        <w:rPr>
          <w:rFonts w:ascii="Arial" w:hAnsi="Arial" w:cs="Arial"/>
          <w:sz w:val="24"/>
          <w:szCs w:val="24"/>
        </w:rPr>
        <w:t>]</w:t>
      </w:r>
      <w:r w:rsidR="00973FEB">
        <w:rPr>
          <w:rFonts w:ascii="Arial" w:hAnsi="Arial" w:cs="Arial"/>
          <w:sz w:val="24"/>
          <w:szCs w:val="24"/>
        </w:rPr>
        <w:tab/>
      </w:r>
      <w:r w:rsidR="006E2D32" w:rsidRPr="00566B9F">
        <w:rPr>
          <w:rFonts w:ascii="Arial" w:hAnsi="Arial" w:cs="Arial"/>
          <w:sz w:val="24"/>
          <w:szCs w:val="24"/>
        </w:rPr>
        <w:t>Mr.</w:t>
      </w:r>
      <w:r w:rsidR="006431A4" w:rsidRPr="00566B9F">
        <w:rPr>
          <w:rFonts w:ascii="Arial" w:hAnsi="Arial" w:cs="Arial"/>
          <w:sz w:val="24"/>
          <w:szCs w:val="24"/>
        </w:rPr>
        <w:t xml:space="preserve"> Niewoudt further states that Art 16(1)</w:t>
      </w:r>
      <w:r w:rsidR="005924CB" w:rsidRPr="00566B9F">
        <w:rPr>
          <w:rFonts w:ascii="Arial" w:hAnsi="Arial" w:cs="Arial"/>
          <w:sz w:val="24"/>
          <w:szCs w:val="24"/>
        </w:rPr>
        <w:t xml:space="preserve"> of the Namibian Constitution states th</w:t>
      </w:r>
      <w:r w:rsidR="00F5224B">
        <w:rPr>
          <w:rFonts w:ascii="Arial" w:hAnsi="Arial" w:cs="Arial"/>
          <w:sz w:val="24"/>
          <w:szCs w:val="24"/>
        </w:rPr>
        <w:t>at all persons have a right to ‘</w:t>
      </w:r>
      <w:r w:rsidR="006E2D32" w:rsidRPr="00566B9F">
        <w:rPr>
          <w:rFonts w:ascii="Arial" w:hAnsi="Arial" w:cs="Arial"/>
          <w:sz w:val="24"/>
          <w:szCs w:val="24"/>
        </w:rPr>
        <w:t>acquire</w:t>
      </w:r>
      <w:r w:rsidR="005924CB" w:rsidRPr="00566B9F">
        <w:rPr>
          <w:rFonts w:ascii="Arial" w:hAnsi="Arial" w:cs="Arial"/>
          <w:sz w:val="24"/>
          <w:szCs w:val="24"/>
        </w:rPr>
        <w:t xml:space="preserve">, own and dispose’ all forms of </w:t>
      </w:r>
      <w:r w:rsidR="006E2D32" w:rsidRPr="00566B9F">
        <w:rPr>
          <w:rFonts w:ascii="Arial" w:hAnsi="Arial" w:cs="Arial"/>
          <w:sz w:val="24"/>
          <w:szCs w:val="24"/>
        </w:rPr>
        <w:t>property. The</w:t>
      </w:r>
      <w:r w:rsidR="005924CB" w:rsidRPr="00566B9F">
        <w:rPr>
          <w:rFonts w:ascii="Arial" w:hAnsi="Arial" w:cs="Arial"/>
          <w:sz w:val="24"/>
          <w:szCs w:val="24"/>
        </w:rPr>
        <w:t xml:space="preserve"> right to own relates to keeping the property for oneself, for whichever </w:t>
      </w:r>
      <w:r w:rsidR="006E2D32" w:rsidRPr="00566B9F">
        <w:rPr>
          <w:rFonts w:ascii="Arial" w:hAnsi="Arial" w:cs="Arial"/>
          <w:sz w:val="24"/>
          <w:szCs w:val="24"/>
        </w:rPr>
        <w:t>purpose, including</w:t>
      </w:r>
      <w:r w:rsidR="005924CB" w:rsidRPr="00566B9F">
        <w:rPr>
          <w:rFonts w:ascii="Arial" w:hAnsi="Arial" w:cs="Arial"/>
          <w:sz w:val="24"/>
          <w:szCs w:val="24"/>
        </w:rPr>
        <w:t xml:space="preserve"> the right to use and enjoyment of the property.</w:t>
      </w:r>
    </w:p>
    <w:p w:rsidR="00973FEB" w:rsidRPr="00566B9F" w:rsidRDefault="00973FEB" w:rsidP="004F1161">
      <w:pPr>
        <w:spacing w:line="360" w:lineRule="auto"/>
        <w:jc w:val="both"/>
        <w:rPr>
          <w:rFonts w:ascii="Arial" w:hAnsi="Arial" w:cs="Arial"/>
          <w:sz w:val="24"/>
          <w:szCs w:val="24"/>
        </w:rPr>
      </w:pPr>
    </w:p>
    <w:p w:rsidR="00973FEB" w:rsidRPr="00566B9F" w:rsidRDefault="00943116" w:rsidP="004F1161">
      <w:pPr>
        <w:spacing w:line="360" w:lineRule="auto"/>
        <w:jc w:val="both"/>
        <w:rPr>
          <w:rFonts w:ascii="Arial" w:hAnsi="Arial" w:cs="Arial"/>
          <w:sz w:val="24"/>
          <w:szCs w:val="24"/>
        </w:rPr>
      </w:pPr>
      <w:r w:rsidRPr="00566B9F">
        <w:rPr>
          <w:rFonts w:ascii="Arial" w:hAnsi="Arial" w:cs="Arial"/>
          <w:sz w:val="24"/>
          <w:szCs w:val="24"/>
        </w:rPr>
        <w:lastRenderedPageBreak/>
        <w:t>[</w:t>
      </w:r>
      <w:r w:rsidR="00973FEB">
        <w:rPr>
          <w:rFonts w:ascii="Arial" w:hAnsi="Arial" w:cs="Arial"/>
          <w:sz w:val="24"/>
          <w:szCs w:val="24"/>
        </w:rPr>
        <w:t>20</w:t>
      </w:r>
      <w:r w:rsidR="006E2D32" w:rsidRPr="00566B9F">
        <w:rPr>
          <w:rFonts w:ascii="Arial" w:hAnsi="Arial" w:cs="Arial"/>
          <w:sz w:val="24"/>
          <w:szCs w:val="24"/>
        </w:rPr>
        <w:t>]</w:t>
      </w:r>
      <w:r w:rsidR="00973FEB">
        <w:rPr>
          <w:rFonts w:ascii="Arial" w:hAnsi="Arial" w:cs="Arial"/>
          <w:sz w:val="24"/>
          <w:szCs w:val="24"/>
        </w:rPr>
        <w:tab/>
      </w:r>
      <w:r w:rsidR="006E2D32" w:rsidRPr="00566B9F">
        <w:rPr>
          <w:rFonts w:ascii="Arial" w:hAnsi="Arial" w:cs="Arial"/>
          <w:sz w:val="24"/>
          <w:szCs w:val="24"/>
        </w:rPr>
        <w:t>Mr.</w:t>
      </w:r>
      <w:r w:rsidR="005924CB" w:rsidRPr="00566B9F">
        <w:rPr>
          <w:rFonts w:ascii="Arial" w:hAnsi="Arial" w:cs="Arial"/>
          <w:sz w:val="24"/>
          <w:szCs w:val="24"/>
        </w:rPr>
        <w:t xml:space="preserve"> Niewoudt </w:t>
      </w:r>
      <w:r w:rsidR="006E2D32" w:rsidRPr="00566B9F">
        <w:rPr>
          <w:rFonts w:ascii="Arial" w:hAnsi="Arial" w:cs="Arial"/>
          <w:sz w:val="24"/>
          <w:szCs w:val="24"/>
        </w:rPr>
        <w:t>further</w:t>
      </w:r>
      <w:r w:rsidR="005924CB" w:rsidRPr="00566B9F">
        <w:rPr>
          <w:rFonts w:ascii="Arial" w:hAnsi="Arial" w:cs="Arial"/>
          <w:sz w:val="24"/>
          <w:szCs w:val="24"/>
        </w:rPr>
        <w:t xml:space="preserve"> states that the provisions of Articles 12 and 18 of the Namibian Constitution find application in this matter.</w:t>
      </w:r>
    </w:p>
    <w:p w:rsidR="00503255" w:rsidRDefault="00943116" w:rsidP="004F1161">
      <w:pPr>
        <w:spacing w:line="360" w:lineRule="auto"/>
        <w:jc w:val="both"/>
        <w:rPr>
          <w:rFonts w:ascii="Arial" w:hAnsi="Arial" w:cs="Arial"/>
          <w:sz w:val="24"/>
          <w:szCs w:val="24"/>
        </w:rPr>
      </w:pPr>
      <w:r w:rsidRPr="00973FEB">
        <w:rPr>
          <w:rFonts w:ascii="Arial" w:hAnsi="Arial" w:cs="Arial"/>
          <w:sz w:val="24"/>
          <w:szCs w:val="24"/>
        </w:rPr>
        <w:t>[</w:t>
      </w:r>
      <w:r w:rsidR="00973FEB" w:rsidRPr="00973FEB">
        <w:rPr>
          <w:rFonts w:ascii="Arial" w:hAnsi="Arial" w:cs="Arial"/>
          <w:sz w:val="24"/>
          <w:szCs w:val="24"/>
        </w:rPr>
        <w:t>21</w:t>
      </w:r>
      <w:r w:rsidRPr="00973FEB">
        <w:rPr>
          <w:rFonts w:ascii="Arial" w:hAnsi="Arial" w:cs="Arial"/>
          <w:sz w:val="24"/>
          <w:szCs w:val="24"/>
        </w:rPr>
        <w:t>]</w:t>
      </w:r>
      <w:r w:rsidR="00973FEB">
        <w:rPr>
          <w:rFonts w:ascii="Arial" w:hAnsi="Arial" w:cs="Arial"/>
          <w:sz w:val="24"/>
          <w:szCs w:val="24"/>
        </w:rPr>
        <w:tab/>
      </w:r>
      <w:r w:rsidR="006E2D32" w:rsidRPr="00566B9F">
        <w:rPr>
          <w:rFonts w:ascii="Arial" w:hAnsi="Arial" w:cs="Arial"/>
          <w:sz w:val="24"/>
          <w:szCs w:val="24"/>
        </w:rPr>
        <w:t>Mr.</w:t>
      </w:r>
      <w:r w:rsidR="00F5224B">
        <w:rPr>
          <w:rFonts w:ascii="Arial" w:hAnsi="Arial" w:cs="Arial"/>
          <w:sz w:val="24"/>
          <w:szCs w:val="24"/>
        </w:rPr>
        <w:t xml:space="preserve"> Niewoudt further states that: </w:t>
      </w:r>
      <w:r w:rsidR="006865BB" w:rsidRPr="00566B9F">
        <w:rPr>
          <w:rFonts w:ascii="Arial" w:hAnsi="Arial" w:cs="Arial"/>
          <w:sz w:val="24"/>
          <w:szCs w:val="24"/>
        </w:rPr>
        <w:t>Clause 11.2.2.</w:t>
      </w:r>
      <w:r w:rsidR="0074624A">
        <w:rPr>
          <w:rFonts w:ascii="Arial" w:hAnsi="Arial" w:cs="Arial"/>
          <w:sz w:val="24"/>
          <w:szCs w:val="24"/>
        </w:rPr>
        <w:t>4.2 of Finke</w:t>
      </w:r>
      <w:r w:rsidR="009B220F">
        <w:rPr>
          <w:rFonts w:ascii="Arial" w:hAnsi="Arial" w:cs="Arial"/>
          <w:sz w:val="24"/>
          <w:szCs w:val="24"/>
        </w:rPr>
        <w:t xml:space="preserve">nstein Homeowners </w:t>
      </w:r>
      <w:r w:rsidR="006865BB" w:rsidRPr="00566B9F">
        <w:rPr>
          <w:rFonts w:ascii="Arial" w:hAnsi="Arial" w:cs="Arial"/>
          <w:sz w:val="24"/>
          <w:szCs w:val="24"/>
        </w:rPr>
        <w:t xml:space="preserve">association Constitution </w:t>
      </w:r>
      <w:r w:rsidR="006E2D32" w:rsidRPr="00566B9F">
        <w:rPr>
          <w:rFonts w:ascii="Arial" w:hAnsi="Arial" w:cs="Arial"/>
          <w:sz w:val="24"/>
          <w:szCs w:val="24"/>
        </w:rPr>
        <w:t>read:</w:t>
      </w:r>
    </w:p>
    <w:p w:rsidR="00973FEB" w:rsidRPr="00566B9F" w:rsidRDefault="00C9246C" w:rsidP="009B220F">
      <w:pPr>
        <w:spacing w:line="360" w:lineRule="auto"/>
        <w:ind w:firstLine="720"/>
        <w:jc w:val="both"/>
        <w:rPr>
          <w:rFonts w:ascii="Arial" w:hAnsi="Arial" w:cs="Arial"/>
          <w:sz w:val="24"/>
          <w:szCs w:val="24"/>
        </w:rPr>
      </w:pPr>
      <w:r w:rsidRPr="00503255">
        <w:rPr>
          <w:rFonts w:ascii="Arial" w:hAnsi="Arial" w:cs="Arial"/>
        </w:rPr>
        <w:t>‘</w:t>
      </w:r>
      <w:r w:rsidR="006E2D32" w:rsidRPr="00503255">
        <w:rPr>
          <w:rFonts w:ascii="Arial" w:hAnsi="Arial" w:cs="Arial"/>
        </w:rPr>
        <w:t>Trustees</w:t>
      </w:r>
      <w:r w:rsidR="006865BB" w:rsidRPr="00503255">
        <w:rPr>
          <w:rFonts w:ascii="Arial" w:hAnsi="Arial" w:cs="Arial"/>
        </w:rPr>
        <w:t xml:space="preserve"> have the functions and authority to enforce the uniform interpretation of this </w:t>
      </w:r>
      <w:r w:rsidR="006E2D32" w:rsidRPr="00503255">
        <w:rPr>
          <w:rFonts w:ascii="Arial" w:hAnsi="Arial" w:cs="Arial"/>
        </w:rPr>
        <w:t>constitution and</w:t>
      </w:r>
      <w:r w:rsidR="006865BB" w:rsidRPr="00503255">
        <w:rPr>
          <w:rFonts w:ascii="Arial" w:hAnsi="Arial" w:cs="Arial"/>
        </w:rPr>
        <w:t xml:space="preserve"> performance of its regulations, rules and bylaws’ letting of property on the estate is allowed and is common practice within the Estate</w:t>
      </w:r>
      <w:r w:rsidR="00516CD8" w:rsidRPr="00503255">
        <w:rPr>
          <w:rFonts w:ascii="Arial" w:hAnsi="Arial" w:cs="Arial"/>
        </w:rPr>
        <w:t>, therefore the letting of one’s property as a B&amp;B is allowed as uniform interpretation of the laws is demanded by the applicant’s Constitution</w:t>
      </w:r>
      <w:r w:rsidR="00A90C4C" w:rsidRPr="00503255">
        <w:rPr>
          <w:rFonts w:ascii="Arial" w:hAnsi="Arial" w:cs="Arial"/>
        </w:rPr>
        <w:t>.</w:t>
      </w:r>
      <w:r w:rsidRPr="00503255">
        <w:rPr>
          <w:rFonts w:ascii="Arial" w:hAnsi="Arial" w:cs="Arial"/>
        </w:rPr>
        <w:t>’</w:t>
      </w:r>
    </w:p>
    <w:p w:rsidR="00943116" w:rsidRDefault="00943116" w:rsidP="004F1161">
      <w:pPr>
        <w:spacing w:line="360" w:lineRule="auto"/>
        <w:jc w:val="both"/>
        <w:rPr>
          <w:rFonts w:ascii="Arial" w:hAnsi="Arial" w:cs="Arial"/>
          <w:sz w:val="24"/>
          <w:szCs w:val="24"/>
        </w:rPr>
      </w:pPr>
      <w:r w:rsidRPr="00566B9F">
        <w:rPr>
          <w:rFonts w:ascii="Arial" w:hAnsi="Arial" w:cs="Arial"/>
          <w:sz w:val="24"/>
          <w:szCs w:val="24"/>
        </w:rPr>
        <w:t>[</w:t>
      </w:r>
      <w:r w:rsidR="00973FEB">
        <w:rPr>
          <w:rFonts w:ascii="Arial" w:hAnsi="Arial" w:cs="Arial"/>
          <w:sz w:val="24"/>
          <w:szCs w:val="24"/>
        </w:rPr>
        <w:t>22]</w:t>
      </w:r>
      <w:r w:rsidR="00973FEB">
        <w:rPr>
          <w:rFonts w:ascii="Arial" w:hAnsi="Arial" w:cs="Arial"/>
          <w:sz w:val="24"/>
          <w:szCs w:val="24"/>
        </w:rPr>
        <w:tab/>
      </w:r>
      <w:r w:rsidR="00516CD8" w:rsidRPr="00566B9F">
        <w:rPr>
          <w:rFonts w:ascii="Arial" w:hAnsi="Arial" w:cs="Arial"/>
          <w:sz w:val="24"/>
          <w:szCs w:val="24"/>
        </w:rPr>
        <w:t>He states that the House Rule</w:t>
      </w:r>
      <w:r w:rsidR="00973FEB">
        <w:rPr>
          <w:rFonts w:ascii="Arial" w:hAnsi="Arial" w:cs="Arial"/>
          <w:sz w:val="24"/>
          <w:szCs w:val="24"/>
        </w:rPr>
        <w:t xml:space="preserve"> </w:t>
      </w:r>
      <w:r w:rsidR="00516CD8" w:rsidRPr="00566B9F">
        <w:rPr>
          <w:rFonts w:ascii="Arial" w:hAnsi="Arial" w:cs="Arial"/>
          <w:sz w:val="24"/>
          <w:szCs w:val="24"/>
        </w:rPr>
        <w:t xml:space="preserve">(D4) Which states’ No business activity may be concluded on any plot unless permitted in writing and on such conditions as the FHA may deem </w:t>
      </w:r>
      <w:r w:rsidR="00C9246C">
        <w:rPr>
          <w:rFonts w:ascii="Arial" w:hAnsi="Arial" w:cs="Arial"/>
          <w:sz w:val="24"/>
          <w:szCs w:val="24"/>
        </w:rPr>
        <w:t>‘</w:t>
      </w:r>
      <w:r w:rsidR="00516CD8" w:rsidRPr="00566B9F">
        <w:rPr>
          <w:rFonts w:ascii="Arial" w:hAnsi="Arial" w:cs="Arial"/>
          <w:sz w:val="24"/>
          <w:szCs w:val="24"/>
        </w:rPr>
        <w:t>fit</w:t>
      </w:r>
      <w:r w:rsidR="00C9246C">
        <w:rPr>
          <w:rFonts w:ascii="Arial" w:hAnsi="Arial" w:cs="Arial"/>
          <w:sz w:val="24"/>
          <w:szCs w:val="24"/>
        </w:rPr>
        <w:t>’</w:t>
      </w:r>
      <w:r w:rsidR="00516CD8" w:rsidRPr="00566B9F">
        <w:rPr>
          <w:rFonts w:ascii="Arial" w:hAnsi="Arial" w:cs="Arial"/>
          <w:sz w:val="24"/>
          <w:szCs w:val="24"/>
        </w:rPr>
        <w:t>, is in contradiction with the KFTPS and therefore not com</w:t>
      </w:r>
      <w:r w:rsidR="002C3053" w:rsidRPr="00566B9F">
        <w:rPr>
          <w:rFonts w:ascii="Arial" w:hAnsi="Arial" w:cs="Arial"/>
          <w:sz w:val="24"/>
          <w:szCs w:val="24"/>
        </w:rPr>
        <w:t>petent as far as land use goes.</w:t>
      </w:r>
    </w:p>
    <w:p w:rsidR="00973FEB" w:rsidRDefault="00973FEB" w:rsidP="004F1161">
      <w:pPr>
        <w:spacing w:line="360" w:lineRule="auto"/>
        <w:jc w:val="both"/>
        <w:rPr>
          <w:rFonts w:ascii="Arial" w:hAnsi="Arial" w:cs="Arial"/>
          <w:sz w:val="24"/>
          <w:szCs w:val="24"/>
        </w:rPr>
      </w:pPr>
    </w:p>
    <w:p w:rsidR="00840254" w:rsidRDefault="00840254" w:rsidP="004F1161">
      <w:pPr>
        <w:spacing w:line="360" w:lineRule="auto"/>
        <w:jc w:val="both"/>
        <w:rPr>
          <w:rFonts w:ascii="Arial" w:hAnsi="Arial" w:cs="Arial"/>
          <w:sz w:val="24"/>
          <w:szCs w:val="24"/>
        </w:rPr>
      </w:pPr>
    </w:p>
    <w:p w:rsidR="00840254" w:rsidRDefault="00840254" w:rsidP="004F1161">
      <w:pPr>
        <w:spacing w:line="360" w:lineRule="auto"/>
        <w:jc w:val="both"/>
        <w:rPr>
          <w:rFonts w:ascii="Arial" w:hAnsi="Arial" w:cs="Arial"/>
          <w:sz w:val="24"/>
          <w:szCs w:val="24"/>
        </w:rPr>
      </w:pPr>
    </w:p>
    <w:p w:rsidR="00840254" w:rsidRPr="00566B9F" w:rsidRDefault="00840254" w:rsidP="004F1161">
      <w:pPr>
        <w:spacing w:line="360" w:lineRule="auto"/>
        <w:jc w:val="both"/>
        <w:rPr>
          <w:rFonts w:ascii="Arial" w:hAnsi="Arial" w:cs="Arial"/>
          <w:sz w:val="24"/>
          <w:szCs w:val="24"/>
        </w:rPr>
      </w:pPr>
    </w:p>
    <w:p w:rsidR="00503255" w:rsidRDefault="00943116" w:rsidP="004F1161">
      <w:pPr>
        <w:spacing w:line="360" w:lineRule="auto"/>
        <w:jc w:val="both"/>
        <w:rPr>
          <w:rFonts w:ascii="Arial" w:hAnsi="Arial" w:cs="Arial"/>
          <w:sz w:val="24"/>
          <w:szCs w:val="24"/>
        </w:rPr>
      </w:pPr>
      <w:r w:rsidRPr="00566B9F">
        <w:rPr>
          <w:rFonts w:ascii="Arial" w:hAnsi="Arial" w:cs="Arial"/>
          <w:sz w:val="24"/>
          <w:szCs w:val="24"/>
        </w:rPr>
        <w:t>[2</w:t>
      </w:r>
      <w:r w:rsidR="00973FEB">
        <w:rPr>
          <w:rFonts w:ascii="Arial" w:hAnsi="Arial" w:cs="Arial"/>
          <w:sz w:val="24"/>
          <w:szCs w:val="24"/>
        </w:rPr>
        <w:t>3]</w:t>
      </w:r>
      <w:r w:rsidR="00973FEB">
        <w:rPr>
          <w:rFonts w:ascii="Arial" w:hAnsi="Arial" w:cs="Arial"/>
          <w:sz w:val="24"/>
          <w:szCs w:val="24"/>
        </w:rPr>
        <w:tab/>
      </w:r>
      <w:r w:rsidR="006E2D32" w:rsidRPr="00566B9F">
        <w:rPr>
          <w:rFonts w:ascii="Arial" w:hAnsi="Arial" w:cs="Arial"/>
          <w:sz w:val="24"/>
          <w:szCs w:val="24"/>
        </w:rPr>
        <w:t>The</w:t>
      </w:r>
      <w:r w:rsidR="002C3053" w:rsidRPr="00566B9F">
        <w:rPr>
          <w:rFonts w:ascii="Arial" w:hAnsi="Arial" w:cs="Arial"/>
          <w:sz w:val="24"/>
          <w:szCs w:val="24"/>
        </w:rPr>
        <w:t xml:space="preserve"> practice of operating a B&amp;B </w:t>
      </w:r>
      <w:r w:rsidR="00C9246C">
        <w:rPr>
          <w:rFonts w:ascii="Arial" w:hAnsi="Arial" w:cs="Arial"/>
          <w:sz w:val="24"/>
          <w:szCs w:val="24"/>
        </w:rPr>
        <w:t>is an accepted practice in the p</w:t>
      </w:r>
      <w:r w:rsidR="002C3053" w:rsidRPr="00566B9F">
        <w:rPr>
          <w:rFonts w:ascii="Arial" w:hAnsi="Arial" w:cs="Arial"/>
          <w:sz w:val="24"/>
          <w:szCs w:val="24"/>
        </w:rPr>
        <w:t>rovisions of the KFTPS under Occupational practice.</w:t>
      </w:r>
      <w:r w:rsidR="00973FEB">
        <w:rPr>
          <w:rFonts w:ascii="Arial" w:hAnsi="Arial" w:cs="Arial"/>
          <w:sz w:val="24"/>
          <w:szCs w:val="24"/>
        </w:rPr>
        <w:t xml:space="preserve"> </w:t>
      </w:r>
      <w:r w:rsidR="00973FEB" w:rsidRPr="00566B9F">
        <w:rPr>
          <w:rFonts w:ascii="Arial" w:hAnsi="Arial" w:cs="Arial"/>
          <w:sz w:val="24"/>
          <w:szCs w:val="24"/>
        </w:rPr>
        <w:t>Mr.</w:t>
      </w:r>
      <w:r w:rsidR="002C3053" w:rsidRPr="00566B9F">
        <w:rPr>
          <w:rFonts w:ascii="Arial" w:hAnsi="Arial" w:cs="Arial"/>
          <w:sz w:val="24"/>
          <w:szCs w:val="24"/>
        </w:rPr>
        <w:t xml:space="preserve"> Niewoudt further states that in terms of the house rules’ the business of renting</w:t>
      </w:r>
      <w:r w:rsidRPr="00566B9F">
        <w:rPr>
          <w:rFonts w:ascii="Arial" w:hAnsi="Arial" w:cs="Arial"/>
          <w:sz w:val="24"/>
          <w:szCs w:val="24"/>
        </w:rPr>
        <w:t xml:space="preserve"> </w:t>
      </w:r>
      <w:r w:rsidR="002C3053" w:rsidRPr="00566B9F">
        <w:rPr>
          <w:rFonts w:ascii="Arial" w:hAnsi="Arial" w:cs="Arial"/>
          <w:sz w:val="24"/>
          <w:szCs w:val="24"/>
        </w:rPr>
        <w:t>to tenants are allowed in Finkenstein</w:t>
      </w:r>
      <w:r w:rsidR="00C9246C">
        <w:rPr>
          <w:rFonts w:ascii="Arial" w:hAnsi="Arial" w:cs="Arial"/>
          <w:sz w:val="24"/>
          <w:szCs w:val="24"/>
        </w:rPr>
        <w:t xml:space="preserve"> estate</w:t>
      </w:r>
      <w:r w:rsidR="002C3053" w:rsidRPr="00566B9F">
        <w:rPr>
          <w:rFonts w:ascii="Arial" w:hAnsi="Arial" w:cs="Arial"/>
          <w:sz w:val="24"/>
          <w:szCs w:val="24"/>
        </w:rPr>
        <w:t xml:space="preserve"> and there are no terms and conditions within the Constitution or house Rules in regard</w:t>
      </w:r>
      <w:r w:rsidR="002C3053">
        <w:rPr>
          <w:rFonts w:ascii="Arial" w:hAnsi="Arial" w:cs="Arial"/>
          <w:b/>
          <w:sz w:val="24"/>
          <w:szCs w:val="24"/>
        </w:rPr>
        <w:t xml:space="preserve"> </w:t>
      </w:r>
      <w:r w:rsidR="002C3053" w:rsidRPr="00566B9F">
        <w:rPr>
          <w:rFonts w:ascii="Arial" w:hAnsi="Arial" w:cs="Arial"/>
          <w:sz w:val="24"/>
          <w:szCs w:val="24"/>
        </w:rPr>
        <w:t>to:</w:t>
      </w:r>
    </w:p>
    <w:p w:rsidR="00973FEB" w:rsidRPr="009B220F" w:rsidRDefault="00C9246C" w:rsidP="009B220F">
      <w:pPr>
        <w:spacing w:line="360" w:lineRule="auto"/>
        <w:ind w:firstLine="720"/>
        <w:jc w:val="both"/>
        <w:rPr>
          <w:rFonts w:ascii="Arial" w:hAnsi="Arial" w:cs="Arial"/>
          <w:b/>
        </w:rPr>
      </w:pPr>
      <w:r w:rsidRPr="00503255">
        <w:rPr>
          <w:rFonts w:ascii="Arial" w:hAnsi="Arial" w:cs="Arial"/>
        </w:rPr>
        <w:t>’</w:t>
      </w:r>
      <w:r w:rsidR="009B220F">
        <w:rPr>
          <w:rFonts w:ascii="Arial" w:hAnsi="Arial" w:cs="Arial"/>
        </w:rPr>
        <w:t>T</w:t>
      </w:r>
      <w:r w:rsidR="002C3053" w:rsidRPr="00503255">
        <w:rPr>
          <w:rFonts w:ascii="Arial" w:hAnsi="Arial" w:cs="Arial"/>
        </w:rPr>
        <w:t>enants letting all or part of a member’s property and members letting for long or short term periods</w:t>
      </w:r>
      <w:r w:rsidRPr="00503255">
        <w:rPr>
          <w:rFonts w:ascii="Arial" w:hAnsi="Arial" w:cs="Arial"/>
        </w:rPr>
        <w:t>.</w:t>
      </w:r>
      <w:r w:rsidR="00840254" w:rsidRPr="00503255">
        <w:rPr>
          <w:rFonts w:ascii="Arial" w:hAnsi="Arial" w:cs="Arial"/>
        </w:rPr>
        <w:t>’</w:t>
      </w:r>
    </w:p>
    <w:p w:rsidR="004F1161" w:rsidRPr="00566B9F" w:rsidRDefault="00943116" w:rsidP="004F1161">
      <w:pPr>
        <w:spacing w:line="360" w:lineRule="auto"/>
        <w:jc w:val="both"/>
        <w:rPr>
          <w:rFonts w:ascii="Arial" w:hAnsi="Arial" w:cs="Arial"/>
          <w:sz w:val="24"/>
          <w:szCs w:val="24"/>
        </w:rPr>
      </w:pPr>
      <w:r w:rsidRPr="00973FEB">
        <w:rPr>
          <w:rFonts w:ascii="Arial" w:hAnsi="Arial" w:cs="Arial"/>
          <w:sz w:val="24"/>
          <w:szCs w:val="24"/>
        </w:rPr>
        <w:t>[2</w:t>
      </w:r>
      <w:r w:rsidR="00973FEB">
        <w:rPr>
          <w:rFonts w:ascii="Arial" w:hAnsi="Arial" w:cs="Arial"/>
          <w:sz w:val="24"/>
          <w:szCs w:val="24"/>
        </w:rPr>
        <w:t>4</w:t>
      </w:r>
      <w:r w:rsidRPr="00973FEB">
        <w:rPr>
          <w:rFonts w:ascii="Arial" w:hAnsi="Arial" w:cs="Arial"/>
          <w:sz w:val="24"/>
          <w:szCs w:val="24"/>
        </w:rPr>
        <w:t>]</w:t>
      </w:r>
      <w:r w:rsidR="00973FEB">
        <w:rPr>
          <w:rFonts w:ascii="Arial" w:hAnsi="Arial" w:cs="Arial"/>
          <w:sz w:val="24"/>
          <w:szCs w:val="24"/>
        </w:rPr>
        <w:tab/>
      </w:r>
      <w:r w:rsidR="002C3053" w:rsidRPr="00566B9F">
        <w:rPr>
          <w:rFonts w:ascii="Arial" w:hAnsi="Arial" w:cs="Arial"/>
          <w:sz w:val="24"/>
          <w:szCs w:val="24"/>
        </w:rPr>
        <w:t xml:space="preserve">In </w:t>
      </w:r>
      <w:r w:rsidR="006E2D32" w:rsidRPr="00566B9F">
        <w:rPr>
          <w:rFonts w:ascii="Arial" w:hAnsi="Arial" w:cs="Arial"/>
          <w:sz w:val="24"/>
          <w:szCs w:val="24"/>
        </w:rPr>
        <w:t>sum, he</w:t>
      </w:r>
      <w:r w:rsidR="002C3053" w:rsidRPr="00566B9F">
        <w:rPr>
          <w:rFonts w:ascii="Arial" w:hAnsi="Arial" w:cs="Arial"/>
          <w:sz w:val="24"/>
          <w:szCs w:val="24"/>
        </w:rPr>
        <w:t xml:space="preserve"> </w:t>
      </w:r>
      <w:r w:rsidR="006E2D32" w:rsidRPr="00566B9F">
        <w:rPr>
          <w:rFonts w:ascii="Arial" w:hAnsi="Arial" w:cs="Arial"/>
          <w:sz w:val="24"/>
          <w:szCs w:val="24"/>
        </w:rPr>
        <w:t>states that</w:t>
      </w:r>
      <w:r w:rsidR="002C3053" w:rsidRPr="00566B9F">
        <w:rPr>
          <w:rFonts w:ascii="Arial" w:hAnsi="Arial" w:cs="Arial"/>
          <w:sz w:val="24"/>
          <w:szCs w:val="24"/>
        </w:rPr>
        <w:t xml:space="preserve"> operating a B&amp;B on a residential plot inside the estate</w:t>
      </w:r>
      <w:r w:rsidR="00930D65" w:rsidRPr="00566B9F">
        <w:rPr>
          <w:rFonts w:ascii="Arial" w:hAnsi="Arial" w:cs="Arial"/>
          <w:sz w:val="24"/>
          <w:szCs w:val="24"/>
        </w:rPr>
        <w:t xml:space="preserve"> is not in contravention of any governing documents of the Estate or any laws of the Kappsfarm Town Planning Scheme applicable.</w:t>
      </w:r>
    </w:p>
    <w:p w:rsidR="001A74EF" w:rsidRDefault="001A74EF" w:rsidP="00F05CFC">
      <w:pPr>
        <w:spacing w:line="360" w:lineRule="auto"/>
        <w:jc w:val="both"/>
        <w:rPr>
          <w:rFonts w:ascii="Arial" w:hAnsi="Arial" w:cs="Arial"/>
          <w:sz w:val="24"/>
          <w:szCs w:val="24"/>
        </w:rPr>
      </w:pPr>
    </w:p>
    <w:p w:rsidR="009B220F" w:rsidRDefault="009B220F" w:rsidP="00F05CFC">
      <w:pPr>
        <w:spacing w:line="360" w:lineRule="auto"/>
        <w:jc w:val="both"/>
        <w:rPr>
          <w:rFonts w:ascii="Arial" w:hAnsi="Arial" w:cs="Arial"/>
          <w:sz w:val="24"/>
          <w:szCs w:val="24"/>
        </w:rPr>
      </w:pPr>
    </w:p>
    <w:p w:rsidR="00273EFF" w:rsidRPr="00566B9F" w:rsidRDefault="00273EFF" w:rsidP="00273EFF">
      <w:pPr>
        <w:spacing w:line="360" w:lineRule="auto"/>
        <w:jc w:val="both"/>
        <w:rPr>
          <w:rFonts w:ascii="Arial" w:hAnsi="Arial" w:cs="Arial"/>
          <w:sz w:val="24"/>
          <w:szCs w:val="24"/>
          <w:u w:val="single"/>
        </w:rPr>
      </w:pPr>
      <w:r w:rsidRPr="00566B9F">
        <w:rPr>
          <w:rFonts w:ascii="Arial" w:hAnsi="Arial" w:cs="Arial"/>
          <w:sz w:val="24"/>
          <w:szCs w:val="24"/>
          <w:u w:val="single"/>
        </w:rPr>
        <w:lastRenderedPageBreak/>
        <w:t>Submissions by the applicant</w:t>
      </w:r>
    </w:p>
    <w:p w:rsidR="00273EFF" w:rsidRDefault="00E875BC" w:rsidP="00273EFF">
      <w:pPr>
        <w:spacing w:line="360" w:lineRule="auto"/>
        <w:jc w:val="both"/>
        <w:rPr>
          <w:rFonts w:ascii="Arial" w:hAnsi="Arial" w:cs="Arial"/>
          <w:sz w:val="24"/>
          <w:szCs w:val="24"/>
        </w:rPr>
      </w:pPr>
      <w:r>
        <w:rPr>
          <w:rFonts w:ascii="Arial" w:hAnsi="Arial" w:cs="Arial"/>
          <w:sz w:val="24"/>
          <w:szCs w:val="24"/>
        </w:rPr>
        <w:t>[25</w:t>
      </w:r>
      <w:r w:rsidR="00273EFF">
        <w:rPr>
          <w:rFonts w:ascii="Arial" w:hAnsi="Arial" w:cs="Arial"/>
          <w:sz w:val="24"/>
          <w:szCs w:val="24"/>
        </w:rPr>
        <w:t>]</w:t>
      </w:r>
      <w:r>
        <w:rPr>
          <w:rFonts w:ascii="Arial" w:hAnsi="Arial" w:cs="Arial"/>
          <w:sz w:val="24"/>
          <w:szCs w:val="24"/>
        </w:rPr>
        <w:tab/>
      </w:r>
      <w:r w:rsidR="00943116">
        <w:rPr>
          <w:rFonts w:ascii="Arial" w:hAnsi="Arial" w:cs="Arial"/>
          <w:sz w:val="24"/>
          <w:szCs w:val="24"/>
        </w:rPr>
        <w:t>Counsel argued that</w:t>
      </w:r>
      <w:r w:rsidR="00C9246C">
        <w:rPr>
          <w:rFonts w:ascii="Arial" w:hAnsi="Arial" w:cs="Arial"/>
          <w:sz w:val="24"/>
          <w:szCs w:val="24"/>
        </w:rPr>
        <w:t>, in order to succeed with the application for interim relief,</w:t>
      </w:r>
      <w:r w:rsidR="00943116">
        <w:rPr>
          <w:rFonts w:ascii="Arial" w:hAnsi="Arial" w:cs="Arial"/>
          <w:sz w:val="24"/>
          <w:szCs w:val="24"/>
        </w:rPr>
        <w:t xml:space="preserve"> the applicant must demonstrate:</w:t>
      </w:r>
    </w:p>
    <w:p w:rsidR="00273EFF" w:rsidRDefault="00273EFF" w:rsidP="00273EFF">
      <w:pPr>
        <w:spacing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r>
      <w:r w:rsidR="006E2D32">
        <w:rPr>
          <w:rFonts w:ascii="Arial" w:hAnsi="Arial" w:cs="Arial"/>
          <w:sz w:val="24"/>
          <w:szCs w:val="24"/>
        </w:rPr>
        <w:t>A</w:t>
      </w:r>
      <w:r>
        <w:rPr>
          <w:rFonts w:ascii="Arial" w:hAnsi="Arial" w:cs="Arial"/>
          <w:sz w:val="24"/>
          <w:szCs w:val="24"/>
        </w:rPr>
        <w:t xml:space="preserve"> </w:t>
      </w:r>
      <w:r w:rsidRPr="00E875BC">
        <w:rPr>
          <w:rFonts w:ascii="Arial" w:hAnsi="Arial" w:cs="Arial"/>
          <w:i/>
          <w:sz w:val="24"/>
          <w:szCs w:val="24"/>
        </w:rPr>
        <w:t>prima facie</w:t>
      </w:r>
      <w:r>
        <w:rPr>
          <w:rFonts w:ascii="Arial" w:hAnsi="Arial" w:cs="Arial"/>
          <w:sz w:val="24"/>
          <w:szCs w:val="24"/>
        </w:rPr>
        <w:t xml:space="preserve"> right, although open to </w:t>
      </w:r>
      <w:r w:rsidR="00E875BC">
        <w:rPr>
          <w:rFonts w:ascii="Arial" w:hAnsi="Arial" w:cs="Arial"/>
          <w:sz w:val="24"/>
          <w:szCs w:val="24"/>
        </w:rPr>
        <w:t xml:space="preserve">doubt; </w:t>
      </w:r>
      <w:r>
        <w:rPr>
          <w:rFonts w:ascii="Arial" w:hAnsi="Arial" w:cs="Arial"/>
          <w:sz w:val="24"/>
          <w:szCs w:val="24"/>
        </w:rPr>
        <w:t>(b)</w:t>
      </w:r>
      <w:r w:rsidR="00E875BC">
        <w:rPr>
          <w:rFonts w:ascii="Arial" w:hAnsi="Arial" w:cs="Arial"/>
          <w:sz w:val="24"/>
          <w:szCs w:val="24"/>
        </w:rPr>
        <w:t xml:space="preserve"> </w:t>
      </w:r>
      <w:r>
        <w:rPr>
          <w:rFonts w:ascii="Arial" w:hAnsi="Arial" w:cs="Arial"/>
          <w:sz w:val="24"/>
          <w:szCs w:val="24"/>
        </w:rPr>
        <w:t xml:space="preserve">a reasonable apprehension of </w:t>
      </w:r>
      <w:r w:rsidR="006E2D32">
        <w:rPr>
          <w:rFonts w:ascii="Arial" w:hAnsi="Arial" w:cs="Arial"/>
          <w:sz w:val="24"/>
          <w:szCs w:val="24"/>
        </w:rPr>
        <w:t>harm</w:t>
      </w:r>
      <w:r w:rsidR="00E875BC">
        <w:rPr>
          <w:rFonts w:ascii="Arial" w:hAnsi="Arial" w:cs="Arial"/>
          <w:sz w:val="24"/>
          <w:szCs w:val="24"/>
        </w:rPr>
        <w:t xml:space="preserve">; </w:t>
      </w:r>
      <w:r>
        <w:rPr>
          <w:rFonts w:ascii="Arial" w:hAnsi="Arial" w:cs="Arial"/>
          <w:sz w:val="24"/>
          <w:szCs w:val="24"/>
        </w:rPr>
        <w:t>(c)</w:t>
      </w:r>
      <w:r w:rsidR="00E875BC">
        <w:rPr>
          <w:rFonts w:ascii="Arial" w:hAnsi="Arial" w:cs="Arial"/>
          <w:sz w:val="24"/>
          <w:szCs w:val="24"/>
        </w:rPr>
        <w:t xml:space="preserve"> </w:t>
      </w:r>
      <w:r>
        <w:rPr>
          <w:rFonts w:ascii="Arial" w:hAnsi="Arial" w:cs="Arial"/>
          <w:sz w:val="24"/>
          <w:szCs w:val="24"/>
        </w:rPr>
        <w:t xml:space="preserve">a balance of </w:t>
      </w:r>
      <w:r w:rsidR="00E875BC">
        <w:rPr>
          <w:rFonts w:ascii="Arial" w:hAnsi="Arial" w:cs="Arial"/>
          <w:sz w:val="24"/>
          <w:szCs w:val="24"/>
        </w:rPr>
        <w:t>convenience</w:t>
      </w:r>
      <w:r w:rsidR="006E2D32">
        <w:rPr>
          <w:rFonts w:ascii="Arial" w:hAnsi="Arial" w:cs="Arial"/>
          <w:sz w:val="24"/>
          <w:szCs w:val="24"/>
        </w:rPr>
        <w:t>;</w:t>
      </w:r>
      <w:r w:rsidR="00E875BC">
        <w:rPr>
          <w:rFonts w:ascii="Arial" w:hAnsi="Arial" w:cs="Arial"/>
          <w:sz w:val="24"/>
          <w:szCs w:val="24"/>
        </w:rPr>
        <w:t xml:space="preserve"> </w:t>
      </w:r>
      <w:r>
        <w:rPr>
          <w:rFonts w:ascii="Arial" w:hAnsi="Arial" w:cs="Arial"/>
          <w:sz w:val="24"/>
          <w:szCs w:val="24"/>
        </w:rPr>
        <w:t>(d)</w:t>
      </w:r>
      <w:r w:rsidR="00E875BC">
        <w:rPr>
          <w:rFonts w:ascii="Arial" w:hAnsi="Arial" w:cs="Arial"/>
          <w:sz w:val="24"/>
          <w:szCs w:val="24"/>
        </w:rPr>
        <w:t xml:space="preserve"> </w:t>
      </w:r>
      <w:r>
        <w:rPr>
          <w:rFonts w:ascii="Arial" w:hAnsi="Arial" w:cs="Arial"/>
          <w:sz w:val="24"/>
          <w:szCs w:val="24"/>
        </w:rPr>
        <w:t>no effective alternative remedy</w:t>
      </w:r>
      <w:r w:rsidR="00E875BC">
        <w:rPr>
          <w:rFonts w:ascii="Arial" w:hAnsi="Arial" w:cs="Arial"/>
          <w:sz w:val="24"/>
          <w:szCs w:val="24"/>
        </w:rPr>
        <w:t>.</w:t>
      </w:r>
    </w:p>
    <w:p w:rsidR="00832866" w:rsidRPr="009B220F" w:rsidRDefault="00273EFF" w:rsidP="00F05CFC">
      <w:pPr>
        <w:spacing w:line="360" w:lineRule="auto"/>
        <w:jc w:val="both"/>
        <w:rPr>
          <w:rFonts w:ascii="Arial" w:hAnsi="Arial" w:cs="Arial"/>
          <w:sz w:val="24"/>
          <w:szCs w:val="24"/>
        </w:rPr>
      </w:pPr>
      <w:r>
        <w:rPr>
          <w:rFonts w:ascii="Arial" w:hAnsi="Arial" w:cs="Arial"/>
          <w:sz w:val="24"/>
          <w:szCs w:val="24"/>
        </w:rPr>
        <w:t>Where, however, a clear right is established, it is not necessary to demonstrate a balance of convenience.</w:t>
      </w:r>
      <w:r w:rsidR="002A4A03">
        <w:rPr>
          <w:rFonts w:ascii="Arial" w:hAnsi="Arial" w:cs="Arial"/>
          <w:sz w:val="24"/>
          <w:szCs w:val="24"/>
        </w:rPr>
        <w:t xml:space="preserve"> Counsel argued that</w:t>
      </w:r>
      <w:r w:rsidR="00E875BC">
        <w:rPr>
          <w:rFonts w:ascii="Arial" w:hAnsi="Arial" w:cs="Arial"/>
          <w:sz w:val="24"/>
          <w:szCs w:val="24"/>
        </w:rPr>
        <w:t xml:space="preserve"> </w:t>
      </w:r>
      <w:r w:rsidR="002A4A03">
        <w:rPr>
          <w:rFonts w:ascii="Arial" w:hAnsi="Arial" w:cs="Arial"/>
          <w:sz w:val="24"/>
          <w:szCs w:val="24"/>
        </w:rPr>
        <w:t>a</w:t>
      </w:r>
      <w:r>
        <w:rPr>
          <w:rFonts w:ascii="Arial" w:hAnsi="Arial" w:cs="Arial"/>
          <w:sz w:val="24"/>
          <w:szCs w:val="24"/>
        </w:rPr>
        <w:t>t the</w:t>
      </w:r>
      <w:r w:rsidR="002A4A03">
        <w:rPr>
          <w:rFonts w:ascii="Arial" w:hAnsi="Arial" w:cs="Arial"/>
          <w:sz w:val="24"/>
          <w:szCs w:val="24"/>
        </w:rPr>
        <w:t xml:space="preserve"> outset, already</w:t>
      </w:r>
      <w:r w:rsidR="006E2D32">
        <w:rPr>
          <w:rFonts w:ascii="Arial" w:hAnsi="Arial" w:cs="Arial"/>
          <w:sz w:val="24"/>
          <w:szCs w:val="24"/>
        </w:rPr>
        <w:t>, the</w:t>
      </w:r>
      <w:r w:rsidR="002A4A03">
        <w:rPr>
          <w:rFonts w:ascii="Arial" w:hAnsi="Arial" w:cs="Arial"/>
          <w:sz w:val="24"/>
          <w:szCs w:val="24"/>
        </w:rPr>
        <w:t xml:space="preserve"> applicant</w:t>
      </w:r>
      <w:r>
        <w:rPr>
          <w:rFonts w:ascii="Arial" w:hAnsi="Arial" w:cs="Arial"/>
          <w:sz w:val="24"/>
          <w:szCs w:val="24"/>
        </w:rPr>
        <w:t xml:space="preserve"> has e</w:t>
      </w:r>
      <w:r w:rsidR="002A4A03">
        <w:rPr>
          <w:rFonts w:ascii="Arial" w:hAnsi="Arial" w:cs="Arial"/>
          <w:sz w:val="24"/>
          <w:szCs w:val="24"/>
        </w:rPr>
        <w:t>stablished a clear right.</w:t>
      </w:r>
    </w:p>
    <w:p w:rsidR="00503255" w:rsidRDefault="002A4A03" w:rsidP="00F05CFC">
      <w:pPr>
        <w:spacing w:line="360" w:lineRule="auto"/>
        <w:jc w:val="both"/>
        <w:rPr>
          <w:rFonts w:ascii="Arial" w:hAnsi="Arial" w:cs="Arial"/>
          <w:sz w:val="24"/>
          <w:szCs w:val="24"/>
        </w:rPr>
      </w:pPr>
      <w:r>
        <w:rPr>
          <w:rFonts w:ascii="Arial" w:hAnsi="Arial" w:cs="Arial"/>
          <w:sz w:val="24"/>
          <w:szCs w:val="24"/>
        </w:rPr>
        <w:t>[2</w:t>
      </w:r>
      <w:r w:rsidR="00E875BC">
        <w:rPr>
          <w:rFonts w:ascii="Arial" w:hAnsi="Arial" w:cs="Arial"/>
          <w:sz w:val="24"/>
          <w:szCs w:val="24"/>
        </w:rPr>
        <w:t>6</w:t>
      </w:r>
      <w:r w:rsidR="00994379">
        <w:rPr>
          <w:rFonts w:ascii="Arial" w:hAnsi="Arial" w:cs="Arial"/>
          <w:sz w:val="24"/>
          <w:szCs w:val="24"/>
        </w:rPr>
        <w:t>]</w:t>
      </w:r>
      <w:r w:rsidR="00994379">
        <w:rPr>
          <w:rFonts w:ascii="Arial" w:hAnsi="Arial" w:cs="Arial"/>
          <w:sz w:val="24"/>
          <w:szCs w:val="24"/>
        </w:rPr>
        <w:tab/>
      </w:r>
      <w:r w:rsidR="006E2D32">
        <w:rPr>
          <w:rFonts w:ascii="Arial" w:hAnsi="Arial" w:cs="Arial"/>
          <w:sz w:val="24"/>
          <w:szCs w:val="24"/>
        </w:rPr>
        <w:t>Counsel</w:t>
      </w:r>
      <w:r w:rsidR="009E3269">
        <w:rPr>
          <w:rFonts w:ascii="Arial" w:hAnsi="Arial" w:cs="Arial"/>
          <w:sz w:val="24"/>
          <w:szCs w:val="24"/>
        </w:rPr>
        <w:t xml:space="preserve"> argued that</w:t>
      </w:r>
      <w:r w:rsidR="00E875BC">
        <w:rPr>
          <w:rFonts w:ascii="Arial" w:hAnsi="Arial" w:cs="Arial"/>
          <w:sz w:val="24"/>
          <w:szCs w:val="24"/>
        </w:rPr>
        <w:t xml:space="preserve"> i</w:t>
      </w:r>
      <w:r w:rsidR="00832866">
        <w:rPr>
          <w:rFonts w:ascii="Arial" w:hAnsi="Arial" w:cs="Arial"/>
          <w:sz w:val="24"/>
          <w:szCs w:val="24"/>
        </w:rPr>
        <w:t>n terms of the Plascon-Evans Rule, dispute of fact fall to be determined, in effect, upon the respondent’s version, read with the uncontested parts of the applicant’s version (where final relief is sought). Where interim relief is sought, the Webster v Mitchell principles will apply.</w:t>
      </w:r>
    </w:p>
    <w:p w:rsidR="00832866" w:rsidRDefault="002A4A03" w:rsidP="00F05CFC">
      <w:pPr>
        <w:spacing w:line="360" w:lineRule="auto"/>
        <w:jc w:val="both"/>
        <w:rPr>
          <w:rFonts w:ascii="Arial" w:hAnsi="Arial" w:cs="Arial"/>
          <w:sz w:val="24"/>
          <w:szCs w:val="24"/>
        </w:rPr>
      </w:pPr>
      <w:r>
        <w:rPr>
          <w:rFonts w:ascii="Arial" w:hAnsi="Arial" w:cs="Arial"/>
          <w:sz w:val="24"/>
          <w:szCs w:val="24"/>
        </w:rPr>
        <w:t>[</w:t>
      </w:r>
      <w:r w:rsidR="00832866">
        <w:rPr>
          <w:rFonts w:ascii="Arial" w:hAnsi="Arial" w:cs="Arial"/>
          <w:sz w:val="24"/>
          <w:szCs w:val="24"/>
        </w:rPr>
        <w:t>2</w:t>
      </w:r>
      <w:r w:rsidR="00E875BC">
        <w:rPr>
          <w:rFonts w:ascii="Arial" w:hAnsi="Arial" w:cs="Arial"/>
          <w:sz w:val="24"/>
          <w:szCs w:val="24"/>
        </w:rPr>
        <w:t>7</w:t>
      </w:r>
      <w:r w:rsidR="006E2D32">
        <w:rPr>
          <w:rFonts w:ascii="Arial" w:hAnsi="Arial" w:cs="Arial"/>
          <w:sz w:val="24"/>
          <w:szCs w:val="24"/>
        </w:rPr>
        <w:t>]</w:t>
      </w:r>
      <w:r w:rsidR="002A1A91">
        <w:rPr>
          <w:rFonts w:ascii="Arial" w:hAnsi="Arial" w:cs="Arial"/>
          <w:sz w:val="24"/>
          <w:szCs w:val="24"/>
        </w:rPr>
        <w:tab/>
      </w:r>
      <w:r w:rsidR="006E2D32">
        <w:rPr>
          <w:rFonts w:ascii="Arial" w:hAnsi="Arial" w:cs="Arial"/>
          <w:sz w:val="24"/>
          <w:szCs w:val="24"/>
        </w:rPr>
        <w:t>Counsel</w:t>
      </w:r>
      <w:r w:rsidR="009E3269">
        <w:rPr>
          <w:rFonts w:ascii="Arial" w:hAnsi="Arial" w:cs="Arial"/>
          <w:sz w:val="24"/>
          <w:szCs w:val="24"/>
        </w:rPr>
        <w:t xml:space="preserve"> argued that</w:t>
      </w:r>
      <w:r w:rsidR="00E875BC">
        <w:rPr>
          <w:rFonts w:ascii="Arial" w:hAnsi="Arial" w:cs="Arial"/>
          <w:sz w:val="24"/>
          <w:szCs w:val="24"/>
        </w:rPr>
        <w:t xml:space="preserve"> </w:t>
      </w:r>
      <w:r w:rsidR="006E2D32">
        <w:rPr>
          <w:rFonts w:ascii="Arial" w:hAnsi="Arial" w:cs="Arial"/>
          <w:sz w:val="24"/>
          <w:szCs w:val="24"/>
        </w:rPr>
        <w:t>although</w:t>
      </w:r>
      <w:r w:rsidR="00832866">
        <w:rPr>
          <w:rFonts w:ascii="Arial" w:hAnsi="Arial" w:cs="Arial"/>
          <w:sz w:val="24"/>
          <w:szCs w:val="24"/>
        </w:rPr>
        <w:t xml:space="preserve"> factual disputes arise from the wide-ranging complaints raised by the </w:t>
      </w:r>
      <w:r>
        <w:rPr>
          <w:rFonts w:ascii="Arial" w:hAnsi="Arial" w:cs="Arial"/>
          <w:sz w:val="24"/>
          <w:szCs w:val="24"/>
        </w:rPr>
        <w:t>defendants, these are clearly</w:t>
      </w:r>
      <w:r w:rsidR="006E2D32">
        <w:rPr>
          <w:rFonts w:ascii="Arial" w:hAnsi="Arial" w:cs="Arial"/>
          <w:sz w:val="24"/>
          <w:szCs w:val="24"/>
        </w:rPr>
        <w:t>, irrelevant</w:t>
      </w:r>
      <w:r w:rsidR="00832866">
        <w:rPr>
          <w:rFonts w:ascii="Arial" w:hAnsi="Arial" w:cs="Arial"/>
          <w:sz w:val="24"/>
          <w:szCs w:val="24"/>
        </w:rPr>
        <w:t xml:space="preserve"> to determination of the real issue.</w:t>
      </w:r>
    </w:p>
    <w:p w:rsidR="00832866" w:rsidRDefault="002A4A03" w:rsidP="00F05CFC">
      <w:pPr>
        <w:spacing w:line="360" w:lineRule="auto"/>
        <w:jc w:val="both"/>
        <w:rPr>
          <w:rFonts w:ascii="Arial" w:hAnsi="Arial" w:cs="Arial"/>
          <w:sz w:val="24"/>
          <w:szCs w:val="24"/>
        </w:rPr>
      </w:pPr>
      <w:r>
        <w:rPr>
          <w:rFonts w:ascii="Arial" w:hAnsi="Arial" w:cs="Arial"/>
          <w:sz w:val="24"/>
          <w:szCs w:val="24"/>
        </w:rPr>
        <w:t>[2</w:t>
      </w:r>
      <w:r w:rsidR="00E875BC">
        <w:rPr>
          <w:rFonts w:ascii="Arial" w:hAnsi="Arial" w:cs="Arial"/>
          <w:sz w:val="24"/>
          <w:szCs w:val="24"/>
        </w:rPr>
        <w:t>8</w:t>
      </w:r>
      <w:r w:rsidR="00832866">
        <w:rPr>
          <w:rFonts w:ascii="Arial" w:hAnsi="Arial" w:cs="Arial"/>
          <w:sz w:val="24"/>
          <w:szCs w:val="24"/>
        </w:rPr>
        <w:t>]</w:t>
      </w:r>
      <w:r w:rsidR="00832866">
        <w:rPr>
          <w:rFonts w:ascii="Arial" w:hAnsi="Arial" w:cs="Arial"/>
          <w:sz w:val="24"/>
          <w:szCs w:val="24"/>
        </w:rPr>
        <w:tab/>
        <w:t xml:space="preserve">In the </w:t>
      </w:r>
      <w:r w:rsidR="006E2D32">
        <w:rPr>
          <w:rFonts w:ascii="Arial" w:hAnsi="Arial" w:cs="Arial"/>
          <w:sz w:val="24"/>
          <w:szCs w:val="24"/>
        </w:rPr>
        <w:t>circumstances,</w:t>
      </w:r>
      <w:r>
        <w:rPr>
          <w:rFonts w:ascii="Arial" w:hAnsi="Arial" w:cs="Arial"/>
          <w:sz w:val="24"/>
          <w:szCs w:val="24"/>
        </w:rPr>
        <w:t xml:space="preserve"> counsel </w:t>
      </w:r>
      <w:r w:rsidR="006E2D32">
        <w:rPr>
          <w:rFonts w:ascii="Arial" w:hAnsi="Arial" w:cs="Arial"/>
          <w:sz w:val="24"/>
          <w:szCs w:val="24"/>
        </w:rPr>
        <w:t>argued, that</w:t>
      </w:r>
      <w:r w:rsidR="00832866">
        <w:rPr>
          <w:rFonts w:ascii="Arial" w:hAnsi="Arial" w:cs="Arial"/>
          <w:sz w:val="24"/>
          <w:szCs w:val="24"/>
        </w:rPr>
        <w:t xml:space="preserve"> the relief sought by the plaintiff may be granted without resolution of these (ancillary and irrelevant) factual disputes.</w:t>
      </w:r>
    </w:p>
    <w:p w:rsidR="00E875BC" w:rsidRDefault="002A4A03" w:rsidP="00F05CFC">
      <w:pPr>
        <w:spacing w:line="360" w:lineRule="auto"/>
        <w:jc w:val="both"/>
        <w:rPr>
          <w:rFonts w:ascii="Arial" w:hAnsi="Arial" w:cs="Arial"/>
          <w:sz w:val="24"/>
          <w:szCs w:val="24"/>
        </w:rPr>
      </w:pPr>
      <w:r>
        <w:rPr>
          <w:rFonts w:ascii="Arial" w:hAnsi="Arial" w:cs="Arial"/>
          <w:sz w:val="24"/>
          <w:szCs w:val="24"/>
        </w:rPr>
        <w:t>[2</w:t>
      </w:r>
      <w:r w:rsidR="00E875BC">
        <w:rPr>
          <w:rFonts w:ascii="Arial" w:hAnsi="Arial" w:cs="Arial"/>
          <w:sz w:val="24"/>
          <w:szCs w:val="24"/>
        </w:rPr>
        <w:t>9</w:t>
      </w:r>
      <w:r w:rsidR="00832866">
        <w:rPr>
          <w:rFonts w:ascii="Arial" w:hAnsi="Arial" w:cs="Arial"/>
          <w:sz w:val="24"/>
          <w:szCs w:val="24"/>
        </w:rPr>
        <w:t>]</w:t>
      </w:r>
      <w:r w:rsidR="00E875BC">
        <w:rPr>
          <w:rFonts w:ascii="Arial" w:hAnsi="Arial" w:cs="Arial"/>
          <w:sz w:val="24"/>
          <w:szCs w:val="24"/>
        </w:rPr>
        <w:tab/>
      </w:r>
      <w:r w:rsidR="008E7C7A">
        <w:rPr>
          <w:rFonts w:ascii="Arial" w:hAnsi="Arial" w:cs="Arial"/>
          <w:sz w:val="24"/>
          <w:szCs w:val="24"/>
        </w:rPr>
        <w:t>Counsel contended that</w:t>
      </w:r>
      <w:r w:rsidR="00832866">
        <w:rPr>
          <w:rFonts w:ascii="Arial" w:hAnsi="Arial" w:cs="Arial"/>
          <w:sz w:val="24"/>
          <w:szCs w:val="24"/>
        </w:rPr>
        <w:t xml:space="preserve"> the only</w:t>
      </w:r>
      <w:r>
        <w:rPr>
          <w:rFonts w:ascii="Arial" w:hAnsi="Arial" w:cs="Arial"/>
          <w:sz w:val="24"/>
          <w:szCs w:val="24"/>
        </w:rPr>
        <w:t xml:space="preserve"> issue is whether the respondents</w:t>
      </w:r>
      <w:r w:rsidR="00832866">
        <w:rPr>
          <w:rFonts w:ascii="Arial" w:hAnsi="Arial" w:cs="Arial"/>
          <w:sz w:val="24"/>
          <w:szCs w:val="24"/>
        </w:rPr>
        <w:t xml:space="preserve">’ admitted conduct falls foul of Rule D4 and, if so, whether such contravention is justified by the relevant Town Planning Scheme, the Windhoek Certificate of Fitness, </w:t>
      </w:r>
      <w:r w:rsidR="006E2D32">
        <w:rPr>
          <w:rFonts w:ascii="Arial" w:hAnsi="Arial" w:cs="Arial"/>
          <w:sz w:val="24"/>
          <w:szCs w:val="24"/>
        </w:rPr>
        <w:t>and the</w:t>
      </w:r>
      <w:r w:rsidR="00832866">
        <w:rPr>
          <w:rFonts w:ascii="Arial" w:hAnsi="Arial" w:cs="Arial"/>
          <w:sz w:val="24"/>
          <w:szCs w:val="24"/>
        </w:rPr>
        <w:t xml:space="preserve"> registration of the facility as a tourism facility, the provisions of the Namibian Constitution or the common law.</w:t>
      </w:r>
    </w:p>
    <w:p w:rsidR="002A4A03" w:rsidRDefault="002A4A03" w:rsidP="00F05CFC">
      <w:pPr>
        <w:spacing w:line="360" w:lineRule="auto"/>
        <w:jc w:val="both"/>
        <w:rPr>
          <w:rFonts w:ascii="Arial" w:hAnsi="Arial" w:cs="Arial"/>
          <w:sz w:val="24"/>
          <w:szCs w:val="24"/>
        </w:rPr>
      </w:pPr>
      <w:r>
        <w:rPr>
          <w:rFonts w:ascii="Arial" w:hAnsi="Arial" w:cs="Arial"/>
          <w:sz w:val="24"/>
          <w:szCs w:val="24"/>
        </w:rPr>
        <w:t>[</w:t>
      </w:r>
      <w:r w:rsidR="00E875BC">
        <w:rPr>
          <w:rFonts w:ascii="Arial" w:hAnsi="Arial" w:cs="Arial"/>
          <w:sz w:val="24"/>
          <w:szCs w:val="24"/>
        </w:rPr>
        <w:t>30</w:t>
      </w:r>
      <w:r w:rsidR="006E2D32">
        <w:rPr>
          <w:rFonts w:ascii="Arial" w:hAnsi="Arial" w:cs="Arial"/>
          <w:sz w:val="24"/>
          <w:szCs w:val="24"/>
        </w:rPr>
        <w:t>]</w:t>
      </w:r>
      <w:r w:rsidR="00E875BC">
        <w:rPr>
          <w:rFonts w:ascii="Arial" w:hAnsi="Arial" w:cs="Arial"/>
          <w:sz w:val="24"/>
          <w:szCs w:val="24"/>
        </w:rPr>
        <w:tab/>
      </w:r>
      <w:r w:rsidR="006E2D32">
        <w:rPr>
          <w:rFonts w:ascii="Arial" w:hAnsi="Arial" w:cs="Arial"/>
          <w:sz w:val="24"/>
          <w:szCs w:val="24"/>
        </w:rPr>
        <w:t>Counsel</w:t>
      </w:r>
      <w:r>
        <w:rPr>
          <w:rFonts w:ascii="Arial" w:hAnsi="Arial" w:cs="Arial"/>
          <w:sz w:val="24"/>
          <w:szCs w:val="24"/>
        </w:rPr>
        <w:t xml:space="preserve"> further</w:t>
      </w:r>
      <w:r w:rsidR="008E7C7A">
        <w:rPr>
          <w:rFonts w:ascii="Arial" w:hAnsi="Arial" w:cs="Arial"/>
          <w:sz w:val="24"/>
          <w:szCs w:val="24"/>
        </w:rPr>
        <w:t xml:space="preserve"> argued that</w:t>
      </w:r>
      <w:r w:rsidR="00E875BC">
        <w:rPr>
          <w:rFonts w:ascii="Arial" w:hAnsi="Arial" w:cs="Arial"/>
          <w:sz w:val="24"/>
          <w:szCs w:val="24"/>
        </w:rPr>
        <w:t xml:space="preserve"> </w:t>
      </w:r>
      <w:r w:rsidR="00C9246C">
        <w:rPr>
          <w:rFonts w:ascii="Arial" w:hAnsi="Arial" w:cs="Arial"/>
          <w:sz w:val="24"/>
          <w:szCs w:val="24"/>
        </w:rPr>
        <w:t>c</w:t>
      </w:r>
      <w:r w:rsidR="00BE403D">
        <w:rPr>
          <w:rFonts w:ascii="Arial" w:hAnsi="Arial" w:cs="Arial"/>
          <w:sz w:val="24"/>
          <w:szCs w:val="24"/>
        </w:rPr>
        <w:t>lause 8</w:t>
      </w:r>
      <w:r w:rsidR="00C9246C">
        <w:rPr>
          <w:rFonts w:ascii="Arial" w:hAnsi="Arial" w:cs="Arial"/>
          <w:sz w:val="24"/>
          <w:szCs w:val="24"/>
        </w:rPr>
        <w:t xml:space="preserve"> demonstrates that the applicant</w:t>
      </w:r>
      <w:r w:rsidR="00BE403D">
        <w:rPr>
          <w:rFonts w:ascii="Arial" w:hAnsi="Arial" w:cs="Arial"/>
          <w:sz w:val="24"/>
          <w:szCs w:val="24"/>
        </w:rPr>
        <w:t xml:space="preserve"> shall act in t</w:t>
      </w:r>
      <w:r w:rsidR="008E7C7A">
        <w:rPr>
          <w:rFonts w:ascii="Arial" w:hAnsi="Arial" w:cs="Arial"/>
          <w:sz w:val="24"/>
          <w:szCs w:val="24"/>
        </w:rPr>
        <w:t xml:space="preserve">he communal interest of </w:t>
      </w:r>
      <w:r w:rsidR="006E2D32">
        <w:rPr>
          <w:rFonts w:ascii="Arial" w:hAnsi="Arial" w:cs="Arial"/>
          <w:sz w:val="24"/>
          <w:szCs w:val="24"/>
        </w:rPr>
        <w:t>members; In</w:t>
      </w:r>
      <w:r w:rsidR="00C9246C">
        <w:rPr>
          <w:rFonts w:ascii="Arial" w:hAnsi="Arial" w:cs="Arial"/>
          <w:sz w:val="24"/>
          <w:szCs w:val="24"/>
        </w:rPr>
        <w:t xml:space="preserve"> terms of r</w:t>
      </w:r>
      <w:r w:rsidR="00BE403D">
        <w:rPr>
          <w:rFonts w:ascii="Arial" w:hAnsi="Arial" w:cs="Arial"/>
          <w:sz w:val="24"/>
          <w:szCs w:val="24"/>
        </w:rPr>
        <w:t xml:space="preserve">ule D2 the plot may only be used for residential </w:t>
      </w:r>
      <w:r w:rsidR="006E2D32">
        <w:rPr>
          <w:rFonts w:ascii="Arial" w:hAnsi="Arial" w:cs="Arial"/>
          <w:sz w:val="24"/>
          <w:szCs w:val="24"/>
        </w:rPr>
        <w:t>purposes; In</w:t>
      </w:r>
      <w:r w:rsidR="00C9246C">
        <w:rPr>
          <w:rFonts w:ascii="Arial" w:hAnsi="Arial" w:cs="Arial"/>
          <w:sz w:val="24"/>
          <w:szCs w:val="24"/>
        </w:rPr>
        <w:t xml:space="preserve"> terms of r</w:t>
      </w:r>
      <w:r w:rsidR="00BE403D">
        <w:rPr>
          <w:rFonts w:ascii="Arial" w:hAnsi="Arial" w:cs="Arial"/>
          <w:sz w:val="24"/>
          <w:szCs w:val="24"/>
        </w:rPr>
        <w:t>ule D4, no business activity may be conducted on any plot unless permitted in writing and on such cond</w:t>
      </w:r>
      <w:r w:rsidR="00A90C4C">
        <w:rPr>
          <w:rFonts w:ascii="Arial" w:hAnsi="Arial" w:cs="Arial"/>
          <w:sz w:val="24"/>
          <w:szCs w:val="24"/>
        </w:rPr>
        <w:t>itions as the FHA may deem meet.</w:t>
      </w:r>
    </w:p>
    <w:p w:rsidR="00BC23CA" w:rsidRDefault="00BC23CA" w:rsidP="00F05CFC">
      <w:pPr>
        <w:spacing w:line="360" w:lineRule="auto"/>
        <w:jc w:val="both"/>
        <w:rPr>
          <w:rFonts w:ascii="Arial" w:hAnsi="Arial" w:cs="Arial"/>
          <w:sz w:val="24"/>
          <w:szCs w:val="24"/>
        </w:rPr>
      </w:pPr>
    </w:p>
    <w:p w:rsidR="00E875BC" w:rsidRDefault="002A4A03" w:rsidP="00F05CFC">
      <w:pPr>
        <w:spacing w:line="360" w:lineRule="auto"/>
        <w:jc w:val="both"/>
        <w:rPr>
          <w:rFonts w:ascii="Arial" w:hAnsi="Arial" w:cs="Arial"/>
          <w:sz w:val="24"/>
          <w:szCs w:val="24"/>
        </w:rPr>
      </w:pPr>
      <w:r>
        <w:rPr>
          <w:rFonts w:ascii="Arial" w:hAnsi="Arial" w:cs="Arial"/>
          <w:sz w:val="24"/>
          <w:szCs w:val="24"/>
        </w:rPr>
        <w:lastRenderedPageBreak/>
        <w:t>[</w:t>
      </w:r>
      <w:r w:rsidR="00BC23CA">
        <w:rPr>
          <w:rFonts w:ascii="Arial" w:hAnsi="Arial" w:cs="Arial"/>
          <w:sz w:val="24"/>
          <w:szCs w:val="24"/>
        </w:rPr>
        <w:t>31</w:t>
      </w:r>
      <w:r>
        <w:rPr>
          <w:rFonts w:ascii="Arial" w:hAnsi="Arial" w:cs="Arial"/>
          <w:sz w:val="24"/>
          <w:szCs w:val="24"/>
        </w:rPr>
        <w:t>]</w:t>
      </w:r>
      <w:r w:rsidR="00BE403D">
        <w:rPr>
          <w:rFonts w:ascii="Arial" w:hAnsi="Arial" w:cs="Arial"/>
          <w:sz w:val="24"/>
          <w:szCs w:val="24"/>
        </w:rPr>
        <w:tab/>
        <w:t xml:space="preserve">In terms of the relevant Deed of Transfer, the land may not be used for business purposes except (exception irrelevant) and subject to the conditions in </w:t>
      </w:r>
      <w:r w:rsidR="006E2D32">
        <w:rPr>
          <w:rFonts w:ascii="Arial" w:hAnsi="Arial" w:cs="Arial"/>
          <w:sz w:val="24"/>
          <w:szCs w:val="24"/>
        </w:rPr>
        <w:t>favor</w:t>
      </w:r>
      <w:r w:rsidR="00BE403D">
        <w:rPr>
          <w:rFonts w:ascii="Arial" w:hAnsi="Arial" w:cs="Arial"/>
          <w:sz w:val="24"/>
          <w:szCs w:val="24"/>
        </w:rPr>
        <w:t xml:space="preserve"> of Finkenstein Ho</w:t>
      </w:r>
      <w:r w:rsidR="00E875BC">
        <w:rPr>
          <w:rFonts w:ascii="Arial" w:hAnsi="Arial" w:cs="Arial"/>
          <w:sz w:val="24"/>
          <w:szCs w:val="24"/>
        </w:rPr>
        <w:t>meowners’ Association.</w:t>
      </w:r>
    </w:p>
    <w:p w:rsidR="00503255" w:rsidRDefault="002A4A03" w:rsidP="00F05CFC">
      <w:pPr>
        <w:spacing w:line="360" w:lineRule="auto"/>
        <w:jc w:val="both"/>
        <w:rPr>
          <w:rFonts w:ascii="Arial" w:hAnsi="Arial" w:cs="Arial"/>
          <w:sz w:val="24"/>
          <w:szCs w:val="24"/>
        </w:rPr>
      </w:pPr>
      <w:r>
        <w:rPr>
          <w:rFonts w:ascii="Arial" w:hAnsi="Arial" w:cs="Arial"/>
          <w:sz w:val="24"/>
          <w:szCs w:val="24"/>
        </w:rPr>
        <w:t>[</w:t>
      </w:r>
      <w:r w:rsidR="00E875BC">
        <w:rPr>
          <w:rFonts w:ascii="Arial" w:hAnsi="Arial" w:cs="Arial"/>
          <w:sz w:val="24"/>
          <w:szCs w:val="24"/>
        </w:rPr>
        <w:t>3</w:t>
      </w:r>
      <w:r w:rsidR="00BC23CA">
        <w:rPr>
          <w:rFonts w:ascii="Arial" w:hAnsi="Arial" w:cs="Arial"/>
          <w:sz w:val="24"/>
          <w:szCs w:val="24"/>
        </w:rPr>
        <w:t>2</w:t>
      </w:r>
      <w:r>
        <w:rPr>
          <w:rFonts w:ascii="Arial" w:hAnsi="Arial" w:cs="Arial"/>
          <w:sz w:val="24"/>
          <w:szCs w:val="24"/>
        </w:rPr>
        <w:t>]</w:t>
      </w:r>
      <w:r w:rsidR="00E875BC">
        <w:rPr>
          <w:rFonts w:ascii="Arial" w:hAnsi="Arial" w:cs="Arial"/>
          <w:sz w:val="24"/>
          <w:szCs w:val="24"/>
        </w:rPr>
        <w:tab/>
      </w:r>
      <w:r>
        <w:rPr>
          <w:rFonts w:ascii="Arial" w:hAnsi="Arial" w:cs="Arial"/>
          <w:sz w:val="24"/>
          <w:szCs w:val="24"/>
        </w:rPr>
        <w:t>C</w:t>
      </w:r>
      <w:r w:rsidR="006E2D32">
        <w:rPr>
          <w:rFonts w:ascii="Arial" w:hAnsi="Arial" w:cs="Arial"/>
          <w:sz w:val="24"/>
          <w:szCs w:val="24"/>
        </w:rPr>
        <w:t>ounsel</w:t>
      </w:r>
      <w:r>
        <w:rPr>
          <w:rFonts w:ascii="Arial" w:hAnsi="Arial" w:cs="Arial"/>
          <w:sz w:val="24"/>
          <w:szCs w:val="24"/>
        </w:rPr>
        <w:t xml:space="preserve"> argued that </w:t>
      </w:r>
      <w:r w:rsidR="0045193F">
        <w:rPr>
          <w:rFonts w:ascii="Arial" w:hAnsi="Arial" w:cs="Arial"/>
          <w:sz w:val="24"/>
          <w:szCs w:val="24"/>
        </w:rPr>
        <w:t>In terms of the Notarial Deed of Impositi</w:t>
      </w:r>
      <w:r>
        <w:rPr>
          <w:rFonts w:ascii="Arial" w:hAnsi="Arial" w:cs="Arial"/>
          <w:sz w:val="24"/>
          <w:szCs w:val="24"/>
        </w:rPr>
        <w:t>on of Conditions, the respondents</w:t>
      </w:r>
      <w:r w:rsidR="0045193F">
        <w:rPr>
          <w:rFonts w:ascii="Arial" w:hAnsi="Arial" w:cs="Arial"/>
          <w:sz w:val="24"/>
          <w:szCs w:val="24"/>
        </w:rPr>
        <w:t xml:space="preserve"> and all their successors in title shall by virtue of (their) ownership of the property automatically become and remain (members) of the Finkenstein Homeowners’ Association and be bound by its memorandum and Articles of Association and any rules adopted by the Association until such owner ceases to be an owner.</w:t>
      </w:r>
    </w:p>
    <w:p w:rsidR="0045193F" w:rsidRDefault="007E3021" w:rsidP="00F05CFC">
      <w:pPr>
        <w:spacing w:line="360" w:lineRule="auto"/>
        <w:jc w:val="both"/>
        <w:rPr>
          <w:rFonts w:ascii="Arial" w:hAnsi="Arial" w:cs="Arial"/>
          <w:sz w:val="24"/>
          <w:szCs w:val="24"/>
        </w:rPr>
      </w:pPr>
      <w:r>
        <w:rPr>
          <w:rFonts w:ascii="Arial" w:hAnsi="Arial" w:cs="Arial"/>
          <w:sz w:val="24"/>
          <w:szCs w:val="24"/>
        </w:rPr>
        <w:t>[3</w:t>
      </w:r>
      <w:r w:rsidR="00BC23CA">
        <w:rPr>
          <w:rFonts w:ascii="Arial" w:hAnsi="Arial" w:cs="Arial"/>
          <w:sz w:val="24"/>
          <w:szCs w:val="24"/>
        </w:rPr>
        <w:t>3</w:t>
      </w:r>
      <w:r w:rsidR="00F31BCD">
        <w:rPr>
          <w:rFonts w:ascii="Arial" w:hAnsi="Arial" w:cs="Arial"/>
          <w:sz w:val="24"/>
          <w:szCs w:val="24"/>
        </w:rPr>
        <w:t>]</w:t>
      </w:r>
      <w:r w:rsidR="00826E90">
        <w:rPr>
          <w:rFonts w:ascii="Arial" w:hAnsi="Arial" w:cs="Arial"/>
          <w:sz w:val="24"/>
          <w:szCs w:val="24"/>
        </w:rPr>
        <w:tab/>
      </w:r>
      <w:r w:rsidR="00B8052D">
        <w:rPr>
          <w:rFonts w:ascii="Arial" w:hAnsi="Arial" w:cs="Arial"/>
          <w:sz w:val="24"/>
          <w:szCs w:val="24"/>
        </w:rPr>
        <w:t>Counsel further argued that</w:t>
      </w:r>
      <w:r w:rsidR="00E875BC">
        <w:rPr>
          <w:rFonts w:ascii="Arial" w:hAnsi="Arial" w:cs="Arial"/>
          <w:sz w:val="24"/>
          <w:szCs w:val="24"/>
        </w:rPr>
        <w:t xml:space="preserve"> </w:t>
      </w:r>
      <w:r>
        <w:rPr>
          <w:rFonts w:ascii="Arial" w:hAnsi="Arial" w:cs="Arial"/>
          <w:sz w:val="24"/>
          <w:szCs w:val="24"/>
        </w:rPr>
        <w:t>i</w:t>
      </w:r>
      <w:r w:rsidR="00F31BCD">
        <w:rPr>
          <w:rFonts w:ascii="Arial" w:hAnsi="Arial" w:cs="Arial"/>
          <w:sz w:val="24"/>
          <w:szCs w:val="24"/>
        </w:rPr>
        <w:t>t is trite that the constitution or Rules of a Homeowners’ Association binds both the Homeowners’ Association and its members and that they may be enforced, by either, as contractual rights</w:t>
      </w:r>
      <w:r w:rsidR="00C9246C">
        <w:rPr>
          <w:rFonts w:ascii="Arial" w:hAnsi="Arial" w:cs="Arial"/>
          <w:sz w:val="24"/>
          <w:szCs w:val="24"/>
        </w:rPr>
        <w:t>.</w:t>
      </w:r>
      <w:r w:rsidR="006E2D32">
        <w:rPr>
          <w:rFonts w:ascii="Arial" w:hAnsi="Arial" w:cs="Arial"/>
          <w:sz w:val="24"/>
          <w:szCs w:val="24"/>
        </w:rPr>
        <w:t xml:space="preserve"> Counsel</w:t>
      </w:r>
      <w:r w:rsidR="00C9246C">
        <w:rPr>
          <w:rFonts w:ascii="Arial" w:hAnsi="Arial" w:cs="Arial"/>
          <w:sz w:val="24"/>
          <w:szCs w:val="24"/>
        </w:rPr>
        <w:t xml:space="preserve"> relied on</w:t>
      </w:r>
      <w:r w:rsidR="00F43BBB">
        <w:rPr>
          <w:rFonts w:ascii="Arial" w:hAnsi="Arial" w:cs="Arial"/>
          <w:sz w:val="24"/>
          <w:szCs w:val="24"/>
        </w:rPr>
        <w:t xml:space="preserve"> the case of </w:t>
      </w:r>
      <w:r w:rsidR="00F43BBB" w:rsidRPr="007D2086">
        <w:rPr>
          <w:rFonts w:ascii="Arial" w:hAnsi="Arial" w:cs="Arial"/>
          <w:i/>
          <w:sz w:val="24"/>
          <w:szCs w:val="24"/>
        </w:rPr>
        <w:t>Abraham</w:t>
      </w:r>
      <w:r w:rsidR="003172A5">
        <w:rPr>
          <w:rStyle w:val="FootnoteReference"/>
          <w:rFonts w:ascii="Arial" w:hAnsi="Arial" w:cs="Arial"/>
          <w:i/>
          <w:sz w:val="24"/>
          <w:szCs w:val="24"/>
        </w:rPr>
        <w:footnoteReference w:id="1"/>
      </w:r>
      <w:r w:rsidR="003172A5">
        <w:rPr>
          <w:rFonts w:ascii="Arial" w:hAnsi="Arial" w:cs="Arial"/>
          <w:sz w:val="24"/>
          <w:szCs w:val="24"/>
        </w:rPr>
        <w:t xml:space="preserve"> </w:t>
      </w:r>
      <w:r>
        <w:rPr>
          <w:rFonts w:ascii="Arial" w:hAnsi="Arial" w:cs="Arial"/>
          <w:sz w:val="24"/>
          <w:szCs w:val="24"/>
        </w:rPr>
        <w:t xml:space="preserve"> where the court held that:</w:t>
      </w:r>
    </w:p>
    <w:p w:rsidR="00F31BCD" w:rsidRPr="00503255" w:rsidRDefault="009B220F" w:rsidP="00503255">
      <w:pPr>
        <w:spacing w:line="360" w:lineRule="auto"/>
        <w:ind w:firstLine="720"/>
        <w:jc w:val="both"/>
        <w:rPr>
          <w:rFonts w:ascii="Arial" w:hAnsi="Arial" w:cs="Arial"/>
        </w:rPr>
      </w:pPr>
      <w:r>
        <w:rPr>
          <w:rFonts w:ascii="Arial" w:hAnsi="Arial" w:cs="Arial"/>
        </w:rPr>
        <w:t>‘</w:t>
      </w:r>
      <w:r w:rsidR="00F31BCD" w:rsidRPr="00503255">
        <w:rPr>
          <w:rFonts w:ascii="Arial" w:hAnsi="Arial" w:cs="Arial"/>
        </w:rPr>
        <w:t>In my view the location of this case within the field of contracts is correct. By contract concluded between all the residents and the respondent, no dogs are allowed on the estate unless permission is granted by the respondent. The power of the directors to grant permission is located in the contractual Scheme; it has no other origin or foundation.</w:t>
      </w:r>
      <w:r>
        <w:rPr>
          <w:rFonts w:ascii="Arial" w:hAnsi="Arial" w:cs="Arial"/>
        </w:rPr>
        <w:t>’</w:t>
      </w:r>
    </w:p>
    <w:p w:rsidR="008627AF" w:rsidRDefault="00C9246C" w:rsidP="00F05CFC">
      <w:pPr>
        <w:spacing w:line="360" w:lineRule="auto"/>
        <w:jc w:val="both"/>
        <w:rPr>
          <w:rFonts w:ascii="Arial" w:hAnsi="Arial" w:cs="Arial"/>
          <w:sz w:val="24"/>
          <w:szCs w:val="24"/>
        </w:rPr>
      </w:pPr>
      <w:r w:rsidRPr="00C9246C">
        <w:rPr>
          <w:rFonts w:ascii="Arial" w:hAnsi="Arial" w:cs="Arial"/>
          <w:sz w:val="24"/>
          <w:szCs w:val="24"/>
        </w:rPr>
        <w:t xml:space="preserve">Counsel argued that a contract has been shown and therefore clear right has been </w:t>
      </w:r>
      <w:r w:rsidR="00773D3F" w:rsidRPr="00C9246C">
        <w:rPr>
          <w:rFonts w:ascii="Arial" w:hAnsi="Arial" w:cs="Arial"/>
          <w:sz w:val="24"/>
          <w:szCs w:val="24"/>
        </w:rPr>
        <w:t>demonstrated.</w:t>
      </w:r>
      <w:r w:rsidR="00773D3F">
        <w:rPr>
          <w:rFonts w:ascii="Arial" w:hAnsi="Arial" w:cs="Arial"/>
          <w:sz w:val="24"/>
          <w:szCs w:val="24"/>
        </w:rPr>
        <w:t xml:space="preserve"> A</w:t>
      </w:r>
      <w:r w:rsidR="00AA3984">
        <w:rPr>
          <w:rFonts w:ascii="Arial" w:hAnsi="Arial" w:cs="Arial"/>
          <w:sz w:val="24"/>
          <w:szCs w:val="24"/>
        </w:rPr>
        <w:t xml:space="preserve"> breach of that contract is a direct harm against which the applicant is entitled to the relief sought.</w:t>
      </w:r>
    </w:p>
    <w:p w:rsidR="00BA7CAF" w:rsidRDefault="007E3021" w:rsidP="00F05CFC">
      <w:pPr>
        <w:spacing w:line="360" w:lineRule="auto"/>
        <w:jc w:val="both"/>
        <w:rPr>
          <w:rFonts w:ascii="Arial" w:hAnsi="Arial" w:cs="Arial"/>
          <w:sz w:val="24"/>
          <w:szCs w:val="24"/>
        </w:rPr>
      </w:pPr>
      <w:r>
        <w:rPr>
          <w:rFonts w:ascii="Arial" w:hAnsi="Arial" w:cs="Arial"/>
          <w:sz w:val="24"/>
          <w:szCs w:val="24"/>
        </w:rPr>
        <w:t>[</w:t>
      </w:r>
      <w:r w:rsidR="00BC23CA">
        <w:rPr>
          <w:rFonts w:ascii="Arial" w:hAnsi="Arial" w:cs="Arial"/>
          <w:sz w:val="24"/>
          <w:szCs w:val="24"/>
        </w:rPr>
        <w:t>34</w:t>
      </w:r>
      <w:r w:rsidR="006E2D32">
        <w:rPr>
          <w:rFonts w:ascii="Arial" w:hAnsi="Arial" w:cs="Arial"/>
          <w:sz w:val="24"/>
          <w:szCs w:val="24"/>
        </w:rPr>
        <w:t>]</w:t>
      </w:r>
      <w:r w:rsidR="008627AF">
        <w:rPr>
          <w:rFonts w:ascii="Arial" w:hAnsi="Arial" w:cs="Arial"/>
          <w:sz w:val="24"/>
          <w:szCs w:val="24"/>
        </w:rPr>
        <w:tab/>
      </w:r>
      <w:r w:rsidR="006E2D32">
        <w:rPr>
          <w:rFonts w:ascii="Arial" w:hAnsi="Arial" w:cs="Arial"/>
          <w:sz w:val="24"/>
          <w:szCs w:val="24"/>
        </w:rPr>
        <w:t>Counsel</w:t>
      </w:r>
      <w:r w:rsidR="00AA3984">
        <w:rPr>
          <w:rFonts w:ascii="Arial" w:hAnsi="Arial" w:cs="Arial"/>
          <w:sz w:val="24"/>
          <w:szCs w:val="24"/>
        </w:rPr>
        <w:t xml:space="preserve"> further</w:t>
      </w:r>
      <w:r w:rsidR="00B8052D">
        <w:rPr>
          <w:rFonts w:ascii="Arial" w:hAnsi="Arial" w:cs="Arial"/>
          <w:sz w:val="24"/>
          <w:szCs w:val="24"/>
        </w:rPr>
        <w:t xml:space="preserve"> argued that</w:t>
      </w:r>
      <w:r w:rsidR="008627AF">
        <w:rPr>
          <w:rFonts w:ascii="Arial" w:hAnsi="Arial" w:cs="Arial"/>
          <w:sz w:val="24"/>
          <w:szCs w:val="24"/>
        </w:rPr>
        <w:t xml:space="preserve"> </w:t>
      </w:r>
      <w:r>
        <w:rPr>
          <w:rFonts w:ascii="Arial" w:hAnsi="Arial" w:cs="Arial"/>
          <w:sz w:val="24"/>
          <w:szCs w:val="24"/>
        </w:rPr>
        <w:t>t</w:t>
      </w:r>
      <w:r w:rsidR="00AA3984">
        <w:rPr>
          <w:rFonts w:ascii="Arial" w:hAnsi="Arial" w:cs="Arial"/>
          <w:sz w:val="24"/>
          <w:szCs w:val="24"/>
        </w:rPr>
        <w:t>he respondents</w:t>
      </w:r>
      <w:r w:rsidR="00F31BCD">
        <w:rPr>
          <w:rFonts w:ascii="Arial" w:hAnsi="Arial" w:cs="Arial"/>
          <w:sz w:val="24"/>
          <w:szCs w:val="24"/>
        </w:rPr>
        <w:t xml:space="preserve"> make much of the approval to operate a business pursuant to the Certificate of Fitness issued by the Municipality of Windhoek and the authorization by the Tourism Board given to them to operate a tourist </w:t>
      </w:r>
      <w:r w:rsidR="007004A8">
        <w:rPr>
          <w:rFonts w:ascii="Arial" w:hAnsi="Arial" w:cs="Arial"/>
          <w:sz w:val="24"/>
          <w:szCs w:val="24"/>
        </w:rPr>
        <w:t>facility. These</w:t>
      </w:r>
      <w:r w:rsidR="00F31BCD">
        <w:rPr>
          <w:rFonts w:ascii="Arial" w:hAnsi="Arial" w:cs="Arial"/>
          <w:sz w:val="24"/>
          <w:szCs w:val="24"/>
        </w:rPr>
        <w:t xml:space="preserve"> are additional requirements. Even if, therefore, such </w:t>
      </w:r>
      <w:r w:rsidR="00D341C5">
        <w:rPr>
          <w:rFonts w:ascii="Arial" w:hAnsi="Arial" w:cs="Arial"/>
          <w:sz w:val="24"/>
          <w:szCs w:val="24"/>
        </w:rPr>
        <w:t>authorizations</w:t>
      </w:r>
      <w:r w:rsidR="00F31BCD">
        <w:rPr>
          <w:rFonts w:ascii="Arial" w:hAnsi="Arial" w:cs="Arial"/>
          <w:sz w:val="24"/>
          <w:szCs w:val="24"/>
        </w:rPr>
        <w:t xml:space="preserve"> had been granted by these bodies, the </w:t>
      </w:r>
      <w:r w:rsidR="00D341C5">
        <w:rPr>
          <w:rFonts w:ascii="Arial" w:hAnsi="Arial" w:cs="Arial"/>
          <w:sz w:val="24"/>
          <w:szCs w:val="24"/>
        </w:rPr>
        <w:t>authorizations are irrelevant to the operation of a business within a residential estate. (If the Defendants were correct in the approach adopted by them, then they could just as well claim to be entitled to operate a liquor outlet on the basis of the Certificate of Fitness).</w:t>
      </w:r>
      <w:r w:rsidR="007004A8">
        <w:rPr>
          <w:rFonts w:ascii="Arial" w:hAnsi="Arial" w:cs="Arial"/>
          <w:sz w:val="24"/>
          <w:szCs w:val="24"/>
        </w:rPr>
        <w:t xml:space="preserve"> </w:t>
      </w:r>
      <w:r w:rsidR="00BA7CAF">
        <w:rPr>
          <w:rFonts w:ascii="Arial" w:hAnsi="Arial" w:cs="Arial"/>
          <w:sz w:val="24"/>
          <w:szCs w:val="24"/>
        </w:rPr>
        <w:t>In other words, such additional (external) authorizations relied upon by the defendants are of no consequence:</w:t>
      </w:r>
    </w:p>
    <w:p w:rsidR="00AC0169" w:rsidRDefault="00AC0169" w:rsidP="00F05CFC">
      <w:pPr>
        <w:spacing w:line="360" w:lineRule="auto"/>
        <w:jc w:val="both"/>
        <w:rPr>
          <w:rFonts w:ascii="Arial" w:hAnsi="Arial" w:cs="Arial"/>
          <w:sz w:val="24"/>
          <w:szCs w:val="24"/>
        </w:rPr>
      </w:pPr>
    </w:p>
    <w:p w:rsidR="00493A5F" w:rsidRDefault="00DA2C28" w:rsidP="00F05CFC">
      <w:pPr>
        <w:spacing w:line="360" w:lineRule="auto"/>
        <w:jc w:val="both"/>
        <w:rPr>
          <w:rFonts w:ascii="Arial" w:hAnsi="Arial" w:cs="Arial"/>
          <w:sz w:val="24"/>
          <w:szCs w:val="24"/>
        </w:rPr>
      </w:pPr>
      <w:r>
        <w:rPr>
          <w:rFonts w:ascii="Arial" w:hAnsi="Arial" w:cs="Arial"/>
          <w:sz w:val="24"/>
          <w:szCs w:val="24"/>
        </w:rPr>
        <w:t>[3</w:t>
      </w:r>
      <w:r w:rsidR="00BC23CA">
        <w:rPr>
          <w:rFonts w:ascii="Arial" w:hAnsi="Arial" w:cs="Arial"/>
          <w:sz w:val="24"/>
          <w:szCs w:val="24"/>
        </w:rPr>
        <w:t>5</w:t>
      </w:r>
      <w:r w:rsidR="00BA7CAF">
        <w:rPr>
          <w:rFonts w:ascii="Arial" w:hAnsi="Arial" w:cs="Arial"/>
          <w:sz w:val="24"/>
          <w:szCs w:val="24"/>
        </w:rPr>
        <w:t>]</w:t>
      </w:r>
      <w:r w:rsidR="00BA7CAF">
        <w:rPr>
          <w:rFonts w:ascii="Arial" w:hAnsi="Arial" w:cs="Arial"/>
          <w:sz w:val="24"/>
          <w:szCs w:val="24"/>
        </w:rPr>
        <w:tab/>
        <w:t xml:space="preserve">Whatever other consents might have been required or obtained do not give rise to any </w:t>
      </w:r>
      <w:r w:rsidR="006E2D32">
        <w:rPr>
          <w:rFonts w:ascii="Arial" w:hAnsi="Arial" w:cs="Arial"/>
          <w:sz w:val="24"/>
          <w:szCs w:val="24"/>
        </w:rPr>
        <w:t>defense</w:t>
      </w:r>
      <w:r w:rsidR="00AA3984">
        <w:rPr>
          <w:rFonts w:ascii="Arial" w:hAnsi="Arial" w:cs="Arial"/>
          <w:sz w:val="24"/>
          <w:szCs w:val="24"/>
        </w:rPr>
        <w:t xml:space="preserve"> to the respondents</w:t>
      </w:r>
      <w:r w:rsidR="00BA7CAF">
        <w:rPr>
          <w:rFonts w:ascii="Arial" w:hAnsi="Arial" w:cs="Arial"/>
          <w:sz w:val="24"/>
          <w:szCs w:val="24"/>
        </w:rPr>
        <w:t>.</w:t>
      </w:r>
    </w:p>
    <w:p w:rsidR="00AC0169" w:rsidRDefault="00DA2C28" w:rsidP="00AC0169">
      <w:pPr>
        <w:spacing w:line="360" w:lineRule="auto"/>
        <w:jc w:val="both"/>
        <w:rPr>
          <w:rFonts w:ascii="Arial" w:hAnsi="Arial" w:cs="Arial"/>
          <w:sz w:val="24"/>
          <w:szCs w:val="24"/>
        </w:rPr>
      </w:pPr>
      <w:r>
        <w:rPr>
          <w:rFonts w:ascii="Arial" w:hAnsi="Arial" w:cs="Arial"/>
          <w:sz w:val="24"/>
          <w:szCs w:val="24"/>
        </w:rPr>
        <w:t>[3</w:t>
      </w:r>
      <w:r w:rsidR="00BC23CA">
        <w:rPr>
          <w:rFonts w:ascii="Arial" w:hAnsi="Arial" w:cs="Arial"/>
          <w:sz w:val="24"/>
          <w:szCs w:val="24"/>
        </w:rPr>
        <w:t>6</w:t>
      </w:r>
      <w:r w:rsidR="00493A5F">
        <w:rPr>
          <w:rFonts w:ascii="Arial" w:hAnsi="Arial" w:cs="Arial"/>
          <w:sz w:val="24"/>
          <w:szCs w:val="24"/>
        </w:rPr>
        <w:t>]</w:t>
      </w:r>
      <w:r w:rsidR="00AC0169">
        <w:rPr>
          <w:rFonts w:ascii="Arial" w:hAnsi="Arial" w:cs="Arial"/>
          <w:sz w:val="24"/>
          <w:szCs w:val="24"/>
        </w:rPr>
        <w:tab/>
      </w:r>
      <w:r w:rsidR="00B8052D">
        <w:rPr>
          <w:rFonts w:ascii="Arial" w:hAnsi="Arial" w:cs="Arial"/>
          <w:sz w:val="24"/>
          <w:szCs w:val="24"/>
        </w:rPr>
        <w:t>Counsel argued that</w:t>
      </w:r>
      <w:r w:rsidR="00AC0169">
        <w:rPr>
          <w:rFonts w:ascii="Arial" w:hAnsi="Arial" w:cs="Arial"/>
          <w:sz w:val="24"/>
          <w:szCs w:val="24"/>
        </w:rPr>
        <w:t xml:space="preserve"> i</w:t>
      </w:r>
      <w:r w:rsidR="00493A5F">
        <w:rPr>
          <w:rFonts w:ascii="Arial" w:hAnsi="Arial" w:cs="Arial"/>
          <w:sz w:val="24"/>
          <w:szCs w:val="24"/>
        </w:rPr>
        <w:t xml:space="preserve">n any event, this, too, is irrelevant because, quite simply, the plaintiff’s resort to this application is fully justified, even without a hearing since, simply put, the area with which we are concerned </w:t>
      </w:r>
      <w:r w:rsidR="00AC0169">
        <w:rPr>
          <w:rFonts w:ascii="Arial" w:hAnsi="Arial" w:cs="Arial"/>
          <w:sz w:val="24"/>
          <w:szCs w:val="24"/>
        </w:rPr>
        <w:t xml:space="preserve">does not involve a public power: </w:t>
      </w:r>
      <w:r w:rsidR="006E2D32">
        <w:rPr>
          <w:rFonts w:ascii="Arial" w:hAnsi="Arial" w:cs="Arial"/>
          <w:sz w:val="24"/>
          <w:szCs w:val="24"/>
        </w:rPr>
        <w:t>Controls</w:t>
      </w:r>
      <w:r w:rsidR="00493A5F">
        <w:rPr>
          <w:rFonts w:ascii="Arial" w:hAnsi="Arial" w:cs="Arial"/>
          <w:sz w:val="24"/>
          <w:szCs w:val="24"/>
        </w:rPr>
        <w:t xml:space="preserve"> imposed on it</w:t>
      </w:r>
      <w:r w:rsidR="007D2086">
        <w:rPr>
          <w:rFonts w:ascii="Arial" w:hAnsi="Arial" w:cs="Arial"/>
          <w:sz w:val="24"/>
          <w:szCs w:val="24"/>
        </w:rPr>
        <w:t xml:space="preserve"> by contract. </w:t>
      </w:r>
    </w:p>
    <w:p w:rsidR="00503255" w:rsidRDefault="00DA2C28" w:rsidP="00F05CFC">
      <w:pPr>
        <w:spacing w:line="360" w:lineRule="auto"/>
        <w:jc w:val="both"/>
        <w:rPr>
          <w:rFonts w:ascii="Arial" w:hAnsi="Arial" w:cs="Arial"/>
          <w:sz w:val="24"/>
          <w:szCs w:val="24"/>
        </w:rPr>
      </w:pPr>
      <w:r>
        <w:rPr>
          <w:rFonts w:ascii="Arial" w:hAnsi="Arial" w:cs="Arial"/>
          <w:sz w:val="24"/>
          <w:szCs w:val="24"/>
        </w:rPr>
        <w:t>[3</w:t>
      </w:r>
      <w:r w:rsidR="00BC23CA">
        <w:rPr>
          <w:rFonts w:ascii="Arial" w:hAnsi="Arial" w:cs="Arial"/>
          <w:sz w:val="24"/>
          <w:szCs w:val="24"/>
        </w:rPr>
        <w:t>7</w:t>
      </w:r>
      <w:r w:rsidR="00493A5F">
        <w:rPr>
          <w:rFonts w:ascii="Arial" w:hAnsi="Arial" w:cs="Arial"/>
          <w:sz w:val="24"/>
          <w:szCs w:val="24"/>
        </w:rPr>
        <w:t>]</w:t>
      </w:r>
      <w:r w:rsidR="00BC23CA">
        <w:rPr>
          <w:rFonts w:ascii="Arial" w:hAnsi="Arial" w:cs="Arial"/>
          <w:sz w:val="24"/>
          <w:szCs w:val="24"/>
        </w:rPr>
        <w:tab/>
      </w:r>
      <w:r w:rsidR="00AA3984">
        <w:rPr>
          <w:rFonts w:ascii="Arial" w:hAnsi="Arial" w:cs="Arial"/>
          <w:sz w:val="24"/>
          <w:szCs w:val="24"/>
        </w:rPr>
        <w:t>Counsel argued that</w:t>
      </w:r>
      <w:r w:rsidR="00BC23CA">
        <w:rPr>
          <w:rFonts w:ascii="Arial" w:hAnsi="Arial" w:cs="Arial"/>
          <w:sz w:val="24"/>
          <w:szCs w:val="24"/>
        </w:rPr>
        <w:t xml:space="preserve"> i</w:t>
      </w:r>
      <w:r w:rsidR="00493A5F">
        <w:rPr>
          <w:rFonts w:ascii="Arial" w:hAnsi="Arial" w:cs="Arial"/>
          <w:sz w:val="24"/>
          <w:szCs w:val="24"/>
        </w:rPr>
        <w:t xml:space="preserve">t </w:t>
      </w:r>
      <w:r w:rsidR="00AA3984">
        <w:rPr>
          <w:rFonts w:ascii="Arial" w:hAnsi="Arial" w:cs="Arial"/>
          <w:sz w:val="24"/>
          <w:szCs w:val="24"/>
        </w:rPr>
        <w:t xml:space="preserve">follows that, </w:t>
      </w:r>
      <w:r w:rsidR="00493A5F">
        <w:rPr>
          <w:rFonts w:ascii="Arial" w:hAnsi="Arial" w:cs="Arial"/>
          <w:sz w:val="24"/>
          <w:szCs w:val="24"/>
        </w:rPr>
        <w:t>Article 18 of the Namibian Constitution does not apply to the enforcement of contractual rights of the kind reli</w:t>
      </w:r>
      <w:r w:rsidR="00AA3984">
        <w:rPr>
          <w:rFonts w:ascii="Arial" w:hAnsi="Arial" w:cs="Arial"/>
          <w:sz w:val="24"/>
          <w:szCs w:val="24"/>
        </w:rPr>
        <w:t>ed upon by the respondents.</w:t>
      </w:r>
      <w:r w:rsidR="00503255">
        <w:rPr>
          <w:rFonts w:ascii="Arial" w:hAnsi="Arial" w:cs="Arial"/>
          <w:sz w:val="24"/>
          <w:szCs w:val="24"/>
        </w:rPr>
        <w:t xml:space="preserve"> </w:t>
      </w:r>
      <w:r w:rsidR="00AA3984">
        <w:rPr>
          <w:rFonts w:ascii="Arial" w:hAnsi="Arial" w:cs="Arial"/>
          <w:sz w:val="24"/>
          <w:szCs w:val="24"/>
        </w:rPr>
        <w:t xml:space="preserve">In summary counsel submitted that the applicant has a clear right based on </w:t>
      </w:r>
      <w:r w:rsidR="00773D3F">
        <w:rPr>
          <w:rFonts w:ascii="Arial" w:hAnsi="Arial" w:cs="Arial"/>
          <w:sz w:val="24"/>
          <w:szCs w:val="24"/>
        </w:rPr>
        <w:t>contract. A</w:t>
      </w:r>
      <w:r w:rsidR="00AA3984">
        <w:rPr>
          <w:rFonts w:ascii="Arial" w:hAnsi="Arial" w:cs="Arial"/>
          <w:sz w:val="24"/>
          <w:szCs w:val="24"/>
        </w:rPr>
        <w:t xml:space="preserve"> breach of the contract entitles the applicant to the </w:t>
      </w:r>
      <w:r w:rsidR="00773D3F">
        <w:rPr>
          <w:rFonts w:ascii="Arial" w:hAnsi="Arial" w:cs="Arial"/>
          <w:sz w:val="24"/>
          <w:szCs w:val="24"/>
        </w:rPr>
        <w:t>relief. Once</w:t>
      </w:r>
      <w:r w:rsidR="00AA3984">
        <w:rPr>
          <w:rFonts w:ascii="Arial" w:hAnsi="Arial" w:cs="Arial"/>
          <w:sz w:val="24"/>
          <w:szCs w:val="24"/>
        </w:rPr>
        <w:t xml:space="preserve"> a clear right has been established, there is no need to show that the balance of probabilities </w:t>
      </w:r>
      <w:r w:rsidR="00773D3F">
        <w:rPr>
          <w:rFonts w:ascii="Arial" w:hAnsi="Arial" w:cs="Arial"/>
          <w:sz w:val="24"/>
          <w:szCs w:val="24"/>
        </w:rPr>
        <w:t>favor</w:t>
      </w:r>
      <w:r w:rsidR="00AA3984">
        <w:rPr>
          <w:rFonts w:ascii="Arial" w:hAnsi="Arial" w:cs="Arial"/>
          <w:sz w:val="24"/>
          <w:szCs w:val="24"/>
        </w:rPr>
        <w:t xml:space="preserve"> the applicant.</w:t>
      </w:r>
    </w:p>
    <w:p w:rsidR="004D4D07" w:rsidRPr="00566B9F" w:rsidRDefault="00EF5B78" w:rsidP="00F05CFC">
      <w:pPr>
        <w:spacing w:line="360" w:lineRule="auto"/>
        <w:jc w:val="both"/>
        <w:rPr>
          <w:rFonts w:ascii="Arial" w:hAnsi="Arial" w:cs="Arial"/>
          <w:sz w:val="24"/>
          <w:szCs w:val="24"/>
          <w:u w:val="single"/>
        </w:rPr>
      </w:pPr>
      <w:r w:rsidRPr="00566B9F">
        <w:rPr>
          <w:rFonts w:ascii="Arial" w:hAnsi="Arial" w:cs="Arial"/>
          <w:sz w:val="24"/>
          <w:szCs w:val="24"/>
          <w:u w:val="single"/>
        </w:rPr>
        <w:t>Respondent</w:t>
      </w:r>
      <w:r w:rsidR="004D4D07" w:rsidRPr="00566B9F">
        <w:rPr>
          <w:rFonts w:ascii="Arial" w:hAnsi="Arial" w:cs="Arial"/>
          <w:sz w:val="24"/>
          <w:szCs w:val="24"/>
          <w:u w:val="single"/>
        </w:rPr>
        <w:t>s</w:t>
      </w:r>
      <w:r w:rsidRPr="00566B9F">
        <w:rPr>
          <w:rFonts w:ascii="Arial" w:hAnsi="Arial" w:cs="Arial"/>
          <w:sz w:val="24"/>
          <w:szCs w:val="24"/>
          <w:u w:val="single"/>
        </w:rPr>
        <w:t>’ submissions</w:t>
      </w:r>
    </w:p>
    <w:p w:rsidR="004D4D07" w:rsidRDefault="00DA2C28" w:rsidP="00F05CFC">
      <w:pPr>
        <w:spacing w:line="360" w:lineRule="auto"/>
        <w:jc w:val="both"/>
        <w:rPr>
          <w:rFonts w:ascii="Arial" w:hAnsi="Arial" w:cs="Arial"/>
          <w:sz w:val="24"/>
          <w:szCs w:val="24"/>
        </w:rPr>
      </w:pPr>
      <w:r>
        <w:rPr>
          <w:rFonts w:ascii="Arial" w:hAnsi="Arial" w:cs="Arial"/>
          <w:sz w:val="24"/>
          <w:szCs w:val="24"/>
        </w:rPr>
        <w:t>[3</w:t>
      </w:r>
      <w:r w:rsidR="00C55AD4">
        <w:rPr>
          <w:rFonts w:ascii="Arial" w:hAnsi="Arial" w:cs="Arial"/>
          <w:sz w:val="24"/>
          <w:szCs w:val="24"/>
        </w:rPr>
        <w:t>8</w:t>
      </w:r>
      <w:r w:rsidR="006E2D32">
        <w:rPr>
          <w:rFonts w:ascii="Arial" w:hAnsi="Arial" w:cs="Arial"/>
          <w:sz w:val="24"/>
          <w:szCs w:val="24"/>
        </w:rPr>
        <w:t>]</w:t>
      </w:r>
      <w:r w:rsidR="00AC0169">
        <w:rPr>
          <w:rFonts w:ascii="Arial" w:hAnsi="Arial" w:cs="Arial"/>
          <w:sz w:val="24"/>
          <w:szCs w:val="24"/>
        </w:rPr>
        <w:tab/>
      </w:r>
      <w:r w:rsidR="006E2D32">
        <w:rPr>
          <w:rFonts w:ascii="Arial" w:hAnsi="Arial" w:cs="Arial"/>
          <w:sz w:val="24"/>
          <w:szCs w:val="24"/>
        </w:rPr>
        <w:t>Counsel</w:t>
      </w:r>
      <w:r>
        <w:rPr>
          <w:rFonts w:ascii="Arial" w:hAnsi="Arial" w:cs="Arial"/>
          <w:sz w:val="24"/>
          <w:szCs w:val="24"/>
        </w:rPr>
        <w:t xml:space="preserve"> argued that the applicant</w:t>
      </w:r>
      <w:r w:rsidR="004D4D07">
        <w:rPr>
          <w:rFonts w:ascii="Arial" w:hAnsi="Arial" w:cs="Arial"/>
          <w:sz w:val="24"/>
          <w:szCs w:val="24"/>
        </w:rPr>
        <w:t xml:space="preserve"> has not made out a case in its founding affidavit and attempted to correct the lack through replying affidavits, which should either be struck from the application or be ignored by the </w:t>
      </w:r>
      <w:r w:rsidR="006E2D32">
        <w:rPr>
          <w:rFonts w:ascii="Arial" w:hAnsi="Arial" w:cs="Arial"/>
          <w:sz w:val="24"/>
          <w:szCs w:val="24"/>
        </w:rPr>
        <w:t>honorable</w:t>
      </w:r>
      <w:r w:rsidR="004D4D07">
        <w:rPr>
          <w:rFonts w:ascii="Arial" w:hAnsi="Arial" w:cs="Arial"/>
          <w:sz w:val="24"/>
          <w:szCs w:val="24"/>
        </w:rPr>
        <w:t xml:space="preserve"> court.</w:t>
      </w:r>
    </w:p>
    <w:p w:rsidR="004D4D07" w:rsidRDefault="00DA2C28" w:rsidP="00EF5B78">
      <w:pPr>
        <w:spacing w:line="360" w:lineRule="auto"/>
        <w:jc w:val="both"/>
        <w:rPr>
          <w:rFonts w:ascii="Arial" w:hAnsi="Arial" w:cs="Arial"/>
          <w:sz w:val="24"/>
          <w:szCs w:val="24"/>
        </w:rPr>
      </w:pPr>
      <w:r>
        <w:rPr>
          <w:rFonts w:ascii="Arial" w:hAnsi="Arial" w:cs="Arial"/>
          <w:sz w:val="24"/>
          <w:szCs w:val="24"/>
        </w:rPr>
        <w:t>[3</w:t>
      </w:r>
      <w:r w:rsidR="00C55AD4">
        <w:rPr>
          <w:rFonts w:ascii="Arial" w:hAnsi="Arial" w:cs="Arial"/>
          <w:sz w:val="24"/>
          <w:szCs w:val="24"/>
        </w:rPr>
        <w:t>9</w:t>
      </w:r>
      <w:r w:rsidR="00D02764">
        <w:rPr>
          <w:rFonts w:ascii="Arial" w:hAnsi="Arial" w:cs="Arial"/>
          <w:sz w:val="24"/>
          <w:szCs w:val="24"/>
        </w:rPr>
        <w:t>]</w:t>
      </w:r>
      <w:r w:rsidR="00AC0169">
        <w:rPr>
          <w:rFonts w:ascii="Arial" w:hAnsi="Arial" w:cs="Arial"/>
          <w:sz w:val="24"/>
          <w:szCs w:val="24"/>
        </w:rPr>
        <w:tab/>
      </w:r>
      <w:r w:rsidR="00D02764">
        <w:rPr>
          <w:rFonts w:ascii="Arial" w:hAnsi="Arial" w:cs="Arial"/>
          <w:sz w:val="24"/>
          <w:szCs w:val="24"/>
        </w:rPr>
        <w:t>Counsel further argued that</w:t>
      </w:r>
      <w:r>
        <w:rPr>
          <w:rFonts w:ascii="Arial" w:hAnsi="Arial" w:cs="Arial"/>
          <w:sz w:val="24"/>
          <w:szCs w:val="24"/>
        </w:rPr>
        <w:t>:</w:t>
      </w:r>
      <w:r w:rsidR="00773179">
        <w:rPr>
          <w:rFonts w:ascii="Arial" w:hAnsi="Arial" w:cs="Arial"/>
          <w:sz w:val="24"/>
          <w:szCs w:val="24"/>
        </w:rPr>
        <w:t xml:space="preserve"> </w:t>
      </w:r>
      <w:r w:rsidR="00EF5B78">
        <w:rPr>
          <w:rFonts w:ascii="Arial" w:hAnsi="Arial" w:cs="Arial"/>
          <w:sz w:val="24"/>
          <w:szCs w:val="24"/>
        </w:rPr>
        <w:t>(a)</w:t>
      </w:r>
      <w:r w:rsidR="00AC0169">
        <w:rPr>
          <w:rFonts w:ascii="Arial" w:hAnsi="Arial" w:cs="Arial"/>
          <w:sz w:val="24"/>
          <w:szCs w:val="24"/>
        </w:rPr>
        <w:t xml:space="preserve"> </w:t>
      </w:r>
      <w:r w:rsidR="004D4D07">
        <w:rPr>
          <w:rFonts w:ascii="Arial" w:hAnsi="Arial" w:cs="Arial"/>
          <w:sz w:val="24"/>
          <w:szCs w:val="24"/>
        </w:rPr>
        <w:t xml:space="preserve">no </w:t>
      </w:r>
      <w:r w:rsidR="004D4D07" w:rsidRPr="004D4D07">
        <w:rPr>
          <w:rFonts w:ascii="Arial" w:hAnsi="Arial" w:cs="Arial"/>
          <w:i/>
          <w:sz w:val="24"/>
          <w:szCs w:val="24"/>
        </w:rPr>
        <w:t>prima facie</w:t>
      </w:r>
      <w:r w:rsidR="004D4D07">
        <w:rPr>
          <w:rFonts w:ascii="Arial" w:hAnsi="Arial" w:cs="Arial"/>
          <w:sz w:val="24"/>
          <w:szCs w:val="24"/>
        </w:rPr>
        <w:t xml:space="preserve"> right has been established in the founding affidavit;</w:t>
      </w:r>
      <w:r w:rsidR="00773179">
        <w:rPr>
          <w:rFonts w:ascii="Arial" w:hAnsi="Arial" w:cs="Arial"/>
          <w:sz w:val="24"/>
          <w:szCs w:val="24"/>
        </w:rPr>
        <w:t xml:space="preserve"> </w:t>
      </w:r>
      <w:r w:rsidR="00EF5B78">
        <w:rPr>
          <w:rFonts w:ascii="Arial" w:hAnsi="Arial" w:cs="Arial"/>
          <w:sz w:val="24"/>
          <w:szCs w:val="24"/>
        </w:rPr>
        <w:t>(b)</w:t>
      </w:r>
      <w:r>
        <w:rPr>
          <w:rFonts w:ascii="Arial" w:hAnsi="Arial" w:cs="Arial"/>
          <w:sz w:val="24"/>
          <w:szCs w:val="24"/>
        </w:rPr>
        <w:t xml:space="preserve"> applicant </w:t>
      </w:r>
      <w:r w:rsidR="004D4D07">
        <w:rPr>
          <w:rFonts w:ascii="Arial" w:hAnsi="Arial" w:cs="Arial"/>
          <w:sz w:val="24"/>
          <w:szCs w:val="24"/>
        </w:rPr>
        <w:t xml:space="preserve"> failed to show any prejudice which may follow if th</w:t>
      </w:r>
      <w:r w:rsidR="00EF5B78">
        <w:rPr>
          <w:rFonts w:ascii="Arial" w:hAnsi="Arial" w:cs="Arial"/>
          <w:sz w:val="24"/>
          <w:szCs w:val="24"/>
        </w:rPr>
        <w:t>e interim relief is not granted;</w:t>
      </w:r>
      <w:r w:rsidR="00773179">
        <w:rPr>
          <w:rFonts w:ascii="Arial" w:hAnsi="Arial" w:cs="Arial"/>
          <w:sz w:val="24"/>
          <w:szCs w:val="24"/>
        </w:rPr>
        <w:t xml:space="preserve"> </w:t>
      </w:r>
      <w:r w:rsidR="00EF5B78">
        <w:rPr>
          <w:rFonts w:ascii="Arial" w:hAnsi="Arial" w:cs="Arial"/>
          <w:sz w:val="24"/>
          <w:szCs w:val="24"/>
        </w:rPr>
        <w:t>(c)</w:t>
      </w:r>
      <w:r>
        <w:rPr>
          <w:rFonts w:ascii="Arial" w:hAnsi="Arial" w:cs="Arial"/>
          <w:sz w:val="24"/>
          <w:szCs w:val="24"/>
        </w:rPr>
        <w:t xml:space="preserve"> applicant</w:t>
      </w:r>
      <w:r w:rsidR="004D4D07">
        <w:rPr>
          <w:rFonts w:ascii="Arial" w:hAnsi="Arial" w:cs="Arial"/>
          <w:sz w:val="24"/>
          <w:szCs w:val="24"/>
        </w:rPr>
        <w:t xml:space="preserve"> has alternative relief, which it did exercise by issuing summons in the main matter and no ground or basis h</w:t>
      </w:r>
      <w:r>
        <w:rPr>
          <w:rFonts w:ascii="Arial" w:hAnsi="Arial" w:cs="Arial"/>
          <w:sz w:val="24"/>
          <w:szCs w:val="24"/>
        </w:rPr>
        <w:t>as been established by applicant</w:t>
      </w:r>
      <w:r w:rsidR="004D4D07">
        <w:rPr>
          <w:rFonts w:ascii="Arial" w:hAnsi="Arial" w:cs="Arial"/>
          <w:sz w:val="24"/>
          <w:szCs w:val="24"/>
        </w:rPr>
        <w:t xml:space="preserve"> to supp</w:t>
      </w:r>
      <w:r w:rsidR="00EF5B78">
        <w:rPr>
          <w:rFonts w:ascii="Arial" w:hAnsi="Arial" w:cs="Arial"/>
          <w:sz w:val="24"/>
          <w:szCs w:val="24"/>
        </w:rPr>
        <w:t>ort the need for interim relief;</w:t>
      </w:r>
      <w:r w:rsidR="00773179">
        <w:rPr>
          <w:rFonts w:ascii="Arial" w:hAnsi="Arial" w:cs="Arial"/>
          <w:sz w:val="24"/>
          <w:szCs w:val="24"/>
        </w:rPr>
        <w:t xml:space="preserve"> </w:t>
      </w:r>
      <w:r w:rsidR="00EF5B78">
        <w:rPr>
          <w:rFonts w:ascii="Arial" w:hAnsi="Arial" w:cs="Arial"/>
          <w:sz w:val="24"/>
          <w:szCs w:val="24"/>
        </w:rPr>
        <w:t>(d)</w:t>
      </w:r>
      <w:r w:rsidR="00773179">
        <w:rPr>
          <w:rFonts w:ascii="Arial" w:hAnsi="Arial" w:cs="Arial"/>
          <w:sz w:val="24"/>
          <w:szCs w:val="24"/>
        </w:rPr>
        <w:t xml:space="preserve"> </w:t>
      </w:r>
      <w:r w:rsidR="004D4D07">
        <w:rPr>
          <w:rFonts w:ascii="Arial" w:hAnsi="Arial" w:cs="Arial"/>
          <w:sz w:val="24"/>
          <w:szCs w:val="24"/>
        </w:rPr>
        <w:t>Prior to taking a decision to institute proceedings f</w:t>
      </w:r>
      <w:r w:rsidR="00AA3984">
        <w:rPr>
          <w:rFonts w:ascii="Arial" w:hAnsi="Arial" w:cs="Arial"/>
          <w:sz w:val="24"/>
          <w:szCs w:val="24"/>
        </w:rPr>
        <w:t>or interdicting the respondents,</w:t>
      </w:r>
      <w:r>
        <w:rPr>
          <w:rFonts w:ascii="Arial" w:hAnsi="Arial" w:cs="Arial"/>
          <w:sz w:val="24"/>
          <w:szCs w:val="24"/>
        </w:rPr>
        <w:t xml:space="preserve"> applicant</w:t>
      </w:r>
      <w:r w:rsidR="004D4D07">
        <w:rPr>
          <w:rFonts w:ascii="Arial" w:hAnsi="Arial" w:cs="Arial"/>
          <w:sz w:val="24"/>
          <w:szCs w:val="24"/>
        </w:rPr>
        <w:t xml:space="preserve"> was compelled to call a member in breach to a trustee meeting as regulated b par. 11.1.3.4 of the FHA Constituti</w:t>
      </w:r>
      <w:r w:rsidR="00E30426">
        <w:rPr>
          <w:rFonts w:ascii="Arial" w:hAnsi="Arial" w:cs="Arial"/>
          <w:sz w:val="24"/>
          <w:szCs w:val="24"/>
        </w:rPr>
        <w:t>on, which was not followed by FH</w:t>
      </w:r>
      <w:r w:rsidR="004D4D07">
        <w:rPr>
          <w:rFonts w:ascii="Arial" w:hAnsi="Arial" w:cs="Arial"/>
          <w:sz w:val="24"/>
          <w:szCs w:val="24"/>
        </w:rPr>
        <w:t>A</w:t>
      </w:r>
      <w:r w:rsidR="00773179">
        <w:rPr>
          <w:rFonts w:ascii="Arial" w:hAnsi="Arial" w:cs="Arial"/>
          <w:sz w:val="24"/>
          <w:szCs w:val="24"/>
        </w:rPr>
        <w:t xml:space="preserve">; </w:t>
      </w:r>
      <w:r w:rsidR="00EF5B78">
        <w:rPr>
          <w:rFonts w:ascii="Arial" w:hAnsi="Arial" w:cs="Arial"/>
          <w:sz w:val="24"/>
          <w:szCs w:val="24"/>
        </w:rPr>
        <w:t>(e</w:t>
      </w:r>
      <w:r w:rsidR="00773179">
        <w:rPr>
          <w:rFonts w:ascii="Arial" w:hAnsi="Arial" w:cs="Arial"/>
          <w:sz w:val="24"/>
          <w:szCs w:val="24"/>
        </w:rPr>
        <w:t xml:space="preserve">) </w:t>
      </w:r>
      <w:r w:rsidR="00E30426">
        <w:rPr>
          <w:rFonts w:ascii="Arial" w:hAnsi="Arial" w:cs="Arial"/>
          <w:sz w:val="24"/>
          <w:szCs w:val="24"/>
        </w:rPr>
        <w:t>a</w:t>
      </w:r>
      <w:r w:rsidR="004D4D07">
        <w:rPr>
          <w:rFonts w:ascii="Arial" w:hAnsi="Arial" w:cs="Arial"/>
          <w:sz w:val="24"/>
          <w:szCs w:val="24"/>
        </w:rPr>
        <w:t xml:space="preserve"> second alternative remedy was to agree to the</w:t>
      </w:r>
      <w:r>
        <w:rPr>
          <w:rFonts w:ascii="Arial" w:hAnsi="Arial" w:cs="Arial"/>
          <w:sz w:val="24"/>
          <w:szCs w:val="24"/>
        </w:rPr>
        <w:t xml:space="preserve"> numerous requests by respondents</w:t>
      </w:r>
      <w:r w:rsidR="004D4D07">
        <w:rPr>
          <w:rFonts w:ascii="Arial" w:hAnsi="Arial" w:cs="Arial"/>
          <w:sz w:val="24"/>
          <w:szCs w:val="24"/>
        </w:rPr>
        <w:t xml:space="preserve"> for a binding alternative Disp</w:t>
      </w:r>
      <w:r>
        <w:rPr>
          <w:rFonts w:ascii="Arial" w:hAnsi="Arial" w:cs="Arial"/>
          <w:sz w:val="24"/>
          <w:szCs w:val="24"/>
        </w:rPr>
        <w:t>ute Resolution to resolve the di</w:t>
      </w:r>
      <w:r w:rsidR="00773179">
        <w:rPr>
          <w:rFonts w:ascii="Arial" w:hAnsi="Arial" w:cs="Arial"/>
          <w:sz w:val="24"/>
          <w:szCs w:val="24"/>
        </w:rPr>
        <w:t xml:space="preserve">fferences; </w:t>
      </w:r>
      <w:r w:rsidR="00EF5B78">
        <w:rPr>
          <w:rFonts w:ascii="Arial" w:hAnsi="Arial" w:cs="Arial"/>
          <w:sz w:val="24"/>
          <w:szCs w:val="24"/>
        </w:rPr>
        <w:t>(f)</w:t>
      </w:r>
      <w:r w:rsidR="00AC0169">
        <w:rPr>
          <w:rFonts w:ascii="Arial" w:hAnsi="Arial" w:cs="Arial"/>
          <w:sz w:val="24"/>
          <w:szCs w:val="24"/>
        </w:rPr>
        <w:t xml:space="preserve"> </w:t>
      </w:r>
      <w:r w:rsidR="00E30426">
        <w:rPr>
          <w:rFonts w:ascii="Arial" w:hAnsi="Arial" w:cs="Arial"/>
          <w:sz w:val="24"/>
          <w:szCs w:val="24"/>
        </w:rPr>
        <w:t>a</w:t>
      </w:r>
      <w:r w:rsidR="004D4D07">
        <w:rPr>
          <w:rFonts w:ascii="Arial" w:hAnsi="Arial" w:cs="Arial"/>
          <w:sz w:val="24"/>
          <w:szCs w:val="24"/>
        </w:rPr>
        <w:t xml:space="preserve"> third alternative remedy </w:t>
      </w:r>
      <w:r w:rsidR="00D50B1F">
        <w:rPr>
          <w:rFonts w:ascii="Arial" w:hAnsi="Arial" w:cs="Arial"/>
          <w:sz w:val="24"/>
          <w:szCs w:val="24"/>
        </w:rPr>
        <w:t>available</w:t>
      </w:r>
      <w:r>
        <w:rPr>
          <w:rFonts w:ascii="Arial" w:hAnsi="Arial" w:cs="Arial"/>
          <w:sz w:val="24"/>
          <w:szCs w:val="24"/>
        </w:rPr>
        <w:t xml:space="preserve"> to applicant</w:t>
      </w:r>
      <w:r w:rsidR="004D4D07">
        <w:rPr>
          <w:rFonts w:ascii="Arial" w:hAnsi="Arial" w:cs="Arial"/>
          <w:sz w:val="24"/>
          <w:szCs w:val="24"/>
        </w:rPr>
        <w:t xml:space="preserve"> was to lodge objection under the Kap</w:t>
      </w:r>
      <w:r>
        <w:rPr>
          <w:rFonts w:ascii="Arial" w:hAnsi="Arial" w:cs="Arial"/>
          <w:sz w:val="24"/>
          <w:szCs w:val="24"/>
        </w:rPr>
        <w:t>p</w:t>
      </w:r>
      <w:r w:rsidR="000D4794">
        <w:rPr>
          <w:rFonts w:ascii="Arial" w:hAnsi="Arial" w:cs="Arial"/>
          <w:sz w:val="24"/>
          <w:szCs w:val="24"/>
        </w:rPr>
        <w:t>sfarm Town Scheme (</w:t>
      </w:r>
      <w:r w:rsidR="004D4D07">
        <w:rPr>
          <w:rFonts w:ascii="Arial" w:hAnsi="Arial" w:cs="Arial"/>
          <w:sz w:val="24"/>
          <w:szCs w:val="24"/>
        </w:rPr>
        <w:t>KFTPS) in terms of par. 5.2.1, 5.2.2 and 5.2.3 against the approval of the consent-use for the Bed and Breakfast.</w:t>
      </w:r>
    </w:p>
    <w:p w:rsidR="004D4D07" w:rsidRDefault="004D4D07" w:rsidP="00F05CFC">
      <w:pPr>
        <w:spacing w:line="360" w:lineRule="auto"/>
        <w:jc w:val="both"/>
        <w:rPr>
          <w:rFonts w:ascii="Arial" w:hAnsi="Arial" w:cs="Arial"/>
          <w:sz w:val="24"/>
          <w:szCs w:val="24"/>
        </w:rPr>
      </w:pPr>
    </w:p>
    <w:p w:rsidR="00FA6B8E" w:rsidRDefault="00DA2C28" w:rsidP="00F05CFC">
      <w:pPr>
        <w:spacing w:line="360" w:lineRule="auto"/>
        <w:jc w:val="both"/>
        <w:rPr>
          <w:rFonts w:ascii="Arial" w:hAnsi="Arial" w:cs="Arial"/>
          <w:sz w:val="24"/>
          <w:szCs w:val="24"/>
        </w:rPr>
      </w:pPr>
      <w:r>
        <w:rPr>
          <w:rFonts w:ascii="Arial" w:hAnsi="Arial" w:cs="Arial"/>
          <w:sz w:val="24"/>
          <w:szCs w:val="24"/>
        </w:rPr>
        <w:t>[</w:t>
      </w:r>
      <w:r w:rsidR="00C55AD4">
        <w:rPr>
          <w:rFonts w:ascii="Arial" w:hAnsi="Arial" w:cs="Arial"/>
          <w:sz w:val="24"/>
          <w:szCs w:val="24"/>
        </w:rPr>
        <w:t>40</w:t>
      </w:r>
      <w:r w:rsidR="00D50B1F">
        <w:rPr>
          <w:rFonts w:ascii="Arial" w:hAnsi="Arial" w:cs="Arial"/>
          <w:sz w:val="24"/>
          <w:szCs w:val="24"/>
        </w:rPr>
        <w:t>]</w:t>
      </w:r>
      <w:r w:rsidR="00773179">
        <w:rPr>
          <w:rFonts w:ascii="Arial" w:hAnsi="Arial" w:cs="Arial"/>
          <w:sz w:val="24"/>
          <w:szCs w:val="24"/>
        </w:rPr>
        <w:tab/>
      </w:r>
      <w:r w:rsidR="00EF5B78">
        <w:rPr>
          <w:rFonts w:ascii="Arial" w:hAnsi="Arial" w:cs="Arial"/>
          <w:sz w:val="24"/>
          <w:szCs w:val="24"/>
        </w:rPr>
        <w:t>Counsel further argued that the</w:t>
      </w:r>
      <w:r w:rsidR="00773179">
        <w:rPr>
          <w:rFonts w:ascii="Arial" w:hAnsi="Arial" w:cs="Arial"/>
          <w:sz w:val="24"/>
          <w:szCs w:val="24"/>
        </w:rPr>
        <w:t xml:space="preserve"> </w:t>
      </w:r>
      <w:r w:rsidR="00FA6B8E">
        <w:rPr>
          <w:rFonts w:ascii="Arial" w:hAnsi="Arial" w:cs="Arial"/>
          <w:sz w:val="24"/>
          <w:szCs w:val="24"/>
        </w:rPr>
        <w:t>Plaintiff failed to address the balance of convenience or any inconvenience for any party.</w:t>
      </w:r>
    </w:p>
    <w:p w:rsidR="00773179" w:rsidRDefault="00DA2C28" w:rsidP="00F05CFC">
      <w:pPr>
        <w:spacing w:line="360" w:lineRule="auto"/>
        <w:jc w:val="both"/>
        <w:rPr>
          <w:rFonts w:ascii="Arial" w:hAnsi="Arial" w:cs="Arial"/>
          <w:sz w:val="24"/>
          <w:szCs w:val="24"/>
        </w:rPr>
      </w:pPr>
      <w:r>
        <w:rPr>
          <w:rFonts w:ascii="Arial" w:hAnsi="Arial" w:cs="Arial"/>
          <w:sz w:val="24"/>
          <w:szCs w:val="24"/>
        </w:rPr>
        <w:t>[</w:t>
      </w:r>
      <w:r w:rsidR="00773179">
        <w:rPr>
          <w:rFonts w:ascii="Arial" w:hAnsi="Arial" w:cs="Arial"/>
          <w:sz w:val="24"/>
          <w:szCs w:val="24"/>
        </w:rPr>
        <w:t>4</w:t>
      </w:r>
      <w:r w:rsidR="00C55AD4">
        <w:rPr>
          <w:rFonts w:ascii="Arial" w:hAnsi="Arial" w:cs="Arial"/>
          <w:sz w:val="24"/>
          <w:szCs w:val="24"/>
        </w:rPr>
        <w:t>1</w:t>
      </w:r>
      <w:r w:rsidR="00FA6B8E">
        <w:rPr>
          <w:rFonts w:ascii="Arial" w:hAnsi="Arial" w:cs="Arial"/>
          <w:sz w:val="24"/>
          <w:szCs w:val="24"/>
        </w:rPr>
        <w:t>]</w:t>
      </w:r>
      <w:r w:rsidR="00773179">
        <w:rPr>
          <w:rFonts w:ascii="Arial" w:hAnsi="Arial" w:cs="Arial"/>
          <w:sz w:val="24"/>
          <w:szCs w:val="24"/>
        </w:rPr>
        <w:tab/>
        <w:t>C</w:t>
      </w:r>
      <w:r w:rsidR="00EF5B78">
        <w:rPr>
          <w:rFonts w:ascii="Arial" w:hAnsi="Arial" w:cs="Arial"/>
          <w:sz w:val="24"/>
          <w:szCs w:val="24"/>
        </w:rPr>
        <w:t>ounsel argued that</w:t>
      </w:r>
      <w:r w:rsidR="00773179">
        <w:rPr>
          <w:rFonts w:ascii="Arial" w:hAnsi="Arial" w:cs="Arial"/>
          <w:sz w:val="24"/>
          <w:szCs w:val="24"/>
        </w:rPr>
        <w:t xml:space="preserve"> </w:t>
      </w:r>
      <w:r>
        <w:rPr>
          <w:rFonts w:ascii="Arial" w:hAnsi="Arial" w:cs="Arial"/>
          <w:sz w:val="24"/>
          <w:szCs w:val="24"/>
        </w:rPr>
        <w:t>t</w:t>
      </w:r>
      <w:r w:rsidR="00FA6B8E">
        <w:rPr>
          <w:rFonts w:ascii="Arial" w:hAnsi="Arial" w:cs="Arial"/>
          <w:sz w:val="24"/>
          <w:szCs w:val="24"/>
        </w:rPr>
        <w:t>he decision to lodge the interim application falls outside the main objectives of plaintiff, which is to act in the best communal interest of its members and to conform to all laws and regulations. No such interest was shown in the foun</w:t>
      </w:r>
      <w:r w:rsidR="00E30426">
        <w:rPr>
          <w:rFonts w:ascii="Arial" w:hAnsi="Arial" w:cs="Arial"/>
          <w:sz w:val="24"/>
          <w:szCs w:val="24"/>
        </w:rPr>
        <w:t>ding affidavit, and the relevant</w:t>
      </w:r>
      <w:r w:rsidR="00FA6B8E">
        <w:rPr>
          <w:rFonts w:ascii="Arial" w:hAnsi="Arial" w:cs="Arial"/>
          <w:sz w:val="24"/>
          <w:szCs w:val="24"/>
        </w:rPr>
        <w:t xml:space="preserve"> leg</w:t>
      </w:r>
      <w:r>
        <w:rPr>
          <w:rFonts w:ascii="Arial" w:hAnsi="Arial" w:cs="Arial"/>
          <w:sz w:val="24"/>
          <w:szCs w:val="24"/>
        </w:rPr>
        <w:t>islation was not conformed with.</w:t>
      </w:r>
    </w:p>
    <w:p w:rsidR="00FA6B8E" w:rsidRDefault="00DA2C28" w:rsidP="00F05CFC">
      <w:pPr>
        <w:spacing w:line="360" w:lineRule="auto"/>
        <w:jc w:val="both"/>
        <w:rPr>
          <w:rFonts w:ascii="Arial" w:hAnsi="Arial" w:cs="Arial"/>
          <w:sz w:val="24"/>
          <w:szCs w:val="24"/>
        </w:rPr>
      </w:pPr>
      <w:r>
        <w:rPr>
          <w:rFonts w:ascii="Arial" w:hAnsi="Arial" w:cs="Arial"/>
          <w:sz w:val="24"/>
          <w:szCs w:val="24"/>
        </w:rPr>
        <w:t>[</w:t>
      </w:r>
      <w:r w:rsidR="00773179">
        <w:rPr>
          <w:rFonts w:ascii="Arial" w:hAnsi="Arial" w:cs="Arial"/>
          <w:sz w:val="24"/>
          <w:szCs w:val="24"/>
        </w:rPr>
        <w:t>4</w:t>
      </w:r>
      <w:r w:rsidR="00C55AD4">
        <w:rPr>
          <w:rFonts w:ascii="Arial" w:hAnsi="Arial" w:cs="Arial"/>
          <w:sz w:val="24"/>
          <w:szCs w:val="24"/>
        </w:rPr>
        <w:t>2</w:t>
      </w:r>
      <w:r w:rsidR="00773179">
        <w:rPr>
          <w:rFonts w:ascii="Arial" w:hAnsi="Arial" w:cs="Arial"/>
          <w:sz w:val="24"/>
          <w:szCs w:val="24"/>
        </w:rPr>
        <w:t>]</w:t>
      </w:r>
      <w:r w:rsidR="00773179">
        <w:rPr>
          <w:rFonts w:ascii="Arial" w:hAnsi="Arial" w:cs="Arial"/>
          <w:sz w:val="24"/>
          <w:szCs w:val="24"/>
        </w:rPr>
        <w:tab/>
      </w:r>
      <w:r>
        <w:rPr>
          <w:rFonts w:ascii="Arial" w:hAnsi="Arial" w:cs="Arial"/>
          <w:sz w:val="24"/>
          <w:szCs w:val="24"/>
        </w:rPr>
        <w:t>Counsel argued that t</w:t>
      </w:r>
      <w:r w:rsidR="00FA6B8E">
        <w:rPr>
          <w:rFonts w:ascii="Arial" w:hAnsi="Arial" w:cs="Arial"/>
          <w:sz w:val="24"/>
          <w:szCs w:val="24"/>
        </w:rPr>
        <w:t>here is no evidence of actual and factual detrimental consequence of prejudice of the Finkenstein Estate or the Homeowners Association. The reference to it is simply speculation.</w:t>
      </w:r>
    </w:p>
    <w:p w:rsidR="00FA6B8E" w:rsidRDefault="00DA2C28" w:rsidP="00F05CFC">
      <w:pPr>
        <w:spacing w:line="360" w:lineRule="auto"/>
        <w:jc w:val="both"/>
        <w:rPr>
          <w:rFonts w:ascii="Arial" w:hAnsi="Arial" w:cs="Arial"/>
          <w:sz w:val="24"/>
          <w:szCs w:val="24"/>
        </w:rPr>
      </w:pPr>
      <w:r>
        <w:rPr>
          <w:rFonts w:ascii="Arial" w:hAnsi="Arial" w:cs="Arial"/>
          <w:sz w:val="24"/>
          <w:szCs w:val="24"/>
        </w:rPr>
        <w:t>[</w:t>
      </w:r>
      <w:r w:rsidR="00773179">
        <w:rPr>
          <w:rFonts w:ascii="Arial" w:hAnsi="Arial" w:cs="Arial"/>
          <w:sz w:val="24"/>
          <w:szCs w:val="24"/>
        </w:rPr>
        <w:t>4</w:t>
      </w:r>
      <w:r w:rsidR="00C55AD4">
        <w:rPr>
          <w:rFonts w:ascii="Arial" w:hAnsi="Arial" w:cs="Arial"/>
          <w:sz w:val="24"/>
          <w:szCs w:val="24"/>
        </w:rPr>
        <w:t>3</w:t>
      </w:r>
      <w:r w:rsidR="006E2D32">
        <w:rPr>
          <w:rFonts w:ascii="Arial" w:hAnsi="Arial" w:cs="Arial"/>
          <w:sz w:val="24"/>
          <w:szCs w:val="24"/>
        </w:rPr>
        <w:t>]</w:t>
      </w:r>
      <w:r w:rsidR="00773179">
        <w:rPr>
          <w:rFonts w:ascii="Arial" w:hAnsi="Arial" w:cs="Arial"/>
          <w:sz w:val="24"/>
          <w:szCs w:val="24"/>
        </w:rPr>
        <w:tab/>
      </w:r>
      <w:r w:rsidR="006E2D32">
        <w:rPr>
          <w:rFonts w:ascii="Arial" w:hAnsi="Arial" w:cs="Arial"/>
          <w:sz w:val="24"/>
          <w:szCs w:val="24"/>
        </w:rPr>
        <w:t>Counsel</w:t>
      </w:r>
      <w:r w:rsidR="00D02764">
        <w:rPr>
          <w:rFonts w:ascii="Arial" w:hAnsi="Arial" w:cs="Arial"/>
          <w:sz w:val="24"/>
          <w:szCs w:val="24"/>
        </w:rPr>
        <w:t xml:space="preserve"> argued that the </w:t>
      </w:r>
      <w:r w:rsidR="00FA6B8E">
        <w:rPr>
          <w:rFonts w:ascii="Arial" w:hAnsi="Arial" w:cs="Arial"/>
          <w:sz w:val="24"/>
          <w:szCs w:val="24"/>
        </w:rPr>
        <w:t>practice and regulations concerning the running of a Bed and Breakfast facility is not the same as a bou</w:t>
      </w:r>
      <w:r>
        <w:rPr>
          <w:rFonts w:ascii="Arial" w:hAnsi="Arial" w:cs="Arial"/>
          <w:sz w:val="24"/>
          <w:szCs w:val="24"/>
        </w:rPr>
        <w:t>tique or a lodge, and the respondents</w:t>
      </w:r>
      <w:r w:rsidR="00FA6B8E">
        <w:rPr>
          <w:rFonts w:ascii="Arial" w:hAnsi="Arial" w:cs="Arial"/>
          <w:sz w:val="24"/>
          <w:szCs w:val="24"/>
        </w:rPr>
        <w:t xml:space="preserve"> are allowed to do so on a residential property with the approval of the City of Windhoek and the Namibia Tourism Board. The activity is similar to letting or renting a property, which is a similar right to manage and use the property by an owner.</w:t>
      </w:r>
    </w:p>
    <w:p w:rsidR="00205614" w:rsidRDefault="00DA2C28" w:rsidP="00F05CFC">
      <w:pPr>
        <w:spacing w:line="360" w:lineRule="auto"/>
        <w:jc w:val="both"/>
        <w:rPr>
          <w:rFonts w:ascii="Arial" w:hAnsi="Arial" w:cs="Arial"/>
          <w:sz w:val="24"/>
          <w:szCs w:val="24"/>
        </w:rPr>
      </w:pPr>
      <w:r>
        <w:rPr>
          <w:rFonts w:ascii="Arial" w:hAnsi="Arial" w:cs="Arial"/>
          <w:sz w:val="24"/>
          <w:szCs w:val="24"/>
        </w:rPr>
        <w:t>[</w:t>
      </w:r>
      <w:r w:rsidR="00773179">
        <w:rPr>
          <w:rFonts w:ascii="Arial" w:hAnsi="Arial" w:cs="Arial"/>
          <w:sz w:val="24"/>
          <w:szCs w:val="24"/>
        </w:rPr>
        <w:t>4</w:t>
      </w:r>
      <w:r w:rsidR="00C55AD4">
        <w:rPr>
          <w:rFonts w:ascii="Arial" w:hAnsi="Arial" w:cs="Arial"/>
          <w:sz w:val="24"/>
          <w:szCs w:val="24"/>
        </w:rPr>
        <w:t>4</w:t>
      </w:r>
      <w:r w:rsidR="00FA6B8E">
        <w:rPr>
          <w:rFonts w:ascii="Arial" w:hAnsi="Arial" w:cs="Arial"/>
          <w:sz w:val="24"/>
          <w:szCs w:val="24"/>
        </w:rPr>
        <w:t>]</w:t>
      </w:r>
      <w:r w:rsidR="00773179">
        <w:rPr>
          <w:rFonts w:ascii="Arial" w:hAnsi="Arial" w:cs="Arial"/>
          <w:sz w:val="24"/>
          <w:szCs w:val="24"/>
        </w:rPr>
        <w:tab/>
      </w:r>
      <w:r w:rsidR="00D02764">
        <w:rPr>
          <w:rFonts w:ascii="Arial" w:hAnsi="Arial" w:cs="Arial"/>
          <w:sz w:val="24"/>
          <w:szCs w:val="24"/>
        </w:rPr>
        <w:t>Counsel argued that</w:t>
      </w:r>
      <w:r w:rsidR="00773179">
        <w:rPr>
          <w:rFonts w:ascii="Arial" w:hAnsi="Arial" w:cs="Arial"/>
          <w:sz w:val="24"/>
          <w:szCs w:val="24"/>
        </w:rPr>
        <w:t xml:space="preserve"> </w:t>
      </w:r>
      <w:r>
        <w:rPr>
          <w:rFonts w:ascii="Arial" w:hAnsi="Arial" w:cs="Arial"/>
          <w:sz w:val="24"/>
          <w:szCs w:val="24"/>
        </w:rPr>
        <w:t>t</w:t>
      </w:r>
      <w:r w:rsidR="00FA6B8E">
        <w:rPr>
          <w:rFonts w:ascii="Arial" w:hAnsi="Arial" w:cs="Arial"/>
          <w:sz w:val="24"/>
          <w:szCs w:val="24"/>
        </w:rPr>
        <w:t>he conditions of the Deed of Transfer and the House Rules are subject to the primary right to use the property as a residential facility being a Bed and Breakfast facility. It is not similar to any form of a retail business activity or commercial activity. The authority to use the property as some form of residential property is th</w:t>
      </w:r>
      <w:r w:rsidR="00205614">
        <w:rPr>
          <w:rFonts w:ascii="Arial" w:hAnsi="Arial" w:cs="Arial"/>
          <w:sz w:val="24"/>
          <w:szCs w:val="24"/>
        </w:rPr>
        <w:t>e authority of the Town</w:t>
      </w:r>
      <w:r w:rsidR="00FA6B8E">
        <w:rPr>
          <w:rFonts w:ascii="Arial" w:hAnsi="Arial" w:cs="Arial"/>
          <w:sz w:val="24"/>
          <w:szCs w:val="24"/>
        </w:rPr>
        <w:t xml:space="preserve"> Planning Scheme and not the voluntary association. Rule D4 regarding property use, does not supersede the local and national authorities.</w:t>
      </w:r>
    </w:p>
    <w:p w:rsidR="00773179" w:rsidRPr="00DA2C28" w:rsidRDefault="001B366E" w:rsidP="00F05CFC">
      <w:pPr>
        <w:spacing w:line="360" w:lineRule="auto"/>
        <w:jc w:val="both"/>
        <w:rPr>
          <w:rFonts w:ascii="Arial" w:hAnsi="Arial" w:cs="Arial"/>
          <w:sz w:val="24"/>
          <w:szCs w:val="24"/>
        </w:rPr>
      </w:pPr>
      <w:r>
        <w:rPr>
          <w:rFonts w:ascii="Arial" w:hAnsi="Arial" w:cs="Arial"/>
          <w:sz w:val="24"/>
          <w:szCs w:val="24"/>
        </w:rPr>
        <w:t>[</w:t>
      </w:r>
      <w:r w:rsidR="00773179">
        <w:rPr>
          <w:rFonts w:ascii="Arial" w:hAnsi="Arial" w:cs="Arial"/>
          <w:sz w:val="24"/>
          <w:szCs w:val="24"/>
        </w:rPr>
        <w:t>4</w:t>
      </w:r>
      <w:r w:rsidR="00C55AD4">
        <w:rPr>
          <w:rFonts w:ascii="Arial" w:hAnsi="Arial" w:cs="Arial"/>
          <w:sz w:val="24"/>
          <w:szCs w:val="24"/>
        </w:rPr>
        <w:t>5</w:t>
      </w:r>
      <w:r w:rsidR="00205614">
        <w:rPr>
          <w:rFonts w:ascii="Arial" w:hAnsi="Arial" w:cs="Arial"/>
          <w:sz w:val="24"/>
          <w:szCs w:val="24"/>
        </w:rPr>
        <w:t>]</w:t>
      </w:r>
      <w:r w:rsidR="00C55AD4">
        <w:rPr>
          <w:rFonts w:ascii="Arial" w:hAnsi="Arial" w:cs="Arial"/>
          <w:sz w:val="24"/>
          <w:szCs w:val="24"/>
        </w:rPr>
        <w:tab/>
      </w:r>
      <w:r w:rsidR="00E30426">
        <w:rPr>
          <w:rFonts w:ascii="Arial" w:hAnsi="Arial" w:cs="Arial"/>
          <w:sz w:val="24"/>
          <w:szCs w:val="24"/>
        </w:rPr>
        <w:t xml:space="preserve">Counsel argued that the respondents </w:t>
      </w:r>
      <w:r w:rsidR="00205614">
        <w:rPr>
          <w:rFonts w:ascii="Arial" w:hAnsi="Arial" w:cs="Arial"/>
          <w:sz w:val="24"/>
          <w:szCs w:val="24"/>
        </w:rPr>
        <w:t>never made an admission or concession that FHA has the authority to prohibit the use of the property as residen</w:t>
      </w:r>
      <w:r w:rsidR="00DA2C28">
        <w:rPr>
          <w:rFonts w:ascii="Arial" w:hAnsi="Arial" w:cs="Arial"/>
          <w:sz w:val="24"/>
          <w:szCs w:val="24"/>
        </w:rPr>
        <w:t>tial Bed and Breakfast facility</w:t>
      </w:r>
      <w:r w:rsidR="00773179">
        <w:rPr>
          <w:rFonts w:ascii="Arial" w:hAnsi="Arial" w:cs="Arial"/>
          <w:sz w:val="24"/>
          <w:szCs w:val="24"/>
        </w:rPr>
        <w:t>.</w:t>
      </w:r>
    </w:p>
    <w:p w:rsidR="00BA7CAF" w:rsidRDefault="001B366E" w:rsidP="00194934">
      <w:pPr>
        <w:spacing w:line="360" w:lineRule="auto"/>
        <w:jc w:val="both"/>
        <w:rPr>
          <w:rFonts w:ascii="Arial" w:hAnsi="Arial" w:cs="Arial"/>
          <w:sz w:val="24"/>
          <w:szCs w:val="24"/>
        </w:rPr>
      </w:pPr>
      <w:r>
        <w:rPr>
          <w:rFonts w:ascii="Arial" w:hAnsi="Arial" w:cs="Arial"/>
          <w:sz w:val="24"/>
          <w:szCs w:val="24"/>
        </w:rPr>
        <w:t>[</w:t>
      </w:r>
      <w:r w:rsidR="00773179">
        <w:rPr>
          <w:rFonts w:ascii="Arial" w:hAnsi="Arial" w:cs="Arial"/>
          <w:sz w:val="24"/>
          <w:szCs w:val="24"/>
        </w:rPr>
        <w:t>4</w:t>
      </w:r>
      <w:r w:rsidR="00C55AD4">
        <w:rPr>
          <w:rFonts w:ascii="Arial" w:hAnsi="Arial" w:cs="Arial"/>
          <w:sz w:val="24"/>
          <w:szCs w:val="24"/>
        </w:rPr>
        <w:t>6</w:t>
      </w:r>
      <w:r w:rsidR="00493A5F">
        <w:rPr>
          <w:rFonts w:ascii="Arial" w:hAnsi="Arial" w:cs="Arial"/>
          <w:sz w:val="24"/>
          <w:szCs w:val="24"/>
        </w:rPr>
        <w:t>]</w:t>
      </w:r>
      <w:r w:rsidR="00773179">
        <w:rPr>
          <w:rFonts w:ascii="Arial" w:hAnsi="Arial" w:cs="Arial"/>
          <w:sz w:val="24"/>
          <w:szCs w:val="24"/>
        </w:rPr>
        <w:tab/>
      </w:r>
      <w:r w:rsidR="00D02764">
        <w:rPr>
          <w:rFonts w:ascii="Arial" w:hAnsi="Arial" w:cs="Arial"/>
          <w:sz w:val="24"/>
          <w:szCs w:val="24"/>
        </w:rPr>
        <w:t>Counsel argued that</w:t>
      </w:r>
      <w:r w:rsidR="00773179">
        <w:rPr>
          <w:rFonts w:ascii="Arial" w:hAnsi="Arial" w:cs="Arial"/>
          <w:sz w:val="24"/>
          <w:szCs w:val="24"/>
        </w:rPr>
        <w:t xml:space="preserve"> </w:t>
      </w:r>
      <w:r w:rsidR="006E2D32">
        <w:rPr>
          <w:rFonts w:ascii="Arial" w:hAnsi="Arial" w:cs="Arial"/>
          <w:sz w:val="24"/>
          <w:szCs w:val="24"/>
        </w:rPr>
        <w:t>it</w:t>
      </w:r>
      <w:r w:rsidR="00493A5F">
        <w:rPr>
          <w:rFonts w:ascii="Arial" w:hAnsi="Arial" w:cs="Arial"/>
          <w:sz w:val="24"/>
          <w:szCs w:val="24"/>
        </w:rPr>
        <w:t xml:space="preserve"> is common cause that the property in question fall within a nature estate</w:t>
      </w:r>
      <w:r w:rsidR="00773179">
        <w:rPr>
          <w:rFonts w:ascii="Arial" w:hAnsi="Arial" w:cs="Arial"/>
          <w:sz w:val="24"/>
          <w:szCs w:val="24"/>
        </w:rPr>
        <w:t>.</w:t>
      </w:r>
    </w:p>
    <w:p w:rsidR="00C55AD4" w:rsidRDefault="00C55AD4" w:rsidP="00194934">
      <w:pPr>
        <w:spacing w:line="360" w:lineRule="auto"/>
        <w:jc w:val="both"/>
        <w:rPr>
          <w:rFonts w:ascii="Arial" w:hAnsi="Arial" w:cs="Arial"/>
          <w:sz w:val="24"/>
          <w:szCs w:val="24"/>
        </w:rPr>
      </w:pPr>
    </w:p>
    <w:p w:rsidR="009B220F" w:rsidRPr="0086763C" w:rsidRDefault="009B220F" w:rsidP="00194934">
      <w:pPr>
        <w:spacing w:line="360" w:lineRule="auto"/>
        <w:jc w:val="both"/>
        <w:rPr>
          <w:rFonts w:ascii="Arial" w:hAnsi="Arial" w:cs="Arial"/>
          <w:sz w:val="24"/>
          <w:szCs w:val="24"/>
        </w:rPr>
      </w:pPr>
    </w:p>
    <w:p w:rsidR="00EB5E06" w:rsidRPr="00566B9F" w:rsidRDefault="00357B8B" w:rsidP="00EB5E06">
      <w:pPr>
        <w:spacing w:line="360" w:lineRule="auto"/>
        <w:jc w:val="both"/>
        <w:rPr>
          <w:rFonts w:ascii="Arial" w:hAnsi="Arial" w:cs="Arial"/>
          <w:sz w:val="24"/>
          <w:szCs w:val="24"/>
          <w:u w:val="single"/>
        </w:rPr>
      </w:pPr>
      <w:r w:rsidRPr="00566B9F">
        <w:rPr>
          <w:rFonts w:ascii="Arial" w:hAnsi="Arial" w:cs="Arial"/>
          <w:sz w:val="24"/>
          <w:szCs w:val="24"/>
          <w:u w:val="single"/>
        </w:rPr>
        <w:lastRenderedPageBreak/>
        <w:t xml:space="preserve">Discussion </w:t>
      </w:r>
    </w:p>
    <w:p w:rsidR="00357B8B" w:rsidRPr="00566B9F" w:rsidRDefault="00357B8B" w:rsidP="00EB5E06">
      <w:pPr>
        <w:spacing w:line="360" w:lineRule="auto"/>
        <w:jc w:val="both"/>
        <w:rPr>
          <w:rFonts w:ascii="Arial" w:hAnsi="Arial" w:cs="Arial"/>
          <w:sz w:val="24"/>
          <w:szCs w:val="24"/>
          <w:u w:val="single"/>
        </w:rPr>
      </w:pPr>
      <w:r w:rsidRPr="00566B9F">
        <w:rPr>
          <w:rFonts w:ascii="Arial" w:hAnsi="Arial" w:cs="Arial"/>
          <w:sz w:val="24"/>
          <w:szCs w:val="24"/>
          <w:u w:val="single"/>
        </w:rPr>
        <w:t>T</w:t>
      </w:r>
      <w:r w:rsidR="00077EC9" w:rsidRPr="00566B9F">
        <w:rPr>
          <w:rFonts w:ascii="Arial" w:hAnsi="Arial" w:cs="Arial"/>
          <w:sz w:val="24"/>
          <w:szCs w:val="24"/>
          <w:u w:val="single"/>
        </w:rPr>
        <w:t>he requisites for temporary interdicts</w:t>
      </w:r>
    </w:p>
    <w:p w:rsidR="00077EC9" w:rsidRPr="000D4794" w:rsidRDefault="001B366E" w:rsidP="00EB5E06">
      <w:pPr>
        <w:spacing w:line="360" w:lineRule="auto"/>
        <w:jc w:val="both"/>
        <w:rPr>
          <w:rFonts w:ascii="Arial" w:hAnsi="Arial" w:cs="Arial"/>
          <w:sz w:val="24"/>
          <w:szCs w:val="24"/>
        </w:rPr>
      </w:pPr>
      <w:r w:rsidRPr="000D4794">
        <w:rPr>
          <w:rFonts w:ascii="Arial" w:hAnsi="Arial" w:cs="Arial"/>
          <w:sz w:val="24"/>
          <w:szCs w:val="24"/>
        </w:rPr>
        <w:t>[</w:t>
      </w:r>
      <w:r w:rsidR="00773179" w:rsidRPr="000D4794">
        <w:rPr>
          <w:rFonts w:ascii="Arial" w:hAnsi="Arial" w:cs="Arial"/>
          <w:sz w:val="24"/>
          <w:szCs w:val="24"/>
        </w:rPr>
        <w:t>4</w:t>
      </w:r>
      <w:r w:rsidR="00C55AD4" w:rsidRPr="000D4794">
        <w:rPr>
          <w:rFonts w:ascii="Arial" w:hAnsi="Arial" w:cs="Arial"/>
          <w:sz w:val="24"/>
          <w:szCs w:val="24"/>
        </w:rPr>
        <w:t>7</w:t>
      </w:r>
      <w:r w:rsidR="006E2D32" w:rsidRPr="000D4794">
        <w:rPr>
          <w:rFonts w:ascii="Arial" w:hAnsi="Arial" w:cs="Arial"/>
          <w:sz w:val="24"/>
          <w:szCs w:val="24"/>
        </w:rPr>
        <w:t>]</w:t>
      </w:r>
      <w:r w:rsidR="00773179" w:rsidRPr="000D4794">
        <w:rPr>
          <w:rFonts w:ascii="Arial" w:hAnsi="Arial" w:cs="Arial"/>
          <w:sz w:val="24"/>
          <w:szCs w:val="24"/>
        </w:rPr>
        <w:tab/>
      </w:r>
      <w:r w:rsidR="006E2D32" w:rsidRPr="000D4794">
        <w:rPr>
          <w:rFonts w:ascii="Arial" w:hAnsi="Arial" w:cs="Arial"/>
          <w:sz w:val="24"/>
          <w:szCs w:val="24"/>
        </w:rPr>
        <w:t xml:space="preserve"> In</w:t>
      </w:r>
      <w:r w:rsidR="00077EC9" w:rsidRPr="000D4794">
        <w:rPr>
          <w:rFonts w:ascii="Arial" w:hAnsi="Arial" w:cs="Arial"/>
          <w:i/>
          <w:sz w:val="24"/>
          <w:szCs w:val="24"/>
        </w:rPr>
        <w:t xml:space="preserve"> Tjama </w:t>
      </w:r>
      <w:r w:rsidR="006E2D32" w:rsidRPr="000D4794">
        <w:rPr>
          <w:rFonts w:ascii="Arial" w:hAnsi="Arial" w:cs="Arial"/>
          <w:i/>
          <w:sz w:val="24"/>
          <w:szCs w:val="24"/>
        </w:rPr>
        <w:t>Tjivikua</w:t>
      </w:r>
      <w:r w:rsidR="003172A5" w:rsidRPr="000D4794">
        <w:rPr>
          <w:rStyle w:val="FootnoteReference"/>
          <w:rFonts w:ascii="Arial" w:hAnsi="Arial" w:cs="Arial"/>
          <w:sz w:val="24"/>
          <w:szCs w:val="24"/>
        </w:rPr>
        <w:footnoteReference w:id="2"/>
      </w:r>
      <w:r w:rsidR="00E30426" w:rsidRPr="000D4794">
        <w:rPr>
          <w:rFonts w:ascii="Arial" w:hAnsi="Arial" w:cs="Arial"/>
          <w:sz w:val="24"/>
          <w:szCs w:val="24"/>
        </w:rPr>
        <w:t xml:space="preserve"> </w:t>
      </w:r>
      <w:r w:rsidR="00077EC9" w:rsidRPr="000D4794">
        <w:rPr>
          <w:rFonts w:ascii="Arial" w:hAnsi="Arial" w:cs="Arial"/>
          <w:sz w:val="24"/>
          <w:szCs w:val="24"/>
        </w:rPr>
        <w:t xml:space="preserve"> the court held that:</w:t>
      </w:r>
    </w:p>
    <w:p w:rsidR="00077EC9" w:rsidRPr="000D4794" w:rsidRDefault="00D51107" w:rsidP="009B220F">
      <w:pPr>
        <w:spacing w:line="360" w:lineRule="auto"/>
        <w:ind w:firstLine="720"/>
        <w:jc w:val="both"/>
        <w:rPr>
          <w:rFonts w:ascii="Arial" w:hAnsi="Arial" w:cs="Arial"/>
        </w:rPr>
      </w:pPr>
      <w:r w:rsidRPr="000D4794">
        <w:rPr>
          <w:rFonts w:ascii="Arial" w:hAnsi="Arial" w:cs="Arial"/>
          <w:sz w:val="24"/>
          <w:szCs w:val="24"/>
        </w:rPr>
        <w:t>‘</w:t>
      </w:r>
      <w:r w:rsidR="00077EC9" w:rsidRPr="000D4794">
        <w:rPr>
          <w:rFonts w:ascii="Arial" w:hAnsi="Arial" w:cs="Arial"/>
          <w:sz w:val="24"/>
          <w:szCs w:val="24"/>
        </w:rPr>
        <w:t xml:space="preserve">[24] </w:t>
      </w:r>
      <w:r w:rsidR="000D4794">
        <w:rPr>
          <w:rFonts w:ascii="Arial" w:hAnsi="Arial" w:cs="Arial"/>
          <w:sz w:val="24"/>
          <w:szCs w:val="24"/>
        </w:rPr>
        <w:tab/>
      </w:r>
      <w:r w:rsidR="00077EC9" w:rsidRPr="000D4794">
        <w:rPr>
          <w:rFonts w:ascii="Arial" w:hAnsi="Arial" w:cs="Arial"/>
        </w:rPr>
        <w:t>These the applicants must show:</w:t>
      </w:r>
    </w:p>
    <w:p w:rsidR="00077EC9" w:rsidRPr="000D4794" w:rsidRDefault="00077EC9" w:rsidP="000D4794">
      <w:pPr>
        <w:spacing w:line="360" w:lineRule="auto"/>
        <w:jc w:val="both"/>
        <w:rPr>
          <w:rFonts w:ascii="Arial" w:hAnsi="Arial" w:cs="Arial"/>
        </w:rPr>
      </w:pPr>
      <w:r w:rsidRPr="000D4794">
        <w:rPr>
          <w:rFonts w:ascii="Arial" w:hAnsi="Arial" w:cs="Arial"/>
        </w:rPr>
        <w:t xml:space="preserve">a) that the right which is the subject matter of the main action and which they seek to protect by way of interim relief is clear or , if not clear, is at least prima facie established </w:t>
      </w:r>
      <w:r w:rsidR="00D51107" w:rsidRPr="000D4794">
        <w:rPr>
          <w:rFonts w:ascii="Arial" w:hAnsi="Arial" w:cs="Arial"/>
        </w:rPr>
        <w:t>,though open to some doubt; and</w:t>
      </w:r>
    </w:p>
    <w:p w:rsidR="00D51107" w:rsidRPr="000D4794" w:rsidRDefault="00D51107" w:rsidP="00EB5E06">
      <w:pPr>
        <w:spacing w:line="360" w:lineRule="auto"/>
        <w:jc w:val="both"/>
        <w:rPr>
          <w:rFonts w:ascii="Arial" w:hAnsi="Arial" w:cs="Arial"/>
        </w:rPr>
      </w:pPr>
      <w:r w:rsidRPr="000D4794">
        <w:rPr>
          <w:rFonts w:ascii="Arial" w:hAnsi="Arial" w:cs="Arial"/>
        </w:rPr>
        <w:t xml:space="preserve">b) that if the right is only prima facie established , there is a well-grounded apprehension of irreparable harm to the </w:t>
      </w:r>
      <w:r w:rsidR="006E2D32" w:rsidRPr="000D4794">
        <w:rPr>
          <w:rFonts w:ascii="Arial" w:hAnsi="Arial" w:cs="Arial"/>
        </w:rPr>
        <w:t>applicants, if</w:t>
      </w:r>
      <w:r w:rsidRPr="000D4794">
        <w:rPr>
          <w:rFonts w:ascii="Arial" w:hAnsi="Arial" w:cs="Arial"/>
        </w:rPr>
        <w:t xml:space="preserve"> interim relief is not granted and they ultimately succeed in establishing their right; and</w:t>
      </w:r>
    </w:p>
    <w:p w:rsidR="00D51107" w:rsidRPr="000D4794" w:rsidRDefault="00D51107" w:rsidP="00EB5E06">
      <w:pPr>
        <w:spacing w:line="360" w:lineRule="auto"/>
        <w:jc w:val="both"/>
        <w:rPr>
          <w:rFonts w:ascii="Arial" w:hAnsi="Arial" w:cs="Arial"/>
        </w:rPr>
      </w:pPr>
      <w:r w:rsidRPr="000D4794">
        <w:rPr>
          <w:rFonts w:ascii="Arial" w:hAnsi="Arial" w:cs="Arial"/>
        </w:rPr>
        <w:t xml:space="preserve">c) </w:t>
      </w:r>
      <w:r w:rsidR="006E2D32" w:rsidRPr="000D4794">
        <w:rPr>
          <w:rFonts w:ascii="Arial" w:hAnsi="Arial" w:cs="Arial"/>
        </w:rPr>
        <w:t>That</w:t>
      </w:r>
      <w:r w:rsidRPr="000D4794">
        <w:rPr>
          <w:rFonts w:ascii="Arial" w:hAnsi="Arial" w:cs="Arial"/>
        </w:rPr>
        <w:t xml:space="preserve"> the balance of convenience </w:t>
      </w:r>
      <w:r w:rsidR="006E2D32" w:rsidRPr="000D4794">
        <w:rPr>
          <w:rFonts w:ascii="Arial" w:hAnsi="Arial" w:cs="Arial"/>
        </w:rPr>
        <w:t>favors</w:t>
      </w:r>
      <w:r w:rsidRPr="000D4794">
        <w:rPr>
          <w:rFonts w:ascii="Arial" w:hAnsi="Arial" w:cs="Arial"/>
        </w:rPr>
        <w:t xml:space="preserve"> the granting of interim relief; and </w:t>
      </w:r>
    </w:p>
    <w:p w:rsidR="00D51107" w:rsidRPr="000D4794" w:rsidRDefault="00D51107" w:rsidP="00EB5E06">
      <w:pPr>
        <w:spacing w:line="360" w:lineRule="auto"/>
        <w:jc w:val="both"/>
        <w:rPr>
          <w:rFonts w:ascii="Arial" w:hAnsi="Arial" w:cs="Arial"/>
        </w:rPr>
      </w:pPr>
      <w:r w:rsidRPr="000D4794">
        <w:rPr>
          <w:rFonts w:ascii="Arial" w:hAnsi="Arial" w:cs="Arial"/>
        </w:rPr>
        <w:t xml:space="preserve">d) </w:t>
      </w:r>
      <w:r w:rsidR="006E2D32" w:rsidRPr="000D4794">
        <w:rPr>
          <w:rFonts w:ascii="Arial" w:hAnsi="Arial" w:cs="Arial"/>
        </w:rPr>
        <w:t>That</w:t>
      </w:r>
      <w:r w:rsidRPr="000D4794">
        <w:rPr>
          <w:rFonts w:ascii="Arial" w:hAnsi="Arial" w:cs="Arial"/>
        </w:rPr>
        <w:t xml:space="preserve"> the applicants have no other satisfactory </w:t>
      </w:r>
      <w:r w:rsidR="003172A5" w:rsidRPr="000D4794">
        <w:rPr>
          <w:rFonts w:ascii="Arial" w:hAnsi="Arial" w:cs="Arial"/>
        </w:rPr>
        <w:t>remedy’</w:t>
      </w:r>
      <w:r w:rsidR="009B220F">
        <w:rPr>
          <w:rFonts w:ascii="Arial" w:hAnsi="Arial" w:cs="Arial"/>
        </w:rPr>
        <w:t>.</w:t>
      </w:r>
      <w:r w:rsidR="003172A5" w:rsidRPr="000D4794">
        <w:rPr>
          <w:rFonts w:ascii="Arial" w:hAnsi="Arial" w:cs="Arial"/>
        </w:rPr>
        <w:t xml:space="preserve"> </w:t>
      </w:r>
    </w:p>
    <w:p w:rsidR="00773179" w:rsidRPr="0074624A" w:rsidRDefault="0013144B" w:rsidP="00EB5E06">
      <w:pPr>
        <w:spacing w:line="360" w:lineRule="auto"/>
        <w:jc w:val="both"/>
        <w:rPr>
          <w:rFonts w:ascii="Arial" w:hAnsi="Arial" w:cs="Arial"/>
          <w:sz w:val="24"/>
          <w:szCs w:val="24"/>
        </w:rPr>
      </w:pPr>
      <w:r w:rsidRPr="0074624A">
        <w:rPr>
          <w:rFonts w:ascii="Arial" w:hAnsi="Arial" w:cs="Arial"/>
          <w:sz w:val="24"/>
          <w:szCs w:val="24"/>
        </w:rPr>
        <w:t>I will thus deal with these requirements seriatim.</w:t>
      </w:r>
    </w:p>
    <w:p w:rsidR="00D51107" w:rsidRDefault="00D51107" w:rsidP="00EB5E06">
      <w:pPr>
        <w:spacing w:line="360" w:lineRule="auto"/>
        <w:jc w:val="both"/>
        <w:rPr>
          <w:rFonts w:ascii="Arial" w:hAnsi="Arial" w:cs="Arial"/>
          <w:sz w:val="24"/>
          <w:szCs w:val="24"/>
          <w:u w:val="single"/>
        </w:rPr>
      </w:pPr>
      <w:r w:rsidRPr="00D51107">
        <w:rPr>
          <w:rFonts w:ascii="Arial" w:hAnsi="Arial" w:cs="Arial"/>
          <w:sz w:val="24"/>
          <w:szCs w:val="24"/>
          <w:u w:val="single"/>
        </w:rPr>
        <w:t>Has the applicant established a clear right?</w:t>
      </w:r>
    </w:p>
    <w:p w:rsidR="000D4794" w:rsidRDefault="001B366E" w:rsidP="00EB5E06">
      <w:pPr>
        <w:spacing w:line="360" w:lineRule="auto"/>
        <w:jc w:val="both"/>
        <w:rPr>
          <w:rFonts w:ascii="Arial" w:hAnsi="Arial" w:cs="Arial"/>
          <w:sz w:val="24"/>
          <w:szCs w:val="24"/>
        </w:rPr>
      </w:pPr>
      <w:r>
        <w:rPr>
          <w:rFonts w:ascii="Arial" w:hAnsi="Arial" w:cs="Arial"/>
          <w:sz w:val="24"/>
          <w:szCs w:val="24"/>
        </w:rPr>
        <w:t>[4</w:t>
      </w:r>
      <w:r w:rsidR="00C55AD4">
        <w:rPr>
          <w:rFonts w:ascii="Arial" w:hAnsi="Arial" w:cs="Arial"/>
          <w:sz w:val="24"/>
          <w:szCs w:val="24"/>
        </w:rPr>
        <w:t>8</w:t>
      </w:r>
      <w:r w:rsidR="006E2D32">
        <w:rPr>
          <w:rFonts w:ascii="Arial" w:hAnsi="Arial" w:cs="Arial"/>
          <w:sz w:val="24"/>
          <w:szCs w:val="24"/>
        </w:rPr>
        <w:t>]</w:t>
      </w:r>
      <w:r w:rsidR="00773179">
        <w:rPr>
          <w:rFonts w:ascii="Arial" w:hAnsi="Arial" w:cs="Arial"/>
          <w:sz w:val="24"/>
          <w:szCs w:val="24"/>
        </w:rPr>
        <w:tab/>
      </w:r>
      <w:r w:rsidR="006E2D32">
        <w:rPr>
          <w:rFonts w:ascii="Arial" w:hAnsi="Arial" w:cs="Arial"/>
          <w:sz w:val="24"/>
          <w:szCs w:val="24"/>
        </w:rPr>
        <w:t>The</w:t>
      </w:r>
      <w:r w:rsidR="0099689F">
        <w:rPr>
          <w:rFonts w:ascii="Arial" w:hAnsi="Arial" w:cs="Arial"/>
          <w:sz w:val="24"/>
          <w:szCs w:val="24"/>
        </w:rPr>
        <w:t xml:space="preserve"> relationship between the a</w:t>
      </w:r>
      <w:r w:rsidR="0058543F">
        <w:rPr>
          <w:rFonts w:ascii="Arial" w:hAnsi="Arial" w:cs="Arial"/>
          <w:sz w:val="24"/>
          <w:szCs w:val="24"/>
        </w:rPr>
        <w:t xml:space="preserve">pplicant and the respondents is regulated by </w:t>
      </w:r>
      <w:r w:rsidR="006E2D32">
        <w:rPr>
          <w:rFonts w:ascii="Arial" w:hAnsi="Arial" w:cs="Arial"/>
          <w:sz w:val="24"/>
          <w:szCs w:val="24"/>
        </w:rPr>
        <w:t>contract. The</w:t>
      </w:r>
      <w:r w:rsidR="0058543F">
        <w:rPr>
          <w:rFonts w:ascii="Arial" w:hAnsi="Arial" w:cs="Arial"/>
          <w:sz w:val="24"/>
          <w:szCs w:val="24"/>
        </w:rPr>
        <w:t xml:space="preserve"> contract between the parties came into existence the moment the property the </w:t>
      </w:r>
      <w:r w:rsidR="006E2D32">
        <w:rPr>
          <w:rFonts w:ascii="Arial" w:hAnsi="Arial" w:cs="Arial"/>
          <w:sz w:val="24"/>
          <w:szCs w:val="24"/>
        </w:rPr>
        <w:t>respondents</w:t>
      </w:r>
      <w:r w:rsidR="0058543F">
        <w:rPr>
          <w:rFonts w:ascii="Arial" w:hAnsi="Arial" w:cs="Arial"/>
          <w:sz w:val="24"/>
          <w:szCs w:val="24"/>
        </w:rPr>
        <w:t xml:space="preserve"> bought was transferred into their </w:t>
      </w:r>
      <w:r w:rsidR="006E2D32">
        <w:rPr>
          <w:rFonts w:ascii="Arial" w:hAnsi="Arial" w:cs="Arial"/>
          <w:sz w:val="24"/>
          <w:szCs w:val="24"/>
        </w:rPr>
        <w:t>names. From</w:t>
      </w:r>
      <w:r w:rsidR="0058543F">
        <w:rPr>
          <w:rFonts w:ascii="Arial" w:hAnsi="Arial" w:cs="Arial"/>
          <w:sz w:val="24"/>
          <w:szCs w:val="24"/>
        </w:rPr>
        <w:t xml:space="preserve"> that </w:t>
      </w:r>
      <w:r w:rsidR="006E2D32">
        <w:rPr>
          <w:rFonts w:ascii="Arial" w:hAnsi="Arial" w:cs="Arial"/>
          <w:sz w:val="24"/>
          <w:szCs w:val="24"/>
        </w:rPr>
        <w:t>date, the</w:t>
      </w:r>
      <w:r w:rsidR="0058543F">
        <w:rPr>
          <w:rFonts w:ascii="Arial" w:hAnsi="Arial" w:cs="Arial"/>
          <w:sz w:val="24"/>
          <w:szCs w:val="24"/>
        </w:rPr>
        <w:t xml:space="preserve"> constitution and the rules of the applicant became binding on the </w:t>
      </w:r>
      <w:r w:rsidR="006E2D32">
        <w:rPr>
          <w:rFonts w:ascii="Arial" w:hAnsi="Arial" w:cs="Arial"/>
          <w:sz w:val="24"/>
          <w:szCs w:val="24"/>
        </w:rPr>
        <w:t>respondents</w:t>
      </w:r>
      <w:r w:rsidR="0058543F">
        <w:rPr>
          <w:rFonts w:ascii="Arial" w:hAnsi="Arial" w:cs="Arial"/>
          <w:sz w:val="24"/>
          <w:szCs w:val="24"/>
        </w:rPr>
        <w:t xml:space="preserve"> and they a</w:t>
      </w:r>
      <w:r w:rsidR="007D2086">
        <w:rPr>
          <w:rFonts w:ascii="Arial" w:hAnsi="Arial" w:cs="Arial"/>
          <w:sz w:val="24"/>
          <w:szCs w:val="24"/>
        </w:rPr>
        <w:t>re obliged to comply with the constitution and the rules.</w:t>
      </w:r>
    </w:p>
    <w:p w:rsidR="00620C80" w:rsidRDefault="00773179" w:rsidP="00EB5E06">
      <w:pPr>
        <w:spacing w:line="360" w:lineRule="auto"/>
        <w:jc w:val="both"/>
        <w:rPr>
          <w:rFonts w:ascii="Arial" w:hAnsi="Arial" w:cs="Arial"/>
          <w:sz w:val="24"/>
          <w:szCs w:val="24"/>
        </w:rPr>
      </w:pPr>
      <w:r>
        <w:rPr>
          <w:rFonts w:ascii="Arial" w:hAnsi="Arial" w:cs="Arial"/>
          <w:sz w:val="24"/>
          <w:szCs w:val="24"/>
        </w:rPr>
        <w:t>[4</w:t>
      </w:r>
      <w:r w:rsidR="00C55AD4">
        <w:rPr>
          <w:rFonts w:ascii="Arial" w:hAnsi="Arial" w:cs="Arial"/>
          <w:sz w:val="24"/>
          <w:szCs w:val="24"/>
        </w:rPr>
        <w:t>9</w:t>
      </w:r>
      <w:r>
        <w:rPr>
          <w:rFonts w:ascii="Arial" w:hAnsi="Arial" w:cs="Arial"/>
          <w:sz w:val="24"/>
          <w:szCs w:val="24"/>
        </w:rPr>
        <w:t>]</w:t>
      </w:r>
      <w:r>
        <w:rPr>
          <w:rFonts w:ascii="Arial" w:hAnsi="Arial" w:cs="Arial"/>
          <w:sz w:val="24"/>
          <w:szCs w:val="24"/>
        </w:rPr>
        <w:tab/>
      </w:r>
      <w:r w:rsidR="006902FB">
        <w:rPr>
          <w:rFonts w:ascii="Arial" w:hAnsi="Arial" w:cs="Arial"/>
          <w:sz w:val="24"/>
          <w:szCs w:val="24"/>
        </w:rPr>
        <w:t xml:space="preserve">In </w:t>
      </w:r>
      <w:r w:rsidR="006902FB" w:rsidRPr="003172A5">
        <w:rPr>
          <w:rFonts w:ascii="Arial" w:hAnsi="Arial" w:cs="Arial"/>
          <w:i/>
          <w:sz w:val="24"/>
          <w:szCs w:val="24"/>
        </w:rPr>
        <w:t xml:space="preserve">Webster v </w:t>
      </w:r>
      <w:r w:rsidR="00620C80" w:rsidRPr="003172A5">
        <w:rPr>
          <w:rFonts w:ascii="Arial" w:hAnsi="Arial" w:cs="Arial"/>
          <w:i/>
          <w:sz w:val="24"/>
          <w:szCs w:val="24"/>
        </w:rPr>
        <w:t>Mitchel</w:t>
      </w:r>
      <w:r w:rsidR="003172A5">
        <w:rPr>
          <w:rStyle w:val="FootnoteReference"/>
          <w:rFonts w:ascii="Arial" w:hAnsi="Arial" w:cs="Arial"/>
          <w:sz w:val="24"/>
          <w:szCs w:val="24"/>
        </w:rPr>
        <w:footnoteReference w:id="3"/>
      </w:r>
      <w:r w:rsidR="003172A5">
        <w:rPr>
          <w:rFonts w:ascii="Arial" w:hAnsi="Arial" w:cs="Arial"/>
          <w:sz w:val="24"/>
          <w:szCs w:val="24"/>
        </w:rPr>
        <w:t xml:space="preserve"> </w:t>
      </w:r>
      <w:r w:rsidR="006902FB">
        <w:rPr>
          <w:rFonts w:ascii="Arial" w:hAnsi="Arial" w:cs="Arial"/>
          <w:sz w:val="24"/>
          <w:szCs w:val="24"/>
        </w:rPr>
        <w:t xml:space="preserve"> the court held tha</w:t>
      </w:r>
      <w:r w:rsidR="001B366E">
        <w:rPr>
          <w:rFonts w:ascii="Arial" w:hAnsi="Arial" w:cs="Arial"/>
          <w:sz w:val="24"/>
          <w:szCs w:val="24"/>
        </w:rPr>
        <w:t>t:</w:t>
      </w:r>
    </w:p>
    <w:p w:rsidR="00773179" w:rsidRPr="009B220F" w:rsidRDefault="004E28CD" w:rsidP="009B220F">
      <w:pPr>
        <w:spacing w:line="360" w:lineRule="auto"/>
        <w:ind w:firstLine="720"/>
        <w:jc w:val="both"/>
        <w:rPr>
          <w:rFonts w:ascii="Arial" w:hAnsi="Arial" w:cs="Arial"/>
        </w:rPr>
      </w:pPr>
      <w:r w:rsidRPr="000D4794">
        <w:rPr>
          <w:rFonts w:ascii="Arial" w:hAnsi="Arial" w:cs="Arial"/>
        </w:rPr>
        <w:t>‘</w:t>
      </w:r>
      <w:r w:rsidR="009B220F">
        <w:rPr>
          <w:rFonts w:ascii="Arial" w:hAnsi="Arial" w:cs="Arial"/>
        </w:rPr>
        <w:t>T</w:t>
      </w:r>
      <w:r w:rsidR="006902FB" w:rsidRPr="000D4794">
        <w:rPr>
          <w:rFonts w:ascii="Arial" w:hAnsi="Arial" w:cs="Arial"/>
        </w:rPr>
        <w:t>he use of the phrase ‘prima facie’</w:t>
      </w:r>
      <w:r w:rsidR="00F32C4F" w:rsidRPr="000D4794">
        <w:rPr>
          <w:rFonts w:ascii="Arial" w:hAnsi="Arial" w:cs="Arial"/>
        </w:rPr>
        <w:t xml:space="preserve"> established though open to some doubt’ indicates I think that more is required than merely to look at the allegations of the </w:t>
      </w:r>
      <w:r w:rsidR="006E2D32" w:rsidRPr="000D4794">
        <w:rPr>
          <w:rFonts w:ascii="Arial" w:hAnsi="Arial" w:cs="Arial"/>
        </w:rPr>
        <w:t>applicant, but</w:t>
      </w:r>
      <w:r w:rsidR="00F32C4F" w:rsidRPr="000D4794">
        <w:rPr>
          <w:rFonts w:ascii="Arial" w:hAnsi="Arial" w:cs="Arial"/>
        </w:rPr>
        <w:t xml:space="preserve"> something short of a weighing up of the probabilities of conflicting versions is </w:t>
      </w:r>
      <w:r w:rsidR="006E2D32" w:rsidRPr="000D4794">
        <w:rPr>
          <w:rFonts w:ascii="Arial" w:hAnsi="Arial" w:cs="Arial"/>
        </w:rPr>
        <w:t>required. The</w:t>
      </w:r>
      <w:r w:rsidR="00F32C4F" w:rsidRPr="000D4794">
        <w:rPr>
          <w:rFonts w:ascii="Arial" w:hAnsi="Arial" w:cs="Arial"/>
        </w:rPr>
        <w:t xml:space="preserve"> proper manner of approach I consider is to take the facts as set out by the </w:t>
      </w:r>
      <w:r w:rsidR="006E2D32" w:rsidRPr="000D4794">
        <w:rPr>
          <w:rFonts w:ascii="Arial" w:hAnsi="Arial" w:cs="Arial"/>
        </w:rPr>
        <w:t>applicant, together</w:t>
      </w:r>
      <w:r w:rsidR="00F32C4F" w:rsidRPr="000D4794">
        <w:rPr>
          <w:rFonts w:ascii="Arial" w:hAnsi="Arial" w:cs="Arial"/>
        </w:rPr>
        <w:t xml:space="preserve"> with any facts set </w:t>
      </w:r>
      <w:r w:rsidR="00F32C4F" w:rsidRPr="000D4794">
        <w:rPr>
          <w:rFonts w:ascii="Arial" w:hAnsi="Arial" w:cs="Arial"/>
        </w:rPr>
        <w:lastRenderedPageBreak/>
        <w:t xml:space="preserve">out by the respondent which the applicant cannot dispute, and to consider whether, having regard to the inherent probabilities, the </w:t>
      </w:r>
      <w:r w:rsidR="00E30426" w:rsidRPr="000D4794">
        <w:rPr>
          <w:rFonts w:ascii="Arial" w:hAnsi="Arial" w:cs="Arial"/>
        </w:rPr>
        <w:t xml:space="preserve">applicant, </w:t>
      </w:r>
      <w:r w:rsidR="00F32C4F" w:rsidRPr="000D4794">
        <w:rPr>
          <w:rFonts w:ascii="Arial" w:hAnsi="Arial" w:cs="Arial"/>
        </w:rPr>
        <w:t xml:space="preserve"> could on those facts obtain final relief at a trial</w:t>
      </w:r>
      <w:r w:rsidR="00620C80" w:rsidRPr="000D4794">
        <w:rPr>
          <w:rFonts w:ascii="Arial" w:hAnsi="Arial" w:cs="Arial"/>
        </w:rPr>
        <w:t>’</w:t>
      </w:r>
    </w:p>
    <w:p w:rsidR="0058543F" w:rsidRDefault="00C55AD4" w:rsidP="00EB5E06">
      <w:pPr>
        <w:spacing w:line="360" w:lineRule="auto"/>
        <w:jc w:val="both"/>
        <w:rPr>
          <w:rFonts w:ascii="Arial" w:hAnsi="Arial" w:cs="Arial"/>
          <w:sz w:val="24"/>
          <w:szCs w:val="24"/>
        </w:rPr>
      </w:pPr>
      <w:r>
        <w:rPr>
          <w:rFonts w:ascii="Arial" w:hAnsi="Arial" w:cs="Arial"/>
          <w:sz w:val="24"/>
          <w:szCs w:val="24"/>
        </w:rPr>
        <w:t>[50</w:t>
      </w:r>
      <w:r w:rsidR="00CA4820" w:rsidRPr="00CA4820">
        <w:rPr>
          <w:rFonts w:ascii="Arial" w:hAnsi="Arial" w:cs="Arial"/>
          <w:sz w:val="24"/>
          <w:szCs w:val="24"/>
        </w:rPr>
        <w:t>]</w:t>
      </w:r>
      <w:r w:rsidR="00773179">
        <w:rPr>
          <w:rFonts w:ascii="Arial" w:hAnsi="Arial" w:cs="Arial"/>
          <w:sz w:val="24"/>
          <w:szCs w:val="24"/>
        </w:rPr>
        <w:tab/>
      </w:r>
      <w:r w:rsidR="00620C80" w:rsidRPr="00620C80">
        <w:rPr>
          <w:rFonts w:ascii="Arial" w:hAnsi="Arial" w:cs="Arial"/>
          <w:sz w:val="24"/>
          <w:szCs w:val="24"/>
        </w:rPr>
        <w:t>The following facts are common cause</w:t>
      </w:r>
      <w:r w:rsidR="00620C80">
        <w:rPr>
          <w:rFonts w:ascii="Arial" w:hAnsi="Arial" w:cs="Arial"/>
          <w:sz w:val="24"/>
          <w:szCs w:val="24"/>
        </w:rPr>
        <w:t>:</w:t>
      </w:r>
    </w:p>
    <w:p w:rsidR="00620C80" w:rsidRDefault="00CA4820" w:rsidP="00EB5E06">
      <w:pPr>
        <w:spacing w:line="360" w:lineRule="auto"/>
        <w:jc w:val="both"/>
        <w:rPr>
          <w:rFonts w:ascii="Arial" w:hAnsi="Arial" w:cs="Arial"/>
          <w:sz w:val="24"/>
          <w:szCs w:val="24"/>
        </w:rPr>
      </w:pPr>
      <w:r>
        <w:rPr>
          <w:rFonts w:ascii="Arial" w:hAnsi="Arial" w:cs="Arial"/>
          <w:sz w:val="24"/>
          <w:szCs w:val="24"/>
        </w:rPr>
        <w:t>(a)</w:t>
      </w:r>
      <w:r w:rsidR="006E2D32">
        <w:rPr>
          <w:rFonts w:ascii="Arial" w:hAnsi="Arial" w:cs="Arial"/>
          <w:sz w:val="24"/>
          <w:szCs w:val="24"/>
        </w:rPr>
        <w:t xml:space="preserve"> </w:t>
      </w:r>
      <w:r w:rsidR="0099689F">
        <w:rPr>
          <w:rFonts w:ascii="Arial" w:hAnsi="Arial" w:cs="Arial"/>
          <w:sz w:val="24"/>
          <w:szCs w:val="24"/>
        </w:rPr>
        <w:t>The</w:t>
      </w:r>
      <w:r w:rsidR="00620C80">
        <w:rPr>
          <w:rFonts w:ascii="Arial" w:hAnsi="Arial" w:cs="Arial"/>
          <w:sz w:val="24"/>
          <w:szCs w:val="24"/>
        </w:rPr>
        <w:t xml:space="preserve"> respondents are operating a B&amp;B as a going concern/business</w:t>
      </w:r>
    </w:p>
    <w:p w:rsidR="00620C80" w:rsidRDefault="00CA4820" w:rsidP="00EB5E06">
      <w:pPr>
        <w:spacing w:line="360" w:lineRule="auto"/>
        <w:jc w:val="both"/>
        <w:rPr>
          <w:rFonts w:ascii="Arial" w:hAnsi="Arial" w:cs="Arial"/>
          <w:sz w:val="24"/>
          <w:szCs w:val="24"/>
        </w:rPr>
      </w:pPr>
      <w:r>
        <w:rPr>
          <w:rFonts w:ascii="Arial" w:hAnsi="Arial" w:cs="Arial"/>
          <w:sz w:val="24"/>
          <w:szCs w:val="24"/>
        </w:rPr>
        <w:t xml:space="preserve">(b) </w:t>
      </w:r>
      <w:r w:rsidR="0099689F">
        <w:rPr>
          <w:rFonts w:ascii="Arial" w:hAnsi="Arial" w:cs="Arial"/>
          <w:sz w:val="24"/>
          <w:szCs w:val="24"/>
        </w:rPr>
        <w:t>The</w:t>
      </w:r>
      <w:r w:rsidR="00620C80">
        <w:rPr>
          <w:rFonts w:ascii="Arial" w:hAnsi="Arial" w:cs="Arial"/>
          <w:sz w:val="24"/>
          <w:szCs w:val="24"/>
        </w:rPr>
        <w:t xml:space="preserve"> Finkenstein estate falls within the Kappsfarm Town planning Scheme and the scheme applies</w:t>
      </w:r>
    </w:p>
    <w:p w:rsidR="00620C80" w:rsidRDefault="00CA4820" w:rsidP="00EB5E06">
      <w:pPr>
        <w:spacing w:line="360" w:lineRule="auto"/>
        <w:jc w:val="both"/>
        <w:rPr>
          <w:rFonts w:ascii="Arial" w:hAnsi="Arial" w:cs="Arial"/>
          <w:sz w:val="24"/>
          <w:szCs w:val="24"/>
        </w:rPr>
      </w:pPr>
      <w:r>
        <w:rPr>
          <w:rFonts w:ascii="Arial" w:hAnsi="Arial" w:cs="Arial"/>
          <w:sz w:val="24"/>
          <w:szCs w:val="24"/>
        </w:rPr>
        <w:t xml:space="preserve">(c) </w:t>
      </w:r>
      <w:r w:rsidR="0099689F">
        <w:rPr>
          <w:rFonts w:ascii="Arial" w:hAnsi="Arial" w:cs="Arial"/>
          <w:sz w:val="24"/>
          <w:szCs w:val="24"/>
        </w:rPr>
        <w:t>Consent</w:t>
      </w:r>
      <w:r w:rsidR="00E30426">
        <w:rPr>
          <w:rFonts w:ascii="Arial" w:hAnsi="Arial" w:cs="Arial"/>
          <w:sz w:val="24"/>
          <w:szCs w:val="24"/>
        </w:rPr>
        <w:t xml:space="preserve"> was</w:t>
      </w:r>
      <w:r w:rsidR="00620C80">
        <w:rPr>
          <w:rFonts w:ascii="Arial" w:hAnsi="Arial" w:cs="Arial"/>
          <w:sz w:val="24"/>
          <w:szCs w:val="24"/>
        </w:rPr>
        <w:t xml:space="preserve"> given to the respondents under the City of Windhoek</w:t>
      </w:r>
      <w:r w:rsidR="00E30426">
        <w:rPr>
          <w:rFonts w:ascii="Arial" w:hAnsi="Arial" w:cs="Arial"/>
          <w:sz w:val="24"/>
          <w:szCs w:val="24"/>
        </w:rPr>
        <w:t xml:space="preserve"> Town</w:t>
      </w:r>
      <w:r w:rsidR="00620C80">
        <w:rPr>
          <w:rFonts w:ascii="Arial" w:hAnsi="Arial" w:cs="Arial"/>
          <w:sz w:val="24"/>
          <w:szCs w:val="24"/>
        </w:rPr>
        <w:t xml:space="preserve"> planning scheme</w:t>
      </w:r>
      <w:r w:rsidR="00A86C3E">
        <w:rPr>
          <w:rFonts w:ascii="Arial" w:hAnsi="Arial" w:cs="Arial"/>
          <w:sz w:val="24"/>
          <w:szCs w:val="24"/>
        </w:rPr>
        <w:t>.</w:t>
      </w:r>
    </w:p>
    <w:p w:rsidR="00A86C3E" w:rsidRDefault="00CA4820" w:rsidP="00EB5E06">
      <w:pPr>
        <w:spacing w:line="360" w:lineRule="auto"/>
        <w:jc w:val="both"/>
        <w:rPr>
          <w:rFonts w:ascii="Arial" w:hAnsi="Arial" w:cs="Arial"/>
          <w:sz w:val="24"/>
          <w:szCs w:val="24"/>
        </w:rPr>
      </w:pPr>
      <w:r>
        <w:rPr>
          <w:rFonts w:ascii="Arial" w:hAnsi="Arial" w:cs="Arial"/>
          <w:sz w:val="24"/>
          <w:szCs w:val="24"/>
        </w:rPr>
        <w:t xml:space="preserve">(d) </w:t>
      </w:r>
      <w:r w:rsidR="0099689F">
        <w:rPr>
          <w:rFonts w:ascii="Arial" w:hAnsi="Arial" w:cs="Arial"/>
          <w:sz w:val="24"/>
          <w:szCs w:val="24"/>
        </w:rPr>
        <w:t>The</w:t>
      </w:r>
      <w:r w:rsidR="00A86C3E">
        <w:rPr>
          <w:rFonts w:ascii="Arial" w:hAnsi="Arial" w:cs="Arial"/>
          <w:sz w:val="24"/>
          <w:szCs w:val="24"/>
        </w:rPr>
        <w:t xml:space="preserve"> </w:t>
      </w:r>
      <w:r w:rsidR="00E30426">
        <w:rPr>
          <w:rFonts w:ascii="Arial" w:hAnsi="Arial" w:cs="Arial"/>
          <w:sz w:val="24"/>
          <w:szCs w:val="24"/>
        </w:rPr>
        <w:t xml:space="preserve">Finkenstein </w:t>
      </w:r>
      <w:r w:rsidR="00A86C3E">
        <w:rPr>
          <w:rFonts w:ascii="Arial" w:hAnsi="Arial" w:cs="Arial"/>
          <w:sz w:val="24"/>
          <w:szCs w:val="24"/>
        </w:rPr>
        <w:t>Homeowners association</w:t>
      </w:r>
      <w:r w:rsidR="00E30426">
        <w:rPr>
          <w:rFonts w:ascii="Arial" w:hAnsi="Arial" w:cs="Arial"/>
          <w:sz w:val="24"/>
          <w:szCs w:val="24"/>
        </w:rPr>
        <w:t xml:space="preserve"> was</w:t>
      </w:r>
      <w:r w:rsidR="00A86C3E">
        <w:rPr>
          <w:rFonts w:ascii="Arial" w:hAnsi="Arial" w:cs="Arial"/>
          <w:sz w:val="24"/>
          <w:szCs w:val="24"/>
        </w:rPr>
        <w:t xml:space="preserve"> established on the estate to act in the interest of the residents.</w:t>
      </w:r>
    </w:p>
    <w:p w:rsidR="00A86C3E" w:rsidRDefault="00773179" w:rsidP="00EB5E06">
      <w:pPr>
        <w:spacing w:line="360" w:lineRule="auto"/>
        <w:jc w:val="both"/>
        <w:rPr>
          <w:rFonts w:ascii="Arial" w:hAnsi="Arial" w:cs="Arial"/>
          <w:sz w:val="24"/>
          <w:szCs w:val="24"/>
        </w:rPr>
      </w:pPr>
      <w:r>
        <w:rPr>
          <w:rFonts w:ascii="Arial" w:hAnsi="Arial" w:cs="Arial"/>
          <w:sz w:val="24"/>
          <w:szCs w:val="24"/>
        </w:rPr>
        <w:t xml:space="preserve">(e) </w:t>
      </w:r>
      <w:r w:rsidR="0099689F">
        <w:rPr>
          <w:rFonts w:ascii="Arial" w:hAnsi="Arial" w:cs="Arial"/>
          <w:sz w:val="24"/>
          <w:szCs w:val="24"/>
        </w:rPr>
        <w:t>The</w:t>
      </w:r>
      <w:r w:rsidR="00A86C3E">
        <w:rPr>
          <w:rFonts w:ascii="Arial" w:hAnsi="Arial" w:cs="Arial"/>
          <w:sz w:val="24"/>
          <w:szCs w:val="24"/>
        </w:rPr>
        <w:t xml:space="preserve"> title Deed contains certain specific conditions.</w:t>
      </w:r>
    </w:p>
    <w:p w:rsidR="00A86C3E" w:rsidRDefault="00CA4820" w:rsidP="00EB5E06">
      <w:pPr>
        <w:spacing w:line="360" w:lineRule="auto"/>
        <w:jc w:val="both"/>
        <w:rPr>
          <w:rFonts w:ascii="Arial" w:hAnsi="Arial" w:cs="Arial"/>
          <w:sz w:val="24"/>
          <w:szCs w:val="24"/>
        </w:rPr>
      </w:pPr>
      <w:r>
        <w:rPr>
          <w:rFonts w:ascii="Arial" w:hAnsi="Arial" w:cs="Arial"/>
          <w:sz w:val="24"/>
          <w:szCs w:val="24"/>
        </w:rPr>
        <w:t>(f</w:t>
      </w:r>
      <w:r w:rsidR="006E2D32">
        <w:rPr>
          <w:rFonts w:ascii="Arial" w:hAnsi="Arial" w:cs="Arial"/>
          <w:sz w:val="24"/>
          <w:szCs w:val="24"/>
        </w:rPr>
        <w:t xml:space="preserve">) </w:t>
      </w:r>
      <w:r w:rsidR="0099689F">
        <w:rPr>
          <w:rFonts w:ascii="Arial" w:hAnsi="Arial" w:cs="Arial"/>
          <w:sz w:val="24"/>
          <w:szCs w:val="24"/>
        </w:rPr>
        <w:t>The</w:t>
      </w:r>
      <w:r w:rsidR="00A86C3E">
        <w:rPr>
          <w:rFonts w:ascii="Arial" w:hAnsi="Arial" w:cs="Arial"/>
          <w:sz w:val="24"/>
          <w:szCs w:val="24"/>
        </w:rPr>
        <w:t xml:space="preserve"> rules </w:t>
      </w:r>
      <w:r w:rsidR="0099689F">
        <w:rPr>
          <w:rFonts w:ascii="Arial" w:hAnsi="Arial" w:cs="Arial"/>
          <w:sz w:val="24"/>
          <w:szCs w:val="24"/>
        </w:rPr>
        <w:t>(Rule</w:t>
      </w:r>
      <w:r w:rsidR="00A86C3E">
        <w:rPr>
          <w:rFonts w:ascii="Arial" w:hAnsi="Arial" w:cs="Arial"/>
          <w:sz w:val="24"/>
          <w:szCs w:val="24"/>
        </w:rPr>
        <w:t xml:space="preserve"> D.2) states that’ the plot may only be used for </w:t>
      </w:r>
      <w:r w:rsidR="00A86C3E" w:rsidRPr="00E30426">
        <w:rPr>
          <w:rFonts w:ascii="Arial" w:hAnsi="Arial" w:cs="Arial"/>
          <w:b/>
          <w:sz w:val="24"/>
          <w:szCs w:val="24"/>
        </w:rPr>
        <w:t>residential purposes</w:t>
      </w:r>
      <w:r w:rsidR="00A86C3E">
        <w:rPr>
          <w:rFonts w:ascii="Arial" w:hAnsi="Arial" w:cs="Arial"/>
          <w:sz w:val="24"/>
          <w:szCs w:val="24"/>
        </w:rPr>
        <w:t>…</w:t>
      </w:r>
    </w:p>
    <w:p w:rsidR="00A86C3E" w:rsidRDefault="00CA4820" w:rsidP="00EB5E06">
      <w:pPr>
        <w:spacing w:line="360" w:lineRule="auto"/>
        <w:jc w:val="both"/>
        <w:rPr>
          <w:rFonts w:ascii="Arial" w:hAnsi="Arial" w:cs="Arial"/>
          <w:sz w:val="24"/>
          <w:szCs w:val="24"/>
        </w:rPr>
      </w:pPr>
      <w:r>
        <w:rPr>
          <w:rFonts w:ascii="Arial" w:hAnsi="Arial" w:cs="Arial"/>
          <w:sz w:val="24"/>
          <w:szCs w:val="24"/>
        </w:rPr>
        <w:t>(g) r</w:t>
      </w:r>
      <w:r w:rsidR="00A86C3E">
        <w:rPr>
          <w:rFonts w:ascii="Arial" w:hAnsi="Arial" w:cs="Arial"/>
          <w:sz w:val="24"/>
          <w:szCs w:val="24"/>
        </w:rPr>
        <w:t xml:space="preserve">ule D.4 states that’ </w:t>
      </w:r>
      <w:r w:rsidR="00A86C3E" w:rsidRPr="00E30426">
        <w:rPr>
          <w:rFonts w:ascii="Arial" w:hAnsi="Arial" w:cs="Arial"/>
          <w:b/>
          <w:sz w:val="24"/>
          <w:szCs w:val="24"/>
        </w:rPr>
        <w:t>no business activity</w:t>
      </w:r>
      <w:r w:rsidR="00A86C3E">
        <w:rPr>
          <w:rFonts w:ascii="Arial" w:hAnsi="Arial" w:cs="Arial"/>
          <w:sz w:val="24"/>
          <w:szCs w:val="24"/>
        </w:rPr>
        <w:t xml:space="preserve"> may be conducted on any plot unless permitted in writing and on such conditions as the FHA may deem fit”</w:t>
      </w:r>
      <w:r w:rsidR="00773179">
        <w:rPr>
          <w:rFonts w:ascii="Arial" w:hAnsi="Arial" w:cs="Arial"/>
          <w:sz w:val="24"/>
          <w:szCs w:val="24"/>
        </w:rPr>
        <w:t>.</w:t>
      </w:r>
    </w:p>
    <w:p w:rsidR="0074624A" w:rsidRDefault="00E30426" w:rsidP="00EB5E06">
      <w:pPr>
        <w:spacing w:line="360" w:lineRule="auto"/>
        <w:jc w:val="both"/>
        <w:rPr>
          <w:rFonts w:ascii="Arial" w:hAnsi="Arial" w:cs="Arial"/>
          <w:sz w:val="24"/>
          <w:szCs w:val="24"/>
        </w:rPr>
      </w:pPr>
      <w:r>
        <w:rPr>
          <w:rFonts w:ascii="Arial" w:hAnsi="Arial" w:cs="Arial"/>
          <w:sz w:val="24"/>
          <w:szCs w:val="24"/>
        </w:rPr>
        <w:t>The question that arises is this:” Is it business activity that the respondents are conducting on the property?</w:t>
      </w:r>
      <w:r w:rsidR="00A7282F">
        <w:rPr>
          <w:rFonts w:ascii="Arial" w:hAnsi="Arial" w:cs="Arial"/>
          <w:sz w:val="24"/>
          <w:szCs w:val="24"/>
        </w:rPr>
        <w:t xml:space="preserve"> </w:t>
      </w:r>
      <w:r>
        <w:rPr>
          <w:rFonts w:ascii="Arial" w:hAnsi="Arial" w:cs="Arial"/>
          <w:sz w:val="24"/>
          <w:szCs w:val="24"/>
        </w:rPr>
        <w:t>If the answer is yes, then the application must succeed, because the property must be used for residential purposes</w:t>
      </w:r>
      <w:r w:rsidR="00CE0C54">
        <w:rPr>
          <w:rFonts w:ascii="Arial" w:hAnsi="Arial" w:cs="Arial"/>
          <w:sz w:val="24"/>
          <w:szCs w:val="24"/>
        </w:rPr>
        <w:t>.</w:t>
      </w:r>
    </w:p>
    <w:p w:rsidR="00D07D84" w:rsidRDefault="00CA4820" w:rsidP="00EB5E06">
      <w:pPr>
        <w:spacing w:line="360" w:lineRule="auto"/>
        <w:jc w:val="both"/>
        <w:rPr>
          <w:rFonts w:ascii="Arial" w:hAnsi="Arial" w:cs="Arial"/>
          <w:sz w:val="24"/>
          <w:szCs w:val="24"/>
        </w:rPr>
      </w:pPr>
      <w:r>
        <w:rPr>
          <w:rFonts w:ascii="Arial" w:hAnsi="Arial" w:cs="Arial"/>
          <w:sz w:val="24"/>
          <w:szCs w:val="24"/>
        </w:rPr>
        <w:t>[</w:t>
      </w:r>
      <w:r w:rsidR="00C55AD4">
        <w:rPr>
          <w:rFonts w:ascii="Arial" w:hAnsi="Arial" w:cs="Arial"/>
          <w:sz w:val="24"/>
          <w:szCs w:val="24"/>
        </w:rPr>
        <w:t>51</w:t>
      </w:r>
      <w:r>
        <w:rPr>
          <w:rFonts w:ascii="Arial" w:hAnsi="Arial" w:cs="Arial"/>
          <w:sz w:val="24"/>
          <w:szCs w:val="24"/>
        </w:rPr>
        <w:t>]</w:t>
      </w:r>
      <w:r w:rsidR="00D07D84">
        <w:rPr>
          <w:rFonts w:ascii="Arial" w:hAnsi="Arial" w:cs="Arial"/>
          <w:sz w:val="24"/>
          <w:szCs w:val="24"/>
        </w:rPr>
        <w:tab/>
      </w:r>
      <w:r w:rsidR="000E3F0C">
        <w:rPr>
          <w:rFonts w:ascii="Arial" w:hAnsi="Arial" w:cs="Arial"/>
          <w:sz w:val="24"/>
          <w:szCs w:val="24"/>
        </w:rPr>
        <w:t>The respondents state that they had consent from the City of Windhoek, given under the Windhoek T</w:t>
      </w:r>
      <w:r w:rsidR="00CE0C54">
        <w:rPr>
          <w:rFonts w:ascii="Arial" w:hAnsi="Arial" w:cs="Arial"/>
          <w:sz w:val="24"/>
          <w:szCs w:val="24"/>
        </w:rPr>
        <w:t>own C</w:t>
      </w:r>
      <w:r w:rsidR="000E3F0C">
        <w:rPr>
          <w:rFonts w:ascii="Arial" w:hAnsi="Arial" w:cs="Arial"/>
          <w:sz w:val="24"/>
          <w:szCs w:val="24"/>
        </w:rPr>
        <w:t xml:space="preserve">ouncil </w:t>
      </w:r>
      <w:r w:rsidR="006E2D32">
        <w:rPr>
          <w:rFonts w:ascii="Arial" w:hAnsi="Arial" w:cs="Arial"/>
          <w:sz w:val="24"/>
          <w:szCs w:val="24"/>
        </w:rPr>
        <w:t>scheme, but</w:t>
      </w:r>
      <w:r w:rsidR="000E3F0C">
        <w:rPr>
          <w:rFonts w:ascii="Arial" w:hAnsi="Arial" w:cs="Arial"/>
          <w:sz w:val="24"/>
          <w:szCs w:val="24"/>
        </w:rPr>
        <w:t xml:space="preserve"> not under the Kappsfarm Town Town Planning Scheme. Finkenstein Estate falls under the Kappsfarm Town planning scheme and the consent should have been given under that scheme.</w:t>
      </w:r>
    </w:p>
    <w:p w:rsidR="00D07D84" w:rsidRDefault="00CA4820" w:rsidP="00EB5E06">
      <w:pPr>
        <w:spacing w:line="360" w:lineRule="auto"/>
        <w:jc w:val="both"/>
        <w:rPr>
          <w:rFonts w:ascii="Arial" w:hAnsi="Arial" w:cs="Arial"/>
          <w:sz w:val="24"/>
          <w:szCs w:val="24"/>
        </w:rPr>
      </w:pPr>
      <w:r>
        <w:rPr>
          <w:rFonts w:ascii="Arial" w:hAnsi="Arial" w:cs="Arial"/>
          <w:sz w:val="24"/>
          <w:szCs w:val="24"/>
        </w:rPr>
        <w:t>[</w:t>
      </w:r>
      <w:r w:rsidR="00D07D84">
        <w:rPr>
          <w:rFonts w:ascii="Arial" w:hAnsi="Arial" w:cs="Arial"/>
          <w:sz w:val="24"/>
          <w:szCs w:val="24"/>
        </w:rPr>
        <w:t>5</w:t>
      </w:r>
      <w:r w:rsidR="00C55AD4">
        <w:rPr>
          <w:rFonts w:ascii="Arial" w:hAnsi="Arial" w:cs="Arial"/>
          <w:sz w:val="24"/>
          <w:szCs w:val="24"/>
        </w:rPr>
        <w:t>2</w:t>
      </w:r>
      <w:r w:rsidR="006E2D32">
        <w:rPr>
          <w:rFonts w:ascii="Arial" w:hAnsi="Arial" w:cs="Arial"/>
          <w:sz w:val="24"/>
          <w:szCs w:val="24"/>
        </w:rPr>
        <w:t>]</w:t>
      </w:r>
      <w:r w:rsidR="00D07D84">
        <w:rPr>
          <w:rFonts w:ascii="Arial" w:hAnsi="Arial" w:cs="Arial"/>
          <w:sz w:val="24"/>
          <w:szCs w:val="24"/>
        </w:rPr>
        <w:tab/>
      </w:r>
      <w:r w:rsidR="006E2D32">
        <w:rPr>
          <w:rFonts w:ascii="Arial" w:hAnsi="Arial" w:cs="Arial"/>
          <w:sz w:val="24"/>
          <w:szCs w:val="24"/>
        </w:rPr>
        <w:t>The</w:t>
      </w:r>
      <w:r w:rsidR="002F1205">
        <w:rPr>
          <w:rFonts w:ascii="Arial" w:hAnsi="Arial" w:cs="Arial"/>
          <w:sz w:val="24"/>
          <w:szCs w:val="24"/>
        </w:rPr>
        <w:t xml:space="preserve"> respondents further state that the Kappsfarm Town Planning scheme </w:t>
      </w:r>
      <w:r w:rsidR="00D07D84">
        <w:rPr>
          <w:rFonts w:ascii="Arial" w:hAnsi="Arial" w:cs="Arial"/>
          <w:sz w:val="24"/>
          <w:szCs w:val="24"/>
        </w:rPr>
        <w:t xml:space="preserve">prevails/overrides </w:t>
      </w:r>
      <w:r w:rsidR="00773D3F">
        <w:rPr>
          <w:rFonts w:ascii="Arial" w:hAnsi="Arial" w:cs="Arial"/>
          <w:sz w:val="24"/>
          <w:szCs w:val="24"/>
        </w:rPr>
        <w:t>everything. They</w:t>
      </w:r>
      <w:r w:rsidR="00A7282F">
        <w:rPr>
          <w:rFonts w:ascii="Arial" w:hAnsi="Arial" w:cs="Arial"/>
          <w:sz w:val="24"/>
          <w:szCs w:val="24"/>
        </w:rPr>
        <w:t xml:space="preserve"> argue that the authority to use the property as some form of residential property is the authority of the Town Planning Scheme and not the voluntary </w:t>
      </w:r>
      <w:r w:rsidR="00773D3F">
        <w:rPr>
          <w:rFonts w:ascii="Arial" w:hAnsi="Arial" w:cs="Arial"/>
          <w:sz w:val="24"/>
          <w:szCs w:val="24"/>
        </w:rPr>
        <w:t>association. Rule</w:t>
      </w:r>
      <w:r w:rsidR="00A7282F">
        <w:rPr>
          <w:rFonts w:ascii="Arial" w:hAnsi="Arial" w:cs="Arial"/>
          <w:sz w:val="24"/>
          <w:szCs w:val="24"/>
        </w:rPr>
        <w:t xml:space="preserve"> D4 regarding property use, does not supersede the local </w:t>
      </w:r>
      <w:r w:rsidR="00773D3F">
        <w:rPr>
          <w:rFonts w:ascii="Arial" w:hAnsi="Arial" w:cs="Arial"/>
          <w:sz w:val="24"/>
          <w:szCs w:val="24"/>
        </w:rPr>
        <w:t>authority. That</w:t>
      </w:r>
      <w:r w:rsidR="00BB227F">
        <w:rPr>
          <w:rFonts w:ascii="Arial" w:hAnsi="Arial" w:cs="Arial"/>
          <w:sz w:val="24"/>
          <w:szCs w:val="24"/>
        </w:rPr>
        <w:t xml:space="preserve"> may be so, but even the Kappsfarm town planning scheme prohibits </w:t>
      </w:r>
      <w:r w:rsidR="00BB227F">
        <w:rPr>
          <w:rFonts w:ascii="Arial" w:hAnsi="Arial" w:cs="Arial"/>
          <w:sz w:val="24"/>
          <w:szCs w:val="24"/>
        </w:rPr>
        <w:lastRenderedPageBreak/>
        <w:t>business activity, unless home based business activity and what the respondents are doing does not fall within that definition.</w:t>
      </w:r>
    </w:p>
    <w:p w:rsidR="004E28CD" w:rsidRDefault="00CA4820" w:rsidP="00EB5E06">
      <w:pPr>
        <w:spacing w:line="360" w:lineRule="auto"/>
        <w:jc w:val="both"/>
        <w:rPr>
          <w:rFonts w:ascii="Arial" w:hAnsi="Arial" w:cs="Arial"/>
          <w:sz w:val="24"/>
          <w:szCs w:val="24"/>
        </w:rPr>
      </w:pPr>
      <w:r>
        <w:rPr>
          <w:rFonts w:ascii="Arial" w:hAnsi="Arial" w:cs="Arial"/>
          <w:sz w:val="24"/>
          <w:szCs w:val="24"/>
        </w:rPr>
        <w:t>[</w:t>
      </w:r>
      <w:r w:rsidR="00D07D84">
        <w:rPr>
          <w:rFonts w:ascii="Arial" w:hAnsi="Arial" w:cs="Arial"/>
          <w:sz w:val="24"/>
          <w:szCs w:val="24"/>
        </w:rPr>
        <w:t>5</w:t>
      </w:r>
      <w:r w:rsidR="00C55AD4">
        <w:rPr>
          <w:rFonts w:ascii="Arial" w:hAnsi="Arial" w:cs="Arial"/>
          <w:sz w:val="24"/>
          <w:szCs w:val="24"/>
        </w:rPr>
        <w:t>3</w:t>
      </w:r>
      <w:r>
        <w:rPr>
          <w:rFonts w:ascii="Arial" w:hAnsi="Arial" w:cs="Arial"/>
          <w:sz w:val="24"/>
          <w:szCs w:val="24"/>
        </w:rPr>
        <w:t>]</w:t>
      </w:r>
      <w:r w:rsidR="00D07D84">
        <w:rPr>
          <w:rFonts w:ascii="Arial" w:hAnsi="Arial" w:cs="Arial"/>
          <w:sz w:val="24"/>
          <w:szCs w:val="24"/>
        </w:rPr>
        <w:tab/>
      </w:r>
      <w:r w:rsidR="002F1205">
        <w:rPr>
          <w:rFonts w:ascii="Arial" w:hAnsi="Arial" w:cs="Arial"/>
          <w:sz w:val="24"/>
          <w:szCs w:val="24"/>
        </w:rPr>
        <w:t xml:space="preserve">The respondents further state that they did not get a fair </w:t>
      </w:r>
      <w:r w:rsidR="006E2D32">
        <w:rPr>
          <w:rFonts w:ascii="Arial" w:hAnsi="Arial" w:cs="Arial"/>
          <w:sz w:val="24"/>
          <w:szCs w:val="24"/>
        </w:rPr>
        <w:t>hearing. But</w:t>
      </w:r>
      <w:r w:rsidR="002F1205">
        <w:rPr>
          <w:rFonts w:ascii="Arial" w:hAnsi="Arial" w:cs="Arial"/>
          <w:sz w:val="24"/>
          <w:szCs w:val="24"/>
        </w:rPr>
        <w:t xml:space="preserve"> they applied to the association fo</w:t>
      </w:r>
      <w:r w:rsidR="00BB227F">
        <w:rPr>
          <w:rFonts w:ascii="Arial" w:hAnsi="Arial" w:cs="Arial"/>
          <w:sz w:val="24"/>
          <w:szCs w:val="24"/>
        </w:rPr>
        <w:t xml:space="preserve">r consent, but that was refused because of the nature of the business they want to </w:t>
      </w:r>
      <w:r w:rsidR="00773D3F">
        <w:rPr>
          <w:rFonts w:ascii="Arial" w:hAnsi="Arial" w:cs="Arial"/>
          <w:sz w:val="24"/>
          <w:szCs w:val="24"/>
        </w:rPr>
        <w:t>do. The</w:t>
      </w:r>
      <w:r w:rsidR="00BB227F">
        <w:rPr>
          <w:rFonts w:ascii="Arial" w:hAnsi="Arial" w:cs="Arial"/>
          <w:sz w:val="24"/>
          <w:szCs w:val="24"/>
        </w:rPr>
        <w:t xml:space="preserve"> parties tried to resolve the matter amicably, but to no </w:t>
      </w:r>
      <w:r w:rsidR="00773D3F">
        <w:rPr>
          <w:rFonts w:ascii="Arial" w:hAnsi="Arial" w:cs="Arial"/>
          <w:sz w:val="24"/>
          <w:szCs w:val="24"/>
        </w:rPr>
        <w:t>avail. The</w:t>
      </w:r>
      <w:r w:rsidR="00BB227F">
        <w:rPr>
          <w:rFonts w:ascii="Arial" w:hAnsi="Arial" w:cs="Arial"/>
          <w:sz w:val="24"/>
          <w:szCs w:val="24"/>
        </w:rPr>
        <w:t xml:space="preserve"> constitution and the rules do not compel the parties to refer the matter to ADR.</w:t>
      </w:r>
      <w:r w:rsidR="00C55AD4">
        <w:rPr>
          <w:rFonts w:ascii="Arial" w:hAnsi="Arial" w:cs="Arial"/>
          <w:sz w:val="24"/>
          <w:szCs w:val="24"/>
        </w:rPr>
        <w:t xml:space="preserve"> </w:t>
      </w:r>
      <w:r w:rsidR="00BB227F">
        <w:rPr>
          <w:rFonts w:ascii="Arial" w:hAnsi="Arial" w:cs="Arial"/>
          <w:sz w:val="24"/>
          <w:szCs w:val="24"/>
        </w:rPr>
        <w:t>It was within the power of the applicant to approach the court for interim relief.</w:t>
      </w:r>
    </w:p>
    <w:p w:rsidR="00194934" w:rsidRDefault="00194934" w:rsidP="00194934">
      <w:pPr>
        <w:spacing w:line="360" w:lineRule="auto"/>
        <w:jc w:val="both"/>
        <w:rPr>
          <w:rFonts w:ascii="Arial" w:hAnsi="Arial" w:cs="Arial"/>
          <w:sz w:val="24"/>
          <w:szCs w:val="24"/>
        </w:rPr>
      </w:pPr>
      <w:r>
        <w:rPr>
          <w:rFonts w:ascii="Arial" w:hAnsi="Arial" w:cs="Arial"/>
          <w:sz w:val="24"/>
          <w:szCs w:val="24"/>
        </w:rPr>
        <w:t>[</w:t>
      </w:r>
      <w:r w:rsidR="00C55AD4">
        <w:rPr>
          <w:rFonts w:ascii="Arial" w:hAnsi="Arial" w:cs="Arial"/>
          <w:sz w:val="24"/>
          <w:szCs w:val="24"/>
        </w:rPr>
        <w:t>54</w:t>
      </w:r>
      <w:r w:rsidR="006E2D32">
        <w:rPr>
          <w:rFonts w:ascii="Arial" w:hAnsi="Arial" w:cs="Arial"/>
          <w:sz w:val="24"/>
          <w:szCs w:val="24"/>
        </w:rPr>
        <w:t>]</w:t>
      </w:r>
      <w:r w:rsidR="00D07D84">
        <w:rPr>
          <w:rFonts w:ascii="Arial" w:hAnsi="Arial" w:cs="Arial"/>
          <w:sz w:val="24"/>
          <w:szCs w:val="24"/>
        </w:rPr>
        <w:tab/>
      </w:r>
      <w:r w:rsidR="006E2D32">
        <w:rPr>
          <w:rFonts w:ascii="Arial" w:hAnsi="Arial" w:cs="Arial"/>
          <w:sz w:val="24"/>
          <w:szCs w:val="24"/>
        </w:rPr>
        <w:t>The</w:t>
      </w:r>
      <w:r w:rsidR="002F1205">
        <w:rPr>
          <w:rFonts w:ascii="Arial" w:hAnsi="Arial" w:cs="Arial"/>
          <w:sz w:val="24"/>
          <w:szCs w:val="24"/>
        </w:rPr>
        <w:t xml:space="preserve"> respondents </w:t>
      </w:r>
      <w:r w:rsidR="006E2D32">
        <w:rPr>
          <w:rFonts w:ascii="Arial" w:hAnsi="Arial" w:cs="Arial"/>
          <w:sz w:val="24"/>
          <w:szCs w:val="24"/>
        </w:rPr>
        <w:t>further</w:t>
      </w:r>
      <w:r w:rsidR="002F1205">
        <w:rPr>
          <w:rFonts w:ascii="Arial" w:hAnsi="Arial" w:cs="Arial"/>
          <w:sz w:val="24"/>
          <w:szCs w:val="24"/>
        </w:rPr>
        <w:t xml:space="preserve"> state that the applicant erred in the</w:t>
      </w:r>
      <w:r w:rsidR="007D2086">
        <w:rPr>
          <w:rFonts w:ascii="Arial" w:hAnsi="Arial" w:cs="Arial"/>
          <w:sz w:val="24"/>
          <w:szCs w:val="24"/>
        </w:rPr>
        <w:t xml:space="preserve"> interpretation of the rules.</w:t>
      </w:r>
      <w:r>
        <w:rPr>
          <w:rFonts w:ascii="Arial" w:hAnsi="Arial" w:cs="Arial"/>
          <w:sz w:val="24"/>
          <w:szCs w:val="24"/>
        </w:rPr>
        <w:t xml:space="preserve"> In terms thereof one of the KFTPS consent uses include a home based </w:t>
      </w:r>
      <w:r w:rsidR="006E2D32">
        <w:rPr>
          <w:rFonts w:ascii="Arial" w:hAnsi="Arial" w:cs="Arial"/>
          <w:sz w:val="24"/>
          <w:szCs w:val="24"/>
        </w:rPr>
        <w:t>business. The</w:t>
      </w:r>
      <w:r>
        <w:rPr>
          <w:rFonts w:ascii="Arial" w:hAnsi="Arial" w:cs="Arial"/>
          <w:sz w:val="24"/>
          <w:szCs w:val="24"/>
        </w:rPr>
        <w:t xml:space="preserve"> B&amp;B is a home based business and therefore is allowed</w:t>
      </w:r>
      <w:r w:rsidR="00BB227F">
        <w:rPr>
          <w:rFonts w:ascii="Arial" w:hAnsi="Arial" w:cs="Arial"/>
          <w:sz w:val="24"/>
          <w:szCs w:val="24"/>
        </w:rPr>
        <w:t>, according to the respondents</w:t>
      </w:r>
      <w:r>
        <w:rPr>
          <w:rFonts w:ascii="Arial" w:hAnsi="Arial" w:cs="Arial"/>
          <w:sz w:val="24"/>
          <w:szCs w:val="24"/>
        </w:rPr>
        <w:t>.</w:t>
      </w:r>
    </w:p>
    <w:p w:rsidR="00C55AD4" w:rsidRDefault="00194934" w:rsidP="00194934">
      <w:pPr>
        <w:spacing w:line="360" w:lineRule="auto"/>
        <w:jc w:val="both"/>
        <w:rPr>
          <w:rFonts w:ascii="Arial" w:hAnsi="Arial" w:cs="Arial"/>
          <w:sz w:val="24"/>
          <w:szCs w:val="24"/>
        </w:rPr>
      </w:pPr>
      <w:r w:rsidRPr="00D07D84">
        <w:rPr>
          <w:rFonts w:ascii="Arial" w:hAnsi="Arial" w:cs="Arial"/>
          <w:sz w:val="24"/>
          <w:szCs w:val="24"/>
        </w:rPr>
        <w:t>[5</w:t>
      </w:r>
      <w:r w:rsidR="00C55AD4">
        <w:rPr>
          <w:rFonts w:ascii="Arial" w:hAnsi="Arial" w:cs="Arial"/>
          <w:sz w:val="24"/>
          <w:szCs w:val="24"/>
        </w:rPr>
        <w:t>5</w:t>
      </w:r>
      <w:r w:rsidR="00A83E3F" w:rsidRPr="00D07D84">
        <w:rPr>
          <w:rFonts w:ascii="Arial" w:hAnsi="Arial" w:cs="Arial"/>
          <w:sz w:val="24"/>
          <w:szCs w:val="24"/>
        </w:rPr>
        <w:t>]</w:t>
      </w:r>
      <w:r w:rsidR="00C55AD4">
        <w:rPr>
          <w:rFonts w:ascii="Arial" w:hAnsi="Arial" w:cs="Arial"/>
          <w:sz w:val="24"/>
          <w:szCs w:val="24"/>
        </w:rPr>
        <w:tab/>
      </w:r>
      <w:r w:rsidR="00BB227F">
        <w:rPr>
          <w:rFonts w:ascii="Arial" w:hAnsi="Arial" w:cs="Arial"/>
          <w:sz w:val="24"/>
          <w:szCs w:val="24"/>
        </w:rPr>
        <w:t>Counsel for the applicant argued that</w:t>
      </w:r>
      <w:r w:rsidR="00C55AD4">
        <w:rPr>
          <w:rFonts w:ascii="Arial" w:hAnsi="Arial" w:cs="Arial"/>
          <w:sz w:val="24"/>
          <w:szCs w:val="24"/>
        </w:rPr>
        <w:t xml:space="preserve"> </w:t>
      </w:r>
      <w:r w:rsidR="00BB227F">
        <w:rPr>
          <w:rFonts w:ascii="Arial" w:hAnsi="Arial" w:cs="Arial"/>
          <w:sz w:val="24"/>
          <w:szCs w:val="24"/>
        </w:rPr>
        <w:t>a</w:t>
      </w:r>
      <w:r w:rsidRPr="00F43BBB">
        <w:rPr>
          <w:rFonts w:ascii="Arial" w:hAnsi="Arial" w:cs="Arial"/>
          <w:sz w:val="24"/>
          <w:szCs w:val="24"/>
        </w:rPr>
        <w:t xml:space="preserve"> home based business means the onsite sale and serving of goods and/or consumables from a dwelling </w:t>
      </w:r>
      <w:r w:rsidR="0099689F" w:rsidRPr="00F43BBB">
        <w:rPr>
          <w:rFonts w:ascii="Arial" w:hAnsi="Arial" w:cs="Arial"/>
          <w:sz w:val="24"/>
          <w:szCs w:val="24"/>
        </w:rPr>
        <w:t>unit.</w:t>
      </w:r>
      <w:r w:rsidR="0099689F">
        <w:rPr>
          <w:rFonts w:ascii="Arial" w:hAnsi="Arial" w:cs="Arial"/>
          <w:sz w:val="24"/>
          <w:szCs w:val="24"/>
        </w:rPr>
        <w:t xml:space="preserve"> It</w:t>
      </w:r>
      <w:r w:rsidR="007D2086">
        <w:rPr>
          <w:rFonts w:ascii="Arial" w:hAnsi="Arial" w:cs="Arial"/>
          <w:sz w:val="24"/>
          <w:szCs w:val="24"/>
        </w:rPr>
        <w:t xml:space="preserve"> is </w:t>
      </w:r>
      <w:r w:rsidR="0099689F">
        <w:rPr>
          <w:rFonts w:ascii="Arial" w:hAnsi="Arial" w:cs="Arial"/>
          <w:sz w:val="24"/>
          <w:szCs w:val="24"/>
        </w:rPr>
        <w:t>not an</w:t>
      </w:r>
      <w:r w:rsidR="007D2086">
        <w:rPr>
          <w:rFonts w:ascii="Arial" w:hAnsi="Arial" w:cs="Arial"/>
          <w:sz w:val="24"/>
          <w:szCs w:val="24"/>
        </w:rPr>
        <w:t xml:space="preserve"> </w:t>
      </w:r>
      <w:r w:rsidR="00A83E3F" w:rsidRPr="00F43BBB">
        <w:rPr>
          <w:rFonts w:ascii="Arial" w:hAnsi="Arial" w:cs="Arial"/>
          <w:sz w:val="24"/>
          <w:szCs w:val="24"/>
        </w:rPr>
        <w:t>accommodation</w:t>
      </w:r>
      <w:r w:rsidR="007D2086">
        <w:rPr>
          <w:rFonts w:ascii="Arial" w:hAnsi="Arial" w:cs="Arial"/>
          <w:sz w:val="24"/>
          <w:szCs w:val="24"/>
        </w:rPr>
        <w:t xml:space="preserve"> establishment</w:t>
      </w:r>
      <w:r w:rsidR="00A83E3F" w:rsidRPr="00F43BBB">
        <w:rPr>
          <w:rFonts w:ascii="Arial" w:hAnsi="Arial" w:cs="Arial"/>
          <w:sz w:val="24"/>
          <w:szCs w:val="24"/>
        </w:rPr>
        <w:t xml:space="preserve"> or hotel and consent use does not include a B&amp;B. The consent was not given in terms of the Kappsfarm Town planning </w:t>
      </w:r>
      <w:r w:rsidR="0099689F" w:rsidRPr="00F43BBB">
        <w:rPr>
          <w:rFonts w:ascii="Arial" w:hAnsi="Arial" w:cs="Arial"/>
          <w:sz w:val="24"/>
          <w:szCs w:val="24"/>
        </w:rPr>
        <w:t>scheme, but</w:t>
      </w:r>
      <w:r w:rsidR="00A83E3F" w:rsidRPr="00F43BBB">
        <w:rPr>
          <w:rFonts w:ascii="Arial" w:hAnsi="Arial" w:cs="Arial"/>
          <w:sz w:val="24"/>
          <w:szCs w:val="24"/>
        </w:rPr>
        <w:t xml:space="preserve"> in terms of the City of Windhoek Town planning scheme.</w:t>
      </w:r>
    </w:p>
    <w:p w:rsidR="002F1205" w:rsidRPr="00F43BBB" w:rsidRDefault="00194934" w:rsidP="00EB5E06">
      <w:pPr>
        <w:spacing w:line="360" w:lineRule="auto"/>
        <w:jc w:val="both"/>
        <w:rPr>
          <w:rFonts w:ascii="Arial" w:hAnsi="Arial" w:cs="Arial"/>
          <w:sz w:val="24"/>
          <w:szCs w:val="24"/>
        </w:rPr>
      </w:pPr>
      <w:r w:rsidRPr="00D07D84">
        <w:rPr>
          <w:rFonts w:ascii="Arial" w:hAnsi="Arial" w:cs="Arial"/>
          <w:sz w:val="24"/>
          <w:szCs w:val="24"/>
        </w:rPr>
        <w:t>[5</w:t>
      </w:r>
      <w:r w:rsidR="00C55AD4">
        <w:rPr>
          <w:rFonts w:ascii="Arial" w:hAnsi="Arial" w:cs="Arial"/>
          <w:sz w:val="24"/>
          <w:szCs w:val="24"/>
        </w:rPr>
        <w:t>6</w:t>
      </w:r>
      <w:r w:rsidR="0099689F" w:rsidRPr="00D07D84">
        <w:rPr>
          <w:rFonts w:ascii="Arial" w:hAnsi="Arial" w:cs="Arial"/>
          <w:sz w:val="24"/>
          <w:szCs w:val="24"/>
        </w:rPr>
        <w:t>]</w:t>
      </w:r>
      <w:r w:rsidR="00C55AD4">
        <w:rPr>
          <w:rFonts w:ascii="Arial" w:hAnsi="Arial" w:cs="Arial"/>
          <w:sz w:val="24"/>
          <w:szCs w:val="24"/>
        </w:rPr>
        <w:tab/>
      </w:r>
      <w:r w:rsidR="0099689F" w:rsidRPr="00F43BBB">
        <w:rPr>
          <w:rFonts w:ascii="Arial" w:hAnsi="Arial" w:cs="Arial"/>
          <w:sz w:val="24"/>
          <w:szCs w:val="24"/>
        </w:rPr>
        <w:t>Counsel</w:t>
      </w:r>
      <w:r w:rsidR="00566B9F" w:rsidRPr="00F43BBB">
        <w:rPr>
          <w:rFonts w:ascii="Arial" w:hAnsi="Arial" w:cs="Arial"/>
          <w:sz w:val="24"/>
          <w:szCs w:val="24"/>
        </w:rPr>
        <w:t xml:space="preserve"> for the applicant</w:t>
      </w:r>
      <w:r w:rsidR="00773D3F">
        <w:rPr>
          <w:rFonts w:ascii="Arial" w:hAnsi="Arial" w:cs="Arial"/>
          <w:sz w:val="24"/>
          <w:szCs w:val="24"/>
        </w:rPr>
        <w:t>,</w:t>
      </w:r>
      <w:r w:rsidR="00566B9F" w:rsidRPr="00F43BBB">
        <w:rPr>
          <w:rFonts w:ascii="Arial" w:hAnsi="Arial" w:cs="Arial"/>
          <w:sz w:val="24"/>
          <w:szCs w:val="24"/>
        </w:rPr>
        <w:t xml:space="preserve"> </w:t>
      </w:r>
      <w:r w:rsidR="00773D3F" w:rsidRPr="00F43BBB">
        <w:rPr>
          <w:rFonts w:ascii="Arial" w:hAnsi="Arial" w:cs="Arial"/>
          <w:sz w:val="24"/>
          <w:szCs w:val="24"/>
        </w:rPr>
        <w:t>correctly, argued</w:t>
      </w:r>
      <w:r w:rsidR="0099689F" w:rsidRPr="00F43BBB">
        <w:rPr>
          <w:rFonts w:ascii="Arial" w:hAnsi="Arial" w:cs="Arial"/>
          <w:sz w:val="24"/>
          <w:szCs w:val="24"/>
        </w:rPr>
        <w:t xml:space="preserve"> that</w:t>
      </w:r>
      <w:r w:rsidRPr="00F43BBB">
        <w:rPr>
          <w:rFonts w:ascii="Arial" w:hAnsi="Arial" w:cs="Arial"/>
          <w:sz w:val="24"/>
          <w:szCs w:val="24"/>
        </w:rPr>
        <w:t xml:space="preserve"> the running of a Bed and Breakfast facility cannot, possibly, be forced into the definition of a home based business. This is made even clearer by the additional use definitions more applicable to the use sought by the respondents, such as accommodation establishment and tourist establishment as defined in the Town Planning Scheme.</w:t>
      </w:r>
    </w:p>
    <w:p w:rsidR="00D07D84" w:rsidRDefault="00275F01" w:rsidP="00EB5E06">
      <w:pPr>
        <w:spacing w:line="360" w:lineRule="auto"/>
        <w:jc w:val="both"/>
        <w:rPr>
          <w:rFonts w:ascii="Arial" w:hAnsi="Arial" w:cs="Arial"/>
          <w:sz w:val="24"/>
          <w:szCs w:val="24"/>
        </w:rPr>
      </w:pPr>
      <w:r>
        <w:rPr>
          <w:rFonts w:ascii="Arial" w:hAnsi="Arial" w:cs="Arial"/>
          <w:sz w:val="24"/>
          <w:szCs w:val="24"/>
        </w:rPr>
        <w:t>[</w:t>
      </w:r>
      <w:r w:rsidR="00D07D84">
        <w:rPr>
          <w:rFonts w:ascii="Arial" w:hAnsi="Arial" w:cs="Arial"/>
          <w:sz w:val="24"/>
          <w:szCs w:val="24"/>
        </w:rPr>
        <w:t>5</w:t>
      </w:r>
      <w:r w:rsidR="009D4B63">
        <w:rPr>
          <w:rFonts w:ascii="Arial" w:hAnsi="Arial" w:cs="Arial"/>
          <w:sz w:val="24"/>
          <w:szCs w:val="24"/>
        </w:rPr>
        <w:t>7</w:t>
      </w:r>
      <w:r w:rsidR="006E2D32">
        <w:rPr>
          <w:rFonts w:ascii="Arial" w:hAnsi="Arial" w:cs="Arial"/>
          <w:sz w:val="24"/>
          <w:szCs w:val="24"/>
        </w:rPr>
        <w:t>]</w:t>
      </w:r>
      <w:r w:rsidR="00D07D84">
        <w:rPr>
          <w:rFonts w:ascii="Arial" w:hAnsi="Arial" w:cs="Arial"/>
          <w:sz w:val="24"/>
          <w:szCs w:val="24"/>
        </w:rPr>
        <w:tab/>
      </w:r>
      <w:r w:rsidR="006E2D32">
        <w:rPr>
          <w:rFonts w:ascii="Arial" w:hAnsi="Arial" w:cs="Arial"/>
          <w:sz w:val="24"/>
          <w:szCs w:val="24"/>
        </w:rPr>
        <w:t>The</w:t>
      </w:r>
      <w:r w:rsidR="002F1205">
        <w:rPr>
          <w:rFonts w:ascii="Arial" w:hAnsi="Arial" w:cs="Arial"/>
          <w:sz w:val="24"/>
          <w:szCs w:val="24"/>
        </w:rPr>
        <w:t xml:space="preserve"> respondents further rely on </w:t>
      </w:r>
      <w:r w:rsidR="006E2D32">
        <w:rPr>
          <w:rFonts w:ascii="Arial" w:hAnsi="Arial" w:cs="Arial"/>
          <w:sz w:val="24"/>
          <w:szCs w:val="24"/>
        </w:rPr>
        <w:t>articles</w:t>
      </w:r>
      <w:r w:rsidR="002F1205">
        <w:rPr>
          <w:rFonts w:ascii="Arial" w:hAnsi="Arial" w:cs="Arial"/>
          <w:sz w:val="24"/>
          <w:szCs w:val="24"/>
        </w:rPr>
        <w:t xml:space="preserve"> 12</w:t>
      </w:r>
      <w:r w:rsidR="006E2D32">
        <w:rPr>
          <w:rFonts w:ascii="Arial" w:hAnsi="Arial" w:cs="Arial"/>
          <w:sz w:val="24"/>
          <w:szCs w:val="24"/>
        </w:rPr>
        <w:t>, 16</w:t>
      </w:r>
      <w:r w:rsidR="002F1205">
        <w:rPr>
          <w:rFonts w:ascii="Arial" w:hAnsi="Arial" w:cs="Arial"/>
          <w:sz w:val="24"/>
          <w:szCs w:val="24"/>
        </w:rPr>
        <w:t xml:space="preserve"> and 18 of the Namibian </w:t>
      </w:r>
      <w:r w:rsidR="006E2D32">
        <w:rPr>
          <w:rFonts w:ascii="Arial" w:hAnsi="Arial" w:cs="Arial"/>
          <w:sz w:val="24"/>
          <w:szCs w:val="24"/>
        </w:rPr>
        <w:t>Constitution. Those</w:t>
      </w:r>
      <w:r w:rsidR="0065096E">
        <w:rPr>
          <w:rFonts w:ascii="Arial" w:hAnsi="Arial" w:cs="Arial"/>
          <w:sz w:val="24"/>
          <w:szCs w:val="24"/>
        </w:rPr>
        <w:t xml:space="preserve"> provisions do not </w:t>
      </w:r>
      <w:r w:rsidR="006E2D32">
        <w:rPr>
          <w:rFonts w:ascii="Arial" w:hAnsi="Arial" w:cs="Arial"/>
          <w:sz w:val="24"/>
          <w:szCs w:val="24"/>
        </w:rPr>
        <w:t>apply. It</w:t>
      </w:r>
      <w:r w:rsidR="00CE0C54">
        <w:rPr>
          <w:rFonts w:ascii="Arial" w:hAnsi="Arial" w:cs="Arial"/>
          <w:sz w:val="24"/>
          <w:szCs w:val="24"/>
        </w:rPr>
        <w:t xml:space="preserve"> is contractual relationship.</w:t>
      </w:r>
      <w:r w:rsidR="0065096E">
        <w:rPr>
          <w:rFonts w:ascii="Arial" w:hAnsi="Arial" w:cs="Arial"/>
          <w:sz w:val="24"/>
          <w:szCs w:val="24"/>
        </w:rPr>
        <w:t xml:space="preserve"> For instance art 16 –the right to own property and dispose of it does not give the respondents the righ</w:t>
      </w:r>
      <w:r w:rsidR="009F0D93">
        <w:rPr>
          <w:rFonts w:ascii="Arial" w:hAnsi="Arial" w:cs="Arial"/>
          <w:sz w:val="24"/>
          <w:szCs w:val="24"/>
        </w:rPr>
        <w:t>t to do anything illegal on their</w:t>
      </w:r>
      <w:r w:rsidR="0065096E">
        <w:rPr>
          <w:rFonts w:ascii="Arial" w:hAnsi="Arial" w:cs="Arial"/>
          <w:sz w:val="24"/>
          <w:szCs w:val="24"/>
        </w:rPr>
        <w:t xml:space="preserve"> property</w:t>
      </w:r>
      <w:r w:rsidR="00D07D84">
        <w:rPr>
          <w:rFonts w:ascii="Arial" w:hAnsi="Arial" w:cs="Arial"/>
          <w:sz w:val="24"/>
          <w:szCs w:val="24"/>
        </w:rPr>
        <w:t>.</w:t>
      </w:r>
    </w:p>
    <w:p w:rsidR="0065096E" w:rsidRDefault="00D07D84" w:rsidP="00EB5E06">
      <w:pPr>
        <w:spacing w:line="360" w:lineRule="auto"/>
        <w:jc w:val="both"/>
        <w:rPr>
          <w:rFonts w:ascii="Arial" w:hAnsi="Arial" w:cs="Arial"/>
          <w:sz w:val="24"/>
          <w:szCs w:val="24"/>
        </w:rPr>
      </w:pPr>
      <w:r>
        <w:rPr>
          <w:rFonts w:ascii="Arial" w:hAnsi="Arial" w:cs="Arial"/>
          <w:sz w:val="24"/>
          <w:szCs w:val="24"/>
        </w:rPr>
        <w:t>[5</w:t>
      </w:r>
      <w:r w:rsidR="009D4B63">
        <w:rPr>
          <w:rFonts w:ascii="Arial" w:hAnsi="Arial" w:cs="Arial"/>
          <w:sz w:val="24"/>
          <w:szCs w:val="24"/>
        </w:rPr>
        <w:t>8</w:t>
      </w:r>
      <w:r>
        <w:rPr>
          <w:rFonts w:ascii="Arial" w:hAnsi="Arial" w:cs="Arial"/>
          <w:sz w:val="24"/>
          <w:szCs w:val="24"/>
        </w:rPr>
        <w:t>]</w:t>
      </w:r>
      <w:r>
        <w:rPr>
          <w:rFonts w:ascii="Arial" w:hAnsi="Arial" w:cs="Arial"/>
          <w:sz w:val="24"/>
          <w:szCs w:val="24"/>
        </w:rPr>
        <w:tab/>
      </w:r>
      <w:r w:rsidR="0065096E">
        <w:rPr>
          <w:rFonts w:ascii="Arial" w:hAnsi="Arial" w:cs="Arial"/>
          <w:sz w:val="24"/>
          <w:szCs w:val="24"/>
        </w:rPr>
        <w:t xml:space="preserve">The respondents </w:t>
      </w:r>
      <w:r w:rsidR="006E2D32">
        <w:rPr>
          <w:rFonts w:ascii="Arial" w:hAnsi="Arial" w:cs="Arial"/>
          <w:sz w:val="24"/>
          <w:szCs w:val="24"/>
        </w:rPr>
        <w:t>further</w:t>
      </w:r>
      <w:r w:rsidR="0065096E">
        <w:rPr>
          <w:rFonts w:ascii="Arial" w:hAnsi="Arial" w:cs="Arial"/>
          <w:sz w:val="24"/>
          <w:szCs w:val="24"/>
        </w:rPr>
        <w:t xml:space="preserve"> state that the Rules allow</w:t>
      </w:r>
      <w:r w:rsidR="00F43BBB">
        <w:rPr>
          <w:rFonts w:ascii="Arial" w:hAnsi="Arial" w:cs="Arial"/>
          <w:sz w:val="24"/>
          <w:szCs w:val="24"/>
        </w:rPr>
        <w:t xml:space="preserve"> them</w:t>
      </w:r>
      <w:r w:rsidR="0065096E">
        <w:rPr>
          <w:rFonts w:ascii="Arial" w:hAnsi="Arial" w:cs="Arial"/>
          <w:sz w:val="24"/>
          <w:szCs w:val="24"/>
        </w:rPr>
        <w:t xml:space="preserve"> to rent </w:t>
      </w:r>
      <w:r w:rsidR="0099689F">
        <w:rPr>
          <w:rFonts w:ascii="Arial" w:hAnsi="Arial" w:cs="Arial"/>
          <w:sz w:val="24"/>
          <w:szCs w:val="24"/>
        </w:rPr>
        <w:t>out their</w:t>
      </w:r>
      <w:r w:rsidR="00F43BBB">
        <w:rPr>
          <w:rFonts w:ascii="Arial" w:hAnsi="Arial" w:cs="Arial"/>
          <w:sz w:val="24"/>
          <w:szCs w:val="24"/>
        </w:rPr>
        <w:t xml:space="preserve"> property</w:t>
      </w:r>
      <w:r w:rsidR="006E2D32">
        <w:rPr>
          <w:rFonts w:ascii="Arial" w:hAnsi="Arial" w:cs="Arial"/>
          <w:sz w:val="24"/>
          <w:szCs w:val="24"/>
        </w:rPr>
        <w:t>. That</w:t>
      </w:r>
      <w:r w:rsidR="0065096E">
        <w:rPr>
          <w:rFonts w:ascii="Arial" w:hAnsi="Arial" w:cs="Arial"/>
          <w:sz w:val="24"/>
          <w:szCs w:val="24"/>
        </w:rPr>
        <w:t xml:space="preserve"> is correct, but it must be for residential </w:t>
      </w:r>
      <w:r w:rsidR="0099689F">
        <w:rPr>
          <w:rFonts w:ascii="Arial" w:hAnsi="Arial" w:cs="Arial"/>
          <w:sz w:val="24"/>
          <w:szCs w:val="24"/>
        </w:rPr>
        <w:t>purposes. In</w:t>
      </w:r>
      <w:r w:rsidR="00A83E3F">
        <w:rPr>
          <w:rFonts w:ascii="Arial" w:hAnsi="Arial" w:cs="Arial"/>
          <w:sz w:val="24"/>
          <w:szCs w:val="24"/>
        </w:rPr>
        <w:t xml:space="preserve"> terms of the title deed the property must be used for residential purposes only.</w:t>
      </w:r>
      <w:r w:rsidR="006E2D32">
        <w:rPr>
          <w:rFonts w:ascii="Arial" w:hAnsi="Arial" w:cs="Arial"/>
          <w:sz w:val="24"/>
          <w:szCs w:val="24"/>
        </w:rPr>
        <w:t xml:space="preserve"> In</w:t>
      </w:r>
      <w:r w:rsidR="0065096E">
        <w:rPr>
          <w:rFonts w:ascii="Arial" w:hAnsi="Arial" w:cs="Arial"/>
          <w:sz w:val="24"/>
          <w:szCs w:val="24"/>
        </w:rPr>
        <w:t xml:space="preserve"> this case it is a business,</w:t>
      </w:r>
      <w:r w:rsidR="00F43BBB">
        <w:rPr>
          <w:rFonts w:ascii="Arial" w:hAnsi="Arial" w:cs="Arial"/>
          <w:sz w:val="24"/>
          <w:szCs w:val="24"/>
        </w:rPr>
        <w:t xml:space="preserve"> a B&amp;B with a restaurant and a bar.</w:t>
      </w:r>
    </w:p>
    <w:p w:rsidR="00D07D84" w:rsidRDefault="00D07D84" w:rsidP="00EB5E06">
      <w:pPr>
        <w:spacing w:line="360" w:lineRule="auto"/>
        <w:jc w:val="both"/>
        <w:rPr>
          <w:rFonts w:ascii="Arial" w:hAnsi="Arial" w:cs="Arial"/>
          <w:sz w:val="24"/>
          <w:szCs w:val="24"/>
        </w:rPr>
      </w:pPr>
    </w:p>
    <w:p w:rsidR="00F43BBB" w:rsidRDefault="00275F01" w:rsidP="00EB5E06">
      <w:pPr>
        <w:spacing w:line="360" w:lineRule="auto"/>
        <w:jc w:val="both"/>
        <w:rPr>
          <w:rFonts w:ascii="Arial" w:hAnsi="Arial" w:cs="Arial"/>
          <w:sz w:val="24"/>
          <w:szCs w:val="24"/>
        </w:rPr>
      </w:pPr>
      <w:r>
        <w:rPr>
          <w:rFonts w:ascii="Arial" w:hAnsi="Arial" w:cs="Arial"/>
          <w:sz w:val="24"/>
          <w:szCs w:val="24"/>
        </w:rPr>
        <w:t>[5</w:t>
      </w:r>
      <w:r w:rsidR="009D4B63">
        <w:rPr>
          <w:rFonts w:ascii="Arial" w:hAnsi="Arial" w:cs="Arial"/>
          <w:sz w:val="24"/>
          <w:szCs w:val="24"/>
        </w:rPr>
        <w:t>9</w:t>
      </w:r>
      <w:r>
        <w:rPr>
          <w:rFonts w:ascii="Arial" w:hAnsi="Arial" w:cs="Arial"/>
          <w:sz w:val="24"/>
          <w:szCs w:val="24"/>
        </w:rPr>
        <w:t>]</w:t>
      </w:r>
      <w:r w:rsidR="00D07D84">
        <w:rPr>
          <w:rFonts w:ascii="Arial" w:hAnsi="Arial" w:cs="Arial"/>
          <w:sz w:val="24"/>
          <w:szCs w:val="24"/>
        </w:rPr>
        <w:tab/>
      </w:r>
      <w:r w:rsidR="009435ED">
        <w:rPr>
          <w:rFonts w:ascii="Arial" w:hAnsi="Arial" w:cs="Arial"/>
          <w:sz w:val="24"/>
          <w:szCs w:val="24"/>
        </w:rPr>
        <w:t xml:space="preserve">As stated above, the relationship between the parties is governed by </w:t>
      </w:r>
      <w:r w:rsidR="006E2D32">
        <w:rPr>
          <w:rFonts w:ascii="Arial" w:hAnsi="Arial" w:cs="Arial"/>
          <w:sz w:val="24"/>
          <w:szCs w:val="24"/>
        </w:rPr>
        <w:t>contract. In</w:t>
      </w:r>
      <w:r w:rsidR="00501202">
        <w:rPr>
          <w:rFonts w:ascii="Arial" w:hAnsi="Arial" w:cs="Arial"/>
          <w:sz w:val="24"/>
          <w:szCs w:val="24"/>
        </w:rPr>
        <w:t xml:space="preserve"> </w:t>
      </w:r>
      <w:r w:rsidR="00501202" w:rsidRPr="00501202">
        <w:rPr>
          <w:rFonts w:ascii="Arial" w:hAnsi="Arial" w:cs="Arial"/>
          <w:i/>
          <w:sz w:val="24"/>
          <w:szCs w:val="24"/>
        </w:rPr>
        <w:t>Abraham</w:t>
      </w:r>
      <w:r w:rsidR="00501202">
        <w:rPr>
          <w:rStyle w:val="FootnoteReference"/>
          <w:rFonts w:ascii="Arial" w:hAnsi="Arial" w:cs="Arial"/>
          <w:sz w:val="24"/>
          <w:szCs w:val="24"/>
        </w:rPr>
        <w:footnoteReference w:id="4"/>
      </w:r>
      <w:r w:rsidR="00D07D84">
        <w:rPr>
          <w:rFonts w:ascii="Arial" w:hAnsi="Arial" w:cs="Arial"/>
          <w:i/>
          <w:sz w:val="24"/>
          <w:szCs w:val="24"/>
        </w:rPr>
        <w:t xml:space="preserve"> t</w:t>
      </w:r>
      <w:r w:rsidR="009435ED">
        <w:rPr>
          <w:rFonts w:ascii="Arial" w:hAnsi="Arial" w:cs="Arial"/>
          <w:sz w:val="24"/>
          <w:szCs w:val="24"/>
        </w:rPr>
        <w:t xml:space="preserve">he court held </w:t>
      </w:r>
      <w:r w:rsidR="00A83E3F">
        <w:rPr>
          <w:rFonts w:ascii="Arial" w:hAnsi="Arial" w:cs="Arial"/>
          <w:sz w:val="24"/>
          <w:szCs w:val="24"/>
        </w:rPr>
        <w:t xml:space="preserve">that: </w:t>
      </w:r>
    </w:p>
    <w:p w:rsidR="00F766BE" w:rsidRPr="000D4794" w:rsidRDefault="0074624A" w:rsidP="000D4794">
      <w:pPr>
        <w:spacing w:line="360" w:lineRule="auto"/>
        <w:ind w:firstLine="720"/>
        <w:jc w:val="both"/>
        <w:rPr>
          <w:rFonts w:ascii="Arial" w:hAnsi="Arial" w:cs="Arial"/>
        </w:rPr>
      </w:pPr>
      <w:r>
        <w:rPr>
          <w:rFonts w:ascii="Arial" w:hAnsi="Arial" w:cs="Arial"/>
        </w:rPr>
        <w:t>‘</w:t>
      </w:r>
      <w:r w:rsidR="00A83E3F" w:rsidRPr="000D4794">
        <w:rPr>
          <w:rFonts w:ascii="Arial" w:hAnsi="Arial" w:cs="Arial"/>
        </w:rPr>
        <w:t>In</w:t>
      </w:r>
      <w:r w:rsidR="009435ED" w:rsidRPr="000D4794">
        <w:rPr>
          <w:rFonts w:ascii="Arial" w:hAnsi="Arial" w:cs="Arial"/>
        </w:rPr>
        <w:t xml:space="preserve"> my view the location of this case within the field of contract is </w:t>
      </w:r>
      <w:r w:rsidR="00A83E3F" w:rsidRPr="000D4794">
        <w:rPr>
          <w:rFonts w:ascii="Arial" w:hAnsi="Arial" w:cs="Arial"/>
        </w:rPr>
        <w:t>correct. By</w:t>
      </w:r>
      <w:r w:rsidR="009435ED" w:rsidRPr="000D4794">
        <w:rPr>
          <w:rFonts w:ascii="Arial" w:hAnsi="Arial" w:cs="Arial"/>
        </w:rPr>
        <w:t xml:space="preserve"> contract concluded between all </w:t>
      </w:r>
      <w:r w:rsidR="00D07917" w:rsidRPr="000D4794">
        <w:rPr>
          <w:rFonts w:ascii="Arial" w:hAnsi="Arial" w:cs="Arial"/>
        </w:rPr>
        <w:t xml:space="preserve">the residents and the </w:t>
      </w:r>
      <w:r w:rsidR="00A83E3F" w:rsidRPr="000D4794">
        <w:rPr>
          <w:rFonts w:ascii="Arial" w:hAnsi="Arial" w:cs="Arial"/>
        </w:rPr>
        <w:t>respondents</w:t>
      </w:r>
      <w:r w:rsidR="00D07917" w:rsidRPr="000D4794">
        <w:rPr>
          <w:rFonts w:ascii="Arial" w:hAnsi="Arial" w:cs="Arial"/>
        </w:rPr>
        <w:t xml:space="preserve">, no dogs are allowed on the estate unless permission is granted by the </w:t>
      </w:r>
      <w:r w:rsidR="00A83E3F" w:rsidRPr="000D4794">
        <w:rPr>
          <w:rFonts w:ascii="Arial" w:hAnsi="Arial" w:cs="Arial"/>
        </w:rPr>
        <w:t>respondent. The</w:t>
      </w:r>
      <w:r w:rsidR="00D07917" w:rsidRPr="000D4794">
        <w:rPr>
          <w:rFonts w:ascii="Arial" w:hAnsi="Arial" w:cs="Arial"/>
        </w:rPr>
        <w:t xml:space="preserve"> power of the directors to grant permission is located in the contractual </w:t>
      </w:r>
      <w:r w:rsidR="00A83E3F" w:rsidRPr="000D4794">
        <w:rPr>
          <w:rFonts w:ascii="Arial" w:hAnsi="Arial" w:cs="Arial"/>
        </w:rPr>
        <w:t>scheme; it</w:t>
      </w:r>
      <w:r w:rsidR="00D07917" w:rsidRPr="000D4794">
        <w:rPr>
          <w:rFonts w:ascii="Arial" w:hAnsi="Arial" w:cs="Arial"/>
        </w:rPr>
        <w:t xml:space="preserve"> has no other origin or </w:t>
      </w:r>
      <w:r w:rsidR="00A83E3F" w:rsidRPr="000D4794">
        <w:rPr>
          <w:rFonts w:ascii="Arial" w:hAnsi="Arial" w:cs="Arial"/>
        </w:rPr>
        <w:t>foundation. Whilst</w:t>
      </w:r>
      <w:r w:rsidR="00D07917" w:rsidRPr="000D4794">
        <w:rPr>
          <w:rFonts w:ascii="Arial" w:hAnsi="Arial" w:cs="Arial"/>
        </w:rPr>
        <w:t xml:space="preserve"> rule 5.1.9 </w:t>
      </w:r>
      <w:r w:rsidR="00A83E3F" w:rsidRPr="000D4794">
        <w:rPr>
          <w:rFonts w:ascii="Arial" w:hAnsi="Arial" w:cs="Arial"/>
        </w:rPr>
        <w:t>reiterates</w:t>
      </w:r>
      <w:r w:rsidR="00D07917" w:rsidRPr="000D4794">
        <w:rPr>
          <w:rFonts w:ascii="Arial" w:hAnsi="Arial" w:cs="Arial"/>
        </w:rPr>
        <w:t xml:space="preserve"> that the local authority laws relating to the keeping of dogs must be obeyed, the special rules(for example with regard to the breeds municipal law, have no public law content</w:t>
      </w:r>
      <w:r w:rsidR="00726CDE" w:rsidRPr="000D4794">
        <w:rPr>
          <w:rFonts w:ascii="Arial" w:hAnsi="Arial" w:cs="Arial"/>
        </w:rPr>
        <w:t xml:space="preserve"> and do not involve the exercise of public power or the performance of a public </w:t>
      </w:r>
      <w:r w:rsidR="00A83E3F" w:rsidRPr="000D4794">
        <w:rPr>
          <w:rFonts w:ascii="Arial" w:hAnsi="Arial" w:cs="Arial"/>
        </w:rPr>
        <w:t>function. The</w:t>
      </w:r>
      <w:r w:rsidR="00726CDE" w:rsidRPr="000D4794">
        <w:rPr>
          <w:rFonts w:ascii="Arial" w:hAnsi="Arial" w:cs="Arial"/>
        </w:rPr>
        <w:t xml:space="preserve"> restrictions imposed by the rules are private ones, entered into voluntarily when electing to buy in the estate administered by the respondent, rather than elsewhere; presumably motivated inter alia by the particular attractions which the estate offers by reason of the controls </w:t>
      </w:r>
      <w:r w:rsidR="00A83E3F" w:rsidRPr="000D4794">
        <w:rPr>
          <w:rFonts w:ascii="Arial" w:hAnsi="Arial" w:cs="Arial"/>
        </w:rPr>
        <w:t>imposed</w:t>
      </w:r>
      <w:r w:rsidR="00726CDE" w:rsidRPr="000D4794">
        <w:rPr>
          <w:rFonts w:ascii="Arial" w:hAnsi="Arial" w:cs="Arial"/>
        </w:rPr>
        <w:t xml:space="preserve"> on it by </w:t>
      </w:r>
      <w:r w:rsidR="00A83E3F" w:rsidRPr="000D4794">
        <w:rPr>
          <w:rFonts w:ascii="Arial" w:hAnsi="Arial" w:cs="Arial"/>
        </w:rPr>
        <w:t>contract. In</w:t>
      </w:r>
      <w:r w:rsidR="00726CDE" w:rsidRPr="000D4794">
        <w:rPr>
          <w:rFonts w:ascii="Arial" w:hAnsi="Arial" w:cs="Arial"/>
        </w:rPr>
        <w:t xml:space="preserve"> my view PAJA finds no application in this case and sizes of dogs), which the parties to the contract</w:t>
      </w:r>
      <w:r>
        <w:rPr>
          <w:rFonts w:ascii="Arial" w:hAnsi="Arial" w:cs="Arial"/>
        </w:rPr>
        <w:t xml:space="preserve"> have agreed to superimpose on.’</w:t>
      </w:r>
    </w:p>
    <w:p w:rsidR="00773D3F" w:rsidRDefault="00773D3F" w:rsidP="00EB5E06">
      <w:pPr>
        <w:spacing w:line="360" w:lineRule="auto"/>
        <w:jc w:val="both"/>
        <w:rPr>
          <w:rFonts w:ascii="Arial" w:hAnsi="Arial" w:cs="Arial"/>
          <w:i/>
          <w:sz w:val="24"/>
          <w:szCs w:val="24"/>
        </w:rPr>
      </w:pPr>
      <w:r w:rsidRPr="00773D3F">
        <w:rPr>
          <w:rFonts w:ascii="Arial" w:hAnsi="Arial" w:cs="Arial"/>
          <w:sz w:val="24"/>
          <w:szCs w:val="24"/>
        </w:rPr>
        <w:t>In my respectful view and based on the facts, the applicant has established a clear right</w:t>
      </w:r>
      <w:r>
        <w:rPr>
          <w:rFonts w:ascii="Arial" w:hAnsi="Arial" w:cs="Arial"/>
          <w:i/>
          <w:sz w:val="24"/>
          <w:szCs w:val="24"/>
        </w:rPr>
        <w:t>.</w:t>
      </w:r>
    </w:p>
    <w:p w:rsidR="00D07D84" w:rsidRDefault="00D07D84" w:rsidP="00EB5E06">
      <w:pPr>
        <w:spacing w:line="360" w:lineRule="auto"/>
        <w:jc w:val="both"/>
        <w:rPr>
          <w:rFonts w:ascii="Arial" w:hAnsi="Arial" w:cs="Arial"/>
          <w:sz w:val="24"/>
          <w:szCs w:val="24"/>
          <w:u w:val="single"/>
        </w:rPr>
      </w:pPr>
    </w:p>
    <w:p w:rsidR="00077EC9" w:rsidRDefault="00FA416E" w:rsidP="00EB5E06">
      <w:pPr>
        <w:spacing w:line="360" w:lineRule="auto"/>
        <w:jc w:val="both"/>
        <w:rPr>
          <w:rFonts w:ascii="Arial" w:hAnsi="Arial" w:cs="Arial"/>
          <w:i/>
          <w:sz w:val="24"/>
          <w:szCs w:val="24"/>
        </w:rPr>
      </w:pPr>
      <w:r>
        <w:rPr>
          <w:rFonts w:ascii="Arial" w:hAnsi="Arial" w:cs="Arial"/>
          <w:sz w:val="24"/>
          <w:szCs w:val="24"/>
          <w:u w:val="single"/>
        </w:rPr>
        <w:t>Reasonable apprehension of harm</w:t>
      </w:r>
    </w:p>
    <w:p w:rsidR="00F766BE" w:rsidRDefault="00275F01" w:rsidP="00EB5E06">
      <w:pPr>
        <w:spacing w:line="360" w:lineRule="auto"/>
        <w:jc w:val="both"/>
        <w:rPr>
          <w:rFonts w:ascii="Arial" w:hAnsi="Arial" w:cs="Arial"/>
          <w:sz w:val="24"/>
          <w:szCs w:val="24"/>
        </w:rPr>
      </w:pPr>
      <w:r>
        <w:rPr>
          <w:rFonts w:ascii="Arial" w:hAnsi="Arial" w:cs="Arial"/>
          <w:sz w:val="24"/>
          <w:szCs w:val="24"/>
        </w:rPr>
        <w:t>[</w:t>
      </w:r>
      <w:r w:rsidR="00D07D84">
        <w:rPr>
          <w:rFonts w:ascii="Arial" w:hAnsi="Arial" w:cs="Arial"/>
          <w:sz w:val="24"/>
          <w:szCs w:val="24"/>
        </w:rPr>
        <w:t>60</w:t>
      </w:r>
      <w:r w:rsidR="0099689F">
        <w:rPr>
          <w:rFonts w:ascii="Arial" w:hAnsi="Arial" w:cs="Arial"/>
          <w:sz w:val="24"/>
          <w:szCs w:val="24"/>
        </w:rPr>
        <w:t>]</w:t>
      </w:r>
      <w:r w:rsidR="00D07D84">
        <w:rPr>
          <w:rFonts w:ascii="Arial" w:hAnsi="Arial" w:cs="Arial"/>
          <w:sz w:val="24"/>
          <w:szCs w:val="24"/>
        </w:rPr>
        <w:tab/>
      </w:r>
      <w:r w:rsidR="0099689F">
        <w:rPr>
          <w:rFonts w:ascii="Arial" w:hAnsi="Arial" w:cs="Arial"/>
          <w:sz w:val="24"/>
          <w:szCs w:val="24"/>
        </w:rPr>
        <w:t>Where</w:t>
      </w:r>
      <w:r w:rsidR="00726CDE">
        <w:rPr>
          <w:rFonts w:ascii="Arial" w:hAnsi="Arial" w:cs="Arial"/>
          <w:sz w:val="24"/>
          <w:szCs w:val="24"/>
        </w:rPr>
        <w:t xml:space="preserve"> you breach the contract, like in this case, the innocent party has a clear </w:t>
      </w:r>
      <w:r w:rsidR="00A83E3F">
        <w:rPr>
          <w:rFonts w:ascii="Arial" w:hAnsi="Arial" w:cs="Arial"/>
          <w:sz w:val="24"/>
          <w:szCs w:val="24"/>
        </w:rPr>
        <w:t>right. In</w:t>
      </w:r>
      <w:r w:rsidR="005B1EF8">
        <w:rPr>
          <w:rFonts w:ascii="Arial" w:hAnsi="Arial" w:cs="Arial"/>
          <w:sz w:val="24"/>
          <w:szCs w:val="24"/>
        </w:rPr>
        <w:t xml:space="preserve"> </w:t>
      </w:r>
      <w:r w:rsidR="005B1EF8" w:rsidRPr="005518A5">
        <w:rPr>
          <w:rFonts w:ascii="Arial" w:hAnsi="Arial" w:cs="Arial"/>
          <w:i/>
          <w:sz w:val="24"/>
          <w:szCs w:val="24"/>
        </w:rPr>
        <w:t xml:space="preserve">Bushwillow </w:t>
      </w:r>
      <w:r w:rsidR="00A83E3F" w:rsidRPr="005518A5">
        <w:rPr>
          <w:rFonts w:ascii="Arial" w:hAnsi="Arial" w:cs="Arial"/>
          <w:i/>
          <w:sz w:val="24"/>
          <w:szCs w:val="24"/>
        </w:rPr>
        <w:t>Park</w:t>
      </w:r>
      <w:r w:rsidR="00501202" w:rsidRPr="005518A5">
        <w:rPr>
          <w:rFonts w:ascii="Arial" w:hAnsi="Arial" w:cs="Arial"/>
          <w:i/>
          <w:sz w:val="24"/>
          <w:szCs w:val="24"/>
        </w:rPr>
        <w:t xml:space="preserve"> Home</w:t>
      </w:r>
      <w:r w:rsidR="005B1EF8" w:rsidRPr="005518A5">
        <w:rPr>
          <w:rFonts w:ascii="Arial" w:hAnsi="Arial" w:cs="Arial"/>
          <w:i/>
          <w:sz w:val="24"/>
          <w:szCs w:val="24"/>
        </w:rPr>
        <w:t>owners</w:t>
      </w:r>
      <w:r w:rsidR="00501202">
        <w:rPr>
          <w:rStyle w:val="FootnoteReference"/>
          <w:rFonts w:ascii="Arial" w:hAnsi="Arial" w:cs="Arial"/>
          <w:sz w:val="24"/>
          <w:szCs w:val="24"/>
        </w:rPr>
        <w:footnoteReference w:id="5"/>
      </w:r>
      <w:r w:rsidR="005518A5">
        <w:rPr>
          <w:rFonts w:ascii="Arial" w:hAnsi="Arial" w:cs="Arial"/>
          <w:sz w:val="24"/>
          <w:szCs w:val="24"/>
        </w:rPr>
        <w:t xml:space="preserve"> </w:t>
      </w:r>
      <w:r w:rsidR="00E16BB9">
        <w:rPr>
          <w:rFonts w:ascii="Arial" w:hAnsi="Arial" w:cs="Arial"/>
          <w:sz w:val="24"/>
          <w:szCs w:val="24"/>
        </w:rPr>
        <w:t xml:space="preserve"> the court held that</w:t>
      </w:r>
      <w:r w:rsidR="00F766BE">
        <w:rPr>
          <w:rFonts w:ascii="Arial" w:hAnsi="Arial" w:cs="Arial"/>
          <w:sz w:val="24"/>
          <w:szCs w:val="24"/>
        </w:rPr>
        <w:t>:</w:t>
      </w:r>
    </w:p>
    <w:p w:rsidR="00726CDE" w:rsidRPr="000D4794" w:rsidRDefault="0074624A" w:rsidP="000D4794">
      <w:pPr>
        <w:spacing w:line="360" w:lineRule="auto"/>
        <w:ind w:firstLine="720"/>
        <w:jc w:val="both"/>
        <w:rPr>
          <w:rFonts w:ascii="Arial" w:hAnsi="Arial" w:cs="Arial"/>
        </w:rPr>
      </w:pPr>
      <w:r>
        <w:rPr>
          <w:rFonts w:ascii="Arial" w:hAnsi="Arial" w:cs="Arial"/>
        </w:rPr>
        <w:t>‘</w:t>
      </w:r>
      <w:r w:rsidR="0099689F" w:rsidRPr="000D4794">
        <w:rPr>
          <w:rFonts w:ascii="Arial" w:hAnsi="Arial" w:cs="Arial"/>
        </w:rPr>
        <w:t>Accordingly</w:t>
      </w:r>
      <w:r w:rsidR="00A83E3F" w:rsidRPr="000D4794">
        <w:rPr>
          <w:rFonts w:ascii="Arial" w:hAnsi="Arial" w:cs="Arial"/>
        </w:rPr>
        <w:t>, I</w:t>
      </w:r>
      <w:r w:rsidR="00E16BB9" w:rsidRPr="000D4794">
        <w:rPr>
          <w:rFonts w:ascii="Arial" w:hAnsi="Arial" w:cs="Arial"/>
        </w:rPr>
        <w:t xml:space="preserve"> find that a rule existed that required prior approval of a paint </w:t>
      </w:r>
      <w:r w:rsidR="00A83E3F" w:rsidRPr="000D4794">
        <w:rPr>
          <w:rFonts w:ascii="Arial" w:hAnsi="Arial" w:cs="Arial"/>
        </w:rPr>
        <w:t>color</w:t>
      </w:r>
      <w:r w:rsidR="00E16BB9" w:rsidRPr="000D4794">
        <w:rPr>
          <w:rFonts w:ascii="Arial" w:hAnsi="Arial" w:cs="Arial"/>
        </w:rPr>
        <w:t xml:space="preserve"> that could be applied to the exterior of the buildings in the </w:t>
      </w:r>
      <w:r w:rsidR="00A83E3F" w:rsidRPr="000D4794">
        <w:rPr>
          <w:rFonts w:ascii="Arial" w:hAnsi="Arial" w:cs="Arial"/>
        </w:rPr>
        <w:t>estate. Such</w:t>
      </w:r>
      <w:r w:rsidR="00E16BB9" w:rsidRPr="000D4794">
        <w:rPr>
          <w:rFonts w:ascii="Arial" w:hAnsi="Arial" w:cs="Arial"/>
        </w:rPr>
        <w:t xml:space="preserve"> a rule evidences a clear right by the applicant, as guardian of the rules, and of the estate to enforce the </w:t>
      </w:r>
      <w:r w:rsidR="00A83E3F" w:rsidRPr="000D4794">
        <w:rPr>
          <w:rFonts w:ascii="Arial" w:hAnsi="Arial" w:cs="Arial"/>
        </w:rPr>
        <w:t>rules. Defiance</w:t>
      </w:r>
      <w:r w:rsidR="00E16BB9" w:rsidRPr="000D4794">
        <w:rPr>
          <w:rFonts w:ascii="Arial" w:hAnsi="Arial" w:cs="Arial"/>
        </w:rPr>
        <w:t xml:space="preserve"> of the applicant’s </w:t>
      </w:r>
      <w:r w:rsidR="00A83E3F" w:rsidRPr="000D4794">
        <w:rPr>
          <w:rFonts w:ascii="Arial" w:hAnsi="Arial" w:cs="Arial"/>
        </w:rPr>
        <w:t>authority</w:t>
      </w:r>
      <w:r w:rsidR="00E16BB9" w:rsidRPr="000D4794">
        <w:rPr>
          <w:rFonts w:ascii="Arial" w:hAnsi="Arial" w:cs="Arial"/>
        </w:rPr>
        <w:t xml:space="preserve"> is a direct harm against which the applicant is entitled to procure relief to </w:t>
      </w:r>
      <w:r w:rsidR="00A83E3F" w:rsidRPr="000D4794">
        <w:rPr>
          <w:rFonts w:ascii="Arial" w:hAnsi="Arial" w:cs="Arial"/>
        </w:rPr>
        <w:t>prevent or</w:t>
      </w:r>
      <w:r>
        <w:rPr>
          <w:rFonts w:ascii="Arial" w:hAnsi="Arial" w:cs="Arial"/>
        </w:rPr>
        <w:t xml:space="preserve"> remedy.’</w:t>
      </w:r>
    </w:p>
    <w:p w:rsidR="009F0D93" w:rsidRDefault="00F766BE" w:rsidP="00EB5E06">
      <w:pPr>
        <w:spacing w:line="360" w:lineRule="auto"/>
        <w:jc w:val="both"/>
        <w:rPr>
          <w:rFonts w:ascii="Arial" w:hAnsi="Arial" w:cs="Arial"/>
          <w:i/>
          <w:sz w:val="24"/>
          <w:szCs w:val="24"/>
        </w:rPr>
      </w:pPr>
      <w:r w:rsidRPr="008252EE">
        <w:rPr>
          <w:rFonts w:ascii="Arial" w:hAnsi="Arial" w:cs="Arial"/>
          <w:sz w:val="24"/>
          <w:szCs w:val="24"/>
        </w:rPr>
        <w:lastRenderedPageBreak/>
        <w:t xml:space="preserve">The respondents are operating a business in defiance of the authority of the </w:t>
      </w:r>
      <w:r w:rsidR="0099689F" w:rsidRPr="008252EE">
        <w:rPr>
          <w:rFonts w:ascii="Arial" w:hAnsi="Arial" w:cs="Arial"/>
          <w:sz w:val="24"/>
          <w:szCs w:val="24"/>
        </w:rPr>
        <w:t>applicant, and</w:t>
      </w:r>
      <w:r w:rsidRPr="008252EE">
        <w:rPr>
          <w:rFonts w:ascii="Arial" w:hAnsi="Arial" w:cs="Arial"/>
          <w:sz w:val="24"/>
          <w:szCs w:val="24"/>
        </w:rPr>
        <w:t xml:space="preserve"> that is a direct harm against which the applicant is entitled to the interim relief</w:t>
      </w:r>
      <w:r>
        <w:rPr>
          <w:rFonts w:ascii="Arial" w:hAnsi="Arial" w:cs="Arial"/>
          <w:i/>
          <w:sz w:val="24"/>
          <w:szCs w:val="24"/>
        </w:rPr>
        <w:t>.</w:t>
      </w:r>
    </w:p>
    <w:p w:rsidR="009F0D93" w:rsidRPr="009F0D93" w:rsidRDefault="009F0D93" w:rsidP="00EB5E06">
      <w:pPr>
        <w:spacing w:line="360" w:lineRule="auto"/>
        <w:jc w:val="both"/>
        <w:rPr>
          <w:rFonts w:ascii="Arial" w:hAnsi="Arial" w:cs="Arial"/>
          <w:sz w:val="24"/>
          <w:szCs w:val="24"/>
          <w:u w:val="single"/>
        </w:rPr>
      </w:pPr>
      <w:r w:rsidRPr="009F0D93">
        <w:rPr>
          <w:rFonts w:ascii="Arial" w:hAnsi="Arial" w:cs="Arial"/>
          <w:sz w:val="24"/>
          <w:szCs w:val="24"/>
          <w:u w:val="single"/>
        </w:rPr>
        <w:t>Balance of convenience</w:t>
      </w:r>
      <w:r w:rsidR="00F766BE">
        <w:rPr>
          <w:rFonts w:ascii="Arial" w:hAnsi="Arial" w:cs="Arial"/>
          <w:sz w:val="24"/>
          <w:szCs w:val="24"/>
          <w:u w:val="single"/>
        </w:rPr>
        <w:t>?</w:t>
      </w:r>
    </w:p>
    <w:p w:rsidR="000D4794" w:rsidRDefault="00A85EBE" w:rsidP="00EB5E06">
      <w:pPr>
        <w:spacing w:line="360" w:lineRule="auto"/>
        <w:jc w:val="both"/>
        <w:rPr>
          <w:rFonts w:ascii="Arial" w:hAnsi="Arial" w:cs="Arial"/>
          <w:sz w:val="24"/>
          <w:szCs w:val="24"/>
        </w:rPr>
      </w:pPr>
      <w:r>
        <w:rPr>
          <w:rFonts w:ascii="Arial" w:hAnsi="Arial" w:cs="Arial"/>
          <w:sz w:val="24"/>
          <w:szCs w:val="24"/>
        </w:rPr>
        <w:t>[</w:t>
      </w:r>
      <w:r w:rsidR="00D07D84">
        <w:rPr>
          <w:rFonts w:ascii="Arial" w:hAnsi="Arial" w:cs="Arial"/>
          <w:sz w:val="24"/>
          <w:szCs w:val="24"/>
        </w:rPr>
        <w:t>61]</w:t>
      </w:r>
      <w:r w:rsidR="00D07D84">
        <w:rPr>
          <w:rFonts w:ascii="Arial" w:hAnsi="Arial" w:cs="Arial"/>
          <w:sz w:val="24"/>
          <w:szCs w:val="24"/>
        </w:rPr>
        <w:tab/>
      </w:r>
      <w:r w:rsidR="0099689F">
        <w:rPr>
          <w:rFonts w:ascii="Arial" w:hAnsi="Arial" w:cs="Arial"/>
          <w:sz w:val="24"/>
          <w:szCs w:val="24"/>
        </w:rPr>
        <w:t>Where</w:t>
      </w:r>
      <w:r w:rsidR="00B2526D">
        <w:rPr>
          <w:rFonts w:ascii="Arial" w:hAnsi="Arial" w:cs="Arial"/>
          <w:sz w:val="24"/>
          <w:szCs w:val="24"/>
        </w:rPr>
        <w:t xml:space="preserve"> there is a clear right arising from</w:t>
      </w:r>
      <w:r w:rsidR="00275F01">
        <w:rPr>
          <w:rFonts w:ascii="Arial" w:hAnsi="Arial" w:cs="Arial"/>
          <w:sz w:val="24"/>
          <w:szCs w:val="24"/>
        </w:rPr>
        <w:t xml:space="preserve"> a contractual relationship,</w:t>
      </w:r>
      <w:r w:rsidR="00B2526D">
        <w:rPr>
          <w:rFonts w:ascii="Arial" w:hAnsi="Arial" w:cs="Arial"/>
          <w:sz w:val="24"/>
          <w:szCs w:val="24"/>
        </w:rPr>
        <w:t xml:space="preserve"> it</w:t>
      </w:r>
      <w:r w:rsidR="00275F01">
        <w:rPr>
          <w:rFonts w:ascii="Arial" w:hAnsi="Arial" w:cs="Arial"/>
          <w:sz w:val="24"/>
          <w:szCs w:val="24"/>
        </w:rPr>
        <w:t xml:space="preserve"> was held that it</w:t>
      </w:r>
      <w:r w:rsidR="00B2526D">
        <w:rPr>
          <w:rFonts w:ascii="Arial" w:hAnsi="Arial" w:cs="Arial"/>
          <w:sz w:val="24"/>
          <w:szCs w:val="24"/>
        </w:rPr>
        <w:t xml:space="preserve"> is not necessary to demonstrate </w:t>
      </w:r>
      <w:r w:rsidR="00275F01">
        <w:rPr>
          <w:rFonts w:ascii="Arial" w:hAnsi="Arial" w:cs="Arial"/>
          <w:sz w:val="24"/>
          <w:szCs w:val="24"/>
        </w:rPr>
        <w:t>that the</w:t>
      </w:r>
      <w:r w:rsidR="00B2526D">
        <w:rPr>
          <w:rFonts w:ascii="Arial" w:hAnsi="Arial" w:cs="Arial"/>
          <w:sz w:val="24"/>
          <w:szCs w:val="24"/>
        </w:rPr>
        <w:t xml:space="preserve"> balance of convenience </w:t>
      </w:r>
      <w:r w:rsidR="00275F01">
        <w:rPr>
          <w:rFonts w:ascii="Arial" w:hAnsi="Arial" w:cs="Arial"/>
          <w:sz w:val="24"/>
          <w:szCs w:val="24"/>
        </w:rPr>
        <w:t>favors</w:t>
      </w:r>
      <w:r w:rsidR="00B2526D">
        <w:rPr>
          <w:rFonts w:ascii="Arial" w:hAnsi="Arial" w:cs="Arial"/>
          <w:sz w:val="24"/>
          <w:szCs w:val="24"/>
        </w:rPr>
        <w:t xml:space="preserve"> the </w:t>
      </w:r>
      <w:r w:rsidR="00275F01">
        <w:rPr>
          <w:rFonts w:ascii="Arial" w:hAnsi="Arial" w:cs="Arial"/>
          <w:sz w:val="24"/>
          <w:szCs w:val="24"/>
        </w:rPr>
        <w:t>applicant. In</w:t>
      </w:r>
      <w:r w:rsidR="005518A5">
        <w:rPr>
          <w:rFonts w:ascii="Arial" w:hAnsi="Arial" w:cs="Arial"/>
          <w:sz w:val="24"/>
          <w:szCs w:val="24"/>
        </w:rPr>
        <w:t xml:space="preserve"> </w:t>
      </w:r>
      <w:r w:rsidR="005518A5" w:rsidRPr="005518A5">
        <w:rPr>
          <w:rFonts w:ascii="Arial" w:hAnsi="Arial" w:cs="Arial"/>
          <w:i/>
          <w:sz w:val="24"/>
          <w:szCs w:val="24"/>
        </w:rPr>
        <w:t>Erf 179 Bedfordview</w:t>
      </w:r>
      <w:r w:rsidR="005518A5">
        <w:rPr>
          <w:rStyle w:val="FootnoteReference"/>
          <w:rFonts w:ascii="Arial" w:hAnsi="Arial" w:cs="Arial"/>
          <w:sz w:val="24"/>
          <w:szCs w:val="24"/>
        </w:rPr>
        <w:footnoteReference w:id="6"/>
      </w:r>
      <w:r w:rsidR="005518A5">
        <w:rPr>
          <w:rFonts w:ascii="Arial" w:hAnsi="Arial" w:cs="Arial"/>
          <w:sz w:val="24"/>
          <w:szCs w:val="24"/>
        </w:rPr>
        <w:t xml:space="preserve"> </w:t>
      </w:r>
      <w:r w:rsidR="00773D3F">
        <w:rPr>
          <w:rFonts w:ascii="Arial" w:hAnsi="Arial" w:cs="Arial"/>
          <w:sz w:val="24"/>
          <w:szCs w:val="24"/>
        </w:rPr>
        <w:t>the</w:t>
      </w:r>
      <w:r w:rsidR="00B2526D">
        <w:rPr>
          <w:rFonts w:ascii="Arial" w:hAnsi="Arial" w:cs="Arial"/>
          <w:sz w:val="24"/>
          <w:szCs w:val="24"/>
        </w:rPr>
        <w:t xml:space="preserve"> court held </w:t>
      </w:r>
      <w:r w:rsidR="00275F01">
        <w:rPr>
          <w:rFonts w:ascii="Arial" w:hAnsi="Arial" w:cs="Arial"/>
          <w:sz w:val="24"/>
          <w:szCs w:val="24"/>
        </w:rPr>
        <w:t>that</w:t>
      </w:r>
      <w:r w:rsidR="00773D3F">
        <w:rPr>
          <w:rFonts w:ascii="Arial" w:hAnsi="Arial" w:cs="Arial"/>
          <w:sz w:val="24"/>
          <w:szCs w:val="24"/>
        </w:rPr>
        <w:t>:</w:t>
      </w:r>
    </w:p>
    <w:p w:rsidR="00D07D84" w:rsidRDefault="0074624A" w:rsidP="000D4794">
      <w:pPr>
        <w:spacing w:line="360" w:lineRule="auto"/>
        <w:ind w:firstLine="720"/>
        <w:jc w:val="both"/>
        <w:rPr>
          <w:rFonts w:ascii="Arial" w:hAnsi="Arial" w:cs="Arial"/>
        </w:rPr>
      </w:pPr>
      <w:r>
        <w:rPr>
          <w:rFonts w:ascii="Arial" w:hAnsi="Arial" w:cs="Arial"/>
        </w:rPr>
        <w:t>‘</w:t>
      </w:r>
      <w:r w:rsidR="00275F01" w:rsidRPr="000D4794">
        <w:rPr>
          <w:rFonts w:ascii="Arial" w:hAnsi="Arial" w:cs="Arial"/>
        </w:rPr>
        <w:t>The</w:t>
      </w:r>
      <w:r w:rsidR="00B2526D" w:rsidRPr="000D4794">
        <w:rPr>
          <w:rFonts w:ascii="Arial" w:hAnsi="Arial" w:cs="Arial"/>
        </w:rPr>
        <w:t xml:space="preserve"> applicants have established a clear right to the relief </w:t>
      </w:r>
      <w:r w:rsidR="00275F01" w:rsidRPr="000D4794">
        <w:rPr>
          <w:rFonts w:ascii="Arial" w:hAnsi="Arial" w:cs="Arial"/>
        </w:rPr>
        <w:t>sought. Where</w:t>
      </w:r>
      <w:r w:rsidR="00B2526D" w:rsidRPr="000D4794">
        <w:rPr>
          <w:rFonts w:ascii="Arial" w:hAnsi="Arial" w:cs="Arial"/>
        </w:rPr>
        <w:t xml:space="preserve"> an applicant establishes a clear right it is a fortiori entitled to the relief sought and this </w:t>
      </w:r>
      <w:r w:rsidR="00275F01" w:rsidRPr="000D4794">
        <w:rPr>
          <w:rFonts w:ascii="Arial" w:hAnsi="Arial" w:cs="Arial"/>
        </w:rPr>
        <w:t>requirement (</w:t>
      </w:r>
      <w:r w:rsidR="00B2526D" w:rsidRPr="000D4794">
        <w:rPr>
          <w:rFonts w:ascii="Arial" w:hAnsi="Arial" w:cs="Arial"/>
        </w:rPr>
        <w:t>balance of convenience) falls away</w:t>
      </w:r>
      <w:r w:rsidR="00D07D84" w:rsidRPr="000D4794">
        <w:rPr>
          <w:rFonts w:ascii="Arial" w:hAnsi="Arial" w:cs="Arial"/>
        </w:rPr>
        <w:t>.</w:t>
      </w:r>
      <w:r>
        <w:rPr>
          <w:rFonts w:ascii="Arial" w:hAnsi="Arial" w:cs="Arial"/>
        </w:rPr>
        <w:t>’</w:t>
      </w:r>
    </w:p>
    <w:p w:rsidR="000D4794" w:rsidRPr="00D07D84" w:rsidRDefault="000D4794" w:rsidP="000D4794">
      <w:pPr>
        <w:spacing w:line="360" w:lineRule="auto"/>
        <w:ind w:firstLine="720"/>
        <w:jc w:val="both"/>
        <w:rPr>
          <w:rFonts w:ascii="Arial" w:hAnsi="Arial" w:cs="Arial"/>
          <w:sz w:val="24"/>
          <w:szCs w:val="24"/>
        </w:rPr>
      </w:pPr>
    </w:p>
    <w:p w:rsidR="00077EC9" w:rsidRDefault="008252EE" w:rsidP="00EB5E06">
      <w:pPr>
        <w:spacing w:line="360" w:lineRule="auto"/>
        <w:jc w:val="both"/>
        <w:rPr>
          <w:rFonts w:ascii="Arial" w:hAnsi="Arial" w:cs="Arial"/>
          <w:sz w:val="24"/>
          <w:szCs w:val="24"/>
          <w:u w:val="single"/>
        </w:rPr>
      </w:pPr>
      <w:r w:rsidRPr="008252EE">
        <w:rPr>
          <w:rFonts w:ascii="Arial" w:hAnsi="Arial" w:cs="Arial"/>
          <w:sz w:val="24"/>
          <w:szCs w:val="24"/>
          <w:u w:val="single"/>
        </w:rPr>
        <w:t>No other satisfactory remedy</w:t>
      </w:r>
      <w:r>
        <w:rPr>
          <w:rFonts w:ascii="Arial" w:hAnsi="Arial" w:cs="Arial"/>
          <w:sz w:val="24"/>
          <w:szCs w:val="24"/>
          <w:u w:val="single"/>
        </w:rPr>
        <w:t>?</w:t>
      </w:r>
    </w:p>
    <w:p w:rsidR="00D07D84" w:rsidRDefault="008252EE" w:rsidP="00EB5E06">
      <w:pPr>
        <w:spacing w:line="360" w:lineRule="auto"/>
        <w:jc w:val="both"/>
        <w:rPr>
          <w:rFonts w:ascii="Arial" w:hAnsi="Arial" w:cs="Arial"/>
          <w:sz w:val="24"/>
          <w:szCs w:val="24"/>
        </w:rPr>
      </w:pPr>
      <w:r w:rsidRPr="008252EE">
        <w:rPr>
          <w:rFonts w:ascii="Arial" w:hAnsi="Arial" w:cs="Arial"/>
          <w:sz w:val="24"/>
          <w:szCs w:val="24"/>
        </w:rPr>
        <w:t>[</w:t>
      </w:r>
      <w:r w:rsidR="00D07D84">
        <w:rPr>
          <w:rFonts w:ascii="Arial" w:hAnsi="Arial" w:cs="Arial"/>
          <w:sz w:val="24"/>
          <w:szCs w:val="24"/>
        </w:rPr>
        <w:t>62</w:t>
      </w:r>
      <w:r w:rsidRPr="008252EE">
        <w:rPr>
          <w:rFonts w:ascii="Arial" w:hAnsi="Arial" w:cs="Arial"/>
          <w:sz w:val="24"/>
          <w:szCs w:val="24"/>
        </w:rPr>
        <w:t>]</w:t>
      </w:r>
      <w:r w:rsidR="00D07D84">
        <w:rPr>
          <w:rFonts w:ascii="Arial" w:hAnsi="Arial" w:cs="Arial"/>
          <w:sz w:val="24"/>
          <w:szCs w:val="24"/>
        </w:rPr>
        <w:tab/>
      </w:r>
      <w:r>
        <w:rPr>
          <w:rFonts w:ascii="Arial" w:hAnsi="Arial" w:cs="Arial"/>
          <w:sz w:val="24"/>
          <w:szCs w:val="24"/>
        </w:rPr>
        <w:t xml:space="preserve">The applicant have issued summons against the </w:t>
      </w:r>
      <w:r w:rsidR="0099689F">
        <w:rPr>
          <w:rFonts w:ascii="Arial" w:hAnsi="Arial" w:cs="Arial"/>
          <w:sz w:val="24"/>
          <w:szCs w:val="24"/>
        </w:rPr>
        <w:t>respondents. The</w:t>
      </w:r>
      <w:r>
        <w:rPr>
          <w:rFonts w:ascii="Arial" w:hAnsi="Arial" w:cs="Arial"/>
          <w:sz w:val="24"/>
          <w:szCs w:val="24"/>
        </w:rPr>
        <w:t xml:space="preserve"> respondents are defending the </w:t>
      </w:r>
      <w:r w:rsidR="0099689F">
        <w:rPr>
          <w:rFonts w:ascii="Arial" w:hAnsi="Arial" w:cs="Arial"/>
          <w:sz w:val="24"/>
          <w:szCs w:val="24"/>
        </w:rPr>
        <w:t>matter. The</w:t>
      </w:r>
      <w:r>
        <w:rPr>
          <w:rFonts w:ascii="Arial" w:hAnsi="Arial" w:cs="Arial"/>
          <w:sz w:val="24"/>
          <w:szCs w:val="24"/>
        </w:rPr>
        <w:t xml:space="preserve"> matter is in this court and it must still go on </w:t>
      </w:r>
      <w:r w:rsidR="0099689F">
        <w:rPr>
          <w:rFonts w:ascii="Arial" w:hAnsi="Arial" w:cs="Arial"/>
          <w:sz w:val="24"/>
          <w:szCs w:val="24"/>
        </w:rPr>
        <w:t>trial. That</w:t>
      </w:r>
      <w:r>
        <w:rPr>
          <w:rFonts w:ascii="Arial" w:hAnsi="Arial" w:cs="Arial"/>
          <w:sz w:val="24"/>
          <w:szCs w:val="24"/>
        </w:rPr>
        <w:t xml:space="preserve"> will take time before the matter is finalized in this </w:t>
      </w:r>
      <w:r w:rsidR="0099689F">
        <w:rPr>
          <w:rFonts w:ascii="Arial" w:hAnsi="Arial" w:cs="Arial"/>
          <w:sz w:val="24"/>
          <w:szCs w:val="24"/>
        </w:rPr>
        <w:t>court. Once</w:t>
      </w:r>
      <w:r>
        <w:rPr>
          <w:rFonts w:ascii="Arial" w:hAnsi="Arial" w:cs="Arial"/>
          <w:sz w:val="24"/>
          <w:szCs w:val="24"/>
        </w:rPr>
        <w:t xml:space="preserve"> that is done, the unsuccessful party may take the matter on appeal to the Supreme </w:t>
      </w:r>
      <w:r w:rsidR="0099689F">
        <w:rPr>
          <w:rFonts w:ascii="Arial" w:hAnsi="Arial" w:cs="Arial"/>
          <w:sz w:val="24"/>
          <w:szCs w:val="24"/>
        </w:rPr>
        <w:t>Court. The</w:t>
      </w:r>
      <w:r>
        <w:rPr>
          <w:rFonts w:ascii="Arial" w:hAnsi="Arial" w:cs="Arial"/>
          <w:sz w:val="24"/>
          <w:szCs w:val="24"/>
        </w:rPr>
        <w:t xml:space="preserve"> matter may take up to a year before it is finalized. Accordingly, although the action instituted by the applicant against the respondents is an alternative remedy, it is not a satisfactory one.</w:t>
      </w:r>
      <w:r w:rsidR="00A55DDF">
        <w:rPr>
          <w:rFonts w:ascii="Arial" w:hAnsi="Arial" w:cs="Arial"/>
          <w:sz w:val="24"/>
          <w:szCs w:val="24"/>
        </w:rPr>
        <w:t xml:space="preserve"> The respondents are continuing with the business activity and the interim interdict is needed to stop the harm caused by the business activity.</w:t>
      </w:r>
    </w:p>
    <w:p w:rsidR="006E0140" w:rsidRDefault="00FA416E" w:rsidP="00EB5E06">
      <w:pPr>
        <w:spacing w:line="360" w:lineRule="auto"/>
        <w:jc w:val="both"/>
        <w:rPr>
          <w:rFonts w:ascii="Arial" w:hAnsi="Arial" w:cs="Arial"/>
          <w:sz w:val="24"/>
          <w:szCs w:val="24"/>
        </w:rPr>
      </w:pPr>
      <w:r>
        <w:rPr>
          <w:rFonts w:ascii="Arial" w:hAnsi="Arial" w:cs="Arial"/>
          <w:sz w:val="24"/>
          <w:szCs w:val="24"/>
        </w:rPr>
        <w:t>[</w:t>
      </w:r>
      <w:r w:rsidR="00D07D84">
        <w:rPr>
          <w:rFonts w:ascii="Arial" w:hAnsi="Arial" w:cs="Arial"/>
          <w:sz w:val="24"/>
          <w:szCs w:val="24"/>
        </w:rPr>
        <w:t>63]</w:t>
      </w:r>
      <w:r w:rsidR="00D07D84">
        <w:rPr>
          <w:rFonts w:ascii="Arial" w:hAnsi="Arial" w:cs="Arial"/>
          <w:sz w:val="24"/>
          <w:szCs w:val="24"/>
        </w:rPr>
        <w:tab/>
      </w:r>
      <w:r>
        <w:rPr>
          <w:rFonts w:ascii="Arial" w:hAnsi="Arial" w:cs="Arial"/>
          <w:sz w:val="24"/>
          <w:szCs w:val="24"/>
        </w:rPr>
        <w:t xml:space="preserve">In any event, in </w:t>
      </w:r>
      <w:r w:rsidRPr="00D07D84">
        <w:rPr>
          <w:rFonts w:ascii="Arial" w:hAnsi="Arial" w:cs="Arial"/>
          <w:i/>
          <w:sz w:val="24"/>
          <w:szCs w:val="24"/>
        </w:rPr>
        <w:t>Fourie v Uys</w:t>
      </w:r>
      <w:r w:rsidR="005518A5" w:rsidRPr="00D07D84">
        <w:rPr>
          <w:rFonts w:ascii="Arial" w:hAnsi="Arial" w:cs="Arial"/>
          <w:i/>
          <w:sz w:val="24"/>
          <w:szCs w:val="24"/>
        </w:rPr>
        <w:t xml:space="preserve"> </w:t>
      </w:r>
      <w:r w:rsidRPr="00D07D84">
        <w:rPr>
          <w:rFonts w:ascii="Arial" w:hAnsi="Arial" w:cs="Arial"/>
          <w:i/>
          <w:sz w:val="24"/>
          <w:szCs w:val="24"/>
        </w:rPr>
        <w:t>Herbstein</w:t>
      </w:r>
      <w:r w:rsidR="00D07D84">
        <w:rPr>
          <w:rStyle w:val="FootnoteReference"/>
          <w:rFonts w:ascii="Arial" w:hAnsi="Arial" w:cs="Arial"/>
          <w:i/>
          <w:sz w:val="24"/>
          <w:szCs w:val="24"/>
        </w:rPr>
        <w:footnoteReference w:id="7"/>
      </w:r>
      <w:r w:rsidR="0074624A">
        <w:rPr>
          <w:rFonts w:ascii="Arial" w:hAnsi="Arial" w:cs="Arial"/>
          <w:sz w:val="24"/>
          <w:szCs w:val="24"/>
        </w:rPr>
        <w:t xml:space="preserve"> pointed out that</w:t>
      </w:r>
      <w:r>
        <w:rPr>
          <w:rFonts w:ascii="Arial" w:hAnsi="Arial" w:cs="Arial"/>
          <w:sz w:val="24"/>
          <w:szCs w:val="24"/>
        </w:rPr>
        <w:t>, even on English authority, it would be wrong, in such a case, to expect proof of an alternative remedy , beari</w:t>
      </w:r>
      <w:r w:rsidR="00F43BBB">
        <w:rPr>
          <w:rFonts w:ascii="Arial" w:hAnsi="Arial" w:cs="Arial"/>
          <w:sz w:val="24"/>
          <w:szCs w:val="24"/>
        </w:rPr>
        <w:t>ng in mind that it will in fact(</w:t>
      </w:r>
      <w:r>
        <w:rPr>
          <w:rFonts w:ascii="Arial" w:hAnsi="Arial" w:cs="Arial"/>
          <w:sz w:val="24"/>
          <w:szCs w:val="24"/>
        </w:rPr>
        <w:t xml:space="preserve"> mean that the innocent party) be compelled to part with its rights.</w:t>
      </w:r>
    </w:p>
    <w:p w:rsidR="00A55DDF" w:rsidRDefault="006E0140" w:rsidP="00EB5E06">
      <w:pPr>
        <w:spacing w:line="36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r>
      <w:r w:rsidR="00A55DDF">
        <w:rPr>
          <w:rFonts w:ascii="Arial" w:hAnsi="Arial" w:cs="Arial"/>
          <w:sz w:val="24"/>
          <w:szCs w:val="24"/>
        </w:rPr>
        <w:t>For all those reasons, I am satisfied that the applicant are entitled to the relief sought.</w:t>
      </w:r>
    </w:p>
    <w:p w:rsidR="00F5224B" w:rsidRDefault="00F5224B" w:rsidP="00EB5E06">
      <w:pPr>
        <w:spacing w:line="360" w:lineRule="auto"/>
        <w:jc w:val="both"/>
        <w:rPr>
          <w:rFonts w:ascii="Arial" w:hAnsi="Arial" w:cs="Arial"/>
          <w:sz w:val="24"/>
          <w:szCs w:val="24"/>
        </w:rPr>
      </w:pPr>
    </w:p>
    <w:p w:rsidR="00A55DDF" w:rsidRPr="008252EE" w:rsidRDefault="00A55DDF" w:rsidP="00EB5E06">
      <w:pPr>
        <w:spacing w:line="360" w:lineRule="auto"/>
        <w:jc w:val="both"/>
        <w:rPr>
          <w:rFonts w:ascii="Arial" w:hAnsi="Arial" w:cs="Arial"/>
          <w:sz w:val="24"/>
          <w:szCs w:val="24"/>
        </w:rPr>
      </w:pPr>
      <w:r>
        <w:rPr>
          <w:rFonts w:ascii="Arial" w:hAnsi="Arial" w:cs="Arial"/>
          <w:sz w:val="24"/>
          <w:szCs w:val="24"/>
        </w:rPr>
        <w:lastRenderedPageBreak/>
        <w:t>Order:</w:t>
      </w:r>
    </w:p>
    <w:p w:rsidR="004E28CD" w:rsidRDefault="004E28CD" w:rsidP="0027246A">
      <w:pPr>
        <w:spacing w:line="360" w:lineRule="auto"/>
        <w:ind w:left="720" w:hanging="720"/>
        <w:jc w:val="both"/>
        <w:rPr>
          <w:rFonts w:ascii="Arial" w:hAnsi="Arial" w:cs="Arial"/>
          <w:sz w:val="24"/>
          <w:szCs w:val="24"/>
        </w:rPr>
      </w:pPr>
      <w:r w:rsidRPr="004E28CD">
        <w:rPr>
          <w:rFonts w:ascii="Arial" w:hAnsi="Arial" w:cs="Arial"/>
          <w:sz w:val="24"/>
          <w:szCs w:val="24"/>
        </w:rPr>
        <w:t>1</w:t>
      </w:r>
      <w:r w:rsidR="0027246A">
        <w:rPr>
          <w:rFonts w:ascii="Arial" w:hAnsi="Arial" w:cs="Arial"/>
          <w:sz w:val="24"/>
          <w:szCs w:val="24"/>
        </w:rPr>
        <w:t>.</w:t>
      </w:r>
      <w:r w:rsidR="0027246A">
        <w:rPr>
          <w:rFonts w:ascii="Arial" w:hAnsi="Arial" w:cs="Arial"/>
          <w:sz w:val="24"/>
          <w:szCs w:val="24"/>
        </w:rPr>
        <w:tab/>
      </w:r>
      <w:r w:rsidRPr="004E28CD">
        <w:rPr>
          <w:rFonts w:ascii="Arial" w:hAnsi="Arial" w:cs="Arial"/>
          <w:sz w:val="24"/>
          <w:szCs w:val="24"/>
        </w:rPr>
        <w:t>Pending the determination of the main action under case number HC-MD-CIV-ACT-CON-2019/04500, the respondents are interdicted and restrained from conducting a bed and breakfast and/or Guesthouse and/or Boutique Hotel business upon the premises situated at 100 Zebra Street, Finkenstein Estate, Windhoek.</w:t>
      </w:r>
    </w:p>
    <w:p w:rsidR="004E28CD" w:rsidRDefault="004E28CD" w:rsidP="0027246A">
      <w:pPr>
        <w:spacing w:line="360" w:lineRule="auto"/>
        <w:ind w:left="720" w:hanging="720"/>
        <w:jc w:val="both"/>
        <w:rPr>
          <w:rFonts w:ascii="Arial" w:hAnsi="Arial" w:cs="Arial"/>
          <w:sz w:val="24"/>
          <w:szCs w:val="24"/>
        </w:rPr>
      </w:pPr>
      <w:r w:rsidRPr="004E28CD">
        <w:rPr>
          <w:rFonts w:ascii="Arial" w:hAnsi="Arial" w:cs="Arial"/>
          <w:sz w:val="24"/>
          <w:szCs w:val="24"/>
        </w:rPr>
        <w:t>2</w:t>
      </w:r>
      <w:r w:rsidR="0027246A">
        <w:rPr>
          <w:rFonts w:ascii="Arial" w:hAnsi="Arial" w:cs="Arial"/>
          <w:sz w:val="24"/>
          <w:szCs w:val="24"/>
        </w:rPr>
        <w:t>.</w:t>
      </w:r>
      <w:r w:rsidR="0027246A">
        <w:rPr>
          <w:rFonts w:ascii="Arial" w:hAnsi="Arial" w:cs="Arial"/>
          <w:sz w:val="24"/>
          <w:szCs w:val="24"/>
        </w:rPr>
        <w:tab/>
      </w:r>
      <w:r w:rsidRPr="004E28CD">
        <w:rPr>
          <w:rFonts w:ascii="Arial" w:hAnsi="Arial" w:cs="Arial"/>
          <w:sz w:val="24"/>
          <w:szCs w:val="24"/>
        </w:rPr>
        <w:t xml:space="preserve">The respondents are to pay the costs of this application on a scale as between attorney and client, such costs to include the costs of one instructing and two instructed and counsel, and not capped under rule 32(11). </w:t>
      </w:r>
    </w:p>
    <w:p w:rsidR="00077EC9" w:rsidRPr="004E28CD" w:rsidRDefault="0027246A" w:rsidP="0027246A">
      <w:pPr>
        <w:spacing w:line="360" w:lineRule="auto"/>
        <w:ind w:left="720" w:hanging="720"/>
        <w:jc w:val="both"/>
        <w:rPr>
          <w:rFonts w:ascii="Arial" w:hAnsi="Arial" w:cs="Arial"/>
          <w:i/>
          <w:sz w:val="24"/>
          <w:szCs w:val="24"/>
        </w:rPr>
      </w:pPr>
      <w:r>
        <w:rPr>
          <w:rFonts w:ascii="Arial" w:hAnsi="Arial" w:cs="Arial"/>
          <w:sz w:val="24"/>
          <w:szCs w:val="24"/>
        </w:rPr>
        <w:t>3.</w:t>
      </w:r>
      <w:r>
        <w:rPr>
          <w:rFonts w:ascii="Arial" w:hAnsi="Arial" w:cs="Arial"/>
          <w:sz w:val="24"/>
          <w:szCs w:val="24"/>
        </w:rPr>
        <w:tab/>
      </w:r>
      <w:r w:rsidR="004E28CD" w:rsidRPr="004E28CD">
        <w:rPr>
          <w:rFonts w:ascii="Arial" w:hAnsi="Arial" w:cs="Arial"/>
          <w:sz w:val="24"/>
          <w:szCs w:val="24"/>
        </w:rPr>
        <w:t>The case is postponed to 23 July 2020 at 14:15 for Case Management Conference hearing.</w:t>
      </w:r>
    </w:p>
    <w:p w:rsidR="00077EC9" w:rsidRDefault="00077EC9" w:rsidP="00EB5E06">
      <w:pPr>
        <w:spacing w:line="360" w:lineRule="auto"/>
        <w:jc w:val="both"/>
        <w:rPr>
          <w:rFonts w:ascii="Arial" w:hAnsi="Arial" w:cs="Arial"/>
          <w:sz w:val="24"/>
          <w:szCs w:val="24"/>
        </w:rPr>
      </w:pPr>
    </w:p>
    <w:p w:rsidR="00555098" w:rsidRDefault="00555098" w:rsidP="00EB5E06">
      <w:pPr>
        <w:spacing w:line="360" w:lineRule="auto"/>
        <w:jc w:val="both"/>
        <w:rPr>
          <w:rFonts w:ascii="Arial" w:hAnsi="Arial" w:cs="Arial"/>
          <w:sz w:val="24"/>
          <w:szCs w:val="24"/>
        </w:rPr>
      </w:pPr>
    </w:p>
    <w:p w:rsidR="00555098" w:rsidRPr="00077EC9" w:rsidRDefault="00555098" w:rsidP="00EB5E06">
      <w:pPr>
        <w:spacing w:line="360" w:lineRule="auto"/>
        <w:jc w:val="both"/>
        <w:rPr>
          <w:rFonts w:ascii="Arial" w:hAnsi="Arial" w:cs="Arial"/>
          <w:sz w:val="24"/>
          <w:szCs w:val="24"/>
        </w:rPr>
      </w:pPr>
    </w:p>
    <w:p w:rsidR="00D673E8" w:rsidRDefault="00077EC9" w:rsidP="008661C7">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D673E8">
        <w:rPr>
          <w:rFonts w:ascii="Arial" w:hAnsi="Arial" w:cs="Arial"/>
          <w:sz w:val="24"/>
          <w:szCs w:val="24"/>
        </w:rPr>
        <w:tab/>
      </w:r>
      <w:r w:rsidR="00D673E8">
        <w:rPr>
          <w:rFonts w:ascii="Arial" w:hAnsi="Arial" w:cs="Arial"/>
          <w:sz w:val="24"/>
          <w:szCs w:val="24"/>
        </w:rPr>
        <w:tab/>
      </w:r>
      <w:r w:rsidR="00D673E8">
        <w:rPr>
          <w:rFonts w:ascii="Arial" w:hAnsi="Arial" w:cs="Arial"/>
          <w:sz w:val="24"/>
          <w:szCs w:val="24"/>
        </w:rPr>
        <w:tab/>
      </w:r>
      <w:r w:rsidR="00D673E8">
        <w:rPr>
          <w:rFonts w:ascii="Arial" w:hAnsi="Arial" w:cs="Arial"/>
          <w:sz w:val="24"/>
          <w:szCs w:val="24"/>
        </w:rPr>
        <w:tab/>
      </w:r>
      <w:r w:rsidR="00F17CD0">
        <w:rPr>
          <w:rFonts w:ascii="Arial" w:hAnsi="Arial" w:cs="Arial"/>
          <w:sz w:val="24"/>
          <w:szCs w:val="24"/>
        </w:rPr>
        <w:tab/>
      </w:r>
      <w:r w:rsidR="00F17CD0">
        <w:rPr>
          <w:rFonts w:ascii="Arial" w:hAnsi="Arial" w:cs="Arial"/>
          <w:sz w:val="24"/>
          <w:szCs w:val="24"/>
        </w:rPr>
        <w:tab/>
      </w:r>
      <w:r w:rsidR="00D673E8">
        <w:rPr>
          <w:rFonts w:ascii="Arial" w:hAnsi="Arial" w:cs="Arial"/>
          <w:sz w:val="24"/>
          <w:szCs w:val="24"/>
        </w:rPr>
        <w:t>________________________</w:t>
      </w:r>
    </w:p>
    <w:p w:rsidR="00F17CD0" w:rsidRDefault="00D673E8" w:rsidP="00F5224B">
      <w:pPr>
        <w:spacing w:line="240" w:lineRule="auto"/>
        <w:jc w:val="both"/>
        <w:rPr>
          <w:rFonts w:ascii="Arial" w:hAnsi="Arial" w:cs="Arial"/>
          <w:sz w:val="24"/>
          <w:szCs w:val="24"/>
        </w:rPr>
      </w:pPr>
      <w:r w:rsidRPr="00D673E8">
        <w:rPr>
          <w:rFonts w:ascii="Arial" w:hAnsi="Arial" w:cs="Arial"/>
          <w:b/>
          <w:sz w:val="24"/>
          <w:szCs w:val="24"/>
        </w:rPr>
        <w:tab/>
      </w:r>
      <w:r w:rsidRPr="00D673E8">
        <w:rPr>
          <w:rFonts w:ascii="Arial" w:hAnsi="Arial" w:cs="Arial"/>
          <w:b/>
          <w:sz w:val="24"/>
          <w:szCs w:val="24"/>
        </w:rPr>
        <w:tab/>
      </w:r>
      <w:r w:rsidRPr="00D673E8">
        <w:rPr>
          <w:rFonts w:ascii="Arial" w:hAnsi="Arial" w:cs="Arial"/>
          <w:b/>
          <w:sz w:val="24"/>
          <w:szCs w:val="24"/>
        </w:rPr>
        <w:tab/>
      </w:r>
      <w:r w:rsidRPr="00D673E8">
        <w:rPr>
          <w:rFonts w:ascii="Arial" w:hAnsi="Arial" w:cs="Arial"/>
          <w:b/>
          <w:sz w:val="24"/>
          <w:szCs w:val="24"/>
        </w:rPr>
        <w:tab/>
      </w:r>
      <w:r w:rsidRPr="00D673E8">
        <w:rPr>
          <w:rFonts w:ascii="Arial" w:hAnsi="Arial" w:cs="Arial"/>
          <w:b/>
          <w:sz w:val="24"/>
          <w:szCs w:val="24"/>
        </w:rPr>
        <w:tab/>
      </w:r>
      <w:r w:rsidRPr="00D673E8">
        <w:rPr>
          <w:rFonts w:ascii="Arial" w:hAnsi="Arial" w:cs="Arial"/>
          <w:b/>
          <w:sz w:val="24"/>
          <w:szCs w:val="24"/>
        </w:rPr>
        <w:tab/>
      </w:r>
      <w:r w:rsidRPr="00D673E8">
        <w:rPr>
          <w:rFonts w:ascii="Arial" w:hAnsi="Arial" w:cs="Arial"/>
          <w:b/>
          <w:sz w:val="24"/>
          <w:szCs w:val="24"/>
        </w:rPr>
        <w:tab/>
      </w:r>
      <w:r w:rsidRPr="00D673E8">
        <w:rPr>
          <w:rFonts w:ascii="Arial" w:hAnsi="Arial" w:cs="Arial"/>
          <w:b/>
          <w:sz w:val="24"/>
          <w:szCs w:val="24"/>
        </w:rPr>
        <w:tab/>
      </w:r>
      <w:r w:rsidR="00070A84">
        <w:rPr>
          <w:rFonts w:ascii="Arial" w:hAnsi="Arial" w:cs="Arial"/>
          <w:b/>
          <w:sz w:val="24"/>
          <w:szCs w:val="24"/>
        </w:rPr>
        <w:t xml:space="preserve">               </w:t>
      </w:r>
      <w:r w:rsidRPr="00070A84">
        <w:rPr>
          <w:rFonts w:ascii="Arial" w:hAnsi="Arial" w:cs="Arial"/>
          <w:sz w:val="24"/>
          <w:szCs w:val="24"/>
        </w:rPr>
        <w:t>G N NDAUENDAPO</w:t>
      </w:r>
    </w:p>
    <w:p w:rsidR="00070A84" w:rsidRPr="00070A84" w:rsidRDefault="00070A84" w:rsidP="00F5224B">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JUDGE</w:t>
      </w:r>
    </w:p>
    <w:p w:rsidR="0074624A" w:rsidRDefault="0074624A" w:rsidP="00F5224B">
      <w:pPr>
        <w:spacing w:line="240" w:lineRule="auto"/>
        <w:jc w:val="both"/>
        <w:rPr>
          <w:rFonts w:ascii="Arial" w:hAnsi="Arial" w:cs="Arial"/>
          <w:sz w:val="24"/>
          <w:szCs w:val="24"/>
        </w:rPr>
      </w:pPr>
    </w:p>
    <w:p w:rsidR="0074624A" w:rsidRDefault="0074624A" w:rsidP="0030643C">
      <w:pPr>
        <w:spacing w:line="360" w:lineRule="auto"/>
        <w:jc w:val="both"/>
        <w:rPr>
          <w:rFonts w:ascii="Arial" w:hAnsi="Arial" w:cs="Arial"/>
          <w:sz w:val="24"/>
          <w:szCs w:val="24"/>
        </w:rPr>
      </w:pPr>
    </w:p>
    <w:p w:rsidR="0074624A" w:rsidRDefault="0074624A" w:rsidP="0030643C">
      <w:pPr>
        <w:spacing w:line="360" w:lineRule="auto"/>
        <w:jc w:val="both"/>
        <w:rPr>
          <w:rFonts w:ascii="Arial" w:hAnsi="Arial" w:cs="Arial"/>
          <w:sz w:val="24"/>
          <w:szCs w:val="24"/>
        </w:rPr>
      </w:pPr>
    </w:p>
    <w:p w:rsidR="0074624A" w:rsidRDefault="0074624A" w:rsidP="0030643C">
      <w:pPr>
        <w:spacing w:line="360" w:lineRule="auto"/>
        <w:jc w:val="both"/>
        <w:rPr>
          <w:rFonts w:ascii="Arial" w:hAnsi="Arial" w:cs="Arial"/>
          <w:sz w:val="24"/>
          <w:szCs w:val="24"/>
        </w:rPr>
      </w:pPr>
    </w:p>
    <w:p w:rsidR="0074624A" w:rsidRDefault="0074624A" w:rsidP="0030643C">
      <w:pPr>
        <w:spacing w:line="360" w:lineRule="auto"/>
        <w:jc w:val="both"/>
        <w:rPr>
          <w:rFonts w:ascii="Arial" w:hAnsi="Arial" w:cs="Arial"/>
          <w:sz w:val="24"/>
          <w:szCs w:val="24"/>
        </w:rPr>
      </w:pPr>
    </w:p>
    <w:p w:rsidR="00D673E8" w:rsidRPr="00070A84" w:rsidRDefault="00D673E8" w:rsidP="0030643C">
      <w:pPr>
        <w:spacing w:line="360" w:lineRule="auto"/>
        <w:jc w:val="both"/>
        <w:rPr>
          <w:rFonts w:ascii="Arial" w:hAnsi="Arial" w:cs="Arial"/>
          <w:sz w:val="24"/>
          <w:szCs w:val="24"/>
        </w:rPr>
      </w:pPr>
      <w:r w:rsidRPr="00070A84">
        <w:rPr>
          <w:rFonts w:ascii="Arial" w:hAnsi="Arial" w:cs="Arial"/>
          <w:sz w:val="24"/>
          <w:szCs w:val="24"/>
        </w:rPr>
        <w:br w:type="page"/>
      </w:r>
    </w:p>
    <w:p w:rsidR="0074624A" w:rsidRPr="0074624A" w:rsidRDefault="0074624A" w:rsidP="00275F01">
      <w:pPr>
        <w:spacing w:line="360" w:lineRule="auto"/>
        <w:jc w:val="both"/>
        <w:rPr>
          <w:rFonts w:ascii="Arial" w:hAnsi="Arial" w:cs="Arial"/>
          <w:sz w:val="24"/>
          <w:szCs w:val="24"/>
        </w:rPr>
      </w:pPr>
      <w:r w:rsidRPr="0074624A">
        <w:rPr>
          <w:rFonts w:ascii="Arial" w:hAnsi="Arial" w:cs="Arial"/>
          <w:sz w:val="24"/>
          <w:szCs w:val="24"/>
        </w:rPr>
        <w:lastRenderedPageBreak/>
        <w:t xml:space="preserve">APPEARANCE: </w:t>
      </w:r>
    </w:p>
    <w:p w:rsidR="00206447" w:rsidRDefault="00275F01" w:rsidP="00275F01">
      <w:pPr>
        <w:spacing w:line="360" w:lineRule="auto"/>
        <w:jc w:val="both"/>
        <w:rPr>
          <w:rFonts w:ascii="Arial" w:hAnsi="Arial" w:cs="Arial"/>
          <w:b/>
          <w:sz w:val="24"/>
          <w:szCs w:val="24"/>
        </w:rPr>
      </w:pPr>
      <w:r w:rsidRPr="0074624A">
        <w:rPr>
          <w:rFonts w:ascii="Arial" w:hAnsi="Arial" w:cs="Arial"/>
          <w:sz w:val="24"/>
          <w:szCs w:val="24"/>
        </w:rPr>
        <w:t xml:space="preserve">FOR THE </w:t>
      </w:r>
      <w:r w:rsidR="00507E5F" w:rsidRPr="0074624A">
        <w:rPr>
          <w:rFonts w:ascii="Arial" w:hAnsi="Arial" w:cs="Arial"/>
          <w:sz w:val="24"/>
          <w:szCs w:val="24"/>
        </w:rPr>
        <w:t>PLAINTIFF</w:t>
      </w:r>
      <w:r w:rsidR="00206447" w:rsidRPr="0074624A">
        <w:rPr>
          <w:rFonts w:ascii="Arial" w:hAnsi="Arial" w:cs="Arial"/>
          <w:sz w:val="24"/>
          <w:szCs w:val="24"/>
        </w:rPr>
        <w:t>:</w:t>
      </w:r>
      <w:r w:rsidR="00206447" w:rsidRPr="0074624A">
        <w:rPr>
          <w:rFonts w:ascii="Arial" w:hAnsi="Arial" w:cs="Arial"/>
          <w:sz w:val="24"/>
          <w:szCs w:val="24"/>
        </w:rPr>
        <w:tab/>
      </w:r>
      <w:r w:rsidR="00206447">
        <w:rPr>
          <w:rFonts w:ascii="Arial" w:hAnsi="Arial" w:cs="Arial"/>
          <w:b/>
          <w:sz w:val="24"/>
          <w:szCs w:val="24"/>
        </w:rPr>
        <w:tab/>
      </w:r>
      <w:r w:rsidR="00206447">
        <w:rPr>
          <w:rFonts w:ascii="Arial" w:hAnsi="Arial" w:cs="Arial"/>
          <w:b/>
          <w:sz w:val="24"/>
          <w:szCs w:val="24"/>
        </w:rPr>
        <w:tab/>
      </w:r>
      <w:r w:rsidR="0074624A">
        <w:rPr>
          <w:rFonts w:ascii="Arial" w:hAnsi="Arial" w:cs="Arial"/>
          <w:b/>
          <w:sz w:val="24"/>
          <w:szCs w:val="24"/>
        </w:rPr>
        <w:t xml:space="preserve">     </w:t>
      </w:r>
      <w:r w:rsidR="00CE368E">
        <w:rPr>
          <w:rFonts w:ascii="Arial" w:hAnsi="Arial" w:cs="Arial"/>
          <w:sz w:val="24"/>
          <w:szCs w:val="24"/>
        </w:rPr>
        <w:t>Adv. J M</w:t>
      </w:r>
      <w:r w:rsidR="00FD6B84">
        <w:rPr>
          <w:rFonts w:ascii="Arial" w:hAnsi="Arial" w:cs="Arial"/>
          <w:sz w:val="24"/>
          <w:szCs w:val="24"/>
        </w:rPr>
        <w:t>arai</w:t>
      </w:r>
      <w:r w:rsidR="00CE368E">
        <w:rPr>
          <w:rFonts w:ascii="Arial" w:hAnsi="Arial" w:cs="Arial"/>
          <w:sz w:val="24"/>
          <w:szCs w:val="24"/>
        </w:rPr>
        <w:t xml:space="preserve">s SC </w:t>
      </w:r>
      <w:r w:rsidR="0074624A">
        <w:rPr>
          <w:rFonts w:ascii="Arial" w:hAnsi="Arial" w:cs="Arial"/>
          <w:sz w:val="24"/>
          <w:szCs w:val="24"/>
        </w:rPr>
        <w:t>(</w:t>
      </w:r>
      <w:r w:rsidR="00CE368E">
        <w:rPr>
          <w:rFonts w:ascii="Arial" w:hAnsi="Arial" w:cs="Arial"/>
          <w:sz w:val="24"/>
          <w:szCs w:val="24"/>
        </w:rPr>
        <w:t xml:space="preserve">assisted by </w:t>
      </w:r>
      <w:r w:rsidR="001F3DDF">
        <w:rPr>
          <w:rFonts w:ascii="Arial" w:hAnsi="Arial" w:cs="Arial"/>
          <w:sz w:val="24"/>
          <w:szCs w:val="24"/>
        </w:rPr>
        <w:t xml:space="preserve">Mr. </w:t>
      </w:r>
      <w:r w:rsidR="00CE368E">
        <w:rPr>
          <w:rFonts w:ascii="Arial" w:hAnsi="Arial" w:cs="Arial"/>
          <w:sz w:val="24"/>
          <w:szCs w:val="24"/>
        </w:rPr>
        <w:t>Dobbes</w:t>
      </w:r>
      <w:r w:rsidR="0074624A">
        <w:rPr>
          <w:rFonts w:ascii="Arial" w:hAnsi="Arial" w:cs="Arial"/>
          <w:sz w:val="24"/>
          <w:szCs w:val="24"/>
        </w:rPr>
        <w:t>)</w:t>
      </w:r>
    </w:p>
    <w:p w:rsidR="00BD5C49" w:rsidRDefault="00BD5C49" w:rsidP="00275F01">
      <w:pPr>
        <w:spacing w:line="360" w:lineRule="auto"/>
        <w:jc w:val="both"/>
        <w:rPr>
          <w:rFonts w:ascii="Arial" w:hAnsi="Arial" w:cs="Arial"/>
          <w:sz w:val="24"/>
          <w:szCs w:val="24"/>
        </w:rPr>
      </w:pPr>
      <w:r w:rsidRPr="00BD5C49">
        <w:rPr>
          <w:rFonts w:ascii="Arial" w:hAnsi="Arial" w:cs="Arial"/>
          <w:sz w:val="24"/>
          <w:szCs w:val="24"/>
        </w:rPr>
        <w:tab/>
      </w:r>
      <w:r w:rsidRPr="00BD5C49">
        <w:rPr>
          <w:rFonts w:ascii="Arial" w:hAnsi="Arial" w:cs="Arial"/>
          <w:sz w:val="24"/>
          <w:szCs w:val="24"/>
        </w:rPr>
        <w:tab/>
      </w:r>
      <w:r w:rsidRPr="00BD5C49">
        <w:rPr>
          <w:rFonts w:ascii="Arial" w:hAnsi="Arial" w:cs="Arial"/>
          <w:sz w:val="24"/>
          <w:szCs w:val="24"/>
        </w:rPr>
        <w:tab/>
      </w:r>
      <w:r w:rsidRPr="00BD5C49">
        <w:rPr>
          <w:rFonts w:ascii="Arial" w:hAnsi="Arial" w:cs="Arial"/>
          <w:sz w:val="24"/>
          <w:szCs w:val="24"/>
        </w:rPr>
        <w:tab/>
      </w:r>
      <w:r w:rsidRPr="00BD5C49">
        <w:rPr>
          <w:rFonts w:ascii="Arial" w:hAnsi="Arial" w:cs="Arial"/>
          <w:sz w:val="24"/>
          <w:szCs w:val="24"/>
        </w:rPr>
        <w:tab/>
      </w:r>
      <w:r w:rsidRPr="00BD5C49">
        <w:rPr>
          <w:rFonts w:ascii="Arial" w:hAnsi="Arial" w:cs="Arial"/>
          <w:sz w:val="24"/>
          <w:szCs w:val="24"/>
        </w:rPr>
        <w:tab/>
      </w:r>
      <w:r w:rsidR="0074624A">
        <w:rPr>
          <w:rFonts w:ascii="Arial" w:hAnsi="Arial" w:cs="Arial"/>
          <w:sz w:val="24"/>
          <w:szCs w:val="24"/>
        </w:rPr>
        <w:t xml:space="preserve">          </w:t>
      </w:r>
      <w:r w:rsidR="00CE368E">
        <w:rPr>
          <w:rFonts w:ascii="Arial" w:hAnsi="Arial" w:cs="Arial"/>
          <w:sz w:val="24"/>
          <w:szCs w:val="24"/>
        </w:rPr>
        <w:t>Instructed by</w:t>
      </w:r>
      <w:r w:rsidRPr="00BD5C49">
        <w:rPr>
          <w:rFonts w:ascii="Arial" w:hAnsi="Arial" w:cs="Arial"/>
          <w:sz w:val="24"/>
          <w:szCs w:val="24"/>
        </w:rPr>
        <w:t xml:space="preserve"> Engling, Stritter &amp; Partners</w:t>
      </w:r>
    </w:p>
    <w:p w:rsidR="0074624A" w:rsidRPr="00BD5C49" w:rsidRDefault="0074624A" w:rsidP="00275F01">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Windhoek</w:t>
      </w:r>
    </w:p>
    <w:p w:rsidR="00D673E8" w:rsidRDefault="00D673E8" w:rsidP="00D673E8">
      <w:pPr>
        <w:tabs>
          <w:tab w:val="left" w:pos="8077"/>
        </w:tabs>
        <w:spacing w:line="360" w:lineRule="auto"/>
        <w:jc w:val="both"/>
        <w:rPr>
          <w:rFonts w:ascii="Arial" w:hAnsi="Arial" w:cs="Arial"/>
          <w:sz w:val="24"/>
          <w:szCs w:val="24"/>
        </w:rPr>
      </w:pPr>
    </w:p>
    <w:p w:rsidR="00206447" w:rsidRDefault="00275F01" w:rsidP="0074624A">
      <w:pPr>
        <w:spacing w:line="240" w:lineRule="auto"/>
        <w:jc w:val="both"/>
        <w:rPr>
          <w:rFonts w:ascii="Arial" w:hAnsi="Arial" w:cs="Arial"/>
          <w:b/>
          <w:sz w:val="24"/>
          <w:szCs w:val="24"/>
        </w:rPr>
      </w:pPr>
      <w:r w:rsidRPr="0074624A">
        <w:rPr>
          <w:rFonts w:ascii="Arial" w:hAnsi="Arial" w:cs="Arial"/>
          <w:sz w:val="24"/>
          <w:szCs w:val="24"/>
        </w:rPr>
        <w:t xml:space="preserve">FOR THE </w:t>
      </w:r>
      <w:r w:rsidR="00507E5F" w:rsidRPr="0074624A">
        <w:rPr>
          <w:rFonts w:ascii="Arial" w:hAnsi="Arial" w:cs="Arial"/>
          <w:sz w:val="24"/>
          <w:szCs w:val="24"/>
        </w:rPr>
        <w:t>1</w:t>
      </w:r>
      <w:r w:rsidR="00507E5F" w:rsidRPr="0074624A">
        <w:rPr>
          <w:rFonts w:ascii="Arial" w:hAnsi="Arial" w:cs="Arial"/>
          <w:sz w:val="24"/>
          <w:szCs w:val="24"/>
          <w:vertAlign w:val="superscript"/>
        </w:rPr>
        <w:t>ST</w:t>
      </w:r>
      <w:r w:rsidR="00507E5F" w:rsidRPr="0074624A">
        <w:rPr>
          <w:rFonts w:ascii="Arial" w:hAnsi="Arial" w:cs="Arial"/>
          <w:sz w:val="24"/>
          <w:szCs w:val="24"/>
        </w:rPr>
        <w:t xml:space="preserve"> AND 2</w:t>
      </w:r>
      <w:r w:rsidR="00507E5F" w:rsidRPr="0074624A">
        <w:rPr>
          <w:rFonts w:ascii="Arial" w:hAnsi="Arial" w:cs="Arial"/>
          <w:sz w:val="24"/>
          <w:szCs w:val="24"/>
          <w:vertAlign w:val="superscript"/>
        </w:rPr>
        <w:t>ND</w:t>
      </w:r>
      <w:r w:rsidR="00507E5F" w:rsidRPr="0074624A">
        <w:rPr>
          <w:rFonts w:ascii="Arial" w:hAnsi="Arial" w:cs="Arial"/>
          <w:sz w:val="24"/>
          <w:szCs w:val="24"/>
        </w:rPr>
        <w:t xml:space="preserve"> DEFENDANTS</w:t>
      </w:r>
      <w:r w:rsidR="00206447" w:rsidRPr="0074624A">
        <w:rPr>
          <w:rFonts w:ascii="Arial" w:hAnsi="Arial" w:cs="Arial"/>
          <w:sz w:val="24"/>
          <w:szCs w:val="24"/>
        </w:rPr>
        <w:t>:</w:t>
      </w:r>
      <w:r w:rsidR="00206447" w:rsidRPr="0074624A">
        <w:rPr>
          <w:rFonts w:ascii="Arial" w:hAnsi="Arial" w:cs="Arial"/>
          <w:sz w:val="24"/>
          <w:szCs w:val="24"/>
        </w:rPr>
        <w:tab/>
      </w:r>
      <w:r w:rsidR="00206447">
        <w:rPr>
          <w:rFonts w:ascii="Arial" w:hAnsi="Arial" w:cs="Arial"/>
          <w:b/>
          <w:sz w:val="24"/>
          <w:szCs w:val="24"/>
        </w:rPr>
        <w:tab/>
      </w:r>
      <w:r w:rsidR="0074624A">
        <w:rPr>
          <w:rFonts w:ascii="Arial" w:hAnsi="Arial" w:cs="Arial"/>
          <w:b/>
          <w:sz w:val="24"/>
          <w:szCs w:val="24"/>
        </w:rPr>
        <w:tab/>
      </w:r>
      <w:r w:rsidR="0074624A">
        <w:rPr>
          <w:rFonts w:ascii="Arial" w:hAnsi="Arial" w:cs="Arial"/>
          <w:b/>
          <w:sz w:val="24"/>
          <w:szCs w:val="24"/>
        </w:rPr>
        <w:tab/>
      </w:r>
      <w:r w:rsidR="0074624A">
        <w:rPr>
          <w:rFonts w:ascii="Arial" w:hAnsi="Arial" w:cs="Arial"/>
          <w:b/>
          <w:sz w:val="24"/>
          <w:szCs w:val="24"/>
        </w:rPr>
        <w:tab/>
      </w:r>
      <w:r w:rsidR="0074624A">
        <w:rPr>
          <w:rFonts w:ascii="Arial" w:hAnsi="Arial" w:cs="Arial"/>
          <w:b/>
          <w:sz w:val="24"/>
          <w:szCs w:val="24"/>
        </w:rPr>
        <w:tab/>
      </w:r>
      <w:r w:rsidR="0074624A">
        <w:rPr>
          <w:rFonts w:ascii="Arial" w:hAnsi="Arial" w:cs="Arial"/>
          <w:sz w:val="24"/>
          <w:szCs w:val="24"/>
        </w:rPr>
        <w:t xml:space="preserve">    P</w:t>
      </w:r>
      <w:r w:rsidR="00BD5C49" w:rsidRPr="001C63A0">
        <w:rPr>
          <w:rFonts w:ascii="Arial" w:hAnsi="Arial" w:cs="Arial"/>
          <w:sz w:val="24"/>
          <w:szCs w:val="24"/>
        </w:rPr>
        <w:t xml:space="preserve"> de Beer</w:t>
      </w:r>
    </w:p>
    <w:p w:rsidR="0074624A" w:rsidRPr="00BD5C49" w:rsidRDefault="0074624A" w:rsidP="0074624A">
      <w:pPr>
        <w:spacing w:line="240" w:lineRule="auto"/>
        <w:ind w:left="1440" w:firstLine="5040"/>
        <w:jc w:val="both"/>
        <w:rPr>
          <w:rFonts w:ascii="Arial" w:hAnsi="Arial" w:cs="Arial"/>
          <w:sz w:val="24"/>
          <w:szCs w:val="24"/>
        </w:rPr>
      </w:pPr>
      <w:r>
        <w:rPr>
          <w:rFonts w:ascii="Arial" w:hAnsi="Arial" w:cs="Arial"/>
          <w:sz w:val="24"/>
          <w:szCs w:val="24"/>
        </w:rPr>
        <w:t>Of De Beer Law Chambers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74624A">
        <w:rPr>
          <w:rFonts w:ascii="Arial" w:hAnsi="Arial" w:cs="Arial"/>
          <w:sz w:val="24"/>
          <w:szCs w:val="24"/>
        </w:rPr>
        <w:t>Windhoek</w:t>
      </w:r>
    </w:p>
    <w:sectPr w:rsidR="0074624A" w:rsidRPr="00BD5C49" w:rsidSect="009E56CB">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87A" w:rsidRDefault="000D387A" w:rsidP="00EC0DDB">
      <w:pPr>
        <w:spacing w:after="0" w:line="240" w:lineRule="auto"/>
      </w:pPr>
      <w:r>
        <w:separator/>
      </w:r>
    </w:p>
  </w:endnote>
  <w:endnote w:type="continuationSeparator" w:id="0">
    <w:p w:rsidR="000D387A" w:rsidRDefault="000D387A" w:rsidP="00EC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87A" w:rsidRDefault="000D387A" w:rsidP="00EC0DDB">
      <w:pPr>
        <w:spacing w:after="0" w:line="240" w:lineRule="auto"/>
      </w:pPr>
      <w:r>
        <w:separator/>
      </w:r>
    </w:p>
  </w:footnote>
  <w:footnote w:type="continuationSeparator" w:id="0">
    <w:p w:rsidR="000D387A" w:rsidRDefault="000D387A" w:rsidP="00EC0DDB">
      <w:pPr>
        <w:spacing w:after="0" w:line="240" w:lineRule="auto"/>
      </w:pPr>
      <w:r>
        <w:continuationSeparator/>
      </w:r>
    </w:p>
  </w:footnote>
  <w:footnote w:id="1">
    <w:p w:rsidR="003172A5" w:rsidRDefault="003172A5">
      <w:pPr>
        <w:pStyle w:val="FootnoteText"/>
      </w:pPr>
      <w:r>
        <w:rPr>
          <w:rStyle w:val="FootnoteReference"/>
        </w:rPr>
        <w:footnoteRef/>
      </w:r>
      <w:r>
        <w:t xml:space="preserve"> Abraham &amp;</w:t>
      </w:r>
      <w:r w:rsidR="0074624A">
        <w:t xml:space="preserve"> </w:t>
      </w:r>
      <w:r>
        <w:t xml:space="preserve">Another v Mount Edgecombe Country Club Estate </w:t>
      </w:r>
      <w:r w:rsidR="0099689F">
        <w:t>Management</w:t>
      </w:r>
      <w:r>
        <w:t xml:space="preserve"> Association Two JOL32322</w:t>
      </w:r>
      <w:r w:rsidR="009B220F">
        <w:t>.</w:t>
      </w:r>
    </w:p>
  </w:footnote>
  <w:footnote w:id="2">
    <w:p w:rsidR="003172A5" w:rsidRDefault="003172A5">
      <w:pPr>
        <w:pStyle w:val="FootnoteText"/>
      </w:pPr>
      <w:r>
        <w:rPr>
          <w:rStyle w:val="FootnoteReference"/>
        </w:rPr>
        <w:footnoteRef/>
      </w:r>
      <w:r>
        <w:t xml:space="preserve"> Tjama Tjivikua and Others v Tommy Tjaronda Case No:2018/00369 delivered on 15 October 2019 at para 24</w:t>
      </w:r>
    </w:p>
  </w:footnote>
  <w:footnote w:id="3">
    <w:p w:rsidR="003172A5" w:rsidRDefault="003172A5">
      <w:pPr>
        <w:pStyle w:val="FootnoteText"/>
      </w:pPr>
      <w:r>
        <w:rPr>
          <w:rStyle w:val="FootnoteReference"/>
        </w:rPr>
        <w:footnoteRef/>
      </w:r>
      <w:r>
        <w:t xml:space="preserve"> 1948(1) SA 1186 (W) at 1189</w:t>
      </w:r>
      <w:r w:rsidR="009B220F">
        <w:t>.</w:t>
      </w:r>
    </w:p>
  </w:footnote>
  <w:footnote w:id="4">
    <w:p w:rsidR="00501202" w:rsidRDefault="00501202">
      <w:pPr>
        <w:pStyle w:val="FootnoteText"/>
      </w:pPr>
      <w:r>
        <w:rPr>
          <w:rStyle w:val="FootnoteReference"/>
        </w:rPr>
        <w:footnoteRef/>
      </w:r>
      <w:r>
        <w:t xml:space="preserve"> Abraham &amp; Another v Mount Edgecombe Country Estate Management </w:t>
      </w:r>
      <w:r w:rsidR="0099689F">
        <w:t>Association</w:t>
      </w:r>
      <w:r>
        <w:t xml:space="preserve"> Two JOL 32322</w:t>
      </w:r>
      <w:r w:rsidR="00F5224B">
        <w:t xml:space="preserve"> </w:t>
      </w:r>
      <w:r>
        <w:t>(KZD)</w:t>
      </w:r>
      <w:r w:rsidR="0074624A">
        <w:t>.</w:t>
      </w:r>
    </w:p>
  </w:footnote>
  <w:footnote w:id="5">
    <w:p w:rsidR="00501202" w:rsidRDefault="00501202">
      <w:pPr>
        <w:pStyle w:val="FootnoteText"/>
      </w:pPr>
      <w:r>
        <w:rPr>
          <w:rStyle w:val="FootnoteReference"/>
        </w:rPr>
        <w:footnoteRef/>
      </w:r>
      <w:r>
        <w:t xml:space="preserve"> Bushwillow Park Homeowners v Paulode Oliviera Fernandes &amp; Another</w:t>
      </w:r>
      <w:r w:rsidR="00F5224B">
        <w:t xml:space="preserve"> </w:t>
      </w:r>
      <w:r>
        <w:t>[2015] ZAGPJHC 250,</w:t>
      </w:r>
      <w:r w:rsidR="0037544A">
        <w:t xml:space="preserve"> </w:t>
      </w:r>
      <w:r>
        <w:t>2015 JDR 2427 (GJ)</w:t>
      </w:r>
      <w:r w:rsidR="0099689F">
        <w:t xml:space="preserve"> a</w:t>
      </w:r>
      <w:r>
        <w:t>t 11</w:t>
      </w:r>
      <w:r w:rsidR="0074624A">
        <w:t>.</w:t>
      </w:r>
    </w:p>
  </w:footnote>
  <w:footnote w:id="6">
    <w:p w:rsidR="005518A5" w:rsidRDefault="005518A5">
      <w:pPr>
        <w:pStyle w:val="FootnoteText"/>
      </w:pPr>
      <w:r>
        <w:rPr>
          <w:rStyle w:val="FootnoteReference"/>
        </w:rPr>
        <w:footnoteRef/>
      </w:r>
      <w:r>
        <w:t xml:space="preserve"> Erf 197 Bedfordview (pty) L</w:t>
      </w:r>
      <w:r w:rsidR="00D07D84">
        <w:t>td v Bedford Square Properties(P</w:t>
      </w:r>
      <w:r>
        <w:t>ty)Ltd 2011 JDR 0409(GSJ) at 24</w:t>
      </w:r>
    </w:p>
  </w:footnote>
  <w:footnote w:id="7">
    <w:p w:rsidR="00D07D84" w:rsidRPr="00D07D84" w:rsidRDefault="00D07D84">
      <w:pPr>
        <w:pStyle w:val="FootnoteText"/>
        <w:rPr>
          <w:lang w:val="en-ZA"/>
        </w:rPr>
      </w:pPr>
      <w:r>
        <w:rPr>
          <w:rStyle w:val="FootnoteReference"/>
        </w:rPr>
        <w:footnoteRef/>
      </w:r>
      <w:r>
        <w:t xml:space="preserve"> 1957</w:t>
      </w:r>
      <w:r w:rsidR="00F5224B">
        <w:t xml:space="preserve"> </w:t>
      </w:r>
      <w:r>
        <w:t>(2)</w:t>
      </w:r>
      <w:r w:rsidR="00F5224B">
        <w:t xml:space="preserve"> </w:t>
      </w:r>
      <w:r>
        <w:t>SA 125C</w:t>
      </w:r>
      <w:r w:rsidR="0074624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474398"/>
      <w:docPartObj>
        <w:docPartGallery w:val="Page Numbers (Top of Page)"/>
        <w:docPartUnique/>
      </w:docPartObj>
    </w:sdtPr>
    <w:sdtEndPr>
      <w:rPr>
        <w:noProof/>
      </w:rPr>
    </w:sdtEndPr>
    <w:sdtContent>
      <w:p w:rsidR="009E56CB" w:rsidRDefault="009E56CB">
        <w:pPr>
          <w:pStyle w:val="Header"/>
          <w:jc w:val="right"/>
        </w:pPr>
        <w:r>
          <w:fldChar w:fldCharType="begin"/>
        </w:r>
        <w:r>
          <w:instrText xml:space="preserve"> PAGE   \* MERGEFORMAT </w:instrText>
        </w:r>
        <w:r>
          <w:fldChar w:fldCharType="separate"/>
        </w:r>
        <w:r w:rsidR="0037544A">
          <w:rPr>
            <w:noProof/>
          </w:rPr>
          <w:t>2</w:t>
        </w:r>
        <w:r>
          <w:rPr>
            <w:noProof/>
          </w:rPr>
          <w:fldChar w:fldCharType="end"/>
        </w:r>
      </w:p>
    </w:sdtContent>
  </w:sdt>
  <w:p w:rsidR="009E56CB" w:rsidRDefault="009E56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011"/>
    <w:rsid w:val="00001939"/>
    <w:rsid w:val="00011176"/>
    <w:rsid w:val="00011D70"/>
    <w:rsid w:val="000253EA"/>
    <w:rsid w:val="00035609"/>
    <w:rsid w:val="00040BCC"/>
    <w:rsid w:val="00046545"/>
    <w:rsid w:val="00057139"/>
    <w:rsid w:val="00070A84"/>
    <w:rsid w:val="000758C6"/>
    <w:rsid w:val="00077EC9"/>
    <w:rsid w:val="00080179"/>
    <w:rsid w:val="00080830"/>
    <w:rsid w:val="000868CB"/>
    <w:rsid w:val="00093CD1"/>
    <w:rsid w:val="000A49A9"/>
    <w:rsid w:val="000B2E51"/>
    <w:rsid w:val="000C3E8C"/>
    <w:rsid w:val="000D387A"/>
    <w:rsid w:val="000D4794"/>
    <w:rsid w:val="000E01E2"/>
    <w:rsid w:val="000E3F0C"/>
    <w:rsid w:val="000F2A0C"/>
    <w:rsid w:val="00114696"/>
    <w:rsid w:val="001164AB"/>
    <w:rsid w:val="00125520"/>
    <w:rsid w:val="0013144B"/>
    <w:rsid w:val="00134090"/>
    <w:rsid w:val="00134B90"/>
    <w:rsid w:val="001524FC"/>
    <w:rsid w:val="00153FCB"/>
    <w:rsid w:val="00170986"/>
    <w:rsid w:val="00192290"/>
    <w:rsid w:val="00194934"/>
    <w:rsid w:val="0019676D"/>
    <w:rsid w:val="001A31C1"/>
    <w:rsid w:val="001A74EF"/>
    <w:rsid w:val="001A7AE1"/>
    <w:rsid w:val="001B1061"/>
    <w:rsid w:val="001B1696"/>
    <w:rsid w:val="001B1726"/>
    <w:rsid w:val="001B366E"/>
    <w:rsid w:val="001B580F"/>
    <w:rsid w:val="001B66CA"/>
    <w:rsid w:val="001C19EB"/>
    <w:rsid w:val="001C520C"/>
    <w:rsid w:val="001C63A0"/>
    <w:rsid w:val="001D5DC1"/>
    <w:rsid w:val="001E029E"/>
    <w:rsid w:val="001F3B71"/>
    <w:rsid w:val="001F3DDF"/>
    <w:rsid w:val="001F3FE5"/>
    <w:rsid w:val="001F50A1"/>
    <w:rsid w:val="00201875"/>
    <w:rsid w:val="00201F14"/>
    <w:rsid w:val="00203B25"/>
    <w:rsid w:val="00205614"/>
    <w:rsid w:val="00206447"/>
    <w:rsid w:val="002114F7"/>
    <w:rsid w:val="002143E6"/>
    <w:rsid w:val="00217125"/>
    <w:rsid w:val="00220D2B"/>
    <w:rsid w:val="00231C2F"/>
    <w:rsid w:val="002376CD"/>
    <w:rsid w:val="002472D2"/>
    <w:rsid w:val="00251895"/>
    <w:rsid w:val="00255EFF"/>
    <w:rsid w:val="00262F53"/>
    <w:rsid w:val="00265198"/>
    <w:rsid w:val="00271FA1"/>
    <w:rsid w:val="0027246A"/>
    <w:rsid w:val="00273EFF"/>
    <w:rsid w:val="002757C9"/>
    <w:rsid w:val="00275F01"/>
    <w:rsid w:val="00280E48"/>
    <w:rsid w:val="00282ACE"/>
    <w:rsid w:val="00286534"/>
    <w:rsid w:val="00287516"/>
    <w:rsid w:val="002A1A91"/>
    <w:rsid w:val="002A4A03"/>
    <w:rsid w:val="002B4B10"/>
    <w:rsid w:val="002B4F7D"/>
    <w:rsid w:val="002B73AE"/>
    <w:rsid w:val="002C3053"/>
    <w:rsid w:val="002D7B3C"/>
    <w:rsid w:val="002E3AC6"/>
    <w:rsid w:val="002F1205"/>
    <w:rsid w:val="002F32E3"/>
    <w:rsid w:val="002F41CA"/>
    <w:rsid w:val="00302746"/>
    <w:rsid w:val="00305E21"/>
    <w:rsid w:val="0030643C"/>
    <w:rsid w:val="003075F8"/>
    <w:rsid w:val="0031507A"/>
    <w:rsid w:val="00316816"/>
    <w:rsid w:val="00317123"/>
    <w:rsid w:val="003172A5"/>
    <w:rsid w:val="00321B54"/>
    <w:rsid w:val="003233DB"/>
    <w:rsid w:val="00341A88"/>
    <w:rsid w:val="00344D10"/>
    <w:rsid w:val="0034641F"/>
    <w:rsid w:val="003511BF"/>
    <w:rsid w:val="00357AC1"/>
    <w:rsid w:val="00357B8B"/>
    <w:rsid w:val="00364D32"/>
    <w:rsid w:val="0037544A"/>
    <w:rsid w:val="00377147"/>
    <w:rsid w:val="00397AFB"/>
    <w:rsid w:val="003B5F27"/>
    <w:rsid w:val="003C0AB7"/>
    <w:rsid w:val="003D24F4"/>
    <w:rsid w:val="003D32B3"/>
    <w:rsid w:val="003E4880"/>
    <w:rsid w:val="003E54BD"/>
    <w:rsid w:val="003E5CF0"/>
    <w:rsid w:val="003E614A"/>
    <w:rsid w:val="003F3008"/>
    <w:rsid w:val="003F6401"/>
    <w:rsid w:val="00403517"/>
    <w:rsid w:val="00410E82"/>
    <w:rsid w:val="004128A5"/>
    <w:rsid w:val="004164B6"/>
    <w:rsid w:val="00420A36"/>
    <w:rsid w:val="0042659C"/>
    <w:rsid w:val="004361CB"/>
    <w:rsid w:val="00436348"/>
    <w:rsid w:val="0045193F"/>
    <w:rsid w:val="004621CB"/>
    <w:rsid w:val="004634F4"/>
    <w:rsid w:val="00467443"/>
    <w:rsid w:val="00477F80"/>
    <w:rsid w:val="0048599A"/>
    <w:rsid w:val="00493A5F"/>
    <w:rsid w:val="00497B44"/>
    <w:rsid w:val="004A0350"/>
    <w:rsid w:val="004A1877"/>
    <w:rsid w:val="004A1C94"/>
    <w:rsid w:val="004C1762"/>
    <w:rsid w:val="004C5A49"/>
    <w:rsid w:val="004C614A"/>
    <w:rsid w:val="004D06D4"/>
    <w:rsid w:val="004D4D07"/>
    <w:rsid w:val="004D6F5C"/>
    <w:rsid w:val="004E0D8A"/>
    <w:rsid w:val="004E28CD"/>
    <w:rsid w:val="004F1161"/>
    <w:rsid w:val="004F1893"/>
    <w:rsid w:val="004F1DE8"/>
    <w:rsid w:val="004F7E82"/>
    <w:rsid w:val="00500D8B"/>
    <w:rsid w:val="00501202"/>
    <w:rsid w:val="00503255"/>
    <w:rsid w:val="00507B4C"/>
    <w:rsid w:val="00507E5F"/>
    <w:rsid w:val="005146F0"/>
    <w:rsid w:val="0051537C"/>
    <w:rsid w:val="005160B6"/>
    <w:rsid w:val="00516CD8"/>
    <w:rsid w:val="00525B09"/>
    <w:rsid w:val="00537906"/>
    <w:rsid w:val="005518A5"/>
    <w:rsid w:val="005522F4"/>
    <w:rsid w:val="00555098"/>
    <w:rsid w:val="00562BC5"/>
    <w:rsid w:val="00566B9F"/>
    <w:rsid w:val="0056726B"/>
    <w:rsid w:val="00570C49"/>
    <w:rsid w:val="0057444C"/>
    <w:rsid w:val="005774B9"/>
    <w:rsid w:val="00577E87"/>
    <w:rsid w:val="00584011"/>
    <w:rsid w:val="005852F5"/>
    <w:rsid w:val="0058543F"/>
    <w:rsid w:val="005924CB"/>
    <w:rsid w:val="005B1EF8"/>
    <w:rsid w:val="005C6D73"/>
    <w:rsid w:val="005D0899"/>
    <w:rsid w:val="005D36E5"/>
    <w:rsid w:val="005E2110"/>
    <w:rsid w:val="005E716E"/>
    <w:rsid w:val="005F2D97"/>
    <w:rsid w:val="00607DB4"/>
    <w:rsid w:val="0061478C"/>
    <w:rsid w:val="00620AE3"/>
    <w:rsid w:val="00620C80"/>
    <w:rsid w:val="006212BB"/>
    <w:rsid w:val="006260A9"/>
    <w:rsid w:val="00626D4D"/>
    <w:rsid w:val="006431A4"/>
    <w:rsid w:val="0065096E"/>
    <w:rsid w:val="00650997"/>
    <w:rsid w:val="00653F0F"/>
    <w:rsid w:val="006546B0"/>
    <w:rsid w:val="0067527B"/>
    <w:rsid w:val="006836CC"/>
    <w:rsid w:val="0068640D"/>
    <w:rsid w:val="006865BB"/>
    <w:rsid w:val="00690081"/>
    <w:rsid w:val="006902FB"/>
    <w:rsid w:val="006918EE"/>
    <w:rsid w:val="00692FAC"/>
    <w:rsid w:val="006A1561"/>
    <w:rsid w:val="006B04F2"/>
    <w:rsid w:val="006B093F"/>
    <w:rsid w:val="006B2C9F"/>
    <w:rsid w:val="006C2070"/>
    <w:rsid w:val="006C7358"/>
    <w:rsid w:val="006D1F42"/>
    <w:rsid w:val="006D7720"/>
    <w:rsid w:val="006E0140"/>
    <w:rsid w:val="006E1229"/>
    <w:rsid w:val="006E2D32"/>
    <w:rsid w:val="006E502A"/>
    <w:rsid w:val="006E6FFE"/>
    <w:rsid w:val="006F12EB"/>
    <w:rsid w:val="007004A8"/>
    <w:rsid w:val="0071093A"/>
    <w:rsid w:val="007263A8"/>
    <w:rsid w:val="00726CDE"/>
    <w:rsid w:val="00726F68"/>
    <w:rsid w:val="00730F4B"/>
    <w:rsid w:val="0073442A"/>
    <w:rsid w:val="007373F9"/>
    <w:rsid w:val="0074624A"/>
    <w:rsid w:val="00750181"/>
    <w:rsid w:val="00761F1C"/>
    <w:rsid w:val="00762600"/>
    <w:rsid w:val="007631AD"/>
    <w:rsid w:val="00772167"/>
    <w:rsid w:val="00773179"/>
    <w:rsid w:val="00773D3F"/>
    <w:rsid w:val="00774C3B"/>
    <w:rsid w:val="007758BF"/>
    <w:rsid w:val="00776509"/>
    <w:rsid w:val="00781859"/>
    <w:rsid w:val="00782913"/>
    <w:rsid w:val="00791967"/>
    <w:rsid w:val="00793758"/>
    <w:rsid w:val="00793B3F"/>
    <w:rsid w:val="007953B7"/>
    <w:rsid w:val="007A66F5"/>
    <w:rsid w:val="007D2086"/>
    <w:rsid w:val="007D2AFC"/>
    <w:rsid w:val="007E3021"/>
    <w:rsid w:val="007F76DE"/>
    <w:rsid w:val="0080096B"/>
    <w:rsid w:val="00802D79"/>
    <w:rsid w:val="00824F9F"/>
    <w:rsid w:val="008252EE"/>
    <w:rsid w:val="00826E90"/>
    <w:rsid w:val="00827166"/>
    <w:rsid w:val="00832866"/>
    <w:rsid w:val="00836F67"/>
    <w:rsid w:val="00840254"/>
    <w:rsid w:val="0084062A"/>
    <w:rsid w:val="00842083"/>
    <w:rsid w:val="008460F6"/>
    <w:rsid w:val="00847DF4"/>
    <w:rsid w:val="008563B7"/>
    <w:rsid w:val="0085698E"/>
    <w:rsid w:val="0086278C"/>
    <w:rsid w:val="008627AF"/>
    <w:rsid w:val="0086346D"/>
    <w:rsid w:val="008661C7"/>
    <w:rsid w:val="0086763C"/>
    <w:rsid w:val="0087401F"/>
    <w:rsid w:val="00876D47"/>
    <w:rsid w:val="008817D3"/>
    <w:rsid w:val="00887D5C"/>
    <w:rsid w:val="00893DDE"/>
    <w:rsid w:val="008970E2"/>
    <w:rsid w:val="0089791F"/>
    <w:rsid w:val="008A5C28"/>
    <w:rsid w:val="008A5D6D"/>
    <w:rsid w:val="008B028C"/>
    <w:rsid w:val="008B0CEB"/>
    <w:rsid w:val="008C0B23"/>
    <w:rsid w:val="008D238E"/>
    <w:rsid w:val="008D2F34"/>
    <w:rsid w:val="008E7C7A"/>
    <w:rsid w:val="008F6C79"/>
    <w:rsid w:val="00900533"/>
    <w:rsid w:val="009119CD"/>
    <w:rsid w:val="009124FA"/>
    <w:rsid w:val="00917FB0"/>
    <w:rsid w:val="00930D65"/>
    <w:rsid w:val="0093663A"/>
    <w:rsid w:val="00941A47"/>
    <w:rsid w:val="00943116"/>
    <w:rsid w:val="009435ED"/>
    <w:rsid w:val="00950C45"/>
    <w:rsid w:val="00954F71"/>
    <w:rsid w:val="00963A5E"/>
    <w:rsid w:val="009644CA"/>
    <w:rsid w:val="00972800"/>
    <w:rsid w:val="00973F90"/>
    <w:rsid w:val="00973FEB"/>
    <w:rsid w:val="0097758C"/>
    <w:rsid w:val="00981756"/>
    <w:rsid w:val="00985C89"/>
    <w:rsid w:val="009927C0"/>
    <w:rsid w:val="00994379"/>
    <w:rsid w:val="0099689F"/>
    <w:rsid w:val="009A286F"/>
    <w:rsid w:val="009A5A33"/>
    <w:rsid w:val="009B158B"/>
    <w:rsid w:val="009B220F"/>
    <w:rsid w:val="009C30F7"/>
    <w:rsid w:val="009C5C2F"/>
    <w:rsid w:val="009C60B6"/>
    <w:rsid w:val="009C7640"/>
    <w:rsid w:val="009D4B63"/>
    <w:rsid w:val="009E149E"/>
    <w:rsid w:val="009E15BA"/>
    <w:rsid w:val="009E3269"/>
    <w:rsid w:val="009E56CB"/>
    <w:rsid w:val="009F0D93"/>
    <w:rsid w:val="009F4BB9"/>
    <w:rsid w:val="00A011DE"/>
    <w:rsid w:val="00A05E9D"/>
    <w:rsid w:val="00A1710B"/>
    <w:rsid w:val="00A2099A"/>
    <w:rsid w:val="00A21753"/>
    <w:rsid w:val="00A251D2"/>
    <w:rsid w:val="00A31CCE"/>
    <w:rsid w:val="00A3547C"/>
    <w:rsid w:val="00A4004B"/>
    <w:rsid w:val="00A5363D"/>
    <w:rsid w:val="00A55DDF"/>
    <w:rsid w:val="00A62FCE"/>
    <w:rsid w:val="00A7052C"/>
    <w:rsid w:val="00A7282F"/>
    <w:rsid w:val="00A74899"/>
    <w:rsid w:val="00A82DE2"/>
    <w:rsid w:val="00A83E3F"/>
    <w:rsid w:val="00A85EBE"/>
    <w:rsid w:val="00A86C3E"/>
    <w:rsid w:val="00A90C4C"/>
    <w:rsid w:val="00AA0A83"/>
    <w:rsid w:val="00AA3984"/>
    <w:rsid w:val="00AB6A1F"/>
    <w:rsid w:val="00AC0169"/>
    <w:rsid w:val="00AC75DA"/>
    <w:rsid w:val="00AD7DB3"/>
    <w:rsid w:val="00AE26D9"/>
    <w:rsid w:val="00AE57BF"/>
    <w:rsid w:val="00AF0F71"/>
    <w:rsid w:val="00AF5A69"/>
    <w:rsid w:val="00B02BC8"/>
    <w:rsid w:val="00B04174"/>
    <w:rsid w:val="00B112F7"/>
    <w:rsid w:val="00B2526D"/>
    <w:rsid w:val="00B263FC"/>
    <w:rsid w:val="00B27F38"/>
    <w:rsid w:val="00B33714"/>
    <w:rsid w:val="00B35803"/>
    <w:rsid w:val="00B51C5D"/>
    <w:rsid w:val="00B57FD5"/>
    <w:rsid w:val="00B648E0"/>
    <w:rsid w:val="00B71817"/>
    <w:rsid w:val="00B731B4"/>
    <w:rsid w:val="00B8052D"/>
    <w:rsid w:val="00B834D2"/>
    <w:rsid w:val="00B94923"/>
    <w:rsid w:val="00BA5514"/>
    <w:rsid w:val="00BA7CAF"/>
    <w:rsid w:val="00BB0D58"/>
    <w:rsid w:val="00BB227F"/>
    <w:rsid w:val="00BB6D48"/>
    <w:rsid w:val="00BC23CA"/>
    <w:rsid w:val="00BC5DA7"/>
    <w:rsid w:val="00BD2A64"/>
    <w:rsid w:val="00BD3D8E"/>
    <w:rsid w:val="00BD416B"/>
    <w:rsid w:val="00BD5C49"/>
    <w:rsid w:val="00BE101A"/>
    <w:rsid w:val="00BE403D"/>
    <w:rsid w:val="00BF799D"/>
    <w:rsid w:val="00C0243B"/>
    <w:rsid w:val="00C109D1"/>
    <w:rsid w:val="00C1202B"/>
    <w:rsid w:val="00C14606"/>
    <w:rsid w:val="00C159D9"/>
    <w:rsid w:val="00C3718C"/>
    <w:rsid w:val="00C41F4F"/>
    <w:rsid w:val="00C46B93"/>
    <w:rsid w:val="00C55AD4"/>
    <w:rsid w:val="00C5626F"/>
    <w:rsid w:val="00C61FF8"/>
    <w:rsid w:val="00C71421"/>
    <w:rsid w:val="00C81E9D"/>
    <w:rsid w:val="00C87BE9"/>
    <w:rsid w:val="00C902E8"/>
    <w:rsid w:val="00C9246C"/>
    <w:rsid w:val="00C93391"/>
    <w:rsid w:val="00CA22A6"/>
    <w:rsid w:val="00CA4820"/>
    <w:rsid w:val="00CB031B"/>
    <w:rsid w:val="00CB2C62"/>
    <w:rsid w:val="00CC37C1"/>
    <w:rsid w:val="00CC55B3"/>
    <w:rsid w:val="00CC6342"/>
    <w:rsid w:val="00CC70B8"/>
    <w:rsid w:val="00CD68F0"/>
    <w:rsid w:val="00CD6B52"/>
    <w:rsid w:val="00CE0C54"/>
    <w:rsid w:val="00CE218E"/>
    <w:rsid w:val="00CE368E"/>
    <w:rsid w:val="00CF5454"/>
    <w:rsid w:val="00CF79D5"/>
    <w:rsid w:val="00D02764"/>
    <w:rsid w:val="00D03A5A"/>
    <w:rsid w:val="00D07917"/>
    <w:rsid w:val="00D07D84"/>
    <w:rsid w:val="00D13283"/>
    <w:rsid w:val="00D154C6"/>
    <w:rsid w:val="00D177C9"/>
    <w:rsid w:val="00D24C4D"/>
    <w:rsid w:val="00D31770"/>
    <w:rsid w:val="00D341C5"/>
    <w:rsid w:val="00D41D63"/>
    <w:rsid w:val="00D47FBC"/>
    <w:rsid w:val="00D50B1F"/>
    <w:rsid w:val="00D51107"/>
    <w:rsid w:val="00D52DC2"/>
    <w:rsid w:val="00D63460"/>
    <w:rsid w:val="00D6712F"/>
    <w:rsid w:val="00D673E8"/>
    <w:rsid w:val="00D71A9D"/>
    <w:rsid w:val="00D729E7"/>
    <w:rsid w:val="00D72D12"/>
    <w:rsid w:val="00D90990"/>
    <w:rsid w:val="00DA2C28"/>
    <w:rsid w:val="00DB1AF5"/>
    <w:rsid w:val="00DB793D"/>
    <w:rsid w:val="00DD1365"/>
    <w:rsid w:val="00DD3215"/>
    <w:rsid w:val="00DE0DB4"/>
    <w:rsid w:val="00DE25B6"/>
    <w:rsid w:val="00DF0BF9"/>
    <w:rsid w:val="00DF455F"/>
    <w:rsid w:val="00E0061C"/>
    <w:rsid w:val="00E011C6"/>
    <w:rsid w:val="00E03564"/>
    <w:rsid w:val="00E068E4"/>
    <w:rsid w:val="00E15818"/>
    <w:rsid w:val="00E16BB9"/>
    <w:rsid w:val="00E2535D"/>
    <w:rsid w:val="00E30426"/>
    <w:rsid w:val="00E307A8"/>
    <w:rsid w:val="00E31760"/>
    <w:rsid w:val="00E35D85"/>
    <w:rsid w:val="00E41502"/>
    <w:rsid w:val="00E57274"/>
    <w:rsid w:val="00E66B8D"/>
    <w:rsid w:val="00E72F94"/>
    <w:rsid w:val="00E75F59"/>
    <w:rsid w:val="00E771E9"/>
    <w:rsid w:val="00E85A8F"/>
    <w:rsid w:val="00E875BC"/>
    <w:rsid w:val="00E87D93"/>
    <w:rsid w:val="00E939B7"/>
    <w:rsid w:val="00E940FC"/>
    <w:rsid w:val="00E972C4"/>
    <w:rsid w:val="00E974AA"/>
    <w:rsid w:val="00EA07AF"/>
    <w:rsid w:val="00EB4FDE"/>
    <w:rsid w:val="00EB5E06"/>
    <w:rsid w:val="00EB79C3"/>
    <w:rsid w:val="00EC0DDB"/>
    <w:rsid w:val="00ED3CB8"/>
    <w:rsid w:val="00ED760F"/>
    <w:rsid w:val="00EE22E8"/>
    <w:rsid w:val="00EE6404"/>
    <w:rsid w:val="00EF5B78"/>
    <w:rsid w:val="00EF619F"/>
    <w:rsid w:val="00F043D1"/>
    <w:rsid w:val="00F05CFC"/>
    <w:rsid w:val="00F06072"/>
    <w:rsid w:val="00F17CD0"/>
    <w:rsid w:val="00F23733"/>
    <w:rsid w:val="00F27B3C"/>
    <w:rsid w:val="00F30550"/>
    <w:rsid w:val="00F31A6D"/>
    <w:rsid w:val="00F31BCD"/>
    <w:rsid w:val="00F32C4F"/>
    <w:rsid w:val="00F35269"/>
    <w:rsid w:val="00F3552B"/>
    <w:rsid w:val="00F36271"/>
    <w:rsid w:val="00F4075C"/>
    <w:rsid w:val="00F40DE2"/>
    <w:rsid w:val="00F42104"/>
    <w:rsid w:val="00F43BBB"/>
    <w:rsid w:val="00F44A4D"/>
    <w:rsid w:val="00F45B0F"/>
    <w:rsid w:val="00F4739D"/>
    <w:rsid w:val="00F47EBC"/>
    <w:rsid w:val="00F5224B"/>
    <w:rsid w:val="00F745A2"/>
    <w:rsid w:val="00F74C40"/>
    <w:rsid w:val="00F766BE"/>
    <w:rsid w:val="00F807E6"/>
    <w:rsid w:val="00F81860"/>
    <w:rsid w:val="00FA416E"/>
    <w:rsid w:val="00FA6B8E"/>
    <w:rsid w:val="00FB2A91"/>
    <w:rsid w:val="00FC618F"/>
    <w:rsid w:val="00FD4C4C"/>
    <w:rsid w:val="00FD6B84"/>
    <w:rsid w:val="00FD760F"/>
    <w:rsid w:val="00FD79C8"/>
    <w:rsid w:val="00FF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83AF2-3239-4407-89D3-CA74167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FB0"/>
    <w:rPr>
      <w:rFonts w:ascii="Segoe UI" w:hAnsi="Segoe UI" w:cs="Segoe UI"/>
      <w:sz w:val="18"/>
      <w:szCs w:val="18"/>
    </w:rPr>
  </w:style>
  <w:style w:type="paragraph" w:styleId="FootnoteText">
    <w:name w:val="footnote text"/>
    <w:basedOn w:val="Normal"/>
    <w:link w:val="FootnoteTextChar"/>
    <w:uiPriority w:val="99"/>
    <w:semiHidden/>
    <w:unhideWhenUsed/>
    <w:rsid w:val="00EC0D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DDB"/>
    <w:rPr>
      <w:sz w:val="20"/>
      <w:szCs w:val="20"/>
    </w:rPr>
  </w:style>
  <w:style w:type="character" w:styleId="FootnoteReference">
    <w:name w:val="footnote reference"/>
    <w:basedOn w:val="DefaultParagraphFont"/>
    <w:uiPriority w:val="99"/>
    <w:semiHidden/>
    <w:unhideWhenUsed/>
    <w:rsid w:val="00EC0DDB"/>
    <w:rPr>
      <w:vertAlign w:val="superscript"/>
    </w:rPr>
  </w:style>
  <w:style w:type="paragraph" w:styleId="Header">
    <w:name w:val="header"/>
    <w:basedOn w:val="Normal"/>
    <w:link w:val="HeaderChar"/>
    <w:uiPriority w:val="99"/>
    <w:unhideWhenUsed/>
    <w:rsid w:val="009E5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6CB"/>
  </w:style>
  <w:style w:type="paragraph" w:styleId="Footer">
    <w:name w:val="footer"/>
    <w:basedOn w:val="Normal"/>
    <w:link w:val="FooterChar"/>
    <w:uiPriority w:val="99"/>
    <w:unhideWhenUsed/>
    <w:rsid w:val="009E5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6CB"/>
  </w:style>
  <w:style w:type="paragraph" w:styleId="ListParagraph">
    <w:name w:val="List Paragraph"/>
    <w:basedOn w:val="Normal"/>
    <w:uiPriority w:val="34"/>
    <w:qFormat/>
    <w:rsid w:val="00272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2020-06-11T18:30:00+00:00</Judgment_x0020_Date>
    <Year xmlns="c1afb1bd-f2fb-40fd-9abb-aea55b4d7662">2020</Year>
  </documentManagement>
</p:properties>
</file>

<file path=customXml/itemProps1.xml><?xml version="1.0" encoding="utf-8"?>
<ds:datastoreItem xmlns:ds="http://schemas.openxmlformats.org/officeDocument/2006/customXml" ds:itemID="{1A4E1E87-F4E5-4CD2-A9B2-85750C850358}"/>
</file>

<file path=customXml/itemProps2.xml><?xml version="1.0" encoding="utf-8"?>
<ds:datastoreItem xmlns:ds="http://schemas.openxmlformats.org/officeDocument/2006/customXml" ds:itemID="{F2E03BEE-CC21-4D8E-893A-B1C3419FB9FC}"/>
</file>

<file path=customXml/itemProps3.xml><?xml version="1.0" encoding="utf-8"?>
<ds:datastoreItem xmlns:ds="http://schemas.openxmlformats.org/officeDocument/2006/customXml" ds:itemID="{10C708FA-15CB-40F2-A439-40ABEBACE9F7}"/>
</file>

<file path=customXml/itemProps4.xml><?xml version="1.0" encoding="utf-8"?>
<ds:datastoreItem xmlns:ds="http://schemas.openxmlformats.org/officeDocument/2006/customXml" ds:itemID="{72E854AC-7098-4FC4-9D63-B64683DBDDF1}"/>
</file>

<file path=docProps/app.xml><?xml version="1.0" encoding="utf-8"?>
<Properties xmlns="http://schemas.openxmlformats.org/officeDocument/2006/extended-properties" xmlns:vt="http://schemas.openxmlformats.org/officeDocument/2006/docPropsVTypes">
  <Template>Normal</Template>
  <TotalTime>0</TotalTime>
  <Pages>18</Pages>
  <Words>4435</Words>
  <Characters>25284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Finkenstein Homeowners Association v Nieuwoudt (HC-MD-CIV-ACT-OTH-2019-04500) [2020] NAHCMD 245 (12 June 2020)</dc:title>
  <dc:subject/>
  <dc:creator>User</dc:creator>
  <cp:keywords/>
  <dc:description/>
  <cp:lastModifiedBy>Administrator</cp:lastModifiedBy>
  <cp:revision>2</cp:revision>
  <cp:lastPrinted>2020-06-23T10:23:00Z</cp:lastPrinted>
  <dcterms:created xsi:type="dcterms:W3CDTF">2020-06-23T12:51:00Z</dcterms:created>
  <dcterms:modified xsi:type="dcterms:W3CDTF">2020-06-23T12:51:00Z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