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A3" w:rsidRPr="006E49A3" w:rsidRDefault="006E49A3" w:rsidP="006E49A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6E49A3">
        <w:rPr>
          <w:rFonts w:ascii="Arial" w:hAnsi="Arial" w:cs="Arial"/>
          <w:sz w:val="26"/>
          <w:szCs w:val="26"/>
        </w:rPr>
        <w:t>“ANNEXURE 11”</w:t>
      </w:r>
    </w:p>
    <w:p w:rsidR="006E49A3" w:rsidRPr="006E49A3" w:rsidRDefault="006E49A3" w:rsidP="006E49A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E49A3">
        <w:rPr>
          <w:rFonts w:ascii="Arial" w:hAnsi="Arial" w:cs="Arial"/>
          <w:sz w:val="26"/>
          <w:szCs w:val="26"/>
        </w:rPr>
        <w:t>Practice Directive 61</w:t>
      </w:r>
    </w:p>
    <w:p w:rsidR="006E49A3" w:rsidRPr="006E49A3" w:rsidRDefault="006E49A3" w:rsidP="006E49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49A3" w:rsidRPr="006E49A3" w:rsidRDefault="006E49A3" w:rsidP="006E49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49A3">
        <w:rPr>
          <w:rFonts w:ascii="Arial" w:hAnsi="Arial" w:cs="Arial"/>
          <w:b/>
          <w:sz w:val="24"/>
          <w:szCs w:val="24"/>
        </w:rPr>
        <w:t>IN THE HIGH COURT OF NAMIBIA</w:t>
      </w:r>
    </w:p>
    <w:p w:rsidR="00281FAB" w:rsidRPr="006E49A3" w:rsidRDefault="00281FAB" w:rsidP="00EB27A0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C73154" w:rsidRPr="006E49A3" w:rsidTr="005403D8">
        <w:trPr>
          <w:trHeight w:val="744"/>
        </w:trPr>
        <w:tc>
          <w:tcPr>
            <w:tcW w:w="5397" w:type="dxa"/>
            <w:gridSpan w:val="2"/>
            <w:vMerge w:val="restart"/>
          </w:tcPr>
          <w:p w:rsidR="00C73154" w:rsidRPr="006E49A3" w:rsidRDefault="00C73154" w:rsidP="00EB27A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  <w:b/>
              </w:rPr>
              <w:t>Case Title:</w:t>
            </w:r>
          </w:p>
          <w:p w:rsidR="00C73154" w:rsidRPr="006E49A3" w:rsidRDefault="00C66769" w:rsidP="006D2D8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THE STATE // </w:t>
            </w:r>
            <w:r w:rsidR="004A022B">
              <w:rPr>
                <w:rFonts w:ascii="Arial" w:hAnsi="Arial" w:cs="Arial"/>
                <w:shd w:val="clear" w:color="auto" w:fill="FFFFFF"/>
              </w:rPr>
              <w:t>GIDEON DANIEL</w:t>
            </w:r>
          </w:p>
          <w:p w:rsidR="00C73154" w:rsidRPr="006E49A3" w:rsidRDefault="00C73154" w:rsidP="006D2D8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:rsidR="00C73154" w:rsidRPr="006E49A3" w:rsidRDefault="00C73154" w:rsidP="00905A4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Case No:</w:t>
            </w:r>
          </w:p>
          <w:p w:rsidR="00C73154" w:rsidRPr="004A022B" w:rsidRDefault="004A022B" w:rsidP="0089014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A022B">
              <w:rPr>
                <w:rFonts w:ascii="Arial" w:hAnsi="Arial" w:cs="Arial"/>
                <w:shd w:val="clear" w:color="auto" w:fill="FFFFFF"/>
              </w:rPr>
              <w:t>HC-MD-CRI-APP-SLA-2019/00043</w:t>
            </w:r>
          </w:p>
        </w:tc>
      </w:tr>
      <w:tr w:rsidR="00C73154" w:rsidRPr="006E49A3" w:rsidTr="005403D8">
        <w:trPr>
          <w:trHeight w:val="844"/>
        </w:trPr>
        <w:tc>
          <w:tcPr>
            <w:tcW w:w="5397" w:type="dxa"/>
            <w:gridSpan w:val="2"/>
            <w:vMerge/>
          </w:tcPr>
          <w:p w:rsidR="00C73154" w:rsidRPr="006E49A3" w:rsidRDefault="00C73154" w:rsidP="00EB27A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3" w:type="dxa"/>
          </w:tcPr>
          <w:p w:rsidR="00C73154" w:rsidRPr="006E49A3" w:rsidRDefault="00C73154" w:rsidP="00EB27A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  <w:b/>
              </w:rPr>
              <w:t>Division of Court:</w:t>
            </w:r>
          </w:p>
          <w:p w:rsidR="00C73154" w:rsidRPr="006E49A3" w:rsidRDefault="00C73154" w:rsidP="00092FD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>H</w:t>
            </w:r>
            <w:r w:rsidR="00092FD2" w:rsidRPr="006E49A3">
              <w:rPr>
                <w:rFonts w:ascii="Arial" w:hAnsi="Arial" w:cs="Arial"/>
              </w:rPr>
              <w:t>IGH COURT (MAIN DIVISION</w:t>
            </w:r>
            <w:r w:rsidR="00890143" w:rsidRPr="006E49A3">
              <w:rPr>
                <w:rFonts w:ascii="Arial" w:hAnsi="Arial" w:cs="Arial"/>
              </w:rPr>
              <w:t>)</w:t>
            </w:r>
          </w:p>
        </w:tc>
      </w:tr>
      <w:tr w:rsidR="005403D8" w:rsidRPr="006E49A3" w:rsidTr="005403D8">
        <w:trPr>
          <w:trHeight w:val="645"/>
        </w:trPr>
        <w:tc>
          <w:tcPr>
            <w:tcW w:w="5397" w:type="dxa"/>
            <w:gridSpan w:val="2"/>
            <w:vMerge w:val="restart"/>
          </w:tcPr>
          <w:p w:rsidR="005403D8" w:rsidRPr="006E49A3" w:rsidRDefault="005403D8" w:rsidP="00EB27A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Heard before:</w:t>
            </w:r>
          </w:p>
          <w:p w:rsidR="005403D8" w:rsidRPr="006E49A3" w:rsidRDefault="005403D8" w:rsidP="00C6676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>H</w:t>
            </w:r>
            <w:r w:rsidR="00092FD2" w:rsidRPr="006E49A3">
              <w:rPr>
                <w:rFonts w:ascii="Arial" w:hAnsi="Arial" w:cs="Arial"/>
              </w:rPr>
              <w:t xml:space="preserve">ONOURABLE MR JUSTICE </w:t>
            </w:r>
            <w:r w:rsidR="00C66769">
              <w:rPr>
                <w:rFonts w:ascii="Arial" w:hAnsi="Arial" w:cs="Arial"/>
              </w:rPr>
              <w:t>MILLER, ACTING</w:t>
            </w:r>
          </w:p>
        </w:tc>
        <w:tc>
          <w:tcPr>
            <w:tcW w:w="4323" w:type="dxa"/>
          </w:tcPr>
          <w:p w:rsidR="005403D8" w:rsidRPr="006E49A3" w:rsidRDefault="005403D8" w:rsidP="00EB27A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Date of hearing:</w:t>
            </w:r>
          </w:p>
          <w:p w:rsidR="005403D8" w:rsidRPr="006E49A3" w:rsidRDefault="00C66769" w:rsidP="00C667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JANUARY</w:t>
            </w:r>
            <w:r w:rsidR="00F72F82" w:rsidRPr="006E49A3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5403D8" w:rsidRPr="006E49A3" w:rsidTr="00FD38C2">
        <w:trPr>
          <w:trHeight w:val="588"/>
        </w:trPr>
        <w:tc>
          <w:tcPr>
            <w:tcW w:w="5397" w:type="dxa"/>
            <w:gridSpan w:val="2"/>
            <w:vMerge/>
          </w:tcPr>
          <w:p w:rsidR="005403D8" w:rsidRPr="006E49A3" w:rsidRDefault="005403D8" w:rsidP="00EB27A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</w:tcPr>
          <w:p w:rsidR="005403D8" w:rsidRPr="006E49A3" w:rsidRDefault="005403D8" w:rsidP="005403D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Delivered on:</w:t>
            </w:r>
          </w:p>
          <w:p w:rsidR="005403D8" w:rsidRPr="006E49A3" w:rsidRDefault="00C66769" w:rsidP="00C6676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27 JANUARY</w:t>
            </w:r>
            <w:r w:rsidR="009F24FA" w:rsidRPr="006E49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2020</w:t>
            </w:r>
          </w:p>
        </w:tc>
      </w:tr>
      <w:tr w:rsidR="005955B1" w:rsidRPr="006E49A3" w:rsidTr="00BB1E6E">
        <w:trPr>
          <w:trHeight w:val="908"/>
        </w:trPr>
        <w:tc>
          <w:tcPr>
            <w:tcW w:w="9720" w:type="dxa"/>
            <w:gridSpan w:val="3"/>
          </w:tcPr>
          <w:p w:rsidR="00F71EB9" w:rsidRPr="006E49A3" w:rsidRDefault="005955B1" w:rsidP="008507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  <w:b/>
              </w:rPr>
              <w:t xml:space="preserve">Neutral citation: </w:t>
            </w:r>
            <w:r w:rsidR="00A94AA6">
              <w:rPr>
                <w:rFonts w:ascii="Arial" w:hAnsi="Arial" w:cs="Arial"/>
                <w:i/>
              </w:rPr>
              <w:t>The State</w:t>
            </w:r>
            <w:r w:rsidR="00F72F82" w:rsidRPr="006E49A3">
              <w:rPr>
                <w:rFonts w:ascii="Arial" w:hAnsi="Arial" w:cs="Arial"/>
                <w:i/>
              </w:rPr>
              <w:t xml:space="preserve"> v </w:t>
            </w:r>
            <w:r w:rsidR="004A022B">
              <w:rPr>
                <w:rFonts w:ascii="Arial" w:hAnsi="Arial" w:cs="Arial"/>
                <w:i/>
              </w:rPr>
              <w:t>Daniel</w:t>
            </w:r>
            <w:r w:rsidR="00B4625E" w:rsidRPr="006E49A3">
              <w:rPr>
                <w:rFonts w:ascii="Arial" w:hAnsi="Arial" w:cs="Arial"/>
                <w:b/>
              </w:rPr>
              <w:t xml:space="preserve"> </w:t>
            </w:r>
            <w:r w:rsidR="00B4625E" w:rsidRPr="006E49A3">
              <w:rPr>
                <w:rFonts w:ascii="Arial" w:hAnsi="Arial" w:cs="Arial"/>
              </w:rPr>
              <w:t>(</w:t>
            </w:r>
            <w:r w:rsidR="004A022B" w:rsidRPr="004A022B">
              <w:rPr>
                <w:rFonts w:ascii="Arial" w:hAnsi="Arial" w:cs="Arial"/>
                <w:shd w:val="clear" w:color="auto" w:fill="FFFFFF"/>
              </w:rPr>
              <w:t>HC-MD-CRI-APP-SLA-2019/00043</w:t>
            </w:r>
            <w:r w:rsidR="00B4625E" w:rsidRPr="006E49A3">
              <w:rPr>
                <w:rFonts w:ascii="Arial" w:hAnsi="Arial" w:cs="Arial"/>
              </w:rPr>
              <w:t>)</w:t>
            </w:r>
            <w:r w:rsidR="00B4625E" w:rsidRPr="006E49A3">
              <w:rPr>
                <w:rFonts w:ascii="Arial" w:hAnsi="Arial" w:cs="Arial"/>
                <w:b/>
              </w:rPr>
              <w:t xml:space="preserve"> </w:t>
            </w:r>
            <w:r w:rsidR="00A94AA6">
              <w:rPr>
                <w:rFonts w:ascii="Arial" w:hAnsi="Arial" w:cs="Arial"/>
              </w:rPr>
              <w:t>[2020</w:t>
            </w:r>
            <w:r w:rsidR="00B4625E" w:rsidRPr="006E49A3">
              <w:rPr>
                <w:rFonts w:ascii="Arial" w:hAnsi="Arial" w:cs="Arial"/>
              </w:rPr>
              <w:t xml:space="preserve">] </w:t>
            </w:r>
            <w:r w:rsidRPr="006E49A3">
              <w:rPr>
                <w:rFonts w:ascii="Arial" w:hAnsi="Arial" w:cs="Arial"/>
              </w:rPr>
              <w:t xml:space="preserve">NAHCMD </w:t>
            </w:r>
            <w:r w:rsidR="008507AA">
              <w:rPr>
                <w:rFonts w:ascii="Arial" w:hAnsi="Arial" w:cs="Arial"/>
              </w:rPr>
              <w:t>25</w:t>
            </w:r>
            <w:r w:rsidR="00B4625E" w:rsidRPr="006E49A3">
              <w:rPr>
                <w:rFonts w:ascii="Arial" w:hAnsi="Arial" w:cs="Arial"/>
              </w:rPr>
              <w:t xml:space="preserve"> (</w:t>
            </w:r>
            <w:r w:rsidR="00A94AA6">
              <w:rPr>
                <w:rFonts w:ascii="Arial" w:hAnsi="Arial" w:cs="Arial"/>
              </w:rPr>
              <w:t>27 January 2020</w:t>
            </w:r>
            <w:r w:rsidRPr="006E49A3">
              <w:rPr>
                <w:rFonts w:ascii="Arial" w:hAnsi="Arial" w:cs="Arial"/>
              </w:rPr>
              <w:t>)</w:t>
            </w:r>
          </w:p>
        </w:tc>
      </w:tr>
      <w:tr w:rsidR="00281FAB" w:rsidRPr="006E49A3" w:rsidTr="00EB27A0">
        <w:tc>
          <w:tcPr>
            <w:tcW w:w="9720" w:type="dxa"/>
            <w:gridSpan w:val="3"/>
          </w:tcPr>
          <w:p w:rsidR="00281FAB" w:rsidRPr="006E49A3" w:rsidRDefault="00281FAB" w:rsidP="00EB27A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The order:</w:t>
            </w:r>
          </w:p>
          <w:p w:rsidR="00C73154" w:rsidRPr="006E49A3" w:rsidRDefault="00C73154" w:rsidP="00EB27A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81FAB" w:rsidRPr="004A022B" w:rsidRDefault="00FB24D0" w:rsidP="00EB27A0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4A022B">
              <w:rPr>
                <w:rFonts w:ascii="Arial" w:hAnsi="Arial" w:cs="Arial"/>
                <w:i/>
              </w:rPr>
              <w:t>In chambers</w:t>
            </w:r>
            <w:r w:rsidR="006D2D84" w:rsidRPr="004A022B">
              <w:rPr>
                <w:rFonts w:ascii="Arial" w:hAnsi="Arial" w:cs="Arial"/>
                <w:i/>
              </w:rPr>
              <w:t>:</w:t>
            </w:r>
          </w:p>
          <w:p w:rsidR="00EB27A0" w:rsidRPr="006E49A3" w:rsidRDefault="00EB27A0" w:rsidP="00EB27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27A0" w:rsidRPr="006E49A3" w:rsidRDefault="00EB27A0" w:rsidP="00EB27A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IT IS ORDERED THAT:</w:t>
            </w:r>
          </w:p>
          <w:p w:rsidR="008D65E9" w:rsidRPr="006E49A3" w:rsidRDefault="008D65E9" w:rsidP="00EB27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47AE" w:rsidRPr="006E49A3" w:rsidRDefault="00EE19B5" w:rsidP="00393E4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46" w:hanging="426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 xml:space="preserve">The </w:t>
            </w:r>
            <w:r w:rsidR="004E1710">
              <w:rPr>
                <w:rFonts w:ascii="Arial" w:hAnsi="Arial" w:cs="Arial"/>
              </w:rPr>
              <w:t>State is granted leave to appeal</w:t>
            </w:r>
            <w:r w:rsidR="006E49A3" w:rsidRPr="006E49A3">
              <w:rPr>
                <w:rFonts w:ascii="Arial" w:hAnsi="Arial" w:cs="Arial"/>
              </w:rPr>
              <w:t>.</w:t>
            </w:r>
          </w:p>
          <w:p w:rsidR="007447AE" w:rsidRPr="006E49A3" w:rsidRDefault="007447AE" w:rsidP="00393E41">
            <w:pPr>
              <w:spacing w:line="360" w:lineRule="auto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3D16" w:rsidRPr="00FB24D0" w:rsidRDefault="00FB24D0" w:rsidP="00FB24D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46" w:hanging="426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>The matter is removed from the roll and is considered as finalised</w:t>
            </w:r>
            <w:r>
              <w:rPr>
                <w:rFonts w:ascii="Arial" w:hAnsi="Arial" w:cs="Arial"/>
              </w:rPr>
              <w:t>.</w:t>
            </w:r>
          </w:p>
          <w:p w:rsidR="00686B3F" w:rsidRPr="006E49A3" w:rsidRDefault="00686B3F" w:rsidP="00A258A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1FAB" w:rsidRPr="006E49A3" w:rsidTr="00EB27A0">
        <w:tc>
          <w:tcPr>
            <w:tcW w:w="9720" w:type="dxa"/>
            <w:gridSpan w:val="3"/>
          </w:tcPr>
          <w:p w:rsidR="00281FAB" w:rsidRPr="006E49A3" w:rsidRDefault="00EB27A0" w:rsidP="006E49A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 xml:space="preserve">Reasons for </w:t>
            </w:r>
            <w:r w:rsidR="006E49A3" w:rsidRPr="006E49A3">
              <w:rPr>
                <w:rFonts w:ascii="Arial" w:hAnsi="Arial" w:cs="Arial"/>
                <w:b/>
              </w:rPr>
              <w:t xml:space="preserve">the above </w:t>
            </w:r>
            <w:r w:rsidR="00864008" w:rsidRPr="006E49A3">
              <w:rPr>
                <w:rFonts w:ascii="Arial" w:hAnsi="Arial" w:cs="Arial"/>
                <w:b/>
              </w:rPr>
              <w:t>order</w:t>
            </w:r>
            <w:r w:rsidR="00A14435" w:rsidRPr="006E49A3">
              <w:rPr>
                <w:rFonts w:ascii="Arial" w:hAnsi="Arial" w:cs="Arial"/>
                <w:b/>
              </w:rPr>
              <w:t>:</w:t>
            </w:r>
          </w:p>
        </w:tc>
      </w:tr>
      <w:tr w:rsidR="00281FAB" w:rsidRPr="006E49A3" w:rsidTr="00EB27A0">
        <w:tc>
          <w:tcPr>
            <w:tcW w:w="9720" w:type="dxa"/>
            <w:gridSpan w:val="3"/>
          </w:tcPr>
          <w:p w:rsidR="00BB1E6E" w:rsidRPr="006E49A3" w:rsidRDefault="00BB1E6E" w:rsidP="00FD38C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4515E" w:rsidRPr="006E49A3" w:rsidRDefault="009C7093" w:rsidP="00FD38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 xml:space="preserve">[1]   </w:t>
            </w:r>
            <w:r w:rsidR="004E1710">
              <w:rPr>
                <w:rFonts w:ascii="Arial" w:hAnsi="Arial" w:cs="Arial"/>
              </w:rPr>
              <w:t>The accused was charged with theft of a cellphone alleged to have been the property of one Selma Hipondoka</w:t>
            </w:r>
            <w:r w:rsidR="006E49A3" w:rsidRPr="006E49A3">
              <w:rPr>
                <w:rFonts w:ascii="Arial" w:hAnsi="Arial" w:cs="Arial"/>
              </w:rPr>
              <w:t>.</w:t>
            </w:r>
            <w:r w:rsidR="004E1710">
              <w:rPr>
                <w:rFonts w:ascii="Arial" w:hAnsi="Arial" w:cs="Arial"/>
              </w:rPr>
              <w:t xml:space="preserve"> The accused was discharged at the close of the State’s case in terms of section 174 of the Criminal Procedure Act, 51 of 1977.</w:t>
            </w:r>
          </w:p>
          <w:p w:rsidR="00B53D6D" w:rsidRPr="006E49A3" w:rsidRDefault="00B53D6D" w:rsidP="00FD38C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23F8A" w:rsidRDefault="00A6494E" w:rsidP="00422CA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 xml:space="preserve">[2] </w:t>
            </w:r>
            <w:r w:rsidR="009C7093" w:rsidRPr="006E49A3">
              <w:rPr>
                <w:rFonts w:ascii="Arial" w:hAnsi="Arial" w:cs="Arial"/>
              </w:rPr>
              <w:t xml:space="preserve">  </w:t>
            </w:r>
            <w:r w:rsidR="004E1710">
              <w:rPr>
                <w:rFonts w:ascii="Arial" w:hAnsi="Arial" w:cs="Arial"/>
              </w:rPr>
              <w:t>Having perused the papers, subsequent to the State filing an application for leave to appeal, I am of the view that there are reasonable prospects that a different court may come to a different conclusion.</w:t>
            </w:r>
          </w:p>
          <w:p w:rsidR="00C90B4B" w:rsidRDefault="00C90B4B" w:rsidP="00422CA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90B4B" w:rsidRDefault="00C90B4B" w:rsidP="00422CA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[3]   The appellant is granted leave to appeal.</w:t>
            </w:r>
          </w:p>
          <w:p w:rsidR="00C90B4B" w:rsidRPr="006E49A3" w:rsidRDefault="00C90B4B" w:rsidP="00422CA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E1710" w:rsidRPr="004E1710" w:rsidRDefault="004E1710" w:rsidP="00422CA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489" w:rsidRPr="006E49A3" w:rsidTr="00C04EBD">
        <w:tc>
          <w:tcPr>
            <w:tcW w:w="4770" w:type="dxa"/>
          </w:tcPr>
          <w:p w:rsidR="00BE5489" w:rsidRPr="006E49A3" w:rsidRDefault="00EB27A0" w:rsidP="005033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lastRenderedPageBreak/>
              <w:t>Judge’s signature:</w:t>
            </w:r>
          </w:p>
        </w:tc>
        <w:tc>
          <w:tcPr>
            <w:tcW w:w="4950" w:type="dxa"/>
            <w:gridSpan w:val="2"/>
          </w:tcPr>
          <w:p w:rsidR="00BE5489" w:rsidRPr="006E49A3" w:rsidRDefault="00EB27A0" w:rsidP="005033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Note to the parties:</w:t>
            </w:r>
          </w:p>
        </w:tc>
      </w:tr>
      <w:tr w:rsidR="00BE5489" w:rsidRPr="006E49A3" w:rsidTr="004E1710">
        <w:trPr>
          <w:trHeight w:val="853"/>
        </w:trPr>
        <w:tc>
          <w:tcPr>
            <w:tcW w:w="4770" w:type="dxa"/>
          </w:tcPr>
          <w:p w:rsidR="00BE5489" w:rsidRPr="006E49A3" w:rsidRDefault="00BE5489" w:rsidP="00EB27A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2D84" w:rsidRPr="004E1710" w:rsidRDefault="006D2D84" w:rsidP="00EB27A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6C8B" w:rsidRPr="004E1710" w:rsidRDefault="009F6C8B" w:rsidP="00EB27A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gridSpan w:val="2"/>
          </w:tcPr>
          <w:p w:rsidR="00BE5489" w:rsidRPr="006E49A3" w:rsidRDefault="0060394A" w:rsidP="0095219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E49A3">
              <w:rPr>
                <w:rFonts w:ascii="Arial" w:hAnsi="Arial" w:cs="Arial"/>
              </w:rPr>
              <w:t>Not applicable.</w:t>
            </w:r>
          </w:p>
        </w:tc>
      </w:tr>
      <w:tr w:rsidR="00A23F8A" w:rsidRPr="006E49A3" w:rsidTr="00B530B4">
        <w:tc>
          <w:tcPr>
            <w:tcW w:w="9720" w:type="dxa"/>
            <w:gridSpan w:val="3"/>
          </w:tcPr>
          <w:p w:rsidR="00A23F8A" w:rsidRPr="006E49A3" w:rsidRDefault="00A23F8A" w:rsidP="00A23F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Counsel:</w:t>
            </w:r>
          </w:p>
        </w:tc>
      </w:tr>
      <w:tr w:rsidR="00FD38C2" w:rsidRPr="006E49A3" w:rsidTr="00FD38C2">
        <w:tc>
          <w:tcPr>
            <w:tcW w:w="4770" w:type="dxa"/>
          </w:tcPr>
          <w:p w:rsidR="00FD38C2" w:rsidRPr="006E49A3" w:rsidRDefault="00890143" w:rsidP="008901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49A3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4950" w:type="dxa"/>
            <w:gridSpan w:val="2"/>
          </w:tcPr>
          <w:p w:rsidR="00FD38C2" w:rsidRPr="006E49A3" w:rsidRDefault="00323EC5" w:rsidP="006E49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50338C" w:rsidRPr="006E49A3">
              <w:rPr>
                <w:rFonts w:ascii="Arial" w:hAnsi="Arial" w:cs="Arial"/>
                <w:b/>
              </w:rPr>
              <w:t>espondent</w:t>
            </w:r>
          </w:p>
        </w:tc>
      </w:tr>
      <w:tr w:rsidR="00A23F8A" w:rsidRPr="006E49A3" w:rsidTr="00FD38C2">
        <w:tc>
          <w:tcPr>
            <w:tcW w:w="4770" w:type="dxa"/>
          </w:tcPr>
          <w:p w:rsidR="006D2D84" w:rsidRPr="006E49A3" w:rsidRDefault="006D2D84" w:rsidP="009F24F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3EC5" w:rsidRPr="006E49A3" w:rsidRDefault="004E1710" w:rsidP="00323E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Iitula</w:t>
            </w:r>
          </w:p>
          <w:p w:rsidR="00323EC5" w:rsidRPr="006E49A3" w:rsidRDefault="00323EC5" w:rsidP="00323EC5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6E49A3">
              <w:rPr>
                <w:rFonts w:ascii="Arial" w:hAnsi="Arial" w:cs="Arial"/>
                <w:i/>
              </w:rPr>
              <w:t>of</w:t>
            </w:r>
          </w:p>
          <w:p w:rsidR="009F24FA" w:rsidRDefault="00323EC5" w:rsidP="00323E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of the Prosecutor-General</w:t>
            </w:r>
            <w:r w:rsidRPr="006E49A3">
              <w:rPr>
                <w:rFonts w:ascii="Arial" w:hAnsi="Arial" w:cs="Arial"/>
              </w:rPr>
              <w:t>, Windhoek</w:t>
            </w:r>
          </w:p>
          <w:p w:rsidR="00323EC5" w:rsidRPr="006E49A3" w:rsidRDefault="00323EC5" w:rsidP="00323E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2"/>
          </w:tcPr>
          <w:p w:rsidR="006E49A3" w:rsidRDefault="006E49A3" w:rsidP="006E49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3EC5" w:rsidRPr="006E49A3" w:rsidRDefault="00323EC5" w:rsidP="00323E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person</w:t>
            </w:r>
          </w:p>
        </w:tc>
      </w:tr>
    </w:tbl>
    <w:p w:rsidR="009B096F" w:rsidRPr="006E49A3" w:rsidRDefault="009B096F" w:rsidP="00EB27A0">
      <w:pPr>
        <w:spacing w:after="0" w:line="360" w:lineRule="auto"/>
        <w:jc w:val="both"/>
        <w:rPr>
          <w:rFonts w:ascii="Arial" w:hAnsi="Arial" w:cs="Arial"/>
        </w:rPr>
      </w:pPr>
    </w:p>
    <w:p w:rsidR="00422CA6" w:rsidRPr="006E49A3" w:rsidRDefault="00422CA6" w:rsidP="00EB27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422CA6" w:rsidRPr="006E49A3" w:rsidSect="00BB1E6E">
      <w:footerReference w:type="default" r:id="rId8"/>
      <w:pgSz w:w="11906" w:h="16838"/>
      <w:pgMar w:top="1134" w:right="1440" w:bottom="1134" w:left="1440" w:header="708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20C" w:rsidRDefault="0044120C" w:rsidP="00A23F8A">
      <w:pPr>
        <w:spacing w:after="0" w:line="240" w:lineRule="auto"/>
      </w:pPr>
      <w:r>
        <w:separator/>
      </w:r>
    </w:p>
  </w:endnote>
  <w:endnote w:type="continuationSeparator" w:id="0">
    <w:p w:rsidR="0044120C" w:rsidRDefault="0044120C" w:rsidP="00A2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725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3F8A" w:rsidRDefault="00A23F8A">
        <w:pPr>
          <w:pStyle w:val="Footer"/>
          <w:jc w:val="right"/>
        </w:pPr>
        <w:r w:rsidRPr="00A23F8A">
          <w:rPr>
            <w:rFonts w:ascii="Arial Narrow" w:hAnsi="Arial Narrow"/>
            <w:sz w:val="18"/>
            <w:szCs w:val="18"/>
          </w:rPr>
          <w:fldChar w:fldCharType="begin"/>
        </w:r>
        <w:r w:rsidRPr="00A23F8A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A23F8A">
          <w:rPr>
            <w:rFonts w:ascii="Arial Narrow" w:hAnsi="Arial Narrow"/>
            <w:sz w:val="18"/>
            <w:szCs w:val="18"/>
          </w:rPr>
          <w:fldChar w:fldCharType="separate"/>
        </w:r>
        <w:r w:rsidR="00A87E65">
          <w:rPr>
            <w:rFonts w:ascii="Arial Narrow" w:hAnsi="Arial Narrow"/>
            <w:noProof/>
            <w:sz w:val="18"/>
            <w:szCs w:val="18"/>
          </w:rPr>
          <w:t>1</w:t>
        </w:r>
        <w:r w:rsidRPr="00A23F8A">
          <w:rPr>
            <w:rFonts w:ascii="Arial Narrow" w:hAnsi="Arial Narrow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20C" w:rsidRDefault="0044120C" w:rsidP="00A23F8A">
      <w:pPr>
        <w:spacing w:after="0" w:line="240" w:lineRule="auto"/>
      </w:pPr>
      <w:r>
        <w:separator/>
      </w:r>
    </w:p>
  </w:footnote>
  <w:footnote w:type="continuationSeparator" w:id="0">
    <w:p w:rsidR="0044120C" w:rsidRDefault="0044120C" w:rsidP="00A2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654F"/>
    <w:multiLevelType w:val="hybridMultilevel"/>
    <w:tmpl w:val="D0980A98"/>
    <w:lvl w:ilvl="0" w:tplc="1C09000F">
      <w:start w:val="1"/>
      <w:numFmt w:val="decimal"/>
      <w:lvlText w:val="%1."/>
      <w:lvlJc w:val="left"/>
      <w:pPr>
        <w:ind w:left="54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25C20"/>
    <w:multiLevelType w:val="hybridMultilevel"/>
    <w:tmpl w:val="08284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31676"/>
    <w:multiLevelType w:val="hybridMultilevel"/>
    <w:tmpl w:val="891C9018"/>
    <w:lvl w:ilvl="0" w:tplc="21F07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50334"/>
    <w:multiLevelType w:val="hybridMultilevel"/>
    <w:tmpl w:val="E2ACA7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3781"/>
    <w:multiLevelType w:val="hybridMultilevel"/>
    <w:tmpl w:val="E2ACA7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C6E6D"/>
    <w:multiLevelType w:val="hybridMultilevel"/>
    <w:tmpl w:val="3EA22A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3676F"/>
    <w:multiLevelType w:val="hybridMultilevel"/>
    <w:tmpl w:val="0F5456CA"/>
    <w:lvl w:ilvl="0" w:tplc="76D411F8">
      <w:start w:val="1"/>
      <w:numFmt w:val="decimal"/>
      <w:lvlText w:val="2.%1"/>
      <w:lvlJc w:val="left"/>
      <w:pPr>
        <w:ind w:left="489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617" w:hanging="360"/>
      </w:pPr>
    </w:lvl>
    <w:lvl w:ilvl="2" w:tplc="1C09001B" w:tentative="1">
      <w:start w:val="1"/>
      <w:numFmt w:val="lowerRoman"/>
      <w:lvlText w:val="%3."/>
      <w:lvlJc w:val="right"/>
      <w:pPr>
        <w:ind w:left="6337" w:hanging="180"/>
      </w:pPr>
    </w:lvl>
    <w:lvl w:ilvl="3" w:tplc="1C09000F" w:tentative="1">
      <w:start w:val="1"/>
      <w:numFmt w:val="decimal"/>
      <w:lvlText w:val="%4."/>
      <w:lvlJc w:val="left"/>
      <w:pPr>
        <w:ind w:left="7057" w:hanging="360"/>
      </w:pPr>
    </w:lvl>
    <w:lvl w:ilvl="4" w:tplc="1C090019" w:tentative="1">
      <w:start w:val="1"/>
      <w:numFmt w:val="lowerLetter"/>
      <w:lvlText w:val="%5."/>
      <w:lvlJc w:val="left"/>
      <w:pPr>
        <w:ind w:left="7777" w:hanging="360"/>
      </w:pPr>
    </w:lvl>
    <w:lvl w:ilvl="5" w:tplc="1C09001B" w:tentative="1">
      <w:start w:val="1"/>
      <w:numFmt w:val="lowerRoman"/>
      <w:lvlText w:val="%6."/>
      <w:lvlJc w:val="right"/>
      <w:pPr>
        <w:ind w:left="8497" w:hanging="180"/>
      </w:pPr>
    </w:lvl>
    <w:lvl w:ilvl="6" w:tplc="1C09000F" w:tentative="1">
      <w:start w:val="1"/>
      <w:numFmt w:val="decimal"/>
      <w:lvlText w:val="%7."/>
      <w:lvlJc w:val="left"/>
      <w:pPr>
        <w:ind w:left="9217" w:hanging="360"/>
      </w:pPr>
    </w:lvl>
    <w:lvl w:ilvl="7" w:tplc="1C090019" w:tentative="1">
      <w:start w:val="1"/>
      <w:numFmt w:val="lowerLetter"/>
      <w:lvlText w:val="%8."/>
      <w:lvlJc w:val="left"/>
      <w:pPr>
        <w:ind w:left="9937" w:hanging="360"/>
      </w:pPr>
    </w:lvl>
    <w:lvl w:ilvl="8" w:tplc="1C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 w15:restartNumberingAfterBreak="0">
    <w:nsid w:val="608400B0"/>
    <w:multiLevelType w:val="hybridMultilevel"/>
    <w:tmpl w:val="FBAE01D2"/>
    <w:lvl w:ilvl="0" w:tplc="313C254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00625"/>
    <w:multiLevelType w:val="hybridMultilevel"/>
    <w:tmpl w:val="514AE724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3512E"/>
    <w:multiLevelType w:val="hybridMultilevel"/>
    <w:tmpl w:val="F8740784"/>
    <w:lvl w:ilvl="0" w:tplc="AF90C6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70A81"/>
    <w:multiLevelType w:val="hybridMultilevel"/>
    <w:tmpl w:val="F1644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6F"/>
    <w:rsid w:val="00007708"/>
    <w:rsid w:val="000371F9"/>
    <w:rsid w:val="00062068"/>
    <w:rsid w:val="00065CE7"/>
    <w:rsid w:val="00090783"/>
    <w:rsid w:val="00092FD2"/>
    <w:rsid w:val="000C0A07"/>
    <w:rsid w:val="000D5FE9"/>
    <w:rsid w:val="000E362A"/>
    <w:rsid w:val="000F1180"/>
    <w:rsid w:val="00112D50"/>
    <w:rsid w:val="00113321"/>
    <w:rsid w:val="00124EC8"/>
    <w:rsid w:val="001338C3"/>
    <w:rsid w:val="001417E6"/>
    <w:rsid w:val="00165FEE"/>
    <w:rsid w:val="00167C5F"/>
    <w:rsid w:val="0017153C"/>
    <w:rsid w:val="001804AD"/>
    <w:rsid w:val="001B710C"/>
    <w:rsid w:val="001D41D2"/>
    <w:rsid w:val="001E39EE"/>
    <w:rsid w:val="001F1ECD"/>
    <w:rsid w:val="001F4A48"/>
    <w:rsid w:val="002002FA"/>
    <w:rsid w:val="00203E3D"/>
    <w:rsid w:val="002100DF"/>
    <w:rsid w:val="002207D9"/>
    <w:rsid w:val="00223D66"/>
    <w:rsid w:val="00263A9B"/>
    <w:rsid w:val="00281A10"/>
    <w:rsid w:val="00281FAB"/>
    <w:rsid w:val="002B1C34"/>
    <w:rsid w:val="002C3150"/>
    <w:rsid w:val="002D4C2A"/>
    <w:rsid w:val="002E3BFB"/>
    <w:rsid w:val="00300CF7"/>
    <w:rsid w:val="0030287B"/>
    <w:rsid w:val="00323762"/>
    <w:rsid w:val="00323EC5"/>
    <w:rsid w:val="00334EC0"/>
    <w:rsid w:val="003375D1"/>
    <w:rsid w:val="00342AC5"/>
    <w:rsid w:val="00347DBC"/>
    <w:rsid w:val="00364D3C"/>
    <w:rsid w:val="00371CD0"/>
    <w:rsid w:val="0039308E"/>
    <w:rsid w:val="00393E41"/>
    <w:rsid w:val="00396AF1"/>
    <w:rsid w:val="003A0103"/>
    <w:rsid w:val="003A7E2F"/>
    <w:rsid w:val="003C4613"/>
    <w:rsid w:val="003E3D0D"/>
    <w:rsid w:val="003E50E8"/>
    <w:rsid w:val="003F52A2"/>
    <w:rsid w:val="003F63E0"/>
    <w:rsid w:val="00422CA6"/>
    <w:rsid w:val="00425554"/>
    <w:rsid w:val="0044120C"/>
    <w:rsid w:val="004514DE"/>
    <w:rsid w:val="004546CC"/>
    <w:rsid w:val="00456199"/>
    <w:rsid w:val="004844DF"/>
    <w:rsid w:val="004A022B"/>
    <w:rsid w:val="004B355E"/>
    <w:rsid w:val="004B5538"/>
    <w:rsid w:val="004B5E87"/>
    <w:rsid w:val="004E1710"/>
    <w:rsid w:val="004E7D33"/>
    <w:rsid w:val="0050338C"/>
    <w:rsid w:val="005234EE"/>
    <w:rsid w:val="005403D8"/>
    <w:rsid w:val="00560857"/>
    <w:rsid w:val="00562A14"/>
    <w:rsid w:val="00575319"/>
    <w:rsid w:val="005955B1"/>
    <w:rsid w:val="005A66F8"/>
    <w:rsid w:val="005B7A31"/>
    <w:rsid w:val="005D0592"/>
    <w:rsid w:val="005D6172"/>
    <w:rsid w:val="005D7161"/>
    <w:rsid w:val="005E5A8F"/>
    <w:rsid w:val="005F6306"/>
    <w:rsid w:val="0060394A"/>
    <w:rsid w:val="006039AA"/>
    <w:rsid w:val="00621EE8"/>
    <w:rsid w:val="0062225A"/>
    <w:rsid w:val="006475B1"/>
    <w:rsid w:val="00652595"/>
    <w:rsid w:val="00666306"/>
    <w:rsid w:val="00686B3F"/>
    <w:rsid w:val="006B1F56"/>
    <w:rsid w:val="006C2872"/>
    <w:rsid w:val="006D1141"/>
    <w:rsid w:val="006D22F9"/>
    <w:rsid w:val="006D2D84"/>
    <w:rsid w:val="006E2964"/>
    <w:rsid w:val="006E49A3"/>
    <w:rsid w:val="00701AD7"/>
    <w:rsid w:val="00711F52"/>
    <w:rsid w:val="00715AD2"/>
    <w:rsid w:val="00723F03"/>
    <w:rsid w:val="0072640A"/>
    <w:rsid w:val="0073012B"/>
    <w:rsid w:val="007447AE"/>
    <w:rsid w:val="00764071"/>
    <w:rsid w:val="0078341F"/>
    <w:rsid w:val="0079456D"/>
    <w:rsid w:val="00797188"/>
    <w:rsid w:val="00797247"/>
    <w:rsid w:val="007B2D77"/>
    <w:rsid w:val="00805BCE"/>
    <w:rsid w:val="00806B14"/>
    <w:rsid w:val="00812E09"/>
    <w:rsid w:val="0081352A"/>
    <w:rsid w:val="00823237"/>
    <w:rsid w:val="00825474"/>
    <w:rsid w:val="00837272"/>
    <w:rsid w:val="008507AA"/>
    <w:rsid w:val="00851B88"/>
    <w:rsid w:val="00864008"/>
    <w:rsid w:val="00864FC2"/>
    <w:rsid w:val="00890143"/>
    <w:rsid w:val="008930A5"/>
    <w:rsid w:val="008A14A9"/>
    <w:rsid w:val="008B1C23"/>
    <w:rsid w:val="008C0AC7"/>
    <w:rsid w:val="008D2B93"/>
    <w:rsid w:val="008D5B8D"/>
    <w:rsid w:val="008D65E9"/>
    <w:rsid w:val="008D79D4"/>
    <w:rsid w:val="00902CE8"/>
    <w:rsid w:val="00905A48"/>
    <w:rsid w:val="00912D4E"/>
    <w:rsid w:val="00913A1D"/>
    <w:rsid w:val="00947BEE"/>
    <w:rsid w:val="00952193"/>
    <w:rsid w:val="009633A4"/>
    <w:rsid w:val="0098277A"/>
    <w:rsid w:val="00997334"/>
    <w:rsid w:val="009A5F60"/>
    <w:rsid w:val="009B096F"/>
    <w:rsid w:val="009C7093"/>
    <w:rsid w:val="009F24FA"/>
    <w:rsid w:val="009F6C8B"/>
    <w:rsid w:val="00A06FD8"/>
    <w:rsid w:val="00A14435"/>
    <w:rsid w:val="00A16AC6"/>
    <w:rsid w:val="00A23F8A"/>
    <w:rsid w:val="00A258AF"/>
    <w:rsid w:val="00A40097"/>
    <w:rsid w:val="00A4515E"/>
    <w:rsid w:val="00A5368E"/>
    <w:rsid w:val="00A5758F"/>
    <w:rsid w:val="00A635A8"/>
    <w:rsid w:val="00A6494E"/>
    <w:rsid w:val="00A772D3"/>
    <w:rsid w:val="00A81203"/>
    <w:rsid w:val="00A82F94"/>
    <w:rsid w:val="00A87E65"/>
    <w:rsid w:val="00A94AA6"/>
    <w:rsid w:val="00AB5193"/>
    <w:rsid w:val="00AC4198"/>
    <w:rsid w:val="00AD0FCD"/>
    <w:rsid w:val="00B07B4B"/>
    <w:rsid w:val="00B160EB"/>
    <w:rsid w:val="00B1649C"/>
    <w:rsid w:val="00B30012"/>
    <w:rsid w:val="00B337FC"/>
    <w:rsid w:val="00B40BBE"/>
    <w:rsid w:val="00B4625E"/>
    <w:rsid w:val="00B53D6D"/>
    <w:rsid w:val="00B66325"/>
    <w:rsid w:val="00B76671"/>
    <w:rsid w:val="00B8518D"/>
    <w:rsid w:val="00BA213D"/>
    <w:rsid w:val="00BA3715"/>
    <w:rsid w:val="00BA48EA"/>
    <w:rsid w:val="00BB1E6E"/>
    <w:rsid w:val="00BB388A"/>
    <w:rsid w:val="00BC4D4A"/>
    <w:rsid w:val="00BE5489"/>
    <w:rsid w:val="00BE7DE8"/>
    <w:rsid w:val="00BF539E"/>
    <w:rsid w:val="00BF6DAE"/>
    <w:rsid w:val="00C04EBD"/>
    <w:rsid w:val="00C06B39"/>
    <w:rsid w:val="00C10C58"/>
    <w:rsid w:val="00C249D9"/>
    <w:rsid w:val="00C332BE"/>
    <w:rsid w:val="00C356C5"/>
    <w:rsid w:val="00C50A1F"/>
    <w:rsid w:val="00C66769"/>
    <w:rsid w:val="00C73154"/>
    <w:rsid w:val="00C90B4B"/>
    <w:rsid w:val="00CA4320"/>
    <w:rsid w:val="00CC191C"/>
    <w:rsid w:val="00CC4D82"/>
    <w:rsid w:val="00CC4E7A"/>
    <w:rsid w:val="00CC5024"/>
    <w:rsid w:val="00CF3D16"/>
    <w:rsid w:val="00CF6287"/>
    <w:rsid w:val="00D0287E"/>
    <w:rsid w:val="00D10858"/>
    <w:rsid w:val="00D22ACF"/>
    <w:rsid w:val="00D40029"/>
    <w:rsid w:val="00D64023"/>
    <w:rsid w:val="00D73FFF"/>
    <w:rsid w:val="00D862BF"/>
    <w:rsid w:val="00DB3F0B"/>
    <w:rsid w:val="00DD1F31"/>
    <w:rsid w:val="00E1002B"/>
    <w:rsid w:val="00E256F6"/>
    <w:rsid w:val="00E3339B"/>
    <w:rsid w:val="00E41C88"/>
    <w:rsid w:val="00E44BBF"/>
    <w:rsid w:val="00E619CB"/>
    <w:rsid w:val="00E765F9"/>
    <w:rsid w:val="00EA06CF"/>
    <w:rsid w:val="00EB27A0"/>
    <w:rsid w:val="00EE19B5"/>
    <w:rsid w:val="00F11950"/>
    <w:rsid w:val="00F16C57"/>
    <w:rsid w:val="00F24301"/>
    <w:rsid w:val="00F3787E"/>
    <w:rsid w:val="00F53DDE"/>
    <w:rsid w:val="00F571A4"/>
    <w:rsid w:val="00F66EB8"/>
    <w:rsid w:val="00F71EB9"/>
    <w:rsid w:val="00F72F82"/>
    <w:rsid w:val="00FB2069"/>
    <w:rsid w:val="00FB24D0"/>
    <w:rsid w:val="00FD3814"/>
    <w:rsid w:val="00FD38C2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F4E541-DE00-4FA1-AA74-B0CA5218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8A"/>
  </w:style>
  <w:style w:type="paragraph" w:styleId="Footer">
    <w:name w:val="footer"/>
    <w:basedOn w:val="Normal"/>
    <w:link w:val="FooterChar"/>
    <w:uiPriority w:val="99"/>
    <w:unhideWhenUsed/>
    <w:rsid w:val="00A2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8A"/>
  </w:style>
  <w:style w:type="paragraph" w:styleId="ListParagraph">
    <w:name w:val="List Paragraph"/>
    <w:basedOn w:val="Normal"/>
    <w:uiPriority w:val="34"/>
    <w:qFormat/>
    <w:rsid w:val="00A23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D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7B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7B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7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2020-01-26T18:30:00+00:00</Judgment_x0020_Date>
  </documentManagement>
</p:properties>
</file>

<file path=customXml/itemProps1.xml><?xml version="1.0" encoding="utf-8"?>
<ds:datastoreItem xmlns:ds="http://schemas.openxmlformats.org/officeDocument/2006/customXml" ds:itemID="{4DF6AA9B-D477-4209-A767-70BF787D8483}"/>
</file>

<file path=customXml/itemProps2.xml><?xml version="1.0" encoding="utf-8"?>
<ds:datastoreItem xmlns:ds="http://schemas.openxmlformats.org/officeDocument/2006/customXml" ds:itemID="{A76CD563-BAC9-4283-8163-42B2EEABB512}"/>
</file>

<file path=customXml/itemProps3.xml><?xml version="1.0" encoding="utf-8"?>
<ds:datastoreItem xmlns:ds="http://schemas.openxmlformats.org/officeDocument/2006/customXml" ds:itemID="{02026CF5-86B9-4F82-979C-AD7054C23F87}"/>
</file>

<file path=customXml/itemProps4.xml><?xml version="1.0" encoding="utf-8"?>
<ds:datastoreItem xmlns:ds="http://schemas.openxmlformats.org/officeDocument/2006/customXml" ds:itemID="{3C72D13F-F0A4-4400-BE22-A3D55E68A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Kharases</dc:creator>
  <cp:keywords/>
  <dc:description/>
  <cp:lastModifiedBy>Lotta N. Ambunda</cp:lastModifiedBy>
  <cp:revision>2</cp:revision>
  <cp:lastPrinted>2020-01-29T07:37:00Z</cp:lastPrinted>
  <dcterms:created xsi:type="dcterms:W3CDTF">2020-01-30T14:57:00Z</dcterms:created>
  <dcterms:modified xsi:type="dcterms:W3CDTF">2020-01-30T14:57:00Z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