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6BF" w:rsidRDefault="00D746BF" w:rsidP="00D746BF">
      <w:pPr>
        <w:rPr>
          <w:rFonts w:ascii="Arial" w:hAnsi="Arial" w:cs="Arial"/>
          <w:b/>
          <w:sz w:val="24"/>
          <w:szCs w:val="24"/>
        </w:rPr>
      </w:pPr>
    </w:p>
    <w:p w:rsidR="00A352F4" w:rsidRDefault="00A352F4" w:rsidP="00A352F4">
      <w:pPr>
        <w:jc w:val="center"/>
        <w:rPr>
          <w:rFonts w:ascii="Arial" w:hAnsi="Arial" w:cs="Arial"/>
          <w:b/>
          <w:sz w:val="24"/>
          <w:szCs w:val="24"/>
        </w:rPr>
      </w:pPr>
      <w:r>
        <w:rPr>
          <w:rFonts w:ascii="Arial" w:hAnsi="Arial" w:cs="Arial"/>
          <w:b/>
          <w:sz w:val="24"/>
          <w:szCs w:val="24"/>
        </w:rPr>
        <w:t>‘ANNEXURE 11’</w:t>
      </w:r>
    </w:p>
    <w:p w:rsidR="00351DDE" w:rsidRPr="005F2F09" w:rsidRDefault="00A352F4" w:rsidP="00D746BF">
      <w:pPr>
        <w:jc w:val="center"/>
        <w:rPr>
          <w:rFonts w:ascii="Arial" w:hAnsi="Arial" w:cs="Arial"/>
          <w:b/>
          <w:sz w:val="24"/>
          <w:szCs w:val="24"/>
        </w:rPr>
      </w:pPr>
      <w:r w:rsidRPr="005F2F09">
        <w:rPr>
          <w:rFonts w:ascii="Arial" w:hAnsi="Arial" w:cs="Arial"/>
          <w:b/>
          <w:sz w:val="24"/>
          <w:szCs w:val="24"/>
        </w:rPr>
        <w:t>IN THE HIGH COURT OF NAMIBIA</w:t>
      </w:r>
    </w:p>
    <w:tbl>
      <w:tblPr>
        <w:tblStyle w:val="TableGrid"/>
        <w:tblW w:w="9924" w:type="dxa"/>
        <w:tblInd w:w="-431" w:type="dxa"/>
        <w:tblLook w:val="04A0" w:firstRow="1" w:lastRow="0" w:firstColumn="1" w:lastColumn="0" w:noHBand="0" w:noVBand="1"/>
      </w:tblPr>
      <w:tblGrid>
        <w:gridCol w:w="5218"/>
        <w:gridCol w:w="4706"/>
      </w:tblGrid>
      <w:tr w:rsidR="00A352F4" w:rsidRPr="005F2F09" w:rsidTr="00C532E6">
        <w:tc>
          <w:tcPr>
            <w:tcW w:w="5218" w:type="dxa"/>
          </w:tcPr>
          <w:p w:rsidR="00A352F4" w:rsidRPr="005F2F09" w:rsidRDefault="00A352F4" w:rsidP="00C532E6">
            <w:pPr>
              <w:rPr>
                <w:rFonts w:ascii="Arial" w:hAnsi="Arial" w:cs="Arial"/>
                <w:b/>
                <w:sz w:val="24"/>
                <w:szCs w:val="24"/>
              </w:rPr>
            </w:pPr>
            <w:r w:rsidRPr="005F2F09">
              <w:rPr>
                <w:rFonts w:ascii="Arial" w:hAnsi="Arial" w:cs="Arial"/>
                <w:b/>
                <w:sz w:val="24"/>
                <w:szCs w:val="24"/>
              </w:rPr>
              <w:t>Case Title:</w:t>
            </w:r>
          </w:p>
          <w:p w:rsidR="00A352F4" w:rsidRPr="00A352F4" w:rsidRDefault="00A352F4" w:rsidP="00C532E6">
            <w:pPr>
              <w:rPr>
                <w:rFonts w:ascii="Arial" w:hAnsi="Arial" w:cs="Arial"/>
                <w:i/>
                <w:sz w:val="24"/>
                <w:szCs w:val="24"/>
              </w:rPr>
            </w:pPr>
            <w:r>
              <w:rPr>
                <w:rFonts w:ascii="Arial" w:hAnsi="Arial" w:cs="Arial"/>
                <w:i/>
                <w:sz w:val="24"/>
                <w:szCs w:val="24"/>
              </w:rPr>
              <w:t xml:space="preserve">The </w:t>
            </w:r>
            <w:r w:rsidR="006A0791">
              <w:rPr>
                <w:rFonts w:ascii="Arial" w:hAnsi="Arial" w:cs="Arial"/>
                <w:i/>
                <w:sz w:val="24"/>
                <w:szCs w:val="24"/>
              </w:rPr>
              <w:t xml:space="preserve">State v Piet </w:t>
            </w:r>
            <w:proofErr w:type="spellStart"/>
            <w:r w:rsidR="006A0791">
              <w:rPr>
                <w:rFonts w:ascii="Arial" w:hAnsi="Arial" w:cs="Arial"/>
                <w:i/>
                <w:sz w:val="24"/>
                <w:szCs w:val="24"/>
              </w:rPr>
              <w:t>Gomaseb</w:t>
            </w:r>
            <w:proofErr w:type="spellEnd"/>
          </w:p>
        </w:tc>
        <w:tc>
          <w:tcPr>
            <w:tcW w:w="4706" w:type="dxa"/>
          </w:tcPr>
          <w:p w:rsidR="00A352F4" w:rsidRPr="005F2F09" w:rsidRDefault="00A352F4" w:rsidP="00C532E6">
            <w:pPr>
              <w:rPr>
                <w:rFonts w:ascii="Arial" w:hAnsi="Arial" w:cs="Arial"/>
                <w:b/>
                <w:sz w:val="24"/>
                <w:szCs w:val="24"/>
              </w:rPr>
            </w:pPr>
            <w:r w:rsidRPr="005F2F09">
              <w:rPr>
                <w:rFonts w:ascii="Arial" w:hAnsi="Arial" w:cs="Arial"/>
                <w:b/>
                <w:sz w:val="24"/>
                <w:szCs w:val="24"/>
              </w:rPr>
              <w:t>Case No:</w:t>
            </w:r>
          </w:p>
          <w:p w:rsidR="00A352F4" w:rsidRPr="005F2F09" w:rsidRDefault="00A352F4" w:rsidP="00026E0E">
            <w:pPr>
              <w:rPr>
                <w:rFonts w:ascii="Arial" w:hAnsi="Arial" w:cs="Arial"/>
                <w:sz w:val="24"/>
                <w:szCs w:val="24"/>
              </w:rPr>
            </w:pPr>
            <w:r w:rsidRPr="005F2F09">
              <w:rPr>
                <w:rFonts w:ascii="Arial" w:hAnsi="Arial" w:cs="Arial"/>
                <w:sz w:val="24"/>
                <w:szCs w:val="24"/>
              </w:rPr>
              <w:t xml:space="preserve">CR </w:t>
            </w:r>
            <w:r w:rsidR="00026E0E">
              <w:rPr>
                <w:rFonts w:ascii="Arial" w:hAnsi="Arial" w:cs="Arial"/>
                <w:sz w:val="24"/>
                <w:szCs w:val="24"/>
              </w:rPr>
              <w:t>43</w:t>
            </w:r>
            <w:r w:rsidRPr="005F2F09">
              <w:rPr>
                <w:rFonts w:ascii="Arial" w:hAnsi="Arial" w:cs="Arial"/>
                <w:sz w:val="24"/>
                <w:szCs w:val="24"/>
              </w:rPr>
              <w:t>/20</w:t>
            </w:r>
            <w:r w:rsidR="007E0863">
              <w:rPr>
                <w:rFonts w:ascii="Arial" w:hAnsi="Arial" w:cs="Arial"/>
                <w:sz w:val="24"/>
                <w:szCs w:val="24"/>
              </w:rPr>
              <w:t>20</w:t>
            </w:r>
          </w:p>
        </w:tc>
      </w:tr>
      <w:tr w:rsidR="00A352F4" w:rsidRPr="005F2F09" w:rsidTr="00C532E6">
        <w:tc>
          <w:tcPr>
            <w:tcW w:w="5218" w:type="dxa"/>
          </w:tcPr>
          <w:p w:rsidR="00A352F4" w:rsidRPr="005F2F09" w:rsidRDefault="00A352F4" w:rsidP="00C532E6">
            <w:pPr>
              <w:rPr>
                <w:rFonts w:ascii="Arial" w:hAnsi="Arial" w:cs="Arial"/>
                <w:b/>
                <w:sz w:val="24"/>
                <w:szCs w:val="24"/>
              </w:rPr>
            </w:pPr>
            <w:r w:rsidRPr="005F2F09">
              <w:rPr>
                <w:rFonts w:ascii="Arial" w:hAnsi="Arial" w:cs="Arial"/>
                <w:b/>
                <w:sz w:val="24"/>
                <w:szCs w:val="24"/>
              </w:rPr>
              <w:t>Heard before:</w:t>
            </w:r>
          </w:p>
          <w:p w:rsidR="00A352F4" w:rsidRPr="005F2F09" w:rsidRDefault="00A352F4" w:rsidP="00C532E6">
            <w:pPr>
              <w:rPr>
                <w:rFonts w:ascii="Arial" w:hAnsi="Arial" w:cs="Arial"/>
                <w:sz w:val="24"/>
                <w:szCs w:val="24"/>
              </w:rPr>
            </w:pPr>
            <w:r w:rsidRPr="005F2F09">
              <w:rPr>
                <w:rFonts w:ascii="Arial" w:hAnsi="Arial" w:cs="Arial"/>
                <w:sz w:val="24"/>
                <w:szCs w:val="24"/>
              </w:rPr>
              <w:t xml:space="preserve">Honourable Ms Justice </w:t>
            </w:r>
            <w:proofErr w:type="spellStart"/>
            <w:r w:rsidRPr="005F2F09">
              <w:rPr>
                <w:rFonts w:ascii="Arial" w:hAnsi="Arial" w:cs="Arial"/>
                <w:sz w:val="24"/>
                <w:szCs w:val="24"/>
              </w:rPr>
              <w:t>Usiku</w:t>
            </w:r>
            <w:proofErr w:type="spellEnd"/>
          </w:p>
          <w:p w:rsidR="00A352F4" w:rsidRPr="005F2F09" w:rsidRDefault="00A352F4" w:rsidP="00C532E6">
            <w:pPr>
              <w:rPr>
                <w:rFonts w:ascii="Arial" w:hAnsi="Arial" w:cs="Arial"/>
                <w:sz w:val="24"/>
                <w:szCs w:val="24"/>
              </w:rPr>
            </w:pPr>
            <w:r w:rsidRPr="005F2F09">
              <w:rPr>
                <w:rFonts w:ascii="Arial" w:hAnsi="Arial" w:cs="Arial"/>
                <w:sz w:val="24"/>
                <w:szCs w:val="24"/>
              </w:rPr>
              <w:t xml:space="preserve">Honourable Mr Justice </w:t>
            </w:r>
            <w:proofErr w:type="spellStart"/>
            <w:r w:rsidRPr="005F2F09">
              <w:rPr>
                <w:rFonts w:ascii="Arial" w:hAnsi="Arial" w:cs="Arial"/>
                <w:sz w:val="24"/>
                <w:szCs w:val="24"/>
              </w:rPr>
              <w:t>Unengu</w:t>
            </w:r>
            <w:proofErr w:type="spellEnd"/>
          </w:p>
        </w:tc>
        <w:tc>
          <w:tcPr>
            <w:tcW w:w="4706" w:type="dxa"/>
          </w:tcPr>
          <w:p w:rsidR="00A352F4" w:rsidRPr="005F2F09" w:rsidRDefault="00A352F4" w:rsidP="00C532E6">
            <w:pPr>
              <w:rPr>
                <w:rFonts w:ascii="Arial" w:hAnsi="Arial" w:cs="Arial"/>
                <w:sz w:val="24"/>
                <w:szCs w:val="24"/>
              </w:rPr>
            </w:pPr>
          </w:p>
          <w:p w:rsidR="00A352F4" w:rsidRPr="005F2F09" w:rsidRDefault="00A352F4" w:rsidP="00C532E6">
            <w:pPr>
              <w:rPr>
                <w:rFonts w:ascii="Arial" w:hAnsi="Arial" w:cs="Arial"/>
                <w:b/>
                <w:sz w:val="24"/>
                <w:szCs w:val="24"/>
              </w:rPr>
            </w:pPr>
            <w:r w:rsidRPr="005F2F09">
              <w:rPr>
                <w:rFonts w:ascii="Arial" w:hAnsi="Arial" w:cs="Arial"/>
                <w:b/>
                <w:sz w:val="24"/>
                <w:szCs w:val="24"/>
              </w:rPr>
              <w:t>Division of Court:</w:t>
            </w:r>
          </w:p>
          <w:p w:rsidR="00A352F4" w:rsidRPr="005F2F09" w:rsidRDefault="00A352F4" w:rsidP="00C532E6">
            <w:pPr>
              <w:rPr>
                <w:rFonts w:ascii="Arial" w:hAnsi="Arial" w:cs="Arial"/>
                <w:sz w:val="24"/>
                <w:szCs w:val="24"/>
              </w:rPr>
            </w:pPr>
            <w:r w:rsidRPr="005F2F09">
              <w:rPr>
                <w:rFonts w:ascii="Arial" w:hAnsi="Arial" w:cs="Arial"/>
                <w:sz w:val="24"/>
                <w:szCs w:val="24"/>
              </w:rPr>
              <w:t>Prison Division</w:t>
            </w:r>
          </w:p>
        </w:tc>
      </w:tr>
      <w:tr w:rsidR="00A352F4" w:rsidRPr="005F2F09" w:rsidTr="00C532E6">
        <w:tc>
          <w:tcPr>
            <w:tcW w:w="5218" w:type="dxa"/>
          </w:tcPr>
          <w:p w:rsidR="00A352F4" w:rsidRPr="005F2F09" w:rsidRDefault="00A352F4" w:rsidP="00026E0E">
            <w:pPr>
              <w:rPr>
                <w:rFonts w:ascii="Arial" w:hAnsi="Arial" w:cs="Arial"/>
                <w:sz w:val="24"/>
                <w:szCs w:val="24"/>
              </w:rPr>
            </w:pPr>
            <w:r w:rsidRPr="005F2F09">
              <w:rPr>
                <w:rFonts w:ascii="Arial" w:hAnsi="Arial" w:cs="Arial"/>
                <w:b/>
                <w:sz w:val="24"/>
                <w:szCs w:val="24"/>
              </w:rPr>
              <w:t>Neutral citation:</w:t>
            </w:r>
            <w:r>
              <w:rPr>
                <w:rFonts w:ascii="Arial" w:hAnsi="Arial" w:cs="Arial"/>
                <w:sz w:val="24"/>
                <w:szCs w:val="24"/>
              </w:rPr>
              <w:t xml:space="preserve"> </w:t>
            </w:r>
            <w:r w:rsidR="00953404">
              <w:rPr>
                <w:rFonts w:ascii="Arial" w:hAnsi="Arial" w:cs="Arial"/>
                <w:i/>
                <w:sz w:val="24"/>
                <w:szCs w:val="24"/>
              </w:rPr>
              <w:t xml:space="preserve">S v </w:t>
            </w:r>
            <w:proofErr w:type="spellStart"/>
            <w:r w:rsidR="00953404">
              <w:rPr>
                <w:rFonts w:ascii="Arial" w:hAnsi="Arial" w:cs="Arial"/>
                <w:i/>
                <w:sz w:val="24"/>
                <w:szCs w:val="24"/>
              </w:rPr>
              <w:t>Gomaseb</w:t>
            </w:r>
            <w:proofErr w:type="spellEnd"/>
            <w:r w:rsidR="0070260D">
              <w:rPr>
                <w:rFonts w:ascii="Arial" w:hAnsi="Arial" w:cs="Arial"/>
                <w:sz w:val="24"/>
                <w:szCs w:val="24"/>
              </w:rPr>
              <w:t xml:space="preserve"> (CR</w:t>
            </w:r>
            <w:r w:rsidR="00C84AE3">
              <w:rPr>
                <w:rFonts w:ascii="Arial" w:hAnsi="Arial" w:cs="Arial"/>
                <w:sz w:val="24"/>
                <w:szCs w:val="24"/>
              </w:rPr>
              <w:t xml:space="preserve"> </w:t>
            </w:r>
            <w:r w:rsidR="00026E0E">
              <w:rPr>
                <w:rFonts w:ascii="Arial" w:hAnsi="Arial" w:cs="Arial"/>
                <w:sz w:val="24"/>
                <w:szCs w:val="24"/>
              </w:rPr>
              <w:t>43</w:t>
            </w:r>
            <w:r w:rsidRPr="005F2F09">
              <w:rPr>
                <w:rFonts w:ascii="Arial" w:hAnsi="Arial" w:cs="Arial"/>
                <w:sz w:val="24"/>
                <w:szCs w:val="24"/>
              </w:rPr>
              <w:t>/20</w:t>
            </w:r>
            <w:r w:rsidR="007E0863">
              <w:rPr>
                <w:rFonts w:ascii="Arial" w:hAnsi="Arial" w:cs="Arial"/>
                <w:sz w:val="24"/>
                <w:szCs w:val="24"/>
              </w:rPr>
              <w:t>20</w:t>
            </w:r>
            <w:r w:rsidRPr="005F2F09">
              <w:rPr>
                <w:rFonts w:ascii="Arial" w:hAnsi="Arial" w:cs="Arial"/>
                <w:sz w:val="24"/>
                <w:szCs w:val="24"/>
              </w:rPr>
              <w:t>)</w:t>
            </w:r>
            <w:r w:rsidR="007E0863">
              <w:rPr>
                <w:rFonts w:ascii="Arial" w:hAnsi="Arial" w:cs="Arial"/>
                <w:sz w:val="24"/>
                <w:szCs w:val="24"/>
              </w:rPr>
              <w:t xml:space="preserve"> </w:t>
            </w:r>
            <w:r w:rsidRPr="005F2F09">
              <w:rPr>
                <w:rFonts w:ascii="Arial" w:hAnsi="Arial" w:cs="Arial"/>
                <w:sz w:val="24"/>
                <w:szCs w:val="24"/>
              </w:rPr>
              <w:t>[20</w:t>
            </w:r>
            <w:r w:rsidR="007E0863">
              <w:rPr>
                <w:rFonts w:ascii="Arial" w:hAnsi="Arial" w:cs="Arial"/>
                <w:sz w:val="24"/>
                <w:szCs w:val="24"/>
              </w:rPr>
              <w:t>20</w:t>
            </w:r>
            <w:r w:rsidRPr="005F2F09">
              <w:rPr>
                <w:rFonts w:ascii="Arial" w:hAnsi="Arial" w:cs="Arial"/>
                <w:sz w:val="24"/>
                <w:szCs w:val="24"/>
              </w:rPr>
              <w:t>] NAHCMD</w:t>
            </w:r>
            <w:r>
              <w:rPr>
                <w:rFonts w:ascii="Arial" w:hAnsi="Arial" w:cs="Arial"/>
                <w:sz w:val="24"/>
                <w:szCs w:val="24"/>
              </w:rPr>
              <w:t xml:space="preserve"> </w:t>
            </w:r>
            <w:r w:rsidR="00026E0E">
              <w:rPr>
                <w:rFonts w:ascii="Arial" w:hAnsi="Arial" w:cs="Arial"/>
                <w:sz w:val="24"/>
                <w:szCs w:val="24"/>
              </w:rPr>
              <w:t>250</w:t>
            </w:r>
            <w:r w:rsidR="00C84AE3">
              <w:rPr>
                <w:rFonts w:ascii="Arial" w:hAnsi="Arial" w:cs="Arial"/>
                <w:sz w:val="24"/>
                <w:szCs w:val="24"/>
              </w:rPr>
              <w:t xml:space="preserve"> </w:t>
            </w:r>
            <w:r>
              <w:rPr>
                <w:rFonts w:ascii="Arial" w:hAnsi="Arial" w:cs="Arial"/>
                <w:sz w:val="24"/>
                <w:szCs w:val="24"/>
              </w:rPr>
              <w:t>(</w:t>
            </w:r>
            <w:r w:rsidR="00026E0E">
              <w:rPr>
                <w:rFonts w:ascii="Arial" w:hAnsi="Arial" w:cs="Arial"/>
                <w:sz w:val="24"/>
                <w:szCs w:val="24"/>
              </w:rPr>
              <w:t>25</w:t>
            </w:r>
            <w:r w:rsidR="006A0791">
              <w:rPr>
                <w:rFonts w:ascii="Arial" w:hAnsi="Arial" w:cs="Arial"/>
                <w:sz w:val="24"/>
                <w:szCs w:val="24"/>
              </w:rPr>
              <w:t xml:space="preserve"> </w:t>
            </w:r>
            <w:r w:rsidR="00666D9F">
              <w:rPr>
                <w:rFonts w:ascii="Arial" w:hAnsi="Arial" w:cs="Arial"/>
                <w:sz w:val="24"/>
                <w:szCs w:val="24"/>
              </w:rPr>
              <w:t>June</w:t>
            </w:r>
            <w:r w:rsidRPr="005F2F09">
              <w:rPr>
                <w:rFonts w:ascii="Arial" w:hAnsi="Arial" w:cs="Arial"/>
                <w:sz w:val="24"/>
                <w:szCs w:val="24"/>
              </w:rPr>
              <w:t xml:space="preserve"> 20</w:t>
            </w:r>
            <w:r w:rsidR="007E0863">
              <w:rPr>
                <w:rFonts w:ascii="Arial" w:hAnsi="Arial" w:cs="Arial"/>
                <w:sz w:val="24"/>
                <w:szCs w:val="24"/>
              </w:rPr>
              <w:t>20</w:t>
            </w:r>
            <w:r w:rsidRPr="005F2F09">
              <w:rPr>
                <w:rFonts w:ascii="Arial" w:hAnsi="Arial" w:cs="Arial"/>
                <w:sz w:val="24"/>
                <w:szCs w:val="24"/>
              </w:rPr>
              <w:t>)</w:t>
            </w:r>
          </w:p>
        </w:tc>
        <w:tc>
          <w:tcPr>
            <w:tcW w:w="4706" w:type="dxa"/>
          </w:tcPr>
          <w:p w:rsidR="00A352F4" w:rsidRPr="005F2F09" w:rsidRDefault="00A352F4" w:rsidP="00C532E6">
            <w:pPr>
              <w:rPr>
                <w:rFonts w:ascii="Arial" w:hAnsi="Arial" w:cs="Arial"/>
                <w:b/>
                <w:sz w:val="24"/>
                <w:szCs w:val="24"/>
              </w:rPr>
            </w:pPr>
            <w:r w:rsidRPr="005F2F09">
              <w:rPr>
                <w:rFonts w:ascii="Arial" w:hAnsi="Arial" w:cs="Arial"/>
                <w:b/>
                <w:sz w:val="24"/>
                <w:szCs w:val="24"/>
              </w:rPr>
              <w:t>Delivered on:</w:t>
            </w:r>
          </w:p>
          <w:p w:rsidR="00A352F4" w:rsidRPr="005F2F09" w:rsidRDefault="00026E0E" w:rsidP="004E39A9">
            <w:pPr>
              <w:rPr>
                <w:rFonts w:ascii="Arial" w:hAnsi="Arial" w:cs="Arial"/>
                <w:sz w:val="24"/>
                <w:szCs w:val="24"/>
              </w:rPr>
            </w:pPr>
            <w:r>
              <w:rPr>
                <w:rFonts w:ascii="Arial" w:hAnsi="Arial" w:cs="Arial"/>
                <w:sz w:val="24"/>
                <w:szCs w:val="24"/>
              </w:rPr>
              <w:t>25</w:t>
            </w:r>
            <w:r w:rsidR="00666D9F">
              <w:rPr>
                <w:rFonts w:ascii="Arial" w:hAnsi="Arial" w:cs="Arial"/>
                <w:sz w:val="24"/>
                <w:szCs w:val="24"/>
              </w:rPr>
              <w:t xml:space="preserve"> June</w:t>
            </w:r>
            <w:r w:rsidR="007E0863">
              <w:rPr>
                <w:rFonts w:ascii="Arial" w:hAnsi="Arial" w:cs="Arial"/>
                <w:sz w:val="24"/>
                <w:szCs w:val="24"/>
              </w:rPr>
              <w:t xml:space="preserve"> </w:t>
            </w:r>
            <w:r w:rsidR="00A352F4" w:rsidRPr="005F2F09">
              <w:rPr>
                <w:rFonts w:ascii="Arial" w:hAnsi="Arial" w:cs="Arial"/>
                <w:sz w:val="24"/>
                <w:szCs w:val="24"/>
              </w:rPr>
              <w:t>20</w:t>
            </w:r>
            <w:r w:rsidR="007E0863">
              <w:rPr>
                <w:rFonts w:ascii="Arial" w:hAnsi="Arial" w:cs="Arial"/>
                <w:sz w:val="24"/>
                <w:szCs w:val="24"/>
              </w:rPr>
              <w:t>20</w:t>
            </w:r>
          </w:p>
        </w:tc>
      </w:tr>
      <w:tr w:rsidR="006D3547" w:rsidRPr="005F2F09" w:rsidTr="00C532E6">
        <w:tc>
          <w:tcPr>
            <w:tcW w:w="9924" w:type="dxa"/>
            <w:gridSpan w:val="2"/>
          </w:tcPr>
          <w:p w:rsidR="006D3547" w:rsidRDefault="006D3547" w:rsidP="006D3547">
            <w:pPr>
              <w:spacing w:after="0" w:line="360" w:lineRule="auto"/>
              <w:jc w:val="center"/>
              <w:rPr>
                <w:rFonts w:ascii="Arial" w:hAnsi="Arial" w:cs="Arial"/>
                <w:sz w:val="24"/>
                <w:szCs w:val="24"/>
              </w:rPr>
            </w:pPr>
          </w:p>
          <w:p w:rsidR="006D3547" w:rsidRPr="006D3547" w:rsidRDefault="006D3547" w:rsidP="006A0791">
            <w:pPr>
              <w:spacing w:line="360" w:lineRule="auto"/>
              <w:jc w:val="center"/>
              <w:rPr>
                <w:rFonts w:ascii="Arial" w:hAnsi="Arial" w:cs="Arial"/>
                <w:sz w:val="24"/>
                <w:szCs w:val="24"/>
              </w:rPr>
            </w:pPr>
            <w:r>
              <w:rPr>
                <w:rFonts w:ascii="Arial" w:hAnsi="Arial" w:cs="Arial"/>
                <w:sz w:val="24"/>
                <w:szCs w:val="24"/>
              </w:rPr>
              <w:t xml:space="preserve">HIGH COURT MAIN DIVISION REVIEW REF NO. </w:t>
            </w:r>
            <w:r w:rsidR="006A0791">
              <w:rPr>
                <w:rFonts w:ascii="Arial" w:hAnsi="Arial" w:cs="Arial"/>
                <w:sz w:val="24"/>
                <w:szCs w:val="24"/>
              </w:rPr>
              <w:t>745</w:t>
            </w:r>
            <w:r>
              <w:rPr>
                <w:rFonts w:ascii="Arial" w:hAnsi="Arial" w:cs="Arial"/>
                <w:sz w:val="24"/>
                <w:szCs w:val="24"/>
              </w:rPr>
              <w:t>/2020)</w:t>
            </w:r>
          </w:p>
        </w:tc>
      </w:tr>
      <w:tr w:rsidR="006D3547" w:rsidRPr="005F2F09" w:rsidTr="00C532E6">
        <w:tc>
          <w:tcPr>
            <w:tcW w:w="9924" w:type="dxa"/>
            <w:gridSpan w:val="2"/>
          </w:tcPr>
          <w:p w:rsidR="006D3547" w:rsidRDefault="006D3547" w:rsidP="006D3547">
            <w:pPr>
              <w:spacing w:after="0" w:line="360" w:lineRule="auto"/>
              <w:rPr>
                <w:rFonts w:ascii="Arial" w:hAnsi="Arial" w:cs="Arial"/>
                <w:b/>
                <w:sz w:val="24"/>
                <w:szCs w:val="24"/>
              </w:rPr>
            </w:pPr>
          </w:p>
          <w:p w:rsidR="006D3547" w:rsidRPr="006D3547" w:rsidRDefault="006D3547" w:rsidP="006A0791">
            <w:pPr>
              <w:spacing w:line="360" w:lineRule="auto"/>
              <w:rPr>
                <w:rFonts w:ascii="Arial" w:hAnsi="Arial" w:cs="Arial"/>
                <w:sz w:val="24"/>
                <w:szCs w:val="24"/>
              </w:rPr>
            </w:pPr>
            <w:r>
              <w:rPr>
                <w:rFonts w:ascii="Arial" w:hAnsi="Arial" w:cs="Arial"/>
                <w:b/>
                <w:sz w:val="24"/>
                <w:szCs w:val="24"/>
              </w:rPr>
              <w:t xml:space="preserve">Neutral citation:  </w:t>
            </w:r>
            <w:r w:rsidR="00953404">
              <w:rPr>
                <w:rFonts w:ascii="Arial" w:hAnsi="Arial" w:cs="Arial"/>
                <w:sz w:val="24"/>
                <w:szCs w:val="24"/>
              </w:rPr>
              <w:t>S v Gomaseb</w:t>
            </w:r>
            <w:r>
              <w:rPr>
                <w:rFonts w:ascii="Arial" w:hAnsi="Arial" w:cs="Arial"/>
                <w:sz w:val="24"/>
                <w:szCs w:val="24"/>
              </w:rPr>
              <w:t xml:space="preserve"> (CR </w:t>
            </w:r>
            <w:r w:rsidR="00026E0E">
              <w:rPr>
                <w:rFonts w:ascii="Arial" w:hAnsi="Arial" w:cs="Arial"/>
                <w:sz w:val="24"/>
                <w:szCs w:val="24"/>
              </w:rPr>
              <w:t>43</w:t>
            </w:r>
            <w:r>
              <w:rPr>
                <w:rFonts w:ascii="Arial" w:hAnsi="Arial" w:cs="Arial"/>
                <w:sz w:val="24"/>
                <w:szCs w:val="24"/>
              </w:rPr>
              <w:t xml:space="preserve">/2020) [2020] NAHCMD </w:t>
            </w:r>
            <w:r w:rsidR="00026E0E">
              <w:rPr>
                <w:rFonts w:ascii="Arial" w:hAnsi="Arial" w:cs="Arial"/>
                <w:sz w:val="24"/>
                <w:szCs w:val="24"/>
              </w:rPr>
              <w:t>250 (25</w:t>
            </w:r>
            <w:r>
              <w:rPr>
                <w:rFonts w:ascii="Arial" w:hAnsi="Arial" w:cs="Arial"/>
                <w:sz w:val="24"/>
                <w:szCs w:val="24"/>
              </w:rPr>
              <w:t xml:space="preserve"> June 2020)</w:t>
            </w:r>
          </w:p>
        </w:tc>
      </w:tr>
      <w:tr w:rsidR="00A352F4" w:rsidRPr="005F2F09" w:rsidTr="00C532E6">
        <w:tc>
          <w:tcPr>
            <w:tcW w:w="9924" w:type="dxa"/>
            <w:gridSpan w:val="2"/>
          </w:tcPr>
          <w:p w:rsidR="00A352F4" w:rsidRPr="005F2F09" w:rsidRDefault="00A352F4" w:rsidP="00C532E6">
            <w:pPr>
              <w:spacing w:line="360" w:lineRule="auto"/>
              <w:rPr>
                <w:rFonts w:ascii="Arial" w:hAnsi="Arial" w:cs="Arial"/>
                <w:b/>
                <w:sz w:val="24"/>
                <w:szCs w:val="24"/>
              </w:rPr>
            </w:pPr>
            <w:r w:rsidRPr="005F2F09">
              <w:rPr>
                <w:rFonts w:ascii="Arial" w:hAnsi="Arial" w:cs="Arial"/>
                <w:b/>
                <w:sz w:val="24"/>
                <w:szCs w:val="24"/>
              </w:rPr>
              <w:t>The order:</w:t>
            </w:r>
          </w:p>
          <w:p w:rsidR="000D5DE3" w:rsidRDefault="000D5DE3" w:rsidP="000D5DE3">
            <w:pPr>
              <w:pStyle w:val="ListParagraph"/>
              <w:numPr>
                <w:ilvl w:val="0"/>
                <w:numId w:val="30"/>
              </w:numPr>
              <w:spacing w:after="0" w:line="360" w:lineRule="auto"/>
              <w:ind w:left="602" w:hanging="602"/>
              <w:jc w:val="both"/>
              <w:rPr>
                <w:rFonts w:ascii="Arial" w:hAnsi="Arial" w:cs="Arial"/>
                <w:sz w:val="24"/>
                <w:szCs w:val="24"/>
              </w:rPr>
            </w:pPr>
            <w:r w:rsidRPr="000D5DE3">
              <w:rPr>
                <w:rFonts w:ascii="Arial" w:hAnsi="Arial" w:cs="Arial"/>
                <w:sz w:val="24"/>
                <w:szCs w:val="24"/>
              </w:rPr>
              <w:t>The conviction and sentence are set aside and the matter is referred back to the same learned magistrate in order to proceed with the trial and should the learned magistrate not be available</w:t>
            </w:r>
            <w:r w:rsidR="00841604">
              <w:rPr>
                <w:rFonts w:ascii="Arial" w:hAnsi="Arial" w:cs="Arial"/>
                <w:sz w:val="24"/>
                <w:szCs w:val="24"/>
              </w:rPr>
              <w:t>,</w:t>
            </w:r>
            <w:r w:rsidRPr="000D5DE3">
              <w:rPr>
                <w:rFonts w:ascii="Arial" w:hAnsi="Arial" w:cs="Arial"/>
                <w:sz w:val="24"/>
                <w:szCs w:val="24"/>
              </w:rPr>
              <w:t xml:space="preserve"> another magistrate can deal with the matter further in accordance with the law.</w:t>
            </w:r>
          </w:p>
          <w:p w:rsidR="000D5DE3" w:rsidRDefault="000D5DE3" w:rsidP="000D5DE3">
            <w:pPr>
              <w:pStyle w:val="ListParagraph"/>
              <w:spacing w:after="0" w:line="360" w:lineRule="auto"/>
              <w:ind w:left="602"/>
              <w:jc w:val="both"/>
              <w:rPr>
                <w:rFonts w:ascii="Arial" w:hAnsi="Arial" w:cs="Arial"/>
                <w:sz w:val="24"/>
                <w:szCs w:val="24"/>
              </w:rPr>
            </w:pPr>
          </w:p>
          <w:p w:rsidR="00DD1CE7" w:rsidRPr="000D5DE3" w:rsidRDefault="000D5DE3" w:rsidP="000D5DE3">
            <w:pPr>
              <w:pStyle w:val="ListParagraph"/>
              <w:numPr>
                <w:ilvl w:val="0"/>
                <w:numId w:val="30"/>
              </w:numPr>
              <w:spacing w:after="0" w:line="360" w:lineRule="auto"/>
              <w:ind w:left="602" w:hanging="602"/>
              <w:jc w:val="both"/>
              <w:rPr>
                <w:rFonts w:ascii="Arial" w:hAnsi="Arial" w:cs="Arial"/>
                <w:sz w:val="24"/>
                <w:szCs w:val="24"/>
              </w:rPr>
            </w:pPr>
            <w:r w:rsidRPr="000D5DE3">
              <w:rPr>
                <w:rFonts w:ascii="Arial" w:hAnsi="Arial" w:cs="Arial"/>
                <w:sz w:val="24"/>
                <w:szCs w:val="24"/>
              </w:rPr>
              <w:t>In the event of a conviction</w:t>
            </w:r>
            <w:r w:rsidR="00841604">
              <w:rPr>
                <w:rFonts w:ascii="Arial" w:hAnsi="Arial" w:cs="Arial"/>
                <w:sz w:val="24"/>
                <w:szCs w:val="24"/>
              </w:rPr>
              <w:t>,</w:t>
            </w:r>
            <w:r w:rsidRPr="000D5DE3">
              <w:rPr>
                <w:rFonts w:ascii="Arial" w:hAnsi="Arial" w:cs="Arial"/>
                <w:sz w:val="24"/>
                <w:szCs w:val="24"/>
              </w:rPr>
              <w:t xml:space="preserve"> the magistrate must consider the period of incar</w:t>
            </w:r>
            <w:r w:rsidR="00FC1195">
              <w:rPr>
                <w:rFonts w:ascii="Arial" w:hAnsi="Arial" w:cs="Arial"/>
                <w:sz w:val="24"/>
                <w:szCs w:val="24"/>
              </w:rPr>
              <w:t>ceration the accused person has</w:t>
            </w:r>
            <w:r w:rsidRPr="000D5DE3">
              <w:rPr>
                <w:rFonts w:ascii="Arial" w:hAnsi="Arial" w:cs="Arial"/>
                <w:sz w:val="24"/>
                <w:szCs w:val="24"/>
              </w:rPr>
              <w:t xml:space="preserve"> served so far.</w:t>
            </w:r>
            <w:r w:rsidR="00DD1CE7" w:rsidRPr="000D5DE3">
              <w:rPr>
                <w:rFonts w:ascii="Arial" w:hAnsi="Arial" w:cs="Arial"/>
                <w:sz w:val="24"/>
                <w:szCs w:val="24"/>
              </w:rPr>
              <w:t xml:space="preserve"> </w:t>
            </w:r>
          </w:p>
          <w:p w:rsidR="007E0863" w:rsidRPr="00351DDE" w:rsidRDefault="00DD1CE7" w:rsidP="00351DDE">
            <w:pPr>
              <w:spacing w:after="0" w:line="360" w:lineRule="auto"/>
              <w:jc w:val="both"/>
              <w:rPr>
                <w:rFonts w:ascii="Arial" w:hAnsi="Arial" w:cs="Arial"/>
                <w:sz w:val="24"/>
                <w:szCs w:val="24"/>
              </w:rPr>
            </w:pPr>
            <w:r>
              <w:rPr>
                <w:rFonts w:ascii="Arial" w:hAnsi="Arial" w:cs="Arial"/>
                <w:sz w:val="24"/>
                <w:szCs w:val="24"/>
              </w:rPr>
              <w:t xml:space="preserve"> </w:t>
            </w:r>
          </w:p>
        </w:tc>
      </w:tr>
      <w:tr w:rsidR="00A352F4" w:rsidRPr="005F2F09" w:rsidTr="00C532E6">
        <w:tc>
          <w:tcPr>
            <w:tcW w:w="9924" w:type="dxa"/>
            <w:gridSpan w:val="2"/>
          </w:tcPr>
          <w:p w:rsidR="003C5144" w:rsidRDefault="003C5144" w:rsidP="00C532E6">
            <w:pPr>
              <w:rPr>
                <w:rFonts w:ascii="Arial" w:hAnsi="Arial" w:cs="Arial"/>
                <w:b/>
                <w:sz w:val="24"/>
                <w:szCs w:val="24"/>
              </w:rPr>
            </w:pPr>
          </w:p>
          <w:p w:rsidR="003C5144" w:rsidRPr="005F2F09" w:rsidRDefault="00A352F4" w:rsidP="00C532E6">
            <w:pPr>
              <w:rPr>
                <w:rFonts w:ascii="Arial" w:hAnsi="Arial" w:cs="Arial"/>
                <w:b/>
                <w:sz w:val="24"/>
                <w:szCs w:val="24"/>
              </w:rPr>
            </w:pPr>
            <w:r w:rsidRPr="005F2F09">
              <w:rPr>
                <w:rFonts w:ascii="Arial" w:hAnsi="Arial" w:cs="Arial"/>
                <w:b/>
                <w:sz w:val="24"/>
                <w:szCs w:val="24"/>
              </w:rPr>
              <w:t>Reasons for order:</w:t>
            </w:r>
          </w:p>
        </w:tc>
      </w:tr>
      <w:tr w:rsidR="00A352F4" w:rsidRPr="005F2F09" w:rsidTr="00C532E6">
        <w:tc>
          <w:tcPr>
            <w:tcW w:w="9924" w:type="dxa"/>
            <w:gridSpan w:val="2"/>
          </w:tcPr>
          <w:p w:rsidR="00A352F4" w:rsidRDefault="00A352F4" w:rsidP="00C532E6">
            <w:pPr>
              <w:jc w:val="both"/>
              <w:rPr>
                <w:rFonts w:ascii="Arial" w:hAnsi="Arial" w:cs="Arial"/>
                <w:sz w:val="24"/>
                <w:szCs w:val="24"/>
              </w:rPr>
            </w:pPr>
          </w:p>
          <w:p w:rsidR="00A352F4" w:rsidRDefault="008C028A" w:rsidP="007E0863">
            <w:pPr>
              <w:jc w:val="both"/>
              <w:rPr>
                <w:rFonts w:ascii="Arial" w:hAnsi="Arial" w:cs="Arial"/>
                <w:sz w:val="24"/>
                <w:szCs w:val="24"/>
              </w:rPr>
            </w:pPr>
            <w:r w:rsidRPr="005F2F09">
              <w:rPr>
                <w:rFonts w:ascii="Arial" w:hAnsi="Arial" w:cs="Arial"/>
                <w:sz w:val="24"/>
                <w:szCs w:val="24"/>
              </w:rPr>
              <w:t xml:space="preserve"> </w:t>
            </w:r>
            <w:r w:rsidR="00433050" w:rsidRPr="005F2F09">
              <w:rPr>
                <w:rFonts w:ascii="Arial" w:hAnsi="Arial" w:cs="Arial"/>
                <w:sz w:val="24"/>
                <w:szCs w:val="24"/>
              </w:rPr>
              <w:t xml:space="preserve">USIKU J </w:t>
            </w:r>
            <w:r w:rsidR="00A352F4" w:rsidRPr="005F2F09">
              <w:rPr>
                <w:rFonts w:ascii="Arial" w:hAnsi="Arial" w:cs="Arial"/>
                <w:sz w:val="24"/>
                <w:szCs w:val="24"/>
              </w:rPr>
              <w:t>(concurring</w:t>
            </w:r>
            <w:r w:rsidRPr="005F2F09">
              <w:rPr>
                <w:rFonts w:ascii="Arial" w:hAnsi="Arial" w:cs="Arial"/>
                <w:sz w:val="24"/>
                <w:szCs w:val="24"/>
              </w:rPr>
              <w:t xml:space="preserve"> </w:t>
            </w:r>
            <w:proofErr w:type="spellStart"/>
            <w:r w:rsidR="00433050" w:rsidRPr="005F2F09">
              <w:rPr>
                <w:rFonts w:ascii="Arial" w:hAnsi="Arial" w:cs="Arial"/>
                <w:sz w:val="24"/>
                <w:szCs w:val="24"/>
              </w:rPr>
              <w:t>Unengu</w:t>
            </w:r>
            <w:proofErr w:type="spellEnd"/>
            <w:r w:rsidR="00433050" w:rsidRPr="005F2F09">
              <w:rPr>
                <w:rFonts w:ascii="Arial" w:hAnsi="Arial" w:cs="Arial"/>
                <w:sz w:val="24"/>
                <w:szCs w:val="24"/>
              </w:rPr>
              <w:t xml:space="preserve"> AJ</w:t>
            </w:r>
            <w:r w:rsidR="00A352F4" w:rsidRPr="005F2F09">
              <w:rPr>
                <w:rFonts w:ascii="Arial" w:hAnsi="Arial" w:cs="Arial"/>
                <w:sz w:val="24"/>
                <w:szCs w:val="24"/>
              </w:rPr>
              <w:t>)</w:t>
            </w:r>
          </w:p>
          <w:p w:rsidR="00345422" w:rsidRPr="009D510E" w:rsidRDefault="00345422" w:rsidP="007E0863">
            <w:pPr>
              <w:jc w:val="both"/>
              <w:rPr>
                <w:rFonts w:ascii="Arial" w:hAnsi="Arial" w:cs="Arial"/>
                <w:sz w:val="24"/>
                <w:szCs w:val="24"/>
              </w:rPr>
            </w:pPr>
          </w:p>
          <w:p w:rsidR="00A352F4" w:rsidRDefault="006A0791" w:rsidP="00841604">
            <w:pPr>
              <w:pStyle w:val="ListParagraph"/>
              <w:numPr>
                <w:ilvl w:val="0"/>
                <w:numId w:val="25"/>
              </w:numPr>
              <w:spacing w:after="0" w:line="360" w:lineRule="auto"/>
              <w:ind w:left="71" w:hanging="37"/>
              <w:jc w:val="both"/>
              <w:rPr>
                <w:rFonts w:ascii="Arial" w:hAnsi="Arial" w:cs="Arial"/>
                <w:sz w:val="24"/>
                <w:szCs w:val="24"/>
              </w:rPr>
            </w:pPr>
            <w:r>
              <w:rPr>
                <w:rFonts w:ascii="Arial" w:hAnsi="Arial" w:cs="Arial"/>
                <w:sz w:val="24"/>
                <w:szCs w:val="24"/>
              </w:rPr>
              <w:t>The matter came before us on Review in terms of s 302 of the Criminal Procedure Act 51 of 1977.</w:t>
            </w:r>
          </w:p>
          <w:p w:rsidR="00DD1CE7" w:rsidRDefault="00DD1CE7" w:rsidP="00DD1CE7">
            <w:pPr>
              <w:pStyle w:val="ListParagraph"/>
              <w:spacing w:after="0" w:line="360" w:lineRule="auto"/>
              <w:ind w:left="318"/>
              <w:jc w:val="both"/>
              <w:rPr>
                <w:rFonts w:ascii="Arial" w:hAnsi="Arial" w:cs="Arial"/>
                <w:sz w:val="24"/>
                <w:szCs w:val="24"/>
              </w:rPr>
            </w:pPr>
          </w:p>
          <w:p w:rsidR="00666D9F" w:rsidRDefault="006A0791" w:rsidP="00841604">
            <w:pPr>
              <w:pStyle w:val="ListParagraph"/>
              <w:numPr>
                <w:ilvl w:val="0"/>
                <w:numId w:val="25"/>
              </w:numPr>
              <w:spacing w:after="0" w:line="360" w:lineRule="auto"/>
              <w:ind w:left="71" w:hanging="37"/>
              <w:jc w:val="both"/>
              <w:rPr>
                <w:rFonts w:ascii="Arial" w:hAnsi="Arial" w:cs="Arial"/>
                <w:sz w:val="24"/>
                <w:szCs w:val="24"/>
              </w:rPr>
            </w:pPr>
            <w:r>
              <w:rPr>
                <w:rFonts w:ascii="Arial" w:hAnsi="Arial" w:cs="Arial"/>
                <w:sz w:val="24"/>
                <w:szCs w:val="24"/>
              </w:rPr>
              <w:t xml:space="preserve">The accused was charged with the offence of Housebreaking with intent to steal and </w:t>
            </w:r>
            <w:r>
              <w:rPr>
                <w:rFonts w:ascii="Arial" w:hAnsi="Arial" w:cs="Arial"/>
                <w:sz w:val="24"/>
                <w:szCs w:val="24"/>
              </w:rPr>
              <w:lastRenderedPageBreak/>
              <w:t>theft.  He was subsequently convicted and sentenced to three years imprisonment of which one year imprisonment was suspended for five years on condition that accused is not convicted of the offence of housebreaking with intent to steal and theft, committed during the period of suspension.</w:t>
            </w:r>
          </w:p>
          <w:p w:rsidR="003C5144" w:rsidRPr="003C5144" w:rsidRDefault="003C5144" w:rsidP="003C5144">
            <w:pPr>
              <w:spacing w:after="0" w:line="360" w:lineRule="auto"/>
              <w:jc w:val="both"/>
              <w:rPr>
                <w:rFonts w:ascii="Arial" w:hAnsi="Arial" w:cs="Arial"/>
                <w:sz w:val="24"/>
                <w:szCs w:val="24"/>
              </w:rPr>
            </w:pPr>
          </w:p>
          <w:p w:rsidR="00B234DC" w:rsidRPr="006A0791" w:rsidRDefault="00FC1195" w:rsidP="00841604">
            <w:pPr>
              <w:pStyle w:val="ListParagraph"/>
              <w:numPr>
                <w:ilvl w:val="0"/>
                <w:numId w:val="25"/>
              </w:numPr>
              <w:spacing w:after="0" w:line="360" w:lineRule="auto"/>
              <w:ind w:left="71" w:hanging="37"/>
              <w:jc w:val="both"/>
              <w:rPr>
                <w:rFonts w:ascii="Arial" w:hAnsi="Arial" w:cs="Arial"/>
                <w:sz w:val="24"/>
                <w:szCs w:val="24"/>
              </w:rPr>
            </w:pPr>
            <w:r>
              <w:rPr>
                <w:rFonts w:ascii="Arial" w:hAnsi="Arial" w:cs="Arial"/>
                <w:sz w:val="24"/>
                <w:szCs w:val="24"/>
              </w:rPr>
              <w:t xml:space="preserve">It was </w:t>
            </w:r>
            <w:proofErr w:type="gramStart"/>
            <w:r>
              <w:rPr>
                <w:rFonts w:ascii="Arial" w:hAnsi="Arial" w:cs="Arial"/>
                <w:sz w:val="24"/>
                <w:szCs w:val="24"/>
              </w:rPr>
              <w:t>a</w:t>
            </w:r>
            <w:proofErr w:type="gramEnd"/>
            <w:r>
              <w:rPr>
                <w:rFonts w:ascii="Arial" w:hAnsi="Arial" w:cs="Arial"/>
                <w:sz w:val="24"/>
                <w:szCs w:val="24"/>
              </w:rPr>
              <w:t xml:space="preserve"> s 112(1) (b</w:t>
            </w:r>
            <w:r w:rsidR="006A0791">
              <w:rPr>
                <w:rFonts w:ascii="Arial" w:hAnsi="Arial" w:cs="Arial"/>
                <w:sz w:val="24"/>
                <w:szCs w:val="24"/>
              </w:rPr>
              <w:t>) plea of guilty.</w:t>
            </w:r>
          </w:p>
          <w:p w:rsidR="00DD1CE7" w:rsidRDefault="00DD1CE7" w:rsidP="00B234DC">
            <w:pPr>
              <w:pStyle w:val="ListParagraph"/>
              <w:spacing w:after="0" w:line="360" w:lineRule="auto"/>
              <w:ind w:left="318"/>
              <w:jc w:val="both"/>
              <w:rPr>
                <w:rFonts w:ascii="Arial" w:hAnsi="Arial" w:cs="Arial"/>
                <w:sz w:val="24"/>
                <w:szCs w:val="24"/>
              </w:rPr>
            </w:pPr>
          </w:p>
          <w:p w:rsidR="00B234DC" w:rsidRDefault="006A0791" w:rsidP="00841604">
            <w:pPr>
              <w:pStyle w:val="ListParagraph"/>
              <w:numPr>
                <w:ilvl w:val="0"/>
                <w:numId w:val="25"/>
              </w:numPr>
              <w:spacing w:after="0" w:line="360" w:lineRule="auto"/>
              <w:ind w:left="71" w:hanging="37"/>
              <w:jc w:val="both"/>
              <w:rPr>
                <w:rFonts w:ascii="Arial" w:hAnsi="Arial" w:cs="Arial"/>
                <w:sz w:val="24"/>
                <w:szCs w:val="24"/>
              </w:rPr>
            </w:pPr>
            <w:r>
              <w:rPr>
                <w:rFonts w:ascii="Arial" w:hAnsi="Arial" w:cs="Arial"/>
                <w:sz w:val="24"/>
                <w:szCs w:val="24"/>
              </w:rPr>
              <w:t xml:space="preserve">I directed a query to the learned magistrate as to whether he could have been satisfied that accused had admitted to all elements of the offence of housebreaking with intent to steal and theft when the accused indicated </w:t>
            </w:r>
            <w:r w:rsidR="004D399F">
              <w:rPr>
                <w:rFonts w:ascii="Arial" w:hAnsi="Arial" w:cs="Arial"/>
                <w:u w:val="single"/>
              </w:rPr>
              <w:t>‘</w:t>
            </w:r>
            <w:r w:rsidRPr="000D5DE3">
              <w:rPr>
                <w:rFonts w:ascii="Arial" w:hAnsi="Arial" w:cs="Arial"/>
                <w:u w:val="single"/>
              </w:rPr>
              <w:t>that he did not know what was used to open the door, and further that he went to look out for people and when he returned the door was open, and he then took something that look like money in the pla</w:t>
            </w:r>
            <w:r w:rsidR="004D399F">
              <w:rPr>
                <w:rFonts w:ascii="Arial" w:hAnsi="Arial" w:cs="Arial"/>
                <w:u w:val="single"/>
              </w:rPr>
              <w:t>stic, meat and all those things’</w:t>
            </w:r>
            <w:bookmarkStart w:id="0" w:name="_GoBack"/>
            <w:bookmarkEnd w:id="0"/>
            <w:r w:rsidRPr="000D5DE3">
              <w:rPr>
                <w:rFonts w:ascii="Arial" w:hAnsi="Arial" w:cs="Arial"/>
              </w:rPr>
              <w:t>.</w:t>
            </w:r>
          </w:p>
          <w:p w:rsidR="006A0791" w:rsidRPr="006A0791" w:rsidRDefault="006A0791" w:rsidP="006A0791">
            <w:pPr>
              <w:pStyle w:val="ListParagraph"/>
              <w:rPr>
                <w:rFonts w:ascii="Arial" w:hAnsi="Arial" w:cs="Arial"/>
                <w:sz w:val="24"/>
                <w:szCs w:val="24"/>
              </w:rPr>
            </w:pPr>
          </w:p>
          <w:p w:rsidR="006A0791" w:rsidRDefault="006A0791" w:rsidP="00841604">
            <w:pPr>
              <w:pStyle w:val="ListParagraph"/>
              <w:numPr>
                <w:ilvl w:val="0"/>
                <w:numId w:val="25"/>
              </w:numPr>
              <w:spacing w:after="0" w:line="360" w:lineRule="auto"/>
              <w:ind w:left="71" w:hanging="37"/>
              <w:jc w:val="both"/>
              <w:rPr>
                <w:rFonts w:ascii="Arial" w:hAnsi="Arial" w:cs="Arial"/>
                <w:sz w:val="24"/>
                <w:szCs w:val="24"/>
              </w:rPr>
            </w:pPr>
            <w:r>
              <w:rPr>
                <w:rFonts w:ascii="Arial" w:hAnsi="Arial" w:cs="Arial"/>
                <w:sz w:val="24"/>
                <w:szCs w:val="24"/>
              </w:rPr>
              <w:t>The learned magistrate responded to my query as follows:</w:t>
            </w:r>
          </w:p>
          <w:p w:rsidR="006A0791" w:rsidRPr="006A0791" w:rsidRDefault="006A0791" w:rsidP="006A0791">
            <w:pPr>
              <w:pStyle w:val="ListParagraph"/>
              <w:rPr>
                <w:rFonts w:ascii="Arial" w:hAnsi="Arial" w:cs="Arial"/>
                <w:sz w:val="24"/>
                <w:szCs w:val="24"/>
              </w:rPr>
            </w:pPr>
          </w:p>
          <w:p w:rsidR="006A0791" w:rsidRPr="000D5DE3" w:rsidRDefault="00841604" w:rsidP="006A0791">
            <w:pPr>
              <w:pStyle w:val="ListParagraph"/>
              <w:spacing w:after="0" w:line="360" w:lineRule="auto"/>
              <w:ind w:left="318"/>
              <w:jc w:val="both"/>
              <w:rPr>
                <w:rFonts w:ascii="Arial" w:hAnsi="Arial" w:cs="Arial"/>
              </w:rPr>
            </w:pPr>
            <w:r>
              <w:rPr>
                <w:rFonts w:ascii="Arial" w:hAnsi="Arial" w:cs="Arial"/>
              </w:rPr>
              <w:t>“</w:t>
            </w:r>
            <w:r w:rsidR="006A0791" w:rsidRPr="000D5DE3">
              <w:rPr>
                <w:rFonts w:ascii="Arial" w:hAnsi="Arial" w:cs="Arial"/>
              </w:rPr>
              <w:t>The court has questioned accused person with regards to the breaking in, even though he indicated that he was with another person and had tools to break in, accused found the shop closed and he went to look out for on-coming people while the other person broke in.  He thereafter also went in and stole some items.</w:t>
            </w:r>
          </w:p>
          <w:p w:rsidR="006A0791" w:rsidRPr="000D5DE3" w:rsidRDefault="006A0791" w:rsidP="006A0791">
            <w:pPr>
              <w:pStyle w:val="ListParagraph"/>
              <w:spacing w:after="0" w:line="360" w:lineRule="auto"/>
              <w:ind w:left="318"/>
              <w:jc w:val="both"/>
              <w:rPr>
                <w:rFonts w:ascii="Arial" w:hAnsi="Arial" w:cs="Arial"/>
              </w:rPr>
            </w:pPr>
          </w:p>
          <w:p w:rsidR="006A0791" w:rsidRDefault="006A0791" w:rsidP="006A0791">
            <w:pPr>
              <w:pStyle w:val="ListParagraph"/>
              <w:spacing w:after="0" w:line="360" w:lineRule="auto"/>
              <w:ind w:left="318"/>
              <w:jc w:val="both"/>
              <w:rPr>
                <w:rFonts w:ascii="Arial" w:hAnsi="Arial" w:cs="Arial"/>
                <w:sz w:val="24"/>
                <w:szCs w:val="24"/>
              </w:rPr>
            </w:pPr>
            <w:r w:rsidRPr="000D5DE3">
              <w:rPr>
                <w:rFonts w:ascii="Arial" w:hAnsi="Arial" w:cs="Arial"/>
              </w:rPr>
              <w:t xml:space="preserve">It did not come to my mind at that moment that accused did not break into the shop himself but only acted as watch person before going in after the place was already broken into.  Thus the </w:t>
            </w:r>
            <w:r w:rsidR="000D5DE3" w:rsidRPr="000D5DE3">
              <w:rPr>
                <w:rFonts w:ascii="Arial" w:hAnsi="Arial" w:cs="Arial"/>
              </w:rPr>
              <w:t xml:space="preserve">court could not have been satisfied that he admits to all the elements of the offence of housebreaking </w:t>
            </w:r>
            <w:r w:rsidR="00841604">
              <w:rPr>
                <w:rFonts w:ascii="Arial" w:hAnsi="Arial" w:cs="Arial"/>
              </w:rPr>
              <w:t>with intent to steal and theft.”</w:t>
            </w:r>
          </w:p>
          <w:p w:rsidR="00DD1CE7" w:rsidRDefault="00DD1CE7" w:rsidP="00DD1CE7">
            <w:pPr>
              <w:pStyle w:val="ListParagraph"/>
              <w:spacing w:after="0" w:line="360" w:lineRule="auto"/>
              <w:jc w:val="both"/>
              <w:rPr>
                <w:rFonts w:ascii="Arial" w:hAnsi="Arial" w:cs="Arial"/>
                <w:sz w:val="24"/>
                <w:szCs w:val="24"/>
              </w:rPr>
            </w:pPr>
          </w:p>
          <w:p w:rsidR="00B234DC" w:rsidRDefault="000D5DE3" w:rsidP="00841604">
            <w:pPr>
              <w:pStyle w:val="ListParagraph"/>
              <w:numPr>
                <w:ilvl w:val="0"/>
                <w:numId w:val="25"/>
              </w:numPr>
              <w:spacing w:after="0" w:line="360" w:lineRule="auto"/>
              <w:ind w:left="71" w:hanging="37"/>
              <w:jc w:val="both"/>
              <w:rPr>
                <w:rFonts w:ascii="Arial" w:hAnsi="Arial" w:cs="Arial"/>
                <w:sz w:val="24"/>
                <w:szCs w:val="24"/>
              </w:rPr>
            </w:pPr>
            <w:r>
              <w:rPr>
                <w:rFonts w:ascii="Arial" w:hAnsi="Arial" w:cs="Arial"/>
                <w:sz w:val="24"/>
                <w:szCs w:val="24"/>
              </w:rPr>
              <w:t>Since the magistrate have conceded that he indeed could not have been satisfied.  The procedure was to invoke the provisions of s 113 of the Criminal Procedure Act 51 of 1977and proceed with a trial.</w:t>
            </w:r>
          </w:p>
          <w:p w:rsidR="000D5DE3" w:rsidRDefault="000D5DE3" w:rsidP="000D5DE3">
            <w:pPr>
              <w:pStyle w:val="ListParagraph"/>
              <w:spacing w:after="0" w:line="360" w:lineRule="auto"/>
              <w:ind w:left="318"/>
              <w:jc w:val="both"/>
              <w:rPr>
                <w:rFonts w:ascii="Arial" w:hAnsi="Arial" w:cs="Arial"/>
                <w:sz w:val="24"/>
                <w:szCs w:val="24"/>
              </w:rPr>
            </w:pPr>
          </w:p>
          <w:p w:rsidR="000D5DE3" w:rsidRDefault="000D5DE3" w:rsidP="00841604">
            <w:pPr>
              <w:pStyle w:val="ListParagraph"/>
              <w:numPr>
                <w:ilvl w:val="0"/>
                <w:numId w:val="25"/>
              </w:numPr>
              <w:spacing w:after="0" w:line="360" w:lineRule="auto"/>
              <w:ind w:left="71" w:hanging="37"/>
              <w:jc w:val="both"/>
              <w:rPr>
                <w:rFonts w:ascii="Arial" w:hAnsi="Arial" w:cs="Arial"/>
                <w:sz w:val="24"/>
                <w:szCs w:val="24"/>
              </w:rPr>
            </w:pPr>
            <w:r>
              <w:rPr>
                <w:rFonts w:ascii="Arial" w:hAnsi="Arial" w:cs="Arial"/>
                <w:sz w:val="24"/>
                <w:szCs w:val="24"/>
              </w:rPr>
              <w:t>That not having been done, I am of the view that the proceedings in this case appear to me not to be in accordance with justice and cannot therefore be confirmed.</w:t>
            </w:r>
          </w:p>
          <w:p w:rsidR="00B62FC6" w:rsidRPr="00B62FC6" w:rsidRDefault="00B62FC6" w:rsidP="00B62FC6">
            <w:pPr>
              <w:pStyle w:val="ListParagraph"/>
              <w:rPr>
                <w:rFonts w:ascii="Arial" w:hAnsi="Arial" w:cs="Arial"/>
                <w:sz w:val="24"/>
                <w:szCs w:val="24"/>
              </w:rPr>
            </w:pPr>
          </w:p>
          <w:p w:rsidR="00B62FC6" w:rsidRPr="00B62FC6" w:rsidRDefault="00B62FC6" w:rsidP="00841604">
            <w:pPr>
              <w:pStyle w:val="ListParagraph"/>
              <w:numPr>
                <w:ilvl w:val="0"/>
                <w:numId w:val="31"/>
              </w:numPr>
              <w:spacing w:after="0" w:line="360" w:lineRule="auto"/>
              <w:ind w:left="521" w:hanging="161"/>
              <w:jc w:val="both"/>
              <w:rPr>
                <w:rFonts w:ascii="Arial" w:hAnsi="Arial" w:cs="Arial"/>
                <w:sz w:val="24"/>
                <w:szCs w:val="24"/>
              </w:rPr>
            </w:pPr>
            <w:r w:rsidRPr="00B62FC6">
              <w:rPr>
                <w:rFonts w:ascii="Arial" w:hAnsi="Arial" w:cs="Arial"/>
                <w:sz w:val="24"/>
                <w:szCs w:val="24"/>
              </w:rPr>
              <w:t>The conviction and sentence are set aside and the matter is referred back to the same learned magistrate in order to proceed with the trial and should the learned magistrate not be available</w:t>
            </w:r>
            <w:r w:rsidR="00841604">
              <w:rPr>
                <w:rFonts w:ascii="Arial" w:hAnsi="Arial" w:cs="Arial"/>
                <w:sz w:val="24"/>
                <w:szCs w:val="24"/>
              </w:rPr>
              <w:t>,</w:t>
            </w:r>
            <w:r w:rsidRPr="00B62FC6">
              <w:rPr>
                <w:rFonts w:ascii="Arial" w:hAnsi="Arial" w:cs="Arial"/>
                <w:sz w:val="24"/>
                <w:szCs w:val="24"/>
              </w:rPr>
              <w:t xml:space="preserve"> another magistrate can deal with the matter further in accordance with the law.</w:t>
            </w:r>
          </w:p>
          <w:p w:rsidR="00B62FC6" w:rsidRDefault="00B62FC6" w:rsidP="00B62FC6">
            <w:pPr>
              <w:pStyle w:val="ListParagraph"/>
              <w:spacing w:after="0" w:line="360" w:lineRule="auto"/>
              <w:ind w:left="602"/>
              <w:jc w:val="both"/>
              <w:rPr>
                <w:rFonts w:ascii="Arial" w:hAnsi="Arial" w:cs="Arial"/>
                <w:sz w:val="24"/>
                <w:szCs w:val="24"/>
              </w:rPr>
            </w:pPr>
          </w:p>
          <w:p w:rsidR="00B62FC6" w:rsidRPr="00B62FC6" w:rsidRDefault="00B62FC6" w:rsidP="00B62FC6">
            <w:pPr>
              <w:pStyle w:val="ListParagraph"/>
              <w:numPr>
                <w:ilvl w:val="0"/>
                <w:numId w:val="31"/>
              </w:numPr>
              <w:spacing w:after="0" w:line="360" w:lineRule="auto"/>
              <w:jc w:val="both"/>
              <w:rPr>
                <w:rFonts w:ascii="Arial" w:hAnsi="Arial" w:cs="Arial"/>
                <w:sz w:val="24"/>
                <w:szCs w:val="24"/>
              </w:rPr>
            </w:pPr>
            <w:r w:rsidRPr="00B62FC6">
              <w:rPr>
                <w:rFonts w:ascii="Arial" w:hAnsi="Arial" w:cs="Arial"/>
                <w:sz w:val="24"/>
                <w:szCs w:val="24"/>
              </w:rPr>
              <w:t>In the event of a conviction</w:t>
            </w:r>
            <w:r w:rsidR="00841604">
              <w:rPr>
                <w:rFonts w:ascii="Arial" w:hAnsi="Arial" w:cs="Arial"/>
                <w:sz w:val="24"/>
                <w:szCs w:val="24"/>
              </w:rPr>
              <w:t>,</w:t>
            </w:r>
            <w:r w:rsidRPr="00B62FC6">
              <w:rPr>
                <w:rFonts w:ascii="Arial" w:hAnsi="Arial" w:cs="Arial"/>
                <w:sz w:val="24"/>
                <w:szCs w:val="24"/>
              </w:rPr>
              <w:t xml:space="preserve"> the magistrate must consider the period of incar</w:t>
            </w:r>
            <w:r w:rsidR="00012197">
              <w:rPr>
                <w:rFonts w:ascii="Arial" w:hAnsi="Arial" w:cs="Arial"/>
                <w:sz w:val="24"/>
                <w:szCs w:val="24"/>
              </w:rPr>
              <w:t>ceration the accused person has</w:t>
            </w:r>
            <w:r w:rsidRPr="00B62FC6">
              <w:rPr>
                <w:rFonts w:ascii="Arial" w:hAnsi="Arial" w:cs="Arial"/>
                <w:sz w:val="24"/>
                <w:szCs w:val="24"/>
              </w:rPr>
              <w:t xml:space="preserve"> served so far. </w:t>
            </w:r>
          </w:p>
          <w:p w:rsidR="00B62FC6" w:rsidRDefault="00B62FC6" w:rsidP="00B62FC6">
            <w:pPr>
              <w:pStyle w:val="ListParagraph"/>
              <w:spacing w:after="0" w:line="360" w:lineRule="auto"/>
              <w:ind w:left="318"/>
              <w:jc w:val="both"/>
              <w:rPr>
                <w:rFonts w:ascii="Arial" w:hAnsi="Arial" w:cs="Arial"/>
                <w:sz w:val="24"/>
                <w:szCs w:val="24"/>
              </w:rPr>
            </w:pPr>
          </w:p>
          <w:p w:rsidR="00B234DC" w:rsidRPr="00B234DC" w:rsidRDefault="00B234DC" w:rsidP="00B234DC">
            <w:pPr>
              <w:spacing w:after="0" w:line="360" w:lineRule="auto"/>
              <w:jc w:val="both"/>
              <w:rPr>
                <w:rFonts w:ascii="Arial" w:hAnsi="Arial" w:cs="Arial"/>
                <w:sz w:val="24"/>
                <w:szCs w:val="24"/>
              </w:rPr>
            </w:pPr>
          </w:p>
        </w:tc>
      </w:tr>
      <w:tr w:rsidR="00A352F4" w:rsidRPr="005F2F09" w:rsidTr="00C532E6">
        <w:tc>
          <w:tcPr>
            <w:tcW w:w="5218" w:type="dxa"/>
          </w:tcPr>
          <w:p w:rsidR="00A352F4" w:rsidRPr="005F2F09" w:rsidRDefault="00A352F4" w:rsidP="00C532E6">
            <w:pPr>
              <w:jc w:val="center"/>
              <w:rPr>
                <w:rFonts w:ascii="Arial" w:hAnsi="Arial" w:cs="Arial"/>
                <w:sz w:val="24"/>
                <w:szCs w:val="24"/>
              </w:rPr>
            </w:pPr>
          </w:p>
        </w:tc>
        <w:tc>
          <w:tcPr>
            <w:tcW w:w="4706" w:type="dxa"/>
          </w:tcPr>
          <w:p w:rsidR="00A352F4" w:rsidRPr="005F2F09" w:rsidRDefault="00A352F4" w:rsidP="00C532E6">
            <w:pPr>
              <w:jc w:val="center"/>
              <w:rPr>
                <w:rFonts w:ascii="Arial" w:hAnsi="Arial" w:cs="Arial"/>
                <w:sz w:val="24"/>
                <w:szCs w:val="24"/>
              </w:rPr>
            </w:pPr>
          </w:p>
        </w:tc>
      </w:tr>
      <w:tr w:rsidR="00FC1195" w:rsidRPr="005F2F09" w:rsidTr="00C532E6">
        <w:tc>
          <w:tcPr>
            <w:tcW w:w="5218" w:type="dxa"/>
          </w:tcPr>
          <w:p w:rsidR="00FC1195" w:rsidRPr="005F2F09" w:rsidRDefault="00FC1195" w:rsidP="00FC1195">
            <w:pPr>
              <w:jc w:val="center"/>
              <w:rPr>
                <w:rFonts w:ascii="Arial" w:hAnsi="Arial" w:cs="Arial"/>
                <w:b/>
                <w:sz w:val="24"/>
                <w:szCs w:val="24"/>
              </w:rPr>
            </w:pPr>
            <w:r w:rsidRPr="005F2F09">
              <w:rPr>
                <w:rFonts w:ascii="Arial" w:hAnsi="Arial" w:cs="Arial"/>
                <w:b/>
                <w:sz w:val="24"/>
                <w:szCs w:val="24"/>
              </w:rPr>
              <w:t>D N USIKU</w:t>
            </w:r>
          </w:p>
          <w:p w:rsidR="00FC1195" w:rsidRPr="005F2F09" w:rsidRDefault="00FC1195" w:rsidP="00FC1195">
            <w:pPr>
              <w:jc w:val="center"/>
              <w:rPr>
                <w:rFonts w:ascii="Arial" w:hAnsi="Arial" w:cs="Arial"/>
                <w:sz w:val="24"/>
                <w:szCs w:val="24"/>
              </w:rPr>
            </w:pPr>
            <w:r w:rsidRPr="005F2F09">
              <w:rPr>
                <w:rFonts w:ascii="Arial" w:hAnsi="Arial" w:cs="Arial"/>
                <w:b/>
                <w:sz w:val="24"/>
                <w:szCs w:val="24"/>
              </w:rPr>
              <w:t>JUDGE</w:t>
            </w:r>
          </w:p>
        </w:tc>
        <w:tc>
          <w:tcPr>
            <w:tcW w:w="4706" w:type="dxa"/>
          </w:tcPr>
          <w:p w:rsidR="00FC1195" w:rsidRPr="005F2F09" w:rsidRDefault="00FC1195" w:rsidP="00FC1195">
            <w:pPr>
              <w:jc w:val="center"/>
              <w:rPr>
                <w:rFonts w:ascii="Arial" w:hAnsi="Arial" w:cs="Arial"/>
                <w:b/>
                <w:sz w:val="24"/>
                <w:szCs w:val="24"/>
              </w:rPr>
            </w:pPr>
            <w:r w:rsidRPr="005F2F09">
              <w:rPr>
                <w:rFonts w:ascii="Arial" w:hAnsi="Arial" w:cs="Arial"/>
                <w:b/>
                <w:sz w:val="24"/>
                <w:szCs w:val="24"/>
              </w:rPr>
              <w:t>E</w:t>
            </w:r>
            <w:r>
              <w:rPr>
                <w:rFonts w:ascii="Arial" w:hAnsi="Arial" w:cs="Arial"/>
                <w:b/>
                <w:sz w:val="24"/>
                <w:szCs w:val="24"/>
              </w:rPr>
              <w:t xml:space="preserve"> P</w:t>
            </w:r>
            <w:r w:rsidRPr="005F2F09">
              <w:rPr>
                <w:rFonts w:ascii="Arial" w:hAnsi="Arial" w:cs="Arial"/>
                <w:b/>
                <w:sz w:val="24"/>
                <w:szCs w:val="24"/>
              </w:rPr>
              <w:t xml:space="preserve"> UNENGU</w:t>
            </w:r>
          </w:p>
          <w:p w:rsidR="00FC1195" w:rsidRPr="005F2F09" w:rsidRDefault="00FC1195" w:rsidP="00FC1195">
            <w:pPr>
              <w:jc w:val="center"/>
              <w:rPr>
                <w:rFonts w:ascii="Arial" w:hAnsi="Arial" w:cs="Arial"/>
                <w:sz w:val="24"/>
                <w:szCs w:val="24"/>
              </w:rPr>
            </w:pPr>
            <w:r w:rsidRPr="005F2F09">
              <w:rPr>
                <w:rFonts w:ascii="Arial" w:hAnsi="Arial" w:cs="Arial"/>
                <w:b/>
                <w:sz w:val="24"/>
                <w:szCs w:val="24"/>
              </w:rPr>
              <w:t>ACTING JUDGE</w:t>
            </w:r>
          </w:p>
        </w:tc>
      </w:tr>
    </w:tbl>
    <w:p w:rsidR="00A352F4" w:rsidRDefault="00A352F4" w:rsidP="00A352F4">
      <w:pPr>
        <w:rPr>
          <w:rFonts w:ascii="Arial" w:hAnsi="Arial" w:cs="Arial"/>
          <w:sz w:val="24"/>
          <w:szCs w:val="24"/>
        </w:rPr>
      </w:pPr>
    </w:p>
    <w:p w:rsidR="00A352F4" w:rsidRDefault="00A352F4" w:rsidP="00A352F4">
      <w:pPr>
        <w:rPr>
          <w:rFonts w:ascii="Arial" w:hAnsi="Arial" w:cs="Arial"/>
          <w:sz w:val="24"/>
          <w:szCs w:val="24"/>
        </w:rPr>
      </w:pPr>
    </w:p>
    <w:p w:rsidR="00A352F4" w:rsidRDefault="00A352F4" w:rsidP="00A352F4">
      <w:pPr>
        <w:rPr>
          <w:rFonts w:ascii="Arial" w:hAnsi="Arial" w:cs="Arial"/>
          <w:sz w:val="24"/>
          <w:szCs w:val="24"/>
        </w:rPr>
      </w:pPr>
    </w:p>
    <w:p w:rsidR="00A352F4" w:rsidRDefault="00A352F4" w:rsidP="00A352F4">
      <w:pPr>
        <w:rPr>
          <w:rFonts w:ascii="Arial" w:hAnsi="Arial" w:cs="Arial"/>
          <w:sz w:val="24"/>
          <w:szCs w:val="24"/>
        </w:rPr>
      </w:pPr>
    </w:p>
    <w:p w:rsidR="00A352F4" w:rsidRDefault="00A352F4" w:rsidP="00A352F4">
      <w:pPr>
        <w:rPr>
          <w:rFonts w:ascii="Arial" w:hAnsi="Arial" w:cs="Arial"/>
          <w:sz w:val="24"/>
          <w:szCs w:val="24"/>
        </w:rPr>
      </w:pPr>
    </w:p>
    <w:p w:rsidR="00A352F4" w:rsidRDefault="00A352F4" w:rsidP="00A352F4">
      <w:pPr>
        <w:rPr>
          <w:rFonts w:ascii="Arial" w:hAnsi="Arial" w:cs="Arial"/>
          <w:sz w:val="24"/>
          <w:szCs w:val="24"/>
        </w:rPr>
      </w:pPr>
    </w:p>
    <w:p w:rsidR="00947D58" w:rsidRDefault="00947D58" w:rsidP="004A7251">
      <w:pPr>
        <w:jc w:val="center"/>
        <w:rPr>
          <w:rFonts w:ascii="Arial" w:hAnsi="Arial" w:cs="Arial"/>
          <w:b/>
          <w:sz w:val="24"/>
          <w:szCs w:val="24"/>
        </w:rPr>
      </w:pPr>
    </w:p>
    <w:p w:rsidR="00A352F4" w:rsidRDefault="00A352F4" w:rsidP="004A7251">
      <w:pPr>
        <w:jc w:val="center"/>
        <w:rPr>
          <w:rFonts w:ascii="Arial" w:hAnsi="Arial" w:cs="Arial"/>
          <w:b/>
          <w:sz w:val="24"/>
          <w:szCs w:val="24"/>
        </w:rPr>
      </w:pPr>
    </w:p>
    <w:p w:rsidR="004607AE" w:rsidRDefault="004607AE" w:rsidP="004A7251">
      <w:pPr>
        <w:jc w:val="center"/>
        <w:rPr>
          <w:rFonts w:ascii="Arial" w:hAnsi="Arial" w:cs="Arial"/>
          <w:b/>
          <w:sz w:val="24"/>
          <w:szCs w:val="24"/>
        </w:rPr>
      </w:pPr>
    </w:p>
    <w:p w:rsidR="004607AE" w:rsidRDefault="004607AE" w:rsidP="004A7251">
      <w:pPr>
        <w:jc w:val="center"/>
        <w:rPr>
          <w:rFonts w:ascii="Arial" w:hAnsi="Arial" w:cs="Arial"/>
          <w:b/>
          <w:sz w:val="24"/>
          <w:szCs w:val="24"/>
        </w:rPr>
      </w:pPr>
    </w:p>
    <w:p w:rsidR="004607AE" w:rsidRDefault="004607AE" w:rsidP="004A7251">
      <w:pPr>
        <w:jc w:val="center"/>
        <w:rPr>
          <w:rFonts w:ascii="Arial" w:hAnsi="Arial" w:cs="Arial"/>
          <w:b/>
          <w:sz w:val="24"/>
          <w:szCs w:val="24"/>
        </w:rPr>
      </w:pPr>
    </w:p>
    <w:p w:rsidR="004607AE" w:rsidRDefault="004607AE" w:rsidP="004A7251">
      <w:pPr>
        <w:jc w:val="center"/>
        <w:rPr>
          <w:rFonts w:ascii="Arial" w:hAnsi="Arial" w:cs="Arial"/>
          <w:b/>
          <w:sz w:val="24"/>
          <w:szCs w:val="24"/>
        </w:rPr>
      </w:pPr>
    </w:p>
    <w:p w:rsidR="004607AE" w:rsidRDefault="004607AE" w:rsidP="004A7251">
      <w:pPr>
        <w:jc w:val="center"/>
        <w:rPr>
          <w:rFonts w:ascii="Arial" w:hAnsi="Arial" w:cs="Arial"/>
          <w:b/>
          <w:sz w:val="24"/>
          <w:szCs w:val="24"/>
        </w:rPr>
      </w:pPr>
    </w:p>
    <w:p w:rsidR="00A352F4" w:rsidRDefault="00A352F4" w:rsidP="00B12C99">
      <w:pPr>
        <w:rPr>
          <w:rFonts w:ascii="Arial" w:hAnsi="Arial" w:cs="Arial"/>
          <w:b/>
          <w:sz w:val="24"/>
          <w:szCs w:val="24"/>
        </w:rPr>
      </w:pPr>
    </w:p>
    <w:p w:rsidR="00257F7F" w:rsidRDefault="00257F7F" w:rsidP="00B12C99">
      <w:pPr>
        <w:rPr>
          <w:rFonts w:ascii="Arial" w:hAnsi="Arial" w:cs="Arial"/>
          <w:b/>
          <w:sz w:val="24"/>
          <w:szCs w:val="24"/>
        </w:rPr>
      </w:pPr>
    </w:p>
    <w:p w:rsidR="00257F7F" w:rsidRDefault="00257F7F" w:rsidP="00B12C99">
      <w:pPr>
        <w:rPr>
          <w:rFonts w:ascii="Arial" w:hAnsi="Arial" w:cs="Arial"/>
          <w:b/>
          <w:sz w:val="24"/>
          <w:szCs w:val="24"/>
        </w:rPr>
      </w:pPr>
    </w:p>
    <w:p w:rsidR="00257F7F" w:rsidRDefault="00257F7F" w:rsidP="00B12C99">
      <w:pPr>
        <w:rPr>
          <w:rFonts w:ascii="Arial" w:hAnsi="Arial" w:cs="Arial"/>
          <w:b/>
          <w:sz w:val="24"/>
          <w:szCs w:val="24"/>
        </w:rPr>
      </w:pPr>
    </w:p>
    <w:p w:rsidR="00257F7F" w:rsidRDefault="00257F7F" w:rsidP="00B12C99">
      <w:pPr>
        <w:rPr>
          <w:rFonts w:ascii="Arial" w:hAnsi="Arial" w:cs="Arial"/>
          <w:b/>
          <w:sz w:val="24"/>
          <w:szCs w:val="24"/>
        </w:rPr>
      </w:pPr>
    </w:p>
    <w:p w:rsidR="00257F7F" w:rsidRDefault="00257F7F" w:rsidP="00B12C99">
      <w:pPr>
        <w:rPr>
          <w:rFonts w:ascii="Arial" w:hAnsi="Arial" w:cs="Arial"/>
          <w:b/>
          <w:sz w:val="24"/>
          <w:szCs w:val="24"/>
        </w:rPr>
      </w:pPr>
    </w:p>
    <w:p w:rsidR="0061510E" w:rsidRPr="005F2F09" w:rsidRDefault="0061510E" w:rsidP="00DD7149">
      <w:pPr>
        <w:rPr>
          <w:rFonts w:ascii="Arial" w:hAnsi="Arial" w:cs="Arial"/>
          <w:sz w:val="24"/>
          <w:szCs w:val="24"/>
        </w:rPr>
      </w:pPr>
    </w:p>
    <w:sectPr w:rsidR="0061510E" w:rsidRPr="005F2F09" w:rsidSect="00B12C99">
      <w:headerReference w:type="default" r:id="rId8"/>
      <w:pgSz w:w="11906" w:h="16838"/>
      <w:pgMar w:top="0" w:right="1133"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C64" w:rsidRDefault="00C87C64" w:rsidP="00AC10B4">
      <w:pPr>
        <w:spacing w:after="0" w:line="240" w:lineRule="auto"/>
      </w:pPr>
      <w:r>
        <w:separator/>
      </w:r>
    </w:p>
  </w:endnote>
  <w:endnote w:type="continuationSeparator" w:id="0">
    <w:p w:rsidR="00C87C64" w:rsidRDefault="00C87C64" w:rsidP="00AC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C64" w:rsidRDefault="00C87C64" w:rsidP="00AC10B4">
      <w:pPr>
        <w:spacing w:after="0" w:line="240" w:lineRule="auto"/>
      </w:pPr>
      <w:r>
        <w:separator/>
      </w:r>
    </w:p>
  </w:footnote>
  <w:footnote w:type="continuationSeparator" w:id="0">
    <w:p w:rsidR="00C87C64" w:rsidRDefault="00C87C64" w:rsidP="00AC1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085485"/>
      <w:docPartObj>
        <w:docPartGallery w:val="Page Numbers (Top of Page)"/>
        <w:docPartUnique/>
      </w:docPartObj>
    </w:sdtPr>
    <w:sdtEndPr>
      <w:rPr>
        <w:noProof/>
      </w:rPr>
    </w:sdtEndPr>
    <w:sdtContent>
      <w:p w:rsidR="00380D03" w:rsidRDefault="00380D03">
        <w:pPr>
          <w:pStyle w:val="Header"/>
          <w:jc w:val="right"/>
        </w:pPr>
        <w:r>
          <w:fldChar w:fldCharType="begin"/>
        </w:r>
        <w:r>
          <w:instrText xml:space="preserve"> PAGE   \* MERGEFORMAT </w:instrText>
        </w:r>
        <w:r>
          <w:fldChar w:fldCharType="separate"/>
        </w:r>
        <w:r w:rsidR="004D399F">
          <w:rPr>
            <w:noProof/>
          </w:rPr>
          <w:t>3</w:t>
        </w:r>
        <w:r>
          <w:rPr>
            <w:noProof/>
          </w:rPr>
          <w:fldChar w:fldCharType="end"/>
        </w:r>
      </w:p>
    </w:sdtContent>
  </w:sdt>
  <w:p w:rsidR="00380D03" w:rsidRDefault="00380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4D3E"/>
    <w:multiLevelType w:val="hybridMultilevel"/>
    <w:tmpl w:val="E8BE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C73EB"/>
    <w:multiLevelType w:val="hybridMultilevel"/>
    <w:tmpl w:val="5BD443F6"/>
    <w:lvl w:ilvl="0" w:tplc="26446A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97569E"/>
    <w:multiLevelType w:val="hybridMultilevel"/>
    <w:tmpl w:val="56463908"/>
    <w:lvl w:ilvl="0" w:tplc="4138850C">
      <w:start w:val="1"/>
      <w:numFmt w:val="lowerRoman"/>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12621F3"/>
    <w:multiLevelType w:val="hybridMultilevel"/>
    <w:tmpl w:val="4C9209C4"/>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 w15:restartNumberingAfterBreak="0">
    <w:nsid w:val="119837AD"/>
    <w:multiLevelType w:val="hybridMultilevel"/>
    <w:tmpl w:val="FA56818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3D33D29"/>
    <w:multiLevelType w:val="hybridMultilevel"/>
    <w:tmpl w:val="E8F819EE"/>
    <w:lvl w:ilvl="0" w:tplc="F648ED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E2D649E"/>
    <w:multiLevelType w:val="hybridMultilevel"/>
    <w:tmpl w:val="C23AD3B2"/>
    <w:lvl w:ilvl="0" w:tplc="04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590F76"/>
    <w:multiLevelType w:val="hybridMultilevel"/>
    <w:tmpl w:val="8E06EB9C"/>
    <w:lvl w:ilvl="0" w:tplc="AAE471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7BA4FA6"/>
    <w:multiLevelType w:val="hybridMultilevel"/>
    <w:tmpl w:val="0588A8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AAB19E0"/>
    <w:multiLevelType w:val="hybridMultilevel"/>
    <w:tmpl w:val="5BA649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E0D5811"/>
    <w:multiLevelType w:val="multilevel"/>
    <w:tmpl w:val="BC0A4E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4EC7210"/>
    <w:multiLevelType w:val="hybridMultilevel"/>
    <w:tmpl w:val="BFFA6F7C"/>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7394374"/>
    <w:multiLevelType w:val="hybridMultilevel"/>
    <w:tmpl w:val="4CF278F8"/>
    <w:lvl w:ilvl="0" w:tplc="398058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772539A"/>
    <w:multiLevelType w:val="hybridMultilevel"/>
    <w:tmpl w:val="3102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4150B"/>
    <w:multiLevelType w:val="hybridMultilevel"/>
    <w:tmpl w:val="E18AE56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69A3355"/>
    <w:multiLevelType w:val="hybridMultilevel"/>
    <w:tmpl w:val="575603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8175761"/>
    <w:multiLevelType w:val="hybridMultilevel"/>
    <w:tmpl w:val="DA906F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4340FBF"/>
    <w:multiLevelType w:val="hybridMultilevel"/>
    <w:tmpl w:val="FA94C346"/>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C10E4F"/>
    <w:multiLevelType w:val="hybridMultilevel"/>
    <w:tmpl w:val="B0DC64CC"/>
    <w:lvl w:ilvl="0" w:tplc="2ACADB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6607B1F"/>
    <w:multiLevelType w:val="hybridMultilevel"/>
    <w:tmpl w:val="BB8C74DE"/>
    <w:lvl w:ilvl="0" w:tplc="161CA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8E5147F"/>
    <w:multiLevelType w:val="hybridMultilevel"/>
    <w:tmpl w:val="5BE4B8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F80761C"/>
    <w:multiLevelType w:val="hybridMultilevel"/>
    <w:tmpl w:val="CB68D70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6A4534E8"/>
    <w:multiLevelType w:val="hybridMultilevel"/>
    <w:tmpl w:val="1B12D5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AAE5A74"/>
    <w:multiLevelType w:val="hybridMultilevel"/>
    <w:tmpl w:val="C99049E6"/>
    <w:lvl w:ilvl="0" w:tplc="C41629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E655A32"/>
    <w:multiLevelType w:val="hybridMultilevel"/>
    <w:tmpl w:val="D46843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50F0AB2"/>
    <w:multiLevelType w:val="hybridMultilevel"/>
    <w:tmpl w:val="91C6E0A2"/>
    <w:lvl w:ilvl="0" w:tplc="04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8F945A4"/>
    <w:multiLevelType w:val="hybridMultilevel"/>
    <w:tmpl w:val="B96866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A0D1775"/>
    <w:multiLevelType w:val="hybridMultilevel"/>
    <w:tmpl w:val="5BA649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F6F240D"/>
    <w:multiLevelType w:val="hybridMultilevel"/>
    <w:tmpl w:val="2EE6AA88"/>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D60E51"/>
    <w:multiLevelType w:val="hybridMultilevel"/>
    <w:tmpl w:val="EA36AA96"/>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29"/>
  </w:num>
  <w:num w:numId="5">
    <w:abstractNumId w:val="0"/>
  </w:num>
  <w:num w:numId="6">
    <w:abstractNumId w:val="28"/>
  </w:num>
  <w:num w:numId="7">
    <w:abstractNumId w:val="21"/>
  </w:num>
  <w:num w:numId="8">
    <w:abstractNumId w:val="14"/>
  </w:num>
  <w:num w:numId="9">
    <w:abstractNumId w:val="3"/>
  </w:num>
  <w:num w:numId="10">
    <w:abstractNumId w:val="26"/>
  </w:num>
  <w:num w:numId="11">
    <w:abstractNumId w:val="4"/>
  </w:num>
  <w:num w:numId="12">
    <w:abstractNumId w:val="17"/>
  </w:num>
  <w:num w:numId="13">
    <w:abstractNumId w:val="5"/>
  </w:num>
  <w:num w:numId="14">
    <w:abstractNumId w:val="7"/>
  </w:num>
  <w:num w:numId="15">
    <w:abstractNumId w:val="11"/>
  </w:num>
  <w:num w:numId="16">
    <w:abstractNumId w:val="19"/>
  </w:num>
  <w:num w:numId="17">
    <w:abstractNumId w:val="1"/>
  </w:num>
  <w:num w:numId="18">
    <w:abstractNumId w:val="18"/>
  </w:num>
  <w:num w:numId="19">
    <w:abstractNumId w:val="12"/>
  </w:num>
  <w:num w:numId="20">
    <w:abstractNumId w:val="15"/>
  </w:num>
  <w:num w:numId="21">
    <w:abstractNumId w:val="2"/>
  </w:num>
  <w:num w:numId="22">
    <w:abstractNumId w:val="22"/>
  </w:num>
  <w:num w:numId="23">
    <w:abstractNumId w:val="20"/>
  </w:num>
  <w:num w:numId="24">
    <w:abstractNumId w:val="24"/>
  </w:num>
  <w:num w:numId="25">
    <w:abstractNumId w:val="23"/>
  </w:num>
  <w:num w:numId="26">
    <w:abstractNumId w:val="27"/>
  </w:num>
  <w:num w:numId="27">
    <w:abstractNumId w:val="9"/>
  </w:num>
  <w:num w:numId="28">
    <w:abstractNumId w:val="16"/>
  </w:num>
  <w:num w:numId="29">
    <w:abstractNumId w:val="8"/>
  </w:num>
  <w:num w:numId="30">
    <w:abstractNumId w:val="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B4"/>
    <w:rsid w:val="000021F4"/>
    <w:rsid w:val="000055F5"/>
    <w:rsid w:val="000059B7"/>
    <w:rsid w:val="00010383"/>
    <w:rsid w:val="00011CFB"/>
    <w:rsid w:val="00012197"/>
    <w:rsid w:val="000144EA"/>
    <w:rsid w:val="00016355"/>
    <w:rsid w:val="00016A0B"/>
    <w:rsid w:val="0002424D"/>
    <w:rsid w:val="00026E0E"/>
    <w:rsid w:val="000319CA"/>
    <w:rsid w:val="00031B43"/>
    <w:rsid w:val="000323B4"/>
    <w:rsid w:val="00046BFE"/>
    <w:rsid w:val="000521E9"/>
    <w:rsid w:val="00052580"/>
    <w:rsid w:val="00053147"/>
    <w:rsid w:val="000537D4"/>
    <w:rsid w:val="0006318A"/>
    <w:rsid w:val="0007076C"/>
    <w:rsid w:val="00076ECF"/>
    <w:rsid w:val="00082230"/>
    <w:rsid w:val="00083D80"/>
    <w:rsid w:val="000843DC"/>
    <w:rsid w:val="000913A7"/>
    <w:rsid w:val="000977ED"/>
    <w:rsid w:val="000A256C"/>
    <w:rsid w:val="000A347F"/>
    <w:rsid w:val="000B1D0F"/>
    <w:rsid w:val="000B2521"/>
    <w:rsid w:val="000B2665"/>
    <w:rsid w:val="000B4D57"/>
    <w:rsid w:val="000C7D3B"/>
    <w:rsid w:val="000D09BD"/>
    <w:rsid w:val="000D2FF5"/>
    <w:rsid w:val="000D5DE3"/>
    <w:rsid w:val="000D6382"/>
    <w:rsid w:val="000E5733"/>
    <w:rsid w:val="000E793D"/>
    <w:rsid w:val="000F0E17"/>
    <w:rsid w:val="000F11EB"/>
    <w:rsid w:val="000F22E9"/>
    <w:rsid w:val="000F6578"/>
    <w:rsid w:val="000F6D57"/>
    <w:rsid w:val="00100D58"/>
    <w:rsid w:val="001052E0"/>
    <w:rsid w:val="00106C2E"/>
    <w:rsid w:val="0011006F"/>
    <w:rsid w:val="001102F5"/>
    <w:rsid w:val="00111B8E"/>
    <w:rsid w:val="00112340"/>
    <w:rsid w:val="00113F30"/>
    <w:rsid w:val="001140D5"/>
    <w:rsid w:val="00114580"/>
    <w:rsid w:val="00141632"/>
    <w:rsid w:val="00141C9A"/>
    <w:rsid w:val="001436EC"/>
    <w:rsid w:val="001438EE"/>
    <w:rsid w:val="001612AD"/>
    <w:rsid w:val="00162323"/>
    <w:rsid w:val="001626A2"/>
    <w:rsid w:val="00171F45"/>
    <w:rsid w:val="00177753"/>
    <w:rsid w:val="00181A18"/>
    <w:rsid w:val="001901A3"/>
    <w:rsid w:val="001963CF"/>
    <w:rsid w:val="001A06D1"/>
    <w:rsid w:val="001B3D7E"/>
    <w:rsid w:val="001C04FA"/>
    <w:rsid w:val="001C162B"/>
    <w:rsid w:val="001C1E4B"/>
    <w:rsid w:val="001C27C1"/>
    <w:rsid w:val="001C5DAD"/>
    <w:rsid w:val="001D203F"/>
    <w:rsid w:val="001D4D38"/>
    <w:rsid w:val="001D4FD6"/>
    <w:rsid w:val="001D753B"/>
    <w:rsid w:val="001E056D"/>
    <w:rsid w:val="001E44CE"/>
    <w:rsid w:val="001F4E34"/>
    <w:rsid w:val="001F5B24"/>
    <w:rsid w:val="0020299C"/>
    <w:rsid w:val="00202A64"/>
    <w:rsid w:val="00204395"/>
    <w:rsid w:val="00206A2E"/>
    <w:rsid w:val="00212C1F"/>
    <w:rsid w:val="00213CA6"/>
    <w:rsid w:val="00217CB2"/>
    <w:rsid w:val="00227398"/>
    <w:rsid w:val="00231C5B"/>
    <w:rsid w:val="00240829"/>
    <w:rsid w:val="0024371E"/>
    <w:rsid w:val="00250A10"/>
    <w:rsid w:val="002524BF"/>
    <w:rsid w:val="00255FC3"/>
    <w:rsid w:val="0025607A"/>
    <w:rsid w:val="00257F7F"/>
    <w:rsid w:val="00270CD9"/>
    <w:rsid w:val="00273A73"/>
    <w:rsid w:val="002746A7"/>
    <w:rsid w:val="00277F6B"/>
    <w:rsid w:val="00280C11"/>
    <w:rsid w:val="0028770E"/>
    <w:rsid w:val="00292F0D"/>
    <w:rsid w:val="002A76E4"/>
    <w:rsid w:val="002A7E60"/>
    <w:rsid w:val="002D425E"/>
    <w:rsid w:val="002D6410"/>
    <w:rsid w:val="002D76DE"/>
    <w:rsid w:val="002E738D"/>
    <w:rsid w:val="002F5074"/>
    <w:rsid w:val="002F747C"/>
    <w:rsid w:val="003005F7"/>
    <w:rsid w:val="003045F8"/>
    <w:rsid w:val="00306DBB"/>
    <w:rsid w:val="00307E77"/>
    <w:rsid w:val="00310C7E"/>
    <w:rsid w:val="00317F79"/>
    <w:rsid w:val="00320FBB"/>
    <w:rsid w:val="0032388D"/>
    <w:rsid w:val="00331726"/>
    <w:rsid w:val="00332175"/>
    <w:rsid w:val="00341CE3"/>
    <w:rsid w:val="00341DE4"/>
    <w:rsid w:val="00344B31"/>
    <w:rsid w:val="00345422"/>
    <w:rsid w:val="0034636A"/>
    <w:rsid w:val="00351DDE"/>
    <w:rsid w:val="00355433"/>
    <w:rsid w:val="003641F3"/>
    <w:rsid w:val="0036529D"/>
    <w:rsid w:val="00373982"/>
    <w:rsid w:val="00380D03"/>
    <w:rsid w:val="00396374"/>
    <w:rsid w:val="003A5244"/>
    <w:rsid w:val="003B4509"/>
    <w:rsid w:val="003C5144"/>
    <w:rsid w:val="003C6A93"/>
    <w:rsid w:val="003D056A"/>
    <w:rsid w:val="003D416D"/>
    <w:rsid w:val="003D5903"/>
    <w:rsid w:val="003E3EE4"/>
    <w:rsid w:val="003E64A6"/>
    <w:rsid w:val="003E73E2"/>
    <w:rsid w:val="003F332B"/>
    <w:rsid w:val="003F3F2C"/>
    <w:rsid w:val="00400230"/>
    <w:rsid w:val="00403711"/>
    <w:rsid w:val="004120AA"/>
    <w:rsid w:val="00412750"/>
    <w:rsid w:val="00414314"/>
    <w:rsid w:val="00417401"/>
    <w:rsid w:val="00430208"/>
    <w:rsid w:val="00433050"/>
    <w:rsid w:val="00436C9C"/>
    <w:rsid w:val="00442A0A"/>
    <w:rsid w:val="00443EC6"/>
    <w:rsid w:val="004466F5"/>
    <w:rsid w:val="00450DC0"/>
    <w:rsid w:val="00451088"/>
    <w:rsid w:val="004517F9"/>
    <w:rsid w:val="004607AE"/>
    <w:rsid w:val="004641BE"/>
    <w:rsid w:val="00477DF3"/>
    <w:rsid w:val="004842FC"/>
    <w:rsid w:val="00485E35"/>
    <w:rsid w:val="00486042"/>
    <w:rsid w:val="00494E64"/>
    <w:rsid w:val="00495764"/>
    <w:rsid w:val="004968CF"/>
    <w:rsid w:val="00497D7B"/>
    <w:rsid w:val="004A0B96"/>
    <w:rsid w:val="004A2A1E"/>
    <w:rsid w:val="004A3987"/>
    <w:rsid w:val="004A4938"/>
    <w:rsid w:val="004A56D5"/>
    <w:rsid w:val="004A7251"/>
    <w:rsid w:val="004B11C9"/>
    <w:rsid w:val="004B42C5"/>
    <w:rsid w:val="004B5BF3"/>
    <w:rsid w:val="004B6382"/>
    <w:rsid w:val="004C2600"/>
    <w:rsid w:val="004C583B"/>
    <w:rsid w:val="004D399F"/>
    <w:rsid w:val="004D6531"/>
    <w:rsid w:val="004E2113"/>
    <w:rsid w:val="004E39A9"/>
    <w:rsid w:val="004F2999"/>
    <w:rsid w:val="00501FDF"/>
    <w:rsid w:val="0050361C"/>
    <w:rsid w:val="0050689F"/>
    <w:rsid w:val="00510BFA"/>
    <w:rsid w:val="00512E9A"/>
    <w:rsid w:val="00513044"/>
    <w:rsid w:val="00513D8A"/>
    <w:rsid w:val="00520A5B"/>
    <w:rsid w:val="00531A43"/>
    <w:rsid w:val="00542FCA"/>
    <w:rsid w:val="00554347"/>
    <w:rsid w:val="005574EE"/>
    <w:rsid w:val="005718CF"/>
    <w:rsid w:val="00590321"/>
    <w:rsid w:val="005921F7"/>
    <w:rsid w:val="00594BFB"/>
    <w:rsid w:val="005A71A2"/>
    <w:rsid w:val="005B0025"/>
    <w:rsid w:val="005B0E06"/>
    <w:rsid w:val="005E122E"/>
    <w:rsid w:val="005E2768"/>
    <w:rsid w:val="005E7C30"/>
    <w:rsid w:val="005F2F09"/>
    <w:rsid w:val="005F5832"/>
    <w:rsid w:val="00600475"/>
    <w:rsid w:val="00604E56"/>
    <w:rsid w:val="00607080"/>
    <w:rsid w:val="006122A2"/>
    <w:rsid w:val="00613E6A"/>
    <w:rsid w:val="0061510E"/>
    <w:rsid w:val="00622708"/>
    <w:rsid w:val="00630EEC"/>
    <w:rsid w:val="0065043E"/>
    <w:rsid w:val="00651926"/>
    <w:rsid w:val="00651D1E"/>
    <w:rsid w:val="00653687"/>
    <w:rsid w:val="00653BCE"/>
    <w:rsid w:val="00655D58"/>
    <w:rsid w:val="00664AD5"/>
    <w:rsid w:val="00666C10"/>
    <w:rsid w:val="00666D9F"/>
    <w:rsid w:val="00674283"/>
    <w:rsid w:val="006801FB"/>
    <w:rsid w:val="0068147F"/>
    <w:rsid w:val="0068514B"/>
    <w:rsid w:val="00690ACE"/>
    <w:rsid w:val="00696B52"/>
    <w:rsid w:val="006A0791"/>
    <w:rsid w:val="006B10CB"/>
    <w:rsid w:val="006B2E84"/>
    <w:rsid w:val="006B5476"/>
    <w:rsid w:val="006C0713"/>
    <w:rsid w:val="006C105B"/>
    <w:rsid w:val="006C236D"/>
    <w:rsid w:val="006C7300"/>
    <w:rsid w:val="006D1B70"/>
    <w:rsid w:val="006D3547"/>
    <w:rsid w:val="006D7A27"/>
    <w:rsid w:val="006E3A19"/>
    <w:rsid w:val="006E5934"/>
    <w:rsid w:val="006E6125"/>
    <w:rsid w:val="006E6244"/>
    <w:rsid w:val="006F63C6"/>
    <w:rsid w:val="007003B9"/>
    <w:rsid w:val="0070260D"/>
    <w:rsid w:val="00703662"/>
    <w:rsid w:val="00703925"/>
    <w:rsid w:val="00707755"/>
    <w:rsid w:val="00712AF3"/>
    <w:rsid w:val="0072554D"/>
    <w:rsid w:val="00727D03"/>
    <w:rsid w:val="00730686"/>
    <w:rsid w:val="00734B59"/>
    <w:rsid w:val="00737556"/>
    <w:rsid w:val="007417AE"/>
    <w:rsid w:val="007505BF"/>
    <w:rsid w:val="00753820"/>
    <w:rsid w:val="00761DDE"/>
    <w:rsid w:val="00764A22"/>
    <w:rsid w:val="00770D9B"/>
    <w:rsid w:val="00772995"/>
    <w:rsid w:val="00774A9E"/>
    <w:rsid w:val="00777D3D"/>
    <w:rsid w:val="007823E8"/>
    <w:rsid w:val="00783A81"/>
    <w:rsid w:val="007850FE"/>
    <w:rsid w:val="007860E6"/>
    <w:rsid w:val="00792733"/>
    <w:rsid w:val="00792FFD"/>
    <w:rsid w:val="007A1536"/>
    <w:rsid w:val="007A33FF"/>
    <w:rsid w:val="007A47D3"/>
    <w:rsid w:val="007B5B5F"/>
    <w:rsid w:val="007C2413"/>
    <w:rsid w:val="007E0863"/>
    <w:rsid w:val="007E3E87"/>
    <w:rsid w:val="007E5091"/>
    <w:rsid w:val="007F1307"/>
    <w:rsid w:val="007F2CD9"/>
    <w:rsid w:val="007F469C"/>
    <w:rsid w:val="007F4E55"/>
    <w:rsid w:val="007F5906"/>
    <w:rsid w:val="00804BF3"/>
    <w:rsid w:val="008144E2"/>
    <w:rsid w:val="00821891"/>
    <w:rsid w:val="008221B1"/>
    <w:rsid w:val="00825853"/>
    <w:rsid w:val="00833101"/>
    <w:rsid w:val="00841604"/>
    <w:rsid w:val="00844695"/>
    <w:rsid w:val="00856C50"/>
    <w:rsid w:val="00860AF0"/>
    <w:rsid w:val="00861112"/>
    <w:rsid w:val="008654E2"/>
    <w:rsid w:val="00870C28"/>
    <w:rsid w:val="00873D4C"/>
    <w:rsid w:val="00876C95"/>
    <w:rsid w:val="008857B5"/>
    <w:rsid w:val="0088589C"/>
    <w:rsid w:val="0089322B"/>
    <w:rsid w:val="008A54B2"/>
    <w:rsid w:val="008B5284"/>
    <w:rsid w:val="008B5A62"/>
    <w:rsid w:val="008B6A1D"/>
    <w:rsid w:val="008C028A"/>
    <w:rsid w:val="008C0E99"/>
    <w:rsid w:val="008C1D75"/>
    <w:rsid w:val="008C5CCB"/>
    <w:rsid w:val="008D1A45"/>
    <w:rsid w:val="008D457A"/>
    <w:rsid w:val="008D6C1B"/>
    <w:rsid w:val="008E0505"/>
    <w:rsid w:val="008E079B"/>
    <w:rsid w:val="008E1CC6"/>
    <w:rsid w:val="008E4C73"/>
    <w:rsid w:val="008E7626"/>
    <w:rsid w:val="008F5ADB"/>
    <w:rsid w:val="009011AF"/>
    <w:rsid w:val="00901690"/>
    <w:rsid w:val="0090197D"/>
    <w:rsid w:val="0091093A"/>
    <w:rsid w:val="00913E7C"/>
    <w:rsid w:val="009143F7"/>
    <w:rsid w:val="00925C7B"/>
    <w:rsid w:val="009301F1"/>
    <w:rsid w:val="00936A99"/>
    <w:rsid w:val="00937A81"/>
    <w:rsid w:val="009404F9"/>
    <w:rsid w:val="00941625"/>
    <w:rsid w:val="009468C7"/>
    <w:rsid w:val="00946EBD"/>
    <w:rsid w:val="009472A3"/>
    <w:rsid w:val="00947D58"/>
    <w:rsid w:val="00953404"/>
    <w:rsid w:val="00955D84"/>
    <w:rsid w:val="00956DA4"/>
    <w:rsid w:val="00960962"/>
    <w:rsid w:val="00962B8D"/>
    <w:rsid w:val="009664FC"/>
    <w:rsid w:val="00966BD2"/>
    <w:rsid w:val="009778FC"/>
    <w:rsid w:val="009830FA"/>
    <w:rsid w:val="00985D07"/>
    <w:rsid w:val="00990449"/>
    <w:rsid w:val="00995CFC"/>
    <w:rsid w:val="009965B4"/>
    <w:rsid w:val="00996B3D"/>
    <w:rsid w:val="009A10B9"/>
    <w:rsid w:val="009A2E93"/>
    <w:rsid w:val="009B722B"/>
    <w:rsid w:val="009B730A"/>
    <w:rsid w:val="009C08D0"/>
    <w:rsid w:val="009C2A26"/>
    <w:rsid w:val="009D4757"/>
    <w:rsid w:val="009D4CCC"/>
    <w:rsid w:val="009D510E"/>
    <w:rsid w:val="009D7BA3"/>
    <w:rsid w:val="009E102B"/>
    <w:rsid w:val="009E2119"/>
    <w:rsid w:val="009E4472"/>
    <w:rsid w:val="009E65CE"/>
    <w:rsid w:val="009E7B9D"/>
    <w:rsid w:val="009F07F0"/>
    <w:rsid w:val="009F2C65"/>
    <w:rsid w:val="009F4D96"/>
    <w:rsid w:val="00A2513C"/>
    <w:rsid w:val="00A27AD5"/>
    <w:rsid w:val="00A31318"/>
    <w:rsid w:val="00A352F4"/>
    <w:rsid w:val="00A43290"/>
    <w:rsid w:val="00A443F3"/>
    <w:rsid w:val="00A45A9C"/>
    <w:rsid w:val="00A45C60"/>
    <w:rsid w:val="00A45F3D"/>
    <w:rsid w:val="00A560AC"/>
    <w:rsid w:val="00A65C86"/>
    <w:rsid w:val="00A67350"/>
    <w:rsid w:val="00A67B72"/>
    <w:rsid w:val="00A72998"/>
    <w:rsid w:val="00A72A47"/>
    <w:rsid w:val="00A84F3E"/>
    <w:rsid w:val="00A862CF"/>
    <w:rsid w:val="00A90774"/>
    <w:rsid w:val="00A95BCE"/>
    <w:rsid w:val="00A968B1"/>
    <w:rsid w:val="00AB1BF3"/>
    <w:rsid w:val="00AC0652"/>
    <w:rsid w:val="00AC10B4"/>
    <w:rsid w:val="00AC38D5"/>
    <w:rsid w:val="00AC50D4"/>
    <w:rsid w:val="00AD62EA"/>
    <w:rsid w:val="00AE6BF6"/>
    <w:rsid w:val="00AF158C"/>
    <w:rsid w:val="00AF52EC"/>
    <w:rsid w:val="00B016DC"/>
    <w:rsid w:val="00B12C99"/>
    <w:rsid w:val="00B15F65"/>
    <w:rsid w:val="00B1775E"/>
    <w:rsid w:val="00B2206E"/>
    <w:rsid w:val="00B2227B"/>
    <w:rsid w:val="00B234DC"/>
    <w:rsid w:val="00B23C65"/>
    <w:rsid w:val="00B359DD"/>
    <w:rsid w:val="00B40625"/>
    <w:rsid w:val="00B4373C"/>
    <w:rsid w:val="00B45D84"/>
    <w:rsid w:val="00B6093D"/>
    <w:rsid w:val="00B62FC6"/>
    <w:rsid w:val="00B65086"/>
    <w:rsid w:val="00B651E5"/>
    <w:rsid w:val="00B6797F"/>
    <w:rsid w:val="00B71ED9"/>
    <w:rsid w:val="00B767BD"/>
    <w:rsid w:val="00B83F21"/>
    <w:rsid w:val="00B8568B"/>
    <w:rsid w:val="00B85882"/>
    <w:rsid w:val="00B902D9"/>
    <w:rsid w:val="00BA540C"/>
    <w:rsid w:val="00BB0BCB"/>
    <w:rsid w:val="00BB4E60"/>
    <w:rsid w:val="00BC268F"/>
    <w:rsid w:val="00BC54D2"/>
    <w:rsid w:val="00BD07D5"/>
    <w:rsid w:val="00BD257A"/>
    <w:rsid w:val="00BD48A8"/>
    <w:rsid w:val="00BD7D95"/>
    <w:rsid w:val="00BD7EB8"/>
    <w:rsid w:val="00BE5AC3"/>
    <w:rsid w:val="00BE6268"/>
    <w:rsid w:val="00BE758F"/>
    <w:rsid w:val="00BF307B"/>
    <w:rsid w:val="00BF30AB"/>
    <w:rsid w:val="00C10599"/>
    <w:rsid w:val="00C105FC"/>
    <w:rsid w:val="00C1316C"/>
    <w:rsid w:val="00C1358C"/>
    <w:rsid w:val="00C2519F"/>
    <w:rsid w:val="00C32448"/>
    <w:rsid w:val="00C347AD"/>
    <w:rsid w:val="00C3709E"/>
    <w:rsid w:val="00C40084"/>
    <w:rsid w:val="00C41026"/>
    <w:rsid w:val="00C46282"/>
    <w:rsid w:val="00C528EB"/>
    <w:rsid w:val="00C6636B"/>
    <w:rsid w:val="00C73D21"/>
    <w:rsid w:val="00C75404"/>
    <w:rsid w:val="00C83DBB"/>
    <w:rsid w:val="00C84AE3"/>
    <w:rsid w:val="00C8687F"/>
    <w:rsid w:val="00C87C2F"/>
    <w:rsid w:val="00C87C64"/>
    <w:rsid w:val="00C87E4C"/>
    <w:rsid w:val="00C90C52"/>
    <w:rsid w:val="00C95D87"/>
    <w:rsid w:val="00CA323C"/>
    <w:rsid w:val="00CA77AE"/>
    <w:rsid w:val="00CB424A"/>
    <w:rsid w:val="00CB4FDB"/>
    <w:rsid w:val="00CB5522"/>
    <w:rsid w:val="00CB7E64"/>
    <w:rsid w:val="00CC3AB4"/>
    <w:rsid w:val="00CC72FB"/>
    <w:rsid w:val="00CD1E6C"/>
    <w:rsid w:val="00CE0ACD"/>
    <w:rsid w:val="00CE6303"/>
    <w:rsid w:val="00CE791A"/>
    <w:rsid w:val="00CF12E0"/>
    <w:rsid w:val="00D00B68"/>
    <w:rsid w:val="00D0288B"/>
    <w:rsid w:val="00D040B4"/>
    <w:rsid w:val="00D05E9B"/>
    <w:rsid w:val="00D10CE2"/>
    <w:rsid w:val="00D14F7A"/>
    <w:rsid w:val="00D15990"/>
    <w:rsid w:val="00D16655"/>
    <w:rsid w:val="00D239C2"/>
    <w:rsid w:val="00D23DB2"/>
    <w:rsid w:val="00D26F77"/>
    <w:rsid w:val="00D3189C"/>
    <w:rsid w:val="00D41949"/>
    <w:rsid w:val="00D46A5B"/>
    <w:rsid w:val="00D54514"/>
    <w:rsid w:val="00D55375"/>
    <w:rsid w:val="00D56596"/>
    <w:rsid w:val="00D57915"/>
    <w:rsid w:val="00D60802"/>
    <w:rsid w:val="00D646BC"/>
    <w:rsid w:val="00D746BF"/>
    <w:rsid w:val="00D87428"/>
    <w:rsid w:val="00D90538"/>
    <w:rsid w:val="00D92C8F"/>
    <w:rsid w:val="00D932CA"/>
    <w:rsid w:val="00D9510C"/>
    <w:rsid w:val="00D979BA"/>
    <w:rsid w:val="00DA0253"/>
    <w:rsid w:val="00DA4131"/>
    <w:rsid w:val="00DB1140"/>
    <w:rsid w:val="00DB176B"/>
    <w:rsid w:val="00DB61EC"/>
    <w:rsid w:val="00DB6A7C"/>
    <w:rsid w:val="00DB7895"/>
    <w:rsid w:val="00DD1CE7"/>
    <w:rsid w:val="00DD4973"/>
    <w:rsid w:val="00DD58A7"/>
    <w:rsid w:val="00DD5DCE"/>
    <w:rsid w:val="00DD7149"/>
    <w:rsid w:val="00DE341D"/>
    <w:rsid w:val="00DF186A"/>
    <w:rsid w:val="00DF574E"/>
    <w:rsid w:val="00DF66CC"/>
    <w:rsid w:val="00DF7783"/>
    <w:rsid w:val="00E004F8"/>
    <w:rsid w:val="00E04708"/>
    <w:rsid w:val="00E06450"/>
    <w:rsid w:val="00E16339"/>
    <w:rsid w:val="00E261D5"/>
    <w:rsid w:val="00E36945"/>
    <w:rsid w:val="00E52D56"/>
    <w:rsid w:val="00E53B54"/>
    <w:rsid w:val="00E557AB"/>
    <w:rsid w:val="00E56E4C"/>
    <w:rsid w:val="00E6251A"/>
    <w:rsid w:val="00E63E8F"/>
    <w:rsid w:val="00E82761"/>
    <w:rsid w:val="00E842F8"/>
    <w:rsid w:val="00E94261"/>
    <w:rsid w:val="00E97897"/>
    <w:rsid w:val="00EA0231"/>
    <w:rsid w:val="00EA72F1"/>
    <w:rsid w:val="00EC41D5"/>
    <w:rsid w:val="00ED2E9B"/>
    <w:rsid w:val="00EE2FCE"/>
    <w:rsid w:val="00EE57DA"/>
    <w:rsid w:val="00EE59EC"/>
    <w:rsid w:val="00EE7A05"/>
    <w:rsid w:val="00EF30D9"/>
    <w:rsid w:val="00EF596A"/>
    <w:rsid w:val="00EF77DA"/>
    <w:rsid w:val="00F019B8"/>
    <w:rsid w:val="00F01A05"/>
    <w:rsid w:val="00F01D0E"/>
    <w:rsid w:val="00F04EBF"/>
    <w:rsid w:val="00F10072"/>
    <w:rsid w:val="00F14A7E"/>
    <w:rsid w:val="00F206A0"/>
    <w:rsid w:val="00F23544"/>
    <w:rsid w:val="00F25A49"/>
    <w:rsid w:val="00F271FA"/>
    <w:rsid w:val="00F324DE"/>
    <w:rsid w:val="00F34562"/>
    <w:rsid w:val="00F34FC0"/>
    <w:rsid w:val="00F54541"/>
    <w:rsid w:val="00F72827"/>
    <w:rsid w:val="00F75528"/>
    <w:rsid w:val="00F77F9F"/>
    <w:rsid w:val="00F86B95"/>
    <w:rsid w:val="00F90094"/>
    <w:rsid w:val="00F90FF7"/>
    <w:rsid w:val="00F912FD"/>
    <w:rsid w:val="00FA0001"/>
    <w:rsid w:val="00FA2B5D"/>
    <w:rsid w:val="00FA440E"/>
    <w:rsid w:val="00FA4FBA"/>
    <w:rsid w:val="00FB1EBB"/>
    <w:rsid w:val="00FC1195"/>
    <w:rsid w:val="00FC764C"/>
    <w:rsid w:val="00FD27D1"/>
    <w:rsid w:val="00FE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AAC72-8F9C-48FC-9D51-2F0425CB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0B4"/>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10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0B4"/>
    <w:rPr>
      <w:sz w:val="20"/>
      <w:szCs w:val="20"/>
      <w:lang w:val="en-ZA"/>
    </w:rPr>
  </w:style>
  <w:style w:type="paragraph" w:styleId="ListParagraph">
    <w:name w:val="List Paragraph"/>
    <w:basedOn w:val="Normal"/>
    <w:uiPriority w:val="34"/>
    <w:qFormat/>
    <w:rsid w:val="00AC10B4"/>
    <w:pPr>
      <w:ind w:left="720"/>
      <w:contextualSpacing/>
    </w:pPr>
  </w:style>
  <w:style w:type="character" w:styleId="FootnoteReference">
    <w:name w:val="footnote reference"/>
    <w:basedOn w:val="DefaultParagraphFont"/>
    <w:uiPriority w:val="99"/>
    <w:semiHidden/>
    <w:unhideWhenUsed/>
    <w:rsid w:val="00AC10B4"/>
    <w:rPr>
      <w:vertAlign w:val="superscript"/>
    </w:rPr>
  </w:style>
  <w:style w:type="paragraph" w:styleId="Header">
    <w:name w:val="header"/>
    <w:basedOn w:val="Normal"/>
    <w:link w:val="HeaderChar"/>
    <w:uiPriority w:val="99"/>
    <w:unhideWhenUsed/>
    <w:rsid w:val="00AC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0B4"/>
    <w:rPr>
      <w:lang w:val="en-ZA"/>
    </w:rPr>
  </w:style>
  <w:style w:type="paragraph" w:styleId="BalloonText">
    <w:name w:val="Balloon Text"/>
    <w:basedOn w:val="Normal"/>
    <w:link w:val="BalloonTextChar"/>
    <w:uiPriority w:val="99"/>
    <w:semiHidden/>
    <w:unhideWhenUsed/>
    <w:rsid w:val="0046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BE"/>
    <w:rPr>
      <w:rFonts w:ascii="Segoe UI" w:hAnsi="Segoe UI" w:cs="Segoe UI"/>
      <w:sz w:val="18"/>
      <w:szCs w:val="18"/>
      <w:lang w:val="en-ZA"/>
    </w:rPr>
  </w:style>
  <w:style w:type="table" w:styleId="TableGrid">
    <w:name w:val="Table Grid"/>
    <w:basedOn w:val="TableNormal"/>
    <w:uiPriority w:val="39"/>
    <w:rsid w:val="00DD7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510E"/>
    <w:pPr>
      <w:spacing w:after="0" w:line="240" w:lineRule="auto"/>
    </w:pPr>
    <w:rPr>
      <w:lang w:val="en-GB"/>
    </w:rPr>
  </w:style>
  <w:style w:type="paragraph" w:styleId="Footer">
    <w:name w:val="footer"/>
    <w:basedOn w:val="Normal"/>
    <w:link w:val="FooterChar"/>
    <w:uiPriority w:val="99"/>
    <w:unhideWhenUsed/>
    <w:rsid w:val="00B12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C99"/>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2020-06-24T18:30:00+00:00</Judgment_x0020_Date>
  </documentManagement>
</p:properties>
</file>

<file path=customXml/itemProps1.xml><?xml version="1.0" encoding="utf-8"?>
<ds:datastoreItem xmlns:ds="http://schemas.openxmlformats.org/officeDocument/2006/customXml" ds:itemID="{CDA44D1E-E7D2-47AD-B4B4-8A0466A64A51}"/>
</file>

<file path=customXml/itemProps2.xml><?xml version="1.0" encoding="utf-8"?>
<ds:datastoreItem xmlns:ds="http://schemas.openxmlformats.org/officeDocument/2006/customXml" ds:itemID="{27E34A82-8BB9-4DA5-8E86-D4AC9826D3DB}"/>
</file>

<file path=customXml/itemProps3.xml><?xml version="1.0" encoding="utf-8"?>
<ds:datastoreItem xmlns:ds="http://schemas.openxmlformats.org/officeDocument/2006/customXml" ds:itemID="{86BC14F9-2672-4286-BDA6-F2139054B873}"/>
</file>

<file path=customXml/itemProps4.xml><?xml version="1.0" encoding="utf-8"?>
<ds:datastoreItem xmlns:ds="http://schemas.openxmlformats.org/officeDocument/2006/customXml" ds:itemID="{7F84B71B-2DF1-46F5-8977-75AC4A88610F}"/>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Gomaseb (CR 43-2020) [2020] NAHCMD 250 (25 June 2020)</dc:title>
  <dc:creator>Helvi Hilifilwa</dc:creator>
  <cp:lastModifiedBy>Administrator</cp:lastModifiedBy>
  <cp:revision>2</cp:revision>
  <cp:lastPrinted>2020-06-24T07:43:00Z</cp:lastPrinted>
  <dcterms:created xsi:type="dcterms:W3CDTF">2020-06-30T14:24:00Z</dcterms:created>
  <dcterms:modified xsi:type="dcterms:W3CDTF">2020-06-30T14:24:00Z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