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309" w:rsidRPr="00C50309" w:rsidRDefault="00C50309" w:rsidP="00C50309">
      <w:pPr>
        <w:jc w:val="center"/>
        <w:rPr>
          <w:rFonts w:ascii="Arial" w:eastAsia="Calibri" w:hAnsi="Arial" w:cs="Arial"/>
          <w:b/>
          <w:noProof/>
          <w:sz w:val="24"/>
          <w:szCs w:val="24"/>
          <w:lang w:val="en-US"/>
        </w:rPr>
      </w:pPr>
      <w:r w:rsidRPr="00C50309">
        <w:rPr>
          <w:rFonts w:ascii="Arial" w:eastAsia="Calibri" w:hAnsi="Arial" w:cs="Arial"/>
          <w:b/>
          <w:noProof/>
          <w:sz w:val="24"/>
          <w:szCs w:val="24"/>
          <w:lang w:val="en-US"/>
        </w:rPr>
        <w:t>REPUBLIC OF NAMIBIA</w:t>
      </w:r>
    </w:p>
    <w:p w:rsidR="00C50309" w:rsidRPr="00C50309" w:rsidRDefault="00C50309" w:rsidP="00C50309">
      <w:pPr>
        <w:jc w:val="center"/>
        <w:rPr>
          <w:rFonts w:ascii="Arial" w:eastAsia="MS Mincho" w:hAnsi="Arial" w:cs="Arial"/>
          <w:b/>
          <w:sz w:val="24"/>
          <w:szCs w:val="24"/>
        </w:rPr>
      </w:pPr>
      <w:r w:rsidRPr="00C50309">
        <w:rPr>
          <w:rFonts w:ascii="Calibri" w:eastAsia="Calibri" w:hAnsi="Calibri"/>
          <w:b/>
          <w:noProof/>
          <w:sz w:val="32"/>
          <w:szCs w:val="32"/>
          <w:lang w:val="en-US"/>
        </w:rPr>
        <w:drawing>
          <wp:inline distT="0" distB="0" distL="0" distR="0" wp14:anchorId="0FD49896" wp14:editId="69EE6E5C">
            <wp:extent cx="1273175" cy="1326515"/>
            <wp:effectExtent l="0" t="0" r="0" b="0"/>
            <wp:docPr id="1" name="Picture 2" descr="Coat of Arms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.bmp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309" w:rsidRPr="00C50309" w:rsidRDefault="00C50309" w:rsidP="00C50309">
      <w:pPr>
        <w:jc w:val="center"/>
        <w:rPr>
          <w:rFonts w:ascii="Arial" w:eastAsia="MS Mincho" w:hAnsi="Arial" w:cs="Arial"/>
          <w:b/>
          <w:sz w:val="24"/>
          <w:szCs w:val="24"/>
        </w:rPr>
      </w:pPr>
    </w:p>
    <w:p w:rsidR="00C50309" w:rsidRPr="00C50309" w:rsidRDefault="00C50309" w:rsidP="00C50309">
      <w:pPr>
        <w:jc w:val="center"/>
        <w:rPr>
          <w:rFonts w:ascii="Arial" w:eastAsia="MS Mincho" w:hAnsi="Arial" w:cs="Arial"/>
          <w:b/>
          <w:sz w:val="24"/>
          <w:szCs w:val="24"/>
        </w:rPr>
      </w:pPr>
      <w:r w:rsidRPr="00C50309">
        <w:rPr>
          <w:rFonts w:ascii="Arial" w:eastAsia="MS Mincho" w:hAnsi="Arial" w:cs="Arial"/>
          <w:b/>
          <w:sz w:val="24"/>
          <w:szCs w:val="24"/>
        </w:rPr>
        <w:t>HIGH COURT OF NAMIBIA, MAIN DIVISION, WINDHOEK</w:t>
      </w:r>
    </w:p>
    <w:p w:rsidR="00C50309" w:rsidRPr="00C50309" w:rsidRDefault="00C50309" w:rsidP="00C50309">
      <w:pPr>
        <w:jc w:val="center"/>
        <w:rPr>
          <w:rFonts w:ascii="Arial" w:eastAsia="MS Mincho" w:hAnsi="Arial" w:cs="Arial"/>
          <w:b/>
          <w:sz w:val="24"/>
          <w:szCs w:val="24"/>
        </w:rPr>
      </w:pPr>
    </w:p>
    <w:p w:rsidR="00C50309" w:rsidRPr="00C50309" w:rsidRDefault="00C50309" w:rsidP="00C50309">
      <w:pPr>
        <w:jc w:val="center"/>
        <w:rPr>
          <w:rFonts w:ascii="Arial" w:eastAsia="MS Mincho" w:hAnsi="Arial" w:cs="Arial"/>
          <w:b/>
          <w:sz w:val="24"/>
          <w:szCs w:val="24"/>
        </w:rPr>
      </w:pPr>
      <w:r w:rsidRPr="00C50309">
        <w:rPr>
          <w:rFonts w:ascii="Arial" w:eastAsia="MS Mincho" w:hAnsi="Arial" w:cs="Arial"/>
          <w:b/>
          <w:sz w:val="24"/>
          <w:szCs w:val="24"/>
        </w:rPr>
        <w:t xml:space="preserve">RULING </w:t>
      </w:r>
      <w:r w:rsidRPr="00C50309">
        <w:rPr>
          <w:rFonts w:ascii="Arial" w:eastAsia="MS Mincho" w:hAnsi="Arial" w:cs="Arial"/>
          <w:b/>
          <w:i/>
          <w:sz w:val="24"/>
          <w:szCs w:val="24"/>
        </w:rPr>
        <w:t>I.T.O.</w:t>
      </w:r>
      <w:r w:rsidRPr="00C50309">
        <w:rPr>
          <w:rFonts w:ascii="Arial" w:eastAsia="MS Mincho" w:hAnsi="Arial" w:cs="Arial"/>
          <w:b/>
          <w:sz w:val="24"/>
          <w:szCs w:val="24"/>
        </w:rPr>
        <w:t xml:space="preserve"> PRACTICE DIRECTIVE 61</w:t>
      </w:r>
    </w:p>
    <w:p w:rsidR="00C50309" w:rsidRPr="00C50309" w:rsidRDefault="00C50309" w:rsidP="00C50309">
      <w:pPr>
        <w:jc w:val="center"/>
        <w:rPr>
          <w:rFonts w:ascii="Arial" w:eastAsia="MS Mincho" w:hAnsi="Arial" w:cs="Arial"/>
          <w:b/>
          <w:sz w:val="24"/>
          <w:szCs w:val="24"/>
        </w:rPr>
      </w:pPr>
    </w:p>
    <w:p w:rsidR="00C50309" w:rsidRPr="00C50309" w:rsidRDefault="00C50309" w:rsidP="00C50309">
      <w:pPr>
        <w:jc w:val="center"/>
        <w:rPr>
          <w:rFonts w:ascii="Arial" w:eastAsia="MS Mincho" w:hAnsi="Arial" w:cs="Arial"/>
          <w:sz w:val="24"/>
          <w:szCs w:val="24"/>
        </w:rPr>
      </w:pPr>
      <w:r w:rsidRPr="00C50309">
        <w:rPr>
          <w:rFonts w:ascii="Arial" w:eastAsia="MS Mincho" w:hAnsi="Arial" w:cs="Arial"/>
          <w:sz w:val="24"/>
          <w:szCs w:val="24"/>
        </w:rPr>
        <w:t xml:space="preserve">                                                                                             </w:t>
      </w:r>
    </w:p>
    <w:p w:rsidR="00C50309" w:rsidRPr="00C50309" w:rsidRDefault="00C50309" w:rsidP="00C50309">
      <w:pPr>
        <w:jc w:val="center"/>
        <w:rPr>
          <w:rFonts w:ascii="Arial" w:eastAsia="MS Mincho" w:hAnsi="Arial" w:cs="Arial"/>
          <w:b/>
          <w:sz w:val="24"/>
          <w:szCs w:val="24"/>
        </w:rPr>
      </w:pPr>
      <w:r w:rsidRPr="00C50309">
        <w:rPr>
          <w:rFonts w:ascii="Arial" w:eastAsia="MS Mincho" w:hAnsi="Arial" w:cs="Arial"/>
          <w:sz w:val="24"/>
          <w:szCs w:val="24"/>
        </w:rPr>
        <w:t xml:space="preserve">                                              </w:t>
      </w:r>
      <w:r>
        <w:rPr>
          <w:rFonts w:ascii="Arial" w:eastAsia="MS Mincho" w:hAnsi="Arial" w:cs="Arial"/>
          <w:sz w:val="24"/>
          <w:szCs w:val="24"/>
        </w:rPr>
        <w:t xml:space="preserve">                  </w:t>
      </w:r>
      <w:r w:rsidRPr="00C50309">
        <w:rPr>
          <w:rFonts w:ascii="Arial" w:eastAsia="MS Mincho" w:hAnsi="Arial" w:cs="Arial"/>
          <w:sz w:val="24"/>
          <w:szCs w:val="24"/>
        </w:rPr>
        <w:t xml:space="preserve">CASE NO.  </w:t>
      </w:r>
      <w:r w:rsidR="00D526B9" w:rsidRPr="00D526B9">
        <w:rPr>
          <w:rFonts w:ascii="Arial" w:eastAsia="MS Mincho" w:hAnsi="Arial" w:cs="Arial"/>
          <w:sz w:val="24"/>
          <w:szCs w:val="24"/>
        </w:rPr>
        <w:t>HC-MD-CIV-ACT-CON-2018/00813</w:t>
      </w:r>
    </w:p>
    <w:p w:rsidR="00C50309" w:rsidRDefault="00C50309" w:rsidP="00EB5F4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B5F46" w:rsidRDefault="00EB5F46" w:rsidP="00EB5F4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3A63">
        <w:rPr>
          <w:rFonts w:ascii="Arial" w:hAnsi="Arial" w:cs="Arial"/>
          <w:sz w:val="24"/>
          <w:szCs w:val="24"/>
        </w:rPr>
        <w:t>In the matter between:</w:t>
      </w:r>
    </w:p>
    <w:p w:rsidR="00D526B9" w:rsidRDefault="00D526B9" w:rsidP="00EB5F46">
      <w:pPr>
        <w:tabs>
          <w:tab w:val="left" w:pos="7371"/>
          <w:tab w:val="right" w:pos="9498"/>
        </w:tabs>
        <w:spacing w:line="276" w:lineRule="auto"/>
        <w:ind w:right="-29"/>
        <w:rPr>
          <w:rFonts w:ascii="Arial" w:hAnsi="Arial" w:cs="Arial"/>
          <w:sz w:val="24"/>
          <w:szCs w:val="24"/>
        </w:rPr>
      </w:pPr>
      <w:r w:rsidRPr="00A6214F">
        <w:rPr>
          <w:rFonts w:ascii="Arial" w:hAnsi="Arial" w:cs="Arial"/>
          <w:b/>
          <w:sz w:val="24"/>
          <w:szCs w:val="24"/>
        </w:rPr>
        <w:t>SMALL AND MEDIUM ENTERPRISES LIMITED</w:t>
      </w:r>
      <w:r w:rsidRPr="00D526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D526B9">
        <w:rPr>
          <w:rFonts w:ascii="Arial" w:hAnsi="Arial" w:cs="Arial"/>
          <w:b/>
          <w:sz w:val="24"/>
          <w:szCs w:val="24"/>
        </w:rPr>
        <w:t>APPLICANT</w:t>
      </w:r>
    </w:p>
    <w:p w:rsidR="00EB5F46" w:rsidRPr="00A6214F" w:rsidRDefault="00D526B9" w:rsidP="00EB5F46">
      <w:pPr>
        <w:tabs>
          <w:tab w:val="left" w:pos="7371"/>
          <w:tab w:val="right" w:pos="9498"/>
        </w:tabs>
        <w:spacing w:line="276" w:lineRule="auto"/>
        <w:ind w:right="-29"/>
        <w:rPr>
          <w:rFonts w:ascii="Arial" w:hAnsi="Arial" w:cs="Arial"/>
          <w:b/>
          <w:sz w:val="24"/>
          <w:szCs w:val="24"/>
        </w:rPr>
      </w:pPr>
      <w:r w:rsidRPr="00A6214F">
        <w:rPr>
          <w:rFonts w:ascii="Arial" w:hAnsi="Arial" w:cs="Arial"/>
          <w:b/>
          <w:sz w:val="24"/>
          <w:szCs w:val="24"/>
        </w:rPr>
        <w:t>represented by BRUNI &amp; MCLAREN </w:t>
      </w:r>
    </w:p>
    <w:p w:rsidR="00D526B9" w:rsidRPr="00235F4C" w:rsidRDefault="00D526B9" w:rsidP="00EB5F46">
      <w:pPr>
        <w:tabs>
          <w:tab w:val="left" w:pos="7371"/>
          <w:tab w:val="right" w:pos="9498"/>
        </w:tabs>
        <w:spacing w:line="276" w:lineRule="auto"/>
        <w:ind w:right="-29"/>
        <w:rPr>
          <w:rFonts w:ascii="Arial" w:hAnsi="Arial" w:cs="Arial"/>
          <w:sz w:val="24"/>
          <w:szCs w:val="24"/>
        </w:rPr>
      </w:pPr>
    </w:p>
    <w:p w:rsidR="00EB5F46" w:rsidRPr="00D526B9" w:rsidRDefault="00D526B9" w:rsidP="00D526B9">
      <w:pPr>
        <w:tabs>
          <w:tab w:val="left" w:pos="7371"/>
          <w:tab w:val="right" w:pos="9498"/>
        </w:tabs>
        <w:spacing w:line="276" w:lineRule="auto"/>
        <w:ind w:right="-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</w:t>
      </w:r>
    </w:p>
    <w:p w:rsidR="00D526B9" w:rsidRPr="00E44AA4" w:rsidRDefault="00D526B9" w:rsidP="00EB5F46">
      <w:pPr>
        <w:tabs>
          <w:tab w:val="left" w:pos="7371"/>
          <w:tab w:val="right" w:pos="9498"/>
        </w:tabs>
        <w:spacing w:line="276" w:lineRule="auto"/>
        <w:ind w:right="-29"/>
        <w:rPr>
          <w:rFonts w:ascii="Arial" w:hAnsi="Arial" w:cs="Arial"/>
          <w:b/>
          <w:sz w:val="24"/>
          <w:szCs w:val="24"/>
        </w:rPr>
      </w:pPr>
    </w:p>
    <w:p w:rsidR="00EB5F46" w:rsidRPr="00C95193" w:rsidRDefault="00D526B9" w:rsidP="00EB5F46">
      <w:pPr>
        <w:tabs>
          <w:tab w:val="right" w:pos="9498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D526B9">
        <w:rPr>
          <w:rFonts w:ascii="Arial" w:hAnsi="Arial" w:cs="Arial"/>
          <w:b/>
          <w:sz w:val="24"/>
          <w:szCs w:val="24"/>
        </w:rPr>
        <w:t>REKAP INVESTMENTS CLOSE CORPORATION</w:t>
      </w:r>
      <w:r w:rsidR="00EB5F46" w:rsidRPr="00C95193">
        <w:rPr>
          <w:rFonts w:ascii="Arial" w:hAnsi="Arial" w:cs="Arial"/>
          <w:b/>
          <w:sz w:val="24"/>
          <w:szCs w:val="24"/>
        </w:rPr>
        <w:tab/>
        <w:t>1</w:t>
      </w:r>
      <w:r w:rsidR="00EB5F46" w:rsidRPr="00C95193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EB5F46" w:rsidRPr="00C95193">
        <w:rPr>
          <w:rFonts w:ascii="Arial" w:hAnsi="Arial" w:cs="Arial"/>
          <w:b/>
          <w:sz w:val="24"/>
          <w:szCs w:val="24"/>
        </w:rPr>
        <w:t xml:space="preserve"> </w:t>
      </w:r>
      <w:r w:rsidR="00C50309">
        <w:rPr>
          <w:rFonts w:ascii="Arial" w:hAnsi="Arial" w:cs="Arial"/>
          <w:b/>
          <w:sz w:val="24"/>
          <w:szCs w:val="24"/>
        </w:rPr>
        <w:t>RESPONDENT</w:t>
      </w:r>
    </w:p>
    <w:p w:rsidR="00EB5F46" w:rsidRDefault="00D526B9" w:rsidP="00EB5F46">
      <w:pPr>
        <w:tabs>
          <w:tab w:val="right" w:pos="9498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D526B9">
        <w:rPr>
          <w:rFonts w:ascii="Arial" w:hAnsi="Arial" w:cs="Arial"/>
          <w:b/>
          <w:sz w:val="24"/>
          <w:szCs w:val="24"/>
        </w:rPr>
        <w:t>EDISON KAPUUO</w:t>
      </w:r>
      <w:r w:rsidR="00EB5F46" w:rsidRPr="00C95193">
        <w:rPr>
          <w:rFonts w:ascii="Arial" w:hAnsi="Arial" w:cs="Arial"/>
          <w:b/>
          <w:sz w:val="24"/>
          <w:szCs w:val="24"/>
        </w:rPr>
        <w:tab/>
        <w:t>2</w:t>
      </w:r>
      <w:r w:rsidR="00EB5F46" w:rsidRPr="00C95193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EB5F46" w:rsidRPr="00C95193">
        <w:rPr>
          <w:rFonts w:ascii="Arial" w:hAnsi="Arial" w:cs="Arial"/>
          <w:b/>
          <w:sz w:val="24"/>
          <w:szCs w:val="24"/>
        </w:rPr>
        <w:t xml:space="preserve"> </w:t>
      </w:r>
      <w:r w:rsidR="00C50309">
        <w:rPr>
          <w:rFonts w:ascii="Arial" w:hAnsi="Arial" w:cs="Arial"/>
          <w:b/>
          <w:sz w:val="24"/>
          <w:szCs w:val="24"/>
        </w:rPr>
        <w:t>RESPONDENT</w:t>
      </w:r>
    </w:p>
    <w:p w:rsidR="00D526B9" w:rsidRPr="00C95193" w:rsidRDefault="00D526B9" w:rsidP="00EB5F46">
      <w:pPr>
        <w:tabs>
          <w:tab w:val="right" w:pos="9498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D526B9">
        <w:rPr>
          <w:rFonts w:ascii="Arial" w:hAnsi="Arial" w:cs="Arial"/>
          <w:b/>
          <w:sz w:val="24"/>
          <w:szCs w:val="24"/>
        </w:rPr>
        <w:t>RYNO NGUMERITZA KAPUUO</w:t>
      </w:r>
      <w:r>
        <w:rPr>
          <w:rFonts w:ascii="Arial" w:hAnsi="Arial" w:cs="Arial"/>
          <w:b/>
          <w:sz w:val="24"/>
          <w:szCs w:val="24"/>
        </w:rPr>
        <w:tab/>
        <w:t>3</w:t>
      </w:r>
      <w:r w:rsidRPr="00D526B9">
        <w:rPr>
          <w:rFonts w:ascii="Arial" w:hAnsi="Arial" w:cs="Arial"/>
          <w:b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sz w:val="24"/>
          <w:szCs w:val="24"/>
        </w:rPr>
        <w:t xml:space="preserve"> RESPONDENT</w:t>
      </w:r>
    </w:p>
    <w:p w:rsidR="0019660E" w:rsidRDefault="0019660E" w:rsidP="00EB5F46">
      <w:pPr>
        <w:tabs>
          <w:tab w:val="right" w:pos="9498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BE05DE" w:rsidRPr="00BE05DE" w:rsidRDefault="0019660E" w:rsidP="00BE05DE">
      <w:pPr>
        <w:tabs>
          <w:tab w:val="right" w:pos="9498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Neutral Citation: </w:t>
      </w:r>
      <w:r w:rsidR="00D526B9">
        <w:rPr>
          <w:rFonts w:ascii="Arial" w:hAnsi="Arial" w:cs="Arial"/>
          <w:i/>
          <w:sz w:val="24"/>
          <w:szCs w:val="24"/>
        </w:rPr>
        <w:t xml:space="preserve">Small and Medium Enterprises Limited </w:t>
      </w:r>
      <w:r w:rsidR="00BE05DE">
        <w:rPr>
          <w:rFonts w:ascii="Arial" w:hAnsi="Arial" w:cs="Arial"/>
          <w:i/>
          <w:sz w:val="24"/>
          <w:szCs w:val="24"/>
        </w:rPr>
        <w:t xml:space="preserve">v </w:t>
      </w:r>
      <w:r w:rsidR="00D526B9">
        <w:rPr>
          <w:rFonts w:ascii="Arial" w:hAnsi="Arial" w:cs="Arial"/>
          <w:i/>
          <w:sz w:val="24"/>
          <w:szCs w:val="24"/>
        </w:rPr>
        <w:t>Rekap Investments</w:t>
      </w:r>
      <w:r w:rsidR="00BE05DE">
        <w:rPr>
          <w:rFonts w:ascii="Arial" w:hAnsi="Arial" w:cs="Arial"/>
          <w:i/>
          <w:sz w:val="24"/>
          <w:szCs w:val="24"/>
        </w:rPr>
        <w:t xml:space="preserve"> CC </w:t>
      </w:r>
      <w:r w:rsidR="00BE05DE">
        <w:rPr>
          <w:rFonts w:ascii="Arial" w:hAnsi="Arial" w:cs="Arial"/>
          <w:sz w:val="24"/>
          <w:szCs w:val="24"/>
        </w:rPr>
        <w:t>(</w:t>
      </w:r>
      <w:r w:rsidR="00D526B9">
        <w:rPr>
          <w:rFonts w:ascii="Arial" w:hAnsi="Arial" w:cs="Arial"/>
          <w:sz w:val="24"/>
          <w:szCs w:val="24"/>
        </w:rPr>
        <w:t>HC-MD-CIV-ACT-CON-2018/00813</w:t>
      </w:r>
      <w:r w:rsidR="00BE05DE">
        <w:rPr>
          <w:rFonts w:ascii="Arial" w:hAnsi="Arial" w:cs="Arial"/>
          <w:sz w:val="24"/>
          <w:szCs w:val="24"/>
        </w:rPr>
        <w:t>) [20</w:t>
      </w:r>
      <w:r w:rsidR="00D526B9">
        <w:rPr>
          <w:rFonts w:ascii="Arial" w:hAnsi="Arial" w:cs="Arial"/>
          <w:sz w:val="24"/>
          <w:szCs w:val="24"/>
        </w:rPr>
        <w:t>20</w:t>
      </w:r>
      <w:r w:rsidR="00BE05DE">
        <w:rPr>
          <w:rFonts w:ascii="Arial" w:hAnsi="Arial" w:cs="Arial"/>
          <w:sz w:val="24"/>
          <w:szCs w:val="24"/>
        </w:rPr>
        <w:t xml:space="preserve">] NAHCMD </w:t>
      </w:r>
      <w:r w:rsidR="00632B17">
        <w:rPr>
          <w:rFonts w:ascii="Arial" w:hAnsi="Arial" w:cs="Arial"/>
          <w:sz w:val="24"/>
          <w:szCs w:val="24"/>
        </w:rPr>
        <w:t xml:space="preserve">253 </w:t>
      </w:r>
      <w:r w:rsidR="00BE05DE">
        <w:rPr>
          <w:rFonts w:ascii="Arial" w:hAnsi="Arial" w:cs="Arial"/>
          <w:sz w:val="24"/>
          <w:szCs w:val="24"/>
        </w:rPr>
        <w:t>(</w:t>
      </w:r>
      <w:r w:rsidR="00D526B9">
        <w:rPr>
          <w:rFonts w:ascii="Arial" w:hAnsi="Arial" w:cs="Arial"/>
          <w:sz w:val="24"/>
          <w:szCs w:val="24"/>
        </w:rPr>
        <w:t>18 June 2020</w:t>
      </w:r>
      <w:r w:rsidR="00BE05DE">
        <w:rPr>
          <w:rFonts w:ascii="Arial" w:hAnsi="Arial" w:cs="Arial"/>
          <w:sz w:val="24"/>
          <w:szCs w:val="24"/>
        </w:rPr>
        <w:t>)</w:t>
      </w:r>
    </w:p>
    <w:p w:rsidR="00E61C7A" w:rsidRDefault="00E61C7A" w:rsidP="00EB5F46">
      <w:pPr>
        <w:tabs>
          <w:tab w:val="right" w:pos="9498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E61C7A" w:rsidRDefault="00E61C7A" w:rsidP="00EB5F46">
      <w:pPr>
        <w:tabs>
          <w:tab w:val="right" w:pos="9498"/>
        </w:tabs>
        <w:spacing w:line="360" w:lineRule="auto"/>
        <w:rPr>
          <w:rFonts w:ascii="Arial" w:hAnsi="Arial" w:cs="Arial"/>
          <w:sz w:val="24"/>
          <w:szCs w:val="24"/>
        </w:rPr>
      </w:pPr>
      <w:r w:rsidRPr="00E61C7A">
        <w:rPr>
          <w:rFonts w:ascii="Arial" w:hAnsi="Arial" w:cs="Arial"/>
          <w:b/>
          <w:sz w:val="24"/>
          <w:szCs w:val="24"/>
        </w:rPr>
        <w:t>Coram</w:t>
      </w:r>
      <w:r w:rsidR="002D0AD5">
        <w:rPr>
          <w:rFonts w:ascii="Arial" w:hAnsi="Arial" w:cs="Arial"/>
          <w:sz w:val="24"/>
          <w:szCs w:val="24"/>
        </w:rPr>
        <w:t xml:space="preserve">:   </w:t>
      </w:r>
      <w:r>
        <w:rPr>
          <w:rFonts w:ascii="Arial" w:hAnsi="Arial" w:cs="Arial"/>
          <w:sz w:val="24"/>
          <w:szCs w:val="24"/>
        </w:rPr>
        <w:t>Masuku J</w:t>
      </w:r>
    </w:p>
    <w:p w:rsidR="002D0AD5" w:rsidRDefault="002D0AD5" w:rsidP="00EB5F46">
      <w:pPr>
        <w:tabs>
          <w:tab w:val="right" w:pos="9498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E61C7A" w:rsidRDefault="00E61C7A" w:rsidP="00EB5F46">
      <w:pPr>
        <w:tabs>
          <w:tab w:val="right" w:pos="9498"/>
        </w:tabs>
        <w:spacing w:line="360" w:lineRule="auto"/>
        <w:rPr>
          <w:rFonts w:ascii="Arial" w:hAnsi="Arial" w:cs="Arial"/>
          <w:sz w:val="24"/>
          <w:szCs w:val="24"/>
        </w:rPr>
      </w:pPr>
      <w:r w:rsidRPr="00E61C7A">
        <w:rPr>
          <w:rFonts w:ascii="Arial" w:hAnsi="Arial" w:cs="Arial"/>
          <w:b/>
          <w:sz w:val="24"/>
          <w:szCs w:val="24"/>
        </w:rPr>
        <w:t>Heard on</w:t>
      </w:r>
      <w:r>
        <w:rPr>
          <w:rFonts w:ascii="Arial" w:hAnsi="Arial" w:cs="Arial"/>
          <w:sz w:val="24"/>
          <w:szCs w:val="24"/>
        </w:rPr>
        <w:t xml:space="preserve">: </w:t>
      </w:r>
      <w:r w:rsidR="00D526B9">
        <w:rPr>
          <w:rFonts w:ascii="Arial" w:hAnsi="Arial" w:cs="Arial"/>
          <w:sz w:val="24"/>
          <w:szCs w:val="24"/>
        </w:rPr>
        <w:t>Matter decided on the papers</w:t>
      </w:r>
    </w:p>
    <w:p w:rsidR="00E61C7A" w:rsidRDefault="00E61C7A" w:rsidP="00EB5F46">
      <w:pPr>
        <w:tabs>
          <w:tab w:val="right" w:pos="9498"/>
        </w:tabs>
        <w:spacing w:line="360" w:lineRule="auto"/>
        <w:rPr>
          <w:rFonts w:ascii="Arial" w:hAnsi="Arial" w:cs="Arial"/>
          <w:sz w:val="24"/>
          <w:szCs w:val="24"/>
        </w:rPr>
      </w:pPr>
      <w:r w:rsidRPr="00E61C7A">
        <w:rPr>
          <w:rFonts w:ascii="Arial" w:hAnsi="Arial" w:cs="Arial"/>
          <w:b/>
          <w:sz w:val="24"/>
          <w:szCs w:val="24"/>
        </w:rPr>
        <w:t>Delivered</w:t>
      </w:r>
      <w:r w:rsidR="00D526B9">
        <w:rPr>
          <w:rFonts w:ascii="Arial" w:hAnsi="Arial" w:cs="Arial"/>
          <w:sz w:val="24"/>
          <w:szCs w:val="24"/>
        </w:rPr>
        <w:t>: 18 June 2020</w:t>
      </w:r>
    </w:p>
    <w:p w:rsidR="00E61C7A" w:rsidRPr="00E61C7A" w:rsidRDefault="00E61C7A" w:rsidP="00EB5F46">
      <w:pPr>
        <w:tabs>
          <w:tab w:val="right" w:pos="9498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D526B9" w:rsidRDefault="00D526B9" w:rsidP="00E61C7A">
      <w:pPr>
        <w:jc w:val="center"/>
        <w:rPr>
          <w:rFonts w:ascii="Arial" w:hAnsi="Arial" w:cs="Arial"/>
          <w:b/>
          <w:sz w:val="24"/>
          <w:szCs w:val="24"/>
        </w:rPr>
      </w:pPr>
    </w:p>
    <w:p w:rsidR="00EB5F46" w:rsidRPr="00E61C7A" w:rsidRDefault="00E61C7A" w:rsidP="00E61C7A">
      <w:pPr>
        <w:jc w:val="center"/>
        <w:rPr>
          <w:rFonts w:ascii="Arial" w:hAnsi="Arial" w:cs="Arial"/>
          <w:b/>
          <w:sz w:val="24"/>
          <w:szCs w:val="24"/>
        </w:rPr>
      </w:pPr>
      <w:r w:rsidRPr="00E61C7A">
        <w:rPr>
          <w:rFonts w:ascii="Arial" w:hAnsi="Arial" w:cs="Arial"/>
          <w:b/>
          <w:sz w:val="24"/>
          <w:szCs w:val="24"/>
        </w:rPr>
        <w:t>ORDER</w:t>
      </w:r>
    </w:p>
    <w:p w:rsidR="00EB5F46" w:rsidRDefault="00EB5F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61C7A" w:rsidRPr="00E61C7A" w:rsidRDefault="00E61C7A" w:rsidP="00E61C7A">
      <w:pPr>
        <w:rPr>
          <w:rFonts w:ascii="Arial" w:hAnsi="Arial" w:cs="Arial"/>
          <w:sz w:val="24"/>
          <w:szCs w:val="24"/>
        </w:rPr>
      </w:pPr>
    </w:p>
    <w:p w:rsidR="002D0AD5" w:rsidRDefault="002D0AD5" w:rsidP="002D0AD5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Th</w:t>
      </w:r>
      <w:r w:rsidR="00F25583" w:rsidRPr="00F25583">
        <w:rPr>
          <w:rFonts w:ascii="Arial" w:hAnsi="Arial" w:cs="Arial"/>
          <w:sz w:val="24"/>
          <w:szCs w:val="24"/>
          <w:lang w:val="en-US"/>
        </w:rPr>
        <w:t xml:space="preserve">e following property </w:t>
      </w:r>
      <w:r>
        <w:rPr>
          <w:rFonts w:ascii="Arial" w:hAnsi="Arial" w:cs="Arial"/>
          <w:sz w:val="24"/>
          <w:szCs w:val="24"/>
          <w:lang w:val="en-US"/>
        </w:rPr>
        <w:t xml:space="preserve">is hereby declared specially </w:t>
      </w:r>
      <w:r w:rsidR="00F25583" w:rsidRPr="00F25583">
        <w:rPr>
          <w:rFonts w:ascii="Arial" w:hAnsi="Arial" w:cs="Arial"/>
          <w:sz w:val="24"/>
          <w:szCs w:val="24"/>
          <w:lang w:val="en-US"/>
        </w:rPr>
        <w:t>executable:</w:t>
      </w:r>
      <w:bookmarkStart w:id="0" w:name="_Hlk505621620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AC33F4" w:rsidRPr="00AC33F4" w:rsidRDefault="00AC33F4" w:rsidP="00AC33F4">
      <w:pPr>
        <w:ind w:left="720"/>
        <w:rPr>
          <w:rFonts w:ascii="Arial" w:hAnsi="Arial" w:cs="Arial"/>
          <w:sz w:val="24"/>
          <w:szCs w:val="24"/>
          <w:lang w:val="en-US"/>
        </w:rPr>
      </w:pPr>
    </w:p>
    <w:p w:rsidR="00AC33F4" w:rsidRPr="00AC33F4" w:rsidRDefault="00AC33F4" w:rsidP="00AC33F4">
      <w:pPr>
        <w:ind w:left="720"/>
        <w:rPr>
          <w:rFonts w:ascii="Arial" w:hAnsi="Arial" w:cs="Arial"/>
          <w:sz w:val="24"/>
          <w:szCs w:val="24"/>
          <w:lang w:val="en-US"/>
        </w:rPr>
      </w:pPr>
      <w:r w:rsidRPr="00AC33F4">
        <w:rPr>
          <w:rFonts w:ascii="Arial" w:hAnsi="Arial" w:cs="Arial"/>
          <w:sz w:val="24"/>
          <w:szCs w:val="24"/>
          <w:lang w:val="en-US"/>
        </w:rPr>
        <w:t>CERTAIN:</w:t>
      </w:r>
      <w:r w:rsidRPr="00AC33F4">
        <w:rPr>
          <w:rFonts w:ascii="Arial" w:hAnsi="Arial" w:cs="Arial"/>
          <w:sz w:val="24"/>
          <w:szCs w:val="24"/>
          <w:lang w:val="en-US"/>
        </w:rPr>
        <w:tab/>
        <w:t>ERF 1535 OTJOMUISE EXTENSION 2</w:t>
      </w:r>
    </w:p>
    <w:p w:rsidR="00AC33F4" w:rsidRPr="00AC33F4" w:rsidRDefault="00AC33F4" w:rsidP="00AC33F4">
      <w:pPr>
        <w:ind w:left="720"/>
        <w:rPr>
          <w:rFonts w:ascii="Arial" w:hAnsi="Arial" w:cs="Arial"/>
          <w:sz w:val="24"/>
          <w:szCs w:val="24"/>
          <w:lang w:val="en-US"/>
        </w:rPr>
      </w:pPr>
    </w:p>
    <w:p w:rsidR="00AC33F4" w:rsidRPr="00AC33F4" w:rsidRDefault="00AC33F4" w:rsidP="00AC33F4">
      <w:pPr>
        <w:ind w:left="720"/>
        <w:rPr>
          <w:rFonts w:ascii="Arial" w:hAnsi="Arial" w:cs="Arial"/>
          <w:sz w:val="24"/>
          <w:szCs w:val="24"/>
          <w:lang w:val="en-US"/>
        </w:rPr>
      </w:pPr>
      <w:r w:rsidRPr="00AC33F4">
        <w:rPr>
          <w:rFonts w:ascii="Arial" w:hAnsi="Arial" w:cs="Arial"/>
          <w:sz w:val="24"/>
          <w:szCs w:val="24"/>
          <w:lang w:val="en-US"/>
        </w:rPr>
        <w:t>SITUATED:</w:t>
      </w:r>
      <w:r w:rsidRPr="00AC33F4">
        <w:rPr>
          <w:rFonts w:ascii="Arial" w:hAnsi="Arial" w:cs="Arial"/>
          <w:sz w:val="24"/>
          <w:szCs w:val="24"/>
          <w:lang w:val="en-US"/>
        </w:rPr>
        <w:tab/>
        <w:t>IN THE MUNICIPALITY OF WINDHOEK</w:t>
      </w:r>
    </w:p>
    <w:p w:rsidR="00AC33F4" w:rsidRPr="00AC33F4" w:rsidRDefault="00AC33F4" w:rsidP="00AC33F4">
      <w:pPr>
        <w:ind w:left="720"/>
        <w:rPr>
          <w:rFonts w:ascii="Arial" w:hAnsi="Arial" w:cs="Arial"/>
          <w:sz w:val="24"/>
          <w:szCs w:val="24"/>
          <w:lang w:val="en-US"/>
        </w:rPr>
      </w:pPr>
      <w:r w:rsidRPr="00AC33F4">
        <w:rPr>
          <w:rFonts w:ascii="Arial" w:hAnsi="Arial" w:cs="Arial"/>
          <w:sz w:val="24"/>
          <w:szCs w:val="24"/>
          <w:lang w:val="en-US"/>
        </w:rPr>
        <w:tab/>
      </w:r>
      <w:r w:rsidRPr="00AC33F4">
        <w:rPr>
          <w:rFonts w:ascii="Arial" w:hAnsi="Arial" w:cs="Arial"/>
          <w:sz w:val="24"/>
          <w:szCs w:val="24"/>
          <w:lang w:val="en-US"/>
        </w:rPr>
        <w:tab/>
        <w:t>REGISTRATION DIVISION “K”</w:t>
      </w:r>
    </w:p>
    <w:p w:rsidR="00AC33F4" w:rsidRPr="00AC33F4" w:rsidRDefault="00AC33F4" w:rsidP="00AC33F4">
      <w:pPr>
        <w:ind w:left="720"/>
        <w:rPr>
          <w:rFonts w:ascii="Arial" w:hAnsi="Arial" w:cs="Arial"/>
          <w:sz w:val="24"/>
          <w:szCs w:val="24"/>
          <w:lang w:val="en-US"/>
        </w:rPr>
      </w:pPr>
      <w:r w:rsidRPr="00AC33F4">
        <w:rPr>
          <w:rFonts w:ascii="Arial" w:hAnsi="Arial" w:cs="Arial"/>
          <w:sz w:val="24"/>
          <w:szCs w:val="24"/>
          <w:lang w:val="en-US"/>
        </w:rPr>
        <w:tab/>
      </w:r>
      <w:r w:rsidRPr="00AC33F4">
        <w:rPr>
          <w:rFonts w:ascii="Arial" w:hAnsi="Arial" w:cs="Arial"/>
          <w:sz w:val="24"/>
          <w:szCs w:val="24"/>
          <w:lang w:val="en-US"/>
        </w:rPr>
        <w:tab/>
        <w:t>KHOMAS REGION</w:t>
      </w:r>
    </w:p>
    <w:p w:rsidR="00AC33F4" w:rsidRPr="00AC33F4" w:rsidRDefault="00AC33F4" w:rsidP="00AC33F4">
      <w:pPr>
        <w:ind w:left="720"/>
        <w:rPr>
          <w:rFonts w:ascii="Arial" w:hAnsi="Arial" w:cs="Arial"/>
          <w:sz w:val="24"/>
          <w:szCs w:val="24"/>
          <w:lang w:val="en-US"/>
        </w:rPr>
      </w:pPr>
    </w:p>
    <w:p w:rsidR="00AC33F4" w:rsidRPr="00AC33F4" w:rsidRDefault="00AC33F4" w:rsidP="00AC33F4">
      <w:pPr>
        <w:ind w:left="720"/>
        <w:rPr>
          <w:rFonts w:ascii="Arial" w:hAnsi="Arial" w:cs="Arial"/>
          <w:sz w:val="24"/>
          <w:szCs w:val="24"/>
          <w:lang w:val="en-US"/>
        </w:rPr>
      </w:pPr>
      <w:r w:rsidRPr="00AC33F4">
        <w:rPr>
          <w:rFonts w:ascii="Arial" w:hAnsi="Arial" w:cs="Arial"/>
          <w:sz w:val="24"/>
          <w:szCs w:val="24"/>
          <w:lang w:val="en-US"/>
        </w:rPr>
        <w:t>MEASURING: 330 (THREE THREE ZERO) SQUARE METRES</w:t>
      </w:r>
    </w:p>
    <w:p w:rsidR="00AC33F4" w:rsidRPr="00AC33F4" w:rsidRDefault="00AC33F4" w:rsidP="00AC33F4">
      <w:pPr>
        <w:ind w:left="720"/>
        <w:rPr>
          <w:rFonts w:ascii="Arial" w:hAnsi="Arial" w:cs="Arial"/>
          <w:sz w:val="24"/>
          <w:szCs w:val="24"/>
          <w:lang w:val="en-US"/>
        </w:rPr>
      </w:pPr>
    </w:p>
    <w:p w:rsidR="00AC33F4" w:rsidRPr="00AC33F4" w:rsidRDefault="00AC33F4" w:rsidP="00AC33F4">
      <w:pPr>
        <w:ind w:left="720"/>
        <w:rPr>
          <w:rFonts w:ascii="Arial" w:hAnsi="Arial" w:cs="Arial"/>
          <w:sz w:val="24"/>
          <w:szCs w:val="24"/>
          <w:lang w:val="en-US"/>
        </w:rPr>
      </w:pPr>
      <w:r w:rsidRPr="00AC33F4">
        <w:rPr>
          <w:rFonts w:ascii="Arial" w:hAnsi="Arial" w:cs="Arial"/>
          <w:sz w:val="24"/>
          <w:szCs w:val="24"/>
          <w:lang w:val="en-US"/>
        </w:rPr>
        <w:t>HELD BY:</w:t>
      </w:r>
      <w:r w:rsidRPr="00AC33F4">
        <w:rPr>
          <w:rFonts w:ascii="Arial" w:hAnsi="Arial" w:cs="Arial"/>
          <w:sz w:val="24"/>
          <w:szCs w:val="24"/>
          <w:lang w:val="en-US"/>
        </w:rPr>
        <w:tab/>
        <w:t>DEED OF TRANSFER NO T4732/2014</w:t>
      </w:r>
    </w:p>
    <w:p w:rsidR="00AC33F4" w:rsidRPr="00AC33F4" w:rsidRDefault="00AC33F4" w:rsidP="00AC33F4">
      <w:pPr>
        <w:ind w:left="720"/>
        <w:rPr>
          <w:rFonts w:ascii="Arial" w:hAnsi="Arial" w:cs="Arial"/>
          <w:sz w:val="24"/>
          <w:szCs w:val="24"/>
          <w:lang w:val="en-US"/>
        </w:rPr>
      </w:pPr>
    </w:p>
    <w:p w:rsidR="00AC33F4" w:rsidRPr="00AC33F4" w:rsidRDefault="00AC33F4" w:rsidP="00AC33F4">
      <w:pPr>
        <w:ind w:left="720"/>
        <w:rPr>
          <w:rFonts w:ascii="Arial" w:hAnsi="Arial" w:cs="Arial"/>
          <w:sz w:val="24"/>
          <w:szCs w:val="24"/>
          <w:lang w:val="en-US"/>
        </w:rPr>
      </w:pPr>
      <w:r w:rsidRPr="00AC33F4">
        <w:rPr>
          <w:rFonts w:ascii="Arial" w:hAnsi="Arial" w:cs="Arial"/>
          <w:sz w:val="24"/>
          <w:szCs w:val="24"/>
          <w:lang w:val="en-US"/>
        </w:rPr>
        <w:t>SUBECT:</w:t>
      </w:r>
      <w:r w:rsidRPr="00AC33F4">
        <w:rPr>
          <w:rFonts w:ascii="Arial" w:hAnsi="Arial" w:cs="Arial"/>
          <w:sz w:val="24"/>
          <w:szCs w:val="24"/>
          <w:lang w:val="en-US"/>
        </w:rPr>
        <w:tab/>
        <w:t>TO ALL TERMS AND CONDITIONS THEREIN</w:t>
      </w:r>
    </w:p>
    <w:p w:rsidR="00AC33F4" w:rsidRPr="00AC33F4" w:rsidRDefault="00AC33F4" w:rsidP="00AC33F4">
      <w:pPr>
        <w:ind w:left="720"/>
        <w:rPr>
          <w:rFonts w:ascii="Arial" w:hAnsi="Arial" w:cs="Arial"/>
          <w:sz w:val="24"/>
          <w:szCs w:val="24"/>
          <w:lang w:val="en-US"/>
        </w:rPr>
      </w:pPr>
    </w:p>
    <w:p w:rsidR="00AC33F4" w:rsidRPr="00AC33F4" w:rsidRDefault="00AC33F4" w:rsidP="00AC33F4">
      <w:pPr>
        <w:ind w:left="720"/>
        <w:rPr>
          <w:rFonts w:ascii="Arial" w:hAnsi="Arial" w:cs="Arial"/>
          <w:sz w:val="24"/>
          <w:szCs w:val="24"/>
          <w:lang w:val="en-US"/>
        </w:rPr>
      </w:pPr>
      <w:r w:rsidRPr="00AC33F4">
        <w:rPr>
          <w:rFonts w:ascii="Arial" w:hAnsi="Arial" w:cs="Arial"/>
          <w:sz w:val="24"/>
          <w:szCs w:val="24"/>
          <w:lang w:val="en-US"/>
        </w:rPr>
        <w:tab/>
      </w:r>
    </w:p>
    <w:p w:rsidR="002D0AD5" w:rsidRPr="00AC33F4" w:rsidRDefault="00AC33F4" w:rsidP="00AC33F4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AC33F4">
        <w:rPr>
          <w:rFonts w:ascii="Arial" w:hAnsi="Arial" w:cs="Arial"/>
          <w:sz w:val="24"/>
          <w:szCs w:val="24"/>
          <w:lang w:val="en-US"/>
        </w:rPr>
        <w:t>The respondents are ordered to pay the cost</w:t>
      </w:r>
      <w:r>
        <w:rPr>
          <w:rFonts w:ascii="Arial" w:hAnsi="Arial" w:cs="Arial"/>
          <w:sz w:val="24"/>
          <w:szCs w:val="24"/>
          <w:lang w:val="en-US"/>
        </w:rPr>
        <w:t xml:space="preserve">s of suit on a scale as between </w:t>
      </w:r>
      <w:r w:rsidRPr="00AC33F4">
        <w:rPr>
          <w:rFonts w:ascii="Arial" w:hAnsi="Arial" w:cs="Arial"/>
          <w:sz w:val="24"/>
          <w:szCs w:val="24"/>
          <w:lang w:val="en-US"/>
        </w:rPr>
        <w:t>attorney and client</w:t>
      </w:r>
      <w:r>
        <w:rPr>
          <w:rFonts w:ascii="Arial" w:hAnsi="Arial" w:cs="Arial"/>
          <w:sz w:val="24"/>
          <w:szCs w:val="24"/>
          <w:lang w:val="en-US"/>
        </w:rPr>
        <w:t>.</w:t>
      </w:r>
    </w:p>
    <w:bookmarkEnd w:id="0"/>
    <w:p w:rsidR="002D0AD5" w:rsidRDefault="002D0AD5" w:rsidP="002D0AD5">
      <w:pPr>
        <w:spacing w:line="36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</w:p>
    <w:p w:rsidR="002D0AD5" w:rsidRPr="002D0AD5" w:rsidRDefault="002D0AD5" w:rsidP="002D0AD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matter is removed from the roll and is regarded as finalised.</w:t>
      </w:r>
    </w:p>
    <w:p w:rsidR="00EB5F46" w:rsidRDefault="00EB5F46">
      <w:pPr>
        <w:rPr>
          <w:rFonts w:ascii="Arial" w:hAnsi="Arial" w:cs="Arial"/>
          <w:sz w:val="24"/>
          <w:szCs w:val="24"/>
        </w:rPr>
      </w:pPr>
    </w:p>
    <w:p w:rsidR="00E61C7A" w:rsidRDefault="00E61C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61C7A" w:rsidRDefault="00E61C7A">
      <w:pPr>
        <w:rPr>
          <w:rFonts w:ascii="Arial" w:hAnsi="Arial" w:cs="Arial"/>
          <w:sz w:val="24"/>
          <w:szCs w:val="24"/>
        </w:rPr>
      </w:pPr>
    </w:p>
    <w:p w:rsidR="00EB5F46" w:rsidRPr="00EB5F46" w:rsidRDefault="00EB5F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 w:rsidRPr="00EB5F46">
        <w:rPr>
          <w:rFonts w:ascii="Arial" w:hAnsi="Arial" w:cs="Arial"/>
          <w:b/>
          <w:sz w:val="24"/>
          <w:szCs w:val="24"/>
        </w:rPr>
        <w:t>REASONS FOR THE ORDER</w:t>
      </w:r>
    </w:p>
    <w:p w:rsidR="00EB5F46" w:rsidRDefault="00EB5F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B5F46" w:rsidRDefault="00EB5F46">
      <w:pPr>
        <w:rPr>
          <w:rFonts w:ascii="Arial" w:hAnsi="Arial" w:cs="Arial"/>
          <w:sz w:val="24"/>
          <w:szCs w:val="24"/>
        </w:rPr>
      </w:pPr>
    </w:p>
    <w:p w:rsidR="00EB5F46" w:rsidRDefault="00E61C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Masuku, J</w:t>
      </w:r>
    </w:p>
    <w:p w:rsidR="00EB5F46" w:rsidRDefault="00EB5F46">
      <w:pPr>
        <w:rPr>
          <w:rFonts w:ascii="Arial" w:hAnsi="Arial" w:cs="Arial"/>
          <w:sz w:val="24"/>
          <w:szCs w:val="24"/>
        </w:rPr>
      </w:pPr>
    </w:p>
    <w:p w:rsidR="00EB5F46" w:rsidRDefault="00EB5F46">
      <w:pPr>
        <w:rPr>
          <w:rFonts w:ascii="Arial" w:hAnsi="Arial" w:cs="Arial"/>
          <w:sz w:val="24"/>
          <w:szCs w:val="24"/>
        </w:rPr>
      </w:pPr>
    </w:p>
    <w:p w:rsidR="00AC33F4" w:rsidRPr="00AC33F4" w:rsidRDefault="00FB10E2" w:rsidP="00AC33F4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[1]</w:t>
      </w:r>
      <w:r>
        <w:rPr>
          <w:rFonts w:ascii="Arial" w:hAnsi="Arial" w:cs="Arial"/>
          <w:sz w:val="24"/>
          <w:szCs w:val="24"/>
        </w:rPr>
        <w:tab/>
        <w:t>Serving before the court is an application in terms of rule 108 of the</w:t>
      </w:r>
      <w:r w:rsidR="005D751E">
        <w:rPr>
          <w:rFonts w:ascii="Arial" w:hAnsi="Arial" w:cs="Arial"/>
          <w:sz w:val="24"/>
          <w:szCs w:val="24"/>
        </w:rPr>
        <w:t xml:space="preserve"> High Court Rules of Namibia</w:t>
      </w:r>
      <w:r w:rsidR="001E44D7">
        <w:rPr>
          <w:rFonts w:ascii="Arial" w:hAnsi="Arial" w:cs="Arial"/>
          <w:sz w:val="24"/>
          <w:szCs w:val="24"/>
        </w:rPr>
        <w:t xml:space="preserve"> wherein the applicant seeks an order declaring</w:t>
      </w:r>
      <w:r w:rsidR="005D751E">
        <w:rPr>
          <w:rFonts w:ascii="Arial" w:hAnsi="Arial" w:cs="Arial"/>
          <w:sz w:val="24"/>
          <w:szCs w:val="24"/>
        </w:rPr>
        <w:t xml:space="preserve"> </w:t>
      </w:r>
    </w:p>
    <w:p w:rsidR="00AC33F4" w:rsidRPr="002B2BDF" w:rsidRDefault="00AC33F4" w:rsidP="00AC33F4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B2BDF">
        <w:rPr>
          <w:rFonts w:ascii="Arial" w:hAnsi="Arial" w:cs="Arial"/>
          <w:sz w:val="22"/>
          <w:szCs w:val="22"/>
          <w:lang w:val="en-US"/>
        </w:rPr>
        <w:t>CERTAIN:</w:t>
      </w:r>
      <w:r w:rsidRPr="002B2BDF">
        <w:rPr>
          <w:rFonts w:ascii="Arial" w:hAnsi="Arial" w:cs="Arial"/>
          <w:sz w:val="22"/>
          <w:szCs w:val="22"/>
          <w:lang w:val="en-US"/>
        </w:rPr>
        <w:tab/>
        <w:t>ERF 1535 OTJOMUISE EXTENSION 2</w:t>
      </w:r>
    </w:p>
    <w:p w:rsidR="00AC33F4" w:rsidRPr="002B2BDF" w:rsidRDefault="00AC33F4" w:rsidP="00AC33F4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AC33F4" w:rsidRPr="002B2BDF" w:rsidRDefault="00AC33F4" w:rsidP="00AC33F4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B2BDF">
        <w:rPr>
          <w:rFonts w:ascii="Arial" w:hAnsi="Arial" w:cs="Arial"/>
          <w:sz w:val="22"/>
          <w:szCs w:val="22"/>
          <w:lang w:val="en-US"/>
        </w:rPr>
        <w:t>SITUATED:</w:t>
      </w:r>
      <w:r w:rsidRPr="002B2BDF">
        <w:rPr>
          <w:rFonts w:ascii="Arial" w:hAnsi="Arial" w:cs="Arial"/>
          <w:sz w:val="22"/>
          <w:szCs w:val="22"/>
          <w:lang w:val="en-US"/>
        </w:rPr>
        <w:tab/>
        <w:t>IN THE MUNICIPALITY OF WINDHOEK</w:t>
      </w:r>
    </w:p>
    <w:p w:rsidR="00AC33F4" w:rsidRPr="002B2BDF" w:rsidRDefault="00AC33F4" w:rsidP="00AC33F4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B2BDF">
        <w:rPr>
          <w:rFonts w:ascii="Arial" w:hAnsi="Arial" w:cs="Arial"/>
          <w:sz w:val="22"/>
          <w:szCs w:val="22"/>
          <w:lang w:val="en-US"/>
        </w:rPr>
        <w:tab/>
      </w:r>
      <w:r w:rsidRPr="002B2BDF">
        <w:rPr>
          <w:rFonts w:ascii="Arial" w:hAnsi="Arial" w:cs="Arial"/>
          <w:sz w:val="22"/>
          <w:szCs w:val="22"/>
          <w:lang w:val="en-US"/>
        </w:rPr>
        <w:tab/>
        <w:t>REGISTRATION DIVISION “K”</w:t>
      </w:r>
    </w:p>
    <w:p w:rsidR="00AC33F4" w:rsidRPr="002B2BDF" w:rsidRDefault="00AC33F4" w:rsidP="00AC33F4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B2BDF">
        <w:rPr>
          <w:rFonts w:ascii="Arial" w:hAnsi="Arial" w:cs="Arial"/>
          <w:sz w:val="22"/>
          <w:szCs w:val="22"/>
          <w:lang w:val="en-US"/>
        </w:rPr>
        <w:tab/>
      </w:r>
      <w:r w:rsidRPr="002B2BDF">
        <w:rPr>
          <w:rFonts w:ascii="Arial" w:hAnsi="Arial" w:cs="Arial"/>
          <w:sz w:val="22"/>
          <w:szCs w:val="22"/>
          <w:lang w:val="en-US"/>
        </w:rPr>
        <w:tab/>
        <w:t>KHOMAS REGION</w:t>
      </w:r>
    </w:p>
    <w:p w:rsidR="00AC33F4" w:rsidRPr="002B2BDF" w:rsidRDefault="00AC33F4" w:rsidP="00AC33F4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AC33F4" w:rsidRPr="002B2BDF" w:rsidRDefault="00AC33F4" w:rsidP="00AC33F4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B2BDF">
        <w:rPr>
          <w:rFonts w:ascii="Arial" w:hAnsi="Arial" w:cs="Arial"/>
          <w:sz w:val="22"/>
          <w:szCs w:val="22"/>
          <w:lang w:val="en-US"/>
        </w:rPr>
        <w:t>MEASURING: 330 (THREE THREE ZERO) SQUARE METRES</w:t>
      </w:r>
    </w:p>
    <w:p w:rsidR="00AC33F4" w:rsidRPr="002B2BDF" w:rsidRDefault="00AC33F4" w:rsidP="00AC33F4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AC33F4" w:rsidRPr="002B2BDF" w:rsidRDefault="00AC33F4" w:rsidP="00AC33F4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B2BDF">
        <w:rPr>
          <w:rFonts w:ascii="Arial" w:hAnsi="Arial" w:cs="Arial"/>
          <w:sz w:val="22"/>
          <w:szCs w:val="22"/>
          <w:lang w:val="en-US"/>
        </w:rPr>
        <w:t>HELD BY:</w:t>
      </w:r>
      <w:r w:rsidRPr="002B2BDF">
        <w:rPr>
          <w:rFonts w:ascii="Arial" w:hAnsi="Arial" w:cs="Arial"/>
          <w:sz w:val="22"/>
          <w:szCs w:val="22"/>
          <w:lang w:val="en-US"/>
        </w:rPr>
        <w:tab/>
        <w:t>DEED OF TRANSFER NO T4732/2014</w:t>
      </w:r>
    </w:p>
    <w:p w:rsidR="00AC33F4" w:rsidRPr="002B2BDF" w:rsidRDefault="00AC33F4" w:rsidP="00AC33F4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AC33F4" w:rsidRPr="002B2BDF" w:rsidRDefault="00AC33F4" w:rsidP="00AC33F4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B2BDF">
        <w:rPr>
          <w:rFonts w:ascii="Arial" w:hAnsi="Arial" w:cs="Arial"/>
          <w:sz w:val="22"/>
          <w:szCs w:val="22"/>
          <w:lang w:val="en-US"/>
        </w:rPr>
        <w:lastRenderedPageBreak/>
        <w:t>SUBECT:</w:t>
      </w:r>
      <w:r w:rsidRPr="002B2BDF">
        <w:rPr>
          <w:rFonts w:ascii="Arial" w:hAnsi="Arial" w:cs="Arial"/>
          <w:sz w:val="22"/>
          <w:szCs w:val="22"/>
          <w:lang w:val="en-US"/>
        </w:rPr>
        <w:tab/>
        <w:t>TO ALL TERMS AND CONDITIONS THEREIN</w:t>
      </w:r>
    </w:p>
    <w:p w:rsidR="00AC33F4" w:rsidRPr="00AC33F4" w:rsidRDefault="00AC33F4" w:rsidP="00AC33F4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AC33F4" w:rsidRPr="00AC33F4" w:rsidRDefault="00AC33F4" w:rsidP="00AC33F4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C33F4">
        <w:rPr>
          <w:rFonts w:ascii="Arial" w:hAnsi="Arial" w:cs="Arial"/>
          <w:sz w:val="24"/>
          <w:szCs w:val="24"/>
          <w:lang w:val="en-US"/>
        </w:rPr>
        <w:tab/>
      </w:r>
    </w:p>
    <w:p w:rsidR="00B360DC" w:rsidRDefault="00AB3D3D" w:rsidP="00D914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360DC">
        <w:rPr>
          <w:rFonts w:ascii="Arial" w:hAnsi="Arial" w:cs="Arial"/>
          <w:sz w:val="24"/>
          <w:szCs w:val="24"/>
        </w:rPr>
        <w:t>[2]</w:t>
      </w:r>
      <w:r w:rsidR="00B360DC">
        <w:rPr>
          <w:rFonts w:ascii="Arial" w:hAnsi="Arial" w:cs="Arial"/>
          <w:sz w:val="24"/>
          <w:szCs w:val="24"/>
        </w:rPr>
        <w:tab/>
      </w:r>
      <w:r w:rsidR="00D91414">
        <w:rPr>
          <w:rFonts w:ascii="Arial" w:hAnsi="Arial" w:cs="Arial"/>
          <w:sz w:val="24"/>
          <w:szCs w:val="24"/>
        </w:rPr>
        <w:t xml:space="preserve">The applicant </w:t>
      </w:r>
      <w:r w:rsidR="002B2BDF">
        <w:rPr>
          <w:rFonts w:ascii="Arial" w:hAnsi="Arial" w:cs="Arial"/>
          <w:sz w:val="24"/>
          <w:szCs w:val="24"/>
        </w:rPr>
        <w:t>is a registered commercial bank and public company with limited liability, in liquidation by order of court dated 29 November 2017, under case number HC-MD-CIV-MOT-GEN-2017/00227, represented by David John Bruni and Ian Robert Mclaren of Bruni &amp; Mclaren,</w:t>
      </w:r>
      <w:r w:rsidR="00EC6EB3">
        <w:rPr>
          <w:rFonts w:ascii="Arial" w:hAnsi="Arial" w:cs="Arial"/>
          <w:sz w:val="24"/>
          <w:szCs w:val="24"/>
        </w:rPr>
        <w:t xml:space="preserve"> who were appointed by this court as the applicant’s liquidators, i</w:t>
      </w:r>
      <w:r w:rsidR="002B2BDF">
        <w:rPr>
          <w:rFonts w:ascii="Arial" w:hAnsi="Arial" w:cs="Arial"/>
          <w:sz w:val="24"/>
          <w:szCs w:val="24"/>
        </w:rPr>
        <w:t xml:space="preserve">ts principal place of business </w:t>
      </w:r>
      <w:r w:rsidR="00EC6EB3">
        <w:rPr>
          <w:rFonts w:ascii="Arial" w:hAnsi="Arial" w:cs="Arial"/>
          <w:sz w:val="24"/>
          <w:szCs w:val="24"/>
        </w:rPr>
        <w:t xml:space="preserve">is </w:t>
      </w:r>
      <w:r w:rsidR="002B2BDF">
        <w:rPr>
          <w:rFonts w:ascii="Arial" w:hAnsi="Arial" w:cs="Arial"/>
          <w:sz w:val="24"/>
          <w:szCs w:val="24"/>
        </w:rPr>
        <w:t>at 2</w:t>
      </w:r>
      <w:r w:rsidR="002B2BDF" w:rsidRPr="002B2BDF">
        <w:rPr>
          <w:rFonts w:ascii="Arial" w:hAnsi="Arial" w:cs="Arial"/>
          <w:sz w:val="24"/>
          <w:szCs w:val="24"/>
          <w:vertAlign w:val="superscript"/>
        </w:rPr>
        <w:t>nd</w:t>
      </w:r>
      <w:r w:rsidR="002B2BDF">
        <w:rPr>
          <w:rFonts w:ascii="Arial" w:hAnsi="Arial" w:cs="Arial"/>
          <w:sz w:val="24"/>
          <w:szCs w:val="24"/>
        </w:rPr>
        <w:t xml:space="preserve"> floor, Hidas Centre, 21 Nelson Mandela Avenue, Klein Windhoek, Namibia</w:t>
      </w:r>
      <w:r w:rsidR="00764266">
        <w:rPr>
          <w:rFonts w:ascii="Arial" w:hAnsi="Arial" w:cs="Arial"/>
          <w:sz w:val="24"/>
          <w:szCs w:val="24"/>
        </w:rPr>
        <w:t>.</w:t>
      </w:r>
    </w:p>
    <w:p w:rsidR="00EC6EB3" w:rsidRDefault="00EC6EB3" w:rsidP="00D9141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C6EB3" w:rsidRDefault="00EC6EB3" w:rsidP="00D914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[3]</w:t>
      </w:r>
      <w:r>
        <w:rPr>
          <w:rFonts w:ascii="Arial" w:hAnsi="Arial" w:cs="Arial"/>
          <w:sz w:val="24"/>
          <w:szCs w:val="24"/>
        </w:rPr>
        <w:tab/>
      </w:r>
      <w:r w:rsidR="00214C99">
        <w:rPr>
          <w:rFonts w:ascii="Arial" w:hAnsi="Arial" w:cs="Arial"/>
          <w:sz w:val="24"/>
          <w:szCs w:val="24"/>
        </w:rPr>
        <w:t xml:space="preserve">The first defendant is Rekap Investments CC, a close corporation duly registered in terms of the laws of the Republic of Namibia, with its chosen </w:t>
      </w:r>
      <w:r w:rsidR="00214C99" w:rsidRPr="00214C99">
        <w:rPr>
          <w:rFonts w:ascii="Arial" w:hAnsi="Arial" w:cs="Arial"/>
          <w:i/>
          <w:sz w:val="24"/>
          <w:szCs w:val="24"/>
        </w:rPr>
        <w:t>domicilium citandi</w:t>
      </w:r>
      <w:r w:rsidR="00214C99">
        <w:rPr>
          <w:rFonts w:ascii="Arial" w:hAnsi="Arial" w:cs="Arial"/>
          <w:sz w:val="24"/>
          <w:szCs w:val="24"/>
        </w:rPr>
        <w:t xml:space="preserve"> at erf 1358, Sparrow Street, Hochland Park, Republic of Namibia. Second and third defendants are members of the first defendant.</w:t>
      </w:r>
    </w:p>
    <w:p w:rsidR="00B360DC" w:rsidRDefault="00B360DC" w:rsidP="00FB10E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1414" w:rsidRDefault="00EC6EB3" w:rsidP="00D914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[4</w:t>
      </w:r>
      <w:r w:rsidR="00B360DC">
        <w:rPr>
          <w:rFonts w:ascii="Arial" w:hAnsi="Arial" w:cs="Arial"/>
          <w:sz w:val="24"/>
          <w:szCs w:val="24"/>
        </w:rPr>
        <w:t>]</w:t>
      </w:r>
      <w:r w:rsidR="00B360DC">
        <w:rPr>
          <w:rFonts w:ascii="Arial" w:hAnsi="Arial" w:cs="Arial"/>
          <w:sz w:val="24"/>
          <w:szCs w:val="24"/>
        </w:rPr>
        <w:tab/>
      </w:r>
      <w:r w:rsidR="004011C8">
        <w:rPr>
          <w:rFonts w:ascii="Arial" w:hAnsi="Arial" w:cs="Arial"/>
          <w:sz w:val="24"/>
          <w:szCs w:val="24"/>
        </w:rPr>
        <w:t xml:space="preserve"> The applicant and the </w:t>
      </w:r>
      <w:r w:rsidR="0012108A">
        <w:rPr>
          <w:rFonts w:ascii="Arial" w:hAnsi="Arial" w:cs="Arial"/>
          <w:sz w:val="24"/>
          <w:szCs w:val="24"/>
        </w:rPr>
        <w:t>1</w:t>
      </w:r>
      <w:r w:rsidR="0012108A" w:rsidRPr="0012108A">
        <w:rPr>
          <w:rFonts w:ascii="Arial" w:hAnsi="Arial" w:cs="Arial"/>
          <w:sz w:val="24"/>
          <w:szCs w:val="24"/>
          <w:vertAlign w:val="superscript"/>
        </w:rPr>
        <w:t>st</w:t>
      </w:r>
      <w:r w:rsidR="004011C8">
        <w:rPr>
          <w:rFonts w:ascii="Arial" w:hAnsi="Arial" w:cs="Arial"/>
          <w:sz w:val="24"/>
          <w:szCs w:val="24"/>
        </w:rPr>
        <w:t xml:space="preserve"> </w:t>
      </w:r>
      <w:r w:rsidR="00D91414">
        <w:rPr>
          <w:rFonts w:ascii="Arial" w:hAnsi="Arial" w:cs="Arial"/>
          <w:sz w:val="24"/>
          <w:szCs w:val="24"/>
        </w:rPr>
        <w:t xml:space="preserve">respondent entered into a written </w:t>
      </w:r>
      <w:r w:rsidR="00D507A1">
        <w:rPr>
          <w:rFonts w:ascii="Arial" w:hAnsi="Arial" w:cs="Arial"/>
          <w:sz w:val="24"/>
          <w:szCs w:val="24"/>
        </w:rPr>
        <w:t xml:space="preserve">loan </w:t>
      </w:r>
      <w:r w:rsidR="00D91414">
        <w:rPr>
          <w:rFonts w:ascii="Arial" w:hAnsi="Arial" w:cs="Arial"/>
          <w:sz w:val="24"/>
          <w:szCs w:val="24"/>
        </w:rPr>
        <w:t>agreement in te</w:t>
      </w:r>
      <w:r w:rsidR="0012108A">
        <w:rPr>
          <w:rFonts w:ascii="Arial" w:hAnsi="Arial" w:cs="Arial"/>
          <w:sz w:val="24"/>
          <w:szCs w:val="24"/>
        </w:rPr>
        <w:t>rms of which the applicant</w:t>
      </w:r>
      <w:r w:rsidR="00D91414">
        <w:rPr>
          <w:rFonts w:ascii="Arial" w:hAnsi="Arial" w:cs="Arial"/>
          <w:sz w:val="24"/>
          <w:szCs w:val="24"/>
        </w:rPr>
        <w:t xml:space="preserve"> </w:t>
      </w:r>
      <w:r w:rsidR="0012108A">
        <w:rPr>
          <w:rFonts w:ascii="Arial" w:hAnsi="Arial" w:cs="Arial"/>
          <w:sz w:val="24"/>
          <w:szCs w:val="24"/>
        </w:rPr>
        <w:t>lent</w:t>
      </w:r>
      <w:r w:rsidR="006510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advanced </w:t>
      </w:r>
      <w:r w:rsidR="0065102A">
        <w:rPr>
          <w:rFonts w:ascii="Arial" w:hAnsi="Arial" w:cs="Arial"/>
          <w:sz w:val="24"/>
          <w:szCs w:val="24"/>
        </w:rPr>
        <w:t>money</w:t>
      </w:r>
      <w:r w:rsidR="00D91414">
        <w:rPr>
          <w:rFonts w:ascii="Arial" w:hAnsi="Arial" w:cs="Arial"/>
          <w:sz w:val="24"/>
          <w:szCs w:val="24"/>
        </w:rPr>
        <w:t xml:space="preserve"> to the 1</w:t>
      </w:r>
      <w:r w:rsidR="00D91414" w:rsidRPr="00D91414">
        <w:rPr>
          <w:rFonts w:ascii="Arial" w:hAnsi="Arial" w:cs="Arial"/>
          <w:sz w:val="24"/>
          <w:szCs w:val="24"/>
          <w:vertAlign w:val="superscript"/>
        </w:rPr>
        <w:t>st</w:t>
      </w:r>
      <w:r w:rsidR="00D91414">
        <w:rPr>
          <w:rFonts w:ascii="Arial" w:hAnsi="Arial" w:cs="Arial"/>
          <w:sz w:val="24"/>
          <w:szCs w:val="24"/>
        </w:rPr>
        <w:t xml:space="preserve"> respondent. The </w:t>
      </w:r>
      <w:r w:rsidR="0012108A">
        <w:rPr>
          <w:rFonts w:ascii="Arial" w:hAnsi="Arial" w:cs="Arial"/>
          <w:sz w:val="24"/>
          <w:szCs w:val="24"/>
        </w:rPr>
        <w:t>2</w:t>
      </w:r>
      <w:r w:rsidR="0012108A" w:rsidRPr="0012108A">
        <w:rPr>
          <w:rFonts w:ascii="Arial" w:hAnsi="Arial" w:cs="Arial"/>
          <w:sz w:val="24"/>
          <w:szCs w:val="24"/>
          <w:vertAlign w:val="superscript"/>
        </w:rPr>
        <w:t>nd</w:t>
      </w:r>
      <w:r w:rsidR="0012108A">
        <w:rPr>
          <w:rFonts w:ascii="Arial" w:hAnsi="Arial" w:cs="Arial"/>
          <w:sz w:val="24"/>
          <w:szCs w:val="24"/>
        </w:rPr>
        <w:t xml:space="preserve"> and </w:t>
      </w:r>
      <w:r w:rsidR="0065102A">
        <w:rPr>
          <w:rFonts w:ascii="Arial" w:hAnsi="Arial" w:cs="Arial"/>
          <w:sz w:val="24"/>
          <w:szCs w:val="24"/>
        </w:rPr>
        <w:t>3</w:t>
      </w:r>
      <w:r w:rsidR="0065102A" w:rsidRPr="0065102A">
        <w:rPr>
          <w:rFonts w:ascii="Arial" w:hAnsi="Arial" w:cs="Arial"/>
          <w:sz w:val="24"/>
          <w:szCs w:val="24"/>
          <w:vertAlign w:val="superscript"/>
        </w:rPr>
        <w:t>rd</w:t>
      </w:r>
      <w:r w:rsidR="00D91414">
        <w:rPr>
          <w:rFonts w:ascii="Arial" w:hAnsi="Arial" w:cs="Arial"/>
          <w:sz w:val="24"/>
          <w:szCs w:val="24"/>
        </w:rPr>
        <w:t xml:space="preserve"> respondent bound </w:t>
      </w:r>
      <w:r w:rsidR="0012108A">
        <w:rPr>
          <w:rFonts w:ascii="Arial" w:hAnsi="Arial" w:cs="Arial"/>
          <w:sz w:val="24"/>
          <w:szCs w:val="24"/>
        </w:rPr>
        <w:t>themselves</w:t>
      </w:r>
      <w:r w:rsidR="00D91414">
        <w:rPr>
          <w:rFonts w:ascii="Arial" w:hAnsi="Arial" w:cs="Arial"/>
          <w:sz w:val="24"/>
          <w:szCs w:val="24"/>
        </w:rPr>
        <w:t xml:space="preserve"> in </w:t>
      </w:r>
      <w:r w:rsidR="00D91414" w:rsidRPr="00D91414">
        <w:rPr>
          <w:rFonts w:ascii="Arial" w:hAnsi="Arial" w:cs="Arial"/>
          <w:i/>
          <w:sz w:val="24"/>
          <w:szCs w:val="24"/>
        </w:rPr>
        <w:t>solidum</w:t>
      </w:r>
      <w:r w:rsidR="00D91414">
        <w:rPr>
          <w:rFonts w:ascii="Arial" w:hAnsi="Arial" w:cs="Arial"/>
          <w:sz w:val="24"/>
          <w:szCs w:val="24"/>
        </w:rPr>
        <w:t xml:space="preserve"> as surety and co-principal debtor</w:t>
      </w:r>
      <w:r>
        <w:rPr>
          <w:rFonts w:ascii="Arial" w:hAnsi="Arial" w:cs="Arial"/>
          <w:sz w:val="24"/>
          <w:szCs w:val="24"/>
        </w:rPr>
        <w:t>s</w:t>
      </w:r>
      <w:r w:rsidR="00D91414">
        <w:rPr>
          <w:rFonts w:ascii="Arial" w:hAnsi="Arial" w:cs="Arial"/>
          <w:sz w:val="24"/>
          <w:szCs w:val="24"/>
        </w:rPr>
        <w:t xml:space="preserve"> for the due repayment of the 1</w:t>
      </w:r>
      <w:r w:rsidR="00D91414" w:rsidRPr="00D91414">
        <w:rPr>
          <w:rFonts w:ascii="Arial" w:hAnsi="Arial" w:cs="Arial"/>
          <w:sz w:val="24"/>
          <w:szCs w:val="24"/>
          <w:vertAlign w:val="superscript"/>
        </w:rPr>
        <w:t>st</w:t>
      </w:r>
      <w:r w:rsidR="00D91414">
        <w:rPr>
          <w:rFonts w:ascii="Arial" w:hAnsi="Arial" w:cs="Arial"/>
          <w:sz w:val="24"/>
          <w:szCs w:val="24"/>
        </w:rPr>
        <w:t xml:space="preserve"> respondent’s debt to the applicant.</w:t>
      </w:r>
    </w:p>
    <w:p w:rsidR="008E7830" w:rsidRDefault="008E7830" w:rsidP="00D9141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E7830" w:rsidRDefault="00762657" w:rsidP="00D914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[5</w:t>
      </w:r>
      <w:r w:rsidR="008E7830">
        <w:rPr>
          <w:rFonts w:ascii="Arial" w:hAnsi="Arial" w:cs="Arial"/>
          <w:sz w:val="24"/>
          <w:szCs w:val="24"/>
        </w:rPr>
        <w:t>]</w:t>
      </w:r>
      <w:r w:rsidR="008E7830">
        <w:rPr>
          <w:rFonts w:ascii="Arial" w:hAnsi="Arial" w:cs="Arial"/>
          <w:sz w:val="24"/>
          <w:szCs w:val="24"/>
        </w:rPr>
        <w:tab/>
        <w:t xml:space="preserve">The present proceedings were instituted as a result of the respondents’ failure to </w:t>
      </w:r>
      <w:r w:rsidR="00EC6EB3">
        <w:rPr>
          <w:rFonts w:ascii="Arial" w:hAnsi="Arial" w:cs="Arial"/>
          <w:sz w:val="24"/>
          <w:szCs w:val="24"/>
        </w:rPr>
        <w:t>comply with</w:t>
      </w:r>
      <w:r w:rsidR="008E7830">
        <w:rPr>
          <w:rFonts w:ascii="Arial" w:hAnsi="Arial" w:cs="Arial"/>
          <w:sz w:val="24"/>
          <w:szCs w:val="24"/>
        </w:rPr>
        <w:t xml:space="preserve"> their repayment obligations in terms of the agreement. According </w:t>
      </w:r>
      <w:r w:rsidR="00E95143">
        <w:rPr>
          <w:rFonts w:ascii="Arial" w:hAnsi="Arial" w:cs="Arial"/>
          <w:sz w:val="24"/>
          <w:szCs w:val="24"/>
        </w:rPr>
        <w:t xml:space="preserve">to the applicant, </w:t>
      </w:r>
      <w:r w:rsidR="008E7830">
        <w:rPr>
          <w:rFonts w:ascii="Arial" w:hAnsi="Arial" w:cs="Arial"/>
          <w:sz w:val="24"/>
          <w:szCs w:val="24"/>
        </w:rPr>
        <w:t xml:space="preserve">the respondents </w:t>
      </w:r>
      <w:r w:rsidR="00E95143">
        <w:rPr>
          <w:rFonts w:ascii="Arial" w:hAnsi="Arial" w:cs="Arial"/>
          <w:sz w:val="24"/>
          <w:szCs w:val="24"/>
        </w:rPr>
        <w:t>are</w:t>
      </w:r>
      <w:r w:rsidR="008E7830">
        <w:rPr>
          <w:rFonts w:ascii="Arial" w:hAnsi="Arial" w:cs="Arial"/>
          <w:sz w:val="24"/>
          <w:szCs w:val="24"/>
        </w:rPr>
        <w:t xml:space="preserve"> indebted to</w:t>
      </w:r>
      <w:r>
        <w:rPr>
          <w:rFonts w:ascii="Arial" w:hAnsi="Arial" w:cs="Arial"/>
          <w:sz w:val="24"/>
          <w:szCs w:val="24"/>
        </w:rPr>
        <w:t xml:space="preserve"> it </w:t>
      </w:r>
      <w:r w:rsidR="008E7830">
        <w:rPr>
          <w:rFonts w:ascii="Arial" w:hAnsi="Arial" w:cs="Arial"/>
          <w:sz w:val="24"/>
          <w:szCs w:val="24"/>
        </w:rPr>
        <w:t xml:space="preserve">in the amount of N$ </w:t>
      </w:r>
      <w:r w:rsidR="00E95143" w:rsidRPr="00E95143">
        <w:rPr>
          <w:rFonts w:ascii="Arial" w:hAnsi="Arial" w:cs="Arial"/>
          <w:sz w:val="24"/>
          <w:szCs w:val="24"/>
        </w:rPr>
        <w:t>2 120 021.49</w:t>
      </w:r>
      <w:r w:rsidR="001B2EF5">
        <w:rPr>
          <w:rFonts w:ascii="Arial" w:hAnsi="Arial" w:cs="Arial"/>
          <w:sz w:val="24"/>
          <w:szCs w:val="24"/>
        </w:rPr>
        <w:t>. It should be mentioned that the debt emanates from the year 2015 and has not been settled since judgment was granted by default on 08 June 2018.</w:t>
      </w:r>
    </w:p>
    <w:p w:rsidR="00CF585B" w:rsidRDefault="00CF585B" w:rsidP="00FB10E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E7830" w:rsidRDefault="00762657" w:rsidP="00FB10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[6</w:t>
      </w:r>
      <w:r w:rsidR="00BB68D1">
        <w:rPr>
          <w:rFonts w:ascii="Arial" w:hAnsi="Arial" w:cs="Arial"/>
          <w:sz w:val="24"/>
          <w:szCs w:val="24"/>
        </w:rPr>
        <w:t>]</w:t>
      </w:r>
      <w:r w:rsidR="00BB68D1">
        <w:rPr>
          <w:rFonts w:ascii="Arial" w:hAnsi="Arial" w:cs="Arial"/>
          <w:sz w:val="24"/>
          <w:szCs w:val="24"/>
        </w:rPr>
        <w:tab/>
      </w:r>
      <w:r w:rsidR="00E95143">
        <w:rPr>
          <w:rFonts w:ascii="Arial" w:hAnsi="Arial" w:cs="Arial"/>
          <w:sz w:val="24"/>
          <w:szCs w:val="24"/>
        </w:rPr>
        <w:t xml:space="preserve">The respondents </w:t>
      </w:r>
      <w:r w:rsidR="008E7830">
        <w:rPr>
          <w:rFonts w:ascii="Arial" w:hAnsi="Arial" w:cs="Arial"/>
          <w:sz w:val="24"/>
          <w:szCs w:val="24"/>
        </w:rPr>
        <w:t xml:space="preserve">opposed the application on the grounds </w:t>
      </w:r>
      <w:r w:rsidR="00E95143">
        <w:rPr>
          <w:rFonts w:ascii="Arial" w:hAnsi="Arial" w:cs="Arial"/>
          <w:sz w:val="24"/>
          <w:szCs w:val="24"/>
        </w:rPr>
        <w:t>that; the said property is the 3</w:t>
      </w:r>
      <w:r w:rsidR="00E95143" w:rsidRPr="00E95143">
        <w:rPr>
          <w:rFonts w:ascii="Arial" w:hAnsi="Arial" w:cs="Arial"/>
          <w:sz w:val="24"/>
          <w:szCs w:val="24"/>
          <w:vertAlign w:val="superscript"/>
        </w:rPr>
        <w:t>rd</w:t>
      </w:r>
      <w:r w:rsidR="00E95143">
        <w:rPr>
          <w:rFonts w:ascii="Arial" w:hAnsi="Arial" w:cs="Arial"/>
          <w:sz w:val="24"/>
          <w:szCs w:val="24"/>
        </w:rPr>
        <w:t xml:space="preserve"> respondent’s </w:t>
      </w:r>
      <w:r w:rsidR="008E7830">
        <w:rPr>
          <w:rFonts w:ascii="Arial" w:hAnsi="Arial" w:cs="Arial"/>
          <w:sz w:val="24"/>
          <w:szCs w:val="24"/>
        </w:rPr>
        <w:t>primary home</w:t>
      </w:r>
      <w:r w:rsidR="003128FD">
        <w:rPr>
          <w:rFonts w:ascii="Arial" w:hAnsi="Arial" w:cs="Arial"/>
          <w:sz w:val="24"/>
          <w:szCs w:val="24"/>
        </w:rPr>
        <w:t xml:space="preserve"> in which he resides with his wife as well as his four children; that there</w:t>
      </w:r>
      <w:r w:rsidR="008E7830">
        <w:rPr>
          <w:rFonts w:ascii="Arial" w:hAnsi="Arial" w:cs="Arial"/>
          <w:sz w:val="24"/>
          <w:szCs w:val="24"/>
        </w:rPr>
        <w:t xml:space="preserve"> other altern</w:t>
      </w:r>
      <w:r w:rsidR="003128FD">
        <w:rPr>
          <w:rFonts w:ascii="Arial" w:hAnsi="Arial" w:cs="Arial"/>
          <w:sz w:val="24"/>
          <w:szCs w:val="24"/>
        </w:rPr>
        <w:t xml:space="preserve">ative means to settle the debt as opposed to the drastic step of having the house declared specially executable. </w:t>
      </w:r>
    </w:p>
    <w:p w:rsidR="008E7830" w:rsidRDefault="008E7830" w:rsidP="00FB10E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7754F" w:rsidRDefault="00762657" w:rsidP="00FB10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[7</w:t>
      </w:r>
      <w:r w:rsidR="008E7830">
        <w:rPr>
          <w:rFonts w:ascii="Arial" w:hAnsi="Arial" w:cs="Arial"/>
          <w:sz w:val="24"/>
          <w:szCs w:val="24"/>
        </w:rPr>
        <w:t>]</w:t>
      </w:r>
      <w:r w:rsidR="008E7830">
        <w:rPr>
          <w:rFonts w:ascii="Arial" w:hAnsi="Arial" w:cs="Arial"/>
          <w:sz w:val="24"/>
          <w:szCs w:val="24"/>
        </w:rPr>
        <w:tab/>
      </w:r>
      <w:r w:rsidR="00BB68D1">
        <w:rPr>
          <w:rFonts w:ascii="Arial" w:hAnsi="Arial" w:cs="Arial"/>
          <w:sz w:val="24"/>
          <w:szCs w:val="24"/>
        </w:rPr>
        <w:t>At the hearing of t</w:t>
      </w:r>
      <w:r w:rsidR="00CF585B">
        <w:rPr>
          <w:rFonts w:ascii="Arial" w:hAnsi="Arial" w:cs="Arial"/>
          <w:sz w:val="24"/>
          <w:szCs w:val="24"/>
        </w:rPr>
        <w:t>he</w:t>
      </w:r>
      <w:r w:rsidR="00BB68D1">
        <w:rPr>
          <w:rFonts w:ascii="Arial" w:hAnsi="Arial" w:cs="Arial"/>
          <w:sz w:val="24"/>
          <w:szCs w:val="24"/>
        </w:rPr>
        <w:t xml:space="preserve"> matter, the</w:t>
      </w:r>
      <w:r w:rsidR="00CF585B">
        <w:rPr>
          <w:rFonts w:ascii="Arial" w:hAnsi="Arial" w:cs="Arial"/>
          <w:sz w:val="24"/>
          <w:szCs w:val="24"/>
        </w:rPr>
        <w:t xml:space="preserve"> applicant </w:t>
      </w:r>
      <w:r w:rsidR="0041785F">
        <w:rPr>
          <w:rFonts w:ascii="Arial" w:hAnsi="Arial" w:cs="Arial"/>
          <w:sz w:val="24"/>
          <w:szCs w:val="24"/>
        </w:rPr>
        <w:t xml:space="preserve">submitted that it had </w:t>
      </w:r>
      <w:r w:rsidR="005C6CBE">
        <w:rPr>
          <w:rFonts w:ascii="Arial" w:hAnsi="Arial" w:cs="Arial"/>
          <w:sz w:val="24"/>
          <w:szCs w:val="24"/>
        </w:rPr>
        <w:t>complied with all procedural steps in terms of Rule 108</w:t>
      </w:r>
      <w:r w:rsidR="0041785F">
        <w:rPr>
          <w:rFonts w:ascii="Arial" w:hAnsi="Arial" w:cs="Arial"/>
          <w:sz w:val="24"/>
          <w:szCs w:val="24"/>
        </w:rPr>
        <w:t>. According to the applicant, the 3rd respondent has alleged time and again that he wo</w:t>
      </w:r>
      <w:r>
        <w:rPr>
          <w:rFonts w:ascii="Arial" w:hAnsi="Arial" w:cs="Arial"/>
          <w:sz w:val="24"/>
          <w:szCs w:val="24"/>
        </w:rPr>
        <w:t>uld satisfy the debt since 2017;</w:t>
      </w:r>
      <w:r w:rsidR="0041785F">
        <w:rPr>
          <w:rFonts w:ascii="Arial" w:hAnsi="Arial" w:cs="Arial"/>
          <w:sz w:val="24"/>
          <w:szCs w:val="24"/>
        </w:rPr>
        <w:t xml:space="preserve"> that he had signed a settlement agreement and pledged various amounts but no payment has been received to date. </w:t>
      </w:r>
      <w:r w:rsidR="0057754F">
        <w:rPr>
          <w:rFonts w:ascii="Arial" w:hAnsi="Arial" w:cs="Arial"/>
          <w:sz w:val="24"/>
          <w:szCs w:val="24"/>
        </w:rPr>
        <w:t>According to the applicant, despite the respondent confirming that he currently has means from which he derives an income</w:t>
      </w:r>
      <w:r w:rsidR="0041785F">
        <w:rPr>
          <w:rFonts w:ascii="Arial" w:hAnsi="Arial" w:cs="Arial"/>
          <w:sz w:val="24"/>
          <w:szCs w:val="24"/>
        </w:rPr>
        <w:t>, that is the coal business</w:t>
      </w:r>
      <w:r w:rsidR="0057754F">
        <w:rPr>
          <w:rFonts w:ascii="Arial" w:hAnsi="Arial" w:cs="Arial"/>
          <w:sz w:val="24"/>
          <w:szCs w:val="24"/>
        </w:rPr>
        <w:t>, he fails to make any proposal</w:t>
      </w:r>
      <w:r w:rsidR="0041785F">
        <w:rPr>
          <w:rFonts w:ascii="Arial" w:hAnsi="Arial" w:cs="Arial"/>
          <w:sz w:val="24"/>
          <w:szCs w:val="24"/>
        </w:rPr>
        <w:t xml:space="preserve">s as to how he will go about paying the outstanding </w:t>
      </w:r>
      <w:r w:rsidR="0057754F">
        <w:rPr>
          <w:rFonts w:ascii="Arial" w:hAnsi="Arial" w:cs="Arial"/>
          <w:sz w:val="24"/>
          <w:szCs w:val="24"/>
        </w:rPr>
        <w:t xml:space="preserve">debt. The </w:t>
      </w:r>
      <w:r>
        <w:rPr>
          <w:rFonts w:ascii="Arial" w:hAnsi="Arial" w:cs="Arial"/>
          <w:sz w:val="24"/>
          <w:szCs w:val="24"/>
        </w:rPr>
        <w:t>applicant</w:t>
      </w:r>
      <w:r w:rsidR="0057754F">
        <w:rPr>
          <w:rFonts w:ascii="Arial" w:hAnsi="Arial" w:cs="Arial"/>
          <w:sz w:val="24"/>
          <w:szCs w:val="24"/>
        </w:rPr>
        <w:t xml:space="preserve"> is of the view that the respondent has adopted an arms folded approach, and that he has failed to make out a case for the court to exercise </w:t>
      </w:r>
      <w:r w:rsidR="00204425">
        <w:rPr>
          <w:rFonts w:ascii="Arial" w:hAnsi="Arial" w:cs="Arial"/>
          <w:sz w:val="24"/>
          <w:szCs w:val="24"/>
        </w:rPr>
        <w:t>its</w:t>
      </w:r>
      <w:r w:rsidR="0057754F">
        <w:rPr>
          <w:rFonts w:ascii="Arial" w:hAnsi="Arial" w:cs="Arial"/>
          <w:sz w:val="24"/>
          <w:szCs w:val="24"/>
        </w:rPr>
        <w:t xml:space="preserve"> discretion</w:t>
      </w:r>
      <w:r>
        <w:rPr>
          <w:rFonts w:ascii="Arial" w:hAnsi="Arial" w:cs="Arial"/>
          <w:sz w:val="24"/>
          <w:szCs w:val="24"/>
        </w:rPr>
        <w:t xml:space="preserve"> in his favour.</w:t>
      </w:r>
    </w:p>
    <w:p w:rsidR="00204425" w:rsidRDefault="00204425" w:rsidP="00FB10E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B68D1" w:rsidRDefault="00762657" w:rsidP="00FB10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[8</w:t>
      </w:r>
      <w:r w:rsidR="00204425">
        <w:rPr>
          <w:rFonts w:ascii="Arial" w:hAnsi="Arial" w:cs="Arial"/>
          <w:sz w:val="24"/>
          <w:szCs w:val="24"/>
        </w:rPr>
        <w:t>]</w:t>
      </w:r>
      <w:r w:rsidR="00204425">
        <w:rPr>
          <w:rFonts w:ascii="Arial" w:hAnsi="Arial" w:cs="Arial"/>
          <w:sz w:val="24"/>
          <w:szCs w:val="24"/>
        </w:rPr>
        <w:tab/>
        <w:t>The applicant went on to submit further that in the circumstances of this case, there exists no alternative means which are reasonable and less drastic to settle the debt.</w:t>
      </w:r>
      <w:r w:rsidR="003139ED">
        <w:rPr>
          <w:rFonts w:ascii="Arial" w:hAnsi="Arial" w:cs="Arial"/>
          <w:sz w:val="24"/>
          <w:szCs w:val="24"/>
        </w:rPr>
        <w:t xml:space="preserve"> </w:t>
      </w:r>
      <w:r w:rsidR="00204425">
        <w:rPr>
          <w:rFonts w:ascii="Arial" w:hAnsi="Arial" w:cs="Arial"/>
          <w:sz w:val="24"/>
          <w:szCs w:val="24"/>
        </w:rPr>
        <w:t xml:space="preserve">According to the applicant, where </w:t>
      </w:r>
      <w:r w:rsidR="003139ED">
        <w:rPr>
          <w:rFonts w:ascii="Arial" w:hAnsi="Arial" w:cs="Arial"/>
          <w:sz w:val="24"/>
          <w:szCs w:val="24"/>
        </w:rPr>
        <w:t xml:space="preserve">no </w:t>
      </w:r>
      <w:r w:rsidR="00204425">
        <w:rPr>
          <w:rFonts w:ascii="Arial" w:hAnsi="Arial" w:cs="Arial"/>
          <w:sz w:val="24"/>
          <w:szCs w:val="24"/>
        </w:rPr>
        <w:t xml:space="preserve">such alternative means </w:t>
      </w:r>
      <w:r w:rsidR="003139ED">
        <w:rPr>
          <w:rFonts w:ascii="Arial" w:hAnsi="Arial" w:cs="Arial"/>
          <w:sz w:val="24"/>
          <w:szCs w:val="24"/>
        </w:rPr>
        <w:t>are</w:t>
      </w:r>
      <w:r w:rsidR="00204425">
        <w:rPr>
          <w:rFonts w:ascii="Arial" w:hAnsi="Arial" w:cs="Arial"/>
          <w:sz w:val="24"/>
          <w:szCs w:val="24"/>
        </w:rPr>
        <w:t xml:space="preserve"> apparent, the court must then declare the immovable property executable.</w:t>
      </w:r>
      <w:r w:rsidR="003139ED">
        <w:rPr>
          <w:rStyle w:val="FootnoteReference"/>
          <w:rFonts w:ascii="Arial" w:hAnsi="Arial" w:cs="Arial"/>
          <w:sz w:val="24"/>
          <w:szCs w:val="24"/>
        </w:rPr>
        <w:footnoteReference w:id="1"/>
      </w:r>
    </w:p>
    <w:p w:rsidR="00204425" w:rsidRDefault="00204425" w:rsidP="00FB10E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04425" w:rsidRDefault="00762657" w:rsidP="00FB10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[9</w:t>
      </w:r>
      <w:r w:rsidR="00204425">
        <w:rPr>
          <w:rFonts w:ascii="Arial" w:hAnsi="Arial" w:cs="Arial"/>
          <w:sz w:val="24"/>
          <w:szCs w:val="24"/>
        </w:rPr>
        <w:t>]</w:t>
      </w:r>
      <w:r w:rsidR="00204425">
        <w:rPr>
          <w:rFonts w:ascii="Arial" w:hAnsi="Arial" w:cs="Arial"/>
          <w:sz w:val="24"/>
          <w:szCs w:val="24"/>
        </w:rPr>
        <w:tab/>
      </w:r>
      <w:r w:rsidR="007B6B95">
        <w:rPr>
          <w:rFonts w:ascii="Arial" w:hAnsi="Arial" w:cs="Arial"/>
          <w:sz w:val="24"/>
          <w:szCs w:val="24"/>
        </w:rPr>
        <w:t xml:space="preserve">The </w:t>
      </w:r>
      <w:r w:rsidR="0041785F">
        <w:rPr>
          <w:rFonts w:ascii="Arial" w:hAnsi="Arial" w:cs="Arial"/>
          <w:sz w:val="24"/>
          <w:szCs w:val="24"/>
        </w:rPr>
        <w:t>3</w:t>
      </w:r>
      <w:r w:rsidR="0041785F" w:rsidRPr="0041785F">
        <w:rPr>
          <w:rFonts w:ascii="Arial" w:hAnsi="Arial" w:cs="Arial"/>
          <w:sz w:val="24"/>
          <w:szCs w:val="24"/>
          <w:vertAlign w:val="superscript"/>
        </w:rPr>
        <w:t>rd</w:t>
      </w:r>
      <w:r w:rsidR="007B6B95">
        <w:rPr>
          <w:rFonts w:ascii="Arial" w:hAnsi="Arial" w:cs="Arial"/>
          <w:sz w:val="24"/>
          <w:szCs w:val="24"/>
        </w:rPr>
        <w:t xml:space="preserve"> respondent</w:t>
      </w:r>
      <w:r>
        <w:rPr>
          <w:rFonts w:ascii="Arial" w:hAnsi="Arial" w:cs="Arial"/>
          <w:sz w:val="24"/>
          <w:szCs w:val="24"/>
        </w:rPr>
        <w:t>,</w:t>
      </w:r>
      <w:r w:rsidR="007B6B95">
        <w:rPr>
          <w:rFonts w:ascii="Arial" w:hAnsi="Arial" w:cs="Arial"/>
          <w:sz w:val="24"/>
          <w:szCs w:val="24"/>
        </w:rPr>
        <w:t xml:space="preserve"> </w:t>
      </w:r>
      <w:r w:rsidR="002A4FA5">
        <w:rPr>
          <w:rFonts w:ascii="Arial" w:hAnsi="Arial" w:cs="Arial"/>
          <w:sz w:val="24"/>
          <w:szCs w:val="24"/>
        </w:rPr>
        <w:t>on the other hand</w:t>
      </w:r>
      <w:r>
        <w:rPr>
          <w:rFonts w:ascii="Arial" w:hAnsi="Arial" w:cs="Arial"/>
          <w:sz w:val="24"/>
          <w:szCs w:val="24"/>
        </w:rPr>
        <w:t>,</w:t>
      </w:r>
      <w:r w:rsidR="002A4FA5">
        <w:rPr>
          <w:rFonts w:ascii="Arial" w:hAnsi="Arial" w:cs="Arial"/>
          <w:sz w:val="24"/>
          <w:szCs w:val="24"/>
        </w:rPr>
        <w:t xml:space="preserve"> submitted that </w:t>
      </w:r>
      <w:r w:rsidR="0041785F">
        <w:rPr>
          <w:rFonts w:ascii="Arial" w:hAnsi="Arial" w:cs="Arial"/>
          <w:sz w:val="24"/>
          <w:szCs w:val="24"/>
        </w:rPr>
        <w:t>the effect of granting the order is devastating and permanent to him and the potential prejudice</w:t>
      </w:r>
      <w:r w:rsidR="006A0CB3">
        <w:rPr>
          <w:rFonts w:ascii="Arial" w:hAnsi="Arial" w:cs="Arial"/>
          <w:sz w:val="24"/>
          <w:szCs w:val="24"/>
        </w:rPr>
        <w:t xml:space="preserve"> that the primary home owner will suffer is permanent in that the Namibian economy is in a steady decline with the property market not showing</w:t>
      </w:r>
      <w:r>
        <w:rPr>
          <w:rFonts w:ascii="Arial" w:hAnsi="Arial" w:cs="Arial"/>
          <w:sz w:val="24"/>
          <w:szCs w:val="24"/>
        </w:rPr>
        <w:t xml:space="preserve"> signs of improvement. According to this</w:t>
      </w:r>
      <w:r w:rsidR="006A0CB3">
        <w:rPr>
          <w:rFonts w:ascii="Arial" w:hAnsi="Arial" w:cs="Arial"/>
          <w:sz w:val="24"/>
          <w:szCs w:val="24"/>
        </w:rPr>
        <w:t xml:space="preserve"> respondent, selling the property on auction will result in a sale below market value and this will in turn result in a further outstanding amount due and payable by the respondents.</w:t>
      </w:r>
    </w:p>
    <w:p w:rsidR="00AC6A84" w:rsidRDefault="00AC6A84" w:rsidP="00FB10E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C6A84" w:rsidRDefault="00762657" w:rsidP="00FB10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[10</w:t>
      </w:r>
      <w:r w:rsidR="00AC6A84">
        <w:rPr>
          <w:rFonts w:ascii="Arial" w:hAnsi="Arial" w:cs="Arial"/>
          <w:sz w:val="24"/>
          <w:szCs w:val="24"/>
        </w:rPr>
        <w:t>]</w:t>
      </w:r>
      <w:r w:rsidR="00AC6A84">
        <w:rPr>
          <w:rFonts w:ascii="Arial" w:hAnsi="Arial" w:cs="Arial"/>
          <w:sz w:val="24"/>
          <w:szCs w:val="24"/>
        </w:rPr>
        <w:tab/>
        <w:t>The respondents contend</w:t>
      </w:r>
      <w:r w:rsidR="006A0CB3">
        <w:rPr>
          <w:rFonts w:ascii="Arial" w:hAnsi="Arial" w:cs="Arial"/>
          <w:sz w:val="24"/>
          <w:szCs w:val="24"/>
        </w:rPr>
        <w:t xml:space="preserve"> that the applicant knowingly provided funding to the</w:t>
      </w:r>
      <w:r>
        <w:rPr>
          <w:rFonts w:ascii="Arial" w:hAnsi="Arial" w:cs="Arial"/>
          <w:sz w:val="24"/>
          <w:szCs w:val="24"/>
        </w:rPr>
        <w:t>m whereas</w:t>
      </w:r>
      <w:r w:rsidR="006A0CB3">
        <w:rPr>
          <w:rFonts w:ascii="Arial" w:hAnsi="Arial" w:cs="Arial"/>
          <w:sz w:val="24"/>
          <w:szCs w:val="24"/>
        </w:rPr>
        <w:t xml:space="preserve"> and it </w:t>
      </w:r>
      <w:r>
        <w:rPr>
          <w:rFonts w:ascii="Arial" w:hAnsi="Arial" w:cs="Arial"/>
          <w:sz w:val="24"/>
          <w:szCs w:val="24"/>
        </w:rPr>
        <w:t xml:space="preserve">well </w:t>
      </w:r>
      <w:r w:rsidR="006A0CB3">
        <w:rPr>
          <w:rFonts w:ascii="Arial" w:hAnsi="Arial" w:cs="Arial"/>
          <w:sz w:val="24"/>
          <w:szCs w:val="24"/>
        </w:rPr>
        <w:t>knew that it may suffer a loss but continued to provide funding to the respondents with insufficient security.</w:t>
      </w:r>
    </w:p>
    <w:p w:rsidR="002A4FA5" w:rsidRDefault="002A4FA5" w:rsidP="00FB10E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04425" w:rsidRDefault="00762657" w:rsidP="00FB10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[11</w:t>
      </w:r>
      <w:r w:rsidR="002A4FA5">
        <w:rPr>
          <w:rFonts w:ascii="Arial" w:hAnsi="Arial" w:cs="Arial"/>
          <w:sz w:val="24"/>
          <w:szCs w:val="24"/>
        </w:rPr>
        <w:t>]</w:t>
      </w:r>
      <w:r w:rsidR="002A4FA5">
        <w:rPr>
          <w:rFonts w:ascii="Arial" w:hAnsi="Arial" w:cs="Arial"/>
          <w:sz w:val="24"/>
          <w:szCs w:val="24"/>
        </w:rPr>
        <w:tab/>
        <w:t xml:space="preserve">The </w:t>
      </w:r>
      <w:r w:rsidR="00F020B6">
        <w:rPr>
          <w:rFonts w:ascii="Arial" w:hAnsi="Arial" w:cs="Arial"/>
          <w:sz w:val="24"/>
          <w:szCs w:val="24"/>
        </w:rPr>
        <w:t>3</w:t>
      </w:r>
      <w:r w:rsidR="00F020B6" w:rsidRPr="00F020B6">
        <w:rPr>
          <w:rFonts w:ascii="Arial" w:hAnsi="Arial" w:cs="Arial"/>
          <w:sz w:val="24"/>
          <w:szCs w:val="24"/>
          <w:vertAlign w:val="superscript"/>
        </w:rPr>
        <w:t>rd</w:t>
      </w:r>
      <w:r w:rsidR="00F020B6">
        <w:rPr>
          <w:rFonts w:ascii="Arial" w:hAnsi="Arial" w:cs="Arial"/>
          <w:sz w:val="24"/>
          <w:szCs w:val="24"/>
        </w:rPr>
        <w:t xml:space="preserve"> </w:t>
      </w:r>
      <w:r w:rsidR="002A4FA5">
        <w:rPr>
          <w:rFonts w:ascii="Arial" w:hAnsi="Arial" w:cs="Arial"/>
          <w:sz w:val="24"/>
          <w:szCs w:val="24"/>
        </w:rPr>
        <w:t>respon</w:t>
      </w:r>
      <w:r w:rsidR="00F020B6">
        <w:rPr>
          <w:rFonts w:ascii="Arial" w:hAnsi="Arial" w:cs="Arial"/>
          <w:sz w:val="24"/>
          <w:szCs w:val="24"/>
        </w:rPr>
        <w:t>dent submitted further that he has provided alternative methods in which the debt can and will be repaid but that the applicant fails to engage him.</w:t>
      </w:r>
      <w:r w:rsidR="00D65A13">
        <w:rPr>
          <w:rFonts w:ascii="Arial" w:hAnsi="Arial" w:cs="Arial"/>
          <w:sz w:val="24"/>
          <w:szCs w:val="24"/>
        </w:rPr>
        <w:t xml:space="preserve"> The further submission was that </w:t>
      </w:r>
      <w:r w:rsidR="00FA60A3">
        <w:rPr>
          <w:rFonts w:ascii="Arial" w:hAnsi="Arial" w:cs="Arial"/>
          <w:sz w:val="24"/>
          <w:szCs w:val="24"/>
        </w:rPr>
        <w:t>t</w:t>
      </w:r>
      <w:r w:rsidR="0006220E">
        <w:rPr>
          <w:rFonts w:ascii="Arial" w:hAnsi="Arial" w:cs="Arial"/>
          <w:sz w:val="24"/>
          <w:szCs w:val="24"/>
        </w:rPr>
        <w:t>he</w:t>
      </w:r>
      <w:r w:rsidR="00D65A13">
        <w:rPr>
          <w:rFonts w:ascii="Arial" w:hAnsi="Arial" w:cs="Arial"/>
          <w:sz w:val="24"/>
          <w:szCs w:val="24"/>
        </w:rPr>
        <w:t xml:space="preserve"> </w:t>
      </w:r>
      <w:r w:rsidR="00FA60A3">
        <w:rPr>
          <w:rFonts w:ascii="Arial" w:hAnsi="Arial" w:cs="Arial"/>
          <w:sz w:val="24"/>
          <w:szCs w:val="24"/>
        </w:rPr>
        <w:t>3</w:t>
      </w:r>
      <w:r w:rsidR="00FA60A3" w:rsidRPr="00FA60A3">
        <w:rPr>
          <w:rFonts w:ascii="Arial" w:hAnsi="Arial" w:cs="Arial"/>
          <w:sz w:val="24"/>
          <w:szCs w:val="24"/>
          <w:vertAlign w:val="superscript"/>
        </w:rPr>
        <w:t>rd</w:t>
      </w:r>
      <w:r w:rsidR="00FA60A3">
        <w:rPr>
          <w:rFonts w:ascii="Arial" w:hAnsi="Arial" w:cs="Arial"/>
          <w:sz w:val="24"/>
          <w:szCs w:val="24"/>
        </w:rPr>
        <w:t xml:space="preserve"> respondent </w:t>
      </w:r>
      <w:r w:rsidR="00D65A13">
        <w:rPr>
          <w:rFonts w:ascii="Arial" w:hAnsi="Arial" w:cs="Arial"/>
          <w:sz w:val="24"/>
          <w:szCs w:val="24"/>
        </w:rPr>
        <w:t xml:space="preserve">and his family will be rendered homeless in order </w:t>
      </w:r>
      <w:r w:rsidR="00D65A13">
        <w:rPr>
          <w:rFonts w:ascii="Arial" w:hAnsi="Arial" w:cs="Arial"/>
          <w:sz w:val="24"/>
          <w:szCs w:val="24"/>
        </w:rPr>
        <w:lastRenderedPageBreak/>
        <w:t>to pay a debt owed to a banking institution and that granting him more time to settle the debt with the less drastic measures is an option which is justifiable in law.</w:t>
      </w:r>
    </w:p>
    <w:p w:rsidR="00F020B6" w:rsidRDefault="00F020B6" w:rsidP="00FB10E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B68D1" w:rsidRDefault="00BB68D1" w:rsidP="00FB10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FA60A3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ab/>
        <w:t>Where an o</w:t>
      </w:r>
      <w:r w:rsidRPr="00BB68D1">
        <w:rPr>
          <w:rFonts w:ascii="Arial" w:hAnsi="Arial" w:cs="Arial"/>
          <w:sz w:val="24"/>
          <w:szCs w:val="24"/>
        </w:rPr>
        <w:t>rder declar</w:t>
      </w:r>
      <w:r>
        <w:rPr>
          <w:rFonts w:ascii="Arial" w:hAnsi="Arial" w:cs="Arial"/>
          <w:sz w:val="24"/>
          <w:szCs w:val="24"/>
        </w:rPr>
        <w:t>ing bonded property executable is to be made, the court takes into consideration whether i</w:t>
      </w:r>
      <w:r w:rsidRPr="00BB68D1">
        <w:rPr>
          <w:rFonts w:ascii="Arial" w:hAnsi="Arial" w:cs="Arial"/>
          <w:sz w:val="24"/>
          <w:szCs w:val="24"/>
        </w:rPr>
        <w:t>mmovable property</w:t>
      </w:r>
      <w:r>
        <w:rPr>
          <w:rFonts w:ascii="Arial" w:hAnsi="Arial" w:cs="Arial"/>
          <w:sz w:val="24"/>
          <w:szCs w:val="24"/>
        </w:rPr>
        <w:t xml:space="preserve"> concerned is a </w:t>
      </w:r>
      <w:r w:rsidRPr="00BB68D1">
        <w:rPr>
          <w:rFonts w:ascii="Arial" w:hAnsi="Arial" w:cs="Arial"/>
          <w:sz w:val="24"/>
          <w:szCs w:val="24"/>
        </w:rPr>
        <w:t xml:space="preserve">primary home of </w:t>
      </w:r>
      <w:r>
        <w:rPr>
          <w:rFonts w:ascii="Arial" w:hAnsi="Arial" w:cs="Arial"/>
          <w:sz w:val="24"/>
          <w:szCs w:val="24"/>
        </w:rPr>
        <w:t xml:space="preserve">a judgment debtor. As a result, </w:t>
      </w:r>
      <w:r w:rsidRPr="00BB68D1">
        <w:rPr>
          <w:rFonts w:ascii="Arial" w:hAnsi="Arial" w:cs="Arial"/>
          <w:sz w:val="24"/>
          <w:szCs w:val="24"/>
        </w:rPr>
        <w:t>substantial complia</w:t>
      </w:r>
      <w:r>
        <w:rPr>
          <w:rFonts w:ascii="Arial" w:hAnsi="Arial" w:cs="Arial"/>
          <w:sz w:val="24"/>
          <w:szCs w:val="24"/>
        </w:rPr>
        <w:t>nce with Form 24 (requiring that service be personal service) would suffice.</w:t>
      </w:r>
      <w:r w:rsidR="002A1B6D">
        <w:rPr>
          <w:rStyle w:val="FootnoteReference"/>
          <w:rFonts w:ascii="Arial" w:hAnsi="Arial" w:cs="Arial"/>
          <w:sz w:val="24"/>
          <w:szCs w:val="24"/>
        </w:rPr>
        <w:footnoteReference w:id="2"/>
      </w:r>
      <w:r>
        <w:rPr>
          <w:rFonts w:ascii="Arial" w:hAnsi="Arial" w:cs="Arial"/>
          <w:sz w:val="24"/>
          <w:szCs w:val="24"/>
        </w:rPr>
        <w:t xml:space="preserve"> </w:t>
      </w:r>
      <w:r w:rsidR="00AC6CC9">
        <w:rPr>
          <w:rFonts w:ascii="Arial" w:hAnsi="Arial" w:cs="Arial"/>
          <w:sz w:val="24"/>
          <w:szCs w:val="24"/>
        </w:rPr>
        <w:t>Notwithstanding this, the c</w:t>
      </w:r>
      <w:r w:rsidRPr="00BB68D1">
        <w:rPr>
          <w:rFonts w:ascii="Arial" w:hAnsi="Arial" w:cs="Arial"/>
          <w:sz w:val="24"/>
          <w:szCs w:val="24"/>
        </w:rPr>
        <w:t xml:space="preserve">ourt must </w:t>
      </w:r>
      <w:r w:rsidR="00AC6CC9">
        <w:rPr>
          <w:rFonts w:ascii="Arial" w:hAnsi="Arial" w:cs="Arial"/>
          <w:sz w:val="24"/>
          <w:szCs w:val="24"/>
        </w:rPr>
        <w:t xml:space="preserve">also </w:t>
      </w:r>
      <w:r w:rsidRPr="00BB68D1">
        <w:rPr>
          <w:rFonts w:ascii="Arial" w:hAnsi="Arial" w:cs="Arial"/>
          <w:sz w:val="24"/>
          <w:szCs w:val="24"/>
        </w:rPr>
        <w:t>consider all relevant circumstances including 'less drastic me</w:t>
      </w:r>
      <w:r w:rsidR="00AC6CC9">
        <w:rPr>
          <w:rFonts w:ascii="Arial" w:hAnsi="Arial" w:cs="Arial"/>
          <w:sz w:val="24"/>
          <w:szCs w:val="24"/>
        </w:rPr>
        <w:t>asures than a sale in execution.</w:t>
      </w:r>
      <w:r w:rsidR="00703ACE">
        <w:rPr>
          <w:rStyle w:val="FootnoteReference"/>
          <w:rFonts w:ascii="Arial" w:hAnsi="Arial" w:cs="Arial"/>
          <w:sz w:val="24"/>
          <w:szCs w:val="24"/>
        </w:rPr>
        <w:footnoteReference w:id="3"/>
      </w:r>
      <w:r w:rsidR="0006220E">
        <w:rPr>
          <w:rFonts w:ascii="Arial" w:hAnsi="Arial" w:cs="Arial"/>
          <w:sz w:val="24"/>
          <w:szCs w:val="24"/>
        </w:rPr>
        <w:t xml:space="preserve"> It goes without saying that in the present instance, all the requirements of Rule 108 have been complied with by the applicant</w:t>
      </w:r>
      <w:r w:rsidR="00695AD5">
        <w:rPr>
          <w:rFonts w:ascii="Arial" w:hAnsi="Arial" w:cs="Arial"/>
          <w:sz w:val="24"/>
          <w:szCs w:val="24"/>
        </w:rPr>
        <w:t>.</w:t>
      </w:r>
    </w:p>
    <w:p w:rsidR="00AC6CC9" w:rsidRDefault="00AC6CC9" w:rsidP="00FB10E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C6A84" w:rsidRDefault="0006220E" w:rsidP="00FB10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AC6A84">
        <w:rPr>
          <w:rFonts w:ascii="Arial" w:hAnsi="Arial" w:cs="Arial"/>
          <w:sz w:val="24"/>
          <w:szCs w:val="24"/>
        </w:rPr>
        <w:t>1</w:t>
      </w:r>
      <w:r w:rsidR="00FA60A3">
        <w:rPr>
          <w:rFonts w:ascii="Arial" w:hAnsi="Arial" w:cs="Arial"/>
          <w:sz w:val="24"/>
          <w:szCs w:val="24"/>
        </w:rPr>
        <w:t>3</w:t>
      </w:r>
      <w:r w:rsidR="00AC6CC9">
        <w:rPr>
          <w:rFonts w:ascii="Arial" w:hAnsi="Arial" w:cs="Arial"/>
          <w:sz w:val="24"/>
          <w:szCs w:val="24"/>
        </w:rPr>
        <w:t>]</w:t>
      </w:r>
      <w:r w:rsidR="00AC6CC9">
        <w:rPr>
          <w:rFonts w:ascii="Arial" w:hAnsi="Arial" w:cs="Arial"/>
          <w:sz w:val="24"/>
          <w:szCs w:val="24"/>
        </w:rPr>
        <w:tab/>
        <w:t xml:space="preserve">The notion that a debtor’s property should be available to satisfy its debts is universally accepted, and this is the case even where residential property is concerned. </w:t>
      </w:r>
      <w:r>
        <w:rPr>
          <w:rFonts w:ascii="Arial" w:hAnsi="Arial" w:cs="Arial"/>
          <w:sz w:val="24"/>
          <w:szCs w:val="24"/>
        </w:rPr>
        <w:t xml:space="preserve">As was correctly held in </w:t>
      </w:r>
      <w:r w:rsidRPr="0006220E">
        <w:rPr>
          <w:rFonts w:ascii="Arial" w:hAnsi="Arial" w:cs="Arial"/>
          <w:i/>
          <w:sz w:val="24"/>
          <w:szCs w:val="24"/>
        </w:rPr>
        <w:t>First Rand Bank v Folscher and Another</w:t>
      </w:r>
      <w:r>
        <w:rPr>
          <w:rFonts w:ascii="Arial" w:hAnsi="Arial" w:cs="Arial"/>
          <w:sz w:val="24"/>
          <w:szCs w:val="24"/>
        </w:rPr>
        <w:t xml:space="preserve"> 2011 (4) SA 314 GNP at 39;</w:t>
      </w:r>
    </w:p>
    <w:p w:rsidR="0006220E" w:rsidRDefault="0006220E" w:rsidP="0006220E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Pr="0006220E">
        <w:rPr>
          <w:rFonts w:ascii="Arial" w:hAnsi="Arial" w:cs="Arial"/>
          <w:sz w:val="22"/>
          <w:szCs w:val="22"/>
        </w:rPr>
        <w:t>Absent any extraordinary circumstances, the judgment creditor will normally be entitled to enforce his judgment by executing against the immovable property that is bonded as security’.</w:t>
      </w:r>
    </w:p>
    <w:p w:rsidR="00AC6A84" w:rsidRDefault="00AC6A84" w:rsidP="00FB10E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C6CC9" w:rsidRDefault="00FA60A3" w:rsidP="00FB10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[14</w:t>
      </w:r>
      <w:r w:rsidR="00AC6CC9">
        <w:rPr>
          <w:rFonts w:ascii="Arial" w:hAnsi="Arial" w:cs="Arial"/>
          <w:sz w:val="24"/>
          <w:szCs w:val="24"/>
        </w:rPr>
        <w:t>]</w:t>
      </w:r>
      <w:r w:rsidR="00AC6CC9">
        <w:rPr>
          <w:rFonts w:ascii="Arial" w:hAnsi="Arial" w:cs="Arial"/>
          <w:sz w:val="24"/>
          <w:szCs w:val="24"/>
        </w:rPr>
        <w:tab/>
      </w:r>
      <w:r w:rsidR="00703ACE">
        <w:rPr>
          <w:rFonts w:ascii="Arial" w:hAnsi="Arial" w:cs="Arial"/>
          <w:sz w:val="24"/>
          <w:szCs w:val="24"/>
        </w:rPr>
        <w:t>As rightly submitted by the applicant, the</w:t>
      </w:r>
      <w:r w:rsidR="00695AD5">
        <w:rPr>
          <w:rFonts w:ascii="Arial" w:hAnsi="Arial" w:cs="Arial"/>
          <w:sz w:val="24"/>
          <w:szCs w:val="24"/>
        </w:rPr>
        <w:t xml:space="preserve"> alternatives provided by the 3</w:t>
      </w:r>
      <w:r w:rsidR="00695AD5" w:rsidRPr="00695AD5">
        <w:rPr>
          <w:rFonts w:ascii="Arial" w:hAnsi="Arial" w:cs="Arial"/>
          <w:sz w:val="24"/>
          <w:szCs w:val="24"/>
          <w:vertAlign w:val="superscript"/>
        </w:rPr>
        <w:t>rd</w:t>
      </w:r>
      <w:r w:rsidR="00695AD5">
        <w:rPr>
          <w:rFonts w:ascii="Arial" w:hAnsi="Arial" w:cs="Arial"/>
          <w:sz w:val="24"/>
          <w:szCs w:val="24"/>
        </w:rPr>
        <w:t xml:space="preserve"> respondent are not viable in that, it is claimed that their financial position has improved due to the coal business which has placed them in a better financial position to comply </w:t>
      </w:r>
      <w:r>
        <w:rPr>
          <w:rFonts w:ascii="Arial" w:hAnsi="Arial" w:cs="Arial"/>
          <w:sz w:val="24"/>
          <w:szCs w:val="24"/>
        </w:rPr>
        <w:t>with the previous undertakings. D</w:t>
      </w:r>
      <w:r w:rsidR="00695AD5">
        <w:rPr>
          <w:rFonts w:ascii="Arial" w:hAnsi="Arial" w:cs="Arial"/>
          <w:sz w:val="24"/>
          <w:szCs w:val="24"/>
        </w:rPr>
        <w:t xml:space="preserve">espite this submission by the </w:t>
      </w:r>
      <w:r>
        <w:rPr>
          <w:rFonts w:ascii="Arial" w:hAnsi="Arial" w:cs="Arial"/>
          <w:sz w:val="24"/>
          <w:szCs w:val="24"/>
        </w:rPr>
        <w:t>respondent, the</w:t>
      </w:r>
      <w:r w:rsidR="00B709B6">
        <w:rPr>
          <w:rFonts w:ascii="Arial" w:hAnsi="Arial" w:cs="Arial"/>
          <w:sz w:val="24"/>
          <w:szCs w:val="24"/>
        </w:rPr>
        <w:t xml:space="preserve"> existence of the coal company is not backed up by any proof and there is thus no guarantee that the said coal company even exists. Fur</w:t>
      </w:r>
      <w:r>
        <w:rPr>
          <w:rFonts w:ascii="Arial" w:hAnsi="Arial" w:cs="Arial"/>
          <w:sz w:val="24"/>
          <w:szCs w:val="24"/>
        </w:rPr>
        <w:t>ther to this submission is the allegation</w:t>
      </w:r>
      <w:r w:rsidR="00B709B6">
        <w:rPr>
          <w:rFonts w:ascii="Arial" w:hAnsi="Arial" w:cs="Arial"/>
          <w:sz w:val="24"/>
          <w:szCs w:val="24"/>
        </w:rPr>
        <w:t xml:space="preserve"> that the 3</w:t>
      </w:r>
      <w:r w:rsidR="00B709B6" w:rsidRPr="00B709B6">
        <w:rPr>
          <w:rFonts w:ascii="Arial" w:hAnsi="Arial" w:cs="Arial"/>
          <w:sz w:val="24"/>
          <w:szCs w:val="24"/>
          <w:vertAlign w:val="superscript"/>
        </w:rPr>
        <w:t>rd</w:t>
      </w:r>
      <w:r w:rsidR="00B709B6">
        <w:rPr>
          <w:rFonts w:ascii="Arial" w:hAnsi="Arial" w:cs="Arial"/>
          <w:sz w:val="24"/>
          <w:szCs w:val="24"/>
        </w:rPr>
        <w:t xml:space="preserve"> respondent would sell cattle to aid in repaying the loan. He however, fails to provide any list of the branded cattle and or quantity that he wishes to sell</w:t>
      </w:r>
      <w:r>
        <w:rPr>
          <w:rFonts w:ascii="Arial" w:hAnsi="Arial" w:cs="Arial"/>
          <w:sz w:val="24"/>
          <w:szCs w:val="24"/>
        </w:rPr>
        <w:t xml:space="preserve"> nor does he state why he has not</w:t>
      </w:r>
      <w:r w:rsidR="00B709B6">
        <w:rPr>
          <w:rFonts w:ascii="Arial" w:hAnsi="Arial" w:cs="Arial"/>
          <w:sz w:val="24"/>
          <w:szCs w:val="24"/>
        </w:rPr>
        <w:t xml:space="preserve"> already sold such cattle despite knowledge of the debt. The court, in the circumstances </w:t>
      </w:r>
      <w:r w:rsidR="00414CB0">
        <w:rPr>
          <w:rFonts w:ascii="Arial" w:hAnsi="Arial" w:cs="Arial"/>
          <w:sz w:val="24"/>
          <w:szCs w:val="24"/>
        </w:rPr>
        <w:t>finds no reason why the relief sought by the applicant s</w:t>
      </w:r>
      <w:r w:rsidR="001A7B5B">
        <w:rPr>
          <w:rFonts w:ascii="Arial" w:hAnsi="Arial" w:cs="Arial"/>
          <w:sz w:val="24"/>
          <w:szCs w:val="24"/>
        </w:rPr>
        <w:t>hould not be granted.</w:t>
      </w:r>
    </w:p>
    <w:p w:rsidR="00414CB0" w:rsidRDefault="00414CB0" w:rsidP="00FB10E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A1B6D" w:rsidRDefault="00FA60A3" w:rsidP="002A1B6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[15</w:t>
      </w:r>
      <w:r w:rsidR="002A1B6D">
        <w:rPr>
          <w:rFonts w:ascii="Arial" w:hAnsi="Arial" w:cs="Arial"/>
          <w:sz w:val="24"/>
          <w:szCs w:val="24"/>
        </w:rPr>
        <w:t>]</w:t>
      </w:r>
      <w:r w:rsidR="002A1B6D">
        <w:rPr>
          <w:rFonts w:ascii="Arial" w:hAnsi="Arial" w:cs="Arial"/>
          <w:sz w:val="24"/>
          <w:szCs w:val="24"/>
        </w:rPr>
        <w:tab/>
        <w:t xml:space="preserve">It </w:t>
      </w:r>
      <w:r w:rsidR="00B709B6">
        <w:rPr>
          <w:rFonts w:ascii="Arial" w:hAnsi="Arial" w:cs="Arial"/>
          <w:sz w:val="24"/>
          <w:szCs w:val="24"/>
        </w:rPr>
        <w:t>is</w:t>
      </w:r>
      <w:r w:rsidR="002A1B6D">
        <w:rPr>
          <w:rFonts w:ascii="Arial" w:hAnsi="Arial" w:cs="Arial"/>
          <w:sz w:val="24"/>
          <w:szCs w:val="24"/>
        </w:rPr>
        <w:t xml:space="preserve"> for the forgoing reasons that the</w:t>
      </w:r>
      <w:r w:rsidR="00414CB0">
        <w:rPr>
          <w:rFonts w:ascii="Arial" w:hAnsi="Arial" w:cs="Arial"/>
          <w:sz w:val="24"/>
          <w:szCs w:val="24"/>
        </w:rPr>
        <w:t xml:space="preserve"> </w:t>
      </w:r>
      <w:r w:rsidR="00B709B6">
        <w:rPr>
          <w:rFonts w:ascii="Arial" w:hAnsi="Arial" w:cs="Arial"/>
          <w:sz w:val="24"/>
          <w:szCs w:val="24"/>
        </w:rPr>
        <w:t xml:space="preserve">court </w:t>
      </w:r>
      <w:r>
        <w:rPr>
          <w:rFonts w:ascii="Arial" w:hAnsi="Arial" w:cs="Arial"/>
          <w:sz w:val="24"/>
          <w:szCs w:val="24"/>
        </w:rPr>
        <w:t xml:space="preserve">finds that the appropriate order to give in the circumstances is that: </w:t>
      </w:r>
    </w:p>
    <w:p w:rsidR="00FA60A3" w:rsidRDefault="00FA60A3" w:rsidP="00FA60A3">
      <w:pPr>
        <w:numPr>
          <w:ilvl w:val="0"/>
          <w:numId w:val="6"/>
        </w:num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</w:t>
      </w:r>
      <w:r w:rsidRPr="00F25583">
        <w:rPr>
          <w:rFonts w:ascii="Arial" w:hAnsi="Arial" w:cs="Arial"/>
          <w:sz w:val="24"/>
          <w:szCs w:val="24"/>
          <w:lang w:val="en-US"/>
        </w:rPr>
        <w:t xml:space="preserve">e following property </w:t>
      </w:r>
      <w:r>
        <w:rPr>
          <w:rFonts w:ascii="Arial" w:hAnsi="Arial" w:cs="Arial"/>
          <w:sz w:val="24"/>
          <w:szCs w:val="24"/>
          <w:lang w:val="en-US"/>
        </w:rPr>
        <w:t xml:space="preserve">is hereby declared specially </w:t>
      </w:r>
      <w:r w:rsidRPr="00F25583">
        <w:rPr>
          <w:rFonts w:ascii="Arial" w:hAnsi="Arial" w:cs="Arial"/>
          <w:sz w:val="24"/>
          <w:szCs w:val="24"/>
          <w:lang w:val="en-US"/>
        </w:rPr>
        <w:t>executable: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FA60A3" w:rsidRPr="00AC33F4" w:rsidRDefault="00FA60A3" w:rsidP="00FA60A3">
      <w:pPr>
        <w:ind w:left="720"/>
        <w:rPr>
          <w:rFonts w:ascii="Arial" w:hAnsi="Arial" w:cs="Arial"/>
          <w:sz w:val="24"/>
          <w:szCs w:val="24"/>
          <w:lang w:val="en-US"/>
        </w:rPr>
      </w:pPr>
    </w:p>
    <w:p w:rsidR="00FA60A3" w:rsidRPr="00AC33F4" w:rsidRDefault="00FA60A3" w:rsidP="00FA60A3">
      <w:pPr>
        <w:ind w:left="720"/>
        <w:rPr>
          <w:rFonts w:ascii="Arial" w:hAnsi="Arial" w:cs="Arial"/>
          <w:sz w:val="24"/>
          <w:szCs w:val="24"/>
          <w:lang w:val="en-US"/>
        </w:rPr>
      </w:pPr>
      <w:r w:rsidRPr="00AC33F4">
        <w:rPr>
          <w:rFonts w:ascii="Arial" w:hAnsi="Arial" w:cs="Arial"/>
          <w:sz w:val="24"/>
          <w:szCs w:val="24"/>
          <w:lang w:val="en-US"/>
        </w:rPr>
        <w:t>CERTAIN:</w:t>
      </w:r>
      <w:r w:rsidRPr="00AC33F4">
        <w:rPr>
          <w:rFonts w:ascii="Arial" w:hAnsi="Arial" w:cs="Arial"/>
          <w:sz w:val="24"/>
          <w:szCs w:val="24"/>
          <w:lang w:val="en-US"/>
        </w:rPr>
        <w:tab/>
        <w:t>ERF 1535 OTJOMUISE EXTENSION 2</w:t>
      </w:r>
    </w:p>
    <w:p w:rsidR="00FA60A3" w:rsidRPr="00AC33F4" w:rsidRDefault="00FA60A3" w:rsidP="00FA60A3">
      <w:pPr>
        <w:ind w:left="720"/>
        <w:rPr>
          <w:rFonts w:ascii="Arial" w:hAnsi="Arial" w:cs="Arial"/>
          <w:sz w:val="24"/>
          <w:szCs w:val="24"/>
          <w:lang w:val="en-US"/>
        </w:rPr>
      </w:pPr>
    </w:p>
    <w:p w:rsidR="00FA60A3" w:rsidRPr="00AC33F4" w:rsidRDefault="00FA60A3" w:rsidP="00FA60A3">
      <w:pPr>
        <w:ind w:left="720"/>
        <w:rPr>
          <w:rFonts w:ascii="Arial" w:hAnsi="Arial" w:cs="Arial"/>
          <w:sz w:val="24"/>
          <w:szCs w:val="24"/>
          <w:lang w:val="en-US"/>
        </w:rPr>
      </w:pPr>
      <w:r w:rsidRPr="00AC33F4">
        <w:rPr>
          <w:rFonts w:ascii="Arial" w:hAnsi="Arial" w:cs="Arial"/>
          <w:sz w:val="24"/>
          <w:szCs w:val="24"/>
          <w:lang w:val="en-US"/>
        </w:rPr>
        <w:t>SITUATED:</w:t>
      </w:r>
      <w:r w:rsidRPr="00AC33F4">
        <w:rPr>
          <w:rFonts w:ascii="Arial" w:hAnsi="Arial" w:cs="Arial"/>
          <w:sz w:val="24"/>
          <w:szCs w:val="24"/>
          <w:lang w:val="en-US"/>
        </w:rPr>
        <w:tab/>
        <w:t>IN THE MUNICIPALITY OF WINDHOEK</w:t>
      </w:r>
    </w:p>
    <w:p w:rsidR="00FA60A3" w:rsidRPr="00AC33F4" w:rsidRDefault="00FA60A3" w:rsidP="00FA60A3">
      <w:pPr>
        <w:ind w:left="720"/>
        <w:rPr>
          <w:rFonts w:ascii="Arial" w:hAnsi="Arial" w:cs="Arial"/>
          <w:sz w:val="24"/>
          <w:szCs w:val="24"/>
          <w:lang w:val="en-US"/>
        </w:rPr>
      </w:pPr>
      <w:r w:rsidRPr="00AC33F4">
        <w:rPr>
          <w:rFonts w:ascii="Arial" w:hAnsi="Arial" w:cs="Arial"/>
          <w:sz w:val="24"/>
          <w:szCs w:val="24"/>
          <w:lang w:val="en-US"/>
        </w:rPr>
        <w:tab/>
      </w:r>
      <w:r w:rsidRPr="00AC33F4">
        <w:rPr>
          <w:rFonts w:ascii="Arial" w:hAnsi="Arial" w:cs="Arial"/>
          <w:sz w:val="24"/>
          <w:szCs w:val="24"/>
          <w:lang w:val="en-US"/>
        </w:rPr>
        <w:tab/>
        <w:t>REGISTRATION DIVISION “K”</w:t>
      </w:r>
    </w:p>
    <w:p w:rsidR="00FA60A3" w:rsidRPr="00AC33F4" w:rsidRDefault="00FA60A3" w:rsidP="00FA60A3">
      <w:pPr>
        <w:ind w:left="720"/>
        <w:rPr>
          <w:rFonts w:ascii="Arial" w:hAnsi="Arial" w:cs="Arial"/>
          <w:sz w:val="24"/>
          <w:szCs w:val="24"/>
          <w:lang w:val="en-US"/>
        </w:rPr>
      </w:pPr>
      <w:r w:rsidRPr="00AC33F4">
        <w:rPr>
          <w:rFonts w:ascii="Arial" w:hAnsi="Arial" w:cs="Arial"/>
          <w:sz w:val="24"/>
          <w:szCs w:val="24"/>
          <w:lang w:val="en-US"/>
        </w:rPr>
        <w:tab/>
      </w:r>
      <w:r w:rsidRPr="00AC33F4">
        <w:rPr>
          <w:rFonts w:ascii="Arial" w:hAnsi="Arial" w:cs="Arial"/>
          <w:sz w:val="24"/>
          <w:szCs w:val="24"/>
          <w:lang w:val="en-US"/>
        </w:rPr>
        <w:tab/>
        <w:t>KHOMAS REGION</w:t>
      </w:r>
    </w:p>
    <w:p w:rsidR="00FA60A3" w:rsidRPr="00AC33F4" w:rsidRDefault="00FA60A3" w:rsidP="00FA60A3">
      <w:pPr>
        <w:ind w:left="720"/>
        <w:rPr>
          <w:rFonts w:ascii="Arial" w:hAnsi="Arial" w:cs="Arial"/>
          <w:sz w:val="24"/>
          <w:szCs w:val="24"/>
          <w:lang w:val="en-US"/>
        </w:rPr>
      </w:pPr>
    </w:p>
    <w:p w:rsidR="00FA60A3" w:rsidRPr="00AC33F4" w:rsidRDefault="00FA60A3" w:rsidP="00FA60A3">
      <w:pPr>
        <w:ind w:left="720"/>
        <w:rPr>
          <w:rFonts w:ascii="Arial" w:hAnsi="Arial" w:cs="Arial"/>
          <w:sz w:val="24"/>
          <w:szCs w:val="24"/>
          <w:lang w:val="en-US"/>
        </w:rPr>
      </w:pPr>
      <w:r w:rsidRPr="00AC33F4">
        <w:rPr>
          <w:rFonts w:ascii="Arial" w:hAnsi="Arial" w:cs="Arial"/>
          <w:sz w:val="24"/>
          <w:szCs w:val="24"/>
          <w:lang w:val="en-US"/>
        </w:rPr>
        <w:t>MEASURING: 330 (THREE THREE ZERO) SQUARE METRES</w:t>
      </w:r>
    </w:p>
    <w:p w:rsidR="00FA60A3" w:rsidRPr="00AC33F4" w:rsidRDefault="00FA60A3" w:rsidP="00FA60A3">
      <w:pPr>
        <w:ind w:left="720"/>
        <w:rPr>
          <w:rFonts w:ascii="Arial" w:hAnsi="Arial" w:cs="Arial"/>
          <w:sz w:val="24"/>
          <w:szCs w:val="24"/>
          <w:lang w:val="en-US"/>
        </w:rPr>
      </w:pPr>
    </w:p>
    <w:p w:rsidR="00FA60A3" w:rsidRPr="00AC33F4" w:rsidRDefault="00FA60A3" w:rsidP="00FA60A3">
      <w:pPr>
        <w:ind w:left="720"/>
        <w:rPr>
          <w:rFonts w:ascii="Arial" w:hAnsi="Arial" w:cs="Arial"/>
          <w:sz w:val="24"/>
          <w:szCs w:val="24"/>
          <w:lang w:val="en-US"/>
        </w:rPr>
      </w:pPr>
      <w:r w:rsidRPr="00AC33F4">
        <w:rPr>
          <w:rFonts w:ascii="Arial" w:hAnsi="Arial" w:cs="Arial"/>
          <w:sz w:val="24"/>
          <w:szCs w:val="24"/>
          <w:lang w:val="en-US"/>
        </w:rPr>
        <w:t>HELD BY:</w:t>
      </w:r>
      <w:r w:rsidRPr="00AC33F4">
        <w:rPr>
          <w:rFonts w:ascii="Arial" w:hAnsi="Arial" w:cs="Arial"/>
          <w:sz w:val="24"/>
          <w:szCs w:val="24"/>
          <w:lang w:val="en-US"/>
        </w:rPr>
        <w:tab/>
        <w:t>DEED OF TRANSFER NO T4732/2014</w:t>
      </w:r>
    </w:p>
    <w:p w:rsidR="00FA60A3" w:rsidRPr="00AC33F4" w:rsidRDefault="00FA60A3" w:rsidP="00FA60A3">
      <w:pPr>
        <w:ind w:left="720"/>
        <w:rPr>
          <w:rFonts w:ascii="Arial" w:hAnsi="Arial" w:cs="Arial"/>
          <w:sz w:val="24"/>
          <w:szCs w:val="24"/>
          <w:lang w:val="en-US"/>
        </w:rPr>
      </w:pPr>
    </w:p>
    <w:p w:rsidR="00FA60A3" w:rsidRDefault="00FA60A3" w:rsidP="00FA60A3">
      <w:pPr>
        <w:ind w:left="720"/>
        <w:rPr>
          <w:rFonts w:ascii="Arial" w:hAnsi="Arial" w:cs="Arial"/>
          <w:sz w:val="24"/>
          <w:szCs w:val="24"/>
          <w:lang w:val="en-US"/>
        </w:rPr>
      </w:pPr>
      <w:r w:rsidRPr="00AC33F4">
        <w:rPr>
          <w:rFonts w:ascii="Arial" w:hAnsi="Arial" w:cs="Arial"/>
          <w:sz w:val="24"/>
          <w:szCs w:val="24"/>
          <w:lang w:val="en-US"/>
        </w:rPr>
        <w:t>SUBECT:</w:t>
      </w:r>
      <w:r w:rsidRPr="00AC33F4">
        <w:rPr>
          <w:rFonts w:ascii="Arial" w:hAnsi="Arial" w:cs="Arial"/>
          <w:sz w:val="24"/>
          <w:szCs w:val="24"/>
          <w:lang w:val="en-US"/>
        </w:rPr>
        <w:tab/>
        <w:t>TO ALL TERMS AND CONDITIONS THEREIN</w:t>
      </w:r>
    </w:p>
    <w:p w:rsidR="00FA60A3" w:rsidRDefault="00FA60A3" w:rsidP="00FA60A3">
      <w:pPr>
        <w:ind w:left="720"/>
        <w:rPr>
          <w:rFonts w:ascii="Arial" w:hAnsi="Arial" w:cs="Arial"/>
          <w:sz w:val="24"/>
          <w:szCs w:val="24"/>
          <w:lang w:val="en-US"/>
        </w:rPr>
      </w:pPr>
    </w:p>
    <w:p w:rsidR="00FA60A3" w:rsidRDefault="00FA60A3" w:rsidP="00FA60A3">
      <w:pPr>
        <w:ind w:left="720"/>
        <w:rPr>
          <w:rFonts w:ascii="Arial" w:hAnsi="Arial" w:cs="Arial"/>
          <w:sz w:val="24"/>
          <w:szCs w:val="24"/>
          <w:lang w:val="en-US"/>
        </w:rPr>
      </w:pPr>
    </w:p>
    <w:p w:rsidR="00FA60A3" w:rsidRDefault="00FA60A3" w:rsidP="00FA60A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r w:rsidRPr="00FA60A3">
        <w:rPr>
          <w:rFonts w:ascii="Arial" w:hAnsi="Arial" w:cs="Arial"/>
          <w:sz w:val="24"/>
          <w:szCs w:val="24"/>
          <w:lang w:val="en-US"/>
        </w:rPr>
        <w:t>The respondents are ordered to pay the costs of suit on a scale as between attorney and client.</w:t>
      </w:r>
    </w:p>
    <w:p w:rsidR="00FA60A3" w:rsidRDefault="00FA60A3" w:rsidP="00FA60A3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FA60A3" w:rsidRPr="00FA60A3" w:rsidRDefault="00FA60A3" w:rsidP="00FA60A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US"/>
        </w:rPr>
      </w:pPr>
      <w:r w:rsidRPr="00FA60A3">
        <w:rPr>
          <w:rFonts w:ascii="Arial" w:hAnsi="Arial" w:cs="Arial"/>
          <w:sz w:val="24"/>
          <w:szCs w:val="24"/>
          <w:lang w:val="en-US"/>
        </w:rPr>
        <w:t>The matter is removed from the roll and is regarded as finalised.</w:t>
      </w:r>
    </w:p>
    <w:p w:rsidR="00FA60A3" w:rsidRPr="00AC33F4" w:rsidRDefault="00FA60A3" w:rsidP="00FA60A3">
      <w:pPr>
        <w:ind w:left="720"/>
        <w:rPr>
          <w:rFonts w:ascii="Arial" w:hAnsi="Arial" w:cs="Arial"/>
          <w:sz w:val="24"/>
          <w:szCs w:val="24"/>
          <w:lang w:val="en-US"/>
        </w:rPr>
      </w:pPr>
    </w:p>
    <w:p w:rsidR="00FA60A3" w:rsidRPr="00414CB0" w:rsidRDefault="00FA60A3" w:rsidP="002A1B6D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2A1B6D" w:rsidRDefault="002A1B6D" w:rsidP="001F14A0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414CB0" w:rsidRDefault="001F14A0" w:rsidP="001F14A0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</w:t>
      </w:r>
    </w:p>
    <w:p w:rsidR="001F14A0" w:rsidRDefault="001F14A0" w:rsidP="001F14A0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T.S Masuku</w:t>
      </w:r>
    </w:p>
    <w:p w:rsidR="001F14A0" w:rsidRDefault="001F14A0" w:rsidP="001B2EF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Judge</w:t>
      </w:r>
    </w:p>
    <w:p w:rsidR="009E3D54" w:rsidRDefault="009E3D54" w:rsidP="001B2EF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9E3D54" w:rsidRDefault="009E3D54" w:rsidP="001B2EF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9E3D54" w:rsidRDefault="009E3D54" w:rsidP="001B2EF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9E3D54" w:rsidRDefault="009E3D54" w:rsidP="001B2EF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9E3D54" w:rsidRDefault="009E3D54" w:rsidP="001B2EF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9E3D54" w:rsidRDefault="009E3D54" w:rsidP="001B2EF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9E3D54" w:rsidRDefault="009E3D54" w:rsidP="001B2EF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9E3D54" w:rsidRDefault="009E3D54" w:rsidP="001B2EF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9E3D54" w:rsidRDefault="009E3D54" w:rsidP="001B2EF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9E3D54" w:rsidRDefault="009E3D54" w:rsidP="00214C99">
      <w:pPr>
        <w:spacing w:line="360" w:lineRule="auto"/>
        <w:rPr>
          <w:rFonts w:ascii="Arial" w:hAnsi="Arial" w:cs="Arial"/>
          <w:sz w:val="24"/>
          <w:szCs w:val="24"/>
        </w:rPr>
      </w:pPr>
    </w:p>
    <w:p w:rsidR="009E3D54" w:rsidRDefault="009E3D54" w:rsidP="001B2EF5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1F14A0" w:rsidRDefault="001F14A0" w:rsidP="001F14A0">
      <w:pPr>
        <w:spacing w:line="360" w:lineRule="auto"/>
        <w:rPr>
          <w:rFonts w:ascii="Arial" w:hAnsi="Arial" w:cs="Arial"/>
          <w:sz w:val="24"/>
          <w:szCs w:val="24"/>
        </w:rPr>
      </w:pPr>
    </w:p>
    <w:p w:rsidR="001F14A0" w:rsidRDefault="001F14A0" w:rsidP="001F14A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APPEARANCES:</w:t>
      </w:r>
    </w:p>
    <w:p w:rsidR="001F14A0" w:rsidRDefault="001F14A0" w:rsidP="001F14A0">
      <w:pPr>
        <w:spacing w:line="360" w:lineRule="auto"/>
        <w:rPr>
          <w:rFonts w:ascii="Arial" w:hAnsi="Arial" w:cs="Arial"/>
          <w:sz w:val="24"/>
          <w:szCs w:val="24"/>
        </w:rPr>
      </w:pPr>
    </w:p>
    <w:p w:rsidR="001F14A0" w:rsidRDefault="001F14A0" w:rsidP="001B2EF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263D4">
        <w:rPr>
          <w:rFonts w:ascii="Arial" w:hAnsi="Arial" w:cs="Arial"/>
          <w:sz w:val="24"/>
          <w:szCs w:val="24"/>
        </w:rPr>
        <w:tab/>
        <w:t xml:space="preserve">H. Iifo </w:t>
      </w:r>
    </w:p>
    <w:p w:rsidR="006263D4" w:rsidRDefault="006263D4" w:rsidP="001B2EF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Of AngulaCo.Inc.</w:t>
      </w:r>
    </w:p>
    <w:p w:rsidR="00DD43FD" w:rsidRDefault="00DD43FD" w:rsidP="001B2EF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Windhoek</w:t>
      </w:r>
    </w:p>
    <w:p w:rsidR="002A1B6D" w:rsidRDefault="002A1B6D" w:rsidP="001F14A0">
      <w:pPr>
        <w:spacing w:line="360" w:lineRule="auto"/>
        <w:rPr>
          <w:rFonts w:ascii="Arial" w:hAnsi="Arial" w:cs="Arial"/>
          <w:sz w:val="24"/>
          <w:szCs w:val="24"/>
        </w:rPr>
      </w:pPr>
    </w:p>
    <w:p w:rsidR="001B2EF5" w:rsidRDefault="00C50309" w:rsidP="001B2EF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RESPONDENTS</w:t>
      </w:r>
      <w:r w:rsidR="001F14A0">
        <w:rPr>
          <w:rFonts w:ascii="Arial" w:hAnsi="Arial" w:cs="Arial"/>
          <w:sz w:val="24"/>
          <w:szCs w:val="24"/>
        </w:rPr>
        <w:t>:</w:t>
      </w:r>
      <w:r w:rsidR="001F14A0">
        <w:rPr>
          <w:rFonts w:ascii="Arial" w:hAnsi="Arial" w:cs="Arial"/>
          <w:sz w:val="24"/>
          <w:szCs w:val="24"/>
        </w:rPr>
        <w:tab/>
      </w:r>
      <w:r w:rsidR="006263D4">
        <w:rPr>
          <w:rFonts w:ascii="Arial" w:hAnsi="Arial" w:cs="Arial"/>
          <w:sz w:val="24"/>
          <w:szCs w:val="24"/>
        </w:rPr>
        <w:tab/>
        <w:t>E. Shigwedha</w:t>
      </w:r>
    </w:p>
    <w:p w:rsidR="006263D4" w:rsidRDefault="006263D4" w:rsidP="001B2EF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Of Dr Weder, Kauta &amp; Hoveka Inc.</w:t>
      </w:r>
    </w:p>
    <w:p w:rsidR="00DD43FD" w:rsidRPr="00EB5F46" w:rsidRDefault="00DD43FD" w:rsidP="001B2EF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D43FD">
        <w:rPr>
          <w:rFonts w:ascii="Arial" w:hAnsi="Arial" w:cs="Arial"/>
          <w:sz w:val="24"/>
          <w:szCs w:val="24"/>
        </w:rPr>
        <w:t>Windhoek</w:t>
      </w:r>
      <w:bookmarkStart w:id="1" w:name="_GoBack"/>
      <w:bookmarkEnd w:id="1"/>
    </w:p>
    <w:p w:rsidR="002A1B6D" w:rsidRPr="00EB5F46" w:rsidRDefault="002A1B6D" w:rsidP="001F14A0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2A1B6D" w:rsidRPr="00EB5F46" w:rsidSect="00E61C7A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636" w:rsidRDefault="002B7636" w:rsidP="00C50309">
      <w:r>
        <w:separator/>
      </w:r>
    </w:p>
  </w:endnote>
  <w:endnote w:type="continuationSeparator" w:id="0">
    <w:p w:rsidR="002B7636" w:rsidRDefault="002B7636" w:rsidP="00C5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636" w:rsidRDefault="002B7636" w:rsidP="00C50309">
      <w:r>
        <w:separator/>
      </w:r>
    </w:p>
  </w:footnote>
  <w:footnote w:type="continuationSeparator" w:id="0">
    <w:p w:rsidR="002B7636" w:rsidRDefault="002B7636" w:rsidP="00C50309">
      <w:r>
        <w:continuationSeparator/>
      </w:r>
    </w:p>
  </w:footnote>
  <w:footnote w:id="1">
    <w:p w:rsidR="003139ED" w:rsidRPr="001A7B5B" w:rsidRDefault="003139ED">
      <w:pPr>
        <w:pStyle w:val="FootnoteText"/>
        <w:rPr>
          <w:rFonts w:ascii="Arial" w:hAnsi="Arial" w:cs="Arial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1A7B5B">
        <w:rPr>
          <w:rFonts w:ascii="Arial" w:hAnsi="Arial" w:cs="Arial"/>
          <w:lang w:val="en-US"/>
        </w:rPr>
        <w:t xml:space="preserve">First National Bank </w:t>
      </w:r>
      <w:r w:rsidR="001A7B5B" w:rsidRPr="001A7B5B">
        <w:rPr>
          <w:rFonts w:ascii="Arial" w:hAnsi="Arial" w:cs="Arial"/>
          <w:lang w:val="en-US"/>
        </w:rPr>
        <w:t>of Namibia v Musheti [2017]</w:t>
      </w:r>
      <w:r w:rsidR="001A7B5B">
        <w:rPr>
          <w:rFonts w:ascii="Arial" w:hAnsi="Arial" w:cs="Arial"/>
          <w:lang w:val="en-US"/>
        </w:rPr>
        <w:t xml:space="preserve"> NAHCMD </w:t>
      </w:r>
      <w:r w:rsidR="001A7B5B" w:rsidRPr="001A7B5B">
        <w:rPr>
          <w:rFonts w:ascii="Arial" w:hAnsi="Arial" w:cs="Arial"/>
          <w:lang w:val="en-US"/>
        </w:rPr>
        <w:t>304 (18 October 2017).</w:t>
      </w:r>
    </w:p>
  </w:footnote>
  <w:footnote w:id="2">
    <w:p w:rsidR="002A1B6D" w:rsidRPr="002A1B6D" w:rsidRDefault="002A1B6D">
      <w:pPr>
        <w:pStyle w:val="FootnoteText"/>
        <w:rPr>
          <w:rFonts w:ascii="Arial" w:hAnsi="Arial" w:cs="Arial"/>
          <w:lang w:val="en-US"/>
        </w:rPr>
      </w:pPr>
      <w:r w:rsidRPr="002A1B6D">
        <w:rPr>
          <w:rStyle w:val="FootnoteReference"/>
          <w:rFonts w:ascii="Arial" w:hAnsi="Arial" w:cs="Arial"/>
        </w:rPr>
        <w:footnoteRef/>
      </w:r>
      <w:r w:rsidRPr="002A1B6D">
        <w:rPr>
          <w:rFonts w:ascii="Arial" w:hAnsi="Arial" w:cs="Arial"/>
        </w:rPr>
        <w:t xml:space="preserve"> Standard Bank Namibia v Shipila and Others (SA 69/2015) [2018] NASC 395 (06 July 2018).</w:t>
      </w:r>
    </w:p>
  </w:footnote>
  <w:footnote w:id="3">
    <w:p w:rsidR="00703ACE" w:rsidRPr="002A1B6D" w:rsidRDefault="00703ACE">
      <w:pPr>
        <w:pStyle w:val="FootnoteText"/>
        <w:rPr>
          <w:rFonts w:ascii="Arial" w:hAnsi="Arial" w:cs="Arial"/>
          <w:lang w:val="en-US"/>
        </w:rPr>
      </w:pPr>
      <w:r w:rsidRPr="002A1B6D">
        <w:rPr>
          <w:rStyle w:val="FootnoteReference"/>
          <w:rFonts w:ascii="Arial" w:hAnsi="Arial" w:cs="Arial"/>
        </w:rPr>
        <w:footnoteRef/>
      </w:r>
      <w:r w:rsidRPr="002A1B6D">
        <w:rPr>
          <w:rFonts w:ascii="Arial" w:hAnsi="Arial" w:cs="Arial"/>
        </w:rPr>
        <w:t xml:space="preserve"> </w:t>
      </w:r>
      <w:r w:rsidR="002A1B6D" w:rsidRPr="002A1B6D">
        <w:rPr>
          <w:rFonts w:ascii="Arial" w:hAnsi="Arial" w:cs="Arial"/>
          <w:lang w:val="en-US"/>
        </w:rPr>
        <w:t>Futeni Collections (Pty) Ltd v De Duine (I 3044-2014) [2015] NAHCMD 119 (27 May 2015).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4202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C50309" w:rsidRDefault="00C5030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3F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50309" w:rsidRDefault="00C503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30260"/>
    <w:multiLevelType w:val="hybridMultilevel"/>
    <w:tmpl w:val="5B7E5BEE"/>
    <w:lvl w:ilvl="0" w:tplc="4C48C2D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21D74"/>
    <w:multiLevelType w:val="hybridMultilevel"/>
    <w:tmpl w:val="4434018C"/>
    <w:lvl w:ilvl="0" w:tplc="1C09000F">
      <w:start w:val="1"/>
      <w:numFmt w:val="decimal"/>
      <w:lvlText w:val="%1."/>
      <w:lvlJc w:val="left"/>
      <w:pPr>
        <w:ind w:left="1070" w:hanging="360"/>
      </w:pPr>
    </w:lvl>
    <w:lvl w:ilvl="1" w:tplc="1C090019" w:tentative="1">
      <w:start w:val="1"/>
      <w:numFmt w:val="lowerLetter"/>
      <w:lvlText w:val="%2."/>
      <w:lvlJc w:val="left"/>
      <w:pPr>
        <w:ind w:left="2215" w:hanging="360"/>
      </w:pPr>
    </w:lvl>
    <w:lvl w:ilvl="2" w:tplc="1C09001B" w:tentative="1">
      <w:start w:val="1"/>
      <w:numFmt w:val="lowerRoman"/>
      <w:lvlText w:val="%3."/>
      <w:lvlJc w:val="right"/>
      <w:pPr>
        <w:ind w:left="2935" w:hanging="180"/>
      </w:pPr>
    </w:lvl>
    <w:lvl w:ilvl="3" w:tplc="1C09000F" w:tentative="1">
      <w:start w:val="1"/>
      <w:numFmt w:val="decimal"/>
      <w:lvlText w:val="%4."/>
      <w:lvlJc w:val="left"/>
      <w:pPr>
        <w:ind w:left="3655" w:hanging="360"/>
      </w:pPr>
    </w:lvl>
    <w:lvl w:ilvl="4" w:tplc="1C090019" w:tentative="1">
      <w:start w:val="1"/>
      <w:numFmt w:val="lowerLetter"/>
      <w:lvlText w:val="%5."/>
      <w:lvlJc w:val="left"/>
      <w:pPr>
        <w:ind w:left="4375" w:hanging="360"/>
      </w:pPr>
    </w:lvl>
    <w:lvl w:ilvl="5" w:tplc="1C09001B" w:tentative="1">
      <w:start w:val="1"/>
      <w:numFmt w:val="lowerRoman"/>
      <w:lvlText w:val="%6."/>
      <w:lvlJc w:val="right"/>
      <w:pPr>
        <w:ind w:left="5095" w:hanging="180"/>
      </w:pPr>
    </w:lvl>
    <w:lvl w:ilvl="6" w:tplc="1C09000F" w:tentative="1">
      <w:start w:val="1"/>
      <w:numFmt w:val="decimal"/>
      <w:lvlText w:val="%7."/>
      <w:lvlJc w:val="left"/>
      <w:pPr>
        <w:ind w:left="5815" w:hanging="360"/>
      </w:pPr>
    </w:lvl>
    <w:lvl w:ilvl="7" w:tplc="1C090019" w:tentative="1">
      <w:start w:val="1"/>
      <w:numFmt w:val="lowerLetter"/>
      <w:lvlText w:val="%8."/>
      <w:lvlJc w:val="left"/>
      <w:pPr>
        <w:ind w:left="6535" w:hanging="360"/>
      </w:pPr>
    </w:lvl>
    <w:lvl w:ilvl="8" w:tplc="1C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653273E3"/>
    <w:multiLevelType w:val="hybridMultilevel"/>
    <w:tmpl w:val="C27EF4BA"/>
    <w:lvl w:ilvl="0" w:tplc="12E66E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952BD"/>
    <w:multiLevelType w:val="hybridMultilevel"/>
    <w:tmpl w:val="C27EF4BA"/>
    <w:lvl w:ilvl="0" w:tplc="12E66E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C17D8"/>
    <w:multiLevelType w:val="hybridMultilevel"/>
    <w:tmpl w:val="C27EF4BA"/>
    <w:lvl w:ilvl="0" w:tplc="12E66E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46"/>
    <w:rsid w:val="0006220E"/>
    <w:rsid w:val="00076A2C"/>
    <w:rsid w:val="00080D51"/>
    <w:rsid w:val="000F25E6"/>
    <w:rsid w:val="00114994"/>
    <w:rsid w:val="0012108A"/>
    <w:rsid w:val="001460E4"/>
    <w:rsid w:val="0019660E"/>
    <w:rsid w:val="001A7B5B"/>
    <w:rsid w:val="001B2EF5"/>
    <w:rsid w:val="001E44D7"/>
    <w:rsid w:val="001F14A0"/>
    <w:rsid w:val="00204425"/>
    <w:rsid w:val="00214C99"/>
    <w:rsid w:val="002A1B6D"/>
    <w:rsid w:val="002A4FA5"/>
    <w:rsid w:val="002B2BDF"/>
    <w:rsid w:val="002B7636"/>
    <w:rsid w:val="002D0AD5"/>
    <w:rsid w:val="003128FD"/>
    <w:rsid w:val="003139ED"/>
    <w:rsid w:val="004011C8"/>
    <w:rsid w:val="00410741"/>
    <w:rsid w:val="00414CB0"/>
    <w:rsid w:val="0041785F"/>
    <w:rsid w:val="0057754F"/>
    <w:rsid w:val="0058576D"/>
    <w:rsid w:val="005B1D9B"/>
    <w:rsid w:val="005C6CBE"/>
    <w:rsid w:val="005D751E"/>
    <w:rsid w:val="00601E8B"/>
    <w:rsid w:val="006263D4"/>
    <w:rsid w:val="00632B17"/>
    <w:rsid w:val="0065102A"/>
    <w:rsid w:val="00695AD5"/>
    <w:rsid w:val="006A0CB3"/>
    <w:rsid w:val="006A19FB"/>
    <w:rsid w:val="00703ACE"/>
    <w:rsid w:val="0072271E"/>
    <w:rsid w:val="007361B0"/>
    <w:rsid w:val="00762657"/>
    <w:rsid w:val="00764266"/>
    <w:rsid w:val="00785E25"/>
    <w:rsid w:val="00797961"/>
    <w:rsid w:val="007B6B95"/>
    <w:rsid w:val="008E7830"/>
    <w:rsid w:val="0096296E"/>
    <w:rsid w:val="00976E5A"/>
    <w:rsid w:val="009E3D54"/>
    <w:rsid w:val="00A6214F"/>
    <w:rsid w:val="00AB3D3D"/>
    <w:rsid w:val="00AC33F4"/>
    <w:rsid w:val="00AC57E0"/>
    <w:rsid w:val="00AC6A84"/>
    <w:rsid w:val="00AC6CC9"/>
    <w:rsid w:val="00B360DC"/>
    <w:rsid w:val="00B605A8"/>
    <w:rsid w:val="00B709B6"/>
    <w:rsid w:val="00BB68D1"/>
    <w:rsid w:val="00BC530E"/>
    <w:rsid w:val="00BE05DE"/>
    <w:rsid w:val="00C50309"/>
    <w:rsid w:val="00C92F14"/>
    <w:rsid w:val="00CF585B"/>
    <w:rsid w:val="00D117BE"/>
    <w:rsid w:val="00D507A1"/>
    <w:rsid w:val="00D526B9"/>
    <w:rsid w:val="00D65A13"/>
    <w:rsid w:val="00D91414"/>
    <w:rsid w:val="00DD43FD"/>
    <w:rsid w:val="00E61C7A"/>
    <w:rsid w:val="00E95143"/>
    <w:rsid w:val="00EB5F46"/>
    <w:rsid w:val="00EC6EB3"/>
    <w:rsid w:val="00F020B6"/>
    <w:rsid w:val="00F25583"/>
    <w:rsid w:val="00FA60A3"/>
    <w:rsid w:val="00FB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E85684-504D-4154-A99F-ECDEDAEF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C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30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503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30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309"/>
    <w:rPr>
      <w:rFonts w:ascii="Tahoma" w:eastAsia="Times New Roman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442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442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044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0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E0F99B3F8644397ECB0C536651393" ma:contentTypeVersion="11" ma:contentTypeDescription="Create a new document." ma:contentTypeScope="" ma:versionID="b673f0f333acfa81009044480645c58a">
  <xsd:schema xmlns:xsd="http://www.w3.org/2001/XMLSchema" xmlns:xs="http://www.w3.org/2001/XMLSchema" xmlns:p="http://schemas.microsoft.com/office/2006/metadata/properties" xmlns:ns2="17a0f4bd-1162-49ac-b85f-dfe96a90bc01" xmlns:ns3="c1afb1bd-f2fb-40fd-9abb-aea55b4d7662" targetNamespace="http://schemas.microsoft.com/office/2006/metadata/properties" ma:root="true" ma:fieldsID="293dc9c623f9aa83555c564965efc2da" ns2:_="" ns3:_="">
    <xsd:import namespace="17a0f4bd-1162-49ac-b85f-dfe96a90bc01"/>
    <xsd:import namespace="c1afb1bd-f2fb-40fd-9abb-aea55b4d7662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fb1bd-f2fb-40fd-9abb-aea55b4d7662" elementFormDefault="qualified">
    <xsd:import namespace="http://schemas.microsoft.com/office/2006/documentManagement/types"/>
    <xsd:import namespace="http://schemas.microsoft.com/office/infopath/2007/PartnerControls"/>
    <xsd:element name="Year" ma:index="13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udgment_x0020_Date xmlns="17a0f4bd-1162-49ac-b85f-dfe96a90bc01">2020-06-17T18:30:00+00:00</Judgment_x0020_Date>
    <Year xmlns="c1afb1bd-f2fb-40fd-9abb-aea55b4d7662">2020</Year>
  </documentManagement>
</p:properties>
</file>

<file path=customXml/itemProps1.xml><?xml version="1.0" encoding="utf-8"?>
<ds:datastoreItem xmlns:ds="http://schemas.openxmlformats.org/officeDocument/2006/customXml" ds:itemID="{D7F9C11E-6332-458F-82C3-8646DE3AF9F9}"/>
</file>

<file path=customXml/itemProps2.xml><?xml version="1.0" encoding="utf-8"?>
<ds:datastoreItem xmlns:ds="http://schemas.openxmlformats.org/officeDocument/2006/customXml" ds:itemID="{B79C01A0-C01C-4770-BC06-CC228437E94F}"/>
</file>

<file path=customXml/itemProps3.xml><?xml version="1.0" encoding="utf-8"?>
<ds:datastoreItem xmlns:ds="http://schemas.openxmlformats.org/officeDocument/2006/customXml" ds:itemID="{9DA3B12D-CAD0-4D14-826C-20B3BDEF1741}"/>
</file>

<file path=customXml/itemProps4.xml><?xml version="1.0" encoding="utf-8"?>
<ds:datastoreItem xmlns:ds="http://schemas.openxmlformats.org/officeDocument/2006/customXml" ds:itemID="{E4578218-38CE-4E19-B741-42CE288A59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 Ltd v Rekap Investments CC (HC-MD-CIV-ACT-CON-2018-00813) [2020] NAHCMD 253 (18 June 2020)</dc:title>
  <dc:creator>Prisca Nandu</dc:creator>
  <cp:lastModifiedBy>Administrator</cp:lastModifiedBy>
  <cp:revision>2</cp:revision>
  <dcterms:created xsi:type="dcterms:W3CDTF">2020-06-30T14:18:00Z</dcterms:created>
  <dcterms:modified xsi:type="dcterms:W3CDTF">2020-06-30T14:18:00Z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0x0101000ECE0F99B3F8644397ECB0C536651393</vt:lpwstr>
  </property>
</Properties>
</file>