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10D5F" w:rsidRDefault="00310D5F"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10D5F" w:rsidRDefault="00310D5F" w:rsidP="00F066C7">
                      <w:pPr>
                        <w:jc w:val="center"/>
                      </w:pPr>
                      <w:r>
                        <w:t>REPORTABLE</w:t>
                      </w:r>
                    </w:p>
                  </w:txbxContent>
                </v:textbox>
              </v:shape>
            </w:pict>
          </mc:Fallback>
        </mc:AlternateContent>
      </w:r>
      <w:r w:rsidR="00C95A1A">
        <w:rPr>
          <w:rFonts w:ascii="Arial" w:hAnsi="Arial" w:cs="Arial"/>
          <w:b/>
          <w:sz w:val="24"/>
          <w:szCs w:val="24"/>
        </w:rPr>
        <w:t xml:space="preserve">REPUBLIC </w:t>
      </w:r>
      <w:r>
        <w:rPr>
          <w:rFonts w:ascii="Arial" w:hAnsi="Arial" w:cs="Arial"/>
          <w:b/>
          <w:sz w:val="24"/>
          <w:szCs w:val="24"/>
        </w:rPr>
        <w:t>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14:anchorId="2EFF74E1" wp14:editId="1933A67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1D3C43">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1D3C43">
        <w:rPr>
          <w:rFonts w:ascii="Arial" w:hAnsi="Arial" w:cs="Arial"/>
          <w:sz w:val="24"/>
          <w:szCs w:val="24"/>
        </w:rPr>
        <w:t>HC-MD-CIV-</w:t>
      </w:r>
      <w:r w:rsidR="00E07B8A">
        <w:rPr>
          <w:rFonts w:ascii="Arial" w:hAnsi="Arial" w:cs="Arial"/>
          <w:sz w:val="24"/>
          <w:szCs w:val="24"/>
        </w:rPr>
        <w:t>MOT</w:t>
      </w:r>
      <w:r w:rsidR="001D3C43">
        <w:rPr>
          <w:rFonts w:ascii="Arial" w:hAnsi="Arial" w:cs="Arial"/>
          <w:sz w:val="24"/>
          <w:szCs w:val="24"/>
        </w:rPr>
        <w:t>-</w:t>
      </w:r>
      <w:r w:rsidR="00E07B8A">
        <w:rPr>
          <w:rFonts w:ascii="Arial" w:hAnsi="Arial" w:cs="Arial"/>
          <w:sz w:val="24"/>
          <w:szCs w:val="24"/>
        </w:rPr>
        <w:t>GEN-2016</w:t>
      </w:r>
      <w:r w:rsidR="001D3C43">
        <w:rPr>
          <w:rFonts w:ascii="Arial" w:hAnsi="Arial" w:cs="Arial"/>
          <w:sz w:val="24"/>
          <w:szCs w:val="24"/>
        </w:rPr>
        <w:t>/0</w:t>
      </w:r>
      <w:r w:rsidR="00E07B8A">
        <w:rPr>
          <w:rFonts w:ascii="Arial" w:hAnsi="Arial" w:cs="Arial"/>
          <w:sz w:val="24"/>
          <w:szCs w:val="24"/>
        </w:rPr>
        <w:t>0239</w:t>
      </w:r>
    </w:p>
    <w:p w:rsidR="006F0A96" w:rsidRDefault="006F0A96" w:rsidP="006F0A96">
      <w:pPr>
        <w:tabs>
          <w:tab w:val="left" w:pos="4455"/>
          <w:tab w:val="right" w:pos="9000"/>
        </w:tabs>
        <w:spacing w:after="0" w:line="360" w:lineRule="auto"/>
        <w:jc w:val="center"/>
        <w:rPr>
          <w:rFonts w:ascii="Arial" w:hAnsi="Arial" w:cs="Arial"/>
          <w:sz w:val="24"/>
          <w:szCs w:val="24"/>
        </w:rPr>
      </w:pPr>
      <w:r>
        <w:rPr>
          <w:rFonts w:ascii="Arial" w:hAnsi="Arial" w:cs="Arial"/>
          <w:sz w:val="24"/>
          <w:szCs w:val="24"/>
        </w:rPr>
        <w:tab/>
        <w:t xml:space="preserve">           HC-MD-CIV-ACT-OTH-2018/00094</w:t>
      </w:r>
    </w:p>
    <w:p w:rsidR="00F066C7" w:rsidRDefault="006F0A96" w:rsidP="00872102">
      <w:pPr>
        <w:tabs>
          <w:tab w:val="left" w:pos="4455"/>
          <w:tab w:val="right" w:pos="9000"/>
        </w:tabs>
        <w:spacing w:after="0" w:line="360" w:lineRule="auto"/>
        <w:jc w:val="center"/>
        <w:rPr>
          <w:rFonts w:ascii="Arial" w:hAnsi="Arial" w:cs="Arial"/>
          <w:sz w:val="24"/>
          <w:szCs w:val="24"/>
        </w:rPr>
      </w:pPr>
      <w:r>
        <w:rPr>
          <w:rFonts w:ascii="Arial" w:hAnsi="Arial" w:cs="Arial"/>
          <w:sz w:val="24"/>
          <w:szCs w:val="24"/>
        </w:rPr>
        <w:tab/>
      </w: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E07B8A" w:rsidP="006830A5">
      <w:pPr>
        <w:spacing w:after="0" w:line="360" w:lineRule="auto"/>
        <w:jc w:val="both"/>
        <w:rPr>
          <w:rFonts w:ascii="Arial" w:hAnsi="Arial" w:cs="Arial"/>
          <w:b/>
          <w:sz w:val="24"/>
          <w:szCs w:val="24"/>
        </w:rPr>
      </w:pPr>
      <w:r>
        <w:rPr>
          <w:rFonts w:ascii="Arial" w:hAnsi="Arial" w:cs="Arial"/>
          <w:b/>
          <w:sz w:val="24"/>
          <w:szCs w:val="24"/>
        </w:rPr>
        <w:t>HERMAN KONRAD</w:t>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1D3C43">
        <w:rPr>
          <w:rFonts w:ascii="Arial" w:hAnsi="Arial" w:cs="Arial"/>
          <w:b/>
          <w:sz w:val="24"/>
          <w:szCs w:val="24"/>
        </w:rPr>
        <w:tab/>
      </w:r>
      <w:r w:rsidR="001D3C43">
        <w:rPr>
          <w:rFonts w:ascii="Arial" w:hAnsi="Arial" w:cs="Arial"/>
          <w:b/>
          <w:sz w:val="24"/>
          <w:szCs w:val="24"/>
        </w:rPr>
        <w:tab/>
      </w:r>
      <w:r w:rsidR="001D3C43">
        <w:rPr>
          <w:rFonts w:ascii="Arial" w:hAnsi="Arial" w:cs="Arial"/>
          <w:b/>
          <w:sz w:val="24"/>
          <w:szCs w:val="24"/>
        </w:rPr>
        <w:tab/>
      </w:r>
      <w:r w:rsidR="00872102">
        <w:rPr>
          <w:rFonts w:ascii="Arial" w:hAnsi="Arial" w:cs="Arial"/>
          <w:b/>
          <w:sz w:val="24"/>
          <w:szCs w:val="24"/>
        </w:rPr>
        <w:t>APPLICANT</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BA5A56" w:rsidP="00996CC1">
      <w:pPr>
        <w:spacing w:after="0" w:line="360" w:lineRule="auto"/>
        <w:rPr>
          <w:rFonts w:ascii="Arial" w:hAnsi="Arial" w:cs="Arial"/>
          <w:b/>
          <w:sz w:val="24"/>
          <w:szCs w:val="24"/>
        </w:rPr>
      </w:pPr>
      <w:r>
        <w:rPr>
          <w:rFonts w:ascii="Arial" w:hAnsi="Arial" w:cs="Arial"/>
          <w:b/>
          <w:sz w:val="24"/>
          <w:szCs w:val="24"/>
        </w:rPr>
        <w:t xml:space="preserve">NDAPANDA </w:t>
      </w:r>
      <w:r w:rsidR="00E07B8A">
        <w:rPr>
          <w:rFonts w:ascii="Arial" w:hAnsi="Arial" w:cs="Arial"/>
          <w:b/>
          <w:sz w:val="24"/>
          <w:szCs w:val="24"/>
        </w:rPr>
        <w:t>SHANIKA</w:t>
      </w:r>
      <w:r w:rsidR="00E07B8A">
        <w:rPr>
          <w:rFonts w:ascii="Arial" w:hAnsi="Arial" w:cs="Arial"/>
          <w:b/>
          <w:sz w:val="24"/>
          <w:szCs w:val="24"/>
        </w:rPr>
        <w:tab/>
      </w:r>
      <w:r w:rsidR="00F066C7">
        <w:rPr>
          <w:rFonts w:ascii="Arial" w:hAnsi="Arial" w:cs="Arial"/>
          <w:b/>
          <w:sz w:val="24"/>
          <w:szCs w:val="24"/>
        </w:rPr>
        <w:tab/>
      </w:r>
      <w:r w:rsidR="00E07B8A">
        <w:rPr>
          <w:rFonts w:ascii="Arial" w:hAnsi="Arial" w:cs="Arial"/>
          <w:b/>
          <w:sz w:val="24"/>
          <w:szCs w:val="24"/>
        </w:rPr>
        <w:tab/>
      </w:r>
      <w:r w:rsidR="00E07B8A">
        <w:rPr>
          <w:rFonts w:ascii="Arial" w:hAnsi="Arial" w:cs="Arial"/>
          <w:b/>
          <w:sz w:val="24"/>
          <w:szCs w:val="24"/>
        </w:rPr>
        <w:tab/>
      </w:r>
      <w:r w:rsidR="00E07B8A">
        <w:rPr>
          <w:rFonts w:ascii="Arial" w:hAnsi="Arial" w:cs="Arial"/>
          <w:b/>
          <w:sz w:val="24"/>
          <w:szCs w:val="24"/>
        </w:rPr>
        <w:tab/>
      </w:r>
      <w:r w:rsidR="00F066C7">
        <w:rPr>
          <w:rFonts w:ascii="Arial" w:hAnsi="Arial" w:cs="Arial"/>
          <w:b/>
          <w:sz w:val="24"/>
          <w:szCs w:val="24"/>
        </w:rPr>
        <w:tab/>
      </w:r>
      <w:r w:rsidR="00872102">
        <w:rPr>
          <w:rFonts w:ascii="Arial" w:hAnsi="Arial" w:cs="Arial"/>
          <w:b/>
          <w:sz w:val="24"/>
          <w:szCs w:val="24"/>
        </w:rPr>
        <w:tab/>
        <w:t>RESPONDENT</w:t>
      </w:r>
    </w:p>
    <w:p w:rsidR="001E3839" w:rsidRDefault="001E3839" w:rsidP="00996CC1">
      <w:pPr>
        <w:spacing w:after="0" w:line="360" w:lineRule="auto"/>
        <w:rPr>
          <w:rFonts w:ascii="Arial" w:hAnsi="Arial" w:cs="Arial"/>
          <w:b/>
          <w:sz w:val="24"/>
          <w:szCs w:val="24"/>
        </w:rPr>
      </w:pPr>
    </w:p>
    <w:p w:rsidR="00133D30" w:rsidRDefault="004C478B" w:rsidP="00996CC1">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___________________________</w:t>
      </w:r>
    </w:p>
    <w:p w:rsidR="00872102" w:rsidRDefault="00872102" w:rsidP="00996CC1">
      <w:pPr>
        <w:spacing w:after="0" w:line="360" w:lineRule="auto"/>
        <w:rPr>
          <w:rFonts w:ascii="Arial" w:hAnsi="Arial" w:cs="Arial"/>
          <w:b/>
          <w:sz w:val="24"/>
          <w:szCs w:val="24"/>
        </w:rPr>
      </w:pPr>
    </w:p>
    <w:p w:rsidR="00872102" w:rsidRDefault="00872102" w:rsidP="00996CC1">
      <w:pPr>
        <w:spacing w:after="0" w:line="360" w:lineRule="auto"/>
        <w:rPr>
          <w:rFonts w:ascii="Arial" w:hAnsi="Arial" w:cs="Arial"/>
          <w:b/>
          <w:sz w:val="24"/>
          <w:szCs w:val="24"/>
        </w:rPr>
      </w:pPr>
      <w:r>
        <w:rPr>
          <w:rFonts w:ascii="Arial" w:hAnsi="Arial" w:cs="Arial"/>
          <w:b/>
          <w:sz w:val="24"/>
          <w:szCs w:val="24"/>
        </w:rPr>
        <w:t>HERMAN KONRAD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872102">
        <w:rPr>
          <w:rFonts w:ascii="Arial" w:hAnsi="Arial" w:cs="Arial"/>
          <w:b/>
          <w:sz w:val="24"/>
          <w:szCs w:val="24"/>
          <w:vertAlign w:val="superscript"/>
        </w:rPr>
        <w:t>st</w:t>
      </w:r>
      <w:r>
        <w:rPr>
          <w:rFonts w:ascii="Arial" w:hAnsi="Arial" w:cs="Arial"/>
          <w:b/>
          <w:sz w:val="24"/>
          <w:szCs w:val="24"/>
        </w:rPr>
        <w:t xml:space="preserve"> PLAINTIFF</w:t>
      </w:r>
    </w:p>
    <w:p w:rsidR="00872102" w:rsidRDefault="00872102" w:rsidP="00996CC1">
      <w:pPr>
        <w:spacing w:after="0" w:line="360" w:lineRule="auto"/>
        <w:rPr>
          <w:rFonts w:ascii="Arial" w:hAnsi="Arial" w:cs="Arial"/>
          <w:b/>
          <w:sz w:val="24"/>
          <w:szCs w:val="24"/>
        </w:rPr>
      </w:pPr>
      <w:r>
        <w:rPr>
          <w:rFonts w:ascii="Arial" w:hAnsi="Arial" w:cs="Arial"/>
          <w:b/>
          <w:sz w:val="24"/>
          <w:szCs w:val="24"/>
        </w:rPr>
        <w:t>HILDE SHIPANGA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72102">
        <w:rPr>
          <w:rFonts w:ascii="Arial" w:hAnsi="Arial" w:cs="Arial"/>
          <w:b/>
          <w:sz w:val="24"/>
          <w:szCs w:val="24"/>
          <w:vertAlign w:val="superscript"/>
        </w:rPr>
        <w:t>nd</w:t>
      </w:r>
      <w:r>
        <w:rPr>
          <w:rFonts w:ascii="Arial" w:hAnsi="Arial" w:cs="Arial"/>
          <w:b/>
          <w:sz w:val="24"/>
          <w:szCs w:val="24"/>
        </w:rPr>
        <w:t xml:space="preserve"> PLAINTIFF</w:t>
      </w:r>
    </w:p>
    <w:p w:rsidR="00872102" w:rsidRDefault="00872102" w:rsidP="00996CC1">
      <w:pPr>
        <w:spacing w:after="0" w:line="360" w:lineRule="auto"/>
        <w:rPr>
          <w:rFonts w:ascii="Arial" w:hAnsi="Arial" w:cs="Arial"/>
          <w:b/>
          <w:sz w:val="24"/>
          <w:szCs w:val="24"/>
        </w:rPr>
      </w:pPr>
    </w:p>
    <w:p w:rsidR="00872102" w:rsidRPr="00872102" w:rsidRDefault="00872102" w:rsidP="00996CC1">
      <w:pPr>
        <w:spacing w:after="0" w:line="360" w:lineRule="auto"/>
        <w:rPr>
          <w:rFonts w:ascii="Arial" w:hAnsi="Arial" w:cs="Arial"/>
          <w:sz w:val="24"/>
          <w:szCs w:val="24"/>
        </w:rPr>
      </w:pPr>
      <w:proofErr w:type="gramStart"/>
      <w:r>
        <w:rPr>
          <w:rFonts w:ascii="Arial" w:hAnsi="Arial" w:cs="Arial"/>
          <w:sz w:val="24"/>
          <w:szCs w:val="24"/>
        </w:rPr>
        <w:t>a</w:t>
      </w:r>
      <w:r w:rsidRPr="00872102">
        <w:rPr>
          <w:rFonts w:ascii="Arial" w:hAnsi="Arial" w:cs="Arial"/>
          <w:sz w:val="24"/>
          <w:szCs w:val="24"/>
        </w:rPr>
        <w:t>nd</w:t>
      </w:r>
      <w:proofErr w:type="gramEnd"/>
    </w:p>
    <w:p w:rsidR="00872102" w:rsidRDefault="00872102" w:rsidP="00996CC1">
      <w:pPr>
        <w:spacing w:after="0" w:line="360" w:lineRule="auto"/>
        <w:rPr>
          <w:rFonts w:ascii="Arial" w:hAnsi="Arial" w:cs="Arial"/>
          <w:b/>
          <w:sz w:val="24"/>
          <w:szCs w:val="24"/>
        </w:rPr>
      </w:pPr>
    </w:p>
    <w:p w:rsidR="000A6908" w:rsidRDefault="00872102" w:rsidP="00F066C7">
      <w:pPr>
        <w:spacing w:after="0" w:line="360" w:lineRule="auto"/>
        <w:ind w:left="2160" w:hanging="2160"/>
        <w:jc w:val="both"/>
        <w:rPr>
          <w:rFonts w:ascii="Arial" w:hAnsi="Arial" w:cs="Arial"/>
          <w:b/>
          <w:sz w:val="24"/>
          <w:szCs w:val="24"/>
        </w:rPr>
      </w:pPr>
      <w:r>
        <w:rPr>
          <w:rFonts w:ascii="Arial" w:hAnsi="Arial" w:cs="Arial"/>
          <w:b/>
          <w:sz w:val="24"/>
          <w:szCs w:val="24"/>
        </w:rPr>
        <w:t>NDAPANDA SHANIKA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DEFENDANT</w:t>
      </w:r>
    </w:p>
    <w:p w:rsidR="00872102" w:rsidRDefault="00872102" w:rsidP="00F066C7">
      <w:pPr>
        <w:spacing w:after="0" w:line="360" w:lineRule="auto"/>
        <w:ind w:left="2160" w:hanging="2160"/>
        <w:jc w:val="both"/>
        <w:rPr>
          <w:rFonts w:ascii="Arial" w:hAnsi="Arial" w:cs="Arial"/>
          <w:b/>
          <w:sz w:val="24"/>
          <w:szCs w:val="24"/>
        </w:rPr>
      </w:pPr>
    </w:p>
    <w:p w:rsidR="001E3839" w:rsidRDefault="00F066C7" w:rsidP="00AF0391">
      <w:pPr>
        <w:spacing w:after="0"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4C6ABC" w:rsidRPr="004E05F2">
        <w:rPr>
          <w:rFonts w:ascii="Arial" w:hAnsi="Arial" w:cs="Arial"/>
          <w:i/>
          <w:sz w:val="24"/>
          <w:szCs w:val="24"/>
        </w:rPr>
        <w:t>K</w:t>
      </w:r>
      <w:r w:rsidR="008951A0" w:rsidRPr="004E05F2">
        <w:rPr>
          <w:rFonts w:ascii="Arial" w:hAnsi="Arial" w:cs="Arial"/>
          <w:i/>
          <w:sz w:val="24"/>
          <w:szCs w:val="24"/>
        </w:rPr>
        <w:t>onrad</w:t>
      </w:r>
      <w:r w:rsidR="00077D57" w:rsidRPr="006830A5">
        <w:rPr>
          <w:rFonts w:ascii="Arial" w:hAnsi="Arial" w:cs="Arial"/>
          <w:i/>
          <w:sz w:val="24"/>
          <w:szCs w:val="24"/>
        </w:rPr>
        <w:t xml:space="preserve"> v </w:t>
      </w:r>
      <w:r w:rsidR="008951A0">
        <w:rPr>
          <w:rFonts w:ascii="Arial" w:hAnsi="Arial" w:cs="Arial"/>
          <w:i/>
          <w:sz w:val="24"/>
          <w:szCs w:val="24"/>
        </w:rPr>
        <w:t>Shanika</w:t>
      </w:r>
      <w:r w:rsidR="00237D16">
        <w:rPr>
          <w:rFonts w:ascii="Arial" w:hAnsi="Arial" w:cs="Arial"/>
          <w:i/>
          <w:sz w:val="24"/>
          <w:szCs w:val="24"/>
        </w:rPr>
        <w:t xml:space="preserve"> </w:t>
      </w:r>
      <w:r w:rsidR="00077D57" w:rsidRPr="006830A5">
        <w:rPr>
          <w:rFonts w:ascii="Arial" w:hAnsi="Arial" w:cs="Arial"/>
          <w:sz w:val="24"/>
          <w:szCs w:val="24"/>
        </w:rPr>
        <w:t>(</w:t>
      </w:r>
      <w:r w:rsidR="008951A0" w:rsidRPr="008951A0">
        <w:rPr>
          <w:rFonts w:ascii="Arial" w:hAnsi="Arial" w:cs="Arial"/>
          <w:sz w:val="24"/>
          <w:szCs w:val="24"/>
        </w:rPr>
        <w:t>HC-MD-CIV-MOT-GEN-2016/00239</w:t>
      </w:r>
      <w:r w:rsidR="001E3839">
        <w:rPr>
          <w:rFonts w:ascii="Arial" w:hAnsi="Arial" w:cs="Arial"/>
          <w:sz w:val="24"/>
          <w:szCs w:val="24"/>
        </w:rPr>
        <w:t>;</w:t>
      </w:r>
    </w:p>
    <w:p w:rsidR="00F066C7" w:rsidRPr="00F91B98" w:rsidRDefault="00872102" w:rsidP="001E3839">
      <w:pPr>
        <w:spacing w:after="0" w:line="360" w:lineRule="auto"/>
        <w:ind w:left="2160"/>
        <w:rPr>
          <w:rFonts w:ascii="Arial" w:hAnsi="Arial" w:cs="Arial"/>
          <w:b/>
          <w:i/>
          <w:sz w:val="24"/>
          <w:szCs w:val="24"/>
        </w:rPr>
      </w:pPr>
      <w:r>
        <w:rPr>
          <w:rFonts w:ascii="Arial" w:hAnsi="Arial" w:cs="Arial"/>
          <w:sz w:val="24"/>
          <w:szCs w:val="24"/>
        </w:rPr>
        <w:t xml:space="preserve"> </w:t>
      </w:r>
      <w:r>
        <w:rPr>
          <w:rFonts w:ascii="Arial" w:hAnsi="Arial" w:cs="Arial"/>
          <w:i/>
          <w:sz w:val="24"/>
          <w:szCs w:val="24"/>
        </w:rPr>
        <w:t xml:space="preserve">Konrad, </w:t>
      </w:r>
      <w:proofErr w:type="spellStart"/>
      <w:r>
        <w:rPr>
          <w:rFonts w:ascii="Arial" w:hAnsi="Arial" w:cs="Arial"/>
          <w:i/>
          <w:sz w:val="24"/>
          <w:szCs w:val="24"/>
        </w:rPr>
        <w:t>Shipanga</w:t>
      </w:r>
      <w:proofErr w:type="spellEnd"/>
      <w:r w:rsidRPr="006F0A96">
        <w:rPr>
          <w:rFonts w:ascii="Arial" w:hAnsi="Arial" w:cs="Arial"/>
          <w:sz w:val="24"/>
          <w:szCs w:val="24"/>
        </w:rPr>
        <w:t xml:space="preserve"> </w:t>
      </w:r>
      <w:r>
        <w:rPr>
          <w:rFonts w:ascii="Arial" w:hAnsi="Arial" w:cs="Arial"/>
          <w:sz w:val="24"/>
          <w:szCs w:val="24"/>
        </w:rPr>
        <w:t xml:space="preserve">v </w:t>
      </w:r>
      <w:r w:rsidRPr="00872102">
        <w:rPr>
          <w:rFonts w:ascii="Arial" w:hAnsi="Arial" w:cs="Arial"/>
          <w:i/>
          <w:sz w:val="24"/>
          <w:szCs w:val="24"/>
        </w:rPr>
        <w:t>Shanika</w:t>
      </w:r>
      <w:r>
        <w:rPr>
          <w:rFonts w:ascii="Arial" w:hAnsi="Arial" w:cs="Arial"/>
          <w:i/>
          <w:sz w:val="24"/>
          <w:szCs w:val="24"/>
        </w:rPr>
        <w:t xml:space="preserve"> </w:t>
      </w:r>
      <w:r w:rsidR="004F02C9">
        <w:rPr>
          <w:rFonts w:ascii="Arial" w:hAnsi="Arial" w:cs="Arial"/>
          <w:sz w:val="24"/>
          <w:szCs w:val="24"/>
        </w:rPr>
        <w:t>(</w:t>
      </w:r>
      <w:r w:rsidR="006F0A96" w:rsidRPr="004F02C9">
        <w:rPr>
          <w:rFonts w:ascii="Arial" w:hAnsi="Arial" w:cs="Arial"/>
          <w:sz w:val="24"/>
          <w:szCs w:val="24"/>
        </w:rPr>
        <w:t>HC</w:t>
      </w:r>
      <w:r w:rsidR="00C72B5D">
        <w:rPr>
          <w:rFonts w:ascii="Arial" w:hAnsi="Arial" w:cs="Arial"/>
          <w:sz w:val="24"/>
          <w:szCs w:val="24"/>
        </w:rPr>
        <w:t>-MD-CIV-ACT-OTH-2018/00094</w:t>
      </w:r>
      <w:r w:rsidR="005B09D5">
        <w:rPr>
          <w:rFonts w:ascii="Arial" w:hAnsi="Arial" w:cs="Arial"/>
          <w:sz w:val="24"/>
          <w:szCs w:val="24"/>
        </w:rPr>
        <w:t>)</w:t>
      </w:r>
      <w:r w:rsidR="006F0A96">
        <w:rPr>
          <w:rFonts w:ascii="Arial" w:hAnsi="Arial" w:cs="Arial"/>
          <w:sz w:val="24"/>
          <w:szCs w:val="24"/>
        </w:rPr>
        <w:t xml:space="preserve"> </w:t>
      </w:r>
      <w:r w:rsidR="003F4C0E">
        <w:rPr>
          <w:rFonts w:ascii="Arial" w:hAnsi="Arial" w:cs="Arial"/>
          <w:sz w:val="24"/>
          <w:szCs w:val="24"/>
        </w:rPr>
        <w:t>[2020</w:t>
      </w:r>
      <w:r w:rsidR="00996CC1">
        <w:rPr>
          <w:rFonts w:ascii="Arial" w:hAnsi="Arial" w:cs="Arial"/>
          <w:sz w:val="24"/>
          <w:szCs w:val="24"/>
        </w:rPr>
        <w:t>]</w:t>
      </w:r>
      <w:r w:rsidR="00FE0A4E">
        <w:rPr>
          <w:rFonts w:ascii="Arial" w:hAnsi="Arial" w:cs="Arial"/>
          <w:sz w:val="24"/>
          <w:szCs w:val="24"/>
        </w:rPr>
        <w:t xml:space="preserve"> </w:t>
      </w:r>
      <w:r w:rsidR="00310D5F">
        <w:rPr>
          <w:rFonts w:ascii="Arial" w:hAnsi="Arial" w:cs="Arial"/>
          <w:sz w:val="24"/>
          <w:szCs w:val="24"/>
        </w:rPr>
        <w:t>NAHCMD 259</w:t>
      </w:r>
      <w:r w:rsidR="00190F77">
        <w:rPr>
          <w:rFonts w:ascii="Arial" w:hAnsi="Arial" w:cs="Arial"/>
          <w:sz w:val="24"/>
          <w:szCs w:val="24"/>
        </w:rPr>
        <w:t xml:space="preserve"> </w:t>
      </w:r>
      <w:r w:rsidR="00077D57" w:rsidRPr="006830A5">
        <w:rPr>
          <w:rFonts w:ascii="Arial" w:hAnsi="Arial" w:cs="Arial"/>
          <w:sz w:val="24"/>
          <w:szCs w:val="24"/>
        </w:rPr>
        <w:t>(</w:t>
      </w:r>
      <w:r w:rsidR="00604697">
        <w:rPr>
          <w:rFonts w:ascii="Arial" w:hAnsi="Arial" w:cs="Arial"/>
          <w:sz w:val="24"/>
          <w:szCs w:val="24"/>
        </w:rPr>
        <w:t xml:space="preserve">30 June </w:t>
      </w:r>
      <w:r w:rsidR="006F0A96">
        <w:rPr>
          <w:rFonts w:ascii="Arial" w:hAnsi="Arial" w:cs="Arial"/>
          <w:sz w:val="24"/>
          <w:szCs w:val="24"/>
        </w:rPr>
        <w:t>2020</w:t>
      </w:r>
      <w:r w:rsidR="00FE0A4E">
        <w:rPr>
          <w:rFonts w:ascii="Arial" w:hAnsi="Arial" w:cs="Arial"/>
          <w:sz w:val="24"/>
          <w:szCs w:val="24"/>
        </w:rPr>
        <w:t>)</w:t>
      </w:r>
    </w:p>
    <w:p w:rsidR="00F066C7" w:rsidRPr="00F91B98" w:rsidRDefault="00F066C7" w:rsidP="00F066C7">
      <w:pPr>
        <w:spacing w:after="0" w:line="360" w:lineRule="auto"/>
        <w:ind w:left="2160" w:hanging="2160"/>
        <w:jc w:val="both"/>
        <w:rPr>
          <w:rFonts w:ascii="Arial" w:hAnsi="Arial" w:cs="Arial"/>
          <w:i/>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190F77">
        <w:rPr>
          <w:rFonts w:ascii="Arial" w:hAnsi="Arial" w:cs="Arial"/>
          <w:b/>
          <w:sz w:val="24"/>
          <w:szCs w:val="24"/>
        </w:rPr>
        <w:t>17 &amp; 25 April, 14 May, 2, 3, 4 &amp; 16</w:t>
      </w:r>
      <w:r w:rsidR="005D66E1">
        <w:rPr>
          <w:rFonts w:ascii="Arial" w:hAnsi="Arial" w:cs="Arial"/>
          <w:b/>
          <w:sz w:val="24"/>
          <w:szCs w:val="24"/>
        </w:rPr>
        <w:t xml:space="preserve"> </w:t>
      </w:r>
      <w:r w:rsidR="00190F77">
        <w:rPr>
          <w:rFonts w:ascii="Arial" w:hAnsi="Arial" w:cs="Arial"/>
          <w:b/>
          <w:sz w:val="24"/>
          <w:szCs w:val="24"/>
        </w:rPr>
        <w:t>July, 7, 8 &amp; 20 Au</w:t>
      </w:r>
      <w:r w:rsidR="001E3839">
        <w:rPr>
          <w:rFonts w:ascii="Arial" w:hAnsi="Arial" w:cs="Arial"/>
          <w:b/>
          <w:sz w:val="24"/>
          <w:szCs w:val="24"/>
        </w:rPr>
        <w:t>gust, 2, 14 &amp; 24 September 2019;</w:t>
      </w:r>
      <w:r w:rsidR="00190F77">
        <w:rPr>
          <w:rFonts w:ascii="Arial" w:hAnsi="Arial" w:cs="Arial"/>
          <w:b/>
          <w:sz w:val="24"/>
          <w:szCs w:val="24"/>
        </w:rPr>
        <w:t xml:space="preserve"> 18, 19 &amp; 20 February</w:t>
      </w:r>
      <w:r w:rsidR="00BA5A56">
        <w:rPr>
          <w:rFonts w:ascii="Arial" w:hAnsi="Arial" w:cs="Arial"/>
          <w:b/>
          <w:sz w:val="24"/>
          <w:szCs w:val="24"/>
        </w:rPr>
        <w:t>, 27 May</w:t>
      </w:r>
      <w:r w:rsidR="00190F77">
        <w:rPr>
          <w:rFonts w:ascii="Arial" w:hAnsi="Arial" w:cs="Arial"/>
          <w:b/>
          <w:sz w:val="24"/>
          <w:szCs w:val="24"/>
        </w:rPr>
        <w:t xml:space="preserve"> 2020</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604697">
        <w:rPr>
          <w:rFonts w:ascii="Arial" w:hAnsi="Arial" w:cs="Arial"/>
          <w:b/>
          <w:sz w:val="24"/>
          <w:szCs w:val="24"/>
        </w:rPr>
        <w:t xml:space="preserve">30 </w:t>
      </w:r>
      <w:r w:rsidR="001E3839">
        <w:rPr>
          <w:rFonts w:ascii="Arial" w:hAnsi="Arial" w:cs="Arial"/>
          <w:b/>
          <w:sz w:val="24"/>
          <w:szCs w:val="24"/>
        </w:rPr>
        <w:t>June 2020</w:t>
      </w:r>
    </w:p>
    <w:p w:rsidR="00F066C7" w:rsidRDefault="00F066C7" w:rsidP="00F066C7">
      <w:pPr>
        <w:spacing w:after="0" w:line="360" w:lineRule="auto"/>
        <w:jc w:val="both"/>
        <w:rPr>
          <w:rFonts w:ascii="Arial" w:hAnsi="Arial" w:cs="Arial"/>
          <w:sz w:val="24"/>
          <w:szCs w:val="24"/>
        </w:rPr>
      </w:pPr>
    </w:p>
    <w:p w:rsidR="00B158C9" w:rsidRDefault="00CA075B" w:rsidP="00B158C9">
      <w:pPr>
        <w:spacing w:after="0" w:line="360" w:lineRule="auto"/>
        <w:jc w:val="both"/>
        <w:rPr>
          <w:rFonts w:ascii="Arial" w:hAnsi="Arial" w:cs="Arial"/>
          <w:sz w:val="24"/>
          <w:szCs w:val="24"/>
          <w:lang w:val="en-US"/>
        </w:rPr>
      </w:pPr>
      <w:proofErr w:type="spellStart"/>
      <w:r w:rsidRPr="00285954">
        <w:rPr>
          <w:rFonts w:ascii="Arial" w:hAnsi="Arial" w:cs="Arial"/>
          <w:b/>
          <w:sz w:val="24"/>
          <w:szCs w:val="24"/>
        </w:rPr>
        <w:t>Flynote</w:t>
      </w:r>
      <w:proofErr w:type="spellEnd"/>
      <w:r w:rsidR="00B350F2">
        <w:rPr>
          <w:rFonts w:ascii="Arial" w:hAnsi="Arial" w:cs="Arial"/>
          <w:sz w:val="24"/>
          <w:szCs w:val="24"/>
        </w:rPr>
        <w:t>:</w:t>
      </w:r>
      <w:r w:rsidR="00B350F2">
        <w:rPr>
          <w:rFonts w:ascii="Arial" w:hAnsi="Arial" w:cs="Arial"/>
          <w:sz w:val="24"/>
          <w:szCs w:val="24"/>
        </w:rPr>
        <w:tab/>
      </w:r>
      <w:r w:rsidR="001D6342">
        <w:rPr>
          <w:rFonts w:ascii="Arial" w:hAnsi="Arial" w:cs="Arial"/>
          <w:sz w:val="24"/>
          <w:szCs w:val="24"/>
          <w:lang w:val="en-US"/>
        </w:rPr>
        <w:t>Marriage – Putative marriage – Validity of second marriage and claim of it being putative marriage in issue – In that regard the validity of the second marriage should be decided in context and not in a vacuum – The circumstances surrounding the solemnization of the second marriage and the proprietary implications for the parties should be undertaken when determining whether or not second marriage a nullity – Court held that requirements of putative</w:t>
      </w:r>
      <w:r w:rsidR="001E3839">
        <w:rPr>
          <w:rFonts w:ascii="Arial" w:hAnsi="Arial" w:cs="Arial"/>
          <w:sz w:val="24"/>
          <w:szCs w:val="24"/>
          <w:lang w:val="en-US"/>
        </w:rPr>
        <w:t xml:space="preserve"> marriage</w:t>
      </w:r>
      <w:r w:rsidR="001D6342">
        <w:rPr>
          <w:rFonts w:ascii="Arial" w:hAnsi="Arial" w:cs="Arial"/>
          <w:sz w:val="24"/>
          <w:szCs w:val="24"/>
          <w:lang w:val="en-US"/>
        </w:rPr>
        <w:t xml:space="preserve"> as respects second marriage proved – </w:t>
      </w:r>
      <w:r w:rsidR="001E3839">
        <w:rPr>
          <w:rFonts w:ascii="Arial" w:hAnsi="Arial" w:cs="Arial"/>
          <w:sz w:val="24"/>
          <w:szCs w:val="24"/>
          <w:lang w:val="en-US"/>
        </w:rPr>
        <w:t>Court held further that f</w:t>
      </w:r>
      <w:r w:rsidR="001D6342">
        <w:rPr>
          <w:rFonts w:ascii="Arial" w:hAnsi="Arial" w:cs="Arial"/>
          <w:sz w:val="24"/>
          <w:szCs w:val="24"/>
          <w:lang w:val="en-US"/>
        </w:rPr>
        <w:t>irst marriage in community of property subsisting between applicant and</w:t>
      </w:r>
      <w:r w:rsidR="001E3839">
        <w:rPr>
          <w:rFonts w:ascii="Arial" w:hAnsi="Arial" w:cs="Arial"/>
          <w:sz w:val="24"/>
          <w:szCs w:val="24"/>
          <w:lang w:val="en-US"/>
        </w:rPr>
        <w:t xml:space="preserve"> </w:t>
      </w:r>
      <w:r w:rsidR="00133D30">
        <w:rPr>
          <w:rFonts w:ascii="Arial" w:hAnsi="Arial" w:cs="Arial"/>
          <w:sz w:val="24"/>
          <w:szCs w:val="24"/>
          <w:lang w:val="en-US"/>
        </w:rPr>
        <w:t>second</w:t>
      </w:r>
      <w:r w:rsidR="001E3839">
        <w:rPr>
          <w:rFonts w:ascii="Arial" w:hAnsi="Arial" w:cs="Arial"/>
          <w:sz w:val="24"/>
          <w:szCs w:val="24"/>
          <w:lang w:val="en-US"/>
        </w:rPr>
        <w:t xml:space="preserve"> plaintiff and so</w:t>
      </w:r>
      <w:r w:rsidR="001D6342">
        <w:rPr>
          <w:rFonts w:ascii="Arial" w:hAnsi="Arial" w:cs="Arial"/>
          <w:sz w:val="24"/>
          <w:szCs w:val="24"/>
          <w:lang w:val="en-US"/>
        </w:rPr>
        <w:t xml:space="preserve"> court unable to find that the putative marriage is in community of property –</w:t>
      </w:r>
      <w:r w:rsidR="001E3839">
        <w:rPr>
          <w:rFonts w:ascii="Arial" w:hAnsi="Arial" w:cs="Arial"/>
          <w:sz w:val="24"/>
          <w:szCs w:val="24"/>
          <w:lang w:val="en-US"/>
        </w:rPr>
        <w:t xml:space="preserve"> As to the action</w:t>
      </w:r>
      <w:r w:rsidR="00133D30">
        <w:rPr>
          <w:rFonts w:ascii="Arial" w:hAnsi="Arial" w:cs="Arial"/>
          <w:sz w:val="24"/>
          <w:szCs w:val="24"/>
          <w:lang w:val="en-US"/>
        </w:rPr>
        <w:t>,</w:t>
      </w:r>
      <w:r w:rsidR="001E3839">
        <w:rPr>
          <w:rFonts w:ascii="Arial" w:hAnsi="Arial" w:cs="Arial"/>
          <w:sz w:val="24"/>
          <w:szCs w:val="24"/>
          <w:lang w:val="en-US"/>
        </w:rPr>
        <w:t xml:space="preserve"> p</w:t>
      </w:r>
      <w:r w:rsidR="001D6342">
        <w:rPr>
          <w:rFonts w:ascii="Arial" w:hAnsi="Arial" w:cs="Arial"/>
          <w:sz w:val="24"/>
          <w:szCs w:val="24"/>
          <w:lang w:val="en-US"/>
        </w:rPr>
        <w:t>utative marriage existed for about 28 years with innocent party left in the matrimonial home for all those years</w:t>
      </w:r>
      <w:r w:rsidR="00123694">
        <w:rPr>
          <w:rFonts w:ascii="Arial" w:hAnsi="Arial" w:cs="Arial"/>
          <w:sz w:val="24"/>
          <w:szCs w:val="24"/>
          <w:lang w:val="en-US"/>
        </w:rPr>
        <w:t xml:space="preserve"> –</w:t>
      </w:r>
      <w:r w:rsidR="00133D30">
        <w:rPr>
          <w:rFonts w:ascii="Arial" w:hAnsi="Arial" w:cs="Arial"/>
          <w:sz w:val="24"/>
          <w:szCs w:val="24"/>
          <w:lang w:val="en-US"/>
        </w:rPr>
        <w:t xml:space="preserve"> </w:t>
      </w:r>
      <w:r w:rsidR="00123694">
        <w:rPr>
          <w:rFonts w:ascii="Arial" w:hAnsi="Arial" w:cs="Arial"/>
          <w:sz w:val="24"/>
          <w:szCs w:val="24"/>
          <w:lang w:val="en-US"/>
        </w:rPr>
        <w:t xml:space="preserve">Court </w:t>
      </w:r>
      <w:r w:rsidR="00133D30">
        <w:rPr>
          <w:rFonts w:ascii="Arial" w:hAnsi="Arial" w:cs="Arial"/>
          <w:sz w:val="24"/>
          <w:szCs w:val="24"/>
          <w:lang w:val="en-US"/>
        </w:rPr>
        <w:t>taking into account the fact that respondent (defendant) not occupying the property as a licensee</w:t>
      </w:r>
      <w:r w:rsidR="00123694">
        <w:rPr>
          <w:rFonts w:ascii="Arial" w:hAnsi="Arial" w:cs="Arial"/>
          <w:sz w:val="24"/>
          <w:szCs w:val="24"/>
          <w:lang w:val="en-US"/>
        </w:rPr>
        <w:t xml:space="preserve"> – </w:t>
      </w:r>
      <w:r w:rsidR="001D6342">
        <w:rPr>
          <w:rFonts w:ascii="Arial" w:hAnsi="Arial" w:cs="Arial"/>
          <w:sz w:val="24"/>
          <w:szCs w:val="24"/>
          <w:lang w:val="en-US"/>
        </w:rPr>
        <w:t xml:space="preserve">On </w:t>
      </w:r>
      <w:r w:rsidR="006F0A96">
        <w:rPr>
          <w:rFonts w:ascii="Arial" w:hAnsi="Arial" w:cs="Arial"/>
          <w:sz w:val="24"/>
          <w:szCs w:val="24"/>
          <w:lang w:val="en-US"/>
        </w:rPr>
        <w:t xml:space="preserve">the considerations of justice and fairness court ordering guilty party </w:t>
      </w:r>
      <w:r w:rsidR="00FA3F0B">
        <w:rPr>
          <w:rFonts w:ascii="Arial" w:hAnsi="Arial" w:cs="Arial"/>
          <w:sz w:val="24"/>
          <w:szCs w:val="24"/>
          <w:lang w:val="en-US"/>
        </w:rPr>
        <w:t>(applicant</w:t>
      </w:r>
      <w:r w:rsidR="00133D30">
        <w:rPr>
          <w:rFonts w:ascii="Arial" w:hAnsi="Arial" w:cs="Arial"/>
          <w:sz w:val="24"/>
          <w:szCs w:val="24"/>
          <w:lang w:val="en-US"/>
        </w:rPr>
        <w:t xml:space="preserve"> first</w:t>
      </w:r>
      <w:r w:rsidR="001E3839">
        <w:rPr>
          <w:rFonts w:ascii="Arial" w:hAnsi="Arial" w:cs="Arial"/>
          <w:sz w:val="24"/>
          <w:szCs w:val="24"/>
          <w:lang w:val="en-US"/>
        </w:rPr>
        <w:t xml:space="preserve"> plaintiff</w:t>
      </w:r>
      <w:r w:rsidR="00FA3F0B">
        <w:rPr>
          <w:rFonts w:ascii="Arial" w:hAnsi="Arial" w:cs="Arial"/>
          <w:sz w:val="24"/>
          <w:szCs w:val="24"/>
          <w:lang w:val="en-US"/>
        </w:rPr>
        <w:t xml:space="preserve">) </w:t>
      </w:r>
      <w:r w:rsidR="006F0A96">
        <w:rPr>
          <w:rFonts w:ascii="Arial" w:hAnsi="Arial" w:cs="Arial"/>
          <w:sz w:val="24"/>
          <w:szCs w:val="24"/>
          <w:lang w:val="en-US"/>
        </w:rPr>
        <w:t xml:space="preserve">of putative marriage </w:t>
      </w:r>
      <w:r w:rsidR="00D97D9D">
        <w:rPr>
          <w:rFonts w:ascii="Arial" w:hAnsi="Arial" w:cs="Arial"/>
          <w:sz w:val="24"/>
          <w:szCs w:val="24"/>
          <w:lang w:val="en-US"/>
        </w:rPr>
        <w:t>to pay to innocent party</w:t>
      </w:r>
      <w:r w:rsidR="00FA3F0B">
        <w:rPr>
          <w:rFonts w:ascii="Arial" w:hAnsi="Arial" w:cs="Arial"/>
          <w:sz w:val="24"/>
          <w:szCs w:val="24"/>
          <w:lang w:val="en-US"/>
        </w:rPr>
        <w:t xml:space="preserve"> (</w:t>
      </w:r>
      <w:r w:rsidR="001E3839">
        <w:rPr>
          <w:rFonts w:ascii="Arial" w:hAnsi="Arial" w:cs="Arial"/>
          <w:sz w:val="24"/>
          <w:szCs w:val="24"/>
          <w:lang w:val="en-US"/>
        </w:rPr>
        <w:t>respondent/defendant</w:t>
      </w:r>
      <w:r w:rsidR="00FA3F0B">
        <w:rPr>
          <w:rFonts w:ascii="Arial" w:hAnsi="Arial" w:cs="Arial"/>
          <w:sz w:val="24"/>
          <w:szCs w:val="24"/>
          <w:lang w:val="en-US"/>
        </w:rPr>
        <w:t>)  25 per</w:t>
      </w:r>
      <w:r w:rsidR="00D97D9D">
        <w:rPr>
          <w:rFonts w:ascii="Arial" w:hAnsi="Arial" w:cs="Arial"/>
          <w:sz w:val="24"/>
          <w:szCs w:val="24"/>
          <w:lang w:val="en-US"/>
        </w:rPr>
        <w:t xml:space="preserve"> c</w:t>
      </w:r>
      <w:r w:rsidR="006F0A96">
        <w:rPr>
          <w:rFonts w:ascii="Arial" w:hAnsi="Arial" w:cs="Arial"/>
          <w:sz w:val="24"/>
          <w:szCs w:val="24"/>
          <w:lang w:val="en-US"/>
        </w:rPr>
        <w:t xml:space="preserve">ent of the market value of the </w:t>
      </w:r>
      <w:r w:rsidR="00133D30">
        <w:rPr>
          <w:rFonts w:ascii="Arial" w:hAnsi="Arial" w:cs="Arial"/>
          <w:sz w:val="24"/>
          <w:szCs w:val="24"/>
          <w:lang w:val="en-US"/>
        </w:rPr>
        <w:t>property</w:t>
      </w:r>
      <w:r w:rsidR="006F0A96">
        <w:rPr>
          <w:rFonts w:ascii="Arial" w:hAnsi="Arial" w:cs="Arial"/>
          <w:sz w:val="24"/>
          <w:szCs w:val="24"/>
          <w:lang w:val="en-US"/>
        </w:rPr>
        <w:t xml:space="preserve"> upon </w:t>
      </w:r>
      <w:r w:rsidR="00133D30">
        <w:rPr>
          <w:rFonts w:ascii="Arial" w:hAnsi="Arial" w:cs="Arial"/>
          <w:sz w:val="24"/>
          <w:szCs w:val="24"/>
          <w:lang w:val="en-US"/>
        </w:rPr>
        <w:t>respondent/defendant</w:t>
      </w:r>
      <w:r w:rsidR="00FA3F0B">
        <w:rPr>
          <w:rFonts w:ascii="Arial" w:hAnsi="Arial" w:cs="Arial"/>
          <w:sz w:val="24"/>
          <w:szCs w:val="24"/>
          <w:lang w:val="en-US"/>
        </w:rPr>
        <w:t xml:space="preserve"> giving up occupation thereof</w:t>
      </w:r>
      <w:r w:rsidR="00727D17">
        <w:rPr>
          <w:rFonts w:ascii="Arial" w:hAnsi="Arial" w:cs="Arial"/>
          <w:sz w:val="24"/>
          <w:szCs w:val="24"/>
          <w:lang w:val="en-US"/>
        </w:rPr>
        <w:t>.</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727D17">
        <w:rPr>
          <w:rFonts w:ascii="Arial" w:hAnsi="Arial" w:cs="Arial"/>
          <w:sz w:val="24"/>
          <w:szCs w:val="24"/>
        </w:rPr>
        <w:t>Marriage – Putative marriage – Validity of second marriage and claim of it being putative marriage in</w:t>
      </w:r>
      <w:r w:rsidR="00FA3F0B">
        <w:rPr>
          <w:rFonts w:ascii="Arial" w:hAnsi="Arial" w:cs="Arial"/>
          <w:sz w:val="24"/>
          <w:szCs w:val="24"/>
        </w:rPr>
        <w:t xml:space="preserve"> issue – Applicant instituting m</w:t>
      </w:r>
      <w:r w:rsidR="00727D17">
        <w:rPr>
          <w:rFonts w:ascii="Arial" w:hAnsi="Arial" w:cs="Arial"/>
          <w:sz w:val="24"/>
          <w:szCs w:val="24"/>
        </w:rPr>
        <w:t>otio</w:t>
      </w:r>
      <w:r w:rsidR="00FA3F0B">
        <w:rPr>
          <w:rFonts w:ascii="Arial" w:hAnsi="Arial" w:cs="Arial"/>
          <w:sz w:val="24"/>
          <w:szCs w:val="24"/>
        </w:rPr>
        <w:t>n</w:t>
      </w:r>
      <w:r w:rsidR="00727D17">
        <w:rPr>
          <w:rFonts w:ascii="Arial" w:hAnsi="Arial" w:cs="Arial"/>
          <w:sz w:val="24"/>
          <w:szCs w:val="24"/>
        </w:rPr>
        <w:t xml:space="preserve"> proceedings to declare his second marriage to respondent null and void </w:t>
      </w:r>
      <w:r w:rsidR="00727D17" w:rsidRPr="00FA3F0B">
        <w:rPr>
          <w:rFonts w:ascii="Arial" w:hAnsi="Arial" w:cs="Arial"/>
          <w:i/>
          <w:sz w:val="24"/>
          <w:szCs w:val="24"/>
        </w:rPr>
        <w:t>ab</w:t>
      </w:r>
      <w:r w:rsidR="00FA3F0B">
        <w:rPr>
          <w:rFonts w:ascii="Arial" w:hAnsi="Arial" w:cs="Arial"/>
          <w:sz w:val="24"/>
          <w:szCs w:val="24"/>
        </w:rPr>
        <w:t xml:space="preserve"> </w:t>
      </w:r>
      <w:r w:rsidR="00FA3F0B" w:rsidRPr="00FA3F0B">
        <w:rPr>
          <w:rFonts w:ascii="Arial" w:hAnsi="Arial" w:cs="Arial"/>
          <w:i/>
          <w:sz w:val="24"/>
          <w:szCs w:val="24"/>
        </w:rPr>
        <w:t>i</w:t>
      </w:r>
      <w:r w:rsidR="003D049C">
        <w:rPr>
          <w:rFonts w:ascii="Arial" w:hAnsi="Arial" w:cs="Arial"/>
          <w:i/>
          <w:sz w:val="24"/>
          <w:szCs w:val="24"/>
        </w:rPr>
        <w:t>nitio</w:t>
      </w:r>
      <w:r w:rsidR="00FA3F0B">
        <w:rPr>
          <w:rFonts w:ascii="Arial" w:hAnsi="Arial" w:cs="Arial"/>
          <w:sz w:val="24"/>
          <w:szCs w:val="24"/>
        </w:rPr>
        <w:t xml:space="preserve"> because of existence o</w:t>
      </w:r>
      <w:r w:rsidR="00727D17">
        <w:rPr>
          <w:rFonts w:ascii="Arial" w:hAnsi="Arial" w:cs="Arial"/>
          <w:sz w:val="24"/>
          <w:szCs w:val="24"/>
        </w:rPr>
        <w:t xml:space="preserve">f first marriage to </w:t>
      </w:r>
      <w:r w:rsidR="00133D30">
        <w:rPr>
          <w:rFonts w:ascii="Arial" w:hAnsi="Arial" w:cs="Arial"/>
          <w:sz w:val="24"/>
          <w:szCs w:val="24"/>
        </w:rPr>
        <w:t>second</w:t>
      </w:r>
      <w:r w:rsidR="001E3839">
        <w:rPr>
          <w:rFonts w:ascii="Arial" w:hAnsi="Arial" w:cs="Arial"/>
          <w:sz w:val="24"/>
          <w:szCs w:val="24"/>
        </w:rPr>
        <w:t xml:space="preserve"> plaintiff</w:t>
      </w:r>
      <w:r w:rsidR="00727D17">
        <w:rPr>
          <w:rFonts w:ascii="Arial" w:hAnsi="Arial" w:cs="Arial"/>
          <w:sz w:val="24"/>
          <w:szCs w:val="24"/>
        </w:rPr>
        <w:t xml:space="preserve"> in community of property – Respondent counter claiming that her marriage be</w:t>
      </w:r>
      <w:r w:rsidR="00FA3F0B">
        <w:rPr>
          <w:rFonts w:ascii="Arial" w:hAnsi="Arial" w:cs="Arial"/>
          <w:sz w:val="24"/>
          <w:szCs w:val="24"/>
        </w:rPr>
        <w:t xml:space="preserve"> declared</w:t>
      </w:r>
      <w:r w:rsidR="00727D17">
        <w:rPr>
          <w:rFonts w:ascii="Arial" w:hAnsi="Arial" w:cs="Arial"/>
          <w:sz w:val="24"/>
          <w:szCs w:val="24"/>
        </w:rPr>
        <w:t xml:space="preserve"> putative marriage – Court holding that requirements of putative</w:t>
      </w:r>
      <w:r w:rsidR="00FA3F0B">
        <w:rPr>
          <w:rFonts w:ascii="Arial" w:hAnsi="Arial" w:cs="Arial"/>
          <w:sz w:val="24"/>
          <w:szCs w:val="24"/>
        </w:rPr>
        <w:t xml:space="preserve"> marriage</w:t>
      </w:r>
      <w:r w:rsidR="00727D17">
        <w:rPr>
          <w:rFonts w:ascii="Arial" w:hAnsi="Arial" w:cs="Arial"/>
          <w:sz w:val="24"/>
          <w:szCs w:val="24"/>
        </w:rPr>
        <w:t xml:space="preserve"> proved</w:t>
      </w:r>
      <w:r w:rsidR="00FA3F0B">
        <w:rPr>
          <w:rFonts w:ascii="Arial" w:hAnsi="Arial" w:cs="Arial"/>
          <w:sz w:val="24"/>
          <w:szCs w:val="24"/>
        </w:rPr>
        <w:t xml:space="preserve"> – M</w:t>
      </w:r>
      <w:r w:rsidR="00727D17">
        <w:rPr>
          <w:rFonts w:ascii="Arial" w:hAnsi="Arial" w:cs="Arial"/>
          <w:sz w:val="24"/>
          <w:szCs w:val="24"/>
        </w:rPr>
        <w:t>eanwhile applicant (</w:t>
      </w:r>
      <w:r w:rsidR="00133D30">
        <w:rPr>
          <w:rFonts w:ascii="Arial" w:hAnsi="Arial" w:cs="Arial"/>
          <w:sz w:val="24"/>
          <w:szCs w:val="24"/>
        </w:rPr>
        <w:t>first</w:t>
      </w:r>
      <w:r w:rsidR="001E3839">
        <w:rPr>
          <w:rFonts w:ascii="Arial" w:hAnsi="Arial" w:cs="Arial"/>
          <w:sz w:val="24"/>
          <w:szCs w:val="24"/>
        </w:rPr>
        <w:t xml:space="preserve"> </w:t>
      </w:r>
      <w:r w:rsidR="00727D17">
        <w:rPr>
          <w:rFonts w:ascii="Arial" w:hAnsi="Arial" w:cs="Arial"/>
          <w:sz w:val="24"/>
          <w:szCs w:val="24"/>
        </w:rPr>
        <w:t>plaintiff</w:t>
      </w:r>
      <w:r w:rsidR="00D97D9D">
        <w:rPr>
          <w:rFonts w:ascii="Arial" w:hAnsi="Arial" w:cs="Arial"/>
          <w:sz w:val="24"/>
          <w:szCs w:val="24"/>
        </w:rPr>
        <w:t>) and his</w:t>
      </w:r>
      <w:r w:rsidR="00727D17">
        <w:rPr>
          <w:rFonts w:ascii="Arial" w:hAnsi="Arial" w:cs="Arial"/>
          <w:sz w:val="24"/>
          <w:szCs w:val="24"/>
        </w:rPr>
        <w:t xml:space="preserve"> first wife (</w:t>
      </w:r>
      <w:r w:rsidR="00133D30">
        <w:rPr>
          <w:rFonts w:ascii="Arial" w:hAnsi="Arial" w:cs="Arial"/>
          <w:sz w:val="24"/>
          <w:szCs w:val="24"/>
        </w:rPr>
        <w:t>second</w:t>
      </w:r>
      <w:r w:rsidR="001E3839">
        <w:rPr>
          <w:rFonts w:ascii="Arial" w:hAnsi="Arial" w:cs="Arial"/>
          <w:sz w:val="24"/>
          <w:szCs w:val="24"/>
        </w:rPr>
        <w:t xml:space="preserve"> </w:t>
      </w:r>
      <w:r w:rsidR="00727D17">
        <w:rPr>
          <w:rFonts w:ascii="Arial" w:hAnsi="Arial" w:cs="Arial"/>
          <w:sz w:val="24"/>
          <w:szCs w:val="24"/>
        </w:rPr>
        <w:t xml:space="preserve">plaintiff) instituting action proceedings to evict respondent </w:t>
      </w:r>
      <w:r w:rsidR="00FA3F0B">
        <w:rPr>
          <w:rFonts w:ascii="Arial" w:hAnsi="Arial" w:cs="Arial"/>
          <w:sz w:val="24"/>
          <w:szCs w:val="24"/>
        </w:rPr>
        <w:t xml:space="preserve">(defendant) </w:t>
      </w:r>
      <w:r w:rsidR="00727D17">
        <w:rPr>
          <w:rFonts w:ascii="Arial" w:hAnsi="Arial" w:cs="Arial"/>
          <w:sz w:val="24"/>
          <w:szCs w:val="24"/>
        </w:rPr>
        <w:t xml:space="preserve">from the matrimonial home of first marriage – Court unable to find putative marriage to be in community of property – </w:t>
      </w:r>
      <w:r w:rsidR="00D97D9D">
        <w:rPr>
          <w:rFonts w:ascii="Arial" w:hAnsi="Arial" w:cs="Arial"/>
          <w:sz w:val="24"/>
          <w:szCs w:val="24"/>
        </w:rPr>
        <w:t xml:space="preserve">Court </w:t>
      </w:r>
      <w:r w:rsidR="00FA3F0B">
        <w:rPr>
          <w:rFonts w:ascii="Arial" w:hAnsi="Arial" w:cs="Arial"/>
          <w:sz w:val="24"/>
          <w:szCs w:val="24"/>
        </w:rPr>
        <w:t>ordering g</w:t>
      </w:r>
      <w:r w:rsidR="00727D17">
        <w:rPr>
          <w:rFonts w:ascii="Arial" w:hAnsi="Arial" w:cs="Arial"/>
          <w:sz w:val="24"/>
          <w:szCs w:val="24"/>
        </w:rPr>
        <w:t>uilt</w:t>
      </w:r>
      <w:r w:rsidR="00FA3F0B">
        <w:rPr>
          <w:rFonts w:ascii="Arial" w:hAnsi="Arial" w:cs="Arial"/>
          <w:sz w:val="24"/>
          <w:szCs w:val="24"/>
        </w:rPr>
        <w:t>y</w:t>
      </w:r>
      <w:r w:rsidR="00727D17">
        <w:rPr>
          <w:rFonts w:ascii="Arial" w:hAnsi="Arial" w:cs="Arial"/>
          <w:sz w:val="24"/>
          <w:szCs w:val="24"/>
        </w:rPr>
        <w:t xml:space="preserve"> applicant to pay to innocent respondent 25 per cent of the market value of the </w:t>
      </w:r>
      <w:r w:rsidR="00133D30">
        <w:rPr>
          <w:rFonts w:ascii="Arial" w:hAnsi="Arial" w:cs="Arial"/>
          <w:sz w:val="24"/>
          <w:szCs w:val="24"/>
        </w:rPr>
        <w:t>property</w:t>
      </w:r>
      <w:r w:rsidR="00727D17">
        <w:rPr>
          <w:rFonts w:ascii="Arial" w:hAnsi="Arial" w:cs="Arial"/>
          <w:sz w:val="24"/>
          <w:szCs w:val="24"/>
        </w:rPr>
        <w:t xml:space="preserve"> home</w:t>
      </w:r>
      <w:r w:rsidR="00FA3F0B">
        <w:rPr>
          <w:rFonts w:ascii="Arial" w:hAnsi="Arial" w:cs="Arial"/>
          <w:sz w:val="24"/>
          <w:szCs w:val="24"/>
        </w:rPr>
        <w:t xml:space="preserve"> upon  her c</w:t>
      </w:r>
      <w:r w:rsidR="00727D17">
        <w:rPr>
          <w:rFonts w:ascii="Arial" w:hAnsi="Arial" w:cs="Arial"/>
          <w:sz w:val="24"/>
          <w:szCs w:val="24"/>
        </w:rPr>
        <w:t xml:space="preserve">easing to occupy the </w:t>
      </w:r>
      <w:r w:rsidR="00133D30">
        <w:rPr>
          <w:rFonts w:ascii="Arial" w:hAnsi="Arial" w:cs="Arial"/>
          <w:sz w:val="24"/>
          <w:szCs w:val="24"/>
        </w:rPr>
        <w:t xml:space="preserve">property in </w:t>
      </w:r>
      <w:r w:rsidR="00727D17">
        <w:rPr>
          <w:rFonts w:ascii="Arial" w:hAnsi="Arial" w:cs="Arial"/>
          <w:sz w:val="24"/>
          <w:szCs w:val="24"/>
        </w:rPr>
        <w:t>which</w:t>
      </w:r>
      <w:r w:rsidR="00FA3F0B">
        <w:rPr>
          <w:rFonts w:ascii="Arial" w:hAnsi="Arial" w:cs="Arial"/>
          <w:sz w:val="24"/>
          <w:szCs w:val="24"/>
        </w:rPr>
        <w:t xml:space="preserve"> she has</w:t>
      </w:r>
      <w:r w:rsidR="00727D17">
        <w:rPr>
          <w:rFonts w:ascii="Arial" w:hAnsi="Arial" w:cs="Arial"/>
          <w:sz w:val="24"/>
          <w:szCs w:val="24"/>
        </w:rPr>
        <w:t xml:space="preserve"> lived for 28 years before the court’s order to evict her therefrom.</w:t>
      </w:r>
    </w:p>
    <w:p w:rsidR="00563142" w:rsidRDefault="0056314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08161F" w:rsidRDefault="0008161F" w:rsidP="005F7898">
      <w:pPr>
        <w:spacing w:after="0" w:line="360" w:lineRule="auto"/>
        <w:jc w:val="both"/>
        <w:rPr>
          <w:rFonts w:ascii="Arial" w:hAnsi="Arial" w:cs="Arial"/>
          <w:sz w:val="24"/>
          <w:szCs w:val="24"/>
        </w:rPr>
      </w:pPr>
    </w:p>
    <w:p w:rsidR="00561897" w:rsidRDefault="00561897" w:rsidP="00561897">
      <w:pPr>
        <w:spacing w:after="0" w:line="360" w:lineRule="auto"/>
        <w:jc w:val="both"/>
        <w:rPr>
          <w:rFonts w:ascii="Arial" w:hAnsi="Arial" w:cs="Arial"/>
          <w:sz w:val="24"/>
          <w:szCs w:val="24"/>
        </w:rPr>
      </w:pPr>
      <w:r>
        <w:rPr>
          <w:rFonts w:ascii="Arial" w:hAnsi="Arial" w:cs="Arial"/>
          <w:sz w:val="24"/>
          <w:szCs w:val="24"/>
        </w:rPr>
        <w:t>Case No. 2016/00039 and Case No. 2018/00094</w:t>
      </w:r>
    </w:p>
    <w:p w:rsidR="00561897" w:rsidRDefault="00561897" w:rsidP="00561897">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 xml:space="preserve">The marriage between Herman Konrad and </w:t>
      </w:r>
      <w:proofErr w:type="spellStart"/>
      <w:r>
        <w:rPr>
          <w:rFonts w:ascii="Arial" w:hAnsi="Arial" w:cs="Arial"/>
          <w:sz w:val="24"/>
          <w:szCs w:val="24"/>
        </w:rPr>
        <w:t>Ndapanda</w:t>
      </w:r>
      <w:proofErr w:type="spellEnd"/>
      <w:r>
        <w:rPr>
          <w:rFonts w:ascii="Arial" w:hAnsi="Arial" w:cs="Arial"/>
          <w:sz w:val="24"/>
          <w:szCs w:val="24"/>
        </w:rPr>
        <w:t xml:space="preserve"> Shanika is declared to be null and void </w:t>
      </w:r>
      <w:r w:rsidRPr="00C231E7">
        <w:rPr>
          <w:rFonts w:ascii="Arial" w:hAnsi="Arial" w:cs="Arial"/>
          <w:i/>
          <w:sz w:val="24"/>
          <w:szCs w:val="24"/>
        </w:rPr>
        <w:t>ab i</w:t>
      </w:r>
      <w:r>
        <w:rPr>
          <w:rFonts w:ascii="Arial" w:hAnsi="Arial" w:cs="Arial"/>
          <w:i/>
          <w:sz w:val="24"/>
          <w:szCs w:val="24"/>
        </w:rPr>
        <w:t>nitio</w:t>
      </w:r>
      <w:r>
        <w:rPr>
          <w:rFonts w:ascii="Arial" w:hAnsi="Arial" w:cs="Arial"/>
          <w:sz w:val="24"/>
          <w:szCs w:val="24"/>
        </w:rPr>
        <w:t>.</w:t>
      </w:r>
    </w:p>
    <w:p w:rsidR="00561897" w:rsidRDefault="00561897" w:rsidP="00561897">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 xml:space="preserve">The said marriage between Herman Konrad and </w:t>
      </w:r>
      <w:proofErr w:type="spellStart"/>
      <w:r>
        <w:rPr>
          <w:rFonts w:ascii="Arial" w:hAnsi="Arial" w:cs="Arial"/>
          <w:sz w:val="24"/>
          <w:szCs w:val="24"/>
        </w:rPr>
        <w:t>Ndapanda</w:t>
      </w:r>
      <w:proofErr w:type="spellEnd"/>
      <w:r>
        <w:rPr>
          <w:rFonts w:ascii="Arial" w:hAnsi="Arial" w:cs="Arial"/>
          <w:sz w:val="24"/>
          <w:szCs w:val="24"/>
        </w:rPr>
        <w:t xml:space="preserve"> Shanika is declared further to be a putative marriage.</w:t>
      </w:r>
    </w:p>
    <w:p w:rsidR="00561897" w:rsidRDefault="00561897" w:rsidP="00561897">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The parties (</w:t>
      </w:r>
      <w:proofErr w:type="spellStart"/>
      <w:r>
        <w:rPr>
          <w:rFonts w:ascii="Arial" w:hAnsi="Arial" w:cs="Arial"/>
          <w:sz w:val="24"/>
          <w:szCs w:val="24"/>
        </w:rPr>
        <w:t>ie</w:t>
      </w:r>
      <w:proofErr w:type="spellEnd"/>
      <w:r>
        <w:rPr>
          <w:rFonts w:ascii="Arial" w:hAnsi="Arial" w:cs="Arial"/>
          <w:sz w:val="24"/>
          <w:szCs w:val="24"/>
        </w:rPr>
        <w:t xml:space="preserve"> Herman Konrad and </w:t>
      </w:r>
      <w:proofErr w:type="spellStart"/>
      <w:r>
        <w:rPr>
          <w:rFonts w:ascii="Arial" w:hAnsi="Arial" w:cs="Arial"/>
          <w:sz w:val="24"/>
          <w:szCs w:val="24"/>
        </w:rPr>
        <w:t>Ndapanda</w:t>
      </w:r>
      <w:proofErr w:type="spellEnd"/>
      <w:r>
        <w:rPr>
          <w:rFonts w:ascii="Arial" w:hAnsi="Arial" w:cs="Arial"/>
          <w:sz w:val="24"/>
          <w:szCs w:val="24"/>
        </w:rPr>
        <w:t xml:space="preserve"> Shanika) shall at their own joint cost commission a property </w:t>
      </w:r>
      <w:proofErr w:type="spellStart"/>
      <w:r>
        <w:rPr>
          <w:rFonts w:ascii="Arial" w:hAnsi="Arial" w:cs="Arial"/>
          <w:sz w:val="24"/>
          <w:szCs w:val="24"/>
        </w:rPr>
        <w:t>valuer</w:t>
      </w:r>
      <w:proofErr w:type="spellEnd"/>
      <w:r>
        <w:rPr>
          <w:rFonts w:ascii="Arial" w:hAnsi="Arial" w:cs="Arial"/>
          <w:sz w:val="24"/>
          <w:szCs w:val="24"/>
        </w:rPr>
        <w:t xml:space="preserve">, registered as such under any applicable legislation, to estimate how much the property Erf No. 7171 Extension 17, Lemon Street, </w:t>
      </w:r>
      <w:proofErr w:type="spellStart"/>
      <w:r>
        <w:rPr>
          <w:rFonts w:ascii="Arial" w:hAnsi="Arial" w:cs="Arial"/>
          <w:sz w:val="24"/>
          <w:szCs w:val="24"/>
        </w:rPr>
        <w:t>Shandumbala</w:t>
      </w:r>
      <w:proofErr w:type="spellEnd"/>
      <w:r>
        <w:rPr>
          <w:rFonts w:ascii="Arial" w:hAnsi="Arial" w:cs="Arial"/>
          <w:sz w:val="24"/>
          <w:szCs w:val="24"/>
        </w:rPr>
        <w:t xml:space="preserve">, Katutura, Windhoek, is reasonably worth and thereafter Mr Herman Konrad must pay to Ms </w:t>
      </w:r>
      <w:proofErr w:type="spellStart"/>
      <w:r>
        <w:rPr>
          <w:rFonts w:ascii="Arial" w:hAnsi="Arial" w:cs="Arial"/>
          <w:sz w:val="24"/>
          <w:szCs w:val="24"/>
        </w:rPr>
        <w:t>Ndapanda</w:t>
      </w:r>
      <w:proofErr w:type="spellEnd"/>
      <w:r>
        <w:rPr>
          <w:rFonts w:ascii="Arial" w:hAnsi="Arial" w:cs="Arial"/>
          <w:sz w:val="24"/>
          <w:szCs w:val="24"/>
        </w:rPr>
        <w:t xml:space="preserve"> Shanika’s legal practitioner of record in favour of Ms </w:t>
      </w:r>
      <w:proofErr w:type="spellStart"/>
      <w:r>
        <w:rPr>
          <w:rFonts w:ascii="Arial" w:hAnsi="Arial" w:cs="Arial"/>
          <w:sz w:val="24"/>
          <w:szCs w:val="24"/>
        </w:rPr>
        <w:t>Ndapanda</w:t>
      </w:r>
      <w:proofErr w:type="spellEnd"/>
      <w:r>
        <w:rPr>
          <w:rFonts w:ascii="Arial" w:hAnsi="Arial" w:cs="Arial"/>
          <w:sz w:val="24"/>
          <w:szCs w:val="24"/>
        </w:rPr>
        <w:t xml:space="preserve"> Shanika 25 per cent of the value of the property reasonably arrived at by the said property </w:t>
      </w:r>
      <w:proofErr w:type="spellStart"/>
      <w:r>
        <w:rPr>
          <w:rFonts w:ascii="Arial" w:hAnsi="Arial" w:cs="Arial"/>
          <w:sz w:val="24"/>
          <w:szCs w:val="24"/>
        </w:rPr>
        <w:t>valuer</w:t>
      </w:r>
      <w:proofErr w:type="spellEnd"/>
      <w:r>
        <w:rPr>
          <w:rFonts w:ascii="Arial" w:hAnsi="Arial" w:cs="Arial"/>
          <w:sz w:val="24"/>
          <w:szCs w:val="24"/>
        </w:rPr>
        <w:t>.</w:t>
      </w:r>
    </w:p>
    <w:p w:rsidR="00561897" w:rsidRDefault="00561897" w:rsidP="00561897">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 xml:space="preserve">Within 14 days after the legal practitioner of record of Ms </w:t>
      </w:r>
      <w:proofErr w:type="spellStart"/>
      <w:r>
        <w:rPr>
          <w:rFonts w:ascii="Arial" w:hAnsi="Arial" w:cs="Arial"/>
          <w:sz w:val="24"/>
          <w:szCs w:val="24"/>
        </w:rPr>
        <w:t>Ndapanda</w:t>
      </w:r>
      <w:proofErr w:type="spellEnd"/>
      <w:r>
        <w:rPr>
          <w:rFonts w:ascii="Arial" w:hAnsi="Arial" w:cs="Arial"/>
          <w:sz w:val="24"/>
          <w:szCs w:val="24"/>
        </w:rPr>
        <w:t xml:space="preserve"> Shanika has acknowledged receipt of the full and final payment of the amount payable in accordance with para 3 of this order, Ms </w:t>
      </w:r>
      <w:proofErr w:type="spellStart"/>
      <w:r>
        <w:rPr>
          <w:rFonts w:ascii="Arial" w:hAnsi="Arial" w:cs="Arial"/>
          <w:sz w:val="24"/>
          <w:szCs w:val="24"/>
        </w:rPr>
        <w:t>Ndapanda</w:t>
      </w:r>
      <w:proofErr w:type="spellEnd"/>
      <w:r>
        <w:rPr>
          <w:rFonts w:ascii="Arial" w:hAnsi="Arial" w:cs="Arial"/>
          <w:sz w:val="24"/>
          <w:szCs w:val="24"/>
        </w:rPr>
        <w:t xml:space="preserve"> Shanika must give up occupation of the said property forthwith.</w:t>
      </w:r>
    </w:p>
    <w:p w:rsidR="00561897" w:rsidRDefault="00561897" w:rsidP="00561897">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There is no order as to costs.</w:t>
      </w:r>
    </w:p>
    <w:p w:rsidR="0008161F" w:rsidRPr="00F74639" w:rsidRDefault="00561897" w:rsidP="00F74639">
      <w:pPr>
        <w:pStyle w:val="ListParagraph"/>
        <w:numPr>
          <w:ilvl w:val="0"/>
          <w:numId w:val="22"/>
        </w:numPr>
        <w:spacing w:after="240" w:line="360" w:lineRule="auto"/>
        <w:ind w:left="0" w:firstLine="0"/>
        <w:contextualSpacing w:val="0"/>
        <w:jc w:val="both"/>
        <w:rPr>
          <w:rFonts w:ascii="Arial" w:hAnsi="Arial" w:cs="Arial"/>
          <w:sz w:val="24"/>
          <w:szCs w:val="24"/>
        </w:rPr>
      </w:pPr>
      <w:r>
        <w:rPr>
          <w:rFonts w:ascii="Arial" w:hAnsi="Arial" w:cs="Arial"/>
          <w:sz w:val="24"/>
          <w:szCs w:val="24"/>
        </w:rPr>
        <w:t>Case No. 2016/00239 and Case No. 2018/00094 are considered finalized and are removed from the roll.</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727D17"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4F02C9" w:rsidRDefault="004F02C9" w:rsidP="00E7150F">
      <w:pPr>
        <w:spacing w:after="0" w:line="360" w:lineRule="auto"/>
        <w:jc w:val="both"/>
        <w:rPr>
          <w:rFonts w:ascii="Arial" w:hAnsi="Arial" w:cs="Arial"/>
          <w:sz w:val="24"/>
          <w:szCs w:val="24"/>
        </w:rPr>
      </w:pPr>
    </w:p>
    <w:p w:rsidR="004D757D" w:rsidRDefault="006830A5" w:rsidP="00E7150F">
      <w:pPr>
        <w:spacing w:after="0" w:line="360" w:lineRule="auto"/>
        <w:jc w:val="both"/>
        <w:rPr>
          <w:rFonts w:ascii="Arial" w:hAnsi="Arial" w:cs="Arial"/>
          <w:sz w:val="24"/>
          <w:szCs w:val="24"/>
        </w:rPr>
      </w:pPr>
      <w:r>
        <w:rPr>
          <w:rFonts w:ascii="Arial" w:hAnsi="Arial" w:cs="Arial"/>
          <w:sz w:val="24"/>
          <w:szCs w:val="24"/>
        </w:rPr>
        <w:lastRenderedPageBreak/>
        <w:t>[1]</w:t>
      </w:r>
      <w:r w:rsidR="00D9789E">
        <w:rPr>
          <w:rFonts w:ascii="Arial" w:hAnsi="Arial" w:cs="Arial"/>
          <w:sz w:val="24"/>
          <w:szCs w:val="24"/>
        </w:rPr>
        <w:tab/>
      </w:r>
      <w:r w:rsidR="006F5C0A">
        <w:rPr>
          <w:rFonts w:ascii="Arial" w:hAnsi="Arial" w:cs="Arial"/>
          <w:sz w:val="24"/>
          <w:szCs w:val="24"/>
        </w:rPr>
        <w:t xml:space="preserve">The background to the instant matter has been articulated in paras </w:t>
      </w:r>
      <w:r w:rsidR="006A69F2">
        <w:rPr>
          <w:rFonts w:ascii="Arial" w:hAnsi="Arial" w:cs="Arial"/>
          <w:sz w:val="24"/>
          <w:szCs w:val="24"/>
        </w:rPr>
        <w:t>1-3 of the court’s judgment in the abortive absolution from the instance application instituted by applicant Konrad after the close of the case of respondent Shanika. In the rest of this judgment</w:t>
      </w:r>
      <w:r w:rsidR="007E3B34">
        <w:rPr>
          <w:rFonts w:ascii="Arial" w:hAnsi="Arial" w:cs="Arial"/>
          <w:sz w:val="24"/>
          <w:szCs w:val="24"/>
        </w:rPr>
        <w:t>, I shall for the sake of clarity</w:t>
      </w:r>
      <w:r w:rsidR="001D6342">
        <w:rPr>
          <w:rFonts w:ascii="Arial" w:hAnsi="Arial" w:cs="Arial"/>
          <w:sz w:val="24"/>
          <w:szCs w:val="24"/>
        </w:rPr>
        <w:t xml:space="preserve"> refer to applicant as</w:t>
      </w:r>
      <w:r w:rsidR="007E3B34">
        <w:rPr>
          <w:rFonts w:ascii="Arial" w:hAnsi="Arial" w:cs="Arial"/>
          <w:sz w:val="24"/>
          <w:szCs w:val="24"/>
        </w:rPr>
        <w:t xml:space="preserve"> Konrad, and respondent </w:t>
      </w:r>
      <w:r w:rsidR="00BA5A56">
        <w:rPr>
          <w:rFonts w:ascii="Arial" w:hAnsi="Arial" w:cs="Arial"/>
          <w:sz w:val="24"/>
          <w:szCs w:val="24"/>
        </w:rPr>
        <w:t xml:space="preserve">as </w:t>
      </w:r>
      <w:r w:rsidR="007E3B34">
        <w:rPr>
          <w:rFonts w:ascii="Arial" w:hAnsi="Arial" w:cs="Arial"/>
          <w:sz w:val="24"/>
          <w:szCs w:val="24"/>
        </w:rPr>
        <w:t>Shanika in that fashion</w:t>
      </w:r>
      <w:r w:rsidR="001E3839">
        <w:rPr>
          <w:rFonts w:ascii="Arial" w:hAnsi="Arial" w:cs="Arial"/>
          <w:sz w:val="24"/>
          <w:szCs w:val="24"/>
        </w:rPr>
        <w:t xml:space="preserve">, and </w:t>
      </w:r>
      <w:r w:rsidR="00133D30">
        <w:rPr>
          <w:rFonts w:ascii="Arial" w:hAnsi="Arial" w:cs="Arial"/>
          <w:sz w:val="24"/>
          <w:szCs w:val="24"/>
        </w:rPr>
        <w:t>first</w:t>
      </w:r>
      <w:r w:rsidR="001E3839">
        <w:rPr>
          <w:rFonts w:ascii="Arial" w:hAnsi="Arial" w:cs="Arial"/>
          <w:sz w:val="24"/>
          <w:szCs w:val="24"/>
        </w:rPr>
        <w:t xml:space="preserve"> plaintiff as Konrad, </w:t>
      </w:r>
      <w:r w:rsidR="00133D30">
        <w:rPr>
          <w:rFonts w:ascii="Arial" w:hAnsi="Arial" w:cs="Arial"/>
          <w:sz w:val="24"/>
          <w:szCs w:val="24"/>
        </w:rPr>
        <w:t xml:space="preserve">second </w:t>
      </w:r>
      <w:r w:rsidR="001E3839">
        <w:rPr>
          <w:rFonts w:ascii="Arial" w:hAnsi="Arial" w:cs="Arial"/>
          <w:sz w:val="24"/>
          <w:szCs w:val="24"/>
        </w:rPr>
        <w:t xml:space="preserve">plaintiff as </w:t>
      </w:r>
      <w:proofErr w:type="spellStart"/>
      <w:r w:rsidR="001E3839">
        <w:rPr>
          <w:rFonts w:ascii="Arial" w:hAnsi="Arial" w:cs="Arial"/>
          <w:sz w:val="24"/>
          <w:szCs w:val="24"/>
        </w:rPr>
        <w:t>Shipanga</w:t>
      </w:r>
      <w:proofErr w:type="spellEnd"/>
      <w:r w:rsidR="001E3839">
        <w:rPr>
          <w:rFonts w:ascii="Arial" w:hAnsi="Arial" w:cs="Arial"/>
          <w:sz w:val="24"/>
          <w:szCs w:val="24"/>
        </w:rPr>
        <w:t>, and</w:t>
      </w:r>
      <w:r w:rsidR="000B2665">
        <w:rPr>
          <w:rFonts w:ascii="Arial" w:hAnsi="Arial" w:cs="Arial"/>
          <w:sz w:val="24"/>
          <w:szCs w:val="24"/>
        </w:rPr>
        <w:t xml:space="preserve"> Shanika as defendant in the action</w:t>
      </w:r>
      <w:r w:rsidR="00133D30">
        <w:rPr>
          <w:rFonts w:ascii="Arial" w:hAnsi="Arial" w:cs="Arial"/>
          <w:sz w:val="24"/>
          <w:szCs w:val="24"/>
        </w:rPr>
        <w:t>,</w:t>
      </w:r>
      <w:r w:rsidR="000B2665">
        <w:rPr>
          <w:rFonts w:ascii="Arial" w:hAnsi="Arial" w:cs="Arial"/>
          <w:sz w:val="24"/>
          <w:szCs w:val="24"/>
        </w:rPr>
        <w:t xml:space="preserve"> also in that fashion.</w:t>
      </w:r>
      <w:r w:rsidR="001D6342">
        <w:rPr>
          <w:rFonts w:ascii="Arial" w:hAnsi="Arial" w:cs="Arial"/>
          <w:sz w:val="24"/>
          <w:szCs w:val="24"/>
        </w:rPr>
        <w:t xml:space="preserve"> I shall</w:t>
      </w:r>
      <w:r w:rsidR="00BA5A56">
        <w:rPr>
          <w:rFonts w:ascii="Arial" w:hAnsi="Arial" w:cs="Arial"/>
          <w:sz w:val="24"/>
          <w:szCs w:val="24"/>
        </w:rPr>
        <w:t xml:space="preserve"> </w:t>
      </w:r>
      <w:r w:rsidR="001D6342">
        <w:rPr>
          <w:rFonts w:ascii="Arial" w:hAnsi="Arial" w:cs="Arial"/>
          <w:sz w:val="24"/>
          <w:szCs w:val="24"/>
        </w:rPr>
        <w:t xml:space="preserve">use the parties’ names interchangeably with their party titles where the context permits. </w:t>
      </w:r>
      <w:r w:rsidR="007E3B34">
        <w:rPr>
          <w:rFonts w:ascii="Arial" w:hAnsi="Arial" w:cs="Arial"/>
          <w:sz w:val="24"/>
          <w:szCs w:val="24"/>
        </w:rPr>
        <w:t>The date of the judgment in respect of the absolution ap</w:t>
      </w:r>
      <w:r w:rsidR="001D6342">
        <w:rPr>
          <w:rFonts w:ascii="Arial" w:hAnsi="Arial" w:cs="Arial"/>
          <w:sz w:val="24"/>
          <w:szCs w:val="24"/>
        </w:rPr>
        <w:t>plication</w:t>
      </w:r>
      <w:r w:rsidR="000B2665">
        <w:rPr>
          <w:rFonts w:ascii="Arial" w:hAnsi="Arial" w:cs="Arial"/>
          <w:sz w:val="24"/>
          <w:szCs w:val="24"/>
        </w:rPr>
        <w:t xml:space="preserve"> (‘the absolution judgment’) </w:t>
      </w:r>
      <w:r w:rsidR="001D6342">
        <w:rPr>
          <w:rFonts w:ascii="Arial" w:hAnsi="Arial" w:cs="Arial"/>
          <w:sz w:val="24"/>
          <w:szCs w:val="24"/>
        </w:rPr>
        <w:t>is 24 September 2019.</w:t>
      </w:r>
    </w:p>
    <w:p w:rsidR="003C22FF" w:rsidRPr="007E3B34" w:rsidRDefault="003C22FF" w:rsidP="007E3B34">
      <w:pPr>
        <w:spacing w:after="0" w:line="360" w:lineRule="auto"/>
        <w:jc w:val="both"/>
        <w:rPr>
          <w:rFonts w:ascii="Arial" w:hAnsi="Arial" w:cs="Arial"/>
          <w:sz w:val="24"/>
          <w:szCs w:val="24"/>
        </w:rPr>
      </w:pPr>
    </w:p>
    <w:p w:rsidR="008C6AE4" w:rsidRDefault="0054331B" w:rsidP="00D9789E">
      <w:pPr>
        <w:spacing w:after="0" w:line="360" w:lineRule="auto"/>
        <w:jc w:val="both"/>
        <w:rPr>
          <w:rFonts w:ascii="Arial" w:hAnsi="Arial" w:cs="Arial"/>
          <w:sz w:val="24"/>
          <w:szCs w:val="24"/>
        </w:rPr>
      </w:pPr>
      <w:r>
        <w:rPr>
          <w:rFonts w:ascii="Arial" w:hAnsi="Arial" w:cs="Arial"/>
          <w:sz w:val="24"/>
          <w:szCs w:val="24"/>
        </w:rPr>
        <w:t xml:space="preserve"> </w:t>
      </w:r>
      <w:r w:rsidR="006830A5">
        <w:rPr>
          <w:rFonts w:ascii="Arial" w:hAnsi="Arial" w:cs="Arial"/>
          <w:sz w:val="24"/>
          <w:szCs w:val="24"/>
        </w:rPr>
        <w:t>[2]</w:t>
      </w:r>
      <w:r w:rsidR="00162141">
        <w:rPr>
          <w:rFonts w:ascii="Arial" w:hAnsi="Arial" w:cs="Arial"/>
          <w:sz w:val="24"/>
          <w:szCs w:val="24"/>
        </w:rPr>
        <w:tab/>
      </w:r>
      <w:r w:rsidR="007E3B34">
        <w:rPr>
          <w:rFonts w:ascii="Arial" w:hAnsi="Arial" w:cs="Arial"/>
          <w:sz w:val="24"/>
          <w:szCs w:val="24"/>
        </w:rPr>
        <w:t xml:space="preserve">It is worth noting that while the conclusion of Case No. 2016/00239 (‘the application’) was in the pipeline, </w:t>
      </w:r>
      <w:r w:rsidR="00BA5A56">
        <w:rPr>
          <w:rFonts w:ascii="Arial" w:hAnsi="Arial" w:cs="Arial"/>
          <w:sz w:val="24"/>
          <w:szCs w:val="24"/>
        </w:rPr>
        <w:t>it was</w:t>
      </w:r>
      <w:r w:rsidR="007E3B34">
        <w:rPr>
          <w:rFonts w:ascii="Arial" w:hAnsi="Arial" w:cs="Arial"/>
          <w:sz w:val="24"/>
          <w:szCs w:val="24"/>
        </w:rPr>
        <w:t xml:space="preserve"> instituted Case No. 2018/00094 (‘the action</w:t>
      </w:r>
      <w:r w:rsidR="00604697">
        <w:rPr>
          <w:rFonts w:ascii="Arial" w:hAnsi="Arial" w:cs="Arial"/>
          <w:sz w:val="24"/>
          <w:szCs w:val="24"/>
        </w:rPr>
        <w:t xml:space="preserve"> proceeding’) in which Konrad </w:t>
      </w:r>
      <w:r w:rsidR="00BA5A56">
        <w:rPr>
          <w:rFonts w:ascii="Arial" w:hAnsi="Arial" w:cs="Arial"/>
          <w:sz w:val="24"/>
          <w:szCs w:val="24"/>
        </w:rPr>
        <w:t xml:space="preserve">is first plaintiff and Ms Hilde </w:t>
      </w:r>
      <w:proofErr w:type="spellStart"/>
      <w:r w:rsidR="00BA5A56">
        <w:rPr>
          <w:rFonts w:ascii="Arial" w:hAnsi="Arial" w:cs="Arial"/>
          <w:sz w:val="24"/>
          <w:szCs w:val="24"/>
        </w:rPr>
        <w:t>Shipanga</w:t>
      </w:r>
      <w:proofErr w:type="spellEnd"/>
      <w:r w:rsidR="00BA5A56">
        <w:rPr>
          <w:rFonts w:ascii="Arial" w:hAnsi="Arial" w:cs="Arial"/>
          <w:sz w:val="24"/>
          <w:szCs w:val="24"/>
        </w:rPr>
        <w:t xml:space="preserve"> </w:t>
      </w:r>
      <w:r w:rsidR="00D97D9D">
        <w:rPr>
          <w:rFonts w:ascii="Arial" w:hAnsi="Arial" w:cs="Arial"/>
          <w:sz w:val="24"/>
          <w:szCs w:val="24"/>
        </w:rPr>
        <w:t>second</w:t>
      </w:r>
      <w:r w:rsidR="00BA5A56">
        <w:rPr>
          <w:rFonts w:ascii="Arial" w:hAnsi="Arial" w:cs="Arial"/>
          <w:sz w:val="24"/>
          <w:szCs w:val="24"/>
        </w:rPr>
        <w:t xml:space="preserve"> plaintiff</w:t>
      </w:r>
      <w:r w:rsidR="007E3B34">
        <w:rPr>
          <w:rFonts w:ascii="Arial" w:hAnsi="Arial" w:cs="Arial"/>
          <w:sz w:val="24"/>
          <w:szCs w:val="24"/>
        </w:rPr>
        <w:t xml:space="preserve"> </w:t>
      </w:r>
      <w:r w:rsidR="00BA5A56">
        <w:rPr>
          <w:rFonts w:ascii="Arial" w:hAnsi="Arial" w:cs="Arial"/>
          <w:sz w:val="24"/>
          <w:szCs w:val="24"/>
        </w:rPr>
        <w:t xml:space="preserve">against Ms </w:t>
      </w:r>
      <w:proofErr w:type="spellStart"/>
      <w:r w:rsidR="00BA5A56">
        <w:rPr>
          <w:rFonts w:ascii="Arial" w:hAnsi="Arial" w:cs="Arial"/>
          <w:sz w:val="24"/>
          <w:szCs w:val="24"/>
        </w:rPr>
        <w:t>Ndapanda</w:t>
      </w:r>
      <w:proofErr w:type="spellEnd"/>
      <w:r w:rsidR="00BA5A56">
        <w:rPr>
          <w:rFonts w:ascii="Arial" w:hAnsi="Arial" w:cs="Arial"/>
          <w:sz w:val="24"/>
          <w:szCs w:val="24"/>
        </w:rPr>
        <w:t xml:space="preserve"> Shanika as defendant</w:t>
      </w:r>
      <w:r w:rsidR="007E3B34">
        <w:rPr>
          <w:rFonts w:ascii="Arial" w:hAnsi="Arial" w:cs="Arial"/>
          <w:sz w:val="24"/>
          <w:szCs w:val="24"/>
        </w:rPr>
        <w:t>.</w:t>
      </w:r>
      <w:r w:rsidR="00604697">
        <w:rPr>
          <w:rFonts w:ascii="Arial" w:hAnsi="Arial" w:cs="Arial"/>
          <w:sz w:val="24"/>
          <w:szCs w:val="24"/>
        </w:rPr>
        <w:t xml:space="preserve"> </w:t>
      </w:r>
      <w:r w:rsidR="001374E8">
        <w:rPr>
          <w:rFonts w:ascii="Arial" w:hAnsi="Arial" w:cs="Arial"/>
          <w:sz w:val="24"/>
          <w:szCs w:val="24"/>
        </w:rPr>
        <w:t xml:space="preserve">It </w:t>
      </w:r>
      <w:r w:rsidR="00604697">
        <w:rPr>
          <w:rFonts w:ascii="Arial" w:hAnsi="Arial" w:cs="Arial"/>
          <w:sz w:val="24"/>
          <w:szCs w:val="24"/>
        </w:rPr>
        <w:t xml:space="preserve">is worth noting this. It was only after the Supreme Court judgment in </w:t>
      </w:r>
      <w:r w:rsidR="00604697" w:rsidRPr="00604697">
        <w:rPr>
          <w:rFonts w:ascii="Arial" w:hAnsi="Arial" w:cs="Arial"/>
          <w:i/>
          <w:sz w:val="24"/>
          <w:szCs w:val="24"/>
        </w:rPr>
        <w:t xml:space="preserve">Konrad v </w:t>
      </w:r>
      <w:proofErr w:type="spellStart"/>
      <w:r w:rsidR="00604697" w:rsidRPr="00604697">
        <w:rPr>
          <w:rFonts w:ascii="Arial" w:hAnsi="Arial" w:cs="Arial"/>
          <w:i/>
          <w:sz w:val="24"/>
          <w:szCs w:val="24"/>
        </w:rPr>
        <w:t>Ndapanda</w:t>
      </w:r>
      <w:proofErr w:type="spellEnd"/>
      <w:r w:rsidR="00604697" w:rsidRPr="00604697">
        <w:rPr>
          <w:rFonts w:ascii="Arial" w:hAnsi="Arial" w:cs="Arial"/>
          <w:i/>
          <w:sz w:val="24"/>
          <w:szCs w:val="24"/>
        </w:rPr>
        <w:t xml:space="preserve"> (Shanika)</w:t>
      </w:r>
      <w:r w:rsidR="00604697">
        <w:rPr>
          <w:rFonts w:ascii="Arial" w:hAnsi="Arial" w:cs="Arial"/>
          <w:sz w:val="24"/>
          <w:szCs w:val="24"/>
        </w:rPr>
        <w:t xml:space="preserve"> 2019 (2) NR 301 (SC) where the Supreme Court instructed the court to hear oral evidence that Shanika instituted what </w:t>
      </w:r>
      <w:r w:rsidR="00133D30">
        <w:rPr>
          <w:rFonts w:ascii="Arial" w:hAnsi="Arial" w:cs="Arial"/>
          <w:sz w:val="24"/>
          <w:szCs w:val="24"/>
        </w:rPr>
        <w:t>is</w:t>
      </w:r>
      <w:r w:rsidR="00604697">
        <w:rPr>
          <w:rFonts w:ascii="Arial" w:hAnsi="Arial" w:cs="Arial"/>
          <w:sz w:val="24"/>
          <w:szCs w:val="24"/>
        </w:rPr>
        <w:t xml:space="preserve"> basically a counter application, as Ms </w:t>
      </w:r>
      <w:proofErr w:type="spellStart"/>
      <w:r w:rsidR="00604697">
        <w:rPr>
          <w:rFonts w:ascii="Arial" w:hAnsi="Arial" w:cs="Arial"/>
          <w:sz w:val="24"/>
          <w:szCs w:val="24"/>
        </w:rPr>
        <w:t>Angula</w:t>
      </w:r>
      <w:proofErr w:type="spellEnd"/>
      <w:r w:rsidR="00604697">
        <w:rPr>
          <w:rFonts w:ascii="Arial" w:hAnsi="Arial" w:cs="Arial"/>
          <w:sz w:val="24"/>
          <w:szCs w:val="24"/>
        </w:rPr>
        <w:t>, counsel for Konrad, reminded the court. Thus case No. 2016/00239 consists of an application and a counter application.</w:t>
      </w:r>
    </w:p>
    <w:p w:rsidR="009A2715" w:rsidRDefault="009A2715" w:rsidP="00D9789E">
      <w:pPr>
        <w:spacing w:after="0" w:line="360" w:lineRule="auto"/>
        <w:jc w:val="both"/>
        <w:rPr>
          <w:rFonts w:ascii="Arial" w:hAnsi="Arial" w:cs="Arial"/>
          <w:sz w:val="24"/>
          <w:szCs w:val="24"/>
        </w:rPr>
      </w:pPr>
    </w:p>
    <w:p w:rsidR="00B3785D"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0B2665">
        <w:rPr>
          <w:rFonts w:ascii="Arial" w:hAnsi="Arial" w:cs="Arial"/>
          <w:sz w:val="24"/>
          <w:szCs w:val="24"/>
        </w:rPr>
        <w:t xml:space="preserve">Konrad </w:t>
      </w:r>
      <w:r w:rsidR="007E3B34">
        <w:rPr>
          <w:rFonts w:ascii="Arial" w:hAnsi="Arial" w:cs="Arial"/>
          <w:sz w:val="24"/>
          <w:szCs w:val="24"/>
        </w:rPr>
        <w:t xml:space="preserve">is the </w:t>
      </w:r>
      <w:r w:rsidR="0076482D">
        <w:rPr>
          <w:rFonts w:ascii="Arial" w:hAnsi="Arial" w:cs="Arial"/>
          <w:sz w:val="24"/>
          <w:szCs w:val="24"/>
        </w:rPr>
        <w:t>applicant in the application</w:t>
      </w:r>
      <w:r w:rsidR="000B2665">
        <w:rPr>
          <w:rFonts w:ascii="Arial" w:hAnsi="Arial" w:cs="Arial"/>
          <w:sz w:val="24"/>
          <w:szCs w:val="24"/>
        </w:rPr>
        <w:t>, and Shanika the respondent.</w:t>
      </w:r>
      <w:r w:rsidR="0076482D">
        <w:rPr>
          <w:rFonts w:ascii="Arial" w:hAnsi="Arial" w:cs="Arial"/>
          <w:sz w:val="24"/>
          <w:szCs w:val="24"/>
        </w:rPr>
        <w:t xml:space="preserve"> Case No. 2018/00094 was removed from the roll of </w:t>
      </w:r>
      <w:proofErr w:type="spellStart"/>
      <w:r w:rsidR="0076482D">
        <w:rPr>
          <w:rFonts w:ascii="Arial" w:hAnsi="Arial" w:cs="Arial"/>
          <w:sz w:val="24"/>
          <w:szCs w:val="24"/>
        </w:rPr>
        <w:t>Ueitele</w:t>
      </w:r>
      <w:proofErr w:type="spellEnd"/>
      <w:r w:rsidR="0076482D">
        <w:rPr>
          <w:rFonts w:ascii="Arial" w:hAnsi="Arial" w:cs="Arial"/>
          <w:sz w:val="24"/>
          <w:szCs w:val="24"/>
        </w:rPr>
        <w:t xml:space="preserve"> J who was seized with case </w:t>
      </w:r>
      <w:r w:rsidR="00133D30">
        <w:rPr>
          <w:rFonts w:ascii="Arial" w:hAnsi="Arial" w:cs="Arial"/>
          <w:sz w:val="24"/>
          <w:szCs w:val="24"/>
        </w:rPr>
        <w:t>No</w:t>
      </w:r>
      <w:r w:rsidR="0076482D">
        <w:rPr>
          <w:rFonts w:ascii="Arial" w:hAnsi="Arial" w:cs="Arial"/>
          <w:sz w:val="24"/>
          <w:szCs w:val="24"/>
        </w:rPr>
        <w:t xml:space="preserve">. 2018/00094 and transferred to my roll to be adjudicated upon together with case </w:t>
      </w:r>
      <w:r w:rsidR="00133D30">
        <w:rPr>
          <w:rFonts w:ascii="Arial" w:hAnsi="Arial" w:cs="Arial"/>
          <w:sz w:val="24"/>
          <w:szCs w:val="24"/>
        </w:rPr>
        <w:t>No</w:t>
      </w:r>
      <w:r w:rsidR="0076482D">
        <w:rPr>
          <w:rFonts w:ascii="Arial" w:hAnsi="Arial" w:cs="Arial"/>
          <w:sz w:val="24"/>
          <w:szCs w:val="24"/>
        </w:rPr>
        <w:t xml:space="preserve">. 2016/00239 because the outcome of case </w:t>
      </w:r>
      <w:r w:rsidR="00133D30">
        <w:rPr>
          <w:rFonts w:ascii="Arial" w:hAnsi="Arial" w:cs="Arial"/>
          <w:sz w:val="24"/>
          <w:szCs w:val="24"/>
        </w:rPr>
        <w:t>No</w:t>
      </w:r>
      <w:r w:rsidR="0076482D">
        <w:rPr>
          <w:rFonts w:ascii="Arial" w:hAnsi="Arial" w:cs="Arial"/>
          <w:sz w:val="24"/>
          <w:szCs w:val="24"/>
        </w:rPr>
        <w:t xml:space="preserve">. 2016/00239 has substantial and direct effect on case </w:t>
      </w:r>
      <w:r w:rsidR="00133D30">
        <w:rPr>
          <w:rFonts w:ascii="Arial" w:hAnsi="Arial" w:cs="Arial"/>
          <w:sz w:val="24"/>
          <w:szCs w:val="24"/>
        </w:rPr>
        <w:t>No</w:t>
      </w:r>
      <w:r w:rsidR="0076482D">
        <w:rPr>
          <w:rFonts w:ascii="Arial" w:hAnsi="Arial" w:cs="Arial"/>
          <w:sz w:val="24"/>
          <w:szCs w:val="24"/>
        </w:rPr>
        <w:t>. 2018/00094, in the sense that</w:t>
      </w:r>
      <w:r w:rsidR="001D6342">
        <w:rPr>
          <w:rFonts w:ascii="Arial" w:hAnsi="Arial" w:cs="Arial"/>
          <w:sz w:val="24"/>
          <w:szCs w:val="24"/>
        </w:rPr>
        <w:t xml:space="preserve"> the</w:t>
      </w:r>
      <w:r w:rsidR="0076482D">
        <w:rPr>
          <w:rFonts w:ascii="Arial" w:hAnsi="Arial" w:cs="Arial"/>
          <w:sz w:val="24"/>
          <w:szCs w:val="24"/>
        </w:rPr>
        <w:t xml:space="preserve"> decision on the former is capable of disposing of the latter. </w:t>
      </w:r>
      <w:r w:rsidR="008C6AE4">
        <w:rPr>
          <w:rFonts w:ascii="Arial" w:hAnsi="Arial" w:cs="Arial"/>
          <w:sz w:val="24"/>
          <w:szCs w:val="24"/>
        </w:rPr>
        <w:t xml:space="preserve"> </w:t>
      </w:r>
    </w:p>
    <w:p w:rsidR="00123694" w:rsidRPr="00133D30" w:rsidRDefault="00123694" w:rsidP="00D9789E">
      <w:pPr>
        <w:spacing w:after="0" w:line="360" w:lineRule="auto"/>
        <w:jc w:val="both"/>
        <w:rPr>
          <w:rFonts w:ascii="Arial" w:hAnsi="Arial" w:cs="Arial"/>
          <w:sz w:val="24"/>
          <w:szCs w:val="24"/>
          <w:u w:val="single"/>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76482D">
        <w:rPr>
          <w:rFonts w:ascii="Arial" w:hAnsi="Arial" w:cs="Arial"/>
          <w:sz w:val="24"/>
          <w:szCs w:val="24"/>
        </w:rPr>
        <w:t>For the sake of clarity, I shall consider the application first (</w:t>
      </w:r>
      <w:r w:rsidR="00D97D9D">
        <w:rPr>
          <w:rFonts w:ascii="Arial" w:hAnsi="Arial" w:cs="Arial"/>
          <w:sz w:val="24"/>
          <w:szCs w:val="24"/>
        </w:rPr>
        <w:t>Case No</w:t>
      </w:r>
      <w:r w:rsidR="0076482D">
        <w:rPr>
          <w:rFonts w:ascii="Arial" w:hAnsi="Arial" w:cs="Arial"/>
          <w:sz w:val="24"/>
          <w:szCs w:val="24"/>
        </w:rPr>
        <w:t>. 2016/00239) and thereafter the action (</w:t>
      </w:r>
      <w:r w:rsidR="00D97D9D">
        <w:rPr>
          <w:rFonts w:ascii="Arial" w:hAnsi="Arial" w:cs="Arial"/>
          <w:sz w:val="24"/>
          <w:szCs w:val="24"/>
        </w:rPr>
        <w:t>Case No</w:t>
      </w:r>
      <w:r w:rsidR="0076482D">
        <w:rPr>
          <w:rFonts w:ascii="Arial" w:hAnsi="Arial" w:cs="Arial"/>
          <w:sz w:val="24"/>
          <w:szCs w:val="24"/>
        </w:rPr>
        <w:t>. 2018/00094)</w:t>
      </w:r>
      <w:r w:rsidR="00BA5A56">
        <w:rPr>
          <w:rFonts w:ascii="Arial" w:hAnsi="Arial" w:cs="Arial"/>
          <w:sz w:val="24"/>
          <w:szCs w:val="24"/>
        </w:rPr>
        <w:t>.</w:t>
      </w:r>
      <w:r w:rsidR="0076482D">
        <w:rPr>
          <w:rFonts w:ascii="Arial" w:hAnsi="Arial" w:cs="Arial"/>
          <w:sz w:val="24"/>
          <w:szCs w:val="24"/>
        </w:rPr>
        <w:t xml:space="preserve"> </w:t>
      </w:r>
      <w:r w:rsidR="000B2665">
        <w:rPr>
          <w:rFonts w:ascii="Arial" w:hAnsi="Arial" w:cs="Arial"/>
          <w:sz w:val="24"/>
          <w:szCs w:val="24"/>
        </w:rPr>
        <w:t xml:space="preserve">Ms </w:t>
      </w:r>
      <w:proofErr w:type="spellStart"/>
      <w:r w:rsidR="000B2665">
        <w:rPr>
          <w:rFonts w:ascii="Arial" w:hAnsi="Arial" w:cs="Arial"/>
          <w:sz w:val="24"/>
          <w:szCs w:val="24"/>
        </w:rPr>
        <w:t>Angula</w:t>
      </w:r>
      <w:proofErr w:type="spellEnd"/>
      <w:r w:rsidR="000B2665">
        <w:rPr>
          <w:rFonts w:ascii="Arial" w:hAnsi="Arial" w:cs="Arial"/>
          <w:sz w:val="24"/>
          <w:szCs w:val="24"/>
        </w:rPr>
        <w:t xml:space="preserve"> is counsel for Konrad, and Ms </w:t>
      </w:r>
      <w:proofErr w:type="spellStart"/>
      <w:r w:rsidR="000B2665">
        <w:rPr>
          <w:rFonts w:ascii="Arial" w:hAnsi="Arial" w:cs="Arial"/>
          <w:sz w:val="24"/>
          <w:szCs w:val="24"/>
        </w:rPr>
        <w:t>Shikale</w:t>
      </w:r>
      <w:proofErr w:type="spellEnd"/>
      <w:r w:rsidR="000B2665">
        <w:rPr>
          <w:rFonts w:ascii="Arial" w:hAnsi="Arial" w:cs="Arial"/>
          <w:sz w:val="24"/>
          <w:szCs w:val="24"/>
        </w:rPr>
        <w:t xml:space="preserve"> counsel for Shanika.</w:t>
      </w:r>
    </w:p>
    <w:p w:rsidR="00F15751" w:rsidRDefault="00F15751" w:rsidP="00D9789E">
      <w:pPr>
        <w:spacing w:after="0" w:line="360" w:lineRule="auto"/>
        <w:jc w:val="both"/>
        <w:rPr>
          <w:rFonts w:ascii="Arial" w:hAnsi="Arial" w:cs="Arial"/>
          <w:sz w:val="24"/>
          <w:szCs w:val="24"/>
        </w:rPr>
      </w:pPr>
    </w:p>
    <w:p w:rsidR="00512980" w:rsidRDefault="00512980" w:rsidP="00512980">
      <w:pPr>
        <w:spacing w:after="0" w:line="360" w:lineRule="auto"/>
        <w:jc w:val="both"/>
        <w:rPr>
          <w:rFonts w:ascii="Arial" w:hAnsi="Arial" w:cs="Arial"/>
          <w:sz w:val="24"/>
          <w:szCs w:val="24"/>
          <w:u w:val="single"/>
        </w:rPr>
      </w:pPr>
      <w:r w:rsidRPr="00133D30">
        <w:rPr>
          <w:rFonts w:ascii="Arial" w:hAnsi="Arial" w:cs="Arial"/>
          <w:sz w:val="24"/>
          <w:szCs w:val="24"/>
          <w:u w:val="single"/>
        </w:rPr>
        <w:t>Case No. 2016/00239</w:t>
      </w:r>
    </w:p>
    <w:p w:rsidR="009A2715" w:rsidRDefault="009A2715" w:rsidP="00D9789E">
      <w:pPr>
        <w:spacing w:after="0" w:line="360" w:lineRule="auto"/>
        <w:jc w:val="both"/>
        <w:rPr>
          <w:rFonts w:ascii="Arial" w:hAnsi="Arial" w:cs="Arial"/>
          <w:sz w:val="24"/>
          <w:szCs w:val="24"/>
        </w:rPr>
      </w:pPr>
    </w:p>
    <w:p w:rsidR="00702F34" w:rsidRPr="003D049C" w:rsidRDefault="006830A5" w:rsidP="003D049C">
      <w:pPr>
        <w:spacing w:after="0" w:line="360" w:lineRule="auto"/>
        <w:jc w:val="both"/>
        <w:rPr>
          <w:rFonts w:ascii="Arial" w:hAnsi="Arial" w:cs="Arial"/>
          <w:sz w:val="24"/>
          <w:szCs w:val="24"/>
        </w:rPr>
      </w:pPr>
      <w:r>
        <w:rPr>
          <w:rFonts w:ascii="Arial" w:hAnsi="Arial" w:cs="Arial"/>
          <w:sz w:val="24"/>
          <w:szCs w:val="24"/>
        </w:rPr>
        <w:lastRenderedPageBreak/>
        <w:t>[5]</w:t>
      </w:r>
      <w:r w:rsidR="00AE036C">
        <w:rPr>
          <w:rFonts w:ascii="Arial" w:hAnsi="Arial" w:cs="Arial"/>
          <w:sz w:val="24"/>
          <w:szCs w:val="24"/>
        </w:rPr>
        <w:tab/>
      </w:r>
      <w:r w:rsidR="00E53E8C">
        <w:rPr>
          <w:rFonts w:ascii="Arial" w:hAnsi="Arial" w:cs="Arial"/>
          <w:sz w:val="24"/>
          <w:szCs w:val="24"/>
        </w:rPr>
        <w:t xml:space="preserve">Under the application, the most important question to answer is this: </w:t>
      </w:r>
      <w:r w:rsidR="00E53E8C" w:rsidRPr="000B2665">
        <w:rPr>
          <w:rFonts w:ascii="Arial" w:hAnsi="Arial" w:cs="Arial"/>
          <w:sz w:val="24"/>
          <w:szCs w:val="24"/>
        </w:rPr>
        <w:t>Does the 1992 marriage between Konrad and Shanika qualify as putative marriage?</w:t>
      </w:r>
      <w:r w:rsidR="00BA5A56">
        <w:rPr>
          <w:rFonts w:ascii="Arial" w:hAnsi="Arial" w:cs="Arial"/>
          <w:sz w:val="24"/>
          <w:szCs w:val="24"/>
        </w:rPr>
        <w:t xml:space="preserve"> </w:t>
      </w:r>
      <w:r w:rsidR="00F15751">
        <w:rPr>
          <w:rFonts w:ascii="Arial" w:hAnsi="Arial" w:cs="Arial"/>
          <w:sz w:val="24"/>
          <w:szCs w:val="24"/>
        </w:rPr>
        <w:t xml:space="preserve">It is important at the outset to throw some light on this matter in order to </w:t>
      </w:r>
      <w:r w:rsidR="003D049C">
        <w:rPr>
          <w:rFonts w:ascii="Arial" w:hAnsi="Arial" w:cs="Arial"/>
          <w:sz w:val="24"/>
          <w:szCs w:val="24"/>
        </w:rPr>
        <w:t>illu</w:t>
      </w:r>
      <w:r w:rsidR="00702F34">
        <w:rPr>
          <w:rFonts w:ascii="Arial" w:hAnsi="Arial" w:cs="Arial"/>
          <w:sz w:val="24"/>
          <w:szCs w:val="24"/>
        </w:rPr>
        <w:t>minate</w:t>
      </w:r>
      <w:r w:rsidR="00F15751">
        <w:rPr>
          <w:rFonts w:ascii="Arial" w:hAnsi="Arial" w:cs="Arial"/>
          <w:sz w:val="24"/>
          <w:szCs w:val="24"/>
        </w:rPr>
        <w:t xml:space="preserve"> the dark edges of the matter; and in doing so, I c</w:t>
      </w:r>
      <w:r w:rsidR="00702F34">
        <w:rPr>
          <w:rFonts w:ascii="Arial" w:hAnsi="Arial" w:cs="Arial"/>
          <w:sz w:val="24"/>
          <w:szCs w:val="24"/>
        </w:rPr>
        <w:t xml:space="preserve">annot do any better than to </w:t>
      </w:r>
      <w:proofErr w:type="spellStart"/>
      <w:r w:rsidR="003D049C">
        <w:rPr>
          <w:rFonts w:ascii="Arial" w:hAnsi="Arial" w:cs="Arial"/>
          <w:sz w:val="24"/>
          <w:szCs w:val="24"/>
        </w:rPr>
        <w:t>instill</w:t>
      </w:r>
      <w:proofErr w:type="spellEnd"/>
      <w:r w:rsidR="003D049C">
        <w:rPr>
          <w:rFonts w:ascii="Arial" w:hAnsi="Arial" w:cs="Arial"/>
          <w:sz w:val="24"/>
          <w:szCs w:val="24"/>
        </w:rPr>
        <w:t xml:space="preserve"> from </w:t>
      </w:r>
      <w:r w:rsidR="00F15751">
        <w:rPr>
          <w:rFonts w:ascii="Arial" w:hAnsi="Arial" w:cs="Arial"/>
          <w:sz w:val="24"/>
          <w:szCs w:val="24"/>
        </w:rPr>
        <w:t>what I said in the</w:t>
      </w:r>
      <w:r w:rsidR="003D049C">
        <w:rPr>
          <w:rFonts w:ascii="Arial" w:hAnsi="Arial" w:cs="Arial"/>
          <w:sz w:val="24"/>
          <w:szCs w:val="24"/>
        </w:rPr>
        <w:t xml:space="preserve"> para 1-3 of</w:t>
      </w:r>
      <w:r w:rsidR="000B2665">
        <w:rPr>
          <w:rFonts w:ascii="Arial" w:hAnsi="Arial" w:cs="Arial"/>
          <w:sz w:val="24"/>
          <w:szCs w:val="24"/>
        </w:rPr>
        <w:t xml:space="preserve"> the</w:t>
      </w:r>
      <w:r w:rsidR="003D049C">
        <w:rPr>
          <w:rFonts w:ascii="Arial" w:hAnsi="Arial" w:cs="Arial"/>
          <w:sz w:val="24"/>
          <w:szCs w:val="24"/>
        </w:rPr>
        <w:t xml:space="preserve"> absolution judgment.</w:t>
      </w:r>
    </w:p>
    <w:p w:rsidR="0054331B" w:rsidRDefault="0054331B" w:rsidP="00E7150F">
      <w:pPr>
        <w:pStyle w:val="ListParagraph"/>
        <w:spacing w:after="0" w:line="360" w:lineRule="auto"/>
        <w:ind w:left="0"/>
        <w:jc w:val="both"/>
        <w:rPr>
          <w:rFonts w:ascii="Arial" w:hAnsi="Arial" w:cs="Arial"/>
          <w:sz w:val="24"/>
          <w:szCs w:val="24"/>
        </w:rPr>
      </w:pPr>
    </w:p>
    <w:p w:rsidR="00702F34" w:rsidRDefault="006830A5" w:rsidP="00936BAF">
      <w:pPr>
        <w:pStyle w:val="ListParagraph"/>
        <w:spacing w:after="0" w:line="360" w:lineRule="auto"/>
        <w:ind w:left="0"/>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BA5A56">
        <w:rPr>
          <w:rFonts w:ascii="Arial" w:hAnsi="Arial" w:cs="Arial"/>
          <w:sz w:val="24"/>
          <w:szCs w:val="24"/>
        </w:rPr>
        <w:t xml:space="preserve">The </w:t>
      </w:r>
      <w:r w:rsidR="00936BAF">
        <w:rPr>
          <w:rFonts w:ascii="Arial" w:hAnsi="Arial" w:cs="Arial"/>
          <w:sz w:val="24"/>
          <w:szCs w:val="24"/>
        </w:rPr>
        <w:t>Case No. 2016/00239</w:t>
      </w:r>
      <w:r w:rsidR="00702F34">
        <w:rPr>
          <w:rFonts w:ascii="Arial" w:hAnsi="Arial" w:cs="Arial"/>
          <w:sz w:val="24"/>
          <w:szCs w:val="24"/>
        </w:rPr>
        <w:t xml:space="preserve"> consists of Konrad’s application and </w:t>
      </w:r>
      <w:r w:rsidR="00BA5A56">
        <w:rPr>
          <w:rFonts w:ascii="Arial" w:hAnsi="Arial" w:cs="Arial"/>
          <w:sz w:val="24"/>
          <w:szCs w:val="24"/>
        </w:rPr>
        <w:t>Shanika’s</w:t>
      </w:r>
      <w:r w:rsidR="00702F34">
        <w:rPr>
          <w:rFonts w:ascii="Arial" w:hAnsi="Arial" w:cs="Arial"/>
          <w:sz w:val="24"/>
          <w:szCs w:val="24"/>
        </w:rPr>
        <w:t xml:space="preserve"> counter application. The order Konrad prays the court to grant is a declaratory order, that is, a declaration that the marriage between Konr</w:t>
      </w:r>
      <w:r w:rsidR="00BA5A56">
        <w:rPr>
          <w:rFonts w:ascii="Arial" w:hAnsi="Arial" w:cs="Arial"/>
          <w:sz w:val="24"/>
          <w:szCs w:val="24"/>
        </w:rPr>
        <w:t>ad and Shanika is null and void</w:t>
      </w:r>
      <w:r w:rsidR="00702F34">
        <w:rPr>
          <w:rFonts w:ascii="Arial" w:hAnsi="Arial" w:cs="Arial"/>
          <w:sz w:val="24"/>
          <w:szCs w:val="24"/>
        </w:rPr>
        <w:t xml:space="preserve"> </w:t>
      </w:r>
      <w:r w:rsidR="00702F34" w:rsidRPr="003D049C">
        <w:rPr>
          <w:rFonts w:ascii="Arial" w:hAnsi="Arial" w:cs="Arial"/>
          <w:i/>
          <w:sz w:val="24"/>
          <w:szCs w:val="24"/>
        </w:rPr>
        <w:t>ab</w:t>
      </w:r>
      <w:r w:rsidR="00702F34">
        <w:rPr>
          <w:rFonts w:ascii="Arial" w:hAnsi="Arial" w:cs="Arial"/>
          <w:sz w:val="24"/>
          <w:szCs w:val="24"/>
        </w:rPr>
        <w:t xml:space="preserve"> </w:t>
      </w:r>
      <w:r w:rsidR="00702F34" w:rsidRPr="003D049C">
        <w:rPr>
          <w:rFonts w:ascii="Arial" w:hAnsi="Arial" w:cs="Arial"/>
          <w:i/>
          <w:sz w:val="24"/>
          <w:szCs w:val="24"/>
        </w:rPr>
        <w:t>initio</w:t>
      </w:r>
      <w:r w:rsidR="00702F34">
        <w:rPr>
          <w:rFonts w:ascii="Arial" w:hAnsi="Arial" w:cs="Arial"/>
          <w:sz w:val="24"/>
          <w:szCs w:val="24"/>
        </w:rPr>
        <w:t xml:space="preserve">. Shanika on the other hand seeks </w:t>
      </w:r>
      <w:r w:rsidR="003D049C">
        <w:rPr>
          <w:rFonts w:ascii="Arial" w:hAnsi="Arial" w:cs="Arial"/>
          <w:sz w:val="24"/>
          <w:szCs w:val="24"/>
        </w:rPr>
        <w:t xml:space="preserve">a </w:t>
      </w:r>
      <w:r w:rsidR="00702F34">
        <w:rPr>
          <w:rFonts w:ascii="Arial" w:hAnsi="Arial" w:cs="Arial"/>
          <w:sz w:val="24"/>
          <w:szCs w:val="24"/>
        </w:rPr>
        <w:t>declaratory order and a directive order</w:t>
      </w:r>
      <w:r w:rsidR="00604697">
        <w:rPr>
          <w:rFonts w:ascii="Arial" w:hAnsi="Arial" w:cs="Arial"/>
          <w:sz w:val="24"/>
          <w:szCs w:val="24"/>
        </w:rPr>
        <w:t xml:space="preserve"> in the following terms, namely – </w:t>
      </w:r>
    </w:p>
    <w:p w:rsidR="00702F34" w:rsidRPr="00A26007" w:rsidRDefault="00BA5A56" w:rsidP="000B2665">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t</w:t>
      </w:r>
      <w:r w:rsidR="00A26007" w:rsidRPr="00A26007">
        <w:rPr>
          <w:rFonts w:ascii="Arial" w:hAnsi="Arial" w:cs="Arial"/>
          <w:sz w:val="24"/>
          <w:szCs w:val="24"/>
        </w:rPr>
        <w:t xml:space="preserve">hat the marriage be declared putative in favour of the respondent and the consequences thereof be </w:t>
      </w:r>
      <w:r>
        <w:rPr>
          <w:rFonts w:ascii="Arial" w:hAnsi="Arial" w:cs="Arial"/>
          <w:sz w:val="24"/>
          <w:szCs w:val="24"/>
        </w:rPr>
        <w:t>as one in community of property;</w:t>
      </w:r>
    </w:p>
    <w:p w:rsidR="00BA5A56" w:rsidRDefault="000B2665" w:rsidP="000B2665">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d</w:t>
      </w:r>
      <w:r w:rsidR="00A26007">
        <w:rPr>
          <w:rFonts w:ascii="Arial" w:hAnsi="Arial" w:cs="Arial"/>
          <w:sz w:val="24"/>
          <w:szCs w:val="24"/>
        </w:rPr>
        <w:t>eclaring that respondent is entitled to half of the assets by virtue of the ma</w:t>
      </w:r>
      <w:r w:rsidR="00BA5A56">
        <w:rPr>
          <w:rFonts w:ascii="Arial" w:hAnsi="Arial" w:cs="Arial"/>
          <w:sz w:val="24"/>
          <w:szCs w:val="24"/>
        </w:rPr>
        <w:t>rriage in community of property; and</w:t>
      </w:r>
    </w:p>
    <w:p w:rsidR="00A26007" w:rsidRDefault="00BA5A56" w:rsidP="000B2665">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 xml:space="preserve"> </w:t>
      </w:r>
      <w:proofErr w:type="gramStart"/>
      <w:r w:rsidR="000B2665">
        <w:rPr>
          <w:rFonts w:ascii="Arial" w:hAnsi="Arial" w:cs="Arial"/>
          <w:sz w:val="24"/>
          <w:szCs w:val="24"/>
        </w:rPr>
        <w:t>i</w:t>
      </w:r>
      <w:r w:rsidR="00A26007">
        <w:rPr>
          <w:rFonts w:ascii="Arial" w:hAnsi="Arial" w:cs="Arial"/>
          <w:sz w:val="24"/>
          <w:szCs w:val="24"/>
        </w:rPr>
        <w:t>n</w:t>
      </w:r>
      <w:proofErr w:type="gramEnd"/>
      <w:r w:rsidR="00A26007">
        <w:rPr>
          <w:rFonts w:ascii="Arial" w:hAnsi="Arial" w:cs="Arial"/>
          <w:sz w:val="24"/>
          <w:szCs w:val="24"/>
        </w:rPr>
        <w:t xml:space="preserve"> the event that the aforesaid prayers fail, an order directing the applicant to pay maintenance with respect to the respondent in the amount of N$3 500.00 per</w:t>
      </w:r>
      <w:r>
        <w:rPr>
          <w:rFonts w:ascii="Arial" w:hAnsi="Arial" w:cs="Arial"/>
          <w:sz w:val="24"/>
          <w:szCs w:val="24"/>
        </w:rPr>
        <w:t xml:space="preserve"> month for </w:t>
      </w:r>
      <w:r w:rsidR="00A26007">
        <w:rPr>
          <w:rFonts w:ascii="Arial" w:hAnsi="Arial" w:cs="Arial"/>
          <w:sz w:val="24"/>
          <w:szCs w:val="24"/>
        </w:rPr>
        <w:t xml:space="preserve">as long as the </w:t>
      </w:r>
      <w:r w:rsidR="006A3E9D">
        <w:rPr>
          <w:rFonts w:ascii="Arial" w:hAnsi="Arial" w:cs="Arial"/>
          <w:sz w:val="24"/>
          <w:szCs w:val="24"/>
        </w:rPr>
        <w:t>respondent is alive.</w:t>
      </w:r>
    </w:p>
    <w:p w:rsidR="006A3E9D" w:rsidRPr="00A26007" w:rsidRDefault="006A3E9D" w:rsidP="006A3E9D">
      <w:pPr>
        <w:pStyle w:val="ListParagraph"/>
        <w:spacing w:after="0" w:line="360" w:lineRule="auto"/>
        <w:jc w:val="both"/>
        <w:rPr>
          <w:rFonts w:ascii="Arial" w:hAnsi="Arial" w:cs="Arial"/>
          <w:sz w:val="24"/>
          <w:szCs w:val="24"/>
        </w:rPr>
      </w:pPr>
    </w:p>
    <w:p w:rsidR="006A3E9D" w:rsidRDefault="006830A5" w:rsidP="00E7150F">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6A3E9D">
        <w:rPr>
          <w:rFonts w:ascii="Arial" w:hAnsi="Arial" w:cs="Arial"/>
          <w:sz w:val="24"/>
          <w:szCs w:val="24"/>
        </w:rPr>
        <w:t xml:space="preserve">In the absolution judgment (see para 10 of that judgment) I considered the </w:t>
      </w:r>
      <w:r w:rsidR="006A3E9D" w:rsidRPr="006A3E9D">
        <w:rPr>
          <w:rFonts w:ascii="Arial" w:hAnsi="Arial" w:cs="Arial"/>
          <w:i/>
          <w:sz w:val="24"/>
          <w:szCs w:val="24"/>
        </w:rPr>
        <w:t>Burge</w:t>
      </w:r>
      <w:r w:rsidR="006A3E9D">
        <w:rPr>
          <w:rFonts w:ascii="Arial" w:hAnsi="Arial" w:cs="Arial"/>
          <w:sz w:val="24"/>
          <w:szCs w:val="24"/>
        </w:rPr>
        <w:t xml:space="preserve"> re</w:t>
      </w:r>
      <w:r w:rsidR="003D049C">
        <w:rPr>
          <w:rFonts w:ascii="Arial" w:hAnsi="Arial" w:cs="Arial"/>
          <w:sz w:val="24"/>
          <w:szCs w:val="24"/>
        </w:rPr>
        <w:t>quirements of putative marriage;</w:t>
      </w:r>
      <w:r w:rsidR="006A3E9D">
        <w:rPr>
          <w:rFonts w:ascii="Arial" w:hAnsi="Arial" w:cs="Arial"/>
          <w:sz w:val="24"/>
          <w:szCs w:val="24"/>
        </w:rPr>
        <w:t xml:space="preserve"> and they are these:</w:t>
      </w:r>
    </w:p>
    <w:p w:rsidR="006A3E9D" w:rsidRPr="006A3E9D" w:rsidRDefault="00BA5A56" w:rsidP="000B2665">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t</w:t>
      </w:r>
      <w:r w:rsidR="006A3E9D" w:rsidRPr="006A3E9D">
        <w:rPr>
          <w:rFonts w:ascii="Arial" w:hAnsi="Arial" w:cs="Arial"/>
          <w:sz w:val="24"/>
          <w:szCs w:val="24"/>
        </w:rPr>
        <w:t>here must be bona fides in the sense that both or one of the parties must have been ignorant of the impediment to the marriage;</w:t>
      </w:r>
    </w:p>
    <w:p w:rsidR="006A3E9D" w:rsidRDefault="006A3E9D" w:rsidP="000B2665">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the marriage must be duly solemnised;</w:t>
      </w:r>
      <w:r w:rsidR="003D049C">
        <w:rPr>
          <w:rFonts w:ascii="Arial" w:hAnsi="Arial" w:cs="Arial"/>
          <w:sz w:val="24"/>
          <w:szCs w:val="24"/>
        </w:rPr>
        <w:t xml:space="preserve"> and</w:t>
      </w:r>
    </w:p>
    <w:p w:rsidR="006A3E9D" w:rsidRPr="006A3E9D" w:rsidRDefault="006A3E9D" w:rsidP="000B2665">
      <w:pPr>
        <w:pStyle w:val="ListParagraph"/>
        <w:numPr>
          <w:ilvl w:val="0"/>
          <w:numId w:val="19"/>
        </w:numPr>
        <w:spacing w:after="0" w:line="360" w:lineRule="auto"/>
        <w:ind w:left="0" w:firstLine="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marriage must have been considered lawful in the estimation of the parties, or of that party who alleges the bona fides.</w:t>
      </w:r>
    </w:p>
    <w:p w:rsidR="002424FE" w:rsidRDefault="002424FE" w:rsidP="00E7150F">
      <w:pPr>
        <w:spacing w:after="0" w:line="360" w:lineRule="auto"/>
        <w:jc w:val="both"/>
        <w:rPr>
          <w:rFonts w:ascii="Arial" w:hAnsi="Arial" w:cs="Arial"/>
          <w:sz w:val="24"/>
          <w:szCs w:val="24"/>
        </w:rPr>
      </w:pPr>
    </w:p>
    <w:p w:rsidR="00323F8D" w:rsidRDefault="000C64B7" w:rsidP="00DE228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A3E9D">
        <w:rPr>
          <w:rFonts w:ascii="Arial" w:hAnsi="Arial" w:cs="Arial"/>
          <w:sz w:val="24"/>
          <w:szCs w:val="24"/>
        </w:rPr>
        <w:t xml:space="preserve">After setting out the </w:t>
      </w:r>
      <w:r w:rsidR="006A3E9D" w:rsidRPr="006A3E9D">
        <w:rPr>
          <w:rFonts w:ascii="Arial" w:hAnsi="Arial" w:cs="Arial"/>
          <w:i/>
          <w:sz w:val="24"/>
          <w:szCs w:val="24"/>
        </w:rPr>
        <w:t>Burge</w:t>
      </w:r>
      <w:r w:rsidR="006A3E9D">
        <w:rPr>
          <w:rFonts w:ascii="Arial" w:hAnsi="Arial" w:cs="Arial"/>
          <w:sz w:val="24"/>
          <w:szCs w:val="24"/>
        </w:rPr>
        <w:t xml:space="preserve"> requirements, I proceeded to consider Shanika’s evidence to see if it satisfied the </w:t>
      </w:r>
      <w:r w:rsidR="006A3E9D" w:rsidRPr="006A3E9D">
        <w:rPr>
          <w:rFonts w:ascii="Arial" w:hAnsi="Arial" w:cs="Arial"/>
          <w:i/>
          <w:sz w:val="24"/>
          <w:szCs w:val="24"/>
        </w:rPr>
        <w:t>Burge</w:t>
      </w:r>
      <w:r w:rsidR="006A3E9D">
        <w:rPr>
          <w:rFonts w:ascii="Arial" w:hAnsi="Arial" w:cs="Arial"/>
          <w:sz w:val="24"/>
          <w:szCs w:val="24"/>
        </w:rPr>
        <w:t xml:space="preserve"> requirements th</w:t>
      </w:r>
      <w:r w:rsidR="003D049C">
        <w:rPr>
          <w:rFonts w:ascii="Arial" w:hAnsi="Arial" w:cs="Arial"/>
          <w:sz w:val="24"/>
          <w:szCs w:val="24"/>
        </w:rPr>
        <w:t>us in paras 11-14, and came to</w:t>
      </w:r>
      <w:r w:rsidR="007F6836">
        <w:rPr>
          <w:rFonts w:ascii="Arial" w:hAnsi="Arial" w:cs="Arial"/>
          <w:sz w:val="24"/>
          <w:szCs w:val="24"/>
        </w:rPr>
        <w:t xml:space="preserve"> the</w:t>
      </w:r>
      <w:r w:rsidR="003D049C">
        <w:rPr>
          <w:rFonts w:ascii="Arial" w:hAnsi="Arial" w:cs="Arial"/>
          <w:sz w:val="24"/>
          <w:szCs w:val="24"/>
        </w:rPr>
        <w:t xml:space="preserve"> </w:t>
      </w:r>
      <w:r w:rsidR="006A3E9D">
        <w:rPr>
          <w:rFonts w:ascii="Arial" w:hAnsi="Arial" w:cs="Arial"/>
          <w:sz w:val="24"/>
          <w:szCs w:val="24"/>
        </w:rPr>
        <w:t>conclusion in para 15 thereof. For the sake of completeness I repeat those paragraphs here:</w:t>
      </w:r>
    </w:p>
    <w:p w:rsidR="00C51A42" w:rsidRDefault="00C51A42" w:rsidP="00DE2281">
      <w:pPr>
        <w:spacing w:after="0" w:line="360" w:lineRule="auto"/>
        <w:jc w:val="both"/>
        <w:rPr>
          <w:rFonts w:ascii="Arial" w:hAnsi="Arial" w:cs="Arial"/>
          <w:sz w:val="24"/>
          <w:szCs w:val="24"/>
        </w:rPr>
      </w:pPr>
    </w:p>
    <w:p w:rsidR="00C51A42" w:rsidRPr="00377525" w:rsidRDefault="00377525" w:rsidP="00377525">
      <w:pPr>
        <w:spacing w:after="0" w:line="360" w:lineRule="auto"/>
        <w:ind w:firstLine="720"/>
        <w:jc w:val="both"/>
        <w:rPr>
          <w:rFonts w:ascii="Arial" w:hAnsi="Arial" w:cs="Arial"/>
        </w:rPr>
      </w:pPr>
      <w:r w:rsidRPr="00377525">
        <w:rPr>
          <w:rFonts w:ascii="Arial" w:hAnsi="Arial" w:cs="Arial"/>
        </w:rPr>
        <w:t>‘</w:t>
      </w:r>
      <w:r w:rsidR="00C51A42" w:rsidRPr="00377525">
        <w:rPr>
          <w:rFonts w:ascii="Arial" w:hAnsi="Arial" w:cs="Arial"/>
        </w:rPr>
        <w:t>[13]</w:t>
      </w:r>
      <w:r w:rsidR="00C51A42" w:rsidRPr="00377525">
        <w:rPr>
          <w:rFonts w:ascii="Arial" w:hAnsi="Arial" w:cs="Arial"/>
        </w:rPr>
        <w:tab/>
        <w:t>These pieces of evidence stood undemolished at the close of plaintiff’s case, and I do not find them to be ‘</w:t>
      </w:r>
      <w:proofErr w:type="gramStart"/>
      <w:r w:rsidR="00C51A42" w:rsidRPr="00377525">
        <w:rPr>
          <w:rFonts w:ascii="Arial" w:hAnsi="Arial" w:cs="Arial"/>
        </w:rPr>
        <w:t>so</w:t>
      </w:r>
      <w:proofErr w:type="gramEnd"/>
      <w:r w:rsidR="00C51A42" w:rsidRPr="00377525">
        <w:rPr>
          <w:rFonts w:ascii="Arial" w:hAnsi="Arial" w:cs="Arial"/>
        </w:rPr>
        <w:t xml:space="preserve"> incurably and inherently improbable and unsatisfactory as to </w:t>
      </w:r>
      <w:r w:rsidR="00C51A42" w:rsidRPr="00377525">
        <w:rPr>
          <w:rFonts w:ascii="Arial" w:hAnsi="Arial" w:cs="Arial"/>
        </w:rPr>
        <w:lastRenderedPageBreak/>
        <w:t xml:space="preserve">be rejected out of hand’. It must be remembered, the </w:t>
      </w:r>
      <w:proofErr w:type="spellStart"/>
      <w:r w:rsidR="00C51A42" w:rsidRPr="00377525">
        <w:rPr>
          <w:rFonts w:ascii="Arial" w:hAnsi="Arial" w:cs="Arial"/>
        </w:rPr>
        <w:t>Damaseb</w:t>
      </w:r>
      <w:proofErr w:type="spellEnd"/>
      <w:r w:rsidR="00C51A42" w:rsidRPr="00377525">
        <w:rPr>
          <w:rFonts w:ascii="Arial" w:hAnsi="Arial" w:cs="Arial"/>
        </w:rPr>
        <w:t xml:space="preserve"> considerations tell us in para (e) (see para 7 of this judgment), </w:t>
      </w:r>
    </w:p>
    <w:p w:rsidR="00C51A42" w:rsidRPr="00377525" w:rsidRDefault="00C51A42" w:rsidP="00C51A42">
      <w:pPr>
        <w:spacing w:after="0" w:line="360" w:lineRule="auto"/>
        <w:jc w:val="both"/>
        <w:rPr>
          <w:rFonts w:ascii="Arial" w:hAnsi="Arial" w:cs="Arial"/>
        </w:rPr>
      </w:pPr>
    </w:p>
    <w:p w:rsidR="00C51A42" w:rsidRPr="00377525" w:rsidRDefault="004F02C9" w:rsidP="00C51A42">
      <w:pPr>
        <w:spacing w:after="0" w:line="360" w:lineRule="auto"/>
        <w:ind w:left="720"/>
        <w:jc w:val="both"/>
        <w:rPr>
          <w:rFonts w:ascii="Arial" w:hAnsi="Arial" w:cs="Arial"/>
        </w:rPr>
      </w:pPr>
      <w:r>
        <w:rPr>
          <w:rFonts w:ascii="Arial" w:hAnsi="Arial" w:cs="Arial"/>
        </w:rPr>
        <w:t>“</w:t>
      </w:r>
      <w:r w:rsidR="00C51A42" w:rsidRPr="00377525">
        <w:rPr>
          <w:rFonts w:ascii="Arial" w:hAnsi="Arial" w:cs="Arial"/>
        </w:rPr>
        <w:t xml:space="preserve">Perhaps, most importantly, in adjudicating an application of absolution at the end of plaintiff’s case, the trier of fact is bound to accept as true the evidence led by and on behalf of the plaintiff, unless the plaintiff’s evidence is incurably and inherently </w:t>
      </w:r>
      <w:proofErr w:type="gramStart"/>
      <w:r w:rsidR="00C51A42" w:rsidRPr="00377525">
        <w:rPr>
          <w:rFonts w:ascii="Arial" w:hAnsi="Arial" w:cs="Arial"/>
        </w:rPr>
        <w:t>so</w:t>
      </w:r>
      <w:proofErr w:type="gramEnd"/>
      <w:r w:rsidR="00C51A42" w:rsidRPr="00377525">
        <w:rPr>
          <w:rFonts w:ascii="Arial" w:hAnsi="Arial" w:cs="Arial"/>
        </w:rPr>
        <w:t xml:space="preserve"> improbable and unsatisfactory</w:t>
      </w:r>
      <w:r>
        <w:rPr>
          <w:rFonts w:ascii="Arial" w:hAnsi="Arial" w:cs="Arial"/>
        </w:rPr>
        <w:t xml:space="preserve"> as to be rejected out of hand.”</w:t>
      </w:r>
    </w:p>
    <w:p w:rsidR="00C51A42" w:rsidRPr="00377525" w:rsidRDefault="00C51A42" w:rsidP="00C51A42">
      <w:pPr>
        <w:spacing w:after="0" w:line="360" w:lineRule="auto"/>
        <w:jc w:val="both"/>
        <w:rPr>
          <w:rFonts w:ascii="Arial" w:hAnsi="Arial" w:cs="Arial"/>
        </w:rPr>
      </w:pPr>
    </w:p>
    <w:p w:rsidR="00C51A42" w:rsidRPr="00377525" w:rsidRDefault="00C51A42" w:rsidP="00C51A42">
      <w:pPr>
        <w:spacing w:after="0" w:line="360" w:lineRule="auto"/>
        <w:jc w:val="both"/>
        <w:rPr>
          <w:rFonts w:ascii="Arial" w:hAnsi="Arial" w:cs="Arial"/>
        </w:rPr>
      </w:pPr>
      <w:r w:rsidRPr="00377525">
        <w:rPr>
          <w:rFonts w:ascii="Arial" w:hAnsi="Arial" w:cs="Arial"/>
        </w:rPr>
        <w:t>[14]</w:t>
      </w:r>
      <w:r w:rsidRPr="00377525">
        <w:rPr>
          <w:rFonts w:ascii="Arial" w:hAnsi="Arial" w:cs="Arial"/>
        </w:rPr>
        <w:tab/>
        <w:t xml:space="preserve">No doubt Shanika’s evidence ‘gives rise to more than one plausible inference, anyone of which is in his or her favour in the sense of supporting his or her cause of action and destructive of the defence; and so, </w:t>
      </w:r>
      <w:r w:rsidRPr="00377525">
        <w:rPr>
          <w:rFonts w:ascii="Arial" w:hAnsi="Arial" w:cs="Arial"/>
          <w:i/>
        </w:rPr>
        <w:t>‘absolution is an inappropriate remedy’</w:t>
      </w:r>
      <w:r w:rsidRPr="00377525">
        <w:rPr>
          <w:rFonts w:ascii="Arial" w:hAnsi="Arial" w:cs="Arial"/>
        </w:rPr>
        <w:t xml:space="preserve"> (see para (d) of the </w:t>
      </w:r>
      <w:proofErr w:type="spellStart"/>
      <w:r w:rsidRPr="00377525">
        <w:rPr>
          <w:rFonts w:ascii="Arial" w:hAnsi="Arial" w:cs="Arial"/>
        </w:rPr>
        <w:t>Damaseb</w:t>
      </w:r>
      <w:proofErr w:type="spellEnd"/>
      <w:r w:rsidRPr="00377525">
        <w:rPr>
          <w:rFonts w:ascii="Arial" w:hAnsi="Arial" w:cs="Arial"/>
        </w:rPr>
        <w:t xml:space="preserve"> considerations in para 7 of this judgment). (Italicized for emphasis) Shanika’s evidence on the point gives rise to more than one plausible inference, and it is in her favour, namely, that she was not aware that Konrad was married to someone else, and it is destructive of the defence version that she knew because she attended the aforementioned wedding celebration. The result is that absolution is not at this stage ‘an appropriate remedy’. And as I have noted ad </w:t>
      </w:r>
      <w:r w:rsidRPr="00377525">
        <w:rPr>
          <w:rFonts w:ascii="Arial" w:hAnsi="Arial" w:cs="Arial"/>
          <w:i/>
        </w:rPr>
        <w:t>nauseam</w:t>
      </w:r>
      <w:r w:rsidRPr="00377525">
        <w:rPr>
          <w:rFonts w:ascii="Arial" w:hAnsi="Arial" w:cs="Arial"/>
        </w:rPr>
        <w:t>, this court must act pursuant to the Supreme Court decision that ‘[A]s a matter of public policy, equity and fairness to both parties to the union, it is imperative that declaration of the invalidity of (the) a marriage and that of a putative marriage, if properly raised, should be determined in tandem and not in isolation’.</w:t>
      </w:r>
    </w:p>
    <w:p w:rsidR="00C51A42" w:rsidRPr="00377525" w:rsidRDefault="00C51A42" w:rsidP="00C51A42">
      <w:pPr>
        <w:spacing w:after="0" w:line="360" w:lineRule="auto"/>
        <w:jc w:val="both"/>
        <w:rPr>
          <w:rFonts w:ascii="Arial" w:hAnsi="Arial" w:cs="Arial"/>
        </w:rPr>
      </w:pPr>
    </w:p>
    <w:p w:rsidR="00C51A42" w:rsidRPr="00377525" w:rsidRDefault="00C51A42" w:rsidP="00C51A42">
      <w:pPr>
        <w:spacing w:after="0" w:line="360" w:lineRule="auto"/>
        <w:jc w:val="both"/>
        <w:rPr>
          <w:rFonts w:ascii="Arial" w:hAnsi="Arial" w:cs="Arial"/>
        </w:rPr>
      </w:pPr>
      <w:r w:rsidRPr="00377525">
        <w:rPr>
          <w:rFonts w:ascii="Arial" w:hAnsi="Arial" w:cs="Arial"/>
        </w:rPr>
        <w:t>[15]</w:t>
      </w:r>
      <w:r w:rsidRPr="00377525">
        <w:rPr>
          <w:rFonts w:ascii="Arial" w:hAnsi="Arial" w:cs="Arial"/>
        </w:rPr>
        <w:tab/>
        <w:t>Based on the foregoing reasoning and conclusions, in my judgment, on the plaintiff evidence, coupled with the Supreme Court decision in</w:t>
      </w:r>
      <w:r w:rsidRPr="00377525">
        <w:rPr>
          <w:rFonts w:ascii="Arial" w:hAnsi="Arial" w:cs="Arial"/>
          <w:i/>
        </w:rPr>
        <w:t xml:space="preserve"> Herman Konrad v Shanika </w:t>
      </w:r>
      <w:proofErr w:type="spellStart"/>
      <w:r w:rsidRPr="00377525">
        <w:rPr>
          <w:rFonts w:ascii="Arial" w:hAnsi="Arial" w:cs="Arial"/>
          <w:i/>
        </w:rPr>
        <w:t>Ndapanda</w:t>
      </w:r>
      <w:proofErr w:type="spellEnd"/>
      <w:r w:rsidRPr="00377525">
        <w:rPr>
          <w:rFonts w:ascii="Arial" w:hAnsi="Arial" w:cs="Arial"/>
        </w:rPr>
        <w:t>, ‘absolution is not an appropriate remedy. (</w:t>
      </w:r>
      <w:proofErr w:type="spellStart"/>
      <w:r w:rsidRPr="00377525">
        <w:rPr>
          <w:rFonts w:ascii="Arial" w:hAnsi="Arial" w:cs="Arial"/>
          <w:i/>
        </w:rPr>
        <w:t>Dannecker</w:t>
      </w:r>
      <w:proofErr w:type="spellEnd"/>
      <w:r w:rsidRPr="00377525">
        <w:rPr>
          <w:rFonts w:ascii="Arial" w:hAnsi="Arial" w:cs="Arial"/>
          <w:i/>
        </w:rPr>
        <w:t xml:space="preserve">, </w:t>
      </w:r>
      <w:proofErr w:type="spellStart"/>
      <w:r w:rsidRPr="00377525">
        <w:rPr>
          <w:rFonts w:ascii="Arial" w:hAnsi="Arial" w:cs="Arial"/>
          <w:i/>
        </w:rPr>
        <w:t>loc</w:t>
      </w:r>
      <w:proofErr w:type="spellEnd"/>
      <w:r w:rsidRPr="00377525">
        <w:rPr>
          <w:rFonts w:ascii="Arial" w:hAnsi="Arial" w:cs="Arial"/>
          <w:i/>
        </w:rPr>
        <w:t xml:space="preserve"> </w:t>
      </w:r>
      <w:proofErr w:type="spellStart"/>
      <w:r w:rsidRPr="00377525">
        <w:rPr>
          <w:rFonts w:ascii="Arial" w:hAnsi="Arial" w:cs="Arial"/>
          <w:i/>
        </w:rPr>
        <w:t>cit</w:t>
      </w:r>
      <w:proofErr w:type="spellEnd"/>
      <w:r w:rsidRPr="00377525">
        <w:rPr>
          <w:rFonts w:ascii="Arial" w:hAnsi="Arial" w:cs="Arial"/>
        </w:rPr>
        <w:t>)</w:t>
      </w:r>
      <w:r w:rsidR="00377525">
        <w:rPr>
          <w:rFonts w:ascii="Arial" w:hAnsi="Arial" w:cs="Arial"/>
        </w:rPr>
        <w:t>’</w:t>
      </w:r>
    </w:p>
    <w:p w:rsidR="004E7DF6" w:rsidRPr="00DE2281" w:rsidRDefault="004E7DF6" w:rsidP="00C51A42">
      <w:pPr>
        <w:spacing w:after="0" w:line="360" w:lineRule="auto"/>
        <w:jc w:val="both"/>
        <w:rPr>
          <w:rFonts w:ascii="Arial" w:hAnsi="Arial" w:cs="Arial"/>
          <w:sz w:val="24"/>
          <w:szCs w:val="24"/>
        </w:rPr>
      </w:pPr>
    </w:p>
    <w:p w:rsidR="00F96950" w:rsidRPr="002950EF" w:rsidRDefault="009F66DE" w:rsidP="008C405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A3E9D">
        <w:rPr>
          <w:rFonts w:ascii="Arial" w:hAnsi="Arial" w:cs="Arial"/>
          <w:sz w:val="24"/>
          <w:szCs w:val="24"/>
        </w:rPr>
        <w:t>The dismissal of the absolution application leads to the irrefragable conclusion that as far as Shanika’s evidence stood, ther</w:t>
      </w:r>
      <w:r w:rsidR="002950EF">
        <w:rPr>
          <w:rFonts w:ascii="Arial" w:hAnsi="Arial" w:cs="Arial"/>
          <w:sz w:val="24"/>
          <w:szCs w:val="24"/>
        </w:rPr>
        <w:t>e</w:t>
      </w:r>
      <w:r w:rsidR="003D049C">
        <w:rPr>
          <w:rFonts w:ascii="Arial" w:hAnsi="Arial" w:cs="Arial"/>
          <w:sz w:val="24"/>
          <w:szCs w:val="24"/>
        </w:rPr>
        <w:t xml:space="preserve"> was evidence upon which the</w:t>
      </w:r>
      <w:r w:rsidR="006A3E9D">
        <w:rPr>
          <w:rFonts w:ascii="Arial" w:hAnsi="Arial" w:cs="Arial"/>
          <w:sz w:val="24"/>
          <w:szCs w:val="24"/>
        </w:rPr>
        <w:t xml:space="preserve"> court, applying its mind reasonably, could or might find for Shanika (</w:t>
      </w:r>
      <w:r w:rsidR="006A3E9D" w:rsidRPr="002950EF">
        <w:rPr>
          <w:rFonts w:ascii="Arial" w:hAnsi="Arial" w:cs="Arial"/>
          <w:i/>
          <w:sz w:val="24"/>
          <w:szCs w:val="24"/>
        </w:rPr>
        <w:t xml:space="preserve">see </w:t>
      </w:r>
      <w:proofErr w:type="spellStart"/>
      <w:r w:rsidR="006A3E9D" w:rsidRPr="002950EF">
        <w:rPr>
          <w:rFonts w:ascii="Arial" w:hAnsi="Arial" w:cs="Arial"/>
          <w:i/>
          <w:sz w:val="24"/>
          <w:szCs w:val="24"/>
        </w:rPr>
        <w:t>St</w:t>
      </w:r>
      <w:r w:rsidR="002950EF" w:rsidRPr="002950EF">
        <w:rPr>
          <w:rFonts w:ascii="Arial" w:hAnsi="Arial" w:cs="Arial"/>
          <w:i/>
          <w:sz w:val="24"/>
          <w:szCs w:val="24"/>
        </w:rPr>
        <w:t>ier</w:t>
      </w:r>
      <w:proofErr w:type="spellEnd"/>
      <w:r w:rsidR="002950EF" w:rsidRPr="002950EF">
        <w:rPr>
          <w:rFonts w:ascii="Arial" w:hAnsi="Arial" w:cs="Arial"/>
          <w:i/>
          <w:sz w:val="24"/>
          <w:szCs w:val="24"/>
        </w:rPr>
        <w:t xml:space="preserve"> and</w:t>
      </w:r>
      <w:r w:rsidR="002950EF">
        <w:rPr>
          <w:rFonts w:ascii="Arial" w:hAnsi="Arial" w:cs="Arial"/>
          <w:i/>
          <w:sz w:val="24"/>
          <w:szCs w:val="24"/>
        </w:rPr>
        <w:t xml:space="preserve"> </w:t>
      </w:r>
      <w:r w:rsidR="003D049C">
        <w:rPr>
          <w:rFonts w:ascii="Arial" w:hAnsi="Arial" w:cs="Arial"/>
          <w:i/>
          <w:sz w:val="24"/>
          <w:szCs w:val="24"/>
        </w:rPr>
        <w:t xml:space="preserve">Another </w:t>
      </w:r>
      <w:r w:rsidR="002950EF">
        <w:rPr>
          <w:rFonts w:ascii="Arial" w:hAnsi="Arial" w:cs="Arial"/>
          <w:i/>
          <w:sz w:val="24"/>
          <w:szCs w:val="24"/>
        </w:rPr>
        <w:t>v Henke</w:t>
      </w:r>
      <w:r w:rsidR="002950EF">
        <w:rPr>
          <w:rFonts w:ascii="Arial" w:hAnsi="Arial" w:cs="Arial"/>
          <w:sz w:val="24"/>
          <w:szCs w:val="24"/>
        </w:rPr>
        <w:t xml:space="preserve">) 2012 (1) NR 370 (SC), para 4) and to the conclusion that Shanika has at the close of her evidence made out a prima facie case (see para 21 of the absolution judgment). It follows that Konrad bore the evidential burden in order to combat the prima facie case made by Shanika. (H.J. Erasmus, </w:t>
      </w:r>
      <w:r w:rsidR="002950EF" w:rsidRPr="002950EF">
        <w:rPr>
          <w:rFonts w:ascii="Arial" w:hAnsi="Arial" w:cs="Arial"/>
          <w:i/>
          <w:sz w:val="24"/>
          <w:szCs w:val="24"/>
        </w:rPr>
        <w:t xml:space="preserve">Superior </w:t>
      </w:r>
      <w:r w:rsidR="003D049C" w:rsidRPr="002950EF">
        <w:rPr>
          <w:rFonts w:ascii="Arial" w:hAnsi="Arial" w:cs="Arial"/>
          <w:i/>
          <w:sz w:val="24"/>
          <w:szCs w:val="24"/>
        </w:rPr>
        <w:t xml:space="preserve">Court </w:t>
      </w:r>
      <w:r w:rsidR="002950EF" w:rsidRPr="002950EF">
        <w:rPr>
          <w:rFonts w:ascii="Arial" w:hAnsi="Arial" w:cs="Arial"/>
          <w:i/>
          <w:sz w:val="24"/>
          <w:szCs w:val="24"/>
        </w:rPr>
        <w:t>Practice</w:t>
      </w:r>
      <w:r w:rsidR="002950EF">
        <w:rPr>
          <w:rFonts w:ascii="Arial" w:hAnsi="Arial" w:cs="Arial"/>
          <w:sz w:val="24"/>
          <w:szCs w:val="24"/>
        </w:rPr>
        <w:t xml:space="preserve"> (1994) at B1-291;</w:t>
      </w:r>
      <w:r w:rsidR="003D049C">
        <w:rPr>
          <w:rFonts w:ascii="Arial" w:hAnsi="Arial" w:cs="Arial"/>
          <w:sz w:val="24"/>
          <w:szCs w:val="24"/>
        </w:rPr>
        <w:t xml:space="preserve"> and</w:t>
      </w:r>
      <w:r w:rsidR="002950EF">
        <w:rPr>
          <w:rFonts w:ascii="Arial" w:hAnsi="Arial" w:cs="Arial"/>
          <w:sz w:val="24"/>
          <w:szCs w:val="24"/>
        </w:rPr>
        <w:t xml:space="preserve"> P J </w:t>
      </w:r>
      <w:proofErr w:type="spellStart"/>
      <w:r w:rsidR="002950EF">
        <w:rPr>
          <w:rFonts w:ascii="Arial" w:hAnsi="Arial" w:cs="Arial"/>
          <w:sz w:val="24"/>
          <w:szCs w:val="24"/>
        </w:rPr>
        <w:t>Schwikkard</w:t>
      </w:r>
      <w:proofErr w:type="spellEnd"/>
      <w:r w:rsidR="002950EF">
        <w:rPr>
          <w:rFonts w:ascii="Arial" w:hAnsi="Arial" w:cs="Arial"/>
          <w:sz w:val="24"/>
          <w:szCs w:val="24"/>
        </w:rPr>
        <w:t xml:space="preserve">, </w:t>
      </w:r>
      <w:r w:rsidR="002950EF" w:rsidRPr="002950EF">
        <w:rPr>
          <w:rFonts w:ascii="Arial" w:hAnsi="Arial" w:cs="Arial"/>
          <w:i/>
          <w:sz w:val="24"/>
          <w:szCs w:val="24"/>
        </w:rPr>
        <w:t xml:space="preserve">Principles of </w:t>
      </w:r>
      <w:r w:rsidR="003D049C" w:rsidRPr="002950EF">
        <w:rPr>
          <w:rFonts w:ascii="Arial" w:hAnsi="Arial" w:cs="Arial"/>
          <w:i/>
          <w:sz w:val="24"/>
          <w:szCs w:val="24"/>
        </w:rPr>
        <w:t>Evidence</w:t>
      </w:r>
      <w:r w:rsidR="003D049C">
        <w:rPr>
          <w:rFonts w:ascii="Arial" w:hAnsi="Arial" w:cs="Arial"/>
          <w:sz w:val="24"/>
          <w:szCs w:val="24"/>
        </w:rPr>
        <w:t xml:space="preserve"> </w:t>
      </w:r>
      <w:r w:rsidR="002950EF">
        <w:rPr>
          <w:rFonts w:ascii="Arial" w:hAnsi="Arial" w:cs="Arial"/>
          <w:sz w:val="24"/>
          <w:szCs w:val="24"/>
        </w:rPr>
        <w:t xml:space="preserve">(1997) at </w:t>
      </w:r>
      <w:r w:rsidR="00C51A42">
        <w:rPr>
          <w:rFonts w:ascii="Arial" w:hAnsi="Arial" w:cs="Arial"/>
          <w:sz w:val="24"/>
          <w:szCs w:val="24"/>
        </w:rPr>
        <w:t>393; and the cases there cited)</w:t>
      </w:r>
    </w:p>
    <w:p w:rsidR="00641D96" w:rsidRDefault="00641D96" w:rsidP="008C4051">
      <w:pPr>
        <w:spacing w:after="0" w:line="360" w:lineRule="auto"/>
        <w:jc w:val="both"/>
        <w:rPr>
          <w:rFonts w:ascii="Arial" w:hAnsi="Arial" w:cs="Arial"/>
          <w:sz w:val="24"/>
          <w:szCs w:val="24"/>
        </w:rPr>
      </w:pPr>
    </w:p>
    <w:p w:rsidR="009F66DE" w:rsidRPr="002950EF" w:rsidRDefault="009F66DE" w:rsidP="008C4051">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3769DA">
        <w:rPr>
          <w:rFonts w:ascii="Arial" w:hAnsi="Arial" w:cs="Arial"/>
          <w:sz w:val="24"/>
          <w:szCs w:val="24"/>
        </w:rPr>
        <w:t xml:space="preserve">Ms </w:t>
      </w:r>
      <w:proofErr w:type="spellStart"/>
      <w:r w:rsidR="003769DA">
        <w:rPr>
          <w:rFonts w:ascii="Arial" w:hAnsi="Arial" w:cs="Arial"/>
          <w:sz w:val="24"/>
          <w:szCs w:val="24"/>
        </w:rPr>
        <w:t>Angula</w:t>
      </w:r>
      <w:proofErr w:type="spellEnd"/>
      <w:r w:rsidR="003769DA">
        <w:rPr>
          <w:rFonts w:ascii="Arial" w:hAnsi="Arial" w:cs="Arial"/>
          <w:sz w:val="24"/>
          <w:szCs w:val="24"/>
        </w:rPr>
        <w:t xml:space="preserve"> submitted that Shanika’s case remained prima facie, and that Shanika should not have expected Konrad to give oral evidence (in the witness box) in support of </w:t>
      </w:r>
      <w:r w:rsidR="00377525">
        <w:rPr>
          <w:rFonts w:ascii="Arial" w:hAnsi="Arial" w:cs="Arial"/>
          <w:sz w:val="24"/>
          <w:szCs w:val="24"/>
        </w:rPr>
        <w:t xml:space="preserve">Shanika’s </w:t>
      </w:r>
      <w:r w:rsidR="003769DA">
        <w:rPr>
          <w:rFonts w:ascii="Arial" w:hAnsi="Arial" w:cs="Arial"/>
          <w:sz w:val="24"/>
          <w:szCs w:val="24"/>
        </w:rPr>
        <w:t>case. With respect</w:t>
      </w:r>
      <w:r w:rsidR="00C51A42">
        <w:rPr>
          <w:rFonts w:ascii="Arial" w:hAnsi="Arial" w:cs="Arial"/>
          <w:sz w:val="24"/>
          <w:szCs w:val="24"/>
        </w:rPr>
        <w:t>,</w:t>
      </w:r>
      <w:r w:rsidR="003769DA">
        <w:rPr>
          <w:rFonts w:ascii="Arial" w:hAnsi="Arial" w:cs="Arial"/>
          <w:sz w:val="24"/>
          <w:szCs w:val="24"/>
        </w:rPr>
        <w:t xml:space="preserve"> Ms </w:t>
      </w:r>
      <w:proofErr w:type="spellStart"/>
      <w:r w:rsidR="003769DA">
        <w:rPr>
          <w:rFonts w:ascii="Arial" w:hAnsi="Arial" w:cs="Arial"/>
          <w:sz w:val="24"/>
          <w:szCs w:val="24"/>
        </w:rPr>
        <w:t>Angula</w:t>
      </w:r>
      <w:proofErr w:type="spellEnd"/>
      <w:r w:rsidR="003769DA">
        <w:rPr>
          <w:rFonts w:ascii="Arial" w:hAnsi="Arial" w:cs="Arial"/>
          <w:sz w:val="24"/>
          <w:szCs w:val="24"/>
        </w:rPr>
        <w:t xml:space="preserve"> misses the point. As I have said in para 10</w:t>
      </w:r>
      <w:r w:rsidR="00C51A42">
        <w:rPr>
          <w:rFonts w:ascii="Arial" w:hAnsi="Arial" w:cs="Arial"/>
          <w:sz w:val="24"/>
          <w:szCs w:val="24"/>
        </w:rPr>
        <w:t>, Konrad</w:t>
      </w:r>
      <w:r w:rsidR="003769DA">
        <w:rPr>
          <w:rFonts w:ascii="Arial" w:hAnsi="Arial" w:cs="Arial"/>
          <w:sz w:val="24"/>
          <w:szCs w:val="24"/>
        </w:rPr>
        <w:t xml:space="preserve"> bore the evidential burden in order to combat the prima facie case made by Shanika. </w:t>
      </w:r>
      <w:r w:rsidR="002950EF">
        <w:rPr>
          <w:rFonts w:ascii="Arial" w:hAnsi="Arial" w:cs="Arial"/>
          <w:sz w:val="24"/>
          <w:szCs w:val="24"/>
        </w:rPr>
        <w:t>In the absence of evidence from Konra</w:t>
      </w:r>
      <w:r w:rsidR="00E53E8C">
        <w:rPr>
          <w:rFonts w:ascii="Arial" w:hAnsi="Arial" w:cs="Arial"/>
          <w:sz w:val="24"/>
          <w:szCs w:val="24"/>
        </w:rPr>
        <w:t>d, the prima facie proof would become</w:t>
      </w:r>
      <w:r w:rsidR="002950EF">
        <w:rPr>
          <w:rFonts w:ascii="Arial" w:hAnsi="Arial" w:cs="Arial"/>
          <w:sz w:val="24"/>
          <w:szCs w:val="24"/>
        </w:rPr>
        <w:t xml:space="preserve"> conclusive proof and, thereby, Shanika </w:t>
      </w:r>
      <w:r w:rsidR="003769DA">
        <w:rPr>
          <w:rFonts w:ascii="Arial" w:hAnsi="Arial" w:cs="Arial"/>
          <w:sz w:val="24"/>
          <w:szCs w:val="24"/>
        </w:rPr>
        <w:t xml:space="preserve">would have </w:t>
      </w:r>
      <w:r w:rsidR="002950EF">
        <w:rPr>
          <w:rFonts w:ascii="Arial" w:hAnsi="Arial" w:cs="Arial"/>
          <w:sz w:val="24"/>
          <w:szCs w:val="24"/>
        </w:rPr>
        <w:t xml:space="preserve">discharged her onus, entitling her to judgment. (See </w:t>
      </w:r>
      <w:proofErr w:type="spellStart"/>
      <w:r w:rsidR="002950EF" w:rsidRPr="002950EF">
        <w:rPr>
          <w:rFonts w:ascii="Arial" w:hAnsi="Arial" w:cs="Arial"/>
          <w:i/>
          <w:sz w:val="24"/>
          <w:szCs w:val="24"/>
        </w:rPr>
        <w:t>Minaar</w:t>
      </w:r>
      <w:proofErr w:type="spellEnd"/>
      <w:r w:rsidR="002950EF" w:rsidRPr="002950EF">
        <w:rPr>
          <w:rFonts w:ascii="Arial" w:hAnsi="Arial" w:cs="Arial"/>
          <w:i/>
          <w:sz w:val="24"/>
          <w:szCs w:val="24"/>
        </w:rPr>
        <w:t xml:space="preserve"> B Van </w:t>
      </w:r>
      <w:proofErr w:type="spellStart"/>
      <w:r w:rsidR="002950EF" w:rsidRPr="002950EF">
        <w:rPr>
          <w:rFonts w:ascii="Arial" w:hAnsi="Arial" w:cs="Arial"/>
          <w:i/>
          <w:sz w:val="24"/>
          <w:szCs w:val="24"/>
        </w:rPr>
        <w:t>Rooyer</w:t>
      </w:r>
      <w:proofErr w:type="spellEnd"/>
      <w:r w:rsidR="002950EF" w:rsidRPr="002950EF">
        <w:rPr>
          <w:rFonts w:ascii="Arial" w:hAnsi="Arial" w:cs="Arial"/>
          <w:i/>
          <w:sz w:val="24"/>
          <w:szCs w:val="24"/>
        </w:rPr>
        <w:t xml:space="preserve"> </w:t>
      </w:r>
      <w:r w:rsidR="002950EF">
        <w:rPr>
          <w:rFonts w:ascii="Arial" w:hAnsi="Arial" w:cs="Arial"/>
          <w:i/>
          <w:sz w:val="24"/>
          <w:szCs w:val="24"/>
        </w:rPr>
        <w:t>N.O.</w:t>
      </w:r>
      <w:r w:rsidR="002950EF">
        <w:rPr>
          <w:rFonts w:ascii="Arial" w:hAnsi="Arial" w:cs="Arial"/>
          <w:sz w:val="24"/>
          <w:szCs w:val="24"/>
        </w:rPr>
        <w:t xml:space="preserve"> (27788/04 [2013]</w:t>
      </w:r>
      <w:r w:rsidR="00722D48">
        <w:rPr>
          <w:rFonts w:ascii="Arial" w:hAnsi="Arial" w:cs="Arial"/>
          <w:sz w:val="24"/>
          <w:szCs w:val="24"/>
        </w:rPr>
        <w:t xml:space="preserve"> ZAGPPHC 375 20 November 2013) </w:t>
      </w:r>
      <w:proofErr w:type="gramStart"/>
      <w:r w:rsidR="003D049C">
        <w:rPr>
          <w:rFonts w:ascii="Arial" w:hAnsi="Arial" w:cs="Arial"/>
          <w:sz w:val="24"/>
          <w:szCs w:val="24"/>
        </w:rPr>
        <w:t>The</w:t>
      </w:r>
      <w:proofErr w:type="gramEnd"/>
      <w:r w:rsidR="003D049C">
        <w:rPr>
          <w:rFonts w:ascii="Arial" w:hAnsi="Arial" w:cs="Arial"/>
          <w:sz w:val="24"/>
          <w:szCs w:val="24"/>
        </w:rPr>
        <w:t xml:space="preserve"> </w:t>
      </w:r>
      <w:r w:rsidR="00722D48">
        <w:rPr>
          <w:rFonts w:ascii="Arial" w:hAnsi="Arial" w:cs="Arial"/>
          <w:sz w:val="24"/>
          <w:szCs w:val="24"/>
        </w:rPr>
        <w:t>crucial question to answer is, therefore, this. Has Konrad placed before the court any evidence capable of blocking the prima facie proof from becoming conclusive proof? That is the question.</w:t>
      </w:r>
    </w:p>
    <w:p w:rsidR="00874F7D" w:rsidRDefault="00874F7D" w:rsidP="008C4051">
      <w:pPr>
        <w:spacing w:after="0" w:line="360" w:lineRule="auto"/>
        <w:jc w:val="both"/>
        <w:rPr>
          <w:rFonts w:ascii="Arial" w:hAnsi="Arial" w:cs="Arial"/>
          <w:sz w:val="24"/>
          <w:szCs w:val="24"/>
        </w:rPr>
      </w:pPr>
    </w:p>
    <w:p w:rsidR="006A0D2E" w:rsidRDefault="00F025D1" w:rsidP="008C40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22D48">
        <w:rPr>
          <w:rFonts w:ascii="Arial" w:hAnsi="Arial" w:cs="Arial"/>
          <w:sz w:val="24"/>
          <w:szCs w:val="24"/>
        </w:rPr>
        <w:t>Let us see the evidence Konrad placed before the court. In that regard it is wo</w:t>
      </w:r>
      <w:r w:rsidR="00C301F0">
        <w:rPr>
          <w:rFonts w:ascii="Arial" w:hAnsi="Arial" w:cs="Arial"/>
          <w:sz w:val="24"/>
          <w:szCs w:val="24"/>
        </w:rPr>
        <w:t>r</w:t>
      </w:r>
      <w:r w:rsidR="00722D48">
        <w:rPr>
          <w:rFonts w:ascii="Arial" w:hAnsi="Arial" w:cs="Arial"/>
          <w:sz w:val="24"/>
          <w:szCs w:val="24"/>
        </w:rPr>
        <w:t xml:space="preserve">th noting that Konrad did not enter the witness box to give evidence. The only evidence adduced in support of his case was that </w:t>
      </w:r>
      <w:r w:rsidR="003769DA">
        <w:rPr>
          <w:rFonts w:ascii="Arial" w:hAnsi="Arial" w:cs="Arial"/>
          <w:sz w:val="24"/>
          <w:szCs w:val="24"/>
        </w:rPr>
        <w:t xml:space="preserve">of </w:t>
      </w:r>
      <w:proofErr w:type="spellStart"/>
      <w:r w:rsidR="003769DA">
        <w:rPr>
          <w:rFonts w:ascii="Arial" w:hAnsi="Arial" w:cs="Arial"/>
          <w:sz w:val="24"/>
          <w:szCs w:val="24"/>
        </w:rPr>
        <w:t>Shipanga</w:t>
      </w:r>
      <w:proofErr w:type="spellEnd"/>
      <w:r w:rsidR="003769DA">
        <w:rPr>
          <w:rFonts w:ascii="Arial" w:hAnsi="Arial" w:cs="Arial"/>
          <w:sz w:val="24"/>
          <w:szCs w:val="24"/>
        </w:rPr>
        <w:t xml:space="preserve">. </w:t>
      </w:r>
      <w:proofErr w:type="spellStart"/>
      <w:r w:rsidR="003769DA">
        <w:rPr>
          <w:rFonts w:ascii="Arial" w:hAnsi="Arial" w:cs="Arial"/>
          <w:sz w:val="24"/>
          <w:szCs w:val="24"/>
        </w:rPr>
        <w:t>Shipanga</w:t>
      </w:r>
      <w:proofErr w:type="spellEnd"/>
      <w:r w:rsidR="003769DA">
        <w:rPr>
          <w:rFonts w:ascii="Arial" w:hAnsi="Arial" w:cs="Arial"/>
          <w:sz w:val="24"/>
          <w:szCs w:val="24"/>
        </w:rPr>
        <w:t xml:space="preserve"> testified </w:t>
      </w:r>
      <w:r w:rsidR="00722D48">
        <w:rPr>
          <w:rFonts w:ascii="Arial" w:hAnsi="Arial" w:cs="Arial"/>
          <w:sz w:val="24"/>
          <w:szCs w:val="24"/>
        </w:rPr>
        <w:t>that at the material</w:t>
      </w:r>
      <w:r w:rsidR="00620A91">
        <w:rPr>
          <w:rFonts w:ascii="Arial" w:hAnsi="Arial" w:cs="Arial"/>
          <w:sz w:val="24"/>
          <w:szCs w:val="24"/>
        </w:rPr>
        <w:t xml:space="preserve"> time,</w:t>
      </w:r>
      <w:r w:rsidR="00722D48">
        <w:rPr>
          <w:rFonts w:ascii="Arial" w:hAnsi="Arial" w:cs="Arial"/>
          <w:sz w:val="24"/>
          <w:szCs w:val="24"/>
        </w:rPr>
        <w:t xml:space="preserve"> she cohabited with Konrad who worked on the Farm Benton Sand Stein (‘the farm’) as a </w:t>
      </w:r>
      <w:proofErr w:type="spellStart"/>
      <w:r w:rsidR="00722D48">
        <w:rPr>
          <w:rFonts w:ascii="Arial" w:hAnsi="Arial" w:cs="Arial"/>
          <w:sz w:val="24"/>
          <w:szCs w:val="24"/>
        </w:rPr>
        <w:t>brickmaker</w:t>
      </w:r>
      <w:proofErr w:type="spellEnd"/>
      <w:r w:rsidR="00722D48">
        <w:rPr>
          <w:rFonts w:ascii="Arial" w:hAnsi="Arial" w:cs="Arial"/>
          <w:sz w:val="24"/>
          <w:szCs w:val="24"/>
        </w:rPr>
        <w:t xml:space="preserve">. She stated that Shanika also stayed on the farm with her boyfriend, </w:t>
      </w:r>
      <w:proofErr w:type="spellStart"/>
      <w:r w:rsidR="00722D48">
        <w:rPr>
          <w:rFonts w:ascii="Arial" w:hAnsi="Arial" w:cs="Arial"/>
          <w:sz w:val="24"/>
          <w:szCs w:val="24"/>
        </w:rPr>
        <w:t>Katukoka</w:t>
      </w:r>
      <w:proofErr w:type="spellEnd"/>
      <w:r w:rsidR="00722D48">
        <w:rPr>
          <w:rFonts w:ascii="Arial" w:hAnsi="Arial" w:cs="Arial"/>
          <w:sz w:val="24"/>
          <w:szCs w:val="24"/>
        </w:rPr>
        <w:t>. Shanika denied this in her evidence. She said she visited the farm on one occasion only; and her mission was to collect money as maintenance for their child.</w:t>
      </w:r>
    </w:p>
    <w:p w:rsidR="006A0D2E" w:rsidRDefault="006A0D2E" w:rsidP="008C4051">
      <w:pPr>
        <w:spacing w:after="0" w:line="360" w:lineRule="auto"/>
        <w:jc w:val="both"/>
        <w:rPr>
          <w:rFonts w:ascii="Arial" w:hAnsi="Arial" w:cs="Arial"/>
          <w:sz w:val="24"/>
          <w:szCs w:val="24"/>
        </w:rPr>
      </w:pPr>
    </w:p>
    <w:p w:rsidR="00356A18" w:rsidRPr="00DC19EF" w:rsidRDefault="006A0D2E" w:rsidP="00356A18">
      <w:pPr>
        <w:spacing w:after="0" w:line="360" w:lineRule="auto"/>
        <w:jc w:val="both"/>
        <w:rPr>
          <w:rFonts w:ascii="Arial" w:hAnsi="Arial" w:cs="Arial"/>
          <w:sz w:val="24"/>
          <w:szCs w:val="24"/>
        </w:rPr>
      </w:pPr>
      <w:r w:rsidRPr="00356A18">
        <w:rPr>
          <w:rFonts w:ascii="Arial" w:hAnsi="Arial" w:cs="Arial"/>
          <w:sz w:val="24"/>
          <w:szCs w:val="24"/>
        </w:rPr>
        <w:t>[12]</w:t>
      </w:r>
      <w:r w:rsidRPr="00356A18">
        <w:rPr>
          <w:rFonts w:ascii="Arial" w:hAnsi="Arial" w:cs="Arial"/>
          <w:sz w:val="24"/>
          <w:szCs w:val="24"/>
        </w:rPr>
        <w:tab/>
      </w:r>
      <w:r w:rsidR="00CB031A">
        <w:rPr>
          <w:rFonts w:ascii="Arial" w:hAnsi="Arial" w:cs="Arial"/>
          <w:sz w:val="24"/>
          <w:szCs w:val="24"/>
        </w:rPr>
        <w:t xml:space="preserve">On the probabilities, I think Shanika’s evidence that she never lived on the farm is not true. She lied in order to stand steadfast on her evidence that she did not know </w:t>
      </w:r>
      <w:proofErr w:type="spellStart"/>
      <w:r w:rsidR="00CB031A">
        <w:rPr>
          <w:rFonts w:ascii="Arial" w:hAnsi="Arial" w:cs="Arial"/>
          <w:sz w:val="24"/>
          <w:szCs w:val="24"/>
        </w:rPr>
        <w:t>Shipanga</w:t>
      </w:r>
      <w:proofErr w:type="spellEnd"/>
      <w:r w:rsidR="00CB031A">
        <w:rPr>
          <w:rFonts w:ascii="Arial" w:hAnsi="Arial" w:cs="Arial"/>
          <w:sz w:val="24"/>
          <w:szCs w:val="24"/>
        </w:rPr>
        <w:t xml:space="preserve"> until when she, on Konrad’s instruction, invited </w:t>
      </w:r>
      <w:proofErr w:type="spellStart"/>
      <w:r w:rsidR="00CB031A">
        <w:rPr>
          <w:rFonts w:ascii="Arial" w:hAnsi="Arial" w:cs="Arial"/>
          <w:sz w:val="24"/>
          <w:szCs w:val="24"/>
        </w:rPr>
        <w:t>Shipanga</w:t>
      </w:r>
      <w:proofErr w:type="spellEnd"/>
      <w:r w:rsidR="00CB031A">
        <w:rPr>
          <w:rFonts w:ascii="Arial" w:hAnsi="Arial" w:cs="Arial"/>
          <w:sz w:val="24"/>
          <w:szCs w:val="24"/>
        </w:rPr>
        <w:t xml:space="preserve"> to the wedding in Windhoek of </w:t>
      </w:r>
      <w:proofErr w:type="spellStart"/>
      <w:r w:rsidR="00CB031A">
        <w:rPr>
          <w:rFonts w:ascii="Arial" w:hAnsi="Arial" w:cs="Arial"/>
          <w:sz w:val="24"/>
          <w:szCs w:val="24"/>
        </w:rPr>
        <w:t>Shipanga’s</w:t>
      </w:r>
      <w:proofErr w:type="spellEnd"/>
      <w:r w:rsidR="00CB031A">
        <w:rPr>
          <w:rFonts w:ascii="Arial" w:hAnsi="Arial" w:cs="Arial"/>
          <w:sz w:val="24"/>
          <w:szCs w:val="24"/>
        </w:rPr>
        <w:t xml:space="preserve"> daughter, </w:t>
      </w:r>
      <w:proofErr w:type="spellStart"/>
      <w:r w:rsidR="00CB031A">
        <w:rPr>
          <w:rFonts w:ascii="Arial" w:hAnsi="Arial" w:cs="Arial"/>
          <w:sz w:val="24"/>
          <w:szCs w:val="24"/>
        </w:rPr>
        <w:t>Mekondjo</w:t>
      </w:r>
      <w:proofErr w:type="spellEnd"/>
      <w:r w:rsidR="00CB031A">
        <w:rPr>
          <w:rFonts w:ascii="Arial" w:hAnsi="Arial" w:cs="Arial"/>
          <w:sz w:val="24"/>
          <w:szCs w:val="24"/>
        </w:rPr>
        <w:t>.</w:t>
      </w:r>
      <w:r w:rsidR="00620A91">
        <w:rPr>
          <w:rFonts w:ascii="Arial" w:hAnsi="Arial" w:cs="Arial"/>
          <w:sz w:val="24"/>
          <w:szCs w:val="24"/>
        </w:rPr>
        <w:t xml:space="preserve"> But, of course, t</w:t>
      </w:r>
      <w:r w:rsidR="00CB031A">
        <w:rPr>
          <w:rFonts w:ascii="Arial" w:hAnsi="Arial" w:cs="Arial"/>
          <w:sz w:val="24"/>
          <w:szCs w:val="24"/>
        </w:rPr>
        <w:t xml:space="preserve">he fact that she lied as regards this piece of evidence does not, without more, lead to the conclusion that her evidence that she did not at the </w:t>
      </w:r>
      <w:r w:rsidR="00620A91">
        <w:rPr>
          <w:rFonts w:ascii="Arial" w:hAnsi="Arial" w:cs="Arial"/>
          <w:sz w:val="24"/>
          <w:szCs w:val="24"/>
        </w:rPr>
        <w:t>material</w:t>
      </w:r>
      <w:r w:rsidR="00CB031A">
        <w:rPr>
          <w:rFonts w:ascii="Arial" w:hAnsi="Arial" w:cs="Arial"/>
          <w:sz w:val="24"/>
          <w:szCs w:val="24"/>
        </w:rPr>
        <w:t xml:space="preserve"> time </w:t>
      </w:r>
      <w:r w:rsidR="00620A91">
        <w:rPr>
          <w:rFonts w:ascii="Arial" w:hAnsi="Arial" w:cs="Arial"/>
          <w:sz w:val="24"/>
          <w:szCs w:val="24"/>
        </w:rPr>
        <w:t>know</w:t>
      </w:r>
      <w:r w:rsidR="00CB031A">
        <w:rPr>
          <w:rFonts w:ascii="Arial" w:hAnsi="Arial" w:cs="Arial"/>
          <w:sz w:val="24"/>
          <w:szCs w:val="24"/>
        </w:rPr>
        <w:t xml:space="preserve"> that Konrad was married to </w:t>
      </w:r>
      <w:proofErr w:type="spellStart"/>
      <w:r w:rsidR="00CB031A">
        <w:rPr>
          <w:rFonts w:ascii="Arial" w:hAnsi="Arial" w:cs="Arial"/>
          <w:sz w:val="24"/>
          <w:szCs w:val="24"/>
        </w:rPr>
        <w:t>Shipanga</w:t>
      </w:r>
      <w:proofErr w:type="spellEnd"/>
      <w:r w:rsidR="00CB031A">
        <w:rPr>
          <w:rFonts w:ascii="Arial" w:hAnsi="Arial" w:cs="Arial"/>
          <w:sz w:val="24"/>
          <w:szCs w:val="24"/>
        </w:rPr>
        <w:t xml:space="preserve"> when Shanika and </w:t>
      </w:r>
      <w:r w:rsidR="00620A91">
        <w:rPr>
          <w:rFonts w:ascii="Arial" w:hAnsi="Arial" w:cs="Arial"/>
          <w:sz w:val="24"/>
          <w:szCs w:val="24"/>
        </w:rPr>
        <w:t>Konrad married in 1992 is false</w:t>
      </w:r>
      <w:r w:rsidR="00CB031A">
        <w:rPr>
          <w:rFonts w:ascii="Arial" w:hAnsi="Arial" w:cs="Arial"/>
          <w:sz w:val="24"/>
          <w:szCs w:val="24"/>
        </w:rPr>
        <w:t>.</w:t>
      </w:r>
      <w:r w:rsidR="00DC19EF">
        <w:rPr>
          <w:rFonts w:ascii="Arial" w:hAnsi="Arial" w:cs="Arial"/>
          <w:sz w:val="24"/>
          <w:szCs w:val="24"/>
        </w:rPr>
        <w:t xml:space="preserve"> The sayings </w:t>
      </w:r>
      <w:proofErr w:type="spellStart"/>
      <w:r w:rsidR="00620A91" w:rsidRPr="00DC19EF">
        <w:rPr>
          <w:rFonts w:ascii="Arial" w:hAnsi="Arial" w:cs="Arial"/>
          <w:i/>
          <w:sz w:val="24"/>
          <w:szCs w:val="24"/>
        </w:rPr>
        <w:t>se</w:t>
      </w:r>
      <w:r w:rsidR="00620A91">
        <w:rPr>
          <w:rFonts w:ascii="Arial" w:hAnsi="Arial" w:cs="Arial"/>
          <w:i/>
          <w:sz w:val="24"/>
          <w:szCs w:val="24"/>
        </w:rPr>
        <w:t>m</w:t>
      </w:r>
      <w:r w:rsidR="00620A91" w:rsidRPr="00DC19EF">
        <w:rPr>
          <w:rFonts w:ascii="Arial" w:hAnsi="Arial" w:cs="Arial"/>
          <w:i/>
          <w:sz w:val="24"/>
          <w:szCs w:val="24"/>
        </w:rPr>
        <w:t>el</w:t>
      </w:r>
      <w:proofErr w:type="spellEnd"/>
      <w:r w:rsidR="00620A91" w:rsidRPr="00DC19EF">
        <w:rPr>
          <w:rFonts w:ascii="Arial" w:hAnsi="Arial" w:cs="Arial"/>
          <w:i/>
          <w:sz w:val="24"/>
          <w:szCs w:val="24"/>
        </w:rPr>
        <w:t xml:space="preserve"> </w:t>
      </w:r>
      <w:proofErr w:type="spellStart"/>
      <w:r w:rsidR="00DC19EF" w:rsidRPr="00DC19EF">
        <w:rPr>
          <w:rFonts w:ascii="Arial" w:hAnsi="Arial" w:cs="Arial"/>
          <w:i/>
          <w:sz w:val="24"/>
          <w:szCs w:val="24"/>
        </w:rPr>
        <w:t>mentitus</w:t>
      </w:r>
      <w:proofErr w:type="spellEnd"/>
      <w:r w:rsidR="00DC19EF" w:rsidRPr="00DC19EF">
        <w:rPr>
          <w:rFonts w:ascii="Arial" w:hAnsi="Arial" w:cs="Arial"/>
          <w:i/>
          <w:sz w:val="24"/>
          <w:szCs w:val="24"/>
        </w:rPr>
        <w:t xml:space="preserve">, semper </w:t>
      </w:r>
      <w:proofErr w:type="spellStart"/>
      <w:r w:rsidR="00DC19EF" w:rsidRPr="00DC19EF">
        <w:rPr>
          <w:rFonts w:ascii="Arial" w:hAnsi="Arial" w:cs="Arial"/>
          <w:i/>
          <w:sz w:val="24"/>
          <w:szCs w:val="24"/>
        </w:rPr>
        <w:t>mentitus</w:t>
      </w:r>
      <w:proofErr w:type="spellEnd"/>
      <w:r w:rsidR="00DC19EF" w:rsidRPr="00DC19EF">
        <w:rPr>
          <w:rFonts w:ascii="Arial" w:hAnsi="Arial" w:cs="Arial"/>
          <w:i/>
          <w:sz w:val="24"/>
          <w:szCs w:val="24"/>
        </w:rPr>
        <w:t xml:space="preserve"> </w:t>
      </w:r>
      <w:r w:rsidR="00DC19EF" w:rsidRPr="00DC19EF">
        <w:rPr>
          <w:rFonts w:ascii="Arial" w:hAnsi="Arial" w:cs="Arial"/>
          <w:sz w:val="24"/>
          <w:szCs w:val="24"/>
        </w:rPr>
        <w:t>and</w:t>
      </w:r>
      <w:r w:rsidR="00620A91">
        <w:rPr>
          <w:rFonts w:ascii="Arial" w:hAnsi="Arial" w:cs="Arial"/>
          <w:i/>
          <w:sz w:val="24"/>
          <w:szCs w:val="24"/>
        </w:rPr>
        <w:t xml:space="preserve"> </w:t>
      </w:r>
      <w:proofErr w:type="spellStart"/>
      <w:r w:rsidR="00620A91">
        <w:rPr>
          <w:rFonts w:ascii="Arial" w:hAnsi="Arial" w:cs="Arial"/>
          <w:i/>
          <w:sz w:val="24"/>
          <w:szCs w:val="24"/>
        </w:rPr>
        <w:t>falsu</w:t>
      </w:r>
      <w:r w:rsidR="00DC19EF" w:rsidRPr="00DC19EF">
        <w:rPr>
          <w:rFonts w:ascii="Arial" w:hAnsi="Arial" w:cs="Arial"/>
          <w:i/>
          <w:sz w:val="24"/>
          <w:szCs w:val="24"/>
        </w:rPr>
        <w:t>m</w:t>
      </w:r>
      <w:proofErr w:type="spellEnd"/>
      <w:r w:rsidR="00DC19EF" w:rsidRPr="00DC19EF">
        <w:rPr>
          <w:rFonts w:ascii="Arial" w:hAnsi="Arial" w:cs="Arial"/>
          <w:i/>
          <w:sz w:val="24"/>
          <w:szCs w:val="24"/>
        </w:rPr>
        <w:t xml:space="preserve"> in </w:t>
      </w:r>
      <w:proofErr w:type="spellStart"/>
      <w:r w:rsidR="00DC19EF" w:rsidRPr="00DC19EF">
        <w:rPr>
          <w:rFonts w:ascii="Arial" w:hAnsi="Arial" w:cs="Arial"/>
          <w:i/>
          <w:sz w:val="24"/>
          <w:szCs w:val="24"/>
        </w:rPr>
        <w:t>uno</w:t>
      </w:r>
      <w:proofErr w:type="spellEnd"/>
      <w:r w:rsidR="00DC19EF" w:rsidRPr="00DC19EF">
        <w:rPr>
          <w:rFonts w:ascii="Arial" w:hAnsi="Arial" w:cs="Arial"/>
          <w:i/>
          <w:sz w:val="24"/>
          <w:szCs w:val="24"/>
        </w:rPr>
        <w:t xml:space="preserve">, </w:t>
      </w:r>
      <w:proofErr w:type="spellStart"/>
      <w:r w:rsidR="00DC19EF" w:rsidRPr="00DC19EF">
        <w:rPr>
          <w:rFonts w:ascii="Arial" w:hAnsi="Arial" w:cs="Arial"/>
          <w:i/>
          <w:sz w:val="24"/>
          <w:szCs w:val="24"/>
        </w:rPr>
        <w:t>falsum</w:t>
      </w:r>
      <w:proofErr w:type="spellEnd"/>
      <w:r w:rsidR="00DC19EF" w:rsidRPr="00DC19EF">
        <w:rPr>
          <w:rFonts w:ascii="Arial" w:hAnsi="Arial" w:cs="Arial"/>
          <w:i/>
          <w:sz w:val="24"/>
          <w:szCs w:val="24"/>
        </w:rPr>
        <w:t xml:space="preserve"> in omnibus</w:t>
      </w:r>
      <w:r w:rsidR="00DC19EF">
        <w:rPr>
          <w:rFonts w:ascii="Arial" w:hAnsi="Arial" w:cs="Arial"/>
          <w:sz w:val="24"/>
          <w:szCs w:val="24"/>
        </w:rPr>
        <w:t xml:space="preserve"> have no application in our law of evidence. (P.J. </w:t>
      </w:r>
      <w:proofErr w:type="spellStart"/>
      <w:r w:rsidR="00DC19EF">
        <w:rPr>
          <w:rFonts w:ascii="Arial" w:hAnsi="Arial" w:cs="Arial"/>
          <w:sz w:val="24"/>
          <w:szCs w:val="24"/>
        </w:rPr>
        <w:t>Schwikkard</w:t>
      </w:r>
      <w:proofErr w:type="spellEnd"/>
      <w:r w:rsidR="00DC19EF">
        <w:rPr>
          <w:rFonts w:ascii="Arial" w:hAnsi="Arial" w:cs="Arial"/>
          <w:sz w:val="24"/>
          <w:szCs w:val="24"/>
        </w:rPr>
        <w:t xml:space="preserve">, </w:t>
      </w:r>
      <w:r w:rsidR="00620A91" w:rsidRPr="00DC19EF">
        <w:rPr>
          <w:rFonts w:ascii="Arial" w:hAnsi="Arial" w:cs="Arial"/>
          <w:i/>
          <w:sz w:val="24"/>
          <w:szCs w:val="24"/>
        </w:rPr>
        <w:t xml:space="preserve">Principles </w:t>
      </w:r>
      <w:r w:rsidR="00DC19EF" w:rsidRPr="00DC19EF">
        <w:rPr>
          <w:rFonts w:ascii="Arial" w:hAnsi="Arial" w:cs="Arial"/>
          <w:i/>
          <w:sz w:val="24"/>
          <w:szCs w:val="24"/>
        </w:rPr>
        <w:t>of Evidence</w:t>
      </w:r>
      <w:r w:rsidR="00DC19EF">
        <w:rPr>
          <w:rFonts w:ascii="Arial" w:hAnsi="Arial" w:cs="Arial"/>
          <w:sz w:val="24"/>
          <w:szCs w:val="24"/>
        </w:rPr>
        <w:t xml:space="preserve"> (1997) a</w:t>
      </w:r>
      <w:r w:rsidR="00620A91">
        <w:rPr>
          <w:rFonts w:ascii="Arial" w:hAnsi="Arial" w:cs="Arial"/>
          <w:sz w:val="24"/>
          <w:szCs w:val="24"/>
        </w:rPr>
        <w:t>t 378; and the case there cited)</w:t>
      </w:r>
    </w:p>
    <w:p w:rsidR="00356A18" w:rsidRDefault="00356A18" w:rsidP="00356A18">
      <w:pPr>
        <w:spacing w:after="0" w:line="360" w:lineRule="auto"/>
        <w:jc w:val="both"/>
        <w:rPr>
          <w:rFonts w:ascii="Arial" w:hAnsi="Arial" w:cs="Arial"/>
          <w:sz w:val="24"/>
          <w:szCs w:val="24"/>
        </w:rPr>
      </w:pPr>
    </w:p>
    <w:p w:rsidR="00356A18" w:rsidRDefault="00356A18" w:rsidP="00356A1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sidR="00DC19EF">
        <w:rPr>
          <w:rFonts w:ascii="Arial" w:hAnsi="Arial" w:cs="Arial"/>
          <w:sz w:val="24"/>
          <w:szCs w:val="24"/>
        </w:rPr>
        <w:t>Shipanga’s</w:t>
      </w:r>
      <w:proofErr w:type="spellEnd"/>
      <w:r w:rsidR="00DC19EF">
        <w:rPr>
          <w:rFonts w:ascii="Arial" w:hAnsi="Arial" w:cs="Arial"/>
          <w:sz w:val="24"/>
          <w:szCs w:val="24"/>
        </w:rPr>
        <w:t xml:space="preserve"> evidence before the court is that photographs were taken at the wedding ceremony. No such photog</w:t>
      </w:r>
      <w:r w:rsidR="00620A91">
        <w:rPr>
          <w:rFonts w:ascii="Arial" w:hAnsi="Arial" w:cs="Arial"/>
          <w:sz w:val="24"/>
          <w:szCs w:val="24"/>
        </w:rPr>
        <w:t>raphs were placed on the record. She testified further</w:t>
      </w:r>
      <w:r w:rsidR="00DC19EF">
        <w:rPr>
          <w:rFonts w:ascii="Arial" w:hAnsi="Arial" w:cs="Arial"/>
          <w:sz w:val="24"/>
          <w:szCs w:val="24"/>
        </w:rPr>
        <w:t xml:space="preserve"> that some other persons who are alive attended the ceremony </w:t>
      </w:r>
      <w:r w:rsidR="00620A91">
        <w:rPr>
          <w:rFonts w:ascii="Arial" w:hAnsi="Arial" w:cs="Arial"/>
          <w:sz w:val="24"/>
          <w:szCs w:val="24"/>
        </w:rPr>
        <w:t xml:space="preserve">but none of them </w:t>
      </w:r>
      <w:r w:rsidR="00620A91">
        <w:rPr>
          <w:rFonts w:ascii="Arial" w:hAnsi="Arial" w:cs="Arial"/>
          <w:sz w:val="24"/>
          <w:szCs w:val="24"/>
        </w:rPr>
        <w:lastRenderedPageBreak/>
        <w:t>w</w:t>
      </w:r>
      <w:r w:rsidR="00BA5A56">
        <w:rPr>
          <w:rFonts w:ascii="Arial" w:hAnsi="Arial" w:cs="Arial"/>
          <w:sz w:val="24"/>
          <w:szCs w:val="24"/>
        </w:rPr>
        <w:t>as</w:t>
      </w:r>
      <w:r w:rsidR="00620A91">
        <w:rPr>
          <w:rFonts w:ascii="Arial" w:hAnsi="Arial" w:cs="Arial"/>
          <w:sz w:val="24"/>
          <w:szCs w:val="24"/>
        </w:rPr>
        <w:t xml:space="preserve"> called as witness</w:t>
      </w:r>
      <w:r w:rsidR="00DC19EF">
        <w:rPr>
          <w:rFonts w:ascii="Arial" w:hAnsi="Arial" w:cs="Arial"/>
          <w:sz w:val="24"/>
          <w:szCs w:val="24"/>
        </w:rPr>
        <w:t xml:space="preserve"> by Konrad to support </w:t>
      </w:r>
      <w:r w:rsidR="00BA5A56">
        <w:rPr>
          <w:rFonts w:ascii="Arial" w:hAnsi="Arial" w:cs="Arial"/>
          <w:sz w:val="24"/>
          <w:szCs w:val="24"/>
        </w:rPr>
        <w:t>his case</w:t>
      </w:r>
      <w:r w:rsidR="00DC19EF">
        <w:rPr>
          <w:rFonts w:ascii="Arial" w:hAnsi="Arial" w:cs="Arial"/>
          <w:sz w:val="24"/>
          <w:szCs w:val="24"/>
        </w:rPr>
        <w:t>.</w:t>
      </w:r>
      <w:r w:rsidR="003769DA">
        <w:rPr>
          <w:rFonts w:ascii="Arial" w:hAnsi="Arial" w:cs="Arial"/>
          <w:sz w:val="24"/>
          <w:szCs w:val="24"/>
        </w:rPr>
        <w:t xml:space="preserve"> </w:t>
      </w:r>
      <w:r w:rsidR="00C51A42">
        <w:rPr>
          <w:rFonts w:ascii="Arial" w:hAnsi="Arial" w:cs="Arial"/>
          <w:sz w:val="24"/>
          <w:szCs w:val="24"/>
        </w:rPr>
        <w:t>The court’s attention was drawn to t</w:t>
      </w:r>
      <w:r w:rsidR="003769DA">
        <w:rPr>
          <w:rFonts w:ascii="Arial" w:hAnsi="Arial" w:cs="Arial"/>
          <w:sz w:val="24"/>
          <w:szCs w:val="24"/>
        </w:rPr>
        <w:t xml:space="preserve">hese failures by Ms </w:t>
      </w:r>
      <w:proofErr w:type="spellStart"/>
      <w:r w:rsidR="003769DA">
        <w:rPr>
          <w:rFonts w:ascii="Arial" w:hAnsi="Arial" w:cs="Arial"/>
          <w:sz w:val="24"/>
          <w:szCs w:val="24"/>
        </w:rPr>
        <w:t>Shikale</w:t>
      </w:r>
      <w:proofErr w:type="spellEnd"/>
      <w:r w:rsidR="003769DA">
        <w:rPr>
          <w:rFonts w:ascii="Arial" w:hAnsi="Arial" w:cs="Arial"/>
          <w:sz w:val="24"/>
          <w:szCs w:val="24"/>
        </w:rPr>
        <w:t xml:space="preserve"> in her submission.</w:t>
      </w:r>
      <w:r w:rsidR="00DC19EF">
        <w:rPr>
          <w:rFonts w:ascii="Arial" w:hAnsi="Arial" w:cs="Arial"/>
          <w:sz w:val="24"/>
          <w:szCs w:val="24"/>
        </w:rPr>
        <w:t xml:space="preserve"> I make no adverse inference </w:t>
      </w:r>
      <w:r w:rsidR="00E53E8C">
        <w:rPr>
          <w:rFonts w:ascii="Arial" w:hAnsi="Arial" w:cs="Arial"/>
          <w:sz w:val="24"/>
          <w:szCs w:val="24"/>
        </w:rPr>
        <w:t>from these</w:t>
      </w:r>
      <w:r w:rsidR="00DC19EF">
        <w:rPr>
          <w:rFonts w:ascii="Arial" w:hAnsi="Arial" w:cs="Arial"/>
          <w:sz w:val="24"/>
          <w:szCs w:val="24"/>
        </w:rPr>
        <w:t xml:space="preserve"> failure</w:t>
      </w:r>
      <w:r w:rsidR="00E53E8C">
        <w:rPr>
          <w:rFonts w:ascii="Arial" w:hAnsi="Arial" w:cs="Arial"/>
          <w:sz w:val="24"/>
          <w:szCs w:val="24"/>
        </w:rPr>
        <w:t>s</w:t>
      </w:r>
      <w:r w:rsidR="00DC19EF">
        <w:rPr>
          <w:rFonts w:ascii="Arial" w:hAnsi="Arial" w:cs="Arial"/>
          <w:sz w:val="24"/>
          <w:szCs w:val="24"/>
        </w:rPr>
        <w:t>. I only note that such ev</w:t>
      </w:r>
      <w:r w:rsidR="00C51A42">
        <w:rPr>
          <w:rFonts w:ascii="Arial" w:hAnsi="Arial" w:cs="Arial"/>
          <w:sz w:val="24"/>
          <w:szCs w:val="24"/>
        </w:rPr>
        <w:t>idence c</w:t>
      </w:r>
      <w:r w:rsidR="00DC19EF">
        <w:rPr>
          <w:rFonts w:ascii="Arial" w:hAnsi="Arial" w:cs="Arial"/>
          <w:sz w:val="24"/>
          <w:szCs w:val="24"/>
        </w:rPr>
        <w:t xml:space="preserve">ould have </w:t>
      </w:r>
      <w:r w:rsidR="00620A91">
        <w:rPr>
          <w:rFonts w:ascii="Arial" w:hAnsi="Arial" w:cs="Arial"/>
          <w:sz w:val="24"/>
          <w:szCs w:val="24"/>
        </w:rPr>
        <w:t>assisted the court.</w:t>
      </w:r>
      <w:r w:rsidR="00DC19EF">
        <w:rPr>
          <w:rFonts w:ascii="Arial" w:hAnsi="Arial" w:cs="Arial"/>
          <w:sz w:val="24"/>
          <w:szCs w:val="24"/>
        </w:rPr>
        <w:t xml:space="preserve"> </w:t>
      </w:r>
      <w:r w:rsidR="00620A91">
        <w:rPr>
          <w:rFonts w:ascii="Arial" w:hAnsi="Arial" w:cs="Arial"/>
          <w:sz w:val="24"/>
          <w:szCs w:val="24"/>
        </w:rPr>
        <w:t xml:space="preserve">In </w:t>
      </w:r>
      <w:r w:rsidR="00DC19EF">
        <w:rPr>
          <w:rFonts w:ascii="Arial" w:hAnsi="Arial" w:cs="Arial"/>
          <w:sz w:val="24"/>
          <w:szCs w:val="24"/>
        </w:rPr>
        <w:t xml:space="preserve">any case, all these pieces of evidence pale in weight in the face of the evidence of the circumstances surrounding the </w:t>
      </w:r>
      <w:r w:rsidR="00D93828">
        <w:rPr>
          <w:rFonts w:ascii="Arial" w:hAnsi="Arial" w:cs="Arial"/>
          <w:sz w:val="24"/>
          <w:szCs w:val="24"/>
        </w:rPr>
        <w:t>solemnization</w:t>
      </w:r>
      <w:r w:rsidR="00DC19EF">
        <w:rPr>
          <w:rFonts w:ascii="Arial" w:hAnsi="Arial" w:cs="Arial"/>
          <w:sz w:val="24"/>
          <w:szCs w:val="24"/>
        </w:rPr>
        <w:t xml:space="preserve"> of the 1992 marriage</w:t>
      </w:r>
      <w:r w:rsidR="00E53E8C">
        <w:rPr>
          <w:rFonts w:ascii="Arial" w:hAnsi="Arial" w:cs="Arial"/>
          <w:sz w:val="24"/>
          <w:szCs w:val="24"/>
        </w:rPr>
        <w:t xml:space="preserve"> and the religious blessing of it</w:t>
      </w:r>
      <w:r w:rsidR="00DC19EF">
        <w:rPr>
          <w:rFonts w:ascii="Arial" w:hAnsi="Arial" w:cs="Arial"/>
          <w:sz w:val="24"/>
          <w:szCs w:val="24"/>
        </w:rPr>
        <w:t xml:space="preserve"> which the Supreme Court felt </w:t>
      </w:r>
      <w:r w:rsidR="00924BF3">
        <w:rPr>
          <w:rFonts w:ascii="Arial" w:hAnsi="Arial" w:cs="Arial"/>
          <w:sz w:val="24"/>
          <w:szCs w:val="24"/>
        </w:rPr>
        <w:t>were</w:t>
      </w:r>
      <w:r w:rsidR="00DC19EF">
        <w:rPr>
          <w:rFonts w:ascii="Arial" w:hAnsi="Arial" w:cs="Arial"/>
          <w:sz w:val="24"/>
          <w:szCs w:val="24"/>
        </w:rPr>
        <w:t xml:space="preserve"> important for this court to take into account when considering Shanika’s </w:t>
      </w:r>
      <w:r w:rsidR="00D93828">
        <w:rPr>
          <w:rFonts w:ascii="Arial" w:hAnsi="Arial" w:cs="Arial"/>
          <w:sz w:val="24"/>
          <w:szCs w:val="24"/>
        </w:rPr>
        <w:t>averment</w:t>
      </w:r>
      <w:r w:rsidR="00620A91">
        <w:rPr>
          <w:rFonts w:ascii="Arial" w:hAnsi="Arial" w:cs="Arial"/>
          <w:sz w:val="24"/>
          <w:szCs w:val="24"/>
        </w:rPr>
        <w:t xml:space="preserve"> of putative marriage</w:t>
      </w:r>
      <w:r w:rsidR="00D93828">
        <w:rPr>
          <w:rFonts w:ascii="Arial" w:hAnsi="Arial" w:cs="Arial"/>
          <w:sz w:val="24"/>
          <w:szCs w:val="24"/>
        </w:rPr>
        <w:t xml:space="preserve"> and the v</w:t>
      </w:r>
      <w:r w:rsidR="00DC19EF">
        <w:rPr>
          <w:rFonts w:ascii="Arial" w:hAnsi="Arial" w:cs="Arial"/>
          <w:sz w:val="24"/>
          <w:szCs w:val="24"/>
        </w:rPr>
        <w:t>alidity</w:t>
      </w:r>
      <w:r w:rsidR="00924BF3">
        <w:rPr>
          <w:rFonts w:ascii="Arial" w:hAnsi="Arial" w:cs="Arial"/>
          <w:sz w:val="24"/>
          <w:szCs w:val="24"/>
        </w:rPr>
        <w:t xml:space="preserve"> of</w:t>
      </w:r>
      <w:r w:rsidR="00DC19EF">
        <w:rPr>
          <w:rFonts w:ascii="Arial" w:hAnsi="Arial" w:cs="Arial"/>
          <w:sz w:val="24"/>
          <w:szCs w:val="24"/>
        </w:rPr>
        <w:t xml:space="preserve"> the 1981 marriage</w:t>
      </w:r>
      <w:r w:rsidR="00620A91">
        <w:rPr>
          <w:rFonts w:ascii="Arial" w:hAnsi="Arial" w:cs="Arial"/>
          <w:sz w:val="24"/>
          <w:szCs w:val="24"/>
        </w:rPr>
        <w:t xml:space="preserve">. </w:t>
      </w:r>
      <w:r w:rsidR="00D93828">
        <w:rPr>
          <w:rFonts w:ascii="Arial" w:hAnsi="Arial" w:cs="Arial"/>
          <w:sz w:val="24"/>
          <w:szCs w:val="24"/>
        </w:rPr>
        <w:t>(</w:t>
      </w:r>
      <w:r w:rsidR="00D93828" w:rsidRPr="00D93828">
        <w:rPr>
          <w:rFonts w:ascii="Arial" w:hAnsi="Arial" w:cs="Arial"/>
          <w:i/>
          <w:sz w:val="24"/>
          <w:szCs w:val="24"/>
        </w:rPr>
        <w:t xml:space="preserve">Konrad v </w:t>
      </w:r>
      <w:proofErr w:type="spellStart"/>
      <w:r w:rsidR="00D93828" w:rsidRPr="00D93828">
        <w:rPr>
          <w:rFonts w:ascii="Arial" w:hAnsi="Arial" w:cs="Arial"/>
          <w:i/>
          <w:sz w:val="24"/>
          <w:szCs w:val="24"/>
        </w:rPr>
        <w:t>Ndapanda</w:t>
      </w:r>
      <w:proofErr w:type="spellEnd"/>
      <w:r w:rsidR="00D93828">
        <w:rPr>
          <w:rFonts w:ascii="Arial" w:hAnsi="Arial" w:cs="Arial"/>
          <w:sz w:val="24"/>
          <w:szCs w:val="24"/>
        </w:rPr>
        <w:t xml:space="preserve"> </w:t>
      </w:r>
      <w:r w:rsidR="00BA5A56">
        <w:rPr>
          <w:rFonts w:ascii="Arial" w:hAnsi="Arial" w:cs="Arial"/>
          <w:sz w:val="24"/>
          <w:szCs w:val="24"/>
        </w:rPr>
        <w:t>(</w:t>
      </w:r>
      <w:r w:rsidR="00BA5A56" w:rsidRPr="00D93828">
        <w:rPr>
          <w:rFonts w:ascii="Arial" w:hAnsi="Arial" w:cs="Arial"/>
          <w:i/>
          <w:sz w:val="24"/>
          <w:szCs w:val="24"/>
        </w:rPr>
        <w:t>Shanika</w:t>
      </w:r>
      <w:r w:rsidR="00BA5A56">
        <w:rPr>
          <w:rFonts w:ascii="Arial" w:hAnsi="Arial" w:cs="Arial"/>
          <w:i/>
          <w:sz w:val="24"/>
          <w:szCs w:val="24"/>
        </w:rPr>
        <w:t>)</w:t>
      </w:r>
      <w:r w:rsidR="00BA5A56">
        <w:rPr>
          <w:rFonts w:ascii="Arial" w:hAnsi="Arial" w:cs="Arial"/>
          <w:sz w:val="24"/>
          <w:szCs w:val="24"/>
        </w:rPr>
        <w:t xml:space="preserve"> </w:t>
      </w:r>
      <w:r w:rsidR="00924BF3">
        <w:rPr>
          <w:rFonts w:ascii="Arial" w:hAnsi="Arial" w:cs="Arial"/>
          <w:sz w:val="24"/>
          <w:szCs w:val="24"/>
        </w:rPr>
        <w:t>2019 (2) NR 301 (SC),</w:t>
      </w:r>
      <w:r w:rsidR="00D93828">
        <w:rPr>
          <w:rFonts w:ascii="Arial" w:hAnsi="Arial" w:cs="Arial"/>
          <w:sz w:val="24"/>
          <w:szCs w:val="24"/>
        </w:rPr>
        <w:t xml:space="preserve"> </w:t>
      </w:r>
      <w:r w:rsidR="00620A91">
        <w:rPr>
          <w:rFonts w:ascii="Arial" w:hAnsi="Arial" w:cs="Arial"/>
          <w:sz w:val="24"/>
          <w:szCs w:val="24"/>
        </w:rPr>
        <w:t>para 12)</w:t>
      </w:r>
      <w:r w:rsidR="004C603F">
        <w:rPr>
          <w:rFonts w:ascii="Arial" w:hAnsi="Arial" w:cs="Arial"/>
          <w:sz w:val="24"/>
          <w:szCs w:val="24"/>
        </w:rPr>
        <w:t xml:space="preserve"> Consequently</w:t>
      </w:r>
      <w:r w:rsidR="00D93828">
        <w:rPr>
          <w:rFonts w:ascii="Arial" w:hAnsi="Arial" w:cs="Arial"/>
          <w:sz w:val="24"/>
          <w:szCs w:val="24"/>
        </w:rPr>
        <w:t>, it is to the circumstances surrounding the 1992 marriage that I now direct the enquiry.</w:t>
      </w:r>
    </w:p>
    <w:p w:rsidR="00131BDC" w:rsidRDefault="00131BDC" w:rsidP="008C4051">
      <w:pPr>
        <w:spacing w:after="0" w:line="360" w:lineRule="auto"/>
        <w:jc w:val="both"/>
        <w:rPr>
          <w:rFonts w:ascii="Arial" w:hAnsi="Arial" w:cs="Arial"/>
          <w:sz w:val="24"/>
          <w:szCs w:val="24"/>
        </w:rPr>
      </w:pPr>
    </w:p>
    <w:p w:rsidR="00131BDC" w:rsidRDefault="00131BDC" w:rsidP="008C4051">
      <w:pPr>
        <w:spacing w:after="0" w:line="360" w:lineRule="auto"/>
        <w:jc w:val="both"/>
        <w:rPr>
          <w:rFonts w:ascii="Arial" w:hAnsi="Arial" w:cs="Arial"/>
          <w:sz w:val="24"/>
          <w:szCs w:val="24"/>
        </w:rPr>
      </w:pPr>
      <w:r>
        <w:rPr>
          <w:rFonts w:ascii="Arial" w:hAnsi="Arial" w:cs="Arial"/>
          <w:sz w:val="24"/>
          <w:szCs w:val="24"/>
        </w:rPr>
        <w:t>[1</w:t>
      </w:r>
      <w:r w:rsidR="00356A18">
        <w:rPr>
          <w:rFonts w:ascii="Arial" w:hAnsi="Arial" w:cs="Arial"/>
          <w:sz w:val="24"/>
          <w:szCs w:val="24"/>
        </w:rPr>
        <w:t>4</w:t>
      </w:r>
      <w:r>
        <w:rPr>
          <w:rFonts w:ascii="Arial" w:hAnsi="Arial" w:cs="Arial"/>
          <w:sz w:val="24"/>
          <w:szCs w:val="24"/>
        </w:rPr>
        <w:t>]</w:t>
      </w:r>
      <w:r>
        <w:rPr>
          <w:rFonts w:ascii="Arial" w:hAnsi="Arial" w:cs="Arial"/>
          <w:sz w:val="24"/>
          <w:szCs w:val="24"/>
        </w:rPr>
        <w:tab/>
      </w:r>
      <w:r w:rsidR="00C301F0">
        <w:rPr>
          <w:rFonts w:ascii="Arial" w:hAnsi="Arial" w:cs="Arial"/>
          <w:sz w:val="24"/>
          <w:szCs w:val="24"/>
        </w:rPr>
        <w:t>On the to</w:t>
      </w:r>
      <w:r w:rsidR="00D93828">
        <w:rPr>
          <w:rFonts w:ascii="Arial" w:hAnsi="Arial" w:cs="Arial"/>
          <w:sz w:val="24"/>
          <w:szCs w:val="24"/>
        </w:rPr>
        <w:t>tality of the evidence I make the following findings: Before the solemnization of the 1992 marriage, the learned magistrate (</w:t>
      </w:r>
      <w:proofErr w:type="spellStart"/>
      <w:r w:rsidR="00D93828">
        <w:rPr>
          <w:rFonts w:ascii="Arial" w:hAnsi="Arial" w:cs="Arial"/>
          <w:sz w:val="24"/>
          <w:szCs w:val="24"/>
        </w:rPr>
        <w:t>ie</w:t>
      </w:r>
      <w:proofErr w:type="spellEnd"/>
      <w:r w:rsidR="00D93828">
        <w:rPr>
          <w:rFonts w:ascii="Arial" w:hAnsi="Arial" w:cs="Arial"/>
          <w:sz w:val="24"/>
          <w:szCs w:val="24"/>
        </w:rPr>
        <w:t xml:space="preserve"> the marriage officer) asked Konrad and Shanika if either of them was in an existing marriage. Konrad answered first, and he answered that he was not. Shanika</w:t>
      </w:r>
      <w:r w:rsidR="004C603F">
        <w:rPr>
          <w:rFonts w:ascii="Arial" w:hAnsi="Arial" w:cs="Arial"/>
          <w:sz w:val="24"/>
          <w:szCs w:val="24"/>
        </w:rPr>
        <w:t xml:space="preserve"> also answered that she was not.</w:t>
      </w:r>
      <w:r w:rsidR="00D93828">
        <w:rPr>
          <w:rFonts w:ascii="Arial" w:hAnsi="Arial" w:cs="Arial"/>
          <w:sz w:val="24"/>
          <w:szCs w:val="24"/>
        </w:rPr>
        <w:t xml:space="preserve"> </w:t>
      </w:r>
      <w:r w:rsidR="004C603F">
        <w:rPr>
          <w:rFonts w:ascii="Arial" w:hAnsi="Arial" w:cs="Arial"/>
          <w:sz w:val="24"/>
          <w:szCs w:val="24"/>
        </w:rPr>
        <w:t xml:space="preserve">There </w:t>
      </w:r>
      <w:r w:rsidR="00D93828">
        <w:rPr>
          <w:rFonts w:ascii="Arial" w:hAnsi="Arial" w:cs="Arial"/>
          <w:sz w:val="24"/>
          <w:szCs w:val="24"/>
        </w:rPr>
        <w:t>is no evid</w:t>
      </w:r>
      <w:r w:rsidR="004C603F">
        <w:rPr>
          <w:rFonts w:ascii="Arial" w:hAnsi="Arial" w:cs="Arial"/>
          <w:sz w:val="24"/>
          <w:szCs w:val="24"/>
        </w:rPr>
        <w:t>ence from Konrad tending to show</w:t>
      </w:r>
      <w:r w:rsidR="00D93828">
        <w:rPr>
          <w:rFonts w:ascii="Arial" w:hAnsi="Arial" w:cs="Arial"/>
          <w:sz w:val="24"/>
          <w:szCs w:val="24"/>
        </w:rPr>
        <w:t xml:space="preserve"> that he did not understand the learned magistrate’s question or that the question was ambiguous. Therefore, any suggestion by Konrad’s counsel put to Shanika in her cross-examination-evidence that Konrad understood the lea</w:t>
      </w:r>
      <w:r w:rsidR="00EB490C">
        <w:rPr>
          <w:rFonts w:ascii="Arial" w:hAnsi="Arial" w:cs="Arial"/>
          <w:sz w:val="24"/>
          <w:szCs w:val="24"/>
        </w:rPr>
        <w:t>r</w:t>
      </w:r>
      <w:r w:rsidR="00D93828">
        <w:rPr>
          <w:rFonts w:ascii="Arial" w:hAnsi="Arial" w:cs="Arial"/>
          <w:sz w:val="24"/>
          <w:szCs w:val="24"/>
        </w:rPr>
        <w:t>ned magistrate’s question to mean wheth</w:t>
      </w:r>
      <w:r w:rsidR="005645BA">
        <w:rPr>
          <w:rFonts w:ascii="Arial" w:hAnsi="Arial" w:cs="Arial"/>
          <w:sz w:val="24"/>
          <w:szCs w:val="24"/>
        </w:rPr>
        <w:t>e</w:t>
      </w:r>
      <w:r w:rsidR="00D93828">
        <w:rPr>
          <w:rFonts w:ascii="Arial" w:hAnsi="Arial" w:cs="Arial"/>
          <w:sz w:val="24"/>
          <w:szCs w:val="24"/>
        </w:rPr>
        <w:t>r Konrad and Shanika were already</w:t>
      </w:r>
      <w:r w:rsidR="005645BA">
        <w:rPr>
          <w:rFonts w:ascii="Arial" w:hAnsi="Arial" w:cs="Arial"/>
          <w:sz w:val="24"/>
          <w:szCs w:val="24"/>
        </w:rPr>
        <w:t xml:space="preserve"> married to each other is, with respect</w:t>
      </w:r>
      <w:r w:rsidR="004C603F">
        <w:rPr>
          <w:rFonts w:ascii="Arial" w:hAnsi="Arial" w:cs="Arial"/>
          <w:sz w:val="24"/>
          <w:szCs w:val="24"/>
        </w:rPr>
        <w:t>,</w:t>
      </w:r>
      <w:r w:rsidR="005645BA">
        <w:rPr>
          <w:rFonts w:ascii="Arial" w:hAnsi="Arial" w:cs="Arial"/>
          <w:sz w:val="24"/>
          <w:szCs w:val="24"/>
        </w:rPr>
        <w:t xml:space="preserve"> self-serving and a</w:t>
      </w:r>
      <w:r w:rsidR="006F4097">
        <w:rPr>
          <w:rFonts w:ascii="Arial" w:hAnsi="Arial" w:cs="Arial"/>
          <w:sz w:val="24"/>
          <w:szCs w:val="24"/>
        </w:rPr>
        <w:t>n</w:t>
      </w:r>
      <w:r w:rsidR="005645BA">
        <w:rPr>
          <w:rFonts w:ascii="Arial" w:hAnsi="Arial" w:cs="Arial"/>
          <w:sz w:val="24"/>
          <w:szCs w:val="24"/>
        </w:rPr>
        <w:t xml:space="preserve"> </w:t>
      </w:r>
      <w:r w:rsidR="004C603F">
        <w:rPr>
          <w:rFonts w:ascii="Arial" w:hAnsi="Arial" w:cs="Arial"/>
          <w:sz w:val="24"/>
          <w:szCs w:val="24"/>
        </w:rPr>
        <w:t>attempt at grasping at straw</w:t>
      </w:r>
      <w:r w:rsidR="005645BA">
        <w:rPr>
          <w:rFonts w:ascii="Arial" w:hAnsi="Arial" w:cs="Arial"/>
          <w:sz w:val="24"/>
          <w:szCs w:val="24"/>
        </w:rPr>
        <w:t>s</w:t>
      </w:r>
      <w:r w:rsidR="00924BF3">
        <w:rPr>
          <w:rFonts w:ascii="Arial" w:hAnsi="Arial" w:cs="Arial"/>
          <w:sz w:val="24"/>
          <w:szCs w:val="24"/>
        </w:rPr>
        <w:t xml:space="preserve"> which</w:t>
      </w:r>
      <w:r w:rsidR="005645BA">
        <w:rPr>
          <w:rFonts w:ascii="Arial" w:hAnsi="Arial" w:cs="Arial"/>
          <w:sz w:val="24"/>
          <w:szCs w:val="24"/>
        </w:rPr>
        <w:t xml:space="preserve"> do not exist.</w:t>
      </w:r>
      <w:r w:rsidR="004C603F">
        <w:rPr>
          <w:rFonts w:ascii="Arial" w:hAnsi="Arial" w:cs="Arial"/>
          <w:sz w:val="24"/>
          <w:szCs w:val="24"/>
        </w:rPr>
        <w:t xml:space="preserve"> It must be remembered </w:t>
      </w:r>
      <w:r w:rsidR="00E4583C">
        <w:rPr>
          <w:rFonts w:ascii="Arial" w:hAnsi="Arial" w:cs="Arial"/>
          <w:sz w:val="24"/>
          <w:szCs w:val="24"/>
        </w:rPr>
        <w:t xml:space="preserve">– and this is crucial – </w:t>
      </w:r>
      <w:r w:rsidR="00924BF3">
        <w:rPr>
          <w:rFonts w:ascii="Arial" w:hAnsi="Arial" w:cs="Arial"/>
          <w:sz w:val="24"/>
          <w:szCs w:val="24"/>
        </w:rPr>
        <w:t xml:space="preserve">the </w:t>
      </w:r>
      <w:r w:rsidR="00E4583C">
        <w:rPr>
          <w:rFonts w:ascii="Arial" w:hAnsi="Arial" w:cs="Arial"/>
          <w:sz w:val="24"/>
          <w:szCs w:val="24"/>
        </w:rPr>
        <w:t>1992 marriage was not the first marriage Konrad</w:t>
      </w:r>
      <w:r w:rsidR="00693640">
        <w:rPr>
          <w:rFonts w:ascii="Arial" w:hAnsi="Arial" w:cs="Arial"/>
          <w:sz w:val="24"/>
          <w:szCs w:val="24"/>
        </w:rPr>
        <w:t xml:space="preserve"> ha</w:t>
      </w:r>
      <w:r w:rsidR="00EB490C">
        <w:rPr>
          <w:rFonts w:ascii="Arial" w:hAnsi="Arial" w:cs="Arial"/>
          <w:sz w:val="24"/>
          <w:szCs w:val="24"/>
        </w:rPr>
        <w:t>d</w:t>
      </w:r>
      <w:r w:rsidR="00693640">
        <w:rPr>
          <w:rFonts w:ascii="Arial" w:hAnsi="Arial" w:cs="Arial"/>
          <w:sz w:val="24"/>
          <w:szCs w:val="24"/>
        </w:rPr>
        <w:t xml:space="preserve"> entered into</w:t>
      </w:r>
      <w:r w:rsidR="00E4583C">
        <w:rPr>
          <w:rFonts w:ascii="Arial" w:hAnsi="Arial" w:cs="Arial"/>
          <w:sz w:val="24"/>
          <w:szCs w:val="24"/>
        </w:rPr>
        <w:t xml:space="preserve"> before a marriage officer.</w:t>
      </w:r>
      <w:r w:rsidR="005645BA">
        <w:rPr>
          <w:rFonts w:ascii="Arial" w:hAnsi="Arial" w:cs="Arial"/>
          <w:sz w:val="24"/>
          <w:szCs w:val="24"/>
        </w:rPr>
        <w:t xml:space="preserve"> On that suggestion</w:t>
      </w:r>
      <w:r w:rsidR="00924BF3">
        <w:rPr>
          <w:rFonts w:ascii="Arial" w:hAnsi="Arial" w:cs="Arial"/>
          <w:sz w:val="24"/>
          <w:szCs w:val="24"/>
        </w:rPr>
        <w:t xml:space="preserve"> by Konrad’s counsel</w:t>
      </w:r>
      <w:r w:rsidR="00D55930">
        <w:rPr>
          <w:rFonts w:ascii="Arial" w:hAnsi="Arial" w:cs="Arial"/>
          <w:sz w:val="24"/>
          <w:szCs w:val="24"/>
        </w:rPr>
        <w:t>,</w:t>
      </w:r>
      <w:r w:rsidR="005645BA">
        <w:rPr>
          <w:rFonts w:ascii="Arial" w:hAnsi="Arial" w:cs="Arial"/>
          <w:sz w:val="24"/>
          <w:szCs w:val="24"/>
        </w:rPr>
        <w:t xml:space="preserve"> I had this to say in the absolution judgment:</w:t>
      </w:r>
    </w:p>
    <w:p w:rsidR="005645BA" w:rsidRDefault="005645BA" w:rsidP="008C4051">
      <w:pPr>
        <w:spacing w:after="0" w:line="360" w:lineRule="auto"/>
        <w:jc w:val="both"/>
        <w:rPr>
          <w:rFonts w:ascii="Arial" w:hAnsi="Arial" w:cs="Arial"/>
          <w:sz w:val="24"/>
          <w:szCs w:val="24"/>
        </w:rPr>
      </w:pPr>
    </w:p>
    <w:p w:rsidR="00115BBF" w:rsidRDefault="005645BA" w:rsidP="008C4051">
      <w:pPr>
        <w:spacing w:after="0" w:line="360" w:lineRule="auto"/>
        <w:jc w:val="both"/>
        <w:rPr>
          <w:rFonts w:ascii="Arial" w:hAnsi="Arial" w:cs="Arial"/>
        </w:rPr>
      </w:pPr>
      <w:r>
        <w:rPr>
          <w:rFonts w:ascii="Arial" w:hAnsi="Arial" w:cs="Arial"/>
          <w:sz w:val="24"/>
          <w:szCs w:val="24"/>
        </w:rPr>
        <w:tab/>
        <w:t>‘</w:t>
      </w:r>
      <w:r>
        <w:rPr>
          <w:rFonts w:ascii="Arial" w:hAnsi="Arial" w:cs="Arial"/>
        </w:rPr>
        <w:t>[12]</w:t>
      </w:r>
      <w:r>
        <w:rPr>
          <w:rFonts w:ascii="Arial" w:hAnsi="Arial" w:cs="Arial"/>
        </w:rPr>
        <w:tab/>
        <w:t>Then, there is the plaintiff’s evidence that at the Magistrates’ Court before the marriage officer, Konrad pronounced before the marriage officer (</w:t>
      </w:r>
      <w:proofErr w:type="spellStart"/>
      <w:r>
        <w:rPr>
          <w:rFonts w:ascii="Arial" w:hAnsi="Arial" w:cs="Arial"/>
        </w:rPr>
        <w:t>ie</w:t>
      </w:r>
      <w:proofErr w:type="spellEnd"/>
      <w:r>
        <w:rPr>
          <w:rFonts w:ascii="Arial" w:hAnsi="Arial" w:cs="Arial"/>
        </w:rPr>
        <w:t xml:space="preserve"> the learned magistrate) that he was not married. Konrad repeated this before the pastor who blessed the </w:t>
      </w:r>
      <w:r w:rsidR="00E4583C">
        <w:rPr>
          <w:rFonts w:ascii="Arial" w:hAnsi="Arial" w:cs="Arial"/>
        </w:rPr>
        <w:t xml:space="preserve">1992 marriage in </w:t>
      </w:r>
      <w:r>
        <w:rPr>
          <w:rFonts w:ascii="Arial" w:hAnsi="Arial" w:cs="Arial"/>
        </w:rPr>
        <w:t>1999. Konrad’s counsel put to Shanika that what Konrad meant was that he was not married then to Shanika</w:t>
      </w:r>
      <w:r w:rsidR="00EB490C">
        <w:rPr>
          <w:rFonts w:ascii="Arial" w:hAnsi="Arial" w:cs="Arial"/>
        </w:rPr>
        <w:t>,</w:t>
      </w:r>
      <w:r>
        <w:rPr>
          <w:rFonts w:ascii="Arial" w:hAnsi="Arial" w:cs="Arial"/>
        </w:rPr>
        <w:t xml:space="preserve"> not that he </w:t>
      </w:r>
      <w:r w:rsidR="00A37B77">
        <w:rPr>
          <w:rFonts w:ascii="Arial" w:hAnsi="Arial" w:cs="Arial"/>
        </w:rPr>
        <w:t>was not married to anybody else.</w:t>
      </w:r>
      <w:r>
        <w:rPr>
          <w:rFonts w:ascii="Arial" w:hAnsi="Arial" w:cs="Arial"/>
        </w:rPr>
        <w:t xml:space="preserve"> </w:t>
      </w:r>
      <w:r w:rsidR="00A37B77">
        <w:rPr>
          <w:rFonts w:ascii="Arial" w:hAnsi="Arial" w:cs="Arial"/>
        </w:rPr>
        <w:t xml:space="preserve">Only </w:t>
      </w:r>
      <w:r>
        <w:rPr>
          <w:rFonts w:ascii="Arial" w:hAnsi="Arial" w:cs="Arial"/>
        </w:rPr>
        <w:t>Konrad c</w:t>
      </w:r>
      <w:r w:rsidR="00A37B77">
        <w:rPr>
          <w:rFonts w:ascii="Arial" w:hAnsi="Arial" w:cs="Arial"/>
        </w:rPr>
        <w:t>an tell the court what he meant.</w:t>
      </w:r>
      <w:r>
        <w:rPr>
          <w:rFonts w:ascii="Arial" w:hAnsi="Arial" w:cs="Arial"/>
        </w:rPr>
        <w:t xml:space="preserve"> Shanika was not in Konrad’s head.’</w:t>
      </w:r>
    </w:p>
    <w:p w:rsidR="00294546" w:rsidRPr="00C95A1A" w:rsidRDefault="00294546" w:rsidP="008C4051">
      <w:pPr>
        <w:spacing w:after="0" w:line="360" w:lineRule="auto"/>
        <w:jc w:val="both"/>
        <w:rPr>
          <w:rFonts w:ascii="Arial" w:hAnsi="Arial" w:cs="Arial"/>
        </w:rPr>
      </w:pPr>
    </w:p>
    <w:p w:rsidR="00930841" w:rsidRDefault="00115BBF" w:rsidP="00930841">
      <w:pPr>
        <w:spacing w:after="0" w:line="360" w:lineRule="auto"/>
        <w:jc w:val="both"/>
        <w:rPr>
          <w:rFonts w:ascii="Arial" w:hAnsi="Arial" w:cs="Arial"/>
          <w:sz w:val="24"/>
          <w:szCs w:val="24"/>
        </w:rPr>
      </w:pPr>
      <w:r w:rsidRPr="005E11AB">
        <w:rPr>
          <w:rFonts w:ascii="Arial" w:hAnsi="Arial" w:cs="Arial"/>
          <w:sz w:val="24"/>
          <w:szCs w:val="24"/>
        </w:rPr>
        <w:t>[1</w:t>
      </w:r>
      <w:r w:rsidR="00E3400C">
        <w:rPr>
          <w:rFonts w:ascii="Arial" w:hAnsi="Arial" w:cs="Arial"/>
          <w:sz w:val="24"/>
          <w:szCs w:val="24"/>
        </w:rPr>
        <w:t>5</w:t>
      </w:r>
      <w:r w:rsidRPr="005E11AB">
        <w:rPr>
          <w:rFonts w:ascii="Arial" w:hAnsi="Arial" w:cs="Arial"/>
          <w:sz w:val="24"/>
          <w:szCs w:val="24"/>
        </w:rPr>
        <w:t>]</w:t>
      </w:r>
      <w:r w:rsidRPr="005E11AB">
        <w:rPr>
          <w:rFonts w:ascii="Arial" w:hAnsi="Arial" w:cs="Arial"/>
          <w:sz w:val="24"/>
          <w:szCs w:val="24"/>
        </w:rPr>
        <w:tab/>
      </w:r>
      <w:r w:rsidR="005645BA">
        <w:rPr>
          <w:rFonts w:ascii="Arial" w:hAnsi="Arial" w:cs="Arial"/>
          <w:sz w:val="24"/>
          <w:szCs w:val="24"/>
        </w:rPr>
        <w:t>I said in the absolution judgment, ‘only Konrad can</w:t>
      </w:r>
      <w:r w:rsidR="00A37B77">
        <w:rPr>
          <w:rFonts w:ascii="Arial" w:hAnsi="Arial" w:cs="Arial"/>
          <w:sz w:val="24"/>
          <w:szCs w:val="24"/>
        </w:rPr>
        <w:t xml:space="preserve"> tell the court what he meant’. </w:t>
      </w:r>
      <w:r w:rsidR="005645BA">
        <w:rPr>
          <w:rFonts w:ascii="Arial" w:hAnsi="Arial" w:cs="Arial"/>
          <w:sz w:val="24"/>
          <w:szCs w:val="24"/>
        </w:rPr>
        <w:t xml:space="preserve">Konrad has failed or refused to tell the court what he understood of the marriage </w:t>
      </w:r>
      <w:r w:rsidR="005645BA">
        <w:rPr>
          <w:rFonts w:ascii="Arial" w:hAnsi="Arial" w:cs="Arial"/>
          <w:sz w:val="24"/>
          <w:szCs w:val="24"/>
        </w:rPr>
        <w:lastRenderedPageBreak/>
        <w:t>officer’s question and what his answer ‘No’ meant.</w:t>
      </w:r>
      <w:r w:rsidR="00DC3062">
        <w:rPr>
          <w:rFonts w:ascii="Arial" w:hAnsi="Arial" w:cs="Arial"/>
          <w:sz w:val="24"/>
          <w:szCs w:val="24"/>
        </w:rPr>
        <w:t xml:space="preserve"> For my part</w:t>
      </w:r>
      <w:r w:rsidR="00A37B77">
        <w:rPr>
          <w:rFonts w:ascii="Arial" w:hAnsi="Arial" w:cs="Arial"/>
          <w:sz w:val="24"/>
          <w:szCs w:val="24"/>
        </w:rPr>
        <w:t>,</w:t>
      </w:r>
      <w:r w:rsidR="00DC3062">
        <w:rPr>
          <w:rFonts w:ascii="Arial" w:hAnsi="Arial" w:cs="Arial"/>
          <w:sz w:val="24"/>
          <w:szCs w:val="24"/>
        </w:rPr>
        <w:t xml:space="preserve"> I hold that in the circumstances the marriage officer’s question was straightforward and unambiguous, and the marriage officer understood the import and </w:t>
      </w:r>
      <w:r w:rsidR="00A37B77">
        <w:rPr>
          <w:rFonts w:ascii="Arial" w:hAnsi="Arial" w:cs="Arial"/>
          <w:sz w:val="24"/>
          <w:szCs w:val="24"/>
        </w:rPr>
        <w:t>significance of Konrad’s answer; and</w:t>
      </w:r>
      <w:r w:rsidR="00DC3062">
        <w:rPr>
          <w:rFonts w:ascii="Arial" w:hAnsi="Arial" w:cs="Arial"/>
          <w:sz w:val="24"/>
          <w:szCs w:val="24"/>
        </w:rPr>
        <w:t xml:space="preserve"> that is why </w:t>
      </w:r>
      <w:r w:rsidR="00924BF3">
        <w:rPr>
          <w:rFonts w:ascii="Arial" w:hAnsi="Arial" w:cs="Arial"/>
          <w:sz w:val="24"/>
          <w:szCs w:val="24"/>
        </w:rPr>
        <w:t xml:space="preserve">the marriage officer </w:t>
      </w:r>
      <w:r w:rsidR="00DC3062">
        <w:rPr>
          <w:rFonts w:ascii="Arial" w:hAnsi="Arial" w:cs="Arial"/>
          <w:sz w:val="24"/>
          <w:szCs w:val="24"/>
        </w:rPr>
        <w:t>went ahead to solemnize the 1992 marriage.</w:t>
      </w:r>
      <w:r w:rsidR="00A37B77">
        <w:rPr>
          <w:rFonts w:ascii="Arial" w:hAnsi="Arial" w:cs="Arial"/>
          <w:sz w:val="24"/>
          <w:szCs w:val="24"/>
        </w:rPr>
        <w:t xml:space="preserve"> It is not</w:t>
      </w:r>
      <w:r w:rsidR="00693640">
        <w:rPr>
          <w:rFonts w:ascii="Arial" w:hAnsi="Arial" w:cs="Arial"/>
          <w:sz w:val="24"/>
          <w:szCs w:val="24"/>
        </w:rPr>
        <w:t>,</w:t>
      </w:r>
      <w:r w:rsidR="00A37B77">
        <w:rPr>
          <w:rFonts w:ascii="Arial" w:hAnsi="Arial" w:cs="Arial"/>
          <w:sz w:val="24"/>
          <w:szCs w:val="24"/>
        </w:rPr>
        <w:t xml:space="preserve"> as </w:t>
      </w:r>
      <w:r w:rsidR="00924BF3">
        <w:rPr>
          <w:rFonts w:ascii="Arial" w:hAnsi="Arial" w:cs="Arial"/>
          <w:sz w:val="24"/>
          <w:szCs w:val="24"/>
        </w:rPr>
        <w:t>I have found previously, that the 1992 marriage was Konrad</w:t>
      </w:r>
      <w:r w:rsidR="00A37B77">
        <w:rPr>
          <w:rFonts w:ascii="Arial" w:hAnsi="Arial" w:cs="Arial"/>
          <w:sz w:val="24"/>
          <w:szCs w:val="24"/>
        </w:rPr>
        <w:t>‘s first marriage before a marriage officer.</w:t>
      </w:r>
    </w:p>
    <w:p w:rsidR="00A37B77" w:rsidRPr="005E11AB" w:rsidRDefault="00A37B77" w:rsidP="00930841">
      <w:pPr>
        <w:spacing w:after="0" w:line="360" w:lineRule="auto"/>
        <w:jc w:val="both"/>
        <w:rPr>
          <w:rFonts w:ascii="Arial" w:hAnsi="Arial" w:cs="Arial"/>
          <w:sz w:val="24"/>
          <w:szCs w:val="24"/>
        </w:rPr>
      </w:pPr>
    </w:p>
    <w:p w:rsidR="00827437" w:rsidRDefault="00115BBF" w:rsidP="008C4051">
      <w:pPr>
        <w:spacing w:after="0" w:line="360" w:lineRule="auto"/>
        <w:jc w:val="both"/>
        <w:rPr>
          <w:rFonts w:ascii="Arial" w:hAnsi="Arial" w:cs="Arial"/>
          <w:sz w:val="24"/>
          <w:szCs w:val="24"/>
        </w:rPr>
      </w:pPr>
      <w:r>
        <w:rPr>
          <w:rFonts w:ascii="Arial" w:hAnsi="Arial" w:cs="Arial"/>
          <w:sz w:val="24"/>
          <w:szCs w:val="24"/>
        </w:rPr>
        <w:t>[1</w:t>
      </w:r>
      <w:r w:rsidR="00E3400C">
        <w:rPr>
          <w:rFonts w:ascii="Arial" w:hAnsi="Arial" w:cs="Arial"/>
          <w:sz w:val="24"/>
          <w:szCs w:val="24"/>
        </w:rPr>
        <w:t>6</w:t>
      </w:r>
      <w:r>
        <w:rPr>
          <w:rFonts w:ascii="Arial" w:hAnsi="Arial" w:cs="Arial"/>
          <w:sz w:val="24"/>
          <w:szCs w:val="24"/>
        </w:rPr>
        <w:t>]</w:t>
      </w:r>
      <w:r>
        <w:rPr>
          <w:rFonts w:ascii="Arial" w:hAnsi="Arial" w:cs="Arial"/>
          <w:sz w:val="24"/>
          <w:szCs w:val="24"/>
        </w:rPr>
        <w:tab/>
      </w:r>
      <w:r w:rsidR="00D55930">
        <w:rPr>
          <w:rFonts w:ascii="Arial" w:hAnsi="Arial" w:cs="Arial"/>
          <w:sz w:val="24"/>
          <w:szCs w:val="24"/>
        </w:rPr>
        <w:t xml:space="preserve">Before </w:t>
      </w:r>
      <w:r w:rsidR="00DC3062">
        <w:rPr>
          <w:rFonts w:ascii="Arial" w:hAnsi="Arial" w:cs="Arial"/>
          <w:sz w:val="24"/>
          <w:szCs w:val="24"/>
        </w:rPr>
        <w:t>the marriage officer in 1992 and before the pastor who blessed the 1992 marriage in 1999</w:t>
      </w:r>
      <w:r w:rsidR="004301F4">
        <w:rPr>
          <w:rFonts w:ascii="Arial" w:hAnsi="Arial" w:cs="Arial"/>
          <w:sz w:val="24"/>
          <w:szCs w:val="24"/>
        </w:rPr>
        <w:t>,</w:t>
      </w:r>
      <w:r w:rsidR="00DC3062">
        <w:rPr>
          <w:rFonts w:ascii="Arial" w:hAnsi="Arial" w:cs="Arial"/>
          <w:sz w:val="24"/>
          <w:szCs w:val="24"/>
        </w:rPr>
        <w:t xml:space="preserve"> Konrad stated he was not in any subsisting marriage with another woman. The evidence of Ms </w:t>
      </w:r>
      <w:proofErr w:type="spellStart"/>
      <w:r w:rsidR="00DC3062">
        <w:rPr>
          <w:rFonts w:ascii="Arial" w:hAnsi="Arial" w:cs="Arial"/>
          <w:sz w:val="24"/>
          <w:szCs w:val="24"/>
        </w:rPr>
        <w:t>Teopolina</w:t>
      </w:r>
      <w:proofErr w:type="spellEnd"/>
      <w:r w:rsidR="00DC3062">
        <w:rPr>
          <w:rFonts w:ascii="Arial" w:hAnsi="Arial" w:cs="Arial"/>
          <w:sz w:val="24"/>
          <w:szCs w:val="24"/>
        </w:rPr>
        <w:t xml:space="preserve"> </w:t>
      </w:r>
      <w:proofErr w:type="spellStart"/>
      <w:r w:rsidR="00DC3062">
        <w:rPr>
          <w:rFonts w:ascii="Arial" w:hAnsi="Arial" w:cs="Arial"/>
          <w:sz w:val="24"/>
          <w:szCs w:val="24"/>
        </w:rPr>
        <w:t>Kamati</w:t>
      </w:r>
      <w:proofErr w:type="spellEnd"/>
      <w:r w:rsidR="00DC3062">
        <w:rPr>
          <w:rFonts w:ascii="Arial" w:hAnsi="Arial" w:cs="Arial"/>
          <w:sz w:val="24"/>
          <w:szCs w:val="24"/>
        </w:rPr>
        <w:t xml:space="preserve">, </w:t>
      </w:r>
      <w:r w:rsidR="00D55930">
        <w:rPr>
          <w:rFonts w:ascii="Arial" w:hAnsi="Arial" w:cs="Arial"/>
          <w:sz w:val="24"/>
          <w:szCs w:val="24"/>
        </w:rPr>
        <w:t>(</w:t>
      </w:r>
      <w:r w:rsidR="00DC3062">
        <w:rPr>
          <w:rFonts w:ascii="Arial" w:hAnsi="Arial" w:cs="Arial"/>
          <w:sz w:val="24"/>
          <w:szCs w:val="24"/>
        </w:rPr>
        <w:t>a respondent witness</w:t>
      </w:r>
      <w:r w:rsidR="00D55930">
        <w:rPr>
          <w:rFonts w:ascii="Arial" w:hAnsi="Arial" w:cs="Arial"/>
          <w:sz w:val="24"/>
          <w:szCs w:val="24"/>
        </w:rPr>
        <w:t>)</w:t>
      </w:r>
      <w:r w:rsidR="00DC3062">
        <w:rPr>
          <w:rFonts w:ascii="Arial" w:hAnsi="Arial" w:cs="Arial"/>
          <w:sz w:val="24"/>
          <w:szCs w:val="24"/>
        </w:rPr>
        <w:t xml:space="preserve"> was that she knew Konrad and Shanika. She testified that the marriage of Konrad and Shanika was blessed by Pastor </w:t>
      </w:r>
      <w:proofErr w:type="spellStart"/>
      <w:r w:rsidR="00DC3062">
        <w:rPr>
          <w:rFonts w:ascii="Arial" w:hAnsi="Arial" w:cs="Arial"/>
          <w:sz w:val="24"/>
          <w:szCs w:val="24"/>
        </w:rPr>
        <w:t>Jefta</w:t>
      </w:r>
      <w:proofErr w:type="spellEnd"/>
      <w:r w:rsidR="00DC3062">
        <w:rPr>
          <w:rFonts w:ascii="Arial" w:hAnsi="Arial" w:cs="Arial"/>
          <w:sz w:val="24"/>
          <w:szCs w:val="24"/>
        </w:rPr>
        <w:t xml:space="preserve"> </w:t>
      </w:r>
      <w:proofErr w:type="spellStart"/>
      <w:r w:rsidR="00DC3062">
        <w:rPr>
          <w:rFonts w:ascii="Arial" w:hAnsi="Arial" w:cs="Arial"/>
          <w:sz w:val="24"/>
          <w:szCs w:val="24"/>
        </w:rPr>
        <w:t>Ihambo</w:t>
      </w:r>
      <w:proofErr w:type="spellEnd"/>
      <w:r w:rsidR="00DC3062">
        <w:rPr>
          <w:rFonts w:ascii="Arial" w:hAnsi="Arial" w:cs="Arial"/>
          <w:sz w:val="24"/>
          <w:szCs w:val="24"/>
        </w:rPr>
        <w:t xml:space="preserve"> at the </w:t>
      </w:r>
      <w:proofErr w:type="spellStart"/>
      <w:r w:rsidR="00DC3062">
        <w:rPr>
          <w:rFonts w:ascii="Arial" w:hAnsi="Arial" w:cs="Arial"/>
          <w:sz w:val="24"/>
          <w:szCs w:val="24"/>
        </w:rPr>
        <w:t>Elcin</w:t>
      </w:r>
      <w:proofErr w:type="spellEnd"/>
      <w:r w:rsidR="00DC3062">
        <w:rPr>
          <w:rFonts w:ascii="Arial" w:hAnsi="Arial" w:cs="Arial"/>
          <w:sz w:val="24"/>
          <w:szCs w:val="24"/>
        </w:rPr>
        <w:t xml:space="preserve"> Parish on 30 January 1999. There was another marriage ceremony in the church that day. </w:t>
      </w:r>
      <w:proofErr w:type="spellStart"/>
      <w:r w:rsidR="00DC3062">
        <w:rPr>
          <w:rFonts w:ascii="Arial" w:hAnsi="Arial" w:cs="Arial"/>
          <w:sz w:val="24"/>
          <w:szCs w:val="24"/>
        </w:rPr>
        <w:t>Kamati</w:t>
      </w:r>
      <w:proofErr w:type="spellEnd"/>
      <w:r w:rsidR="00DC3062">
        <w:rPr>
          <w:rFonts w:ascii="Arial" w:hAnsi="Arial" w:cs="Arial"/>
          <w:sz w:val="24"/>
          <w:szCs w:val="24"/>
        </w:rPr>
        <w:t xml:space="preserve"> stated that on that date, she was asked by the respondent to go and be her witness. In the church office</w:t>
      </w:r>
      <w:r w:rsidR="004301F4">
        <w:rPr>
          <w:rFonts w:ascii="Arial" w:hAnsi="Arial" w:cs="Arial"/>
          <w:sz w:val="24"/>
          <w:szCs w:val="24"/>
        </w:rPr>
        <w:t>,</w:t>
      </w:r>
      <w:r w:rsidR="00DC3062">
        <w:rPr>
          <w:rFonts w:ascii="Arial" w:hAnsi="Arial" w:cs="Arial"/>
          <w:sz w:val="24"/>
          <w:szCs w:val="24"/>
        </w:rPr>
        <w:t xml:space="preserve"> Pastor </w:t>
      </w:r>
      <w:proofErr w:type="spellStart"/>
      <w:r w:rsidR="00DC3062">
        <w:rPr>
          <w:rFonts w:ascii="Arial" w:hAnsi="Arial" w:cs="Arial"/>
          <w:sz w:val="24"/>
          <w:szCs w:val="24"/>
        </w:rPr>
        <w:t>Ihambo</w:t>
      </w:r>
      <w:proofErr w:type="spellEnd"/>
      <w:r w:rsidR="00DC3062">
        <w:rPr>
          <w:rFonts w:ascii="Arial" w:hAnsi="Arial" w:cs="Arial"/>
          <w:sz w:val="24"/>
          <w:szCs w:val="24"/>
        </w:rPr>
        <w:t xml:space="preserve"> asked the respondent first if she had been married before and she said, </w:t>
      </w:r>
      <w:r w:rsidR="004301F4">
        <w:rPr>
          <w:rFonts w:ascii="Arial" w:hAnsi="Arial" w:cs="Arial"/>
          <w:sz w:val="24"/>
          <w:szCs w:val="24"/>
        </w:rPr>
        <w:t>‘</w:t>
      </w:r>
      <w:r w:rsidR="00DC3062">
        <w:rPr>
          <w:rFonts w:ascii="Arial" w:hAnsi="Arial" w:cs="Arial"/>
          <w:sz w:val="24"/>
          <w:szCs w:val="24"/>
        </w:rPr>
        <w:t>No</w:t>
      </w:r>
      <w:r w:rsidR="004301F4">
        <w:rPr>
          <w:rFonts w:ascii="Arial" w:hAnsi="Arial" w:cs="Arial"/>
          <w:sz w:val="24"/>
          <w:szCs w:val="24"/>
        </w:rPr>
        <w:t>’</w:t>
      </w:r>
      <w:r w:rsidR="00DC3062">
        <w:rPr>
          <w:rFonts w:ascii="Arial" w:hAnsi="Arial" w:cs="Arial"/>
          <w:sz w:val="24"/>
          <w:szCs w:val="24"/>
        </w:rPr>
        <w:t>. The pastor thereafter asked the applicant if he was married and he also said</w:t>
      </w:r>
      <w:r w:rsidR="006D0FED">
        <w:rPr>
          <w:rFonts w:ascii="Arial" w:hAnsi="Arial" w:cs="Arial"/>
          <w:sz w:val="24"/>
          <w:szCs w:val="24"/>
        </w:rPr>
        <w:t>,</w:t>
      </w:r>
      <w:r w:rsidR="00DC3062">
        <w:rPr>
          <w:rFonts w:ascii="Arial" w:hAnsi="Arial" w:cs="Arial"/>
          <w:sz w:val="24"/>
          <w:szCs w:val="24"/>
        </w:rPr>
        <w:t xml:space="preserve"> </w:t>
      </w:r>
      <w:r w:rsidR="004301F4">
        <w:rPr>
          <w:rFonts w:ascii="Arial" w:hAnsi="Arial" w:cs="Arial"/>
          <w:sz w:val="24"/>
          <w:szCs w:val="24"/>
        </w:rPr>
        <w:t>‘</w:t>
      </w:r>
      <w:r w:rsidR="00DC3062">
        <w:rPr>
          <w:rFonts w:ascii="Arial" w:hAnsi="Arial" w:cs="Arial"/>
          <w:sz w:val="24"/>
          <w:szCs w:val="24"/>
        </w:rPr>
        <w:t>No</w:t>
      </w:r>
      <w:r w:rsidR="004301F4">
        <w:rPr>
          <w:rFonts w:ascii="Arial" w:hAnsi="Arial" w:cs="Arial"/>
          <w:sz w:val="24"/>
          <w:szCs w:val="24"/>
        </w:rPr>
        <w:t>’</w:t>
      </w:r>
      <w:r w:rsidR="00DC3062">
        <w:rPr>
          <w:rFonts w:ascii="Arial" w:hAnsi="Arial" w:cs="Arial"/>
          <w:sz w:val="24"/>
          <w:szCs w:val="24"/>
        </w:rPr>
        <w:t xml:space="preserve">. </w:t>
      </w:r>
      <w:r w:rsidR="004301F4">
        <w:rPr>
          <w:rFonts w:ascii="Arial" w:hAnsi="Arial" w:cs="Arial"/>
          <w:sz w:val="24"/>
          <w:szCs w:val="24"/>
        </w:rPr>
        <w:t xml:space="preserve">They </w:t>
      </w:r>
      <w:r w:rsidR="00DC3062">
        <w:rPr>
          <w:rFonts w:ascii="Arial" w:hAnsi="Arial" w:cs="Arial"/>
          <w:sz w:val="24"/>
          <w:szCs w:val="24"/>
        </w:rPr>
        <w:t xml:space="preserve">were further asked if they knew or were aware of anything that could possibly hinder </w:t>
      </w:r>
      <w:r w:rsidR="00924BF3">
        <w:rPr>
          <w:rFonts w:ascii="Arial" w:hAnsi="Arial" w:cs="Arial"/>
          <w:sz w:val="24"/>
          <w:szCs w:val="24"/>
        </w:rPr>
        <w:t>them</w:t>
      </w:r>
      <w:r w:rsidR="00DC3062">
        <w:rPr>
          <w:rFonts w:ascii="Arial" w:hAnsi="Arial" w:cs="Arial"/>
          <w:sz w:val="24"/>
          <w:szCs w:val="24"/>
        </w:rPr>
        <w:t xml:space="preserve"> from getting married and having their marriage blessed, and they both answered, ‘No’.</w:t>
      </w:r>
    </w:p>
    <w:p w:rsidR="00827437" w:rsidRDefault="00827437" w:rsidP="008C4051">
      <w:pPr>
        <w:spacing w:after="0" w:line="360" w:lineRule="auto"/>
        <w:jc w:val="both"/>
        <w:rPr>
          <w:rFonts w:ascii="Arial" w:hAnsi="Arial" w:cs="Arial"/>
          <w:u w:val="single"/>
        </w:rPr>
      </w:pPr>
    </w:p>
    <w:p w:rsidR="00827437" w:rsidRDefault="00827437" w:rsidP="008C4051">
      <w:pPr>
        <w:spacing w:after="0" w:line="360" w:lineRule="auto"/>
        <w:jc w:val="both"/>
        <w:rPr>
          <w:rFonts w:ascii="Arial" w:hAnsi="Arial" w:cs="Arial"/>
          <w:sz w:val="24"/>
          <w:szCs w:val="24"/>
        </w:rPr>
      </w:pPr>
      <w:r w:rsidRPr="00A703D2">
        <w:rPr>
          <w:rFonts w:ascii="Arial" w:hAnsi="Arial" w:cs="Arial"/>
          <w:sz w:val="24"/>
          <w:szCs w:val="24"/>
        </w:rPr>
        <w:t>[17]</w:t>
      </w:r>
      <w:r w:rsidRPr="00A703D2">
        <w:rPr>
          <w:rFonts w:ascii="Arial" w:hAnsi="Arial" w:cs="Arial"/>
          <w:sz w:val="24"/>
          <w:szCs w:val="24"/>
        </w:rPr>
        <w:tab/>
      </w:r>
      <w:r w:rsidR="006D0FED">
        <w:rPr>
          <w:rFonts w:ascii="Arial" w:hAnsi="Arial" w:cs="Arial"/>
          <w:sz w:val="24"/>
          <w:szCs w:val="24"/>
        </w:rPr>
        <w:t xml:space="preserve">The evidence surrounding the solemnisation of the marriage between Konrad and Shanika by the learned magistrate/marriage officer in 1992 and </w:t>
      </w:r>
      <w:r w:rsidR="004301F4">
        <w:rPr>
          <w:rFonts w:ascii="Arial" w:hAnsi="Arial" w:cs="Arial"/>
          <w:sz w:val="24"/>
          <w:szCs w:val="24"/>
        </w:rPr>
        <w:t xml:space="preserve">the </w:t>
      </w:r>
      <w:r w:rsidR="006D0FED">
        <w:rPr>
          <w:rFonts w:ascii="Arial" w:hAnsi="Arial" w:cs="Arial"/>
          <w:sz w:val="24"/>
          <w:szCs w:val="24"/>
        </w:rPr>
        <w:t>subsequent religio</w:t>
      </w:r>
      <w:r w:rsidR="004301F4">
        <w:rPr>
          <w:rFonts w:ascii="Arial" w:hAnsi="Arial" w:cs="Arial"/>
          <w:sz w:val="24"/>
          <w:szCs w:val="24"/>
        </w:rPr>
        <w:t>u</w:t>
      </w:r>
      <w:r w:rsidR="006D0FED">
        <w:rPr>
          <w:rFonts w:ascii="Arial" w:hAnsi="Arial" w:cs="Arial"/>
          <w:sz w:val="24"/>
          <w:szCs w:val="24"/>
        </w:rPr>
        <w:t xml:space="preserve">s blessing of that marriage in 1999 by Pastor </w:t>
      </w:r>
      <w:proofErr w:type="spellStart"/>
      <w:r w:rsidR="006D0FED">
        <w:rPr>
          <w:rFonts w:ascii="Arial" w:hAnsi="Arial" w:cs="Arial"/>
          <w:sz w:val="24"/>
          <w:szCs w:val="24"/>
        </w:rPr>
        <w:t>Ihambo</w:t>
      </w:r>
      <w:proofErr w:type="spellEnd"/>
      <w:r w:rsidR="006D0FED">
        <w:rPr>
          <w:rFonts w:ascii="Arial" w:hAnsi="Arial" w:cs="Arial"/>
          <w:sz w:val="24"/>
          <w:szCs w:val="24"/>
        </w:rPr>
        <w:t xml:space="preserve"> carries gr</w:t>
      </w:r>
      <w:r w:rsidR="004301F4">
        <w:rPr>
          <w:rFonts w:ascii="Arial" w:hAnsi="Arial" w:cs="Arial"/>
          <w:sz w:val="24"/>
          <w:szCs w:val="24"/>
        </w:rPr>
        <w:t xml:space="preserve">eat weight in </w:t>
      </w:r>
      <w:r w:rsidR="00EB490C">
        <w:rPr>
          <w:rFonts w:ascii="Arial" w:hAnsi="Arial" w:cs="Arial"/>
          <w:sz w:val="24"/>
          <w:szCs w:val="24"/>
        </w:rPr>
        <w:t xml:space="preserve">all this and in </w:t>
      </w:r>
      <w:r w:rsidR="004301F4">
        <w:rPr>
          <w:rFonts w:ascii="Arial" w:hAnsi="Arial" w:cs="Arial"/>
          <w:sz w:val="24"/>
          <w:szCs w:val="24"/>
        </w:rPr>
        <w:t xml:space="preserve">favour of Shanika. If </w:t>
      </w:r>
      <w:r w:rsidR="006D0FED">
        <w:rPr>
          <w:rFonts w:ascii="Arial" w:hAnsi="Arial" w:cs="Arial"/>
          <w:sz w:val="24"/>
          <w:szCs w:val="24"/>
        </w:rPr>
        <w:t xml:space="preserve">Konrad had evidence in 1992 that Shanika was aware of his marriage in 1981 to </w:t>
      </w:r>
      <w:proofErr w:type="spellStart"/>
      <w:r w:rsidR="006D0FED">
        <w:rPr>
          <w:rFonts w:ascii="Arial" w:hAnsi="Arial" w:cs="Arial"/>
          <w:sz w:val="24"/>
          <w:szCs w:val="24"/>
        </w:rPr>
        <w:t>Shipanga</w:t>
      </w:r>
      <w:proofErr w:type="spellEnd"/>
      <w:r w:rsidR="006D0FED">
        <w:rPr>
          <w:rFonts w:ascii="Arial" w:hAnsi="Arial" w:cs="Arial"/>
          <w:sz w:val="24"/>
          <w:szCs w:val="24"/>
        </w:rPr>
        <w:t xml:space="preserve"> and that marriage was subsisting in 1992, he </w:t>
      </w:r>
      <w:r w:rsidR="00924BF3">
        <w:rPr>
          <w:rFonts w:ascii="Arial" w:hAnsi="Arial" w:cs="Arial"/>
          <w:sz w:val="24"/>
          <w:szCs w:val="24"/>
        </w:rPr>
        <w:t>was offered more than</w:t>
      </w:r>
      <w:r w:rsidR="00693640">
        <w:rPr>
          <w:rFonts w:ascii="Arial" w:hAnsi="Arial" w:cs="Arial"/>
          <w:sz w:val="24"/>
          <w:szCs w:val="24"/>
        </w:rPr>
        <w:t xml:space="preserve"> an</w:t>
      </w:r>
      <w:r w:rsidR="00924BF3">
        <w:rPr>
          <w:rFonts w:ascii="Arial" w:hAnsi="Arial" w:cs="Arial"/>
          <w:sz w:val="24"/>
          <w:szCs w:val="24"/>
        </w:rPr>
        <w:t xml:space="preserve"> ample and</w:t>
      </w:r>
      <w:r w:rsidR="006D0FED">
        <w:rPr>
          <w:rFonts w:ascii="Arial" w:hAnsi="Arial" w:cs="Arial"/>
          <w:sz w:val="24"/>
          <w:szCs w:val="24"/>
        </w:rPr>
        <w:t xml:space="preserve"> unhindered opportunity to have told the learned magistrate/marriage officer. </w:t>
      </w:r>
      <w:r w:rsidR="004301F4">
        <w:rPr>
          <w:rFonts w:ascii="Arial" w:hAnsi="Arial" w:cs="Arial"/>
          <w:sz w:val="24"/>
          <w:szCs w:val="24"/>
        </w:rPr>
        <w:t xml:space="preserve">He </w:t>
      </w:r>
      <w:r w:rsidR="006D0FED">
        <w:rPr>
          <w:rFonts w:ascii="Arial" w:hAnsi="Arial" w:cs="Arial"/>
          <w:sz w:val="24"/>
          <w:szCs w:val="24"/>
        </w:rPr>
        <w:t>did n</w:t>
      </w:r>
      <w:r w:rsidR="004301F4">
        <w:rPr>
          <w:rFonts w:ascii="Arial" w:hAnsi="Arial" w:cs="Arial"/>
          <w:sz w:val="24"/>
          <w:szCs w:val="24"/>
        </w:rPr>
        <w:t>ot</w:t>
      </w:r>
      <w:r w:rsidR="00924BF3">
        <w:rPr>
          <w:rFonts w:ascii="Arial" w:hAnsi="Arial" w:cs="Arial"/>
          <w:sz w:val="24"/>
          <w:szCs w:val="24"/>
        </w:rPr>
        <w:t xml:space="preserve"> take the offer</w:t>
      </w:r>
      <w:r w:rsidR="004301F4">
        <w:rPr>
          <w:rFonts w:ascii="Arial" w:hAnsi="Arial" w:cs="Arial"/>
          <w:sz w:val="24"/>
          <w:szCs w:val="24"/>
        </w:rPr>
        <w:t>. He had a second opportunity –</w:t>
      </w:r>
      <w:r w:rsidR="006D0FED">
        <w:rPr>
          <w:rFonts w:ascii="Arial" w:hAnsi="Arial" w:cs="Arial"/>
          <w:sz w:val="24"/>
          <w:szCs w:val="24"/>
        </w:rPr>
        <w:t xml:space="preserve"> equally unhindered and ample</w:t>
      </w:r>
      <w:r w:rsidR="004301F4">
        <w:rPr>
          <w:rFonts w:ascii="Arial" w:hAnsi="Arial" w:cs="Arial"/>
          <w:sz w:val="24"/>
          <w:szCs w:val="24"/>
        </w:rPr>
        <w:t xml:space="preserve"> –</w:t>
      </w:r>
      <w:r w:rsidR="006D0FED">
        <w:rPr>
          <w:rFonts w:ascii="Arial" w:hAnsi="Arial" w:cs="Arial"/>
          <w:sz w:val="24"/>
          <w:szCs w:val="24"/>
        </w:rPr>
        <w:t xml:space="preserve"> in 199</w:t>
      </w:r>
      <w:r w:rsidR="004301F4">
        <w:rPr>
          <w:rFonts w:ascii="Arial" w:hAnsi="Arial" w:cs="Arial"/>
          <w:sz w:val="24"/>
          <w:szCs w:val="24"/>
        </w:rPr>
        <w:t>9</w:t>
      </w:r>
      <w:r w:rsidR="006D0FED">
        <w:rPr>
          <w:rFonts w:ascii="Arial" w:hAnsi="Arial" w:cs="Arial"/>
          <w:sz w:val="24"/>
          <w:szCs w:val="24"/>
        </w:rPr>
        <w:t xml:space="preserve"> to have told </w:t>
      </w:r>
      <w:r w:rsidR="00EB490C">
        <w:rPr>
          <w:rFonts w:ascii="Arial" w:hAnsi="Arial" w:cs="Arial"/>
          <w:sz w:val="24"/>
          <w:szCs w:val="24"/>
        </w:rPr>
        <w:t xml:space="preserve">Pastor </w:t>
      </w:r>
      <w:proofErr w:type="spellStart"/>
      <w:r w:rsidR="006D0FED">
        <w:rPr>
          <w:rFonts w:ascii="Arial" w:hAnsi="Arial" w:cs="Arial"/>
          <w:sz w:val="24"/>
          <w:szCs w:val="24"/>
        </w:rPr>
        <w:t>Ihambo</w:t>
      </w:r>
      <w:proofErr w:type="spellEnd"/>
      <w:r w:rsidR="006D0FED">
        <w:rPr>
          <w:rFonts w:ascii="Arial" w:hAnsi="Arial" w:cs="Arial"/>
          <w:sz w:val="24"/>
          <w:szCs w:val="24"/>
        </w:rPr>
        <w:t xml:space="preserve"> in 1999.</w:t>
      </w:r>
      <w:r w:rsidR="00693640">
        <w:rPr>
          <w:rFonts w:ascii="Arial" w:hAnsi="Arial" w:cs="Arial"/>
          <w:sz w:val="24"/>
          <w:szCs w:val="24"/>
        </w:rPr>
        <w:t xml:space="preserve"> On </w:t>
      </w:r>
      <w:r w:rsidR="00924BF3">
        <w:rPr>
          <w:rFonts w:ascii="Arial" w:hAnsi="Arial" w:cs="Arial"/>
          <w:sz w:val="24"/>
          <w:szCs w:val="24"/>
        </w:rPr>
        <w:t>this occasion, too, he did not take the offer.</w:t>
      </w:r>
    </w:p>
    <w:p w:rsidR="008338DD" w:rsidRDefault="008338DD" w:rsidP="008C4051">
      <w:pPr>
        <w:spacing w:after="0" w:line="360" w:lineRule="auto"/>
        <w:jc w:val="both"/>
        <w:rPr>
          <w:rFonts w:ascii="Arial" w:hAnsi="Arial" w:cs="Arial"/>
          <w:sz w:val="24"/>
          <w:szCs w:val="24"/>
        </w:rPr>
      </w:pPr>
    </w:p>
    <w:p w:rsidR="00EB490C" w:rsidRDefault="008338DD" w:rsidP="00B86F33">
      <w:pPr>
        <w:spacing w:line="360" w:lineRule="auto"/>
        <w:jc w:val="both"/>
        <w:rPr>
          <w:rFonts w:ascii="Arial" w:hAnsi="Arial" w:cs="Arial"/>
          <w:sz w:val="24"/>
          <w:szCs w:val="24"/>
        </w:rPr>
      </w:pPr>
      <w:r w:rsidRPr="00B86F33">
        <w:rPr>
          <w:rFonts w:ascii="Arial" w:hAnsi="Arial" w:cs="Arial"/>
          <w:sz w:val="24"/>
          <w:szCs w:val="24"/>
        </w:rPr>
        <w:t>[18]</w:t>
      </w:r>
      <w:r w:rsidRPr="00B86F33">
        <w:rPr>
          <w:rFonts w:ascii="Arial" w:hAnsi="Arial" w:cs="Arial"/>
          <w:sz w:val="24"/>
          <w:szCs w:val="24"/>
        </w:rPr>
        <w:tab/>
      </w:r>
      <w:r w:rsidR="00EB490C">
        <w:rPr>
          <w:rFonts w:ascii="Arial" w:hAnsi="Arial" w:cs="Arial"/>
          <w:sz w:val="24"/>
          <w:szCs w:val="24"/>
        </w:rPr>
        <w:t xml:space="preserve">The </w:t>
      </w:r>
      <w:r w:rsidR="006D0FED">
        <w:rPr>
          <w:rFonts w:ascii="Arial" w:hAnsi="Arial" w:cs="Arial"/>
          <w:sz w:val="24"/>
          <w:szCs w:val="24"/>
        </w:rPr>
        <w:t>respondent</w:t>
      </w:r>
      <w:r w:rsidR="004301F4">
        <w:rPr>
          <w:rFonts w:ascii="Arial" w:hAnsi="Arial" w:cs="Arial"/>
          <w:sz w:val="24"/>
          <w:szCs w:val="24"/>
        </w:rPr>
        <w:t>’</w:t>
      </w:r>
      <w:r w:rsidR="006D0FED">
        <w:rPr>
          <w:rFonts w:ascii="Arial" w:hAnsi="Arial" w:cs="Arial"/>
          <w:sz w:val="24"/>
          <w:szCs w:val="24"/>
        </w:rPr>
        <w:t>s evidence about the circumstances surrounding the solemnization of the 1992 marriage and the religious blessing of that marriage in 1999</w:t>
      </w:r>
      <w:r w:rsidR="00EB490C">
        <w:rPr>
          <w:rFonts w:ascii="Arial" w:hAnsi="Arial" w:cs="Arial"/>
          <w:sz w:val="24"/>
          <w:szCs w:val="24"/>
        </w:rPr>
        <w:t xml:space="preserve"> is cogent and it has</w:t>
      </w:r>
      <w:r w:rsidR="006D0FED">
        <w:rPr>
          <w:rFonts w:ascii="Arial" w:hAnsi="Arial" w:cs="Arial"/>
          <w:sz w:val="24"/>
          <w:szCs w:val="24"/>
        </w:rPr>
        <w:t xml:space="preserve"> </w:t>
      </w:r>
      <w:r w:rsidR="00EB490C">
        <w:rPr>
          <w:rFonts w:ascii="Arial" w:hAnsi="Arial" w:cs="Arial"/>
          <w:sz w:val="24"/>
          <w:szCs w:val="24"/>
        </w:rPr>
        <w:t>remained</w:t>
      </w:r>
      <w:r w:rsidR="006D0FED">
        <w:rPr>
          <w:rFonts w:ascii="Arial" w:hAnsi="Arial" w:cs="Arial"/>
          <w:sz w:val="24"/>
          <w:szCs w:val="24"/>
        </w:rPr>
        <w:t xml:space="preserve"> unchallenged </w:t>
      </w:r>
      <w:r w:rsidR="00EB490C">
        <w:rPr>
          <w:rFonts w:ascii="Arial" w:hAnsi="Arial" w:cs="Arial"/>
          <w:sz w:val="24"/>
          <w:szCs w:val="24"/>
        </w:rPr>
        <w:t>and undemolished</w:t>
      </w:r>
      <w:r w:rsidR="006D0FED">
        <w:rPr>
          <w:rFonts w:ascii="Arial" w:hAnsi="Arial" w:cs="Arial"/>
          <w:sz w:val="24"/>
          <w:szCs w:val="24"/>
        </w:rPr>
        <w:t>;</w:t>
      </w:r>
      <w:r w:rsidR="00D26D92">
        <w:rPr>
          <w:rFonts w:ascii="Arial" w:hAnsi="Arial" w:cs="Arial"/>
          <w:sz w:val="24"/>
          <w:szCs w:val="24"/>
        </w:rPr>
        <w:t xml:space="preserve"> and </w:t>
      </w:r>
      <w:r w:rsidR="00D26D92" w:rsidRPr="004301F4">
        <w:rPr>
          <w:rFonts w:ascii="Arial" w:hAnsi="Arial" w:cs="Arial"/>
          <w:i/>
          <w:sz w:val="24"/>
          <w:szCs w:val="24"/>
        </w:rPr>
        <w:t>a</w:t>
      </w:r>
      <w:r w:rsidR="00D26D92">
        <w:rPr>
          <w:rFonts w:ascii="Arial" w:hAnsi="Arial" w:cs="Arial"/>
          <w:sz w:val="24"/>
          <w:szCs w:val="24"/>
        </w:rPr>
        <w:t xml:space="preserve"> </w:t>
      </w:r>
      <w:r w:rsidR="00D26D92" w:rsidRPr="004301F4">
        <w:rPr>
          <w:rFonts w:ascii="Arial" w:hAnsi="Arial" w:cs="Arial"/>
          <w:i/>
          <w:sz w:val="24"/>
          <w:szCs w:val="24"/>
        </w:rPr>
        <w:t>fortiori</w:t>
      </w:r>
      <w:r w:rsidR="00D26D92">
        <w:rPr>
          <w:rFonts w:ascii="Arial" w:hAnsi="Arial" w:cs="Arial"/>
          <w:sz w:val="24"/>
          <w:szCs w:val="24"/>
        </w:rPr>
        <w:t>, I have no good reason t</w:t>
      </w:r>
      <w:r w:rsidR="004301F4">
        <w:rPr>
          <w:rFonts w:ascii="Arial" w:hAnsi="Arial" w:cs="Arial"/>
          <w:sz w:val="24"/>
          <w:szCs w:val="24"/>
        </w:rPr>
        <w:t>o reject that evidence as false.</w:t>
      </w:r>
      <w:r w:rsidR="00D26D92">
        <w:rPr>
          <w:rFonts w:ascii="Arial" w:hAnsi="Arial" w:cs="Arial"/>
          <w:sz w:val="24"/>
          <w:szCs w:val="24"/>
        </w:rPr>
        <w:t xml:space="preserve"> </w:t>
      </w:r>
    </w:p>
    <w:p w:rsidR="00BF3F45" w:rsidRDefault="00EB490C" w:rsidP="00B86F33">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D26D92">
        <w:rPr>
          <w:rFonts w:ascii="Arial" w:hAnsi="Arial" w:cs="Arial"/>
          <w:sz w:val="24"/>
          <w:szCs w:val="24"/>
        </w:rPr>
        <w:t xml:space="preserve">The words of H J Erasmus in his work </w:t>
      </w:r>
      <w:r w:rsidR="00D26D92" w:rsidRPr="00D26D92">
        <w:rPr>
          <w:rFonts w:ascii="Arial" w:hAnsi="Arial" w:cs="Arial"/>
          <w:i/>
          <w:sz w:val="24"/>
          <w:szCs w:val="24"/>
        </w:rPr>
        <w:t xml:space="preserve">Superior Court </w:t>
      </w:r>
      <w:r w:rsidR="004301F4" w:rsidRPr="00D26D92">
        <w:rPr>
          <w:rFonts w:ascii="Arial" w:hAnsi="Arial" w:cs="Arial"/>
          <w:i/>
          <w:sz w:val="24"/>
          <w:szCs w:val="24"/>
        </w:rPr>
        <w:t>Practice</w:t>
      </w:r>
      <w:r w:rsidR="00D26D92">
        <w:rPr>
          <w:rFonts w:ascii="Arial" w:hAnsi="Arial" w:cs="Arial"/>
          <w:sz w:val="24"/>
          <w:szCs w:val="24"/>
        </w:rPr>
        <w:t xml:space="preserve">, (1995) at p B1-51 vindicate </w:t>
      </w:r>
      <w:r w:rsidR="00690F4F">
        <w:rPr>
          <w:rFonts w:ascii="Arial" w:hAnsi="Arial" w:cs="Arial"/>
          <w:sz w:val="24"/>
          <w:szCs w:val="24"/>
        </w:rPr>
        <w:t>the</w:t>
      </w:r>
      <w:r w:rsidR="004301F4">
        <w:rPr>
          <w:rFonts w:ascii="Arial" w:hAnsi="Arial" w:cs="Arial"/>
          <w:sz w:val="24"/>
          <w:szCs w:val="24"/>
        </w:rPr>
        <w:t xml:space="preserve"> conclusion</w:t>
      </w:r>
      <w:r w:rsidR="00690F4F">
        <w:rPr>
          <w:rFonts w:ascii="Arial" w:hAnsi="Arial" w:cs="Arial"/>
          <w:sz w:val="24"/>
          <w:szCs w:val="24"/>
        </w:rPr>
        <w:t xml:space="preserve"> I have reached.</w:t>
      </w:r>
      <w:r w:rsidR="00D26D92">
        <w:rPr>
          <w:rFonts w:ascii="Arial" w:hAnsi="Arial" w:cs="Arial"/>
          <w:sz w:val="24"/>
          <w:szCs w:val="24"/>
        </w:rPr>
        <w:t xml:space="preserve"> The learned author wrote:</w:t>
      </w:r>
    </w:p>
    <w:p w:rsidR="00D26D92" w:rsidRPr="00B86F33" w:rsidRDefault="00D26D92" w:rsidP="00B86F33">
      <w:pPr>
        <w:spacing w:line="360" w:lineRule="auto"/>
        <w:jc w:val="both"/>
        <w:rPr>
          <w:rFonts w:ascii="Arial" w:hAnsi="Arial" w:cs="Arial"/>
          <w:sz w:val="24"/>
          <w:szCs w:val="24"/>
        </w:rPr>
      </w:pPr>
      <w:r>
        <w:rPr>
          <w:rFonts w:ascii="Arial" w:hAnsi="Arial" w:cs="Arial"/>
          <w:sz w:val="24"/>
          <w:szCs w:val="24"/>
        </w:rPr>
        <w:tab/>
      </w:r>
      <w:r w:rsidR="004301F4">
        <w:rPr>
          <w:rFonts w:ascii="Arial" w:hAnsi="Arial" w:cs="Arial"/>
        </w:rPr>
        <w:t>‘Where the application</w:t>
      </w:r>
      <w:r w:rsidRPr="00D26D92">
        <w:rPr>
          <w:rFonts w:ascii="Arial" w:hAnsi="Arial" w:cs="Arial"/>
        </w:rPr>
        <w:t xml:space="preserve"> is referred to oral evidence it can be justifiably expected of the respondent, if he has any confidence in his own version, to reiterate that version in oral evidence and to submit that version to be tested by cross-examination. Where there is a strong </w:t>
      </w:r>
      <w:r w:rsidRPr="00D26D92">
        <w:rPr>
          <w:rFonts w:ascii="Arial" w:hAnsi="Arial" w:cs="Arial"/>
          <w:i/>
        </w:rPr>
        <w:t>prima facie</w:t>
      </w:r>
      <w:r w:rsidRPr="00D26D92">
        <w:rPr>
          <w:rFonts w:ascii="Arial" w:hAnsi="Arial" w:cs="Arial"/>
        </w:rPr>
        <w:t xml:space="preserve"> case in favour of the</w:t>
      </w:r>
      <w:r w:rsidR="00690F4F">
        <w:rPr>
          <w:rFonts w:ascii="Arial" w:hAnsi="Arial" w:cs="Arial"/>
        </w:rPr>
        <w:t xml:space="preserve"> applicant at the close of his c</w:t>
      </w:r>
      <w:r w:rsidRPr="00D26D92">
        <w:rPr>
          <w:rFonts w:ascii="Arial" w:hAnsi="Arial" w:cs="Arial"/>
        </w:rPr>
        <w:t>a</w:t>
      </w:r>
      <w:r w:rsidR="00690F4F">
        <w:rPr>
          <w:rFonts w:ascii="Arial" w:hAnsi="Arial" w:cs="Arial"/>
        </w:rPr>
        <w:t>s</w:t>
      </w:r>
      <w:r w:rsidRPr="00D26D92">
        <w:rPr>
          <w:rFonts w:ascii="Arial" w:hAnsi="Arial" w:cs="Arial"/>
        </w:rPr>
        <w:t>e, the court is entitled to draw an adverse inference against the respondent should he fail to testify in support of the allegation in his opposing affidavit that the appli</w:t>
      </w:r>
      <w:r w:rsidR="004301F4">
        <w:rPr>
          <w:rFonts w:ascii="Arial" w:hAnsi="Arial" w:cs="Arial"/>
        </w:rPr>
        <w:t>cant has no case whatsoever</w:t>
      </w:r>
      <w:r>
        <w:rPr>
          <w:rFonts w:ascii="Arial" w:hAnsi="Arial" w:cs="Arial"/>
          <w:sz w:val="24"/>
          <w:szCs w:val="24"/>
        </w:rPr>
        <w:t>’</w:t>
      </w:r>
      <w:r w:rsidR="004301F4">
        <w:rPr>
          <w:rFonts w:ascii="Arial" w:hAnsi="Arial" w:cs="Arial"/>
          <w:sz w:val="24"/>
          <w:szCs w:val="24"/>
        </w:rPr>
        <w:t>.</w:t>
      </w:r>
    </w:p>
    <w:p w:rsidR="00F3352D" w:rsidRDefault="00F3352D" w:rsidP="008C4051">
      <w:pPr>
        <w:spacing w:after="0" w:line="360" w:lineRule="auto"/>
        <w:jc w:val="both"/>
        <w:rPr>
          <w:rFonts w:ascii="Arial" w:hAnsi="Arial" w:cs="Arial"/>
          <w:sz w:val="24"/>
          <w:szCs w:val="24"/>
        </w:rPr>
      </w:pPr>
    </w:p>
    <w:p w:rsidR="00A74C8B" w:rsidRDefault="00EB490C" w:rsidP="00D26D92">
      <w:pPr>
        <w:spacing w:after="0" w:line="360" w:lineRule="auto"/>
        <w:jc w:val="both"/>
        <w:rPr>
          <w:rFonts w:ascii="Arial" w:hAnsi="Arial" w:cs="Arial"/>
          <w:sz w:val="24"/>
          <w:szCs w:val="24"/>
        </w:rPr>
      </w:pPr>
      <w:r>
        <w:rPr>
          <w:rFonts w:ascii="Arial" w:hAnsi="Arial" w:cs="Arial"/>
          <w:sz w:val="24"/>
          <w:szCs w:val="24"/>
        </w:rPr>
        <w:t>[20</w:t>
      </w:r>
      <w:r w:rsidR="00A74C8B" w:rsidRPr="00A74C8B">
        <w:rPr>
          <w:rFonts w:ascii="Arial" w:hAnsi="Arial" w:cs="Arial"/>
          <w:sz w:val="24"/>
          <w:szCs w:val="24"/>
        </w:rPr>
        <w:t>]</w:t>
      </w:r>
      <w:r w:rsidR="00A74C8B" w:rsidRPr="00A74C8B">
        <w:rPr>
          <w:rFonts w:ascii="Arial" w:hAnsi="Arial" w:cs="Arial"/>
          <w:sz w:val="24"/>
          <w:szCs w:val="24"/>
        </w:rPr>
        <w:tab/>
      </w:r>
      <w:r w:rsidR="00690F4F">
        <w:rPr>
          <w:rFonts w:ascii="Arial" w:hAnsi="Arial" w:cs="Arial"/>
          <w:sz w:val="24"/>
          <w:szCs w:val="24"/>
        </w:rPr>
        <w:t>For the purposes of the instant proceeding</w:t>
      </w:r>
      <w:r w:rsidR="00693640">
        <w:rPr>
          <w:rFonts w:ascii="Arial" w:hAnsi="Arial" w:cs="Arial"/>
          <w:sz w:val="24"/>
          <w:szCs w:val="24"/>
        </w:rPr>
        <w:t>,</w:t>
      </w:r>
      <w:r w:rsidR="00690F4F">
        <w:rPr>
          <w:rFonts w:ascii="Arial" w:hAnsi="Arial" w:cs="Arial"/>
          <w:sz w:val="24"/>
          <w:szCs w:val="24"/>
        </w:rPr>
        <w:t xml:space="preserve"> replace ‘respondent’ with </w:t>
      </w:r>
      <w:r w:rsidR="00CC25A9">
        <w:rPr>
          <w:rFonts w:ascii="Arial" w:hAnsi="Arial" w:cs="Arial"/>
          <w:sz w:val="24"/>
          <w:szCs w:val="24"/>
        </w:rPr>
        <w:t>Konrad</w:t>
      </w:r>
      <w:r w:rsidR="00690F4F">
        <w:rPr>
          <w:rFonts w:ascii="Arial" w:hAnsi="Arial" w:cs="Arial"/>
          <w:sz w:val="24"/>
          <w:szCs w:val="24"/>
        </w:rPr>
        <w:t xml:space="preserve"> and ‘</w:t>
      </w:r>
      <w:r w:rsidR="004F7406">
        <w:rPr>
          <w:rFonts w:ascii="Arial" w:hAnsi="Arial" w:cs="Arial"/>
          <w:sz w:val="24"/>
          <w:szCs w:val="24"/>
        </w:rPr>
        <w:t xml:space="preserve">opposing </w:t>
      </w:r>
      <w:proofErr w:type="spellStart"/>
      <w:r w:rsidR="004F7406">
        <w:rPr>
          <w:rFonts w:ascii="Arial" w:hAnsi="Arial" w:cs="Arial"/>
          <w:sz w:val="24"/>
          <w:szCs w:val="24"/>
        </w:rPr>
        <w:t>affa</w:t>
      </w:r>
      <w:r w:rsidR="00D55930">
        <w:rPr>
          <w:rFonts w:ascii="Arial" w:hAnsi="Arial" w:cs="Arial"/>
          <w:sz w:val="24"/>
          <w:szCs w:val="24"/>
        </w:rPr>
        <w:t>davit</w:t>
      </w:r>
      <w:proofErr w:type="spellEnd"/>
      <w:r w:rsidR="00D55930">
        <w:rPr>
          <w:rFonts w:ascii="Arial" w:hAnsi="Arial" w:cs="Arial"/>
          <w:sz w:val="24"/>
          <w:szCs w:val="24"/>
        </w:rPr>
        <w:t xml:space="preserve">’ with Konrad’s </w:t>
      </w:r>
      <w:proofErr w:type="spellStart"/>
      <w:r w:rsidR="00D55930">
        <w:rPr>
          <w:rFonts w:ascii="Arial" w:hAnsi="Arial" w:cs="Arial"/>
          <w:sz w:val="24"/>
          <w:szCs w:val="24"/>
        </w:rPr>
        <w:t>affiva</w:t>
      </w:r>
      <w:r w:rsidR="00CC25A9">
        <w:rPr>
          <w:rFonts w:ascii="Arial" w:hAnsi="Arial" w:cs="Arial"/>
          <w:sz w:val="24"/>
          <w:szCs w:val="24"/>
        </w:rPr>
        <w:t>its</w:t>
      </w:r>
      <w:proofErr w:type="spellEnd"/>
      <w:r w:rsidR="00690F4F">
        <w:rPr>
          <w:rFonts w:ascii="Arial" w:hAnsi="Arial" w:cs="Arial"/>
          <w:sz w:val="24"/>
          <w:szCs w:val="24"/>
        </w:rPr>
        <w:t xml:space="preserve">. </w:t>
      </w:r>
      <w:r w:rsidR="00D26D92">
        <w:rPr>
          <w:rFonts w:ascii="Arial" w:hAnsi="Arial" w:cs="Arial"/>
          <w:sz w:val="24"/>
          <w:szCs w:val="24"/>
        </w:rPr>
        <w:t>The result is that</w:t>
      </w:r>
      <w:r w:rsidR="00690F4F">
        <w:rPr>
          <w:rFonts w:ascii="Arial" w:hAnsi="Arial" w:cs="Arial"/>
          <w:sz w:val="24"/>
          <w:szCs w:val="24"/>
        </w:rPr>
        <w:t xml:space="preserve"> </w:t>
      </w:r>
      <w:r w:rsidR="00D26D92">
        <w:rPr>
          <w:rFonts w:ascii="Arial" w:hAnsi="Arial" w:cs="Arial"/>
          <w:sz w:val="24"/>
          <w:szCs w:val="24"/>
        </w:rPr>
        <w:t>Konrad has failed to combat the prima facie case made by</w:t>
      </w:r>
      <w:r w:rsidR="00690F4F">
        <w:rPr>
          <w:rFonts w:ascii="Arial" w:hAnsi="Arial" w:cs="Arial"/>
          <w:sz w:val="24"/>
          <w:szCs w:val="24"/>
        </w:rPr>
        <w:t xml:space="preserve"> </w:t>
      </w:r>
      <w:r w:rsidR="00D26D92">
        <w:rPr>
          <w:rFonts w:ascii="Arial" w:hAnsi="Arial" w:cs="Arial"/>
          <w:sz w:val="24"/>
          <w:szCs w:val="24"/>
        </w:rPr>
        <w:t>Shanika</w:t>
      </w:r>
      <w:r w:rsidR="00693640">
        <w:rPr>
          <w:rFonts w:ascii="Arial" w:hAnsi="Arial" w:cs="Arial"/>
          <w:sz w:val="24"/>
          <w:szCs w:val="24"/>
        </w:rPr>
        <w:t xml:space="preserve"> by, if he has any confidence in his own version, reiterating that version in oral evidence and submitting that version to be tested by cross-examination. (</w:t>
      </w:r>
      <w:r w:rsidR="004F7406">
        <w:rPr>
          <w:rFonts w:ascii="Arial" w:hAnsi="Arial" w:cs="Arial"/>
          <w:sz w:val="24"/>
          <w:szCs w:val="24"/>
        </w:rPr>
        <w:t xml:space="preserve">H J Erasmus, </w:t>
      </w:r>
      <w:r w:rsidR="00693640" w:rsidRPr="00693640">
        <w:rPr>
          <w:rFonts w:ascii="Arial" w:hAnsi="Arial" w:cs="Arial"/>
          <w:i/>
          <w:sz w:val="24"/>
          <w:szCs w:val="24"/>
        </w:rPr>
        <w:t>Superior Court</w:t>
      </w:r>
      <w:r w:rsidR="00693640">
        <w:rPr>
          <w:rFonts w:ascii="Arial" w:hAnsi="Arial" w:cs="Arial"/>
          <w:i/>
          <w:sz w:val="24"/>
          <w:szCs w:val="24"/>
        </w:rPr>
        <w:t xml:space="preserve"> Practice </w:t>
      </w:r>
      <w:r w:rsidR="00693640" w:rsidRPr="00693640">
        <w:rPr>
          <w:rFonts w:ascii="Arial" w:hAnsi="Arial" w:cs="Arial"/>
          <w:sz w:val="24"/>
          <w:szCs w:val="24"/>
        </w:rPr>
        <w:t>(</w:t>
      </w:r>
      <w:r w:rsidR="00693640">
        <w:rPr>
          <w:rFonts w:ascii="Arial" w:hAnsi="Arial" w:cs="Arial"/>
          <w:sz w:val="24"/>
          <w:szCs w:val="24"/>
        </w:rPr>
        <w:t>see para 18 above))</w:t>
      </w:r>
      <w:r w:rsidR="00347BEA">
        <w:rPr>
          <w:rFonts w:ascii="Arial" w:hAnsi="Arial" w:cs="Arial"/>
          <w:sz w:val="24"/>
          <w:szCs w:val="24"/>
        </w:rPr>
        <w:t xml:space="preserve">. </w:t>
      </w:r>
      <w:r w:rsidR="00D26D92">
        <w:rPr>
          <w:rFonts w:ascii="Arial" w:hAnsi="Arial" w:cs="Arial"/>
          <w:sz w:val="24"/>
          <w:szCs w:val="24"/>
        </w:rPr>
        <w:t>Consequently, I feel no doubt in my mind</w:t>
      </w:r>
      <w:r w:rsidR="00CC25A9">
        <w:rPr>
          <w:rFonts w:ascii="Arial" w:hAnsi="Arial" w:cs="Arial"/>
          <w:sz w:val="24"/>
          <w:szCs w:val="24"/>
        </w:rPr>
        <w:t xml:space="preserve">, </w:t>
      </w:r>
      <w:r w:rsidR="00CC25A9" w:rsidRPr="00CC25A9">
        <w:rPr>
          <w:rFonts w:ascii="Arial" w:hAnsi="Arial" w:cs="Arial"/>
          <w:i/>
          <w:sz w:val="24"/>
          <w:szCs w:val="24"/>
        </w:rPr>
        <w:t>pace</w:t>
      </w:r>
      <w:r w:rsidR="00CC25A9">
        <w:rPr>
          <w:rFonts w:ascii="Arial" w:hAnsi="Arial" w:cs="Arial"/>
          <w:sz w:val="24"/>
          <w:szCs w:val="24"/>
        </w:rPr>
        <w:t xml:space="preserve"> Ms </w:t>
      </w:r>
      <w:proofErr w:type="spellStart"/>
      <w:r w:rsidR="00CC25A9">
        <w:rPr>
          <w:rFonts w:ascii="Arial" w:hAnsi="Arial" w:cs="Arial"/>
          <w:sz w:val="24"/>
          <w:szCs w:val="24"/>
        </w:rPr>
        <w:t>Angula</w:t>
      </w:r>
      <w:proofErr w:type="spellEnd"/>
      <w:r w:rsidR="00CC25A9">
        <w:rPr>
          <w:rFonts w:ascii="Arial" w:hAnsi="Arial" w:cs="Arial"/>
          <w:sz w:val="24"/>
          <w:szCs w:val="24"/>
        </w:rPr>
        <w:t>,</w:t>
      </w:r>
      <w:r w:rsidR="00D26D92">
        <w:rPr>
          <w:rFonts w:ascii="Arial" w:hAnsi="Arial" w:cs="Arial"/>
          <w:sz w:val="24"/>
          <w:szCs w:val="24"/>
        </w:rPr>
        <w:t xml:space="preserve"> in concluding that the prima facie proof that Shanika was ignorant of the impediment of the 1981 marriage when she entered into the 1</w:t>
      </w:r>
      <w:r w:rsidR="004301F4">
        <w:rPr>
          <w:rFonts w:ascii="Arial" w:hAnsi="Arial" w:cs="Arial"/>
          <w:sz w:val="24"/>
          <w:szCs w:val="24"/>
        </w:rPr>
        <w:t>992 marriage becomes conclusive;</w:t>
      </w:r>
      <w:r w:rsidR="00D26D92">
        <w:rPr>
          <w:rFonts w:ascii="Arial" w:hAnsi="Arial" w:cs="Arial"/>
          <w:sz w:val="24"/>
          <w:szCs w:val="24"/>
        </w:rPr>
        <w:t xml:space="preserve"> and, accordingly Shanika has discharged her onus, </w:t>
      </w:r>
      <w:r w:rsidR="003A6E07">
        <w:rPr>
          <w:rFonts w:ascii="Arial" w:hAnsi="Arial" w:cs="Arial"/>
          <w:sz w:val="24"/>
          <w:szCs w:val="24"/>
        </w:rPr>
        <w:t>entit</w:t>
      </w:r>
      <w:r w:rsidR="004301F4">
        <w:rPr>
          <w:rFonts w:ascii="Arial" w:hAnsi="Arial" w:cs="Arial"/>
          <w:sz w:val="24"/>
          <w:szCs w:val="24"/>
        </w:rPr>
        <w:t>ling her to judgment (see para 10</w:t>
      </w:r>
      <w:r w:rsidR="003A6E07">
        <w:rPr>
          <w:rFonts w:ascii="Arial" w:hAnsi="Arial" w:cs="Arial"/>
          <w:sz w:val="24"/>
          <w:szCs w:val="24"/>
        </w:rPr>
        <w:t xml:space="preserve"> above).</w:t>
      </w:r>
    </w:p>
    <w:p w:rsidR="003A6E07" w:rsidRPr="00A74C8B" w:rsidRDefault="003A6E07" w:rsidP="00D26D92">
      <w:pPr>
        <w:spacing w:after="0" w:line="360" w:lineRule="auto"/>
        <w:jc w:val="both"/>
        <w:rPr>
          <w:rFonts w:ascii="Arial" w:hAnsi="Arial" w:cs="Arial"/>
        </w:rPr>
      </w:pPr>
    </w:p>
    <w:p w:rsidR="00A74C8B" w:rsidRPr="00690F4F" w:rsidRDefault="00A74C8B" w:rsidP="00A74C8B">
      <w:pPr>
        <w:spacing w:after="0" w:line="360" w:lineRule="auto"/>
        <w:jc w:val="both"/>
        <w:rPr>
          <w:rFonts w:ascii="Arial" w:hAnsi="Arial" w:cs="Arial"/>
          <w:sz w:val="24"/>
          <w:szCs w:val="24"/>
        </w:rPr>
      </w:pPr>
      <w:r w:rsidRPr="00A74C8B">
        <w:rPr>
          <w:rFonts w:ascii="Arial" w:hAnsi="Arial" w:cs="Arial"/>
          <w:sz w:val="24"/>
          <w:szCs w:val="24"/>
        </w:rPr>
        <w:t>[</w:t>
      </w:r>
      <w:r w:rsidR="00CC25A9">
        <w:rPr>
          <w:rFonts w:ascii="Arial" w:hAnsi="Arial" w:cs="Arial"/>
          <w:sz w:val="24"/>
          <w:szCs w:val="24"/>
        </w:rPr>
        <w:t>21</w:t>
      </w:r>
      <w:r w:rsidRPr="00A74C8B">
        <w:rPr>
          <w:rFonts w:ascii="Arial" w:hAnsi="Arial" w:cs="Arial"/>
          <w:sz w:val="24"/>
          <w:szCs w:val="24"/>
        </w:rPr>
        <w:t>]</w:t>
      </w:r>
      <w:r w:rsidRPr="00A74C8B">
        <w:rPr>
          <w:rFonts w:ascii="Arial" w:hAnsi="Arial" w:cs="Arial"/>
          <w:sz w:val="24"/>
          <w:szCs w:val="24"/>
        </w:rPr>
        <w:tab/>
      </w:r>
      <w:r w:rsidR="003A6E07">
        <w:rPr>
          <w:rFonts w:ascii="Arial" w:hAnsi="Arial" w:cs="Arial"/>
          <w:sz w:val="24"/>
          <w:szCs w:val="24"/>
        </w:rPr>
        <w:t xml:space="preserve">It follows that Shanika is entitled to the declaration </w:t>
      </w:r>
      <w:r w:rsidR="008535A1">
        <w:rPr>
          <w:rFonts w:ascii="Arial" w:hAnsi="Arial" w:cs="Arial"/>
          <w:sz w:val="24"/>
          <w:szCs w:val="24"/>
        </w:rPr>
        <w:t>i</w:t>
      </w:r>
      <w:r w:rsidR="003A6E07">
        <w:rPr>
          <w:rFonts w:ascii="Arial" w:hAnsi="Arial" w:cs="Arial"/>
          <w:sz w:val="24"/>
          <w:szCs w:val="24"/>
        </w:rPr>
        <w:t xml:space="preserve">n para (a) of the relief that she seeks. I now proceed to </w:t>
      </w:r>
      <w:r w:rsidR="00693640">
        <w:rPr>
          <w:rFonts w:ascii="Arial" w:hAnsi="Arial" w:cs="Arial"/>
          <w:sz w:val="24"/>
          <w:szCs w:val="24"/>
        </w:rPr>
        <w:t>consider para (b) of the relief she prays for.</w:t>
      </w:r>
      <w:r w:rsidR="003A6E07">
        <w:rPr>
          <w:rFonts w:ascii="Arial" w:hAnsi="Arial" w:cs="Arial"/>
          <w:sz w:val="24"/>
          <w:szCs w:val="24"/>
        </w:rPr>
        <w:t xml:space="preserve"> </w:t>
      </w:r>
      <w:r w:rsidR="00690F4F">
        <w:rPr>
          <w:rFonts w:ascii="Arial" w:hAnsi="Arial" w:cs="Arial"/>
          <w:sz w:val="24"/>
          <w:szCs w:val="24"/>
        </w:rPr>
        <w:t xml:space="preserve">Under para (b), the question is this: </w:t>
      </w:r>
      <w:r w:rsidR="003A6E07" w:rsidRPr="00690F4F">
        <w:rPr>
          <w:rFonts w:ascii="Arial" w:hAnsi="Arial" w:cs="Arial"/>
          <w:sz w:val="24"/>
          <w:szCs w:val="24"/>
        </w:rPr>
        <w:t>Is Shanika entitled to half of the assets (of Konrad) by virtue of</w:t>
      </w:r>
      <w:r w:rsidR="00690F4F">
        <w:rPr>
          <w:rFonts w:ascii="Arial" w:hAnsi="Arial" w:cs="Arial"/>
          <w:sz w:val="24"/>
          <w:szCs w:val="24"/>
        </w:rPr>
        <w:t xml:space="preserve"> Shanika’s a</w:t>
      </w:r>
      <w:r w:rsidR="004301F4" w:rsidRPr="00690F4F">
        <w:rPr>
          <w:rFonts w:ascii="Arial" w:hAnsi="Arial" w:cs="Arial"/>
          <w:sz w:val="24"/>
          <w:szCs w:val="24"/>
        </w:rPr>
        <w:t>ve</w:t>
      </w:r>
      <w:r w:rsidR="00690F4F">
        <w:rPr>
          <w:rFonts w:ascii="Arial" w:hAnsi="Arial" w:cs="Arial"/>
          <w:sz w:val="24"/>
          <w:szCs w:val="24"/>
        </w:rPr>
        <w:t>r</w:t>
      </w:r>
      <w:r w:rsidR="004301F4" w:rsidRPr="00690F4F">
        <w:rPr>
          <w:rFonts w:ascii="Arial" w:hAnsi="Arial" w:cs="Arial"/>
          <w:sz w:val="24"/>
          <w:szCs w:val="24"/>
        </w:rPr>
        <w:t>ment that the putative marriage is</w:t>
      </w:r>
      <w:r w:rsidR="003A6E07" w:rsidRPr="00690F4F">
        <w:rPr>
          <w:rFonts w:ascii="Arial" w:hAnsi="Arial" w:cs="Arial"/>
          <w:sz w:val="24"/>
          <w:szCs w:val="24"/>
        </w:rPr>
        <w:t xml:space="preserve"> marriage in community of property?</w:t>
      </w:r>
    </w:p>
    <w:p w:rsidR="00B426A0" w:rsidRDefault="00B426A0" w:rsidP="008C4051">
      <w:pPr>
        <w:spacing w:after="0" w:line="360" w:lineRule="auto"/>
        <w:jc w:val="both"/>
        <w:rPr>
          <w:rFonts w:ascii="Arial" w:hAnsi="Arial" w:cs="Arial"/>
          <w:sz w:val="24"/>
          <w:szCs w:val="24"/>
        </w:rPr>
      </w:pPr>
    </w:p>
    <w:p w:rsidR="00BC43EB" w:rsidRDefault="00BF3F45" w:rsidP="008C4051">
      <w:pPr>
        <w:spacing w:after="0" w:line="360" w:lineRule="auto"/>
        <w:jc w:val="both"/>
        <w:rPr>
          <w:rFonts w:ascii="Arial" w:hAnsi="Arial" w:cs="Arial"/>
          <w:sz w:val="24"/>
          <w:szCs w:val="24"/>
        </w:rPr>
      </w:pPr>
      <w:r>
        <w:rPr>
          <w:rFonts w:ascii="Arial" w:hAnsi="Arial" w:cs="Arial"/>
          <w:sz w:val="24"/>
          <w:szCs w:val="24"/>
        </w:rPr>
        <w:t>[</w:t>
      </w:r>
      <w:r w:rsidR="00B86F33">
        <w:rPr>
          <w:rFonts w:ascii="Arial" w:hAnsi="Arial" w:cs="Arial"/>
          <w:sz w:val="24"/>
          <w:szCs w:val="24"/>
        </w:rPr>
        <w:t>2</w:t>
      </w:r>
      <w:r w:rsidR="00CC25A9">
        <w:rPr>
          <w:rFonts w:ascii="Arial" w:hAnsi="Arial" w:cs="Arial"/>
          <w:sz w:val="24"/>
          <w:szCs w:val="24"/>
        </w:rPr>
        <w:t>2</w:t>
      </w:r>
      <w:r>
        <w:rPr>
          <w:rFonts w:ascii="Arial" w:hAnsi="Arial" w:cs="Arial"/>
          <w:sz w:val="24"/>
          <w:szCs w:val="24"/>
        </w:rPr>
        <w:t>]</w:t>
      </w:r>
      <w:r>
        <w:rPr>
          <w:rFonts w:ascii="Arial" w:hAnsi="Arial" w:cs="Arial"/>
          <w:sz w:val="24"/>
          <w:szCs w:val="24"/>
        </w:rPr>
        <w:tab/>
      </w:r>
      <w:r w:rsidR="003A6E07">
        <w:rPr>
          <w:rFonts w:ascii="Arial" w:hAnsi="Arial" w:cs="Arial"/>
          <w:sz w:val="24"/>
          <w:szCs w:val="24"/>
        </w:rPr>
        <w:t>I issued an order on 26 February 2020 (‘the 26 February 2020 order’) wher</w:t>
      </w:r>
      <w:r w:rsidR="008535A1">
        <w:rPr>
          <w:rFonts w:ascii="Arial" w:hAnsi="Arial" w:cs="Arial"/>
          <w:sz w:val="24"/>
          <w:szCs w:val="24"/>
        </w:rPr>
        <w:t>e</w:t>
      </w:r>
      <w:r w:rsidR="003A6E07">
        <w:rPr>
          <w:rFonts w:ascii="Arial" w:hAnsi="Arial" w:cs="Arial"/>
          <w:sz w:val="24"/>
          <w:szCs w:val="24"/>
        </w:rPr>
        <w:t>by in para 3</w:t>
      </w:r>
      <w:r w:rsidR="004301F4">
        <w:rPr>
          <w:rFonts w:ascii="Arial" w:hAnsi="Arial" w:cs="Arial"/>
          <w:sz w:val="24"/>
          <w:szCs w:val="24"/>
        </w:rPr>
        <w:t>,</w:t>
      </w:r>
      <w:r w:rsidR="003A6E07">
        <w:rPr>
          <w:rFonts w:ascii="Arial" w:hAnsi="Arial" w:cs="Arial"/>
          <w:sz w:val="24"/>
          <w:szCs w:val="24"/>
        </w:rPr>
        <w:t xml:space="preserve"> I ordered as follows:</w:t>
      </w:r>
    </w:p>
    <w:p w:rsidR="003A6E07" w:rsidRPr="00690F4F" w:rsidRDefault="00690F4F" w:rsidP="00690F4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01F4" w:rsidRPr="00690F4F">
        <w:rPr>
          <w:rFonts w:ascii="Arial" w:hAnsi="Arial" w:cs="Arial"/>
          <w:sz w:val="24"/>
          <w:szCs w:val="24"/>
        </w:rPr>
        <w:t xml:space="preserve">The legal practitioners are to file their heads of argument on or before </w:t>
      </w:r>
      <w:r w:rsidR="004301F4" w:rsidRPr="00690F4F">
        <w:rPr>
          <w:rFonts w:ascii="Arial" w:hAnsi="Arial" w:cs="Arial"/>
          <w:b/>
          <w:sz w:val="24"/>
          <w:szCs w:val="24"/>
        </w:rPr>
        <w:t>22</w:t>
      </w:r>
      <w:r w:rsidR="004301F4" w:rsidRPr="00690F4F">
        <w:rPr>
          <w:rFonts w:ascii="Arial" w:hAnsi="Arial" w:cs="Arial"/>
          <w:sz w:val="24"/>
          <w:szCs w:val="24"/>
        </w:rPr>
        <w:t xml:space="preserve"> </w:t>
      </w:r>
      <w:r w:rsidR="004301F4" w:rsidRPr="00690F4F">
        <w:rPr>
          <w:rFonts w:ascii="Arial" w:hAnsi="Arial" w:cs="Arial"/>
          <w:b/>
          <w:sz w:val="24"/>
          <w:szCs w:val="24"/>
        </w:rPr>
        <w:t>March</w:t>
      </w:r>
      <w:r w:rsidR="004301F4" w:rsidRPr="00690F4F">
        <w:rPr>
          <w:rFonts w:ascii="Arial" w:hAnsi="Arial" w:cs="Arial"/>
          <w:sz w:val="24"/>
          <w:szCs w:val="24"/>
        </w:rPr>
        <w:t xml:space="preserve"> </w:t>
      </w:r>
      <w:r w:rsidR="004301F4" w:rsidRPr="00690F4F">
        <w:rPr>
          <w:rFonts w:ascii="Arial" w:hAnsi="Arial" w:cs="Arial"/>
          <w:b/>
          <w:sz w:val="24"/>
          <w:szCs w:val="24"/>
        </w:rPr>
        <w:t>2020</w:t>
      </w:r>
      <w:r w:rsidR="004301F4" w:rsidRPr="00690F4F">
        <w:rPr>
          <w:rFonts w:ascii="Arial" w:hAnsi="Arial" w:cs="Arial"/>
          <w:sz w:val="24"/>
          <w:szCs w:val="24"/>
        </w:rPr>
        <w:t>.</w:t>
      </w:r>
    </w:p>
    <w:p w:rsidR="006B3A05" w:rsidRPr="00690F4F" w:rsidRDefault="006B3A05" w:rsidP="00690F4F">
      <w:pPr>
        <w:pStyle w:val="ListParagraph"/>
        <w:numPr>
          <w:ilvl w:val="0"/>
          <w:numId w:val="25"/>
        </w:numPr>
        <w:spacing w:after="0" w:line="360" w:lineRule="auto"/>
        <w:ind w:left="0" w:firstLine="0"/>
        <w:jc w:val="both"/>
        <w:rPr>
          <w:rFonts w:ascii="Arial" w:hAnsi="Arial" w:cs="Arial"/>
          <w:sz w:val="24"/>
          <w:szCs w:val="24"/>
        </w:rPr>
      </w:pPr>
      <w:r w:rsidRPr="00690F4F">
        <w:rPr>
          <w:rFonts w:ascii="Arial" w:hAnsi="Arial" w:cs="Arial"/>
          <w:sz w:val="24"/>
          <w:szCs w:val="24"/>
        </w:rPr>
        <w:t xml:space="preserve">The set down date for oral submissions is: </w:t>
      </w:r>
      <w:r w:rsidRPr="00690F4F">
        <w:rPr>
          <w:rFonts w:ascii="Arial" w:hAnsi="Arial" w:cs="Arial"/>
          <w:b/>
          <w:sz w:val="24"/>
          <w:szCs w:val="24"/>
        </w:rPr>
        <w:t>28</w:t>
      </w:r>
      <w:r w:rsidRPr="00690F4F">
        <w:rPr>
          <w:rFonts w:ascii="Arial" w:hAnsi="Arial" w:cs="Arial"/>
          <w:sz w:val="24"/>
          <w:szCs w:val="24"/>
        </w:rPr>
        <w:t xml:space="preserve"> </w:t>
      </w:r>
      <w:r w:rsidRPr="00690F4F">
        <w:rPr>
          <w:rFonts w:ascii="Arial" w:hAnsi="Arial" w:cs="Arial"/>
          <w:b/>
          <w:sz w:val="24"/>
          <w:szCs w:val="24"/>
        </w:rPr>
        <w:t>April</w:t>
      </w:r>
      <w:r w:rsidRPr="00690F4F">
        <w:rPr>
          <w:rFonts w:ascii="Arial" w:hAnsi="Arial" w:cs="Arial"/>
          <w:sz w:val="24"/>
          <w:szCs w:val="24"/>
        </w:rPr>
        <w:t xml:space="preserve"> </w:t>
      </w:r>
      <w:r w:rsidRPr="00690F4F">
        <w:rPr>
          <w:rFonts w:ascii="Arial" w:hAnsi="Arial" w:cs="Arial"/>
          <w:b/>
          <w:sz w:val="24"/>
          <w:szCs w:val="24"/>
        </w:rPr>
        <w:t>2020</w:t>
      </w:r>
      <w:r w:rsidRPr="00690F4F">
        <w:rPr>
          <w:rFonts w:ascii="Arial" w:hAnsi="Arial" w:cs="Arial"/>
          <w:sz w:val="24"/>
          <w:szCs w:val="24"/>
        </w:rPr>
        <w:t xml:space="preserve">, at </w:t>
      </w:r>
      <w:r w:rsidRPr="00690F4F">
        <w:rPr>
          <w:rFonts w:ascii="Arial" w:hAnsi="Arial" w:cs="Arial"/>
          <w:b/>
          <w:sz w:val="24"/>
          <w:szCs w:val="24"/>
        </w:rPr>
        <w:t>10H00.</w:t>
      </w:r>
    </w:p>
    <w:p w:rsidR="006B3A05" w:rsidRPr="00690F4F" w:rsidRDefault="006B3A05" w:rsidP="00690F4F">
      <w:pPr>
        <w:pStyle w:val="ListParagraph"/>
        <w:numPr>
          <w:ilvl w:val="0"/>
          <w:numId w:val="25"/>
        </w:numPr>
        <w:spacing w:after="0" w:line="360" w:lineRule="auto"/>
        <w:ind w:left="0" w:firstLine="0"/>
        <w:jc w:val="both"/>
        <w:rPr>
          <w:rFonts w:ascii="Arial" w:hAnsi="Arial" w:cs="Arial"/>
          <w:sz w:val="24"/>
          <w:szCs w:val="24"/>
        </w:rPr>
      </w:pPr>
      <w:r w:rsidRPr="00690F4F">
        <w:rPr>
          <w:rFonts w:ascii="Arial" w:hAnsi="Arial" w:cs="Arial"/>
          <w:sz w:val="24"/>
          <w:szCs w:val="24"/>
        </w:rPr>
        <w:t xml:space="preserve">On top of any submissions counsel wish to make, counsel are asked to address the court on the legal consequences that could flow, if the second marriage, between </w:t>
      </w:r>
      <w:r w:rsidRPr="00690F4F">
        <w:rPr>
          <w:rFonts w:ascii="Arial" w:hAnsi="Arial" w:cs="Arial"/>
          <w:sz w:val="24"/>
          <w:szCs w:val="24"/>
        </w:rPr>
        <w:lastRenderedPageBreak/>
        <w:t xml:space="preserve">Mr </w:t>
      </w:r>
      <w:r w:rsidR="00690F4F">
        <w:rPr>
          <w:rFonts w:ascii="Arial" w:hAnsi="Arial" w:cs="Arial"/>
          <w:sz w:val="24"/>
          <w:szCs w:val="24"/>
        </w:rPr>
        <w:t>Herman (</w:t>
      </w:r>
      <w:r w:rsidRPr="00690F4F">
        <w:rPr>
          <w:rFonts w:ascii="Arial" w:hAnsi="Arial" w:cs="Arial"/>
          <w:sz w:val="24"/>
          <w:szCs w:val="24"/>
        </w:rPr>
        <w:t>Konrad</w:t>
      </w:r>
      <w:r w:rsidR="00690F4F">
        <w:rPr>
          <w:rFonts w:ascii="Arial" w:hAnsi="Arial" w:cs="Arial"/>
          <w:sz w:val="24"/>
          <w:szCs w:val="24"/>
        </w:rPr>
        <w:t>)</w:t>
      </w:r>
      <w:r w:rsidRPr="00690F4F">
        <w:rPr>
          <w:rFonts w:ascii="Arial" w:hAnsi="Arial" w:cs="Arial"/>
          <w:sz w:val="24"/>
          <w:szCs w:val="24"/>
        </w:rPr>
        <w:t xml:space="preserve"> and Ms </w:t>
      </w:r>
      <w:proofErr w:type="spellStart"/>
      <w:r w:rsidRPr="00690F4F">
        <w:rPr>
          <w:rFonts w:ascii="Arial" w:hAnsi="Arial" w:cs="Arial"/>
          <w:sz w:val="24"/>
          <w:szCs w:val="24"/>
        </w:rPr>
        <w:t>Ndapanda</w:t>
      </w:r>
      <w:proofErr w:type="spellEnd"/>
      <w:r w:rsidR="00690F4F">
        <w:rPr>
          <w:rFonts w:ascii="Arial" w:hAnsi="Arial" w:cs="Arial"/>
          <w:sz w:val="24"/>
          <w:szCs w:val="24"/>
        </w:rPr>
        <w:t xml:space="preserve"> (Shanika)</w:t>
      </w:r>
      <w:r w:rsidRPr="00690F4F">
        <w:rPr>
          <w:rFonts w:ascii="Arial" w:hAnsi="Arial" w:cs="Arial"/>
          <w:sz w:val="24"/>
          <w:szCs w:val="24"/>
        </w:rPr>
        <w:t>, were, upon consideration of the evidence placed before the court, adjudged to be a putative marriage.</w:t>
      </w:r>
      <w:r w:rsidR="00690F4F">
        <w:rPr>
          <w:rFonts w:ascii="Arial" w:hAnsi="Arial" w:cs="Arial"/>
          <w:sz w:val="24"/>
          <w:szCs w:val="24"/>
        </w:rPr>
        <w:t>’</w:t>
      </w:r>
    </w:p>
    <w:p w:rsidR="00854AB6" w:rsidRDefault="00854AB6" w:rsidP="008C4051">
      <w:pPr>
        <w:spacing w:after="0" w:line="360" w:lineRule="auto"/>
        <w:jc w:val="both"/>
        <w:rPr>
          <w:rFonts w:ascii="Arial" w:hAnsi="Arial" w:cs="Arial"/>
          <w:sz w:val="24"/>
          <w:szCs w:val="24"/>
        </w:rPr>
      </w:pPr>
    </w:p>
    <w:p w:rsidR="00BC43EB" w:rsidRDefault="00156BFF" w:rsidP="008C4051">
      <w:pPr>
        <w:spacing w:after="0" w:line="360" w:lineRule="auto"/>
        <w:jc w:val="both"/>
        <w:rPr>
          <w:rFonts w:ascii="Arial" w:hAnsi="Arial" w:cs="Arial"/>
          <w:sz w:val="24"/>
          <w:szCs w:val="24"/>
        </w:rPr>
      </w:pPr>
      <w:r>
        <w:rPr>
          <w:rFonts w:ascii="Arial" w:hAnsi="Arial" w:cs="Arial"/>
          <w:sz w:val="24"/>
          <w:szCs w:val="24"/>
        </w:rPr>
        <w:t>[</w:t>
      </w:r>
      <w:r w:rsidR="0035530A">
        <w:rPr>
          <w:rFonts w:ascii="Arial" w:hAnsi="Arial" w:cs="Arial"/>
          <w:sz w:val="24"/>
          <w:szCs w:val="24"/>
        </w:rPr>
        <w:t>2</w:t>
      </w:r>
      <w:r w:rsidR="00CC25A9">
        <w:rPr>
          <w:rFonts w:ascii="Arial" w:hAnsi="Arial" w:cs="Arial"/>
          <w:sz w:val="24"/>
          <w:szCs w:val="24"/>
        </w:rPr>
        <w:t>3</w:t>
      </w:r>
      <w:r w:rsidR="00BC43EB">
        <w:rPr>
          <w:rFonts w:ascii="Arial" w:hAnsi="Arial" w:cs="Arial"/>
          <w:sz w:val="24"/>
          <w:szCs w:val="24"/>
        </w:rPr>
        <w:t>]</w:t>
      </w:r>
      <w:r w:rsidR="00BC43EB">
        <w:rPr>
          <w:rFonts w:ascii="Arial" w:hAnsi="Arial" w:cs="Arial"/>
          <w:sz w:val="24"/>
          <w:szCs w:val="24"/>
        </w:rPr>
        <w:tab/>
      </w:r>
      <w:r w:rsidR="003A6E07">
        <w:rPr>
          <w:rFonts w:ascii="Arial" w:hAnsi="Arial" w:cs="Arial"/>
          <w:sz w:val="24"/>
          <w:szCs w:val="24"/>
        </w:rPr>
        <w:t xml:space="preserve">Having searched the nook and cranny of the submission of Ms </w:t>
      </w:r>
      <w:proofErr w:type="spellStart"/>
      <w:r w:rsidR="003A6E07">
        <w:rPr>
          <w:rFonts w:ascii="Arial" w:hAnsi="Arial" w:cs="Arial"/>
          <w:sz w:val="24"/>
          <w:szCs w:val="24"/>
        </w:rPr>
        <w:t>Shikale</w:t>
      </w:r>
      <w:proofErr w:type="spellEnd"/>
      <w:r w:rsidR="003A6E07">
        <w:rPr>
          <w:rFonts w:ascii="Arial" w:hAnsi="Arial" w:cs="Arial"/>
          <w:sz w:val="24"/>
          <w:szCs w:val="24"/>
        </w:rPr>
        <w:t>, I think</w:t>
      </w:r>
      <w:r w:rsidR="006B3A05">
        <w:rPr>
          <w:rFonts w:ascii="Arial" w:hAnsi="Arial" w:cs="Arial"/>
          <w:sz w:val="24"/>
          <w:szCs w:val="24"/>
        </w:rPr>
        <w:t xml:space="preserve"> the essence of </w:t>
      </w:r>
      <w:r w:rsidR="003A6E07">
        <w:rPr>
          <w:rFonts w:ascii="Arial" w:hAnsi="Arial" w:cs="Arial"/>
          <w:sz w:val="24"/>
          <w:szCs w:val="24"/>
        </w:rPr>
        <w:t xml:space="preserve">Ms </w:t>
      </w:r>
      <w:proofErr w:type="spellStart"/>
      <w:r w:rsidR="003A6E07">
        <w:rPr>
          <w:rFonts w:ascii="Arial" w:hAnsi="Arial" w:cs="Arial"/>
          <w:sz w:val="24"/>
          <w:szCs w:val="24"/>
        </w:rPr>
        <w:t>Shikale’s</w:t>
      </w:r>
      <w:proofErr w:type="spellEnd"/>
      <w:r w:rsidR="003A6E07">
        <w:rPr>
          <w:rFonts w:ascii="Arial" w:hAnsi="Arial" w:cs="Arial"/>
          <w:sz w:val="24"/>
          <w:szCs w:val="24"/>
        </w:rPr>
        <w:t xml:space="preserve"> submission as respects para 3 of the 26 February 2020 order can be factorized as follows:</w:t>
      </w:r>
    </w:p>
    <w:p w:rsidR="003A6E07" w:rsidRDefault="003A6E07" w:rsidP="008C4051">
      <w:pPr>
        <w:spacing w:after="0" w:line="360" w:lineRule="auto"/>
        <w:jc w:val="both"/>
        <w:rPr>
          <w:rFonts w:ascii="Arial" w:hAnsi="Arial" w:cs="Arial"/>
          <w:sz w:val="24"/>
          <w:szCs w:val="24"/>
        </w:rPr>
      </w:pPr>
    </w:p>
    <w:p w:rsidR="001277FD" w:rsidRDefault="003A6E07" w:rsidP="006B3A05">
      <w:pPr>
        <w:pStyle w:val="ListParagraph"/>
        <w:numPr>
          <w:ilvl w:val="0"/>
          <w:numId w:val="20"/>
        </w:numPr>
        <w:spacing w:after="0" w:line="360" w:lineRule="auto"/>
        <w:ind w:left="0" w:firstLine="0"/>
        <w:jc w:val="both"/>
        <w:rPr>
          <w:rFonts w:ascii="Arial" w:hAnsi="Arial" w:cs="Arial"/>
          <w:sz w:val="24"/>
          <w:szCs w:val="24"/>
        </w:rPr>
      </w:pPr>
      <w:r w:rsidRPr="00230BAE">
        <w:rPr>
          <w:rFonts w:ascii="Arial" w:hAnsi="Arial" w:cs="Arial"/>
          <w:sz w:val="24"/>
          <w:szCs w:val="24"/>
        </w:rPr>
        <w:t>As resp</w:t>
      </w:r>
      <w:r w:rsidR="00230BAE" w:rsidRPr="00230BAE">
        <w:rPr>
          <w:rFonts w:ascii="Arial" w:hAnsi="Arial" w:cs="Arial"/>
          <w:sz w:val="24"/>
          <w:szCs w:val="24"/>
        </w:rPr>
        <w:t>e</w:t>
      </w:r>
      <w:r w:rsidRPr="00230BAE">
        <w:rPr>
          <w:rFonts w:ascii="Arial" w:hAnsi="Arial" w:cs="Arial"/>
          <w:sz w:val="24"/>
          <w:szCs w:val="24"/>
        </w:rPr>
        <w:t>cts the principle that where putat</w:t>
      </w:r>
      <w:r w:rsidR="00230BAE" w:rsidRPr="00230BAE">
        <w:rPr>
          <w:rFonts w:ascii="Arial" w:hAnsi="Arial" w:cs="Arial"/>
          <w:sz w:val="24"/>
          <w:szCs w:val="24"/>
        </w:rPr>
        <w:t>ive marriage is proved the consequences</w:t>
      </w:r>
      <w:r w:rsidRPr="00230BAE">
        <w:rPr>
          <w:rFonts w:ascii="Arial" w:hAnsi="Arial" w:cs="Arial"/>
          <w:sz w:val="24"/>
          <w:szCs w:val="24"/>
        </w:rPr>
        <w:t xml:space="preserve"> ther</w:t>
      </w:r>
      <w:r w:rsidR="00230BAE" w:rsidRPr="00230BAE">
        <w:rPr>
          <w:rFonts w:ascii="Arial" w:hAnsi="Arial" w:cs="Arial"/>
          <w:sz w:val="24"/>
          <w:szCs w:val="24"/>
        </w:rPr>
        <w:t>e</w:t>
      </w:r>
      <w:r w:rsidRPr="00230BAE">
        <w:rPr>
          <w:rFonts w:ascii="Arial" w:hAnsi="Arial" w:cs="Arial"/>
          <w:sz w:val="24"/>
          <w:szCs w:val="24"/>
        </w:rPr>
        <w:t>of sho</w:t>
      </w:r>
      <w:r w:rsidR="00230BAE" w:rsidRPr="00230BAE">
        <w:rPr>
          <w:rFonts w:ascii="Arial" w:hAnsi="Arial" w:cs="Arial"/>
          <w:sz w:val="24"/>
          <w:szCs w:val="24"/>
        </w:rPr>
        <w:t>u</w:t>
      </w:r>
      <w:r w:rsidRPr="00230BAE">
        <w:rPr>
          <w:rFonts w:ascii="Arial" w:hAnsi="Arial" w:cs="Arial"/>
          <w:sz w:val="24"/>
          <w:szCs w:val="24"/>
        </w:rPr>
        <w:t>ld b</w:t>
      </w:r>
      <w:r w:rsidR="00230BAE" w:rsidRPr="00230BAE">
        <w:rPr>
          <w:rFonts w:ascii="Arial" w:hAnsi="Arial" w:cs="Arial"/>
          <w:sz w:val="24"/>
          <w:szCs w:val="24"/>
        </w:rPr>
        <w:t>enefit the innoc</w:t>
      </w:r>
      <w:r w:rsidR="00230BAE">
        <w:rPr>
          <w:rFonts w:ascii="Arial" w:hAnsi="Arial" w:cs="Arial"/>
          <w:sz w:val="24"/>
          <w:szCs w:val="24"/>
        </w:rPr>
        <w:t>ent party should not dissipate w</w:t>
      </w:r>
      <w:r w:rsidR="00230BAE" w:rsidRPr="00230BAE">
        <w:rPr>
          <w:rFonts w:ascii="Arial" w:hAnsi="Arial" w:cs="Arial"/>
          <w:sz w:val="24"/>
          <w:szCs w:val="24"/>
        </w:rPr>
        <w:t>here ther</w:t>
      </w:r>
      <w:r w:rsidR="00230BAE">
        <w:rPr>
          <w:rFonts w:ascii="Arial" w:hAnsi="Arial" w:cs="Arial"/>
          <w:sz w:val="24"/>
          <w:szCs w:val="24"/>
        </w:rPr>
        <w:t>e</w:t>
      </w:r>
      <w:r w:rsidR="00230BAE" w:rsidRPr="00230BAE">
        <w:rPr>
          <w:rFonts w:ascii="Arial" w:hAnsi="Arial" w:cs="Arial"/>
          <w:sz w:val="24"/>
          <w:szCs w:val="24"/>
        </w:rPr>
        <w:t xml:space="preserve"> exists community of property between one of the parties to the putative marriage and a third party because, according to counsel, a declaration of </w:t>
      </w:r>
      <w:r w:rsidR="00230BAE">
        <w:rPr>
          <w:rFonts w:ascii="Arial" w:hAnsi="Arial" w:cs="Arial"/>
          <w:sz w:val="24"/>
          <w:szCs w:val="24"/>
        </w:rPr>
        <w:t>putative marriage ‘serves as a device to mitigate the harshness of the annulment of the marriage to the innocent party’.</w:t>
      </w:r>
    </w:p>
    <w:p w:rsidR="00230BAE" w:rsidRPr="00230BAE" w:rsidRDefault="00230BAE" w:rsidP="006B3A05">
      <w:pPr>
        <w:pStyle w:val="ListParagraph"/>
        <w:spacing w:after="0" w:line="360" w:lineRule="auto"/>
        <w:ind w:left="0"/>
        <w:jc w:val="both"/>
        <w:rPr>
          <w:rFonts w:ascii="Arial" w:hAnsi="Arial" w:cs="Arial"/>
          <w:sz w:val="24"/>
          <w:szCs w:val="24"/>
        </w:rPr>
      </w:pPr>
    </w:p>
    <w:p w:rsidR="00230BAE" w:rsidRDefault="00230BAE" w:rsidP="006B3A05">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It is not respondent’s positon that applicant created a new community of property regime through the putative marriage. Since Konrad is the guilty party, the effect of the declaration of putative marriage must operate against him and in favour of Shanika being the innocent party; and the court in tha</w:t>
      </w:r>
      <w:r w:rsidR="006B3A05">
        <w:rPr>
          <w:rFonts w:ascii="Arial" w:hAnsi="Arial" w:cs="Arial"/>
          <w:sz w:val="24"/>
          <w:szCs w:val="24"/>
        </w:rPr>
        <w:t xml:space="preserve">t regard, should grant Shanika </w:t>
      </w:r>
      <w:r>
        <w:rPr>
          <w:rFonts w:ascii="Arial" w:hAnsi="Arial" w:cs="Arial"/>
          <w:sz w:val="24"/>
          <w:szCs w:val="24"/>
        </w:rPr>
        <w:t xml:space="preserve">a certain favourable consequences of the community of property that persists between Konrad and his wife </w:t>
      </w:r>
      <w:proofErr w:type="spellStart"/>
      <w:r>
        <w:rPr>
          <w:rFonts w:ascii="Arial" w:hAnsi="Arial" w:cs="Arial"/>
          <w:sz w:val="24"/>
          <w:szCs w:val="24"/>
        </w:rPr>
        <w:t>Shipanga</w:t>
      </w:r>
      <w:proofErr w:type="spellEnd"/>
      <w:r>
        <w:rPr>
          <w:rFonts w:ascii="Arial" w:hAnsi="Arial" w:cs="Arial"/>
          <w:sz w:val="24"/>
          <w:szCs w:val="24"/>
        </w:rPr>
        <w:t>.</w:t>
      </w:r>
    </w:p>
    <w:p w:rsidR="00230BAE" w:rsidRPr="008535A1" w:rsidRDefault="00230BAE" w:rsidP="006B3A05">
      <w:pPr>
        <w:spacing w:after="0" w:line="360" w:lineRule="auto"/>
        <w:jc w:val="both"/>
        <w:rPr>
          <w:rFonts w:ascii="Arial" w:hAnsi="Arial" w:cs="Arial"/>
          <w:sz w:val="24"/>
          <w:szCs w:val="24"/>
        </w:rPr>
      </w:pPr>
    </w:p>
    <w:p w:rsidR="00230BAE" w:rsidRDefault="00230BAE" w:rsidP="006B3A05">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6B3A05">
        <w:rPr>
          <w:rFonts w:ascii="Arial" w:hAnsi="Arial" w:cs="Arial"/>
          <w:sz w:val="24"/>
          <w:szCs w:val="24"/>
        </w:rPr>
        <w:t xml:space="preserve">High </w:t>
      </w:r>
      <w:r>
        <w:rPr>
          <w:rFonts w:ascii="Arial" w:hAnsi="Arial" w:cs="Arial"/>
          <w:sz w:val="24"/>
          <w:szCs w:val="24"/>
        </w:rPr>
        <w:t>Court has the power to develop the common law</w:t>
      </w:r>
      <w:r w:rsidR="006B3A05">
        <w:rPr>
          <w:rFonts w:ascii="Arial" w:hAnsi="Arial" w:cs="Arial"/>
          <w:sz w:val="24"/>
          <w:szCs w:val="24"/>
        </w:rPr>
        <w:t>;</w:t>
      </w:r>
      <w:r>
        <w:rPr>
          <w:rFonts w:ascii="Arial" w:hAnsi="Arial" w:cs="Arial"/>
          <w:sz w:val="24"/>
          <w:szCs w:val="24"/>
        </w:rPr>
        <w:t xml:space="preserve"> and this is one of the matters where such development is required.</w:t>
      </w:r>
    </w:p>
    <w:p w:rsidR="00230BAE" w:rsidRDefault="00230BAE" w:rsidP="006B3A05">
      <w:pPr>
        <w:pStyle w:val="ListParagraph"/>
        <w:spacing w:after="0" w:line="360" w:lineRule="auto"/>
        <w:ind w:left="0"/>
        <w:jc w:val="both"/>
        <w:rPr>
          <w:rFonts w:ascii="Arial" w:hAnsi="Arial" w:cs="Arial"/>
          <w:sz w:val="24"/>
          <w:szCs w:val="24"/>
        </w:rPr>
      </w:pPr>
    </w:p>
    <w:p w:rsidR="00086A50" w:rsidRDefault="00086A50" w:rsidP="006B3A05">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One way of developing the common law</w:t>
      </w:r>
      <w:r w:rsidR="006B3A05">
        <w:rPr>
          <w:rFonts w:ascii="Arial" w:hAnsi="Arial" w:cs="Arial"/>
          <w:sz w:val="24"/>
          <w:szCs w:val="24"/>
        </w:rPr>
        <w:t xml:space="preserve">, according to </w:t>
      </w:r>
      <w:r w:rsidR="009C4396">
        <w:rPr>
          <w:rFonts w:ascii="Arial" w:hAnsi="Arial" w:cs="Arial"/>
          <w:sz w:val="24"/>
          <w:szCs w:val="24"/>
        </w:rPr>
        <w:t>counsel</w:t>
      </w:r>
      <w:r w:rsidR="006B3A05">
        <w:rPr>
          <w:rFonts w:ascii="Arial" w:hAnsi="Arial" w:cs="Arial"/>
          <w:sz w:val="24"/>
          <w:szCs w:val="24"/>
        </w:rPr>
        <w:t>,</w:t>
      </w:r>
      <w:r>
        <w:rPr>
          <w:rFonts w:ascii="Arial" w:hAnsi="Arial" w:cs="Arial"/>
          <w:sz w:val="24"/>
          <w:szCs w:val="24"/>
        </w:rPr>
        <w:t xml:space="preserve"> is for the court to ‘consider apportioning the value of the immoveable property (Erf No. 7171 Extension 17</w:t>
      </w:r>
      <w:r w:rsidR="00D0381D">
        <w:rPr>
          <w:rFonts w:ascii="Arial" w:hAnsi="Arial" w:cs="Arial"/>
          <w:sz w:val="24"/>
          <w:szCs w:val="24"/>
        </w:rPr>
        <w:t xml:space="preserve">, Lemon Street, </w:t>
      </w:r>
      <w:proofErr w:type="spellStart"/>
      <w:r w:rsidR="00D0381D">
        <w:rPr>
          <w:rFonts w:ascii="Arial" w:hAnsi="Arial" w:cs="Arial"/>
          <w:sz w:val="24"/>
          <w:szCs w:val="24"/>
        </w:rPr>
        <w:t>Shandumbala</w:t>
      </w:r>
      <w:proofErr w:type="spellEnd"/>
      <w:r w:rsidR="00D0381D">
        <w:rPr>
          <w:rFonts w:ascii="Arial" w:hAnsi="Arial" w:cs="Arial"/>
          <w:sz w:val="24"/>
          <w:szCs w:val="24"/>
        </w:rPr>
        <w:t>,</w:t>
      </w:r>
      <w:r>
        <w:rPr>
          <w:rFonts w:ascii="Arial" w:hAnsi="Arial" w:cs="Arial"/>
          <w:sz w:val="24"/>
          <w:szCs w:val="24"/>
        </w:rPr>
        <w:t xml:space="preserve"> Katutura, Windhoek) (‘the </w:t>
      </w:r>
      <w:r w:rsidR="006B3A05">
        <w:rPr>
          <w:rFonts w:ascii="Arial" w:hAnsi="Arial" w:cs="Arial"/>
          <w:sz w:val="24"/>
          <w:szCs w:val="24"/>
        </w:rPr>
        <w:t>property’) on the basis of equity’.</w:t>
      </w:r>
    </w:p>
    <w:p w:rsidR="00294546" w:rsidRPr="00F74639" w:rsidRDefault="00294546" w:rsidP="00294546">
      <w:pPr>
        <w:pStyle w:val="ListParagraph"/>
        <w:spacing w:after="0" w:line="360" w:lineRule="auto"/>
        <w:ind w:left="0"/>
        <w:jc w:val="both"/>
        <w:rPr>
          <w:rFonts w:ascii="Arial" w:hAnsi="Arial" w:cs="Arial"/>
          <w:sz w:val="24"/>
          <w:szCs w:val="24"/>
        </w:rPr>
      </w:pPr>
    </w:p>
    <w:p w:rsidR="00086A50" w:rsidRDefault="00170845" w:rsidP="006B3A05">
      <w:pPr>
        <w:spacing w:after="0" w:line="360" w:lineRule="auto"/>
        <w:jc w:val="both"/>
        <w:rPr>
          <w:rFonts w:ascii="Arial" w:hAnsi="Arial" w:cs="Arial"/>
          <w:sz w:val="24"/>
          <w:szCs w:val="24"/>
        </w:rPr>
      </w:pPr>
      <w:r>
        <w:rPr>
          <w:rFonts w:ascii="Arial" w:hAnsi="Arial" w:cs="Arial"/>
          <w:sz w:val="24"/>
          <w:szCs w:val="24"/>
        </w:rPr>
        <w:t>[</w:t>
      </w:r>
      <w:r w:rsidR="0035530A">
        <w:rPr>
          <w:rFonts w:ascii="Arial" w:hAnsi="Arial" w:cs="Arial"/>
          <w:sz w:val="24"/>
          <w:szCs w:val="24"/>
        </w:rPr>
        <w:t>2</w:t>
      </w:r>
      <w:r w:rsidR="00CC25A9">
        <w:rPr>
          <w:rFonts w:ascii="Arial" w:hAnsi="Arial" w:cs="Arial"/>
          <w:sz w:val="24"/>
          <w:szCs w:val="24"/>
        </w:rPr>
        <w:t>4</w:t>
      </w:r>
      <w:r w:rsidR="001277FD">
        <w:rPr>
          <w:rFonts w:ascii="Arial" w:hAnsi="Arial" w:cs="Arial"/>
          <w:sz w:val="24"/>
          <w:szCs w:val="24"/>
        </w:rPr>
        <w:t>]</w:t>
      </w:r>
      <w:r w:rsidR="00360672">
        <w:rPr>
          <w:rFonts w:ascii="Arial" w:hAnsi="Arial" w:cs="Arial"/>
          <w:sz w:val="24"/>
          <w:szCs w:val="24"/>
        </w:rPr>
        <w:tab/>
      </w:r>
      <w:r w:rsidR="00086A50">
        <w:rPr>
          <w:rFonts w:ascii="Arial" w:hAnsi="Arial" w:cs="Arial"/>
          <w:sz w:val="24"/>
          <w:szCs w:val="24"/>
        </w:rPr>
        <w:t xml:space="preserve">Ms </w:t>
      </w:r>
      <w:proofErr w:type="spellStart"/>
      <w:r w:rsidR="00086A50">
        <w:rPr>
          <w:rFonts w:ascii="Arial" w:hAnsi="Arial" w:cs="Arial"/>
          <w:sz w:val="24"/>
          <w:szCs w:val="24"/>
        </w:rPr>
        <w:t>Angula’s</w:t>
      </w:r>
      <w:proofErr w:type="spellEnd"/>
      <w:r w:rsidR="00086A50">
        <w:rPr>
          <w:rFonts w:ascii="Arial" w:hAnsi="Arial" w:cs="Arial"/>
          <w:sz w:val="24"/>
          <w:szCs w:val="24"/>
        </w:rPr>
        <w:t xml:space="preserve"> submission is </w:t>
      </w:r>
      <w:r w:rsidR="006B3A05">
        <w:rPr>
          <w:rFonts w:ascii="Arial" w:hAnsi="Arial" w:cs="Arial"/>
          <w:sz w:val="24"/>
          <w:szCs w:val="24"/>
        </w:rPr>
        <w:t xml:space="preserve">essentially </w:t>
      </w:r>
      <w:r w:rsidR="00086A50">
        <w:rPr>
          <w:rFonts w:ascii="Arial" w:hAnsi="Arial" w:cs="Arial"/>
          <w:sz w:val="24"/>
          <w:szCs w:val="24"/>
        </w:rPr>
        <w:t xml:space="preserve">this: </w:t>
      </w:r>
    </w:p>
    <w:p w:rsidR="00086A50" w:rsidRDefault="00086A50" w:rsidP="006B3A05">
      <w:pPr>
        <w:spacing w:after="0" w:line="360" w:lineRule="auto"/>
        <w:jc w:val="both"/>
        <w:rPr>
          <w:rFonts w:ascii="Arial" w:hAnsi="Arial" w:cs="Arial"/>
          <w:sz w:val="24"/>
          <w:szCs w:val="24"/>
        </w:rPr>
      </w:pPr>
    </w:p>
    <w:p w:rsidR="001277FD" w:rsidRDefault="00086A50" w:rsidP="006B3A05">
      <w:pPr>
        <w:pStyle w:val="ListParagraph"/>
        <w:numPr>
          <w:ilvl w:val="0"/>
          <w:numId w:val="21"/>
        </w:numPr>
        <w:spacing w:after="0" w:line="360" w:lineRule="auto"/>
        <w:ind w:left="0" w:firstLine="0"/>
        <w:jc w:val="both"/>
        <w:rPr>
          <w:rFonts w:ascii="Arial" w:hAnsi="Arial" w:cs="Arial"/>
          <w:sz w:val="24"/>
          <w:szCs w:val="24"/>
        </w:rPr>
      </w:pPr>
      <w:r w:rsidRPr="00086A50">
        <w:rPr>
          <w:rFonts w:ascii="Arial" w:hAnsi="Arial" w:cs="Arial"/>
          <w:sz w:val="24"/>
          <w:szCs w:val="24"/>
        </w:rPr>
        <w:t>The concept of a putative marriage</w:t>
      </w:r>
      <w:r w:rsidR="00D072CC">
        <w:rPr>
          <w:rFonts w:ascii="Arial" w:hAnsi="Arial" w:cs="Arial"/>
          <w:sz w:val="24"/>
          <w:szCs w:val="24"/>
        </w:rPr>
        <w:t>,</w:t>
      </w:r>
      <w:r w:rsidRPr="00086A50">
        <w:rPr>
          <w:rFonts w:ascii="Arial" w:hAnsi="Arial" w:cs="Arial"/>
          <w:sz w:val="24"/>
          <w:szCs w:val="24"/>
        </w:rPr>
        <w:t xml:space="preserve"> notwithstanding the fact that the </w:t>
      </w:r>
      <w:r w:rsidRPr="00086A50">
        <w:rPr>
          <w:rFonts w:ascii="Arial" w:hAnsi="Arial" w:cs="Arial"/>
          <w:i/>
          <w:sz w:val="24"/>
          <w:szCs w:val="24"/>
        </w:rPr>
        <w:t>Burge</w:t>
      </w:r>
      <w:r w:rsidR="009C4396">
        <w:rPr>
          <w:rFonts w:ascii="Arial" w:hAnsi="Arial" w:cs="Arial"/>
          <w:sz w:val="24"/>
          <w:szCs w:val="24"/>
        </w:rPr>
        <w:t xml:space="preserve"> requirements (see para 7</w:t>
      </w:r>
      <w:r w:rsidRPr="00086A50">
        <w:rPr>
          <w:rFonts w:ascii="Arial" w:hAnsi="Arial" w:cs="Arial"/>
          <w:sz w:val="24"/>
          <w:szCs w:val="24"/>
        </w:rPr>
        <w:t xml:space="preserve"> above) are met</w:t>
      </w:r>
      <w:r w:rsidR="00D072CC">
        <w:rPr>
          <w:rFonts w:ascii="Arial" w:hAnsi="Arial" w:cs="Arial"/>
          <w:sz w:val="24"/>
          <w:szCs w:val="24"/>
        </w:rPr>
        <w:t>,</w:t>
      </w:r>
      <w:r w:rsidRPr="00086A50">
        <w:rPr>
          <w:rFonts w:ascii="Arial" w:hAnsi="Arial" w:cs="Arial"/>
          <w:sz w:val="24"/>
          <w:szCs w:val="24"/>
        </w:rPr>
        <w:t xml:space="preserve"> only benefits the innocent party in the form of the division of the joint estate in cases where the parties to the putative marriage </w:t>
      </w:r>
      <w:r w:rsidRPr="00086A50">
        <w:rPr>
          <w:rFonts w:ascii="Arial" w:hAnsi="Arial" w:cs="Arial"/>
          <w:sz w:val="24"/>
          <w:szCs w:val="24"/>
        </w:rPr>
        <w:lastRenderedPageBreak/>
        <w:t xml:space="preserve">have not excluded the community of property by an </w:t>
      </w:r>
      <w:proofErr w:type="spellStart"/>
      <w:r w:rsidRPr="00086A50">
        <w:rPr>
          <w:rFonts w:ascii="Arial" w:hAnsi="Arial" w:cs="Arial"/>
          <w:sz w:val="24"/>
          <w:szCs w:val="24"/>
        </w:rPr>
        <w:t>antenuptial</w:t>
      </w:r>
      <w:proofErr w:type="spellEnd"/>
      <w:r w:rsidRPr="00086A50">
        <w:rPr>
          <w:rFonts w:ascii="Arial" w:hAnsi="Arial" w:cs="Arial"/>
          <w:sz w:val="24"/>
          <w:szCs w:val="24"/>
        </w:rPr>
        <w:t xml:space="preserve"> contract, and, further, if there was no existing community of property between one of the parties to the putative marriage and a third party.</w:t>
      </w:r>
    </w:p>
    <w:p w:rsidR="00784E44" w:rsidRDefault="00784E44" w:rsidP="006B3A05">
      <w:pPr>
        <w:pStyle w:val="ListParagraph"/>
        <w:spacing w:after="0" w:line="360" w:lineRule="auto"/>
        <w:ind w:left="0"/>
        <w:jc w:val="both"/>
        <w:rPr>
          <w:rFonts w:ascii="Arial" w:hAnsi="Arial" w:cs="Arial"/>
          <w:sz w:val="24"/>
          <w:szCs w:val="24"/>
        </w:rPr>
      </w:pPr>
    </w:p>
    <w:p w:rsidR="00086A50" w:rsidRDefault="00086A50" w:rsidP="006B3A05">
      <w:pPr>
        <w:pStyle w:val="ListParagraph"/>
        <w:numPr>
          <w:ilvl w:val="0"/>
          <w:numId w:val="21"/>
        </w:numPr>
        <w:spacing w:after="0" w:line="360" w:lineRule="auto"/>
        <w:ind w:left="0" w:firstLine="0"/>
        <w:jc w:val="both"/>
        <w:rPr>
          <w:rFonts w:ascii="Arial" w:hAnsi="Arial" w:cs="Arial"/>
          <w:sz w:val="24"/>
          <w:szCs w:val="24"/>
        </w:rPr>
      </w:pPr>
      <w:r>
        <w:rPr>
          <w:rFonts w:ascii="Arial" w:hAnsi="Arial" w:cs="Arial"/>
          <w:sz w:val="24"/>
          <w:szCs w:val="24"/>
        </w:rPr>
        <w:t>Konr</w:t>
      </w:r>
      <w:r w:rsidR="008535A1">
        <w:rPr>
          <w:rFonts w:ascii="Arial" w:hAnsi="Arial" w:cs="Arial"/>
          <w:sz w:val="24"/>
          <w:szCs w:val="24"/>
        </w:rPr>
        <w:t xml:space="preserve">ad and his first wife </w:t>
      </w:r>
      <w:proofErr w:type="spellStart"/>
      <w:r w:rsidR="008535A1">
        <w:rPr>
          <w:rFonts w:ascii="Arial" w:hAnsi="Arial" w:cs="Arial"/>
          <w:sz w:val="24"/>
          <w:szCs w:val="24"/>
        </w:rPr>
        <w:t>Shipanga</w:t>
      </w:r>
      <w:proofErr w:type="spellEnd"/>
      <w:r w:rsidR="008535A1">
        <w:rPr>
          <w:rFonts w:ascii="Arial" w:hAnsi="Arial" w:cs="Arial"/>
          <w:sz w:val="24"/>
          <w:szCs w:val="24"/>
        </w:rPr>
        <w:t xml:space="preserve"> </w:t>
      </w:r>
      <w:r>
        <w:rPr>
          <w:rFonts w:ascii="Arial" w:hAnsi="Arial" w:cs="Arial"/>
          <w:sz w:val="24"/>
          <w:szCs w:val="24"/>
        </w:rPr>
        <w:t>are legally married, and the marriage subsists and in community of property,</w:t>
      </w:r>
      <w:r w:rsidR="006B3A05">
        <w:rPr>
          <w:rFonts w:ascii="Arial" w:hAnsi="Arial" w:cs="Arial"/>
          <w:sz w:val="24"/>
          <w:szCs w:val="24"/>
        </w:rPr>
        <w:t xml:space="preserve"> and</w:t>
      </w:r>
      <w:r>
        <w:rPr>
          <w:rFonts w:ascii="Arial" w:hAnsi="Arial" w:cs="Arial"/>
          <w:sz w:val="24"/>
          <w:szCs w:val="24"/>
        </w:rPr>
        <w:t xml:space="preserve"> therefore, no </w:t>
      </w:r>
      <w:r w:rsidR="008535A1">
        <w:rPr>
          <w:rFonts w:ascii="Arial" w:hAnsi="Arial" w:cs="Arial"/>
          <w:sz w:val="24"/>
          <w:szCs w:val="24"/>
        </w:rPr>
        <w:t>consequence</w:t>
      </w:r>
      <w:r w:rsidR="009C4396">
        <w:rPr>
          <w:rFonts w:ascii="Arial" w:hAnsi="Arial" w:cs="Arial"/>
          <w:sz w:val="24"/>
          <w:szCs w:val="24"/>
        </w:rPr>
        <w:t xml:space="preserve"> of in</w:t>
      </w:r>
      <w:r>
        <w:rPr>
          <w:rFonts w:ascii="Arial" w:hAnsi="Arial" w:cs="Arial"/>
          <w:sz w:val="24"/>
          <w:szCs w:val="24"/>
        </w:rPr>
        <w:t xml:space="preserve">–community of property can flow from the marriage with Respondent. That marriage is, in any event, null and </w:t>
      </w:r>
      <w:r w:rsidRPr="00086A50">
        <w:rPr>
          <w:rFonts w:ascii="Arial" w:hAnsi="Arial" w:cs="Arial"/>
          <w:i/>
          <w:sz w:val="24"/>
          <w:szCs w:val="24"/>
        </w:rPr>
        <w:t>void ab initio</w:t>
      </w:r>
      <w:r>
        <w:rPr>
          <w:rFonts w:ascii="Arial" w:hAnsi="Arial" w:cs="Arial"/>
          <w:sz w:val="24"/>
          <w:szCs w:val="24"/>
        </w:rPr>
        <w:t>.</w:t>
      </w:r>
    </w:p>
    <w:p w:rsidR="00784E44" w:rsidRPr="00784E44" w:rsidRDefault="00784E44" w:rsidP="006B3A05">
      <w:pPr>
        <w:spacing w:after="0" w:line="360" w:lineRule="auto"/>
        <w:jc w:val="both"/>
        <w:rPr>
          <w:rFonts w:ascii="Arial" w:hAnsi="Arial" w:cs="Arial"/>
          <w:sz w:val="24"/>
          <w:szCs w:val="24"/>
        </w:rPr>
      </w:pPr>
    </w:p>
    <w:p w:rsidR="00086A50" w:rsidRDefault="00086A50" w:rsidP="006B3A05">
      <w:pPr>
        <w:pStyle w:val="ListParagraph"/>
        <w:numPr>
          <w:ilvl w:val="0"/>
          <w:numId w:val="21"/>
        </w:numPr>
        <w:spacing w:after="0" w:line="360" w:lineRule="auto"/>
        <w:ind w:left="0" w:firstLine="0"/>
        <w:jc w:val="both"/>
        <w:rPr>
          <w:rFonts w:ascii="Arial" w:hAnsi="Arial" w:cs="Arial"/>
          <w:sz w:val="24"/>
          <w:szCs w:val="24"/>
        </w:rPr>
      </w:pPr>
      <w:r>
        <w:rPr>
          <w:rFonts w:ascii="Arial" w:hAnsi="Arial" w:cs="Arial"/>
          <w:sz w:val="24"/>
          <w:szCs w:val="24"/>
        </w:rPr>
        <w:t xml:space="preserve">Taking into account the principles enunciated in </w:t>
      </w:r>
      <w:r w:rsidRPr="00086A50">
        <w:rPr>
          <w:rFonts w:ascii="Arial" w:hAnsi="Arial" w:cs="Arial"/>
          <w:i/>
          <w:sz w:val="24"/>
          <w:szCs w:val="24"/>
        </w:rPr>
        <w:t>Zulu v Zulu and Others</w:t>
      </w:r>
      <w:r>
        <w:rPr>
          <w:rFonts w:ascii="Arial" w:hAnsi="Arial" w:cs="Arial"/>
          <w:sz w:val="24"/>
          <w:szCs w:val="24"/>
        </w:rPr>
        <w:t xml:space="preserve"> 2008 (4) SA 12 (D), the respondent is in fact only entitled to damages, c</w:t>
      </w:r>
      <w:r w:rsidR="006C1C35">
        <w:rPr>
          <w:rFonts w:ascii="Arial" w:hAnsi="Arial" w:cs="Arial"/>
          <w:sz w:val="24"/>
          <w:szCs w:val="24"/>
        </w:rPr>
        <w:t xml:space="preserve">omputed in accordance with the </w:t>
      </w:r>
      <w:r>
        <w:rPr>
          <w:rFonts w:ascii="Arial" w:hAnsi="Arial" w:cs="Arial"/>
          <w:sz w:val="24"/>
          <w:szCs w:val="24"/>
        </w:rPr>
        <w:t xml:space="preserve">requirements laid down by </w:t>
      </w:r>
      <w:proofErr w:type="spellStart"/>
      <w:r w:rsidR="006C1C35" w:rsidRPr="006C1C35">
        <w:rPr>
          <w:rFonts w:ascii="Arial" w:hAnsi="Arial" w:cs="Arial"/>
          <w:i/>
          <w:sz w:val="24"/>
          <w:szCs w:val="24"/>
        </w:rPr>
        <w:t>Snyman</w:t>
      </w:r>
      <w:proofErr w:type="spellEnd"/>
      <w:r w:rsidR="006C1C35" w:rsidRPr="006C1C35">
        <w:rPr>
          <w:rFonts w:ascii="Arial" w:hAnsi="Arial" w:cs="Arial"/>
          <w:i/>
          <w:sz w:val="24"/>
          <w:szCs w:val="24"/>
        </w:rPr>
        <w:t xml:space="preserve"> </w:t>
      </w:r>
      <w:r w:rsidRPr="006C1C35">
        <w:rPr>
          <w:rFonts w:ascii="Arial" w:hAnsi="Arial" w:cs="Arial"/>
          <w:i/>
          <w:sz w:val="24"/>
          <w:szCs w:val="24"/>
        </w:rPr>
        <w:t xml:space="preserve">v </w:t>
      </w:r>
      <w:proofErr w:type="spellStart"/>
      <w:r w:rsidR="006C1C35" w:rsidRPr="006C1C35">
        <w:rPr>
          <w:rFonts w:ascii="Arial" w:hAnsi="Arial" w:cs="Arial"/>
          <w:i/>
          <w:sz w:val="24"/>
          <w:szCs w:val="24"/>
        </w:rPr>
        <w:t>Snyman</w:t>
      </w:r>
      <w:proofErr w:type="spellEnd"/>
      <w:r w:rsidR="006C1C35">
        <w:rPr>
          <w:rFonts w:ascii="Arial" w:hAnsi="Arial" w:cs="Arial"/>
          <w:sz w:val="24"/>
          <w:szCs w:val="24"/>
        </w:rPr>
        <w:t xml:space="preserve"> </w:t>
      </w:r>
      <w:r w:rsidR="008C6381">
        <w:rPr>
          <w:rFonts w:ascii="Arial" w:hAnsi="Arial" w:cs="Arial"/>
          <w:sz w:val="24"/>
          <w:szCs w:val="24"/>
        </w:rPr>
        <w:t>1984 (4) SA 763 (C</w:t>
      </w:r>
      <w:r>
        <w:rPr>
          <w:rFonts w:ascii="Arial" w:hAnsi="Arial" w:cs="Arial"/>
          <w:sz w:val="24"/>
          <w:szCs w:val="24"/>
        </w:rPr>
        <w:t xml:space="preserve">) as </w:t>
      </w:r>
      <w:r w:rsidR="006C1C35">
        <w:rPr>
          <w:rFonts w:ascii="Arial" w:hAnsi="Arial" w:cs="Arial"/>
          <w:sz w:val="24"/>
          <w:szCs w:val="24"/>
        </w:rPr>
        <w:t>a result of the void marriage and not division of the joint estate, and more specifically the division of the immovable property, E</w:t>
      </w:r>
      <w:r w:rsidR="008535A1">
        <w:rPr>
          <w:rFonts w:ascii="Arial" w:hAnsi="Arial" w:cs="Arial"/>
          <w:sz w:val="24"/>
          <w:szCs w:val="24"/>
        </w:rPr>
        <w:t>rf</w:t>
      </w:r>
      <w:r w:rsidR="006C1C35">
        <w:rPr>
          <w:rFonts w:ascii="Arial" w:hAnsi="Arial" w:cs="Arial"/>
          <w:sz w:val="24"/>
          <w:szCs w:val="24"/>
        </w:rPr>
        <w:t xml:space="preserve"> 717 </w:t>
      </w:r>
      <w:r w:rsidR="00784E44">
        <w:rPr>
          <w:rFonts w:ascii="Arial" w:hAnsi="Arial" w:cs="Arial"/>
          <w:sz w:val="24"/>
          <w:szCs w:val="24"/>
        </w:rPr>
        <w:t>Katutura</w:t>
      </w:r>
      <w:r w:rsidR="006C1C35">
        <w:rPr>
          <w:rFonts w:ascii="Arial" w:hAnsi="Arial" w:cs="Arial"/>
          <w:sz w:val="24"/>
          <w:szCs w:val="24"/>
        </w:rPr>
        <w:t xml:space="preserve">, Extension 17, Windhoek. Division of such property </w:t>
      </w:r>
      <w:r w:rsidR="00784E44">
        <w:rPr>
          <w:rFonts w:ascii="Arial" w:hAnsi="Arial" w:cs="Arial"/>
          <w:sz w:val="24"/>
          <w:szCs w:val="24"/>
        </w:rPr>
        <w:t>will be unjus</w:t>
      </w:r>
      <w:r w:rsidR="006C1C35">
        <w:rPr>
          <w:rFonts w:ascii="Arial" w:hAnsi="Arial" w:cs="Arial"/>
          <w:sz w:val="24"/>
          <w:szCs w:val="24"/>
        </w:rPr>
        <w:t>t and prejudicial to the applicant’s fir</w:t>
      </w:r>
      <w:r w:rsidR="00784E44">
        <w:rPr>
          <w:rFonts w:ascii="Arial" w:hAnsi="Arial" w:cs="Arial"/>
          <w:sz w:val="24"/>
          <w:szCs w:val="24"/>
        </w:rPr>
        <w:t>st</w:t>
      </w:r>
      <w:r w:rsidR="006C1C35">
        <w:rPr>
          <w:rFonts w:ascii="Arial" w:hAnsi="Arial" w:cs="Arial"/>
          <w:sz w:val="24"/>
          <w:szCs w:val="24"/>
        </w:rPr>
        <w:t xml:space="preserve"> wife</w:t>
      </w:r>
      <w:r w:rsidR="00784E44">
        <w:rPr>
          <w:rFonts w:ascii="Arial" w:hAnsi="Arial" w:cs="Arial"/>
          <w:sz w:val="24"/>
          <w:szCs w:val="24"/>
        </w:rPr>
        <w:t>.</w:t>
      </w:r>
      <w:r w:rsidR="009C4396">
        <w:rPr>
          <w:rFonts w:ascii="Arial" w:hAnsi="Arial" w:cs="Arial"/>
          <w:sz w:val="24"/>
          <w:szCs w:val="24"/>
        </w:rPr>
        <w:t xml:space="preserve"> </w:t>
      </w:r>
      <w:r w:rsidR="00D0381D">
        <w:rPr>
          <w:rFonts w:ascii="Arial" w:hAnsi="Arial" w:cs="Arial"/>
          <w:sz w:val="24"/>
          <w:szCs w:val="24"/>
        </w:rPr>
        <w:t xml:space="preserve">Counsel relied on </w:t>
      </w:r>
      <w:r w:rsidR="00D0381D" w:rsidRPr="009C4396">
        <w:rPr>
          <w:rFonts w:ascii="Arial" w:hAnsi="Arial" w:cs="Arial"/>
          <w:i/>
          <w:sz w:val="24"/>
          <w:szCs w:val="24"/>
        </w:rPr>
        <w:t>S v S</w:t>
      </w:r>
      <w:r w:rsidR="008C6381">
        <w:rPr>
          <w:rFonts w:ascii="Arial" w:hAnsi="Arial" w:cs="Arial"/>
          <w:sz w:val="24"/>
          <w:szCs w:val="24"/>
        </w:rPr>
        <w:t xml:space="preserve"> 2011 (1) NR 144 (HC), too.</w:t>
      </w:r>
    </w:p>
    <w:p w:rsidR="008C6381" w:rsidRPr="008C6381" w:rsidRDefault="008C6381" w:rsidP="008C6381">
      <w:pPr>
        <w:pStyle w:val="ListParagraph"/>
        <w:rPr>
          <w:rFonts w:ascii="Arial" w:hAnsi="Arial" w:cs="Arial"/>
          <w:sz w:val="24"/>
          <w:szCs w:val="24"/>
        </w:rPr>
      </w:pPr>
    </w:p>
    <w:p w:rsidR="008C6381" w:rsidRDefault="00377525" w:rsidP="008C6381">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C6381">
        <w:rPr>
          <w:rFonts w:ascii="Arial" w:hAnsi="Arial" w:cs="Arial"/>
          <w:sz w:val="24"/>
          <w:szCs w:val="24"/>
        </w:rPr>
        <w:t>Counsel</w:t>
      </w:r>
      <w:r w:rsidR="00347BEA">
        <w:rPr>
          <w:rFonts w:ascii="Arial" w:hAnsi="Arial" w:cs="Arial"/>
          <w:sz w:val="24"/>
          <w:szCs w:val="24"/>
        </w:rPr>
        <w:t xml:space="preserve"> submitted further that Ms </w:t>
      </w:r>
      <w:proofErr w:type="spellStart"/>
      <w:r w:rsidR="00347BEA">
        <w:rPr>
          <w:rFonts w:ascii="Arial" w:hAnsi="Arial" w:cs="Arial"/>
          <w:sz w:val="24"/>
          <w:szCs w:val="24"/>
        </w:rPr>
        <w:t>Shikale’s</w:t>
      </w:r>
      <w:proofErr w:type="spellEnd"/>
      <w:r w:rsidR="00347BEA">
        <w:rPr>
          <w:rFonts w:ascii="Arial" w:hAnsi="Arial" w:cs="Arial"/>
          <w:sz w:val="24"/>
          <w:szCs w:val="24"/>
        </w:rPr>
        <w:t xml:space="preserve"> submission that the court should develop the common law in order for Shanika to gain some benefit in the property on the basis of equity should be rejected by the court on the basis that Shanika has not pleaded equity, and furthermore, that the court, unlike the courts in South Africa, has no power to develop the common law </w:t>
      </w:r>
      <w:r w:rsidR="00347BEA" w:rsidRPr="00347BEA">
        <w:rPr>
          <w:rFonts w:ascii="Arial" w:hAnsi="Arial" w:cs="Arial"/>
          <w:i/>
          <w:sz w:val="24"/>
          <w:szCs w:val="24"/>
        </w:rPr>
        <w:t xml:space="preserve">ex </w:t>
      </w:r>
      <w:proofErr w:type="spellStart"/>
      <w:r w:rsidR="00347BEA" w:rsidRPr="00347BEA">
        <w:rPr>
          <w:rFonts w:ascii="Arial" w:hAnsi="Arial" w:cs="Arial"/>
          <w:i/>
          <w:sz w:val="24"/>
          <w:szCs w:val="24"/>
        </w:rPr>
        <w:t>propria</w:t>
      </w:r>
      <w:proofErr w:type="spellEnd"/>
      <w:r w:rsidR="00347BEA" w:rsidRPr="00347BEA">
        <w:rPr>
          <w:rFonts w:ascii="Arial" w:hAnsi="Arial" w:cs="Arial"/>
          <w:i/>
          <w:sz w:val="24"/>
          <w:szCs w:val="24"/>
        </w:rPr>
        <w:t xml:space="preserve"> </w:t>
      </w:r>
      <w:proofErr w:type="spellStart"/>
      <w:r w:rsidR="00347BEA" w:rsidRPr="00347BEA">
        <w:rPr>
          <w:rFonts w:ascii="Arial" w:hAnsi="Arial" w:cs="Arial"/>
          <w:i/>
          <w:sz w:val="24"/>
          <w:szCs w:val="24"/>
        </w:rPr>
        <w:t>motu</w:t>
      </w:r>
      <w:proofErr w:type="spellEnd"/>
      <w:r w:rsidR="00347BEA">
        <w:rPr>
          <w:rFonts w:ascii="Arial" w:hAnsi="Arial" w:cs="Arial"/>
          <w:sz w:val="24"/>
          <w:szCs w:val="24"/>
        </w:rPr>
        <w:t>. In that regard, counsel submitted, if this court were to develop the common law to the</w:t>
      </w:r>
      <w:r w:rsidR="00000644">
        <w:rPr>
          <w:rFonts w:ascii="Arial" w:hAnsi="Arial" w:cs="Arial"/>
          <w:sz w:val="24"/>
          <w:szCs w:val="24"/>
        </w:rPr>
        <w:t xml:space="preserve"> extent of declaring the putative marriage in community of property when there exists the 1981 marriage in community of </w:t>
      </w:r>
      <w:proofErr w:type="gramStart"/>
      <w:r w:rsidR="00000644">
        <w:rPr>
          <w:rFonts w:ascii="Arial" w:hAnsi="Arial" w:cs="Arial"/>
          <w:sz w:val="24"/>
          <w:szCs w:val="24"/>
        </w:rPr>
        <w:t>property, that</w:t>
      </w:r>
      <w:proofErr w:type="gramEnd"/>
      <w:r w:rsidR="00000644">
        <w:rPr>
          <w:rFonts w:ascii="Arial" w:hAnsi="Arial" w:cs="Arial"/>
          <w:sz w:val="24"/>
          <w:szCs w:val="24"/>
        </w:rPr>
        <w:t xml:space="preserve"> will produce untold disastrous consequences for the law.</w:t>
      </w:r>
    </w:p>
    <w:p w:rsidR="0053139D" w:rsidRDefault="0053139D"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w:t>
      </w:r>
      <w:r w:rsidR="008C6381">
        <w:rPr>
          <w:rFonts w:ascii="Arial" w:hAnsi="Arial" w:cs="Arial"/>
          <w:sz w:val="24"/>
          <w:szCs w:val="24"/>
        </w:rPr>
        <w:t>5</w:t>
      </w:r>
      <w:r w:rsidR="00360672">
        <w:rPr>
          <w:rFonts w:ascii="Arial" w:hAnsi="Arial" w:cs="Arial"/>
          <w:sz w:val="24"/>
          <w:szCs w:val="24"/>
        </w:rPr>
        <w:t>]</w:t>
      </w:r>
      <w:r w:rsidR="00360672">
        <w:rPr>
          <w:rFonts w:ascii="Arial" w:hAnsi="Arial" w:cs="Arial"/>
          <w:sz w:val="24"/>
          <w:szCs w:val="24"/>
        </w:rPr>
        <w:tab/>
      </w:r>
      <w:r w:rsidR="009C4396">
        <w:rPr>
          <w:rFonts w:ascii="Arial" w:hAnsi="Arial" w:cs="Arial"/>
          <w:sz w:val="24"/>
          <w:szCs w:val="24"/>
        </w:rPr>
        <w:t xml:space="preserve">Ms </w:t>
      </w:r>
      <w:proofErr w:type="spellStart"/>
      <w:r w:rsidR="009C4396">
        <w:rPr>
          <w:rFonts w:ascii="Arial" w:hAnsi="Arial" w:cs="Arial"/>
          <w:sz w:val="24"/>
          <w:szCs w:val="24"/>
        </w:rPr>
        <w:t>Angula’s</w:t>
      </w:r>
      <w:proofErr w:type="spellEnd"/>
      <w:r w:rsidR="009C4396">
        <w:rPr>
          <w:rFonts w:ascii="Arial" w:hAnsi="Arial" w:cs="Arial"/>
          <w:sz w:val="24"/>
          <w:szCs w:val="24"/>
        </w:rPr>
        <w:t xml:space="preserve"> submission calls for an examination of the cases she referred to the court. </w:t>
      </w:r>
      <w:r w:rsidR="00784E44">
        <w:rPr>
          <w:rFonts w:ascii="Arial" w:hAnsi="Arial" w:cs="Arial"/>
          <w:sz w:val="24"/>
          <w:szCs w:val="24"/>
        </w:rPr>
        <w:t xml:space="preserve">I start with the Namibia case: </w:t>
      </w:r>
      <w:r w:rsidR="00784E44" w:rsidRPr="00784E44">
        <w:rPr>
          <w:rFonts w:ascii="Arial" w:hAnsi="Arial" w:cs="Arial"/>
          <w:i/>
          <w:sz w:val="24"/>
          <w:szCs w:val="24"/>
        </w:rPr>
        <w:t>S v S</w:t>
      </w:r>
      <w:r w:rsidR="00784E44">
        <w:rPr>
          <w:rFonts w:ascii="Arial" w:hAnsi="Arial" w:cs="Arial"/>
          <w:sz w:val="24"/>
          <w:szCs w:val="24"/>
        </w:rPr>
        <w:t xml:space="preserve">. This case has no application in the instant proceeding. The reason is simple. </w:t>
      </w:r>
      <w:proofErr w:type="spellStart"/>
      <w:r w:rsidR="00784E44">
        <w:rPr>
          <w:rFonts w:ascii="Arial" w:hAnsi="Arial" w:cs="Arial"/>
          <w:sz w:val="24"/>
          <w:szCs w:val="24"/>
        </w:rPr>
        <w:t>Namandje</w:t>
      </w:r>
      <w:proofErr w:type="spellEnd"/>
      <w:r w:rsidR="00784E44">
        <w:rPr>
          <w:rFonts w:ascii="Arial" w:hAnsi="Arial" w:cs="Arial"/>
          <w:sz w:val="24"/>
          <w:szCs w:val="24"/>
        </w:rPr>
        <w:t xml:space="preserve"> AJ argued in</w:t>
      </w:r>
      <w:r w:rsidR="004D784B">
        <w:rPr>
          <w:rFonts w:ascii="Arial" w:hAnsi="Arial" w:cs="Arial"/>
          <w:sz w:val="24"/>
          <w:szCs w:val="24"/>
        </w:rPr>
        <w:t xml:space="preserve"> </w:t>
      </w:r>
      <w:r w:rsidR="00784E44">
        <w:rPr>
          <w:rFonts w:ascii="Arial" w:hAnsi="Arial" w:cs="Arial"/>
          <w:sz w:val="24"/>
          <w:szCs w:val="24"/>
        </w:rPr>
        <w:t>para 11</w:t>
      </w:r>
      <w:r w:rsidR="009C4396">
        <w:rPr>
          <w:rFonts w:ascii="Arial" w:hAnsi="Arial" w:cs="Arial"/>
          <w:sz w:val="24"/>
          <w:szCs w:val="24"/>
        </w:rPr>
        <w:t xml:space="preserve"> of the judgment</w:t>
      </w:r>
      <w:r w:rsidR="00784E44">
        <w:rPr>
          <w:rFonts w:ascii="Arial" w:hAnsi="Arial" w:cs="Arial"/>
          <w:sz w:val="24"/>
          <w:szCs w:val="24"/>
        </w:rPr>
        <w:t xml:space="preserve"> that ‘the main</w:t>
      </w:r>
      <w:r w:rsidR="004D784B">
        <w:rPr>
          <w:rFonts w:ascii="Arial" w:hAnsi="Arial" w:cs="Arial"/>
          <w:sz w:val="24"/>
          <w:szCs w:val="24"/>
        </w:rPr>
        <w:t xml:space="preserve"> </w:t>
      </w:r>
      <w:r w:rsidR="00784E44">
        <w:rPr>
          <w:rFonts w:ascii="Arial" w:hAnsi="Arial" w:cs="Arial"/>
          <w:sz w:val="24"/>
          <w:szCs w:val="24"/>
        </w:rPr>
        <w:t xml:space="preserve">socio-legal consideration </w:t>
      </w:r>
      <w:r w:rsidR="004D784B">
        <w:rPr>
          <w:rFonts w:ascii="Arial" w:hAnsi="Arial" w:cs="Arial"/>
          <w:sz w:val="24"/>
          <w:szCs w:val="24"/>
        </w:rPr>
        <w:t>for the exi</w:t>
      </w:r>
      <w:r w:rsidR="00784E44">
        <w:rPr>
          <w:rFonts w:ascii="Arial" w:hAnsi="Arial" w:cs="Arial"/>
          <w:sz w:val="24"/>
          <w:szCs w:val="24"/>
        </w:rPr>
        <w:t xml:space="preserve">stence of the concept of putative marriage has been rendered </w:t>
      </w:r>
      <w:r w:rsidR="004D784B">
        <w:rPr>
          <w:rFonts w:ascii="Arial" w:hAnsi="Arial" w:cs="Arial"/>
          <w:sz w:val="24"/>
          <w:szCs w:val="24"/>
        </w:rPr>
        <w:t>nugatory</w:t>
      </w:r>
      <w:r w:rsidR="00784E44">
        <w:rPr>
          <w:rFonts w:ascii="Arial" w:hAnsi="Arial" w:cs="Arial"/>
          <w:sz w:val="24"/>
          <w:szCs w:val="24"/>
        </w:rPr>
        <w:t xml:space="preserve"> as children bor</w:t>
      </w:r>
      <w:r w:rsidR="004D784B">
        <w:rPr>
          <w:rFonts w:ascii="Arial" w:hAnsi="Arial" w:cs="Arial"/>
          <w:sz w:val="24"/>
          <w:szCs w:val="24"/>
        </w:rPr>
        <w:t>n</w:t>
      </w:r>
      <w:r w:rsidR="00784E44">
        <w:rPr>
          <w:rFonts w:ascii="Arial" w:hAnsi="Arial" w:cs="Arial"/>
          <w:sz w:val="24"/>
          <w:szCs w:val="24"/>
        </w:rPr>
        <w:t xml:space="preserve"> out of wedlock are legitimate</w:t>
      </w:r>
      <w:r w:rsidR="004D784B">
        <w:rPr>
          <w:rFonts w:ascii="Arial" w:hAnsi="Arial" w:cs="Arial"/>
          <w:sz w:val="24"/>
          <w:szCs w:val="24"/>
        </w:rPr>
        <w:t xml:space="preserve">’. Consequently, </w:t>
      </w:r>
      <w:proofErr w:type="spellStart"/>
      <w:r w:rsidR="004D784B">
        <w:rPr>
          <w:rFonts w:ascii="Arial" w:hAnsi="Arial" w:cs="Arial"/>
          <w:sz w:val="24"/>
          <w:szCs w:val="24"/>
        </w:rPr>
        <w:t>Namandje</w:t>
      </w:r>
      <w:proofErr w:type="spellEnd"/>
      <w:r w:rsidR="004D784B">
        <w:rPr>
          <w:rFonts w:ascii="Arial" w:hAnsi="Arial" w:cs="Arial"/>
          <w:sz w:val="24"/>
          <w:szCs w:val="24"/>
        </w:rPr>
        <w:t xml:space="preserve"> AJ concludes in para 12: ‘ The historical approach to the con</w:t>
      </w:r>
      <w:r w:rsidR="006B3A05">
        <w:rPr>
          <w:rFonts w:ascii="Arial" w:hAnsi="Arial" w:cs="Arial"/>
          <w:sz w:val="24"/>
          <w:szCs w:val="24"/>
        </w:rPr>
        <w:t>cept of putative marriage, in m</w:t>
      </w:r>
      <w:r w:rsidR="004D784B">
        <w:rPr>
          <w:rFonts w:ascii="Arial" w:hAnsi="Arial" w:cs="Arial"/>
          <w:sz w:val="24"/>
          <w:szCs w:val="24"/>
        </w:rPr>
        <w:t xml:space="preserve">y opinion, should fall into disuse as there are no more substantial and compelling reasons for such a concept.’ With the </w:t>
      </w:r>
      <w:r w:rsidR="004D784B">
        <w:rPr>
          <w:rFonts w:ascii="Arial" w:hAnsi="Arial" w:cs="Arial"/>
          <w:sz w:val="24"/>
          <w:szCs w:val="24"/>
        </w:rPr>
        <w:lastRenderedPageBreak/>
        <w:t xml:space="preserve">greatest deference to the learned judge in </w:t>
      </w:r>
      <w:r w:rsidR="004D784B" w:rsidRPr="006A52F9">
        <w:rPr>
          <w:rFonts w:ascii="Arial" w:hAnsi="Arial" w:cs="Arial"/>
          <w:i/>
          <w:sz w:val="24"/>
          <w:szCs w:val="24"/>
        </w:rPr>
        <w:t>S v S</w:t>
      </w:r>
      <w:r w:rsidR="004D784B">
        <w:rPr>
          <w:rFonts w:ascii="Arial" w:hAnsi="Arial" w:cs="Arial"/>
          <w:sz w:val="24"/>
          <w:szCs w:val="24"/>
        </w:rPr>
        <w:t>,</w:t>
      </w:r>
      <w:r w:rsidR="009C4396">
        <w:rPr>
          <w:rFonts w:ascii="Arial" w:hAnsi="Arial" w:cs="Arial"/>
          <w:sz w:val="24"/>
          <w:szCs w:val="24"/>
        </w:rPr>
        <w:t xml:space="preserve"> I should say</w:t>
      </w:r>
      <w:r w:rsidR="00D072CC">
        <w:rPr>
          <w:rFonts w:ascii="Arial" w:hAnsi="Arial" w:cs="Arial"/>
          <w:sz w:val="24"/>
          <w:szCs w:val="24"/>
        </w:rPr>
        <w:t>,</w:t>
      </w:r>
      <w:r w:rsidR="004D784B">
        <w:rPr>
          <w:rFonts w:ascii="Arial" w:hAnsi="Arial" w:cs="Arial"/>
          <w:sz w:val="24"/>
          <w:szCs w:val="24"/>
        </w:rPr>
        <w:t xml:space="preserve"> my noble and honourable </w:t>
      </w:r>
      <w:proofErr w:type="spellStart"/>
      <w:r w:rsidR="004D784B">
        <w:rPr>
          <w:rFonts w:ascii="Arial" w:hAnsi="Arial" w:cs="Arial"/>
          <w:sz w:val="24"/>
          <w:szCs w:val="24"/>
        </w:rPr>
        <w:t>Namandje</w:t>
      </w:r>
      <w:proofErr w:type="spellEnd"/>
      <w:r w:rsidR="004D784B">
        <w:rPr>
          <w:rFonts w:ascii="Arial" w:hAnsi="Arial" w:cs="Arial"/>
          <w:sz w:val="24"/>
          <w:szCs w:val="24"/>
        </w:rPr>
        <w:t xml:space="preserve"> AJ missed the point when he held that ‘this court is not in a position to declar</w:t>
      </w:r>
      <w:r w:rsidR="006B3A05">
        <w:rPr>
          <w:rFonts w:ascii="Arial" w:hAnsi="Arial" w:cs="Arial"/>
          <w:sz w:val="24"/>
          <w:szCs w:val="24"/>
        </w:rPr>
        <w:t>e the parties’ invalid marriage as putative…..’</w:t>
      </w:r>
      <w:r w:rsidR="004D784B">
        <w:rPr>
          <w:rFonts w:ascii="Arial" w:hAnsi="Arial" w:cs="Arial"/>
          <w:sz w:val="24"/>
          <w:szCs w:val="24"/>
        </w:rPr>
        <w:t xml:space="preserve">. Why? According </w:t>
      </w:r>
      <w:proofErr w:type="spellStart"/>
      <w:r w:rsidR="004D784B">
        <w:rPr>
          <w:rFonts w:ascii="Arial" w:hAnsi="Arial" w:cs="Arial"/>
          <w:sz w:val="24"/>
          <w:szCs w:val="24"/>
        </w:rPr>
        <w:t>Namandje</w:t>
      </w:r>
      <w:proofErr w:type="spellEnd"/>
      <w:r w:rsidR="004D784B">
        <w:rPr>
          <w:rFonts w:ascii="Arial" w:hAnsi="Arial" w:cs="Arial"/>
          <w:sz w:val="24"/>
          <w:szCs w:val="24"/>
        </w:rPr>
        <w:t xml:space="preserve"> AJ in para 13, because ‘there was an existing community of property between applicant and his first wife at the time of the conclusion of the marriage between the parties (the second marriage)’, </w:t>
      </w:r>
      <w:r w:rsidR="00D072CC">
        <w:rPr>
          <w:rFonts w:ascii="Arial" w:hAnsi="Arial" w:cs="Arial"/>
          <w:sz w:val="24"/>
          <w:szCs w:val="24"/>
        </w:rPr>
        <w:t>as if</w:t>
      </w:r>
      <w:r w:rsidR="007307C6">
        <w:rPr>
          <w:rFonts w:ascii="Arial" w:hAnsi="Arial" w:cs="Arial"/>
          <w:sz w:val="24"/>
          <w:szCs w:val="24"/>
        </w:rPr>
        <w:t xml:space="preserve">, as the </w:t>
      </w:r>
      <w:proofErr w:type="spellStart"/>
      <w:r w:rsidR="007307C6">
        <w:rPr>
          <w:rFonts w:ascii="Arial" w:hAnsi="Arial" w:cs="Arial"/>
          <w:sz w:val="24"/>
          <w:szCs w:val="24"/>
        </w:rPr>
        <w:t>Namandje</w:t>
      </w:r>
      <w:proofErr w:type="spellEnd"/>
      <w:r w:rsidR="007307C6">
        <w:rPr>
          <w:rFonts w:ascii="Arial" w:hAnsi="Arial" w:cs="Arial"/>
          <w:sz w:val="24"/>
          <w:szCs w:val="24"/>
        </w:rPr>
        <w:t xml:space="preserve"> AJ reason</w:t>
      </w:r>
      <w:r w:rsidR="004D784B">
        <w:rPr>
          <w:rFonts w:ascii="Arial" w:hAnsi="Arial" w:cs="Arial"/>
          <w:sz w:val="24"/>
          <w:szCs w:val="24"/>
        </w:rPr>
        <w:t>ed, the existence of putati</w:t>
      </w:r>
      <w:r w:rsidR="00D072CC">
        <w:rPr>
          <w:rFonts w:ascii="Arial" w:hAnsi="Arial" w:cs="Arial"/>
          <w:sz w:val="24"/>
          <w:szCs w:val="24"/>
        </w:rPr>
        <w:t>ve marriage depended</w:t>
      </w:r>
      <w:r w:rsidR="004D784B">
        <w:rPr>
          <w:rFonts w:ascii="Arial" w:hAnsi="Arial" w:cs="Arial"/>
          <w:sz w:val="24"/>
          <w:szCs w:val="24"/>
        </w:rPr>
        <w:t xml:space="preserve"> upon whether there existed community of property as the matrimonial p</w:t>
      </w:r>
      <w:r w:rsidR="00262C93">
        <w:rPr>
          <w:rFonts w:ascii="Arial" w:hAnsi="Arial" w:cs="Arial"/>
          <w:sz w:val="24"/>
          <w:szCs w:val="24"/>
        </w:rPr>
        <w:t>r</w:t>
      </w:r>
      <w:r w:rsidR="004D784B">
        <w:rPr>
          <w:rFonts w:ascii="Arial" w:hAnsi="Arial" w:cs="Arial"/>
          <w:sz w:val="24"/>
          <w:szCs w:val="24"/>
        </w:rPr>
        <w:t>ope</w:t>
      </w:r>
      <w:r w:rsidR="00262C93">
        <w:rPr>
          <w:rFonts w:ascii="Arial" w:hAnsi="Arial" w:cs="Arial"/>
          <w:sz w:val="24"/>
          <w:szCs w:val="24"/>
        </w:rPr>
        <w:t>r</w:t>
      </w:r>
      <w:r w:rsidR="004D784B">
        <w:rPr>
          <w:rFonts w:ascii="Arial" w:hAnsi="Arial" w:cs="Arial"/>
          <w:sz w:val="24"/>
          <w:szCs w:val="24"/>
        </w:rPr>
        <w:t xml:space="preserve">ty </w:t>
      </w:r>
      <w:r w:rsidR="007307C6">
        <w:rPr>
          <w:rFonts w:ascii="Arial" w:hAnsi="Arial" w:cs="Arial"/>
          <w:sz w:val="24"/>
          <w:szCs w:val="24"/>
        </w:rPr>
        <w:t>regime</w:t>
      </w:r>
      <w:r w:rsidR="004D784B">
        <w:rPr>
          <w:rFonts w:ascii="Arial" w:hAnsi="Arial" w:cs="Arial"/>
          <w:sz w:val="24"/>
          <w:szCs w:val="24"/>
        </w:rPr>
        <w:t xml:space="preserve"> in an existing marriage to which o</w:t>
      </w:r>
      <w:r w:rsidR="00262C93">
        <w:rPr>
          <w:rFonts w:ascii="Arial" w:hAnsi="Arial" w:cs="Arial"/>
          <w:sz w:val="24"/>
          <w:szCs w:val="24"/>
        </w:rPr>
        <w:t>ne of the parties to the sub</w:t>
      </w:r>
      <w:r w:rsidR="007307C6">
        <w:rPr>
          <w:rFonts w:ascii="Arial" w:hAnsi="Arial" w:cs="Arial"/>
          <w:sz w:val="24"/>
          <w:szCs w:val="24"/>
        </w:rPr>
        <w:t>sequent</w:t>
      </w:r>
      <w:r w:rsidR="004D784B">
        <w:rPr>
          <w:rFonts w:ascii="Arial" w:hAnsi="Arial" w:cs="Arial"/>
          <w:sz w:val="24"/>
          <w:szCs w:val="24"/>
        </w:rPr>
        <w:t xml:space="preserve"> marriage is a party</w:t>
      </w:r>
      <w:r w:rsidR="006B3A05">
        <w:rPr>
          <w:rFonts w:ascii="Arial" w:hAnsi="Arial" w:cs="Arial"/>
          <w:sz w:val="24"/>
          <w:szCs w:val="24"/>
        </w:rPr>
        <w:t>.</w:t>
      </w:r>
      <w:r w:rsidR="004D784B">
        <w:rPr>
          <w:rFonts w:ascii="Arial" w:hAnsi="Arial" w:cs="Arial"/>
          <w:sz w:val="24"/>
          <w:szCs w:val="24"/>
        </w:rPr>
        <w:t xml:space="preserve"> </w:t>
      </w:r>
      <w:r w:rsidR="006B3A05">
        <w:rPr>
          <w:rFonts w:ascii="Arial" w:hAnsi="Arial" w:cs="Arial"/>
          <w:sz w:val="24"/>
          <w:szCs w:val="24"/>
        </w:rPr>
        <w:t>Indeed</w:t>
      </w:r>
      <w:r w:rsidR="004D784B">
        <w:rPr>
          <w:rFonts w:ascii="Arial" w:hAnsi="Arial" w:cs="Arial"/>
          <w:sz w:val="24"/>
          <w:szCs w:val="24"/>
        </w:rPr>
        <w:t>, the rea</w:t>
      </w:r>
      <w:r w:rsidR="007307C6">
        <w:rPr>
          <w:rFonts w:ascii="Arial" w:hAnsi="Arial" w:cs="Arial"/>
          <w:sz w:val="24"/>
          <w:szCs w:val="24"/>
        </w:rPr>
        <w:t xml:space="preserve">soning by </w:t>
      </w:r>
      <w:proofErr w:type="spellStart"/>
      <w:r w:rsidR="007307C6">
        <w:rPr>
          <w:rFonts w:ascii="Arial" w:hAnsi="Arial" w:cs="Arial"/>
          <w:sz w:val="24"/>
          <w:szCs w:val="24"/>
        </w:rPr>
        <w:t>Namandje</w:t>
      </w:r>
      <w:proofErr w:type="spellEnd"/>
      <w:r w:rsidR="007307C6">
        <w:rPr>
          <w:rFonts w:ascii="Arial" w:hAnsi="Arial" w:cs="Arial"/>
          <w:sz w:val="24"/>
          <w:szCs w:val="24"/>
        </w:rPr>
        <w:t xml:space="preserve"> AJ runs counter</w:t>
      </w:r>
      <w:r w:rsidR="004D784B">
        <w:rPr>
          <w:rFonts w:ascii="Arial" w:hAnsi="Arial" w:cs="Arial"/>
          <w:sz w:val="24"/>
          <w:szCs w:val="24"/>
        </w:rPr>
        <w:t xml:space="preserve"> to the authorities on the </w:t>
      </w:r>
      <w:r w:rsidR="00262C93">
        <w:rPr>
          <w:rFonts w:ascii="Arial" w:hAnsi="Arial" w:cs="Arial"/>
          <w:sz w:val="24"/>
          <w:szCs w:val="24"/>
        </w:rPr>
        <w:t>requirements</w:t>
      </w:r>
      <w:r w:rsidR="004D784B">
        <w:rPr>
          <w:rFonts w:ascii="Arial" w:hAnsi="Arial" w:cs="Arial"/>
          <w:sz w:val="24"/>
          <w:szCs w:val="24"/>
        </w:rPr>
        <w:t xml:space="preserve"> of putative marriage which </w:t>
      </w:r>
      <w:proofErr w:type="spellStart"/>
      <w:r w:rsidR="004D784B">
        <w:rPr>
          <w:rFonts w:ascii="Arial" w:hAnsi="Arial" w:cs="Arial"/>
          <w:sz w:val="24"/>
          <w:szCs w:val="24"/>
        </w:rPr>
        <w:t>Namandje</w:t>
      </w:r>
      <w:proofErr w:type="spellEnd"/>
      <w:r w:rsidR="004D784B">
        <w:rPr>
          <w:rFonts w:ascii="Arial" w:hAnsi="Arial" w:cs="Arial"/>
          <w:sz w:val="24"/>
          <w:szCs w:val="24"/>
        </w:rPr>
        <w:t xml:space="preserve"> AJ himself was prepared to accept and apply (see para</w:t>
      </w:r>
      <w:r w:rsidR="00D072CC">
        <w:rPr>
          <w:rFonts w:ascii="Arial" w:hAnsi="Arial" w:cs="Arial"/>
          <w:sz w:val="24"/>
          <w:szCs w:val="24"/>
        </w:rPr>
        <w:t>s</w:t>
      </w:r>
      <w:r w:rsidR="004D784B">
        <w:rPr>
          <w:rFonts w:ascii="Arial" w:hAnsi="Arial" w:cs="Arial"/>
          <w:sz w:val="24"/>
          <w:szCs w:val="24"/>
        </w:rPr>
        <w:t xml:space="preserve"> 7</w:t>
      </w:r>
      <w:r w:rsidR="00D072CC">
        <w:rPr>
          <w:rFonts w:ascii="Arial" w:hAnsi="Arial" w:cs="Arial"/>
          <w:sz w:val="24"/>
          <w:szCs w:val="24"/>
        </w:rPr>
        <w:t xml:space="preserve"> and 8 of the judgment in </w:t>
      </w:r>
      <w:r w:rsidR="004D784B" w:rsidRPr="00262C93">
        <w:rPr>
          <w:rFonts w:ascii="Arial" w:hAnsi="Arial" w:cs="Arial"/>
          <w:i/>
          <w:sz w:val="24"/>
          <w:szCs w:val="24"/>
        </w:rPr>
        <w:t>S</w:t>
      </w:r>
      <w:r w:rsidR="00262C93">
        <w:rPr>
          <w:rFonts w:ascii="Arial" w:hAnsi="Arial" w:cs="Arial"/>
          <w:i/>
          <w:sz w:val="24"/>
          <w:szCs w:val="24"/>
        </w:rPr>
        <w:t xml:space="preserve"> </w:t>
      </w:r>
      <w:r w:rsidR="004D784B" w:rsidRPr="00262C93">
        <w:rPr>
          <w:rFonts w:ascii="Arial" w:hAnsi="Arial" w:cs="Arial"/>
          <w:i/>
          <w:sz w:val="24"/>
          <w:szCs w:val="24"/>
        </w:rPr>
        <w:t>v</w:t>
      </w:r>
      <w:r w:rsidR="00262C93">
        <w:rPr>
          <w:rFonts w:ascii="Arial" w:hAnsi="Arial" w:cs="Arial"/>
          <w:i/>
          <w:sz w:val="24"/>
          <w:szCs w:val="24"/>
        </w:rPr>
        <w:t xml:space="preserve"> </w:t>
      </w:r>
      <w:r w:rsidR="004D784B" w:rsidRPr="00262C93">
        <w:rPr>
          <w:rFonts w:ascii="Arial" w:hAnsi="Arial" w:cs="Arial"/>
          <w:i/>
          <w:sz w:val="24"/>
          <w:szCs w:val="24"/>
        </w:rPr>
        <w:t>S</w:t>
      </w:r>
      <w:r w:rsidR="00274DC4">
        <w:rPr>
          <w:rFonts w:ascii="Arial" w:hAnsi="Arial" w:cs="Arial"/>
          <w:sz w:val="24"/>
          <w:szCs w:val="24"/>
        </w:rPr>
        <w:t>).</w:t>
      </w:r>
    </w:p>
    <w:p w:rsidR="00360672" w:rsidRDefault="00360672"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w:t>
      </w:r>
      <w:r w:rsidR="00000644">
        <w:rPr>
          <w:rFonts w:ascii="Arial" w:hAnsi="Arial" w:cs="Arial"/>
          <w:sz w:val="24"/>
          <w:szCs w:val="24"/>
        </w:rPr>
        <w:t>6</w:t>
      </w:r>
      <w:r w:rsidR="00100E88">
        <w:rPr>
          <w:rFonts w:ascii="Arial" w:hAnsi="Arial" w:cs="Arial"/>
          <w:sz w:val="24"/>
          <w:szCs w:val="24"/>
        </w:rPr>
        <w:t>]</w:t>
      </w:r>
      <w:r w:rsidR="00100E88">
        <w:rPr>
          <w:rFonts w:ascii="Arial" w:hAnsi="Arial" w:cs="Arial"/>
          <w:sz w:val="24"/>
          <w:szCs w:val="24"/>
        </w:rPr>
        <w:tab/>
      </w:r>
      <w:r w:rsidR="001F4385">
        <w:rPr>
          <w:rFonts w:ascii="Arial" w:hAnsi="Arial" w:cs="Arial"/>
          <w:sz w:val="24"/>
          <w:szCs w:val="24"/>
        </w:rPr>
        <w:t xml:space="preserve">In </w:t>
      </w:r>
      <w:r w:rsidR="007307C6">
        <w:rPr>
          <w:rFonts w:ascii="Arial" w:hAnsi="Arial" w:cs="Arial"/>
          <w:sz w:val="24"/>
          <w:szCs w:val="24"/>
        </w:rPr>
        <w:t xml:space="preserve">any </w:t>
      </w:r>
      <w:r w:rsidR="009C4396">
        <w:rPr>
          <w:rFonts w:ascii="Arial" w:hAnsi="Arial" w:cs="Arial"/>
          <w:sz w:val="24"/>
          <w:szCs w:val="24"/>
        </w:rPr>
        <w:t>event,</w:t>
      </w:r>
      <w:r w:rsidR="007307C6">
        <w:rPr>
          <w:rFonts w:ascii="Arial" w:hAnsi="Arial" w:cs="Arial"/>
          <w:sz w:val="24"/>
          <w:szCs w:val="24"/>
        </w:rPr>
        <w:t xml:space="preserve"> the Supreme </w:t>
      </w:r>
      <w:r w:rsidR="006A52F9">
        <w:rPr>
          <w:rFonts w:ascii="Arial" w:hAnsi="Arial" w:cs="Arial"/>
          <w:sz w:val="24"/>
          <w:szCs w:val="24"/>
        </w:rPr>
        <w:t xml:space="preserve">Court </w:t>
      </w:r>
      <w:r w:rsidR="007307C6">
        <w:rPr>
          <w:rFonts w:ascii="Arial" w:hAnsi="Arial" w:cs="Arial"/>
          <w:sz w:val="24"/>
          <w:szCs w:val="24"/>
        </w:rPr>
        <w:t xml:space="preserve">in </w:t>
      </w:r>
      <w:r w:rsidR="007307C6" w:rsidRPr="00274DC4">
        <w:rPr>
          <w:rFonts w:ascii="Arial" w:hAnsi="Arial" w:cs="Arial"/>
          <w:i/>
          <w:sz w:val="24"/>
          <w:szCs w:val="24"/>
        </w:rPr>
        <w:t xml:space="preserve">Konrad v </w:t>
      </w:r>
      <w:proofErr w:type="spellStart"/>
      <w:r w:rsidR="00D0381D">
        <w:rPr>
          <w:rFonts w:ascii="Arial" w:hAnsi="Arial" w:cs="Arial"/>
          <w:i/>
          <w:sz w:val="24"/>
          <w:szCs w:val="24"/>
        </w:rPr>
        <w:t>Ndapanda</w:t>
      </w:r>
      <w:proofErr w:type="spellEnd"/>
      <w:r w:rsidR="00D0381D">
        <w:rPr>
          <w:rFonts w:ascii="Arial" w:hAnsi="Arial" w:cs="Arial"/>
          <w:i/>
          <w:sz w:val="24"/>
          <w:szCs w:val="24"/>
        </w:rPr>
        <w:t xml:space="preserve"> (</w:t>
      </w:r>
      <w:r w:rsidR="007307C6" w:rsidRPr="00274DC4">
        <w:rPr>
          <w:rFonts w:ascii="Arial" w:hAnsi="Arial" w:cs="Arial"/>
          <w:i/>
          <w:sz w:val="24"/>
          <w:szCs w:val="24"/>
        </w:rPr>
        <w:t>Shanika</w:t>
      </w:r>
      <w:r w:rsidR="00D0381D">
        <w:rPr>
          <w:rFonts w:ascii="Arial" w:hAnsi="Arial" w:cs="Arial"/>
          <w:i/>
          <w:sz w:val="24"/>
          <w:szCs w:val="24"/>
        </w:rPr>
        <w:t>)</w:t>
      </w:r>
      <w:r w:rsidR="007307C6">
        <w:rPr>
          <w:rFonts w:ascii="Arial" w:hAnsi="Arial" w:cs="Arial"/>
          <w:sz w:val="24"/>
          <w:szCs w:val="24"/>
        </w:rPr>
        <w:t>, para 11, held:</w:t>
      </w:r>
    </w:p>
    <w:p w:rsidR="001F4385" w:rsidRDefault="001F4385" w:rsidP="008C4051">
      <w:pPr>
        <w:spacing w:after="0" w:line="360" w:lineRule="auto"/>
        <w:jc w:val="both"/>
        <w:rPr>
          <w:rFonts w:ascii="Arial" w:hAnsi="Arial" w:cs="Arial"/>
          <w:sz w:val="24"/>
          <w:szCs w:val="24"/>
        </w:rPr>
      </w:pPr>
    </w:p>
    <w:p w:rsidR="001F4385" w:rsidRPr="001F4385" w:rsidRDefault="001F4385" w:rsidP="008C4051">
      <w:pPr>
        <w:spacing w:after="0" w:line="360" w:lineRule="auto"/>
        <w:jc w:val="both"/>
        <w:rPr>
          <w:rFonts w:ascii="Arial" w:hAnsi="Arial" w:cs="Arial"/>
        </w:rPr>
      </w:pPr>
      <w:r>
        <w:rPr>
          <w:rFonts w:ascii="Arial" w:hAnsi="Arial" w:cs="Arial"/>
          <w:sz w:val="24"/>
          <w:szCs w:val="24"/>
        </w:rPr>
        <w:tab/>
        <w:t>‘</w:t>
      </w:r>
      <w:r w:rsidRPr="001F4385">
        <w:rPr>
          <w:rFonts w:ascii="Arial" w:hAnsi="Arial" w:cs="Arial"/>
        </w:rPr>
        <w:t>It is trite that the concept of a putative marriage has been recognized at common law as a measure to provide some relief to an innocent party (who had entered into an invalid marriage without the knowledge of its invalidity). Some of the legal consequence</w:t>
      </w:r>
      <w:r w:rsidR="009C4396">
        <w:rPr>
          <w:rFonts w:ascii="Arial" w:hAnsi="Arial" w:cs="Arial"/>
        </w:rPr>
        <w:t>s that flow fro</w:t>
      </w:r>
      <w:r w:rsidRPr="001F4385">
        <w:rPr>
          <w:rFonts w:ascii="Arial" w:hAnsi="Arial" w:cs="Arial"/>
        </w:rPr>
        <w:t xml:space="preserve">m an invalid marriage include property rights and where applicable rights pertaining to children born during the union. Although the respondent did not make a formal application to have the ‘marriage’ declared a putative marriage, in substance she raised the issue in her answering affidavit. The allegations she made gave rise to the finding of a dispute of fact by the court a </w:t>
      </w:r>
      <w:r w:rsidRPr="001F4385">
        <w:rPr>
          <w:rFonts w:ascii="Arial" w:hAnsi="Arial" w:cs="Arial"/>
          <w:i/>
        </w:rPr>
        <w:t>quo</w:t>
      </w:r>
      <w:r w:rsidRPr="001F4385">
        <w:rPr>
          <w:rFonts w:ascii="Arial" w:hAnsi="Arial" w:cs="Arial"/>
        </w:rPr>
        <w:t>. It is therefore essential that the issue of the validity of the sec</w:t>
      </w:r>
      <w:r w:rsidR="00274DC4">
        <w:rPr>
          <w:rFonts w:ascii="Arial" w:hAnsi="Arial" w:cs="Arial"/>
        </w:rPr>
        <w:t>ond marriage should be decided i</w:t>
      </w:r>
      <w:r w:rsidRPr="001F4385">
        <w:rPr>
          <w:rFonts w:ascii="Arial" w:hAnsi="Arial" w:cs="Arial"/>
        </w:rPr>
        <w:t>n context and not in a vacuum.</w:t>
      </w:r>
      <w:r w:rsidR="005B09D5">
        <w:rPr>
          <w:rFonts w:ascii="Arial" w:hAnsi="Arial" w:cs="Arial"/>
        </w:rPr>
        <w:t>’</w:t>
      </w:r>
    </w:p>
    <w:p w:rsidR="000209A7" w:rsidRDefault="000209A7" w:rsidP="008C4051">
      <w:pPr>
        <w:spacing w:after="0" w:line="360" w:lineRule="auto"/>
        <w:jc w:val="both"/>
        <w:rPr>
          <w:rFonts w:ascii="Arial" w:hAnsi="Arial" w:cs="Arial"/>
          <w:sz w:val="24"/>
          <w:szCs w:val="24"/>
        </w:rPr>
      </w:pPr>
    </w:p>
    <w:p w:rsidR="00832730" w:rsidRDefault="00000644" w:rsidP="008C4051">
      <w:pPr>
        <w:spacing w:after="0" w:line="360" w:lineRule="auto"/>
        <w:jc w:val="both"/>
        <w:rPr>
          <w:rFonts w:ascii="Arial" w:hAnsi="Arial" w:cs="Arial"/>
          <w:sz w:val="24"/>
          <w:szCs w:val="24"/>
        </w:rPr>
      </w:pPr>
      <w:r>
        <w:rPr>
          <w:rFonts w:ascii="Arial" w:hAnsi="Arial" w:cs="Arial"/>
          <w:sz w:val="24"/>
          <w:szCs w:val="24"/>
        </w:rPr>
        <w:t>[27</w:t>
      </w:r>
      <w:r w:rsidR="001F4385">
        <w:rPr>
          <w:rFonts w:ascii="Arial" w:hAnsi="Arial" w:cs="Arial"/>
          <w:sz w:val="24"/>
          <w:szCs w:val="24"/>
        </w:rPr>
        <w:t>]</w:t>
      </w:r>
      <w:r w:rsidR="001F4385">
        <w:rPr>
          <w:rFonts w:ascii="Arial" w:hAnsi="Arial" w:cs="Arial"/>
          <w:sz w:val="24"/>
          <w:szCs w:val="24"/>
        </w:rPr>
        <w:tab/>
        <w:t xml:space="preserve">It follows that </w:t>
      </w:r>
      <w:r w:rsidR="009C4396">
        <w:rPr>
          <w:rFonts w:ascii="Arial" w:hAnsi="Arial" w:cs="Arial"/>
          <w:i/>
          <w:sz w:val="24"/>
          <w:szCs w:val="24"/>
        </w:rPr>
        <w:t>S v</w:t>
      </w:r>
      <w:r w:rsidR="001F4385" w:rsidRPr="001F4385">
        <w:rPr>
          <w:rFonts w:ascii="Arial" w:hAnsi="Arial" w:cs="Arial"/>
          <w:i/>
          <w:sz w:val="24"/>
          <w:szCs w:val="24"/>
        </w:rPr>
        <w:t xml:space="preserve"> S</w:t>
      </w:r>
      <w:r w:rsidR="001F4385">
        <w:rPr>
          <w:rFonts w:ascii="Arial" w:hAnsi="Arial" w:cs="Arial"/>
          <w:sz w:val="24"/>
          <w:szCs w:val="24"/>
        </w:rPr>
        <w:t xml:space="preserve"> is</w:t>
      </w:r>
      <w:r w:rsidR="00274DC4">
        <w:rPr>
          <w:rFonts w:ascii="Arial" w:hAnsi="Arial" w:cs="Arial"/>
          <w:sz w:val="24"/>
          <w:szCs w:val="24"/>
        </w:rPr>
        <w:t>,</w:t>
      </w:r>
      <w:r w:rsidR="001F4385">
        <w:rPr>
          <w:rFonts w:ascii="Arial" w:hAnsi="Arial" w:cs="Arial"/>
          <w:sz w:val="24"/>
          <w:szCs w:val="24"/>
        </w:rPr>
        <w:t xml:space="preserve"> with respect, bad law; and so, I am not bound to follow it. See the discussion in </w:t>
      </w:r>
      <w:proofErr w:type="spellStart"/>
      <w:r w:rsidR="001F4385" w:rsidRPr="001F4385">
        <w:rPr>
          <w:rFonts w:ascii="Arial" w:hAnsi="Arial" w:cs="Arial"/>
          <w:i/>
          <w:sz w:val="24"/>
          <w:szCs w:val="24"/>
        </w:rPr>
        <w:t>Chombo</w:t>
      </w:r>
      <w:proofErr w:type="spellEnd"/>
      <w:r w:rsidR="001F4385" w:rsidRPr="001F4385">
        <w:rPr>
          <w:rFonts w:ascii="Arial" w:hAnsi="Arial" w:cs="Arial"/>
          <w:i/>
          <w:sz w:val="24"/>
          <w:szCs w:val="24"/>
        </w:rPr>
        <w:t xml:space="preserve"> v </w:t>
      </w:r>
      <w:r w:rsidR="00274DC4" w:rsidRPr="001F4385">
        <w:rPr>
          <w:rFonts w:ascii="Arial" w:hAnsi="Arial" w:cs="Arial"/>
          <w:i/>
          <w:sz w:val="24"/>
          <w:szCs w:val="24"/>
        </w:rPr>
        <w:t xml:space="preserve">Minister </w:t>
      </w:r>
      <w:r w:rsidR="001F4385" w:rsidRPr="001F4385">
        <w:rPr>
          <w:rFonts w:ascii="Arial" w:hAnsi="Arial" w:cs="Arial"/>
          <w:i/>
          <w:sz w:val="24"/>
          <w:szCs w:val="24"/>
        </w:rPr>
        <w:t>of Safety and Security</w:t>
      </w:r>
      <w:r w:rsidR="001F4385">
        <w:rPr>
          <w:rFonts w:ascii="Arial" w:hAnsi="Arial" w:cs="Arial"/>
          <w:sz w:val="24"/>
          <w:szCs w:val="24"/>
        </w:rPr>
        <w:t xml:space="preserve"> (I 3882/2013 [2018] NACHMD pa</w:t>
      </w:r>
      <w:r w:rsidR="00274DC4">
        <w:rPr>
          <w:rFonts w:ascii="Arial" w:hAnsi="Arial" w:cs="Arial"/>
          <w:sz w:val="24"/>
          <w:szCs w:val="24"/>
        </w:rPr>
        <w:t xml:space="preserve">ra 57-68 on the principle of </w:t>
      </w:r>
      <w:r w:rsidR="00274DC4" w:rsidRPr="00274DC4">
        <w:rPr>
          <w:rFonts w:ascii="Arial" w:hAnsi="Arial" w:cs="Arial"/>
          <w:i/>
          <w:sz w:val="24"/>
          <w:szCs w:val="24"/>
        </w:rPr>
        <w:t>sta</w:t>
      </w:r>
      <w:r w:rsidR="001F4385" w:rsidRPr="00274DC4">
        <w:rPr>
          <w:rFonts w:ascii="Arial" w:hAnsi="Arial" w:cs="Arial"/>
          <w:i/>
          <w:sz w:val="24"/>
          <w:szCs w:val="24"/>
        </w:rPr>
        <w:t>re decisis</w:t>
      </w:r>
      <w:r w:rsidR="001F4385">
        <w:rPr>
          <w:rFonts w:ascii="Arial" w:hAnsi="Arial" w:cs="Arial"/>
          <w:sz w:val="24"/>
          <w:szCs w:val="24"/>
        </w:rPr>
        <w:t xml:space="preserve"> </w:t>
      </w:r>
      <w:r>
        <w:rPr>
          <w:rFonts w:ascii="Arial" w:hAnsi="Arial" w:cs="Arial"/>
          <w:sz w:val="24"/>
          <w:szCs w:val="24"/>
        </w:rPr>
        <w:t>with reference to</w:t>
      </w:r>
      <w:r w:rsidR="001F4385">
        <w:rPr>
          <w:rFonts w:ascii="Arial" w:hAnsi="Arial" w:cs="Arial"/>
          <w:sz w:val="24"/>
          <w:szCs w:val="24"/>
        </w:rPr>
        <w:t xml:space="preserve"> judgments of the court in par</w:t>
      </w:r>
      <w:r w:rsidR="00274DC4">
        <w:rPr>
          <w:rFonts w:ascii="Arial" w:hAnsi="Arial" w:cs="Arial"/>
          <w:sz w:val="24"/>
          <w:szCs w:val="24"/>
        </w:rPr>
        <w:t>a</w:t>
      </w:r>
      <w:r w:rsidR="009C4396">
        <w:rPr>
          <w:rFonts w:ascii="Arial" w:hAnsi="Arial" w:cs="Arial"/>
          <w:sz w:val="24"/>
          <w:szCs w:val="24"/>
        </w:rPr>
        <w:t>s 57-68 thereof.</w:t>
      </w:r>
    </w:p>
    <w:p w:rsidR="00DE2281" w:rsidRDefault="00DE2281" w:rsidP="00601D7C">
      <w:pPr>
        <w:spacing w:after="0" w:line="360" w:lineRule="auto"/>
        <w:rPr>
          <w:rFonts w:ascii="Arial" w:hAnsi="Arial" w:cs="Arial"/>
          <w:sz w:val="24"/>
          <w:szCs w:val="24"/>
        </w:rPr>
      </w:pPr>
    </w:p>
    <w:p w:rsidR="00BB4976" w:rsidRDefault="00000644" w:rsidP="00BB4976">
      <w:pPr>
        <w:spacing w:after="0" w:line="360" w:lineRule="auto"/>
        <w:jc w:val="both"/>
        <w:rPr>
          <w:rFonts w:ascii="Arial" w:hAnsi="Arial" w:cs="Arial"/>
          <w:sz w:val="24"/>
          <w:szCs w:val="24"/>
        </w:rPr>
      </w:pPr>
      <w:r>
        <w:rPr>
          <w:rFonts w:ascii="Arial" w:hAnsi="Arial" w:cs="Arial"/>
          <w:sz w:val="24"/>
          <w:szCs w:val="24"/>
        </w:rPr>
        <w:t>[28</w:t>
      </w:r>
      <w:r w:rsidR="00BB4976">
        <w:rPr>
          <w:rFonts w:ascii="Arial" w:hAnsi="Arial" w:cs="Arial"/>
          <w:sz w:val="24"/>
          <w:szCs w:val="24"/>
        </w:rPr>
        <w:t>]</w:t>
      </w:r>
      <w:r w:rsidR="00BB4976">
        <w:rPr>
          <w:rFonts w:ascii="Arial" w:hAnsi="Arial" w:cs="Arial"/>
          <w:sz w:val="24"/>
          <w:szCs w:val="24"/>
        </w:rPr>
        <w:tab/>
        <w:t>Next are the South African cases</w:t>
      </w:r>
      <w:r w:rsidR="00274DC4">
        <w:rPr>
          <w:rFonts w:ascii="Arial" w:hAnsi="Arial" w:cs="Arial"/>
          <w:sz w:val="24"/>
          <w:szCs w:val="24"/>
        </w:rPr>
        <w:t>.</w:t>
      </w:r>
      <w:r w:rsidR="00BB4976">
        <w:rPr>
          <w:rFonts w:ascii="Arial" w:hAnsi="Arial" w:cs="Arial"/>
          <w:sz w:val="24"/>
          <w:szCs w:val="24"/>
        </w:rPr>
        <w:t xml:space="preserve"> </w:t>
      </w:r>
      <w:r w:rsidR="00274DC4">
        <w:rPr>
          <w:rFonts w:ascii="Arial" w:hAnsi="Arial" w:cs="Arial"/>
          <w:sz w:val="24"/>
          <w:szCs w:val="24"/>
        </w:rPr>
        <w:t xml:space="preserve">The </w:t>
      </w:r>
      <w:r w:rsidR="00BB4976">
        <w:rPr>
          <w:rFonts w:ascii="Arial" w:hAnsi="Arial" w:cs="Arial"/>
          <w:sz w:val="24"/>
          <w:szCs w:val="24"/>
        </w:rPr>
        <w:t xml:space="preserve">most crucial points to make at the threshold are these. </w:t>
      </w:r>
      <w:proofErr w:type="spellStart"/>
      <w:r w:rsidR="00BB4976" w:rsidRPr="006A52F9">
        <w:rPr>
          <w:rFonts w:ascii="Arial" w:hAnsi="Arial" w:cs="Arial"/>
          <w:i/>
          <w:sz w:val="24"/>
          <w:szCs w:val="24"/>
        </w:rPr>
        <w:t>Snyman</w:t>
      </w:r>
      <w:proofErr w:type="spellEnd"/>
      <w:r w:rsidR="00BB4976" w:rsidRPr="006A52F9">
        <w:rPr>
          <w:rFonts w:ascii="Arial" w:hAnsi="Arial" w:cs="Arial"/>
          <w:i/>
          <w:sz w:val="24"/>
          <w:szCs w:val="24"/>
        </w:rPr>
        <w:t xml:space="preserve"> v </w:t>
      </w:r>
      <w:proofErr w:type="spellStart"/>
      <w:r w:rsidR="00BB4976" w:rsidRPr="006A52F9">
        <w:rPr>
          <w:rFonts w:ascii="Arial" w:hAnsi="Arial" w:cs="Arial"/>
          <w:i/>
          <w:sz w:val="24"/>
          <w:szCs w:val="24"/>
        </w:rPr>
        <w:t>Snyman</w:t>
      </w:r>
      <w:proofErr w:type="spellEnd"/>
      <w:r w:rsidR="00BB4976">
        <w:rPr>
          <w:rFonts w:ascii="Arial" w:hAnsi="Arial" w:cs="Arial"/>
          <w:sz w:val="24"/>
          <w:szCs w:val="24"/>
        </w:rPr>
        <w:t xml:space="preserve"> and</w:t>
      </w:r>
      <w:r w:rsidR="00BB4976" w:rsidRPr="00BB4976">
        <w:rPr>
          <w:rFonts w:ascii="Arial" w:hAnsi="Arial" w:cs="Arial"/>
          <w:i/>
          <w:sz w:val="24"/>
          <w:szCs w:val="24"/>
        </w:rPr>
        <w:t xml:space="preserve"> Zulu</w:t>
      </w:r>
      <w:r w:rsidR="009C4396">
        <w:rPr>
          <w:rFonts w:ascii="Arial" w:hAnsi="Arial" w:cs="Arial"/>
          <w:i/>
          <w:sz w:val="24"/>
          <w:szCs w:val="24"/>
        </w:rPr>
        <w:t xml:space="preserve"> </w:t>
      </w:r>
      <w:r w:rsidR="00BB4976" w:rsidRPr="00BB4976">
        <w:rPr>
          <w:rFonts w:ascii="Arial" w:hAnsi="Arial" w:cs="Arial"/>
          <w:i/>
          <w:sz w:val="24"/>
          <w:szCs w:val="24"/>
        </w:rPr>
        <w:t>v Zulu</w:t>
      </w:r>
      <w:r w:rsidR="00BB4976">
        <w:rPr>
          <w:rFonts w:ascii="Arial" w:hAnsi="Arial" w:cs="Arial"/>
          <w:sz w:val="24"/>
          <w:szCs w:val="24"/>
        </w:rPr>
        <w:t xml:space="preserve"> were decided by High Courts in South Africa. Those courts are, therefore, not at</w:t>
      </w:r>
      <w:r w:rsidR="009C4396">
        <w:rPr>
          <w:rFonts w:ascii="Arial" w:hAnsi="Arial" w:cs="Arial"/>
          <w:sz w:val="24"/>
          <w:szCs w:val="24"/>
        </w:rPr>
        <w:t xml:space="preserve"> a</w:t>
      </w:r>
      <w:r w:rsidR="00BB4976">
        <w:rPr>
          <w:rFonts w:ascii="Arial" w:hAnsi="Arial" w:cs="Arial"/>
          <w:sz w:val="24"/>
          <w:szCs w:val="24"/>
        </w:rPr>
        <w:t xml:space="preserve"> comparable level with the </w:t>
      </w:r>
      <w:r w:rsidR="00BB4976">
        <w:rPr>
          <w:rFonts w:ascii="Arial" w:hAnsi="Arial" w:cs="Arial"/>
          <w:sz w:val="24"/>
          <w:szCs w:val="24"/>
        </w:rPr>
        <w:lastRenderedPageBreak/>
        <w:t>Supreme Court. Furthermore, I may apply them if I consider the princi</w:t>
      </w:r>
      <w:r w:rsidR="00274DC4">
        <w:rPr>
          <w:rFonts w:ascii="Arial" w:hAnsi="Arial" w:cs="Arial"/>
          <w:sz w:val="24"/>
          <w:szCs w:val="24"/>
        </w:rPr>
        <w:t>ples and the reasoning therefor</w:t>
      </w:r>
      <w:r w:rsidR="00BB4976">
        <w:rPr>
          <w:rFonts w:ascii="Arial" w:hAnsi="Arial" w:cs="Arial"/>
          <w:sz w:val="24"/>
          <w:szCs w:val="24"/>
        </w:rPr>
        <w:t xml:space="preserve"> </w:t>
      </w:r>
      <w:r w:rsidR="00D0381D">
        <w:rPr>
          <w:rFonts w:ascii="Arial" w:hAnsi="Arial" w:cs="Arial"/>
          <w:sz w:val="24"/>
          <w:szCs w:val="24"/>
        </w:rPr>
        <w:t>to be</w:t>
      </w:r>
      <w:r w:rsidR="00BB4976">
        <w:rPr>
          <w:rFonts w:ascii="Arial" w:hAnsi="Arial" w:cs="Arial"/>
          <w:sz w:val="24"/>
          <w:szCs w:val="24"/>
        </w:rPr>
        <w:t xml:space="preserve"> persuasive for o</w:t>
      </w:r>
      <w:r w:rsidR="00274DC4">
        <w:rPr>
          <w:rFonts w:ascii="Arial" w:hAnsi="Arial" w:cs="Arial"/>
          <w:sz w:val="24"/>
          <w:szCs w:val="24"/>
        </w:rPr>
        <w:t>u</w:t>
      </w:r>
      <w:r w:rsidR="00BB4976">
        <w:rPr>
          <w:rFonts w:ascii="Arial" w:hAnsi="Arial" w:cs="Arial"/>
          <w:sz w:val="24"/>
          <w:szCs w:val="24"/>
        </w:rPr>
        <w:t>r present purposes.</w:t>
      </w:r>
    </w:p>
    <w:p w:rsidR="00BB4976" w:rsidRDefault="00BB4976" w:rsidP="00BB4976">
      <w:pPr>
        <w:spacing w:after="0" w:line="360" w:lineRule="auto"/>
        <w:jc w:val="both"/>
        <w:rPr>
          <w:rFonts w:ascii="Arial" w:hAnsi="Arial" w:cs="Arial"/>
          <w:sz w:val="24"/>
          <w:szCs w:val="24"/>
        </w:rPr>
      </w:pPr>
    </w:p>
    <w:p w:rsidR="00BB4976" w:rsidRDefault="00000644" w:rsidP="00BB4976">
      <w:pPr>
        <w:spacing w:after="0" w:line="360" w:lineRule="auto"/>
        <w:jc w:val="both"/>
        <w:rPr>
          <w:rFonts w:ascii="Arial" w:hAnsi="Arial" w:cs="Arial"/>
          <w:sz w:val="24"/>
          <w:szCs w:val="24"/>
        </w:rPr>
      </w:pPr>
      <w:r>
        <w:rPr>
          <w:rFonts w:ascii="Arial" w:hAnsi="Arial" w:cs="Arial"/>
          <w:sz w:val="24"/>
          <w:szCs w:val="24"/>
        </w:rPr>
        <w:t>[29</w:t>
      </w:r>
      <w:r w:rsidR="00BB4976">
        <w:rPr>
          <w:rFonts w:ascii="Arial" w:hAnsi="Arial" w:cs="Arial"/>
          <w:sz w:val="24"/>
          <w:szCs w:val="24"/>
        </w:rPr>
        <w:t>]</w:t>
      </w:r>
      <w:r w:rsidR="00BB4976">
        <w:rPr>
          <w:rFonts w:ascii="Arial" w:hAnsi="Arial" w:cs="Arial"/>
          <w:sz w:val="24"/>
          <w:szCs w:val="24"/>
        </w:rPr>
        <w:tab/>
      </w:r>
      <w:r w:rsidR="00BB4976" w:rsidRPr="006A52F9">
        <w:rPr>
          <w:rFonts w:ascii="Arial" w:hAnsi="Arial" w:cs="Arial"/>
          <w:i/>
          <w:sz w:val="24"/>
          <w:szCs w:val="24"/>
        </w:rPr>
        <w:t xml:space="preserve">Zulu v </w:t>
      </w:r>
      <w:r w:rsidR="00440A3A" w:rsidRPr="006A52F9">
        <w:rPr>
          <w:rFonts w:ascii="Arial" w:hAnsi="Arial" w:cs="Arial"/>
          <w:i/>
          <w:sz w:val="24"/>
          <w:szCs w:val="24"/>
        </w:rPr>
        <w:t>Zulu</w:t>
      </w:r>
      <w:r w:rsidR="00440A3A">
        <w:rPr>
          <w:rFonts w:ascii="Arial" w:hAnsi="Arial" w:cs="Arial"/>
          <w:sz w:val="24"/>
          <w:szCs w:val="24"/>
        </w:rPr>
        <w:t xml:space="preserve"> </w:t>
      </w:r>
      <w:r w:rsidR="00BB4976">
        <w:rPr>
          <w:rFonts w:ascii="Arial" w:hAnsi="Arial" w:cs="Arial"/>
          <w:sz w:val="24"/>
          <w:szCs w:val="24"/>
        </w:rPr>
        <w:t xml:space="preserve">followed the holding by </w:t>
      </w:r>
      <w:proofErr w:type="spellStart"/>
      <w:r w:rsidR="00BB4976" w:rsidRPr="00BB4976">
        <w:rPr>
          <w:rFonts w:ascii="Arial" w:hAnsi="Arial" w:cs="Arial"/>
          <w:i/>
          <w:sz w:val="24"/>
          <w:szCs w:val="24"/>
        </w:rPr>
        <w:t>Snyman</w:t>
      </w:r>
      <w:proofErr w:type="spellEnd"/>
      <w:r w:rsidR="00BB4976" w:rsidRPr="00BB4976">
        <w:rPr>
          <w:rFonts w:ascii="Arial" w:hAnsi="Arial" w:cs="Arial"/>
          <w:i/>
          <w:sz w:val="24"/>
          <w:szCs w:val="24"/>
        </w:rPr>
        <w:t xml:space="preserve"> v </w:t>
      </w:r>
      <w:proofErr w:type="spellStart"/>
      <w:r w:rsidR="00BB4976" w:rsidRPr="00BB4976">
        <w:rPr>
          <w:rFonts w:ascii="Arial" w:hAnsi="Arial" w:cs="Arial"/>
          <w:i/>
          <w:sz w:val="24"/>
          <w:szCs w:val="24"/>
        </w:rPr>
        <w:t>Snyman</w:t>
      </w:r>
      <w:proofErr w:type="spellEnd"/>
      <w:r w:rsidR="00BB4976">
        <w:rPr>
          <w:rFonts w:ascii="Arial" w:hAnsi="Arial" w:cs="Arial"/>
          <w:sz w:val="24"/>
          <w:szCs w:val="24"/>
        </w:rPr>
        <w:t>. Both these cases are not persuasive. Indeed, they are distinguishable inasmuch as they are not expressly on point</w:t>
      </w:r>
      <w:r w:rsidR="00D072CC">
        <w:rPr>
          <w:rFonts w:ascii="Arial" w:hAnsi="Arial" w:cs="Arial"/>
          <w:sz w:val="24"/>
          <w:szCs w:val="24"/>
        </w:rPr>
        <w:t xml:space="preserve"> as respects the issue</w:t>
      </w:r>
      <w:r w:rsidR="00BB4976">
        <w:rPr>
          <w:rFonts w:ascii="Arial" w:hAnsi="Arial" w:cs="Arial"/>
          <w:sz w:val="24"/>
          <w:szCs w:val="24"/>
        </w:rPr>
        <w:t xml:space="preserve"> in hand in the instant matter. Furthermore, I see that they were decided on th</w:t>
      </w:r>
      <w:r w:rsidR="009C4396">
        <w:rPr>
          <w:rFonts w:ascii="Arial" w:hAnsi="Arial" w:cs="Arial"/>
          <w:sz w:val="24"/>
          <w:szCs w:val="24"/>
        </w:rPr>
        <w:t>e particular facts of the cases the courts there were presented with.</w:t>
      </w:r>
    </w:p>
    <w:p w:rsidR="00BB4976" w:rsidRDefault="00BB4976" w:rsidP="00BB4976">
      <w:pPr>
        <w:spacing w:after="0" w:line="360" w:lineRule="auto"/>
        <w:jc w:val="both"/>
        <w:rPr>
          <w:rFonts w:ascii="Arial" w:hAnsi="Arial" w:cs="Arial"/>
          <w:sz w:val="24"/>
          <w:szCs w:val="24"/>
        </w:rPr>
      </w:pPr>
    </w:p>
    <w:p w:rsidR="00BB4976" w:rsidRDefault="00000644" w:rsidP="00BB4976">
      <w:pPr>
        <w:spacing w:after="0" w:line="360" w:lineRule="auto"/>
        <w:jc w:val="both"/>
        <w:rPr>
          <w:rFonts w:ascii="Arial" w:hAnsi="Arial" w:cs="Arial"/>
          <w:sz w:val="24"/>
          <w:szCs w:val="24"/>
        </w:rPr>
      </w:pPr>
      <w:r>
        <w:rPr>
          <w:rFonts w:ascii="Arial" w:hAnsi="Arial" w:cs="Arial"/>
          <w:sz w:val="24"/>
          <w:szCs w:val="24"/>
        </w:rPr>
        <w:t>[30</w:t>
      </w:r>
      <w:r w:rsidR="00BB4976">
        <w:rPr>
          <w:rFonts w:ascii="Arial" w:hAnsi="Arial" w:cs="Arial"/>
          <w:sz w:val="24"/>
          <w:szCs w:val="24"/>
        </w:rPr>
        <w:t>]</w:t>
      </w:r>
      <w:r w:rsidR="00BB4976">
        <w:rPr>
          <w:rFonts w:ascii="Arial" w:hAnsi="Arial" w:cs="Arial"/>
          <w:sz w:val="24"/>
          <w:szCs w:val="24"/>
        </w:rPr>
        <w:tab/>
        <w:t xml:space="preserve">The </w:t>
      </w:r>
      <w:r w:rsidR="009C4396">
        <w:rPr>
          <w:rFonts w:ascii="Arial" w:hAnsi="Arial" w:cs="Arial"/>
          <w:sz w:val="24"/>
          <w:szCs w:val="24"/>
        </w:rPr>
        <w:t>pith and marrow of</w:t>
      </w:r>
      <w:r w:rsidR="00BB4976">
        <w:rPr>
          <w:rFonts w:ascii="Arial" w:hAnsi="Arial" w:cs="Arial"/>
          <w:sz w:val="24"/>
          <w:szCs w:val="24"/>
        </w:rPr>
        <w:t xml:space="preserve"> Ms </w:t>
      </w:r>
      <w:proofErr w:type="spellStart"/>
      <w:r w:rsidR="00BB4976">
        <w:rPr>
          <w:rFonts w:ascii="Arial" w:hAnsi="Arial" w:cs="Arial"/>
          <w:sz w:val="24"/>
          <w:szCs w:val="24"/>
        </w:rPr>
        <w:t>Angula’s</w:t>
      </w:r>
      <w:proofErr w:type="spellEnd"/>
      <w:r w:rsidR="00BB4976">
        <w:rPr>
          <w:rFonts w:ascii="Arial" w:hAnsi="Arial" w:cs="Arial"/>
          <w:sz w:val="24"/>
          <w:szCs w:val="24"/>
        </w:rPr>
        <w:t xml:space="preserve"> submission as respects any proprietary consequences of putative marriage is what is </w:t>
      </w:r>
      <w:r w:rsidR="006A52F9">
        <w:rPr>
          <w:rFonts w:ascii="Arial" w:hAnsi="Arial" w:cs="Arial"/>
          <w:sz w:val="24"/>
          <w:szCs w:val="24"/>
        </w:rPr>
        <w:t>eloquently</w:t>
      </w:r>
      <w:r w:rsidR="00BB4976">
        <w:rPr>
          <w:rFonts w:ascii="Arial" w:hAnsi="Arial" w:cs="Arial"/>
          <w:sz w:val="24"/>
          <w:szCs w:val="24"/>
        </w:rPr>
        <w:t xml:space="preserve"> and clearly stated </w:t>
      </w:r>
      <w:r w:rsidR="00274DC4">
        <w:rPr>
          <w:rFonts w:ascii="Arial" w:hAnsi="Arial" w:cs="Arial"/>
          <w:sz w:val="24"/>
          <w:szCs w:val="24"/>
        </w:rPr>
        <w:t>in para 23</w:t>
      </w:r>
      <w:r w:rsidR="00BB4976">
        <w:rPr>
          <w:rFonts w:ascii="Arial" w:hAnsi="Arial" w:cs="Arial"/>
          <w:sz w:val="24"/>
          <w:szCs w:val="24"/>
        </w:rPr>
        <w:t xml:space="preserve"> (1) above. In short, for Ms </w:t>
      </w:r>
      <w:proofErr w:type="spellStart"/>
      <w:r w:rsidR="00BB4976">
        <w:rPr>
          <w:rFonts w:ascii="Arial" w:hAnsi="Arial" w:cs="Arial"/>
          <w:sz w:val="24"/>
          <w:szCs w:val="24"/>
        </w:rPr>
        <w:t>Angula</w:t>
      </w:r>
      <w:proofErr w:type="spellEnd"/>
      <w:r w:rsidR="00BB4976">
        <w:rPr>
          <w:rFonts w:ascii="Arial" w:hAnsi="Arial" w:cs="Arial"/>
          <w:sz w:val="24"/>
          <w:szCs w:val="24"/>
        </w:rPr>
        <w:t>, even where putative marriage is proved, the benefits that the innocent party may gain ther</w:t>
      </w:r>
      <w:r w:rsidR="006A52F9">
        <w:rPr>
          <w:rFonts w:ascii="Arial" w:hAnsi="Arial" w:cs="Arial"/>
          <w:sz w:val="24"/>
          <w:szCs w:val="24"/>
        </w:rPr>
        <w:t>efro</w:t>
      </w:r>
      <w:r w:rsidR="00BB4976">
        <w:rPr>
          <w:rFonts w:ascii="Arial" w:hAnsi="Arial" w:cs="Arial"/>
          <w:sz w:val="24"/>
          <w:szCs w:val="24"/>
        </w:rPr>
        <w:t>m may inclu</w:t>
      </w:r>
      <w:r w:rsidR="006A52F9">
        <w:rPr>
          <w:rFonts w:ascii="Arial" w:hAnsi="Arial" w:cs="Arial"/>
          <w:sz w:val="24"/>
          <w:szCs w:val="24"/>
        </w:rPr>
        <w:t>d</w:t>
      </w:r>
      <w:r w:rsidR="00BB4976">
        <w:rPr>
          <w:rFonts w:ascii="Arial" w:hAnsi="Arial" w:cs="Arial"/>
          <w:sz w:val="24"/>
          <w:szCs w:val="24"/>
        </w:rPr>
        <w:t xml:space="preserve">e the </w:t>
      </w:r>
      <w:r w:rsidR="00BD6E29">
        <w:rPr>
          <w:rFonts w:ascii="Arial" w:hAnsi="Arial" w:cs="Arial"/>
          <w:sz w:val="24"/>
          <w:szCs w:val="24"/>
        </w:rPr>
        <w:t>division of the joi</w:t>
      </w:r>
      <w:r w:rsidR="00BB4976">
        <w:rPr>
          <w:rFonts w:ascii="Arial" w:hAnsi="Arial" w:cs="Arial"/>
          <w:sz w:val="24"/>
          <w:szCs w:val="24"/>
        </w:rPr>
        <w:t>nt estate</w:t>
      </w:r>
      <w:r w:rsidR="00D072CC">
        <w:rPr>
          <w:rFonts w:ascii="Arial" w:hAnsi="Arial" w:cs="Arial"/>
          <w:sz w:val="24"/>
          <w:szCs w:val="24"/>
        </w:rPr>
        <w:t xml:space="preserve"> only</w:t>
      </w:r>
      <w:r w:rsidR="00BB4976">
        <w:rPr>
          <w:rFonts w:ascii="Arial" w:hAnsi="Arial" w:cs="Arial"/>
          <w:sz w:val="24"/>
          <w:szCs w:val="24"/>
        </w:rPr>
        <w:t xml:space="preserve"> where the parties to the putative marriage have not (a) excluded the community of property by an </w:t>
      </w:r>
      <w:proofErr w:type="spellStart"/>
      <w:r w:rsidR="00BD6E29">
        <w:rPr>
          <w:rFonts w:ascii="Arial" w:hAnsi="Arial" w:cs="Arial"/>
          <w:sz w:val="24"/>
          <w:szCs w:val="24"/>
        </w:rPr>
        <w:t>anteru</w:t>
      </w:r>
      <w:r w:rsidR="00BB4976">
        <w:rPr>
          <w:rFonts w:ascii="Arial" w:hAnsi="Arial" w:cs="Arial"/>
          <w:sz w:val="24"/>
          <w:szCs w:val="24"/>
        </w:rPr>
        <w:t>ptial</w:t>
      </w:r>
      <w:proofErr w:type="spellEnd"/>
      <w:r w:rsidR="00BB4976">
        <w:rPr>
          <w:rFonts w:ascii="Arial" w:hAnsi="Arial" w:cs="Arial"/>
          <w:sz w:val="24"/>
          <w:szCs w:val="24"/>
        </w:rPr>
        <w:t xml:space="preserve"> contract, and (b) where ‘there was no existing community of property</w:t>
      </w:r>
      <w:r w:rsidR="00BD6E29">
        <w:rPr>
          <w:rFonts w:ascii="Arial" w:hAnsi="Arial" w:cs="Arial"/>
          <w:sz w:val="24"/>
          <w:szCs w:val="24"/>
        </w:rPr>
        <w:t xml:space="preserve"> between one of the parties (to the putative marriage) and a third party’. And Ms </w:t>
      </w:r>
      <w:proofErr w:type="spellStart"/>
      <w:r w:rsidR="00BD6E29">
        <w:rPr>
          <w:rFonts w:ascii="Arial" w:hAnsi="Arial" w:cs="Arial"/>
          <w:sz w:val="24"/>
          <w:szCs w:val="24"/>
        </w:rPr>
        <w:t>Angula</w:t>
      </w:r>
      <w:r w:rsidR="00274DC4">
        <w:rPr>
          <w:rFonts w:ascii="Arial" w:hAnsi="Arial" w:cs="Arial"/>
          <w:sz w:val="24"/>
          <w:szCs w:val="24"/>
        </w:rPr>
        <w:t>’s</w:t>
      </w:r>
      <w:proofErr w:type="spellEnd"/>
      <w:r w:rsidR="00BD6E29">
        <w:rPr>
          <w:rFonts w:ascii="Arial" w:hAnsi="Arial" w:cs="Arial"/>
          <w:sz w:val="24"/>
          <w:szCs w:val="24"/>
        </w:rPr>
        <w:t xml:space="preserve"> authority is </w:t>
      </w:r>
      <w:r w:rsidR="00BD6E29" w:rsidRPr="00BD6E29">
        <w:rPr>
          <w:rFonts w:ascii="Arial" w:hAnsi="Arial" w:cs="Arial"/>
          <w:i/>
          <w:sz w:val="24"/>
          <w:szCs w:val="24"/>
        </w:rPr>
        <w:t xml:space="preserve">S v S </w:t>
      </w:r>
      <w:r w:rsidR="00BD6E29">
        <w:rPr>
          <w:rFonts w:ascii="Arial" w:hAnsi="Arial" w:cs="Arial"/>
          <w:sz w:val="24"/>
          <w:szCs w:val="24"/>
        </w:rPr>
        <w:t xml:space="preserve">which in turn relies on </w:t>
      </w:r>
      <w:r w:rsidR="00BD6E29" w:rsidRPr="00BD6E29">
        <w:rPr>
          <w:rFonts w:ascii="Arial" w:hAnsi="Arial" w:cs="Arial"/>
          <w:i/>
          <w:sz w:val="24"/>
          <w:szCs w:val="24"/>
        </w:rPr>
        <w:t>Zulu v Zulu</w:t>
      </w:r>
      <w:r w:rsidR="00BD6E29">
        <w:rPr>
          <w:rFonts w:ascii="Arial" w:hAnsi="Arial" w:cs="Arial"/>
          <w:sz w:val="24"/>
          <w:szCs w:val="24"/>
        </w:rPr>
        <w:t xml:space="preserve">. </w:t>
      </w:r>
    </w:p>
    <w:p w:rsidR="00BD6E29" w:rsidRDefault="00BD6E29" w:rsidP="00BB4976">
      <w:pPr>
        <w:spacing w:after="0" w:line="360" w:lineRule="auto"/>
        <w:jc w:val="both"/>
        <w:rPr>
          <w:rFonts w:ascii="Arial" w:hAnsi="Arial" w:cs="Arial"/>
          <w:sz w:val="24"/>
          <w:szCs w:val="24"/>
        </w:rPr>
      </w:pPr>
    </w:p>
    <w:p w:rsidR="003C5C1F" w:rsidRDefault="00000644" w:rsidP="00BB4976">
      <w:pPr>
        <w:spacing w:after="0" w:line="360" w:lineRule="auto"/>
        <w:jc w:val="both"/>
        <w:rPr>
          <w:rFonts w:ascii="Arial" w:hAnsi="Arial" w:cs="Arial"/>
          <w:sz w:val="24"/>
          <w:szCs w:val="24"/>
        </w:rPr>
      </w:pPr>
      <w:r>
        <w:rPr>
          <w:rFonts w:ascii="Arial" w:hAnsi="Arial" w:cs="Arial"/>
          <w:sz w:val="24"/>
          <w:szCs w:val="24"/>
        </w:rPr>
        <w:t>[31</w:t>
      </w:r>
      <w:r w:rsidR="00BD6E29">
        <w:rPr>
          <w:rFonts w:ascii="Arial" w:hAnsi="Arial" w:cs="Arial"/>
          <w:sz w:val="24"/>
          <w:szCs w:val="24"/>
        </w:rPr>
        <w:t>]</w:t>
      </w:r>
      <w:r w:rsidR="00BD6E29">
        <w:rPr>
          <w:rFonts w:ascii="Arial" w:hAnsi="Arial" w:cs="Arial"/>
          <w:sz w:val="24"/>
          <w:szCs w:val="24"/>
        </w:rPr>
        <w:tab/>
      </w:r>
      <w:r>
        <w:rPr>
          <w:rFonts w:ascii="Arial" w:hAnsi="Arial" w:cs="Arial"/>
          <w:sz w:val="24"/>
          <w:szCs w:val="24"/>
        </w:rPr>
        <w:t>Relying on</w:t>
      </w:r>
      <w:r w:rsidR="00BD6E29">
        <w:rPr>
          <w:rFonts w:ascii="Arial" w:hAnsi="Arial" w:cs="Arial"/>
          <w:sz w:val="24"/>
          <w:szCs w:val="24"/>
        </w:rPr>
        <w:t xml:space="preserve"> the </w:t>
      </w:r>
      <w:r w:rsidR="00BD6E29" w:rsidRPr="006A52F9">
        <w:rPr>
          <w:rFonts w:ascii="Arial" w:hAnsi="Arial" w:cs="Arial"/>
          <w:i/>
          <w:sz w:val="24"/>
          <w:szCs w:val="24"/>
        </w:rPr>
        <w:t>Zulu v Zulu</w:t>
      </w:r>
      <w:r w:rsidR="00BD6E29">
        <w:rPr>
          <w:rFonts w:ascii="Arial" w:hAnsi="Arial" w:cs="Arial"/>
          <w:sz w:val="24"/>
          <w:szCs w:val="24"/>
        </w:rPr>
        <w:t xml:space="preserve"> principle </w:t>
      </w:r>
      <w:r w:rsidR="00D072CC">
        <w:rPr>
          <w:rFonts w:ascii="Arial" w:hAnsi="Arial" w:cs="Arial"/>
          <w:sz w:val="24"/>
          <w:szCs w:val="24"/>
        </w:rPr>
        <w:t>in</w:t>
      </w:r>
      <w:r w:rsidR="00BD6E29">
        <w:rPr>
          <w:rFonts w:ascii="Arial" w:hAnsi="Arial" w:cs="Arial"/>
          <w:sz w:val="24"/>
          <w:szCs w:val="24"/>
        </w:rPr>
        <w:t xml:space="preserve"> the ins</w:t>
      </w:r>
      <w:r w:rsidR="00440A3A">
        <w:rPr>
          <w:rFonts w:ascii="Arial" w:hAnsi="Arial" w:cs="Arial"/>
          <w:sz w:val="24"/>
          <w:szCs w:val="24"/>
        </w:rPr>
        <w:t xml:space="preserve">tant matter, Ms </w:t>
      </w:r>
      <w:proofErr w:type="spellStart"/>
      <w:r w:rsidR="00440A3A">
        <w:rPr>
          <w:rFonts w:ascii="Arial" w:hAnsi="Arial" w:cs="Arial"/>
          <w:sz w:val="24"/>
          <w:szCs w:val="24"/>
        </w:rPr>
        <w:t>Angula</w:t>
      </w:r>
      <w:proofErr w:type="spellEnd"/>
      <w:r w:rsidR="00440A3A">
        <w:rPr>
          <w:rFonts w:ascii="Arial" w:hAnsi="Arial" w:cs="Arial"/>
          <w:sz w:val="24"/>
          <w:szCs w:val="24"/>
        </w:rPr>
        <w:t xml:space="preserve"> is </w:t>
      </w:r>
      <w:r w:rsidR="000140BC">
        <w:rPr>
          <w:rFonts w:ascii="Arial" w:hAnsi="Arial" w:cs="Arial"/>
          <w:sz w:val="24"/>
          <w:szCs w:val="24"/>
        </w:rPr>
        <w:t>urging</w:t>
      </w:r>
      <w:r w:rsidR="00BD6E29">
        <w:rPr>
          <w:rFonts w:ascii="Arial" w:hAnsi="Arial" w:cs="Arial"/>
          <w:sz w:val="24"/>
          <w:szCs w:val="24"/>
        </w:rPr>
        <w:t xml:space="preserve"> that the benefits that Shanika may gain from the proved putative marriage between her and Konrad do not include the division of the joint estate because there already exists community of property between Konrad and </w:t>
      </w:r>
      <w:proofErr w:type="spellStart"/>
      <w:r w:rsidR="00BD6E29">
        <w:rPr>
          <w:rFonts w:ascii="Arial" w:hAnsi="Arial" w:cs="Arial"/>
          <w:sz w:val="24"/>
          <w:szCs w:val="24"/>
        </w:rPr>
        <w:t>Shipanga</w:t>
      </w:r>
      <w:proofErr w:type="spellEnd"/>
      <w:r w:rsidR="00BD6E29">
        <w:rPr>
          <w:rFonts w:ascii="Arial" w:hAnsi="Arial" w:cs="Arial"/>
          <w:sz w:val="24"/>
          <w:szCs w:val="24"/>
        </w:rPr>
        <w:t xml:space="preserve"> arising from their 1981 marriage. And counsel’s authority is </w:t>
      </w:r>
      <w:r w:rsidR="00BD6E29" w:rsidRPr="00BD6E29">
        <w:rPr>
          <w:rFonts w:ascii="Arial" w:hAnsi="Arial" w:cs="Arial"/>
          <w:i/>
          <w:sz w:val="24"/>
          <w:szCs w:val="24"/>
        </w:rPr>
        <w:t>S v S</w:t>
      </w:r>
      <w:r w:rsidR="00BD6E29">
        <w:rPr>
          <w:rFonts w:ascii="Arial" w:hAnsi="Arial" w:cs="Arial"/>
          <w:sz w:val="24"/>
          <w:szCs w:val="24"/>
        </w:rPr>
        <w:t xml:space="preserve">, which I have held is bad law, whose authority in turn is </w:t>
      </w:r>
      <w:r w:rsidR="00BD6E29" w:rsidRPr="006A52F9">
        <w:rPr>
          <w:rFonts w:ascii="Arial" w:hAnsi="Arial" w:cs="Arial"/>
          <w:i/>
          <w:sz w:val="24"/>
          <w:szCs w:val="24"/>
        </w:rPr>
        <w:t>Zulu v Zulu</w:t>
      </w:r>
      <w:r w:rsidR="00D072CC">
        <w:rPr>
          <w:rFonts w:ascii="Arial" w:hAnsi="Arial" w:cs="Arial"/>
          <w:sz w:val="24"/>
          <w:szCs w:val="24"/>
        </w:rPr>
        <w:t>;</w:t>
      </w:r>
      <w:r>
        <w:rPr>
          <w:rFonts w:ascii="Arial" w:hAnsi="Arial" w:cs="Arial"/>
          <w:sz w:val="24"/>
          <w:szCs w:val="24"/>
        </w:rPr>
        <w:t xml:space="preserve"> and, as I have said above, </w:t>
      </w:r>
      <w:r w:rsidRPr="00000644">
        <w:rPr>
          <w:rFonts w:ascii="Arial" w:hAnsi="Arial" w:cs="Arial"/>
          <w:i/>
          <w:sz w:val="24"/>
          <w:szCs w:val="24"/>
        </w:rPr>
        <w:t>Zulu v Zulu</w:t>
      </w:r>
      <w:r>
        <w:rPr>
          <w:rFonts w:ascii="Arial" w:hAnsi="Arial" w:cs="Arial"/>
          <w:sz w:val="24"/>
          <w:szCs w:val="24"/>
        </w:rPr>
        <w:t xml:space="preserve"> relies on </w:t>
      </w:r>
      <w:proofErr w:type="spellStart"/>
      <w:r w:rsidRPr="00000644">
        <w:rPr>
          <w:rFonts w:ascii="Arial" w:hAnsi="Arial" w:cs="Arial"/>
          <w:i/>
          <w:sz w:val="24"/>
          <w:szCs w:val="24"/>
        </w:rPr>
        <w:t>Snyman</w:t>
      </w:r>
      <w:proofErr w:type="spellEnd"/>
      <w:r w:rsidRPr="00000644">
        <w:rPr>
          <w:rFonts w:ascii="Arial" w:hAnsi="Arial" w:cs="Arial"/>
          <w:i/>
          <w:sz w:val="24"/>
          <w:szCs w:val="24"/>
        </w:rPr>
        <w:t xml:space="preserve"> v </w:t>
      </w:r>
      <w:proofErr w:type="spellStart"/>
      <w:r w:rsidRPr="00000644">
        <w:rPr>
          <w:rFonts w:ascii="Arial" w:hAnsi="Arial" w:cs="Arial"/>
          <w:i/>
          <w:sz w:val="24"/>
          <w:szCs w:val="24"/>
        </w:rPr>
        <w:t>Snyman</w:t>
      </w:r>
      <w:proofErr w:type="spellEnd"/>
      <w:r>
        <w:rPr>
          <w:rFonts w:ascii="Arial" w:hAnsi="Arial" w:cs="Arial"/>
          <w:sz w:val="24"/>
          <w:szCs w:val="24"/>
        </w:rPr>
        <w:t xml:space="preserve">. </w:t>
      </w:r>
      <w:r w:rsidR="00BD6E29">
        <w:rPr>
          <w:rFonts w:ascii="Arial" w:hAnsi="Arial" w:cs="Arial"/>
          <w:sz w:val="24"/>
          <w:szCs w:val="24"/>
        </w:rPr>
        <w:t xml:space="preserve">But why should </w:t>
      </w:r>
      <w:r w:rsidR="00BD6E29" w:rsidRPr="006A52F9">
        <w:rPr>
          <w:rFonts w:ascii="Arial" w:hAnsi="Arial" w:cs="Arial"/>
          <w:i/>
          <w:sz w:val="24"/>
          <w:szCs w:val="24"/>
        </w:rPr>
        <w:t>Zulu v Zulu</w:t>
      </w:r>
      <w:r w:rsidR="00BD6E29">
        <w:rPr>
          <w:rFonts w:ascii="Arial" w:hAnsi="Arial" w:cs="Arial"/>
          <w:sz w:val="24"/>
          <w:szCs w:val="24"/>
        </w:rPr>
        <w:t xml:space="preserve"> </w:t>
      </w:r>
      <w:r>
        <w:rPr>
          <w:rFonts w:ascii="Arial" w:hAnsi="Arial" w:cs="Arial"/>
          <w:sz w:val="24"/>
          <w:szCs w:val="24"/>
        </w:rPr>
        <w:t xml:space="preserve">and </w:t>
      </w:r>
      <w:proofErr w:type="spellStart"/>
      <w:r w:rsidRPr="00000644">
        <w:rPr>
          <w:rFonts w:ascii="Arial" w:hAnsi="Arial" w:cs="Arial"/>
          <w:i/>
          <w:sz w:val="24"/>
          <w:szCs w:val="24"/>
        </w:rPr>
        <w:t>Snyman</w:t>
      </w:r>
      <w:proofErr w:type="spellEnd"/>
      <w:r w:rsidRPr="00000644">
        <w:rPr>
          <w:rFonts w:ascii="Arial" w:hAnsi="Arial" w:cs="Arial"/>
          <w:i/>
          <w:sz w:val="24"/>
          <w:szCs w:val="24"/>
        </w:rPr>
        <w:t xml:space="preserve"> v </w:t>
      </w:r>
      <w:proofErr w:type="spellStart"/>
      <w:r w:rsidRPr="00000644">
        <w:rPr>
          <w:rFonts w:ascii="Arial" w:hAnsi="Arial" w:cs="Arial"/>
          <w:i/>
          <w:sz w:val="24"/>
          <w:szCs w:val="24"/>
        </w:rPr>
        <w:t>Snyman</w:t>
      </w:r>
      <w:proofErr w:type="spellEnd"/>
      <w:r>
        <w:rPr>
          <w:rFonts w:ascii="Arial" w:hAnsi="Arial" w:cs="Arial"/>
          <w:sz w:val="24"/>
          <w:szCs w:val="24"/>
        </w:rPr>
        <w:t xml:space="preserve">, </w:t>
      </w:r>
      <w:r w:rsidR="00BD6E29">
        <w:rPr>
          <w:rFonts w:ascii="Arial" w:hAnsi="Arial" w:cs="Arial"/>
          <w:sz w:val="24"/>
          <w:szCs w:val="24"/>
        </w:rPr>
        <w:t>South African High Co</w:t>
      </w:r>
      <w:r w:rsidR="00274DC4">
        <w:rPr>
          <w:rFonts w:ascii="Arial" w:hAnsi="Arial" w:cs="Arial"/>
          <w:sz w:val="24"/>
          <w:szCs w:val="24"/>
        </w:rPr>
        <w:t>urt case</w:t>
      </w:r>
      <w:r>
        <w:rPr>
          <w:rFonts w:ascii="Arial" w:hAnsi="Arial" w:cs="Arial"/>
          <w:sz w:val="24"/>
          <w:szCs w:val="24"/>
        </w:rPr>
        <w:t>s</w:t>
      </w:r>
      <w:r w:rsidR="00274DC4">
        <w:rPr>
          <w:rFonts w:ascii="Arial" w:hAnsi="Arial" w:cs="Arial"/>
          <w:sz w:val="24"/>
          <w:szCs w:val="24"/>
        </w:rPr>
        <w:t xml:space="preserve">, have the </w:t>
      </w:r>
      <w:proofErr w:type="spellStart"/>
      <w:r w:rsidR="00274DC4">
        <w:rPr>
          <w:rFonts w:ascii="Arial" w:hAnsi="Arial" w:cs="Arial"/>
          <w:sz w:val="24"/>
          <w:szCs w:val="24"/>
        </w:rPr>
        <w:t>the</w:t>
      </w:r>
      <w:proofErr w:type="spellEnd"/>
      <w:r w:rsidR="00274DC4">
        <w:rPr>
          <w:rFonts w:ascii="Arial" w:hAnsi="Arial" w:cs="Arial"/>
          <w:sz w:val="24"/>
          <w:szCs w:val="24"/>
        </w:rPr>
        <w:t xml:space="preserve"> last word</w:t>
      </w:r>
      <w:r w:rsidR="00BD6E29">
        <w:rPr>
          <w:rFonts w:ascii="Arial" w:hAnsi="Arial" w:cs="Arial"/>
          <w:sz w:val="24"/>
          <w:szCs w:val="24"/>
        </w:rPr>
        <w:t xml:space="preserve"> on putative marriage in the court?  </w:t>
      </w:r>
      <w:r w:rsidR="003C5C1F">
        <w:rPr>
          <w:rFonts w:ascii="Arial" w:hAnsi="Arial" w:cs="Arial"/>
          <w:sz w:val="24"/>
          <w:szCs w:val="24"/>
        </w:rPr>
        <w:t xml:space="preserve">Ms </w:t>
      </w:r>
      <w:proofErr w:type="spellStart"/>
      <w:r w:rsidR="003C5C1F">
        <w:rPr>
          <w:rFonts w:ascii="Arial" w:hAnsi="Arial" w:cs="Arial"/>
          <w:sz w:val="24"/>
          <w:szCs w:val="24"/>
        </w:rPr>
        <w:t>Angula</w:t>
      </w:r>
      <w:proofErr w:type="spellEnd"/>
      <w:r w:rsidR="003C5C1F">
        <w:rPr>
          <w:rFonts w:ascii="Arial" w:hAnsi="Arial" w:cs="Arial"/>
          <w:sz w:val="24"/>
          <w:szCs w:val="24"/>
        </w:rPr>
        <w:t xml:space="preserve"> did not say. In that </w:t>
      </w:r>
      <w:r w:rsidR="000140BC">
        <w:rPr>
          <w:rFonts w:ascii="Arial" w:hAnsi="Arial" w:cs="Arial"/>
          <w:sz w:val="24"/>
          <w:szCs w:val="24"/>
        </w:rPr>
        <w:t>regard, it is important to note</w:t>
      </w:r>
      <w:r>
        <w:rPr>
          <w:rFonts w:ascii="Arial" w:hAnsi="Arial" w:cs="Arial"/>
          <w:sz w:val="24"/>
          <w:szCs w:val="24"/>
        </w:rPr>
        <w:t xml:space="preserve"> </w:t>
      </w:r>
      <w:r w:rsidR="00440A3A">
        <w:rPr>
          <w:rFonts w:ascii="Arial" w:hAnsi="Arial" w:cs="Arial"/>
          <w:sz w:val="24"/>
          <w:szCs w:val="24"/>
        </w:rPr>
        <w:t>–</w:t>
      </w:r>
      <w:r>
        <w:rPr>
          <w:rFonts w:ascii="Arial" w:hAnsi="Arial" w:cs="Arial"/>
          <w:sz w:val="24"/>
          <w:szCs w:val="24"/>
        </w:rPr>
        <w:t xml:space="preserve"> </w:t>
      </w:r>
      <w:r w:rsidR="00440A3A">
        <w:rPr>
          <w:rFonts w:ascii="Arial" w:hAnsi="Arial" w:cs="Arial"/>
          <w:sz w:val="24"/>
          <w:szCs w:val="24"/>
        </w:rPr>
        <w:t>felicitously</w:t>
      </w:r>
      <w:r>
        <w:rPr>
          <w:rFonts w:ascii="Arial" w:hAnsi="Arial" w:cs="Arial"/>
          <w:sz w:val="24"/>
          <w:szCs w:val="24"/>
        </w:rPr>
        <w:t xml:space="preserve"> </w:t>
      </w:r>
      <w:r w:rsidR="00440A3A">
        <w:rPr>
          <w:rFonts w:ascii="Arial" w:hAnsi="Arial" w:cs="Arial"/>
          <w:sz w:val="24"/>
          <w:szCs w:val="24"/>
        </w:rPr>
        <w:t>–</w:t>
      </w:r>
      <w:r>
        <w:rPr>
          <w:rFonts w:ascii="Arial" w:hAnsi="Arial" w:cs="Arial"/>
          <w:sz w:val="24"/>
          <w:szCs w:val="24"/>
        </w:rPr>
        <w:t xml:space="preserve"> </w:t>
      </w:r>
      <w:r w:rsidR="003C5C1F">
        <w:rPr>
          <w:rFonts w:ascii="Arial" w:hAnsi="Arial" w:cs="Arial"/>
          <w:sz w:val="24"/>
          <w:szCs w:val="24"/>
        </w:rPr>
        <w:t xml:space="preserve">that on the judicial parade grounds in Namibia, it is only the commanding voice of the Supreme Court that </w:t>
      </w:r>
      <w:r w:rsidR="000140BC">
        <w:rPr>
          <w:rFonts w:ascii="Arial" w:hAnsi="Arial" w:cs="Arial"/>
          <w:sz w:val="24"/>
          <w:szCs w:val="24"/>
        </w:rPr>
        <w:t>must</w:t>
      </w:r>
      <w:r w:rsidR="00274DC4">
        <w:rPr>
          <w:rFonts w:ascii="Arial" w:hAnsi="Arial" w:cs="Arial"/>
          <w:sz w:val="24"/>
          <w:szCs w:val="24"/>
        </w:rPr>
        <w:t xml:space="preserve"> bring all the judicial tr</w:t>
      </w:r>
      <w:r w:rsidR="003C5C1F">
        <w:rPr>
          <w:rFonts w:ascii="Arial" w:hAnsi="Arial" w:cs="Arial"/>
          <w:sz w:val="24"/>
          <w:szCs w:val="24"/>
        </w:rPr>
        <w:t xml:space="preserve">oops on the parade grounds to obedient attention. </w:t>
      </w:r>
    </w:p>
    <w:p w:rsidR="004F02C9" w:rsidRDefault="004F02C9" w:rsidP="00BB4976">
      <w:pPr>
        <w:spacing w:after="0" w:line="360" w:lineRule="auto"/>
        <w:jc w:val="both"/>
        <w:rPr>
          <w:rFonts w:ascii="Arial" w:hAnsi="Arial" w:cs="Arial"/>
          <w:sz w:val="24"/>
          <w:szCs w:val="24"/>
        </w:rPr>
      </w:pPr>
    </w:p>
    <w:p w:rsidR="003C5C1F" w:rsidRDefault="00000644" w:rsidP="00BB4976">
      <w:pPr>
        <w:spacing w:after="0" w:line="360" w:lineRule="auto"/>
        <w:jc w:val="both"/>
        <w:rPr>
          <w:rFonts w:ascii="Arial" w:hAnsi="Arial" w:cs="Arial"/>
          <w:sz w:val="24"/>
          <w:szCs w:val="24"/>
        </w:rPr>
      </w:pPr>
      <w:r>
        <w:rPr>
          <w:rFonts w:ascii="Arial" w:hAnsi="Arial" w:cs="Arial"/>
          <w:sz w:val="24"/>
          <w:szCs w:val="24"/>
        </w:rPr>
        <w:t>[32</w:t>
      </w:r>
      <w:r w:rsidR="003C5C1F">
        <w:rPr>
          <w:rFonts w:ascii="Arial" w:hAnsi="Arial" w:cs="Arial"/>
          <w:sz w:val="24"/>
          <w:szCs w:val="24"/>
        </w:rPr>
        <w:t xml:space="preserve">] Of course, I accept Ms </w:t>
      </w:r>
      <w:proofErr w:type="spellStart"/>
      <w:r w:rsidR="003C5C1F">
        <w:rPr>
          <w:rFonts w:ascii="Arial" w:hAnsi="Arial" w:cs="Arial"/>
          <w:sz w:val="24"/>
          <w:szCs w:val="24"/>
        </w:rPr>
        <w:t>Angula’s</w:t>
      </w:r>
      <w:proofErr w:type="spellEnd"/>
      <w:r w:rsidR="003C5C1F">
        <w:rPr>
          <w:rFonts w:ascii="Arial" w:hAnsi="Arial" w:cs="Arial"/>
          <w:sz w:val="24"/>
          <w:szCs w:val="24"/>
        </w:rPr>
        <w:t xml:space="preserve"> submission that to order a division of the joint estate would prejudice </w:t>
      </w:r>
      <w:proofErr w:type="spellStart"/>
      <w:r w:rsidR="003C5C1F">
        <w:rPr>
          <w:rFonts w:ascii="Arial" w:hAnsi="Arial" w:cs="Arial"/>
          <w:sz w:val="24"/>
          <w:szCs w:val="24"/>
        </w:rPr>
        <w:t>Shipanga</w:t>
      </w:r>
      <w:proofErr w:type="spellEnd"/>
      <w:r w:rsidR="00274DC4">
        <w:rPr>
          <w:rFonts w:ascii="Arial" w:hAnsi="Arial" w:cs="Arial"/>
          <w:sz w:val="24"/>
          <w:szCs w:val="24"/>
        </w:rPr>
        <w:t>,</w:t>
      </w:r>
      <w:r w:rsidR="003C5C1F">
        <w:rPr>
          <w:rFonts w:ascii="Arial" w:hAnsi="Arial" w:cs="Arial"/>
          <w:sz w:val="24"/>
          <w:szCs w:val="24"/>
        </w:rPr>
        <w:t xml:space="preserve"> who I consider to be an innocent party in Konrad’s marital escapades.</w:t>
      </w:r>
      <w:r w:rsidR="00274DC4">
        <w:rPr>
          <w:rFonts w:ascii="Arial" w:hAnsi="Arial" w:cs="Arial"/>
          <w:sz w:val="24"/>
          <w:szCs w:val="24"/>
        </w:rPr>
        <w:t xml:space="preserve"> </w:t>
      </w:r>
    </w:p>
    <w:p w:rsidR="003C5C1F" w:rsidRDefault="003C5C1F" w:rsidP="00BB4976">
      <w:pPr>
        <w:spacing w:after="0" w:line="360" w:lineRule="auto"/>
        <w:jc w:val="both"/>
        <w:rPr>
          <w:rFonts w:ascii="Arial" w:hAnsi="Arial" w:cs="Arial"/>
          <w:sz w:val="24"/>
          <w:szCs w:val="24"/>
        </w:rPr>
      </w:pPr>
    </w:p>
    <w:p w:rsidR="003C5C1F" w:rsidRDefault="003C5C1F" w:rsidP="00BB4976">
      <w:pPr>
        <w:spacing w:after="0" w:line="360" w:lineRule="auto"/>
        <w:jc w:val="both"/>
        <w:rPr>
          <w:rFonts w:ascii="Arial" w:hAnsi="Arial" w:cs="Arial"/>
          <w:sz w:val="24"/>
          <w:szCs w:val="24"/>
        </w:rPr>
      </w:pPr>
      <w:r>
        <w:rPr>
          <w:rFonts w:ascii="Arial" w:hAnsi="Arial" w:cs="Arial"/>
          <w:sz w:val="24"/>
          <w:szCs w:val="24"/>
        </w:rPr>
        <w:lastRenderedPageBreak/>
        <w:t>[3</w:t>
      </w:r>
      <w:r w:rsidR="00000644">
        <w:rPr>
          <w:rFonts w:ascii="Arial" w:hAnsi="Arial" w:cs="Arial"/>
          <w:sz w:val="24"/>
          <w:szCs w:val="24"/>
        </w:rPr>
        <w:t>3</w:t>
      </w:r>
      <w:r>
        <w:rPr>
          <w:rFonts w:ascii="Arial" w:hAnsi="Arial" w:cs="Arial"/>
          <w:sz w:val="24"/>
          <w:szCs w:val="24"/>
        </w:rPr>
        <w:t>]</w:t>
      </w:r>
      <w:r>
        <w:rPr>
          <w:rFonts w:ascii="Arial" w:hAnsi="Arial" w:cs="Arial"/>
          <w:sz w:val="24"/>
          <w:szCs w:val="24"/>
        </w:rPr>
        <w:tab/>
        <w:t>In</w:t>
      </w:r>
      <w:r w:rsidR="00000644">
        <w:rPr>
          <w:rFonts w:ascii="Arial" w:hAnsi="Arial" w:cs="Arial"/>
          <w:sz w:val="24"/>
          <w:szCs w:val="24"/>
        </w:rPr>
        <w:t xml:space="preserve"> any case</w:t>
      </w:r>
      <w:r>
        <w:rPr>
          <w:rFonts w:ascii="Arial" w:hAnsi="Arial" w:cs="Arial"/>
          <w:sz w:val="24"/>
          <w:szCs w:val="24"/>
        </w:rPr>
        <w:t xml:space="preserve">, Ms </w:t>
      </w:r>
      <w:proofErr w:type="spellStart"/>
      <w:r>
        <w:rPr>
          <w:rFonts w:ascii="Arial" w:hAnsi="Arial" w:cs="Arial"/>
          <w:sz w:val="24"/>
          <w:szCs w:val="24"/>
        </w:rPr>
        <w:t>Shikale</w:t>
      </w:r>
      <w:proofErr w:type="spellEnd"/>
      <w:r>
        <w:rPr>
          <w:rFonts w:ascii="Arial" w:hAnsi="Arial" w:cs="Arial"/>
          <w:sz w:val="24"/>
          <w:szCs w:val="24"/>
        </w:rPr>
        <w:t xml:space="preserve"> submitted that it is not Shanika’s case that Konrad create </w:t>
      </w:r>
      <w:r w:rsidR="00182324">
        <w:rPr>
          <w:rFonts w:ascii="Arial" w:hAnsi="Arial" w:cs="Arial"/>
          <w:sz w:val="24"/>
          <w:szCs w:val="24"/>
        </w:rPr>
        <w:t>a new community of property regime (as if that was legally possible in the circumstance of this matter). It is Shanika’s prayer that the established putative marriage should have flowed from it ‘certain favourable consequences to her’. Counsel submitted that owing to public policy, fairnes</w:t>
      </w:r>
      <w:r w:rsidR="00274DC4">
        <w:rPr>
          <w:rFonts w:ascii="Arial" w:hAnsi="Arial" w:cs="Arial"/>
          <w:sz w:val="24"/>
          <w:szCs w:val="24"/>
        </w:rPr>
        <w:t>s and equity, the court must mov</w:t>
      </w:r>
      <w:r w:rsidR="00182324">
        <w:rPr>
          <w:rFonts w:ascii="Arial" w:hAnsi="Arial" w:cs="Arial"/>
          <w:sz w:val="24"/>
          <w:szCs w:val="24"/>
        </w:rPr>
        <w:t xml:space="preserve">e towards finding a solution that aims at achieving a more satisfactory result. The favourable consequence that should flow from the proved putative marriage is, Ms </w:t>
      </w:r>
      <w:proofErr w:type="spellStart"/>
      <w:r w:rsidR="00182324">
        <w:rPr>
          <w:rFonts w:ascii="Arial" w:hAnsi="Arial" w:cs="Arial"/>
          <w:sz w:val="24"/>
          <w:szCs w:val="24"/>
        </w:rPr>
        <w:t>Shikale</w:t>
      </w:r>
      <w:proofErr w:type="spellEnd"/>
      <w:r w:rsidR="00182324">
        <w:rPr>
          <w:rFonts w:ascii="Arial" w:hAnsi="Arial" w:cs="Arial"/>
          <w:sz w:val="24"/>
          <w:szCs w:val="24"/>
        </w:rPr>
        <w:t>, submitted, the court apportioning the value of the immovable property on the basis</w:t>
      </w:r>
      <w:r w:rsidR="00274DC4">
        <w:rPr>
          <w:rFonts w:ascii="Arial" w:hAnsi="Arial" w:cs="Arial"/>
          <w:sz w:val="24"/>
          <w:szCs w:val="24"/>
        </w:rPr>
        <w:t xml:space="preserve"> of</w:t>
      </w:r>
      <w:r w:rsidR="00182324">
        <w:rPr>
          <w:rFonts w:ascii="Arial" w:hAnsi="Arial" w:cs="Arial"/>
          <w:sz w:val="24"/>
          <w:szCs w:val="24"/>
        </w:rPr>
        <w:t xml:space="preserve"> equity.</w:t>
      </w:r>
      <w:r w:rsidR="00785712">
        <w:rPr>
          <w:rFonts w:ascii="Arial" w:hAnsi="Arial" w:cs="Arial"/>
          <w:sz w:val="24"/>
          <w:szCs w:val="24"/>
        </w:rPr>
        <w:t xml:space="preserve"> On this point, I accept Ms </w:t>
      </w:r>
      <w:proofErr w:type="spellStart"/>
      <w:r w:rsidR="00785712">
        <w:rPr>
          <w:rFonts w:ascii="Arial" w:hAnsi="Arial" w:cs="Arial"/>
          <w:sz w:val="24"/>
          <w:szCs w:val="24"/>
        </w:rPr>
        <w:t>Angula’s</w:t>
      </w:r>
      <w:proofErr w:type="spellEnd"/>
      <w:r w:rsidR="00785712">
        <w:rPr>
          <w:rFonts w:ascii="Arial" w:hAnsi="Arial" w:cs="Arial"/>
          <w:sz w:val="24"/>
          <w:szCs w:val="24"/>
        </w:rPr>
        <w:t xml:space="preserve"> submission that Shanika has not pleaded equity.</w:t>
      </w:r>
    </w:p>
    <w:p w:rsidR="00182324" w:rsidRDefault="00182324" w:rsidP="00BB4976">
      <w:pPr>
        <w:spacing w:after="0" w:line="360" w:lineRule="auto"/>
        <w:jc w:val="both"/>
        <w:rPr>
          <w:rFonts w:ascii="Arial" w:hAnsi="Arial" w:cs="Arial"/>
          <w:sz w:val="24"/>
          <w:szCs w:val="24"/>
        </w:rPr>
      </w:pPr>
    </w:p>
    <w:p w:rsidR="00182324" w:rsidRDefault="00785712" w:rsidP="00BB4976">
      <w:pPr>
        <w:spacing w:after="0" w:line="360" w:lineRule="auto"/>
        <w:jc w:val="both"/>
        <w:rPr>
          <w:rFonts w:ascii="Arial" w:hAnsi="Arial" w:cs="Arial"/>
          <w:sz w:val="24"/>
          <w:szCs w:val="24"/>
        </w:rPr>
      </w:pPr>
      <w:r>
        <w:rPr>
          <w:rFonts w:ascii="Arial" w:hAnsi="Arial" w:cs="Arial"/>
          <w:sz w:val="24"/>
          <w:szCs w:val="24"/>
        </w:rPr>
        <w:t>[34</w:t>
      </w:r>
      <w:r w:rsidR="00182324">
        <w:rPr>
          <w:rFonts w:ascii="Arial" w:hAnsi="Arial" w:cs="Arial"/>
          <w:sz w:val="24"/>
          <w:szCs w:val="24"/>
        </w:rPr>
        <w:t>]</w:t>
      </w:r>
      <w:r w:rsidR="00182324">
        <w:rPr>
          <w:rFonts w:ascii="Arial" w:hAnsi="Arial" w:cs="Arial"/>
          <w:sz w:val="24"/>
          <w:szCs w:val="24"/>
        </w:rPr>
        <w:tab/>
        <w:t xml:space="preserve">I have proposed previously that </w:t>
      </w:r>
      <w:r w:rsidR="00182324" w:rsidRPr="00041786">
        <w:rPr>
          <w:rFonts w:ascii="Arial" w:hAnsi="Arial" w:cs="Arial"/>
          <w:i/>
          <w:sz w:val="24"/>
          <w:szCs w:val="24"/>
        </w:rPr>
        <w:t>Zulu v Zulu</w:t>
      </w:r>
      <w:r w:rsidR="00182324">
        <w:rPr>
          <w:rFonts w:ascii="Arial" w:hAnsi="Arial" w:cs="Arial"/>
          <w:sz w:val="24"/>
          <w:szCs w:val="24"/>
        </w:rPr>
        <w:t xml:space="preserve"> </w:t>
      </w:r>
      <w:r>
        <w:rPr>
          <w:rFonts w:ascii="Arial" w:hAnsi="Arial" w:cs="Arial"/>
          <w:sz w:val="24"/>
          <w:szCs w:val="24"/>
        </w:rPr>
        <w:t xml:space="preserve">and </w:t>
      </w:r>
      <w:proofErr w:type="spellStart"/>
      <w:r w:rsidRPr="00785712">
        <w:rPr>
          <w:rFonts w:ascii="Arial" w:hAnsi="Arial" w:cs="Arial"/>
          <w:i/>
          <w:sz w:val="24"/>
          <w:szCs w:val="24"/>
        </w:rPr>
        <w:t>Snyman</w:t>
      </w:r>
      <w:proofErr w:type="spellEnd"/>
      <w:r w:rsidRPr="00785712">
        <w:rPr>
          <w:rFonts w:ascii="Arial" w:hAnsi="Arial" w:cs="Arial"/>
          <w:i/>
          <w:sz w:val="24"/>
          <w:szCs w:val="24"/>
        </w:rPr>
        <w:t xml:space="preserve"> v </w:t>
      </w:r>
      <w:proofErr w:type="spellStart"/>
      <w:r w:rsidRPr="00785712">
        <w:rPr>
          <w:rFonts w:ascii="Arial" w:hAnsi="Arial" w:cs="Arial"/>
          <w:i/>
          <w:sz w:val="24"/>
          <w:szCs w:val="24"/>
        </w:rPr>
        <w:t>Snyman</w:t>
      </w:r>
      <w:proofErr w:type="spellEnd"/>
      <w:r>
        <w:rPr>
          <w:rFonts w:ascii="Arial" w:hAnsi="Arial" w:cs="Arial"/>
          <w:sz w:val="24"/>
          <w:szCs w:val="24"/>
        </w:rPr>
        <w:t xml:space="preserve"> </w:t>
      </w:r>
      <w:r w:rsidR="00182324">
        <w:rPr>
          <w:rFonts w:ascii="Arial" w:hAnsi="Arial" w:cs="Arial"/>
          <w:sz w:val="24"/>
          <w:szCs w:val="24"/>
        </w:rPr>
        <w:t>should not have the last word on putative marriage in Namibia, considering the fact that the court</w:t>
      </w:r>
      <w:r w:rsidR="00194C1A">
        <w:rPr>
          <w:rFonts w:ascii="Arial" w:hAnsi="Arial" w:cs="Arial"/>
          <w:sz w:val="24"/>
          <w:szCs w:val="24"/>
        </w:rPr>
        <w:t>s</w:t>
      </w:r>
      <w:r w:rsidR="00182324">
        <w:rPr>
          <w:rFonts w:ascii="Arial" w:hAnsi="Arial" w:cs="Arial"/>
          <w:sz w:val="24"/>
          <w:szCs w:val="24"/>
        </w:rPr>
        <w:t xml:space="preserve"> in</w:t>
      </w:r>
      <w:r w:rsidR="00194C1A">
        <w:rPr>
          <w:rFonts w:ascii="Arial" w:hAnsi="Arial" w:cs="Arial"/>
          <w:sz w:val="24"/>
          <w:szCs w:val="24"/>
        </w:rPr>
        <w:t xml:space="preserve"> those cases are at a</w:t>
      </w:r>
      <w:r w:rsidR="00182324">
        <w:rPr>
          <w:rFonts w:ascii="Arial" w:hAnsi="Arial" w:cs="Arial"/>
          <w:sz w:val="24"/>
          <w:szCs w:val="24"/>
        </w:rPr>
        <w:t xml:space="preserve"> comparable level with the court</w:t>
      </w:r>
      <w:r>
        <w:rPr>
          <w:rFonts w:ascii="Arial" w:hAnsi="Arial" w:cs="Arial"/>
          <w:sz w:val="24"/>
          <w:szCs w:val="24"/>
        </w:rPr>
        <w:t xml:space="preserve">, and what they say are not persuasive all on the facts and in the circumstances of the instant matter. </w:t>
      </w:r>
      <w:r w:rsidR="00182324">
        <w:rPr>
          <w:rFonts w:ascii="Arial" w:hAnsi="Arial" w:cs="Arial"/>
          <w:sz w:val="24"/>
          <w:szCs w:val="24"/>
        </w:rPr>
        <w:t xml:space="preserve"> The burden of this court, as Ms </w:t>
      </w:r>
      <w:proofErr w:type="spellStart"/>
      <w:r w:rsidR="00182324">
        <w:rPr>
          <w:rFonts w:ascii="Arial" w:hAnsi="Arial" w:cs="Arial"/>
          <w:sz w:val="24"/>
          <w:szCs w:val="24"/>
        </w:rPr>
        <w:t>Shikale</w:t>
      </w:r>
      <w:proofErr w:type="spellEnd"/>
      <w:r w:rsidR="00182324">
        <w:rPr>
          <w:rFonts w:ascii="Arial" w:hAnsi="Arial" w:cs="Arial"/>
          <w:sz w:val="24"/>
          <w:szCs w:val="24"/>
        </w:rPr>
        <w:t xml:space="preserve"> appears to suggest in her submission, is to do</w:t>
      </w:r>
      <w:r w:rsidR="000140BC" w:rsidRPr="000140BC">
        <w:rPr>
          <w:rFonts w:ascii="Arial" w:hAnsi="Arial" w:cs="Arial"/>
          <w:sz w:val="24"/>
          <w:szCs w:val="24"/>
        </w:rPr>
        <w:t xml:space="preserve"> </w:t>
      </w:r>
      <w:r w:rsidR="000140BC">
        <w:rPr>
          <w:rFonts w:ascii="Arial" w:hAnsi="Arial" w:cs="Arial"/>
          <w:sz w:val="24"/>
          <w:szCs w:val="24"/>
        </w:rPr>
        <w:t xml:space="preserve">fairly and </w:t>
      </w:r>
      <w:r w:rsidR="00194C1A">
        <w:rPr>
          <w:rFonts w:ascii="Arial" w:hAnsi="Arial" w:cs="Arial"/>
          <w:sz w:val="24"/>
          <w:szCs w:val="24"/>
        </w:rPr>
        <w:t>justly</w:t>
      </w:r>
      <w:r w:rsidR="00182324">
        <w:rPr>
          <w:rFonts w:ascii="Arial" w:hAnsi="Arial" w:cs="Arial"/>
          <w:sz w:val="24"/>
          <w:szCs w:val="24"/>
        </w:rPr>
        <w:t xml:space="preserve"> that which the court is competent to do on the facts and circumstances of the case. Indeed</w:t>
      </w:r>
      <w:r w:rsidR="000140BC">
        <w:rPr>
          <w:rFonts w:ascii="Arial" w:hAnsi="Arial" w:cs="Arial"/>
          <w:sz w:val="24"/>
          <w:szCs w:val="24"/>
        </w:rPr>
        <w:t>,</w:t>
      </w:r>
      <w:r w:rsidR="00182324">
        <w:rPr>
          <w:rFonts w:ascii="Arial" w:hAnsi="Arial" w:cs="Arial"/>
          <w:sz w:val="24"/>
          <w:szCs w:val="24"/>
        </w:rPr>
        <w:t xml:space="preserve"> in </w:t>
      </w:r>
      <w:r w:rsidR="00182324" w:rsidRPr="00182324">
        <w:rPr>
          <w:rFonts w:ascii="Arial" w:hAnsi="Arial" w:cs="Arial"/>
          <w:i/>
          <w:sz w:val="24"/>
          <w:szCs w:val="24"/>
        </w:rPr>
        <w:t xml:space="preserve">Konrad </w:t>
      </w:r>
      <w:r w:rsidR="00182324">
        <w:rPr>
          <w:rFonts w:ascii="Arial" w:hAnsi="Arial" w:cs="Arial"/>
          <w:sz w:val="24"/>
          <w:szCs w:val="24"/>
        </w:rPr>
        <w:t>(SC) para 16,</w:t>
      </w:r>
      <w:r w:rsidR="00B7124B">
        <w:rPr>
          <w:rFonts w:ascii="Arial" w:hAnsi="Arial" w:cs="Arial"/>
          <w:sz w:val="24"/>
          <w:szCs w:val="24"/>
        </w:rPr>
        <w:t xml:space="preserve"> the Supreme Court urged this court ‘to resolve the real issues in dispute justly, efficiently and cost eff</w:t>
      </w:r>
      <w:r>
        <w:rPr>
          <w:rFonts w:ascii="Arial" w:hAnsi="Arial" w:cs="Arial"/>
          <w:sz w:val="24"/>
          <w:szCs w:val="24"/>
        </w:rPr>
        <w:t>ectively as far as practicable’; of course, not on the basis of equity.</w:t>
      </w:r>
      <w:r w:rsidR="000140BC">
        <w:rPr>
          <w:rFonts w:ascii="Arial" w:hAnsi="Arial" w:cs="Arial"/>
          <w:sz w:val="24"/>
          <w:szCs w:val="24"/>
        </w:rPr>
        <w:t xml:space="preserve"> The key word</w:t>
      </w:r>
      <w:r w:rsidR="00440A3A">
        <w:rPr>
          <w:rFonts w:ascii="Arial" w:hAnsi="Arial" w:cs="Arial"/>
          <w:sz w:val="24"/>
          <w:szCs w:val="24"/>
        </w:rPr>
        <w:t xml:space="preserve">s are ‘as far as </w:t>
      </w:r>
      <w:r w:rsidR="000140BC">
        <w:rPr>
          <w:rFonts w:ascii="Arial" w:hAnsi="Arial" w:cs="Arial"/>
          <w:sz w:val="24"/>
          <w:szCs w:val="24"/>
        </w:rPr>
        <w:t>practicable’.</w:t>
      </w:r>
    </w:p>
    <w:p w:rsidR="00B7124B" w:rsidRDefault="00B7124B" w:rsidP="00BB4976">
      <w:pPr>
        <w:spacing w:after="0" w:line="360" w:lineRule="auto"/>
        <w:jc w:val="both"/>
        <w:rPr>
          <w:rFonts w:ascii="Arial" w:hAnsi="Arial" w:cs="Arial"/>
          <w:sz w:val="24"/>
          <w:szCs w:val="24"/>
        </w:rPr>
      </w:pPr>
    </w:p>
    <w:p w:rsidR="00B7124B" w:rsidRDefault="00785712" w:rsidP="00BB4976">
      <w:pPr>
        <w:spacing w:after="0" w:line="360" w:lineRule="auto"/>
        <w:jc w:val="both"/>
        <w:rPr>
          <w:rFonts w:ascii="Arial" w:hAnsi="Arial" w:cs="Arial"/>
          <w:sz w:val="24"/>
          <w:szCs w:val="24"/>
        </w:rPr>
      </w:pPr>
      <w:r>
        <w:rPr>
          <w:rFonts w:ascii="Arial" w:hAnsi="Arial" w:cs="Arial"/>
          <w:sz w:val="24"/>
          <w:szCs w:val="24"/>
        </w:rPr>
        <w:t>[35</w:t>
      </w:r>
      <w:r w:rsidR="00B7124B">
        <w:rPr>
          <w:rFonts w:ascii="Arial" w:hAnsi="Arial" w:cs="Arial"/>
          <w:sz w:val="24"/>
          <w:szCs w:val="24"/>
        </w:rPr>
        <w:t>]</w:t>
      </w:r>
      <w:r w:rsidR="00B7124B">
        <w:rPr>
          <w:rFonts w:ascii="Arial" w:hAnsi="Arial" w:cs="Arial"/>
          <w:sz w:val="24"/>
          <w:szCs w:val="24"/>
        </w:rPr>
        <w:tab/>
      </w:r>
      <w:r w:rsidR="00274DC4">
        <w:rPr>
          <w:rFonts w:ascii="Arial" w:hAnsi="Arial" w:cs="Arial"/>
          <w:sz w:val="24"/>
          <w:szCs w:val="24"/>
        </w:rPr>
        <w:t>For the avoidance of doubt, I should say, I do not intend to develop the common law</w:t>
      </w:r>
      <w:r>
        <w:rPr>
          <w:rFonts w:ascii="Arial" w:hAnsi="Arial" w:cs="Arial"/>
          <w:sz w:val="24"/>
          <w:szCs w:val="24"/>
        </w:rPr>
        <w:t>; neither do I indent to do equity.</w:t>
      </w:r>
      <w:r w:rsidR="00274DC4">
        <w:rPr>
          <w:rFonts w:ascii="Arial" w:hAnsi="Arial" w:cs="Arial"/>
          <w:sz w:val="24"/>
          <w:szCs w:val="24"/>
        </w:rPr>
        <w:t xml:space="preserve"> What I</w:t>
      </w:r>
      <w:r w:rsidR="000140BC">
        <w:rPr>
          <w:rFonts w:ascii="Arial" w:hAnsi="Arial" w:cs="Arial"/>
          <w:sz w:val="24"/>
          <w:szCs w:val="24"/>
        </w:rPr>
        <w:t xml:space="preserve"> wish</w:t>
      </w:r>
      <w:r w:rsidR="00274DC4">
        <w:rPr>
          <w:rFonts w:ascii="Arial" w:hAnsi="Arial" w:cs="Arial"/>
          <w:sz w:val="24"/>
          <w:szCs w:val="24"/>
        </w:rPr>
        <w:t xml:space="preserve"> to do is to exercise the inherent power of the court</w:t>
      </w:r>
      <w:r>
        <w:rPr>
          <w:rFonts w:ascii="Arial" w:hAnsi="Arial" w:cs="Arial"/>
          <w:sz w:val="24"/>
          <w:szCs w:val="24"/>
        </w:rPr>
        <w:t>,</w:t>
      </w:r>
      <w:r w:rsidR="00274DC4">
        <w:rPr>
          <w:rFonts w:ascii="Arial" w:hAnsi="Arial" w:cs="Arial"/>
          <w:sz w:val="24"/>
          <w:szCs w:val="24"/>
        </w:rPr>
        <w:t xml:space="preserve"> and</w:t>
      </w:r>
      <w:r w:rsidR="000140BC">
        <w:rPr>
          <w:rFonts w:ascii="Arial" w:hAnsi="Arial" w:cs="Arial"/>
          <w:sz w:val="24"/>
          <w:szCs w:val="24"/>
        </w:rPr>
        <w:t xml:space="preserve"> in that regard</w:t>
      </w:r>
      <w:r>
        <w:rPr>
          <w:rFonts w:ascii="Arial" w:hAnsi="Arial" w:cs="Arial"/>
          <w:sz w:val="24"/>
          <w:szCs w:val="24"/>
        </w:rPr>
        <w:t>,</w:t>
      </w:r>
      <w:r w:rsidR="000140BC">
        <w:rPr>
          <w:rFonts w:ascii="Arial" w:hAnsi="Arial" w:cs="Arial"/>
          <w:sz w:val="24"/>
          <w:szCs w:val="24"/>
        </w:rPr>
        <w:t xml:space="preserve"> do </w:t>
      </w:r>
      <w:r w:rsidR="00274DC4">
        <w:rPr>
          <w:rFonts w:ascii="Arial" w:hAnsi="Arial" w:cs="Arial"/>
          <w:sz w:val="24"/>
          <w:szCs w:val="24"/>
        </w:rPr>
        <w:t>that which, in my view, is fair, reasonable</w:t>
      </w:r>
      <w:r>
        <w:rPr>
          <w:rFonts w:ascii="Arial" w:hAnsi="Arial" w:cs="Arial"/>
          <w:sz w:val="24"/>
          <w:szCs w:val="24"/>
        </w:rPr>
        <w:t>,</w:t>
      </w:r>
      <w:r w:rsidR="00274DC4">
        <w:rPr>
          <w:rFonts w:ascii="Arial" w:hAnsi="Arial" w:cs="Arial"/>
          <w:sz w:val="24"/>
          <w:szCs w:val="24"/>
        </w:rPr>
        <w:t xml:space="preserve"> and in the circumstances and on the facts of the case</w:t>
      </w:r>
      <w:r w:rsidR="000140BC">
        <w:rPr>
          <w:rFonts w:ascii="Arial" w:hAnsi="Arial" w:cs="Arial"/>
          <w:sz w:val="24"/>
          <w:szCs w:val="24"/>
        </w:rPr>
        <w:t>, also practicable</w:t>
      </w:r>
      <w:r w:rsidR="00274DC4">
        <w:rPr>
          <w:rFonts w:ascii="Arial" w:hAnsi="Arial" w:cs="Arial"/>
          <w:sz w:val="24"/>
          <w:szCs w:val="24"/>
        </w:rPr>
        <w:t>. And what is m</w:t>
      </w:r>
      <w:r w:rsidR="000140BC">
        <w:rPr>
          <w:rFonts w:ascii="Arial" w:hAnsi="Arial" w:cs="Arial"/>
          <w:sz w:val="24"/>
          <w:szCs w:val="24"/>
        </w:rPr>
        <w:t>ore,</w:t>
      </w:r>
      <w:r w:rsidR="00DD561F">
        <w:rPr>
          <w:rFonts w:ascii="Arial" w:hAnsi="Arial" w:cs="Arial"/>
          <w:sz w:val="24"/>
          <w:szCs w:val="24"/>
        </w:rPr>
        <w:t xml:space="preserve"> on</w:t>
      </w:r>
      <w:r>
        <w:rPr>
          <w:rFonts w:ascii="Arial" w:hAnsi="Arial" w:cs="Arial"/>
          <w:sz w:val="24"/>
          <w:szCs w:val="24"/>
        </w:rPr>
        <w:t xml:space="preserve"> the basis of the inherent power of the court</w:t>
      </w:r>
      <w:r w:rsidR="000140BC">
        <w:rPr>
          <w:rFonts w:ascii="Arial" w:hAnsi="Arial" w:cs="Arial"/>
          <w:sz w:val="24"/>
          <w:szCs w:val="24"/>
        </w:rPr>
        <w:t xml:space="preserve"> I am entitled to grant any</w:t>
      </w:r>
      <w:r w:rsidR="00274DC4">
        <w:rPr>
          <w:rFonts w:ascii="Arial" w:hAnsi="Arial" w:cs="Arial"/>
          <w:sz w:val="24"/>
          <w:szCs w:val="24"/>
        </w:rPr>
        <w:t xml:space="preserve"> order that is not ‘contrary to an express prov</w:t>
      </w:r>
      <w:r w:rsidR="00DD561F">
        <w:rPr>
          <w:rFonts w:ascii="Arial" w:hAnsi="Arial" w:cs="Arial"/>
          <w:sz w:val="24"/>
          <w:szCs w:val="24"/>
        </w:rPr>
        <w:t>ision of an Act of Parliament’</w:t>
      </w:r>
      <w:r w:rsidR="00B7124B">
        <w:rPr>
          <w:rFonts w:ascii="Arial" w:hAnsi="Arial" w:cs="Arial"/>
          <w:sz w:val="24"/>
          <w:szCs w:val="24"/>
        </w:rPr>
        <w:t xml:space="preserve"> (</w:t>
      </w:r>
      <w:r w:rsidR="00DD561F">
        <w:rPr>
          <w:rFonts w:ascii="Arial" w:hAnsi="Arial" w:cs="Arial"/>
          <w:sz w:val="24"/>
          <w:szCs w:val="24"/>
        </w:rPr>
        <w:t>s</w:t>
      </w:r>
      <w:r w:rsidR="00274DC4">
        <w:rPr>
          <w:rFonts w:ascii="Arial" w:hAnsi="Arial" w:cs="Arial"/>
          <w:sz w:val="24"/>
          <w:szCs w:val="24"/>
        </w:rPr>
        <w:t xml:space="preserve">ee </w:t>
      </w:r>
      <w:r w:rsidR="004A02B0">
        <w:rPr>
          <w:rFonts w:ascii="Arial" w:hAnsi="Arial" w:cs="Arial"/>
          <w:i/>
          <w:sz w:val="24"/>
          <w:szCs w:val="24"/>
        </w:rPr>
        <w:t xml:space="preserve">S v </w:t>
      </w:r>
      <w:proofErr w:type="spellStart"/>
      <w:r w:rsidR="004A02B0">
        <w:rPr>
          <w:rFonts w:ascii="Arial" w:hAnsi="Arial" w:cs="Arial"/>
          <w:i/>
          <w:sz w:val="24"/>
          <w:szCs w:val="24"/>
        </w:rPr>
        <w:t>Strowitzki</w:t>
      </w:r>
      <w:proofErr w:type="spellEnd"/>
      <w:r w:rsidR="004A02B0">
        <w:rPr>
          <w:rFonts w:ascii="Arial" w:hAnsi="Arial" w:cs="Arial"/>
          <w:i/>
          <w:sz w:val="24"/>
          <w:szCs w:val="24"/>
        </w:rPr>
        <w:t xml:space="preserve"> </w:t>
      </w:r>
      <w:r w:rsidR="004A02B0" w:rsidRPr="004A02B0">
        <w:rPr>
          <w:rFonts w:ascii="Arial" w:hAnsi="Arial" w:cs="Arial"/>
          <w:sz w:val="24"/>
          <w:szCs w:val="24"/>
        </w:rPr>
        <w:t xml:space="preserve">2003 NR 145 (SC), approving </w:t>
      </w:r>
      <w:proofErr w:type="spellStart"/>
      <w:r w:rsidR="004A02B0" w:rsidRPr="004A02B0">
        <w:rPr>
          <w:rFonts w:ascii="Arial" w:hAnsi="Arial" w:cs="Arial"/>
          <w:i/>
          <w:sz w:val="24"/>
          <w:szCs w:val="24"/>
        </w:rPr>
        <w:t>Sefatsa</w:t>
      </w:r>
      <w:proofErr w:type="spellEnd"/>
      <w:r w:rsidR="004A02B0" w:rsidRPr="004A02B0">
        <w:rPr>
          <w:rFonts w:ascii="Arial" w:hAnsi="Arial" w:cs="Arial"/>
          <w:i/>
          <w:sz w:val="24"/>
          <w:szCs w:val="24"/>
        </w:rPr>
        <w:t xml:space="preserve"> and Others v Attorney General, Transvaal</w:t>
      </w:r>
      <w:r w:rsidR="004A02B0" w:rsidRPr="004A02B0">
        <w:rPr>
          <w:rFonts w:ascii="Arial" w:hAnsi="Arial" w:cs="Arial"/>
          <w:sz w:val="24"/>
          <w:szCs w:val="24"/>
        </w:rPr>
        <w:t xml:space="preserve"> 1989 (1) SA 821 (A)</w:t>
      </w:r>
      <w:r w:rsidR="00B7124B" w:rsidRPr="004A02B0">
        <w:rPr>
          <w:rFonts w:ascii="Arial" w:hAnsi="Arial" w:cs="Arial"/>
          <w:sz w:val="24"/>
          <w:szCs w:val="24"/>
        </w:rPr>
        <w:t xml:space="preserve">); </w:t>
      </w:r>
      <w:r w:rsidR="00B7124B">
        <w:rPr>
          <w:rFonts w:ascii="Arial" w:hAnsi="Arial" w:cs="Arial"/>
          <w:sz w:val="24"/>
          <w:szCs w:val="24"/>
        </w:rPr>
        <w:t xml:space="preserve">and, what is more, so long as </w:t>
      </w:r>
      <w:r w:rsidR="00DD561F">
        <w:rPr>
          <w:rFonts w:ascii="Arial" w:hAnsi="Arial" w:cs="Arial"/>
          <w:sz w:val="24"/>
          <w:szCs w:val="24"/>
        </w:rPr>
        <w:t>community of property is not created for</w:t>
      </w:r>
      <w:r w:rsidR="000140BC">
        <w:rPr>
          <w:rFonts w:ascii="Arial" w:hAnsi="Arial" w:cs="Arial"/>
          <w:sz w:val="24"/>
          <w:szCs w:val="24"/>
        </w:rPr>
        <w:t xml:space="preserve"> the putative marriage</w:t>
      </w:r>
      <w:r w:rsidR="00B7124B">
        <w:rPr>
          <w:rFonts w:ascii="Arial" w:hAnsi="Arial" w:cs="Arial"/>
          <w:sz w:val="24"/>
          <w:szCs w:val="24"/>
        </w:rPr>
        <w:t xml:space="preserve">.  The proposal made by Ms </w:t>
      </w:r>
      <w:proofErr w:type="spellStart"/>
      <w:r w:rsidR="00B7124B">
        <w:rPr>
          <w:rFonts w:ascii="Arial" w:hAnsi="Arial" w:cs="Arial"/>
          <w:sz w:val="24"/>
          <w:szCs w:val="24"/>
        </w:rPr>
        <w:t>Shikale</w:t>
      </w:r>
      <w:proofErr w:type="spellEnd"/>
      <w:r w:rsidR="00B7124B">
        <w:rPr>
          <w:rFonts w:ascii="Arial" w:hAnsi="Arial" w:cs="Arial"/>
          <w:sz w:val="24"/>
          <w:szCs w:val="24"/>
        </w:rPr>
        <w:t xml:space="preserve"> is, t</w:t>
      </w:r>
      <w:r w:rsidR="00DD561F">
        <w:rPr>
          <w:rFonts w:ascii="Arial" w:hAnsi="Arial" w:cs="Arial"/>
          <w:sz w:val="24"/>
          <w:szCs w:val="24"/>
        </w:rPr>
        <w:t>herefore, generally attractive on the face of it.</w:t>
      </w:r>
    </w:p>
    <w:p w:rsidR="005246FC" w:rsidRDefault="005246FC" w:rsidP="00BB4976">
      <w:pPr>
        <w:spacing w:after="0" w:line="360" w:lineRule="auto"/>
        <w:jc w:val="both"/>
        <w:rPr>
          <w:rFonts w:ascii="Arial" w:hAnsi="Arial" w:cs="Arial"/>
          <w:sz w:val="24"/>
          <w:szCs w:val="24"/>
        </w:rPr>
      </w:pPr>
    </w:p>
    <w:p w:rsidR="00B7124B" w:rsidRDefault="00785712" w:rsidP="00BB4976">
      <w:pPr>
        <w:spacing w:after="0" w:line="360" w:lineRule="auto"/>
        <w:jc w:val="both"/>
        <w:rPr>
          <w:rFonts w:ascii="Arial" w:hAnsi="Arial" w:cs="Arial"/>
          <w:sz w:val="24"/>
          <w:szCs w:val="24"/>
        </w:rPr>
      </w:pPr>
      <w:r>
        <w:rPr>
          <w:rFonts w:ascii="Arial" w:hAnsi="Arial" w:cs="Arial"/>
          <w:sz w:val="24"/>
          <w:szCs w:val="24"/>
        </w:rPr>
        <w:t>[36</w:t>
      </w:r>
      <w:r w:rsidR="00B7124B">
        <w:rPr>
          <w:rFonts w:ascii="Arial" w:hAnsi="Arial" w:cs="Arial"/>
          <w:sz w:val="24"/>
          <w:szCs w:val="24"/>
        </w:rPr>
        <w:t>]</w:t>
      </w:r>
      <w:r w:rsidR="00B7124B">
        <w:rPr>
          <w:rFonts w:ascii="Arial" w:hAnsi="Arial" w:cs="Arial"/>
          <w:sz w:val="24"/>
          <w:szCs w:val="24"/>
        </w:rPr>
        <w:tab/>
        <w:t xml:space="preserve">The essence of </w:t>
      </w:r>
      <w:r w:rsidR="005246FC">
        <w:rPr>
          <w:rFonts w:ascii="Arial" w:hAnsi="Arial" w:cs="Arial"/>
          <w:sz w:val="24"/>
          <w:szCs w:val="24"/>
        </w:rPr>
        <w:t>what I intend to do</w:t>
      </w:r>
      <w:r w:rsidR="00543054">
        <w:rPr>
          <w:rFonts w:ascii="Arial" w:hAnsi="Arial" w:cs="Arial"/>
          <w:sz w:val="24"/>
          <w:szCs w:val="24"/>
        </w:rPr>
        <w:t xml:space="preserve"> is another compelling reason why </w:t>
      </w:r>
      <w:r w:rsidR="00543054" w:rsidRPr="004A02B0">
        <w:rPr>
          <w:rFonts w:ascii="Arial" w:hAnsi="Arial" w:cs="Arial"/>
          <w:i/>
          <w:sz w:val="24"/>
          <w:szCs w:val="24"/>
        </w:rPr>
        <w:t>Zulu v Zulu</w:t>
      </w:r>
      <w:r>
        <w:rPr>
          <w:rFonts w:ascii="Arial" w:hAnsi="Arial" w:cs="Arial"/>
          <w:sz w:val="24"/>
          <w:szCs w:val="24"/>
        </w:rPr>
        <w:t xml:space="preserve"> and </w:t>
      </w:r>
      <w:proofErr w:type="spellStart"/>
      <w:r w:rsidRPr="00785712">
        <w:rPr>
          <w:rFonts w:ascii="Arial" w:hAnsi="Arial" w:cs="Arial"/>
          <w:i/>
          <w:sz w:val="24"/>
          <w:szCs w:val="24"/>
        </w:rPr>
        <w:t>Snyman</w:t>
      </w:r>
      <w:proofErr w:type="spellEnd"/>
      <w:r w:rsidRPr="00785712">
        <w:rPr>
          <w:rFonts w:ascii="Arial" w:hAnsi="Arial" w:cs="Arial"/>
          <w:i/>
          <w:sz w:val="24"/>
          <w:szCs w:val="24"/>
        </w:rPr>
        <w:t xml:space="preserve"> v </w:t>
      </w:r>
      <w:proofErr w:type="spellStart"/>
      <w:r w:rsidRPr="00785712">
        <w:rPr>
          <w:rFonts w:ascii="Arial" w:hAnsi="Arial" w:cs="Arial"/>
          <w:i/>
          <w:sz w:val="24"/>
          <w:szCs w:val="24"/>
        </w:rPr>
        <w:t>Snyman</w:t>
      </w:r>
      <w:proofErr w:type="spellEnd"/>
      <w:r>
        <w:rPr>
          <w:rFonts w:ascii="Arial" w:hAnsi="Arial" w:cs="Arial"/>
          <w:sz w:val="24"/>
          <w:szCs w:val="24"/>
        </w:rPr>
        <w:t xml:space="preserve"> are</w:t>
      </w:r>
      <w:r w:rsidR="00543054">
        <w:rPr>
          <w:rFonts w:ascii="Arial" w:hAnsi="Arial" w:cs="Arial"/>
          <w:sz w:val="24"/>
          <w:szCs w:val="24"/>
        </w:rPr>
        <w:t xml:space="preserve"> of no assistance on the point under consideration. To </w:t>
      </w:r>
      <w:r w:rsidR="00543054">
        <w:rPr>
          <w:rFonts w:ascii="Arial" w:hAnsi="Arial" w:cs="Arial"/>
          <w:sz w:val="24"/>
          <w:szCs w:val="24"/>
        </w:rPr>
        <w:lastRenderedPageBreak/>
        <w:t xml:space="preserve">rest on </w:t>
      </w:r>
      <w:r w:rsidR="00543054" w:rsidRPr="004A02B0">
        <w:rPr>
          <w:rFonts w:ascii="Arial" w:hAnsi="Arial" w:cs="Arial"/>
          <w:i/>
          <w:sz w:val="24"/>
          <w:szCs w:val="24"/>
        </w:rPr>
        <w:t xml:space="preserve">Zulu v Zulu </w:t>
      </w:r>
      <w:r w:rsidR="00011629">
        <w:rPr>
          <w:rFonts w:ascii="Arial" w:hAnsi="Arial" w:cs="Arial"/>
          <w:sz w:val="24"/>
          <w:szCs w:val="24"/>
        </w:rPr>
        <w:t xml:space="preserve">and </w:t>
      </w:r>
      <w:proofErr w:type="spellStart"/>
      <w:r w:rsidR="00011629" w:rsidRPr="00785712">
        <w:rPr>
          <w:rFonts w:ascii="Arial" w:hAnsi="Arial" w:cs="Arial"/>
          <w:i/>
          <w:sz w:val="24"/>
          <w:szCs w:val="24"/>
        </w:rPr>
        <w:t>Snyman</w:t>
      </w:r>
      <w:proofErr w:type="spellEnd"/>
      <w:r w:rsidR="00011629" w:rsidRPr="00785712">
        <w:rPr>
          <w:rFonts w:ascii="Arial" w:hAnsi="Arial" w:cs="Arial"/>
          <w:i/>
          <w:sz w:val="24"/>
          <w:szCs w:val="24"/>
        </w:rPr>
        <w:t xml:space="preserve"> v </w:t>
      </w:r>
      <w:proofErr w:type="spellStart"/>
      <w:r w:rsidR="00011629" w:rsidRPr="00785712">
        <w:rPr>
          <w:rFonts w:ascii="Arial" w:hAnsi="Arial" w:cs="Arial"/>
          <w:i/>
          <w:sz w:val="24"/>
          <w:szCs w:val="24"/>
        </w:rPr>
        <w:t>Snyman</w:t>
      </w:r>
      <w:proofErr w:type="spellEnd"/>
      <w:r w:rsidR="00011629">
        <w:rPr>
          <w:rFonts w:ascii="Arial" w:hAnsi="Arial" w:cs="Arial"/>
          <w:sz w:val="24"/>
          <w:szCs w:val="24"/>
        </w:rPr>
        <w:t xml:space="preserve"> </w:t>
      </w:r>
      <w:r w:rsidR="00543054">
        <w:rPr>
          <w:rFonts w:ascii="Arial" w:hAnsi="Arial" w:cs="Arial"/>
          <w:sz w:val="24"/>
          <w:szCs w:val="24"/>
        </w:rPr>
        <w:t>and argue that Shanika’s remedy lies only in an action for damages is to urge on the court a proc</w:t>
      </w:r>
      <w:r w:rsidR="004A02B0">
        <w:rPr>
          <w:rFonts w:ascii="Arial" w:hAnsi="Arial" w:cs="Arial"/>
          <w:sz w:val="24"/>
          <w:szCs w:val="24"/>
        </w:rPr>
        <w:t>rustean scheme that would enforce conformity, without du</w:t>
      </w:r>
      <w:r w:rsidR="00543054">
        <w:rPr>
          <w:rFonts w:ascii="Arial" w:hAnsi="Arial" w:cs="Arial"/>
          <w:sz w:val="24"/>
          <w:szCs w:val="24"/>
        </w:rPr>
        <w:t>e regard to the differences in the circumstances and</w:t>
      </w:r>
      <w:r w:rsidR="004A02B0">
        <w:rPr>
          <w:rFonts w:ascii="Arial" w:hAnsi="Arial" w:cs="Arial"/>
          <w:sz w:val="24"/>
          <w:szCs w:val="24"/>
        </w:rPr>
        <w:t xml:space="preserve"> facts of</w:t>
      </w:r>
      <w:r w:rsidR="00543054">
        <w:rPr>
          <w:rFonts w:ascii="Arial" w:hAnsi="Arial" w:cs="Arial"/>
          <w:sz w:val="24"/>
          <w:szCs w:val="24"/>
        </w:rPr>
        <w:t xml:space="preserve"> </w:t>
      </w:r>
      <w:r w:rsidR="00011629">
        <w:rPr>
          <w:rFonts w:ascii="Arial" w:hAnsi="Arial" w:cs="Arial"/>
          <w:i/>
          <w:sz w:val="24"/>
          <w:szCs w:val="24"/>
        </w:rPr>
        <w:t>those South African cases</w:t>
      </w:r>
      <w:r w:rsidR="00543054" w:rsidRPr="00543054">
        <w:rPr>
          <w:rFonts w:ascii="Arial" w:hAnsi="Arial" w:cs="Arial"/>
          <w:i/>
          <w:sz w:val="24"/>
          <w:szCs w:val="24"/>
        </w:rPr>
        <w:t xml:space="preserve"> </w:t>
      </w:r>
      <w:r w:rsidR="004A02B0">
        <w:rPr>
          <w:rFonts w:ascii="Arial" w:hAnsi="Arial" w:cs="Arial"/>
          <w:sz w:val="24"/>
          <w:szCs w:val="24"/>
        </w:rPr>
        <w:t>and the</w:t>
      </w:r>
      <w:r w:rsidR="00011629">
        <w:rPr>
          <w:rFonts w:ascii="Arial" w:hAnsi="Arial" w:cs="Arial"/>
          <w:sz w:val="24"/>
          <w:szCs w:val="24"/>
        </w:rPr>
        <w:t xml:space="preserve"> instant matter. Hugo J stated in </w:t>
      </w:r>
      <w:r w:rsidR="00011629" w:rsidRPr="00011629">
        <w:rPr>
          <w:rFonts w:ascii="Arial" w:hAnsi="Arial" w:cs="Arial"/>
          <w:i/>
          <w:sz w:val="24"/>
          <w:szCs w:val="24"/>
        </w:rPr>
        <w:t>Zulu v Zulu</w:t>
      </w:r>
      <w:r w:rsidR="004A02B0" w:rsidRPr="00011629">
        <w:rPr>
          <w:rFonts w:ascii="Arial" w:hAnsi="Arial" w:cs="Arial"/>
          <w:i/>
          <w:sz w:val="24"/>
          <w:szCs w:val="24"/>
        </w:rPr>
        <w:t xml:space="preserve"> </w:t>
      </w:r>
      <w:r w:rsidR="004A02B0">
        <w:rPr>
          <w:rFonts w:ascii="Arial" w:hAnsi="Arial" w:cs="Arial"/>
          <w:sz w:val="24"/>
          <w:szCs w:val="24"/>
        </w:rPr>
        <w:t xml:space="preserve">at </w:t>
      </w:r>
      <w:r w:rsidR="00543054">
        <w:rPr>
          <w:rFonts w:ascii="Arial" w:hAnsi="Arial" w:cs="Arial"/>
          <w:sz w:val="24"/>
          <w:szCs w:val="24"/>
        </w:rPr>
        <w:t>3, ‘</w:t>
      </w:r>
      <w:r w:rsidR="004A02B0">
        <w:rPr>
          <w:rFonts w:ascii="Arial" w:hAnsi="Arial" w:cs="Arial"/>
          <w:sz w:val="24"/>
          <w:szCs w:val="24"/>
        </w:rPr>
        <w:t>…</w:t>
      </w:r>
      <w:r w:rsidR="00543054">
        <w:rPr>
          <w:rFonts w:ascii="Arial" w:hAnsi="Arial" w:cs="Arial"/>
          <w:sz w:val="24"/>
          <w:szCs w:val="24"/>
        </w:rPr>
        <w:t xml:space="preserve">in the circumstances, the only claim which applicant could have against the estate of the deceased is a claim for damages’. But Shanika appears not to be interested in suing for damages. She cannot be forced to come to the seat of judgment of the court through one door only, as </w:t>
      </w:r>
      <w:r w:rsidR="00011629">
        <w:rPr>
          <w:rFonts w:ascii="Arial" w:hAnsi="Arial" w:cs="Arial"/>
          <w:sz w:val="24"/>
          <w:szCs w:val="24"/>
        </w:rPr>
        <w:t>those two South African cases propose</w:t>
      </w:r>
      <w:r w:rsidR="00A45745">
        <w:rPr>
          <w:rFonts w:ascii="Arial" w:hAnsi="Arial" w:cs="Arial"/>
          <w:sz w:val="24"/>
          <w:szCs w:val="24"/>
        </w:rPr>
        <w:t>.</w:t>
      </w:r>
    </w:p>
    <w:p w:rsidR="00A45745" w:rsidRDefault="00A45745" w:rsidP="00BB4976">
      <w:pPr>
        <w:spacing w:after="0" w:line="360" w:lineRule="auto"/>
        <w:jc w:val="both"/>
        <w:rPr>
          <w:rFonts w:ascii="Arial" w:hAnsi="Arial" w:cs="Arial"/>
          <w:sz w:val="24"/>
          <w:szCs w:val="24"/>
        </w:rPr>
      </w:pPr>
    </w:p>
    <w:p w:rsidR="00A45745" w:rsidRDefault="00011629" w:rsidP="00BB4976">
      <w:pPr>
        <w:spacing w:after="0" w:line="360" w:lineRule="auto"/>
        <w:jc w:val="both"/>
        <w:rPr>
          <w:rFonts w:ascii="Arial" w:hAnsi="Arial" w:cs="Arial"/>
          <w:sz w:val="24"/>
          <w:szCs w:val="24"/>
        </w:rPr>
      </w:pPr>
      <w:r>
        <w:rPr>
          <w:rFonts w:ascii="Arial" w:hAnsi="Arial" w:cs="Arial"/>
          <w:sz w:val="24"/>
          <w:szCs w:val="24"/>
        </w:rPr>
        <w:t>[37</w:t>
      </w:r>
      <w:r w:rsidR="00A45745">
        <w:rPr>
          <w:rFonts w:ascii="Arial" w:hAnsi="Arial" w:cs="Arial"/>
          <w:sz w:val="24"/>
          <w:szCs w:val="24"/>
        </w:rPr>
        <w:t>]</w:t>
      </w:r>
      <w:r w:rsidR="00A45745">
        <w:rPr>
          <w:rFonts w:ascii="Arial" w:hAnsi="Arial" w:cs="Arial"/>
          <w:sz w:val="24"/>
          <w:szCs w:val="24"/>
        </w:rPr>
        <w:tab/>
        <w:t xml:space="preserve">Consequently, I am </w:t>
      </w:r>
      <w:r w:rsidR="004A02B0">
        <w:rPr>
          <w:rFonts w:ascii="Arial" w:hAnsi="Arial" w:cs="Arial"/>
          <w:sz w:val="24"/>
          <w:szCs w:val="24"/>
        </w:rPr>
        <w:t>inclined</w:t>
      </w:r>
      <w:r w:rsidR="00A45745">
        <w:rPr>
          <w:rFonts w:ascii="Arial" w:hAnsi="Arial" w:cs="Arial"/>
          <w:sz w:val="24"/>
          <w:szCs w:val="24"/>
        </w:rPr>
        <w:t xml:space="preserve"> to pursue a</w:t>
      </w:r>
      <w:r w:rsidR="005246FC">
        <w:rPr>
          <w:rFonts w:ascii="Arial" w:hAnsi="Arial" w:cs="Arial"/>
          <w:sz w:val="24"/>
          <w:szCs w:val="24"/>
        </w:rPr>
        <w:t xml:space="preserve"> practical but</w:t>
      </w:r>
      <w:r w:rsidR="00A45745">
        <w:rPr>
          <w:rFonts w:ascii="Arial" w:hAnsi="Arial" w:cs="Arial"/>
          <w:sz w:val="24"/>
          <w:szCs w:val="24"/>
        </w:rPr>
        <w:t xml:space="preserve"> just, efficient and cost effective resolution of the dispute (see</w:t>
      </w:r>
      <w:r w:rsidR="00A45745" w:rsidRPr="00A45745">
        <w:rPr>
          <w:rFonts w:ascii="Arial" w:hAnsi="Arial" w:cs="Arial"/>
          <w:i/>
          <w:sz w:val="24"/>
          <w:szCs w:val="24"/>
        </w:rPr>
        <w:t xml:space="preserve"> Konrad v </w:t>
      </w:r>
      <w:proofErr w:type="spellStart"/>
      <w:r w:rsidR="00A45745" w:rsidRPr="00A45745">
        <w:rPr>
          <w:rFonts w:ascii="Arial" w:hAnsi="Arial" w:cs="Arial"/>
          <w:i/>
          <w:sz w:val="24"/>
          <w:szCs w:val="24"/>
        </w:rPr>
        <w:t>Ndapanda</w:t>
      </w:r>
      <w:proofErr w:type="spellEnd"/>
      <w:r w:rsidR="00A45745" w:rsidRPr="00A45745">
        <w:rPr>
          <w:rFonts w:ascii="Arial" w:hAnsi="Arial" w:cs="Arial"/>
          <w:i/>
          <w:sz w:val="24"/>
          <w:szCs w:val="24"/>
        </w:rPr>
        <w:t xml:space="preserve"> </w:t>
      </w:r>
      <w:r w:rsidR="00440A3A">
        <w:rPr>
          <w:rFonts w:ascii="Arial" w:hAnsi="Arial" w:cs="Arial"/>
          <w:i/>
          <w:sz w:val="24"/>
          <w:szCs w:val="24"/>
        </w:rPr>
        <w:t>(</w:t>
      </w:r>
      <w:r w:rsidR="00A45745" w:rsidRPr="00A45745">
        <w:rPr>
          <w:rFonts w:ascii="Arial" w:hAnsi="Arial" w:cs="Arial"/>
          <w:i/>
          <w:sz w:val="24"/>
          <w:szCs w:val="24"/>
        </w:rPr>
        <w:t>Shanika</w:t>
      </w:r>
      <w:r w:rsidR="00440A3A">
        <w:rPr>
          <w:rFonts w:ascii="Arial" w:hAnsi="Arial" w:cs="Arial"/>
          <w:i/>
          <w:sz w:val="24"/>
          <w:szCs w:val="24"/>
        </w:rPr>
        <w:t>)</w:t>
      </w:r>
      <w:r w:rsidR="00A45745">
        <w:rPr>
          <w:rFonts w:ascii="Arial" w:hAnsi="Arial" w:cs="Arial"/>
          <w:sz w:val="24"/>
          <w:szCs w:val="24"/>
        </w:rPr>
        <w:t xml:space="preserve"> </w:t>
      </w:r>
      <w:r w:rsidR="00A45745" w:rsidRPr="00A45745">
        <w:rPr>
          <w:rFonts w:ascii="Arial" w:hAnsi="Arial" w:cs="Arial"/>
          <w:i/>
          <w:sz w:val="24"/>
          <w:szCs w:val="24"/>
        </w:rPr>
        <w:t>SC</w:t>
      </w:r>
      <w:r w:rsidR="00A45745">
        <w:rPr>
          <w:rFonts w:ascii="Arial" w:hAnsi="Arial" w:cs="Arial"/>
          <w:sz w:val="24"/>
          <w:szCs w:val="24"/>
        </w:rPr>
        <w:t xml:space="preserve"> para 16) in </w:t>
      </w:r>
      <w:r w:rsidR="004A02B0">
        <w:rPr>
          <w:rFonts w:ascii="Arial" w:hAnsi="Arial" w:cs="Arial"/>
          <w:sz w:val="24"/>
          <w:szCs w:val="24"/>
        </w:rPr>
        <w:t xml:space="preserve">the </w:t>
      </w:r>
      <w:r w:rsidR="00A45745">
        <w:rPr>
          <w:rFonts w:ascii="Arial" w:hAnsi="Arial" w:cs="Arial"/>
          <w:sz w:val="24"/>
          <w:szCs w:val="24"/>
        </w:rPr>
        <w:t xml:space="preserve">following manner. A qualified property </w:t>
      </w:r>
      <w:proofErr w:type="spellStart"/>
      <w:r w:rsidR="00A45745">
        <w:rPr>
          <w:rFonts w:ascii="Arial" w:hAnsi="Arial" w:cs="Arial"/>
          <w:sz w:val="24"/>
          <w:szCs w:val="24"/>
        </w:rPr>
        <w:t>valuer</w:t>
      </w:r>
      <w:proofErr w:type="spellEnd"/>
      <w:r w:rsidR="00A45745">
        <w:rPr>
          <w:rFonts w:ascii="Arial" w:hAnsi="Arial" w:cs="Arial"/>
          <w:sz w:val="24"/>
          <w:szCs w:val="24"/>
        </w:rPr>
        <w:t>, registered as such in terms of any applicable legislation, should be commissioned by the parties</w:t>
      </w:r>
      <w:r w:rsidR="004A02B0">
        <w:rPr>
          <w:rFonts w:ascii="Arial" w:hAnsi="Arial" w:cs="Arial"/>
          <w:sz w:val="24"/>
          <w:szCs w:val="24"/>
        </w:rPr>
        <w:t xml:space="preserve"> (</w:t>
      </w:r>
      <w:proofErr w:type="spellStart"/>
      <w:r w:rsidR="004A02B0">
        <w:rPr>
          <w:rFonts w:ascii="Arial" w:hAnsi="Arial" w:cs="Arial"/>
          <w:sz w:val="24"/>
          <w:szCs w:val="24"/>
        </w:rPr>
        <w:t>ie</w:t>
      </w:r>
      <w:proofErr w:type="spellEnd"/>
      <w:r w:rsidR="004A02B0">
        <w:rPr>
          <w:rFonts w:ascii="Arial" w:hAnsi="Arial" w:cs="Arial"/>
          <w:sz w:val="24"/>
          <w:szCs w:val="24"/>
        </w:rPr>
        <w:t xml:space="preserve"> Konrad and Shanika)</w:t>
      </w:r>
      <w:r w:rsidR="00A45745">
        <w:rPr>
          <w:rFonts w:ascii="Arial" w:hAnsi="Arial" w:cs="Arial"/>
          <w:sz w:val="24"/>
          <w:szCs w:val="24"/>
        </w:rPr>
        <w:t xml:space="preserve"> at their joint cost to </w:t>
      </w:r>
      <w:r w:rsidR="00440A3A">
        <w:rPr>
          <w:rFonts w:ascii="Arial" w:hAnsi="Arial" w:cs="Arial"/>
          <w:sz w:val="24"/>
          <w:szCs w:val="24"/>
        </w:rPr>
        <w:t>estimate how much the property is worth</w:t>
      </w:r>
      <w:r>
        <w:rPr>
          <w:rFonts w:ascii="Arial" w:hAnsi="Arial" w:cs="Arial"/>
          <w:sz w:val="24"/>
          <w:szCs w:val="24"/>
        </w:rPr>
        <w:t xml:space="preserve"> reasonably on the market.</w:t>
      </w:r>
      <w:r w:rsidR="00A45745">
        <w:rPr>
          <w:rFonts w:ascii="Arial" w:hAnsi="Arial" w:cs="Arial"/>
          <w:sz w:val="24"/>
          <w:szCs w:val="24"/>
        </w:rPr>
        <w:t xml:space="preserve"> The monetary value of the property the </w:t>
      </w:r>
      <w:proofErr w:type="spellStart"/>
      <w:r w:rsidR="00A45745">
        <w:rPr>
          <w:rFonts w:ascii="Arial" w:hAnsi="Arial" w:cs="Arial"/>
          <w:sz w:val="24"/>
          <w:szCs w:val="24"/>
        </w:rPr>
        <w:t>valuer</w:t>
      </w:r>
      <w:proofErr w:type="spellEnd"/>
      <w:r w:rsidR="00A45745">
        <w:rPr>
          <w:rFonts w:ascii="Arial" w:hAnsi="Arial" w:cs="Arial"/>
          <w:sz w:val="24"/>
          <w:szCs w:val="24"/>
        </w:rPr>
        <w:t xml:space="preserve"> arrives at should be divided into two ha</w:t>
      </w:r>
      <w:r w:rsidR="004A02B0">
        <w:rPr>
          <w:rFonts w:ascii="Arial" w:hAnsi="Arial" w:cs="Arial"/>
          <w:sz w:val="24"/>
          <w:szCs w:val="24"/>
        </w:rPr>
        <w:t>l</w:t>
      </w:r>
      <w:r w:rsidR="00A45745">
        <w:rPr>
          <w:rFonts w:ascii="Arial" w:hAnsi="Arial" w:cs="Arial"/>
          <w:sz w:val="24"/>
          <w:szCs w:val="24"/>
        </w:rPr>
        <w:t xml:space="preserve">ves; a half representing the </w:t>
      </w:r>
      <w:r w:rsidR="00041786">
        <w:rPr>
          <w:rFonts w:ascii="Arial" w:hAnsi="Arial" w:cs="Arial"/>
          <w:sz w:val="24"/>
          <w:szCs w:val="24"/>
        </w:rPr>
        <w:t>monetary</w:t>
      </w:r>
      <w:r w:rsidR="00A45745">
        <w:rPr>
          <w:rFonts w:ascii="Arial" w:hAnsi="Arial" w:cs="Arial"/>
          <w:sz w:val="24"/>
          <w:szCs w:val="24"/>
        </w:rPr>
        <w:t xml:space="preserve"> share of the joint estate accruable to Konrad as far as the property is concerned. </w:t>
      </w:r>
      <w:r w:rsidR="005246FC">
        <w:rPr>
          <w:rFonts w:ascii="Arial" w:hAnsi="Arial" w:cs="Arial"/>
          <w:sz w:val="24"/>
          <w:szCs w:val="24"/>
        </w:rPr>
        <w:t>The</w:t>
      </w:r>
      <w:r w:rsidR="00A45745">
        <w:rPr>
          <w:rFonts w:ascii="Arial" w:hAnsi="Arial" w:cs="Arial"/>
          <w:sz w:val="24"/>
          <w:szCs w:val="24"/>
        </w:rPr>
        <w:t xml:space="preserve"> half of th</w:t>
      </w:r>
      <w:r w:rsidR="005246FC">
        <w:rPr>
          <w:rFonts w:ascii="Arial" w:hAnsi="Arial" w:cs="Arial"/>
          <w:sz w:val="24"/>
          <w:szCs w:val="24"/>
        </w:rPr>
        <w:t>at</w:t>
      </w:r>
      <w:r w:rsidR="00A45745">
        <w:rPr>
          <w:rFonts w:ascii="Arial" w:hAnsi="Arial" w:cs="Arial"/>
          <w:sz w:val="24"/>
          <w:szCs w:val="24"/>
        </w:rPr>
        <w:t xml:space="preserve"> amount should in turn be divided into two halves. The product thereof should be the amount that Shanika is entitled to receive </w:t>
      </w:r>
      <w:r w:rsidR="00687779">
        <w:rPr>
          <w:rFonts w:ascii="Arial" w:hAnsi="Arial" w:cs="Arial"/>
          <w:sz w:val="24"/>
          <w:szCs w:val="24"/>
        </w:rPr>
        <w:t>from Konrad.</w:t>
      </w:r>
      <w:r>
        <w:rPr>
          <w:rFonts w:ascii="Arial" w:hAnsi="Arial" w:cs="Arial"/>
          <w:sz w:val="24"/>
          <w:szCs w:val="24"/>
        </w:rPr>
        <w:t xml:space="preserve"> In my view this is just, efficient, cost effective and practical. I agree with Ms </w:t>
      </w:r>
      <w:proofErr w:type="spellStart"/>
      <w:r>
        <w:rPr>
          <w:rFonts w:ascii="Arial" w:hAnsi="Arial" w:cs="Arial"/>
          <w:sz w:val="24"/>
          <w:szCs w:val="24"/>
        </w:rPr>
        <w:t>Angula</w:t>
      </w:r>
      <w:proofErr w:type="spellEnd"/>
      <w:r>
        <w:rPr>
          <w:rFonts w:ascii="Arial" w:hAnsi="Arial" w:cs="Arial"/>
          <w:sz w:val="24"/>
          <w:szCs w:val="24"/>
        </w:rPr>
        <w:t xml:space="preserve"> that Konrad is not before the court to be punished. This solution is surel</w:t>
      </w:r>
      <w:r w:rsidR="00DD561F">
        <w:rPr>
          <w:rFonts w:ascii="Arial" w:hAnsi="Arial" w:cs="Arial"/>
          <w:sz w:val="24"/>
          <w:szCs w:val="24"/>
        </w:rPr>
        <w:t>y not aimed at punishing Konrad, but doing justice.</w:t>
      </w:r>
    </w:p>
    <w:p w:rsidR="00687779" w:rsidRDefault="00687779" w:rsidP="00BB4976">
      <w:pPr>
        <w:spacing w:after="0" w:line="360" w:lineRule="auto"/>
        <w:jc w:val="both"/>
        <w:rPr>
          <w:rFonts w:ascii="Arial" w:hAnsi="Arial" w:cs="Arial"/>
          <w:sz w:val="24"/>
          <w:szCs w:val="24"/>
        </w:rPr>
      </w:pPr>
    </w:p>
    <w:p w:rsidR="00011629" w:rsidRDefault="00011629" w:rsidP="00BB4976">
      <w:pPr>
        <w:spacing w:after="0" w:line="360" w:lineRule="auto"/>
        <w:jc w:val="both"/>
        <w:rPr>
          <w:rFonts w:ascii="Arial" w:hAnsi="Arial" w:cs="Arial"/>
          <w:sz w:val="24"/>
          <w:szCs w:val="24"/>
        </w:rPr>
      </w:pPr>
      <w:r>
        <w:rPr>
          <w:rFonts w:ascii="Arial" w:hAnsi="Arial" w:cs="Arial"/>
          <w:sz w:val="24"/>
          <w:szCs w:val="24"/>
        </w:rPr>
        <w:t>[38</w:t>
      </w:r>
      <w:r w:rsidR="00687779">
        <w:rPr>
          <w:rFonts w:ascii="Arial" w:hAnsi="Arial" w:cs="Arial"/>
          <w:sz w:val="24"/>
          <w:szCs w:val="24"/>
        </w:rPr>
        <w:t>]</w:t>
      </w:r>
      <w:r w:rsidR="00687779">
        <w:rPr>
          <w:rFonts w:ascii="Arial" w:hAnsi="Arial" w:cs="Arial"/>
          <w:sz w:val="24"/>
          <w:szCs w:val="24"/>
        </w:rPr>
        <w:tab/>
        <w:t xml:space="preserve">In the </w:t>
      </w:r>
      <w:r w:rsidR="005246FC">
        <w:rPr>
          <w:rFonts w:ascii="Arial" w:hAnsi="Arial" w:cs="Arial"/>
          <w:sz w:val="24"/>
          <w:szCs w:val="24"/>
        </w:rPr>
        <w:t>solu</w:t>
      </w:r>
      <w:r w:rsidR="00687779">
        <w:rPr>
          <w:rFonts w:ascii="Arial" w:hAnsi="Arial" w:cs="Arial"/>
          <w:sz w:val="24"/>
          <w:szCs w:val="24"/>
        </w:rPr>
        <w:t>tion, I cannot see my way clear in getting into the maze of calculating what each one of them contributed to the purchase of t</w:t>
      </w:r>
      <w:r>
        <w:rPr>
          <w:rFonts w:ascii="Arial" w:hAnsi="Arial" w:cs="Arial"/>
          <w:sz w:val="24"/>
          <w:szCs w:val="24"/>
        </w:rPr>
        <w:t>he property and its development;</w:t>
      </w:r>
      <w:r w:rsidR="00687779">
        <w:rPr>
          <w:rFonts w:ascii="Arial" w:hAnsi="Arial" w:cs="Arial"/>
          <w:sz w:val="24"/>
          <w:szCs w:val="24"/>
        </w:rPr>
        <w:t xml:space="preserve"> </w:t>
      </w:r>
      <w:r>
        <w:rPr>
          <w:rFonts w:ascii="Arial" w:hAnsi="Arial" w:cs="Arial"/>
          <w:sz w:val="24"/>
          <w:szCs w:val="24"/>
        </w:rPr>
        <w:t>w</w:t>
      </w:r>
      <w:r w:rsidR="00687779">
        <w:rPr>
          <w:rFonts w:ascii="Arial" w:hAnsi="Arial" w:cs="Arial"/>
          <w:sz w:val="24"/>
          <w:szCs w:val="24"/>
        </w:rPr>
        <w:t>ho bought what fence for the property; who bought</w:t>
      </w:r>
      <w:r w:rsidR="004A02B0">
        <w:rPr>
          <w:rFonts w:ascii="Arial" w:hAnsi="Arial" w:cs="Arial"/>
          <w:sz w:val="24"/>
          <w:szCs w:val="24"/>
        </w:rPr>
        <w:t xml:space="preserve"> what aluminium roofing sheets; </w:t>
      </w:r>
      <w:r w:rsidR="00687779">
        <w:rPr>
          <w:rFonts w:ascii="Arial" w:hAnsi="Arial" w:cs="Arial"/>
          <w:sz w:val="24"/>
          <w:szCs w:val="24"/>
        </w:rPr>
        <w:t>who paid for what builder</w:t>
      </w:r>
      <w:r>
        <w:rPr>
          <w:rFonts w:ascii="Arial" w:hAnsi="Arial" w:cs="Arial"/>
          <w:sz w:val="24"/>
          <w:szCs w:val="24"/>
        </w:rPr>
        <w:t xml:space="preserve">; who collected the rentals in respect of the property and for what period and what they did with the </w:t>
      </w:r>
      <w:r w:rsidR="00DD561F">
        <w:rPr>
          <w:rFonts w:ascii="Arial" w:hAnsi="Arial" w:cs="Arial"/>
          <w:sz w:val="24"/>
          <w:szCs w:val="24"/>
        </w:rPr>
        <w:t xml:space="preserve">rentals? The reason is simply. </w:t>
      </w:r>
      <w:r>
        <w:rPr>
          <w:rFonts w:ascii="Arial" w:hAnsi="Arial" w:cs="Arial"/>
          <w:sz w:val="24"/>
          <w:szCs w:val="24"/>
        </w:rPr>
        <w:t xml:space="preserve">The evidence on these aspects are a twist in </w:t>
      </w:r>
      <w:r w:rsidR="00DD561F">
        <w:rPr>
          <w:rFonts w:ascii="Arial" w:hAnsi="Arial" w:cs="Arial"/>
          <w:sz w:val="24"/>
          <w:szCs w:val="24"/>
        </w:rPr>
        <w:t>the wind; two</w:t>
      </w:r>
      <w:r>
        <w:rPr>
          <w:rFonts w:ascii="Arial" w:hAnsi="Arial" w:cs="Arial"/>
          <w:sz w:val="24"/>
          <w:szCs w:val="24"/>
        </w:rPr>
        <w:t>–dimensional, insufficient, and above all, not cogent.</w:t>
      </w:r>
    </w:p>
    <w:p w:rsidR="00011629" w:rsidRDefault="00011629" w:rsidP="00BB4976">
      <w:pPr>
        <w:spacing w:after="0" w:line="360" w:lineRule="auto"/>
        <w:jc w:val="both"/>
        <w:rPr>
          <w:rFonts w:ascii="Arial" w:hAnsi="Arial" w:cs="Arial"/>
          <w:sz w:val="24"/>
          <w:szCs w:val="24"/>
        </w:rPr>
      </w:pPr>
    </w:p>
    <w:p w:rsidR="00687779" w:rsidRDefault="00C053A2" w:rsidP="00BB4976">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87779">
        <w:rPr>
          <w:rFonts w:ascii="Arial" w:hAnsi="Arial" w:cs="Arial"/>
          <w:sz w:val="24"/>
          <w:szCs w:val="24"/>
        </w:rPr>
        <w:t xml:space="preserve"> In my opinion, each one of them did what they could do as husband and wife to buy the property and develop it; Konrad voluntarily bringing Shanika to live on the property for the purpose of putting </w:t>
      </w:r>
      <w:r w:rsidR="00440A3A">
        <w:rPr>
          <w:rFonts w:ascii="Arial" w:hAnsi="Arial" w:cs="Arial"/>
          <w:sz w:val="24"/>
          <w:szCs w:val="24"/>
        </w:rPr>
        <w:t xml:space="preserve">a </w:t>
      </w:r>
      <w:r w:rsidR="00687779">
        <w:rPr>
          <w:rFonts w:ascii="Arial" w:hAnsi="Arial" w:cs="Arial"/>
          <w:sz w:val="24"/>
          <w:szCs w:val="24"/>
        </w:rPr>
        <w:t xml:space="preserve">roof over the head of </w:t>
      </w:r>
      <w:r w:rsidR="004A02B0">
        <w:rPr>
          <w:rFonts w:ascii="Arial" w:hAnsi="Arial" w:cs="Arial"/>
          <w:sz w:val="24"/>
          <w:szCs w:val="24"/>
        </w:rPr>
        <w:t>h</w:t>
      </w:r>
      <w:r w:rsidR="00687779">
        <w:rPr>
          <w:rFonts w:ascii="Arial" w:hAnsi="Arial" w:cs="Arial"/>
          <w:sz w:val="24"/>
          <w:szCs w:val="24"/>
        </w:rPr>
        <w:t xml:space="preserve">is wife and for </w:t>
      </w:r>
      <w:r w:rsidR="005246FC">
        <w:rPr>
          <w:rFonts w:ascii="Arial" w:hAnsi="Arial" w:cs="Arial"/>
          <w:sz w:val="24"/>
          <w:szCs w:val="24"/>
        </w:rPr>
        <w:t xml:space="preserve">the wife </w:t>
      </w:r>
      <w:r w:rsidR="00687779">
        <w:rPr>
          <w:rFonts w:ascii="Arial" w:hAnsi="Arial" w:cs="Arial"/>
          <w:sz w:val="24"/>
          <w:szCs w:val="24"/>
        </w:rPr>
        <w:t xml:space="preserve">to look after Konrad’s children from another woman; and Shanika being of the honest </w:t>
      </w:r>
      <w:r w:rsidR="00687779">
        <w:rPr>
          <w:rFonts w:ascii="Arial" w:hAnsi="Arial" w:cs="Arial"/>
          <w:sz w:val="24"/>
          <w:szCs w:val="24"/>
        </w:rPr>
        <w:lastRenderedPageBreak/>
        <w:t xml:space="preserve">and innocent belief that she was contributing to upgrading </w:t>
      </w:r>
      <w:r w:rsidR="004A02B0">
        <w:rPr>
          <w:rFonts w:ascii="Arial" w:hAnsi="Arial" w:cs="Arial"/>
          <w:sz w:val="24"/>
          <w:szCs w:val="24"/>
        </w:rPr>
        <w:t>their matrimonial home</w:t>
      </w:r>
      <w:r w:rsidR="00687779">
        <w:rPr>
          <w:rFonts w:ascii="Arial" w:hAnsi="Arial" w:cs="Arial"/>
          <w:sz w:val="24"/>
          <w:szCs w:val="24"/>
        </w:rPr>
        <w:t xml:space="preserve"> through renovation</w:t>
      </w:r>
      <w:r w:rsidR="004A02B0">
        <w:rPr>
          <w:rFonts w:ascii="Arial" w:hAnsi="Arial" w:cs="Arial"/>
          <w:sz w:val="24"/>
          <w:szCs w:val="24"/>
        </w:rPr>
        <w:t xml:space="preserve"> of it</w:t>
      </w:r>
      <w:r>
        <w:rPr>
          <w:rFonts w:ascii="Arial" w:hAnsi="Arial" w:cs="Arial"/>
          <w:sz w:val="24"/>
          <w:szCs w:val="24"/>
        </w:rPr>
        <w:t xml:space="preserve"> in order for it to</w:t>
      </w:r>
      <w:r w:rsidR="00DD561F">
        <w:rPr>
          <w:rFonts w:ascii="Arial" w:hAnsi="Arial" w:cs="Arial"/>
          <w:sz w:val="24"/>
          <w:szCs w:val="24"/>
        </w:rPr>
        <w:t xml:space="preserve"> </w:t>
      </w:r>
      <w:r>
        <w:rPr>
          <w:rFonts w:ascii="Arial" w:hAnsi="Arial" w:cs="Arial"/>
          <w:sz w:val="24"/>
          <w:szCs w:val="24"/>
        </w:rPr>
        <w:t>attain</w:t>
      </w:r>
      <w:r w:rsidR="00687779">
        <w:rPr>
          <w:rFonts w:ascii="Arial" w:hAnsi="Arial" w:cs="Arial"/>
          <w:sz w:val="24"/>
          <w:szCs w:val="24"/>
        </w:rPr>
        <w:t xml:space="preserve"> a high market value</w:t>
      </w:r>
      <w:r w:rsidR="004A02B0">
        <w:rPr>
          <w:rFonts w:ascii="Arial" w:hAnsi="Arial" w:cs="Arial"/>
          <w:sz w:val="24"/>
          <w:szCs w:val="24"/>
        </w:rPr>
        <w:t xml:space="preserve">. </w:t>
      </w:r>
      <w:r w:rsidR="00687779">
        <w:rPr>
          <w:rFonts w:ascii="Arial" w:hAnsi="Arial" w:cs="Arial"/>
          <w:sz w:val="24"/>
          <w:szCs w:val="24"/>
        </w:rPr>
        <w:t xml:space="preserve"> </w:t>
      </w:r>
      <w:r w:rsidR="004A02B0">
        <w:rPr>
          <w:rFonts w:ascii="Arial" w:hAnsi="Arial" w:cs="Arial"/>
          <w:sz w:val="24"/>
          <w:szCs w:val="24"/>
        </w:rPr>
        <w:t xml:space="preserve">And </w:t>
      </w:r>
      <w:r w:rsidR="00687779">
        <w:rPr>
          <w:rFonts w:ascii="Arial" w:hAnsi="Arial" w:cs="Arial"/>
          <w:sz w:val="24"/>
          <w:szCs w:val="24"/>
        </w:rPr>
        <w:t xml:space="preserve">it must be remembered, this court is not called upon to grant a final order of divorce. Their marriage is not valid in the eyes of the law. </w:t>
      </w:r>
    </w:p>
    <w:p w:rsidR="004F2F4D" w:rsidRDefault="004F2F4D" w:rsidP="00BB4976">
      <w:pPr>
        <w:spacing w:after="0" w:line="360" w:lineRule="auto"/>
        <w:jc w:val="both"/>
        <w:rPr>
          <w:rFonts w:ascii="Arial" w:hAnsi="Arial" w:cs="Arial"/>
          <w:sz w:val="24"/>
          <w:szCs w:val="24"/>
        </w:rPr>
      </w:pPr>
    </w:p>
    <w:p w:rsidR="004F2F4D" w:rsidRDefault="00C053A2" w:rsidP="00BB4976">
      <w:pPr>
        <w:spacing w:after="0" w:line="360" w:lineRule="auto"/>
        <w:jc w:val="both"/>
        <w:rPr>
          <w:rFonts w:ascii="Arial" w:hAnsi="Arial" w:cs="Arial"/>
          <w:sz w:val="24"/>
          <w:szCs w:val="24"/>
        </w:rPr>
      </w:pPr>
      <w:r>
        <w:rPr>
          <w:rFonts w:ascii="Arial" w:hAnsi="Arial" w:cs="Arial"/>
          <w:sz w:val="24"/>
          <w:szCs w:val="24"/>
        </w:rPr>
        <w:t>[40</w:t>
      </w:r>
      <w:r w:rsidR="004F2F4D">
        <w:rPr>
          <w:rFonts w:ascii="Arial" w:hAnsi="Arial" w:cs="Arial"/>
          <w:sz w:val="24"/>
          <w:szCs w:val="24"/>
        </w:rPr>
        <w:t>]</w:t>
      </w:r>
      <w:r w:rsidR="004F2F4D">
        <w:rPr>
          <w:rFonts w:ascii="Arial" w:hAnsi="Arial" w:cs="Arial"/>
          <w:sz w:val="24"/>
          <w:szCs w:val="24"/>
        </w:rPr>
        <w:tab/>
        <w:t>Some might say that what</w:t>
      </w:r>
      <w:r w:rsidR="00041786">
        <w:rPr>
          <w:rFonts w:ascii="Arial" w:hAnsi="Arial" w:cs="Arial"/>
          <w:sz w:val="24"/>
          <w:szCs w:val="24"/>
        </w:rPr>
        <w:t xml:space="preserve"> I</w:t>
      </w:r>
      <w:r w:rsidR="004F2F4D">
        <w:rPr>
          <w:rFonts w:ascii="Arial" w:hAnsi="Arial" w:cs="Arial"/>
          <w:sz w:val="24"/>
          <w:szCs w:val="24"/>
        </w:rPr>
        <w:t xml:space="preserve"> prop</w:t>
      </w:r>
      <w:r w:rsidR="00041786">
        <w:rPr>
          <w:rFonts w:ascii="Arial" w:hAnsi="Arial" w:cs="Arial"/>
          <w:sz w:val="24"/>
          <w:szCs w:val="24"/>
        </w:rPr>
        <w:t>o</w:t>
      </w:r>
      <w:r w:rsidR="004F2F4D">
        <w:rPr>
          <w:rFonts w:ascii="Arial" w:hAnsi="Arial" w:cs="Arial"/>
          <w:sz w:val="24"/>
          <w:szCs w:val="24"/>
        </w:rPr>
        <w:t>se has not been done before. My res</w:t>
      </w:r>
      <w:r w:rsidR="00041786">
        <w:rPr>
          <w:rFonts w:ascii="Arial" w:hAnsi="Arial" w:cs="Arial"/>
          <w:sz w:val="24"/>
          <w:szCs w:val="24"/>
        </w:rPr>
        <w:t>p</w:t>
      </w:r>
      <w:r w:rsidR="004F2F4D">
        <w:rPr>
          <w:rFonts w:ascii="Arial" w:hAnsi="Arial" w:cs="Arial"/>
          <w:sz w:val="24"/>
          <w:szCs w:val="24"/>
        </w:rPr>
        <w:t>onse is this. Fir</w:t>
      </w:r>
      <w:r w:rsidR="00440A3A">
        <w:rPr>
          <w:rFonts w:ascii="Arial" w:hAnsi="Arial" w:cs="Arial"/>
          <w:sz w:val="24"/>
          <w:szCs w:val="24"/>
        </w:rPr>
        <w:t xml:space="preserve">st, </w:t>
      </w:r>
      <w:r w:rsidR="00F6438D">
        <w:rPr>
          <w:rFonts w:ascii="Arial" w:hAnsi="Arial" w:cs="Arial"/>
          <w:sz w:val="24"/>
          <w:szCs w:val="24"/>
        </w:rPr>
        <w:t>I think this court is competent and entitled to make an appropriate order that is fair, just, reasonable, and practicable</w:t>
      </w:r>
      <w:r w:rsidR="00DD561F">
        <w:rPr>
          <w:rFonts w:ascii="Arial" w:hAnsi="Arial" w:cs="Arial"/>
          <w:sz w:val="24"/>
          <w:szCs w:val="24"/>
        </w:rPr>
        <w:t>,</w:t>
      </w:r>
      <w:r w:rsidR="00F6438D">
        <w:rPr>
          <w:rFonts w:ascii="Arial" w:hAnsi="Arial" w:cs="Arial"/>
          <w:sz w:val="24"/>
          <w:szCs w:val="24"/>
        </w:rPr>
        <w:t xml:space="preserve"> so long as such order does not offend any case law that is binding on this court and so long as the order is not expressly prohibited by written law</w:t>
      </w:r>
      <w:r w:rsidR="004F2F4D">
        <w:rPr>
          <w:rFonts w:ascii="Arial" w:hAnsi="Arial" w:cs="Arial"/>
          <w:sz w:val="24"/>
          <w:szCs w:val="24"/>
        </w:rPr>
        <w:t>. Second, I can do no bette</w:t>
      </w:r>
      <w:r w:rsidR="005246FC">
        <w:rPr>
          <w:rFonts w:ascii="Arial" w:hAnsi="Arial" w:cs="Arial"/>
          <w:sz w:val="24"/>
          <w:szCs w:val="24"/>
        </w:rPr>
        <w:t>r than to repeat what Denning LJ</w:t>
      </w:r>
      <w:r w:rsidR="004F2F4D">
        <w:rPr>
          <w:rFonts w:ascii="Arial" w:hAnsi="Arial" w:cs="Arial"/>
          <w:sz w:val="24"/>
          <w:szCs w:val="24"/>
        </w:rPr>
        <w:t xml:space="preserve"> said</w:t>
      </w:r>
      <w:r w:rsidR="00440A3A">
        <w:rPr>
          <w:rFonts w:ascii="Arial" w:hAnsi="Arial" w:cs="Arial"/>
          <w:sz w:val="24"/>
          <w:szCs w:val="24"/>
        </w:rPr>
        <w:t xml:space="preserve"> in similar circumstances</w:t>
      </w:r>
      <w:r w:rsidR="004F2F4D">
        <w:rPr>
          <w:rFonts w:ascii="Arial" w:hAnsi="Arial" w:cs="Arial"/>
          <w:sz w:val="24"/>
          <w:szCs w:val="24"/>
        </w:rPr>
        <w:t xml:space="preserve"> in </w:t>
      </w:r>
      <w:r w:rsidR="004F2F4D" w:rsidRPr="004F2F4D">
        <w:rPr>
          <w:rFonts w:ascii="Arial" w:hAnsi="Arial" w:cs="Arial"/>
          <w:i/>
          <w:sz w:val="24"/>
          <w:szCs w:val="24"/>
        </w:rPr>
        <w:t>Packer v Packer</w:t>
      </w:r>
      <w:r w:rsidR="004F2F4D">
        <w:rPr>
          <w:rFonts w:ascii="Arial" w:hAnsi="Arial" w:cs="Arial"/>
          <w:sz w:val="24"/>
          <w:szCs w:val="24"/>
        </w:rPr>
        <w:t xml:space="preserve"> [1953] 2</w:t>
      </w:r>
      <w:r w:rsidR="005246FC">
        <w:rPr>
          <w:rFonts w:ascii="Arial" w:hAnsi="Arial" w:cs="Arial"/>
          <w:sz w:val="24"/>
          <w:szCs w:val="24"/>
        </w:rPr>
        <w:t xml:space="preserve"> </w:t>
      </w:r>
      <w:r w:rsidR="004F2F4D">
        <w:rPr>
          <w:rFonts w:ascii="Arial" w:hAnsi="Arial" w:cs="Arial"/>
          <w:sz w:val="24"/>
          <w:szCs w:val="24"/>
        </w:rPr>
        <w:t>ALL</w:t>
      </w:r>
      <w:r w:rsidR="005246FC">
        <w:rPr>
          <w:rFonts w:ascii="Arial" w:hAnsi="Arial" w:cs="Arial"/>
          <w:sz w:val="24"/>
          <w:szCs w:val="24"/>
        </w:rPr>
        <w:t xml:space="preserve"> </w:t>
      </w:r>
      <w:r w:rsidR="004F2F4D">
        <w:rPr>
          <w:rFonts w:ascii="Arial" w:hAnsi="Arial" w:cs="Arial"/>
          <w:sz w:val="24"/>
          <w:szCs w:val="24"/>
        </w:rPr>
        <w:t>ER 127 at 22:</w:t>
      </w:r>
    </w:p>
    <w:p w:rsidR="005B09D5" w:rsidRDefault="005B09D5" w:rsidP="00C053A2">
      <w:pPr>
        <w:spacing w:line="360" w:lineRule="auto"/>
        <w:ind w:firstLine="720"/>
        <w:jc w:val="both"/>
        <w:rPr>
          <w:rFonts w:ascii="Arial" w:hAnsi="Arial" w:cs="Arial"/>
        </w:rPr>
      </w:pPr>
    </w:p>
    <w:p w:rsidR="00BA5A56" w:rsidRDefault="00BA5A56" w:rsidP="00C053A2">
      <w:pPr>
        <w:spacing w:line="360" w:lineRule="auto"/>
        <w:ind w:firstLine="720"/>
        <w:jc w:val="both"/>
        <w:rPr>
          <w:rFonts w:ascii="Arial" w:hAnsi="Arial" w:cs="Arial"/>
        </w:rPr>
      </w:pPr>
      <w:r w:rsidRPr="00C053A2">
        <w:rPr>
          <w:rFonts w:ascii="Arial" w:hAnsi="Arial" w:cs="Arial"/>
        </w:rPr>
        <w:t xml:space="preserve">‘What is the argument on the other side? Only </w:t>
      </w:r>
      <w:proofErr w:type="gramStart"/>
      <w:r w:rsidRPr="00C053A2">
        <w:rPr>
          <w:rFonts w:ascii="Arial" w:hAnsi="Arial" w:cs="Arial"/>
        </w:rPr>
        <w:t>this, that</w:t>
      </w:r>
      <w:proofErr w:type="gramEnd"/>
      <w:r w:rsidRPr="00C053A2">
        <w:rPr>
          <w:rFonts w:ascii="Arial" w:hAnsi="Arial" w:cs="Arial"/>
        </w:rPr>
        <w:t xml:space="preserve"> no case has been found in which it has been done before. That argument does not appeal to me in the least. If we never do anything which has not been done before, we shall never get anywhere. The law will stand still whilst the rest of the world goes on: </w:t>
      </w:r>
      <w:r w:rsidR="00C053A2">
        <w:rPr>
          <w:rFonts w:ascii="Arial" w:hAnsi="Arial" w:cs="Arial"/>
        </w:rPr>
        <w:t>and that will be bad for both.’</w:t>
      </w:r>
    </w:p>
    <w:p w:rsidR="004F02C9" w:rsidRDefault="004F02C9" w:rsidP="00DD561F">
      <w:pPr>
        <w:spacing w:after="0" w:line="360" w:lineRule="auto"/>
        <w:jc w:val="both"/>
        <w:rPr>
          <w:rFonts w:ascii="Arial" w:hAnsi="Arial" w:cs="Arial"/>
          <w:sz w:val="24"/>
          <w:szCs w:val="24"/>
          <w:u w:val="single"/>
        </w:rPr>
      </w:pPr>
    </w:p>
    <w:p w:rsidR="00C053A2" w:rsidRDefault="00123694" w:rsidP="00DD561F">
      <w:pPr>
        <w:spacing w:after="0" w:line="360" w:lineRule="auto"/>
        <w:jc w:val="both"/>
        <w:rPr>
          <w:rFonts w:ascii="Arial" w:hAnsi="Arial" w:cs="Arial"/>
          <w:sz w:val="24"/>
          <w:szCs w:val="24"/>
          <w:u w:val="single"/>
        </w:rPr>
      </w:pPr>
      <w:r w:rsidRPr="00123694">
        <w:rPr>
          <w:rFonts w:ascii="Arial" w:hAnsi="Arial" w:cs="Arial"/>
          <w:sz w:val="24"/>
          <w:szCs w:val="24"/>
          <w:u w:val="single"/>
        </w:rPr>
        <w:t>Case No. 2018/00094</w:t>
      </w:r>
    </w:p>
    <w:p w:rsidR="00123694" w:rsidRPr="00123694" w:rsidRDefault="00123694" w:rsidP="00DD561F">
      <w:pPr>
        <w:spacing w:after="0" w:line="360" w:lineRule="auto"/>
        <w:jc w:val="both"/>
        <w:rPr>
          <w:rFonts w:ascii="Arial" w:hAnsi="Arial" w:cs="Arial"/>
          <w:sz w:val="24"/>
          <w:szCs w:val="24"/>
          <w:u w:val="single"/>
        </w:rPr>
      </w:pPr>
    </w:p>
    <w:p w:rsidR="00F6438D" w:rsidRDefault="00C053A2" w:rsidP="00BB4976">
      <w:pPr>
        <w:spacing w:after="0" w:line="360" w:lineRule="auto"/>
        <w:jc w:val="both"/>
        <w:rPr>
          <w:rFonts w:ascii="Arial" w:hAnsi="Arial" w:cs="Arial"/>
          <w:sz w:val="24"/>
          <w:szCs w:val="24"/>
        </w:rPr>
      </w:pPr>
      <w:r>
        <w:rPr>
          <w:rFonts w:ascii="Arial" w:hAnsi="Arial" w:cs="Arial"/>
          <w:sz w:val="24"/>
          <w:szCs w:val="24"/>
        </w:rPr>
        <w:t>[41</w:t>
      </w:r>
      <w:r w:rsidR="004F2F4D">
        <w:rPr>
          <w:rFonts w:ascii="Arial" w:hAnsi="Arial" w:cs="Arial"/>
          <w:sz w:val="24"/>
          <w:szCs w:val="24"/>
        </w:rPr>
        <w:t>]</w:t>
      </w:r>
      <w:r w:rsidR="004F2F4D">
        <w:rPr>
          <w:rFonts w:ascii="Arial" w:hAnsi="Arial" w:cs="Arial"/>
          <w:sz w:val="24"/>
          <w:szCs w:val="24"/>
        </w:rPr>
        <w:tab/>
        <w:t>As I said previously, case No. 2018/00094 is an action proceed</w:t>
      </w:r>
      <w:r w:rsidR="00041786">
        <w:rPr>
          <w:rFonts w:ascii="Arial" w:hAnsi="Arial" w:cs="Arial"/>
          <w:sz w:val="24"/>
          <w:szCs w:val="24"/>
        </w:rPr>
        <w:t>ing.</w:t>
      </w:r>
      <w:r w:rsidR="00F6438D">
        <w:rPr>
          <w:rFonts w:ascii="Arial" w:hAnsi="Arial" w:cs="Arial"/>
          <w:sz w:val="24"/>
          <w:szCs w:val="24"/>
        </w:rPr>
        <w:t xml:space="preserve"> </w:t>
      </w:r>
      <w:r w:rsidR="004F2F4D">
        <w:rPr>
          <w:rFonts w:ascii="Arial" w:hAnsi="Arial" w:cs="Arial"/>
          <w:sz w:val="24"/>
          <w:szCs w:val="24"/>
        </w:rPr>
        <w:t xml:space="preserve"> </w:t>
      </w:r>
      <w:r w:rsidR="00BE237C">
        <w:rPr>
          <w:rFonts w:ascii="Arial" w:hAnsi="Arial" w:cs="Arial"/>
          <w:sz w:val="24"/>
          <w:szCs w:val="24"/>
        </w:rPr>
        <w:t>It is basically</w:t>
      </w:r>
      <w:r w:rsidR="00440A3A">
        <w:rPr>
          <w:rFonts w:ascii="Arial" w:hAnsi="Arial" w:cs="Arial"/>
          <w:sz w:val="24"/>
          <w:szCs w:val="24"/>
        </w:rPr>
        <w:t xml:space="preserve"> an ejectment proceeding. Plaintiff’s pray the court for the following order:</w:t>
      </w:r>
    </w:p>
    <w:p w:rsidR="00BE237C" w:rsidRPr="00440A3A" w:rsidRDefault="00440A3A" w:rsidP="00440A3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w:t>
      </w:r>
      <w:r w:rsidR="00BE237C" w:rsidRPr="00440A3A">
        <w:rPr>
          <w:rFonts w:ascii="Arial" w:hAnsi="Arial" w:cs="Arial"/>
          <w:sz w:val="24"/>
          <w:szCs w:val="24"/>
        </w:rPr>
        <w:t>n</w:t>
      </w:r>
      <w:proofErr w:type="gramEnd"/>
      <w:r w:rsidR="00BE237C" w:rsidRPr="00440A3A">
        <w:rPr>
          <w:rFonts w:ascii="Arial" w:hAnsi="Arial" w:cs="Arial"/>
          <w:sz w:val="24"/>
          <w:szCs w:val="24"/>
        </w:rPr>
        <w:t xml:space="preserve"> order ejecting the </w:t>
      </w:r>
      <w:r>
        <w:rPr>
          <w:rFonts w:ascii="Arial" w:hAnsi="Arial" w:cs="Arial"/>
          <w:sz w:val="24"/>
          <w:szCs w:val="24"/>
        </w:rPr>
        <w:t>d</w:t>
      </w:r>
      <w:r w:rsidR="00BE237C" w:rsidRPr="00440A3A">
        <w:rPr>
          <w:rFonts w:ascii="Arial" w:hAnsi="Arial" w:cs="Arial"/>
          <w:sz w:val="24"/>
          <w:szCs w:val="24"/>
        </w:rPr>
        <w:t xml:space="preserve">efendant from the </w:t>
      </w:r>
      <w:r w:rsidR="007753F6" w:rsidRPr="00440A3A">
        <w:rPr>
          <w:rFonts w:ascii="Arial" w:hAnsi="Arial" w:cs="Arial"/>
          <w:sz w:val="24"/>
          <w:szCs w:val="24"/>
        </w:rPr>
        <w:t>Erf</w:t>
      </w:r>
      <w:r w:rsidR="00BE237C" w:rsidRPr="00440A3A">
        <w:rPr>
          <w:rFonts w:ascii="Arial" w:hAnsi="Arial" w:cs="Arial"/>
          <w:sz w:val="24"/>
          <w:szCs w:val="24"/>
        </w:rPr>
        <w:t>. 7171,</w:t>
      </w:r>
      <w:r w:rsidR="007753F6">
        <w:rPr>
          <w:rFonts w:ascii="Arial" w:hAnsi="Arial" w:cs="Arial"/>
          <w:sz w:val="24"/>
          <w:szCs w:val="24"/>
        </w:rPr>
        <w:t xml:space="preserve"> extension 17, </w:t>
      </w:r>
      <w:r w:rsidR="00BE237C" w:rsidRPr="00440A3A">
        <w:rPr>
          <w:rFonts w:ascii="Arial" w:hAnsi="Arial" w:cs="Arial"/>
          <w:sz w:val="24"/>
          <w:szCs w:val="24"/>
        </w:rPr>
        <w:t xml:space="preserve">Lemon Street, </w:t>
      </w:r>
      <w:proofErr w:type="spellStart"/>
      <w:r w:rsidR="00C053A2">
        <w:rPr>
          <w:rFonts w:ascii="Arial" w:hAnsi="Arial" w:cs="Arial"/>
          <w:sz w:val="24"/>
          <w:szCs w:val="24"/>
        </w:rPr>
        <w:t>Shandumbala</w:t>
      </w:r>
      <w:proofErr w:type="spellEnd"/>
      <w:r w:rsidR="00C053A2">
        <w:rPr>
          <w:rFonts w:ascii="Arial" w:hAnsi="Arial" w:cs="Arial"/>
          <w:sz w:val="24"/>
          <w:szCs w:val="24"/>
        </w:rPr>
        <w:t>, Katutura, Windhoek (‘the property’);</w:t>
      </w:r>
    </w:p>
    <w:p w:rsidR="00BE237C" w:rsidRPr="007753F6" w:rsidRDefault="007753F6" w:rsidP="007753F6">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costs of suit;</w:t>
      </w:r>
    </w:p>
    <w:p w:rsidR="00BE237C" w:rsidRPr="00377525" w:rsidRDefault="007753F6" w:rsidP="00377525">
      <w:pPr>
        <w:pStyle w:val="ListParagraph"/>
        <w:numPr>
          <w:ilvl w:val="0"/>
          <w:numId w:val="26"/>
        </w:numPr>
        <w:spacing w:after="0" w:line="360" w:lineRule="auto"/>
        <w:jc w:val="both"/>
        <w:rPr>
          <w:rFonts w:ascii="Arial" w:hAnsi="Arial" w:cs="Arial"/>
          <w:sz w:val="24"/>
          <w:szCs w:val="24"/>
        </w:rPr>
      </w:pPr>
      <w:proofErr w:type="gramStart"/>
      <w:r w:rsidRPr="00377525">
        <w:rPr>
          <w:rFonts w:ascii="Arial" w:hAnsi="Arial" w:cs="Arial"/>
          <w:sz w:val="24"/>
          <w:szCs w:val="24"/>
        </w:rPr>
        <w:t>f</w:t>
      </w:r>
      <w:r w:rsidR="00BE237C" w:rsidRPr="00377525">
        <w:rPr>
          <w:rFonts w:ascii="Arial" w:hAnsi="Arial" w:cs="Arial"/>
          <w:sz w:val="24"/>
          <w:szCs w:val="24"/>
        </w:rPr>
        <w:t>urther</w:t>
      </w:r>
      <w:proofErr w:type="gramEnd"/>
      <w:r w:rsidR="00BE237C" w:rsidRPr="00377525">
        <w:rPr>
          <w:rFonts w:ascii="Arial" w:hAnsi="Arial" w:cs="Arial"/>
          <w:sz w:val="24"/>
          <w:szCs w:val="24"/>
        </w:rPr>
        <w:t xml:space="preserve"> and/or alternative relief.</w:t>
      </w:r>
    </w:p>
    <w:p w:rsidR="00377525" w:rsidRPr="00377525" w:rsidRDefault="00377525" w:rsidP="00377525">
      <w:pPr>
        <w:pStyle w:val="ListParagraph"/>
        <w:spacing w:after="0" w:line="360" w:lineRule="auto"/>
        <w:ind w:left="360"/>
        <w:jc w:val="both"/>
        <w:rPr>
          <w:rFonts w:ascii="Arial" w:hAnsi="Arial" w:cs="Arial"/>
          <w:sz w:val="24"/>
          <w:szCs w:val="24"/>
        </w:rPr>
      </w:pPr>
    </w:p>
    <w:p w:rsidR="004F2F4D" w:rsidRDefault="00C053A2" w:rsidP="00BB4976">
      <w:pPr>
        <w:spacing w:after="0" w:line="360" w:lineRule="auto"/>
        <w:jc w:val="both"/>
        <w:rPr>
          <w:rFonts w:ascii="Arial" w:hAnsi="Arial" w:cs="Arial"/>
          <w:sz w:val="24"/>
          <w:szCs w:val="24"/>
        </w:rPr>
      </w:pPr>
      <w:r>
        <w:rPr>
          <w:rFonts w:ascii="Arial" w:hAnsi="Arial" w:cs="Arial"/>
          <w:sz w:val="24"/>
          <w:szCs w:val="24"/>
        </w:rPr>
        <w:t>[42</w:t>
      </w:r>
      <w:r w:rsidR="004F2F4D">
        <w:rPr>
          <w:rFonts w:ascii="Arial" w:hAnsi="Arial" w:cs="Arial"/>
          <w:sz w:val="24"/>
          <w:szCs w:val="24"/>
        </w:rPr>
        <w:t>]</w:t>
      </w:r>
      <w:r w:rsidR="004F2F4D">
        <w:rPr>
          <w:rFonts w:ascii="Arial" w:hAnsi="Arial" w:cs="Arial"/>
          <w:sz w:val="24"/>
          <w:szCs w:val="24"/>
        </w:rPr>
        <w:tab/>
        <w:t>Case No.</w:t>
      </w:r>
      <w:r w:rsidR="00BE237C">
        <w:rPr>
          <w:rFonts w:ascii="Arial" w:hAnsi="Arial" w:cs="Arial"/>
          <w:sz w:val="24"/>
          <w:szCs w:val="24"/>
        </w:rPr>
        <w:t xml:space="preserve"> </w:t>
      </w:r>
      <w:r w:rsidR="004F2F4D">
        <w:rPr>
          <w:rFonts w:ascii="Arial" w:hAnsi="Arial" w:cs="Arial"/>
          <w:sz w:val="24"/>
          <w:szCs w:val="24"/>
        </w:rPr>
        <w:t xml:space="preserve">2016/00239 and Case </w:t>
      </w:r>
      <w:r w:rsidR="00BE237C">
        <w:rPr>
          <w:rFonts w:ascii="Arial" w:hAnsi="Arial" w:cs="Arial"/>
          <w:sz w:val="24"/>
          <w:szCs w:val="24"/>
        </w:rPr>
        <w:t>No</w:t>
      </w:r>
      <w:r w:rsidR="004F2F4D">
        <w:rPr>
          <w:rFonts w:ascii="Arial" w:hAnsi="Arial" w:cs="Arial"/>
          <w:sz w:val="24"/>
          <w:szCs w:val="24"/>
        </w:rPr>
        <w:t xml:space="preserve">. 2018/00094 are </w:t>
      </w:r>
      <w:proofErr w:type="spellStart"/>
      <w:r w:rsidR="004F2F4D">
        <w:rPr>
          <w:rFonts w:ascii="Arial" w:hAnsi="Arial" w:cs="Arial"/>
          <w:sz w:val="24"/>
          <w:szCs w:val="24"/>
        </w:rPr>
        <w:t>unseverably</w:t>
      </w:r>
      <w:proofErr w:type="spellEnd"/>
      <w:r>
        <w:rPr>
          <w:rFonts w:ascii="Arial" w:hAnsi="Arial" w:cs="Arial"/>
          <w:sz w:val="24"/>
          <w:szCs w:val="24"/>
        </w:rPr>
        <w:t xml:space="preserve"> bound to each other, as I have said previously.</w:t>
      </w:r>
      <w:r w:rsidR="004F2F4D">
        <w:rPr>
          <w:rFonts w:ascii="Arial" w:hAnsi="Arial" w:cs="Arial"/>
          <w:sz w:val="24"/>
          <w:szCs w:val="24"/>
        </w:rPr>
        <w:t xml:space="preserve"> The only relevant distinguishing feature</w:t>
      </w:r>
      <w:r w:rsidR="00AC0499">
        <w:rPr>
          <w:rFonts w:ascii="Arial" w:hAnsi="Arial" w:cs="Arial"/>
          <w:sz w:val="24"/>
          <w:szCs w:val="24"/>
        </w:rPr>
        <w:t xml:space="preserve"> is that </w:t>
      </w:r>
      <w:proofErr w:type="spellStart"/>
      <w:r w:rsidR="00AC0499">
        <w:rPr>
          <w:rFonts w:ascii="Arial" w:hAnsi="Arial" w:cs="Arial"/>
          <w:sz w:val="24"/>
          <w:szCs w:val="24"/>
        </w:rPr>
        <w:t>Shipanga</w:t>
      </w:r>
      <w:proofErr w:type="spellEnd"/>
      <w:r w:rsidR="00AC0499">
        <w:rPr>
          <w:rFonts w:ascii="Arial" w:hAnsi="Arial" w:cs="Arial"/>
          <w:sz w:val="24"/>
          <w:szCs w:val="24"/>
        </w:rPr>
        <w:t>, the only applicant witness in Case No.2016/00239 and who is not a party to that case, is the second plaintiff in Case No. 2018/00094</w:t>
      </w:r>
      <w:r w:rsidR="00BE237C">
        <w:rPr>
          <w:rFonts w:ascii="Arial" w:hAnsi="Arial" w:cs="Arial"/>
          <w:sz w:val="24"/>
          <w:szCs w:val="24"/>
        </w:rPr>
        <w:t>;</w:t>
      </w:r>
      <w:r w:rsidR="00AC0499">
        <w:rPr>
          <w:rFonts w:ascii="Arial" w:hAnsi="Arial" w:cs="Arial"/>
          <w:sz w:val="24"/>
          <w:szCs w:val="24"/>
        </w:rPr>
        <w:t xml:space="preserve"> and, as I have said previously, she is Konrad’s wife in the 1981 marriage. The findings of fact, the application of the principles of law to those facts, and the conclusions I have reached in the end apply with equal force to Case No. 2018/00094, too, the context allowing.</w:t>
      </w:r>
    </w:p>
    <w:p w:rsidR="00AC0499" w:rsidRDefault="00AC0499" w:rsidP="00BB4976">
      <w:pPr>
        <w:spacing w:after="0" w:line="360" w:lineRule="auto"/>
        <w:jc w:val="both"/>
        <w:rPr>
          <w:rFonts w:ascii="Arial" w:hAnsi="Arial" w:cs="Arial"/>
          <w:sz w:val="24"/>
          <w:szCs w:val="24"/>
        </w:rPr>
      </w:pPr>
    </w:p>
    <w:p w:rsidR="00AC0499" w:rsidRDefault="00C053A2" w:rsidP="00BB4976">
      <w:pPr>
        <w:spacing w:after="0" w:line="360" w:lineRule="auto"/>
        <w:jc w:val="both"/>
        <w:rPr>
          <w:rFonts w:ascii="Arial" w:hAnsi="Arial" w:cs="Arial"/>
          <w:sz w:val="24"/>
          <w:szCs w:val="24"/>
        </w:rPr>
      </w:pPr>
      <w:r>
        <w:rPr>
          <w:rFonts w:ascii="Arial" w:hAnsi="Arial" w:cs="Arial"/>
          <w:sz w:val="24"/>
          <w:szCs w:val="24"/>
        </w:rPr>
        <w:t>[43</w:t>
      </w:r>
      <w:r w:rsidR="00AC0499">
        <w:rPr>
          <w:rFonts w:ascii="Arial" w:hAnsi="Arial" w:cs="Arial"/>
          <w:sz w:val="24"/>
          <w:szCs w:val="24"/>
        </w:rPr>
        <w:t>]</w:t>
      </w:r>
      <w:r w:rsidR="00AC0499">
        <w:rPr>
          <w:rFonts w:ascii="Arial" w:hAnsi="Arial" w:cs="Arial"/>
          <w:sz w:val="24"/>
          <w:szCs w:val="24"/>
        </w:rPr>
        <w:tab/>
      </w:r>
      <w:r>
        <w:rPr>
          <w:rFonts w:ascii="Arial" w:hAnsi="Arial" w:cs="Arial"/>
          <w:sz w:val="24"/>
          <w:szCs w:val="24"/>
        </w:rPr>
        <w:t xml:space="preserve">Having considered Ms </w:t>
      </w:r>
      <w:proofErr w:type="spellStart"/>
      <w:r>
        <w:rPr>
          <w:rFonts w:ascii="Arial" w:hAnsi="Arial" w:cs="Arial"/>
          <w:sz w:val="24"/>
          <w:szCs w:val="24"/>
        </w:rPr>
        <w:t>Angula’s</w:t>
      </w:r>
      <w:proofErr w:type="spellEnd"/>
      <w:r>
        <w:rPr>
          <w:rFonts w:ascii="Arial" w:hAnsi="Arial" w:cs="Arial"/>
          <w:sz w:val="24"/>
          <w:szCs w:val="24"/>
        </w:rPr>
        <w:t xml:space="preserve"> submission that Konrad contributed 95 percent to the value of the property, including purchasing it and developing it, and Shanika has remained on the property since 1992, I should say this; and it is very important to take it in to account in the present enquiry. </w:t>
      </w:r>
      <w:r w:rsidR="00AC0499">
        <w:rPr>
          <w:rFonts w:ascii="Arial" w:hAnsi="Arial" w:cs="Arial"/>
          <w:sz w:val="24"/>
          <w:szCs w:val="24"/>
        </w:rPr>
        <w:t>We should not lose sight of the crucial fact that Shanika has not been occupying the property as a licensee. As I have said above, Konrad voluntarily brought her to live on the property as his wife,</w:t>
      </w:r>
      <w:r w:rsidR="007753F6">
        <w:rPr>
          <w:rFonts w:ascii="Arial" w:hAnsi="Arial" w:cs="Arial"/>
          <w:sz w:val="24"/>
          <w:szCs w:val="24"/>
        </w:rPr>
        <w:t xml:space="preserve"> and</w:t>
      </w:r>
      <w:r w:rsidR="00AC0499">
        <w:rPr>
          <w:rFonts w:ascii="Arial" w:hAnsi="Arial" w:cs="Arial"/>
          <w:sz w:val="24"/>
          <w:szCs w:val="24"/>
        </w:rPr>
        <w:t xml:space="preserve"> the property</w:t>
      </w:r>
      <w:r w:rsidR="00BE237C">
        <w:rPr>
          <w:rFonts w:ascii="Arial" w:hAnsi="Arial" w:cs="Arial"/>
          <w:sz w:val="24"/>
          <w:szCs w:val="24"/>
        </w:rPr>
        <w:t xml:space="preserve"> then</w:t>
      </w:r>
      <w:r w:rsidR="00041786">
        <w:rPr>
          <w:rFonts w:ascii="Arial" w:hAnsi="Arial" w:cs="Arial"/>
          <w:sz w:val="24"/>
          <w:szCs w:val="24"/>
        </w:rPr>
        <w:t xml:space="preserve"> became thei</w:t>
      </w:r>
      <w:r w:rsidR="00AC0499">
        <w:rPr>
          <w:rFonts w:ascii="Arial" w:hAnsi="Arial" w:cs="Arial"/>
          <w:sz w:val="24"/>
          <w:szCs w:val="24"/>
        </w:rPr>
        <w:t>r matrimonial home – at least in the honest and innocent belief of Shanika that she was lawfully married to Kon</w:t>
      </w:r>
      <w:r w:rsidR="00BE237C">
        <w:rPr>
          <w:rFonts w:ascii="Arial" w:hAnsi="Arial" w:cs="Arial"/>
          <w:sz w:val="24"/>
          <w:szCs w:val="24"/>
        </w:rPr>
        <w:t>rad, as I have</w:t>
      </w:r>
      <w:r w:rsidR="00123694">
        <w:rPr>
          <w:rFonts w:ascii="Arial" w:hAnsi="Arial" w:cs="Arial"/>
          <w:sz w:val="24"/>
          <w:szCs w:val="24"/>
        </w:rPr>
        <w:t xml:space="preserve"> found</w:t>
      </w:r>
      <w:r w:rsidR="00BE237C">
        <w:rPr>
          <w:rFonts w:ascii="Arial" w:hAnsi="Arial" w:cs="Arial"/>
          <w:sz w:val="24"/>
          <w:szCs w:val="24"/>
        </w:rPr>
        <w:t xml:space="preserve"> previously.</w:t>
      </w:r>
      <w:r>
        <w:rPr>
          <w:rFonts w:ascii="Arial" w:hAnsi="Arial" w:cs="Arial"/>
          <w:sz w:val="24"/>
          <w:szCs w:val="24"/>
        </w:rPr>
        <w:t xml:space="preserve"> That is also Ms </w:t>
      </w:r>
      <w:proofErr w:type="spellStart"/>
      <w:r>
        <w:rPr>
          <w:rFonts w:ascii="Arial" w:hAnsi="Arial" w:cs="Arial"/>
          <w:sz w:val="24"/>
          <w:szCs w:val="24"/>
        </w:rPr>
        <w:t>Shikale’s</w:t>
      </w:r>
      <w:proofErr w:type="spellEnd"/>
      <w:r>
        <w:rPr>
          <w:rFonts w:ascii="Arial" w:hAnsi="Arial" w:cs="Arial"/>
          <w:sz w:val="24"/>
          <w:szCs w:val="24"/>
        </w:rPr>
        <w:t xml:space="preserve"> submission.</w:t>
      </w:r>
    </w:p>
    <w:p w:rsidR="00AC0499" w:rsidRDefault="00AC0499" w:rsidP="00BB4976">
      <w:pPr>
        <w:spacing w:after="0" w:line="360" w:lineRule="auto"/>
        <w:jc w:val="both"/>
        <w:rPr>
          <w:rFonts w:ascii="Arial" w:hAnsi="Arial" w:cs="Arial"/>
          <w:sz w:val="24"/>
          <w:szCs w:val="24"/>
        </w:rPr>
      </w:pPr>
    </w:p>
    <w:p w:rsidR="00AC0499" w:rsidRDefault="00C053A2" w:rsidP="00BB4976">
      <w:pPr>
        <w:spacing w:after="0" w:line="360" w:lineRule="auto"/>
        <w:jc w:val="both"/>
        <w:rPr>
          <w:rFonts w:ascii="Arial" w:hAnsi="Arial" w:cs="Arial"/>
          <w:sz w:val="24"/>
          <w:szCs w:val="24"/>
        </w:rPr>
      </w:pPr>
      <w:r>
        <w:rPr>
          <w:rFonts w:ascii="Arial" w:hAnsi="Arial" w:cs="Arial"/>
          <w:sz w:val="24"/>
          <w:szCs w:val="24"/>
        </w:rPr>
        <w:t>[44</w:t>
      </w:r>
      <w:r w:rsidR="00AC0499">
        <w:rPr>
          <w:rFonts w:ascii="Arial" w:hAnsi="Arial" w:cs="Arial"/>
          <w:sz w:val="24"/>
          <w:szCs w:val="24"/>
        </w:rPr>
        <w:t>]</w:t>
      </w:r>
      <w:r w:rsidR="00AC0499">
        <w:rPr>
          <w:rFonts w:ascii="Arial" w:hAnsi="Arial" w:cs="Arial"/>
          <w:sz w:val="24"/>
          <w:szCs w:val="24"/>
        </w:rPr>
        <w:tab/>
        <w:t>As far as the law is concerned, Shanika is, therefore, entitled to occu</w:t>
      </w:r>
      <w:r w:rsidR="00BE237C">
        <w:rPr>
          <w:rFonts w:ascii="Arial" w:hAnsi="Arial" w:cs="Arial"/>
          <w:sz w:val="24"/>
          <w:szCs w:val="24"/>
        </w:rPr>
        <w:t>py and live on the property until</w:t>
      </w:r>
      <w:r w:rsidR="00AC0499">
        <w:rPr>
          <w:rFonts w:ascii="Arial" w:hAnsi="Arial" w:cs="Arial"/>
          <w:sz w:val="24"/>
          <w:szCs w:val="24"/>
        </w:rPr>
        <w:t xml:space="preserve"> the </w:t>
      </w:r>
      <w:r w:rsidR="005246FC">
        <w:rPr>
          <w:rFonts w:ascii="Arial" w:hAnsi="Arial" w:cs="Arial"/>
          <w:sz w:val="24"/>
          <w:szCs w:val="24"/>
        </w:rPr>
        <w:t>court</w:t>
      </w:r>
      <w:r w:rsidR="00AC0499">
        <w:rPr>
          <w:rFonts w:ascii="Arial" w:hAnsi="Arial" w:cs="Arial"/>
          <w:sz w:val="24"/>
          <w:szCs w:val="24"/>
        </w:rPr>
        <w:t xml:space="preserve"> said </w:t>
      </w:r>
      <w:r w:rsidR="005246FC">
        <w:rPr>
          <w:rFonts w:ascii="Arial" w:hAnsi="Arial" w:cs="Arial"/>
          <w:sz w:val="24"/>
          <w:szCs w:val="24"/>
        </w:rPr>
        <w:t>otherwise</w:t>
      </w:r>
      <w:r w:rsidR="00AC0499">
        <w:rPr>
          <w:rFonts w:ascii="Arial" w:hAnsi="Arial" w:cs="Arial"/>
          <w:sz w:val="24"/>
          <w:szCs w:val="24"/>
        </w:rPr>
        <w:t>. And that, I should un</w:t>
      </w:r>
      <w:r w:rsidR="007753F6">
        <w:rPr>
          <w:rFonts w:ascii="Arial" w:hAnsi="Arial" w:cs="Arial"/>
          <w:sz w:val="24"/>
          <w:szCs w:val="24"/>
        </w:rPr>
        <w:t>derline, is the purpose of the</w:t>
      </w:r>
      <w:r>
        <w:rPr>
          <w:rFonts w:ascii="Arial" w:hAnsi="Arial" w:cs="Arial"/>
          <w:sz w:val="24"/>
          <w:szCs w:val="24"/>
        </w:rPr>
        <w:t xml:space="preserve"> proceedings in Case No. 2016/</w:t>
      </w:r>
      <w:r w:rsidR="00AC0499">
        <w:rPr>
          <w:rFonts w:ascii="Arial" w:hAnsi="Arial" w:cs="Arial"/>
          <w:sz w:val="24"/>
          <w:szCs w:val="24"/>
        </w:rPr>
        <w:t>00239 and Case No. 2018/00094. Thus, up to the date of the order below Shanik</w:t>
      </w:r>
      <w:r w:rsidR="007753F6">
        <w:rPr>
          <w:rFonts w:ascii="Arial" w:hAnsi="Arial" w:cs="Arial"/>
          <w:sz w:val="24"/>
          <w:szCs w:val="24"/>
        </w:rPr>
        <w:t>a</w:t>
      </w:r>
      <w:r w:rsidR="00AC0499">
        <w:rPr>
          <w:rFonts w:ascii="Arial" w:hAnsi="Arial" w:cs="Arial"/>
          <w:sz w:val="24"/>
          <w:szCs w:val="24"/>
        </w:rPr>
        <w:t xml:space="preserve"> </w:t>
      </w:r>
      <w:r w:rsidR="005246FC">
        <w:rPr>
          <w:rFonts w:ascii="Arial" w:hAnsi="Arial" w:cs="Arial"/>
          <w:sz w:val="24"/>
          <w:szCs w:val="24"/>
        </w:rPr>
        <w:t xml:space="preserve">is </w:t>
      </w:r>
      <w:r w:rsidR="00BE237C">
        <w:rPr>
          <w:rFonts w:ascii="Arial" w:hAnsi="Arial" w:cs="Arial"/>
          <w:sz w:val="24"/>
          <w:szCs w:val="24"/>
        </w:rPr>
        <w:t>so</w:t>
      </w:r>
      <w:r w:rsidR="00AC0499">
        <w:rPr>
          <w:rFonts w:ascii="Arial" w:hAnsi="Arial" w:cs="Arial"/>
          <w:sz w:val="24"/>
          <w:szCs w:val="24"/>
        </w:rPr>
        <w:t xml:space="preserve"> entitled</w:t>
      </w:r>
      <w:r w:rsidR="005246FC">
        <w:rPr>
          <w:rFonts w:ascii="Arial" w:hAnsi="Arial" w:cs="Arial"/>
          <w:sz w:val="24"/>
          <w:szCs w:val="24"/>
        </w:rPr>
        <w:t xml:space="preserve"> to occupy the property</w:t>
      </w:r>
      <w:r w:rsidR="00AC0499">
        <w:rPr>
          <w:rFonts w:ascii="Arial" w:hAnsi="Arial" w:cs="Arial"/>
          <w:sz w:val="24"/>
          <w:szCs w:val="24"/>
        </w:rPr>
        <w:t>. The fact that it took Konrad (in the motion</w:t>
      </w:r>
      <w:r w:rsidR="00911B8F">
        <w:rPr>
          <w:rFonts w:ascii="Arial" w:hAnsi="Arial" w:cs="Arial"/>
          <w:sz w:val="24"/>
          <w:szCs w:val="24"/>
        </w:rPr>
        <w:t xml:space="preserve"> proceedings) some 24 years and</w:t>
      </w:r>
      <w:r w:rsidR="00AC0499">
        <w:rPr>
          <w:rFonts w:ascii="Arial" w:hAnsi="Arial" w:cs="Arial"/>
          <w:sz w:val="24"/>
          <w:szCs w:val="24"/>
        </w:rPr>
        <w:t xml:space="preserve"> </w:t>
      </w:r>
      <w:r w:rsidR="00A82909">
        <w:rPr>
          <w:rFonts w:ascii="Arial" w:hAnsi="Arial" w:cs="Arial"/>
          <w:sz w:val="24"/>
          <w:szCs w:val="24"/>
        </w:rPr>
        <w:t xml:space="preserve">Konrad and </w:t>
      </w:r>
      <w:proofErr w:type="spellStart"/>
      <w:r w:rsidR="00A82909">
        <w:rPr>
          <w:rFonts w:ascii="Arial" w:hAnsi="Arial" w:cs="Arial"/>
          <w:sz w:val="24"/>
          <w:szCs w:val="24"/>
        </w:rPr>
        <w:t>Shipanga</w:t>
      </w:r>
      <w:proofErr w:type="spellEnd"/>
      <w:r w:rsidR="00A82909">
        <w:rPr>
          <w:rFonts w:ascii="Arial" w:hAnsi="Arial" w:cs="Arial"/>
          <w:sz w:val="24"/>
          <w:szCs w:val="24"/>
        </w:rPr>
        <w:t xml:space="preserve"> (in the action proceedings) some 26 years to act when the </w:t>
      </w:r>
      <w:r w:rsidR="00790A96">
        <w:rPr>
          <w:rFonts w:ascii="Arial" w:hAnsi="Arial" w:cs="Arial"/>
          <w:sz w:val="24"/>
          <w:szCs w:val="24"/>
        </w:rPr>
        <w:t xml:space="preserve">irrefragable </w:t>
      </w:r>
      <w:r w:rsidR="00A82909">
        <w:rPr>
          <w:rFonts w:ascii="Arial" w:hAnsi="Arial" w:cs="Arial"/>
          <w:sz w:val="24"/>
          <w:szCs w:val="24"/>
        </w:rPr>
        <w:t xml:space="preserve">evidence indicates clearly that both Konrad and </w:t>
      </w:r>
      <w:proofErr w:type="spellStart"/>
      <w:r w:rsidR="00A82909">
        <w:rPr>
          <w:rFonts w:ascii="Arial" w:hAnsi="Arial" w:cs="Arial"/>
          <w:sz w:val="24"/>
          <w:szCs w:val="24"/>
        </w:rPr>
        <w:t>Shipanga</w:t>
      </w:r>
      <w:proofErr w:type="spellEnd"/>
      <w:r w:rsidR="00A82909">
        <w:rPr>
          <w:rFonts w:ascii="Arial" w:hAnsi="Arial" w:cs="Arial"/>
          <w:sz w:val="24"/>
          <w:szCs w:val="24"/>
        </w:rPr>
        <w:t xml:space="preserve"> were well aware that </w:t>
      </w:r>
      <w:r w:rsidR="005246FC">
        <w:rPr>
          <w:rFonts w:ascii="Arial" w:hAnsi="Arial" w:cs="Arial"/>
          <w:sz w:val="24"/>
          <w:szCs w:val="24"/>
        </w:rPr>
        <w:t>Shanika had</w:t>
      </w:r>
      <w:r w:rsidR="00A82909">
        <w:rPr>
          <w:rFonts w:ascii="Arial" w:hAnsi="Arial" w:cs="Arial"/>
          <w:sz w:val="24"/>
          <w:szCs w:val="24"/>
        </w:rPr>
        <w:t xml:space="preserve"> taken occupation of the property</w:t>
      </w:r>
      <w:r w:rsidR="00A82909" w:rsidRPr="00A82909">
        <w:rPr>
          <w:rFonts w:ascii="Arial" w:hAnsi="Arial" w:cs="Arial"/>
          <w:sz w:val="24"/>
          <w:szCs w:val="24"/>
        </w:rPr>
        <w:t xml:space="preserve"> </w:t>
      </w:r>
      <w:r w:rsidR="00A82909">
        <w:rPr>
          <w:rFonts w:ascii="Arial" w:hAnsi="Arial" w:cs="Arial"/>
          <w:sz w:val="24"/>
          <w:szCs w:val="24"/>
        </w:rPr>
        <w:t>at the latest</w:t>
      </w:r>
      <w:r w:rsidR="009649D6">
        <w:rPr>
          <w:rFonts w:ascii="Arial" w:hAnsi="Arial" w:cs="Arial"/>
          <w:sz w:val="24"/>
          <w:szCs w:val="24"/>
        </w:rPr>
        <w:t xml:space="preserve"> as from</w:t>
      </w:r>
      <w:r w:rsidR="00A82909">
        <w:rPr>
          <w:rFonts w:ascii="Arial" w:hAnsi="Arial" w:cs="Arial"/>
          <w:sz w:val="24"/>
          <w:szCs w:val="24"/>
        </w:rPr>
        <w:t xml:space="preserve"> 1992 and lived there continuously should count</w:t>
      </w:r>
      <w:r w:rsidR="009649D6">
        <w:rPr>
          <w:rFonts w:ascii="Arial" w:hAnsi="Arial" w:cs="Arial"/>
          <w:sz w:val="24"/>
          <w:szCs w:val="24"/>
        </w:rPr>
        <w:t xml:space="preserve"> heavily</w:t>
      </w:r>
      <w:r w:rsidR="00A82909">
        <w:rPr>
          <w:rFonts w:ascii="Arial" w:hAnsi="Arial" w:cs="Arial"/>
          <w:sz w:val="24"/>
          <w:szCs w:val="24"/>
        </w:rPr>
        <w:t xml:space="preserve"> in Sh</w:t>
      </w:r>
      <w:r w:rsidR="00534F93">
        <w:rPr>
          <w:rFonts w:ascii="Arial" w:hAnsi="Arial" w:cs="Arial"/>
          <w:sz w:val="24"/>
          <w:szCs w:val="24"/>
        </w:rPr>
        <w:t>anika</w:t>
      </w:r>
      <w:r w:rsidR="00A82909">
        <w:rPr>
          <w:rFonts w:ascii="Arial" w:hAnsi="Arial" w:cs="Arial"/>
          <w:sz w:val="24"/>
          <w:szCs w:val="24"/>
        </w:rPr>
        <w:t>’s favour</w:t>
      </w:r>
      <w:r w:rsidR="00534F93">
        <w:rPr>
          <w:rFonts w:ascii="Arial" w:hAnsi="Arial" w:cs="Arial"/>
          <w:sz w:val="24"/>
          <w:szCs w:val="24"/>
        </w:rPr>
        <w:t xml:space="preserve"> and against </w:t>
      </w:r>
      <w:proofErr w:type="spellStart"/>
      <w:r w:rsidR="00534F93">
        <w:rPr>
          <w:rFonts w:ascii="Arial" w:hAnsi="Arial" w:cs="Arial"/>
          <w:sz w:val="24"/>
          <w:szCs w:val="24"/>
        </w:rPr>
        <w:t>Shipanga</w:t>
      </w:r>
      <w:proofErr w:type="spellEnd"/>
      <w:r w:rsidR="00A82909">
        <w:rPr>
          <w:rFonts w:ascii="Arial" w:hAnsi="Arial" w:cs="Arial"/>
          <w:sz w:val="24"/>
          <w:szCs w:val="24"/>
        </w:rPr>
        <w:t xml:space="preserve">. After all, the principle is </w:t>
      </w:r>
      <w:proofErr w:type="spellStart"/>
      <w:r w:rsidR="00534F93">
        <w:rPr>
          <w:rFonts w:ascii="Arial" w:hAnsi="Arial" w:cs="Arial"/>
          <w:i/>
          <w:sz w:val="24"/>
          <w:szCs w:val="24"/>
        </w:rPr>
        <w:t>vigilanti</w:t>
      </w:r>
      <w:r w:rsidR="009649D6">
        <w:rPr>
          <w:rFonts w:ascii="Arial" w:hAnsi="Arial" w:cs="Arial"/>
          <w:i/>
          <w:sz w:val="24"/>
          <w:szCs w:val="24"/>
        </w:rPr>
        <w:t>bus</w:t>
      </w:r>
      <w:proofErr w:type="spellEnd"/>
      <w:r w:rsidR="00A82909" w:rsidRPr="00A82909">
        <w:rPr>
          <w:rFonts w:ascii="Arial" w:hAnsi="Arial" w:cs="Arial"/>
          <w:i/>
          <w:sz w:val="24"/>
          <w:szCs w:val="24"/>
        </w:rPr>
        <w:t xml:space="preserve"> non </w:t>
      </w:r>
      <w:proofErr w:type="spellStart"/>
      <w:r w:rsidR="00A82909" w:rsidRPr="00A82909">
        <w:rPr>
          <w:rFonts w:ascii="Arial" w:hAnsi="Arial" w:cs="Arial"/>
          <w:i/>
          <w:sz w:val="24"/>
          <w:szCs w:val="24"/>
        </w:rPr>
        <w:t>dormientibus</w:t>
      </w:r>
      <w:proofErr w:type="spellEnd"/>
      <w:r w:rsidR="00A82909" w:rsidRPr="00A82909">
        <w:rPr>
          <w:rFonts w:ascii="Arial" w:hAnsi="Arial" w:cs="Arial"/>
          <w:i/>
          <w:sz w:val="24"/>
          <w:szCs w:val="24"/>
        </w:rPr>
        <w:t xml:space="preserve"> </w:t>
      </w:r>
      <w:proofErr w:type="spellStart"/>
      <w:r w:rsidR="00A82909" w:rsidRPr="00A82909">
        <w:rPr>
          <w:rFonts w:ascii="Arial" w:hAnsi="Arial" w:cs="Arial"/>
          <w:i/>
          <w:sz w:val="24"/>
          <w:szCs w:val="24"/>
        </w:rPr>
        <w:t>iura</w:t>
      </w:r>
      <w:proofErr w:type="spellEnd"/>
      <w:r w:rsidR="00A82909" w:rsidRPr="00A82909">
        <w:rPr>
          <w:rFonts w:ascii="Arial" w:hAnsi="Arial" w:cs="Arial"/>
          <w:i/>
          <w:sz w:val="24"/>
          <w:szCs w:val="24"/>
        </w:rPr>
        <w:t xml:space="preserve"> </w:t>
      </w:r>
      <w:proofErr w:type="spellStart"/>
      <w:r w:rsidR="00A82909" w:rsidRPr="00A82909">
        <w:rPr>
          <w:rFonts w:ascii="Arial" w:hAnsi="Arial" w:cs="Arial"/>
          <w:i/>
          <w:sz w:val="24"/>
          <w:szCs w:val="24"/>
        </w:rPr>
        <w:t>subveniunt</w:t>
      </w:r>
      <w:proofErr w:type="spellEnd"/>
      <w:r w:rsidR="00A82909" w:rsidRPr="00A82909">
        <w:rPr>
          <w:rFonts w:ascii="Arial" w:hAnsi="Arial" w:cs="Arial"/>
          <w:i/>
          <w:sz w:val="24"/>
          <w:szCs w:val="24"/>
        </w:rPr>
        <w:t>.</w:t>
      </w:r>
      <w:r w:rsidR="00A82909">
        <w:rPr>
          <w:rFonts w:ascii="Arial" w:hAnsi="Arial" w:cs="Arial"/>
          <w:sz w:val="24"/>
          <w:szCs w:val="24"/>
        </w:rPr>
        <w:t xml:space="preserve"> </w:t>
      </w:r>
      <w:r w:rsidR="00534F93">
        <w:rPr>
          <w:rFonts w:ascii="Arial" w:hAnsi="Arial" w:cs="Arial"/>
          <w:sz w:val="24"/>
          <w:szCs w:val="24"/>
        </w:rPr>
        <w:t>The result</w:t>
      </w:r>
      <w:r w:rsidR="007753F6">
        <w:rPr>
          <w:rFonts w:ascii="Arial" w:hAnsi="Arial" w:cs="Arial"/>
          <w:sz w:val="24"/>
          <w:szCs w:val="24"/>
        </w:rPr>
        <w:t xml:space="preserve"> is</w:t>
      </w:r>
      <w:r w:rsidR="00534F93">
        <w:rPr>
          <w:rFonts w:ascii="Arial" w:hAnsi="Arial" w:cs="Arial"/>
          <w:sz w:val="24"/>
          <w:szCs w:val="24"/>
        </w:rPr>
        <w:t xml:space="preserve"> </w:t>
      </w:r>
      <w:r w:rsidR="00A82909">
        <w:rPr>
          <w:rFonts w:ascii="Arial" w:hAnsi="Arial" w:cs="Arial"/>
          <w:sz w:val="24"/>
          <w:szCs w:val="24"/>
        </w:rPr>
        <w:t>that Shanika cannot be ordered to leave the p</w:t>
      </w:r>
      <w:r w:rsidR="00534F93">
        <w:rPr>
          <w:rFonts w:ascii="Arial" w:hAnsi="Arial" w:cs="Arial"/>
          <w:sz w:val="24"/>
          <w:szCs w:val="24"/>
        </w:rPr>
        <w:t>roperty immediately at the throw</w:t>
      </w:r>
      <w:r w:rsidR="00A82909">
        <w:rPr>
          <w:rFonts w:ascii="Arial" w:hAnsi="Arial" w:cs="Arial"/>
          <w:sz w:val="24"/>
          <w:szCs w:val="24"/>
        </w:rPr>
        <w:t xml:space="preserve"> of a hat, as it were</w:t>
      </w:r>
      <w:r w:rsidR="00534F93">
        <w:rPr>
          <w:rFonts w:ascii="Arial" w:hAnsi="Arial" w:cs="Arial"/>
          <w:sz w:val="24"/>
          <w:szCs w:val="24"/>
        </w:rPr>
        <w:t xml:space="preserve">, as if Shanika </w:t>
      </w:r>
      <w:r w:rsidR="00A82909">
        <w:rPr>
          <w:rFonts w:ascii="Arial" w:hAnsi="Arial" w:cs="Arial"/>
          <w:sz w:val="24"/>
          <w:szCs w:val="24"/>
        </w:rPr>
        <w:t>was a licensee on the property.</w:t>
      </w:r>
    </w:p>
    <w:p w:rsidR="00A82909" w:rsidRDefault="00A82909" w:rsidP="00BB4976">
      <w:pPr>
        <w:spacing w:after="0" w:line="360" w:lineRule="auto"/>
        <w:jc w:val="both"/>
        <w:rPr>
          <w:rFonts w:ascii="Arial" w:hAnsi="Arial" w:cs="Arial"/>
          <w:sz w:val="24"/>
          <w:szCs w:val="24"/>
        </w:rPr>
      </w:pPr>
    </w:p>
    <w:p w:rsidR="00A82909" w:rsidRDefault="00A82909" w:rsidP="00BB4976">
      <w:pPr>
        <w:spacing w:after="0" w:line="360" w:lineRule="auto"/>
        <w:jc w:val="both"/>
        <w:rPr>
          <w:rFonts w:ascii="Arial" w:hAnsi="Arial" w:cs="Arial"/>
          <w:sz w:val="24"/>
          <w:szCs w:val="24"/>
        </w:rPr>
      </w:pPr>
      <w:r w:rsidRPr="00A82909">
        <w:rPr>
          <w:rFonts w:ascii="Arial" w:hAnsi="Arial" w:cs="Arial"/>
          <w:sz w:val="24"/>
          <w:szCs w:val="24"/>
          <w:u w:val="single"/>
        </w:rPr>
        <w:t>Costs</w:t>
      </w:r>
      <w:r w:rsidR="009649D6">
        <w:rPr>
          <w:rFonts w:ascii="Arial" w:hAnsi="Arial" w:cs="Arial"/>
          <w:sz w:val="24"/>
          <w:szCs w:val="24"/>
          <w:u w:val="single"/>
        </w:rPr>
        <w:t xml:space="preserve"> (Case No. 2016/00329 and Case No. 2018/00094</w:t>
      </w:r>
    </w:p>
    <w:p w:rsidR="00A82909" w:rsidRDefault="00A82909" w:rsidP="00BB4976">
      <w:pPr>
        <w:spacing w:after="0" w:line="360" w:lineRule="auto"/>
        <w:jc w:val="both"/>
        <w:rPr>
          <w:rFonts w:ascii="Arial" w:hAnsi="Arial" w:cs="Arial"/>
          <w:sz w:val="24"/>
          <w:szCs w:val="24"/>
        </w:rPr>
      </w:pPr>
    </w:p>
    <w:p w:rsidR="00941FAA" w:rsidRDefault="00790A96" w:rsidP="00BB4976">
      <w:pPr>
        <w:spacing w:after="0" w:line="360" w:lineRule="auto"/>
        <w:jc w:val="both"/>
        <w:rPr>
          <w:rFonts w:ascii="Arial" w:hAnsi="Arial" w:cs="Arial"/>
          <w:sz w:val="24"/>
          <w:szCs w:val="24"/>
        </w:rPr>
      </w:pPr>
      <w:r>
        <w:rPr>
          <w:rFonts w:ascii="Arial" w:hAnsi="Arial" w:cs="Arial"/>
          <w:sz w:val="24"/>
          <w:szCs w:val="24"/>
        </w:rPr>
        <w:t>[45</w:t>
      </w:r>
      <w:r w:rsidR="00941FAA">
        <w:rPr>
          <w:rFonts w:ascii="Arial" w:hAnsi="Arial" w:cs="Arial"/>
          <w:sz w:val="24"/>
          <w:szCs w:val="24"/>
        </w:rPr>
        <w:t>]</w:t>
      </w:r>
      <w:r w:rsidR="00941FAA">
        <w:rPr>
          <w:rFonts w:ascii="Arial" w:hAnsi="Arial" w:cs="Arial"/>
          <w:sz w:val="24"/>
          <w:szCs w:val="24"/>
        </w:rPr>
        <w:tab/>
      </w:r>
      <w:r w:rsidR="00911B8F">
        <w:rPr>
          <w:rFonts w:ascii="Arial" w:hAnsi="Arial" w:cs="Arial"/>
          <w:sz w:val="24"/>
          <w:szCs w:val="24"/>
        </w:rPr>
        <w:t xml:space="preserve">What remains is the matter of costs in both Case No 2016/00239 and Case No. 2018/00094. In Case No.2016/00239 Konrad has succeeded in the declaratory order he prayed the court to grant. Shanika on her part has also succeeded </w:t>
      </w:r>
      <w:r w:rsidR="009649D6">
        <w:rPr>
          <w:rFonts w:ascii="Arial" w:hAnsi="Arial" w:cs="Arial"/>
          <w:sz w:val="24"/>
          <w:szCs w:val="24"/>
        </w:rPr>
        <w:t>i</w:t>
      </w:r>
      <w:r w:rsidR="00911B8F">
        <w:rPr>
          <w:rFonts w:ascii="Arial" w:hAnsi="Arial" w:cs="Arial"/>
          <w:sz w:val="24"/>
          <w:szCs w:val="24"/>
        </w:rPr>
        <w:t>n the declaration she sought respecting putative marriage as part of the principal relief she sought.</w:t>
      </w:r>
      <w:r w:rsidR="00DE25C9">
        <w:rPr>
          <w:rFonts w:ascii="Arial" w:hAnsi="Arial" w:cs="Arial"/>
          <w:sz w:val="24"/>
          <w:szCs w:val="24"/>
        </w:rPr>
        <w:t xml:space="preserve"> The other part is a declaration as to her entitlement ‘to half of the assets by virtue of the marriage in community of property’. The court</w:t>
      </w:r>
      <w:r>
        <w:rPr>
          <w:rFonts w:ascii="Arial" w:hAnsi="Arial" w:cs="Arial"/>
          <w:sz w:val="24"/>
          <w:szCs w:val="24"/>
        </w:rPr>
        <w:t xml:space="preserve"> has </w:t>
      </w:r>
      <w:r w:rsidR="00DE25C9">
        <w:rPr>
          <w:rFonts w:ascii="Arial" w:hAnsi="Arial" w:cs="Arial"/>
          <w:sz w:val="24"/>
          <w:szCs w:val="24"/>
        </w:rPr>
        <w:t xml:space="preserve">declined to make such order. </w:t>
      </w:r>
      <w:r w:rsidR="009649D6">
        <w:rPr>
          <w:rFonts w:ascii="Arial" w:hAnsi="Arial" w:cs="Arial"/>
          <w:sz w:val="24"/>
          <w:szCs w:val="24"/>
        </w:rPr>
        <w:t xml:space="preserve">Shanika’s </w:t>
      </w:r>
      <w:r w:rsidR="00DE25C9">
        <w:rPr>
          <w:rFonts w:ascii="Arial" w:hAnsi="Arial" w:cs="Arial"/>
          <w:sz w:val="24"/>
          <w:szCs w:val="24"/>
        </w:rPr>
        <w:t>alternative</w:t>
      </w:r>
      <w:r w:rsidR="009649D6">
        <w:rPr>
          <w:rFonts w:ascii="Arial" w:hAnsi="Arial" w:cs="Arial"/>
          <w:sz w:val="24"/>
          <w:szCs w:val="24"/>
        </w:rPr>
        <w:t xml:space="preserve"> relief</w:t>
      </w:r>
      <w:r w:rsidR="00DE25C9">
        <w:rPr>
          <w:rFonts w:ascii="Arial" w:hAnsi="Arial" w:cs="Arial"/>
          <w:sz w:val="24"/>
          <w:szCs w:val="24"/>
        </w:rPr>
        <w:t xml:space="preserve"> is a direction as to her entitlement to N$3</w:t>
      </w:r>
      <w:r w:rsidR="007753F6">
        <w:rPr>
          <w:rFonts w:ascii="Arial" w:hAnsi="Arial" w:cs="Arial"/>
          <w:sz w:val="24"/>
          <w:szCs w:val="24"/>
        </w:rPr>
        <w:t xml:space="preserve"> </w:t>
      </w:r>
      <w:r w:rsidR="00DE25C9">
        <w:rPr>
          <w:rFonts w:ascii="Arial" w:hAnsi="Arial" w:cs="Arial"/>
          <w:sz w:val="24"/>
          <w:szCs w:val="24"/>
        </w:rPr>
        <w:t xml:space="preserve">500 per month </w:t>
      </w:r>
      <w:r w:rsidR="00DE25C9">
        <w:rPr>
          <w:rFonts w:ascii="Arial" w:hAnsi="Arial" w:cs="Arial"/>
          <w:sz w:val="24"/>
          <w:szCs w:val="24"/>
        </w:rPr>
        <w:lastRenderedPageBreak/>
        <w:t>as maintenance for the rest of her natural life. I decline to grant such an order</w:t>
      </w:r>
      <w:r>
        <w:rPr>
          <w:rFonts w:ascii="Arial" w:hAnsi="Arial" w:cs="Arial"/>
          <w:sz w:val="24"/>
          <w:szCs w:val="24"/>
        </w:rPr>
        <w:t>, too,</w:t>
      </w:r>
      <w:r w:rsidR="00DE25C9">
        <w:rPr>
          <w:rFonts w:ascii="Arial" w:hAnsi="Arial" w:cs="Arial"/>
          <w:sz w:val="24"/>
          <w:szCs w:val="24"/>
        </w:rPr>
        <w:t xml:space="preserve"> because the marriage between </w:t>
      </w:r>
      <w:r w:rsidR="009649D6">
        <w:rPr>
          <w:rFonts w:ascii="Arial" w:hAnsi="Arial" w:cs="Arial"/>
          <w:sz w:val="24"/>
          <w:szCs w:val="24"/>
        </w:rPr>
        <w:t xml:space="preserve">Konrad and Shanika is void </w:t>
      </w:r>
      <w:r w:rsidR="009649D6" w:rsidRPr="009649D6">
        <w:rPr>
          <w:rFonts w:ascii="Arial" w:hAnsi="Arial" w:cs="Arial"/>
          <w:i/>
          <w:sz w:val="24"/>
          <w:szCs w:val="24"/>
        </w:rPr>
        <w:t>ab i</w:t>
      </w:r>
      <w:r w:rsidR="00534F93">
        <w:rPr>
          <w:rFonts w:ascii="Arial" w:hAnsi="Arial" w:cs="Arial"/>
          <w:i/>
          <w:sz w:val="24"/>
          <w:szCs w:val="24"/>
        </w:rPr>
        <w:t>nitio</w:t>
      </w:r>
      <w:r w:rsidR="00DE25C9">
        <w:rPr>
          <w:rFonts w:ascii="Arial" w:hAnsi="Arial" w:cs="Arial"/>
          <w:sz w:val="24"/>
          <w:szCs w:val="24"/>
        </w:rPr>
        <w:t>.</w:t>
      </w:r>
    </w:p>
    <w:p w:rsidR="00790A96" w:rsidRDefault="00790A96" w:rsidP="00BB4976">
      <w:pPr>
        <w:spacing w:after="0" w:line="360" w:lineRule="auto"/>
        <w:jc w:val="both"/>
        <w:rPr>
          <w:rFonts w:ascii="Arial" w:hAnsi="Arial" w:cs="Arial"/>
          <w:sz w:val="24"/>
          <w:szCs w:val="24"/>
        </w:rPr>
      </w:pPr>
    </w:p>
    <w:p w:rsidR="00790A96" w:rsidRDefault="00790A96" w:rsidP="00BB4976">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Ms </w:t>
      </w:r>
      <w:proofErr w:type="spellStart"/>
      <w:r>
        <w:rPr>
          <w:rFonts w:ascii="Arial" w:hAnsi="Arial" w:cs="Arial"/>
          <w:sz w:val="24"/>
          <w:szCs w:val="24"/>
        </w:rPr>
        <w:t>Angula</w:t>
      </w:r>
      <w:proofErr w:type="spellEnd"/>
      <w:r>
        <w:rPr>
          <w:rFonts w:ascii="Arial" w:hAnsi="Arial" w:cs="Arial"/>
          <w:sz w:val="24"/>
          <w:szCs w:val="24"/>
        </w:rPr>
        <w:t xml:space="preserve"> submitted that the case has been protracted since 2016. She said Shanika had been advised since 2016 that the 1992 marriage was illegal and yet she persisted in her case; and only brought into the application her claim that the 1992 marriage be adjudged a putative marriage after the aforementioned Supreme Court decision in February 2019. For these reasons, Ms </w:t>
      </w:r>
      <w:proofErr w:type="spellStart"/>
      <w:r>
        <w:rPr>
          <w:rFonts w:ascii="Arial" w:hAnsi="Arial" w:cs="Arial"/>
          <w:sz w:val="24"/>
          <w:szCs w:val="24"/>
        </w:rPr>
        <w:t>Angula</w:t>
      </w:r>
      <w:proofErr w:type="spellEnd"/>
      <w:r>
        <w:rPr>
          <w:rFonts w:ascii="Arial" w:hAnsi="Arial" w:cs="Arial"/>
          <w:sz w:val="24"/>
          <w:szCs w:val="24"/>
        </w:rPr>
        <w:t xml:space="preserve"> argued that it would be unfair if Konrad was ordered to pay costs. She urged the court to take into account </w:t>
      </w:r>
      <w:r w:rsidR="004B71D4">
        <w:rPr>
          <w:rFonts w:ascii="Arial" w:hAnsi="Arial" w:cs="Arial"/>
          <w:sz w:val="24"/>
          <w:szCs w:val="24"/>
        </w:rPr>
        <w:t>also</w:t>
      </w:r>
      <w:r>
        <w:rPr>
          <w:rFonts w:ascii="Arial" w:hAnsi="Arial" w:cs="Arial"/>
          <w:sz w:val="24"/>
          <w:szCs w:val="24"/>
        </w:rPr>
        <w:t xml:space="preserve"> that while Shanika is represented by the Ministry of Justice’s Legal Aid facility, Konrad is not. He has private legal representation.</w:t>
      </w:r>
      <w:r w:rsidR="004B71D4">
        <w:rPr>
          <w:rFonts w:ascii="Arial" w:hAnsi="Arial" w:cs="Arial"/>
          <w:sz w:val="24"/>
          <w:szCs w:val="24"/>
        </w:rPr>
        <w:t xml:space="preserve"> Ms </w:t>
      </w:r>
      <w:proofErr w:type="spellStart"/>
      <w:r w:rsidR="004B71D4">
        <w:rPr>
          <w:rFonts w:ascii="Arial" w:hAnsi="Arial" w:cs="Arial"/>
          <w:sz w:val="24"/>
          <w:szCs w:val="24"/>
        </w:rPr>
        <w:t>Shikale’s</w:t>
      </w:r>
      <w:proofErr w:type="spellEnd"/>
      <w:r w:rsidR="004B71D4">
        <w:rPr>
          <w:rFonts w:ascii="Arial" w:hAnsi="Arial" w:cs="Arial"/>
          <w:sz w:val="24"/>
          <w:szCs w:val="24"/>
        </w:rPr>
        <w:t xml:space="preserve"> submission contrariwise is that Konrad should be mulcted in costs, and that Konrad is not in the same financial position as Shanika. She said that Konrad </w:t>
      </w:r>
      <w:r w:rsidR="00E0222C">
        <w:rPr>
          <w:rFonts w:ascii="Arial" w:hAnsi="Arial" w:cs="Arial"/>
          <w:sz w:val="24"/>
          <w:szCs w:val="24"/>
        </w:rPr>
        <w:t>gains</w:t>
      </w:r>
      <w:r w:rsidR="004B71D4">
        <w:rPr>
          <w:rFonts w:ascii="Arial" w:hAnsi="Arial" w:cs="Arial"/>
          <w:sz w:val="24"/>
          <w:szCs w:val="24"/>
        </w:rPr>
        <w:t xml:space="preserve"> rentals from the property and other property elsewhere.</w:t>
      </w:r>
    </w:p>
    <w:p w:rsidR="00DE25C9" w:rsidRDefault="00DE25C9" w:rsidP="00BB4976">
      <w:pPr>
        <w:spacing w:after="0" w:line="360" w:lineRule="auto"/>
        <w:jc w:val="both"/>
        <w:rPr>
          <w:rFonts w:ascii="Arial" w:hAnsi="Arial" w:cs="Arial"/>
          <w:sz w:val="24"/>
          <w:szCs w:val="24"/>
        </w:rPr>
      </w:pPr>
    </w:p>
    <w:p w:rsidR="007753F6" w:rsidRDefault="004B71D4" w:rsidP="00BB4976">
      <w:pPr>
        <w:spacing w:after="0" w:line="360" w:lineRule="auto"/>
        <w:jc w:val="both"/>
        <w:rPr>
          <w:rFonts w:ascii="Arial" w:hAnsi="Arial" w:cs="Arial"/>
          <w:sz w:val="24"/>
          <w:szCs w:val="24"/>
        </w:rPr>
      </w:pPr>
      <w:r>
        <w:rPr>
          <w:rFonts w:ascii="Arial" w:hAnsi="Arial" w:cs="Arial"/>
          <w:sz w:val="24"/>
          <w:szCs w:val="24"/>
        </w:rPr>
        <w:t>[47</w:t>
      </w:r>
      <w:r w:rsidR="00DE25C9">
        <w:rPr>
          <w:rFonts w:ascii="Arial" w:hAnsi="Arial" w:cs="Arial"/>
          <w:sz w:val="24"/>
          <w:szCs w:val="24"/>
        </w:rPr>
        <w:t>]</w:t>
      </w:r>
      <w:r w:rsidR="00DE25C9">
        <w:rPr>
          <w:rFonts w:ascii="Arial" w:hAnsi="Arial" w:cs="Arial"/>
          <w:sz w:val="24"/>
          <w:szCs w:val="24"/>
        </w:rPr>
        <w:tab/>
      </w:r>
      <w:r>
        <w:rPr>
          <w:rFonts w:ascii="Arial" w:hAnsi="Arial" w:cs="Arial"/>
          <w:sz w:val="24"/>
          <w:szCs w:val="24"/>
        </w:rPr>
        <w:t xml:space="preserve">In </w:t>
      </w:r>
      <w:r w:rsidR="00DE25C9">
        <w:rPr>
          <w:rFonts w:ascii="Arial" w:hAnsi="Arial" w:cs="Arial"/>
          <w:sz w:val="24"/>
          <w:szCs w:val="24"/>
        </w:rPr>
        <w:t>the main</w:t>
      </w:r>
      <w:r>
        <w:rPr>
          <w:rFonts w:ascii="Arial" w:hAnsi="Arial" w:cs="Arial"/>
          <w:sz w:val="24"/>
          <w:szCs w:val="24"/>
        </w:rPr>
        <w:t>,</w:t>
      </w:r>
      <w:r w:rsidR="00DE25C9">
        <w:rPr>
          <w:rFonts w:ascii="Arial" w:hAnsi="Arial" w:cs="Arial"/>
          <w:sz w:val="24"/>
          <w:szCs w:val="24"/>
        </w:rPr>
        <w:t xml:space="preserve"> the parties have shared the honours substantially equally. As respects Case No. 2018/00094, Konrad and </w:t>
      </w:r>
      <w:proofErr w:type="spellStart"/>
      <w:r w:rsidR="00DE25C9">
        <w:rPr>
          <w:rFonts w:ascii="Arial" w:hAnsi="Arial" w:cs="Arial"/>
          <w:sz w:val="24"/>
          <w:szCs w:val="24"/>
        </w:rPr>
        <w:t>Shipanga</w:t>
      </w:r>
      <w:proofErr w:type="spellEnd"/>
      <w:r w:rsidR="00DE25C9">
        <w:rPr>
          <w:rFonts w:ascii="Arial" w:hAnsi="Arial" w:cs="Arial"/>
          <w:sz w:val="24"/>
          <w:szCs w:val="24"/>
        </w:rPr>
        <w:t xml:space="preserve"> have succeeded in the relief of eviction of Shanika from the property but Shanika is to be given an amount of money by Konrad for h</w:t>
      </w:r>
      <w:r>
        <w:rPr>
          <w:rFonts w:ascii="Arial" w:hAnsi="Arial" w:cs="Arial"/>
          <w:sz w:val="24"/>
          <w:szCs w:val="24"/>
        </w:rPr>
        <w:t xml:space="preserve">er to leave the property. In </w:t>
      </w:r>
      <w:r w:rsidR="00DE25C9">
        <w:rPr>
          <w:rFonts w:ascii="Arial" w:hAnsi="Arial" w:cs="Arial"/>
          <w:sz w:val="24"/>
          <w:szCs w:val="24"/>
        </w:rPr>
        <w:t>the circumstances</w:t>
      </w:r>
      <w:r>
        <w:rPr>
          <w:rFonts w:ascii="Arial" w:hAnsi="Arial" w:cs="Arial"/>
          <w:sz w:val="24"/>
          <w:szCs w:val="24"/>
        </w:rPr>
        <w:t xml:space="preserve"> and all things considered</w:t>
      </w:r>
      <w:r w:rsidR="00DE25C9">
        <w:rPr>
          <w:rFonts w:ascii="Arial" w:hAnsi="Arial" w:cs="Arial"/>
          <w:sz w:val="24"/>
          <w:szCs w:val="24"/>
        </w:rPr>
        <w:t>, it app</w:t>
      </w:r>
      <w:r w:rsidR="005A6EFC">
        <w:rPr>
          <w:rFonts w:ascii="Arial" w:hAnsi="Arial" w:cs="Arial"/>
          <w:sz w:val="24"/>
          <w:szCs w:val="24"/>
        </w:rPr>
        <w:t xml:space="preserve">ears to me to be fair, </w:t>
      </w:r>
      <w:r w:rsidR="00534F93">
        <w:rPr>
          <w:rFonts w:ascii="Arial" w:hAnsi="Arial" w:cs="Arial"/>
          <w:sz w:val="24"/>
          <w:szCs w:val="24"/>
        </w:rPr>
        <w:t>just</w:t>
      </w:r>
      <w:r w:rsidR="005A6EFC">
        <w:rPr>
          <w:rFonts w:ascii="Arial" w:hAnsi="Arial" w:cs="Arial"/>
          <w:sz w:val="24"/>
          <w:szCs w:val="24"/>
        </w:rPr>
        <w:t xml:space="preserve"> and</w:t>
      </w:r>
      <w:r w:rsidR="00DE25C9">
        <w:rPr>
          <w:rFonts w:ascii="Arial" w:hAnsi="Arial" w:cs="Arial"/>
          <w:sz w:val="24"/>
          <w:szCs w:val="24"/>
        </w:rPr>
        <w:t xml:space="preserve"> reasonable to make </w:t>
      </w:r>
      <w:r w:rsidR="00D97D9D">
        <w:rPr>
          <w:rFonts w:ascii="Arial" w:hAnsi="Arial" w:cs="Arial"/>
          <w:sz w:val="24"/>
          <w:szCs w:val="24"/>
        </w:rPr>
        <w:t>no</w:t>
      </w:r>
      <w:r w:rsidR="00DE25C9">
        <w:rPr>
          <w:rFonts w:ascii="Arial" w:hAnsi="Arial" w:cs="Arial"/>
          <w:sz w:val="24"/>
          <w:szCs w:val="24"/>
        </w:rPr>
        <w:t xml:space="preserve"> order as to costs against any party</w:t>
      </w:r>
      <w:r w:rsidR="005A6EFC">
        <w:rPr>
          <w:rFonts w:ascii="Arial" w:hAnsi="Arial" w:cs="Arial"/>
          <w:sz w:val="24"/>
          <w:szCs w:val="24"/>
        </w:rPr>
        <w:t>.</w:t>
      </w:r>
      <w:r w:rsidR="0059174B">
        <w:rPr>
          <w:rFonts w:ascii="Arial" w:hAnsi="Arial" w:cs="Arial"/>
          <w:sz w:val="24"/>
          <w:szCs w:val="24"/>
        </w:rPr>
        <w:t xml:space="preserve"> </w:t>
      </w:r>
    </w:p>
    <w:p w:rsidR="004B71D4" w:rsidRDefault="004B71D4" w:rsidP="00BB4976">
      <w:pPr>
        <w:spacing w:after="0" w:line="360" w:lineRule="auto"/>
        <w:jc w:val="both"/>
        <w:rPr>
          <w:rFonts w:ascii="Arial" w:hAnsi="Arial" w:cs="Arial"/>
          <w:sz w:val="24"/>
          <w:szCs w:val="24"/>
        </w:rPr>
      </w:pPr>
    </w:p>
    <w:p w:rsidR="005A6EFC" w:rsidRDefault="004B71D4" w:rsidP="00BB4976">
      <w:pPr>
        <w:spacing w:after="0" w:line="360" w:lineRule="auto"/>
        <w:jc w:val="both"/>
        <w:rPr>
          <w:rFonts w:ascii="Arial" w:hAnsi="Arial" w:cs="Arial"/>
          <w:sz w:val="24"/>
          <w:szCs w:val="24"/>
        </w:rPr>
      </w:pPr>
      <w:r>
        <w:rPr>
          <w:rFonts w:ascii="Arial" w:hAnsi="Arial" w:cs="Arial"/>
          <w:sz w:val="24"/>
          <w:szCs w:val="24"/>
        </w:rPr>
        <w:t>[48</w:t>
      </w:r>
      <w:r w:rsidR="007753F6">
        <w:rPr>
          <w:rFonts w:ascii="Arial" w:hAnsi="Arial" w:cs="Arial"/>
          <w:sz w:val="24"/>
          <w:szCs w:val="24"/>
        </w:rPr>
        <w:t>]</w:t>
      </w:r>
      <w:r w:rsidR="007753F6">
        <w:rPr>
          <w:rFonts w:ascii="Arial" w:hAnsi="Arial" w:cs="Arial"/>
          <w:sz w:val="24"/>
          <w:szCs w:val="24"/>
        </w:rPr>
        <w:tab/>
      </w:r>
      <w:r w:rsidR="0059174B">
        <w:rPr>
          <w:rFonts w:ascii="Arial" w:hAnsi="Arial" w:cs="Arial"/>
          <w:sz w:val="24"/>
          <w:szCs w:val="24"/>
        </w:rPr>
        <w:t>I should add in peroration:</w:t>
      </w:r>
      <w:r w:rsidR="009649D6">
        <w:rPr>
          <w:rFonts w:ascii="Arial" w:hAnsi="Arial" w:cs="Arial"/>
          <w:sz w:val="24"/>
          <w:szCs w:val="24"/>
        </w:rPr>
        <w:t xml:space="preserve"> For this circus, the ring master’s </w:t>
      </w:r>
      <w:r w:rsidR="004E36C4">
        <w:rPr>
          <w:rFonts w:ascii="Arial" w:hAnsi="Arial" w:cs="Arial"/>
          <w:sz w:val="24"/>
          <w:szCs w:val="24"/>
        </w:rPr>
        <w:t>circus has come to an end, as fa</w:t>
      </w:r>
      <w:r w:rsidR="009649D6">
        <w:rPr>
          <w:rFonts w:ascii="Arial" w:hAnsi="Arial" w:cs="Arial"/>
          <w:sz w:val="24"/>
          <w:szCs w:val="24"/>
        </w:rPr>
        <w:t>r as this court is concerned.</w:t>
      </w:r>
    </w:p>
    <w:p w:rsidR="005A6EFC" w:rsidRDefault="005A6EFC" w:rsidP="00BB4976">
      <w:pPr>
        <w:spacing w:after="0" w:line="360" w:lineRule="auto"/>
        <w:jc w:val="both"/>
        <w:rPr>
          <w:rFonts w:ascii="Arial" w:hAnsi="Arial" w:cs="Arial"/>
          <w:sz w:val="24"/>
          <w:szCs w:val="24"/>
        </w:rPr>
      </w:pPr>
    </w:p>
    <w:p w:rsidR="00DE25C9" w:rsidRDefault="005A6EFC" w:rsidP="00BB4976">
      <w:pPr>
        <w:spacing w:after="0" w:line="360" w:lineRule="auto"/>
        <w:jc w:val="both"/>
        <w:rPr>
          <w:rFonts w:ascii="Arial" w:hAnsi="Arial" w:cs="Arial"/>
          <w:sz w:val="24"/>
          <w:szCs w:val="24"/>
        </w:rPr>
      </w:pPr>
      <w:r w:rsidRPr="005A6EFC">
        <w:rPr>
          <w:rFonts w:ascii="Arial" w:hAnsi="Arial" w:cs="Arial"/>
          <w:sz w:val="24"/>
          <w:szCs w:val="24"/>
          <w:u w:val="single"/>
        </w:rPr>
        <w:t>Conclusion</w:t>
      </w:r>
      <w:r w:rsidR="00DE25C9" w:rsidRPr="005A6EFC">
        <w:rPr>
          <w:rFonts w:ascii="Arial" w:hAnsi="Arial" w:cs="Arial"/>
          <w:sz w:val="24"/>
          <w:szCs w:val="24"/>
          <w:u w:val="single"/>
        </w:rPr>
        <w:t>:</w:t>
      </w:r>
      <w:r w:rsidR="00C231E7">
        <w:rPr>
          <w:rFonts w:ascii="Arial" w:hAnsi="Arial" w:cs="Arial"/>
          <w:sz w:val="24"/>
          <w:szCs w:val="24"/>
          <w:u w:val="single"/>
        </w:rPr>
        <w:t xml:space="preserve"> Case No. 2016/0</w:t>
      </w:r>
      <w:r w:rsidRPr="005A6EFC">
        <w:rPr>
          <w:rFonts w:ascii="Arial" w:hAnsi="Arial" w:cs="Arial"/>
          <w:sz w:val="24"/>
          <w:szCs w:val="24"/>
          <w:u w:val="single"/>
        </w:rPr>
        <w:t>0239 and Case No 2018/00094</w:t>
      </w:r>
    </w:p>
    <w:p w:rsidR="005A6EFC" w:rsidRDefault="005A6EFC" w:rsidP="00BB4976">
      <w:pPr>
        <w:spacing w:after="0" w:line="360" w:lineRule="auto"/>
        <w:jc w:val="both"/>
        <w:rPr>
          <w:rFonts w:ascii="Arial" w:hAnsi="Arial" w:cs="Arial"/>
          <w:sz w:val="24"/>
          <w:szCs w:val="24"/>
        </w:rPr>
      </w:pPr>
    </w:p>
    <w:p w:rsidR="005A6EFC" w:rsidRDefault="004B71D4" w:rsidP="00BB4976">
      <w:pPr>
        <w:spacing w:after="0" w:line="360" w:lineRule="auto"/>
        <w:jc w:val="both"/>
        <w:rPr>
          <w:rFonts w:ascii="Arial" w:hAnsi="Arial" w:cs="Arial"/>
          <w:sz w:val="24"/>
          <w:szCs w:val="24"/>
        </w:rPr>
      </w:pPr>
      <w:r>
        <w:rPr>
          <w:rFonts w:ascii="Arial" w:hAnsi="Arial" w:cs="Arial"/>
          <w:sz w:val="24"/>
          <w:szCs w:val="24"/>
        </w:rPr>
        <w:t>[49</w:t>
      </w:r>
      <w:r w:rsidR="005A6EFC">
        <w:rPr>
          <w:rFonts w:ascii="Arial" w:hAnsi="Arial" w:cs="Arial"/>
          <w:sz w:val="24"/>
          <w:szCs w:val="24"/>
        </w:rPr>
        <w:t>]</w:t>
      </w:r>
      <w:r w:rsidR="005A6EFC">
        <w:rPr>
          <w:rFonts w:ascii="Arial" w:hAnsi="Arial" w:cs="Arial"/>
          <w:sz w:val="24"/>
          <w:szCs w:val="24"/>
        </w:rPr>
        <w:tab/>
        <w:t xml:space="preserve">In the result, I </w:t>
      </w:r>
      <w:r w:rsidR="007753F6">
        <w:rPr>
          <w:rFonts w:ascii="Arial" w:hAnsi="Arial" w:cs="Arial"/>
          <w:sz w:val="24"/>
          <w:szCs w:val="24"/>
        </w:rPr>
        <w:t>order as follows</w:t>
      </w:r>
      <w:r w:rsidR="005A6EFC">
        <w:rPr>
          <w:rFonts w:ascii="Arial" w:hAnsi="Arial" w:cs="Arial"/>
          <w:sz w:val="24"/>
          <w:szCs w:val="24"/>
        </w:rPr>
        <w:t>:</w:t>
      </w:r>
    </w:p>
    <w:p w:rsidR="005A6EFC" w:rsidRDefault="005A6EFC" w:rsidP="00BB4976">
      <w:pPr>
        <w:spacing w:after="0" w:line="360" w:lineRule="auto"/>
        <w:jc w:val="both"/>
        <w:rPr>
          <w:rFonts w:ascii="Arial" w:hAnsi="Arial" w:cs="Arial"/>
          <w:sz w:val="24"/>
          <w:szCs w:val="24"/>
        </w:rPr>
      </w:pPr>
    </w:p>
    <w:p w:rsidR="00DC6DC0" w:rsidRDefault="005A6EFC" w:rsidP="00BB4976">
      <w:pPr>
        <w:spacing w:after="0" w:line="360" w:lineRule="auto"/>
        <w:jc w:val="both"/>
        <w:rPr>
          <w:rFonts w:ascii="Arial" w:hAnsi="Arial" w:cs="Arial"/>
          <w:sz w:val="24"/>
          <w:szCs w:val="24"/>
        </w:rPr>
      </w:pPr>
      <w:r>
        <w:rPr>
          <w:rFonts w:ascii="Arial" w:hAnsi="Arial" w:cs="Arial"/>
          <w:sz w:val="24"/>
          <w:szCs w:val="24"/>
        </w:rPr>
        <w:t>Case No. 2016/00039 and Case No. 2018/00094</w:t>
      </w:r>
      <w:r w:rsidR="00DC6DC0">
        <w:rPr>
          <w:rFonts w:ascii="Arial" w:hAnsi="Arial" w:cs="Arial"/>
          <w:sz w:val="24"/>
          <w:szCs w:val="24"/>
        </w:rPr>
        <w:tab/>
      </w:r>
    </w:p>
    <w:p w:rsidR="005A6EFC" w:rsidRPr="00DC6DC0" w:rsidRDefault="005A6EFC" w:rsidP="00DC6DC0">
      <w:pPr>
        <w:pStyle w:val="ListParagraph"/>
        <w:numPr>
          <w:ilvl w:val="0"/>
          <w:numId w:val="27"/>
        </w:numPr>
        <w:spacing w:after="240" w:line="360" w:lineRule="auto"/>
        <w:ind w:left="0" w:firstLine="0"/>
        <w:contextualSpacing w:val="0"/>
        <w:jc w:val="both"/>
        <w:rPr>
          <w:rFonts w:ascii="Arial" w:hAnsi="Arial" w:cs="Arial"/>
          <w:sz w:val="24"/>
          <w:szCs w:val="24"/>
        </w:rPr>
      </w:pPr>
      <w:r w:rsidRPr="00DC6DC0">
        <w:rPr>
          <w:rFonts w:ascii="Arial" w:hAnsi="Arial" w:cs="Arial"/>
          <w:sz w:val="24"/>
          <w:szCs w:val="24"/>
        </w:rPr>
        <w:t xml:space="preserve">The marriage between Herman Konrad and </w:t>
      </w:r>
      <w:proofErr w:type="spellStart"/>
      <w:r w:rsidRPr="00DC6DC0">
        <w:rPr>
          <w:rFonts w:ascii="Arial" w:hAnsi="Arial" w:cs="Arial"/>
          <w:sz w:val="24"/>
          <w:szCs w:val="24"/>
        </w:rPr>
        <w:t>Ndapanda</w:t>
      </w:r>
      <w:proofErr w:type="spellEnd"/>
      <w:r w:rsidRPr="00DC6DC0">
        <w:rPr>
          <w:rFonts w:ascii="Arial" w:hAnsi="Arial" w:cs="Arial"/>
          <w:sz w:val="24"/>
          <w:szCs w:val="24"/>
        </w:rPr>
        <w:t xml:space="preserve"> Shanika is declared to </w:t>
      </w:r>
      <w:r w:rsidR="00C231E7" w:rsidRPr="00DC6DC0">
        <w:rPr>
          <w:rFonts w:ascii="Arial" w:hAnsi="Arial" w:cs="Arial"/>
          <w:sz w:val="24"/>
          <w:szCs w:val="24"/>
        </w:rPr>
        <w:t xml:space="preserve">be null and void </w:t>
      </w:r>
      <w:r w:rsidR="00C231E7" w:rsidRPr="00DC6DC0">
        <w:rPr>
          <w:rFonts w:ascii="Arial" w:hAnsi="Arial" w:cs="Arial"/>
          <w:i/>
          <w:sz w:val="24"/>
          <w:szCs w:val="24"/>
        </w:rPr>
        <w:t>ab i</w:t>
      </w:r>
      <w:r w:rsidR="0059174B" w:rsidRPr="00DC6DC0">
        <w:rPr>
          <w:rFonts w:ascii="Arial" w:hAnsi="Arial" w:cs="Arial"/>
          <w:i/>
          <w:sz w:val="24"/>
          <w:szCs w:val="24"/>
        </w:rPr>
        <w:t>nitio</w:t>
      </w:r>
      <w:r w:rsidRPr="00DC6DC0">
        <w:rPr>
          <w:rFonts w:ascii="Arial" w:hAnsi="Arial" w:cs="Arial"/>
          <w:sz w:val="24"/>
          <w:szCs w:val="24"/>
        </w:rPr>
        <w:t>.</w:t>
      </w:r>
    </w:p>
    <w:p w:rsidR="005A6EFC" w:rsidRDefault="005A6EFC" w:rsidP="00DC6DC0">
      <w:pPr>
        <w:pStyle w:val="ListParagraph"/>
        <w:numPr>
          <w:ilvl w:val="0"/>
          <w:numId w:val="27"/>
        </w:numPr>
        <w:spacing w:after="240" w:line="360" w:lineRule="auto"/>
        <w:ind w:left="0" w:firstLine="0"/>
        <w:contextualSpacing w:val="0"/>
        <w:jc w:val="both"/>
        <w:rPr>
          <w:rFonts w:ascii="Arial" w:hAnsi="Arial" w:cs="Arial"/>
          <w:sz w:val="24"/>
          <w:szCs w:val="24"/>
        </w:rPr>
      </w:pPr>
      <w:r>
        <w:rPr>
          <w:rFonts w:ascii="Arial" w:hAnsi="Arial" w:cs="Arial"/>
          <w:sz w:val="24"/>
          <w:szCs w:val="24"/>
        </w:rPr>
        <w:lastRenderedPageBreak/>
        <w:t xml:space="preserve">The said marriage between Herman Konrad and </w:t>
      </w:r>
      <w:proofErr w:type="spellStart"/>
      <w:r>
        <w:rPr>
          <w:rFonts w:ascii="Arial" w:hAnsi="Arial" w:cs="Arial"/>
          <w:sz w:val="24"/>
          <w:szCs w:val="24"/>
        </w:rPr>
        <w:t>Ndapanda</w:t>
      </w:r>
      <w:proofErr w:type="spellEnd"/>
      <w:r>
        <w:rPr>
          <w:rFonts w:ascii="Arial" w:hAnsi="Arial" w:cs="Arial"/>
          <w:sz w:val="24"/>
          <w:szCs w:val="24"/>
        </w:rPr>
        <w:t xml:space="preserve"> Shanika is declared</w:t>
      </w:r>
      <w:r w:rsidR="0059174B">
        <w:rPr>
          <w:rFonts w:ascii="Arial" w:hAnsi="Arial" w:cs="Arial"/>
          <w:sz w:val="24"/>
          <w:szCs w:val="24"/>
        </w:rPr>
        <w:t xml:space="preserve"> </w:t>
      </w:r>
      <w:r w:rsidR="00ED019A">
        <w:rPr>
          <w:rFonts w:ascii="Arial" w:hAnsi="Arial" w:cs="Arial"/>
          <w:sz w:val="24"/>
          <w:szCs w:val="24"/>
        </w:rPr>
        <w:t>further</w:t>
      </w:r>
      <w:r>
        <w:rPr>
          <w:rFonts w:ascii="Arial" w:hAnsi="Arial" w:cs="Arial"/>
          <w:sz w:val="24"/>
          <w:szCs w:val="24"/>
        </w:rPr>
        <w:t xml:space="preserve"> to be a putative marriage</w:t>
      </w:r>
      <w:r w:rsidR="00270B67">
        <w:rPr>
          <w:rFonts w:ascii="Arial" w:hAnsi="Arial" w:cs="Arial"/>
          <w:sz w:val="24"/>
          <w:szCs w:val="24"/>
        </w:rPr>
        <w:t>.</w:t>
      </w:r>
    </w:p>
    <w:p w:rsidR="00DC6DC0" w:rsidRPr="00DC6DC0" w:rsidRDefault="005A6EFC" w:rsidP="00DC6DC0">
      <w:pPr>
        <w:pStyle w:val="ListParagraph"/>
        <w:numPr>
          <w:ilvl w:val="0"/>
          <w:numId w:val="27"/>
        </w:numPr>
        <w:spacing w:after="240" w:line="360" w:lineRule="auto"/>
        <w:ind w:left="0" w:firstLine="0"/>
        <w:contextualSpacing w:val="0"/>
        <w:jc w:val="both"/>
        <w:rPr>
          <w:rFonts w:ascii="Arial" w:hAnsi="Arial" w:cs="Arial"/>
          <w:sz w:val="24"/>
          <w:szCs w:val="24"/>
        </w:rPr>
      </w:pPr>
      <w:r w:rsidRPr="00DC6DC0">
        <w:rPr>
          <w:rFonts w:ascii="Arial" w:hAnsi="Arial" w:cs="Arial"/>
          <w:sz w:val="24"/>
          <w:szCs w:val="24"/>
        </w:rPr>
        <w:t>The parties (</w:t>
      </w:r>
      <w:proofErr w:type="spellStart"/>
      <w:r w:rsidRPr="00DC6DC0">
        <w:rPr>
          <w:rFonts w:ascii="Arial" w:hAnsi="Arial" w:cs="Arial"/>
          <w:sz w:val="24"/>
          <w:szCs w:val="24"/>
        </w:rPr>
        <w:t>ie</w:t>
      </w:r>
      <w:proofErr w:type="spellEnd"/>
      <w:r w:rsidRPr="00DC6DC0">
        <w:rPr>
          <w:rFonts w:ascii="Arial" w:hAnsi="Arial" w:cs="Arial"/>
          <w:sz w:val="24"/>
          <w:szCs w:val="24"/>
        </w:rPr>
        <w:t xml:space="preserve"> Herman Konrad and </w:t>
      </w:r>
      <w:proofErr w:type="spellStart"/>
      <w:r w:rsidRPr="00DC6DC0">
        <w:rPr>
          <w:rFonts w:ascii="Arial" w:hAnsi="Arial" w:cs="Arial"/>
          <w:sz w:val="24"/>
          <w:szCs w:val="24"/>
        </w:rPr>
        <w:t>Ndapanda</w:t>
      </w:r>
      <w:proofErr w:type="spellEnd"/>
      <w:r w:rsidRPr="00DC6DC0">
        <w:rPr>
          <w:rFonts w:ascii="Arial" w:hAnsi="Arial" w:cs="Arial"/>
          <w:sz w:val="24"/>
          <w:szCs w:val="24"/>
        </w:rPr>
        <w:t xml:space="preserve"> Shanika) shall at their own joint cost commission a prope</w:t>
      </w:r>
      <w:r w:rsidR="00CC760A" w:rsidRPr="00DC6DC0">
        <w:rPr>
          <w:rFonts w:ascii="Arial" w:hAnsi="Arial" w:cs="Arial"/>
          <w:sz w:val="24"/>
          <w:szCs w:val="24"/>
        </w:rPr>
        <w:t xml:space="preserve">rty </w:t>
      </w:r>
      <w:proofErr w:type="spellStart"/>
      <w:r w:rsidR="00CC760A" w:rsidRPr="00DC6DC0">
        <w:rPr>
          <w:rFonts w:ascii="Arial" w:hAnsi="Arial" w:cs="Arial"/>
          <w:sz w:val="24"/>
          <w:szCs w:val="24"/>
        </w:rPr>
        <w:t>valuer</w:t>
      </w:r>
      <w:proofErr w:type="spellEnd"/>
      <w:r w:rsidR="00CC760A" w:rsidRPr="00DC6DC0">
        <w:rPr>
          <w:rFonts w:ascii="Arial" w:hAnsi="Arial" w:cs="Arial"/>
          <w:sz w:val="24"/>
          <w:szCs w:val="24"/>
        </w:rPr>
        <w:t>, registered as such u</w:t>
      </w:r>
      <w:r w:rsidRPr="00DC6DC0">
        <w:rPr>
          <w:rFonts w:ascii="Arial" w:hAnsi="Arial" w:cs="Arial"/>
          <w:sz w:val="24"/>
          <w:szCs w:val="24"/>
        </w:rPr>
        <w:t>nde</w:t>
      </w:r>
      <w:r w:rsidR="00CC760A" w:rsidRPr="00DC6DC0">
        <w:rPr>
          <w:rFonts w:ascii="Arial" w:hAnsi="Arial" w:cs="Arial"/>
          <w:sz w:val="24"/>
          <w:szCs w:val="24"/>
        </w:rPr>
        <w:t>r</w:t>
      </w:r>
      <w:r w:rsidRPr="00DC6DC0">
        <w:rPr>
          <w:rFonts w:ascii="Arial" w:hAnsi="Arial" w:cs="Arial"/>
          <w:sz w:val="24"/>
          <w:szCs w:val="24"/>
        </w:rPr>
        <w:t xml:space="preserve"> any applicable legislation,</w:t>
      </w:r>
      <w:r w:rsidR="00CC760A" w:rsidRPr="00DC6DC0">
        <w:rPr>
          <w:rFonts w:ascii="Arial" w:hAnsi="Arial" w:cs="Arial"/>
          <w:sz w:val="24"/>
          <w:szCs w:val="24"/>
        </w:rPr>
        <w:t xml:space="preserve"> to </w:t>
      </w:r>
      <w:r w:rsidR="00517D72" w:rsidRPr="00DC6DC0">
        <w:rPr>
          <w:rFonts w:ascii="Arial" w:hAnsi="Arial" w:cs="Arial"/>
          <w:sz w:val="24"/>
          <w:szCs w:val="24"/>
        </w:rPr>
        <w:t xml:space="preserve">estimate how much the property </w:t>
      </w:r>
      <w:r w:rsidR="007753F6" w:rsidRPr="00DC6DC0">
        <w:rPr>
          <w:rFonts w:ascii="Arial" w:hAnsi="Arial" w:cs="Arial"/>
          <w:sz w:val="24"/>
          <w:szCs w:val="24"/>
        </w:rPr>
        <w:t xml:space="preserve">Erf </w:t>
      </w:r>
      <w:r w:rsidR="00CC760A" w:rsidRPr="00DC6DC0">
        <w:rPr>
          <w:rFonts w:ascii="Arial" w:hAnsi="Arial" w:cs="Arial"/>
          <w:sz w:val="24"/>
          <w:szCs w:val="24"/>
        </w:rPr>
        <w:t>No. 7171 Extension 17</w:t>
      </w:r>
      <w:r w:rsidR="007753F6" w:rsidRPr="00DC6DC0">
        <w:rPr>
          <w:rFonts w:ascii="Arial" w:hAnsi="Arial" w:cs="Arial"/>
          <w:sz w:val="24"/>
          <w:szCs w:val="24"/>
        </w:rPr>
        <w:t xml:space="preserve">, Lemon Street, </w:t>
      </w:r>
      <w:proofErr w:type="spellStart"/>
      <w:r w:rsidR="007753F6" w:rsidRPr="00DC6DC0">
        <w:rPr>
          <w:rFonts w:ascii="Arial" w:hAnsi="Arial" w:cs="Arial"/>
          <w:sz w:val="24"/>
          <w:szCs w:val="24"/>
        </w:rPr>
        <w:t>Shandumbala</w:t>
      </w:r>
      <w:proofErr w:type="spellEnd"/>
      <w:r w:rsidR="007753F6" w:rsidRPr="00DC6DC0">
        <w:rPr>
          <w:rFonts w:ascii="Arial" w:hAnsi="Arial" w:cs="Arial"/>
          <w:sz w:val="24"/>
          <w:szCs w:val="24"/>
        </w:rPr>
        <w:t>,</w:t>
      </w:r>
      <w:r w:rsidR="00CC760A" w:rsidRPr="00DC6DC0">
        <w:rPr>
          <w:rFonts w:ascii="Arial" w:hAnsi="Arial" w:cs="Arial"/>
          <w:sz w:val="24"/>
          <w:szCs w:val="24"/>
        </w:rPr>
        <w:t xml:space="preserve"> Katutura, Windhoek,</w:t>
      </w:r>
      <w:r w:rsidR="007753F6" w:rsidRPr="00DC6DC0">
        <w:rPr>
          <w:rFonts w:ascii="Arial" w:hAnsi="Arial" w:cs="Arial"/>
          <w:sz w:val="24"/>
          <w:szCs w:val="24"/>
        </w:rPr>
        <w:t xml:space="preserve"> is reasonably worth</w:t>
      </w:r>
      <w:r w:rsidR="00CC760A" w:rsidRPr="00DC6DC0">
        <w:rPr>
          <w:rFonts w:ascii="Arial" w:hAnsi="Arial" w:cs="Arial"/>
          <w:sz w:val="24"/>
          <w:szCs w:val="24"/>
        </w:rPr>
        <w:t xml:space="preserve"> and thereafter Mr Herman Konrad must pay to Ms </w:t>
      </w:r>
      <w:proofErr w:type="spellStart"/>
      <w:r w:rsidR="00CC760A" w:rsidRPr="00DC6DC0">
        <w:rPr>
          <w:rFonts w:ascii="Arial" w:hAnsi="Arial" w:cs="Arial"/>
          <w:sz w:val="24"/>
          <w:szCs w:val="24"/>
        </w:rPr>
        <w:t>Ndapanda</w:t>
      </w:r>
      <w:proofErr w:type="spellEnd"/>
      <w:r w:rsidR="00CC760A" w:rsidRPr="00DC6DC0">
        <w:rPr>
          <w:rFonts w:ascii="Arial" w:hAnsi="Arial" w:cs="Arial"/>
          <w:sz w:val="24"/>
          <w:szCs w:val="24"/>
        </w:rPr>
        <w:t xml:space="preserve"> Shanika’s legal practitioner of record in favour of Ms </w:t>
      </w:r>
      <w:proofErr w:type="spellStart"/>
      <w:r w:rsidR="00CC760A" w:rsidRPr="00DC6DC0">
        <w:rPr>
          <w:rFonts w:ascii="Arial" w:hAnsi="Arial" w:cs="Arial"/>
          <w:sz w:val="24"/>
          <w:szCs w:val="24"/>
        </w:rPr>
        <w:t>Ndapanda</w:t>
      </w:r>
      <w:proofErr w:type="spellEnd"/>
      <w:r w:rsidR="00CC760A" w:rsidRPr="00DC6DC0">
        <w:rPr>
          <w:rFonts w:ascii="Arial" w:hAnsi="Arial" w:cs="Arial"/>
          <w:sz w:val="24"/>
          <w:szCs w:val="24"/>
        </w:rPr>
        <w:t xml:space="preserve"> Shanika 25 per cent of the value of the property</w:t>
      </w:r>
      <w:r w:rsidR="004B71D4" w:rsidRPr="00DC6DC0">
        <w:rPr>
          <w:rFonts w:ascii="Arial" w:hAnsi="Arial" w:cs="Arial"/>
          <w:sz w:val="24"/>
          <w:szCs w:val="24"/>
        </w:rPr>
        <w:t xml:space="preserve"> reasonably</w:t>
      </w:r>
      <w:r w:rsidR="00CC760A" w:rsidRPr="00DC6DC0">
        <w:rPr>
          <w:rFonts w:ascii="Arial" w:hAnsi="Arial" w:cs="Arial"/>
          <w:sz w:val="24"/>
          <w:szCs w:val="24"/>
        </w:rPr>
        <w:t xml:space="preserve"> arrived at by the said property </w:t>
      </w:r>
      <w:proofErr w:type="spellStart"/>
      <w:r w:rsidR="00CC760A" w:rsidRPr="00DC6DC0">
        <w:rPr>
          <w:rFonts w:ascii="Arial" w:hAnsi="Arial" w:cs="Arial"/>
          <w:sz w:val="24"/>
          <w:szCs w:val="24"/>
        </w:rPr>
        <w:t>valuer</w:t>
      </w:r>
      <w:proofErr w:type="spellEnd"/>
      <w:r w:rsidR="00CC760A" w:rsidRPr="00DC6DC0">
        <w:rPr>
          <w:rFonts w:ascii="Arial" w:hAnsi="Arial" w:cs="Arial"/>
          <w:sz w:val="24"/>
          <w:szCs w:val="24"/>
        </w:rPr>
        <w:t>.</w:t>
      </w:r>
    </w:p>
    <w:p w:rsidR="00CC760A" w:rsidRDefault="00CC760A" w:rsidP="00DC6DC0">
      <w:pPr>
        <w:pStyle w:val="ListParagraph"/>
        <w:numPr>
          <w:ilvl w:val="0"/>
          <w:numId w:val="27"/>
        </w:numPr>
        <w:spacing w:after="240" w:line="360" w:lineRule="auto"/>
        <w:ind w:left="0" w:firstLine="0"/>
        <w:contextualSpacing w:val="0"/>
        <w:jc w:val="both"/>
        <w:rPr>
          <w:rFonts w:ascii="Arial" w:hAnsi="Arial" w:cs="Arial"/>
          <w:sz w:val="24"/>
          <w:szCs w:val="24"/>
        </w:rPr>
      </w:pPr>
      <w:r>
        <w:rPr>
          <w:rFonts w:ascii="Arial" w:hAnsi="Arial" w:cs="Arial"/>
          <w:sz w:val="24"/>
          <w:szCs w:val="24"/>
        </w:rPr>
        <w:t xml:space="preserve">Within 14 days after the legal practitioner of record of Ms </w:t>
      </w:r>
      <w:proofErr w:type="spellStart"/>
      <w:r>
        <w:rPr>
          <w:rFonts w:ascii="Arial" w:hAnsi="Arial" w:cs="Arial"/>
          <w:sz w:val="24"/>
          <w:szCs w:val="24"/>
        </w:rPr>
        <w:t>Ndapanda</w:t>
      </w:r>
      <w:proofErr w:type="spellEnd"/>
      <w:r>
        <w:rPr>
          <w:rFonts w:ascii="Arial" w:hAnsi="Arial" w:cs="Arial"/>
          <w:sz w:val="24"/>
          <w:szCs w:val="24"/>
        </w:rPr>
        <w:t xml:space="preserve"> Shanika has acknowledged receipt of the full and final payment of the amount p</w:t>
      </w:r>
      <w:r w:rsidR="00C231E7">
        <w:rPr>
          <w:rFonts w:ascii="Arial" w:hAnsi="Arial" w:cs="Arial"/>
          <w:sz w:val="24"/>
          <w:szCs w:val="24"/>
        </w:rPr>
        <w:t>ayable in accordance with para 3</w:t>
      </w:r>
      <w:r>
        <w:rPr>
          <w:rFonts w:ascii="Arial" w:hAnsi="Arial" w:cs="Arial"/>
          <w:sz w:val="24"/>
          <w:szCs w:val="24"/>
        </w:rPr>
        <w:t xml:space="preserve"> of this order, Ms </w:t>
      </w:r>
      <w:proofErr w:type="spellStart"/>
      <w:r>
        <w:rPr>
          <w:rFonts w:ascii="Arial" w:hAnsi="Arial" w:cs="Arial"/>
          <w:sz w:val="24"/>
          <w:szCs w:val="24"/>
        </w:rPr>
        <w:t>Ndapanda</w:t>
      </w:r>
      <w:proofErr w:type="spellEnd"/>
      <w:r>
        <w:rPr>
          <w:rFonts w:ascii="Arial" w:hAnsi="Arial" w:cs="Arial"/>
          <w:sz w:val="24"/>
          <w:szCs w:val="24"/>
        </w:rPr>
        <w:t xml:space="preserve"> Shanika must give up occupation of the said property forthwith.</w:t>
      </w:r>
    </w:p>
    <w:p w:rsidR="004246F5" w:rsidRDefault="004246F5" w:rsidP="00DC6DC0">
      <w:pPr>
        <w:pStyle w:val="ListParagraph"/>
        <w:numPr>
          <w:ilvl w:val="0"/>
          <w:numId w:val="27"/>
        </w:numPr>
        <w:spacing w:after="240" w:line="360" w:lineRule="auto"/>
        <w:ind w:left="0" w:firstLine="0"/>
        <w:contextualSpacing w:val="0"/>
        <w:jc w:val="both"/>
        <w:rPr>
          <w:rFonts w:ascii="Arial" w:hAnsi="Arial" w:cs="Arial"/>
          <w:sz w:val="24"/>
          <w:szCs w:val="24"/>
        </w:rPr>
      </w:pPr>
      <w:r>
        <w:rPr>
          <w:rFonts w:ascii="Arial" w:hAnsi="Arial" w:cs="Arial"/>
          <w:sz w:val="24"/>
          <w:szCs w:val="24"/>
        </w:rPr>
        <w:t>There is no order as to costs.</w:t>
      </w:r>
    </w:p>
    <w:p w:rsidR="004246F5" w:rsidRDefault="00C231E7" w:rsidP="00DC6DC0">
      <w:pPr>
        <w:pStyle w:val="ListParagraph"/>
        <w:numPr>
          <w:ilvl w:val="0"/>
          <w:numId w:val="27"/>
        </w:numPr>
        <w:spacing w:after="240" w:line="360" w:lineRule="auto"/>
        <w:ind w:left="0" w:firstLine="0"/>
        <w:contextualSpacing w:val="0"/>
        <w:jc w:val="both"/>
        <w:rPr>
          <w:rFonts w:ascii="Arial" w:hAnsi="Arial" w:cs="Arial"/>
          <w:sz w:val="24"/>
          <w:szCs w:val="24"/>
        </w:rPr>
      </w:pPr>
      <w:r>
        <w:rPr>
          <w:rFonts w:ascii="Arial" w:hAnsi="Arial" w:cs="Arial"/>
          <w:sz w:val="24"/>
          <w:szCs w:val="24"/>
        </w:rPr>
        <w:t>Case No. 2016/00239 and</w:t>
      </w:r>
      <w:r w:rsidR="004246F5">
        <w:rPr>
          <w:rFonts w:ascii="Arial" w:hAnsi="Arial" w:cs="Arial"/>
          <w:sz w:val="24"/>
          <w:szCs w:val="24"/>
        </w:rPr>
        <w:t xml:space="preserve"> Case No. 2018/00094 are</w:t>
      </w:r>
      <w:r w:rsidR="0059174B">
        <w:rPr>
          <w:rFonts w:ascii="Arial" w:hAnsi="Arial" w:cs="Arial"/>
          <w:sz w:val="24"/>
          <w:szCs w:val="24"/>
        </w:rPr>
        <w:t xml:space="preserve"> considered</w:t>
      </w:r>
      <w:r w:rsidR="004246F5">
        <w:rPr>
          <w:rFonts w:ascii="Arial" w:hAnsi="Arial" w:cs="Arial"/>
          <w:sz w:val="24"/>
          <w:szCs w:val="24"/>
        </w:rPr>
        <w:t xml:space="preserve"> finalized and are removed from the roll.</w:t>
      </w:r>
    </w:p>
    <w:p w:rsidR="00C231E7" w:rsidRDefault="00C231E7" w:rsidP="00DC6DC0">
      <w:pPr>
        <w:spacing w:after="240" w:line="360" w:lineRule="auto"/>
        <w:jc w:val="both"/>
        <w:rPr>
          <w:rFonts w:ascii="Arial" w:hAnsi="Arial" w:cs="Arial"/>
          <w:sz w:val="24"/>
          <w:szCs w:val="24"/>
        </w:rPr>
      </w:pPr>
    </w:p>
    <w:p w:rsidR="00C231E7" w:rsidRPr="00C231E7" w:rsidRDefault="00C231E7" w:rsidP="00C231E7">
      <w:pPr>
        <w:spacing w:after="240" w:line="360" w:lineRule="auto"/>
        <w:jc w:val="both"/>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0F2A0F" w:rsidRDefault="000F2A0F" w:rsidP="005238B3">
      <w:pPr>
        <w:spacing w:after="0" w:line="360" w:lineRule="auto"/>
        <w:jc w:val="right"/>
        <w:rPr>
          <w:rFonts w:ascii="Arial" w:hAnsi="Arial" w:cs="Arial"/>
          <w:sz w:val="24"/>
          <w:szCs w:val="24"/>
        </w:rPr>
      </w:pPr>
    </w:p>
    <w:p w:rsidR="00C95A1A" w:rsidRDefault="00C95A1A" w:rsidP="005238B3">
      <w:pPr>
        <w:spacing w:after="0" w:line="360" w:lineRule="auto"/>
        <w:jc w:val="right"/>
        <w:rPr>
          <w:rFonts w:ascii="Arial" w:hAnsi="Arial" w:cs="Arial"/>
          <w:sz w:val="24"/>
          <w:szCs w:val="24"/>
        </w:rPr>
      </w:pPr>
    </w:p>
    <w:p w:rsidR="00C95A1A" w:rsidRDefault="00C95A1A" w:rsidP="005238B3">
      <w:pPr>
        <w:spacing w:after="0" w:line="360" w:lineRule="auto"/>
        <w:jc w:val="right"/>
        <w:rPr>
          <w:rFonts w:ascii="Arial" w:hAnsi="Arial" w:cs="Arial"/>
          <w:sz w:val="24"/>
          <w:szCs w:val="24"/>
        </w:rPr>
      </w:pPr>
    </w:p>
    <w:p w:rsidR="00C95A1A" w:rsidRDefault="00C95A1A" w:rsidP="005238B3">
      <w:pPr>
        <w:spacing w:after="0" w:line="360" w:lineRule="auto"/>
        <w:jc w:val="right"/>
        <w:rPr>
          <w:rFonts w:ascii="Arial" w:hAnsi="Arial" w:cs="Arial"/>
          <w:sz w:val="24"/>
          <w:szCs w:val="24"/>
        </w:rPr>
      </w:pPr>
    </w:p>
    <w:p w:rsidR="004F02C9" w:rsidRDefault="004F02C9" w:rsidP="00601D7C">
      <w:pPr>
        <w:spacing w:after="0" w:line="360" w:lineRule="auto"/>
        <w:rPr>
          <w:rFonts w:ascii="Arial" w:hAnsi="Arial" w:cs="Arial"/>
          <w:sz w:val="24"/>
          <w:szCs w:val="24"/>
        </w:rPr>
      </w:pPr>
    </w:p>
    <w:p w:rsidR="004F02C9" w:rsidRDefault="004F02C9" w:rsidP="00601D7C">
      <w:pPr>
        <w:spacing w:after="0" w:line="360" w:lineRule="auto"/>
        <w:rPr>
          <w:rFonts w:ascii="Arial" w:hAnsi="Arial" w:cs="Arial"/>
          <w:sz w:val="24"/>
          <w:szCs w:val="24"/>
        </w:rPr>
      </w:pPr>
    </w:p>
    <w:p w:rsidR="004F02C9" w:rsidRDefault="004F02C9" w:rsidP="00601D7C">
      <w:pPr>
        <w:spacing w:after="0" w:line="360" w:lineRule="auto"/>
        <w:rPr>
          <w:rFonts w:ascii="Arial" w:hAnsi="Arial" w:cs="Arial"/>
          <w:sz w:val="24"/>
          <w:szCs w:val="24"/>
        </w:rPr>
      </w:pPr>
    </w:p>
    <w:p w:rsidR="004F02C9" w:rsidRDefault="004F02C9"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bookmarkStart w:id="0" w:name="_GoBack"/>
      <w:bookmarkEnd w:id="0"/>
      <w:r>
        <w:rPr>
          <w:rFonts w:ascii="Arial" w:hAnsi="Arial" w:cs="Arial"/>
          <w:sz w:val="24"/>
          <w:szCs w:val="24"/>
        </w:rPr>
        <w:lastRenderedPageBreak/>
        <w:t>APPEARANCES:</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09D5">
        <w:rPr>
          <w:rFonts w:ascii="Arial" w:hAnsi="Arial" w:cs="Arial"/>
          <w:sz w:val="24"/>
          <w:szCs w:val="24"/>
        </w:rPr>
        <w:t xml:space="preserve">E </w:t>
      </w:r>
      <w:proofErr w:type="spellStart"/>
      <w:r w:rsidR="005B09D5">
        <w:rPr>
          <w:rFonts w:ascii="Arial" w:hAnsi="Arial" w:cs="Arial"/>
          <w:sz w:val="24"/>
          <w:szCs w:val="24"/>
        </w:rPr>
        <w:t>Angula</w:t>
      </w:r>
      <w:proofErr w:type="spellEnd"/>
    </w:p>
    <w:p w:rsidR="005B09D5" w:rsidRDefault="000A152E" w:rsidP="00E81FE5">
      <w:pPr>
        <w:spacing w:after="0" w:line="360" w:lineRule="auto"/>
        <w:ind w:left="3600"/>
        <w:rPr>
          <w:rFonts w:ascii="Arial" w:hAnsi="Arial" w:cs="Arial"/>
          <w:sz w:val="24"/>
          <w:szCs w:val="24"/>
        </w:rPr>
      </w:pPr>
      <w:r>
        <w:rPr>
          <w:rFonts w:ascii="Arial" w:hAnsi="Arial" w:cs="Arial"/>
          <w:sz w:val="24"/>
          <w:szCs w:val="24"/>
        </w:rPr>
        <w:t xml:space="preserve">Of </w:t>
      </w:r>
      <w:proofErr w:type="spellStart"/>
      <w:r w:rsidR="000209A7">
        <w:rPr>
          <w:rFonts w:ascii="Arial" w:hAnsi="Arial" w:cs="Arial"/>
          <w:sz w:val="24"/>
          <w:szCs w:val="24"/>
        </w:rPr>
        <w:t>AngulaCo</w:t>
      </w:r>
      <w:proofErr w:type="spellEnd"/>
      <w:r w:rsidR="000209A7">
        <w:rPr>
          <w:rFonts w:ascii="Arial" w:hAnsi="Arial" w:cs="Arial"/>
          <w:sz w:val="24"/>
          <w:szCs w:val="24"/>
        </w:rPr>
        <w:t xml:space="preserve"> Inc. </w:t>
      </w:r>
      <w:r w:rsidR="00E81FE5">
        <w:rPr>
          <w:rFonts w:ascii="Arial" w:hAnsi="Arial" w:cs="Arial"/>
          <w:sz w:val="24"/>
          <w:szCs w:val="24"/>
        </w:rPr>
        <w:t xml:space="preserve"> </w:t>
      </w:r>
    </w:p>
    <w:p w:rsidR="00601D7C" w:rsidRDefault="007B65B6" w:rsidP="00E81FE5">
      <w:pPr>
        <w:spacing w:after="0" w:line="360" w:lineRule="auto"/>
        <w:ind w:left="3600"/>
        <w:rPr>
          <w:rFonts w:ascii="Arial" w:hAnsi="Arial" w:cs="Arial"/>
          <w:sz w:val="24"/>
          <w:szCs w:val="24"/>
        </w:rPr>
      </w:pPr>
      <w:r>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FIRST DEFENDANT:</w:t>
      </w:r>
      <w:r>
        <w:rPr>
          <w:rFonts w:ascii="Arial" w:hAnsi="Arial" w:cs="Arial"/>
          <w:sz w:val="24"/>
          <w:szCs w:val="24"/>
        </w:rPr>
        <w:tab/>
      </w:r>
      <w:r>
        <w:rPr>
          <w:rFonts w:ascii="Arial" w:hAnsi="Arial" w:cs="Arial"/>
          <w:sz w:val="24"/>
          <w:szCs w:val="24"/>
        </w:rPr>
        <w:tab/>
      </w:r>
      <w:r w:rsidR="005B09D5">
        <w:rPr>
          <w:rFonts w:ascii="Arial" w:hAnsi="Arial" w:cs="Arial"/>
          <w:sz w:val="24"/>
          <w:szCs w:val="24"/>
        </w:rPr>
        <w:t xml:space="preserve">L </w:t>
      </w:r>
      <w:proofErr w:type="spellStart"/>
      <w:r w:rsidR="005B09D5">
        <w:rPr>
          <w:rFonts w:ascii="Arial" w:hAnsi="Arial" w:cs="Arial"/>
          <w:sz w:val="24"/>
          <w:szCs w:val="24"/>
        </w:rPr>
        <w:t>Shikale</w:t>
      </w:r>
      <w:proofErr w:type="spellEnd"/>
    </w:p>
    <w:p w:rsidR="005B09D5" w:rsidRDefault="00601D7C" w:rsidP="00E81FE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65B6">
        <w:rPr>
          <w:rFonts w:ascii="Arial" w:hAnsi="Arial" w:cs="Arial"/>
          <w:sz w:val="24"/>
          <w:szCs w:val="24"/>
        </w:rPr>
        <w:t xml:space="preserve">Of </w:t>
      </w:r>
      <w:proofErr w:type="spellStart"/>
      <w:r w:rsidR="000A152E">
        <w:rPr>
          <w:rFonts w:ascii="Arial" w:hAnsi="Arial" w:cs="Arial"/>
          <w:sz w:val="24"/>
          <w:szCs w:val="24"/>
        </w:rPr>
        <w:t>Shikale</w:t>
      </w:r>
      <w:proofErr w:type="spellEnd"/>
      <w:r w:rsidR="000A152E">
        <w:rPr>
          <w:rFonts w:ascii="Arial" w:hAnsi="Arial" w:cs="Arial"/>
          <w:sz w:val="24"/>
          <w:szCs w:val="24"/>
        </w:rPr>
        <w:t xml:space="preserve"> &amp; Associates</w:t>
      </w:r>
    </w:p>
    <w:p w:rsidR="00601D7C" w:rsidRDefault="00601D7C" w:rsidP="005B09D5">
      <w:pPr>
        <w:spacing w:after="0" w:line="360" w:lineRule="auto"/>
        <w:ind w:left="2880" w:firstLine="720"/>
        <w:rPr>
          <w:rFonts w:ascii="Arial" w:hAnsi="Arial" w:cs="Arial"/>
          <w:sz w:val="24"/>
          <w:szCs w:val="24"/>
        </w:rPr>
      </w:pPr>
      <w:r>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0C" w:rsidRDefault="006D370C" w:rsidP="000B30D9">
      <w:pPr>
        <w:spacing w:after="0" w:line="240" w:lineRule="auto"/>
      </w:pPr>
      <w:r>
        <w:separator/>
      </w:r>
    </w:p>
  </w:endnote>
  <w:endnote w:type="continuationSeparator" w:id="0">
    <w:p w:rsidR="006D370C" w:rsidRDefault="006D370C"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F" w:rsidRDefault="00310D5F">
    <w:pPr>
      <w:pStyle w:val="Footer"/>
      <w:jc w:val="right"/>
    </w:pPr>
  </w:p>
  <w:p w:rsidR="00310D5F" w:rsidRDefault="0031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0C" w:rsidRDefault="006D370C" w:rsidP="000B30D9">
      <w:pPr>
        <w:spacing w:after="0" w:line="240" w:lineRule="auto"/>
      </w:pPr>
      <w:r>
        <w:separator/>
      </w:r>
    </w:p>
  </w:footnote>
  <w:footnote w:type="continuationSeparator" w:id="0">
    <w:p w:rsidR="006D370C" w:rsidRDefault="006D370C"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310D5F" w:rsidRDefault="00310D5F">
        <w:pPr>
          <w:pStyle w:val="Header"/>
          <w:jc w:val="right"/>
        </w:pPr>
        <w:r>
          <w:fldChar w:fldCharType="begin"/>
        </w:r>
        <w:r>
          <w:instrText xml:space="preserve"> PAGE   \* MERGEFORMAT </w:instrText>
        </w:r>
        <w:r>
          <w:fldChar w:fldCharType="separate"/>
        </w:r>
        <w:r w:rsidR="004F02C9">
          <w:rPr>
            <w:noProof/>
          </w:rPr>
          <w:t>21</w:t>
        </w:r>
        <w:r>
          <w:rPr>
            <w:noProof/>
          </w:rPr>
          <w:fldChar w:fldCharType="end"/>
        </w:r>
      </w:p>
    </w:sdtContent>
  </w:sdt>
  <w:p w:rsidR="00310D5F" w:rsidRDefault="0031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721"/>
    <w:multiLevelType w:val="hybridMultilevel"/>
    <w:tmpl w:val="B6BE4D24"/>
    <w:lvl w:ilvl="0" w:tplc="F40E45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C4433A"/>
    <w:multiLevelType w:val="hybridMultilevel"/>
    <w:tmpl w:val="7E701F54"/>
    <w:lvl w:ilvl="0" w:tplc="BD944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74E74"/>
    <w:multiLevelType w:val="hybridMultilevel"/>
    <w:tmpl w:val="5F9C39D2"/>
    <w:lvl w:ilvl="0" w:tplc="9A88E95E">
      <w:start w:val="1"/>
      <w:numFmt w:val="lowerLetter"/>
      <w:lvlText w:val="(%1)"/>
      <w:lvlJc w:val="left"/>
      <w:pPr>
        <w:ind w:left="720" w:hanging="144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B0E26"/>
    <w:multiLevelType w:val="hybridMultilevel"/>
    <w:tmpl w:val="67AC9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A712DA"/>
    <w:multiLevelType w:val="hybridMultilevel"/>
    <w:tmpl w:val="5D88C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D23625"/>
    <w:multiLevelType w:val="hybridMultilevel"/>
    <w:tmpl w:val="89F4D444"/>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E3B55"/>
    <w:multiLevelType w:val="multilevel"/>
    <w:tmpl w:val="F5B025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45744"/>
    <w:multiLevelType w:val="hybridMultilevel"/>
    <w:tmpl w:val="FD22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526F1"/>
    <w:multiLevelType w:val="hybridMultilevel"/>
    <w:tmpl w:val="FD22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64602"/>
    <w:multiLevelType w:val="hybridMultilevel"/>
    <w:tmpl w:val="12A8F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FE6B01"/>
    <w:multiLevelType w:val="hybridMultilevel"/>
    <w:tmpl w:val="BAFCEA50"/>
    <w:lvl w:ilvl="0" w:tplc="A5240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B3DD4"/>
    <w:multiLevelType w:val="hybridMultilevel"/>
    <w:tmpl w:val="ABEC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B36FD"/>
    <w:multiLevelType w:val="hybridMultilevel"/>
    <w:tmpl w:val="DC58D586"/>
    <w:lvl w:ilvl="0" w:tplc="C14C35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268FE"/>
    <w:multiLevelType w:val="hybridMultilevel"/>
    <w:tmpl w:val="4262328E"/>
    <w:lvl w:ilvl="0" w:tplc="124E897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812DFB"/>
    <w:multiLevelType w:val="hybridMultilevel"/>
    <w:tmpl w:val="12EEB7FA"/>
    <w:lvl w:ilvl="0" w:tplc="5C4EB9A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986E35"/>
    <w:multiLevelType w:val="hybridMultilevel"/>
    <w:tmpl w:val="E8B4DC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8141B"/>
    <w:multiLevelType w:val="hybridMultilevel"/>
    <w:tmpl w:val="82F6B9B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0E6647"/>
    <w:multiLevelType w:val="hybridMultilevel"/>
    <w:tmpl w:val="A97A26B8"/>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4"/>
  </w:num>
  <w:num w:numId="2">
    <w:abstractNumId w:val="2"/>
  </w:num>
  <w:num w:numId="3">
    <w:abstractNumId w:val="7"/>
  </w:num>
  <w:num w:numId="4">
    <w:abstractNumId w:val="26"/>
  </w:num>
  <w:num w:numId="5">
    <w:abstractNumId w:val="5"/>
  </w:num>
  <w:num w:numId="6">
    <w:abstractNumId w:val="8"/>
  </w:num>
  <w:num w:numId="7">
    <w:abstractNumId w:val="13"/>
  </w:num>
  <w:num w:numId="8">
    <w:abstractNumId w:val="20"/>
  </w:num>
  <w:num w:numId="9">
    <w:abstractNumId w:val="3"/>
  </w:num>
  <w:num w:numId="10">
    <w:abstractNumId w:val="25"/>
  </w:num>
  <w:num w:numId="11">
    <w:abstractNumId w:val="12"/>
  </w:num>
  <w:num w:numId="12">
    <w:abstractNumId w:val="11"/>
  </w:num>
  <w:num w:numId="13">
    <w:abstractNumId w:val="18"/>
  </w:num>
  <w:num w:numId="14">
    <w:abstractNumId w:val="15"/>
  </w:num>
  <w:num w:numId="15">
    <w:abstractNumId w:val="14"/>
  </w:num>
  <w:num w:numId="16">
    <w:abstractNumId w:val="0"/>
  </w:num>
  <w:num w:numId="17">
    <w:abstractNumId w:val="17"/>
  </w:num>
  <w:num w:numId="18">
    <w:abstractNumId w:val="6"/>
  </w:num>
  <w:num w:numId="19">
    <w:abstractNumId w:val="21"/>
  </w:num>
  <w:num w:numId="20">
    <w:abstractNumId w:val="19"/>
  </w:num>
  <w:num w:numId="21">
    <w:abstractNumId w:val="1"/>
  </w:num>
  <w:num w:numId="22">
    <w:abstractNumId w:val="16"/>
  </w:num>
  <w:num w:numId="23">
    <w:abstractNumId w:val="9"/>
  </w:num>
  <w:num w:numId="24">
    <w:abstractNumId w:val="10"/>
  </w:num>
  <w:num w:numId="25">
    <w:abstractNumId w:val="2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0644"/>
    <w:rsid w:val="00003A5D"/>
    <w:rsid w:val="00004FF9"/>
    <w:rsid w:val="00011629"/>
    <w:rsid w:val="00012C5A"/>
    <w:rsid w:val="000140BC"/>
    <w:rsid w:val="000171E1"/>
    <w:rsid w:val="000209A7"/>
    <w:rsid w:val="000212E6"/>
    <w:rsid w:val="00025975"/>
    <w:rsid w:val="00032A54"/>
    <w:rsid w:val="00041105"/>
    <w:rsid w:val="00041786"/>
    <w:rsid w:val="00042E05"/>
    <w:rsid w:val="000430C6"/>
    <w:rsid w:val="000455CD"/>
    <w:rsid w:val="00045C9E"/>
    <w:rsid w:val="00065B91"/>
    <w:rsid w:val="00067267"/>
    <w:rsid w:val="00071FB0"/>
    <w:rsid w:val="00075ECD"/>
    <w:rsid w:val="00075FE7"/>
    <w:rsid w:val="00076FF9"/>
    <w:rsid w:val="00077D57"/>
    <w:rsid w:val="0008161F"/>
    <w:rsid w:val="000836FC"/>
    <w:rsid w:val="00086A50"/>
    <w:rsid w:val="000A094E"/>
    <w:rsid w:val="000A152E"/>
    <w:rsid w:val="000A28B0"/>
    <w:rsid w:val="000A2B6B"/>
    <w:rsid w:val="000A6908"/>
    <w:rsid w:val="000A76B3"/>
    <w:rsid w:val="000A7E87"/>
    <w:rsid w:val="000B2665"/>
    <w:rsid w:val="000B2D62"/>
    <w:rsid w:val="000B30D9"/>
    <w:rsid w:val="000B7691"/>
    <w:rsid w:val="000B7905"/>
    <w:rsid w:val="000C64B7"/>
    <w:rsid w:val="000D689C"/>
    <w:rsid w:val="000E4DB1"/>
    <w:rsid w:val="000F2A0F"/>
    <w:rsid w:val="00100E88"/>
    <w:rsid w:val="00100F2C"/>
    <w:rsid w:val="00113B90"/>
    <w:rsid w:val="0011428D"/>
    <w:rsid w:val="0011444F"/>
    <w:rsid w:val="00115BBF"/>
    <w:rsid w:val="0012127E"/>
    <w:rsid w:val="00123625"/>
    <w:rsid w:val="00123694"/>
    <w:rsid w:val="00124FF0"/>
    <w:rsid w:val="00126085"/>
    <w:rsid w:val="001277FD"/>
    <w:rsid w:val="00131BDC"/>
    <w:rsid w:val="00133D30"/>
    <w:rsid w:val="001374E8"/>
    <w:rsid w:val="001421E1"/>
    <w:rsid w:val="001539F2"/>
    <w:rsid w:val="00156BFF"/>
    <w:rsid w:val="00162141"/>
    <w:rsid w:val="00165A6B"/>
    <w:rsid w:val="00165C00"/>
    <w:rsid w:val="00170845"/>
    <w:rsid w:val="00172991"/>
    <w:rsid w:val="0017700D"/>
    <w:rsid w:val="001774E3"/>
    <w:rsid w:val="00182324"/>
    <w:rsid w:val="001826C4"/>
    <w:rsid w:val="00183B8E"/>
    <w:rsid w:val="00184845"/>
    <w:rsid w:val="00184CEE"/>
    <w:rsid w:val="0018662D"/>
    <w:rsid w:val="00187AB6"/>
    <w:rsid w:val="00190F77"/>
    <w:rsid w:val="00191184"/>
    <w:rsid w:val="00194C1A"/>
    <w:rsid w:val="00197005"/>
    <w:rsid w:val="001A0541"/>
    <w:rsid w:val="001A4D94"/>
    <w:rsid w:val="001A61DD"/>
    <w:rsid w:val="001B0FA9"/>
    <w:rsid w:val="001B51CF"/>
    <w:rsid w:val="001C7C21"/>
    <w:rsid w:val="001D3AB4"/>
    <w:rsid w:val="001D3C43"/>
    <w:rsid w:val="001D6342"/>
    <w:rsid w:val="001E1B5F"/>
    <w:rsid w:val="001E31D6"/>
    <w:rsid w:val="001E3839"/>
    <w:rsid w:val="001E614F"/>
    <w:rsid w:val="001F4385"/>
    <w:rsid w:val="001F7368"/>
    <w:rsid w:val="002019E5"/>
    <w:rsid w:val="00202A53"/>
    <w:rsid w:val="0021125E"/>
    <w:rsid w:val="00212998"/>
    <w:rsid w:val="0021707A"/>
    <w:rsid w:val="00221B23"/>
    <w:rsid w:val="00223B8A"/>
    <w:rsid w:val="00224470"/>
    <w:rsid w:val="00230BAE"/>
    <w:rsid w:val="00237D16"/>
    <w:rsid w:val="00240E07"/>
    <w:rsid w:val="002424FE"/>
    <w:rsid w:val="00243041"/>
    <w:rsid w:val="00247320"/>
    <w:rsid w:val="00247C59"/>
    <w:rsid w:val="00247C61"/>
    <w:rsid w:val="00252CCC"/>
    <w:rsid w:val="00256D64"/>
    <w:rsid w:val="00262C93"/>
    <w:rsid w:val="002677C5"/>
    <w:rsid w:val="00270B67"/>
    <w:rsid w:val="00272286"/>
    <w:rsid w:val="00274DC4"/>
    <w:rsid w:val="00275263"/>
    <w:rsid w:val="002768EB"/>
    <w:rsid w:val="00284BB5"/>
    <w:rsid w:val="00285954"/>
    <w:rsid w:val="0028640B"/>
    <w:rsid w:val="00287480"/>
    <w:rsid w:val="00287EC4"/>
    <w:rsid w:val="00294546"/>
    <w:rsid w:val="00294D9B"/>
    <w:rsid w:val="002950EF"/>
    <w:rsid w:val="00296986"/>
    <w:rsid w:val="002A3D01"/>
    <w:rsid w:val="002A496B"/>
    <w:rsid w:val="002B0E22"/>
    <w:rsid w:val="002B6C0E"/>
    <w:rsid w:val="002B6E7D"/>
    <w:rsid w:val="002C0008"/>
    <w:rsid w:val="002C0AAE"/>
    <w:rsid w:val="002C1BB8"/>
    <w:rsid w:val="002E32BF"/>
    <w:rsid w:val="002E3A05"/>
    <w:rsid w:val="002F4A4C"/>
    <w:rsid w:val="002F72BE"/>
    <w:rsid w:val="00302DF6"/>
    <w:rsid w:val="00302DFD"/>
    <w:rsid w:val="00305B28"/>
    <w:rsid w:val="003066D0"/>
    <w:rsid w:val="00310D5F"/>
    <w:rsid w:val="00310E28"/>
    <w:rsid w:val="00312052"/>
    <w:rsid w:val="00322497"/>
    <w:rsid w:val="00323D3C"/>
    <w:rsid w:val="00323F8D"/>
    <w:rsid w:val="00323FFF"/>
    <w:rsid w:val="0033413B"/>
    <w:rsid w:val="00334C5C"/>
    <w:rsid w:val="003417B4"/>
    <w:rsid w:val="00341B40"/>
    <w:rsid w:val="0034261A"/>
    <w:rsid w:val="00343835"/>
    <w:rsid w:val="00347095"/>
    <w:rsid w:val="00347BEA"/>
    <w:rsid w:val="00352E80"/>
    <w:rsid w:val="0035530A"/>
    <w:rsid w:val="00356A18"/>
    <w:rsid w:val="00360672"/>
    <w:rsid w:val="00363E80"/>
    <w:rsid w:val="003661EA"/>
    <w:rsid w:val="003769DA"/>
    <w:rsid w:val="00377525"/>
    <w:rsid w:val="00380C0A"/>
    <w:rsid w:val="00380CF8"/>
    <w:rsid w:val="00382491"/>
    <w:rsid w:val="00383BC1"/>
    <w:rsid w:val="00393B39"/>
    <w:rsid w:val="003945A6"/>
    <w:rsid w:val="00395DFE"/>
    <w:rsid w:val="00397CCF"/>
    <w:rsid w:val="003A5029"/>
    <w:rsid w:val="003A5195"/>
    <w:rsid w:val="003A6E07"/>
    <w:rsid w:val="003B338A"/>
    <w:rsid w:val="003C00E4"/>
    <w:rsid w:val="003C22FF"/>
    <w:rsid w:val="003C3402"/>
    <w:rsid w:val="003C5C1F"/>
    <w:rsid w:val="003C6664"/>
    <w:rsid w:val="003C7791"/>
    <w:rsid w:val="003D049C"/>
    <w:rsid w:val="003D1B6C"/>
    <w:rsid w:val="003D274E"/>
    <w:rsid w:val="003D6314"/>
    <w:rsid w:val="003E4E92"/>
    <w:rsid w:val="003E6D72"/>
    <w:rsid w:val="003E7E76"/>
    <w:rsid w:val="003F2504"/>
    <w:rsid w:val="003F4C0E"/>
    <w:rsid w:val="003F514B"/>
    <w:rsid w:val="004226E0"/>
    <w:rsid w:val="00422CCF"/>
    <w:rsid w:val="00422DB0"/>
    <w:rsid w:val="004246F5"/>
    <w:rsid w:val="00427789"/>
    <w:rsid w:val="004301F4"/>
    <w:rsid w:val="00440A3A"/>
    <w:rsid w:val="004412FD"/>
    <w:rsid w:val="00457FFC"/>
    <w:rsid w:val="00471994"/>
    <w:rsid w:val="00473934"/>
    <w:rsid w:val="004740A0"/>
    <w:rsid w:val="00480AC2"/>
    <w:rsid w:val="004A02B0"/>
    <w:rsid w:val="004A12E5"/>
    <w:rsid w:val="004A13CA"/>
    <w:rsid w:val="004A29F6"/>
    <w:rsid w:val="004A3A1F"/>
    <w:rsid w:val="004B71A3"/>
    <w:rsid w:val="004B71D4"/>
    <w:rsid w:val="004C478B"/>
    <w:rsid w:val="004C603F"/>
    <w:rsid w:val="004C6ABC"/>
    <w:rsid w:val="004D0DFE"/>
    <w:rsid w:val="004D35C2"/>
    <w:rsid w:val="004D3D38"/>
    <w:rsid w:val="004D4475"/>
    <w:rsid w:val="004D5B20"/>
    <w:rsid w:val="004D757D"/>
    <w:rsid w:val="004D784B"/>
    <w:rsid w:val="004E05F2"/>
    <w:rsid w:val="004E36C4"/>
    <w:rsid w:val="004E7DF6"/>
    <w:rsid w:val="004F02C9"/>
    <w:rsid w:val="004F2F4D"/>
    <w:rsid w:val="004F2F6C"/>
    <w:rsid w:val="004F7406"/>
    <w:rsid w:val="005011BB"/>
    <w:rsid w:val="00502430"/>
    <w:rsid w:val="005070A4"/>
    <w:rsid w:val="00512980"/>
    <w:rsid w:val="005163CD"/>
    <w:rsid w:val="00516C9A"/>
    <w:rsid w:val="005179A8"/>
    <w:rsid w:val="00517D72"/>
    <w:rsid w:val="005201F4"/>
    <w:rsid w:val="0052075A"/>
    <w:rsid w:val="005224E2"/>
    <w:rsid w:val="005238B3"/>
    <w:rsid w:val="005246FC"/>
    <w:rsid w:val="00525485"/>
    <w:rsid w:val="00527AFB"/>
    <w:rsid w:val="0053139D"/>
    <w:rsid w:val="00534F93"/>
    <w:rsid w:val="00537423"/>
    <w:rsid w:val="00543054"/>
    <w:rsid w:val="0054331B"/>
    <w:rsid w:val="00546BAC"/>
    <w:rsid w:val="00551F44"/>
    <w:rsid w:val="0055290F"/>
    <w:rsid w:val="00553D9B"/>
    <w:rsid w:val="00557794"/>
    <w:rsid w:val="00561897"/>
    <w:rsid w:val="00563142"/>
    <w:rsid w:val="00563807"/>
    <w:rsid w:val="005645BA"/>
    <w:rsid w:val="00565CA4"/>
    <w:rsid w:val="00574E74"/>
    <w:rsid w:val="00582D2F"/>
    <w:rsid w:val="00584C6B"/>
    <w:rsid w:val="00585B26"/>
    <w:rsid w:val="00586349"/>
    <w:rsid w:val="0059174B"/>
    <w:rsid w:val="00592398"/>
    <w:rsid w:val="00595EAB"/>
    <w:rsid w:val="005A6EFC"/>
    <w:rsid w:val="005B09D5"/>
    <w:rsid w:val="005B16BC"/>
    <w:rsid w:val="005B22AC"/>
    <w:rsid w:val="005C2DB9"/>
    <w:rsid w:val="005C36FC"/>
    <w:rsid w:val="005C4C9A"/>
    <w:rsid w:val="005C4D1B"/>
    <w:rsid w:val="005C68FB"/>
    <w:rsid w:val="005C695E"/>
    <w:rsid w:val="005D3016"/>
    <w:rsid w:val="005D48C4"/>
    <w:rsid w:val="005D66E1"/>
    <w:rsid w:val="005E0A78"/>
    <w:rsid w:val="005E11AB"/>
    <w:rsid w:val="005F543E"/>
    <w:rsid w:val="005F7898"/>
    <w:rsid w:val="005F79B7"/>
    <w:rsid w:val="00601D7C"/>
    <w:rsid w:val="00602D4B"/>
    <w:rsid w:val="00604697"/>
    <w:rsid w:val="00611C38"/>
    <w:rsid w:val="00620A91"/>
    <w:rsid w:val="00623EC1"/>
    <w:rsid w:val="00624AFE"/>
    <w:rsid w:val="00627BE2"/>
    <w:rsid w:val="00632299"/>
    <w:rsid w:val="0063255F"/>
    <w:rsid w:val="00641D96"/>
    <w:rsid w:val="006510D0"/>
    <w:rsid w:val="0065312F"/>
    <w:rsid w:val="00655570"/>
    <w:rsid w:val="00656ECB"/>
    <w:rsid w:val="00657C20"/>
    <w:rsid w:val="0066084A"/>
    <w:rsid w:val="006763D3"/>
    <w:rsid w:val="00676522"/>
    <w:rsid w:val="006777B7"/>
    <w:rsid w:val="006830A5"/>
    <w:rsid w:val="00683140"/>
    <w:rsid w:val="00684A23"/>
    <w:rsid w:val="00684AD5"/>
    <w:rsid w:val="00687779"/>
    <w:rsid w:val="006901C7"/>
    <w:rsid w:val="00690F4F"/>
    <w:rsid w:val="0069204B"/>
    <w:rsid w:val="00693640"/>
    <w:rsid w:val="006A01DB"/>
    <w:rsid w:val="006A0D2E"/>
    <w:rsid w:val="006A3E9D"/>
    <w:rsid w:val="006A4B95"/>
    <w:rsid w:val="006A52F9"/>
    <w:rsid w:val="006A69F2"/>
    <w:rsid w:val="006A6C2B"/>
    <w:rsid w:val="006B3A05"/>
    <w:rsid w:val="006C1C35"/>
    <w:rsid w:val="006C3401"/>
    <w:rsid w:val="006C59EB"/>
    <w:rsid w:val="006D0FED"/>
    <w:rsid w:val="006D370C"/>
    <w:rsid w:val="006D40D9"/>
    <w:rsid w:val="006D58B4"/>
    <w:rsid w:val="006F08C8"/>
    <w:rsid w:val="006F0A96"/>
    <w:rsid w:val="006F2AFB"/>
    <w:rsid w:val="006F4097"/>
    <w:rsid w:val="006F590A"/>
    <w:rsid w:val="006F5C0A"/>
    <w:rsid w:val="006F7272"/>
    <w:rsid w:val="006F788D"/>
    <w:rsid w:val="00701A2A"/>
    <w:rsid w:val="0070290D"/>
    <w:rsid w:val="00702F34"/>
    <w:rsid w:val="007031D7"/>
    <w:rsid w:val="00707E77"/>
    <w:rsid w:val="00710816"/>
    <w:rsid w:val="00712E10"/>
    <w:rsid w:val="00712E4B"/>
    <w:rsid w:val="00716CAC"/>
    <w:rsid w:val="0072039E"/>
    <w:rsid w:val="0072248E"/>
    <w:rsid w:val="00722D48"/>
    <w:rsid w:val="0072718F"/>
    <w:rsid w:val="00727D17"/>
    <w:rsid w:val="00727F91"/>
    <w:rsid w:val="007307C6"/>
    <w:rsid w:val="00740482"/>
    <w:rsid w:val="0074239F"/>
    <w:rsid w:val="00747F2E"/>
    <w:rsid w:val="007578F9"/>
    <w:rsid w:val="00762E19"/>
    <w:rsid w:val="0076482D"/>
    <w:rsid w:val="00773526"/>
    <w:rsid w:val="007753F6"/>
    <w:rsid w:val="00780ECE"/>
    <w:rsid w:val="00784E44"/>
    <w:rsid w:val="00785712"/>
    <w:rsid w:val="00785CFB"/>
    <w:rsid w:val="00786118"/>
    <w:rsid w:val="007903DB"/>
    <w:rsid w:val="00790A96"/>
    <w:rsid w:val="00794676"/>
    <w:rsid w:val="007A234F"/>
    <w:rsid w:val="007A5903"/>
    <w:rsid w:val="007A789B"/>
    <w:rsid w:val="007A7E67"/>
    <w:rsid w:val="007B185B"/>
    <w:rsid w:val="007B4F41"/>
    <w:rsid w:val="007B65B6"/>
    <w:rsid w:val="007C43C9"/>
    <w:rsid w:val="007C769F"/>
    <w:rsid w:val="007E3B34"/>
    <w:rsid w:val="007F6724"/>
    <w:rsid w:val="007F6836"/>
    <w:rsid w:val="008013AC"/>
    <w:rsid w:val="00801F8F"/>
    <w:rsid w:val="00804FDD"/>
    <w:rsid w:val="008055F7"/>
    <w:rsid w:val="0081343B"/>
    <w:rsid w:val="008145B9"/>
    <w:rsid w:val="00815B70"/>
    <w:rsid w:val="0082313F"/>
    <w:rsid w:val="00827437"/>
    <w:rsid w:val="00832730"/>
    <w:rsid w:val="008338DD"/>
    <w:rsid w:val="00836A04"/>
    <w:rsid w:val="00841CFA"/>
    <w:rsid w:val="008535A1"/>
    <w:rsid w:val="00854AB6"/>
    <w:rsid w:val="00863855"/>
    <w:rsid w:val="00865CE4"/>
    <w:rsid w:val="00872102"/>
    <w:rsid w:val="0087348F"/>
    <w:rsid w:val="00874F7D"/>
    <w:rsid w:val="00877365"/>
    <w:rsid w:val="00884FAB"/>
    <w:rsid w:val="008879AC"/>
    <w:rsid w:val="0089236B"/>
    <w:rsid w:val="008951A0"/>
    <w:rsid w:val="00895F3D"/>
    <w:rsid w:val="008B38D0"/>
    <w:rsid w:val="008C1C2C"/>
    <w:rsid w:val="008C3341"/>
    <w:rsid w:val="008C4051"/>
    <w:rsid w:val="008C6381"/>
    <w:rsid w:val="008C6526"/>
    <w:rsid w:val="008C6AE4"/>
    <w:rsid w:val="008D0F02"/>
    <w:rsid w:val="008D14EC"/>
    <w:rsid w:val="008E25F2"/>
    <w:rsid w:val="008E3C2F"/>
    <w:rsid w:val="008E564C"/>
    <w:rsid w:val="008F3F35"/>
    <w:rsid w:val="008F481B"/>
    <w:rsid w:val="008F7451"/>
    <w:rsid w:val="00900966"/>
    <w:rsid w:val="00905508"/>
    <w:rsid w:val="0091043A"/>
    <w:rsid w:val="009115B2"/>
    <w:rsid w:val="00911B8F"/>
    <w:rsid w:val="0091360B"/>
    <w:rsid w:val="00921509"/>
    <w:rsid w:val="00924BF3"/>
    <w:rsid w:val="00930841"/>
    <w:rsid w:val="009336E6"/>
    <w:rsid w:val="00936BAF"/>
    <w:rsid w:val="00941FAA"/>
    <w:rsid w:val="00942EBE"/>
    <w:rsid w:val="00947AAB"/>
    <w:rsid w:val="00950FBE"/>
    <w:rsid w:val="0095156E"/>
    <w:rsid w:val="0095555C"/>
    <w:rsid w:val="009605A0"/>
    <w:rsid w:val="00960986"/>
    <w:rsid w:val="009649D6"/>
    <w:rsid w:val="00967211"/>
    <w:rsid w:val="0097030B"/>
    <w:rsid w:val="00972E54"/>
    <w:rsid w:val="00977C6A"/>
    <w:rsid w:val="00990001"/>
    <w:rsid w:val="0099353A"/>
    <w:rsid w:val="00994CC0"/>
    <w:rsid w:val="00996CC1"/>
    <w:rsid w:val="009A0630"/>
    <w:rsid w:val="009A16A3"/>
    <w:rsid w:val="009A2715"/>
    <w:rsid w:val="009C4396"/>
    <w:rsid w:val="009D030D"/>
    <w:rsid w:val="009D0730"/>
    <w:rsid w:val="009D6466"/>
    <w:rsid w:val="009F66DE"/>
    <w:rsid w:val="00A00BFB"/>
    <w:rsid w:val="00A01731"/>
    <w:rsid w:val="00A132B1"/>
    <w:rsid w:val="00A1406B"/>
    <w:rsid w:val="00A20AB2"/>
    <w:rsid w:val="00A25A71"/>
    <w:rsid w:val="00A26007"/>
    <w:rsid w:val="00A353DF"/>
    <w:rsid w:val="00A35EC9"/>
    <w:rsid w:val="00A37B77"/>
    <w:rsid w:val="00A37BF6"/>
    <w:rsid w:val="00A45745"/>
    <w:rsid w:val="00A46B71"/>
    <w:rsid w:val="00A52945"/>
    <w:rsid w:val="00A5353B"/>
    <w:rsid w:val="00A607E1"/>
    <w:rsid w:val="00A62FEA"/>
    <w:rsid w:val="00A67A12"/>
    <w:rsid w:val="00A703D2"/>
    <w:rsid w:val="00A7146A"/>
    <w:rsid w:val="00A72115"/>
    <w:rsid w:val="00A74C8B"/>
    <w:rsid w:val="00A76989"/>
    <w:rsid w:val="00A76FF1"/>
    <w:rsid w:val="00A77AC3"/>
    <w:rsid w:val="00A8016C"/>
    <w:rsid w:val="00A82909"/>
    <w:rsid w:val="00A82F68"/>
    <w:rsid w:val="00A82FB9"/>
    <w:rsid w:val="00A83FA5"/>
    <w:rsid w:val="00A93123"/>
    <w:rsid w:val="00AA54B9"/>
    <w:rsid w:val="00AA56D5"/>
    <w:rsid w:val="00AB1F5C"/>
    <w:rsid w:val="00AB28FE"/>
    <w:rsid w:val="00AC0499"/>
    <w:rsid w:val="00AD50CE"/>
    <w:rsid w:val="00AD6A7C"/>
    <w:rsid w:val="00AE036C"/>
    <w:rsid w:val="00AE75F2"/>
    <w:rsid w:val="00AF0391"/>
    <w:rsid w:val="00AF1CA4"/>
    <w:rsid w:val="00AF2252"/>
    <w:rsid w:val="00AF4285"/>
    <w:rsid w:val="00AF66F6"/>
    <w:rsid w:val="00AF77D0"/>
    <w:rsid w:val="00B05205"/>
    <w:rsid w:val="00B05317"/>
    <w:rsid w:val="00B0697F"/>
    <w:rsid w:val="00B06AD7"/>
    <w:rsid w:val="00B07579"/>
    <w:rsid w:val="00B122DB"/>
    <w:rsid w:val="00B1414B"/>
    <w:rsid w:val="00B158C9"/>
    <w:rsid w:val="00B2031A"/>
    <w:rsid w:val="00B23DB5"/>
    <w:rsid w:val="00B350F2"/>
    <w:rsid w:val="00B360BD"/>
    <w:rsid w:val="00B36509"/>
    <w:rsid w:val="00B3785D"/>
    <w:rsid w:val="00B426A0"/>
    <w:rsid w:val="00B67FFA"/>
    <w:rsid w:val="00B70187"/>
    <w:rsid w:val="00B7124B"/>
    <w:rsid w:val="00B76882"/>
    <w:rsid w:val="00B80CCB"/>
    <w:rsid w:val="00B86F33"/>
    <w:rsid w:val="00B87AAC"/>
    <w:rsid w:val="00B90B5A"/>
    <w:rsid w:val="00BA56A9"/>
    <w:rsid w:val="00BA5A56"/>
    <w:rsid w:val="00BA7BCA"/>
    <w:rsid w:val="00BB2317"/>
    <w:rsid w:val="00BB37C8"/>
    <w:rsid w:val="00BB4976"/>
    <w:rsid w:val="00BB71D9"/>
    <w:rsid w:val="00BC3ED8"/>
    <w:rsid w:val="00BC43EB"/>
    <w:rsid w:val="00BC6A14"/>
    <w:rsid w:val="00BD6E29"/>
    <w:rsid w:val="00BE237C"/>
    <w:rsid w:val="00BE3123"/>
    <w:rsid w:val="00BF3F45"/>
    <w:rsid w:val="00BF4535"/>
    <w:rsid w:val="00C04D58"/>
    <w:rsid w:val="00C053A2"/>
    <w:rsid w:val="00C17C3D"/>
    <w:rsid w:val="00C231E7"/>
    <w:rsid w:val="00C23C37"/>
    <w:rsid w:val="00C2485A"/>
    <w:rsid w:val="00C301F0"/>
    <w:rsid w:val="00C30D43"/>
    <w:rsid w:val="00C341CB"/>
    <w:rsid w:val="00C348E2"/>
    <w:rsid w:val="00C36F6F"/>
    <w:rsid w:val="00C40D44"/>
    <w:rsid w:val="00C44096"/>
    <w:rsid w:val="00C45DD4"/>
    <w:rsid w:val="00C51A42"/>
    <w:rsid w:val="00C53DAD"/>
    <w:rsid w:val="00C64162"/>
    <w:rsid w:val="00C72B5D"/>
    <w:rsid w:val="00C81FC0"/>
    <w:rsid w:val="00C84331"/>
    <w:rsid w:val="00C943C5"/>
    <w:rsid w:val="00C95A1A"/>
    <w:rsid w:val="00CA075B"/>
    <w:rsid w:val="00CA22B7"/>
    <w:rsid w:val="00CA4715"/>
    <w:rsid w:val="00CA4803"/>
    <w:rsid w:val="00CA6FC5"/>
    <w:rsid w:val="00CB031A"/>
    <w:rsid w:val="00CB13A8"/>
    <w:rsid w:val="00CB770C"/>
    <w:rsid w:val="00CC010F"/>
    <w:rsid w:val="00CC199A"/>
    <w:rsid w:val="00CC25A9"/>
    <w:rsid w:val="00CC3CE4"/>
    <w:rsid w:val="00CC760A"/>
    <w:rsid w:val="00CC7E1A"/>
    <w:rsid w:val="00CD6B49"/>
    <w:rsid w:val="00CE0222"/>
    <w:rsid w:val="00CE40AC"/>
    <w:rsid w:val="00CE75B8"/>
    <w:rsid w:val="00CF1894"/>
    <w:rsid w:val="00CF66F3"/>
    <w:rsid w:val="00D0014E"/>
    <w:rsid w:val="00D0381D"/>
    <w:rsid w:val="00D03C59"/>
    <w:rsid w:val="00D0453C"/>
    <w:rsid w:val="00D072CC"/>
    <w:rsid w:val="00D11DC0"/>
    <w:rsid w:val="00D14F17"/>
    <w:rsid w:val="00D15806"/>
    <w:rsid w:val="00D2164C"/>
    <w:rsid w:val="00D26D92"/>
    <w:rsid w:val="00D31163"/>
    <w:rsid w:val="00D44C27"/>
    <w:rsid w:val="00D47D70"/>
    <w:rsid w:val="00D55930"/>
    <w:rsid w:val="00D629B7"/>
    <w:rsid w:val="00D63962"/>
    <w:rsid w:val="00D64AAE"/>
    <w:rsid w:val="00D71611"/>
    <w:rsid w:val="00D71A1B"/>
    <w:rsid w:val="00D93828"/>
    <w:rsid w:val="00D9789E"/>
    <w:rsid w:val="00D97D9D"/>
    <w:rsid w:val="00DA3C2C"/>
    <w:rsid w:val="00DA7FF7"/>
    <w:rsid w:val="00DA7FFA"/>
    <w:rsid w:val="00DB04AE"/>
    <w:rsid w:val="00DB31B4"/>
    <w:rsid w:val="00DB3597"/>
    <w:rsid w:val="00DB6866"/>
    <w:rsid w:val="00DC19EF"/>
    <w:rsid w:val="00DC3062"/>
    <w:rsid w:val="00DC35DB"/>
    <w:rsid w:val="00DC38A3"/>
    <w:rsid w:val="00DC4762"/>
    <w:rsid w:val="00DC4C25"/>
    <w:rsid w:val="00DC6093"/>
    <w:rsid w:val="00DC6DC0"/>
    <w:rsid w:val="00DD2219"/>
    <w:rsid w:val="00DD2620"/>
    <w:rsid w:val="00DD54D9"/>
    <w:rsid w:val="00DD561F"/>
    <w:rsid w:val="00DD5A2C"/>
    <w:rsid w:val="00DE2281"/>
    <w:rsid w:val="00DE25C9"/>
    <w:rsid w:val="00DE7B5B"/>
    <w:rsid w:val="00DF12A3"/>
    <w:rsid w:val="00DF7D19"/>
    <w:rsid w:val="00E0222C"/>
    <w:rsid w:val="00E07B8A"/>
    <w:rsid w:val="00E23349"/>
    <w:rsid w:val="00E24756"/>
    <w:rsid w:val="00E30DA8"/>
    <w:rsid w:val="00E31197"/>
    <w:rsid w:val="00E3400C"/>
    <w:rsid w:val="00E41920"/>
    <w:rsid w:val="00E43FFB"/>
    <w:rsid w:val="00E4583C"/>
    <w:rsid w:val="00E469C5"/>
    <w:rsid w:val="00E53E8C"/>
    <w:rsid w:val="00E601EF"/>
    <w:rsid w:val="00E6031C"/>
    <w:rsid w:val="00E7150F"/>
    <w:rsid w:val="00E744E9"/>
    <w:rsid w:val="00E80F62"/>
    <w:rsid w:val="00E81FE5"/>
    <w:rsid w:val="00E857AA"/>
    <w:rsid w:val="00E90574"/>
    <w:rsid w:val="00E95A65"/>
    <w:rsid w:val="00E95F04"/>
    <w:rsid w:val="00E964E5"/>
    <w:rsid w:val="00E97F41"/>
    <w:rsid w:val="00EA347F"/>
    <w:rsid w:val="00EB490C"/>
    <w:rsid w:val="00EB6A7A"/>
    <w:rsid w:val="00EB7691"/>
    <w:rsid w:val="00EC0B04"/>
    <w:rsid w:val="00EC17BB"/>
    <w:rsid w:val="00EC2F1F"/>
    <w:rsid w:val="00EC7709"/>
    <w:rsid w:val="00ED019A"/>
    <w:rsid w:val="00ED3503"/>
    <w:rsid w:val="00ED52A5"/>
    <w:rsid w:val="00ED7655"/>
    <w:rsid w:val="00EE2DD3"/>
    <w:rsid w:val="00EE44FE"/>
    <w:rsid w:val="00EE4AEB"/>
    <w:rsid w:val="00EE4E73"/>
    <w:rsid w:val="00EE5A40"/>
    <w:rsid w:val="00EF1859"/>
    <w:rsid w:val="00EF28A7"/>
    <w:rsid w:val="00EF45E6"/>
    <w:rsid w:val="00EF7450"/>
    <w:rsid w:val="00F025D1"/>
    <w:rsid w:val="00F03920"/>
    <w:rsid w:val="00F04AFB"/>
    <w:rsid w:val="00F066C7"/>
    <w:rsid w:val="00F115BC"/>
    <w:rsid w:val="00F11B94"/>
    <w:rsid w:val="00F140C3"/>
    <w:rsid w:val="00F15751"/>
    <w:rsid w:val="00F24DA7"/>
    <w:rsid w:val="00F257CF"/>
    <w:rsid w:val="00F3352D"/>
    <w:rsid w:val="00F376E4"/>
    <w:rsid w:val="00F413F6"/>
    <w:rsid w:val="00F43981"/>
    <w:rsid w:val="00F500D0"/>
    <w:rsid w:val="00F50852"/>
    <w:rsid w:val="00F51AC6"/>
    <w:rsid w:val="00F54085"/>
    <w:rsid w:val="00F5464F"/>
    <w:rsid w:val="00F62DCD"/>
    <w:rsid w:val="00F6438D"/>
    <w:rsid w:val="00F674EC"/>
    <w:rsid w:val="00F67626"/>
    <w:rsid w:val="00F7273D"/>
    <w:rsid w:val="00F74639"/>
    <w:rsid w:val="00F75E10"/>
    <w:rsid w:val="00F77C55"/>
    <w:rsid w:val="00F80157"/>
    <w:rsid w:val="00F8180B"/>
    <w:rsid w:val="00F90413"/>
    <w:rsid w:val="00F91492"/>
    <w:rsid w:val="00F91B98"/>
    <w:rsid w:val="00F9520D"/>
    <w:rsid w:val="00F95895"/>
    <w:rsid w:val="00F96950"/>
    <w:rsid w:val="00F97D27"/>
    <w:rsid w:val="00FA3ED4"/>
    <w:rsid w:val="00FA3F0B"/>
    <w:rsid w:val="00FA6679"/>
    <w:rsid w:val="00FA6B1B"/>
    <w:rsid w:val="00FB5BB5"/>
    <w:rsid w:val="00FB5EB6"/>
    <w:rsid w:val="00FB65A5"/>
    <w:rsid w:val="00FC2CB9"/>
    <w:rsid w:val="00FC409C"/>
    <w:rsid w:val="00FD6DE6"/>
    <w:rsid w:val="00FD7A3C"/>
    <w:rsid w:val="00FE0A4E"/>
    <w:rsid w:val="00FE4F76"/>
    <w:rsid w:val="00FF03AE"/>
    <w:rsid w:val="00FF410D"/>
    <w:rsid w:val="00FF427F"/>
    <w:rsid w:val="00FF45F1"/>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6A388-98AC-42D4-9153-2847A06F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54331B"/>
    <w:rPr>
      <w:rFonts w:ascii="Calibri" w:eastAsia="Calibri" w:hAnsi="Calibri" w:cs="Times New Roman"/>
      <w:lang w:val="en-GB"/>
    </w:rPr>
  </w:style>
  <w:style w:type="character" w:styleId="PlaceholderText">
    <w:name w:val="Placeholder Text"/>
    <w:basedOn w:val="DefaultParagraphFont"/>
    <w:uiPriority w:val="99"/>
    <w:semiHidden/>
    <w:rsid w:val="00785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 w:id="935794722">
      <w:bodyDiv w:val="1"/>
      <w:marLeft w:val="0"/>
      <w:marRight w:val="0"/>
      <w:marTop w:val="0"/>
      <w:marBottom w:val="0"/>
      <w:divBdr>
        <w:top w:val="none" w:sz="0" w:space="0" w:color="auto"/>
        <w:left w:val="none" w:sz="0" w:space="0" w:color="auto"/>
        <w:bottom w:val="none" w:sz="0" w:space="0" w:color="auto"/>
        <w:right w:val="none" w:sz="0" w:space="0" w:color="auto"/>
      </w:divBdr>
    </w:div>
    <w:div w:id="1233932825">
      <w:bodyDiv w:val="1"/>
      <w:marLeft w:val="0"/>
      <w:marRight w:val="0"/>
      <w:marTop w:val="0"/>
      <w:marBottom w:val="0"/>
      <w:divBdr>
        <w:top w:val="none" w:sz="0" w:space="0" w:color="auto"/>
        <w:left w:val="none" w:sz="0" w:space="0" w:color="auto"/>
        <w:bottom w:val="none" w:sz="0" w:space="0" w:color="auto"/>
        <w:right w:val="none" w:sz="0" w:space="0" w:color="auto"/>
      </w:divBdr>
    </w:div>
    <w:div w:id="1568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c1afb1bd-f2fb-40fd-9abb-aea55b4d7662">2020</Year>
  </documentManagement>
</p:properties>
</file>

<file path=customXml/itemProps1.xml><?xml version="1.0" encoding="utf-8"?>
<ds:datastoreItem xmlns:ds="http://schemas.openxmlformats.org/officeDocument/2006/customXml" ds:itemID="{794BB638-E58A-4CB6-BB1B-5C409F63A130}"/>
</file>

<file path=customXml/itemProps2.xml><?xml version="1.0" encoding="utf-8"?>
<ds:datastoreItem xmlns:ds="http://schemas.openxmlformats.org/officeDocument/2006/customXml" ds:itemID="{99DA85F5-6C44-4795-959F-3794C7686481}"/>
</file>

<file path=customXml/itemProps3.xml><?xml version="1.0" encoding="utf-8"?>
<ds:datastoreItem xmlns:ds="http://schemas.openxmlformats.org/officeDocument/2006/customXml" ds:itemID="{1B94A94E-939D-44F4-8403-C331F348E8B0}"/>
</file>

<file path=customXml/itemProps4.xml><?xml version="1.0" encoding="utf-8"?>
<ds:datastoreItem xmlns:ds="http://schemas.openxmlformats.org/officeDocument/2006/customXml" ds:itemID="{27068DCC-723D-4D2D-B942-E464095AC7C0}"/>
</file>

<file path=docProps/app.xml><?xml version="1.0" encoding="utf-8"?>
<Properties xmlns="http://schemas.openxmlformats.org/officeDocument/2006/extended-properties" xmlns:vt="http://schemas.openxmlformats.org/officeDocument/2006/docPropsVTypes">
  <Template>Normal</Template>
  <TotalTime>3</TotalTime>
  <Pages>21</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Konrad v Shanika (HC-MD-CIV-MOT-GEN-2016-00239) [2020] NAHCMD 259 (30 June 2020)</dc:title>
  <dc:creator>Hileni Shilunga</dc:creator>
  <cp:lastModifiedBy>Administrator</cp:lastModifiedBy>
  <cp:revision>3</cp:revision>
  <cp:lastPrinted>2020-06-30T11:41:00Z</cp:lastPrinted>
  <dcterms:created xsi:type="dcterms:W3CDTF">2020-07-01T08:17:00Z</dcterms:created>
  <dcterms:modified xsi:type="dcterms:W3CDTF">2020-07-01T08:20:00Z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