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3D5FF3" w:rsidRDefault="00C73154" w:rsidP="00C73154">
      <w:pPr>
        <w:spacing w:after="0" w:line="360" w:lineRule="auto"/>
        <w:jc w:val="both"/>
        <w:rPr>
          <w:rFonts w:ascii="Arial Narrow" w:hAnsi="Arial Narrow"/>
          <w:sz w:val="16"/>
          <w:szCs w:val="16"/>
        </w:rPr>
      </w:pPr>
    </w:p>
    <w:p w:rsidR="00C73154" w:rsidRDefault="00C73154" w:rsidP="00C73154">
      <w:pPr>
        <w:spacing w:after="0" w:line="360" w:lineRule="auto"/>
        <w:jc w:val="center"/>
        <w:rPr>
          <w:rFonts w:ascii="Arial" w:hAnsi="Arial" w:cs="Arial"/>
          <w:b/>
          <w:sz w:val="24"/>
          <w:szCs w:val="24"/>
        </w:rPr>
      </w:pPr>
      <w:r w:rsidRPr="00DC1307">
        <w:rPr>
          <w:rFonts w:ascii="Arial" w:hAnsi="Arial" w:cs="Arial"/>
          <w:b/>
          <w:sz w:val="24"/>
          <w:szCs w:val="24"/>
        </w:rPr>
        <w:t>IN THE HIGH COURT OF NAMIBIA</w:t>
      </w:r>
    </w:p>
    <w:p w:rsidR="00296EF6" w:rsidRPr="00DC1307" w:rsidRDefault="00296EF6" w:rsidP="00C73154">
      <w:pPr>
        <w:spacing w:after="0" w:line="360" w:lineRule="auto"/>
        <w:jc w:val="center"/>
        <w:rPr>
          <w:rFonts w:ascii="Arial" w:hAnsi="Arial" w:cs="Arial"/>
          <w:b/>
          <w:sz w:val="24"/>
          <w:szCs w:val="24"/>
        </w:rPr>
      </w:pPr>
      <w:r>
        <w:rPr>
          <w:rFonts w:ascii="Arial" w:hAnsi="Arial" w:cs="Arial"/>
          <w:b/>
          <w:sz w:val="24"/>
          <w:szCs w:val="24"/>
        </w:rPr>
        <w:t>‘ANNEXURE 11”</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DA4E11" w:rsidTr="005403D8">
        <w:trPr>
          <w:trHeight w:val="744"/>
        </w:trPr>
        <w:tc>
          <w:tcPr>
            <w:tcW w:w="5397" w:type="dxa"/>
            <w:gridSpan w:val="2"/>
            <w:vMerge w:val="restart"/>
          </w:tcPr>
          <w:p w:rsidR="00C73154" w:rsidRPr="00E64723" w:rsidRDefault="00C73154" w:rsidP="00544E2E">
            <w:pPr>
              <w:spacing w:line="360" w:lineRule="auto"/>
              <w:jc w:val="both"/>
              <w:rPr>
                <w:rFonts w:ascii="Arial" w:hAnsi="Arial" w:cs="Arial"/>
                <w:b/>
                <w:sz w:val="24"/>
                <w:szCs w:val="24"/>
              </w:rPr>
            </w:pPr>
            <w:r w:rsidRPr="00DA4E11">
              <w:rPr>
                <w:rFonts w:ascii="Arial" w:hAnsi="Arial" w:cs="Arial"/>
                <w:b/>
                <w:sz w:val="24"/>
                <w:szCs w:val="24"/>
              </w:rPr>
              <w:t>Case Title:</w:t>
            </w:r>
            <w:r w:rsidR="00E64723">
              <w:rPr>
                <w:rFonts w:ascii="Arial" w:hAnsi="Arial" w:cs="Arial"/>
                <w:b/>
                <w:sz w:val="24"/>
                <w:szCs w:val="24"/>
              </w:rPr>
              <w:t xml:space="preserve">  </w:t>
            </w:r>
            <w:r w:rsidR="00E64723">
              <w:rPr>
                <w:rFonts w:ascii="Arial" w:hAnsi="Arial" w:cs="Arial"/>
                <w:sz w:val="24"/>
                <w:szCs w:val="24"/>
              </w:rPr>
              <w:t>Shikongo Law Chambers v</w:t>
            </w:r>
            <w:r w:rsidR="00E64723" w:rsidRPr="00E64723">
              <w:rPr>
                <w:rFonts w:ascii="Arial" w:hAnsi="Arial" w:cs="Arial"/>
                <w:sz w:val="24"/>
                <w:szCs w:val="24"/>
              </w:rPr>
              <w:t>s Anhui Foreign Economic Construc</w:t>
            </w:r>
            <w:r w:rsidR="00544E2E">
              <w:rPr>
                <w:rFonts w:ascii="Arial" w:hAnsi="Arial" w:cs="Arial"/>
                <w:sz w:val="24"/>
                <w:szCs w:val="24"/>
              </w:rPr>
              <w:t>tion Group Corporation Limited a</w:t>
            </w:r>
            <w:r w:rsidR="00E64723" w:rsidRPr="00E64723">
              <w:rPr>
                <w:rFonts w:ascii="Arial" w:hAnsi="Arial" w:cs="Arial"/>
                <w:sz w:val="24"/>
                <w:szCs w:val="24"/>
              </w:rPr>
              <w:t>nd Another</w:t>
            </w:r>
            <w:r w:rsidR="00E64723">
              <w:rPr>
                <w:rFonts w:ascii="Arial" w:hAnsi="Arial" w:cs="Arial"/>
                <w:sz w:val="24"/>
                <w:szCs w:val="24"/>
              </w:rPr>
              <w:t>.</w:t>
            </w:r>
          </w:p>
          <w:p w:rsidR="00C73154" w:rsidRPr="00DA4E11" w:rsidRDefault="00C73154" w:rsidP="00B07404">
            <w:pPr>
              <w:pStyle w:val="form-control-static"/>
              <w:shd w:val="clear" w:color="auto" w:fill="FFFFFF"/>
              <w:spacing w:before="0" w:beforeAutospacing="0" w:after="0" w:afterAutospacing="0"/>
              <w:rPr>
                <w:rFonts w:ascii="Arial" w:hAnsi="Arial" w:cs="Arial"/>
              </w:rPr>
            </w:pPr>
          </w:p>
        </w:tc>
        <w:tc>
          <w:tcPr>
            <w:tcW w:w="4323" w:type="dxa"/>
          </w:tcPr>
          <w:p w:rsidR="00C73154" w:rsidRPr="007C543A" w:rsidRDefault="00C73154" w:rsidP="00905A48">
            <w:pPr>
              <w:spacing w:line="360" w:lineRule="auto"/>
              <w:jc w:val="both"/>
              <w:rPr>
                <w:rFonts w:ascii="Arial" w:hAnsi="Arial" w:cs="Arial"/>
                <w:b/>
                <w:sz w:val="24"/>
                <w:szCs w:val="24"/>
              </w:rPr>
            </w:pPr>
            <w:r w:rsidRPr="00DA4E11">
              <w:rPr>
                <w:rFonts w:ascii="Arial" w:hAnsi="Arial" w:cs="Arial"/>
                <w:b/>
                <w:sz w:val="24"/>
                <w:szCs w:val="24"/>
              </w:rPr>
              <w:t>Case No:</w:t>
            </w:r>
            <w:r w:rsidR="007C543A">
              <w:t xml:space="preserve"> </w:t>
            </w:r>
            <w:r w:rsidR="00E64723">
              <w:t xml:space="preserve"> </w:t>
            </w:r>
            <w:r w:rsidR="007C543A" w:rsidRPr="007C543A">
              <w:rPr>
                <w:rFonts w:ascii="Arial" w:hAnsi="Arial" w:cs="Arial"/>
                <w:sz w:val="24"/>
                <w:szCs w:val="24"/>
              </w:rPr>
              <w:t>HC-MD-CIV-ACT-CON-2018/03463</w:t>
            </w:r>
          </w:p>
          <w:p w:rsidR="00676F46" w:rsidRPr="00DA4E11" w:rsidRDefault="00676F46" w:rsidP="00B07404">
            <w:pPr>
              <w:spacing w:line="360" w:lineRule="auto"/>
              <w:jc w:val="both"/>
              <w:rPr>
                <w:rFonts w:ascii="Arial" w:hAnsi="Arial" w:cs="Arial"/>
                <w:sz w:val="24"/>
                <w:szCs w:val="24"/>
              </w:rPr>
            </w:pPr>
          </w:p>
        </w:tc>
      </w:tr>
      <w:tr w:rsidR="00C73154" w:rsidRPr="00DA4E11" w:rsidTr="005403D8">
        <w:trPr>
          <w:trHeight w:val="844"/>
        </w:trPr>
        <w:tc>
          <w:tcPr>
            <w:tcW w:w="5397" w:type="dxa"/>
            <w:gridSpan w:val="2"/>
            <w:vMerge/>
          </w:tcPr>
          <w:p w:rsidR="00C73154" w:rsidRPr="00DA4E11" w:rsidRDefault="00C73154" w:rsidP="00EB27A0">
            <w:pPr>
              <w:spacing w:line="360" w:lineRule="auto"/>
              <w:jc w:val="both"/>
              <w:rPr>
                <w:rFonts w:ascii="Arial" w:hAnsi="Arial" w:cs="Arial"/>
                <w:sz w:val="24"/>
                <w:szCs w:val="24"/>
              </w:rPr>
            </w:pPr>
          </w:p>
        </w:tc>
        <w:tc>
          <w:tcPr>
            <w:tcW w:w="4323" w:type="dxa"/>
          </w:tcPr>
          <w:p w:rsidR="00C73154" w:rsidRPr="00DA4E11" w:rsidRDefault="00C73154" w:rsidP="00EB27A0">
            <w:pPr>
              <w:spacing w:line="360" w:lineRule="auto"/>
              <w:jc w:val="both"/>
              <w:rPr>
                <w:rFonts w:ascii="Arial" w:hAnsi="Arial" w:cs="Arial"/>
                <w:sz w:val="24"/>
                <w:szCs w:val="24"/>
              </w:rPr>
            </w:pPr>
            <w:r w:rsidRPr="00DA4E11">
              <w:rPr>
                <w:rFonts w:ascii="Arial" w:hAnsi="Arial" w:cs="Arial"/>
                <w:b/>
                <w:sz w:val="24"/>
                <w:szCs w:val="24"/>
              </w:rPr>
              <w:t>Division of Court:</w:t>
            </w:r>
          </w:p>
          <w:p w:rsidR="00C73154" w:rsidRPr="00DA4E11" w:rsidRDefault="00C73154" w:rsidP="00EB27A0">
            <w:pPr>
              <w:spacing w:line="360" w:lineRule="auto"/>
              <w:jc w:val="both"/>
              <w:rPr>
                <w:rFonts w:ascii="Arial" w:hAnsi="Arial" w:cs="Arial"/>
                <w:sz w:val="24"/>
                <w:szCs w:val="24"/>
              </w:rPr>
            </w:pPr>
            <w:r w:rsidRPr="00DA4E11">
              <w:rPr>
                <w:rFonts w:ascii="Arial" w:hAnsi="Arial" w:cs="Arial"/>
                <w:sz w:val="24"/>
                <w:szCs w:val="24"/>
              </w:rPr>
              <w:t>High Court</w:t>
            </w:r>
            <w:r w:rsidR="00BF7576" w:rsidRPr="00DA4E11">
              <w:rPr>
                <w:rFonts w:ascii="Arial" w:hAnsi="Arial" w:cs="Arial"/>
                <w:sz w:val="24"/>
                <w:szCs w:val="24"/>
              </w:rPr>
              <w:t>, Main Division</w:t>
            </w:r>
          </w:p>
        </w:tc>
      </w:tr>
      <w:tr w:rsidR="005403D8" w:rsidRPr="00DA4E11" w:rsidTr="005403D8">
        <w:trPr>
          <w:trHeight w:val="645"/>
        </w:trPr>
        <w:tc>
          <w:tcPr>
            <w:tcW w:w="5397" w:type="dxa"/>
            <w:gridSpan w:val="2"/>
            <w:vMerge w:val="restart"/>
          </w:tcPr>
          <w:p w:rsidR="005403D8" w:rsidRPr="00DA4E11" w:rsidRDefault="005403D8" w:rsidP="00EB27A0">
            <w:pPr>
              <w:spacing w:line="360" w:lineRule="auto"/>
              <w:jc w:val="both"/>
              <w:rPr>
                <w:rFonts w:ascii="Arial" w:hAnsi="Arial" w:cs="Arial"/>
                <w:b/>
                <w:sz w:val="24"/>
                <w:szCs w:val="24"/>
              </w:rPr>
            </w:pPr>
            <w:r w:rsidRPr="00DA4E11">
              <w:rPr>
                <w:rFonts w:ascii="Arial" w:hAnsi="Arial" w:cs="Arial"/>
                <w:b/>
                <w:sz w:val="24"/>
                <w:szCs w:val="24"/>
              </w:rPr>
              <w:t>Heard before:</w:t>
            </w:r>
          </w:p>
          <w:p w:rsidR="005403D8" w:rsidRPr="00DA4E11" w:rsidRDefault="005403D8" w:rsidP="006A0DA3">
            <w:pPr>
              <w:spacing w:line="360" w:lineRule="auto"/>
              <w:jc w:val="both"/>
              <w:rPr>
                <w:rFonts w:ascii="Arial" w:hAnsi="Arial" w:cs="Arial"/>
                <w:sz w:val="24"/>
                <w:szCs w:val="24"/>
              </w:rPr>
            </w:pPr>
            <w:r w:rsidRPr="00DA4E11">
              <w:rPr>
                <w:rFonts w:ascii="Arial" w:hAnsi="Arial" w:cs="Arial"/>
                <w:sz w:val="24"/>
                <w:szCs w:val="24"/>
              </w:rPr>
              <w:t xml:space="preserve">Honourable </w:t>
            </w:r>
            <w:r w:rsidR="006A0DA3" w:rsidRPr="00DA4E11">
              <w:rPr>
                <w:rFonts w:ascii="Arial" w:hAnsi="Arial" w:cs="Arial"/>
                <w:sz w:val="24"/>
                <w:szCs w:val="24"/>
              </w:rPr>
              <w:t>Justice</w:t>
            </w:r>
            <w:r w:rsidRPr="00DA4E11">
              <w:rPr>
                <w:rFonts w:ascii="Arial" w:hAnsi="Arial" w:cs="Arial"/>
                <w:sz w:val="24"/>
                <w:szCs w:val="24"/>
              </w:rPr>
              <w:t xml:space="preserve"> </w:t>
            </w:r>
            <w:r w:rsidR="00D217B7" w:rsidRPr="00DA4E11">
              <w:rPr>
                <w:rFonts w:ascii="Arial" w:hAnsi="Arial" w:cs="Arial"/>
                <w:sz w:val="24"/>
                <w:szCs w:val="24"/>
              </w:rPr>
              <w:t>Herman Oosthuizen</w:t>
            </w:r>
          </w:p>
        </w:tc>
        <w:tc>
          <w:tcPr>
            <w:tcW w:w="4323" w:type="dxa"/>
          </w:tcPr>
          <w:p w:rsidR="00DD21FA" w:rsidRPr="00DA4E11" w:rsidRDefault="005403D8" w:rsidP="00DD21FA">
            <w:pPr>
              <w:spacing w:line="360" w:lineRule="auto"/>
              <w:jc w:val="both"/>
              <w:rPr>
                <w:rFonts w:ascii="Arial" w:hAnsi="Arial" w:cs="Arial"/>
                <w:b/>
                <w:sz w:val="24"/>
                <w:szCs w:val="24"/>
              </w:rPr>
            </w:pPr>
            <w:r w:rsidRPr="00DA4E11">
              <w:rPr>
                <w:rFonts w:ascii="Arial" w:hAnsi="Arial" w:cs="Arial"/>
                <w:b/>
                <w:sz w:val="24"/>
                <w:szCs w:val="24"/>
              </w:rPr>
              <w:t>Date of hearing:</w:t>
            </w:r>
          </w:p>
          <w:p w:rsidR="00DD21FA" w:rsidRPr="00DA4E11" w:rsidRDefault="00B30CEC" w:rsidP="008C0AC7">
            <w:pPr>
              <w:spacing w:line="360" w:lineRule="auto"/>
              <w:rPr>
                <w:rFonts w:ascii="Arial" w:hAnsi="Arial" w:cs="Arial"/>
                <w:sz w:val="24"/>
                <w:szCs w:val="24"/>
              </w:rPr>
            </w:pPr>
            <w:r>
              <w:rPr>
                <w:rFonts w:ascii="Arial" w:hAnsi="Arial" w:cs="Arial"/>
                <w:sz w:val="24"/>
                <w:szCs w:val="24"/>
              </w:rPr>
              <w:t>5 June 2020</w:t>
            </w:r>
          </w:p>
        </w:tc>
      </w:tr>
      <w:tr w:rsidR="005403D8" w:rsidRPr="00DA4E11" w:rsidTr="00FD38C2">
        <w:trPr>
          <w:trHeight w:val="588"/>
        </w:trPr>
        <w:tc>
          <w:tcPr>
            <w:tcW w:w="5397" w:type="dxa"/>
            <w:gridSpan w:val="2"/>
            <w:vMerge/>
          </w:tcPr>
          <w:p w:rsidR="005403D8" w:rsidRPr="00DA4E11" w:rsidRDefault="005403D8" w:rsidP="00EB27A0">
            <w:pPr>
              <w:spacing w:line="360" w:lineRule="auto"/>
              <w:jc w:val="both"/>
              <w:rPr>
                <w:rFonts w:ascii="Arial" w:hAnsi="Arial" w:cs="Arial"/>
                <w:b/>
                <w:sz w:val="24"/>
                <w:szCs w:val="24"/>
              </w:rPr>
            </w:pPr>
          </w:p>
        </w:tc>
        <w:tc>
          <w:tcPr>
            <w:tcW w:w="4323" w:type="dxa"/>
          </w:tcPr>
          <w:p w:rsidR="005403D8" w:rsidRPr="00E64723" w:rsidRDefault="005403D8" w:rsidP="00B30CEC">
            <w:pPr>
              <w:spacing w:line="360" w:lineRule="auto"/>
              <w:jc w:val="both"/>
              <w:rPr>
                <w:rFonts w:ascii="Arial" w:hAnsi="Arial" w:cs="Arial"/>
                <w:b/>
                <w:sz w:val="24"/>
                <w:szCs w:val="24"/>
              </w:rPr>
            </w:pPr>
            <w:r w:rsidRPr="00DA4E11">
              <w:rPr>
                <w:rFonts w:ascii="Arial" w:hAnsi="Arial" w:cs="Arial"/>
                <w:b/>
                <w:sz w:val="24"/>
                <w:szCs w:val="24"/>
              </w:rPr>
              <w:t>Delivered on:</w:t>
            </w:r>
            <w:r w:rsidR="00E64723">
              <w:rPr>
                <w:rFonts w:ascii="Arial" w:hAnsi="Arial" w:cs="Arial"/>
                <w:b/>
                <w:sz w:val="24"/>
                <w:szCs w:val="24"/>
              </w:rPr>
              <w:t xml:space="preserve">  </w:t>
            </w:r>
            <w:r w:rsidR="00B30CEC">
              <w:rPr>
                <w:rFonts w:ascii="Arial" w:hAnsi="Arial" w:cs="Arial"/>
                <w:sz w:val="24"/>
                <w:szCs w:val="24"/>
              </w:rPr>
              <w:t>3 July 2020</w:t>
            </w:r>
          </w:p>
        </w:tc>
      </w:tr>
      <w:tr w:rsidR="005955B1" w:rsidRPr="00DA4E11" w:rsidTr="00EB27A0">
        <w:tc>
          <w:tcPr>
            <w:tcW w:w="9720" w:type="dxa"/>
            <w:gridSpan w:val="3"/>
          </w:tcPr>
          <w:p w:rsidR="009C720E" w:rsidRDefault="005955B1" w:rsidP="009C720E">
            <w:pPr>
              <w:spacing w:line="360" w:lineRule="auto"/>
              <w:jc w:val="both"/>
              <w:rPr>
                <w:rFonts w:ascii="Arial" w:hAnsi="Arial" w:cs="Arial"/>
                <w:sz w:val="24"/>
                <w:szCs w:val="24"/>
              </w:rPr>
            </w:pPr>
            <w:r w:rsidRPr="00DA4E11">
              <w:rPr>
                <w:rFonts w:ascii="Arial" w:hAnsi="Arial" w:cs="Arial"/>
                <w:b/>
                <w:sz w:val="24"/>
                <w:szCs w:val="24"/>
              </w:rPr>
              <w:t>Neutral citation:</w:t>
            </w:r>
            <w:r w:rsidR="00677240" w:rsidRPr="00DA4E11">
              <w:rPr>
                <w:rFonts w:ascii="Arial" w:hAnsi="Arial" w:cs="Arial"/>
                <w:b/>
                <w:sz w:val="24"/>
                <w:szCs w:val="24"/>
              </w:rPr>
              <w:t xml:space="preserve"> </w:t>
            </w:r>
            <w:r w:rsidRPr="00DA4E11">
              <w:rPr>
                <w:rFonts w:ascii="Arial" w:hAnsi="Arial" w:cs="Arial"/>
                <w:b/>
                <w:sz w:val="24"/>
                <w:szCs w:val="24"/>
              </w:rPr>
              <w:t xml:space="preserve"> </w:t>
            </w:r>
            <w:r w:rsidR="00296EF6">
              <w:rPr>
                <w:rFonts w:ascii="Arial" w:hAnsi="Arial" w:cs="Arial"/>
                <w:i/>
                <w:sz w:val="24"/>
                <w:szCs w:val="24"/>
              </w:rPr>
              <w:t>Shikongo Law Chambers v</w:t>
            </w:r>
            <w:r w:rsidR="009C720E" w:rsidRPr="009C720E">
              <w:rPr>
                <w:rFonts w:ascii="Arial" w:hAnsi="Arial" w:cs="Arial"/>
                <w:i/>
                <w:sz w:val="24"/>
                <w:szCs w:val="24"/>
              </w:rPr>
              <w:t xml:space="preserve"> Anhui Foreign Economic Construction Group Corporation Limited</w:t>
            </w:r>
            <w:r w:rsidR="009C720E">
              <w:rPr>
                <w:rFonts w:ascii="Arial" w:hAnsi="Arial" w:cs="Arial"/>
                <w:i/>
                <w:color w:val="333333"/>
              </w:rPr>
              <w:t xml:space="preserve"> </w:t>
            </w:r>
            <w:r w:rsidR="009C720E" w:rsidRPr="009C720E">
              <w:rPr>
                <w:rFonts w:ascii="Arial" w:hAnsi="Arial" w:cs="Arial"/>
                <w:color w:val="000000" w:themeColor="text1"/>
              </w:rPr>
              <w:t>(</w:t>
            </w:r>
            <w:r w:rsidR="009C720E" w:rsidRPr="007C543A">
              <w:rPr>
                <w:rFonts w:ascii="Arial" w:hAnsi="Arial" w:cs="Arial"/>
                <w:sz w:val="24"/>
                <w:szCs w:val="24"/>
              </w:rPr>
              <w:t>HC-MD-CIV-ACT-CON-2018/03463</w:t>
            </w:r>
            <w:r w:rsidR="009C720E">
              <w:rPr>
                <w:rFonts w:ascii="Arial" w:hAnsi="Arial" w:cs="Arial"/>
                <w:sz w:val="24"/>
                <w:szCs w:val="24"/>
              </w:rPr>
              <w:t xml:space="preserve">) [2020] NAHCMD </w:t>
            </w:r>
            <w:r w:rsidR="00DB31D4">
              <w:rPr>
                <w:rFonts w:ascii="Arial" w:hAnsi="Arial" w:cs="Arial"/>
                <w:sz w:val="24"/>
                <w:szCs w:val="24"/>
              </w:rPr>
              <w:t>264</w:t>
            </w:r>
            <w:r w:rsidR="009C720E">
              <w:rPr>
                <w:rFonts w:ascii="Arial" w:hAnsi="Arial" w:cs="Arial"/>
                <w:sz w:val="24"/>
                <w:szCs w:val="24"/>
              </w:rPr>
              <w:t xml:space="preserve"> </w:t>
            </w:r>
          </w:p>
          <w:p w:rsidR="009C720E" w:rsidRPr="007C543A" w:rsidRDefault="009C720E" w:rsidP="009C720E">
            <w:pPr>
              <w:spacing w:line="360" w:lineRule="auto"/>
              <w:jc w:val="both"/>
              <w:rPr>
                <w:rFonts w:ascii="Arial" w:hAnsi="Arial" w:cs="Arial"/>
                <w:b/>
                <w:sz w:val="24"/>
                <w:szCs w:val="24"/>
              </w:rPr>
            </w:pPr>
            <w:r>
              <w:rPr>
                <w:rFonts w:ascii="Arial" w:hAnsi="Arial" w:cs="Arial"/>
                <w:sz w:val="24"/>
                <w:szCs w:val="24"/>
              </w:rPr>
              <w:t>(</w:t>
            </w:r>
            <w:r w:rsidR="00DC1307">
              <w:rPr>
                <w:rFonts w:ascii="Arial" w:hAnsi="Arial" w:cs="Arial"/>
                <w:sz w:val="24"/>
                <w:szCs w:val="24"/>
              </w:rPr>
              <w:t>3</w:t>
            </w:r>
            <w:r>
              <w:rPr>
                <w:rFonts w:ascii="Arial" w:hAnsi="Arial" w:cs="Arial"/>
                <w:sz w:val="24"/>
                <w:szCs w:val="24"/>
              </w:rPr>
              <w:t xml:space="preserve"> J</w:t>
            </w:r>
            <w:r w:rsidR="00DC1307">
              <w:rPr>
                <w:rFonts w:ascii="Arial" w:hAnsi="Arial" w:cs="Arial"/>
                <w:sz w:val="24"/>
                <w:szCs w:val="24"/>
              </w:rPr>
              <w:t>uly</w:t>
            </w:r>
            <w:r w:rsidR="00463A23">
              <w:rPr>
                <w:rFonts w:ascii="Arial" w:hAnsi="Arial" w:cs="Arial"/>
                <w:sz w:val="24"/>
                <w:szCs w:val="24"/>
              </w:rPr>
              <w:t xml:space="preserve"> 2020)</w:t>
            </w:r>
          </w:p>
          <w:p w:rsidR="00B07404" w:rsidRPr="00DA4E11" w:rsidRDefault="00B07404" w:rsidP="00B07404">
            <w:pPr>
              <w:pStyle w:val="form-control-static"/>
              <w:shd w:val="clear" w:color="auto" w:fill="FFFFFF"/>
              <w:spacing w:before="0" w:beforeAutospacing="0" w:after="0" w:afterAutospacing="0"/>
              <w:rPr>
                <w:rFonts w:ascii="Arial" w:hAnsi="Arial" w:cs="Arial"/>
                <w:b/>
              </w:rPr>
            </w:pPr>
          </w:p>
        </w:tc>
      </w:tr>
      <w:tr w:rsidR="00281FAB" w:rsidRPr="00DA4E11" w:rsidTr="005955B1">
        <w:trPr>
          <w:trHeight w:val="947"/>
        </w:trPr>
        <w:tc>
          <w:tcPr>
            <w:tcW w:w="9720" w:type="dxa"/>
            <w:gridSpan w:val="3"/>
          </w:tcPr>
          <w:p w:rsidR="00281FAB" w:rsidRPr="00DA4E11" w:rsidRDefault="00281FAB" w:rsidP="00EB27A0">
            <w:pPr>
              <w:spacing w:line="360" w:lineRule="auto"/>
              <w:jc w:val="both"/>
              <w:rPr>
                <w:rFonts w:ascii="Arial" w:hAnsi="Arial" w:cs="Arial"/>
                <w:b/>
                <w:sz w:val="24"/>
                <w:szCs w:val="24"/>
              </w:rPr>
            </w:pPr>
            <w:r w:rsidRPr="00DA4E11">
              <w:rPr>
                <w:rFonts w:ascii="Arial" w:hAnsi="Arial" w:cs="Arial"/>
                <w:b/>
                <w:sz w:val="24"/>
                <w:szCs w:val="24"/>
              </w:rPr>
              <w:t>Result on merits:</w:t>
            </w:r>
          </w:p>
          <w:p w:rsidR="00686B3F" w:rsidRPr="00DA4E11" w:rsidRDefault="00B30CEC" w:rsidP="00EB27A0">
            <w:pPr>
              <w:spacing w:line="360" w:lineRule="auto"/>
              <w:jc w:val="both"/>
              <w:rPr>
                <w:rFonts w:ascii="Arial" w:hAnsi="Arial" w:cs="Arial"/>
                <w:sz w:val="24"/>
                <w:szCs w:val="24"/>
              </w:rPr>
            </w:pPr>
            <w:r>
              <w:rPr>
                <w:rFonts w:ascii="Arial" w:hAnsi="Arial" w:cs="Arial"/>
                <w:sz w:val="24"/>
                <w:szCs w:val="24"/>
              </w:rPr>
              <w:t>Defendants' exception succeeds</w:t>
            </w:r>
          </w:p>
        </w:tc>
      </w:tr>
      <w:tr w:rsidR="00281FAB" w:rsidRPr="00DA4E11" w:rsidTr="00EB27A0">
        <w:tc>
          <w:tcPr>
            <w:tcW w:w="9720" w:type="dxa"/>
            <w:gridSpan w:val="3"/>
          </w:tcPr>
          <w:p w:rsidR="00281FAB" w:rsidRPr="00DA4E11" w:rsidRDefault="00DC1307" w:rsidP="00EB27A0">
            <w:pPr>
              <w:spacing w:line="360" w:lineRule="auto"/>
              <w:jc w:val="both"/>
              <w:rPr>
                <w:rFonts w:ascii="Arial" w:hAnsi="Arial" w:cs="Arial"/>
                <w:b/>
                <w:sz w:val="24"/>
                <w:szCs w:val="24"/>
              </w:rPr>
            </w:pPr>
            <w:r>
              <w:rPr>
                <w:rFonts w:ascii="Arial" w:hAnsi="Arial" w:cs="Arial"/>
                <w:b/>
                <w:sz w:val="24"/>
                <w:szCs w:val="24"/>
              </w:rPr>
              <w:t>The O</w:t>
            </w:r>
            <w:r w:rsidR="00281FAB" w:rsidRPr="00DA4E11">
              <w:rPr>
                <w:rFonts w:ascii="Arial" w:hAnsi="Arial" w:cs="Arial"/>
                <w:b/>
                <w:sz w:val="24"/>
                <w:szCs w:val="24"/>
              </w:rPr>
              <w:t>rder:</w:t>
            </w:r>
          </w:p>
          <w:p w:rsidR="00C73154" w:rsidRPr="00DA4E11" w:rsidRDefault="00C73154" w:rsidP="00EB27A0">
            <w:pPr>
              <w:spacing w:line="360" w:lineRule="auto"/>
              <w:jc w:val="both"/>
              <w:rPr>
                <w:rFonts w:ascii="Arial" w:hAnsi="Arial" w:cs="Arial"/>
                <w:sz w:val="24"/>
                <w:szCs w:val="24"/>
              </w:rPr>
            </w:pPr>
          </w:p>
          <w:p w:rsidR="00281FAB" w:rsidRPr="00DA4E11" w:rsidRDefault="00FD38C2" w:rsidP="00EB27A0">
            <w:pPr>
              <w:spacing w:line="360" w:lineRule="auto"/>
              <w:jc w:val="both"/>
              <w:rPr>
                <w:rFonts w:ascii="Arial" w:hAnsi="Arial" w:cs="Arial"/>
                <w:sz w:val="24"/>
                <w:szCs w:val="24"/>
              </w:rPr>
            </w:pPr>
            <w:r w:rsidRPr="00DA4E11">
              <w:rPr>
                <w:rFonts w:ascii="Arial" w:hAnsi="Arial" w:cs="Arial"/>
                <w:sz w:val="24"/>
                <w:szCs w:val="24"/>
              </w:rPr>
              <w:t>Having heard</w:t>
            </w:r>
            <w:r w:rsidR="00C73154" w:rsidRPr="00DA4E11">
              <w:rPr>
                <w:rFonts w:ascii="Arial" w:hAnsi="Arial" w:cs="Arial"/>
                <w:sz w:val="24"/>
                <w:szCs w:val="24"/>
              </w:rPr>
              <w:t xml:space="preserve"> </w:t>
            </w:r>
            <w:r w:rsidR="006C5F5F" w:rsidRPr="006C5F5F">
              <w:rPr>
                <w:rFonts w:ascii="Arial" w:hAnsi="Arial" w:cs="Arial"/>
                <w:b/>
                <w:sz w:val="24"/>
                <w:szCs w:val="24"/>
              </w:rPr>
              <w:t>Ms Jason</w:t>
            </w:r>
            <w:r w:rsidR="006C5F5F">
              <w:rPr>
                <w:rFonts w:ascii="Arial" w:hAnsi="Arial" w:cs="Arial"/>
                <w:sz w:val="24"/>
                <w:szCs w:val="24"/>
              </w:rPr>
              <w:t xml:space="preserve">, </w:t>
            </w:r>
            <w:r w:rsidR="00FF561E" w:rsidRPr="00DA4E11">
              <w:rPr>
                <w:rFonts w:ascii="Arial" w:hAnsi="Arial" w:cs="Arial"/>
                <w:sz w:val="24"/>
                <w:szCs w:val="24"/>
              </w:rPr>
              <w:t xml:space="preserve">counsel for the </w:t>
            </w:r>
            <w:r w:rsidR="00FB2B08" w:rsidRPr="00DA4E11">
              <w:rPr>
                <w:rFonts w:ascii="Arial" w:hAnsi="Arial" w:cs="Arial"/>
                <w:sz w:val="24"/>
                <w:szCs w:val="24"/>
              </w:rPr>
              <w:t>plaintiff</w:t>
            </w:r>
            <w:r w:rsidRPr="00DA4E11">
              <w:rPr>
                <w:rFonts w:ascii="Arial" w:hAnsi="Arial" w:cs="Arial"/>
                <w:sz w:val="24"/>
                <w:szCs w:val="24"/>
              </w:rPr>
              <w:t xml:space="preserve"> </w:t>
            </w:r>
            <w:r w:rsidR="00D67A27" w:rsidRPr="00DA4E11">
              <w:rPr>
                <w:rFonts w:ascii="Arial" w:hAnsi="Arial" w:cs="Arial"/>
                <w:sz w:val="24"/>
                <w:szCs w:val="24"/>
              </w:rPr>
              <w:t>and</w:t>
            </w:r>
            <w:r w:rsidR="00D67A27" w:rsidRPr="00DA4E11">
              <w:rPr>
                <w:rFonts w:ascii="Arial" w:hAnsi="Arial" w:cs="Arial"/>
                <w:b/>
                <w:sz w:val="24"/>
                <w:szCs w:val="24"/>
              </w:rPr>
              <w:t xml:space="preserve"> </w:t>
            </w:r>
            <w:r w:rsidR="006C5F5F">
              <w:rPr>
                <w:rFonts w:ascii="Arial" w:hAnsi="Arial" w:cs="Arial"/>
                <w:b/>
                <w:sz w:val="24"/>
                <w:szCs w:val="24"/>
              </w:rPr>
              <w:t xml:space="preserve">Mr Stoan Horn, </w:t>
            </w:r>
            <w:r w:rsidR="00FF561E" w:rsidRPr="00DA4E11">
              <w:rPr>
                <w:rFonts w:ascii="Arial" w:hAnsi="Arial" w:cs="Arial"/>
                <w:sz w:val="24"/>
                <w:szCs w:val="24"/>
              </w:rPr>
              <w:t xml:space="preserve">counsel for the </w:t>
            </w:r>
            <w:r w:rsidR="00FE7BE9" w:rsidRPr="00DA4E11">
              <w:rPr>
                <w:rFonts w:ascii="Arial" w:hAnsi="Arial" w:cs="Arial"/>
                <w:sz w:val="24"/>
                <w:szCs w:val="24"/>
              </w:rPr>
              <w:t>defendant</w:t>
            </w:r>
            <w:r w:rsidR="006C5F5F">
              <w:rPr>
                <w:rFonts w:ascii="Arial" w:hAnsi="Arial" w:cs="Arial"/>
                <w:sz w:val="24"/>
                <w:szCs w:val="24"/>
              </w:rPr>
              <w:t>s</w:t>
            </w:r>
            <w:r w:rsidR="006D2D84" w:rsidRPr="00DA4E11">
              <w:rPr>
                <w:rFonts w:ascii="Arial" w:hAnsi="Arial" w:cs="Arial"/>
                <w:sz w:val="24"/>
                <w:szCs w:val="24"/>
              </w:rPr>
              <w:t>:</w:t>
            </w:r>
          </w:p>
          <w:p w:rsidR="00EB27A0" w:rsidRPr="00DA4E11" w:rsidRDefault="00EB27A0" w:rsidP="00EB27A0">
            <w:pPr>
              <w:spacing w:line="360" w:lineRule="auto"/>
              <w:jc w:val="both"/>
              <w:rPr>
                <w:rFonts w:ascii="Arial" w:hAnsi="Arial" w:cs="Arial"/>
                <w:sz w:val="24"/>
                <w:szCs w:val="24"/>
              </w:rPr>
            </w:pPr>
          </w:p>
          <w:p w:rsidR="00EB27A0" w:rsidRPr="00DA4E11" w:rsidRDefault="00EB27A0" w:rsidP="00EB27A0">
            <w:pPr>
              <w:spacing w:line="360" w:lineRule="auto"/>
              <w:jc w:val="both"/>
              <w:rPr>
                <w:rFonts w:ascii="Arial" w:hAnsi="Arial" w:cs="Arial"/>
                <w:b/>
                <w:sz w:val="24"/>
                <w:szCs w:val="24"/>
              </w:rPr>
            </w:pPr>
            <w:r w:rsidRPr="00DA4E11">
              <w:rPr>
                <w:rFonts w:ascii="Arial" w:hAnsi="Arial" w:cs="Arial"/>
                <w:b/>
                <w:sz w:val="24"/>
                <w:szCs w:val="24"/>
              </w:rPr>
              <w:t>IT IS ORDERED THAT:</w:t>
            </w:r>
          </w:p>
          <w:p w:rsidR="00B07404" w:rsidRPr="00DA4E11" w:rsidRDefault="00B07404" w:rsidP="00D67A27">
            <w:pPr>
              <w:spacing w:line="360" w:lineRule="auto"/>
              <w:jc w:val="both"/>
              <w:rPr>
                <w:rFonts w:ascii="Arial" w:hAnsi="Arial" w:cs="Arial"/>
                <w:sz w:val="24"/>
                <w:szCs w:val="24"/>
              </w:rPr>
            </w:pPr>
          </w:p>
          <w:p w:rsidR="00B07404" w:rsidRDefault="009624AB" w:rsidP="00B07404">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exception of defendants that the amended particulars of claim of the plaintiff does not sustain or disclose any cause of action, succeeds.</w:t>
            </w:r>
          </w:p>
          <w:p w:rsidR="009624AB" w:rsidRDefault="009624AB" w:rsidP="00B07404">
            <w:pPr>
              <w:spacing w:line="360" w:lineRule="auto"/>
              <w:jc w:val="both"/>
              <w:rPr>
                <w:rFonts w:ascii="Arial" w:hAnsi="Arial" w:cs="Arial"/>
                <w:sz w:val="24"/>
                <w:szCs w:val="24"/>
              </w:rPr>
            </w:pPr>
          </w:p>
          <w:p w:rsidR="009624AB" w:rsidRPr="00DA4E11" w:rsidRDefault="009624AB" w:rsidP="00B0740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amended particulars of claim is therefor struck.</w:t>
            </w:r>
          </w:p>
          <w:p w:rsidR="00B07404" w:rsidRPr="00DA4E11" w:rsidRDefault="00B07404" w:rsidP="00B07404">
            <w:pPr>
              <w:spacing w:line="360" w:lineRule="auto"/>
              <w:jc w:val="both"/>
              <w:rPr>
                <w:rFonts w:ascii="Arial" w:hAnsi="Arial" w:cs="Arial"/>
                <w:sz w:val="24"/>
                <w:szCs w:val="24"/>
              </w:rPr>
            </w:pPr>
          </w:p>
          <w:p w:rsidR="00801EEC" w:rsidRPr="00DA4E11" w:rsidRDefault="009624AB" w:rsidP="00B0740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Plaintiff shall pay the costs </w:t>
            </w:r>
            <w:r w:rsidR="00BD5D88">
              <w:rPr>
                <w:rFonts w:ascii="Arial" w:hAnsi="Arial" w:cs="Arial"/>
                <w:sz w:val="24"/>
                <w:szCs w:val="24"/>
              </w:rPr>
              <w:t>of suit</w:t>
            </w:r>
            <w:r w:rsidR="001C6D59">
              <w:rPr>
                <w:rFonts w:ascii="Arial" w:hAnsi="Arial" w:cs="Arial"/>
                <w:sz w:val="24"/>
                <w:szCs w:val="24"/>
              </w:rPr>
              <w:t xml:space="preserve"> of the defendants</w:t>
            </w:r>
            <w:r>
              <w:rPr>
                <w:rFonts w:ascii="Arial" w:hAnsi="Arial" w:cs="Arial"/>
                <w:sz w:val="24"/>
                <w:szCs w:val="24"/>
              </w:rPr>
              <w:t>.</w:t>
            </w:r>
          </w:p>
          <w:p w:rsidR="00801EEC" w:rsidRPr="00DA4E11" w:rsidRDefault="00801EEC" w:rsidP="00B07404">
            <w:pPr>
              <w:spacing w:line="360" w:lineRule="auto"/>
              <w:jc w:val="both"/>
              <w:rPr>
                <w:rFonts w:ascii="Arial" w:hAnsi="Arial" w:cs="Arial"/>
                <w:sz w:val="24"/>
                <w:szCs w:val="24"/>
              </w:rPr>
            </w:pPr>
          </w:p>
          <w:p w:rsidR="00801EEC" w:rsidRPr="00DA4E11" w:rsidRDefault="009624AB" w:rsidP="00B0740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case is finalised and removed from the roll.</w:t>
            </w:r>
          </w:p>
          <w:p w:rsidR="00801EEC" w:rsidRPr="00DA4E11" w:rsidRDefault="00801EEC" w:rsidP="00B07404">
            <w:pPr>
              <w:spacing w:line="360" w:lineRule="auto"/>
              <w:jc w:val="both"/>
              <w:rPr>
                <w:rFonts w:ascii="Arial" w:hAnsi="Arial" w:cs="Arial"/>
                <w:sz w:val="24"/>
                <w:szCs w:val="24"/>
              </w:rPr>
            </w:pPr>
          </w:p>
          <w:p w:rsidR="00B07404" w:rsidRPr="00DA4E11" w:rsidRDefault="00B07404" w:rsidP="00B07404">
            <w:pPr>
              <w:spacing w:line="360" w:lineRule="auto"/>
              <w:jc w:val="both"/>
              <w:rPr>
                <w:rFonts w:ascii="Arial" w:hAnsi="Arial" w:cs="Arial"/>
                <w:sz w:val="24"/>
                <w:szCs w:val="24"/>
              </w:rPr>
            </w:pPr>
          </w:p>
        </w:tc>
      </w:tr>
      <w:tr w:rsidR="00281FAB" w:rsidRPr="00DA4E11" w:rsidTr="00EB27A0">
        <w:tc>
          <w:tcPr>
            <w:tcW w:w="9720" w:type="dxa"/>
            <w:gridSpan w:val="3"/>
          </w:tcPr>
          <w:p w:rsidR="00281FAB" w:rsidRPr="00DA4E11" w:rsidRDefault="00EB27A0" w:rsidP="00864008">
            <w:pPr>
              <w:spacing w:line="360" w:lineRule="auto"/>
              <w:jc w:val="both"/>
              <w:rPr>
                <w:rFonts w:ascii="Arial" w:hAnsi="Arial" w:cs="Arial"/>
                <w:b/>
                <w:sz w:val="24"/>
                <w:szCs w:val="24"/>
              </w:rPr>
            </w:pPr>
            <w:r w:rsidRPr="00DA4E11">
              <w:rPr>
                <w:rFonts w:ascii="Arial" w:hAnsi="Arial" w:cs="Arial"/>
                <w:b/>
                <w:sz w:val="24"/>
                <w:szCs w:val="24"/>
              </w:rPr>
              <w:lastRenderedPageBreak/>
              <w:t xml:space="preserve">Reasons for </w:t>
            </w:r>
            <w:r w:rsidR="00675C2B">
              <w:rPr>
                <w:rFonts w:ascii="Arial" w:hAnsi="Arial" w:cs="Arial"/>
                <w:b/>
                <w:sz w:val="24"/>
                <w:szCs w:val="24"/>
              </w:rPr>
              <w:t>O</w:t>
            </w:r>
            <w:r w:rsidR="00864008" w:rsidRPr="00DA4E11">
              <w:rPr>
                <w:rFonts w:ascii="Arial" w:hAnsi="Arial" w:cs="Arial"/>
                <w:b/>
                <w:sz w:val="24"/>
                <w:szCs w:val="24"/>
              </w:rPr>
              <w:t>rders</w:t>
            </w:r>
            <w:r w:rsidR="00A14435" w:rsidRPr="00DA4E11">
              <w:rPr>
                <w:rFonts w:ascii="Arial" w:hAnsi="Arial" w:cs="Arial"/>
                <w:b/>
                <w:sz w:val="24"/>
                <w:szCs w:val="24"/>
              </w:rPr>
              <w:t>:</w:t>
            </w:r>
          </w:p>
        </w:tc>
      </w:tr>
      <w:tr w:rsidR="00281FAB" w:rsidRPr="00DA4E11" w:rsidTr="00EB27A0">
        <w:tc>
          <w:tcPr>
            <w:tcW w:w="9720" w:type="dxa"/>
            <w:gridSpan w:val="3"/>
          </w:tcPr>
          <w:p w:rsidR="004378C5" w:rsidRPr="00DA4E11" w:rsidRDefault="004378C5" w:rsidP="004378C5">
            <w:pPr>
              <w:spacing w:line="360" w:lineRule="auto"/>
              <w:jc w:val="both"/>
              <w:rPr>
                <w:rFonts w:ascii="Arial" w:hAnsi="Arial" w:cs="Arial"/>
                <w:sz w:val="24"/>
                <w:szCs w:val="24"/>
              </w:rPr>
            </w:pPr>
          </w:p>
          <w:p w:rsidR="004378C5" w:rsidRPr="00DA4E11" w:rsidRDefault="00720125" w:rsidP="00B07404">
            <w:pPr>
              <w:spacing w:line="360" w:lineRule="auto"/>
              <w:jc w:val="both"/>
              <w:rPr>
                <w:rFonts w:ascii="Arial" w:hAnsi="Arial" w:cs="Arial"/>
                <w:sz w:val="24"/>
                <w:szCs w:val="24"/>
              </w:rPr>
            </w:pPr>
            <w:r w:rsidRPr="00DA4E11">
              <w:rPr>
                <w:rFonts w:ascii="Arial" w:hAnsi="Arial" w:cs="Arial"/>
                <w:sz w:val="24"/>
                <w:szCs w:val="24"/>
              </w:rPr>
              <w:t>[1]</w:t>
            </w:r>
            <w:r w:rsidRPr="00DA4E11">
              <w:rPr>
                <w:rFonts w:ascii="Arial" w:hAnsi="Arial" w:cs="Arial"/>
                <w:sz w:val="24"/>
                <w:szCs w:val="24"/>
              </w:rPr>
              <w:tab/>
            </w:r>
            <w:r w:rsidR="00DA4E11" w:rsidRPr="00DA4E11">
              <w:rPr>
                <w:rFonts w:ascii="Arial" w:hAnsi="Arial" w:cs="Arial"/>
                <w:sz w:val="24"/>
                <w:szCs w:val="24"/>
              </w:rPr>
              <w:t xml:space="preserve">Plaintiff filed an amended particulars of claim against the defendants </w:t>
            </w:r>
            <w:r w:rsidR="00F91CCF">
              <w:rPr>
                <w:rFonts w:ascii="Arial" w:hAnsi="Arial" w:cs="Arial"/>
                <w:sz w:val="24"/>
                <w:szCs w:val="24"/>
              </w:rPr>
              <w:t>‟</w:t>
            </w:r>
            <w:r w:rsidR="00DA4E11" w:rsidRPr="00044DE6">
              <w:rPr>
                <w:rFonts w:ascii="Arial" w:hAnsi="Arial" w:cs="Arial"/>
              </w:rPr>
              <w:t xml:space="preserve">for payment of the sum of N$3 225 000 in respect of professional services rendered by the plaintiff to the Defendants at the Defendants' special instance and request during the period </w:t>
            </w:r>
            <w:r w:rsidR="00F91CCF" w:rsidRPr="00044DE6">
              <w:rPr>
                <w:rFonts w:ascii="Arial" w:hAnsi="Arial" w:cs="Arial"/>
              </w:rPr>
              <w:br/>
            </w:r>
            <w:r w:rsidR="00DA4E11" w:rsidRPr="00044DE6">
              <w:rPr>
                <w:rFonts w:ascii="Arial" w:hAnsi="Arial" w:cs="Arial"/>
              </w:rPr>
              <w:t>30 March 2016 until March 2017</w:t>
            </w:r>
            <w:r w:rsidR="00F91CCF">
              <w:rPr>
                <w:rFonts w:ascii="Arial" w:hAnsi="Arial" w:cs="Arial"/>
                <w:sz w:val="24"/>
                <w:szCs w:val="24"/>
              </w:rPr>
              <w:t>”</w:t>
            </w:r>
            <w:r w:rsidR="00DA4E11" w:rsidRPr="00DA4E11">
              <w:rPr>
                <w:rFonts w:ascii="Arial" w:hAnsi="Arial" w:cs="Arial"/>
                <w:sz w:val="24"/>
                <w:szCs w:val="24"/>
              </w:rPr>
              <w:t>.</w:t>
            </w:r>
          </w:p>
          <w:p w:rsidR="00B07404" w:rsidRPr="00DA4E11" w:rsidRDefault="00B07404" w:rsidP="00B07404">
            <w:pPr>
              <w:spacing w:line="360" w:lineRule="auto"/>
              <w:jc w:val="both"/>
              <w:rPr>
                <w:rFonts w:ascii="Arial" w:hAnsi="Arial" w:cs="Arial"/>
                <w:sz w:val="24"/>
                <w:szCs w:val="24"/>
              </w:rPr>
            </w:pPr>
          </w:p>
          <w:p w:rsidR="00B07404" w:rsidRPr="00DA4E11" w:rsidRDefault="00720125" w:rsidP="00B07404">
            <w:pPr>
              <w:spacing w:line="360" w:lineRule="auto"/>
              <w:jc w:val="both"/>
              <w:rPr>
                <w:rFonts w:ascii="Arial" w:hAnsi="Arial" w:cs="Arial"/>
                <w:sz w:val="24"/>
                <w:szCs w:val="24"/>
              </w:rPr>
            </w:pPr>
            <w:r w:rsidRPr="00DA4E11">
              <w:rPr>
                <w:rFonts w:ascii="Arial" w:hAnsi="Arial" w:cs="Arial"/>
                <w:sz w:val="24"/>
                <w:szCs w:val="24"/>
              </w:rPr>
              <w:t>[2]</w:t>
            </w:r>
            <w:r w:rsidRPr="00DA4E11">
              <w:rPr>
                <w:rFonts w:ascii="Arial" w:hAnsi="Arial" w:cs="Arial"/>
                <w:sz w:val="24"/>
                <w:szCs w:val="24"/>
              </w:rPr>
              <w:tab/>
              <w:t>Plaintiff allege that the whole cause of action arose within the jurisdiction of the High Court of Namibia.</w:t>
            </w:r>
          </w:p>
          <w:p w:rsidR="00B07404" w:rsidRPr="00DA4E11" w:rsidRDefault="00B07404" w:rsidP="00B07404">
            <w:pPr>
              <w:spacing w:line="360" w:lineRule="auto"/>
              <w:jc w:val="both"/>
              <w:rPr>
                <w:rFonts w:ascii="Arial" w:hAnsi="Arial" w:cs="Arial"/>
                <w:sz w:val="24"/>
                <w:szCs w:val="24"/>
              </w:rPr>
            </w:pPr>
          </w:p>
          <w:p w:rsidR="00B07404" w:rsidRPr="00DA4E11" w:rsidRDefault="00720125" w:rsidP="00B07404">
            <w:pPr>
              <w:spacing w:line="360" w:lineRule="auto"/>
              <w:jc w:val="both"/>
              <w:rPr>
                <w:rFonts w:ascii="Arial" w:hAnsi="Arial" w:cs="Arial"/>
                <w:sz w:val="24"/>
                <w:szCs w:val="24"/>
              </w:rPr>
            </w:pPr>
            <w:r w:rsidRPr="00DA4E11">
              <w:rPr>
                <w:rFonts w:ascii="Arial" w:hAnsi="Arial" w:cs="Arial"/>
                <w:sz w:val="24"/>
                <w:szCs w:val="24"/>
              </w:rPr>
              <w:t>[3]</w:t>
            </w:r>
            <w:r w:rsidRPr="00DA4E11">
              <w:rPr>
                <w:rFonts w:ascii="Arial" w:hAnsi="Arial" w:cs="Arial"/>
                <w:sz w:val="24"/>
                <w:szCs w:val="24"/>
              </w:rPr>
              <w:tab/>
            </w:r>
            <w:r w:rsidR="00944BA0" w:rsidRPr="00DA4E11">
              <w:rPr>
                <w:rFonts w:ascii="Arial" w:hAnsi="Arial" w:cs="Arial"/>
                <w:sz w:val="24"/>
                <w:szCs w:val="24"/>
              </w:rPr>
              <w:t>Plaintiff pleaded that the aforestated sum of money represents 50% of an am</w:t>
            </w:r>
            <w:r w:rsidR="00A174C6">
              <w:rPr>
                <w:rFonts w:ascii="Arial" w:hAnsi="Arial" w:cs="Arial"/>
                <w:sz w:val="24"/>
                <w:szCs w:val="24"/>
              </w:rPr>
              <w:t>ount invoiced jointly by Tjombe-</w:t>
            </w:r>
            <w:r w:rsidR="00944BA0" w:rsidRPr="00DA4E11">
              <w:rPr>
                <w:rFonts w:ascii="Arial" w:hAnsi="Arial" w:cs="Arial"/>
                <w:sz w:val="24"/>
                <w:szCs w:val="24"/>
              </w:rPr>
              <w:t>Elago Inc and plaintiff.</w:t>
            </w:r>
          </w:p>
          <w:p w:rsidR="00944BA0" w:rsidRPr="00DA4E11" w:rsidRDefault="00944BA0" w:rsidP="00B07404">
            <w:pPr>
              <w:spacing w:line="360" w:lineRule="auto"/>
              <w:jc w:val="both"/>
              <w:rPr>
                <w:rFonts w:ascii="Arial" w:hAnsi="Arial" w:cs="Arial"/>
                <w:sz w:val="24"/>
                <w:szCs w:val="24"/>
              </w:rPr>
            </w:pPr>
          </w:p>
          <w:p w:rsidR="00944BA0" w:rsidRPr="00DA4E11" w:rsidRDefault="00944BA0" w:rsidP="00B07404">
            <w:pPr>
              <w:spacing w:line="360" w:lineRule="auto"/>
              <w:jc w:val="both"/>
              <w:rPr>
                <w:rFonts w:ascii="Arial" w:hAnsi="Arial" w:cs="Arial"/>
                <w:sz w:val="24"/>
                <w:szCs w:val="24"/>
              </w:rPr>
            </w:pPr>
            <w:r w:rsidRPr="00DA4E11">
              <w:rPr>
                <w:rFonts w:ascii="Arial" w:hAnsi="Arial" w:cs="Arial"/>
                <w:sz w:val="24"/>
                <w:szCs w:val="24"/>
              </w:rPr>
              <w:t>[4]</w:t>
            </w:r>
            <w:r w:rsidRPr="00DA4E11">
              <w:rPr>
                <w:rFonts w:ascii="Arial" w:hAnsi="Arial" w:cs="Arial"/>
                <w:sz w:val="24"/>
                <w:szCs w:val="24"/>
              </w:rPr>
              <w:tab/>
              <w:t>Plaintiff pleaded that at all material times the plaintiff was represented by Mr Shikongo and first and second defendants by a duly authorised repre</w:t>
            </w:r>
            <w:r w:rsidR="00DA4E11" w:rsidRPr="00DA4E11">
              <w:rPr>
                <w:rFonts w:ascii="Arial" w:hAnsi="Arial" w:cs="Arial"/>
                <w:sz w:val="24"/>
                <w:szCs w:val="24"/>
              </w:rPr>
              <w:t>se</w:t>
            </w:r>
            <w:r w:rsidRPr="00DA4E11">
              <w:rPr>
                <w:rFonts w:ascii="Arial" w:hAnsi="Arial" w:cs="Arial"/>
                <w:sz w:val="24"/>
                <w:szCs w:val="24"/>
              </w:rPr>
              <w:t>ntative.</w:t>
            </w:r>
          </w:p>
          <w:p w:rsidR="00944BA0" w:rsidRPr="00DA4E11" w:rsidRDefault="00944BA0" w:rsidP="00B07404">
            <w:pPr>
              <w:spacing w:line="360" w:lineRule="auto"/>
              <w:jc w:val="both"/>
              <w:rPr>
                <w:rFonts w:ascii="Arial" w:hAnsi="Arial" w:cs="Arial"/>
                <w:sz w:val="24"/>
                <w:szCs w:val="24"/>
              </w:rPr>
            </w:pPr>
          </w:p>
          <w:p w:rsidR="00944BA0" w:rsidRPr="00DA4E11" w:rsidRDefault="00944BA0" w:rsidP="00B07404">
            <w:pPr>
              <w:spacing w:line="360" w:lineRule="auto"/>
              <w:jc w:val="both"/>
              <w:rPr>
                <w:rFonts w:ascii="Arial" w:hAnsi="Arial" w:cs="Arial"/>
                <w:sz w:val="24"/>
                <w:szCs w:val="24"/>
              </w:rPr>
            </w:pPr>
            <w:r w:rsidRPr="00DA4E11">
              <w:rPr>
                <w:rFonts w:ascii="Arial" w:hAnsi="Arial" w:cs="Arial"/>
                <w:sz w:val="24"/>
                <w:szCs w:val="24"/>
              </w:rPr>
              <w:t>[5]</w:t>
            </w:r>
            <w:r w:rsidRPr="00DA4E11">
              <w:rPr>
                <w:rFonts w:ascii="Arial" w:hAnsi="Arial" w:cs="Arial"/>
                <w:sz w:val="24"/>
                <w:szCs w:val="24"/>
              </w:rPr>
              <w:tab/>
              <w:t xml:space="preserve">Plaintiff pleaded that a written agreement, annexure </w:t>
            </w:r>
            <w:r w:rsidR="00F91CCF">
              <w:rPr>
                <w:rFonts w:ascii="Arial" w:hAnsi="Arial" w:cs="Arial"/>
                <w:sz w:val="24"/>
                <w:szCs w:val="24"/>
              </w:rPr>
              <w:t>‟</w:t>
            </w:r>
            <w:r w:rsidRPr="00DA4E11">
              <w:rPr>
                <w:rFonts w:ascii="Arial" w:hAnsi="Arial" w:cs="Arial"/>
                <w:sz w:val="24"/>
                <w:szCs w:val="24"/>
              </w:rPr>
              <w:t>A</w:t>
            </w:r>
            <w:r w:rsidR="00F91CCF">
              <w:rPr>
                <w:rFonts w:ascii="Arial" w:hAnsi="Arial" w:cs="Arial"/>
                <w:sz w:val="24"/>
                <w:szCs w:val="24"/>
              </w:rPr>
              <w:t>”</w:t>
            </w:r>
            <w:r w:rsidRPr="00DA4E11">
              <w:rPr>
                <w:rFonts w:ascii="Arial" w:hAnsi="Arial" w:cs="Arial"/>
                <w:sz w:val="24"/>
                <w:szCs w:val="24"/>
              </w:rPr>
              <w:t xml:space="preserve"> to its amended particulars,</w:t>
            </w:r>
            <w:r w:rsidR="00A174C6">
              <w:rPr>
                <w:rFonts w:ascii="Arial" w:hAnsi="Arial" w:cs="Arial"/>
                <w:sz w:val="24"/>
                <w:szCs w:val="24"/>
              </w:rPr>
              <w:t xml:space="preserve"> was concluded between Tjombe-</w:t>
            </w:r>
            <w:r w:rsidRPr="00DA4E11">
              <w:rPr>
                <w:rFonts w:ascii="Arial" w:hAnsi="Arial" w:cs="Arial"/>
                <w:sz w:val="24"/>
                <w:szCs w:val="24"/>
              </w:rPr>
              <w:t xml:space="preserve">Elago and the defendants. Plaintiff was not a party to the </w:t>
            </w:r>
            <w:r w:rsidR="00B60CF1">
              <w:rPr>
                <w:rFonts w:ascii="Arial" w:hAnsi="Arial" w:cs="Arial"/>
                <w:sz w:val="24"/>
                <w:szCs w:val="24"/>
              </w:rPr>
              <w:t xml:space="preserve">written </w:t>
            </w:r>
            <w:r w:rsidRPr="00DA4E11">
              <w:rPr>
                <w:rFonts w:ascii="Arial" w:hAnsi="Arial" w:cs="Arial"/>
                <w:sz w:val="24"/>
                <w:szCs w:val="24"/>
              </w:rPr>
              <w:t>agreement (it pleaded) since it was already agreed that plaintiff would provide</w:t>
            </w:r>
            <w:r w:rsidR="00A174C6">
              <w:rPr>
                <w:rFonts w:ascii="Arial" w:hAnsi="Arial" w:cs="Arial"/>
                <w:sz w:val="24"/>
                <w:szCs w:val="24"/>
              </w:rPr>
              <w:t xml:space="preserve"> services jointly with Tjombe-</w:t>
            </w:r>
            <w:r w:rsidRPr="00DA4E11">
              <w:rPr>
                <w:rFonts w:ascii="Arial" w:hAnsi="Arial" w:cs="Arial"/>
                <w:sz w:val="24"/>
                <w:szCs w:val="24"/>
              </w:rPr>
              <w:t>Elago (plaintiff does not plead when and where and by whom).</w:t>
            </w:r>
            <w:r w:rsidR="00EB1299">
              <w:rPr>
                <w:rFonts w:ascii="Arial" w:hAnsi="Arial" w:cs="Arial"/>
                <w:sz w:val="24"/>
                <w:szCs w:val="24"/>
              </w:rPr>
              <w:t xml:space="preserve"> </w:t>
            </w:r>
            <w:r w:rsidRPr="00DA4E11">
              <w:rPr>
                <w:rFonts w:ascii="Arial" w:hAnsi="Arial" w:cs="Arial"/>
                <w:sz w:val="24"/>
                <w:szCs w:val="24"/>
              </w:rPr>
              <w:t>Plaintiff pleaded that i</w:t>
            </w:r>
            <w:r w:rsidR="003144D3">
              <w:rPr>
                <w:rFonts w:ascii="Arial" w:hAnsi="Arial" w:cs="Arial"/>
                <w:sz w:val="24"/>
                <w:szCs w:val="24"/>
              </w:rPr>
              <w:t>t</w:t>
            </w:r>
            <w:r w:rsidRPr="00DA4E11">
              <w:rPr>
                <w:rFonts w:ascii="Arial" w:hAnsi="Arial" w:cs="Arial"/>
                <w:sz w:val="24"/>
                <w:szCs w:val="24"/>
              </w:rPr>
              <w:t xml:space="preserve"> does not rely on the written agreement </w:t>
            </w:r>
            <w:r w:rsidR="00DA4E11" w:rsidRPr="00DA4E11">
              <w:rPr>
                <w:rFonts w:ascii="Arial" w:hAnsi="Arial" w:cs="Arial"/>
                <w:sz w:val="24"/>
                <w:szCs w:val="24"/>
              </w:rPr>
              <w:t>but on a verbal agreement</w:t>
            </w:r>
            <w:r w:rsidR="00B60CF1">
              <w:rPr>
                <w:rFonts w:ascii="Arial" w:hAnsi="Arial" w:cs="Arial"/>
                <w:sz w:val="24"/>
                <w:szCs w:val="24"/>
              </w:rPr>
              <w:t xml:space="preserve"> with the same terms and conditions</w:t>
            </w:r>
            <w:r w:rsidR="00DA4E11" w:rsidRPr="00DA4E11">
              <w:rPr>
                <w:rFonts w:ascii="Arial" w:hAnsi="Arial" w:cs="Arial"/>
                <w:sz w:val="24"/>
                <w:szCs w:val="24"/>
              </w:rPr>
              <w:t xml:space="preserve"> </w:t>
            </w:r>
            <w:r w:rsidR="00B60CF1">
              <w:rPr>
                <w:rFonts w:ascii="Arial" w:hAnsi="Arial" w:cs="Arial"/>
                <w:sz w:val="24"/>
                <w:szCs w:val="24"/>
              </w:rPr>
              <w:t>(as</w:t>
            </w:r>
            <w:r w:rsidR="00DA4E11" w:rsidRPr="00DA4E11">
              <w:rPr>
                <w:rFonts w:ascii="Arial" w:hAnsi="Arial" w:cs="Arial"/>
                <w:sz w:val="24"/>
                <w:szCs w:val="24"/>
              </w:rPr>
              <w:t xml:space="preserve"> the written agreement</w:t>
            </w:r>
            <w:r w:rsidR="00B60CF1">
              <w:rPr>
                <w:rFonts w:ascii="Arial" w:hAnsi="Arial" w:cs="Arial"/>
                <w:sz w:val="24"/>
                <w:szCs w:val="24"/>
              </w:rPr>
              <w:t>)</w:t>
            </w:r>
            <w:r w:rsidR="00DA4E11" w:rsidRPr="00DA4E11">
              <w:rPr>
                <w:rFonts w:ascii="Arial" w:hAnsi="Arial" w:cs="Arial"/>
                <w:sz w:val="24"/>
                <w:szCs w:val="24"/>
              </w:rPr>
              <w:t>.</w:t>
            </w:r>
          </w:p>
          <w:p w:rsidR="00DA4E11" w:rsidRPr="00DA4E11" w:rsidRDefault="00DA4E11" w:rsidP="00B07404">
            <w:pPr>
              <w:spacing w:line="360" w:lineRule="auto"/>
              <w:jc w:val="both"/>
              <w:rPr>
                <w:rFonts w:ascii="Arial" w:hAnsi="Arial" w:cs="Arial"/>
                <w:sz w:val="24"/>
                <w:szCs w:val="24"/>
              </w:rPr>
            </w:pPr>
          </w:p>
          <w:p w:rsidR="00DA4E11" w:rsidRPr="00DA4E11" w:rsidRDefault="00DA4E11" w:rsidP="00B07404">
            <w:pPr>
              <w:spacing w:line="360" w:lineRule="auto"/>
              <w:jc w:val="both"/>
              <w:rPr>
                <w:rFonts w:ascii="Arial" w:hAnsi="Arial" w:cs="Arial"/>
                <w:sz w:val="24"/>
                <w:szCs w:val="24"/>
              </w:rPr>
            </w:pPr>
            <w:r w:rsidRPr="00DA4E11">
              <w:rPr>
                <w:rFonts w:ascii="Arial" w:hAnsi="Arial" w:cs="Arial"/>
                <w:sz w:val="24"/>
                <w:szCs w:val="24"/>
              </w:rPr>
              <w:t>[6]</w:t>
            </w:r>
            <w:r w:rsidRPr="00DA4E11">
              <w:rPr>
                <w:rFonts w:ascii="Arial" w:hAnsi="Arial" w:cs="Arial"/>
                <w:sz w:val="24"/>
                <w:szCs w:val="24"/>
              </w:rPr>
              <w:tab/>
            </w:r>
            <w:r w:rsidR="00BB64A1">
              <w:rPr>
                <w:rFonts w:ascii="Arial" w:hAnsi="Arial" w:cs="Arial"/>
                <w:sz w:val="24"/>
                <w:szCs w:val="24"/>
              </w:rPr>
              <w:t xml:space="preserve">Sub-paragraph </w:t>
            </w:r>
            <w:r w:rsidRPr="00DA4E11">
              <w:rPr>
                <w:rFonts w:ascii="Arial" w:hAnsi="Arial" w:cs="Arial"/>
                <w:sz w:val="24"/>
                <w:szCs w:val="24"/>
              </w:rPr>
              <w:t>6.7 and paragraphs 7 to 9 of the amended particulars are quoted in full:</w:t>
            </w:r>
          </w:p>
          <w:p w:rsidR="00DA4E11" w:rsidRPr="00DA4E11" w:rsidRDefault="00DA4E11" w:rsidP="00B07404">
            <w:pPr>
              <w:spacing w:line="360" w:lineRule="auto"/>
              <w:jc w:val="both"/>
              <w:rPr>
                <w:rFonts w:ascii="Arial" w:hAnsi="Arial" w:cs="Arial"/>
                <w:sz w:val="24"/>
                <w:szCs w:val="24"/>
              </w:rPr>
            </w:pPr>
          </w:p>
          <w:p w:rsidR="00DA4E11" w:rsidRPr="00111FEA" w:rsidRDefault="00EB1299" w:rsidP="00B07404">
            <w:pPr>
              <w:spacing w:line="360" w:lineRule="auto"/>
              <w:jc w:val="both"/>
              <w:rPr>
                <w:rFonts w:ascii="Arial" w:hAnsi="Arial" w:cs="Arial"/>
              </w:rPr>
            </w:pPr>
            <w:r>
              <w:rPr>
                <w:rFonts w:ascii="Arial" w:hAnsi="Arial" w:cs="Arial"/>
              </w:rPr>
              <w:tab/>
            </w:r>
            <w:r w:rsidR="0094076B">
              <w:rPr>
                <w:rFonts w:ascii="Arial" w:hAnsi="Arial" w:cs="Arial"/>
              </w:rPr>
              <w:t>“</w:t>
            </w:r>
            <w:r w:rsidR="00DA4E11" w:rsidRPr="00111FEA">
              <w:rPr>
                <w:rFonts w:ascii="Arial" w:hAnsi="Arial" w:cs="Arial"/>
              </w:rPr>
              <w:t>6.7</w:t>
            </w:r>
            <w:r w:rsidR="0094076B">
              <w:rPr>
                <w:rFonts w:ascii="Arial" w:hAnsi="Arial" w:cs="Arial"/>
              </w:rPr>
              <w:t xml:space="preserve"> </w:t>
            </w:r>
            <w:r w:rsidR="00DA4E11" w:rsidRPr="00111FEA">
              <w:rPr>
                <w:rFonts w:ascii="Arial" w:hAnsi="Arial" w:cs="Arial"/>
              </w:rPr>
              <w:t>The salient terms of the aforementioned written agreement are the following.</w:t>
            </w:r>
            <w:r>
              <w:rPr>
                <w:rFonts w:ascii="Arial" w:hAnsi="Arial" w:cs="Arial"/>
              </w:rPr>
              <w:t xml:space="preserve"> </w:t>
            </w:r>
            <w:r w:rsidR="00DA4E11" w:rsidRPr="00111FEA">
              <w:rPr>
                <w:rFonts w:ascii="Arial" w:hAnsi="Arial" w:cs="Arial"/>
              </w:rPr>
              <w:t xml:space="preserve">The </w:t>
            </w:r>
            <w:r w:rsidR="0094076B">
              <w:rPr>
                <w:rFonts w:ascii="Arial" w:hAnsi="Arial" w:cs="Arial"/>
              </w:rPr>
              <w:tab/>
            </w:r>
            <w:r w:rsidR="00DA4E11" w:rsidRPr="00111FEA">
              <w:rPr>
                <w:rFonts w:ascii="Arial" w:hAnsi="Arial" w:cs="Arial"/>
              </w:rPr>
              <w:t xml:space="preserve">plaintiff reiterates that its claim is not based on the written agreement, but on a verbal </w:t>
            </w:r>
            <w:r w:rsidR="0094076B">
              <w:rPr>
                <w:rFonts w:ascii="Arial" w:hAnsi="Arial" w:cs="Arial"/>
              </w:rPr>
              <w:tab/>
            </w:r>
            <w:r w:rsidR="00DA4E11" w:rsidRPr="00111FEA">
              <w:rPr>
                <w:rFonts w:ascii="Arial" w:hAnsi="Arial" w:cs="Arial"/>
              </w:rPr>
              <w:t>agreement wit</w:t>
            </w:r>
            <w:r w:rsidR="00F91CCF">
              <w:rPr>
                <w:rFonts w:ascii="Arial" w:hAnsi="Arial" w:cs="Arial"/>
              </w:rPr>
              <w:t>h the same terms and conditions:</w:t>
            </w:r>
          </w:p>
          <w:p w:rsidR="00DA4E11" w:rsidRPr="00111FEA" w:rsidRDefault="00DA4E11" w:rsidP="00B07404">
            <w:pPr>
              <w:spacing w:line="360" w:lineRule="auto"/>
              <w:jc w:val="both"/>
              <w:rPr>
                <w:rFonts w:ascii="Arial" w:hAnsi="Arial" w:cs="Arial"/>
              </w:rPr>
            </w:pPr>
          </w:p>
          <w:p w:rsidR="00DA4E11" w:rsidRPr="00111FEA" w:rsidRDefault="0094076B" w:rsidP="00B07404">
            <w:pPr>
              <w:spacing w:line="360" w:lineRule="auto"/>
              <w:jc w:val="both"/>
              <w:rPr>
                <w:rFonts w:ascii="Arial" w:hAnsi="Arial" w:cs="Arial"/>
              </w:rPr>
            </w:pPr>
            <w:r>
              <w:rPr>
                <w:rFonts w:ascii="Arial" w:hAnsi="Arial" w:cs="Arial"/>
              </w:rPr>
              <w:tab/>
            </w:r>
            <w:r w:rsidR="00111FEA" w:rsidRPr="00111FEA">
              <w:rPr>
                <w:rFonts w:ascii="Arial" w:hAnsi="Arial" w:cs="Arial"/>
              </w:rPr>
              <w:t>6.7.1</w:t>
            </w:r>
            <w:r w:rsidR="00EB1299">
              <w:rPr>
                <w:rFonts w:ascii="Arial" w:hAnsi="Arial" w:cs="Arial"/>
              </w:rPr>
              <w:t xml:space="preserve"> </w:t>
            </w:r>
            <w:r w:rsidR="00DA4E11" w:rsidRPr="00111FEA">
              <w:rPr>
                <w:rFonts w:ascii="Arial" w:hAnsi="Arial" w:cs="Arial"/>
              </w:rPr>
              <w:t xml:space="preserve">In consideration of the legal services provided by the Plaintiff, the Defendant would </w:t>
            </w:r>
            <w:r>
              <w:rPr>
                <w:rFonts w:ascii="Arial" w:hAnsi="Arial" w:cs="Arial"/>
              </w:rPr>
              <w:tab/>
            </w:r>
            <w:r w:rsidR="00DA4E11" w:rsidRPr="00111FEA">
              <w:rPr>
                <w:rFonts w:ascii="Arial" w:hAnsi="Arial" w:cs="Arial"/>
              </w:rPr>
              <w:t xml:space="preserve">pay an amount equivalent to 1.5% of the direct costs of construction of the upgrade to the </w:t>
            </w:r>
            <w:r>
              <w:rPr>
                <w:rFonts w:ascii="Arial" w:hAnsi="Arial" w:cs="Arial"/>
              </w:rPr>
              <w:tab/>
            </w:r>
            <w:r w:rsidR="00DA4E11" w:rsidRPr="00111FEA">
              <w:rPr>
                <w:rFonts w:ascii="Arial" w:hAnsi="Arial" w:cs="Arial"/>
              </w:rPr>
              <w:t xml:space="preserve">Hosea Kutako International Airport. At the time of entering the agreement that amount was </w:t>
            </w:r>
            <w:r>
              <w:rPr>
                <w:rFonts w:ascii="Arial" w:hAnsi="Arial" w:cs="Arial"/>
              </w:rPr>
              <w:tab/>
            </w:r>
            <w:r w:rsidR="00DA4E11" w:rsidRPr="00111FEA">
              <w:rPr>
                <w:rFonts w:ascii="Arial" w:hAnsi="Arial" w:cs="Arial"/>
              </w:rPr>
              <w:t>US</w:t>
            </w:r>
            <w:r w:rsidR="00F91CCF">
              <w:rPr>
                <w:rFonts w:ascii="Arial" w:hAnsi="Arial" w:cs="Arial"/>
              </w:rPr>
              <w:t>$</w:t>
            </w:r>
            <w:r w:rsidR="00DA4E11" w:rsidRPr="00111FEA">
              <w:rPr>
                <w:rFonts w:ascii="Arial" w:hAnsi="Arial" w:cs="Arial"/>
              </w:rPr>
              <w:t xml:space="preserve">477,854,350.00, less VAT and levies chargeable by the Government of the Republic of </w:t>
            </w:r>
            <w:r>
              <w:rPr>
                <w:rFonts w:ascii="Arial" w:hAnsi="Arial" w:cs="Arial"/>
              </w:rPr>
              <w:lastRenderedPageBreak/>
              <w:tab/>
            </w:r>
            <w:r w:rsidR="00DA4E11" w:rsidRPr="00111FEA">
              <w:rPr>
                <w:rFonts w:ascii="Arial" w:hAnsi="Arial" w:cs="Arial"/>
              </w:rPr>
              <w:t xml:space="preserve">Namibia. This amount excluded amounts disbursed by the Defendant to the Plaintiff during </w:t>
            </w:r>
            <w:r>
              <w:rPr>
                <w:rFonts w:ascii="Arial" w:hAnsi="Arial" w:cs="Arial"/>
              </w:rPr>
              <w:tab/>
            </w:r>
            <w:r w:rsidR="00DA4E11" w:rsidRPr="00111FEA">
              <w:rPr>
                <w:rFonts w:ascii="Arial" w:hAnsi="Arial" w:cs="Arial"/>
              </w:rPr>
              <w:t>the impending litigation.</w:t>
            </w:r>
          </w:p>
          <w:p w:rsidR="00B07404" w:rsidRPr="00111FEA" w:rsidRDefault="00B07404" w:rsidP="00B07404">
            <w:pPr>
              <w:spacing w:line="360" w:lineRule="auto"/>
              <w:jc w:val="both"/>
              <w:rPr>
                <w:rFonts w:ascii="Arial" w:hAnsi="Arial" w:cs="Arial"/>
              </w:rPr>
            </w:pPr>
          </w:p>
          <w:p w:rsidR="00B07404" w:rsidRPr="00111FEA" w:rsidRDefault="0094076B" w:rsidP="00B07404">
            <w:pPr>
              <w:spacing w:line="360" w:lineRule="auto"/>
              <w:jc w:val="both"/>
              <w:rPr>
                <w:rFonts w:ascii="Arial" w:hAnsi="Arial" w:cs="Arial"/>
              </w:rPr>
            </w:pPr>
            <w:r>
              <w:rPr>
                <w:rFonts w:ascii="Arial" w:hAnsi="Arial" w:cs="Arial"/>
              </w:rPr>
              <w:tab/>
            </w:r>
            <w:r w:rsidR="00111FEA" w:rsidRPr="00111FEA">
              <w:rPr>
                <w:rFonts w:ascii="Arial" w:hAnsi="Arial" w:cs="Arial"/>
              </w:rPr>
              <w:t>6.7.2</w:t>
            </w:r>
            <w:r w:rsidR="00EB1299">
              <w:rPr>
                <w:rFonts w:ascii="Arial" w:hAnsi="Arial" w:cs="Arial"/>
              </w:rPr>
              <w:t xml:space="preserve"> </w:t>
            </w:r>
            <w:r w:rsidR="004C0E45">
              <w:rPr>
                <w:rFonts w:ascii="Arial" w:hAnsi="Arial" w:cs="Arial"/>
              </w:rPr>
              <w:t xml:space="preserve">The Defendant would pay the legal fees described in paragraph 6.7.1 above upon </w:t>
            </w:r>
            <w:r>
              <w:rPr>
                <w:rFonts w:ascii="Arial" w:hAnsi="Arial" w:cs="Arial"/>
              </w:rPr>
              <w:tab/>
            </w:r>
            <w:r w:rsidR="004C0E45">
              <w:rPr>
                <w:rFonts w:ascii="Arial" w:hAnsi="Arial" w:cs="Arial"/>
              </w:rPr>
              <w:t xml:space="preserve">commencement of the construction, alternatively upon payment by the Namibia Airports </w:t>
            </w:r>
            <w:r>
              <w:rPr>
                <w:rFonts w:ascii="Arial" w:hAnsi="Arial" w:cs="Arial"/>
              </w:rPr>
              <w:tab/>
            </w:r>
            <w:r w:rsidR="004C0E45">
              <w:rPr>
                <w:rFonts w:ascii="Arial" w:hAnsi="Arial" w:cs="Arial"/>
              </w:rPr>
              <w:t xml:space="preserve">Company of the deposit in terms of the contract to be signed between the Defendant and </w:t>
            </w:r>
            <w:r>
              <w:rPr>
                <w:rFonts w:ascii="Arial" w:hAnsi="Arial" w:cs="Arial"/>
              </w:rPr>
              <w:tab/>
            </w:r>
            <w:r w:rsidR="004C0E45">
              <w:rPr>
                <w:rFonts w:ascii="Arial" w:hAnsi="Arial" w:cs="Arial"/>
              </w:rPr>
              <w:t xml:space="preserve">Namibia Airports Company, whichever event occurred first. The payment would be made </w:t>
            </w:r>
            <w:r>
              <w:rPr>
                <w:rFonts w:ascii="Arial" w:hAnsi="Arial" w:cs="Arial"/>
              </w:rPr>
              <w:tab/>
            </w:r>
            <w:r w:rsidR="004C0E45">
              <w:rPr>
                <w:rFonts w:ascii="Arial" w:hAnsi="Arial" w:cs="Arial"/>
              </w:rPr>
              <w:t>directly into a designated account.</w:t>
            </w:r>
          </w:p>
          <w:p w:rsidR="00111FEA" w:rsidRPr="00111FEA" w:rsidRDefault="00111FEA" w:rsidP="00B07404">
            <w:pPr>
              <w:spacing w:line="360" w:lineRule="auto"/>
              <w:jc w:val="both"/>
              <w:rPr>
                <w:rFonts w:ascii="Arial" w:hAnsi="Arial" w:cs="Arial"/>
              </w:rPr>
            </w:pPr>
          </w:p>
          <w:p w:rsidR="00111FEA" w:rsidRDefault="0094076B" w:rsidP="00B07404">
            <w:pPr>
              <w:spacing w:line="360" w:lineRule="auto"/>
              <w:jc w:val="both"/>
              <w:rPr>
                <w:rFonts w:ascii="Arial" w:hAnsi="Arial" w:cs="Arial"/>
              </w:rPr>
            </w:pPr>
            <w:r>
              <w:rPr>
                <w:rFonts w:ascii="Arial" w:hAnsi="Arial" w:cs="Arial"/>
              </w:rPr>
              <w:tab/>
            </w:r>
            <w:r w:rsidR="00111FEA" w:rsidRPr="00111FEA">
              <w:rPr>
                <w:rFonts w:ascii="Arial" w:hAnsi="Arial" w:cs="Arial"/>
              </w:rPr>
              <w:t>6.7.3</w:t>
            </w:r>
            <w:r w:rsidR="00EB1299">
              <w:rPr>
                <w:rFonts w:ascii="Arial" w:hAnsi="Arial" w:cs="Arial"/>
              </w:rPr>
              <w:t xml:space="preserve"> </w:t>
            </w:r>
            <w:r w:rsidR="00111FEA" w:rsidRPr="00111FEA">
              <w:rPr>
                <w:rFonts w:ascii="Arial" w:hAnsi="Arial" w:cs="Arial"/>
              </w:rPr>
              <w:t xml:space="preserve">Should the action not be successful, the Defendant would only pay the actual </w:t>
            </w:r>
            <w:r>
              <w:rPr>
                <w:rFonts w:ascii="Arial" w:hAnsi="Arial" w:cs="Arial"/>
              </w:rPr>
              <w:tab/>
            </w:r>
            <w:r w:rsidR="00111FEA" w:rsidRPr="00111FEA">
              <w:rPr>
                <w:rFonts w:ascii="Arial" w:hAnsi="Arial" w:cs="Arial"/>
              </w:rPr>
              <w:t xml:space="preserve">disbursements, travel expenses and administration expenses together with other legal </w:t>
            </w:r>
            <w:r>
              <w:rPr>
                <w:rFonts w:ascii="Arial" w:hAnsi="Arial" w:cs="Arial"/>
              </w:rPr>
              <w:tab/>
            </w:r>
            <w:r w:rsidR="00111FEA" w:rsidRPr="00111FEA">
              <w:rPr>
                <w:rFonts w:ascii="Arial" w:hAnsi="Arial" w:cs="Arial"/>
              </w:rPr>
              <w:t xml:space="preserve">expenses either </w:t>
            </w:r>
            <w:r w:rsidR="00111FEA">
              <w:rPr>
                <w:rFonts w:ascii="Arial" w:hAnsi="Arial" w:cs="Arial"/>
              </w:rPr>
              <w:t>actually incurred during the impending litigation.</w:t>
            </w:r>
          </w:p>
          <w:p w:rsidR="00111FEA" w:rsidRDefault="00111FEA" w:rsidP="00B07404">
            <w:pPr>
              <w:spacing w:line="360" w:lineRule="auto"/>
              <w:jc w:val="both"/>
              <w:rPr>
                <w:rFonts w:ascii="Arial" w:hAnsi="Arial" w:cs="Arial"/>
              </w:rPr>
            </w:pPr>
          </w:p>
          <w:p w:rsidR="00111FEA" w:rsidRDefault="0094076B" w:rsidP="00B07404">
            <w:pPr>
              <w:spacing w:line="360" w:lineRule="auto"/>
              <w:jc w:val="both"/>
              <w:rPr>
                <w:rFonts w:ascii="Arial" w:hAnsi="Arial" w:cs="Arial"/>
              </w:rPr>
            </w:pPr>
            <w:r>
              <w:rPr>
                <w:rFonts w:ascii="Arial" w:hAnsi="Arial" w:cs="Arial"/>
              </w:rPr>
              <w:tab/>
            </w:r>
            <w:r w:rsidR="00111FEA">
              <w:rPr>
                <w:rFonts w:ascii="Arial" w:hAnsi="Arial" w:cs="Arial"/>
              </w:rPr>
              <w:t>6.7.4</w:t>
            </w:r>
            <w:r w:rsidR="008A689D">
              <w:rPr>
                <w:rFonts w:ascii="Arial" w:hAnsi="Arial" w:cs="Arial"/>
              </w:rPr>
              <w:t xml:space="preserve"> </w:t>
            </w:r>
            <w:r w:rsidR="00111FEA">
              <w:rPr>
                <w:rFonts w:ascii="Arial" w:hAnsi="Arial" w:cs="Arial"/>
              </w:rPr>
              <w:t xml:space="preserve">The Plaintiff complied with its obligations in terms of the agreement by providing the </w:t>
            </w:r>
            <w:r>
              <w:rPr>
                <w:rFonts w:ascii="Arial" w:hAnsi="Arial" w:cs="Arial"/>
              </w:rPr>
              <w:tab/>
            </w:r>
            <w:r w:rsidR="00111FEA">
              <w:rPr>
                <w:rFonts w:ascii="Arial" w:hAnsi="Arial" w:cs="Arial"/>
              </w:rPr>
              <w:t>legal services,</w:t>
            </w:r>
            <w:r w:rsidR="00F91CCF">
              <w:rPr>
                <w:rFonts w:ascii="Arial" w:hAnsi="Arial" w:cs="Arial"/>
              </w:rPr>
              <w:t xml:space="preserve"> in collaboration with Tjombe-</w:t>
            </w:r>
            <w:r w:rsidR="00111FEA">
              <w:rPr>
                <w:rFonts w:ascii="Arial" w:hAnsi="Arial" w:cs="Arial"/>
              </w:rPr>
              <w:t xml:space="preserve">Elago Inc, to the Defendants at their special </w:t>
            </w:r>
            <w:r>
              <w:rPr>
                <w:rFonts w:ascii="Arial" w:hAnsi="Arial" w:cs="Arial"/>
              </w:rPr>
              <w:tab/>
            </w:r>
            <w:r w:rsidR="00111FEA">
              <w:rPr>
                <w:rFonts w:ascii="Arial" w:hAnsi="Arial" w:cs="Arial"/>
              </w:rPr>
              <w:t>instance and request and in accordance with the verbal agreement.</w:t>
            </w:r>
          </w:p>
          <w:p w:rsidR="00111FEA" w:rsidRDefault="00111FEA" w:rsidP="00B07404">
            <w:pPr>
              <w:spacing w:line="360" w:lineRule="auto"/>
              <w:jc w:val="both"/>
              <w:rPr>
                <w:rFonts w:ascii="Arial" w:hAnsi="Arial" w:cs="Arial"/>
              </w:rPr>
            </w:pPr>
          </w:p>
          <w:p w:rsidR="00111FEA" w:rsidRPr="00111FEA" w:rsidRDefault="0094076B" w:rsidP="00B07404">
            <w:pPr>
              <w:spacing w:line="360" w:lineRule="auto"/>
              <w:jc w:val="both"/>
              <w:rPr>
                <w:rFonts w:ascii="Arial" w:hAnsi="Arial" w:cs="Arial"/>
              </w:rPr>
            </w:pPr>
            <w:r>
              <w:rPr>
                <w:rFonts w:ascii="Arial" w:hAnsi="Arial" w:cs="Arial"/>
              </w:rPr>
              <w:tab/>
            </w:r>
            <w:r w:rsidR="00111FEA">
              <w:rPr>
                <w:rFonts w:ascii="Arial" w:hAnsi="Arial" w:cs="Arial"/>
              </w:rPr>
              <w:t>6.7.5</w:t>
            </w:r>
            <w:r w:rsidR="008A689D">
              <w:rPr>
                <w:rFonts w:ascii="Arial" w:hAnsi="Arial" w:cs="Arial"/>
              </w:rPr>
              <w:t xml:space="preserve"> </w:t>
            </w:r>
            <w:r w:rsidR="00111FEA">
              <w:rPr>
                <w:rFonts w:ascii="Arial" w:hAnsi="Arial" w:cs="Arial"/>
              </w:rPr>
              <w:t xml:space="preserve">In particular the Plaintiff, at the specific instance and request of the Defendant, </w:t>
            </w:r>
            <w:r>
              <w:rPr>
                <w:rFonts w:ascii="Arial" w:hAnsi="Arial" w:cs="Arial"/>
              </w:rPr>
              <w:tab/>
            </w:r>
            <w:r w:rsidR="00111FEA">
              <w:rPr>
                <w:rFonts w:ascii="Arial" w:hAnsi="Arial" w:cs="Arial"/>
              </w:rPr>
              <w:t>attended to all consultative sessions and court ap</w:t>
            </w:r>
            <w:r w:rsidR="00527732">
              <w:rPr>
                <w:rFonts w:ascii="Arial" w:hAnsi="Arial" w:cs="Arial"/>
              </w:rPr>
              <w:t>pearances jointly with Tjombe-</w:t>
            </w:r>
            <w:r w:rsidR="00111FEA">
              <w:rPr>
                <w:rFonts w:ascii="Arial" w:hAnsi="Arial" w:cs="Arial"/>
              </w:rPr>
              <w:t xml:space="preserve">Elago Inc. </w:t>
            </w:r>
            <w:r>
              <w:rPr>
                <w:rFonts w:ascii="Arial" w:hAnsi="Arial" w:cs="Arial"/>
              </w:rPr>
              <w:tab/>
            </w:r>
            <w:r w:rsidR="00111FEA">
              <w:rPr>
                <w:rFonts w:ascii="Arial" w:hAnsi="Arial" w:cs="Arial"/>
              </w:rPr>
              <w:t xml:space="preserve">These attendances include legal expenses actually insured, were jointly invoiced under </w:t>
            </w:r>
            <w:r>
              <w:rPr>
                <w:rFonts w:ascii="Arial" w:hAnsi="Arial" w:cs="Arial"/>
              </w:rPr>
              <w:tab/>
            </w:r>
            <w:r w:rsidR="00111FEA">
              <w:rPr>
                <w:rFonts w:ascii="Arial" w:hAnsi="Arial" w:cs="Arial"/>
              </w:rPr>
              <w:t>cover</w:t>
            </w:r>
            <w:r w:rsidR="00527732">
              <w:rPr>
                <w:rFonts w:ascii="Arial" w:hAnsi="Arial" w:cs="Arial"/>
              </w:rPr>
              <w:t xml:space="preserve"> of an invoice issued by Tjombe</w:t>
            </w:r>
            <w:r w:rsidR="00111FEA">
              <w:rPr>
                <w:rFonts w:ascii="Arial" w:hAnsi="Arial" w:cs="Arial"/>
              </w:rPr>
              <w:t xml:space="preserve">-Elago Inc in accordance with the verbal agreement </w:t>
            </w:r>
            <w:r>
              <w:rPr>
                <w:rFonts w:ascii="Arial" w:hAnsi="Arial" w:cs="Arial"/>
              </w:rPr>
              <w:tab/>
            </w:r>
            <w:r w:rsidR="00111FEA">
              <w:rPr>
                <w:rFonts w:ascii="Arial" w:hAnsi="Arial" w:cs="Arial"/>
              </w:rPr>
              <w:t>between the Plaintiff and Defendants.</w:t>
            </w:r>
          </w:p>
          <w:p w:rsidR="00B07404" w:rsidRPr="00111FEA" w:rsidRDefault="00B07404" w:rsidP="00B07404">
            <w:pPr>
              <w:spacing w:line="360" w:lineRule="auto"/>
              <w:jc w:val="both"/>
              <w:rPr>
                <w:rFonts w:ascii="Arial" w:hAnsi="Arial" w:cs="Arial"/>
              </w:rPr>
            </w:pPr>
          </w:p>
          <w:p w:rsidR="00B07404" w:rsidRPr="00111FEA" w:rsidRDefault="0094076B" w:rsidP="00B07404">
            <w:pPr>
              <w:spacing w:line="360" w:lineRule="auto"/>
              <w:jc w:val="both"/>
              <w:rPr>
                <w:rFonts w:ascii="Arial" w:hAnsi="Arial" w:cs="Arial"/>
              </w:rPr>
            </w:pPr>
            <w:r>
              <w:rPr>
                <w:rFonts w:ascii="Arial" w:hAnsi="Arial" w:cs="Arial"/>
              </w:rPr>
              <w:tab/>
            </w:r>
            <w:r w:rsidR="00111FEA">
              <w:rPr>
                <w:rFonts w:ascii="Arial" w:hAnsi="Arial" w:cs="Arial"/>
              </w:rPr>
              <w:t>7.</w:t>
            </w:r>
            <w:r w:rsidR="008A689D">
              <w:rPr>
                <w:rFonts w:ascii="Arial" w:hAnsi="Arial" w:cs="Arial"/>
              </w:rPr>
              <w:t xml:space="preserve"> </w:t>
            </w:r>
            <w:r w:rsidR="00DD2DF7">
              <w:rPr>
                <w:rFonts w:ascii="Arial" w:hAnsi="Arial" w:cs="Arial"/>
              </w:rPr>
              <w:t>The Defendant</w:t>
            </w:r>
            <w:r w:rsidR="00527732">
              <w:rPr>
                <w:rFonts w:ascii="Arial" w:hAnsi="Arial" w:cs="Arial"/>
              </w:rPr>
              <w:t>s</w:t>
            </w:r>
            <w:r w:rsidR="00DD2DF7">
              <w:rPr>
                <w:rFonts w:ascii="Arial" w:hAnsi="Arial" w:cs="Arial"/>
              </w:rPr>
              <w:t xml:space="preserve"> had duly paid all the legal fees, disbursements and travel costs of the </w:t>
            </w:r>
            <w:r>
              <w:rPr>
                <w:rFonts w:ascii="Arial" w:hAnsi="Arial" w:cs="Arial"/>
              </w:rPr>
              <w:tab/>
            </w:r>
            <w:r w:rsidR="00DD2DF7">
              <w:rPr>
                <w:rFonts w:ascii="Arial" w:hAnsi="Arial" w:cs="Arial"/>
              </w:rPr>
              <w:t>Plaintiff as indicated on the join</w:t>
            </w:r>
            <w:r w:rsidR="00527732">
              <w:rPr>
                <w:rFonts w:ascii="Arial" w:hAnsi="Arial" w:cs="Arial"/>
              </w:rPr>
              <w:t>t invoice furnished by Tjombe-</w:t>
            </w:r>
            <w:r w:rsidR="00DD2DF7">
              <w:rPr>
                <w:rFonts w:ascii="Arial" w:hAnsi="Arial" w:cs="Arial"/>
              </w:rPr>
              <w:t xml:space="preserve">Elago Inc as verbally agreed. </w:t>
            </w:r>
            <w:r>
              <w:rPr>
                <w:rFonts w:ascii="Arial" w:hAnsi="Arial" w:cs="Arial"/>
              </w:rPr>
              <w:tab/>
            </w:r>
            <w:r w:rsidR="00DD2DF7">
              <w:rPr>
                <w:rFonts w:ascii="Arial" w:hAnsi="Arial" w:cs="Arial"/>
              </w:rPr>
              <w:t>This agreed state of affairs continued until September 2017 when the Defendants sud</w:t>
            </w:r>
            <w:r w:rsidR="00527732">
              <w:rPr>
                <w:rFonts w:ascii="Arial" w:hAnsi="Arial" w:cs="Arial"/>
              </w:rPr>
              <w:t xml:space="preserve">denly </w:t>
            </w:r>
            <w:r>
              <w:rPr>
                <w:rFonts w:ascii="Arial" w:hAnsi="Arial" w:cs="Arial"/>
              </w:rPr>
              <w:tab/>
            </w:r>
            <w:r w:rsidR="00527732">
              <w:rPr>
                <w:rFonts w:ascii="Arial" w:hAnsi="Arial" w:cs="Arial"/>
              </w:rPr>
              <w:t>refused and/or failed and</w:t>
            </w:r>
            <w:r w:rsidR="00DD2DF7">
              <w:rPr>
                <w:rFonts w:ascii="Arial" w:hAnsi="Arial" w:cs="Arial"/>
              </w:rPr>
              <w:t xml:space="preserve">/or neglected to pay the full amount of the joint invoice in question. </w:t>
            </w:r>
            <w:r>
              <w:rPr>
                <w:rFonts w:ascii="Arial" w:hAnsi="Arial" w:cs="Arial"/>
              </w:rPr>
              <w:tab/>
            </w:r>
            <w:r w:rsidR="00DD2DF7">
              <w:rPr>
                <w:rFonts w:ascii="Arial" w:hAnsi="Arial" w:cs="Arial"/>
              </w:rPr>
              <w:t xml:space="preserve">This invoice was for the amount of N$6 360 184.70. The defendants instead only paid the </w:t>
            </w:r>
            <w:r>
              <w:rPr>
                <w:rFonts w:ascii="Arial" w:hAnsi="Arial" w:cs="Arial"/>
              </w:rPr>
              <w:tab/>
            </w:r>
            <w:r w:rsidR="00DD2DF7">
              <w:rPr>
                <w:rFonts w:ascii="Arial" w:hAnsi="Arial" w:cs="Arial"/>
              </w:rPr>
              <w:t>portion of the invoice due to Tjombe</w:t>
            </w:r>
            <w:r w:rsidR="00527732">
              <w:rPr>
                <w:rFonts w:ascii="Arial" w:hAnsi="Arial" w:cs="Arial"/>
              </w:rPr>
              <w:t>-</w:t>
            </w:r>
            <w:r w:rsidR="00DD2DF7">
              <w:rPr>
                <w:rFonts w:ascii="Arial" w:hAnsi="Arial" w:cs="Arial"/>
              </w:rPr>
              <w:t xml:space="preserve">Elago Inc, leaving the portion due to the Plaintiff in the </w:t>
            </w:r>
            <w:r>
              <w:rPr>
                <w:rFonts w:ascii="Arial" w:hAnsi="Arial" w:cs="Arial"/>
              </w:rPr>
              <w:tab/>
            </w:r>
            <w:r w:rsidR="00DD2DF7">
              <w:rPr>
                <w:rFonts w:ascii="Arial" w:hAnsi="Arial" w:cs="Arial"/>
              </w:rPr>
              <w:t xml:space="preserve">amount of </w:t>
            </w:r>
            <w:r w:rsidR="008A689D">
              <w:rPr>
                <w:rFonts w:ascii="Arial" w:hAnsi="Arial" w:cs="Arial"/>
              </w:rPr>
              <w:t>N$</w:t>
            </w:r>
            <w:r w:rsidR="00DD2DF7">
              <w:rPr>
                <w:rFonts w:ascii="Arial" w:hAnsi="Arial" w:cs="Arial"/>
              </w:rPr>
              <w:t xml:space="preserve">3 180 092.35 outstanding. The said invoice is attached hereto marked </w:t>
            </w:r>
            <w:r>
              <w:rPr>
                <w:rFonts w:ascii="Arial" w:hAnsi="Arial" w:cs="Arial"/>
              </w:rPr>
              <w:tab/>
            </w:r>
            <w:r w:rsidR="00DD2DF7">
              <w:rPr>
                <w:rFonts w:ascii="Arial" w:hAnsi="Arial" w:cs="Arial"/>
              </w:rPr>
              <w:t xml:space="preserve">Annexure </w:t>
            </w:r>
            <w:r w:rsidR="00527732">
              <w:rPr>
                <w:rFonts w:ascii="Arial" w:hAnsi="Arial" w:cs="Arial"/>
              </w:rPr>
              <w:t>‟</w:t>
            </w:r>
            <w:r w:rsidR="00DD2DF7">
              <w:rPr>
                <w:rFonts w:ascii="Arial" w:hAnsi="Arial" w:cs="Arial"/>
              </w:rPr>
              <w:t>B</w:t>
            </w:r>
            <w:r w:rsidR="00527732">
              <w:rPr>
                <w:rFonts w:ascii="Arial" w:hAnsi="Arial" w:cs="Arial"/>
              </w:rPr>
              <w:t>”</w:t>
            </w:r>
            <w:r w:rsidR="00DD2DF7">
              <w:rPr>
                <w:rFonts w:ascii="Arial" w:hAnsi="Arial" w:cs="Arial"/>
              </w:rPr>
              <w:t>.</w:t>
            </w:r>
          </w:p>
          <w:p w:rsidR="00B07404" w:rsidRPr="00111FEA" w:rsidRDefault="00B07404" w:rsidP="00B07404">
            <w:pPr>
              <w:spacing w:line="360" w:lineRule="auto"/>
              <w:jc w:val="both"/>
              <w:rPr>
                <w:rFonts w:ascii="Arial" w:hAnsi="Arial" w:cs="Arial"/>
              </w:rPr>
            </w:pPr>
          </w:p>
          <w:p w:rsidR="00B07404" w:rsidRPr="00111FEA" w:rsidRDefault="0094076B" w:rsidP="00B07404">
            <w:pPr>
              <w:spacing w:line="360" w:lineRule="auto"/>
              <w:jc w:val="both"/>
              <w:rPr>
                <w:rFonts w:ascii="Arial" w:hAnsi="Arial" w:cs="Arial"/>
              </w:rPr>
            </w:pPr>
            <w:r>
              <w:rPr>
                <w:rFonts w:ascii="Arial" w:hAnsi="Arial" w:cs="Arial"/>
              </w:rPr>
              <w:tab/>
            </w:r>
            <w:r w:rsidR="00111FEA">
              <w:rPr>
                <w:rFonts w:ascii="Arial" w:hAnsi="Arial" w:cs="Arial"/>
              </w:rPr>
              <w:t>8.</w:t>
            </w:r>
            <w:r w:rsidR="008A689D">
              <w:rPr>
                <w:rFonts w:ascii="Arial" w:hAnsi="Arial" w:cs="Arial"/>
              </w:rPr>
              <w:t xml:space="preserve"> </w:t>
            </w:r>
            <w:r w:rsidR="00111FEA">
              <w:rPr>
                <w:rFonts w:ascii="Arial" w:hAnsi="Arial" w:cs="Arial"/>
              </w:rPr>
              <w:t>Ins</w:t>
            </w:r>
            <w:r w:rsidR="00DD2DF7">
              <w:rPr>
                <w:rFonts w:ascii="Arial" w:hAnsi="Arial" w:cs="Arial"/>
              </w:rPr>
              <w:t>o</w:t>
            </w:r>
            <w:r w:rsidR="00111FEA">
              <w:rPr>
                <w:rFonts w:ascii="Arial" w:hAnsi="Arial" w:cs="Arial"/>
              </w:rPr>
              <w:t xml:space="preserve">far as the Defendants were not successful in securing the agreement as envisaged, </w:t>
            </w:r>
            <w:r>
              <w:rPr>
                <w:rFonts w:ascii="Arial" w:hAnsi="Arial" w:cs="Arial"/>
              </w:rPr>
              <w:tab/>
            </w:r>
            <w:r w:rsidR="00111FEA">
              <w:rPr>
                <w:rFonts w:ascii="Arial" w:hAnsi="Arial" w:cs="Arial"/>
              </w:rPr>
              <w:t xml:space="preserve">the Defendants are liable to the Plaintiff only in respect of actual disbursements and legal </w:t>
            </w:r>
            <w:r>
              <w:rPr>
                <w:rFonts w:ascii="Arial" w:hAnsi="Arial" w:cs="Arial"/>
              </w:rPr>
              <w:tab/>
            </w:r>
            <w:r w:rsidR="00111FEA">
              <w:rPr>
                <w:rFonts w:ascii="Arial" w:hAnsi="Arial" w:cs="Arial"/>
              </w:rPr>
              <w:t>fees incurred during the impending litigation.</w:t>
            </w:r>
          </w:p>
          <w:p w:rsidR="00B07404" w:rsidRPr="00111FEA" w:rsidRDefault="00B07404" w:rsidP="00B07404">
            <w:pPr>
              <w:spacing w:line="360" w:lineRule="auto"/>
              <w:jc w:val="both"/>
              <w:rPr>
                <w:rFonts w:ascii="Arial" w:hAnsi="Arial" w:cs="Arial"/>
              </w:rPr>
            </w:pPr>
          </w:p>
          <w:p w:rsidR="00B07404" w:rsidRPr="00111FEA" w:rsidRDefault="0094076B" w:rsidP="00B07404">
            <w:pPr>
              <w:spacing w:line="360" w:lineRule="auto"/>
              <w:jc w:val="both"/>
              <w:rPr>
                <w:rFonts w:ascii="Arial" w:hAnsi="Arial" w:cs="Arial"/>
              </w:rPr>
            </w:pPr>
            <w:r>
              <w:rPr>
                <w:rFonts w:ascii="Arial" w:hAnsi="Arial" w:cs="Arial"/>
              </w:rPr>
              <w:lastRenderedPageBreak/>
              <w:tab/>
            </w:r>
            <w:r w:rsidR="00111FEA">
              <w:rPr>
                <w:rFonts w:ascii="Arial" w:hAnsi="Arial" w:cs="Arial"/>
              </w:rPr>
              <w:t>9.</w:t>
            </w:r>
            <w:r w:rsidR="008A689D">
              <w:rPr>
                <w:rFonts w:ascii="Arial" w:hAnsi="Arial" w:cs="Arial"/>
              </w:rPr>
              <w:t xml:space="preserve"> </w:t>
            </w:r>
            <w:r w:rsidR="00111FEA">
              <w:rPr>
                <w:rFonts w:ascii="Arial" w:hAnsi="Arial" w:cs="Arial"/>
              </w:rPr>
              <w:t xml:space="preserve">The Defendants are accordingly indebted to the Plaintiff in the amount of N$3 180 092.35 </w:t>
            </w:r>
            <w:r>
              <w:rPr>
                <w:rFonts w:ascii="Arial" w:hAnsi="Arial" w:cs="Arial"/>
              </w:rPr>
              <w:tab/>
            </w:r>
            <w:r w:rsidR="00111FEA">
              <w:rPr>
                <w:rFonts w:ascii="Arial" w:hAnsi="Arial" w:cs="Arial"/>
              </w:rPr>
              <w:t>being the actual legal fees and disbursements invoiced</w:t>
            </w:r>
            <w:r>
              <w:rPr>
                <w:rFonts w:ascii="Arial" w:hAnsi="Arial" w:cs="Arial"/>
              </w:rPr>
              <w:t xml:space="preserve"> during the period in question.”</w:t>
            </w:r>
          </w:p>
          <w:p w:rsidR="00B07404" w:rsidRPr="00C821A2" w:rsidRDefault="00B07404" w:rsidP="00B07404">
            <w:pPr>
              <w:spacing w:line="360" w:lineRule="auto"/>
              <w:jc w:val="both"/>
              <w:rPr>
                <w:rFonts w:ascii="Arial" w:hAnsi="Arial" w:cs="Arial"/>
                <w:sz w:val="24"/>
                <w:szCs w:val="24"/>
              </w:rPr>
            </w:pPr>
          </w:p>
          <w:p w:rsidR="00B07404" w:rsidRPr="00C821A2" w:rsidRDefault="00C821A2" w:rsidP="00B07404">
            <w:pPr>
              <w:spacing w:line="360" w:lineRule="auto"/>
              <w:jc w:val="both"/>
              <w:rPr>
                <w:rFonts w:ascii="Arial" w:hAnsi="Arial" w:cs="Arial"/>
                <w:sz w:val="24"/>
                <w:szCs w:val="24"/>
              </w:rPr>
            </w:pPr>
            <w:r w:rsidRPr="00C821A2">
              <w:rPr>
                <w:rFonts w:ascii="Arial" w:hAnsi="Arial" w:cs="Arial"/>
                <w:sz w:val="24"/>
                <w:szCs w:val="24"/>
              </w:rPr>
              <w:t>[7]</w:t>
            </w:r>
            <w:r w:rsidRPr="00C821A2">
              <w:rPr>
                <w:rFonts w:ascii="Arial" w:hAnsi="Arial" w:cs="Arial"/>
                <w:sz w:val="24"/>
                <w:szCs w:val="24"/>
              </w:rPr>
              <w:tab/>
            </w:r>
            <w:r>
              <w:rPr>
                <w:rFonts w:ascii="Arial" w:hAnsi="Arial" w:cs="Arial"/>
                <w:sz w:val="24"/>
                <w:szCs w:val="24"/>
              </w:rPr>
              <w:t xml:space="preserve">Annexure </w:t>
            </w:r>
            <w:r w:rsidR="00ED6041">
              <w:rPr>
                <w:rFonts w:ascii="Arial" w:hAnsi="Arial" w:cs="Arial"/>
                <w:sz w:val="24"/>
                <w:szCs w:val="24"/>
              </w:rPr>
              <w:t>‟</w:t>
            </w:r>
            <w:r>
              <w:rPr>
                <w:rFonts w:ascii="Arial" w:hAnsi="Arial" w:cs="Arial"/>
                <w:sz w:val="24"/>
                <w:szCs w:val="24"/>
              </w:rPr>
              <w:t>A</w:t>
            </w:r>
            <w:r w:rsidR="00ED6041">
              <w:rPr>
                <w:rFonts w:ascii="Arial" w:hAnsi="Arial" w:cs="Arial"/>
                <w:sz w:val="24"/>
                <w:szCs w:val="24"/>
              </w:rPr>
              <w:t>”</w:t>
            </w:r>
            <w:r>
              <w:rPr>
                <w:rFonts w:ascii="Arial" w:hAnsi="Arial" w:cs="Arial"/>
                <w:sz w:val="24"/>
                <w:szCs w:val="24"/>
              </w:rPr>
              <w:t xml:space="preserve">, which according to plaintiff embody the verbal agreement it relies on, consisted of an introductory part with three numbered paragraphs under the word </w:t>
            </w:r>
            <w:r w:rsidR="00ED6041">
              <w:rPr>
                <w:rFonts w:ascii="Arial" w:hAnsi="Arial" w:cs="Arial"/>
                <w:sz w:val="24"/>
                <w:szCs w:val="24"/>
              </w:rPr>
              <w:t>‟</w:t>
            </w:r>
            <w:r>
              <w:rPr>
                <w:rFonts w:ascii="Arial" w:hAnsi="Arial" w:cs="Arial"/>
                <w:sz w:val="24"/>
                <w:szCs w:val="24"/>
              </w:rPr>
              <w:t>WHEREAS</w:t>
            </w:r>
            <w:r w:rsidR="00ED6041">
              <w:rPr>
                <w:rFonts w:ascii="Arial" w:hAnsi="Arial" w:cs="Arial"/>
                <w:sz w:val="24"/>
                <w:szCs w:val="24"/>
              </w:rPr>
              <w:t>”</w:t>
            </w:r>
            <w:r>
              <w:rPr>
                <w:rFonts w:ascii="Arial" w:hAnsi="Arial" w:cs="Arial"/>
                <w:sz w:val="24"/>
                <w:szCs w:val="24"/>
              </w:rPr>
              <w:t xml:space="preserve"> and three numbered paragraphs under the recordal of the agreement.</w:t>
            </w:r>
          </w:p>
          <w:p w:rsidR="00B07404" w:rsidRPr="00C821A2" w:rsidRDefault="00B07404" w:rsidP="00B07404">
            <w:pPr>
              <w:spacing w:line="360" w:lineRule="auto"/>
              <w:jc w:val="both"/>
              <w:rPr>
                <w:rFonts w:ascii="Arial" w:hAnsi="Arial" w:cs="Arial"/>
                <w:sz w:val="24"/>
                <w:szCs w:val="24"/>
              </w:rPr>
            </w:pPr>
          </w:p>
          <w:p w:rsidR="00B07404" w:rsidRPr="00C821A2" w:rsidRDefault="00C821A2" w:rsidP="00B07404">
            <w:pPr>
              <w:spacing w:line="360" w:lineRule="auto"/>
              <w:jc w:val="both"/>
              <w:rPr>
                <w:rFonts w:ascii="Arial" w:hAnsi="Arial" w:cs="Arial"/>
                <w:sz w:val="24"/>
                <w:szCs w:val="24"/>
              </w:rPr>
            </w:pPr>
            <w:r w:rsidRPr="00C821A2">
              <w:rPr>
                <w:rFonts w:ascii="Arial" w:hAnsi="Arial" w:cs="Arial"/>
                <w:sz w:val="24"/>
                <w:szCs w:val="24"/>
              </w:rPr>
              <w:t>[8]</w:t>
            </w:r>
            <w:r w:rsidRPr="00C821A2">
              <w:rPr>
                <w:rFonts w:ascii="Arial" w:hAnsi="Arial" w:cs="Arial"/>
                <w:sz w:val="24"/>
                <w:szCs w:val="24"/>
              </w:rPr>
              <w:tab/>
            </w:r>
            <w:r>
              <w:rPr>
                <w:rFonts w:ascii="Arial" w:hAnsi="Arial" w:cs="Arial"/>
                <w:sz w:val="24"/>
                <w:szCs w:val="24"/>
              </w:rPr>
              <w:t>Paragraphs (1) and (2) in the introductory part clearly mention the provision of legal services and legal fees for legal services.</w:t>
            </w:r>
          </w:p>
          <w:p w:rsidR="00B07404" w:rsidRPr="00C821A2" w:rsidRDefault="00B07404" w:rsidP="00B07404">
            <w:pPr>
              <w:spacing w:line="360" w:lineRule="auto"/>
              <w:jc w:val="both"/>
              <w:rPr>
                <w:rFonts w:ascii="Arial" w:hAnsi="Arial" w:cs="Arial"/>
                <w:sz w:val="24"/>
                <w:szCs w:val="24"/>
              </w:rPr>
            </w:pPr>
          </w:p>
          <w:p w:rsidR="00B07404" w:rsidRPr="00C821A2" w:rsidRDefault="00C821A2" w:rsidP="00B07404">
            <w:pPr>
              <w:spacing w:line="360" w:lineRule="auto"/>
              <w:jc w:val="both"/>
              <w:rPr>
                <w:rFonts w:ascii="Arial" w:hAnsi="Arial" w:cs="Arial"/>
                <w:sz w:val="24"/>
                <w:szCs w:val="24"/>
              </w:rPr>
            </w:pPr>
            <w:r w:rsidRPr="00C821A2">
              <w:rPr>
                <w:rFonts w:ascii="Arial" w:hAnsi="Arial" w:cs="Arial"/>
                <w:sz w:val="24"/>
                <w:szCs w:val="24"/>
              </w:rPr>
              <w:t>[9]</w:t>
            </w:r>
            <w:r w:rsidRPr="00C821A2">
              <w:rPr>
                <w:rFonts w:ascii="Arial" w:hAnsi="Arial" w:cs="Arial"/>
                <w:sz w:val="24"/>
                <w:szCs w:val="24"/>
              </w:rPr>
              <w:tab/>
            </w:r>
            <w:r>
              <w:rPr>
                <w:rFonts w:ascii="Arial" w:hAnsi="Arial" w:cs="Arial"/>
                <w:sz w:val="24"/>
                <w:szCs w:val="24"/>
              </w:rPr>
              <w:t xml:space="preserve">The third introductory part refer to letters dated 6 and 16 February 2016 </w:t>
            </w:r>
            <w:r w:rsidR="00ED6041">
              <w:rPr>
                <w:rFonts w:ascii="Arial" w:hAnsi="Arial" w:cs="Arial"/>
                <w:sz w:val="24"/>
                <w:szCs w:val="24"/>
              </w:rPr>
              <w:t>‟</w:t>
            </w:r>
            <w:r w:rsidRPr="003D6EB6">
              <w:rPr>
                <w:rFonts w:ascii="Arial" w:hAnsi="Arial" w:cs="Arial"/>
              </w:rPr>
              <w:t>in respect of such fees as contingent on the outcome</w:t>
            </w:r>
            <w:r w:rsidR="00ED6041">
              <w:rPr>
                <w:rFonts w:ascii="Arial" w:hAnsi="Arial" w:cs="Arial"/>
                <w:sz w:val="24"/>
                <w:szCs w:val="24"/>
              </w:rPr>
              <w:t>”</w:t>
            </w:r>
            <w:r>
              <w:rPr>
                <w:rFonts w:ascii="Arial" w:hAnsi="Arial" w:cs="Arial"/>
                <w:sz w:val="24"/>
                <w:szCs w:val="24"/>
              </w:rPr>
              <w:t xml:space="preserve"> of the legal action to be instituted.</w:t>
            </w:r>
          </w:p>
          <w:p w:rsidR="00B07404" w:rsidRPr="00C821A2" w:rsidRDefault="00B07404" w:rsidP="00B07404">
            <w:pPr>
              <w:spacing w:line="360" w:lineRule="auto"/>
              <w:jc w:val="both"/>
              <w:rPr>
                <w:rFonts w:ascii="Arial" w:hAnsi="Arial" w:cs="Arial"/>
                <w:sz w:val="24"/>
                <w:szCs w:val="24"/>
              </w:rPr>
            </w:pPr>
          </w:p>
          <w:p w:rsidR="00B9794E" w:rsidRDefault="00C821A2" w:rsidP="00B07404">
            <w:pPr>
              <w:spacing w:line="360" w:lineRule="auto"/>
              <w:jc w:val="both"/>
              <w:rPr>
                <w:rFonts w:ascii="Arial" w:hAnsi="Arial" w:cs="Arial"/>
                <w:sz w:val="24"/>
                <w:szCs w:val="24"/>
              </w:rPr>
            </w:pPr>
            <w:r w:rsidRPr="00C821A2">
              <w:rPr>
                <w:rFonts w:ascii="Arial" w:hAnsi="Arial" w:cs="Arial"/>
                <w:sz w:val="24"/>
                <w:szCs w:val="24"/>
              </w:rPr>
              <w:t>[10]</w:t>
            </w:r>
            <w:r w:rsidRPr="00C821A2">
              <w:rPr>
                <w:rFonts w:ascii="Arial" w:hAnsi="Arial" w:cs="Arial"/>
                <w:sz w:val="24"/>
                <w:szCs w:val="24"/>
              </w:rPr>
              <w:tab/>
            </w:r>
            <w:r>
              <w:rPr>
                <w:rFonts w:ascii="Arial" w:hAnsi="Arial" w:cs="Arial"/>
                <w:sz w:val="24"/>
                <w:szCs w:val="24"/>
              </w:rPr>
              <w:t>Paragraph 1 of the agreement recordal (which according to plaintiff is reflecting its verbal agreement's terms), is clear:</w:t>
            </w:r>
            <w:r w:rsidR="00AD3571">
              <w:rPr>
                <w:rFonts w:ascii="Arial" w:hAnsi="Arial" w:cs="Arial"/>
                <w:sz w:val="24"/>
                <w:szCs w:val="24"/>
              </w:rPr>
              <w:t xml:space="preserve"> </w:t>
            </w:r>
            <w:r w:rsidR="00ED6041">
              <w:rPr>
                <w:rFonts w:ascii="Arial" w:hAnsi="Arial" w:cs="Arial"/>
                <w:sz w:val="24"/>
                <w:szCs w:val="24"/>
              </w:rPr>
              <w:t>1.5% of direct construction costs of the upgrade, will be the consideration for legal</w:t>
            </w:r>
            <w:r w:rsidR="001421EF">
              <w:rPr>
                <w:rFonts w:ascii="Arial" w:hAnsi="Arial" w:cs="Arial"/>
                <w:sz w:val="24"/>
                <w:szCs w:val="24"/>
              </w:rPr>
              <w:t xml:space="preserve"> </w:t>
            </w:r>
            <w:r w:rsidR="00ED6041">
              <w:rPr>
                <w:rFonts w:ascii="Arial" w:hAnsi="Arial" w:cs="Arial"/>
                <w:sz w:val="24"/>
                <w:szCs w:val="24"/>
              </w:rPr>
              <w:t>services.</w:t>
            </w:r>
            <w:r w:rsidR="001421EF">
              <w:rPr>
                <w:rFonts w:ascii="Arial" w:hAnsi="Arial" w:cs="Arial"/>
                <w:sz w:val="24"/>
                <w:szCs w:val="24"/>
              </w:rPr>
              <w:t xml:space="preserve"> </w:t>
            </w:r>
          </w:p>
          <w:p w:rsidR="00B9794E" w:rsidRDefault="00B9794E" w:rsidP="00B07404">
            <w:pPr>
              <w:spacing w:line="360" w:lineRule="auto"/>
              <w:jc w:val="both"/>
              <w:rPr>
                <w:rFonts w:ascii="Arial" w:hAnsi="Arial" w:cs="Arial"/>
                <w:sz w:val="24"/>
                <w:szCs w:val="24"/>
              </w:rPr>
            </w:pPr>
          </w:p>
          <w:p w:rsidR="00ED6041" w:rsidRPr="00C821A2" w:rsidRDefault="00B9794E" w:rsidP="00B07404">
            <w:pPr>
              <w:spacing w:line="360" w:lineRule="auto"/>
              <w:jc w:val="both"/>
              <w:rPr>
                <w:rFonts w:ascii="Arial" w:hAnsi="Arial" w:cs="Arial"/>
                <w:sz w:val="24"/>
                <w:szCs w:val="24"/>
              </w:rPr>
            </w:pPr>
            <w:r>
              <w:rPr>
                <w:rFonts w:ascii="Arial" w:hAnsi="Arial" w:cs="Arial"/>
                <w:sz w:val="24"/>
                <w:szCs w:val="24"/>
              </w:rPr>
              <w:tab/>
            </w:r>
            <w:r w:rsidR="001421EF">
              <w:rPr>
                <w:rFonts w:ascii="Arial" w:hAnsi="Arial" w:cs="Arial"/>
                <w:sz w:val="24"/>
                <w:szCs w:val="24"/>
              </w:rPr>
              <w:t>(</w:t>
            </w:r>
            <w:r w:rsidR="001421EF" w:rsidRPr="001421EF">
              <w:rPr>
                <w:rFonts w:ascii="Arial" w:hAnsi="Arial" w:cs="Arial"/>
                <w:i/>
                <w:sz w:val="24"/>
                <w:szCs w:val="24"/>
              </w:rPr>
              <w:t>in excess of N$100 million</w:t>
            </w:r>
            <w:r w:rsidR="001421EF">
              <w:rPr>
                <w:rFonts w:ascii="Arial" w:hAnsi="Arial" w:cs="Arial"/>
                <w:sz w:val="24"/>
                <w:szCs w:val="24"/>
              </w:rPr>
              <w:t>)</w:t>
            </w:r>
          </w:p>
          <w:p w:rsidR="00B07404" w:rsidRPr="00C821A2" w:rsidRDefault="00B07404" w:rsidP="00B07404">
            <w:pPr>
              <w:spacing w:line="360" w:lineRule="auto"/>
              <w:jc w:val="both"/>
              <w:rPr>
                <w:rFonts w:ascii="Arial" w:hAnsi="Arial" w:cs="Arial"/>
                <w:sz w:val="24"/>
                <w:szCs w:val="24"/>
              </w:rPr>
            </w:pPr>
          </w:p>
          <w:p w:rsidR="00B07404" w:rsidRDefault="00C821A2" w:rsidP="00B07404">
            <w:pPr>
              <w:spacing w:line="360" w:lineRule="auto"/>
              <w:jc w:val="both"/>
              <w:rPr>
                <w:rFonts w:ascii="Arial" w:hAnsi="Arial" w:cs="Arial"/>
                <w:sz w:val="24"/>
                <w:szCs w:val="24"/>
              </w:rPr>
            </w:pPr>
            <w:r w:rsidRPr="00C821A2">
              <w:rPr>
                <w:rFonts w:ascii="Arial" w:hAnsi="Arial" w:cs="Arial"/>
                <w:sz w:val="24"/>
                <w:szCs w:val="24"/>
              </w:rPr>
              <w:t>[11]</w:t>
            </w:r>
            <w:r w:rsidRPr="00C821A2">
              <w:rPr>
                <w:rFonts w:ascii="Arial" w:hAnsi="Arial" w:cs="Arial"/>
                <w:sz w:val="24"/>
                <w:szCs w:val="24"/>
              </w:rPr>
              <w:tab/>
            </w:r>
            <w:r>
              <w:rPr>
                <w:rFonts w:ascii="Arial" w:hAnsi="Arial" w:cs="Arial"/>
                <w:sz w:val="24"/>
                <w:szCs w:val="24"/>
              </w:rPr>
              <w:t>The conclusionary part of paragraph 2 of the agreement recordal</w:t>
            </w:r>
            <w:r w:rsidR="00ED6041">
              <w:rPr>
                <w:rFonts w:ascii="Arial" w:hAnsi="Arial" w:cs="Arial"/>
                <w:sz w:val="24"/>
                <w:szCs w:val="24"/>
              </w:rPr>
              <w:t>,</w:t>
            </w:r>
            <w:r>
              <w:rPr>
                <w:rFonts w:ascii="Arial" w:hAnsi="Arial" w:cs="Arial"/>
                <w:sz w:val="24"/>
                <w:szCs w:val="24"/>
              </w:rPr>
              <w:t xml:space="preserve"> is evenly clear:</w:t>
            </w:r>
          </w:p>
          <w:p w:rsidR="00C821A2" w:rsidRDefault="00C821A2" w:rsidP="00B07404">
            <w:pPr>
              <w:spacing w:line="360" w:lineRule="auto"/>
              <w:jc w:val="both"/>
              <w:rPr>
                <w:rFonts w:ascii="Arial" w:hAnsi="Arial" w:cs="Arial"/>
                <w:sz w:val="24"/>
                <w:szCs w:val="24"/>
              </w:rPr>
            </w:pPr>
          </w:p>
          <w:p w:rsidR="00C821A2" w:rsidRPr="00ED6041" w:rsidRDefault="008A689D" w:rsidP="00B07404">
            <w:pPr>
              <w:spacing w:line="360" w:lineRule="auto"/>
              <w:jc w:val="both"/>
              <w:rPr>
                <w:rFonts w:ascii="Arial" w:hAnsi="Arial" w:cs="Arial"/>
              </w:rPr>
            </w:pPr>
            <w:r>
              <w:rPr>
                <w:rFonts w:ascii="Arial" w:hAnsi="Arial" w:cs="Arial"/>
              </w:rPr>
              <w:tab/>
            </w:r>
            <w:r w:rsidR="003D6EB6">
              <w:rPr>
                <w:rFonts w:ascii="Arial" w:hAnsi="Arial" w:cs="Arial"/>
              </w:rPr>
              <w:t>“</w:t>
            </w:r>
            <w:r w:rsidR="00C821A2" w:rsidRPr="00ED6041">
              <w:rPr>
                <w:rFonts w:ascii="Arial" w:hAnsi="Arial" w:cs="Arial"/>
              </w:rPr>
              <w:t xml:space="preserve">The payment of 1.5% will only be made when the firm is successful in the </w:t>
            </w:r>
            <w:r w:rsidR="00ED6041">
              <w:rPr>
                <w:rFonts w:ascii="Arial" w:hAnsi="Arial" w:cs="Arial"/>
              </w:rPr>
              <w:t xml:space="preserve">impeding litigation </w:t>
            </w:r>
            <w:r>
              <w:rPr>
                <w:rFonts w:ascii="Arial" w:hAnsi="Arial" w:cs="Arial"/>
              </w:rPr>
              <w:tab/>
            </w:r>
            <w:r w:rsidR="00ED6041">
              <w:rPr>
                <w:rFonts w:ascii="Arial" w:hAnsi="Arial" w:cs="Arial"/>
              </w:rPr>
              <w:t xml:space="preserve">of the Hosea (sic) </w:t>
            </w:r>
            <w:r w:rsidR="00C821A2" w:rsidRPr="00ED6041">
              <w:rPr>
                <w:rFonts w:ascii="Arial" w:hAnsi="Arial" w:cs="Arial"/>
              </w:rPr>
              <w:t>Kutako International Airport.</w:t>
            </w:r>
            <w:r w:rsidR="003D6EB6">
              <w:rPr>
                <w:rFonts w:ascii="Arial" w:hAnsi="Arial" w:cs="Arial"/>
              </w:rPr>
              <w:t>”</w:t>
            </w:r>
          </w:p>
          <w:p w:rsidR="00C821A2" w:rsidRPr="00ED6041" w:rsidRDefault="00C821A2" w:rsidP="00B07404">
            <w:pPr>
              <w:spacing w:line="360" w:lineRule="auto"/>
              <w:jc w:val="both"/>
              <w:rPr>
                <w:rFonts w:ascii="Arial" w:hAnsi="Arial" w:cs="Arial"/>
              </w:rPr>
            </w:pPr>
          </w:p>
          <w:p w:rsidR="00C821A2" w:rsidRDefault="008A689D" w:rsidP="00B07404">
            <w:pPr>
              <w:spacing w:line="360" w:lineRule="auto"/>
              <w:jc w:val="both"/>
              <w:rPr>
                <w:rFonts w:ascii="Arial" w:hAnsi="Arial" w:cs="Arial"/>
              </w:rPr>
            </w:pPr>
            <w:r>
              <w:rPr>
                <w:rFonts w:ascii="Arial" w:hAnsi="Arial" w:cs="Arial"/>
              </w:rPr>
              <w:tab/>
            </w:r>
            <w:r w:rsidR="003D6EB6">
              <w:rPr>
                <w:rFonts w:ascii="Arial" w:hAnsi="Arial" w:cs="Arial"/>
              </w:rPr>
              <w:t>“</w:t>
            </w:r>
            <w:r w:rsidR="00C821A2" w:rsidRPr="00ED6041">
              <w:rPr>
                <w:rFonts w:ascii="Arial" w:hAnsi="Arial" w:cs="Arial"/>
              </w:rPr>
              <w:t xml:space="preserve">Should the firm not be successful, the client will only pay the actual disbursement, travel </w:t>
            </w:r>
            <w:r>
              <w:rPr>
                <w:rFonts w:ascii="Arial" w:hAnsi="Arial" w:cs="Arial"/>
              </w:rPr>
              <w:tab/>
            </w:r>
            <w:r w:rsidR="00C821A2" w:rsidRPr="00ED6041">
              <w:rPr>
                <w:rFonts w:ascii="Arial" w:hAnsi="Arial" w:cs="Arial"/>
              </w:rPr>
              <w:t xml:space="preserve">expenses and administrative expenses and other fees actually incurred during the impeding </w:t>
            </w:r>
            <w:r>
              <w:rPr>
                <w:rFonts w:ascii="Arial" w:hAnsi="Arial" w:cs="Arial"/>
              </w:rPr>
              <w:tab/>
            </w:r>
            <w:r w:rsidR="00C821A2" w:rsidRPr="00ED6041">
              <w:rPr>
                <w:rFonts w:ascii="Arial" w:hAnsi="Arial" w:cs="Arial"/>
              </w:rPr>
              <w:t>litigation.</w:t>
            </w:r>
            <w:r w:rsidR="003D6EB6">
              <w:rPr>
                <w:rFonts w:ascii="Arial" w:hAnsi="Arial" w:cs="Arial"/>
              </w:rPr>
              <w:t>”</w:t>
            </w:r>
          </w:p>
          <w:p w:rsidR="005F7157" w:rsidRDefault="005F7157" w:rsidP="00B07404">
            <w:pPr>
              <w:spacing w:line="360" w:lineRule="auto"/>
              <w:jc w:val="both"/>
              <w:rPr>
                <w:rFonts w:ascii="Arial" w:hAnsi="Arial" w:cs="Arial"/>
              </w:rPr>
            </w:pPr>
            <w:r>
              <w:rPr>
                <w:rFonts w:ascii="Arial" w:hAnsi="Arial" w:cs="Arial"/>
              </w:rPr>
              <w:tab/>
            </w:r>
          </w:p>
          <w:p w:rsidR="005F7157" w:rsidRDefault="005F7157" w:rsidP="00B07404">
            <w:pPr>
              <w:spacing w:line="360" w:lineRule="auto"/>
              <w:jc w:val="both"/>
              <w:rPr>
                <w:rFonts w:ascii="Arial" w:hAnsi="Arial" w:cs="Arial"/>
              </w:rPr>
            </w:pPr>
            <w:r>
              <w:rPr>
                <w:rFonts w:ascii="Arial" w:hAnsi="Arial" w:cs="Arial"/>
              </w:rPr>
              <w:tab/>
              <w:t>(Note the difference with sub-paragraph 6.7.2 of the amended particulars of claim)</w:t>
            </w:r>
          </w:p>
          <w:p w:rsidR="005F7157" w:rsidRPr="00ED6041" w:rsidRDefault="005F7157" w:rsidP="00B07404">
            <w:pPr>
              <w:spacing w:line="360" w:lineRule="auto"/>
              <w:jc w:val="both"/>
              <w:rPr>
                <w:rFonts w:ascii="Arial" w:hAnsi="Arial" w:cs="Arial"/>
              </w:rPr>
            </w:pPr>
          </w:p>
          <w:p w:rsidR="00C821A2" w:rsidRDefault="00C821A2" w:rsidP="00B07404">
            <w:pPr>
              <w:spacing w:line="360" w:lineRule="auto"/>
              <w:jc w:val="both"/>
              <w:rPr>
                <w:rFonts w:ascii="Arial" w:hAnsi="Arial" w:cs="Arial"/>
                <w:sz w:val="24"/>
                <w:szCs w:val="24"/>
              </w:rPr>
            </w:pPr>
            <w:r w:rsidRPr="00C821A2">
              <w:rPr>
                <w:rFonts w:ascii="Arial" w:hAnsi="Arial" w:cs="Arial"/>
                <w:sz w:val="24"/>
                <w:szCs w:val="24"/>
              </w:rPr>
              <w:t>[12]</w:t>
            </w:r>
            <w:r w:rsidRPr="00C821A2">
              <w:rPr>
                <w:rFonts w:ascii="Arial" w:hAnsi="Arial" w:cs="Arial"/>
                <w:sz w:val="24"/>
                <w:szCs w:val="24"/>
              </w:rPr>
              <w:tab/>
            </w:r>
            <w:r>
              <w:rPr>
                <w:rFonts w:ascii="Arial" w:hAnsi="Arial" w:cs="Arial"/>
                <w:sz w:val="24"/>
                <w:szCs w:val="24"/>
              </w:rPr>
              <w:t xml:space="preserve">Applying the principles for interpreting contracts as set out in </w:t>
            </w:r>
            <w:r w:rsidR="00297D33" w:rsidRPr="003B555C">
              <w:rPr>
                <w:rFonts w:ascii="Arial" w:hAnsi="Arial" w:cs="Arial"/>
                <w:i/>
                <w:sz w:val="24"/>
                <w:szCs w:val="24"/>
              </w:rPr>
              <w:t>Total Namibia v OBM Engineering and Petroleum Distributors</w:t>
            </w:r>
            <w:r w:rsidR="00297D33">
              <w:rPr>
                <w:rFonts w:ascii="Arial" w:hAnsi="Arial" w:cs="Arial"/>
                <w:sz w:val="24"/>
                <w:szCs w:val="24"/>
              </w:rPr>
              <w:t xml:space="preserve"> </w:t>
            </w:r>
            <w:r w:rsidR="00FF5938">
              <w:rPr>
                <w:rFonts w:ascii="Arial" w:hAnsi="Arial" w:cs="Arial"/>
                <w:sz w:val="24"/>
                <w:szCs w:val="24"/>
              </w:rPr>
              <w:t>2015 (3) NR 733</w:t>
            </w:r>
            <w:r w:rsidR="003B555C">
              <w:rPr>
                <w:rFonts w:ascii="Arial" w:hAnsi="Arial" w:cs="Arial"/>
                <w:sz w:val="24"/>
                <w:szCs w:val="24"/>
              </w:rPr>
              <w:t xml:space="preserve"> (SC)</w:t>
            </w:r>
            <w:r w:rsidR="003B555C">
              <w:rPr>
                <w:rStyle w:val="FootnoteReference"/>
                <w:rFonts w:ascii="Arial" w:hAnsi="Arial" w:cs="Arial"/>
                <w:sz w:val="24"/>
                <w:szCs w:val="24"/>
              </w:rPr>
              <w:footnoteReference w:id="1"/>
            </w:r>
            <w:r w:rsidR="004B7E18">
              <w:rPr>
                <w:rFonts w:ascii="Arial" w:hAnsi="Arial" w:cs="Arial"/>
                <w:sz w:val="24"/>
                <w:szCs w:val="24"/>
              </w:rPr>
              <w:t xml:space="preserve">, </w:t>
            </w:r>
            <w:r w:rsidR="008A689D">
              <w:rPr>
                <w:rFonts w:ascii="Arial" w:hAnsi="Arial" w:cs="Arial"/>
                <w:sz w:val="24"/>
                <w:szCs w:val="24"/>
              </w:rPr>
              <w:t>i</w:t>
            </w:r>
            <w:r>
              <w:rPr>
                <w:rFonts w:ascii="Arial" w:hAnsi="Arial" w:cs="Arial"/>
                <w:sz w:val="24"/>
                <w:szCs w:val="24"/>
              </w:rPr>
              <w:t xml:space="preserve">t is clear that Annexure </w:t>
            </w:r>
            <w:r w:rsidR="003D6EB6">
              <w:rPr>
                <w:rFonts w:ascii="Arial" w:hAnsi="Arial" w:cs="Arial"/>
                <w:sz w:val="24"/>
                <w:szCs w:val="24"/>
              </w:rPr>
              <w:lastRenderedPageBreak/>
              <w:t>“</w:t>
            </w:r>
            <w:r>
              <w:rPr>
                <w:rFonts w:ascii="Arial" w:hAnsi="Arial" w:cs="Arial"/>
                <w:sz w:val="24"/>
                <w:szCs w:val="24"/>
              </w:rPr>
              <w:t>A</w:t>
            </w:r>
            <w:r w:rsidR="00F84E27">
              <w:rPr>
                <w:rFonts w:ascii="Arial" w:hAnsi="Arial" w:cs="Arial"/>
                <w:sz w:val="24"/>
                <w:szCs w:val="24"/>
              </w:rPr>
              <w:t>”</w:t>
            </w:r>
            <w:r>
              <w:rPr>
                <w:rFonts w:ascii="Arial" w:hAnsi="Arial" w:cs="Arial"/>
                <w:sz w:val="24"/>
                <w:szCs w:val="24"/>
              </w:rPr>
              <w:t xml:space="preserve"> to the amend</w:t>
            </w:r>
            <w:r w:rsidR="00B60CF1">
              <w:rPr>
                <w:rFonts w:ascii="Arial" w:hAnsi="Arial" w:cs="Arial"/>
                <w:sz w:val="24"/>
                <w:szCs w:val="24"/>
              </w:rPr>
              <w:t>ed</w:t>
            </w:r>
            <w:r>
              <w:rPr>
                <w:rFonts w:ascii="Arial" w:hAnsi="Arial" w:cs="Arial"/>
                <w:sz w:val="24"/>
                <w:szCs w:val="24"/>
              </w:rPr>
              <w:t xml:space="preserve"> particulars of claim and consequently the verbal contract of plaintiff on the same terms, provide for two </w:t>
            </w:r>
            <w:r w:rsidR="00B60CF1">
              <w:rPr>
                <w:rFonts w:ascii="Arial" w:hAnsi="Arial" w:cs="Arial"/>
                <w:sz w:val="24"/>
                <w:szCs w:val="24"/>
              </w:rPr>
              <w:t xml:space="preserve">distinct </w:t>
            </w:r>
            <w:r>
              <w:rPr>
                <w:rFonts w:ascii="Arial" w:hAnsi="Arial" w:cs="Arial"/>
                <w:sz w:val="24"/>
                <w:szCs w:val="24"/>
              </w:rPr>
              <w:t>payment scenarios:</w:t>
            </w:r>
          </w:p>
          <w:p w:rsidR="00F84E27" w:rsidRDefault="00F84E27" w:rsidP="00B07404">
            <w:pPr>
              <w:spacing w:line="360" w:lineRule="auto"/>
              <w:jc w:val="both"/>
              <w:rPr>
                <w:rFonts w:ascii="Arial" w:hAnsi="Arial" w:cs="Arial"/>
                <w:sz w:val="24"/>
                <w:szCs w:val="24"/>
              </w:rPr>
            </w:pPr>
          </w:p>
          <w:p w:rsidR="00F84E27" w:rsidRDefault="008A689D" w:rsidP="00B07404">
            <w:pPr>
              <w:spacing w:line="360" w:lineRule="auto"/>
              <w:jc w:val="both"/>
              <w:rPr>
                <w:rFonts w:ascii="Arial" w:hAnsi="Arial" w:cs="Arial"/>
                <w:sz w:val="24"/>
                <w:szCs w:val="24"/>
              </w:rPr>
            </w:pPr>
            <w:r>
              <w:rPr>
                <w:rFonts w:ascii="Arial" w:hAnsi="Arial" w:cs="Arial"/>
                <w:sz w:val="24"/>
                <w:szCs w:val="24"/>
              </w:rPr>
              <w:tab/>
            </w:r>
            <w:r w:rsidR="00F84E27">
              <w:rPr>
                <w:rFonts w:ascii="Arial" w:hAnsi="Arial" w:cs="Arial"/>
                <w:sz w:val="24"/>
                <w:szCs w:val="24"/>
              </w:rPr>
              <w:t>[12.1]</w:t>
            </w:r>
            <w:r w:rsidR="00F84E27">
              <w:rPr>
                <w:rFonts w:ascii="Arial" w:hAnsi="Arial" w:cs="Arial"/>
                <w:sz w:val="24"/>
                <w:szCs w:val="24"/>
              </w:rPr>
              <w:tab/>
              <w:t xml:space="preserve">The first is for the payment of legal </w:t>
            </w:r>
            <w:r w:rsidR="00B60CF1">
              <w:rPr>
                <w:rFonts w:ascii="Arial" w:hAnsi="Arial" w:cs="Arial"/>
                <w:sz w:val="24"/>
                <w:szCs w:val="24"/>
              </w:rPr>
              <w:t xml:space="preserve">or professional </w:t>
            </w:r>
            <w:r w:rsidR="00F84E27">
              <w:rPr>
                <w:rFonts w:ascii="Arial" w:hAnsi="Arial" w:cs="Arial"/>
                <w:sz w:val="24"/>
                <w:szCs w:val="24"/>
              </w:rPr>
              <w:t>fees</w:t>
            </w:r>
            <w:r w:rsidR="00B60CF1">
              <w:rPr>
                <w:rFonts w:ascii="Arial" w:hAnsi="Arial" w:cs="Arial"/>
                <w:sz w:val="24"/>
                <w:szCs w:val="24"/>
              </w:rPr>
              <w:t xml:space="preserve"> if the plaintiff is successful, calculated</w:t>
            </w:r>
            <w:r w:rsidR="00F84E27">
              <w:rPr>
                <w:rFonts w:ascii="Arial" w:hAnsi="Arial" w:cs="Arial"/>
                <w:sz w:val="24"/>
                <w:szCs w:val="24"/>
              </w:rPr>
              <w:t xml:space="preserve"> on 1.5% of the </w:t>
            </w:r>
            <w:r w:rsidR="00B60CF1">
              <w:rPr>
                <w:rFonts w:ascii="Arial" w:hAnsi="Arial" w:cs="Arial"/>
                <w:sz w:val="24"/>
                <w:szCs w:val="24"/>
              </w:rPr>
              <w:t>direct construction costs</w:t>
            </w:r>
            <w:r w:rsidR="00F84E27">
              <w:rPr>
                <w:rFonts w:ascii="Arial" w:hAnsi="Arial" w:cs="Arial"/>
                <w:sz w:val="24"/>
                <w:szCs w:val="24"/>
              </w:rPr>
              <w:t xml:space="preserve"> payable into </w:t>
            </w:r>
            <w:r w:rsidR="00F84E27" w:rsidRPr="00B60CF1">
              <w:rPr>
                <w:rFonts w:ascii="Arial" w:hAnsi="Arial" w:cs="Arial"/>
                <w:sz w:val="24"/>
                <w:szCs w:val="24"/>
              </w:rPr>
              <w:t>any account</w:t>
            </w:r>
            <w:r w:rsidR="00F84E27">
              <w:rPr>
                <w:rFonts w:ascii="Arial" w:hAnsi="Arial" w:cs="Arial"/>
                <w:sz w:val="24"/>
                <w:szCs w:val="24"/>
              </w:rPr>
              <w:t xml:space="preserve"> designated by the firm (plaintiff).</w:t>
            </w:r>
          </w:p>
          <w:p w:rsidR="00B07404" w:rsidRDefault="00B07404" w:rsidP="00B07404">
            <w:pPr>
              <w:spacing w:line="360" w:lineRule="auto"/>
              <w:jc w:val="both"/>
              <w:rPr>
                <w:rFonts w:ascii="Arial" w:hAnsi="Arial" w:cs="Arial"/>
                <w:sz w:val="24"/>
                <w:szCs w:val="24"/>
              </w:rPr>
            </w:pPr>
          </w:p>
          <w:p w:rsidR="00F84E27" w:rsidRDefault="008A689D" w:rsidP="00B07404">
            <w:pPr>
              <w:spacing w:line="360" w:lineRule="auto"/>
              <w:jc w:val="both"/>
              <w:rPr>
                <w:rFonts w:ascii="Arial" w:hAnsi="Arial" w:cs="Arial"/>
                <w:sz w:val="24"/>
                <w:szCs w:val="24"/>
              </w:rPr>
            </w:pPr>
            <w:r>
              <w:rPr>
                <w:rFonts w:ascii="Arial" w:hAnsi="Arial" w:cs="Arial"/>
                <w:sz w:val="24"/>
                <w:szCs w:val="24"/>
              </w:rPr>
              <w:tab/>
            </w:r>
            <w:r w:rsidR="00F84E27">
              <w:rPr>
                <w:rFonts w:ascii="Arial" w:hAnsi="Arial" w:cs="Arial"/>
                <w:sz w:val="24"/>
                <w:szCs w:val="24"/>
              </w:rPr>
              <w:t>[12.2]</w:t>
            </w:r>
            <w:r w:rsidR="00F84E27">
              <w:rPr>
                <w:rFonts w:ascii="Arial" w:hAnsi="Arial" w:cs="Arial"/>
                <w:sz w:val="24"/>
                <w:szCs w:val="24"/>
              </w:rPr>
              <w:tab/>
              <w:t xml:space="preserve">Secondly, and in the event the firm is unsuccessful in the litigation, only payment of actual disbursements, travel expenses, administrative expenses and </w:t>
            </w:r>
            <w:r w:rsidR="00F84E27" w:rsidRPr="00B60CF1">
              <w:rPr>
                <w:rFonts w:ascii="Arial" w:hAnsi="Arial" w:cs="Arial"/>
                <w:sz w:val="24"/>
                <w:szCs w:val="24"/>
              </w:rPr>
              <w:t>other fees</w:t>
            </w:r>
            <w:r w:rsidR="00F84E27">
              <w:rPr>
                <w:rFonts w:ascii="Arial" w:hAnsi="Arial" w:cs="Arial"/>
                <w:sz w:val="24"/>
                <w:szCs w:val="24"/>
              </w:rPr>
              <w:t xml:space="preserve"> actually incurred during the impeding litigation into the </w:t>
            </w:r>
            <w:r w:rsidR="00F84E27" w:rsidRPr="00B60CF1">
              <w:rPr>
                <w:rFonts w:ascii="Arial" w:hAnsi="Arial" w:cs="Arial"/>
                <w:sz w:val="24"/>
                <w:szCs w:val="24"/>
              </w:rPr>
              <w:t xml:space="preserve">trust account </w:t>
            </w:r>
            <w:r w:rsidR="00F84E27">
              <w:rPr>
                <w:rFonts w:ascii="Arial" w:hAnsi="Arial" w:cs="Arial"/>
                <w:sz w:val="24"/>
                <w:szCs w:val="24"/>
              </w:rPr>
              <w:t xml:space="preserve">of the firm.  </w:t>
            </w:r>
          </w:p>
          <w:p w:rsidR="00B60CF1" w:rsidRPr="00C821A2" w:rsidRDefault="00B60CF1" w:rsidP="00B07404">
            <w:pPr>
              <w:spacing w:line="360" w:lineRule="auto"/>
              <w:jc w:val="both"/>
              <w:rPr>
                <w:rFonts w:ascii="Arial" w:hAnsi="Arial" w:cs="Arial"/>
                <w:sz w:val="24"/>
                <w:szCs w:val="24"/>
              </w:rPr>
            </w:pPr>
          </w:p>
          <w:p w:rsidR="00B07404" w:rsidRPr="00C821A2" w:rsidRDefault="00B60CF1" w:rsidP="00B07404">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8A689D">
              <w:rPr>
                <w:rFonts w:ascii="Arial" w:hAnsi="Arial" w:cs="Arial"/>
                <w:i/>
                <w:sz w:val="24"/>
                <w:szCs w:val="24"/>
              </w:rPr>
              <w:t>Total Namibia</w:t>
            </w:r>
            <w:r w:rsidR="00AA0AB0">
              <w:rPr>
                <w:rStyle w:val="FootnoteReference"/>
                <w:rFonts w:ascii="Arial" w:hAnsi="Arial" w:cs="Arial"/>
                <w:sz w:val="24"/>
                <w:szCs w:val="24"/>
              </w:rPr>
              <w:footnoteReference w:id="2"/>
            </w:r>
            <w:r>
              <w:rPr>
                <w:rFonts w:ascii="Arial" w:hAnsi="Arial" w:cs="Arial"/>
                <w:sz w:val="24"/>
                <w:szCs w:val="24"/>
              </w:rPr>
              <w:t xml:space="preserve"> makes it clear that the construction and interpretation of a contract remains </w:t>
            </w:r>
            <w:r w:rsidR="00F12C96">
              <w:rPr>
                <w:rFonts w:ascii="Arial" w:hAnsi="Arial" w:cs="Arial"/>
                <w:sz w:val="24"/>
                <w:szCs w:val="24"/>
              </w:rPr>
              <w:t>‟</w:t>
            </w:r>
            <w:r w:rsidRPr="00736329">
              <w:rPr>
                <w:rFonts w:ascii="Arial" w:hAnsi="Arial" w:cs="Arial"/>
              </w:rPr>
              <w:t>a matter of law, and not of fact, and accordingly, interpretation is a matter for the court and not for witnesses</w:t>
            </w:r>
            <w:r>
              <w:rPr>
                <w:rFonts w:ascii="Arial" w:hAnsi="Arial" w:cs="Arial"/>
                <w:sz w:val="24"/>
                <w:szCs w:val="24"/>
              </w:rPr>
              <w:t>”</w:t>
            </w:r>
            <w:r w:rsidR="00F84E27">
              <w:rPr>
                <w:rFonts w:ascii="Arial" w:hAnsi="Arial" w:cs="Arial"/>
                <w:sz w:val="24"/>
                <w:szCs w:val="24"/>
              </w:rPr>
              <w:t>.</w:t>
            </w:r>
          </w:p>
          <w:p w:rsidR="00B07404" w:rsidRPr="00C821A2" w:rsidRDefault="00B07404" w:rsidP="00B07404">
            <w:pPr>
              <w:spacing w:line="360" w:lineRule="auto"/>
              <w:jc w:val="both"/>
              <w:rPr>
                <w:rFonts w:ascii="Arial" w:hAnsi="Arial" w:cs="Arial"/>
                <w:sz w:val="24"/>
                <w:szCs w:val="24"/>
              </w:rPr>
            </w:pPr>
          </w:p>
          <w:p w:rsidR="00B07404" w:rsidRPr="00C821A2" w:rsidRDefault="00C821A2" w:rsidP="00B07404">
            <w:pPr>
              <w:spacing w:line="360" w:lineRule="auto"/>
              <w:jc w:val="both"/>
              <w:rPr>
                <w:rFonts w:ascii="Arial" w:hAnsi="Arial" w:cs="Arial"/>
                <w:sz w:val="24"/>
                <w:szCs w:val="24"/>
              </w:rPr>
            </w:pPr>
            <w:r w:rsidRPr="00C821A2">
              <w:rPr>
                <w:rFonts w:ascii="Arial" w:hAnsi="Arial" w:cs="Arial"/>
                <w:sz w:val="24"/>
                <w:szCs w:val="24"/>
              </w:rPr>
              <w:t>[14]</w:t>
            </w:r>
            <w:r w:rsidRPr="00C821A2">
              <w:rPr>
                <w:rFonts w:ascii="Arial" w:hAnsi="Arial" w:cs="Arial"/>
                <w:sz w:val="24"/>
                <w:szCs w:val="24"/>
              </w:rPr>
              <w:tab/>
            </w:r>
            <w:r w:rsidR="00AA0AB0">
              <w:rPr>
                <w:rFonts w:ascii="Arial" w:hAnsi="Arial" w:cs="Arial"/>
                <w:sz w:val="24"/>
                <w:szCs w:val="24"/>
              </w:rPr>
              <w:t xml:space="preserve">Paragraph [24] of </w:t>
            </w:r>
            <w:r w:rsidR="00AA0AB0" w:rsidRPr="005D7355">
              <w:rPr>
                <w:rFonts w:ascii="Arial" w:hAnsi="Arial" w:cs="Arial"/>
                <w:i/>
                <w:sz w:val="24"/>
                <w:szCs w:val="24"/>
              </w:rPr>
              <w:t>Total Namibia</w:t>
            </w:r>
            <w:r w:rsidR="00AA0AB0">
              <w:rPr>
                <w:rStyle w:val="FootnoteReference"/>
                <w:rFonts w:ascii="Arial" w:hAnsi="Arial" w:cs="Arial"/>
                <w:sz w:val="24"/>
                <w:szCs w:val="24"/>
              </w:rPr>
              <w:footnoteReference w:id="3"/>
            </w:r>
            <w:r w:rsidR="00AA0AB0">
              <w:rPr>
                <w:rFonts w:ascii="Arial" w:hAnsi="Arial" w:cs="Arial"/>
                <w:sz w:val="24"/>
                <w:szCs w:val="24"/>
              </w:rPr>
              <w:t xml:space="preserve"> reads: </w:t>
            </w:r>
            <w:r w:rsidR="005D7355">
              <w:rPr>
                <w:rFonts w:ascii="Arial" w:hAnsi="Arial" w:cs="Arial"/>
                <w:sz w:val="24"/>
                <w:szCs w:val="24"/>
              </w:rPr>
              <w:t>“</w:t>
            </w:r>
            <w:r w:rsidR="00AA0AB0" w:rsidRPr="00866938">
              <w:rPr>
                <w:rFonts w:ascii="Arial" w:hAnsi="Arial" w:cs="Arial"/>
              </w:rPr>
              <w:t xml:space="preserve">The approach </w:t>
            </w:r>
            <w:r w:rsidR="009D5F92" w:rsidRPr="00866938">
              <w:rPr>
                <w:rFonts w:ascii="Arial" w:hAnsi="Arial" w:cs="Arial"/>
              </w:rPr>
              <w:t>adopted</w:t>
            </w:r>
            <w:r w:rsidR="00AA0AB0" w:rsidRPr="00866938">
              <w:rPr>
                <w:rFonts w:ascii="Arial" w:hAnsi="Arial" w:cs="Arial"/>
              </w:rPr>
              <w:t xml:space="preserve"> here requires a court engaged upon the construction of a contract to assess the meaning, grammar and syntax of the words used, as well as to construe those words within their immediate context, as well as against the broader purpose and character of the document</w:t>
            </w:r>
            <w:r w:rsidR="009D5F92" w:rsidRPr="00866938">
              <w:rPr>
                <w:rFonts w:ascii="Arial" w:hAnsi="Arial" w:cs="Arial"/>
              </w:rPr>
              <w:t xml:space="preserve"> itself. Reliance on the broader</w:t>
            </w:r>
            <w:r w:rsidR="00866938">
              <w:rPr>
                <w:rFonts w:ascii="Arial" w:hAnsi="Arial" w:cs="Arial"/>
              </w:rPr>
              <w:t xml:space="preserve"> </w:t>
            </w:r>
            <w:r w:rsidR="009D5F92" w:rsidRPr="00866938">
              <w:rPr>
                <w:rFonts w:ascii="Arial" w:hAnsi="Arial" w:cs="Arial"/>
              </w:rPr>
              <w:t>context will thus not only be resorted to when the meaning of the words viewed in a narrow manner appears ambiguous. Consideration of the background and context will be an important part of all contractual interpretation</w:t>
            </w:r>
            <w:r w:rsidR="005D7355">
              <w:rPr>
                <w:rFonts w:ascii="Arial" w:hAnsi="Arial" w:cs="Arial"/>
              </w:rPr>
              <w:t>”</w:t>
            </w:r>
            <w:r w:rsidR="009D5F92">
              <w:rPr>
                <w:rFonts w:ascii="Arial" w:hAnsi="Arial" w:cs="Arial"/>
                <w:sz w:val="24"/>
                <w:szCs w:val="24"/>
              </w:rPr>
              <w:t>.</w:t>
            </w:r>
          </w:p>
          <w:p w:rsidR="00B07404" w:rsidRPr="00C821A2" w:rsidRDefault="00B07404" w:rsidP="00B07404">
            <w:pPr>
              <w:spacing w:line="360" w:lineRule="auto"/>
              <w:jc w:val="both"/>
              <w:rPr>
                <w:rFonts w:ascii="Arial" w:hAnsi="Arial" w:cs="Arial"/>
                <w:sz w:val="24"/>
                <w:szCs w:val="24"/>
              </w:rPr>
            </w:pPr>
          </w:p>
          <w:p w:rsidR="00B07404" w:rsidRPr="00C821A2" w:rsidRDefault="00C821A2" w:rsidP="00B07404">
            <w:pPr>
              <w:spacing w:line="360" w:lineRule="auto"/>
              <w:jc w:val="both"/>
              <w:rPr>
                <w:rFonts w:ascii="Arial" w:hAnsi="Arial" w:cs="Arial"/>
                <w:sz w:val="24"/>
                <w:szCs w:val="24"/>
              </w:rPr>
            </w:pPr>
            <w:r w:rsidRPr="00C821A2">
              <w:rPr>
                <w:rFonts w:ascii="Arial" w:hAnsi="Arial" w:cs="Arial"/>
                <w:sz w:val="24"/>
                <w:szCs w:val="24"/>
              </w:rPr>
              <w:t>[15]</w:t>
            </w:r>
            <w:r w:rsidRPr="00C821A2">
              <w:rPr>
                <w:rFonts w:ascii="Arial" w:hAnsi="Arial" w:cs="Arial"/>
                <w:sz w:val="24"/>
                <w:szCs w:val="24"/>
              </w:rPr>
              <w:tab/>
            </w:r>
            <w:r w:rsidR="00F12C96">
              <w:rPr>
                <w:rFonts w:ascii="Arial" w:hAnsi="Arial" w:cs="Arial"/>
                <w:sz w:val="24"/>
                <w:szCs w:val="24"/>
              </w:rPr>
              <w:t>In the premises the parties to the contract have clearly made provision for legal fees in the event of plaintiff being successful in the impeding litigation and if unsuccessful only for payment of actual disbursements, travel and administrative expenses and other fees actually incurred during the litigation. The parties to the agreement are clearly only the firm (plaintiff) as instructing legal practitioner and defendants. Instructed counsel or counsel to be instructed were not parties to the agreement.</w:t>
            </w:r>
          </w:p>
          <w:p w:rsidR="00B07404" w:rsidRPr="00C821A2" w:rsidRDefault="00B07404" w:rsidP="00B07404">
            <w:pPr>
              <w:spacing w:line="360" w:lineRule="auto"/>
              <w:jc w:val="both"/>
              <w:rPr>
                <w:rFonts w:ascii="Arial" w:hAnsi="Arial" w:cs="Arial"/>
                <w:sz w:val="24"/>
                <w:szCs w:val="24"/>
              </w:rPr>
            </w:pPr>
          </w:p>
          <w:p w:rsidR="00B07404" w:rsidRPr="00C821A2" w:rsidRDefault="00C821A2" w:rsidP="00B07404">
            <w:pPr>
              <w:spacing w:line="360" w:lineRule="auto"/>
              <w:jc w:val="both"/>
              <w:rPr>
                <w:rFonts w:ascii="Arial" w:hAnsi="Arial" w:cs="Arial"/>
                <w:sz w:val="24"/>
                <w:szCs w:val="24"/>
              </w:rPr>
            </w:pPr>
            <w:r w:rsidRPr="00C821A2">
              <w:rPr>
                <w:rFonts w:ascii="Arial" w:hAnsi="Arial" w:cs="Arial"/>
                <w:sz w:val="24"/>
                <w:szCs w:val="24"/>
              </w:rPr>
              <w:t>[16]</w:t>
            </w:r>
            <w:r w:rsidRPr="00C821A2">
              <w:rPr>
                <w:rFonts w:ascii="Arial" w:hAnsi="Arial" w:cs="Arial"/>
                <w:sz w:val="24"/>
                <w:szCs w:val="24"/>
              </w:rPr>
              <w:tab/>
            </w:r>
            <w:r w:rsidR="00F12C96">
              <w:rPr>
                <w:rFonts w:ascii="Arial" w:hAnsi="Arial" w:cs="Arial"/>
                <w:sz w:val="24"/>
                <w:szCs w:val="24"/>
              </w:rPr>
              <w:t xml:space="preserve">The second scenario was clearly aimed at preventing the firm (plaintiff) of being out of pocket concerning actual disbursements, travel and administrative expenses and other </w:t>
            </w:r>
            <w:r w:rsidR="00F12C96">
              <w:rPr>
                <w:rFonts w:ascii="Arial" w:hAnsi="Arial" w:cs="Arial"/>
                <w:sz w:val="24"/>
                <w:szCs w:val="24"/>
              </w:rPr>
              <w:lastRenderedPageBreak/>
              <w:t>fees actually incurred. Other fees notably would include fees raised by instructed legal practitioners.</w:t>
            </w:r>
          </w:p>
          <w:p w:rsidR="00B07404" w:rsidRPr="00C821A2" w:rsidRDefault="00B07404" w:rsidP="00B07404">
            <w:pPr>
              <w:spacing w:line="360" w:lineRule="auto"/>
              <w:jc w:val="both"/>
              <w:rPr>
                <w:rFonts w:ascii="Arial" w:hAnsi="Arial" w:cs="Arial"/>
                <w:sz w:val="24"/>
                <w:szCs w:val="24"/>
              </w:rPr>
            </w:pPr>
          </w:p>
          <w:p w:rsidR="00B07404" w:rsidRPr="00C821A2" w:rsidRDefault="00C821A2" w:rsidP="00B07404">
            <w:pPr>
              <w:spacing w:line="360" w:lineRule="auto"/>
              <w:jc w:val="both"/>
              <w:rPr>
                <w:rFonts w:ascii="Arial" w:hAnsi="Arial" w:cs="Arial"/>
                <w:sz w:val="24"/>
                <w:szCs w:val="24"/>
              </w:rPr>
            </w:pPr>
            <w:r w:rsidRPr="00C821A2">
              <w:rPr>
                <w:rFonts w:ascii="Arial" w:hAnsi="Arial" w:cs="Arial"/>
                <w:sz w:val="24"/>
                <w:szCs w:val="24"/>
              </w:rPr>
              <w:t>[17]</w:t>
            </w:r>
            <w:r w:rsidRPr="00C821A2">
              <w:rPr>
                <w:rFonts w:ascii="Arial" w:hAnsi="Arial" w:cs="Arial"/>
                <w:sz w:val="24"/>
                <w:szCs w:val="24"/>
              </w:rPr>
              <w:tab/>
            </w:r>
            <w:r w:rsidR="00F12C96">
              <w:rPr>
                <w:rFonts w:ascii="Arial" w:hAnsi="Arial" w:cs="Arial"/>
                <w:sz w:val="24"/>
                <w:szCs w:val="24"/>
              </w:rPr>
              <w:t>Plaintiff's cause of action requires a finding by the court that ‟</w:t>
            </w:r>
            <w:r w:rsidR="00F12C96" w:rsidRPr="00736329">
              <w:rPr>
                <w:rFonts w:ascii="Arial" w:hAnsi="Arial" w:cs="Arial"/>
              </w:rPr>
              <w:t>other fees actually incurred</w:t>
            </w:r>
            <w:r w:rsidR="00F12C96">
              <w:rPr>
                <w:rFonts w:ascii="Arial" w:hAnsi="Arial" w:cs="Arial"/>
                <w:sz w:val="24"/>
                <w:szCs w:val="24"/>
              </w:rPr>
              <w:t>” during the litigation is inclusive of legal or professional fees by instructing counsel who, as party to the agreement, has opted for legal fees</w:t>
            </w:r>
            <w:r w:rsidR="00B95D16">
              <w:rPr>
                <w:rFonts w:ascii="Arial" w:hAnsi="Arial" w:cs="Arial"/>
                <w:sz w:val="24"/>
                <w:szCs w:val="24"/>
              </w:rPr>
              <w:t>,</w:t>
            </w:r>
            <w:r w:rsidR="00F12C96">
              <w:rPr>
                <w:rFonts w:ascii="Arial" w:hAnsi="Arial" w:cs="Arial"/>
                <w:sz w:val="24"/>
                <w:szCs w:val="24"/>
              </w:rPr>
              <w:t xml:space="preserve"> only if successful</w:t>
            </w:r>
            <w:r w:rsidR="00B95D16">
              <w:rPr>
                <w:rFonts w:ascii="Arial" w:hAnsi="Arial" w:cs="Arial"/>
                <w:sz w:val="24"/>
                <w:szCs w:val="24"/>
              </w:rPr>
              <w:t>,</w:t>
            </w:r>
            <w:r w:rsidR="00F12C96">
              <w:rPr>
                <w:rFonts w:ascii="Arial" w:hAnsi="Arial" w:cs="Arial"/>
                <w:sz w:val="24"/>
                <w:szCs w:val="24"/>
              </w:rPr>
              <w:t xml:space="preserve"> on 1.5% of construction costs.</w:t>
            </w:r>
          </w:p>
          <w:p w:rsidR="00B07404" w:rsidRDefault="00B07404" w:rsidP="00B07404">
            <w:pPr>
              <w:spacing w:line="360" w:lineRule="auto"/>
              <w:jc w:val="both"/>
              <w:rPr>
                <w:rFonts w:ascii="Arial" w:hAnsi="Arial" w:cs="Arial"/>
                <w:sz w:val="24"/>
                <w:szCs w:val="24"/>
              </w:rPr>
            </w:pPr>
          </w:p>
          <w:p w:rsidR="00B60CF1" w:rsidRDefault="00F12C96" w:rsidP="00B07404">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52F88">
              <w:rPr>
                <w:rFonts w:ascii="Arial" w:hAnsi="Arial" w:cs="Arial"/>
                <w:sz w:val="24"/>
                <w:szCs w:val="24"/>
              </w:rPr>
              <w:t>The words used in the contract in the context thereof do not favour the plaintiff.</w:t>
            </w:r>
            <w:r w:rsidR="005D7355">
              <w:rPr>
                <w:rFonts w:ascii="Arial" w:hAnsi="Arial" w:cs="Arial"/>
                <w:sz w:val="24"/>
                <w:szCs w:val="24"/>
              </w:rPr>
              <w:t xml:space="preserve"> </w:t>
            </w:r>
            <w:r w:rsidR="00452F88">
              <w:rPr>
                <w:rFonts w:ascii="Arial" w:hAnsi="Arial" w:cs="Arial"/>
                <w:sz w:val="24"/>
                <w:szCs w:val="24"/>
              </w:rPr>
              <w:t>Payment scenario one makes provision for the consideration of legal services</w:t>
            </w:r>
            <w:r w:rsidR="006C6C8C">
              <w:rPr>
                <w:rFonts w:ascii="Arial" w:hAnsi="Arial" w:cs="Arial"/>
                <w:sz w:val="24"/>
                <w:szCs w:val="24"/>
              </w:rPr>
              <w:t xml:space="preserve"> if successful</w:t>
            </w:r>
            <w:r w:rsidR="00452F88">
              <w:rPr>
                <w:rFonts w:ascii="Arial" w:hAnsi="Arial" w:cs="Arial"/>
                <w:sz w:val="24"/>
                <w:szCs w:val="24"/>
              </w:rPr>
              <w:t xml:space="preserve">. </w:t>
            </w:r>
            <w:r w:rsidR="005D7355">
              <w:rPr>
                <w:rFonts w:ascii="Arial" w:hAnsi="Arial" w:cs="Arial"/>
                <w:sz w:val="24"/>
                <w:szCs w:val="24"/>
              </w:rPr>
              <w:t>Payment scenario two</w:t>
            </w:r>
            <w:r w:rsidR="00452F88">
              <w:rPr>
                <w:rFonts w:ascii="Arial" w:hAnsi="Arial" w:cs="Arial"/>
                <w:sz w:val="24"/>
                <w:szCs w:val="24"/>
              </w:rPr>
              <w:t xml:space="preserve"> makes provision for other related activities i.e. disbursement</w:t>
            </w:r>
            <w:r w:rsidR="005D7355">
              <w:rPr>
                <w:rFonts w:ascii="Arial" w:hAnsi="Arial" w:cs="Arial"/>
                <w:sz w:val="24"/>
                <w:szCs w:val="24"/>
              </w:rPr>
              <w:t>s</w:t>
            </w:r>
            <w:r w:rsidR="00452F88">
              <w:rPr>
                <w:rFonts w:ascii="Arial" w:hAnsi="Arial" w:cs="Arial"/>
                <w:sz w:val="24"/>
                <w:szCs w:val="24"/>
              </w:rPr>
              <w:t xml:space="preserve">, travel and administrative expenses and </w:t>
            </w:r>
            <w:r w:rsidR="00452F88" w:rsidRPr="006C6C8C">
              <w:rPr>
                <w:rFonts w:ascii="Arial" w:hAnsi="Arial" w:cs="Arial"/>
                <w:sz w:val="24"/>
                <w:szCs w:val="24"/>
              </w:rPr>
              <w:t>other</w:t>
            </w:r>
            <w:r w:rsidR="00452F88">
              <w:rPr>
                <w:rFonts w:ascii="Arial" w:hAnsi="Arial" w:cs="Arial"/>
                <w:sz w:val="24"/>
                <w:szCs w:val="24"/>
              </w:rPr>
              <w:t xml:space="preserve"> fees actually incurred</w:t>
            </w:r>
            <w:r w:rsidR="00A00090">
              <w:rPr>
                <w:rFonts w:ascii="Arial" w:hAnsi="Arial" w:cs="Arial"/>
                <w:sz w:val="24"/>
                <w:szCs w:val="24"/>
              </w:rPr>
              <w:t xml:space="preserve"> if unsuccessful</w:t>
            </w:r>
            <w:r w:rsidR="00452F88">
              <w:rPr>
                <w:rFonts w:ascii="Arial" w:hAnsi="Arial" w:cs="Arial"/>
                <w:sz w:val="24"/>
                <w:szCs w:val="24"/>
              </w:rPr>
              <w:t>. It does not include legal or professional fees of instructing counsel</w:t>
            </w:r>
            <w:r w:rsidR="005D7355">
              <w:rPr>
                <w:rFonts w:ascii="Arial" w:hAnsi="Arial" w:cs="Arial"/>
                <w:sz w:val="24"/>
                <w:szCs w:val="24"/>
              </w:rPr>
              <w:t>. I</w:t>
            </w:r>
            <w:r w:rsidR="00452F88">
              <w:rPr>
                <w:rFonts w:ascii="Arial" w:hAnsi="Arial" w:cs="Arial"/>
                <w:sz w:val="24"/>
                <w:szCs w:val="24"/>
              </w:rPr>
              <w:t>f it was the intention of the parties to include legal or professional fees of instructing counsel under other fees, they could have explicitly and unambiguously contracted on those terms. They did not.</w:t>
            </w:r>
            <w:r w:rsidR="0096013E">
              <w:rPr>
                <w:rFonts w:ascii="Arial" w:hAnsi="Arial" w:cs="Arial"/>
                <w:sz w:val="24"/>
                <w:szCs w:val="24"/>
              </w:rPr>
              <w:t xml:space="preserve"> The reason is clear. Being a contingency agreement, instructing counsel is only entitled to his/its legal fees if successful.</w:t>
            </w:r>
            <w:r w:rsidR="00CC4870">
              <w:rPr>
                <w:rFonts w:ascii="Arial" w:hAnsi="Arial" w:cs="Arial"/>
                <w:sz w:val="24"/>
                <w:szCs w:val="24"/>
              </w:rPr>
              <w:t xml:space="preserve"> Instructing counsel is not entitled to its legal fees if unsuccessful.</w:t>
            </w:r>
          </w:p>
          <w:p w:rsidR="00B60CF1" w:rsidRDefault="00B60CF1" w:rsidP="00B07404">
            <w:pPr>
              <w:spacing w:line="360" w:lineRule="auto"/>
              <w:jc w:val="both"/>
              <w:rPr>
                <w:rFonts w:ascii="Arial" w:hAnsi="Arial" w:cs="Arial"/>
                <w:sz w:val="24"/>
                <w:szCs w:val="24"/>
              </w:rPr>
            </w:pPr>
          </w:p>
          <w:p w:rsidR="00B60CF1" w:rsidRDefault="00F12C96" w:rsidP="00B07404">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25EF5">
              <w:rPr>
                <w:rFonts w:ascii="Arial" w:hAnsi="Arial" w:cs="Arial"/>
                <w:sz w:val="24"/>
                <w:szCs w:val="24"/>
              </w:rPr>
              <w:t>The interpretation and meaning given to plaintiff's verbal agreement with the same terms and conditions as the written agreement attached to the amended particulars of claim a</w:t>
            </w:r>
            <w:r w:rsidR="00F85940">
              <w:rPr>
                <w:rFonts w:ascii="Arial" w:hAnsi="Arial" w:cs="Arial"/>
                <w:sz w:val="24"/>
                <w:szCs w:val="24"/>
              </w:rPr>
              <w:t>re</w:t>
            </w:r>
            <w:r w:rsidR="00A25EF5">
              <w:rPr>
                <w:rFonts w:ascii="Arial" w:hAnsi="Arial" w:cs="Arial"/>
                <w:sz w:val="24"/>
                <w:szCs w:val="24"/>
              </w:rPr>
              <w:t xml:space="preserve"> supported by the last sentence of clause 1 in the recordal of the written agreement</w:t>
            </w:r>
            <w:r w:rsidR="00A25EF5">
              <w:rPr>
                <w:rStyle w:val="FootnoteReference"/>
                <w:rFonts w:ascii="Arial" w:hAnsi="Arial" w:cs="Arial"/>
                <w:sz w:val="24"/>
                <w:szCs w:val="24"/>
              </w:rPr>
              <w:footnoteReference w:id="4"/>
            </w:r>
            <w:r w:rsidR="00A25EF5">
              <w:rPr>
                <w:rFonts w:ascii="Arial" w:hAnsi="Arial" w:cs="Arial"/>
                <w:sz w:val="24"/>
                <w:szCs w:val="24"/>
              </w:rPr>
              <w:t xml:space="preserve">  concerning the consideration for the legal services.</w:t>
            </w:r>
          </w:p>
          <w:p w:rsidR="00B60CF1" w:rsidRDefault="00B60CF1" w:rsidP="00B07404">
            <w:pPr>
              <w:spacing w:line="360" w:lineRule="auto"/>
              <w:jc w:val="both"/>
              <w:rPr>
                <w:rFonts w:ascii="Arial" w:hAnsi="Arial" w:cs="Arial"/>
                <w:sz w:val="24"/>
                <w:szCs w:val="24"/>
              </w:rPr>
            </w:pPr>
          </w:p>
          <w:p w:rsidR="00B60CF1" w:rsidRDefault="00F12C96" w:rsidP="00B07404">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25EF5">
              <w:rPr>
                <w:rFonts w:ascii="Arial" w:hAnsi="Arial" w:cs="Arial"/>
                <w:sz w:val="24"/>
                <w:szCs w:val="24"/>
              </w:rPr>
              <w:t>It is also supported by clause 3 of the recordal concerning the disbursements incurred during the proceeding</w:t>
            </w:r>
            <w:r w:rsidR="00F85940">
              <w:rPr>
                <w:rFonts w:ascii="Arial" w:hAnsi="Arial" w:cs="Arial"/>
                <w:sz w:val="24"/>
                <w:szCs w:val="24"/>
              </w:rPr>
              <w:t>s</w:t>
            </w:r>
            <w:r w:rsidR="00A25EF5">
              <w:rPr>
                <w:rFonts w:ascii="Arial" w:hAnsi="Arial" w:cs="Arial"/>
                <w:sz w:val="24"/>
                <w:szCs w:val="24"/>
              </w:rPr>
              <w:t xml:space="preserve"> payable into the Trust account.</w:t>
            </w:r>
            <w:r w:rsidR="000B1F69">
              <w:rPr>
                <w:rFonts w:ascii="Arial" w:hAnsi="Arial" w:cs="Arial"/>
                <w:sz w:val="24"/>
                <w:szCs w:val="24"/>
              </w:rPr>
              <w:t xml:space="preserve"> The court also point out, </w:t>
            </w:r>
            <w:r w:rsidR="000B1F69" w:rsidRPr="000B1F69">
              <w:rPr>
                <w:rFonts w:ascii="Arial" w:hAnsi="Arial" w:cs="Arial"/>
                <w:i/>
                <w:sz w:val="24"/>
                <w:szCs w:val="24"/>
              </w:rPr>
              <w:t>ex abundante cautela</w:t>
            </w:r>
            <w:r w:rsidR="000B1F69">
              <w:rPr>
                <w:rFonts w:ascii="Arial" w:hAnsi="Arial" w:cs="Arial"/>
                <w:sz w:val="24"/>
                <w:szCs w:val="24"/>
              </w:rPr>
              <w:t>, that the very last page of Annexure “B” to the amended particulars of claim, the alleged joint invoice, clearly show that defendants have paid the disbursements (scenario two) already.</w:t>
            </w:r>
          </w:p>
          <w:p w:rsidR="00B60CF1" w:rsidRDefault="00B60CF1" w:rsidP="00B07404">
            <w:pPr>
              <w:spacing w:line="360" w:lineRule="auto"/>
              <w:jc w:val="both"/>
              <w:rPr>
                <w:rFonts w:ascii="Arial" w:hAnsi="Arial" w:cs="Arial"/>
                <w:sz w:val="24"/>
                <w:szCs w:val="24"/>
              </w:rPr>
            </w:pPr>
          </w:p>
          <w:p w:rsidR="00B60CF1" w:rsidRDefault="00A25EF5" w:rsidP="00B07404">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The court shall not decide the issue of the legality of the contingency fee agreement.</w:t>
            </w:r>
            <w:r w:rsidR="00AD4BFA">
              <w:rPr>
                <w:rFonts w:ascii="Arial" w:hAnsi="Arial" w:cs="Arial"/>
                <w:sz w:val="24"/>
                <w:szCs w:val="24"/>
              </w:rPr>
              <w:t xml:space="preserve"> </w:t>
            </w:r>
            <w:r>
              <w:rPr>
                <w:rFonts w:ascii="Arial" w:hAnsi="Arial" w:cs="Arial"/>
                <w:sz w:val="24"/>
                <w:szCs w:val="24"/>
              </w:rPr>
              <w:t xml:space="preserve">The research and submissions by counsel for the parties on the issue were not </w:t>
            </w:r>
            <w:r>
              <w:rPr>
                <w:rFonts w:ascii="Arial" w:hAnsi="Arial" w:cs="Arial"/>
                <w:sz w:val="24"/>
                <w:szCs w:val="24"/>
              </w:rPr>
              <w:lastRenderedPageBreak/>
              <w:t xml:space="preserve">comprehensive. Plaintiff in essence evaded the issue on the submitted basis that the issue does not </w:t>
            </w:r>
            <w:r w:rsidR="00736329">
              <w:rPr>
                <w:rFonts w:ascii="Arial" w:hAnsi="Arial" w:cs="Arial"/>
                <w:sz w:val="24"/>
                <w:szCs w:val="24"/>
              </w:rPr>
              <w:t>arise</w:t>
            </w:r>
            <w:r>
              <w:rPr>
                <w:rFonts w:ascii="Arial" w:hAnsi="Arial" w:cs="Arial"/>
                <w:sz w:val="24"/>
                <w:szCs w:val="24"/>
              </w:rPr>
              <w:t>, which is not satisfactory at all.</w:t>
            </w:r>
          </w:p>
          <w:p w:rsidR="00A25EF5" w:rsidRDefault="00A25EF5" w:rsidP="00B07404">
            <w:pPr>
              <w:spacing w:line="360" w:lineRule="auto"/>
              <w:jc w:val="both"/>
              <w:rPr>
                <w:rFonts w:ascii="Arial" w:hAnsi="Arial" w:cs="Arial"/>
                <w:sz w:val="24"/>
                <w:szCs w:val="24"/>
              </w:rPr>
            </w:pPr>
          </w:p>
          <w:p w:rsidR="00A25EF5" w:rsidRDefault="00A25EF5" w:rsidP="00B07404">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The conclusion which the court has reached regarding the meaning of the words </w:t>
            </w:r>
            <w:r w:rsidR="00AD4BFA">
              <w:rPr>
                <w:rFonts w:ascii="Arial" w:hAnsi="Arial" w:cs="Arial"/>
                <w:sz w:val="24"/>
                <w:szCs w:val="24"/>
              </w:rPr>
              <w:t>“</w:t>
            </w:r>
            <w:r>
              <w:rPr>
                <w:rFonts w:ascii="Arial" w:hAnsi="Arial" w:cs="Arial"/>
                <w:sz w:val="24"/>
                <w:szCs w:val="24"/>
              </w:rPr>
              <w:t>other fees</w:t>
            </w:r>
            <w:r w:rsidR="00AD4BFA">
              <w:rPr>
                <w:rFonts w:ascii="Arial" w:hAnsi="Arial" w:cs="Arial"/>
                <w:sz w:val="24"/>
                <w:szCs w:val="24"/>
              </w:rPr>
              <w:t>”</w:t>
            </w:r>
            <w:r>
              <w:rPr>
                <w:rFonts w:ascii="Arial" w:hAnsi="Arial" w:cs="Arial"/>
                <w:sz w:val="24"/>
                <w:szCs w:val="24"/>
              </w:rPr>
              <w:t xml:space="preserve"> however made it unnecessary</w:t>
            </w:r>
            <w:r w:rsidR="00D05BFD">
              <w:rPr>
                <w:rFonts w:ascii="Arial" w:hAnsi="Arial" w:cs="Arial"/>
                <w:sz w:val="24"/>
                <w:szCs w:val="24"/>
              </w:rPr>
              <w:t xml:space="preserve"> to decide the issue of the legality of an agreement which clearly is </w:t>
            </w:r>
            <w:r w:rsidR="00736329">
              <w:rPr>
                <w:rFonts w:ascii="Arial" w:hAnsi="Arial" w:cs="Arial"/>
                <w:sz w:val="24"/>
                <w:szCs w:val="24"/>
              </w:rPr>
              <w:t>a</w:t>
            </w:r>
            <w:r w:rsidR="00D05BFD">
              <w:rPr>
                <w:rFonts w:ascii="Arial" w:hAnsi="Arial" w:cs="Arial"/>
                <w:sz w:val="24"/>
                <w:szCs w:val="24"/>
              </w:rPr>
              <w:t xml:space="preserve"> contingency agreement.</w:t>
            </w:r>
          </w:p>
          <w:p w:rsidR="00A25EF5" w:rsidRDefault="00A25EF5" w:rsidP="00B07404">
            <w:pPr>
              <w:spacing w:line="360" w:lineRule="auto"/>
              <w:jc w:val="both"/>
              <w:rPr>
                <w:rFonts w:ascii="Arial" w:hAnsi="Arial" w:cs="Arial"/>
                <w:sz w:val="24"/>
                <w:szCs w:val="24"/>
              </w:rPr>
            </w:pPr>
          </w:p>
          <w:p w:rsidR="00A25EF5" w:rsidRDefault="00A25EF5" w:rsidP="00B07404">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10634">
              <w:rPr>
                <w:rFonts w:ascii="Arial" w:hAnsi="Arial" w:cs="Arial"/>
                <w:sz w:val="24"/>
                <w:szCs w:val="24"/>
              </w:rPr>
              <w:t>Plaintiff's pleaded cause of action for payment of its professional or legal fees is not supported by its verbal agreement with defendants. In other words the amended particulars of claim does not disclose a cause of action.</w:t>
            </w:r>
          </w:p>
          <w:p w:rsidR="00A25EF5" w:rsidRDefault="00A25EF5" w:rsidP="00B07404">
            <w:pPr>
              <w:spacing w:line="360" w:lineRule="auto"/>
              <w:jc w:val="both"/>
              <w:rPr>
                <w:rFonts w:ascii="Arial" w:hAnsi="Arial" w:cs="Arial"/>
                <w:sz w:val="24"/>
                <w:szCs w:val="24"/>
              </w:rPr>
            </w:pPr>
          </w:p>
          <w:p w:rsidR="00A25EF5" w:rsidRDefault="00A25EF5" w:rsidP="00B07404">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210634">
              <w:rPr>
                <w:rFonts w:ascii="Arial" w:hAnsi="Arial" w:cs="Arial"/>
                <w:sz w:val="24"/>
                <w:szCs w:val="24"/>
              </w:rPr>
              <w:t xml:space="preserve">In view </w:t>
            </w:r>
            <w:r w:rsidR="009B4EAA">
              <w:rPr>
                <w:rFonts w:ascii="Arial" w:hAnsi="Arial" w:cs="Arial"/>
                <w:sz w:val="24"/>
                <w:szCs w:val="24"/>
              </w:rPr>
              <w:t>of</w:t>
            </w:r>
            <w:r w:rsidR="00210634">
              <w:rPr>
                <w:rFonts w:ascii="Arial" w:hAnsi="Arial" w:cs="Arial"/>
                <w:sz w:val="24"/>
                <w:szCs w:val="24"/>
              </w:rPr>
              <w:t xml:space="preserve"> the above finding </w:t>
            </w:r>
            <w:r w:rsidR="00683208">
              <w:rPr>
                <w:rFonts w:ascii="Arial" w:hAnsi="Arial" w:cs="Arial"/>
                <w:sz w:val="24"/>
                <w:szCs w:val="24"/>
              </w:rPr>
              <w:t>it is</w:t>
            </w:r>
            <w:r w:rsidR="00210634">
              <w:rPr>
                <w:rFonts w:ascii="Arial" w:hAnsi="Arial" w:cs="Arial"/>
                <w:sz w:val="24"/>
                <w:szCs w:val="24"/>
              </w:rPr>
              <w:t xml:space="preserve"> not </w:t>
            </w:r>
            <w:r w:rsidR="00736329">
              <w:rPr>
                <w:rFonts w:ascii="Arial" w:hAnsi="Arial" w:cs="Arial"/>
                <w:sz w:val="24"/>
                <w:szCs w:val="24"/>
              </w:rPr>
              <w:t>n</w:t>
            </w:r>
            <w:r w:rsidR="00210634">
              <w:rPr>
                <w:rFonts w:ascii="Arial" w:hAnsi="Arial" w:cs="Arial"/>
                <w:sz w:val="24"/>
                <w:szCs w:val="24"/>
              </w:rPr>
              <w:t xml:space="preserve">ecessary to pronounce on the exceptions that the amended particulars of claim is vague and embarrassing save to say that paragraphs 6, 6.1, 6.4, 6.5, 6.6, and 7 of the amended particulars of claim are indeed vague and embarrassing due to plaintiff's non-compliance with Rule 45(5) and (7). </w:t>
            </w:r>
          </w:p>
          <w:p w:rsidR="00A25EF5" w:rsidRDefault="00A25EF5" w:rsidP="00B07404">
            <w:pPr>
              <w:spacing w:line="360" w:lineRule="auto"/>
              <w:jc w:val="both"/>
              <w:rPr>
                <w:rFonts w:ascii="Arial" w:hAnsi="Arial" w:cs="Arial"/>
                <w:sz w:val="24"/>
                <w:szCs w:val="24"/>
              </w:rPr>
            </w:pPr>
          </w:p>
          <w:p w:rsidR="00A25EF5" w:rsidRDefault="00A25EF5" w:rsidP="00B07404">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50768">
              <w:rPr>
                <w:rFonts w:ascii="Arial" w:hAnsi="Arial" w:cs="Arial"/>
                <w:sz w:val="24"/>
                <w:szCs w:val="24"/>
              </w:rPr>
              <w:t xml:space="preserve">In respect of plaintiff's alternative claim of enrichment, it is found that paragraph 11 refer to paragraphs 11 to 13 which are part of its alternative claim; refer to legal services rendered by plaintiff in pursuance of its verbal agreement with defendants and with the purpose to benefit from the agreed lucrative 1.5% consideration calculated on actual construction costs for the upgrade of the Hosea Kutako International Airport in the event plaintiff was successful with the impeding litigation; were not rendered </w:t>
            </w:r>
            <w:r w:rsidR="00E31B7D">
              <w:rPr>
                <w:rFonts w:ascii="Arial" w:hAnsi="Arial" w:cs="Arial"/>
                <w:i/>
                <w:sz w:val="24"/>
                <w:szCs w:val="24"/>
              </w:rPr>
              <w:t>s</w:t>
            </w:r>
            <w:r w:rsidR="00950768" w:rsidRPr="00950768">
              <w:rPr>
                <w:rFonts w:ascii="Arial" w:hAnsi="Arial" w:cs="Arial"/>
                <w:i/>
                <w:sz w:val="24"/>
                <w:szCs w:val="24"/>
              </w:rPr>
              <w:t>ine causa</w:t>
            </w:r>
            <w:r w:rsidR="00950768">
              <w:rPr>
                <w:rFonts w:ascii="Arial" w:hAnsi="Arial" w:cs="Arial"/>
                <w:sz w:val="24"/>
                <w:szCs w:val="24"/>
              </w:rPr>
              <w:t xml:space="preserve"> and in error but in pursuing success in terms of plaintiff's verbal agreement; success which only could be assessed upon finalisation of the litigation.</w:t>
            </w:r>
          </w:p>
          <w:p w:rsidR="00A25EF5" w:rsidRDefault="00A25EF5" w:rsidP="00B07404">
            <w:pPr>
              <w:spacing w:line="360" w:lineRule="auto"/>
              <w:jc w:val="both"/>
              <w:rPr>
                <w:rFonts w:ascii="Arial" w:hAnsi="Arial" w:cs="Arial"/>
                <w:sz w:val="24"/>
                <w:szCs w:val="24"/>
              </w:rPr>
            </w:pPr>
          </w:p>
          <w:p w:rsidR="00D05BFD" w:rsidRDefault="00D05BFD" w:rsidP="00B07404">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Plaintiff's alternative claim based on unjust enrichment of the defendants, in the premises, is not available to it.</w:t>
            </w:r>
          </w:p>
          <w:p w:rsidR="00D05BFD" w:rsidRDefault="00D05BFD" w:rsidP="00B07404">
            <w:pPr>
              <w:spacing w:line="360" w:lineRule="auto"/>
              <w:jc w:val="both"/>
              <w:rPr>
                <w:rFonts w:ascii="Arial" w:hAnsi="Arial" w:cs="Arial"/>
                <w:sz w:val="24"/>
                <w:szCs w:val="24"/>
              </w:rPr>
            </w:pPr>
          </w:p>
          <w:p w:rsidR="00D05BFD" w:rsidRDefault="00D05BFD" w:rsidP="00B07404">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Pr="00AD4BFA">
              <w:rPr>
                <w:rFonts w:ascii="Arial" w:hAnsi="Arial" w:cs="Arial"/>
                <w:i/>
                <w:sz w:val="24"/>
                <w:szCs w:val="24"/>
              </w:rPr>
              <w:t>Van Straten NO and Another v Namibia Financial Institutions and Another</w:t>
            </w:r>
            <w:r>
              <w:rPr>
                <w:rStyle w:val="FootnoteReference"/>
                <w:rFonts w:ascii="Arial" w:hAnsi="Arial" w:cs="Arial"/>
                <w:sz w:val="24"/>
                <w:szCs w:val="24"/>
              </w:rPr>
              <w:footnoteReference w:id="5"/>
            </w:r>
            <w:r>
              <w:rPr>
                <w:rFonts w:ascii="Arial" w:hAnsi="Arial" w:cs="Arial"/>
                <w:sz w:val="24"/>
                <w:szCs w:val="24"/>
              </w:rPr>
              <w:t xml:space="preserve"> of the Supreme Court is compelling authority where an exception is taken on the grounds that no cause of action is disclosed or is sustainable on the particulars of claim. Applied to the case under consideration and in </w:t>
            </w:r>
            <w:r w:rsidR="00210634">
              <w:rPr>
                <w:rFonts w:ascii="Arial" w:hAnsi="Arial" w:cs="Arial"/>
                <w:sz w:val="24"/>
                <w:szCs w:val="24"/>
              </w:rPr>
              <w:t>conjunction</w:t>
            </w:r>
            <w:r>
              <w:rPr>
                <w:rFonts w:ascii="Arial" w:hAnsi="Arial" w:cs="Arial"/>
                <w:sz w:val="24"/>
                <w:szCs w:val="24"/>
              </w:rPr>
              <w:t xml:space="preserve"> with the findings of this court, no cause of action is disclosed or is sustainable on the amended particulars of claim.</w:t>
            </w:r>
          </w:p>
          <w:p w:rsidR="00A25EF5" w:rsidRDefault="00A25EF5" w:rsidP="00B07404">
            <w:pPr>
              <w:spacing w:line="360" w:lineRule="auto"/>
              <w:jc w:val="both"/>
              <w:rPr>
                <w:rFonts w:ascii="Arial" w:hAnsi="Arial" w:cs="Arial"/>
                <w:sz w:val="24"/>
                <w:szCs w:val="24"/>
              </w:rPr>
            </w:pPr>
          </w:p>
          <w:p w:rsidR="00A25EF5" w:rsidRDefault="00D05BFD" w:rsidP="00B07404">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In the premises the following orders are made:</w:t>
            </w:r>
          </w:p>
          <w:p w:rsidR="00A25EF5" w:rsidRDefault="00A25EF5" w:rsidP="00B07404">
            <w:pPr>
              <w:spacing w:line="360" w:lineRule="auto"/>
              <w:jc w:val="both"/>
              <w:rPr>
                <w:rFonts w:ascii="Arial" w:hAnsi="Arial" w:cs="Arial"/>
                <w:sz w:val="24"/>
                <w:szCs w:val="24"/>
              </w:rPr>
            </w:pPr>
          </w:p>
          <w:p w:rsidR="00B60CF1" w:rsidRDefault="00AD4BFA" w:rsidP="00B60CF1">
            <w:pPr>
              <w:spacing w:line="360" w:lineRule="auto"/>
              <w:jc w:val="both"/>
              <w:rPr>
                <w:rFonts w:ascii="Arial" w:hAnsi="Arial" w:cs="Arial"/>
                <w:sz w:val="24"/>
                <w:szCs w:val="24"/>
              </w:rPr>
            </w:pPr>
            <w:r>
              <w:rPr>
                <w:rFonts w:ascii="Arial" w:hAnsi="Arial" w:cs="Arial"/>
                <w:sz w:val="24"/>
                <w:szCs w:val="24"/>
              </w:rPr>
              <w:tab/>
            </w:r>
            <w:r w:rsidR="00B60CF1">
              <w:rPr>
                <w:rFonts w:ascii="Arial" w:hAnsi="Arial" w:cs="Arial"/>
                <w:sz w:val="24"/>
                <w:szCs w:val="24"/>
              </w:rPr>
              <w:t>[</w:t>
            </w:r>
            <w:r w:rsidR="00D05BFD">
              <w:rPr>
                <w:rFonts w:ascii="Arial" w:hAnsi="Arial" w:cs="Arial"/>
                <w:sz w:val="24"/>
                <w:szCs w:val="24"/>
              </w:rPr>
              <w:t>28.</w:t>
            </w:r>
            <w:r w:rsidR="00B60CF1">
              <w:rPr>
                <w:rFonts w:ascii="Arial" w:hAnsi="Arial" w:cs="Arial"/>
                <w:sz w:val="24"/>
                <w:szCs w:val="24"/>
              </w:rPr>
              <w:t>1]</w:t>
            </w:r>
            <w:r w:rsidR="00B60CF1">
              <w:rPr>
                <w:rFonts w:ascii="Arial" w:hAnsi="Arial" w:cs="Arial"/>
                <w:sz w:val="24"/>
                <w:szCs w:val="24"/>
              </w:rPr>
              <w:tab/>
              <w:t>The exception of defendants that the amended particulars of claim of the plaintiff does not sustain or disclose any cause of action, succeeds.</w:t>
            </w:r>
          </w:p>
          <w:p w:rsidR="00B60CF1" w:rsidRDefault="00B60CF1" w:rsidP="00B60CF1">
            <w:pPr>
              <w:spacing w:line="360" w:lineRule="auto"/>
              <w:jc w:val="both"/>
              <w:rPr>
                <w:rFonts w:ascii="Arial" w:hAnsi="Arial" w:cs="Arial"/>
                <w:sz w:val="24"/>
                <w:szCs w:val="24"/>
              </w:rPr>
            </w:pPr>
          </w:p>
          <w:p w:rsidR="00B60CF1" w:rsidRPr="00DA4E11" w:rsidRDefault="00AD4BFA" w:rsidP="00B60CF1">
            <w:pPr>
              <w:spacing w:line="360" w:lineRule="auto"/>
              <w:jc w:val="both"/>
              <w:rPr>
                <w:rFonts w:ascii="Arial" w:hAnsi="Arial" w:cs="Arial"/>
                <w:sz w:val="24"/>
                <w:szCs w:val="24"/>
              </w:rPr>
            </w:pPr>
            <w:r>
              <w:rPr>
                <w:rFonts w:ascii="Arial" w:hAnsi="Arial" w:cs="Arial"/>
                <w:sz w:val="24"/>
                <w:szCs w:val="24"/>
              </w:rPr>
              <w:tab/>
            </w:r>
            <w:r w:rsidR="00B60CF1">
              <w:rPr>
                <w:rFonts w:ascii="Arial" w:hAnsi="Arial" w:cs="Arial"/>
                <w:sz w:val="24"/>
                <w:szCs w:val="24"/>
              </w:rPr>
              <w:t>[</w:t>
            </w:r>
            <w:r w:rsidR="00D05BFD">
              <w:rPr>
                <w:rFonts w:ascii="Arial" w:hAnsi="Arial" w:cs="Arial"/>
                <w:sz w:val="24"/>
                <w:szCs w:val="24"/>
              </w:rPr>
              <w:t>28.</w:t>
            </w:r>
            <w:r w:rsidR="00B60CF1">
              <w:rPr>
                <w:rFonts w:ascii="Arial" w:hAnsi="Arial" w:cs="Arial"/>
                <w:sz w:val="24"/>
                <w:szCs w:val="24"/>
              </w:rPr>
              <w:t>2]</w:t>
            </w:r>
            <w:r w:rsidR="00B60CF1">
              <w:rPr>
                <w:rFonts w:ascii="Arial" w:hAnsi="Arial" w:cs="Arial"/>
                <w:sz w:val="24"/>
                <w:szCs w:val="24"/>
              </w:rPr>
              <w:tab/>
              <w:t>The amended particulars of claim is therefor struck.</w:t>
            </w:r>
          </w:p>
          <w:p w:rsidR="00B60CF1" w:rsidRPr="00DA4E11" w:rsidRDefault="00B60CF1" w:rsidP="00B60CF1">
            <w:pPr>
              <w:spacing w:line="360" w:lineRule="auto"/>
              <w:jc w:val="both"/>
              <w:rPr>
                <w:rFonts w:ascii="Arial" w:hAnsi="Arial" w:cs="Arial"/>
                <w:sz w:val="24"/>
                <w:szCs w:val="24"/>
              </w:rPr>
            </w:pPr>
          </w:p>
          <w:p w:rsidR="00B60CF1" w:rsidRPr="00DA4E11" w:rsidRDefault="00A50D43" w:rsidP="00B60CF1">
            <w:pPr>
              <w:spacing w:line="360" w:lineRule="auto"/>
              <w:jc w:val="both"/>
              <w:rPr>
                <w:rFonts w:ascii="Arial" w:hAnsi="Arial" w:cs="Arial"/>
                <w:sz w:val="24"/>
                <w:szCs w:val="24"/>
              </w:rPr>
            </w:pPr>
            <w:r>
              <w:rPr>
                <w:rFonts w:ascii="Arial" w:hAnsi="Arial" w:cs="Arial"/>
                <w:sz w:val="24"/>
                <w:szCs w:val="24"/>
              </w:rPr>
              <w:tab/>
            </w:r>
            <w:r w:rsidR="00B60CF1">
              <w:rPr>
                <w:rFonts w:ascii="Arial" w:hAnsi="Arial" w:cs="Arial"/>
                <w:sz w:val="24"/>
                <w:szCs w:val="24"/>
              </w:rPr>
              <w:t>[</w:t>
            </w:r>
            <w:r w:rsidR="00D05BFD">
              <w:rPr>
                <w:rFonts w:ascii="Arial" w:hAnsi="Arial" w:cs="Arial"/>
                <w:sz w:val="24"/>
                <w:szCs w:val="24"/>
              </w:rPr>
              <w:t>28.</w:t>
            </w:r>
            <w:r w:rsidR="00B60CF1">
              <w:rPr>
                <w:rFonts w:ascii="Arial" w:hAnsi="Arial" w:cs="Arial"/>
                <w:sz w:val="24"/>
                <w:szCs w:val="24"/>
              </w:rPr>
              <w:t>3]</w:t>
            </w:r>
            <w:r w:rsidR="00B60CF1">
              <w:rPr>
                <w:rFonts w:ascii="Arial" w:hAnsi="Arial" w:cs="Arial"/>
                <w:sz w:val="24"/>
                <w:szCs w:val="24"/>
              </w:rPr>
              <w:tab/>
              <w:t xml:space="preserve">Plaintiff shall pay the costs of </w:t>
            </w:r>
            <w:r w:rsidR="00912198">
              <w:rPr>
                <w:rFonts w:ascii="Arial" w:hAnsi="Arial" w:cs="Arial"/>
                <w:sz w:val="24"/>
                <w:szCs w:val="24"/>
              </w:rPr>
              <w:t>suit</w:t>
            </w:r>
            <w:r w:rsidR="001C6D59">
              <w:rPr>
                <w:rFonts w:ascii="Arial" w:hAnsi="Arial" w:cs="Arial"/>
                <w:sz w:val="24"/>
                <w:szCs w:val="24"/>
              </w:rPr>
              <w:t xml:space="preserve"> of the defendants</w:t>
            </w:r>
            <w:r w:rsidR="00B60CF1">
              <w:rPr>
                <w:rFonts w:ascii="Arial" w:hAnsi="Arial" w:cs="Arial"/>
                <w:sz w:val="24"/>
                <w:szCs w:val="24"/>
              </w:rPr>
              <w:t>.</w:t>
            </w:r>
          </w:p>
          <w:p w:rsidR="00B60CF1" w:rsidRPr="00DA4E11" w:rsidRDefault="00B60CF1" w:rsidP="00B60CF1">
            <w:pPr>
              <w:spacing w:line="360" w:lineRule="auto"/>
              <w:jc w:val="both"/>
              <w:rPr>
                <w:rFonts w:ascii="Arial" w:hAnsi="Arial" w:cs="Arial"/>
                <w:sz w:val="24"/>
                <w:szCs w:val="24"/>
              </w:rPr>
            </w:pPr>
          </w:p>
          <w:p w:rsidR="00B60CF1" w:rsidRPr="00DA4E11" w:rsidRDefault="00A50D43" w:rsidP="00B60CF1">
            <w:pPr>
              <w:spacing w:line="360" w:lineRule="auto"/>
              <w:jc w:val="both"/>
              <w:rPr>
                <w:rFonts w:ascii="Arial" w:hAnsi="Arial" w:cs="Arial"/>
                <w:sz w:val="24"/>
                <w:szCs w:val="24"/>
              </w:rPr>
            </w:pPr>
            <w:r>
              <w:rPr>
                <w:rFonts w:ascii="Arial" w:hAnsi="Arial" w:cs="Arial"/>
                <w:sz w:val="24"/>
                <w:szCs w:val="24"/>
              </w:rPr>
              <w:tab/>
            </w:r>
            <w:r w:rsidR="00B60CF1">
              <w:rPr>
                <w:rFonts w:ascii="Arial" w:hAnsi="Arial" w:cs="Arial"/>
                <w:sz w:val="24"/>
                <w:szCs w:val="24"/>
              </w:rPr>
              <w:t>[</w:t>
            </w:r>
            <w:r w:rsidR="00D05BFD">
              <w:rPr>
                <w:rFonts w:ascii="Arial" w:hAnsi="Arial" w:cs="Arial"/>
                <w:sz w:val="24"/>
                <w:szCs w:val="24"/>
              </w:rPr>
              <w:t>28.</w:t>
            </w:r>
            <w:r w:rsidR="00B60CF1">
              <w:rPr>
                <w:rFonts w:ascii="Arial" w:hAnsi="Arial" w:cs="Arial"/>
                <w:sz w:val="24"/>
                <w:szCs w:val="24"/>
              </w:rPr>
              <w:t>4]</w:t>
            </w:r>
            <w:r w:rsidR="00B60CF1">
              <w:rPr>
                <w:rFonts w:ascii="Arial" w:hAnsi="Arial" w:cs="Arial"/>
                <w:sz w:val="24"/>
                <w:szCs w:val="24"/>
              </w:rPr>
              <w:tab/>
              <w:t>The case is finalised and removed from the roll.</w:t>
            </w:r>
          </w:p>
          <w:p w:rsidR="00B60CF1" w:rsidRPr="00C821A2" w:rsidRDefault="00B60CF1" w:rsidP="00B07404">
            <w:pPr>
              <w:spacing w:line="360" w:lineRule="auto"/>
              <w:jc w:val="both"/>
              <w:rPr>
                <w:rFonts w:ascii="Arial" w:hAnsi="Arial" w:cs="Arial"/>
                <w:sz w:val="24"/>
                <w:szCs w:val="24"/>
              </w:rPr>
            </w:pPr>
          </w:p>
          <w:p w:rsidR="00B07404" w:rsidRPr="00DA4E11" w:rsidRDefault="00B07404" w:rsidP="00B07404">
            <w:pPr>
              <w:spacing w:line="360" w:lineRule="auto"/>
              <w:jc w:val="both"/>
              <w:rPr>
                <w:rFonts w:ascii="Arial" w:hAnsi="Arial" w:cs="Arial"/>
                <w:sz w:val="24"/>
                <w:szCs w:val="24"/>
              </w:rPr>
            </w:pPr>
          </w:p>
        </w:tc>
      </w:tr>
      <w:tr w:rsidR="00BE5489" w:rsidRPr="00DA4E11" w:rsidTr="00C04EBD">
        <w:tc>
          <w:tcPr>
            <w:tcW w:w="4770" w:type="dxa"/>
          </w:tcPr>
          <w:p w:rsidR="00BE5489" w:rsidRPr="00DA4E11" w:rsidRDefault="00EB27A0" w:rsidP="0050338C">
            <w:pPr>
              <w:spacing w:line="360" w:lineRule="auto"/>
              <w:jc w:val="center"/>
              <w:rPr>
                <w:rFonts w:ascii="Arial" w:hAnsi="Arial" w:cs="Arial"/>
                <w:b/>
                <w:sz w:val="24"/>
                <w:szCs w:val="24"/>
              </w:rPr>
            </w:pPr>
            <w:r w:rsidRPr="00DA4E11">
              <w:rPr>
                <w:rFonts w:ascii="Arial" w:hAnsi="Arial" w:cs="Arial"/>
                <w:b/>
                <w:sz w:val="24"/>
                <w:szCs w:val="24"/>
              </w:rPr>
              <w:lastRenderedPageBreak/>
              <w:t>Judge’s signature:</w:t>
            </w:r>
          </w:p>
        </w:tc>
        <w:tc>
          <w:tcPr>
            <w:tcW w:w="4950" w:type="dxa"/>
            <w:gridSpan w:val="2"/>
          </w:tcPr>
          <w:p w:rsidR="00BE5489" w:rsidRPr="00DA4E11" w:rsidRDefault="00EB27A0" w:rsidP="0050338C">
            <w:pPr>
              <w:spacing w:line="360" w:lineRule="auto"/>
              <w:jc w:val="center"/>
              <w:rPr>
                <w:rFonts w:ascii="Arial" w:hAnsi="Arial" w:cs="Arial"/>
                <w:b/>
                <w:sz w:val="24"/>
                <w:szCs w:val="24"/>
              </w:rPr>
            </w:pPr>
            <w:r w:rsidRPr="00DA4E11">
              <w:rPr>
                <w:rFonts w:ascii="Arial" w:hAnsi="Arial" w:cs="Arial"/>
                <w:b/>
                <w:sz w:val="24"/>
                <w:szCs w:val="24"/>
              </w:rPr>
              <w:t>Note to the parties:</w:t>
            </w:r>
          </w:p>
        </w:tc>
      </w:tr>
      <w:tr w:rsidR="00BE5489" w:rsidRPr="00DA4E11" w:rsidTr="00B45D29">
        <w:trPr>
          <w:trHeight w:val="835"/>
        </w:trPr>
        <w:tc>
          <w:tcPr>
            <w:tcW w:w="4770" w:type="dxa"/>
          </w:tcPr>
          <w:p w:rsidR="009F6C8B" w:rsidRPr="00DA4E11" w:rsidRDefault="009F6C8B" w:rsidP="00EB27A0">
            <w:pPr>
              <w:spacing w:line="360" w:lineRule="auto"/>
              <w:jc w:val="both"/>
              <w:rPr>
                <w:rFonts w:ascii="Arial" w:hAnsi="Arial" w:cs="Arial"/>
                <w:sz w:val="24"/>
                <w:szCs w:val="24"/>
              </w:rPr>
            </w:pPr>
          </w:p>
        </w:tc>
        <w:tc>
          <w:tcPr>
            <w:tcW w:w="4950" w:type="dxa"/>
            <w:gridSpan w:val="2"/>
          </w:tcPr>
          <w:p w:rsidR="00BE5489" w:rsidRPr="00DA4E11" w:rsidRDefault="00BE5489" w:rsidP="00952193">
            <w:pPr>
              <w:spacing w:line="360" w:lineRule="auto"/>
              <w:jc w:val="both"/>
              <w:rPr>
                <w:rFonts w:ascii="Arial" w:hAnsi="Arial" w:cs="Arial"/>
                <w:sz w:val="24"/>
                <w:szCs w:val="24"/>
              </w:rPr>
            </w:pPr>
          </w:p>
        </w:tc>
      </w:tr>
      <w:tr w:rsidR="00A23F8A" w:rsidRPr="00DA4E11" w:rsidTr="00B530B4">
        <w:tc>
          <w:tcPr>
            <w:tcW w:w="9720" w:type="dxa"/>
            <w:gridSpan w:val="3"/>
          </w:tcPr>
          <w:p w:rsidR="00A23F8A" w:rsidRPr="00DA4E11" w:rsidRDefault="00A23F8A" w:rsidP="00A23F8A">
            <w:pPr>
              <w:spacing w:line="360" w:lineRule="auto"/>
              <w:jc w:val="center"/>
              <w:rPr>
                <w:rFonts w:ascii="Arial" w:hAnsi="Arial" w:cs="Arial"/>
                <w:b/>
                <w:sz w:val="24"/>
                <w:szCs w:val="24"/>
              </w:rPr>
            </w:pPr>
            <w:r w:rsidRPr="00DA4E11">
              <w:rPr>
                <w:rFonts w:ascii="Arial" w:hAnsi="Arial" w:cs="Arial"/>
                <w:b/>
                <w:sz w:val="24"/>
                <w:szCs w:val="24"/>
              </w:rPr>
              <w:t>Counsel:</w:t>
            </w:r>
          </w:p>
        </w:tc>
      </w:tr>
      <w:tr w:rsidR="00FD38C2" w:rsidRPr="00DA4E11" w:rsidTr="00FD38C2">
        <w:tc>
          <w:tcPr>
            <w:tcW w:w="4770" w:type="dxa"/>
          </w:tcPr>
          <w:p w:rsidR="00FD38C2" w:rsidRPr="00DA4E11" w:rsidRDefault="00FB2B08" w:rsidP="00FD38C2">
            <w:pPr>
              <w:spacing w:line="360" w:lineRule="auto"/>
              <w:jc w:val="center"/>
              <w:rPr>
                <w:rFonts w:ascii="Arial" w:hAnsi="Arial" w:cs="Arial"/>
                <w:b/>
                <w:sz w:val="24"/>
                <w:szCs w:val="24"/>
              </w:rPr>
            </w:pPr>
            <w:r w:rsidRPr="00DA4E11">
              <w:rPr>
                <w:rFonts w:ascii="Arial" w:hAnsi="Arial" w:cs="Arial"/>
                <w:b/>
                <w:sz w:val="24"/>
                <w:szCs w:val="24"/>
              </w:rPr>
              <w:t>Plaintiff</w:t>
            </w:r>
            <w:r w:rsidR="00FD38C2" w:rsidRPr="00DA4E11">
              <w:rPr>
                <w:rFonts w:ascii="Arial" w:hAnsi="Arial" w:cs="Arial"/>
                <w:b/>
                <w:sz w:val="24"/>
                <w:szCs w:val="24"/>
              </w:rPr>
              <w:t>(s)</w:t>
            </w:r>
          </w:p>
        </w:tc>
        <w:tc>
          <w:tcPr>
            <w:tcW w:w="4950" w:type="dxa"/>
            <w:gridSpan w:val="2"/>
          </w:tcPr>
          <w:p w:rsidR="00FD38C2" w:rsidRPr="00DA4E11" w:rsidRDefault="00FB2B08" w:rsidP="00FF561E">
            <w:pPr>
              <w:spacing w:line="360" w:lineRule="auto"/>
              <w:jc w:val="center"/>
              <w:rPr>
                <w:rFonts w:ascii="Arial" w:hAnsi="Arial" w:cs="Arial"/>
                <w:b/>
                <w:sz w:val="24"/>
                <w:szCs w:val="24"/>
              </w:rPr>
            </w:pPr>
            <w:r w:rsidRPr="00DA4E11">
              <w:rPr>
                <w:rFonts w:ascii="Arial" w:hAnsi="Arial" w:cs="Arial"/>
                <w:b/>
                <w:sz w:val="24"/>
                <w:szCs w:val="24"/>
              </w:rPr>
              <w:t>Defendant (s)</w:t>
            </w:r>
          </w:p>
        </w:tc>
      </w:tr>
      <w:tr w:rsidR="00F5564C" w:rsidRPr="00DA4E11" w:rsidTr="009C5AA9">
        <w:trPr>
          <w:trHeight w:val="1591"/>
        </w:trPr>
        <w:tc>
          <w:tcPr>
            <w:tcW w:w="4770" w:type="dxa"/>
          </w:tcPr>
          <w:p w:rsidR="00F5564C" w:rsidRDefault="00F5564C" w:rsidP="00F5564C">
            <w:pPr>
              <w:spacing w:line="360" w:lineRule="auto"/>
              <w:jc w:val="center"/>
              <w:rPr>
                <w:rFonts w:ascii="Arial" w:hAnsi="Arial" w:cs="Arial"/>
                <w:sz w:val="24"/>
                <w:szCs w:val="24"/>
              </w:rPr>
            </w:pPr>
          </w:p>
          <w:p w:rsidR="006C5F5F" w:rsidRDefault="006C5F5F" w:rsidP="00F5564C">
            <w:pPr>
              <w:spacing w:line="360" w:lineRule="auto"/>
              <w:jc w:val="center"/>
              <w:rPr>
                <w:rFonts w:ascii="Arial" w:hAnsi="Arial" w:cs="Arial"/>
                <w:sz w:val="24"/>
                <w:szCs w:val="24"/>
              </w:rPr>
            </w:pPr>
            <w:r>
              <w:rPr>
                <w:rFonts w:ascii="Arial" w:hAnsi="Arial" w:cs="Arial"/>
                <w:sz w:val="24"/>
                <w:szCs w:val="24"/>
              </w:rPr>
              <w:t xml:space="preserve">Ms Jason </w:t>
            </w:r>
          </w:p>
          <w:p w:rsidR="006C5F5F" w:rsidRDefault="006C5F5F" w:rsidP="00F5564C">
            <w:pPr>
              <w:spacing w:line="360" w:lineRule="auto"/>
              <w:jc w:val="center"/>
              <w:rPr>
                <w:rFonts w:ascii="Arial" w:hAnsi="Arial" w:cs="Arial"/>
                <w:sz w:val="24"/>
                <w:szCs w:val="24"/>
              </w:rPr>
            </w:pPr>
            <w:r>
              <w:rPr>
                <w:rFonts w:ascii="Arial" w:hAnsi="Arial" w:cs="Arial"/>
                <w:sz w:val="24"/>
                <w:szCs w:val="24"/>
              </w:rPr>
              <w:t>Shikongo Law Chambers</w:t>
            </w:r>
          </w:p>
          <w:p w:rsidR="00296EF6" w:rsidRPr="00DA4E11" w:rsidRDefault="00296EF6" w:rsidP="00F5564C">
            <w:pPr>
              <w:spacing w:line="360" w:lineRule="auto"/>
              <w:jc w:val="center"/>
              <w:rPr>
                <w:rFonts w:ascii="Arial" w:hAnsi="Arial" w:cs="Arial"/>
                <w:sz w:val="24"/>
                <w:szCs w:val="24"/>
              </w:rPr>
            </w:pPr>
            <w:r>
              <w:rPr>
                <w:rFonts w:ascii="Arial" w:hAnsi="Arial" w:cs="Arial"/>
                <w:sz w:val="24"/>
                <w:szCs w:val="24"/>
              </w:rPr>
              <w:t>Windhoek</w:t>
            </w:r>
          </w:p>
        </w:tc>
        <w:tc>
          <w:tcPr>
            <w:tcW w:w="4950" w:type="dxa"/>
            <w:gridSpan w:val="2"/>
          </w:tcPr>
          <w:p w:rsidR="00C14336" w:rsidRDefault="00C14336" w:rsidP="0050338C">
            <w:pPr>
              <w:spacing w:line="360" w:lineRule="auto"/>
              <w:jc w:val="center"/>
              <w:rPr>
                <w:rFonts w:ascii="Arial" w:hAnsi="Arial" w:cs="Arial"/>
                <w:sz w:val="24"/>
                <w:szCs w:val="24"/>
              </w:rPr>
            </w:pPr>
          </w:p>
          <w:p w:rsidR="006C5F5F" w:rsidRDefault="006C5F5F" w:rsidP="0050338C">
            <w:pPr>
              <w:spacing w:line="360" w:lineRule="auto"/>
              <w:jc w:val="center"/>
              <w:rPr>
                <w:rFonts w:ascii="Arial" w:hAnsi="Arial" w:cs="Arial"/>
                <w:sz w:val="24"/>
                <w:szCs w:val="24"/>
              </w:rPr>
            </w:pPr>
            <w:r>
              <w:rPr>
                <w:rFonts w:ascii="Arial" w:hAnsi="Arial" w:cs="Arial"/>
                <w:sz w:val="24"/>
                <w:szCs w:val="24"/>
              </w:rPr>
              <w:t>Mr Stoan Horn</w:t>
            </w:r>
          </w:p>
          <w:p w:rsidR="006C5F5F" w:rsidRDefault="006C5F5F" w:rsidP="0050338C">
            <w:pPr>
              <w:spacing w:line="360" w:lineRule="auto"/>
              <w:jc w:val="center"/>
              <w:rPr>
                <w:rFonts w:ascii="Arial" w:hAnsi="Arial" w:cs="Arial"/>
                <w:sz w:val="24"/>
                <w:szCs w:val="24"/>
              </w:rPr>
            </w:pPr>
            <w:r>
              <w:rPr>
                <w:rFonts w:ascii="Arial" w:hAnsi="Arial" w:cs="Arial"/>
                <w:sz w:val="24"/>
                <w:szCs w:val="24"/>
              </w:rPr>
              <w:t>De Klerk Horn &amp; Coetzee Inc.</w:t>
            </w:r>
          </w:p>
          <w:p w:rsidR="00296EF6" w:rsidRPr="00DA4E11" w:rsidRDefault="00296EF6" w:rsidP="0050338C">
            <w:pPr>
              <w:spacing w:line="360" w:lineRule="auto"/>
              <w:jc w:val="center"/>
              <w:rPr>
                <w:rFonts w:ascii="Arial" w:hAnsi="Arial" w:cs="Arial"/>
                <w:sz w:val="24"/>
                <w:szCs w:val="24"/>
              </w:rPr>
            </w:pPr>
            <w:r w:rsidRPr="00296EF6">
              <w:rPr>
                <w:rFonts w:ascii="Arial" w:hAnsi="Arial" w:cs="Arial"/>
                <w:sz w:val="24"/>
                <w:szCs w:val="24"/>
              </w:rPr>
              <w:t>Windhoek</w:t>
            </w:r>
            <w:bookmarkStart w:id="0" w:name="_GoBack"/>
            <w:bookmarkEnd w:id="0"/>
          </w:p>
        </w:tc>
      </w:tr>
    </w:tbl>
    <w:p w:rsidR="009B096F" w:rsidRDefault="009B096F" w:rsidP="00B45D29">
      <w:pPr>
        <w:spacing w:after="0" w:line="360" w:lineRule="auto"/>
        <w:jc w:val="both"/>
        <w:rPr>
          <w:rFonts w:ascii="Arial Narrow" w:hAnsi="Arial Narrow"/>
          <w:sz w:val="24"/>
          <w:szCs w:val="24"/>
        </w:rPr>
      </w:pPr>
    </w:p>
    <w:sectPr w:rsidR="009B096F" w:rsidSect="0050338C">
      <w:footerReference w:type="default" r:id="rId11"/>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2B" w:rsidRDefault="00684D2B" w:rsidP="00A23F8A">
      <w:pPr>
        <w:spacing w:after="0" w:line="240" w:lineRule="auto"/>
      </w:pPr>
      <w:r>
        <w:separator/>
      </w:r>
    </w:p>
  </w:endnote>
  <w:endnote w:type="continuationSeparator" w:id="0">
    <w:p w:rsidR="00684D2B" w:rsidRDefault="00684D2B"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296EF6">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2B" w:rsidRDefault="00684D2B" w:rsidP="00A23F8A">
      <w:pPr>
        <w:spacing w:after="0" w:line="240" w:lineRule="auto"/>
      </w:pPr>
      <w:r>
        <w:separator/>
      </w:r>
    </w:p>
  </w:footnote>
  <w:footnote w:type="continuationSeparator" w:id="0">
    <w:p w:rsidR="00684D2B" w:rsidRDefault="00684D2B" w:rsidP="00A23F8A">
      <w:pPr>
        <w:spacing w:after="0" w:line="240" w:lineRule="auto"/>
      </w:pPr>
      <w:r>
        <w:continuationSeparator/>
      </w:r>
    </w:p>
  </w:footnote>
  <w:footnote w:id="1">
    <w:p w:rsidR="003B555C" w:rsidRPr="008A689D" w:rsidRDefault="003B555C" w:rsidP="008A689D">
      <w:pPr>
        <w:pStyle w:val="FootnoteText"/>
        <w:jc w:val="both"/>
        <w:rPr>
          <w:rFonts w:ascii="Arial" w:hAnsi="Arial" w:cs="Arial"/>
        </w:rPr>
      </w:pPr>
      <w:r w:rsidRPr="008A689D">
        <w:rPr>
          <w:rStyle w:val="FootnoteReference"/>
          <w:rFonts w:ascii="Arial" w:hAnsi="Arial" w:cs="Arial"/>
        </w:rPr>
        <w:footnoteRef/>
      </w:r>
      <w:r w:rsidRPr="008A689D">
        <w:rPr>
          <w:rFonts w:ascii="Arial" w:hAnsi="Arial" w:cs="Arial"/>
        </w:rPr>
        <w:t xml:space="preserve"> Vide </w:t>
      </w:r>
      <w:r w:rsidRPr="008A689D">
        <w:rPr>
          <w:rFonts w:ascii="Arial" w:hAnsi="Arial" w:cs="Arial"/>
          <w:i/>
        </w:rPr>
        <w:t>Total Namibia v OBM Engineering and Petroleum Distributors</w:t>
      </w:r>
      <w:r w:rsidRPr="008A689D">
        <w:rPr>
          <w:rFonts w:ascii="Arial" w:hAnsi="Arial" w:cs="Arial"/>
        </w:rPr>
        <w:t xml:space="preserve"> 2015 (3) NR 733 (SC) paragraphs [18], [19] [20]</w:t>
      </w:r>
      <w:r w:rsidR="00502D0D" w:rsidRPr="008A689D">
        <w:rPr>
          <w:rFonts w:ascii="Arial" w:hAnsi="Arial" w:cs="Arial"/>
        </w:rPr>
        <w:t>, [21], [22], [23]</w:t>
      </w:r>
      <w:r w:rsidRPr="008A689D">
        <w:rPr>
          <w:rFonts w:ascii="Arial" w:hAnsi="Arial" w:cs="Arial"/>
        </w:rPr>
        <w:t xml:space="preserve"> and [2</w:t>
      </w:r>
      <w:r w:rsidR="00502D0D" w:rsidRPr="008A689D">
        <w:rPr>
          <w:rFonts w:ascii="Arial" w:hAnsi="Arial" w:cs="Arial"/>
        </w:rPr>
        <w:t>4</w:t>
      </w:r>
      <w:r w:rsidRPr="008A689D">
        <w:rPr>
          <w:rFonts w:ascii="Arial" w:hAnsi="Arial" w:cs="Arial"/>
        </w:rPr>
        <w:t>] at 739-741</w:t>
      </w:r>
      <w:r w:rsidR="00296EF6">
        <w:rPr>
          <w:rFonts w:ascii="Arial" w:hAnsi="Arial" w:cs="Arial"/>
        </w:rPr>
        <w:t>.</w:t>
      </w:r>
    </w:p>
  </w:footnote>
  <w:footnote w:id="2">
    <w:p w:rsidR="00AA0AB0" w:rsidRPr="008A689D" w:rsidRDefault="00AA0AB0" w:rsidP="008A689D">
      <w:pPr>
        <w:pStyle w:val="FootnoteText"/>
        <w:jc w:val="both"/>
        <w:rPr>
          <w:rFonts w:ascii="Arial" w:hAnsi="Arial" w:cs="Arial"/>
        </w:rPr>
      </w:pPr>
      <w:r w:rsidRPr="008A689D">
        <w:rPr>
          <w:rStyle w:val="FootnoteReference"/>
          <w:rFonts w:ascii="Arial" w:hAnsi="Arial" w:cs="Arial"/>
        </w:rPr>
        <w:footnoteRef/>
      </w:r>
      <w:r w:rsidRPr="008A689D">
        <w:rPr>
          <w:rFonts w:ascii="Arial" w:hAnsi="Arial" w:cs="Arial"/>
        </w:rPr>
        <w:t xml:space="preserve">  </w:t>
      </w:r>
      <w:r w:rsidR="0038725D">
        <w:rPr>
          <w:rFonts w:ascii="Arial" w:hAnsi="Arial" w:cs="Arial"/>
        </w:rPr>
        <w:t>Op cit, paragraph [23] at 741 E</w:t>
      </w:r>
      <w:r w:rsidR="00296EF6">
        <w:rPr>
          <w:rFonts w:ascii="Arial" w:hAnsi="Arial" w:cs="Arial"/>
        </w:rPr>
        <w:t>.</w:t>
      </w:r>
    </w:p>
  </w:footnote>
  <w:footnote w:id="3">
    <w:p w:rsidR="00AA0AB0" w:rsidRPr="005D7355" w:rsidRDefault="00AA0AB0" w:rsidP="005D7355">
      <w:pPr>
        <w:pStyle w:val="FootnoteText"/>
        <w:jc w:val="both"/>
        <w:rPr>
          <w:rFonts w:ascii="Arial" w:hAnsi="Arial" w:cs="Arial"/>
        </w:rPr>
      </w:pPr>
      <w:r w:rsidRPr="005D7355">
        <w:rPr>
          <w:rStyle w:val="FootnoteReference"/>
          <w:rFonts w:ascii="Arial" w:hAnsi="Arial" w:cs="Arial"/>
        </w:rPr>
        <w:footnoteRef/>
      </w:r>
      <w:r w:rsidRPr="005D7355">
        <w:rPr>
          <w:rFonts w:ascii="Arial" w:hAnsi="Arial" w:cs="Arial"/>
        </w:rPr>
        <w:t xml:space="preserve">  Op cit</w:t>
      </w:r>
      <w:r w:rsidR="005D7355">
        <w:rPr>
          <w:rFonts w:ascii="Arial" w:hAnsi="Arial" w:cs="Arial"/>
        </w:rPr>
        <w:t>,</w:t>
      </w:r>
      <w:r w:rsidR="0038725D">
        <w:rPr>
          <w:rFonts w:ascii="Arial" w:hAnsi="Arial" w:cs="Arial"/>
        </w:rPr>
        <w:t xml:space="preserve"> 741 F and G</w:t>
      </w:r>
      <w:r w:rsidR="00296EF6">
        <w:rPr>
          <w:rFonts w:ascii="Arial" w:hAnsi="Arial" w:cs="Arial"/>
        </w:rPr>
        <w:t>.</w:t>
      </w:r>
    </w:p>
  </w:footnote>
  <w:footnote w:id="4">
    <w:p w:rsidR="00A25EF5" w:rsidRPr="00F85940" w:rsidRDefault="00A25EF5" w:rsidP="00F85940">
      <w:pPr>
        <w:pStyle w:val="FootnoteText"/>
        <w:jc w:val="both"/>
        <w:rPr>
          <w:rFonts w:ascii="Arial" w:hAnsi="Arial" w:cs="Arial"/>
        </w:rPr>
      </w:pPr>
      <w:r w:rsidRPr="00F85940">
        <w:rPr>
          <w:rStyle w:val="FootnoteReference"/>
          <w:rFonts w:ascii="Arial" w:hAnsi="Arial" w:cs="Arial"/>
        </w:rPr>
        <w:footnoteRef/>
      </w:r>
      <w:r w:rsidRPr="00F85940">
        <w:rPr>
          <w:rFonts w:ascii="Arial" w:hAnsi="Arial" w:cs="Arial"/>
        </w:rPr>
        <w:t xml:space="preserve">  </w:t>
      </w:r>
      <w:r w:rsidR="00D05BFD" w:rsidRPr="00F85940">
        <w:rPr>
          <w:rFonts w:ascii="Arial" w:hAnsi="Arial" w:cs="Arial"/>
        </w:rPr>
        <w:t>‟</w:t>
      </w:r>
      <w:r w:rsidRPr="00F85940">
        <w:rPr>
          <w:rFonts w:ascii="Arial" w:hAnsi="Arial" w:cs="Arial"/>
        </w:rPr>
        <w:t>The amount payable is also to exclude any amounts disbursed by the client to the firm during the impeding litigation</w:t>
      </w:r>
      <w:r w:rsidR="0038725D">
        <w:rPr>
          <w:rFonts w:ascii="Arial" w:hAnsi="Arial" w:cs="Arial"/>
        </w:rPr>
        <w:t>”</w:t>
      </w:r>
      <w:r w:rsidR="00296EF6">
        <w:rPr>
          <w:rFonts w:ascii="Arial" w:hAnsi="Arial" w:cs="Arial"/>
        </w:rPr>
        <w:t>.</w:t>
      </w:r>
    </w:p>
  </w:footnote>
  <w:footnote w:id="5">
    <w:p w:rsidR="00D05BFD" w:rsidRPr="00AD4BFA" w:rsidRDefault="00D05BFD" w:rsidP="00AD4BFA">
      <w:pPr>
        <w:pStyle w:val="FootnoteText"/>
        <w:jc w:val="both"/>
        <w:rPr>
          <w:rFonts w:ascii="Arial" w:hAnsi="Arial" w:cs="Arial"/>
        </w:rPr>
      </w:pPr>
      <w:r w:rsidRPr="00AD4BFA">
        <w:rPr>
          <w:rStyle w:val="FootnoteReference"/>
          <w:rFonts w:ascii="Arial" w:hAnsi="Arial" w:cs="Arial"/>
        </w:rPr>
        <w:footnoteRef/>
      </w:r>
      <w:r w:rsidRPr="00AD4BFA">
        <w:rPr>
          <w:rFonts w:ascii="Arial" w:hAnsi="Arial" w:cs="Arial"/>
        </w:rPr>
        <w:t xml:space="preserve">  201</w:t>
      </w:r>
      <w:r w:rsidR="00AD4BFA">
        <w:rPr>
          <w:rFonts w:ascii="Arial" w:hAnsi="Arial" w:cs="Arial"/>
        </w:rPr>
        <w:t>6 (3) NR 747 (SC), paragraph 18</w:t>
      </w:r>
      <w:r w:rsidR="00296EF6">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2313"/>
    <w:rsid w:val="00003368"/>
    <w:rsid w:val="00007708"/>
    <w:rsid w:val="00044DE6"/>
    <w:rsid w:val="00056668"/>
    <w:rsid w:val="00067546"/>
    <w:rsid w:val="000A1611"/>
    <w:rsid w:val="000B1F69"/>
    <w:rsid w:val="000B30DE"/>
    <w:rsid w:val="000C0A07"/>
    <w:rsid w:val="000D3403"/>
    <w:rsid w:val="000D584D"/>
    <w:rsid w:val="000D5FE9"/>
    <w:rsid w:val="00111FEA"/>
    <w:rsid w:val="00112D50"/>
    <w:rsid w:val="00113321"/>
    <w:rsid w:val="00124EC8"/>
    <w:rsid w:val="001421EF"/>
    <w:rsid w:val="00165FEE"/>
    <w:rsid w:val="001804AD"/>
    <w:rsid w:val="00186226"/>
    <w:rsid w:val="001B0920"/>
    <w:rsid w:val="001B1B81"/>
    <w:rsid w:val="001C56D6"/>
    <w:rsid w:val="001C6D59"/>
    <w:rsid w:val="001C6FDA"/>
    <w:rsid w:val="001C7C2E"/>
    <w:rsid w:val="001F1ECD"/>
    <w:rsid w:val="001F353F"/>
    <w:rsid w:val="001F4A48"/>
    <w:rsid w:val="002002FA"/>
    <w:rsid w:val="00203E3D"/>
    <w:rsid w:val="002071F3"/>
    <w:rsid w:val="00210634"/>
    <w:rsid w:val="0023448C"/>
    <w:rsid w:val="0025001E"/>
    <w:rsid w:val="00252CA4"/>
    <w:rsid w:val="0025406A"/>
    <w:rsid w:val="00262FD3"/>
    <w:rsid w:val="002800E8"/>
    <w:rsid w:val="00281A10"/>
    <w:rsid w:val="00281FAB"/>
    <w:rsid w:val="002830F4"/>
    <w:rsid w:val="002831B9"/>
    <w:rsid w:val="00290A19"/>
    <w:rsid w:val="00296EF6"/>
    <w:rsid w:val="00297D33"/>
    <w:rsid w:val="002B51EF"/>
    <w:rsid w:val="002C6C89"/>
    <w:rsid w:val="002D4C2A"/>
    <w:rsid w:val="002E19E0"/>
    <w:rsid w:val="00300CF7"/>
    <w:rsid w:val="0030287B"/>
    <w:rsid w:val="00310794"/>
    <w:rsid w:val="003144D3"/>
    <w:rsid w:val="00323762"/>
    <w:rsid w:val="00325B5B"/>
    <w:rsid w:val="00332ABF"/>
    <w:rsid w:val="00334EC0"/>
    <w:rsid w:val="003369DE"/>
    <w:rsid w:val="00347DBC"/>
    <w:rsid w:val="00366BCC"/>
    <w:rsid w:val="00371CD0"/>
    <w:rsid w:val="0038725D"/>
    <w:rsid w:val="00391905"/>
    <w:rsid w:val="00396AF1"/>
    <w:rsid w:val="003A0103"/>
    <w:rsid w:val="003A7682"/>
    <w:rsid w:val="003A7B58"/>
    <w:rsid w:val="003B267A"/>
    <w:rsid w:val="003B555C"/>
    <w:rsid w:val="003C4613"/>
    <w:rsid w:val="003D3115"/>
    <w:rsid w:val="003D6EB6"/>
    <w:rsid w:val="003E09FF"/>
    <w:rsid w:val="003E3D0D"/>
    <w:rsid w:val="003E50E8"/>
    <w:rsid w:val="003F08D9"/>
    <w:rsid w:val="003F52A2"/>
    <w:rsid w:val="004005B8"/>
    <w:rsid w:val="00425554"/>
    <w:rsid w:val="00425600"/>
    <w:rsid w:val="00431CC4"/>
    <w:rsid w:val="004378C5"/>
    <w:rsid w:val="00445E89"/>
    <w:rsid w:val="0044668F"/>
    <w:rsid w:val="00447B52"/>
    <w:rsid w:val="00452F88"/>
    <w:rsid w:val="004546CC"/>
    <w:rsid w:val="00456199"/>
    <w:rsid w:val="00463A23"/>
    <w:rsid w:val="004708B1"/>
    <w:rsid w:val="004756D8"/>
    <w:rsid w:val="00490534"/>
    <w:rsid w:val="004B7E18"/>
    <w:rsid w:val="004C0E45"/>
    <w:rsid w:val="004E7A09"/>
    <w:rsid w:val="004E7D33"/>
    <w:rsid w:val="00502D0D"/>
    <w:rsid w:val="0050338C"/>
    <w:rsid w:val="005076B5"/>
    <w:rsid w:val="005234EE"/>
    <w:rsid w:val="00527732"/>
    <w:rsid w:val="0053440F"/>
    <w:rsid w:val="005403D8"/>
    <w:rsid w:val="00544E2E"/>
    <w:rsid w:val="0055240C"/>
    <w:rsid w:val="005529D7"/>
    <w:rsid w:val="00560E2E"/>
    <w:rsid w:val="00570530"/>
    <w:rsid w:val="00574A92"/>
    <w:rsid w:val="005955B1"/>
    <w:rsid w:val="005B4E4D"/>
    <w:rsid w:val="005D0592"/>
    <w:rsid w:val="005D0B3A"/>
    <w:rsid w:val="005D5245"/>
    <w:rsid w:val="005D6172"/>
    <w:rsid w:val="005D7161"/>
    <w:rsid w:val="005D7355"/>
    <w:rsid w:val="005E1C51"/>
    <w:rsid w:val="005E5A8F"/>
    <w:rsid w:val="005F1685"/>
    <w:rsid w:val="005F5616"/>
    <w:rsid w:val="005F7157"/>
    <w:rsid w:val="006039AA"/>
    <w:rsid w:val="006215A6"/>
    <w:rsid w:val="00621EE8"/>
    <w:rsid w:val="0062225A"/>
    <w:rsid w:val="00635F29"/>
    <w:rsid w:val="0064073E"/>
    <w:rsid w:val="006475B1"/>
    <w:rsid w:val="00652595"/>
    <w:rsid w:val="00655FCC"/>
    <w:rsid w:val="00675C2B"/>
    <w:rsid w:val="00676F46"/>
    <w:rsid w:val="00677240"/>
    <w:rsid w:val="00683208"/>
    <w:rsid w:val="00684D2B"/>
    <w:rsid w:val="0068560C"/>
    <w:rsid w:val="00685B9E"/>
    <w:rsid w:val="00686347"/>
    <w:rsid w:val="00686B3F"/>
    <w:rsid w:val="0068770A"/>
    <w:rsid w:val="006A0DA3"/>
    <w:rsid w:val="006A18F2"/>
    <w:rsid w:val="006B1EA0"/>
    <w:rsid w:val="006C3D3B"/>
    <w:rsid w:val="006C5F5F"/>
    <w:rsid w:val="006C6C8C"/>
    <w:rsid w:val="006D22F9"/>
    <w:rsid w:val="006D2D84"/>
    <w:rsid w:val="006D3624"/>
    <w:rsid w:val="006E1F3B"/>
    <w:rsid w:val="006E2964"/>
    <w:rsid w:val="006F4659"/>
    <w:rsid w:val="00715AD2"/>
    <w:rsid w:val="00717C42"/>
    <w:rsid w:val="00720125"/>
    <w:rsid w:val="0072576E"/>
    <w:rsid w:val="0073012B"/>
    <w:rsid w:val="00736329"/>
    <w:rsid w:val="007678F0"/>
    <w:rsid w:val="0077552D"/>
    <w:rsid w:val="00777156"/>
    <w:rsid w:val="0078341F"/>
    <w:rsid w:val="0079456D"/>
    <w:rsid w:val="007A6546"/>
    <w:rsid w:val="007B5F37"/>
    <w:rsid w:val="007C2DFE"/>
    <w:rsid w:val="007C543A"/>
    <w:rsid w:val="007E7753"/>
    <w:rsid w:val="007F00B6"/>
    <w:rsid w:val="00801EEC"/>
    <w:rsid w:val="00806B14"/>
    <w:rsid w:val="008109CF"/>
    <w:rsid w:val="00823237"/>
    <w:rsid w:val="00844CA5"/>
    <w:rsid w:val="00851B88"/>
    <w:rsid w:val="00864008"/>
    <w:rsid w:val="00864FC2"/>
    <w:rsid w:val="00866938"/>
    <w:rsid w:val="008930A5"/>
    <w:rsid w:val="00894AA3"/>
    <w:rsid w:val="008A14A9"/>
    <w:rsid w:val="008A689D"/>
    <w:rsid w:val="008C0AC7"/>
    <w:rsid w:val="008C2AA2"/>
    <w:rsid w:val="008C5DAF"/>
    <w:rsid w:val="008D153E"/>
    <w:rsid w:val="008D513D"/>
    <w:rsid w:val="008D65E9"/>
    <w:rsid w:val="008D79D4"/>
    <w:rsid w:val="008F37B5"/>
    <w:rsid w:val="00902C34"/>
    <w:rsid w:val="00905A48"/>
    <w:rsid w:val="00912198"/>
    <w:rsid w:val="00912D4E"/>
    <w:rsid w:val="0094076B"/>
    <w:rsid w:val="00944BA0"/>
    <w:rsid w:val="00947BEE"/>
    <w:rsid w:val="00950768"/>
    <w:rsid w:val="00952193"/>
    <w:rsid w:val="00953C0B"/>
    <w:rsid w:val="0096013E"/>
    <w:rsid w:val="009624AB"/>
    <w:rsid w:val="009905E1"/>
    <w:rsid w:val="00993C44"/>
    <w:rsid w:val="009B096F"/>
    <w:rsid w:val="009B4EAA"/>
    <w:rsid w:val="009C720E"/>
    <w:rsid w:val="009D5F92"/>
    <w:rsid w:val="009E5316"/>
    <w:rsid w:val="009F6C8B"/>
    <w:rsid w:val="00A00090"/>
    <w:rsid w:val="00A059C8"/>
    <w:rsid w:val="00A06FD8"/>
    <w:rsid w:val="00A14435"/>
    <w:rsid w:val="00A174C6"/>
    <w:rsid w:val="00A17D3C"/>
    <w:rsid w:val="00A23F8A"/>
    <w:rsid w:val="00A258AF"/>
    <w:rsid w:val="00A25EF5"/>
    <w:rsid w:val="00A50B01"/>
    <w:rsid w:val="00A50D43"/>
    <w:rsid w:val="00A5758F"/>
    <w:rsid w:val="00A635A8"/>
    <w:rsid w:val="00A772D3"/>
    <w:rsid w:val="00A81203"/>
    <w:rsid w:val="00A81926"/>
    <w:rsid w:val="00A82F94"/>
    <w:rsid w:val="00A838E1"/>
    <w:rsid w:val="00AA0AB0"/>
    <w:rsid w:val="00AB0A0B"/>
    <w:rsid w:val="00AB109F"/>
    <w:rsid w:val="00AB5193"/>
    <w:rsid w:val="00AC277C"/>
    <w:rsid w:val="00AC4198"/>
    <w:rsid w:val="00AD2963"/>
    <w:rsid w:val="00AD3571"/>
    <w:rsid w:val="00AD4BFA"/>
    <w:rsid w:val="00B06E05"/>
    <w:rsid w:val="00B07404"/>
    <w:rsid w:val="00B160EB"/>
    <w:rsid w:val="00B1649C"/>
    <w:rsid w:val="00B25D07"/>
    <w:rsid w:val="00B266EA"/>
    <w:rsid w:val="00B26D7E"/>
    <w:rsid w:val="00B30012"/>
    <w:rsid w:val="00B30CEC"/>
    <w:rsid w:val="00B318D1"/>
    <w:rsid w:val="00B32773"/>
    <w:rsid w:val="00B337FC"/>
    <w:rsid w:val="00B42F03"/>
    <w:rsid w:val="00B43195"/>
    <w:rsid w:val="00B45D29"/>
    <w:rsid w:val="00B602F0"/>
    <w:rsid w:val="00B60CF1"/>
    <w:rsid w:val="00B77A11"/>
    <w:rsid w:val="00B942B6"/>
    <w:rsid w:val="00B95D16"/>
    <w:rsid w:val="00B9794E"/>
    <w:rsid w:val="00BA213D"/>
    <w:rsid w:val="00BA3715"/>
    <w:rsid w:val="00BB388A"/>
    <w:rsid w:val="00BB64A1"/>
    <w:rsid w:val="00BC1EEA"/>
    <w:rsid w:val="00BC4D4A"/>
    <w:rsid w:val="00BC745A"/>
    <w:rsid w:val="00BD5D88"/>
    <w:rsid w:val="00BE50D7"/>
    <w:rsid w:val="00BE5489"/>
    <w:rsid w:val="00BE6621"/>
    <w:rsid w:val="00BE7DE8"/>
    <w:rsid w:val="00BF2258"/>
    <w:rsid w:val="00BF7576"/>
    <w:rsid w:val="00C04EBD"/>
    <w:rsid w:val="00C06B39"/>
    <w:rsid w:val="00C12BDC"/>
    <w:rsid w:val="00C14336"/>
    <w:rsid w:val="00C210B9"/>
    <w:rsid w:val="00C249D9"/>
    <w:rsid w:val="00C332BE"/>
    <w:rsid w:val="00C50A1F"/>
    <w:rsid w:val="00C55C93"/>
    <w:rsid w:val="00C72ABD"/>
    <w:rsid w:val="00C73154"/>
    <w:rsid w:val="00C80393"/>
    <w:rsid w:val="00C821A2"/>
    <w:rsid w:val="00C86149"/>
    <w:rsid w:val="00CA4320"/>
    <w:rsid w:val="00CB7E01"/>
    <w:rsid w:val="00CC4870"/>
    <w:rsid w:val="00CC4E7A"/>
    <w:rsid w:val="00CC5024"/>
    <w:rsid w:val="00CD70AF"/>
    <w:rsid w:val="00CF688F"/>
    <w:rsid w:val="00CF6B32"/>
    <w:rsid w:val="00CF7EDC"/>
    <w:rsid w:val="00D0042C"/>
    <w:rsid w:val="00D05BFD"/>
    <w:rsid w:val="00D06C2A"/>
    <w:rsid w:val="00D17199"/>
    <w:rsid w:val="00D217B7"/>
    <w:rsid w:val="00D22ACF"/>
    <w:rsid w:val="00D23152"/>
    <w:rsid w:val="00D40029"/>
    <w:rsid w:val="00D4475A"/>
    <w:rsid w:val="00D56E93"/>
    <w:rsid w:val="00D60BF4"/>
    <w:rsid w:val="00D664EB"/>
    <w:rsid w:val="00D66A51"/>
    <w:rsid w:val="00D67A27"/>
    <w:rsid w:val="00D72E9E"/>
    <w:rsid w:val="00D778A7"/>
    <w:rsid w:val="00D836D6"/>
    <w:rsid w:val="00D862BF"/>
    <w:rsid w:val="00DA4E11"/>
    <w:rsid w:val="00DB31D4"/>
    <w:rsid w:val="00DC1307"/>
    <w:rsid w:val="00DC6069"/>
    <w:rsid w:val="00DD21FA"/>
    <w:rsid w:val="00DD2DF7"/>
    <w:rsid w:val="00DF1B73"/>
    <w:rsid w:val="00E31B7D"/>
    <w:rsid w:val="00E3339B"/>
    <w:rsid w:val="00E45691"/>
    <w:rsid w:val="00E64723"/>
    <w:rsid w:val="00E70BDA"/>
    <w:rsid w:val="00E92692"/>
    <w:rsid w:val="00EB1299"/>
    <w:rsid w:val="00EB27A0"/>
    <w:rsid w:val="00ED34CB"/>
    <w:rsid w:val="00ED6041"/>
    <w:rsid w:val="00EE115C"/>
    <w:rsid w:val="00EE1849"/>
    <w:rsid w:val="00EE6120"/>
    <w:rsid w:val="00EE7DB8"/>
    <w:rsid w:val="00EF1EEC"/>
    <w:rsid w:val="00F12C96"/>
    <w:rsid w:val="00F12DAD"/>
    <w:rsid w:val="00F16C57"/>
    <w:rsid w:val="00F446CF"/>
    <w:rsid w:val="00F53DDE"/>
    <w:rsid w:val="00F5564C"/>
    <w:rsid w:val="00F571A4"/>
    <w:rsid w:val="00F646E6"/>
    <w:rsid w:val="00F66EB8"/>
    <w:rsid w:val="00F7300B"/>
    <w:rsid w:val="00F84E27"/>
    <w:rsid w:val="00F85940"/>
    <w:rsid w:val="00F91CCF"/>
    <w:rsid w:val="00F96D76"/>
    <w:rsid w:val="00FB1260"/>
    <w:rsid w:val="00FB1E18"/>
    <w:rsid w:val="00FB2B08"/>
    <w:rsid w:val="00FC4FAD"/>
    <w:rsid w:val="00FD3814"/>
    <w:rsid w:val="00FD38C2"/>
    <w:rsid w:val="00FE7BE9"/>
    <w:rsid w:val="00FE7D87"/>
    <w:rsid w:val="00FF561E"/>
    <w:rsid w:val="00FF59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574F-CAB4-4F8F-93A7-E409FC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3B5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55C"/>
    <w:rPr>
      <w:sz w:val="20"/>
      <w:szCs w:val="20"/>
    </w:rPr>
  </w:style>
  <w:style w:type="character" w:styleId="FootnoteReference">
    <w:name w:val="footnote reference"/>
    <w:basedOn w:val="DefaultParagraphFont"/>
    <w:uiPriority w:val="99"/>
    <w:semiHidden/>
    <w:unhideWhenUsed/>
    <w:rsid w:val="003B5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2020-07-02T18:30:00+00:00</Judgment_x0020_Date>
    <Year xmlns="c1afb1bd-f2fb-40fd-9abb-aea55b4d7662">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8C56-6221-455D-A224-8AE77E8FAAC7}"/>
</file>

<file path=customXml/itemProps2.xml><?xml version="1.0" encoding="utf-8"?>
<ds:datastoreItem xmlns:ds="http://schemas.openxmlformats.org/officeDocument/2006/customXml" ds:itemID="{43C7AE69-6C99-4EA8-8635-B7F35363D1F3}"/>
</file>

<file path=customXml/itemProps3.xml><?xml version="1.0" encoding="utf-8"?>
<ds:datastoreItem xmlns:ds="http://schemas.openxmlformats.org/officeDocument/2006/customXml" ds:itemID="{9A709729-5494-455D-B631-4337CD44EEAB}"/>
</file>

<file path=customXml/itemProps4.xml><?xml version="1.0" encoding="utf-8"?>
<ds:datastoreItem xmlns:ds="http://schemas.openxmlformats.org/officeDocument/2006/customXml" ds:itemID="{6F2295CE-CC6D-4C97-9E21-A00AB6A59824}"/>
</file>

<file path=docProps/app.xml><?xml version="1.0" encoding="utf-8"?>
<Properties xmlns="http://schemas.openxmlformats.org/officeDocument/2006/extended-properties" xmlns:vt="http://schemas.openxmlformats.org/officeDocument/2006/docPropsVTypes">
  <Template>Normal</Template>
  <TotalTime>3</TotalTime>
  <Pages>8</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Shikongo Law Chambers v Anhui Corporation Ltd (HC-MD-CIV-ACT-CON-2018-03463) [2020] NAHCMD 264 (3 July 2020)</dc:title>
  <dc:creator>E. Kharases</dc:creator>
  <cp:lastModifiedBy>Administrator</cp:lastModifiedBy>
  <cp:revision>2</cp:revision>
  <cp:lastPrinted>2020-06-26T09:26:00Z</cp:lastPrinted>
  <dcterms:created xsi:type="dcterms:W3CDTF">2020-07-03T07:10:00Z</dcterms:created>
  <dcterms:modified xsi:type="dcterms:W3CDTF">2020-07-03T07:10:00Z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