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BFF" w:rsidRPr="006E026B" w:rsidRDefault="00382BFF" w:rsidP="00382BFF">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026FC2" w:rsidRPr="00264016" w:rsidRDefault="00026FC2" w:rsidP="00AF7A80">
                            <w:pPr>
                              <w:jc w:val="right"/>
                              <w:rPr>
                                <w:rFonts w:ascii="Arial" w:hAnsi="Arial" w:cs="Arial"/>
                              </w:rPr>
                            </w:pPr>
                            <w:r w:rsidRPr="00264016">
                              <w:rPr>
                                <w:rFonts w:ascii="Arial" w:hAnsi="Arial" w:cs="Arial"/>
                              </w:rPr>
                              <w:t>N</w:t>
                            </w:r>
                            <w:r w:rsidR="006759E0">
                              <w:rPr>
                                <w:rFonts w:ascii="Arial" w:hAnsi="Arial" w:cs="Arial"/>
                              </w:rPr>
                              <w:t>ot Reportable</w:t>
                            </w:r>
                            <w:r w:rsidRPr="00264016">
                              <w:rPr>
                                <w:rFonts w:ascii="Arial" w:hAnsi="Arial" w:cs="Arial"/>
                              </w:rPr>
                              <w:t xml:space="preserve"> </w:t>
                            </w:r>
                            <w:proofErr w:type="spellStart"/>
                            <w:r w:rsidRPr="00264016">
                              <w:rPr>
                                <w:rFonts w:ascii="Arial" w:hAnsi="Arial" w:cs="Arial"/>
                              </w:rPr>
                              <w:t>REPORTABLE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WN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D6U3WNJAIAAFAEAAAOAAAAAAAAAAAAAAAAAC4CAABkcnMvZTJvRG9j&#10;LnhtbFBLAQItABQABgAIAAAAIQBPpHKx3wAAAAkBAAAPAAAAAAAAAAAAAAAAAH4EAABkcnMvZG93&#10;bnJldi54bWxQSwUGAAAAAAQABADzAAAAigUAAAAA&#10;" strokecolor="white">
                <v:textbox>
                  <w:txbxContent>
                    <w:p w:rsidR="00026FC2" w:rsidRPr="00264016" w:rsidRDefault="00026FC2" w:rsidP="00AF7A80">
                      <w:pPr>
                        <w:jc w:val="right"/>
                        <w:rPr>
                          <w:rFonts w:ascii="Arial" w:hAnsi="Arial" w:cs="Arial"/>
                        </w:rPr>
                      </w:pPr>
                      <w:r w:rsidRPr="00264016">
                        <w:rPr>
                          <w:rFonts w:ascii="Arial" w:hAnsi="Arial" w:cs="Arial"/>
                        </w:rPr>
                        <w:t>N</w:t>
                      </w:r>
                      <w:r w:rsidR="006759E0">
                        <w:rPr>
                          <w:rFonts w:ascii="Arial" w:hAnsi="Arial" w:cs="Arial"/>
                        </w:rPr>
                        <w:t>ot Reportable</w:t>
                      </w:r>
                      <w:r w:rsidRPr="00264016">
                        <w:rPr>
                          <w:rFonts w:ascii="Arial" w:hAnsi="Arial" w:cs="Arial"/>
                        </w:rPr>
                        <w:t xml:space="preserve"> REPORTABLE</w:t>
                      </w:r>
                    </w:p>
                  </w:txbxContent>
                </v:textbox>
              </v:shape>
            </w:pict>
          </mc:Fallback>
        </mc:AlternateContent>
      </w:r>
      <w:r w:rsidRPr="006E026B">
        <w:rPr>
          <w:rFonts w:ascii="Arial" w:hAnsi="Arial" w:cs="Arial"/>
          <w:b/>
          <w:sz w:val="24"/>
          <w:szCs w:val="24"/>
        </w:rPr>
        <w:t>REPUBLIC OF NAMIBIA</w:t>
      </w:r>
    </w:p>
    <w:p w:rsidR="00382BFF" w:rsidRPr="008B0AFC" w:rsidRDefault="00382BFF" w:rsidP="00382BFF">
      <w:pPr>
        <w:spacing w:after="0" w:line="360" w:lineRule="auto"/>
        <w:jc w:val="center"/>
        <w:rPr>
          <w:rFonts w:ascii="Arial" w:hAnsi="Arial" w:cs="Arial"/>
          <w:sz w:val="20"/>
          <w:szCs w:val="20"/>
        </w:rPr>
      </w:pPr>
      <w:r w:rsidRPr="00552306">
        <w:rPr>
          <w:b/>
          <w:noProof/>
          <w:sz w:val="32"/>
          <w:szCs w:val="32"/>
        </w:rPr>
        <w:drawing>
          <wp:inline distT="0" distB="0" distL="0" distR="0">
            <wp:extent cx="1265555" cy="1331595"/>
            <wp:effectExtent l="0" t="0" r="0" b="1905"/>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5555" cy="1331595"/>
                    </a:xfrm>
                    <a:prstGeom prst="rect">
                      <a:avLst/>
                    </a:prstGeom>
                    <a:noFill/>
                    <a:ln>
                      <a:noFill/>
                    </a:ln>
                  </pic:spPr>
                </pic:pic>
              </a:graphicData>
            </a:graphic>
          </wp:inline>
        </w:drawing>
      </w:r>
    </w:p>
    <w:p w:rsidR="00382BFF" w:rsidRPr="006E026B" w:rsidRDefault="00382BFF" w:rsidP="00382BF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382BFF" w:rsidRPr="00D54521" w:rsidRDefault="00382BFF" w:rsidP="00382BFF">
      <w:pPr>
        <w:spacing w:after="0" w:line="360" w:lineRule="auto"/>
        <w:jc w:val="center"/>
        <w:rPr>
          <w:rFonts w:ascii="Arial" w:hAnsi="Arial" w:cs="Arial"/>
          <w:b/>
          <w:sz w:val="16"/>
          <w:szCs w:val="16"/>
        </w:rPr>
      </w:pPr>
    </w:p>
    <w:p w:rsidR="00382BFF" w:rsidRDefault="00382BFF" w:rsidP="00382BFF">
      <w:pPr>
        <w:spacing w:after="0" w:line="360" w:lineRule="auto"/>
        <w:jc w:val="center"/>
        <w:rPr>
          <w:rFonts w:ascii="Arial" w:hAnsi="Arial" w:cs="Arial"/>
          <w:b/>
          <w:sz w:val="24"/>
          <w:szCs w:val="24"/>
        </w:rPr>
      </w:pPr>
      <w:r>
        <w:rPr>
          <w:rFonts w:ascii="Arial" w:hAnsi="Arial" w:cs="Arial"/>
          <w:b/>
          <w:sz w:val="24"/>
          <w:szCs w:val="24"/>
        </w:rPr>
        <w:t>JUDGMENT</w:t>
      </w:r>
    </w:p>
    <w:p w:rsidR="00F465EF" w:rsidRDefault="00F465EF" w:rsidP="008B0AFC">
      <w:pPr>
        <w:tabs>
          <w:tab w:val="right" w:pos="9000"/>
        </w:tabs>
        <w:spacing w:after="0" w:line="360" w:lineRule="auto"/>
        <w:jc w:val="both"/>
        <w:rPr>
          <w:rFonts w:ascii="Arial" w:hAnsi="Arial" w:cs="Arial"/>
          <w:sz w:val="24"/>
          <w:szCs w:val="24"/>
        </w:rPr>
      </w:pPr>
    </w:p>
    <w:p w:rsidR="00F465EF" w:rsidRDefault="0008434D" w:rsidP="00382BFF">
      <w:pPr>
        <w:tabs>
          <w:tab w:val="right" w:pos="9356"/>
        </w:tabs>
        <w:spacing w:after="0" w:line="360" w:lineRule="auto"/>
        <w:jc w:val="right"/>
        <w:rPr>
          <w:rFonts w:ascii="Arial" w:hAnsi="Arial" w:cs="Arial"/>
          <w:sz w:val="24"/>
          <w:szCs w:val="24"/>
        </w:rPr>
      </w:pPr>
      <w:r>
        <w:rPr>
          <w:rFonts w:ascii="Arial" w:hAnsi="Arial" w:cs="Arial"/>
          <w:sz w:val="24"/>
          <w:szCs w:val="24"/>
        </w:rPr>
        <w:t>Case no: HC-MD-CIV-MOT-REV-2019/00215</w:t>
      </w:r>
    </w:p>
    <w:p w:rsidR="00F465EF" w:rsidRDefault="00F465EF" w:rsidP="00F465EF">
      <w:pPr>
        <w:spacing w:after="0" w:line="360" w:lineRule="auto"/>
        <w:jc w:val="both"/>
        <w:rPr>
          <w:rFonts w:ascii="Arial" w:hAnsi="Arial" w:cs="Arial"/>
          <w:sz w:val="24"/>
          <w:szCs w:val="24"/>
        </w:rPr>
      </w:pPr>
    </w:p>
    <w:p w:rsidR="00F465EF" w:rsidRDefault="00F465EF" w:rsidP="00F465EF">
      <w:pPr>
        <w:spacing w:after="0" w:line="360" w:lineRule="auto"/>
        <w:jc w:val="both"/>
        <w:rPr>
          <w:rFonts w:ascii="Arial" w:hAnsi="Arial" w:cs="Arial"/>
          <w:sz w:val="24"/>
          <w:szCs w:val="24"/>
        </w:rPr>
      </w:pPr>
      <w:r>
        <w:rPr>
          <w:rFonts w:ascii="Arial" w:hAnsi="Arial" w:cs="Arial"/>
          <w:sz w:val="24"/>
          <w:szCs w:val="24"/>
        </w:rPr>
        <w:t>In the matter between:</w:t>
      </w:r>
    </w:p>
    <w:p w:rsidR="00F465EF" w:rsidRDefault="00F465EF" w:rsidP="00F465EF">
      <w:pPr>
        <w:spacing w:after="0" w:line="360" w:lineRule="auto"/>
        <w:jc w:val="both"/>
        <w:rPr>
          <w:rFonts w:ascii="Arial" w:hAnsi="Arial" w:cs="Arial"/>
          <w:sz w:val="24"/>
          <w:szCs w:val="24"/>
        </w:rPr>
      </w:pPr>
    </w:p>
    <w:p w:rsidR="00F465EF" w:rsidRDefault="0008434D" w:rsidP="00E042EC">
      <w:pPr>
        <w:tabs>
          <w:tab w:val="right" w:pos="9356"/>
        </w:tabs>
        <w:spacing w:after="0" w:line="360" w:lineRule="auto"/>
        <w:rPr>
          <w:rFonts w:ascii="Arial" w:hAnsi="Arial" w:cs="Arial"/>
          <w:b/>
          <w:sz w:val="24"/>
          <w:szCs w:val="24"/>
          <w:lang w:val="en-GB"/>
        </w:rPr>
      </w:pPr>
      <w:r>
        <w:rPr>
          <w:rFonts w:ascii="Arial" w:hAnsi="Arial" w:cs="Arial"/>
          <w:b/>
          <w:sz w:val="24"/>
          <w:szCs w:val="24"/>
          <w:lang w:val="en-GB"/>
        </w:rPr>
        <w:t>AFRICAN MEALS CATERING</w:t>
      </w:r>
      <w:r w:rsidR="00F35E9F">
        <w:rPr>
          <w:rFonts w:ascii="Arial" w:hAnsi="Arial" w:cs="Arial"/>
          <w:b/>
          <w:sz w:val="24"/>
          <w:szCs w:val="24"/>
          <w:lang w:val="en-GB"/>
        </w:rPr>
        <w:t xml:space="preserve"> CC</w:t>
      </w:r>
      <w:r w:rsidR="00382BFF">
        <w:rPr>
          <w:rFonts w:ascii="Arial" w:hAnsi="Arial" w:cs="Arial"/>
          <w:b/>
          <w:sz w:val="24"/>
          <w:szCs w:val="24"/>
          <w:lang w:val="en-GB"/>
        </w:rPr>
        <w:tab/>
      </w:r>
      <w:r>
        <w:rPr>
          <w:rFonts w:ascii="Arial" w:hAnsi="Arial" w:cs="Arial"/>
          <w:b/>
          <w:sz w:val="24"/>
          <w:szCs w:val="24"/>
          <w:lang w:val="en-GB"/>
        </w:rPr>
        <w:t>APPLICANT</w:t>
      </w:r>
    </w:p>
    <w:p w:rsidR="00382BFF" w:rsidRPr="007B41CE" w:rsidRDefault="00382BFF" w:rsidP="00E042EC">
      <w:pPr>
        <w:spacing w:after="0" w:line="360" w:lineRule="auto"/>
        <w:jc w:val="both"/>
        <w:rPr>
          <w:rFonts w:ascii="Arial" w:hAnsi="Arial" w:cs="Arial"/>
        </w:rPr>
      </w:pPr>
    </w:p>
    <w:p w:rsidR="00382BFF" w:rsidRPr="00264016" w:rsidRDefault="00382BFF" w:rsidP="00E042EC">
      <w:pPr>
        <w:spacing w:after="0" w:line="360" w:lineRule="auto"/>
        <w:jc w:val="both"/>
        <w:rPr>
          <w:rFonts w:ascii="Arial" w:hAnsi="Arial" w:cs="Arial"/>
          <w:sz w:val="24"/>
          <w:szCs w:val="24"/>
        </w:rPr>
      </w:pPr>
      <w:proofErr w:type="gramStart"/>
      <w:r w:rsidRPr="00264016">
        <w:rPr>
          <w:rFonts w:ascii="Arial" w:hAnsi="Arial" w:cs="Arial"/>
          <w:sz w:val="24"/>
          <w:szCs w:val="24"/>
        </w:rPr>
        <w:t>and</w:t>
      </w:r>
      <w:proofErr w:type="gramEnd"/>
    </w:p>
    <w:p w:rsidR="00382BFF" w:rsidRPr="007B41CE" w:rsidRDefault="00382BFF" w:rsidP="00E042EC">
      <w:pPr>
        <w:spacing w:after="0" w:line="360" w:lineRule="auto"/>
        <w:jc w:val="both"/>
        <w:rPr>
          <w:rFonts w:ascii="Arial" w:hAnsi="Arial" w:cs="Arial"/>
        </w:rPr>
      </w:pPr>
    </w:p>
    <w:p w:rsidR="00F465EF" w:rsidRDefault="0008434D" w:rsidP="00E042EC">
      <w:pPr>
        <w:tabs>
          <w:tab w:val="right" w:pos="9356"/>
        </w:tabs>
        <w:spacing w:after="0" w:line="360" w:lineRule="auto"/>
        <w:jc w:val="both"/>
        <w:rPr>
          <w:rFonts w:ascii="Arial" w:hAnsi="Arial" w:cs="Arial"/>
          <w:b/>
          <w:sz w:val="24"/>
          <w:szCs w:val="24"/>
        </w:rPr>
      </w:pPr>
      <w:r>
        <w:rPr>
          <w:rFonts w:ascii="Arial" w:hAnsi="Arial" w:cs="Arial"/>
          <w:b/>
          <w:sz w:val="24"/>
          <w:szCs w:val="24"/>
        </w:rPr>
        <w:t>MEAT BOARD OF NAMIBIA</w:t>
      </w:r>
      <w:r w:rsidR="00382BFF">
        <w:rPr>
          <w:rFonts w:ascii="Arial" w:hAnsi="Arial" w:cs="Arial"/>
          <w:b/>
          <w:sz w:val="24"/>
          <w:szCs w:val="24"/>
        </w:rPr>
        <w:tab/>
      </w:r>
      <w:r w:rsidR="00E12A43">
        <w:rPr>
          <w:rFonts w:ascii="Arial" w:hAnsi="Arial" w:cs="Arial"/>
          <w:b/>
          <w:sz w:val="24"/>
          <w:szCs w:val="24"/>
        </w:rPr>
        <w:t>FIRST</w:t>
      </w:r>
      <w:r>
        <w:rPr>
          <w:rFonts w:ascii="Arial" w:hAnsi="Arial" w:cs="Arial"/>
          <w:b/>
          <w:sz w:val="24"/>
          <w:szCs w:val="24"/>
        </w:rPr>
        <w:t xml:space="preserve"> RESPONDENT</w:t>
      </w:r>
    </w:p>
    <w:p w:rsidR="0008434D" w:rsidRDefault="0008434D" w:rsidP="00E12A43">
      <w:pPr>
        <w:tabs>
          <w:tab w:val="right" w:pos="9356"/>
        </w:tabs>
        <w:spacing w:after="0" w:line="240" w:lineRule="auto"/>
        <w:jc w:val="both"/>
        <w:rPr>
          <w:rFonts w:ascii="Arial" w:hAnsi="Arial" w:cs="Arial"/>
          <w:b/>
          <w:sz w:val="24"/>
          <w:szCs w:val="24"/>
        </w:rPr>
      </w:pPr>
      <w:r>
        <w:rPr>
          <w:rFonts w:ascii="Arial" w:hAnsi="Arial" w:cs="Arial"/>
          <w:b/>
          <w:sz w:val="24"/>
          <w:szCs w:val="24"/>
        </w:rPr>
        <w:t xml:space="preserve">MINISTER OF INDUSTRIALISATION, </w:t>
      </w:r>
      <w:r w:rsidR="00E12A43">
        <w:rPr>
          <w:rFonts w:ascii="Arial" w:hAnsi="Arial" w:cs="Arial"/>
          <w:b/>
          <w:sz w:val="24"/>
          <w:szCs w:val="24"/>
        </w:rPr>
        <w:t>TRADE AND</w:t>
      </w:r>
    </w:p>
    <w:p w:rsidR="0008434D" w:rsidRDefault="0008434D" w:rsidP="00E12A43">
      <w:pPr>
        <w:tabs>
          <w:tab w:val="right" w:pos="9356"/>
        </w:tabs>
        <w:spacing w:after="0" w:line="360" w:lineRule="auto"/>
        <w:jc w:val="both"/>
        <w:rPr>
          <w:rFonts w:ascii="Arial" w:hAnsi="Arial" w:cs="Arial"/>
          <w:b/>
          <w:sz w:val="24"/>
          <w:szCs w:val="24"/>
        </w:rPr>
      </w:pPr>
      <w:r>
        <w:rPr>
          <w:rFonts w:ascii="Arial" w:hAnsi="Arial" w:cs="Arial"/>
          <w:b/>
          <w:sz w:val="24"/>
          <w:szCs w:val="24"/>
        </w:rPr>
        <w:t>SME DEVELOPMENT</w:t>
      </w:r>
      <w:r>
        <w:rPr>
          <w:rFonts w:ascii="Arial" w:hAnsi="Arial" w:cs="Arial"/>
          <w:b/>
          <w:sz w:val="24"/>
          <w:szCs w:val="24"/>
        </w:rPr>
        <w:tab/>
      </w:r>
      <w:r w:rsidR="00E12A43">
        <w:rPr>
          <w:rFonts w:ascii="Arial" w:hAnsi="Arial" w:cs="Arial"/>
          <w:b/>
          <w:sz w:val="24"/>
          <w:szCs w:val="24"/>
        </w:rPr>
        <w:t>SECOND</w:t>
      </w:r>
      <w:r>
        <w:rPr>
          <w:rFonts w:ascii="Arial" w:hAnsi="Arial" w:cs="Arial"/>
          <w:b/>
          <w:sz w:val="24"/>
          <w:szCs w:val="24"/>
          <w:vertAlign w:val="superscript"/>
        </w:rPr>
        <w:t xml:space="preserve"> </w:t>
      </w:r>
      <w:r>
        <w:rPr>
          <w:rFonts w:ascii="Arial" w:hAnsi="Arial" w:cs="Arial"/>
          <w:b/>
          <w:sz w:val="24"/>
          <w:szCs w:val="24"/>
        </w:rPr>
        <w:t>RESPONDENT</w:t>
      </w:r>
    </w:p>
    <w:p w:rsidR="0008434D" w:rsidRDefault="0008434D" w:rsidP="00E12A43">
      <w:pPr>
        <w:tabs>
          <w:tab w:val="right" w:pos="9356"/>
        </w:tabs>
        <w:spacing w:after="0" w:line="360" w:lineRule="auto"/>
        <w:jc w:val="both"/>
        <w:rPr>
          <w:rFonts w:ascii="Arial" w:hAnsi="Arial" w:cs="Arial"/>
          <w:b/>
          <w:sz w:val="24"/>
          <w:szCs w:val="24"/>
        </w:rPr>
      </w:pPr>
      <w:r>
        <w:rPr>
          <w:rFonts w:ascii="Arial" w:hAnsi="Arial" w:cs="Arial"/>
          <w:b/>
          <w:sz w:val="24"/>
          <w:szCs w:val="24"/>
        </w:rPr>
        <w:t>MINISTER OF AGRICULTURE, WATER AND FORESTRY</w:t>
      </w:r>
      <w:r>
        <w:rPr>
          <w:rFonts w:ascii="Arial" w:hAnsi="Arial" w:cs="Arial"/>
          <w:b/>
          <w:sz w:val="24"/>
          <w:szCs w:val="24"/>
        </w:rPr>
        <w:tab/>
      </w:r>
      <w:r w:rsidR="00E12A43">
        <w:rPr>
          <w:rFonts w:ascii="Arial" w:hAnsi="Arial" w:cs="Arial"/>
          <w:b/>
          <w:sz w:val="24"/>
          <w:szCs w:val="24"/>
        </w:rPr>
        <w:t>THIRD</w:t>
      </w:r>
      <w:r>
        <w:rPr>
          <w:rFonts w:ascii="Arial" w:hAnsi="Arial" w:cs="Arial"/>
          <w:b/>
          <w:sz w:val="24"/>
          <w:szCs w:val="24"/>
          <w:vertAlign w:val="superscript"/>
        </w:rPr>
        <w:t xml:space="preserve"> </w:t>
      </w:r>
      <w:r>
        <w:rPr>
          <w:rFonts w:ascii="Arial" w:hAnsi="Arial" w:cs="Arial"/>
          <w:b/>
          <w:sz w:val="24"/>
          <w:szCs w:val="24"/>
        </w:rPr>
        <w:t>RESPONDENT</w:t>
      </w:r>
    </w:p>
    <w:p w:rsidR="00F465EF" w:rsidRDefault="00F465EF" w:rsidP="00F465EF">
      <w:pPr>
        <w:spacing w:after="0" w:line="360" w:lineRule="auto"/>
        <w:ind w:left="2160" w:hanging="2160"/>
        <w:jc w:val="both"/>
        <w:rPr>
          <w:rFonts w:ascii="Arial" w:hAnsi="Arial" w:cs="Arial"/>
          <w:sz w:val="24"/>
          <w:szCs w:val="24"/>
        </w:rPr>
      </w:pPr>
    </w:p>
    <w:p w:rsidR="00F465EF" w:rsidRDefault="00F465EF" w:rsidP="00382BFF">
      <w:pPr>
        <w:spacing w:after="0" w:line="360" w:lineRule="auto"/>
        <w:ind w:left="2127" w:hanging="2127"/>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08434D">
        <w:rPr>
          <w:rFonts w:ascii="Arial" w:hAnsi="Arial" w:cs="Arial"/>
          <w:i/>
          <w:sz w:val="24"/>
          <w:szCs w:val="24"/>
        </w:rPr>
        <w:t xml:space="preserve">African Meals Catering CC v </w:t>
      </w:r>
      <w:r w:rsidR="000A24BB">
        <w:rPr>
          <w:rFonts w:ascii="Arial" w:hAnsi="Arial" w:cs="Arial"/>
          <w:i/>
          <w:sz w:val="24"/>
          <w:szCs w:val="24"/>
        </w:rPr>
        <w:t xml:space="preserve">Meat Board of Namibia </w:t>
      </w:r>
      <w:r>
        <w:rPr>
          <w:rFonts w:ascii="Arial" w:hAnsi="Arial" w:cs="Arial"/>
          <w:sz w:val="24"/>
          <w:szCs w:val="24"/>
        </w:rPr>
        <w:t>(HC-MD-</w:t>
      </w:r>
      <w:r w:rsidR="002C1CC2">
        <w:rPr>
          <w:rFonts w:ascii="Arial" w:hAnsi="Arial" w:cs="Arial"/>
          <w:sz w:val="24"/>
          <w:szCs w:val="24"/>
        </w:rPr>
        <w:t xml:space="preserve">CIV-MOT-REV-2019/00215) </w:t>
      </w:r>
      <w:r w:rsidR="00F35E9F">
        <w:rPr>
          <w:rFonts w:ascii="Arial" w:hAnsi="Arial" w:cs="Arial"/>
          <w:sz w:val="24"/>
          <w:szCs w:val="24"/>
        </w:rPr>
        <w:t>[2020</w:t>
      </w:r>
      <w:r w:rsidR="00044D46">
        <w:rPr>
          <w:rFonts w:ascii="Arial" w:hAnsi="Arial" w:cs="Arial"/>
          <w:sz w:val="24"/>
          <w:szCs w:val="24"/>
        </w:rPr>
        <w:t>] NA</w:t>
      </w:r>
      <w:r w:rsidR="008E0E1B">
        <w:rPr>
          <w:rFonts w:ascii="Arial" w:hAnsi="Arial" w:cs="Arial"/>
          <w:sz w:val="24"/>
          <w:szCs w:val="24"/>
        </w:rPr>
        <w:t>H</w:t>
      </w:r>
      <w:r w:rsidR="006C03EC">
        <w:rPr>
          <w:rFonts w:ascii="Arial" w:hAnsi="Arial" w:cs="Arial"/>
          <w:sz w:val="24"/>
          <w:szCs w:val="24"/>
        </w:rPr>
        <w:t>CMD</w:t>
      </w:r>
      <w:r w:rsidR="00026FC2">
        <w:rPr>
          <w:rFonts w:ascii="Arial" w:hAnsi="Arial" w:cs="Arial"/>
          <w:sz w:val="24"/>
          <w:szCs w:val="24"/>
        </w:rPr>
        <w:t xml:space="preserve"> 273 </w:t>
      </w:r>
      <w:r>
        <w:rPr>
          <w:rFonts w:ascii="Arial" w:hAnsi="Arial" w:cs="Arial"/>
          <w:sz w:val="24"/>
          <w:szCs w:val="24"/>
        </w:rPr>
        <w:t>(</w:t>
      </w:r>
      <w:r w:rsidR="002C1CC2">
        <w:rPr>
          <w:rFonts w:ascii="Arial" w:hAnsi="Arial" w:cs="Arial"/>
          <w:sz w:val="24"/>
          <w:szCs w:val="24"/>
        </w:rPr>
        <w:t>3 J</w:t>
      </w:r>
      <w:r w:rsidR="00E12A43">
        <w:rPr>
          <w:rFonts w:ascii="Arial" w:hAnsi="Arial" w:cs="Arial"/>
          <w:sz w:val="24"/>
          <w:szCs w:val="24"/>
        </w:rPr>
        <w:t>uly</w:t>
      </w:r>
      <w:r w:rsidR="00F35E9F">
        <w:rPr>
          <w:rFonts w:ascii="Arial" w:hAnsi="Arial" w:cs="Arial"/>
          <w:sz w:val="24"/>
          <w:szCs w:val="24"/>
        </w:rPr>
        <w:t xml:space="preserve"> 2020</w:t>
      </w:r>
      <w:r>
        <w:rPr>
          <w:rFonts w:ascii="Arial" w:hAnsi="Arial" w:cs="Arial"/>
          <w:sz w:val="24"/>
          <w:szCs w:val="24"/>
        </w:rPr>
        <w:t>)</w:t>
      </w:r>
    </w:p>
    <w:p w:rsidR="00F465EF" w:rsidRDefault="00F465EF" w:rsidP="00F465EF">
      <w:pPr>
        <w:spacing w:after="0" w:line="360" w:lineRule="auto"/>
        <w:ind w:left="2160" w:hanging="2160"/>
        <w:jc w:val="both"/>
        <w:rPr>
          <w:rFonts w:ascii="Arial" w:hAnsi="Arial" w:cs="Arial"/>
          <w:sz w:val="24"/>
          <w:szCs w:val="24"/>
        </w:rPr>
      </w:pPr>
    </w:p>
    <w:p w:rsidR="00F465EF" w:rsidRPr="00E12A43" w:rsidRDefault="00F465EF" w:rsidP="00F465EF">
      <w:pPr>
        <w:spacing w:after="0" w:line="360" w:lineRule="auto"/>
        <w:ind w:left="1440" w:hanging="1440"/>
        <w:jc w:val="both"/>
        <w:rPr>
          <w:rFonts w:ascii="Arial" w:hAnsi="Arial" w:cs="Arial"/>
          <w:sz w:val="24"/>
          <w:szCs w:val="24"/>
        </w:rPr>
      </w:pPr>
      <w:r>
        <w:rPr>
          <w:rFonts w:ascii="Arial" w:hAnsi="Arial" w:cs="Arial"/>
          <w:b/>
          <w:sz w:val="24"/>
          <w:szCs w:val="24"/>
        </w:rPr>
        <w:t>Coram:</w:t>
      </w:r>
      <w:r w:rsidR="00523202">
        <w:rPr>
          <w:rFonts w:ascii="Arial" w:hAnsi="Arial" w:cs="Arial"/>
          <w:sz w:val="24"/>
          <w:szCs w:val="24"/>
        </w:rPr>
        <w:tab/>
      </w:r>
      <w:r w:rsidR="00523202" w:rsidRPr="00E12A43">
        <w:rPr>
          <w:rFonts w:ascii="Arial" w:hAnsi="Arial" w:cs="Arial"/>
          <w:sz w:val="24"/>
          <w:szCs w:val="24"/>
        </w:rPr>
        <w:t>MILLER</w:t>
      </w:r>
      <w:r w:rsidRPr="00E12A43">
        <w:rPr>
          <w:rFonts w:ascii="Arial" w:hAnsi="Arial" w:cs="Arial"/>
          <w:sz w:val="24"/>
          <w:szCs w:val="24"/>
        </w:rPr>
        <w:t xml:space="preserve"> AJ</w:t>
      </w:r>
    </w:p>
    <w:p w:rsidR="00F465EF" w:rsidRPr="00BE3CEF" w:rsidRDefault="00F465EF" w:rsidP="00F465EF">
      <w:pPr>
        <w:spacing w:after="0" w:line="360" w:lineRule="auto"/>
        <w:ind w:left="1440" w:hanging="1440"/>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00026FC2">
        <w:rPr>
          <w:rFonts w:ascii="Arial" w:hAnsi="Arial" w:cs="Arial"/>
          <w:b/>
          <w:sz w:val="24"/>
          <w:szCs w:val="24"/>
        </w:rPr>
        <w:t>17 J</w:t>
      </w:r>
      <w:r w:rsidR="00E12A43">
        <w:rPr>
          <w:rFonts w:ascii="Arial" w:hAnsi="Arial" w:cs="Arial"/>
          <w:b/>
          <w:sz w:val="24"/>
          <w:szCs w:val="24"/>
        </w:rPr>
        <w:t>une</w:t>
      </w:r>
      <w:r w:rsidR="00D1289B">
        <w:rPr>
          <w:rFonts w:ascii="Arial" w:hAnsi="Arial" w:cs="Arial"/>
          <w:b/>
          <w:sz w:val="24"/>
          <w:szCs w:val="24"/>
        </w:rPr>
        <w:t xml:space="preserve"> 2020</w:t>
      </w:r>
    </w:p>
    <w:p w:rsidR="00F465EF" w:rsidRDefault="00F465EF" w:rsidP="00F465EF">
      <w:pPr>
        <w:spacing w:after="0" w:line="360" w:lineRule="auto"/>
        <w:rPr>
          <w:rFonts w:ascii="Arial" w:hAnsi="Arial" w:cs="Arial"/>
          <w:b/>
          <w:sz w:val="24"/>
          <w:szCs w:val="24"/>
        </w:rPr>
      </w:pPr>
      <w:r w:rsidRPr="00BE3CEF">
        <w:rPr>
          <w:rFonts w:ascii="Arial" w:hAnsi="Arial" w:cs="Arial"/>
          <w:b/>
          <w:bCs/>
          <w:sz w:val="24"/>
          <w:szCs w:val="24"/>
        </w:rPr>
        <w:t>Delivered</w:t>
      </w:r>
      <w:r w:rsidRPr="00BE3CEF">
        <w:rPr>
          <w:rFonts w:ascii="Arial" w:hAnsi="Arial" w:cs="Arial"/>
          <w:b/>
          <w:sz w:val="24"/>
          <w:szCs w:val="24"/>
        </w:rPr>
        <w:t>:</w:t>
      </w:r>
      <w:r w:rsidRPr="00BE3CEF">
        <w:rPr>
          <w:rFonts w:ascii="Arial" w:hAnsi="Arial" w:cs="Arial"/>
          <w:b/>
          <w:sz w:val="24"/>
          <w:szCs w:val="24"/>
        </w:rPr>
        <w:tab/>
      </w:r>
      <w:r w:rsidR="002C1CC2">
        <w:rPr>
          <w:rFonts w:ascii="Arial" w:hAnsi="Arial" w:cs="Arial"/>
          <w:b/>
          <w:sz w:val="24"/>
          <w:szCs w:val="24"/>
        </w:rPr>
        <w:t>3 J</w:t>
      </w:r>
      <w:r w:rsidR="00E12A43">
        <w:rPr>
          <w:rFonts w:ascii="Arial" w:hAnsi="Arial" w:cs="Arial"/>
          <w:b/>
          <w:sz w:val="24"/>
          <w:szCs w:val="24"/>
        </w:rPr>
        <w:t>uly</w:t>
      </w:r>
      <w:r w:rsidR="00D1289B">
        <w:rPr>
          <w:rFonts w:ascii="Arial" w:hAnsi="Arial" w:cs="Arial"/>
          <w:b/>
          <w:sz w:val="24"/>
          <w:szCs w:val="24"/>
        </w:rPr>
        <w:t xml:space="preserve"> 2020</w:t>
      </w:r>
    </w:p>
    <w:p w:rsidR="00F35E9F" w:rsidRPr="00382BFF" w:rsidRDefault="00F35E9F" w:rsidP="004716AE">
      <w:pPr>
        <w:spacing w:after="0" w:line="360" w:lineRule="auto"/>
        <w:jc w:val="both"/>
        <w:rPr>
          <w:rFonts w:ascii="Arial" w:hAnsi="Arial" w:cs="Arial"/>
          <w:sz w:val="24"/>
          <w:szCs w:val="24"/>
        </w:rPr>
      </w:pPr>
    </w:p>
    <w:p w:rsidR="00F465EF" w:rsidRDefault="00F465EF" w:rsidP="004716AE">
      <w:pPr>
        <w:spacing w:after="0" w:line="360" w:lineRule="auto"/>
        <w:jc w:val="both"/>
        <w:rPr>
          <w:rFonts w:ascii="Arial" w:hAnsi="Arial" w:cs="Arial"/>
          <w:bCs/>
          <w:sz w:val="24"/>
          <w:szCs w:val="24"/>
        </w:rPr>
      </w:pPr>
      <w:proofErr w:type="spellStart"/>
      <w:r>
        <w:rPr>
          <w:rFonts w:ascii="Arial" w:hAnsi="Arial" w:cs="Arial"/>
          <w:b/>
          <w:bCs/>
          <w:sz w:val="24"/>
          <w:szCs w:val="24"/>
        </w:rPr>
        <w:t>Flynote</w:t>
      </w:r>
      <w:proofErr w:type="spellEnd"/>
      <w:r>
        <w:rPr>
          <w:rFonts w:ascii="Arial" w:hAnsi="Arial" w:cs="Arial"/>
          <w:b/>
          <w:bCs/>
          <w:sz w:val="24"/>
          <w:szCs w:val="24"/>
        </w:rPr>
        <w:t>:</w:t>
      </w:r>
      <w:r>
        <w:rPr>
          <w:rFonts w:ascii="Arial" w:hAnsi="Arial" w:cs="Arial"/>
          <w:b/>
          <w:bCs/>
          <w:sz w:val="24"/>
          <w:szCs w:val="24"/>
        </w:rPr>
        <w:tab/>
      </w:r>
      <w:r w:rsidR="00B27E14" w:rsidRPr="00B27E14">
        <w:rPr>
          <w:rFonts w:ascii="Arial" w:hAnsi="Arial" w:cs="Arial"/>
          <w:bCs/>
          <w:sz w:val="24"/>
          <w:szCs w:val="24"/>
        </w:rPr>
        <w:t>Administrative Law –</w:t>
      </w:r>
      <w:r w:rsidR="00693379">
        <w:rPr>
          <w:rFonts w:ascii="Arial" w:hAnsi="Arial" w:cs="Arial"/>
          <w:bCs/>
          <w:sz w:val="24"/>
          <w:szCs w:val="24"/>
        </w:rPr>
        <w:t xml:space="preserve"> </w:t>
      </w:r>
      <w:r w:rsidR="00B27E14" w:rsidRPr="00B27E14">
        <w:rPr>
          <w:rFonts w:ascii="Arial" w:hAnsi="Arial" w:cs="Arial"/>
          <w:bCs/>
          <w:sz w:val="24"/>
          <w:szCs w:val="24"/>
        </w:rPr>
        <w:t>Rule 76(2)</w:t>
      </w:r>
      <w:r w:rsidR="00B27E14" w:rsidRPr="00693379">
        <w:rPr>
          <w:rFonts w:ascii="Arial" w:hAnsi="Arial" w:cs="Arial"/>
          <w:bCs/>
          <w:i/>
          <w:sz w:val="24"/>
          <w:szCs w:val="24"/>
        </w:rPr>
        <w:t>(b)</w:t>
      </w:r>
      <w:r w:rsidR="00B27E14" w:rsidRPr="00B27E14">
        <w:rPr>
          <w:rFonts w:ascii="Arial" w:hAnsi="Arial" w:cs="Arial"/>
          <w:bCs/>
          <w:sz w:val="24"/>
          <w:szCs w:val="24"/>
        </w:rPr>
        <w:t xml:space="preserve"> of the Rules of the High Court </w:t>
      </w:r>
      <w:r w:rsidR="00693379">
        <w:rPr>
          <w:rFonts w:ascii="Arial" w:hAnsi="Arial" w:cs="Arial"/>
          <w:bCs/>
          <w:sz w:val="24"/>
          <w:szCs w:val="24"/>
        </w:rPr>
        <w:t xml:space="preserve">–Interlocutory application – </w:t>
      </w:r>
      <w:r w:rsidR="00B01C43" w:rsidRPr="00B01C43">
        <w:rPr>
          <w:rFonts w:ascii="Arial" w:hAnsi="Arial" w:cs="Arial"/>
          <w:bCs/>
          <w:sz w:val="24"/>
          <w:szCs w:val="24"/>
        </w:rPr>
        <w:t>Seeking an order to compel the respondents to</w:t>
      </w:r>
      <w:r w:rsidR="0076039A">
        <w:rPr>
          <w:rFonts w:ascii="Arial" w:hAnsi="Arial" w:cs="Arial"/>
          <w:bCs/>
          <w:sz w:val="24"/>
          <w:szCs w:val="24"/>
        </w:rPr>
        <w:t xml:space="preserve"> disclose the </w:t>
      </w:r>
      <w:r w:rsidR="0076039A">
        <w:rPr>
          <w:rFonts w:ascii="Arial" w:hAnsi="Arial" w:cs="Arial"/>
          <w:bCs/>
          <w:sz w:val="24"/>
          <w:szCs w:val="24"/>
        </w:rPr>
        <w:lastRenderedPageBreak/>
        <w:t xml:space="preserve">record of the proceedings in which a decision was taken </w:t>
      </w:r>
      <w:r w:rsidR="00026FC2">
        <w:rPr>
          <w:rFonts w:ascii="Arial" w:hAnsi="Arial" w:cs="Arial"/>
          <w:bCs/>
          <w:sz w:val="24"/>
          <w:szCs w:val="24"/>
        </w:rPr>
        <w:t>and the reasons thereof</w:t>
      </w:r>
      <w:r w:rsidR="00693379">
        <w:rPr>
          <w:rFonts w:ascii="Arial" w:hAnsi="Arial" w:cs="Arial"/>
          <w:bCs/>
          <w:sz w:val="24"/>
          <w:szCs w:val="24"/>
        </w:rPr>
        <w:t xml:space="preserve"> </w:t>
      </w:r>
      <w:r w:rsidR="00B01C43">
        <w:rPr>
          <w:rFonts w:ascii="Arial" w:hAnsi="Arial" w:cs="Arial"/>
          <w:bCs/>
          <w:sz w:val="24"/>
          <w:szCs w:val="24"/>
        </w:rPr>
        <w:t>–</w:t>
      </w:r>
      <w:r w:rsidR="00693379">
        <w:rPr>
          <w:rFonts w:ascii="Arial" w:hAnsi="Arial" w:cs="Arial"/>
          <w:bCs/>
          <w:sz w:val="24"/>
          <w:szCs w:val="24"/>
        </w:rPr>
        <w:t xml:space="preserve"> </w:t>
      </w:r>
      <w:r w:rsidR="0076039A">
        <w:rPr>
          <w:rFonts w:ascii="Arial" w:hAnsi="Arial" w:cs="Arial"/>
          <w:bCs/>
          <w:sz w:val="24"/>
          <w:szCs w:val="24"/>
        </w:rPr>
        <w:t xml:space="preserve">Decision </w:t>
      </w:r>
      <w:r w:rsidR="00B27E14">
        <w:rPr>
          <w:rFonts w:ascii="Arial" w:hAnsi="Arial" w:cs="Arial"/>
          <w:bCs/>
          <w:sz w:val="24"/>
          <w:szCs w:val="24"/>
        </w:rPr>
        <w:t>was</w:t>
      </w:r>
      <w:r w:rsidR="00F41C75" w:rsidRPr="00F41C75">
        <w:rPr>
          <w:rFonts w:ascii="Arial" w:hAnsi="Arial" w:cs="Arial"/>
          <w:sz w:val="24"/>
          <w:szCs w:val="24"/>
        </w:rPr>
        <w:t xml:space="preserve"> </w:t>
      </w:r>
      <w:r w:rsidR="008920B0">
        <w:rPr>
          <w:rFonts w:ascii="Arial" w:hAnsi="Arial" w:cs="Arial"/>
          <w:sz w:val="24"/>
          <w:szCs w:val="24"/>
        </w:rPr>
        <w:t>taken to approve a</w:t>
      </w:r>
      <w:r w:rsidR="00F41C75" w:rsidRPr="00D75641">
        <w:rPr>
          <w:rFonts w:ascii="Arial" w:hAnsi="Arial" w:cs="Arial"/>
          <w:sz w:val="24"/>
          <w:szCs w:val="24"/>
        </w:rPr>
        <w:t xml:space="preserve"> quota of 5194 kilograms</w:t>
      </w:r>
      <w:r w:rsidR="00B27E14">
        <w:rPr>
          <w:rFonts w:ascii="Arial" w:hAnsi="Arial" w:cs="Arial"/>
          <w:bCs/>
          <w:sz w:val="24"/>
          <w:szCs w:val="24"/>
        </w:rPr>
        <w:t xml:space="preserve"> </w:t>
      </w:r>
      <w:r w:rsidR="008920B0">
        <w:rPr>
          <w:rFonts w:ascii="Arial" w:hAnsi="Arial" w:cs="Arial"/>
          <w:bCs/>
          <w:sz w:val="24"/>
          <w:szCs w:val="24"/>
        </w:rPr>
        <w:t>of frozen chicken</w:t>
      </w:r>
      <w:r w:rsidR="0076039A">
        <w:rPr>
          <w:rFonts w:ascii="Arial" w:hAnsi="Arial" w:cs="Arial"/>
          <w:bCs/>
          <w:sz w:val="24"/>
          <w:szCs w:val="24"/>
        </w:rPr>
        <w:t xml:space="preserve"> to be imported by the </w:t>
      </w:r>
      <w:r w:rsidR="00693379">
        <w:rPr>
          <w:rFonts w:ascii="Arial" w:hAnsi="Arial" w:cs="Arial"/>
          <w:bCs/>
          <w:sz w:val="24"/>
          <w:szCs w:val="24"/>
        </w:rPr>
        <w:t>applicant</w:t>
      </w:r>
      <w:r w:rsidR="0076039A">
        <w:rPr>
          <w:rFonts w:ascii="Arial" w:hAnsi="Arial" w:cs="Arial"/>
          <w:bCs/>
          <w:sz w:val="24"/>
          <w:szCs w:val="24"/>
        </w:rPr>
        <w:t xml:space="preserve"> from South Africa </w:t>
      </w:r>
      <w:r w:rsidR="008920B0">
        <w:rPr>
          <w:rFonts w:ascii="Arial" w:hAnsi="Arial" w:cs="Arial"/>
          <w:bCs/>
          <w:sz w:val="24"/>
          <w:szCs w:val="24"/>
        </w:rPr>
        <w:t>–</w:t>
      </w:r>
      <w:r w:rsidR="00693379">
        <w:rPr>
          <w:rFonts w:ascii="Arial" w:hAnsi="Arial" w:cs="Arial"/>
          <w:bCs/>
          <w:sz w:val="24"/>
          <w:szCs w:val="24"/>
        </w:rPr>
        <w:t xml:space="preserve"> </w:t>
      </w:r>
      <w:r w:rsidR="008920B0">
        <w:rPr>
          <w:rFonts w:ascii="Arial" w:hAnsi="Arial" w:cs="Arial"/>
          <w:bCs/>
          <w:sz w:val="24"/>
          <w:szCs w:val="24"/>
        </w:rPr>
        <w:t xml:space="preserve">The approved quota is less than what </w:t>
      </w:r>
      <w:r w:rsidR="00693379">
        <w:rPr>
          <w:rFonts w:ascii="Arial" w:hAnsi="Arial" w:cs="Arial"/>
          <w:bCs/>
          <w:sz w:val="24"/>
          <w:szCs w:val="24"/>
        </w:rPr>
        <w:t xml:space="preserve">the applicant applied for – </w:t>
      </w:r>
      <w:r w:rsidR="00B01C43">
        <w:rPr>
          <w:rFonts w:ascii="Arial" w:hAnsi="Arial" w:cs="Arial"/>
          <w:bCs/>
          <w:sz w:val="24"/>
          <w:szCs w:val="24"/>
        </w:rPr>
        <w:t>Court found that the decision was taken by the first respondent –</w:t>
      </w:r>
      <w:r w:rsidR="00693379">
        <w:rPr>
          <w:rFonts w:ascii="Arial" w:hAnsi="Arial" w:cs="Arial"/>
          <w:bCs/>
          <w:sz w:val="24"/>
          <w:szCs w:val="24"/>
        </w:rPr>
        <w:t xml:space="preserve"> </w:t>
      </w:r>
      <w:r w:rsidR="00B01C43">
        <w:rPr>
          <w:rFonts w:ascii="Arial" w:hAnsi="Arial" w:cs="Arial"/>
          <w:bCs/>
          <w:sz w:val="24"/>
          <w:szCs w:val="24"/>
        </w:rPr>
        <w:t xml:space="preserve">Court found that the first respondent has already filed what purports to be the record of the proceedings that led to the decision in question </w:t>
      </w:r>
      <w:r w:rsidR="00026FC2">
        <w:rPr>
          <w:rFonts w:ascii="Arial" w:hAnsi="Arial" w:cs="Arial"/>
          <w:bCs/>
          <w:sz w:val="24"/>
          <w:szCs w:val="24"/>
        </w:rPr>
        <w:t xml:space="preserve">and the reasons thereof </w:t>
      </w:r>
      <w:r w:rsidR="00B01C43">
        <w:rPr>
          <w:rFonts w:ascii="Arial" w:hAnsi="Arial" w:cs="Arial"/>
          <w:bCs/>
          <w:sz w:val="24"/>
          <w:szCs w:val="24"/>
        </w:rPr>
        <w:t>–</w:t>
      </w:r>
      <w:r w:rsidR="00B731B4" w:rsidRPr="00B731B4">
        <w:rPr>
          <w:rFonts w:ascii="Arial" w:hAnsi="Arial" w:cs="Arial"/>
          <w:bCs/>
          <w:sz w:val="24"/>
          <w:szCs w:val="24"/>
        </w:rPr>
        <w:t xml:space="preserve"> </w:t>
      </w:r>
      <w:r w:rsidR="008920B0">
        <w:rPr>
          <w:rFonts w:ascii="Arial" w:hAnsi="Arial" w:cs="Arial"/>
          <w:bCs/>
          <w:sz w:val="24"/>
          <w:szCs w:val="24"/>
        </w:rPr>
        <w:t xml:space="preserve">Found that </w:t>
      </w:r>
      <w:r w:rsidR="00693379">
        <w:rPr>
          <w:rFonts w:ascii="Arial" w:hAnsi="Arial" w:cs="Arial"/>
          <w:bCs/>
          <w:sz w:val="24"/>
          <w:szCs w:val="24"/>
        </w:rPr>
        <w:t>Rule 76</w:t>
      </w:r>
      <w:r w:rsidR="00B731B4" w:rsidRPr="00B27E14">
        <w:rPr>
          <w:rFonts w:ascii="Arial" w:hAnsi="Arial" w:cs="Arial"/>
          <w:bCs/>
          <w:sz w:val="24"/>
          <w:szCs w:val="24"/>
        </w:rPr>
        <w:t>(2)</w:t>
      </w:r>
      <w:r w:rsidR="00B731B4" w:rsidRPr="00693379">
        <w:rPr>
          <w:rFonts w:ascii="Arial" w:hAnsi="Arial" w:cs="Arial"/>
          <w:bCs/>
          <w:i/>
          <w:sz w:val="24"/>
          <w:szCs w:val="24"/>
        </w:rPr>
        <w:t>(b)</w:t>
      </w:r>
      <w:r w:rsidR="00B731B4" w:rsidRPr="00B27E14">
        <w:rPr>
          <w:rFonts w:ascii="Arial" w:hAnsi="Arial" w:cs="Arial"/>
          <w:bCs/>
          <w:sz w:val="24"/>
          <w:szCs w:val="24"/>
        </w:rPr>
        <w:t xml:space="preserve"> </w:t>
      </w:r>
      <w:r w:rsidR="00B731B4">
        <w:rPr>
          <w:rFonts w:ascii="Arial" w:hAnsi="Arial" w:cs="Arial"/>
          <w:bCs/>
          <w:sz w:val="24"/>
          <w:szCs w:val="24"/>
        </w:rPr>
        <w:t xml:space="preserve">has already been complied with </w:t>
      </w:r>
      <w:r w:rsidR="008920B0">
        <w:rPr>
          <w:rFonts w:ascii="Arial" w:hAnsi="Arial" w:cs="Arial"/>
          <w:bCs/>
          <w:sz w:val="24"/>
          <w:szCs w:val="24"/>
        </w:rPr>
        <w:t>–</w:t>
      </w:r>
      <w:r w:rsidR="00693379">
        <w:rPr>
          <w:rFonts w:ascii="Arial" w:hAnsi="Arial" w:cs="Arial"/>
          <w:bCs/>
          <w:sz w:val="24"/>
          <w:szCs w:val="24"/>
        </w:rPr>
        <w:t xml:space="preserve"> </w:t>
      </w:r>
      <w:r w:rsidR="0076039A">
        <w:rPr>
          <w:rFonts w:ascii="Arial" w:hAnsi="Arial" w:cs="Arial"/>
          <w:bCs/>
          <w:sz w:val="24"/>
          <w:szCs w:val="24"/>
        </w:rPr>
        <w:t>Application to compel the respondents is dismissed</w:t>
      </w:r>
      <w:r w:rsidR="00026FC2">
        <w:rPr>
          <w:rFonts w:ascii="Arial" w:hAnsi="Arial" w:cs="Arial"/>
          <w:bCs/>
          <w:sz w:val="24"/>
          <w:szCs w:val="24"/>
        </w:rPr>
        <w:t xml:space="preserve"> with costs</w:t>
      </w:r>
      <w:r w:rsidR="0076039A">
        <w:rPr>
          <w:rFonts w:ascii="Arial" w:hAnsi="Arial" w:cs="Arial"/>
          <w:bCs/>
          <w:sz w:val="24"/>
          <w:szCs w:val="24"/>
        </w:rPr>
        <w:t>.</w:t>
      </w:r>
    </w:p>
    <w:p w:rsidR="00B01C43" w:rsidRPr="00B01C43" w:rsidRDefault="00B01C43" w:rsidP="004716AE">
      <w:pPr>
        <w:spacing w:after="0" w:line="360" w:lineRule="auto"/>
        <w:jc w:val="both"/>
        <w:rPr>
          <w:rFonts w:ascii="Arial" w:hAnsi="Arial" w:cs="Arial"/>
          <w:bCs/>
          <w:sz w:val="24"/>
          <w:szCs w:val="24"/>
        </w:rPr>
      </w:pPr>
    </w:p>
    <w:p w:rsidR="00C27B39" w:rsidRDefault="00F465EF" w:rsidP="00693379">
      <w:pPr>
        <w:spacing w:after="0" w:line="360" w:lineRule="auto"/>
        <w:jc w:val="both"/>
        <w:rPr>
          <w:rFonts w:ascii="Arial" w:hAnsi="Arial" w:cs="Arial"/>
          <w:sz w:val="24"/>
          <w:szCs w:val="24"/>
        </w:rPr>
      </w:pPr>
      <w:r>
        <w:rPr>
          <w:rFonts w:ascii="Arial" w:hAnsi="Arial" w:cs="Arial"/>
          <w:b/>
          <w:bCs/>
          <w:sz w:val="24"/>
          <w:szCs w:val="24"/>
        </w:rPr>
        <w:t>Summary:</w:t>
      </w:r>
      <w:r w:rsidR="008B0AFC">
        <w:rPr>
          <w:rFonts w:ascii="Arial" w:hAnsi="Arial" w:cs="Arial"/>
          <w:bCs/>
          <w:sz w:val="24"/>
          <w:szCs w:val="24"/>
        </w:rPr>
        <w:tab/>
      </w:r>
      <w:r w:rsidR="00C27B39">
        <w:rPr>
          <w:rFonts w:ascii="Arial" w:hAnsi="Arial" w:cs="Arial"/>
          <w:sz w:val="24"/>
          <w:szCs w:val="24"/>
        </w:rPr>
        <w:t xml:space="preserve">On 18 June 2019, the </w:t>
      </w:r>
      <w:r w:rsidR="00693379">
        <w:rPr>
          <w:rFonts w:ascii="Arial" w:hAnsi="Arial" w:cs="Arial"/>
          <w:sz w:val="24"/>
          <w:szCs w:val="24"/>
        </w:rPr>
        <w:t>applicant</w:t>
      </w:r>
      <w:r w:rsidR="00C27B39">
        <w:rPr>
          <w:rFonts w:ascii="Arial" w:hAnsi="Arial" w:cs="Arial"/>
          <w:sz w:val="24"/>
          <w:szCs w:val="24"/>
        </w:rPr>
        <w:t xml:space="preserve"> brought an action for an order c</w:t>
      </w:r>
      <w:r w:rsidR="00C27B39" w:rsidRPr="00167E75">
        <w:rPr>
          <w:rFonts w:ascii="Arial" w:hAnsi="Arial" w:cs="Arial"/>
          <w:sz w:val="24"/>
          <w:szCs w:val="24"/>
        </w:rPr>
        <w:t>alling upon the first respondent, alternatively the second respondent, alternatively the thir</w:t>
      </w:r>
      <w:r w:rsidR="00D75641">
        <w:rPr>
          <w:rFonts w:ascii="Arial" w:hAnsi="Arial" w:cs="Arial"/>
          <w:sz w:val="24"/>
          <w:szCs w:val="24"/>
        </w:rPr>
        <w:t xml:space="preserve">d respondent, to show cause why </w:t>
      </w:r>
      <w:r w:rsidR="00C27B39" w:rsidRPr="00D75641">
        <w:rPr>
          <w:rFonts w:ascii="Arial" w:hAnsi="Arial" w:cs="Arial"/>
          <w:sz w:val="24"/>
          <w:szCs w:val="24"/>
        </w:rPr>
        <w:t>the decision of the first respondent, alternatively the second respondent, alternatively the third respondent to only approve an importation quota of 5194 kilograms for the applicant of frozen chicken from South Africa for June 2019 should not be reviewed and corrected or se</w:t>
      </w:r>
      <w:r w:rsidR="00D75641">
        <w:rPr>
          <w:rFonts w:ascii="Arial" w:hAnsi="Arial" w:cs="Arial"/>
          <w:sz w:val="24"/>
          <w:szCs w:val="24"/>
        </w:rPr>
        <w:t>t aside in terms of Rule 76(1)</w:t>
      </w:r>
      <w:r w:rsidR="00B27E14">
        <w:rPr>
          <w:rFonts w:ascii="Arial" w:hAnsi="Arial" w:cs="Arial"/>
          <w:sz w:val="24"/>
          <w:szCs w:val="24"/>
        </w:rPr>
        <w:t xml:space="preserve"> of the Rules of the High Court</w:t>
      </w:r>
      <w:r w:rsidR="00693379">
        <w:rPr>
          <w:rFonts w:ascii="Arial" w:hAnsi="Arial" w:cs="Arial"/>
          <w:sz w:val="24"/>
          <w:szCs w:val="24"/>
        </w:rPr>
        <w:t xml:space="preserve"> –</w:t>
      </w:r>
      <w:r w:rsidR="00D75641">
        <w:rPr>
          <w:rFonts w:ascii="Arial" w:hAnsi="Arial" w:cs="Arial"/>
          <w:sz w:val="24"/>
          <w:szCs w:val="24"/>
        </w:rPr>
        <w:t xml:space="preserve"> </w:t>
      </w:r>
      <w:r w:rsidR="00B27E14">
        <w:rPr>
          <w:rFonts w:ascii="Arial" w:hAnsi="Arial" w:cs="Arial"/>
          <w:sz w:val="24"/>
          <w:szCs w:val="24"/>
        </w:rPr>
        <w:t xml:space="preserve">On 29 August 2019, the </w:t>
      </w:r>
      <w:r w:rsidR="00693379">
        <w:rPr>
          <w:rFonts w:ascii="Arial" w:hAnsi="Arial" w:cs="Arial"/>
          <w:sz w:val="24"/>
          <w:szCs w:val="24"/>
        </w:rPr>
        <w:t>applicant</w:t>
      </w:r>
      <w:r w:rsidR="00B27E14">
        <w:rPr>
          <w:rFonts w:ascii="Arial" w:hAnsi="Arial" w:cs="Arial"/>
          <w:sz w:val="24"/>
          <w:szCs w:val="24"/>
        </w:rPr>
        <w:t xml:space="preserve"> brought an interlocutory application</w:t>
      </w:r>
      <w:r w:rsidR="009B1A0E">
        <w:rPr>
          <w:rFonts w:ascii="Arial" w:hAnsi="Arial" w:cs="Arial"/>
          <w:sz w:val="24"/>
          <w:szCs w:val="24"/>
        </w:rPr>
        <w:t xml:space="preserve"> seeking an order to compel the res</w:t>
      </w:r>
      <w:r w:rsidR="00693379">
        <w:rPr>
          <w:rFonts w:ascii="Arial" w:hAnsi="Arial" w:cs="Arial"/>
          <w:sz w:val="24"/>
          <w:szCs w:val="24"/>
        </w:rPr>
        <w:t>pondents to comply with Rule 76</w:t>
      </w:r>
      <w:r w:rsidR="009B1A0E">
        <w:rPr>
          <w:rFonts w:ascii="Arial" w:hAnsi="Arial" w:cs="Arial"/>
          <w:sz w:val="24"/>
          <w:szCs w:val="24"/>
        </w:rPr>
        <w:t>(2)</w:t>
      </w:r>
      <w:r w:rsidR="009B1A0E" w:rsidRPr="00693379">
        <w:rPr>
          <w:rFonts w:ascii="Arial" w:hAnsi="Arial" w:cs="Arial"/>
          <w:i/>
          <w:sz w:val="24"/>
          <w:szCs w:val="24"/>
        </w:rPr>
        <w:t>(b)</w:t>
      </w:r>
      <w:r w:rsidR="009B1A0E">
        <w:rPr>
          <w:rFonts w:ascii="Arial" w:hAnsi="Arial" w:cs="Arial"/>
          <w:sz w:val="24"/>
          <w:szCs w:val="24"/>
        </w:rPr>
        <w:t xml:space="preserve"> of the Rules of the High Court. The court found that the decision was taken by first respondent and that once it becomes apparent that the decision was taken by the first respondent, the second and third respondents </w:t>
      </w:r>
      <w:r w:rsidR="008920B0">
        <w:rPr>
          <w:rFonts w:ascii="Arial" w:hAnsi="Arial" w:cs="Arial"/>
          <w:sz w:val="24"/>
          <w:szCs w:val="24"/>
        </w:rPr>
        <w:t xml:space="preserve">will </w:t>
      </w:r>
      <w:r w:rsidR="00693379">
        <w:rPr>
          <w:rFonts w:ascii="Arial" w:hAnsi="Arial" w:cs="Arial"/>
          <w:sz w:val="24"/>
          <w:szCs w:val="24"/>
        </w:rPr>
        <w:t>fall away –</w:t>
      </w:r>
      <w:r w:rsidR="009B1A0E">
        <w:rPr>
          <w:rFonts w:ascii="Arial" w:hAnsi="Arial" w:cs="Arial"/>
          <w:sz w:val="24"/>
          <w:szCs w:val="24"/>
        </w:rPr>
        <w:t xml:space="preserve"> The court found that there is no need for an order compelling the first respondent to comply with Rule 76(2)</w:t>
      </w:r>
      <w:r w:rsidR="009B1A0E" w:rsidRPr="00693379">
        <w:rPr>
          <w:rFonts w:ascii="Arial" w:hAnsi="Arial" w:cs="Arial"/>
          <w:i/>
          <w:sz w:val="24"/>
          <w:szCs w:val="24"/>
        </w:rPr>
        <w:t>(b)</w:t>
      </w:r>
      <w:r w:rsidR="009B1A0E">
        <w:rPr>
          <w:rFonts w:ascii="Arial" w:hAnsi="Arial" w:cs="Arial"/>
          <w:sz w:val="24"/>
          <w:szCs w:val="24"/>
        </w:rPr>
        <w:t xml:space="preserve"> because the first respondent has already filed what purports to be a record of the proceedings that the </w:t>
      </w:r>
      <w:r w:rsidR="00693379">
        <w:rPr>
          <w:rFonts w:ascii="Arial" w:hAnsi="Arial" w:cs="Arial"/>
          <w:sz w:val="24"/>
          <w:szCs w:val="24"/>
        </w:rPr>
        <w:t>applicant</w:t>
      </w:r>
      <w:r w:rsidR="009B1A0E">
        <w:rPr>
          <w:rFonts w:ascii="Arial" w:hAnsi="Arial" w:cs="Arial"/>
          <w:sz w:val="24"/>
          <w:szCs w:val="24"/>
        </w:rPr>
        <w:t xml:space="preserve"> is seeking to be corrected or set aside </w:t>
      </w:r>
      <w:r w:rsidR="00026FC2">
        <w:rPr>
          <w:rFonts w:ascii="Arial" w:hAnsi="Arial" w:cs="Arial"/>
          <w:sz w:val="24"/>
          <w:szCs w:val="24"/>
        </w:rPr>
        <w:t>and also provided r</w:t>
      </w:r>
      <w:r w:rsidR="00B731B4">
        <w:rPr>
          <w:rFonts w:ascii="Arial" w:hAnsi="Arial" w:cs="Arial"/>
          <w:sz w:val="24"/>
          <w:szCs w:val="24"/>
        </w:rPr>
        <w:t xml:space="preserve">easons for the decision. </w:t>
      </w:r>
      <w:r w:rsidR="00930781">
        <w:rPr>
          <w:rFonts w:ascii="Arial" w:hAnsi="Arial" w:cs="Arial"/>
          <w:sz w:val="24"/>
          <w:szCs w:val="24"/>
        </w:rPr>
        <w:t>Court found that t</w:t>
      </w:r>
      <w:r w:rsidR="00B731B4">
        <w:rPr>
          <w:rFonts w:ascii="Arial" w:hAnsi="Arial" w:cs="Arial"/>
          <w:sz w:val="24"/>
          <w:szCs w:val="24"/>
        </w:rPr>
        <w:t>here is already compliance with Rule 76(2</w:t>
      </w:r>
      <w:proofErr w:type="gramStart"/>
      <w:r w:rsidR="00B731B4">
        <w:rPr>
          <w:rFonts w:ascii="Arial" w:hAnsi="Arial" w:cs="Arial"/>
          <w:sz w:val="24"/>
          <w:szCs w:val="24"/>
        </w:rPr>
        <w:t>)</w:t>
      </w:r>
      <w:r w:rsidR="00B731B4" w:rsidRPr="00693379">
        <w:rPr>
          <w:rFonts w:ascii="Arial" w:hAnsi="Arial" w:cs="Arial"/>
          <w:i/>
          <w:sz w:val="24"/>
          <w:szCs w:val="24"/>
        </w:rPr>
        <w:t>(</w:t>
      </w:r>
      <w:proofErr w:type="gramEnd"/>
      <w:r w:rsidR="00B731B4" w:rsidRPr="00693379">
        <w:rPr>
          <w:rFonts w:ascii="Arial" w:hAnsi="Arial" w:cs="Arial"/>
          <w:i/>
          <w:sz w:val="24"/>
          <w:szCs w:val="24"/>
        </w:rPr>
        <w:t>b)</w:t>
      </w:r>
      <w:r w:rsidR="00B731B4">
        <w:rPr>
          <w:rFonts w:ascii="Arial" w:hAnsi="Arial" w:cs="Arial"/>
          <w:sz w:val="24"/>
          <w:szCs w:val="24"/>
        </w:rPr>
        <w:t xml:space="preserve">, </w:t>
      </w:r>
      <w:r w:rsidR="00930781">
        <w:rPr>
          <w:rFonts w:ascii="Arial" w:hAnsi="Arial" w:cs="Arial"/>
          <w:sz w:val="24"/>
          <w:szCs w:val="24"/>
        </w:rPr>
        <w:t>h</w:t>
      </w:r>
      <w:r w:rsidR="00B731B4">
        <w:rPr>
          <w:rFonts w:ascii="Arial" w:hAnsi="Arial" w:cs="Arial"/>
          <w:sz w:val="24"/>
          <w:szCs w:val="24"/>
        </w:rPr>
        <w:t xml:space="preserve">ence </w:t>
      </w:r>
      <w:r w:rsidR="00026FC2">
        <w:rPr>
          <w:rFonts w:ascii="Arial" w:hAnsi="Arial" w:cs="Arial"/>
          <w:sz w:val="24"/>
          <w:szCs w:val="24"/>
        </w:rPr>
        <w:t>the appli</w:t>
      </w:r>
      <w:r w:rsidR="00F41C75">
        <w:rPr>
          <w:rFonts w:ascii="Arial" w:hAnsi="Arial" w:cs="Arial"/>
          <w:sz w:val="24"/>
          <w:szCs w:val="24"/>
        </w:rPr>
        <w:t>cation was dismissed with</w:t>
      </w:r>
      <w:r w:rsidR="00483C1D">
        <w:rPr>
          <w:rFonts w:ascii="Arial" w:hAnsi="Arial" w:cs="Arial"/>
          <w:sz w:val="24"/>
          <w:szCs w:val="24"/>
        </w:rPr>
        <w:t xml:space="preserve"> costs, limited to N$20 000.</w:t>
      </w:r>
    </w:p>
    <w:p w:rsidR="009811A3" w:rsidRDefault="009811A3" w:rsidP="00693379">
      <w:pPr>
        <w:spacing w:after="0" w:line="360" w:lineRule="auto"/>
        <w:jc w:val="both"/>
        <w:rPr>
          <w:rFonts w:ascii="Arial" w:hAnsi="Arial" w:cs="Arial"/>
          <w:bCs/>
          <w:sz w:val="24"/>
          <w:szCs w:val="24"/>
        </w:rPr>
      </w:pPr>
    </w:p>
    <w:p w:rsidR="00F465EF" w:rsidRDefault="000B07F6" w:rsidP="00F465EF">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F465EF" w:rsidRDefault="00F465EF" w:rsidP="00F465EF">
      <w:pPr>
        <w:spacing w:after="0" w:line="360" w:lineRule="auto"/>
        <w:jc w:val="center"/>
        <w:rPr>
          <w:rFonts w:ascii="Arial" w:hAnsi="Arial" w:cs="Arial"/>
          <w:b/>
          <w:bCs/>
          <w:sz w:val="24"/>
          <w:szCs w:val="24"/>
        </w:rPr>
      </w:pPr>
      <w:r>
        <w:rPr>
          <w:rFonts w:ascii="Arial" w:hAnsi="Arial" w:cs="Arial"/>
          <w:b/>
          <w:bCs/>
          <w:sz w:val="24"/>
          <w:szCs w:val="24"/>
        </w:rPr>
        <w:t>ORDER</w:t>
      </w:r>
    </w:p>
    <w:p w:rsidR="00F465EF" w:rsidRDefault="000B07F6" w:rsidP="00F465EF">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8B0AFC" w:rsidRDefault="008B0AFC" w:rsidP="004716AE">
      <w:pPr>
        <w:spacing w:after="0" w:line="360" w:lineRule="auto"/>
        <w:jc w:val="both"/>
        <w:rPr>
          <w:rFonts w:ascii="Arial" w:hAnsi="Arial" w:cs="Arial"/>
          <w:sz w:val="24"/>
          <w:szCs w:val="24"/>
        </w:rPr>
      </w:pPr>
    </w:p>
    <w:p w:rsidR="00BE3CEF" w:rsidRPr="00693379" w:rsidRDefault="002C1CC2" w:rsidP="00693379">
      <w:pPr>
        <w:spacing w:after="0" w:line="360" w:lineRule="auto"/>
        <w:jc w:val="both"/>
        <w:rPr>
          <w:rFonts w:ascii="Arial" w:hAnsi="Arial" w:cs="Arial"/>
          <w:sz w:val="24"/>
          <w:szCs w:val="24"/>
        </w:rPr>
      </w:pPr>
      <w:r w:rsidRPr="00693379">
        <w:rPr>
          <w:rFonts w:ascii="Arial" w:hAnsi="Arial" w:cs="Arial"/>
          <w:sz w:val="24"/>
          <w:szCs w:val="24"/>
        </w:rPr>
        <w:t xml:space="preserve">The </w:t>
      </w:r>
      <w:r w:rsidR="00B731B4" w:rsidRPr="00693379">
        <w:rPr>
          <w:rFonts w:ascii="Arial" w:hAnsi="Arial" w:cs="Arial"/>
          <w:sz w:val="24"/>
          <w:szCs w:val="24"/>
        </w:rPr>
        <w:t xml:space="preserve">interlocutory </w:t>
      </w:r>
      <w:r w:rsidRPr="00693379">
        <w:rPr>
          <w:rFonts w:ascii="Arial" w:hAnsi="Arial" w:cs="Arial"/>
          <w:sz w:val="24"/>
          <w:szCs w:val="24"/>
        </w:rPr>
        <w:t xml:space="preserve">application </w:t>
      </w:r>
      <w:r w:rsidR="004C3B3D" w:rsidRPr="00693379">
        <w:rPr>
          <w:rFonts w:ascii="Arial" w:hAnsi="Arial" w:cs="Arial"/>
          <w:sz w:val="24"/>
          <w:szCs w:val="24"/>
        </w:rPr>
        <w:t>for an order to compel the respondents to comply with Rule 76(2)</w:t>
      </w:r>
      <w:r w:rsidR="004C3B3D" w:rsidRPr="00693379">
        <w:rPr>
          <w:rFonts w:ascii="Arial" w:hAnsi="Arial" w:cs="Arial"/>
          <w:i/>
          <w:sz w:val="24"/>
          <w:szCs w:val="24"/>
        </w:rPr>
        <w:t>(b)</w:t>
      </w:r>
      <w:r w:rsidR="004C3B3D" w:rsidRPr="00693379">
        <w:rPr>
          <w:rFonts w:ascii="Arial" w:hAnsi="Arial" w:cs="Arial"/>
          <w:sz w:val="24"/>
          <w:szCs w:val="24"/>
        </w:rPr>
        <w:t xml:space="preserve"> of the Rules of the High Court </w:t>
      </w:r>
      <w:r w:rsidR="00F41C75" w:rsidRPr="00693379">
        <w:rPr>
          <w:rFonts w:ascii="Arial" w:hAnsi="Arial" w:cs="Arial"/>
          <w:sz w:val="24"/>
          <w:szCs w:val="24"/>
        </w:rPr>
        <w:t>is dismissed with</w:t>
      </w:r>
      <w:r w:rsidR="00483C1D" w:rsidRPr="00693379">
        <w:rPr>
          <w:rFonts w:ascii="Arial" w:hAnsi="Arial" w:cs="Arial"/>
          <w:sz w:val="24"/>
          <w:szCs w:val="24"/>
        </w:rPr>
        <w:t xml:space="preserve"> costs, limited to N$20</w:t>
      </w:r>
      <w:r w:rsidR="00693379" w:rsidRPr="00693379">
        <w:rPr>
          <w:rFonts w:ascii="Arial" w:hAnsi="Arial" w:cs="Arial"/>
          <w:sz w:val="24"/>
          <w:szCs w:val="24"/>
        </w:rPr>
        <w:t xml:space="preserve"> </w:t>
      </w:r>
      <w:r w:rsidR="00483C1D" w:rsidRPr="00693379">
        <w:rPr>
          <w:rFonts w:ascii="Arial" w:hAnsi="Arial" w:cs="Arial"/>
          <w:sz w:val="24"/>
          <w:szCs w:val="24"/>
        </w:rPr>
        <w:t>000.</w:t>
      </w:r>
    </w:p>
    <w:p w:rsidR="00693379" w:rsidRPr="00693379" w:rsidRDefault="00693379" w:rsidP="00693379">
      <w:pPr>
        <w:spacing w:after="0" w:line="360" w:lineRule="auto"/>
        <w:jc w:val="both"/>
        <w:rPr>
          <w:rFonts w:ascii="Arial" w:hAnsi="Arial" w:cs="Arial"/>
          <w:sz w:val="24"/>
          <w:szCs w:val="24"/>
        </w:rPr>
      </w:pPr>
    </w:p>
    <w:p w:rsidR="00F465EF" w:rsidRDefault="000B07F6" w:rsidP="00F465EF">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F465EF" w:rsidRDefault="00F465EF" w:rsidP="00F465EF">
      <w:pPr>
        <w:spacing w:after="0" w:line="360" w:lineRule="auto"/>
        <w:jc w:val="center"/>
        <w:rPr>
          <w:rFonts w:ascii="Arial" w:hAnsi="Arial" w:cs="Arial"/>
          <w:b/>
          <w:sz w:val="24"/>
          <w:szCs w:val="24"/>
        </w:rPr>
      </w:pPr>
      <w:r>
        <w:rPr>
          <w:rFonts w:ascii="Arial" w:hAnsi="Arial" w:cs="Arial"/>
          <w:b/>
          <w:sz w:val="24"/>
          <w:szCs w:val="24"/>
        </w:rPr>
        <w:t>JUDGMENT</w:t>
      </w:r>
    </w:p>
    <w:p w:rsidR="00F465EF" w:rsidRDefault="000B07F6" w:rsidP="00F465EF">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7A0EC5" w:rsidRDefault="007A0EC5" w:rsidP="004716AE">
      <w:pPr>
        <w:spacing w:after="0" w:line="360" w:lineRule="auto"/>
        <w:jc w:val="both"/>
        <w:rPr>
          <w:rFonts w:ascii="Arial" w:hAnsi="Arial" w:cs="Arial"/>
          <w:sz w:val="24"/>
          <w:szCs w:val="24"/>
        </w:rPr>
      </w:pPr>
    </w:p>
    <w:p w:rsidR="00F465EF" w:rsidRDefault="005C4CF1" w:rsidP="004716AE">
      <w:pPr>
        <w:spacing w:after="0" w:line="360" w:lineRule="auto"/>
        <w:jc w:val="both"/>
        <w:rPr>
          <w:rFonts w:ascii="Arial" w:hAnsi="Arial" w:cs="Arial"/>
          <w:b/>
          <w:i/>
          <w:sz w:val="24"/>
          <w:szCs w:val="24"/>
        </w:rPr>
      </w:pPr>
      <w:r>
        <w:rPr>
          <w:rFonts w:ascii="Arial" w:hAnsi="Arial" w:cs="Arial"/>
          <w:sz w:val="24"/>
          <w:szCs w:val="24"/>
        </w:rPr>
        <w:t>MILLER</w:t>
      </w:r>
      <w:r w:rsidR="004716AE">
        <w:rPr>
          <w:rFonts w:ascii="Arial" w:hAnsi="Arial" w:cs="Arial"/>
          <w:sz w:val="24"/>
          <w:szCs w:val="24"/>
        </w:rPr>
        <w:t xml:space="preserve"> AJ</w:t>
      </w:r>
      <w:r w:rsidR="007A0EC5">
        <w:rPr>
          <w:rFonts w:ascii="Arial" w:hAnsi="Arial" w:cs="Arial"/>
          <w:sz w:val="24"/>
          <w:szCs w:val="24"/>
        </w:rPr>
        <w:t>:</w:t>
      </w:r>
    </w:p>
    <w:p w:rsidR="00F465EF" w:rsidRDefault="00F465EF" w:rsidP="004716AE">
      <w:pPr>
        <w:spacing w:after="0" w:line="360" w:lineRule="auto"/>
        <w:rPr>
          <w:rFonts w:ascii="Arial" w:hAnsi="Arial" w:cs="Arial"/>
          <w:sz w:val="24"/>
          <w:szCs w:val="24"/>
        </w:rPr>
      </w:pPr>
    </w:p>
    <w:p w:rsidR="004716AE" w:rsidRDefault="00A82241" w:rsidP="004716AE">
      <w:pPr>
        <w:tabs>
          <w:tab w:val="left" w:pos="709"/>
        </w:tabs>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37499">
        <w:rPr>
          <w:rFonts w:ascii="Arial" w:hAnsi="Arial" w:cs="Arial"/>
          <w:sz w:val="24"/>
          <w:szCs w:val="24"/>
        </w:rPr>
        <w:t xml:space="preserve">Before me is an application </w:t>
      </w:r>
      <w:r w:rsidR="005D5B78">
        <w:rPr>
          <w:rFonts w:ascii="Arial" w:hAnsi="Arial" w:cs="Arial"/>
          <w:sz w:val="24"/>
          <w:szCs w:val="24"/>
        </w:rPr>
        <w:t xml:space="preserve">brought on 29 August 2019 </w:t>
      </w:r>
      <w:r w:rsidR="00837499">
        <w:rPr>
          <w:rFonts w:ascii="Arial" w:hAnsi="Arial" w:cs="Arial"/>
          <w:sz w:val="24"/>
          <w:szCs w:val="24"/>
        </w:rPr>
        <w:t>by African Meals Catering CC</w:t>
      </w:r>
      <w:r w:rsidR="00512F83">
        <w:rPr>
          <w:rFonts w:ascii="Arial" w:hAnsi="Arial" w:cs="Arial"/>
          <w:sz w:val="24"/>
          <w:szCs w:val="24"/>
        </w:rPr>
        <w:t>, which is a close corporation, duly registered and incorporated in accordance with the Close Corporations Act 26 of 1988 as amended,</w:t>
      </w:r>
      <w:r w:rsidR="00837499">
        <w:rPr>
          <w:rFonts w:ascii="Arial" w:hAnsi="Arial" w:cs="Arial"/>
          <w:sz w:val="24"/>
          <w:szCs w:val="24"/>
        </w:rPr>
        <w:t xml:space="preserve"> seeking an order to compel the respondents to comply with Rule 76(2)</w:t>
      </w:r>
      <w:r w:rsidR="00837499" w:rsidRPr="00693379">
        <w:rPr>
          <w:rFonts w:ascii="Arial" w:hAnsi="Arial" w:cs="Arial"/>
          <w:i/>
          <w:sz w:val="24"/>
          <w:szCs w:val="24"/>
        </w:rPr>
        <w:t>(b)</w:t>
      </w:r>
      <w:r w:rsidR="00030D11">
        <w:rPr>
          <w:rStyle w:val="FootnoteReference"/>
          <w:rFonts w:ascii="Arial" w:hAnsi="Arial" w:cs="Arial"/>
          <w:sz w:val="24"/>
          <w:szCs w:val="24"/>
        </w:rPr>
        <w:footnoteReference w:id="1"/>
      </w:r>
      <w:r w:rsidR="00693379">
        <w:rPr>
          <w:rFonts w:ascii="Arial" w:hAnsi="Arial" w:cs="Arial"/>
          <w:sz w:val="24"/>
          <w:szCs w:val="24"/>
        </w:rPr>
        <w:t>,</w:t>
      </w:r>
      <w:r w:rsidR="00837499">
        <w:rPr>
          <w:rFonts w:ascii="Arial" w:hAnsi="Arial" w:cs="Arial"/>
          <w:sz w:val="24"/>
          <w:szCs w:val="24"/>
        </w:rPr>
        <w:t xml:space="preserve"> within ten days from the date of the order and serve a copy/copies of the complete record(s) on the applicant and file with the Registrar the original record of the proceedings sought to be set aside together with the reasons for such a decision and to notify the applicant that they have done so, and that the respondents be ordered to pay the costs of this application of one instructing counsel.</w:t>
      </w:r>
    </w:p>
    <w:p w:rsidR="009B1A0E" w:rsidRPr="004517CD" w:rsidRDefault="009B1A0E" w:rsidP="004716AE">
      <w:pPr>
        <w:tabs>
          <w:tab w:val="left" w:pos="709"/>
        </w:tabs>
        <w:spacing w:after="0" w:line="360" w:lineRule="auto"/>
        <w:jc w:val="both"/>
        <w:rPr>
          <w:rFonts w:ascii="Arial" w:hAnsi="Arial" w:cs="Arial"/>
          <w:sz w:val="24"/>
          <w:szCs w:val="24"/>
        </w:rPr>
      </w:pPr>
    </w:p>
    <w:p w:rsidR="00201AFD" w:rsidRDefault="00A82241" w:rsidP="004716A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603328">
        <w:rPr>
          <w:rFonts w:ascii="Arial" w:hAnsi="Arial" w:cs="Arial"/>
          <w:sz w:val="24"/>
          <w:szCs w:val="24"/>
        </w:rPr>
        <w:t xml:space="preserve">I </w:t>
      </w:r>
      <w:r w:rsidR="00994246">
        <w:rPr>
          <w:rFonts w:ascii="Arial" w:hAnsi="Arial" w:cs="Arial"/>
          <w:sz w:val="24"/>
          <w:szCs w:val="24"/>
        </w:rPr>
        <w:t>proceed in terms of P</w:t>
      </w:r>
      <w:r w:rsidR="00201AFD">
        <w:rPr>
          <w:rFonts w:ascii="Arial" w:hAnsi="Arial" w:cs="Arial"/>
          <w:sz w:val="24"/>
          <w:szCs w:val="24"/>
        </w:rPr>
        <w:t xml:space="preserve">ractice </w:t>
      </w:r>
      <w:r w:rsidR="00994246">
        <w:rPr>
          <w:rFonts w:ascii="Arial" w:hAnsi="Arial" w:cs="Arial"/>
          <w:sz w:val="24"/>
          <w:szCs w:val="24"/>
        </w:rPr>
        <w:t>D</w:t>
      </w:r>
      <w:r w:rsidR="00201AFD">
        <w:rPr>
          <w:rFonts w:ascii="Arial" w:hAnsi="Arial" w:cs="Arial"/>
          <w:sz w:val="24"/>
          <w:szCs w:val="24"/>
        </w:rPr>
        <w:t xml:space="preserve">irective 61(9) of the </w:t>
      </w:r>
      <w:r w:rsidR="00603328">
        <w:rPr>
          <w:rFonts w:ascii="Arial" w:hAnsi="Arial" w:cs="Arial"/>
          <w:sz w:val="24"/>
          <w:szCs w:val="24"/>
        </w:rPr>
        <w:t xml:space="preserve">High Court Practice Directions, issued under Rule 3(3) of the </w:t>
      </w:r>
      <w:r w:rsidR="00201AFD">
        <w:rPr>
          <w:rFonts w:ascii="Arial" w:hAnsi="Arial" w:cs="Arial"/>
          <w:sz w:val="24"/>
          <w:szCs w:val="24"/>
        </w:rPr>
        <w:t xml:space="preserve">Rules of </w:t>
      </w:r>
      <w:r w:rsidR="00603328">
        <w:rPr>
          <w:rFonts w:ascii="Arial" w:hAnsi="Arial" w:cs="Arial"/>
          <w:sz w:val="24"/>
          <w:szCs w:val="24"/>
        </w:rPr>
        <w:t xml:space="preserve">the </w:t>
      </w:r>
      <w:r w:rsidR="00201AFD">
        <w:rPr>
          <w:rFonts w:ascii="Arial" w:hAnsi="Arial" w:cs="Arial"/>
          <w:sz w:val="24"/>
          <w:szCs w:val="24"/>
        </w:rPr>
        <w:t>High Court of Namibi</w:t>
      </w:r>
      <w:r w:rsidR="00603328">
        <w:rPr>
          <w:rFonts w:ascii="Arial" w:hAnsi="Arial" w:cs="Arial"/>
          <w:sz w:val="24"/>
          <w:szCs w:val="24"/>
        </w:rPr>
        <w:t>a, 2014.</w:t>
      </w:r>
      <w:r w:rsidR="00994246">
        <w:rPr>
          <w:rStyle w:val="FootnoteReference"/>
          <w:rFonts w:ascii="Arial" w:hAnsi="Arial" w:cs="Arial"/>
          <w:sz w:val="24"/>
          <w:szCs w:val="24"/>
        </w:rPr>
        <w:footnoteReference w:id="2"/>
      </w:r>
    </w:p>
    <w:p w:rsidR="00013F36" w:rsidRPr="004517CD" w:rsidRDefault="00013F36" w:rsidP="004716AE">
      <w:pPr>
        <w:spacing w:after="0" w:line="360" w:lineRule="auto"/>
        <w:jc w:val="both"/>
        <w:rPr>
          <w:rFonts w:ascii="Arial" w:hAnsi="Arial" w:cs="Arial"/>
          <w:sz w:val="24"/>
          <w:szCs w:val="24"/>
        </w:rPr>
      </w:pPr>
    </w:p>
    <w:p w:rsidR="00013F36" w:rsidRDefault="00A82241" w:rsidP="00693379">
      <w:pPr>
        <w:spacing w:after="0"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603328">
        <w:rPr>
          <w:rFonts w:ascii="Arial" w:hAnsi="Arial" w:cs="Arial"/>
          <w:sz w:val="24"/>
          <w:szCs w:val="24"/>
        </w:rPr>
        <w:t xml:space="preserve">African Meals Catering CC brought an application on 18 June 2019 </w:t>
      </w:r>
      <w:r w:rsidR="00013F36">
        <w:rPr>
          <w:rFonts w:ascii="Arial" w:hAnsi="Arial" w:cs="Arial"/>
          <w:sz w:val="24"/>
          <w:szCs w:val="24"/>
        </w:rPr>
        <w:t>for an order</w:t>
      </w:r>
      <w:r w:rsidR="00D14456">
        <w:rPr>
          <w:rFonts w:ascii="Arial" w:hAnsi="Arial" w:cs="Arial"/>
          <w:sz w:val="24"/>
          <w:szCs w:val="24"/>
        </w:rPr>
        <w:t>,</w:t>
      </w:r>
      <w:r w:rsidR="00013F36">
        <w:rPr>
          <w:rFonts w:ascii="Arial" w:hAnsi="Arial" w:cs="Arial"/>
          <w:sz w:val="24"/>
          <w:szCs w:val="24"/>
        </w:rPr>
        <w:t xml:space="preserve"> </w:t>
      </w:r>
      <w:r w:rsidR="00D14456">
        <w:rPr>
          <w:rFonts w:ascii="Arial" w:hAnsi="Arial" w:cs="Arial"/>
          <w:sz w:val="24"/>
          <w:szCs w:val="24"/>
        </w:rPr>
        <w:t xml:space="preserve">as contained in the notice of motion, </w:t>
      </w:r>
      <w:r w:rsidR="00D3261B">
        <w:rPr>
          <w:rFonts w:ascii="Arial" w:hAnsi="Arial" w:cs="Arial"/>
          <w:sz w:val="24"/>
          <w:szCs w:val="24"/>
        </w:rPr>
        <w:t>c</w:t>
      </w:r>
      <w:r w:rsidR="00013F36" w:rsidRPr="00167E75">
        <w:rPr>
          <w:rFonts w:ascii="Arial" w:hAnsi="Arial" w:cs="Arial"/>
          <w:sz w:val="24"/>
          <w:szCs w:val="24"/>
        </w:rPr>
        <w:t>alling upon the first respondent, alternatively the second respondent, alternatively the third respondent, to show cause why:</w:t>
      </w:r>
    </w:p>
    <w:p w:rsidR="00C32B07" w:rsidRDefault="00C32B07" w:rsidP="00C32B07">
      <w:pPr>
        <w:spacing w:after="0" w:line="360" w:lineRule="auto"/>
        <w:jc w:val="both"/>
        <w:rPr>
          <w:rFonts w:ascii="Arial" w:hAnsi="Arial" w:cs="Arial"/>
          <w:sz w:val="24"/>
          <w:szCs w:val="24"/>
        </w:rPr>
      </w:pPr>
    </w:p>
    <w:p w:rsidR="00013F36" w:rsidRPr="00C32B07" w:rsidRDefault="00C32B07" w:rsidP="00C32B07">
      <w:pPr>
        <w:spacing w:after="0" w:line="360" w:lineRule="auto"/>
        <w:ind w:left="1276" w:hanging="556"/>
        <w:jc w:val="both"/>
        <w:rPr>
          <w:rFonts w:ascii="Arial" w:hAnsi="Arial" w:cs="Arial"/>
        </w:rPr>
      </w:pPr>
      <w:r w:rsidRPr="00C32B07">
        <w:rPr>
          <w:rFonts w:ascii="Arial" w:hAnsi="Arial" w:cs="Arial"/>
        </w:rPr>
        <w:t>‘1.1</w:t>
      </w:r>
      <w:r w:rsidRPr="00C32B07">
        <w:rPr>
          <w:rFonts w:ascii="Arial" w:hAnsi="Arial" w:cs="Arial"/>
        </w:rPr>
        <w:tab/>
        <w:t>T</w:t>
      </w:r>
      <w:r w:rsidR="00013F36" w:rsidRPr="00C32B07">
        <w:rPr>
          <w:rFonts w:ascii="Arial" w:hAnsi="Arial" w:cs="Arial"/>
        </w:rPr>
        <w:t>he decision of the first respondent, alternatively the second respondent, alternatively the third respondent to only approve an importation quota of 5194 kilograms for the applicant of frozen chicken from South Africa for June 2019 should not be reviewed and corrected or se</w:t>
      </w:r>
      <w:r w:rsidRPr="00C32B07">
        <w:rPr>
          <w:rFonts w:ascii="Arial" w:hAnsi="Arial" w:cs="Arial"/>
        </w:rPr>
        <w:t>t aside in terms of Rule 76 (1).</w:t>
      </w:r>
    </w:p>
    <w:p w:rsidR="00693379" w:rsidRPr="00C32B07" w:rsidRDefault="00693379" w:rsidP="00C32B07">
      <w:pPr>
        <w:spacing w:after="0" w:line="360" w:lineRule="auto"/>
        <w:ind w:left="1276" w:hanging="556"/>
        <w:jc w:val="both"/>
        <w:rPr>
          <w:rFonts w:ascii="Arial" w:hAnsi="Arial" w:cs="Arial"/>
        </w:rPr>
      </w:pPr>
    </w:p>
    <w:p w:rsidR="00013F36" w:rsidRPr="00C32B07" w:rsidRDefault="00C32B07" w:rsidP="00C32B07">
      <w:pPr>
        <w:spacing w:after="0" w:line="360" w:lineRule="auto"/>
        <w:ind w:left="1276" w:hanging="556"/>
        <w:jc w:val="both"/>
        <w:rPr>
          <w:rFonts w:ascii="Arial" w:hAnsi="Arial" w:cs="Arial"/>
        </w:rPr>
      </w:pPr>
      <w:r w:rsidRPr="00C32B07">
        <w:rPr>
          <w:rFonts w:ascii="Arial" w:hAnsi="Arial" w:cs="Arial"/>
        </w:rPr>
        <w:t>1.2</w:t>
      </w:r>
      <w:r w:rsidRPr="00C32B07">
        <w:rPr>
          <w:rFonts w:ascii="Arial" w:hAnsi="Arial" w:cs="Arial"/>
        </w:rPr>
        <w:tab/>
        <w:t>T</w:t>
      </w:r>
      <w:r w:rsidR="00013F36" w:rsidRPr="00C32B07">
        <w:rPr>
          <w:rFonts w:ascii="Arial" w:hAnsi="Arial" w:cs="Arial"/>
        </w:rPr>
        <w:t>he decision of the first respondent, alternatively the second respondent, alternatively the third respondent to only approve an importation quota of 5194 kilograms for the applicant of frozen chicken from South Africa for June 2019 should not be reviewed and corrected or s</w:t>
      </w:r>
      <w:r w:rsidRPr="00C32B07">
        <w:rPr>
          <w:rFonts w:ascii="Arial" w:hAnsi="Arial" w:cs="Arial"/>
        </w:rPr>
        <w:t>et aside in terms of Rule 76(1).</w:t>
      </w:r>
    </w:p>
    <w:p w:rsidR="00693379" w:rsidRPr="00C32B07" w:rsidRDefault="00693379" w:rsidP="00C32B07">
      <w:pPr>
        <w:spacing w:after="0" w:line="360" w:lineRule="auto"/>
        <w:ind w:left="1276" w:hanging="556"/>
        <w:jc w:val="both"/>
        <w:rPr>
          <w:rFonts w:ascii="Arial" w:hAnsi="Arial" w:cs="Arial"/>
        </w:rPr>
      </w:pPr>
    </w:p>
    <w:p w:rsidR="00013F36" w:rsidRPr="00C32B07" w:rsidRDefault="002B0865" w:rsidP="00C32B07">
      <w:pPr>
        <w:spacing w:after="0" w:line="360" w:lineRule="auto"/>
        <w:ind w:left="1276" w:hanging="556"/>
        <w:jc w:val="both"/>
        <w:rPr>
          <w:rFonts w:ascii="Arial" w:hAnsi="Arial" w:cs="Arial"/>
        </w:rPr>
      </w:pPr>
      <w:r w:rsidRPr="00C32B07">
        <w:rPr>
          <w:rFonts w:ascii="Arial" w:hAnsi="Arial" w:cs="Arial"/>
        </w:rPr>
        <w:t>2.</w:t>
      </w:r>
      <w:r w:rsidR="00C32B07" w:rsidRPr="00C32B07">
        <w:rPr>
          <w:rFonts w:ascii="Arial" w:hAnsi="Arial" w:cs="Arial"/>
        </w:rPr>
        <w:tab/>
      </w:r>
      <w:r w:rsidR="00013F36" w:rsidRPr="00C32B07">
        <w:rPr>
          <w:rFonts w:ascii="Arial" w:hAnsi="Arial" w:cs="Arial"/>
        </w:rPr>
        <w:t>Ordering the respondent(s) who may oppose this application to pay the applicant's costs, and if more than one, that such costs be in respect of one instructing and two instructed counsel and be paid jointly and severally, the one paying the other to be absolved.</w:t>
      </w:r>
    </w:p>
    <w:p w:rsidR="00693379" w:rsidRPr="00C32B07" w:rsidRDefault="00693379" w:rsidP="00C32B07">
      <w:pPr>
        <w:spacing w:after="0" w:line="360" w:lineRule="auto"/>
        <w:ind w:left="1276" w:hanging="556"/>
        <w:jc w:val="both"/>
        <w:rPr>
          <w:rFonts w:ascii="Arial" w:hAnsi="Arial" w:cs="Arial"/>
        </w:rPr>
      </w:pPr>
    </w:p>
    <w:p w:rsidR="00CC5147" w:rsidRPr="00C32B07" w:rsidRDefault="002B0865" w:rsidP="00C32B07">
      <w:pPr>
        <w:spacing w:after="0" w:line="360" w:lineRule="auto"/>
        <w:ind w:left="1276" w:hanging="556"/>
        <w:jc w:val="both"/>
        <w:rPr>
          <w:rFonts w:ascii="Arial" w:hAnsi="Arial" w:cs="Arial"/>
        </w:rPr>
      </w:pPr>
      <w:r w:rsidRPr="00C32B07">
        <w:rPr>
          <w:rFonts w:ascii="Arial" w:hAnsi="Arial" w:cs="Arial"/>
        </w:rPr>
        <w:t>3.</w:t>
      </w:r>
      <w:r w:rsidR="00C32B07" w:rsidRPr="00C32B07">
        <w:rPr>
          <w:rFonts w:ascii="Arial" w:hAnsi="Arial" w:cs="Arial"/>
        </w:rPr>
        <w:tab/>
      </w:r>
      <w:r w:rsidR="00013F36" w:rsidRPr="00C32B07">
        <w:rPr>
          <w:rFonts w:ascii="Arial" w:hAnsi="Arial" w:cs="Arial"/>
        </w:rPr>
        <w:t>Granting further and/or alternative relief to the applicant.</w:t>
      </w:r>
      <w:r w:rsidR="00C32B07" w:rsidRPr="00C32B07">
        <w:rPr>
          <w:rFonts w:ascii="Arial" w:hAnsi="Arial" w:cs="Arial"/>
        </w:rPr>
        <w:t>’</w:t>
      </w:r>
    </w:p>
    <w:p w:rsidR="00693379" w:rsidRPr="00693379" w:rsidRDefault="00693379" w:rsidP="00693379">
      <w:pPr>
        <w:spacing w:after="0" w:line="360" w:lineRule="auto"/>
        <w:rPr>
          <w:rFonts w:ascii="Arial" w:hAnsi="Arial" w:cs="Arial"/>
          <w:sz w:val="24"/>
          <w:szCs w:val="24"/>
        </w:rPr>
      </w:pPr>
    </w:p>
    <w:p w:rsidR="00D3261B" w:rsidRDefault="00201AFD" w:rsidP="00693379">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3261B">
        <w:rPr>
          <w:rFonts w:ascii="Arial" w:hAnsi="Arial" w:cs="Arial"/>
          <w:sz w:val="24"/>
          <w:szCs w:val="24"/>
        </w:rPr>
        <w:t xml:space="preserve">On behalf of the first respondent, </w:t>
      </w:r>
      <w:r w:rsidR="00693379">
        <w:rPr>
          <w:rFonts w:ascii="Arial" w:hAnsi="Arial" w:cs="Arial"/>
          <w:sz w:val="24"/>
          <w:szCs w:val="24"/>
        </w:rPr>
        <w:t>Mr</w:t>
      </w:r>
      <w:r w:rsidR="006B6F2E">
        <w:rPr>
          <w:rFonts w:ascii="Arial" w:hAnsi="Arial" w:cs="Arial"/>
          <w:sz w:val="24"/>
          <w:szCs w:val="24"/>
        </w:rPr>
        <w:t xml:space="preserve"> Paul Johan Strydom stated in his affidavit that the application is opposed on the grounds that:</w:t>
      </w:r>
    </w:p>
    <w:p w:rsidR="00693379" w:rsidRDefault="00693379" w:rsidP="00693379">
      <w:pPr>
        <w:spacing w:after="0" w:line="360" w:lineRule="auto"/>
        <w:jc w:val="both"/>
        <w:rPr>
          <w:rFonts w:ascii="Arial" w:hAnsi="Arial" w:cs="Arial"/>
          <w:sz w:val="24"/>
          <w:szCs w:val="24"/>
        </w:rPr>
      </w:pPr>
    </w:p>
    <w:p w:rsidR="006B6F2E" w:rsidRDefault="006B6F2E" w:rsidP="00693379">
      <w:pPr>
        <w:pStyle w:val="ListParagraph"/>
        <w:numPr>
          <w:ilvl w:val="0"/>
          <w:numId w:val="19"/>
        </w:numPr>
        <w:spacing w:after="0" w:line="360" w:lineRule="auto"/>
        <w:ind w:left="1276" w:hanging="567"/>
        <w:jc w:val="both"/>
        <w:rPr>
          <w:rFonts w:ascii="Arial" w:hAnsi="Arial" w:cs="Arial"/>
          <w:sz w:val="24"/>
          <w:szCs w:val="24"/>
        </w:rPr>
      </w:pPr>
      <w:r>
        <w:rPr>
          <w:rFonts w:ascii="Arial" w:hAnsi="Arial" w:cs="Arial"/>
          <w:sz w:val="24"/>
          <w:szCs w:val="24"/>
        </w:rPr>
        <w:t>the first respondent was duly appointed to administer the import quotas;</w:t>
      </w:r>
    </w:p>
    <w:p w:rsidR="006B6F2E" w:rsidRDefault="006B6F2E" w:rsidP="00693379">
      <w:pPr>
        <w:pStyle w:val="ListParagraph"/>
        <w:numPr>
          <w:ilvl w:val="0"/>
          <w:numId w:val="19"/>
        </w:numPr>
        <w:spacing w:after="0" w:line="360" w:lineRule="auto"/>
        <w:ind w:left="1276" w:hanging="567"/>
        <w:jc w:val="both"/>
        <w:rPr>
          <w:rFonts w:ascii="Arial" w:hAnsi="Arial" w:cs="Arial"/>
          <w:sz w:val="24"/>
          <w:szCs w:val="24"/>
        </w:rPr>
      </w:pPr>
      <w:r>
        <w:rPr>
          <w:rFonts w:ascii="Arial" w:hAnsi="Arial" w:cs="Arial"/>
          <w:sz w:val="24"/>
          <w:szCs w:val="24"/>
        </w:rPr>
        <w:t>pursuant thereto the first respondent properly issued import permits in terms of its appointment;</w:t>
      </w:r>
    </w:p>
    <w:p w:rsidR="00D3261B" w:rsidRDefault="006B6F2E" w:rsidP="00693379">
      <w:pPr>
        <w:pStyle w:val="ListParagraph"/>
        <w:numPr>
          <w:ilvl w:val="0"/>
          <w:numId w:val="19"/>
        </w:numPr>
        <w:spacing w:after="0" w:line="360" w:lineRule="auto"/>
        <w:ind w:left="1276" w:hanging="567"/>
        <w:jc w:val="both"/>
        <w:rPr>
          <w:rFonts w:ascii="Arial" w:hAnsi="Arial" w:cs="Arial"/>
          <w:sz w:val="24"/>
          <w:szCs w:val="24"/>
        </w:rPr>
      </w:pPr>
      <w:r>
        <w:rPr>
          <w:rFonts w:ascii="Arial" w:hAnsi="Arial" w:cs="Arial"/>
          <w:sz w:val="24"/>
          <w:szCs w:val="24"/>
        </w:rPr>
        <w:lastRenderedPageBreak/>
        <w:t xml:space="preserve">in doing so, the first respondent did not infringe the applicant’s constitutional rights and, to the extent that some limitation might have followed, such limitation was justified by Articles 21 or 22 of the Constitution. </w:t>
      </w:r>
    </w:p>
    <w:p w:rsidR="00A61D46" w:rsidRDefault="00A61D46" w:rsidP="00693379">
      <w:pPr>
        <w:spacing w:after="0" w:line="360" w:lineRule="auto"/>
        <w:jc w:val="both"/>
        <w:rPr>
          <w:rFonts w:ascii="Arial" w:hAnsi="Arial" w:cs="Arial"/>
          <w:sz w:val="24"/>
          <w:szCs w:val="24"/>
        </w:rPr>
      </w:pPr>
    </w:p>
    <w:p w:rsidR="00841F85" w:rsidRDefault="005920E9" w:rsidP="00693379">
      <w:pPr>
        <w:spacing w:after="0" w:line="360" w:lineRule="auto"/>
        <w:jc w:val="both"/>
        <w:rPr>
          <w:rFonts w:ascii="Arial" w:hAnsi="Arial" w:cs="Arial"/>
          <w:sz w:val="24"/>
          <w:szCs w:val="24"/>
        </w:rPr>
      </w:pPr>
      <w:r>
        <w:rPr>
          <w:rFonts w:ascii="Arial" w:hAnsi="Arial" w:cs="Arial"/>
          <w:sz w:val="24"/>
          <w:szCs w:val="24"/>
        </w:rPr>
        <w:t>[5</w:t>
      </w:r>
      <w:r w:rsidR="00DB6B57">
        <w:rPr>
          <w:rFonts w:ascii="Arial" w:hAnsi="Arial" w:cs="Arial"/>
          <w:sz w:val="24"/>
          <w:szCs w:val="24"/>
        </w:rPr>
        <w:t>]</w:t>
      </w:r>
      <w:r w:rsidR="00DB6B57">
        <w:rPr>
          <w:rFonts w:ascii="Arial" w:hAnsi="Arial" w:cs="Arial"/>
          <w:sz w:val="24"/>
          <w:szCs w:val="24"/>
        </w:rPr>
        <w:tab/>
      </w:r>
      <w:r w:rsidR="0023780C">
        <w:rPr>
          <w:rFonts w:ascii="Arial" w:hAnsi="Arial" w:cs="Arial"/>
          <w:sz w:val="24"/>
          <w:szCs w:val="24"/>
        </w:rPr>
        <w:t>According to the founding affidavit of Mr Sarel Johannes Jacobus Oberholzer, t</w:t>
      </w:r>
      <w:r w:rsidR="00841F85">
        <w:rPr>
          <w:rFonts w:ascii="Arial" w:hAnsi="Arial" w:cs="Arial"/>
          <w:sz w:val="24"/>
          <w:szCs w:val="24"/>
        </w:rPr>
        <w:t>he background of this matter dates from</w:t>
      </w:r>
      <w:r w:rsidR="00201AFD">
        <w:rPr>
          <w:rFonts w:ascii="Arial" w:hAnsi="Arial" w:cs="Arial"/>
          <w:sz w:val="24"/>
          <w:szCs w:val="24"/>
        </w:rPr>
        <w:t xml:space="preserve"> 12 March </w:t>
      </w:r>
      <w:r w:rsidR="00CC5147">
        <w:rPr>
          <w:rFonts w:ascii="Arial" w:hAnsi="Arial" w:cs="Arial"/>
          <w:sz w:val="24"/>
          <w:szCs w:val="24"/>
        </w:rPr>
        <w:t xml:space="preserve">2019 and 15 May 2019, </w:t>
      </w:r>
      <w:r w:rsidR="00841F85">
        <w:rPr>
          <w:rFonts w:ascii="Arial" w:hAnsi="Arial" w:cs="Arial"/>
          <w:sz w:val="24"/>
          <w:szCs w:val="24"/>
        </w:rPr>
        <w:t xml:space="preserve">when </w:t>
      </w:r>
      <w:r w:rsidR="00201AFD">
        <w:rPr>
          <w:rFonts w:ascii="Arial" w:hAnsi="Arial" w:cs="Arial"/>
          <w:sz w:val="24"/>
          <w:szCs w:val="24"/>
        </w:rPr>
        <w:t xml:space="preserve">the applicant applied to the first </w:t>
      </w:r>
      <w:r w:rsidR="00CC5147">
        <w:rPr>
          <w:rFonts w:ascii="Arial" w:hAnsi="Arial" w:cs="Arial"/>
          <w:sz w:val="24"/>
          <w:szCs w:val="24"/>
        </w:rPr>
        <w:t xml:space="preserve">respondent for permission to import 100 tons of frozen chicken thighs per month from South Africa. That is for the months of April 2019, May 2019 and June 2019. The applicant stated that </w:t>
      </w:r>
      <w:r w:rsidR="00841F85">
        <w:rPr>
          <w:rFonts w:ascii="Arial" w:hAnsi="Arial" w:cs="Arial"/>
          <w:sz w:val="24"/>
          <w:szCs w:val="24"/>
        </w:rPr>
        <w:t>it</w:t>
      </w:r>
      <w:r w:rsidR="00CC5147">
        <w:rPr>
          <w:rFonts w:ascii="Arial" w:hAnsi="Arial" w:cs="Arial"/>
          <w:sz w:val="24"/>
          <w:szCs w:val="24"/>
        </w:rPr>
        <w:t xml:space="preserve"> </w:t>
      </w:r>
      <w:r w:rsidR="00841F85">
        <w:rPr>
          <w:rFonts w:ascii="Arial" w:hAnsi="Arial" w:cs="Arial"/>
          <w:sz w:val="24"/>
          <w:szCs w:val="24"/>
        </w:rPr>
        <w:t xml:space="preserve">requires no less than 100 tons of frozen chicken per month in order to meet its needs. Mr Sarel Johannes Jacobus Oberholzer said that the applicant is constrained to import its monthly chicken requirements from South Africa because insufficient frozen </w:t>
      </w:r>
      <w:r w:rsidR="00693379">
        <w:rPr>
          <w:rFonts w:ascii="Arial" w:hAnsi="Arial" w:cs="Arial"/>
          <w:sz w:val="24"/>
          <w:szCs w:val="24"/>
        </w:rPr>
        <w:t>chicken is produced in Namibia.</w:t>
      </w:r>
    </w:p>
    <w:p w:rsidR="0003252C" w:rsidRDefault="0003252C" w:rsidP="00693379">
      <w:pPr>
        <w:spacing w:after="0" w:line="360" w:lineRule="auto"/>
        <w:jc w:val="both"/>
        <w:rPr>
          <w:rFonts w:ascii="Arial" w:hAnsi="Arial" w:cs="Arial"/>
          <w:sz w:val="24"/>
          <w:szCs w:val="24"/>
        </w:rPr>
      </w:pPr>
    </w:p>
    <w:p w:rsidR="003C217A" w:rsidRDefault="00106CF4" w:rsidP="00693379">
      <w:pPr>
        <w:spacing w:after="0" w:line="360" w:lineRule="auto"/>
        <w:jc w:val="both"/>
        <w:rPr>
          <w:rFonts w:ascii="Arial" w:hAnsi="Arial" w:cs="Arial"/>
          <w:sz w:val="24"/>
          <w:szCs w:val="24"/>
        </w:rPr>
      </w:pPr>
      <w:r>
        <w:rPr>
          <w:rFonts w:ascii="Arial" w:hAnsi="Arial" w:cs="Arial"/>
          <w:sz w:val="24"/>
          <w:szCs w:val="24"/>
        </w:rPr>
        <w:t>[6</w:t>
      </w:r>
      <w:r w:rsidR="00841F85">
        <w:rPr>
          <w:rFonts w:ascii="Arial" w:hAnsi="Arial" w:cs="Arial"/>
          <w:sz w:val="24"/>
          <w:szCs w:val="24"/>
        </w:rPr>
        <w:t>]</w:t>
      </w:r>
      <w:r w:rsidR="00693379">
        <w:rPr>
          <w:rFonts w:ascii="Arial" w:hAnsi="Arial" w:cs="Arial"/>
          <w:sz w:val="24"/>
          <w:szCs w:val="24"/>
        </w:rPr>
        <w:tab/>
      </w:r>
      <w:r w:rsidR="00841F85">
        <w:rPr>
          <w:rFonts w:ascii="Arial" w:hAnsi="Arial" w:cs="Arial"/>
          <w:sz w:val="24"/>
          <w:szCs w:val="24"/>
        </w:rPr>
        <w:t xml:space="preserve">In his founding affidavit used in support of the application, Mr Sarel Johannes Jacobus Oberholzer stated that </w:t>
      </w:r>
      <w:r w:rsidR="000C31F1">
        <w:rPr>
          <w:rFonts w:ascii="Arial" w:hAnsi="Arial" w:cs="Arial"/>
          <w:sz w:val="24"/>
          <w:szCs w:val="24"/>
        </w:rPr>
        <w:t>‘</w:t>
      </w:r>
      <w:r w:rsidR="00841F85">
        <w:rPr>
          <w:rFonts w:ascii="Arial" w:hAnsi="Arial" w:cs="Arial"/>
          <w:sz w:val="24"/>
          <w:szCs w:val="24"/>
        </w:rPr>
        <w:t>the applicant is not entirely sure who is responsible for the decision making referred to above, and who actually takes the decisions referred to above. He stated that discover</w:t>
      </w:r>
      <w:r w:rsidR="00A17839">
        <w:rPr>
          <w:rFonts w:ascii="Arial" w:hAnsi="Arial" w:cs="Arial"/>
          <w:sz w:val="24"/>
          <w:szCs w:val="24"/>
        </w:rPr>
        <w:t>y will hopefully bring clarity</w:t>
      </w:r>
      <w:r w:rsidR="000C31F1">
        <w:rPr>
          <w:rFonts w:ascii="Arial" w:hAnsi="Arial" w:cs="Arial"/>
          <w:sz w:val="24"/>
          <w:szCs w:val="24"/>
        </w:rPr>
        <w:t>’</w:t>
      </w:r>
      <w:r w:rsidR="00A17839">
        <w:rPr>
          <w:rFonts w:ascii="Arial" w:hAnsi="Arial" w:cs="Arial"/>
          <w:sz w:val="24"/>
          <w:szCs w:val="24"/>
        </w:rPr>
        <w:t>.</w:t>
      </w:r>
    </w:p>
    <w:p w:rsidR="003C217A" w:rsidRDefault="003C217A" w:rsidP="00693379">
      <w:pPr>
        <w:spacing w:after="0" w:line="360" w:lineRule="auto"/>
        <w:jc w:val="both"/>
        <w:rPr>
          <w:rFonts w:ascii="Arial" w:hAnsi="Arial" w:cs="Arial"/>
          <w:sz w:val="24"/>
          <w:szCs w:val="24"/>
        </w:rPr>
      </w:pPr>
    </w:p>
    <w:p w:rsidR="0069159A" w:rsidRDefault="00106CF4" w:rsidP="00693379">
      <w:pPr>
        <w:spacing w:after="0" w:line="360" w:lineRule="auto"/>
        <w:jc w:val="both"/>
        <w:rPr>
          <w:rFonts w:ascii="Arial" w:hAnsi="Arial" w:cs="Arial"/>
          <w:sz w:val="24"/>
          <w:szCs w:val="24"/>
        </w:rPr>
      </w:pPr>
      <w:r>
        <w:rPr>
          <w:rFonts w:ascii="Arial" w:hAnsi="Arial" w:cs="Arial"/>
          <w:sz w:val="24"/>
          <w:szCs w:val="24"/>
        </w:rPr>
        <w:t>[7</w:t>
      </w:r>
      <w:r w:rsidR="0069159A">
        <w:rPr>
          <w:rFonts w:ascii="Arial" w:hAnsi="Arial" w:cs="Arial"/>
          <w:sz w:val="24"/>
          <w:szCs w:val="24"/>
        </w:rPr>
        <w:t>]</w:t>
      </w:r>
      <w:r w:rsidR="0069159A">
        <w:rPr>
          <w:rFonts w:ascii="Arial" w:hAnsi="Arial" w:cs="Arial"/>
          <w:sz w:val="24"/>
          <w:szCs w:val="24"/>
        </w:rPr>
        <w:tab/>
      </w:r>
      <w:r w:rsidR="003C217A">
        <w:rPr>
          <w:rFonts w:ascii="Arial" w:hAnsi="Arial" w:cs="Arial"/>
          <w:sz w:val="24"/>
          <w:szCs w:val="24"/>
        </w:rPr>
        <w:t>On 27 Septem</w:t>
      </w:r>
      <w:r w:rsidR="0069159A">
        <w:rPr>
          <w:rFonts w:ascii="Arial" w:hAnsi="Arial" w:cs="Arial"/>
          <w:sz w:val="24"/>
          <w:szCs w:val="24"/>
        </w:rPr>
        <w:t xml:space="preserve">ber 2018, the first respondent </w:t>
      </w:r>
      <w:r w:rsidR="005C6E8B">
        <w:rPr>
          <w:rFonts w:ascii="Arial" w:hAnsi="Arial" w:cs="Arial"/>
          <w:sz w:val="24"/>
          <w:szCs w:val="24"/>
        </w:rPr>
        <w:t xml:space="preserve">through its legal representatives </w:t>
      </w:r>
      <w:r w:rsidR="00346C94">
        <w:rPr>
          <w:rFonts w:ascii="Arial" w:hAnsi="Arial" w:cs="Arial"/>
          <w:sz w:val="24"/>
          <w:szCs w:val="24"/>
        </w:rPr>
        <w:t>replied to a</w:t>
      </w:r>
      <w:r w:rsidR="0069159A">
        <w:rPr>
          <w:rFonts w:ascii="Arial" w:hAnsi="Arial" w:cs="Arial"/>
          <w:sz w:val="24"/>
          <w:szCs w:val="24"/>
        </w:rPr>
        <w:t xml:space="preserve"> </w:t>
      </w:r>
      <w:r w:rsidR="005C6E8B">
        <w:rPr>
          <w:rFonts w:ascii="Arial" w:hAnsi="Arial" w:cs="Arial"/>
          <w:sz w:val="24"/>
          <w:szCs w:val="24"/>
        </w:rPr>
        <w:t>letter from the applicant. F</w:t>
      </w:r>
      <w:r w:rsidR="0069159A">
        <w:rPr>
          <w:rFonts w:ascii="Arial" w:hAnsi="Arial" w:cs="Arial"/>
          <w:sz w:val="24"/>
          <w:szCs w:val="24"/>
        </w:rPr>
        <w:t xml:space="preserve">rom the content of that letter it is apparent that the decision on the exact quota that was given to the applicant </w:t>
      </w:r>
      <w:r w:rsidR="00162F8A">
        <w:rPr>
          <w:rFonts w:ascii="Arial" w:hAnsi="Arial" w:cs="Arial"/>
          <w:sz w:val="24"/>
          <w:szCs w:val="24"/>
        </w:rPr>
        <w:t xml:space="preserve">and has aggrieved it </w:t>
      </w:r>
      <w:r w:rsidR="0069159A">
        <w:rPr>
          <w:rFonts w:ascii="Arial" w:hAnsi="Arial" w:cs="Arial"/>
          <w:sz w:val="24"/>
          <w:szCs w:val="24"/>
        </w:rPr>
        <w:t>was made by the first respondent.</w:t>
      </w:r>
      <w:r w:rsidR="0069159A">
        <w:rPr>
          <w:rStyle w:val="FootnoteReference"/>
          <w:rFonts w:ascii="Arial" w:hAnsi="Arial" w:cs="Arial"/>
          <w:sz w:val="24"/>
          <w:szCs w:val="24"/>
        </w:rPr>
        <w:footnoteReference w:id="3"/>
      </w:r>
      <w:r w:rsidR="00FC094A">
        <w:rPr>
          <w:rFonts w:ascii="Arial" w:hAnsi="Arial" w:cs="Arial"/>
          <w:sz w:val="24"/>
          <w:szCs w:val="24"/>
        </w:rPr>
        <w:t xml:space="preserve"> It is also apparent from that letter that </w:t>
      </w:r>
      <w:r w:rsidR="005C6E8B">
        <w:rPr>
          <w:rFonts w:ascii="Arial" w:hAnsi="Arial" w:cs="Arial"/>
          <w:sz w:val="24"/>
          <w:szCs w:val="24"/>
        </w:rPr>
        <w:t xml:space="preserve">the first respondent acted with the delegated authority of the first and second respondents because </w:t>
      </w:r>
      <w:r w:rsidR="00487A54">
        <w:rPr>
          <w:rFonts w:ascii="Arial" w:hAnsi="Arial" w:cs="Arial"/>
          <w:sz w:val="24"/>
          <w:szCs w:val="24"/>
        </w:rPr>
        <w:t xml:space="preserve">that letter stated that </w:t>
      </w:r>
      <w:r w:rsidR="000C31F1">
        <w:rPr>
          <w:rFonts w:ascii="Arial" w:hAnsi="Arial" w:cs="Arial"/>
          <w:sz w:val="24"/>
          <w:szCs w:val="24"/>
        </w:rPr>
        <w:t>‘</w:t>
      </w:r>
      <w:r w:rsidR="00487A54">
        <w:rPr>
          <w:rFonts w:ascii="Arial" w:hAnsi="Arial" w:cs="Arial"/>
          <w:sz w:val="24"/>
          <w:szCs w:val="24"/>
        </w:rPr>
        <w:t>our client has been duly instructed by the respective authorities, Minister of Industrialization, Trade and SME Development, and Minister of Agriculture, Water and Forestry to administer the importation o</w:t>
      </w:r>
      <w:r w:rsidR="000C31F1">
        <w:rPr>
          <w:rFonts w:ascii="Arial" w:hAnsi="Arial" w:cs="Arial"/>
          <w:sz w:val="24"/>
          <w:szCs w:val="24"/>
        </w:rPr>
        <w:t>f poultry products into Namibia’</w:t>
      </w:r>
      <w:r w:rsidR="00487A54">
        <w:rPr>
          <w:rFonts w:ascii="Arial" w:hAnsi="Arial" w:cs="Arial"/>
          <w:sz w:val="24"/>
          <w:szCs w:val="24"/>
        </w:rPr>
        <w:t>.</w:t>
      </w:r>
    </w:p>
    <w:p w:rsidR="00E722E4" w:rsidRDefault="00E722E4" w:rsidP="00693379">
      <w:pPr>
        <w:spacing w:after="0" w:line="360" w:lineRule="auto"/>
        <w:jc w:val="both"/>
        <w:rPr>
          <w:rFonts w:ascii="Arial" w:hAnsi="Arial" w:cs="Arial"/>
          <w:sz w:val="24"/>
          <w:szCs w:val="24"/>
        </w:rPr>
      </w:pPr>
    </w:p>
    <w:p w:rsidR="00E722E4" w:rsidRDefault="00106CF4" w:rsidP="00693379">
      <w:pPr>
        <w:spacing w:after="0" w:line="360" w:lineRule="auto"/>
        <w:jc w:val="both"/>
        <w:rPr>
          <w:rFonts w:ascii="Arial" w:hAnsi="Arial" w:cs="Arial"/>
          <w:sz w:val="24"/>
          <w:szCs w:val="24"/>
        </w:rPr>
      </w:pPr>
      <w:r>
        <w:rPr>
          <w:rFonts w:ascii="Arial" w:hAnsi="Arial" w:cs="Arial"/>
          <w:sz w:val="24"/>
          <w:szCs w:val="24"/>
        </w:rPr>
        <w:t>[8</w:t>
      </w:r>
      <w:r w:rsidR="00E722E4">
        <w:rPr>
          <w:rFonts w:ascii="Arial" w:hAnsi="Arial" w:cs="Arial"/>
          <w:sz w:val="24"/>
          <w:szCs w:val="24"/>
        </w:rPr>
        <w:t>]</w:t>
      </w:r>
      <w:r w:rsidR="00E722E4">
        <w:rPr>
          <w:rFonts w:ascii="Arial" w:hAnsi="Arial" w:cs="Arial"/>
          <w:sz w:val="24"/>
          <w:szCs w:val="24"/>
        </w:rPr>
        <w:tab/>
      </w:r>
      <w:r w:rsidR="0088502F">
        <w:rPr>
          <w:rFonts w:ascii="Arial" w:hAnsi="Arial" w:cs="Arial"/>
          <w:sz w:val="24"/>
          <w:szCs w:val="24"/>
        </w:rPr>
        <w:t>In his founding affidavit Mr Sarel Johannes J</w:t>
      </w:r>
      <w:r w:rsidR="003C217A">
        <w:rPr>
          <w:rFonts w:ascii="Arial" w:hAnsi="Arial" w:cs="Arial"/>
          <w:sz w:val="24"/>
          <w:szCs w:val="24"/>
        </w:rPr>
        <w:t>acobus Oberholzer says that the</w:t>
      </w:r>
      <w:r w:rsidR="0088502F">
        <w:rPr>
          <w:rFonts w:ascii="Arial" w:hAnsi="Arial" w:cs="Arial"/>
          <w:sz w:val="24"/>
          <w:szCs w:val="24"/>
        </w:rPr>
        <w:t xml:space="preserve"> letter </w:t>
      </w:r>
      <w:r w:rsidR="003C217A">
        <w:rPr>
          <w:rFonts w:ascii="Arial" w:hAnsi="Arial" w:cs="Arial"/>
          <w:sz w:val="24"/>
          <w:szCs w:val="24"/>
        </w:rPr>
        <w:t xml:space="preserve">from the legal representatives of the applicant to the first and second respondents </w:t>
      </w:r>
      <w:r w:rsidR="000C31F1">
        <w:rPr>
          <w:rFonts w:ascii="Arial" w:hAnsi="Arial" w:cs="Arial"/>
          <w:sz w:val="24"/>
          <w:szCs w:val="24"/>
        </w:rPr>
        <w:t>points out ‘</w:t>
      </w:r>
      <w:r w:rsidR="0088502F">
        <w:rPr>
          <w:rFonts w:ascii="Arial" w:hAnsi="Arial" w:cs="Arial"/>
          <w:sz w:val="24"/>
          <w:szCs w:val="24"/>
        </w:rPr>
        <w:t xml:space="preserve">the unfair manner the first respondent treats the applicant, as opposed to other </w:t>
      </w:r>
      <w:r w:rsidR="0088502F">
        <w:rPr>
          <w:rFonts w:ascii="Arial" w:hAnsi="Arial" w:cs="Arial"/>
          <w:sz w:val="24"/>
          <w:szCs w:val="24"/>
        </w:rPr>
        <w:lastRenderedPageBreak/>
        <w:t>Namibian importers, with the result that the applicant must purchase frozen chicken from such other importers, costing it an additional N$600 000 per month</w:t>
      </w:r>
      <w:r w:rsidR="000C31F1">
        <w:rPr>
          <w:rFonts w:ascii="Arial" w:hAnsi="Arial" w:cs="Arial"/>
          <w:sz w:val="24"/>
          <w:szCs w:val="24"/>
        </w:rPr>
        <w:t>’.</w:t>
      </w:r>
      <w:r w:rsidR="0088502F">
        <w:rPr>
          <w:rFonts w:ascii="Arial" w:hAnsi="Arial" w:cs="Arial"/>
          <w:sz w:val="24"/>
          <w:szCs w:val="24"/>
        </w:rPr>
        <w:t xml:space="preserve"> </w:t>
      </w:r>
    </w:p>
    <w:p w:rsidR="00E722E4" w:rsidRDefault="00E722E4" w:rsidP="00693379">
      <w:pPr>
        <w:spacing w:after="0" w:line="360" w:lineRule="auto"/>
        <w:jc w:val="both"/>
        <w:rPr>
          <w:rFonts w:ascii="Arial" w:hAnsi="Arial" w:cs="Arial"/>
          <w:sz w:val="24"/>
          <w:szCs w:val="24"/>
        </w:rPr>
      </w:pPr>
    </w:p>
    <w:p w:rsidR="003B7564" w:rsidRDefault="00106CF4" w:rsidP="000C31F1">
      <w:pPr>
        <w:spacing w:after="0" w:line="360" w:lineRule="auto"/>
        <w:jc w:val="both"/>
        <w:rPr>
          <w:rFonts w:ascii="Arial" w:hAnsi="Arial" w:cs="Arial"/>
          <w:sz w:val="24"/>
          <w:szCs w:val="24"/>
        </w:rPr>
      </w:pPr>
      <w:r>
        <w:rPr>
          <w:rFonts w:ascii="Arial" w:hAnsi="Arial" w:cs="Arial"/>
          <w:sz w:val="24"/>
          <w:szCs w:val="24"/>
        </w:rPr>
        <w:t>[9</w:t>
      </w:r>
      <w:r w:rsidR="00E722E4">
        <w:rPr>
          <w:rFonts w:ascii="Arial" w:hAnsi="Arial" w:cs="Arial"/>
          <w:sz w:val="24"/>
          <w:szCs w:val="24"/>
        </w:rPr>
        <w:t>]</w:t>
      </w:r>
      <w:r w:rsidR="00E722E4">
        <w:rPr>
          <w:rFonts w:ascii="Arial" w:hAnsi="Arial" w:cs="Arial"/>
          <w:sz w:val="24"/>
          <w:szCs w:val="24"/>
        </w:rPr>
        <w:tab/>
      </w:r>
      <w:r w:rsidR="0088502F">
        <w:rPr>
          <w:rFonts w:ascii="Arial" w:hAnsi="Arial" w:cs="Arial"/>
          <w:sz w:val="24"/>
          <w:szCs w:val="24"/>
        </w:rPr>
        <w:t xml:space="preserve">In those parts of his affidavit, </w:t>
      </w:r>
      <w:r w:rsidR="000C31F1">
        <w:rPr>
          <w:rFonts w:ascii="Arial" w:hAnsi="Arial" w:cs="Arial"/>
          <w:sz w:val="24"/>
          <w:szCs w:val="24"/>
        </w:rPr>
        <w:t>Mr</w:t>
      </w:r>
      <w:r w:rsidR="00E722E4">
        <w:rPr>
          <w:rFonts w:ascii="Arial" w:hAnsi="Arial" w:cs="Arial"/>
          <w:sz w:val="24"/>
          <w:szCs w:val="24"/>
        </w:rPr>
        <w:t xml:space="preserve"> Sarel Johannes Jacobus Oberholzer has acknowledged the existence of a decision taken by the first respondent </w:t>
      </w:r>
      <w:r w:rsidR="00DE4842">
        <w:rPr>
          <w:rFonts w:ascii="Arial" w:hAnsi="Arial" w:cs="Arial"/>
          <w:sz w:val="24"/>
          <w:szCs w:val="24"/>
        </w:rPr>
        <w:t>and expressed how that decision</w:t>
      </w:r>
      <w:r w:rsidR="00E722E4">
        <w:rPr>
          <w:rFonts w:ascii="Arial" w:hAnsi="Arial" w:cs="Arial"/>
          <w:sz w:val="24"/>
          <w:szCs w:val="24"/>
        </w:rPr>
        <w:t xml:space="preserve"> has negatively impacted the applicant. He also acknowledged that the applicant is a</w:t>
      </w:r>
      <w:r w:rsidR="00DE4842">
        <w:rPr>
          <w:rFonts w:ascii="Arial" w:hAnsi="Arial" w:cs="Arial"/>
          <w:sz w:val="24"/>
          <w:szCs w:val="24"/>
        </w:rPr>
        <w:t>ggrieved by that</w:t>
      </w:r>
      <w:r w:rsidR="00E722E4">
        <w:rPr>
          <w:rFonts w:ascii="Arial" w:hAnsi="Arial" w:cs="Arial"/>
          <w:sz w:val="24"/>
          <w:szCs w:val="24"/>
        </w:rPr>
        <w:t xml:space="preserve"> decision, and that t</w:t>
      </w:r>
      <w:r w:rsidR="00550F63">
        <w:rPr>
          <w:rFonts w:ascii="Arial" w:hAnsi="Arial" w:cs="Arial"/>
          <w:sz w:val="24"/>
          <w:szCs w:val="24"/>
        </w:rPr>
        <w:t>he applicant wants to challenge that decision on review.</w:t>
      </w:r>
      <w:r w:rsidR="005E150F">
        <w:rPr>
          <w:rFonts w:ascii="Arial" w:hAnsi="Arial" w:cs="Arial"/>
          <w:sz w:val="24"/>
          <w:szCs w:val="24"/>
        </w:rPr>
        <w:t xml:space="preserve"> The person </w:t>
      </w:r>
      <w:r w:rsidR="005920E9">
        <w:rPr>
          <w:rFonts w:ascii="Arial" w:hAnsi="Arial" w:cs="Arial"/>
          <w:sz w:val="24"/>
          <w:szCs w:val="24"/>
        </w:rPr>
        <w:t>as an</w:t>
      </w:r>
      <w:r w:rsidR="005E150F">
        <w:rPr>
          <w:rFonts w:ascii="Arial" w:hAnsi="Arial" w:cs="Arial"/>
          <w:sz w:val="24"/>
          <w:szCs w:val="24"/>
        </w:rPr>
        <w:t xml:space="preserve"> entity who has to make available the record is the person who made the decision.</w:t>
      </w:r>
    </w:p>
    <w:p w:rsidR="0009268B" w:rsidRDefault="0009268B" w:rsidP="000C31F1">
      <w:pPr>
        <w:spacing w:after="0" w:line="360" w:lineRule="auto"/>
        <w:jc w:val="both"/>
        <w:rPr>
          <w:rFonts w:ascii="Arial" w:hAnsi="Arial" w:cs="Arial"/>
          <w:sz w:val="24"/>
          <w:szCs w:val="24"/>
        </w:rPr>
      </w:pPr>
    </w:p>
    <w:p w:rsidR="0009268B" w:rsidRDefault="0009268B" w:rsidP="000C31F1">
      <w:pPr>
        <w:spacing w:after="0" w:line="360" w:lineRule="auto"/>
        <w:jc w:val="both"/>
        <w:rPr>
          <w:rFonts w:ascii="Arial" w:hAnsi="Arial" w:cs="Arial"/>
          <w:sz w:val="24"/>
          <w:szCs w:val="24"/>
        </w:rPr>
      </w:pPr>
      <w:r>
        <w:rPr>
          <w:rFonts w:ascii="Arial" w:hAnsi="Arial" w:cs="Arial"/>
          <w:sz w:val="24"/>
          <w:szCs w:val="24"/>
        </w:rPr>
        <w:t>[1</w:t>
      </w:r>
      <w:r w:rsidR="00106CF4">
        <w:rPr>
          <w:rFonts w:ascii="Arial" w:hAnsi="Arial" w:cs="Arial"/>
          <w:sz w:val="24"/>
          <w:szCs w:val="24"/>
        </w:rPr>
        <w:t>0</w:t>
      </w:r>
      <w:r>
        <w:rPr>
          <w:rFonts w:ascii="Arial" w:hAnsi="Arial" w:cs="Arial"/>
          <w:sz w:val="24"/>
          <w:szCs w:val="24"/>
        </w:rPr>
        <w:t>]</w:t>
      </w:r>
      <w:r w:rsidR="00521F7C">
        <w:rPr>
          <w:rFonts w:ascii="Arial" w:hAnsi="Arial" w:cs="Arial"/>
          <w:sz w:val="24"/>
          <w:szCs w:val="24"/>
        </w:rPr>
        <w:tab/>
      </w:r>
      <w:r w:rsidR="00500423">
        <w:rPr>
          <w:rFonts w:ascii="Arial" w:hAnsi="Arial" w:cs="Arial"/>
          <w:sz w:val="24"/>
          <w:szCs w:val="24"/>
        </w:rPr>
        <w:t>From the</w:t>
      </w:r>
      <w:r>
        <w:rPr>
          <w:rFonts w:ascii="Arial" w:hAnsi="Arial" w:cs="Arial"/>
          <w:sz w:val="24"/>
          <w:szCs w:val="24"/>
        </w:rPr>
        <w:t xml:space="preserve"> affidavit </w:t>
      </w:r>
      <w:r w:rsidR="00500423">
        <w:rPr>
          <w:rFonts w:ascii="Arial" w:hAnsi="Arial" w:cs="Arial"/>
          <w:sz w:val="24"/>
          <w:szCs w:val="24"/>
        </w:rPr>
        <w:t xml:space="preserve">of </w:t>
      </w:r>
      <w:r>
        <w:rPr>
          <w:rFonts w:ascii="Arial" w:hAnsi="Arial" w:cs="Arial"/>
          <w:sz w:val="24"/>
          <w:szCs w:val="24"/>
        </w:rPr>
        <w:t>Mr Paul Johan Strydom</w:t>
      </w:r>
      <w:r w:rsidR="00500423">
        <w:rPr>
          <w:rFonts w:ascii="Arial" w:hAnsi="Arial" w:cs="Arial"/>
          <w:sz w:val="24"/>
          <w:szCs w:val="24"/>
        </w:rPr>
        <w:t xml:space="preserve"> on behalf of the first respondent</w:t>
      </w:r>
      <w:r>
        <w:rPr>
          <w:rFonts w:ascii="Arial" w:hAnsi="Arial" w:cs="Arial"/>
          <w:sz w:val="24"/>
          <w:szCs w:val="24"/>
        </w:rPr>
        <w:t xml:space="preserve">, it is apparent that the first respondent does not deny making the decision in question, and claims to have acted with delegated authority to issue permits for the import </w:t>
      </w:r>
      <w:r w:rsidR="00500423">
        <w:rPr>
          <w:rFonts w:ascii="Arial" w:hAnsi="Arial" w:cs="Arial"/>
          <w:sz w:val="24"/>
          <w:szCs w:val="24"/>
        </w:rPr>
        <w:t xml:space="preserve">of </w:t>
      </w:r>
      <w:r>
        <w:rPr>
          <w:rFonts w:ascii="Arial" w:hAnsi="Arial" w:cs="Arial"/>
          <w:sz w:val="24"/>
          <w:szCs w:val="24"/>
        </w:rPr>
        <w:t>poultry products.</w:t>
      </w:r>
      <w:r w:rsidRPr="0009268B">
        <w:rPr>
          <w:rFonts w:ascii="Arial" w:hAnsi="Arial" w:cs="Arial"/>
          <w:sz w:val="24"/>
          <w:szCs w:val="24"/>
        </w:rPr>
        <w:t xml:space="preserve"> </w:t>
      </w:r>
      <w:r>
        <w:rPr>
          <w:rFonts w:ascii="Arial" w:hAnsi="Arial" w:cs="Arial"/>
          <w:sz w:val="24"/>
          <w:szCs w:val="24"/>
        </w:rPr>
        <w:t xml:space="preserve">Mr Paul Johan Strydom stated that the first respondent was appointed </w:t>
      </w:r>
      <w:r w:rsidR="00500423">
        <w:rPr>
          <w:rFonts w:ascii="Arial" w:hAnsi="Arial" w:cs="Arial"/>
          <w:sz w:val="24"/>
          <w:szCs w:val="24"/>
        </w:rPr>
        <w:t xml:space="preserve">and authorized </w:t>
      </w:r>
      <w:r>
        <w:rPr>
          <w:rFonts w:ascii="Arial" w:hAnsi="Arial" w:cs="Arial"/>
          <w:sz w:val="24"/>
          <w:szCs w:val="24"/>
        </w:rPr>
        <w:t>by</w:t>
      </w:r>
      <w:r w:rsidR="00500423">
        <w:rPr>
          <w:rFonts w:ascii="Arial" w:hAnsi="Arial" w:cs="Arial"/>
          <w:sz w:val="24"/>
          <w:szCs w:val="24"/>
        </w:rPr>
        <w:t xml:space="preserve"> the second respondent</w:t>
      </w:r>
      <w:r>
        <w:rPr>
          <w:rFonts w:ascii="Arial" w:hAnsi="Arial" w:cs="Arial"/>
          <w:sz w:val="24"/>
          <w:szCs w:val="24"/>
        </w:rPr>
        <w:t xml:space="preserve"> </w:t>
      </w:r>
      <w:r w:rsidR="00500423">
        <w:rPr>
          <w:rFonts w:ascii="Arial" w:hAnsi="Arial" w:cs="Arial"/>
          <w:sz w:val="24"/>
          <w:szCs w:val="24"/>
        </w:rPr>
        <w:t xml:space="preserve">on 19 April 2013 based on </w:t>
      </w:r>
      <w:r>
        <w:rPr>
          <w:rFonts w:ascii="Arial" w:hAnsi="Arial" w:cs="Arial"/>
          <w:sz w:val="24"/>
          <w:szCs w:val="24"/>
        </w:rPr>
        <w:t>its experience in managing quantitative control measures pertaining to the importation of meat products.</w:t>
      </w:r>
      <w:r w:rsidR="00500423">
        <w:rPr>
          <w:rFonts w:ascii="Arial" w:hAnsi="Arial" w:cs="Arial"/>
          <w:sz w:val="24"/>
          <w:szCs w:val="24"/>
        </w:rPr>
        <w:t xml:space="preserve"> A copy of that appointment and authority has been annexed to the affidavit. He further stated that on 23 April 2013 the third respondent approved the appointment of the first respondent to administer the import quota system. A copy of that approval has also been annexed to the affidavit.</w:t>
      </w:r>
    </w:p>
    <w:p w:rsidR="00E722E4" w:rsidRDefault="00E722E4" w:rsidP="004716AE">
      <w:pPr>
        <w:spacing w:after="0" w:line="360" w:lineRule="auto"/>
        <w:jc w:val="both"/>
        <w:rPr>
          <w:rFonts w:ascii="Arial" w:hAnsi="Arial" w:cs="Arial"/>
          <w:sz w:val="24"/>
          <w:szCs w:val="24"/>
        </w:rPr>
      </w:pPr>
    </w:p>
    <w:p w:rsidR="00550F63" w:rsidRDefault="00106CF4" w:rsidP="004716AE">
      <w:pPr>
        <w:spacing w:after="0" w:line="360" w:lineRule="auto"/>
        <w:jc w:val="both"/>
        <w:rPr>
          <w:rFonts w:ascii="Arial" w:hAnsi="Arial" w:cs="Arial"/>
          <w:sz w:val="24"/>
          <w:szCs w:val="24"/>
        </w:rPr>
      </w:pPr>
      <w:r>
        <w:rPr>
          <w:rFonts w:ascii="Arial" w:hAnsi="Arial" w:cs="Arial"/>
          <w:sz w:val="24"/>
          <w:szCs w:val="24"/>
        </w:rPr>
        <w:t>[11</w:t>
      </w:r>
      <w:r w:rsidR="00550F63">
        <w:rPr>
          <w:rFonts w:ascii="Arial" w:hAnsi="Arial" w:cs="Arial"/>
          <w:sz w:val="24"/>
          <w:szCs w:val="24"/>
        </w:rPr>
        <w:t>]</w:t>
      </w:r>
      <w:r w:rsidR="00550F63">
        <w:rPr>
          <w:rFonts w:ascii="Arial" w:hAnsi="Arial" w:cs="Arial"/>
          <w:sz w:val="24"/>
          <w:szCs w:val="24"/>
        </w:rPr>
        <w:tab/>
        <w:t>It follows that the present dispute is between t</w:t>
      </w:r>
      <w:r w:rsidR="003B7564">
        <w:rPr>
          <w:rFonts w:ascii="Arial" w:hAnsi="Arial" w:cs="Arial"/>
          <w:sz w:val="24"/>
          <w:szCs w:val="24"/>
        </w:rPr>
        <w:t>he applicant and the first</w:t>
      </w:r>
      <w:r w:rsidR="00E722E4">
        <w:rPr>
          <w:rFonts w:ascii="Arial" w:hAnsi="Arial" w:cs="Arial"/>
          <w:sz w:val="24"/>
          <w:szCs w:val="24"/>
        </w:rPr>
        <w:t xml:space="preserve"> respondent. </w:t>
      </w:r>
      <w:r w:rsidR="00F62645">
        <w:rPr>
          <w:rFonts w:ascii="Arial" w:hAnsi="Arial" w:cs="Arial"/>
          <w:sz w:val="24"/>
          <w:szCs w:val="24"/>
        </w:rPr>
        <w:t>It is incumbent</w:t>
      </w:r>
      <w:r w:rsidR="000C7F63">
        <w:rPr>
          <w:rFonts w:ascii="Arial" w:hAnsi="Arial" w:cs="Arial"/>
          <w:sz w:val="24"/>
          <w:szCs w:val="24"/>
        </w:rPr>
        <w:t xml:space="preserve"> on the first respondent, being the decision maker to provide the requested document.</w:t>
      </w:r>
    </w:p>
    <w:p w:rsidR="000C7F63" w:rsidRDefault="000C7F63" w:rsidP="004716AE">
      <w:pPr>
        <w:spacing w:after="0" w:line="360" w:lineRule="auto"/>
        <w:jc w:val="both"/>
        <w:rPr>
          <w:rFonts w:ascii="Arial" w:hAnsi="Arial" w:cs="Arial"/>
          <w:sz w:val="24"/>
          <w:szCs w:val="24"/>
        </w:rPr>
      </w:pPr>
    </w:p>
    <w:p w:rsidR="007563DE" w:rsidRDefault="00106CF4" w:rsidP="004716AE">
      <w:pPr>
        <w:spacing w:after="0" w:line="360" w:lineRule="auto"/>
        <w:jc w:val="both"/>
        <w:rPr>
          <w:rFonts w:ascii="Arial" w:hAnsi="Arial" w:cs="Arial"/>
          <w:sz w:val="24"/>
          <w:szCs w:val="24"/>
        </w:rPr>
      </w:pPr>
      <w:r>
        <w:rPr>
          <w:rFonts w:ascii="Arial" w:hAnsi="Arial" w:cs="Arial"/>
          <w:sz w:val="24"/>
          <w:szCs w:val="24"/>
        </w:rPr>
        <w:t>[12</w:t>
      </w:r>
      <w:r w:rsidR="00550F63">
        <w:rPr>
          <w:rFonts w:ascii="Arial" w:hAnsi="Arial" w:cs="Arial"/>
          <w:sz w:val="24"/>
          <w:szCs w:val="24"/>
        </w:rPr>
        <w:t>]</w:t>
      </w:r>
      <w:r w:rsidR="00550F63">
        <w:rPr>
          <w:rFonts w:ascii="Arial" w:hAnsi="Arial" w:cs="Arial"/>
          <w:sz w:val="24"/>
          <w:szCs w:val="24"/>
        </w:rPr>
        <w:tab/>
        <w:t>As far as the second and the third respondents are concerned, the</w:t>
      </w:r>
      <w:r w:rsidR="00E722E4">
        <w:rPr>
          <w:rFonts w:ascii="Arial" w:hAnsi="Arial" w:cs="Arial"/>
          <w:sz w:val="24"/>
          <w:szCs w:val="24"/>
        </w:rPr>
        <w:t xml:space="preserve">y are cited in the alternative. </w:t>
      </w:r>
      <w:r w:rsidR="007563DE">
        <w:rPr>
          <w:rFonts w:ascii="Arial" w:hAnsi="Arial" w:cs="Arial"/>
          <w:sz w:val="24"/>
          <w:szCs w:val="24"/>
        </w:rPr>
        <w:t>Where the respondents are cited in the alternative, the necessary implications will be, once it becomes apparent that</w:t>
      </w:r>
      <w:r w:rsidR="00500423">
        <w:rPr>
          <w:rFonts w:ascii="Arial" w:hAnsi="Arial" w:cs="Arial"/>
          <w:sz w:val="24"/>
          <w:szCs w:val="24"/>
        </w:rPr>
        <w:t xml:space="preserve"> a decision was taken by one of </w:t>
      </w:r>
      <w:r w:rsidR="007563DE">
        <w:rPr>
          <w:rFonts w:ascii="Arial" w:hAnsi="Arial" w:cs="Arial"/>
          <w:sz w:val="24"/>
          <w:szCs w:val="24"/>
        </w:rPr>
        <w:t xml:space="preserve">them, then the others </w:t>
      </w:r>
      <w:r w:rsidR="000C7F63">
        <w:rPr>
          <w:rFonts w:ascii="Arial" w:hAnsi="Arial" w:cs="Arial"/>
          <w:sz w:val="24"/>
          <w:szCs w:val="24"/>
        </w:rPr>
        <w:t xml:space="preserve">will </w:t>
      </w:r>
      <w:r w:rsidR="007563DE">
        <w:rPr>
          <w:rFonts w:ascii="Arial" w:hAnsi="Arial" w:cs="Arial"/>
          <w:sz w:val="24"/>
          <w:szCs w:val="24"/>
        </w:rPr>
        <w:t>fall away.</w:t>
      </w:r>
    </w:p>
    <w:p w:rsidR="00E722E4" w:rsidRDefault="00E722E4" w:rsidP="004716AE">
      <w:pPr>
        <w:spacing w:after="0" w:line="360" w:lineRule="auto"/>
        <w:jc w:val="both"/>
        <w:rPr>
          <w:rFonts w:ascii="Arial" w:hAnsi="Arial" w:cs="Arial"/>
          <w:sz w:val="24"/>
          <w:szCs w:val="24"/>
        </w:rPr>
      </w:pPr>
    </w:p>
    <w:p w:rsidR="000C7F63" w:rsidRDefault="00106CF4" w:rsidP="004716AE">
      <w:pPr>
        <w:spacing w:after="0" w:line="360" w:lineRule="auto"/>
        <w:jc w:val="both"/>
        <w:rPr>
          <w:rFonts w:ascii="Arial" w:hAnsi="Arial" w:cs="Arial"/>
          <w:sz w:val="24"/>
          <w:szCs w:val="24"/>
        </w:rPr>
      </w:pPr>
      <w:r>
        <w:rPr>
          <w:rFonts w:ascii="Arial" w:hAnsi="Arial" w:cs="Arial"/>
          <w:sz w:val="24"/>
          <w:szCs w:val="24"/>
        </w:rPr>
        <w:lastRenderedPageBreak/>
        <w:t>[13</w:t>
      </w:r>
      <w:r w:rsidR="003C217A">
        <w:rPr>
          <w:rFonts w:ascii="Arial" w:hAnsi="Arial" w:cs="Arial"/>
          <w:sz w:val="24"/>
          <w:szCs w:val="24"/>
        </w:rPr>
        <w:t>]</w:t>
      </w:r>
      <w:r w:rsidR="003C217A">
        <w:rPr>
          <w:rFonts w:ascii="Arial" w:hAnsi="Arial" w:cs="Arial"/>
          <w:sz w:val="24"/>
          <w:szCs w:val="24"/>
        </w:rPr>
        <w:tab/>
      </w:r>
      <w:r w:rsidR="00E722E4">
        <w:rPr>
          <w:rFonts w:ascii="Arial" w:hAnsi="Arial" w:cs="Arial"/>
          <w:sz w:val="24"/>
          <w:szCs w:val="24"/>
        </w:rPr>
        <w:t>The first respondent has already filed what purports to be</w:t>
      </w:r>
      <w:r w:rsidR="000C7F63">
        <w:rPr>
          <w:rFonts w:ascii="Arial" w:hAnsi="Arial" w:cs="Arial"/>
          <w:sz w:val="24"/>
          <w:szCs w:val="24"/>
        </w:rPr>
        <w:t xml:space="preserve"> the record of the proceedings. In the premises, there has been compliance with the relevant Rule of the High Court.</w:t>
      </w:r>
    </w:p>
    <w:p w:rsidR="00F41C75" w:rsidRDefault="00F41C75" w:rsidP="004716AE">
      <w:pPr>
        <w:spacing w:after="0" w:line="360" w:lineRule="auto"/>
        <w:jc w:val="both"/>
        <w:rPr>
          <w:rFonts w:ascii="Arial" w:hAnsi="Arial" w:cs="Arial"/>
          <w:sz w:val="24"/>
          <w:szCs w:val="24"/>
        </w:rPr>
      </w:pPr>
    </w:p>
    <w:p w:rsidR="00530534" w:rsidRDefault="00106CF4" w:rsidP="004716AE">
      <w:pPr>
        <w:spacing w:after="0" w:line="360" w:lineRule="auto"/>
        <w:jc w:val="both"/>
        <w:rPr>
          <w:rFonts w:ascii="Arial" w:hAnsi="Arial" w:cs="Arial"/>
          <w:sz w:val="24"/>
          <w:szCs w:val="24"/>
        </w:rPr>
      </w:pPr>
      <w:r>
        <w:rPr>
          <w:rFonts w:ascii="Arial" w:hAnsi="Arial" w:cs="Arial"/>
          <w:sz w:val="24"/>
          <w:szCs w:val="24"/>
        </w:rPr>
        <w:t>[14</w:t>
      </w:r>
      <w:r w:rsidR="00A82241">
        <w:rPr>
          <w:rFonts w:ascii="Arial" w:hAnsi="Arial" w:cs="Arial"/>
          <w:sz w:val="24"/>
          <w:szCs w:val="24"/>
        </w:rPr>
        <w:t>]</w:t>
      </w:r>
      <w:r w:rsidR="00A82241">
        <w:rPr>
          <w:rFonts w:ascii="Arial" w:hAnsi="Arial" w:cs="Arial"/>
          <w:sz w:val="24"/>
          <w:szCs w:val="24"/>
        </w:rPr>
        <w:tab/>
      </w:r>
      <w:r w:rsidR="004716AE">
        <w:rPr>
          <w:rFonts w:ascii="Arial" w:hAnsi="Arial" w:cs="Arial"/>
          <w:sz w:val="24"/>
          <w:szCs w:val="24"/>
        </w:rPr>
        <w:t>I</w:t>
      </w:r>
      <w:r w:rsidR="004517CD" w:rsidRPr="004517CD">
        <w:rPr>
          <w:rFonts w:ascii="Arial" w:hAnsi="Arial" w:cs="Arial"/>
          <w:sz w:val="24"/>
          <w:szCs w:val="24"/>
        </w:rPr>
        <w:t>n the circumstances</w:t>
      </w:r>
      <w:r w:rsidR="004716AE">
        <w:rPr>
          <w:rFonts w:ascii="Arial" w:hAnsi="Arial" w:cs="Arial"/>
          <w:sz w:val="24"/>
          <w:szCs w:val="24"/>
        </w:rPr>
        <w:t>,</w:t>
      </w:r>
      <w:r w:rsidR="004517CD" w:rsidRPr="004517CD">
        <w:rPr>
          <w:rFonts w:ascii="Arial" w:hAnsi="Arial" w:cs="Arial"/>
          <w:sz w:val="24"/>
          <w:szCs w:val="24"/>
        </w:rPr>
        <w:t xml:space="preserve"> I </w:t>
      </w:r>
      <w:r w:rsidR="002C1CC2">
        <w:rPr>
          <w:rFonts w:ascii="Arial" w:hAnsi="Arial" w:cs="Arial"/>
          <w:sz w:val="24"/>
          <w:szCs w:val="24"/>
        </w:rPr>
        <w:t xml:space="preserve">dismiss the application </w:t>
      </w:r>
      <w:r w:rsidR="004517CD" w:rsidRPr="004517CD">
        <w:rPr>
          <w:rFonts w:ascii="Arial" w:hAnsi="Arial" w:cs="Arial"/>
          <w:sz w:val="24"/>
          <w:szCs w:val="24"/>
        </w:rPr>
        <w:t>with costs</w:t>
      </w:r>
      <w:r w:rsidR="000C31F1">
        <w:rPr>
          <w:rFonts w:ascii="Arial" w:hAnsi="Arial" w:cs="Arial"/>
          <w:sz w:val="24"/>
          <w:szCs w:val="24"/>
        </w:rPr>
        <w:t>, limited to N$</w:t>
      </w:r>
      <w:r w:rsidR="00F41C75">
        <w:rPr>
          <w:rFonts w:ascii="Arial" w:hAnsi="Arial" w:cs="Arial"/>
          <w:sz w:val="24"/>
          <w:szCs w:val="24"/>
        </w:rPr>
        <w:t>20 000</w:t>
      </w:r>
      <w:r w:rsidR="004517CD" w:rsidRPr="004517CD">
        <w:rPr>
          <w:rFonts w:ascii="Arial" w:hAnsi="Arial" w:cs="Arial"/>
          <w:sz w:val="24"/>
          <w:szCs w:val="24"/>
        </w:rPr>
        <w:t>.</w:t>
      </w:r>
    </w:p>
    <w:p w:rsidR="004716AE" w:rsidRDefault="004716AE" w:rsidP="00F41C75">
      <w:pPr>
        <w:tabs>
          <w:tab w:val="left" w:pos="7430"/>
        </w:tabs>
        <w:spacing w:after="0" w:line="360" w:lineRule="auto"/>
        <w:jc w:val="both"/>
        <w:rPr>
          <w:rFonts w:ascii="Arial" w:hAnsi="Arial" w:cs="Arial"/>
          <w:sz w:val="24"/>
          <w:szCs w:val="24"/>
        </w:rPr>
      </w:pPr>
    </w:p>
    <w:p w:rsidR="000C31F1" w:rsidRPr="00733412" w:rsidRDefault="000C31F1" w:rsidP="00F41C75">
      <w:pPr>
        <w:tabs>
          <w:tab w:val="left" w:pos="7430"/>
        </w:tabs>
        <w:spacing w:after="0" w:line="360" w:lineRule="auto"/>
        <w:jc w:val="both"/>
        <w:rPr>
          <w:rFonts w:ascii="Arial" w:hAnsi="Arial" w:cs="Arial"/>
          <w:sz w:val="24"/>
          <w:szCs w:val="24"/>
        </w:rPr>
      </w:pPr>
    </w:p>
    <w:p w:rsidR="00F465EF" w:rsidRDefault="00F465EF" w:rsidP="004716AE">
      <w:pPr>
        <w:spacing w:after="0" w:line="360" w:lineRule="auto"/>
        <w:jc w:val="both"/>
        <w:rPr>
          <w:rFonts w:ascii="Arial" w:hAnsi="Arial" w:cs="Arial"/>
          <w:sz w:val="24"/>
          <w:szCs w:val="24"/>
        </w:rPr>
      </w:pPr>
    </w:p>
    <w:p w:rsidR="000C31F1" w:rsidRDefault="000C31F1" w:rsidP="000C31F1">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w:t>
      </w:r>
    </w:p>
    <w:p w:rsidR="000C31F1" w:rsidRDefault="000C31F1" w:rsidP="000C31F1">
      <w:pPr>
        <w:pStyle w:val="BodyText"/>
        <w:tabs>
          <w:tab w:val="left" w:pos="540"/>
        </w:tabs>
        <w:spacing w:line="360" w:lineRule="auto"/>
        <w:ind w:left="540" w:hanging="540"/>
        <w:jc w:val="right"/>
        <w:rPr>
          <w:rFonts w:ascii="Arial" w:hAnsi="Arial" w:cs="Arial"/>
          <w:lang w:val="en-US"/>
        </w:rPr>
      </w:pPr>
      <w:r>
        <w:rPr>
          <w:rFonts w:ascii="Arial" w:hAnsi="Arial" w:cs="Arial"/>
          <w:lang w:val="en-US"/>
        </w:rPr>
        <w:t>K Miller</w:t>
      </w:r>
    </w:p>
    <w:p w:rsidR="000C31F1" w:rsidRDefault="000C31F1" w:rsidP="000C31F1">
      <w:pPr>
        <w:pStyle w:val="BodyText"/>
        <w:tabs>
          <w:tab w:val="left" w:pos="540"/>
        </w:tabs>
        <w:spacing w:line="360" w:lineRule="auto"/>
        <w:ind w:left="540" w:hanging="540"/>
        <w:jc w:val="right"/>
        <w:rPr>
          <w:rFonts w:ascii="Arial" w:hAnsi="Arial" w:cs="Arial"/>
          <w:lang w:val="en-US"/>
        </w:rPr>
      </w:pPr>
      <w:r>
        <w:rPr>
          <w:rFonts w:ascii="Arial" w:hAnsi="Arial" w:cs="Arial"/>
          <w:lang w:val="en-US"/>
        </w:rPr>
        <w:t>Acting Judge</w:t>
      </w:r>
    </w:p>
    <w:p w:rsidR="00370A82" w:rsidRDefault="00370A82" w:rsidP="000C31F1">
      <w:pPr>
        <w:pStyle w:val="BodyText"/>
        <w:tabs>
          <w:tab w:val="left" w:pos="540"/>
        </w:tabs>
        <w:spacing w:line="360" w:lineRule="auto"/>
        <w:jc w:val="left"/>
        <w:rPr>
          <w:rFonts w:ascii="Arial" w:hAnsi="Arial" w:cs="Arial"/>
          <w:lang w:val="en-US"/>
        </w:rPr>
        <w:sectPr w:rsidR="00370A82" w:rsidSect="0042163A">
          <w:headerReference w:type="default" r:id="rId12"/>
          <w:pgSz w:w="12240" w:h="15840"/>
          <w:pgMar w:top="1134" w:right="1440" w:bottom="1418" w:left="1440" w:header="720" w:footer="720" w:gutter="0"/>
          <w:cols w:space="720"/>
          <w:titlePg/>
          <w:docGrid w:linePitch="360"/>
        </w:sectPr>
      </w:pPr>
    </w:p>
    <w:p w:rsidR="00370A82" w:rsidRPr="000C31F1" w:rsidRDefault="00370A82" w:rsidP="000C31F1">
      <w:pPr>
        <w:pStyle w:val="BodyText"/>
        <w:tabs>
          <w:tab w:val="left" w:pos="540"/>
        </w:tabs>
        <w:spacing w:line="360" w:lineRule="auto"/>
        <w:jc w:val="left"/>
        <w:rPr>
          <w:rFonts w:ascii="Arial" w:hAnsi="Arial" w:cs="Arial"/>
          <w:lang w:val="en-US"/>
        </w:rPr>
      </w:pPr>
    </w:p>
    <w:p w:rsidR="00F465EF" w:rsidRPr="00A33703" w:rsidRDefault="00F465EF" w:rsidP="000C31F1">
      <w:pPr>
        <w:spacing w:after="0" w:line="360" w:lineRule="auto"/>
        <w:jc w:val="both"/>
        <w:rPr>
          <w:rFonts w:ascii="Arial" w:hAnsi="Arial" w:cs="Arial"/>
          <w:sz w:val="24"/>
          <w:szCs w:val="24"/>
        </w:rPr>
      </w:pPr>
      <w:r w:rsidRPr="00A33703">
        <w:rPr>
          <w:rFonts w:ascii="Arial" w:hAnsi="Arial" w:cs="Arial"/>
          <w:sz w:val="24"/>
          <w:szCs w:val="24"/>
        </w:rPr>
        <w:t>APPEARANCES:</w:t>
      </w:r>
    </w:p>
    <w:p w:rsidR="00F465EF" w:rsidRPr="000C31F1" w:rsidRDefault="00F465EF" w:rsidP="000C31F1">
      <w:pPr>
        <w:pStyle w:val="BodyText"/>
        <w:autoSpaceDE w:val="0"/>
        <w:autoSpaceDN w:val="0"/>
        <w:adjustRightInd w:val="0"/>
        <w:spacing w:line="360" w:lineRule="auto"/>
        <w:jc w:val="both"/>
        <w:rPr>
          <w:rFonts w:ascii="Arial" w:hAnsi="Arial" w:cs="Arial"/>
        </w:rPr>
      </w:pPr>
    </w:p>
    <w:p w:rsidR="004716AE" w:rsidRPr="000C31F1" w:rsidRDefault="004716AE" w:rsidP="000C31F1">
      <w:pPr>
        <w:pStyle w:val="BodyText"/>
        <w:autoSpaceDE w:val="0"/>
        <w:autoSpaceDN w:val="0"/>
        <w:adjustRightInd w:val="0"/>
        <w:spacing w:line="360" w:lineRule="auto"/>
        <w:jc w:val="both"/>
        <w:rPr>
          <w:rFonts w:ascii="Arial" w:hAnsi="Arial" w:cs="Arial"/>
        </w:rPr>
      </w:pPr>
    </w:p>
    <w:p w:rsidR="00500423" w:rsidRPr="00C32B07" w:rsidRDefault="00521F7C" w:rsidP="000C31F1">
      <w:pPr>
        <w:autoSpaceDE w:val="0"/>
        <w:autoSpaceDN w:val="0"/>
        <w:adjustRightInd w:val="0"/>
        <w:spacing w:after="0" w:line="360" w:lineRule="auto"/>
        <w:rPr>
          <w:rFonts w:ascii="Arial" w:eastAsiaTheme="minorHAnsi" w:hAnsi="Arial" w:cs="Arial"/>
          <w:sz w:val="24"/>
          <w:szCs w:val="24"/>
        </w:rPr>
      </w:pPr>
      <w:r w:rsidRPr="00C32B07">
        <w:rPr>
          <w:rFonts w:ascii="Arial" w:hAnsi="Arial" w:cs="Arial"/>
          <w:sz w:val="24"/>
          <w:szCs w:val="24"/>
        </w:rPr>
        <w:t>APPLICANT:</w:t>
      </w:r>
      <w:r w:rsidR="00370A82" w:rsidRPr="00C32B07">
        <w:rPr>
          <w:rFonts w:ascii="Arial" w:hAnsi="Arial" w:cs="Arial"/>
          <w:sz w:val="24"/>
          <w:szCs w:val="24"/>
        </w:rPr>
        <w:tab/>
      </w:r>
      <w:r w:rsidRPr="00C32B07">
        <w:rPr>
          <w:rFonts w:ascii="Arial" w:hAnsi="Arial" w:cs="Arial"/>
          <w:sz w:val="24"/>
          <w:szCs w:val="24"/>
        </w:rPr>
        <w:tab/>
      </w:r>
      <w:r w:rsidR="00370A82" w:rsidRPr="00C32B07">
        <w:rPr>
          <w:rFonts w:ascii="Arial" w:hAnsi="Arial" w:cs="Arial"/>
          <w:sz w:val="24"/>
          <w:szCs w:val="24"/>
        </w:rPr>
        <w:tab/>
      </w:r>
      <w:r w:rsidR="00500423" w:rsidRPr="00C32B07">
        <w:rPr>
          <w:rFonts w:ascii="Arial" w:eastAsiaTheme="minorHAnsi" w:hAnsi="Arial" w:cs="Arial"/>
          <w:sz w:val="24"/>
          <w:szCs w:val="24"/>
        </w:rPr>
        <w:t>M</w:t>
      </w:r>
      <w:r w:rsidR="00370A82" w:rsidRPr="00C32B07">
        <w:rPr>
          <w:rFonts w:ascii="Arial" w:eastAsiaTheme="minorHAnsi" w:hAnsi="Arial" w:cs="Arial"/>
          <w:sz w:val="24"/>
          <w:szCs w:val="24"/>
        </w:rPr>
        <w:t xml:space="preserve"> </w:t>
      </w:r>
      <w:r w:rsidR="00500423" w:rsidRPr="00C32B07">
        <w:rPr>
          <w:rFonts w:ascii="Arial" w:eastAsiaTheme="minorHAnsi" w:hAnsi="Arial" w:cs="Arial"/>
          <w:sz w:val="24"/>
          <w:szCs w:val="24"/>
        </w:rPr>
        <w:t>KUTZNER</w:t>
      </w:r>
      <w:bookmarkStart w:id="0" w:name="_GoBack"/>
      <w:bookmarkEnd w:id="0"/>
    </w:p>
    <w:p w:rsidR="00500423" w:rsidRPr="00C32B07" w:rsidRDefault="00370A82" w:rsidP="00370A82">
      <w:pPr>
        <w:autoSpaceDE w:val="0"/>
        <w:autoSpaceDN w:val="0"/>
        <w:adjustRightInd w:val="0"/>
        <w:spacing w:after="0" w:line="360" w:lineRule="auto"/>
        <w:ind w:left="2160" w:firstLine="720"/>
        <w:rPr>
          <w:rFonts w:ascii="Arial" w:eastAsiaTheme="minorHAnsi" w:hAnsi="Arial" w:cs="Arial"/>
          <w:sz w:val="24"/>
          <w:szCs w:val="24"/>
        </w:rPr>
      </w:pPr>
      <w:r w:rsidRPr="00C32B07">
        <w:rPr>
          <w:rFonts w:ascii="Arial" w:eastAsiaTheme="minorHAnsi" w:hAnsi="Arial" w:cs="Arial"/>
          <w:sz w:val="24"/>
          <w:szCs w:val="24"/>
        </w:rPr>
        <w:t xml:space="preserve">Of </w:t>
      </w:r>
      <w:r w:rsidR="00500423" w:rsidRPr="00C32B07">
        <w:rPr>
          <w:rFonts w:ascii="Arial" w:eastAsiaTheme="minorHAnsi" w:hAnsi="Arial" w:cs="Arial"/>
          <w:sz w:val="24"/>
          <w:szCs w:val="24"/>
        </w:rPr>
        <w:t>Engling, Stritter &amp; Partners</w:t>
      </w:r>
      <w:r w:rsidRPr="00C32B07">
        <w:rPr>
          <w:rFonts w:ascii="Arial" w:eastAsiaTheme="minorHAnsi" w:hAnsi="Arial" w:cs="Arial"/>
          <w:sz w:val="24"/>
          <w:szCs w:val="24"/>
        </w:rPr>
        <w:t>, Windhoek</w:t>
      </w:r>
    </w:p>
    <w:p w:rsidR="00F465EF" w:rsidRPr="00C32B07" w:rsidRDefault="00F465EF" w:rsidP="000C31F1">
      <w:pPr>
        <w:tabs>
          <w:tab w:val="left" w:pos="1394"/>
          <w:tab w:val="left" w:pos="2528"/>
          <w:tab w:val="left" w:pos="2970"/>
        </w:tabs>
        <w:spacing w:after="0" w:line="360" w:lineRule="auto"/>
        <w:jc w:val="both"/>
        <w:rPr>
          <w:rFonts w:ascii="Arial" w:hAnsi="Arial" w:cs="Arial"/>
          <w:sz w:val="24"/>
          <w:szCs w:val="24"/>
        </w:rPr>
      </w:pPr>
    </w:p>
    <w:p w:rsidR="00370A82" w:rsidRPr="00C32B07" w:rsidRDefault="00370A82" w:rsidP="000C31F1">
      <w:pPr>
        <w:tabs>
          <w:tab w:val="left" w:pos="1394"/>
          <w:tab w:val="left" w:pos="2528"/>
          <w:tab w:val="left" w:pos="2970"/>
        </w:tabs>
        <w:spacing w:after="0" w:line="360" w:lineRule="auto"/>
        <w:jc w:val="both"/>
        <w:rPr>
          <w:rFonts w:ascii="Arial" w:hAnsi="Arial" w:cs="Arial"/>
          <w:sz w:val="24"/>
          <w:szCs w:val="24"/>
        </w:rPr>
      </w:pPr>
    </w:p>
    <w:p w:rsidR="00370A82" w:rsidRPr="00C32B07" w:rsidRDefault="00370A82" w:rsidP="000C31F1">
      <w:pPr>
        <w:tabs>
          <w:tab w:val="left" w:pos="1394"/>
          <w:tab w:val="left" w:pos="2528"/>
          <w:tab w:val="left" w:pos="2970"/>
        </w:tabs>
        <w:spacing w:after="0" w:line="360" w:lineRule="auto"/>
        <w:jc w:val="both"/>
        <w:rPr>
          <w:rFonts w:ascii="Arial" w:hAnsi="Arial" w:cs="Arial"/>
          <w:sz w:val="24"/>
          <w:szCs w:val="24"/>
        </w:rPr>
      </w:pPr>
      <w:r w:rsidRPr="00C32B07">
        <w:rPr>
          <w:rFonts w:ascii="Arial" w:hAnsi="Arial" w:cs="Arial"/>
          <w:sz w:val="24"/>
          <w:szCs w:val="24"/>
        </w:rPr>
        <w:t>FIRST RESPONDENT:</w:t>
      </w:r>
      <w:r w:rsidRPr="00C32B07">
        <w:rPr>
          <w:rFonts w:ascii="Arial" w:hAnsi="Arial" w:cs="Arial"/>
          <w:sz w:val="24"/>
          <w:szCs w:val="24"/>
        </w:rPr>
        <w:tab/>
      </w:r>
      <w:r w:rsidRPr="00C32B07">
        <w:rPr>
          <w:rFonts w:ascii="Arial" w:hAnsi="Arial" w:cs="Arial"/>
          <w:sz w:val="24"/>
          <w:szCs w:val="24"/>
        </w:rPr>
        <w:tab/>
        <w:t>T LOUW</w:t>
      </w:r>
    </w:p>
    <w:p w:rsidR="00370A82" w:rsidRPr="00C32B07" w:rsidRDefault="00370A82" w:rsidP="000C31F1">
      <w:pPr>
        <w:tabs>
          <w:tab w:val="left" w:pos="1394"/>
          <w:tab w:val="left" w:pos="2528"/>
          <w:tab w:val="left" w:pos="2970"/>
        </w:tabs>
        <w:spacing w:after="0" w:line="360" w:lineRule="auto"/>
        <w:jc w:val="both"/>
        <w:rPr>
          <w:rFonts w:ascii="Arial" w:hAnsi="Arial" w:cs="Arial"/>
          <w:sz w:val="24"/>
          <w:szCs w:val="24"/>
        </w:rPr>
      </w:pPr>
      <w:r w:rsidRPr="00C32B07">
        <w:rPr>
          <w:rFonts w:ascii="Arial" w:hAnsi="Arial" w:cs="Arial"/>
          <w:sz w:val="24"/>
          <w:szCs w:val="24"/>
        </w:rPr>
        <w:tab/>
      </w:r>
      <w:r w:rsidRPr="00C32B07">
        <w:rPr>
          <w:rFonts w:ascii="Arial" w:hAnsi="Arial" w:cs="Arial"/>
          <w:sz w:val="24"/>
          <w:szCs w:val="24"/>
        </w:rPr>
        <w:tab/>
      </w:r>
      <w:r w:rsidRPr="00C32B07">
        <w:rPr>
          <w:rFonts w:ascii="Arial" w:hAnsi="Arial" w:cs="Arial"/>
          <w:sz w:val="24"/>
          <w:szCs w:val="24"/>
        </w:rPr>
        <w:tab/>
        <w:t xml:space="preserve">Of </w:t>
      </w:r>
      <w:r w:rsidRPr="00C32B07">
        <w:rPr>
          <w:rFonts w:ascii="Arial" w:eastAsiaTheme="minorHAnsi" w:hAnsi="Arial" w:cs="Arial"/>
          <w:sz w:val="24"/>
          <w:szCs w:val="24"/>
        </w:rPr>
        <w:t>Theunissen, Louw &amp; Partners, Windhoek</w:t>
      </w:r>
    </w:p>
    <w:p w:rsidR="00370A82" w:rsidRPr="00C32B07" w:rsidRDefault="00370A82" w:rsidP="000C31F1">
      <w:pPr>
        <w:tabs>
          <w:tab w:val="left" w:pos="1394"/>
          <w:tab w:val="left" w:pos="2528"/>
          <w:tab w:val="left" w:pos="2970"/>
        </w:tabs>
        <w:spacing w:after="0" w:line="360" w:lineRule="auto"/>
        <w:jc w:val="both"/>
        <w:rPr>
          <w:rFonts w:ascii="Arial" w:hAnsi="Arial" w:cs="Arial"/>
          <w:sz w:val="24"/>
          <w:szCs w:val="24"/>
        </w:rPr>
      </w:pPr>
    </w:p>
    <w:p w:rsidR="00370A82" w:rsidRPr="00C32B07" w:rsidRDefault="00370A82" w:rsidP="000C31F1">
      <w:pPr>
        <w:tabs>
          <w:tab w:val="left" w:pos="1394"/>
          <w:tab w:val="left" w:pos="2528"/>
          <w:tab w:val="left" w:pos="2970"/>
        </w:tabs>
        <w:spacing w:after="0" w:line="360" w:lineRule="auto"/>
        <w:jc w:val="both"/>
        <w:rPr>
          <w:rFonts w:ascii="Arial" w:hAnsi="Arial" w:cs="Arial"/>
          <w:sz w:val="24"/>
          <w:szCs w:val="24"/>
        </w:rPr>
      </w:pPr>
    </w:p>
    <w:p w:rsidR="00370A82" w:rsidRPr="00C32B07" w:rsidRDefault="00370A82" w:rsidP="000C31F1">
      <w:pPr>
        <w:autoSpaceDE w:val="0"/>
        <w:autoSpaceDN w:val="0"/>
        <w:adjustRightInd w:val="0"/>
        <w:spacing w:after="0" w:line="360" w:lineRule="auto"/>
        <w:rPr>
          <w:rFonts w:ascii="Arial" w:hAnsi="Arial" w:cs="Arial"/>
          <w:sz w:val="24"/>
          <w:szCs w:val="24"/>
        </w:rPr>
      </w:pPr>
      <w:r w:rsidRPr="00C32B07">
        <w:rPr>
          <w:rFonts w:ascii="Arial" w:hAnsi="Arial" w:cs="Arial"/>
          <w:sz w:val="24"/>
          <w:szCs w:val="24"/>
        </w:rPr>
        <w:t>SECOND AND THIRD</w:t>
      </w:r>
    </w:p>
    <w:p w:rsidR="00521F7C" w:rsidRPr="00C32B07" w:rsidRDefault="00370A82" w:rsidP="000C31F1">
      <w:pPr>
        <w:autoSpaceDE w:val="0"/>
        <w:autoSpaceDN w:val="0"/>
        <w:adjustRightInd w:val="0"/>
        <w:spacing w:after="0" w:line="360" w:lineRule="auto"/>
        <w:rPr>
          <w:rFonts w:ascii="Arial" w:eastAsiaTheme="minorHAnsi" w:hAnsi="Arial" w:cs="Arial"/>
          <w:sz w:val="24"/>
          <w:szCs w:val="24"/>
        </w:rPr>
      </w:pPr>
      <w:r w:rsidRPr="00C32B07">
        <w:rPr>
          <w:rFonts w:ascii="Arial" w:hAnsi="Arial" w:cs="Arial"/>
          <w:sz w:val="24"/>
          <w:szCs w:val="24"/>
        </w:rPr>
        <w:t>RESPONDENTS</w:t>
      </w:r>
      <w:r w:rsidR="00521F7C" w:rsidRPr="00C32B07">
        <w:rPr>
          <w:rFonts w:ascii="Arial" w:hAnsi="Arial" w:cs="Arial"/>
          <w:sz w:val="24"/>
          <w:szCs w:val="24"/>
        </w:rPr>
        <w:t>:</w:t>
      </w:r>
      <w:r w:rsidR="00521F7C" w:rsidRPr="00C32B07">
        <w:rPr>
          <w:rFonts w:ascii="Arial" w:hAnsi="Arial" w:cs="Arial"/>
          <w:sz w:val="24"/>
          <w:szCs w:val="24"/>
        </w:rPr>
        <w:tab/>
      </w:r>
      <w:r w:rsidRPr="00C32B07">
        <w:rPr>
          <w:rFonts w:ascii="Arial" w:hAnsi="Arial" w:cs="Arial"/>
          <w:sz w:val="24"/>
          <w:szCs w:val="24"/>
        </w:rPr>
        <w:tab/>
      </w:r>
      <w:r w:rsidR="00521F7C" w:rsidRPr="00C32B07">
        <w:rPr>
          <w:rFonts w:ascii="Arial" w:eastAsiaTheme="minorHAnsi" w:hAnsi="Arial" w:cs="Arial"/>
          <w:sz w:val="24"/>
          <w:szCs w:val="24"/>
        </w:rPr>
        <w:t>H HARKER</w:t>
      </w:r>
    </w:p>
    <w:p w:rsidR="00521F7C" w:rsidRPr="00370A82" w:rsidRDefault="00370A82" w:rsidP="00370A82">
      <w:pPr>
        <w:autoSpaceDE w:val="0"/>
        <w:autoSpaceDN w:val="0"/>
        <w:adjustRightInd w:val="0"/>
        <w:spacing w:after="0" w:line="360" w:lineRule="auto"/>
        <w:ind w:left="2160" w:firstLine="720"/>
        <w:rPr>
          <w:rFonts w:ascii="Arial" w:eastAsiaTheme="minorHAnsi" w:hAnsi="Arial" w:cs="Arial"/>
          <w:sz w:val="24"/>
          <w:szCs w:val="24"/>
        </w:rPr>
      </w:pPr>
      <w:r w:rsidRPr="00C32B07">
        <w:rPr>
          <w:rFonts w:ascii="Arial" w:eastAsiaTheme="minorHAnsi" w:hAnsi="Arial" w:cs="Arial"/>
          <w:sz w:val="24"/>
          <w:szCs w:val="24"/>
        </w:rPr>
        <w:t xml:space="preserve">Of </w:t>
      </w:r>
      <w:r w:rsidR="00521F7C" w:rsidRPr="00C32B07">
        <w:rPr>
          <w:rFonts w:ascii="Arial" w:eastAsiaTheme="minorHAnsi" w:hAnsi="Arial" w:cs="Arial"/>
          <w:sz w:val="24"/>
          <w:szCs w:val="24"/>
        </w:rPr>
        <w:t>Office of the Government Attorney</w:t>
      </w:r>
      <w:r w:rsidRPr="00C32B07">
        <w:rPr>
          <w:rFonts w:ascii="Arial" w:eastAsiaTheme="minorHAnsi" w:hAnsi="Arial" w:cs="Arial"/>
          <w:sz w:val="24"/>
          <w:szCs w:val="24"/>
        </w:rPr>
        <w:t>, Windhoek</w:t>
      </w:r>
    </w:p>
    <w:p w:rsidR="00F465EF" w:rsidRPr="000C31F1" w:rsidRDefault="00F465EF" w:rsidP="000C31F1">
      <w:pPr>
        <w:tabs>
          <w:tab w:val="left" w:pos="1394"/>
          <w:tab w:val="left" w:pos="2528"/>
          <w:tab w:val="left" w:pos="3780"/>
        </w:tabs>
        <w:spacing w:after="0" w:line="360" w:lineRule="auto"/>
        <w:ind w:left="3780" w:hanging="3780"/>
        <w:jc w:val="both"/>
        <w:rPr>
          <w:rFonts w:ascii="Arial" w:hAnsi="Arial" w:cs="Arial"/>
          <w:sz w:val="24"/>
          <w:szCs w:val="24"/>
        </w:rPr>
      </w:pPr>
    </w:p>
    <w:p w:rsidR="004716AE" w:rsidRPr="000C31F1" w:rsidRDefault="004716AE" w:rsidP="000C31F1">
      <w:pPr>
        <w:tabs>
          <w:tab w:val="left" w:pos="1394"/>
          <w:tab w:val="left" w:pos="2528"/>
          <w:tab w:val="left" w:pos="3780"/>
        </w:tabs>
        <w:spacing w:after="0" w:line="360" w:lineRule="auto"/>
        <w:ind w:left="3780" w:hanging="3780"/>
        <w:jc w:val="both"/>
        <w:rPr>
          <w:rFonts w:ascii="Arial" w:hAnsi="Arial" w:cs="Arial"/>
          <w:sz w:val="24"/>
          <w:szCs w:val="24"/>
        </w:rPr>
      </w:pPr>
    </w:p>
    <w:sectPr w:rsidR="004716AE" w:rsidRPr="000C31F1" w:rsidSect="008B0AFC">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7F6" w:rsidRDefault="000B07F6" w:rsidP="006243B6">
      <w:pPr>
        <w:spacing w:after="0" w:line="240" w:lineRule="auto"/>
      </w:pPr>
      <w:r>
        <w:separator/>
      </w:r>
    </w:p>
  </w:endnote>
  <w:endnote w:type="continuationSeparator" w:id="0">
    <w:p w:rsidR="000B07F6" w:rsidRDefault="000B07F6" w:rsidP="0062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7F6" w:rsidRDefault="000B07F6" w:rsidP="006243B6">
      <w:pPr>
        <w:spacing w:after="0" w:line="240" w:lineRule="auto"/>
      </w:pPr>
      <w:r>
        <w:separator/>
      </w:r>
    </w:p>
  </w:footnote>
  <w:footnote w:type="continuationSeparator" w:id="0">
    <w:p w:rsidR="000B07F6" w:rsidRDefault="000B07F6" w:rsidP="006243B6">
      <w:pPr>
        <w:spacing w:after="0" w:line="240" w:lineRule="auto"/>
      </w:pPr>
      <w:r>
        <w:continuationSeparator/>
      </w:r>
    </w:p>
  </w:footnote>
  <w:footnote w:id="1">
    <w:p w:rsidR="00026FC2" w:rsidRPr="00693379" w:rsidRDefault="00026FC2" w:rsidP="00693379">
      <w:pPr>
        <w:autoSpaceDE w:val="0"/>
        <w:autoSpaceDN w:val="0"/>
        <w:adjustRightInd w:val="0"/>
        <w:spacing w:after="0" w:line="240" w:lineRule="auto"/>
        <w:jc w:val="both"/>
        <w:rPr>
          <w:rFonts w:ascii="Arial" w:hAnsi="Arial" w:cs="Arial"/>
          <w:sz w:val="20"/>
          <w:szCs w:val="20"/>
        </w:rPr>
      </w:pPr>
      <w:r w:rsidRPr="00693379">
        <w:rPr>
          <w:rStyle w:val="FootnoteReference"/>
          <w:rFonts w:ascii="Arial" w:hAnsi="Arial" w:cs="Arial"/>
          <w:sz w:val="20"/>
          <w:szCs w:val="20"/>
        </w:rPr>
        <w:footnoteRef/>
      </w:r>
      <w:r w:rsidRPr="00693379">
        <w:rPr>
          <w:rFonts w:ascii="Arial" w:hAnsi="Arial" w:cs="Arial"/>
          <w:sz w:val="20"/>
          <w:szCs w:val="20"/>
        </w:rPr>
        <w:t xml:space="preserve"> </w:t>
      </w:r>
      <w:r w:rsidRPr="00693379">
        <w:rPr>
          <w:rFonts w:ascii="Arial" w:hAnsi="Arial" w:cs="Arial"/>
          <w:b/>
          <w:sz w:val="20"/>
          <w:szCs w:val="20"/>
        </w:rPr>
        <w:t>Rules of the High Court of Namibia, Rule 76:</w:t>
      </w:r>
      <w:r w:rsidRPr="00693379">
        <w:rPr>
          <w:rFonts w:ascii="Arial" w:hAnsi="Arial" w:cs="Arial"/>
          <w:sz w:val="20"/>
          <w:szCs w:val="20"/>
        </w:rPr>
        <w:t xml:space="preserve"> </w:t>
      </w:r>
    </w:p>
    <w:p w:rsidR="00026FC2" w:rsidRPr="00693379" w:rsidRDefault="00026FC2" w:rsidP="00693379">
      <w:pPr>
        <w:autoSpaceDE w:val="0"/>
        <w:autoSpaceDN w:val="0"/>
        <w:adjustRightInd w:val="0"/>
        <w:spacing w:after="0" w:line="240" w:lineRule="auto"/>
        <w:jc w:val="both"/>
        <w:rPr>
          <w:rFonts w:ascii="Arial" w:hAnsi="Arial" w:cs="Arial"/>
          <w:sz w:val="20"/>
          <w:szCs w:val="20"/>
        </w:rPr>
      </w:pPr>
      <w:r w:rsidRPr="00693379">
        <w:rPr>
          <w:rFonts w:ascii="Arial" w:hAnsi="Arial" w:cs="Arial"/>
          <w:sz w:val="20"/>
          <w:szCs w:val="20"/>
        </w:rPr>
        <w:t xml:space="preserve">(1) All proceedings to bring under review the decision or proceedings of an inferior court, a tribunal, an administrative body or administrative official are, unless a law otherwise provides, by way of application directed and delivered by the party seeking to review such decision or proceedings to the magistrate or presiding officer of the court, the chairperson of the tribunal, the chairperson of the administrative body or the administrative official and </w:t>
      </w:r>
      <w:r w:rsidR="00693379">
        <w:rPr>
          <w:rFonts w:ascii="Arial" w:hAnsi="Arial" w:cs="Arial"/>
          <w:sz w:val="20"/>
          <w:szCs w:val="20"/>
        </w:rPr>
        <w:t>to all other parties affected.</w:t>
      </w:r>
    </w:p>
    <w:p w:rsidR="00693379" w:rsidRDefault="00026FC2" w:rsidP="00693379">
      <w:pPr>
        <w:autoSpaceDE w:val="0"/>
        <w:autoSpaceDN w:val="0"/>
        <w:adjustRightInd w:val="0"/>
        <w:spacing w:after="0" w:line="240" w:lineRule="auto"/>
        <w:jc w:val="both"/>
        <w:rPr>
          <w:rFonts w:ascii="Arial" w:hAnsi="Arial" w:cs="Arial"/>
          <w:sz w:val="20"/>
          <w:szCs w:val="20"/>
        </w:rPr>
      </w:pPr>
      <w:r w:rsidRPr="00693379">
        <w:rPr>
          <w:rFonts w:ascii="Arial" w:hAnsi="Arial" w:cs="Arial"/>
          <w:sz w:val="20"/>
          <w:szCs w:val="20"/>
        </w:rPr>
        <w:t xml:space="preserve">(2) An application referred to in </w:t>
      </w:r>
      <w:proofErr w:type="spellStart"/>
      <w:r w:rsidRPr="00693379">
        <w:rPr>
          <w:rFonts w:ascii="Arial" w:hAnsi="Arial" w:cs="Arial"/>
          <w:sz w:val="20"/>
          <w:szCs w:val="20"/>
        </w:rPr>
        <w:t>subrule</w:t>
      </w:r>
      <w:proofErr w:type="spellEnd"/>
      <w:r w:rsidRPr="00693379">
        <w:rPr>
          <w:rFonts w:ascii="Arial" w:hAnsi="Arial" w:cs="Arial"/>
          <w:sz w:val="20"/>
          <w:szCs w:val="20"/>
        </w:rPr>
        <w:t xml:space="preserve"> (1) must call on the person referred to in that </w:t>
      </w:r>
      <w:proofErr w:type="spellStart"/>
      <w:r w:rsidRPr="00693379">
        <w:rPr>
          <w:rFonts w:ascii="Arial" w:hAnsi="Arial" w:cs="Arial"/>
          <w:sz w:val="20"/>
          <w:szCs w:val="20"/>
        </w:rPr>
        <w:t>subrule</w:t>
      </w:r>
      <w:proofErr w:type="spellEnd"/>
      <w:r w:rsidRPr="00693379">
        <w:rPr>
          <w:rFonts w:ascii="Arial" w:hAnsi="Arial" w:cs="Arial"/>
          <w:sz w:val="20"/>
          <w:szCs w:val="20"/>
        </w:rPr>
        <w:t xml:space="preserve"> to</w:t>
      </w:r>
      <w:r w:rsidR="00693379">
        <w:rPr>
          <w:rFonts w:ascii="Arial" w:hAnsi="Arial" w:cs="Arial"/>
          <w:sz w:val="20"/>
          <w:szCs w:val="20"/>
        </w:rPr>
        <w:t xml:space="preserve"> </w:t>
      </w:r>
      <w:r w:rsidRPr="00693379">
        <w:rPr>
          <w:rFonts w:ascii="Arial" w:hAnsi="Arial" w:cs="Arial"/>
          <w:sz w:val="20"/>
          <w:szCs w:val="20"/>
        </w:rPr>
        <w:t>-</w:t>
      </w:r>
    </w:p>
    <w:p w:rsidR="00026FC2" w:rsidRPr="00693379" w:rsidRDefault="00026FC2" w:rsidP="00693379">
      <w:pPr>
        <w:autoSpaceDE w:val="0"/>
        <w:autoSpaceDN w:val="0"/>
        <w:adjustRightInd w:val="0"/>
        <w:spacing w:after="0" w:line="240" w:lineRule="auto"/>
        <w:jc w:val="both"/>
        <w:rPr>
          <w:rFonts w:ascii="Arial" w:hAnsi="Arial" w:cs="Arial"/>
          <w:sz w:val="20"/>
          <w:szCs w:val="20"/>
        </w:rPr>
      </w:pPr>
      <w:r w:rsidRPr="00693379">
        <w:rPr>
          <w:rFonts w:ascii="Arial" w:hAnsi="Arial" w:cs="Arial"/>
          <w:sz w:val="20"/>
          <w:szCs w:val="20"/>
        </w:rPr>
        <w:t xml:space="preserve">(a) show cause why such decision or proceedings should not be reviewed and corrected or set aside; and </w:t>
      </w:r>
    </w:p>
    <w:p w:rsidR="00026FC2" w:rsidRPr="00693379" w:rsidRDefault="00026FC2" w:rsidP="00693379">
      <w:pPr>
        <w:autoSpaceDE w:val="0"/>
        <w:autoSpaceDN w:val="0"/>
        <w:adjustRightInd w:val="0"/>
        <w:spacing w:after="0" w:line="240" w:lineRule="auto"/>
        <w:jc w:val="both"/>
        <w:rPr>
          <w:rFonts w:ascii="Arial" w:hAnsi="Arial" w:cs="Arial"/>
          <w:sz w:val="20"/>
          <w:szCs w:val="20"/>
        </w:rPr>
      </w:pPr>
      <w:r w:rsidRPr="00693379">
        <w:rPr>
          <w:rFonts w:ascii="Arial" w:hAnsi="Arial" w:cs="Arial"/>
          <w:sz w:val="20"/>
          <w:szCs w:val="20"/>
        </w:rPr>
        <w:t xml:space="preserve">(b) </w:t>
      </w:r>
      <w:proofErr w:type="gramStart"/>
      <w:r w:rsidRPr="00693379">
        <w:rPr>
          <w:rFonts w:ascii="Arial" w:hAnsi="Arial" w:cs="Arial"/>
          <w:sz w:val="20"/>
          <w:szCs w:val="20"/>
        </w:rPr>
        <w:t>within</w:t>
      </w:r>
      <w:proofErr w:type="gramEnd"/>
      <w:r w:rsidRPr="00693379">
        <w:rPr>
          <w:rFonts w:ascii="Arial" w:hAnsi="Arial" w:cs="Arial"/>
          <w:sz w:val="20"/>
          <w:szCs w:val="20"/>
        </w:rPr>
        <w:t xml:space="preserve"> 15 days after receipt of the application, serve on the applicant a copy of the complete record and file with the registrar the original record of such proceedings sought to be corrected or set aside together with reasons for the decision and to notify the applicant that he or she has done so.</w:t>
      </w:r>
    </w:p>
  </w:footnote>
  <w:footnote w:id="2">
    <w:p w:rsidR="00026FC2" w:rsidRPr="00693379" w:rsidRDefault="00026FC2" w:rsidP="00693379">
      <w:pPr>
        <w:pStyle w:val="Default"/>
        <w:jc w:val="both"/>
        <w:rPr>
          <w:rFonts w:ascii="Arial" w:hAnsi="Arial" w:cs="Arial"/>
          <w:sz w:val="20"/>
          <w:szCs w:val="20"/>
        </w:rPr>
      </w:pPr>
      <w:r w:rsidRPr="00693379">
        <w:rPr>
          <w:rStyle w:val="FootnoteReference"/>
          <w:rFonts w:ascii="Arial" w:hAnsi="Arial" w:cs="Arial"/>
          <w:sz w:val="20"/>
          <w:szCs w:val="20"/>
        </w:rPr>
        <w:footnoteRef/>
      </w:r>
      <w:r w:rsidRPr="00693379">
        <w:rPr>
          <w:rFonts w:ascii="Arial" w:hAnsi="Arial" w:cs="Arial"/>
          <w:sz w:val="20"/>
          <w:szCs w:val="20"/>
        </w:rPr>
        <w:t xml:space="preserve"> </w:t>
      </w:r>
      <w:r w:rsidRPr="00693379">
        <w:rPr>
          <w:rFonts w:ascii="Arial" w:hAnsi="Arial" w:cs="Arial"/>
          <w:b/>
          <w:sz w:val="20"/>
          <w:szCs w:val="20"/>
        </w:rPr>
        <w:t>Practice Directive</w:t>
      </w:r>
      <w:r w:rsidRPr="00693379">
        <w:rPr>
          <w:rFonts w:ascii="Arial" w:hAnsi="Arial" w:cs="Arial"/>
          <w:sz w:val="20"/>
          <w:szCs w:val="20"/>
        </w:rPr>
        <w:t xml:space="preserve"> </w:t>
      </w:r>
      <w:r w:rsidRPr="00693379">
        <w:rPr>
          <w:rFonts w:ascii="Arial" w:hAnsi="Arial" w:cs="Arial"/>
          <w:b/>
          <w:bCs/>
          <w:sz w:val="20"/>
          <w:szCs w:val="20"/>
        </w:rPr>
        <w:t>61: Delivery of reserved judgments and other judicial functions</w:t>
      </w:r>
    </w:p>
    <w:p w:rsidR="00693379" w:rsidRDefault="00026FC2" w:rsidP="00693379">
      <w:pPr>
        <w:pStyle w:val="Default"/>
        <w:jc w:val="both"/>
        <w:rPr>
          <w:rFonts w:ascii="Arial" w:hAnsi="Arial" w:cs="Arial"/>
          <w:sz w:val="20"/>
          <w:szCs w:val="20"/>
        </w:rPr>
      </w:pPr>
      <w:r w:rsidRPr="00693379">
        <w:rPr>
          <w:rFonts w:ascii="Arial" w:hAnsi="Arial" w:cs="Arial"/>
          <w:sz w:val="20"/>
          <w:szCs w:val="20"/>
        </w:rPr>
        <w:t xml:space="preserve">(9) In order to assist in the prompt disposal of interlocutory applications and applications for leave to appeal, Judges are encouraged to make orders without detailed reasoned judgments, unless there is a clear need to give full reasons, especially in cases where the court order </w:t>
      </w:r>
      <w:r w:rsidR="00693379">
        <w:rPr>
          <w:rFonts w:ascii="Arial" w:hAnsi="Arial" w:cs="Arial"/>
          <w:sz w:val="20"/>
          <w:szCs w:val="20"/>
        </w:rPr>
        <w:t>–</w:t>
      </w:r>
    </w:p>
    <w:p w:rsidR="00693379" w:rsidRDefault="00026FC2" w:rsidP="00693379">
      <w:pPr>
        <w:pStyle w:val="Default"/>
        <w:jc w:val="both"/>
        <w:rPr>
          <w:rFonts w:ascii="Arial" w:hAnsi="Arial" w:cs="Arial"/>
          <w:sz w:val="20"/>
          <w:szCs w:val="20"/>
        </w:rPr>
      </w:pPr>
      <w:r w:rsidRPr="00693379">
        <w:rPr>
          <w:rFonts w:ascii="Arial" w:hAnsi="Arial" w:cs="Arial"/>
          <w:sz w:val="20"/>
          <w:szCs w:val="20"/>
        </w:rPr>
        <w:t>(a) is not</w:t>
      </w:r>
      <w:r w:rsidR="00693379">
        <w:rPr>
          <w:rFonts w:ascii="Arial" w:hAnsi="Arial" w:cs="Arial"/>
          <w:sz w:val="20"/>
          <w:szCs w:val="20"/>
        </w:rPr>
        <w:t xml:space="preserve"> potentially precedent setting;</w:t>
      </w:r>
    </w:p>
    <w:p w:rsidR="00693379" w:rsidRDefault="00026FC2" w:rsidP="00693379">
      <w:pPr>
        <w:pStyle w:val="Default"/>
        <w:jc w:val="both"/>
        <w:rPr>
          <w:rFonts w:ascii="Arial" w:hAnsi="Arial" w:cs="Arial"/>
          <w:sz w:val="20"/>
          <w:szCs w:val="20"/>
        </w:rPr>
      </w:pPr>
      <w:r w:rsidRPr="00693379">
        <w:rPr>
          <w:rFonts w:ascii="Arial" w:hAnsi="Arial" w:cs="Arial"/>
          <w:sz w:val="20"/>
          <w:szCs w:val="20"/>
        </w:rPr>
        <w:t>(b) does not require the interpretation of a r</w:t>
      </w:r>
      <w:r w:rsidR="00693379">
        <w:rPr>
          <w:rFonts w:ascii="Arial" w:hAnsi="Arial" w:cs="Arial"/>
          <w:sz w:val="20"/>
          <w:szCs w:val="20"/>
        </w:rPr>
        <w:t>ule, statute or common law; and</w:t>
      </w:r>
    </w:p>
    <w:p w:rsidR="00026FC2" w:rsidRPr="00693379" w:rsidRDefault="00026FC2" w:rsidP="00693379">
      <w:pPr>
        <w:pStyle w:val="Default"/>
        <w:jc w:val="both"/>
        <w:rPr>
          <w:rFonts w:ascii="Arial" w:hAnsi="Arial" w:cs="Arial"/>
          <w:sz w:val="20"/>
          <w:szCs w:val="20"/>
        </w:rPr>
      </w:pPr>
      <w:r w:rsidRPr="00693379">
        <w:rPr>
          <w:rFonts w:ascii="Arial" w:hAnsi="Arial" w:cs="Arial"/>
          <w:sz w:val="20"/>
          <w:szCs w:val="20"/>
        </w:rPr>
        <w:t xml:space="preserve">(c) </w:t>
      </w:r>
      <w:proofErr w:type="gramStart"/>
      <w:r w:rsidRPr="00693379">
        <w:rPr>
          <w:rFonts w:ascii="Arial" w:hAnsi="Arial" w:cs="Arial"/>
          <w:sz w:val="20"/>
          <w:szCs w:val="20"/>
        </w:rPr>
        <w:t>can</w:t>
      </w:r>
      <w:proofErr w:type="gramEnd"/>
      <w:r w:rsidRPr="00693379">
        <w:rPr>
          <w:rFonts w:ascii="Arial" w:hAnsi="Arial" w:cs="Arial"/>
          <w:sz w:val="20"/>
          <w:szCs w:val="20"/>
        </w:rPr>
        <w:t xml:space="preserve"> be made in summary form. </w:t>
      </w:r>
    </w:p>
    <w:p w:rsidR="00693379" w:rsidRDefault="00026FC2" w:rsidP="00693379">
      <w:pPr>
        <w:pStyle w:val="Default"/>
        <w:jc w:val="both"/>
        <w:rPr>
          <w:rFonts w:ascii="Arial" w:hAnsi="Arial" w:cs="Arial"/>
          <w:sz w:val="20"/>
          <w:szCs w:val="20"/>
        </w:rPr>
      </w:pPr>
      <w:r w:rsidRPr="00693379">
        <w:rPr>
          <w:rFonts w:ascii="Arial" w:hAnsi="Arial" w:cs="Arial"/>
          <w:sz w:val="20"/>
          <w:szCs w:val="20"/>
        </w:rPr>
        <w:t>(10) Paragraph (9) is also applicable</w:t>
      </w:r>
      <w:r w:rsidR="00693379">
        <w:rPr>
          <w:rFonts w:ascii="Arial" w:hAnsi="Arial" w:cs="Arial"/>
          <w:sz w:val="20"/>
          <w:szCs w:val="20"/>
        </w:rPr>
        <w:t xml:space="preserve"> to the following applications:</w:t>
      </w:r>
    </w:p>
    <w:p w:rsidR="00693379" w:rsidRDefault="00026FC2" w:rsidP="00693379">
      <w:pPr>
        <w:pStyle w:val="Default"/>
        <w:jc w:val="both"/>
        <w:rPr>
          <w:rFonts w:ascii="Arial" w:hAnsi="Arial" w:cs="Arial"/>
          <w:sz w:val="20"/>
          <w:szCs w:val="20"/>
        </w:rPr>
      </w:pPr>
      <w:r w:rsidRPr="00693379">
        <w:rPr>
          <w:rFonts w:ascii="Arial" w:hAnsi="Arial" w:cs="Arial"/>
          <w:sz w:val="20"/>
          <w:szCs w:val="20"/>
        </w:rPr>
        <w:t>(a) a</w:t>
      </w:r>
      <w:r w:rsidR="00693379">
        <w:rPr>
          <w:rFonts w:ascii="Arial" w:hAnsi="Arial" w:cs="Arial"/>
          <w:sz w:val="20"/>
          <w:szCs w:val="20"/>
        </w:rPr>
        <w:t>pplication for leave to appeal;</w:t>
      </w:r>
    </w:p>
    <w:p w:rsidR="00693379" w:rsidRDefault="00026FC2" w:rsidP="00693379">
      <w:pPr>
        <w:pStyle w:val="Default"/>
        <w:jc w:val="both"/>
        <w:rPr>
          <w:rFonts w:ascii="Arial" w:hAnsi="Arial" w:cs="Arial"/>
          <w:sz w:val="20"/>
          <w:szCs w:val="20"/>
        </w:rPr>
      </w:pPr>
      <w:r w:rsidRPr="00693379">
        <w:rPr>
          <w:rFonts w:ascii="Arial" w:hAnsi="Arial" w:cs="Arial"/>
          <w:sz w:val="20"/>
          <w:szCs w:val="20"/>
        </w:rPr>
        <w:t>(b)</w:t>
      </w:r>
      <w:r w:rsidR="00693379">
        <w:rPr>
          <w:rFonts w:ascii="Arial" w:hAnsi="Arial" w:cs="Arial"/>
          <w:sz w:val="20"/>
          <w:szCs w:val="20"/>
        </w:rPr>
        <w:t xml:space="preserve"> application for postponement;</w:t>
      </w:r>
    </w:p>
    <w:p w:rsidR="00026FC2" w:rsidRPr="00693379" w:rsidRDefault="00026FC2" w:rsidP="00693379">
      <w:pPr>
        <w:pStyle w:val="Default"/>
        <w:jc w:val="both"/>
        <w:rPr>
          <w:rFonts w:ascii="Arial" w:hAnsi="Arial" w:cs="Arial"/>
          <w:sz w:val="20"/>
          <w:szCs w:val="20"/>
        </w:rPr>
      </w:pPr>
      <w:r w:rsidRPr="00693379">
        <w:rPr>
          <w:rFonts w:ascii="Arial" w:hAnsi="Arial" w:cs="Arial"/>
          <w:sz w:val="20"/>
          <w:szCs w:val="20"/>
        </w:rPr>
        <w:t>(c) application to amend pleadings;</w:t>
      </w:r>
    </w:p>
    <w:p w:rsidR="00693379" w:rsidRDefault="00026FC2" w:rsidP="00693379">
      <w:pPr>
        <w:pStyle w:val="Default"/>
        <w:jc w:val="both"/>
        <w:rPr>
          <w:rFonts w:ascii="Arial" w:hAnsi="Arial" w:cs="Arial"/>
          <w:sz w:val="20"/>
          <w:szCs w:val="20"/>
        </w:rPr>
      </w:pPr>
      <w:r w:rsidRPr="00693379">
        <w:rPr>
          <w:rFonts w:ascii="Arial" w:hAnsi="Arial" w:cs="Arial"/>
          <w:sz w:val="20"/>
          <w:szCs w:val="20"/>
        </w:rPr>
        <w:t>(d) application to</w:t>
      </w:r>
      <w:r w:rsidR="00693379">
        <w:rPr>
          <w:rFonts w:ascii="Arial" w:hAnsi="Arial" w:cs="Arial"/>
          <w:sz w:val="20"/>
          <w:szCs w:val="20"/>
        </w:rPr>
        <w:t xml:space="preserve"> vary a case management order;</w:t>
      </w:r>
    </w:p>
    <w:p w:rsidR="00693379" w:rsidRDefault="00026FC2" w:rsidP="00693379">
      <w:pPr>
        <w:pStyle w:val="Default"/>
        <w:jc w:val="both"/>
        <w:rPr>
          <w:rFonts w:ascii="Arial" w:hAnsi="Arial" w:cs="Arial"/>
          <w:sz w:val="20"/>
          <w:szCs w:val="20"/>
        </w:rPr>
      </w:pPr>
      <w:r w:rsidRPr="00693379">
        <w:rPr>
          <w:rFonts w:ascii="Arial" w:hAnsi="Arial" w:cs="Arial"/>
          <w:sz w:val="20"/>
          <w:szCs w:val="20"/>
        </w:rPr>
        <w:t>(e) application for summary judgment;</w:t>
      </w:r>
    </w:p>
    <w:p w:rsidR="00693379" w:rsidRDefault="00026FC2" w:rsidP="00693379">
      <w:pPr>
        <w:pStyle w:val="Default"/>
        <w:jc w:val="both"/>
        <w:rPr>
          <w:rFonts w:ascii="Arial" w:hAnsi="Arial" w:cs="Arial"/>
          <w:sz w:val="20"/>
          <w:szCs w:val="20"/>
        </w:rPr>
      </w:pPr>
      <w:r w:rsidRPr="00693379">
        <w:rPr>
          <w:rFonts w:ascii="Arial" w:hAnsi="Arial" w:cs="Arial"/>
          <w:sz w:val="20"/>
          <w:szCs w:val="20"/>
        </w:rPr>
        <w:t>(f) application for joinder;</w:t>
      </w:r>
    </w:p>
    <w:p w:rsidR="00693379" w:rsidRDefault="00026FC2" w:rsidP="00693379">
      <w:pPr>
        <w:pStyle w:val="Default"/>
        <w:jc w:val="both"/>
        <w:rPr>
          <w:rFonts w:ascii="Arial" w:hAnsi="Arial" w:cs="Arial"/>
          <w:sz w:val="20"/>
          <w:szCs w:val="20"/>
        </w:rPr>
      </w:pPr>
      <w:r w:rsidRPr="00693379">
        <w:rPr>
          <w:rFonts w:ascii="Arial" w:hAnsi="Arial" w:cs="Arial"/>
          <w:sz w:val="20"/>
          <w:szCs w:val="20"/>
        </w:rPr>
        <w:t>(g) application for consolidation of actions;</w:t>
      </w:r>
    </w:p>
    <w:p w:rsidR="00693379" w:rsidRDefault="00026FC2" w:rsidP="00693379">
      <w:pPr>
        <w:pStyle w:val="Default"/>
        <w:jc w:val="both"/>
        <w:rPr>
          <w:rFonts w:ascii="Arial" w:hAnsi="Arial" w:cs="Arial"/>
          <w:sz w:val="20"/>
          <w:szCs w:val="20"/>
        </w:rPr>
      </w:pPr>
      <w:r w:rsidRPr="00693379">
        <w:rPr>
          <w:rFonts w:ascii="Arial" w:hAnsi="Arial" w:cs="Arial"/>
          <w:sz w:val="20"/>
          <w:szCs w:val="20"/>
        </w:rPr>
        <w:t xml:space="preserve">(h) application for </w:t>
      </w:r>
      <w:proofErr w:type="spellStart"/>
      <w:r w:rsidRPr="00693379">
        <w:rPr>
          <w:rFonts w:ascii="Arial" w:hAnsi="Arial" w:cs="Arial"/>
          <w:sz w:val="20"/>
          <w:szCs w:val="20"/>
        </w:rPr>
        <w:t>upliftment</w:t>
      </w:r>
      <w:proofErr w:type="spellEnd"/>
      <w:r w:rsidRPr="00693379">
        <w:rPr>
          <w:rFonts w:ascii="Arial" w:hAnsi="Arial" w:cs="Arial"/>
          <w:sz w:val="20"/>
          <w:szCs w:val="20"/>
        </w:rPr>
        <w:t xml:space="preserve"> of bar, extension of time, relaxation or condonation;</w:t>
      </w:r>
    </w:p>
    <w:p w:rsidR="00693379" w:rsidRDefault="00026FC2" w:rsidP="00693379">
      <w:pPr>
        <w:pStyle w:val="Default"/>
        <w:jc w:val="both"/>
        <w:rPr>
          <w:rFonts w:ascii="Arial" w:hAnsi="Arial" w:cs="Arial"/>
          <w:sz w:val="20"/>
          <w:szCs w:val="20"/>
        </w:rPr>
      </w:pPr>
      <w:r w:rsidRPr="00693379">
        <w:rPr>
          <w:rFonts w:ascii="Arial" w:hAnsi="Arial" w:cs="Arial"/>
          <w:sz w:val="20"/>
          <w:szCs w:val="20"/>
        </w:rPr>
        <w:t>(i) application for irregular proceedings; and</w:t>
      </w:r>
    </w:p>
    <w:p w:rsidR="00026FC2" w:rsidRPr="00693379" w:rsidRDefault="00026FC2" w:rsidP="00693379">
      <w:pPr>
        <w:pStyle w:val="Default"/>
        <w:jc w:val="both"/>
        <w:rPr>
          <w:rFonts w:ascii="Arial" w:hAnsi="Arial" w:cs="Arial"/>
          <w:sz w:val="20"/>
          <w:szCs w:val="20"/>
        </w:rPr>
      </w:pPr>
      <w:r w:rsidRPr="00693379">
        <w:rPr>
          <w:rFonts w:ascii="Arial" w:hAnsi="Arial" w:cs="Arial"/>
          <w:sz w:val="20"/>
          <w:szCs w:val="20"/>
        </w:rPr>
        <w:t xml:space="preserve">(j) </w:t>
      </w:r>
      <w:proofErr w:type="gramStart"/>
      <w:r w:rsidRPr="00693379">
        <w:rPr>
          <w:rFonts w:ascii="Arial" w:hAnsi="Arial" w:cs="Arial"/>
          <w:sz w:val="20"/>
          <w:szCs w:val="20"/>
        </w:rPr>
        <w:t>application</w:t>
      </w:r>
      <w:proofErr w:type="gramEnd"/>
      <w:r w:rsidRPr="00693379">
        <w:rPr>
          <w:rFonts w:ascii="Arial" w:hAnsi="Arial" w:cs="Arial"/>
          <w:sz w:val="20"/>
          <w:szCs w:val="20"/>
        </w:rPr>
        <w:t xml:space="preserve"> concerning security for costs.</w:t>
      </w:r>
    </w:p>
    <w:p w:rsidR="00026FC2" w:rsidRPr="0069159A" w:rsidRDefault="00026FC2">
      <w:pPr>
        <w:pStyle w:val="FootnoteText"/>
        <w:rPr>
          <w:rFonts w:asciiTheme="minorHAnsi" w:hAnsiTheme="minorHAnsi" w:cstheme="minorHAnsi"/>
        </w:rPr>
      </w:pPr>
    </w:p>
  </w:footnote>
  <w:footnote w:id="3">
    <w:p w:rsidR="00026FC2" w:rsidRPr="000C31F1" w:rsidRDefault="00026FC2">
      <w:pPr>
        <w:pStyle w:val="FootnoteText"/>
        <w:rPr>
          <w:rFonts w:ascii="Arial" w:hAnsi="Arial" w:cs="Arial"/>
        </w:rPr>
      </w:pPr>
      <w:r w:rsidRPr="000C31F1">
        <w:rPr>
          <w:rStyle w:val="FootnoteReference"/>
          <w:rFonts w:ascii="Arial" w:hAnsi="Arial" w:cs="Arial"/>
        </w:rPr>
        <w:footnoteRef/>
      </w:r>
      <w:r w:rsidRPr="000C31F1">
        <w:rPr>
          <w:rFonts w:ascii="Arial" w:hAnsi="Arial" w:cs="Arial"/>
        </w:rPr>
        <w:t xml:space="preserve"> Annexure D</w:t>
      </w:r>
      <w:r w:rsidR="000C31F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791126"/>
      <w:docPartObj>
        <w:docPartGallery w:val="Page Numbers (Top of Page)"/>
        <w:docPartUnique/>
      </w:docPartObj>
    </w:sdtPr>
    <w:sdtEndPr>
      <w:rPr>
        <w:noProof/>
      </w:rPr>
    </w:sdtEndPr>
    <w:sdtContent>
      <w:p w:rsidR="00026FC2" w:rsidRDefault="00026FC2">
        <w:pPr>
          <w:pStyle w:val="Header"/>
          <w:jc w:val="right"/>
        </w:pPr>
        <w:r>
          <w:fldChar w:fldCharType="begin"/>
        </w:r>
        <w:r>
          <w:instrText xml:space="preserve"> PAGE   \* MERGEFORMAT </w:instrText>
        </w:r>
        <w:r>
          <w:fldChar w:fldCharType="separate"/>
        </w:r>
        <w:r w:rsidR="00A33703">
          <w:rPr>
            <w:noProof/>
          </w:rPr>
          <w:t>2</w:t>
        </w:r>
        <w:r>
          <w:rPr>
            <w:noProof/>
          </w:rPr>
          <w:fldChar w:fldCharType="end"/>
        </w:r>
      </w:p>
    </w:sdtContent>
  </w:sdt>
  <w:p w:rsidR="00026FC2" w:rsidRDefault="00026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BCD"/>
    <w:multiLevelType w:val="hybridMultilevel"/>
    <w:tmpl w:val="0382F6C0"/>
    <w:lvl w:ilvl="0" w:tplc="B254F406">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3E54"/>
    <w:multiLevelType w:val="hybridMultilevel"/>
    <w:tmpl w:val="1C589E9C"/>
    <w:lvl w:ilvl="0" w:tplc="E3DE6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A54C0"/>
    <w:multiLevelType w:val="hybridMultilevel"/>
    <w:tmpl w:val="9F54C760"/>
    <w:lvl w:ilvl="0" w:tplc="227A01D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83C8C"/>
    <w:multiLevelType w:val="hybridMultilevel"/>
    <w:tmpl w:val="0E40F8FE"/>
    <w:lvl w:ilvl="0" w:tplc="0436CE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D3948BF"/>
    <w:multiLevelType w:val="hybridMultilevel"/>
    <w:tmpl w:val="1736DCAC"/>
    <w:lvl w:ilvl="0" w:tplc="A9744CBC">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E3894"/>
    <w:multiLevelType w:val="hybridMultilevel"/>
    <w:tmpl w:val="4704C2EE"/>
    <w:lvl w:ilvl="0" w:tplc="3F3E7A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C304C90"/>
    <w:multiLevelType w:val="hybridMultilevel"/>
    <w:tmpl w:val="7F7E9C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F753377"/>
    <w:multiLevelType w:val="hybridMultilevel"/>
    <w:tmpl w:val="437A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C6C40"/>
    <w:multiLevelType w:val="hybridMultilevel"/>
    <w:tmpl w:val="7D9432E8"/>
    <w:lvl w:ilvl="0" w:tplc="3392D7B2">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9033C88"/>
    <w:multiLevelType w:val="hybridMultilevel"/>
    <w:tmpl w:val="EEF85A4A"/>
    <w:lvl w:ilvl="0" w:tplc="FED86080">
      <w:start w:val="1"/>
      <w:numFmt w:val="lowerLetter"/>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5575D"/>
    <w:multiLevelType w:val="hybridMultilevel"/>
    <w:tmpl w:val="98A4466A"/>
    <w:lvl w:ilvl="0" w:tplc="FED86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B28F5"/>
    <w:multiLevelType w:val="hybridMultilevel"/>
    <w:tmpl w:val="3D7E9B8A"/>
    <w:lvl w:ilvl="0" w:tplc="43A808A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8C3069F"/>
    <w:multiLevelType w:val="hybridMultilevel"/>
    <w:tmpl w:val="471C7B1C"/>
    <w:lvl w:ilvl="0" w:tplc="F8FC753E">
      <w:start w:val="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A4A91"/>
    <w:multiLevelType w:val="hybridMultilevel"/>
    <w:tmpl w:val="E7601330"/>
    <w:lvl w:ilvl="0" w:tplc="2FAC6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C40C2"/>
    <w:multiLevelType w:val="hybridMultilevel"/>
    <w:tmpl w:val="AAA2B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6C655E"/>
    <w:multiLevelType w:val="hybridMultilevel"/>
    <w:tmpl w:val="967C8C68"/>
    <w:lvl w:ilvl="0" w:tplc="EF646F8A">
      <w:start w:val="1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70D65"/>
    <w:multiLevelType w:val="hybridMultilevel"/>
    <w:tmpl w:val="C7801A96"/>
    <w:lvl w:ilvl="0" w:tplc="2FAC60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FA1151C"/>
    <w:multiLevelType w:val="hybridMultilevel"/>
    <w:tmpl w:val="7382B138"/>
    <w:lvl w:ilvl="0" w:tplc="F52E76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12"/>
  </w:num>
  <w:num w:numId="8">
    <w:abstractNumId w:val="4"/>
  </w:num>
  <w:num w:numId="9">
    <w:abstractNumId w:val="15"/>
  </w:num>
  <w:num w:numId="10">
    <w:abstractNumId w:val="2"/>
  </w:num>
  <w:num w:numId="11">
    <w:abstractNumId w:val="16"/>
  </w:num>
  <w:num w:numId="12">
    <w:abstractNumId w:val="8"/>
  </w:num>
  <w:num w:numId="13">
    <w:abstractNumId w:val="5"/>
  </w:num>
  <w:num w:numId="14">
    <w:abstractNumId w:val="11"/>
  </w:num>
  <w:num w:numId="15">
    <w:abstractNumId w:val="13"/>
  </w:num>
  <w:num w:numId="16">
    <w:abstractNumId w:val="6"/>
  </w:num>
  <w:num w:numId="17">
    <w:abstractNumId w:val="9"/>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EF"/>
    <w:rsid w:val="00004B52"/>
    <w:rsid w:val="00005423"/>
    <w:rsid w:val="0000632F"/>
    <w:rsid w:val="000134D9"/>
    <w:rsid w:val="00013F36"/>
    <w:rsid w:val="00026F3F"/>
    <w:rsid w:val="00026FC2"/>
    <w:rsid w:val="00030D11"/>
    <w:rsid w:val="0003252C"/>
    <w:rsid w:val="00042218"/>
    <w:rsid w:val="000430CE"/>
    <w:rsid w:val="00044D46"/>
    <w:rsid w:val="00054C72"/>
    <w:rsid w:val="00061065"/>
    <w:rsid w:val="000629A8"/>
    <w:rsid w:val="00064808"/>
    <w:rsid w:val="000651B1"/>
    <w:rsid w:val="000661DF"/>
    <w:rsid w:val="00070427"/>
    <w:rsid w:val="0008434D"/>
    <w:rsid w:val="00091BDD"/>
    <w:rsid w:val="0009268B"/>
    <w:rsid w:val="000A24BB"/>
    <w:rsid w:val="000A78ED"/>
    <w:rsid w:val="000B07F6"/>
    <w:rsid w:val="000C31F1"/>
    <w:rsid w:val="000C7F63"/>
    <w:rsid w:val="000D0342"/>
    <w:rsid w:val="000D0F40"/>
    <w:rsid w:val="000D698B"/>
    <w:rsid w:val="000E0123"/>
    <w:rsid w:val="000F2F3C"/>
    <w:rsid w:val="000F3C6D"/>
    <w:rsid w:val="001018CF"/>
    <w:rsid w:val="001033C4"/>
    <w:rsid w:val="0010343D"/>
    <w:rsid w:val="00104500"/>
    <w:rsid w:val="00106CF4"/>
    <w:rsid w:val="00110D4A"/>
    <w:rsid w:val="00111A0E"/>
    <w:rsid w:val="00120068"/>
    <w:rsid w:val="001427A1"/>
    <w:rsid w:val="00146E4D"/>
    <w:rsid w:val="0015037E"/>
    <w:rsid w:val="00154CA1"/>
    <w:rsid w:val="00162163"/>
    <w:rsid w:val="00162F8A"/>
    <w:rsid w:val="00166A1F"/>
    <w:rsid w:val="001A6583"/>
    <w:rsid w:val="001D175C"/>
    <w:rsid w:val="001D6A1C"/>
    <w:rsid w:val="001E3474"/>
    <w:rsid w:val="001E593F"/>
    <w:rsid w:val="001F0EB0"/>
    <w:rsid w:val="001F5177"/>
    <w:rsid w:val="001F6BAB"/>
    <w:rsid w:val="001F7095"/>
    <w:rsid w:val="002014B3"/>
    <w:rsid w:val="00201AFD"/>
    <w:rsid w:val="00225179"/>
    <w:rsid w:val="0023780C"/>
    <w:rsid w:val="00262BB9"/>
    <w:rsid w:val="00283E89"/>
    <w:rsid w:val="00284EEB"/>
    <w:rsid w:val="00290137"/>
    <w:rsid w:val="00291CBA"/>
    <w:rsid w:val="00297CD9"/>
    <w:rsid w:val="002A2F71"/>
    <w:rsid w:val="002A60BD"/>
    <w:rsid w:val="002B0865"/>
    <w:rsid w:val="002B4FAA"/>
    <w:rsid w:val="002C1CC2"/>
    <w:rsid w:val="002C6EB2"/>
    <w:rsid w:val="002C7EDE"/>
    <w:rsid w:val="002D3645"/>
    <w:rsid w:val="002D6DA6"/>
    <w:rsid w:val="002E4375"/>
    <w:rsid w:val="002E4C06"/>
    <w:rsid w:val="002F3098"/>
    <w:rsid w:val="00303A0B"/>
    <w:rsid w:val="00311CBC"/>
    <w:rsid w:val="00323A40"/>
    <w:rsid w:val="00325374"/>
    <w:rsid w:val="00335950"/>
    <w:rsid w:val="003447FA"/>
    <w:rsid w:val="00346C94"/>
    <w:rsid w:val="00370A82"/>
    <w:rsid w:val="003743FF"/>
    <w:rsid w:val="00382BFF"/>
    <w:rsid w:val="0039778E"/>
    <w:rsid w:val="003A1DE5"/>
    <w:rsid w:val="003A1E28"/>
    <w:rsid w:val="003B1A72"/>
    <w:rsid w:val="003B7564"/>
    <w:rsid w:val="003C0659"/>
    <w:rsid w:val="003C0CF3"/>
    <w:rsid w:val="003C217A"/>
    <w:rsid w:val="003C4678"/>
    <w:rsid w:val="003D05E4"/>
    <w:rsid w:val="003D70E2"/>
    <w:rsid w:val="003E1279"/>
    <w:rsid w:val="003E611C"/>
    <w:rsid w:val="003F4802"/>
    <w:rsid w:val="003F71C6"/>
    <w:rsid w:val="00400F0E"/>
    <w:rsid w:val="00405DE2"/>
    <w:rsid w:val="00410D07"/>
    <w:rsid w:val="004175E5"/>
    <w:rsid w:val="0042163A"/>
    <w:rsid w:val="004217A1"/>
    <w:rsid w:val="0043444D"/>
    <w:rsid w:val="00442C82"/>
    <w:rsid w:val="00445448"/>
    <w:rsid w:val="004517CD"/>
    <w:rsid w:val="00460FC6"/>
    <w:rsid w:val="00461289"/>
    <w:rsid w:val="00464B51"/>
    <w:rsid w:val="004716AE"/>
    <w:rsid w:val="00483C1D"/>
    <w:rsid w:val="00487A54"/>
    <w:rsid w:val="004901C4"/>
    <w:rsid w:val="00492925"/>
    <w:rsid w:val="004934DB"/>
    <w:rsid w:val="004C3B3D"/>
    <w:rsid w:val="004C680A"/>
    <w:rsid w:val="004D1F07"/>
    <w:rsid w:val="004D23B4"/>
    <w:rsid w:val="004D770A"/>
    <w:rsid w:val="004E4F09"/>
    <w:rsid w:val="004E5836"/>
    <w:rsid w:val="004F4014"/>
    <w:rsid w:val="004F5FB2"/>
    <w:rsid w:val="00500423"/>
    <w:rsid w:val="00503BF4"/>
    <w:rsid w:val="00512F83"/>
    <w:rsid w:val="005137E3"/>
    <w:rsid w:val="00515F2A"/>
    <w:rsid w:val="00521F7C"/>
    <w:rsid w:val="00523202"/>
    <w:rsid w:val="00530534"/>
    <w:rsid w:val="0053538B"/>
    <w:rsid w:val="00536564"/>
    <w:rsid w:val="00546E76"/>
    <w:rsid w:val="00550F63"/>
    <w:rsid w:val="00561A0D"/>
    <w:rsid w:val="005912FA"/>
    <w:rsid w:val="00591BCF"/>
    <w:rsid w:val="005920E9"/>
    <w:rsid w:val="00592A8C"/>
    <w:rsid w:val="0059681E"/>
    <w:rsid w:val="005A0BF7"/>
    <w:rsid w:val="005A70CC"/>
    <w:rsid w:val="005A7638"/>
    <w:rsid w:val="005B58F1"/>
    <w:rsid w:val="005B7CA1"/>
    <w:rsid w:val="005C2B25"/>
    <w:rsid w:val="005C4CF1"/>
    <w:rsid w:val="005C6E8B"/>
    <w:rsid w:val="005D5B78"/>
    <w:rsid w:val="005D66C7"/>
    <w:rsid w:val="005E0A57"/>
    <w:rsid w:val="005E150F"/>
    <w:rsid w:val="00603328"/>
    <w:rsid w:val="00616C12"/>
    <w:rsid w:val="006243B6"/>
    <w:rsid w:val="006340A5"/>
    <w:rsid w:val="0063573B"/>
    <w:rsid w:val="00644AAE"/>
    <w:rsid w:val="00651B81"/>
    <w:rsid w:val="006528B9"/>
    <w:rsid w:val="0065744A"/>
    <w:rsid w:val="00657689"/>
    <w:rsid w:val="0067252D"/>
    <w:rsid w:val="00673D0F"/>
    <w:rsid w:val="006759E0"/>
    <w:rsid w:val="00680CBE"/>
    <w:rsid w:val="00690407"/>
    <w:rsid w:val="0069159A"/>
    <w:rsid w:val="00693379"/>
    <w:rsid w:val="00696789"/>
    <w:rsid w:val="006976E5"/>
    <w:rsid w:val="006A6B08"/>
    <w:rsid w:val="006B3AD0"/>
    <w:rsid w:val="006B44BA"/>
    <w:rsid w:val="006B4516"/>
    <w:rsid w:val="006B4A1C"/>
    <w:rsid w:val="006B6F2E"/>
    <w:rsid w:val="006C03EC"/>
    <w:rsid w:val="006C7E9D"/>
    <w:rsid w:val="006D171D"/>
    <w:rsid w:val="006E2BD3"/>
    <w:rsid w:val="006F7754"/>
    <w:rsid w:val="00705BD5"/>
    <w:rsid w:val="007263F2"/>
    <w:rsid w:val="007276D8"/>
    <w:rsid w:val="00733412"/>
    <w:rsid w:val="00735959"/>
    <w:rsid w:val="0075099D"/>
    <w:rsid w:val="00750E19"/>
    <w:rsid w:val="007563DE"/>
    <w:rsid w:val="0076039A"/>
    <w:rsid w:val="00762780"/>
    <w:rsid w:val="00770FA1"/>
    <w:rsid w:val="00772A29"/>
    <w:rsid w:val="00772E5E"/>
    <w:rsid w:val="00774C3B"/>
    <w:rsid w:val="00780AF8"/>
    <w:rsid w:val="00781FD5"/>
    <w:rsid w:val="00782C3E"/>
    <w:rsid w:val="007854A7"/>
    <w:rsid w:val="00794EAE"/>
    <w:rsid w:val="007A0EC5"/>
    <w:rsid w:val="007A4E59"/>
    <w:rsid w:val="007B34DE"/>
    <w:rsid w:val="007B4B39"/>
    <w:rsid w:val="007C3012"/>
    <w:rsid w:val="007C4616"/>
    <w:rsid w:val="007D17D7"/>
    <w:rsid w:val="007D28AD"/>
    <w:rsid w:val="007D3A61"/>
    <w:rsid w:val="007E2112"/>
    <w:rsid w:val="007F2DA4"/>
    <w:rsid w:val="007F3326"/>
    <w:rsid w:val="008119A2"/>
    <w:rsid w:val="00811C5D"/>
    <w:rsid w:val="00814037"/>
    <w:rsid w:val="00821DC2"/>
    <w:rsid w:val="00823945"/>
    <w:rsid w:val="0082487D"/>
    <w:rsid w:val="008258E2"/>
    <w:rsid w:val="00837499"/>
    <w:rsid w:val="00841F85"/>
    <w:rsid w:val="008424B0"/>
    <w:rsid w:val="008436CE"/>
    <w:rsid w:val="008574B3"/>
    <w:rsid w:val="0088502F"/>
    <w:rsid w:val="00887C7A"/>
    <w:rsid w:val="008920B0"/>
    <w:rsid w:val="008B0AFC"/>
    <w:rsid w:val="008B7774"/>
    <w:rsid w:val="008E0E1B"/>
    <w:rsid w:val="008E6349"/>
    <w:rsid w:val="008F155A"/>
    <w:rsid w:val="008F2582"/>
    <w:rsid w:val="008F599F"/>
    <w:rsid w:val="0090343F"/>
    <w:rsid w:val="00930781"/>
    <w:rsid w:val="00940EDD"/>
    <w:rsid w:val="009616C4"/>
    <w:rsid w:val="009617F1"/>
    <w:rsid w:val="009811A3"/>
    <w:rsid w:val="00994246"/>
    <w:rsid w:val="00995AD2"/>
    <w:rsid w:val="00996169"/>
    <w:rsid w:val="009A294D"/>
    <w:rsid w:val="009A590C"/>
    <w:rsid w:val="009B1A0E"/>
    <w:rsid w:val="009B4DD9"/>
    <w:rsid w:val="009B76C1"/>
    <w:rsid w:val="009C46C3"/>
    <w:rsid w:val="009F2CCE"/>
    <w:rsid w:val="00A00F1E"/>
    <w:rsid w:val="00A17839"/>
    <w:rsid w:val="00A20336"/>
    <w:rsid w:val="00A2066B"/>
    <w:rsid w:val="00A31EA7"/>
    <w:rsid w:val="00A327BF"/>
    <w:rsid w:val="00A33703"/>
    <w:rsid w:val="00A436E7"/>
    <w:rsid w:val="00A44BF8"/>
    <w:rsid w:val="00A45EF5"/>
    <w:rsid w:val="00A540E8"/>
    <w:rsid w:val="00A557DB"/>
    <w:rsid w:val="00A61D46"/>
    <w:rsid w:val="00A71AEA"/>
    <w:rsid w:val="00A82241"/>
    <w:rsid w:val="00A8451C"/>
    <w:rsid w:val="00A95FCB"/>
    <w:rsid w:val="00AA304E"/>
    <w:rsid w:val="00AA5569"/>
    <w:rsid w:val="00AA6822"/>
    <w:rsid w:val="00AA6B05"/>
    <w:rsid w:val="00AB2901"/>
    <w:rsid w:val="00AC3F29"/>
    <w:rsid w:val="00AC5352"/>
    <w:rsid w:val="00AE2824"/>
    <w:rsid w:val="00AE4AE5"/>
    <w:rsid w:val="00AE55FF"/>
    <w:rsid w:val="00AF7A80"/>
    <w:rsid w:val="00B01C43"/>
    <w:rsid w:val="00B10E7D"/>
    <w:rsid w:val="00B207DE"/>
    <w:rsid w:val="00B22303"/>
    <w:rsid w:val="00B22D75"/>
    <w:rsid w:val="00B27E14"/>
    <w:rsid w:val="00B339FC"/>
    <w:rsid w:val="00B37966"/>
    <w:rsid w:val="00B40675"/>
    <w:rsid w:val="00B41876"/>
    <w:rsid w:val="00B43870"/>
    <w:rsid w:val="00B52171"/>
    <w:rsid w:val="00B71687"/>
    <w:rsid w:val="00B731B4"/>
    <w:rsid w:val="00B82F09"/>
    <w:rsid w:val="00B844BF"/>
    <w:rsid w:val="00B845D2"/>
    <w:rsid w:val="00B845ED"/>
    <w:rsid w:val="00B96E30"/>
    <w:rsid w:val="00B97AE7"/>
    <w:rsid w:val="00BA41EC"/>
    <w:rsid w:val="00BD00DB"/>
    <w:rsid w:val="00BE3CEF"/>
    <w:rsid w:val="00BE44DE"/>
    <w:rsid w:val="00C01D8B"/>
    <w:rsid w:val="00C27B39"/>
    <w:rsid w:val="00C32B07"/>
    <w:rsid w:val="00C517ED"/>
    <w:rsid w:val="00C54FE9"/>
    <w:rsid w:val="00C557CA"/>
    <w:rsid w:val="00C6340E"/>
    <w:rsid w:val="00C67E0C"/>
    <w:rsid w:val="00C815DC"/>
    <w:rsid w:val="00C87349"/>
    <w:rsid w:val="00C979FF"/>
    <w:rsid w:val="00CA1955"/>
    <w:rsid w:val="00CA4DFA"/>
    <w:rsid w:val="00CB00E9"/>
    <w:rsid w:val="00CC41DB"/>
    <w:rsid w:val="00CC5147"/>
    <w:rsid w:val="00CC5D43"/>
    <w:rsid w:val="00CE11A7"/>
    <w:rsid w:val="00CE6FE1"/>
    <w:rsid w:val="00CF4F79"/>
    <w:rsid w:val="00D1289B"/>
    <w:rsid w:val="00D14456"/>
    <w:rsid w:val="00D21138"/>
    <w:rsid w:val="00D234DE"/>
    <w:rsid w:val="00D31249"/>
    <w:rsid w:val="00D3261B"/>
    <w:rsid w:val="00D32919"/>
    <w:rsid w:val="00D34A2C"/>
    <w:rsid w:val="00D6265C"/>
    <w:rsid w:val="00D64BCA"/>
    <w:rsid w:val="00D75641"/>
    <w:rsid w:val="00D75EED"/>
    <w:rsid w:val="00D762F0"/>
    <w:rsid w:val="00D85CF9"/>
    <w:rsid w:val="00DA01CF"/>
    <w:rsid w:val="00DA748A"/>
    <w:rsid w:val="00DB197C"/>
    <w:rsid w:val="00DB6B57"/>
    <w:rsid w:val="00DD20D6"/>
    <w:rsid w:val="00DD44DB"/>
    <w:rsid w:val="00DE4842"/>
    <w:rsid w:val="00DE58FA"/>
    <w:rsid w:val="00DE6AE9"/>
    <w:rsid w:val="00DF53B5"/>
    <w:rsid w:val="00E042EC"/>
    <w:rsid w:val="00E108DB"/>
    <w:rsid w:val="00E12A43"/>
    <w:rsid w:val="00E43FCF"/>
    <w:rsid w:val="00E517CE"/>
    <w:rsid w:val="00E55598"/>
    <w:rsid w:val="00E722E4"/>
    <w:rsid w:val="00E77589"/>
    <w:rsid w:val="00E85C9F"/>
    <w:rsid w:val="00E969C1"/>
    <w:rsid w:val="00EA4843"/>
    <w:rsid w:val="00EB0C50"/>
    <w:rsid w:val="00EC1881"/>
    <w:rsid w:val="00EC1B39"/>
    <w:rsid w:val="00ED2FFC"/>
    <w:rsid w:val="00ED4074"/>
    <w:rsid w:val="00EF1923"/>
    <w:rsid w:val="00F0125B"/>
    <w:rsid w:val="00F05D7E"/>
    <w:rsid w:val="00F15D1C"/>
    <w:rsid w:val="00F26FC7"/>
    <w:rsid w:val="00F3044D"/>
    <w:rsid w:val="00F35E9F"/>
    <w:rsid w:val="00F41C75"/>
    <w:rsid w:val="00F465EF"/>
    <w:rsid w:val="00F512C1"/>
    <w:rsid w:val="00F538E1"/>
    <w:rsid w:val="00F62645"/>
    <w:rsid w:val="00F64530"/>
    <w:rsid w:val="00F810CC"/>
    <w:rsid w:val="00F86656"/>
    <w:rsid w:val="00FA0715"/>
    <w:rsid w:val="00FA2B67"/>
    <w:rsid w:val="00FB2384"/>
    <w:rsid w:val="00FB43F7"/>
    <w:rsid w:val="00FC094A"/>
    <w:rsid w:val="00FD6381"/>
    <w:rsid w:val="00FE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E3E5-2015-4E3D-B4AE-06D7960C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B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465E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F465E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465EF"/>
    <w:pPr>
      <w:ind w:left="720"/>
      <w:contextualSpacing/>
    </w:pPr>
  </w:style>
  <w:style w:type="paragraph" w:styleId="Header">
    <w:name w:val="header"/>
    <w:basedOn w:val="Normal"/>
    <w:link w:val="HeaderChar"/>
    <w:uiPriority w:val="99"/>
    <w:unhideWhenUsed/>
    <w:rsid w:val="0062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B6"/>
    <w:rPr>
      <w:rFonts w:ascii="Calibri" w:eastAsia="Calibri" w:hAnsi="Calibri" w:cs="Times New Roman"/>
    </w:rPr>
  </w:style>
  <w:style w:type="paragraph" w:styleId="Footer">
    <w:name w:val="footer"/>
    <w:basedOn w:val="Normal"/>
    <w:link w:val="FooterChar"/>
    <w:uiPriority w:val="99"/>
    <w:unhideWhenUsed/>
    <w:rsid w:val="0062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B6"/>
    <w:rPr>
      <w:rFonts w:ascii="Calibri" w:eastAsia="Calibri" w:hAnsi="Calibri" w:cs="Times New Roman"/>
    </w:rPr>
  </w:style>
  <w:style w:type="paragraph" w:styleId="BalloonText">
    <w:name w:val="Balloon Text"/>
    <w:basedOn w:val="Normal"/>
    <w:link w:val="BalloonTextChar"/>
    <w:uiPriority w:val="99"/>
    <w:semiHidden/>
    <w:unhideWhenUsed/>
    <w:rsid w:val="00146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E4D"/>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030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D1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30D11"/>
    <w:rPr>
      <w:vertAlign w:val="superscript"/>
    </w:rPr>
  </w:style>
  <w:style w:type="paragraph" w:customStyle="1" w:styleId="Default">
    <w:name w:val="Default"/>
    <w:rsid w:val="009942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1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2020-07-02T18:30:00+00:00</Judgment_x0020_Date>
    <Year xmlns="c1afb1bd-f2fb-40fd-9abb-aea55b4d7662">2020</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A48C-74B4-4008-BC94-8ECCB7BCE143}"/>
</file>

<file path=customXml/itemProps2.xml><?xml version="1.0" encoding="utf-8"?>
<ds:datastoreItem xmlns:ds="http://schemas.openxmlformats.org/officeDocument/2006/customXml" ds:itemID="{F26F203C-72FE-46D2-A3D6-E15317526089}"/>
</file>

<file path=customXml/itemProps3.xml><?xml version="1.0" encoding="utf-8"?>
<ds:datastoreItem xmlns:ds="http://schemas.openxmlformats.org/officeDocument/2006/customXml" ds:itemID="{1EA36113-0D1D-455F-9D37-A12511EE4E00}"/>
</file>

<file path=customXml/itemProps4.xml><?xml version="1.0" encoding="utf-8"?>
<ds:datastoreItem xmlns:ds="http://schemas.openxmlformats.org/officeDocument/2006/customXml" ds:itemID="{FD8627E7-E844-4E28-B7BD-9491DFA34B6C}"/>
</file>

<file path=docProps/app.xml><?xml version="1.0" encoding="utf-8"?>
<Properties xmlns="http://schemas.openxmlformats.org/officeDocument/2006/extended-properties" xmlns:vt="http://schemas.openxmlformats.org/officeDocument/2006/docPropsVTypes">
  <Template>Normal</Template>
  <TotalTime>0</TotalTime>
  <Pages>8</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Malakia v Alexander Forbes Insurance Company</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Meals Catering CC v Meat Board of Namibia  (HC-MD-CIV-MOT-REV-2019-00215) [2020] NAHCMD 273 (3 July 2020)</dc:title>
  <dc:creator>Victoria Sem</dc:creator>
  <cp:lastModifiedBy>Administrator</cp:lastModifiedBy>
  <cp:revision>2</cp:revision>
  <cp:lastPrinted>2020-07-14T08:40:00Z</cp:lastPrinted>
  <dcterms:created xsi:type="dcterms:W3CDTF">2020-07-30T08:05:00Z</dcterms:created>
  <dcterms:modified xsi:type="dcterms:W3CDTF">2020-07-30T08:05:00Z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