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35C" w:rsidRDefault="00BA535C" w:rsidP="00657572">
      <w:pPr>
        <w:spacing w:after="0" w:line="360" w:lineRule="auto"/>
        <w:jc w:val="center"/>
        <w:rPr>
          <w:rFonts w:ascii="Arial" w:eastAsia="Times New Roman" w:hAnsi="Arial" w:cs="Arial"/>
          <w:b/>
          <w:sz w:val="24"/>
          <w:szCs w:val="24"/>
          <w:lang w:val="en-ZA"/>
        </w:rPr>
      </w:pPr>
    </w:p>
    <w:p w:rsidR="00657572" w:rsidRPr="004B2843" w:rsidRDefault="00657572" w:rsidP="00657572">
      <w:pPr>
        <w:spacing w:after="0" w:line="360" w:lineRule="auto"/>
        <w:jc w:val="center"/>
        <w:rPr>
          <w:rFonts w:ascii="Arial" w:eastAsia="Times New Roman" w:hAnsi="Arial" w:cs="Arial"/>
          <w:b/>
          <w:sz w:val="24"/>
          <w:szCs w:val="24"/>
          <w:lang w:val="en-ZA"/>
        </w:rPr>
      </w:pPr>
      <w:r w:rsidRPr="004B2843">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1B5F0FFB" wp14:editId="28F4C0BD">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657572" w:rsidRPr="000A0FD8" w:rsidRDefault="00657572" w:rsidP="00657572">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F0FFB"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657572" w:rsidRPr="000A0FD8" w:rsidRDefault="00657572" w:rsidP="00657572">
                      <w:pPr>
                        <w:jc w:val="right"/>
                        <w:rPr>
                          <w:rFonts w:ascii="Arial" w:hAnsi="Arial" w:cs="Arial"/>
                          <w:b/>
                        </w:rPr>
                      </w:pPr>
                    </w:p>
                  </w:txbxContent>
                </v:textbox>
                <w10:wrap anchorx="margin"/>
              </v:shape>
            </w:pict>
          </mc:Fallback>
        </mc:AlternateContent>
      </w:r>
      <w:r w:rsidRPr="004B2843">
        <w:rPr>
          <w:rFonts w:ascii="Arial" w:eastAsia="Times New Roman" w:hAnsi="Arial" w:cs="Arial"/>
          <w:b/>
          <w:sz w:val="24"/>
          <w:szCs w:val="24"/>
          <w:lang w:val="en-ZA"/>
        </w:rPr>
        <w:t>REPUBLIC OF NAMIBIA</w:t>
      </w:r>
    </w:p>
    <w:p w:rsidR="00657572" w:rsidRPr="004B2843" w:rsidRDefault="00657572" w:rsidP="00657572">
      <w:pPr>
        <w:spacing w:after="0" w:line="360" w:lineRule="auto"/>
        <w:rPr>
          <w:rFonts w:ascii="Arial" w:eastAsia="Times New Roman" w:hAnsi="Arial" w:cs="Arial"/>
          <w:b/>
          <w:sz w:val="24"/>
          <w:szCs w:val="24"/>
          <w:lang w:val="en-ZA"/>
        </w:rPr>
      </w:pPr>
      <w:r w:rsidRPr="004B2843">
        <w:rPr>
          <w:rFonts w:ascii="Arial" w:eastAsia="Times New Roman" w:hAnsi="Arial" w:cs="Arial"/>
          <w:noProof/>
          <w:sz w:val="24"/>
          <w:szCs w:val="24"/>
        </w:rPr>
        <w:drawing>
          <wp:anchor distT="0" distB="0" distL="114300" distR="114300" simplePos="0" relativeHeight="251660288" behindDoc="0" locked="0" layoutInCell="1" allowOverlap="1" wp14:anchorId="5092E11C" wp14:editId="2DD2CFD5">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572" w:rsidRPr="004B2843" w:rsidRDefault="00657572" w:rsidP="00657572">
      <w:pPr>
        <w:spacing w:after="0" w:line="360" w:lineRule="auto"/>
        <w:rPr>
          <w:rFonts w:ascii="Arial" w:eastAsia="Times New Roman" w:hAnsi="Arial" w:cs="Arial"/>
          <w:b/>
          <w:sz w:val="24"/>
          <w:szCs w:val="24"/>
          <w:lang w:val="en-ZA"/>
        </w:rPr>
      </w:pPr>
    </w:p>
    <w:p w:rsidR="00657572" w:rsidRPr="004B2843" w:rsidRDefault="00657572" w:rsidP="00657572">
      <w:pPr>
        <w:spacing w:after="0" w:line="360" w:lineRule="auto"/>
        <w:rPr>
          <w:rFonts w:ascii="Arial" w:eastAsia="Times New Roman" w:hAnsi="Arial" w:cs="Arial"/>
          <w:b/>
          <w:sz w:val="24"/>
          <w:szCs w:val="24"/>
          <w:lang w:val="en-ZA"/>
        </w:rPr>
      </w:pPr>
    </w:p>
    <w:p w:rsidR="00657572" w:rsidRPr="004B2843" w:rsidRDefault="00657572" w:rsidP="00657572">
      <w:pPr>
        <w:spacing w:after="0" w:line="360" w:lineRule="auto"/>
        <w:rPr>
          <w:rFonts w:ascii="Arial" w:eastAsia="Times New Roman" w:hAnsi="Arial" w:cs="Arial"/>
          <w:b/>
          <w:sz w:val="24"/>
          <w:szCs w:val="24"/>
          <w:lang w:val="en-ZA"/>
        </w:rPr>
      </w:pPr>
    </w:p>
    <w:p w:rsidR="00657572" w:rsidRPr="004B2843" w:rsidRDefault="00657572" w:rsidP="00657572">
      <w:pPr>
        <w:spacing w:after="0" w:line="360" w:lineRule="auto"/>
        <w:rPr>
          <w:rFonts w:ascii="Arial" w:eastAsia="Times New Roman" w:hAnsi="Arial" w:cs="Arial"/>
          <w:b/>
          <w:sz w:val="24"/>
          <w:szCs w:val="24"/>
          <w:lang w:val="en-ZA"/>
        </w:rPr>
      </w:pPr>
    </w:p>
    <w:p w:rsidR="00657572" w:rsidRPr="004B2843" w:rsidRDefault="00657572" w:rsidP="00657572">
      <w:pPr>
        <w:spacing w:after="0" w:line="360" w:lineRule="auto"/>
        <w:jc w:val="center"/>
        <w:rPr>
          <w:rFonts w:ascii="Arial" w:eastAsia="Times New Roman" w:hAnsi="Arial" w:cs="Arial"/>
          <w:b/>
          <w:sz w:val="24"/>
          <w:szCs w:val="24"/>
          <w:lang w:val="en-ZA"/>
        </w:rPr>
      </w:pPr>
    </w:p>
    <w:p w:rsidR="00657572" w:rsidRPr="004B2843" w:rsidRDefault="00657572" w:rsidP="00657572">
      <w:pPr>
        <w:spacing w:after="0" w:line="360" w:lineRule="auto"/>
        <w:jc w:val="center"/>
        <w:rPr>
          <w:rFonts w:ascii="Arial" w:eastAsia="Times New Roman" w:hAnsi="Arial" w:cs="Arial"/>
          <w:b/>
          <w:sz w:val="24"/>
          <w:szCs w:val="24"/>
          <w:lang w:val="en-ZA"/>
        </w:rPr>
      </w:pPr>
      <w:r w:rsidRPr="004B2843">
        <w:rPr>
          <w:rFonts w:ascii="Arial" w:eastAsia="Times New Roman" w:hAnsi="Arial" w:cs="Arial"/>
          <w:b/>
          <w:sz w:val="24"/>
          <w:szCs w:val="24"/>
          <w:lang w:val="en-ZA"/>
        </w:rPr>
        <w:t>HIGH COURT OF NAMIBIA, MAIN DIVISION, WINDHOEK</w:t>
      </w:r>
    </w:p>
    <w:p w:rsidR="00657572" w:rsidRPr="004B2843" w:rsidRDefault="00657572" w:rsidP="00657572">
      <w:pPr>
        <w:spacing w:after="0" w:line="360" w:lineRule="auto"/>
        <w:jc w:val="center"/>
        <w:rPr>
          <w:rFonts w:ascii="Arial" w:eastAsia="Times New Roman" w:hAnsi="Arial" w:cs="Arial"/>
          <w:b/>
          <w:sz w:val="24"/>
          <w:szCs w:val="24"/>
          <w:lang w:val="en-ZA"/>
        </w:rPr>
      </w:pPr>
    </w:p>
    <w:p w:rsidR="00657572" w:rsidRPr="004B2843" w:rsidRDefault="00657572" w:rsidP="00657572">
      <w:pPr>
        <w:spacing w:after="0" w:line="360" w:lineRule="auto"/>
        <w:jc w:val="center"/>
        <w:rPr>
          <w:rFonts w:ascii="Arial" w:eastAsia="Times New Roman" w:hAnsi="Arial" w:cs="Arial"/>
          <w:sz w:val="24"/>
          <w:szCs w:val="24"/>
          <w:lang w:val="en-ZA"/>
        </w:rPr>
      </w:pPr>
      <w:r w:rsidRPr="004B2843">
        <w:rPr>
          <w:rFonts w:ascii="Arial" w:eastAsia="Times New Roman" w:hAnsi="Arial" w:cs="Arial"/>
          <w:b/>
          <w:sz w:val="24"/>
          <w:szCs w:val="24"/>
          <w:lang w:val="en-ZA"/>
        </w:rPr>
        <w:t xml:space="preserve">APPEAL JUDGMENT </w:t>
      </w:r>
    </w:p>
    <w:p w:rsidR="00657572" w:rsidRPr="004B2843" w:rsidRDefault="00657572" w:rsidP="00657572">
      <w:pPr>
        <w:tabs>
          <w:tab w:val="left" w:pos="720"/>
          <w:tab w:val="center" w:pos="4153"/>
          <w:tab w:val="right" w:pos="8306"/>
        </w:tabs>
        <w:spacing w:after="0" w:line="360" w:lineRule="auto"/>
        <w:jc w:val="right"/>
        <w:rPr>
          <w:rFonts w:ascii="Arial" w:eastAsia="Times New Roman" w:hAnsi="Arial" w:cs="Arial"/>
          <w:b/>
          <w:sz w:val="24"/>
          <w:szCs w:val="24"/>
        </w:rPr>
      </w:pPr>
    </w:p>
    <w:p w:rsidR="00657572" w:rsidRPr="004B2843" w:rsidRDefault="00657572" w:rsidP="00657572">
      <w:pPr>
        <w:tabs>
          <w:tab w:val="left" w:pos="720"/>
          <w:tab w:val="center" w:pos="4153"/>
          <w:tab w:val="right" w:pos="8306"/>
        </w:tabs>
        <w:spacing w:after="0" w:line="360" w:lineRule="auto"/>
        <w:jc w:val="right"/>
        <w:rPr>
          <w:rFonts w:ascii="Arial" w:eastAsia="Times New Roman" w:hAnsi="Arial" w:cs="Arial"/>
          <w:sz w:val="24"/>
          <w:szCs w:val="24"/>
        </w:rPr>
      </w:pPr>
      <w:r>
        <w:rPr>
          <w:rFonts w:ascii="Arial" w:eastAsia="Times New Roman" w:hAnsi="Arial" w:cs="Arial"/>
          <w:sz w:val="24"/>
          <w:szCs w:val="24"/>
        </w:rPr>
        <w:t>CASE NO.: HC-MD-CRI-APP-CAL-201</w:t>
      </w:r>
      <w:r w:rsidR="00C84AA9">
        <w:rPr>
          <w:rFonts w:ascii="Arial" w:eastAsia="Times New Roman" w:hAnsi="Arial" w:cs="Arial"/>
          <w:sz w:val="24"/>
          <w:szCs w:val="24"/>
        </w:rPr>
        <w:t>9</w:t>
      </w:r>
      <w:r w:rsidR="001323CE">
        <w:rPr>
          <w:rFonts w:ascii="Arial" w:eastAsia="Times New Roman" w:hAnsi="Arial" w:cs="Arial"/>
          <w:sz w:val="24"/>
          <w:szCs w:val="24"/>
        </w:rPr>
        <w:t>/00106</w:t>
      </w:r>
    </w:p>
    <w:p w:rsidR="00657572" w:rsidRPr="004B2843" w:rsidRDefault="00657572" w:rsidP="00657572">
      <w:pPr>
        <w:tabs>
          <w:tab w:val="left" w:pos="720"/>
          <w:tab w:val="center" w:pos="4153"/>
          <w:tab w:val="right" w:pos="8306"/>
        </w:tabs>
        <w:spacing w:after="0" w:line="360" w:lineRule="auto"/>
        <w:jc w:val="both"/>
        <w:rPr>
          <w:rFonts w:ascii="Arial" w:eastAsia="Times New Roman" w:hAnsi="Arial" w:cs="Arial"/>
          <w:sz w:val="24"/>
          <w:szCs w:val="24"/>
        </w:rPr>
      </w:pPr>
    </w:p>
    <w:p w:rsidR="00657572" w:rsidRPr="004B2843" w:rsidRDefault="00657572" w:rsidP="00657572">
      <w:pPr>
        <w:tabs>
          <w:tab w:val="left" w:pos="720"/>
          <w:tab w:val="center" w:pos="4153"/>
          <w:tab w:val="right" w:pos="8306"/>
        </w:tabs>
        <w:spacing w:after="0" w:line="360" w:lineRule="auto"/>
        <w:jc w:val="both"/>
        <w:rPr>
          <w:rFonts w:ascii="Arial" w:eastAsia="Times New Roman" w:hAnsi="Arial" w:cs="Arial"/>
          <w:sz w:val="24"/>
          <w:szCs w:val="24"/>
        </w:rPr>
      </w:pPr>
      <w:r w:rsidRPr="004B2843">
        <w:rPr>
          <w:rFonts w:ascii="Arial" w:eastAsia="Times New Roman" w:hAnsi="Arial" w:cs="Arial"/>
          <w:sz w:val="24"/>
          <w:szCs w:val="24"/>
        </w:rPr>
        <w:t>In the matter between:</w:t>
      </w:r>
    </w:p>
    <w:p w:rsidR="00657572" w:rsidRPr="004B2843" w:rsidRDefault="00657572" w:rsidP="00657572">
      <w:pPr>
        <w:tabs>
          <w:tab w:val="left" w:pos="720"/>
          <w:tab w:val="center" w:pos="4153"/>
          <w:tab w:val="right" w:pos="8306"/>
        </w:tabs>
        <w:spacing w:after="0" w:line="360" w:lineRule="auto"/>
        <w:jc w:val="both"/>
        <w:rPr>
          <w:rFonts w:ascii="Arial" w:eastAsia="Times New Roman" w:hAnsi="Arial" w:cs="Arial"/>
          <w:b/>
          <w:sz w:val="24"/>
          <w:szCs w:val="24"/>
        </w:rPr>
      </w:pPr>
    </w:p>
    <w:p w:rsidR="00657572" w:rsidRPr="004B2843" w:rsidRDefault="001323CE" w:rsidP="00657572">
      <w:pPr>
        <w:tabs>
          <w:tab w:val="center" w:pos="720"/>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MWILIMA SANDY MUYONGO</w:t>
      </w:r>
      <w:r w:rsidR="00657572">
        <w:rPr>
          <w:rFonts w:ascii="Arial" w:eastAsia="Times New Roman" w:hAnsi="Arial" w:cs="Arial"/>
          <w:b/>
          <w:sz w:val="24"/>
          <w:szCs w:val="24"/>
        </w:rPr>
        <w:tab/>
      </w:r>
      <w:r w:rsidR="00657572" w:rsidRPr="004B2843">
        <w:rPr>
          <w:rFonts w:ascii="Arial" w:eastAsia="Times New Roman" w:hAnsi="Arial" w:cs="Arial"/>
          <w:b/>
          <w:sz w:val="24"/>
          <w:szCs w:val="24"/>
        </w:rPr>
        <w:t>APPELLANT</w:t>
      </w:r>
    </w:p>
    <w:p w:rsidR="00657572" w:rsidRPr="004B2843" w:rsidRDefault="00657572" w:rsidP="00657572">
      <w:pPr>
        <w:tabs>
          <w:tab w:val="left" w:pos="720"/>
          <w:tab w:val="center" w:pos="4153"/>
          <w:tab w:val="right" w:pos="8306"/>
        </w:tabs>
        <w:spacing w:after="0" w:line="360" w:lineRule="auto"/>
        <w:jc w:val="both"/>
        <w:rPr>
          <w:rFonts w:ascii="Arial" w:eastAsia="Times New Roman" w:hAnsi="Arial" w:cs="Arial"/>
          <w:sz w:val="24"/>
          <w:szCs w:val="24"/>
        </w:rPr>
      </w:pPr>
    </w:p>
    <w:p w:rsidR="00657572" w:rsidRPr="004B2843" w:rsidRDefault="00657572" w:rsidP="00657572">
      <w:pPr>
        <w:tabs>
          <w:tab w:val="left" w:pos="720"/>
          <w:tab w:val="center" w:pos="4153"/>
          <w:tab w:val="right" w:pos="8306"/>
        </w:tabs>
        <w:spacing w:after="0" w:line="360" w:lineRule="auto"/>
        <w:jc w:val="both"/>
        <w:rPr>
          <w:rFonts w:ascii="Arial" w:eastAsia="Times New Roman" w:hAnsi="Arial" w:cs="Arial"/>
          <w:sz w:val="24"/>
          <w:szCs w:val="24"/>
        </w:rPr>
      </w:pPr>
      <w:proofErr w:type="gramStart"/>
      <w:r w:rsidRPr="004B2843">
        <w:rPr>
          <w:rFonts w:ascii="Arial" w:eastAsia="Times New Roman" w:hAnsi="Arial" w:cs="Arial"/>
          <w:sz w:val="24"/>
          <w:szCs w:val="24"/>
        </w:rPr>
        <w:t>and</w:t>
      </w:r>
      <w:proofErr w:type="gramEnd"/>
    </w:p>
    <w:p w:rsidR="00657572" w:rsidRPr="004B2843" w:rsidRDefault="00657572" w:rsidP="00657572">
      <w:pPr>
        <w:tabs>
          <w:tab w:val="left" w:pos="720"/>
          <w:tab w:val="center" w:pos="4153"/>
          <w:tab w:val="right" w:pos="8306"/>
        </w:tabs>
        <w:spacing w:after="0" w:line="360" w:lineRule="auto"/>
        <w:jc w:val="both"/>
        <w:rPr>
          <w:rFonts w:ascii="Arial" w:eastAsia="Times New Roman" w:hAnsi="Arial" w:cs="Arial"/>
          <w:sz w:val="24"/>
          <w:szCs w:val="24"/>
        </w:rPr>
      </w:pPr>
    </w:p>
    <w:p w:rsidR="00657572" w:rsidRPr="004B2843" w:rsidRDefault="00657572" w:rsidP="00657572">
      <w:pPr>
        <w:tabs>
          <w:tab w:val="left" w:pos="720"/>
          <w:tab w:val="center" w:pos="4153"/>
          <w:tab w:val="right" w:pos="9360"/>
        </w:tabs>
        <w:spacing w:after="0" w:line="360" w:lineRule="auto"/>
        <w:jc w:val="both"/>
        <w:rPr>
          <w:rFonts w:ascii="Arial" w:eastAsia="Times New Roman" w:hAnsi="Arial" w:cs="Arial"/>
          <w:b/>
          <w:i/>
          <w:sz w:val="24"/>
          <w:szCs w:val="24"/>
          <w:u w:val="single"/>
        </w:rPr>
      </w:pPr>
      <w:r w:rsidRPr="004B2843">
        <w:rPr>
          <w:rFonts w:ascii="Arial" w:eastAsia="Times New Roman" w:hAnsi="Arial" w:cs="Arial"/>
          <w:b/>
          <w:sz w:val="24"/>
          <w:szCs w:val="24"/>
        </w:rPr>
        <w:t>THE STATE</w:t>
      </w:r>
      <w:r w:rsidRPr="004B2843">
        <w:rPr>
          <w:rFonts w:ascii="Arial" w:eastAsia="Times New Roman" w:hAnsi="Arial" w:cs="Arial"/>
          <w:b/>
          <w:sz w:val="24"/>
          <w:szCs w:val="24"/>
        </w:rPr>
        <w:tab/>
      </w:r>
      <w:r w:rsidRPr="004B2843">
        <w:rPr>
          <w:rFonts w:ascii="Arial" w:eastAsia="Times New Roman" w:hAnsi="Arial" w:cs="Arial"/>
          <w:b/>
          <w:sz w:val="24"/>
          <w:szCs w:val="24"/>
        </w:rPr>
        <w:tab/>
        <w:t>RESPONDENT</w:t>
      </w:r>
    </w:p>
    <w:p w:rsidR="00657572" w:rsidRPr="004B2843" w:rsidRDefault="00657572" w:rsidP="00657572">
      <w:pPr>
        <w:spacing w:after="0" w:line="360" w:lineRule="auto"/>
        <w:jc w:val="both"/>
        <w:rPr>
          <w:rFonts w:ascii="Arial" w:eastAsia="Times New Roman" w:hAnsi="Arial" w:cs="Arial"/>
          <w:b/>
          <w:sz w:val="24"/>
          <w:szCs w:val="24"/>
          <w:lang w:val="en-GB"/>
        </w:rPr>
      </w:pPr>
    </w:p>
    <w:p w:rsidR="00657572" w:rsidRPr="004B2843" w:rsidRDefault="00657572" w:rsidP="0009346F">
      <w:pPr>
        <w:spacing w:after="0" w:line="360" w:lineRule="auto"/>
        <w:jc w:val="both"/>
        <w:rPr>
          <w:rFonts w:ascii="Arial" w:eastAsia="Times New Roman" w:hAnsi="Arial" w:cs="Arial"/>
          <w:sz w:val="24"/>
          <w:szCs w:val="24"/>
          <w:lang w:val="en-GB"/>
        </w:rPr>
      </w:pPr>
      <w:r w:rsidRPr="004B2843">
        <w:rPr>
          <w:rFonts w:ascii="Arial" w:eastAsia="Times New Roman" w:hAnsi="Arial" w:cs="Arial"/>
          <w:b/>
          <w:sz w:val="24"/>
          <w:szCs w:val="24"/>
          <w:lang w:val="en-GB"/>
        </w:rPr>
        <w:t xml:space="preserve">Neutral Citation: </w:t>
      </w:r>
      <w:r w:rsidRPr="004B2843">
        <w:rPr>
          <w:rFonts w:ascii="Arial" w:eastAsia="Times New Roman" w:hAnsi="Arial" w:cs="Arial"/>
          <w:i/>
          <w:sz w:val="24"/>
          <w:szCs w:val="24"/>
          <w:lang w:val="en-GB"/>
        </w:rPr>
        <w:t xml:space="preserve"> </w:t>
      </w:r>
      <w:proofErr w:type="spellStart"/>
      <w:r w:rsidR="001323CE">
        <w:rPr>
          <w:rFonts w:ascii="Arial" w:eastAsia="Times New Roman" w:hAnsi="Arial" w:cs="Arial"/>
          <w:i/>
          <w:sz w:val="24"/>
          <w:szCs w:val="24"/>
          <w:lang w:val="en-GB"/>
        </w:rPr>
        <w:t>Muyongo</w:t>
      </w:r>
      <w:proofErr w:type="spellEnd"/>
      <w:r>
        <w:rPr>
          <w:rFonts w:ascii="Arial" w:eastAsia="Times New Roman" w:hAnsi="Arial" w:cs="Arial"/>
          <w:i/>
          <w:sz w:val="24"/>
          <w:szCs w:val="24"/>
          <w:lang w:val="en-GB"/>
        </w:rPr>
        <w:t xml:space="preserve"> </w:t>
      </w:r>
      <w:r w:rsidRPr="004B2843">
        <w:rPr>
          <w:rFonts w:ascii="Arial" w:eastAsia="Times New Roman" w:hAnsi="Arial" w:cs="Arial"/>
          <w:i/>
          <w:sz w:val="24"/>
          <w:szCs w:val="24"/>
          <w:lang w:val="en-GB"/>
        </w:rPr>
        <w:t xml:space="preserve">v S </w:t>
      </w:r>
      <w:r w:rsidRPr="004B2843">
        <w:rPr>
          <w:rFonts w:ascii="Arial" w:eastAsia="Times New Roman" w:hAnsi="Arial" w:cs="Arial"/>
          <w:sz w:val="24"/>
          <w:szCs w:val="24"/>
          <w:lang w:val="en-GB"/>
        </w:rPr>
        <w:t>(</w:t>
      </w:r>
      <w:r w:rsidRPr="004B2843">
        <w:rPr>
          <w:rFonts w:ascii="Arial" w:eastAsia="Times New Roman" w:hAnsi="Arial" w:cs="Arial"/>
          <w:sz w:val="24"/>
          <w:szCs w:val="24"/>
        </w:rPr>
        <w:t>HC-MD-CRI-APP-C</w:t>
      </w:r>
      <w:r w:rsidR="002A1D73">
        <w:rPr>
          <w:rFonts w:ascii="Arial" w:eastAsia="Times New Roman" w:hAnsi="Arial" w:cs="Arial"/>
          <w:sz w:val="24"/>
          <w:szCs w:val="24"/>
        </w:rPr>
        <w:t>AL-201</w:t>
      </w:r>
      <w:r w:rsidR="00C84AA9">
        <w:rPr>
          <w:rFonts w:ascii="Arial" w:eastAsia="Times New Roman" w:hAnsi="Arial" w:cs="Arial"/>
          <w:sz w:val="24"/>
          <w:szCs w:val="24"/>
        </w:rPr>
        <w:t>9</w:t>
      </w:r>
      <w:r w:rsidR="002A1D73">
        <w:rPr>
          <w:rFonts w:ascii="Arial" w:eastAsia="Times New Roman" w:hAnsi="Arial" w:cs="Arial"/>
          <w:sz w:val="24"/>
          <w:szCs w:val="24"/>
        </w:rPr>
        <w:t>/00</w:t>
      </w:r>
      <w:r w:rsidR="001323CE">
        <w:rPr>
          <w:rFonts w:ascii="Arial" w:eastAsia="Times New Roman" w:hAnsi="Arial" w:cs="Arial"/>
          <w:sz w:val="24"/>
          <w:szCs w:val="24"/>
        </w:rPr>
        <w:t>106</w:t>
      </w:r>
      <w:r w:rsidR="00C84AA9">
        <w:rPr>
          <w:rFonts w:ascii="Arial" w:eastAsia="Times New Roman" w:hAnsi="Arial" w:cs="Arial"/>
          <w:sz w:val="24"/>
          <w:szCs w:val="24"/>
        </w:rPr>
        <w:t xml:space="preserve"> [20</w:t>
      </w:r>
      <w:r w:rsidR="004874F8">
        <w:rPr>
          <w:rFonts w:ascii="Arial" w:eastAsia="Times New Roman" w:hAnsi="Arial" w:cs="Arial"/>
          <w:sz w:val="24"/>
          <w:szCs w:val="24"/>
        </w:rPr>
        <w:t>20] NAHCMD 294</w:t>
      </w:r>
      <w:r w:rsidRPr="004B2843">
        <w:rPr>
          <w:rFonts w:ascii="Arial" w:eastAsia="Times New Roman" w:hAnsi="Arial" w:cs="Arial"/>
          <w:sz w:val="24"/>
          <w:szCs w:val="24"/>
        </w:rPr>
        <w:t xml:space="preserve"> </w:t>
      </w:r>
      <w:r w:rsidR="00C84AA9">
        <w:rPr>
          <w:rFonts w:ascii="Arial" w:eastAsia="Times New Roman" w:hAnsi="Arial" w:cs="Arial"/>
          <w:sz w:val="24"/>
          <w:szCs w:val="24"/>
        </w:rPr>
        <w:t>(</w:t>
      </w:r>
      <w:r w:rsidR="001323CE">
        <w:rPr>
          <w:rFonts w:ascii="Arial" w:eastAsia="Times New Roman" w:hAnsi="Arial" w:cs="Arial"/>
          <w:sz w:val="24"/>
          <w:szCs w:val="24"/>
        </w:rPr>
        <w:t>17</w:t>
      </w:r>
      <w:r w:rsidR="00DE537C">
        <w:rPr>
          <w:rFonts w:ascii="Arial" w:eastAsia="Times New Roman" w:hAnsi="Arial" w:cs="Arial"/>
          <w:sz w:val="24"/>
          <w:szCs w:val="24"/>
        </w:rPr>
        <w:t xml:space="preserve"> Ju</w:t>
      </w:r>
      <w:r w:rsidR="001323CE">
        <w:rPr>
          <w:rFonts w:ascii="Arial" w:eastAsia="Times New Roman" w:hAnsi="Arial" w:cs="Arial"/>
          <w:sz w:val="24"/>
          <w:szCs w:val="24"/>
        </w:rPr>
        <w:t>ly</w:t>
      </w:r>
      <w:r w:rsidR="009E0730">
        <w:rPr>
          <w:rFonts w:ascii="Arial" w:eastAsia="Times New Roman" w:hAnsi="Arial" w:cs="Arial"/>
          <w:sz w:val="24"/>
          <w:szCs w:val="24"/>
        </w:rPr>
        <w:t xml:space="preserve"> 2020</w:t>
      </w:r>
      <w:r w:rsidRPr="004B2843">
        <w:rPr>
          <w:rFonts w:ascii="Arial" w:eastAsia="Times New Roman" w:hAnsi="Arial" w:cs="Arial"/>
          <w:sz w:val="24"/>
          <w:szCs w:val="24"/>
        </w:rPr>
        <w:t>)</w:t>
      </w:r>
    </w:p>
    <w:p w:rsidR="00657572" w:rsidRPr="004B2843" w:rsidRDefault="00657572" w:rsidP="00657572">
      <w:pPr>
        <w:spacing w:after="0" w:line="360" w:lineRule="auto"/>
        <w:jc w:val="both"/>
        <w:rPr>
          <w:rFonts w:ascii="Arial" w:eastAsia="Times New Roman" w:hAnsi="Arial" w:cs="Arial"/>
          <w:b/>
          <w:sz w:val="24"/>
          <w:szCs w:val="24"/>
          <w:lang w:val="en-GB"/>
        </w:rPr>
      </w:pPr>
    </w:p>
    <w:p w:rsidR="00657572" w:rsidRPr="004B2843" w:rsidRDefault="00657572" w:rsidP="00BA535C">
      <w:pPr>
        <w:shd w:val="clear" w:color="auto" w:fill="FFFFFF"/>
        <w:spacing w:after="0" w:line="240" w:lineRule="auto"/>
        <w:rPr>
          <w:rFonts w:ascii="Segoe UI" w:eastAsia="Times New Roman" w:hAnsi="Segoe UI" w:cs="Segoe UI"/>
          <w:sz w:val="20"/>
          <w:szCs w:val="20"/>
          <w:lang w:val="en-ZA" w:eastAsia="en-ZA"/>
        </w:rPr>
      </w:pPr>
      <w:r w:rsidRPr="004B2843">
        <w:rPr>
          <w:rFonts w:ascii="Arial" w:eastAsia="Times New Roman" w:hAnsi="Arial" w:cs="Arial"/>
          <w:b/>
          <w:sz w:val="24"/>
          <w:szCs w:val="24"/>
          <w:lang w:val="en-GB"/>
        </w:rPr>
        <w:t>Coram:</w:t>
      </w:r>
      <w:r w:rsidRPr="004B2843">
        <w:rPr>
          <w:rFonts w:ascii="Arial" w:eastAsia="Times New Roman" w:hAnsi="Arial" w:cs="Arial"/>
          <w:b/>
          <w:sz w:val="24"/>
          <w:szCs w:val="24"/>
          <w:lang w:val="en-GB"/>
        </w:rPr>
        <w:tab/>
      </w:r>
      <w:r>
        <w:rPr>
          <w:rFonts w:ascii="Arial" w:eastAsia="Times New Roman" w:hAnsi="Arial" w:cs="Arial"/>
          <w:sz w:val="24"/>
          <w:szCs w:val="24"/>
          <w:lang w:val="en-ZA" w:eastAsia="en-ZA"/>
        </w:rPr>
        <w:t xml:space="preserve">USIKU J </w:t>
      </w:r>
      <w:proofErr w:type="gramStart"/>
      <w:r>
        <w:rPr>
          <w:rFonts w:ascii="Arial" w:eastAsia="Times New Roman" w:hAnsi="Arial" w:cs="Arial"/>
          <w:sz w:val="24"/>
          <w:szCs w:val="24"/>
          <w:lang w:val="en-ZA" w:eastAsia="en-ZA"/>
        </w:rPr>
        <w:t>et</w:t>
      </w:r>
      <w:proofErr w:type="gramEnd"/>
      <w:r w:rsidR="009E0730">
        <w:rPr>
          <w:rFonts w:ascii="Arial" w:eastAsia="Times New Roman" w:hAnsi="Arial" w:cs="Arial"/>
          <w:sz w:val="24"/>
          <w:szCs w:val="24"/>
          <w:lang w:val="en-ZA" w:eastAsia="en-ZA"/>
        </w:rPr>
        <w:t xml:space="preserve"> UNENGU</w:t>
      </w:r>
      <w:r w:rsidRPr="004B2843">
        <w:rPr>
          <w:rFonts w:ascii="Arial" w:eastAsia="Times New Roman" w:hAnsi="Arial" w:cs="Arial"/>
          <w:sz w:val="24"/>
          <w:szCs w:val="24"/>
          <w:lang w:val="en-ZA" w:eastAsia="en-ZA"/>
        </w:rPr>
        <w:t>, AJ</w:t>
      </w:r>
    </w:p>
    <w:p w:rsidR="00657572" w:rsidRPr="004B2843" w:rsidRDefault="00657572" w:rsidP="00BA535C">
      <w:pPr>
        <w:spacing w:after="0" w:line="240" w:lineRule="auto"/>
        <w:jc w:val="both"/>
        <w:rPr>
          <w:rFonts w:ascii="Arial" w:eastAsia="Times New Roman" w:hAnsi="Arial" w:cs="Arial"/>
          <w:b/>
          <w:sz w:val="24"/>
          <w:szCs w:val="24"/>
          <w:lang w:val="en-GB"/>
        </w:rPr>
      </w:pPr>
    </w:p>
    <w:p w:rsidR="00657572" w:rsidRDefault="00657572" w:rsidP="00BA535C">
      <w:pPr>
        <w:spacing w:after="0" w:line="240" w:lineRule="auto"/>
        <w:ind w:left="1440" w:hanging="1440"/>
        <w:jc w:val="both"/>
        <w:rPr>
          <w:rFonts w:ascii="Arial" w:eastAsia="Times New Roman" w:hAnsi="Arial" w:cs="Arial"/>
          <w:sz w:val="24"/>
          <w:szCs w:val="24"/>
          <w:lang w:val="en-GB"/>
        </w:rPr>
      </w:pPr>
      <w:r w:rsidRPr="004B2843">
        <w:rPr>
          <w:rFonts w:ascii="Arial" w:eastAsia="Times New Roman" w:hAnsi="Arial" w:cs="Arial"/>
          <w:b/>
          <w:sz w:val="24"/>
          <w:szCs w:val="24"/>
          <w:lang w:val="en-GB"/>
        </w:rPr>
        <w:t>Heard</w:t>
      </w:r>
      <w:r w:rsidR="0009346F">
        <w:rPr>
          <w:rFonts w:ascii="Arial" w:eastAsia="Times New Roman" w:hAnsi="Arial" w:cs="Arial"/>
          <w:sz w:val="24"/>
          <w:szCs w:val="24"/>
          <w:lang w:val="en-GB"/>
        </w:rPr>
        <w:t>:</w:t>
      </w:r>
      <w:r w:rsidR="0009346F">
        <w:rPr>
          <w:rFonts w:ascii="Arial" w:eastAsia="Times New Roman" w:hAnsi="Arial" w:cs="Arial"/>
          <w:sz w:val="24"/>
          <w:szCs w:val="24"/>
          <w:lang w:val="en-GB"/>
        </w:rPr>
        <w:tab/>
      </w:r>
      <w:r w:rsidR="004874F8">
        <w:rPr>
          <w:rFonts w:ascii="Arial" w:eastAsia="Times New Roman" w:hAnsi="Arial" w:cs="Arial"/>
          <w:sz w:val="24"/>
          <w:szCs w:val="24"/>
          <w:lang w:val="en-GB"/>
        </w:rPr>
        <w:t>18 May</w:t>
      </w:r>
      <w:r w:rsidR="009E0730">
        <w:rPr>
          <w:rFonts w:ascii="Arial" w:eastAsia="Times New Roman" w:hAnsi="Arial" w:cs="Arial"/>
          <w:sz w:val="24"/>
          <w:szCs w:val="24"/>
          <w:lang w:val="en-GB"/>
        </w:rPr>
        <w:t xml:space="preserve"> 2020</w:t>
      </w:r>
    </w:p>
    <w:p w:rsidR="00A91457" w:rsidRPr="004B2843" w:rsidRDefault="00A91457" w:rsidP="00BA535C">
      <w:pPr>
        <w:spacing w:after="0" w:line="240" w:lineRule="auto"/>
        <w:ind w:left="1440" w:hanging="1440"/>
        <w:jc w:val="both"/>
        <w:rPr>
          <w:rFonts w:ascii="Arial" w:eastAsia="Times New Roman" w:hAnsi="Arial" w:cs="Arial"/>
          <w:sz w:val="24"/>
          <w:szCs w:val="24"/>
          <w:lang w:val="en-GB"/>
        </w:rPr>
      </w:pPr>
    </w:p>
    <w:p w:rsidR="00657572" w:rsidRPr="00BA535C" w:rsidRDefault="00657572" w:rsidP="00BA535C">
      <w:pPr>
        <w:spacing w:after="0" w:line="240" w:lineRule="auto"/>
        <w:jc w:val="both"/>
        <w:rPr>
          <w:rFonts w:ascii="Arial" w:eastAsia="Times New Roman" w:hAnsi="Arial" w:cs="Arial"/>
          <w:b/>
          <w:sz w:val="24"/>
          <w:szCs w:val="24"/>
          <w:lang w:val="en-GB"/>
        </w:rPr>
      </w:pPr>
      <w:r w:rsidRPr="00BA535C">
        <w:rPr>
          <w:rFonts w:ascii="Arial" w:eastAsia="Times New Roman" w:hAnsi="Arial" w:cs="Arial"/>
          <w:b/>
          <w:sz w:val="24"/>
          <w:szCs w:val="24"/>
          <w:lang w:val="en-GB"/>
        </w:rPr>
        <w:t>Delivered</w:t>
      </w:r>
      <w:r w:rsidR="00DE537C" w:rsidRPr="00BA535C">
        <w:rPr>
          <w:rFonts w:ascii="Arial" w:eastAsia="Times New Roman" w:hAnsi="Arial" w:cs="Arial"/>
          <w:b/>
          <w:sz w:val="24"/>
          <w:szCs w:val="24"/>
          <w:lang w:val="en-GB"/>
        </w:rPr>
        <w:t>:</w:t>
      </w:r>
      <w:r w:rsidR="00DE537C" w:rsidRPr="00BA535C">
        <w:rPr>
          <w:rFonts w:ascii="Arial" w:eastAsia="Times New Roman" w:hAnsi="Arial" w:cs="Arial"/>
          <w:b/>
          <w:sz w:val="24"/>
          <w:szCs w:val="24"/>
          <w:lang w:val="en-GB"/>
        </w:rPr>
        <w:tab/>
        <w:t>1</w:t>
      </w:r>
      <w:r w:rsidR="0016432B" w:rsidRPr="00BA535C">
        <w:rPr>
          <w:rFonts w:ascii="Arial" w:eastAsia="Times New Roman" w:hAnsi="Arial" w:cs="Arial"/>
          <w:b/>
          <w:sz w:val="24"/>
          <w:szCs w:val="24"/>
          <w:lang w:val="en-GB"/>
        </w:rPr>
        <w:t>7</w:t>
      </w:r>
      <w:r w:rsidR="009E0730" w:rsidRPr="00BA535C">
        <w:rPr>
          <w:rFonts w:ascii="Arial" w:eastAsia="Times New Roman" w:hAnsi="Arial" w:cs="Arial"/>
          <w:b/>
          <w:sz w:val="24"/>
          <w:szCs w:val="24"/>
          <w:lang w:val="en-GB"/>
        </w:rPr>
        <w:t xml:space="preserve"> J</w:t>
      </w:r>
      <w:r w:rsidR="00DE537C" w:rsidRPr="00BA535C">
        <w:rPr>
          <w:rFonts w:ascii="Arial" w:eastAsia="Times New Roman" w:hAnsi="Arial" w:cs="Arial"/>
          <w:b/>
          <w:sz w:val="24"/>
          <w:szCs w:val="24"/>
          <w:lang w:val="en-GB"/>
        </w:rPr>
        <w:t>u</w:t>
      </w:r>
      <w:r w:rsidR="001323CE" w:rsidRPr="00BA535C">
        <w:rPr>
          <w:rFonts w:ascii="Arial" w:eastAsia="Times New Roman" w:hAnsi="Arial" w:cs="Arial"/>
          <w:b/>
          <w:sz w:val="24"/>
          <w:szCs w:val="24"/>
          <w:lang w:val="en-GB"/>
        </w:rPr>
        <w:t>ly</w:t>
      </w:r>
      <w:r w:rsidR="009E0730" w:rsidRPr="00BA535C">
        <w:rPr>
          <w:rFonts w:ascii="Arial" w:eastAsia="Times New Roman" w:hAnsi="Arial" w:cs="Arial"/>
          <w:b/>
          <w:sz w:val="24"/>
          <w:szCs w:val="24"/>
          <w:lang w:val="en-GB"/>
        </w:rPr>
        <w:t xml:space="preserve"> 2020</w:t>
      </w:r>
    </w:p>
    <w:p w:rsidR="00657572" w:rsidRPr="004B2843" w:rsidRDefault="00657572" w:rsidP="00657572">
      <w:pPr>
        <w:spacing w:after="0" w:line="360" w:lineRule="auto"/>
        <w:jc w:val="both"/>
        <w:rPr>
          <w:rFonts w:ascii="Arial" w:eastAsia="Times New Roman" w:hAnsi="Arial" w:cs="Arial"/>
          <w:sz w:val="24"/>
          <w:szCs w:val="24"/>
          <w:lang w:val="en-GB"/>
        </w:rPr>
      </w:pPr>
    </w:p>
    <w:p w:rsidR="008D0166" w:rsidRDefault="009E0730" w:rsidP="00657572">
      <w:pPr>
        <w:spacing w:after="0" w:line="360" w:lineRule="auto"/>
        <w:jc w:val="both"/>
        <w:rPr>
          <w:rFonts w:ascii="Arial" w:eastAsia="Times New Roman" w:hAnsi="Arial" w:cs="Arial"/>
          <w:sz w:val="24"/>
          <w:szCs w:val="24"/>
          <w:lang w:val="en-GB"/>
        </w:rPr>
      </w:pPr>
      <w:proofErr w:type="spellStart"/>
      <w:r>
        <w:rPr>
          <w:rFonts w:ascii="Arial" w:eastAsia="Times New Roman" w:hAnsi="Arial" w:cs="Arial"/>
          <w:b/>
          <w:sz w:val="24"/>
          <w:szCs w:val="24"/>
          <w:lang w:val="en-GB"/>
        </w:rPr>
        <w:t>Flynote</w:t>
      </w:r>
      <w:proofErr w:type="spellEnd"/>
      <w:r>
        <w:rPr>
          <w:rFonts w:ascii="Arial" w:eastAsia="Times New Roman" w:hAnsi="Arial" w:cs="Arial"/>
          <w:b/>
          <w:sz w:val="24"/>
          <w:szCs w:val="24"/>
          <w:lang w:val="en-GB"/>
        </w:rPr>
        <w:t>:</w:t>
      </w:r>
      <w:r w:rsidR="006D68ED">
        <w:rPr>
          <w:rFonts w:ascii="Arial" w:eastAsia="Times New Roman" w:hAnsi="Arial" w:cs="Arial"/>
          <w:b/>
          <w:sz w:val="24"/>
          <w:szCs w:val="24"/>
          <w:lang w:val="en-GB"/>
        </w:rPr>
        <w:tab/>
      </w:r>
      <w:r w:rsidR="006D68ED">
        <w:rPr>
          <w:rFonts w:ascii="Arial" w:eastAsia="Times New Roman" w:hAnsi="Arial" w:cs="Arial"/>
          <w:sz w:val="24"/>
          <w:szCs w:val="24"/>
          <w:lang w:val="en-GB"/>
        </w:rPr>
        <w:t xml:space="preserve">Criminal Procedure – Evidence of a single </w:t>
      </w:r>
      <w:r w:rsidR="008D0166">
        <w:rPr>
          <w:rFonts w:ascii="Arial" w:eastAsia="Times New Roman" w:hAnsi="Arial" w:cs="Arial"/>
          <w:sz w:val="24"/>
          <w:szCs w:val="24"/>
          <w:lang w:val="en-GB"/>
        </w:rPr>
        <w:t>– Corroboration by other evidence – Forensic evidence lacking – Such does n</w:t>
      </w:r>
      <w:r w:rsidR="00985449">
        <w:rPr>
          <w:rFonts w:ascii="Arial" w:eastAsia="Times New Roman" w:hAnsi="Arial" w:cs="Arial"/>
          <w:sz w:val="24"/>
          <w:szCs w:val="24"/>
          <w:lang w:val="en-GB"/>
        </w:rPr>
        <w:t xml:space="preserve">ot invalidate or nullify </w:t>
      </w:r>
      <w:r w:rsidR="00BA535C">
        <w:rPr>
          <w:rFonts w:ascii="Arial" w:eastAsia="Times New Roman" w:hAnsi="Arial" w:cs="Arial"/>
          <w:sz w:val="24"/>
          <w:szCs w:val="24"/>
          <w:lang w:val="en-GB"/>
        </w:rPr>
        <w:t>equally</w:t>
      </w:r>
      <w:r w:rsidR="008D0166">
        <w:rPr>
          <w:rFonts w:ascii="Arial" w:eastAsia="Times New Roman" w:hAnsi="Arial" w:cs="Arial"/>
          <w:sz w:val="24"/>
          <w:szCs w:val="24"/>
          <w:lang w:val="en-GB"/>
        </w:rPr>
        <w:t xml:space="preserve"> convincing evidence – Evidence be considered in totality – Appellant’s guilt having been proven beyond reasonable doubt.</w:t>
      </w:r>
    </w:p>
    <w:p w:rsidR="001323CE" w:rsidRDefault="008D0166" w:rsidP="00657572">
      <w:p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 </w:t>
      </w:r>
      <w:r w:rsidR="009E0730">
        <w:rPr>
          <w:rFonts w:ascii="Arial" w:eastAsia="Times New Roman" w:hAnsi="Arial" w:cs="Arial"/>
          <w:b/>
          <w:sz w:val="24"/>
          <w:szCs w:val="24"/>
          <w:lang w:val="en-GB"/>
        </w:rPr>
        <w:tab/>
      </w:r>
    </w:p>
    <w:p w:rsidR="008D0166" w:rsidRDefault="000017EE" w:rsidP="00657572">
      <w:pPr>
        <w:spacing w:after="0" w:line="360" w:lineRule="auto"/>
        <w:jc w:val="both"/>
        <w:rPr>
          <w:rFonts w:ascii="Arial" w:eastAsia="Times New Roman" w:hAnsi="Arial" w:cs="Arial"/>
          <w:sz w:val="24"/>
          <w:szCs w:val="24"/>
          <w:lang w:val="en-GB"/>
        </w:rPr>
      </w:pPr>
      <w:r>
        <w:rPr>
          <w:rFonts w:ascii="Arial" w:eastAsia="Times New Roman" w:hAnsi="Arial" w:cs="Arial"/>
          <w:b/>
          <w:sz w:val="24"/>
          <w:szCs w:val="24"/>
          <w:lang w:val="en-GB"/>
        </w:rPr>
        <w:lastRenderedPageBreak/>
        <w:t>Summary:</w:t>
      </w:r>
      <w:r w:rsidR="008D0166">
        <w:rPr>
          <w:rFonts w:ascii="Arial" w:eastAsia="Times New Roman" w:hAnsi="Arial" w:cs="Arial"/>
          <w:b/>
          <w:sz w:val="24"/>
          <w:szCs w:val="24"/>
          <w:lang w:val="en-GB"/>
        </w:rPr>
        <w:tab/>
      </w:r>
      <w:r w:rsidR="008D0166">
        <w:rPr>
          <w:rFonts w:ascii="Arial" w:eastAsia="Times New Roman" w:hAnsi="Arial" w:cs="Arial"/>
          <w:sz w:val="24"/>
          <w:szCs w:val="24"/>
          <w:lang w:val="en-GB"/>
        </w:rPr>
        <w:t xml:space="preserve">The appellant was convicted on the charge of Rape in the Regional Court sitting at </w:t>
      </w:r>
      <w:proofErr w:type="spellStart"/>
      <w:r w:rsidR="008D0166">
        <w:rPr>
          <w:rFonts w:ascii="Arial" w:eastAsia="Times New Roman" w:hAnsi="Arial" w:cs="Arial"/>
          <w:sz w:val="24"/>
          <w:szCs w:val="24"/>
          <w:lang w:val="en-GB"/>
        </w:rPr>
        <w:t>Katima</w:t>
      </w:r>
      <w:proofErr w:type="spellEnd"/>
      <w:r w:rsidR="008D0166">
        <w:rPr>
          <w:rFonts w:ascii="Arial" w:eastAsia="Times New Roman" w:hAnsi="Arial" w:cs="Arial"/>
          <w:sz w:val="24"/>
          <w:szCs w:val="24"/>
          <w:lang w:val="en-GB"/>
        </w:rPr>
        <w:t xml:space="preserve"> </w:t>
      </w:r>
      <w:proofErr w:type="spellStart"/>
      <w:r w:rsidR="008D0166">
        <w:rPr>
          <w:rFonts w:ascii="Arial" w:eastAsia="Times New Roman" w:hAnsi="Arial" w:cs="Arial"/>
          <w:sz w:val="24"/>
          <w:szCs w:val="24"/>
          <w:lang w:val="en-GB"/>
        </w:rPr>
        <w:t>Mulilo</w:t>
      </w:r>
      <w:proofErr w:type="spellEnd"/>
      <w:r w:rsidR="008D0166">
        <w:rPr>
          <w:rFonts w:ascii="Arial" w:eastAsia="Times New Roman" w:hAnsi="Arial" w:cs="Arial"/>
          <w:sz w:val="24"/>
          <w:szCs w:val="24"/>
          <w:lang w:val="en-GB"/>
        </w:rPr>
        <w:t xml:space="preserve"> where after he was sentenced to 12 years imprisonment.</w:t>
      </w:r>
    </w:p>
    <w:p w:rsidR="008D0166" w:rsidRDefault="008D0166" w:rsidP="00657572">
      <w:pPr>
        <w:spacing w:after="0" w:line="360" w:lineRule="auto"/>
        <w:jc w:val="both"/>
        <w:rPr>
          <w:rFonts w:ascii="Arial" w:eastAsia="Times New Roman" w:hAnsi="Arial" w:cs="Arial"/>
          <w:sz w:val="24"/>
          <w:szCs w:val="24"/>
          <w:lang w:val="en-GB"/>
        </w:rPr>
      </w:pPr>
    </w:p>
    <w:p w:rsidR="00657572" w:rsidRPr="008D0166" w:rsidRDefault="008D0166" w:rsidP="00657572">
      <w:p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Appellant appealed against conviction only after withdrawing his appeal against sentence.</w:t>
      </w:r>
    </w:p>
    <w:p w:rsidR="00657572" w:rsidRPr="004B2843" w:rsidRDefault="006D469E" w:rsidP="00657572">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657572" w:rsidRPr="004B2843" w:rsidRDefault="00657572" w:rsidP="00657572">
      <w:pPr>
        <w:spacing w:after="0" w:line="360" w:lineRule="auto"/>
        <w:jc w:val="center"/>
        <w:rPr>
          <w:rFonts w:ascii="Arial" w:hAnsi="Arial" w:cs="Arial"/>
          <w:b/>
          <w:sz w:val="24"/>
          <w:szCs w:val="24"/>
        </w:rPr>
      </w:pPr>
      <w:r w:rsidRPr="004B2843">
        <w:rPr>
          <w:rFonts w:ascii="Arial" w:hAnsi="Arial" w:cs="Arial"/>
          <w:b/>
          <w:sz w:val="24"/>
          <w:szCs w:val="24"/>
        </w:rPr>
        <w:t>ORDER</w:t>
      </w:r>
    </w:p>
    <w:p w:rsidR="00657572" w:rsidRDefault="006D469E" w:rsidP="00657572">
      <w:pPr>
        <w:spacing w:after="0" w:line="360" w:lineRule="auto"/>
        <w:jc w:val="both"/>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A50F8E" w:rsidRDefault="00A50F8E" w:rsidP="00A50F8E">
      <w:pPr>
        <w:shd w:val="clear" w:color="auto" w:fill="FFFFFF"/>
        <w:spacing w:after="0" w:line="360" w:lineRule="auto"/>
        <w:jc w:val="both"/>
        <w:rPr>
          <w:rFonts w:ascii="Arial" w:eastAsia="Times New Roman" w:hAnsi="Arial" w:cs="Arial"/>
          <w:sz w:val="24"/>
          <w:szCs w:val="24"/>
          <w:lang w:eastAsia="en-ZA"/>
        </w:rPr>
      </w:pPr>
    </w:p>
    <w:p w:rsidR="0016432B" w:rsidRPr="003C39D4" w:rsidRDefault="0016432B" w:rsidP="0016432B">
      <w:pPr>
        <w:shd w:val="clear" w:color="auto" w:fill="FFFFFF"/>
        <w:spacing w:after="0" w:line="360" w:lineRule="auto"/>
        <w:jc w:val="both"/>
        <w:rPr>
          <w:rFonts w:ascii="Arial" w:eastAsia="Times New Roman" w:hAnsi="Arial" w:cs="Arial"/>
          <w:lang w:eastAsia="en-ZA"/>
        </w:rPr>
      </w:pPr>
      <w:r>
        <w:rPr>
          <w:rFonts w:ascii="Arial" w:eastAsia="Times New Roman" w:hAnsi="Arial" w:cs="Arial"/>
          <w:sz w:val="24"/>
          <w:szCs w:val="24"/>
          <w:lang w:eastAsia="en-ZA"/>
        </w:rPr>
        <w:t>The appeal is dismissed.</w:t>
      </w:r>
    </w:p>
    <w:p w:rsidR="000D47FE" w:rsidRPr="004B2843" w:rsidRDefault="000D47FE" w:rsidP="00657572">
      <w:pPr>
        <w:spacing w:after="0" w:line="360" w:lineRule="auto"/>
        <w:jc w:val="both"/>
        <w:rPr>
          <w:rFonts w:ascii="Arial" w:hAnsi="Arial" w:cs="Arial"/>
          <w:bCs/>
          <w:sz w:val="24"/>
          <w:szCs w:val="24"/>
        </w:rPr>
      </w:pPr>
    </w:p>
    <w:p w:rsidR="00657572" w:rsidRPr="004B2843" w:rsidRDefault="006D469E" w:rsidP="00657572">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657572" w:rsidRPr="004B2843" w:rsidRDefault="00657572" w:rsidP="00657572">
      <w:pPr>
        <w:spacing w:after="0" w:line="360" w:lineRule="auto"/>
        <w:jc w:val="center"/>
        <w:rPr>
          <w:rFonts w:ascii="Arial" w:hAnsi="Arial" w:cs="Arial"/>
          <w:b/>
          <w:sz w:val="24"/>
          <w:szCs w:val="24"/>
        </w:rPr>
      </w:pPr>
      <w:r w:rsidRPr="004B2843">
        <w:rPr>
          <w:rFonts w:ascii="Arial" w:hAnsi="Arial" w:cs="Arial"/>
          <w:b/>
          <w:sz w:val="24"/>
          <w:szCs w:val="24"/>
        </w:rPr>
        <w:t>APPEAL JUDGMENT</w:t>
      </w:r>
    </w:p>
    <w:p w:rsidR="00A91457" w:rsidRDefault="006D469E" w:rsidP="00657572">
      <w:pPr>
        <w:spacing w:after="0" w:line="360" w:lineRule="auto"/>
        <w:jc w:val="both"/>
        <w:rPr>
          <w:rFonts w:ascii="Arial" w:eastAsia="Times New Roman" w:hAnsi="Arial" w:cs="Arial"/>
          <w:sz w:val="24"/>
          <w:szCs w:val="24"/>
          <w:lang w:val="en-ZA" w:eastAsia="en-ZA"/>
        </w:rPr>
      </w:pPr>
      <w:r>
        <w:rPr>
          <w:rFonts w:ascii="Arial" w:hAnsi="Arial" w:cs="Arial"/>
          <w:bCs/>
          <w:sz w:val="24"/>
          <w:szCs w:val="24"/>
        </w:rPr>
        <w:pict>
          <v:rect id="_x0000_i1028" style="width:0;height:1.5pt" o:hralign="center" o:hrstd="t" o:hr="t" fillcolor="#a0a0a0" stroked="f"/>
        </w:pict>
      </w:r>
      <w:r w:rsidR="00657572" w:rsidRPr="004B2843">
        <w:rPr>
          <w:rFonts w:ascii="Arial" w:eastAsia="Times New Roman" w:hAnsi="Arial" w:cs="Arial"/>
          <w:sz w:val="24"/>
          <w:szCs w:val="24"/>
          <w:lang w:val="en-ZA" w:eastAsia="en-ZA"/>
        </w:rPr>
        <w:t xml:space="preserve"> </w:t>
      </w:r>
    </w:p>
    <w:p w:rsidR="00657572" w:rsidRDefault="00657572" w:rsidP="00657572">
      <w:pPr>
        <w:spacing w:after="0" w:line="360" w:lineRule="auto"/>
        <w:jc w:val="both"/>
        <w:rPr>
          <w:rFonts w:ascii="Arial" w:hAnsi="Arial" w:cs="Arial"/>
          <w:b/>
          <w:sz w:val="24"/>
          <w:lang w:val="en-ZA"/>
        </w:rPr>
      </w:pPr>
      <w:r>
        <w:rPr>
          <w:rFonts w:ascii="Arial" w:eastAsia="Times New Roman" w:hAnsi="Arial" w:cs="Arial"/>
          <w:sz w:val="24"/>
          <w:szCs w:val="24"/>
          <w:lang w:val="en-ZA" w:eastAsia="en-ZA"/>
        </w:rPr>
        <w:t>USIKU,</w:t>
      </w:r>
      <w:r w:rsidR="009E0730">
        <w:rPr>
          <w:rFonts w:ascii="Arial" w:eastAsia="Times New Roman" w:hAnsi="Arial" w:cs="Arial"/>
          <w:sz w:val="24"/>
          <w:szCs w:val="24"/>
          <w:lang w:val="en-ZA" w:eastAsia="en-ZA"/>
        </w:rPr>
        <w:t xml:space="preserve"> J</w:t>
      </w:r>
      <w:r>
        <w:rPr>
          <w:rFonts w:ascii="Arial" w:eastAsia="Times New Roman" w:hAnsi="Arial" w:cs="Arial"/>
          <w:sz w:val="24"/>
          <w:szCs w:val="24"/>
          <w:lang w:val="en-ZA" w:eastAsia="en-ZA"/>
        </w:rPr>
        <w:t xml:space="preserve"> (</w:t>
      </w:r>
      <w:r w:rsidR="009E0730">
        <w:rPr>
          <w:rFonts w:ascii="Arial" w:eastAsia="Times New Roman" w:hAnsi="Arial" w:cs="Arial"/>
          <w:sz w:val="24"/>
          <w:szCs w:val="24"/>
          <w:lang w:val="en-ZA" w:eastAsia="en-ZA"/>
        </w:rPr>
        <w:t>UNENGU</w:t>
      </w:r>
      <w:r w:rsidRPr="00657572">
        <w:rPr>
          <w:rFonts w:ascii="Arial" w:eastAsia="Times New Roman" w:hAnsi="Arial" w:cs="Arial"/>
          <w:sz w:val="24"/>
          <w:szCs w:val="24"/>
          <w:lang w:val="en-ZA" w:eastAsia="en-ZA"/>
        </w:rPr>
        <w:t xml:space="preserve">, AJ </w:t>
      </w:r>
      <w:r w:rsidRPr="00090BF0">
        <w:rPr>
          <w:rFonts w:ascii="Arial" w:hAnsi="Arial" w:cs="Arial"/>
          <w:sz w:val="24"/>
          <w:lang w:val="en-ZA"/>
        </w:rPr>
        <w:t>concurring</w:t>
      </w:r>
      <w:r>
        <w:rPr>
          <w:rFonts w:ascii="Arial" w:hAnsi="Arial" w:cs="Arial"/>
          <w:sz w:val="24"/>
          <w:lang w:val="en-ZA"/>
        </w:rPr>
        <w:t>)</w:t>
      </w:r>
      <w:r w:rsidRPr="00090BF0">
        <w:rPr>
          <w:rFonts w:ascii="Arial" w:hAnsi="Arial" w:cs="Arial"/>
          <w:b/>
          <w:sz w:val="24"/>
          <w:lang w:val="en-ZA"/>
        </w:rPr>
        <w:t>:</w:t>
      </w:r>
    </w:p>
    <w:p w:rsidR="007F73DB" w:rsidRPr="004B2843" w:rsidRDefault="007F73DB" w:rsidP="00657572">
      <w:pPr>
        <w:shd w:val="clear" w:color="auto" w:fill="FFFFFF"/>
        <w:spacing w:after="0" w:line="360" w:lineRule="auto"/>
        <w:jc w:val="both"/>
        <w:rPr>
          <w:rFonts w:ascii="Arial" w:eastAsia="Times New Roman" w:hAnsi="Arial" w:cs="Arial"/>
          <w:sz w:val="24"/>
          <w:szCs w:val="24"/>
          <w:u w:val="single"/>
          <w:lang w:eastAsia="en-ZA"/>
        </w:rPr>
      </w:pPr>
    </w:p>
    <w:p w:rsidR="007F73DB" w:rsidRDefault="00657572" w:rsidP="00657572">
      <w:pPr>
        <w:shd w:val="clear" w:color="auto" w:fill="FFFFFF"/>
        <w:spacing w:after="0" w:line="360" w:lineRule="auto"/>
        <w:jc w:val="both"/>
        <w:rPr>
          <w:rFonts w:ascii="Arial" w:eastAsia="Times New Roman" w:hAnsi="Arial" w:cs="Arial"/>
          <w:sz w:val="24"/>
          <w:szCs w:val="24"/>
          <w:lang w:eastAsia="en-ZA"/>
        </w:rPr>
      </w:pPr>
      <w:r w:rsidRPr="004B2843">
        <w:rPr>
          <w:rFonts w:ascii="Arial" w:eastAsia="Times New Roman" w:hAnsi="Arial" w:cs="Arial"/>
          <w:sz w:val="24"/>
          <w:szCs w:val="24"/>
          <w:lang w:eastAsia="en-ZA"/>
        </w:rPr>
        <w:t>[1]</w:t>
      </w:r>
      <w:r w:rsidR="008D0166">
        <w:rPr>
          <w:rFonts w:ascii="Arial" w:eastAsia="Times New Roman" w:hAnsi="Arial" w:cs="Arial"/>
          <w:sz w:val="24"/>
          <w:szCs w:val="24"/>
          <w:lang w:eastAsia="en-ZA"/>
        </w:rPr>
        <w:tab/>
        <w:t xml:space="preserve">The appellant appeared in the Regional Court held at </w:t>
      </w:r>
      <w:proofErr w:type="spellStart"/>
      <w:r w:rsidR="00AC7832">
        <w:rPr>
          <w:rFonts w:ascii="Arial" w:eastAsia="Times New Roman" w:hAnsi="Arial" w:cs="Arial"/>
          <w:sz w:val="24"/>
          <w:szCs w:val="24"/>
          <w:lang w:eastAsia="en-ZA"/>
        </w:rPr>
        <w:t>Katima</w:t>
      </w:r>
      <w:proofErr w:type="spellEnd"/>
      <w:r w:rsidR="00AC7832">
        <w:rPr>
          <w:rFonts w:ascii="Arial" w:eastAsia="Times New Roman" w:hAnsi="Arial" w:cs="Arial"/>
          <w:sz w:val="24"/>
          <w:szCs w:val="24"/>
          <w:lang w:eastAsia="en-ZA"/>
        </w:rPr>
        <w:t xml:space="preserve"> </w:t>
      </w:r>
      <w:proofErr w:type="spellStart"/>
      <w:r w:rsidR="00AC7832">
        <w:rPr>
          <w:rFonts w:ascii="Arial" w:eastAsia="Times New Roman" w:hAnsi="Arial" w:cs="Arial"/>
          <w:sz w:val="24"/>
          <w:szCs w:val="24"/>
          <w:lang w:eastAsia="en-ZA"/>
        </w:rPr>
        <w:t>Mulilo</w:t>
      </w:r>
      <w:proofErr w:type="spellEnd"/>
      <w:r w:rsidR="00AC7832">
        <w:rPr>
          <w:rFonts w:ascii="Arial" w:eastAsia="Times New Roman" w:hAnsi="Arial" w:cs="Arial"/>
          <w:sz w:val="24"/>
          <w:szCs w:val="24"/>
          <w:lang w:eastAsia="en-ZA"/>
        </w:rPr>
        <w:t xml:space="preserve"> on a charge of rap</w:t>
      </w:r>
      <w:r w:rsidR="008D0166">
        <w:rPr>
          <w:rFonts w:ascii="Arial" w:eastAsia="Times New Roman" w:hAnsi="Arial" w:cs="Arial"/>
          <w:sz w:val="24"/>
          <w:szCs w:val="24"/>
          <w:lang w:eastAsia="en-ZA"/>
        </w:rPr>
        <w:t>e.  He pleaded not guilty to the c</w:t>
      </w:r>
      <w:r w:rsidR="00AC7832">
        <w:rPr>
          <w:rFonts w:ascii="Arial" w:eastAsia="Times New Roman" w:hAnsi="Arial" w:cs="Arial"/>
          <w:sz w:val="24"/>
          <w:szCs w:val="24"/>
          <w:lang w:eastAsia="en-ZA"/>
        </w:rPr>
        <w:t>harge but after the trial</w:t>
      </w:r>
      <w:r w:rsidR="00FB1453">
        <w:rPr>
          <w:rFonts w:ascii="Arial" w:eastAsia="Times New Roman" w:hAnsi="Arial" w:cs="Arial"/>
          <w:sz w:val="24"/>
          <w:szCs w:val="24"/>
          <w:lang w:eastAsia="en-ZA"/>
        </w:rPr>
        <w:t>,</w:t>
      </w:r>
      <w:r w:rsidR="00AC7832">
        <w:rPr>
          <w:rFonts w:ascii="Arial" w:eastAsia="Times New Roman" w:hAnsi="Arial" w:cs="Arial"/>
          <w:sz w:val="24"/>
          <w:szCs w:val="24"/>
          <w:lang w:eastAsia="en-ZA"/>
        </w:rPr>
        <w:t xml:space="preserve"> he was convicted as charged on the 16 October 2018 and was subsequently sentenced to 12 years imprisonment. </w:t>
      </w:r>
    </w:p>
    <w:p w:rsidR="00BA535C" w:rsidRPr="004B2843" w:rsidRDefault="00BA535C" w:rsidP="00657572">
      <w:pPr>
        <w:shd w:val="clear" w:color="auto" w:fill="FFFFFF"/>
        <w:spacing w:after="0" w:line="360" w:lineRule="auto"/>
        <w:jc w:val="both"/>
        <w:rPr>
          <w:rFonts w:ascii="Arial" w:eastAsia="Times New Roman" w:hAnsi="Arial" w:cs="Arial"/>
          <w:sz w:val="24"/>
          <w:szCs w:val="24"/>
          <w:lang w:eastAsia="en-ZA"/>
        </w:rPr>
      </w:pPr>
    </w:p>
    <w:p w:rsidR="001323CE" w:rsidRPr="00A50F8E" w:rsidRDefault="00657572" w:rsidP="001323CE">
      <w:pPr>
        <w:shd w:val="clear" w:color="auto" w:fill="FFFFFF"/>
        <w:spacing w:after="0" w:line="360" w:lineRule="auto"/>
        <w:jc w:val="both"/>
        <w:rPr>
          <w:rFonts w:ascii="Arial" w:eastAsia="Times New Roman" w:hAnsi="Arial" w:cs="Arial"/>
          <w:sz w:val="24"/>
          <w:szCs w:val="24"/>
          <w:u w:val="single"/>
          <w:lang w:eastAsia="en-ZA"/>
        </w:rPr>
      </w:pPr>
      <w:r w:rsidRPr="004B2843">
        <w:rPr>
          <w:rFonts w:ascii="Arial" w:eastAsia="Times New Roman" w:hAnsi="Arial" w:cs="Arial"/>
          <w:sz w:val="24"/>
          <w:szCs w:val="24"/>
          <w:lang w:eastAsia="en-ZA"/>
        </w:rPr>
        <w:t>[2]</w:t>
      </w:r>
      <w:r w:rsidR="00AC7832">
        <w:rPr>
          <w:rFonts w:ascii="Arial" w:eastAsia="Times New Roman" w:hAnsi="Arial" w:cs="Arial"/>
          <w:sz w:val="24"/>
          <w:szCs w:val="24"/>
          <w:lang w:eastAsia="en-ZA"/>
        </w:rPr>
        <w:tab/>
        <w:t xml:space="preserve">Discontented with the conviction and the resultant sentence imposed on him the appellant filed an appeal against both conviction and sentenced </w:t>
      </w:r>
      <w:r w:rsidR="00985449">
        <w:rPr>
          <w:rFonts w:ascii="Arial" w:eastAsia="Times New Roman" w:hAnsi="Arial" w:cs="Arial"/>
          <w:sz w:val="24"/>
          <w:szCs w:val="24"/>
          <w:lang w:eastAsia="en-ZA"/>
        </w:rPr>
        <w:t>within</w:t>
      </w:r>
      <w:r w:rsidR="00AC7832">
        <w:rPr>
          <w:rFonts w:ascii="Arial" w:eastAsia="Times New Roman" w:hAnsi="Arial" w:cs="Arial"/>
          <w:sz w:val="24"/>
          <w:szCs w:val="24"/>
          <w:lang w:eastAsia="en-ZA"/>
        </w:rPr>
        <w:t xml:space="preserve"> the regulated period of time.  It is of importance to note that at the time of the hearing of the appeal the appellant th</w:t>
      </w:r>
      <w:r w:rsidR="00985449">
        <w:rPr>
          <w:rFonts w:ascii="Arial" w:eastAsia="Times New Roman" w:hAnsi="Arial" w:cs="Arial"/>
          <w:sz w:val="24"/>
          <w:szCs w:val="24"/>
          <w:lang w:eastAsia="en-ZA"/>
        </w:rPr>
        <w:t>r</w:t>
      </w:r>
      <w:r w:rsidR="00AC7832">
        <w:rPr>
          <w:rFonts w:ascii="Arial" w:eastAsia="Times New Roman" w:hAnsi="Arial" w:cs="Arial"/>
          <w:sz w:val="24"/>
          <w:szCs w:val="24"/>
          <w:lang w:eastAsia="en-ZA"/>
        </w:rPr>
        <w:t>ough his private instructed counsel indicated that the appeal against sentence was being withdrawn.</w:t>
      </w:r>
    </w:p>
    <w:p w:rsidR="00F63814" w:rsidRDefault="00F63814" w:rsidP="00657572">
      <w:pPr>
        <w:shd w:val="clear" w:color="auto" w:fill="FFFFFF"/>
        <w:spacing w:after="0" w:line="360" w:lineRule="auto"/>
        <w:jc w:val="both"/>
        <w:rPr>
          <w:rFonts w:ascii="Arial" w:eastAsia="Times New Roman" w:hAnsi="Arial" w:cs="Arial"/>
          <w:sz w:val="24"/>
          <w:szCs w:val="24"/>
          <w:lang w:eastAsia="en-ZA"/>
        </w:rPr>
      </w:pPr>
    </w:p>
    <w:p w:rsidR="0097386D" w:rsidRDefault="009D4CB8" w:rsidP="009E0730">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[3]</w:t>
      </w:r>
      <w:r w:rsidR="00AC7832">
        <w:rPr>
          <w:rFonts w:ascii="Arial" w:eastAsia="Times New Roman" w:hAnsi="Arial" w:cs="Arial"/>
          <w:sz w:val="24"/>
          <w:szCs w:val="24"/>
          <w:lang w:eastAsia="en-ZA"/>
        </w:rPr>
        <w:tab/>
        <w:t>The appellant raised the following grounds of appeal against his conviction:</w:t>
      </w:r>
    </w:p>
    <w:p w:rsidR="00AC7832" w:rsidRDefault="00AC7832" w:rsidP="009E0730">
      <w:pPr>
        <w:shd w:val="clear" w:color="auto" w:fill="FFFFFF"/>
        <w:spacing w:after="0" w:line="360" w:lineRule="auto"/>
        <w:jc w:val="both"/>
        <w:rPr>
          <w:rFonts w:ascii="Arial" w:eastAsia="Times New Roman" w:hAnsi="Arial" w:cs="Arial"/>
          <w:sz w:val="24"/>
          <w:szCs w:val="24"/>
          <w:lang w:eastAsia="en-ZA"/>
        </w:rPr>
      </w:pPr>
    </w:p>
    <w:p w:rsidR="00AC7832" w:rsidRPr="00CF6874" w:rsidRDefault="00AC7832" w:rsidP="00AC7832">
      <w:pPr>
        <w:pStyle w:val="ListParagraph"/>
        <w:numPr>
          <w:ilvl w:val="0"/>
          <w:numId w:val="10"/>
        </w:numPr>
        <w:shd w:val="clear" w:color="auto" w:fill="FFFFFF"/>
        <w:spacing w:after="0" w:line="360" w:lineRule="auto"/>
        <w:ind w:left="851" w:hanging="851"/>
        <w:jc w:val="both"/>
        <w:rPr>
          <w:rFonts w:ascii="Arial" w:eastAsia="Times New Roman" w:hAnsi="Arial" w:cs="Arial"/>
          <w:b/>
          <w:sz w:val="24"/>
          <w:szCs w:val="24"/>
          <w:u w:val="single"/>
          <w:lang w:eastAsia="en-ZA"/>
        </w:rPr>
      </w:pPr>
      <w:r>
        <w:rPr>
          <w:rFonts w:ascii="Arial" w:eastAsia="Times New Roman" w:hAnsi="Arial" w:cs="Arial"/>
          <w:sz w:val="24"/>
          <w:szCs w:val="24"/>
          <w:lang w:eastAsia="en-ZA"/>
        </w:rPr>
        <w:t>That the Court erred by concluding that the complainant did not shower, urinate or have sexual intercourse with another person after the alleged sexual act;</w:t>
      </w:r>
    </w:p>
    <w:p w:rsidR="00CF6874" w:rsidRPr="00AC7832" w:rsidRDefault="00CF6874" w:rsidP="00CF6874">
      <w:pPr>
        <w:pStyle w:val="ListParagraph"/>
        <w:shd w:val="clear" w:color="auto" w:fill="FFFFFF"/>
        <w:spacing w:after="0" w:line="360" w:lineRule="auto"/>
        <w:ind w:left="851"/>
        <w:jc w:val="both"/>
        <w:rPr>
          <w:rFonts w:ascii="Arial" w:eastAsia="Times New Roman" w:hAnsi="Arial" w:cs="Arial"/>
          <w:b/>
          <w:sz w:val="24"/>
          <w:szCs w:val="24"/>
          <w:u w:val="single"/>
          <w:lang w:eastAsia="en-ZA"/>
        </w:rPr>
      </w:pPr>
    </w:p>
    <w:p w:rsidR="00AC7832" w:rsidRPr="00CF6874" w:rsidRDefault="00AC7832" w:rsidP="00AC7832">
      <w:pPr>
        <w:pStyle w:val="ListParagraph"/>
        <w:numPr>
          <w:ilvl w:val="0"/>
          <w:numId w:val="10"/>
        </w:numPr>
        <w:shd w:val="clear" w:color="auto" w:fill="FFFFFF"/>
        <w:spacing w:after="0" w:line="360" w:lineRule="auto"/>
        <w:ind w:left="851" w:hanging="851"/>
        <w:jc w:val="both"/>
        <w:rPr>
          <w:rFonts w:ascii="Arial" w:eastAsia="Times New Roman" w:hAnsi="Arial" w:cs="Arial"/>
          <w:b/>
          <w:sz w:val="24"/>
          <w:szCs w:val="24"/>
          <w:u w:val="single"/>
          <w:lang w:eastAsia="en-ZA"/>
        </w:rPr>
      </w:pPr>
      <w:r>
        <w:rPr>
          <w:rFonts w:ascii="Arial" w:eastAsia="Times New Roman" w:hAnsi="Arial" w:cs="Arial"/>
          <w:sz w:val="24"/>
          <w:szCs w:val="24"/>
          <w:lang w:eastAsia="en-ZA"/>
        </w:rPr>
        <w:lastRenderedPageBreak/>
        <w:t xml:space="preserve">That the </w:t>
      </w:r>
      <w:r w:rsidRPr="00AC7832">
        <w:rPr>
          <w:rFonts w:ascii="Arial" w:eastAsia="Times New Roman" w:hAnsi="Arial" w:cs="Arial"/>
          <w:i/>
          <w:sz w:val="24"/>
          <w:szCs w:val="24"/>
          <w:lang w:eastAsia="en-ZA"/>
        </w:rPr>
        <w:t>court a quo</w:t>
      </w:r>
      <w:r>
        <w:rPr>
          <w:rFonts w:ascii="Arial" w:eastAsia="Times New Roman" w:hAnsi="Arial" w:cs="Arial"/>
          <w:sz w:val="24"/>
          <w:szCs w:val="24"/>
          <w:lang w:eastAsia="en-ZA"/>
        </w:rPr>
        <w:t xml:space="preserve"> erred by rejecting and or concluding that the forensic report did not corroborate the appellant’s version;</w:t>
      </w:r>
    </w:p>
    <w:p w:rsidR="00CF6874" w:rsidRPr="00CF6874" w:rsidRDefault="00CF6874" w:rsidP="00CF6874">
      <w:pPr>
        <w:shd w:val="clear" w:color="auto" w:fill="FFFFFF"/>
        <w:spacing w:after="0" w:line="360" w:lineRule="auto"/>
        <w:jc w:val="both"/>
        <w:rPr>
          <w:rFonts w:ascii="Arial" w:eastAsia="Times New Roman" w:hAnsi="Arial" w:cs="Arial"/>
          <w:b/>
          <w:sz w:val="24"/>
          <w:szCs w:val="24"/>
          <w:u w:val="single"/>
          <w:lang w:eastAsia="en-ZA"/>
        </w:rPr>
      </w:pPr>
    </w:p>
    <w:p w:rsidR="00AC7832" w:rsidRPr="00AC7832" w:rsidRDefault="00AC7832" w:rsidP="00AC7832">
      <w:pPr>
        <w:pStyle w:val="ListParagraph"/>
        <w:numPr>
          <w:ilvl w:val="0"/>
          <w:numId w:val="10"/>
        </w:numPr>
        <w:shd w:val="clear" w:color="auto" w:fill="FFFFFF"/>
        <w:spacing w:after="0" w:line="360" w:lineRule="auto"/>
        <w:ind w:left="851" w:hanging="851"/>
        <w:jc w:val="both"/>
        <w:rPr>
          <w:rFonts w:ascii="Arial" w:eastAsia="Times New Roman" w:hAnsi="Arial" w:cs="Arial"/>
          <w:b/>
          <w:sz w:val="24"/>
          <w:szCs w:val="24"/>
          <w:u w:val="single"/>
          <w:lang w:eastAsia="en-ZA"/>
        </w:rPr>
      </w:pPr>
      <w:r>
        <w:rPr>
          <w:rFonts w:ascii="Arial" w:eastAsia="Times New Roman" w:hAnsi="Arial" w:cs="Arial"/>
          <w:sz w:val="24"/>
          <w:szCs w:val="24"/>
          <w:lang w:eastAsia="en-ZA"/>
        </w:rPr>
        <w:t>That the magistrate erred in concluding that the appellant inserted his penis into the vagina of the complainant;</w:t>
      </w:r>
    </w:p>
    <w:p w:rsidR="00AC7832" w:rsidRDefault="00AC7832" w:rsidP="00AC7832">
      <w:pPr>
        <w:shd w:val="clear" w:color="auto" w:fill="FFFFFF"/>
        <w:spacing w:after="0" w:line="360" w:lineRule="auto"/>
        <w:jc w:val="both"/>
        <w:rPr>
          <w:rFonts w:ascii="Arial" w:eastAsia="Times New Roman" w:hAnsi="Arial" w:cs="Arial"/>
          <w:b/>
          <w:sz w:val="24"/>
          <w:szCs w:val="24"/>
          <w:u w:val="single"/>
          <w:lang w:eastAsia="en-ZA"/>
        </w:rPr>
      </w:pPr>
    </w:p>
    <w:p w:rsidR="00AC7832" w:rsidRDefault="00AC7832" w:rsidP="00AC783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The respondent opposed the appeal.</w:t>
      </w:r>
    </w:p>
    <w:p w:rsidR="0097386D" w:rsidRDefault="0097386D" w:rsidP="00657572">
      <w:pPr>
        <w:shd w:val="clear" w:color="auto" w:fill="FFFFFF"/>
        <w:spacing w:after="0" w:line="360" w:lineRule="auto"/>
        <w:jc w:val="both"/>
        <w:rPr>
          <w:rFonts w:ascii="Arial" w:eastAsia="Times New Roman" w:hAnsi="Arial" w:cs="Arial"/>
          <w:sz w:val="24"/>
          <w:szCs w:val="24"/>
          <w:u w:val="single"/>
          <w:lang w:eastAsia="en-ZA"/>
        </w:rPr>
      </w:pPr>
    </w:p>
    <w:p w:rsidR="00F63814" w:rsidRDefault="00F63814" w:rsidP="0065757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[4]</w:t>
      </w:r>
      <w:r w:rsidR="00AC7832">
        <w:rPr>
          <w:rFonts w:ascii="Arial" w:eastAsia="Times New Roman" w:hAnsi="Arial" w:cs="Arial"/>
          <w:sz w:val="24"/>
          <w:szCs w:val="24"/>
          <w:lang w:eastAsia="en-ZA"/>
        </w:rPr>
        <w:tab/>
      </w:r>
      <w:proofErr w:type="spellStart"/>
      <w:r w:rsidR="00AC7832">
        <w:rPr>
          <w:rFonts w:ascii="Arial" w:eastAsia="Times New Roman" w:hAnsi="Arial" w:cs="Arial"/>
          <w:sz w:val="24"/>
          <w:szCs w:val="24"/>
          <w:lang w:eastAsia="en-ZA"/>
        </w:rPr>
        <w:t>Ms</w:t>
      </w:r>
      <w:proofErr w:type="spellEnd"/>
      <w:r w:rsidR="00AC7832">
        <w:rPr>
          <w:rFonts w:ascii="Arial" w:eastAsia="Times New Roman" w:hAnsi="Arial" w:cs="Arial"/>
          <w:sz w:val="24"/>
          <w:szCs w:val="24"/>
          <w:lang w:eastAsia="en-ZA"/>
        </w:rPr>
        <w:t xml:space="preserve"> </w:t>
      </w:r>
      <w:proofErr w:type="spellStart"/>
      <w:r w:rsidR="00AC7832">
        <w:rPr>
          <w:rFonts w:ascii="Arial" w:eastAsia="Times New Roman" w:hAnsi="Arial" w:cs="Arial"/>
          <w:sz w:val="24"/>
          <w:szCs w:val="24"/>
          <w:lang w:eastAsia="en-ZA"/>
        </w:rPr>
        <w:t>Mainga</w:t>
      </w:r>
      <w:proofErr w:type="spellEnd"/>
      <w:r w:rsidR="00AC7832">
        <w:rPr>
          <w:rFonts w:ascii="Arial" w:eastAsia="Times New Roman" w:hAnsi="Arial" w:cs="Arial"/>
          <w:sz w:val="24"/>
          <w:szCs w:val="24"/>
          <w:lang w:eastAsia="en-ZA"/>
        </w:rPr>
        <w:t xml:space="preserve"> appeared on behalf of the appellant on private instructions while </w:t>
      </w:r>
      <w:proofErr w:type="spellStart"/>
      <w:r w:rsidR="00AC7832">
        <w:rPr>
          <w:rFonts w:ascii="Arial" w:eastAsia="Times New Roman" w:hAnsi="Arial" w:cs="Arial"/>
          <w:sz w:val="24"/>
          <w:szCs w:val="24"/>
          <w:lang w:eastAsia="en-ZA"/>
        </w:rPr>
        <w:t>Mr</w:t>
      </w:r>
      <w:proofErr w:type="spellEnd"/>
      <w:r w:rsidR="00AC7832">
        <w:rPr>
          <w:rFonts w:ascii="Arial" w:eastAsia="Times New Roman" w:hAnsi="Arial" w:cs="Arial"/>
          <w:sz w:val="24"/>
          <w:szCs w:val="24"/>
          <w:lang w:eastAsia="en-ZA"/>
        </w:rPr>
        <w:t xml:space="preserve"> </w:t>
      </w:r>
      <w:proofErr w:type="spellStart"/>
      <w:r w:rsidR="00AC7832">
        <w:rPr>
          <w:rFonts w:ascii="Arial" w:eastAsia="Times New Roman" w:hAnsi="Arial" w:cs="Arial"/>
          <w:sz w:val="24"/>
          <w:szCs w:val="24"/>
          <w:lang w:eastAsia="en-ZA"/>
        </w:rPr>
        <w:t>Kumalo</w:t>
      </w:r>
      <w:proofErr w:type="spellEnd"/>
      <w:r w:rsidR="00AC7832">
        <w:rPr>
          <w:rFonts w:ascii="Arial" w:eastAsia="Times New Roman" w:hAnsi="Arial" w:cs="Arial"/>
          <w:sz w:val="24"/>
          <w:szCs w:val="24"/>
          <w:lang w:eastAsia="en-ZA"/>
        </w:rPr>
        <w:t xml:space="preserve"> appeared for the respondent.</w:t>
      </w:r>
    </w:p>
    <w:p w:rsidR="001E787E" w:rsidRDefault="001E787E" w:rsidP="00657572">
      <w:pPr>
        <w:shd w:val="clear" w:color="auto" w:fill="FFFFFF"/>
        <w:spacing w:after="0" w:line="360" w:lineRule="auto"/>
        <w:jc w:val="both"/>
        <w:rPr>
          <w:rFonts w:ascii="Arial" w:eastAsia="Times New Roman" w:hAnsi="Arial" w:cs="Arial"/>
          <w:sz w:val="24"/>
          <w:szCs w:val="24"/>
          <w:lang w:eastAsia="en-ZA"/>
        </w:rPr>
      </w:pPr>
    </w:p>
    <w:p w:rsidR="007D6002" w:rsidRDefault="007D6002" w:rsidP="0065757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[5]</w:t>
      </w:r>
      <w:r w:rsidR="00AC7832">
        <w:rPr>
          <w:rFonts w:ascii="Arial" w:eastAsia="Times New Roman" w:hAnsi="Arial" w:cs="Arial"/>
          <w:sz w:val="24"/>
          <w:szCs w:val="24"/>
          <w:lang w:eastAsia="en-ZA"/>
        </w:rPr>
        <w:tab/>
        <w:t xml:space="preserve">It must be pointed out on the outset that during the proceedings in the </w:t>
      </w:r>
      <w:r w:rsidR="00AC7832" w:rsidRPr="00AC7832">
        <w:rPr>
          <w:rFonts w:ascii="Arial" w:eastAsia="Times New Roman" w:hAnsi="Arial" w:cs="Arial"/>
          <w:i/>
          <w:sz w:val="24"/>
          <w:szCs w:val="24"/>
          <w:lang w:eastAsia="en-ZA"/>
        </w:rPr>
        <w:t>court a quo</w:t>
      </w:r>
      <w:r w:rsidR="00AC7832">
        <w:rPr>
          <w:rFonts w:ascii="Arial" w:eastAsia="Times New Roman" w:hAnsi="Arial" w:cs="Arial"/>
          <w:sz w:val="24"/>
          <w:szCs w:val="24"/>
          <w:lang w:eastAsia="en-ZA"/>
        </w:rPr>
        <w:t xml:space="preserve"> </w:t>
      </w:r>
      <w:r w:rsidR="005A4C81">
        <w:rPr>
          <w:rFonts w:ascii="Arial" w:eastAsia="Times New Roman" w:hAnsi="Arial" w:cs="Arial"/>
          <w:sz w:val="24"/>
          <w:szCs w:val="24"/>
          <w:lang w:eastAsia="en-ZA"/>
        </w:rPr>
        <w:t xml:space="preserve">there was no issue raised by the appellant that the complainant might have had sexual intercourse with another person.  This issue having only been raised on appeal.  It is trite law that the Court of appeal must concern itself with the issues already raised in the </w:t>
      </w:r>
      <w:r w:rsidR="005A4C81" w:rsidRPr="005A4C81">
        <w:rPr>
          <w:rFonts w:ascii="Arial" w:eastAsia="Times New Roman" w:hAnsi="Arial" w:cs="Arial"/>
          <w:i/>
          <w:sz w:val="24"/>
          <w:szCs w:val="24"/>
          <w:lang w:eastAsia="en-ZA"/>
        </w:rPr>
        <w:t>court a quo</w:t>
      </w:r>
      <w:r w:rsidR="005A4C81">
        <w:rPr>
          <w:rFonts w:ascii="Arial" w:eastAsia="Times New Roman" w:hAnsi="Arial" w:cs="Arial"/>
          <w:sz w:val="24"/>
          <w:szCs w:val="24"/>
          <w:lang w:eastAsia="en-ZA"/>
        </w:rPr>
        <w:t xml:space="preserve">.  Thus </w:t>
      </w:r>
      <w:r w:rsidR="00985449">
        <w:rPr>
          <w:rFonts w:ascii="Arial" w:eastAsia="Times New Roman" w:hAnsi="Arial" w:cs="Arial"/>
          <w:sz w:val="24"/>
          <w:szCs w:val="24"/>
          <w:lang w:eastAsia="en-ZA"/>
        </w:rPr>
        <w:t xml:space="preserve">it </w:t>
      </w:r>
      <w:r w:rsidR="005A4C81">
        <w:rPr>
          <w:rFonts w:ascii="Arial" w:eastAsia="Times New Roman" w:hAnsi="Arial" w:cs="Arial"/>
          <w:sz w:val="24"/>
          <w:szCs w:val="24"/>
          <w:lang w:eastAsia="en-ZA"/>
        </w:rPr>
        <w:t>must be stressed that in an appeal the appellant is confined to the four corners of the record.</w:t>
      </w:r>
    </w:p>
    <w:p w:rsidR="007D6002" w:rsidRDefault="007D6002" w:rsidP="00657572">
      <w:pPr>
        <w:shd w:val="clear" w:color="auto" w:fill="FFFFFF"/>
        <w:spacing w:after="0" w:line="360" w:lineRule="auto"/>
        <w:jc w:val="both"/>
        <w:rPr>
          <w:rFonts w:ascii="Arial" w:eastAsia="Times New Roman" w:hAnsi="Arial" w:cs="Arial"/>
          <w:sz w:val="24"/>
          <w:szCs w:val="24"/>
          <w:lang w:eastAsia="en-ZA"/>
        </w:rPr>
      </w:pPr>
    </w:p>
    <w:p w:rsidR="007D6002" w:rsidRDefault="007D6002" w:rsidP="0065757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[6]</w:t>
      </w:r>
      <w:r w:rsidR="005A4C81">
        <w:rPr>
          <w:rFonts w:ascii="Arial" w:eastAsia="Times New Roman" w:hAnsi="Arial" w:cs="Arial"/>
          <w:sz w:val="24"/>
          <w:szCs w:val="24"/>
          <w:lang w:eastAsia="en-ZA"/>
        </w:rPr>
        <w:tab/>
        <w:t xml:space="preserve">Furthermore, it is important for the defense to put its case to the prosecution witnesses.  It is not reason for not doing so that the answer would almost certainly be a denial.  Therefore the court is entitled to see and hear the reaction of a witness to every important allegation. </w:t>
      </w:r>
    </w:p>
    <w:p w:rsidR="007D6002" w:rsidRDefault="007D6002" w:rsidP="00657572">
      <w:pPr>
        <w:shd w:val="clear" w:color="auto" w:fill="FFFFFF"/>
        <w:spacing w:after="0" w:line="360" w:lineRule="auto"/>
        <w:jc w:val="both"/>
        <w:rPr>
          <w:rFonts w:ascii="Arial" w:eastAsia="Times New Roman" w:hAnsi="Arial" w:cs="Arial"/>
          <w:sz w:val="24"/>
          <w:szCs w:val="24"/>
          <w:lang w:eastAsia="en-ZA"/>
        </w:rPr>
      </w:pPr>
    </w:p>
    <w:p w:rsidR="007D6002" w:rsidRDefault="005A4C81" w:rsidP="0065757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[7]</w:t>
      </w:r>
      <w:r>
        <w:rPr>
          <w:rFonts w:ascii="Arial" w:eastAsia="Times New Roman" w:hAnsi="Arial" w:cs="Arial"/>
          <w:sz w:val="24"/>
          <w:szCs w:val="24"/>
          <w:lang w:eastAsia="en-ZA"/>
        </w:rPr>
        <w:tab/>
        <w:t xml:space="preserve">There is no dispute that the appellant and the complainant </w:t>
      </w:r>
      <w:r w:rsidR="00985449">
        <w:rPr>
          <w:rFonts w:ascii="Arial" w:eastAsia="Times New Roman" w:hAnsi="Arial" w:cs="Arial"/>
          <w:sz w:val="24"/>
          <w:szCs w:val="24"/>
          <w:lang w:eastAsia="en-ZA"/>
        </w:rPr>
        <w:t xml:space="preserve">met </w:t>
      </w:r>
      <w:r>
        <w:rPr>
          <w:rFonts w:ascii="Arial" w:eastAsia="Times New Roman" w:hAnsi="Arial" w:cs="Arial"/>
          <w:sz w:val="24"/>
          <w:szCs w:val="24"/>
          <w:lang w:eastAsia="en-ZA"/>
        </w:rPr>
        <w:t>at the f</w:t>
      </w:r>
      <w:r w:rsidR="00985449">
        <w:rPr>
          <w:rFonts w:ascii="Arial" w:eastAsia="Times New Roman" w:hAnsi="Arial" w:cs="Arial"/>
          <w:sz w:val="24"/>
          <w:szCs w:val="24"/>
          <w:lang w:eastAsia="en-ZA"/>
        </w:rPr>
        <w:t>o</w:t>
      </w:r>
      <w:r>
        <w:rPr>
          <w:rFonts w:ascii="Arial" w:eastAsia="Times New Roman" w:hAnsi="Arial" w:cs="Arial"/>
          <w:sz w:val="24"/>
          <w:szCs w:val="24"/>
          <w:lang w:eastAsia="en-ZA"/>
        </w:rPr>
        <w:t>rmer’s house on the date in question.  Furthermore, that the appellant and the complainant ended up in the appellants</w:t>
      </w:r>
      <w:r w:rsidR="00985449">
        <w:rPr>
          <w:rFonts w:ascii="Arial" w:eastAsia="Times New Roman" w:hAnsi="Arial" w:cs="Arial"/>
          <w:sz w:val="24"/>
          <w:szCs w:val="24"/>
          <w:lang w:eastAsia="en-ZA"/>
        </w:rPr>
        <w:t>’</w:t>
      </w:r>
      <w:r w:rsidR="0009346F">
        <w:rPr>
          <w:rFonts w:ascii="Arial" w:eastAsia="Times New Roman" w:hAnsi="Arial" w:cs="Arial"/>
          <w:sz w:val="24"/>
          <w:szCs w:val="24"/>
          <w:lang w:eastAsia="en-ZA"/>
        </w:rPr>
        <w:t xml:space="preserve"> bedroom, w</w:t>
      </w:r>
      <w:r>
        <w:rPr>
          <w:rFonts w:ascii="Arial" w:eastAsia="Times New Roman" w:hAnsi="Arial" w:cs="Arial"/>
          <w:sz w:val="24"/>
          <w:szCs w:val="24"/>
          <w:lang w:eastAsia="en-ZA"/>
        </w:rPr>
        <w:t xml:space="preserve">here she claimed to have been raped by the appellant.  To this end the court evaluated the evidence of the state witnesses. </w:t>
      </w:r>
    </w:p>
    <w:p w:rsidR="007D6002" w:rsidRDefault="007D6002" w:rsidP="00657572">
      <w:pPr>
        <w:shd w:val="clear" w:color="auto" w:fill="FFFFFF"/>
        <w:spacing w:after="0" w:line="360" w:lineRule="auto"/>
        <w:jc w:val="both"/>
        <w:rPr>
          <w:rFonts w:ascii="Arial" w:eastAsia="Times New Roman" w:hAnsi="Arial" w:cs="Arial"/>
          <w:sz w:val="24"/>
          <w:szCs w:val="24"/>
          <w:lang w:eastAsia="en-ZA"/>
        </w:rPr>
      </w:pPr>
    </w:p>
    <w:p w:rsidR="007D6002" w:rsidRDefault="005A4C81" w:rsidP="0065757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[8]</w:t>
      </w:r>
      <w:r>
        <w:rPr>
          <w:rFonts w:ascii="Arial" w:eastAsia="Times New Roman" w:hAnsi="Arial" w:cs="Arial"/>
          <w:sz w:val="24"/>
          <w:szCs w:val="24"/>
          <w:lang w:eastAsia="en-ZA"/>
        </w:rPr>
        <w:tab/>
        <w:t>From the evidence of the complainant it is clear</w:t>
      </w:r>
      <w:r w:rsidR="00985449">
        <w:rPr>
          <w:rFonts w:ascii="Arial" w:eastAsia="Times New Roman" w:hAnsi="Arial" w:cs="Arial"/>
          <w:sz w:val="24"/>
          <w:szCs w:val="24"/>
          <w:lang w:eastAsia="en-ZA"/>
        </w:rPr>
        <w:t xml:space="preserve"> that </w:t>
      </w:r>
      <w:r>
        <w:rPr>
          <w:rFonts w:ascii="Arial" w:eastAsia="Times New Roman" w:hAnsi="Arial" w:cs="Arial"/>
          <w:sz w:val="24"/>
          <w:szCs w:val="24"/>
          <w:lang w:eastAsia="en-ZA"/>
        </w:rPr>
        <w:t>she immediately made a report of having been raped at an earliest opportunity that presented itself to one of her friend after she returned from the appellants</w:t>
      </w:r>
      <w:r w:rsidR="00985449">
        <w:rPr>
          <w:rFonts w:ascii="Arial" w:eastAsia="Times New Roman" w:hAnsi="Arial" w:cs="Arial"/>
          <w:sz w:val="24"/>
          <w:szCs w:val="24"/>
          <w:lang w:eastAsia="en-ZA"/>
        </w:rPr>
        <w:t>’</w:t>
      </w:r>
      <w:r w:rsidR="00BA535C">
        <w:rPr>
          <w:rFonts w:ascii="Arial" w:eastAsia="Times New Roman" w:hAnsi="Arial" w:cs="Arial"/>
          <w:sz w:val="24"/>
          <w:szCs w:val="24"/>
          <w:lang w:eastAsia="en-ZA"/>
        </w:rPr>
        <w:t xml:space="preserve"> house crying. </w:t>
      </w:r>
      <w:r>
        <w:rPr>
          <w:rFonts w:ascii="Arial" w:eastAsia="Times New Roman" w:hAnsi="Arial" w:cs="Arial"/>
          <w:sz w:val="24"/>
          <w:szCs w:val="24"/>
          <w:lang w:eastAsia="en-ZA"/>
        </w:rPr>
        <w:t>At the same time she requested her to accompany her t</w:t>
      </w:r>
      <w:r w:rsidR="00985449">
        <w:rPr>
          <w:rFonts w:ascii="Arial" w:eastAsia="Times New Roman" w:hAnsi="Arial" w:cs="Arial"/>
          <w:sz w:val="24"/>
          <w:szCs w:val="24"/>
          <w:lang w:eastAsia="en-ZA"/>
        </w:rPr>
        <w:t>o the bathroom.  She was s</w:t>
      </w:r>
      <w:r>
        <w:rPr>
          <w:rFonts w:ascii="Arial" w:eastAsia="Times New Roman" w:hAnsi="Arial" w:cs="Arial"/>
          <w:sz w:val="24"/>
          <w:szCs w:val="24"/>
          <w:lang w:eastAsia="en-ZA"/>
        </w:rPr>
        <w:t xml:space="preserve">till crying as she removed her shorts and </w:t>
      </w:r>
      <w:r>
        <w:rPr>
          <w:rFonts w:ascii="Arial" w:eastAsia="Times New Roman" w:hAnsi="Arial" w:cs="Arial"/>
          <w:sz w:val="24"/>
          <w:szCs w:val="24"/>
          <w:lang w:eastAsia="en-ZA"/>
        </w:rPr>
        <w:lastRenderedPageBreak/>
        <w:t>showed it to her friend.  Her friend observed fluids on the short and asked her what it was to which she responded that Sandy did it</w:t>
      </w:r>
      <w:r w:rsidR="0044136E">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“Sandy </w:t>
      </w:r>
      <w:r w:rsidR="00A50EF5">
        <w:rPr>
          <w:rFonts w:ascii="Arial" w:eastAsia="Times New Roman" w:hAnsi="Arial" w:cs="Arial"/>
          <w:sz w:val="24"/>
          <w:szCs w:val="24"/>
          <w:lang w:eastAsia="en-ZA"/>
        </w:rPr>
        <w:t xml:space="preserve">is the appellant.”  It was after these revelations that she advised the complainant to go </w:t>
      </w:r>
      <w:r w:rsidR="0044136E">
        <w:rPr>
          <w:rFonts w:ascii="Arial" w:eastAsia="Times New Roman" w:hAnsi="Arial" w:cs="Arial"/>
          <w:sz w:val="24"/>
          <w:szCs w:val="24"/>
          <w:lang w:eastAsia="en-ZA"/>
        </w:rPr>
        <w:t xml:space="preserve">to </w:t>
      </w:r>
      <w:r w:rsidR="00A50EF5">
        <w:rPr>
          <w:rFonts w:ascii="Arial" w:eastAsia="Times New Roman" w:hAnsi="Arial" w:cs="Arial"/>
          <w:sz w:val="24"/>
          <w:szCs w:val="24"/>
          <w:lang w:eastAsia="en-ZA"/>
        </w:rPr>
        <w:t>the clinic which was no</w:t>
      </w:r>
      <w:r w:rsidR="00FB1453">
        <w:rPr>
          <w:rFonts w:ascii="Arial" w:eastAsia="Times New Roman" w:hAnsi="Arial" w:cs="Arial"/>
          <w:sz w:val="24"/>
          <w:szCs w:val="24"/>
          <w:lang w:eastAsia="en-ZA"/>
        </w:rPr>
        <w:t>t far away from the school.  Thi</w:t>
      </w:r>
      <w:r w:rsidR="00A50EF5">
        <w:rPr>
          <w:rFonts w:ascii="Arial" w:eastAsia="Times New Roman" w:hAnsi="Arial" w:cs="Arial"/>
          <w:sz w:val="24"/>
          <w:szCs w:val="24"/>
          <w:lang w:eastAsia="en-ZA"/>
        </w:rPr>
        <w:t>s witness’s version w</w:t>
      </w:r>
      <w:r w:rsidR="00FB1453">
        <w:rPr>
          <w:rFonts w:ascii="Arial" w:eastAsia="Times New Roman" w:hAnsi="Arial" w:cs="Arial"/>
          <w:sz w:val="24"/>
          <w:szCs w:val="24"/>
          <w:lang w:eastAsia="en-ZA"/>
        </w:rPr>
        <w:t>as</w:t>
      </w:r>
      <w:r w:rsidR="00A50EF5">
        <w:rPr>
          <w:rFonts w:ascii="Arial" w:eastAsia="Times New Roman" w:hAnsi="Arial" w:cs="Arial"/>
          <w:sz w:val="24"/>
          <w:szCs w:val="24"/>
          <w:lang w:eastAsia="en-ZA"/>
        </w:rPr>
        <w:t xml:space="preserve"> accepted by the </w:t>
      </w:r>
      <w:r w:rsidR="00A50EF5" w:rsidRPr="00A50EF5">
        <w:rPr>
          <w:rFonts w:ascii="Arial" w:eastAsia="Times New Roman" w:hAnsi="Arial" w:cs="Arial"/>
          <w:i/>
          <w:sz w:val="24"/>
          <w:szCs w:val="24"/>
          <w:lang w:eastAsia="en-ZA"/>
        </w:rPr>
        <w:t xml:space="preserve">court a quo </w:t>
      </w:r>
      <w:r w:rsidR="00A50EF5">
        <w:rPr>
          <w:rFonts w:ascii="Arial" w:eastAsia="Times New Roman" w:hAnsi="Arial" w:cs="Arial"/>
          <w:sz w:val="24"/>
          <w:szCs w:val="24"/>
          <w:lang w:eastAsia="en-ZA"/>
        </w:rPr>
        <w:t>upon which the appellant was</w:t>
      </w:r>
      <w:r w:rsidR="00BA535C">
        <w:rPr>
          <w:rFonts w:ascii="Arial" w:eastAsia="Times New Roman" w:hAnsi="Arial" w:cs="Arial"/>
          <w:sz w:val="24"/>
          <w:szCs w:val="24"/>
          <w:lang w:eastAsia="en-ZA"/>
        </w:rPr>
        <w:t xml:space="preserve"> convicted on a charge of rape.</w:t>
      </w:r>
    </w:p>
    <w:p w:rsidR="00866D0B" w:rsidRDefault="00866D0B" w:rsidP="00657572">
      <w:pPr>
        <w:shd w:val="clear" w:color="auto" w:fill="FFFFFF"/>
        <w:spacing w:after="0" w:line="360" w:lineRule="auto"/>
        <w:jc w:val="both"/>
        <w:rPr>
          <w:rFonts w:ascii="Arial" w:eastAsia="Times New Roman" w:hAnsi="Arial" w:cs="Arial"/>
          <w:sz w:val="24"/>
          <w:szCs w:val="24"/>
          <w:lang w:eastAsia="en-ZA"/>
        </w:rPr>
      </w:pPr>
    </w:p>
    <w:p w:rsidR="00866D0B" w:rsidRDefault="00A50EF5" w:rsidP="0065757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[9]</w:t>
      </w:r>
      <w:r>
        <w:rPr>
          <w:rFonts w:ascii="Arial" w:eastAsia="Times New Roman" w:hAnsi="Arial" w:cs="Arial"/>
          <w:sz w:val="24"/>
          <w:szCs w:val="24"/>
          <w:lang w:eastAsia="en-ZA"/>
        </w:rPr>
        <w:tab/>
        <w:t xml:space="preserve">Further evidence led was that semen was detected around the vagina, vulva and </w:t>
      </w:r>
      <w:proofErr w:type="spellStart"/>
      <w:r>
        <w:rPr>
          <w:rFonts w:ascii="Arial" w:eastAsia="Times New Roman" w:hAnsi="Arial" w:cs="Arial"/>
          <w:sz w:val="24"/>
          <w:szCs w:val="24"/>
          <w:lang w:eastAsia="en-ZA"/>
        </w:rPr>
        <w:t>ve</w:t>
      </w:r>
      <w:r w:rsidR="0044136E">
        <w:rPr>
          <w:rFonts w:ascii="Arial" w:eastAsia="Times New Roman" w:hAnsi="Arial" w:cs="Arial"/>
          <w:sz w:val="24"/>
          <w:szCs w:val="24"/>
          <w:lang w:eastAsia="en-ZA"/>
        </w:rPr>
        <w:t>s</w:t>
      </w:r>
      <w:r>
        <w:rPr>
          <w:rFonts w:ascii="Arial" w:eastAsia="Times New Roman" w:hAnsi="Arial" w:cs="Arial"/>
          <w:sz w:val="24"/>
          <w:szCs w:val="24"/>
          <w:lang w:eastAsia="en-ZA"/>
        </w:rPr>
        <w:t>tible</w:t>
      </w:r>
      <w:proofErr w:type="spellEnd"/>
      <w:r>
        <w:rPr>
          <w:rFonts w:ascii="Arial" w:eastAsia="Times New Roman" w:hAnsi="Arial" w:cs="Arial"/>
          <w:sz w:val="24"/>
          <w:szCs w:val="24"/>
          <w:lang w:eastAsia="en-ZA"/>
        </w:rPr>
        <w:t>.</w:t>
      </w:r>
    </w:p>
    <w:p w:rsidR="00866D0B" w:rsidRDefault="00866D0B" w:rsidP="00657572">
      <w:pPr>
        <w:shd w:val="clear" w:color="auto" w:fill="FFFFFF"/>
        <w:spacing w:after="0" w:line="360" w:lineRule="auto"/>
        <w:jc w:val="both"/>
        <w:rPr>
          <w:rFonts w:ascii="Arial" w:eastAsia="Times New Roman" w:hAnsi="Arial" w:cs="Arial"/>
          <w:sz w:val="24"/>
          <w:szCs w:val="24"/>
          <w:lang w:eastAsia="en-ZA"/>
        </w:rPr>
      </w:pPr>
    </w:p>
    <w:p w:rsidR="00866D0B" w:rsidRDefault="00A50EF5" w:rsidP="0065757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[10]</w:t>
      </w:r>
      <w:r>
        <w:rPr>
          <w:rFonts w:ascii="Arial" w:eastAsia="Times New Roman" w:hAnsi="Arial" w:cs="Arial"/>
          <w:sz w:val="24"/>
          <w:szCs w:val="24"/>
          <w:lang w:eastAsia="en-ZA"/>
        </w:rPr>
        <w:tab/>
        <w:t>The complainant’s evidence is to the effect that the appellant inserted his penis into her vagina.  She did not con</w:t>
      </w:r>
      <w:r w:rsidR="0044136E">
        <w:rPr>
          <w:rFonts w:ascii="Arial" w:eastAsia="Times New Roman" w:hAnsi="Arial" w:cs="Arial"/>
          <w:sz w:val="24"/>
          <w:szCs w:val="24"/>
          <w:lang w:eastAsia="en-ZA"/>
        </w:rPr>
        <w:t>sent</w:t>
      </w:r>
      <w:r>
        <w:rPr>
          <w:rFonts w:ascii="Arial" w:eastAsia="Times New Roman" w:hAnsi="Arial" w:cs="Arial"/>
          <w:sz w:val="24"/>
          <w:szCs w:val="24"/>
          <w:lang w:eastAsia="en-ZA"/>
        </w:rPr>
        <w:t xml:space="preserve"> to the sexual act.  In terms of the </w:t>
      </w:r>
      <w:r w:rsidRPr="0009346F">
        <w:rPr>
          <w:rFonts w:ascii="Arial" w:eastAsia="Times New Roman" w:hAnsi="Arial" w:cs="Arial"/>
          <w:i/>
          <w:sz w:val="24"/>
          <w:szCs w:val="24"/>
          <w:lang w:eastAsia="en-ZA"/>
        </w:rPr>
        <w:t>Combating of Rape Act</w:t>
      </w:r>
      <w:r>
        <w:rPr>
          <w:rFonts w:ascii="Arial" w:eastAsia="Times New Roman" w:hAnsi="Arial" w:cs="Arial"/>
          <w:sz w:val="24"/>
          <w:szCs w:val="24"/>
          <w:lang w:eastAsia="en-ZA"/>
        </w:rPr>
        <w:t xml:space="preserve"> 8 of 2000 a sexual act is defined as;</w:t>
      </w:r>
    </w:p>
    <w:p w:rsidR="00A50EF5" w:rsidRDefault="00A50EF5" w:rsidP="00657572">
      <w:pPr>
        <w:shd w:val="clear" w:color="auto" w:fill="FFFFFF"/>
        <w:spacing w:after="0" w:line="360" w:lineRule="auto"/>
        <w:jc w:val="both"/>
        <w:rPr>
          <w:rFonts w:ascii="Arial" w:eastAsia="Times New Roman" w:hAnsi="Arial" w:cs="Arial"/>
          <w:sz w:val="24"/>
          <w:szCs w:val="24"/>
          <w:lang w:eastAsia="en-ZA"/>
        </w:rPr>
      </w:pPr>
    </w:p>
    <w:p w:rsidR="00A50EF5" w:rsidRPr="0009346F" w:rsidRDefault="00BA535C" w:rsidP="00A50EF5">
      <w:pPr>
        <w:pStyle w:val="ListParagraph"/>
        <w:numPr>
          <w:ilvl w:val="0"/>
          <w:numId w:val="11"/>
        </w:numPr>
        <w:shd w:val="clear" w:color="auto" w:fill="FFFFFF"/>
        <w:spacing w:after="0" w:line="360" w:lineRule="auto"/>
        <w:ind w:left="567" w:hanging="567"/>
        <w:jc w:val="both"/>
        <w:rPr>
          <w:rFonts w:ascii="Arial" w:eastAsia="Times New Roman" w:hAnsi="Arial" w:cs="Arial"/>
          <w:szCs w:val="24"/>
          <w:lang w:eastAsia="en-ZA"/>
        </w:rPr>
      </w:pPr>
      <w:r>
        <w:rPr>
          <w:rFonts w:ascii="Arial" w:eastAsia="Times New Roman" w:hAnsi="Arial" w:cs="Arial"/>
          <w:szCs w:val="24"/>
          <w:lang w:eastAsia="en-ZA"/>
        </w:rPr>
        <w:t>‘</w:t>
      </w:r>
      <w:r w:rsidR="00A50EF5" w:rsidRPr="0009346F">
        <w:rPr>
          <w:rFonts w:ascii="Arial" w:eastAsia="Times New Roman" w:hAnsi="Arial" w:cs="Arial"/>
          <w:szCs w:val="24"/>
          <w:lang w:eastAsia="en-ZA"/>
        </w:rPr>
        <w:t>The insertion (to even the slightest degree) of the penis of a person into the vagina or an</w:t>
      </w:r>
      <w:r>
        <w:rPr>
          <w:rFonts w:ascii="Arial" w:eastAsia="Times New Roman" w:hAnsi="Arial" w:cs="Arial"/>
          <w:szCs w:val="24"/>
          <w:lang w:eastAsia="en-ZA"/>
        </w:rPr>
        <w:t>us or mouth of another person’</w:t>
      </w:r>
      <w:r w:rsidR="00A50EF5" w:rsidRPr="0009346F">
        <w:rPr>
          <w:rFonts w:ascii="Arial" w:eastAsia="Times New Roman" w:hAnsi="Arial" w:cs="Arial"/>
          <w:szCs w:val="24"/>
          <w:lang w:eastAsia="en-ZA"/>
        </w:rPr>
        <w:t xml:space="preserve">.  </w:t>
      </w:r>
    </w:p>
    <w:p w:rsidR="00FD77F8" w:rsidRDefault="00FD77F8" w:rsidP="00657572">
      <w:pPr>
        <w:shd w:val="clear" w:color="auto" w:fill="FFFFFF"/>
        <w:spacing w:after="0" w:line="360" w:lineRule="auto"/>
        <w:jc w:val="both"/>
        <w:rPr>
          <w:rFonts w:ascii="Arial" w:eastAsia="Times New Roman" w:hAnsi="Arial" w:cs="Arial"/>
          <w:sz w:val="24"/>
          <w:szCs w:val="24"/>
          <w:lang w:eastAsia="en-ZA"/>
        </w:rPr>
      </w:pPr>
    </w:p>
    <w:p w:rsidR="009E0730" w:rsidRDefault="00DF3DF6" w:rsidP="009E0730">
      <w:pPr>
        <w:shd w:val="clear" w:color="auto" w:fill="FFFFFF"/>
        <w:spacing w:after="0" w:line="360" w:lineRule="auto"/>
        <w:jc w:val="both"/>
        <w:rPr>
          <w:rFonts w:ascii="Arial" w:eastAsia="Times New Roman" w:hAnsi="Arial" w:cs="Arial"/>
          <w:szCs w:val="24"/>
          <w:lang w:eastAsia="en-ZA"/>
        </w:rPr>
      </w:pPr>
      <w:r>
        <w:rPr>
          <w:rFonts w:ascii="Arial" w:eastAsia="Times New Roman" w:hAnsi="Arial" w:cs="Arial"/>
          <w:sz w:val="24"/>
          <w:szCs w:val="24"/>
          <w:lang w:eastAsia="en-ZA"/>
        </w:rPr>
        <w:t>[11]</w:t>
      </w:r>
      <w:r w:rsidR="00A50EF5">
        <w:rPr>
          <w:rFonts w:ascii="Arial" w:eastAsia="Times New Roman" w:hAnsi="Arial" w:cs="Arial"/>
          <w:sz w:val="24"/>
          <w:szCs w:val="24"/>
          <w:lang w:eastAsia="en-ZA"/>
        </w:rPr>
        <w:tab/>
        <w:t xml:space="preserve">As borne out by the record of the proceedings the appellant himself admitted to having been pushed out of the complainants’ body, which implies that at the time he was being pushed out he had </w:t>
      </w:r>
      <w:r w:rsidR="0009346F">
        <w:rPr>
          <w:rFonts w:ascii="Arial" w:eastAsia="Times New Roman" w:hAnsi="Arial" w:cs="Arial"/>
          <w:sz w:val="24"/>
          <w:szCs w:val="24"/>
          <w:lang w:eastAsia="en-ZA"/>
        </w:rPr>
        <w:t>in fact</w:t>
      </w:r>
      <w:r w:rsidR="00A50EF5">
        <w:rPr>
          <w:rFonts w:ascii="Arial" w:eastAsia="Times New Roman" w:hAnsi="Arial" w:cs="Arial"/>
          <w:sz w:val="24"/>
          <w:szCs w:val="24"/>
          <w:lang w:eastAsia="en-ZA"/>
        </w:rPr>
        <w:t xml:space="preserve"> inserted his penis into the complainants’ vagina whi</w:t>
      </w:r>
      <w:r w:rsidR="0044136E">
        <w:rPr>
          <w:rFonts w:ascii="Arial" w:eastAsia="Times New Roman" w:hAnsi="Arial" w:cs="Arial"/>
          <w:sz w:val="24"/>
          <w:szCs w:val="24"/>
          <w:lang w:eastAsia="en-ZA"/>
        </w:rPr>
        <w:t xml:space="preserve">ch would mean that penetration </w:t>
      </w:r>
      <w:r w:rsidR="00FB1453">
        <w:rPr>
          <w:rFonts w:ascii="Arial" w:eastAsia="Times New Roman" w:hAnsi="Arial" w:cs="Arial"/>
          <w:sz w:val="24"/>
          <w:szCs w:val="24"/>
          <w:lang w:eastAsia="en-ZA"/>
        </w:rPr>
        <w:t>h</w:t>
      </w:r>
      <w:r w:rsidR="00BA535C">
        <w:rPr>
          <w:rFonts w:ascii="Arial" w:eastAsia="Times New Roman" w:hAnsi="Arial" w:cs="Arial"/>
          <w:sz w:val="24"/>
          <w:szCs w:val="24"/>
          <w:lang w:eastAsia="en-ZA"/>
        </w:rPr>
        <w:t xml:space="preserve">ad occurred. </w:t>
      </w:r>
    </w:p>
    <w:p w:rsidR="00853E0D" w:rsidRDefault="00853E0D" w:rsidP="00853E0D">
      <w:pPr>
        <w:shd w:val="clear" w:color="auto" w:fill="FFFFFF"/>
        <w:spacing w:after="0" w:line="360" w:lineRule="auto"/>
        <w:jc w:val="both"/>
        <w:rPr>
          <w:rFonts w:ascii="Arial" w:eastAsia="Times New Roman" w:hAnsi="Arial" w:cs="Arial"/>
          <w:szCs w:val="24"/>
          <w:lang w:eastAsia="en-ZA"/>
        </w:rPr>
      </w:pPr>
    </w:p>
    <w:p w:rsidR="004F74EB" w:rsidRPr="00A50EF5" w:rsidRDefault="00A50EF5" w:rsidP="009E0730">
      <w:pPr>
        <w:shd w:val="clear" w:color="auto" w:fill="FFFFFF"/>
        <w:spacing w:after="0" w:line="360" w:lineRule="auto"/>
        <w:jc w:val="both"/>
        <w:rPr>
          <w:rFonts w:ascii="Arial" w:eastAsia="Times New Roman" w:hAnsi="Arial" w:cs="Arial"/>
          <w:b/>
          <w:i/>
          <w:sz w:val="24"/>
          <w:szCs w:val="24"/>
          <w:u w:val="single"/>
          <w:lang w:eastAsia="en-ZA"/>
        </w:rPr>
      </w:pPr>
      <w:r>
        <w:rPr>
          <w:rFonts w:ascii="Arial" w:eastAsia="Times New Roman" w:hAnsi="Arial" w:cs="Arial"/>
          <w:sz w:val="24"/>
          <w:szCs w:val="24"/>
          <w:lang w:eastAsia="en-ZA"/>
        </w:rPr>
        <w:t>[12]</w:t>
      </w:r>
      <w:r>
        <w:rPr>
          <w:rFonts w:ascii="Arial" w:eastAsia="Times New Roman" w:hAnsi="Arial" w:cs="Arial"/>
          <w:sz w:val="24"/>
          <w:szCs w:val="24"/>
          <w:lang w:eastAsia="en-ZA"/>
        </w:rPr>
        <w:tab/>
        <w:t xml:space="preserve">Indeed the </w:t>
      </w:r>
      <w:r w:rsidRPr="00A50EF5">
        <w:rPr>
          <w:rFonts w:ascii="Arial" w:eastAsia="Times New Roman" w:hAnsi="Arial" w:cs="Arial"/>
          <w:i/>
          <w:sz w:val="24"/>
          <w:szCs w:val="24"/>
          <w:lang w:eastAsia="en-ZA"/>
        </w:rPr>
        <w:t>court a quo</w:t>
      </w:r>
      <w:r>
        <w:rPr>
          <w:rFonts w:ascii="Arial" w:eastAsia="Times New Roman" w:hAnsi="Arial" w:cs="Arial"/>
          <w:sz w:val="24"/>
          <w:szCs w:val="24"/>
          <w:lang w:eastAsia="en-ZA"/>
        </w:rPr>
        <w:t xml:space="preserve"> considered the totality of the evidence presented and was cautious about the danger of convicting on such evidence and came to the conclusion that the truth was told.  That principle was applied in </w:t>
      </w:r>
      <w:r>
        <w:rPr>
          <w:rFonts w:ascii="Arial" w:eastAsia="Times New Roman" w:hAnsi="Arial" w:cs="Arial"/>
          <w:i/>
          <w:sz w:val="24"/>
          <w:szCs w:val="24"/>
          <w:lang w:eastAsia="en-ZA"/>
        </w:rPr>
        <w:t xml:space="preserve">S v </w:t>
      </w:r>
      <w:proofErr w:type="spellStart"/>
      <w:r>
        <w:rPr>
          <w:rFonts w:ascii="Arial" w:eastAsia="Times New Roman" w:hAnsi="Arial" w:cs="Arial"/>
          <w:i/>
          <w:sz w:val="24"/>
          <w:szCs w:val="24"/>
          <w:lang w:eastAsia="en-ZA"/>
        </w:rPr>
        <w:t>Sauls</w:t>
      </w:r>
      <w:proofErr w:type="spellEnd"/>
      <w:r>
        <w:rPr>
          <w:rFonts w:ascii="Arial" w:eastAsia="Times New Roman" w:hAnsi="Arial" w:cs="Arial"/>
          <w:i/>
          <w:sz w:val="24"/>
          <w:szCs w:val="24"/>
          <w:lang w:eastAsia="en-ZA"/>
        </w:rPr>
        <w:t xml:space="preserve"> and </w:t>
      </w:r>
      <w:proofErr w:type="gramStart"/>
      <w:r>
        <w:rPr>
          <w:rFonts w:ascii="Arial" w:eastAsia="Times New Roman" w:hAnsi="Arial" w:cs="Arial"/>
          <w:i/>
          <w:sz w:val="24"/>
          <w:szCs w:val="24"/>
          <w:lang w:eastAsia="en-ZA"/>
        </w:rPr>
        <w:t>Others</w:t>
      </w:r>
      <w:proofErr w:type="gramEnd"/>
      <w:r w:rsidRPr="0009346F">
        <w:rPr>
          <w:rStyle w:val="FootnoteReference"/>
          <w:rFonts w:ascii="Arial" w:eastAsia="Times New Roman" w:hAnsi="Arial" w:cs="Arial"/>
          <w:sz w:val="24"/>
          <w:szCs w:val="24"/>
          <w:lang w:eastAsia="en-ZA"/>
        </w:rPr>
        <w:footnoteReference w:id="1"/>
      </w:r>
      <w:r w:rsidR="006D7BC4">
        <w:rPr>
          <w:rFonts w:ascii="Arial" w:eastAsia="Times New Roman" w:hAnsi="Arial" w:cs="Arial"/>
          <w:sz w:val="24"/>
          <w:szCs w:val="24"/>
          <w:lang w:eastAsia="en-ZA"/>
        </w:rPr>
        <w:t xml:space="preserve"> where the Court held that such evidence need to be satisfactory in every respect provided that the Court at the end is satisfied that the truth had been told.</w:t>
      </w:r>
      <w:r>
        <w:rPr>
          <w:rFonts w:ascii="Arial" w:eastAsia="Times New Roman" w:hAnsi="Arial" w:cs="Arial"/>
          <w:sz w:val="24"/>
          <w:szCs w:val="24"/>
          <w:lang w:eastAsia="en-ZA"/>
        </w:rPr>
        <w:t xml:space="preserve"> </w:t>
      </w:r>
    </w:p>
    <w:p w:rsidR="00657572" w:rsidRPr="004B2843" w:rsidRDefault="00657572" w:rsidP="00657572">
      <w:pPr>
        <w:shd w:val="clear" w:color="auto" w:fill="FFFFFF"/>
        <w:spacing w:after="0" w:line="360" w:lineRule="auto"/>
        <w:jc w:val="both"/>
        <w:rPr>
          <w:rFonts w:ascii="Arial" w:eastAsia="Times New Roman" w:hAnsi="Arial" w:cs="Arial"/>
          <w:sz w:val="24"/>
          <w:szCs w:val="24"/>
          <w:lang w:eastAsia="en-ZA"/>
        </w:rPr>
      </w:pPr>
    </w:p>
    <w:p w:rsidR="00657572" w:rsidRPr="004B2843" w:rsidRDefault="00657572" w:rsidP="00657572">
      <w:pPr>
        <w:shd w:val="clear" w:color="auto" w:fill="FFFFFF"/>
        <w:spacing w:after="0" w:line="360" w:lineRule="auto"/>
        <w:jc w:val="both"/>
        <w:rPr>
          <w:rFonts w:ascii="Arial" w:eastAsia="Times New Roman" w:hAnsi="Arial" w:cs="Arial"/>
          <w:sz w:val="24"/>
          <w:szCs w:val="24"/>
          <w:lang w:eastAsia="en-ZA"/>
        </w:rPr>
      </w:pPr>
      <w:r w:rsidRPr="004B2843">
        <w:rPr>
          <w:rFonts w:ascii="Arial" w:eastAsia="Times New Roman" w:hAnsi="Arial" w:cs="Arial"/>
          <w:sz w:val="24"/>
          <w:szCs w:val="24"/>
          <w:lang w:eastAsia="en-ZA"/>
        </w:rPr>
        <w:t>[</w:t>
      </w:r>
      <w:r w:rsidR="00D41136">
        <w:rPr>
          <w:rFonts w:ascii="Arial" w:eastAsia="Times New Roman" w:hAnsi="Arial" w:cs="Arial"/>
          <w:sz w:val="24"/>
          <w:szCs w:val="24"/>
          <w:lang w:eastAsia="en-ZA"/>
        </w:rPr>
        <w:t>1</w:t>
      </w:r>
      <w:r w:rsidR="00DF3DF6">
        <w:rPr>
          <w:rFonts w:ascii="Arial" w:eastAsia="Times New Roman" w:hAnsi="Arial" w:cs="Arial"/>
          <w:sz w:val="24"/>
          <w:szCs w:val="24"/>
          <w:lang w:eastAsia="en-ZA"/>
        </w:rPr>
        <w:t>3]</w:t>
      </w:r>
      <w:r w:rsidR="006D7BC4">
        <w:rPr>
          <w:rFonts w:ascii="Arial" w:eastAsia="Times New Roman" w:hAnsi="Arial" w:cs="Arial"/>
          <w:sz w:val="24"/>
          <w:szCs w:val="24"/>
          <w:lang w:eastAsia="en-ZA"/>
        </w:rPr>
        <w:tab/>
      </w:r>
      <w:r w:rsidR="0044136E">
        <w:rPr>
          <w:rFonts w:ascii="Arial" w:eastAsia="Times New Roman" w:hAnsi="Arial" w:cs="Arial"/>
          <w:sz w:val="24"/>
          <w:szCs w:val="24"/>
          <w:lang w:eastAsia="en-ZA"/>
        </w:rPr>
        <w:t>Even t</w:t>
      </w:r>
      <w:r w:rsidR="006D7BC4">
        <w:rPr>
          <w:rFonts w:ascii="Arial" w:eastAsia="Times New Roman" w:hAnsi="Arial" w:cs="Arial"/>
          <w:sz w:val="24"/>
          <w:szCs w:val="24"/>
          <w:lang w:eastAsia="en-ZA"/>
        </w:rPr>
        <w:t>hough no forensic evidence was presented which would usually assist with the identification of the suspect, the absence of scientific evidence of DNA, or other forensic evidence, does not invalidate or nullify equally convincing evidence presented.</w:t>
      </w:r>
    </w:p>
    <w:p w:rsidR="00657572" w:rsidRPr="004B2843" w:rsidRDefault="00657572" w:rsidP="00657572">
      <w:pPr>
        <w:shd w:val="clear" w:color="auto" w:fill="FFFFFF"/>
        <w:spacing w:after="0" w:line="360" w:lineRule="auto"/>
        <w:jc w:val="both"/>
        <w:rPr>
          <w:rFonts w:ascii="Arial" w:eastAsia="Times New Roman" w:hAnsi="Arial" w:cs="Arial"/>
          <w:sz w:val="24"/>
          <w:szCs w:val="24"/>
          <w:lang w:eastAsia="en-ZA"/>
        </w:rPr>
      </w:pPr>
    </w:p>
    <w:p w:rsidR="00657572" w:rsidRPr="004B2843" w:rsidRDefault="00657572" w:rsidP="00657572">
      <w:pPr>
        <w:shd w:val="clear" w:color="auto" w:fill="FFFFFF"/>
        <w:spacing w:after="0" w:line="360" w:lineRule="auto"/>
        <w:jc w:val="both"/>
        <w:rPr>
          <w:rFonts w:ascii="Arial" w:eastAsia="Times New Roman" w:hAnsi="Arial" w:cs="Arial"/>
          <w:sz w:val="24"/>
          <w:szCs w:val="24"/>
          <w:lang w:eastAsia="en-ZA"/>
        </w:rPr>
      </w:pPr>
      <w:r w:rsidRPr="004B2843">
        <w:rPr>
          <w:rFonts w:ascii="Arial" w:eastAsia="Times New Roman" w:hAnsi="Arial" w:cs="Arial"/>
          <w:sz w:val="24"/>
          <w:szCs w:val="24"/>
          <w:lang w:eastAsia="en-ZA"/>
        </w:rPr>
        <w:lastRenderedPageBreak/>
        <w:t>[</w:t>
      </w:r>
      <w:r w:rsidR="007A7986">
        <w:rPr>
          <w:rFonts w:ascii="Arial" w:eastAsia="Times New Roman" w:hAnsi="Arial" w:cs="Arial"/>
          <w:sz w:val="24"/>
          <w:szCs w:val="24"/>
          <w:lang w:eastAsia="en-ZA"/>
        </w:rPr>
        <w:t>1</w:t>
      </w:r>
      <w:r w:rsidR="00DF3DF6">
        <w:rPr>
          <w:rFonts w:ascii="Arial" w:eastAsia="Times New Roman" w:hAnsi="Arial" w:cs="Arial"/>
          <w:sz w:val="24"/>
          <w:szCs w:val="24"/>
          <w:lang w:eastAsia="en-ZA"/>
        </w:rPr>
        <w:t>4]</w:t>
      </w:r>
      <w:r w:rsidR="006D7BC4">
        <w:rPr>
          <w:rFonts w:ascii="Arial" w:eastAsia="Times New Roman" w:hAnsi="Arial" w:cs="Arial"/>
          <w:sz w:val="24"/>
          <w:szCs w:val="24"/>
          <w:lang w:eastAsia="en-ZA"/>
        </w:rPr>
        <w:tab/>
        <w:t xml:space="preserve">The Court in </w:t>
      </w:r>
      <w:proofErr w:type="spellStart"/>
      <w:r w:rsidR="006D7BC4" w:rsidRPr="006D7BC4">
        <w:rPr>
          <w:rFonts w:ascii="Arial" w:eastAsia="Times New Roman" w:hAnsi="Arial" w:cs="Arial"/>
          <w:i/>
          <w:sz w:val="24"/>
          <w:szCs w:val="24"/>
          <w:lang w:eastAsia="en-ZA"/>
        </w:rPr>
        <w:t>casu</w:t>
      </w:r>
      <w:proofErr w:type="spellEnd"/>
      <w:r w:rsidR="006D7BC4">
        <w:rPr>
          <w:rFonts w:ascii="Arial" w:eastAsia="Times New Roman" w:hAnsi="Arial" w:cs="Arial"/>
          <w:sz w:val="24"/>
          <w:szCs w:val="24"/>
          <w:lang w:eastAsia="en-ZA"/>
        </w:rPr>
        <w:t xml:space="preserve"> relied on the totality of the evidence and conv</w:t>
      </w:r>
      <w:r w:rsidR="00BA535C">
        <w:rPr>
          <w:rFonts w:ascii="Arial" w:eastAsia="Times New Roman" w:hAnsi="Arial" w:cs="Arial"/>
          <w:sz w:val="24"/>
          <w:szCs w:val="24"/>
          <w:lang w:eastAsia="en-ZA"/>
        </w:rPr>
        <w:t>icted the appellant as charged.</w:t>
      </w:r>
      <w:r w:rsidR="006D7BC4">
        <w:rPr>
          <w:rFonts w:ascii="Arial" w:eastAsia="Times New Roman" w:hAnsi="Arial" w:cs="Arial"/>
          <w:sz w:val="24"/>
          <w:szCs w:val="24"/>
          <w:lang w:eastAsia="en-ZA"/>
        </w:rPr>
        <w:t xml:space="preserve"> In my view </w:t>
      </w:r>
      <w:r w:rsidR="0044136E">
        <w:rPr>
          <w:rFonts w:ascii="Arial" w:eastAsia="Times New Roman" w:hAnsi="Arial" w:cs="Arial"/>
          <w:sz w:val="24"/>
          <w:szCs w:val="24"/>
          <w:lang w:eastAsia="en-ZA"/>
        </w:rPr>
        <w:t xml:space="preserve">the </w:t>
      </w:r>
      <w:r w:rsidR="006D7BC4">
        <w:rPr>
          <w:rFonts w:ascii="Arial" w:eastAsia="Times New Roman" w:hAnsi="Arial" w:cs="Arial"/>
          <w:sz w:val="24"/>
          <w:szCs w:val="24"/>
          <w:lang w:eastAsia="en-ZA"/>
        </w:rPr>
        <w:t>compl</w:t>
      </w:r>
      <w:r w:rsidR="00BA535C">
        <w:rPr>
          <w:rFonts w:ascii="Arial" w:eastAsia="Times New Roman" w:hAnsi="Arial" w:cs="Arial"/>
          <w:sz w:val="24"/>
          <w:szCs w:val="24"/>
          <w:lang w:eastAsia="en-ZA"/>
        </w:rPr>
        <w:t xml:space="preserve">ainant was a credible witness. </w:t>
      </w:r>
      <w:r w:rsidR="006D7BC4">
        <w:rPr>
          <w:rFonts w:ascii="Arial" w:eastAsia="Times New Roman" w:hAnsi="Arial" w:cs="Arial"/>
          <w:sz w:val="24"/>
          <w:szCs w:val="24"/>
          <w:lang w:eastAsia="en-ZA"/>
        </w:rPr>
        <w:t xml:space="preserve">Furthermore, when regard is had to the other corroborating evidence regarding the first report, the sexual act between the complainant and the appellant could not have been consensual under the circumstances. </w:t>
      </w:r>
    </w:p>
    <w:p w:rsidR="00657572" w:rsidRPr="004B2843" w:rsidRDefault="00657572" w:rsidP="00657572">
      <w:pPr>
        <w:shd w:val="clear" w:color="auto" w:fill="FFFFFF"/>
        <w:spacing w:after="0" w:line="360" w:lineRule="auto"/>
        <w:jc w:val="both"/>
        <w:rPr>
          <w:rFonts w:ascii="Arial" w:eastAsia="Times New Roman" w:hAnsi="Arial" w:cs="Arial"/>
          <w:sz w:val="24"/>
          <w:szCs w:val="24"/>
          <w:lang w:eastAsia="en-ZA"/>
        </w:rPr>
      </w:pPr>
    </w:p>
    <w:p w:rsidR="00657572" w:rsidRDefault="00657572" w:rsidP="00657572">
      <w:pPr>
        <w:shd w:val="clear" w:color="auto" w:fill="FFFFFF"/>
        <w:spacing w:after="0" w:line="360" w:lineRule="auto"/>
        <w:jc w:val="both"/>
        <w:rPr>
          <w:rFonts w:ascii="Arial" w:eastAsia="Times New Roman" w:hAnsi="Arial" w:cs="Arial"/>
          <w:sz w:val="24"/>
          <w:szCs w:val="24"/>
          <w:lang w:eastAsia="en-ZA"/>
        </w:rPr>
      </w:pPr>
      <w:r w:rsidRPr="004B2843">
        <w:rPr>
          <w:rFonts w:ascii="Arial" w:eastAsia="Times New Roman" w:hAnsi="Arial" w:cs="Arial"/>
          <w:sz w:val="24"/>
          <w:szCs w:val="24"/>
          <w:lang w:eastAsia="en-ZA"/>
        </w:rPr>
        <w:t>[</w:t>
      </w:r>
      <w:r w:rsidR="007A7986">
        <w:rPr>
          <w:rFonts w:ascii="Arial" w:eastAsia="Times New Roman" w:hAnsi="Arial" w:cs="Arial"/>
          <w:sz w:val="24"/>
          <w:szCs w:val="24"/>
          <w:lang w:eastAsia="en-ZA"/>
        </w:rPr>
        <w:t>1</w:t>
      </w:r>
      <w:r w:rsidR="006D7BC4">
        <w:rPr>
          <w:rFonts w:ascii="Arial" w:eastAsia="Times New Roman" w:hAnsi="Arial" w:cs="Arial"/>
          <w:sz w:val="24"/>
          <w:szCs w:val="24"/>
          <w:lang w:eastAsia="en-ZA"/>
        </w:rPr>
        <w:t>5]</w:t>
      </w:r>
      <w:r w:rsidR="006D7BC4">
        <w:rPr>
          <w:rFonts w:ascii="Arial" w:eastAsia="Times New Roman" w:hAnsi="Arial" w:cs="Arial"/>
          <w:sz w:val="24"/>
          <w:szCs w:val="24"/>
          <w:lang w:eastAsia="en-ZA"/>
        </w:rPr>
        <w:tab/>
        <w:t xml:space="preserve">Having regard to </w:t>
      </w:r>
      <w:r w:rsidR="0044136E">
        <w:rPr>
          <w:rFonts w:ascii="Arial" w:eastAsia="Times New Roman" w:hAnsi="Arial" w:cs="Arial"/>
          <w:sz w:val="24"/>
          <w:szCs w:val="24"/>
          <w:lang w:eastAsia="en-ZA"/>
        </w:rPr>
        <w:t>the aforementioned reasons I mak</w:t>
      </w:r>
      <w:r w:rsidR="006D7BC4">
        <w:rPr>
          <w:rFonts w:ascii="Arial" w:eastAsia="Times New Roman" w:hAnsi="Arial" w:cs="Arial"/>
          <w:sz w:val="24"/>
          <w:szCs w:val="24"/>
          <w:lang w:eastAsia="en-ZA"/>
        </w:rPr>
        <w:t>e the following order.</w:t>
      </w:r>
    </w:p>
    <w:p w:rsidR="006D7BC4" w:rsidRDefault="006D7BC4" w:rsidP="00657572">
      <w:pPr>
        <w:shd w:val="clear" w:color="auto" w:fill="FFFFFF"/>
        <w:spacing w:after="0" w:line="360" w:lineRule="auto"/>
        <w:jc w:val="both"/>
        <w:rPr>
          <w:rFonts w:ascii="Arial" w:eastAsia="Times New Roman" w:hAnsi="Arial" w:cs="Arial"/>
          <w:sz w:val="24"/>
          <w:szCs w:val="24"/>
          <w:lang w:eastAsia="en-ZA"/>
        </w:rPr>
      </w:pPr>
    </w:p>
    <w:p w:rsidR="006D7BC4" w:rsidRPr="003C39D4" w:rsidRDefault="006D7BC4" w:rsidP="00657572">
      <w:pPr>
        <w:shd w:val="clear" w:color="auto" w:fill="FFFFFF"/>
        <w:spacing w:after="0" w:line="360" w:lineRule="auto"/>
        <w:jc w:val="both"/>
        <w:rPr>
          <w:rFonts w:ascii="Arial" w:eastAsia="Times New Roman" w:hAnsi="Arial" w:cs="Arial"/>
          <w:lang w:eastAsia="en-ZA"/>
        </w:rPr>
      </w:pPr>
      <w:r>
        <w:rPr>
          <w:rFonts w:ascii="Arial" w:eastAsia="Times New Roman" w:hAnsi="Arial" w:cs="Arial"/>
          <w:sz w:val="24"/>
          <w:szCs w:val="24"/>
          <w:lang w:eastAsia="en-ZA"/>
        </w:rPr>
        <w:t>The appeal is dismissed.</w:t>
      </w:r>
    </w:p>
    <w:p w:rsidR="00657572" w:rsidRPr="004B2843" w:rsidRDefault="00657572" w:rsidP="00657572">
      <w:pPr>
        <w:shd w:val="clear" w:color="auto" w:fill="FFFFFF"/>
        <w:spacing w:after="0" w:line="360" w:lineRule="auto"/>
        <w:jc w:val="both"/>
        <w:rPr>
          <w:rFonts w:ascii="Arial" w:eastAsia="Times New Roman" w:hAnsi="Arial" w:cs="Arial"/>
          <w:sz w:val="24"/>
          <w:szCs w:val="24"/>
          <w:lang w:eastAsia="en-ZA"/>
        </w:rPr>
      </w:pPr>
    </w:p>
    <w:p w:rsidR="00915673" w:rsidRPr="00A50F8E" w:rsidRDefault="00915673" w:rsidP="001323CE">
      <w:pPr>
        <w:pStyle w:val="ListParagraph"/>
        <w:shd w:val="clear" w:color="auto" w:fill="FFFFFF"/>
        <w:spacing w:after="0" w:line="360" w:lineRule="auto"/>
        <w:jc w:val="both"/>
        <w:rPr>
          <w:rFonts w:ascii="Arial" w:eastAsia="Times New Roman" w:hAnsi="Arial" w:cs="Arial"/>
          <w:szCs w:val="24"/>
          <w:lang w:eastAsia="en-ZA"/>
        </w:rPr>
      </w:pPr>
    </w:p>
    <w:p w:rsidR="00915673" w:rsidRPr="00915673" w:rsidRDefault="00915673" w:rsidP="00915673">
      <w:pPr>
        <w:shd w:val="clear" w:color="auto" w:fill="FFFFFF"/>
        <w:spacing w:after="0" w:line="360" w:lineRule="auto"/>
        <w:jc w:val="both"/>
        <w:rPr>
          <w:rFonts w:ascii="Arial" w:eastAsia="Times New Roman" w:hAnsi="Arial" w:cs="Arial"/>
          <w:szCs w:val="24"/>
          <w:lang w:eastAsia="en-ZA"/>
        </w:rPr>
      </w:pPr>
    </w:p>
    <w:p w:rsidR="00962227" w:rsidRDefault="00962227" w:rsidP="00962227">
      <w:pPr>
        <w:shd w:val="clear" w:color="auto" w:fill="FFFFFF"/>
        <w:spacing w:after="0" w:line="360" w:lineRule="auto"/>
        <w:jc w:val="both"/>
        <w:rPr>
          <w:rFonts w:ascii="Arial" w:eastAsia="Times New Roman" w:hAnsi="Arial" w:cs="Arial"/>
          <w:szCs w:val="24"/>
          <w:lang w:eastAsia="en-ZA"/>
        </w:rPr>
      </w:pPr>
    </w:p>
    <w:p w:rsidR="009E0730" w:rsidRDefault="009E0730" w:rsidP="00FE05FB">
      <w:pPr>
        <w:shd w:val="clear" w:color="auto" w:fill="FFFFFF"/>
        <w:spacing w:after="0" w:line="360" w:lineRule="auto"/>
        <w:jc w:val="both"/>
        <w:rPr>
          <w:rFonts w:ascii="Arial" w:eastAsia="Times New Roman" w:hAnsi="Arial" w:cs="Arial"/>
          <w:sz w:val="24"/>
          <w:szCs w:val="24"/>
          <w:lang w:eastAsia="en-ZA"/>
        </w:rPr>
      </w:pPr>
    </w:p>
    <w:p w:rsidR="00B91389" w:rsidRDefault="00B91389" w:rsidP="00657572">
      <w:pPr>
        <w:shd w:val="clear" w:color="auto" w:fill="FFFFFF"/>
        <w:spacing w:after="0" w:line="360" w:lineRule="auto"/>
        <w:jc w:val="both"/>
        <w:rPr>
          <w:rFonts w:ascii="Arial" w:eastAsia="Times New Roman" w:hAnsi="Arial" w:cs="Arial"/>
          <w:sz w:val="24"/>
          <w:szCs w:val="24"/>
          <w:lang w:eastAsia="en-ZA"/>
        </w:rPr>
      </w:pPr>
    </w:p>
    <w:p w:rsidR="00B91389" w:rsidRDefault="00B91389" w:rsidP="00657572">
      <w:pPr>
        <w:shd w:val="clear" w:color="auto" w:fill="FFFFFF"/>
        <w:spacing w:after="0" w:line="360" w:lineRule="auto"/>
        <w:jc w:val="both"/>
        <w:rPr>
          <w:rFonts w:ascii="Arial" w:eastAsia="Times New Roman" w:hAnsi="Arial" w:cs="Arial"/>
          <w:sz w:val="24"/>
          <w:szCs w:val="24"/>
          <w:lang w:eastAsia="en-ZA"/>
        </w:rPr>
      </w:pPr>
    </w:p>
    <w:p w:rsidR="00B91389" w:rsidRDefault="00B91389" w:rsidP="00657572">
      <w:pPr>
        <w:shd w:val="clear" w:color="auto" w:fill="FFFFFF"/>
        <w:spacing w:after="0" w:line="360" w:lineRule="auto"/>
        <w:jc w:val="both"/>
        <w:rPr>
          <w:rFonts w:ascii="Arial" w:eastAsia="Times New Roman" w:hAnsi="Arial" w:cs="Arial"/>
          <w:sz w:val="24"/>
          <w:szCs w:val="24"/>
          <w:lang w:eastAsia="en-ZA"/>
        </w:rPr>
      </w:pPr>
    </w:p>
    <w:p w:rsidR="00B91389" w:rsidRPr="004B2843" w:rsidRDefault="00B91389" w:rsidP="00657572">
      <w:pPr>
        <w:shd w:val="clear" w:color="auto" w:fill="FFFFFF"/>
        <w:spacing w:after="0" w:line="360" w:lineRule="auto"/>
        <w:jc w:val="both"/>
        <w:rPr>
          <w:rFonts w:ascii="Arial" w:eastAsia="Times New Roman" w:hAnsi="Arial" w:cs="Arial"/>
          <w:sz w:val="24"/>
          <w:szCs w:val="24"/>
          <w:lang w:eastAsia="en-ZA"/>
        </w:rPr>
      </w:pPr>
    </w:p>
    <w:p w:rsidR="00657572" w:rsidRPr="004B2843" w:rsidRDefault="00657572" w:rsidP="00657572">
      <w:pPr>
        <w:spacing w:line="360" w:lineRule="auto"/>
        <w:jc w:val="right"/>
        <w:rPr>
          <w:rFonts w:ascii="Arial" w:hAnsi="Arial" w:cs="Arial"/>
          <w:sz w:val="24"/>
          <w:szCs w:val="24"/>
        </w:rPr>
      </w:pPr>
      <w:r w:rsidRPr="004B2843">
        <w:rPr>
          <w:rFonts w:ascii="Arial" w:hAnsi="Arial" w:cs="Arial"/>
          <w:sz w:val="24"/>
          <w:szCs w:val="24"/>
        </w:rPr>
        <w:t>______________________</w:t>
      </w:r>
    </w:p>
    <w:p w:rsidR="00657572" w:rsidRDefault="00657572" w:rsidP="00657572">
      <w:pPr>
        <w:spacing w:line="360" w:lineRule="auto"/>
        <w:jc w:val="right"/>
        <w:rPr>
          <w:rFonts w:ascii="Arial" w:hAnsi="Arial" w:cs="Arial"/>
          <w:sz w:val="24"/>
          <w:szCs w:val="24"/>
          <w:lang w:val="en-ZA"/>
        </w:rPr>
      </w:pPr>
      <w:r>
        <w:rPr>
          <w:rFonts w:ascii="Arial" w:hAnsi="Arial" w:cs="Arial"/>
          <w:sz w:val="24"/>
          <w:szCs w:val="24"/>
          <w:lang w:val="en-ZA"/>
        </w:rPr>
        <w:t>D USIKU</w:t>
      </w:r>
    </w:p>
    <w:p w:rsidR="00657572" w:rsidRDefault="00657572" w:rsidP="00657572">
      <w:pPr>
        <w:spacing w:line="360" w:lineRule="auto"/>
        <w:jc w:val="right"/>
        <w:rPr>
          <w:rFonts w:ascii="Arial" w:hAnsi="Arial" w:cs="Arial"/>
          <w:sz w:val="24"/>
          <w:szCs w:val="24"/>
          <w:lang w:val="en-ZA"/>
        </w:rPr>
      </w:pPr>
      <w:r>
        <w:rPr>
          <w:rFonts w:ascii="Arial" w:hAnsi="Arial" w:cs="Arial"/>
          <w:sz w:val="24"/>
          <w:szCs w:val="24"/>
          <w:lang w:val="en-ZA"/>
        </w:rPr>
        <w:t>JUDGE</w:t>
      </w:r>
    </w:p>
    <w:p w:rsidR="00B91389" w:rsidRDefault="00B91389" w:rsidP="00657572">
      <w:pPr>
        <w:spacing w:line="360" w:lineRule="auto"/>
        <w:jc w:val="right"/>
        <w:rPr>
          <w:rFonts w:ascii="Arial" w:hAnsi="Arial" w:cs="Arial"/>
          <w:sz w:val="24"/>
          <w:szCs w:val="24"/>
          <w:lang w:val="en-ZA"/>
        </w:rPr>
      </w:pPr>
    </w:p>
    <w:p w:rsidR="00657572" w:rsidRPr="004B2843" w:rsidRDefault="00657572" w:rsidP="00657572">
      <w:pPr>
        <w:spacing w:line="360" w:lineRule="auto"/>
        <w:jc w:val="right"/>
        <w:rPr>
          <w:rFonts w:ascii="Arial" w:hAnsi="Arial" w:cs="Arial"/>
          <w:sz w:val="24"/>
          <w:szCs w:val="24"/>
          <w:lang w:val="en-ZA"/>
        </w:rPr>
      </w:pPr>
      <w:r>
        <w:rPr>
          <w:rFonts w:ascii="Arial" w:hAnsi="Arial" w:cs="Arial"/>
          <w:sz w:val="24"/>
          <w:szCs w:val="24"/>
          <w:lang w:val="en-ZA"/>
        </w:rPr>
        <w:t xml:space="preserve"> </w:t>
      </w:r>
    </w:p>
    <w:p w:rsidR="00657572" w:rsidRPr="004B2843" w:rsidRDefault="00657572" w:rsidP="00657572">
      <w:pPr>
        <w:spacing w:line="360" w:lineRule="auto"/>
        <w:jc w:val="right"/>
        <w:rPr>
          <w:rFonts w:ascii="Arial" w:hAnsi="Arial" w:cs="Arial"/>
          <w:sz w:val="24"/>
          <w:szCs w:val="24"/>
          <w:lang w:val="en-ZA"/>
        </w:rPr>
      </w:pPr>
      <w:r w:rsidRPr="004B2843">
        <w:rPr>
          <w:rFonts w:ascii="Arial" w:hAnsi="Arial" w:cs="Arial"/>
          <w:sz w:val="24"/>
          <w:szCs w:val="24"/>
          <w:lang w:val="en-ZA"/>
        </w:rPr>
        <w:t>______________________</w:t>
      </w:r>
    </w:p>
    <w:p w:rsidR="00657572" w:rsidRPr="00657572" w:rsidRDefault="009E0730" w:rsidP="00657572">
      <w:pPr>
        <w:spacing w:line="360" w:lineRule="auto"/>
        <w:jc w:val="right"/>
        <w:rPr>
          <w:rFonts w:ascii="Arial" w:hAnsi="Arial" w:cs="Arial"/>
          <w:sz w:val="24"/>
          <w:szCs w:val="24"/>
        </w:rPr>
      </w:pPr>
      <w:r>
        <w:rPr>
          <w:rFonts w:ascii="Arial" w:hAnsi="Arial" w:cs="Arial"/>
          <w:sz w:val="24"/>
          <w:szCs w:val="24"/>
        </w:rPr>
        <w:t>E P UNENGU</w:t>
      </w:r>
    </w:p>
    <w:p w:rsidR="00E64EDB" w:rsidRDefault="002E03BE" w:rsidP="0025377C">
      <w:pPr>
        <w:spacing w:line="360" w:lineRule="auto"/>
        <w:jc w:val="right"/>
        <w:rPr>
          <w:rFonts w:ascii="Arial" w:hAnsi="Arial" w:cs="Arial"/>
          <w:sz w:val="24"/>
          <w:szCs w:val="24"/>
        </w:rPr>
      </w:pPr>
      <w:r w:rsidRPr="00657572">
        <w:rPr>
          <w:rFonts w:ascii="Arial" w:hAnsi="Arial" w:cs="Arial"/>
          <w:sz w:val="24"/>
          <w:szCs w:val="24"/>
        </w:rPr>
        <w:t>ACTING JUDGE</w:t>
      </w:r>
    </w:p>
    <w:p w:rsidR="009E0730" w:rsidRDefault="009E0730" w:rsidP="0025377C">
      <w:pPr>
        <w:spacing w:line="360" w:lineRule="auto"/>
        <w:jc w:val="right"/>
        <w:rPr>
          <w:rFonts w:ascii="Arial" w:hAnsi="Arial" w:cs="Arial"/>
          <w:sz w:val="24"/>
          <w:szCs w:val="24"/>
        </w:rPr>
      </w:pPr>
    </w:p>
    <w:p w:rsidR="009E0730" w:rsidRDefault="009E0730" w:rsidP="0025377C">
      <w:pPr>
        <w:spacing w:line="360" w:lineRule="auto"/>
        <w:jc w:val="right"/>
        <w:rPr>
          <w:rFonts w:ascii="Arial" w:hAnsi="Arial" w:cs="Arial"/>
          <w:sz w:val="24"/>
          <w:szCs w:val="24"/>
        </w:rPr>
      </w:pPr>
    </w:p>
    <w:p w:rsidR="00864908" w:rsidRPr="004B2843" w:rsidRDefault="00864908" w:rsidP="00D479F9">
      <w:pPr>
        <w:spacing w:line="360" w:lineRule="auto"/>
        <w:rPr>
          <w:rFonts w:ascii="Arial" w:hAnsi="Arial" w:cs="Arial"/>
          <w:sz w:val="24"/>
          <w:szCs w:val="24"/>
        </w:rPr>
      </w:pPr>
    </w:p>
    <w:p w:rsidR="00657572" w:rsidRPr="004B2843" w:rsidRDefault="00657572" w:rsidP="00657572">
      <w:pPr>
        <w:spacing w:line="360" w:lineRule="auto"/>
        <w:jc w:val="both"/>
        <w:rPr>
          <w:rFonts w:ascii="Arial" w:hAnsi="Arial" w:cs="Arial"/>
          <w:sz w:val="24"/>
          <w:szCs w:val="24"/>
        </w:rPr>
      </w:pPr>
      <w:r w:rsidRPr="004B2843">
        <w:rPr>
          <w:rFonts w:ascii="Arial" w:hAnsi="Arial" w:cs="Arial"/>
          <w:sz w:val="24"/>
          <w:szCs w:val="24"/>
        </w:rPr>
        <w:t>APPEARANCES:</w:t>
      </w:r>
    </w:p>
    <w:p w:rsidR="00657572" w:rsidRPr="004B2843" w:rsidRDefault="00657572" w:rsidP="00657572">
      <w:pPr>
        <w:spacing w:line="360" w:lineRule="auto"/>
        <w:jc w:val="both"/>
        <w:rPr>
          <w:rFonts w:ascii="Arial" w:hAnsi="Arial" w:cs="Arial"/>
          <w:sz w:val="24"/>
          <w:szCs w:val="24"/>
        </w:rPr>
      </w:pPr>
    </w:p>
    <w:p w:rsidR="00657572" w:rsidRPr="004B2843" w:rsidRDefault="00657572" w:rsidP="00657572">
      <w:pPr>
        <w:spacing w:line="360" w:lineRule="auto"/>
        <w:jc w:val="both"/>
        <w:rPr>
          <w:rFonts w:ascii="Arial" w:hAnsi="Arial" w:cs="Arial"/>
          <w:sz w:val="24"/>
          <w:szCs w:val="24"/>
        </w:rPr>
      </w:pPr>
      <w:r w:rsidRPr="004B2843">
        <w:rPr>
          <w:rFonts w:ascii="Arial" w:hAnsi="Arial" w:cs="Arial"/>
          <w:sz w:val="24"/>
          <w:szCs w:val="24"/>
        </w:rPr>
        <w:t>For the App</w:t>
      </w:r>
      <w:r w:rsidR="0020532B">
        <w:rPr>
          <w:rFonts w:ascii="Arial" w:hAnsi="Arial" w:cs="Arial"/>
          <w:sz w:val="24"/>
          <w:szCs w:val="24"/>
        </w:rPr>
        <w:t>ellant</w:t>
      </w:r>
      <w:r w:rsidRPr="004B2843">
        <w:rPr>
          <w:rFonts w:ascii="Arial" w:hAnsi="Arial" w:cs="Arial"/>
          <w:sz w:val="24"/>
          <w:szCs w:val="24"/>
        </w:rPr>
        <w:t>:</w:t>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t xml:space="preserve">    </w:t>
      </w:r>
      <w:r w:rsidR="0020532B">
        <w:rPr>
          <w:rFonts w:ascii="Arial" w:hAnsi="Arial" w:cs="Arial"/>
          <w:sz w:val="24"/>
          <w:szCs w:val="24"/>
        </w:rPr>
        <w:tab/>
      </w:r>
      <w:r w:rsidR="00C06C14">
        <w:rPr>
          <w:rFonts w:ascii="Arial" w:hAnsi="Arial" w:cs="Arial"/>
          <w:sz w:val="24"/>
          <w:szCs w:val="24"/>
        </w:rPr>
        <w:tab/>
        <w:t xml:space="preserve">                  </w:t>
      </w:r>
      <w:r w:rsidR="0009346F">
        <w:rPr>
          <w:rFonts w:ascii="Arial" w:hAnsi="Arial" w:cs="Arial"/>
          <w:sz w:val="24"/>
          <w:szCs w:val="24"/>
        </w:rPr>
        <w:t xml:space="preserve">  I</w:t>
      </w:r>
      <w:r w:rsidR="001323CE">
        <w:rPr>
          <w:rFonts w:ascii="Arial" w:hAnsi="Arial" w:cs="Arial"/>
          <w:sz w:val="24"/>
          <w:szCs w:val="24"/>
        </w:rPr>
        <w:t xml:space="preserve"> </w:t>
      </w:r>
      <w:proofErr w:type="spellStart"/>
      <w:r w:rsidR="001323CE">
        <w:rPr>
          <w:rFonts w:ascii="Arial" w:hAnsi="Arial" w:cs="Arial"/>
          <w:sz w:val="24"/>
          <w:szCs w:val="24"/>
        </w:rPr>
        <w:t>Mainga</w:t>
      </w:r>
      <w:proofErr w:type="spellEnd"/>
    </w:p>
    <w:p w:rsidR="00657572" w:rsidRDefault="00C06C14" w:rsidP="00127A4C">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r w:rsidR="001323CE">
        <w:rPr>
          <w:rFonts w:ascii="Arial" w:hAnsi="Arial" w:cs="Arial"/>
          <w:sz w:val="24"/>
          <w:szCs w:val="24"/>
        </w:rPr>
        <w:t>Inonge</w:t>
      </w:r>
      <w:proofErr w:type="spellEnd"/>
      <w:r w:rsidR="001323CE">
        <w:rPr>
          <w:rFonts w:ascii="Arial" w:hAnsi="Arial" w:cs="Arial"/>
          <w:sz w:val="24"/>
          <w:szCs w:val="24"/>
        </w:rPr>
        <w:t xml:space="preserve"> </w:t>
      </w:r>
      <w:proofErr w:type="spellStart"/>
      <w:r w:rsidR="001323CE">
        <w:rPr>
          <w:rFonts w:ascii="Arial" w:hAnsi="Arial" w:cs="Arial"/>
          <w:sz w:val="24"/>
          <w:szCs w:val="24"/>
        </w:rPr>
        <w:t>Mainga</w:t>
      </w:r>
      <w:proofErr w:type="spellEnd"/>
      <w:r w:rsidR="001323CE">
        <w:rPr>
          <w:rFonts w:ascii="Arial" w:hAnsi="Arial" w:cs="Arial"/>
          <w:sz w:val="24"/>
          <w:szCs w:val="24"/>
        </w:rPr>
        <w:t xml:space="preserve"> Attorneys</w:t>
      </w:r>
    </w:p>
    <w:p w:rsidR="00BA535C" w:rsidRPr="004B2843" w:rsidRDefault="00BA535C" w:rsidP="00127A4C">
      <w:pPr>
        <w:spacing w:line="360" w:lineRule="auto"/>
        <w:jc w:val="right"/>
        <w:rPr>
          <w:rFonts w:ascii="Arial" w:hAnsi="Arial" w:cs="Arial"/>
          <w:sz w:val="24"/>
          <w:szCs w:val="24"/>
        </w:rPr>
      </w:pPr>
      <w:r>
        <w:rPr>
          <w:rFonts w:ascii="Arial" w:hAnsi="Arial" w:cs="Arial"/>
          <w:sz w:val="24"/>
          <w:szCs w:val="24"/>
        </w:rPr>
        <w:t>Windhoek</w:t>
      </w:r>
    </w:p>
    <w:p w:rsidR="00657572" w:rsidRPr="004B2843" w:rsidRDefault="00657572" w:rsidP="00657572">
      <w:pPr>
        <w:spacing w:line="360" w:lineRule="auto"/>
        <w:jc w:val="both"/>
        <w:rPr>
          <w:rFonts w:ascii="Arial" w:hAnsi="Arial" w:cs="Arial"/>
          <w:sz w:val="24"/>
          <w:szCs w:val="24"/>
        </w:rPr>
      </w:pPr>
    </w:p>
    <w:p w:rsidR="00657572" w:rsidRPr="004B2843" w:rsidRDefault="00657572" w:rsidP="00657572">
      <w:pPr>
        <w:spacing w:line="360" w:lineRule="auto"/>
        <w:jc w:val="both"/>
        <w:rPr>
          <w:rFonts w:ascii="Arial" w:hAnsi="Arial" w:cs="Arial"/>
          <w:sz w:val="24"/>
          <w:szCs w:val="24"/>
        </w:rPr>
      </w:pPr>
      <w:r w:rsidRPr="004B2843">
        <w:rPr>
          <w:rFonts w:ascii="Arial" w:hAnsi="Arial" w:cs="Arial"/>
          <w:sz w:val="24"/>
          <w:szCs w:val="24"/>
        </w:rPr>
        <w:t>For the Respondent:</w:t>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t xml:space="preserve">               </w:t>
      </w:r>
      <w:r w:rsidR="00127A4C">
        <w:rPr>
          <w:rFonts w:ascii="Arial" w:hAnsi="Arial" w:cs="Arial"/>
          <w:sz w:val="24"/>
          <w:szCs w:val="24"/>
        </w:rPr>
        <w:t xml:space="preserve"> </w:t>
      </w:r>
      <w:r w:rsidR="0009346F">
        <w:rPr>
          <w:rFonts w:ascii="Arial" w:hAnsi="Arial" w:cs="Arial"/>
          <w:sz w:val="24"/>
          <w:szCs w:val="24"/>
        </w:rPr>
        <w:t xml:space="preserve"> P</w:t>
      </w:r>
      <w:r w:rsidR="00BA535C">
        <w:rPr>
          <w:rFonts w:ascii="Arial" w:hAnsi="Arial" w:cs="Arial"/>
          <w:sz w:val="24"/>
          <w:szCs w:val="24"/>
        </w:rPr>
        <w:t xml:space="preserve"> </w:t>
      </w:r>
      <w:proofErr w:type="spellStart"/>
      <w:r w:rsidR="001323CE">
        <w:rPr>
          <w:rFonts w:ascii="Arial" w:hAnsi="Arial" w:cs="Arial"/>
          <w:sz w:val="24"/>
          <w:szCs w:val="24"/>
        </w:rPr>
        <w:t>Kumalo</w:t>
      </w:r>
      <w:proofErr w:type="spellEnd"/>
    </w:p>
    <w:p w:rsidR="00657572" w:rsidRDefault="00657572" w:rsidP="00657572">
      <w:pPr>
        <w:spacing w:line="360" w:lineRule="auto"/>
        <w:jc w:val="both"/>
        <w:rPr>
          <w:rFonts w:ascii="Arial" w:hAnsi="Arial" w:cs="Arial"/>
          <w:sz w:val="24"/>
          <w:szCs w:val="24"/>
        </w:rPr>
      </w:pP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t xml:space="preserve">         </w:t>
      </w:r>
      <w:r w:rsidR="000A3EEC">
        <w:rPr>
          <w:rFonts w:ascii="Arial" w:hAnsi="Arial" w:cs="Arial"/>
          <w:sz w:val="24"/>
          <w:szCs w:val="24"/>
        </w:rPr>
        <w:t xml:space="preserve">  </w:t>
      </w:r>
      <w:r w:rsidRPr="004B2843">
        <w:rPr>
          <w:rFonts w:ascii="Arial" w:hAnsi="Arial" w:cs="Arial"/>
          <w:sz w:val="24"/>
          <w:szCs w:val="24"/>
        </w:rPr>
        <w:t>Of the Prosecutor-General’s Office</w:t>
      </w:r>
    </w:p>
    <w:p w:rsidR="00657572" w:rsidRPr="001102B3" w:rsidRDefault="00BA535C" w:rsidP="001102B3">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Windhoek</w:t>
      </w:r>
      <w:bookmarkStart w:id="0" w:name="_GoBack"/>
      <w:bookmarkEnd w:id="0"/>
    </w:p>
    <w:p w:rsidR="00627FDD" w:rsidRDefault="006D469E"/>
    <w:sectPr w:rsidR="00627FDD" w:rsidSect="00C96234">
      <w:headerReference w:type="default" r:id="rId9"/>
      <w:pgSz w:w="12240" w:h="15840"/>
      <w:pgMar w:top="284" w:right="1325"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69E" w:rsidRDefault="006D469E">
      <w:pPr>
        <w:spacing w:after="0" w:line="240" w:lineRule="auto"/>
      </w:pPr>
      <w:r>
        <w:separator/>
      </w:r>
    </w:p>
  </w:endnote>
  <w:endnote w:type="continuationSeparator" w:id="0">
    <w:p w:rsidR="006D469E" w:rsidRDefault="006D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69E" w:rsidRDefault="006D469E">
      <w:pPr>
        <w:spacing w:after="0" w:line="240" w:lineRule="auto"/>
      </w:pPr>
      <w:r>
        <w:separator/>
      </w:r>
    </w:p>
  </w:footnote>
  <w:footnote w:type="continuationSeparator" w:id="0">
    <w:p w:rsidR="006D469E" w:rsidRDefault="006D469E">
      <w:pPr>
        <w:spacing w:after="0" w:line="240" w:lineRule="auto"/>
      </w:pPr>
      <w:r>
        <w:continuationSeparator/>
      </w:r>
    </w:p>
  </w:footnote>
  <w:footnote w:id="1">
    <w:p w:rsidR="00A50EF5" w:rsidRPr="0009346F" w:rsidRDefault="00A50EF5">
      <w:pPr>
        <w:pStyle w:val="FootnoteText"/>
        <w:rPr>
          <w:rFonts w:ascii="Arial" w:hAnsi="Arial" w:cs="Arial"/>
          <w:szCs w:val="24"/>
          <w:lang w:val="en-ZA"/>
        </w:rPr>
      </w:pPr>
      <w:r w:rsidRPr="0009346F">
        <w:rPr>
          <w:rStyle w:val="FootnoteReference"/>
          <w:rFonts w:ascii="Arial" w:hAnsi="Arial" w:cs="Arial"/>
          <w:szCs w:val="24"/>
        </w:rPr>
        <w:footnoteRef/>
      </w:r>
      <w:r w:rsidRPr="0009346F">
        <w:rPr>
          <w:rFonts w:ascii="Arial" w:hAnsi="Arial" w:cs="Arial"/>
          <w:szCs w:val="24"/>
        </w:rPr>
        <w:t xml:space="preserve"> </w:t>
      </w:r>
      <w:r w:rsidRPr="00BA535C">
        <w:rPr>
          <w:rFonts w:ascii="Arial" w:hAnsi="Arial" w:cs="Arial"/>
          <w:i/>
          <w:szCs w:val="24"/>
          <w:lang w:val="en-ZA"/>
        </w:rPr>
        <w:t xml:space="preserve">S v </w:t>
      </w:r>
      <w:proofErr w:type="spellStart"/>
      <w:r w:rsidRPr="00BA535C">
        <w:rPr>
          <w:rFonts w:ascii="Arial" w:hAnsi="Arial" w:cs="Arial"/>
          <w:i/>
          <w:szCs w:val="24"/>
          <w:lang w:val="en-ZA"/>
        </w:rPr>
        <w:t>Sauls</w:t>
      </w:r>
      <w:proofErr w:type="spellEnd"/>
      <w:r w:rsidRPr="00BA535C">
        <w:rPr>
          <w:rFonts w:ascii="Arial" w:hAnsi="Arial" w:cs="Arial"/>
          <w:i/>
          <w:szCs w:val="24"/>
          <w:lang w:val="en-ZA"/>
        </w:rPr>
        <w:t xml:space="preserve"> and Others</w:t>
      </w:r>
      <w:r w:rsidRPr="0009346F">
        <w:rPr>
          <w:rFonts w:ascii="Arial" w:hAnsi="Arial" w:cs="Arial"/>
          <w:szCs w:val="24"/>
          <w:lang w:val="en-ZA"/>
        </w:rPr>
        <w:t xml:space="preserve"> 1981 (3) SA 172 (A)</w:t>
      </w:r>
      <w:r w:rsidR="006D7BC4" w:rsidRPr="0009346F">
        <w:rPr>
          <w:rFonts w:ascii="Arial" w:hAnsi="Arial" w:cs="Arial"/>
          <w:szCs w:val="24"/>
          <w:lang w:val="en-ZA"/>
        </w:rPr>
        <w:t>.</w:t>
      </w:r>
      <w:r w:rsidRPr="0009346F">
        <w:rPr>
          <w:rFonts w:ascii="Arial" w:hAnsi="Arial" w:cs="Arial"/>
          <w:szCs w:val="24"/>
          <w:lang w:val="en-Z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607760"/>
      <w:docPartObj>
        <w:docPartGallery w:val="Page Numbers (Top of Page)"/>
        <w:docPartUnique/>
      </w:docPartObj>
    </w:sdtPr>
    <w:sdtEndPr>
      <w:rPr>
        <w:noProof/>
      </w:rPr>
    </w:sdtEndPr>
    <w:sdtContent>
      <w:p w:rsidR="00041110" w:rsidRDefault="00940C54">
        <w:pPr>
          <w:pStyle w:val="Header"/>
          <w:jc w:val="right"/>
        </w:pPr>
        <w:r>
          <w:fldChar w:fldCharType="begin"/>
        </w:r>
        <w:r>
          <w:instrText xml:space="preserve"> PAGE   \* MERGEFORMAT </w:instrText>
        </w:r>
        <w:r>
          <w:fldChar w:fldCharType="separate"/>
        </w:r>
        <w:r w:rsidR="001102B3">
          <w:rPr>
            <w:noProof/>
          </w:rPr>
          <w:t>6</w:t>
        </w:r>
        <w:r>
          <w:rPr>
            <w:noProof/>
          </w:rPr>
          <w:fldChar w:fldCharType="end"/>
        </w:r>
      </w:p>
    </w:sdtContent>
  </w:sdt>
  <w:p w:rsidR="00041110" w:rsidRDefault="006D4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12B"/>
    <w:multiLevelType w:val="hybridMultilevel"/>
    <w:tmpl w:val="7960B2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211B92"/>
    <w:multiLevelType w:val="hybridMultilevel"/>
    <w:tmpl w:val="AA1ED6FA"/>
    <w:lvl w:ilvl="0" w:tplc="AF5C01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CA3B5F"/>
    <w:multiLevelType w:val="hybridMultilevel"/>
    <w:tmpl w:val="F328CA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1AB4567"/>
    <w:multiLevelType w:val="hybridMultilevel"/>
    <w:tmpl w:val="96001856"/>
    <w:lvl w:ilvl="0" w:tplc="55CA9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E1B62CD"/>
    <w:multiLevelType w:val="hybridMultilevel"/>
    <w:tmpl w:val="ED9053EE"/>
    <w:lvl w:ilvl="0" w:tplc="578A9A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8CE29B4"/>
    <w:multiLevelType w:val="hybridMultilevel"/>
    <w:tmpl w:val="CCA2FA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4863704"/>
    <w:multiLevelType w:val="hybridMultilevel"/>
    <w:tmpl w:val="871A9708"/>
    <w:lvl w:ilvl="0" w:tplc="B4BE93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5F36D10"/>
    <w:multiLevelType w:val="hybridMultilevel"/>
    <w:tmpl w:val="DB00389A"/>
    <w:lvl w:ilvl="0" w:tplc="21787A5E">
      <w:start w:val="1"/>
      <w:numFmt w:val="lowerRoman"/>
      <w:lvlText w:val="(%1)"/>
      <w:lvlJc w:val="left"/>
      <w:pPr>
        <w:ind w:left="1080" w:hanging="72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6D679A1"/>
    <w:multiLevelType w:val="hybridMultilevel"/>
    <w:tmpl w:val="8D9C1E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8D44BB5"/>
    <w:multiLevelType w:val="hybridMultilevel"/>
    <w:tmpl w:val="751C0D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2502E7C"/>
    <w:multiLevelType w:val="hybridMultilevel"/>
    <w:tmpl w:val="2A8492B6"/>
    <w:lvl w:ilvl="0" w:tplc="C0AAD4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5"/>
  </w:num>
  <w:num w:numId="5">
    <w:abstractNumId w:val="8"/>
  </w:num>
  <w:num w:numId="6">
    <w:abstractNumId w:val="10"/>
  </w:num>
  <w:num w:numId="7">
    <w:abstractNumId w:val="3"/>
  </w:num>
  <w:num w:numId="8">
    <w:abstractNumId w:val="6"/>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72"/>
    <w:rsid w:val="000017EE"/>
    <w:rsid w:val="00001908"/>
    <w:rsid w:val="00011C61"/>
    <w:rsid w:val="0003334B"/>
    <w:rsid w:val="00056449"/>
    <w:rsid w:val="0009346F"/>
    <w:rsid w:val="000953F2"/>
    <w:rsid w:val="000A3EEC"/>
    <w:rsid w:val="000C0634"/>
    <w:rsid w:val="000D47FE"/>
    <w:rsid w:val="000E38D6"/>
    <w:rsid w:val="001102B3"/>
    <w:rsid w:val="00127A4C"/>
    <w:rsid w:val="001323CE"/>
    <w:rsid w:val="0016432B"/>
    <w:rsid w:val="001E787E"/>
    <w:rsid w:val="0020532B"/>
    <w:rsid w:val="0025377C"/>
    <w:rsid w:val="002568C4"/>
    <w:rsid w:val="002660A0"/>
    <w:rsid w:val="0029073A"/>
    <w:rsid w:val="002A1D73"/>
    <w:rsid w:val="002A6174"/>
    <w:rsid w:val="002D0547"/>
    <w:rsid w:val="002E03BE"/>
    <w:rsid w:val="00330933"/>
    <w:rsid w:val="00332AD4"/>
    <w:rsid w:val="00390B9C"/>
    <w:rsid w:val="00396189"/>
    <w:rsid w:val="003A649E"/>
    <w:rsid w:val="003C39D4"/>
    <w:rsid w:val="003E63E4"/>
    <w:rsid w:val="00411BD7"/>
    <w:rsid w:val="00420C4C"/>
    <w:rsid w:val="00433F7E"/>
    <w:rsid w:val="004343C4"/>
    <w:rsid w:val="0044136E"/>
    <w:rsid w:val="004874F8"/>
    <w:rsid w:val="004E7DB6"/>
    <w:rsid w:val="004F74EB"/>
    <w:rsid w:val="005776C7"/>
    <w:rsid w:val="005856E9"/>
    <w:rsid w:val="005A4C81"/>
    <w:rsid w:val="005A75D9"/>
    <w:rsid w:val="005F5E7B"/>
    <w:rsid w:val="00612B20"/>
    <w:rsid w:val="00642501"/>
    <w:rsid w:val="00657572"/>
    <w:rsid w:val="0066785B"/>
    <w:rsid w:val="00682A61"/>
    <w:rsid w:val="006D469E"/>
    <w:rsid w:val="006D5F5F"/>
    <w:rsid w:val="006D68ED"/>
    <w:rsid w:val="006D7BC4"/>
    <w:rsid w:val="006F4541"/>
    <w:rsid w:val="007702A1"/>
    <w:rsid w:val="007951EE"/>
    <w:rsid w:val="007A72A2"/>
    <w:rsid w:val="007A7986"/>
    <w:rsid w:val="007C344E"/>
    <w:rsid w:val="007C4E41"/>
    <w:rsid w:val="007D6002"/>
    <w:rsid w:val="007F73DB"/>
    <w:rsid w:val="00800F69"/>
    <w:rsid w:val="0084503E"/>
    <w:rsid w:val="00853E0D"/>
    <w:rsid w:val="00864908"/>
    <w:rsid w:val="00866D0B"/>
    <w:rsid w:val="0088372B"/>
    <w:rsid w:val="008C191A"/>
    <w:rsid w:val="008C4712"/>
    <w:rsid w:val="008D0166"/>
    <w:rsid w:val="008E71EB"/>
    <w:rsid w:val="00915673"/>
    <w:rsid w:val="00925806"/>
    <w:rsid w:val="00931822"/>
    <w:rsid w:val="00940C54"/>
    <w:rsid w:val="00962227"/>
    <w:rsid w:val="0097386D"/>
    <w:rsid w:val="00976473"/>
    <w:rsid w:val="00985449"/>
    <w:rsid w:val="009B0A59"/>
    <w:rsid w:val="009D29C6"/>
    <w:rsid w:val="009D4CB8"/>
    <w:rsid w:val="009E0730"/>
    <w:rsid w:val="009F2FB5"/>
    <w:rsid w:val="009F5293"/>
    <w:rsid w:val="00A02EF0"/>
    <w:rsid w:val="00A041E2"/>
    <w:rsid w:val="00A212EC"/>
    <w:rsid w:val="00A21CCD"/>
    <w:rsid w:val="00A50EF5"/>
    <w:rsid w:val="00A50F8E"/>
    <w:rsid w:val="00A73454"/>
    <w:rsid w:val="00A75DF7"/>
    <w:rsid w:val="00A86C65"/>
    <w:rsid w:val="00A91457"/>
    <w:rsid w:val="00A92F08"/>
    <w:rsid w:val="00AA2332"/>
    <w:rsid w:val="00AC25E5"/>
    <w:rsid w:val="00AC7832"/>
    <w:rsid w:val="00AE79A4"/>
    <w:rsid w:val="00AF263C"/>
    <w:rsid w:val="00B11FF7"/>
    <w:rsid w:val="00B216BD"/>
    <w:rsid w:val="00B21E34"/>
    <w:rsid w:val="00B25F6B"/>
    <w:rsid w:val="00B73C87"/>
    <w:rsid w:val="00B91389"/>
    <w:rsid w:val="00BA535C"/>
    <w:rsid w:val="00BA7D5C"/>
    <w:rsid w:val="00BB47C9"/>
    <w:rsid w:val="00BC237F"/>
    <w:rsid w:val="00C028B8"/>
    <w:rsid w:val="00C06C14"/>
    <w:rsid w:val="00C3627B"/>
    <w:rsid w:val="00C84AA9"/>
    <w:rsid w:val="00C96234"/>
    <w:rsid w:val="00CC59C6"/>
    <w:rsid w:val="00CE7762"/>
    <w:rsid w:val="00CF6874"/>
    <w:rsid w:val="00D057A1"/>
    <w:rsid w:val="00D41136"/>
    <w:rsid w:val="00D479F9"/>
    <w:rsid w:val="00D74A0F"/>
    <w:rsid w:val="00D8138F"/>
    <w:rsid w:val="00DC0ED4"/>
    <w:rsid w:val="00DE537C"/>
    <w:rsid w:val="00DF3DF6"/>
    <w:rsid w:val="00DF6AD8"/>
    <w:rsid w:val="00E64EDB"/>
    <w:rsid w:val="00F36842"/>
    <w:rsid w:val="00F63814"/>
    <w:rsid w:val="00F9458B"/>
    <w:rsid w:val="00F94794"/>
    <w:rsid w:val="00FB1453"/>
    <w:rsid w:val="00FC6330"/>
    <w:rsid w:val="00FD13A8"/>
    <w:rsid w:val="00FD77F8"/>
    <w:rsid w:val="00FE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59385-9230-4E14-9B80-38B6A764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572"/>
  </w:style>
  <w:style w:type="paragraph" w:styleId="BalloonText">
    <w:name w:val="Balloon Text"/>
    <w:basedOn w:val="Normal"/>
    <w:link w:val="BalloonTextChar"/>
    <w:uiPriority w:val="99"/>
    <w:semiHidden/>
    <w:unhideWhenUsed/>
    <w:rsid w:val="00682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A61"/>
    <w:rPr>
      <w:rFonts w:ascii="Segoe UI" w:hAnsi="Segoe UI" w:cs="Segoe UI"/>
      <w:sz w:val="18"/>
      <w:szCs w:val="18"/>
    </w:rPr>
  </w:style>
  <w:style w:type="paragraph" w:styleId="FootnoteText">
    <w:name w:val="footnote text"/>
    <w:basedOn w:val="Normal"/>
    <w:link w:val="FootnoteTextChar"/>
    <w:uiPriority w:val="99"/>
    <w:semiHidden/>
    <w:unhideWhenUsed/>
    <w:rsid w:val="002A61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174"/>
    <w:rPr>
      <w:sz w:val="20"/>
      <w:szCs w:val="20"/>
    </w:rPr>
  </w:style>
  <w:style w:type="character" w:styleId="FootnoteReference">
    <w:name w:val="footnote reference"/>
    <w:basedOn w:val="DefaultParagraphFont"/>
    <w:uiPriority w:val="99"/>
    <w:semiHidden/>
    <w:unhideWhenUsed/>
    <w:rsid w:val="002A6174"/>
    <w:rPr>
      <w:vertAlign w:val="superscript"/>
    </w:rPr>
  </w:style>
  <w:style w:type="paragraph" w:styleId="ListParagraph">
    <w:name w:val="List Paragraph"/>
    <w:basedOn w:val="Normal"/>
    <w:uiPriority w:val="34"/>
    <w:qFormat/>
    <w:rsid w:val="009D4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2020-07-16T18:30:00+00:00</Judgment_x0020_Date>
  </documentManagement>
</p:properties>
</file>

<file path=customXml/itemProps1.xml><?xml version="1.0" encoding="utf-8"?>
<ds:datastoreItem xmlns:ds="http://schemas.openxmlformats.org/officeDocument/2006/customXml" ds:itemID="{CFBDB260-219A-4853-97B7-5DEDA7C56B9B}"/>
</file>

<file path=customXml/itemProps2.xml><?xml version="1.0" encoding="utf-8"?>
<ds:datastoreItem xmlns:ds="http://schemas.openxmlformats.org/officeDocument/2006/customXml" ds:itemID="{9330C8DB-BFFA-4829-8541-06C5421AB469}"/>
</file>

<file path=customXml/itemProps3.xml><?xml version="1.0" encoding="utf-8"?>
<ds:datastoreItem xmlns:ds="http://schemas.openxmlformats.org/officeDocument/2006/customXml" ds:itemID="{E0634811-7BFC-4522-8E25-B24A9E2A3B13}"/>
</file>

<file path=customXml/itemProps4.xml><?xml version="1.0" encoding="utf-8"?>
<ds:datastoreItem xmlns:ds="http://schemas.openxmlformats.org/officeDocument/2006/customXml" ds:itemID="{EC20BF24-D38A-458D-9792-CA7B0B8B66C1}"/>
</file>

<file path=docProps/app.xml><?xml version="1.0" encoding="utf-8"?>
<Properties xmlns="http://schemas.openxmlformats.org/officeDocument/2006/extended-properties" xmlns:vt="http://schemas.openxmlformats.org/officeDocument/2006/docPropsVTypes">
  <Template>Normal</Template>
  <TotalTime>0</TotalTime>
  <Pages>6</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Muyongo v S (HC-MD-CRI-APP-CAL-2019-00106) [2020] NAHCMD 294 (17 July 2020)</dc:title>
  <dc:creator>Erich Dandu</dc:creator>
  <cp:lastModifiedBy>Administrator</cp:lastModifiedBy>
  <cp:revision>2</cp:revision>
  <cp:lastPrinted>2020-06-24T08:47:00Z</cp:lastPrinted>
  <dcterms:created xsi:type="dcterms:W3CDTF">2020-07-20T12:48:00Z</dcterms:created>
  <dcterms:modified xsi:type="dcterms:W3CDTF">2020-07-20T12:48:00Z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